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238D" w14:textId="7B76DB39" w:rsidR="00721EA7" w:rsidRPr="008E5B95" w:rsidRDefault="00AD4F7E" w:rsidP="00E97AA8">
      <w:r>
        <w:t xml:space="preserve"> </w:t>
      </w:r>
      <w:bookmarkStart w:id="0" w:name="_Hlk96095830"/>
    </w:p>
    <w:p w14:paraId="4E122AAA" w14:textId="77777777" w:rsidR="00BA6210" w:rsidRPr="008E5B95" w:rsidRDefault="00BA6210" w:rsidP="00E97AA8"/>
    <w:p w14:paraId="2D7D028F" w14:textId="77777777" w:rsidR="00553094" w:rsidRPr="008E5B95" w:rsidRDefault="00553094" w:rsidP="00E97AA8"/>
    <w:p w14:paraId="2FD7FF04" w14:textId="5DCD2F79" w:rsidR="007E7781" w:rsidRPr="008E5B95" w:rsidRDefault="00016191" w:rsidP="00C41CF4">
      <w:pPr>
        <w:jc w:val="center"/>
        <w:rPr>
          <w:b/>
        </w:rPr>
      </w:pPr>
      <w:r w:rsidRPr="008E5B95">
        <w:rPr>
          <w:b/>
        </w:rPr>
        <w:t xml:space="preserve">RESOLUCIÓN </w:t>
      </w:r>
      <w:r w:rsidR="00AD4F7E">
        <w:rPr>
          <w:b/>
        </w:rPr>
        <w:t xml:space="preserve">DEL PRESIDENTE </w:t>
      </w:r>
      <w:r w:rsidR="00FF1357">
        <w:rPr>
          <w:b/>
        </w:rPr>
        <w:t xml:space="preserve">DE LA </w:t>
      </w:r>
    </w:p>
    <w:p w14:paraId="0C5F18D8" w14:textId="24900151" w:rsidR="00FF6AD7" w:rsidRPr="008E5B95" w:rsidRDefault="00016191" w:rsidP="00C41CF4">
      <w:pPr>
        <w:jc w:val="center"/>
        <w:rPr>
          <w:b/>
        </w:rPr>
      </w:pPr>
      <w:r w:rsidRPr="008E5B95">
        <w:rPr>
          <w:b/>
        </w:rPr>
        <w:t>CORTE INTERAMERICANA DE DERECHOS HUMANOS</w:t>
      </w:r>
    </w:p>
    <w:p w14:paraId="653C319A" w14:textId="77777777" w:rsidR="00DF5305" w:rsidRPr="008E5B95" w:rsidRDefault="00DF5305" w:rsidP="00C41CF4">
      <w:pPr>
        <w:jc w:val="center"/>
        <w:rPr>
          <w:b/>
        </w:rPr>
      </w:pPr>
    </w:p>
    <w:p w14:paraId="1E1F28CE" w14:textId="10BC5B99" w:rsidR="00DF5305" w:rsidRPr="008E5B95" w:rsidRDefault="00016191" w:rsidP="00FF7896">
      <w:pPr>
        <w:jc w:val="center"/>
        <w:rPr>
          <w:b/>
        </w:rPr>
      </w:pPr>
      <w:r w:rsidRPr="008E5B95">
        <w:rPr>
          <w:b/>
        </w:rPr>
        <w:t>DE</w:t>
      </w:r>
      <w:r w:rsidR="00093B23" w:rsidRPr="008E5B95">
        <w:rPr>
          <w:b/>
        </w:rPr>
        <w:t xml:space="preserve"> </w:t>
      </w:r>
      <w:r w:rsidR="007A1F8F">
        <w:rPr>
          <w:b/>
        </w:rPr>
        <w:t>18</w:t>
      </w:r>
      <w:r w:rsidR="00FF7896" w:rsidRPr="008E5B95">
        <w:rPr>
          <w:b/>
        </w:rPr>
        <w:t xml:space="preserve"> DE </w:t>
      </w:r>
      <w:r w:rsidR="00AD4F7E">
        <w:rPr>
          <w:b/>
        </w:rPr>
        <w:t>FEBRERO</w:t>
      </w:r>
      <w:r w:rsidR="00FF7896" w:rsidRPr="008E5B95">
        <w:rPr>
          <w:b/>
        </w:rPr>
        <w:t xml:space="preserve"> </w:t>
      </w:r>
      <w:r w:rsidR="00106103" w:rsidRPr="008E5B95">
        <w:rPr>
          <w:b/>
        </w:rPr>
        <w:t xml:space="preserve">DE </w:t>
      </w:r>
      <w:r w:rsidR="00AD4F7E">
        <w:rPr>
          <w:b/>
        </w:rPr>
        <w:t>2022</w:t>
      </w:r>
    </w:p>
    <w:p w14:paraId="3871CDDC" w14:textId="77777777" w:rsidR="0016379E" w:rsidRPr="008E5B95" w:rsidRDefault="0016379E" w:rsidP="00C41CF4">
      <w:pPr>
        <w:jc w:val="center"/>
        <w:rPr>
          <w:b/>
        </w:rPr>
      </w:pPr>
    </w:p>
    <w:p w14:paraId="541CAB36" w14:textId="0663B0DC" w:rsidR="006709EC" w:rsidRDefault="00895A6A" w:rsidP="00C41CF4">
      <w:pPr>
        <w:jc w:val="center"/>
        <w:rPr>
          <w:b/>
          <w:caps/>
        </w:rPr>
      </w:pPr>
      <w:r w:rsidRPr="008E5B95">
        <w:rPr>
          <w:b/>
          <w:caps/>
        </w:rPr>
        <w:t xml:space="preserve">Caso </w:t>
      </w:r>
      <w:r w:rsidR="00AD4F7E">
        <w:rPr>
          <w:b/>
          <w:caps/>
        </w:rPr>
        <w:t>hendrix VS. guatemala</w:t>
      </w:r>
    </w:p>
    <w:p w14:paraId="4D2E5CEB" w14:textId="5419C505" w:rsidR="00E471D0" w:rsidRPr="00E471D0" w:rsidRDefault="00E471D0" w:rsidP="00C41CF4">
      <w:pPr>
        <w:jc w:val="center"/>
        <w:rPr>
          <w:b/>
        </w:rPr>
      </w:pPr>
    </w:p>
    <w:p w14:paraId="7DFE88D4" w14:textId="7A7F17C5" w:rsidR="002C0961" w:rsidRPr="008E5B95" w:rsidRDefault="002C0961" w:rsidP="00C41CF4">
      <w:pPr>
        <w:jc w:val="center"/>
        <w:rPr>
          <w:b/>
          <w:caps/>
        </w:rPr>
      </w:pPr>
    </w:p>
    <w:p w14:paraId="3A0BF325" w14:textId="368FA3A3" w:rsidR="008A6894" w:rsidRPr="008E5B95" w:rsidRDefault="008A6894" w:rsidP="00C41CF4">
      <w:pPr>
        <w:jc w:val="center"/>
        <w:rPr>
          <w:b/>
        </w:rPr>
      </w:pPr>
    </w:p>
    <w:p w14:paraId="317E7E9B" w14:textId="77777777" w:rsidR="00016191" w:rsidRPr="008E5B95" w:rsidRDefault="00016191" w:rsidP="00E97AA8">
      <w:pPr>
        <w:rPr>
          <w:b/>
        </w:rPr>
      </w:pPr>
      <w:r w:rsidRPr="008E5B95">
        <w:rPr>
          <w:b/>
        </w:rPr>
        <w:t>VISTO:</w:t>
      </w:r>
    </w:p>
    <w:p w14:paraId="70F282D6" w14:textId="77777777" w:rsidR="00BF78B5" w:rsidRPr="008E5B95" w:rsidRDefault="00BF78B5" w:rsidP="00E97AA8"/>
    <w:p w14:paraId="00E8AC79" w14:textId="35F6B63E" w:rsidR="006C2730" w:rsidRPr="00FF1357" w:rsidRDefault="00016191" w:rsidP="00A54E14">
      <w:pPr>
        <w:pStyle w:val="Sinespaciado"/>
        <w:ind w:left="0" w:firstLine="0"/>
        <w:rPr>
          <w:lang w:eastAsia="es-ES"/>
        </w:rPr>
      </w:pPr>
      <w:r w:rsidRPr="00FF1357">
        <w:t>El escrito de sometimiento del caso y el Informe de Fondo de la Comisión Interamericana de Derechos Humanos (en adelante “la Comisión Interamericana” o “la Comisión”); el escrito de solicitudes, argumentos y pruebas</w:t>
      </w:r>
      <w:r w:rsidR="00844163" w:rsidRPr="00FF1357">
        <w:t xml:space="preserve"> </w:t>
      </w:r>
      <w:r w:rsidRPr="00FF1357">
        <w:t xml:space="preserve">(en adelante el “escrito de solicitudes y argumentos”) </w:t>
      </w:r>
      <w:r w:rsidR="00093B23" w:rsidRPr="00FF1357">
        <w:t>de</w:t>
      </w:r>
      <w:r w:rsidR="00045714">
        <w:t>l</w:t>
      </w:r>
      <w:r w:rsidR="00E471D0" w:rsidRPr="00FF1357">
        <w:t xml:space="preserve"> representante</w:t>
      </w:r>
      <w:r w:rsidR="00EB4920" w:rsidRPr="00FF1357">
        <w:t xml:space="preserve"> </w:t>
      </w:r>
      <w:r w:rsidR="00482C53" w:rsidRPr="00FF1357">
        <w:t>de la</w:t>
      </w:r>
      <w:r w:rsidR="00AD4F7E">
        <w:t xml:space="preserve"> presunta</w:t>
      </w:r>
      <w:r w:rsidR="00482C53" w:rsidRPr="00FF1357">
        <w:t xml:space="preserve"> víctima</w:t>
      </w:r>
      <w:r w:rsidR="0077656C">
        <w:rPr>
          <w:rStyle w:val="Refdenotaalpie"/>
        </w:rPr>
        <w:footnoteReference w:id="1"/>
      </w:r>
      <w:r w:rsidRPr="00FF1357">
        <w:t xml:space="preserve"> (en adelante “</w:t>
      </w:r>
      <w:r w:rsidR="00045714">
        <w:t>el</w:t>
      </w:r>
      <w:r w:rsidR="00E471D0" w:rsidRPr="00FF1357">
        <w:t xml:space="preserve"> representante</w:t>
      </w:r>
      <w:r w:rsidR="00895A6A" w:rsidRPr="00FF1357">
        <w:t>”)</w:t>
      </w:r>
      <w:r w:rsidRPr="00FF1357">
        <w:t xml:space="preserve">; </w:t>
      </w:r>
      <w:r w:rsidR="00FF1357" w:rsidRPr="00FF1357">
        <w:rPr>
          <w:rStyle w:val="markedcontent"/>
          <w:rFonts w:cs="Arial"/>
        </w:rPr>
        <w:t>el escrito de contestación al sometimiento del caso y al escrito de solicitudes y argumentos</w:t>
      </w:r>
      <w:r w:rsidRPr="00FF1357">
        <w:t xml:space="preserve"> (en adelant</w:t>
      </w:r>
      <w:r w:rsidR="001F3986" w:rsidRPr="00FF1357">
        <w:t xml:space="preserve">e “escrito de </w:t>
      </w:r>
      <w:r w:rsidR="007C1A2F" w:rsidRPr="00FF1357">
        <w:t>Contestación</w:t>
      </w:r>
      <w:r w:rsidR="001F3986" w:rsidRPr="00FF1357">
        <w:t xml:space="preserve">”) </w:t>
      </w:r>
      <w:r w:rsidR="00895A6A" w:rsidRPr="00FF1357">
        <w:t>de</w:t>
      </w:r>
      <w:r w:rsidR="00045714">
        <w:t xml:space="preserve"> la República</w:t>
      </w:r>
      <w:r w:rsidR="00895A6A" w:rsidRPr="00FF1357">
        <w:t xml:space="preserve"> de </w:t>
      </w:r>
      <w:r w:rsidR="00AD4F7E">
        <w:t>Guatemala</w:t>
      </w:r>
      <w:r w:rsidR="006E4645" w:rsidRPr="00FF1357">
        <w:t xml:space="preserve"> </w:t>
      </w:r>
      <w:r w:rsidRPr="00FF1357">
        <w:t xml:space="preserve">(en adelante </w:t>
      </w:r>
      <w:r w:rsidR="00045714">
        <w:t>“</w:t>
      </w:r>
      <w:r w:rsidR="00045714" w:rsidRPr="00FF1357">
        <w:t>el Estado</w:t>
      </w:r>
      <w:r w:rsidR="00045714">
        <w:t>” o</w:t>
      </w:r>
      <w:r w:rsidR="00045714" w:rsidRPr="00FF1357">
        <w:t xml:space="preserve"> </w:t>
      </w:r>
      <w:r w:rsidRPr="00FF1357">
        <w:t>“</w:t>
      </w:r>
      <w:r w:rsidR="00AD4F7E">
        <w:t>Guatemala</w:t>
      </w:r>
      <w:r w:rsidR="001735A7" w:rsidRPr="00FF1357">
        <w:t>”)</w:t>
      </w:r>
      <w:r w:rsidR="002D496A" w:rsidRPr="00FF1357">
        <w:rPr>
          <w:rFonts w:cs="Arial"/>
        </w:rPr>
        <w:t xml:space="preserve">, así como la documentación anexa a dichos </w:t>
      </w:r>
      <w:r w:rsidR="002D496A" w:rsidRPr="0077656C">
        <w:rPr>
          <w:rFonts w:cs="Arial"/>
        </w:rPr>
        <w:t>escritos</w:t>
      </w:r>
      <w:r w:rsidR="0077656C">
        <w:t xml:space="preserve">. </w:t>
      </w:r>
      <w:r w:rsidR="00093B23" w:rsidRPr="00FF1357">
        <w:t xml:space="preserve"> </w:t>
      </w:r>
    </w:p>
    <w:p w14:paraId="5BCD7328" w14:textId="77777777" w:rsidR="006C2730" w:rsidRPr="008E5B95" w:rsidRDefault="006C2730" w:rsidP="006C2730">
      <w:pPr>
        <w:pStyle w:val="Sinespaciado"/>
        <w:numPr>
          <w:ilvl w:val="0"/>
          <w:numId w:val="0"/>
        </w:numPr>
        <w:rPr>
          <w:lang w:eastAsia="es-ES"/>
        </w:rPr>
      </w:pPr>
    </w:p>
    <w:p w14:paraId="6D47671F" w14:textId="26C076FA" w:rsidR="001F0928" w:rsidRDefault="00844163" w:rsidP="001F0928">
      <w:pPr>
        <w:pStyle w:val="Sinespaciado"/>
        <w:ind w:left="0" w:firstLine="0"/>
        <w:rPr>
          <w:lang w:eastAsia="es-ES"/>
        </w:rPr>
      </w:pPr>
      <w:r w:rsidRPr="008E5B95">
        <w:t>La</w:t>
      </w:r>
      <w:r w:rsidR="00482A2E" w:rsidRPr="008E5B95">
        <w:t>s</w:t>
      </w:r>
      <w:r w:rsidRPr="008E5B95">
        <w:t xml:space="preserve"> </w:t>
      </w:r>
      <w:r w:rsidR="00BC0019" w:rsidRPr="008E5B95">
        <w:t xml:space="preserve">listas definitivas de declarantes presentadas </w:t>
      </w:r>
      <w:r w:rsidR="00FA3A59" w:rsidRPr="008E5B95">
        <w:t xml:space="preserve">por </w:t>
      </w:r>
      <w:r w:rsidR="00045714">
        <w:t>el</w:t>
      </w:r>
      <w:r w:rsidR="00E471D0">
        <w:t xml:space="preserve"> representante</w:t>
      </w:r>
      <w:r w:rsidR="00895A6A" w:rsidRPr="00754AC8">
        <w:t>, el Estado y la</w:t>
      </w:r>
      <w:r w:rsidR="00895A6A" w:rsidRPr="008E5B95">
        <w:t xml:space="preserve"> Comisión, </w:t>
      </w:r>
      <w:r w:rsidR="001F0CAB" w:rsidRPr="008E5B95">
        <w:t>así como</w:t>
      </w:r>
      <w:r w:rsidR="005F40E2" w:rsidRPr="001F0928">
        <w:rPr>
          <w:b/>
        </w:rPr>
        <w:t xml:space="preserve"> </w:t>
      </w:r>
      <w:r w:rsidR="00FA3A59" w:rsidRPr="008E5B95">
        <w:t xml:space="preserve">las correspondientes observaciones a dichas listas presentadas por </w:t>
      </w:r>
      <w:r w:rsidR="00B272C4">
        <w:t xml:space="preserve">las partes </w:t>
      </w:r>
      <w:r w:rsidR="005370D6">
        <w:t>y la Comisión</w:t>
      </w:r>
      <w:r w:rsidR="00754AC8">
        <w:t>.</w:t>
      </w:r>
    </w:p>
    <w:p w14:paraId="7A6D702B" w14:textId="77777777" w:rsidR="001F0928" w:rsidRDefault="001F0928" w:rsidP="001F0928">
      <w:pPr>
        <w:pStyle w:val="Sinespaciado"/>
        <w:numPr>
          <w:ilvl w:val="0"/>
          <w:numId w:val="0"/>
        </w:numPr>
      </w:pPr>
    </w:p>
    <w:p w14:paraId="3ACF6B32" w14:textId="77777777" w:rsidR="006B5876" w:rsidRPr="008E5B95" w:rsidRDefault="006B5876" w:rsidP="00C41CF4">
      <w:pPr>
        <w:pStyle w:val="Prrafodelista"/>
        <w:ind w:left="0"/>
        <w:rPr>
          <w:b/>
        </w:rPr>
      </w:pPr>
      <w:r w:rsidRPr="008E5B95">
        <w:rPr>
          <w:b/>
        </w:rPr>
        <w:t xml:space="preserve">CONSIDERANDO QUE: </w:t>
      </w:r>
    </w:p>
    <w:p w14:paraId="3AEA0501" w14:textId="77777777" w:rsidR="001C3BCD" w:rsidRPr="008E5B95" w:rsidRDefault="001C3BCD" w:rsidP="00E97AA8"/>
    <w:p w14:paraId="77287E56" w14:textId="0BB72D50" w:rsidR="00C41CF4" w:rsidRPr="0009437C" w:rsidRDefault="00902AB2" w:rsidP="001B30D2">
      <w:pPr>
        <w:pStyle w:val="Sinespaciado"/>
        <w:numPr>
          <w:ilvl w:val="0"/>
          <w:numId w:val="9"/>
        </w:numPr>
        <w:ind w:left="0" w:firstLine="0"/>
        <w:rPr>
          <w:rFonts w:cs="Times New Roman"/>
        </w:rPr>
      </w:pPr>
      <w:r w:rsidRPr="008E5B95">
        <w:t xml:space="preserve">El ofrecimiento y la admisión de la prueba, así como la citación de </w:t>
      </w:r>
      <w:r w:rsidR="00754AC8">
        <w:t>la presunta víctima, testigo</w:t>
      </w:r>
      <w:r w:rsidRPr="008E5B95">
        <w:t xml:space="preserve"> y peritos, se encuentran regulados en los artículos 35.1.f, 40.2.c, 41.1.c, </w:t>
      </w:r>
      <w:r w:rsidR="00065895">
        <w:t xml:space="preserve">45, </w:t>
      </w:r>
      <w:r w:rsidRPr="008E5B95">
        <w:t>46,</w:t>
      </w:r>
      <w:r w:rsidR="00B400D6" w:rsidRPr="008E5B95">
        <w:t xml:space="preserve"> 47,</w:t>
      </w:r>
      <w:r w:rsidRPr="008E5B95">
        <w:t xml:space="preserve"> 50 y 57 del Reglamento de la Corte Interamericana de Derechos Humanos (en adelante “la Corte” o “el Tribunal”). </w:t>
      </w:r>
    </w:p>
    <w:p w14:paraId="054C8E04" w14:textId="77777777" w:rsidR="00C41CF4" w:rsidRPr="008E5B95" w:rsidRDefault="00C41CF4" w:rsidP="00C41CF4">
      <w:pPr>
        <w:pStyle w:val="Sinespaciado"/>
        <w:numPr>
          <w:ilvl w:val="0"/>
          <w:numId w:val="0"/>
        </w:numPr>
        <w:rPr>
          <w:rFonts w:cs="Times New Roman"/>
        </w:rPr>
      </w:pPr>
    </w:p>
    <w:p w14:paraId="5578830A" w14:textId="01025D96" w:rsidR="001F6A02" w:rsidRPr="0073655E" w:rsidRDefault="00902AB2" w:rsidP="00313DAF">
      <w:pPr>
        <w:pStyle w:val="Sinespaciado"/>
        <w:ind w:left="0" w:firstLine="0"/>
        <w:rPr>
          <w:rFonts w:cs="Times New Roman"/>
        </w:rPr>
      </w:pPr>
      <w:r w:rsidRPr="0073655E">
        <w:t xml:space="preserve">La Comisión </w:t>
      </w:r>
      <w:r w:rsidR="003264BA" w:rsidRPr="0073655E">
        <w:t xml:space="preserve">ofreció </w:t>
      </w:r>
      <w:r w:rsidR="00051300" w:rsidRPr="0073655E">
        <w:t xml:space="preserve">un </w:t>
      </w:r>
      <w:r w:rsidR="00030B1C">
        <w:t>dictamen</w:t>
      </w:r>
      <w:r w:rsidR="00051300" w:rsidRPr="0073655E">
        <w:t xml:space="preserve"> pericial</w:t>
      </w:r>
      <w:r w:rsidR="00051300" w:rsidRPr="0073655E">
        <w:rPr>
          <w:rStyle w:val="Refdenotaalpie"/>
        </w:rPr>
        <w:footnoteReference w:id="2"/>
      </w:r>
      <w:r w:rsidR="009660DD">
        <w:t xml:space="preserve">. </w:t>
      </w:r>
      <w:r w:rsidR="00045714">
        <w:t>El</w:t>
      </w:r>
      <w:r w:rsidR="00E471D0" w:rsidRPr="0073655E">
        <w:t xml:space="preserve"> representante</w:t>
      </w:r>
      <w:r w:rsidR="00EB4920" w:rsidRPr="0073655E">
        <w:t xml:space="preserve"> </w:t>
      </w:r>
      <w:r w:rsidR="003264BA" w:rsidRPr="0073655E">
        <w:t>ofreci</w:t>
      </w:r>
      <w:r w:rsidR="00045714">
        <w:t>ó</w:t>
      </w:r>
      <w:r w:rsidR="003264BA" w:rsidRPr="0073655E">
        <w:t xml:space="preserve"> las declaraciones de </w:t>
      </w:r>
      <w:r w:rsidR="00AD4F7E" w:rsidRPr="0073655E">
        <w:t>una presunta víctima</w:t>
      </w:r>
      <w:r w:rsidR="00051300" w:rsidRPr="0073655E">
        <w:rPr>
          <w:rStyle w:val="Refdenotaalpie"/>
        </w:rPr>
        <w:footnoteReference w:id="3"/>
      </w:r>
      <w:r w:rsidR="003264BA" w:rsidRPr="0073655E">
        <w:t xml:space="preserve"> </w:t>
      </w:r>
      <w:r w:rsidR="00051300" w:rsidRPr="0073655E">
        <w:t>y un testigo</w:t>
      </w:r>
      <w:r w:rsidR="00051300" w:rsidRPr="0073655E">
        <w:rPr>
          <w:rStyle w:val="Refdenotaalpie"/>
        </w:rPr>
        <w:footnoteReference w:id="4"/>
      </w:r>
      <w:r w:rsidR="009660DD">
        <w:t xml:space="preserve">. </w:t>
      </w:r>
      <w:r w:rsidR="00313DAF" w:rsidRPr="0073655E">
        <w:t xml:space="preserve">El Estado ofreció </w:t>
      </w:r>
      <w:r w:rsidR="00030B1C">
        <w:t xml:space="preserve">un dictamen </w:t>
      </w:r>
      <w:r w:rsidR="00051300" w:rsidRPr="0073655E">
        <w:t>pericial</w:t>
      </w:r>
      <w:r w:rsidR="00051300" w:rsidRPr="0073655E">
        <w:rPr>
          <w:rStyle w:val="Refdenotaalpie"/>
        </w:rPr>
        <w:footnoteReference w:id="5"/>
      </w:r>
      <w:r w:rsidR="009660DD">
        <w:t xml:space="preserve">. Las partes y la Comisión solicitaron que las declaraciones fueran </w:t>
      </w:r>
      <w:r w:rsidR="0037466D" w:rsidRPr="0073655E">
        <w:t>recibida</w:t>
      </w:r>
      <w:r w:rsidR="009660DD">
        <w:t>s</w:t>
      </w:r>
      <w:r w:rsidR="0037466D" w:rsidRPr="0073655E">
        <w:t xml:space="preserve"> en audiencia</w:t>
      </w:r>
      <w:r w:rsidR="00313DAF" w:rsidRPr="0073655E">
        <w:t>.</w:t>
      </w:r>
    </w:p>
    <w:p w14:paraId="66675959" w14:textId="77777777" w:rsidR="00313DAF" w:rsidRPr="008E5B95" w:rsidRDefault="00313DAF" w:rsidP="00313DAF">
      <w:pPr>
        <w:pStyle w:val="Sinespaciado"/>
        <w:numPr>
          <w:ilvl w:val="0"/>
          <w:numId w:val="0"/>
        </w:numPr>
        <w:ind w:left="7560" w:hanging="360"/>
      </w:pPr>
    </w:p>
    <w:p w14:paraId="4F3C750A" w14:textId="4BB1D71B" w:rsidR="00631CDF" w:rsidRDefault="00051300" w:rsidP="00891EF9">
      <w:pPr>
        <w:pStyle w:val="Sinespaciado"/>
        <w:ind w:left="0" w:firstLine="0"/>
      </w:pPr>
      <w:r w:rsidRPr="00A9584A">
        <w:t xml:space="preserve">El Estado </w:t>
      </w:r>
      <w:r w:rsidR="00312072" w:rsidRPr="00A9584A">
        <w:t>se opuso al</w:t>
      </w:r>
      <w:r w:rsidR="000F4AF4" w:rsidRPr="00A9584A">
        <w:t xml:space="preserve"> </w:t>
      </w:r>
      <w:r w:rsidR="00312072" w:rsidRPr="00A9584A">
        <w:t xml:space="preserve">peritaje propuesto por la Comisión y </w:t>
      </w:r>
      <w:r w:rsidR="006C2E02" w:rsidRPr="00A9584A">
        <w:t>a</w:t>
      </w:r>
      <w:r w:rsidR="000F4AF4" w:rsidRPr="00A9584A">
        <w:t>l ofrecimiento</w:t>
      </w:r>
      <w:r w:rsidR="00030B1C">
        <w:t xml:space="preserve"> de la declaración de la presunta víctima y</w:t>
      </w:r>
      <w:r w:rsidR="00513AAB">
        <w:t xml:space="preserve"> la declaración</w:t>
      </w:r>
      <w:r w:rsidR="00030B1C">
        <w:t xml:space="preserve"> </w:t>
      </w:r>
      <w:r w:rsidR="000F4AF4" w:rsidRPr="00A9584A">
        <w:t>testimonial propuesto</w:t>
      </w:r>
      <w:r w:rsidR="00513AAB">
        <w:t>s</w:t>
      </w:r>
      <w:r w:rsidR="000F4AF4" w:rsidRPr="00A9584A">
        <w:t xml:space="preserve"> </w:t>
      </w:r>
      <w:r w:rsidRPr="00A9584A">
        <w:t xml:space="preserve">por </w:t>
      </w:r>
      <w:r w:rsidR="00045714">
        <w:t xml:space="preserve">el </w:t>
      </w:r>
      <w:r w:rsidRPr="00A9584A">
        <w:t>representante</w:t>
      </w:r>
      <w:r w:rsidR="00313DAF" w:rsidRPr="00A9584A">
        <w:t>.</w:t>
      </w:r>
      <w:r w:rsidR="00B272C4" w:rsidRPr="00A9584A">
        <w:t xml:space="preserve"> </w:t>
      </w:r>
      <w:r w:rsidR="00045714">
        <w:t>El</w:t>
      </w:r>
      <w:r w:rsidR="00030B1C">
        <w:t xml:space="preserve"> </w:t>
      </w:r>
      <w:r w:rsidR="00B272C4" w:rsidRPr="00A9584A">
        <w:t xml:space="preserve">representante </w:t>
      </w:r>
      <w:r w:rsidR="00A9584A" w:rsidRPr="00A9584A">
        <w:t xml:space="preserve">y la Comisión </w:t>
      </w:r>
      <w:r w:rsidR="00B272C4" w:rsidRPr="00A9584A">
        <w:t>señal</w:t>
      </w:r>
      <w:r w:rsidR="00A9584A" w:rsidRPr="00A9584A">
        <w:t>aron</w:t>
      </w:r>
      <w:r w:rsidR="00B272C4" w:rsidRPr="00A9584A">
        <w:t xml:space="preserve"> que </w:t>
      </w:r>
      <w:r w:rsidR="00E1444A" w:rsidRPr="00A9584A">
        <w:t>no tenía</w:t>
      </w:r>
      <w:r w:rsidR="00A9584A" w:rsidRPr="00A9584A">
        <w:t>n</w:t>
      </w:r>
      <w:r w:rsidR="00E1444A" w:rsidRPr="00A9584A">
        <w:t xml:space="preserve"> observaciones que formular</w:t>
      </w:r>
      <w:r w:rsidR="00013BA9" w:rsidRPr="00A9584A">
        <w:t xml:space="preserve"> </w:t>
      </w:r>
      <w:r w:rsidR="00E1444A" w:rsidRPr="00A9584A">
        <w:t>a las listas definitivas</w:t>
      </w:r>
      <w:r w:rsidR="0030618B">
        <w:t xml:space="preserve"> de declarantes</w:t>
      </w:r>
      <w:r w:rsidR="00631CDF" w:rsidRPr="00A9584A">
        <w:t xml:space="preserve">. </w:t>
      </w:r>
      <w:r w:rsidR="0077656C">
        <w:t xml:space="preserve">Por su parte, la Comisión solicitó </w:t>
      </w:r>
      <w:r w:rsidR="00045714">
        <w:t>la oportunidad verbal o escrita de formular preguntas al perito ofrecido por el Estado</w:t>
      </w:r>
      <w:r w:rsidR="0030618B">
        <w:t>.</w:t>
      </w:r>
    </w:p>
    <w:p w14:paraId="15B21155" w14:textId="77777777" w:rsidR="00CC23BD" w:rsidRDefault="00CC23BD" w:rsidP="00CC23BD">
      <w:pPr>
        <w:pStyle w:val="Prrafodelista"/>
      </w:pPr>
    </w:p>
    <w:bookmarkEnd w:id="0"/>
    <w:p w14:paraId="57B0B27A" w14:textId="75F52B43" w:rsidR="00631CDF" w:rsidRPr="008E5B95" w:rsidRDefault="00C74CCD" w:rsidP="00980AE7">
      <w:pPr>
        <w:pStyle w:val="Sinespaciado"/>
        <w:numPr>
          <w:ilvl w:val="0"/>
          <w:numId w:val="0"/>
        </w:numPr>
      </w:pPr>
      <w:r w:rsidRPr="008E5B95">
        <w:lastRenderedPageBreak/>
        <w:t xml:space="preserve"> </w:t>
      </w:r>
    </w:p>
    <w:p w14:paraId="0BAEF99F" w14:textId="5CCB8DBE" w:rsidR="00754AC8" w:rsidRPr="00BC1CD3" w:rsidRDefault="000F4AF4" w:rsidP="00754AC8">
      <w:pPr>
        <w:pStyle w:val="Sinespaciado"/>
        <w:ind w:left="0" w:firstLine="0"/>
      </w:pPr>
      <w:r w:rsidRPr="00B96EB3">
        <w:t>En razón</w:t>
      </w:r>
      <w:r w:rsidR="00631CDF" w:rsidRPr="00B96EB3">
        <w:t xml:space="preserve"> de lo anterior,</w:t>
      </w:r>
      <w:r w:rsidR="00754AC8" w:rsidRPr="00B96EB3">
        <w:t xml:space="preserve"> el </w:t>
      </w:r>
      <w:proofErr w:type="gramStart"/>
      <w:r w:rsidR="00754AC8" w:rsidRPr="00B96EB3">
        <w:t>Presidente</w:t>
      </w:r>
      <w:proofErr w:type="gramEnd"/>
      <w:r w:rsidR="00754AC8" w:rsidRPr="00B96EB3">
        <w:t xml:space="preserve"> ha decidido, en consulta con el Pleno de la Corte,</w:t>
      </w:r>
      <w:r w:rsidR="00754AC8" w:rsidRPr="00BC1CD3">
        <w:t xml:space="preserve"> que es necesario convocar a una audiencia pública durante la cual se recibirán las declaraciones que sean admitidas para ser realizadas en la audiencia, así como los alegatos y observaciones finales orales de las partes y la Comisión Interamericana, respectivamente. </w:t>
      </w:r>
      <w:r w:rsidR="00754AC8" w:rsidRPr="00BC1CD3">
        <w:rPr>
          <w:lang w:val="es-CO"/>
        </w:rPr>
        <w:t>Debido a la situación originada a causa de la pandemia por la propagación del COVID-19, cuyos efectos son de público conocimiento y persisten</w:t>
      </w:r>
      <w:r w:rsidR="00754AC8">
        <w:rPr>
          <w:lang w:val="es-CO"/>
        </w:rPr>
        <w:t xml:space="preserve"> en la actualidad, la Presidencia</w:t>
      </w:r>
      <w:r w:rsidR="00754AC8" w:rsidRPr="00BC1CD3">
        <w:rPr>
          <w:lang w:val="es-CO"/>
        </w:rPr>
        <w:t xml:space="preserve"> ha decidido</w:t>
      </w:r>
      <w:r w:rsidR="00754AC8" w:rsidRPr="00B96EB3">
        <w:rPr>
          <w:lang w:val="es-CO"/>
        </w:rPr>
        <w:t>, en consulta con el Pleno de la Corte, que</w:t>
      </w:r>
      <w:r w:rsidR="00754AC8" w:rsidRPr="00BC1CD3">
        <w:rPr>
          <w:lang w:val="es-CO"/>
        </w:rPr>
        <w:t xml:space="preserve"> dicha audiencia se lleve a cabo por medio de una plataforma de videoconferencia</w:t>
      </w:r>
      <w:r w:rsidR="00754AC8" w:rsidRPr="00BC1CD3">
        <w:rPr>
          <w:rStyle w:val="Refdenotaalpie"/>
          <w:lang w:val="es-CO"/>
        </w:rPr>
        <w:footnoteReference w:id="6"/>
      </w:r>
      <w:r w:rsidR="00754AC8" w:rsidRPr="00BC1CD3">
        <w:rPr>
          <w:lang w:val="es-CO"/>
        </w:rPr>
        <w:t>.</w:t>
      </w:r>
      <w:r w:rsidR="00754AC8" w:rsidRPr="00BC1CD3">
        <w:t xml:space="preserve">  </w:t>
      </w:r>
    </w:p>
    <w:p w14:paraId="2C519566" w14:textId="77777777" w:rsidR="00631CDF" w:rsidRDefault="00631CDF" w:rsidP="00980AE7">
      <w:pPr>
        <w:pStyle w:val="Prrafodelista"/>
      </w:pPr>
    </w:p>
    <w:p w14:paraId="569C4DB4" w14:textId="4F1A8A2E" w:rsidR="00313DAF" w:rsidRPr="000F4AF4" w:rsidRDefault="00631CDF" w:rsidP="0037466D">
      <w:pPr>
        <w:pStyle w:val="Sinespaciado"/>
        <w:ind w:left="0" w:firstLine="0"/>
      </w:pPr>
      <w:r w:rsidRPr="000F4AF4">
        <w:t xml:space="preserve">En cuanto a las </w:t>
      </w:r>
      <w:r w:rsidR="00313DAF" w:rsidRPr="000F4AF4">
        <w:t>declaraciones ofrecidas por las partes</w:t>
      </w:r>
      <w:r w:rsidR="003B1D24">
        <w:t xml:space="preserve"> y la Comisión</w:t>
      </w:r>
      <w:r w:rsidR="00313DAF" w:rsidRPr="000F4AF4">
        <w:t xml:space="preserve"> que no han sido objetadas</w:t>
      </w:r>
      <w:r w:rsidRPr="000F4AF4">
        <w:t xml:space="preserve"> </w:t>
      </w:r>
      <w:r w:rsidRPr="000F4AF4">
        <w:rPr>
          <w:rFonts w:cs="Arial"/>
        </w:rPr>
        <w:t>o respecto de las cuales no existe cuestionamiento alguno, esta Presidencia considera conveniente recabar dicha prueba</w:t>
      </w:r>
      <w:r w:rsidR="00313DAF" w:rsidRPr="000F4AF4">
        <w:t xml:space="preserve"> a efecto de que el Tribunal aprecie su valor en la debida oportunidad procesal, dentro del contexto del acervo probatorio existente y según las reglas de la sana crítica. Por consiguiente, </w:t>
      </w:r>
      <w:r w:rsidR="00FF1357" w:rsidRPr="000F4AF4">
        <w:t xml:space="preserve">el </w:t>
      </w:r>
      <w:proofErr w:type="gramStart"/>
      <w:r w:rsidR="00FF1357" w:rsidRPr="000F4AF4">
        <w:t>Presidente</w:t>
      </w:r>
      <w:proofErr w:type="gramEnd"/>
      <w:r w:rsidR="00FF1357" w:rsidRPr="000F4AF4">
        <w:t xml:space="preserve"> </w:t>
      </w:r>
      <w:r w:rsidR="00313DAF" w:rsidRPr="000F4AF4">
        <w:t xml:space="preserve">admite </w:t>
      </w:r>
      <w:r w:rsidR="00567054" w:rsidRPr="000F4AF4">
        <w:t>el peritaje del señor</w:t>
      </w:r>
      <w:r w:rsidR="000F4AF4" w:rsidRPr="000F4AF4">
        <w:t xml:space="preserve"> Gabriel Orellana Rojas</w:t>
      </w:r>
      <w:r w:rsidR="00567054" w:rsidRPr="000F4AF4">
        <w:t xml:space="preserve">, propuesto por el Estado, </w:t>
      </w:r>
      <w:r w:rsidR="00313DAF" w:rsidRPr="000F4AF4">
        <w:t xml:space="preserve">según el objeto y modalidad determinados en la parte resolutiva. </w:t>
      </w:r>
    </w:p>
    <w:p w14:paraId="04737301" w14:textId="22A356AF" w:rsidR="00C3672E" w:rsidRPr="008E5B95" w:rsidRDefault="00C3672E" w:rsidP="00313DAF">
      <w:pPr>
        <w:pStyle w:val="Sinespaciado"/>
        <w:numPr>
          <w:ilvl w:val="0"/>
          <w:numId w:val="0"/>
        </w:numPr>
      </w:pPr>
    </w:p>
    <w:p w14:paraId="36FB4860" w14:textId="1D540EFF" w:rsidR="00E82F6E" w:rsidRPr="008E5B95" w:rsidRDefault="007F3AAA" w:rsidP="00194D24">
      <w:pPr>
        <w:pStyle w:val="Sinespaciado"/>
        <w:ind w:left="0" w:firstLine="0"/>
        <w:rPr>
          <w:lang w:val="es-ES_tradnl"/>
        </w:rPr>
      </w:pPr>
      <w:r w:rsidRPr="008E5B95">
        <w:t xml:space="preserve">Tomando en cuenta los alegatos </w:t>
      </w:r>
      <w:r w:rsidR="005A3C5C">
        <w:t xml:space="preserve">de las partes </w:t>
      </w:r>
      <w:r w:rsidR="0069322E">
        <w:t>y</w:t>
      </w:r>
      <w:r w:rsidR="00567054">
        <w:t xml:space="preserve"> de </w:t>
      </w:r>
      <w:r w:rsidRPr="008E5B95">
        <w:t>la Comisión</w:t>
      </w:r>
      <w:r w:rsidR="00A52D5F" w:rsidRPr="008E5B95">
        <w:t>, esta Presidencia</w:t>
      </w:r>
      <w:r w:rsidRPr="008E5B95">
        <w:t xml:space="preserve"> </w:t>
      </w:r>
      <w:r w:rsidR="00902AB2" w:rsidRPr="008E5B95">
        <w:t>procederá a examinar en forma particular:</w:t>
      </w:r>
      <w:r w:rsidR="00F20A17" w:rsidRPr="008E5B95">
        <w:t xml:space="preserve"> </w:t>
      </w:r>
    </w:p>
    <w:p w14:paraId="1BFC08A5" w14:textId="77777777" w:rsidR="00E82F6E" w:rsidRPr="008E5B95" w:rsidRDefault="00E82F6E" w:rsidP="00E82F6E">
      <w:pPr>
        <w:pStyle w:val="Sinespaciado"/>
        <w:numPr>
          <w:ilvl w:val="0"/>
          <w:numId w:val="0"/>
        </w:numPr>
        <w:tabs>
          <w:tab w:val="clear" w:pos="0"/>
          <w:tab w:val="left" w:pos="851"/>
        </w:tabs>
        <w:ind w:left="426"/>
      </w:pPr>
    </w:p>
    <w:p w14:paraId="5C17F24F" w14:textId="4DEE3436" w:rsidR="00FC58DC" w:rsidRDefault="00FC58DC" w:rsidP="00FC58DC">
      <w:pPr>
        <w:pStyle w:val="Sinespaciado"/>
        <w:numPr>
          <w:ilvl w:val="0"/>
          <w:numId w:val="8"/>
        </w:numPr>
        <w:tabs>
          <w:tab w:val="clear" w:pos="0"/>
          <w:tab w:val="left" w:pos="851"/>
        </w:tabs>
      </w:pPr>
      <w:r>
        <w:rPr>
          <w:lang w:val="es-ES_tradnl"/>
        </w:rPr>
        <w:t>A</w:t>
      </w:r>
      <w:r w:rsidRPr="00A1109D">
        <w:rPr>
          <w:lang w:val="es-ES_tradnl"/>
        </w:rPr>
        <w:t xml:space="preserve">dmisibilidad de </w:t>
      </w:r>
      <w:r>
        <w:rPr>
          <w:lang w:val="es-ES_tradnl"/>
        </w:rPr>
        <w:t xml:space="preserve">la declaración de la presunta víctima ofrecida por </w:t>
      </w:r>
      <w:r w:rsidR="00045714">
        <w:rPr>
          <w:lang w:val="es-ES_tradnl"/>
        </w:rPr>
        <w:t>el</w:t>
      </w:r>
      <w:r>
        <w:rPr>
          <w:lang w:val="es-ES_tradnl"/>
        </w:rPr>
        <w:t xml:space="preserve"> representante</w:t>
      </w:r>
      <w:r>
        <w:t>;</w:t>
      </w:r>
    </w:p>
    <w:p w14:paraId="3F3AAD00" w14:textId="77777777" w:rsidR="002303FC" w:rsidRDefault="002303FC" w:rsidP="002303FC">
      <w:pPr>
        <w:pStyle w:val="Sinespaciado"/>
        <w:numPr>
          <w:ilvl w:val="0"/>
          <w:numId w:val="0"/>
        </w:numPr>
        <w:tabs>
          <w:tab w:val="clear" w:pos="0"/>
          <w:tab w:val="left" w:pos="851"/>
        </w:tabs>
        <w:ind w:left="862"/>
      </w:pPr>
    </w:p>
    <w:p w14:paraId="321E415B" w14:textId="7DA6ED8D" w:rsidR="002303FC" w:rsidRDefault="002303FC" w:rsidP="002303FC">
      <w:pPr>
        <w:pStyle w:val="Sinespaciado"/>
        <w:numPr>
          <w:ilvl w:val="0"/>
          <w:numId w:val="8"/>
        </w:numPr>
        <w:tabs>
          <w:tab w:val="clear" w:pos="0"/>
          <w:tab w:val="left" w:pos="851"/>
        </w:tabs>
      </w:pPr>
      <w:r>
        <w:rPr>
          <w:lang w:val="es-ES_tradnl"/>
        </w:rPr>
        <w:t>A</w:t>
      </w:r>
      <w:r w:rsidRPr="00A1109D">
        <w:rPr>
          <w:lang w:val="es-ES_tradnl"/>
        </w:rPr>
        <w:t xml:space="preserve">dmisibilidad de </w:t>
      </w:r>
      <w:r>
        <w:rPr>
          <w:lang w:val="es-ES_tradnl"/>
        </w:rPr>
        <w:t>la declaración testimonial ofrecida por el representante</w:t>
      </w:r>
      <w:r>
        <w:t>;</w:t>
      </w:r>
    </w:p>
    <w:p w14:paraId="57D5CDAD" w14:textId="77777777" w:rsidR="00513AAB" w:rsidRDefault="00513AAB" w:rsidP="00513AAB">
      <w:pPr>
        <w:pStyle w:val="Sinespaciado"/>
        <w:numPr>
          <w:ilvl w:val="0"/>
          <w:numId w:val="0"/>
        </w:numPr>
        <w:tabs>
          <w:tab w:val="clear" w:pos="0"/>
          <w:tab w:val="left" w:pos="851"/>
        </w:tabs>
        <w:ind w:left="862"/>
      </w:pPr>
    </w:p>
    <w:p w14:paraId="29EA8FF1" w14:textId="7843A854" w:rsidR="00FF1357" w:rsidRDefault="00136B72" w:rsidP="00A9584A">
      <w:pPr>
        <w:pStyle w:val="Sinespaciado"/>
        <w:numPr>
          <w:ilvl w:val="0"/>
          <w:numId w:val="8"/>
        </w:numPr>
        <w:tabs>
          <w:tab w:val="clear" w:pos="0"/>
          <w:tab w:val="left" w:pos="502"/>
        </w:tabs>
      </w:pPr>
      <w:r>
        <w:t>A</w:t>
      </w:r>
      <w:r w:rsidR="00FF1357" w:rsidRPr="008E5B95">
        <w:t xml:space="preserve">dmisibilidad </w:t>
      </w:r>
      <w:r w:rsidR="00FF1357">
        <w:t>del peritaje</w:t>
      </w:r>
      <w:r w:rsidR="00FF1357" w:rsidRPr="008E5B95">
        <w:t xml:space="preserve"> ofrecido por la Comisión</w:t>
      </w:r>
      <w:r w:rsidR="00A9584A">
        <w:t>, y</w:t>
      </w:r>
    </w:p>
    <w:p w14:paraId="4E09C19A" w14:textId="77777777" w:rsidR="00A9584A" w:rsidRDefault="00A9584A" w:rsidP="00A9584A">
      <w:pPr>
        <w:pStyle w:val="Prrafodelista"/>
      </w:pPr>
    </w:p>
    <w:p w14:paraId="559EF42A" w14:textId="6BCA35EA" w:rsidR="00A9584A" w:rsidRPr="00293BAD" w:rsidRDefault="00A9584A" w:rsidP="001B30D2">
      <w:pPr>
        <w:pStyle w:val="Sinespaciado"/>
        <w:numPr>
          <w:ilvl w:val="0"/>
          <w:numId w:val="8"/>
        </w:numPr>
        <w:tabs>
          <w:tab w:val="clear" w:pos="0"/>
          <w:tab w:val="left" w:pos="502"/>
        </w:tabs>
        <w:rPr>
          <w:bCs w:val="0"/>
          <w:iCs w:val="0"/>
        </w:rPr>
      </w:pPr>
      <w:r w:rsidRPr="00A9584A">
        <w:rPr>
          <w:rFonts w:eastAsia="Calibri" w:cs="Verdana"/>
          <w:bCs w:val="0"/>
          <w:iCs w:val="0"/>
          <w:lang w:val="es-ES_tradnl"/>
        </w:rPr>
        <w:t>Solicitud de la Comisión de interrogar al perito propuesto por el Estado</w:t>
      </w:r>
    </w:p>
    <w:p w14:paraId="02FC9DBF" w14:textId="77777777" w:rsidR="00FF651B" w:rsidRPr="008E5B95" w:rsidRDefault="00FF651B" w:rsidP="00507CF0">
      <w:pPr>
        <w:pStyle w:val="Sinespaciado"/>
        <w:numPr>
          <w:ilvl w:val="0"/>
          <w:numId w:val="0"/>
        </w:numPr>
      </w:pPr>
    </w:p>
    <w:p w14:paraId="53A47C85" w14:textId="4655D934" w:rsidR="00FC58DC" w:rsidRDefault="00FF1357" w:rsidP="000F47F2">
      <w:pPr>
        <w:jc w:val="both"/>
        <w:rPr>
          <w:rFonts w:eastAsia="Calibri" w:cs="Verdana"/>
          <w:b/>
          <w:bCs/>
          <w:i/>
          <w:iCs/>
          <w:lang w:val="es-ES_tradnl"/>
        </w:rPr>
      </w:pPr>
      <w:r>
        <w:rPr>
          <w:rFonts w:eastAsia="Calibri" w:cs="Verdana"/>
          <w:b/>
          <w:bCs/>
          <w:i/>
          <w:iCs/>
          <w:lang w:val="es-ES_tradnl"/>
        </w:rPr>
        <w:t>A</w:t>
      </w:r>
      <w:r w:rsidR="001728EB" w:rsidRPr="001728EB">
        <w:rPr>
          <w:rFonts w:eastAsia="Calibri" w:cs="Verdana"/>
          <w:b/>
          <w:bCs/>
          <w:i/>
          <w:iCs/>
          <w:lang w:val="es-ES_tradnl"/>
        </w:rPr>
        <w:t>.</w:t>
      </w:r>
      <w:r w:rsidR="001728EB" w:rsidRPr="001728EB">
        <w:rPr>
          <w:rFonts w:eastAsia="Calibri" w:cs="Verdana"/>
          <w:b/>
          <w:bCs/>
          <w:i/>
          <w:iCs/>
          <w:lang w:val="es-ES_tradnl"/>
        </w:rPr>
        <w:tab/>
      </w:r>
      <w:r w:rsidR="00FC58DC">
        <w:rPr>
          <w:rFonts w:eastAsia="Calibri" w:cs="Verdana"/>
          <w:b/>
          <w:bCs/>
          <w:i/>
          <w:iCs/>
          <w:lang w:val="es-ES_tradnl"/>
        </w:rPr>
        <w:t>Admisibilidad de la declaración de la presunta víctima ofreci</w:t>
      </w:r>
      <w:r w:rsidR="008352F5">
        <w:rPr>
          <w:rFonts w:eastAsia="Calibri" w:cs="Verdana"/>
          <w:b/>
          <w:bCs/>
          <w:i/>
          <w:iCs/>
          <w:lang w:val="es-ES_tradnl"/>
        </w:rPr>
        <w:t>da</w:t>
      </w:r>
      <w:r w:rsidR="00FC58DC">
        <w:rPr>
          <w:rFonts w:eastAsia="Calibri" w:cs="Verdana"/>
          <w:b/>
          <w:bCs/>
          <w:i/>
          <w:iCs/>
          <w:lang w:val="es-ES_tradnl"/>
        </w:rPr>
        <w:t xml:space="preserve"> por </w:t>
      </w:r>
      <w:r w:rsidR="00045714">
        <w:rPr>
          <w:rFonts w:eastAsia="Calibri" w:cs="Verdana"/>
          <w:b/>
          <w:bCs/>
          <w:i/>
          <w:iCs/>
          <w:lang w:val="es-ES_tradnl"/>
        </w:rPr>
        <w:t>el</w:t>
      </w:r>
      <w:r w:rsidR="00FC58DC">
        <w:rPr>
          <w:rFonts w:eastAsia="Calibri" w:cs="Verdana"/>
          <w:b/>
          <w:bCs/>
          <w:i/>
          <w:iCs/>
          <w:lang w:val="es-ES_tradnl"/>
        </w:rPr>
        <w:t xml:space="preserve"> representante</w:t>
      </w:r>
    </w:p>
    <w:p w14:paraId="6B0B3096" w14:textId="77777777" w:rsidR="00045714" w:rsidRDefault="00045714" w:rsidP="00045714">
      <w:pPr>
        <w:pStyle w:val="Sinespaciado"/>
        <w:numPr>
          <w:ilvl w:val="0"/>
          <w:numId w:val="0"/>
        </w:numPr>
        <w:rPr>
          <w:rFonts w:cs="Verdana"/>
          <w:color w:val="000000"/>
        </w:rPr>
      </w:pPr>
    </w:p>
    <w:p w14:paraId="2BF43B8F" w14:textId="045EA98D" w:rsidR="00FC58DC" w:rsidRPr="00FC58DC" w:rsidRDefault="00045714" w:rsidP="00DD52D9">
      <w:pPr>
        <w:pStyle w:val="Sinespaciado"/>
        <w:ind w:left="0" w:firstLine="0"/>
        <w:rPr>
          <w:rFonts w:cs="Verdana"/>
          <w:color w:val="000000"/>
        </w:rPr>
      </w:pPr>
      <w:r>
        <w:rPr>
          <w:rFonts w:cs="Verdana"/>
          <w:color w:val="000000"/>
        </w:rPr>
        <w:t>El</w:t>
      </w:r>
      <w:r w:rsidR="003B1D24">
        <w:rPr>
          <w:rFonts w:cs="Verdana"/>
          <w:color w:val="000000"/>
        </w:rPr>
        <w:t xml:space="preserve"> </w:t>
      </w:r>
      <w:r w:rsidR="00FC58DC">
        <w:rPr>
          <w:rFonts w:cs="Verdana"/>
          <w:b/>
          <w:i/>
          <w:color w:val="000000"/>
        </w:rPr>
        <w:t>representante</w:t>
      </w:r>
      <w:r w:rsidR="00FC58DC" w:rsidRPr="00FC58DC">
        <w:rPr>
          <w:rFonts w:cs="Verdana"/>
          <w:bCs w:val="0"/>
          <w:i/>
          <w:color w:val="000000"/>
        </w:rPr>
        <w:t xml:space="preserve"> </w:t>
      </w:r>
      <w:r w:rsidR="00FC58DC" w:rsidRPr="00FC58DC">
        <w:rPr>
          <w:rFonts w:cs="Verdana"/>
          <w:bCs w:val="0"/>
          <w:iCs w:val="0"/>
          <w:color w:val="000000"/>
        </w:rPr>
        <w:t>ofreci</w:t>
      </w:r>
      <w:r>
        <w:rPr>
          <w:rFonts w:cs="Verdana"/>
          <w:bCs w:val="0"/>
          <w:iCs w:val="0"/>
          <w:color w:val="000000"/>
        </w:rPr>
        <w:t>ó</w:t>
      </w:r>
      <w:r w:rsidR="00FC58DC">
        <w:rPr>
          <w:rFonts w:cs="Verdana"/>
          <w:bCs w:val="0"/>
          <w:iCs w:val="0"/>
          <w:color w:val="000000"/>
        </w:rPr>
        <w:t xml:space="preserve"> la declaración de la presunta víctima Steven Edward Hendrix para que dec</w:t>
      </w:r>
      <w:r w:rsidR="004E4096">
        <w:rPr>
          <w:rFonts w:cs="Verdana"/>
          <w:bCs w:val="0"/>
          <w:iCs w:val="0"/>
          <w:color w:val="000000"/>
        </w:rPr>
        <w:t xml:space="preserve">lare sobre “su experiencia laboral y académica mientras vivía en Guatemala, detallando las labores que realizaba y su proyecto de vida basado en la ayuda de las personas migrantes guatemaltecas, así como sus deseos de regresar a Guatemala para continuar con sus proyectos profesionales y </w:t>
      </w:r>
      <w:r w:rsidR="00D40B2D">
        <w:rPr>
          <w:rFonts w:cs="Verdana"/>
          <w:bCs w:val="0"/>
          <w:iCs w:val="0"/>
          <w:color w:val="000000"/>
        </w:rPr>
        <w:t xml:space="preserve">de </w:t>
      </w:r>
      <w:r w:rsidR="004E4096">
        <w:rPr>
          <w:rFonts w:cs="Verdana"/>
          <w:bCs w:val="0"/>
          <w:iCs w:val="0"/>
          <w:color w:val="000000"/>
        </w:rPr>
        <w:t xml:space="preserve">pro bono. El señor Hendrix declarará sobre el rol que habría tenido el ejercicio del notariado para ayudar más efectivamente en dichas causas. Igualmente </w:t>
      </w:r>
      <w:r w:rsidR="00D40B2D">
        <w:rPr>
          <w:rFonts w:cs="Verdana"/>
          <w:bCs w:val="0"/>
          <w:iCs w:val="0"/>
          <w:color w:val="000000"/>
        </w:rPr>
        <w:t xml:space="preserve">declarará </w:t>
      </w:r>
      <w:r w:rsidR="004E4096">
        <w:rPr>
          <w:rFonts w:cs="Verdana"/>
          <w:bCs w:val="0"/>
          <w:iCs w:val="0"/>
          <w:color w:val="000000"/>
        </w:rPr>
        <w:t>sobre las afectaciones morales sufridas”.</w:t>
      </w:r>
    </w:p>
    <w:p w14:paraId="60CB5F79" w14:textId="77777777" w:rsidR="00FC58DC" w:rsidRPr="00FC58DC" w:rsidRDefault="00FC58DC" w:rsidP="00FC58DC">
      <w:pPr>
        <w:pStyle w:val="Sinespaciado"/>
        <w:numPr>
          <w:ilvl w:val="0"/>
          <w:numId w:val="0"/>
        </w:numPr>
        <w:rPr>
          <w:rFonts w:cs="Verdana"/>
          <w:color w:val="000000"/>
        </w:rPr>
      </w:pPr>
    </w:p>
    <w:p w14:paraId="0DEB65AD" w14:textId="4AE94E47" w:rsidR="00FC58DC" w:rsidRDefault="00FC58DC" w:rsidP="00DD52D9">
      <w:pPr>
        <w:pStyle w:val="Sinespaciado"/>
        <w:ind w:left="0" w:firstLine="0"/>
        <w:rPr>
          <w:rFonts w:cs="Verdana"/>
          <w:color w:val="000000"/>
        </w:rPr>
      </w:pPr>
      <w:r w:rsidRPr="00FC58DC">
        <w:rPr>
          <w:rFonts w:cs="Verdana"/>
          <w:iCs w:val="0"/>
          <w:color w:val="000000"/>
        </w:rPr>
        <w:t xml:space="preserve"> </w:t>
      </w:r>
      <w:r w:rsidR="004E4096">
        <w:rPr>
          <w:rFonts w:cs="Verdana"/>
          <w:iCs w:val="0"/>
          <w:color w:val="000000"/>
        </w:rPr>
        <w:t xml:space="preserve">El </w:t>
      </w:r>
      <w:r w:rsidR="004E4096" w:rsidRPr="004E4096">
        <w:rPr>
          <w:rFonts w:cs="Verdana"/>
          <w:b/>
          <w:bCs w:val="0"/>
          <w:i/>
          <w:color w:val="000000"/>
        </w:rPr>
        <w:t xml:space="preserve">Estado </w:t>
      </w:r>
      <w:r w:rsidRPr="00FC58DC">
        <w:rPr>
          <w:rFonts w:cs="Verdana"/>
          <w:iCs w:val="0"/>
          <w:color w:val="000000"/>
        </w:rPr>
        <w:t>se opuso a la declaración de</w:t>
      </w:r>
      <w:r w:rsidR="003B1D24">
        <w:rPr>
          <w:rFonts w:cs="Verdana"/>
          <w:iCs w:val="0"/>
          <w:color w:val="000000"/>
        </w:rPr>
        <w:t xml:space="preserve"> la presunta víctima </w:t>
      </w:r>
      <w:r w:rsidRPr="00FC58DC">
        <w:rPr>
          <w:rFonts w:cs="Verdana"/>
          <w:iCs w:val="0"/>
          <w:color w:val="000000"/>
        </w:rPr>
        <w:t>propuest</w:t>
      </w:r>
      <w:r w:rsidR="003B1D24">
        <w:rPr>
          <w:rFonts w:cs="Verdana"/>
          <w:iCs w:val="0"/>
          <w:color w:val="000000"/>
        </w:rPr>
        <w:t>a</w:t>
      </w:r>
      <w:r w:rsidRPr="00FC58DC">
        <w:rPr>
          <w:rFonts w:cs="Verdana"/>
          <w:iCs w:val="0"/>
          <w:color w:val="000000"/>
        </w:rPr>
        <w:t xml:space="preserve"> por </w:t>
      </w:r>
      <w:r w:rsidR="00045714">
        <w:rPr>
          <w:rFonts w:cs="Verdana"/>
          <w:iCs w:val="0"/>
          <w:color w:val="000000"/>
        </w:rPr>
        <w:t>el</w:t>
      </w:r>
      <w:r w:rsidRPr="00FC58DC">
        <w:rPr>
          <w:rFonts w:cs="Verdana"/>
          <w:iCs w:val="0"/>
          <w:color w:val="000000"/>
        </w:rPr>
        <w:t xml:space="preserve"> representante, </w:t>
      </w:r>
      <w:r w:rsidR="00513AAB">
        <w:rPr>
          <w:rFonts w:cs="Verdana"/>
          <w:iCs w:val="0"/>
          <w:color w:val="000000"/>
        </w:rPr>
        <w:t>con base en</w:t>
      </w:r>
      <w:r w:rsidRPr="00FC58DC">
        <w:rPr>
          <w:rFonts w:cs="Verdana"/>
          <w:iCs w:val="0"/>
          <w:color w:val="000000"/>
        </w:rPr>
        <w:t xml:space="preserve"> </w:t>
      </w:r>
      <w:r w:rsidRPr="00DD4E69">
        <w:rPr>
          <w:rFonts w:cs="Verdana"/>
          <w:color w:val="000000"/>
        </w:rPr>
        <w:t>que</w:t>
      </w:r>
      <w:r w:rsidR="00663A03">
        <w:rPr>
          <w:rFonts w:cs="Verdana"/>
          <w:color w:val="000000"/>
        </w:rPr>
        <w:t>: a)</w:t>
      </w:r>
      <w:r w:rsidR="00EA1807">
        <w:rPr>
          <w:rFonts w:cs="Verdana"/>
          <w:color w:val="000000"/>
        </w:rPr>
        <w:t xml:space="preserve"> “</w:t>
      </w:r>
      <w:r w:rsidR="00663A03">
        <w:rPr>
          <w:rFonts w:cs="Verdana"/>
          <w:color w:val="000000"/>
        </w:rPr>
        <w:t>la declaración</w:t>
      </w:r>
      <w:r w:rsidR="00EA1807">
        <w:rPr>
          <w:rFonts w:cs="Verdana"/>
          <w:color w:val="000000"/>
        </w:rPr>
        <w:t xml:space="preserve"> </w:t>
      </w:r>
      <w:r w:rsidR="00663A03">
        <w:rPr>
          <w:rFonts w:cs="Verdana"/>
          <w:color w:val="000000"/>
        </w:rPr>
        <w:t>relativa a la experiencia académica y laboral de Steven Edward Hendrix, es irrelevante y se refiere a hechos ya conocidos, toda vez que los mismos se hicieron constar oportunamente”</w:t>
      </w:r>
      <w:r w:rsidR="00EA1807">
        <w:rPr>
          <w:rFonts w:cs="Verdana"/>
          <w:color w:val="000000"/>
        </w:rPr>
        <w:t xml:space="preserve"> en el escrito de solicitudes, argumentos y pruebas; b) la declaración resulta irrelevante y redunda</w:t>
      </w:r>
      <w:r w:rsidR="00513AAB">
        <w:rPr>
          <w:rFonts w:cs="Verdana"/>
          <w:color w:val="000000"/>
        </w:rPr>
        <w:t>,</w:t>
      </w:r>
      <w:r w:rsidR="00EA1807">
        <w:rPr>
          <w:rFonts w:cs="Verdana"/>
          <w:color w:val="000000"/>
        </w:rPr>
        <w:t xml:space="preserve"> por considerar que: i) la declaración sobre los proyectos de vida del señor Hendrix y su deseo de regresar a Guatemala a continuar con ellos, </w:t>
      </w:r>
      <w:r w:rsidR="003B1D24">
        <w:rPr>
          <w:rFonts w:cs="Verdana"/>
          <w:color w:val="000000"/>
        </w:rPr>
        <w:t>es una</w:t>
      </w:r>
      <w:r w:rsidR="00EA1807">
        <w:rPr>
          <w:rFonts w:cs="Verdana"/>
          <w:color w:val="000000"/>
        </w:rPr>
        <w:t xml:space="preserve"> temática</w:t>
      </w:r>
      <w:r w:rsidR="003B1D24">
        <w:rPr>
          <w:rFonts w:cs="Verdana"/>
          <w:color w:val="000000"/>
        </w:rPr>
        <w:t xml:space="preserve"> que</w:t>
      </w:r>
      <w:r w:rsidR="00EA1807">
        <w:rPr>
          <w:rFonts w:cs="Verdana"/>
          <w:color w:val="000000"/>
        </w:rPr>
        <w:t xml:space="preserve"> no guarda relación con los puntos tratados y alegado</w:t>
      </w:r>
      <w:r w:rsidR="003B1D24">
        <w:rPr>
          <w:rFonts w:cs="Verdana"/>
          <w:color w:val="000000"/>
        </w:rPr>
        <w:t>s</w:t>
      </w:r>
      <w:r w:rsidR="00EA1807">
        <w:rPr>
          <w:rFonts w:cs="Verdana"/>
          <w:color w:val="000000"/>
        </w:rPr>
        <w:t xml:space="preserve"> en el presente caso, lo que significa que tal declaración es irrelevante e impertinente contraviniendo </w:t>
      </w:r>
      <w:r w:rsidR="00EA1807">
        <w:rPr>
          <w:rFonts w:cs="Verdana"/>
          <w:color w:val="000000"/>
        </w:rPr>
        <w:lastRenderedPageBreak/>
        <w:t>el principio de economía procesal</w:t>
      </w:r>
      <w:r w:rsidR="003B1D24">
        <w:rPr>
          <w:rFonts w:cs="Verdana"/>
          <w:color w:val="000000"/>
        </w:rPr>
        <w:t xml:space="preserve">, y </w:t>
      </w:r>
      <w:proofErr w:type="spellStart"/>
      <w:r w:rsidR="00EA1807">
        <w:rPr>
          <w:rFonts w:cs="Verdana"/>
          <w:color w:val="000000"/>
        </w:rPr>
        <w:t>ii</w:t>
      </w:r>
      <w:proofErr w:type="spellEnd"/>
      <w:r w:rsidR="00EA1807">
        <w:rPr>
          <w:rFonts w:cs="Verdana"/>
          <w:color w:val="000000"/>
        </w:rPr>
        <w:t>) que el señor Hendrix se pro</w:t>
      </w:r>
      <w:r w:rsidR="00B7153B">
        <w:rPr>
          <w:rFonts w:cs="Verdana"/>
          <w:color w:val="000000"/>
        </w:rPr>
        <w:t>nuncie sobre el rol que habría tenido el ejercicio del notariado para ayudar a las causas que supuestamente aboga, no es relevante para los fines del caso de mérito, por tratarse de meras especulaciones, aspiraciones o ideas sin ningún tipo de sustento o relevancia para el caso. Finalmente, el Estado enfatizó que su oposición a la declaración del señor Hendrix</w:t>
      </w:r>
      <w:r w:rsidR="003B1D24">
        <w:rPr>
          <w:rFonts w:cs="Verdana"/>
          <w:color w:val="000000"/>
        </w:rPr>
        <w:t xml:space="preserve"> </w:t>
      </w:r>
      <w:r w:rsidR="00513AAB">
        <w:rPr>
          <w:rFonts w:cs="Verdana"/>
          <w:color w:val="000000"/>
        </w:rPr>
        <w:t xml:space="preserve">es </w:t>
      </w:r>
      <w:r w:rsidR="003B1D24">
        <w:rPr>
          <w:rFonts w:cs="Verdana"/>
          <w:color w:val="000000"/>
        </w:rPr>
        <w:t>en</w:t>
      </w:r>
      <w:r w:rsidR="00BF4DA4">
        <w:rPr>
          <w:rFonts w:cs="Verdana"/>
          <w:color w:val="000000"/>
        </w:rPr>
        <w:t xml:space="preserve"> “virtud que la misma resulta irrelevante, no guarda relación con el marco fáctico del litigio, no es útil para los fines del proceso y versa sobre situaciones ya conocidas, razón por la que la honorable Corte IDH deberá </w:t>
      </w:r>
      <w:proofErr w:type="gramStart"/>
      <w:r w:rsidR="00BF4DA4">
        <w:rPr>
          <w:rFonts w:cs="Verdana"/>
          <w:color w:val="000000"/>
        </w:rPr>
        <w:t>proceder a declararla</w:t>
      </w:r>
      <w:proofErr w:type="gramEnd"/>
      <w:r w:rsidR="00BF4DA4">
        <w:rPr>
          <w:rFonts w:cs="Verdana"/>
          <w:color w:val="000000"/>
        </w:rPr>
        <w:t xml:space="preserve"> inadmisible.”</w:t>
      </w:r>
      <w:r w:rsidR="00B7153B">
        <w:rPr>
          <w:rFonts w:cs="Verdana"/>
          <w:color w:val="000000"/>
        </w:rPr>
        <w:t xml:space="preserve"> </w:t>
      </w:r>
    </w:p>
    <w:p w14:paraId="736CD62D" w14:textId="77777777" w:rsidR="002303FC" w:rsidRDefault="002303FC" w:rsidP="004D51E5">
      <w:pPr>
        <w:pStyle w:val="Sinespaciado"/>
        <w:numPr>
          <w:ilvl w:val="0"/>
          <w:numId w:val="0"/>
        </w:numPr>
        <w:rPr>
          <w:rFonts w:cs="Verdana"/>
          <w:color w:val="000000"/>
        </w:rPr>
      </w:pPr>
    </w:p>
    <w:p w14:paraId="581F964C" w14:textId="78B6B3F6" w:rsidR="002303FC" w:rsidRDefault="002303FC" w:rsidP="004D51E5">
      <w:pPr>
        <w:pStyle w:val="Sinespaciado"/>
        <w:ind w:left="0" w:firstLine="0"/>
      </w:pPr>
      <w:r>
        <w:t xml:space="preserve">El </w:t>
      </w:r>
      <w:proofErr w:type="gramStart"/>
      <w:r w:rsidRPr="00BA5ACA">
        <w:rPr>
          <w:b/>
          <w:i/>
        </w:rPr>
        <w:t>Presidente</w:t>
      </w:r>
      <w:proofErr w:type="gramEnd"/>
      <w:r>
        <w:rPr>
          <w:b/>
          <w:i/>
        </w:rPr>
        <w:t xml:space="preserve"> </w:t>
      </w:r>
      <w:r>
        <w:t>recuerda que corresponde a cada parte determinar su estrategia de litigio, por lo que estas tienen la facultad de ofrecer la prueba que estimen pertinente y relevante</w:t>
      </w:r>
      <w:r>
        <w:rPr>
          <w:rStyle w:val="Refdenotaalpie"/>
        </w:rPr>
        <w:footnoteReference w:id="7"/>
      </w:r>
      <w:r>
        <w:t xml:space="preserve">. Además, </w:t>
      </w:r>
      <w:r w:rsidRPr="00FD6D94">
        <w:t xml:space="preserve">considera que en el presente momento procesal no corresponde tomar una decisión sobre la relevancia de </w:t>
      </w:r>
      <w:r>
        <w:t xml:space="preserve">la declaración de la presunta víctima que, en principio, </w:t>
      </w:r>
      <w:r w:rsidR="004D51E5" w:rsidRPr="00B96EB3">
        <w:t>aporta su apreciación sobre los hechos del presente caso.</w:t>
      </w:r>
      <w:r w:rsidR="004D51E5" w:rsidRPr="00B96EB3">
        <w:rPr>
          <w:lang w:val="es-ES_tradnl"/>
        </w:rPr>
        <w:t xml:space="preserve"> En ese sentido,</w:t>
      </w:r>
      <w:r w:rsidR="004D51E5" w:rsidRPr="00B96EB3">
        <w:rPr>
          <w:lang w:val="es-PE"/>
        </w:rPr>
        <w:t xml:space="preserve"> esta Presidencia recuerda que ha considerado reiteradamente que las declaraciones de las presuntas víctimas y otras personas con un interés directo en el caso son útiles en la medida en que pueden proporcionar </w:t>
      </w:r>
      <w:proofErr w:type="gramStart"/>
      <w:r w:rsidR="004D51E5" w:rsidRPr="00B96EB3">
        <w:rPr>
          <w:lang w:val="es-PE"/>
        </w:rPr>
        <w:t>mayor información</w:t>
      </w:r>
      <w:proofErr w:type="gramEnd"/>
      <w:r w:rsidR="004D51E5" w:rsidRPr="00B96EB3">
        <w:rPr>
          <w:lang w:val="es-PE"/>
        </w:rPr>
        <w:t xml:space="preserve"> sobre las alegadas violaciones y sus consecuencias</w:t>
      </w:r>
      <w:r w:rsidR="004D51E5" w:rsidRPr="00B96EB3">
        <w:rPr>
          <w:rStyle w:val="Refdenotaalpie"/>
          <w:rFonts w:eastAsia="Times New Roman"/>
          <w:lang w:val="es-PE"/>
        </w:rPr>
        <w:footnoteReference w:id="8"/>
      </w:r>
      <w:r w:rsidR="004D51E5" w:rsidRPr="00B96EB3">
        <w:rPr>
          <w:lang w:val="es-PE"/>
        </w:rPr>
        <w:t>.</w:t>
      </w:r>
      <w:r w:rsidR="004D51E5" w:rsidRPr="00B96EB3">
        <w:t xml:space="preserve"> </w:t>
      </w:r>
      <w:r w:rsidRPr="00B96EB3">
        <w:t>Por ello, reitera que ordenará recibir la prueba que en principio podría ser pertinente, en atención a lo que las partes alegan y pretenden probar, sin que ello implique un prejuzgamiento en cuanto al presente caso, en el entendido de que dicha declaraci</w:t>
      </w:r>
      <w:r w:rsidR="000F47F2" w:rsidRPr="00B96EB3">
        <w:t>ón</w:t>
      </w:r>
      <w:r w:rsidRPr="00B96EB3">
        <w:t xml:space="preserve"> sea valorada por el Tribunal en su oportunidad y según el acervo probatorio existente, así como </w:t>
      </w:r>
      <w:proofErr w:type="gramStart"/>
      <w:r w:rsidRPr="00B96EB3">
        <w:t>de acuerdo a</w:t>
      </w:r>
      <w:proofErr w:type="gramEnd"/>
      <w:r w:rsidRPr="00B96EB3">
        <w:t xml:space="preserve"> las reglas de la sana crítica</w:t>
      </w:r>
      <w:r w:rsidRPr="00B96EB3">
        <w:rPr>
          <w:rStyle w:val="Refdenotaalpie"/>
        </w:rPr>
        <w:footnoteReference w:id="9"/>
      </w:r>
      <w:r w:rsidRPr="00B96EB3">
        <w:t>.</w:t>
      </w:r>
    </w:p>
    <w:p w14:paraId="4ED5D646" w14:textId="77777777" w:rsidR="002303FC" w:rsidRDefault="002303FC" w:rsidP="002303FC">
      <w:pPr>
        <w:pStyle w:val="Prrafodelista"/>
      </w:pPr>
    </w:p>
    <w:p w14:paraId="7C8A0E26" w14:textId="64BC15A7" w:rsidR="002303FC" w:rsidRDefault="002303FC" w:rsidP="002303FC">
      <w:pPr>
        <w:pStyle w:val="Sinespaciado"/>
        <w:ind w:left="0" w:firstLine="0"/>
      </w:pPr>
      <w:r w:rsidRPr="00FD6D94">
        <w:t xml:space="preserve"> Además, el </w:t>
      </w:r>
      <w:proofErr w:type="gramStart"/>
      <w:r w:rsidRPr="00FD6D94">
        <w:t>Presidente</w:t>
      </w:r>
      <w:proofErr w:type="gramEnd"/>
      <w:r w:rsidRPr="00FD6D94">
        <w:t xml:space="preserve"> recuerda que corresponde al Tribunal en su conjunto determinar los hechos del presente caso, así como las consecuencias jurídicas que se deriven de los mismos, en el momento procesal oportuno. En este sentido, las observaciones del Estado sobre la referida declaraci</w:t>
      </w:r>
      <w:r w:rsidR="004D51E5">
        <w:t>ón</w:t>
      </w:r>
      <w:r w:rsidRPr="00FD6D94">
        <w:t xml:space="preserve"> no es una cuestión que corresponde a esta Presidencia determinar en este momento procesal, en la medida en que no es tema que </w:t>
      </w:r>
      <w:r w:rsidRPr="00617736">
        <w:rPr>
          <w:i/>
        </w:rPr>
        <w:t>prima facie</w:t>
      </w:r>
      <w:r w:rsidRPr="00FD6D94">
        <w:t xml:space="preserve"> se encuentre</w:t>
      </w:r>
      <w:r>
        <w:t>n</w:t>
      </w:r>
      <w:r w:rsidRPr="00FD6D94">
        <w:t xml:space="preserve"> fuera del marco fáctico y objeto del presente caso. Dichas observaciones constituyen alegatos sobre cuestiones que las partes pretenden demostrar en el presente litigio y cuyo eventual valor se determinará en las posibles etapas de fondo y reparaciones, de ser el caso</w:t>
      </w:r>
      <w:r w:rsidRPr="00FD6D94">
        <w:rPr>
          <w:rStyle w:val="Refdenotaalpie"/>
        </w:rPr>
        <w:footnoteReference w:id="10"/>
      </w:r>
      <w:r w:rsidRPr="00FD6D94">
        <w:t>. Una vez que dicha prueba sea recibida, el Estado tendrá la oportunidad de presentar las observaciones que estime necesaria sobre su contenido.</w:t>
      </w:r>
      <w:r>
        <w:t xml:space="preserve"> </w:t>
      </w:r>
    </w:p>
    <w:p w14:paraId="574DB606" w14:textId="77777777" w:rsidR="002303FC" w:rsidRDefault="002303FC" w:rsidP="002303FC">
      <w:pPr>
        <w:pStyle w:val="Prrafodelista"/>
      </w:pPr>
    </w:p>
    <w:p w14:paraId="1BAC3C56" w14:textId="7288C9E2" w:rsidR="000F47F2" w:rsidRPr="000F47F2" w:rsidRDefault="00BE35FD" w:rsidP="000F47F2">
      <w:pPr>
        <w:pStyle w:val="Sinespaciado"/>
        <w:ind w:left="0" w:firstLine="0"/>
      </w:pPr>
      <w:r>
        <w:t>Por lo tanto</w:t>
      </w:r>
      <w:r w:rsidR="002303FC" w:rsidRPr="00136B72">
        <w:t>, la Presidencia desestima la objeci</w:t>
      </w:r>
      <w:r w:rsidR="004D51E5">
        <w:t>ón</w:t>
      </w:r>
      <w:r w:rsidR="002303FC" w:rsidRPr="00136B72">
        <w:t xml:space="preserve"> del Estado y admit</w:t>
      </w:r>
      <w:r w:rsidR="00DE10B9">
        <w:t>e</w:t>
      </w:r>
      <w:r w:rsidR="002303FC" w:rsidRPr="00136B72">
        <w:t xml:space="preserve"> </w:t>
      </w:r>
      <w:r w:rsidR="002303FC">
        <w:t>la declaraci</w:t>
      </w:r>
      <w:r w:rsidR="00DE10B9">
        <w:t>ón</w:t>
      </w:r>
      <w:r w:rsidR="002303FC">
        <w:t xml:space="preserve"> de la presunta víctima</w:t>
      </w:r>
      <w:r w:rsidR="002303FC" w:rsidRPr="00136B72">
        <w:t xml:space="preserve"> </w:t>
      </w:r>
      <w:r w:rsidR="002303FC">
        <w:rPr>
          <w:rFonts w:cs="Verdana"/>
          <w:bCs w:val="0"/>
          <w:iCs w:val="0"/>
          <w:color w:val="000000"/>
        </w:rPr>
        <w:t>Steven Edward Hendrix</w:t>
      </w:r>
      <w:r w:rsidR="002303FC" w:rsidRPr="00136B72">
        <w:t>. El objeto y modalidad de la referida declaraci</w:t>
      </w:r>
      <w:r w:rsidR="00DE10B9">
        <w:t>ón</w:t>
      </w:r>
      <w:r w:rsidR="002303FC" w:rsidRPr="00136B72">
        <w:t xml:space="preserve"> será determinad</w:t>
      </w:r>
      <w:r w:rsidR="00DE10B9">
        <w:t>a</w:t>
      </w:r>
      <w:r w:rsidR="002303FC" w:rsidRPr="00136B72">
        <w:t xml:space="preserve"> en la parte resolutiva de la presente Resolución.</w:t>
      </w:r>
    </w:p>
    <w:p w14:paraId="66DD1767" w14:textId="38F9E363" w:rsidR="000F47F2" w:rsidRDefault="000F47F2" w:rsidP="002303FC">
      <w:pPr>
        <w:pStyle w:val="Sinespaciado"/>
        <w:numPr>
          <w:ilvl w:val="0"/>
          <w:numId w:val="0"/>
        </w:numPr>
      </w:pPr>
    </w:p>
    <w:p w14:paraId="659530EB" w14:textId="27828D0D" w:rsidR="00CC23BD" w:rsidRDefault="00CC23BD" w:rsidP="002303FC">
      <w:pPr>
        <w:pStyle w:val="Sinespaciado"/>
        <w:numPr>
          <w:ilvl w:val="0"/>
          <w:numId w:val="0"/>
        </w:numPr>
      </w:pPr>
    </w:p>
    <w:p w14:paraId="5669F1DB" w14:textId="77777777" w:rsidR="00CC23BD" w:rsidRPr="008E5B95" w:rsidRDefault="00CC23BD" w:rsidP="002303FC">
      <w:pPr>
        <w:pStyle w:val="Sinespaciado"/>
        <w:numPr>
          <w:ilvl w:val="0"/>
          <w:numId w:val="0"/>
        </w:numPr>
      </w:pPr>
    </w:p>
    <w:p w14:paraId="0B2F8E5C" w14:textId="3F6E510A" w:rsidR="008352F5" w:rsidRDefault="000F47F2" w:rsidP="008352F5">
      <w:pPr>
        <w:rPr>
          <w:rFonts w:eastAsia="Calibri" w:cs="Verdana"/>
          <w:b/>
          <w:bCs/>
          <w:i/>
          <w:iCs/>
          <w:lang w:val="es-ES_tradnl"/>
        </w:rPr>
      </w:pPr>
      <w:r>
        <w:rPr>
          <w:rFonts w:eastAsia="Calibri" w:cs="Verdana"/>
          <w:b/>
          <w:bCs/>
          <w:i/>
          <w:iCs/>
          <w:lang w:val="es-ES_tradnl"/>
        </w:rPr>
        <w:lastRenderedPageBreak/>
        <w:t>B</w:t>
      </w:r>
      <w:r w:rsidR="002303FC" w:rsidRPr="001728EB">
        <w:rPr>
          <w:rFonts w:eastAsia="Calibri" w:cs="Verdana"/>
          <w:b/>
          <w:bCs/>
          <w:i/>
          <w:iCs/>
          <w:lang w:val="es-ES_tradnl"/>
        </w:rPr>
        <w:t>.</w:t>
      </w:r>
      <w:r w:rsidR="002303FC" w:rsidRPr="001728EB">
        <w:rPr>
          <w:rFonts w:eastAsia="Calibri" w:cs="Verdana"/>
          <w:b/>
          <w:bCs/>
          <w:i/>
          <w:iCs/>
          <w:lang w:val="es-ES_tradnl"/>
        </w:rPr>
        <w:tab/>
      </w:r>
      <w:r w:rsidR="002303FC">
        <w:rPr>
          <w:rFonts w:eastAsia="Calibri" w:cs="Verdana"/>
          <w:b/>
          <w:bCs/>
          <w:i/>
          <w:iCs/>
          <w:lang w:val="es-ES_tradnl"/>
        </w:rPr>
        <w:t xml:space="preserve">Admisibilidad de la declaración </w:t>
      </w:r>
      <w:r w:rsidR="008352F5">
        <w:rPr>
          <w:rFonts w:eastAsia="Calibri" w:cs="Verdana"/>
          <w:b/>
          <w:bCs/>
          <w:i/>
          <w:iCs/>
          <w:lang w:val="es-ES_tradnl"/>
        </w:rPr>
        <w:t>testimonial</w:t>
      </w:r>
      <w:r w:rsidR="00293BAD">
        <w:rPr>
          <w:rFonts w:eastAsia="Calibri" w:cs="Verdana"/>
          <w:b/>
          <w:bCs/>
          <w:i/>
          <w:iCs/>
          <w:lang w:val="es-ES_tradnl"/>
        </w:rPr>
        <w:t xml:space="preserve"> </w:t>
      </w:r>
      <w:r>
        <w:rPr>
          <w:rFonts w:eastAsia="Calibri" w:cs="Verdana"/>
          <w:b/>
          <w:bCs/>
          <w:i/>
          <w:iCs/>
          <w:lang w:val="es-ES_tradnl"/>
        </w:rPr>
        <w:t>ofrecida por el representante</w:t>
      </w:r>
    </w:p>
    <w:p w14:paraId="1FC77385" w14:textId="46632383" w:rsidR="001B41FF" w:rsidRPr="001B41FF" w:rsidRDefault="001B41FF" w:rsidP="001B41FF"/>
    <w:p w14:paraId="497002E2" w14:textId="4BDA9B3C" w:rsidR="00BF4DA4" w:rsidRDefault="00045714" w:rsidP="00DD4E69">
      <w:pPr>
        <w:pStyle w:val="Sinespaciado"/>
        <w:ind w:left="0" w:firstLine="0"/>
        <w:rPr>
          <w:rFonts w:cs="Verdana"/>
          <w:color w:val="000000"/>
        </w:rPr>
      </w:pPr>
      <w:r>
        <w:rPr>
          <w:rFonts w:cs="Verdana"/>
          <w:color w:val="000000"/>
        </w:rPr>
        <w:t>El</w:t>
      </w:r>
      <w:r w:rsidR="001B41FF" w:rsidRPr="00DD4E69">
        <w:rPr>
          <w:rFonts w:cs="Verdana"/>
          <w:color w:val="000000"/>
        </w:rPr>
        <w:t xml:space="preserve"> </w:t>
      </w:r>
      <w:r w:rsidR="00BF4DA4" w:rsidRPr="003B1D24">
        <w:rPr>
          <w:rFonts w:cs="Verdana"/>
          <w:b/>
          <w:bCs w:val="0"/>
          <w:i/>
          <w:iCs w:val="0"/>
          <w:color w:val="000000"/>
        </w:rPr>
        <w:t xml:space="preserve">representante </w:t>
      </w:r>
      <w:r w:rsidR="00BF4DA4">
        <w:rPr>
          <w:rFonts w:cs="Verdana"/>
          <w:color w:val="000000"/>
        </w:rPr>
        <w:t>ofreci</w:t>
      </w:r>
      <w:r>
        <w:rPr>
          <w:rFonts w:cs="Verdana"/>
          <w:color w:val="000000"/>
        </w:rPr>
        <w:t>ó</w:t>
      </w:r>
      <w:r w:rsidR="00BF4DA4">
        <w:rPr>
          <w:rFonts w:cs="Verdana"/>
          <w:color w:val="000000"/>
        </w:rPr>
        <w:t xml:space="preserve"> la declaración del señor William Cartwrig</w:t>
      </w:r>
      <w:r>
        <w:rPr>
          <w:rFonts w:cs="Verdana"/>
          <w:color w:val="000000"/>
        </w:rPr>
        <w:t>h</w:t>
      </w:r>
      <w:r w:rsidR="00BF4DA4">
        <w:rPr>
          <w:rFonts w:cs="Verdana"/>
          <w:color w:val="000000"/>
        </w:rPr>
        <w:t xml:space="preserve">t para que rinda testimonio sobre “el conocimiento personal que tiene de las víctimas desde su trabajo en el ámbito de la cooperación internacional y sobre el proyecto de vida del señor Hendrix para apoyar causas de población en situación de </w:t>
      </w:r>
      <w:r w:rsidR="00B8779A">
        <w:rPr>
          <w:rFonts w:cs="Verdana"/>
          <w:color w:val="000000"/>
        </w:rPr>
        <w:t>vulnerabilidad</w:t>
      </w:r>
      <w:r w:rsidR="00BF4DA4">
        <w:rPr>
          <w:rFonts w:cs="Verdana"/>
          <w:color w:val="000000"/>
        </w:rPr>
        <w:t xml:space="preserve"> en Guatemala, principalmente campesinos e indígenas, así como para ayudar a personas guatemaltecas que migraron a los Estado</w:t>
      </w:r>
      <w:r w:rsidR="00B8779A">
        <w:rPr>
          <w:rFonts w:cs="Verdana"/>
          <w:color w:val="000000"/>
        </w:rPr>
        <w:t>s</w:t>
      </w:r>
      <w:r w:rsidR="00BF4DA4">
        <w:rPr>
          <w:rFonts w:cs="Verdana"/>
          <w:color w:val="000000"/>
        </w:rPr>
        <w:t xml:space="preserve"> Unidos de América como solicitantes de refugio o asilo</w:t>
      </w:r>
      <w:r w:rsidR="00B8779A">
        <w:rPr>
          <w:rFonts w:cs="Verdana"/>
          <w:color w:val="000000"/>
        </w:rPr>
        <w:t>”</w:t>
      </w:r>
      <w:r w:rsidR="00BF4DA4">
        <w:rPr>
          <w:rFonts w:cs="Verdana"/>
          <w:color w:val="000000"/>
        </w:rPr>
        <w:t>.</w:t>
      </w:r>
    </w:p>
    <w:p w14:paraId="44131BE0" w14:textId="77777777" w:rsidR="00BF4DA4" w:rsidRDefault="00BF4DA4" w:rsidP="00BF4DA4">
      <w:pPr>
        <w:pStyle w:val="Sinespaciado"/>
        <w:numPr>
          <w:ilvl w:val="0"/>
          <w:numId w:val="0"/>
        </w:numPr>
        <w:rPr>
          <w:rFonts w:cs="Verdana"/>
          <w:color w:val="000000"/>
        </w:rPr>
      </w:pPr>
    </w:p>
    <w:p w14:paraId="74CF4F7B" w14:textId="4924A476" w:rsidR="001B41FF" w:rsidRPr="008352F5" w:rsidRDefault="00B8779A" w:rsidP="00DD4E69">
      <w:pPr>
        <w:pStyle w:val="Sinespaciado"/>
        <w:ind w:left="0" w:firstLine="0"/>
        <w:rPr>
          <w:rFonts w:cs="Verdana"/>
          <w:color w:val="000000"/>
        </w:rPr>
      </w:pPr>
      <w:r w:rsidRPr="002303FC">
        <w:rPr>
          <w:rFonts w:cs="Verdana"/>
          <w:bCs w:val="0"/>
          <w:iCs w:val="0"/>
          <w:color w:val="000000"/>
        </w:rPr>
        <w:t>El</w:t>
      </w:r>
      <w:r>
        <w:rPr>
          <w:rFonts w:cs="Verdana"/>
          <w:b/>
          <w:i/>
          <w:color w:val="000000"/>
        </w:rPr>
        <w:t xml:space="preserve"> </w:t>
      </w:r>
      <w:r w:rsidR="001B41FF" w:rsidRPr="00DD4E69">
        <w:rPr>
          <w:rFonts w:cs="Verdana"/>
          <w:b/>
          <w:i/>
          <w:color w:val="000000"/>
        </w:rPr>
        <w:t>Estado</w:t>
      </w:r>
      <w:r w:rsidR="001B41FF" w:rsidRPr="00DD4E69">
        <w:rPr>
          <w:rFonts w:cs="Verdana"/>
          <w:color w:val="000000"/>
        </w:rPr>
        <w:t xml:space="preserve"> se opuso a la declaración del testigo</w:t>
      </w:r>
      <w:r>
        <w:rPr>
          <w:rFonts w:cs="Verdana"/>
          <w:color w:val="000000"/>
        </w:rPr>
        <w:t>,</w:t>
      </w:r>
      <w:r w:rsidR="006852B1">
        <w:rPr>
          <w:rFonts w:cs="Verdana"/>
          <w:color w:val="000000"/>
        </w:rPr>
        <w:t xml:space="preserve"> propuest</w:t>
      </w:r>
      <w:r w:rsidR="00045714">
        <w:rPr>
          <w:rFonts w:cs="Verdana"/>
          <w:color w:val="000000"/>
        </w:rPr>
        <w:t>a</w:t>
      </w:r>
      <w:r w:rsidR="006852B1">
        <w:rPr>
          <w:rFonts w:cs="Verdana"/>
          <w:color w:val="000000"/>
        </w:rPr>
        <w:t xml:space="preserve"> por </w:t>
      </w:r>
      <w:r w:rsidR="00045714">
        <w:rPr>
          <w:rFonts w:cs="Verdana"/>
          <w:color w:val="000000"/>
        </w:rPr>
        <w:t xml:space="preserve">el </w:t>
      </w:r>
      <w:r w:rsidR="006852B1">
        <w:rPr>
          <w:rFonts w:cs="Verdana"/>
          <w:color w:val="000000"/>
        </w:rPr>
        <w:t>representante</w:t>
      </w:r>
      <w:r w:rsidR="00DD4E69">
        <w:rPr>
          <w:rFonts w:cs="Verdana"/>
          <w:color w:val="000000"/>
        </w:rPr>
        <w:t xml:space="preserve">, alegando </w:t>
      </w:r>
      <w:r w:rsidR="001B41FF" w:rsidRPr="00DD4E69">
        <w:rPr>
          <w:rFonts w:cs="Verdana"/>
          <w:color w:val="000000"/>
        </w:rPr>
        <w:t>que</w:t>
      </w:r>
      <w:r w:rsidR="0073655E">
        <w:rPr>
          <w:rFonts w:cs="Verdana"/>
          <w:color w:val="000000"/>
        </w:rPr>
        <w:t xml:space="preserve"> las declaraciones testimoniales deben limitarse a versar sobre el objeto del presente caso, y cualquier a</w:t>
      </w:r>
      <w:r w:rsidR="00332355">
        <w:rPr>
          <w:rFonts w:cs="Verdana"/>
          <w:color w:val="000000"/>
        </w:rPr>
        <w:t>s</w:t>
      </w:r>
      <w:r w:rsidR="0073655E">
        <w:rPr>
          <w:rFonts w:cs="Verdana"/>
          <w:color w:val="000000"/>
        </w:rPr>
        <w:t>unto que no tenga relación o vinculaci</w:t>
      </w:r>
      <w:r w:rsidR="00332355">
        <w:rPr>
          <w:rFonts w:cs="Verdana"/>
          <w:color w:val="000000"/>
        </w:rPr>
        <w:t>ón, deb</w:t>
      </w:r>
      <w:r w:rsidR="00513AAB">
        <w:rPr>
          <w:rFonts w:cs="Verdana"/>
          <w:color w:val="000000"/>
        </w:rPr>
        <w:t>e</w:t>
      </w:r>
      <w:r w:rsidR="00332355">
        <w:rPr>
          <w:rFonts w:cs="Verdana"/>
          <w:color w:val="000000"/>
        </w:rPr>
        <w:t xml:space="preserve"> ser rechazad</w:t>
      </w:r>
      <w:r>
        <w:rPr>
          <w:rFonts w:cs="Verdana"/>
          <w:color w:val="000000"/>
        </w:rPr>
        <w:t>o</w:t>
      </w:r>
      <w:r w:rsidR="00332355">
        <w:rPr>
          <w:rFonts w:cs="Verdana"/>
          <w:color w:val="000000"/>
        </w:rPr>
        <w:t xml:space="preserve"> y no admitid</w:t>
      </w:r>
      <w:r>
        <w:rPr>
          <w:rFonts w:cs="Verdana"/>
          <w:color w:val="000000"/>
        </w:rPr>
        <w:t>o</w:t>
      </w:r>
      <w:r w:rsidR="00332355">
        <w:rPr>
          <w:rFonts w:cs="Verdana"/>
          <w:color w:val="000000"/>
        </w:rPr>
        <w:t>. En ese sentido</w:t>
      </w:r>
      <w:r w:rsidR="00513AAB">
        <w:rPr>
          <w:rFonts w:cs="Verdana"/>
          <w:color w:val="000000"/>
        </w:rPr>
        <w:t>,</w:t>
      </w:r>
      <w:r w:rsidR="00332355">
        <w:rPr>
          <w:rFonts w:cs="Verdana"/>
          <w:color w:val="000000"/>
        </w:rPr>
        <w:t xml:space="preserve"> solicitó a la Corte que no se tome en cuenta la declaración d</w:t>
      </w:r>
      <w:r w:rsidR="001B41FF" w:rsidRPr="00DD4E69">
        <w:rPr>
          <w:rFonts w:cs="Verdana"/>
          <w:color w:val="000000"/>
        </w:rPr>
        <w:t xml:space="preserve">el señor </w:t>
      </w:r>
      <w:r w:rsidR="00332355" w:rsidRPr="0073655E">
        <w:t>William Cartwrigh</w:t>
      </w:r>
      <w:r w:rsidR="002D5784">
        <w:t>t</w:t>
      </w:r>
      <w:r w:rsidR="00332355">
        <w:t xml:space="preserve"> propuesta</w:t>
      </w:r>
      <w:r w:rsidR="006C2E02">
        <w:t>,</w:t>
      </w:r>
      <w:r w:rsidR="00332355">
        <w:t xml:space="preserve"> en virtud que su declaración</w:t>
      </w:r>
      <w:r w:rsidR="00BF4DA4">
        <w:t xml:space="preserve"> no guarda relación con el caso de mérito y no se demuestra que tenga conocimiento o le consten los hechos alegados por el señor Hendrix, se reduce a una mera </w:t>
      </w:r>
      <w:proofErr w:type="gramStart"/>
      <w:r w:rsidR="00BF4DA4">
        <w:t>opinión personal</w:t>
      </w:r>
      <w:proofErr w:type="gramEnd"/>
      <w:r w:rsidR="00332355">
        <w:t>.</w:t>
      </w:r>
      <w:r w:rsidR="002F4A8C">
        <w:t xml:space="preserve"> Además</w:t>
      </w:r>
      <w:r w:rsidR="00513AAB">
        <w:t>,</w:t>
      </w:r>
      <w:r w:rsidR="002F4A8C">
        <w:t xml:space="preserve"> no se demuestra que el señor Cartwright tenga conocimiento sobre el proceso de incorporación y la negativa de inscripción como Notario del señor Hendrix. Por lo que el Estado solicit</w:t>
      </w:r>
      <w:r w:rsidR="00513AAB">
        <w:t>ó</w:t>
      </w:r>
      <w:r w:rsidR="002F4A8C">
        <w:t xml:space="preserve"> que la Corte declare inadmisible la referida declaración testimonial.</w:t>
      </w:r>
    </w:p>
    <w:p w14:paraId="1CD154B7" w14:textId="77777777" w:rsidR="00913F87" w:rsidRDefault="00913F87" w:rsidP="00913F87">
      <w:pPr>
        <w:pStyle w:val="Sinespaciado"/>
        <w:numPr>
          <w:ilvl w:val="0"/>
          <w:numId w:val="0"/>
        </w:numPr>
        <w:rPr>
          <w:rFonts w:cs="Verdana"/>
          <w:color w:val="000000"/>
        </w:rPr>
      </w:pPr>
    </w:p>
    <w:p w14:paraId="635C02CA" w14:textId="472E3ADC" w:rsidR="000F0A36" w:rsidRDefault="000F0A36" w:rsidP="000F0A36">
      <w:pPr>
        <w:pStyle w:val="Sinespaciado"/>
        <w:widowControl/>
        <w:numPr>
          <w:ilvl w:val="0"/>
          <w:numId w:val="12"/>
        </w:numPr>
        <w:tabs>
          <w:tab w:val="clear" w:pos="0"/>
          <w:tab w:val="clear" w:pos="567"/>
        </w:tabs>
        <w:adjustRightInd/>
        <w:ind w:left="0" w:firstLine="0"/>
        <w:rPr>
          <w:rFonts w:eastAsia="Times New Roman"/>
        </w:rPr>
      </w:pPr>
      <w:r>
        <w:rPr>
          <w:rFonts w:eastAsia="Times New Roman"/>
        </w:rPr>
        <w:t xml:space="preserve">El </w:t>
      </w:r>
      <w:proofErr w:type="gramStart"/>
      <w:r>
        <w:rPr>
          <w:rFonts w:eastAsia="Times New Roman"/>
          <w:b/>
          <w:bCs w:val="0"/>
          <w:i/>
          <w:iCs w:val="0"/>
        </w:rPr>
        <w:t>Presidente</w:t>
      </w:r>
      <w:proofErr w:type="gramEnd"/>
      <w:r>
        <w:rPr>
          <w:rFonts w:eastAsia="Times New Roman"/>
          <w:b/>
          <w:bCs w:val="0"/>
          <w:i/>
          <w:iCs w:val="0"/>
        </w:rPr>
        <w:t xml:space="preserve">, </w:t>
      </w:r>
      <w:r>
        <w:rPr>
          <w:rFonts w:eastAsia="Times New Roman"/>
        </w:rPr>
        <w:t>reitera en lo pertinente</w:t>
      </w:r>
      <w:r w:rsidR="00A726A4">
        <w:rPr>
          <w:rFonts w:eastAsia="Times New Roman"/>
        </w:rPr>
        <w:t xml:space="preserve"> (</w:t>
      </w:r>
      <w:r w:rsidR="00A726A4">
        <w:rPr>
          <w:rFonts w:eastAsia="Times New Roman"/>
          <w:i/>
          <w:iCs w:val="0"/>
        </w:rPr>
        <w:t xml:space="preserve">supra </w:t>
      </w:r>
      <w:r w:rsidR="00A726A4">
        <w:rPr>
          <w:rFonts w:eastAsia="Times New Roman"/>
        </w:rPr>
        <w:t>Considerandos 9 y 10)</w:t>
      </w:r>
      <w:r>
        <w:rPr>
          <w:rFonts w:eastAsia="Times New Roman"/>
        </w:rPr>
        <w:t xml:space="preserve">, lo señalado sobre las consideraciones en relación con las pruebas ofrecidas por las partes. En ese sentido, las observaciones del Estado sobre la referida declaración no es una cuestión que corresponde a esta Presidencia determinar en este momento procesal, en la medida en que no es tema que </w:t>
      </w:r>
      <w:r>
        <w:rPr>
          <w:rFonts w:eastAsia="Times New Roman"/>
          <w:i/>
          <w:iCs w:val="0"/>
        </w:rPr>
        <w:t>prima facie</w:t>
      </w:r>
      <w:r>
        <w:rPr>
          <w:rFonts w:eastAsia="Times New Roman"/>
        </w:rPr>
        <w:t xml:space="preserve"> se encuentre fuera del marco fáctico y objeto del presente caso. Una vez que dicha prueba sea recibida, el Estado tendrá la oportunidad de presentar las observaciones que estime necesaria sobre su contenido</w:t>
      </w:r>
      <w:r w:rsidR="00A726A4">
        <w:rPr>
          <w:rFonts w:eastAsia="Times New Roman"/>
        </w:rPr>
        <w:t>.</w:t>
      </w:r>
    </w:p>
    <w:p w14:paraId="0293DAA6" w14:textId="77777777" w:rsidR="005B1599" w:rsidRDefault="005B1599" w:rsidP="00FB6E9E"/>
    <w:p w14:paraId="22032DF3" w14:textId="6A5C57E5" w:rsidR="00913F87" w:rsidRPr="00ED4F5D" w:rsidRDefault="00FB6E9E" w:rsidP="008E3214">
      <w:pPr>
        <w:pStyle w:val="Sinespaciado"/>
        <w:numPr>
          <w:ilvl w:val="0"/>
          <w:numId w:val="12"/>
        </w:numPr>
        <w:tabs>
          <w:tab w:val="clear" w:pos="0"/>
          <w:tab w:val="clear" w:pos="567"/>
        </w:tabs>
        <w:ind w:left="0" w:firstLine="0"/>
      </w:pPr>
      <w:r>
        <w:t xml:space="preserve">En consecuencia, </w:t>
      </w:r>
      <w:r w:rsidR="00913F87" w:rsidRPr="00136B72">
        <w:t>la Presidencia desestima la</w:t>
      </w:r>
      <w:r w:rsidR="005B1599">
        <w:t>s</w:t>
      </w:r>
      <w:r w:rsidR="00913F87" w:rsidRPr="00136B72">
        <w:t xml:space="preserve"> objeci</w:t>
      </w:r>
      <w:r w:rsidR="005B1599">
        <w:t>ones</w:t>
      </w:r>
      <w:r w:rsidR="00913F87" w:rsidRPr="00136B72">
        <w:t xml:space="preserve"> del Estado</w:t>
      </w:r>
      <w:r w:rsidR="00316550" w:rsidRPr="00136B72">
        <w:t xml:space="preserve"> y considera pertinente admitir </w:t>
      </w:r>
      <w:r w:rsidR="005B1599">
        <w:t>la declaraci</w:t>
      </w:r>
      <w:r>
        <w:t>ón</w:t>
      </w:r>
      <w:r w:rsidR="00513AAB">
        <w:t xml:space="preserve"> </w:t>
      </w:r>
      <w:r w:rsidR="00316550" w:rsidRPr="00136B72">
        <w:t>testimonial</w:t>
      </w:r>
      <w:r w:rsidR="00293BAD">
        <w:t xml:space="preserve"> </w:t>
      </w:r>
      <w:r w:rsidR="00B72346">
        <w:t xml:space="preserve">de </w:t>
      </w:r>
      <w:r w:rsidR="00293BAD">
        <w:t>William Cartwright</w:t>
      </w:r>
      <w:r w:rsidR="00913F87" w:rsidRPr="00136B72">
        <w:t>. El objeto y modalidad de la referida declaraci</w:t>
      </w:r>
      <w:r>
        <w:t>ón</w:t>
      </w:r>
      <w:r w:rsidR="00913F87" w:rsidRPr="00136B72">
        <w:t xml:space="preserve"> será determinado</w:t>
      </w:r>
      <w:r>
        <w:t>s</w:t>
      </w:r>
      <w:r w:rsidR="00913F87" w:rsidRPr="00136B72">
        <w:t xml:space="preserve"> en la parte resolutiva de la presente Resolución.</w:t>
      </w:r>
    </w:p>
    <w:p w14:paraId="74B74D05" w14:textId="15456FAE" w:rsidR="00FF1357" w:rsidRDefault="00FF1357" w:rsidP="00FF1357">
      <w:pPr>
        <w:pStyle w:val="Sinespaciado"/>
        <w:numPr>
          <w:ilvl w:val="0"/>
          <w:numId w:val="0"/>
        </w:numPr>
        <w:rPr>
          <w:rFonts w:cs="Times New Roman"/>
        </w:rPr>
      </w:pPr>
    </w:p>
    <w:p w14:paraId="30ACF42D" w14:textId="31170F85" w:rsidR="00FF1357" w:rsidRPr="00FF1357" w:rsidRDefault="00243630" w:rsidP="00FF1357">
      <w:pPr>
        <w:rPr>
          <w:rFonts w:eastAsia="Calibri" w:cs="Verdana"/>
          <w:b/>
          <w:bCs/>
          <w:i/>
          <w:iCs/>
          <w:lang w:val="es-ES_tradnl"/>
        </w:rPr>
      </w:pPr>
      <w:r>
        <w:rPr>
          <w:rFonts w:eastAsia="Calibri" w:cs="Verdana"/>
          <w:b/>
          <w:bCs/>
          <w:i/>
          <w:iCs/>
          <w:lang w:val="es-ES_tradnl"/>
        </w:rPr>
        <w:t>C</w:t>
      </w:r>
      <w:r w:rsidR="00FF1357">
        <w:rPr>
          <w:rFonts w:eastAsia="Calibri" w:cs="Verdana"/>
          <w:b/>
          <w:bCs/>
          <w:i/>
          <w:iCs/>
          <w:lang w:val="es-ES_tradnl"/>
        </w:rPr>
        <w:t xml:space="preserve">. </w:t>
      </w:r>
      <w:r w:rsidR="00FF1357">
        <w:rPr>
          <w:rFonts w:eastAsia="Calibri" w:cs="Verdana"/>
          <w:b/>
          <w:bCs/>
          <w:i/>
          <w:iCs/>
          <w:lang w:val="es-ES_tradnl"/>
        </w:rPr>
        <w:tab/>
      </w:r>
      <w:r w:rsidR="00FF1357" w:rsidRPr="00FF1357">
        <w:rPr>
          <w:rFonts w:eastAsia="Calibri" w:cs="Verdana"/>
          <w:b/>
          <w:bCs/>
          <w:i/>
          <w:iCs/>
          <w:lang w:val="es-ES_tradnl"/>
        </w:rPr>
        <w:t xml:space="preserve">Admisibilidad del peritaje ofrecido por la Comisión </w:t>
      </w:r>
    </w:p>
    <w:p w14:paraId="762037EA" w14:textId="77777777" w:rsidR="00FF1357" w:rsidRPr="00980AE7" w:rsidRDefault="00FF1357" w:rsidP="00FF1357">
      <w:pPr>
        <w:rPr>
          <w:highlight w:val="yellow"/>
        </w:rPr>
      </w:pPr>
    </w:p>
    <w:p w14:paraId="2BB5AADF" w14:textId="50334E92" w:rsidR="00FF1357" w:rsidRPr="0057119E" w:rsidRDefault="00FF1357" w:rsidP="008E3214">
      <w:pPr>
        <w:pStyle w:val="Sinespaciado"/>
        <w:numPr>
          <w:ilvl w:val="0"/>
          <w:numId w:val="12"/>
        </w:numPr>
        <w:ind w:left="0" w:firstLine="0"/>
        <w:rPr>
          <w:rFonts w:cs="Cambria"/>
        </w:rPr>
      </w:pPr>
      <w:r w:rsidRPr="001B41FF">
        <w:rPr>
          <w:lang w:val="es-MX"/>
        </w:rPr>
        <w:t xml:space="preserve">La </w:t>
      </w:r>
      <w:r w:rsidRPr="001B41FF">
        <w:rPr>
          <w:b/>
          <w:i/>
          <w:lang w:val="es-MX"/>
        </w:rPr>
        <w:t xml:space="preserve">Comisión </w:t>
      </w:r>
      <w:r w:rsidRPr="001B41FF">
        <w:rPr>
          <w:lang w:val="es-MX"/>
        </w:rPr>
        <w:t>ofreció el dictamen per</w:t>
      </w:r>
      <w:r w:rsidR="0057119E">
        <w:rPr>
          <w:lang w:val="es-MX"/>
        </w:rPr>
        <w:t>icial del perito Roberto P. Saba</w:t>
      </w:r>
      <w:r w:rsidRPr="001B41FF">
        <w:rPr>
          <w:lang w:val="es-MX"/>
        </w:rPr>
        <w:t xml:space="preserve">. </w:t>
      </w:r>
      <w:r w:rsidR="00BA5ACA">
        <w:rPr>
          <w:lang w:val="es-MX"/>
        </w:rPr>
        <w:t>S</w:t>
      </w:r>
      <w:r w:rsidRPr="001B41FF">
        <w:rPr>
          <w:lang w:val="es-MX"/>
        </w:rPr>
        <w:t>ostuvo</w:t>
      </w:r>
      <w:r w:rsidR="0057119E">
        <w:rPr>
          <w:lang w:val="es-MX"/>
        </w:rPr>
        <w:t xml:space="preserve"> que dicho peritaje se relaciona con</w:t>
      </w:r>
      <w:r w:rsidRPr="001B41FF">
        <w:rPr>
          <w:rFonts w:cs="Cambria"/>
        </w:rPr>
        <w:t xml:space="preserve"> </w:t>
      </w:r>
      <w:r w:rsidR="0057119E">
        <w:rPr>
          <w:rFonts w:cs="Cambria"/>
        </w:rPr>
        <w:t>“</w:t>
      </w:r>
      <w:r w:rsidR="0057119E">
        <w:t xml:space="preserve">la convencionalidad de las restricciones y diferencias de trato impuestas al ejercicio de una profesión, basada en el origen nacional, a la luz de las obligaciones internacionales del Estado en materia de igualdad y no discriminación respecto de categorías protegidas contempladas en el artículo 1.1 de la Convención. En la medida de lo pertinente, </w:t>
      </w:r>
      <w:r w:rsidR="00CD4AD9">
        <w:t xml:space="preserve">el perito </w:t>
      </w:r>
      <w:r w:rsidR="0057119E">
        <w:t xml:space="preserve">se referirá a otros sistemas internacionales de protección de derechos humanos y al </w:t>
      </w:r>
      <w:r w:rsidR="0057119E" w:rsidRPr="0057119E">
        <w:t xml:space="preserve">derecho comparado. Para </w:t>
      </w:r>
      <w:proofErr w:type="gramStart"/>
      <w:r w:rsidR="0057119E" w:rsidRPr="0057119E">
        <w:t>ejemplificar</w:t>
      </w:r>
      <w:r w:rsidR="00CD4AD9">
        <w:t>[</w:t>
      </w:r>
      <w:proofErr w:type="gramEnd"/>
      <w:r w:rsidR="0057119E" w:rsidRPr="0057119E">
        <w:t>,</w:t>
      </w:r>
      <w:r w:rsidR="00CD4AD9">
        <w:t>]</w:t>
      </w:r>
      <w:r w:rsidR="0057119E" w:rsidRPr="0057119E">
        <w:t xml:space="preserve"> </w:t>
      </w:r>
      <w:r w:rsidR="00CD4AD9">
        <w:t>[</w:t>
      </w:r>
      <w:r w:rsidR="0057119E" w:rsidRPr="0057119E">
        <w:t>en</w:t>
      </w:r>
      <w:r w:rsidR="00CD4AD9">
        <w:t>]</w:t>
      </w:r>
      <w:r w:rsidR="0057119E" w:rsidRPr="0057119E">
        <w:t xml:space="preserve"> el desarrollo de su peritaje, se podrá referir a los hechos del caso</w:t>
      </w:r>
      <w:r w:rsidR="0057119E">
        <w:t>”</w:t>
      </w:r>
      <w:r w:rsidR="0057119E" w:rsidRPr="0057119E">
        <w:t>.</w:t>
      </w:r>
      <w:r w:rsidR="0057119E">
        <w:t xml:space="preserve"> </w:t>
      </w:r>
    </w:p>
    <w:p w14:paraId="1F57FD55" w14:textId="77777777" w:rsidR="0057119E" w:rsidRPr="0057119E" w:rsidRDefault="0057119E" w:rsidP="0057119E">
      <w:pPr>
        <w:pStyle w:val="Sinespaciado"/>
        <w:numPr>
          <w:ilvl w:val="0"/>
          <w:numId w:val="0"/>
        </w:numPr>
        <w:rPr>
          <w:rFonts w:cs="Cambria"/>
        </w:rPr>
      </w:pPr>
    </w:p>
    <w:p w14:paraId="7368ECD9" w14:textId="445FAA97" w:rsidR="00FF1357" w:rsidRPr="00913EF9" w:rsidRDefault="00FF1357" w:rsidP="008E3214">
      <w:pPr>
        <w:pStyle w:val="Sinespaciado"/>
        <w:numPr>
          <w:ilvl w:val="0"/>
          <w:numId w:val="12"/>
        </w:numPr>
        <w:ind w:left="0" w:firstLine="0"/>
        <w:rPr>
          <w:lang w:val="es-MX"/>
        </w:rPr>
      </w:pPr>
      <w:r w:rsidRPr="001B41FF">
        <w:rPr>
          <w:lang w:val="es-MX"/>
        </w:rPr>
        <w:t xml:space="preserve">La Comisión </w:t>
      </w:r>
      <w:r w:rsidRPr="001B41FF">
        <w:t xml:space="preserve">fundamentó el ofrecimiento de dicho peritaje señalando </w:t>
      </w:r>
      <w:r w:rsidR="00BF1CB6">
        <w:t xml:space="preserve">que </w:t>
      </w:r>
      <w:r w:rsidR="004445F5">
        <w:rPr>
          <w:rFonts w:cs="Arial"/>
        </w:rPr>
        <w:t xml:space="preserve">pone en conocimiento de la Corte los temas que considera que </w:t>
      </w:r>
      <w:r w:rsidR="00FA4F9C">
        <w:rPr>
          <w:rFonts w:cs="Arial"/>
        </w:rPr>
        <w:t xml:space="preserve">afectan el orden público interamericano. Agregó que el caso permitirá desarrollar y consolidar su jurisprudencia respecto al principio de igualdad y no discriminación en su concepción negativa relacionada con la prohibición de diferencias de trato arbitrarias, </w:t>
      </w:r>
      <w:r w:rsidR="00FA7924">
        <w:rPr>
          <w:rFonts w:cs="Arial"/>
        </w:rPr>
        <w:t>especialmente tratándose de una de las categorías protegidas bajo el artículo 1.1 de la Convención. Asimismo, la Corte podrá desarrollar jurisprudencia sobre la compatibilidad de las restricciones y diferencias de trato impuestas al ejercicio de una profesión basada en el origen nacional con los criterios exigidos por la Convención Americana.</w:t>
      </w:r>
    </w:p>
    <w:p w14:paraId="0ECF3F82" w14:textId="77777777" w:rsidR="00913EF9" w:rsidRDefault="00913EF9" w:rsidP="00913EF9">
      <w:pPr>
        <w:pStyle w:val="Prrafodelista"/>
        <w:rPr>
          <w:lang w:val="es-MX"/>
        </w:rPr>
      </w:pPr>
    </w:p>
    <w:p w14:paraId="604F8042" w14:textId="30F17DB5" w:rsidR="00913EF9" w:rsidRPr="001B41FF" w:rsidRDefault="00913EF9" w:rsidP="008E3214">
      <w:pPr>
        <w:pStyle w:val="Sinespaciado"/>
        <w:numPr>
          <w:ilvl w:val="0"/>
          <w:numId w:val="12"/>
        </w:numPr>
        <w:ind w:left="0" w:firstLine="0"/>
        <w:rPr>
          <w:lang w:val="es-MX"/>
        </w:rPr>
      </w:pPr>
      <w:r>
        <w:rPr>
          <w:lang w:val="es-MX"/>
        </w:rPr>
        <w:t xml:space="preserve">El </w:t>
      </w:r>
      <w:r w:rsidRPr="00913EF9">
        <w:rPr>
          <w:b/>
          <w:i/>
          <w:lang w:val="es-MX"/>
        </w:rPr>
        <w:t>Estado</w:t>
      </w:r>
      <w:r>
        <w:rPr>
          <w:b/>
          <w:i/>
          <w:lang w:val="es-MX"/>
        </w:rPr>
        <w:t xml:space="preserve"> </w:t>
      </w:r>
      <w:r>
        <w:rPr>
          <w:lang w:val="es-MX"/>
        </w:rPr>
        <w:t xml:space="preserve">solicitó que no se admita el peritaje propuesto, </w:t>
      </w:r>
      <w:r w:rsidR="00343BAF">
        <w:rPr>
          <w:lang w:val="es-MX"/>
        </w:rPr>
        <w:t>“</w:t>
      </w:r>
      <w:r>
        <w:rPr>
          <w:lang w:val="es-MX"/>
        </w:rPr>
        <w:t>toda vez que los temas que se proponen que desarrollará son conocidos ampliamente por los Jueces de la Corte Interamericana, además, no se establece claramente de qué manera el peritaje es relevante en el orden público de los derechos humanos</w:t>
      </w:r>
      <w:r w:rsidR="00343BAF">
        <w:rPr>
          <w:lang w:val="es-MX"/>
        </w:rPr>
        <w:t>”</w:t>
      </w:r>
      <w:r>
        <w:rPr>
          <w:lang w:val="es-MX"/>
        </w:rPr>
        <w:t xml:space="preserve">. </w:t>
      </w:r>
      <w:proofErr w:type="gramStart"/>
      <w:r>
        <w:rPr>
          <w:lang w:val="es-MX"/>
        </w:rPr>
        <w:t>En razón de</w:t>
      </w:r>
      <w:proofErr w:type="gramEnd"/>
      <w:r>
        <w:rPr>
          <w:lang w:val="es-MX"/>
        </w:rPr>
        <w:t xml:space="preserve"> lo cual,</w:t>
      </w:r>
      <w:r w:rsidR="00293BAD">
        <w:rPr>
          <w:lang w:val="es-MX"/>
        </w:rPr>
        <w:t xml:space="preserve"> considera que</w:t>
      </w:r>
      <w:r>
        <w:rPr>
          <w:lang w:val="es-MX"/>
        </w:rPr>
        <w:t xml:space="preserve"> es redundante, innecesario y no incorpora nuevos elementos al presente caso, sino que todos ya fueron desarrollados ampliamente en casos pasados. Concluyó que al no cumplirse con el requisito 35.1.f del Reglamento de la Corte, solicitó que no se admita dicho peritaje. </w:t>
      </w:r>
    </w:p>
    <w:p w14:paraId="1B5337BF" w14:textId="77777777" w:rsidR="00FF1357" w:rsidRPr="008E5B95" w:rsidRDefault="00FF1357" w:rsidP="00FF1357">
      <w:pPr>
        <w:pStyle w:val="Sinespaciado"/>
        <w:numPr>
          <w:ilvl w:val="0"/>
          <w:numId w:val="0"/>
        </w:numPr>
      </w:pPr>
    </w:p>
    <w:p w14:paraId="628E580D" w14:textId="30238296" w:rsidR="00FF1357" w:rsidRPr="00C020C3" w:rsidRDefault="00102B89" w:rsidP="008E3214">
      <w:pPr>
        <w:pStyle w:val="Sinespaciado"/>
        <w:numPr>
          <w:ilvl w:val="0"/>
          <w:numId w:val="12"/>
        </w:numPr>
        <w:ind w:left="0" w:firstLine="0"/>
        <w:rPr>
          <w:rFonts w:cs="Verdana"/>
        </w:rPr>
      </w:pPr>
      <w:r w:rsidRPr="00C020C3">
        <w:rPr>
          <w:rFonts w:cs="Verdana"/>
          <w:color w:val="000000"/>
        </w:rPr>
        <w:t xml:space="preserve">El </w:t>
      </w:r>
      <w:proofErr w:type="gramStart"/>
      <w:r w:rsidRPr="00C020C3">
        <w:rPr>
          <w:rFonts w:cs="Verdana"/>
          <w:b/>
          <w:i/>
          <w:color w:val="000000"/>
        </w:rPr>
        <w:t>Presidente</w:t>
      </w:r>
      <w:proofErr w:type="gramEnd"/>
      <w:r w:rsidRPr="00C020C3">
        <w:rPr>
          <w:rFonts w:cs="Verdana"/>
          <w:b/>
          <w:i/>
          <w:color w:val="000000"/>
        </w:rPr>
        <w:t xml:space="preserve"> </w:t>
      </w:r>
      <w:r w:rsidR="00C47D16" w:rsidRPr="00C020C3">
        <w:rPr>
          <w:rFonts w:cs="Verdana"/>
          <w:color w:val="000000"/>
        </w:rPr>
        <w:t xml:space="preserve">observa, en primer lugar, que </w:t>
      </w:r>
      <w:r w:rsidR="00663E32">
        <w:rPr>
          <w:rFonts w:cs="Verdana"/>
          <w:color w:val="000000"/>
        </w:rPr>
        <w:t>el</w:t>
      </w:r>
      <w:r w:rsidR="00C47D16" w:rsidRPr="00C020C3">
        <w:rPr>
          <w:rFonts w:cs="Verdana"/>
          <w:color w:val="000000"/>
        </w:rPr>
        <w:t xml:space="preserve"> representante </w:t>
      </w:r>
      <w:r w:rsidR="0057119E" w:rsidRPr="00C020C3">
        <w:rPr>
          <w:rFonts w:cs="Verdana"/>
          <w:color w:val="000000"/>
        </w:rPr>
        <w:t xml:space="preserve">no </w:t>
      </w:r>
      <w:r w:rsidR="00C47D16" w:rsidRPr="00C020C3">
        <w:rPr>
          <w:rFonts w:cs="Verdana"/>
          <w:color w:val="000000"/>
        </w:rPr>
        <w:t>present</w:t>
      </w:r>
      <w:r w:rsidR="00663E32">
        <w:rPr>
          <w:rFonts w:cs="Verdana"/>
          <w:color w:val="000000"/>
        </w:rPr>
        <w:t>ó</w:t>
      </w:r>
      <w:r w:rsidR="00C47D16" w:rsidRPr="00C020C3">
        <w:rPr>
          <w:rFonts w:cs="Verdana"/>
          <w:color w:val="000000"/>
        </w:rPr>
        <w:t xml:space="preserve"> observaciones sobre dicho ofrecimiento. Dicho lo anterior, también advierte </w:t>
      </w:r>
      <w:r w:rsidR="00FF1357" w:rsidRPr="00C020C3">
        <w:rPr>
          <w:rFonts w:cs="Verdana"/>
          <w:color w:val="000000"/>
        </w:rPr>
        <w:t>que el objeto del peritaje propuesto por la Comisión constituye una cuestión relevante para el orden público interamericano, y ello debido a que se refiere a los estándares internacionales en materia</w:t>
      </w:r>
      <w:r w:rsidR="008E7911" w:rsidRPr="00C020C3">
        <w:rPr>
          <w:rFonts w:cs="Verdana"/>
          <w:color w:val="000000"/>
        </w:rPr>
        <w:t xml:space="preserve"> </w:t>
      </w:r>
      <w:r w:rsidR="008E7911" w:rsidRPr="00C020C3">
        <w:t xml:space="preserve">la convencionalidad de las </w:t>
      </w:r>
      <w:r w:rsidR="008E7911" w:rsidRPr="003A3366">
        <w:t>restricciones y diferencias de trato impuestas al ejercicio de una profesión, basada en el origen nacional, a la luz de las obligaciones internacionales del Estado en materia de igualdad y no discriminación respecto de categorías protegidas contempladas en el artículo 1.1 de la Convención</w:t>
      </w:r>
      <w:r w:rsidR="00FF1357" w:rsidRPr="003A3366">
        <w:rPr>
          <w:rFonts w:cs="Cambria"/>
        </w:rPr>
        <w:t>. En</w:t>
      </w:r>
      <w:r w:rsidR="00FF1357" w:rsidRPr="00C020C3">
        <w:rPr>
          <w:rFonts w:cs="Cambria"/>
        </w:rPr>
        <w:t xml:space="preserve"> este sentido, el peritaje propuesto trasciende los intereses específicos de las partes en el proceso y puede, eventualmente, tener impacto sobre situaciones que se presentan en otros Estados parte de la Convención. </w:t>
      </w:r>
    </w:p>
    <w:p w14:paraId="09D4D75F" w14:textId="77777777" w:rsidR="00FF1357" w:rsidRPr="008E5B95" w:rsidRDefault="00FF1357" w:rsidP="00FF1357">
      <w:pPr>
        <w:pStyle w:val="Sinespaciado"/>
        <w:numPr>
          <w:ilvl w:val="0"/>
          <w:numId w:val="0"/>
        </w:numPr>
        <w:rPr>
          <w:rFonts w:cs="Verdana"/>
          <w:color w:val="000000"/>
        </w:rPr>
      </w:pPr>
      <w:r w:rsidRPr="008E5B95">
        <w:rPr>
          <w:rFonts w:cs="Cambria"/>
        </w:rPr>
        <w:t xml:space="preserve"> </w:t>
      </w:r>
    </w:p>
    <w:p w14:paraId="05CA5924" w14:textId="5A78A7E8" w:rsidR="00A9584A" w:rsidRPr="00FC04C6" w:rsidRDefault="008E7911" w:rsidP="008E3214">
      <w:pPr>
        <w:pStyle w:val="Sinespaciado"/>
        <w:numPr>
          <w:ilvl w:val="0"/>
          <w:numId w:val="12"/>
        </w:numPr>
        <w:ind w:left="0" w:firstLine="0"/>
        <w:rPr>
          <w:rFonts w:cs="Verdana"/>
          <w:color w:val="000000"/>
        </w:rPr>
      </w:pPr>
      <w:r>
        <w:rPr>
          <w:rFonts w:cs="Verdana"/>
          <w:color w:val="000000"/>
        </w:rPr>
        <w:t>A la razón</w:t>
      </w:r>
      <w:r w:rsidR="00FF1357" w:rsidRPr="008E5B95">
        <w:rPr>
          <w:rFonts w:cs="Verdana"/>
          <w:color w:val="000000"/>
        </w:rPr>
        <w:t xml:space="preserve"> de lo anterior, </w:t>
      </w:r>
      <w:r w:rsidR="00102B89">
        <w:rPr>
          <w:rFonts w:cs="Verdana"/>
          <w:color w:val="000000"/>
        </w:rPr>
        <w:t xml:space="preserve">el </w:t>
      </w:r>
      <w:proofErr w:type="gramStart"/>
      <w:r w:rsidR="00102B89">
        <w:rPr>
          <w:rFonts w:cs="Verdana"/>
          <w:color w:val="000000"/>
        </w:rPr>
        <w:t>Presidente</w:t>
      </w:r>
      <w:proofErr w:type="gramEnd"/>
      <w:r w:rsidR="00102B89">
        <w:rPr>
          <w:rFonts w:cs="Verdana"/>
          <w:color w:val="000000"/>
        </w:rPr>
        <w:t xml:space="preserve"> </w:t>
      </w:r>
      <w:r w:rsidR="00FF1357" w:rsidRPr="008E5B95">
        <w:rPr>
          <w:rFonts w:cs="Verdana"/>
          <w:color w:val="000000"/>
        </w:rPr>
        <w:t xml:space="preserve">concluye que es pertinente recabar </w:t>
      </w:r>
      <w:r w:rsidR="00BF1CB6">
        <w:rPr>
          <w:rFonts w:cs="Verdana"/>
          <w:color w:val="000000"/>
        </w:rPr>
        <w:t xml:space="preserve">el dictamen </w:t>
      </w:r>
      <w:r w:rsidR="00FF1357">
        <w:rPr>
          <w:rFonts w:cs="Verdana"/>
          <w:color w:val="000000"/>
        </w:rPr>
        <w:t>pericial ofrecid</w:t>
      </w:r>
      <w:r w:rsidR="00BF1CB6">
        <w:rPr>
          <w:rFonts w:cs="Verdana"/>
          <w:color w:val="000000"/>
        </w:rPr>
        <w:t xml:space="preserve">o </w:t>
      </w:r>
      <w:r w:rsidR="00FF1357">
        <w:rPr>
          <w:rFonts w:cs="Verdana"/>
          <w:color w:val="000000"/>
        </w:rPr>
        <w:t xml:space="preserve">por la </w:t>
      </w:r>
      <w:r w:rsidR="00FF1357" w:rsidRPr="008E5B95">
        <w:rPr>
          <w:rFonts w:cs="Verdana"/>
          <w:color w:val="000000"/>
        </w:rPr>
        <w:t xml:space="preserve">Comisión. El objeto y la modalidad de dicha </w:t>
      </w:r>
      <w:r w:rsidR="00BA5ACA">
        <w:rPr>
          <w:rFonts w:cs="Verdana"/>
          <w:color w:val="000000"/>
        </w:rPr>
        <w:t>declaración</w:t>
      </w:r>
      <w:r w:rsidR="00FF1357" w:rsidRPr="008E5B95">
        <w:rPr>
          <w:rFonts w:cs="Verdana"/>
          <w:color w:val="000000"/>
        </w:rPr>
        <w:t xml:space="preserve"> se determinará en la parte resol</w:t>
      </w:r>
      <w:r w:rsidR="00FF1357">
        <w:rPr>
          <w:rFonts w:cs="Verdana"/>
          <w:color w:val="000000"/>
        </w:rPr>
        <w:t>utiva de la presente Resolución.</w:t>
      </w:r>
      <w:r w:rsidR="00FF1357" w:rsidRPr="008E5B95">
        <w:rPr>
          <w:rFonts w:cs="Verdana"/>
          <w:color w:val="000000"/>
        </w:rPr>
        <w:t xml:space="preserve"> </w:t>
      </w:r>
    </w:p>
    <w:p w14:paraId="3FB45FC2" w14:textId="77777777" w:rsidR="00A9584A" w:rsidRPr="008E5B95" w:rsidRDefault="00A9584A" w:rsidP="00A9584A">
      <w:pPr>
        <w:pStyle w:val="Sinespaciado"/>
        <w:numPr>
          <w:ilvl w:val="0"/>
          <w:numId w:val="0"/>
        </w:numPr>
        <w:rPr>
          <w:rFonts w:cs="Verdana"/>
          <w:color w:val="000000"/>
        </w:rPr>
      </w:pPr>
    </w:p>
    <w:p w14:paraId="5501F991" w14:textId="1221E104" w:rsidR="00A9584A" w:rsidRPr="00FF1357" w:rsidRDefault="00243630" w:rsidP="00A9584A">
      <w:pPr>
        <w:rPr>
          <w:rFonts w:eastAsia="Calibri" w:cs="Verdana"/>
          <w:b/>
          <w:bCs/>
          <w:i/>
          <w:iCs/>
          <w:lang w:val="es-ES_tradnl"/>
        </w:rPr>
      </w:pPr>
      <w:r>
        <w:rPr>
          <w:rFonts w:eastAsia="Calibri" w:cs="Verdana"/>
          <w:b/>
          <w:bCs/>
          <w:i/>
          <w:iCs/>
        </w:rPr>
        <w:t>D</w:t>
      </w:r>
      <w:r w:rsidR="00A9584A">
        <w:rPr>
          <w:rFonts w:eastAsia="Calibri" w:cs="Verdana"/>
          <w:b/>
          <w:bCs/>
          <w:i/>
          <w:iCs/>
        </w:rPr>
        <w:t xml:space="preserve">. </w:t>
      </w:r>
      <w:r w:rsidR="00A9584A">
        <w:rPr>
          <w:rFonts w:eastAsia="Calibri" w:cs="Verdana"/>
          <w:b/>
          <w:bCs/>
          <w:i/>
          <w:iCs/>
        </w:rPr>
        <w:tab/>
      </w:r>
      <w:r w:rsidR="00A9584A" w:rsidRPr="00FF1357">
        <w:rPr>
          <w:rFonts w:eastAsia="Calibri" w:cs="Verdana"/>
          <w:b/>
          <w:bCs/>
          <w:i/>
          <w:iCs/>
          <w:lang w:val="es-ES_tradnl"/>
        </w:rPr>
        <w:t>Solicitud de la Comisión de interrogar a</w:t>
      </w:r>
      <w:r w:rsidR="00A9584A">
        <w:rPr>
          <w:rFonts w:eastAsia="Calibri" w:cs="Verdana"/>
          <w:b/>
          <w:bCs/>
          <w:i/>
          <w:iCs/>
          <w:lang w:val="es-ES_tradnl"/>
        </w:rPr>
        <w:t xml:space="preserve">l </w:t>
      </w:r>
      <w:r w:rsidR="00A9584A" w:rsidRPr="00FF1357">
        <w:rPr>
          <w:rFonts w:eastAsia="Calibri" w:cs="Verdana"/>
          <w:b/>
          <w:bCs/>
          <w:i/>
          <w:iCs/>
          <w:lang w:val="es-ES_tradnl"/>
        </w:rPr>
        <w:t>p</w:t>
      </w:r>
      <w:r w:rsidR="00A9584A">
        <w:rPr>
          <w:rFonts w:eastAsia="Calibri" w:cs="Verdana"/>
          <w:b/>
          <w:bCs/>
          <w:i/>
          <w:iCs/>
          <w:lang w:val="es-ES_tradnl"/>
        </w:rPr>
        <w:t>erito propuesto</w:t>
      </w:r>
      <w:r w:rsidR="00A9584A" w:rsidRPr="00FF1357">
        <w:rPr>
          <w:rFonts w:eastAsia="Calibri" w:cs="Verdana"/>
          <w:b/>
          <w:bCs/>
          <w:i/>
          <w:iCs/>
          <w:lang w:val="es-ES_tradnl"/>
        </w:rPr>
        <w:t xml:space="preserve"> por </w:t>
      </w:r>
      <w:r w:rsidR="00A9584A">
        <w:rPr>
          <w:rFonts w:eastAsia="Calibri" w:cs="Verdana"/>
          <w:b/>
          <w:bCs/>
          <w:i/>
          <w:iCs/>
          <w:lang w:val="es-ES_tradnl"/>
        </w:rPr>
        <w:t>el Estado</w:t>
      </w:r>
    </w:p>
    <w:p w14:paraId="47D00E9C" w14:textId="77777777" w:rsidR="00A9584A" w:rsidRPr="008E5B95" w:rsidRDefault="00A9584A" w:rsidP="00A9584A"/>
    <w:p w14:paraId="13CD55D5" w14:textId="13BADA36" w:rsidR="00A9584A" w:rsidRPr="00081A2A" w:rsidRDefault="00A9584A" w:rsidP="008E3214">
      <w:pPr>
        <w:pStyle w:val="Sinespaciado"/>
        <w:numPr>
          <w:ilvl w:val="0"/>
          <w:numId w:val="12"/>
        </w:numPr>
        <w:ind w:left="0" w:firstLine="0"/>
      </w:pPr>
      <w:r w:rsidRPr="00081A2A">
        <w:t xml:space="preserve">La </w:t>
      </w:r>
      <w:r w:rsidRPr="00081A2A">
        <w:rPr>
          <w:b/>
          <w:i/>
        </w:rPr>
        <w:t xml:space="preserve">Comisión </w:t>
      </w:r>
      <w:r w:rsidRPr="00081A2A">
        <w:t xml:space="preserve">solicitó </w:t>
      </w:r>
      <w:r>
        <w:t xml:space="preserve">que </w:t>
      </w:r>
      <w:r w:rsidRPr="00081A2A">
        <w:t xml:space="preserve">se le </w:t>
      </w:r>
      <w:r>
        <w:rPr>
          <w:rFonts w:cs="Calibri"/>
        </w:rPr>
        <w:t>concediese</w:t>
      </w:r>
      <w:r w:rsidRPr="00081A2A">
        <w:t xml:space="preserve"> la oportunidad de formular preguntas </w:t>
      </w:r>
      <w:r>
        <w:t>al perito Gabriel Orellana Rojas, propuesto</w:t>
      </w:r>
      <w:r w:rsidRPr="00081A2A">
        <w:t xml:space="preserve"> por</w:t>
      </w:r>
      <w:r>
        <w:t xml:space="preserve"> el Estado</w:t>
      </w:r>
      <w:r w:rsidR="002D5784">
        <w:rPr>
          <w:rStyle w:val="Refdenotaalpie"/>
        </w:rPr>
        <w:footnoteReference w:id="11"/>
      </w:r>
      <w:r w:rsidRPr="00081A2A">
        <w:t xml:space="preserve">. Alegó que </w:t>
      </w:r>
      <w:r>
        <w:t>el peritaje hace</w:t>
      </w:r>
      <w:r w:rsidRPr="00081A2A">
        <w:t xml:space="preserve"> referencia </w:t>
      </w:r>
      <w:r w:rsidRPr="00081A2A">
        <w:rPr>
          <w:rFonts w:cs="Cambria"/>
        </w:rPr>
        <w:t>a varios de los aspectos identificados como cuestiones de orden público interamericano en el presente caso</w:t>
      </w:r>
      <w:r>
        <w:rPr>
          <w:rFonts w:cs="Cambria"/>
        </w:rPr>
        <w:t xml:space="preserve"> y que, además, se encuentran relacionados con el peritaje del señor Roberto P. Saba, ofrecido por la Comisión</w:t>
      </w:r>
      <w:r w:rsidRPr="00081A2A">
        <w:rPr>
          <w:rFonts w:cs="Cambria"/>
        </w:rPr>
        <w:t>.</w:t>
      </w:r>
    </w:p>
    <w:p w14:paraId="47629A14" w14:textId="77777777" w:rsidR="00A9584A" w:rsidRPr="008E5B95" w:rsidRDefault="00A9584A" w:rsidP="00A9584A">
      <w:pPr>
        <w:pStyle w:val="Sinespaciado"/>
        <w:numPr>
          <w:ilvl w:val="0"/>
          <w:numId w:val="0"/>
        </w:numPr>
        <w:ind w:left="7560" w:hanging="360"/>
        <w:rPr>
          <w:rFonts w:cs="Verdana"/>
          <w:color w:val="000000"/>
        </w:rPr>
      </w:pPr>
    </w:p>
    <w:p w14:paraId="2CBDD8F8" w14:textId="77777777" w:rsidR="00A9584A" w:rsidRPr="00485BA7" w:rsidRDefault="00A9584A" w:rsidP="008E3214">
      <w:pPr>
        <w:pStyle w:val="Sinespaciado"/>
        <w:numPr>
          <w:ilvl w:val="0"/>
          <w:numId w:val="12"/>
        </w:numPr>
        <w:ind w:left="0" w:firstLine="0"/>
        <w:rPr>
          <w:rFonts w:cs="Verdana"/>
          <w:color w:val="000000"/>
        </w:rPr>
      </w:pPr>
      <w:r>
        <w:rPr>
          <w:rFonts w:cs="Calibri"/>
        </w:rPr>
        <w:t>E</w:t>
      </w:r>
      <w:r>
        <w:t>l</w:t>
      </w:r>
      <w:r w:rsidRPr="008E5B95">
        <w:t xml:space="preserve"> </w:t>
      </w:r>
      <w:proofErr w:type="gramStart"/>
      <w:r>
        <w:rPr>
          <w:b/>
          <w:i/>
        </w:rPr>
        <w:t>Presidente</w:t>
      </w:r>
      <w:proofErr w:type="gramEnd"/>
      <w:r>
        <w:rPr>
          <w:b/>
          <w:i/>
        </w:rPr>
        <w:t xml:space="preserve"> </w:t>
      </w:r>
      <w:r w:rsidRPr="008E5B95">
        <w:t xml:space="preserve">recuerda las normas del Reglamento del Tribunal en cuanto a la recepción de declaraciones propuestas por la Comisión, así como en relación con la facultad de ésta para interrogar a los </w:t>
      </w:r>
      <w:r w:rsidRPr="00485BA7">
        <w:rPr>
          <w:rFonts w:cs="Verdana"/>
          <w:color w:val="000000"/>
        </w:rPr>
        <w:t>declarantes</w:t>
      </w:r>
      <w:r w:rsidRPr="008E5B95">
        <w:t xml:space="preserve"> ofrecidos por las partes</w:t>
      </w:r>
      <w:r w:rsidRPr="008E5B95">
        <w:rPr>
          <w:rStyle w:val="Refdenotaalpie"/>
        </w:rPr>
        <w:footnoteReference w:id="12"/>
      </w:r>
      <w:r>
        <w:t>.</w:t>
      </w:r>
      <w:r w:rsidRPr="00864CC2">
        <w:t xml:space="preserve"> </w:t>
      </w:r>
      <w:r w:rsidRPr="00485BA7">
        <w:rPr>
          <w:rFonts w:cs="Verdana"/>
          <w:color w:val="000000"/>
        </w:rPr>
        <w:t>En particular, es pertinente recordar lo establecido en los artículos 50.5 y 52.3 del Reglamento, de modo tal que corresponde a la Comisión fundamentar en cada caso cuál es el vínculo tanto con el orden público interamericano como con la materia sobre la que verse un peritaje, para que pueda evaluarse la solicitud oportunamente y, si corresponde, autorizar la posibilidad de que la Comisión haga su interrogatorio.</w:t>
      </w:r>
    </w:p>
    <w:p w14:paraId="0A39648F" w14:textId="77777777" w:rsidR="00A9584A" w:rsidRPr="00485BA7" w:rsidRDefault="00A9584A" w:rsidP="00A9584A">
      <w:pPr>
        <w:pStyle w:val="Sinespaciado"/>
        <w:numPr>
          <w:ilvl w:val="0"/>
          <w:numId w:val="0"/>
        </w:numPr>
        <w:rPr>
          <w:rFonts w:cs="Calibri"/>
        </w:rPr>
      </w:pPr>
    </w:p>
    <w:p w14:paraId="56D379D8" w14:textId="2788A58D" w:rsidR="00A9584A" w:rsidRPr="008E5B95" w:rsidRDefault="00A9584A" w:rsidP="008E3214">
      <w:pPr>
        <w:pStyle w:val="Sinespaciado"/>
        <w:numPr>
          <w:ilvl w:val="0"/>
          <w:numId w:val="12"/>
        </w:numPr>
        <w:ind w:left="0" w:firstLine="0"/>
      </w:pPr>
      <w:r w:rsidRPr="00F01EE5">
        <w:t xml:space="preserve">Sentado lo anterior, </w:t>
      </w:r>
      <w:r>
        <w:t xml:space="preserve">el Presidente </w:t>
      </w:r>
      <w:r w:rsidRPr="008E5B95">
        <w:t xml:space="preserve">considera que, efectivamente, </w:t>
      </w:r>
      <w:r>
        <w:t>el dictamen pericial de Gabriel Orellana Rojas</w:t>
      </w:r>
      <w:r w:rsidRPr="008E5B95">
        <w:t xml:space="preserve"> se encuentra relacionad</w:t>
      </w:r>
      <w:r>
        <w:t>o</w:t>
      </w:r>
      <w:r w:rsidRPr="008E5B95">
        <w:t xml:space="preserve"> con </w:t>
      </w:r>
      <w:r>
        <w:t xml:space="preserve">el objeto del peritaje propuesto por la Comisión, </w:t>
      </w:r>
      <w:r w:rsidR="00A66E91" w:rsidRPr="00A66E91">
        <w:rPr>
          <w:i/>
          <w:iCs w:val="0"/>
        </w:rPr>
        <w:t xml:space="preserve">respecto de las restricciones y diferencias de trato impuestas al ejercicio de una profesión, basada en el origen nacional, a la luz de las obligaciones internacionales del Estado </w:t>
      </w:r>
      <w:r w:rsidR="00A66E91" w:rsidRPr="00A66E91">
        <w:rPr>
          <w:i/>
          <w:iCs w:val="0"/>
        </w:rPr>
        <w:lastRenderedPageBreak/>
        <w:t>en materia de igualdad y no discriminación</w:t>
      </w:r>
      <w:r w:rsidRPr="000B4E15">
        <w:t>,</w:t>
      </w:r>
      <w:r>
        <w:t xml:space="preserve"> </w:t>
      </w:r>
      <w:r w:rsidRPr="008E5B95">
        <w:t xml:space="preserve">motivo por el cual considera procedente, conforme a los </w:t>
      </w:r>
      <w:r w:rsidRPr="00F01EE5">
        <w:t>artículos 50.5 y 52.3 del Reglamento, conceder oportunidad a la Comisión para formular preguntas a dicho declarante.</w:t>
      </w:r>
    </w:p>
    <w:p w14:paraId="6DA9866A" w14:textId="397038FF" w:rsidR="00081A2A" w:rsidRDefault="00081A2A" w:rsidP="00972551">
      <w:pPr>
        <w:rPr>
          <w:b/>
        </w:rPr>
      </w:pPr>
    </w:p>
    <w:p w14:paraId="214771B2" w14:textId="77777777" w:rsidR="00CC23BD" w:rsidRDefault="00CC23BD" w:rsidP="00972551">
      <w:pPr>
        <w:rPr>
          <w:b/>
        </w:rPr>
      </w:pPr>
    </w:p>
    <w:p w14:paraId="07FAEB70" w14:textId="77777777" w:rsidR="00802BD5" w:rsidRPr="008E5B95" w:rsidRDefault="00802BD5" w:rsidP="005643E0">
      <w:pPr>
        <w:spacing w:line="240" w:lineRule="auto"/>
        <w:rPr>
          <w:b/>
        </w:rPr>
      </w:pPr>
      <w:r w:rsidRPr="008E5B95">
        <w:rPr>
          <w:b/>
        </w:rPr>
        <w:t>POR TANTO:</w:t>
      </w:r>
    </w:p>
    <w:p w14:paraId="254F06D7" w14:textId="4CE17216" w:rsidR="00721EA7" w:rsidRDefault="00721EA7" w:rsidP="005643E0">
      <w:pPr>
        <w:spacing w:line="240" w:lineRule="auto"/>
        <w:rPr>
          <w:b/>
        </w:rPr>
      </w:pPr>
    </w:p>
    <w:p w14:paraId="7FE28736" w14:textId="77777777" w:rsidR="00CC23BD" w:rsidRPr="008E5B95" w:rsidRDefault="00CC23BD" w:rsidP="005643E0">
      <w:pPr>
        <w:spacing w:line="240" w:lineRule="auto"/>
        <w:rPr>
          <w:b/>
        </w:rPr>
      </w:pPr>
    </w:p>
    <w:p w14:paraId="308CCB15" w14:textId="249CC7BF" w:rsidR="00802BD5" w:rsidRPr="008E5B95" w:rsidRDefault="00FF1357" w:rsidP="005643E0">
      <w:pPr>
        <w:spacing w:line="240" w:lineRule="auto"/>
        <w:rPr>
          <w:b/>
        </w:rPr>
      </w:pPr>
      <w:r>
        <w:rPr>
          <w:b/>
        </w:rPr>
        <w:t>EL PRESIDENTE</w:t>
      </w:r>
      <w:r w:rsidR="00802BD5" w:rsidRPr="008E5B95">
        <w:rPr>
          <w:b/>
        </w:rPr>
        <w:t xml:space="preserve"> DE LA CORTE INTERAMERICANA DE DERECHOS HUMANOS, </w:t>
      </w:r>
    </w:p>
    <w:p w14:paraId="11A90F4C" w14:textId="306A1EED" w:rsidR="00ED2EB4" w:rsidRDefault="00ED2EB4" w:rsidP="005643E0">
      <w:pPr>
        <w:spacing w:line="240" w:lineRule="auto"/>
      </w:pPr>
    </w:p>
    <w:p w14:paraId="72312AC2" w14:textId="77777777" w:rsidR="00CC23BD" w:rsidRPr="008E5B95" w:rsidRDefault="00CC23BD" w:rsidP="005643E0">
      <w:pPr>
        <w:spacing w:line="240" w:lineRule="auto"/>
      </w:pPr>
    </w:p>
    <w:p w14:paraId="537DE6EC" w14:textId="7862A596" w:rsidR="00802BD5" w:rsidRPr="008E5B95" w:rsidRDefault="00802BD5" w:rsidP="00B9306E">
      <w:pPr>
        <w:spacing w:line="240" w:lineRule="auto"/>
        <w:jc w:val="both"/>
      </w:pPr>
      <w:r w:rsidRPr="008E5B95">
        <w:t xml:space="preserve">de conformidad con los artículos </w:t>
      </w:r>
      <w:r w:rsidR="00E949E1" w:rsidRPr="00C020C3">
        <w:t xml:space="preserve">24.1 </w:t>
      </w:r>
      <w:r w:rsidR="009430D0" w:rsidRPr="00C020C3">
        <w:t xml:space="preserve">y 25.2 </w:t>
      </w:r>
      <w:r w:rsidRPr="00C020C3">
        <w:t xml:space="preserve">del Estatuto de la Corte y con los artículos </w:t>
      </w:r>
      <w:r w:rsidR="009430D0" w:rsidRPr="00C020C3">
        <w:t xml:space="preserve">4, 15, 26.1, 31.2, 35.1, 40.2, 41.1, </w:t>
      </w:r>
      <w:r w:rsidR="00C020C3">
        <w:t>45, 46</w:t>
      </w:r>
      <w:r w:rsidR="00C020C3" w:rsidRPr="00C020C3">
        <w:t>, 47</w:t>
      </w:r>
      <w:r w:rsidR="00C020C3">
        <w:t>,</w:t>
      </w:r>
      <w:r w:rsidR="00E756DE" w:rsidRPr="00C020C3">
        <w:t xml:space="preserve"> </w:t>
      </w:r>
      <w:r w:rsidR="00E949E1" w:rsidRPr="00C020C3">
        <w:t>50</w:t>
      </w:r>
      <w:r w:rsidR="00AF1B9E" w:rsidRPr="00C020C3">
        <w:t xml:space="preserve"> a 56 y 60</w:t>
      </w:r>
      <w:r w:rsidR="00E949E1" w:rsidRPr="008E5B95">
        <w:t xml:space="preserve"> </w:t>
      </w:r>
      <w:r w:rsidRPr="008E5B95">
        <w:t>del Reglamento</w:t>
      </w:r>
      <w:r w:rsidR="009430D0" w:rsidRPr="008E5B95">
        <w:t xml:space="preserve"> de la Corte</w:t>
      </w:r>
      <w:r w:rsidRPr="008E5B95">
        <w:t xml:space="preserve">, </w:t>
      </w:r>
    </w:p>
    <w:p w14:paraId="271FF1B0" w14:textId="63424B50" w:rsidR="00B72346" w:rsidRDefault="00B72346" w:rsidP="005643E0">
      <w:pPr>
        <w:spacing w:line="240" w:lineRule="auto"/>
      </w:pPr>
    </w:p>
    <w:p w14:paraId="01501934" w14:textId="77777777" w:rsidR="00CC23BD" w:rsidRPr="008E5B95" w:rsidRDefault="00CC23BD" w:rsidP="005643E0">
      <w:pPr>
        <w:spacing w:line="240" w:lineRule="auto"/>
      </w:pPr>
    </w:p>
    <w:p w14:paraId="75193694" w14:textId="78E38AE5" w:rsidR="00802BD5" w:rsidRDefault="00802BD5" w:rsidP="005643E0">
      <w:pPr>
        <w:spacing w:line="240" w:lineRule="auto"/>
        <w:rPr>
          <w:b/>
        </w:rPr>
      </w:pPr>
      <w:r w:rsidRPr="008E5B95">
        <w:rPr>
          <w:b/>
        </w:rPr>
        <w:t>RESUELVE:</w:t>
      </w:r>
    </w:p>
    <w:p w14:paraId="4C547D6F" w14:textId="77777777" w:rsidR="00CC23BD" w:rsidRPr="008E5B95" w:rsidRDefault="00CC23BD" w:rsidP="005643E0">
      <w:pPr>
        <w:spacing w:line="240" w:lineRule="auto"/>
        <w:rPr>
          <w:b/>
        </w:rPr>
      </w:pPr>
    </w:p>
    <w:p w14:paraId="3A4C931B" w14:textId="77777777" w:rsidR="00CF1C87" w:rsidRPr="008E5B95" w:rsidRDefault="00CF1C87" w:rsidP="005643E0">
      <w:pPr>
        <w:spacing w:line="240" w:lineRule="auto"/>
      </w:pPr>
    </w:p>
    <w:p w14:paraId="3EC4065F" w14:textId="4292FCB3" w:rsidR="00E471D0" w:rsidRPr="00B96EB3" w:rsidRDefault="00E471D0" w:rsidP="00E471D0">
      <w:pPr>
        <w:pStyle w:val="Prrafodelista"/>
        <w:numPr>
          <w:ilvl w:val="0"/>
          <w:numId w:val="4"/>
        </w:numPr>
        <w:tabs>
          <w:tab w:val="left" w:pos="567"/>
        </w:tabs>
        <w:spacing w:line="240" w:lineRule="auto"/>
        <w:ind w:left="0" w:firstLine="0"/>
        <w:jc w:val="both"/>
      </w:pPr>
      <w:bookmarkStart w:id="2" w:name="_Ref445286350"/>
      <w:r w:rsidRPr="001977CD">
        <w:t>Convocar a</w:t>
      </w:r>
      <w:r w:rsidR="0097381D">
        <w:t xml:space="preserve"> la República</w:t>
      </w:r>
      <w:r w:rsidRPr="001977CD">
        <w:t xml:space="preserve"> de </w:t>
      </w:r>
      <w:r w:rsidR="00332355">
        <w:t>Guatemala</w:t>
      </w:r>
      <w:r w:rsidRPr="001977CD">
        <w:t xml:space="preserve">, </w:t>
      </w:r>
      <w:r w:rsidR="0097381D">
        <w:t>a</w:t>
      </w:r>
      <w:r w:rsidR="002D5784">
        <w:t>l</w:t>
      </w:r>
      <w:r w:rsidRPr="001977CD">
        <w:t xml:space="preserve"> representante</w:t>
      </w:r>
      <w:r w:rsidR="0097381D">
        <w:t xml:space="preserve"> de la presunta víctima</w:t>
      </w:r>
      <w:r w:rsidRPr="001977CD">
        <w:t xml:space="preserve"> y a la Comisión </w:t>
      </w:r>
      <w:r w:rsidRPr="00B96EB3">
        <w:t xml:space="preserve">Interamericana de Derechos Humanos a una audiencia </w:t>
      </w:r>
      <w:r w:rsidR="00332355" w:rsidRPr="00B96EB3">
        <w:t xml:space="preserve">pública que se celebrará </w:t>
      </w:r>
      <w:r w:rsidR="0097381D" w:rsidRPr="00B96EB3">
        <w:t xml:space="preserve">de manera virtual </w:t>
      </w:r>
      <w:r w:rsidR="00332355" w:rsidRPr="00B96EB3">
        <w:t>el 2</w:t>
      </w:r>
      <w:r w:rsidR="003B1D24" w:rsidRPr="00B96EB3">
        <w:t>8</w:t>
      </w:r>
      <w:r w:rsidR="00332355" w:rsidRPr="00B96EB3">
        <w:t xml:space="preserve"> de marzo de</w:t>
      </w:r>
      <w:r w:rsidRPr="00B96EB3">
        <w:t xml:space="preserve"> 2022, </w:t>
      </w:r>
      <w:r w:rsidR="000278D8" w:rsidRPr="00B96EB3">
        <w:t>durante la mañana</w:t>
      </w:r>
      <w:r w:rsidR="00DD3E6E" w:rsidRPr="00B96EB3">
        <w:t>,</w:t>
      </w:r>
      <w:r w:rsidR="000278D8" w:rsidRPr="00B96EB3">
        <w:t xml:space="preserve"> a partir de las 8:00 horas</w:t>
      </w:r>
      <w:r w:rsidR="00DD3E6E" w:rsidRPr="00B96EB3">
        <w:t>,</w:t>
      </w:r>
      <w:r w:rsidR="000278D8" w:rsidRPr="00B96EB3">
        <w:t xml:space="preserve"> </w:t>
      </w:r>
      <w:r w:rsidRPr="00B96EB3">
        <w:t xml:space="preserve">durante el </w:t>
      </w:r>
      <w:r w:rsidR="00332355" w:rsidRPr="00B96EB3">
        <w:t>147</w:t>
      </w:r>
      <w:r w:rsidRPr="00B96EB3">
        <w:t>° Período Ordinario de Sesiones, para recibir sus alegatos y observaciones finales orales, respectivamente, sobre</w:t>
      </w:r>
      <w:r w:rsidR="0097381D" w:rsidRPr="00B96EB3">
        <w:t xml:space="preserve"> </w:t>
      </w:r>
      <w:r w:rsidR="00AF5EFF" w:rsidRPr="00B96EB3">
        <w:t xml:space="preserve">fondo y </w:t>
      </w:r>
      <w:r w:rsidR="0097381D" w:rsidRPr="00B96EB3">
        <w:t>eventua</w:t>
      </w:r>
      <w:r w:rsidR="00AF5EFF" w:rsidRPr="00B96EB3">
        <w:t>les</w:t>
      </w:r>
      <w:r w:rsidRPr="00B96EB3">
        <w:t xml:space="preserve"> reparaciones y costas, así como las declaraciones de las siguientes personas:</w:t>
      </w:r>
    </w:p>
    <w:p w14:paraId="6E7F62E0" w14:textId="15AB7A3A" w:rsidR="0053557B" w:rsidRPr="00B96EB3" w:rsidRDefault="0053557B" w:rsidP="00A74249">
      <w:pPr>
        <w:pStyle w:val="Prrafodelista"/>
        <w:tabs>
          <w:tab w:val="left" w:pos="567"/>
        </w:tabs>
        <w:spacing w:line="240" w:lineRule="auto"/>
        <w:ind w:left="0"/>
        <w:jc w:val="both"/>
      </w:pPr>
    </w:p>
    <w:p w14:paraId="6CFD7C34" w14:textId="77777777" w:rsidR="008A14DD" w:rsidRPr="00B96EB3" w:rsidRDefault="00885622" w:rsidP="00194D24">
      <w:pPr>
        <w:pStyle w:val="Prrafodelista"/>
        <w:numPr>
          <w:ilvl w:val="0"/>
          <w:numId w:val="5"/>
        </w:numPr>
        <w:spacing w:line="240" w:lineRule="auto"/>
        <w:jc w:val="both"/>
        <w:rPr>
          <w:b/>
          <w:bCs/>
        </w:rPr>
      </w:pPr>
      <w:r w:rsidRPr="00B96EB3">
        <w:rPr>
          <w:b/>
          <w:bCs/>
        </w:rPr>
        <w:t>Presunta víctima</w:t>
      </w:r>
      <w:r w:rsidR="0053557B" w:rsidRPr="00B96EB3">
        <w:rPr>
          <w:b/>
          <w:bCs/>
        </w:rPr>
        <w:t xml:space="preserve"> </w:t>
      </w:r>
    </w:p>
    <w:p w14:paraId="5C73FF10" w14:textId="77777777" w:rsidR="008A14DD" w:rsidRPr="00B96EB3" w:rsidRDefault="008A14DD" w:rsidP="008A14DD">
      <w:pPr>
        <w:pStyle w:val="Prrafodelista"/>
        <w:spacing w:line="240" w:lineRule="auto"/>
        <w:jc w:val="both"/>
        <w:rPr>
          <w:b/>
          <w:bCs/>
        </w:rPr>
      </w:pPr>
    </w:p>
    <w:p w14:paraId="4F732434" w14:textId="22381821" w:rsidR="0053557B" w:rsidRPr="00B96EB3" w:rsidRDefault="008A14DD" w:rsidP="008A14DD">
      <w:pPr>
        <w:pStyle w:val="Prrafodelista"/>
        <w:spacing w:line="240" w:lineRule="auto"/>
        <w:jc w:val="both"/>
        <w:rPr>
          <w:bCs/>
          <w:i/>
        </w:rPr>
      </w:pPr>
      <w:r w:rsidRPr="00B96EB3">
        <w:rPr>
          <w:bCs/>
          <w:i/>
        </w:rPr>
        <w:t>(P</w:t>
      </w:r>
      <w:r w:rsidR="00B53A26" w:rsidRPr="00B96EB3">
        <w:rPr>
          <w:rFonts w:eastAsia="Calibri" w:cs="Verdana"/>
          <w:i/>
        </w:rPr>
        <w:t>ropuest</w:t>
      </w:r>
      <w:r w:rsidR="00B27779" w:rsidRPr="00B96EB3">
        <w:rPr>
          <w:rFonts w:eastAsia="Calibri" w:cs="Verdana"/>
          <w:i/>
        </w:rPr>
        <w:t>a</w:t>
      </w:r>
      <w:r w:rsidR="00DB4A3F" w:rsidRPr="00B96EB3">
        <w:rPr>
          <w:rFonts w:eastAsia="Calibri" w:cs="Verdana"/>
          <w:i/>
        </w:rPr>
        <w:t xml:space="preserve"> </w:t>
      </w:r>
      <w:r w:rsidR="0053557B" w:rsidRPr="00B96EB3">
        <w:rPr>
          <w:i/>
        </w:rPr>
        <w:t xml:space="preserve">por </w:t>
      </w:r>
      <w:r w:rsidR="002D5784" w:rsidRPr="00B96EB3">
        <w:rPr>
          <w:i/>
        </w:rPr>
        <w:t>el</w:t>
      </w:r>
      <w:r w:rsidR="00E471D0" w:rsidRPr="00B96EB3">
        <w:rPr>
          <w:i/>
        </w:rPr>
        <w:t xml:space="preserve"> representante</w:t>
      </w:r>
      <w:r w:rsidR="00A166D6" w:rsidRPr="00B96EB3">
        <w:rPr>
          <w:i/>
        </w:rPr>
        <w:t>)</w:t>
      </w:r>
    </w:p>
    <w:p w14:paraId="5D53635F" w14:textId="77777777" w:rsidR="00AD6AE9" w:rsidRPr="00B96EB3" w:rsidRDefault="00AD6AE9" w:rsidP="00A54E14">
      <w:pPr>
        <w:pStyle w:val="Prrafodelista"/>
        <w:spacing w:line="240" w:lineRule="auto"/>
        <w:jc w:val="both"/>
        <w:rPr>
          <w:b/>
          <w:bCs/>
        </w:rPr>
      </w:pPr>
    </w:p>
    <w:p w14:paraId="04E1EB75" w14:textId="0C12B4D1" w:rsidR="00393472" w:rsidRDefault="00190FC7" w:rsidP="00A47102">
      <w:pPr>
        <w:pStyle w:val="Prrafodelista"/>
        <w:numPr>
          <w:ilvl w:val="0"/>
          <w:numId w:val="6"/>
        </w:numPr>
        <w:tabs>
          <w:tab w:val="left" w:pos="900"/>
        </w:tabs>
        <w:spacing w:line="240" w:lineRule="auto"/>
        <w:jc w:val="both"/>
      </w:pPr>
      <w:r w:rsidRPr="00B96EB3">
        <w:rPr>
          <w:i/>
        </w:rPr>
        <w:t>Steven Edward Hendrix</w:t>
      </w:r>
      <w:r w:rsidR="00393472" w:rsidRPr="00B96EB3">
        <w:t>, quien declarará</w:t>
      </w:r>
      <w:r w:rsidR="00866938" w:rsidRPr="00B96EB3">
        <w:t xml:space="preserve"> sobre</w:t>
      </w:r>
      <w:r w:rsidR="00A47102" w:rsidRPr="00B96EB3">
        <w:t>:</w:t>
      </w:r>
      <w:r w:rsidRPr="00B96EB3">
        <w:t xml:space="preserve"> i</w:t>
      </w:r>
      <w:bookmarkStart w:id="3" w:name="_Hlk96073081"/>
      <w:r w:rsidRPr="00B96EB3">
        <w:t xml:space="preserve">) </w:t>
      </w:r>
      <w:r w:rsidR="00DC011D" w:rsidRPr="00B96EB3">
        <w:t xml:space="preserve">el proceso </w:t>
      </w:r>
      <w:r w:rsidR="005A428E" w:rsidRPr="00B96EB3">
        <w:t>llevado adelante para la</w:t>
      </w:r>
      <w:r w:rsidR="00DC011D" w:rsidRPr="00B96EB3">
        <w:t xml:space="preserve"> incorporación </w:t>
      </w:r>
      <w:r w:rsidR="000F7023" w:rsidRPr="00B96EB3">
        <w:t xml:space="preserve">como Abogado y Notario ante el Colegio de Abogados y Notarios de Guatemala, </w:t>
      </w:r>
      <w:r w:rsidR="00DC011D" w:rsidRPr="00B96EB3">
        <w:t>la alegada negativa de su inscripción como notario en Guatemala</w:t>
      </w:r>
      <w:r w:rsidR="00394741" w:rsidRPr="00B96EB3">
        <w:t xml:space="preserve"> y</w:t>
      </w:r>
      <w:r w:rsidR="00E01669" w:rsidRPr="00B96EB3">
        <w:t xml:space="preserve"> </w:t>
      </w:r>
      <w:r w:rsidR="00DC011D" w:rsidRPr="00B96EB3">
        <w:t>el alegado impedimento para el ejercicio de la profesión de notario</w:t>
      </w:r>
      <w:r w:rsidR="000F7023" w:rsidRPr="00B96EB3">
        <w:t xml:space="preserve"> </w:t>
      </w:r>
      <w:r w:rsidR="00394741" w:rsidRPr="00B96EB3">
        <w:t xml:space="preserve">por ser extranjero </w:t>
      </w:r>
      <w:r w:rsidR="000F7023" w:rsidRPr="00B96EB3">
        <w:t>y los recursos interpuestos al respecto</w:t>
      </w:r>
      <w:bookmarkEnd w:id="3"/>
      <w:r w:rsidR="00DC011D" w:rsidRPr="00B96EB3">
        <w:t xml:space="preserve">; </w:t>
      </w:r>
      <w:proofErr w:type="spellStart"/>
      <w:r w:rsidR="00DC011D" w:rsidRPr="00B96EB3">
        <w:t>ii</w:t>
      </w:r>
      <w:proofErr w:type="spellEnd"/>
      <w:r w:rsidR="00DC011D" w:rsidRPr="00B96EB3">
        <w:t xml:space="preserve">) </w:t>
      </w:r>
      <w:r w:rsidRPr="00B96EB3">
        <w:t>su alegada experiencia laboral y académica mientras vivía en Guatemala, detallando las</w:t>
      </w:r>
      <w:r>
        <w:t xml:space="preserve"> labores que realizaba y su proyecto de vida basada en la ayuda de las personas migrantes guatemaltecas, así como sus deseos de regresar a Guatemala para continuar con sus proyectos profesionales y pro bono; </w:t>
      </w:r>
      <w:proofErr w:type="spellStart"/>
      <w:r>
        <w:t>ii</w:t>
      </w:r>
      <w:r w:rsidR="00DC011D">
        <w:t>i</w:t>
      </w:r>
      <w:proofErr w:type="spellEnd"/>
      <w:r>
        <w:t xml:space="preserve">) el rol que habría tenido el ejercicio del notariado para ayudar más efectivamente en dichas causas, y </w:t>
      </w:r>
      <w:proofErr w:type="spellStart"/>
      <w:r>
        <w:t>i</w:t>
      </w:r>
      <w:r w:rsidR="00DC011D">
        <w:t>v</w:t>
      </w:r>
      <w:proofErr w:type="spellEnd"/>
      <w:r>
        <w:t xml:space="preserve">) </w:t>
      </w:r>
      <w:r w:rsidR="004E4096">
        <w:t>las</w:t>
      </w:r>
      <w:r w:rsidR="005A428E">
        <w:t xml:space="preserve"> alegadas</w:t>
      </w:r>
      <w:r w:rsidR="004E4096">
        <w:t xml:space="preserve"> afectaciones morales </w:t>
      </w:r>
      <w:r>
        <w:t>sufrid</w:t>
      </w:r>
      <w:r w:rsidR="004E4096">
        <w:t>a</w:t>
      </w:r>
      <w:r>
        <w:t>s.</w:t>
      </w:r>
    </w:p>
    <w:p w14:paraId="373B7FD9" w14:textId="77777777" w:rsidR="007A5F12" w:rsidRPr="007A5F12" w:rsidRDefault="007A5F12" w:rsidP="007A5F12">
      <w:pPr>
        <w:spacing w:line="240" w:lineRule="auto"/>
        <w:jc w:val="both"/>
        <w:rPr>
          <w:b/>
        </w:rPr>
      </w:pPr>
      <w:bookmarkStart w:id="4" w:name="_Ref477386390"/>
    </w:p>
    <w:p w14:paraId="7FE7FF6D" w14:textId="4AA0CA6A" w:rsidR="008A14DD" w:rsidRPr="008E5B95" w:rsidRDefault="00931D35" w:rsidP="00194D24">
      <w:pPr>
        <w:pStyle w:val="Prrafodelista"/>
        <w:numPr>
          <w:ilvl w:val="0"/>
          <w:numId w:val="5"/>
        </w:numPr>
        <w:spacing w:line="240" w:lineRule="auto"/>
        <w:jc w:val="both"/>
        <w:rPr>
          <w:b/>
        </w:rPr>
      </w:pPr>
      <w:r w:rsidRPr="008E5B95">
        <w:rPr>
          <w:b/>
        </w:rPr>
        <w:t>Perit</w:t>
      </w:r>
      <w:r w:rsidR="00B27779">
        <w:rPr>
          <w:b/>
        </w:rPr>
        <w:t>o</w:t>
      </w:r>
    </w:p>
    <w:p w14:paraId="30D77F16" w14:textId="77777777" w:rsidR="008A14DD" w:rsidRPr="008E5B95" w:rsidRDefault="008A14DD" w:rsidP="008A14DD">
      <w:pPr>
        <w:pStyle w:val="Prrafodelista"/>
        <w:spacing w:line="240" w:lineRule="auto"/>
        <w:jc w:val="both"/>
        <w:rPr>
          <w:b/>
        </w:rPr>
      </w:pPr>
    </w:p>
    <w:p w14:paraId="6021B5A9" w14:textId="56A6F861" w:rsidR="00D33870" w:rsidRDefault="00D33870" w:rsidP="00D33870">
      <w:pPr>
        <w:pStyle w:val="Prrafodelista"/>
        <w:spacing w:line="240" w:lineRule="auto"/>
        <w:jc w:val="both"/>
        <w:rPr>
          <w:i/>
        </w:rPr>
      </w:pPr>
      <w:r w:rsidRPr="008E5B95">
        <w:rPr>
          <w:i/>
        </w:rPr>
        <w:t>(</w:t>
      </w:r>
      <w:r>
        <w:rPr>
          <w:i/>
        </w:rPr>
        <w:t>Propuesto por el Estado</w:t>
      </w:r>
      <w:r w:rsidRPr="008E5B95">
        <w:rPr>
          <w:i/>
        </w:rPr>
        <w:t xml:space="preserve">) </w:t>
      </w:r>
    </w:p>
    <w:p w14:paraId="5E9379E0" w14:textId="17C627CB" w:rsidR="00D33870" w:rsidRDefault="00D33870" w:rsidP="00D33870">
      <w:pPr>
        <w:pStyle w:val="Prrafodelista"/>
        <w:spacing w:line="240" w:lineRule="auto"/>
        <w:jc w:val="both"/>
        <w:rPr>
          <w:i/>
        </w:rPr>
      </w:pPr>
    </w:p>
    <w:p w14:paraId="266D2FCA" w14:textId="4C871050" w:rsidR="00D33870" w:rsidRPr="00D04C40" w:rsidRDefault="00587F13" w:rsidP="00587F13">
      <w:pPr>
        <w:pStyle w:val="Prrafodelista"/>
        <w:numPr>
          <w:ilvl w:val="0"/>
          <w:numId w:val="6"/>
        </w:numPr>
        <w:tabs>
          <w:tab w:val="left" w:pos="900"/>
        </w:tabs>
        <w:spacing w:line="240" w:lineRule="auto"/>
        <w:jc w:val="both"/>
        <w:rPr>
          <w:rFonts w:cs="Times New Roman"/>
          <w:i/>
          <w:iCs/>
          <w:lang w:val="es-ES_tradnl"/>
        </w:rPr>
      </w:pPr>
      <w:r w:rsidRPr="00D04C40">
        <w:rPr>
          <w:rFonts w:cs="Arial"/>
          <w:i/>
        </w:rPr>
        <w:t>Gabriel Orellana Rojas</w:t>
      </w:r>
      <w:r w:rsidR="00D33870" w:rsidRPr="00D04C40">
        <w:rPr>
          <w:rFonts w:cs="Times New Roman"/>
          <w:i/>
          <w:iCs/>
        </w:rPr>
        <w:t xml:space="preserve">, </w:t>
      </w:r>
      <w:r w:rsidR="00D33870" w:rsidRPr="00D04C40">
        <w:rPr>
          <w:rFonts w:cs="Arial"/>
        </w:rPr>
        <w:t>quien rendirá peritaje sobre:</w:t>
      </w:r>
      <w:r w:rsidRPr="00D04C40">
        <w:rPr>
          <w:rFonts w:cs="Arial"/>
        </w:rPr>
        <w:t xml:space="preserve"> i) la convencionalidad de la regulación nacional</w:t>
      </w:r>
      <w:r w:rsidR="005A428E">
        <w:rPr>
          <w:rFonts w:cs="Arial"/>
        </w:rPr>
        <w:t xml:space="preserve"> de Guatemala</w:t>
      </w:r>
      <w:r w:rsidRPr="00D04C40">
        <w:rPr>
          <w:rFonts w:cs="Arial"/>
        </w:rPr>
        <w:t xml:space="preserve"> en temas de nacionalidad y naturalización; </w:t>
      </w:r>
      <w:proofErr w:type="spellStart"/>
      <w:r w:rsidRPr="00D04C40">
        <w:rPr>
          <w:rFonts w:cs="Arial"/>
        </w:rPr>
        <w:t>ii</w:t>
      </w:r>
      <w:proofErr w:type="spellEnd"/>
      <w:r w:rsidRPr="00D04C40">
        <w:rPr>
          <w:rFonts w:cs="Arial"/>
        </w:rPr>
        <w:t xml:space="preserve">) la distinción contenida en el artículo 2.1 del Código de Notariado </w:t>
      </w:r>
      <w:r w:rsidR="00F761EA" w:rsidRPr="00D04C40">
        <w:rPr>
          <w:rFonts w:cs="Arial"/>
        </w:rPr>
        <w:t>de Guatemala.</w:t>
      </w:r>
    </w:p>
    <w:p w14:paraId="6AAA9DD9" w14:textId="77777777" w:rsidR="00587F13" w:rsidRPr="00D04C40" w:rsidRDefault="00587F13" w:rsidP="00D04C40">
      <w:pPr>
        <w:tabs>
          <w:tab w:val="left" w:pos="900"/>
        </w:tabs>
        <w:spacing w:line="240" w:lineRule="auto"/>
        <w:jc w:val="both"/>
        <w:rPr>
          <w:rFonts w:cs="Times New Roman"/>
          <w:i/>
          <w:iCs/>
        </w:rPr>
      </w:pPr>
    </w:p>
    <w:p w14:paraId="514509EE" w14:textId="46941FB7" w:rsidR="004F7242" w:rsidRDefault="0053557B" w:rsidP="006C7D2C">
      <w:pPr>
        <w:pStyle w:val="Prrafodelista"/>
        <w:numPr>
          <w:ilvl w:val="0"/>
          <w:numId w:val="4"/>
        </w:numPr>
        <w:tabs>
          <w:tab w:val="left" w:pos="567"/>
        </w:tabs>
        <w:spacing w:line="240" w:lineRule="auto"/>
        <w:ind w:left="0" w:firstLine="0"/>
        <w:jc w:val="both"/>
      </w:pPr>
      <w:bookmarkStart w:id="5" w:name="_Ref532315339"/>
      <w:r w:rsidRPr="008E5B95">
        <w:t>Requerir, de conformidad con el principio de economía procesal y de la facultad que le otorga el artículo 50.1 del Reglamento d</w:t>
      </w:r>
      <w:r w:rsidR="007A5F12">
        <w:t>e la Corte, que la</w:t>
      </w:r>
      <w:r w:rsidR="00D843B5">
        <w:t>s</w:t>
      </w:r>
      <w:r w:rsidR="007A5F12">
        <w:t xml:space="preserve"> siguiente</w:t>
      </w:r>
      <w:r w:rsidR="00D843B5">
        <w:t>s</w:t>
      </w:r>
      <w:r w:rsidR="007A5F12">
        <w:t xml:space="preserve"> persona</w:t>
      </w:r>
      <w:r w:rsidR="00D843B5">
        <w:t>s</w:t>
      </w:r>
      <w:r w:rsidR="007A5F12">
        <w:t xml:space="preserve"> preste</w:t>
      </w:r>
      <w:r w:rsidR="00D843B5">
        <w:t>n</w:t>
      </w:r>
      <w:r w:rsidRPr="008E5B95">
        <w:t xml:space="preserve"> su declaración ante fedatario público:</w:t>
      </w:r>
      <w:bookmarkEnd w:id="2"/>
      <w:bookmarkEnd w:id="4"/>
      <w:bookmarkEnd w:id="5"/>
    </w:p>
    <w:p w14:paraId="33DF883F" w14:textId="77777777" w:rsidR="00B96EB3" w:rsidRDefault="00B96EB3" w:rsidP="000F0A36">
      <w:pPr>
        <w:tabs>
          <w:tab w:val="left" w:pos="900"/>
        </w:tabs>
        <w:spacing w:line="240" w:lineRule="auto"/>
        <w:jc w:val="both"/>
      </w:pPr>
    </w:p>
    <w:p w14:paraId="66B69AEB" w14:textId="77777777" w:rsidR="009615AB" w:rsidRPr="008E5B95" w:rsidRDefault="009615AB" w:rsidP="0083088A">
      <w:pPr>
        <w:pStyle w:val="Prrafodelista"/>
        <w:tabs>
          <w:tab w:val="left" w:pos="900"/>
        </w:tabs>
        <w:spacing w:line="240" w:lineRule="auto"/>
        <w:ind w:left="786"/>
        <w:jc w:val="both"/>
      </w:pPr>
    </w:p>
    <w:p w14:paraId="2F608092" w14:textId="0E243B48" w:rsidR="001F0928" w:rsidRPr="008E5B95" w:rsidRDefault="007A5F12" w:rsidP="001F0928">
      <w:pPr>
        <w:pStyle w:val="Prrafodelista"/>
        <w:numPr>
          <w:ilvl w:val="0"/>
          <w:numId w:val="7"/>
        </w:numPr>
        <w:spacing w:line="240" w:lineRule="auto"/>
        <w:jc w:val="both"/>
        <w:rPr>
          <w:b/>
        </w:rPr>
      </w:pPr>
      <w:r>
        <w:rPr>
          <w:b/>
          <w:bCs/>
        </w:rPr>
        <w:t>Testigo</w:t>
      </w:r>
      <w:r w:rsidR="001F0928" w:rsidRPr="008E5B95">
        <w:rPr>
          <w:b/>
        </w:rPr>
        <w:t xml:space="preserve"> </w:t>
      </w:r>
    </w:p>
    <w:p w14:paraId="24313B68" w14:textId="77777777" w:rsidR="001F0928" w:rsidRPr="008E5B95" w:rsidRDefault="001F0928" w:rsidP="001F0928">
      <w:pPr>
        <w:pStyle w:val="Prrafodelista"/>
        <w:spacing w:line="240" w:lineRule="auto"/>
        <w:jc w:val="both"/>
        <w:rPr>
          <w:b/>
        </w:rPr>
      </w:pPr>
    </w:p>
    <w:p w14:paraId="0FC0BA82" w14:textId="473EAB3E" w:rsidR="001F0928" w:rsidRPr="008E5B95" w:rsidRDefault="007A5F12" w:rsidP="001F0928">
      <w:pPr>
        <w:pStyle w:val="Prrafodelista"/>
        <w:spacing w:line="240" w:lineRule="auto"/>
        <w:jc w:val="both"/>
        <w:rPr>
          <w:i/>
        </w:rPr>
      </w:pPr>
      <w:r>
        <w:rPr>
          <w:i/>
        </w:rPr>
        <w:t>(Propuesto</w:t>
      </w:r>
      <w:r w:rsidR="001F0928" w:rsidRPr="008E5B95">
        <w:rPr>
          <w:i/>
        </w:rPr>
        <w:t xml:space="preserve"> por </w:t>
      </w:r>
      <w:r w:rsidR="00B72346">
        <w:rPr>
          <w:i/>
        </w:rPr>
        <w:t>el</w:t>
      </w:r>
      <w:r w:rsidR="00E471D0">
        <w:rPr>
          <w:i/>
        </w:rPr>
        <w:t xml:space="preserve"> representante</w:t>
      </w:r>
      <w:r w:rsidR="001F0928" w:rsidRPr="008E5B95">
        <w:rPr>
          <w:i/>
        </w:rPr>
        <w:t xml:space="preserve">) </w:t>
      </w:r>
    </w:p>
    <w:p w14:paraId="6FBFC9C4" w14:textId="77777777" w:rsidR="001F0928" w:rsidRDefault="001F0928" w:rsidP="001F0928">
      <w:pPr>
        <w:pStyle w:val="Prrafodelista"/>
        <w:spacing w:line="240" w:lineRule="auto"/>
        <w:jc w:val="both"/>
        <w:rPr>
          <w:b/>
          <w:i/>
        </w:rPr>
      </w:pPr>
    </w:p>
    <w:p w14:paraId="321C0B30" w14:textId="0AB1F883" w:rsidR="00B27779" w:rsidRPr="006C7D2C" w:rsidRDefault="00617DC4" w:rsidP="006C7D2C">
      <w:pPr>
        <w:pStyle w:val="Prrafodelista"/>
        <w:numPr>
          <w:ilvl w:val="0"/>
          <w:numId w:val="10"/>
        </w:numPr>
        <w:tabs>
          <w:tab w:val="left" w:pos="900"/>
        </w:tabs>
        <w:spacing w:line="240" w:lineRule="auto"/>
        <w:jc w:val="both"/>
        <w:rPr>
          <w:rFonts w:cs="Arial"/>
        </w:rPr>
      </w:pPr>
      <w:r w:rsidRPr="006C7D2C">
        <w:rPr>
          <w:i/>
        </w:rPr>
        <w:t>William Cartwrig</w:t>
      </w:r>
      <w:r w:rsidR="00B72346">
        <w:rPr>
          <w:i/>
        </w:rPr>
        <w:t>ht</w:t>
      </w:r>
      <w:r w:rsidR="00B27779" w:rsidRPr="006C7D2C">
        <w:rPr>
          <w:rFonts w:cs="Arial"/>
        </w:rPr>
        <w:t>,</w:t>
      </w:r>
      <w:r w:rsidR="00B27779" w:rsidRPr="006C7D2C">
        <w:rPr>
          <w:b/>
          <w:color w:val="FF0000"/>
          <w:sz w:val="18"/>
          <w:szCs w:val="18"/>
          <w:lang w:val="es-ES_tradnl"/>
        </w:rPr>
        <w:t xml:space="preserve"> </w:t>
      </w:r>
      <w:r w:rsidR="00B27779" w:rsidRPr="006C7D2C">
        <w:rPr>
          <w:rFonts w:cs="Arial"/>
        </w:rPr>
        <w:t xml:space="preserve">quien declarará sobre: </w:t>
      </w:r>
      <w:r w:rsidR="00C90BE1" w:rsidRPr="006C7D2C">
        <w:rPr>
          <w:rFonts w:cs="Arial"/>
        </w:rPr>
        <w:t xml:space="preserve">i) </w:t>
      </w:r>
      <w:r w:rsidR="00207E95" w:rsidRPr="006C7D2C">
        <w:rPr>
          <w:rFonts w:cs="Arial"/>
        </w:rPr>
        <w:t xml:space="preserve">el alegado </w:t>
      </w:r>
      <w:r w:rsidRPr="006C7D2C">
        <w:rPr>
          <w:rFonts w:cs="Arial"/>
        </w:rPr>
        <w:t xml:space="preserve">conocimiento personal que tiene de la </w:t>
      </w:r>
      <w:r w:rsidR="005A428E">
        <w:rPr>
          <w:rFonts w:cs="Arial"/>
        </w:rPr>
        <w:t xml:space="preserve">presunta </w:t>
      </w:r>
      <w:r w:rsidRPr="006C7D2C">
        <w:rPr>
          <w:rFonts w:cs="Arial"/>
        </w:rPr>
        <w:t xml:space="preserve">víctima desde su trabajo en el ámbito de cooperación internacional y sobre el </w:t>
      </w:r>
      <w:r w:rsidR="00056875" w:rsidRPr="006C7D2C">
        <w:rPr>
          <w:rFonts w:cs="Arial"/>
        </w:rPr>
        <w:t xml:space="preserve">alegado </w:t>
      </w:r>
      <w:r w:rsidRPr="006C7D2C">
        <w:rPr>
          <w:rFonts w:cs="Arial"/>
        </w:rPr>
        <w:t>proyecto de vida del señor Hendrix para apoyar causas de población en situación de vulnerabilidad en Guatemala, principalmente campesinos e indígenas, así como para ayudar a personas guatemaltecas que migraron a los Estados Unidos de América como solicitantes de refugio o de asilo</w:t>
      </w:r>
      <w:r w:rsidR="00C90BE1" w:rsidRPr="006C7D2C">
        <w:rPr>
          <w:rFonts w:cs="Arial"/>
        </w:rPr>
        <w:t>.</w:t>
      </w:r>
    </w:p>
    <w:p w14:paraId="43173E5C" w14:textId="77777777" w:rsidR="00D843B5" w:rsidRDefault="00D843B5" w:rsidP="00617DC4">
      <w:pPr>
        <w:tabs>
          <w:tab w:val="left" w:pos="900"/>
        </w:tabs>
        <w:spacing w:line="240" w:lineRule="auto"/>
        <w:ind w:left="426"/>
        <w:jc w:val="both"/>
        <w:rPr>
          <w:rFonts w:cs="Arial"/>
        </w:rPr>
      </w:pPr>
    </w:p>
    <w:p w14:paraId="02EE086A" w14:textId="058D17ED" w:rsidR="00D843B5" w:rsidRPr="00D843B5" w:rsidRDefault="00D843B5" w:rsidP="00D843B5">
      <w:pPr>
        <w:pStyle w:val="Prrafodelista"/>
        <w:numPr>
          <w:ilvl w:val="0"/>
          <w:numId w:val="7"/>
        </w:numPr>
        <w:spacing w:line="240" w:lineRule="auto"/>
        <w:jc w:val="both"/>
        <w:rPr>
          <w:b/>
        </w:rPr>
      </w:pPr>
      <w:r w:rsidRPr="00D843B5">
        <w:rPr>
          <w:b/>
        </w:rPr>
        <w:t xml:space="preserve">Perito </w:t>
      </w:r>
    </w:p>
    <w:p w14:paraId="187E3CF8" w14:textId="77777777" w:rsidR="00D843B5" w:rsidRPr="00D843B5" w:rsidRDefault="00D843B5" w:rsidP="00D843B5">
      <w:pPr>
        <w:spacing w:line="240" w:lineRule="auto"/>
        <w:jc w:val="both"/>
        <w:rPr>
          <w:i/>
          <w:lang w:val="es-ES_tradnl"/>
        </w:rPr>
      </w:pPr>
    </w:p>
    <w:p w14:paraId="3DF5AF90" w14:textId="77777777" w:rsidR="00D843B5" w:rsidRPr="008E5B95" w:rsidRDefault="00D843B5" w:rsidP="00D843B5">
      <w:pPr>
        <w:pStyle w:val="Prrafodelista"/>
        <w:spacing w:line="240" w:lineRule="auto"/>
        <w:jc w:val="both"/>
        <w:rPr>
          <w:i/>
        </w:rPr>
      </w:pPr>
      <w:r w:rsidRPr="008E5B95">
        <w:rPr>
          <w:i/>
        </w:rPr>
        <w:t>(</w:t>
      </w:r>
      <w:r>
        <w:rPr>
          <w:i/>
        </w:rPr>
        <w:t>Propuesto por la Comisión</w:t>
      </w:r>
      <w:r w:rsidRPr="008E5B95">
        <w:rPr>
          <w:i/>
        </w:rPr>
        <w:t xml:space="preserve">) </w:t>
      </w:r>
    </w:p>
    <w:p w14:paraId="155D0D5E" w14:textId="77777777" w:rsidR="00D843B5" w:rsidRPr="008E5B95" w:rsidRDefault="00D843B5" w:rsidP="00D843B5">
      <w:pPr>
        <w:pStyle w:val="Prrafodelista"/>
        <w:spacing w:line="240" w:lineRule="auto"/>
        <w:jc w:val="both"/>
        <w:rPr>
          <w:i/>
        </w:rPr>
      </w:pPr>
    </w:p>
    <w:p w14:paraId="2DD691C3" w14:textId="09EEAF1F" w:rsidR="00D843B5" w:rsidRPr="00587F13" w:rsidRDefault="00D843B5" w:rsidP="006C7D2C">
      <w:pPr>
        <w:pStyle w:val="Prrafodelista"/>
        <w:numPr>
          <w:ilvl w:val="0"/>
          <w:numId w:val="10"/>
        </w:numPr>
        <w:tabs>
          <w:tab w:val="left" w:pos="900"/>
        </w:tabs>
        <w:spacing w:line="240" w:lineRule="auto"/>
        <w:jc w:val="both"/>
        <w:rPr>
          <w:rFonts w:cs="Times New Roman"/>
          <w:i/>
          <w:iCs/>
        </w:rPr>
      </w:pPr>
      <w:r>
        <w:rPr>
          <w:i/>
          <w:iCs/>
        </w:rPr>
        <w:t>Roberto P. Saba</w:t>
      </w:r>
      <w:r w:rsidRPr="000C7882">
        <w:t>,</w:t>
      </w:r>
      <w:r>
        <w:t xml:space="preserve"> quien rendirá peritaje sobre: </w:t>
      </w:r>
      <w:r w:rsidRPr="000C7882">
        <w:t xml:space="preserve">i) </w:t>
      </w:r>
      <w:r>
        <w:t xml:space="preserve">la convencionalidad de las restricciones y diferencias de trato impuestas al ejercicio de una profesión, basada en el origen nacional, a la luz de las obligaciones internacionales del Estado en materia de igualdad y no discriminación respecto de categorías protegidas contempladas en el artículo 1.1 de la Convención; </w:t>
      </w:r>
      <w:proofErr w:type="spellStart"/>
      <w:r>
        <w:t>ii</w:t>
      </w:r>
      <w:proofErr w:type="spellEnd"/>
      <w:r>
        <w:t xml:space="preserve">) en la medida de lo pertinente, se referirá a otros </w:t>
      </w:r>
      <w:r w:rsidRPr="00D04C40">
        <w:t xml:space="preserve">sistemas internacionales de protección de derechos humanos y al derecho comparado, y </w:t>
      </w:r>
      <w:proofErr w:type="spellStart"/>
      <w:r w:rsidRPr="00D04C40">
        <w:t>iii</w:t>
      </w:r>
      <w:proofErr w:type="spellEnd"/>
      <w:r w:rsidRPr="00D04C40">
        <w:t>) para ejemplificar, en el desarrollo de su peritaje, se podrá referir a los hechos del caso.</w:t>
      </w:r>
    </w:p>
    <w:p w14:paraId="0CDEA535" w14:textId="77777777" w:rsidR="00D843B5" w:rsidRPr="007A5F12" w:rsidRDefault="00D843B5" w:rsidP="007A5F12">
      <w:pPr>
        <w:spacing w:line="240" w:lineRule="auto"/>
        <w:jc w:val="both"/>
        <w:rPr>
          <w:b/>
          <w:bCs/>
          <w:lang w:val="es-ES_tradnl"/>
        </w:rPr>
      </w:pPr>
    </w:p>
    <w:p w14:paraId="74308AE9" w14:textId="14E80EFE" w:rsidR="005C0F81" w:rsidRPr="00D33870" w:rsidRDefault="005C0F81" w:rsidP="000D150C">
      <w:pPr>
        <w:pStyle w:val="Prrafodelista"/>
        <w:numPr>
          <w:ilvl w:val="0"/>
          <w:numId w:val="4"/>
        </w:numPr>
        <w:tabs>
          <w:tab w:val="left" w:pos="567"/>
        </w:tabs>
        <w:autoSpaceDE w:val="0"/>
        <w:autoSpaceDN w:val="0"/>
        <w:adjustRightInd w:val="0"/>
        <w:spacing w:line="240" w:lineRule="auto"/>
        <w:ind w:left="0" w:firstLine="0"/>
        <w:jc w:val="both"/>
        <w:rPr>
          <w:rFonts w:cs="Verdana"/>
          <w:color w:val="000000"/>
        </w:rPr>
      </w:pPr>
      <w:r w:rsidRPr="00D33870">
        <w:t xml:space="preserve">Requerir a </w:t>
      </w:r>
      <w:r w:rsidR="00EB4920" w:rsidRPr="00D33870">
        <w:t xml:space="preserve">las </w:t>
      </w:r>
      <w:r w:rsidR="00435A39" w:rsidRPr="00D33870">
        <w:t>partes y a la Comisión</w:t>
      </w:r>
      <w:r w:rsidR="00BD1F0D" w:rsidRPr="00D33870">
        <w:t xml:space="preserve"> </w:t>
      </w:r>
      <w:r w:rsidRPr="00D33870">
        <w:t xml:space="preserve">que notifiquen la presente Resolución a los declarantes propuestos por ellos, de conformidad con lo dispuesto en los artículos 50.2 y 50.4 del Reglamento. </w:t>
      </w:r>
      <w:r w:rsidR="00E90780" w:rsidRPr="00D33870">
        <w:rPr>
          <w:rFonts w:cs="Verdana"/>
          <w:color w:val="000000"/>
        </w:rPr>
        <w:t xml:space="preserve">En el caso </w:t>
      </w:r>
      <w:r w:rsidR="00186B85" w:rsidRPr="00D33870">
        <w:rPr>
          <w:rFonts w:cs="Verdana"/>
          <w:color w:val="000000"/>
        </w:rPr>
        <w:t xml:space="preserve">de </w:t>
      </w:r>
      <w:r w:rsidR="00E90780" w:rsidRPr="00D33870">
        <w:rPr>
          <w:rFonts w:cs="Verdana"/>
          <w:color w:val="000000"/>
        </w:rPr>
        <w:t xml:space="preserve">que </w:t>
      </w:r>
      <w:r w:rsidR="00D04C40">
        <w:rPr>
          <w:rFonts w:cs="Verdana"/>
          <w:color w:val="000000"/>
        </w:rPr>
        <w:t>el</w:t>
      </w:r>
      <w:r w:rsidR="00C13654">
        <w:rPr>
          <w:rFonts w:cs="Verdana"/>
          <w:color w:val="000000"/>
        </w:rPr>
        <w:t xml:space="preserve"> perito</w:t>
      </w:r>
      <w:r w:rsidR="00E90780" w:rsidRPr="00D33870">
        <w:rPr>
          <w:rFonts w:cs="Verdana"/>
          <w:color w:val="000000"/>
        </w:rPr>
        <w:t xml:space="preserve"> convocad</w:t>
      </w:r>
      <w:r w:rsidR="004E2AD9">
        <w:rPr>
          <w:rFonts w:cs="Verdana"/>
          <w:color w:val="000000"/>
        </w:rPr>
        <w:t>o</w:t>
      </w:r>
      <w:r w:rsidR="00E90780" w:rsidRPr="00D33870">
        <w:rPr>
          <w:rFonts w:cs="Verdana"/>
          <w:color w:val="000000"/>
        </w:rPr>
        <w:t xml:space="preserve"> a declarar durante la audiencia des</w:t>
      </w:r>
      <w:r w:rsidR="003F0F99" w:rsidRPr="00D33870">
        <w:rPr>
          <w:rFonts w:cs="Verdana"/>
          <w:color w:val="000000"/>
        </w:rPr>
        <w:t>e</w:t>
      </w:r>
      <w:r w:rsidR="00E90780" w:rsidRPr="00D33870">
        <w:rPr>
          <w:rFonts w:cs="Verdana"/>
          <w:color w:val="000000"/>
        </w:rPr>
        <w:t>e</w:t>
      </w:r>
      <w:r w:rsidR="004E2AD9">
        <w:rPr>
          <w:rFonts w:cs="Verdana"/>
          <w:color w:val="000000"/>
        </w:rPr>
        <w:t xml:space="preserve"> </w:t>
      </w:r>
      <w:r w:rsidR="00E90780" w:rsidRPr="00D33870">
        <w:rPr>
          <w:rFonts w:cs="Verdana"/>
          <w:color w:val="000000"/>
        </w:rPr>
        <w:t>presentar una versión escrita de su peritaje, deberá presentar</w:t>
      </w:r>
      <w:r w:rsidR="004E2AD9">
        <w:rPr>
          <w:rFonts w:cs="Verdana"/>
          <w:color w:val="000000"/>
        </w:rPr>
        <w:t>la</w:t>
      </w:r>
      <w:r w:rsidR="00D33870">
        <w:rPr>
          <w:rFonts w:cs="Verdana"/>
          <w:color w:val="000000"/>
        </w:rPr>
        <w:t xml:space="preserve"> ante </w:t>
      </w:r>
      <w:r w:rsidR="00E90780" w:rsidRPr="00D33870">
        <w:rPr>
          <w:rFonts w:cs="Verdana"/>
          <w:color w:val="000000"/>
        </w:rPr>
        <w:t>la Corte</w:t>
      </w:r>
      <w:r w:rsidR="00BA5ACA">
        <w:rPr>
          <w:rFonts w:cs="Verdana"/>
          <w:color w:val="000000"/>
        </w:rPr>
        <w:t>,</w:t>
      </w:r>
      <w:r w:rsidR="00E90780" w:rsidRPr="00D33870">
        <w:rPr>
          <w:rFonts w:cs="Verdana"/>
          <w:color w:val="000000"/>
        </w:rPr>
        <w:t xml:space="preserve"> a más tardar</w:t>
      </w:r>
      <w:r w:rsidR="00BA5ACA">
        <w:rPr>
          <w:rFonts w:cs="Verdana"/>
          <w:color w:val="000000"/>
        </w:rPr>
        <w:t>,</w:t>
      </w:r>
      <w:r w:rsidR="00E90780" w:rsidRPr="00D33870">
        <w:rPr>
          <w:rFonts w:cs="Verdana"/>
          <w:color w:val="000000"/>
        </w:rPr>
        <w:t xml:space="preserve"> el </w:t>
      </w:r>
      <w:r w:rsidR="00D04C40" w:rsidRPr="007A1F8F">
        <w:rPr>
          <w:rFonts w:cs="Verdana"/>
          <w:color w:val="000000"/>
        </w:rPr>
        <w:t>16</w:t>
      </w:r>
      <w:r w:rsidR="00E90780" w:rsidRPr="00D33870">
        <w:rPr>
          <w:rFonts w:cs="Verdana"/>
          <w:color w:val="000000"/>
        </w:rPr>
        <w:t xml:space="preserve"> de </w:t>
      </w:r>
      <w:r w:rsidR="007A5F12">
        <w:rPr>
          <w:rFonts w:cs="Verdana"/>
          <w:color w:val="000000"/>
        </w:rPr>
        <w:t>marzo</w:t>
      </w:r>
      <w:r w:rsidR="00E756DE" w:rsidRPr="00D33870">
        <w:rPr>
          <w:rFonts w:cs="Verdana"/>
          <w:color w:val="000000"/>
        </w:rPr>
        <w:t xml:space="preserve"> de </w:t>
      </w:r>
      <w:r w:rsidR="003F0F99" w:rsidRPr="00D33870">
        <w:rPr>
          <w:rFonts w:cs="Verdana"/>
          <w:color w:val="000000"/>
        </w:rPr>
        <w:t>2022</w:t>
      </w:r>
      <w:r w:rsidR="00E90780" w:rsidRPr="00D33870">
        <w:rPr>
          <w:rFonts w:cs="Verdana"/>
          <w:color w:val="000000"/>
        </w:rPr>
        <w:t xml:space="preserve">. </w:t>
      </w:r>
    </w:p>
    <w:p w14:paraId="7DE40FA6" w14:textId="77777777" w:rsidR="005C0F81" w:rsidRPr="008E5B95" w:rsidRDefault="005C0F81" w:rsidP="005C0F81">
      <w:pPr>
        <w:pStyle w:val="Prrafodelista"/>
        <w:tabs>
          <w:tab w:val="left" w:pos="567"/>
        </w:tabs>
        <w:spacing w:line="240" w:lineRule="auto"/>
        <w:ind w:left="0"/>
        <w:jc w:val="both"/>
      </w:pPr>
    </w:p>
    <w:p w14:paraId="3D30FB9D" w14:textId="1F6DACC6"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Requerir </w:t>
      </w:r>
      <w:r w:rsidR="00D33870">
        <w:t>al Estado</w:t>
      </w:r>
      <w:r w:rsidR="002D5784">
        <w:t xml:space="preserve"> y al representante</w:t>
      </w:r>
      <w:r w:rsidR="00D33870">
        <w:t xml:space="preserve"> </w:t>
      </w:r>
      <w:r w:rsidRPr="008E5B95">
        <w:t>para que remita</w:t>
      </w:r>
      <w:r w:rsidR="002D5784">
        <w:t>n</w:t>
      </w:r>
      <w:r w:rsidRPr="008E5B95">
        <w:t xml:space="preserve">, en los términos del artículo 50.5 del Reglamento, de considerarlo pertinente y en el plazo improrrogable que vence el </w:t>
      </w:r>
      <w:r w:rsidR="007A1F8F">
        <w:t>2</w:t>
      </w:r>
      <w:r w:rsidRPr="008E5B95">
        <w:t xml:space="preserve"> de </w:t>
      </w:r>
      <w:r w:rsidR="007A1F8F">
        <w:t xml:space="preserve">marzo </w:t>
      </w:r>
      <w:r w:rsidRPr="008E5B95">
        <w:t xml:space="preserve">de </w:t>
      </w:r>
      <w:r w:rsidR="003F0F99">
        <w:t>2022</w:t>
      </w:r>
      <w:r w:rsidRPr="008E5B95">
        <w:t>, las preguntas que estime</w:t>
      </w:r>
      <w:r w:rsidR="002D5784">
        <w:t>n</w:t>
      </w:r>
      <w:r w:rsidRPr="008E5B95">
        <w:t xml:space="preserve"> pertinente formular, a través d</w:t>
      </w:r>
      <w:r w:rsidR="007A5F12">
        <w:t>e la Corte Interamericana, a</w:t>
      </w:r>
      <w:r w:rsidR="00D843B5">
        <w:t xml:space="preserve"> los</w:t>
      </w:r>
      <w:r w:rsidR="007A5F12">
        <w:t xml:space="preserve"> declarante</w:t>
      </w:r>
      <w:r w:rsidR="00D843B5">
        <w:t>s</w:t>
      </w:r>
      <w:r w:rsidR="007A5F12">
        <w:t xml:space="preserve"> indicado</w:t>
      </w:r>
      <w:r w:rsidR="00D843B5">
        <w:t>s</w:t>
      </w:r>
      <w:r w:rsidRPr="008E5B95">
        <w:t xml:space="preserve"> en el punto resolutivo 2 de la presente Resolución</w:t>
      </w:r>
      <w:r w:rsidR="00435A39" w:rsidRPr="008E5B95">
        <w:t>, según corresponda</w:t>
      </w:r>
      <w:r w:rsidRPr="008E5B95">
        <w:t xml:space="preserve">. </w:t>
      </w:r>
    </w:p>
    <w:p w14:paraId="35E5A371" w14:textId="77777777" w:rsidR="005C0F81" w:rsidRPr="008E5B95" w:rsidRDefault="005C0F81" w:rsidP="005C0F81">
      <w:pPr>
        <w:pStyle w:val="Prrafodelista"/>
      </w:pPr>
    </w:p>
    <w:p w14:paraId="1A1448E5" w14:textId="1FB6D766" w:rsidR="00065895" w:rsidRDefault="005C0F81" w:rsidP="004D1645">
      <w:pPr>
        <w:pStyle w:val="Prrafodelista"/>
        <w:numPr>
          <w:ilvl w:val="0"/>
          <w:numId w:val="4"/>
        </w:numPr>
        <w:tabs>
          <w:tab w:val="left" w:pos="567"/>
        </w:tabs>
        <w:spacing w:line="240" w:lineRule="auto"/>
        <w:ind w:left="0" w:firstLine="0"/>
        <w:jc w:val="both"/>
      </w:pPr>
      <w:r w:rsidRPr="008E5B95">
        <w:t>Requerir a</w:t>
      </w:r>
      <w:r w:rsidR="00663E32">
        <w:t>l</w:t>
      </w:r>
      <w:r w:rsidR="00D33870">
        <w:t xml:space="preserve"> representante</w:t>
      </w:r>
      <w:r w:rsidR="00D843B5">
        <w:t xml:space="preserve"> y a la Comisión</w:t>
      </w:r>
      <w:r w:rsidR="002C4F31" w:rsidRPr="008E5B95">
        <w:t xml:space="preserve"> </w:t>
      </w:r>
      <w:r w:rsidRPr="008E5B95">
        <w:t>que coordinen y realicen las diligencias necesarias para que, una vez recibidas las preguntas, s</w:t>
      </w:r>
      <w:r w:rsidR="007A5F12">
        <w:t xml:space="preserve">i las hubiere, </w:t>
      </w:r>
      <w:r w:rsidR="00D843B5">
        <w:t xml:space="preserve">los </w:t>
      </w:r>
      <w:r w:rsidR="007A5F12">
        <w:t>declarante</w:t>
      </w:r>
      <w:r w:rsidR="00D843B5">
        <w:t>s</w:t>
      </w:r>
      <w:r w:rsidR="002C4F31" w:rsidRPr="008E5B95">
        <w:t xml:space="preserve"> </w:t>
      </w:r>
      <w:r w:rsidR="007A5F12">
        <w:t>incluya</w:t>
      </w:r>
      <w:r w:rsidR="00D843B5">
        <w:t>n</w:t>
      </w:r>
      <w:r w:rsidR="007A5F12">
        <w:t xml:space="preserve"> las respuestas en su respectiva declaración</w:t>
      </w:r>
      <w:r w:rsidRPr="008E5B95">
        <w:t xml:space="preserve"> rendid</w:t>
      </w:r>
      <w:r w:rsidR="00435A39" w:rsidRPr="008E5B95">
        <w:t>a</w:t>
      </w:r>
      <w:r w:rsidRPr="008E5B95">
        <w:t xml:space="preserve"> ante fedatario público, salvo que esta Presidencia disponga lo contrario, cuando </w:t>
      </w:r>
      <w:r w:rsidR="007A5F12">
        <w:t>la Secretaría las transmita. La</w:t>
      </w:r>
      <w:r w:rsidR="00D843B5">
        <w:t>s</w:t>
      </w:r>
      <w:r w:rsidRPr="008E5B95">
        <w:t xml:space="preserve"> declarac</w:t>
      </w:r>
      <w:r w:rsidR="007A5F12">
        <w:t>i</w:t>
      </w:r>
      <w:r w:rsidR="00D843B5">
        <w:t>ones</w:t>
      </w:r>
      <w:r w:rsidR="007A5F12">
        <w:t xml:space="preserve"> requerida</w:t>
      </w:r>
      <w:r w:rsidR="00D843B5">
        <w:t>s</w:t>
      </w:r>
      <w:r w:rsidR="007A5F12">
        <w:t xml:space="preserve"> deberá</w:t>
      </w:r>
      <w:r w:rsidR="00D843B5">
        <w:t>n</w:t>
      </w:r>
      <w:r w:rsidR="007A5F12">
        <w:t xml:space="preserve"> ser presentada</w:t>
      </w:r>
      <w:r w:rsidR="00D843B5">
        <w:t>s</w:t>
      </w:r>
      <w:r w:rsidRPr="008E5B95">
        <w:t xml:space="preserve"> al Tribunal a más tardar el </w:t>
      </w:r>
      <w:r w:rsidR="00D04C40" w:rsidRPr="007A1F8F">
        <w:t>16</w:t>
      </w:r>
      <w:r w:rsidRPr="008E5B95">
        <w:t xml:space="preserve"> de </w:t>
      </w:r>
      <w:r w:rsidR="007A5F12">
        <w:t>marzo</w:t>
      </w:r>
      <w:r w:rsidRPr="008E5B95">
        <w:t xml:space="preserve"> de </w:t>
      </w:r>
      <w:r w:rsidR="003F0F99">
        <w:t>2022</w:t>
      </w:r>
      <w:r w:rsidRPr="008E5B95">
        <w:t xml:space="preserve">. </w:t>
      </w:r>
    </w:p>
    <w:p w14:paraId="0AA36124" w14:textId="77777777" w:rsidR="00065895" w:rsidRDefault="00065895" w:rsidP="00065895">
      <w:pPr>
        <w:pStyle w:val="Prrafodelista"/>
        <w:tabs>
          <w:tab w:val="left" w:pos="567"/>
        </w:tabs>
        <w:spacing w:line="240" w:lineRule="auto"/>
        <w:ind w:left="0"/>
        <w:jc w:val="both"/>
      </w:pPr>
    </w:p>
    <w:p w14:paraId="4B8605EF" w14:textId="4BB6779F" w:rsidR="00E17956" w:rsidRPr="00D04C40" w:rsidRDefault="005C0F81" w:rsidP="00194D24">
      <w:pPr>
        <w:pStyle w:val="Prrafodelista"/>
        <w:numPr>
          <w:ilvl w:val="0"/>
          <w:numId w:val="4"/>
        </w:numPr>
        <w:tabs>
          <w:tab w:val="left" w:pos="567"/>
        </w:tabs>
        <w:spacing w:line="240" w:lineRule="auto"/>
        <w:ind w:left="0" w:firstLine="0"/>
        <w:jc w:val="both"/>
        <w:rPr>
          <w:rFonts w:cs="Calibri"/>
          <w:color w:val="000000"/>
        </w:rPr>
      </w:pPr>
      <w:r w:rsidRPr="008E5B95">
        <w:t>Disponer, conforme al artículo 50.6 del Re</w:t>
      </w:r>
      <w:r w:rsidR="007A5F12">
        <w:t>glamento, que, una vez recibida la</w:t>
      </w:r>
      <w:r w:rsidR="00D843B5">
        <w:t>s</w:t>
      </w:r>
      <w:r w:rsidR="007A5F12">
        <w:t xml:space="preserve"> declaraci</w:t>
      </w:r>
      <w:r w:rsidR="00D843B5">
        <w:t>ones</w:t>
      </w:r>
      <w:r w:rsidRPr="008E5B95">
        <w:t>, la Secretaría las transmita</w:t>
      </w:r>
      <w:r w:rsidR="007A5F12">
        <w:t xml:space="preserve"> al Estado</w:t>
      </w:r>
      <w:r w:rsidR="00D843B5">
        <w:t>, a</w:t>
      </w:r>
      <w:r w:rsidR="002D5784">
        <w:t>l</w:t>
      </w:r>
      <w:r w:rsidR="00D843B5">
        <w:t xml:space="preserve"> representante</w:t>
      </w:r>
      <w:r w:rsidR="00AF5EFF">
        <w:t xml:space="preserve"> </w:t>
      </w:r>
      <w:r w:rsidR="00AF5EFF" w:rsidRPr="00742F4A">
        <w:t>y a la Comisión</w:t>
      </w:r>
      <w:r w:rsidR="00D843B5">
        <w:t>, según sea el caso</w:t>
      </w:r>
      <w:r w:rsidRPr="008E5B95">
        <w:t xml:space="preserve"> </w:t>
      </w:r>
      <w:r w:rsidR="007A5F12">
        <w:t>para que, si lo estima</w:t>
      </w:r>
      <w:r w:rsidR="00065895">
        <w:t>n</w:t>
      </w:r>
      <w:r w:rsidRPr="008E5B95">
        <w:t xml:space="preserve"> necesario y en lo que les corresponda, presente</w:t>
      </w:r>
      <w:r w:rsidR="00065895">
        <w:t>n</w:t>
      </w:r>
      <w:r w:rsidRPr="008E5B95">
        <w:t xml:space="preserve"> sus observaciones a más tardar con sus alegatos u observaciones finales escritas, respectivamente. </w:t>
      </w:r>
    </w:p>
    <w:p w14:paraId="17E445FC" w14:textId="77777777" w:rsidR="00E17956" w:rsidRPr="00D04C40" w:rsidRDefault="00E17956" w:rsidP="00D04C40">
      <w:pPr>
        <w:pStyle w:val="Prrafodelista"/>
        <w:tabs>
          <w:tab w:val="left" w:pos="567"/>
        </w:tabs>
        <w:spacing w:line="240" w:lineRule="auto"/>
        <w:ind w:left="0"/>
        <w:jc w:val="both"/>
        <w:rPr>
          <w:rFonts w:cs="Calibri"/>
          <w:color w:val="000000"/>
        </w:rPr>
      </w:pPr>
    </w:p>
    <w:p w14:paraId="4DC5D1A5" w14:textId="5F9DF7C3" w:rsidR="000D150C" w:rsidRPr="008E5B95" w:rsidRDefault="005C0F81" w:rsidP="000D150C">
      <w:pPr>
        <w:pStyle w:val="Prrafodelista"/>
        <w:numPr>
          <w:ilvl w:val="0"/>
          <w:numId w:val="4"/>
        </w:numPr>
        <w:tabs>
          <w:tab w:val="left" w:pos="567"/>
        </w:tabs>
        <w:spacing w:line="240" w:lineRule="auto"/>
        <w:ind w:left="0" w:firstLine="0"/>
        <w:jc w:val="both"/>
      </w:pPr>
      <w:r w:rsidRPr="008E5B95">
        <w:t>Informa</w:t>
      </w:r>
      <w:r w:rsidR="000D150C" w:rsidRPr="008E5B95">
        <w:t xml:space="preserve">r a </w:t>
      </w:r>
      <w:r w:rsidR="00EB4920" w:rsidRPr="008E5B95">
        <w:t xml:space="preserve">las </w:t>
      </w:r>
      <w:r w:rsidR="002C4F31" w:rsidRPr="008E5B95">
        <w:t>partes y a la Comisión</w:t>
      </w:r>
      <w:r w:rsidR="00BD1F0D" w:rsidRPr="008E5B95">
        <w:t xml:space="preserve"> </w:t>
      </w:r>
      <w:r w:rsidRPr="008E5B95">
        <w:t>que deben cubrir los gastos que ocasione la aportación de la prueba propuesta por ellos, de conformidad con lo dispuesto en</w:t>
      </w:r>
      <w:r w:rsidR="000D150C" w:rsidRPr="008E5B95">
        <w:t xml:space="preserve"> el artículo 60 del Reglamento</w:t>
      </w:r>
      <w:r w:rsidR="00AF5EFF">
        <w:t>.</w:t>
      </w:r>
    </w:p>
    <w:p w14:paraId="4E04ACC3" w14:textId="77777777" w:rsidR="000D150C" w:rsidRPr="008E5B95" w:rsidRDefault="000D150C" w:rsidP="000D150C">
      <w:pPr>
        <w:pStyle w:val="Prrafodelista"/>
        <w:tabs>
          <w:tab w:val="left" w:pos="567"/>
        </w:tabs>
        <w:spacing w:line="240" w:lineRule="auto"/>
        <w:ind w:left="0"/>
        <w:jc w:val="both"/>
        <w:rPr>
          <w:rFonts w:cs="Verdana"/>
          <w:color w:val="000000"/>
        </w:rPr>
      </w:pPr>
    </w:p>
    <w:p w14:paraId="4B7238B0" w14:textId="20F350DB" w:rsidR="005C0F81" w:rsidRPr="00D33870" w:rsidRDefault="003F0F99" w:rsidP="003F0F99">
      <w:pPr>
        <w:pStyle w:val="Prrafodelista"/>
        <w:numPr>
          <w:ilvl w:val="0"/>
          <w:numId w:val="4"/>
        </w:numPr>
        <w:tabs>
          <w:tab w:val="left" w:pos="567"/>
        </w:tabs>
        <w:spacing w:line="240" w:lineRule="auto"/>
        <w:ind w:left="0" w:firstLine="0"/>
        <w:jc w:val="both"/>
      </w:pPr>
      <w:r w:rsidRPr="00D33870">
        <w:t xml:space="preserve">Requerir a las </w:t>
      </w:r>
      <w:r w:rsidR="00D33870" w:rsidRPr="00D33870">
        <w:t>partes</w:t>
      </w:r>
      <w:r w:rsidRPr="00D33870">
        <w:t xml:space="preserve">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261FF4D2" w14:textId="77777777" w:rsidR="005C0F81" w:rsidRPr="008E5B95" w:rsidRDefault="005C0F81" w:rsidP="005C0F81">
      <w:pPr>
        <w:pStyle w:val="Prrafodelista"/>
      </w:pPr>
    </w:p>
    <w:p w14:paraId="26CA85FB" w14:textId="3B08081E"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Informar </w:t>
      </w:r>
      <w:r w:rsidR="007A0CCC" w:rsidRPr="008E5B95">
        <w:t xml:space="preserve">a las partes y a la Comisión </w:t>
      </w:r>
      <w:r w:rsidRPr="008E5B95">
        <w:t xml:space="preserve">que, al término de las declaraciones rendidas en la audiencia pública, podrán presentar ante el Tribunal sus alegatos finales orales y observaciones finales orales, respectivamente, sobre </w:t>
      </w:r>
      <w:r w:rsidR="00C47D16">
        <w:t>fondo</w:t>
      </w:r>
      <w:r w:rsidR="00AF5EFF">
        <w:t xml:space="preserve"> </w:t>
      </w:r>
      <w:r w:rsidR="007A5F12">
        <w:t xml:space="preserve">y eventuales </w:t>
      </w:r>
      <w:r w:rsidRPr="008E5B95">
        <w:t xml:space="preserve">reparaciones y costas en el presente caso. </w:t>
      </w:r>
    </w:p>
    <w:p w14:paraId="337A6027" w14:textId="77777777" w:rsidR="005C0F81" w:rsidRPr="008E5B95" w:rsidRDefault="005C0F81" w:rsidP="005C0F81">
      <w:pPr>
        <w:pStyle w:val="Prrafodelista"/>
      </w:pPr>
    </w:p>
    <w:p w14:paraId="79BC762A" w14:textId="731E1D37"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Disponer que la Secretaría de la Corte, de conformidad con lo dispuesto en el artículo 55.3 del Reglamento, indique a </w:t>
      </w:r>
      <w:r w:rsidR="007A0CCC" w:rsidRPr="008E5B95">
        <w:t xml:space="preserve">las partes y a la Comisión </w:t>
      </w:r>
      <w:r w:rsidRPr="008E5B95">
        <w:t xml:space="preserve">el enlace donde se encontrará disponible la grabación de la audiencia pública </w:t>
      </w:r>
      <w:r w:rsidR="00C47D16" w:rsidRPr="008E5B95">
        <w:t>sobre</w:t>
      </w:r>
      <w:r w:rsidR="007A5F12" w:rsidRPr="008E5B95">
        <w:t xml:space="preserve"> </w:t>
      </w:r>
      <w:r w:rsidR="007A5F12">
        <w:t xml:space="preserve">fondo, y eventuales </w:t>
      </w:r>
      <w:r w:rsidR="007A5F12" w:rsidRPr="008E5B95">
        <w:t>reparaciones y costas</w:t>
      </w:r>
      <w:r w:rsidRPr="008E5B95">
        <w:t xml:space="preserve">, a la brevedad posible luego de la celebración de la referida audiencia. </w:t>
      </w:r>
    </w:p>
    <w:p w14:paraId="5892AE2C" w14:textId="77777777" w:rsidR="005C0F81" w:rsidRPr="008E5B95" w:rsidRDefault="005C0F81" w:rsidP="005C0F81">
      <w:pPr>
        <w:pStyle w:val="Prrafodelista"/>
      </w:pPr>
    </w:p>
    <w:p w14:paraId="1E89120A" w14:textId="25C64E6E" w:rsidR="00CA27DE" w:rsidRPr="008E5B95" w:rsidRDefault="005C0F81" w:rsidP="005C0F81">
      <w:pPr>
        <w:pStyle w:val="Prrafodelista"/>
        <w:numPr>
          <w:ilvl w:val="0"/>
          <w:numId w:val="4"/>
        </w:numPr>
        <w:tabs>
          <w:tab w:val="left" w:pos="567"/>
        </w:tabs>
        <w:spacing w:line="240" w:lineRule="auto"/>
        <w:ind w:left="0" w:firstLine="0"/>
        <w:jc w:val="both"/>
      </w:pPr>
      <w:r w:rsidRPr="008E5B95">
        <w:t xml:space="preserve">Informar a </w:t>
      </w:r>
      <w:r w:rsidR="007A0CCC" w:rsidRPr="008E5B95">
        <w:t xml:space="preserve">las partes y a la Comisión </w:t>
      </w:r>
      <w:r w:rsidRPr="008E5B95">
        <w:t xml:space="preserve">que, en los términos del artículo 56 del Reglamento, cuentan con plazo hasta el </w:t>
      </w:r>
      <w:r w:rsidR="0039559F">
        <w:t>2</w:t>
      </w:r>
      <w:r w:rsidR="00781FF4">
        <w:t>8</w:t>
      </w:r>
      <w:r w:rsidR="0039559F">
        <w:t xml:space="preserve"> de abril</w:t>
      </w:r>
      <w:r w:rsidRPr="008E5B95">
        <w:t xml:space="preserve"> de </w:t>
      </w:r>
      <w:r w:rsidR="003F0F99">
        <w:t>2022</w:t>
      </w:r>
      <w:r w:rsidRPr="008E5B95">
        <w:t xml:space="preserve">, para presentar sus alegatos finales escritos y observaciones finales escritas, respectivamente, </w:t>
      </w:r>
      <w:r w:rsidR="007A5F12" w:rsidRPr="008E5B95">
        <w:t xml:space="preserve">sobre </w:t>
      </w:r>
      <w:r w:rsidR="007A5F12">
        <w:t xml:space="preserve">fondo, y eventuales </w:t>
      </w:r>
      <w:r w:rsidR="007A5F12" w:rsidRPr="008E5B95">
        <w:t xml:space="preserve">reparaciones y costas </w:t>
      </w:r>
      <w:r w:rsidRPr="008E5B95">
        <w:t>en el presente caso. Este plazo es improrrogable.</w:t>
      </w:r>
    </w:p>
    <w:p w14:paraId="25B5E090" w14:textId="330694D9" w:rsidR="005C0F81" w:rsidRPr="008E5B95" w:rsidRDefault="005C0F81" w:rsidP="00CA27DE">
      <w:pPr>
        <w:pStyle w:val="Prrafodelista"/>
        <w:tabs>
          <w:tab w:val="left" w:pos="567"/>
        </w:tabs>
        <w:spacing w:line="240" w:lineRule="auto"/>
        <w:ind w:left="0"/>
        <w:jc w:val="both"/>
      </w:pPr>
      <w:r w:rsidRPr="008E5B95">
        <w:t xml:space="preserve"> </w:t>
      </w:r>
    </w:p>
    <w:p w14:paraId="7180BE18" w14:textId="2118F21B" w:rsidR="00563E96" w:rsidRDefault="005C0F81" w:rsidP="005643E0">
      <w:pPr>
        <w:pStyle w:val="Prrafodelista"/>
        <w:numPr>
          <w:ilvl w:val="0"/>
          <w:numId w:val="4"/>
        </w:numPr>
        <w:tabs>
          <w:tab w:val="left" w:pos="567"/>
        </w:tabs>
        <w:spacing w:line="240" w:lineRule="auto"/>
        <w:ind w:left="0" w:firstLine="0"/>
        <w:jc w:val="both"/>
      </w:pPr>
      <w:r w:rsidRPr="008E5B95">
        <w:t xml:space="preserve">Disponer que la Secretaría de la Corte Interamericana notifique la presente Resolución </w:t>
      </w:r>
      <w:r w:rsidR="00440471">
        <w:t>a la República de Guatemala,</w:t>
      </w:r>
      <w:r w:rsidR="00440471" w:rsidRPr="008E5B95">
        <w:t xml:space="preserve"> </w:t>
      </w:r>
      <w:r w:rsidR="002D5784">
        <w:t>al</w:t>
      </w:r>
      <w:r w:rsidR="00E471D0">
        <w:t xml:space="preserve"> representante</w:t>
      </w:r>
      <w:r w:rsidR="00BD1F0D" w:rsidRPr="008E5B95">
        <w:t xml:space="preserve"> </w:t>
      </w:r>
      <w:r w:rsidRPr="008E5B95">
        <w:t>de la pr</w:t>
      </w:r>
      <w:r w:rsidR="007A0CCC" w:rsidRPr="008E5B95">
        <w:t>esunt</w:t>
      </w:r>
      <w:r w:rsidR="007A5F12">
        <w:t>a víctima y</w:t>
      </w:r>
      <w:r w:rsidR="00440471" w:rsidRPr="00440471">
        <w:t xml:space="preserve"> </w:t>
      </w:r>
      <w:r w:rsidR="00440471" w:rsidRPr="008E5B95">
        <w:t>a la Comisión Interamericana de Derechos Humanos</w:t>
      </w:r>
      <w:r w:rsidR="00440471">
        <w:t>.</w:t>
      </w:r>
    </w:p>
    <w:p w14:paraId="43CF4E51" w14:textId="77777777" w:rsidR="001124DC" w:rsidRDefault="001124DC" w:rsidP="001124DC">
      <w:pPr>
        <w:pStyle w:val="Prrafodelista"/>
      </w:pPr>
    </w:p>
    <w:p w14:paraId="3F6CF505" w14:textId="4DF390E9" w:rsidR="001124DC" w:rsidRDefault="001124DC">
      <w:pPr>
        <w:spacing w:after="200"/>
      </w:pPr>
    </w:p>
    <w:p w14:paraId="1C4B8607" w14:textId="4C03804F" w:rsidR="001124DC" w:rsidRDefault="001124DC" w:rsidP="001124DC">
      <w:pPr>
        <w:jc w:val="both"/>
        <w:rPr>
          <w:rFonts w:cs="Arial"/>
        </w:rPr>
      </w:pPr>
      <w:r w:rsidRPr="003F2A66">
        <w:rPr>
          <w:rFonts w:cs="Arial"/>
          <w:lang w:val="pt-BR"/>
        </w:rPr>
        <w:t xml:space="preserve">Corte IDH. </w:t>
      </w:r>
      <w:r w:rsidRPr="003F2A66">
        <w:rPr>
          <w:rFonts w:cs="Arial"/>
          <w:i/>
          <w:lang w:val="pt-BR"/>
        </w:rPr>
        <w:t xml:space="preserve">Caso </w:t>
      </w:r>
      <w:r w:rsidR="007A5F12" w:rsidRPr="003F2A66">
        <w:rPr>
          <w:rFonts w:cs="Arial"/>
          <w:i/>
          <w:iCs/>
          <w:lang w:val="pt-BR"/>
        </w:rPr>
        <w:t xml:space="preserve">Hendrix Vs. </w:t>
      </w:r>
      <w:r w:rsidR="007A5F12">
        <w:rPr>
          <w:rFonts w:cs="Arial"/>
          <w:i/>
          <w:iCs/>
        </w:rPr>
        <w:t>Guatemala</w:t>
      </w:r>
      <w:r w:rsidRPr="00716EB6">
        <w:rPr>
          <w:rFonts w:cs="Arial"/>
          <w:iCs/>
        </w:rPr>
        <w:t>. Resolución</w:t>
      </w:r>
      <w:r>
        <w:rPr>
          <w:rFonts w:cs="Arial"/>
        </w:rPr>
        <w:t xml:space="preserve"> del </w:t>
      </w:r>
      <w:proofErr w:type="gramStart"/>
      <w:r>
        <w:rPr>
          <w:rFonts w:cs="Arial"/>
        </w:rPr>
        <w:t>Presidente</w:t>
      </w:r>
      <w:proofErr w:type="gramEnd"/>
      <w:r>
        <w:rPr>
          <w:rFonts w:cs="Arial"/>
        </w:rPr>
        <w:t xml:space="preserve"> </w:t>
      </w:r>
      <w:r w:rsidRPr="00716EB6">
        <w:rPr>
          <w:rFonts w:cs="Arial"/>
        </w:rPr>
        <w:t xml:space="preserve">de la Corte Interamericana de Derechos Humanos de </w:t>
      </w:r>
      <w:r w:rsidR="002800A0">
        <w:rPr>
          <w:rFonts w:cs="Arial"/>
        </w:rPr>
        <w:t>18</w:t>
      </w:r>
      <w:r w:rsidR="007A5F12">
        <w:rPr>
          <w:rFonts w:cs="Arial"/>
        </w:rPr>
        <w:t xml:space="preserve"> de febrero de 2022</w:t>
      </w:r>
      <w:r w:rsidRPr="00716EB6">
        <w:rPr>
          <w:rFonts w:cs="Arial"/>
        </w:rPr>
        <w:t>.</w:t>
      </w:r>
    </w:p>
    <w:p w14:paraId="3D5E3988" w14:textId="62D1E049" w:rsidR="002569C9" w:rsidRDefault="002569C9" w:rsidP="001124DC">
      <w:pPr>
        <w:jc w:val="both"/>
        <w:rPr>
          <w:rFonts w:cs="Arial"/>
        </w:rPr>
      </w:pPr>
    </w:p>
    <w:p w14:paraId="37D8F715" w14:textId="6EA09CEA" w:rsidR="001124DC" w:rsidRPr="00CD72B7" w:rsidRDefault="007A5F12" w:rsidP="001124DC">
      <w:pPr>
        <w:ind w:left="6237"/>
        <w:jc w:val="center"/>
      </w:pPr>
      <w:r>
        <w:t>Ricardo</w:t>
      </w:r>
      <w:r w:rsidR="00976258">
        <w:t xml:space="preserve"> C.</w:t>
      </w:r>
      <w:r>
        <w:t xml:space="preserve"> Pérez Manrique</w:t>
      </w:r>
    </w:p>
    <w:p w14:paraId="198BA125" w14:textId="01EAC00F" w:rsidR="001124DC" w:rsidRPr="004B5595" w:rsidRDefault="001124DC" w:rsidP="001124DC">
      <w:pPr>
        <w:ind w:left="6237" w:right="48"/>
        <w:jc w:val="center"/>
      </w:pPr>
      <w:r>
        <w:t xml:space="preserve">Presidente </w:t>
      </w:r>
    </w:p>
    <w:p w14:paraId="1CB1CAFB" w14:textId="77777777" w:rsidR="001124DC" w:rsidRDefault="001124DC" w:rsidP="001124DC"/>
    <w:p w14:paraId="3F391F8A" w14:textId="12E1F843" w:rsidR="001124DC" w:rsidRDefault="001124DC" w:rsidP="001124DC">
      <w:r>
        <w:t>Pablo Saavedra Alessandri</w:t>
      </w:r>
    </w:p>
    <w:p w14:paraId="0D7BBD6A" w14:textId="02793F2C" w:rsidR="001124DC" w:rsidRDefault="001124DC" w:rsidP="001124DC">
      <w:r>
        <w:tab/>
        <w:t>Secretario</w:t>
      </w:r>
    </w:p>
    <w:p w14:paraId="5F1E3B89" w14:textId="77777777" w:rsidR="001124DC" w:rsidRDefault="001124DC" w:rsidP="001124DC"/>
    <w:p w14:paraId="25DEE12B" w14:textId="77777777" w:rsidR="001124DC" w:rsidRDefault="001124DC" w:rsidP="001124DC"/>
    <w:p w14:paraId="727105C3" w14:textId="77777777" w:rsidR="001124DC" w:rsidRDefault="001124DC" w:rsidP="001124DC"/>
    <w:p w14:paraId="74F6ED31" w14:textId="77777777" w:rsidR="001124DC" w:rsidRDefault="001124DC" w:rsidP="001124DC">
      <w:pPr>
        <w:tabs>
          <w:tab w:val="left" w:pos="8460"/>
          <w:tab w:val="left" w:pos="8640"/>
        </w:tabs>
      </w:pPr>
      <w:r>
        <w:t>Comuníquese y ejecútese,</w:t>
      </w:r>
    </w:p>
    <w:p w14:paraId="3FF66B9C" w14:textId="7E816095" w:rsidR="001124DC" w:rsidRDefault="001124DC" w:rsidP="001124DC"/>
    <w:p w14:paraId="7365B2F9" w14:textId="77777777" w:rsidR="002569C9" w:rsidRDefault="002569C9" w:rsidP="001124DC"/>
    <w:p w14:paraId="50B51B67" w14:textId="77777777" w:rsidR="001124DC" w:rsidRDefault="001124DC" w:rsidP="001124DC">
      <w:pPr>
        <w:jc w:val="center"/>
      </w:pPr>
    </w:p>
    <w:p w14:paraId="4EE9140F" w14:textId="592DC5CB" w:rsidR="001124DC" w:rsidRPr="00CD72B7" w:rsidRDefault="007A5F12" w:rsidP="001124DC">
      <w:pPr>
        <w:ind w:left="6237"/>
        <w:jc w:val="center"/>
      </w:pPr>
      <w:r>
        <w:t xml:space="preserve">Ricardo </w:t>
      </w:r>
      <w:r w:rsidR="00976258">
        <w:t xml:space="preserve">C. </w:t>
      </w:r>
      <w:r>
        <w:t>Pérez Manrique</w:t>
      </w:r>
    </w:p>
    <w:p w14:paraId="5EB374E4" w14:textId="33F146AD" w:rsidR="001124DC" w:rsidRPr="004B5595" w:rsidRDefault="001124DC" w:rsidP="001124DC">
      <w:pPr>
        <w:ind w:left="6237" w:right="48"/>
        <w:jc w:val="center"/>
      </w:pPr>
      <w:r>
        <w:t xml:space="preserve">Presidente </w:t>
      </w:r>
    </w:p>
    <w:p w14:paraId="259828D2" w14:textId="1F7C5648" w:rsidR="001124DC" w:rsidRDefault="001124DC" w:rsidP="001124DC">
      <w:pPr>
        <w:tabs>
          <w:tab w:val="left" w:pos="8460"/>
          <w:tab w:val="left" w:pos="8640"/>
        </w:tabs>
      </w:pPr>
    </w:p>
    <w:p w14:paraId="5D5422EF" w14:textId="77777777" w:rsidR="002569C9" w:rsidRDefault="001124DC" w:rsidP="002569C9">
      <w:r>
        <w:t>Pablo Saavedra Alessandri</w:t>
      </w:r>
    </w:p>
    <w:p w14:paraId="53BA7CC1" w14:textId="6EB80A9C" w:rsidR="001124DC" w:rsidRDefault="002569C9" w:rsidP="002569C9">
      <w:r>
        <w:t xml:space="preserve">          </w:t>
      </w:r>
      <w:r w:rsidR="001124DC">
        <w:t>Secretario</w:t>
      </w:r>
    </w:p>
    <w:sectPr w:rsidR="001124DC" w:rsidSect="00C872B7">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750" w14:textId="77777777" w:rsidR="004230EE" w:rsidRDefault="004230EE" w:rsidP="00E97AA8">
      <w:r>
        <w:separator/>
      </w:r>
    </w:p>
    <w:p w14:paraId="652507F1" w14:textId="77777777" w:rsidR="004230EE" w:rsidRDefault="004230EE" w:rsidP="00E97AA8"/>
  </w:endnote>
  <w:endnote w:type="continuationSeparator" w:id="0">
    <w:p w14:paraId="3A31A379" w14:textId="77777777" w:rsidR="004230EE" w:rsidRDefault="004230EE" w:rsidP="00E97AA8">
      <w:r>
        <w:continuationSeparator/>
      </w:r>
    </w:p>
    <w:p w14:paraId="1D593B91" w14:textId="77777777" w:rsidR="004230EE" w:rsidRDefault="004230EE"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F1C86" w14:textId="77777777" w:rsidR="004230EE" w:rsidRDefault="004230EE" w:rsidP="00E97AA8">
      <w:r>
        <w:separator/>
      </w:r>
    </w:p>
  </w:footnote>
  <w:footnote w:type="continuationSeparator" w:id="0">
    <w:p w14:paraId="5EB97FC0" w14:textId="77777777" w:rsidR="004230EE" w:rsidRDefault="004230EE" w:rsidP="00E97AA8">
      <w:r>
        <w:continuationSeparator/>
      </w:r>
    </w:p>
    <w:p w14:paraId="0D66E2E3" w14:textId="77777777" w:rsidR="004230EE" w:rsidRDefault="004230EE" w:rsidP="00E97AA8"/>
  </w:footnote>
  <w:footnote w:id="1">
    <w:p w14:paraId="00BFAA8F" w14:textId="47D5A0BA" w:rsidR="0077656C" w:rsidRPr="0077656C" w:rsidRDefault="0077656C" w:rsidP="002D4578">
      <w:pPr>
        <w:pStyle w:val="Textonotapie"/>
        <w:jc w:val="both"/>
        <w:rPr>
          <w:sz w:val="16"/>
          <w:szCs w:val="16"/>
        </w:rPr>
      </w:pPr>
      <w:r w:rsidRPr="0077656C">
        <w:rPr>
          <w:rStyle w:val="Refdenotaalpie"/>
          <w:sz w:val="16"/>
          <w:szCs w:val="16"/>
        </w:rPr>
        <w:footnoteRef/>
      </w:r>
      <w:r w:rsidRPr="0077656C">
        <w:rPr>
          <w:sz w:val="16"/>
          <w:szCs w:val="16"/>
        </w:rPr>
        <w:t xml:space="preserve"> </w:t>
      </w:r>
      <w:r>
        <w:rPr>
          <w:sz w:val="16"/>
          <w:szCs w:val="16"/>
        </w:rPr>
        <w:tab/>
      </w:r>
      <w:r w:rsidRPr="00C451F5">
        <w:rPr>
          <w:sz w:val="16"/>
          <w:szCs w:val="16"/>
        </w:rPr>
        <w:t xml:space="preserve">El representante de la presunta víctima es </w:t>
      </w:r>
      <w:r w:rsidR="00C451F5">
        <w:rPr>
          <w:sz w:val="16"/>
          <w:szCs w:val="16"/>
        </w:rPr>
        <w:t xml:space="preserve">la firma legal “SIPDH Servicios Internacionales de Profesionales en Derechos Humanos”. </w:t>
      </w:r>
    </w:p>
  </w:footnote>
  <w:footnote w:id="2">
    <w:p w14:paraId="37FF922F" w14:textId="17D9FBFF" w:rsidR="004823AE" w:rsidRPr="00F54B12" w:rsidRDefault="004823AE" w:rsidP="00F54B12">
      <w:pPr>
        <w:pStyle w:val="Textonotapie"/>
        <w:spacing w:before="40" w:after="40"/>
        <w:jc w:val="both"/>
        <w:rPr>
          <w:sz w:val="16"/>
          <w:szCs w:val="16"/>
        </w:rPr>
      </w:pPr>
      <w:r w:rsidRPr="0077656C">
        <w:rPr>
          <w:rStyle w:val="Refdenotaalpie"/>
          <w:sz w:val="16"/>
          <w:szCs w:val="16"/>
        </w:rPr>
        <w:footnoteRef/>
      </w:r>
      <w:r w:rsidRPr="0077656C">
        <w:rPr>
          <w:sz w:val="16"/>
          <w:szCs w:val="16"/>
        </w:rPr>
        <w:t xml:space="preserve"> </w:t>
      </w:r>
      <w:r w:rsidRPr="0077656C">
        <w:rPr>
          <w:sz w:val="16"/>
          <w:szCs w:val="16"/>
        </w:rPr>
        <w:tab/>
      </w:r>
      <w:r w:rsidRPr="00F54B12">
        <w:rPr>
          <w:sz w:val="16"/>
          <w:szCs w:val="16"/>
        </w:rPr>
        <w:t xml:space="preserve">La Comisión ofreció </w:t>
      </w:r>
      <w:r w:rsidR="00030B1C">
        <w:rPr>
          <w:sz w:val="16"/>
          <w:szCs w:val="16"/>
        </w:rPr>
        <w:t>el dictamen</w:t>
      </w:r>
      <w:r w:rsidR="00AD4F7E">
        <w:rPr>
          <w:sz w:val="16"/>
          <w:szCs w:val="16"/>
        </w:rPr>
        <w:t xml:space="preserve"> pericial de Roberto P. Saba</w:t>
      </w:r>
      <w:r w:rsidRPr="00F54B12">
        <w:rPr>
          <w:sz w:val="16"/>
          <w:szCs w:val="16"/>
        </w:rPr>
        <w:t>.</w:t>
      </w:r>
    </w:p>
  </w:footnote>
  <w:footnote w:id="3">
    <w:p w14:paraId="2759874C" w14:textId="63A1C67C" w:rsidR="004823AE" w:rsidRPr="00F54B12" w:rsidRDefault="004823AE" w:rsidP="00F54B12">
      <w:pPr>
        <w:pStyle w:val="Textonotapie"/>
        <w:spacing w:before="40" w:after="40"/>
        <w:jc w:val="both"/>
        <w:rPr>
          <w:sz w:val="16"/>
          <w:szCs w:val="16"/>
        </w:rPr>
      </w:pPr>
      <w:r w:rsidRPr="000F4AF4">
        <w:rPr>
          <w:rStyle w:val="Refdenotaalpie"/>
          <w:sz w:val="16"/>
          <w:szCs w:val="16"/>
        </w:rPr>
        <w:footnoteRef/>
      </w:r>
      <w:r w:rsidRPr="000F4AF4">
        <w:rPr>
          <w:sz w:val="16"/>
          <w:szCs w:val="16"/>
        </w:rPr>
        <w:t xml:space="preserve"> </w:t>
      </w:r>
      <w:r w:rsidRPr="00F54B12">
        <w:rPr>
          <w:sz w:val="16"/>
          <w:szCs w:val="16"/>
        </w:rPr>
        <w:tab/>
      </w:r>
      <w:r w:rsidR="00663E32">
        <w:rPr>
          <w:sz w:val="16"/>
          <w:szCs w:val="16"/>
        </w:rPr>
        <w:t>El</w:t>
      </w:r>
      <w:r w:rsidRPr="00F54B12">
        <w:rPr>
          <w:sz w:val="16"/>
          <w:szCs w:val="16"/>
        </w:rPr>
        <w:t xml:space="preserve"> representante ofreci</w:t>
      </w:r>
      <w:r w:rsidR="00663E32">
        <w:rPr>
          <w:sz w:val="16"/>
          <w:szCs w:val="16"/>
        </w:rPr>
        <w:t>ó</w:t>
      </w:r>
      <w:r w:rsidRPr="00F54B12">
        <w:rPr>
          <w:sz w:val="16"/>
          <w:szCs w:val="16"/>
        </w:rPr>
        <w:t xml:space="preserve"> la dec</w:t>
      </w:r>
      <w:r w:rsidR="00AD4F7E">
        <w:rPr>
          <w:sz w:val="16"/>
          <w:szCs w:val="16"/>
        </w:rPr>
        <w:t>laraci</w:t>
      </w:r>
      <w:r w:rsidR="004A599C">
        <w:rPr>
          <w:sz w:val="16"/>
          <w:szCs w:val="16"/>
        </w:rPr>
        <w:t>ón</w:t>
      </w:r>
      <w:r w:rsidR="00AD4F7E">
        <w:rPr>
          <w:sz w:val="16"/>
          <w:szCs w:val="16"/>
        </w:rPr>
        <w:t xml:space="preserve"> de la presunta víctima Steven Edward Hendrix</w:t>
      </w:r>
      <w:r w:rsidRPr="00F54B12">
        <w:rPr>
          <w:sz w:val="16"/>
          <w:szCs w:val="16"/>
        </w:rPr>
        <w:t>.</w:t>
      </w:r>
    </w:p>
  </w:footnote>
  <w:footnote w:id="4">
    <w:p w14:paraId="0FEC8BBB" w14:textId="79FB78F8" w:rsidR="004823AE" w:rsidRPr="00F54B12" w:rsidRDefault="004823AE" w:rsidP="00F54B12">
      <w:pPr>
        <w:pStyle w:val="Textonotapie"/>
        <w:spacing w:before="40" w:after="40"/>
        <w:jc w:val="both"/>
        <w:rPr>
          <w:sz w:val="16"/>
          <w:szCs w:val="16"/>
        </w:rPr>
      </w:pPr>
      <w:r w:rsidRPr="00F54B12">
        <w:rPr>
          <w:rStyle w:val="Refdenotaalpie"/>
          <w:sz w:val="16"/>
          <w:szCs w:val="16"/>
        </w:rPr>
        <w:footnoteRef/>
      </w:r>
      <w:r w:rsidRPr="00F54B12">
        <w:rPr>
          <w:sz w:val="16"/>
          <w:szCs w:val="16"/>
        </w:rPr>
        <w:t xml:space="preserve"> </w:t>
      </w:r>
      <w:r w:rsidRPr="00F54B12">
        <w:rPr>
          <w:sz w:val="16"/>
          <w:szCs w:val="16"/>
        </w:rPr>
        <w:tab/>
      </w:r>
      <w:r w:rsidR="00663E32">
        <w:rPr>
          <w:sz w:val="16"/>
          <w:szCs w:val="16"/>
        </w:rPr>
        <w:t>El</w:t>
      </w:r>
      <w:r w:rsidRPr="00F54B12">
        <w:rPr>
          <w:sz w:val="16"/>
          <w:szCs w:val="16"/>
        </w:rPr>
        <w:t xml:space="preserve"> representante ofreci</w:t>
      </w:r>
      <w:r w:rsidR="00663E32">
        <w:rPr>
          <w:sz w:val="16"/>
          <w:szCs w:val="16"/>
        </w:rPr>
        <w:t>ó</w:t>
      </w:r>
      <w:r w:rsidRPr="00F54B12">
        <w:rPr>
          <w:sz w:val="16"/>
          <w:szCs w:val="16"/>
        </w:rPr>
        <w:t xml:space="preserve"> la declaración testimonial de</w:t>
      </w:r>
      <w:r w:rsidR="00AD4F7E">
        <w:rPr>
          <w:sz w:val="16"/>
          <w:szCs w:val="16"/>
        </w:rPr>
        <w:t xml:space="preserve"> William Cartwrigh</w:t>
      </w:r>
      <w:r w:rsidR="002D5784">
        <w:rPr>
          <w:sz w:val="16"/>
          <w:szCs w:val="16"/>
        </w:rPr>
        <w:t>t</w:t>
      </w:r>
      <w:r w:rsidRPr="00F54B12">
        <w:rPr>
          <w:sz w:val="16"/>
          <w:szCs w:val="16"/>
        </w:rPr>
        <w:t>.</w:t>
      </w:r>
    </w:p>
  </w:footnote>
  <w:footnote w:id="5">
    <w:p w14:paraId="4F92908E" w14:textId="4ADCD868" w:rsidR="004823AE" w:rsidRPr="00F54B12" w:rsidRDefault="004823AE" w:rsidP="00F54B12">
      <w:pPr>
        <w:pStyle w:val="Textonotapie"/>
        <w:spacing w:before="40" w:after="40"/>
        <w:jc w:val="both"/>
        <w:rPr>
          <w:sz w:val="16"/>
          <w:szCs w:val="16"/>
        </w:rPr>
      </w:pPr>
      <w:r w:rsidRPr="00F54B12">
        <w:rPr>
          <w:rStyle w:val="Refdenotaalpie"/>
          <w:sz w:val="16"/>
          <w:szCs w:val="16"/>
        </w:rPr>
        <w:footnoteRef/>
      </w:r>
      <w:r w:rsidRPr="00F54B12">
        <w:rPr>
          <w:sz w:val="16"/>
          <w:szCs w:val="16"/>
        </w:rPr>
        <w:t xml:space="preserve"> </w:t>
      </w:r>
      <w:r w:rsidRPr="00F54B12">
        <w:rPr>
          <w:sz w:val="16"/>
          <w:szCs w:val="16"/>
        </w:rPr>
        <w:tab/>
        <w:t xml:space="preserve">El Estado ofreció </w:t>
      </w:r>
      <w:r w:rsidR="00030B1C">
        <w:rPr>
          <w:sz w:val="16"/>
          <w:szCs w:val="16"/>
        </w:rPr>
        <w:t>el dictamen</w:t>
      </w:r>
      <w:r w:rsidRPr="00F54B12">
        <w:rPr>
          <w:sz w:val="16"/>
          <w:szCs w:val="16"/>
        </w:rPr>
        <w:t xml:space="preserve"> pericia</w:t>
      </w:r>
      <w:r w:rsidR="00AD4F7E">
        <w:rPr>
          <w:sz w:val="16"/>
          <w:szCs w:val="16"/>
        </w:rPr>
        <w:t xml:space="preserve">l de </w:t>
      </w:r>
      <w:r w:rsidR="000F4AF4">
        <w:rPr>
          <w:sz w:val="16"/>
          <w:szCs w:val="16"/>
        </w:rPr>
        <w:t>Gabriel Orellana Rojas</w:t>
      </w:r>
      <w:r w:rsidRPr="00F54B12">
        <w:rPr>
          <w:sz w:val="16"/>
          <w:szCs w:val="16"/>
        </w:rPr>
        <w:t>.</w:t>
      </w:r>
    </w:p>
  </w:footnote>
  <w:footnote w:id="6">
    <w:p w14:paraId="52AB05E7" w14:textId="34C2E4D7" w:rsidR="00754AC8" w:rsidRPr="005036D3" w:rsidRDefault="00754AC8" w:rsidP="00754AC8">
      <w:pPr>
        <w:pStyle w:val="Textonotapie"/>
        <w:jc w:val="both"/>
      </w:pPr>
      <w:r w:rsidRPr="007462C7">
        <w:rPr>
          <w:rStyle w:val="Refdenotaalpie"/>
          <w:sz w:val="16"/>
        </w:rPr>
        <w:footnoteRef/>
      </w:r>
      <w:r w:rsidRPr="007462C7">
        <w:rPr>
          <w:sz w:val="16"/>
        </w:rPr>
        <w:t xml:space="preserve"> </w:t>
      </w:r>
      <w:r w:rsidRPr="007462C7">
        <w:rPr>
          <w:sz w:val="16"/>
        </w:rPr>
        <w:tab/>
      </w:r>
      <w:r w:rsidRPr="007462C7">
        <w:rPr>
          <w:i/>
          <w:sz w:val="16"/>
        </w:rPr>
        <w:t>Cfr.</w:t>
      </w:r>
      <w:r w:rsidRPr="007462C7">
        <w:rPr>
          <w:sz w:val="16"/>
        </w:rPr>
        <w:t xml:space="preserve"> </w:t>
      </w:r>
      <w:r w:rsidRPr="00C1515A">
        <w:rPr>
          <w:i/>
          <w:sz w:val="16"/>
        </w:rPr>
        <w:t xml:space="preserve">Caso </w:t>
      </w:r>
      <w:r w:rsidRPr="00B96EB3">
        <w:rPr>
          <w:i/>
          <w:sz w:val="16"/>
        </w:rPr>
        <w:t>Vicky Hernández y otros Vs. Honduras</w:t>
      </w:r>
      <w:r w:rsidRPr="00B96EB3">
        <w:rPr>
          <w:sz w:val="16"/>
        </w:rPr>
        <w:t>. Convocatoria a audiencia. Resolución de la Presidenta de la Corte Interamericana de Derechos Humanos de 1 de septiembre de 2020, Considerandos 3 y 4, y</w:t>
      </w:r>
      <w:r w:rsidR="00801CF8" w:rsidRPr="00B96EB3">
        <w:rPr>
          <w:sz w:val="16"/>
        </w:rPr>
        <w:t xml:space="preserve"> </w:t>
      </w:r>
      <w:r w:rsidR="00801CF8" w:rsidRPr="00B96EB3">
        <w:rPr>
          <w:i/>
          <w:iCs/>
          <w:sz w:val="16"/>
        </w:rPr>
        <w:t>Caso Cortez Espinoza Vs. Ecuador</w:t>
      </w:r>
      <w:r w:rsidR="00801CF8" w:rsidRPr="00B96EB3">
        <w:rPr>
          <w:sz w:val="16"/>
        </w:rPr>
        <w:t>. Convocatoria a audiencia</w:t>
      </w:r>
      <w:r w:rsidR="00801CF8" w:rsidRPr="00B96EB3">
        <w:rPr>
          <w:i/>
          <w:iCs/>
          <w:sz w:val="16"/>
        </w:rPr>
        <w:t>.</w:t>
      </w:r>
      <w:r w:rsidR="00801CF8" w:rsidRPr="00B96EB3">
        <w:rPr>
          <w:sz w:val="16"/>
        </w:rPr>
        <w:t xml:space="preserve"> Resolución del Presidente de la Corte Interamericana de Derechos Humanos de 14 de febrero de 2022, Considerando 4.</w:t>
      </w:r>
      <w:r>
        <w:rPr>
          <w:sz w:val="16"/>
        </w:rPr>
        <w:t xml:space="preserve"> </w:t>
      </w:r>
    </w:p>
  </w:footnote>
  <w:footnote w:id="7">
    <w:p w14:paraId="512C76BC" w14:textId="31D3D9DF" w:rsidR="00B96EB3" w:rsidRPr="009E07F2" w:rsidRDefault="002303FC" w:rsidP="002303FC">
      <w:pPr>
        <w:pStyle w:val="Textonotapie"/>
        <w:jc w:val="both"/>
        <w:rPr>
          <w:sz w:val="16"/>
          <w:szCs w:val="16"/>
        </w:rPr>
      </w:pPr>
      <w:r w:rsidRPr="009E07F2">
        <w:rPr>
          <w:rStyle w:val="Refdenotaalpie"/>
          <w:sz w:val="16"/>
          <w:szCs w:val="16"/>
        </w:rPr>
        <w:footnoteRef/>
      </w:r>
      <w:r w:rsidRPr="009E07F2">
        <w:rPr>
          <w:sz w:val="16"/>
          <w:szCs w:val="16"/>
        </w:rPr>
        <w:t xml:space="preserve"> </w:t>
      </w:r>
      <w:r w:rsidRPr="009E07F2">
        <w:rPr>
          <w:sz w:val="16"/>
          <w:szCs w:val="16"/>
        </w:rPr>
        <w:tab/>
      </w:r>
      <w:bookmarkStart w:id="1" w:name="_Hlk95996788"/>
      <w:r w:rsidRPr="009E07F2">
        <w:rPr>
          <w:i/>
          <w:sz w:val="16"/>
          <w:szCs w:val="16"/>
        </w:rPr>
        <w:t>Cfr.</w:t>
      </w:r>
      <w:r w:rsidRPr="009E07F2">
        <w:rPr>
          <w:sz w:val="16"/>
          <w:szCs w:val="16"/>
        </w:rPr>
        <w:t xml:space="preserve"> </w:t>
      </w:r>
      <w:r w:rsidRPr="009E07F2">
        <w:rPr>
          <w:i/>
          <w:sz w:val="16"/>
          <w:szCs w:val="16"/>
        </w:rPr>
        <w:t>Caso Yarce y otros Vs. Colombia</w:t>
      </w:r>
      <w:r w:rsidRPr="009E07F2">
        <w:rPr>
          <w:sz w:val="16"/>
          <w:szCs w:val="16"/>
        </w:rPr>
        <w:t>. Resolución del Presidente de la Corte de 26 de mayo de 2015, C</w:t>
      </w:r>
      <w:r>
        <w:rPr>
          <w:sz w:val="16"/>
          <w:szCs w:val="16"/>
        </w:rPr>
        <w:t xml:space="preserve">onsiderando45, y </w:t>
      </w:r>
      <w:r w:rsidRPr="00617736">
        <w:rPr>
          <w:i/>
          <w:sz w:val="16"/>
          <w:szCs w:val="16"/>
        </w:rPr>
        <w:t>Caso Flores Bedregal y otras Vs. Bolivia</w:t>
      </w:r>
      <w:r>
        <w:rPr>
          <w:sz w:val="16"/>
          <w:szCs w:val="16"/>
        </w:rPr>
        <w:t>. Resolución de la Presidenta de la Corte, de 13 de febrero de 2020, Considerando 12.</w:t>
      </w:r>
      <w:bookmarkEnd w:id="1"/>
    </w:p>
  </w:footnote>
  <w:footnote w:id="8">
    <w:p w14:paraId="035F5C1D" w14:textId="4852B80A" w:rsidR="004D51E5" w:rsidRPr="000F47F2" w:rsidRDefault="004D51E5" w:rsidP="00B96EB3">
      <w:pPr>
        <w:jc w:val="both"/>
        <w:rPr>
          <w:rFonts w:eastAsia="Times New Roman"/>
          <w:lang w:val="es-ES_tradnl"/>
        </w:rPr>
      </w:pPr>
      <w:r w:rsidRPr="00B96EB3">
        <w:rPr>
          <w:rStyle w:val="Refdenotaalpie"/>
          <w:sz w:val="16"/>
          <w:szCs w:val="16"/>
        </w:rPr>
        <w:footnoteRef/>
      </w:r>
      <w:r w:rsidRPr="00B96EB3">
        <w:rPr>
          <w:sz w:val="16"/>
          <w:szCs w:val="16"/>
        </w:rPr>
        <w:t xml:space="preserve"> </w:t>
      </w:r>
      <w:r w:rsidR="00713352" w:rsidRPr="00B96EB3">
        <w:rPr>
          <w:sz w:val="16"/>
          <w:szCs w:val="16"/>
        </w:rPr>
        <w:tab/>
      </w:r>
      <w:r w:rsidR="00713352" w:rsidRPr="00B96EB3">
        <w:rPr>
          <w:i/>
          <w:iCs/>
          <w:sz w:val="16"/>
          <w:szCs w:val="16"/>
          <w:lang w:val="es-PE"/>
        </w:rPr>
        <w:t xml:space="preserve">Cfr. </w:t>
      </w:r>
      <w:r w:rsidRPr="00B96EB3">
        <w:rPr>
          <w:i/>
          <w:iCs/>
          <w:sz w:val="16"/>
          <w:szCs w:val="16"/>
          <w:lang w:val="es-PE"/>
        </w:rPr>
        <w:t>Caso de la</w:t>
      </w:r>
      <w:r w:rsidRPr="00B96EB3">
        <w:rPr>
          <w:sz w:val="16"/>
          <w:szCs w:val="16"/>
          <w:lang w:val="es-PE"/>
        </w:rPr>
        <w:t xml:space="preserve"> </w:t>
      </w:r>
      <w:r w:rsidRPr="00B96EB3">
        <w:rPr>
          <w:i/>
          <w:iCs/>
          <w:sz w:val="16"/>
          <w:szCs w:val="16"/>
          <w:lang w:val="es-PE"/>
        </w:rPr>
        <w:t>Masacre de Pueblo Bello Vs. Colombia</w:t>
      </w:r>
      <w:r w:rsidRPr="00B96EB3">
        <w:rPr>
          <w:sz w:val="16"/>
          <w:szCs w:val="16"/>
          <w:lang w:val="es-PE"/>
        </w:rPr>
        <w:t xml:space="preserve">. Convocatoria a audiencia. Resolución del Presidente de la Corte de 29 de julio de 2005, Considerando 7, y </w:t>
      </w:r>
      <w:r w:rsidR="00713352" w:rsidRPr="00B96EB3">
        <w:rPr>
          <w:i/>
          <w:iCs/>
          <w:sz w:val="16"/>
          <w:szCs w:val="16"/>
          <w:lang w:val="es-PE"/>
        </w:rPr>
        <w:t xml:space="preserve">Caso </w:t>
      </w:r>
      <w:proofErr w:type="spellStart"/>
      <w:r w:rsidR="00713352" w:rsidRPr="00B96EB3">
        <w:rPr>
          <w:i/>
          <w:iCs/>
          <w:sz w:val="16"/>
          <w:szCs w:val="16"/>
          <w:lang w:val="es-PE"/>
        </w:rPr>
        <w:t>Gorigoitia</w:t>
      </w:r>
      <w:proofErr w:type="spellEnd"/>
      <w:r w:rsidR="00713352" w:rsidRPr="00B96EB3">
        <w:rPr>
          <w:i/>
          <w:iCs/>
          <w:sz w:val="16"/>
          <w:szCs w:val="16"/>
          <w:lang w:val="es-PE"/>
        </w:rPr>
        <w:t xml:space="preserve"> Vs. Argentina.</w:t>
      </w:r>
      <w:r w:rsidR="00713352" w:rsidRPr="00B96EB3">
        <w:rPr>
          <w:sz w:val="16"/>
          <w:szCs w:val="16"/>
          <w:lang w:val="es-PE"/>
        </w:rPr>
        <w:t xml:space="preserve"> Convocatoria a audiencia. Resolución del Presidente de la Corte Interamericana de Derechos Humanos de 20 de marzo de 2019, Considerando 15. </w:t>
      </w:r>
    </w:p>
  </w:footnote>
  <w:footnote w:id="9">
    <w:p w14:paraId="1754ECDE" w14:textId="77777777" w:rsidR="002303FC" w:rsidRPr="00B96EB3" w:rsidRDefault="002303FC" w:rsidP="002303FC">
      <w:pPr>
        <w:pStyle w:val="Textonotapie"/>
        <w:jc w:val="both"/>
        <w:rPr>
          <w:sz w:val="16"/>
          <w:szCs w:val="16"/>
        </w:rPr>
      </w:pPr>
      <w:r w:rsidRPr="00B96EB3">
        <w:rPr>
          <w:rStyle w:val="Refdenotaalpie"/>
          <w:sz w:val="16"/>
          <w:szCs w:val="16"/>
        </w:rPr>
        <w:footnoteRef/>
      </w:r>
      <w:r w:rsidRPr="00B96EB3">
        <w:rPr>
          <w:sz w:val="16"/>
          <w:szCs w:val="16"/>
        </w:rPr>
        <w:t xml:space="preserve"> </w:t>
      </w:r>
      <w:r w:rsidRPr="00B96EB3">
        <w:rPr>
          <w:sz w:val="16"/>
          <w:szCs w:val="16"/>
        </w:rPr>
        <w:tab/>
      </w:r>
      <w:r w:rsidRPr="00B96EB3">
        <w:rPr>
          <w:i/>
          <w:sz w:val="16"/>
          <w:szCs w:val="16"/>
        </w:rPr>
        <w:t xml:space="preserve">Cfr. Caso Cepeda Vargas Vs. Colombia, </w:t>
      </w:r>
      <w:r w:rsidRPr="00B96EB3">
        <w:rPr>
          <w:iCs/>
          <w:sz w:val="16"/>
          <w:szCs w:val="16"/>
        </w:rPr>
        <w:t xml:space="preserve">Convocatoria a audiencia. Resolución de la Presidenta de la Corte Interamericana de Derechos Humanos de 22 de diciembre de 2009, </w:t>
      </w:r>
      <w:r w:rsidRPr="00B96EB3">
        <w:rPr>
          <w:sz w:val="16"/>
          <w:szCs w:val="16"/>
        </w:rPr>
        <w:t>Considerando14,</w:t>
      </w:r>
      <w:r w:rsidRPr="00B96EB3">
        <w:rPr>
          <w:i/>
          <w:iCs/>
          <w:sz w:val="16"/>
          <w:szCs w:val="16"/>
        </w:rPr>
        <w:t xml:space="preserve"> </w:t>
      </w:r>
      <w:r w:rsidRPr="00B96EB3">
        <w:rPr>
          <w:sz w:val="16"/>
          <w:szCs w:val="16"/>
        </w:rPr>
        <w:t>y</w:t>
      </w:r>
      <w:r w:rsidRPr="00B96EB3">
        <w:rPr>
          <w:i/>
          <w:sz w:val="16"/>
          <w:szCs w:val="16"/>
        </w:rPr>
        <w:t xml:space="preserve"> Caso Yarce y otros Vs. Colombia</w:t>
      </w:r>
      <w:r w:rsidRPr="00B96EB3">
        <w:rPr>
          <w:sz w:val="16"/>
          <w:szCs w:val="16"/>
        </w:rPr>
        <w:t>. Convocatoria a audiencia. Resolución del Presidente de la Corte de 26 de mayo de 2015, Considerando 29.</w:t>
      </w:r>
    </w:p>
  </w:footnote>
  <w:footnote w:id="10">
    <w:p w14:paraId="300FCDFA" w14:textId="07B2CA07" w:rsidR="002303FC" w:rsidRPr="00617736" w:rsidRDefault="002303FC" w:rsidP="002303FC">
      <w:pPr>
        <w:pStyle w:val="Textonotapie"/>
        <w:jc w:val="both"/>
        <w:rPr>
          <w:sz w:val="16"/>
          <w:szCs w:val="16"/>
        </w:rPr>
      </w:pPr>
      <w:r w:rsidRPr="00B96EB3">
        <w:rPr>
          <w:rStyle w:val="Refdenotaalpie"/>
          <w:sz w:val="16"/>
          <w:szCs w:val="16"/>
        </w:rPr>
        <w:footnoteRef/>
      </w:r>
      <w:r w:rsidRPr="00B96EB3">
        <w:rPr>
          <w:sz w:val="16"/>
          <w:szCs w:val="16"/>
        </w:rPr>
        <w:t xml:space="preserve"> </w:t>
      </w:r>
      <w:r w:rsidRPr="00B96EB3">
        <w:rPr>
          <w:sz w:val="16"/>
          <w:szCs w:val="16"/>
        </w:rPr>
        <w:tab/>
      </w:r>
      <w:r w:rsidRPr="00B96EB3">
        <w:rPr>
          <w:i/>
          <w:sz w:val="16"/>
          <w:szCs w:val="16"/>
        </w:rPr>
        <w:t>Cfr. Caso Rodríguez Vera y otros Vs. Colombia</w:t>
      </w:r>
      <w:r w:rsidRPr="00B96EB3">
        <w:rPr>
          <w:sz w:val="16"/>
          <w:szCs w:val="16"/>
        </w:rPr>
        <w:t>, Considerando</w:t>
      </w:r>
      <w:r w:rsidR="000278D8" w:rsidRPr="00B96EB3">
        <w:rPr>
          <w:sz w:val="16"/>
          <w:szCs w:val="16"/>
        </w:rPr>
        <w:t xml:space="preserve"> </w:t>
      </w:r>
      <w:r w:rsidRPr="00B96EB3">
        <w:rPr>
          <w:sz w:val="16"/>
          <w:szCs w:val="16"/>
        </w:rPr>
        <w:t>27, y</w:t>
      </w:r>
      <w:r w:rsidRPr="00B96EB3">
        <w:rPr>
          <w:i/>
          <w:sz w:val="16"/>
          <w:szCs w:val="16"/>
        </w:rPr>
        <w:t xml:space="preserve"> Caso Yarce y otros Vs. Colombia</w:t>
      </w:r>
      <w:r w:rsidRPr="00B96EB3">
        <w:rPr>
          <w:sz w:val="16"/>
          <w:szCs w:val="16"/>
        </w:rPr>
        <w:t xml:space="preserve">. Convocatoria a audiencia, </w:t>
      </w:r>
      <w:r w:rsidRPr="00B96EB3">
        <w:rPr>
          <w:i/>
          <w:iCs/>
          <w:sz w:val="16"/>
          <w:szCs w:val="16"/>
        </w:rPr>
        <w:t>supra</w:t>
      </w:r>
      <w:r w:rsidRPr="00B96EB3">
        <w:rPr>
          <w:sz w:val="16"/>
          <w:szCs w:val="16"/>
        </w:rPr>
        <w:t>, Considerando29.</w:t>
      </w:r>
    </w:p>
    <w:p w14:paraId="695DB4AD" w14:textId="77777777" w:rsidR="002303FC" w:rsidRPr="005A456D" w:rsidRDefault="002303FC" w:rsidP="002303FC">
      <w:pPr>
        <w:pStyle w:val="Textonotapie"/>
      </w:pPr>
    </w:p>
  </w:footnote>
  <w:footnote w:id="11">
    <w:p w14:paraId="0251F7EE" w14:textId="52748ED8" w:rsidR="002D5784" w:rsidRPr="002D5784" w:rsidRDefault="002D5784" w:rsidP="002D5784">
      <w:pPr>
        <w:pStyle w:val="Textonotapie"/>
        <w:jc w:val="both"/>
        <w:rPr>
          <w:sz w:val="16"/>
          <w:szCs w:val="16"/>
        </w:rPr>
      </w:pPr>
      <w:r w:rsidRPr="002D5784">
        <w:rPr>
          <w:rStyle w:val="Refdenotaalpie"/>
          <w:sz w:val="16"/>
          <w:szCs w:val="16"/>
        </w:rPr>
        <w:footnoteRef/>
      </w:r>
      <w:r w:rsidRPr="002D5784">
        <w:rPr>
          <w:sz w:val="16"/>
          <w:szCs w:val="16"/>
        </w:rPr>
        <w:t xml:space="preserve"> </w:t>
      </w:r>
      <w:r>
        <w:rPr>
          <w:sz w:val="16"/>
          <w:szCs w:val="16"/>
        </w:rPr>
        <w:t xml:space="preserve"> </w:t>
      </w:r>
      <w:r>
        <w:rPr>
          <w:sz w:val="16"/>
          <w:szCs w:val="16"/>
        </w:rPr>
        <w:tab/>
        <w:t>El objeto del peritaje propuesto por el Estado es sobre: “la convencionalidad de la regulación nacional en temas de nacionalidad y naturalización; y, también, sobre la distinción contenida en el artículo 2.1 del Código de Notariado”.</w:t>
      </w:r>
    </w:p>
  </w:footnote>
  <w:footnote w:id="12">
    <w:p w14:paraId="09F640A5" w14:textId="04AC1AF5" w:rsidR="00A9584A" w:rsidRPr="00F54B12" w:rsidRDefault="00A9584A" w:rsidP="00A9584A">
      <w:pPr>
        <w:pStyle w:val="Textonotapie"/>
        <w:spacing w:before="40" w:after="40"/>
        <w:jc w:val="both"/>
        <w:rPr>
          <w:sz w:val="16"/>
          <w:szCs w:val="16"/>
        </w:rPr>
      </w:pPr>
      <w:r w:rsidRPr="00F54B12">
        <w:rPr>
          <w:rStyle w:val="Refdenotaalpie"/>
          <w:sz w:val="16"/>
          <w:szCs w:val="16"/>
        </w:rPr>
        <w:footnoteRef/>
      </w:r>
      <w:r w:rsidRPr="00F54B12">
        <w:rPr>
          <w:sz w:val="16"/>
          <w:szCs w:val="16"/>
        </w:rPr>
        <w:t xml:space="preserve"> </w:t>
      </w:r>
      <w:r w:rsidRPr="00F54B12">
        <w:rPr>
          <w:sz w:val="16"/>
          <w:szCs w:val="16"/>
        </w:rPr>
        <w:tab/>
      </w:r>
      <w:r w:rsidRPr="00F54B12">
        <w:rPr>
          <w:i/>
          <w:sz w:val="16"/>
          <w:szCs w:val="16"/>
        </w:rPr>
        <w:t>Cfr</w:t>
      </w:r>
      <w:r w:rsidRPr="00F54B12">
        <w:rPr>
          <w:sz w:val="16"/>
          <w:szCs w:val="16"/>
        </w:rPr>
        <w:t xml:space="preserve">. </w:t>
      </w:r>
      <w:r w:rsidRPr="00F54B12">
        <w:rPr>
          <w:i/>
          <w:sz w:val="16"/>
          <w:szCs w:val="16"/>
        </w:rPr>
        <w:t>Caso</w:t>
      </w:r>
      <w:r w:rsidRPr="00F54B12">
        <w:rPr>
          <w:sz w:val="16"/>
          <w:szCs w:val="16"/>
        </w:rPr>
        <w:t xml:space="preserve"> </w:t>
      </w:r>
      <w:proofErr w:type="spellStart"/>
      <w:r w:rsidRPr="00F54B12">
        <w:rPr>
          <w:i/>
          <w:sz w:val="16"/>
          <w:szCs w:val="16"/>
        </w:rPr>
        <w:t>Barbani</w:t>
      </w:r>
      <w:proofErr w:type="spellEnd"/>
      <w:r w:rsidRPr="00F54B12">
        <w:rPr>
          <w:i/>
          <w:sz w:val="16"/>
          <w:szCs w:val="16"/>
        </w:rPr>
        <w:t xml:space="preserve"> Duarte y Otros Vs. Uruguay</w:t>
      </w:r>
      <w:r w:rsidRPr="00F54B12">
        <w:rPr>
          <w:sz w:val="16"/>
          <w:szCs w:val="16"/>
        </w:rPr>
        <w:t xml:space="preserve">. Resolución del Presidente de la Corte Interamericana de </w:t>
      </w:r>
      <w:r w:rsidRPr="00B96EB3">
        <w:rPr>
          <w:sz w:val="16"/>
          <w:szCs w:val="16"/>
        </w:rPr>
        <w:t xml:space="preserve">Derechos Humanos de 31 de enero de 2011, Considerando 16, y </w:t>
      </w:r>
      <w:r w:rsidR="00C10052" w:rsidRPr="00B96EB3">
        <w:rPr>
          <w:i/>
          <w:iCs/>
          <w:sz w:val="16"/>
          <w:szCs w:val="16"/>
        </w:rPr>
        <w:t xml:space="preserve">Caso Moya Chacón y otro Vs. Costa Rica. </w:t>
      </w:r>
      <w:r w:rsidR="00C10052" w:rsidRPr="00B96EB3">
        <w:rPr>
          <w:sz w:val="16"/>
          <w:szCs w:val="16"/>
        </w:rPr>
        <w:t>Convocatoria a audiencia. Resolución del Presidente en ejercicio de la Corte Interamericana de Derechos Humanos de 13 de diciembre de 2021, Considerando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4823AE" w:rsidRDefault="004823AE"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4823AE" w:rsidRDefault="004823AE" w:rsidP="00E97AA8">
    <w:pPr>
      <w:pStyle w:val="Encabezado"/>
    </w:pPr>
  </w:p>
  <w:p w14:paraId="2773835B" w14:textId="77777777" w:rsidR="004823AE" w:rsidRDefault="004823AE"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28831372" w:rsidR="004823AE" w:rsidRDefault="004823AE"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9D6C17">
      <w:rPr>
        <w:rStyle w:val="Nmerodepgina"/>
        <w:noProof/>
      </w:rPr>
      <w:t>8</w:t>
    </w:r>
    <w:r w:rsidRPr="00205583">
      <w:rPr>
        <w:rStyle w:val="Nmerodepgina"/>
      </w:rPr>
      <w:fldChar w:fldCharType="end"/>
    </w:r>
    <w:r>
      <w:rPr>
        <w:rStyle w:val="Nmerodepgina"/>
      </w:rPr>
      <w:t xml:space="preserve"> -</w:t>
    </w:r>
  </w:p>
  <w:p w14:paraId="6907126A" w14:textId="77777777" w:rsidR="004823AE" w:rsidRDefault="004823AE" w:rsidP="00E97AA8">
    <w:pPr>
      <w:pStyle w:val="Encabezado"/>
    </w:pPr>
  </w:p>
  <w:p w14:paraId="34E6923E" w14:textId="77777777" w:rsidR="004823AE" w:rsidRDefault="004823AE"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C32B7E"/>
    <w:multiLevelType w:val="hybridMultilevel"/>
    <w:tmpl w:val="45B0D44A"/>
    <w:lvl w:ilvl="0" w:tplc="DE38B5C2">
      <w:start w:val="1"/>
      <w:numFmt w:val="decimal"/>
      <w:lvlText w:val="%1)"/>
      <w:lvlJc w:val="left"/>
      <w:pPr>
        <w:ind w:left="786" w:hanging="360"/>
      </w:pPr>
      <w:rPr>
        <w:rFonts w:cstheme="minorBidi"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B641D3"/>
    <w:multiLevelType w:val="hybridMultilevel"/>
    <w:tmpl w:val="F550B65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DDB6DC6"/>
    <w:multiLevelType w:val="hybridMultilevel"/>
    <w:tmpl w:val="5DFE6406"/>
    <w:lvl w:ilvl="0" w:tplc="99FE4F9E">
      <w:start w:val="1"/>
      <w:numFmt w:val="decimal"/>
      <w:pStyle w:val="Sinespaciado"/>
      <w:lvlText w:val="%1."/>
      <w:lvlJc w:val="left"/>
      <w:pPr>
        <w:ind w:left="3621"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7" w15:restartNumberingAfterBreak="0">
    <w:nsid w:val="64C8295A"/>
    <w:multiLevelType w:val="hybridMultilevel"/>
    <w:tmpl w:val="0B68D926"/>
    <w:lvl w:ilvl="0" w:tplc="17848532">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9254642"/>
    <w:multiLevelType w:val="hybridMultilevel"/>
    <w:tmpl w:val="044C14BA"/>
    <w:lvl w:ilvl="0" w:tplc="140A0019">
      <w:start w:val="1"/>
      <w:numFmt w:val="lowerLetter"/>
      <w:lvlText w:val="%1."/>
      <w:lvlJc w:val="left"/>
      <w:pPr>
        <w:ind w:left="862" w:hanging="360"/>
      </w:pPr>
      <w:rPr>
        <w:rFonts w:hint="default"/>
        <w:b w:val="0"/>
        <w:i w:val="0"/>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9" w15:restartNumberingAfterBreak="0">
    <w:nsid w:val="7A852245"/>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
  </w:num>
  <w:num w:numId="3">
    <w:abstractNumId w:val="0"/>
  </w:num>
  <w:num w:numId="4">
    <w:abstractNumId w:val="3"/>
  </w:num>
  <w:num w:numId="5">
    <w:abstractNumId w:val="7"/>
  </w:num>
  <w:num w:numId="6">
    <w:abstractNumId w:val="9"/>
  </w:num>
  <w:num w:numId="7">
    <w:abstractNumId w:val="5"/>
  </w:num>
  <w:num w:numId="8">
    <w:abstractNumId w:val="8"/>
  </w:num>
  <w:num w:numId="9">
    <w:abstractNumId w:val="6"/>
    <w:lvlOverride w:ilvl="0">
      <w:startOverride w:val="1"/>
    </w:lvlOverride>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AR" w:vendorID="64" w:dllVersion="6" w:nlCheck="1" w:checkStyle="1"/>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es-CR" w:vendorID="64" w:dllVersion="0" w:nlCheck="1" w:checkStyle="0"/>
  <w:activeWritingStyle w:appName="MSWord" w:lang="es-CO"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s-PE" w:vendorID="64" w:dllVersion="0" w:nlCheck="1" w:checkStyle="0"/>
  <w:activeWritingStyle w:appName="MSWord" w:lang="pt-B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EE8"/>
    <w:rsid w:val="000033D7"/>
    <w:rsid w:val="000054D5"/>
    <w:rsid w:val="00005C3B"/>
    <w:rsid w:val="00010226"/>
    <w:rsid w:val="00010255"/>
    <w:rsid w:val="00011410"/>
    <w:rsid w:val="00012E73"/>
    <w:rsid w:val="00013BA9"/>
    <w:rsid w:val="00014289"/>
    <w:rsid w:val="000142CB"/>
    <w:rsid w:val="00014AD2"/>
    <w:rsid w:val="00014ADD"/>
    <w:rsid w:val="00014C78"/>
    <w:rsid w:val="00016191"/>
    <w:rsid w:val="00017AD6"/>
    <w:rsid w:val="000205AC"/>
    <w:rsid w:val="0002209F"/>
    <w:rsid w:val="000223CE"/>
    <w:rsid w:val="000232B8"/>
    <w:rsid w:val="000278D8"/>
    <w:rsid w:val="00030B1C"/>
    <w:rsid w:val="000341DA"/>
    <w:rsid w:val="00035149"/>
    <w:rsid w:val="00036095"/>
    <w:rsid w:val="00036B28"/>
    <w:rsid w:val="000411C8"/>
    <w:rsid w:val="0004268F"/>
    <w:rsid w:val="00043F00"/>
    <w:rsid w:val="0004502D"/>
    <w:rsid w:val="0004514C"/>
    <w:rsid w:val="00045714"/>
    <w:rsid w:val="00045F17"/>
    <w:rsid w:val="00047269"/>
    <w:rsid w:val="00047780"/>
    <w:rsid w:val="00051300"/>
    <w:rsid w:val="00055052"/>
    <w:rsid w:val="00056875"/>
    <w:rsid w:val="000572C5"/>
    <w:rsid w:val="00060660"/>
    <w:rsid w:val="00062639"/>
    <w:rsid w:val="00063C33"/>
    <w:rsid w:val="00063E3C"/>
    <w:rsid w:val="0006429F"/>
    <w:rsid w:val="000656B9"/>
    <w:rsid w:val="00065895"/>
    <w:rsid w:val="00065FFD"/>
    <w:rsid w:val="00066CD6"/>
    <w:rsid w:val="00067B7C"/>
    <w:rsid w:val="000719A4"/>
    <w:rsid w:val="00073E13"/>
    <w:rsid w:val="000759AC"/>
    <w:rsid w:val="0008188C"/>
    <w:rsid w:val="00081A2A"/>
    <w:rsid w:val="00082CF9"/>
    <w:rsid w:val="00086C27"/>
    <w:rsid w:val="0009389A"/>
    <w:rsid w:val="00093B23"/>
    <w:rsid w:val="0009437C"/>
    <w:rsid w:val="00094A32"/>
    <w:rsid w:val="000951A5"/>
    <w:rsid w:val="00096CC8"/>
    <w:rsid w:val="00096D19"/>
    <w:rsid w:val="000A07F1"/>
    <w:rsid w:val="000A0FDA"/>
    <w:rsid w:val="000A41E4"/>
    <w:rsid w:val="000A4368"/>
    <w:rsid w:val="000A6FEA"/>
    <w:rsid w:val="000A7575"/>
    <w:rsid w:val="000B3001"/>
    <w:rsid w:val="000B3065"/>
    <w:rsid w:val="000B398F"/>
    <w:rsid w:val="000B4E15"/>
    <w:rsid w:val="000B61CF"/>
    <w:rsid w:val="000C00AC"/>
    <w:rsid w:val="000C41A4"/>
    <w:rsid w:val="000C54D2"/>
    <w:rsid w:val="000C5F41"/>
    <w:rsid w:val="000C7882"/>
    <w:rsid w:val="000C7B74"/>
    <w:rsid w:val="000D0F0E"/>
    <w:rsid w:val="000D150C"/>
    <w:rsid w:val="000D3879"/>
    <w:rsid w:val="000D4C2C"/>
    <w:rsid w:val="000D4C8E"/>
    <w:rsid w:val="000D608F"/>
    <w:rsid w:val="000D7B5F"/>
    <w:rsid w:val="000F00E0"/>
    <w:rsid w:val="000F095D"/>
    <w:rsid w:val="000F0A36"/>
    <w:rsid w:val="000F1688"/>
    <w:rsid w:val="000F1A7C"/>
    <w:rsid w:val="000F4504"/>
    <w:rsid w:val="000F47F2"/>
    <w:rsid w:val="000F4AF4"/>
    <w:rsid w:val="000F7023"/>
    <w:rsid w:val="000F74B5"/>
    <w:rsid w:val="0010097D"/>
    <w:rsid w:val="00100A49"/>
    <w:rsid w:val="00101232"/>
    <w:rsid w:val="00101B65"/>
    <w:rsid w:val="00102153"/>
    <w:rsid w:val="00102B89"/>
    <w:rsid w:val="001031A7"/>
    <w:rsid w:val="00104220"/>
    <w:rsid w:val="0010433F"/>
    <w:rsid w:val="001045FF"/>
    <w:rsid w:val="0010494F"/>
    <w:rsid w:val="00106103"/>
    <w:rsid w:val="00107F5E"/>
    <w:rsid w:val="00110401"/>
    <w:rsid w:val="001124DC"/>
    <w:rsid w:val="00113DF4"/>
    <w:rsid w:val="00113F6D"/>
    <w:rsid w:val="0011434A"/>
    <w:rsid w:val="00115083"/>
    <w:rsid w:val="00115A14"/>
    <w:rsid w:val="00117194"/>
    <w:rsid w:val="00117C4F"/>
    <w:rsid w:val="00117CED"/>
    <w:rsid w:val="00122A75"/>
    <w:rsid w:val="00122B93"/>
    <w:rsid w:val="00123050"/>
    <w:rsid w:val="00123C72"/>
    <w:rsid w:val="0012551A"/>
    <w:rsid w:val="00126567"/>
    <w:rsid w:val="001275D0"/>
    <w:rsid w:val="00133CE7"/>
    <w:rsid w:val="00135069"/>
    <w:rsid w:val="001362D7"/>
    <w:rsid w:val="001369CA"/>
    <w:rsid w:val="00136A3D"/>
    <w:rsid w:val="00136B72"/>
    <w:rsid w:val="00136EDC"/>
    <w:rsid w:val="00137784"/>
    <w:rsid w:val="0014121D"/>
    <w:rsid w:val="001418D3"/>
    <w:rsid w:val="00141F7E"/>
    <w:rsid w:val="00143B34"/>
    <w:rsid w:val="001448E6"/>
    <w:rsid w:val="00146E1C"/>
    <w:rsid w:val="00150BD8"/>
    <w:rsid w:val="001517BD"/>
    <w:rsid w:val="00155125"/>
    <w:rsid w:val="00155D07"/>
    <w:rsid w:val="00155FB3"/>
    <w:rsid w:val="00160E30"/>
    <w:rsid w:val="00162BD2"/>
    <w:rsid w:val="0016379E"/>
    <w:rsid w:val="00163963"/>
    <w:rsid w:val="0016461B"/>
    <w:rsid w:val="00164C90"/>
    <w:rsid w:val="00165C80"/>
    <w:rsid w:val="00167396"/>
    <w:rsid w:val="00171A62"/>
    <w:rsid w:val="00171AAD"/>
    <w:rsid w:val="0017204D"/>
    <w:rsid w:val="001728EB"/>
    <w:rsid w:val="001735A7"/>
    <w:rsid w:val="00174B71"/>
    <w:rsid w:val="001804D1"/>
    <w:rsid w:val="001859C1"/>
    <w:rsid w:val="00186B85"/>
    <w:rsid w:val="00187EE7"/>
    <w:rsid w:val="0019023E"/>
    <w:rsid w:val="00190FC7"/>
    <w:rsid w:val="00191BEF"/>
    <w:rsid w:val="00191CE9"/>
    <w:rsid w:val="001921B7"/>
    <w:rsid w:val="00192232"/>
    <w:rsid w:val="00194D24"/>
    <w:rsid w:val="001977CD"/>
    <w:rsid w:val="001A0EFB"/>
    <w:rsid w:val="001A20B9"/>
    <w:rsid w:val="001A26F3"/>
    <w:rsid w:val="001A339A"/>
    <w:rsid w:val="001A4569"/>
    <w:rsid w:val="001A5338"/>
    <w:rsid w:val="001A5456"/>
    <w:rsid w:val="001A549A"/>
    <w:rsid w:val="001B0154"/>
    <w:rsid w:val="001B03B6"/>
    <w:rsid w:val="001B2DF7"/>
    <w:rsid w:val="001B30D2"/>
    <w:rsid w:val="001B41FF"/>
    <w:rsid w:val="001B475B"/>
    <w:rsid w:val="001B480E"/>
    <w:rsid w:val="001B5010"/>
    <w:rsid w:val="001B5654"/>
    <w:rsid w:val="001B73FC"/>
    <w:rsid w:val="001B7D90"/>
    <w:rsid w:val="001C04CC"/>
    <w:rsid w:val="001C2B5C"/>
    <w:rsid w:val="001C338D"/>
    <w:rsid w:val="001C3BCD"/>
    <w:rsid w:val="001C4681"/>
    <w:rsid w:val="001C4900"/>
    <w:rsid w:val="001C510E"/>
    <w:rsid w:val="001C7BA1"/>
    <w:rsid w:val="001D05D4"/>
    <w:rsid w:val="001D221F"/>
    <w:rsid w:val="001D33D6"/>
    <w:rsid w:val="001D5765"/>
    <w:rsid w:val="001E10EE"/>
    <w:rsid w:val="001E1C89"/>
    <w:rsid w:val="001E245F"/>
    <w:rsid w:val="001E33CC"/>
    <w:rsid w:val="001E35BA"/>
    <w:rsid w:val="001E47F0"/>
    <w:rsid w:val="001E5716"/>
    <w:rsid w:val="001F06EF"/>
    <w:rsid w:val="001F0928"/>
    <w:rsid w:val="001F0CAB"/>
    <w:rsid w:val="001F1FFC"/>
    <w:rsid w:val="001F3986"/>
    <w:rsid w:val="001F56CE"/>
    <w:rsid w:val="001F6A02"/>
    <w:rsid w:val="001F6CFD"/>
    <w:rsid w:val="00201075"/>
    <w:rsid w:val="002045CB"/>
    <w:rsid w:val="002049B3"/>
    <w:rsid w:val="00205583"/>
    <w:rsid w:val="00205F3D"/>
    <w:rsid w:val="00206ECA"/>
    <w:rsid w:val="00206F1A"/>
    <w:rsid w:val="00207E95"/>
    <w:rsid w:val="00210D02"/>
    <w:rsid w:val="002114F5"/>
    <w:rsid w:val="00211C49"/>
    <w:rsid w:val="002133D6"/>
    <w:rsid w:val="00213D56"/>
    <w:rsid w:val="00216C80"/>
    <w:rsid w:val="00220455"/>
    <w:rsid w:val="002232C5"/>
    <w:rsid w:val="00223A2A"/>
    <w:rsid w:val="00226D4A"/>
    <w:rsid w:val="00227A4B"/>
    <w:rsid w:val="002303FC"/>
    <w:rsid w:val="002320B9"/>
    <w:rsid w:val="00233193"/>
    <w:rsid w:val="00235244"/>
    <w:rsid w:val="00237232"/>
    <w:rsid w:val="002374FD"/>
    <w:rsid w:val="00237B9F"/>
    <w:rsid w:val="00240A37"/>
    <w:rsid w:val="00240A3F"/>
    <w:rsid w:val="00241D46"/>
    <w:rsid w:val="00241F49"/>
    <w:rsid w:val="00243630"/>
    <w:rsid w:val="00247084"/>
    <w:rsid w:val="00247B1B"/>
    <w:rsid w:val="00247C7C"/>
    <w:rsid w:val="002507D6"/>
    <w:rsid w:val="002509A8"/>
    <w:rsid w:val="00250AE1"/>
    <w:rsid w:val="00251166"/>
    <w:rsid w:val="00251F34"/>
    <w:rsid w:val="002543B5"/>
    <w:rsid w:val="002569C9"/>
    <w:rsid w:val="0026413C"/>
    <w:rsid w:val="00264697"/>
    <w:rsid w:val="00264ECD"/>
    <w:rsid w:val="002651D3"/>
    <w:rsid w:val="0026641E"/>
    <w:rsid w:val="00266BB1"/>
    <w:rsid w:val="00271C1F"/>
    <w:rsid w:val="00271CF5"/>
    <w:rsid w:val="00271F05"/>
    <w:rsid w:val="00273A56"/>
    <w:rsid w:val="002759D8"/>
    <w:rsid w:val="002773FF"/>
    <w:rsid w:val="00277D66"/>
    <w:rsid w:val="002800A0"/>
    <w:rsid w:val="00284AE5"/>
    <w:rsid w:val="00285304"/>
    <w:rsid w:val="00287B48"/>
    <w:rsid w:val="00292673"/>
    <w:rsid w:val="002929AD"/>
    <w:rsid w:val="00293BAD"/>
    <w:rsid w:val="002956F5"/>
    <w:rsid w:val="0029627E"/>
    <w:rsid w:val="002A1F81"/>
    <w:rsid w:val="002A6C1F"/>
    <w:rsid w:val="002A6EFA"/>
    <w:rsid w:val="002B0877"/>
    <w:rsid w:val="002B0E72"/>
    <w:rsid w:val="002B0FEB"/>
    <w:rsid w:val="002B12E1"/>
    <w:rsid w:val="002B13C6"/>
    <w:rsid w:val="002B22C5"/>
    <w:rsid w:val="002B3048"/>
    <w:rsid w:val="002B7AF6"/>
    <w:rsid w:val="002C039F"/>
    <w:rsid w:val="002C03B3"/>
    <w:rsid w:val="002C0961"/>
    <w:rsid w:val="002C152E"/>
    <w:rsid w:val="002C32E0"/>
    <w:rsid w:val="002C49A5"/>
    <w:rsid w:val="002C4F31"/>
    <w:rsid w:val="002C5F94"/>
    <w:rsid w:val="002D0D39"/>
    <w:rsid w:val="002D3F56"/>
    <w:rsid w:val="002D4578"/>
    <w:rsid w:val="002D496A"/>
    <w:rsid w:val="002D5571"/>
    <w:rsid w:val="002D5784"/>
    <w:rsid w:val="002D6B08"/>
    <w:rsid w:val="002E2762"/>
    <w:rsid w:val="002E27BE"/>
    <w:rsid w:val="002E32C7"/>
    <w:rsid w:val="002E6E4E"/>
    <w:rsid w:val="002F07BD"/>
    <w:rsid w:val="002F1E83"/>
    <w:rsid w:val="002F254E"/>
    <w:rsid w:val="002F421E"/>
    <w:rsid w:val="002F4A8C"/>
    <w:rsid w:val="002F4E07"/>
    <w:rsid w:val="002F548B"/>
    <w:rsid w:val="002F6D60"/>
    <w:rsid w:val="00300EE1"/>
    <w:rsid w:val="00301F23"/>
    <w:rsid w:val="0030272E"/>
    <w:rsid w:val="00304EF4"/>
    <w:rsid w:val="003056CA"/>
    <w:rsid w:val="00305A57"/>
    <w:rsid w:val="00305EFF"/>
    <w:rsid w:val="0030618B"/>
    <w:rsid w:val="003071BB"/>
    <w:rsid w:val="00310C35"/>
    <w:rsid w:val="003113F3"/>
    <w:rsid w:val="00311412"/>
    <w:rsid w:val="00312072"/>
    <w:rsid w:val="00312E2A"/>
    <w:rsid w:val="00313DAF"/>
    <w:rsid w:val="00314476"/>
    <w:rsid w:val="00316550"/>
    <w:rsid w:val="00316B6E"/>
    <w:rsid w:val="00316D90"/>
    <w:rsid w:val="00317041"/>
    <w:rsid w:val="00320AD0"/>
    <w:rsid w:val="003264BA"/>
    <w:rsid w:val="00327854"/>
    <w:rsid w:val="00332355"/>
    <w:rsid w:val="00332454"/>
    <w:rsid w:val="003326BA"/>
    <w:rsid w:val="00332A4B"/>
    <w:rsid w:val="00333A97"/>
    <w:rsid w:val="003344D3"/>
    <w:rsid w:val="00335797"/>
    <w:rsid w:val="0033759D"/>
    <w:rsid w:val="00337604"/>
    <w:rsid w:val="00340DD9"/>
    <w:rsid w:val="00341753"/>
    <w:rsid w:val="003426AC"/>
    <w:rsid w:val="00342A8B"/>
    <w:rsid w:val="00343BAF"/>
    <w:rsid w:val="00344E69"/>
    <w:rsid w:val="00344EF3"/>
    <w:rsid w:val="00345597"/>
    <w:rsid w:val="00351965"/>
    <w:rsid w:val="00352332"/>
    <w:rsid w:val="00352C5B"/>
    <w:rsid w:val="00354CF0"/>
    <w:rsid w:val="00355A97"/>
    <w:rsid w:val="00357610"/>
    <w:rsid w:val="00357794"/>
    <w:rsid w:val="0036290C"/>
    <w:rsid w:val="00363877"/>
    <w:rsid w:val="00371A50"/>
    <w:rsid w:val="00371CC7"/>
    <w:rsid w:val="00372891"/>
    <w:rsid w:val="003729C8"/>
    <w:rsid w:val="0037466D"/>
    <w:rsid w:val="00375002"/>
    <w:rsid w:val="0037566C"/>
    <w:rsid w:val="003825E7"/>
    <w:rsid w:val="0038437D"/>
    <w:rsid w:val="00384AAA"/>
    <w:rsid w:val="0038607F"/>
    <w:rsid w:val="003862C7"/>
    <w:rsid w:val="00387450"/>
    <w:rsid w:val="00387D2B"/>
    <w:rsid w:val="00391C4F"/>
    <w:rsid w:val="00393472"/>
    <w:rsid w:val="00393775"/>
    <w:rsid w:val="003945D3"/>
    <w:rsid w:val="00394741"/>
    <w:rsid w:val="00394ACD"/>
    <w:rsid w:val="0039559F"/>
    <w:rsid w:val="00395A68"/>
    <w:rsid w:val="00397E8F"/>
    <w:rsid w:val="003A018B"/>
    <w:rsid w:val="003A2389"/>
    <w:rsid w:val="003A3366"/>
    <w:rsid w:val="003A364D"/>
    <w:rsid w:val="003A4FA8"/>
    <w:rsid w:val="003A6106"/>
    <w:rsid w:val="003B01EB"/>
    <w:rsid w:val="003B1D24"/>
    <w:rsid w:val="003B2554"/>
    <w:rsid w:val="003B26FC"/>
    <w:rsid w:val="003B38A5"/>
    <w:rsid w:val="003B3F36"/>
    <w:rsid w:val="003B657E"/>
    <w:rsid w:val="003B706E"/>
    <w:rsid w:val="003B787B"/>
    <w:rsid w:val="003C0856"/>
    <w:rsid w:val="003C2C2D"/>
    <w:rsid w:val="003C2E75"/>
    <w:rsid w:val="003C2F9A"/>
    <w:rsid w:val="003C3723"/>
    <w:rsid w:val="003C3755"/>
    <w:rsid w:val="003C51F4"/>
    <w:rsid w:val="003D07FD"/>
    <w:rsid w:val="003D1F38"/>
    <w:rsid w:val="003D25B3"/>
    <w:rsid w:val="003D2AFA"/>
    <w:rsid w:val="003D3EA0"/>
    <w:rsid w:val="003D7D50"/>
    <w:rsid w:val="003E055B"/>
    <w:rsid w:val="003E09BD"/>
    <w:rsid w:val="003E171E"/>
    <w:rsid w:val="003E1E0B"/>
    <w:rsid w:val="003E1E70"/>
    <w:rsid w:val="003E2807"/>
    <w:rsid w:val="003E520F"/>
    <w:rsid w:val="003E70A7"/>
    <w:rsid w:val="003E77F1"/>
    <w:rsid w:val="003F0F99"/>
    <w:rsid w:val="003F2A66"/>
    <w:rsid w:val="003F6603"/>
    <w:rsid w:val="004015D0"/>
    <w:rsid w:val="00404DE4"/>
    <w:rsid w:val="004065DD"/>
    <w:rsid w:val="00410156"/>
    <w:rsid w:val="00410C75"/>
    <w:rsid w:val="00411DAE"/>
    <w:rsid w:val="00412A02"/>
    <w:rsid w:val="00412EEC"/>
    <w:rsid w:val="004139A3"/>
    <w:rsid w:val="004149C3"/>
    <w:rsid w:val="0041576C"/>
    <w:rsid w:val="0041579F"/>
    <w:rsid w:val="00416450"/>
    <w:rsid w:val="00416E77"/>
    <w:rsid w:val="00421DD4"/>
    <w:rsid w:val="004230EE"/>
    <w:rsid w:val="0042377F"/>
    <w:rsid w:val="00426042"/>
    <w:rsid w:val="004260E7"/>
    <w:rsid w:val="00434006"/>
    <w:rsid w:val="00435A39"/>
    <w:rsid w:val="0044039C"/>
    <w:rsid w:val="00440471"/>
    <w:rsid w:val="0044136C"/>
    <w:rsid w:val="004416D4"/>
    <w:rsid w:val="004419E0"/>
    <w:rsid w:val="0044308A"/>
    <w:rsid w:val="004445F5"/>
    <w:rsid w:val="00445F10"/>
    <w:rsid w:val="004468E7"/>
    <w:rsid w:val="00450A75"/>
    <w:rsid w:val="004522A7"/>
    <w:rsid w:val="00454412"/>
    <w:rsid w:val="00454E64"/>
    <w:rsid w:val="00455B1E"/>
    <w:rsid w:val="00456572"/>
    <w:rsid w:val="00456601"/>
    <w:rsid w:val="00457D89"/>
    <w:rsid w:val="0046106D"/>
    <w:rsid w:val="0046323D"/>
    <w:rsid w:val="00463738"/>
    <w:rsid w:val="00466837"/>
    <w:rsid w:val="00467027"/>
    <w:rsid w:val="004676EC"/>
    <w:rsid w:val="00467E9F"/>
    <w:rsid w:val="00470241"/>
    <w:rsid w:val="004718FD"/>
    <w:rsid w:val="00474425"/>
    <w:rsid w:val="00477642"/>
    <w:rsid w:val="00482112"/>
    <w:rsid w:val="004822C3"/>
    <w:rsid w:val="004823AE"/>
    <w:rsid w:val="00482A2E"/>
    <w:rsid w:val="00482C53"/>
    <w:rsid w:val="004836BA"/>
    <w:rsid w:val="00484610"/>
    <w:rsid w:val="004848C5"/>
    <w:rsid w:val="00485BA2"/>
    <w:rsid w:val="00485BA7"/>
    <w:rsid w:val="00485D0B"/>
    <w:rsid w:val="004863CD"/>
    <w:rsid w:val="0048700D"/>
    <w:rsid w:val="0048750C"/>
    <w:rsid w:val="00487AE7"/>
    <w:rsid w:val="00487FF6"/>
    <w:rsid w:val="0049025D"/>
    <w:rsid w:val="004969BD"/>
    <w:rsid w:val="00496EA3"/>
    <w:rsid w:val="00497516"/>
    <w:rsid w:val="00497960"/>
    <w:rsid w:val="00497C16"/>
    <w:rsid w:val="004A08DF"/>
    <w:rsid w:val="004A1516"/>
    <w:rsid w:val="004A1DF8"/>
    <w:rsid w:val="004A48FE"/>
    <w:rsid w:val="004A4C8E"/>
    <w:rsid w:val="004A599C"/>
    <w:rsid w:val="004B2167"/>
    <w:rsid w:val="004B3910"/>
    <w:rsid w:val="004B3B1D"/>
    <w:rsid w:val="004B5999"/>
    <w:rsid w:val="004B75E3"/>
    <w:rsid w:val="004B7966"/>
    <w:rsid w:val="004C0F6E"/>
    <w:rsid w:val="004C1066"/>
    <w:rsid w:val="004C139E"/>
    <w:rsid w:val="004C3045"/>
    <w:rsid w:val="004C3A43"/>
    <w:rsid w:val="004C4537"/>
    <w:rsid w:val="004D24A4"/>
    <w:rsid w:val="004D51E5"/>
    <w:rsid w:val="004D7FAA"/>
    <w:rsid w:val="004E2AD9"/>
    <w:rsid w:val="004E3C65"/>
    <w:rsid w:val="004E3D3D"/>
    <w:rsid w:val="004E4058"/>
    <w:rsid w:val="004E4096"/>
    <w:rsid w:val="004E4C9C"/>
    <w:rsid w:val="004E5443"/>
    <w:rsid w:val="004E698B"/>
    <w:rsid w:val="004E76A1"/>
    <w:rsid w:val="004F0195"/>
    <w:rsid w:val="004F30E5"/>
    <w:rsid w:val="004F5858"/>
    <w:rsid w:val="004F5AD2"/>
    <w:rsid w:val="004F670C"/>
    <w:rsid w:val="004F6DA0"/>
    <w:rsid w:val="004F708F"/>
    <w:rsid w:val="004F7242"/>
    <w:rsid w:val="004F75CB"/>
    <w:rsid w:val="00501D23"/>
    <w:rsid w:val="005020C1"/>
    <w:rsid w:val="00506AF2"/>
    <w:rsid w:val="00506B75"/>
    <w:rsid w:val="00507CF0"/>
    <w:rsid w:val="005117D8"/>
    <w:rsid w:val="00511937"/>
    <w:rsid w:val="00512CB8"/>
    <w:rsid w:val="00513AAB"/>
    <w:rsid w:val="00513D5C"/>
    <w:rsid w:val="00514089"/>
    <w:rsid w:val="00514246"/>
    <w:rsid w:val="005145B8"/>
    <w:rsid w:val="0052032D"/>
    <w:rsid w:val="005236B8"/>
    <w:rsid w:val="005237C5"/>
    <w:rsid w:val="00523AC8"/>
    <w:rsid w:val="005245EB"/>
    <w:rsid w:val="00525495"/>
    <w:rsid w:val="00526998"/>
    <w:rsid w:val="00530162"/>
    <w:rsid w:val="005352E1"/>
    <w:rsid w:val="0053557B"/>
    <w:rsid w:val="00536C09"/>
    <w:rsid w:val="005370D6"/>
    <w:rsid w:val="00537B8E"/>
    <w:rsid w:val="00540E03"/>
    <w:rsid w:val="00541C53"/>
    <w:rsid w:val="00542633"/>
    <w:rsid w:val="0054465C"/>
    <w:rsid w:val="00544E5A"/>
    <w:rsid w:val="00546CE6"/>
    <w:rsid w:val="00547329"/>
    <w:rsid w:val="00547633"/>
    <w:rsid w:val="005509C5"/>
    <w:rsid w:val="00551F21"/>
    <w:rsid w:val="0055209C"/>
    <w:rsid w:val="00553094"/>
    <w:rsid w:val="00556A78"/>
    <w:rsid w:val="00557B43"/>
    <w:rsid w:val="00561917"/>
    <w:rsid w:val="005620AF"/>
    <w:rsid w:val="00563E96"/>
    <w:rsid w:val="005643E0"/>
    <w:rsid w:val="00564E82"/>
    <w:rsid w:val="00564EC8"/>
    <w:rsid w:val="005657F8"/>
    <w:rsid w:val="0056628D"/>
    <w:rsid w:val="00567054"/>
    <w:rsid w:val="00567C99"/>
    <w:rsid w:val="00567EDF"/>
    <w:rsid w:val="005704D4"/>
    <w:rsid w:val="005705AB"/>
    <w:rsid w:val="0057119E"/>
    <w:rsid w:val="00572CAE"/>
    <w:rsid w:val="00573849"/>
    <w:rsid w:val="005738C6"/>
    <w:rsid w:val="00574629"/>
    <w:rsid w:val="00575D79"/>
    <w:rsid w:val="00576413"/>
    <w:rsid w:val="00576AEA"/>
    <w:rsid w:val="0057712C"/>
    <w:rsid w:val="00580898"/>
    <w:rsid w:val="00582D26"/>
    <w:rsid w:val="00584797"/>
    <w:rsid w:val="00585877"/>
    <w:rsid w:val="005872DB"/>
    <w:rsid w:val="00587F13"/>
    <w:rsid w:val="00590A58"/>
    <w:rsid w:val="005917E0"/>
    <w:rsid w:val="005931DB"/>
    <w:rsid w:val="0059335C"/>
    <w:rsid w:val="005937AA"/>
    <w:rsid w:val="00595502"/>
    <w:rsid w:val="0059627C"/>
    <w:rsid w:val="005A21F8"/>
    <w:rsid w:val="005A2E9C"/>
    <w:rsid w:val="005A3225"/>
    <w:rsid w:val="005A36DC"/>
    <w:rsid w:val="005A3C5C"/>
    <w:rsid w:val="005A428E"/>
    <w:rsid w:val="005A5A75"/>
    <w:rsid w:val="005B1599"/>
    <w:rsid w:val="005B368E"/>
    <w:rsid w:val="005B3DE6"/>
    <w:rsid w:val="005B5B88"/>
    <w:rsid w:val="005B65A2"/>
    <w:rsid w:val="005B69AA"/>
    <w:rsid w:val="005B6B9A"/>
    <w:rsid w:val="005B701F"/>
    <w:rsid w:val="005C0F81"/>
    <w:rsid w:val="005C20CF"/>
    <w:rsid w:val="005C5664"/>
    <w:rsid w:val="005C5EF4"/>
    <w:rsid w:val="005C6C93"/>
    <w:rsid w:val="005D25DF"/>
    <w:rsid w:val="005D4FAC"/>
    <w:rsid w:val="005E1076"/>
    <w:rsid w:val="005E1BF7"/>
    <w:rsid w:val="005E291F"/>
    <w:rsid w:val="005E54E7"/>
    <w:rsid w:val="005E59AE"/>
    <w:rsid w:val="005E66F8"/>
    <w:rsid w:val="005E698B"/>
    <w:rsid w:val="005F152E"/>
    <w:rsid w:val="005F201B"/>
    <w:rsid w:val="005F40E2"/>
    <w:rsid w:val="005F4EF2"/>
    <w:rsid w:val="005F548F"/>
    <w:rsid w:val="005F56A6"/>
    <w:rsid w:val="005F5770"/>
    <w:rsid w:val="005F632C"/>
    <w:rsid w:val="005F7B36"/>
    <w:rsid w:val="00601AE8"/>
    <w:rsid w:val="00605EAB"/>
    <w:rsid w:val="006064E0"/>
    <w:rsid w:val="0060651A"/>
    <w:rsid w:val="00607755"/>
    <w:rsid w:val="006112B3"/>
    <w:rsid w:val="0061191B"/>
    <w:rsid w:val="006145F1"/>
    <w:rsid w:val="00614D4B"/>
    <w:rsid w:val="006157EB"/>
    <w:rsid w:val="00615CCA"/>
    <w:rsid w:val="0061651F"/>
    <w:rsid w:val="00617736"/>
    <w:rsid w:val="00617DC4"/>
    <w:rsid w:val="006203C4"/>
    <w:rsid w:val="00622405"/>
    <w:rsid w:val="00623828"/>
    <w:rsid w:val="00624328"/>
    <w:rsid w:val="006306B6"/>
    <w:rsid w:val="00630F17"/>
    <w:rsid w:val="00631CDF"/>
    <w:rsid w:val="00631E58"/>
    <w:rsid w:val="006328EB"/>
    <w:rsid w:val="00636CBC"/>
    <w:rsid w:val="006422E8"/>
    <w:rsid w:val="00643A12"/>
    <w:rsid w:val="006457FF"/>
    <w:rsid w:val="00645A5F"/>
    <w:rsid w:val="00647660"/>
    <w:rsid w:val="006520ED"/>
    <w:rsid w:val="00652D45"/>
    <w:rsid w:val="00652E83"/>
    <w:rsid w:val="0065468B"/>
    <w:rsid w:val="00654FAD"/>
    <w:rsid w:val="00655850"/>
    <w:rsid w:val="00656E82"/>
    <w:rsid w:val="00657EBA"/>
    <w:rsid w:val="00661804"/>
    <w:rsid w:val="00662AE7"/>
    <w:rsid w:val="006631BD"/>
    <w:rsid w:val="006637F7"/>
    <w:rsid w:val="00663A03"/>
    <w:rsid w:val="00663E32"/>
    <w:rsid w:val="0066415E"/>
    <w:rsid w:val="00666A2C"/>
    <w:rsid w:val="00666ABF"/>
    <w:rsid w:val="00666B62"/>
    <w:rsid w:val="006701EE"/>
    <w:rsid w:val="006707EE"/>
    <w:rsid w:val="006709EC"/>
    <w:rsid w:val="00671AC8"/>
    <w:rsid w:val="006720F9"/>
    <w:rsid w:val="00677DC8"/>
    <w:rsid w:val="00677E19"/>
    <w:rsid w:val="006810D4"/>
    <w:rsid w:val="006852B1"/>
    <w:rsid w:val="00685F6B"/>
    <w:rsid w:val="00687787"/>
    <w:rsid w:val="00690509"/>
    <w:rsid w:val="00691AF7"/>
    <w:rsid w:val="006929A3"/>
    <w:rsid w:val="0069322E"/>
    <w:rsid w:val="00695284"/>
    <w:rsid w:val="006954FE"/>
    <w:rsid w:val="00695A38"/>
    <w:rsid w:val="00696DC4"/>
    <w:rsid w:val="006A0BE5"/>
    <w:rsid w:val="006A3BB1"/>
    <w:rsid w:val="006A47BC"/>
    <w:rsid w:val="006A60ED"/>
    <w:rsid w:val="006A6EED"/>
    <w:rsid w:val="006B279B"/>
    <w:rsid w:val="006B36C4"/>
    <w:rsid w:val="006B5876"/>
    <w:rsid w:val="006B6D4D"/>
    <w:rsid w:val="006C2730"/>
    <w:rsid w:val="006C2E02"/>
    <w:rsid w:val="006C38AC"/>
    <w:rsid w:val="006C7D2C"/>
    <w:rsid w:val="006C7E81"/>
    <w:rsid w:val="006D05AE"/>
    <w:rsid w:val="006D0C9B"/>
    <w:rsid w:val="006D565D"/>
    <w:rsid w:val="006D68FA"/>
    <w:rsid w:val="006D7485"/>
    <w:rsid w:val="006E1807"/>
    <w:rsid w:val="006E4645"/>
    <w:rsid w:val="006E576F"/>
    <w:rsid w:val="006E5B3E"/>
    <w:rsid w:val="006E713F"/>
    <w:rsid w:val="006F168C"/>
    <w:rsid w:val="006F1A47"/>
    <w:rsid w:val="006F1BA8"/>
    <w:rsid w:val="006F7C96"/>
    <w:rsid w:val="00702526"/>
    <w:rsid w:val="00702CEE"/>
    <w:rsid w:val="0070396C"/>
    <w:rsid w:val="00704831"/>
    <w:rsid w:val="007051D8"/>
    <w:rsid w:val="00705AD3"/>
    <w:rsid w:val="00706A10"/>
    <w:rsid w:val="007118D1"/>
    <w:rsid w:val="0071192E"/>
    <w:rsid w:val="00711F2A"/>
    <w:rsid w:val="0071244C"/>
    <w:rsid w:val="00713352"/>
    <w:rsid w:val="00715227"/>
    <w:rsid w:val="00721EA7"/>
    <w:rsid w:val="00723B0F"/>
    <w:rsid w:val="00725A67"/>
    <w:rsid w:val="00727142"/>
    <w:rsid w:val="007274BE"/>
    <w:rsid w:val="00727EB6"/>
    <w:rsid w:val="00730250"/>
    <w:rsid w:val="0073089C"/>
    <w:rsid w:val="0073103B"/>
    <w:rsid w:val="007339F3"/>
    <w:rsid w:val="0073655E"/>
    <w:rsid w:val="00736BAF"/>
    <w:rsid w:val="0074090B"/>
    <w:rsid w:val="00740C5E"/>
    <w:rsid w:val="007414E1"/>
    <w:rsid w:val="007414EF"/>
    <w:rsid w:val="00742CB6"/>
    <w:rsid w:val="00742F4A"/>
    <w:rsid w:val="00743421"/>
    <w:rsid w:val="007434F9"/>
    <w:rsid w:val="00743707"/>
    <w:rsid w:val="00745F74"/>
    <w:rsid w:val="0074714D"/>
    <w:rsid w:val="00747EEE"/>
    <w:rsid w:val="00750F33"/>
    <w:rsid w:val="00751245"/>
    <w:rsid w:val="007521F8"/>
    <w:rsid w:val="0075254D"/>
    <w:rsid w:val="00754AC8"/>
    <w:rsid w:val="00754DCB"/>
    <w:rsid w:val="00755142"/>
    <w:rsid w:val="00760193"/>
    <w:rsid w:val="007634C5"/>
    <w:rsid w:val="0076551D"/>
    <w:rsid w:val="00766C3F"/>
    <w:rsid w:val="00766DD3"/>
    <w:rsid w:val="007702C3"/>
    <w:rsid w:val="00770E9C"/>
    <w:rsid w:val="00771038"/>
    <w:rsid w:val="00772254"/>
    <w:rsid w:val="0077293A"/>
    <w:rsid w:val="00773E1F"/>
    <w:rsid w:val="007743B9"/>
    <w:rsid w:val="007764B3"/>
    <w:rsid w:val="0077656C"/>
    <w:rsid w:val="0077745B"/>
    <w:rsid w:val="007776B9"/>
    <w:rsid w:val="00781FBE"/>
    <w:rsid w:val="00781FF4"/>
    <w:rsid w:val="0078376F"/>
    <w:rsid w:val="00784A6C"/>
    <w:rsid w:val="007856AF"/>
    <w:rsid w:val="00787F35"/>
    <w:rsid w:val="0079442E"/>
    <w:rsid w:val="00794D07"/>
    <w:rsid w:val="00796032"/>
    <w:rsid w:val="007960FD"/>
    <w:rsid w:val="00796E22"/>
    <w:rsid w:val="0079705C"/>
    <w:rsid w:val="007A0CCC"/>
    <w:rsid w:val="007A0FB6"/>
    <w:rsid w:val="007A1F8F"/>
    <w:rsid w:val="007A3312"/>
    <w:rsid w:val="007A4D1E"/>
    <w:rsid w:val="007A581C"/>
    <w:rsid w:val="007A5EE8"/>
    <w:rsid w:val="007A5F12"/>
    <w:rsid w:val="007A6A1E"/>
    <w:rsid w:val="007A7106"/>
    <w:rsid w:val="007B1D63"/>
    <w:rsid w:val="007B50AF"/>
    <w:rsid w:val="007B5BB0"/>
    <w:rsid w:val="007B6003"/>
    <w:rsid w:val="007B7AB7"/>
    <w:rsid w:val="007C00CB"/>
    <w:rsid w:val="007C03FD"/>
    <w:rsid w:val="007C1A2F"/>
    <w:rsid w:val="007C1F48"/>
    <w:rsid w:val="007C32EE"/>
    <w:rsid w:val="007C47F0"/>
    <w:rsid w:val="007C5933"/>
    <w:rsid w:val="007D0789"/>
    <w:rsid w:val="007D1558"/>
    <w:rsid w:val="007D1957"/>
    <w:rsid w:val="007D244B"/>
    <w:rsid w:val="007D2464"/>
    <w:rsid w:val="007D3859"/>
    <w:rsid w:val="007D4727"/>
    <w:rsid w:val="007E04D4"/>
    <w:rsid w:val="007E1372"/>
    <w:rsid w:val="007E2B3D"/>
    <w:rsid w:val="007E3522"/>
    <w:rsid w:val="007E3782"/>
    <w:rsid w:val="007E503E"/>
    <w:rsid w:val="007E5130"/>
    <w:rsid w:val="007E7781"/>
    <w:rsid w:val="007E7815"/>
    <w:rsid w:val="007F0C73"/>
    <w:rsid w:val="007F2C0D"/>
    <w:rsid w:val="007F3AAA"/>
    <w:rsid w:val="007F5785"/>
    <w:rsid w:val="007F58A9"/>
    <w:rsid w:val="007F5F37"/>
    <w:rsid w:val="00801CF8"/>
    <w:rsid w:val="00802BD5"/>
    <w:rsid w:val="00805A8D"/>
    <w:rsid w:val="00810709"/>
    <w:rsid w:val="00815649"/>
    <w:rsid w:val="00815F5A"/>
    <w:rsid w:val="0082056B"/>
    <w:rsid w:val="00821219"/>
    <w:rsid w:val="00822BEF"/>
    <w:rsid w:val="00822F45"/>
    <w:rsid w:val="00824C61"/>
    <w:rsid w:val="008274AA"/>
    <w:rsid w:val="008279F3"/>
    <w:rsid w:val="0083088A"/>
    <w:rsid w:val="00831A60"/>
    <w:rsid w:val="00831B5A"/>
    <w:rsid w:val="00833277"/>
    <w:rsid w:val="0083405E"/>
    <w:rsid w:val="008352F5"/>
    <w:rsid w:val="00837140"/>
    <w:rsid w:val="00837746"/>
    <w:rsid w:val="00837AEB"/>
    <w:rsid w:val="008418CF"/>
    <w:rsid w:val="00842B11"/>
    <w:rsid w:val="00844163"/>
    <w:rsid w:val="0084440D"/>
    <w:rsid w:val="00850EBD"/>
    <w:rsid w:val="00854FA7"/>
    <w:rsid w:val="0085713C"/>
    <w:rsid w:val="008606A8"/>
    <w:rsid w:val="00860A9B"/>
    <w:rsid w:val="00864CC2"/>
    <w:rsid w:val="00864F68"/>
    <w:rsid w:val="00865380"/>
    <w:rsid w:val="00866938"/>
    <w:rsid w:val="008679A8"/>
    <w:rsid w:val="00870BE2"/>
    <w:rsid w:val="00871010"/>
    <w:rsid w:val="00873CFF"/>
    <w:rsid w:val="00874312"/>
    <w:rsid w:val="00877E66"/>
    <w:rsid w:val="00880E65"/>
    <w:rsid w:val="0088228E"/>
    <w:rsid w:val="00883761"/>
    <w:rsid w:val="00885622"/>
    <w:rsid w:val="00886A47"/>
    <w:rsid w:val="0088784D"/>
    <w:rsid w:val="00891EF9"/>
    <w:rsid w:val="00895A6A"/>
    <w:rsid w:val="008974B0"/>
    <w:rsid w:val="00897846"/>
    <w:rsid w:val="00897B18"/>
    <w:rsid w:val="008A14DD"/>
    <w:rsid w:val="008A26E0"/>
    <w:rsid w:val="008A2D33"/>
    <w:rsid w:val="008A327A"/>
    <w:rsid w:val="008A61FF"/>
    <w:rsid w:val="008A6894"/>
    <w:rsid w:val="008A68D5"/>
    <w:rsid w:val="008A748C"/>
    <w:rsid w:val="008B3852"/>
    <w:rsid w:val="008B55C3"/>
    <w:rsid w:val="008B69D6"/>
    <w:rsid w:val="008C024E"/>
    <w:rsid w:val="008C0F48"/>
    <w:rsid w:val="008C1B7B"/>
    <w:rsid w:val="008C2726"/>
    <w:rsid w:val="008C2D49"/>
    <w:rsid w:val="008C4F57"/>
    <w:rsid w:val="008D0467"/>
    <w:rsid w:val="008D21FF"/>
    <w:rsid w:val="008D2A98"/>
    <w:rsid w:val="008D44FA"/>
    <w:rsid w:val="008D5BAC"/>
    <w:rsid w:val="008D5DDF"/>
    <w:rsid w:val="008D6573"/>
    <w:rsid w:val="008D7101"/>
    <w:rsid w:val="008E3214"/>
    <w:rsid w:val="008E474C"/>
    <w:rsid w:val="008E4D9A"/>
    <w:rsid w:val="008E5B95"/>
    <w:rsid w:val="008E60CA"/>
    <w:rsid w:val="008E6444"/>
    <w:rsid w:val="008E6F90"/>
    <w:rsid w:val="008E7911"/>
    <w:rsid w:val="008E7E64"/>
    <w:rsid w:val="008F0658"/>
    <w:rsid w:val="008F3F54"/>
    <w:rsid w:val="008F7143"/>
    <w:rsid w:val="008F757F"/>
    <w:rsid w:val="00901513"/>
    <w:rsid w:val="00901AE0"/>
    <w:rsid w:val="00902AB2"/>
    <w:rsid w:val="00903666"/>
    <w:rsid w:val="00903EFA"/>
    <w:rsid w:val="009042C4"/>
    <w:rsid w:val="0090445B"/>
    <w:rsid w:val="009050C9"/>
    <w:rsid w:val="00913666"/>
    <w:rsid w:val="00913E6B"/>
    <w:rsid w:val="00913EF9"/>
    <w:rsid w:val="00913F87"/>
    <w:rsid w:val="00915580"/>
    <w:rsid w:val="009167EA"/>
    <w:rsid w:val="00921C02"/>
    <w:rsid w:val="009230D3"/>
    <w:rsid w:val="00923804"/>
    <w:rsid w:val="00924F1F"/>
    <w:rsid w:val="00931D35"/>
    <w:rsid w:val="00932A7B"/>
    <w:rsid w:val="00932AE5"/>
    <w:rsid w:val="0093392B"/>
    <w:rsid w:val="009365A1"/>
    <w:rsid w:val="009366A7"/>
    <w:rsid w:val="00936935"/>
    <w:rsid w:val="00936BB0"/>
    <w:rsid w:val="00940A45"/>
    <w:rsid w:val="0094127C"/>
    <w:rsid w:val="009426A8"/>
    <w:rsid w:val="00942758"/>
    <w:rsid w:val="009430D0"/>
    <w:rsid w:val="00943224"/>
    <w:rsid w:val="00943C6B"/>
    <w:rsid w:val="0095117E"/>
    <w:rsid w:val="00954D63"/>
    <w:rsid w:val="009551EF"/>
    <w:rsid w:val="00955248"/>
    <w:rsid w:val="009557CE"/>
    <w:rsid w:val="00955EE9"/>
    <w:rsid w:val="009565D6"/>
    <w:rsid w:val="00956916"/>
    <w:rsid w:val="00956993"/>
    <w:rsid w:val="009573B3"/>
    <w:rsid w:val="009604A3"/>
    <w:rsid w:val="009605F0"/>
    <w:rsid w:val="009615AB"/>
    <w:rsid w:val="00962F9D"/>
    <w:rsid w:val="00963A24"/>
    <w:rsid w:val="009644AE"/>
    <w:rsid w:val="009649A4"/>
    <w:rsid w:val="00964EBE"/>
    <w:rsid w:val="009660DD"/>
    <w:rsid w:val="00966BB2"/>
    <w:rsid w:val="00972551"/>
    <w:rsid w:val="0097381D"/>
    <w:rsid w:val="00976258"/>
    <w:rsid w:val="00976EF7"/>
    <w:rsid w:val="00977843"/>
    <w:rsid w:val="00980597"/>
    <w:rsid w:val="00980AE7"/>
    <w:rsid w:val="00981EC7"/>
    <w:rsid w:val="00982D01"/>
    <w:rsid w:val="00982E9E"/>
    <w:rsid w:val="00983032"/>
    <w:rsid w:val="00984870"/>
    <w:rsid w:val="009855E5"/>
    <w:rsid w:val="009868B7"/>
    <w:rsid w:val="009876CB"/>
    <w:rsid w:val="00991CA9"/>
    <w:rsid w:val="00992076"/>
    <w:rsid w:val="009948FD"/>
    <w:rsid w:val="00995865"/>
    <w:rsid w:val="00995CA4"/>
    <w:rsid w:val="00996530"/>
    <w:rsid w:val="00997ED8"/>
    <w:rsid w:val="009A0C4C"/>
    <w:rsid w:val="009A0F43"/>
    <w:rsid w:val="009A1764"/>
    <w:rsid w:val="009A38DB"/>
    <w:rsid w:val="009A7363"/>
    <w:rsid w:val="009B3872"/>
    <w:rsid w:val="009B5283"/>
    <w:rsid w:val="009B617B"/>
    <w:rsid w:val="009B7D47"/>
    <w:rsid w:val="009B7E8A"/>
    <w:rsid w:val="009C0110"/>
    <w:rsid w:val="009C14DC"/>
    <w:rsid w:val="009C2AF5"/>
    <w:rsid w:val="009D0142"/>
    <w:rsid w:val="009D078A"/>
    <w:rsid w:val="009D194E"/>
    <w:rsid w:val="009D2232"/>
    <w:rsid w:val="009D2EA3"/>
    <w:rsid w:val="009D6C17"/>
    <w:rsid w:val="009D6F17"/>
    <w:rsid w:val="009D7164"/>
    <w:rsid w:val="009E37F2"/>
    <w:rsid w:val="009E5C52"/>
    <w:rsid w:val="009E645F"/>
    <w:rsid w:val="009E6C4C"/>
    <w:rsid w:val="009E6DF2"/>
    <w:rsid w:val="009F0251"/>
    <w:rsid w:val="009F1DCB"/>
    <w:rsid w:val="009F2719"/>
    <w:rsid w:val="009F2E3C"/>
    <w:rsid w:val="009F40AC"/>
    <w:rsid w:val="009F44A5"/>
    <w:rsid w:val="009F4A9C"/>
    <w:rsid w:val="009F4D08"/>
    <w:rsid w:val="009F5B4F"/>
    <w:rsid w:val="00A00E05"/>
    <w:rsid w:val="00A01EAC"/>
    <w:rsid w:val="00A0286B"/>
    <w:rsid w:val="00A0297E"/>
    <w:rsid w:val="00A029C1"/>
    <w:rsid w:val="00A06994"/>
    <w:rsid w:val="00A10C2B"/>
    <w:rsid w:val="00A1109D"/>
    <w:rsid w:val="00A113A8"/>
    <w:rsid w:val="00A11AA5"/>
    <w:rsid w:val="00A138D5"/>
    <w:rsid w:val="00A146BE"/>
    <w:rsid w:val="00A15F82"/>
    <w:rsid w:val="00A166D6"/>
    <w:rsid w:val="00A20177"/>
    <w:rsid w:val="00A21F4D"/>
    <w:rsid w:val="00A21F5E"/>
    <w:rsid w:val="00A21F72"/>
    <w:rsid w:val="00A22125"/>
    <w:rsid w:val="00A221A4"/>
    <w:rsid w:val="00A232BF"/>
    <w:rsid w:val="00A25BB2"/>
    <w:rsid w:val="00A31777"/>
    <w:rsid w:val="00A324EA"/>
    <w:rsid w:val="00A33D8B"/>
    <w:rsid w:val="00A35B20"/>
    <w:rsid w:val="00A366BF"/>
    <w:rsid w:val="00A37A21"/>
    <w:rsid w:val="00A40638"/>
    <w:rsid w:val="00A4195E"/>
    <w:rsid w:val="00A451AF"/>
    <w:rsid w:val="00A4549C"/>
    <w:rsid w:val="00A47102"/>
    <w:rsid w:val="00A50558"/>
    <w:rsid w:val="00A5121E"/>
    <w:rsid w:val="00A52D5F"/>
    <w:rsid w:val="00A534C7"/>
    <w:rsid w:val="00A5486B"/>
    <w:rsid w:val="00A54E14"/>
    <w:rsid w:val="00A5763C"/>
    <w:rsid w:val="00A609DE"/>
    <w:rsid w:val="00A60BFB"/>
    <w:rsid w:val="00A62CB6"/>
    <w:rsid w:val="00A63841"/>
    <w:rsid w:val="00A64DCF"/>
    <w:rsid w:val="00A66E91"/>
    <w:rsid w:val="00A673CE"/>
    <w:rsid w:val="00A675BA"/>
    <w:rsid w:val="00A71713"/>
    <w:rsid w:val="00A726A4"/>
    <w:rsid w:val="00A73EFD"/>
    <w:rsid w:val="00A74249"/>
    <w:rsid w:val="00A74BC1"/>
    <w:rsid w:val="00A76228"/>
    <w:rsid w:val="00A81731"/>
    <w:rsid w:val="00A81839"/>
    <w:rsid w:val="00A81B57"/>
    <w:rsid w:val="00A81E8A"/>
    <w:rsid w:val="00A822D8"/>
    <w:rsid w:val="00A827A0"/>
    <w:rsid w:val="00A82E3B"/>
    <w:rsid w:val="00A83462"/>
    <w:rsid w:val="00A84670"/>
    <w:rsid w:val="00A84FCB"/>
    <w:rsid w:val="00A862C6"/>
    <w:rsid w:val="00A87E60"/>
    <w:rsid w:val="00A9031D"/>
    <w:rsid w:val="00A934BC"/>
    <w:rsid w:val="00A94AF1"/>
    <w:rsid w:val="00A951B6"/>
    <w:rsid w:val="00A9584A"/>
    <w:rsid w:val="00A9685E"/>
    <w:rsid w:val="00A9698F"/>
    <w:rsid w:val="00AA1D35"/>
    <w:rsid w:val="00AA337F"/>
    <w:rsid w:val="00AA34C6"/>
    <w:rsid w:val="00AA53AD"/>
    <w:rsid w:val="00AA55AA"/>
    <w:rsid w:val="00AB2A8E"/>
    <w:rsid w:val="00AB37F0"/>
    <w:rsid w:val="00AC02E5"/>
    <w:rsid w:val="00AC2E2B"/>
    <w:rsid w:val="00AC3D61"/>
    <w:rsid w:val="00AC3DFD"/>
    <w:rsid w:val="00AC57C1"/>
    <w:rsid w:val="00AC5CB4"/>
    <w:rsid w:val="00AC7647"/>
    <w:rsid w:val="00AC7AB0"/>
    <w:rsid w:val="00AD18AD"/>
    <w:rsid w:val="00AD4454"/>
    <w:rsid w:val="00AD4863"/>
    <w:rsid w:val="00AD4F7E"/>
    <w:rsid w:val="00AD6AE9"/>
    <w:rsid w:val="00AD6BA7"/>
    <w:rsid w:val="00AD6E59"/>
    <w:rsid w:val="00AD7167"/>
    <w:rsid w:val="00AE18A6"/>
    <w:rsid w:val="00AE2B46"/>
    <w:rsid w:val="00AE3BB0"/>
    <w:rsid w:val="00AE3CDF"/>
    <w:rsid w:val="00AE45CE"/>
    <w:rsid w:val="00AE6197"/>
    <w:rsid w:val="00AE6899"/>
    <w:rsid w:val="00AF0E62"/>
    <w:rsid w:val="00AF1B9E"/>
    <w:rsid w:val="00AF1E16"/>
    <w:rsid w:val="00AF28DC"/>
    <w:rsid w:val="00AF3442"/>
    <w:rsid w:val="00AF388A"/>
    <w:rsid w:val="00AF5EFF"/>
    <w:rsid w:val="00B01CEE"/>
    <w:rsid w:val="00B01CFF"/>
    <w:rsid w:val="00B0532B"/>
    <w:rsid w:val="00B05548"/>
    <w:rsid w:val="00B0564F"/>
    <w:rsid w:val="00B05CE3"/>
    <w:rsid w:val="00B07D05"/>
    <w:rsid w:val="00B10052"/>
    <w:rsid w:val="00B10C05"/>
    <w:rsid w:val="00B15143"/>
    <w:rsid w:val="00B157E6"/>
    <w:rsid w:val="00B15EC1"/>
    <w:rsid w:val="00B17811"/>
    <w:rsid w:val="00B17B2B"/>
    <w:rsid w:val="00B22B99"/>
    <w:rsid w:val="00B2418E"/>
    <w:rsid w:val="00B242D1"/>
    <w:rsid w:val="00B26D97"/>
    <w:rsid w:val="00B272C4"/>
    <w:rsid w:val="00B27779"/>
    <w:rsid w:val="00B30169"/>
    <w:rsid w:val="00B31CC4"/>
    <w:rsid w:val="00B33E13"/>
    <w:rsid w:val="00B34A76"/>
    <w:rsid w:val="00B35224"/>
    <w:rsid w:val="00B36939"/>
    <w:rsid w:val="00B379C0"/>
    <w:rsid w:val="00B400D6"/>
    <w:rsid w:val="00B41044"/>
    <w:rsid w:val="00B43C78"/>
    <w:rsid w:val="00B47C1E"/>
    <w:rsid w:val="00B51D9B"/>
    <w:rsid w:val="00B51F1B"/>
    <w:rsid w:val="00B53A26"/>
    <w:rsid w:val="00B53D50"/>
    <w:rsid w:val="00B55BF9"/>
    <w:rsid w:val="00B57FCA"/>
    <w:rsid w:val="00B60EA2"/>
    <w:rsid w:val="00B62304"/>
    <w:rsid w:val="00B64720"/>
    <w:rsid w:val="00B64B6F"/>
    <w:rsid w:val="00B64CCB"/>
    <w:rsid w:val="00B654A6"/>
    <w:rsid w:val="00B67B2D"/>
    <w:rsid w:val="00B67F60"/>
    <w:rsid w:val="00B7153B"/>
    <w:rsid w:val="00B71B60"/>
    <w:rsid w:val="00B72346"/>
    <w:rsid w:val="00B72EB2"/>
    <w:rsid w:val="00B72FBD"/>
    <w:rsid w:val="00B73637"/>
    <w:rsid w:val="00B73E67"/>
    <w:rsid w:val="00B80F9E"/>
    <w:rsid w:val="00B81A87"/>
    <w:rsid w:val="00B81FBB"/>
    <w:rsid w:val="00B82897"/>
    <w:rsid w:val="00B8377B"/>
    <w:rsid w:val="00B83B81"/>
    <w:rsid w:val="00B8779A"/>
    <w:rsid w:val="00B91DF7"/>
    <w:rsid w:val="00B9306E"/>
    <w:rsid w:val="00B93E45"/>
    <w:rsid w:val="00B94C0C"/>
    <w:rsid w:val="00B952F5"/>
    <w:rsid w:val="00B96EB3"/>
    <w:rsid w:val="00BA00EE"/>
    <w:rsid w:val="00BA0675"/>
    <w:rsid w:val="00BA1328"/>
    <w:rsid w:val="00BA1C2A"/>
    <w:rsid w:val="00BA2335"/>
    <w:rsid w:val="00BA3628"/>
    <w:rsid w:val="00BA5ACA"/>
    <w:rsid w:val="00BA6210"/>
    <w:rsid w:val="00BA7C0D"/>
    <w:rsid w:val="00BA7E23"/>
    <w:rsid w:val="00BB2FDD"/>
    <w:rsid w:val="00BB44AC"/>
    <w:rsid w:val="00BB66EA"/>
    <w:rsid w:val="00BB7BCF"/>
    <w:rsid w:val="00BC0019"/>
    <w:rsid w:val="00BC3D03"/>
    <w:rsid w:val="00BC5157"/>
    <w:rsid w:val="00BC5189"/>
    <w:rsid w:val="00BC7A7F"/>
    <w:rsid w:val="00BD0FDA"/>
    <w:rsid w:val="00BD1F0D"/>
    <w:rsid w:val="00BD485A"/>
    <w:rsid w:val="00BD4898"/>
    <w:rsid w:val="00BD530A"/>
    <w:rsid w:val="00BD639F"/>
    <w:rsid w:val="00BD6995"/>
    <w:rsid w:val="00BE0EEB"/>
    <w:rsid w:val="00BE35FD"/>
    <w:rsid w:val="00BE7FD0"/>
    <w:rsid w:val="00BF0249"/>
    <w:rsid w:val="00BF1CB6"/>
    <w:rsid w:val="00BF2B66"/>
    <w:rsid w:val="00BF40FC"/>
    <w:rsid w:val="00BF4DA4"/>
    <w:rsid w:val="00BF6548"/>
    <w:rsid w:val="00BF78B5"/>
    <w:rsid w:val="00C020C3"/>
    <w:rsid w:val="00C04D12"/>
    <w:rsid w:val="00C07F13"/>
    <w:rsid w:val="00C10052"/>
    <w:rsid w:val="00C10454"/>
    <w:rsid w:val="00C1111F"/>
    <w:rsid w:val="00C12030"/>
    <w:rsid w:val="00C12A5D"/>
    <w:rsid w:val="00C13654"/>
    <w:rsid w:val="00C14708"/>
    <w:rsid w:val="00C16549"/>
    <w:rsid w:val="00C17AFD"/>
    <w:rsid w:val="00C200CF"/>
    <w:rsid w:val="00C20360"/>
    <w:rsid w:val="00C20FE3"/>
    <w:rsid w:val="00C220B9"/>
    <w:rsid w:val="00C25585"/>
    <w:rsid w:val="00C26738"/>
    <w:rsid w:val="00C26A61"/>
    <w:rsid w:val="00C33C9B"/>
    <w:rsid w:val="00C33F93"/>
    <w:rsid w:val="00C34570"/>
    <w:rsid w:val="00C35123"/>
    <w:rsid w:val="00C3598D"/>
    <w:rsid w:val="00C3672E"/>
    <w:rsid w:val="00C41151"/>
    <w:rsid w:val="00C414A0"/>
    <w:rsid w:val="00C41522"/>
    <w:rsid w:val="00C41CF4"/>
    <w:rsid w:val="00C42693"/>
    <w:rsid w:val="00C428D1"/>
    <w:rsid w:val="00C43841"/>
    <w:rsid w:val="00C44461"/>
    <w:rsid w:val="00C44DAF"/>
    <w:rsid w:val="00C451F5"/>
    <w:rsid w:val="00C47D16"/>
    <w:rsid w:val="00C50713"/>
    <w:rsid w:val="00C51ED9"/>
    <w:rsid w:val="00C524FA"/>
    <w:rsid w:val="00C55A95"/>
    <w:rsid w:val="00C57004"/>
    <w:rsid w:val="00C57751"/>
    <w:rsid w:val="00C60969"/>
    <w:rsid w:val="00C61AC0"/>
    <w:rsid w:val="00C61C5E"/>
    <w:rsid w:val="00C631E0"/>
    <w:rsid w:val="00C641F9"/>
    <w:rsid w:val="00C64DBD"/>
    <w:rsid w:val="00C66A19"/>
    <w:rsid w:val="00C66FEA"/>
    <w:rsid w:val="00C67690"/>
    <w:rsid w:val="00C7035C"/>
    <w:rsid w:val="00C73FBA"/>
    <w:rsid w:val="00C74022"/>
    <w:rsid w:val="00C74CCD"/>
    <w:rsid w:val="00C77B5B"/>
    <w:rsid w:val="00C80327"/>
    <w:rsid w:val="00C807A8"/>
    <w:rsid w:val="00C80DBD"/>
    <w:rsid w:val="00C8141A"/>
    <w:rsid w:val="00C84D79"/>
    <w:rsid w:val="00C86BDC"/>
    <w:rsid w:val="00C872B7"/>
    <w:rsid w:val="00C90BE1"/>
    <w:rsid w:val="00C9221B"/>
    <w:rsid w:val="00C92895"/>
    <w:rsid w:val="00C92D82"/>
    <w:rsid w:val="00C94B21"/>
    <w:rsid w:val="00C94DEE"/>
    <w:rsid w:val="00C95294"/>
    <w:rsid w:val="00C95CAE"/>
    <w:rsid w:val="00C967B5"/>
    <w:rsid w:val="00C9786D"/>
    <w:rsid w:val="00CA144D"/>
    <w:rsid w:val="00CA27DE"/>
    <w:rsid w:val="00CA372D"/>
    <w:rsid w:val="00CA488F"/>
    <w:rsid w:val="00CA4F8E"/>
    <w:rsid w:val="00CB1CFE"/>
    <w:rsid w:val="00CB1E8F"/>
    <w:rsid w:val="00CB3465"/>
    <w:rsid w:val="00CB643B"/>
    <w:rsid w:val="00CB74EB"/>
    <w:rsid w:val="00CB7FDB"/>
    <w:rsid w:val="00CC23BD"/>
    <w:rsid w:val="00CC3AD7"/>
    <w:rsid w:val="00CC3C93"/>
    <w:rsid w:val="00CC4B93"/>
    <w:rsid w:val="00CC6484"/>
    <w:rsid w:val="00CC69AA"/>
    <w:rsid w:val="00CC74FC"/>
    <w:rsid w:val="00CD0EAC"/>
    <w:rsid w:val="00CD1842"/>
    <w:rsid w:val="00CD2200"/>
    <w:rsid w:val="00CD327A"/>
    <w:rsid w:val="00CD33AA"/>
    <w:rsid w:val="00CD3750"/>
    <w:rsid w:val="00CD3DEB"/>
    <w:rsid w:val="00CD48D7"/>
    <w:rsid w:val="00CD4AD9"/>
    <w:rsid w:val="00CD5D52"/>
    <w:rsid w:val="00CD77F2"/>
    <w:rsid w:val="00CD7F19"/>
    <w:rsid w:val="00CE16DE"/>
    <w:rsid w:val="00CE1C2A"/>
    <w:rsid w:val="00CE2865"/>
    <w:rsid w:val="00CE647D"/>
    <w:rsid w:val="00CE794A"/>
    <w:rsid w:val="00CF1C87"/>
    <w:rsid w:val="00CF2AEE"/>
    <w:rsid w:val="00CF3CF0"/>
    <w:rsid w:val="00CF5CA7"/>
    <w:rsid w:val="00D01A04"/>
    <w:rsid w:val="00D01E11"/>
    <w:rsid w:val="00D01E1E"/>
    <w:rsid w:val="00D04C40"/>
    <w:rsid w:val="00D06B51"/>
    <w:rsid w:val="00D06FC4"/>
    <w:rsid w:val="00D0766A"/>
    <w:rsid w:val="00D1213D"/>
    <w:rsid w:val="00D12DC5"/>
    <w:rsid w:val="00D14531"/>
    <w:rsid w:val="00D1644F"/>
    <w:rsid w:val="00D21A6F"/>
    <w:rsid w:val="00D22112"/>
    <w:rsid w:val="00D2294E"/>
    <w:rsid w:val="00D24541"/>
    <w:rsid w:val="00D24CBB"/>
    <w:rsid w:val="00D25560"/>
    <w:rsid w:val="00D25B3E"/>
    <w:rsid w:val="00D277E6"/>
    <w:rsid w:val="00D303E5"/>
    <w:rsid w:val="00D31ECF"/>
    <w:rsid w:val="00D326AD"/>
    <w:rsid w:val="00D3317E"/>
    <w:rsid w:val="00D33298"/>
    <w:rsid w:val="00D336D8"/>
    <w:rsid w:val="00D33870"/>
    <w:rsid w:val="00D348BF"/>
    <w:rsid w:val="00D37330"/>
    <w:rsid w:val="00D375D1"/>
    <w:rsid w:val="00D37955"/>
    <w:rsid w:val="00D40B2D"/>
    <w:rsid w:val="00D43BDF"/>
    <w:rsid w:val="00D447EB"/>
    <w:rsid w:val="00D44A68"/>
    <w:rsid w:val="00D470B2"/>
    <w:rsid w:val="00D47459"/>
    <w:rsid w:val="00D47A3C"/>
    <w:rsid w:val="00D50BFD"/>
    <w:rsid w:val="00D51DEB"/>
    <w:rsid w:val="00D54C6F"/>
    <w:rsid w:val="00D57727"/>
    <w:rsid w:val="00D6345F"/>
    <w:rsid w:val="00D643EE"/>
    <w:rsid w:val="00D6699F"/>
    <w:rsid w:val="00D66C3C"/>
    <w:rsid w:val="00D67107"/>
    <w:rsid w:val="00D76AB0"/>
    <w:rsid w:val="00D81515"/>
    <w:rsid w:val="00D81E43"/>
    <w:rsid w:val="00D82234"/>
    <w:rsid w:val="00D828ED"/>
    <w:rsid w:val="00D82D3B"/>
    <w:rsid w:val="00D8389D"/>
    <w:rsid w:val="00D83B62"/>
    <w:rsid w:val="00D83CB9"/>
    <w:rsid w:val="00D83FC4"/>
    <w:rsid w:val="00D843B5"/>
    <w:rsid w:val="00D85549"/>
    <w:rsid w:val="00D85B24"/>
    <w:rsid w:val="00D86B7F"/>
    <w:rsid w:val="00D9010B"/>
    <w:rsid w:val="00D90640"/>
    <w:rsid w:val="00D909CB"/>
    <w:rsid w:val="00D917B5"/>
    <w:rsid w:val="00D925BC"/>
    <w:rsid w:val="00D97C4E"/>
    <w:rsid w:val="00DA087C"/>
    <w:rsid w:val="00DA13CC"/>
    <w:rsid w:val="00DA468B"/>
    <w:rsid w:val="00DA5B2D"/>
    <w:rsid w:val="00DA69CC"/>
    <w:rsid w:val="00DA7CBA"/>
    <w:rsid w:val="00DB0F9A"/>
    <w:rsid w:val="00DB38D3"/>
    <w:rsid w:val="00DB3E4B"/>
    <w:rsid w:val="00DB4289"/>
    <w:rsid w:val="00DB4395"/>
    <w:rsid w:val="00DB4A3F"/>
    <w:rsid w:val="00DB649B"/>
    <w:rsid w:val="00DB7037"/>
    <w:rsid w:val="00DC011D"/>
    <w:rsid w:val="00DC2403"/>
    <w:rsid w:val="00DC30A0"/>
    <w:rsid w:val="00DC4872"/>
    <w:rsid w:val="00DC6638"/>
    <w:rsid w:val="00DC766E"/>
    <w:rsid w:val="00DD25BE"/>
    <w:rsid w:val="00DD3E6E"/>
    <w:rsid w:val="00DD4CCD"/>
    <w:rsid w:val="00DD4E69"/>
    <w:rsid w:val="00DD52D9"/>
    <w:rsid w:val="00DD5787"/>
    <w:rsid w:val="00DD647C"/>
    <w:rsid w:val="00DE0C1B"/>
    <w:rsid w:val="00DE10B9"/>
    <w:rsid w:val="00DE3635"/>
    <w:rsid w:val="00DE4095"/>
    <w:rsid w:val="00DE4349"/>
    <w:rsid w:val="00DE50B3"/>
    <w:rsid w:val="00DF0810"/>
    <w:rsid w:val="00DF0EC3"/>
    <w:rsid w:val="00DF5305"/>
    <w:rsid w:val="00DF5B63"/>
    <w:rsid w:val="00DF5C67"/>
    <w:rsid w:val="00DF62D2"/>
    <w:rsid w:val="00DF68EB"/>
    <w:rsid w:val="00DF75C5"/>
    <w:rsid w:val="00E0037C"/>
    <w:rsid w:val="00E01669"/>
    <w:rsid w:val="00E03794"/>
    <w:rsid w:val="00E04AD8"/>
    <w:rsid w:val="00E04FF8"/>
    <w:rsid w:val="00E05358"/>
    <w:rsid w:val="00E1130E"/>
    <w:rsid w:val="00E11A4F"/>
    <w:rsid w:val="00E1444A"/>
    <w:rsid w:val="00E14C6B"/>
    <w:rsid w:val="00E15368"/>
    <w:rsid w:val="00E16756"/>
    <w:rsid w:val="00E17956"/>
    <w:rsid w:val="00E179EE"/>
    <w:rsid w:val="00E206D7"/>
    <w:rsid w:val="00E20AE5"/>
    <w:rsid w:val="00E21E6B"/>
    <w:rsid w:val="00E22361"/>
    <w:rsid w:val="00E23B6C"/>
    <w:rsid w:val="00E23D61"/>
    <w:rsid w:val="00E26B05"/>
    <w:rsid w:val="00E26E05"/>
    <w:rsid w:val="00E300F8"/>
    <w:rsid w:val="00E30604"/>
    <w:rsid w:val="00E33948"/>
    <w:rsid w:val="00E340C2"/>
    <w:rsid w:val="00E34A30"/>
    <w:rsid w:val="00E35BA0"/>
    <w:rsid w:val="00E366F0"/>
    <w:rsid w:val="00E4054B"/>
    <w:rsid w:val="00E4080D"/>
    <w:rsid w:val="00E40E0A"/>
    <w:rsid w:val="00E471D0"/>
    <w:rsid w:val="00E47711"/>
    <w:rsid w:val="00E50AC5"/>
    <w:rsid w:val="00E53AA4"/>
    <w:rsid w:val="00E5453C"/>
    <w:rsid w:val="00E62414"/>
    <w:rsid w:val="00E6434E"/>
    <w:rsid w:val="00E64D54"/>
    <w:rsid w:val="00E6602E"/>
    <w:rsid w:val="00E66096"/>
    <w:rsid w:val="00E70596"/>
    <w:rsid w:val="00E716F3"/>
    <w:rsid w:val="00E71CBE"/>
    <w:rsid w:val="00E72D76"/>
    <w:rsid w:val="00E743E2"/>
    <w:rsid w:val="00E74D80"/>
    <w:rsid w:val="00E7515E"/>
    <w:rsid w:val="00E75338"/>
    <w:rsid w:val="00E756DE"/>
    <w:rsid w:val="00E758C6"/>
    <w:rsid w:val="00E760B2"/>
    <w:rsid w:val="00E82F6E"/>
    <w:rsid w:val="00E8338D"/>
    <w:rsid w:val="00E83D45"/>
    <w:rsid w:val="00E85855"/>
    <w:rsid w:val="00E8671B"/>
    <w:rsid w:val="00E87E21"/>
    <w:rsid w:val="00E90780"/>
    <w:rsid w:val="00E91200"/>
    <w:rsid w:val="00E91797"/>
    <w:rsid w:val="00E918AD"/>
    <w:rsid w:val="00E92832"/>
    <w:rsid w:val="00E92AA5"/>
    <w:rsid w:val="00E93486"/>
    <w:rsid w:val="00E949E1"/>
    <w:rsid w:val="00E962EC"/>
    <w:rsid w:val="00E96D59"/>
    <w:rsid w:val="00E96E82"/>
    <w:rsid w:val="00E97294"/>
    <w:rsid w:val="00E97461"/>
    <w:rsid w:val="00E97AA8"/>
    <w:rsid w:val="00EA0F7B"/>
    <w:rsid w:val="00EA1807"/>
    <w:rsid w:val="00EA3ECA"/>
    <w:rsid w:val="00EA4BE8"/>
    <w:rsid w:val="00EA5E6B"/>
    <w:rsid w:val="00EA71EC"/>
    <w:rsid w:val="00EA7603"/>
    <w:rsid w:val="00EA7F7F"/>
    <w:rsid w:val="00EB0412"/>
    <w:rsid w:val="00EB2297"/>
    <w:rsid w:val="00EB48FA"/>
    <w:rsid w:val="00EB4920"/>
    <w:rsid w:val="00EB753C"/>
    <w:rsid w:val="00EC0566"/>
    <w:rsid w:val="00EC0655"/>
    <w:rsid w:val="00EC1883"/>
    <w:rsid w:val="00EC24E4"/>
    <w:rsid w:val="00EC2D41"/>
    <w:rsid w:val="00EC5169"/>
    <w:rsid w:val="00EC5585"/>
    <w:rsid w:val="00EC5EFF"/>
    <w:rsid w:val="00EC644B"/>
    <w:rsid w:val="00EC6EE2"/>
    <w:rsid w:val="00ED12CE"/>
    <w:rsid w:val="00ED13F4"/>
    <w:rsid w:val="00ED2CDA"/>
    <w:rsid w:val="00ED2EB4"/>
    <w:rsid w:val="00ED3795"/>
    <w:rsid w:val="00ED3B4E"/>
    <w:rsid w:val="00ED4988"/>
    <w:rsid w:val="00ED4F5D"/>
    <w:rsid w:val="00ED6E80"/>
    <w:rsid w:val="00ED7BDD"/>
    <w:rsid w:val="00EE01E6"/>
    <w:rsid w:val="00EE1C2C"/>
    <w:rsid w:val="00EE45DC"/>
    <w:rsid w:val="00EE49ED"/>
    <w:rsid w:val="00EE4DBC"/>
    <w:rsid w:val="00EE52D3"/>
    <w:rsid w:val="00EE55CC"/>
    <w:rsid w:val="00EE56A8"/>
    <w:rsid w:val="00EE6554"/>
    <w:rsid w:val="00EE74CF"/>
    <w:rsid w:val="00EE7921"/>
    <w:rsid w:val="00EF0034"/>
    <w:rsid w:val="00EF0ACA"/>
    <w:rsid w:val="00EF17B6"/>
    <w:rsid w:val="00EF1BE0"/>
    <w:rsid w:val="00EF1FA6"/>
    <w:rsid w:val="00EF21C1"/>
    <w:rsid w:val="00EF2BBF"/>
    <w:rsid w:val="00EF2BDD"/>
    <w:rsid w:val="00EF51DC"/>
    <w:rsid w:val="00EF6C60"/>
    <w:rsid w:val="00EF780A"/>
    <w:rsid w:val="00EF79E9"/>
    <w:rsid w:val="00F00CD6"/>
    <w:rsid w:val="00F01EE5"/>
    <w:rsid w:val="00F02548"/>
    <w:rsid w:val="00F0339C"/>
    <w:rsid w:val="00F04AE1"/>
    <w:rsid w:val="00F057B4"/>
    <w:rsid w:val="00F06D4A"/>
    <w:rsid w:val="00F11F99"/>
    <w:rsid w:val="00F12D7B"/>
    <w:rsid w:val="00F12F79"/>
    <w:rsid w:val="00F13E2D"/>
    <w:rsid w:val="00F13FF4"/>
    <w:rsid w:val="00F206A7"/>
    <w:rsid w:val="00F20A17"/>
    <w:rsid w:val="00F20F60"/>
    <w:rsid w:val="00F21589"/>
    <w:rsid w:val="00F21FF2"/>
    <w:rsid w:val="00F2290E"/>
    <w:rsid w:val="00F254DF"/>
    <w:rsid w:val="00F3082B"/>
    <w:rsid w:val="00F32956"/>
    <w:rsid w:val="00F35D08"/>
    <w:rsid w:val="00F36125"/>
    <w:rsid w:val="00F364C2"/>
    <w:rsid w:val="00F36D1A"/>
    <w:rsid w:val="00F377DA"/>
    <w:rsid w:val="00F402CB"/>
    <w:rsid w:val="00F41684"/>
    <w:rsid w:val="00F41E57"/>
    <w:rsid w:val="00F42DE9"/>
    <w:rsid w:val="00F52407"/>
    <w:rsid w:val="00F54B12"/>
    <w:rsid w:val="00F56B6A"/>
    <w:rsid w:val="00F6094C"/>
    <w:rsid w:val="00F66814"/>
    <w:rsid w:val="00F66B9C"/>
    <w:rsid w:val="00F67455"/>
    <w:rsid w:val="00F67C76"/>
    <w:rsid w:val="00F7020E"/>
    <w:rsid w:val="00F71814"/>
    <w:rsid w:val="00F71F56"/>
    <w:rsid w:val="00F72EF5"/>
    <w:rsid w:val="00F73665"/>
    <w:rsid w:val="00F73BFB"/>
    <w:rsid w:val="00F7468B"/>
    <w:rsid w:val="00F761EA"/>
    <w:rsid w:val="00F80DD2"/>
    <w:rsid w:val="00F81A80"/>
    <w:rsid w:val="00F81ADC"/>
    <w:rsid w:val="00F81D74"/>
    <w:rsid w:val="00F82439"/>
    <w:rsid w:val="00F8279C"/>
    <w:rsid w:val="00F82B11"/>
    <w:rsid w:val="00F83459"/>
    <w:rsid w:val="00F85241"/>
    <w:rsid w:val="00F86255"/>
    <w:rsid w:val="00F91CE5"/>
    <w:rsid w:val="00F91EDB"/>
    <w:rsid w:val="00F923BC"/>
    <w:rsid w:val="00F928FD"/>
    <w:rsid w:val="00F93007"/>
    <w:rsid w:val="00F95EAC"/>
    <w:rsid w:val="00FA32DC"/>
    <w:rsid w:val="00FA3A59"/>
    <w:rsid w:val="00FA3AA6"/>
    <w:rsid w:val="00FA3BB6"/>
    <w:rsid w:val="00FA4F9C"/>
    <w:rsid w:val="00FA56C4"/>
    <w:rsid w:val="00FA7924"/>
    <w:rsid w:val="00FB0EE1"/>
    <w:rsid w:val="00FB6218"/>
    <w:rsid w:val="00FB6E9E"/>
    <w:rsid w:val="00FB70EF"/>
    <w:rsid w:val="00FB7869"/>
    <w:rsid w:val="00FC04C6"/>
    <w:rsid w:val="00FC4252"/>
    <w:rsid w:val="00FC55E6"/>
    <w:rsid w:val="00FC58DC"/>
    <w:rsid w:val="00FC72B9"/>
    <w:rsid w:val="00FC7CB8"/>
    <w:rsid w:val="00FD126D"/>
    <w:rsid w:val="00FD1695"/>
    <w:rsid w:val="00FD37E4"/>
    <w:rsid w:val="00FD60FA"/>
    <w:rsid w:val="00FD631D"/>
    <w:rsid w:val="00FD6873"/>
    <w:rsid w:val="00FE61C7"/>
    <w:rsid w:val="00FE66A7"/>
    <w:rsid w:val="00FF00AE"/>
    <w:rsid w:val="00FF082F"/>
    <w:rsid w:val="00FF08A6"/>
    <w:rsid w:val="00FF0DDE"/>
    <w:rsid w:val="00FF1357"/>
    <w:rsid w:val="00FF2ACE"/>
    <w:rsid w:val="00FF3D83"/>
    <w:rsid w:val="00FF5A5D"/>
    <w:rsid w:val="00FF5B5F"/>
    <w:rsid w:val="00FF630C"/>
    <w:rsid w:val="00FF651B"/>
    <w:rsid w:val="00FF6AD7"/>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FECB3087-28F8-46A2-B62D-3082D82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49"/>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2"/>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List Paragraph11,Subtle Emphasis1,Footnote1,Parrafos"/>
    <w:basedOn w:val="Normal"/>
    <w:link w:val="PrrafodelistaCar"/>
    <w:uiPriority w:val="34"/>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List Paragraph11 Car,Subtle Emphasis1 Car,Footnote1 Car,Parrafos Car"/>
    <w:link w:val="Prrafodelista"/>
    <w:uiPriority w:val="34"/>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character" w:customStyle="1" w:styleId="markedcontent">
    <w:name w:val="markedcontent"/>
    <w:basedOn w:val="Fuentedeprrafopredeter"/>
    <w:rsid w:val="00081A2A"/>
  </w:style>
  <w:style w:type="character" w:customStyle="1" w:styleId="highlight">
    <w:name w:val="highlight"/>
    <w:basedOn w:val="Fuentedeprrafopredeter"/>
    <w:rsid w:val="00081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38056">
      <w:bodyDiv w:val="1"/>
      <w:marLeft w:val="0"/>
      <w:marRight w:val="0"/>
      <w:marTop w:val="0"/>
      <w:marBottom w:val="0"/>
      <w:divBdr>
        <w:top w:val="none" w:sz="0" w:space="0" w:color="auto"/>
        <w:left w:val="none" w:sz="0" w:space="0" w:color="auto"/>
        <w:bottom w:val="none" w:sz="0" w:space="0" w:color="auto"/>
        <w:right w:val="none" w:sz="0" w:space="0" w:color="auto"/>
      </w:divBdr>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67737826">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8022">
      <w:bodyDiv w:val="1"/>
      <w:marLeft w:val="0"/>
      <w:marRight w:val="0"/>
      <w:marTop w:val="0"/>
      <w:marBottom w:val="0"/>
      <w:divBdr>
        <w:top w:val="none" w:sz="0" w:space="0" w:color="auto"/>
        <w:left w:val="none" w:sz="0" w:space="0" w:color="auto"/>
        <w:bottom w:val="none" w:sz="0" w:space="0" w:color="auto"/>
        <w:right w:val="none" w:sz="0" w:space="0" w:color="auto"/>
      </w:divBdr>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30999-B112-4A4E-8464-B9984478A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3418</Words>
  <Characters>18802</Characters>
  <Application>Microsoft Office Word</Application>
  <DocSecurity>0</DocSecurity>
  <Lines>156</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2019-12-10T22:00:00Z</cp:lastPrinted>
  <dcterms:created xsi:type="dcterms:W3CDTF">2022-02-26T15:51:00Z</dcterms:created>
  <dcterms:modified xsi:type="dcterms:W3CDTF">2022-02-26T15:51:00Z</dcterms:modified>
</cp:coreProperties>
</file>