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C7770" w14:textId="77777777" w:rsidR="00F96AAB" w:rsidRPr="009805BF" w:rsidRDefault="00F96AAB" w:rsidP="009805BF">
      <w:pPr>
        <w:spacing w:after="0" w:line="240" w:lineRule="auto"/>
        <w:jc w:val="center"/>
        <w:rPr>
          <w:rFonts w:ascii="Verdana" w:hAnsi="Verdana"/>
          <w:b/>
          <w:sz w:val="20"/>
          <w:szCs w:val="20"/>
        </w:rPr>
      </w:pPr>
    </w:p>
    <w:p w14:paraId="0321037B" w14:textId="738C3044" w:rsidR="00213360" w:rsidRPr="009805BF" w:rsidRDefault="00213360" w:rsidP="009805BF">
      <w:pPr>
        <w:spacing w:after="0" w:line="240" w:lineRule="auto"/>
        <w:jc w:val="center"/>
        <w:rPr>
          <w:rFonts w:ascii="Verdana" w:hAnsi="Verdana"/>
          <w:b/>
          <w:sz w:val="20"/>
          <w:szCs w:val="20"/>
        </w:rPr>
      </w:pPr>
    </w:p>
    <w:p w14:paraId="6424A579" w14:textId="415249C5" w:rsidR="00F96AAB" w:rsidRPr="009805BF" w:rsidRDefault="00F96AAB" w:rsidP="009805BF">
      <w:pPr>
        <w:spacing w:after="0" w:line="240" w:lineRule="auto"/>
        <w:jc w:val="center"/>
        <w:rPr>
          <w:rFonts w:ascii="Verdana" w:hAnsi="Verdana"/>
          <w:b/>
          <w:sz w:val="20"/>
          <w:szCs w:val="20"/>
        </w:rPr>
      </w:pPr>
    </w:p>
    <w:p w14:paraId="0CE4EBC0" w14:textId="5D20B795" w:rsidR="00E47F1F" w:rsidRPr="009805BF" w:rsidRDefault="00E47F1F" w:rsidP="009805BF">
      <w:pPr>
        <w:spacing w:after="0" w:line="240" w:lineRule="auto"/>
        <w:jc w:val="center"/>
        <w:rPr>
          <w:rFonts w:ascii="Verdana" w:hAnsi="Verdana"/>
          <w:b/>
          <w:sz w:val="20"/>
          <w:szCs w:val="20"/>
        </w:rPr>
      </w:pPr>
    </w:p>
    <w:p w14:paraId="4B2FB5DB" w14:textId="7A6214AE" w:rsidR="00E47F1F" w:rsidRPr="009805BF" w:rsidRDefault="00E47F1F" w:rsidP="009805BF">
      <w:pPr>
        <w:spacing w:after="0" w:line="240" w:lineRule="auto"/>
        <w:jc w:val="center"/>
        <w:rPr>
          <w:rFonts w:ascii="Verdana" w:hAnsi="Verdana"/>
          <w:b/>
          <w:sz w:val="20"/>
          <w:szCs w:val="20"/>
        </w:rPr>
      </w:pPr>
    </w:p>
    <w:p w14:paraId="1FC055D8" w14:textId="09F9D3E3" w:rsidR="00E47F1F" w:rsidRDefault="00E47F1F" w:rsidP="009805BF">
      <w:pPr>
        <w:spacing w:after="0" w:line="240" w:lineRule="auto"/>
        <w:jc w:val="center"/>
        <w:rPr>
          <w:rFonts w:ascii="Verdana" w:hAnsi="Verdana"/>
          <w:b/>
          <w:sz w:val="20"/>
          <w:szCs w:val="20"/>
        </w:rPr>
      </w:pPr>
    </w:p>
    <w:p w14:paraId="50425221" w14:textId="77777777" w:rsidR="000D205D" w:rsidRPr="009805BF" w:rsidRDefault="000D205D" w:rsidP="009805BF">
      <w:pPr>
        <w:spacing w:after="0" w:line="240" w:lineRule="auto"/>
        <w:jc w:val="center"/>
        <w:rPr>
          <w:rFonts w:ascii="Verdana" w:hAnsi="Verdana"/>
          <w:b/>
          <w:sz w:val="20"/>
          <w:szCs w:val="20"/>
        </w:rPr>
      </w:pPr>
      <w:bookmarkStart w:id="0" w:name="_Hlk101272878"/>
    </w:p>
    <w:p w14:paraId="7EE6B3E0" w14:textId="1B0A8941" w:rsidR="00EE303B" w:rsidRPr="00F81251" w:rsidRDefault="00EE303B" w:rsidP="008E4D30">
      <w:pPr>
        <w:spacing w:after="0" w:line="240" w:lineRule="auto"/>
        <w:jc w:val="center"/>
        <w:rPr>
          <w:rFonts w:ascii="Verdana" w:hAnsi="Verdana"/>
          <w:b/>
          <w:sz w:val="20"/>
          <w:szCs w:val="20"/>
        </w:rPr>
      </w:pPr>
      <w:r w:rsidRPr="00F81251">
        <w:rPr>
          <w:rFonts w:ascii="Verdana" w:hAnsi="Verdana"/>
          <w:b/>
          <w:sz w:val="20"/>
          <w:szCs w:val="20"/>
        </w:rPr>
        <w:t>RES</w:t>
      </w:r>
      <w:r w:rsidR="00FC7746" w:rsidRPr="00F81251">
        <w:rPr>
          <w:rFonts w:ascii="Verdana" w:hAnsi="Verdana"/>
          <w:b/>
          <w:sz w:val="20"/>
          <w:szCs w:val="20"/>
        </w:rPr>
        <w:t>OLUCIÓN DE LA</w:t>
      </w:r>
    </w:p>
    <w:p w14:paraId="738FA0E4" w14:textId="6B4DD513" w:rsidR="00EE303B" w:rsidRPr="00F81251" w:rsidRDefault="00EE303B" w:rsidP="008E4D30">
      <w:pPr>
        <w:spacing w:after="0" w:line="240" w:lineRule="auto"/>
        <w:jc w:val="center"/>
        <w:rPr>
          <w:rFonts w:ascii="Verdana" w:hAnsi="Verdana"/>
          <w:b/>
          <w:sz w:val="20"/>
          <w:szCs w:val="20"/>
          <w:lang w:val="es-MX"/>
        </w:rPr>
      </w:pPr>
      <w:r w:rsidRPr="00F81251">
        <w:rPr>
          <w:rFonts w:ascii="Verdana" w:hAnsi="Verdana"/>
          <w:b/>
          <w:sz w:val="20"/>
          <w:szCs w:val="20"/>
        </w:rPr>
        <w:t>CORTE INTERAMERICANA DE DERECHOS HUMANOS</w:t>
      </w:r>
      <w:r w:rsidR="003D28BB" w:rsidRPr="00F81251">
        <w:rPr>
          <w:rFonts w:ascii="Verdana" w:hAnsi="Verdana"/>
          <w:b/>
          <w:sz w:val="20"/>
          <w:szCs w:val="20"/>
        </w:rPr>
        <w:t>*</w:t>
      </w:r>
    </w:p>
    <w:p w14:paraId="681C493B" w14:textId="77777777" w:rsidR="00EE303B" w:rsidRPr="00F81251" w:rsidRDefault="00EE303B" w:rsidP="008E4D30">
      <w:pPr>
        <w:spacing w:after="0" w:line="240" w:lineRule="auto"/>
        <w:jc w:val="center"/>
        <w:rPr>
          <w:rFonts w:ascii="Verdana" w:hAnsi="Verdana"/>
          <w:b/>
          <w:sz w:val="20"/>
          <w:szCs w:val="20"/>
        </w:rPr>
      </w:pPr>
    </w:p>
    <w:p w14:paraId="203246C2" w14:textId="4DCE910A" w:rsidR="00EE303B" w:rsidRPr="00F81251" w:rsidRDefault="002B33C0" w:rsidP="008E4D30">
      <w:pPr>
        <w:spacing w:after="0" w:line="240" w:lineRule="auto"/>
        <w:jc w:val="center"/>
        <w:rPr>
          <w:rFonts w:ascii="Verdana" w:hAnsi="Verdana"/>
          <w:b/>
          <w:sz w:val="20"/>
          <w:szCs w:val="20"/>
        </w:rPr>
      </w:pPr>
      <w:r w:rsidRPr="00F81251">
        <w:rPr>
          <w:rFonts w:ascii="Verdana" w:hAnsi="Verdana"/>
          <w:b/>
          <w:sz w:val="20"/>
          <w:szCs w:val="20"/>
        </w:rPr>
        <w:t xml:space="preserve">DE </w:t>
      </w:r>
      <w:r w:rsidR="00E47F1F">
        <w:rPr>
          <w:rFonts w:ascii="Verdana" w:hAnsi="Verdana"/>
          <w:b/>
          <w:sz w:val="20"/>
          <w:szCs w:val="20"/>
        </w:rPr>
        <w:t>5</w:t>
      </w:r>
      <w:r w:rsidR="00E47F1F" w:rsidRPr="00F81251">
        <w:rPr>
          <w:rFonts w:ascii="Verdana" w:hAnsi="Verdana"/>
          <w:b/>
          <w:sz w:val="20"/>
          <w:szCs w:val="20"/>
        </w:rPr>
        <w:t xml:space="preserve"> </w:t>
      </w:r>
      <w:r w:rsidRPr="00F81251">
        <w:rPr>
          <w:rFonts w:ascii="Verdana" w:hAnsi="Verdana"/>
          <w:b/>
          <w:sz w:val="20"/>
          <w:szCs w:val="20"/>
        </w:rPr>
        <w:t xml:space="preserve">DE </w:t>
      </w:r>
      <w:r w:rsidR="00727DA5">
        <w:rPr>
          <w:rFonts w:ascii="Verdana" w:hAnsi="Verdana"/>
          <w:b/>
          <w:sz w:val="20"/>
          <w:szCs w:val="20"/>
        </w:rPr>
        <w:t>ABRIL</w:t>
      </w:r>
      <w:r w:rsidRPr="00F81251">
        <w:rPr>
          <w:rFonts w:ascii="Verdana" w:hAnsi="Verdana"/>
          <w:b/>
          <w:sz w:val="20"/>
          <w:szCs w:val="20"/>
        </w:rPr>
        <w:t xml:space="preserve"> DE 2022</w:t>
      </w:r>
    </w:p>
    <w:p w14:paraId="43D150A6" w14:textId="77777777" w:rsidR="00EE303B" w:rsidRPr="00F81251" w:rsidRDefault="00EE303B" w:rsidP="008E4D30">
      <w:pPr>
        <w:spacing w:after="0" w:line="240" w:lineRule="auto"/>
        <w:jc w:val="center"/>
        <w:rPr>
          <w:rFonts w:ascii="Verdana" w:hAnsi="Verdana"/>
          <w:b/>
          <w:sz w:val="20"/>
          <w:szCs w:val="20"/>
        </w:rPr>
      </w:pPr>
    </w:p>
    <w:p w14:paraId="0AD5E794" w14:textId="35E71A34" w:rsidR="00EE303B" w:rsidRPr="00F81251" w:rsidRDefault="00B55A98" w:rsidP="008E4D30">
      <w:pPr>
        <w:spacing w:after="0" w:line="240" w:lineRule="auto"/>
        <w:jc w:val="center"/>
        <w:rPr>
          <w:rFonts w:ascii="Verdana" w:hAnsi="Verdana"/>
          <w:b/>
          <w:i/>
          <w:sz w:val="20"/>
          <w:szCs w:val="20"/>
        </w:rPr>
      </w:pPr>
      <w:r w:rsidRPr="00B55A98">
        <w:rPr>
          <w:rFonts w:ascii="Verdana" w:hAnsi="Verdana"/>
          <w:b/>
          <w:i/>
          <w:sz w:val="20"/>
          <w:szCs w:val="20"/>
        </w:rPr>
        <w:t>CASO MUJERES VÍCTIMAS DE TORTURA SEXUAL EN ATENCO VS. MÉXICO</w:t>
      </w:r>
      <w:r w:rsidRPr="00B55A98">
        <w:rPr>
          <w:rFonts w:ascii="Verdana" w:hAnsi="Verdana"/>
          <w:b/>
          <w:i/>
          <w:sz w:val="20"/>
          <w:szCs w:val="20"/>
        </w:rPr>
        <w:cr/>
      </w:r>
    </w:p>
    <w:p w14:paraId="4B21DD06" w14:textId="7B93A377" w:rsidR="00EE303B" w:rsidRPr="00F81251" w:rsidRDefault="003C3485" w:rsidP="00B55A98">
      <w:pPr>
        <w:spacing w:after="120" w:line="240" w:lineRule="auto"/>
        <w:jc w:val="center"/>
        <w:rPr>
          <w:rFonts w:ascii="Verdana" w:hAnsi="Verdana"/>
          <w:b/>
          <w:sz w:val="20"/>
          <w:szCs w:val="20"/>
        </w:rPr>
      </w:pPr>
      <w:r w:rsidRPr="00F81251">
        <w:rPr>
          <w:rFonts w:ascii="Verdana" w:hAnsi="Verdana"/>
          <w:b/>
          <w:sz w:val="20"/>
          <w:szCs w:val="20"/>
        </w:rPr>
        <w:t>SUPERVISIÓN DE CUMPLIMIENTO DE SENTENCIA</w:t>
      </w:r>
      <w:r w:rsidR="00EE303B" w:rsidRPr="00F81251">
        <w:rPr>
          <w:rFonts w:ascii="Verdana" w:hAnsi="Verdana"/>
          <w:b/>
          <w:sz w:val="20"/>
          <w:szCs w:val="20"/>
        </w:rPr>
        <w:cr/>
      </w:r>
    </w:p>
    <w:p w14:paraId="3D658B99" w14:textId="29D7C028" w:rsidR="00213360" w:rsidRPr="00F81251" w:rsidRDefault="00EE303B" w:rsidP="00E2123B">
      <w:pPr>
        <w:spacing w:before="120" w:after="120" w:line="240" w:lineRule="auto"/>
        <w:jc w:val="both"/>
        <w:rPr>
          <w:rFonts w:ascii="Verdana" w:hAnsi="Verdana"/>
          <w:b/>
          <w:sz w:val="20"/>
          <w:szCs w:val="20"/>
        </w:rPr>
      </w:pPr>
      <w:r w:rsidRPr="00F81251">
        <w:rPr>
          <w:rFonts w:ascii="Verdana" w:hAnsi="Verdana"/>
          <w:b/>
          <w:sz w:val="20"/>
          <w:szCs w:val="20"/>
        </w:rPr>
        <w:t>VISTO:</w:t>
      </w:r>
    </w:p>
    <w:p w14:paraId="3B899B95" w14:textId="2B245B48" w:rsidR="003943C2" w:rsidRPr="00F81251" w:rsidRDefault="00AA4BCB" w:rsidP="00E2123B">
      <w:pPr>
        <w:pStyle w:val="Prrafodelista"/>
        <w:numPr>
          <w:ilvl w:val="0"/>
          <w:numId w:val="2"/>
        </w:numPr>
        <w:spacing w:before="120" w:after="120" w:line="240" w:lineRule="auto"/>
        <w:ind w:left="0" w:firstLine="0"/>
        <w:contextualSpacing w:val="0"/>
        <w:jc w:val="both"/>
        <w:rPr>
          <w:rFonts w:ascii="Verdana" w:hAnsi="Verdana" w:cs="Arial"/>
          <w:sz w:val="20"/>
          <w:szCs w:val="20"/>
        </w:rPr>
      </w:pPr>
      <w:r w:rsidRPr="00F81251">
        <w:rPr>
          <w:rFonts w:ascii="Verdana" w:hAnsi="Verdana"/>
          <w:sz w:val="20"/>
          <w:szCs w:val="20"/>
        </w:rPr>
        <w:t>La Sentencia de</w:t>
      </w:r>
      <w:r w:rsidR="00A820ED" w:rsidRPr="00F81251">
        <w:rPr>
          <w:rFonts w:ascii="Verdana" w:hAnsi="Verdana"/>
          <w:sz w:val="20"/>
          <w:szCs w:val="20"/>
        </w:rPr>
        <w:t xml:space="preserve"> </w:t>
      </w:r>
      <w:r w:rsidR="00E47F1F">
        <w:rPr>
          <w:rFonts w:ascii="Verdana" w:hAnsi="Verdana"/>
          <w:sz w:val="20"/>
          <w:szCs w:val="20"/>
        </w:rPr>
        <w:t xml:space="preserve">excepción preliminar, </w:t>
      </w:r>
      <w:r w:rsidR="00A820ED" w:rsidRPr="00F81251">
        <w:rPr>
          <w:rFonts w:ascii="Verdana" w:hAnsi="Verdana"/>
          <w:sz w:val="20"/>
          <w:szCs w:val="20"/>
        </w:rPr>
        <w:t>fondo</w:t>
      </w:r>
      <w:r w:rsidR="003563B5" w:rsidRPr="00F81251">
        <w:rPr>
          <w:rFonts w:ascii="Verdana" w:hAnsi="Verdana"/>
          <w:sz w:val="20"/>
          <w:szCs w:val="20"/>
        </w:rPr>
        <w:t xml:space="preserve">, reparaciones y costas </w:t>
      </w:r>
      <w:r w:rsidRPr="00F81251">
        <w:rPr>
          <w:rFonts w:ascii="Verdana" w:hAnsi="Verdana"/>
          <w:sz w:val="20"/>
          <w:szCs w:val="20"/>
        </w:rPr>
        <w:t xml:space="preserve">(en adelante “la Sentencia” o “el Fallo”) dictada por la Corte Interamericana de Derechos Humanos (en adelante “la Corte Interamericana”, “la Corte” o “el Tribunal”) el </w:t>
      </w:r>
      <w:r w:rsidR="00B55A98">
        <w:rPr>
          <w:rFonts w:ascii="Verdana" w:hAnsi="Verdana"/>
          <w:sz w:val="20"/>
          <w:szCs w:val="20"/>
        </w:rPr>
        <w:t>28</w:t>
      </w:r>
      <w:r w:rsidR="000167AB" w:rsidRPr="00F81251">
        <w:rPr>
          <w:rFonts w:ascii="Verdana" w:hAnsi="Verdana"/>
          <w:sz w:val="20"/>
          <w:szCs w:val="20"/>
        </w:rPr>
        <w:t xml:space="preserve"> de </w:t>
      </w:r>
      <w:r w:rsidR="00B55A98">
        <w:rPr>
          <w:rFonts w:ascii="Verdana" w:hAnsi="Verdana"/>
          <w:sz w:val="20"/>
          <w:szCs w:val="20"/>
        </w:rPr>
        <w:t>noviembre</w:t>
      </w:r>
      <w:r w:rsidR="000167AB" w:rsidRPr="00F81251">
        <w:rPr>
          <w:rFonts w:ascii="Verdana" w:hAnsi="Verdana"/>
          <w:sz w:val="20"/>
          <w:szCs w:val="20"/>
        </w:rPr>
        <w:t xml:space="preserve"> de 20</w:t>
      </w:r>
      <w:r w:rsidR="00A820ED" w:rsidRPr="00F81251">
        <w:rPr>
          <w:rFonts w:ascii="Verdana" w:hAnsi="Verdana"/>
          <w:sz w:val="20"/>
          <w:szCs w:val="20"/>
        </w:rPr>
        <w:t>1</w:t>
      </w:r>
      <w:r w:rsidR="00B55A98">
        <w:rPr>
          <w:rFonts w:ascii="Verdana" w:hAnsi="Verdana"/>
          <w:sz w:val="20"/>
          <w:szCs w:val="20"/>
        </w:rPr>
        <w:t>8</w:t>
      </w:r>
      <w:r w:rsidR="00D56567" w:rsidRPr="00F81251">
        <w:rPr>
          <w:rStyle w:val="Refdenotaalpie"/>
          <w:rFonts w:ascii="Verdana" w:hAnsi="Verdana"/>
          <w:sz w:val="20"/>
          <w:szCs w:val="20"/>
        </w:rPr>
        <w:footnoteReference w:id="1"/>
      </w:r>
      <w:r w:rsidR="00584ECF" w:rsidRPr="00F81251">
        <w:rPr>
          <w:rFonts w:ascii="Verdana" w:hAnsi="Verdana"/>
          <w:sz w:val="20"/>
          <w:szCs w:val="20"/>
        </w:rPr>
        <w:t>.</w:t>
      </w:r>
    </w:p>
    <w:p w14:paraId="65ED59FD" w14:textId="72CCC38D" w:rsidR="00BB6C6A" w:rsidRPr="00254E71" w:rsidRDefault="00676445" w:rsidP="00623732">
      <w:pPr>
        <w:pStyle w:val="Prrafodelista"/>
        <w:numPr>
          <w:ilvl w:val="0"/>
          <w:numId w:val="2"/>
        </w:numPr>
        <w:spacing w:before="120" w:after="120" w:line="240" w:lineRule="auto"/>
        <w:ind w:left="0" w:firstLine="0"/>
        <w:contextualSpacing w:val="0"/>
        <w:jc w:val="both"/>
        <w:rPr>
          <w:rFonts w:ascii="Verdana" w:hAnsi="Verdana"/>
          <w:b/>
          <w:sz w:val="20"/>
          <w:szCs w:val="20"/>
        </w:rPr>
      </w:pPr>
      <w:r w:rsidRPr="00254E71">
        <w:rPr>
          <w:rFonts w:ascii="Verdana" w:hAnsi="Verdana"/>
          <w:sz w:val="20"/>
          <w:szCs w:val="20"/>
        </w:rPr>
        <w:t>La</w:t>
      </w:r>
      <w:r w:rsidR="00254E71" w:rsidRPr="00254E71">
        <w:rPr>
          <w:rFonts w:ascii="Verdana" w:hAnsi="Verdana"/>
          <w:sz w:val="20"/>
          <w:szCs w:val="20"/>
        </w:rPr>
        <w:t xml:space="preserve">s </w:t>
      </w:r>
      <w:r w:rsidRPr="00254E71">
        <w:rPr>
          <w:rFonts w:ascii="Verdana" w:hAnsi="Verdana"/>
          <w:sz w:val="20"/>
          <w:szCs w:val="20"/>
        </w:rPr>
        <w:t>Resoluci</w:t>
      </w:r>
      <w:r w:rsidR="00254E71" w:rsidRPr="00254E71">
        <w:rPr>
          <w:rFonts w:ascii="Verdana" w:hAnsi="Verdana"/>
          <w:sz w:val="20"/>
          <w:szCs w:val="20"/>
        </w:rPr>
        <w:t xml:space="preserve">ones de </w:t>
      </w:r>
      <w:r w:rsidR="00BB6C6A" w:rsidRPr="00254E71">
        <w:rPr>
          <w:rFonts w:ascii="Verdana" w:hAnsi="Verdana"/>
          <w:sz w:val="20"/>
          <w:szCs w:val="20"/>
        </w:rPr>
        <w:t>supervisión de cumplimiento de sentencia emitida</w:t>
      </w:r>
      <w:r w:rsidR="00254E71" w:rsidRPr="00254E71">
        <w:rPr>
          <w:rFonts w:ascii="Verdana" w:hAnsi="Verdana"/>
          <w:sz w:val="20"/>
          <w:szCs w:val="20"/>
        </w:rPr>
        <w:t>s por</w:t>
      </w:r>
      <w:r w:rsidR="00BB6C6A" w:rsidRPr="00254E71">
        <w:rPr>
          <w:rFonts w:ascii="Verdana" w:hAnsi="Verdana"/>
          <w:sz w:val="20"/>
          <w:szCs w:val="20"/>
        </w:rPr>
        <w:t xml:space="preserve"> </w:t>
      </w:r>
      <w:r w:rsidRPr="00254E71">
        <w:rPr>
          <w:rFonts w:ascii="Verdana" w:hAnsi="Verdana"/>
          <w:sz w:val="20"/>
          <w:szCs w:val="20"/>
        </w:rPr>
        <w:t>el Tribunal</w:t>
      </w:r>
      <w:r w:rsidR="00BB6C6A" w:rsidRPr="00254E71">
        <w:rPr>
          <w:rFonts w:ascii="Verdana" w:hAnsi="Verdana"/>
          <w:sz w:val="20"/>
          <w:szCs w:val="20"/>
        </w:rPr>
        <w:t xml:space="preserve"> </w:t>
      </w:r>
      <w:r w:rsidR="00254E71">
        <w:rPr>
          <w:rFonts w:ascii="Verdana" w:hAnsi="Verdana"/>
          <w:sz w:val="20"/>
          <w:szCs w:val="20"/>
        </w:rPr>
        <w:t>los días</w:t>
      </w:r>
      <w:r w:rsidR="00254E71" w:rsidRPr="00254E71">
        <w:rPr>
          <w:rFonts w:ascii="Verdana" w:hAnsi="Verdana"/>
          <w:sz w:val="20"/>
          <w:szCs w:val="20"/>
        </w:rPr>
        <w:t xml:space="preserve"> 7 de octubre de 2019 y </w:t>
      </w:r>
      <w:r w:rsidR="002A28E6" w:rsidRPr="00254E71">
        <w:rPr>
          <w:rFonts w:ascii="Verdana" w:hAnsi="Verdana"/>
          <w:sz w:val="20"/>
          <w:szCs w:val="20"/>
        </w:rPr>
        <w:t>1</w:t>
      </w:r>
      <w:r w:rsidR="00BB6C6A" w:rsidRPr="00254E71">
        <w:rPr>
          <w:rFonts w:ascii="Verdana" w:hAnsi="Verdana"/>
          <w:sz w:val="20"/>
          <w:szCs w:val="20"/>
        </w:rPr>
        <w:t xml:space="preserve">9 de </w:t>
      </w:r>
      <w:r w:rsidR="002A28E6" w:rsidRPr="00254E71">
        <w:rPr>
          <w:rFonts w:ascii="Verdana" w:hAnsi="Verdana"/>
          <w:sz w:val="20"/>
          <w:szCs w:val="20"/>
        </w:rPr>
        <w:t>noviembre</w:t>
      </w:r>
      <w:r w:rsidR="00BB6C6A" w:rsidRPr="00254E71">
        <w:rPr>
          <w:rFonts w:ascii="Verdana" w:hAnsi="Verdana"/>
          <w:sz w:val="20"/>
          <w:szCs w:val="20"/>
        </w:rPr>
        <w:t xml:space="preserve"> de 20</w:t>
      </w:r>
      <w:r w:rsidR="002A28E6" w:rsidRPr="00254E71">
        <w:rPr>
          <w:rFonts w:ascii="Verdana" w:hAnsi="Verdana"/>
          <w:sz w:val="20"/>
          <w:szCs w:val="20"/>
        </w:rPr>
        <w:t>20</w:t>
      </w:r>
      <w:r w:rsidR="00BB6C6A" w:rsidRPr="009B7EEB">
        <w:rPr>
          <w:rStyle w:val="Refdenotaalpie"/>
          <w:rFonts w:ascii="Verdana" w:hAnsi="Verdana"/>
          <w:sz w:val="20"/>
          <w:szCs w:val="20"/>
        </w:rPr>
        <w:footnoteReference w:id="2"/>
      </w:r>
      <w:r w:rsidR="00BB6C6A" w:rsidRPr="00254E71">
        <w:rPr>
          <w:rFonts w:ascii="Verdana" w:hAnsi="Verdana"/>
          <w:sz w:val="20"/>
          <w:szCs w:val="20"/>
        </w:rPr>
        <w:t>.</w:t>
      </w:r>
    </w:p>
    <w:p w14:paraId="4A4BB46E" w14:textId="20A832C9" w:rsidR="00530343" w:rsidRPr="00EB22D6" w:rsidRDefault="002F0CB1" w:rsidP="00906613">
      <w:pPr>
        <w:pStyle w:val="Prrafodelista"/>
        <w:numPr>
          <w:ilvl w:val="0"/>
          <w:numId w:val="2"/>
        </w:numPr>
        <w:spacing w:before="120" w:after="120" w:line="240" w:lineRule="auto"/>
        <w:ind w:left="0" w:firstLine="0"/>
        <w:contextualSpacing w:val="0"/>
        <w:jc w:val="both"/>
        <w:rPr>
          <w:rFonts w:ascii="Verdana" w:hAnsi="Verdana"/>
          <w:b/>
          <w:sz w:val="20"/>
          <w:szCs w:val="20"/>
        </w:rPr>
      </w:pPr>
      <w:r w:rsidRPr="009B7EEB">
        <w:rPr>
          <w:rFonts w:ascii="Verdana" w:hAnsi="Verdana"/>
          <w:sz w:val="20"/>
          <w:szCs w:val="20"/>
        </w:rPr>
        <w:t>El escrito</w:t>
      </w:r>
      <w:r w:rsidR="000F775B" w:rsidRPr="009B7EEB">
        <w:rPr>
          <w:rFonts w:ascii="Verdana" w:hAnsi="Verdana"/>
          <w:sz w:val="20"/>
          <w:szCs w:val="20"/>
        </w:rPr>
        <w:t xml:space="preserve"> prese</w:t>
      </w:r>
      <w:r w:rsidR="00E710C7" w:rsidRPr="009B7EEB">
        <w:rPr>
          <w:rFonts w:ascii="Verdana" w:hAnsi="Verdana"/>
          <w:sz w:val="20"/>
          <w:szCs w:val="20"/>
        </w:rPr>
        <w:t>ntado por l</w:t>
      </w:r>
      <w:r w:rsidR="00E0026D" w:rsidRPr="009B7EEB">
        <w:rPr>
          <w:rFonts w:ascii="Verdana" w:hAnsi="Verdana"/>
          <w:sz w:val="20"/>
          <w:szCs w:val="20"/>
        </w:rPr>
        <w:t>a</w:t>
      </w:r>
      <w:r w:rsidR="00E710C7" w:rsidRPr="009B7EEB">
        <w:rPr>
          <w:rFonts w:ascii="Verdana" w:hAnsi="Verdana"/>
          <w:sz w:val="20"/>
          <w:szCs w:val="20"/>
        </w:rPr>
        <w:t>s representantes de las víctimas</w:t>
      </w:r>
      <w:r w:rsidR="00C4452F" w:rsidRPr="009B7EEB">
        <w:rPr>
          <w:rStyle w:val="Refdenotaalpie"/>
          <w:rFonts w:ascii="Verdana" w:hAnsi="Verdana"/>
          <w:sz w:val="20"/>
          <w:szCs w:val="20"/>
        </w:rPr>
        <w:footnoteReference w:id="3"/>
      </w:r>
      <w:r w:rsidRPr="009B7EEB">
        <w:rPr>
          <w:rFonts w:ascii="Verdana" w:hAnsi="Verdana"/>
          <w:sz w:val="20"/>
          <w:szCs w:val="20"/>
        </w:rPr>
        <w:t xml:space="preserve"> </w:t>
      </w:r>
      <w:r w:rsidR="004011B1">
        <w:rPr>
          <w:rFonts w:ascii="Verdana" w:hAnsi="Verdana"/>
          <w:sz w:val="20"/>
          <w:szCs w:val="20"/>
        </w:rPr>
        <w:t>el 23 de</w:t>
      </w:r>
      <w:r w:rsidRPr="009B7EEB">
        <w:rPr>
          <w:rFonts w:ascii="Verdana" w:hAnsi="Verdana"/>
          <w:sz w:val="20"/>
          <w:szCs w:val="20"/>
        </w:rPr>
        <w:t xml:space="preserve"> abril</w:t>
      </w:r>
      <w:r w:rsidR="009B7EEB">
        <w:rPr>
          <w:rFonts w:ascii="Verdana" w:hAnsi="Verdana"/>
          <w:sz w:val="20"/>
          <w:szCs w:val="20"/>
        </w:rPr>
        <w:t xml:space="preserve"> de</w:t>
      </w:r>
      <w:r w:rsidRPr="009B7EEB">
        <w:rPr>
          <w:rFonts w:ascii="Verdana" w:hAnsi="Verdana"/>
          <w:sz w:val="20"/>
          <w:szCs w:val="20"/>
        </w:rPr>
        <w:t xml:space="preserve"> 2021</w:t>
      </w:r>
      <w:r w:rsidR="00C4452F" w:rsidRPr="009B7EEB">
        <w:rPr>
          <w:rFonts w:ascii="Verdana" w:hAnsi="Verdana" w:cs="Verdana"/>
          <w:sz w:val="20"/>
          <w:szCs w:val="20"/>
        </w:rPr>
        <w:t>.</w:t>
      </w:r>
      <w:r w:rsidR="00AF6935">
        <w:rPr>
          <w:rFonts w:ascii="Verdana" w:hAnsi="Verdana" w:cs="Verdana"/>
          <w:sz w:val="20"/>
          <w:szCs w:val="20"/>
        </w:rPr>
        <w:t xml:space="preserve"> </w:t>
      </w:r>
    </w:p>
    <w:p w14:paraId="61E2E87D" w14:textId="0AD16D29" w:rsidR="00EB22D6" w:rsidRPr="00C44B66" w:rsidRDefault="00EB22D6" w:rsidP="009805BF">
      <w:pPr>
        <w:pStyle w:val="Prrafodelista"/>
        <w:numPr>
          <w:ilvl w:val="0"/>
          <w:numId w:val="2"/>
        </w:numPr>
        <w:spacing w:before="120" w:after="0" w:line="240" w:lineRule="auto"/>
        <w:ind w:left="0" w:firstLine="0"/>
        <w:contextualSpacing w:val="0"/>
        <w:jc w:val="both"/>
        <w:rPr>
          <w:rFonts w:ascii="Verdana" w:hAnsi="Verdana"/>
          <w:b/>
          <w:sz w:val="20"/>
          <w:szCs w:val="20"/>
        </w:rPr>
      </w:pPr>
      <w:r w:rsidRPr="00C44B66">
        <w:rPr>
          <w:rFonts w:ascii="Verdana" w:hAnsi="Verdana" w:cs="Verdana"/>
          <w:sz w:val="20"/>
          <w:szCs w:val="20"/>
        </w:rPr>
        <w:t xml:space="preserve">La nota de Secretaría </w:t>
      </w:r>
      <w:r w:rsidR="00675A5E">
        <w:rPr>
          <w:rFonts w:ascii="Verdana" w:hAnsi="Verdana" w:cs="Verdana"/>
          <w:sz w:val="20"/>
          <w:szCs w:val="20"/>
        </w:rPr>
        <w:t xml:space="preserve">de </w:t>
      </w:r>
      <w:r w:rsidR="00C44B66" w:rsidRPr="00C44B66">
        <w:rPr>
          <w:rFonts w:ascii="Verdana" w:hAnsi="Verdana" w:cs="Verdana"/>
          <w:sz w:val="20"/>
          <w:szCs w:val="20"/>
        </w:rPr>
        <w:t xml:space="preserve">diciembre de 2021, mediante la cual, siguiendo instrucciones de la Presidencia del Tribunal, se otorgó al Estado un plazo hasta el </w:t>
      </w:r>
      <w:r w:rsidR="00C44B66" w:rsidRPr="00C44B66">
        <w:rPr>
          <w:rFonts w:ascii="Verdana" w:hAnsi="Verdana" w:cs="Verdana"/>
          <w:sz w:val="20"/>
          <w:szCs w:val="20"/>
          <w:lang w:val="es-ES"/>
        </w:rPr>
        <w:t>25 de abril de 2022 para que presente un informe actualizado sobre el cumplimiento de las reparaciones pendientes</w:t>
      </w:r>
      <w:r w:rsidR="00C44B66">
        <w:rPr>
          <w:rFonts w:ascii="Verdana" w:hAnsi="Verdana" w:cs="Verdana"/>
          <w:sz w:val="20"/>
          <w:szCs w:val="20"/>
        </w:rPr>
        <w:t xml:space="preserve">. </w:t>
      </w:r>
    </w:p>
    <w:p w14:paraId="6572992D" w14:textId="77777777" w:rsidR="00530343" w:rsidRPr="00F81251" w:rsidRDefault="00530343" w:rsidP="00E2123B">
      <w:pPr>
        <w:pStyle w:val="Prrafodelista"/>
        <w:spacing w:before="120" w:after="120" w:line="240" w:lineRule="auto"/>
        <w:ind w:left="0"/>
        <w:contextualSpacing w:val="0"/>
        <w:jc w:val="both"/>
        <w:rPr>
          <w:rFonts w:ascii="Verdana" w:hAnsi="Verdana"/>
          <w:sz w:val="20"/>
          <w:szCs w:val="20"/>
        </w:rPr>
      </w:pPr>
    </w:p>
    <w:p w14:paraId="64D094AE" w14:textId="5494D304" w:rsidR="00E92A3A" w:rsidRPr="00F81251" w:rsidRDefault="0046619D" w:rsidP="00E2123B">
      <w:pPr>
        <w:pStyle w:val="Prrafodelista"/>
        <w:spacing w:before="120" w:after="120" w:line="240" w:lineRule="auto"/>
        <w:ind w:left="0"/>
        <w:contextualSpacing w:val="0"/>
        <w:jc w:val="both"/>
        <w:rPr>
          <w:rFonts w:ascii="Verdana" w:hAnsi="Verdana"/>
          <w:b/>
          <w:sz w:val="20"/>
          <w:szCs w:val="20"/>
        </w:rPr>
      </w:pPr>
      <w:r w:rsidRPr="00F81251">
        <w:rPr>
          <w:rFonts w:ascii="Verdana" w:hAnsi="Verdana"/>
          <w:b/>
          <w:sz w:val="20"/>
          <w:szCs w:val="20"/>
        </w:rPr>
        <w:t xml:space="preserve">CONSIDERANDO QUE: </w:t>
      </w:r>
    </w:p>
    <w:p w14:paraId="131D8D44" w14:textId="2F86D67D" w:rsidR="00DA200E" w:rsidRPr="00F81251" w:rsidRDefault="00E21BA3" w:rsidP="00906613">
      <w:pPr>
        <w:pStyle w:val="Prrafodelista"/>
        <w:numPr>
          <w:ilvl w:val="0"/>
          <w:numId w:val="3"/>
        </w:numPr>
        <w:spacing w:before="120" w:after="120" w:line="240" w:lineRule="auto"/>
        <w:ind w:left="0" w:firstLine="0"/>
        <w:contextualSpacing w:val="0"/>
        <w:jc w:val="both"/>
        <w:rPr>
          <w:rFonts w:ascii="Verdana" w:hAnsi="Verdana"/>
          <w:sz w:val="20"/>
          <w:szCs w:val="20"/>
        </w:rPr>
      </w:pPr>
      <w:r w:rsidRPr="00F81251">
        <w:rPr>
          <w:rFonts w:ascii="Verdana" w:hAnsi="Verdana"/>
          <w:sz w:val="20"/>
          <w:szCs w:val="20"/>
        </w:rPr>
        <w:t>L</w:t>
      </w:r>
      <w:r w:rsidR="003C3485" w:rsidRPr="00F81251">
        <w:rPr>
          <w:rFonts w:ascii="Verdana" w:hAnsi="Verdana"/>
          <w:sz w:val="20"/>
          <w:szCs w:val="20"/>
        </w:rPr>
        <w:t>a Corte ha venido supervisando la ejecución de la Sentencia</w:t>
      </w:r>
      <w:r w:rsidR="00906613" w:rsidRPr="00F81251">
        <w:rPr>
          <w:rStyle w:val="Refdenotaalpie"/>
          <w:rFonts w:ascii="Verdana" w:hAnsi="Verdana"/>
          <w:sz w:val="20"/>
          <w:szCs w:val="20"/>
        </w:rPr>
        <w:footnoteReference w:id="4"/>
      </w:r>
      <w:r w:rsidR="003C3485" w:rsidRPr="00F81251">
        <w:rPr>
          <w:rFonts w:ascii="Verdana" w:hAnsi="Verdana"/>
          <w:sz w:val="20"/>
          <w:szCs w:val="20"/>
        </w:rPr>
        <w:t xml:space="preserve"> (</w:t>
      </w:r>
      <w:r w:rsidR="003C3485" w:rsidRPr="00F81251">
        <w:rPr>
          <w:rFonts w:ascii="Verdana" w:hAnsi="Verdana"/>
          <w:i/>
          <w:sz w:val="20"/>
          <w:szCs w:val="20"/>
        </w:rPr>
        <w:t>supra</w:t>
      </w:r>
      <w:r w:rsidR="003C3485" w:rsidRPr="00F81251">
        <w:rPr>
          <w:rFonts w:ascii="Verdana" w:hAnsi="Verdana"/>
          <w:sz w:val="20"/>
          <w:szCs w:val="20"/>
        </w:rPr>
        <w:t xml:space="preserve"> Visto 1)</w:t>
      </w:r>
      <w:r w:rsidRPr="00F81251">
        <w:rPr>
          <w:rFonts w:ascii="Verdana" w:hAnsi="Verdana"/>
          <w:sz w:val="20"/>
          <w:szCs w:val="20"/>
        </w:rPr>
        <w:t xml:space="preserve">, en la cual </w:t>
      </w:r>
      <w:r w:rsidR="00C24E0A" w:rsidRPr="00F81251">
        <w:rPr>
          <w:rFonts w:ascii="Verdana" w:hAnsi="Verdana"/>
          <w:sz w:val="20"/>
          <w:szCs w:val="20"/>
        </w:rPr>
        <w:t xml:space="preserve">dispuso </w:t>
      </w:r>
      <w:r w:rsidR="003F7FE2" w:rsidRPr="00F81251">
        <w:rPr>
          <w:rFonts w:ascii="Verdana" w:hAnsi="Verdana"/>
          <w:sz w:val="20"/>
          <w:szCs w:val="20"/>
        </w:rPr>
        <w:t>diez</w:t>
      </w:r>
      <w:r w:rsidR="003C3485" w:rsidRPr="00F81251">
        <w:rPr>
          <w:rFonts w:ascii="Verdana" w:hAnsi="Verdana"/>
          <w:sz w:val="20"/>
          <w:szCs w:val="20"/>
        </w:rPr>
        <w:t xml:space="preserve"> medidas de re</w:t>
      </w:r>
      <w:r w:rsidR="00EC135D" w:rsidRPr="00F81251">
        <w:rPr>
          <w:rFonts w:ascii="Verdana" w:hAnsi="Verdana"/>
          <w:sz w:val="20"/>
          <w:szCs w:val="20"/>
        </w:rPr>
        <w:t>paración</w:t>
      </w:r>
      <w:r w:rsidR="00E92A3A" w:rsidRPr="00F81251">
        <w:rPr>
          <w:rFonts w:ascii="Verdana" w:hAnsi="Verdana"/>
          <w:sz w:val="20"/>
          <w:szCs w:val="20"/>
        </w:rPr>
        <w:t xml:space="preserve"> </w:t>
      </w:r>
      <w:r w:rsidR="00E92A3A" w:rsidRPr="009B7EEB">
        <w:rPr>
          <w:rFonts w:ascii="Verdana" w:hAnsi="Verdana"/>
          <w:sz w:val="20"/>
          <w:szCs w:val="20"/>
        </w:rPr>
        <w:t>y el reintegro al Fondo de Asistencia</w:t>
      </w:r>
      <w:r w:rsidR="000D205D">
        <w:rPr>
          <w:rFonts w:ascii="Verdana" w:hAnsi="Verdana"/>
          <w:sz w:val="20"/>
          <w:szCs w:val="20"/>
        </w:rPr>
        <w:t xml:space="preserve"> Legal de Víctimas de la Corte</w:t>
      </w:r>
      <w:r w:rsidR="00E92A3A" w:rsidRPr="009B7EEB">
        <w:rPr>
          <w:rFonts w:ascii="Verdana" w:hAnsi="Verdana"/>
          <w:sz w:val="20"/>
          <w:szCs w:val="20"/>
        </w:rPr>
        <w:t>. En el año 20</w:t>
      </w:r>
      <w:r w:rsidR="003F7FE2" w:rsidRPr="009B7EEB">
        <w:rPr>
          <w:rFonts w:ascii="Verdana" w:hAnsi="Verdana"/>
          <w:sz w:val="20"/>
          <w:szCs w:val="20"/>
        </w:rPr>
        <w:t>1</w:t>
      </w:r>
      <w:r w:rsidR="002F0CB1" w:rsidRPr="009B7EEB">
        <w:rPr>
          <w:rFonts w:ascii="Verdana" w:hAnsi="Verdana"/>
          <w:sz w:val="20"/>
          <w:szCs w:val="20"/>
        </w:rPr>
        <w:t>9</w:t>
      </w:r>
      <w:r w:rsidR="00E92A3A" w:rsidRPr="009B7EEB">
        <w:rPr>
          <w:rFonts w:ascii="Verdana" w:hAnsi="Verdana"/>
          <w:sz w:val="20"/>
          <w:szCs w:val="20"/>
        </w:rPr>
        <w:t xml:space="preserve"> </w:t>
      </w:r>
      <w:r w:rsidR="005D62F5" w:rsidRPr="009B7EEB">
        <w:rPr>
          <w:rFonts w:ascii="Verdana" w:hAnsi="Verdana"/>
          <w:sz w:val="20"/>
          <w:szCs w:val="20"/>
        </w:rPr>
        <w:t xml:space="preserve">se </w:t>
      </w:r>
      <w:r w:rsidR="00E92A3A" w:rsidRPr="009B7EEB">
        <w:rPr>
          <w:rFonts w:ascii="Verdana" w:hAnsi="Verdana"/>
          <w:sz w:val="20"/>
          <w:szCs w:val="20"/>
        </w:rPr>
        <w:t xml:space="preserve">declaró que </w:t>
      </w:r>
      <w:r w:rsidR="002F0CB1" w:rsidRPr="009B7EEB">
        <w:rPr>
          <w:rFonts w:ascii="Verdana" w:hAnsi="Verdana"/>
          <w:sz w:val="20"/>
          <w:szCs w:val="20"/>
        </w:rPr>
        <w:t xml:space="preserve">los Estados Unidos Mexicanos (en adelante “el Estado” o “el Estado Mexicano” o “México”) </w:t>
      </w:r>
      <w:r w:rsidR="001E0EC1">
        <w:rPr>
          <w:rFonts w:ascii="Verdana" w:hAnsi="Verdana"/>
          <w:sz w:val="20"/>
          <w:szCs w:val="20"/>
        </w:rPr>
        <w:t>cumpli</w:t>
      </w:r>
      <w:r w:rsidR="00854FD2">
        <w:rPr>
          <w:rFonts w:ascii="Verdana" w:hAnsi="Verdana"/>
          <w:sz w:val="20"/>
          <w:szCs w:val="20"/>
        </w:rPr>
        <w:t>ó</w:t>
      </w:r>
      <w:r w:rsidR="001E0EC1">
        <w:rPr>
          <w:rFonts w:ascii="Verdana" w:hAnsi="Verdana"/>
          <w:sz w:val="20"/>
          <w:szCs w:val="20"/>
        </w:rPr>
        <w:t xml:space="preserve"> con el</w:t>
      </w:r>
      <w:r w:rsidR="00E92A3A" w:rsidRPr="009B7EEB">
        <w:rPr>
          <w:rFonts w:ascii="Verdana" w:hAnsi="Verdana"/>
          <w:sz w:val="20"/>
          <w:szCs w:val="20"/>
        </w:rPr>
        <w:t xml:space="preserve"> referido</w:t>
      </w:r>
      <w:r w:rsidR="00E92A3A" w:rsidRPr="00F81251">
        <w:rPr>
          <w:rFonts w:ascii="Verdana" w:hAnsi="Verdana"/>
          <w:sz w:val="20"/>
          <w:szCs w:val="20"/>
        </w:rPr>
        <w:t xml:space="preserve"> reintegro (</w:t>
      </w:r>
      <w:r w:rsidR="00E92A3A" w:rsidRPr="00F81251">
        <w:rPr>
          <w:rFonts w:ascii="Verdana" w:hAnsi="Verdana"/>
          <w:i/>
          <w:sz w:val="20"/>
          <w:szCs w:val="20"/>
        </w:rPr>
        <w:t>supra</w:t>
      </w:r>
      <w:r w:rsidR="00E92A3A" w:rsidRPr="00F81251">
        <w:rPr>
          <w:rFonts w:ascii="Verdana" w:hAnsi="Verdana"/>
          <w:sz w:val="20"/>
          <w:szCs w:val="20"/>
        </w:rPr>
        <w:t xml:space="preserve"> Visto 2)</w:t>
      </w:r>
      <w:r w:rsidR="003F7FE2" w:rsidRPr="00F81251">
        <w:rPr>
          <w:rFonts w:ascii="Verdana" w:hAnsi="Verdana"/>
          <w:sz w:val="20"/>
          <w:szCs w:val="20"/>
        </w:rPr>
        <w:t>, y en el año 20</w:t>
      </w:r>
      <w:r w:rsidR="002F0CB1">
        <w:rPr>
          <w:rFonts w:ascii="Verdana" w:hAnsi="Verdana"/>
          <w:sz w:val="20"/>
          <w:szCs w:val="20"/>
        </w:rPr>
        <w:t>20</w:t>
      </w:r>
      <w:r w:rsidR="003F7FE2" w:rsidRPr="00F81251">
        <w:rPr>
          <w:rFonts w:ascii="Verdana" w:hAnsi="Verdana"/>
          <w:sz w:val="20"/>
          <w:szCs w:val="20"/>
        </w:rPr>
        <w:t xml:space="preserve"> se </w:t>
      </w:r>
      <w:r w:rsidR="00854FD2">
        <w:rPr>
          <w:rFonts w:ascii="Verdana" w:hAnsi="Verdana"/>
          <w:sz w:val="20"/>
          <w:szCs w:val="20"/>
        </w:rPr>
        <w:t xml:space="preserve">valoró la información sobre todas las reparaciones </w:t>
      </w:r>
      <w:r w:rsidR="005131CC">
        <w:rPr>
          <w:rFonts w:ascii="Verdana" w:hAnsi="Verdana"/>
          <w:sz w:val="20"/>
          <w:szCs w:val="20"/>
        </w:rPr>
        <w:t xml:space="preserve">     </w:t>
      </w:r>
      <w:bookmarkEnd w:id="0"/>
      <w:r w:rsidR="009A1F09">
        <w:rPr>
          <w:rFonts w:ascii="Verdana" w:hAnsi="Verdana"/>
          <w:sz w:val="20"/>
          <w:szCs w:val="20"/>
        </w:rPr>
        <w:lastRenderedPageBreak/>
        <w:t xml:space="preserve">y </w:t>
      </w:r>
      <w:r w:rsidR="00854FD2">
        <w:rPr>
          <w:rFonts w:ascii="Verdana" w:hAnsi="Verdana"/>
          <w:sz w:val="20"/>
          <w:szCs w:val="20"/>
        </w:rPr>
        <w:t xml:space="preserve">se </w:t>
      </w:r>
      <w:r w:rsidR="003F7FE2" w:rsidRPr="00F81251">
        <w:rPr>
          <w:rFonts w:ascii="Verdana" w:hAnsi="Verdana"/>
          <w:sz w:val="20"/>
          <w:szCs w:val="20"/>
        </w:rPr>
        <w:t xml:space="preserve">declaró </w:t>
      </w:r>
      <w:r w:rsidR="002F0CB1">
        <w:rPr>
          <w:rFonts w:ascii="Verdana" w:hAnsi="Verdana"/>
          <w:sz w:val="20"/>
          <w:szCs w:val="20"/>
        </w:rPr>
        <w:t>que México</w:t>
      </w:r>
      <w:r w:rsidR="003F7FE2" w:rsidRPr="00F81251">
        <w:rPr>
          <w:rFonts w:ascii="Verdana" w:hAnsi="Verdana"/>
          <w:sz w:val="20"/>
          <w:szCs w:val="20"/>
        </w:rPr>
        <w:t xml:space="preserve"> había dado cumplimiento </w:t>
      </w:r>
      <w:r w:rsidR="00164F77">
        <w:rPr>
          <w:rFonts w:ascii="Verdana" w:hAnsi="Verdana"/>
          <w:sz w:val="20"/>
          <w:szCs w:val="20"/>
        </w:rPr>
        <w:t xml:space="preserve">total </w:t>
      </w:r>
      <w:r w:rsidR="00E735B0">
        <w:rPr>
          <w:rFonts w:ascii="Verdana" w:hAnsi="Verdana"/>
          <w:sz w:val="20"/>
          <w:szCs w:val="20"/>
        </w:rPr>
        <w:t>a las medidas de publicación y difusión de la Sentencia</w:t>
      </w:r>
      <w:r w:rsidR="00854FD2">
        <w:rPr>
          <w:rStyle w:val="Refdenotaalpie"/>
          <w:rFonts w:ascii="Verdana" w:hAnsi="Verdana"/>
          <w:sz w:val="20"/>
          <w:szCs w:val="20"/>
        </w:rPr>
        <w:footnoteReference w:id="5"/>
      </w:r>
      <w:r w:rsidR="00E735B0">
        <w:rPr>
          <w:rFonts w:ascii="Verdana" w:hAnsi="Verdana"/>
          <w:sz w:val="20"/>
          <w:szCs w:val="20"/>
        </w:rPr>
        <w:t xml:space="preserve">, </w:t>
      </w:r>
      <w:r w:rsidR="00164F77">
        <w:rPr>
          <w:rFonts w:ascii="Verdana" w:hAnsi="Verdana"/>
          <w:sz w:val="20"/>
          <w:szCs w:val="20"/>
        </w:rPr>
        <w:t>y cumplimiento parcial</w:t>
      </w:r>
      <w:r w:rsidR="00E735B0">
        <w:rPr>
          <w:rFonts w:ascii="Verdana" w:hAnsi="Verdana"/>
          <w:sz w:val="20"/>
          <w:szCs w:val="20"/>
        </w:rPr>
        <w:t xml:space="preserve"> al pago de las cantidades ordenadas </w:t>
      </w:r>
      <w:r w:rsidR="00E735B0" w:rsidRPr="00E735B0">
        <w:rPr>
          <w:rFonts w:ascii="Verdana" w:hAnsi="Verdana"/>
          <w:sz w:val="20"/>
          <w:szCs w:val="20"/>
        </w:rPr>
        <w:t>por concepto de indemnizaciones por daño material e inmaterial</w:t>
      </w:r>
      <w:r w:rsidR="003F7FE2" w:rsidRPr="00F81251">
        <w:rPr>
          <w:rStyle w:val="Refdenotaalpie"/>
          <w:rFonts w:ascii="Verdana" w:hAnsi="Verdana"/>
          <w:sz w:val="20"/>
          <w:szCs w:val="20"/>
        </w:rPr>
        <w:footnoteReference w:id="6"/>
      </w:r>
      <w:r w:rsidR="00892E52">
        <w:rPr>
          <w:rFonts w:ascii="Verdana" w:hAnsi="Verdana"/>
          <w:sz w:val="20"/>
          <w:szCs w:val="20"/>
        </w:rPr>
        <w:t>, quedando pendiente el pago de la indemnización de una víctima y sus familiares</w:t>
      </w:r>
      <w:r w:rsidR="0013484B" w:rsidRPr="00F81251">
        <w:rPr>
          <w:rFonts w:ascii="Verdana" w:hAnsi="Verdana"/>
          <w:sz w:val="20"/>
          <w:szCs w:val="20"/>
        </w:rPr>
        <w:t xml:space="preserve"> (</w:t>
      </w:r>
      <w:r w:rsidR="0013484B" w:rsidRPr="00F81251">
        <w:rPr>
          <w:rFonts w:ascii="Verdana" w:hAnsi="Verdana"/>
          <w:i/>
          <w:iCs/>
          <w:sz w:val="20"/>
          <w:szCs w:val="20"/>
        </w:rPr>
        <w:t>supra</w:t>
      </w:r>
      <w:r w:rsidR="0013484B" w:rsidRPr="00F81251">
        <w:rPr>
          <w:rFonts w:ascii="Verdana" w:hAnsi="Verdana"/>
          <w:sz w:val="20"/>
          <w:szCs w:val="20"/>
        </w:rPr>
        <w:t xml:space="preserve"> Visto </w:t>
      </w:r>
      <w:r w:rsidR="0037391B">
        <w:rPr>
          <w:rFonts w:ascii="Verdana" w:hAnsi="Verdana"/>
          <w:sz w:val="20"/>
          <w:szCs w:val="20"/>
        </w:rPr>
        <w:t>2</w:t>
      </w:r>
      <w:r w:rsidR="0013484B" w:rsidRPr="00F81251">
        <w:rPr>
          <w:rFonts w:ascii="Verdana" w:hAnsi="Verdana"/>
          <w:sz w:val="20"/>
          <w:szCs w:val="20"/>
        </w:rPr>
        <w:t>)</w:t>
      </w:r>
      <w:r w:rsidR="00E92A3A" w:rsidRPr="00F81251">
        <w:rPr>
          <w:rFonts w:ascii="Verdana" w:hAnsi="Verdana"/>
          <w:sz w:val="20"/>
          <w:szCs w:val="20"/>
        </w:rPr>
        <w:t>.</w:t>
      </w:r>
      <w:r w:rsidR="00906613" w:rsidRPr="00F81251">
        <w:rPr>
          <w:rFonts w:ascii="Verdana" w:hAnsi="Verdana"/>
          <w:sz w:val="20"/>
          <w:szCs w:val="20"/>
        </w:rPr>
        <w:t xml:space="preserve"> </w:t>
      </w:r>
      <w:r w:rsidR="005D62F5" w:rsidRPr="00F81251">
        <w:rPr>
          <w:rFonts w:ascii="Verdana" w:hAnsi="Verdana"/>
          <w:sz w:val="20"/>
          <w:szCs w:val="20"/>
        </w:rPr>
        <w:t xml:space="preserve">En esta Resolución </w:t>
      </w:r>
      <w:r w:rsidR="003C3485" w:rsidRPr="00F81251">
        <w:rPr>
          <w:rFonts w:ascii="Verdana" w:hAnsi="Verdana"/>
          <w:sz w:val="20"/>
          <w:szCs w:val="20"/>
        </w:rPr>
        <w:t xml:space="preserve">la Corte valorará la información respecto </w:t>
      </w:r>
      <w:r w:rsidR="0061276A" w:rsidRPr="00F81251">
        <w:rPr>
          <w:rFonts w:ascii="Verdana" w:hAnsi="Verdana"/>
          <w:sz w:val="20"/>
          <w:szCs w:val="20"/>
        </w:rPr>
        <w:t>de</w:t>
      </w:r>
      <w:r w:rsidR="003C3485" w:rsidRPr="00F81251">
        <w:rPr>
          <w:rFonts w:ascii="Verdana" w:hAnsi="Verdana"/>
          <w:sz w:val="20"/>
          <w:szCs w:val="20"/>
        </w:rPr>
        <w:t xml:space="preserve"> </w:t>
      </w:r>
      <w:r w:rsidR="002A0301">
        <w:rPr>
          <w:rFonts w:ascii="Verdana" w:hAnsi="Verdana"/>
          <w:sz w:val="20"/>
          <w:szCs w:val="20"/>
        </w:rPr>
        <w:t>esta última reparación</w:t>
      </w:r>
      <w:r w:rsidR="00583311" w:rsidRPr="00F81251">
        <w:rPr>
          <w:rFonts w:ascii="Verdana" w:hAnsi="Verdana"/>
          <w:sz w:val="20"/>
          <w:szCs w:val="20"/>
        </w:rPr>
        <w:t xml:space="preserve"> </w:t>
      </w:r>
      <w:r w:rsidR="005D62F5" w:rsidRPr="00F81251">
        <w:rPr>
          <w:rFonts w:ascii="Verdana" w:hAnsi="Verdana"/>
          <w:sz w:val="20"/>
          <w:szCs w:val="20"/>
        </w:rPr>
        <w:t>y</w:t>
      </w:r>
      <w:r w:rsidR="002A0301">
        <w:rPr>
          <w:rFonts w:ascii="Verdana" w:hAnsi="Verdana"/>
          <w:sz w:val="20"/>
          <w:szCs w:val="20"/>
        </w:rPr>
        <w:t>,</w:t>
      </w:r>
      <w:r w:rsidR="005D62F5" w:rsidRPr="00F81251">
        <w:rPr>
          <w:rFonts w:ascii="Verdana" w:hAnsi="Verdana"/>
          <w:sz w:val="20"/>
          <w:szCs w:val="20"/>
        </w:rPr>
        <w:t xml:space="preserve"> en</w:t>
      </w:r>
      <w:r w:rsidR="00DA200E" w:rsidRPr="00F81251">
        <w:rPr>
          <w:rFonts w:ascii="Verdana" w:hAnsi="Verdana"/>
          <w:sz w:val="20"/>
          <w:szCs w:val="20"/>
        </w:rPr>
        <w:t xml:space="preserve"> r</w:t>
      </w:r>
      <w:r w:rsidR="00583311" w:rsidRPr="00F81251">
        <w:rPr>
          <w:rFonts w:ascii="Verdana" w:hAnsi="Verdana"/>
          <w:sz w:val="20"/>
          <w:szCs w:val="20"/>
        </w:rPr>
        <w:t>esoluciones posteriores</w:t>
      </w:r>
      <w:r w:rsidR="002A0301">
        <w:rPr>
          <w:rFonts w:ascii="Verdana" w:hAnsi="Verdana"/>
          <w:sz w:val="20"/>
          <w:szCs w:val="20"/>
        </w:rPr>
        <w:t>,</w:t>
      </w:r>
      <w:r w:rsidR="00583311" w:rsidRPr="00F81251">
        <w:rPr>
          <w:rFonts w:ascii="Verdana" w:hAnsi="Verdana"/>
          <w:sz w:val="20"/>
          <w:szCs w:val="20"/>
        </w:rPr>
        <w:t xml:space="preserve"> se pronunciará sobre las demás reparaciones</w:t>
      </w:r>
      <w:r w:rsidR="0058641D" w:rsidRPr="00F81251">
        <w:rPr>
          <w:rFonts w:ascii="Verdana" w:hAnsi="Verdana"/>
          <w:sz w:val="20"/>
          <w:szCs w:val="20"/>
        </w:rPr>
        <w:t>.</w:t>
      </w:r>
    </w:p>
    <w:p w14:paraId="6C03DC9D" w14:textId="7280D2A2" w:rsidR="004A7091" w:rsidRPr="004A7091" w:rsidRDefault="004011B1" w:rsidP="009805BF">
      <w:pPr>
        <w:pStyle w:val="Prrafodelista"/>
        <w:numPr>
          <w:ilvl w:val="0"/>
          <w:numId w:val="3"/>
        </w:numPr>
        <w:spacing w:before="120" w:after="0" w:line="240" w:lineRule="auto"/>
        <w:ind w:left="0" w:firstLine="0"/>
        <w:contextualSpacing w:val="0"/>
        <w:jc w:val="both"/>
        <w:rPr>
          <w:rFonts w:ascii="Verdana" w:hAnsi="Verdana"/>
          <w:sz w:val="20"/>
          <w:szCs w:val="20"/>
        </w:rPr>
      </w:pPr>
      <w:r>
        <w:rPr>
          <w:rFonts w:ascii="Verdana" w:hAnsi="Verdana"/>
          <w:sz w:val="20"/>
          <w:szCs w:val="20"/>
        </w:rPr>
        <w:t>Con base en lo indicado por las representantes de las víctimas</w:t>
      </w:r>
      <w:r>
        <w:rPr>
          <w:rStyle w:val="Refdenotaalpie"/>
          <w:rFonts w:ascii="Verdana" w:hAnsi="Verdana"/>
          <w:sz w:val="20"/>
          <w:szCs w:val="20"/>
        </w:rPr>
        <w:footnoteReference w:id="7"/>
      </w:r>
      <w:r>
        <w:rPr>
          <w:rFonts w:ascii="Verdana" w:hAnsi="Verdana"/>
          <w:sz w:val="20"/>
          <w:szCs w:val="20"/>
        </w:rPr>
        <w:t xml:space="preserve"> (</w:t>
      </w:r>
      <w:r w:rsidRPr="004011B1">
        <w:rPr>
          <w:rFonts w:ascii="Verdana" w:hAnsi="Verdana"/>
          <w:i/>
          <w:iCs/>
          <w:sz w:val="20"/>
          <w:szCs w:val="20"/>
        </w:rPr>
        <w:t>supra</w:t>
      </w:r>
      <w:r>
        <w:rPr>
          <w:rFonts w:ascii="Verdana" w:hAnsi="Verdana"/>
          <w:sz w:val="20"/>
          <w:szCs w:val="20"/>
        </w:rPr>
        <w:t xml:space="preserve"> Visto 3), l</w:t>
      </w:r>
      <w:r w:rsidR="006631B1" w:rsidRPr="004A7091">
        <w:rPr>
          <w:rFonts w:ascii="Verdana" w:hAnsi="Verdana"/>
          <w:sz w:val="20"/>
          <w:szCs w:val="20"/>
        </w:rPr>
        <w:t xml:space="preserve">a Corte </w:t>
      </w:r>
      <w:r w:rsidR="00E735B0">
        <w:rPr>
          <w:rFonts w:ascii="Verdana" w:hAnsi="Verdana"/>
          <w:sz w:val="20"/>
          <w:szCs w:val="20"/>
        </w:rPr>
        <w:t>considera</w:t>
      </w:r>
      <w:r w:rsidR="006631B1" w:rsidRPr="004A7091">
        <w:rPr>
          <w:rFonts w:ascii="Verdana" w:hAnsi="Verdana"/>
          <w:sz w:val="20"/>
          <w:szCs w:val="20"/>
        </w:rPr>
        <w:t xml:space="preserve"> que </w:t>
      </w:r>
      <w:r w:rsidR="004A7091" w:rsidRPr="004A7091">
        <w:rPr>
          <w:rFonts w:ascii="Verdana" w:hAnsi="Verdana"/>
          <w:sz w:val="20"/>
          <w:szCs w:val="20"/>
        </w:rPr>
        <w:t xml:space="preserve">México </w:t>
      </w:r>
      <w:r w:rsidR="006631B1" w:rsidRPr="004A7091">
        <w:rPr>
          <w:rFonts w:ascii="Verdana" w:hAnsi="Verdana"/>
          <w:sz w:val="20"/>
          <w:szCs w:val="20"/>
        </w:rPr>
        <w:t xml:space="preserve">ha dado cumplimiento total </w:t>
      </w:r>
      <w:r w:rsidR="004A7091" w:rsidRPr="004A7091">
        <w:rPr>
          <w:rFonts w:ascii="Verdana" w:hAnsi="Verdana"/>
          <w:sz w:val="20"/>
          <w:szCs w:val="20"/>
        </w:rPr>
        <w:t xml:space="preserve">al pago de las cantidades fijadas </w:t>
      </w:r>
      <w:r w:rsidR="00402785">
        <w:rPr>
          <w:rFonts w:ascii="Verdana" w:hAnsi="Verdana"/>
          <w:sz w:val="20"/>
          <w:szCs w:val="20"/>
        </w:rPr>
        <w:t xml:space="preserve">en la Sentencia </w:t>
      </w:r>
      <w:r w:rsidR="004A7091" w:rsidRPr="004A7091">
        <w:rPr>
          <w:rFonts w:ascii="Verdana" w:hAnsi="Verdana"/>
          <w:sz w:val="20"/>
          <w:szCs w:val="20"/>
        </w:rPr>
        <w:t xml:space="preserve">por concepto de indemnización del daño material e inmaterial, </w:t>
      </w:r>
      <w:r w:rsidR="00E735B0">
        <w:rPr>
          <w:rFonts w:ascii="Verdana" w:hAnsi="Verdana"/>
          <w:sz w:val="20"/>
          <w:szCs w:val="20"/>
        </w:rPr>
        <w:t>dado que ha</w:t>
      </w:r>
      <w:r w:rsidR="004A7091" w:rsidRPr="004A7091">
        <w:rPr>
          <w:rFonts w:ascii="Verdana" w:hAnsi="Verdana"/>
          <w:sz w:val="20"/>
          <w:szCs w:val="20"/>
        </w:rPr>
        <w:t xml:space="preserve"> realizado </w:t>
      </w:r>
      <w:r w:rsidR="00E735B0">
        <w:rPr>
          <w:rFonts w:ascii="Verdana" w:hAnsi="Verdana"/>
          <w:sz w:val="20"/>
          <w:szCs w:val="20"/>
        </w:rPr>
        <w:t>los</w:t>
      </w:r>
      <w:r w:rsidR="00640DD3">
        <w:rPr>
          <w:rFonts w:ascii="Verdana" w:hAnsi="Verdana"/>
          <w:sz w:val="20"/>
          <w:szCs w:val="20"/>
        </w:rPr>
        <w:t xml:space="preserve"> </w:t>
      </w:r>
      <w:r w:rsidR="004A7091" w:rsidRPr="004A7091">
        <w:rPr>
          <w:rFonts w:ascii="Verdana" w:hAnsi="Verdana"/>
          <w:sz w:val="20"/>
          <w:szCs w:val="20"/>
        </w:rPr>
        <w:t>pago</w:t>
      </w:r>
      <w:r w:rsidR="00E735B0">
        <w:rPr>
          <w:rFonts w:ascii="Verdana" w:hAnsi="Verdana"/>
          <w:sz w:val="20"/>
          <w:szCs w:val="20"/>
        </w:rPr>
        <w:t>s</w:t>
      </w:r>
      <w:r w:rsidR="004A7091" w:rsidRPr="004A7091">
        <w:rPr>
          <w:rFonts w:ascii="Verdana" w:hAnsi="Verdana"/>
          <w:sz w:val="20"/>
          <w:szCs w:val="20"/>
        </w:rPr>
        <w:t xml:space="preserve"> que </w:t>
      </w:r>
      <w:r w:rsidR="006631B1" w:rsidRPr="004A7091">
        <w:rPr>
          <w:rFonts w:ascii="Verdana" w:hAnsi="Verdana"/>
          <w:sz w:val="20"/>
          <w:szCs w:val="20"/>
        </w:rPr>
        <w:t>quedaba</w:t>
      </w:r>
      <w:r w:rsidR="00E735B0">
        <w:rPr>
          <w:rFonts w:ascii="Verdana" w:hAnsi="Verdana"/>
          <w:sz w:val="20"/>
          <w:szCs w:val="20"/>
        </w:rPr>
        <w:t>n</w:t>
      </w:r>
      <w:r w:rsidR="006631B1" w:rsidRPr="004A7091">
        <w:rPr>
          <w:rFonts w:ascii="Verdana" w:hAnsi="Verdana"/>
          <w:sz w:val="20"/>
          <w:szCs w:val="20"/>
        </w:rPr>
        <w:t xml:space="preserve"> pendiente</w:t>
      </w:r>
      <w:r w:rsidR="00E735B0">
        <w:rPr>
          <w:rFonts w:ascii="Verdana" w:hAnsi="Verdana"/>
          <w:sz w:val="20"/>
          <w:szCs w:val="20"/>
        </w:rPr>
        <w:t>s</w:t>
      </w:r>
      <w:r w:rsidR="006631B1" w:rsidRPr="004A7091">
        <w:rPr>
          <w:rFonts w:ascii="Verdana" w:hAnsi="Verdana"/>
          <w:sz w:val="20"/>
          <w:szCs w:val="20"/>
        </w:rPr>
        <w:t xml:space="preserve"> </w:t>
      </w:r>
      <w:r w:rsidR="004A7091" w:rsidRPr="004A7091">
        <w:rPr>
          <w:rFonts w:ascii="Verdana" w:hAnsi="Verdana"/>
          <w:sz w:val="20"/>
          <w:szCs w:val="20"/>
        </w:rPr>
        <w:t>a la señora María Patricia Romero Hernández</w:t>
      </w:r>
      <w:r w:rsidR="00640DD3">
        <w:rPr>
          <w:rFonts w:ascii="Verdana" w:hAnsi="Verdana"/>
          <w:sz w:val="20"/>
          <w:szCs w:val="20"/>
        </w:rPr>
        <w:t>,</w:t>
      </w:r>
      <w:r w:rsidR="004A7091" w:rsidRPr="004A7091">
        <w:rPr>
          <w:rFonts w:ascii="Verdana" w:hAnsi="Verdana"/>
          <w:sz w:val="20"/>
          <w:szCs w:val="20"/>
        </w:rPr>
        <w:t xml:space="preserve"> así como a sus familiares identificados en el párrafo 324 del Fallo</w:t>
      </w:r>
      <w:r w:rsidR="00640DD3">
        <w:rPr>
          <w:rFonts w:ascii="Verdana" w:hAnsi="Verdana"/>
          <w:sz w:val="20"/>
          <w:szCs w:val="20"/>
        </w:rPr>
        <w:t>.</w:t>
      </w:r>
      <w:r>
        <w:rPr>
          <w:rFonts w:ascii="Verdana" w:hAnsi="Verdana"/>
          <w:sz w:val="20"/>
          <w:szCs w:val="20"/>
        </w:rPr>
        <w:t xml:space="preserve"> </w:t>
      </w:r>
    </w:p>
    <w:p w14:paraId="690E1664" w14:textId="77777777" w:rsidR="0091662F" w:rsidRPr="00F81251" w:rsidRDefault="0091662F" w:rsidP="00E2123B">
      <w:pPr>
        <w:pStyle w:val="Prrafodelista"/>
        <w:spacing w:before="120" w:after="120" w:line="240" w:lineRule="auto"/>
        <w:ind w:left="0"/>
        <w:contextualSpacing w:val="0"/>
        <w:jc w:val="both"/>
        <w:rPr>
          <w:rFonts w:ascii="Verdana" w:hAnsi="Verdana"/>
          <w:b/>
          <w:sz w:val="20"/>
          <w:szCs w:val="20"/>
        </w:rPr>
      </w:pPr>
    </w:p>
    <w:p w14:paraId="2E08C373" w14:textId="60B4A4DC" w:rsidR="0091662F" w:rsidRPr="00F81251" w:rsidRDefault="00777B2B" w:rsidP="00E2123B">
      <w:pPr>
        <w:pStyle w:val="Prrafodelista"/>
        <w:spacing w:before="120" w:after="120" w:line="240" w:lineRule="auto"/>
        <w:ind w:left="0"/>
        <w:contextualSpacing w:val="0"/>
        <w:jc w:val="both"/>
        <w:rPr>
          <w:rFonts w:ascii="Verdana" w:hAnsi="Verdana"/>
          <w:b/>
          <w:sz w:val="20"/>
          <w:szCs w:val="20"/>
        </w:rPr>
      </w:pPr>
      <w:r w:rsidRPr="00F81251">
        <w:rPr>
          <w:rFonts w:ascii="Verdana" w:hAnsi="Verdana"/>
          <w:b/>
          <w:sz w:val="20"/>
          <w:szCs w:val="20"/>
        </w:rPr>
        <w:t>POR TANTO:</w:t>
      </w:r>
    </w:p>
    <w:p w14:paraId="6EA19579" w14:textId="7C81F67F" w:rsidR="00777B2B" w:rsidRPr="00F81251" w:rsidRDefault="00777B2B" w:rsidP="00E2123B">
      <w:pPr>
        <w:pStyle w:val="Prrafodelista"/>
        <w:spacing w:before="120" w:after="120" w:line="240" w:lineRule="auto"/>
        <w:ind w:left="0"/>
        <w:contextualSpacing w:val="0"/>
        <w:jc w:val="both"/>
        <w:rPr>
          <w:rFonts w:ascii="Verdana" w:hAnsi="Verdana"/>
          <w:b/>
          <w:sz w:val="20"/>
          <w:szCs w:val="20"/>
        </w:rPr>
      </w:pPr>
      <w:r w:rsidRPr="00F81251">
        <w:rPr>
          <w:rFonts w:ascii="Verdana" w:hAnsi="Verdana"/>
          <w:b/>
          <w:sz w:val="20"/>
          <w:szCs w:val="20"/>
        </w:rPr>
        <w:t>LA CORTE INTERAMERICANA DE DERECHOS HUMANOS,</w:t>
      </w:r>
    </w:p>
    <w:p w14:paraId="0EA7AD3C" w14:textId="67FF0ABB" w:rsidR="0091662F" w:rsidRPr="00F81251" w:rsidRDefault="00B93EA0" w:rsidP="009805BF">
      <w:pPr>
        <w:pStyle w:val="Prrafodelista"/>
        <w:spacing w:before="120" w:after="0" w:line="240" w:lineRule="auto"/>
        <w:ind w:left="0"/>
        <w:contextualSpacing w:val="0"/>
        <w:jc w:val="both"/>
        <w:rPr>
          <w:rFonts w:ascii="Verdana" w:hAnsi="Verdana"/>
          <w:sz w:val="20"/>
          <w:szCs w:val="20"/>
        </w:rPr>
      </w:pPr>
      <w:r w:rsidRPr="00F81251">
        <w:rPr>
          <w:rFonts w:ascii="Verdana" w:hAnsi="Verdana"/>
          <w:sz w:val="20"/>
          <w:szCs w:val="20"/>
        </w:rPr>
        <w:t>en el ejercicio de sus atribuciones de supervisión del cumplimiento de sus decisiones y de conformidad con los artículos 33, 62.1, 62.3, 65, 67 y 68.1 de la Convención Americana sobre Derechos Humanos, 24, 25 y 30 del Estatuto, y 31.2 y 69 de su Reglamento,</w:t>
      </w:r>
    </w:p>
    <w:p w14:paraId="13BCDFA9" w14:textId="77777777" w:rsidR="00AA001C" w:rsidRPr="00F81251" w:rsidRDefault="00AA001C" w:rsidP="00E2123B">
      <w:pPr>
        <w:pStyle w:val="Prrafodelista"/>
        <w:spacing w:before="120" w:after="120" w:line="240" w:lineRule="auto"/>
        <w:ind w:left="0"/>
        <w:contextualSpacing w:val="0"/>
        <w:jc w:val="both"/>
        <w:rPr>
          <w:rFonts w:ascii="Verdana" w:hAnsi="Verdana"/>
          <w:b/>
          <w:sz w:val="20"/>
          <w:szCs w:val="20"/>
        </w:rPr>
      </w:pPr>
    </w:p>
    <w:p w14:paraId="6FA0B361" w14:textId="59BCF06A" w:rsidR="00A44A47" w:rsidRPr="00F81251" w:rsidRDefault="00777B2B" w:rsidP="00E2123B">
      <w:pPr>
        <w:pStyle w:val="Prrafodelista"/>
        <w:spacing w:before="120" w:after="120" w:line="240" w:lineRule="auto"/>
        <w:ind w:left="0"/>
        <w:contextualSpacing w:val="0"/>
        <w:jc w:val="both"/>
        <w:rPr>
          <w:rFonts w:ascii="Verdana" w:hAnsi="Verdana"/>
          <w:b/>
          <w:sz w:val="20"/>
          <w:szCs w:val="20"/>
        </w:rPr>
      </w:pPr>
      <w:r w:rsidRPr="00F81251">
        <w:rPr>
          <w:rFonts w:ascii="Verdana" w:hAnsi="Verdana"/>
          <w:b/>
          <w:sz w:val="20"/>
          <w:szCs w:val="20"/>
        </w:rPr>
        <w:t>RESUELVE:</w:t>
      </w:r>
    </w:p>
    <w:p w14:paraId="6A70A7A2" w14:textId="754A5AD7" w:rsidR="001E0EC1" w:rsidRPr="001E0EC1" w:rsidRDefault="006B0775" w:rsidP="00B42DB8">
      <w:pPr>
        <w:pStyle w:val="Prrafodelista"/>
        <w:numPr>
          <w:ilvl w:val="0"/>
          <w:numId w:val="6"/>
        </w:numPr>
        <w:spacing w:before="120" w:after="120" w:line="240" w:lineRule="auto"/>
        <w:ind w:left="0" w:firstLine="0"/>
        <w:contextualSpacing w:val="0"/>
        <w:jc w:val="both"/>
        <w:rPr>
          <w:rFonts w:ascii="Verdana" w:eastAsia="Times New Roman" w:hAnsi="Verdana" w:cs="Times New Roman"/>
          <w:sz w:val="20"/>
          <w:szCs w:val="20"/>
          <w:lang w:val="es-ES" w:eastAsia="es-ES"/>
        </w:rPr>
      </w:pPr>
      <w:proofErr w:type="gramStart"/>
      <w:r w:rsidRPr="001E0EC1">
        <w:rPr>
          <w:rFonts w:ascii="Verdana" w:hAnsi="Verdana"/>
          <w:sz w:val="20"/>
          <w:szCs w:val="20"/>
        </w:rPr>
        <w:t>D</w:t>
      </w:r>
      <w:r w:rsidR="0039463D" w:rsidRPr="001E0EC1">
        <w:rPr>
          <w:rFonts w:ascii="Verdana" w:hAnsi="Verdana"/>
          <w:sz w:val="20"/>
          <w:szCs w:val="20"/>
        </w:rPr>
        <w:t>eclarar</w:t>
      </w:r>
      <w:proofErr w:type="gramEnd"/>
      <w:r w:rsidR="00AE1A6A" w:rsidRPr="001E0EC1">
        <w:rPr>
          <w:rFonts w:ascii="Verdana" w:hAnsi="Verdana"/>
          <w:sz w:val="20"/>
          <w:szCs w:val="20"/>
        </w:rPr>
        <w:t xml:space="preserve"> </w:t>
      </w:r>
      <w:r w:rsidRPr="001E0EC1">
        <w:rPr>
          <w:rFonts w:ascii="Verdana" w:hAnsi="Verdana"/>
          <w:sz w:val="20"/>
          <w:szCs w:val="20"/>
        </w:rPr>
        <w:t>que</w:t>
      </w:r>
      <w:r w:rsidR="009B2DF7" w:rsidRPr="001E0EC1">
        <w:rPr>
          <w:rFonts w:ascii="Verdana" w:hAnsi="Verdana"/>
          <w:sz w:val="20"/>
          <w:szCs w:val="20"/>
        </w:rPr>
        <w:t xml:space="preserve"> el Estado ha dado cumplimiento </w:t>
      </w:r>
      <w:r w:rsidR="001E0EC1" w:rsidRPr="001E0EC1">
        <w:rPr>
          <w:rFonts w:ascii="Verdana" w:hAnsi="Verdana"/>
          <w:sz w:val="20"/>
          <w:szCs w:val="20"/>
        </w:rPr>
        <w:t>total</w:t>
      </w:r>
      <w:r w:rsidR="009B2DF7" w:rsidRPr="001E0EC1">
        <w:rPr>
          <w:rFonts w:ascii="Verdana" w:hAnsi="Verdana"/>
          <w:sz w:val="20"/>
          <w:szCs w:val="20"/>
        </w:rPr>
        <w:t xml:space="preserve"> a la medida relativa a pagar las cantidades fijadas por concepto de indemnización del daño material e inmaterial</w:t>
      </w:r>
      <w:r w:rsidR="001E0EC1" w:rsidRPr="001E0EC1">
        <w:rPr>
          <w:rFonts w:ascii="Verdana" w:hAnsi="Verdana"/>
          <w:sz w:val="20"/>
          <w:szCs w:val="20"/>
        </w:rPr>
        <w:t xml:space="preserve">, ordenada en el punto resolutivo décimo sexto de la Sentencia. </w:t>
      </w:r>
    </w:p>
    <w:p w14:paraId="6B374304" w14:textId="74109BF9" w:rsidR="00A1294A" w:rsidRPr="001E0EC1" w:rsidRDefault="00883F37" w:rsidP="00B42DB8">
      <w:pPr>
        <w:pStyle w:val="Prrafodelista"/>
        <w:numPr>
          <w:ilvl w:val="0"/>
          <w:numId w:val="6"/>
        </w:numPr>
        <w:spacing w:before="120" w:after="120" w:line="240" w:lineRule="auto"/>
        <w:ind w:left="0" w:firstLine="0"/>
        <w:contextualSpacing w:val="0"/>
        <w:jc w:val="both"/>
        <w:rPr>
          <w:rFonts w:ascii="Verdana" w:eastAsia="Times New Roman" w:hAnsi="Verdana" w:cs="Times New Roman"/>
          <w:sz w:val="20"/>
          <w:szCs w:val="20"/>
          <w:lang w:val="es-ES" w:eastAsia="es-ES"/>
        </w:rPr>
      </w:pPr>
      <w:r w:rsidRPr="001E0EC1">
        <w:rPr>
          <w:rFonts w:ascii="Verdana" w:hAnsi="Verdana"/>
          <w:sz w:val="20"/>
          <w:szCs w:val="20"/>
        </w:rPr>
        <w:t>Mantener abierto el procedimiento de supervisión de cumplimiento</w:t>
      </w:r>
      <w:r w:rsidR="0091662F" w:rsidRPr="001E0EC1">
        <w:rPr>
          <w:rFonts w:ascii="Verdana" w:hAnsi="Verdana"/>
          <w:sz w:val="20"/>
          <w:szCs w:val="20"/>
        </w:rPr>
        <w:t xml:space="preserve"> de las siguientes medidas </w:t>
      </w:r>
      <w:r w:rsidR="00797395" w:rsidRPr="001E0EC1">
        <w:rPr>
          <w:rFonts w:ascii="Verdana" w:hAnsi="Verdana"/>
          <w:sz w:val="20"/>
          <w:szCs w:val="20"/>
        </w:rPr>
        <w:t xml:space="preserve">de </w:t>
      </w:r>
      <w:r w:rsidR="00A1294A" w:rsidRPr="001E0EC1">
        <w:rPr>
          <w:rFonts w:ascii="Verdana" w:eastAsia="Times New Roman" w:hAnsi="Verdana" w:cs="Times New Roman"/>
          <w:sz w:val="20"/>
          <w:szCs w:val="20"/>
          <w:lang w:val="es-ES" w:eastAsia="es-ES"/>
        </w:rPr>
        <w:t>reparación</w:t>
      </w:r>
      <w:r w:rsidR="00BB43B6">
        <w:rPr>
          <w:rFonts w:ascii="Verdana" w:eastAsia="Times New Roman" w:hAnsi="Verdana" w:cs="Times New Roman"/>
          <w:sz w:val="20"/>
          <w:szCs w:val="20"/>
          <w:lang w:val="es-ES" w:eastAsia="es-ES"/>
        </w:rPr>
        <w:t>, que serán valoradas en una posterior resolución</w:t>
      </w:r>
      <w:r w:rsidR="00A1294A" w:rsidRPr="001E0EC1">
        <w:rPr>
          <w:rFonts w:ascii="Verdana" w:eastAsia="Times New Roman" w:hAnsi="Verdana" w:cs="Times New Roman"/>
          <w:sz w:val="20"/>
          <w:szCs w:val="20"/>
          <w:lang w:val="es-ES" w:eastAsia="es-ES"/>
        </w:rPr>
        <w:t>:</w:t>
      </w:r>
    </w:p>
    <w:p w14:paraId="4212D083" w14:textId="74065752" w:rsidR="00A1294A" w:rsidRPr="00A1294A"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lang w:val="es-ES"/>
        </w:rPr>
      </w:pPr>
      <w:r w:rsidRPr="00A1294A">
        <w:rPr>
          <w:rFonts w:ascii="Verdana" w:eastAsia="Calibri" w:hAnsi="Verdana" w:cs="Times New Roman"/>
          <w:sz w:val="20"/>
          <w:szCs w:val="20"/>
          <w:lang w:val="es-ES"/>
        </w:rPr>
        <w:t xml:space="preserve">continuar e iniciar las investigaciones amplias, </w:t>
      </w:r>
      <w:r w:rsidR="001E0EC1" w:rsidRPr="00A1294A">
        <w:rPr>
          <w:rFonts w:ascii="Verdana" w:eastAsia="Calibri" w:hAnsi="Verdana" w:cs="Times New Roman"/>
          <w:sz w:val="20"/>
          <w:szCs w:val="20"/>
          <w:lang w:val="es-ES"/>
        </w:rPr>
        <w:t>sistemáticas</w:t>
      </w:r>
      <w:r w:rsidRPr="00A1294A">
        <w:rPr>
          <w:rFonts w:ascii="Verdana" w:eastAsia="Calibri" w:hAnsi="Verdana" w:cs="Times New Roman"/>
          <w:sz w:val="20"/>
          <w:szCs w:val="20"/>
          <w:lang w:val="es-ES"/>
        </w:rPr>
        <w:t xml:space="preserve"> y minuciosas que sean necesarias para determinar, juzgar, y, en su caso, sancionar a todos los responsables de la violencia y tortura sexual sufrida por las once mujeres </w:t>
      </w:r>
      <w:r w:rsidR="001E0EC1" w:rsidRPr="00A1294A">
        <w:rPr>
          <w:rFonts w:ascii="Verdana" w:eastAsia="Calibri" w:hAnsi="Verdana" w:cs="Times New Roman"/>
          <w:sz w:val="20"/>
          <w:szCs w:val="20"/>
          <w:lang w:val="es-ES"/>
        </w:rPr>
        <w:t>víctimas</w:t>
      </w:r>
      <w:r w:rsidRPr="00A1294A">
        <w:rPr>
          <w:rFonts w:ascii="Verdana" w:eastAsia="Calibri" w:hAnsi="Verdana" w:cs="Times New Roman"/>
          <w:sz w:val="20"/>
          <w:szCs w:val="20"/>
          <w:lang w:val="es-ES"/>
        </w:rPr>
        <w:t xml:space="preserve"> de este caso (</w:t>
      </w:r>
      <w:r w:rsidRPr="00A1294A">
        <w:rPr>
          <w:rFonts w:ascii="Verdana" w:eastAsia="Calibri" w:hAnsi="Verdana" w:cs="Times New Roman"/>
          <w:i/>
          <w:sz w:val="20"/>
          <w:szCs w:val="20"/>
          <w:lang w:val="es-ES"/>
        </w:rPr>
        <w:t>punto resolutivo noveno de la Sentencia</w:t>
      </w:r>
      <w:r w:rsidRPr="00A1294A">
        <w:rPr>
          <w:rFonts w:ascii="Verdana" w:eastAsia="Calibri" w:hAnsi="Verdana" w:cs="Times New Roman"/>
          <w:sz w:val="20"/>
          <w:szCs w:val="20"/>
          <w:lang w:val="es-ES"/>
        </w:rPr>
        <w:t>);</w:t>
      </w:r>
    </w:p>
    <w:p w14:paraId="66D60655" w14:textId="6936128C" w:rsidR="00A1294A" w:rsidRPr="001E0EC1"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rPr>
      </w:pPr>
      <w:r w:rsidRPr="00A1294A">
        <w:rPr>
          <w:rFonts w:ascii="Verdana" w:eastAsia="Calibri" w:hAnsi="Verdana" w:cs="Times New Roman"/>
          <w:sz w:val="20"/>
          <w:szCs w:val="20"/>
          <w:lang w:val="es-ES"/>
        </w:rPr>
        <w:t xml:space="preserve">brindar de forma gratuita e inmediata, el tratamiento </w:t>
      </w:r>
      <w:r w:rsidR="001E0EC1" w:rsidRPr="00A1294A">
        <w:rPr>
          <w:rFonts w:ascii="Verdana" w:eastAsia="Calibri" w:hAnsi="Verdana" w:cs="Times New Roman"/>
          <w:sz w:val="20"/>
          <w:szCs w:val="20"/>
          <w:lang w:val="es-ES"/>
        </w:rPr>
        <w:t>médico</w:t>
      </w:r>
      <w:r w:rsidRPr="00A1294A">
        <w:rPr>
          <w:rFonts w:ascii="Verdana" w:eastAsia="Calibri" w:hAnsi="Verdana" w:cs="Times New Roman"/>
          <w:sz w:val="20"/>
          <w:szCs w:val="20"/>
          <w:lang w:val="es-ES"/>
        </w:rPr>
        <w:t xml:space="preserve"> y </w:t>
      </w:r>
      <w:r w:rsidR="001E0EC1" w:rsidRPr="00A1294A">
        <w:rPr>
          <w:rFonts w:ascii="Verdana" w:eastAsia="Calibri" w:hAnsi="Verdana" w:cs="Times New Roman"/>
          <w:sz w:val="20"/>
          <w:szCs w:val="20"/>
          <w:lang w:val="es-ES"/>
        </w:rPr>
        <w:t>psicológico</w:t>
      </w:r>
      <w:r w:rsidRPr="00A1294A">
        <w:rPr>
          <w:rFonts w:ascii="Verdana" w:eastAsia="Calibri" w:hAnsi="Verdana" w:cs="Times New Roman"/>
          <w:sz w:val="20"/>
          <w:szCs w:val="20"/>
          <w:lang w:val="es-ES"/>
        </w:rPr>
        <w:t xml:space="preserve"> o </w:t>
      </w:r>
      <w:r w:rsidR="001E0EC1" w:rsidRPr="00A1294A">
        <w:rPr>
          <w:rFonts w:ascii="Verdana" w:eastAsia="Calibri" w:hAnsi="Verdana" w:cs="Times New Roman"/>
          <w:sz w:val="20"/>
          <w:szCs w:val="20"/>
          <w:lang w:val="es-ES"/>
        </w:rPr>
        <w:t>psiquiátrico</w:t>
      </w:r>
      <w:r w:rsidRPr="00A1294A">
        <w:rPr>
          <w:rFonts w:ascii="Verdana" w:eastAsia="Calibri" w:hAnsi="Verdana" w:cs="Times New Roman"/>
          <w:sz w:val="20"/>
          <w:szCs w:val="20"/>
          <w:lang w:val="es-ES"/>
        </w:rPr>
        <w:t xml:space="preserve">, </w:t>
      </w:r>
      <w:r w:rsidR="001E0EC1" w:rsidRPr="001E0EC1">
        <w:rPr>
          <w:rFonts w:ascii="Verdana" w:eastAsia="Calibri" w:hAnsi="Verdana" w:cs="Times New Roman"/>
          <w:sz w:val="20"/>
          <w:szCs w:val="20"/>
        </w:rPr>
        <w:t>según</w:t>
      </w:r>
      <w:r w:rsidRPr="001E0EC1">
        <w:rPr>
          <w:rFonts w:ascii="Verdana" w:eastAsia="Calibri" w:hAnsi="Verdana" w:cs="Times New Roman"/>
          <w:sz w:val="20"/>
          <w:szCs w:val="20"/>
        </w:rPr>
        <w:t xml:space="preserve"> corresponda, a las </w:t>
      </w:r>
      <w:r w:rsidR="001E0EC1" w:rsidRPr="001E0EC1">
        <w:rPr>
          <w:rFonts w:ascii="Verdana" w:eastAsia="Calibri" w:hAnsi="Verdana" w:cs="Times New Roman"/>
          <w:sz w:val="20"/>
          <w:szCs w:val="20"/>
        </w:rPr>
        <w:t>víctimas</w:t>
      </w:r>
      <w:r w:rsidRPr="001E0EC1">
        <w:rPr>
          <w:rFonts w:ascii="Verdana" w:eastAsia="Calibri" w:hAnsi="Verdana" w:cs="Times New Roman"/>
          <w:sz w:val="20"/>
          <w:szCs w:val="20"/>
        </w:rPr>
        <w:t xml:space="preserve"> del presente caso que </w:t>
      </w:r>
      <w:r w:rsidR="001E0EC1" w:rsidRPr="001E0EC1">
        <w:rPr>
          <w:rFonts w:ascii="Verdana" w:eastAsia="Calibri" w:hAnsi="Verdana" w:cs="Times New Roman"/>
          <w:sz w:val="20"/>
          <w:szCs w:val="20"/>
        </w:rPr>
        <w:t>así</w:t>
      </w:r>
      <w:r w:rsidRPr="001E0EC1">
        <w:rPr>
          <w:rFonts w:ascii="Verdana" w:eastAsia="Calibri" w:hAnsi="Verdana" w:cs="Times New Roman"/>
          <w:sz w:val="20"/>
          <w:szCs w:val="20"/>
        </w:rPr>
        <w:t xml:space="preserve"> lo soliciten (</w:t>
      </w:r>
      <w:r w:rsidRPr="001E0EC1">
        <w:rPr>
          <w:rFonts w:ascii="Verdana" w:eastAsia="Calibri" w:hAnsi="Verdana" w:cs="Times New Roman"/>
          <w:i/>
          <w:sz w:val="20"/>
          <w:szCs w:val="20"/>
        </w:rPr>
        <w:t>punto resolutivo décimo de la Sentencia</w:t>
      </w:r>
      <w:r w:rsidRPr="001E0EC1">
        <w:rPr>
          <w:rFonts w:ascii="Verdana" w:eastAsia="Calibri" w:hAnsi="Verdana" w:cs="Times New Roman"/>
          <w:sz w:val="20"/>
          <w:szCs w:val="20"/>
        </w:rPr>
        <w:t>)</w:t>
      </w:r>
    </w:p>
    <w:p w14:paraId="3BBDD56D" w14:textId="0CDFED36" w:rsidR="00A1294A" w:rsidRPr="001E0EC1"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rPr>
      </w:pPr>
      <w:r w:rsidRPr="001E0EC1">
        <w:rPr>
          <w:rFonts w:ascii="Verdana" w:eastAsia="Calibri" w:hAnsi="Verdana" w:cs="Times New Roman"/>
          <w:sz w:val="20"/>
          <w:szCs w:val="20"/>
        </w:rPr>
        <w:t xml:space="preserve">realizar un acto </w:t>
      </w:r>
      <w:r w:rsidR="001E0EC1" w:rsidRPr="001E0EC1">
        <w:rPr>
          <w:rFonts w:ascii="Verdana" w:eastAsia="Calibri" w:hAnsi="Verdana" w:cs="Times New Roman"/>
          <w:sz w:val="20"/>
          <w:szCs w:val="20"/>
        </w:rPr>
        <w:t>público</w:t>
      </w:r>
      <w:r w:rsidRPr="001E0EC1">
        <w:rPr>
          <w:rFonts w:ascii="Verdana" w:eastAsia="Calibri" w:hAnsi="Verdana" w:cs="Times New Roman"/>
          <w:sz w:val="20"/>
          <w:szCs w:val="20"/>
        </w:rPr>
        <w:t xml:space="preserve"> de reconocimiento de responsabilidad internacional y disculpas </w:t>
      </w:r>
      <w:r w:rsidR="001E0EC1" w:rsidRPr="001E0EC1">
        <w:rPr>
          <w:rFonts w:ascii="Verdana" w:eastAsia="Calibri" w:hAnsi="Verdana" w:cs="Times New Roman"/>
          <w:sz w:val="20"/>
          <w:szCs w:val="20"/>
        </w:rPr>
        <w:t>públicas</w:t>
      </w:r>
      <w:r w:rsidRPr="001E0EC1">
        <w:rPr>
          <w:rFonts w:ascii="Verdana" w:eastAsia="Calibri" w:hAnsi="Verdana" w:cs="Times New Roman"/>
          <w:sz w:val="20"/>
          <w:szCs w:val="20"/>
        </w:rPr>
        <w:t xml:space="preserve"> en </w:t>
      </w:r>
      <w:r w:rsidR="001E0EC1" w:rsidRPr="001E0EC1">
        <w:rPr>
          <w:rFonts w:ascii="Verdana" w:eastAsia="Calibri" w:hAnsi="Verdana" w:cs="Times New Roman"/>
          <w:sz w:val="20"/>
          <w:szCs w:val="20"/>
        </w:rPr>
        <w:t>relación</w:t>
      </w:r>
      <w:r w:rsidRPr="001E0EC1">
        <w:rPr>
          <w:rFonts w:ascii="Verdana" w:eastAsia="Calibri" w:hAnsi="Verdana" w:cs="Times New Roman"/>
          <w:sz w:val="20"/>
          <w:szCs w:val="20"/>
        </w:rPr>
        <w:t xml:space="preserve"> con los hechos del presente caso (</w:t>
      </w:r>
      <w:r w:rsidRPr="001E0EC1">
        <w:rPr>
          <w:rFonts w:ascii="Verdana" w:eastAsia="Calibri" w:hAnsi="Verdana" w:cs="Times New Roman"/>
          <w:i/>
          <w:sz w:val="20"/>
          <w:szCs w:val="20"/>
        </w:rPr>
        <w:t>punto resolutivo décimo segundo de la Sentencia</w:t>
      </w:r>
      <w:r w:rsidRPr="001E0EC1">
        <w:rPr>
          <w:rFonts w:ascii="Verdana" w:eastAsia="Calibri" w:hAnsi="Verdana" w:cs="Times New Roman"/>
          <w:sz w:val="20"/>
          <w:szCs w:val="20"/>
        </w:rPr>
        <w:t xml:space="preserve">); </w:t>
      </w:r>
    </w:p>
    <w:p w14:paraId="7CB19BAC" w14:textId="32E1831F" w:rsidR="00A1294A" w:rsidRPr="001E0EC1"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rPr>
      </w:pPr>
      <w:r w:rsidRPr="001E0EC1">
        <w:rPr>
          <w:rFonts w:ascii="Verdana" w:eastAsia="Calibri" w:hAnsi="Verdana" w:cs="Times New Roman"/>
          <w:sz w:val="20"/>
          <w:szCs w:val="20"/>
        </w:rPr>
        <w:t xml:space="preserve">crear un plan de </w:t>
      </w:r>
      <w:r w:rsidR="001E0EC1" w:rsidRPr="001E0EC1">
        <w:rPr>
          <w:rFonts w:ascii="Verdana" w:eastAsia="Calibri" w:hAnsi="Verdana" w:cs="Times New Roman"/>
          <w:sz w:val="20"/>
          <w:szCs w:val="20"/>
        </w:rPr>
        <w:t>capacitación</w:t>
      </w:r>
      <w:r w:rsidRPr="001E0EC1">
        <w:rPr>
          <w:rFonts w:ascii="Verdana" w:eastAsia="Calibri" w:hAnsi="Verdana" w:cs="Times New Roman"/>
          <w:sz w:val="20"/>
          <w:szCs w:val="20"/>
        </w:rPr>
        <w:t xml:space="preserve"> de oficiales de la </w:t>
      </w:r>
      <w:r w:rsidR="001E0EC1" w:rsidRPr="001E0EC1">
        <w:rPr>
          <w:rFonts w:ascii="Verdana" w:eastAsia="Calibri" w:hAnsi="Verdana" w:cs="Times New Roman"/>
          <w:sz w:val="20"/>
          <w:szCs w:val="20"/>
        </w:rPr>
        <w:t>Policía</w:t>
      </w:r>
      <w:r w:rsidRPr="001E0EC1">
        <w:rPr>
          <w:rFonts w:ascii="Verdana" w:eastAsia="Calibri" w:hAnsi="Verdana" w:cs="Times New Roman"/>
          <w:sz w:val="20"/>
          <w:szCs w:val="20"/>
        </w:rPr>
        <w:t xml:space="preserve"> Federal y del estado de </w:t>
      </w:r>
      <w:r w:rsidR="001E0EC1" w:rsidRPr="001E0EC1">
        <w:rPr>
          <w:rFonts w:ascii="Verdana" w:eastAsia="Calibri" w:hAnsi="Verdana" w:cs="Times New Roman"/>
          <w:sz w:val="20"/>
          <w:szCs w:val="20"/>
        </w:rPr>
        <w:t>México</w:t>
      </w:r>
      <w:r w:rsidRPr="001E0EC1">
        <w:rPr>
          <w:rFonts w:ascii="Verdana" w:eastAsia="Calibri" w:hAnsi="Verdana" w:cs="Times New Roman"/>
          <w:sz w:val="20"/>
          <w:szCs w:val="20"/>
        </w:rPr>
        <w:t xml:space="preserve"> (</w:t>
      </w:r>
      <w:r w:rsidRPr="001E0EC1">
        <w:rPr>
          <w:rFonts w:ascii="Verdana" w:eastAsia="Calibri" w:hAnsi="Verdana" w:cs="Times New Roman"/>
          <w:i/>
          <w:sz w:val="20"/>
          <w:szCs w:val="20"/>
        </w:rPr>
        <w:t>punto resolutivo décimo tercero de la Sentencia</w:t>
      </w:r>
      <w:r w:rsidRPr="001E0EC1">
        <w:rPr>
          <w:rFonts w:ascii="Verdana" w:eastAsia="Calibri" w:hAnsi="Verdana" w:cs="Times New Roman"/>
          <w:sz w:val="20"/>
          <w:szCs w:val="20"/>
        </w:rPr>
        <w:t xml:space="preserve">); </w:t>
      </w:r>
    </w:p>
    <w:p w14:paraId="44AE16F6" w14:textId="21810835" w:rsidR="00A1294A" w:rsidRPr="001E0EC1"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rPr>
      </w:pPr>
      <w:r w:rsidRPr="001E0EC1">
        <w:rPr>
          <w:rFonts w:ascii="Verdana" w:eastAsia="Calibri" w:hAnsi="Verdana" w:cs="Times New Roman"/>
          <w:sz w:val="20"/>
          <w:szCs w:val="20"/>
        </w:rPr>
        <w:t xml:space="preserve">establecer un mecanismo de monitoreo y </w:t>
      </w:r>
      <w:r w:rsidR="001E0EC1" w:rsidRPr="001E0EC1">
        <w:rPr>
          <w:rFonts w:ascii="Verdana" w:eastAsia="Calibri" w:hAnsi="Verdana" w:cs="Times New Roman"/>
          <w:sz w:val="20"/>
          <w:szCs w:val="20"/>
        </w:rPr>
        <w:t>fiscalización</w:t>
      </w:r>
      <w:r w:rsidRPr="001E0EC1">
        <w:rPr>
          <w:rFonts w:ascii="Verdana" w:eastAsia="Calibri" w:hAnsi="Verdana" w:cs="Times New Roman"/>
          <w:sz w:val="20"/>
          <w:szCs w:val="20"/>
        </w:rPr>
        <w:t xml:space="preserve"> para medir y evaluar la efectividad de las </w:t>
      </w:r>
      <w:r w:rsidR="001E0EC1" w:rsidRPr="001E0EC1">
        <w:rPr>
          <w:rFonts w:ascii="Verdana" w:eastAsia="Calibri" w:hAnsi="Verdana" w:cs="Times New Roman"/>
          <w:sz w:val="20"/>
          <w:szCs w:val="20"/>
        </w:rPr>
        <w:t>políticas</w:t>
      </w:r>
      <w:r w:rsidRPr="001E0EC1">
        <w:rPr>
          <w:rFonts w:ascii="Verdana" w:eastAsia="Calibri" w:hAnsi="Verdana" w:cs="Times New Roman"/>
          <w:sz w:val="20"/>
          <w:szCs w:val="20"/>
        </w:rPr>
        <w:t xml:space="preserve"> e instituciones existentes en materia de </w:t>
      </w:r>
      <w:r w:rsidR="001E0EC1" w:rsidRPr="001E0EC1">
        <w:rPr>
          <w:rFonts w:ascii="Verdana" w:eastAsia="Calibri" w:hAnsi="Verdana" w:cs="Times New Roman"/>
          <w:sz w:val="20"/>
          <w:szCs w:val="20"/>
        </w:rPr>
        <w:t>rendición</w:t>
      </w:r>
      <w:r w:rsidRPr="001E0EC1">
        <w:rPr>
          <w:rFonts w:ascii="Verdana" w:eastAsia="Calibri" w:hAnsi="Verdana" w:cs="Times New Roman"/>
          <w:sz w:val="20"/>
          <w:szCs w:val="20"/>
        </w:rPr>
        <w:t xml:space="preserve"> de cuentas y monitoreo del uso de la fuerza de la </w:t>
      </w:r>
      <w:r w:rsidR="001E0EC1" w:rsidRPr="001E0EC1">
        <w:rPr>
          <w:rFonts w:ascii="Verdana" w:eastAsia="Calibri" w:hAnsi="Verdana" w:cs="Times New Roman"/>
          <w:sz w:val="20"/>
          <w:szCs w:val="20"/>
        </w:rPr>
        <w:t>Policía</w:t>
      </w:r>
      <w:r w:rsidRPr="001E0EC1">
        <w:rPr>
          <w:rFonts w:ascii="Verdana" w:eastAsia="Calibri" w:hAnsi="Verdana" w:cs="Times New Roman"/>
          <w:sz w:val="20"/>
          <w:szCs w:val="20"/>
        </w:rPr>
        <w:t xml:space="preserve"> Federal y la </w:t>
      </w:r>
      <w:r w:rsidR="001E0EC1" w:rsidRPr="001E0EC1">
        <w:rPr>
          <w:rFonts w:ascii="Verdana" w:eastAsia="Calibri" w:hAnsi="Verdana" w:cs="Times New Roman"/>
          <w:sz w:val="20"/>
          <w:szCs w:val="20"/>
        </w:rPr>
        <w:t>policía</w:t>
      </w:r>
      <w:r w:rsidRPr="001E0EC1">
        <w:rPr>
          <w:rFonts w:ascii="Verdana" w:eastAsia="Calibri" w:hAnsi="Verdana" w:cs="Times New Roman"/>
          <w:sz w:val="20"/>
          <w:szCs w:val="20"/>
        </w:rPr>
        <w:t xml:space="preserve"> del estado de </w:t>
      </w:r>
      <w:r w:rsidR="001E0EC1" w:rsidRPr="001E0EC1">
        <w:rPr>
          <w:rFonts w:ascii="Verdana" w:eastAsia="Calibri" w:hAnsi="Verdana" w:cs="Times New Roman"/>
          <w:sz w:val="20"/>
          <w:szCs w:val="20"/>
        </w:rPr>
        <w:t>México</w:t>
      </w:r>
      <w:r w:rsidRPr="001E0EC1">
        <w:rPr>
          <w:rFonts w:ascii="Verdana" w:eastAsia="Calibri" w:hAnsi="Verdana" w:cs="Times New Roman"/>
          <w:sz w:val="20"/>
          <w:szCs w:val="20"/>
        </w:rPr>
        <w:t xml:space="preserve"> (</w:t>
      </w:r>
      <w:r w:rsidRPr="001E0EC1">
        <w:rPr>
          <w:rFonts w:ascii="Verdana" w:eastAsia="Calibri" w:hAnsi="Verdana" w:cs="Times New Roman"/>
          <w:i/>
          <w:sz w:val="20"/>
          <w:szCs w:val="20"/>
        </w:rPr>
        <w:t>punto resolutivo décimo tercero de la Sentencia</w:t>
      </w:r>
      <w:r w:rsidRPr="001E0EC1">
        <w:rPr>
          <w:rFonts w:ascii="Verdana" w:eastAsia="Calibri" w:hAnsi="Verdana" w:cs="Times New Roman"/>
          <w:sz w:val="20"/>
          <w:szCs w:val="20"/>
        </w:rPr>
        <w:t xml:space="preserve">); </w:t>
      </w:r>
    </w:p>
    <w:p w14:paraId="65B3B069" w14:textId="0626F4A6" w:rsidR="00A1294A" w:rsidRPr="00A1294A"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lang w:val="es-ES"/>
        </w:rPr>
      </w:pPr>
      <w:r w:rsidRPr="00A1294A">
        <w:rPr>
          <w:rFonts w:ascii="Verdana" w:eastAsia="Calibri" w:hAnsi="Verdana" w:cs="Times New Roman"/>
          <w:sz w:val="20"/>
          <w:szCs w:val="20"/>
          <w:lang w:val="es-ES"/>
        </w:rPr>
        <w:t xml:space="preserve">otorgar una beca en una </w:t>
      </w:r>
      <w:r w:rsidR="001E0EC1" w:rsidRPr="00A1294A">
        <w:rPr>
          <w:rFonts w:ascii="Verdana" w:eastAsia="Calibri" w:hAnsi="Verdana" w:cs="Times New Roman"/>
          <w:sz w:val="20"/>
          <w:szCs w:val="20"/>
          <w:lang w:val="es-ES"/>
        </w:rPr>
        <w:t>institución</w:t>
      </w:r>
      <w:r w:rsidRPr="00A1294A">
        <w:rPr>
          <w:rFonts w:ascii="Verdana" w:eastAsia="Calibri" w:hAnsi="Verdana" w:cs="Times New Roman"/>
          <w:sz w:val="20"/>
          <w:szCs w:val="20"/>
          <w:lang w:val="es-ES"/>
        </w:rPr>
        <w:t xml:space="preserve"> </w:t>
      </w:r>
      <w:r w:rsidR="001E0EC1" w:rsidRPr="00A1294A">
        <w:rPr>
          <w:rFonts w:ascii="Verdana" w:eastAsia="Calibri" w:hAnsi="Verdana" w:cs="Times New Roman"/>
          <w:sz w:val="20"/>
          <w:szCs w:val="20"/>
          <w:lang w:val="es-ES"/>
        </w:rPr>
        <w:t>pública</w:t>
      </w:r>
      <w:r w:rsidRPr="00A1294A">
        <w:rPr>
          <w:rFonts w:ascii="Verdana" w:eastAsia="Calibri" w:hAnsi="Verdana" w:cs="Times New Roman"/>
          <w:sz w:val="20"/>
          <w:szCs w:val="20"/>
          <w:lang w:val="es-ES"/>
        </w:rPr>
        <w:t xml:space="preserve"> mexicana de </w:t>
      </w:r>
      <w:r w:rsidR="001E0EC1" w:rsidRPr="00A1294A">
        <w:rPr>
          <w:rFonts w:ascii="Verdana" w:eastAsia="Calibri" w:hAnsi="Verdana" w:cs="Times New Roman"/>
          <w:sz w:val="20"/>
          <w:szCs w:val="20"/>
          <w:lang w:val="es-ES"/>
        </w:rPr>
        <w:t>educación</w:t>
      </w:r>
      <w:r w:rsidRPr="00A1294A">
        <w:rPr>
          <w:rFonts w:ascii="Verdana" w:eastAsia="Calibri" w:hAnsi="Verdana" w:cs="Times New Roman"/>
          <w:sz w:val="20"/>
          <w:szCs w:val="20"/>
          <w:lang w:val="es-ES"/>
        </w:rPr>
        <w:t xml:space="preserve"> superior a favor de </w:t>
      </w:r>
      <w:r w:rsidR="001E0EC1" w:rsidRPr="00A1294A">
        <w:rPr>
          <w:rFonts w:ascii="Verdana" w:eastAsia="Calibri" w:hAnsi="Verdana" w:cs="Times New Roman"/>
          <w:sz w:val="20"/>
          <w:szCs w:val="20"/>
          <w:lang w:val="es-ES"/>
        </w:rPr>
        <w:t>Angélica</w:t>
      </w:r>
      <w:r w:rsidRPr="00A1294A">
        <w:rPr>
          <w:rFonts w:ascii="Verdana" w:eastAsia="Calibri" w:hAnsi="Verdana" w:cs="Times New Roman"/>
          <w:sz w:val="20"/>
          <w:szCs w:val="20"/>
          <w:lang w:val="es-ES"/>
        </w:rPr>
        <w:t xml:space="preserve"> Patricia Torres Linares, Claudia </w:t>
      </w:r>
      <w:r w:rsidR="001E0EC1" w:rsidRPr="00A1294A">
        <w:rPr>
          <w:rFonts w:ascii="Verdana" w:eastAsia="Calibri" w:hAnsi="Verdana" w:cs="Times New Roman"/>
          <w:sz w:val="20"/>
          <w:szCs w:val="20"/>
          <w:lang w:val="es-ES"/>
        </w:rPr>
        <w:t>Hernández</w:t>
      </w:r>
      <w:r w:rsidRPr="00A1294A">
        <w:rPr>
          <w:rFonts w:ascii="Verdana" w:eastAsia="Calibri" w:hAnsi="Verdana" w:cs="Times New Roman"/>
          <w:sz w:val="20"/>
          <w:szCs w:val="20"/>
          <w:lang w:val="es-ES"/>
        </w:rPr>
        <w:t xml:space="preserve"> </w:t>
      </w:r>
      <w:r w:rsidR="001E0EC1" w:rsidRPr="00A1294A">
        <w:rPr>
          <w:rFonts w:ascii="Verdana" w:eastAsia="Calibri" w:hAnsi="Verdana" w:cs="Times New Roman"/>
          <w:sz w:val="20"/>
          <w:szCs w:val="20"/>
          <w:lang w:val="es-ES"/>
        </w:rPr>
        <w:t>Martínez</w:t>
      </w:r>
      <w:r w:rsidRPr="00A1294A">
        <w:rPr>
          <w:rFonts w:ascii="Verdana" w:eastAsia="Calibri" w:hAnsi="Verdana" w:cs="Times New Roman"/>
          <w:sz w:val="20"/>
          <w:szCs w:val="20"/>
          <w:lang w:val="es-ES"/>
        </w:rPr>
        <w:t xml:space="preserve"> y </w:t>
      </w:r>
      <w:proofErr w:type="spellStart"/>
      <w:r w:rsidRPr="00A1294A">
        <w:rPr>
          <w:rFonts w:ascii="Verdana" w:eastAsia="Calibri" w:hAnsi="Verdana" w:cs="Times New Roman"/>
          <w:sz w:val="20"/>
          <w:szCs w:val="20"/>
          <w:lang w:val="es-ES"/>
        </w:rPr>
        <w:t>Suhelen</w:t>
      </w:r>
      <w:proofErr w:type="spellEnd"/>
      <w:r w:rsidRPr="00A1294A">
        <w:rPr>
          <w:rFonts w:ascii="Verdana" w:eastAsia="Calibri" w:hAnsi="Verdana" w:cs="Times New Roman"/>
          <w:sz w:val="20"/>
          <w:szCs w:val="20"/>
          <w:lang w:val="es-ES"/>
        </w:rPr>
        <w:t xml:space="preserve"> Gabriela </w:t>
      </w:r>
      <w:r w:rsidRPr="00A1294A">
        <w:rPr>
          <w:rFonts w:ascii="Verdana" w:eastAsia="Calibri" w:hAnsi="Verdana" w:cs="Times New Roman"/>
          <w:sz w:val="20"/>
          <w:szCs w:val="20"/>
          <w:lang w:val="es-ES"/>
        </w:rPr>
        <w:lastRenderedPageBreak/>
        <w:t xml:space="preserve">Cuevas Jaramillo, para realizar estudios superiores </w:t>
      </w:r>
      <w:r w:rsidR="001E0EC1" w:rsidRPr="00A1294A">
        <w:rPr>
          <w:rFonts w:ascii="Verdana" w:eastAsia="Calibri" w:hAnsi="Verdana" w:cs="Times New Roman"/>
          <w:sz w:val="20"/>
          <w:szCs w:val="20"/>
          <w:lang w:val="es-ES"/>
        </w:rPr>
        <w:t>técnicos</w:t>
      </w:r>
      <w:r w:rsidRPr="00A1294A">
        <w:rPr>
          <w:rFonts w:ascii="Verdana" w:eastAsia="Calibri" w:hAnsi="Verdana" w:cs="Times New Roman"/>
          <w:sz w:val="20"/>
          <w:szCs w:val="20"/>
          <w:lang w:val="es-ES"/>
        </w:rPr>
        <w:t xml:space="preserve"> o universitarios (</w:t>
      </w:r>
      <w:r w:rsidRPr="00A1294A">
        <w:rPr>
          <w:rFonts w:ascii="Verdana" w:eastAsia="Calibri" w:hAnsi="Verdana" w:cs="Times New Roman"/>
          <w:i/>
          <w:sz w:val="20"/>
          <w:szCs w:val="20"/>
          <w:lang w:val="es-ES"/>
        </w:rPr>
        <w:t>punto resolutivo décimo cuarto de la Sentencia</w:t>
      </w:r>
      <w:r w:rsidRPr="00A1294A">
        <w:rPr>
          <w:rFonts w:ascii="Verdana" w:eastAsia="Calibri" w:hAnsi="Verdana" w:cs="Times New Roman"/>
          <w:sz w:val="20"/>
          <w:szCs w:val="20"/>
          <w:lang w:val="es-ES"/>
        </w:rPr>
        <w:t xml:space="preserve">); </w:t>
      </w:r>
    </w:p>
    <w:p w14:paraId="39838C34" w14:textId="1240D5E2" w:rsidR="00A1294A" w:rsidRPr="00A1294A"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lang w:val="es-ES"/>
        </w:rPr>
      </w:pPr>
      <w:r w:rsidRPr="00A1294A">
        <w:rPr>
          <w:rFonts w:ascii="Verdana" w:eastAsia="Calibri" w:hAnsi="Verdana" w:cs="Times New Roman"/>
          <w:sz w:val="20"/>
          <w:szCs w:val="20"/>
          <w:lang w:val="es-ES"/>
        </w:rPr>
        <w:t>elaborar un plan de fortalecimiento calendarizado del Mecanismo de Seguimiento de Casos de Tortura Sexual cometida contra Mujeres (</w:t>
      </w:r>
      <w:r w:rsidRPr="00A1294A">
        <w:rPr>
          <w:rFonts w:ascii="Verdana" w:eastAsia="Calibri" w:hAnsi="Verdana" w:cs="Times New Roman"/>
          <w:i/>
          <w:sz w:val="20"/>
          <w:szCs w:val="20"/>
          <w:lang w:val="es-ES"/>
        </w:rPr>
        <w:t>punto resolutivo décimo quinto de la Sentencia</w:t>
      </w:r>
      <w:r w:rsidRPr="00A1294A">
        <w:rPr>
          <w:rFonts w:ascii="Verdana" w:eastAsia="Calibri" w:hAnsi="Verdana" w:cs="Times New Roman"/>
          <w:sz w:val="20"/>
          <w:szCs w:val="20"/>
          <w:lang w:val="es-ES"/>
        </w:rPr>
        <w:t>)</w:t>
      </w:r>
      <w:r w:rsidR="00554485">
        <w:rPr>
          <w:rFonts w:ascii="Verdana" w:eastAsia="Calibri" w:hAnsi="Verdana" w:cs="Times New Roman"/>
          <w:sz w:val="20"/>
          <w:szCs w:val="20"/>
          <w:lang w:val="es-ES"/>
        </w:rPr>
        <w:t>, y</w:t>
      </w:r>
    </w:p>
    <w:p w14:paraId="0B08D4F8" w14:textId="638A877C" w:rsidR="009D3ADF" w:rsidRPr="00A1294A" w:rsidRDefault="00A1294A" w:rsidP="00A1294A">
      <w:pPr>
        <w:numPr>
          <w:ilvl w:val="0"/>
          <w:numId w:val="10"/>
        </w:numPr>
        <w:spacing w:before="100" w:beforeAutospacing="1" w:after="100" w:afterAutospacing="1" w:line="240" w:lineRule="auto"/>
        <w:jc w:val="both"/>
        <w:rPr>
          <w:rFonts w:ascii="Verdana" w:eastAsia="Calibri" w:hAnsi="Verdana" w:cs="Times New Roman"/>
          <w:sz w:val="20"/>
          <w:szCs w:val="20"/>
          <w:lang w:val="es-ES"/>
        </w:rPr>
      </w:pPr>
      <w:r w:rsidRPr="00A1294A">
        <w:rPr>
          <w:rFonts w:ascii="Verdana" w:eastAsia="Calibri" w:hAnsi="Verdana" w:cs="Verdana"/>
          <w:sz w:val="20"/>
          <w:szCs w:val="20"/>
          <w:lang w:val="es-ES"/>
        </w:rPr>
        <w:t>pagar el reintegro de costas y gastos (</w:t>
      </w:r>
      <w:r w:rsidRPr="00A1294A">
        <w:rPr>
          <w:rFonts w:ascii="Verdana" w:eastAsia="Calibri" w:hAnsi="Verdana" w:cs="Verdana"/>
          <w:i/>
          <w:sz w:val="20"/>
          <w:szCs w:val="20"/>
          <w:lang w:val="es-ES"/>
        </w:rPr>
        <w:t>punto resolutivo décimo sexto de la Sentencia</w:t>
      </w:r>
      <w:r w:rsidRPr="00A1294A">
        <w:rPr>
          <w:rFonts w:ascii="Verdana" w:eastAsia="Calibri" w:hAnsi="Verdana" w:cs="Verdana"/>
          <w:sz w:val="20"/>
          <w:szCs w:val="20"/>
          <w:lang w:val="es-ES"/>
        </w:rPr>
        <w:t>)</w:t>
      </w:r>
      <w:r w:rsidR="00D11F23" w:rsidRPr="00A1294A">
        <w:rPr>
          <w:rFonts w:ascii="Verdana" w:hAnsi="Verdana"/>
          <w:sz w:val="20"/>
          <w:szCs w:val="20"/>
        </w:rPr>
        <w:t>.</w:t>
      </w:r>
    </w:p>
    <w:p w14:paraId="03D5E694" w14:textId="4B4DA9C8" w:rsidR="00C55560" w:rsidRDefault="00966137" w:rsidP="00E2123B">
      <w:pPr>
        <w:pStyle w:val="Prrafodelista"/>
        <w:numPr>
          <w:ilvl w:val="0"/>
          <w:numId w:val="6"/>
        </w:numPr>
        <w:spacing w:before="120" w:after="120" w:line="240" w:lineRule="auto"/>
        <w:ind w:left="0" w:firstLine="0"/>
        <w:contextualSpacing w:val="0"/>
        <w:jc w:val="both"/>
        <w:rPr>
          <w:rFonts w:ascii="Verdana" w:hAnsi="Verdana"/>
          <w:sz w:val="20"/>
          <w:szCs w:val="20"/>
        </w:rPr>
      </w:pPr>
      <w:r w:rsidRPr="00F81251">
        <w:rPr>
          <w:rFonts w:ascii="Verdana" w:hAnsi="Verdana"/>
          <w:sz w:val="20"/>
          <w:szCs w:val="20"/>
        </w:rPr>
        <w:t xml:space="preserve">Disponer que la Secretaría de la Corte Interamericana de Derechos Humanos notifique la presente Resolución </w:t>
      </w:r>
      <w:r w:rsidR="001D35F3" w:rsidRPr="00F81251">
        <w:rPr>
          <w:rFonts w:ascii="Verdana" w:hAnsi="Verdana"/>
          <w:sz w:val="20"/>
          <w:szCs w:val="20"/>
        </w:rPr>
        <w:t>a l</w:t>
      </w:r>
      <w:r w:rsidR="00A1294A">
        <w:rPr>
          <w:rFonts w:ascii="Verdana" w:hAnsi="Verdana"/>
          <w:sz w:val="20"/>
          <w:szCs w:val="20"/>
        </w:rPr>
        <w:t>os Estados Unidos Mexicanos</w:t>
      </w:r>
      <w:r w:rsidRPr="00F81251">
        <w:rPr>
          <w:rFonts w:ascii="Verdana" w:hAnsi="Verdana"/>
          <w:sz w:val="20"/>
          <w:szCs w:val="20"/>
        </w:rPr>
        <w:t>, a l</w:t>
      </w:r>
      <w:r w:rsidR="00E0026D" w:rsidRPr="00F81251">
        <w:rPr>
          <w:rFonts w:ascii="Verdana" w:hAnsi="Verdana"/>
          <w:sz w:val="20"/>
          <w:szCs w:val="20"/>
        </w:rPr>
        <w:t>a</w:t>
      </w:r>
      <w:r w:rsidRPr="00F81251">
        <w:rPr>
          <w:rFonts w:ascii="Verdana" w:hAnsi="Verdana"/>
          <w:sz w:val="20"/>
          <w:szCs w:val="20"/>
        </w:rPr>
        <w:t>s representantes de las víctimas y a la Comisión Interamericana</w:t>
      </w:r>
      <w:r w:rsidR="0050056C" w:rsidRPr="00F81251">
        <w:rPr>
          <w:rFonts w:ascii="Verdana" w:hAnsi="Verdana"/>
          <w:sz w:val="20"/>
          <w:szCs w:val="20"/>
        </w:rPr>
        <w:t xml:space="preserve"> de Derechos Humanos.</w:t>
      </w:r>
    </w:p>
    <w:p w14:paraId="613E5AF3" w14:textId="77777777" w:rsidR="00C55560" w:rsidRPr="00C55560" w:rsidRDefault="00C55560" w:rsidP="00C55560">
      <w:pPr>
        <w:jc w:val="both"/>
        <w:rPr>
          <w:rFonts w:ascii="Verdana" w:eastAsia="Times" w:hAnsi="Verdana" w:cs="Times New Roman"/>
          <w:strike/>
          <w:sz w:val="20"/>
          <w:szCs w:val="20"/>
          <w:lang w:val="es-ES"/>
        </w:rPr>
      </w:pPr>
      <w:r>
        <w:rPr>
          <w:rFonts w:ascii="Verdana" w:hAnsi="Verdana"/>
          <w:sz w:val="20"/>
          <w:szCs w:val="20"/>
        </w:rPr>
        <w:br w:type="page"/>
      </w:r>
    </w:p>
    <w:p w14:paraId="30340900" w14:textId="77777777" w:rsidR="00C55560" w:rsidRPr="00C55560" w:rsidRDefault="00C55560" w:rsidP="00C55560">
      <w:pPr>
        <w:spacing w:after="0" w:line="240" w:lineRule="auto"/>
        <w:jc w:val="both"/>
        <w:rPr>
          <w:rFonts w:ascii="Verdana" w:eastAsia="Times" w:hAnsi="Verdana" w:cs="Times New Roman"/>
          <w:sz w:val="20"/>
          <w:szCs w:val="20"/>
          <w:lang w:val="es-ES"/>
        </w:rPr>
      </w:pPr>
      <w:r w:rsidRPr="00C55560">
        <w:rPr>
          <w:rFonts w:ascii="Verdana" w:eastAsia="Times" w:hAnsi="Verdana" w:cs="Times New Roman"/>
          <w:sz w:val="20"/>
          <w:szCs w:val="20"/>
          <w:lang w:val="es-ES"/>
        </w:rPr>
        <w:lastRenderedPageBreak/>
        <w:t xml:space="preserve">Corte IDH. </w:t>
      </w:r>
      <w:r w:rsidRPr="00C55560">
        <w:rPr>
          <w:rFonts w:ascii="Verdana" w:eastAsia="Times" w:hAnsi="Verdana" w:cs="Times New Roman"/>
          <w:i/>
          <w:sz w:val="20"/>
          <w:szCs w:val="20"/>
          <w:lang w:val="es-ES"/>
        </w:rPr>
        <w:t xml:space="preserve">Caso </w:t>
      </w:r>
      <w:r w:rsidRPr="00C55560">
        <w:rPr>
          <w:rFonts w:ascii="Verdana" w:eastAsia="Times" w:hAnsi="Verdana" w:cs="Times New Roman"/>
          <w:i/>
          <w:iCs/>
          <w:sz w:val="20"/>
          <w:szCs w:val="20"/>
        </w:rPr>
        <w:t xml:space="preserve">Mujeres Víctimas de Tortura Sexual en Atenco Vs. El </w:t>
      </w:r>
      <w:proofErr w:type="gramStart"/>
      <w:r w:rsidRPr="00C55560">
        <w:rPr>
          <w:rFonts w:ascii="Verdana" w:eastAsia="Times" w:hAnsi="Verdana" w:cs="Times New Roman"/>
          <w:i/>
          <w:iCs/>
          <w:sz w:val="20"/>
          <w:szCs w:val="20"/>
        </w:rPr>
        <w:t>México .</w:t>
      </w:r>
      <w:proofErr w:type="gramEnd"/>
      <w:r w:rsidRPr="00C55560">
        <w:rPr>
          <w:rFonts w:ascii="Verdana" w:eastAsia="Times" w:hAnsi="Verdana" w:cs="Times New Roman"/>
          <w:iCs/>
          <w:sz w:val="20"/>
          <w:szCs w:val="20"/>
        </w:rPr>
        <w:t xml:space="preserve"> </w:t>
      </w:r>
      <w:r w:rsidRPr="00C55560">
        <w:rPr>
          <w:rFonts w:ascii="Verdana" w:eastAsia="Times" w:hAnsi="Verdana" w:cs="Arial"/>
          <w:sz w:val="20"/>
          <w:szCs w:val="20"/>
        </w:rPr>
        <w:t>Supervisión de Cumplimiento de Sentencia</w:t>
      </w:r>
      <w:r w:rsidRPr="00C55560">
        <w:rPr>
          <w:rFonts w:ascii="Verdana" w:eastAsia="Times" w:hAnsi="Verdana" w:cs="Times New Roman"/>
          <w:iCs/>
          <w:sz w:val="20"/>
          <w:szCs w:val="20"/>
        </w:rPr>
        <w:t>. Resolución de la Corte Interamericana de Derechos Humanos de 5 de abril de 2022.  Resolución adoptada en San José de Costa Rica por medio de sesión virtual.</w:t>
      </w:r>
    </w:p>
    <w:p w14:paraId="574A0DFB" w14:textId="77777777" w:rsidR="00C55560" w:rsidRPr="00C55560" w:rsidRDefault="00C55560" w:rsidP="00C55560">
      <w:pPr>
        <w:spacing w:after="0" w:line="240" w:lineRule="auto"/>
        <w:jc w:val="center"/>
        <w:rPr>
          <w:rFonts w:ascii="Verdana" w:eastAsia="Times" w:hAnsi="Verdana" w:cs="Times New Roman"/>
          <w:sz w:val="20"/>
          <w:szCs w:val="20"/>
          <w:lang w:val="es-ES"/>
        </w:rPr>
      </w:pPr>
    </w:p>
    <w:p w14:paraId="4F072CE0" w14:textId="77777777" w:rsidR="00C55560" w:rsidRPr="00C55560" w:rsidRDefault="00C55560" w:rsidP="00C55560">
      <w:pPr>
        <w:spacing w:after="0" w:line="240" w:lineRule="auto"/>
        <w:jc w:val="center"/>
        <w:rPr>
          <w:rFonts w:ascii="Verdana" w:eastAsia="Times" w:hAnsi="Verdana" w:cs="Times New Roman"/>
          <w:sz w:val="20"/>
          <w:szCs w:val="20"/>
        </w:rPr>
      </w:pPr>
    </w:p>
    <w:p w14:paraId="61516D48" w14:textId="77777777" w:rsidR="00C55560" w:rsidRPr="00C55560" w:rsidRDefault="00C55560" w:rsidP="00C55560">
      <w:pPr>
        <w:spacing w:after="0" w:line="240" w:lineRule="auto"/>
        <w:jc w:val="center"/>
        <w:rPr>
          <w:rFonts w:ascii="Verdana" w:eastAsia="Times" w:hAnsi="Verdana" w:cs="Times New Roman"/>
          <w:sz w:val="20"/>
          <w:szCs w:val="20"/>
        </w:rPr>
      </w:pPr>
    </w:p>
    <w:p w14:paraId="0BDA502E" w14:textId="77777777" w:rsidR="00C55560" w:rsidRPr="00C55560" w:rsidRDefault="00C55560" w:rsidP="00C55560">
      <w:pPr>
        <w:spacing w:after="0" w:line="240" w:lineRule="auto"/>
        <w:jc w:val="center"/>
        <w:rPr>
          <w:rFonts w:ascii="Verdana" w:eastAsia="Times" w:hAnsi="Verdana" w:cs="Times New Roman"/>
          <w:sz w:val="20"/>
          <w:szCs w:val="20"/>
        </w:rPr>
      </w:pPr>
    </w:p>
    <w:p w14:paraId="5142B333" w14:textId="524B38F1" w:rsidR="00C55560" w:rsidRPr="00C55560" w:rsidRDefault="00C55560" w:rsidP="00C55560">
      <w:pPr>
        <w:spacing w:after="0" w:line="240" w:lineRule="auto"/>
        <w:jc w:val="center"/>
        <w:rPr>
          <w:rFonts w:ascii="Verdana" w:eastAsia="Times" w:hAnsi="Verdana" w:cs="Times New Roman"/>
          <w:sz w:val="20"/>
          <w:szCs w:val="20"/>
        </w:rPr>
      </w:pPr>
    </w:p>
    <w:p w14:paraId="06E1981A" w14:textId="2AD4480C" w:rsidR="00C55560" w:rsidRPr="00C55560" w:rsidRDefault="00C55560" w:rsidP="00C55560">
      <w:pPr>
        <w:spacing w:after="0" w:line="240" w:lineRule="auto"/>
        <w:jc w:val="center"/>
        <w:rPr>
          <w:rFonts w:ascii="Verdana" w:eastAsia="Times" w:hAnsi="Verdana" w:cs="Times New Roman"/>
          <w:sz w:val="20"/>
          <w:szCs w:val="20"/>
        </w:rPr>
      </w:pPr>
      <w:r w:rsidRPr="00C55560">
        <w:rPr>
          <w:rFonts w:ascii="Verdana" w:eastAsia="Times" w:hAnsi="Verdana" w:cs="Times New Roman"/>
          <w:sz w:val="20"/>
          <w:szCs w:val="20"/>
        </w:rPr>
        <w:t>Ricardo C. Pérez Manrique</w:t>
      </w:r>
    </w:p>
    <w:p w14:paraId="1794D87E" w14:textId="77777777" w:rsidR="00C55560" w:rsidRPr="00C55560" w:rsidRDefault="00C55560" w:rsidP="00C55560">
      <w:pPr>
        <w:spacing w:after="0" w:line="240" w:lineRule="auto"/>
        <w:jc w:val="center"/>
        <w:rPr>
          <w:rFonts w:ascii="Verdana" w:eastAsia="Times" w:hAnsi="Verdana" w:cs="Times New Roman"/>
          <w:sz w:val="20"/>
          <w:szCs w:val="20"/>
        </w:rPr>
      </w:pPr>
      <w:r w:rsidRPr="00C55560">
        <w:rPr>
          <w:rFonts w:ascii="Verdana" w:eastAsia="Times" w:hAnsi="Verdana" w:cs="Times New Roman"/>
          <w:sz w:val="20"/>
          <w:szCs w:val="20"/>
        </w:rPr>
        <w:t>Presidente</w:t>
      </w:r>
    </w:p>
    <w:p w14:paraId="44421258" w14:textId="668E34AE" w:rsidR="00C55560" w:rsidRPr="00C55560" w:rsidRDefault="00C55560" w:rsidP="00C55560">
      <w:pPr>
        <w:spacing w:after="0" w:line="240" w:lineRule="auto"/>
        <w:jc w:val="center"/>
        <w:rPr>
          <w:rFonts w:ascii="Verdana" w:eastAsia="Times" w:hAnsi="Verdana" w:cs="Times New Roman"/>
          <w:sz w:val="20"/>
          <w:szCs w:val="20"/>
        </w:rPr>
      </w:pPr>
    </w:p>
    <w:p w14:paraId="35C69921" w14:textId="77777777" w:rsidR="00C55560" w:rsidRPr="00C55560" w:rsidRDefault="00C55560" w:rsidP="00C55560">
      <w:pPr>
        <w:spacing w:after="0" w:line="240" w:lineRule="auto"/>
        <w:jc w:val="center"/>
        <w:rPr>
          <w:rFonts w:ascii="Verdana" w:eastAsia="Times" w:hAnsi="Verdana" w:cs="Times New Roman"/>
          <w:sz w:val="20"/>
          <w:szCs w:val="20"/>
        </w:rPr>
      </w:pPr>
    </w:p>
    <w:p w14:paraId="1EED54B1" w14:textId="77777777" w:rsidR="00C55560" w:rsidRPr="00C55560" w:rsidRDefault="00C55560" w:rsidP="00C55560">
      <w:pPr>
        <w:spacing w:after="0" w:line="240" w:lineRule="auto"/>
        <w:rPr>
          <w:rFonts w:ascii="Verdana" w:eastAsia="Times" w:hAnsi="Verdana" w:cs="Times New Roman"/>
          <w:sz w:val="20"/>
          <w:szCs w:val="20"/>
        </w:rPr>
      </w:pPr>
    </w:p>
    <w:p w14:paraId="11D6CBA4" w14:textId="2CDCCDAD" w:rsidR="00C55560" w:rsidRPr="00C55560" w:rsidRDefault="00C55560" w:rsidP="00C55560">
      <w:pPr>
        <w:spacing w:after="0" w:line="240" w:lineRule="auto"/>
        <w:rPr>
          <w:rFonts w:ascii="Verdana" w:eastAsia="Times" w:hAnsi="Verdana" w:cs="Times New Roman"/>
          <w:sz w:val="20"/>
          <w:szCs w:val="20"/>
        </w:rPr>
      </w:pPr>
    </w:p>
    <w:p w14:paraId="784F1509" w14:textId="77777777" w:rsidR="00C55560" w:rsidRPr="00C55560" w:rsidRDefault="00C55560" w:rsidP="00C55560">
      <w:pPr>
        <w:spacing w:after="0" w:line="240" w:lineRule="auto"/>
        <w:rPr>
          <w:rFonts w:ascii="Verdana" w:eastAsia="Times" w:hAnsi="Verdana" w:cs="Times New Roman"/>
          <w:sz w:val="20"/>
          <w:szCs w:val="20"/>
        </w:rPr>
      </w:pPr>
      <w:r w:rsidRPr="00C55560">
        <w:rPr>
          <w:rFonts w:ascii="Verdana" w:eastAsia="Times" w:hAnsi="Verdana" w:cs="Times New Roman"/>
          <w:sz w:val="20"/>
          <w:szCs w:val="20"/>
        </w:rPr>
        <w:t>Humberto Antonio Sierra Porto</w:t>
      </w:r>
      <w:r w:rsidRPr="00C55560">
        <w:rPr>
          <w:rFonts w:ascii="Verdana" w:eastAsia="Times" w:hAnsi="Verdana" w:cs="Times New Roman"/>
          <w:sz w:val="20"/>
          <w:szCs w:val="20"/>
        </w:rPr>
        <w:tab/>
      </w:r>
      <w:r w:rsidRPr="00C55560">
        <w:rPr>
          <w:rFonts w:ascii="Verdana" w:eastAsia="Times" w:hAnsi="Verdana" w:cs="Times New Roman"/>
          <w:sz w:val="20"/>
          <w:szCs w:val="20"/>
        </w:rPr>
        <w:tab/>
      </w:r>
      <w:r w:rsidRPr="00C55560">
        <w:rPr>
          <w:rFonts w:ascii="Verdana" w:eastAsia="Times" w:hAnsi="Verdana" w:cs="Times New Roman"/>
          <w:sz w:val="20"/>
          <w:szCs w:val="20"/>
        </w:rPr>
        <w:tab/>
      </w:r>
      <w:r w:rsidRPr="00C55560">
        <w:rPr>
          <w:rFonts w:ascii="Verdana" w:eastAsia="Times" w:hAnsi="Verdana" w:cs="Times New Roman"/>
          <w:sz w:val="20"/>
          <w:szCs w:val="20"/>
        </w:rPr>
        <w:tab/>
        <w:t>Nancy Hernández López</w:t>
      </w:r>
    </w:p>
    <w:p w14:paraId="0CE6FEE5" w14:textId="2DCB2D1B" w:rsidR="00C55560" w:rsidRPr="00C55560" w:rsidRDefault="00C55560" w:rsidP="00C55560">
      <w:pPr>
        <w:spacing w:after="0" w:line="240" w:lineRule="auto"/>
        <w:rPr>
          <w:rFonts w:ascii="Verdana" w:eastAsia="Times" w:hAnsi="Verdana" w:cs="Times New Roman"/>
          <w:sz w:val="20"/>
          <w:szCs w:val="20"/>
        </w:rPr>
      </w:pPr>
    </w:p>
    <w:p w14:paraId="14CD5E27" w14:textId="77777777" w:rsidR="00C55560" w:rsidRPr="00C55560" w:rsidRDefault="00C55560" w:rsidP="00C55560">
      <w:pPr>
        <w:spacing w:after="0" w:line="240" w:lineRule="auto"/>
        <w:rPr>
          <w:rFonts w:ascii="Verdana" w:eastAsia="Times" w:hAnsi="Verdana" w:cs="Times New Roman"/>
          <w:sz w:val="20"/>
          <w:szCs w:val="20"/>
        </w:rPr>
      </w:pPr>
    </w:p>
    <w:p w14:paraId="25A1B22C" w14:textId="77777777" w:rsidR="00C55560" w:rsidRPr="00C55560" w:rsidRDefault="00C55560" w:rsidP="00C55560">
      <w:pPr>
        <w:spacing w:after="0" w:line="240" w:lineRule="auto"/>
        <w:rPr>
          <w:rFonts w:ascii="Verdana" w:eastAsia="Times" w:hAnsi="Verdana" w:cs="Times New Roman"/>
          <w:sz w:val="20"/>
          <w:szCs w:val="20"/>
        </w:rPr>
      </w:pPr>
    </w:p>
    <w:p w14:paraId="473CF7B5" w14:textId="77777777" w:rsidR="00C55560" w:rsidRPr="00C55560" w:rsidRDefault="00C55560" w:rsidP="00C55560">
      <w:pPr>
        <w:spacing w:after="0" w:line="240" w:lineRule="auto"/>
        <w:rPr>
          <w:rFonts w:ascii="Verdana" w:eastAsia="Times" w:hAnsi="Verdana" w:cs="Times New Roman"/>
          <w:sz w:val="20"/>
          <w:szCs w:val="20"/>
        </w:rPr>
      </w:pPr>
    </w:p>
    <w:p w14:paraId="08F7BDAA" w14:textId="77777777" w:rsidR="00C55560" w:rsidRPr="00C55560" w:rsidRDefault="00C55560" w:rsidP="00C55560">
      <w:pPr>
        <w:spacing w:after="0" w:line="240" w:lineRule="auto"/>
        <w:rPr>
          <w:rFonts w:ascii="Verdana" w:eastAsia="Times" w:hAnsi="Verdana" w:cs="Times New Roman"/>
          <w:sz w:val="20"/>
          <w:szCs w:val="20"/>
        </w:rPr>
      </w:pPr>
      <w:r w:rsidRPr="00C55560">
        <w:rPr>
          <w:rFonts w:ascii="Verdana" w:eastAsia="Times" w:hAnsi="Verdana" w:cs="Times New Roman"/>
          <w:sz w:val="20"/>
          <w:szCs w:val="20"/>
        </w:rPr>
        <w:t>Verónica Gómez                                                             Patricia Pérez Goldberg</w:t>
      </w:r>
    </w:p>
    <w:p w14:paraId="2333CD3F" w14:textId="77777777" w:rsidR="00C55560" w:rsidRPr="00C55560" w:rsidRDefault="00C55560" w:rsidP="00C55560">
      <w:pPr>
        <w:spacing w:after="0" w:line="240" w:lineRule="auto"/>
        <w:rPr>
          <w:rFonts w:ascii="Verdana" w:eastAsia="Times" w:hAnsi="Verdana" w:cs="Times New Roman"/>
          <w:sz w:val="20"/>
          <w:szCs w:val="20"/>
        </w:rPr>
      </w:pPr>
    </w:p>
    <w:p w14:paraId="15559CFE" w14:textId="7887E92C" w:rsidR="00C55560" w:rsidRPr="00C55560" w:rsidRDefault="00C55560" w:rsidP="00C55560">
      <w:pPr>
        <w:spacing w:after="0" w:line="240" w:lineRule="auto"/>
        <w:rPr>
          <w:rFonts w:ascii="Verdana" w:eastAsia="Times" w:hAnsi="Verdana" w:cs="Times New Roman"/>
          <w:sz w:val="20"/>
          <w:szCs w:val="20"/>
        </w:rPr>
      </w:pPr>
    </w:p>
    <w:p w14:paraId="10746B1B" w14:textId="77777777" w:rsidR="00C55560" w:rsidRPr="00C55560" w:rsidRDefault="00C55560" w:rsidP="00C55560">
      <w:pPr>
        <w:spacing w:after="0" w:line="240" w:lineRule="auto"/>
        <w:rPr>
          <w:rFonts w:ascii="Verdana" w:eastAsia="Times" w:hAnsi="Verdana" w:cs="Times New Roman"/>
          <w:sz w:val="20"/>
          <w:szCs w:val="20"/>
        </w:rPr>
      </w:pPr>
    </w:p>
    <w:p w14:paraId="5D3DB270" w14:textId="77777777" w:rsidR="00C55560" w:rsidRPr="00C55560" w:rsidRDefault="00C55560" w:rsidP="00C55560">
      <w:pPr>
        <w:spacing w:after="0" w:line="240" w:lineRule="auto"/>
        <w:rPr>
          <w:rFonts w:ascii="Verdana" w:eastAsia="Times" w:hAnsi="Verdana" w:cs="Times New Roman"/>
          <w:sz w:val="20"/>
          <w:szCs w:val="20"/>
        </w:rPr>
      </w:pPr>
    </w:p>
    <w:p w14:paraId="22F36568" w14:textId="77777777" w:rsidR="00C55560" w:rsidRPr="00C55560" w:rsidRDefault="00C55560" w:rsidP="00C55560">
      <w:pPr>
        <w:spacing w:after="0" w:line="240" w:lineRule="auto"/>
        <w:rPr>
          <w:rFonts w:ascii="Verdana" w:eastAsia="Times" w:hAnsi="Verdana" w:cs="Times New Roman"/>
          <w:sz w:val="20"/>
          <w:szCs w:val="20"/>
        </w:rPr>
      </w:pPr>
    </w:p>
    <w:p w14:paraId="6E85FDC7" w14:textId="77777777" w:rsidR="00C55560" w:rsidRPr="00C55560" w:rsidRDefault="00C55560" w:rsidP="00C55560">
      <w:pPr>
        <w:spacing w:after="0" w:line="240" w:lineRule="auto"/>
        <w:jc w:val="center"/>
        <w:rPr>
          <w:rFonts w:ascii="Verdana" w:eastAsia="Times" w:hAnsi="Verdana" w:cs="Times New Roman"/>
          <w:sz w:val="20"/>
          <w:szCs w:val="20"/>
        </w:rPr>
      </w:pPr>
      <w:r w:rsidRPr="00C55560">
        <w:rPr>
          <w:rFonts w:ascii="Verdana" w:eastAsia="Times" w:hAnsi="Verdana" w:cs="Arial"/>
          <w:color w:val="212529"/>
          <w:sz w:val="20"/>
          <w:szCs w:val="20"/>
          <w:lang w:val="en-US"/>
        </w:rPr>
        <w:t xml:space="preserve">Rodrigo de </w:t>
      </w:r>
      <w:proofErr w:type="spellStart"/>
      <w:r w:rsidRPr="00C55560">
        <w:rPr>
          <w:rFonts w:ascii="Verdana" w:eastAsia="Times" w:hAnsi="Verdana" w:cs="Arial"/>
          <w:color w:val="212529"/>
          <w:sz w:val="20"/>
          <w:szCs w:val="20"/>
          <w:lang w:val="en-US"/>
        </w:rPr>
        <w:t>Bittencourt</w:t>
      </w:r>
      <w:proofErr w:type="spellEnd"/>
      <w:r w:rsidRPr="00C55560">
        <w:rPr>
          <w:rFonts w:ascii="Verdana" w:eastAsia="Times" w:hAnsi="Verdana" w:cs="Arial"/>
          <w:color w:val="212529"/>
          <w:sz w:val="20"/>
          <w:szCs w:val="20"/>
          <w:lang w:val="en-US"/>
        </w:rPr>
        <w:t xml:space="preserve"> </w:t>
      </w:r>
      <w:proofErr w:type="spellStart"/>
      <w:r w:rsidRPr="00C55560">
        <w:rPr>
          <w:rFonts w:ascii="Verdana" w:eastAsia="Times" w:hAnsi="Verdana" w:cs="Arial"/>
          <w:color w:val="212529"/>
          <w:sz w:val="20"/>
          <w:szCs w:val="20"/>
          <w:lang w:val="en-US"/>
        </w:rPr>
        <w:t>Mudrovitsch</w:t>
      </w:r>
      <w:proofErr w:type="spellEnd"/>
    </w:p>
    <w:p w14:paraId="2565A192" w14:textId="77777777" w:rsidR="00C55560" w:rsidRPr="00C55560" w:rsidRDefault="00C55560" w:rsidP="00C55560">
      <w:pPr>
        <w:spacing w:after="0" w:line="240" w:lineRule="auto"/>
        <w:jc w:val="both"/>
        <w:rPr>
          <w:rFonts w:ascii="Verdana" w:eastAsia="Times" w:hAnsi="Verdana" w:cs="Times New Roman"/>
          <w:sz w:val="20"/>
          <w:szCs w:val="20"/>
        </w:rPr>
      </w:pPr>
    </w:p>
    <w:p w14:paraId="46F435A1" w14:textId="110947C1" w:rsidR="00C55560" w:rsidRPr="00C55560" w:rsidRDefault="00C55560" w:rsidP="00C55560">
      <w:pPr>
        <w:spacing w:after="0" w:line="240" w:lineRule="auto"/>
        <w:jc w:val="both"/>
        <w:rPr>
          <w:rFonts w:ascii="Verdana" w:eastAsia="Times" w:hAnsi="Verdana" w:cs="Times New Roman"/>
          <w:sz w:val="20"/>
          <w:szCs w:val="20"/>
        </w:rPr>
      </w:pPr>
    </w:p>
    <w:p w14:paraId="21BA484B" w14:textId="77777777" w:rsidR="00C55560" w:rsidRPr="00C55560" w:rsidRDefault="00C55560" w:rsidP="00C55560">
      <w:pPr>
        <w:spacing w:after="0" w:line="240" w:lineRule="auto"/>
        <w:jc w:val="both"/>
        <w:rPr>
          <w:rFonts w:ascii="Verdana" w:eastAsia="Times" w:hAnsi="Verdana" w:cs="Times New Roman"/>
          <w:sz w:val="20"/>
          <w:szCs w:val="20"/>
        </w:rPr>
      </w:pPr>
    </w:p>
    <w:p w14:paraId="027420D1" w14:textId="77777777" w:rsidR="00C55560" w:rsidRPr="00C55560" w:rsidRDefault="00C55560" w:rsidP="00C55560">
      <w:pPr>
        <w:spacing w:after="0" w:line="240" w:lineRule="auto"/>
        <w:jc w:val="both"/>
        <w:rPr>
          <w:rFonts w:ascii="Verdana" w:eastAsia="Times" w:hAnsi="Verdana" w:cs="Times New Roman"/>
          <w:sz w:val="20"/>
          <w:szCs w:val="20"/>
        </w:rPr>
      </w:pPr>
    </w:p>
    <w:p w14:paraId="3C1BB4EA" w14:textId="77777777" w:rsidR="00C55560" w:rsidRPr="00C55560" w:rsidRDefault="00C55560" w:rsidP="00C55560">
      <w:pPr>
        <w:spacing w:after="0" w:line="240" w:lineRule="auto"/>
        <w:jc w:val="both"/>
        <w:rPr>
          <w:rFonts w:ascii="Verdana" w:eastAsia="Times" w:hAnsi="Verdana" w:cs="Times New Roman"/>
          <w:sz w:val="20"/>
          <w:szCs w:val="20"/>
        </w:rPr>
      </w:pPr>
    </w:p>
    <w:p w14:paraId="0DF83753" w14:textId="77777777" w:rsidR="00C55560" w:rsidRPr="00C55560" w:rsidRDefault="00C55560" w:rsidP="00C55560">
      <w:pPr>
        <w:spacing w:after="0" w:line="240" w:lineRule="auto"/>
        <w:jc w:val="both"/>
        <w:rPr>
          <w:rFonts w:ascii="Verdana" w:eastAsia="Times" w:hAnsi="Verdana" w:cs="Times New Roman"/>
          <w:sz w:val="20"/>
          <w:szCs w:val="20"/>
        </w:rPr>
      </w:pPr>
    </w:p>
    <w:p w14:paraId="066F2C1E" w14:textId="77777777" w:rsidR="00C55560" w:rsidRPr="00C55560" w:rsidRDefault="00C55560" w:rsidP="00C55560">
      <w:pPr>
        <w:spacing w:after="0" w:line="240" w:lineRule="auto"/>
        <w:jc w:val="both"/>
        <w:rPr>
          <w:rFonts w:ascii="Verdana" w:eastAsia="Times" w:hAnsi="Verdana" w:cs="Times New Roman"/>
          <w:sz w:val="20"/>
          <w:szCs w:val="20"/>
        </w:rPr>
      </w:pPr>
    </w:p>
    <w:p w14:paraId="71FC40E1" w14:textId="77777777" w:rsidR="00C55560" w:rsidRPr="00C55560" w:rsidRDefault="00C55560" w:rsidP="00C55560">
      <w:pPr>
        <w:spacing w:after="0" w:line="240" w:lineRule="auto"/>
        <w:jc w:val="center"/>
        <w:rPr>
          <w:rFonts w:ascii="Verdana" w:eastAsia="Times" w:hAnsi="Verdana" w:cs="Times New Roman"/>
          <w:sz w:val="20"/>
          <w:szCs w:val="20"/>
          <w:lang w:val="pt-BR"/>
        </w:rPr>
      </w:pPr>
      <w:r w:rsidRPr="00C55560">
        <w:rPr>
          <w:rFonts w:ascii="Verdana" w:eastAsia="Times" w:hAnsi="Verdana" w:cs="Times New Roman"/>
          <w:sz w:val="20"/>
          <w:szCs w:val="20"/>
          <w:lang w:val="pt-BR"/>
        </w:rPr>
        <w:t>Pablo Saavedra Alessandri</w:t>
      </w:r>
    </w:p>
    <w:p w14:paraId="7551EA9A" w14:textId="77777777" w:rsidR="00C55560" w:rsidRPr="00C55560" w:rsidRDefault="00C55560" w:rsidP="00C55560">
      <w:pPr>
        <w:spacing w:after="0" w:line="240" w:lineRule="auto"/>
        <w:jc w:val="center"/>
        <w:rPr>
          <w:rFonts w:ascii="Verdana" w:eastAsia="Times" w:hAnsi="Verdana" w:cs="Times New Roman"/>
          <w:sz w:val="20"/>
          <w:szCs w:val="20"/>
          <w:lang w:val="pt-BR"/>
        </w:rPr>
      </w:pPr>
      <w:r w:rsidRPr="00C55560">
        <w:rPr>
          <w:rFonts w:ascii="Verdana" w:eastAsia="Times" w:hAnsi="Verdana" w:cs="Times New Roman"/>
          <w:sz w:val="20"/>
          <w:szCs w:val="20"/>
          <w:lang w:val="pt-BR"/>
        </w:rPr>
        <w:t>Secretario</w:t>
      </w:r>
    </w:p>
    <w:p w14:paraId="62A20151" w14:textId="77777777" w:rsidR="00C55560" w:rsidRPr="00C55560" w:rsidRDefault="00C55560" w:rsidP="00C55560">
      <w:pPr>
        <w:spacing w:after="0" w:line="240" w:lineRule="auto"/>
        <w:jc w:val="both"/>
        <w:rPr>
          <w:rFonts w:ascii="Verdana" w:eastAsia="Times" w:hAnsi="Verdana" w:cs="Times New Roman"/>
          <w:sz w:val="20"/>
          <w:szCs w:val="20"/>
          <w:lang w:val="pt-BR"/>
        </w:rPr>
      </w:pPr>
    </w:p>
    <w:p w14:paraId="7C196580" w14:textId="77777777" w:rsidR="00C55560" w:rsidRPr="00C55560" w:rsidRDefault="00C55560" w:rsidP="00C55560">
      <w:pPr>
        <w:spacing w:after="0" w:line="240" w:lineRule="auto"/>
        <w:jc w:val="both"/>
        <w:rPr>
          <w:rFonts w:ascii="Verdana" w:eastAsia="Times" w:hAnsi="Verdana" w:cs="Times New Roman"/>
          <w:sz w:val="20"/>
          <w:szCs w:val="20"/>
          <w:lang w:val="pt-BR"/>
        </w:rPr>
      </w:pPr>
      <w:proofErr w:type="spellStart"/>
      <w:r w:rsidRPr="00C55560">
        <w:rPr>
          <w:rFonts w:ascii="Verdana" w:eastAsia="Times" w:hAnsi="Verdana" w:cs="Times New Roman"/>
          <w:sz w:val="20"/>
          <w:szCs w:val="20"/>
          <w:lang w:val="pt-BR"/>
        </w:rPr>
        <w:t>Comuníquese</w:t>
      </w:r>
      <w:proofErr w:type="spellEnd"/>
      <w:r w:rsidRPr="00C55560">
        <w:rPr>
          <w:rFonts w:ascii="Verdana" w:eastAsia="Times" w:hAnsi="Verdana" w:cs="Times New Roman"/>
          <w:sz w:val="20"/>
          <w:szCs w:val="20"/>
          <w:lang w:val="pt-BR"/>
        </w:rPr>
        <w:t xml:space="preserve"> y </w:t>
      </w:r>
      <w:proofErr w:type="spellStart"/>
      <w:r w:rsidRPr="00C55560">
        <w:rPr>
          <w:rFonts w:ascii="Verdana" w:eastAsia="Times" w:hAnsi="Verdana" w:cs="Times New Roman"/>
          <w:sz w:val="20"/>
          <w:szCs w:val="20"/>
          <w:lang w:val="pt-BR"/>
        </w:rPr>
        <w:t>ejecútese</w:t>
      </w:r>
      <w:proofErr w:type="spellEnd"/>
      <w:r w:rsidRPr="00C55560">
        <w:rPr>
          <w:rFonts w:ascii="Verdana" w:eastAsia="Times" w:hAnsi="Verdana" w:cs="Times New Roman"/>
          <w:sz w:val="20"/>
          <w:szCs w:val="20"/>
          <w:lang w:val="pt-BR"/>
        </w:rPr>
        <w:t>,</w:t>
      </w:r>
    </w:p>
    <w:p w14:paraId="7557E0F9" w14:textId="2C1279E0" w:rsidR="00C55560" w:rsidRPr="00C55560" w:rsidRDefault="00C55560" w:rsidP="00C55560">
      <w:pPr>
        <w:spacing w:after="0" w:line="240" w:lineRule="auto"/>
        <w:rPr>
          <w:rFonts w:ascii="Verdana" w:eastAsia="Times" w:hAnsi="Verdana" w:cs="Times New Roman"/>
          <w:sz w:val="20"/>
          <w:szCs w:val="20"/>
          <w:lang w:val="pt-BR"/>
        </w:rPr>
      </w:pPr>
    </w:p>
    <w:p w14:paraId="475EABDD" w14:textId="77777777" w:rsidR="00C55560" w:rsidRPr="00C55560" w:rsidRDefault="00C55560" w:rsidP="00C55560">
      <w:pPr>
        <w:spacing w:after="0" w:line="240" w:lineRule="auto"/>
        <w:jc w:val="center"/>
        <w:rPr>
          <w:rFonts w:ascii="Verdana" w:eastAsia="Times" w:hAnsi="Verdana" w:cs="Times New Roman"/>
          <w:sz w:val="20"/>
          <w:szCs w:val="20"/>
          <w:lang w:val="pt-BR"/>
        </w:rPr>
      </w:pPr>
    </w:p>
    <w:p w14:paraId="15F41D6C" w14:textId="5BDA5A25" w:rsidR="00C55560" w:rsidRPr="00C55560" w:rsidRDefault="00C55560" w:rsidP="00C55560">
      <w:pPr>
        <w:spacing w:after="0" w:line="240" w:lineRule="auto"/>
        <w:jc w:val="center"/>
        <w:rPr>
          <w:rFonts w:ascii="Verdana" w:eastAsia="Times" w:hAnsi="Verdana" w:cs="Times New Roman"/>
          <w:sz w:val="20"/>
          <w:szCs w:val="20"/>
          <w:lang w:val="pt-BR"/>
        </w:rPr>
      </w:pPr>
    </w:p>
    <w:p w14:paraId="51196D6F" w14:textId="77777777" w:rsidR="00C55560" w:rsidRPr="00C55560" w:rsidRDefault="00C55560" w:rsidP="00C55560">
      <w:pPr>
        <w:spacing w:after="0" w:line="240" w:lineRule="auto"/>
        <w:jc w:val="right"/>
        <w:rPr>
          <w:rFonts w:ascii="Verdana" w:eastAsia="Times" w:hAnsi="Verdana" w:cs="Times New Roman"/>
          <w:sz w:val="20"/>
          <w:szCs w:val="20"/>
          <w:lang w:val="pt-BR"/>
        </w:rPr>
      </w:pPr>
    </w:p>
    <w:p w14:paraId="578813D0" w14:textId="39364080" w:rsidR="00C55560" w:rsidRPr="00C55560" w:rsidRDefault="00C55560" w:rsidP="00C55560">
      <w:pPr>
        <w:spacing w:after="0" w:line="240" w:lineRule="auto"/>
        <w:jc w:val="center"/>
        <w:rPr>
          <w:rFonts w:ascii="Verdana" w:eastAsia="Times" w:hAnsi="Verdana" w:cs="Times New Roman"/>
          <w:sz w:val="20"/>
          <w:szCs w:val="20"/>
          <w:lang w:val="pt-BR"/>
        </w:rPr>
      </w:pPr>
      <w:r w:rsidRPr="00C55560">
        <w:rPr>
          <w:rFonts w:ascii="Verdana" w:eastAsia="Times" w:hAnsi="Verdana" w:cs="Times New Roman"/>
          <w:sz w:val="20"/>
          <w:szCs w:val="20"/>
          <w:lang w:val="pt-BR"/>
        </w:rPr>
        <w:t xml:space="preserve">                                                                                          Ricardo C. Pérez </w:t>
      </w:r>
      <w:proofErr w:type="spellStart"/>
      <w:r w:rsidRPr="00C55560">
        <w:rPr>
          <w:rFonts w:ascii="Verdana" w:eastAsia="Times" w:hAnsi="Verdana" w:cs="Times New Roman"/>
          <w:sz w:val="20"/>
          <w:szCs w:val="20"/>
          <w:lang w:val="pt-BR"/>
        </w:rPr>
        <w:t>Manrique</w:t>
      </w:r>
      <w:proofErr w:type="spellEnd"/>
    </w:p>
    <w:p w14:paraId="1A6D0043" w14:textId="5A49F977" w:rsidR="00C55560" w:rsidRPr="00C55560" w:rsidRDefault="00C55560" w:rsidP="00C55560">
      <w:pPr>
        <w:spacing w:after="0" w:line="240" w:lineRule="auto"/>
        <w:ind w:left="6480" w:firstLine="720"/>
        <w:rPr>
          <w:rFonts w:ascii="Verdana" w:eastAsia="Times" w:hAnsi="Verdana" w:cs="Times New Roman"/>
          <w:sz w:val="20"/>
          <w:szCs w:val="20"/>
          <w:lang w:val="pt-BR"/>
        </w:rPr>
      </w:pPr>
      <w:r w:rsidRPr="00C55560">
        <w:rPr>
          <w:rFonts w:ascii="Verdana" w:eastAsia="Times" w:hAnsi="Verdana" w:cs="Times New Roman"/>
          <w:sz w:val="20"/>
          <w:szCs w:val="20"/>
          <w:lang w:val="pt-BR"/>
        </w:rPr>
        <w:t xml:space="preserve">  Presidente</w:t>
      </w:r>
    </w:p>
    <w:p w14:paraId="62AFBAD1" w14:textId="77777777" w:rsidR="00C55560" w:rsidRPr="00C55560" w:rsidRDefault="00C55560" w:rsidP="00C55560">
      <w:pPr>
        <w:spacing w:after="0" w:line="240" w:lineRule="auto"/>
        <w:jc w:val="both"/>
        <w:rPr>
          <w:rFonts w:ascii="Verdana" w:eastAsia="Times" w:hAnsi="Verdana" w:cs="Times New Roman"/>
          <w:sz w:val="20"/>
          <w:szCs w:val="20"/>
          <w:lang w:val="pt-BR"/>
        </w:rPr>
      </w:pPr>
    </w:p>
    <w:p w14:paraId="0A9ED1C6" w14:textId="77777777" w:rsidR="00C55560" w:rsidRPr="00C55560" w:rsidRDefault="00C55560" w:rsidP="00C55560">
      <w:pPr>
        <w:spacing w:after="0" w:line="240" w:lineRule="auto"/>
        <w:jc w:val="both"/>
        <w:rPr>
          <w:rFonts w:ascii="Verdana" w:eastAsia="Times" w:hAnsi="Verdana" w:cs="Times New Roman"/>
          <w:sz w:val="20"/>
          <w:szCs w:val="20"/>
          <w:lang w:val="pt-BR"/>
        </w:rPr>
      </w:pPr>
    </w:p>
    <w:p w14:paraId="09E25759" w14:textId="77777777" w:rsidR="00C55560" w:rsidRPr="00C55560" w:rsidRDefault="00C55560" w:rsidP="00C55560">
      <w:pPr>
        <w:spacing w:after="0" w:line="240" w:lineRule="auto"/>
        <w:jc w:val="both"/>
        <w:rPr>
          <w:rFonts w:ascii="Verdana" w:eastAsia="Times" w:hAnsi="Verdana" w:cs="Times New Roman"/>
          <w:sz w:val="20"/>
          <w:szCs w:val="20"/>
          <w:lang w:val="pt-BR"/>
        </w:rPr>
      </w:pPr>
      <w:r w:rsidRPr="00C55560">
        <w:rPr>
          <w:rFonts w:ascii="Verdana" w:eastAsia="Times" w:hAnsi="Verdana" w:cs="Times New Roman"/>
          <w:sz w:val="20"/>
          <w:szCs w:val="20"/>
          <w:lang w:val="pt-BR"/>
        </w:rPr>
        <w:t>Pablo Saavedra Alessandri</w:t>
      </w:r>
    </w:p>
    <w:p w14:paraId="4B3DB092" w14:textId="77777777" w:rsidR="00C55560" w:rsidRPr="00C55560" w:rsidRDefault="00C55560" w:rsidP="00C55560">
      <w:pPr>
        <w:spacing w:after="0" w:line="240" w:lineRule="auto"/>
        <w:rPr>
          <w:rFonts w:ascii="Times" w:eastAsia="Times" w:hAnsi="Times" w:cs="Times New Roman"/>
          <w:sz w:val="24"/>
          <w:szCs w:val="20"/>
          <w:lang w:val="pt-BR"/>
        </w:rPr>
      </w:pPr>
      <w:r w:rsidRPr="00C55560">
        <w:rPr>
          <w:rFonts w:ascii="Verdana" w:eastAsia="Times" w:hAnsi="Verdana" w:cs="Times New Roman"/>
          <w:sz w:val="20"/>
          <w:szCs w:val="20"/>
          <w:lang w:val="pt-BR"/>
        </w:rPr>
        <w:t xml:space="preserve">          Secretario</w:t>
      </w:r>
    </w:p>
    <w:p w14:paraId="58E45996" w14:textId="18ABB692" w:rsidR="00966137" w:rsidRDefault="00966137" w:rsidP="00C55560">
      <w:pPr>
        <w:spacing w:after="160" w:line="259" w:lineRule="auto"/>
        <w:rPr>
          <w:rFonts w:ascii="Verdana" w:hAnsi="Verdana"/>
          <w:sz w:val="20"/>
          <w:szCs w:val="20"/>
        </w:rPr>
      </w:pPr>
    </w:p>
    <w:sectPr w:rsidR="00966137" w:rsidSect="009A1F09">
      <w:headerReference w:type="default" r:id="rId8"/>
      <w:footerReference w:type="default" r:id="rId9"/>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D4356" w14:textId="77777777" w:rsidR="004A6E99" w:rsidRDefault="004A6E99" w:rsidP="00D56567">
      <w:pPr>
        <w:spacing w:after="0" w:line="240" w:lineRule="auto"/>
      </w:pPr>
      <w:r>
        <w:separator/>
      </w:r>
    </w:p>
  </w:endnote>
  <w:endnote w:type="continuationSeparator" w:id="0">
    <w:p w14:paraId="2E1AF5D0" w14:textId="77777777" w:rsidR="004A6E99" w:rsidRDefault="004A6E99" w:rsidP="00D5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752555"/>
      <w:docPartObj>
        <w:docPartGallery w:val="Page Numbers (Bottom of Page)"/>
        <w:docPartUnique/>
      </w:docPartObj>
    </w:sdtPr>
    <w:sdtEndPr>
      <w:rPr>
        <w:rFonts w:ascii="Verdana" w:hAnsi="Verdana"/>
        <w:sz w:val="20"/>
        <w:szCs w:val="20"/>
      </w:rPr>
    </w:sdtEndPr>
    <w:sdtContent>
      <w:p w14:paraId="70D77B4B" w14:textId="1EE8E69C" w:rsidR="00D25583" w:rsidRDefault="00D25583" w:rsidP="00213360">
        <w:pPr>
          <w:pStyle w:val="Piedepgina"/>
          <w:jc w:val="center"/>
        </w:pPr>
        <w:r w:rsidRPr="00D25583">
          <w:rPr>
            <w:rFonts w:ascii="Verdana" w:hAnsi="Verdana"/>
            <w:sz w:val="20"/>
            <w:szCs w:val="20"/>
          </w:rPr>
          <w:t>-</w:t>
        </w:r>
        <w:r w:rsidRPr="00D25583">
          <w:rPr>
            <w:rFonts w:ascii="Verdana" w:hAnsi="Verdana"/>
            <w:sz w:val="20"/>
            <w:szCs w:val="20"/>
          </w:rPr>
          <w:fldChar w:fldCharType="begin"/>
        </w:r>
        <w:r w:rsidRPr="00D25583">
          <w:rPr>
            <w:rFonts w:ascii="Verdana" w:hAnsi="Verdana"/>
            <w:sz w:val="20"/>
            <w:szCs w:val="20"/>
          </w:rPr>
          <w:instrText>PAGE   \* MERGEFORMAT</w:instrText>
        </w:r>
        <w:r w:rsidRPr="00D25583">
          <w:rPr>
            <w:rFonts w:ascii="Verdana" w:hAnsi="Verdana"/>
            <w:sz w:val="20"/>
            <w:szCs w:val="20"/>
          </w:rPr>
          <w:fldChar w:fldCharType="separate"/>
        </w:r>
        <w:r w:rsidR="0055547C" w:rsidRPr="0055547C">
          <w:rPr>
            <w:rFonts w:ascii="Verdana" w:hAnsi="Verdana"/>
            <w:noProof/>
            <w:sz w:val="20"/>
            <w:szCs w:val="20"/>
            <w:lang w:val="es-ES"/>
          </w:rPr>
          <w:t>5</w:t>
        </w:r>
        <w:r w:rsidRPr="00D25583">
          <w:rPr>
            <w:rFonts w:ascii="Verdana" w:hAnsi="Verdana"/>
            <w:sz w:val="20"/>
            <w:szCs w:val="20"/>
          </w:rPr>
          <w:fldChar w:fldCharType="end"/>
        </w:r>
        <w:r w:rsidRPr="00D25583">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F2425" w14:textId="77777777" w:rsidR="004A6E99" w:rsidRDefault="004A6E99" w:rsidP="00D56567">
      <w:pPr>
        <w:spacing w:after="0" w:line="240" w:lineRule="auto"/>
      </w:pPr>
      <w:r>
        <w:separator/>
      </w:r>
    </w:p>
  </w:footnote>
  <w:footnote w:type="continuationSeparator" w:id="0">
    <w:p w14:paraId="747373BE" w14:textId="77777777" w:rsidR="004A6E99" w:rsidRDefault="004A6E99" w:rsidP="00D56567">
      <w:pPr>
        <w:spacing w:after="0" w:line="240" w:lineRule="auto"/>
      </w:pPr>
      <w:r>
        <w:continuationSeparator/>
      </w:r>
    </w:p>
  </w:footnote>
  <w:footnote w:id="1">
    <w:p w14:paraId="193764DF" w14:textId="4AC1DB7D" w:rsidR="003D28BB" w:rsidRPr="00E47F1F" w:rsidRDefault="003D28BB" w:rsidP="00282DCE">
      <w:pPr>
        <w:pStyle w:val="Textonotapie"/>
        <w:jc w:val="both"/>
        <w:rPr>
          <w:rFonts w:ascii="Verdana" w:hAnsi="Verdana"/>
          <w:sz w:val="16"/>
          <w:szCs w:val="16"/>
        </w:rPr>
      </w:pPr>
      <w:r w:rsidRPr="00E47F1F">
        <w:rPr>
          <w:rFonts w:ascii="Verdana" w:hAnsi="Verdana"/>
          <w:sz w:val="16"/>
          <w:szCs w:val="16"/>
        </w:rPr>
        <w:t>*</w:t>
      </w:r>
      <w:r w:rsidRPr="00E47F1F">
        <w:rPr>
          <w:rFonts w:ascii="Verdana" w:hAnsi="Verdana"/>
          <w:sz w:val="16"/>
          <w:szCs w:val="16"/>
        </w:rPr>
        <w:tab/>
      </w:r>
      <w:r w:rsidR="00BD5B37" w:rsidRPr="00E47F1F">
        <w:rPr>
          <w:rFonts w:ascii="Verdana" w:hAnsi="Verdana"/>
          <w:sz w:val="16"/>
          <w:szCs w:val="16"/>
        </w:rPr>
        <w:t>El Juez Eduardo Ferrer Mac-</w:t>
      </w:r>
      <w:proofErr w:type="spellStart"/>
      <w:r w:rsidR="00BD5B37" w:rsidRPr="00E47F1F">
        <w:rPr>
          <w:rFonts w:ascii="Verdana" w:hAnsi="Verdana"/>
          <w:sz w:val="16"/>
          <w:szCs w:val="16"/>
        </w:rPr>
        <w:t>Gregor</w:t>
      </w:r>
      <w:proofErr w:type="spellEnd"/>
      <w:r w:rsidR="00BD5B37" w:rsidRPr="00E47F1F">
        <w:rPr>
          <w:rFonts w:ascii="Verdana" w:hAnsi="Verdana"/>
          <w:sz w:val="16"/>
          <w:szCs w:val="16"/>
        </w:rPr>
        <w:t xml:space="preserve"> </w:t>
      </w:r>
      <w:proofErr w:type="spellStart"/>
      <w:r w:rsidR="00BD5B37" w:rsidRPr="00E47F1F">
        <w:rPr>
          <w:rFonts w:ascii="Verdana" w:hAnsi="Verdana"/>
          <w:sz w:val="16"/>
          <w:szCs w:val="16"/>
        </w:rPr>
        <w:t>Poisot</w:t>
      </w:r>
      <w:proofErr w:type="spellEnd"/>
      <w:r w:rsidR="00BD5B37" w:rsidRPr="00E47F1F">
        <w:rPr>
          <w:rFonts w:ascii="Verdana" w:hAnsi="Verdana"/>
          <w:sz w:val="16"/>
          <w:szCs w:val="16"/>
        </w:rPr>
        <w:t xml:space="preserve">, de nacionalidad mexicana, no participó en la deliberación y firma de la Sentencia del presente caso, ni en el conocimiento y deliberación de la presente Resolución, de conformidad con lo dispuesto en los artículos 19.2 del Estatuto y 19.1 del Reglamento de la Corte. </w:t>
      </w:r>
      <w:r w:rsidRPr="00E47F1F">
        <w:rPr>
          <w:rFonts w:ascii="Verdana" w:hAnsi="Verdana"/>
          <w:sz w:val="16"/>
          <w:szCs w:val="16"/>
        </w:rPr>
        <w:t xml:space="preserve">Debido a las circunstancias excepcionales ocasionadas por la pandemia COVID-19, esta Resolución fue deliberada y aprobada durante el </w:t>
      </w:r>
      <w:r w:rsidR="002B33C0" w:rsidRPr="00E47F1F">
        <w:rPr>
          <w:rFonts w:ascii="Verdana" w:hAnsi="Verdana"/>
          <w:sz w:val="16"/>
          <w:szCs w:val="16"/>
        </w:rPr>
        <w:t xml:space="preserve">147 </w:t>
      </w:r>
      <w:r w:rsidRPr="00E47F1F">
        <w:rPr>
          <w:rFonts w:ascii="Verdana" w:hAnsi="Verdana"/>
          <w:sz w:val="16"/>
          <w:szCs w:val="16"/>
        </w:rPr>
        <w:t>Período Ordinario de Sesiones, el cual se llevó a cabo de forma no presencial utilizando medios tecnológicos de conformidad con lo establecido en el Reglamento de la Corte.</w:t>
      </w:r>
    </w:p>
    <w:p w14:paraId="1ABEDD23" w14:textId="070BBE94" w:rsidR="000167AB" w:rsidRPr="00E47F1F" w:rsidRDefault="00D56567" w:rsidP="00282DCE">
      <w:pPr>
        <w:pStyle w:val="Textonotapie"/>
        <w:jc w:val="both"/>
        <w:rPr>
          <w:rFonts w:ascii="Verdana" w:hAnsi="Verdana"/>
          <w:sz w:val="16"/>
          <w:szCs w:val="16"/>
        </w:rPr>
      </w:pPr>
      <w:r w:rsidRPr="00E47F1F">
        <w:rPr>
          <w:rStyle w:val="Refdenotaalpie"/>
          <w:rFonts w:ascii="Verdana" w:hAnsi="Verdana"/>
          <w:sz w:val="16"/>
          <w:szCs w:val="16"/>
        </w:rPr>
        <w:footnoteRef/>
      </w:r>
      <w:r w:rsidRPr="00E47F1F">
        <w:rPr>
          <w:rFonts w:ascii="Verdana" w:hAnsi="Verdana"/>
          <w:sz w:val="16"/>
          <w:szCs w:val="16"/>
        </w:rPr>
        <w:t xml:space="preserve"> </w:t>
      </w:r>
      <w:r w:rsidR="002B71E2" w:rsidRPr="00E47F1F">
        <w:rPr>
          <w:rFonts w:ascii="Verdana" w:hAnsi="Verdana"/>
          <w:sz w:val="16"/>
          <w:szCs w:val="16"/>
        </w:rPr>
        <w:tab/>
      </w:r>
      <w:r w:rsidR="00BE68A3" w:rsidRPr="00E47F1F">
        <w:rPr>
          <w:rFonts w:ascii="Verdana" w:hAnsi="Verdana"/>
          <w:i/>
          <w:iCs/>
          <w:sz w:val="16"/>
          <w:szCs w:val="16"/>
        </w:rPr>
        <w:t xml:space="preserve">Cfr. </w:t>
      </w:r>
      <w:r w:rsidR="00B55A98" w:rsidRPr="00E47F1F">
        <w:rPr>
          <w:rFonts w:ascii="Verdana" w:hAnsi="Verdana"/>
          <w:i/>
          <w:iCs/>
          <w:sz w:val="16"/>
          <w:szCs w:val="16"/>
        </w:rPr>
        <w:t>Mujeres Víctimas de Tortura Sexual en Atenco</w:t>
      </w:r>
      <w:r w:rsidR="00A820ED" w:rsidRPr="00E47F1F">
        <w:rPr>
          <w:rFonts w:ascii="Verdana" w:hAnsi="Verdana"/>
          <w:i/>
          <w:iCs/>
          <w:sz w:val="16"/>
          <w:szCs w:val="16"/>
        </w:rPr>
        <w:t xml:space="preserve"> Vs. </w:t>
      </w:r>
      <w:r w:rsidR="00B55A98" w:rsidRPr="00E47F1F">
        <w:rPr>
          <w:rFonts w:ascii="Verdana" w:hAnsi="Verdana"/>
          <w:i/>
          <w:iCs/>
          <w:sz w:val="16"/>
          <w:szCs w:val="16"/>
        </w:rPr>
        <w:t>México</w:t>
      </w:r>
      <w:r w:rsidR="00A820ED" w:rsidRPr="00E47F1F">
        <w:rPr>
          <w:rFonts w:ascii="Verdana" w:hAnsi="Verdana"/>
          <w:i/>
          <w:iCs/>
          <w:sz w:val="16"/>
          <w:szCs w:val="16"/>
        </w:rPr>
        <w:t xml:space="preserve">. </w:t>
      </w:r>
      <w:r w:rsidR="00A1294A" w:rsidRPr="00E47F1F">
        <w:rPr>
          <w:rFonts w:ascii="Verdana" w:hAnsi="Verdana"/>
          <w:i/>
          <w:iCs/>
          <w:sz w:val="16"/>
          <w:szCs w:val="16"/>
        </w:rPr>
        <w:t xml:space="preserve">Excepción Preliminar, </w:t>
      </w:r>
      <w:r w:rsidR="00A820ED" w:rsidRPr="00E47F1F">
        <w:rPr>
          <w:rFonts w:ascii="Verdana" w:hAnsi="Verdana"/>
          <w:i/>
          <w:iCs/>
          <w:sz w:val="16"/>
          <w:szCs w:val="16"/>
        </w:rPr>
        <w:t xml:space="preserve">Fondo, Reparaciones y Costas. </w:t>
      </w:r>
      <w:r w:rsidR="00A820ED" w:rsidRPr="00E47F1F">
        <w:rPr>
          <w:rFonts w:ascii="Verdana" w:hAnsi="Verdana"/>
          <w:sz w:val="16"/>
          <w:szCs w:val="16"/>
        </w:rPr>
        <w:t xml:space="preserve">Sentencia de </w:t>
      </w:r>
      <w:r w:rsidR="00B55A98" w:rsidRPr="00E47F1F">
        <w:rPr>
          <w:rFonts w:ascii="Verdana" w:hAnsi="Verdana"/>
          <w:sz w:val="16"/>
          <w:szCs w:val="16"/>
        </w:rPr>
        <w:t>28</w:t>
      </w:r>
      <w:r w:rsidR="00A820ED" w:rsidRPr="00E47F1F">
        <w:rPr>
          <w:rFonts w:ascii="Verdana" w:hAnsi="Verdana"/>
          <w:sz w:val="16"/>
          <w:szCs w:val="16"/>
        </w:rPr>
        <w:t xml:space="preserve"> de </w:t>
      </w:r>
      <w:r w:rsidR="00B55A98" w:rsidRPr="00E47F1F">
        <w:rPr>
          <w:rFonts w:ascii="Verdana" w:hAnsi="Verdana"/>
          <w:sz w:val="16"/>
          <w:szCs w:val="16"/>
        </w:rPr>
        <w:t>noviembre</w:t>
      </w:r>
      <w:r w:rsidR="00A820ED" w:rsidRPr="00E47F1F">
        <w:rPr>
          <w:rFonts w:ascii="Verdana" w:hAnsi="Verdana"/>
          <w:sz w:val="16"/>
          <w:szCs w:val="16"/>
        </w:rPr>
        <w:t xml:space="preserve"> de 201</w:t>
      </w:r>
      <w:r w:rsidR="00B55A98" w:rsidRPr="00E47F1F">
        <w:rPr>
          <w:rFonts w:ascii="Verdana" w:hAnsi="Verdana"/>
          <w:sz w:val="16"/>
          <w:szCs w:val="16"/>
        </w:rPr>
        <w:t>8</w:t>
      </w:r>
      <w:r w:rsidR="00A820ED" w:rsidRPr="00E47F1F">
        <w:rPr>
          <w:rFonts w:ascii="Verdana" w:hAnsi="Verdana"/>
          <w:sz w:val="16"/>
          <w:szCs w:val="16"/>
        </w:rPr>
        <w:t xml:space="preserve">. Serie C No. </w:t>
      </w:r>
      <w:r w:rsidR="00B55A98" w:rsidRPr="00E47F1F">
        <w:rPr>
          <w:rFonts w:ascii="Verdana" w:hAnsi="Verdana"/>
          <w:sz w:val="16"/>
          <w:szCs w:val="16"/>
        </w:rPr>
        <w:t>371</w:t>
      </w:r>
      <w:r w:rsidR="00BE68A3" w:rsidRPr="00E47F1F">
        <w:rPr>
          <w:rFonts w:ascii="Verdana" w:hAnsi="Verdana"/>
          <w:sz w:val="16"/>
          <w:szCs w:val="16"/>
        </w:rPr>
        <w:t xml:space="preserve">. Disponible en: </w:t>
      </w:r>
      <w:hyperlink r:id="rId1" w:history="1">
        <w:r w:rsidR="00B55A98" w:rsidRPr="009805BF">
          <w:rPr>
            <w:rStyle w:val="Hipervnculo"/>
            <w:rFonts w:ascii="Verdana" w:hAnsi="Verdana"/>
            <w:sz w:val="16"/>
            <w:szCs w:val="16"/>
          </w:rPr>
          <w:t>https://www.corteidh.or.cr/docs/casos/articulos/seriec_371_esp.pdf</w:t>
        </w:r>
      </w:hyperlink>
      <w:r w:rsidR="00A820ED" w:rsidRPr="009805BF">
        <w:rPr>
          <w:rFonts w:ascii="Verdana" w:hAnsi="Verdana"/>
          <w:sz w:val="16"/>
          <w:szCs w:val="16"/>
        </w:rPr>
        <w:t xml:space="preserve">. </w:t>
      </w:r>
      <w:r w:rsidR="00BE68A3" w:rsidRPr="00FA0BD8">
        <w:rPr>
          <w:rFonts w:ascii="Verdana" w:hAnsi="Verdana"/>
          <w:sz w:val="16"/>
          <w:szCs w:val="16"/>
        </w:rPr>
        <w:t xml:space="preserve">La Sentencia fue notificada el </w:t>
      </w:r>
      <w:r w:rsidR="00A820ED" w:rsidRPr="00FA0BD8">
        <w:rPr>
          <w:rFonts w:ascii="Verdana" w:hAnsi="Verdana"/>
          <w:sz w:val="16"/>
          <w:szCs w:val="16"/>
        </w:rPr>
        <w:t>2</w:t>
      </w:r>
      <w:r w:rsidR="00B55A98" w:rsidRPr="00E47F1F">
        <w:rPr>
          <w:rFonts w:ascii="Verdana" w:hAnsi="Verdana"/>
          <w:sz w:val="16"/>
          <w:szCs w:val="16"/>
        </w:rPr>
        <w:t>1</w:t>
      </w:r>
      <w:r w:rsidR="00BE68A3" w:rsidRPr="00E47F1F">
        <w:rPr>
          <w:rFonts w:ascii="Verdana" w:hAnsi="Verdana"/>
          <w:sz w:val="16"/>
          <w:szCs w:val="16"/>
        </w:rPr>
        <w:t xml:space="preserve"> de </w:t>
      </w:r>
      <w:r w:rsidR="00B55A98" w:rsidRPr="00E47F1F">
        <w:rPr>
          <w:rFonts w:ascii="Verdana" w:hAnsi="Verdana"/>
          <w:sz w:val="16"/>
          <w:szCs w:val="16"/>
        </w:rPr>
        <w:t>diciembre</w:t>
      </w:r>
      <w:r w:rsidR="00A820ED" w:rsidRPr="00E47F1F">
        <w:rPr>
          <w:rFonts w:ascii="Verdana" w:hAnsi="Verdana"/>
          <w:sz w:val="16"/>
          <w:szCs w:val="16"/>
        </w:rPr>
        <w:t xml:space="preserve"> de 201</w:t>
      </w:r>
      <w:r w:rsidR="00B55A98" w:rsidRPr="00E47F1F">
        <w:rPr>
          <w:rFonts w:ascii="Verdana" w:hAnsi="Verdana"/>
          <w:sz w:val="16"/>
          <w:szCs w:val="16"/>
        </w:rPr>
        <w:t>8</w:t>
      </w:r>
      <w:r w:rsidR="00BE68A3" w:rsidRPr="00E47F1F">
        <w:rPr>
          <w:rFonts w:ascii="Verdana" w:hAnsi="Verdana"/>
          <w:sz w:val="16"/>
          <w:szCs w:val="16"/>
        </w:rPr>
        <w:t>.</w:t>
      </w:r>
    </w:p>
  </w:footnote>
  <w:footnote w:id="2">
    <w:p w14:paraId="4033497C" w14:textId="2C7E24B6" w:rsidR="00BB6C6A" w:rsidRPr="00FA0BD8" w:rsidRDefault="00BB6C6A" w:rsidP="00254E71">
      <w:pPr>
        <w:pStyle w:val="Textonotapie"/>
        <w:jc w:val="both"/>
        <w:rPr>
          <w:rFonts w:ascii="Verdana" w:hAnsi="Verdana"/>
          <w:sz w:val="16"/>
          <w:szCs w:val="16"/>
          <w:lang w:val="es-ES"/>
        </w:rPr>
      </w:pPr>
      <w:r w:rsidRPr="00FA0BD8">
        <w:rPr>
          <w:rStyle w:val="Refdenotaalpie"/>
          <w:rFonts w:ascii="Verdana" w:hAnsi="Verdana"/>
          <w:sz w:val="16"/>
          <w:szCs w:val="16"/>
        </w:rPr>
        <w:footnoteRef/>
      </w:r>
      <w:r w:rsidRPr="00FA0BD8">
        <w:rPr>
          <w:rFonts w:ascii="Verdana" w:hAnsi="Verdana"/>
          <w:sz w:val="16"/>
          <w:szCs w:val="16"/>
        </w:rPr>
        <w:t xml:space="preserve"> </w:t>
      </w:r>
      <w:r w:rsidRPr="00FA0BD8">
        <w:rPr>
          <w:rFonts w:ascii="Verdana" w:hAnsi="Verdana"/>
          <w:sz w:val="16"/>
          <w:szCs w:val="16"/>
          <w:lang w:val="es-ES"/>
        </w:rPr>
        <w:tab/>
        <w:t>Disponible</w:t>
      </w:r>
      <w:r w:rsidR="00254E71" w:rsidRPr="00FA0BD8">
        <w:rPr>
          <w:rFonts w:ascii="Verdana" w:hAnsi="Verdana"/>
          <w:sz w:val="16"/>
          <w:szCs w:val="16"/>
          <w:lang w:val="es-ES"/>
        </w:rPr>
        <w:t>s</w:t>
      </w:r>
      <w:r w:rsidRPr="00E47F1F">
        <w:rPr>
          <w:rFonts w:ascii="Verdana" w:hAnsi="Verdana"/>
          <w:sz w:val="16"/>
          <w:szCs w:val="16"/>
          <w:lang w:val="es-ES"/>
        </w:rPr>
        <w:t xml:space="preserve"> en:</w:t>
      </w:r>
      <w:r w:rsidR="00254E71" w:rsidRPr="00E47F1F">
        <w:rPr>
          <w:rFonts w:ascii="Verdana" w:hAnsi="Verdana"/>
          <w:sz w:val="16"/>
          <w:szCs w:val="16"/>
          <w:lang w:val="es-ES"/>
        </w:rPr>
        <w:t xml:space="preserve"> </w:t>
      </w:r>
      <w:hyperlink r:id="rId2" w:history="1">
        <w:r w:rsidR="00254E71" w:rsidRPr="00E47F1F">
          <w:rPr>
            <w:rStyle w:val="Hipervnculo"/>
            <w:rFonts w:ascii="Verdana" w:hAnsi="Verdana"/>
            <w:sz w:val="16"/>
            <w:szCs w:val="16"/>
          </w:rPr>
          <w:t>https://corteidh.or.cr/resoluciones_fondo_asistencia_victimas.cfm</w:t>
        </w:r>
      </w:hyperlink>
      <w:r w:rsidR="00254E71" w:rsidRPr="00FA0BD8">
        <w:rPr>
          <w:rFonts w:ascii="Verdana" w:hAnsi="Verdana"/>
          <w:sz w:val="16"/>
          <w:szCs w:val="16"/>
        </w:rPr>
        <w:t xml:space="preserve">  y</w:t>
      </w:r>
      <w:r w:rsidRPr="00FA0BD8">
        <w:rPr>
          <w:rFonts w:ascii="Verdana" w:hAnsi="Verdana"/>
          <w:sz w:val="16"/>
          <w:szCs w:val="16"/>
          <w:lang w:val="es-ES"/>
        </w:rPr>
        <w:t xml:space="preserve"> </w:t>
      </w:r>
      <w:hyperlink r:id="rId3" w:history="1">
        <w:r w:rsidR="009117A0" w:rsidRPr="00E47F1F">
          <w:rPr>
            <w:rStyle w:val="Hipervnculo"/>
            <w:rFonts w:ascii="Verdana" w:hAnsi="Verdana"/>
            <w:sz w:val="16"/>
            <w:szCs w:val="16"/>
          </w:rPr>
          <w:t>https://www.corteidh.or.cr/docs/supervisiones/casomujeresvictimas_19_11_20.pdf</w:t>
        </w:r>
      </w:hyperlink>
      <w:r w:rsidR="009117A0" w:rsidRPr="00FA0BD8">
        <w:rPr>
          <w:rFonts w:ascii="Verdana" w:hAnsi="Verdana"/>
          <w:sz w:val="16"/>
          <w:szCs w:val="16"/>
        </w:rPr>
        <w:t xml:space="preserve"> </w:t>
      </w:r>
    </w:p>
  </w:footnote>
  <w:footnote w:id="3">
    <w:p w14:paraId="79162C05" w14:textId="2541D269" w:rsidR="00C4452F" w:rsidRPr="00E47F1F" w:rsidRDefault="00C4452F" w:rsidP="009117A0">
      <w:pPr>
        <w:pStyle w:val="Textonotapie"/>
        <w:jc w:val="both"/>
        <w:rPr>
          <w:rFonts w:ascii="Verdana" w:hAnsi="Verdana"/>
          <w:sz w:val="16"/>
          <w:szCs w:val="16"/>
        </w:rPr>
      </w:pPr>
      <w:r w:rsidRPr="00FA0BD8">
        <w:rPr>
          <w:rStyle w:val="Refdenotaalpie"/>
          <w:rFonts w:ascii="Verdana" w:hAnsi="Verdana"/>
          <w:sz w:val="16"/>
          <w:szCs w:val="16"/>
        </w:rPr>
        <w:footnoteRef/>
      </w:r>
      <w:r w:rsidRPr="00FA0BD8">
        <w:rPr>
          <w:rFonts w:ascii="Verdana" w:hAnsi="Verdana"/>
          <w:sz w:val="16"/>
          <w:szCs w:val="16"/>
        </w:rPr>
        <w:t xml:space="preserve"> </w:t>
      </w:r>
      <w:r w:rsidRPr="00FA0BD8">
        <w:rPr>
          <w:rFonts w:ascii="Verdana" w:hAnsi="Verdana"/>
          <w:sz w:val="16"/>
          <w:szCs w:val="16"/>
        </w:rPr>
        <w:tab/>
      </w:r>
      <w:r w:rsidR="009117A0" w:rsidRPr="00FA0BD8">
        <w:rPr>
          <w:rFonts w:ascii="Verdana" w:hAnsi="Verdana"/>
          <w:sz w:val="16"/>
          <w:szCs w:val="16"/>
        </w:rPr>
        <w:t xml:space="preserve">Centro de Derechos Humanos Miguel Agustín </w:t>
      </w:r>
      <w:proofErr w:type="gramStart"/>
      <w:r w:rsidR="009117A0" w:rsidRPr="00FA0BD8">
        <w:rPr>
          <w:rFonts w:ascii="Verdana" w:hAnsi="Verdana"/>
          <w:sz w:val="16"/>
          <w:szCs w:val="16"/>
        </w:rPr>
        <w:t>Pro Juárez</w:t>
      </w:r>
      <w:proofErr w:type="gramEnd"/>
      <w:r w:rsidR="009117A0" w:rsidRPr="00FA0BD8">
        <w:rPr>
          <w:rFonts w:ascii="Verdana" w:hAnsi="Verdana"/>
          <w:sz w:val="16"/>
          <w:szCs w:val="16"/>
        </w:rPr>
        <w:t xml:space="preserve"> </w:t>
      </w:r>
      <w:r w:rsidR="00F06F47" w:rsidRPr="00FA0BD8">
        <w:rPr>
          <w:rFonts w:ascii="Verdana" w:hAnsi="Verdana"/>
          <w:sz w:val="16"/>
          <w:szCs w:val="16"/>
        </w:rPr>
        <w:t>(</w:t>
      </w:r>
      <w:r w:rsidR="00F06F47" w:rsidRPr="00E47F1F">
        <w:rPr>
          <w:rFonts w:ascii="Verdana" w:hAnsi="Verdana"/>
          <w:sz w:val="16"/>
          <w:szCs w:val="16"/>
        </w:rPr>
        <w:t xml:space="preserve">Centro </w:t>
      </w:r>
      <w:proofErr w:type="spellStart"/>
      <w:r w:rsidR="00F06F47" w:rsidRPr="00E47F1F">
        <w:rPr>
          <w:rFonts w:ascii="Verdana" w:hAnsi="Verdana"/>
          <w:sz w:val="16"/>
          <w:szCs w:val="16"/>
        </w:rPr>
        <w:t>Prodh</w:t>
      </w:r>
      <w:proofErr w:type="spellEnd"/>
      <w:r w:rsidR="00F06F47" w:rsidRPr="00E47F1F">
        <w:rPr>
          <w:rFonts w:ascii="Verdana" w:hAnsi="Verdana"/>
          <w:sz w:val="16"/>
          <w:szCs w:val="16"/>
        </w:rPr>
        <w:t xml:space="preserve">) </w:t>
      </w:r>
      <w:r w:rsidR="009117A0" w:rsidRPr="00E47F1F">
        <w:rPr>
          <w:rFonts w:ascii="Verdana" w:hAnsi="Verdana"/>
          <w:sz w:val="16"/>
          <w:szCs w:val="16"/>
        </w:rPr>
        <w:t>y el Centro por la Justicia y el Derecho Internacional</w:t>
      </w:r>
      <w:r w:rsidR="00F06F47" w:rsidRPr="00E47F1F">
        <w:rPr>
          <w:rFonts w:ascii="Verdana" w:hAnsi="Verdana"/>
          <w:sz w:val="16"/>
          <w:szCs w:val="16"/>
        </w:rPr>
        <w:t xml:space="preserve"> (CEJIL)</w:t>
      </w:r>
      <w:r w:rsidR="009117A0" w:rsidRPr="00E47F1F">
        <w:rPr>
          <w:rFonts w:ascii="Verdana" w:hAnsi="Verdana"/>
          <w:sz w:val="16"/>
          <w:szCs w:val="16"/>
        </w:rPr>
        <w:t>.</w:t>
      </w:r>
    </w:p>
  </w:footnote>
  <w:footnote w:id="4">
    <w:p w14:paraId="3F36920B" w14:textId="77777777" w:rsidR="00906613" w:rsidRPr="00E47F1F" w:rsidRDefault="00906613" w:rsidP="0076467B">
      <w:pPr>
        <w:pStyle w:val="Textonotapie"/>
        <w:jc w:val="both"/>
        <w:rPr>
          <w:rFonts w:ascii="Verdana" w:hAnsi="Verdana"/>
          <w:sz w:val="16"/>
          <w:szCs w:val="16"/>
        </w:rPr>
      </w:pPr>
      <w:r w:rsidRPr="00FA0BD8">
        <w:rPr>
          <w:rStyle w:val="Refdenotaalpie"/>
          <w:rFonts w:ascii="Verdana" w:hAnsi="Verdana"/>
          <w:sz w:val="16"/>
          <w:szCs w:val="16"/>
        </w:rPr>
        <w:footnoteRef/>
      </w:r>
      <w:r w:rsidRPr="00FA0BD8">
        <w:rPr>
          <w:rFonts w:ascii="Verdana" w:hAnsi="Verdana"/>
          <w:sz w:val="16"/>
          <w:szCs w:val="16"/>
        </w:rPr>
        <w:t xml:space="preserve"> </w:t>
      </w:r>
      <w:r w:rsidRPr="00FA0BD8">
        <w:rPr>
          <w:rFonts w:ascii="Verdana" w:hAnsi="Verdana"/>
          <w:sz w:val="16"/>
          <w:szCs w:val="16"/>
        </w:rPr>
        <w:tab/>
      </w:r>
      <w:r w:rsidRPr="00FA0BD8">
        <w:rPr>
          <w:rFonts w:ascii="Verdana" w:hAnsi="Verdana"/>
          <w:color w:val="000000" w:themeColor="text1"/>
          <w:sz w:val="16"/>
          <w:szCs w:val="16"/>
        </w:rPr>
        <w:t>En el ejercicio de su función jurisdiccional de supervisar el cumplimiento de sus decisiones,</w:t>
      </w:r>
      <w:r w:rsidRPr="00FA0BD8">
        <w:rPr>
          <w:rFonts w:ascii="Verdana" w:hAnsi="Verdana"/>
          <w:sz w:val="16"/>
          <w:szCs w:val="16"/>
        </w:rPr>
        <w:t xml:space="preserve"> f</w:t>
      </w:r>
      <w:r w:rsidRPr="00E47F1F">
        <w:rPr>
          <w:rFonts w:ascii="Verdana" w:hAnsi="Verdana"/>
          <w:sz w:val="16"/>
          <w:szCs w:val="16"/>
        </w:rPr>
        <w:t>acultad que además se desprende de lo dispuesto en los artículos 33, 62.1, 62.3 y 65 de la Convención Americana sobre Derechos Humanos y 30 de su Estatuto, y se encuentra regulada en el artículo 69 de su Reglamento.</w:t>
      </w:r>
    </w:p>
  </w:footnote>
  <w:footnote w:id="5">
    <w:p w14:paraId="22DE045F" w14:textId="19526161" w:rsidR="00854FD2" w:rsidRPr="00854FD2" w:rsidRDefault="00854FD2" w:rsidP="009805BF">
      <w:pPr>
        <w:pStyle w:val="Textonotapie"/>
        <w:jc w:val="both"/>
        <w:rPr>
          <w:rFonts w:ascii="Verdana" w:hAnsi="Verdana"/>
          <w:sz w:val="16"/>
          <w:szCs w:val="16"/>
        </w:rPr>
      </w:pPr>
      <w:r w:rsidRPr="00FA0BD8">
        <w:rPr>
          <w:rStyle w:val="Refdenotaalpie"/>
          <w:rFonts w:ascii="Verdana" w:hAnsi="Verdana"/>
          <w:sz w:val="16"/>
          <w:szCs w:val="16"/>
        </w:rPr>
        <w:footnoteRef/>
      </w:r>
      <w:r w:rsidRPr="00FA0BD8">
        <w:rPr>
          <w:rFonts w:ascii="Verdana" w:hAnsi="Verdana"/>
          <w:sz w:val="16"/>
          <w:szCs w:val="16"/>
        </w:rPr>
        <w:t xml:space="preserve"> </w:t>
      </w:r>
      <w:r w:rsidRPr="00FA0BD8">
        <w:rPr>
          <w:rFonts w:ascii="Verdana" w:hAnsi="Verdana"/>
          <w:sz w:val="16"/>
          <w:szCs w:val="16"/>
        </w:rPr>
        <w:tab/>
        <w:t>Ordenadas en el punto resolutivo décimo primero de la Sentencia.</w:t>
      </w:r>
      <w:r w:rsidRPr="00854FD2">
        <w:rPr>
          <w:rFonts w:ascii="Verdana" w:hAnsi="Verdana"/>
          <w:sz w:val="16"/>
          <w:szCs w:val="16"/>
        </w:rPr>
        <w:t xml:space="preserve"> </w:t>
      </w:r>
    </w:p>
  </w:footnote>
  <w:footnote w:id="6">
    <w:p w14:paraId="63D9A8A5" w14:textId="033CD14E" w:rsidR="003F7FE2" w:rsidRPr="00854FD2" w:rsidRDefault="003F7FE2" w:rsidP="0076467B">
      <w:pPr>
        <w:pStyle w:val="Textonotapie"/>
        <w:jc w:val="both"/>
        <w:rPr>
          <w:rFonts w:ascii="Verdana" w:hAnsi="Verdana"/>
          <w:sz w:val="16"/>
          <w:szCs w:val="16"/>
          <w:lang w:val="es-ES"/>
        </w:rPr>
      </w:pPr>
      <w:r w:rsidRPr="00854FD2">
        <w:rPr>
          <w:rStyle w:val="Refdenotaalpie"/>
          <w:rFonts w:ascii="Verdana" w:hAnsi="Verdana"/>
          <w:sz w:val="16"/>
          <w:szCs w:val="16"/>
        </w:rPr>
        <w:footnoteRef/>
      </w:r>
      <w:r w:rsidRPr="00854FD2">
        <w:rPr>
          <w:rFonts w:ascii="Verdana" w:hAnsi="Verdana"/>
          <w:sz w:val="16"/>
          <w:szCs w:val="16"/>
        </w:rPr>
        <w:t xml:space="preserve"> </w:t>
      </w:r>
      <w:r w:rsidRPr="00854FD2">
        <w:rPr>
          <w:rFonts w:ascii="Verdana" w:hAnsi="Verdana"/>
          <w:sz w:val="16"/>
          <w:szCs w:val="16"/>
          <w:lang w:val="es-ES"/>
        </w:rPr>
        <w:tab/>
      </w:r>
      <w:r w:rsidR="00854FD2" w:rsidRPr="00854FD2">
        <w:rPr>
          <w:rFonts w:ascii="Verdana" w:hAnsi="Verdana"/>
          <w:sz w:val="16"/>
          <w:szCs w:val="16"/>
          <w:lang w:val="es-ES"/>
        </w:rPr>
        <w:t xml:space="preserve">Ordenadas en el </w:t>
      </w:r>
      <w:r w:rsidR="001D1CC8" w:rsidRPr="00EB22D6">
        <w:rPr>
          <w:rFonts w:ascii="Verdana" w:hAnsi="Verdana"/>
          <w:sz w:val="16"/>
          <w:szCs w:val="16"/>
        </w:rPr>
        <w:t>punto resolutivo décimo sexto de la Sentencia.</w:t>
      </w:r>
    </w:p>
  </w:footnote>
  <w:footnote w:id="7">
    <w:p w14:paraId="3CE9CE5C" w14:textId="4F36456C" w:rsidR="004011B1" w:rsidRPr="00B61ECE" w:rsidRDefault="004011B1" w:rsidP="0076467B">
      <w:pPr>
        <w:pStyle w:val="Textonotapie"/>
        <w:jc w:val="both"/>
        <w:rPr>
          <w:rFonts w:ascii="Verdana" w:hAnsi="Verdana"/>
          <w:b/>
          <w:bCs/>
          <w:sz w:val="16"/>
          <w:szCs w:val="16"/>
          <w:lang w:val="es-ES"/>
        </w:rPr>
      </w:pPr>
      <w:r w:rsidRPr="004A7091">
        <w:rPr>
          <w:rStyle w:val="Refdenotaalpie"/>
          <w:rFonts w:ascii="Verdana" w:hAnsi="Verdana"/>
          <w:sz w:val="16"/>
          <w:szCs w:val="16"/>
        </w:rPr>
        <w:footnoteRef/>
      </w:r>
      <w:r w:rsidRPr="004A7091">
        <w:rPr>
          <w:rFonts w:ascii="Verdana" w:hAnsi="Verdana"/>
          <w:sz w:val="16"/>
          <w:szCs w:val="16"/>
        </w:rPr>
        <w:t xml:space="preserve"> </w:t>
      </w:r>
      <w:r w:rsidR="00EB22D6">
        <w:rPr>
          <w:rFonts w:ascii="Verdana" w:hAnsi="Verdana"/>
          <w:sz w:val="16"/>
          <w:szCs w:val="16"/>
        </w:rPr>
        <w:tab/>
      </w:r>
      <w:r>
        <w:rPr>
          <w:rFonts w:ascii="Verdana" w:hAnsi="Verdana"/>
          <w:sz w:val="16"/>
          <w:szCs w:val="16"/>
        </w:rPr>
        <w:t>Solicitaron que se “[t]</w:t>
      </w:r>
      <w:proofErr w:type="spellStart"/>
      <w:r>
        <w:rPr>
          <w:rFonts w:ascii="Verdana" w:hAnsi="Verdana"/>
          <w:sz w:val="16"/>
          <w:szCs w:val="16"/>
        </w:rPr>
        <w:t>enga</w:t>
      </w:r>
      <w:proofErr w:type="spellEnd"/>
      <w:r>
        <w:rPr>
          <w:rFonts w:ascii="Verdana" w:hAnsi="Verdana"/>
          <w:sz w:val="16"/>
          <w:szCs w:val="16"/>
        </w:rPr>
        <w:t xml:space="preserve"> por cumplida” la presente reparación, dado que </w:t>
      </w:r>
      <w:r w:rsidRPr="004A7091">
        <w:rPr>
          <w:rFonts w:ascii="Verdana" w:hAnsi="Verdana"/>
          <w:sz w:val="16"/>
          <w:szCs w:val="16"/>
        </w:rPr>
        <w:t>“en diciembre de 2020 se realizó el depósito a María Patricia Romero Hernández y su familia, siendo las últimas víctimas que faltaban de recibirlo”.</w:t>
      </w:r>
      <w:r>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E48AE" w14:textId="33687D0C" w:rsidR="000E37A7" w:rsidRPr="000F43A8" w:rsidRDefault="000E37A7" w:rsidP="000F43A8">
    <w:pPr>
      <w:pStyle w:val="Encabezado"/>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BEF"/>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1" w15:restartNumberingAfterBreak="0">
    <w:nsid w:val="192F4E0F"/>
    <w:multiLevelType w:val="hybridMultilevel"/>
    <w:tmpl w:val="FB64CEE8"/>
    <w:lvl w:ilvl="0" w:tplc="610EEE36">
      <w:start w:val="1"/>
      <w:numFmt w:val="decimal"/>
      <w:lvlText w:val="%1."/>
      <w:lvlJc w:val="left"/>
      <w:pPr>
        <w:ind w:left="218" w:hanging="360"/>
      </w:pPr>
      <w:rPr>
        <w:rFonts w:hint="default"/>
        <w:b w:val="0"/>
        <w:sz w:val="20"/>
      </w:rPr>
    </w:lvl>
    <w:lvl w:ilvl="1" w:tplc="2CECCC00">
      <w:start w:val="1"/>
      <w:numFmt w:val="lowerLetter"/>
      <w:lvlText w:val="%2)"/>
      <w:lvlJc w:val="left"/>
      <w:pPr>
        <w:ind w:left="938" w:hanging="360"/>
      </w:pPr>
      <w:rPr>
        <w:rFonts w:ascii="Verdana" w:eastAsiaTheme="minorHAnsi" w:hAnsi="Verdana" w:cstheme="minorBidi" w:hint="default"/>
      </w:r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 w15:restartNumberingAfterBreak="0">
    <w:nsid w:val="1ADC1221"/>
    <w:multiLevelType w:val="hybridMultilevel"/>
    <w:tmpl w:val="1548F17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1CDB24AB"/>
    <w:multiLevelType w:val="hybridMultilevel"/>
    <w:tmpl w:val="683406B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95A1F9A"/>
    <w:multiLevelType w:val="hybridMultilevel"/>
    <w:tmpl w:val="A78A00C0"/>
    <w:lvl w:ilvl="0" w:tplc="7D468278">
      <w:start w:val="1"/>
      <w:numFmt w:val="decimal"/>
      <w:lvlText w:val="%1."/>
      <w:lvlJc w:val="left"/>
      <w:pPr>
        <w:ind w:left="76" w:hanging="360"/>
      </w:pPr>
      <w:rPr>
        <w:rFonts w:hint="default"/>
        <w:b w:val="0"/>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5" w15:restartNumberingAfterBreak="0">
    <w:nsid w:val="46DF2E4E"/>
    <w:multiLevelType w:val="hybridMultilevel"/>
    <w:tmpl w:val="3C34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EB12AB"/>
    <w:multiLevelType w:val="hybridMultilevel"/>
    <w:tmpl w:val="A8460EF4"/>
    <w:lvl w:ilvl="0" w:tplc="A0627BE0">
      <w:start w:val="1"/>
      <w:numFmt w:val="upperLetter"/>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7" w15:restartNumberingAfterBreak="0">
    <w:nsid w:val="5E0657A3"/>
    <w:multiLevelType w:val="hybridMultilevel"/>
    <w:tmpl w:val="8C0E6F7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7C121A9D"/>
    <w:multiLevelType w:val="hybridMultilevel"/>
    <w:tmpl w:val="F17CB6A4"/>
    <w:lvl w:ilvl="0" w:tplc="6C8836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763694504">
    <w:abstractNumId w:val="4"/>
  </w:num>
  <w:num w:numId="2" w16cid:durableId="1044597376">
    <w:abstractNumId w:val="0"/>
  </w:num>
  <w:num w:numId="3" w16cid:durableId="1292133168">
    <w:abstractNumId w:val="8"/>
  </w:num>
  <w:num w:numId="4" w16cid:durableId="1561600734">
    <w:abstractNumId w:val="9"/>
  </w:num>
  <w:num w:numId="5" w16cid:durableId="995499619">
    <w:abstractNumId w:val="3"/>
  </w:num>
  <w:num w:numId="6" w16cid:durableId="1647857214">
    <w:abstractNumId w:val="1"/>
  </w:num>
  <w:num w:numId="7" w16cid:durableId="108596304">
    <w:abstractNumId w:val="7"/>
  </w:num>
  <w:num w:numId="8" w16cid:durableId="16924890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7572467">
    <w:abstractNumId w:val="6"/>
  </w:num>
  <w:num w:numId="10" w16cid:durableId="1245266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68"/>
    <w:rsid w:val="00010DFC"/>
    <w:rsid w:val="00011DAE"/>
    <w:rsid w:val="000167AB"/>
    <w:rsid w:val="0002100D"/>
    <w:rsid w:val="0003117E"/>
    <w:rsid w:val="00035AD0"/>
    <w:rsid w:val="00052014"/>
    <w:rsid w:val="0006285B"/>
    <w:rsid w:val="000713CB"/>
    <w:rsid w:val="00090F9F"/>
    <w:rsid w:val="000A180C"/>
    <w:rsid w:val="000A2E19"/>
    <w:rsid w:val="000C65ED"/>
    <w:rsid w:val="000D205D"/>
    <w:rsid w:val="000E37A7"/>
    <w:rsid w:val="000E5DE3"/>
    <w:rsid w:val="000F12E0"/>
    <w:rsid w:val="000F43A8"/>
    <w:rsid w:val="000F775B"/>
    <w:rsid w:val="00103F0B"/>
    <w:rsid w:val="00105A65"/>
    <w:rsid w:val="001341E7"/>
    <w:rsid w:val="0013484B"/>
    <w:rsid w:val="0013514F"/>
    <w:rsid w:val="00160E16"/>
    <w:rsid w:val="00164F77"/>
    <w:rsid w:val="001845FA"/>
    <w:rsid w:val="0019245C"/>
    <w:rsid w:val="001966E0"/>
    <w:rsid w:val="001A46B3"/>
    <w:rsid w:val="001B7D50"/>
    <w:rsid w:val="001C0988"/>
    <w:rsid w:val="001C0C83"/>
    <w:rsid w:val="001D1CC8"/>
    <w:rsid w:val="001D35F3"/>
    <w:rsid w:val="001D3F1B"/>
    <w:rsid w:val="001E0EC1"/>
    <w:rsid w:val="00213360"/>
    <w:rsid w:val="0022492E"/>
    <w:rsid w:val="00225D4D"/>
    <w:rsid w:val="00235C8C"/>
    <w:rsid w:val="00237CEA"/>
    <w:rsid w:val="00243987"/>
    <w:rsid w:val="00254E71"/>
    <w:rsid w:val="00255EE3"/>
    <w:rsid w:val="00273C7F"/>
    <w:rsid w:val="00282DCE"/>
    <w:rsid w:val="00284811"/>
    <w:rsid w:val="002A0301"/>
    <w:rsid w:val="002A28E6"/>
    <w:rsid w:val="002A2FA4"/>
    <w:rsid w:val="002B33C0"/>
    <w:rsid w:val="002B3547"/>
    <w:rsid w:val="002B71E2"/>
    <w:rsid w:val="002C65B8"/>
    <w:rsid w:val="002F0CB1"/>
    <w:rsid w:val="002F32D4"/>
    <w:rsid w:val="00336581"/>
    <w:rsid w:val="003547A9"/>
    <w:rsid w:val="003563B5"/>
    <w:rsid w:val="003702EF"/>
    <w:rsid w:val="0037391B"/>
    <w:rsid w:val="0038534E"/>
    <w:rsid w:val="00386955"/>
    <w:rsid w:val="003943C2"/>
    <w:rsid w:val="0039463D"/>
    <w:rsid w:val="003C3485"/>
    <w:rsid w:val="003D28BB"/>
    <w:rsid w:val="003E3B25"/>
    <w:rsid w:val="003F3AFB"/>
    <w:rsid w:val="003F7FE2"/>
    <w:rsid w:val="004011B1"/>
    <w:rsid w:val="00402785"/>
    <w:rsid w:val="0040285A"/>
    <w:rsid w:val="00403CEF"/>
    <w:rsid w:val="00427F31"/>
    <w:rsid w:val="00433275"/>
    <w:rsid w:val="0046619D"/>
    <w:rsid w:val="00474DB6"/>
    <w:rsid w:val="0049184C"/>
    <w:rsid w:val="004A69B3"/>
    <w:rsid w:val="004A6E99"/>
    <w:rsid w:val="004A7091"/>
    <w:rsid w:val="004B3082"/>
    <w:rsid w:val="004D308E"/>
    <w:rsid w:val="004F0A94"/>
    <w:rsid w:val="004F10A5"/>
    <w:rsid w:val="0050056C"/>
    <w:rsid w:val="00502457"/>
    <w:rsid w:val="005131CC"/>
    <w:rsid w:val="00530343"/>
    <w:rsid w:val="00546609"/>
    <w:rsid w:val="00554485"/>
    <w:rsid w:val="0055547C"/>
    <w:rsid w:val="00564768"/>
    <w:rsid w:val="005811DE"/>
    <w:rsid w:val="00583311"/>
    <w:rsid w:val="00583478"/>
    <w:rsid w:val="00584ECF"/>
    <w:rsid w:val="0058641D"/>
    <w:rsid w:val="005905F9"/>
    <w:rsid w:val="005B0E4A"/>
    <w:rsid w:val="005C68EB"/>
    <w:rsid w:val="005D0455"/>
    <w:rsid w:val="005D3B15"/>
    <w:rsid w:val="005D5E58"/>
    <w:rsid w:val="005D62F5"/>
    <w:rsid w:val="005E534B"/>
    <w:rsid w:val="005F1F35"/>
    <w:rsid w:val="005F2A88"/>
    <w:rsid w:val="00605706"/>
    <w:rsid w:val="00610DD9"/>
    <w:rsid w:val="0061276A"/>
    <w:rsid w:val="00613FD8"/>
    <w:rsid w:val="006261B8"/>
    <w:rsid w:val="00627C08"/>
    <w:rsid w:val="00640341"/>
    <w:rsid w:val="00640DD3"/>
    <w:rsid w:val="006559CC"/>
    <w:rsid w:val="006631B1"/>
    <w:rsid w:val="00674A1A"/>
    <w:rsid w:val="00675A5E"/>
    <w:rsid w:val="00676445"/>
    <w:rsid w:val="006A212F"/>
    <w:rsid w:val="006B0775"/>
    <w:rsid w:val="006B3864"/>
    <w:rsid w:val="006B7295"/>
    <w:rsid w:val="006C5338"/>
    <w:rsid w:val="006E25A1"/>
    <w:rsid w:val="006F28D5"/>
    <w:rsid w:val="006F78AF"/>
    <w:rsid w:val="007032AA"/>
    <w:rsid w:val="00711943"/>
    <w:rsid w:val="007270F0"/>
    <w:rsid w:val="00727DA5"/>
    <w:rsid w:val="00735BFE"/>
    <w:rsid w:val="00742BD2"/>
    <w:rsid w:val="00756D60"/>
    <w:rsid w:val="0076467B"/>
    <w:rsid w:val="0077064C"/>
    <w:rsid w:val="00777B2B"/>
    <w:rsid w:val="00797395"/>
    <w:rsid w:val="007E7BFA"/>
    <w:rsid w:val="007F50F2"/>
    <w:rsid w:val="00830BA7"/>
    <w:rsid w:val="00833972"/>
    <w:rsid w:val="0084317F"/>
    <w:rsid w:val="0085025B"/>
    <w:rsid w:val="00854FD2"/>
    <w:rsid w:val="00865759"/>
    <w:rsid w:val="008661FF"/>
    <w:rsid w:val="008823DD"/>
    <w:rsid w:val="00883F37"/>
    <w:rsid w:val="00892E52"/>
    <w:rsid w:val="008A351C"/>
    <w:rsid w:val="008A77E1"/>
    <w:rsid w:val="008C5D58"/>
    <w:rsid w:val="008E4D30"/>
    <w:rsid w:val="00904432"/>
    <w:rsid w:val="00906613"/>
    <w:rsid w:val="009117A0"/>
    <w:rsid w:val="0091662F"/>
    <w:rsid w:val="00924701"/>
    <w:rsid w:val="00960AAA"/>
    <w:rsid w:val="00966137"/>
    <w:rsid w:val="00971EEC"/>
    <w:rsid w:val="00972D95"/>
    <w:rsid w:val="009805BF"/>
    <w:rsid w:val="00991AE9"/>
    <w:rsid w:val="009A1F09"/>
    <w:rsid w:val="009B2DF7"/>
    <w:rsid w:val="009B53D4"/>
    <w:rsid w:val="009B6553"/>
    <w:rsid w:val="009B7EEB"/>
    <w:rsid w:val="009D3ADF"/>
    <w:rsid w:val="009E77C8"/>
    <w:rsid w:val="009F3B68"/>
    <w:rsid w:val="009F6F68"/>
    <w:rsid w:val="00A04AEE"/>
    <w:rsid w:val="00A05E8B"/>
    <w:rsid w:val="00A1294A"/>
    <w:rsid w:val="00A17636"/>
    <w:rsid w:val="00A32688"/>
    <w:rsid w:val="00A43ACD"/>
    <w:rsid w:val="00A44A47"/>
    <w:rsid w:val="00A51270"/>
    <w:rsid w:val="00A51CED"/>
    <w:rsid w:val="00A650D4"/>
    <w:rsid w:val="00A659BF"/>
    <w:rsid w:val="00A70AE6"/>
    <w:rsid w:val="00A820ED"/>
    <w:rsid w:val="00A85C31"/>
    <w:rsid w:val="00A85FFA"/>
    <w:rsid w:val="00AA001C"/>
    <w:rsid w:val="00AA4BCB"/>
    <w:rsid w:val="00AD3A54"/>
    <w:rsid w:val="00AD6615"/>
    <w:rsid w:val="00AE1A6A"/>
    <w:rsid w:val="00AF6935"/>
    <w:rsid w:val="00B02D1A"/>
    <w:rsid w:val="00B047E9"/>
    <w:rsid w:val="00B076CE"/>
    <w:rsid w:val="00B146AF"/>
    <w:rsid w:val="00B23B5B"/>
    <w:rsid w:val="00B33CD4"/>
    <w:rsid w:val="00B428D8"/>
    <w:rsid w:val="00B44994"/>
    <w:rsid w:val="00B46EB6"/>
    <w:rsid w:val="00B547E8"/>
    <w:rsid w:val="00B55A98"/>
    <w:rsid w:val="00B61ECE"/>
    <w:rsid w:val="00B630EB"/>
    <w:rsid w:val="00B6411B"/>
    <w:rsid w:val="00B64DB9"/>
    <w:rsid w:val="00B66D20"/>
    <w:rsid w:val="00B76B82"/>
    <w:rsid w:val="00B85E22"/>
    <w:rsid w:val="00B8776D"/>
    <w:rsid w:val="00B93EA0"/>
    <w:rsid w:val="00BA2075"/>
    <w:rsid w:val="00BA283B"/>
    <w:rsid w:val="00BA6F90"/>
    <w:rsid w:val="00BB0516"/>
    <w:rsid w:val="00BB43B6"/>
    <w:rsid w:val="00BB6C6A"/>
    <w:rsid w:val="00BC2C57"/>
    <w:rsid w:val="00BC32AA"/>
    <w:rsid w:val="00BD5B37"/>
    <w:rsid w:val="00BE2CDB"/>
    <w:rsid w:val="00BE317F"/>
    <w:rsid w:val="00BE68A3"/>
    <w:rsid w:val="00BF25E3"/>
    <w:rsid w:val="00C147F5"/>
    <w:rsid w:val="00C20444"/>
    <w:rsid w:val="00C2129D"/>
    <w:rsid w:val="00C23733"/>
    <w:rsid w:val="00C24E0A"/>
    <w:rsid w:val="00C4452F"/>
    <w:rsid w:val="00C44B66"/>
    <w:rsid w:val="00C4632B"/>
    <w:rsid w:val="00C540A6"/>
    <w:rsid w:val="00C55560"/>
    <w:rsid w:val="00C84617"/>
    <w:rsid w:val="00C93E26"/>
    <w:rsid w:val="00CD0634"/>
    <w:rsid w:val="00CE77FF"/>
    <w:rsid w:val="00D03083"/>
    <w:rsid w:val="00D11F23"/>
    <w:rsid w:val="00D25583"/>
    <w:rsid w:val="00D51276"/>
    <w:rsid w:val="00D54C7B"/>
    <w:rsid w:val="00D56567"/>
    <w:rsid w:val="00D57AEC"/>
    <w:rsid w:val="00D67550"/>
    <w:rsid w:val="00DA200E"/>
    <w:rsid w:val="00DA65FB"/>
    <w:rsid w:val="00DA7993"/>
    <w:rsid w:val="00DC56C8"/>
    <w:rsid w:val="00DC75B6"/>
    <w:rsid w:val="00DE2952"/>
    <w:rsid w:val="00DF7338"/>
    <w:rsid w:val="00E0026D"/>
    <w:rsid w:val="00E1759D"/>
    <w:rsid w:val="00E2123B"/>
    <w:rsid w:val="00E21BA3"/>
    <w:rsid w:val="00E25C91"/>
    <w:rsid w:val="00E441ED"/>
    <w:rsid w:val="00E47F1F"/>
    <w:rsid w:val="00E626A8"/>
    <w:rsid w:val="00E710C7"/>
    <w:rsid w:val="00E735B0"/>
    <w:rsid w:val="00E92A3A"/>
    <w:rsid w:val="00EA44BE"/>
    <w:rsid w:val="00EB22D6"/>
    <w:rsid w:val="00EC135D"/>
    <w:rsid w:val="00ED1246"/>
    <w:rsid w:val="00ED567D"/>
    <w:rsid w:val="00ED6050"/>
    <w:rsid w:val="00EE303B"/>
    <w:rsid w:val="00F023F3"/>
    <w:rsid w:val="00F06F47"/>
    <w:rsid w:val="00F37826"/>
    <w:rsid w:val="00F47770"/>
    <w:rsid w:val="00F66389"/>
    <w:rsid w:val="00F6683E"/>
    <w:rsid w:val="00F81251"/>
    <w:rsid w:val="00F8304A"/>
    <w:rsid w:val="00F8313A"/>
    <w:rsid w:val="00F87C69"/>
    <w:rsid w:val="00F94B0A"/>
    <w:rsid w:val="00F96AAB"/>
    <w:rsid w:val="00F974DD"/>
    <w:rsid w:val="00FA0BD8"/>
    <w:rsid w:val="00FC7746"/>
    <w:rsid w:val="00FD1E97"/>
    <w:rsid w:val="00FE27C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3DE6A"/>
  <w15:chartTrackingRefBased/>
  <w15:docId w15:val="{4AC5FB9B-D8AE-4DAF-A1B6-E6D30FDE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03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EE303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C,FA Fu?notentext"/>
    <w:basedOn w:val="Normal"/>
    <w:link w:val="TextonotapieCar"/>
    <w:uiPriority w:val="99"/>
    <w:unhideWhenUsed/>
    <w:qFormat/>
    <w:rsid w:val="00D56567"/>
    <w:pPr>
      <w:spacing w:after="0" w:line="240" w:lineRule="auto"/>
    </w:pPr>
    <w:rPr>
      <w:sz w:val="20"/>
      <w:szCs w:val="20"/>
    </w:rPr>
  </w:style>
  <w:style w:type="character" w:customStyle="1" w:styleId="TextonotapieCar">
    <w:name w:val="Texto nota pie Car"/>
    <w:aliases w:val="FA Fu Car1,Footnote Text Char Char Char Char Char Car,Footnote Text Char Char Char Char Car,Footnote reference Car,Footnote Text Char Char Char Car,Footnote Text Cha Car,FA Fußnotentext Car,FA Fuﬂnotentext Car,FA Fu Car Car,Ca Car"/>
    <w:basedOn w:val="Fuentedeprrafopredeter"/>
    <w:link w:val="Textonotapie"/>
    <w:uiPriority w:val="99"/>
    <w:qFormat/>
    <w:rsid w:val="00D56567"/>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56567"/>
    <w:rPr>
      <w:vertAlign w:val="superscript"/>
    </w:rPr>
  </w:style>
  <w:style w:type="character" w:styleId="Hipervnculo">
    <w:name w:val="Hyperlink"/>
    <w:basedOn w:val="Fuentedeprrafopredeter"/>
    <w:uiPriority w:val="99"/>
    <w:unhideWhenUsed/>
    <w:rsid w:val="00D56567"/>
    <w:rPr>
      <w:color w:val="0563C1" w:themeColor="hyperlink"/>
      <w:u w:val="single"/>
    </w:rPr>
  </w:style>
  <w:style w:type="character" w:customStyle="1" w:styleId="Ttulo1Car">
    <w:name w:val="Título 1 Car"/>
    <w:basedOn w:val="Fuentedeprrafopredeter"/>
    <w:uiPriority w:val="9"/>
    <w:rsid w:val="00ED1246"/>
    <w:rPr>
      <w:rFonts w:asciiTheme="majorHAnsi" w:eastAsiaTheme="majorEastAsia" w:hAnsiTheme="majorHAnsi" w:cstheme="majorBidi"/>
      <w:color w:val="2E74B5" w:themeColor="accent1" w:themeShade="BF"/>
      <w:sz w:val="32"/>
      <w:szCs w:val="32"/>
    </w:r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ED1246"/>
  </w:style>
  <w:style w:type="character" w:styleId="Refdecomentario">
    <w:name w:val="annotation reference"/>
    <w:basedOn w:val="Fuentedeprrafopredeter"/>
    <w:uiPriority w:val="99"/>
    <w:semiHidden/>
    <w:unhideWhenUsed/>
    <w:rsid w:val="00ED1246"/>
    <w:rPr>
      <w:sz w:val="16"/>
      <w:szCs w:val="16"/>
    </w:rPr>
  </w:style>
  <w:style w:type="paragraph" w:styleId="Textocomentario">
    <w:name w:val="annotation text"/>
    <w:basedOn w:val="Normal"/>
    <w:link w:val="TextocomentarioCar"/>
    <w:uiPriority w:val="99"/>
    <w:semiHidden/>
    <w:unhideWhenUsed/>
    <w:rsid w:val="00ED1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D1246"/>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D1246"/>
    <w:pPr>
      <w:spacing w:after="0" w:line="240" w:lineRule="auto"/>
      <w:jc w:val="both"/>
    </w:pPr>
    <w:rPr>
      <w:vertAlign w:val="superscript"/>
    </w:rPr>
  </w:style>
  <w:style w:type="paragraph" w:styleId="TDC2">
    <w:name w:val="toc 2"/>
    <w:basedOn w:val="Normal"/>
    <w:next w:val="Normal"/>
    <w:autoRedefine/>
    <w:uiPriority w:val="39"/>
    <w:unhideWhenUsed/>
    <w:rsid w:val="00ED1246"/>
    <w:pPr>
      <w:spacing w:after="100"/>
      <w:ind w:left="220"/>
    </w:pPr>
  </w:style>
  <w:style w:type="paragraph" w:styleId="Textodeglobo">
    <w:name w:val="Balloon Text"/>
    <w:basedOn w:val="Normal"/>
    <w:link w:val="TextodegloboCar"/>
    <w:uiPriority w:val="99"/>
    <w:semiHidden/>
    <w:unhideWhenUsed/>
    <w:rsid w:val="00ED124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1246"/>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2B71E2"/>
    <w:rPr>
      <w:b/>
      <w:bCs/>
    </w:rPr>
  </w:style>
  <w:style w:type="character" w:customStyle="1" w:styleId="AsuntodelcomentarioCar">
    <w:name w:val="Asunto del comentario Car"/>
    <w:basedOn w:val="TextocomentarioCar"/>
    <w:link w:val="Asuntodelcomentario"/>
    <w:uiPriority w:val="99"/>
    <w:semiHidden/>
    <w:rsid w:val="002B71E2"/>
    <w:rPr>
      <w:b/>
      <w:bCs/>
      <w:sz w:val="20"/>
      <w:szCs w:val="20"/>
    </w:rPr>
  </w:style>
  <w:style w:type="paragraph" w:styleId="Encabezado">
    <w:name w:val="header"/>
    <w:aliases w:val="encabezado"/>
    <w:basedOn w:val="Normal"/>
    <w:link w:val="EncabezadoCar"/>
    <w:uiPriority w:val="99"/>
    <w:unhideWhenUsed/>
    <w:rsid w:val="00D25583"/>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D25583"/>
  </w:style>
  <w:style w:type="paragraph" w:styleId="Piedepgina">
    <w:name w:val="footer"/>
    <w:basedOn w:val="Normal"/>
    <w:link w:val="PiedepginaCar"/>
    <w:uiPriority w:val="99"/>
    <w:unhideWhenUsed/>
    <w:rsid w:val="00D255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5583"/>
  </w:style>
  <w:style w:type="paragraph" w:styleId="Sinespaciado">
    <w:name w:val="No Spacing"/>
    <w:uiPriority w:val="1"/>
    <w:qFormat/>
    <w:rsid w:val="00883F37"/>
    <w:pPr>
      <w:spacing w:after="0" w:line="240" w:lineRule="auto"/>
    </w:pPr>
  </w:style>
  <w:style w:type="character" w:styleId="Hipervnculovisitado">
    <w:name w:val="FollowedHyperlink"/>
    <w:basedOn w:val="Fuentedeprrafopredeter"/>
    <w:uiPriority w:val="99"/>
    <w:semiHidden/>
    <w:unhideWhenUsed/>
    <w:rsid w:val="003D28BB"/>
    <w:rPr>
      <w:color w:val="954F72" w:themeColor="followedHyperlink"/>
      <w:u w:val="single"/>
    </w:rPr>
  </w:style>
  <w:style w:type="character" w:styleId="Mencinsinresolver">
    <w:name w:val="Unresolved Mention"/>
    <w:basedOn w:val="Fuentedeprrafopredeter"/>
    <w:uiPriority w:val="99"/>
    <w:semiHidden/>
    <w:unhideWhenUsed/>
    <w:rsid w:val="00BE68A3"/>
    <w:rPr>
      <w:color w:val="605E5C"/>
      <w:shd w:val="clear" w:color="auto" w:fill="E1DFDD"/>
    </w:rPr>
  </w:style>
  <w:style w:type="character" w:styleId="Nmerodelnea">
    <w:name w:val="line number"/>
    <w:basedOn w:val="Fuentedeprrafopredeter"/>
    <w:uiPriority w:val="99"/>
    <w:semiHidden/>
    <w:unhideWhenUsed/>
    <w:rsid w:val="000F43A8"/>
  </w:style>
  <w:style w:type="paragraph" w:styleId="Revisin">
    <w:name w:val="Revision"/>
    <w:hidden/>
    <w:uiPriority w:val="99"/>
    <w:semiHidden/>
    <w:rsid w:val="005811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5431">
      <w:bodyDiv w:val="1"/>
      <w:marLeft w:val="0"/>
      <w:marRight w:val="0"/>
      <w:marTop w:val="0"/>
      <w:marBottom w:val="0"/>
      <w:divBdr>
        <w:top w:val="none" w:sz="0" w:space="0" w:color="auto"/>
        <w:left w:val="none" w:sz="0" w:space="0" w:color="auto"/>
        <w:bottom w:val="none" w:sz="0" w:space="0" w:color="auto"/>
        <w:right w:val="none" w:sz="0" w:space="0" w:color="auto"/>
      </w:divBdr>
    </w:div>
    <w:div w:id="387460940">
      <w:bodyDiv w:val="1"/>
      <w:marLeft w:val="0"/>
      <w:marRight w:val="0"/>
      <w:marTop w:val="0"/>
      <w:marBottom w:val="0"/>
      <w:divBdr>
        <w:top w:val="none" w:sz="0" w:space="0" w:color="auto"/>
        <w:left w:val="none" w:sz="0" w:space="0" w:color="auto"/>
        <w:bottom w:val="none" w:sz="0" w:space="0" w:color="auto"/>
        <w:right w:val="none" w:sz="0" w:space="0" w:color="auto"/>
      </w:divBdr>
    </w:div>
    <w:div w:id="2041200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supervisiones/casomujeresvictimas_19_11_20.pdf" TargetMode="External"/><Relationship Id="rId2" Type="http://schemas.openxmlformats.org/officeDocument/2006/relationships/hyperlink" Target="https://corteidh.or.cr/resoluciones_fondo_asistencia_victimas.cfm" TargetMode="External"/><Relationship Id="rId1" Type="http://schemas.openxmlformats.org/officeDocument/2006/relationships/hyperlink" Target="https://www.corteidh.or.cr/docs/casos/articulos/seriec_371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37DCD-0C8B-46F2-8366-3A424D0E2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4878</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2022-04-22T22:48:00Z</cp:lastPrinted>
  <dcterms:created xsi:type="dcterms:W3CDTF">2022-06-02T18:14:00Z</dcterms:created>
  <dcterms:modified xsi:type="dcterms:W3CDTF">2022-06-02T18:14:00Z</dcterms:modified>
</cp:coreProperties>
</file>