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2AFDE" w14:textId="77777777" w:rsidR="00112EC7" w:rsidRPr="001B566D" w:rsidRDefault="00112EC7" w:rsidP="001B566D">
      <w:pPr>
        <w:jc w:val="center"/>
        <w:rPr>
          <w:rFonts w:ascii="Verdana" w:hAnsi="Verdana"/>
          <w:b/>
          <w:smallCaps/>
          <w:sz w:val="20"/>
          <w:szCs w:val="20"/>
          <w:lang w:val="es-CR"/>
        </w:rPr>
      </w:pPr>
    </w:p>
    <w:p w14:paraId="09C1B9BC" w14:textId="77777777" w:rsidR="00112EC7" w:rsidRPr="001B566D" w:rsidRDefault="00112EC7" w:rsidP="001B566D">
      <w:pPr>
        <w:jc w:val="center"/>
        <w:rPr>
          <w:rFonts w:ascii="Verdana" w:hAnsi="Verdana"/>
          <w:b/>
          <w:sz w:val="20"/>
          <w:szCs w:val="20"/>
          <w:lang w:val="es-CR"/>
        </w:rPr>
      </w:pPr>
      <w:r w:rsidRPr="001B566D">
        <w:rPr>
          <w:rFonts w:ascii="Verdana" w:hAnsi="Verdana"/>
          <w:b/>
          <w:sz w:val="20"/>
          <w:szCs w:val="20"/>
          <w:lang w:val="es-CR"/>
        </w:rPr>
        <w:t>RESOLUCIÓN DE LA</w:t>
      </w:r>
    </w:p>
    <w:p w14:paraId="67FF0BEE" w14:textId="77777777" w:rsidR="00112EC7" w:rsidRPr="001B566D" w:rsidRDefault="00112EC7" w:rsidP="001B566D">
      <w:pPr>
        <w:jc w:val="center"/>
        <w:rPr>
          <w:rFonts w:ascii="Verdana" w:hAnsi="Verdana"/>
          <w:b/>
          <w:smallCaps/>
          <w:sz w:val="20"/>
          <w:szCs w:val="20"/>
          <w:lang w:val="es-CR"/>
        </w:rPr>
      </w:pPr>
      <w:r w:rsidRPr="001B566D">
        <w:rPr>
          <w:rFonts w:ascii="Verdana" w:hAnsi="Verdana"/>
          <w:b/>
          <w:sz w:val="20"/>
          <w:szCs w:val="20"/>
          <w:lang w:val="es-CR"/>
        </w:rPr>
        <w:t>CORTE INTERAMERICANA DE DERECHOS HUMANOS</w:t>
      </w:r>
      <w:r w:rsidRPr="001B566D">
        <w:rPr>
          <w:rStyle w:val="Refdenotaalpie"/>
          <w:rFonts w:ascii="Verdana" w:hAnsi="Verdana"/>
          <w:b/>
          <w:bCs/>
          <w:sz w:val="20"/>
          <w:szCs w:val="20"/>
          <w:lang w:val="es-CR"/>
        </w:rPr>
        <w:footnoteReference w:customMarkFollows="1" w:id="1"/>
        <w:sym w:font="Symbol" w:char="F02A"/>
      </w:r>
    </w:p>
    <w:p w14:paraId="3E7990DD" w14:textId="7A0F9DEC" w:rsidR="00112EC7" w:rsidRPr="001B566D" w:rsidRDefault="00112EC7" w:rsidP="001B566D">
      <w:pPr>
        <w:ind w:right="18"/>
        <w:jc w:val="center"/>
        <w:rPr>
          <w:rFonts w:ascii="Verdana" w:hAnsi="Verdana"/>
          <w:b/>
          <w:smallCaps/>
          <w:sz w:val="20"/>
          <w:szCs w:val="20"/>
          <w:lang w:val="es-CR"/>
        </w:rPr>
      </w:pPr>
      <w:r w:rsidRPr="001B566D">
        <w:rPr>
          <w:rFonts w:ascii="Verdana" w:hAnsi="Verdana"/>
          <w:b/>
          <w:smallCaps/>
          <w:sz w:val="20"/>
          <w:szCs w:val="20"/>
          <w:lang w:val="es-CR"/>
        </w:rPr>
        <w:t xml:space="preserve">DE </w:t>
      </w:r>
      <w:r w:rsidR="00314719" w:rsidRPr="001B566D">
        <w:rPr>
          <w:rFonts w:ascii="Verdana" w:hAnsi="Verdana"/>
          <w:b/>
          <w:smallCaps/>
          <w:sz w:val="20"/>
          <w:szCs w:val="20"/>
          <w:lang w:val="es-CR"/>
        </w:rPr>
        <w:t>1</w:t>
      </w:r>
      <w:r w:rsidRPr="001B566D">
        <w:rPr>
          <w:rFonts w:ascii="Verdana" w:hAnsi="Verdana"/>
          <w:b/>
          <w:smallCaps/>
          <w:sz w:val="20"/>
          <w:szCs w:val="20"/>
          <w:lang w:val="es-CR"/>
        </w:rPr>
        <w:t xml:space="preserve"> DE </w:t>
      </w:r>
      <w:r w:rsidR="00314719" w:rsidRPr="001B566D">
        <w:rPr>
          <w:rFonts w:ascii="Verdana" w:hAnsi="Verdana"/>
          <w:b/>
          <w:smallCaps/>
          <w:sz w:val="20"/>
          <w:szCs w:val="20"/>
          <w:lang w:val="es-CR"/>
        </w:rPr>
        <w:t>JULIO</w:t>
      </w:r>
      <w:r w:rsidRPr="001B566D">
        <w:rPr>
          <w:rFonts w:ascii="Verdana" w:hAnsi="Verdana"/>
          <w:b/>
          <w:smallCaps/>
          <w:sz w:val="20"/>
          <w:szCs w:val="20"/>
          <w:lang w:val="es-CR"/>
        </w:rPr>
        <w:t xml:space="preserve"> DE 2022</w:t>
      </w:r>
    </w:p>
    <w:p w14:paraId="58B73B3C" w14:textId="77777777" w:rsidR="00112EC7" w:rsidRPr="001B566D" w:rsidRDefault="00112EC7" w:rsidP="001B566D">
      <w:pPr>
        <w:ind w:right="18"/>
        <w:jc w:val="center"/>
        <w:rPr>
          <w:rFonts w:ascii="Verdana" w:hAnsi="Verdana"/>
          <w:b/>
          <w:smallCaps/>
          <w:sz w:val="20"/>
          <w:szCs w:val="20"/>
          <w:lang w:val="es-CR"/>
        </w:rPr>
      </w:pPr>
    </w:p>
    <w:p w14:paraId="08685B8B" w14:textId="77777777" w:rsidR="00112EC7" w:rsidRPr="001B566D" w:rsidRDefault="00112EC7" w:rsidP="001B566D">
      <w:pPr>
        <w:ind w:right="18"/>
        <w:jc w:val="center"/>
        <w:rPr>
          <w:rFonts w:ascii="Verdana" w:hAnsi="Verdana"/>
          <w:b/>
          <w:smallCaps/>
          <w:sz w:val="20"/>
          <w:szCs w:val="20"/>
          <w:lang w:val="es-CR"/>
        </w:rPr>
      </w:pPr>
    </w:p>
    <w:p w14:paraId="268CA8CF" w14:textId="4F935FC8" w:rsidR="00112EC7" w:rsidRPr="001B566D" w:rsidRDefault="005A5303" w:rsidP="001B566D">
      <w:pPr>
        <w:ind w:right="18"/>
        <w:jc w:val="center"/>
        <w:rPr>
          <w:rFonts w:ascii="Verdana" w:eastAsia="Times New Roman" w:hAnsi="Verdana"/>
          <w:b/>
          <w:sz w:val="20"/>
          <w:szCs w:val="20"/>
          <w:lang w:val="es-CR"/>
        </w:rPr>
      </w:pPr>
      <w:r>
        <w:rPr>
          <w:rFonts w:ascii="Verdana" w:hAnsi="Verdana"/>
          <w:b/>
          <w:sz w:val="20"/>
          <w:szCs w:val="20"/>
          <w:lang w:val="es-CR"/>
        </w:rPr>
        <w:t xml:space="preserve">ADOPCIÓN DE </w:t>
      </w:r>
      <w:r w:rsidR="00112EC7" w:rsidRPr="001B566D">
        <w:rPr>
          <w:rFonts w:ascii="Verdana" w:hAnsi="Verdana"/>
          <w:b/>
          <w:sz w:val="20"/>
          <w:szCs w:val="20"/>
          <w:lang w:val="es-CR"/>
        </w:rPr>
        <w:t xml:space="preserve">MEDIDAS PROVISIONALES </w:t>
      </w:r>
    </w:p>
    <w:p w14:paraId="7D34C159" w14:textId="77777777" w:rsidR="00112EC7" w:rsidRPr="001B566D" w:rsidRDefault="00112EC7" w:rsidP="001B566D">
      <w:pPr>
        <w:tabs>
          <w:tab w:val="left" w:pos="567"/>
        </w:tabs>
        <w:ind w:right="4"/>
        <w:jc w:val="center"/>
        <w:rPr>
          <w:rFonts w:ascii="Verdana" w:hAnsi="Verdana"/>
          <w:b/>
          <w:smallCaps/>
          <w:sz w:val="20"/>
          <w:szCs w:val="20"/>
          <w:lang w:val="es-CR"/>
        </w:rPr>
      </w:pPr>
    </w:p>
    <w:p w14:paraId="6BEA5D5A" w14:textId="77777777" w:rsidR="00112EC7" w:rsidRPr="001B566D" w:rsidRDefault="00112EC7" w:rsidP="001B566D">
      <w:pPr>
        <w:tabs>
          <w:tab w:val="left" w:pos="567"/>
        </w:tabs>
        <w:ind w:right="4"/>
        <w:rPr>
          <w:rFonts w:ascii="Verdana" w:hAnsi="Verdana"/>
          <w:b/>
          <w:smallCaps/>
          <w:sz w:val="20"/>
          <w:szCs w:val="20"/>
          <w:lang w:val="es-CR"/>
        </w:rPr>
      </w:pPr>
    </w:p>
    <w:p w14:paraId="190C46CD" w14:textId="77777777" w:rsidR="00112EC7" w:rsidRPr="001B566D" w:rsidRDefault="00112EC7" w:rsidP="001B566D">
      <w:pPr>
        <w:tabs>
          <w:tab w:val="left" w:pos="567"/>
        </w:tabs>
        <w:jc w:val="center"/>
        <w:rPr>
          <w:rFonts w:ascii="Verdana" w:hAnsi="Verdana"/>
          <w:b/>
          <w:smallCaps/>
          <w:sz w:val="20"/>
          <w:szCs w:val="20"/>
          <w:lang w:val="es-CR"/>
        </w:rPr>
      </w:pPr>
      <w:r w:rsidRPr="001B566D">
        <w:rPr>
          <w:rFonts w:ascii="Verdana" w:hAnsi="Verdana"/>
          <w:b/>
          <w:smallCaps/>
          <w:sz w:val="20"/>
          <w:szCs w:val="20"/>
          <w:lang w:val="es-CR"/>
        </w:rPr>
        <w:t>ASUNTO MIEMBROS DE LOS PUEBLOS INDÍGENAS</w:t>
      </w:r>
    </w:p>
    <w:p w14:paraId="0704D8C1" w14:textId="30CACC23" w:rsidR="00112EC7" w:rsidRPr="001B566D" w:rsidRDefault="00112EC7" w:rsidP="001B566D">
      <w:pPr>
        <w:tabs>
          <w:tab w:val="left" w:pos="567"/>
        </w:tabs>
        <w:jc w:val="center"/>
        <w:rPr>
          <w:rFonts w:ascii="Verdana" w:hAnsi="Verdana"/>
          <w:b/>
          <w:smallCaps/>
          <w:sz w:val="20"/>
          <w:szCs w:val="20"/>
          <w:lang w:val="es-CR"/>
        </w:rPr>
      </w:pPr>
      <w:r w:rsidRPr="001B566D">
        <w:rPr>
          <w:rFonts w:ascii="Verdana" w:hAnsi="Verdana"/>
          <w:b/>
          <w:smallCaps/>
          <w:sz w:val="20"/>
          <w:szCs w:val="20"/>
          <w:lang w:val="es-CR"/>
        </w:rPr>
        <w:t>YANOMAMI, YE</w:t>
      </w:r>
      <w:r w:rsidR="00F707C9" w:rsidRPr="001B566D">
        <w:rPr>
          <w:rFonts w:ascii="Verdana" w:hAnsi="Verdana"/>
          <w:b/>
          <w:smallCaps/>
          <w:sz w:val="20"/>
          <w:szCs w:val="20"/>
          <w:lang w:val="es-CR"/>
        </w:rPr>
        <w:t>’</w:t>
      </w:r>
      <w:r w:rsidRPr="001B566D">
        <w:rPr>
          <w:rFonts w:ascii="Verdana" w:hAnsi="Verdana"/>
          <w:b/>
          <w:smallCaps/>
          <w:sz w:val="20"/>
          <w:szCs w:val="20"/>
          <w:lang w:val="es-CR"/>
        </w:rPr>
        <w:t>KWANA Y MUNDURUKU</w:t>
      </w:r>
    </w:p>
    <w:p w14:paraId="5FFC1304" w14:textId="77777777" w:rsidR="00112EC7" w:rsidRPr="001B566D" w:rsidRDefault="00112EC7" w:rsidP="001B566D">
      <w:pPr>
        <w:tabs>
          <w:tab w:val="left" w:pos="567"/>
        </w:tabs>
        <w:jc w:val="center"/>
        <w:rPr>
          <w:rFonts w:ascii="Verdana" w:hAnsi="Verdana"/>
          <w:b/>
          <w:smallCaps/>
          <w:sz w:val="20"/>
          <w:szCs w:val="20"/>
          <w:lang w:val="es-CR"/>
        </w:rPr>
      </w:pPr>
      <w:r w:rsidRPr="001B566D">
        <w:rPr>
          <w:rFonts w:ascii="Verdana" w:hAnsi="Verdana"/>
          <w:b/>
          <w:smallCaps/>
          <w:sz w:val="20"/>
          <w:szCs w:val="20"/>
          <w:lang w:val="es-CR"/>
        </w:rPr>
        <w:t>RESPECTO DE BRASIL</w:t>
      </w:r>
    </w:p>
    <w:p w14:paraId="6472756A" w14:textId="77777777" w:rsidR="00112EC7" w:rsidRPr="001B566D" w:rsidRDefault="00112EC7" w:rsidP="001B566D">
      <w:pPr>
        <w:tabs>
          <w:tab w:val="left" w:pos="567"/>
        </w:tabs>
        <w:ind w:right="4"/>
        <w:rPr>
          <w:rFonts w:ascii="Verdana" w:hAnsi="Verdana"/>
          <w:b/>
          <w:smallCaps/>
          <w:sz w:val="20"/>
          <w:szCs w:val="20"/>
          <w:lang w:val="es-CR"/>
        </w:rPr>
      </w:pPr>
    </w:p>
    <w:p w14:paraId="160F521B" w14:textId="77777777" w:rsidR="00112EC7" w:rsidRPr="001B566D" w:rsidRDefault="00112EC7" w:rsidP="001B566D">
      <w:pPr>
        <w:tabs>
          <w:tab w:val="left" w:pos="567"/>
        </w:tabs>
        <w:ind w:right="4"/>
        <w:jc w:val="both"/>
        <w:rPr>
          <w:rFonts w:ascii="Verdana" w:hAnsi="Verdana"/>
          <w:b/>
          <w:bCs/>
          <w:sz w:val="20"/>
          <w:szCs w:val="20"/>
          <w:lang w:val="es-CR"/>
        </w:rPr>
      </w:pPr>
    </w:p>
    <w:p w14:paraId="64CD8D2E" w14:textId="77777777" w:rsidR="00112EC7" w:rsidRPr="001B566D" w:rsidRDefault="00112EC7" w:rsidP="001B566D">
      <w:pPr>
        <w:tabs>
          <w:tab w:val="left" w:pos="567"/>
        </w:tabs>
        <w:ind w:right="4"/>
        <w:jc w:val="both"/>
        <w:rPr>
          <w:rFonts w:ascii="Verdana" w:hAnsi="Verdana"/>
          <w:b/>
          <w:smallCaps/>
          <w:sz w:val="20"/>
          <w:szCs w:val="20"/>
          <w:lang w:val="es-CR"/>
        </w:rPr>
      </w:pPr>
      <w:r w:rsidRPr="001B566D">
        <w:rPr>
          <w:rFonts w:ascii="Verdana" w:hAnsi="Verdana"/>
          <w:b/>
          <w:smallCaps/>
          <w:sz w:val="20"/>
          <w:szCs w:val="20"/>
          <w:lang w:val="es-CR"/>
        </w:rPr>
        <w:t xml:space="preserve">VISTO: </w:t>
      </w:r>
    </w:p>
    <w:p w14:paraId="3CAE0078" w14:textId="77777777" w:rsidR="00112EC7" w:rsidRPr="001B566D" w:rsidRDefault="00112EC7" w:rsidP="001B566D">
      <w:pPr>
        <w:tabs>
          <w:tab w:val="left" w:pos="567"/>
        </w:tabs>
        <w:ind w:right="4"/>
        <w:jc w:val="both"/>
        <w:rPr>
          <w:rFonts w:ascii="Verdana" w:hAnsi="Verdana"/>
          <w:b/>
          <w:smallCaps/>
          <w:sz w:val="20"/>
          <w:szCs w:val="20"/>
          <w:lang w:val="es-CR"/>
        </w:rPr>
      </w:pPr>
    </w:p>
    <w:p w14:paraId="7A54BE80" w14:textId="0514B58F" w:rsidR="00112EC7" w:rsidRPr="001B566D" w:rsidRDefault="00112EC7" w:rsidP="001B566D">
      <w:pPr>
        <w:numPr>
          <w:ilvl w:val="0"/>
          <w:numId w:val="3"/>
        </w:numPr>
        <w:ind w:left="0" w:firstLine="0"/>
        <w:jc w:val="both"/>
        <w:rPr>
          <w:rFonts w:ascii="Verdana" w:hAnsi="Verdana"/>
          <w:sz w:val="20"/>
          <w:szCs w:val="20"/>
          <w:lang w:val="es-CR"/>
        </w:rPr>
      </w:pPr>
      <w:r w:rsidRPr="001B566D">
        <w:rPr>
          <w:rFonts w:ascii="Verdana" w:hAnsi="Verdana"/>
          <w:sz w:val="20"/>
          <w:szCs w:val="20"/>
          <w:lang w:val="es-CR"/>
        </w:rPr>
        <w:t xml:space="preserve">El escrito de la Comisión Interamericana de Derechos Humanos (en adelante “la Comisión Interamericana” o “la Comisión”) de 17 de mayo de 2022 y sus anexos, mediante los cuales sometió a la Corte Interamericana de Derechos Humanos (en adelante “la Corte Interamericana”, “la Corte” o “el Tribunal”) una solicitud de medidas provisionales, de conformidad con el artículo 63.2 de la Convención Americana sobre Derechos Humanos (en adelante “la Convención Americana” o “la Convención”), con el propósito de que el Tribunal requiera a la República Federativa de Brasil (en adelante “Brasil” o “el Estado”) que adopte las medidas necesarias para proteger la vida, la integridad personal y la salud de los miembros de los Pueblos Indígenas Yanomami, Ye'kwana y Munduruku en Brasil (en adelante “los propuestos beneficiarios”). </w:t>
      </w:r>
    </w:p>
    <w:p w14:paraId="201D3C92" w14:textId="77777777" w:rsidR="00112EC7" w:rsidRPr="001B566D" w:rsidRDefault="00112EC7" w:rsidP="001B566D">
      <w:pPr>
        <w:jc w:val="both"/>
        <w:rPr>
          <w:rFonts w:ascii="Verdana" w:hAnsi="Verdana"/>
          <w:sz w:val="20"/>
          <w:szCs w:val="20"/>
          <w:lang w:val="es-CR"/>
        </w:rPr>
      </w:pPr>
    </w:p>
    <w:p w14:paraId="1CA9817C" w14:textId="0685F0BD" w:rsidR="00112EC7" w:rsidRPr="001B566D" w:rsidRDefault="00112EC7" w:rsidP="001B566D">
      <w:pPr>
        <w:numPr>
          <w:ilvl w:val="0"/>
          <w:numId w:val="3"/>
        </w:numPr>
        <w:ind w:left="0" w:firstLine="0"/>
        <w:jc w:val="both"/>
        <w:rPr>
          <w:rFonts w:ascii="Verdana" w:hAnsi="Verdana"/>
          <w:sz w:val="20"/>
          <w:szCs w:val="20"/>
          <w:lang w:val="es-CR"/>
        </w:rPr>
      </w:pPr>
      <w:r w:rsidRPr="001B566D">
        <w:rPr>
          <w:rFonts w:ascii="Verdana" w:hAnsi="Verdana"/>
          <w:sz w:val="20"/>
          <w:szCs w:val="20"/>
          <w:lang w:val="es-CR"/>
        </w:rPr>
        <w:t>La nota de la Secretaría de la Corte de 19 de mayo de 2022, mediante la cual, de conformidad con el artículo 27.5 del Reglamento y siguiendo instrucciones del Presidente de la Corte, se solicitó al Estado que, a más tardar el 27 de mayo de 2022, remitiera informaci</w:t>
      </w:r>
      <w:r w:rsidR="00F15A9C" w:rsidRPr="001B566D">
        <w:rPr>
          <w:rFonts w:ascii="Verdana" w:hAnsi="Verdana"/>
          <w:sz w:val="20"/>
          <w:szCs w:val="20"/>
          <w:lang w:val="es-CR"/>
        </w:rPr>
        <w:t>ón</w:t>
      </w:r>
      <w:r w:rsidRPr="001B566D">
        <w:rPr>
          <w:rFonts w:ascii="Verdana" w:hAnsi="Verdana"/>
          <w:sz w:val="20"/>
          <w:szCs w:val="20"/>
          <w:lang w:val="es-CR"/>
        </w:rPr>
        <w:t xml:space="preserve"> respecto de la solicitud de medidas provisionales planteada por la Comisión Interamericana.</w:t>
      </w:r>
    </w:p>
    <w:p w14:paraId="2DD940B9" w14:textId="77777777" w:rsidR="00112EC7" w:rsidRPr="001B566D" w:rsidRDefault="00112EC7" w:rsidP="001B566D">
      <w:pPr>
        <w:rPr>
          <w:rFonts w:ascii="Verdana" w:hAnsi="Verdana"/>
          <w:sz w:val="20"/>
          <w:szCs w:val="20"/>
          <w:lang w:val="es-CR"/>
        </w:rPr>
      </w:pPr>
    </w:p>
    <w:p w14:paraId="436360D3" w14:textId="70C2B1A0" w:rsidR="00112EC7" w:rsidRPr="001B566D" w:rsidRDefault="00112EC7" w:rsidP="001B566D">
      <w:pPr>
        <w:numPr>
          <w:ilvl w:val="0"/>
          <w:numId w:val="3"/>
        </w:numPr>
        <w:ind w:left="0" w:firstLine="0"/>
        <w:jc w:val="both"/>
        <w:rPr>
          <w:rFonts w:ascii="Verdana" w:hAnsi="Verdana"/>
          <w:sz w:val="20"/>
          <w:szCs w:val="20"/>
          <w:lang w:val="es-CR"/>
        </w:rPr>
      </w:pPr>
      <w:r w:rsidRPr="001B566D">
        <w:rPr>
          <w:rFonts w:ascii="Verdana" w:hAnsi="Verdana"/>
          <w:sz w:val="20"/>
          <w:szCs w:val="20"/>
          <w:lang w:val="es-CR"/>
        </w:rPr>
        <w:t xml:space="preserve">La comunicación de 26 de </w:t>
      </w:r>
      <w:r w:rsidR="00655169">
        <w:rPr>
          <w:rFonts w:ascii="Verdana" w:hAnsi="Verdana"/>
          <w:sz w:val="20"/>
          <w:szCs w:val="20"/>
          <w:lang w:val="es-CR"/>
        </w:rPr>
        <w:t>mayo</w:t>
      </w:r>
      <w:r w:rsidR="00655169" w:rsidRPr="001B566D">
        <w:rPr>
          <w:rFonts w:ascii="Verdana" w:hAnsi="Verdana"/>
          <w:sz w:val="20"/>
          <w:szCs w:val="20"/>
          <w:lang w:val="es-CR"/>
        </w:rPr>
        <w:t xml:space="preserve"> </w:t>
      </w:r>
      <w:r w:rsidRPr="001B566D">
        <w:rPr>
          <w:rFonts w:ascii="Verdana" w:hAnsi="Verdana"/>
          <w:sz w:val="20"/>
          <w:szCs w:val="20"/>
          <w:lang w:val="es-CR"/>
        </w:rPr>
        <w:t xml:space="preserve">de 2022, por medio de la cual el Estado solicitó una prórroga del plazo </w:t>
      </w:r>
      <w:r w:rsidRPr="004D377E">
        <w:rPr>
          <w:rFonts w:ascii="Verdana" w:hAnsi="Verdana"/>
          <w:i/>
          <w:iCs/>
          <w:sz w:val="20"/>
          <w:szCs w:val="20"/>
          <w:lang w:val="es-CR"/>
        </w:rPr>
        <w:t>supra</w:t>
      </w:r>
      <w:r w:rsidRPr="001B566D">
        <w:rPr>
          <w:rFonts w:ascii="Verdana" w:hAnsi="Verdana"/>
          <w:sz w:val="20"/>
          <w:szCs w:val="20"/>
          <w:lang w:val="es-CR"/>
        </w:rPr>
        <w:t xml:space="preserve"> referido</w:t>
      </w:r>
      <w:r w:rsidR="00F1114C" w:rsidRPr="001B566D">
        <w:rPr>
          <w:rFonts w:ascii="Verdana" w:hAnsi="Verdana"/>
          <w:sz w:val="20"/>
          <w:szCs w:val="20"/>
          <w:lang w:val="es-CR"/>
        </w:rPr>
        <w:t>, así como l</w:t>
      </w:r>
      <w:r w:rsidRPr="001B566D">
        <w:rPr>
          <w:rFonts w:ascii="Verdana" w:hAnsi="Verdana"/>
          <w:sz w:val="20"/>
          <w:szCs w:val="20"/>
          <w:lang w:val="es-CR"/>
        </w:rPr>
        <w:t xml:space="preserve">a nota de la Secretaría de la Corte de 27 de mayo de 2022, mediante la cual, siguiendo instrucciones del Presidente del Tribunal, se otorgó la prórroga </w:t>
      </w:r>
      <w:r w:rsidR="00692E01" w:rsidRPr="001B566D">
        <w:rPr>
          <w:rFonts w:ascii="Verdana" w:hAnsi="Verdana"/>
          <w:sz w:val="20"/>
          <w:szCs w:val="20"/>
          <w:lang w:val="es-CR"/>
        </w:rPr>
        <w:t xml:space="preserve">solicitada </w:t>
      </w:r>
      <w:r w:rsidRPr="001B566D">
        <w:rPr>
          <w:rFonts w:ascii="Verdana" w:hAnsi="Verdana"/>
          <w:sz w:val="20"/>
          <w:szCs w:val="20"/>
          <w:lang w:val="es-CR"/>
        </w:rPr>
        <w:t>hasta el 3 de junio de 2022.</w:t>
      </w:r>
    </w:p>
    <w:p w14:paraId="5686550B" w14:textId="77777777" w:rsidR="00112EC7" w:rsidRPr="001B566D" w:rsidRDefault="00112EC7" w:rsidP="001B566D">
      <w:pPr>
        <w:jc w:val="both"/>
        <w:rPr>
          <w:rFonts w:ascii="Verdana" w:hAnsi="Verdana"/>
          <w:sz w:val="20"/>
          <w:szCs w:val="20"/>
          <w:lang w:val="es-CR"/>
        </w:rPr>
      </w:pPr>
    </w:p>
    <w:p w14:paraId="7A797164" w14:textId="4BFD99C2" w:rsidR="00112EC7" w:rsidRPr="001B566D" w:rsidRDefault="00A05DC1" w:rsidP="001B566D">
      <w:pPr>
        <w:numPr>
          <w:ilvl w:val="0"/>
          <w:numId w:val="3"/>
        </w:numPr>
        <w:ind w:left="0" w:firstLine="0"/>
        <w:jc w:val="both"/>
        <w:rPr>
          <w:rFonts w:ascii="Verdana" w:hAnsi="Verdana"/>
          <w:sz w:val="20"/>
          <w:szCs w:val="20"/>
          <w:lang w:val="es-CR"/>
        </w:rPr>
      </w:pPr>
      <w:r w:rsidRPr="001B566D">
        <w:rPr>
          <w:rFonts w:ascii="Verdana" w:hAnsi="Verdana"/>
          <w:sz w:val="20"/>
          <w:szCs w:val="20"/>
          <w:lang w:val="es-CR"/>
        </w:rPr>
        <w:t>El escrito</w:t>
      </w:r>
      <w:r w:rsidR="00112EC7" w:rsidRPr="001B566D">
        <w:rPr>
          <w:rFonts w:ascii="Verdana" w:hAnsi="Verdana"/>
          <w:sz w:val="20"/>
          <w:szCs w:val="20"/>
          <w:lang w:val="es-CR"/>
        </w:rPr>
        <w:t xml:space="preserve"> de 3 de junio de 2022</w:t>
      </w:r>
      <w:r w:rsidRPr="001B566D">
        <w:rPr>
          <w:rFonts w:ascii="Verdana" w:hAnsi="Verdana"/>
          <w:sz w:val="20"/>
          <w:szCs w:val="20"/>
          <w:lang w:val="es-CR"/>
        </w:rPr>
        <w:t xml:space="preserve"> y sus anexos</w:t>
      </w:r>
      <w:r w:rsidR="00112EC7" w:rsidRPr="001B566D">
        <w:rPr>
          <w:rFonts w:ascii="Verdana" w:hAnsi="Verdana"/>
          <w:sz w:val="20"/>
          <w:szCs w:val="20"/>
          <w:lang w:val="es-CR"/>
        </w:rPr>
        <w:t xml:space="preserve">, </w:t>
      </w:r>
      <w:r w:rsidRPr="001B566D">
        <w:rPr>
          <w:rFonts w:ascii="Verdana" w:hAnsi="Verdana"/>
          <w:sz w:val="20"/>
          <w:szCs w:val="20"/>
          <w:lang w:val="es-CR"/>
        </w:rPr>
        <w:t xml:space="preserve">mediante </w:t>
      </w:r>
      <w:r w:rsidR="00112EC7" w:rsidRPr="001B566D">
        <w:rPr>
          <w:rFonts w:ascii="Verdana" w:hAnsi="Verdana"/>
          <w:sz w:val="20"/>
          <w:szCs w:val="20"/>
          <w:lang w:val="es-CR"/>
        </w:rPr>
        <w:t>l</w:t>
      </w:r>
      <w:r w:rsidRPr="001B566D">
        <w:rPr>
          <w:rFonts w:ascii="Verdana" w:hAnsi="Verdana"/>
          <w:sz w:val="20"/>
          <w:szCs w:val="20"/>
          <w:lang w:val="es-CR"/>
        </w:rPr>
        <w:t>os</w:t>
      </w:r>
      <w:r w:rsidR="00112EC7" w:rsidRPr="001B566D">
        <w:rPr>
          <w:rFonts w:ascii="Verdana" w:hAnsi="Verdana"/>
          <w:sz w:val="20"/>
          <w:szCs w:val="20"/>
          <w:lang w:val="es-CR"/>
        </w:rPr>
        <w:t xml:space="preserve"> cual</w:t>
      </w:r>
      <w:r w:rsidRPr="001B566D">
        <w:rPr>
          <w:rFonts w:ascii="Verdana" w:hAnsi="Verdana"/>
          <w:sz w:val="20"/>
          <w:szCs w:val="20"/>
          <w:lang w:val="es-CR"/>
        </w:rPr>
        <w:t>es</w:t>
      </w:r>
      <w:r w:rsidR="00112EC7" w:rsidRPr="001B566D">
        <w:rPr>
          <w:rFonts w:ascii="Verdana" w:hAnsi="Verdana"/>
          <w:sz w:val="20"/>
          <w:szCs w:val="20"/>
          <w:lang w:val="es-CR"/>
        </w:rPr>
        <w:t xml:space="preserve"> el Estado se pronunció sobre la solicitud de medidas provisionales de la Comisión</w:t>
      </w:r>
      <w:r w:rsidRPr="001B566D">
        <w:rPr>
          <w:rFonts w:ascii="Verdana" w:hAnsi="Verdana"/>
          <w:sz w:val="20"/>
          <w:szCs w:val="20"/>
          <w:lang w:val="es-CR"/>
        </w:rPr>
        <w:t xml:space="preserve"> y solicitó que la misma sea rechazada</w:t>
      </w:r>
      <w:r w:rsidR="00112EC7" w:rsidRPr="001B566D">
        <w:rPr>
          <w:rFonts w:ascii="Verdana" w:hAnsi="Verdana"/>
          <w:sz w:val="20"/>
          <w:szCs w:val="20"/>
          <w:lang w:val="es-CR"/>
        </w:rPr>
        <w:t>.</w:t>
      </w:r>
    </w:p>
    <w:p w14:paraId="200006D6" w14:textId="77777777" w:rsidR="00112EC7" w:rsidRPr="001B566D" w:rsidRDefault="00112EC7" w:rsidP="001B566D">
      <w:pPr>
        <w:jc w:val="both"/>
        <w:rPr>
          <w:rFonts w:ascii="Verdana" w:hAnsi="Verdana"/>
          <w:sz w:val="20"/>
          <w:szCs w:val="20"/>
          <w:lang w:val="es-CR"/>
        </w:rPr>
      </w:pPr>
    </w:p>
    <w:p w14:paraId="3C12FCCF" w14:textId="4479E803" w:rsidR="00112EC7" w:rsidRPr="001B566D" w:rsidRDefault="00112EC7" w:rsidP="001B566D">
      <w:pPr>
        <w:numPr>
          <w:ilvl w:val="0"/>
          <w:numId w:val="3"/>
        </w:numPr>
        <w:ind w:left="0" w:firstLine="0"/>
        <w:jc w:val="both"/>
        <w:rPr>
          <w:rFonts w:ascii="Verdana" w:hAnsi="Verdana"/>
          <w:sz w:val="20"/>
          <w:szCs w:val="20"/>
          <w:lang w:val="es-CR"/>
        </w:rPr>
      </w:pPr>
      <w:r w:rsidRPr="001B566D">
        <w:rPr>
          <w:rFonts w:ascii="Verdana" w:hAnsi="Verdana"/>
          <w:sz w:val="20"/>
          <w:szCs w:val="20"/>
          <w:lang w:val="es-CR"/>
        </w:rPr>
        <w:t>La comunicación de 3 de junio de 2022, mediante la cual la Comisión presentó información adicional relacionada con su solicitud de medidas provisionales</w:t>
      </w:r>
      <w:r w:rsidR="00A05DC1" w:rsidRPr="001B566D">
        <w:rPr>
          <w:rFonts w:ascii="Verdana" w:hAnsi="Verdana"/>
          <w:sz w:val="20"/>
          <w:szCs w:val="20"/>
          <w:lang w:val="es-CR"/>
        </w:rPr>
        <w:t xml:space="preserve">, así como la comunicación de </w:t>
      </w:r>
      <w:r w:rsidR="00D76493" w:rsidRPr="001B566D">
        <w:rPr>
          <w:rFonts w:ascii="Verdana" w:hAnsi="Verdana"/>
          <w:sz w:val="20"/>
          <w:szCs w:val="20"/>
          <w:lang w:val="es-CR"/>
        </w:rPr>
        <w:t>14 de junio de 2022</w:t>
      </w:r>
      <w:r w:rsidR="002E2476" w:rsidRPr="001B566D">
        <w:rPr>
          <w:rFonts w:ascii="Verdana" w:hAnsi="Verdana"/>
          <w:sz w:val="20"/>
          <w:szCs w:val="20"/>
          <w:lang w:val="es-CR"/>
        </w:rPr>
        <w:t>,</w:t>
      </w:r>
      <w:r w:rsidR="00A05DC1" w:rsidRPr="001B566D">
        <w:rPr>
          <w:rFonts w:ascii="Verdana" w:hAnsi="Verdana"/>
          <w:sz w:val="20"/>
          <w:szCs w:val="20"/>
          <w:lang w:val="es-CR"/>
        </w:rPr>
        <w:t xml:space="preserve"> mediante la cual indicó que no </w:t>
      </w:r>
      <w:r w:rsidR="00102054" w:rsidRPr="001B566D">
        <w:rPr>
          <w:rFonts w:ascii="Verdana" w:hAnsi="Verdana"/>
          <w:sz w:val="20"/>
          <w:szCs w:val="20"/>
          <w:lang w:val="es-CR"/>
        </w:rPr>
        <w:t>existen peticiones o casos</w:t>
      </w:r>
      <w:r w:rsidR="00A73DC5" w:rsidRPr="001B566D">
        <w:rPr>
          <w:rFonts w:ascii="Verdana" w:hAnsi="Verdana"/>
          <w:sz w:val="20"/>
          <w:szCs w:val="20"/>
          <w:lang w:val="es-CR"/>
        </w:rPr>
        <w:t xml:space="preserve"> contenciosos</w:t>
      </w:r>
      <w:r w:rsidR="00102054" w:rsidRPr="001B566D">
        <w:rPr>
          <w:rFonts w:ascii="Verdana" w:hAnsi="Verdana"/>
          <w:sz w:val="20"/>
          <w:szCs w:val="20"/>
          <w:lang w:val="es-CR"/>
        </w:rPr>
        <w:t xml:space="preserve"> relacionados con los hechos alegados en la solicitud de medidas provisionales de referencia.</w:t>
      </w:r>
    </w:p>
    <w:p w14:paraId="6FA2EA5C" w14:textId="77777777" w:rsidR="00102054" w:rsidRPr="001B566D" w:rsidRDefault="00102054" w:rsidP="001B566D">
      <w:pPr>
        <w:jc w:val="both"/>
        <w:rPr>
          <w:rFonts w:ascii="Verdana" w:hAnsi="Verdana"/>
          <w:sz w:val="20"/>
          <w:szCs w:val="20"/>
          <w:lang w:val="es-CR"/>
        </w:rPr>
      </w:pPr>
    </w:p>
    <w:p w14:paraId="3042CDD9" w14:textId="77777777" w:rsidR="00112EC7" w:rsidRPr="001B566D" w:rsidRDefault="00112EC7" w:rsidP="001B566D">
      <w:pPr>
        <w:jc w:val="both"/>
        <w:rPr>
          <w:rFonts w:ascii="Verdana" w:hAnsi="Verdana"/>
          <w:b/>
          <w:sz w:val="20"/>
          <w:szCs w:val="20"/>
          <w:lang w:val="es-CR"/>
        </w:rPr>
      </w:pPr>
      <w:r w:rsidRPr="001B566D">
        <w:rPr>
          <w:rFonts w:ascii="Verdana" w:hAnsi="Verdana"/>
          <w:b/>
          <w:sz w:val="20"/>
          <w:szCs w:val="20"/>
          <w:lang w:val="es-CR"/>
        </w:rPr>
        <w:lastRenderedPageBreak/>
        <w:t xml:space="preserve">CONSIDERANDO QUE: </w:t>
      </w:r>
    </w:p>
    <w:p w14:paraId="0DDFD5A7" w14:textId="77777777" w:rsidR="00112EC7" w:rsidRPr="001B566D" w:rsidRDefault="00112EC7" w:rsidP="001B566D">
      <w:pPr>
        <w:pStyle w:val="ColorfulList-Accent11"/>
        <w:ind w:left="0"/>
        <w:contextualSpacing w:val="0"/>
        <w:jc w:val="both"/>
        <w:rPr>
          <w:rFonts w:ascii="Verdana" w:hAnsi="Verdana"/>
          <w:sz w:val="20"/>
          <w:szCs w:val="20"/>
          <w:lang w:val="es-CR"/>
        </w:rPr>
      </w:pPr>
    </w:p>
    <w:p w14:paraId="5F1416A5" w14:textId="77777777" w:rsidR="00112EC7" w:rsidRPr="001B566D" w:rsidRDefault="00112EC7" w:rsidP="001B566D">
      <w:pPr>
        <w:pStyle w:val="ColorfulList-Accent11"/>
        <w:numPr>
          <w:ilvl w:val="0"/>
          <w:numId w:val="4"/>
        </w:numPr>
        <w:ind w:left="0" w:firstLine="0"/>
        <w:contextualSpacing w:val="0"/>
        <w:jc w:val="both"/>
        <w:rPr>
          <w:rFonts w:ascii="Verdana" w:hAnsi="Verdana"/>
          <w:sz w:val="20"/>
          <w:szCs w:val="20"/>
          <w:lang w:val="es-CR"/>
        </w:rPr>
      </w:pPr>
      <w:r w:rsidRPr="001B566D">
        <w:rPr>
          <w:rFonts w:ascii="Verdana" w:hAnsi="Verdana"/>
          <w:sz w:val="20"/>
          <w:szCs w:val="20"/>
          <w:lang w:val="es-CR"/>
        </w:rPr>
        <w:t>Brasil es Estado Parte de la Convención Americana desde el 25 de septiembre de 1992 y, de acuerdo con el artículo 62 de la misma, reconoció la competencia contenciosa de este Tribunal el 10 de diciembre de 1998.</w:t>
      </w:r>
    </w:p>
    <w:p w14:paraId="20B5B3E0" w14:textId="77777777" w:rsidR="00112EC7" w:rsidRPr="001B566D" w:rsidRDefault="00112EC7" w:rsidP="001B566D">
      <w:pPr>
        <w:pStyle w:val="ColorfulList-Accent11"/>
        <w:ind w:left="0"/>
        <w:contextualSpacing w:val="0"/>
        <w:jc w:val="both"/>
        <w:rPr>
          <w:rFonts w:ascii="Verdana" w:hAnsi="Verdana"/>
          <w:sz w:val="20"/>
          <w:szCs w:val="20"/>
          <w:lang w:val="es-CR"/>
        </w:rPr>
      </w:pPr>
    </w:p>
    <w:p w14:paraId="75C25C7B" w14:textId="77777777" w:rsidR="00112EC7" w:rsidRPr="001B566D" w:rsidRDefault="00112EC7" w:rsidP="001B566D">
      <w:pPr>
        <w:pStyle w:val="ColorfulList-Accent11"/>
        <w:numPr>
          <w:ilvl w:val="0"/>
          <w:numId w:val="4"/>
        </w:numPr>
        <w:ind w:left="0" w:firstLine="0"/>
        <w:contextualSpacing w:val="0"/>
        <w:jc w:val="both"/>
        <w:rPr>
          <w:rFonts w:ascii="Verdana" w:eastAsia="Verdana" w:hAnsi="Verdana" w:cs="Verdana"/>
          <w:sz w:val="20"/>
          <w:szCs w:val="20"/>
          <w:lang w:val="es-CR"/>
        </w:rPr>
      </w:pPr>
      <w:r w:rsidRPr="001B566D">
        <w:rPr>
          <w:rFonts w:ascii="Verdana" w:eastAsia="Verdana" w:hAnsi="Verdana" w:cs="Verdana"/>
          <w:sz w:val="20"/>
          <w:szCs w:val="20"/>
          <w:lang w:val="es-CR"/>
        </w:rPr>
        <w:t xml:space="preserve">El artículo 63.2 de la Convención Americana dispone que, en “casos de extrema gravedad y </w:t>
      </w:r>
      <w:r w:rsidRPr="001B566D">
        <w:rPr>
          <w:rFonts w:ascii="Verdana" w:hAnsi="Verdana"/>
          <w:sz w:val="20"/>
          <w:szCs w:val="20"/>
          <w:lang w:val="es-CR"/>
        </w:rPr>
        <w:t>urgencia</w:t>
      </w:r>
      <w:r w:rsidRPr="001B566D">
        <w:rPr>
          <w:rFonts w:ascii="Verdana" w:eastAsia="Verdana" w:hAnsi="Verdana" w:cs="Verdana"/>
          <w:sz w:val="20"/>
          <w:szCs w:val="20"/>
          <w:lang w:val="es-CR"/>
        </w:rPr>
        <w:t>, y cuando se haga necesario evitar daños irreparables a las personas”, la Corte podrá, en los asuntos que aún no estén sometidos a su conocimiento, a solicitud de la Comisión, ordenar las medidas provisionales que considere pertinentes. Asimismo, el artículo 27.2 del Reglamento de la Corte señala que: “[s]i se tratare de asuntos aún no sometidos a su conocimiento, la Corte podrá actuar a solicitud de la Comisión”.</w:t>
      </w:r>
    </w:p>
    <w:p w14:paraId="3C62DF28" w14:textId="77777777" w:rsidR="00112EC7" w:rsidRPr="001B566D" w:rsidRDefault="00112EC7" w:rsidP="001B566D">
      <w:pPr>
        <w:pStyle w:val="Prrafodelista"/>
        <w:spacing w:after="0" w:line="240" w:lineRule="auto"/>
        <w:contextualSpacing w:val="0"/>
        <w:jc w:val="both"/>
        <w:rPr>
          <w:rFonts w:ascii="Verdana" w:eastAsia="Verdana" w:hAnsi="Verdana" w:cs="Verdana"/>
          <w:sz w:val="20"/>
          <w:szCs w:val="20"/>
          <w:lang w:val="es-CR"/>
        </w:rPr>
      </w:pPr>
    </w:p>
    <w:p w14:paraId="3817E0C4" w14:textId="4A502FDF" w:rsidR="00112EC7" w:rsidRPr="001B566D" w:rsidRDefault="00112EC7" w:rsidP="001B566D">
      <w:pPr>
        <w:pStyle w:val="ColorfulList-Accent11"/>
        <w:numPr>
          <w:ilvl w:val="0"/>
          <w:numId w:val="4"/>
        </w:numPr>
        <w:ind w:left="0" w:firstLine="0"/>
        <w:contextualSpacing w:val="0"/>
        <w:jc w:val="both"/>
        <w:rPr>
          <w:rFonts w:ascii="Verdana" w:eastAsia="Batang" w:hAnsi="Verdana"/>
          <w:sz w:val="20"/>
          <w:szCs w:val="20"/>
          <w:lang w:val="es-CR"/>
        </w:rPr>
      </w:pPr>
      <w:r w:rsidRPr="001B566D">
        <w:rPr>
          <w:rFonts w:ascii="Verdana" w:eastAsia="Verdana" w:hAnsi="Verdana" w:cs="Verdana"/>
          <w:sz w:val="20"/>
          <w:szCs w:val="20"/>
          <w:lang w:val="es-CR"/>
        </w:rPr>
        <w:t>La presente solicitud de medidas provisionales no se origina en un caso en conocimiento de la Corte, sino en el marco de dos medidas cautelares adoptadas por la Comisión Interamericana en julio</w:t>
      </w:r>
      <w:r w:rsidR="002E2476" w:rsidRPr="001B566D">
        <w:rPr>
          <w:rStyle w:val="Refdenotaalpie"/>
          <w:rFonts w:ascii="Verdana" w:hAnsi="Verdana"/>
          <w:sz w:val="20"/>
          <w:szCs w:val="20"/>
          <w:lang w:val="es-CR"/>
        </w:rPr>
        <w:footnoteReference w:id="2"/>
      </w:r>
      <w:r w:rsidRPr="001B566D">
        <w:rPr>
          <w:rFonts w:ascii="Verdana" w:eastAsia="Verdana" w:hAnsi="Verdana" w:cs="Verdana"/>
          <w:sz w:val="20"/>
          <w:szCs w:val="20"/>
          <w:lang w:val="es-CR"/>
        </w:rPr>
        <w:t xml:space="preserve"> y diciembre</w:t>
      </w:r>
      <w:r w:rsidR="002E2476" w:rsidRPr="001B566D">
        <w:rPr>
          <w:rStyle w:val="Refdenotaalpie"/>
          <w:rFonts w:ascii="Verdana" w:hAnsi="Verdana"/>
          <w:sz w:val="20"/>
          <w:szCs w:val="20"/>
          <w:lang w:val="es-CR"/>
        </w:rPr>
        <w:footnoteReference w:id="3"/>
      </w:r>
      <w:r w:rsidRPr="001B566D">
        <w:rPr>
          <w:rFonts w:ascii="Verdana" w:eastAsia="Verdana" w:hAnsi="Verdana" w:cs="Verdana"/>
          <w:sz w:val="20"/>
          <w:szCs w:val="20"/>
          <w:lang w:val="es-CR"/>
        </w:rPr>
        <w:t xml:space="preserve"> de 2020</w:t>
      </w:r>
      <w:r w:rsidR="00B2727E" w:rsidRPr="001B566D">
        <w:rPr>
          <w:rFonts w:ascii="Verdana" w:eastAsia="Verdana" w:hAnsi="Verdana" w:cs="Verdana"/>
          <w:sz w:val="20"/>
          <w:szCs w:val="20"/>
          <w:lang w:val="es-CR"/>
        </w:rPr>
        <w:t>,</w:t>
      </w:r>
      <w:r w:rsidR="00754CE2" w:rsidRPr="001B566D">
        <w:rPr>
          <w:rFonts w:ascii="Verdana" w:eastAsia="Verdana" w:hAnsi="Verdana" w:cs="Verdana"/>
          <w:sz w:val="20"/>
          <w:szCs w:val="20"/>
          <w:lang w:val="es-CR"/>
        </w:rPr>
        <w:t xml:space="preserve"> en beneficio de los miembros de los </w:t>
      </w:r>
      <w:r w:rsidR="00B2727E" w:rsidRPr="001B566D">
        <w:rPr>
          <w:rFonts w:ascii="Verdana" w:eastAsia="Verdana" w:hAnsi="Verdana" w:cs="Verdana"/>
          <w:sz w:val="20"/>
          <w:szCs w:val="20"/>
          <w:lang w:val="es-CR"/>
        </w:rPr>
        <w:t>p</w:t>
      </w:r>
      <w:r w:rsidR="00754CE2" w:rsidRPr="001B566D">
        <w:rPr>
          <w:rFonts w:ascii="Verdana" w:eastAsia="Verdana" w:hAnsi="Verdana" w:cs="Verdana"/>
          <w:sz w:val="20"/>
          <w:szCs w:val="20"/>
          <w:lang w:val="es-CR"/>
        </w:rPr>
        <w:t xml:space="preserve">ueblos indígenas Yanomami </w:t>
      </w:r>
      <w:r w:rsidR="00565EF5" w:rsidRPr="001B566D">
        <w:rPr>
          <w:rFonts w:ascii="Verdana" w:eastAsia="Verdana" w:hAnsi="Verdana" w:cs="Verdana"/>
          <w:sz w:val="20"/>
          <w:szCs w:val="20"/>
          <w:lang w:val="es-CR"/>
        </w:rPr>
        <w:t>y Ye</w:t>
      </w:r>
      <w:r w:rsidR="00B2727E" w:rsidRPr="001B566D">
        <w:rPr>
          <w:rFonts w:ascii="Verdana" w:eastAsia="Verdana" w:hAnsi="Verdana" w:cs="Verdana"/>
          <w:sz w:val="20"/>
          <w:szCs w:val="20"/>
          <w:lang w:val="es-CR"/>
        </w:rPr>
        <w:t>’</w:t>
      </w:r>
      <w:r w:rsidR="00565EF5" w:rsidRPr="001B566D">
        <w:rPr>
          <w:rFonts w:ascii="Verdana" w:eastAsia="Verdana" w:hAnsi="Verdana" w:cs="Verdana"/>
          <w:sz w:val="20"/>
          <w:szCs w:val="20"/>
          <w:lang w:val="es-CR"/>
        </w:rPr>
        <w:t>kwana</w:t>
      </w:r>
      <w:r w:rsidR="00B2727E" w:rsidRPr="001B566D">
        <w:rPr>
          <w:rFonts w:ascii="Verdana" w:eastAsia="Verdana" w:hAnsi="Verdana" w:cs="Verdana"/>
          <w:sz w:val="20"/>
          <w:szCs w:val="20"/>
          <w:lang w:val="es-CR"/>
        </w:rPr>
        <w:t>,</w:t>
      </w:r>
      <w:r w:rsidR="00565EF5" w:rsidRPr="001B566D">
        <w:rPr>
          <w:rFonts w:ascii="Verdana" w:eastAsia="Verdana" w:hAnsi="Verdana" w:cs="Verdana"/>
          <w:sz w:val="20"/>
          <w:szCs w:val="20"/>
          <w:lang w:val="es-CR"/>
        </w:rPr>
        <w:t xml:space="preserve"> que se encuentran </w:t>
      </w:r>
      <w:r w:rsidR="00754CE2" w:rsidRPr="001B566D">
        <w:rPr>
          <w:rFonts w:ascii="Verdana" w:eastAsia="Verdana" w:hAnsi="Verdana" w:cs="Verdana"/>
          <w:sz w:val="20"/>
          <w:szCs w:val="20"/>
          <w:lang w:val="es-CR"/>
        </w:rPr>
        <w:t>en el Territorio Indígena Yanomami</w:t>
      </w:r>
      <w:r w:rsidR="00B2727E" w:rsidRPr="001B566D">
        <w:rPr>
          <w:rFonts w:ascii="Verdana" w:eastAsia="Verdana" w:hAnsi="Verdana" w:cs="Verdana"/>
          <w:sz w:val="20"/>
          <w:szCs w:val="20"/>
          <w:lang w:val="es-CR"/>
        </w:rPr>
        <w:t>,</w:t>
      </w:r>
      <w:r w:rsidR="00754CE2" w:rsidRPr="001B566D">
        <w:rPr>
          <w:rFonts w:ascii="Verdana" w:eastAsia="Verdana" w:hAnsi="Verdana" w:cs="Verdana"/>
          <w:sz w:val="20"/>
          <w:szCs w:val="20"/>
          <w:lang w:val="es-CR"/>
        </w:rPr>
        <w:t xml:space="preserve"> y </w:t>
      </w:r>
      <w:r w:rsidR="00565EF5" w:rsidRPr="001B566D">
        <w:rPr>
          <w:rFonts w:ascii="Verdana" w:eastAsia="Verdana" w:hAnsi="Verdana" w:cs="Verdana"/>
          <w:sz w:val="20"/>
          <w:szCs w:val="20"/>
          <w:lang w:val="es-CR"/>
        </w:rPr>
        <w:t xml:space="preserve">de los miembros del pueblo indígena </w:t>
      </w:r>
      <w:r w:rsidR="00754CE2" w:rsidRPr="001B566D">
        <w:rPr>
          <w:rFonts w:ascii="Verdana" w:eastAsia="Verdana" w:hAnsi="Verdana" w:cs="Verdana"/>
          <w:sz w:val="20"/>
          <w:szCs w:val="20"/>
          <w:lang w:val="es-CR"/>
        </w:rPr>
        <w:t>Munduruku</w:t>
      </w:r>
      <w:r w:rsidR="00B2727E" w:rsidRPr="001B566D">
        <w:rPr>
          <w:rFonts w:ascii="Verdana" w:eastAsia="Verdana" w:hAnsi="Verdana" w:cs="Verdana"/>
          <w:sz w:val="20"/>
          <w:szCs w:val="20"/>
          <w:lang w:val="es-CR"/>
        </w:rPr>
        <w:t>,</w:t>
      </w:r>
      <w:r w:rsidR="00754CE2" w:rsidRPr="001B566D">
        <w:rPr>
          <w:rFonts w:ascii="Verdana" w:eastAsia="Verdana" w:hAnsi="Verdana" w:cs="Verdana"/>
          <w:sz w:val="20"/>
          <w:szCs w:val="20"/>
          <w:lang w:val="es-CR"/>
        </w:rPr>
        <w:t xml:space="preserve"> </w:t>
      </w:r>
      <w:r w:rsidR="00565EF5" w:rsidRPr="001B566D">
        <w:rPr>
          <w:rFonts w:ascii="Verdana" w:eastAsia="Verdana" w:hAnsi="Verdana" w:cs="Verdana"/>
          <w:sz w:val="20"/>
          <w:szCs w:val="20"/>
          <w:lang w:val="es-CR"/>
        </w:rPr>
        <w:t xml:space="preserve">que se encuentran en los </w:t>
      </w:r>
      <w:r w:rsidR="00754CE2" w:rsidRPr="001B566D">
        <w:rPr>
          <w:rFonts w:ascii="Verdana" w:eastAsia="Verdana" w:hAnsi="Verdana" w:cs="Verdana"/>
          <w:sz w:val="20"/>
          <w:szCs w:val="20"/>
          <w:lang w:val="es-CR"/>
        </w:rPr>
        <w:t xml:space="preserve">Territorios </w:t>
      </w:r>
      <w:proofErr w:type="spellStart"/>
      <w:r w:rsidR="00754CE2" w:rsidRPr="001B566D">
        <w:rPr>
          <w:rFonts w:ascii="Verdana" w:eastAsia="Verdana" w:hAnsi="Verdana" w:cs="Verdana"/>
          <w:sz w:val="20"/>
          <w:szCs w:val="20"/>
          <w:lang w:val="es-CR"/>
        </w:rPr>
        <w:t>Munduruku</w:t>
      </w:r>
      <w:proofErr w:type="spellEnd"/>
      <w:r w:rsidR="00754CE2" w:rsidRPr="001B566D">
        <w:rPr>
          <w:rFonts w:ascii="Verdana" w:eastAsia="Verdana" w:hAnsi="Verdana" w:cs="Verdana"/>
          <w:sz w:val="20"/>
          <w:szCs w:val="20"/>
          <w:lang w:val="es-CR"/>
        </w:rPr>
        <w:t xml:space="preserve">, </w:t>
      </w:r>
      <w:proofErr w:type="spellStart"/>
      <w:r w:rsidR="00754CE2" w:rsidRPr="001B566D">
        <w:rPr>
          <w:rFonts w:ascii="Verdana" w:eastAsia="Verdana" w:hAnsi="Verdana" w:cs="Verdana"/>
          <w:sz w:val="20"/>
          <w:szCs w:val="20"/>
          <w:lang w:val="es-CR"/>
        </w:rPr>
        <w:t>Sai</w:t>
      </w:r>
      <w:proofErr w:type="spellEnd"/>
      <w:r w:rsidR="00754CE2" w:rsidRPr="001B566D">
        <w:rPr>
          <w:rFonts w:ascii="Verdana" w:eastAsia="Verdana" w:hAnsi="Verdana" w:cs="Verdana"/>
          <w:sz w:val="20"/>
          <w:szCs w:val="20"/>
          <w:lang w:val="es-CR"/>
        </w:rPr>
        <w:t xml:space="preserve"> </w:t>
      </w:r>
      <w:proofErr w:type="spellStart"/>
      <w:r w:rsidR="00754CE2" w:rsidRPr="001B566D">
        <w:rPr>
          <w:rFonts w:ascii="Verdana" w:eastAsia="Verdana" w:hAnsi="Verdana" w:cs="Verdana"/>
          <w:sz w:val="20"/>
          <w:szCs w:val="20"/>
          <w:lang w:val="es-CR"/>
        </w:rPr>
        <w:t>Cinza</w:t>
      </w:r>
      <w:proofErr w:type="spellEnd"/>
      <w:r w:rsidR="00754CE2" w:rsidRPr="001B566D">
        <w:rPr>
          <w:rFonts w:ascii="Verdana" w:eastAsia="Verdana" w:hAnsi="Verdana" w:cs="Verdana"/>
          <w:sz w:val="20"/>
          <w:szCs w:val="20"/>
          <w:lang w:val="es-CR"/>
        </w:rPr>
        <w:t xml:space="preserve">, </w:t>
      </w:r>
      <w:proofErr w:type="spellStart"/>
      <w:r w:rsidR="00754CE2" w:rsidRPr="001B566D">
        <w:rPr>
          <w:rFonts w:ascii="Verdana" w:eastAsia="Verdana" w:hAnsi="Verdana" w:cs="Verdana"/>
          <w:sz w:val="20"/>
          <w:szCs w:val="20"/>
          <w:lang w:val="es-CR"/>
        </w:rPr>
        <w:t>Kayabi</w:t>
      </w:r>
      <w:proofErr w:type="spellEnd"/>
      <w:r w:rsidR="00754CE2" w:rsidRPr="001B566D">
        <w:rPr>
          <w:rFonts w:ascii="Verdana" w:eastAsia="Verdana" w:hAnsi="Verdana" w:cs="Verdana"/>
          <w:sz w:val="20"/>
          <w:szCs w:val="20"/>
          <w:lang w:val="es-CR"/>
        </w:rPr>
        <w:t xml:space="preserve">, Reservas Praia do </w:t>
      </w:r>
      <w:proofErr w:type="spellStart"/>
      <w:r w:rsidR="00754CE2" w:rsidRPr="001B566D">
        <w:rPr>
          <w:rFonts w:ascii="Verdana" w:eastAsia="Verdana" w:hAnsi="Verdana" w:cs="Verdana"/>
          <w:sz w:val="20"/>
          <w:szCs w:val="20"/>
          <w:lang w:val="es-CR"/>
        </w:rPr>
        <w:t>Índio</w:t>
      </w:r>
      <w:proofErr w:type="spellEnd"/>
      <w:r w:rsidR="00754CE2" w:rsidRPr="001B566D">
        <w:rPr>
          <w:rFonts w:ascii="Verdana" w:eastAsia="Verdana" w:hAnsi="Verdana" w:cs="Verdana"/>
          <w:sz w:val="20"/>
          <w:szCs w:val="20"/>
          <w:lang w:val="es-CR"/>
        </w:rPr>
        <w:t xml:space="preserve"> </w:t>
      </w:r>
      <w:r w:rsidR="008C7F09">
        <w:rPr>
          <w:rFonts w:ascii="Verdana" w:eastAsia="Verdana" w:hAnsi="Verdana" w:cs="Verdana"/>
          <w:sz w:val="20"/>
          <w:szCs w:val="20"/>
          <w:lang w:val="es-CR"/>
        </w:rPr>
        <w:t>y</w:t>
      </w:r>
      <w:r w:rsidR="00754CE2" w:rsidRPr="001B566D">
        <w:rPr>
          <w:rFonts w:ascii="Verdana" w:eastAsia="Verdana" w:hAnsi="Verdana" w:cs="Verdana"/>
          <w:sz w:val="20"/>
          <w:szCs w:val="20"/>
          <w:lang w:val="es-CR"/>
        </w:rPr>
        <w:t xml:space="preserve"> Praia do Mangue, </w:t>
      </w:r>
      <w:proofErr w:type="spellStart"/>
      <w:r w:rsidR="00754CE2" w:rsidRPr="001B566D">
        <w:rPr>
          <w:rFonts w:ascii="Verdana" w:eastAsia="Verdana" w:hAnsi="Verdana" w:cs="Verdana"/>
          <w:sz w:val="20"/>
          <w:szCs w:val="20"/>
          <w:lang w:val="es-CR"/>
        </w:rPr>
        <w:t>Sawr</w:t>
      </w:r>
      <w:r w:rsidR="008C7F09">
        <w:rPr>
          <w:rFonts w:ascii="Verdana" w:eastAsia="Verdana" w:hAnsi="Verdana" w:cs="Verdana"/>
          <w:sz w:val="20"/>
          <w:szCs w:val="20"/>
          <w:lang w:val="es-CR"/>
        </w:rPr>
        <w:t>é</w:t>
      </w:r>
      <w:proofErr w:type="spellEnd"/>
      <w:r w:rsidR="00754CE2" w:rsidRPr="001B566D">
        <w:rPr>
          <w:rFonts w:ascii="Verdana" w:eastAsia="Verdana" w:hAnsi="Verdana" w:cs="Verdana"/>
          <w:sz w:val="20"/>
          <w:szCs w:val="20"/>
          <w:lang w:val="es-CR"/>
        </w:rPr>
        <w:t xml:space="preserve"> </w:t>
      </w:r>
      <w:proofErr w:type="spellStart"/>
      <w:r w:rsidR="00754CE2" w:rsidRPr="001B566D">
        <w:rPr>
          <w:rFonts w:ascii="Verdana" w:eastAsia="Verdana" w:hAnsi="Verdana" w:cs="Verdana"/>
          <w:sz w:val="20"/>
          <w:szCs w:val="20"/>
          <w:lang w:val="es-CR"/>
        </w:rPr>
        <w:t>Muybu</w:t>
      </w:r>
      <w:proofErr w:type="spellEnd"/>
      <w:r w:rsidR="00754CE2" w:rsidRPr="001B566D">
        <w:rPr>
          <w:rFonts w:ascii="Verdana" w:eastAsia="Verdana" w:hAnsi="Verdana" w:cs="Verdana"/>
          <w:sz w:val="20"/>
          <w:szCs w:val="20"/>
          <w:lang w:val="es-CR"/>
        </w:rPr>
        <w:t xml:space="preserve"> y </w:t>
      </w:r>
      <w:proofErr w:type="spellStart"/>
      <w:r w:rsidR="00754CE2" w:rsidRPr="001B566D">
        <w:rPr>
          <w:rFonts w:ascii="Verdana" w:eastAsia="Verdana" w:hAnsi="Verdana" w:cs="Verdana"/>
          <w:sz w:val="20"/>
          <w:szCs w:val="20"/>
          <w:lang w:val="es-CR"/>
        </w:rPr>
        <w:t>Sawr</w:t>
      </w:r>
      <w:r w:rsidR="008C7F09">
        <w:rPr>
          <w:rFonts w:ascii="Verdana" w:eastAsia="Verdana" w:hAnsi="Verdana" w:cs="Verdana"/>
          <w:sz w:val="20"/>
          <w:szCs w:val="20"/>
          <w:lang w:val="es-CR"/>
        </w:rPr>
        <w:t>é</w:t>
      </w:r>
      <w:proofErr w:type="spellEnd"/>
      <w:r w:rsidR="00754CE2" w:rsidRPr="001B566D">
        <w:rPr>
          <w:rFonts w:ascii="Verdana" w:eastAsia="Verdana" w:hAnsi="Verdana" w:cs="Verdana"/>
          <w:sz w:val="20"/>
          <w:szCs w:val="20"/>
          <w:lang w:val="es-CR"/>
        </w:rPr>
        <w:t xml:space="preserve"> </w:t>
      </w:r>
      <w:proofErr w:type="spellStart"/>
      <w:r w:rsidR="00754CE2" w:rsidRPr="001B566D">
        <w:rPr>
          <w:rFonts w:ascii="Verdana" w:eastAsia="Verdana" w:hAnsi="Verdana" w:cs="Verdana"/>
          <w:sz w:val="20"/>
          <w:szCs w:val="20"/>
          <w:lang w:val="es-CR"/>
        </w:rPr>
        <w:t>Bapin</w:t>
      </w:r>
      <w:proofErr w:type="spellEnd"/>
      <w:r w:rsidR="001815D4">
        <w:rPr>
          <w:rFonts w:ascii="Verdana" w:eastAsia="Verdana" w:hAnsi="Verdana" w:cs="Verdana"/>
          <w:sz w:val="20"/>
          <w:szCs w:val="20"/>
          <w:lang w:val="es-CR"/>
        </w:rPr>
        <w:t>, respectivamente</w:t>
      </w:r>
      <w:r w:rsidRPr="001B566D">
        <w:rPr>
          <w:rFonts w:ascii="Verdana" w:eastAsia="Verdana" w:hAnsi="Verdana" w:cs="Verdana"/>
          <w:sz w:val="20"/>
          <w:szCs w:val="20"/>
          <w:lang w:val="es-CR"/>
        </w:rPr>
        <w:t>.</w:t>
      </w:r>
    </w:p>
    <w:p w14:paraId="071693E0" w14:textId="77777777" w:rsidR="00112EC7" w:rsidRPr="001B566D" w:rsidRDefault="00112EC7" w:rsidP="001B566D">
      <w:pPr>
        <w:pStyle w:val="ColorfulList-Accent11"/>
        <w:ind w:left="0"/>
        <w:contextualSpacing w:val="0"/>
        <w:jc w:val="both"/>
        <w:rPr>
          <w:rFonts w:ascii="Verdana" w:hAnsi="Verdana"/>
          <w:sz w:val="20"/>
          <w:szCs w:val="20"/>
          <w:lang w:val="es-CR"/>
        </w:rPr>
      </w:pPr>
    </w:p>
    <w:p w14:paraId="0833B598" w14:textId="77777777" w:rsidR="00112EC7" w:rsidRPr="001B566D" w:rsidRDefault="00112EC7" w:rsidP="001B566D">
      <w:pPr>
        <w:pStyle w:val="ColorfulList-Accent11"/>
        <w:numPr>
          <w:ilvl w:val="0"/>
          <w:numId w:val="4"/>
        </w:numPr>
        <w:ind w:left="0" w:firstLine="0"/>
        <w:contextualSpacing w:val="0"/>
        <w:jc w:val="both"/>
        <w:rPr>
          <w:rFonts w:ascii="Verdana" w:hAnsi="Verdana"/>
          <w:sz w:val="20"/>
          <w:szCs w:val="20"/>
          <w:lang w:val="es-CR"/>
        </w:rPr>
      </w:pPr>
      <w:r w:rsidRPr="001B566D">
        <w:rPr>
          <w:rFonts w:ascii="Verdana" w:eastAsia="Verdana" w:hAnsi="Verdana" w:cs="Verdana"/>
          <w:sz w:val="20"/>
          <w:szCs w:val="20"/>
          <w:lang w:val="es-CR"/>
        </w:rPr>
        <w:t xml:space="preserve">En el Derecho Internacional de los Derechos Humanos, las medidas provisionales tienen un carácter no sólo cautelar, en el sentido de que preservan una situación jurídica, sino </w:t>
      </w:r>
      <w:r w:rsidRPr="001B566D">
        <w:rPr>
          <w:rFonts w:ascii="Verdana" w:hAnsi="Verdana"/>
          <w:sz w:val="20"/>
          <w:szCs w:val="20"/>
          <w:lang w:val="es-CR"/>
        </w:rPr>
        <w:t>fundamentalmente tutelar, por cuanto protegen derechos humanos, en la medida en que buscan evitar daños irreparables a las personas. La orden de adoptar medidas es aplicable siempre y cuando se reúnan los requisitos básicos de extrema gravedad y urgencia y de la prevención de daños irreparables a las personas</w:t>
      </w:r>
      <w:r w:rsidRPr="001B566D">
        <w:rPr>
          <w:rStyle w:val="Refdenotaalpie"/>
          <w:rFonts w:ascii="Verdana" w:hAnsi="Verdana"/>
          <w:sz w:val="20"/>
          <w:szCs w:val="20"/>
          <w:lang w:val="es-CR"/>
        </w:rPr>
        <w:footnoteReference w:id="4"/>
      </w:r>
      <w:r w:rsidRPr="001B566D">
        <w:rPr>
          <w:rFonts w:ascii="Verdana" w:hAnsi="Verdana"/>
          <w:sz w:val="20"/>
          <w:szCs w:val="20"/>
          <w:lang w:val="es-CR"/>
        </w:rPr>
        <w:t>. De esta manera, las medidas provisionales se transforman en una verdadera garantía jurisdiccional de carácter preventivo</w:t>
      </w:r>
      <w:r w:rsidRPr="001B566D">
        <w:rPr>
          <w:rFonts w:ascii="Verdana" w:hAnsi="Verdana"/>
          <w:sz w:val="20"/>
          <w:szCs w:val="20"/>
          <w:vertAlign w:val="superscript"/>
          <w:lang w:val="es-CR"/>
        </w:rPr>
        <w:footnoteReference w:id="5"/>
      </w:r>
      <w:r w:rsidRPr="001B566D">
        <w:rPr>
          <w:rFonts w:ascii="Verdana" w:hAnsi="Verdana"/>
          <w:sz w:val="20"/>
          <w:szCs w:val="20"/>
          <w:lang w:val="es-CR"/>
        </w:rPr>
        <w:t>.</w:t>
      </w:r>
    </w:p>
    <w:p w14:paraId="42CA4B0E" w14:textId="77777777" w:rsidR="00112EC7" w:rsidRPr="001B566D" w:rsidRDefault="00112EC7" w:rsidP="001B566D">
      <w:pPr>
        <w:pStyle w:val="ColorfulList-Accent11"/>
        <w:ind w:left="0"/>
        <w:contextualSpacing w:val="0"/>
        <w:jc w:val="both"/>
        <w:rPr>
          <w:rFonts w:ascii="Verdana" w:hAnsi="Verdana"/>
          <w:sz w:val="20"/>
          <w:szCs w:val="20"/>
          <w:lang w:val="es-CR"/>
        </w:rPr>
      </w:pPr>
    </w:p>
    <w:p w14:paraId="65AE32D2" w14:textId="77777777" w:rsidR="00112EC7" w:rsidRPr="001B566D" w:rsidRDefault="00112EC7" w:rsidP="001B566D">
      <w:pPr>
        <w:pStyle w:val="ColorfulList-Accent11"/>
        <w:numPr>
          <w:ilvl w:val="0"/>
          <w:numId w:val="4"/>
        </w:numPr>
        <w:ind w:left="0" w:firstLine="0"/>
        <w:contextualSpacing w:val="0"/>
        <w:jc w:val="both"/>
        <w:rPr>
          <w:rFonts w:ascii="Verdana" w:hAnsi="Verdana"/>
          <w:sz w:val="20"/>
          <w:szCs w:val="20"/>
          <w:lang w:val="es-CR"/>
        </w:rPr>
      </w:pPr>
      <w:r w:rsidRPr="001B566D">
        <w:rPr>
          <w:rFonts w:ascii="Verdana" w:eastAsia="Verdana" w:hAnsi="Verdana" w:cs="Verdana"/>
          <w:sz w:val="20"/>
          <w:szCs w:val="20"/>
          <w:lang w:val="es-CR"/>
        </w:rPr>
        <w:lastRenderedPageBreak/>
        <w:t>En</w:t>
      </w:r>
      <w:r w:rsidRPr="001B566D">
        <w:rPr>
          <w:rFonts w:ascii="Verdana" w:hAnsi="Verdana"/>
          <w:sz w:val="20"/>
          <w:szCs w:val="20"/>
          <w:lang w:val="es-CR"/>
        </w:rPr>
        <w:t xml:space="preserve"> vista del carácter tutelar de las medidas provisionales, la Corte puede ordenarlas aun cuando no exista propiamente un caso contencioso en el Sistema Interamericano, en situaciones que, </w:t>
      </w:r>
      <w:r w:rsidRPr="001B566D">
        <w:rPr>
          <w:rFonts w:ascii="Verdana" w:hAnsi="Verdana"/>
          <w:i/>
          <w:sz w:val="20"/>
          <w:szCs w:val="20"/>
          <w:lang w:val="es-CR"/>
        </w:rPr>
        <w:t>prima facie</w:t>
      </w:r>
      <w:r w:rsidRPr="001B566D">
        <w:rPr>
          <w:rFonts w:ascii="Verdana" w:hAnsi="Verdana"/>
          <w:sz w:val="20"/>
          <w:szCs w:val="20"/>
          <w:lang w:val="es-CR"/>
        </w:rPr>
        <w:t xml:space="preserve">, puedan tener como resultado una afectación grave e inminente de derechos humanos. </w:t>
      </w:r>
      <w:r w:rsidRPr="001B566D">
        <w:rPr>
          <w:rFonts w:ascii="Verdana" w:eastAsia="Verdana" w:hAnsi="Verdana" w:cs="Verdana"/>
          <w:sz w:val="20"/>
          <w:szCs w:val="20"/>
          <w:lang w:val="es-CR"/>
        </w:rPr>
        <w:t>Para</w:t>
      </w:r>
      <w:r w:rsidRPr="001B566D">
        <w:rPr>
          <w:rFonts w:ascii="Verdana" w:hAnsi="Verdana"/>
          <w:sz w:val="20"/>
          <w:szCs w:val="20"/>
          <w:lang w:val="es-CR"/>
        </w:rPr>
        <w:t xml:space="preserve"> ello, se debe hacer una valoración del problema planteado, la efectividad de las acciones estatales frente a la situación descrita, y el grado de desprotección en que quedarían las personas sobre quienes se solicitan medidas en caso de que no sean adoptadas. Para lograr este objetivo es necesario que la Comisión Interamericana presente una motivación suficiente que abarque los criterios señalados y que el Estado no demuestre en forma clara y suficiente la efectividad de determinadas medidas que haya adoptado en el fuero interno</w:t>
      </w:r>
      <w:r w:rsidRPr="001B566D">
        <w:rPr>
          <w:rFonts w:ascii="Verdana" w:hAnsi="Verdana"/>
          <w:sz w:val="20"/>
          <w:szCs w:val="20"/>
          <w:vertAlign w:val="superscript"/>
          <w:lang w:val="es-CR"/>
        </w:rPr>
        <w:footnoteReference w:id="6"/>
      </w:r>
      <w:r w:rsidRPr="001B566D">
        <w:rPr>
          <w:rFonts w:ascii="Verdana" w:hAnsi="Verdana"/>
          <w:sz w:val="20"/>
          <w:szCs w:val="20"/>
          <w:lang w:val="es-CR"/>
        </w:rPr>
        <w:t xml:space="preserve">. </w:t>
      </w:r>
    </w:p>
    <w:p w14:paraId="66E0A137" w14:textId="77777777" w:rsidR="00112EC7" w:rsidRPr="001B566D" w:rsidRDefault="00112EC7" w:rsidP="001B566D">
      <w:pPr>
        <w:pStyle w:val="ColorfulList-Accent11"/>
        <w:ind w:left="0"/>
        <w:contextualSpacing w:val="0"/>
        <w:jc w:val="both"/>
        <w:rPr>
          <w:rFonts w:ascii="Verdana" w:eastAsia="MS Mincho" w:hAnsi="Verdana"/>
          <w:sz w:val="20"/>
          <w:szCs w:val="20"/>
          <w:lang w:val="es-CR"/>
        </w:rPr>
      </w:pPr>
    </w:p>
    <w:p w14:paraId="5295AFA5" w14:textId="5C39ECBC" w:rsidR="00112EC7" w:rsidRPr="001B566D" w:rsidRDefault="00112EC7" w:rsidP="001B566D">
      <w:pPr>
        <w:pStyle w:val="ColorfulList-Accent11"/>
        <w:numPr>
          <w:ilvl w:val="0"/>
          <w:numId w:val="4"/>
        </w:numPr>
        <w:ind w:left="0" w:firstLine="0"/>
        <w:contextualSpacing w:val="0"/>
        <w:jc w:val="both"/>
        <w:rPr>
          <w:rFonts w:ascii="Verdana" w:hAnsi="Verdana"/>
          <w:sz w:val="20"/>
          <w:szCs w:val="20"/>
          <w:lang w:val="es-CR"/>
        </w:rPr>
      </w:pPr>
      <w:r w:rsidRPr="001B566D">
        <w:rPr>
          <w:rFonts w:ascii="Verdana" w:hAnsi="Verdana"/>
          <w:sz w:val="20"/>
          <w:szCs w:val="20"/>
          <w:lang w:val="es-CR"/>
        </w:rPr>
        <w:t>A continuación, a efectos de analizar la solicitud de medidas provisionales en cuestión, la Corte examinará</w:t>
      </w:r>
      <w:r w:rsidR="00B33DD4" w:rsidRPr="001B566D">
        <w:rPr>
          <w:rFonts w:ascii="Verdana" w:hAnsi="Verdana"/>
          <w:sz w:val="20"/>
          <w:szCs w:val="20"/>
          <w:lang w:val="es-CR"/>
        </w:rPr>
        <w:t>:</w:t>
      </w:r>
      <w:r w:rsidRPr="001B566D">
        <w:rPr>
          <w:rFonts w:ascii="Verdana" w:hAnsi="Verdana"/>
          <w:sz w:val="20"/>
          <w:szCs w:val="20"/>
          <w:lang w:val="es-CR"/>
        </w:rPr>
        <w:t xml:space="preserve"> a) los hechos y alegatos presentados por la Comisión; b) la informaci</w:t>
      </w:r>
      <w:r w:rsidR="00C650D1" w:rsidRPr="001B566D">
        <w:rPr>
          <w:rFonts w:ascii="Verdana" w:hAnsi="Verdana"/>
          <w:sz w:val="20"/>
          <w:szCs w:val="20"/>
          <w:lang w:val="es-CR"/>
        </w:rPr>
        <w:t>ón</w:t>
      </w:r>
      <w:r w:rsidRPr="001B566D">
        <w:rPr>
          <w:rFonts w:ascii="Verdana" w:hAnsi="Verdana"/>
          <w:sz w:val="20"/>
          <w:szCs w:val="20"/>
          <w:lang w:val="es-CR"/>
        </w:rPr>
        <w:t xml:space="preserve"> brindada por el Estado, y, posteriormente, realizará c) las consideraciones que correspondan.</w:t>
      </w:r>
    </w:p>
    <w:p w14:paraId="53801FA9" w14:textId="77777777" w:rsidR="00112EC7" w:rsidRPr="001B566D" w:rsidRDefault="00112EC7" w:rsidP="001B566D">
      <w:pPr>
        <w:pStyle w:val="ColorfulList-Accent11"/>
        <w:ind w:left="0"/>
        <w:contextualSpacing w:val="0"/>
        <w:jc w:val="both"/>
        <w:rPr>
          <w:rFonts w:ascii="Verdana" w:hAnsi="Verdana"/>
          <w:sz w:val="20"/>
          <w:szCs w:val="20"/>
          <w:lang w:val="es-CR"/>
        </w:rPr>
      </w:pPr>
    </w:p>
    <w:p w14:paraId="754B849C" w14:textId="77777777" w:rsidR="00112EC7" w:rsidRPr="001B566D" w:rsidRDefault="00112EC7" w:rsidP="001B566D">
      <w:pPr>
        <w:pStyle w:val="Ttulo1"/>
        <w:keepNext w:val="0"/>
        <w:widowControl w:val="0"/>
        <w:numPr>
          <w:ilvl w:val="1"/>
          <w:numId w:val="3"/>
        </w:numPr>
        <w:spacing w:before="0" w:after="0"/>
        <w:ind w:left="1134" w:hanging="425"/>
        <w:jc w:val="both"/>
        <w:rPr>
          <w:rFonts w:ascii="Verdana" w:hAnsi="Verdana"/>
          <w:b w:val="0"/>
          <w:i/>
          <w:sz w:val="20"/>
          <w:szCs w:val="20"/>
          <w:lang w:val="es-CR"/>
        </w:rPr>
      </w:pPr>
      <w:r w:rsidRPr="001B566D">
        <w:rPr>
          <w:rFonts w:ascii="Verdana" w:hAnsi="Verdana"/>
          <w:i/>
          <w:sz w:val="20"/>
          <w:szCs w:val="20"/>
          <w:lang w:val="es-CR"/>
        </w:rPr>
        <w:t>Solicitud de medidas provisionales presentada por la Comisión Interamericana</w:t>
      </w:r>
    </w:p>
    <w:p w14:paraId="6D2B5C4A" w14:textId="77777777" w:rsidR="00112EC7" w:rsidRPr="001B566D" w:rsidRDefault="00112EC7" w:rsidP="001B566D">
      <w:pPr>
        <w:pStyle w:val="ColorfulList-Accent11"/>
        <w:ind w:left="0"/>
        <w:contextualSpacing w:val="0"/>
        <w:jc w:val="both"/>
        <w:rPr>
          <w:rFonts w:ascii="Verdana" w:eastAsiaTheme="minorHAnsi" w:hAnsi="Verdana" w:cs="Verdana"/>
          <w:color w:val="000000"/>
          <w:sz w:val="20"/>
          <w:szCs w:val="20"/>
          <w:lang w:val="es-CR"/>
        </w:rPr>
      </w:pPr>
      <w:bookmarkStart w:id="0" w:name="_Ref58575572"/>
    </w:p>
    <w:p w14:paraId="33807A65" w14:textId="77777777"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hAnsi="Verdana"/>
          <w:sz w:val="20"/>
          <w:szCs w:val="20"/>
          <w:lang w:val="es-CR"/>
        </w:rPr>
        <w:t xml:space="preserve">La </w:t>
      </w:r>
      <w:r w:rsidRPr="001B566D">
        <w:rPr>
          <w:rFonts w:ascii="Verdana" w:hAnsi="Verdana"/>
          <w:b/>
          <w:bCs/>
          <w:i/>
          <w:iCs/>
          <w:sz w:val="20"/>
          <w:szCs w:val="20"/>
          <w:lang w:val="es-CR"/>
        </w:rPr>
        <w:t xml:space="preserve">Comisión </w:t>
      </w:r>
      <w:r w:rsidRPr="001B566D">
        <w:rPr>
          <w:rFonts w:ascii="Verdana" w:hAnsi="Verdana"/>
          <w:sz w:val="20"/>
          <w:szCs w:val="20"/>
          <w:lang w:val="es-CR"/>
        </w:rPr>
        <w:t>fundamentó su solicitud de medidas provisionales en los siguientes hechos que alegó ser de “extremo riesgo”:</w:t>
      </w:r>
    </w:p>
    <w:p w14:paraId="62E443BD" w14:textId="77777777" w:rsidR="00112EC7" w:rsidRPr="001B566D" w:rsidRDefault="00112EC7" w:rsidP="001B566D">
      <w:pPr>
        <w:pStyle w:val="ColorfulList-Accent11"/>
        <w:ind w:left="0"/>
        <w:contextualSpacing w:val="0"/>
        <w:jc w:val="both"/>
        <w:rPr>
          <w:rFonts w:ascii="Verdana" w:eastAsiaTheme="minorHAnsi" w:hAnsi="Verdana" w:cs="Verdana"/>
          <w:color w:val="000000"/>
          <w:sz w:val="20"/>
          <w:szCs w:val="20"/>
          <w:lang w:val="es-CR"/>
        </w:rPr>
      </w:pPr>
    </w:p>
    <w:p w14:paraId="6A079BB3" w14:textId="516F8283" w:rsidR="00112EC7" w:rsidRPr="001B566D" w:rsidRDefault="00112EC7" w:rsidP="001B566D">
      <w:pPr>
        <w:pStyle w:val="ColorfulList-Accent11"/>
        <w:ind w:left="450"/>
        <w:contextualSpacing w:val="0"/>
        <w:jc w:val="both"/>
        <w:rPr>
          <w:rFonts w:ascii="Verdana" w:eastAsiaTheme="minorHAnsi" w:hAnsi="Verdana" w:cs="Verdana"/>
          <w:i/>
          <w:iCs/>
          <w:color w:val="000000"/>
          <w:sz w:val="20"/>
          <w:szCs w:val="20"/>
          <w:lang w:val="es-CR"/>
        </w:rPr>
      </w:pPr>
      <w:r w:rsidRPr="001B566D">
        <w:rPr>
          <w:rFonts w:ascii="Verdana" w:eastAsiaTheme="minorHAnsi" w:hAnsi="Verdana" w:cs="Verdana"/>
          <w:i/>
          <w:iCs/>
          <w:color w:val="000000"/>
          <w:sz w:val="20"/>
          <w:szCs w:val="20"/>
          <w:lang w:val="es-CR"/>
        </w:rPr>
        <w:t xml:space="preserve">A.1. Respecto a la </w:t>
      </w:r>
      <w:r w:rsidR="00595DAA" w:rsidRPr="001B566D">
        <w:rPr>
          <w:rFonts w:ascii="Verdana" w:eastAsiaTheme="minorHAnsi" w:hAnsi="Verdana" w:cs="Verdana"/>
          <w:i/>
          <w:iCs/>
          <w:color w:val="000000"/>
          <w:sz w:val="20"/>
          <w:szCs w:val="20"/>
          <w:lang w:val="es-CR"/>
        </w:rPr>
        <w:t xml:space="preserve">alegada </w:t>
      </w:r>
      <w:r w:rsidRPr="001B566D">
        <w:rPr>
          <w:rFonts w:ascii="Verdana" w:eastAsiaTheme="minorHAnsi" w:hAnsi="Verdana" w:cs="Verdana"/>
          <w:i/>
          <w:iCs/>
          <w:color w:val="000000"/>
          <w:sz w:val="20"/>
          <w:szCs w:val="20"/>
          <w:lang w:val="es-CR"/>
        </w:rPr>
        <w:t>violencia contra los pueblos indígenas Yanomami, Ye’Kwana y Munduruku</w:t>
      </w:r>
    </w:p>
    <w:p w14:paraId="40ED0D66" w14:textId="77777777" w:rsidR="00112EC7" w:rsidRPr="001B566D" w:rsidRDefault="00112EC7" w:rsidP="001B566D">
      <w:pPr>
        <w:pStyle w:val="ColorfulList-Accent11"/>
        <w:ind w:left="1260"/>
        <w:contextualSpacing w:val="0"/>
        <w:jc w:val="both"/>
        <w:rPr>
          <w:rFonts w:ascii="Verdana" w:eastAsiaTheme="minorHAnsi" w:hAnsi="Verdana" w:cs="Verdana"/>
          <w:color w:val="000000"/>
          <w:sz w:val="20"/>
          <w:szCs w:val="20"/>
          <w:lang w:val="es-CR"/>
        </w:rPr>
      </w:pPr>
    </w:p>
    <w:p w14:paraId="6127E70E" w14:textId="237D5A00"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eastAsiaTheme="minorHAnsi" w:hAnsi="Verdana" w:cs="Verdana"/>
          <w:color w:val="000000"/>
          <w:sz w:val="20"/>
          <w:szCs w:val="20"/>
          <w:lang w:val="es-CR"/>
        </w:rPr>
        <w:t xml:space="preserve">En cuanto a los miembros de los </w:t>
      </w:r>
      <w:r w:rsidRPr="004D377E">
        <w:rPr>
          <w:rFonts w:ascii="Verdana" w:eastAsiaTheme="minorHAnsi" w:hAnsi="Verdana" w:cs="Verdana"/>
          <w:color w:val="000000"/>
          <w:sz w:val="20"/>
          <w:szCs w:val="20"/>
          <w:lang w:val="es-CR"/>
        </w:rPr>
        <w:t>Pueblos Indígenas Yanomami y Ye’kwana</w:t>
      </w:r>
      <w:r w:rsidRPr="001B566D">
        <w:rPr>
          <w:rFonts w:ascii="Verdana" w:eastAsiaTheme="minorHAnsi" w:hAnsi="Verdana" w:cs="Verdana"/>
          <w:color w:val="000000"/>
          <w:sz w:val="20"/>
          <w:szCs w:val="20"/>
          <w:lang w:val="es-CR"/>
        </w:rPr>
        <w:t>, la Comisión señaló una situación de violencia en la zona que estaría impactando la vida e integridad de los propuestos beneficiarios, consistente en conflictos entre las personas indígenas y personas no autorizadas que se enc</w:t>
      </w:r>
      <w:r w:rsidR="00D44ED0">
        <w:rPr>
          <w:rFonts w:ascii="Verdana" w:eastAsiaTheme="minorHAnsi" w:hAnsi="Verdana" w:cs="Verdana"/>
          <w:color w:val="000000"/>
          <w:sz w:val="20"/>
          <w:szCs w:val="20"/>
          <w:lang w:val="es-CR"/>
        </w:rPr>
        <w:t>ontrarían</w:t>
      </w:r>
      <w:r w:rsidRPr="001B566D">
        <w:rPr>
          <w:rFonts w:ascii="Verdana" w:eastAsiaTheme="minorHAnsi" w:hAnsi="Verdana" w:cs="Verdana"/>
          <w:color w:val="000000"/>
          <w:sz w:val="20"/>
          <w:szCs w:val="20"/>
          <w:lang w:val="es-CR"/>
        </w:rPr>
        <w:t xml:space="preserve"> explotando ilegalmente los minerales de la zona (en adelante “</w:t>
      </w:r>
      <w:r w:rsidRPr="001B566D">
        <w:rPr>
          <w:rFonts w:ascii="Verdana" w:eastAsiaTheme="minorHAnsi" w:hAnsi="Verdana" w:cs="Verdana"/>
          <w:i/>
          <w:iCs/>
          <w:color w:val="000000"/>
          <w:sz w:val="20"/>
          <w:szCs w:val="20"/>
          <w:lang w:val="es-CR"/>
        </w:rPr>
        <w:t>garimpeiros</w:t>
      </w:r>
      <w:r w:rsidRPr="001B566D">
        <w:rPr>
          <w:rFonts w:ascii="Verdana" w:eastAsiaTheme="minorHAnsi" w:hAnsi="Verdana" w:cs="Verdana"/>
          <w:color w:val="000000"/>
          <w:sz w:val="20"/>
          <w:szCs w:val="20"/>
          <w:lang w:val="es-CR"/>
        </w:rPr>
        <w:t xml:space="preserve">”, por su denominación en portugués). </w:t>
      </w:r>
      <w:r w:rsidR="00595DAA" w:rsidRPr="001B566D">
        <w:rPr>
          <w:rFonts w:ascii="Verdana" w:eastAsiaTheme="minorHAnsi" w:hAnsi="Verdana" w:cs="Verdana"/>
          <w:color w:val="000000"/>
          <w:sz w:val="20"/>
          <w:szCs w:val="20"/>
          <w:lang w:val="es-CR"/>
        </w:rPr>
        <w:t>De acuerdo con lo señalado</w:t>
      </w:r>
      <w:r w:rsidRPr="001B566D">
        <w:rPr>
          <w:rFonts w:ascii="Verdana" w:eastAsiaTheme="minorHAnsi" w:hAnsi="Verdana" w:cs="Verdana"/>
          <w:color w:val="000000"/>
          <w:sz w:val="20"/>
          <w:szCs w:val="20"/>
          <w:lang w:val="es-CR"/>
        </w:rPr>
        <w:t xml:space="preserve">, estos conflictos se originan con motivo de la explotación minera, principalmente de oro, en tierras indígenas, y la lucha de estas comunidades contra tales acciones, </w:t>
      </w:r>
      <w:r w:rsidR="00BF4ADA">
        <w:rPr>
          <w:rFonts w:ascii="Verdana" w:eastAsiaTheme="minorHAnsi" w:hAnsi="Verdana" w:cs="Verdana"/>
          <w:color w:val="000000"/>
          <w:sz w:val="20"/>
          <w:szCs w:val="20"/>
          <w:lang w:val="es-CR"/>
        </w:rPr>
        <w:t>lo cual</w:t>
      </w:r>
      <w:r w:rsidR="00BF4ADA" w:rsidRPr="001B566D">
        <w:rPr>
          <w:rFonts w:ascii="Verdana" w:eastAsiaTheme="minorHAnsi" w:hAnsi="Verdana" w:cs="Verdana"/>
          <w:color w:val="000000"/>
          <w:sz w:val="20"/>
          <w:szCs w:val="20"/>
          <w:lang w:val="es-CR"/>
        </w:rPr>
        <w:t xml:space="preserve"> </w:t>
      </w:r>
      <w:r w:rsidR="00B930DE" w:rsidRPr="001B566D">
        <w:rPr>
          <w:rFonts w:ascii="Verdana" w:eastAsiaTheme="minorHAnsi" w:hAnsi="Verdana" w:cs="Verdana"/>
          <w:color w:val="000000"/>
          <w:sz w:val="20"/>
          <w:szCs w:val="20"/>
          <w:lang w:val="es-CR"/>
        </w:rPr>
        <w:t xml:space="preserve">según se alega </w:t>
      </w:r>
      <w:r w:rsidRPr="001B566D">
        <w:rPr>
          <w:rFonts w:ascii="Verdana" w:eastAsiaTheme="minorHAnsi" w:hAnsi="Verdana" w:cs="Verdana"/>
          <w:color w:val="000000"/>
          <w:sz w:val="20"/>
          <w:szCs w:val="20"/>
          <w:lang w:val="es-CR"/>
        </w:rPr>
        <w:t xml:space="preserve">estaría ocasionando: </w:t>
      </w:r>
    </w:p>
    <w:p w14:paraId="52D7FE98" w14:textId="77777777" w:rsidR="00112EC7" w:rsidRPr="001B566D" w:rsidRDefault="00112EC7" w:rsidP="001B566D">
      <w:pPr>
        <w:pStyle w:val="ColorfulList-Accent11"/>
        <w:ind w:left="0"/>
        <w:contextualSpacing w:val="0"/>
        <w:jc w:val="both"/>
        <w:rPr>
          <w:rFonts w:ascii="Verdana" w:eastAsiaTheme="minorHAnsi" w:hAnsi="Verdana" w:cs="Verdana"/>
          <w:color w:val="000000"/>
          <w:sz w:val="20"/>
          <w:szCs w:val="20"/>
          <w:lang w:val="es-CR"/>
        </w:rPr>
      </w:pPr>
    </w:p>
    <w:p w14:paraId="434EE662" w14:textId="473E53DC" w:rsidR="00112EC7" w:rsidRPr="001B566D" w:rsidRDefault="00112EC7" w:rsidP="001B566D">
      <w:pPr>
        <w:pStyle w:val="ColorfulList-Accent11"/>
        <w:numPr>
          <w:ilvl w:val="0"/>
          <w:numId w:val="26"/>
        </w:numPr>
        <w:ind w:left="1080"/>
        <w:contextualSpacing w:val="0"/>
        <w:jc w:val="both"/>
        <w:rPr>
          <w:rFonts w:ascii="Verdana" w:eastAsiaTheme="minorHAnsi" w:hAnsi="Verdana" w:cs="Verdana"/>
          <w:color w:val="000000"/>
          <w:sz w:val="20"/>
          <w:szCs w:val="20"/>
          <w:lang w:val="es-CR"/>
        </w:rPr>
      </w:pPr>
      <w:r w:rsidRPr="001B566D">
        <w:rPr>
          <w:rFonts w:ascii="Verdana" w:eastAsiaTheme="minorHAnsi" w:hAnsi="Verdana" w:cs="Verdana"/>
          <w:color w:val="000000"/>
          <w:sz w:val="20"/>
          <w:szCs w:val="20"/>
          <w:lang w:val="es-CR"/>
        </w:rPr>
        <w:t>Amenazas contra la vida y persecución de líderes y lideresas indígenas que ha</w:t>
      </w:r>
      <w:r w:rsidR="009B43E3" w:rsidRPr="001B566D">
        <w:rPr>
          <w:rFonts w:ascii="Verdana" w:eastAsiaTheme="minorHAnsi" w:hAnsi="Verdana" w:cs="Verdana"/>
          <w:color w:val="000000"/>
          <w:sz w:val="20"/>
          <w:szCs w:val="20"/>
          <w:lang w:val="es-CR"/>
        </w:rPr>
        <w:t>brían</w:t>
      </w:r>
      <w:r w:rsidRPr="001B566D">
        <w:rPr>
          <w:rFonts w:ascii="Verdana" w:eastAsiaTheme="minorHAnsi" w:hAnsi="Verdana" w:cs="Verdana"/>
          <w:color w:val="000000"/>
          <w:sz w:val="20"/>
          <w:szCs w:val="20"/>
          <w:lang w:val="es-CR"/>
        </w:rPr>
        <w:t xml:space="preserve"> denunciado el aumento de la presencia de personas no autorizadas en sus territorios y la </w:t>
      </w:r>
      <w:r w:rsidR="006F3E45" w:rsidRPr="001B566D">
        <w:rPr>
          <w:rFonts w:ascii="Verdana" w:eastAsiaTheme="minorHAnsi" w:hAnsi="Verdana" w:cs="Verdana"/>
          <w:color w:val="000000"/>
          <w:sz w:val="20"/>
          <w:szCs w:val="20"/>
          <w:lang w:val="es-CR"/>
        </w:rPr>
        <w:t xml:space="preserve">denominada </w:t>
      </w:r>
      <w:r w:rsidRPr="001B566D">
        <w:rPr>
          <w:rFonts w:ascii="Verdana" w:eastAsiaTheme="minorHAnsi" w:hAnsi="Verdana" w:cs="Verdana"/>
          <w:color w:val="000000"/>
          <w:sz w:val="20"/>
          <w:szCs w:val="20"/>
          <w:lang w:val="es-CR"/>
        </w:rPr>
        <w:t>minería ilegal</w:t>
      </w:r>
      <w:r w:rsidR="00CC06D7" w:rsidRPr="001B566D">
        <w:rPr>
          <w:rFonts w:ascii="Verdana" w:hAnsi="Verdana"/>
          <w:sz w:val="20"/>
          <w:szCs w:val="20"/>
          <w:vertAlign w:val="superscript"/>
          <w:lang w:val="es-CR"/>
        </w:rPr>
        <w:footnoteReference w:id="7"/>
      </w:r>
      <w:r w:rsidRPr="001B566D">
        <w:rPr>
          <w:rFonts w:ascii="Verdana" w:eastAsiaTheme="minorHAnsi" w:hAnsi="Verdana" w:cs="Verdana"/>
          <w:color w:val="000000"/>
          <w:sz w:val="20"/>
          <w:szCs w:val="20"/>
          <w:lang w:val="es-CR"/>
        </w:rPr>
        <w:t>;</w:t>
      </w:r>
    </w:p>
    <w:p w14:paraId="44E91D49" w14:textId="77777777" w:rsidR="00112EC7" w:rsidRPr="001B566D" w:rsidRDefault="00112EC7" w:rsidP="001B566D">
      <w:pPr>
        <w:pStyle w:val="ColorfulList-Accent11"/>
        <w:ind w:left="1080"/>
        <w:contextualSpacing w:val="0"/>
        <w:jc w:val="both"/>
        <w:rPr>
          <w:rFonts w:ascii="Verdana" w:eastAsiaTheme="minorHAnsi" w:hAnsi="Verdana" w:cs="Verdana"/>
          <w:color w:val="000000"/>
          <w:sz w:val="20"/>
          <w:szCs w:val="20"/>
          <w:lang w:val="es-CR"/>
        </w:rPr>
      </w:pPr>
    </w:p>
    <w:p w14:paraId="3E1551A3" w14:textId="55F2D4FF" w:rsidR="00112EC7" w:rsidRPr="001B566D" w:rsidRDefault="00112EC7" w:rsidP="001B566D">
      <w:pPr>
        <w:pStyle w:val="ColorfulList-Accent11"/>
        <w:numPr>
          <w:ilvl w:val="0"/>
          <w:numId w:val="26"/>
        </w:numPr>
        <w:ind w:left="1080"/>
        <w:contextualSpacing w:val="0"/>
        <w:jc w:val="both"/>
        <w:rPr>
          <w:rFonts w:ascii="Verdana" w:eastAsiaTheme="minorHAnsi" w:hAnsi="Verdana" w:cs="Verdana"/>
          <w:color w:val="000000"/>
          <w:sz w:val="20"/>
          <w:szCs w:val="20"/>
          <w:lang w:val="es-CR"/>
        </w:rPr>
      </w:pPr>
      <w:r w:rsidRPr="001B566D">
        <w:rPr>
          <w:rFonts w:ascii="Verdana" w:eastAsiaTheme="minorHAnsi" w:hAnsi="Verdana" w:cs="Verdana"/>
          <w:color w:val="000000"/>
          <w:sz w:val="20"/>
          <w:szCs w:val="20"/>
          <w:lang w:val="es-CR"/>
        </w:rPr>
        <w:t xml:space="preserve">Ataques con uso de armas de fuego, por parte de los </w:t>
      </w:r>
      <w:r w:rsidRPr="001B566D">
        <w:rPr>
          <w:rFonts w:ascii="Verdana" w:eastAsiaTheme="minorHAnsi" w:hAnsi="Verdana" w:cs="Verdana"/>
          <w:i/>
          <w:iCs/>
          <w:color w:val="000000"/>
          <w:sz w:val="20"/>
          <w:szCs w:val="20"/>
          <w:lang w:val="es-CR"/>
        </w:rPr>
        <w:t>garimpeiros</w:t>
      </w:r>
      <w:r w:rsidRPr="001B566D">
        <w:rPr>
          <w:rFonts w:ascii="Verdana" w:eastAsiaTheme="minorHAnsi" w:hAnsi="Verdana" w:cs="Verdana"/>
          <w:color w:val="000000"/>
          <w:sz w:val="20"/>
          <w:szCs w:val="20"/>
          <w:lang w:val="es-CR"/>
        </w:rPr>
        <w:t>, que ha</w:t>
      </w:r>
      <w:r w:rsidR="009B43E3" w:rsidRPr="001B566D">
        <w:rPr>
          <w:rFonts w:ascii="Verdana" w:eastAsiaTheme="minorHAnsi" w:hAnsi="Verdana" w:cs="Verdana"/>
          <w:color w:val="000000"/>
          <w:sz w:val="20"/>
          <w:szCs w:val="20"/>
          <w:lang w:val="es-CR"/>
        </w:rPr>
        <w:t>bría</w:t>
      </w:r>
      <w:r w:rsidRPr="001B566D">
        <w:rPr>
          <w:rFonts w:ascii="Verdana" w:eastAsiaTheme="minorHAnsi" w:hAnsi="Verdana" w:cs="Verdana"/>
          <w:color w:val="000000"/>
          <w:sz w:val="20"/>
          <w:szCs w:val="20"/>
          <w:lang w:val="es-CR"/>
        </w:rPr>
        <w:t>n ocasionado, inclusive, la muerte de niños/as indígenas;</w:t>
      </w:r>
    </w:p>
    <w:p w14:paraId="52E9A511" w14:textId="77777777" w:rsidR="00112EC7" w:rsidRPr="001B566D" w:rsidRDefault="00112EC7" w:rsidP="001B566D">
      <w:pPr>
        <w:rPr>
          <w:rFonts w:ascii="Verdana" w:eastAsiaTheme="minorHAnsi" w:hAnsi="Verdana" w:cs="Verdana"/>
          <w:color w:val="000000"/>
          <w:sz w:val="20"/>
          <w:szCs w:val="20"/>
          <w:lang w:val="es-CR"/>
        </w:rPr>
      </w:pPr>
    </w:p>
    <w:p w14:paraId="686E689F" w14:textId="43707AAF" w:rsidR="00112EC7" w:rsidRPr="001B566D" w:rsidRDefault="003604FE" w:rsidP="001B566D">
      <w:pPr>
        <w:pStyle w:val="ColorfulList-Accent11"/>
        <w:numPr>
          <w:ilvl w:val="0"/>
          <w:numId w:val="26"/>
        </w:numPr>
        <w:ind w:left="1080"/>
        <w:contextualSpacing w:val="0"/>
        <w:jc w:val="both"/>
        <w:rPr>
          <w:rFonts w:ascii="Verdana" w:eastAsiaTheme="minorHAnsi" w:hAnsi="Verdana" w:cs="Verdana"/>
          <w:color w:val="000000"/>
          <w:sz w:val="20"/>
          <w:szCs w:val="20"/>
          <w:lang w:val="es-CR"/>
        </w:rPr>
      </w:pPr>
      <w:r w:rsidRPr="001B566D">
        <w:rPr>
          <w:rFonts w:ascii="Verdana" w:eastAsiaTheme="minorHAnsi" w:hAnsi="Verdana" w:cs="Verdana"/>
          <w:color w:val="000000"/>
          <w:sz w:val="20"/>
          <w:szCs w:val="20"/>
          <w:lang w:val="es-CR"/>
        </w:rPr>
        <w:t>Frecuentes amenazas de los</w:t>
      </w:r>
      <w:r w:rsidR="0002447B" w:rsidRPr="001B566D">
        <w:rPr>
          <w:rFonts w:ascii="Verdana" w:eastAsiaTheme="minorHAnsi" w:hAnsi="Verdana" w:cs="Verdana"/>
          <w:color w:val="000000"/>
          <w:sz w:val="20"/>
          <w:szCs w:val="20"/>
          <w:lang w:val="es-CR"/>
        </w:rPr>
        <w:t xml:space="preserve"> </w:t>
      </w:r>
      <w:r w:rsidR="00112EC7" w:rsidRPr="001B566D">
        <w:rPr>
          <w:rFonts w:ascii="Verdana" w:eastAsiaTheme="minorHAnsi" w:hAnsi="Verdana" w:cs="Verdana"/>
          <w:i/>
          <w:iCs/>
          <w:color w:val="000000"/>
          <w:sz w:val="20"/>
          <w:szCs w:val="20"/>
          <w:lang w:val="es-CR"/>
        </w:rPr>
        <w:t>garimpeiros</w:t>
      </w:r>
      <w:r w:rsidRPr="001B566D">
        <w:rPr>
          <w:rFonts w:ascii="Verdana" w:eastAsiaTheme="minorHAnsi" w:hAnsi="Verdana" w:cs="Verdana"/>
          <w:color w:val="000000"/>
          <w:sz w:val="20"/>
          <w:szCs w:val="20"/>
          <w:lang w:val="es-CR"/>
        </w:rPr>
        <w:t xml:space="preserve"> contra los indígenas en grupos de </w:t>
      </w:r>
      <w:r w:rsidR="00BF4ADA">
        <w:rPr>
          <w:rFonts w:ascii="Verdana" w:eastAsiaTheme="minorHAnsi" w:hAnsi="Verdana" w:cs="Verdana"/>
          <w:color w:val="000000"/>
          <w:sz w:val="20"/>
          <w:szCs w:val="20"/>
          <w:lang w:val="es-CR"/>
        </w:rPr>
        <w:t>“</w:t>
      </w:r>
      <w:r w:rsidRPr="001B566D">
        <w:rPr>
          <w:rFonts w:ascii="Verdana" w:eastAsiaTheme="minorHAnsi" w:hAnsi="Verdana" w:cs="Verdana"/>
          <w:color w:val="000000"/>
          <w:sz w:val="20"/>
          <w:szCs w:val="20"/>
          <w:lang w:val="es-CR"/>
        </w:rPr>
        <w:t>WhatsApp</w:t>
      </w:r>
      <w:r w:rsidR="00BF4ADA">
        <w:rPr>
          <w:rFonts w:ascii="Verdana" w:eastAsiaTheme="minorHAnsi" w:hAnsi="Verdana" w:cs="Verdana"/>
          <w:color w:val="000000"/>
          <w:sz w:val="20"/>
          <w:szCs w:val="20"/>
          <w:lang w:val="es-CR"/>
        </w:rPr>
        <w:t>”</w:t>
      </w:r>
      <w:r w:rsidRPr="001B566D">
        <w:rPr>
          <w:rFonts w:ascii="Verdana" w:eastAsiaTheme="minorHAnsi" w:hAnsi="Verdana" w:cs="Verdana"/>
          <w:color w:val="000000"/>
          <w:sz w:val="20"/>
          <w:szCs w:val="20"/>
          <w:lang w:val="es-CR"/>
        </w:rPr>
        <w:t>, con mensajes que indica</w:t>
      </w:r>
      <w:r w:rsidR="00A72E09" w:rsidRPr="001B566D">
        <w:rPr>
          <w:rFonts w:ascii="Verdana" w:eastAsiaTheme="minorHAnsi" w:hAnsi="Verdana" w:cs="Verdana"/>
          <w:color w:val="000000"/>
          <w:sz w:val="20"/>
          <w:szCs w:val="20"/>
          <w:lang w:val="es-CR"/>
        </w:rPr>
        <w:t>ría</w:t>
      </w:r>
      <w:r w:rsidRPr="001B566D">
        <w:rPr>
          <w:rFonts w:ascii="Verdana" w:eastAsiaTheme="minorHAnsi" w:hAnsi="Verdana" w:cs="Verdana"/>
          <w:color w:val="000000"/>
          <w:sz w:val="20"/>
          <w:szCs w:val="20"/>
          <w:lang w:val="es-CR"/>
        </w:rPr>
        <w:t>n expresamente su intención de continuar e intensificar los ataques armados contra las comunidades indígenas</w:t>
      </w:r>
      <w:r w:rsidR="00112EC7" w:rsidRPr="001B566D">
        <w:rPr>
          <w:rFonts w:ascii="Verdana" w:eastAsiaTheme="minorHAnsi" w:hAnsi="Verdana" w:cs="Verdana"/>
          <w:color w:val="000000"/>
          <w:sz w:val="20"/>
          <w:szCs w:val="20"/>
          <w:lang w:val="es-CR"/>
        </w:rPr>
        <w:t>;</w:t>
      </w:r>
    </w:p>
    <w:p w14:paraId="6EB087BB" w14:textId="77777777" w:rsidR="00112EC7" w:rsidRPr="001B566D" w:rsidRDefault="00112EC7" w:rsidP="001B566D">
      <w:pPr>
        <w:rPr>
          <w:rFonts w:ascii="Verdana" w:eastAsiaTheme="minorHAnsi" w:hAnsi="Verdana" w:cs="Verdana"/>
          <w:color w:val="000000"/>
          <w:sz w:val="20"/>
          <w:szCs w:val="20"/>
          <w:lang w:val="es-CR"/>
        </w:rPr>
      </w:pPr>
    </w:p>
    <w:p w14:paraId="05540753" w14:textId="77777777" w:rsidR="00112EC7" w:rsidRPr="001B566D" w:rsidRDefault="00112EC7" w:rsidP="001B566D">
      <w:pPr>
        <w:pStyle w:val="ColorfulList-Accent11"/>
        <w:numPr>
          <w:ilvl w:val="0"/>
          <w:numId w:val="26"/>
        </w:numPr>
        <w:ind w:left="1080"/>
        <w:contextualSpacing w:val="0"/>
        <w:jc w:val="both"/>
        <w:rPr>
          <w:rFonts w:ascii="Verdana" w:eastAsiaTheme="minorHAnsi" w:hAnsi="Verdana" w:cs="Verdana"/>
          <w:color w:val="000000"/>
          <w:sz w:val="20"/>
          <w:szCs w:val="20"/>
          <w:lang w:val="es-CR"/>
        </w:rPr>
      </w:pPr>
      <w:r w:rsidRPr="001B566D">
        <w:rPr>
          <w:rFonts w:ascii="Verdana" w:eastAsiaTheme="minorHAnsi" w:hAnsi="Verdana" w:cs="Verdana"/>
          <w:color w:val="000000"/>
          <w:sz w:val="20"/>
          <w:szCs w:val="20"/>
          <w:lang w:val="es-CR"/>
        </w:rPr>
        <w:t xml:space="preserve">El desplazamiento de grupos indígenas en aislamiento, ante los alegados contactos forzados con los </w:t>
      </w:r>
      <w:r w:rsidRPr="001B566D">
        <w:rPr>
          <w:rFonts w:ascii="Verdana" w:eastAsiaTheme="minorHAnsi" w:hAnsi="Verdana" w:cs="Verdana"/>
          <w:i/>
          <w:iCs/>
          <w:color w:val="000000"/>
          <w:sz w:val="20"/>
          <w:szCs w:val="20"/>
          <w:lang w:val="es-CR"/>
        </w:rPr>
        <w:t>garimpeiros</w:t>
      </w:r>
      <w:r w:rsidRPr="001B566D">
        <w:rPr>
          <w:rFonts w:ascii="Verdana" w:eastAsiaTheme="minorHAnsi" w:hAnsi="Verdana" w:cs="Verdana"/>
          <w:color w:val="000000"/>
          <w:sz w:val="20"/>
          <w:szCs w:val="20"/>
          <w:lang w:val="es-CR"/>
        </w:rPr>
        <w:t>;</w:t>
      </w:r>
    </w:p>
    <w:p w14:paraId="03A9AE55" w14:textId="77777777" w:rsidR="00112EC7" w:rsidRPr="001B566D" w:rsidRDefault="00112EC7" w:rsidP="001B566D">
      <w:pPr>
        <w:rPr>
          <w:rFonts w:ascii="Verdana" w:eastAsiaTheme="minorHAnsi" w:hAnsi="Verdana" w:cs="Verdana"/>
          <w:color w:val="000000"/>
          <w:sz w:val="20"/>
          <w:szCs w:val="20"/>
          <w:lang w:val="es-CR"/>
        </w:rPr>
      </w:pPr>
    </w:p>
    <w:p w14:paraId="1F91A8AE" w14:textId="77777777" w:rsidR="00112EC7" w:rsidRPr="001B566D" w:rsidRDefault="00112EC7" w:rsidP="001B566D">
      <w:pPr>
        <w:pStyle w:val="ColorfulList-Accent11"/>
        <w:numPr>
          <w:ilvl w:val="0"/>
          <w:numId w:val="26"/>
        </w:numPr>
        <w:ind w:left="1080"/>
        <w:contextualSpacing w:val="0"/>
        <w:jc w:val="both"/>
        <w:rPr>
          <w:rFonts w:ascii="Verdana" w:eastAsiaTheme="minorHAnsi" w:hAnsi="Verdana" w:cs="Verdana"/>
          <w:color w:val="000000"/>
          <w:sz w:val="20"/>
          <w:szCs w:val="20"/>
          <w:lang w:val="es-CR"/>
        </w:rPr>
      </w:pPr>
      <w:r w:rsidRPr="001B566D">
        <w:rPr>
          <w:rFonts w:ascii="Verdana" w:eastAsiaTheme="minorHAnsi" w:hAnsi="Verdana" w:cs="Verdana"/>
          <w:color w:val="000000"/>
          <w:sz w:val="20"/>
          <w:szCs w:val="20"/>
          <w:lang w:val="es-CR"/>
        </w:rPr>
        <w:t>Violencia sexual contra niñas y mujeres indígenas, que incluyen casos de violación y hostigamiento, donde media el consumo de alcohol no voluntario y la entrega de bienes y alimentos “a cambio de sexo”;</w:t>
      </w:r>
    </w:p>
    <w:p w14:paraId="3200DEB9" w14:textId="77777777" w:rsidR="00112EC7" w:rsidRPr="001B566D" w:rsidRDefault="00112EC7" w:rsidP="001B566D">
      <w:pPr>
        <w:rPr>
          <w:rFonts w:ascii="Verdana" w:eastAsiaTheme="minorHAnsi" w:hAnsi="Verdana" w:cs="Verdana"/>
          <w:color w:val="000000"/>
          <w:sz w:val="20"/>
          <w:szCs w:val="20"/>
          <w:lang w:val="es-CR"/>
        </w:rPr>
      </w:pPr>
    </w:p>
    <w:p w14:paraId="666D2BEE" w14:textId="77777777" w:rsidR="00112EC7" w:rsidRPr="001B566D" w:rsidRDefault="00112EC7" w:rsidP="001B566D">
      <w:pPr>
        <w:pStyle w:val="ColorfulList-Accent11"/>
        <w:numPr>
          <w:ilvl w:val="0"/>
          <w:numId w:val="26"/>
        </w:numPr>
        <w:ind w:left="1080"/>
        <w:contextualSpacing w:val="0"/>
        <w:jc w:val="both"/>
        <w:rPr>
          <w:rFonts w:ascii="Verdana" w:eastAsiaTheme="minorHAnsi" w:hAnsi="Verdana" w:cs="Verdana"/>
          <w:color w:val="000000"/>
          <w:sz w:val="20"/>
          <w:szCs w:val="20"/>
          <w:lang w:val="es-CR"/>
        </w:rPr>
      </w:pPr>
      <w:r w:rsidRPr="001B566D">
        <w:rPr>
          <w:rFonts w:ascii="Verdana" w:eastAsiaTheme="minorHAnsi" w:hAnsi="Verdana" w:cs="Verdana"/>
          <w:color w:val="000000"/>
          <w:sz w:val="20"/>
          <w:szCs w:val="20"/>
          <w:lang w:val="es-CR"/>
        </w:rPr>
        <w:t>Acoso de personas jóvenes indígenas para trabajar en la explotación de minerales a cambio de la entrega de armas de fuego, y</w:t>
      </w:r>
    </w:p>
    <w:p w14:paraId="053B49AB" w14:textId="77777777" w:rsidR="00112EC7" w:rsidRPr="001B566D" w:rsidRDefault="00112EC7" w:rsidP="001B566D">
      <w:pPr>
        <w:rPr>
          <w:rFonts w:ascii="Verdana" w:eastAsiaTheme="minorHAnsi" w:hAnsi="Verdana" w:cs="Verdana"/>
          <w:color w:val="000000"/>
          <w:sz w:val="20"/>
          <w:szCs w:val="20"/>
          <w:lang w:val="es-CR"/>
        </w:rPr>
      </w:pPr>
    </w:p>
    <w:p w14:paraId="4E85D06E" w14:textId="77777777" w:rsidR="00112EC7" w:rsidRPr="001B566D" w:rsidRDefault="00112EC7" w:rsidP="001B566D">
      <w:pPr>
        <w:pStyle w:val="ColorfulList-Accent11"/>
        <w:numPr>
          <w:ilvl w:val="0"/>
          <w:numId w:val="26"/>
        </w:numPr>
        <w:ind w:left="1080"/>
        <w:contextualSpacing w:val="0"/>
        <w:jc w:val="both"/>
        <w:rPr>
          <w:rFonts w:ascii="Verdana" w:eastAsiaTheme="minorHAnsi" w:hAnsi="Verdana" w:cs="Verdana"/>
          <w:color w:val="000000"/>
          <w:sz w:val="20"/>
          <w:szCs w:val="20"/>
          <w:lang w:val="es-CR"/>
        </w:rPr>
      </w:pPr>
      <w:r w:rsidRPr="001B566D">
        <w:rPr>
          <w:rFonts w:ascii="Verdana" w:eastAsiaTheme="minorHAnsi" w:hAnsi="Verdana" w:cs="Verdana"/>
          <w:color w:val="000000"/>
          <w:sz w:val="20"/>
          <w:szCs w:val="20"/>
          <w:lang w:val="es-CR"/>
        </w:rPr>
        <w:t xml:space="preserve">La presencia constante de </w:t>
      </w:r>
      <w:r w:rsidRPr="001B566D">
        <w:rPr>
          <w:rFonts w:ascii="Verdana" w:eastAsiaTheme="minorHAnsi" w:hAnsi="Verdana" w:cs="Verdana"/>
          <w:i/>
          <w:iCs/>
          <w:color w:val="000000"/>
          <w:sz w:val="20"/>
          <w:szCs w:val="20"/>
          <w:lang w:val="es-CR"/>
        </w:rPr>
        <w:t>garimpeiros</w:t>
      </w:r>
      <w:r w:rsidRPr="001B566D">
        <w:rPr>
          <w:rFonts w:ascii="Verdana" w:eastAsiaTheme="minorHAnsi" w:hAnsi="Verdana" w:cs="Verdana"/>
          <w:color w:val="000000"/>
          <w:sz w:val="20"/>
          <w:szCs w:val="20"/>
          <w:lang w:val="es-CR"/>
        </w:rPr>
        <w:t xml:space="preserve"> armados en las inmediaciones de los territorios indígenas.</w:t>
      </w:r>
    </w:p>
    <w:p w14:paraId="7E99E559" w14:textId="77777777" w:rsidR="00112EC7" w:rsidRPr="001B566D" w:rsidRDefault="00112EC7" w:rsidP="001B566D">
      <w:pPr>
        <w:pStyle w:val="ColorfulList-Accent11"/>
        <w:ind w:left="0"/>
        <w:contextualSpacing w:val="0"/>
        <w:jc w:val="both"/>
        <w:rPr>
          <w:rFonts w:ascii="Verdana" w:eastAsiaTheme="minorHAnsi" w:hAnsi="Verdana" w:cs="Verdana"/>
          <w:color w:val="000000"/>
          <w:sz w:val="20"/>
          <w:szCs w:val="20"/>
          <w:lang w:val="es-CR"/>
        </w:rPr>
      </w:pPr>
    </w:p>
    <w:p w14:paraId="71007BEB" w14:textId="1AF2792F"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sz w:val="20"/>
          <w:szCs w:val="20"/>
          <w:lang w:val="es-CR"/>
        </w:rPr>
      </w:pPr>
      <w:r w:rsidRPr="001B566D">
        <w:rPr>
          <w:rFonts w:ascii="Verdana" w:hAnsi="Verdana"/>
          <w:sz w:val="20"/>
          <w:szCs w:val="20"/>
          <w:lang w:val="es-CR"/>
        </w:rPr>
        <w:t xml:space="preserve">La Comisión señaló que hubo un avance de la actividad minera ilegal en la tierra indígena Yanomami en 2022 y la instalación de tres dragas; el aumento del tráfico de drogas y armas, así como de amenazas de muerte y contaminación ambiental; la falta de atención médica de 615 personas indígenas desde hace </w:t>
      </w:r>
      <w:r w:rsidR="00023F35">
        <w:rPr>
          <w:rFonts w:ascii="Verdana" w:hAnsi="Verdana"/>
          <w:sz w:val="20"/>
          <w:szCs w:val="20"/>
          <w:lang w:val="es-CR"/>
        </w:rPr>
        <w:t>seis</w:t>
      </w:r>
      <w:r w:rsidRPr="001B566D">
        <w:rPr>
          <w:rFonts w:ascii="Verdana" w:hAnsi="Verdana"/>
          <w:sz w:val="20"/>
          <w:szCs w:val="20"/>
          <w:lang w:val="es-CR"/>
        </w:rPr>
        <w:t xml:space="preserve"> meses; el ataque de 25 de abril de 2022 contra la comunidad </w:t>
      </w:r>
      <w:proofErr w:type="spellStart"/>
      <w:r w:rsidRPr="001B566D">
        <w:rPr>
          <w:rFonts w:ascii="Verdana" w:hAnsi="Verdana"/>
          <w:sz w:val="20"/>
          <w:szCs w:val="20"/>
          <w:lang w:val="es-CR"/>
        </w:rPr>
        <w:t>Arakaça</w:t>
      </w:r>
      <w:proofErr w:type="spellEnd"/>
      <w:r w:rsidRPr="001B566D">
        <w:rPr>
          <w:rFonts w:ascii="Verdana" w:hAnsi="Verdana"/>
          <w:sz w:val="20"/>
          <w:szCs w:val="20"/>
          <w:lang w:val="es-CR"/>
        </w:rPr>
        <w:t xml:space="preserve">, ubicada en la tierra indígena Yanomami, donde los </w:t>
      </w:r>
      <w:r w:rsidRPr="001B566D">
        <w:rPr>
          <w:rFonts w:ascii="Verdana" w:hAnsi="Verdana"/>
          <w:i/>
          <w:iCs/>
          <w:sz w:val="20"/>
          <w:szCs w:val="20"/>
          <w:lang w:val="es-CR"/>
        </w:rPr>
        <w:t xml:space="preserve">garimpeiros </w:t>
      </w:r>
      <w:r w:rsidRPr="001B566D">
        <w:rPr>
          <w:rFonts w:ascii="Verdana" w:hAnsi="Verdana"/>
          <w:sz w:val="20"/>
          <w:szCs w:val="20"/>
          <w:lang w:val="es-CR"/>
        </w:rPr>
        <w:t>habrían violado y asesinado a una adolescente de 12 años, y secuestrado a una niña de 4 años y a su madre. Además, la Comisión señaló que el Decreto 10.966</w:t>
      </w:r>
      <w:r w:rsidR="00820274">
        <w:rPr>
          <w:rFonts w:ascii="Verdana" w:hAnsi="Verdana"/>
          <w:sz w:val="20"/>
          <w:szCs w:val="20"/>
          <w:lang w:val="es-CR"/>
        </w:rPr>
        <w:t>,</w:t>
      </w:r>
      <w:r w:rsidRPr="001B566D">
        <w:rPr>
          <w:rFonts w:ascii="Verdana" w:hAnsi="Verdana"/>
          <w:sz w:val="20"/>
          <w:szCs w:val="20"/>
          <w:lang w:val="es-CR"/>
        </w:rPr>
        <w:t xml:space="preserve"> </w:t>
      </w:r>
      <w:r w:rsidR="00023F35">
        <w:rPr>
          <w:rFonts w:ascii="Verdana" w:hAnsi="Verdana"/>
          <w:sz w:val="20"/>
          <w:szCs w:val="20"/>
          <w:lang w:val="es-CR"/>
        </w:rPr>
        <w:t>de</w:t>
      </w:r>
      <w:r w:rsidR="00820274">
        <w:rPr>
          <w:rFonts w:ascii="Verdana" w:hAnsi="Verdana"/>
          <w:sz w:val="20"/>
          <w:szCs w:val="20"/>
          <w:lang w:val="es-CR"/>
        </w:rPr>
        <w:t xml:space="preserve"> </w:t>
      </w:r>
      <w:r w:rsidR="00820274" w:rsidRPr="00820274">
        <w:rPr>
          <w:rFonts w:ascii="Verdana" w:hAnsi="Verdana"/>
          <w:sz w:val="20"/>
          <w:szCs w:val="20"/>
          <w:lang w:val="es-CR"/>
        </w:rPr>
        <w:t>11 de fe</w:t>
      </w:r>
      <w:r w:rsidR="00820274">
        <w:rPr>
          <w:rFonts w:ascii="Verdana" w:hAnsi="Verdana"/>
          <w:sz w:val="20"/>
          <w:szCs w:val="20"/>
          <w:lang w:val="es-CR"/>
        </w:rPr>
        <w:t>bre</w:t>
      </w:r>
      <w:r w:rsidR="00820274" w:rsidRPr="00820274">
        <w:rPr>
          <w:rFonts w:ascii="Verdana" w:hAnsi="Verdana"/>
          <w:sz w:val="20"/>
          <w:szCs w:val="20"/>
          <w:lang w:val="es-CR"/>
        </w:rPr>
        <w:t>ro de 2022</w:t>
      </w:r>
      <w:r w:rsidR="00820274">
        <w:rPr>
          <w:rFonts w:ascii="Verdana" w:hAnsi="Verdana"/>
          <w:sz w:val="20"/>
          <w:szCs w:val="20"/>
          <w:lang w:val="es-CR"/>
        </w:rPr>
        <w:t xml:space="preserve">, </w:t>
      </w:r>
      <w:r w:rsidRPr="001B566D">
        <w:rPr>
          <w:rFonts w:ascii="Verdana" w:hAnsi="Verdana"/>
          <w:sz w:val="20"/>
          <w:szCs w:val="20"/>
          <w:lang w:val="es-CR"/>
        </w:rPr>
        <w:t>creó el “Programa de Apoyo al Desarrollo de la Minería Artesanal y en Pequeña Escala” (</w:t>
      </w:r>
      <w:proofErr w:type="spellStart"/>
      <w:r w:rsidRPr="001B566D">
        <w:rPr>
          <w:rFonts w:ascii="Verdana" w:hAnsi="Verdana"/>
          <w:sz w:val="20"/>
          <w:szCs w:val="20"/>
          <w:lang w:val="es-CR"/>
        </w:rPr>
        <w:t>Pró-Mape</w:t>
      </w:r>
      <w:proofErr w:type="spellEnd"/>
      <w:r w:rsidRPr="001B566D">
        <w:rPr>
          <w:rFonts w:ascii="Verdana" w:hAnsi="Verdana"/>
          <w:sz w:val="20"/>
          <w:szCs w:val="20"/>
          <w:lang w:val="es-CR"/>
        </w:rPr>
        <w:t>), y tal programa “eligió” a la región amazónica como “centro de explotación”.</w:t>
      </w:r>
    </w:p>
    <w:p w14:paraId="3A9ED87D" w14:textId="77777777" w:rsidR="00112EC7" w:rsidRPr="001B566D" w:rsidRDefault="00112EC7" w:rsidP="001B566D">
      <w:pPr>
        <w:pStyle w:val="ColorfulList-Accent11"/>
        <w:contextualSpacing w:val="0"/>
        <w:jc w:val="both"/>
        <w:rPr>
          <w:rFonts w:ascii="Verdana" w:eastAsiaTheme="minorHAnsi" w:hAnsi="Verdana" w:cs="Verdana"/>
          <w:sz w:val="20"/>
          <w:szCs w:val="20"/>
          <w:lang w:val="es-CR"/>
        </w:rPr>
      </w:pPr>
    </w:p>
    <w:p w14:paraId="7AE3FF76" w14:textId="7B24EC4F"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sz w:val="20"/>
          <w:szCs w:val="20"/>
          <w:lang w:val="es-CR"/>
        </w:rPr>
      </w:pPr>
      <w:r w:rsidRPr="001B566D">
        <w:rPr>
          <w:rFonts w:ascii="Verdana" w:hAnsi="Verdana"/>
          <w:sz w:val="20"/>
          <w:szCs w:val="20"/>
          <w:lang w:val="es-CR"/>
        </w:rPr>
        <w:t>Respecto a</w:t>
      </w:r>
      <w:r w:rsidR="00895E2C">
        <w:rPr>
          <w:rFonts w:ascii="Verdana" w:hAnsi="Verdana"/>
          <w:sz w:val="20"/>
          <w:szCs w:val="20"/>
          <w:lang w:val="es-CR"/>
        </w:rPr>
        <w:t xml:space="preserve"> </w:t>
      </w:r>
      <w:r w:rsidRPr="001B566D">
        <w:rPr>
          <w:rFonts w:ascii="Verdana" w:hAnsi="Verdana"/>
          <w:sz w:val="20"/>
          <w:szCs w:val="20"/>
          <w:lang w:val="es-CR"/>
        </w:rPr>
        <w:t>l</w:t>
      </w:r>
      <w:r w:rsidR="00895E2C">
        <w:rPr>
          <w:rFonts w:ascii="Verdana" w:hAnsi="Verdana"/>
          <w:sz w:val="20"/>
          <w:szCs w:val="20"/>
          <w:lang w:val="es-CR"/>
        </w:rPr>
        <w:t>os miembros del</w:t>
      </w:r>
      <w:r w:rsidRPr="001B566D">
        <w:rPr>
          <w:rFonts w:ascii="Verdana" w:hAnsi="Verdana"/>
          <w:i/>
          <w:iCs/>
          <w:sz w:val="20"/>
          <w:szCs w:val="20"/>
          <w:lang w:val="es-CR"/>
        </w:rPr>
        <w:t xml:space="preserve"> </w:t>
      </w:r>
      <w:r w:rsidRPr="004D377E">
        <w:rPr>
          <w:rFonts w:ascii="Verdana" w:hAnsi="Verdana"/>
          <w:sz w:val="20"/>
          <w:szCs w:val="20"/>
          <w:lang w:val="es-CR"/>
        </w:rPr>
        <w:t>Pueblo Indígena Munduruku</w:t>
      </w:r>
      <w:r w:rsidRPr="001B566D">
        <w:rPr>
          <w:rFonts w:ascii="Verdana" w:hAnsi="Verdana"/>
          <w:sz w:val="20"/>
          <w:szCs w:val="20"/>
          <w:lang w:val="es-CR"/>
        </w:rPr>
        <w:t xml:space="preserve">, la Comisión también señaló una situación de violencia en la zona, debido al “aumento exponencial” de la explotación ilegal de recursos en su territorio, y el consecuente impacto en la integridad y vida de los propuestos beneficiarios, indicando </w:t>
      </w:r>
      <w:r w:rsidR="00D21B8F">
        <w:rPr>
          <w:rFonts w:ascii="Verdana" w:hAnsi="Verdana"/>
          <w:sz w:val="20"/>
          <w:szCs w:val="20"/>
          <w:lang w:val="es-CR"/>
        </w:rPr>
        <w:t>que se habrían dado</w:t>
      </w:r>
      <w:r w:rsidRPr="001B566D">
        <w:rPr>
          <w:rFonts w:ascii="Verdana" w:hAnsi="Verdana"/>
          <w:sz w:val="20"/>
          <w:szCs w:val="20"/>
          <w:lang w:val="es-CR"/>
        </w:rPr>
        <w:t xml:space="preserve"> amenazas y ataques realizad</w:t>
      </w:r>
      <w:r w:rsidR="00914FA9">
        <w:rPr>
          <w:rFonts w:ascii="Verdana" w:hAnsi="Verdana"/>
          <w:sz w:val="20"/>
          <w:szCs w:val="20"/>
          <w:lang w:val="es-CR"/>
        </w:rPr>
        <w:t>o</w:t>
      </w:r>
      <w:r w:rsidRPr="001B566D">
        <w:rPr>
          <w:rFonts w:ascii="Verdana" w:hAnsi="Verdana"/>
          <w:sz w:val="20"/>
          <w:szCs w:val="20"/>
          <w:lang w:val="es-CR"/>
        </w:rPr>
        <w:t xml:space="preserve">s por </w:t>
      </w:r>
      <w:r w:rsidRPr="001B566D">
        <w:rPr>
          <w:rFonts w:ascii="Verdana" w:hAnsi="Verdana"/>
          <w:i/>
          <w:iCs/>
          <w:sz w:val="20"/>
          <w:szCs w:val="20"/>
          <w:lang w:val="es-CR"/>
        </w:rPr>
        <w:t>garimpeiros,</w:t>
      </w:r>
      <w:r w:rsidRPr="001B566D">
        <w:rPr>
          <w:rFonts w:ascii="Verdana" w:hAnsi="Verdana"/>
          <w:sz w:val="20"/>
          <w:szCs w:val="20"/>
          <w:lang w:val="es-CR"/>
        </w:rPr>
        <w:t xml:space="preserve"> algunos con el posible apoyo de autoridades estatales</w:t>
      </w:r>
      <w:r w:rsidRPr="001B566D">
        <w:rPr>
          <w:rStyle w:val="Refdenotaalpie"/>
          <w:rFonts w:ascii="Verdana" w:hAnsi="Verdana"/>
          <w:sz w:val="20"/>
          <w:szCs w:val="20"/>
          <w:lang w:val="es-CR"/>
        </w:rPr>
        <w:footnoteReference w:id="8"/>
      </w:r>
      <w:r w:rsidR="0041035D" w:rsidRPr="001B566D">
        <w:rPr>
          <w:rFonts w:ascii="Verdana" w:hAnsi="Verdana"/>
          <w:sz w:val="20"/>
          <w:szCs w:val="20"/>
          <w:lang w:val="es-CR"/>
        </w:rPr>
        <w:t>. Según la Comisión</w:t>
      </w:r>
      <w:r w:rsidRPr="001B566D">
        <w:rPr>
          <w:rFonts w:ascii="Verdana" w:hAnsi="Verdana"/>
          <w:sz w:val="20"/>
          <w:szCs w:val="20"/>
          <w:lang w:val="es-CR"/>
        </w:rPr>
        <w:t xml:space="preserve">, </w:t>
      </w:r>
      <w:r w:rsidR="0041035D" w:rsidRPr="001B566D">
        <w:rPr>
          <w:rFonts w:ascii="Verdana" w:hAnsi="Verdana"/>
          <w:sz w:val="20"/>
          <w:szCs w:val="20"/>
          <w:lang w:val="es-CR"/>
        </w:rPr>
        <w:t>harían parte de esta situación</w:t>
      </w:r>
      <w:r w:rsidRPr="001B566D">
        <w:rPr>
          <w:rFonts w:ascii="Verdana" w:hAnsi="Verdana"/>
          <w:sz w:val="20"/>
          <w:szCs w:val="20"/>
          <w:lang w:val="es-CR"/>
        </w:rPr>
        <w:t>:</w:t>
      </w:r>
    </w:p>
    <w:p w14:paraId="17CC39B8" w14:textId="77777777" w:rsidR="00112EC7" w:rsidRPr="001B566D" w:rsidRDefault="00112EC7" w:rsidP="001B566D">
      <w:pPr>
        <w:pStyle w:val="Textoindependiente"/>
        <w:spacing w:after="0"/>
        <w:rPr>
          <w:rFonts w:ascii="Verdana" w:hAnsi="Verdana"/>
          <w:sz w:val="20"/>
          <w:szCs w:val="20"/>
          <w:lang w:val="es-CR"/>
        </w:rPr>
      </w:pPr>
    </w:p>
    <w:p w14:paraId="10CF1865" w14:textId="4451C233" w:rsidR="00112EC7" w:rsidRPr="001B566D" w:rsidRDefault="00E14F6D" w:rsidP="001B566D">
      <w:pPr>
        <w:pStyle w:val="Textoindependiente"/>
        <w:numPr>
          <w:ilvl w:val="0"/>
          <w:numId w:val="29"/>
        </w:numPr>
        <w:spacing w:after="0"/>
        <w:ind w:left="1080"/>
        <w:jc w:val="both"/>
        <w:rPr>
          <w:rFonts w:ascii="Verdana" w:hAnsi="Verdana"/>
          <w:sz w:val="20"/>
          <w:szCs w:val="20"/>
          <w:lang w:val="es-CR"/>
        </w:rPr>
      </w:pPr>
      <w:r>
        <w:rPr>
          <w:rFonts w:ascii="Verdana" w:hAnsi="Verdana"/>
          <w:sz w:val="20"/>
          <w:szCs w:val="20"/>
          <w:lang w:val="es-CR"/>
        </w:rPr>
        <w:t>Actos vandálicos contra</w:t>
      </w:r>
      <w:r w:rsidR="00112EC7" w:rsidRPr="001B566D">
        <w:rPr>
          <w:rFonts w:ascii="Verdana" w:hAnsi="Verdana"/>
          <w:sz w:val="20"/>
          <w:szCs w:val="20"/>
          <w:lang w:val="es-CR"/>
        </w:rPr>
        <w:t xml:space="preserve"> las residencias de líderes y lideresas indígenas </w:t>
      </w:r>
      <w:r>
        <w:rPr>
          <w:rFonts w:ascii="Verdana" w:hAnsi="Verdana"/>
          <w:sz w:val="20"/>
          <w:szCs w:val="20"/>
          <w:lang w:val="es-CR"/>
        </w:rPr>
        <w:t>como</w:t>
      </w:r>
      <w:r w:rsidR="00624348" w:rsidRPr="001B566D">
        <w:rPr>
          <w:rFonts w:ascii="Verdana" w:hAnsi="Verdana"/>
          <w:sz w:val="20"/>
          <w:szCs w:val="20"/>
          <w:lang w:val="es-CR"/>
        </w:rPr>
        <w:t xml:space="preserve">, por ejemplo, el </w:t>
      </w:r>
      <w:r w:rsidR="00112EC7" w:rsidRPr="001B566D">
        <w:rPr>
          <w:rFonts w:ascii="Verdana" w:hAnsi="Verdana"/>
          <w:sz w:val="20"/>
          <w:szCs w:val="20"/>
          <w:lang w:val="es-CR"/>
        </w:rPr>
        <w:t xml:space="preserve">incendio </w:t>
      </w:r>
      <w:r w:rsidR="00624348" w:rsidRPr="001B566D">
        <w:rPr>
          <w:rFonts w:ascii="Verdana" w:hAnsi="Verdana"/>
          <w:sz w:val="20"/>
          <w:szCs w:val="20"/>
          <w:lang w:val="es-CR"/>
        </w:rPr>
        <w:t xml:space="preserve">de </w:t>
      </w:r>
      <w:r w:rsidR="00112EC7" w:rsidRPr="001B566D">
        <w:rPr>
          <w:rFonts w:ascii="Verdana" w:hAnsi="Verdana"/>
          <w:sz w:val="20"/>
          <w:szCs w:val="20"/>
          <w:lang w:val="es-CR"/>
        </w:rPr>
        <w:t xml:space="preserve">sus </w:t>
      </w:r>
      <w:r w:rsidR="00624348" w:rsidRPr="001B566D">
        <w:rPr>
          <w:rFonts w:ascii="Verdana" w:hAnsi="Verdana"/>
          <w:sz w:val="20"/>
          <w:szCs w:val="20"/>
          <w:lang w:val="es-CR"/>
        </w:rPr>
        <w:t>viviendas</w:t>
      </w:r>
      <w:r w:rsidR="00112EC7" w:rsidRPr="001B566D">
        <w:rPr>
          <w:rFonts w:ascii="Verdana" w:hAnsi="Verdana"/>
          <w:sz w:val="20"/>
          <w:szCs w:val="20"/>
          <w:lang w:val="es-CR"/>
        </w:rPr>
        <w:t xml:space="preserve">, </w:t>
      </w:r>
      <w:r w:rsidR="00914FA9">
        <w:rPr>
          <w:rFonts w:ascii="Verdana" w:hAnsi="Verdana"/>
          <w:sz w:val="20"/>
          <w:szCs w:val="20"/>
          <w:lang w:val="es-CR"/>
        </w:rPr>
        <w:t xml:space="preserve">la </w:t>
      </w:r>
      <w:r w:rsidR="00624348" w:rsidRPr="001B566D">
        <w:rPr>
          <w:rFonts w:ascii="Verdana" w:hAnsi="Verdana"/>
          <w:sz w:val="20"/>
          <w:szCs w:val="20"/>
          <w:lang w:val="es-CR"/>
        </w:rPr>
        <w:t>interrupción del suministro de</w:t>
      </w:r>
      <w:r w:rsidR="00112EC7" w:rsidRPr="001B566D">
        <w:rPr>
          <w:rFonts w:ascii="Verdana" w:hAnsi="Verdana"/>
          <w:sz w:val="20"/>
          <w:szCs w:val="20"/>
          <w:lang w:val="es-CR"/>
        </w:rPr>
        <w:t xml:space="preserve"> luz</w:t>
      </w:r>
      <w:r w:rsidR="00624348" w:rsidRPr="001B566D">
        <w:rPr>
          <w:rFonts w:ascii="Verdana" w:hAnsi="Verdana"/>
          <w:sz w:val="20"/>
          <w:szCs w:val="20"/>
          <w:lang w:val="es-CR"/>
        </w:rPr>
        <w:t xml:space="preserve"> eléctrica</w:t>
      </w:r>
      <w:r w:rsidR="00112EC7" w:rsidRPr="001B566D">
        <w:rPr>
          <w:rFonts w:ascii="Verdana" w:hAnsi="Verdana"/>
          <w:sz w:val="20"/>
          <w:szCs w:val="20"/>
          <w:lang w:val="es-CR"/>
        </w:rPr>
        <w:t xml:space="preserve">, entre </w:t>
      </w:r>
      <w:proofErr w:type="gramStart"/>
      <w:r w:rsidR="00112EC7" w:rsidRPr="001B566D">
        <w:rPr>
          <w:rFonts w:ascii="Verdana" w:hAnsi="Verdana"/>
          <w:sz w:val="20"/>
          <w:szCs w:val="20"/>
          <w:lang w:val="es-CR"/>
        </w:rPr>
        <w:t>otr</w:t>
      </w:r>
      <w:r>
        <w:rPr>
          <w:rFonts w:ascii="Verdana" w:hAnsi="Verdana"/>
          <w:sz w:val="20"/>
          <w:szCs w:val="20"/>
          <w:lang w:val="es-CR"/>
        </w:rPr>
        <w:t>o</w:t>
      </w:r>
      <w:r w:rsidR="00112EC7" w:rsidRPr="001B566D">
        <w:rPr>
          <w:rFonts w:ascii="Verdana" w:hAnsi="Verdana"/>
          <w:sz w:val="20"/>
          <w:szCs w:val="20"/>
          <w:lang w:val="es-CR"/>
        </w:rPr>
        <w:t>s</w:t>
      </w:r>
      <w:r w:rsidR="00914FA9">
        <w:rPr>
          <w:rFonts w:ascii="Verdana" w:hAnsi="Verdana"/>
          <w:sz w:val="20"/>
          <w:szCs w:val="20"/>
          <w:lang w:val="es-CR"/>
        </w:rPr>
        <w:t xml:space="preserve"> </w:t>
      </w:r>
      <w:r w:rsidR="00112EC7" w:rsidRPr="001B566D">
        <w:rPr>
          <w:rFonts w:ascii="Verdana" w:hAnsi="Verdana"/>
          <w:sz w:val="20"/>
          <w:szCs w:val="20"/>
          <w:lang w:val="es-CR"/>
        </w:rPr>
        <w:t>.</w:t>
      </w:r>
      <w:proofErr w:type="gramEnd"/>
      <w:r w:rsidR="00112EC7" w:rsidRPr="001B566D">
        <w:rPr>
          <w:rFonts w:ascii="Verdana" w:hAnsi="Verdana"/>
          <w:sz w:val="20"/>
          <w:szCs w:val="20"/>
          <w:lang w:val="es-CR"/>
        </w:rPr>
        <w:t xml:space="preserve"> </w:t>
      </w:r>
      <w:r w:rsidR="0041035D" w:rsidRPr="001B566D">
        <w:rPr>
          <w:rFonts w:ascii="Verdana" w:hAnsi="Verdana"/>
          <w:sz w:val="20"/>
          <w:szCs w:val="20"/>
          <w:lang w:val="es-CR"/>
        </w:rPr>
        <w:t xml:space="preserve">La </w:t>
      </w:r>
      <w:r w:rsidR="00112EC7" w:rsidRPr="001B566D">
        <w:rPr>
          <w:rFonts w:ascii="Verdana" w:hAnsi="Verdana"/>
          <w:sz w:val="20"/>
          <w:szCs w:val="20"/>
          <w:lang w:val="es-CR"/>
        </w:rPr>
        <w:t>Comisión</w:t>
      </w:r>
      <w:r w:rsidR="0041035D" w:rsidRPr="001B566D">
        <w:rPr>
          <w:rFonts w:ascii="Verdana" w:hAnsi="Verdana"/>
          <w:sz w:val="20"/>
          <w:szCs w:val="20"/>
          <w:lang w:val="es-CR"/>
        </w:rPr>
        <w:t xml:space="preserve"> expresó que</w:t>
      </w:r>
      <w:r w:rsidR="00112EC7" w:rsidRPr="001B566D">
        <w:rPr>
          <w:rFonts w:ascii="Verdana" w:hAnsi="Verdana"/>
          <w:sz w:val="20"/>
          <w:szCs w:val="20"/>
          <w:lang w:val="es-CR"/>
        </w:rPr>
        <w:t xml:space="preserve">, después del incendio de la casa de la presidenta de la Asociación de Mujeres </w:t>
      </w:r>
      <w:proofErr w:type="spellStart"/>
      <w:r w:rsidR="00112EC7" w:rsidRPr="001B566D">
        <w:rPr>
          <w:rFonts w:ascii="Verdana" w:hAnsi="Verdana"/>
          <w:sz w:val="20"/>
          <w:szCs w:val="20"/>
          <w:lang w:val="es-CR"/>
        </w:rPr>
        <w:t>Munduruku</w:t>
      </w:r>
      <w:proofErr w:type="spellEnd"/>
      <w:r w:rsidR="00112EC7" w:rsidRPr="001B566D">
        <w:rPr>
          <w:rFonts w:ascii="Verdana" w:hAnsi="Verdana"/>
          <w:sz w:val="20"/>
          <w:szCs w:val="20"/>
          <w:lang w:val="es-CR"/>
        </w:rPr>
        <w:t xml:space="preserve"> </w:t>
      </w:r>
      <w:proofErr w:type="spellStart"/>
      <w:r w:rsidR="00112EC7" w:rsidRPr="001B566D">
        <w:rPr>
          <w:rFonts w:ascii="Verdana" w:hAnsi="Verdana"/>
          <w:sz w:val="20"/>
          <w:szCs w:val="20"/>
          <w:lang w:val="es-CR"/>
        </w:rPr>
        <w:t>Wakoborun</w:t>
      </w:r>
      <w:proofErr w:type="spellEnd"/>
      <w:r w:rsidR="00112EC7" w:rsidRPr="001B566D">
        <w:rPr>
          <w:rFonts w:ascii="Verdana" w:hAnsi="Verdana"/>
          <w:sz w:val="20"/>
          <w:szCs w:val="20"/>
          <w:lang w:val="es-CR"/>
        </w:rPr>
        <w:t>, 15 líderes y sus familias, incluyendo niños/niñas, se “refugiaron” en otro municipio, y tres líderes se incorporaron al Programa de Protección de Defensores de Derechos Humanos</w:t>
      </w:r>
      <w:r w:rsidR="00112EC7" w:rsidRPr="001B566D">
        <w:rPr>
          <w:rStyle w:val="Refdenotaalpie"/>
          <w:rFonts w:ascii="Verdana" w:hAnsi="Verdana"/>
          <w:sz w:val="20"/>
          <w:szCs w:val="20"/>
          <w:lang w:val="es-CR"/>
        </w:rPr>
        <w:footnoteReference w:id="9"/>
      </w:r>
      <w:r w:rsidR="00112EC7" w:rsidRPr="001B566D">
        <w:rPr>
          <w:rFonts w:ascii="Verdana" w:hAnsi="Verdana"/>
          <w:sz w:val="20"/>
          <w:szCs w:val="20"/>
          <w:lang w:val="es-CR"/>
        </w:rPr>
        <w:t>;</w:t>
      </w:r>
    </w:p>
    <w:p w14:paraId="73E79848" w14:textId="77777777" w:rsidR="00112EC7" w:rsidRPr="001B566D" w:rsidRDefault="00112EC7" w:rsidP="001B566D">
      <w:pPr>
        <w:pStyle w:val="Textoindependiente"/>
        <w:spacing w:after="0"/>
        <w:ind w:left="1080"/>
        <w:jc w:val="both"/>
        <w:rPr>
          <w:rFonts w:ascii="Verdana" w:hAnsi="Verdana"/>
          <w:sz w:val="20"/>
          <w:szCs w:val="20"/>
          <w:lang w:val="es-CR"/>
        </w:rPr>
      </w:pPr>
    </w:p>
    <w:p w14:paraId="16C9E7D6" w14:textId="021B6B31" w:rsidR="00112EC7" w:rsidRPr="001B566D" w:rsidRDefault="00112EC7" w:rsidP="001B566D">
      <w:pPr>
        <w:pStyle w:val="Textoindependiente"/>
        <w:numPr>
          <w:ilvl w:val="0"/>
          <w:numId w:val="29"/>
        </w:numPr>
        <w:spacing w:after="0"/>
        <w:ind w:left="1080"/>
        <w:jc w:val="both"/>
        <w:rPr>
          <w:rFonts w:ascii="Verdana" w:hAnsi="Verdana"/>
          <w:sz w:val="20"/>
          <w:szCs w:val="20"/>
          <w:lang w:val="es-CR"/>
        </w:rPr>
      </w:pPr>
      <w:r w:rsidRPr="001B566D">
        <w:rPr>
          <w:rFonts w:ascii="Verdana" w:hAnsi="Verdana"/>
          <w:sz w:val="20"/>
          <w:szCs w:val="20"/>
          <w:lang w:val="es-CR"/>
        </w:rPr>
        <w:t xml:space="preserve">Reiteradas </w:t>
      </w:r>
      <w:r w:rsidR="00624348" w:rsidRPr="001B566D">
        <w:rPr>
          <w:rFonts w:ascii="Verdana" w:hAnsi="Verdana"/>
          <w:sz w:val="20"/>
          <w:szCs w:val="20"/>
          <w:lang w:val="es-CR"/>
        </w:rPr>
        <w:t>a</w:t>
      </w:r>
      <w:r w:rsidRPr="001B566D">
        <w:rPr>
          <w:rFonts w:ascii="Verdana" w:hAnsi="Verdana"/>
          <w:sz w:val="20"/>
          <w:szCs w:val="20"/>
          <w:lang w:val="es-CR"/>
        </w:rPr>
        <w:t>menazas y agresiones físicas a distintos líderes/líderesas indígenas, y</w:t>
      </w:r>
    </w:p>
    <w:p w14:paraId="5ACFC2F3" w14:textId="77777777" w:rsidR="00112EC7" w:rsidRPr="001B566D" w:rsidRDefault="00112EC7" w:rsidP="001B566D">
      <w:pPr>
        <w:pStyle w:val="Textoindependiente"/>
        <w:spacing w:after="0"/>
        <w:ind w:left="1080"/>
        <w:jc w:val="both"/>
        <w:rPr>
          <w:rFonts w:ascii="Verdana" w:hAnsi="Verdana"/>
          <w:sz w:val="20"/>
          <w:szCs w:val="20"/>
          <w:lang w:val="es-CR"/>
        </w:rPr>
      </w:pPr>
    </w:p>
    <w:p w14:paraId="6F76C5AE" w14:textId="0F93EC88" w:rsidR="00112EC7" w:rsidRPr="001B566D" w:rsidRDefault="00112EC7" w:rsidP="001B566D">
      <w:pPr>
        <w:pStyle w:val="Textoindependiente"/>
        <w:numPr>
          <w:ilvl w:val="0"/>
          <w:numId w:val="29"/>
        </w:numPr>
        <w:spacing w:after="0"/>
        <w:ind w:left="1080"/>
        <w:jc w:val="both"/>
        <w:rPr>
          <w:rFonts w:ascii="Verdana" w:hAnsi="Verdana"/>
          <w:sz w:val="20"/>
          <w:szCs w:val="20"/>
          <w:lang w:val="es-CR"/>
        </w:rPr>
      </w:pPr>
      <w:r w:rsidRPr="001B566D">
        <w:rPr>
          <w:rFonts w:ascii="Verdana" w:hAnsi="Verdana"/>
          <w:sz w:val="20"/>
          <w:szCs w:val="20"/>
          <w:lang w:val="es-CR"/>
        </w:rPr>
        <w:t xml:space="preserve">La intercepción de un bus que transportaba </w:t>
      </w:r>
      <w:r w:rsidR="00E65B47">
        <w:rPr>
          <w:rFonts w:ascii="Verdana" w:hAnsi="Verdana"/>
          <w:sz w:val="20"/>
          <w:szCs w:val="20"/>
          <w:lang w:val="es-CR"/>
        </w:rPr>
        <w:t xml:space="preserve">a </w:t>
      </w:r>
      <w:r w:rsidRPr="001B566D">
        <w:rPr>
          <w:rFonts w:ascii="Verdana" w:hAnsi="Verdana"/>
          <w:sz w:val="20"/>
          <w:szCs w:val="20"/>
          <w:lang w:val="es-CR"/>
        </w:rPr>
        <w:t>42 personas indígenas que se dirigían a Bras</w:t>
      </w:r>
      <w:r w:rsidR="00624348" w:rsidRPr="001B566D">
        <w:rPr>
          <w:rFonts w:ascii="Verdana" w:hAnsi="Verdana"/>
          <w:sz w:val="20"/>
          <w:szCs w:val="20"/>
          <w:lang w:val="es-CR"/>
        </w:rPr>
        <w:t>i</w:t>
      </w:r>
      <w:r w:rsidRPr="001B566D">
        <w:rPr>
          <w:rFonts w:ascii="Verdana" w:hAnsi="Verdana"/>
          <w:sz w:val="20"/>
          <w:szCs w:val="20"/>
          <w:lang w:val="es-CR"/>
        </w:rPr>
        <w:t>lia a denunciar los supuestos actos de violencia y amenazas que hab</w:t>
      </w:r>
      <w:r w:rsidR="00E65B47">
        <w:rPr>
          <w:rFonts w:ascii="Verdana" w:hAnsi="Verdana"/>
          <w:sz w:val="20"/>
          <w:szCs w:val="20"/>
          <w:lang w:val="es-CR"/>
        </w:rPr>
        <w:t>r</w:t>
      </w:r>
      <w:r w:rsidRPr="001B566D">
        <w:rPr>
          <w:rFonts w:ascii="Verdana" w:hAnsi="Verdana"/>
          <w:sz w:val="20"/>
          <w:szCs w:val="20"/>
          <w:lang w:val="es-CR"/>
        </w:rPr>
        <w:t xml:space="preserve">ían estado recibiendo. En tal suceso, se relató que los pasajeros fueron amenazados con que </w:t>
      </w:r>
      <w:proofErr w:type="gramStart"/>
      <w:r w:rsidRPr="001B566D">
        <w:rPr>
          <w:rFonts w:ascii="Verdana" w:hAnsi="Verdana"/>
          <w:sz w:val="20"/>
          <w:szCs w:val="20"/>
          <w:lang w:val="es-CR"/>
        </w:rPr>
        <w:t>se  incendiaría</w:t>
      </w:r>
      <w:proofErr w:type="gramEnd"/>
      <w:r w:rsidRPr="001B566D">
        <w:rPr>
          <w:rFonts w:ascii="Verdana" w:hAnsi="Verdana"/>
          <w:sz w:val="20"/>
          <w:szCs w:val="20"/>
          <w:lang w:val="es-CR"/>
        </w:rPr>
        <w:t xml:space="preserve"> el bus.</w:t>
      </w:r>
    </w:p>
    <w:p w14:paraId="3A8AA982" w14:textId="77777777" w:rsidR="00112EC7" w:rsidRPr="001B566D" w:rsidRDefault="00112EC7" w:rsidP="001B566D">
      <w:pPr>
        <w:pStyle w:val="Textoindependiente"/>
        <w:spacing w:after="0"/>
        <w:jc w:val="both"/>
        <w:rPr>
          <w:rFonts w:ascii="Verdana" w:hAnsi="Verdana"/>
          <w:sz w:val="20"/>
          <w:szCs w:val="20"/>
          <w:lang w:val="es-CR"/>
        </w:rPr>
      </w:pPr>
    </w:p>
    <w:p w14:paraId="7495BF75" w14:textId="77777777" w:rsidR="00112EC7" w:rsidRPr="001B566D" w:rsidRDefault="00112EC7" w:rsidP="001B566D">
      <w:pPr>
        <w:ind w:left="450"/>
        <w:jc w:val="both"/>
        <w:rPr>
          <w:rFonts w:ascii="Verdana" w:eastAsiaTheme="minorHAnsi" w:hAnsi="Verdana" w:cs="Verdana"/>
          <w:color w:val="000000"/>
          <w:sz w:val="20"/>
          <w:szCs w:val="20"/>
          <w:lang w:val="es-CR"/>
        </w:rPr>
      </w:pPr>
      <w:r w:rsidRPr="001B566D">
        <w:rPr>
          <w:rFonts w:ascii="Verdana" w:eastAsiaTheme="minorHAnsi" w:hAnsi="Verdana" w:cs="Verdana"/>
          <w:i/>
          <w:iCs/>
          <w:color w:val="000000"/>
          <w:sz w:val="20"/>
          <w:szCs w:val="20"/>
          <w:lang w:val="es-CR"/>
        </w:rPr>
        <w:lastRenderedPageBreak/>
        <w:t>A.2. Respecto a la situación de salud de los pueblos indígenas Yanomami, Ye’Kwana y Munduruku</w:t>
      </w:r>
    </w:p>
    <w:p w14:paraId="2FDEE68A" w14:textId="77777777" w:rsidR="00112EC7" w:rsidRPr="001B566D" w:rsidRDefault="00112EC7" w:rsidP="001B566D">
      <w:pPr>
        <w:rPr>
          <w:rFonts w:ascii="Verdana" w:eastAsiaTheme="minorHAnsi" w:hAnsi="Verdana" w:cs="Verdana"/>
          <w:color w:val="000000"/>
          <w:sz w:val="20"/>
          <w:szCs w:val="20"/>
          <w:lang w:val="es-CR"/>
        </w:rPr>
      </w:pPr>
    </w:p>
    <w:p w14:paraId="153EF981" w14:textId="78F1F7CC" w:rsidR="00112EC7" w:rsidRPr="001B566D" w:rsidRDefault="0091522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eastAsiaTheme="minorHAnsi" w:hAnsi="Verdana" w:cs="Verdana"/>
          <w:color w:val="000000"/>
          <w:sz w:val="20"/>
          <w:szCs w:val="20"/>
          <w:lang w:val="es-CR"/>
        </w:rPr>
        <w:t xml:space="preserve">En cuanto a </w:t>
      </w:r>
      <w:r w:rsidR="00112EC7" w:rsidRPr="001B566D">
        <w:rPr>
          <w:rFonts w:ascii="Verdana" w:hAnsi="Verdana"/>
          <w:sz w:val="20"/>
          <w:szCs w:val="20"/>
          <w:lang w:val="es-CR"/>
        </w:rPr>
        <w:t>la</w:t>
      </w:r>
      <w:r w:rsidR="00A73DC5" w:rsidRPr="001B566D">
        <w:rPr>
          <w:rFonts w:ascii="Verdana" w:hAnsi="Verdana"/>
          <w:sz w:val="20"/>
          <w:szCs w:val="20"/>
          <w:lang w:val="es-CR"/>
        </w:rPr>
        <w:t xml:space="preserve"> </w:t>
      </w:r>
      <w:r w:rsidR="00112EC7" w:rsidRPr="001B566D">
        <w:rPr>
          <w:rFonts w:ascii="Verdana" w:hAnsi="Verdana"/>
          <w:sz w:val="20"/>
          <w:szCs w:val="20"/>
          <w:lang w:val="es-CR"/>
        </w:rPr>
        <w:t xml:space="preserve">situación de salud de los miembros de los </w:t>
      </w:r>
      <w:r w:rsidR="00112EC7" w:rsidRPr="004D377E">
        <w:rPr>
          <w:rFonts w:ascii="Verdana" w:hAnsi="Verdana"/>
          <w:sz w:val="20"/>
          <w:szCs w:val="20"/>
          <w:lang w:val="es-CR"/>
        </w:rPr>
        <w:t>Pueblos Indígenas Yanomami y Ye’kwana</w:t>
      </w:r>
      <w:r w:rsidR="00112EC7" w:rsidRPr="001B566D">
        <w:rPr>
          <w:rFonts w:ascii="Verdana" w:hAnsi="Verdana"/>
          <w:sz w:val="20"/>
          <w:szCs w:val="20"/>
          <w:lang w:val="es-CR"/>
        </w:rPr>
        <w:t xml:space="preserve">, </w:t>
      </w:r>
      <w:r w:rsidR="002F1E34">
        <w:rPr>
          <w:rFonts w:ascii="Verdana" w:hAnsi="Verdana"/>
          <w:sz w:val="20"/>
          <w:szCs w:val="20"/>
          <w:lang w:val="es-CR"/>
        </w:rPr>
        <w:t xml:space="preserve">la Comisión </w:t>
      </w:r>
      <w:r w:rsidR="00112EC7" w:rsidRPr="001B566D">
        <w:rPr>
          <w:rFonts w:ascii="Verdana" w:hAnsi="Verdana"/>
          <w:sz w:val="20"/>
          <w:szCs w:val="20"/>
          <w:lang w:val="es-CR"/>
        </w:rPr>
        <w:t>indicó:</w:t>
      </w:r>
    </w:p>
    <w:p w14:paraId="2BF67446" w14:textId="77777777" w:rsidR="00112EC7" w:rsidRPr="001B566D" w:rsidRDefault="00112EC7" w:rsidP="001B566D">
      <w:pPr>
        <w:pStyle w:val="Textoindependiente"/>
        <w:spacing w:after="0"/>
        <w:ind w:left="720"/>
        <w:rPr>
          <w:rFonts w:ascii="Verdana" w:hAnsi="Verdana"/>
          <w:sz w:val="20"/>
          <w:szCs w:val="20"/>
          <w:lang w:val="es-CR"/>
        </w:rPr>
      </w:pPr>
    </w:p>
    <w:p w14:paraId="28D773ED" w14:textId="19DC891F" w:rsidR="00112EC7" w:rsidRPr="001B566D" w:rsidRDefault="00112EC7" w:rsidP="001B566D">
      <w:pPr>
        <w:pStyle w:val="Textoindependiente"/>
        <w:numPr>
          <w:ilvl w:val="0"/>
          <w:numId w:val="31"/>
        </w:numPr>
        <w:spacing w:after="0"/>
        <w:ind w:left="1080"/>
        <w:jc w:val="both"/>
        <w:rPr>
          <w:rFonts w:ascii="Verdana" w:hAnsi="Verdana"/>
          <w:sz w:val="20"/>
          <w:szCs w:val="20"/>
          <w:lang w:val="es-CR"/>
        </w:rPr>
      </w:pPr>
      <w:r w:rsidRPr="001B566D">
        <w:rPr>
          <w:rFonts w:ascii="Verdana" w:hAnsi="Verdana"/>
          <w:sz w:val="20"/>
          <w:szCs w:val="20"/>
          <w:lang w:val="es-CR"/>
        </w:rPr>
        <w:t xml:space="preserve">El </w:t>
      </w:r>
      <w:r w:rsidR="00A271D7" w:rsidRPr="001B566D">
        <w:rPr>
          <w:rFonts w:ascii="Verdana" w:hAnsi="Verdana"/>
          <w:sz w:val="20"/>
          <w:szCs w:val="20"/>
          <w:lang w:val="es-CR"/>
        </w:rPr>
        <w:t xml:space="preserve">alegado </w:t>
      </w:r>
      <w:r w:rsidRPr="001B566D">
        <w:rPr>
          <w:rFonts w:ascii="Verdana" w:hAnsi="Verdana"/>
          <w:sz w:val="20"/>
          <w:szCs w:val="20"/>
          <w:lang w:val="es-CR"/>
        </w:rPr>
        <w:t>aumento de enfermedades en las personas beneficiarias debido a la contaminación de los ríos aledaños con mercurio, principal fuente de extracción de agua potable y de pesca para las comunidades. Además, se enfatizó la inexistencia de un diagnóstico y monitoreo de los niveles de contaminación entre los habitantes de las tierras indígenas;</w:t>
      </w:r>
    </w:p>
    <w:p w14:paraId="6C872469" w14:textId="77777777" w:rsidR="00112EC7" w:rsidRPr="001B566D" w:rsidRDefault="00112EC7" w:rsidP="001B566D">
      <w:pPr>
        <w:pStyle w:val="Textoindependiente"/>
        <w:spacing w:after="0"/>
        <w:ind w:left="1080" w:hanging="360"/>
        <w:jc w:val="both"/>
        <w:rPr>
          <w:rFonts w:ascii="Verdana" w:hAnsi="Verdana"/>
          <w:sz w:val="20"/>
          <w:szCs w:val="20"/>
          <w:lang w:val="es-CR"/>
        </w:rPr>
      </w:pPr>
    </w:p>
    <w:p w14:paraId="178CBDC4" w14:textId="50F0C66B" w:rsidR="00112EC7" w:rsidRPr="001B566D" w:rsidRDefault="00112EC7" w:rsidP="001B566D">
      <w:pPr>
        <w:pStyle w:val="Textoindependiente"/>
        <w:numPr>
          <w:ilvl w:val="0"/>
          <w:numId w:val="31"/>
        </w:numPr>
        <w:spacing w:after="0"/>
        <w:ind w:left="1080"/>
        <w:jc w:val="both"/>
        <w:rPr>
          <w:rFonts w:ascii="Verdana" w:hAnsi="Verdana"/>
          <w:sz w:val="20"/>
          <w:szCs w:val="20"/>
          <w:lang w:val="es-CR"/>
        </w:rPr>
      </w:pPr>
      <w:r w:rsidRPr="001B566D">
        <w:rPr>
          <w:rFonts w:ascii="Verdana" w:hAnsi="Verdana"/>
          <w:sz w:val="20"/>
          <w:szCs w:val="20"/>
          <w:lang w:val="es-CR"/>
        </w:rPr>
        <w:t xml:space="preserve">La </w:t>
      </w:r>
      <w:r w:rsidR="0041035D" w:rsidRPr="001B566D">
        <w:rPr>
          <w:rFonts w:ascii="Verdana" w:hAnsi="Verdana"/>
          <w:sz w:val="20"/>
          <w:szCs w:val="20"/>
          <w:lang w:val="es-CR"/>
        </w:rPr>
        <w:t xml:space="preserve">propagación </w:t>
      </w:r>
      <w:r w:rsidRPr="001B566D">
        <w:rPr>
          <w:rFonts w:ascii="Verdana" w:hAnsi="Verdana"/>
          <w:sz w:val="20"/>
          <w:szCs w:val="20"/>
          <w:lang w:val="es-CR"/>
        </w:rPr>
        <w:t>de enfermedades contagiosas como el COVID-19, la “débil” atención médica, la baja cantidad de testeos por COVID-19, el lento avance de la vacunación</w:t>
      </w:r>
      <w:r w:rsidR="00603D85">
        <w:rPr>
          <w:rFonts w:ascii="Verdana" w:hAnsi="Verdana"/>
          <w:sz w:val="20"/>
          <w:szCs w:val="20"/>
          <w:lang w:val="es-CR"/>
        </w:rPr>
        <w:t>,</w:t>
      </w:r>
      <w:r w:rsidRPr="001B566D">
        <w:rPr>
          <w:rFonts w:ascii="Verdana" w:hAnsi="Verdana"/>
          <w:sz w:val="20"/>
          <w:szCs w:val="20"/>
          <w:lang w:val="es-CR"/>
        </w:rPr>
        <w:t xml:space="preserve"> la</w:t>
      </w:r>
      <w:r w:rsidR="00603D85">
        <w:rPr>
          <w:rFonts w:ascii="Verdana" w:hAnsi="Verdana"/>
          <w:sz w:val="20"/>
          <w:szCs w:val="20"/>
          <w:lang w:val="es-CR"/>
        </w:rPr>
        <w:t>s</w:t>
      </w:r>
      <w:r w:rsidRPr="001B566D">
        <w:rPr>
          <w:rFonts w:ascii="Verdana" w:hAnsi="Verdana"/>
          <w:sz w:val="20"/>
          <w:szCs w:val="20"/>
          <w:lang w:val="es-CR"/>
        </w:rPr>
        <w:t xml:space="preserve"> </w:t>
      </w:r>
      <w:r w:rsidR="00BB2573">
        <w:rPr>
          <w:rFonts w:ascii="Verdana" w:hAnsi="Verdana"/>
          <w:sz w:val="20"/>
          <w:szCs w:val="20"/>
          <w:lang w:val="es-CR"/>
        </w:rPr>
        <w:t>alegada</w:t>
      </w:r>
      <w:r w:rsidR="00603D85">
        <w:rPr>
          <w:rFonts w:ascii="Verdana" w:hAnsi="Verdana"/>
          <w:sz w:val="20"/>
          <w:szCs w:val="20"/>
          <w:lang w:val="es-CR"/>
        </w:rPr>
        <w:t>s</w:t>
      </w:r>
      <w:r w:rsidR="00603D85" w:rsidRPr="00603D85">
        <w:rPr>
          <w:rFonts w:ascii="Verdana" w:hAnsi="Verdana"/>
          <w:sz w:val="20"/>
          <w:szCs w:val="20"/>
          <w:lang w:val="es-CR"/>
        </w:rPr>
        <w:t xml:space="preserve"> "fuerte presión del Estado de Roraima para desviar las vacunas reservadas a los indígenas", y "corrupción mediante el desvío de vacunas por parte de funcionarios de la DSEI para aplicarlas a los mineros a cambio de oro"</w:t>
      </w:r>
      <w:r w:rsidRPr="001B566D">
        <w:rPr>
          <w:rFonts w:ascii="Verdana" w:hAnsi="Verdana"/>
          <w:sz w:val="20"/>
          <w:szCs w:val="20"/>
          <w:lang w:val="es-CR"/>
        </w:rPr>
        <w:t>;</w:t>
      </w:r>
    </w:p>
    <w:p w14:paraId="0D58D828" w14:textId="77777777" w:rsidR="00112EC7" w:rsidRPr="001B566D" w:rsidRDefault="00112EC7" w:rsidP="001B566D">
      <w:pPr>
        <w:ind w:left="1080" w:hanging="360"/>
        <w:rPr>
          <w:rFonts w:ascii="Verdana" w:hAnsi="Verdana"/>
          <w:sz w:val="20"/>
          <w:szCs w:val="20"/>
          <w:lang w:val="es-CR"/>
        </w:rPr>
      </w:pPr>
    </w:p>
    <w:p w14:paraId="246922BE" w14:textId="40B2F540" w:rsidR="00112EC7" w:rsidRPr="001B566D" w:rsidRDefault="00112EC7" w:rsidP="001B566D">
      <w:pPr>
        <w:pStyle w:val="Textoindependiente"/>
        <w:numPr>
          <w:ilvl w:val="0"/>
          <w:numId w:val="31"/>
        </w:numPr>
        <w:spacing w:after="0"/>
        <w:ind w:left="1080"/>
        <w:jc w:val="both"/>
        <w:rPr>
          <w:rFonts w:ascii="Verdana" w:hAnsi="Verdana"/>
          <w:sz w:val="20"/>
          <w:szCs w:val="20"/>
          <w:lang w:val="es-CR"/>
        </w:rPr>
      </w:pPr>
      <w:r w:rsidRPr="001B566D">
        <w:rPr>
          <w:rFonts w:ascii="Verdana" w:hAnsi="Verdana"/>
          <w:sz w:val="20"/>
          <w:szCs w:val="20"/>
          <w:lang w:val="es-CR"/>
        </w:rPr>
        <w:t xml:space="preserve">el fallecimiento de personas indígenas por el </w:t>
      </w:r>
      <w:r w:rsidR="008C7F72" w:rsidRPr="001B566D">
        <w:rPr>
          <w:rFonts w:ascii="Verdana" w:hAnsi="Verdana"/>
          <w:sz w:val="20"/>
          <w:szCs w:val="20"/>
          <w:lang w:val="es-CR"/>
        </w:rPr>
        <w:t xml:space="preserve">alegado </w:t>
      </w:r>
      <w:r w:rsidRPr="001B566D">
        <w:rPr>
          <w:rFonts w:ascii="Verdana" w:hAnsi="Verdana"/>
          <w:sz w:val="20"/>
          <w:szCs w:val="20"/>
          <w:lang w:val="es-CR"/>
        </w:rPr>
        <w:t>ingreso de profesionales de salud que estaban contagiados con el COVID-19;</w:t>
      </w:r>
    </w:p>
    <w:p w14:paraId="70668CF1" w14:textId="77777777" w:rsidR="00112EC7" w:rsidRPr="001B566D" w:rsidRDefault="00112EC7" w:rsidP="001B566D">
      <w:pPr>
        <w:pStyle w:val="Textoindependiente"/>
        <w:spacing w:after="0"/>
        <w:ind w:left="1080" w:hanging="360"/>
        <w:jc w:val="both"/>
        <w:rPr>
          <w:rFonts w:ascii="Verdana" w:hAnsi="Verdana"/>
          <w:sz w:val="20"/>
          <w:szCs w:val="20"/>
          <w:lang w:val="es-CR"/>
        </w:rPr>
      </w:pPr>
    </w:p>
    <w:p w14:paraId="2939E30D" w14:textId="77777777" w:rsidR="00112EC7" w:rsidRPr="001B566D" w:rsidRDefault="00112EC7" w:rsidP="001B566D">
      <w:pPr>
        <w:pStyle w:val="Textoindependiente"/>
        <w:numPr>
          <w:ilvl w:val="0"/>
          <w:numId w:val="31"/>
        </w:numPr>
        <w:spacing w:after="0"/>
        <w:ind w:left="1080"/>
        <w:jc w:val="both"/>
        <w:rPr>
          <w:rFonts w:ascii="Verdana" w:hAnsi="Verdana"/>
          <w:sz w:val="20"/>
          <w:szCs w:val="20"/>
          <w:lang w:val="es-CR"/>
        </w:rPr>
      </w:pPr>
      <w:r w:rsidRPr="001B566D">
        <w:rPr>
          <w:rFonts w:ascii="Verdana" w:hAnsi="Verdana"/>
          <w:sz w:val="20"/>
          <w:szCs w:val="20"/>
          <w:lang w:val="es-CR"/>
        </w:rPr>
        <w:t>El aumento de casos de malaria: se indicó que, para el segundo semestre de 2021 se registraron 16,982 casos</w:t>
      </w:r>
      <w:r w:rsidRPr="001B566D">
        <w:rPr>
          <w:rStyle w:val="Refdenotaalpie"/>
          <w:rFonts w:ascii="Verdana" w:hAnsi="Verdana"/>
          <w:sz w:val="20"/>
          <w:szCs w:val="20"/>
          <w:lang w:val="es-CR"/>
        </w:rPr>
        <w:footnoteReference w:id="10"/>
      </w:r>
      <w:r w:rsidRPr="001B566D">
        <w:rPr>
          <w:rFonts w:ascii="Verdana" w:hAnsi="Verdana"/>
          <w:sz w:val="20"/>
          <w:szCs w:val="20"/>
          <w:lang w:val="es-CR"/>
        </w:rPr>
        <w:t>;</w:t>
      </w:r>
    </w:p>
    <w:p w14:paraId="2CC839F9" w14:textId="77777777" w:rsidR="00112EC7" w:rsidRPr="001B566D" w:rsidRDefault="00112EC7" w:rsidP="001B566D">
      <w:pPr>
        <w:pStyle w:val="Textoindependiente"/>
        <w:spacing w:after="0"/>
        <w:ind w:left="1080" w:hanging="360"/>
        <w:jc w:val="both"/>
        <w:rPr>
          <w:rFonts w:ascii="Verdana" w:hAnsi="Verdana"/>
          <w:sz w:val="20"/>
          <w:szCs w:val="20"/>
          <w:lang w:val="es-CR"/>
        </w:rPr>
      </w:pPr>
    </w:p>
    <w:p w14:paraId="1864CD8A" w14:textId="77777777" w:rsidR="00112EC7" w:rsidRPr="001B566D" w:rsidRDefault="00112EC7" w:rsidP="001B566D">
      <w:pPr>
        <w:pStyle w:val="Textoindependiente"/>
        <w:numPr>
          <w:ilvl w:val="0"/>
          <w:numId w:val="31"/>
        </w:numPr>
        <w:spacing w:after="0"/>
        <w:ind w:left="1080"/>
        <w:jc w:val="both"/>
        <w:rPr>
          <w:rFonts w:ascii="Verdana" w:hAnsi="Verdana"/>
          <w:sz w:val="20"/>
          <w:szCs w:val="20"/>
          <w:lang w:val="es-CR"/>
        </w:rPr>
      </w:pPr>
      <w:r w:rsidRPr="001B566D">
        <w:rPr>
          <w:rFonts w:ascii="Verdana" w:hAnsi="Verdana"/>
          <w:sz w:val="20"/>
          <w:szCs w:val="20"/>
          <w:lang w:val="es-CR"/>
        </w:rPr>
        <w:t xml:space="preserve">La “atención médica de </w:t>
      </w:r>
      <w:r w:rsidRPr="001B566D">
        <w:rPr>
          <w:rFonts w:ascii="Verdana" w:hAnsi="Verdana"/>
          <w:i/>
          <w:iCs/>
          <w:sz w:val="20"/>
          <w:szCs w:val="20"/>
          <w:lang w:val="es-CR"/>
        </w:rPr>
        <w:t>garimpeiros</w:t>
      </w:r>
      <w:r w:rsidRPr="001B566D">
        <w:rPr>
          <w:rFonts w:ascii="Verdana" w:hAnsi="Verdana"/>
          <w:sz w:val="20"/>
          <w:szCs w:val="20"/>
          <w:lang w:val="es-CR"/>
        </w:rPr>
        <w:t xml:space="preserve"> en perjuicio de las personas indígenas” y, en algunas zonas, la inexistencia de atención médica;</w:t>
      </w:r>
    </w:p>
    <w:p w14:paraId="6E2DF6EE" w14:textId="77777777" w:rsidR="00112EC7" w:rsidRPr="001B566D" w:rsidRDefault="00112EC7" w:rsidP="001B566D">
      <w:pPr>
        <w:pStyle w:val="Textoindependiente"/>
        <w:spacing w:after="0"/>
        <w:ind w:left="1080" w:hanging="360"/>
        <w:jc w:val="both"/>
        <w:rPr>
          <w:rFonts w:ascii="Verdana" w:hAnsi="Verdana"/>
          <w:sz w:val="20"/>
          <w:szCs w:val="20"/>
          <w:lang w:val="es-CR"/>
        </w:rPr>
      </w:pPr>
    </w:p>
    <w:p w14:paraId="7466F375" w14:textId="77777777" w:rsidR="00112EC7" w:rsidRPr="001B566D" w:rsidRDefault="00112EC7" w:rsidP="001B566D">
      <w:pPr>
        <w:pStyle w:val="Textoindependiente"/>
        <w:numPr>
          <w:ilvl w:val="0"/>
          <w:numId w:val="31"/>
        </w:numPr>
        <w:spacing w:after="0"/>
        <w:ind w:left="1080"/>
        <w:jc w:val="both"/>
        <w:rPr>
          <w:rFonts w:ascii="Verdana" w:hAnsi="Verdana"/>
          <w:b/>
          <w:bCs/>
          <w:sz w:val="20"/>
          <w:szCs w:val="20"/>
          <w:lang w:val="es-CR"/>
        </w:rPr>
      </w:pPr>
      <w:r w:rsidRPr="001B566D">
        <w:rPr>
          <w:rFonts w:ascii="Verdana" w:hAnsi="Verdana"/>
          <w:sz w:val="20"/>
          <w:szCs w:val="20"/>
          <w:lang w:val="es-CR"/>
        </w:rPr>
        <w:t>La falta de medicamentos básicos, y</w:t>
      </w:r>
    </w:p>
    <w:p w14:paraId="2C96B808" w14:textId="77777777" w:rsidR="00112EC7" w:rsidRPr="001B566D" w:rsidRDefault="00112EC7" w:rsidP="001B566D">
      <w:pPr>
        <w:pStyle w:val="Textoindependiente"/>
        <w:spacing w:after="0"/>
        <w:ind w:left="1080" w:hanging="360"/>
        <w:jc w:val="both"/>
        <w:rPr>
          <w:rFonts w:ascii="Verdana" w:hAnsi="Verdana"/>
          <w:b/>
          <w:bCs/>
          <w:sz w:val="20"/>
          <w:szCs w:val="20"/>
          <w:lang w:val="es-CR"/>
        </w:rPr>
      </w:pPr>
    </w:p>
    <w:p w14:paraId="2D1ECD5E" w14:textId="77777777" w:rsidR="00112EC7" w:rsidRPr="001B566D" w:rsidRDefault="00112EC7" w:rsidP="001B566D">
      <w:pPr>
        <w:pStyle w:val="Textoindependiente"/>
        <w:numPr>
          <w:ilvl w:val="0"/>
          <w:numId w:val="31"/>
        </w:numPr>
        <w:spacing w:after="0"/>
        <w:ind w:left="1080"/>
        <w:jc w:val="both"/>
        <w:rPr>
          <w:rFonts w:ascii="Verdana" w:hAnsi="Verdana"/>
          <w:b/>
          <w:bCs/>
          <w:sz w:val="20"/>
          <w:szCs w:val="20"/>
          <w:lang w:val="es-CR"/>
        </w:rPr>
      </w:pPr>
      <w:r w:rsidRPr="001B566D">
        <w:rPr>
          <w:rFonts w:ascii="Verdana" w:hAnsi="Verdana"/>
          <w:sz w:val="20"/>
          <w:szCs w:val="20"/>
          <w:lang w:val="es-CR"/>
        </w:rPr>
        <w:t xml:space="preserve">El agravamiento de la desnutrición infantil, que tendría relación con el aumento de la “inseguridad alimentaria” en las comunidades debido a, entre otros, la disminución de la oferta de alimentos, la contaminación de los ríos y la imposibilidad de hacer uso de los recursos forestales debido a la ocupación de los </w:t>
      </w:r>
      <w:r w:rsidRPr="001B566D">
        <w:rPr>
          <w:rFonts w:ascii="Verdana" w:hAnsi="Verdana"/>
          <w:i/>
          <w:iCs/>
          <w:sz w:val="20"/>
          <w:szCs w:val="20"/>
          <w:lang w:val="es-CR"/>
        </w:rPr>
        <w:t xml:space="preserve">garimpeiros </w:t>
      </w:r>
      <w:r w:rsidRPr="001B566D">
        <w:rPr>
          <w:rFonts w:ascii="Verdana" w:hAnsi="Verdana"/>
          <w:sz w:val="20"/>
          <w:szCs w:val="20"/>
          <w:lang w:val="es-CR"/>
        </w:rPr>
        <w:t>y la deforestación.</w:t>
      </w:r>
    </w:p>
    <w:p w14:paraId="11B96D69" w14:textId="77777777" w:rsidR="00112EC7" w:rsidRPr="001B566D" w:rsidRDefault="00112EC7" w:rsidP="001B566D">
      <w:pPr>
        <w:rPr>
          <w:rFonts w:ascii="Verdana" w:eastAsiaTheme="minorHAnsi" w:hAnsi="Verdana" w:cs="Verdana"/>
          <w:color w:val="000000"/>
          <w:sz w:val="20"/>
          <w:szCs w:val="20"/>
          <w:lang w:val="es-CR"/>
        </w:rPr>
      </w:pPr>
    </w:p>
    <w:p w14:paraId="11A71BF4" w14:textId="003FDBC2"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hAnsi="Verdana"/>
          <w:sz w:val="20"/>
          <w:szCs w:val="20"/>
          <w:lang w:val="es-CR"/>
        </w:rPr>
        <w:t>En lo concerniente a la alegada situación de salud de</w:t>
      </w:r>
      <w:r w:rsidR="006D0D69">
        <w:rPr>
          <w:rFonts w:ascii="Verdana" w:hAnsi="Verdana"/>
          <w:sz w:val="20"/>
          <w:szCs w:val="20"/>
          <w:lang w:val="es-CR"/>
        </w:rPr>
        <w:t xml:space="preserve"> </w:t>
      </w:r>
      <w:r w:rsidRPr="001B566D">
        <w:rPr>
          <w:rFonts w:ascii="Verdana" w:hAnsi="Verdana"/>
          <w:sz w:val="20"/>
          <w:szCs w:val="20"/>
          <w:lang w:val="es-CR"/>
        </w:rPr>
        <w:t>l</w:t>
      </w:r>
      <w:r w:rsidR="006D0D69">
        <w:rPr>
          <w:rFonts w:ascii="Verdana" w:hAnsi="Verdana"/>
          <w:sz w:val="20"/>
          <w:szCs w:val="20"/>
          <w:lang w:val="es-CR"/>
        </w:rPr>
        <w:t>os miembros del</w:t>
      </w:r>
      <w:r w:rsidRPr="001B566D">
        <w:rPr>
          <w:rFonts w:ascii="Verdana" w:hAnsi="Verdana"/>
          <w:sz w:val="20"/>
          <w:szCs w:val="20"/>
          <w:lang w:val="es-CR"/>
        </w:rPr>
        <w:t xml:space="preserve"> </w:t>
      </w:r>
      <w:r w:rsidRPr="004D377E">
        <w:rPr>
          <w:rFonts w:ascii="Verdana" w:hAnsi="Verdana"/>
          <w:sz w:val="20"/>
          <w:szCs w:val="20"/>
          <w:lang w:val="es-CR"/>
        </w:rPr>
        <w:t>Pueblo Indígena Munduruku</w:t>
      </w:r>
      <w:r w:rsidRPr="001B566D">
        <w:rPr>
          <w:rFonts w:ascii="Verdana" w:hAnsi="Verdana"/>
          <w:sz w:val="20"/>
          <w:szCs w:val="20"/>
          <w:lang w:val="es-CR"/>
        </w:rPr>
        <w:t xml:space="preserve">, la Comisión señaló que el Plan de Contención de COVID-19, aprobado en 2021, no ha sido implementado por la alegada falta de presupuesto estatal; </w:t>
      </w:r>
      <w:r w:rsidR="0041035D" w:rsidRPr="001B566D">
        <w:rPr>
          <w:rFonts w:ascii="Verdana" w:hAnsi="Verdana"/>
          <w:sz w:val="20"/>
          <w:szCs w:val="20"/>
          <w:lang w:val="es-CR"/>
        </w:rPr>
        <w:t>la ausencia de un</w:t>
      </w:r>
      <w:r w:rsidRPr="001B566D">
        <w:rPr>
          <w:rFonts w:ascii="Verdana" w:hAnsi="Verdana"/>
          <w:sz w:val="20"/>
          <w:szCs w:val="20"/>
          <w:lang w:val="es-CR"/>
        </w:rPr>
        <w:t xml:space="preserve"> registr</w:t>
      </w:r>
      <w:r w:rsidR="00842073" w:rsidRPr="001B566D">
        <w:rPr>
          <w:rFonts w:ascii="Verdana" w:hAnsi="Verdana"/>
          <w:sz w:val="20"/>
          <w:szCs w:val="20"/>
          <w:lang w:val="es-CR"/>
        </w:rPr>
        <w:t>o de</w:t>
      </w:r>
      <w:r w:rsidRPr="001B566D">
        <w:rPr>
          <w:rFonts w:ascii="Verdana" w:hAnsi="Verdana"/>
          <w:sz w:val="20"/>
          <w:szCs w:val="20"/>
          <w:lang w:val="es-CR"/>
        </w:rPr>
        <w:t xml:space="preserve"> los casos de COVID-19 en tierras indígenas no homologadas (aquellas que aún no han sido demarcadas); la imposibilidad de las comunidades de comunicar casos graves de COVID-19 </w:t>
      </w:r>
      <w:r w:rsidR="0041035D" w:rsidRPr="001B566D">
        <w:rPr>
          <w:rFonts w:ascii="Verdana" w:hAnsi="Verdana"/>
          <w:sz w:val="20"/>
          <w:szCs w:val="20"/>
          <w:lang w:val="es-CR"/>
        </w:rPr>
        <w:t>debido a la falta de mantenimiento de los aparatos</w:t>
      </w:r>
      <w:r w:rsidRPr="001B566D">
        <w:rPr>
          <w:rFonts w:ascii="Verdana" w:hAnsi="Verdana"/>
          <w:sz w:val="20"/>
          <w:szCs w:val="20"/>
          <w:lang w:val="es-CR"/>
        </w:rPr>
        <w:t xml:space="preserve"> de radios; la </w:t>
      </w:r>
      <w:r w:rsidR="0041035D" w:rsidRPr="001B566D">
        <w:rPr>
          <w:rFonts w:ascii="Verdana" w:hAnsi="Verdana"/>
          <w:sz w:val="20"/>
          <w:szCs w:val="20"/>
          <w:lang w:val="es-CR"/>
        </w:rPr>
        <w:t xml:space="preserve">supuesta </w:t>
      </w:r>
      <w:r w:rsidRPr="001B566D">
        <w:rPr>
          <w:rFonts w:ascii="Verdana" w:hAnsi="Verdana"/>
          <w:sz w:val="20"/>
          <w:szCs w:val="20"/>
          <w:lang w:val="es-CR"/>
        </w:rPr>
        <w:t>adopción de medidas discriminatorias al excluir como grupo prioritario de vacunación en el Plan Nacional de Vacunación</w:t>
      </w:r>
      <w:r w:rsidR="00842073" w:rsidRPr="001B566D">
        <w:rPr>
          <w:rFonts w:ascii="Verdana" w:hAnsi="Verdana"/>
          <w:sz w:val="20"/>
          <w:szCs w:val="20"/>
          <w:lang w:val="es-CR"/>
        </w:rPr>
        <w:t xml:space="preserve"> a las personas indígenas de tierras no homologadas</w:t>
      </w:r>
      <w:r w:rsidRPr="001B566D">
        <w:rPr>
          <w:rFonts w:ascii="Verdana" w:hAnsi="Verdana"/>
          <w:sz w:val="20"/>
          <w:szCs w:val="20"/>
          <w:lang w:val="es-CR"/>
        </w:rPr>
        <w:t>; la existencia de campañas de desinformación que genera</w:t>
      </w:r>
      <w:r w:rsidR="00C96D4D">
        <w:rPr>
          <w:rFonts w:ascii="Verdana" w:hAnsi="Verdana"/>
          <w:sz w:val="20"/>
          <w:szCs w:val="20"/>
          <w:lang w:val="es-CR"/>
        </w:rPr>
        <w:t>ría</w:t>
      </w:r>
      <w:r w:rsidRPr="001B566D">
        <w:rPr>
          <w:rFonts w:ascii="Verdana" w:hAnsi="Verdana"/>
          <w:sz w:val="20"/>
          <w:szCs w:val="20"/>
          <w:lang w:val="es-CR"/>
        </w:rPr>
        <w:t xml:space="preserve">n un clima de desconfianza sobre la eficacia de las vacunas, aunado a los alegados posibles vínculos que tendrían agentes del Distrito Sanitario Especial Indígena con los </w:t>
      </w:r>
      <w:r w:rsidRPr="001B566D">
        <w:rPr>
          <w:rFonts w:ascii="Verdana" w:hAnsi="Verdana"/>
          <w:i/>
          <w:iCs/>
          <w:sz w:val="20"/>
          <w:szCs w:val="20"/>
          <w:lang w:val="es-CR"/>
        </w:rPr>
        <w:t xml:space="preserve">garimpeiros; </w:t>
      </w:r>
      <w:r w:rsidRPr="001B566D">
        <w:rPr>
          <w:rFonts w:ascii="Verdana" w:hAnsi="Verdana"/>
          <w:sz w:val="20"/>
          <w:szCs w:val="20"/>
          <w:lang w:val="es-CR"/>
        </w:rPr>
        <w:t xml:space="preserve">la “negligencia” del Estado en prevenir y atender los casos de malaria, que, en enero de 2021, </w:t>
      </w:r>
      <w:r w:rsidR="0041035D" w:rsidRPr="001B566D">
        <w:rPr>
          <w:rFonts w:ascii="Verdana" w:hAnsi="Verdana"/>
          <w:sz w:val="20"/>
          <w:szCs w:val="20"/>
          <w:lang w:val="es-CR"/>
        </w:rPr>
        <w:t xml:space="preserve">habría aumentado </w:t>
      </w:r>
      <w:r w:rsidRPr="001B566D">
        <w:rPr>
          <w:rFonts w:ascii="Verdana" w:hAnsi="Verdana"/>
          <w:sz w:val="20"/>
          <w:szCs w:val="20"/>
          <w:lang w:val="es-CR"/>
        </w:rPr>
        <w:t xml:space="preserve">un 30% en comparación con diciembre de 2020, </w:t>
      </w:r>
      <w:r w:rsidR="0041035D" w:rsidRPr="001B566D">
        <w:rPr>
          <w:rFonts w:ascii="Verdana" w:hAnsi="Verdana"/>
          <w:sz w:val="20"/>
          <w:szCs w:val="20"/>
          <w:lang w:val="es-CR"/>
        </w:rPr>
        <w:t xml:space="preserve">aumento que estaría relacionado con la deforestación de la zona, </w:t>
      </w:r>
      <w:r w:rsidRPr="001B566D">
        <w:rPr>
          <w:rFonts w:ascii="Verdana" w:hAnsi="Verdana"/>
          <w:sz w:val="20"/>
          <w:szCs w:val="20"/>
          <w:lang w:val="es-CR"/>
        </w:rPr>
        <w:t xml:space="preserve">y la </w:t>
      </w:r>
      <w:r w:rsidR="0041035D" w:rsidRPr="001B566D">
        <w:rPr>
          <w:rFonts w:ascii="Verdana" w:hAnsi="Verdana"/>
          <w:sz w:val="20"/>
          <w:szCs w:val="20"/>
          <w:lang w:val="es-CR"/>
        </w:rPr>
        <w:t xml:space="preserve">supuesta </w:t>
      </w:r>
      <w:r w:rsidRPr="001B566D">
        <w:rPr>
          <w:rFonts w:ascii="Verdana" w:hAnsi="Verdana"/>
          <w:sz w:val="20"/>
          <w:szCs w:val="20"/>
          <w:lang w:val="es-CR"/>
        </w:rPr>
        <w:t xml:space="preserve">presencia de niveles de contaminación por mercurio superiores a los recomendados </w:t>
      </w:r>
      <w:r w:rsidRPr="001B566D">
        <w:rPr>
          <w:rFonts w:ascii="Verdana" w:hAnsi="Verdana"/>
          <w:sz w:val="20"/>
          <w:szCs w:val="20"/>
          <w:lang w:val="es-CR"/>
        </w:rPr>
        <w:lastRenderedPageBreak/>
        <w:t>por la Organización Mundial de Salud, que ha</w:t>
      </w:r>
      <w:r w:rsidR="0041035D" w:rsidRPr="001B566D">
        <w:rPr>
          <w:rFonts w:ascii="Verdana" w:hAnsi="Verdana"/>
          <w:sz w:val="20"/>
          <w:szCs w:val="20"/>
          <w:lang w:val="es-CR"/>
        </w:rPr>
        <w:t>bría</w:t>
      </w:r>
      <w:r w:rsidRPr="001B566D">
        <w:rPr>
          <w:rFonts w:ascii="Verdana" w:hAnsi="Verdana"/>
          <w:sz w:val="20"/>
          <w:szCs w:val="20"/>
          <w:lang w:val="es-CR"/>
        </w:rPr>
        <w:t xml:space="preserve"> causado “alteraciones” en los riñones e hígado” de la población indígena</w:t>
      </w:r>
      <w:r w:rsidRPr="001B566D">
        <w:rPr>
          <w:rStyle w:val="Refdenotaalpie"/>
          <w:rFonts w:ascii="Verdana" w:hAnsi="Verdana"/>
          <w:sz w:val="20"/>
          <w:szCs w:val="20"/>
          <w:lang w:val="es-CR"/>
        </w:rPr>
        <w:footnoteReference w:id="11"/>
      </w:r>
      <w:r w:rsidRPr="001B566D">
        <w:rPr>
          <w:rFonts w:ascii="Verdana" w:hAnsi="Verdana"/>
          <w:sz w:val="20"/>
          <w:szCs w:val="20"/>
          <w:lang w:val="es-CR"/>
        </w:rPr>
        <w:t>.</w:t>
      </w:r>
    </w:p>
    <w:p w14:paraId="52E82C11" w14:textId="77777777" w:rsidR="00112EC7" w:rsidRPr="001B566D" w:rsidRDefault="00112EC7" w:rsidP="001B566D">
      <w:pPr>
        <w:pStyle w:val="ColorfulList-Accent11"/>
        <w:ind w:left="0"/>
        <w:contextualSpacing w:val="0"/>
        <w:jc w:val="both"/>
        <w:rPr>
          <w:rFonts w:ascii="Verdana" w:eastAsiaTheme="minorHAnsi" w:hAnsi="Verdana" w:cs="Verdana"/>
          <w:color w:val="000000"/>
          <w:sz w:val="20"/>
          <w:szCs w:val="20"/>
          <w:lang w:val="es-CR"/>
        </w:rPr>
      </w:pPr>
    </w:p>
    <w:p w14:paraId="2FEF6C82" w14:textId="38E5D441" w:rsidR="00112EC7" w:rsidRPr="001B566D" w:rsidRDefault="00B66DAD"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eastAsiaTheme="minorHAnsi" w:hAnsi="Verdana" w:cs="Verdana"/>
          <w:color w:val="000000"/>
          <w:sz w:val="20"/>
          <w:szCs w:val="20"/>
          <w:lang w:val="es-CR"/>
        </w:rPr>
        <w:t>L</w:t>
      </w:r>
      <w:r w:rsidR="00112EC7" w:rsidRPr="001B566D">
        <w:rPr>
          <w:rFonts w:ascii="Verdana" w:eastAsiaTheme="minorHAnsi" w:hAnsi="Verdana" w:cs="Verdana"/>
          <w:color w:val="000000"/>
          <w:sz w:val="20"/>
          <w:szCs w:val="20"/>
          <w:lang w:val="es-CR"/>
        </w:rPr>
        <w:t xml:space="preserve">a Comisión mencionó </w:t>
      </w:r>
      <w:r w:rsidR="0010052E" w:rsidRPr="001B566D">
        <w:rPr>
          <w:rFonts w:ascii="Verdana" w:eastAsiaTheme="minorHAnsi" w:hAnsi="Verdana" w:cs="Verdana"/>
          <w:color w:val="000000"/>
          <w:sz w:val="20"/>
          <w:szCs w:val="20"/>
          <w:lang w:val="es-CR"/>
        </w:rPr>
        <w:t xml:space="preserve">que, </w:t>
      </w:r>
      <w:r w:rsidR="00112EC7" w:rsidRPr="001B566D">
        <w:rPr>
          <w:rFonts w:ascii="Verdana" w:eastAsiaTheme="minorHAnsi" w:hAnsi="Verdana" w:cs="Verdana"/>
          <w:color w:val="000000"/>
          <w:sz w:val="20"/>
          <w:szCs w:val="20"/>
          <w:lang w:val="es-CR"/>
        </w:rPr>
        <w:t>a pesar de decisiones del Supremo Tribunal Federal (STF)</w:t>
      </w:r>
      <w:r w:rsidR="00112EC7" w:rsidRPr="001B566D">
        <w:rPr>
          <w:rStyle w:val="Refdenotaalpie"/>
          <w:rFonts w:ascii="Verdana" w:hAnsi="Verdana"/>
          <w:sz w:val="20"/>
          <w:szCs w:val="20"/>
          <w:lang w:val="es-CR"/>
        </w:rPr>
        <w:footnoteReference w:id="12"/>
      </w:r>
      <w:r w:rsidR="00112EC7" w:rsidRPr="001B566D">
        <w:rPr>
          <w:rFonts w:ascii="Verdana" w:hAnsi="Verdana"/>
          <w:sz w:val="20"/>
          <w:szCs w:val="20"/>
          <w:lang w:val="es-CR"/>
        </w:rPr>
        <w:t xml:space="preserve"> </w:t>
      </w:r>
      <w:r w:rsidR="00112EC7" w:rsidRPr="001B566D">
        <w:rPr>
          <w:rFonts w:ascii="Verdana" w:eastAsiaTheme="minorHAnsi" w:hAnsi="Verdana" w:cs="Verdana"/>
          <w:color w:val="000000"/>
          <w:sz w:val="20"/>
          <w:szCs w:val="20"/>
          <w:lang w:val="es-CR"/>
        </w:rPr>
        <w:t xml:space="preserve"> y del Juzgado Federal Civil y Penal del estado de Roraima</w:t>
      </w:r>
      <w:r w:rsidR="00112EC7" w:rsidRPr="001B566D">
        <w:rPr>
          <w:rStyle w:val="Refdenotaalpie"/>
          <w:rFonts w:ascii="Verdana" w:hAnsi="Verdana"/>
          <w:sz w:val="20"/>
          <w:szCs w:val="20"/>
          <w:lang w:val="es-CR"/>
        </w:rPr>
        <w:footnoteReference w:id="13"/>
      </w:r>
      <w:r w:rsidR="0010052E" w:rsidRPr="001B566D">
        <w:rPr>
          <w:rFonts w:ascii="Verdana" w:eastAsiaTheme="minorHAnsi" w:hAnsi="Verdana" w:cs="Verdana"/>
          <w:color w:val="000000"/>
          <w:sz w:val="20"/>
          <w:szCs w:val="20"/>
          <w:lang w:val="es-CR"/>
        </w:rPr>
        <w:t xml:space="preserve"> que tenían por objeto proteger a los Pueblos Indígenas, </w:t>
      </w:r>
      <w:r w:rsidR="0041035D" w:rsidRPr="001B566D">
        <w:rPr>
          <w:rFonts w:ascii="Verdana" w:eastAsiaTheme="minorHAnsi" w:hAnsi="Verdana" w:cs="Verdana"/>
          <w:color w:val="000000"/>
          <w:sz w:val="20"/>
          <w:szCs w:val="20"/>
          <w:lang w:val="es-CR"/>
        </w:rPr>
        <w:t xml:space="preserve">seguirían sucediendo </w:t>
      </w:r>
      <w:r w:rsidR="0010052E" w:rsidRPr="001B566D">
        <w:rPr>
          <w:rFonts w:ascii="Verdana" w:eastAsiaTheme="minorHAnsi" w:hAnsi="Verdana" w:cs="Verdana"/>
          <w:color w:val="000000"/>
          <w:sz w:val="20"/>
          <w:szCs w:val="20"/>
          <w:lang w:val="es-CR"/>
        </w:rPr>
        <w:t xml:space="preserve">una serie de acciones y omisiones del Estado contrarias a </w:t>
      </w:r>
      <w:r w:rsidR="000B6490" w:rsidRPr="001B566D">
        <w:rPr>
          <w:rFonts w:ascii="Verdana" w:eastAsiaTheme="minorHAnsi" w:hAnsi="Verdana" w:cs="Verdana"/>
          <w:color w:val="000000"/>
          <w:sz w:val="20"/>
          <w:szCs w:val="20"/>
          <w:lang w:val="es-CR"/>
        </w:rPr>
        <w:t>dichas resoluciones judiciales</w:t>
      </w:r>
      <w:r w:rsidR="00112EC7" w:rsidRPr="001B566D">
        <w:rPr>
          <w:rFonts w:ascii="Verdana" w:eastAsiaTheme="minorHAnsi" w:hAnsi="Verdana" w:cs="Verdana"/>
          <w:color w:val="000000"/>
          <w:sz w:val="20"/>
          <w:szCs w:val="20"/>
          <w:lang w:val="es-CR"/>
        </w:rPr>
        <w:t>. A modo de ejemplo, se menciona</w:t>
      </w:r>
      <w:r w:rsidR="00DF25DF" w:rsidRPr="001B566D">
        <w:rPr>
          <w:rFonts w:ascii="Verdana" w:eastAsiaTheme="minorHAnsi" w:hAnsi="Verdana" w:cs="Verdana"/>
          <w:color w:val="000000"/>
          <w:sz w:val="20"/>
          <w:szCs w:val="20"/>
          <w:lang w:val="es-CR"/>
        </w:rPr>
        <w:t>ro</w:t>
      </w:r>
      <w:r w:rsidR="00112EC7" w:rsidRPr="001B566D">
        <w:rPr>
          <w:rFonts w:ascii="Verdana" w:eastAsiaTheme="minorHAnsi" w:hAnsi="Verdana" w:cs="Verdana"/>
          <w:color w:val="000000"/>
          <w:sz w:val="20"/>
          <w:szCs w:val="20"/>
          <w:lang w:val="es-CR"/>
        </w:rPr>
        <w:t xml:space="preserve">n los siguientes aspectos: (i) la presencia muy esporádica de agentes policiales ante los alegados ataques de los </w:t>
      </w:r>
      <w:r w:rsidR="00112EC7" w:rsidRPr="001B566D">
        <w:rPr>
          <w:rFonts w:ascii="Verdana" w:eastAsiaTheme="minorHAnsi" w:hAnsi="Verdana" w:cs="Verdana"/>
          <w:i/>
          <w:iCs/>
          <w:color w:val="000000"/>
          <w:sz w:val="20"/>
          <w:szCs w:val="20"/>
          <w:lang w:val="es-CR"/>
        </w:rPr>
        <w:t>garimpeiros</w:t>
      </w:r>
      <w:r w:rsidR="00112EC7" w:rsidRPr="001B566D">
        <w:rPr>
          <w:rFonts w:ascii="Verdana" w:eastAsiaTheme="minorHAnsi" w:hAnsi="Verdana" w:cs="Verdana"/>
          <w:color w:val="000000"/>
          <w:sz w:val="20"/>
          <w:szCs w:val="20"/>
          <w:lang w:val="es-CR"/>
        </w:rPr>
        <w:t xml:space="preserve">, y la falta de </w:t>
      </w:r>
      <w:r w:rsidR="000B6490" w:rsidRPr="001B566D">
        <w:rPr>
          <w:rFonts w:ascii="Verdana" w:eastAsiaTheme="minorHAnsi" w:hAnsi="Verdana" w:cs="Verdana"/>
          <w:color w:val="000000"/>
          <w:sz w:val="20"/>
          <w:szCs w:val="20"/>
          <w:lang w:val="es-CR"/>
        </w:rPr>
        <w:t xml:space="preserve">continuidad </w:t>
      </w:r>
      <w:r w:rsidR="0010052E" w:rsidRPr="001B566D">
        <w:rPr>
          <w:rFonts w:ascii="Verdana" w:eastAsiaTheme="minorHAnsi" w:hAnsi="Verdana" w:cs="Verdana"/>
          <w:color w:val="000000"/>
          <w:sz w:val="20"/>
          <w:szCs w:val="20"/>
          <w:lang w:val="es-CR"/>
        </w:rPr>
        <w:t>de sus operativos</w:t>
      </w:r>
      <w:r w:rsidR="00112EC7" w:rsidRPr="001B566D">
        <w:rPr>
          <w:rFonts w:ascii="Verdana" w:eastAsiaTheme="minorHAnsi" w:hAnsi="Verdana" w:cs="Verdana"/>
          <w:color w:val="000000"/>
          <w:sz w:val="20"/>
          <w:szCs w:val="20"/>
          <w:lang w:val="es-CR"/>
        </w:rPr>
        <w:t>; (</w:t>
      </w:r>
      <w:proofErr w:type="spellStart"/>
      <w:r w:rsidR="00112EC7" w:rsidRPr="001B566D">
        <w:rPr>
          <w:rFonts w:ascii="Verdana" w:eastAsiaTheme="minorHAnsi" w:hAnsi="Verdana" w:cs="Verdana"/>
          <w:color w:val="000000"/>
          <w:sz w:val="20"/>
          <w:szCs w:val="20"/>
          <w:lang w:val="es-CR"/>
        </w:rPr>
        <w:t>ii</w:t>
      </w:r>
      <w:proofErr w:type="spellEnd"/>
      <w:r w:rsidR="00112EC7" w:rsidRPr="001B566D">
        <w:rPr>
          <w:rFonts w:ascii="Verdana" w:eastAsiaTheme="minorHAnsi" w:hAnsi="Verdana" w:cs="Verdana"/>
          <w:color w:val="000000"/>
          <w:sz w:val="20"/>
          <w:szCs w:val="20"/>
          <w:lang w:val="es-CR"/>
        </w:rPr>
        <w:t xml:space="preserve">) el inadecuado funcionamiento de las Bases de Protección </w:t>
      </w:r>
      <w:proofErr w:type="spellStart"/>
      <w:r w:rsidR="00112EC7" w:rsidRPr="001B566D">
        <w:rPr>
          <w:rFonts w:ascii="Verdana" w:eastAsiaTheme="minorHAnsi" w:hAnsi="Verdana" w:cs="Verdana"/>
          <w:color w:val="000000"/>
          <w:sz w:val="20"/>
          <w:szCs w:val="20"/>
          <w:lang w:val="es-CR"/>
        </w:rPr>
        <w:t>Etnoambiental</w:t>
      </w:r>
      <w:proofErr w:type="spellEnd"/>
      <w:r w:rsidR="00112EC7" w:rsidRPr="001B566D">
        <w:rPr>
          <w:rFonts w:ascii="Verdana" w:eastAsiaTheme="minorHAnsi" w:hAnsi="Verdana" w:cs="Verdana"/>
          <w:color w:val="000000"/>
          <w:sz w:val="20"/>
          <w:szCs w:val="20"/>
          <w:lang w:val="es-CR"/>
        </w:rPr>
        <w:t xml:space="preserve"> (en adelante “BAPE”)</w:t>
      </w:r>
      <w:r w:rsidR="00112EC7" w:rsidRPr="001B566D">
        <w:rPr>
          <w:rStyle w:val="Refdenotaalpie"/>
          <w:rFonts w:ascii="Verdana" w:hAnsi="Verdana"/>
          <w:sz w:val="20"/>
          <w:szCs w:val="20"/>
          <w:lang w:val="es-CR"/>
        </w:rPr>
        <w:footnoteReference w:id="14"/>
      </w:r>
      <w:r w:rsidR="00112EC7" w:rsidRPr="001B566D">
        <w:rPr>
          <w:rFonts w:ascii="Verdana" w:eastAsiaTheme="minorHAnsi" w:hAnsi="Verdana" w:cs="Verdana"/>
          <w:color w:val="000000"/>
          <w:sz w:val="20"/>
          <w:szCs w:val="20"/>
          <w:lang w:val="es-CR"/>
        </w:rPr>
        <w:t>, al no contar con insumos suficientes para realizar su trabajo, o la inexistencia de estos</w:t>
      </w:r>
      <w:r w:rsidR="003232FA" w:rsidRPr="001B566D">
        <w:rPr>
          <w:rFonts w:ascii="Verdana" w:eastAsiaTheme="minorHAnsi" w:hAnsi="Verdana" w:cs="Verdana"/>
          <w:color w:val="000000"/>
          <w:sz w:val="20"/>
          <w:szCs w:val="20"/>
          <w:lang w:val="es-CR"/>
        </w:rPr>
        <w:t xml:space="preserve"> en ciertas regiones</w:t>
      </w:r>
      <w:r w:rsidR="00112EC7" w:rsidRPr="001B566D">
        <w:rPr>
          <w:rFonts w:ascii="Verdana" w:eastAsiaTheme="minorHAnsi" w:hAnsi="Verdana" w:cs="Verdana"/>
          <w:color w:val="000000"/>
          <w:sz w:val="20"/>
          <w:szCs w:val="20"/>
          <w:lang w:val="es-CR"/>
        </w:rPr>
        <w:t>; (</w:t>
      </w:r>
      <w:proofErr w:type="spellStart"/>
      <w:r w:rsidR="00112EC7" w:rsidRPr="001B566D">
        <w:rPr>
          <w:rFonts w:ascii="Verdana" w:eastAsiaTheme="minorHAnsi" w:hAnsi="Verdana" w:cs="Verdana"/>
          <w:color w:val="000000"/>
          <w:sz w:val="20"/>
          <w:szCs w:val="20"/>
          <w:lang w:val="es-CR"/>
        </w:rPr>
        <w:t>iii</w:t>
      </w:r>
      <w:proofErr w:type="spellEnd"/>
      <w:r w:rsidR="00112EC7" w:rsidRPr="001B566D">
        <w:rPr>
          <w:rFonts w:ascii="Verdana" w:eastAsiaTheme="minorHAnsi" w:hAnsi="Verdana" w:cs="Verdana"/>
          <w:color w:val="000000"/>
          <w:sz w:val="20"/>
          <w:szCs w:val="20"/>
          <w:lang w:val="es-CR"/>
        </w:rPr>
        <w:t>) la apertura de nuevos centros de explotación minera y la intensificación de</w:t>
      </w:r>
      <w:r w:rsidR="006744F5" w:rsidRPr="001B566D">
        <w:rPr>
          <w:rFonts w:ascii="Verdana" w:eastAsiaTheme="minorHAnsi" w:hAnsi="Verdana" w:cs="Verdana"/>
          <w:color w:val="000000"/>
          <w:sz w:val="20"/>
          <w:szCs w:val="20"/>
          <w:lang w:val="es-CR"/>
        </w:rPr>
        <w:t xml:space="preserve"> la actividad de</w:t>
      </w:r>
      <w:r w:rsidR="00112EC7" w:rsidRPr="001B566D">
        <w:rPr>
          <w:rFonts w:ascii="Verdana" w:eastAsiaTheme="minorHAnsi" w:hAnsi="Verdana" w:cs="Verdana"/>
          <w:color w:val="000000"/>
          <w:sz w:val="20"/>
          <w:szCs w:val="20"/>
          <w:lang w:val="es-CR"/>
        </w:rPr>
        <w:t xml:space="preserve"> otros ya existentes en territorios indígenas; (</w:t>
      </w:r>
      <w:proofErr w:type="spellStart"/>
      <w:r w:rsidR="00112EC7" w:rsidRPr="001B566D">
        <w:rPr>
          <w:rFonts w:ascii="Verdana" w:eastAsiaTheme="minorHAnsi" w:hAnsi="Verdana" w:cs="Verdana"/>
          <w:color w:val="000000"/>
          <w:sz w:val="20"/>
          <w:szCs w:val="20"/>
          <w:lang w:val="es-CR"/>
        </w:rPr>
        <w:t>iv</w:t>
      </w:r>
      <w:proofErr w:type="spellEnd"/>
      <w:r w:rsidR="00112EC7" w:rsidRPr="001B566D">
        <w:rPr>
          <w:rFonts w:ascii="Verdana" w:eastAsiaTheme="minorHAnsi" w:hAnsi="Verdana" w:cs="Verdana"/>
          <w:color w:val="000000"/>
          <w:sz w:val="20"/>
          <w:szCs w:val="20"/>
          <w:lang w:val="es-CR"/>
        </w:rPr>
        <w:t xml:space="preserve">) las declaraciones de las autoridades estales que estarían defendiendo la regulación de la actividad minera en tierras indígenas como solución a las actividades ilegales y </w:t>
      </w:r>
      <w:r w:rsidR="006744F5" w:rsidRPr="001B566D">
        <w:rPr>
          <w:rFonts w:ascii="Verdana" w:eastAsiaTheme="minorHAnsi" w:hAnsi="Verdana" w:cs="Verdana"/>
          <w:color w:val="000000"/>
          <w:sz w:val="20"/>
          <w:szCs w:val="20"/>
          <w:lang w:val="es-CR"/>
        </w:rPr>
        <w:t>a la</w:t>
      </w:r>
      <w:r w:rsidR="00112EC7" w:rsidRPr="001B566D">
        <w:rPr>
          <w:rFonts w:ascii="Verdana" w:eastAsiaTheme="minorHAnsi" w:hAnsi="Verdana" w:cs="Verdana"/>
          <w:color w:val="000000"/>
          <w:sz w:val="20"/>
          <w:szCs w:val="20"/>
          <w:lang w:val="es-CR"/>
        </w:rPr>
        <w:t xml:space="preserve"> invasión, y (v) la</w:t>
      </w:r>
      <w:r w:rsidR="000E1BF0">
        <w:rPr>
          <w:rFonts w:ascii="Verdana" w:eastAsiaTheme="minorHAnsi" w:hAnsi="Verdana" w:cs="Verdana"/>
          <w:color w:val="000000"/>
          <w:sz w:val="20"/>
          <w:szCs w:val="20"/>
          <w:lang w:val="es-CR"/>
        </w:rPr>
        <w:t xml:space="preserve"> supuesta</w:t>
      </w:r>
      <w:r w:rsidR="00112EC7" w:rsidRPr="001B566D">
        <w:rPr>
          <w:rFonts w:ascii="Verdana" w:eastAsiaTheme="minorHAnsi" w:hAnsi="Verdana" w:cs="Verdana"/>
          <w:color w:val="000000"/>
          <w:sz w:val="20"/>
          <w:szCs w:val="20"/>
          <w:lang w:val="es-CR"/>
        </w:rPr>
        <w:t xml:space="preserve"> decisión de la “Fundación Nacional del Indio” (FUNAI)</w:t>
      </w:r>
      <w:r w:rsidR="00112EC7" w:rsidRPr="001B566D">
        <w:rPr>
          <w:rStyle w:val="Refdenotaalpie"/>
          <w:rFonts w:ascii="Verdana" w:hAnsi="Verdana"/>
          <w:sz w:val="20"/>
          <w:szCs w:val="20"/>
          <w:lang w:val="es-CR"/>
        </w:rPr>
        <w:footnoteReference w:id="15"/>
      </w:r>
      <w:r w:rsidR="00112EC7" w:rsidRPr="001B566D">
        <w:rPr>
          <w:rFonts w:ascii="Verdana" w:eastAsiaTheme="minorHAnsi" w:hAnsi="Verdana" w:cs="Verdana"/>
          <w:color w:val="000000"/>
          <w:sz w:val="20"/>
          <w:szCs w:val="20"/>
          <w:lang w:val="es-CR"/>
        </w:rPr>
        <w:t xml:space="preserve"> de no “combatir las conductas irregulares” en las tierras no homologadas.</w:t>
      </w:r>
    </w:p>
    <w:p w14:paraId="0F227306" w14:textId="77777777" w:rsidR="00112EC7" w:rsidRPr="001B566D" w:rsidRDefault="00112EC7" w:rsidP="001B566D">
      <w:pPr>
        <w:pStyle w:val="ColorfulList-Accent11"/>
        <w:ind w:left="0"/>
        <w:contextualSpacing w:val="0"/>
        <w:jc w:val="both"/>
        <w:rPr>
          <w:rFonts w:ascii="Verdana" w:eastAsiaTheme="minorHAnsi" w:hAnsi="Verdana" w:cs="Verdana"/>
          <w:color w:val="000000"/>
          <w:sz w:val="20"/>
          <w:szCs w:val="20"/>
          <w:lang w:val="es-CR"/>
        </w:rPr>
      </w:pPr>
    </w:p>
    <w:p w14:paraId="37A35EB5" w14:textId="77777777"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eastAsiaTheme="minorHAnsi" w:hAnsi="Verdana" w:cs="Verdana"/>
          <w:color w:val="000000"/>
          <w:sz w:val="20"/>
          <w:szCs w:val="20"/>
          <w:lang w:val="es-CR"/>
        </w:rPr>
        <w:t>En vista de todo lo anterior, la Comisión solicitó a la Corte que ordene al Estado:</w:t>
      </w:r>
    </w:p>
    <w:p w14:paraId="11752212" w14:textId="77777777" w:rsidR="00112EC7" w:rsidRPr="001B566D" w:rsidRDefault="00112EC7" w:rsidP="001B566D">
      <w:pPr>
        <w:rPr>
          <w:rFonts w:ascii="Verdana" w:eastAsiaTheme="minorHAnsi" w:hAnsi="Verdana" w:cs="Verdana"/>
          <w:color w:val="000000"/>
          <w:sz w:val="20"/>
          <w:szCs w:val="20"/>
          <w:lang w:val="es-CR"/>
        </w:rPr>
      </w:pPr>
    </w:p>
    <w:p w14:paraId="55A8B79F" w14:textId="66183708" w:rsidR="00112EC7" w:rsidRPr="001B566D" w:rsidRDefault="00112EC7" w:rsidP="001B566D">
      <w:pPr>
        <w:pStyle w:val="ColorfulList-Accent11"/>
        <w:numPr>
          <w:ilvl w:val="5"/>
          <w:numId w:val="3"/>
        </w:numPr>
        <w:ind w:left="720" w:firstLine="0"/>
        <w:contextualSpacing w:val="0"/>
        <w:jc w:val="both"/>
        <w:rPr>
          <w:rFonts w:ascii="Verdana" w:eastAsiaTheme="minorHAnsi" w:hAnsi="Verdana" w:cs="Verdana"/>
          <w:color w:val="000000"/>
          <w:sz w:val="20"/>
          <w:szCs w:val="20"/>
          <w:lang w:val="es-CR"/>
        </w:rPr>
      </w:pPr>
      <w:r w:rsidRPr="001B566D">
        <w:rPr>
          <w:rFonts w:ascii="Verdana" w:eastAsiaTheme="minorHAnsi" w:hAnsi="Verdana" w:cs="Verdana"/>
          <w:color w:val="000000"/>
          <w:sz w:val="20"/>
          <w:szCs w:val="20"/>
          <w:lang w:val="es-CR"/>
        </w:rPr>
        <w:lastRenderedPageBreak/>
        <w:t xml:space="preserve">adoptar las medidas necesarias para proteger </w:t>
      </w:r>
      <w:r w:rsidR="00B66DAD" w:rsidRPr="001B566D">
        <w:rPr>
          <w:rFonts w:ascii="Verdana" w:eastAsiaTheme="minorHAnsi" w:hAnsi="Verdana" w:cs="Verdana"/>
          <w:color w:val="000000"/>
          <w:sz w:val="20"/>
          <w:szCs w:val="20"/>
          <w:lang w:val="es-CR"/>
        </w:rPr>
        <w:t xml:space="preserve">los </w:t>
      </w:r>
      <w:r w:rsidRPr="001B566D">
        <w:rPr>
          <w:rFonts w:ascii="Verdana" w:eastAsiaTheme="minorHAnsi" w:hAnsi="Verdana" w:cs="Verdana"/>
          <w:color w:val="000000"/>
          <w:sz w:val="20"/>
          <w:szCs w:val="20"/>
          <w:lang w:val="es-CR"/>
        </w:rPr>
        <w:t>derechos a la vida, integridad personal y salud</w:t>
      </w:r>
      <w:r w:rsidR="00B66DAD" w:rsidRPr="001B566D">
        <w:rPr>
          <w:rFonts w:ascii="Verdana" w:eastAsiaTheme="minorHAnsi" w:hAnsi="Verdana" w:cs="Verdana"/>
          <w:color w:val="000000"/>
          <w:sz w:val="20"/>
          <w:szCs w:val="20"/>
          <w:lang w:val="es-CR"/>
        </w:rPr>
        <w:t xml:space="preserve"> de </w:t>
      </w:r>
      <w:r w:rsidR="0096502C" w:rsidRPr="001B566D">
        <w:rPr>
          <w:rFonts w:ascii="Verdana" w:eastAsiaTheme="minorHAnsi" w:hAnsi="Verdana" w:cs="Verdana"/>
          <w:color w:val="000000"/>
          <w:sz w:val="20"/>
          <w:szCs w:val="20"/>
          <w:lang w:val="es-CR"/>
        </w:rPr>
        <w:t xml:space="preserve">los miembros de los pueblos indígenas Yanomami, Ye’kwana y Munduruku identificados en </w:t>
      </w:r>
      <w:r w:rsidR="00A8263B" w:rsidRPr="001B566D">
        <w:rPr>
          <w:rFonts w:ascii="Verdana" w:eastAsiaTheme="minorHAnsi" w:hAnsi="Verdana" w:cs="Verdana"/>
          <w:color w:val="000000"/>
          <w:sz w:val="20"/>
          <w:szCs w:val="20"/>
          <w:lang w:val="es-CR"/>
        </w:rPr>
        <w:t>su</w:t>
      </w:r>
      <w:r w:rsidR="0096502C" w:rsidRPr="001B566D">
        <w:rPr>
          <w:rFonts w:ascii="Verdana" w:eastAsiaTheme="minorHAnsi" w:hAnsi="Verdana" w:cs="Verdana"/>
          <w:color w:val="000000"/>
          <w:sz w:val="20"/>
          <w:szCs w:val="20"/>
          <w:lang w:val="es-CR"/>
        </w:rPr>
        <w:t xml:space="preserve"> solicitu</w:t>
      </w:r>
      <w:r w:rsidR="00A8263B" w:rsidRPr="001B566D">
        <w:rPr>
          <w:rFonts w:ascii="Verdana" w:eastAsiaTheme="minorHAnsi" w:hAnsi="Verdana" w:cs="Verdana"/>
          <w:color w:val="000000"/>
          <w:sz w:val="20"/>
          <w:szCs w:val="20"/>
          <w:lang w:val="es-CR"/>
        </w:rPr>
        <w:t>d</w:t>
      </w:r>
      <w:r w:rsidRPr="001B566D">
        <w:rPr>
          <w:rFonts w:ascii="Verdana" w:eastAsiaTheme="minorHAnsi" w:hAnsi="Verdana" w:cs="Verdana"/>
          <w:color w:val="000000"/>
          <w:sz w:val="20"/>
          <w:szCs w:val="20"/>
          <w:lang w:val="es-CR"/>
        </w:rPr>
        <w:t>, desde una perspectiva culturalmente adecuada, con enfoque de género y etario, implementando medidas efectivas contra las amenazas, intimidaciones y actos de violencia, las cuales incluyen aquellas medidas necesarias para combatir las actividades ilegales y de contaminación en los territorios;</w:t>
      </w:r>
    </w:p>
    <w:p w14:paraId="4499399C" w14:textId="77777777" w:rsidR="00112EC7" w:rsidRPr="001B566D" w:rsidRDefault="00112EC7" w:rsidP="001B566D">
      <w:pPr>
        <w:pStyle w:val="ColorfulList-Accent11"/>
        <w:contextualSpacing w:val="0"/>
        <w:jc w:val="both"/>
        <w:rPr>
          <w:rFonts w:ascii="Verdana" w:eastAsiaTheme="minorHAnsi" w:hAnsi="Verdana" w:cs="Verdana"/>
          <w:color w:val="000000"/>
          <w:sz w:val="20"/>
          <w:szCs w:val="20"/>
          <w:lang w:val="es-CR"/>
        </w:rPr>
      </w:pPr>
    </w:p>
    <w:p w14:paraId="4543F043" w14:textId="6ECA94B9" w:rsidR="00112EC7" w:rsidRPr="001B566D" w:rsidRDefault="00112EC7" w:rsidP="001B566D">
      <w:pPr>
        <w:pStyle w:val="ColorfulList-Accent11"/>
        <w:numPr>
          <w:ilvl w:val="5"/>
          <w:numId w:val="3"/>
        </w:numPr>
        <w:ind w:left="720" w:firstLine="0"/>
        <w:contextualSpacing w:val="0"/>
        <w:jc w:val="both"/>
        <w:rPr>
          <w:rFonts w:ascii="Verdana" w:eastAsiaTheme="minorHAnsi" w:hAnsi="Verdana" w:cs="Verdana"/>
          <w:color w:val="000000"/>
          <w:sz w:val="20"/>
          <w:szCs w:val="20"/>
          <w:lang w:val="es-CR"/>
        </w:rPr>
      </w:pPr>
      <w:r w:rsidRPr="001B566D">
        <w:rPr>
          <w:rFonts w:ascii="Verdana" w:eastAsiaTheme="minorHAnsi" w:hAnsi="Verdana" w:cs="Verdana"/>
          <w:color w:val="000000"/>
          <w:sz w:val="20"/>
          <w:szCs w:val="20"/>
          <w:lang w:val="es-CR"/>
        </w:rPr>
        <w:t xml:space="preserve">adoptar medidas culturalmente adecuadas para prevenir la </w:t>
      </w:r>
      <w:r w:rsidR="000B6490" w:rsidRPr="001B566D">
        <w:rPr>
          <w:rFonts w:ascii="Verdana" w:eastAsiaTheme="minorHAnsi" w:hAnsi="Verdana" w:cs="Verdana"/>
          <w:color w:val="000000"/>
          <w:sz w:val="20"/>
          <w:szCs w:val="20"/>
          <w:lang w:val="es-CR"/>
        </w:rPr>
        <w:t xml:space="preserve">propagación </w:t>
      </w:r>
      <w:r w:rsidRPr="001B566D">
        <w:rPr>
          <w:rFonts w:ascii="Verdana" w:eastAsiaTheme="minorHAnsi" w:hAnsi="Verdana" w:cs="Verdana"/>
          <w:color w:val="000000"/>
          <w:sz w:val="20"/>
          <w:szCs w:val="20"/>
          <w:lang w:val="es-CR"/>
        </w:rPr>
        <w:t>de enfermedades, y mitigar el contagio y la contaminación, proporcionándoles una atención médica adecuada en condiciones de disponibilidad, accesibilidad, aceptabilidad y calidad;</w:t>
      </w:r>
    </w:p>
    <w:p w14:paraId="5A6504F8" w14:textId="77777777" w:rsidR="00112EC7" w:rsidRPr="001B566D" w:rsidRDefault="00112EC7" w:rsidP="001B566D">
      <w:pPr>
        <w:pStyle w:val="ColorfulList-Accent11"/>
        <w:ind w:left="0"/>
        <w:contextualSpacing w:val="0"/>
        <w:jc w:val="both"/>
        <w:rPr>
          <w:rFonts w:ascii="Verdana" w:eastAsiaTheme="minorHAnsi" w:hAnsi="Verdana" w:cs="Verdana"/>
          <w:color w:val="000000"/>
          <w:sz w:val="20"/>
          <w:szCs w:val="20"/>
          <w:lang w:val="es-CR"/>
        </w:rPr>
      </w:pPr>
    </w:p>
    <w:p w14:paraId="707C74A2" w14:textId="640C99F4" w:rsidR="00112EC7" w:rsidRPr="001B566D" w:rsidRDefault="00112EC7" w:rsidP="001B566D">
      <w:pPr>
        <w:pStyle w:val="ColorfulList-Accent11"/>
        <w:numPr>
          <w:ilvl w:val="5"/>
          <w:numId w:val="3"/>
        </w:numPr>
        <w:ind w:left="720" w:firstLine="0"/>
        <w:contextualSpacing w:val="0"/>
        <w:jc w:val="both"/>
        <w:rPr>
          <w:rFonts w:ascii="Verdana" w:eastAsiaTheme="minorHAnsi" w:hAnsi="Verdana" w:cs="Verdana"/>
          <w:color w:val="000000"/>
          <w:sz w:val="20"/>
          <w:szCs w:val="20"/>
          <w:lang w:val="es-CR"/>
        </w:rPr>
      </w:pPr>
      <w:r w:rsidRPr="001B566D">
        <w:rPr>
          <w:rFonts w:ascii="Verdana" w:eastAsiaTheme="minorHAnsi" w:hAnsi="Verdana" w:cs="Verdana"/>
          <w:color w:val="000000"/>
          <w:sz w:val="20"/>
          <w:szCs w:val="20"/>
          <w:lang w:val="es-CR"/>
        </w:rPr>
        <w:t xml:space="preserve">acordar las medidas a implementar con las personas beneficiarias y sus representantes, </w:t>
      </w:r>
      <w:r w:rsidR="00BC3539">
        <w:rPr>
          <w:rFonts w:ascii="Verdana" w:eastAsiaTheme="minorHAnsi" w:hAnsi="Verdana" w:cs="Verdana"/>
          <w:color w:val="000000"/>
          <w:sz w:val="20"/>
          <w:szCs w:val="20"/>
          <w:lang w:val="es-CR"/>
        </w:rPr>
        <w:t>e</w:t>
      </w:r>
    </w:p>
    <w:p w14:paraId="7193632F" w14:textId="77777777" w:rsidR="00112EC7" w:rsidRPr="001B566D" w:rsidRDefault="00112EC7" w:rsidP="001B566D">
      <w:pPr>
        <w:pStyle w:val="ColorfulList-Accent11"/>
        <w:ind w:left="0"/>
        <w:contextualSpacing w:val="0"/>
        <w:jc w:val="both"/>
        <w:rPr>
          <w:rFonts w:ascii="Verdana" w:eastAsiaTheme="minorHAnsi" w:hAnsi="Verdana" w:cs="Verdana"/>
          <w:color w:val="000000"/>
          <w:sz w:val="20"/>
          <w:szCs w:val="20"/>
          <w:lang w:val="es-CR"/>
        </w:rPr>
      </w:pPr>
    </w:p>
    <w:p w14:paraId="3E50F77D" w14:textId="77777777" w:rsidR="00112EC7" w:rsidRPr="001B566D" w:rsidRDefault="00112EC7" w:rsidP="001B566D">
      <w:pPr>
        <w:pStyle w:val="ColorfulList-Accent11"/>
        <w:numPr>
          <w:ilvl w:val="5"/>
          <w:numId w:val="3"/>
        </w:numPr>
        <w:ind w:left="720" w:firstLine="0"/>
        <w:contextualSpacing w:val="0"/>
        <w:jc w:val="both"/>
        <w:rPr>
          <w:rFonts w:ascii="Verdana" w:eastAsiaTheme="minorHAnsi" w:hAnsi="Verdana" w:cs="Verdana"/>
          <w:color w:val="000000"/>
          <w:sz w:val="20"/>
          <w:szCs w:val="20"/>
          <w:lang w:val="es-CR"/>
        </w:rPr>
      </w:pPr>
      <w:r w:rsidRPr="001B566D">
        <w:rPr>
          <w:rFonts w:ascii="Verdana" w:eastAsiaTheme="minorHAnsi" w:hAnsi="Verdana" w:cs="Verdana"/>
          <w:color w:val="000000"/>
          <w:sz w:val="20"/>
          <w:szCs w:val="20"/>
          <w:lang w:val="es-CR"/>
        </w:rPr>
        <w:t>informar sobre las acciones realizadas para investigar los hechos que dieron origen a la presente solicitud de medidas provisionales.</w:t>
      </w:r>
    </w:p>
    <w:p w14:paraId="4333422A" w14:textId="77777777" w:rsidR="00112EC7" w:rsidRPr="001B566D" w:rsidRDefault="00112EC7" w:rsidP="001B566D">
      <w:pPr>
        <w:pStyle w:val="ColorfulList-Accent11"/>
        <w:contextualSpacing w:val="0"/>
        <w:jc w:val="both"/>
        <w:rPr>
          <w:rFonts w:ascii="Verdana" w:eastAsiaTheme="minorHAnsi" w:hAnsi="Verdana" w:cs="Verdana"/>
          <w:color w:val="000000"/>
          <w:sz w:val="20"/>
          <w:szCs w:val="20"/>
          <w:lang w:val="es-CR"/>
        </w:rPr>
      </w:pPr>
    </w:p>
    <w:p w14:paraId="207E113D" w14:textId="77777777"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hAnsi="Verdana"/>
          <w:sz w:val="20"/>
          <w:szCs w:val="20"/>
          <w:lang w:val="es-CR"/>
        </w:rPr>
        <w:t xml:space="preserve">Además, la Comisión solicitó que la Corte realice una visita </w:t>
      </w:r>
      <w:r w:rsidRPr="001B566D">
        <w:rPr>
          <w:rFonts w:ascii="Verdana" w:hAnsi="Verdana"/>
          <w:i/>
          <w:iCs/>
          <w:sz w:val="20"/>
          <w:szCs w:val="20"/>
          <w:lang w:val="es-CR"/>
        </w:rPr>
        <w:t>in situ</w:t>
      </w:r>
      <w:r w:rsidRPr="001B566D">
        <w:rPr>
          <w:rFonts w:ascii="Verdana" w:hAnsi="Verdana"/>
          <w:sz w:val="20"/>
          <w:szCs w:val="20"/>
          <w:lang w:val="es-CR"/>
        </w:rPr>
        <w:t xml:space="preserve"> que incluya reuniones con los propuestos beneficiarios y las autoridades relacionadas con la implementación de las eventuales medidas. </w:t>
      </w:r>
    </w:p>
    <w:p w14:paraId="1F680BAE" w14:textId="77777777" w:rsidR="00112EC7" w:rsidRPr="001B566D" w:rsidRDefault="00112EC7" w:rsidP="001B566D">
      <w:pPr>
        <w:pStyle w:val="ColorfulList-Accent11"/>
        <w:ind w:left="0"/>
        <w:contextualSpacing w:val="0"/>
        <w:jc w:val="both"/>
        <w:rPr>
          <w:rFonts w:ascii="Verdana" w:eastAsiaTheme="minorHAnsi" w:hAnsi="Verdana" w:cs="Verdana"/>
          <w:color w:val="000000"/>
          <w:sz w:val="20"/>
          <w:szCs w:val="20"/>
          <w:lang w:val="es-CR"/>
        </w:rPr>
      </w:pPr>
    </w:p>
    <w:bookmarkEnd w:id="0"/>
    <w:p w14:paraId="7594E6BA" w14:textId="77777777" w:rsidR="00112EC7" w:rsidRPr="001B566D" w:rsidRDefault="00112EC7" w:rsidP="001B566D">
      <w:pPr>
        <w:pStyle w:val="Ttulo1"/>
        <w:keepNext w:val="0"/>
        <w:widowControl w:val="0"/>
        <w:numPr>
          <w:ilvl w:val="1"/>
          <w:numId w:val="3"/>
        </w:numPr>
        <w:spacing w:before="0" w:after="0"/>
        <w:ind w:left="1134" w:hanging="425"/>
        <w:jc w:val="both"/>
        <w:rPr>
          <w:rFonts w:ascii="Verdana" w:hAnsi="Verdana"/>
          <w:i/>
          <w:sz w:val="20"/>
          <w:szCs w:val="20"/>
          <w:lang w:val="es-CR"/>
        </w:rPr>
      </w:pPr>
      <w:r w:rsidRPr="001B566D">
        <w:rPr>
          <w:rFonts w:ascii="Verdana" w:hAnsi="Verdana"/>
          <w:i/>
          <w:sz w:val="20"/>
          <w:szCs w:val="20"/>
          <w:lang w:val="es-CR"/>
        </w:rPr>
        <w:t>Información brindada por el Estado</w:t>
      </w:r>
    </w:p>
    <w:p w14:paraId="6C646993" w14:textId="77777777" w:rsidR="00112EC7" w:rsidRPr="001B566D" w:rsidRDefault="00112EC7" w:rsidP="001B566D">
      <w:pPr>
        <w:rPr>
          <w:rFonts w:ascii="Verdana" w:hAnsi="Verdana"/>
          <w:sz w:val="20"/>
          <w:szCs w:val="20"/>
          <w:lang w:val="es-CR"/>
        </w:rPr>
      </w:pPr>
    </w:p>
    <w:p w14:paraId="63331DEB" w14:textId="4518FB51" w:rsidR="00112EC7" w:rsidRPr="001B566D" w:rsidRDefault="00FD1D19"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hAnsi="Verdana"/>
          <w:sz w:val="20"/>
          <w:szCs w:val="20"/>
          <w:lang w:val="es-CR"/>
        </w:rPr>
        <w:t>E</w:t>
      </w:r>
      <w:r w:rsidR="00112EC7" w:rsidRPr="001B566D">
        <w:rPr>
          <w:rFonts w:ascii="Verdana" w:hAnsi="Verdana"/>
          <w:sz w:val="20"/>
          <w:szCs w:val="20"/>
          <w:lang w:val="es-CR"/>
        </w:rPr>
        <w:t xml:space="preserve">l </w:t>
      </w:r>
      <w:r w:rsidR="00112EC7" w:rsidRPr="001B566D">
        <w:rPr>
          <w:rFonts w:ascii="Verdana" w:hAnsi="Verdana"/>
          <w:b/>
          <w:bCs/>
          <w:i/>
          <w:iCs/>
          <w:sz w:val="20"/>
          <w:szCs w:val="20"/>
          <w:lang w:val="es-CR"/>
        </w:rPr>
        <w:t>Estado</w:t>
      </w:r>
      <w:r w:rsidR="00E16911" w:rsidRPr="001B566D">
        <w:rPr>
          <w:rFonts w:ascii="Verdana" w:hAnsi="Verdana"/>
          <w:b/>
          <w:bCs/>
          <w:i/>
          <w:iCs/>
          <w:sz w:val="20"/>
          <w:szCs w:val="20"/>
          <w:lang w:val="es-CR"/>
        </w:rPr>
        <w:t xml:space="preserve"> </w:t>
      </w:r>
      <w:r w:rsidR="00EA0A83" w:rsidRPr="001B566D">
        <w:rPr>
          <w:rFonts w:ascii="Verdana" w:hAnsi="Verdana"/>
          <w:sz w:val="20"/>
          <w:szCs w:val="20"/>
          <w:lang w:val="es-CR"/>
        </w:rPr>
        <w:t>objetó la solicitud de la Comisión,</w:t>
      </w:r>
      <w:r w:rsidR="00BF570B" w:rsidRPr="001B566D">
        <w:rPr>
          <w:rFonts w:ascii="Verdana" w:hAnsi="Verdana"/>
          <w:sz w:val="20"/>
          <w:szCs w:val="20"/>
          <w:lang w:val="es-CR"/>
        </w:rPr>
        <w:t xml:space="preserve"> </w:t>
      </w:r>
      <w:r w:rsidR="00EA0A83" w:rsidRPr="001B566D">
        <w:rPr>
          <w:rFonts w:ascii="Verdana" w:hAnsi="Verdana"/>
          <w:sz w:val="20"/>
          <w:szCs w:val="20"/>
          <w:lang w:val="es-CR"/>
        </w:rPr>
        <w:t>alegando su improcedencia</w:t>
      </w:r>
      <w:r w:rsidR="00E637A2" w:rsidRPr="001B566D">
        <w:rPr>
          <w:rFonts w:ascii="Verdana" w:hAnsi="Verdana"/>
          <w:sz w:val="20"/>
          <w:szCs w:val="20"/>
          <w:lang w:val="es-CR"/>
        </w:rPr>
        <w:t>,</w:t>
      </w:r>
      <w:r w:rsidR="00EA0A83" w:rsidRPr="001B566D">
        <w:rPr>
          <w:rFonts w:ascii="Verdana" w:hAnsi="Verdana"/>
          <w:sz w:val="20"/>
          <w:szCs w:val="20"/>
          <w:lang w:val="es-CR"/>
        </w:rPr>
        <w:t xml:space="preserve"> debido a la falta de </w:t>
      </w:r>
      <w:r w:rsidR="00ED05E5" w:rsidRPr="001B566D">
        <w:rPr>
          <w:rFonts w:ascii="Verdana" w:hAnsi="Verdana"/>
          <w:sz w:val="20"/>
          <w:szCs w:val="20"/>
          <w:lang w:val="es-CR"/>
        </w:rPr>
        <w:t>caracterización de</w:t>
      </w:r>
      <w:r w:rsidR="00E637A2" w:rsidRPr="001B566D">
        <w:rPr>
          <w:rFonts w:ascii="Verdana" w:hAnsi="Verdana"/>
          <w:sz w:val="20"/>
          <w:szCs w:val="20"/>
          <w:lang w:val="es-CR"/>
        </w:rPr>
        <w:t xml:space="preserve"> una situación de</w:t>
      </w:r>
      <w:r w:rsidR="00FC4BD5" w:rsidRPr="001B566D">
        <w:rPr>
          <w:rFonts w:ascii="Verdana" w:hAnsi="Verdana"/>
          <w:sz w:val="20"/>
          <w:szCs w:val="20"/>
          <w:lang w:val="es-CR"/>
        </w:rPr>
        <w:t xml:space="preserve"> extrema gravedad y urgencia</w:t>
      </w:r>
      <w:r w:rsidR="003F5BFA" w:rsidRPr="001B566D">
        <w:rPr>
          <w:rFonts w:ascii="Verdana" w:hAnsi="Verdana"/>
          <w:sz w:val="20"/>
          <w:szCs w:val="20"/>
          <w:lang w:val="es-CR"/>
        </w:rPr>
        <w:t>; a que la mayoría de los</w:t>
      </w:r>
      <w:r w:rsidR="007878EE" w:rsidRPr="001B566D">
        <w:rPr>
          <w:rFonts w:ascii="Verdana" w:hAnsi="Verdana"/>
          <w:sz w:val="20"/>
          <w:szCs w:val="20"/>
          <w:lang w:val="es-CR"/>
        </w:rPr>
        <w:t xml:space="preserve"> hechos referidos por la Comisión </w:t>
      </w:r>
      <w:r w:rsidR="003F5BFA" w:rsidRPr="001B566D">
        <w:rPr>
          <w:rFonts w:ascii="Verdana" w:hAnsi="Verdana"/>
          <w:sz w:val="20"/>
          <w:szCs w:val="20"/>
          <w:lang w:val="es-CR"/>
        </w:rPr>
        <w:t xml:space="preserve">ya han sido considerados por </w:t>
      </w:r>
      <w:r w:rsidR="00B7147E" w:rsidRPr="001B566D">
        <w:rPr>
          <w:rFonts w:ascii="Verdana" w:hAnsi="Verdana"/>
          <w:sz w:val="20"/>
          <w:szCs w:val="20"/>
          <w:lang w:val="es-CR"/>
        </w:rPr>
        <w:t>aquel organismo</w:t>
      </w:r>
      <w:r w:rsidR="003F5BFA" w:rsidRPr="001B566D">
        <w:rPr>
          <w:rFonts w:ascii="Verdana" w:hAnsi="Verdana"/>
          <w:sz w:val="20"/>
          <w:szCs w:val="20"/>
          <w:lang w:val="es-CR"/>
        </w:rPr>
        <w:t xml:space="preserve"> con ocasión del otorgamiento de las medidas cautelares</w:t>
      </w:r>
      <w:r w:rsidR="007878EE" w:rsidRPr="001B566D">
        <w:rPr>
          <w:rFonts w:ascii="Verdana" w:hAnsi="Verdana"/>
          <w:sz w:val="20"/>
          <w:szCs w:val="20"/>
          <w:lang w:val="es-CR"/>
        </w:rPr>
        <w:t xml:space="preserve">; </w:t>
      </w:r>
      <w:r w:rsidR="005722B8" w:rsidRPr="001B566D">
        <w:rPr>
          <w:rFonts w:ascii="Verdana" w:hAnsi="Verdana"/>
          <w:sz w:val="20"/>
          <w:szCs w:val="20"/>
          <w:lang w:val="es-CR"/>
        </w:rPr>
        <w:t xml:space="preserve">a la inexistencia de “una acción deliberada” del Estado con el objetivo de generar un contexto de mayor exposición de los beneficiarios, </w:t>
      </w:r>
      <w:r w:rsidR="00FC4BD5" w:rsidRPr="001B566D">
        <w:rPr>
          <w:rFonts w:ascii="Verdana" w:hAnsi="Verdana"/>
          <w:sz w:val="20"/>
          <w:szCs w:val="20"/>
          <w:lang w:val="es-CR"/>
        </w:rPr>
        <w:t>así como</w:t>
      </w:r>
      <w:r w:rsidR="00E637A2" w:rsidRPr="001B566D">
        <w:rPr>
          <w:rFonts w:ascii="Verdana" w:hAnsi="Verdana"/>
          <w:sz w:val="20"/>
          <w:szCs w:val="20"/>
          <w:lang w:val="es-CR"/>
        </w:rPr>
        <w:t xml:space="preserve"> en virtud de que las medidas cautelares </w:t>
      </w:r>
      <w:r w:rsidR="00FC4BD5" w:rsidRPr="001B566D">
        <w:rPr>
          <w:rFonts w:ascii="Verdana" w:hAnsi="Verdana"/>
          <w:sz w:val="20"/>
          <w:szCs w:val="20"/>
          <w:lang w:val="es-CR"/>
        </w:rPr>
        <w:t>otorgadas</w:t>
      </w:r>
      <w:r w:rsidR="00E637A2" w:rsidRPr="001B566D">
        <w:rPr>
          <w:rFonts w:ascii="Verdana" w:hAnsi="Verdana"/>
          <w:sz w:val="20"/>
          <w:szCs w:val="20"/>
          <w:lang w:val="es-CR"/>
        </w:rPr>
        <w:t xml:space="preserve"> por la Comisión</w:t>
      </w:r>
      <w:r w:rsidR="00ED05E5" w:rsidRPr="001B566D">
        <w:rPr>
          <w:rFonts w:ascii="Verdana" w:hAnsi="Verdana"/>
          <w:sz w:val="20"/>
          <w:szCs w:val="20"/>
          <w:lang w:val="es-CR"/>
        </w:rPr>
        <w:t xml:space="preserve"> se encuentran en fase de cumplimiento por parte del Estado</w:t>
      </w:r>
      <w:r w:rsidR="00FC4BD5" w:rsidRPr="001B566D">
        <w:rPr>
          <w:rFonts w:ascii="Verdana" w:hAnsi="Verdana"/>
          <w:sz w:val="20"/>
          <w:szCs w:val="20"/>
          <w:lang w:val="es-CR"/>
        </w:rPr>
        <w:t xml:space="preserve">. </w:t>
      </w:r>
      <w:r w:rsidR="00ED05E5" w:rsidRPr="001B566D">
        <w:rPr>
          <w:rFonts w:ascii="Verdana" w:hAnsi="Verdana"/>
          <w:sz w:val="20"/>
          <w:szCs w:val="20"/>
          <w:lang w:val="es-CR"/>
        </w:rPr>
        <w:t>Brasil</w:t>
      </w:r>
      <w:r w:rsidR="00FC4BD5" w:rsidRPr="001B566D">
        <w:rPr>
          <w:rFonts w:ascii="Verdana" w:hAnsi="Verdana"/>
          <w:sz w:val="20"/>
          <w:szCs w:val="20"/>
          <w:lang w:val="es-CR"/>
        </w:rPr>
        <w:t xml:space="preserve">, por </w:t>
      </w:r>
      <w:r w:rsidR="00E637A2" w:rsidRPr="001B566D">
        <w:rPr>
          <w:rFonts w:ascii="Verdana" w:hAnsi="Verdana"/>
          <w:sz w:val="20"/>
          <w:szCs w:val="20"/>
          <w:lang w:val="es-CR"/>
        </w:rPr>
        <w:t>ende</w:t>
      </w:r>
      <w:r w:rsidR="00FC4BD5" w:rsidRPr="001B566D">
        <w:rPr>
          <w:rFonts w:ascii="Verdana" w:hAnsi="Verdana"/>
          <w:sz w:val="20"/>
          <w:szCs w:val="20"/>
          <w:lang w:val="es-CR"/>
        </w:rPr>
        <w:t xml:space="preserve">, </w:t>
      </w:r>
      <w:r w:rsidR="00ED05E5" w:rsidRPr="001B566D">
        <w:rPr>
          <w:rFonts w:ascii="Verdana" w:hAnsi="Verdana"/>
          <w:sz w:val="20"/>
          <w:szCs w:val="20"/>
          <w:lang w:val="es-CR"/>
        </w:rPr>
        <w:t xml:space="preserve">solicitó </w:t>
      </w:r>
      <w:r w:rsidR="00FC4BD5" w:rsidRPr="001B566D">
        <w:rPr>
          <w:rFonts w:ascii="Verdana" w:hAnsi="Verdana"/>
          <w:sz w:val="20"/>
          <w:szCs w:val="20"/>
          <w:lang w:val="es-CR"/>
        </w:rPr>
        <w:t xml:space="preserve">que </w:t>
      </w:r>
      <w:r w:rsidR="00E637A2" w:rsidRPr="001B566D">
        <w:rPr>
          <w:rFonts w:ascii="Verdana" w:hAnsi="Verdana"/>
          <w:sz w:val="20"/>
          <w:szCs w:val="20"/>
          <w:lang w:val="es-CR"/>
        </w:rPr>
        <w:t xml:space="preserve">la Corte </w:t>
      </w:r>
      <w:r w:rsidR="00FC4BD5" w:rsidRPr="001B566D">
        <w:rPr>
          <w:rFonts w:ascii="Verdana" w:hAnsi="Verdana"/>
          <w:sz w:val="20"/>
          <w:szCs w:val="20"/>
          <w:lang w:val="es-CR"/>
        </w:rPr>
        <w:t>rechace l</w:t>
      </w:r>
      <w:r w:rsidR="00E637A2" w:rsidRPr="001B566D">
        <w:rPr>
          <w:rFonts w:ascii="Verdana" w:hAnsi="Verdana"/>
          <w:sz w:val="20"/>
          <w:szCs w:val="20"/>
          <w:lang w:val="es-CR"/>
        </w:rPr>
        <w:t xml:space="preserve">a </w:t>
      </w:r>
      <w:r w:rsidR="0060564A">
        <w:rPr>
          <w:rFonts w:ascii="Verdana" w:hAnsi="Verdana"/>
          <w:sz w:val="20"/>
          <w:szCs w:val="20"/>
          <w:lang w:val="es-CR"/>
        </w:rPr>
        <w:t xml:space="preserve">presente </w:t>
      </w:r>
      <w:r w:rsidR="00E637A2" w:rsidRPr="001B566D">
        <w:rPr>
          <w:rFonts w:ascii="Verdana" w:hAnsi="Verdana"/>
          <w:sz w:val="20"/>
          <w:szCs w:val="20"/>
          <w:lang w:val="es-CR"/>
        </w:rPr>
        <w:t>solicitud de medidas provisionales</w:t>
      </w:r>
      <w:r w:rsidR="00FC4BD5" w:rsidRPr="001B566D">
        <w:rPr>
          <w:rFonts w:ascii="Verdana" w:hAnsi="Verdana"/>
          <w:sz w:val="20"/>
          <w:szCs w:val="20"/>
          <w:lang w:val="es-CR"/>
        </w:rPr>
        <w:t xml:space="preserve">. </w:t>
      </w:r>
      <w:r w:rsidR="00C032FF" w:rsidRPr="001B566D">
        <w:rPr>
          <w:rFonts w:ascii="Verdana" w:hAnsi="Verdana"/>
          <w:sz w:val="20"/>
          <w:szCs w:val="20"/>
          <w:lang w:val="es-CR"/>
        </w:rPr>
        <w:t xml:space="preserve">Asimismo, </w:t>
      </w:r>
      <w:r w:rsidR="00112EC7" w:rsidRPr="001B566D">
        <w:rPr>
          <w:rFonts w:ascii="Verdana" w:hAnsi="Verdana"/>
          <w:sz w:val="20"/>
          <w:szCs w:val="20"/>
          <w:lang w:val="es-CR"/>
        </w:rPr>
        <w:t xml:space="preserve">brindó informaciones </w:t>
      </w:r>
      <w:r w:rsidR="00C032FF" w:rsidRPr="001B566D">
        <w:rPr>
          <w:rFonts w:ascii="Verdana" w:hAnsi="Verdana"/>
          <w:sz w:val="20"/>
          <w:szCs w:val="20"/>
          <w:lang w:val="es-CR"/>
        </w:rPr>
        <w:t>sobre las acciones que estaría emprendiendo “para garanti</w:t>
      </w:r>
      <w:r w:rsidR="00B7147E" w:rsidRPr="001B566D">
        <w:rPr>
          <w:rFonts w:ascii="Verdana" w:hAnsi="Verdana"/>
          <w:sz w:val="20"/>
          <w:szCs w:val="20"/>
          <w:lang w:val="es-CR"/>
        </w:rPr>
        <w:t>za</w:t>
      </w:r>
      <w:r w:rsidR="00C032FF" w:rsidRPr="001B566D">
        <w:rPr>
          <w:rFonts w:ascii="Verdana" w:hAnsi="Verdana"/>
          <w:sz w:val="20"/>
          <w:szCs w:val="20"/>
          <w:lang w:val="es-CR"/>
        </w:rPr>
        <w:t xml:space="preserve">r los derechos de los miembros de las comunidades indígenas Yanomani, Ye'Kwana y Munduruku”, conforme </w:t>
      </w:r>
      <w:r w:rsidR="00112EC7" w:rsidRPr="001B566D">
        <w:rPr>
          <w:rFonts w:ascii="Verdana" w:hAnsi="Verdana"/>
          <w:sz w:val="20"/>
          <w:szCs w:val="20"/>
          <w:lang w:val="es-CR"/>
        </w:rPr>
        <w:t xml:space="preserve">se resumen a continuación. </w:t>
      </w:r>
    </w:p>
    <w:p w14:paraId="009BAF44" w14:textId="77777777" w:rsidR="00FC4BD5" w:rsidRPr="001B566D" w:rsidRDefault="00FC4BD5" w:rsidP="001B566D">
      <w:pPr>
        <w:jc w:val="both"/>
        <w:rPr>
          <w:rFonts w:ascii="Verdana" w:hAnsi="Verdana"/>
          <w:sz w:val="20"/>
          <w:szCs w:val="20"/>
          <w:lang w:val="es-CR"/>
        </w:rPr>
      </w:pPr>
    </w:p>
    <w:p w14:paraId="61AFCEDF" w14:textId="77777777" w:rsidR="00112EC7" w:rsidRPr="001B566D" w:rsidRDefault="00112EC7" w:rsidP="001B566D">
      <w:pPr>
        <w:pStyle w:val="Prrafodelista"/>
        <w:numPr>
          <w:ilvl w:val="0"/>
          <w:numId w:val="25"/>
        </w:numPr>
        <w:spacing w:after="0" w:line="240" w:lineRule="auto"/>
        <w:contextualSpacing w:val="0"/>
        <w:jc w:val="both"/>
        <w:rPr>
          <w:rFonts w:ascii="Verdana" w:hAnsi="Verdana"/>
          <w:i/>
          <w:iCs/>
          <w:sz w:val="20"/>
          <w:szCs w:val="20"/>
          <w:lang w:val="es-CR"/>
        </w:rPr>
      </w:pPr>
      <w:r w:rsidRPr="001B566D">
        <w:rPr>
          <w:rFonts w:ascii="Verdana" w:hAnsi="Verdana"/>
          <w:i/>
          <w:iCs/>
          <w:sz w:val="20"/>
          <w:szCs w:val="20"/>
          <w:lang w:val="es-CR"/>
        </w:rPr>
        <w:t>Las investigaciones realizadas sobre los alegados casos de violación, homicidio y violencia</w:t>
      </w:r>
    </w:p>
    <w:p w14:paraId="30A034C7" w14:textId="77777777" w:rsidR="00112EC7" w:rsidRPr="001B566D" w:rsidRDefault="00112EC7" w:rsidP="001B566D">
      <w:pPr>
        <w:jc w:val="both"/>
        <w:rPr>
          <w:rFonts w:ascii="Verdana" w:hAnsi="Verdana"/>
          <w:i/>
          <w:iCs/>
          <w:sz w:val="20"/>
          <w:szCs w:val="20"/>
          <w:lang w:val="es-CR"/>
        </w:rPr>
      </w:pPr>
    </w:p>
    <w:p w14:paraId="0D158220" w14:textId="6A6E3DB9"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hAnsi="Verdana"/>
          <w:sz w:val="20"/>
          <w:szCs w:val="20"/>
          <w:lang w:val="es-CR"/>
        </w:rPr>
        <w:t xml:space="preserve">El Estado indicó que la Policía Federal está a cargo de las investigaciones sobre los presuntos casos de violación, asesinato y violencia contra miembros de los pueblos indígenas Yanomami, Ye'Kwana y Munduruku. Al respecto, informó que la FUNAI en comunicación de 29 de abril de 2022, señaló que tras las diligencias efectuadas en la aldea </w:t>
      </w:r>
      <w:proofErr w:type="spellStart"/>
      <w:r w:rsidRPr="001B566D">
        <w:rPr>
          <w:rFonts w:ascii="Verdana" w:hAnsi="Verdana"/>
          <w:sz w:val="20"/>
          <w:szCs w:val="20"/>
          <w:lang w:val="es-CR"/>
        </w:rPr>
        <w:t>Arakaça</w:t>
      </w:r>
      <w:proofErr w:type="spellEnd"/>
      <w:r w:rsidRPr="001B566D">
        <w:rPr>
          <w:rFonts w:ascii="Verdana" w:hAnsi="Verdana"/>
          <w:sz w:val="20"/>
          <w:szCs w:val="20"/>
          <w:lang w:val="es-CR"/>
        </w:rPr>
        <w:t xml:space="preserve">, en la Tierra Indígena Yanomami, la Policía Federal, el Ministerio Público Federal, la FUNAI y la Secretaría Especial de Salud Indígena (en adelante “SESAI”) con el </w:t>
      </w:r>
      <w:r w:rsidR="00BC3539">
        <w:rPr>
          <w:rFonts w:ascii="Verdana" w:hAnsi="Verdana"/>
          <w:sz w:val="20"/>
          <w:szCs w:val="20"/>
          <w:lang w:val="es-CR"/>
        </w:rPr>
        <w:t xml:space="preserve">apoyo del </w:t>
      </w:r>
      <w:r w:rsidRPr="001B566D">
        <w:rPr>
          <w:rFonts w:ascii="Verdana" w:hAnsi="Verdana"/>
          <w:sz w:val="20"/>
          <w:szCs w:val="20"/>
          <w:lang w:val="es-CR"/>
        </w:rPr>
        <w:t>Ejército y la Fuerza Aérea Brasileña, no encontraron evidencias sobre homicidio</w:t>
      </w:r>
      <w:r w:rsidR="000B6490" w:rsidRPr="001B566D">
        <w:rPr>
          <w:rFonts w:ascii="Verdana" w:hAnsi="Verdana"/>
          <w:sz w:val="20"/>
          <w:szCs w:val="20"/>
          <w:lang w:val="es-CR"/>
        </w:rPr>
        <w:t>s</w:t>
      </w:r>
      <w:r w:rsidRPr="001B566D">
        <w:rPr>
          <w:rFonts w:ascii="Verdana" w:hAnsi="Verdana"/>
          <w:sz w:val="20"/>
          <w:szCs w:val="20"/>
          <w:lang w:val="es-CR"/>
        </w:rPr>
        <w:t>, violaci</w:t>
      </w:r>
      <w:r w:rsidR="000B6490" w:rsidRPr="001B566D">
        <w:rPr>
          <w:rFonts w:ascii="Verdana" w:hAnsi="Verdana"/>
          <w:sz w:val="20"/>
          <w:szCs w:val="20"/>
          <w:lang w:val="es-CR"/>
        </w:rPr>
        <w:t>ones</w:t>
      </w:r>
      <w:r w:rsidRPr="001B566D">
        <w:rPr>
          <w:rFonts w:ascii="Verdana" w:hAnsi="Verdana"/>
          <w:sz w:val="20"/>
          <w:szCs w:val="20"/>
          <w:lang w:val="es-CR"/>
        </w:rPr>
        <w:t xml:space="preserve"> o muerte</w:t>
      </w:r>
      <w:r w:rsidR="000B6490" w:rsidRPr="001B566D">
        <w:rPr>
          <w:rFonts w:ascii="Verdana" w:hAnsi="Verdana"/>
          <w:sz w:val="20"/>
          <w:szCs w:val="20"/>
          <w:lang w:val="es-CR"/>
        </w:rPr>
        <w:t>s</w:t>
      </w:r>
      <w:r w:rsidRPr="001B566D">
        <w:rPr>
          <w:rFonts w:ascii="Verdana" w:hAnsi="Verdana"/>
          <w:sz w:val="20"/>
          <w:szCs w:val="20"/>
          <w:lang w:val="es-CR"/>
        </w:rPr>
        <w:t xml:space="preserve"> por ahogamiento, denuncia</w:t>
      </w:r>
      <w:r w:rsidR="000B6490" w:rsidRPr="001B566D">
        <w:rPr>
          <w:rFonts w:ascii="Verdana" w:hAnsi="Verdana"/>
          <w:sz w:val="20"/>
          <w:szCs w:val="20"/>
          <w:lang w:val="es-CR"/>
        </w:rPr>
        <w:t>dos</w:t>
      </w:r>
      <w:r w:rsidRPr="001B566D">
        <w:rPr>
          <w:rFonts w:ascii="Verdana" w:hAnsi="Verdana"/>
          <w:sz w:val="20"/>
          <w:szCs w:val="20"/>
          <w:lang w:val="es-CR"/>
        </w:rPr>
        <w:t xml:space="preserve"> por el Consejo Distrital de Salud Indígena. Agregó que la FUNAI señaló que las instituciones mencionadas se desplazaron a la región de </w:t>
      </w:r>
      <w:proofErr w:type="spellStart"/>
      <w:r w:rsidRPr="001B566D">
        <w:rPr>
          <w:rFonts w:ascii="Verdana" w:hAnsi="Verdana"/>
          <w:sz w:val="20"/>
          <w:szCs w:val="20"/>
          <w:lang w:val="es-CR"/>
        </w:rPr>
        <w:t>Waikás</w:t>
      </w:r>
      <w:proofErr w:type="spellEnd"/>
      <w:r w:rsidRPr="001B566D">
        <w:rPr>
          <w:rFonts w:ascii="Verdana" w:hAnsi="Verdana"/>
          <w:sz w:val="20"/>
          <w:szCs w:val="20"/>
          <w:lang w:val="es-CR"/>
        </w:rPr>
        <w:t xml:space="preserve"> a efectos de investigar los presuntos delitos de los que habrían sido víctimas mujeres y niñas indígenas de la localidad, conforme a oficio también remitido por el Consejo Distrital de Salud Indígena</w:t>
      </w:r>
      <w:r w:rsidR="00EB6311" w:rsidRPr="001B566D">
        <w:rPr>
          <w:rFonts w:ascii="Verdana" w:hAnsi="Verdana"/>
          <w:sz w:val="20"/>
          <w:szCs w:val="20"/>
          <w:lang w:val="es-CR"/>
        </w:rPr>
        <w:t>. S</w:t>
      </w:r>
      <w:r w:rsidRPr="001B566D">
        <w:rPr>
          <w:rFonts w:ascii="Verdana" w:hAnsi="Verdana"/>
          <w:sz w:val="20"/>
          <w:szCs w:val="20"/>
          <w:lang w:val="es-CR"/>
        </w:rPr>
        <w:t xml:space="preserve">in embargo, la FUNAI indicó que los órganos en mención continúan realizando diligencias para esclarecer lo sucedido. </w:t>
      </w:r>
    </w:p>
    <w:p w14:paraId="0D2DB236" w14:textId="77777777" w:rsidR="00112EC7" w:rsidRPr="001B566D" w:rsidRDefault="00112EC7" w:rsidP="001B566D">
      <w:pPr>
        <w:pStyle w:val="ColorfulList-Accent11"/>
        <w:ind w:left="0"/>
        <w:contextualSpacing w:val="0"/>
        <w:jc w:val="both"/>
        <w:rPr>
          <w:rFonts w:ascii="Verdana" w:eastAsiaTheme="minorHAnsi" w:hAnsi="Verdana" w:cs="Verdana"/>
          <w:color w:val="000000"/>
          <w:sz w:val="20"/>
          <w:szCs w:val="20"/>
          <w:lang w:val="es-CR"/>
        </w:rPr>
      </w:pPr>
    </w:p>
    <w:p w14:paraId="2D1A7804" w14:textId="3CB59991"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hAnsi="Verdana"/>
          <w:sz w:val="20"/>
          <w:szCs w:val="20"/>
          <w:lang w:val="es-CR"/>
        </w:rPr>
        <w:lastRenderedPageBreak/>
        <w:t xml:space="preserve">De manera particular, el Estado informó sobre </w:t>
      </w:r>
      <w:r w:rsidR="00ED30C7">
        <w:rPr>
          <w:rFonts w:ascii="Verdana" w:hAnsi="Verdana"/>
          <w:sz w:val="20"/>
          <w:szCs w:val="20"/>
          <w:lang w:val="es-CR"/>
        </w:rPr>
        <w:t xml:space="preserve">tres expedientes de </w:t>
      </w:r>
      <w:r w:rsidRPr="00ED30C7">
        <w:rPr>
          <w:rFonts w:ascii="Verdana" w:hAnsi="Verdana"/>
          <w:sz w:val="20"/>
          <w:szCs w:val="20"/>
          <w:lang w:val="es-CR"/>
        </w:rPr>
        <w:t>investigaci</w:t>
      </w:r>
      <w:r w:rsidR="00ED30C7">
        <w:rPr>
          <w:rFonts w:ascii="Verdana" w:hAnsi="Verdana"/>
          <w:sz w:val="20"/>
          <w:szCs w:val="20"/>
          <w:lang w:val="es-CR"/>
        </w:rPr>
        <w:t>ón</w:t>
      </w:r>
      <w:r w:rsidRPr="00ED30C7">
        <w:rPr>
          <w:rFonts w:ascii="Verdana" w:hAnsi="Verdana"/>
          <w:sz w:val="20"/>
          <w:szCs w:val="20"/>
          <w:lang w:val="es-CR"/>
        </w:rPr>
        <w:t xml:space="preserve">, </w:t>
      </w:r>
      <w:r w:rsidR="00ED30C7">
        <w:rPr>
          <w:rFonts w:ascii="Verdana" w:hAnsi="Verdana"/>
          <w:sz w:val="20"/>
          <w:szCs w:val="20"/>
          <w:lang w:val="es-CR"/>
        </w:rPr>
        <w:t xml:space="preserve">una </w:t>
      </w:r>
      <w:proofErr w:type="spellStart"/>
      <w:r w:rsidRPr="00ED30C7">
        <w:rPr>
          <w:rFonts w:ascii="Verdana" w:hAnsi="Verdana"/>
          <w:i/>
          <w:iCs/>
          <w:sz w:val="20"/>
          <w:szCs w:val="20"/>
          <w:lang w:val="es-CR"/>
        </w:rPr>
        <w:t>notitia</w:t>
      </w:r>
      <w:proofErr w:type="spellEnd"/>
      <w:r w:rsidRPr="00ED30C7">
        <w:rPr>
          <w:rFonts w:ascii="Verdana" w:hAnsi="Verdana"/>
          <w:i/>
          <w:iCs/>
          <w:sz w:val="20"/>
          <w:szCs w:val="20"/>
          <w:lang w:val="es-CR"/>
        </w:rPr>
        <w:t xml:space="preserve"> </w:t>
      </w:r>
      <w:proofErr w:type="spellStart"/>
      <w:r w:rsidRPr="00ED30C7">
        <w:rPr>
          <w:rFonts w:ascii="Verdana" w:hAnsi="Verdana"/>
          <w:i/>
          <w:iCs/>
          <w:sz w:val="20"/>
          <w:szCs w:val="20"/>
          <w:lang w:val="es-CR"/>
        </w:rPr>
        <w:t>criminis</w:t>
      </w:r>
      <w:proofErr w:type="spellEnd"/>
      <w:r w:rsidRPr="00ED30C7">
        <w:rPr>
          <w:rFonts w:ascii="Verdana" w:hAnsi="Verdana"/>
          <w:sz w:val="20"/>
          <w:szCs w:val="20"/>
          <w:lang w:val="es-CR"/>
        </w:rPr>
        <w:t xml:space="preserve"> y </w:t>
      </w:r>
      <w:r w:rsidR="00ED30C7">
        <w:rPr>
          <w:rFonts w:ascii="Verdana" w:hAnsi="Verdana"/>
          <w:sz w:val="20"/>
          <w:szCs w:val="20"/>
          <w:lang w:val="es-CR"/>
        </w:rPr>
        <w:t xml:space="preserve">un </w:t>
      </w:r>
      <w:r w:rsidRPr="00ED30C7">
        <w:rPr>
          <w:rFonts w:ascii="Verdana" w:hAnsi="Verdana"/>
          <w:sz w:val="20"/>
          <w:szCs w:val="20"/>
          <w:lang w:val="es-CR"/>
        </w:rPr>
        <w:t>proceso penal iniciados en el marco de los alegados caso</w:t>
      </w:r>
      <w:r w:rsidRPr="001B566D">
        <w:rPr>
          <w:rFonts w:ascii="Verdana" w:hAnsi="Verdana"/>
          <w:sz w:val="20"/>
          <w:szCs w:val="20"/>
          <w:lang w:val="es-CR"/>
        </w:rPr>
        <w:t>s de violación y homicidio de mujeres y niñas Yanomami en abril de 2022. Según indicó, todos estos se encuentran en curso. Asimismo, informó sobre cuatro investigaciones y procesos instaurados con motivo de amenazas, intimidaciones, desnutrición y actos de violencia contra miembros de los Pueblos Indígenas Yanomami, Ye’kwana y Munduruku ocurridos, al menos, en mayo y octubre de 2021.</w:t>
      </w:r>
    </w:p>
    <w:p w14:paraId="6B7B0658" w14:textId="77777777" w:rsidR="00112EC7" w:rsidRPr="001B566D" w:rsidRDefault="00112EC7" w:rsidP="001B566D">
      <w:pPr>
        <w:jc w:val="both"/>
        <w:rPr>
          <w:rFonts w:ascii="Verdana" w:hAnsi="Verdana"/>
          <w:b/>
          <w:bCs/>
          <w:sz w:val="20"/>
          <w:szCs w:val="20"/>
          <w:lang w:val="es-CR"/>
        </w:rPr>
      </w:pPr>
    </w:p>
    <w:p w14:paraId="69AF5674" w14:textId="77777777" w:rsidR="00112EC7" w:rsidRPr="001B566D" w:rsidRDefault="00112EC7" w:rsidP="001B566D">
      <w:pPr>
        <w:pStyle w:val="Prrafodelista"/>
        <w:numPr>
          <w:ilvl w:val="0"/>
          <w:numId w:val="25"/>
        </w:numPr>
        <w:spacing w:after="0" w:line="240" w:lineRule="auto"/>
        <w:contextualSpacing w:val="0"/>
        <w:jc w:val="both"/>
        <w:rPr>
          <w:rFonts w:ascii="Verdana" w:hAnsi="Verdana"/>
          <w:i/>
          <w:iCs/>
          <w:sz w:val="20"/>
          <w:szCs w:val="20"/>
          <w:lang w:val="es-CR"/>
        </w:rPr>
      </w:pPr>
      <w:r w:rsidRPr="001B566D">
        <w:rPr>
          <w:rFonts w:ascii="Verdana" w:hAnsi="Verdana"/>
          <w:i/>
          <w:iCs/>
          <w:sz w:val="20"/>
          <w:szCs w:val="20"/>
          <w:lang w:val="es-CR"/>
        </w:rPr>
        <w:t xml:space="preserve">Creación de barreras sanitarias para impedir el contacto de terceros no autorizados </w:t>
      </w:r>
    </w:p>
    <w:p w14:paraId="06947CFB" w14:textId="77777777" w:rsidR="00112EC7" w:rsidRPr="001B566D" w:rsidRDefault="00112EC7" w:rsidP="001B566D">
      <w:pPr>
        <w:jc w:val="both"/>
        <w:rPr>
          <w:rFonts w:ascii="Verdana" w:hAnsi="Verdana"/>
          <w:sz w:val="20"/>
          <w:szCs w:val="20"/>
          <w:lang w:val="es-CR"/>
        </w:rPr>
      </w:pPr>
    </w:p>
    <w:p w14:paraId="098B5EB0" w14:textId="2242C03F"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hAnsi="Verdana"/>
          <w:sz w:val="20"/>
          <w:szCs w:val="20"/>
          <w:lang w:val="es-CR"/>
        </w:rPr>
        <w:t>El Estado informó sobre la medida provisional 1027</w:t>
      </w:r>
      <w:r w:rsidR="00EE0ED3">
        <w:rPr>
          <w:rFonts w:ascii="Verdana" w:hAnsi="Verdana"/>
          <w:sz w:val="20"/>
          <w:szCs w:val="20"/>
          <w:lang w:val="es-CR"/>
        </w:rPr>
        <w:t>, de 1 de febrero de 2021,</w:t>
      </w:r>
      <w:r w:rsidRPr="001B566D">
        <w:rPr>
          <w:rFonts w:ascii="Verdana" w:hAnsi="Verdana"/>
          <w:sz w:val="20"/>
          <w:szCs w:val="20"/>
          <w:lang w:val="es-CR"/>
        </w:rPr>
        <w:t xml:space="preserve"> creada por la Presidencia de la República, y aprobada por el Congreso Nacional, mediante la cual la FUNAI empezó a pagar diarias (</w:t>
      </w:r>
      <w:r w:rsidRPr="001B566D">
        <w:rPr>
          <w:rFonts w:ascii="Verdana" w:hAnsi="Verdana"/>
          <w:i/>
          <w:iCs/>
          <w:sz w:val="20"/>
          <w:szCs w:val="20"/>
          <w:lang w:val="es-CR"/>
        </w:rPr>
        <w:t>per diem</w:t>
      </w:r>
      <w:r w:rsidRPr="001B566D">
        <w:rPr>
          <w:rFonts w:ascii="Verdana" w:hAnsi="Verdana"/>
          <w:sz w:val="20"/>
          <w:szCs w:val="20"/>
          <w:lang w:val="es-CR"/>
        </w:rPr>
        <w:t xml:space="preserve">) a funcionarios y militares que trabajan en barreras sanitarias para prevenir la propagación del COVID-19 entre la población indígena. Agregó que, además de la creación de nuevas barreras sanitarias, también fueron reforzadas las ya existentes. Al respecto, mencionó una serie de artículos donde </w:t>
      </w:r>
      <w:r w:rsidR="00FD2FEC">
        <w:rPr>
          <w:rFonts w:ascii="Verdana" w:hAnsi="Verdana"/>
          <w:sz w:val="20"/>
          <w:szCs w:val="20"/>
          <w:lang w:val="es-CR"/>
        </w:rPr>
        <w:t xml:space="preserve">se podría </w:t>
      </w:r>
      <w:r w:rsidRPr="001B566D">
        <w:rPr>
          <w:rFonts w:ascii="Verdana" w:hAnsi="Verdana"/>
          <w:sz w:val="20"/>
          <w:szCs w:val="20"/>
          <w:lang w:val="es-CR"/>
        </w:rPr>
        <w:t xml:space="preserve">observar lo indicado, y señaló que la FUNAI publica en su sitio </w:t>
      </w:r>
      <w:r w:rsidRPr="004D377E">
        <w:rPr>
          <w:rFonts w:ascii="Verdana" w:hAnsi="Verdana"/>
          <w:i/>
          <w:iCs/>
          <w:sz w:val="20"/>
          <w:szCs w:val="20"/>
          <w:lang w:val="es-CR"/>
        </w:rPr>
        <w:t>web</w:t>
      </w:r>
      <w:r w:rsidRPr="001B566D">
        <w:rPr>
          <w:rFonts w:ascii="Verdana" w:hAnsi="Verdana"/>
          <w:sz w:val="20"/>
          <w:szCs w:val="20"/>
          <w:lang w:val="es-CR"/>
        </w:rPr>
        <w:t xml:space="preserve"> un mapa con las barreras sanitarias instaladas en el territorio nacional.</w:t>
      </w:r>
    </w:p>
    <w:p w14:paraId="42BC2D93" w14:textId="77777777" w:rsidR="00112EC7" w:rsidRPr="001B566D" w:rsidRDefault="00112EC7" w:rsidP="001B566D">
      <w:pPr>
        <w:jc w:val="both"/>
        <w:rPr>
          <w:rFonts w:ascii="Verdana" w:hAnsi="Verdana"/>
          <w:b/>
          <w:bCs/>
          <w:sz w:val="20"/>
          <w:szCs w:val="20"/>
          <w:lang w:val="es-CR"/>
        </w:rPr>
      </w:pPr>
    </w:p>
    <w:p w14:paraId="482D3D9D" w14:textId="77777777" w:rsidR="00112EC7" w:rsidRPr="001B566D" w:rsidRDefault="00112EC7" w:rsidP="001B566D">
      <w:pPr>
        <w:pStyle w:val="Prrafodelista"/>
        <w:numPr>
          <w:ilvl w:val="0"/>
          <w:numId w:val="25"/>
        </w:numPr>
        <w:spacing w:after="0" w:line="240" w:lineRule="auto"/>
        <w:contextualSpacing w:val="0"/>
        <w:jc w:val="both"/>
        <w:rPr>
          <w:rFonts w:ascii="Verdana" w:hAnsi="Verdana"/>
          <w:i/>
          <w:iCs/>
          <w:sz w:val="20"/>
          <w:szCs w:val="20"/>
          <w:lang w:val="es-CR"/>
        </w:rPr>
      </w:pPr>
      <w:r w:rsidRPr="001B566D">
        <w:rPr>
          <w:rFonts w:ascii="Verdana" w:hAnsi="Verdana"/>
          <w:i/>
          <w:iCs/>
          <w:sz w:val="20"/>
          <w:szCs w:val="20"/>
          <w:lang w:val="es-CR"/>
        </w:rPr>
        <w:t xml:space="preserve">Medidas adoptadas para prevenir la diseminación del COVID-19 y de enfermedades contagiosas </w:t>
      </w:r>
    </w:p>
    <w:p w14:paraId="0AA18861" w14:textId="77777777" w:rsidR="00112EC7" w:rsidRPr="001B566D" w:rsidRDefault="00112EC7" w:rsidP="001B566D">
      <w:pPr>
        <w:pStyle w:val="Default"/>
        <w:jc w:val="both"/>
        <w:rPr>
          <w:sz w:val="20"/>
          <w:szCs w:val="20"/>
        </w:rPr>
      </w:pPr>
    </w:p>
    <w:p w14:paraId="71F9AAA1" w14:textId="01FE155E"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hAnsi="Verdana"/>
          <w:sz w:val="20"/>
          <w:szCs w:val="20"/>
          <w:lang w:val="es-CR"/>
        </w:rPr>
        <w:t xml:space="preserve">El Estado sostuvo que la población indígena fue considerada como grupo prioritario en el Plan Nacional </w:t>
      </w:r>
      <w:r w:rsidR="0056149C" w:rsidRPr="001B566D">
        <w:rPr>
          <w:rFonts w:ascii="Verdana" w:hAnsi="Verdana"/>
          <w:sz w:val="20"/>
          <w:szCs w:val="20"/>
          <w:lang w:val="es-CR"/>
        </w:rPr>
        <w:t>Operativo</w:t>
      </w:r>
      <w:r w:rsidRPr="001B566D">
        <w:rPr>
          <w:rFonts w:ascii="Verdana" w:hAnsi="Verdana"/>
          <w:sz w:val="20"/>
          <w:szCs w:val="20"/>
          <w:lang w:val="es-CR"/>
        </w:rPr>
        <w:t xml:space="preserve"> de la Vacunación contra el Covid-19, y que el 91% de esta población se encuentra vacunada con la primera dosis, mientras que un 86% cuenta con la segunda. Además, informó que las acciones que realiza la SESAI para combatir el COVID-19 y otras enfermedades son publicadas en el Informe de las acciones realizadas por la SESAI para enfrentar la Pandemia de COVID-19, que tiene una sección referente a las “acciones específicas” efectuadas en el 2022. </w:t>
      </w:r>
    </w:p>
    <w:p w14:paraId="1213E7F0" w14:textId="77777777" w:rsidR="00112EC7" w:rsidRPr="001B566D" w:rsidRDefault="00112EC7" w:rsidP="001B566D">
      <w:pPr>
        <w:pStyle w:val="Default"/>
        <w:jc w:val="both"/>
        <w:rPr>
          <w:sz w:val="20"/>
          <w:szCs w:val="20"/>
        </w:rPr>
      </w:pPr>
    </w:p>
    <w:p w14:paraId="20B5A8FF" w14:textId="296A382D"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hAnsi="Verdana"/>
          <w:sz w:val="20"/>
          <w:szCs w:val="20"/>
          <w:lang w:val="es-CR"/>
        </w:rPr>
        <w:t xml:space="preserve">El Estado también informó sobre otras medidas. A saber, sobre la existencia del Centro de Información Estratégica para la Vigilancia en la Salud, “como forma estratégica de toma de decisiones en la ejecución de acciones sanitarias de intervención y prevención de problemas de salud pública en territorio indígena”; procesos de educación sanitaria que incluyen charlas, debates y conversatorios para reforzar con las poblaciones atendidas la importancia de la vacuna contra COVID-19 y a efectos de sensibilizar a los Equipos Multidisciplinares de Atención Básica en Salud Indígena (en adelante “EMSI”) para la identificación temprana de casos sospechosos de COVID-19; el Distrito Sanitario Especial Indígena de Yanomami ha estado trabajando en la prevención del COVID-19 en su jurisdicción </w:t>
      </w:r>
      <w:r w:rsidR="001F454F">
        <w:rPr>
          <w:rFonts w:ascii="Verdana" w:hAnsi="Verdana"/>
          <w:sz w:val="20"/>
          <w:szCs w:val="20"/>
          <w:lang w:val="es-CR"/>
        </w:rPr>
        <w:t xml:space="preserve">y </w:t>
      </w:r>
      <w:r w:rsidRPr="001B566D">
        <w:rPr>
          <w:rFonts w:ascii="Verdana" w:hAnsi="Verdana"/>
          <w:sz w:val="20"/>
          <w:szCs w:val="20"/>
          <w:lang w:val="es-CR"/>
        </w:rPr>
        <w:t>cuenta con equipos de protección individual y suministros y pruebas rápidas para COVID-19</w:t>
      </w:r>
      <w:r w:rsidRPr="001B566D">
        <w:rPr>
          <w:rStyle w:val="Refdenotaalpie"/>
          <w:rFonts w:ascii="Verdana" w:hAnsi="Verdana"/>
          <w:sz w:val="20"/>
          <w:szCs w:val="20"/>
          <w:lang w:val="es-CR"/>
        </w:rPr>
        <w:footnoteReference w:id="16"/>
      </w:r>
      <w:r w:rsidRPr="001B566D">
        <w:rPr>
          <w:rFonts w:ascii="Verdana" w:hAnsi="Verdana"/>
          <w:sz w:val="20"/>
          <w:szCs w:val="20"/>
          <w:lang w:val="es-CR"/>
        </w:rPr>
        <w:t xml:space="preserve">; se llevan a cabo acciones para </w:t>
      </w:r>
      <w:r w:rsidR="008F2FBF" w:rsidRPr="001B566D">
        <w:rPr>
          <w:rFonts w:ascii="Verdana" w:hAnsi="Verdana"/>
          <w:sz w:val="20"/>
          <w:szCs w:val="20"/>
          <w:lang w:val="es-CR"/>
        </w:rPr>
        <w:t xml:space="preserve">mejorar la atención que ofrecen </w:t>
      </w:r>
      <w:r w:rsidRPr="001B566D">
        <w:rPr>
          <w:rFonts w:ascii="Verdana" w:hAnsi="Verdana"/>
          <w:sz w:val="20"/>
          <w:szCs w:val="20"/>
          <w:lang w:val="es-CR"/>
        </w:rPr>
        <w:t xml:space="preserve">los Agentes Sanitarios Indígenas y los Agentes de Saneamiento Indígena; y </w:t>
      </w:r>
      <w:r w:rsidR="008F2FBF" w:rsidRPr="001B566D">
        <w:rPr>
          <w:rFonts w:ascii="Verdana" w:hAnsi="Verdana"/>
          <w:sz w:val="20"/>
          <w:szCs w:val="20"/>
          <w:lang w:val="es-CR"/>
        </w:rPr>
        <w:t xml:space="preserve">que </w:t>
      </w:r>
      <w:r w:rsidRPr="001B566D">
        <w:rPr>
          <w:rFonts w:ascii="Verdana" w:hAnsi="Verdana"/>
          <w:sz w:val="20"/>
          <w:szCs w:val="20"/>
          <w:lang w:val="es-CR"/>
        </w:rPr>
        <w:t>el Equipo de Respuesta Rápida</w:t>
      </w:r>
      <w:r w:rsidRPr="001B566D">
        <w:rPr>
          <w:rStyle w:val="Refdenotaalpie"/>
          <w:rFonts w:ascii="Verdana" w:hAnsi="Verdana"/>
          <w:sz w:val="20"/>
          <w:szCs w:val="20"/>
          <w:lang w:val="es-CR"/>
        </w:rPr>
        <w:footnoteReference w:id="17"/>
      </w:r>
      <w:r w:rsidRPr="001B566D">
        <w:rPr>
          <w:rFonts w:ascii="Verdana" w:hAnsi="Verdana"/>
          <w:sz w:val="20"/>
          <w:szCs w:val="20"/>
          <w:lang w:val="es-CR"/>
        </w:rPr>
        <w:t xml:space="preserve"> “actúa directamente en la confrontación del COVID-19 y otras enfermedades”. Asimismo, informó sobre medidas adoptadas para reforzar la vigilancia sanitaria para hacer frente al COVID-19 en los territorios Yanomami</w:t>
      </w:r>
      <w:r w:rsidRPr="001B566D">
        <w:rPr>
          <w:rStyle w:val="Refdenotaalpie"/>
          <w:rFonts w:ascii="Verdana" w:hAnsi="Verdana"/>
          <w:sz w:val="20"/>
          <w:szCs w:val="20"/>
          <w:lang w:val="es-CR"/>
        </w:rPr>
        <w:footnoteReference w:id="18"/>
      </w:r>
      <w:r w:rsidRPr="001B566D">
        <w:rPr>
          <w:rFonts w:ascii="Verdana" w:hAnsi="Verdana"/>
          <w:sz w:val="20"/>
          <w:szCs w:val="20"/>
          <w:lang w:val="es-CR"/>
        </w:rPr>
        <w:t>.</w:t>
      </w:r>
      <w:r w:rsidRPr="001B566D">
        <w:rPr>
          <w:rFonts w:ascii="Verdana" w:hAnsi="Verdana"/>
          <w:b/>
          <w:bCs/>
          <w:sz w:val="20"/>
          <w:szCs w:val="20"/>
          <w:lang w:val="es-CR"/>
        </w:rPr>
        <w:t xml:space="preserve"> </w:t>
      </w:r>
    </w:p>
    <w:p w14:paraId="74210B10" w14:textId="77777777" w:rsidR="00112EC7" w:rsidRPr="001B566D" w:rsidRDefault="00112EC7" w:rsidP="001B566D">
      <w:pPr>
        <w:pStyle w:val="ColorfulList-Accent11"/>
        <w:ind w:left="0"/>
        <w:contextualSpacing w:val="0"/>
        <w:jc w:val="both"/>
        <w:rPr>
          <w:rFonts w:ascii="Verdana" w:eastAsiaTheme="minorHAnsi" w:hAnsi="Verdana" w:cs="Verdana"/>
          <w:color w:val="000000"/>
          <w:sz w:val="20"/>
          <w:szCs w:val="20"/>
          <w:lang w:val="es-CR"/>
        </w:rPr>
      </w:pPr>
    </w:p>
    <w:p w14:paraId="32B24925" w14:textId="50C74B38"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hAnsi="Verdana"/>
          <w:sz w:val="20"/>
          <w:szCs w:val="20"/>
          <w:lang w:val="es-CR"/>
        </w:rPr>
        <w:t xml:space="preserve">En relación con el cumplimiento de la cuarentena de los EMSI, para la entrada a un área donde residen pueblos indígenas de reciente contacto, </w:t>
      </w:r>
      <w:r w:rsidR="0077533F">
        <w:rPr>
          <w:rFonts w:ascii="Verdana" w:hAnsi="Verdana"/>
          <w:sz w:val="20"/>
          <w:szCs w:val="20"/>
          <w:lang w:val="es-CR"/>
        </w:rPr>
        <w:t xml:space="preserve">sostuvo que </w:t>
      </w:r>
      <w:r w:rsidRPr="001B566D">
        <w:rPr>
          <w:rFonts w:ascii="Verdana" w:hAnsi="Verdana"/>
          <w:sz w:val="20"/>
          <w:szCs w:val="20"/>
          <w:lang w:val="es-CR"/>
        </w:rPr>
        <w:t xml:space="preserve">se realiza un </w:t>
      </w:r>
      <w:proofErr w:type="spellStart"/>
      <w:r w:rsidRPr="001B566D">
        <w:rPr>
          <w:rFonts w:ascii="Verdana" w:hAnsi="Verdana"/>
          <w:sz w:val="20"/>
          <w:szCs w:val="20"/>
          <w:lang w:val="es-CR"/>
        </w:rPr>
        <w:t>triaje</w:t>
      </w:r>
      <w:proofErr w:type="spellEnd"/>
      <w:r w:rsidRPr="001B566D">
        <w:rPr>
          <w:rFonts w:ascii="Verdana" w:hAnsi="Verdana"/>
          <w:sz w:val="20"/>
          <w:szCs w:val="20"/>
          <w:lang w:val="es-CR"/>
        </w:rPr>
        <w:t xml:space="preserve"> y pruebas rápidas antes de su entrada. </w:t>
      </w:r>
    </w:p>
    <w:p w14:paraId="7CACCC4E" w14:textId="77777777" w:rsidR="00112EC7" w:rsidRPr="001B566D" w:rsidRDefault="00112EC7" w:rsidP="001B566D">
      <w:pPr>
        <w:pStyle w:val="Prrafodelista"/>
        <w:spacing w:after="0" w:line="240" w:lineRule="auto"/>
        <w:contextualSpacing w:val="0"/>
        <w:rPr>
          <w:rFonts w:ascii="Verdana" w:hAnsi="Verdana"/>
          <w:sz w:val="20"/>
          <w:szCs w:val="20"/>
          <w:lang w:val="es-CR"/>
        </w:rPr>
      </w:pPr>
    </w:p>
    <w:p w14:paraId="0C26D190" w14:textId="011810D8"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hAnsi="Verdana"/>
          <w:sz w:val="20"/>
          <w:szCs w:val="20"/>
          <w:lang w:val="es-CR"/>
        </w:rPr>
        <w:t>En cuanto a otras enfermedades contagiosas, señaló que el Distrito Sanitario Especial Indígena de Río Tapajós ha estado trabajando en acciones de educación sanitaria para prevenir enfermedades, a través de acciones de combate y control de la malaria, como la instalación de mosquiteros, búsqueda activa y seguimiento de pacientes sintomáticos, búsqueda activa de casos de tuberculosis, lepra, hepatitis B y C, VIH, sífilis, entre otras.</w:t>
      </w:r>
    </w:p>
    <w:p w14:paraId="4842334A" w14:textId="77777777" w:rsidR="00112EC7" w:rsidRPr="001B566D" w:rsidRDefault="00112EC7" w:rsidP="001B566D">
      <w:pPr>
        <w:pStyle w:val="ColorfulList-Accent11"/>
        <w:ind w:left="0"/>
        <w:contextualSpacing w:val="0"/>
        <w:jc w:val="both"/>
        <w:rPr>
          <w:rFonts w:ascii="Verdana" w:eastAsiaTheme="minorHAnsi" w:hAnsi="Verdana" w:cs="Verdana"/>
          <w:color w:val="000000"/>
          <w:sz w:val="20"/>
          <w:szCs w:val="20"/>
          <w:lang w:val="es-CR"/>
        </w:rPr>
      </w:pPr>
    </w:p>
    <w:p w14:paraId="2EB67DA4" w14:textId="1670845E"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hAnsi="Verdana"/>
          <w:sz w:val="20"/>
          <w:szCs w:val="20"/>
          <w:lang w:val="es-CR"/>
        </w:rPr>
        <w:t>De otro lado, informó que los materiales contemplados dentro de la atención básica son: jabón líquido, mascarilla quirúrgica, mascarilla N95, alcohol en gel de 70%, alcohol líquido de 70%, guantes, gafas, lentes de protección, gorro y delantales quirúrgicos desechables.</w:t>
      </w:r>
    </w:p>
    <w:p w14:paraId="29FEDBAA" w14:textId="77777777" w:rsidR="00112EC7" w:rsidRPr="001B566D" w:rsidRDefault="00112EC7" w:rsidP="001B566D">
      <w:pPr>
        <w:pStyle w:val="Default"/>
        <w:rPr>
          <w:sz w:val="20"/>
          <w:szCs w:val="20"/>
        </w:rPr>
      </w:pPr>
    </w:p>
    <w:p w14:paraId="313DCF7E" w14:textId="77777777" w:rsidR="00112EC7" w:rsidRPr="001B566D" w:rsidRDefault="00112EC7" w:rsidP="001B566D">
      <w:pPr>
        <w:pStyle w:val="Prrafodelista"/>
        <w:numPr>
          <w:ilvl w:val="0"/>
          <w:numId w:val="25"/>
        </w:numPr>
        <w:spacing w:after="0" w:line="240" w:lineRule="auto"/>
        <w:contextualSpacing w:val="0"/>
        <w:jc w:val="both"/>
        <w:rPr>
          <w:rFonts w:ascii="Verdana" w:hAnsi="Verdana"/>
          <w:i/>
          <w:iCs/>
          <w:sz w:val="20"/>
          <w:szCs w:val="20"/>
          <w:lang w:val="es-CR"/>
        </w:rPr>
      </w:pPr>
      <w:r w:rsidRPr="001B566D">
        <w:rPr>
          <w:rFonts w:ascii="Verdana" w:hAnsi="Verdana"/>
          <w:i/>
          <w:iCs/>
          <w:sz w:val="20"/>
          <w:szCs w:val="20"/>
          <w:lang w:val="es-CR"/>
        </w:rPr>
        <w:t>Programas y órganos de salud específicos que atienden a las comunidades indígenas en cuestión</w:t>
      </w:r>
    </w:p>
    <w:p w14:paraId="2B4DDA3C" w14:textId="77777777" w:rsidR="00112EC7" w:rsidRPr="001B566D" w:rsidRDefault="00112EC7" w:rsidP="001B566D">
      <w:pPr>
        <w:jc w:val="both"/>
        <w:rPr>
          <w:rFonts w:ascii="Verdana" w:hAnsi="Verdana"/>
          <w:sz w:val="20"/>
          <w:szCs w:val="20"/>
          <w:lang w:val="es-CR"/>
        </w:rPr>
      </w:pPr>
    </w:p>
    <w:p w14:paraId="64B9F1E2" w14:textId="3ABBD31D"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hAnsi="Verdana"/>
          <w:sz w:val="20"/>
          <w:szCs w:val="20"/>
          <w:lang w:val="es-CR"/>
        </w:rPr>
        <w:t>El Estado informó que la SESAI es el órgano responsable de la atención básica de la salud, y los municipios y estados son responsables de la atención de la salud de mediana y alta complejidad. Además, indicó que, con base en la Política Nacional de Atención Primaria de Salud, el Distrito Sanitario Especial Indígena del Río Tapajós y Yanomami son los sectores responsables de desarrollar acciones de salud para los pueblos indígenas bajo su jurisdicción en el contexto del Subsistema de Atención de Salud Indígena. De esta manera, indicó que ambos Distritos de Salud realizan actividades</w:t>
      </w:r>
      <w:r w:rsidRPr="001B566D">
        <w:rPr>
          <w:rStyle w:val="Refdenotaalpie"/>
          <w:rFonts w:ascii="Verdana" w:hAnsi="Verdana"/>
          <w:sz w:val="20"/>
          <w:szCs w:val="20"/>
          <w:lang w:val="es-CR"/>
        </w:rPr>
        <w:footnoteReference w:id="19"/>
      </w:r>
      <w:r w:rsidRPr="001B566D">
        <w:rPr>
          <w:rFonts w:ascii="Verdana" w:hAnsi="Verdana"/>
          <w:sz w:val="20"/>
          <w:szCs w:val="20"/>
          <w:lang w:val="es-CR"/>
        </w:rPr>
        <w:t xml:space="preserve"> de atención primaria de salud, de acuerdo con las directrices de la Política Nacional de Atención a la Salud de los Pueblos Indígenas, en conformidad con la legislación del Sistema Único de Salud.</w:t>
      </w:r>
    </w:p>
    <w:p w14:paraId="4C814CE2" w14:textId="77777777" w:rsidR="00112EC7" w:rsidRPr="001B566D" w:rsidRDefault="00112EC7" w:rsidP="001B566D">
      <w:pPr>
        <w:pStyle w:val="ColorfulList-Accent11"/>
        <w:ind w:left="0"/>
        <w:contextualSpacing w:val="0"/>
        <w:jc w:val="both"/>
        <w:rPr>
          <w:rFonts w:ascii="Verdana" w:eastAsiaTheme="minorHAnsi" w:hAnsi="Verdana" w:cs="Verdana"/>
          <w:color w:val="000000"/>
          <w:sz w:val="20"/>
          <w:szCs w:val="20"/>
          <w:lang w:val="es-CR"/>
        </w:rPr>
      </w:pPr>
    </w:p>
    <w:p w14:paraId="176F5584" w14:textId="3DDBFA8F"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hAnsi="Verdana"/>
          <w:sz w:val="20"/>
          <w:szCs w:val="20"/>
          <w:lang w:val="es-CR"/>
        </w:rPr>
        <w:t xml:space="preserve">De otra parte, informó </w:t>
      </w:r>
      <w:r w:rsidR="005056E6" w:rsidRPr="001B566D">
        <w:rPr>
          <w:rFonts w:ascii="Verdana" w:hAnsi="Verdana"/>
          <w:sz w:val="20"/>
          <w:szCs w:val="20"/>
          <w:lang w:val="es-CR"/>
        </w:rPr>
        <w:t>que</w:t>
      </w:r>
      <w:r w:rsidRPr="001B566D">
        <w:rPr>
          <w:rFonts w:ascii="Verdana" w:hAnsi="Verdana"/>
          <w:sz w:val="20"/>
          <w:szCs w:val="20"/>
          <w:lang w:val="es-CR"/>
        </w:rPr>
        <w:t xml:space="preserve"> el Distrito Sanitario Especial Indígena de Río Tapajós</w:t>
      </w:r>
      <w:r w:rsidR="005056E6" w:rsidRPr="001B566D">
        <w:rPr>
          <w:rFonts w:ascii="Verdana" w:hAnsi="Verdana"/>
          <w:sz w:val="20"/>
          <w:szCs w:val="20"/>
          <w:lang w:val="es-CR"/>
        </w:rPr>
        <w:t xml:space="preserve"> está integrado por </w:t>
      </w:r>
      <w:r w:rsidRPr="001B566D">
        <w:rPr>
          <w:rFonts w:ascii="Verdana" w:hAnsi="Verdana"/>
          <w:sz w:val="20"/>
          <w:szCs w:val="20"/>
          <w:lang w:val="es-CR"/>
        </w:rPr>
        <w:t>353 profesionales divididos en: 6 médicos, 60 enfermeras, 95 técnicos de enfermería, 86 agentes de salud indígena, 45 agentes de saneamiento indígena, 11 agentes de en</w:t>
      </w:r>
      <w:r w:rsidR="005056E6" w:rsidRPr="001B566D">
        <w:rPr>
          <w:rFonts w:ascii="Verdana" w:hAnsi="Verdana"/>
          <w:sz w:val="20"/>
          <w:szCs w:val="20"/>
          <w:lang w:val="es-CR"/>
        </w:rPr>
        <w:t>fermedades endémicas</w:t>
      </w:r>
      <w:r w:rsidRPr="001B566D">
        <w:rPr>
          <w:rFonts w:ascii="Verdana" w:hAnsi="Verdana"/>
          <w:sz w:val="20"/>
          <w:szCs w:val="20"/>
          <w:lang w:val="es-CR"/>
        </w:rPr>
        <w:t xml:space="preserve">, 11 microscopistas, 5 auxiliares de salud bucal y 8 odontólogos activos en el territorio, en un horario de 30 días trabajados por 15 días libres, con la excepción de los agentes indígenas de salud, agentes indígenas de saneamiento, agentes de enfermedades endémicas, microscopistas y algunos técnicos de enfermería que viven en el territorio y trabajan 44 horas a la semana. Asimismo, señaló que los equipos cuentan con: 5 </w:t>
      </w:r>
      <w:r w:rsidRPr="001B566D">
        <w:rPr>
          <w:rFonts w:ascii="Verdana" w:hAnsi="Verdana"/>
          <w:sz w:val="20"/>
          <w:szCs w:val="20"/>
          <w:lang w:val="es-CR"/>
        </w:rPr>
        <w:lastRenderedPageBreak/>
        <w:t xml:space="preserve">trabajadores sociales, 5 nutricionistas, 5 farmacéuticos, 2 técnicos de </w:t>
      </w:r>
      <w:r w:rsidR="0055790C" w:rsidRPr="0055790C">
        <w:rPr>
          <w:rFonts w:ascii="Verdana" w:hAnsi="Verdana"/>
          <w:sz w:val="20"/>
          <w:szCs w:val="20"/>
          <w:lang w:val="es-CR"/>
        </w:rPr>
        <w:t>saneamiento</w:t>
      </w:r>
      <w:r w:rsidRPr="001B566D">
        <w:rPr>
          <w:rFonts w:ascii="Verdana" w:hAnsi="Verdana"/>
          <w:sz w:val="20"/>
          <w:szCs w:val="20"/>
          <w:lang w:val="es-CR"/>
        </w:rPr>
        <w:t xml:space="preserve">, 1 biólogo, 2 psicólogos, 1 auxiliar de salud, 1 </w:t>
      </w:r>
      <w:r w:rsidR="0055790C">
        <w:rPr>
          <w:rFonts w:ascii="Verdana" w:hAnsi="Verdana"/>
          <w:sz w:val="20"/>
          <w:szCs w:val="20"/>
          <w:lang w:val="es-CR"/>
        </w:rPr>
        <w:t xml:space="preserve">apoyador </w:t>
      </w:r>
      <w:r w:rsidRPr="001B566D">
        <w:rPr>
          <w:rFonts w:ascii="Verdana" w:hAnsi="Verdana"/>
          <w:sz w:val="20"/>
          <w:szCs w:val="20"/>
          <w:lang w:val="es-CR"/>
        </w:rPr>
        <w:t>técnico de saneamiento, 1 ingeniero, 1 geólogo, 1 responsable de saneamiento ambiental, 7 técnicos de saneamiento</w:t>
      </w:r>
      <w:r w:rsidR="0055790C">
        <w:rPr>
          <w:rFonts w:ascii="Verdana" w:hAnsi="Verdana"/>
          <w:sz w:val="20"/>
          <w:szCs w:val="20"/>
          <w:lang w:val="es-CR"/>
        </w:rPr>
        <w:t>/</w:t>
      </w:r>
      <w:r w:rsidRPr="001B566D">
        <w:rPr>
          <w:rFonts w:ascii="Verdana" w:hAnsi="Verdana"/>
          <w:sz w:val="20"/>
          <w:szCs w:val="20"/>
          <w:lang w:val="es-CR"/>
        </w:rPr>
        <w:t>edificaci</w:t>
      </w:r>
      <w:r w:rsidR="0055790C">
        <w:rPr>
          <w:rFonts w:ascii="Verdana" w:hAnsi="Verdana"/>
          <w:sz w:val="20"/>
          <w:szCs w:val="20"/>
          <w:lang w:val="es-CR"/>
        </w:rPr>
        <w:t>o</w:t>
      </w:r>
      <w:r w:rsidRPr="001B566D">
        <w:rPr>
          <w:rFonts w:ascii="Verdana" w:hAnsi="Verdana"/>
          <w:sz w:val="20"/>
          <w:szCs w:val="20"/>
          <w:lang w:val="es-CR"/>
        </w:rPr>
        <w:t>n</w:t>
      </w:r>
      <w:r w:rsidR="0055790C">
        <w:rPr>
          <w:rFonts w:ascii="Verdana" w:hAnsi="Verdana"/>
          <w:sz w:val="20"/>
          <w:szCs w:val="20"/>
          <w:lang w:val="es-CR"/>
        </w:rPr>
        <w:t>es/</w:t>
      </w:r>
      <w:r w:rsidRPr="001B566D">
        <w:rPr>
          <w:rFonts w:ascii="Verdana" w:hAnsi="Verdana"/>
          <w:sz w:val="20"/>
          <w:szCs w:val="20"/>
          <w:lang w:val="es-CR"/>
        </w:rPr>
        <w:t>química</w:t>
      </w:r>
      <w:r w:rsidR="0055790C">
        <w:rPr>
          <w:rFonts w:ascii="Verdana" w:hAnsi="Verdana"/>
          <w:sz w:val="20"/>
          <w:szCs w:val="20"/>
          <w:lang w:val="es-CR"/>
        </w:rPr>
        <w:t>/</w:t>
      </w:r>
      <w:r w:rsidRPr="001B566D">
        <w:rPr>
          <w:rFonts w:ascii="Verdana" w:hAnsi="Verdana"/>
          <w:sz w:val="20"/>
          <w:szCs w:val="20"/>
          <w:lang w:val="es-CR"/>
        </w:rPr>
        <w:t>electr</w:t>
      </w:r>
      <w:r w:rsidR="0055790C">
        <w:rPr>
          <w:rFonts w:ascii="Verdana" w:hAnsi="Verdana"/>
          <w:sz w:val="20"/>
          <w:szCs w:val="20"/>
          <w:lang w:val="es-CR"/>
        </w:rPr>
        <w:t>otécnica</w:t>
      </w:r>
      <w:r w:rsidRPr="001B566D">
        <w:rPr>
          <w:rFonts w:ascii="Verdana" w:hAnsi="Verdana"/>
          <w:sz w:val="20"/>
          <w:szCs w:val="20"/>
          <w:lang w:val="es-CR"/>
        </w:rPr>
        <w:t xml:space="preserve"> y 2 técnicos de salud bucodental. Destacó que, de los 353 profesionales, “329 trabajan directamente en la asistencia sanitaria en el territorio, lo que corresponde a una media de 2,26 de profesionales por habitante indígena”.</w:t>
      </w:r>
    </w:p>
    <w:p w14:paraId="25307382" w14:textId="77777777" w:rsidR="00112EC7" w:rsidRPr="001B566D" w:rsidRDefault="00112EC7" w:rsidP="001B566D">
      <w:pPr>
        <w:pStyle w:val="ColorfulList-Accent11"/>
        <w:ind w:left="0"/>
        <w:contextualSpacing w:val="0"/>
        <w:jc w:val="both"/>
        <w:rPr>
          <w:rFonts w:ascii="Verdana" w:eastAsiaTheme="minorHAnsi" w:hAnsi="Verdana" w:cs="Verdana"/>
          <w:color w:val="000000"/>
          <w:sz w:val="20"/>
          <w:szCs w:val="20"/>
          <w:lang w:val="es-CR"/>
        </w:rPr>
      </w:pPr>
    </w:p>
    <w:p w14:paraId="4ECC11CD" w14:textId="7BCD016C"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hAnsi="Verdana"/>
          <w:sz w:val="20"/>
          <w:szCs w:val="20"/>
          <w:lang w:val="es-CR"/>
        </w:rPr>
        <w:t>Adicionalmente, informó que el Distrito Sanitario Especial Indígena Yanomami cuenta con 429 profesionales de la salud, distribuidos en 37 puestos indígenas yanomami e incluyen médicos, dentistas, enfermeros, técnicos de enfermería, auxiliares de salud bucodental, agentes de salud indígena y agentes de saneamiento indígena. Además, mencionó los órganos que apoyan en la prestación de servicios que realiza el Distrito Sanitario Especial Indígena.</w:t>
      </w:r>
    </w:p>
    <w:p w14:paraId="05D3BB92" w14:textId="77777777" w:rsidR="00112EC7" w:rsidRPr="001B566D" w:rsidRDefault="00112EC7" w:rsidP="001B566D">
      <w:pPr>
        <w:jc w:val="both"/>
        <w:rPr>
          <w:rFonts w:ascii="Verdana" w:hAnsi="Verdana"/>
          <w:sz w:val="20"/>
          <w:szCs w:val="20"/>
          <w:lang w:val="es-CR"/>
        </w:rPr>
      </w:pPr>
    </w:p>
    <w:p w14:paraId="26CF7834" w14:textId="77777777" w:rsidR="00112EC7" w:rsidRPr="001B566D" w:rsidRDefault="00112EC7" w:rsidP="001B566D">
      <w:pPr>
        <w:pStyle w:val="Prrafodelista"/>
        <w:numPr>
          <w:ilvl w:val="0"/>
          <w:numId w:val="25"/>
        </w:numPr>
        <w:spacing w:after="0" w:line="240" w:lineRule="auto"/>
        <w:contextualSpacing w:val="0"/>
        <w:jc w:val="both"/>
        <w:rPr>
          <w:rFonts w:ascii="Verdana" w:hAnsi="Verdana"/>
          <w:i/>
          <w:iCs/>
          <w:sz w:val="20"/>
          <w:szCs w:val="20"/>
          <w:lang w:val="es-CR"/>
        </w:rPr>
      </w:pPr>
      <w:r w:rsidRPr="001B566D">
        <w:rPr>
          <w:rFonts w:ascii="Verdana" w:hAnsi="Verdana"/>
          <w:i/>
          <w:iCs/>
          <w:sz w:val="20"/>
          <w:szCs w:val="20"/>
          <w:lang w:val="es-CR"/>
        </w:rPr>
        <w:t>Estudios realizados para identificar el posible nivel de contaminación por mercurio y otras sustancias nocivas</w:t>
      </w:r>
    </w:p>
    <w:p w14:paraId="00432428" w14:textId="77777777" w:rsidR="00112EC7" w:rsidRPr="001B566D" w:rsidRDefault="00112EC7" w:rsidP="001B566D">
      <w:pPr>
        <w:jc w:val="both"/>
        <w:rPr>
          <w:rFonts w:ascii="Verdana" w:hAnsi="Verdana"/>
          <w:i/>
          <w:iCs/>
          <w:sz w:val="20"/>
          <w:szCs w:val="20"/>
          <w:lang w:val="es-CR"/>
        </w:rPr>
      </w:pPr>
    </w:p>
    <w:p w14:paraId="2ACECE07" w14:textId="27CBFEAA"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hAnsi="Verdana"/>
          <w:sz w:val="20"/>
          <w:szCs w:val="20"/>
          <w:lang w:val="es-CR"/>
        </w:rPr>
        <w:t>Primeramente, el Estado indicó que el 7 de enero de 2022, la SESAI inició negociaciones para crear un Centro de Referencia para el Tratamiento de Enfermedades causadas por la exposición al mercurio. Además, informó que, en noviembre de 2020, se presentaron los resultados preliminares de la investigación llevada a cabo por un equipo multidisciplinario sobre el impacto del mercurio en áreas protegidas y en poblaciones de la Amazonia Oriental. Como resultado del estudio, sostuvo que se presentaron recomendaciones para la protección de los pueblos indígenas que viven en esta región.</w:t>
      </w:r>
    </w:p>
    <w:p w14:paraId="5AC29E90" w14:textId="77777777" w:rsidR="00112EC7" w:rsidRPr="001B566D" w:rsidRDefault="00112EC7" w:rsidP="001B566D">
      <w:pPr>
        <w:pStyle w:val="ColorfulList-Accent11"/>
        <w:ind w:left="0"/>
        <w:contextualSpacing w:val="0"/>
        <w:jc w:val="both"/>
        <w:rPr>
          <w:rFonts w:ascii="Verdana" w:eastAsiaTheme="minorHAnsi" w:hAnsi="Verdana" w:cs="Verdana"/>
          <w:color w:val="000000"/>
          <w:sz w:val="20"/>
          <w:szCs w:val="20"/>
          <w:lang w:val="es-CR"/>
        </w:rPr>
      </w:pPr>
    </w:p>
    <w:p w14:paraId="7749CF21" w14:textId="3991AFA2" w:rsidR="00112EC7" w:rsidRPr="001B566D" w:rsidRDefault="00D04A04"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Pr>
          <w:rFonts w:ascii="Verdana" w:hAnsi="Verdana"/>
          <w:sz w:val="20"/>
          <w:szCs w:val="20"/>
          <w:lang w:val="es-CR"/>
        </w:rPr>
        <w:t>Asimismo, informó sobre l</w:t>
      </w:r>
      <w:r w:rsidR="00374308">
        <w:rPr>
          <w:rFonts w:ascii="Verdana" w:hAnsi="Verdana"/>
          <w:sz w:val="20"/>
          <w:szCs w:val="20"/>
          <w:lang w:val="es-CR"/>
        </w:rPr>
        <w:t>os</w:t>
      </w:r>
      <w:r w:rsidR="00112EC7" w:rsidRPr="001B566D">
        <w:rPr>
          <w:rFonts w:ascii="Verdana" w:hAnsi="Verdana"/>
          <w:sz w:val="20"/>
          <w:szCs w:val="20"/>
          <w:lang w:val="es-CR"/>
        </w:rPr>
        <w:t xml:space="preserve"> análisis </w:t>
      </w:r>
      <w:r>
        <w:rPr>
          <w:rFonts w:ascii="Verdana" w:hAnsi="Verdana"/>
          <w:sz w:val="20"/>
          <w:szCs w:val="20"/>
          <w:lang w:val="es-CR"/>
        </w:rPr>
        <w:t>realizad</w:t>
      </w:r>
      <w:r w:rsidR="00374308">
        <w:rPr>
          <w:rFonts w:ascii="Verdana" w:hAnsi="Verdana"/>
          <w:sz w:val="20"/>
          <w:szCs w:val="20"/>
          <w:lang w:val="es-CR"/>
        </w:rPr>
        <w:t>o</w:t>
      </w:r>
      <w:r>
        <w:rPr>
          <w:rFonts w:ascii="Verdana" w:hAnsi="Verdana"/>
          <w:sz w:val="20"/>
          <w:szCs w:val="20"/>
          <w:lang w:val="es-CR"/>
        </w:rPr>
        <w:t>s en cuanto a la</w:t>
      </w:r>
      <w:r w:rsidR="00112EC7" w:rsidRPr="001B566D">
        <w:rPr>
          <w:rFonts w:ascii="Verdana" w:hAnsi="Verdana"/>
          <w:sz w:val="20"/>
          <w:szCs w:val="20"/>
          <w:lang w:val="es-CR"/>
        </w:rPr>
        <w:t xml:space="preserve"> contaminación por mercurio. A saber, en octubre de 2019, se analizaron muestras de cabello de la población indígena </w:t>
      </w:r>
      <w:proofErr w:type="spellStart"/>
      <w:r w:rsidR="00112EC7" w:rsidRPr="001B566D">
        <w:rPr>
          <w:rFonts w:ascii="Verdana" w:hAnsi="Verdana"/>
          <w:sz w:val="20"/>
          <w:szCs w:val="20"/>
          <w:lang w:val="es-CR"/>
        </w:rPr>
        <w:t>Munduruku</w:t>
      </w:r>
      <w:proofErr w:type="spellEnd"/>
      <w:r w:rsidR="00112EC7" w:rsidRPr="001B566D">
        <w:rPr>
          <w:rFonts w:ascii="Verdana" w:hAnsi="Verdana"/>
          <w:sz w:val="20"/>
          <w:szCs w:val="20"/>
          <w:lang w:val="es-CR"/>
        </w:rPr>
        <w:t xml:space="preserve"> de </w:t>
      </w:r>
      <w:proofErr w:type="spellStart"/>
      <w:r w:rsidR="00112EC7" w:rsidRPr="001B566D">
        <w:rPr>
          <w:rFonts w:ascii="Verdana" w:hAnsi="Verdana"/>
          <w:sz w:val="20"/>
          <w:szCs w:val="20"/>
          <w:lang w:val="es-CR"/>
        </w:rPr>
        <w:t>Médio</w:t>
      </w:r>
      <w:proofErr w:type="spellEnd"/>
      <w:r w:rsidR="00112EC7" w:rsidRPr="001B566D">
        <w:rPr>
          <w:rFonts w:ascii="Verdana" w:hAnsi="Verdana"/>
          <w:sz w:val="20"/>
          <w:szCs w:val="20"/>
          <w:lang w:val="es-CR"/>
        </w:rPr>
        <w:t xml:space="preserve"> Tapajós</w:t>
      </w:r>
      <w:r w:rsidR="00077BB3">
        <w:rPr>
          <w:rFonts w:ascii="Verdana" w:hAnsi="Verdana"/>
          <w:sz w:val="20"/>
          <w:szCs w:val="20"/>
          <w:lang w:val="es-CR"/>
        </w:rPr>
        <w:t>;</w:t>
      </w:r>
      <w:r w:rsidR="00112EC7" w:rsidRPr="001B566D">
        <w:rPr>
          <w:rFonts w:ascii="Verdana" w:hAnsi="Verdana"/>
          <w:sz w:val="20"/>
          <w:szCs w:val="20"/>
          <w:lang w:val="es-CR"/>
        </w:rPr>
        <w:t xml:space="preserve"> </w:t>
      </w:r>
      <w:r w:rsidR="00A713EC">
        <w:rPr>
          <w:rFonts w:ascii="Verdana" w:hAnsi="Verdana"/>
          <w:sz w:val="20"/>
          <w:szCs w:val="20"/>
          <w:lang w:val="es-CR"/>
        </w:rPr>
        <w:t xml:space="preserve">este análisis </w:t>
      </w:r>
      <w:proofErr w:type="gramStart"/>
      <w:r w:rsidR="00A713EC">
        <w:rPr>
          <w:rFonts w:ascii="Verdana" w:hAnsi="Verdana"/>
          <w:sz w:val="20"/>
          <w:szCs w:val="20"/>
          <w:lang w:val="es-CR"/>
        </w:rPr>
        <w:t xml:space="preserve">indicó </w:t>
      </w:r>
      <w:r w:rsidR="00112EC7" w:rsidRPr="001B566D">
        <w:rPr>
          <w:rFonts w:ascii="Verdana" w:hAnsi="Verdana"/>
          <w:sz w:val="20"/>
          <w:szCs w:val="20"/>
          <w:lang w:val="es-CR"/>
        </w:rPr>
        <w:t xml:space="preserve"> “</w:t>
      </w:r>
      <w:proofErr w:type="gramEnd"/>
      <w:r w:rsidR="00112EC7" w:rsidRPr="001B566D">
        <w:rPr>
          <w:rFonts w:ascii="Verdana" w:hAnsi="Verdana"/>
          <w:sz w:val="20"/>
          <w:szCs w:val="20"/>
          <w:lang w:val="es-CR"/>
        </w:rPr>
        <w:t>una alteración de los niveles de mercurio en la población”. En particular, 114 personas indígenas tienen niveles de mercurio superiores a ≥ 6,0 µg/g, lo que indicaba intoxicación, y 88 ostentaban niveles inferiores a &lt; 6,0 µg/g. Además, en noviembre de 2019, se realizó un trabajo de monitoreo clínico y de laboratorio de los niveles de mercurio del pueblo Munduruku del Alto Tapajós que arrojó que tenían niveles superiores a los recomendados por la Organización Mundial de la Salud, con una media de 67 μg/L.</w:t>
      </w:r>
    </w:p>
    <w:p w14:paraId="659C1681" w14:textId="77777777" w:rsidR="00112EC7" w:rsidRPr="001B566D" w:rsidRDefault="00112EC7" w:rsidP="001B566D">
      <w:pPr>
        <w:pStyle w:val="ColorfulList-Accent11"/>
        <w:ind w:left="0"/>
        <w:contextualSpacing w:val="0"/>
        <w:jc w:val="both"/>
        <w:rPr>
          <w:rFonts w:ascii="Verdana" w:eastAsiaTheme="minorHAnsi" w:hAnsi="Verdana" w:cs="Verdana"/>
          <w:color w:val="000000"/>
          <w:sz w:val="20"/>
          <w:szCs w:val="20"/>
          <w:lang w:val="es-CR"/>
        </w:rPr>
      </w:pPr>
    </w:p>
    <w:p w14:paraId="301833E6" w14:textId="4A335EEA"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hAnsi="Verdana"/>
          <w:sz w:val="20"/>
          <w:szCs w:val="20"/>
          <w:lang w:val="es-CR"/>
        </w:rPr>
        <w:t>Respecto a las acciones preventivas realizadas en Río Tapajós, informó que,</w:t>
      </w:r>
      <w:r w:rsidR="00645FE9" w:rsidRPr="001B566D">
        <w:rPr>
          <w:rFonts w:ascii="Verdana" w:hAnsi="Verdana"/>
          <w:sz w:val="20"/>
          <w:szCs w:val="20"/>
          <w:lang w:val="es-CR"/>
        </w:rPr>
        <w:t xml:space="preserve"> durante los años de </w:t>
      </w:r>
      <w:r w:rsidRPr="001B566D">
        <w:rPr>
          <w:rFonts w:ascii="Verdana" w:hAnsi="Verdana"/>
          <w:sz w:val="20"/>
          <w:szCs w:val="20"/>
          <w:lang w:val="es-CR"/>
        </w:rPr>
        <w:t>2021 y 2022</w:t>
      </w:r>
      <w:r w:rsidR="00645FE9" w:rsidRPr="001B566D">
        <w:rPr>
          <w:rFonts w:ascii="Verdana" w:hAnsi="Verdana"/>
          <w:sz w:val="20"/>
          <w:szCs w:val="20"/>
          <w:lang w:val="es-CR"/>
        </w:rPr>
        <w:t xml:space="preserve">, </w:t>
      </w:r>
      <w:r w:rsidR="00985543" w:rsidRPr="001B566D">
        <w:rPr>
          <w:rFonts w:ascii="Verdana" w:hAnsi="Verdana"/>
          <w:sz w:val="20"/>
          <w:szCs w:val="20"/>
          <w:lang w:val="es-CR"/>
        </w:rPr>
        <w:t xml:space="preserve">se llevaron a cabo </w:t>
      </w:r>
      <w:r w:rsidR="00645FE9" w:rsidRPr="001B566D">
        <w:rPr>
          <w:rFonts w:ascii="Verdana" w:hAnsi="Verdana"/>
          <w:sz w:val="20"/>
          <w:szCs w:val="20"/>
          <w:lang w:val="es-CR"/>
        </w:rPr>
        <w:t>entre otr</w:t>
      </w:r>
      <w:r w:rsidR="00985543" w:rsidRPr="001B566D">
        <w:rPr>
          <w:rFonts w:ascii="Verdana" w:hAnsi="Verdana"/>
          <w:sz w:val="20"/>
          <w:szCs w:val="20"/>
          <w:lang w:val="es-CR"/>
        </w:rPr>
        <w:t>a</w:t>
      </w:r>
      <w:r w:rsidR="00645FE9" w:rsidRPr="001B566D">
        <w:rPr>
          <w:rFonts w:ascii="Verdana" w:hAnsi="Verdana"/>
          <w:sz w:val="20"/>
          <w:szCs w:val="20"/>
          <w:lang w:val="es-CR"/>
        </w:rPr>
        <w:t>s</w:t>
      </w:r>
      <w:r w:rsidRPr="001B566D">
        <w:rPr>
          <w:rFonts w:ascii="Verdana" w:hAnsi="Verdana"/>
          <w:sz w:val="20"/>
          <w:szCs w:val="20"/>
          <w:lang w:val="es-CR"/>
        </w:rPr>
        <w:t xml:space="preserve">: </w:t>
      </w:r>
      <w:r w:rsidR="00985543" w:rsidRPr="001B566D">
        <w:rPr>
          <w:rFonts w:ascii="Verdana" w:hAnsi="Verdana"/>
          <w:sz w:val="20"/>
          <w:szCs w:val="20"/>
          <w:lang w:val="es-CR"/>
        </w:rPr>
        <w:t xml:space="preserve">el registro de </w:t>
      </w:r>
      <w:r w:rsidRPr="001B566D">
        <w:rPr>
          <w:rFonts w:ascii="Verdana" w:hAnsi="Verdana"/>
          <w:sz w:val="20"/>
          <w:szCs w:val="20"/>
          <w:lang w:val="es-CR"/>
        </w:rPr>
        <w:t>los resultados con alteraciones en los niveles de mercurio en la Base de Datos del Sistema de Información para la Atención de la Salud Indígena; el Distrito Sanitario Especial Indígena de</w:t>
      </w:r>
      <w:r w:rsidR="008449D9" w:rsidRPr="001B566D">
        <w:rPr>
          <w:rFonts w:ascii="Verdana" w:hAnsi="Verdana"/>
          <w:sz w:val="20"/>
          <w:szCs w:val="20"/>
          <w:lang w:val="es-CR"/>
        </w:rPr>
        <w:t>l</w:t>
      </w:r>
      <w:r w:rsidRPr="001B566D">
        <w:rPr>
          <w:rFonts w:ascii="Verdana" w:hAnsi="Verdana"/>
          <w:sz w:val="20"/>
          <w:szCs w:val="20"/>
          <w:lang w:val="es-CR"/>
        </w:rPr>
        <w:t xml:space="preserve"> Río Tapajós apoyó en la realización del monitoreo clínico y de laboratorio de los niveles de mercurio del pueblo Munduruku del Alto Tapajós; se realizó clase de formación de 40 profesionales de la salud que trabajan en la EMSI, sobre los problemas del mercurio en el medio ambiente; se realizó una orientación con el equipo del Programa Más Médicos por Brasil y las enfermeras del Distrito Sanitario Especial Indígena de Río Tapajós sobre los efectos de la contaminación por mercurio en el crecimiento y desarrollo de los y las niñas y niños; en la región del </w:t>
      </w:r>
      <w:proofErr w:type="spellStart"/>
      <w:r w:rsidRPr="001B566D">
        <w:rPr>
          <w:rFonts w:ascii="Verdana" w:hAnsi="Verdana"/>
          <w:sz w:val="20"/>
          <w:szCs w:val="20"/>
          <w:lang w:val="es-CR"/>
        </w:rPr>
        <w:t>Médio</w:t>
      </w:r>
      <w:proofErr w:type="spellEnd"/>
      <w:r w:rsidRPr="001B566D">
        <w:rPr>
          <w:rFonts w:ascii="Verdana" w:hAnsi="Verdana"/>
          <w:sz w:val="20"/>
          <w:szCs w:val="20"/>
          <w:lang w:val="es-CR"/>
        </w:rPr>
        <w:t xml:space="preserve"> Tapajós, se coordinó la implementación de 116 tecnologías para el acceso al agua, la cual se pretende ampliar a la región del Alto Tapajós; se prepararon proyectos destinados a la implementación de nueve Sistemas Simplificados de Abastecimiento de Agua </w:t>
      </w:r>
      <w:r w:rsidR="0056149C" w:rsidRPr="001B566D">
        <w:rPr>
          <w:rFonts w:ascii="Verdana" w:hAnsi="Verdana"/>
          <w:sz w:val="20"/>
          <w:szCs w:val="20"/>
          <w:lang w:val="es-CR"/>
        </w:rPr>
        <w:t xml:space="preserve">que beneficiaría a la </w:t>
      </w:r>
      <w:r w:rsidRPr="001B566D">
        <w:rPr>
          <w:rFonts w:ascii="Verdana" w:hAnsi="Verdana"/>
          <w:sz w:val="20"/>
          <w:szCs w:val="20"/>
          <w:lang w:val="es-CR"/>
        </w:rPr>
        <w:t xml:space="preserve">población </w:t>
      </w:r>
      <w:r w:rsidR="0056149C" w:rsidRPr="001B566D">
        <w:rPr>
          <w:rFonts w:ascii="Verdana" w:hAnsi="Verdana"/>
          <w:sz w:val="20"/>
          <w:szCs w:val="20"/>
          <w:lang w:val="es-CR"/>
        </w:rPr>
        <w:t>del</w:t>
      </w:r>
      <w:r w:rsidRPr="001B566D">
        <w:rPr>
          <w:rFonts w:ascii="Verdana" w:hAnsi="Verdana"/>
          <w:sz w:val="20"/>
          <w:szCs w:val="20"/>
          <w:lang w:val="es-CR"/>
        </w:rPr>
        <w:t xml:space="preserve"> área de estudio del informe preliminar "Monitoreo clínico y de laboratorio de los niveles de mercurio en el pueblo Munduruku del Alto Tapajós"; el Sector de Edificaciones y Saneamiento Ambiental “viene realizando mensualmente el control de la calidad del agua en las aldeas adscritas” al Distrito Sanitario Especial Indígena de Río Tapajós; está en marcha un acuerdo de cooperación técnica para implementar la tecnología social: </w:t>
      </w:r>
      <w:r w:rsidRPr="001B566D">
        <w:rPr>
          <w:rFonts w:ascii="Verdana" w:hAnsi="Verdana"/>
          <w:sz w:val="20"/>
          <w:szCs w:val="20"/>
          <w:lang w:val="es-CR"/>
        </w:rPr>
        <w:lastRenderedPageBreak/>
        <w:t>“SALTA-Z”</w:t>
      </w:r>
      <w:r w:rsidRPr="001B566D">
        <w:rPr>
          <w:rStyle w:val="Refdenotaalpie"/>
          <w:rFonts w:ascii="Verdana" w:hAnsi="Verdana"/>
          <w:sz w:val="20"/>
          <w:szCs w:val="20"/>
          <w:lang w:val="es-CR"/>
        </w:rPr>
        <w:footnoteReference w:id="20"/>
      </w:r>
      <w:r w:rsidRPr="001B566D">
        <w:rPr>
          <w:rFonts w:ascii="Verdana" w:hAnsi="Verdana"/>
          <w:sz w:val="20"/>
          <w:szCs w:val="20"/>
          <w:lang w:val="es-CR"/>
        </w:rPr>
        <w:t xml:space="preserve">, en 27 aldeas del territorio de Munduruku; se están llevando a cabo negociaciones para establecer una asociación con el Instituto Federal de Pará, ubicado en </w:t>
      </w:r>
      <w:proofErr w:type="spellStart"/>
      <w:r w:rsidRPr="001B566D">
        <w:rPr>
          <w:rFonts w:ascii="Verdana" w:hAnsi="Verdana"/>
          <w:sz w:val="20"/>
          <w:szCs w:val="20"/>
          <w:lang w:val="es-CR"/>
        </w:rPr>
        <w:t>Itaituba</w:t>
      </w:r>
      <w:proofErr w:type="spellEnd"/>
      <w:r w:rsidRPr="001B566D">
        <w:rPr>
          <w:rFonts w:ascii="Verdana" w:hAnsi="Verdana"/>
          <w:sz w:val="20"/>
          <w:szCs w:val="20"/>
          <w:lang w:val="es-CR"/>
        </w:rPr>
        <w:t xml:space="preserve">, para realizar análisis de mercurio como forma de monitorear sistemáticamente este elemento en las aldeas; se elaboró el </w:t>
      </w:r>
      <w:r w:rsidR="00787C4E">
        <w:rPr>
          <w:rFonts w:ascii="Verdana" w:hAnsi="Verdana"/>
          <w:sz w:val="20"/>
          <w:szCs w:val="20"/>
          <w:lang w:val="es-CR"/>
        </w:rPr>
        <w:t>“</w:t>
      </w:r>
      <w:r w:rsidRPr="001B566D">
        <w:rPr>
          <w:rFonts w:ascii="Verdana" w:hAnsi="Verdana"/>
          <w:sz w:val="20"/>
          <w:szCs w:val="20"/>
          <w:lang w:val="es-CR"/>
        </w:rPr>
        <w:t>Plan de Acción - Respuesta a la Exposición al Mercurio en la Población de la DSEI Río Tapajós</w:t>
      </w:r>
      <w:r w:rsidR="00787C4E">
        <w:rPr>
          <w:rFonts w:ascii="Verdana" w:hAnsi="Verdana"/>
          <w:sz w:val="20"/>
          <w:szCs w:val="20"/>
          <w:lang w:val="es-CR"/>
        </w:rPr>
        <w:t>”</w:t>
      </w:r>
      <w:r w:rsidRPr="001B566D">
        <w:rPr>
          <w:rFonts w:ascii="Verdana" w:hAnsi="Verdana"/>
          <w:sz w:val="20"/>
          <w:szCs w:val="20"/>
          <w:lang w:val="es-CR"/>
        </w:rPr>
        <w:t xml:space="preserve">. </w:t>
      </w:r>
    </w:p>
    <w:p w14:paraId="2B8BBAA6" w14:textId="77777777" w:rsidR="00112EC7" w:rsidRPr="001B566D" w:rsidRDefault="00112EC7" w:rsidP="001B566D">
      <w:pPr>
        <w:pStyle w:val="ColorfulList-Accent11"/>
        <w:ind w:left="0"/>
        <w:contextualSpacing w:val="0"/>
        <w:jc w:val="both"/>
        <w:rPr>
          <w:rFonts w:ascii="Verdana" w:eastAsiaTheme="minorHAnsi" w:hAnsi="Verdana" w:cs="Verdana"/>
          <w:color w:val="000000"/>
          <w:sz w:val="20"/>
          <w:szCs w:val="20"/>
          <w:lang w:val="es-CR"/>
        </w:rPr>
      </w:pPr>
    </w:p>
    <w:p w14:paraId="2A843FB5" w14:textId="2630721B"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hAnsi="Verdana"/>
          <w:sz w:val="20"/>
          <w:szCs w:val="20"/>
          <w:lang w:val="es-CR"/>
        </w:rPr>
        <w:t xml:space="preserve">En cuanto al Distrito Sanitario Especial Indígena de Yanomami, el Estado indicó que también ha realizado exámenes y estudios en la región, con el fin de conocer los niveles actuales de mercurio en la población y reforzar las medidas de prevención y tratamiento de las personas contaminadas. Al respecto, informó que FIOCRUZ ha recolectado cabello con el fin de identificar posibles infecciones toxicológicas. En particular, en la comunidad de </w:t>
      </w:r>
      <w:proofErr w:type="spellStart"/>
      <w:r w:rsidRPr="001B566D">
        <w:rPr>
          <w:rFonts w:ascii="Verdana" w:hAnsi="Verdana"/>
          <w:sz w:val="20"/>
          <w:szCs w:val="20"/>
          <w:lang w:val="es-CR"/>
        </w:rPr>
        <w:t>Waikas</w:t>
      </w:r>
      <w:proofErr w:type="spellEnd"/>
      <w:r w:rsidRPr="001B566D">
        <w:rPr>
          <w:rFonts w:ascii="Verdana" w:hAnsi="Verdana"/>
          <w:sz w:val="20"/>
          <w:szCs w:val="20"/>
          <w:lang w:val="es-CR"/>
        </w:rPr>
        <w:t xml:space="preserve"> y en la comunidad de Maloca </w:t>
      </w:r>
      <w:proofErr w:type="spellStart"/>
      <w:r w:rsidRPr="001B566D">
        <w:rPr>
          <w:rFonts w:ascii="Verdana" w:hAnsi="Verdana"/>
          <w:sz w:val="20"/>
          <w:szCs w:val="20"/>
          <w:lang w:val="es-CR"/>
        </w:rPr>
        <w:t>Paapiu</w:t>
      </w:r>
      <w:proofErr w:type="spellEnd"/>
      <w:r w:rsidRPr="001B566D">
        <w:rPr>
          <w:rFonts w:ascii="Verdana" w:hAnsi="Verdana"/>
          <w:sz w:val="20"/>
          <w:szCs w:val="20"/>
          <w:lang w:val="es-CR"/>
        </w:rPr>
        <w:t xml:space="preserve">. Además, señaló que se recogió agua del canal del río </w:t>
      </w:r>
      <w:proofErr w:type="spellStart"/>
      <w:r w:rsidRPr="001B566D">
        <w:rPr>
          <w:rFonts w:ascii="Verdana" w:hAnsi="Verdana"/>
          <w:sz w:val="20"/>
          <w:szCs w:val="20"/>
          <w:lang w:val="es-CR"/>
        </w:rPr>
        <w:t>Mucajaí</w:t>
      </w:r>
      <w:proofErr w:type="spellEnd"/>
      <w:r w:rsidRPr="001B566D">
        <w:rPr>
          <w:rFonts w:ascii="Verdana" w:hAnsi="Verdana"/>
          <w:sz w:val="20"/>
          <w:szCs w:val="20"/>
          <w:lang w:val="es-CR"/>
        </w:rPr>
        <w:t xml:space="preserve"> para que el Instituto </w:t>
      </w:r>
      <w:proofErr w:type="spellStart"/>
      <w:r w:rsidRPr="001B566D">
        <w:rPr>
          <w:rFonts w:ascii="Verdana" w:hAnsi="Verdana"/>
          <w:sz w:val="20"/>
          <w:szCs w:val="20"/>
          <w:lang w:val="es-CR"/>
        </w:rPr>
        <w:t>Evandro</w:t>
      </w:r>
      <w:proofErr w:type="spellEnd"/>
      <w:r w:rsidRPr="001B566D">
        <w:rPr>
          <w:rFonts w:ascii="Verdana" w:hAnsi="Verdana"/>
          <w:sz w:val="20"/>
          <w:szCs w:val="20"/>
          <w:lang w:val="es-CR"/>
        </w:rPr>
        <w:t xml:space="preserve"> Chagas realizara estudios. Sobre esto último, el Estado informó que los resultados no se han hecho públicos. En cuanto al componente humano, sostuvo que realiza acciones para establecer una asociación entre el Distrito Yanomami, FIOCRUZ y la Universidad Federal de Roraima, con el fin de fortalecer esta línea de investigación.</w:t>
      </w:r>
    </w:p>
    <w:p w14:paraId="2E8CCE95" w14:textId="77777777" w:rsidR="00112EC7" w:rsidRPr="001B566D" w:rsidRDefault="00112EC7" w:rsidP="001B566D">
      <w:pPr>
        <w:jc w:val="both"/>
        <w:rPr>
          <w:rFonts w:ascii="Verdana" w:hAnsi="Verdana"/>
          <w:b/>
          <w:bCs/>
          <w:sz w:val="20"/>
          <w:szCs w:val="20"/>
          <w:lang w:val="es-CR"/>
        </w:rPr>
      </w:pPr>
    </w:p>
    <w:p w14:paraId="6ADDFD12" w14:textId="77777777" w:rsidR="00112EC7" w:rsidRPr="001B566D" w:rsidRDefault="00112EC7" w:rsidP="001B566D">
      <w:pPr>
        <w:pStyle w:val="Prrafodelista"/>
        <w:numPr>
          <w:ilvl w:val="0"/>
          <w:numId w:val="25"/>
        </w:numPr>
        <w:spacing w:after="0" w:line="240" w:lineRule="auto"/>
        <w:contextualSpacing w:val="0"/>
        <w:jc w:val="both"/>
        <w:rPr>
          <w:rFonts w:ascii="Verdana" w:hAnsi="Verdana"/>
          <w:i/>
          <w:iCs/>
          <w:sz w:val="20"/>
          <w:szCs w:val="20"/>
          <w:lang w:val="es-CR"/>
        </w:rPr>
      </w:pPr>
      <w:r w:rsidRPr="001B566D">
        <w:rPr>
          <w:rFonts w:ascii="Verdana" w:hAnsi="Verdana"/>
          <w:i/>
          <w:iCs/>
          <w:sz w:val="20"/>
          <w:szCs w:val="20"/>
          <w:lang w:val="es-CR"/>
        </w:rPr>
        <w:t>Miembros de los Pueblos Indígenas Yanomami, Ye’kwana y Munduruku incluidos en el Programa de Protección de Defensores de Derechos Humanos, Ambientalistas y Comunicadores Sociales</w:t>
      </w:r>
    </w:p>
    <w:p w14:paraId="61429EA9" w14:textId="77777777" w:rsidR="00112EC7" w:rsidRPr="001B566D" w:rsidRDefault="00112EC7" w:rsidP="001B566D">
      <w:pPr>
        <w:jc w:val="both"/>
        <w:rPr>
          <w:rFonts w:ascii="Verdana" w:hAnsi="Verdana"/>
          <w:sz w:val="20"/>
          <w:szCs w:val="20"/>
          <w:lang w:val="es-CR"/>
        </w:rPr>
      </w:pPr>
    </w:p>
    <w:p w14:paraId="53CDB4CD" w14:textId="2FCD24DB"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hAnsi="Verdana"/>
          <w:sz w:val="20"/>
          <w:szCs w:val="20"/>
          <w:lang w:val="es-CR"/>
        </w:rPr>
        <w:t>El Estado aclaró que, en virtud de que la información solicitada contiene datos sensibles, utiliza</w:t>
      </w:r>
      <w:r w:rsidR="00985543" w:rsidRPr="001B566D">
        <w:rPr>
          <w:rFonts w:ascii="Verdana" w:hAnsi="Verdana"/>
          <w:sz w:val="20"/>
          <w:szCs w:val="20"/>
          <w:lang w:val="es-CR"/>
        </w:rPr>
        <w:t>ría</w:t>
      </w:r>
      <w:r w:rsidRPr="001B566D">
        <w:rPr>
          <w:rFonts w:ascii="Verdana" w:hAnsi="Verdana"/>
          <w:sz w:val="20"/>
          <w:szCs w:val="20"/>
          <w:lang w:val="es-CR"/>
        </w:rPr>
        <w:t xml:space="preserve"> las iniciales de las personas protegidas. En cuanto a la etnia Yanomami, informó que D. K. Y. se encuentra dentro del Programa desde el 5 de agosto de 2014, a partir de una solicitud remitida por la Superintendencia de la Policía Federal en Roraima, y las medidas adoptadas son: intervenciones y articulaciones institucionales entre el Programa y órganos como el Ministerio Público Federal, la Secretaría de Estado de Seguridad Pública de Roraima, el Ministerio Público del estado de Roraima, la Policía Federal y Policía Militar de Roraima; orientación para la denuncia sistemática de amenazas a su integridad física y de prácticas mineras ilegales en el Territorio Indígena Yanomami; mapeo de riesgos y amenazas en la comunidad; solicitud de patrullas policiales y rondas de protección en la sede del Instituto Socioambiental y de la Asociación Yanomami </w:t>
      </w:r>
      <w:proofErr w:type="spellStart"/>
      <w:r w:rsidRPr="001B566D">
        <w:rPr>
          <w:rFonts w:ascii="Verdana" w:hAnsi="Verdana"/>
          <w:sz w:val="20"/>
          <w:szCs w:val="20"/>
          <w:lang w:val="es-CR"/>
        </w:rPr>
        <w:t>Hutukara</w:t>
      </w:r>
      <w:proofErr w:type="spellEnd"/>
      <w:r w:rsidRPr="001B566D">
        <w:rPr>
          <w:rFonts w:ascii="Verdana" w:hAnsi="Verdana"/>
          <w:sz w:val="20"/>
          <w:szCs w:val="20"/>
          <w:lang w:val="es-CR"/>
        </w:rPr>
        <w:t xml:space="preserve">, con motivo de la Campaña sobre la </w:t>
      </w:r>
      <w:r w:rsidR="006F3E45" w:rsidRPr="001B566D">
        <w:rPr>
          <w:rFonts w:ascii="Verdana" w:hAnsi="Verdana"/>
          <w:sz w:val="20"/>
          <w:szCs w:val="20"/>
          <w:lang w:val="es-CR"/>
        </w:rPr>
        <w:t xml:space="preserve">denominada </w:t>
      </w:r>
      <w:r w:rsidRPr="001B566D">
        <w:rPr>
          <w:rFonts w:ascii="Verdana" w:hAnsi="Verdana"/>
          <w:sz w:val="20"/>
          <w:szCs w:val="20"/>
          <w:lang w:val="es-CR"/>
        </w:rPr>
        <w:t>minería ilegal y los efectos de la pandemia en el Territorio Indígena Yanomami</w:t>
      </w:r>
      <w:r w:rsidR="00FF5BCE">
        <w:rPr>
          <w:rFonts w:ascii="Verdana" w:hAnsi="Verdana"/>
          <w:sz w:val="20"/>
          <w:szCs w:val="20"/>
          <w:lang w:val="es-CR"/>
        </w:rPr>
        <w:t xml:space="preserve"> </w:t>
      </w:r>
      <w:r w:rsidRPr="001B566D">
        <w:rPr>
          <w:rFonts w:ascii="Verdana" w:hAnsi="Verdana"/>
          <w:sz w:val="20"/>
          <w:szCs w:val="20"/>
          <w:lang w:val="es-CR"/>
        </w:rPr>
        <w:t xml:space="preserve">y </w:t>
      </w:r>
      <w:r w:rsidR="00FF5BCE">
        <w:rPr>
          <w:rFonts w:ascii="Verdana" w:hAnsi="Verdana"/>
          <w:sz w:val="20"/>
          <w:szCs w:val="20"/>
          <w:lang w:val="es-CR"/>
        </w:rPr>
        <w:t xml:space="preserve">el envío de cartas </w:t>
      </w:r>
      <w:r w:rsidR="00FF5BCE" w:rsidRPr="00FF5BCE">
        <w:rPr>
          <w:rFonts w:ascii="Verdana" w:hAnsi="Verdana"/>
          <w:sz w:val="20"/>
          <w:szCs w:val="20"/>
          <w:lang w:val="es-CR"/>
        </w:rPr>
        <w:t xml:space="preserve">oficiales </w:t>
      </w:r>
      <w:r w:rsidR="00FF5BCE">
        <w:rPr>
          <w:rFonts w:ascii="Verdana" w:hAnsi="Verdana"/>
          <w:sz w:val="20"/>
          <w:szCs w:val="20"/>
          <w:lang w:val="es-CR"/>
        </w:rPr>
        <w:t>a la</w:t>
      </w:r>
      <w:r w:rsidR="00FF5BCE" w:rsidRPr="00FF5BCE">
        <w:rPr>
          <w:rFonts w:ascii="Verdana" w:hAnsi="Verdana"/>
          <w:sz w:val="20"/>
          <w:szCs w:val="20"/>
          <w:lang w:val="es-CR"/>
        </w:rPr>
        <w:t xml:space="preserve"> FUNAI y el SESAI sobre el aumento de los casos de malaria en la región para </w:t>
      </w:r>
      <w:r w:rsidR="00FF5BCE">
        <w:rPr>
          <w:rFonts w:ascii="Verdana" w:hAnsi="Verdana"/>
          <w:sz w:val="20"/>
          <w:szCs w:val="20"/>
          <w:lang w:val="es-CR"/>
        </w:rPr>
        <w:t xml:space="preserve">que </w:t>
      </w:r>
      <w:r w:rsidR="00FF5BCE" w:rsidRPr="00FF5BCE">
        <w:rPr>
          <w:rFonts w:ascii="Verdana" w:hAnsi="Verdana"/>
          <w:sz w:val="20"/>
          <w:szCs w:val="20"/>
          <w:lang w:val="es-CR"/>
        </w:rPr>
        <w:t>esclare</w:t>
      </w:r>
      <w:r w:rsidR="00FF5BCE">
        <w:rPr>
          <w:rFonts w:ascii="Verdana" w:hAnsi="Verdana"/>
          <w:sz w:val="20"/>
          <w:szCs w:val="20"/>
          <w:lang w:val="es-CR"/>
        </w:rPr>
        <w:t>zcan</w:t>
      </w:r>
      <w:r w:rsidR="00FF5BCE" w:rsidRPr="00FF5BCE">
        <w:rPr>
          <w:rFonts w:ascii="Verdana" w:hAnsi="Verdana"/>
          <w:sz w:val="20"/>
          <w:szCs w:val="20"/>
          <w:lang w:val="es-CR"/>
        </w:rPr>
        <w:t xml:space="preserve"> la situación sanitaria de los </w:t>
      </w:r>
      <w:r w:rsidR="00FF5BCE">
        <w:rPr>
          <w:rFonts w:ascii="Verdana" w:hAnsi="Verdana"/>
          <w:sz w:val="20"/>
          <w:szCs w:val="20"/>
          <w:lang w:val="es-CR"/>
        </w:rPr>
        <w:t>Y</w:t>
      </w:r>
      <w:r w:rsidR="00FF5BCE" w:rsidRPr="00FF5BCE">
        <w:rPr>
          <w:rFonts w:ascii="Verdana" w:hAnsi="Verdana"/>
          <w:sz w:val="20"/>
          <w:szCs w:val="20"/>
          <w:lang w:val="es-CR"/>
        </w:rPr>
        <w:t>anomami</w:t>
      </w:r>
      <w:r w:rsidRPr="001B566D">
        <w:rPr>
          <w:rFonts w:ascii="Verdana" w:hAnsi="Verdana"/>
          <w:sz w:val="20"/>
          <w:szCs w:val="20"/>
          <w:lang w:val="es-CR"/>
        </w:rPr>
        <w:t>.</w:t>
      </w:r>
    </w:p>
    <w:p w14:paraId="159DFC89" w14:textId="77777777" w:rsidR="00112EC7" w:rsidRPr="001B566D" w:rsidRDefault="00112EC7" w:rsidP="001B566D">
      <w:pPr>
        <w:pStyle w:val="ColorfulList-Accent11"/>
        <w:ind w:left="0"/>
        <w:contextualSpacing w:val="0"/>
        <w:jc w:val="both"/>
        <w:rPr>
          <w:rFonts w:ascii="Verdana" w:eastAsiaTheme="minorHAnsi" w:hAnsi="Verdana" w:cs="Verdana"/>
          <w:color w:val="000000"/>
          <w:sz w:val="20"/>
          <w:szCs w:val="20"/>
          <w:lang w:val="es-CR"/>
        </w:rPr>
      </w:pPr>
    </w:p>
    <w:p w14:paraId="0438569E" w14:textId="21889919"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hAnsi="Verdana"/>
          <w:sz w:val="20"/>
          <w:szCs w:val="20"/>
          <w:lang w:val="es-CR"/>
        </w:rPr>
        <w:t>Adicional</w:t>
      </w:r>
      <w:r w:rsidR="00AA2392" w:rsidRPr="001B566D">
        <w:rPr>
          <w:rFonts w:ascii="Verdana" w:hAnsi="Verdana"/>
          <w:sz w:val="20"/>
          <w:szCs w:val="20"/>
          <w:lang w:val="es-CR"/>
        </w:rPr>
        <w:t>m</w:t>
      </w:r>
      <w:r w:rsidRPr="001B566D">
        <w:rPr>
          <w:rFonts w:ascii="Verdana" w:hAnsi="Verdana"/>
          <w:sz w:val="20"/>
          <w:szCs w:val="20"/>
          <w:lang w:val="es-CR"/>
        </w:rPr>
        <w:t>e</w:t>
      </w:r>
      <w:r w:rsidR="006F3E45" w:rsidRPr="001B566D">
        <w:rPr>
          <w:rFonts w:ascii="Verdana" w:hAnsi="Verdana"/>
          <w:sz w:val="20"/>
          <w:szCs w:val="20"/>
          <w:lang w:val="es-CR"/>
        </w:rPr>
        <w:t>n</w:t>
      </w:r>
      <w:r w:rsidRPr="001B566D">
        <w:rPr>
          <w:rFonts w:ascii="Verdana" w:hAnsi="Verdana"/>
          <w:sz w:val="20"/>
          <w:szCs w:val="20"/>
          <w:lang w:val="es-CR"/>
        </w:rPr>
        <w:t>te, informó que el Programa Estatal de Protección de los Defensores de los Derechos Humanos de Pará acompaña a los líderes/lideresas indígenas Munduruku A. K. S, A. P y M. L. K, a través de la articulación con órganos e instituciones a efectos de solicitar que se realicen acciones ante la situación de amenaza y riesgo, de acuerdo con las competencias institucionales y buscando información adicional que complemente el análisis del caso.</w:t>
      </w:r>
    </w:p>
    <w:p w14:paraId="005F8BFF" w14:textId="77777777" w:rsidR="00112EC7" w:rsidRPr="001B566D" w:rsidRDefault="00112EC7" w:rsidP="001B566D">
      <w:pPr>
        <w:pStyle w:val="Prrafodelista"/>
        <w:spacing w:after="0" w:line="240" w:lineRule="auto"/>
        <w:contextualSpacing w:val="0"/>
        <w:rPr>
          <w:rFonts w:ascii="Verdana" w:hAnsi="Verdana"/>
          <w:b/>
          <w:bCs/>
          <w:sz w:val="20"/>
          <w:szCs w:val="20"/>
          <w:lang w:val="es-CR"/>
        </w:rPr>
      </w:pPr>
    </w:p>
    <w:p w14:paraId="6C8A69A2" w14:textId="35FAB242" w:rsidR="00112EC7" w:rsidRPr="001B566D" w:rsidRDefault="00112EC7" w:rsidP="001B566D">
      <w:pPr>
        <w:pStyle w:val="Prrafodelista"/>
        <w:numPr>
          <w:ilvl w:val="0"/>
          <w:numId w:val="25"/>
        </w:numPr>
        <w:spacing w:after="0" w:line="240" w:lineRule="auto"/>
        <w:contextualSpacing w:val="0"/>
        <w:jc w:val="both"/>
        <w:rPr>
          <w:rFonts w:ascii="Verdana" w:hAnsi="Verdana"/>
          <w:i/>
          <w:iCs/>
          <w:sz w:val="20"/>
          <w:szCs w:val="20"/>
          <w:lang w:val="es-CR"/>
        </w:rPr>
      </w:pPr>
      <w:r w:rsidRPr="001B566D">
        <w:rPr>
          <w:rFonts w:ascii="Verdana" w:hAnsi="Verdana"/>
          <w:i/>
          <w:iCs/>
          <w:sz w:val="20"/>
          <w:szCs w:val="20"/>
          <w:lang w:val="es-CR"/>
        </w:rPr>
        <w:t xml:space="preserve">La explotación de la </w:t>
      </w:r>
      <w:r w:rsidR="006F3E45" w:rsidRPr="001B566D">
        <w:rPr>
          <w:rFonts w:ascii="Verdana" w:hAnsi="Verdana"/>
          <w:i/>
          <w:iCs/>
          <w:sz w:val="20"/>
          <w:szCs w:val="20"/>
          <w:lang w:val="es-CR"/>
        </w:rPr>
        <w:t xml:space="preserve">denominada </w:t>
      </w:r>
      <w:r w:rsidRPr="001B566D">
        <w:rPr>
          <w:rFonts w:ascii="Verdana" w:hAnsi="Verdana"/>
          <w:i/>
          <w:iCs/>
          <w:sz w:val="20"/>
          <w:szCs w:val="20"/>
          <w:lang w:val="es-CR"/>
        </w:rPr>
        <w:t>minería ilegal en las tierras de los Yanomami, Ye’Kwana y Munduruku y las acciones de fiscalización periódica realizadas</w:t>
      </w:r>
    </w:p>
    <w:p w14:paraId="2F27E9A1" w14:textId="77777777" w:rsidR="00112EC7" w:rsidRPr="001B566D" w:rsidRDefault="00112EC7" w:rsidP="001B566D">
      <w:pPr>
        <w:pStyle w:val="ColorfulList-Accent11"/>
        <w:ind w:left="0"/>
        <w:contextualSpacing w:val="0"/>
        <w:jc w:val="both"/>
        <w:rPr>
          <w:rFonts w:ascii="Verdana" w:eastAsiaTheme="minorHAnsi" w:hAnsi="Verdana" w:cs="Verdana"/>
          <w:color w:val="000000"/>
          <w:sz w:val="20"/>
          <w:szCs w:val="20"/>
          <w:lang w:val="es-CR"/>
        </w:rPr>
      </w:pPr>
    </w:p>
    <w:p w14:paraId="293A82DB" w14:textId="147BA3E4"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hAnsi="Verdana"/>
          <w:sz w:val="20"/>
          <w:szCs w:val="20"/>
          <w:lang w:val="es-CR"/>
        </w:rPr>
        <w:t xml:space="preserve">El Estado indicó que, según la FUNAI, las medidas adoptadas para el funcionamiento de las barreras sanitarias en el Territorio Indígena Yanomami incluyen la realización de un Proceso Selectivo de Servidores Temporales destinados exclusivamente a trabajar en las </w:t>
      </w:r>
      <w:r w:rsidRPr="001B566D">
        <w:rPr>
          <w:rFonts w:ascii="Verdana" w:hAnsi="Verdana"/>
          <w:sz w:val="20"/>
          <w:szCs w:val="20"/>
          <w:lang w:val="es-CR"/>
        </w:rPr>
        <w:lastRenderedPageBreak/>
        <w:t xml:space="preserve">barreras sanitarias. Al respecto, señaló que se contrataron 79 servidores temporales, distribuidos en los siguientes puestos: Agentes de Protección </w:t>
      </w:r>
      <w:proofErr w:type="spellStart"/>
      <w:r w:rsidRPr="001B566D">
        <w:rPr>
          <w:rFonts w:ascii="Verdana" w:hAnsi="Verdana"/>
          <w:sz w:val="20"/>
          <w:szCs w:val="20"/>
          <w:lang w:val="es-CR"/>
        </w:rPr>
        <w:t>Etnoambiental</w:t>
      </w:r>
      <w:proofErr w:type="spellEnd"/>
      <w:r w:rsidRPr="001B566D">
        <w:rPr>
          <w:rFonts w:ascii="Verdana" w:hAnsi="Verdana"/>
          <w:sz w:val="20"/>
          <w:szCs w:val="20"/>
          <w:lang w:val="es-CR"/>
        </w:rPr>
        <w:t xml:space="preserve">, Jefe de los Agentes de Protección </w:t>
      </w:r>
      <w:proofErr w:type="spellStart"/>
      <w:r w:rsidRPr="001B566D">
        <w:rPr>
          <w:rFonts w:ascii="Verdana" w:hAnsi="Verdana"/>
          <w:sz w:val="20"/>
          <w:szCs w:val="20"/>
          <w:lang w:val="es-CR"/>
        </w:rPr>
        <w:t>Etnoambiental</w:t>
      </w:r>
      <w:proofErr w:type="spellEnd"/>
      <w:r w:rsidRPr="001B566D">
        <w:rPr>
          <w:rFonts w:ascii="Verdana" w:hAnsi="Verdana"/>
          <w:sz w:val="20"/>
          <w:szCs w:val="20"/>
          <w:lang w:val="es-CR"/>
        </w:rPr>
        <w:t xml:space="preserve"> y Supervisor de los Agentes de Protección </w:t>
      </w:r>
      <w:proofErr w:type="spellStart"/>
      <w:r w:rsidRPr="001B566D">
        <w:rPr>
          <w:rFonts w:ascii="Verdana" w:hAnsi="Verdana"/>
          <w:sz w:val="20"/>
          <w:szCs w:val="20"/>
          <w:lang w:val="es-CR"/>
        </w:rPr>
        <w:t>Etnoambiental</w:t>
      </w:r>
      <w:proofErr w:type="spellEnd"/>
      <w:r w:rsidRPr="001B566D">
        <w:rPr>
          <w:rFonts w:ascii="Verdana" w:hAnsi="Verdana"/>
          <w:sz w:val="20"/>
          <w:szCs w:val="20"/>
          <w:lang w:val="es-CR"/>
        </w:rPr>
        <w:t xml:space="preserve">, para actuar en los Puestos de Control de Acceso y Barreras Sanitarias en el Territorio Indígena Yanomami, destinados a impedir el contacto de terceros no autorizados con pueblos indígenas de reciente contacto y pueblos aislados. Además, indicó que la “Coordinación General de Indios Aislados y de Contacto Reciente”, de la Dirección de Protección del Territorio de la FUNAI, actúa junto con el Frente de Protección </w:t>
      </w:r>
      <w:proofErr w:type="spellStart"/>
      <w:r w:rsidRPr="001B566D">
        <w:rPr>
          <w:rFonts w:ascii="Verdana" w:hAnsi="Verdana"/>
          <w:sz w:val="20"/>
          <w:szCs w:val="20"/>
          <w:lang w:val="es-CR"/>
        </w:rPr>
        <w:t>Etnoambiental</w:t>
      </w:r>
      <w:proofErr w:type="spellEnd"/>
      <w:r w:rsidRPr="001B566D">
        <w:rPr>
          <w:rFonts w:ascii="Verdana" w:hAnsi="Verdana"/>
          <w:sz w:val="20"/>
          <w:szCs w:val="20"/>
          <w:lang w:val="es-CR"/>
        </w:rPr>
        <w:t xml:space="preserve"> Yanomami “</w:t>
      </w:r>
      <w:proofErr w:type="spellStart"/>
      <w:r w:rsidRPr="001B566D">
        <w:rPr>
          <w:rFonts w:ascii="Verdana" w:hAnsi="Verdana"/>
          <w:sz w:val="20"/>
          <w:szCs w:val="20"/>
          <w:lang w:val="es-CR"/>
        </w:rPr>
        <w:t>Yekuana</w:t>
      </w:r>
      <w:proofErr w:type="spellEnd"/>
      <w:r w:rsidRPr="001B566D">
        <w:rPr>
          <w:rFonts w:ascii="Verdana" w:hAnsi="Verdana"/>
          <w:sz w:val="20"/>
          <w:szCs w:val="20"/>
          <w:lang w:val="es-CR"/>
        </w:rPr>
        <w:t xml:space="preserve">” desde las Bases de Protección </w:t>
      </w:r>
      <w:proofErr w:type="spellStart"/>
      <w:r w:rsidRPr="001B566D">
        <w:rPr>
          <w:rFonts w:ascii="Verdana" w:hAnsi="Verdana"/>
          <w:sz w:val="20"/>
          <w:szCs w:val="20"/>
          <w:lang w:val="es-CR"/>
        </w:rPr>
        <w:t>Etnoambiental</w:t>
      </w:r>
      <w:proofErr w:type="spellEnd"/>
      <w:r w:rsidRPr="001B566D">
        <w:rPr>
          <w:rStyle w:val="Refdenotaalpie"/>
          <w:rFonts w:ascii="Verdana" w:hAnsi="Verdana"/>
          <w:sz w:val="20"/>
          <w:szCs w:val="20"/>
          <w:lang w:val="es-CR"/>
        </w:rPr>
        <w:footnoteReference w:id="21"/>
      </w:r>
      <w:r w:rsidRPr="001B566D">
        <w:rPr>
          <w:rFonts w:ascii="Verdana" w:hAnsi="Verdana"/>
          <w:sz w:val="20"/>
          <w:szCs w:val="20"/>
          <w:lang w:val="es-CR"/>
        </w:rPr>
        <w:t xml:space="preserve"> para frenar la entrada </w:t>
      </w:r>
      <w:r w:rsidR="00982917">
        <w:rPr>
          <w:rFonts w:ascii="Verdana" w:hAnsi="Verdana"/>
          <w:sz w:val="20"/>
          <w:szCs w:val="20"/>
          <w:lang w:val="es-CR"/>
        </w:rPr>
        <w:t xml:space="preserve">de personas </w:t>
      </w:r>
      <w:r w:rsidRPr="001B566D">
        <w:rPr>
          <w:rFonts w:ascii="Verdana" w:hAnsi="Verdana"/>
          <w:sz w:val="20"/>
          <w:szCs w:val="20"/>
          <w:lang w:val="es-CR"/>
        </w:rPr>
        <w:t>no autorizada</w:t>
      </w:r>
      <w:r w:rsidR="00982917">
        <w:rPr>
          <w:rFonts w:ascii="Verdana" w:hAnsi="Verdana"/>
          <w:sz w:val="20"/>
          <w:szCs w:val="20"/>
          <w:lang w:val="es-CR"/>
        </w:rPr>
        <w:t>s</w:t>
      </w:r>
      <w:r w:rsidRPr="001B566D">
        <w:rPr>
          <w:rFonts w:ascii="Verdana" w:hAnsi="Verdana"/>
          <w:sz w:val="20"/>
          <w:szCs w:val="20"/>
          <w:lang w:val="es-CR"/>
        </w:rPr>
        <w:t>, en la medida de sus posibilidades.</w:t>
      </w:r>
    </w:p>
    <w:p w14:paraId="44BADC55" w14:textId="77777777" w:rsidR="00112EC7" w:rsidRPr="001B566D" w:rsidRDefault="00112EC7" w:rsidP="001B566D">
      <w:pPr>
        <w:pStyle w:val="ColorfulList-Accent11"/>
        <w:ind w:left="0"/>
        <w:contextualSpacing w:val="0"/>
        <w:jc w:val="both"/>
        <w:rPr>
          <w:rFonts w:ascii="Verdana" w:eastAsiaTheme="minorHAnsi" w:hAnsi="Verdana" w:cs="Verdana"/>
          <w:color w:val="000000"/>
          <w:sz w:val="20"/>
          <w:szCs w:val="20"/>
          <w:lang w:val="es-CR"/>
        </w:rPr>
      </w:pPr>
    </w:p>
    <w:p w14:paraId="4FA37B60" w14:textId="186291E6"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hAnsi="Verdana"/>
          <w:sz w:val="20"/>
          <w:szCs w:val="20"/>
          <w:lang w:val="es-CR"/>
        </w:rPr>
        <w:t>Además, sostuvo que la Unión, la FUNAI y otros órganos federales “han asumido el desafío de reprimir eficazmente las invasiones y los crímenes ambientales en el Territorio Indígena Yanomami”, a través de operaciones coordinadas por el Consejo Nacional de la Amazonia, la Policía Federal, el Ministerio de Defensa y el IBAMA, o mediante decisiones judiciales. En cumplimiento de estas decisiones, indicó que la Secretaría de Operaciones Integradas del Ministerio de Justicia ha realizado “una amplia coordinación interinstitucional con el fin de implementar el Plan Operativo de Acción Integrada</w:t>
      </w:r>
      <w:r w:rsidR="00985543" w:rsidRPr="001B566D">
        <w:rPr>
          <w:rFonts w:ascii="Verdana" w:hAnsi="Verdana"/>
          <w:sz w:val="20"/>
          <w:szCs w:val="20"/>
          <w:lang w:val="es-CR"/>
        </w:rPr>
        <w:t>”</w:t>
      </w:r>
      <w:r w:rsidRPr="001B566D">
        <w:rPr>
          <w:rStyle w:val="Refdenotaalpie"/>
          <w:rFonts w:ascii="Verdana" w:hAnsi="Verdana"/>
          <w:sz w:val="20"/>
          <w:szCs w:val="20"/>
          <w:lang w:val="es-CR"/>
        </w:rPr>
        <w:footnoteReference w:id="22"/>
      </w:r>
      <w:r w:rsidRPr="001B566D">
        <w:rPr>
          <w:rFonts w:ascii="Verdana" w:hAnsi="Verdana"/>
          <w:sz w:val="20"/>
          <w:szCs w:val="20"/>
          <w:lang w:val="es-CR"/>
        </w:rPr>
        <w:t>, que prevé la vigilancia territorial del Territorio Indígena Yanomami, la lucha contra los delitos ambientales, entre otros.</w:t>
      </w:r>
    </w:p>
    <w:p w14:paraId="4DC0EB30" w14:textId="77777777" w:rsidR="00112EC7" w:rsidRPr="001B566D" w:rsidRDefault="00112EC7" w:rsidP="001B566D">
      <w:pPr>
        <w:rPr>
          <w:rFonts w:ascii="Verdana" w:hAnsi="Verdana"/>
          <w:sz w:val="20"/>
          <w:szCs w:val="20"/>
          <w:lang w:val="es-CR"/>
        </w:rPr>
      </w:pPr>
    </w:p>
    <w:p w14:paraId="7D0B7E0E" w14:textId="479BAB20" w:rsidR="00112EC7" w:rsidRPr="001B566D" w:rsidRDefault="00112EC7" w:rsidP="001B566D">
      <w:pPr>
        <w:pStyle w:val="ColorfulList-Accent11"/>
        <w:numPr>
          <w:ilvl w:val="0"/>
          <w:numId w:val="4"/>
        </w:numPr>
        <w:ind w:left="0" w:firstLine="0"/>
        <w:contextualSpacing w:val="0"/>
        <w:jc w:val="both"/>
        <w:rPr>
          <w:rFonts w:ascii="Verdana" w:eastAsiaTheme="minorHAnsi" w:hAnsi="Verdana" w:cs="Verdana"/>
          <w:color w:val="000000"/>
          <w:sz w:val="20"/>
          <w:szCs w:val="20"/>
          <w:lang w:val="es-CR"/>
        </w:rPr>
      </w:pPr>
      <w:r w:rsidRPr="001B566D">
        <w:rPr>
          <w:rFonts w:ascii="Verdana" w:hAnsi="Verdana"/>
          <w:sz w:val="20"/>
          <w:szCs w:val="20"/>
          <w:lang w:val="es-CR"/>
        </w:rPr>
        <w:t xml:space="preserve">Con respecto a las prácticas de </w:t>
      </w:r>
      <w:r w:rsidR="006F3E45" w:rsidRPr="001B566D">
        <w:rPr>
          <w:rFonts w:ascii="Verdana" w:hAnsi="Verdana"/>
          <w:sz w:val="20"/>
          <w:szCs w:val="20"/>
          <w:lang w:val="es-CR"/>
        </w:rPr>
        <w:t xml:space="preserve">la denominada </w:t>
      </w:r>
      <w:r w:rsidRPr="001B566D">
        <w:rPr>
          <w:rFonts w:ascii="Verdana" w:hAnsi="Verdana"/>
          <w:sz w:val="20"/>
          <w:szCs w:val="20"/>
          <w:lang w:val="es-CR"/>
        </w:rPr>
        <w:t xml:space="preserve">minería ilegal en tierras indígenas, informó que ha estado “promoviendo sistemáticamente acciones para reprimir las actividades de minería ilegal”. </w:t>
      </w:r>
    </w:p>
    <w:p w14:paraId="1D22A7D2" w14:textId="77777777" w:rsidR="00112EC7" w:rsidRPr="001B566D" w:rsidRDefault="00112EC7" w:rsidP="001B566D">
      <w:pPr>
        <w:rPr>
          <w:rFonts w:ascii="Verdana" w:hAnsi="Verdana"/>
          <w:sz w:val="20"/>
          <w:szCs w:val="20"/>
          <w:lang w:val="es-CR"/>
        </w:rPr>
      </w:pPr>
    </w:p>
    <w:p w14:paraId="558CDDF5" w14:textId="376C1997" w:rsidR="00112EC7" w:rsidRPr="001B566D" w:rsidRDefault="00112EC7" w:rsidP="001B566D">
      <w:pPr>
        <w:pStyle w:val="Ttulo1"/>
        <w:keepNext w:val="0"/>
        <w:widowControl w:val="0"/>
        <w:numPr>
          <w:ilvl w:val="1"/>
          <w:numId w:val="3"/>
        </w:numPr>
        <w:spacing w:before="0" w:after="0"/>
        <w:ind w:left="1134" w:hanging="425"/>
        <w:jc w:val="both"/>
        <w:rPr>
          <w:rFonts w:ascii="Verdana" w:hAnsi="Verdana"/>
          <w:i/>
          <w:sz w:val="20"/>
          <w:szCs w:val="20"/>
          <w:lang w:val="es-CR"/>
        </w:rPr>
      </w:pPr>
      <w:r w:rsidRPr="001B566D">
        <w:rPr>
          <w:rFonts w:ascii="Verdana" w:hAnsi="Verdana"/>
          <w:i/>
          <w:sz w:val="20"/>
          <w:szCs w:val="20"/>
          <w:lang w:val="es-CR"/>
        </w:rPr>
        <w:t>Consideraciones de la Corte</w:t>
      </w:r>
    </w:p>
    <w:p w14:paraId="182BE276" w14:textId="16C10959" w:rsidR="00112EC7" w:rsidRPr="001B566D" w:rsidRDefault="00112EC7" w:rsidP="001B566D">
      <w:pPr>
        <w:pStyle w:val="ColorfulList-Accent11"/>
        <w:ind w:left="0"/>
        <w:contextualSpacing w:val="0"/>
        <w:jc w:val="both"/>
        <w:rPr>
          <w:rFonts w:ascii="Verdana" w:hAnsi="Verdana"/>
          <w:sz w:val="20"/>
          <w:szCs w:val="20"/>
          <w:lang w:val="es-CR"/>
        </w:rPr>
      </w:pPr>
    </w:p>
    <w:p w14:paraId="2D9343AA" w14:textId="77777777" w:rsidR="00EE6DC5" w:rsidRPr="001B566D" w:rsidRDefault="00112EC7" w:rsidP="001B566D">
      <w:pPr>
        <w:pStyle w:val="ColorfulList-Accent11"/>
        <w:numPr>
          <w:ilvl w:val="0"/>
          <w:numId w:val="4"/>
        </w:numPr>
        <w:ind w:left="0" w:firstLine="0"/>
        <w:contextualSpacing w:val="0"/>
        <w:jc w:val="both"/>
        <w:rPr>
          <w:rFonts w:ascii="Verdana" w:hAnsi="Verdana"/>
          <w:sz w:val="20"/>
          <w:szCs w:val="20"/>
          <w:lang w:val="es-CR"/>
        </w:rPr>
      </w:pPr>
      <w:r w:rsidRPr="001B566D">
        <w:rPr>
          <w:rFonts w:ascii="Verdana" w:hAnsi="Verdana"/>
          <w:sz w:val="20"/>
          <w:szCs w:val="20"/>
          <w:lang w:val="es-CR"/>
        </w:rPr>
        <w:t>E</w:t>
      </w:r>
      <w:r w:rsidRPr="001B566D">
        <w:rPr>
          <w:rFonts w:ascii="Verdana" w:eastAsiaTheme="minorHAnsi" w:hAnsi="Verdana" w:cs="Verdana"/>
          <w:sz w:val="20"/>
          <w:szCs w:val="20"/>
          <w:lang w:val="es-CR"/>
        </w:rPr>
        <w:t xml:space="preserve">l artículo 63.2 de la Convención exige que, para que la Corte pueda disponer de medidas </w:t>
      </w:r>
      <w:r w:rsidRPr="001B566D">
        <w:rPr>
          <w:rFonts w:ascii="Verdana" w:eastAsia="Times New Roman" w:hAnsi="Verdana"/>
          <w:sz w:val="20"/>
          <w:szCs w:val="20"/>
          <w:lang w:val="es-CR"/>
        </w:rPr>
        <w:t>provisionales,</w:t>
      </w:r>
      <w:r w:rsidRPr="001B566D">
        <w:rPr>
          <w:rFonts w:ascii="Verdana" w:eastAsiaTheme="minorHAnsi" w:hAnsi="Verdana" w:cs="Verdana"/>
          <w:sz w:val="20"/>
          <w:szCs w:val="20"/>
          <w:lang w:val="es-CR"/>
        </w:rPr>
        <w:t xml:space="preserve"> deben concurrir tres condiciones: i) “extrema gravedad”; </w:t>
      </w:r>
      <w:proofErr w:type="spellStart"/>
      <w:r w:rsidRPr="001B566D">
        <w:rPr>
          <w:rFonts w:ascii="Verdana" w:eastAsiaTheme="minorHAnsi" w:hAnsi="Verdana" w:cs="Verdana"/>
          <w:sz w:val="20"/>
          <w:szCs w:val="20"/>
          <w:lang w:val="es-CR"/>
        </w:rPr>
        <w:t>ii</w:t>
      </w:r>
      <w:proofErr w:type="spellEnd"/>
      <w:r w:rsidRPr="001B566D">
        <w:rPr>
          <w:rFonts w:ascii="Verdana" w:eastAsiaTheme="minorHAnsi" w:hAnsi="Verdana" w:cs="Verdana"/>
          <w:sz w:val="20"/>
          <w:szCs w:val="20"/>
          <w:lang w:val="es-CR"/>
        </w:rPr>
        <w:t xml:space="preserve">) “urgencia”, y </w:t>
      </w:r>
      <w:proofErr w:type="spellStart"/>
      <w:r w:rsidRPr="001B566D">
        <w:rPr>
          <w:rFonts w:ascii="Verdana" w:eastAsiaTheme="minorHAnsi" w:hAnsi="Verdana" w:cs="Verdana"/>
          <w:sz w:val="20"/>
          <w:szCs w:val="20"/>
          <w:lang w:val="es-CR"/>
        </w:rPr>
        <w:t>iii</w:t>
      </w:r>
      <w:proofErr w:type="spellEnd"/>
      <w:r w:rsidRPr="001B566D">
        <w:rPr>
          <w:rFonts w:ascii="Verdana" w:eastAsiaTheme="minorHAnsi" w:hAnsi="Verdana" w:cs="Verdana"/>
          <w:sz w:val="20"/>
          <w:szCs w:val="20"/>
          <w:lang w:val="es-CR"/>
        </w:rPr>
        <w:t>) que se trate de “</w:t>
      </w:r>
      <w:r w:rsidRPr="001B566D">
        <w:rPr>
          <w:rFonts w:ascii="Verdana" w:eastAsia="Verdana" w:hAnsi="Verdana" w:cs="Verdana"/>
          <w:sz w:val="20"/>
          <w:szCs w:val="20"/>
          <w:lang w:val="es-CR"/>
        </w:rPr>
        <w:t>evitar</w:t>
      </w:r>
      <w:r w:rsidRPr="001B566D">
        <w:rPr>
          <w:rFonts w:ascii="Verdana" w:eastAsiaTheme="minorHAnsi" w:hAnsi="Verdana" w:cs="Verdana"/>
          <w:sz w:val="20"/>
          <w:szCs w:val="20"/>
          <w:lang w:val="es-CR"/>
        </w:rPr>
        <w:t xml:space="preserve"> daños irreparables” a las personas. Estas tres condiciones son coexistentes y deben estar presentes en toda situación en la que se solicite la intervención del Tribunal a través de una medida provisional</w:t>
      </w:r>
      <w:r w:rsidRPr="001B566D">
        <w:rPr>
          <w:rStyle w:val="Refdenotaalpie"/>
          <w:rFonts w:ascii="Verdana" w:hAnsi="Verdana"/>
          <w:sz w:val="20"/>
          <w:szCs w:val="20"/>
          <w:lang w:val="es-CR"/>
        </w:rPr>
        <w:footnoteReference w:id="23"/>
      </w:r>
      <w:r w:rsidRPr="001B566D">
        <w:rPr>
          <w:rFonts w:ascii="Verdana" w:eastAsiaTheme="minorHAnsi" w:hAnsi="Verdana" w:cs="Verdana"/>
          <w:sz w:val="20"/>
          <w:szCs w:val="20"/>
          <w:lang w:val="es-CR"/>
        </w:rPr>
        <w:t xml:space="preserve">. </w:t>
      </w:r>
      <w:r w:rsidRPr="001B566D">
        <w:rPr>
          <w:rFonts w:ascii="Verdana" w:hAnsi="Verdana"/>
          <w:sz w:val="20"/>
          <w:szCs w:val="20"/>
          <w:lang w:val="es-CR"/>
        </w:rPr>
        <w:t xml:space="preserve">Conforme a la Convención y al Reglamento, la carga procesal de demostrar </w:t>
      </w:r>
      <w:r w:rsidRPr="001B566D">
        <w:rPr>
          <w:rFonts w:ascii="Verdana" w:hAnsi="Verdana"/>
          <w:i/>
          <w:sz w:val="20"/>
          <w:szCs w:val="20"/>
          <w:lang w:val="es-CR"/>
        </w:rPr>
        <w:t>prima facie</w:t>
      </w:r>
      <w:r w:rsidRPr="001B566D">
        <w:rPr>
          <w:rFonts w:ascii="Verdana" w:hAnsi="Verdana"/>
          <w:sz w:val="20"/>
          <w:szCs w:val="20"/>
          <w:lang w:val="es-CR"/>
        </w:rPr>
        <w:t xml:space="preserve"> dichos requisitos recae en el solicitante</w:t>
      </w:r>
      <w:r w:rsidRPr="001B566D">
        <w:rPr>
          <w:rFonts w:ascii="Verdana" w:hAnsi="Verdana"/>
          <w:sz w:val="20"/>
          <w:szCs w:val="20"/>
          <w:vertAlign w:val="superscript"/>
          <w:lang w:val="es-CR"/>
        </w:rPr>
        <w:footnoteReference w:id="24"/>
      </w:r>
      <w:r w:rsidRPr="001B566D">
        <w:rPr>
          <w:rFonts w:ascii="Verdana" w:hAnsi="Verdana"/>
          <w:sz w:val="20"/>
          <w:szCs w:val="20"/>
          <w:lang w:val="es-CR"/>
        </w:rPr>
        <w:t>. En cuanto a la gravedad, para efectos de la adopción de medidas provisionales, la Convención requiere que aquélla sea “extrema”, es decir, que se encuentre en su grado más intenso o elevado. El carácter urgente implica que el riesgo o amenaza involucrados sean inminentes, lo cual requiere que la respuesta para remediarlos sea inmediata. Finalmente, en cuanto al daño, debe existir una probabilidad razonable de que se materialice y no debe recaer en bienes o intereses jurídicos que puedan ser reparables</w:t>
      </w:r>
      <w:r w:rsidRPr="001B566D">
        <w:rPr>
          <w:rFonts w:ascii="Verdana" w:hAnsi="Verdana"/>
          <w:sz w:val="20"/>
          <w:szCs w:val="20"/>
          <w:vertAlign w:val="superscript"/>
          <w:lang w:val="es-CR"/>
        </w:rPr>
        <w:footnoteReference w:id="25"/>
      </w:r>
      <w:r w:rsidRPr="001B566D">
        <w:rPr>
          <w:rFonts w:ascii="Verdana" w:hAnsi="Verdana"/>
          <w:sz w:val="20"/>
          <w:szCs w:val="20"/>
          <w:lang w:val="es-CR"/>
        </w:rPr>
        <w:t>.</w:t>
      </w:r>
    </w:p>
    <w:p w14:paraId="386EF97A" w14:textId="77777777" w:rsidR="00EE6DC5" w:rsidRPr="001B566D" w:rsidRDefault="00EE6DC5" w:rsidP="001B566D">
      <w:pPr>
        <w:pStyle w:val="ColorfulList-Accent11"/>
        <w:ind w:left="0"/>
        <w:contextualSpacing w:val="0"/>
        <w:jc w:val="both"/>
        <w:rPr>
          <w:rFonts w:ascii="Verdana" w:hAnsi="Verdana"/>
          <w:sz w:val="20"/>
          <w:szCs w:val="20"/>
          <w:lang w:val="es-CR"/>
        </w:rPr>
      </w:pPr>
    </w:p>
    <w:p w14:paraId="4482319F" w14:textId="46C8B486" w:rsidR="00EC3F42" w:rsidRPr="001B566D" w:rsidRDefault="00EE6DC5" w:rsidP="001B566D">
      <w:pPr>
        <w:pStyle w:val="ColorfulList-Accent11"/>
        <w:numPr>
          <w:ilvl w:val="0"/>
          <w:numId w:val="4"/>
        </w:numPr>
        <w:ind w:left="0" w:firstLine="0"/>
        <w:contextualSpacing w:val="0"/>
        <w:jc w:val="both"/>
        <w:rPr>
          <w:rFonts w:ascii="Verdana" w:hAnsi="Verdana"/>
          <w:sz w:val="20"/>
          <w:szCs w:val="20"/>
          <w:lang w:val="es-CR"/>
        </w:rPr>
      </w:pPr>
      <w:r w:rsidRPr="001B566D">
        <w:rPr>
          <w:rFonts w:ascii="Verdana" w:hAnsi="Verdana"/>
          <w:sz w:val="20"/>
          <w:szCs w:val="20"/>
          <w:lang w:val="es-CR"/>
        </w:rPr>
        <w:t>Ahora bien, t</w:t>
      </w:r>
      <w:r w:rsidR="001A4075" w:rsidRPr="001B566D">
        <w:rPr>
          <w:rFonts w:ascii="Verdana" w:hAnsi="Verdana"/>
          <w:sz w:val="20"/>
          <w:szCs w:val="20"/>
          <w:lang w:val="es-CR"/>
        </w:rPr>
        <w:t xml:space="preserve">eniendo lo anterior en consideración, el Tribunal </w:t>
      </w:r>
      <w:r w:rsidRPr="001B566D">
        <w:rPr>
          <w:rFonts w:ascii="Verdana" w:hAnsi="Verdana"/>
          <w:sz w:val="20"/>
          <w:szCs w:val="20"/>
          <w:lang w:val="es-CR"/>
        </w:rPr>
        <w:t>procederá</w:t>
      </w:r>
      <w:r w:rsidR="001A4075" w:rsidRPr="001B566D">
        <w:rPr>
          <w:rFonts w:ascii="Verdana" w:hAnsi="Verdana"/>
          <w:sz w:val="20"/>
          <w:szCs w:val="20"/>
          <w:lang w:val="es-CR"/>
        </w:rPr>
        <w:t xml:space="preserve"> a</w:t>
      </w:r>
      <w:r w:rsidRPr="001B566D">
        <w:rPr>
          <w:rFonts w:ascii="Verdana" w:hAnsi="Verdana"/>
          <w:sz w:val="20"/>
          <w:szCs w:val="20"/>
          <w:lang w:val="es-CR"/>
        </w:rPr>
        <w:t>l</w:t>
      </w:r>
      <w:r w:rsidR="001A4075" w:rsidRPr="001B566D">
        <w:rPr>
          <w:rFonts w:ascii="Verdana" w:hAnsi="Verdana"/>
          <w:sz w:val="20"/>
          <w:szCs w:val="20"/>
          <w:lang w:val="es-CR"/>
        </w:rPr>
        <w:t xml:space="preserve"> exam</w:t>
      </w:r>
      <w:r w:rsidR="009C405E" w:rsidRPr="001B566D">
        <w:rPr>
          <w:rFonts w:ascii="Verdana" w:hAnsi="Verdana"/>
          <w:sz w:val="20"/>
          <w:szCs w:val="20"/>
          <w:lang w:val="es-CR"/>
        </w:rPr>
        <w:t xml:space="preserve">en </w:t>
      </w:r>
      <w:r w:rsidRPr="001B566D">
        <w:rPr>
          <w:rFonts w:ascii="Verdana" w:hAnsi="Verdana"/>
          <w:sz w:val="20"/>
          <w:szCs w:val="20"/>
          <w:lang w:val="es-CR"/>
        </w:rPr>
        <w:t>de</w:t>
      </w:r>
      <w:r w:rsidR="009C405E" w:rsidRPr="001B566D">
        <w:rPr>
          <w:rFonts w:ascii="Verdana" w:hAnsi="Verdana"/>
          <w:sz w:val="20"/>
          <w:szCs w:val="20"/>
        </w:rPr>
        <w:t xml:space="preserve"> la </w:t>
      </w:r>
      <w:r w:rsidR="009C405E" w:rsidRPr="001B566D">
        <w:rPr>
          <w:rFonts w:ascii="Verdana" w:hAnsi="Verdana"/>
          <w:sz w:val="20"/>
          <w:szCs w:val="20"/>
          <w:lang w:val="es-CR"/>
        </w:rPr>
        <w:t>solicitud de medidas provisionales a la luz de los requisitos previstos en</w:t>
      </w:r>
      <w:r w:rsidRPr="001B566D">
        <w:rPr>
          <w:rFonts w:ascii="Verdana" w:hAnsi="Verdana"/>
          <w:sz w:val="20"/>
          <w:szCs w:val="20"/>
          <w:lang w:val="es-CR"/>
        </w:rPr>
        <w:t xml:space="preserve"> </w:t>
      </w:r>
      <w:r w:rsidR="009C405E" w:rsidRPr="001B566D">
        <w:rPr>
          <w:rFonts w:ascii="Verdana" w:hAnsi="Verdana"/>
          <w:sz w:val="20"/>
          <w:szCs w:val="20"/>
          <w:lang w:val="es-CR"/>
        </w:rPr>
        <w:t xml:space="preserve">la disposición </w:t>
      </w:r>
      <w:r w:rsidR="009C405E" w:rsidRPr="004D377E">
        <w:rPr>
          <w:rFonts w:ascii="Verdana" w:hAnsi="Verdana"/>
          <w:i/>
          <w:iCs/>
          <w:sz w:val="20"/>
          <w:szCs w:val="20"/>
          <w:lang w:val="es-CR"/>
        </w:rPr>
        <w:t>supra</w:t>
      </w:r>
      <w:r w:rsidR="009C405E" w:rsidRPr="001B566D">
        <w:rPr>
          <w:rFonts w:ascii="Verdana" w:hAnsi="Verdana"/>
          <w:sz w:val="20"/>
          <w:szCs w:val="20"/>
          <w:lang w:val="es-CR"/>
        </w:rPr>
        <w:t xml:space="preserve"> citada.</w:t>
      </w:r>
    </w:p>
    <w:p w14:paraId="1CC2640E" w14:textId="71B374B6" w:rsidR="00156347" w:rsidRPr="001B566D" w:rsidRDefault="00156347" w:rsidP="001B566D">
      <w:pPr>
        <w:pStyle w:val="ColorfulList-Accent11"/>
        <w:ind w:left="0"/>
        <w:contextualSpacing w:val="0"/>
        <w:jc w:val="both"/>
        <w:rPr>
          <w:rFonts w:ascii="Verdana" w:hAnsi="Verdana"/>
          <w:sz w:val="20"/>
          <w:szCs w:val="20"/>
          <w:lang w:val="es-CR"/>
        </w:rPr>
      </w:pPr>
    </w:p>
    <w:p w14:paraId="0C916A2C" w14:textId="01559B15" w:rsidR="0020660C" w:rsidRPr="001B566D" w:rsidRDefault="0020660C" w:rsidP="001B566D">
      <w:pPr>
        <w:pStyle w:val="ColorfulList-Accent11"/>
        <w:numPr>
          <w:ilvl w:val="0"/>
          <w:numId w:val="4"/>
        </w:numPr>
        <w:ind w:left="0" w:firstLine="0"/>
        <w:contextualSpacing w:val="0"/>
        <w:jc w:val="both"/>
        <w:rPr>
          <w:rFonts w:ascii="Verdana" w:hAnsi="Verdana"/>
          <w:sz w:val="20"/>
          <w:szCs w:val="20"/>
          <w:lang w:val="es-CR"/>
        </w:rPr>
      </w:pPr>
      <w:r w:rsidRPr="001B566D">
        <w:rPr>
          <w:rFonts w:ascii="Verdana" w:hAnsi="Verdana"/>
          <w:sz w:val="20"/>
          <w:szCs w:val="20"/>
          <w:lang w:val="es-CR"/>
        </w:rPr>
        <w:t xml:space="preserve">La Corte ha ordenado </w:t>
      </w:r>
      <w:r w:rsidR="00155A7D" w:rsidRPr="001B566D">
        <w:rPr>
          <w:rFonts w:ascii="Verdana" w:hAnsi="Verdana"/>
          <w:sz w:val="20"/>
          <w:szCs w:val="20"/>
          <w:lang w:val="es-CR"/>
        </w:rPr>
        <w:t>con anterioridad</w:t>
      </w:r>
      <w:r w:rsidR="004463FF" w:rsidRPr="001B566D">
        <w:rPr>
          <w:rFonts w:ascii="Verdana" w:hAnsi="Verdana"/>
          <w:sz w:val="20"/>
          <w:szCs w:val="20"/>
          <w:lang w:val="es-CR"/>
        </w:rPr>
        <w:t xml:space="preserve"> </w:t>
      </w:r>
      <w:r w:rsidRPr="001B566D">
        <w:rPr>
          <w:rFonts w:ascii="Verdana" w:hAnsi="Verdana"/>
          <w:sz w:val="20"/>
          <w:szCs w:val="20"/>
          <w:lang w:val="es-CR"/>
        </w:rPr>
        <w:t xml:space="preserve">la protección de una pluralidad de personas que no han sido previamente nominadas, pero que sí son identificables y determinables y se encuentran en una situación de grave peligro </w:t>
      </w:r>
      <w:proofErr w:type="gramStart"/>
      <w:r w:rsidRPr="001B566D">
        <w:rPr>
          <w:rFonts w:ascii="Verdana" w:hAnsi="Verdana"/>
          <w:sz w:val="20"/>
          <w:szCs w:val="20"/>
          <w:lang w:val="es-CR"/>
        </w:rPr>
        <w:t>en razón de</w:t>
      </w:r>
      <w:proofErr w:type="gramEnd"/>
      <w:r w:rsidRPr="001B566D">
        <w:rPr>
          <w:rFonts w:ascii="Verdana" w:hAnsi="Verdana"/>
          <w:sz w:val="20"/>
          <w:szCs w:val="20"/>
          <w:lang w:val="es-CR"/>
        </w:rPr>
        <w:t xml:space="preserve"> su pertenencia a una comunidad</w:t>
      </w:r>
      <w:r w:rsidRPr="001B566D">
        <w:rPr>
          <w:rStyle w:val="Refdenotaalpie"/>
          <w:rFonts w:ascii="Verdana" w:hAnsi="Verdana"/>
          <w:sz w:val="20"/>
          <w:szCs w:val="20"/>
          <w:lang w:val="es-CR"/>
        </w:rPr>
        <w:footnoteReference w:id="26"/>
      </w:r>
      <w:r w:rsidRPr="001B566D">
        <w:rPr>
          <w:rFonts w:ascii="Verdana" w:hAnsi="Verdana"/>
          <w:sz w:val="20"/>
          <w:szCs w:val="20"/>
          <w:lang w:val="es-CR"/>
        </w:rPr>
        <w:t>. D</w:t>
      </w:r>
      <w:r w:rsidR="004463FF" w:rsidRPr="001B566D">
        <w:rPr>
          <w:rFonts w:ascii="Verdana" w:hAnsi="Verdana"/>
          <w:sz w:val="20"/>
          <w:szCs w:val="20"/>
          <w:lang w:val="es-CR"/>
        </w:rPr>
        <w:t>e</w:t>
      </w:r>
      <w:r w:rsidRPr="001B566D">
        <w:rPr>
          <w:rFonts w:ascii="Verdana" w:hAnsi="Verdana"/>
          <w:sz w:val="20"/>
          <w:szCs w:val="20"/>
          <w:lang w:val="es-CR"/>
        </w:rPr>
        <w:t xml:space="preserve"> acuerdo </w:t>
      </w:r>
      <w:r w:rsidR="002A3E3E" w:rsidRPr="001B566D">
        <w:rPr>
          <w:rFonts w:ascii="Verdana" w:hAnsi="Verdana"/>
          <w:sz w:val="20"/>
          <w:szCs w:val="20"/>
          <w:lang w:val="es-CR"/>
        </w:rPr>
        <w:t>con</w:t>
      </w:r>
      <w:r w:rsidRPr="001B566D">
        <w:rPr>
          <w:rFonts w:ascii="Verdana" w:hAnsi="Verdana"/>
          <w:sz w:val="20"/>
          <w:szCs w:val="20"/>
          <w:lang w:val="es-CR"/>
        </w:rPr>
        <w:t xml:space="preserve"> la información proporcionada, los pueblos Yanomami y Ye'kwana habitan la Tierra Indígena Yanomami (TIY), con</w:t>
      </w:r>
      <w:r w:rsidR="002A3E3E" w:rsidRPr="001B566D">
        <w:rPr>
          <w:rFonts w:ascii="Verdana" w:hAnsi="Verdana"/>
          <w:sz w:val="20"/>
          <w:szCs w:val="20"/>
          <w:lang w:val="es-CR"/>
        </w:rPr>
        <w:t xml:space="preserve"> una superficie aproximada de</w:t>
      </w:r>
      <w:r w:rsidRPr="001B566D">
        <w:rPr>
          <w:rFonts w:ascii="Verdana" w:hAnsi="Verdana"/>
          <w:sz w:val="20"/>
          <w:szCs w:val="20"/>
          <w:lang w:val="es-CR"/>
        </w:rPr>
        <w:t xml:space="preserve"> </w:t>
      </w:r>
      <w:r w:rsidR="00E7116C" w:rsidRPr="001B566D">
        <w:rPr>
          <w:rFonts w:ascii="Verdana" w:hAnsi="Verdana"/>
          <w:sz w:val="20"/>
          <w:szCs w:val="20"/>
          <w:lang w:val="es-CR"/>
        </w:rPr>
        <w:t>192.000</w:t>
      </w:r>
      <w:r w:rsidRPr="001B566D">
        <w:rPr>
          <w:rFonts w:ascii="Verdana" w:hAnsi="Verdana"/>
          <w:sz w:val="20"/>
          <w:szCs w:val="20"/>
          <w:lang w:val="es-CR"/>
        </w:rPr>
        <w:t xml:space="preserve"> Km</w:t>
      </w:r>
      <w:r w:rsidRPr="001B566D">
        <w:rPr>
          <w:rFonts w:ascii="Verdana" w:hAnsi="Verdana"/>
          <w:sz w:val="20"/>
          <w:szCs w:val="20"/>
          <w:vertAlign w:val="superscript"/>
          <w:lang w:val="es-CR"/>
        </w:rPr>
        <w:t>2</w:t>
      </w:r>
      <w:r w:rsidR="00010979">
        <w:rPr>
          <w:rFonts w:ascii="Verdana" w:hAnsi="Verdana"/>
          <w:sz w:val="20"/>
          <w:szCs w:val="20"/>
          <w:lang w:val="es-CR"/>
        </w:rPr>
        <w:t xml:space="preserve">. Estos pueblos contarían con una población aproximada de </w:t>
      </w:r>
      <w:r w:rsidRPr="001B566D">
        <w:rPr>
          <w:rFonts w:ascii="Verdana" w:hAnsi="Verdana"/>
          <w:sz w:val="20"/>
          <w:szCs w:val="20"/>
          <w:lang w:val="es-CR"/>
        </w:rPr>
        <w:t xml:space="preserve">25.000 y 700 personas respectivamente, distribuidas en 321 aldeas. </w:t>
      </w:r>
      <w:r w:rsidR="005F5FB7" w:rsidRPr="001B566D">
        <w:rPr>
          <w:rFonts w:ascii="Verdana" w:hAnsi="Verdana"/>
          <w:sz w:val="20"/>
          <w:szCs w:val="20"/>
          <w:lang w:val="es-CR"/>
        </w:rPr>
        <w:t>Dicho territorio está s</w:t>
      </w:r>
      <w:r w:rsidRPr="001B566D">
        <w:rPr>
          <w:rFonts w:ascii="Verdana" w:hAnsi="Verdana"/>
          <w:sz w:val="20"/>
          <w:szCs w:val="20"/>
          <w:lang w:val="es-CR"/>
        </w:rPr>
        <w:t>ituad</w:t>
      </w:r>
      <w:r w:rsidR="005F5FB7" w:rsidRPr="001B566D">
        <w:rPr>
          <w:rFonts w:ascii="Verdana" w:hAnsi="Verdana"/>
          <w:sz w:val="20"/>
          <w:szCs w:val="20"/>
          <w:lang w:val="es-CR"/>
        </w:rPr>
        <w:t>o</w:t>
      </w:r>
      <w:r w:rsidRPr="001B566D">
        <w:rPr>
          <w:rFonts w:ascii="Verdana" w:hAnsi="Verdana"/>
          <w:sz w:val="20"/>
          <w:szCs w:val="20"/>
          <w:lang w:val="es-CR"/>
        </w:rPr>
        <w:t xml:space="preserve"> en la frontera entre Brasil y Venezuela, en la región del interfluvio Orinoco - Amazonas (afluentes del margen derecho del Río Branco e izquierdo del Río Negro), parte de los Estados de Amazonas e Roraima. </w:t>
      </w:r>
      <w:r w:rsidR="002A3E3E" w:rsidRPr="001B566D">
        <w:rPr>
          <w:rFonts w:ascii="Verdana" w:hAnsi="Verdana"/>
          <w:sz w:val="20"/>
          <w:szCs w:val="20"/>
          <w:lang w:val="es-CR"/>
        </w:rPr>
        <w:t>Los Yanomami, en la mayor parte de su territorio, se identifican como un pueblo de contacto reciente</w:t>
      </w:r>
      <w:r w:rsidR="005F5FB7" w:rsidRPr="001B566D">
        <w:rPr>
          <w:rFonts w:ascii="Verdana" w:hAnsi="Verdana"/>
          <w:sz w:val="20"/>
          <w:szCs w:val="20"/>
          <w:lang w:val="es-CR"/>
        </w:rPr>
        <w:t>, y h</w:t>
      </w:r>
      <w:r w:rsidR="002A3E3E" w:rsidRPr="001B566D">
        <w:rPr>
          <w:rFonts w:ascii="Verdana" w:hAnsi="Verdana"/>
          <w:sz w:val="20"/>
          <w:szCs w:val="20"/>
          <w:lang w:val="es-CR"/>
        </w:rPr>
        <w:t>ay registro de al menos ocho grupos en aislamiento voluntario</w:t>
      </w:r>
      <w:r w:rsidR="005F5FB7" w:rsidRPr="001B566D">
        <w:rPr>
          <w:rFonts w:ascii="Verdana" w:hAnsi="Verdana"/>
          <w:sz w:val="20"/>
          <w:szCs w:val="20"/>
          <w:lang w:val="es-CR"/>
        </w:rPr>
        <w:t xml:space="preserve"> en su territorio</w:t>
      </w:r>
      <w:r w:rsidR="002A3E3E" w:rsidRPr="001B566D">
        <w:rPr>
          <w:rFonts w:ascii="Verdana" w:hAnsi="Verdana"/>
          <w:sz w:val="20"/>
          <w:szCs w:val="20"/>
          <w:lang w:val="es-CR"/>
        </w:rPr>
        <w:t xml:space="preserve">. </w:t>
      </w:r>
      <w:r w:rsidRPr="001B566D">
        <w:rPr>
          <w:rFonts w:ascii="Verdana" w:hAnsi="Verdana"/>
          <w:sz w:val="20"/>
          <w:szCs w:val="20"/>
          <w:lang w:val="es-CR"/>
        </w:rPr>
        <w:t>Por su parte, el pueblo indígena Munduruku est</w:t>
      </w:r>
      <w:r w:rsidR="00FE69F4">
        <w:rPr>
          <w:rFonts w:ascii="Verdana" w:hAnsi="Verdana"/>
          <w:sz w:val="20"/>
          <w:szCs w:val="20"/>
          <w:lang w:val="es-CR"/>
        </w:rPr>
        <w:t>aría</w:t>
      </w:r>
      <w:r w:rsidRPr="001B566D">
        <w:rPr>
          <w:rFonts w:ascii="Verdana" w:hAnsi="Verdana"/>
          <w:sz w:val="20"/>
          <w:szCs w:val="20"/>
          <w:lang w:val="es-CR"/>
        </w:rPr>
        <w:t xml:space="preserve"> conformado por aproximadamente 14.000 personas que viven en las orillas del río Tapajós y sus afluentes en el estado de Pará, Brasil. El pueblo se distribuye en siete tierras: </w:t>
      </w:r>
      <w:proofErr w:type="spellStart"/>
      <w:r w:rsidRPr="001B566D">
        <w:rPr>
          <w:rFonts w:ascii="Verdana" w:hAnsi="Verdana"/>
          <w:sz w:val="20"/>
          <w:szCs w:val="20"/>
          <w:lang w:val="es-CR"/>
        </w:rPr>
        <w:t>Munduruku</w:t>
      </w:r>
      <w:proofErr w:type="spellEnd"/>
      <w:r w:rsidRPr="001B566D">
        <w:rPr>
          <w:rFonts w:ascii="Verdana" w:hAnsi="Verdana"/>
          <w:sz w:val="20"/>
          <w:szCs w:val="20"/>
          <w:lang w:val="es-CR"/>
        </w:rPr>
        <w:t xml:space="preserve">, </w:t>
      </w:r>
      <w:proofErr w:type="spellStart"/>
      <w:r w:rsidRPr="001B566D">
        <w:rPr>
          <w:rFonts w:ascii="Verdana" w:hAnsi="Verdana"/>
          <w:sz w:val="20"/>
          <w:szCs w:val="20"/>
          <w:lang w:val="es-CR"/>
        </w:rPr>
        <w:t>Sai</w:t>
      </w:r>
      <w:proofErr w:type="spellEnd"/>
      <w:r w:rsidRPr="001B566D">
        <w:rPr>
          <w:rFonts w:ascii="Verdana" w:hAnsi="Verdana"/>
          <w:sz w:val="20"/>
          <w:szCs w:val="20"/>
          <w:lang w:val="es-CR"/>
        </w:rPr>
        <w:t xml:space="preserve"> </w:t>
      </w:r>
      <w:proofErr w:type="spellStart"/>
      <w:r w:rsidRPr="001B566D">
        <w:rPr>
          <w:rFonts w:ascii="Verdana" w:hAnsi="Verdana"/>
          <w:sz w:val="20"/>
          <w:szCs w:val="20"/>
          <w:lang w:val="es-CR"/>
        </w:rPr>
        <w:t>Cinza</w:t>
      </w:r>
      <w:proofErr w:type="spellEnd"/>
      <w:r w:rsidRPr="001B566D">
        <w:rPr>
          <w:rFonts w:ascii="Verdana" w:hAnsi="Verdana"/>
          <w:sz w:val="20"/>
          <w:szCs w:val="20"/>
          <w:lang w:val="es-CR"/>
        </w:rPr>
        <w:t xml:space="preserve">, </w:t>
      </w:r>
      <w:proofErr w:type="spellStart"/>
      <w:r w:rsidRPr="001B566D">
        <w:rPr>
          <w:rFonts w:ascii="Verdana" w:hAnsi="Verdana"/>
          <w:sz w:val="20"/>
          <w:szCs w:val="20"/>
          <w:lang w:val="es-CR"/>
        </w:rPr>
        <w:t>Kayabi</w:t>
      </w:r>
      <w:proofErr w:type="spellEnd"/>
      <w:r w:rsidRPr="001B566D">
        <w:rPr>
          <w:rFonts w:ascii="Verdana" w:hAnsi="Verdana"/>
          <w:sz w:val="20"/>
          <w:szCs w:val="20"/>
          <w:lang w:val="es-CR"/>
        </w:rPr>
        <w:t xml:space="preserve">, las </w:t>
      </w:r>
      <w:r w:rsidR="008C7F09">
        <w:rPr>
          <w:rFonts w:ascii="Verdana" w:hAnsi="Verdana"/>
          <w:sz w:val="20"/>
          <w:szCs w:val="20"/>
          <w:lang w:val="es-CR"/>
        </w:rPr>
        <w:t>R</w:t>
      </w:r>
      <w:r w:rsidRPr="001B566D">
        <w:rPr>
          <w:rFonts w:ascii="Verdana" w:hAnsi="Verdana"/>
          <w:sz w:val="20"/>
          <w:szCs w:val="20"/>
          <w:lang w:val="es-CR"/>
        </w:rPr>
        <w:t xml:space="preserve">eservas Praia do </w:t>
      </w:r>
      <w:proofErr w:type="spellStart"/>
      <w:r w:rsidR="008C7F09">
        <w:rPr>
          <w:rFonts w:ascii="Verdana" w:hAnsi="Verdana"/>
          <w:sz w:val="20"/>
          <w:szCs w:val="20"/>
          <w:lang w:val="es-CR"/>
        </w:rPr>
        <w:t>Í</w:t>
      </w:r>
      <w:r w:rsidRPr="001B566D">
        <w:rPr>
          <w:rFonts w:ascii="Verdana" w:hAnsi="Verdana"/>
          <w:sz w:val="20"/>
          <w:szCs w:val="20"/>
          <w:lang w:val="es-CR"/>
        </w:rPr>
        <w:t>ndio</w:t>
      </w:r>
      <w:proofErr w:type="spellEnd"/>
      <w:r w:rsidRPr="001B566D">
        <w:rPr>
          <w:rFonts w:ascii="Verdana" w:hAnsi="Verdana"/>
          <w:sz w:val="20"/>
          <w:szCs w:val="20"/>
          <w:lang w:val="es-CR"/>
        </w:rPr>
        <w:t xml:space="preserve"> y Praia do Mangue, </w:t>
      </w:r>
      <w:proofErr w:type="spellStart"/>
      <w:r w:rsidRPr="001B566D">
        <w:rPr>
          <w:rFonts w:ascii="Verdana" w:hAnsi="Verdana"/>
          <w:sz w:val="20"/>
          <w:szCs w:val="20"/>
          <w:lang w:val="es-CR"/>
        </w:rPr>
        <w:t>Sawré</w:t>
      </w:r>
      <w:proofErr w:type="spellEnd"/>
      <w:r w:rsidRPr="001B566D">
        <w:rPr>
          <w:rFonts w:ascii="Verdana" w:hAnsi="Verdana"/>
          <w:sz w:val="20"/>
          <w:szCs w:val="20"/>
          <w:lang w:val="es-CR"/>
        </w:rPr>
        <w:t xml:space="preserve"> </w:t>
      </w:r>
      <w:proofErr w:type="spellStart"/>
      <w:r w:rsidRPr="001B566D">
        <w:rPr>
          <w:rFonts w:ascii="Verdana" w:hAnsi="Verdana"/>
          <w:sz w:val="20"/>
          <w:szCs w:val="20"/>
          <w:lang w:val="es-CR"/>
        </w:rPr>
        <w:t>Muybu</w:t>
      </w:r>
      <w:proofErr w:type="spellEnd"/>
      <w:r w:rsidRPr="001B566D">
        <w:rPr>
          <w:rFonts w:ascii="Verdana" w:hAnsi="Verdana"/>
          <w:sz w:val="20"/>
          <w:szCs w:val="20"/>
          <w:lang w:val="es-CR"/>
        </w:rPr>
        <w:t xml:space="preserve"> y </w:t>
      </w:r>
      <w:proofErr w:type="spellStart"/>
      <w:r w:rsidRPr="001B566D">
        <w:rPr>
          <w:rFonts w:ascii="Verdana" w:hAnsi="Verdana"/>
          <w:sz w:val="20"/>
          <w:szCs w:val="20"/>
          <w:lang w:val="es-CR"/>
        </w:rPr>
        <w:t>Sawré</w:t>
      </w:r>
      <w:proofErr w:type="spellEnd"/>
      <w:r w:rsidRPr="001B566D">
        <w:rPr>
          <w:rFonts w:ascii="Verdana" w:hAnsi="Verdana"/>
          <w:sz w:val="20"/>
          <w:szCs w:val="20"/>
          <w:lang w:val="es-CR"/>
        </w:rPr>
        <w:t xml:space="preserve"> </w:t>
      </w:r>
      <w:proofErr w:type="spellStart"/>
      <w:r w:rsidRPr="001B566D">
        <w:rPr>
          <w:rFonts w:ascii="Verdana" w:hAnsi="Verdana"/>
          <w:sz w:val="20"/>
          <w:szCs w:val="20"/>
          <w:lang w:val="es-CR"/>
        </w:rPr>
        <w:t>Bapin</w:t>
      </w:r>
      <w:proofErr w:type="spellEnd"/>
      <w:r w:rsidRPr="001B566D">
        <w:rPr>
          <w:rFonts w:ascii="Verdana" w:hAnsi="Verdana"/>
          <w:sz w:val="20"/>
          <w:szCs w:val="20"/>
          <w:lang w:val="es-CR"/>
        </w:rPr>
        <w:t xml:space="preserve">. El territorio </w:t>
      </w:r>
      <w:r w:rsidR="007945C3" w:rsidRPr="001B566D">
        <w:rPr>
          <w:rFonts w:ascii="Verdana" w:hAnsi="Verdana"/>
          <w:sz w:val="20"/>
          <w:szCs w:val="20"/>
          <w:lang w:val="es-CR"/>
        </w:rPr>
        <w:t xml:space="preserve">total </w:t>
      </w:r>
      <w:r w:rsidRPr="001B566D">
        <w:rPr>
          <w:rFonts w:ascii="Verdana" w:hAnsi="Verdana"/>
          <w:sz w:val="20"/>
          <w:szCs w:val="20"/>
          <w:lang w:val="es-CR"/>
        </w:rPr>
        <w:t xml:space="preserve">de los Munduruku </w:t>
      </w:r>
      <w:r w:rsidR="002A3E3E" w:rsidRPr="001B566D">
        <w:rPr>
          <w:rFonts w:ascii="Verdana" w:hAnsi="Verdana"/>
          <w:sz w:val="20"/>
          <w:szCs w:val="20"/>
          <w:lang w:val="es-CR"/>
        </w:rPr>
        <w:t>cubre</w:t>
      </w:r>
      <w:r w:rsidRPr="001B566D">
        <w:rPr>
          <w:rFonts w:ascii="Verdana" w:hAnsi="Verdana"/>
          <w:sz w:val="20"/>
          <w:szCs w:val="20"/>
          <w:lang w:val="es-CR"/>
        </w:rPr>
        <w:t xml:space="preserve"> aproximadamente 178.173 hectáreas (1.781,73 Km</w:t>
      </w:r>
      <w:r w:rsidRPr="001B566D">
        <w:rPr>
          <w:rFonts w:ascii="Verdana" w:hAnsi="Verdana"/>
          <w:sz w:val="20"/>
          <w:szCs w:val="20"/>
          <w:vertAlign w:val="superscript"/>
          <w:lang w:val="es-CR"/>
        </w:rPr>
        <w:t>2</w:t>
      </w:r>
      <w:r w:rsidRPr="008C7F09">
        <w:rPr>
          <w:rFonts w:ascii="Verdana" w:hAnsi="Verdana"/>
          <w:sz w:val="20"/>
          <w:szCs w:val="20"/>
          <w:lang w:val="es-CR"/>
        </w:rPr>
        <w:t>)</w:t>
      </w:r>
      <w:r w:rsidR="00126438" w:rsidRPr="008C7F09">
        <w:rPr>
          <w:rStyle w:val="Refdenotaalpie"/>
          <w:rFonts w:ascii="Verdana" w:hAnsi="Verdana"/>
          <w:sz w:val="20"/>
          <w:szCs w:val="20"/>
          <w:lang w:val="es-CR"/>
        </w:rPr>
        <w:footnoteReference w:id="27"/>
      </w:r>
      <w:r w:rsidRPr="008C7F09">
        <w:rPr>
          <w:rFonts w:ascii="Verdana" w:hAnsi="Verdana"/>
          <w:sz w:val="20"/>
          <w:szCs w:val="20"/>
          <w:lang w:val="es-CR"/>
        </w:rPr>
        <w:t>.</w:t>
      </w:r>
    </w:p>
    <w:p w14:paraId="3B0752C6" w14:textId="77777777" w:rsidR="0020660C" w:rsidRPr="001B566D" w:rsidRDefault="0020660C" w:rsidP="001B566D">
      <w:pPr>
        <w:pStyle w:val="ColorfulList-Accent11"/>
        <w:ind w:left="0"/>
        <w:contextualSpacing w:val="0"/>
        <w:jc w:val="both"/>
        <w:rPr>
          <w:rFonts w:ascii="Verdana" w:hAnsi="Verdana"/>
          <w:sz w:val="20"/>
          <w:szCs w:val="20"/>
          <w:lang w:val="es-CR"/>
        </w:rPr>
      </w:pPr>
    </w:p>
    <w:p w14:paraId="5C0E50EC" w14:textId="20A6AF00" w:rsidR="00EC3F42" w:rsidRPr="001B566D" w:rsidRDefault="00E903E9" w:rsidP="001B566D">
      <w:pPr>
        <w:pStyle w:val="ColorfulList-Accent11"/>
        <w:numPr>
          <w:ilvl w:val="0"/>
          <w:numId w:val="4"/>
        </w:numPr>
        <w:ind w:left="0" w:firstLine="0"/>
        <w:contextualSpacing w:val="0"/>
        <w:jc w:val="both"/>
        <w:rPr>
          <w:rFonts w:ascii="Verdana" w:hAnsi="Verdana"/>
          <w:sz w:val="20"/>
          <w:szCs w:val="20"/>
          <w:lang w:val="es-CR"/>
        </w:rPr>
      </w:pPr>
      <w:r w:rsidRPr="001B566D">
        <w:rPr>
          <w:rFonts w:ascii="Verdana" w:hAnsi="Verdana"/>
          <w:sz w:val="20"/>
          <w:szCs w:val="20"/>
          <w:lang w:val="es-CR"/>
        </w:rPr>
        <w:t>En lo que respecta al requisito de la extrema gravedad, c</w:t>
      </w:r>
      <w:r w:rsidR="00EC3F42" w:rsidRPr="001B566D">
        <w:rPr>
          <w:rFonts w:ascii="Verdana" w:hAnsi="Verdana"/>
          <w:sz w:val="20"/>
          <w:szCs w:val="20"/>
          <w:lang w:val="es-CR"/>
        </w:rPr>
        <w:t>onforme se desprende de la información proporcionada por</w:t>
      </w:r>
      <w:r w:rsidR="006568B5" w:rsidRPr="001B566D">
        <w:rPr>
          <w:rFonts w:ascii="Verdana" w:hAnsi="Verdana"/>
          <w:sz w:val="20"/>
          <w:szCs w:val="20"/>
          <w:lang w:val="es-CR"/>
        </w:rPr>
        <w:t xml:space="preserve"> la Comisión, </w:t>
      </w:r>
      <w:r w:rsidRPr="001B566D">
        <w:rPr>
          <w:rFonts w:ascii="Verdana" w:hAnsi="Verdana"/>
          <w:sz w:val="20"/>
          <w:szCs w:val="20"/>
          <w:lang w:val="es-CR"/>
        </w:rPr>
        <w:t>los miembros de los Pueblos Indígenas Yanomami, Ye’Kwana y Munduruku</w:t>
      </w:r>
      <w:r w:rsidR="00FD2B61" w:rsidRPr="001B566D">
        <w:rPr>
          <w:rFonts w:ascii="Verdana" w:hAnsi="Verdana"/>
          <w:sz w:val="20"/>
          <w:szCs w:val="20"/>
          <w:lang w:val="es-CR"/>
        </w:rPr>
        <w:t xml:space="preserve"> estarían sujetos a un avance significativo de la explotación de la denominada actividad minera ilegal en las tierras indígenas, entre otras, realizada por terceros no autorizados a ingresar en su territorio, lo cual estaría ocasionando: </w:t>
      </w:r>
      <w:r w:rsidR="007938E8" w:rsidRPr="001B566D">
        <w:rPr>
          <w:rFonts w:ascii="Verdana" w:hAnsi="Verdana"/>
          <w:sz w:val="20"/>
          <w:szCs w:val="20"/>
          <w:lang w:val="es-CR"/>
        </w:rPr>
        <w:t>(i) homicidios de personas adultas y niños indígenas</w:t>
      </w:r>
      <w:r w:rsidR="00D43AE2" w:rsidRPr="001B566D">
        <w:rPr>
          <w:rStyle w:val="Refdenotaalpie"/>
          <w:rFonts w:ascii="Verdana" w:hAnsi="Verdana"/>
          <w:sz w:val="20"/>
          <w:szCs w:val="20"/>
          <w:lang w:val="es-CR"/>
        </w:rPr>
        <w:footnoteReference w:id="28"/>
      </w:r>
      <w:r w:rsidR="007938E8" w:rsidRPr="001B566D">
        <w:rPr>
          <w:rFonts w:ascii="Verdana" w:hAnsi="Verdana"/>
          <w:sz w:val="20"/>
          <w:szCs w:val="20"/>
          <w:lang w:val="es-CR"/>
        </w:rPr>
        <w:t>, así como muertes derivadas de la operación de la minería</w:t>
      </w:r>
      <w:r w:rsidR="007938E8" w:rsidRPr="001B566D">
        <w:rPr>
          <w:rStyle w:val="Refdenotaalpie"/>
          <w:rFonts w:ascii="Verdana" w:hAnsi="Verdana"/>
          <w:sz w:val="20"/>
          <w:szCs w:val="20"/>
          <w:lang w:val="es-CR"/>
        </w:rPr>
        <w:footnoteReference w:id="29"/>
      </w:r>
      <w:r w:rsidR="007938E8" w:rsidRPr="001B566D">
        <w:rPr>
          <w:rFonts w:ascii="Verdana" w:hAnsi="Verdana"/>
          <w:sz w:val="20"/>
          <w:szCs w:val="20"/>
          <w:lang w:val="es-CR"/>
        </w:rPr>
        <w:t>; (</w:t>
      </w:r>
      <w:proofErr w:type="spellStart"/>
      <w:r w:rsidR="007938E8" w:rsidRPr="001B566D">
        <w:rPr>
          <w:rFonts w:ascii="Verdana" w:hAnsi="Verdana"/>
          <w:sz w:val="20"/>
          <w:szCs w:val="20"/>
          <w:lang w:val="es-CR"/>
        </w:rPr>
        <w:t>ii</w:t>
      </w:r>
      <w:proofErr w:type="spellEnd"/>
      <w:r w:rsidR="007938E8" w:rsidRPr="001B566D">
        <w:rPr>
          <w:rFonts w:ascii="Verdana" w:hAnsi="Verdana"/>
          <w:sz w:val="20"/>
          <w:szCs w:val="20"/>
          <w:lang w:val="es-CR"/>
        </w:rPr>
        <w:t>) actos de violencia sexual contra mujeres y niñas indígenas</w:t>
      </w:r>
      <w:r w:rsidR="005D48C8" w:rsidRPr="001B566D">
        <w:rPr>
          <w:rFonts w:ascii="Verdana" w:hAnsi="Verdana"/>
          <w:sz w:val="20"/>
          <w:szCs w:val="20"/>
          <w:lang w:val="es-CR"/>
        </w:rPr>
        <w:t>;</w:t>
      </w:r>
      <w:r w:rsidR="007938E8" w:rsidRPr="001B566D">
        <w:rPr>
          <w:rFonts w:ascii="Verdana" w:hAnsi="Verdana"/>
          <w:sz w:val="20"/>
          <w:szCs w:val="20"/>
          <w:lang w:val="es-CR"/>
        </w:rPr>
        <w:t xml:space="preserve"> (</w:t>
      </w:r>
      <w:proofErr w:type="spellStart"/>
      <w:r w:rsidR="007938E8" w:rsidRPr="001B566D">
        <w:rPr>
          <w:rFonts w:ascii="Verdana" w:hAnsi="Verdana"/>
          <w:sz w:val="20"/>
          <w:szCs w:val="20"/>
          <w:lang w:val="es-CR"/>
        </w:rPr>
        <w:t>i</w:t>
      </w:r>
      <w:r w:rsidR="005D48C8" w:rsidRPr="001B566D">
        <w:rPr>
          <w:rFonts w:ascii="Verdana" w:hAnsi="Verdana"/>
          <w:sz w:val="20"/>
          <w:szCs w:val="20"/>
          <w:lang w:val="es-CR"/>
        </w:rPr>
        <w:t>ii</w:t>
      </w:r>
      <w:proofErr w:type="spellEnd"/>
      <w:r w:rsidR="007938E8" w:rsidRPr="001B566D">
        <w:rPr>
          <w:rFonts w:ascii="Verdana" w:hAnsi="Verdana"/>
          <w:sz w:val="20"/>
          <w:szCs w:val="20"/>
          <w:lang w:val="es-CR"/>
        </w:rPr>
        <w:t>)</w:t>
      </w:r>
      <w:r w:rsidR="00896ABC" w:rsidRPr="001B566D">
        <w:rPr>
          <w:rFonts w:ascii="Verdana" w:hAnsi="Verdana"/>
          <w:sz w:val="20"/>
          <w:szCs w:val="20"/>
          <w:lang w:val="es-CR"/>
        </w:rPr>
        <w:t xml:space="preserve"> amenazas a líderes y lideresas indígenas, algunos de los cuales desemp</w:t>
      </w:r>
      <w:r w:rsidR="00DA61F5" w:rsidRPr="001B566D">
        <w:rPr>
          <w:rFonts w:ascii="Verdana" w:hAnsi="Verdana"/>
          <w:sz w:val="20"/>
          <w:szCs w:val="20"/>
          <w:lang w:val="es-CR"/>
        </w:rPr>
        <w:t>e</w:t>
      </w:r>
      <w:r w:rsidR="00896ABC" w:rsidRPr="001B566D">
        <w:rPr>
          <w:rFonts w:ascii="Verdana" w:hAnsi="Verdana"/>
          <w:sz w:val="20"/>
          <w:szCs w:val="20"/>
          <w:lang w:val="es-CR"/>
        </w:rPr>
        <w:t>ñan un rol muy importante dentro de la comunidad; (</w:t>
      </w:r>
      <w:proofErr w:type="spellStart"/>
      <w:r w:rsidR="00896ABC" w:rsidRPr="001B566D">
        <w:rPr>
          <w:rFonts w:ascii="Verdana" w:hAnsi="Verdana"/>
          <w:sz w:val="20"/>
          <w:szCs w:val="20"/>
          <w:lang w:val="es-CR"/>
        </w:rPr>
        <w:t>iv</w:t>
      </w:r>
      <w:proofErr w:type="spellEnd"/>
      <w:r w:rsidR="00896ABC" w:rsidRPr="001B566D">
        <w:rPr>
          <w:rFonts w:ascii="Verdana" w:hAnsi="Verdana"/>
          <w:sz w:val="20"/>
          <w:szCs w:val="20"/>
          <w:lang w:val="es-CR"/>
        </w:rPr>
        <w:t>)</w:t>
      </w:r>
      <w:r w:rsidR="007938E8" w:rsidRPr="001B566D">
        <w:rPr>
          <w:rFonts w:ascii="Verdana" w:hAnsi="Verdana"/>
          <w:sz w:val="20"/>
          <w:szCs w:val="20"/>
          <w:lang w:val="es-CR"/>
        </w:rPr>
        <w:t xml:space="preserve"> desplazamientos no voluntarios de algunas comunidades indígenas que se ven amenazadas por la presencia</w:t>
      </w:r>
      <w:r w:rsidR="005D48C8" w:rsidRPr="001B566D">
        <w:rPr>
          <w:rFonts w:ascii="Verdana" w:hAnsi="Verdana"/>
          <w:sz w:val="20"/>
          <w:szCs w:val="20"/>
          <w:lang w:val="es-CR"/>
        </w:rPr>
        <w:t xml:space="preserve"> cada vez más cercana</w:t>
      </w:r>
      <w:r w:rsidR="007938E8" w:rsidRPr="001B566D">
        <w:rPr>
          <w:rFonts w:ascii="Verdana" w:hAnsi="Verdana"/>
          <w:sz w:val="20"/>
          <w:szCs w:val="20"/>
          <w:lang w:val="es-CR"/>
        </w:rPr>
        <w:t xml:space="preserve"> de </w:t>
      </w:r>
      <w:r w:rsidR="007938E8" w:rsidRPr="001B566D">
        <w:rPr>
          <w:rFonts w:ascii="Verdana" w:hAnsi="Verdana"/>
          <w:i/>
          <w:iCs/>
          <w:sz w:val="20"/>
          <w:szCs w:val="20"/>
          <w:lang w:val="es-CR"/>
        </w:rPr>
        <w:t>garimpeiros</w:t>
      </w:r>
      <w:r w:rsidR="007938E8" w:rsidRPr="001B566D">
        <w:rPr>
          <w:rFonts w:ascii="Verdana" w:hAnsi="Verdana"/>
          <w:sz w:val="20"/>
          <w:szCs w:val="20"/>
          <w:lang w:val="es-CR"/>
        </w:rPr>
        <w:t xml:space="preserve"> y </w:t>
      </w:r>
      <w:r w:rsidR="005D48C8" w:rsidRPr="001B566D">
        <w:rPr>
          <w:rFonts w:ascii="Verdana" w:hAnsi="Verdana"/>
          <w:sz w:val="20"/>
          <w:szCs w:val="20"/>
          <w:lang w:val="es-CR"/>
        </w:rPr>
        <w:t xml:space="preserve">por </w:t>
      </w:r>
      <w:r w:rsidR="007938E8" w:rsidRPr="001B566D">
        <w:rPr>
          <w:rFonts w:ascii="Verdana" w:hAnsi="Verdana"/>
          <w:sz w:val="20"/>
          <w:szCs w:val="20"/>
          <w:lang w:val="es-CR"/>
        </w:rPr>
        <w:t>los productos de sus actividades</w:t>
      </w:r>
      <w:r w:rsidR="005D48C8" w:rsidRPr="001B566D">
        <w:rPr>
          <w:rFonts w:ascii="Verdana" w:hAnsi="Verdana"/>
          <w:sz w:val="20"/>
          <w:szCs w:val="20"/>
          <w:lang w:val="es-CR"/>
        </w:rPr>
        <w:t>; (v) la diseminación de enfermedades, especialmente a raíz del contagio por COVID-19, en una población que ostenta una particular vulnerabilidad inmunológica, y (v</w:t>
      </w:r>
      <w:r w:rsidR="00896ABC" w:rsidRPr="001B566D">
        <w:rPr>
          <w:rFonts w:ascii="Verdana" w:hAnsi="Verdana"/>
          <w:sz w:val="20"/>
          <w:szCs w:val="20"/>
          <w:lang w:val="es-CR"/>
        </w:rPr>
        <w:t>i</w:t>
      </w:r>
      <w:r w:rsidR="005D48C8" w:rsidRPr="001B566D">
        <w:rPr>
          <w:rFonts w:ascii="Verdana" w:hAnsi="Verdana"/>
          <w:sz w:val="20"/>
          <w:szCs w:val="20"/>
          <w:lang w:val="es-CR"/>
        </w:rPr>
        <w:t>) la contaminación de los ríos que sirven para la subsistencia de los pueblos indígenas, con mercurio especialmente - producto de la minería del oro - y la deforestación, impactando de forma grave la salud y la seguridad alimentaria de los propuestos beneficiarios.</w:t>
      </w:r>
    </w:p>
    <w:p w14:paraId="6207CF8D" w14:textId="50FC2BB5" w:rsidR="00112EC7" w:rsidRPr="001B566D" w:rsidRDefault="00112EC7" w:rsidP="001B566D">
      <w:pPr>
        <w:pStyle w:val="ColorfulList-Accent11"/>
        <w:ind w:left="0"/>
        <w:contextualSpacing w:val="0"/>
        <w:jc w:val="both"/>
        <w:rPr>
          <w:rFonts w:ascii="Verdana" w:hAnsi="Verdana"/>
          <w:sz w:val="20"/>
          <w:szCs w:val="20"/>
          <w:lang w:val="es-CR"/>
        </w:rPr>
      </w:pPr>
    </w:p>
    <w:p w14:paraId="13AF256D" w14:textId="046D2B5E" w:rsidR="00DF573F" w:rsidRPr="001B566D" w:rsidRDefault="00896ABC" w:rsidP="001B566D">
      <w:pPr>
        <w:pStyle w:val="ColorfulList-Accent11"/>
        <w:numPr>
          <w:ilvl w:val="0"/>
          <w:numId w:val="4"/>
        </w:numPr>
        <w:ind w:left="0" w:firstLine="0"/>
        <w:contextualSpacing w:val="0"/>
        <w:jc w:val="both"/>
        <w:rPr>
          <w:rFonts w:ascii="Verdana" w:hAnsi="Verdana"/>
          <w:sz w:val="20"/>
          <w:szCs w:val="20"/>
          <w:lang w:val="es-CR"/>
        </w:rPr>
      </w:pPr>
      <w:r w:rsidRPr="001B566D">
        <w:rPr>
          <w:rFonts w:ascii="Verdana" w:hAnsi="Verdana"/>
          <w:sz w:val="20"/>
          <w:szCs w:val="20"/>
          <w:lang w:val="es-CR"/>
        </w:rPr>
        <w:lastRenderedPageBreak/>
        <w:t xml:space="preserve">En lo que concierne a la violencia, de una forma general, practicada contra miembros de los pueblos indígenas, </w:t>
      </w:r>
      <w:r w:rsidR="0067188C" w:rsidRPr="001B566D">
        <w:rPr>
          <w:rFonts w:ascii="Verdana" w:hAnsi="Verdana"/>
          <w:sz w:val="20"/>
          <w:szCs w:val="20"/>
          <w:lang w:val="es-CR"/>
        </w:rPr>
        <w:t xml:space="preserve">este Tribunal observa que, según la Comisión, hay una </w:t>
      </w:r>
      <w:r w:rsidRPr="001B566D">
        <w:rPr>
          <w:rFonts w:ascii="Verdana" w:hAnsi="Verdana"/>
          <w:sz w:val="20"/>
          <w:szCs w:val="20"/>
          <w:lang w:val="es-CR"/>
        </w:rPr>
        <w:t>continuidad y posible intensificación de</w:t>
      </w:r>
      <w:r w:rsidR="0067188C" w:rsidRPr="001B566D">
        <w:rPr>
          <w:rFonts w:ascii="Verdana" w:hAnsi="Verdana"/>
          <w:sz w:val="20"/>
          <w:szCs w:val="20"/>
          <w:lang w:val="es-CR"/>
        </w:rPr>
        <w:t xml:space="preserve"> </w:t>
      </w:r>
      <w:r w:rsidRPr="001B566D">
        <w:rPr>
          <w:rFonts w:ascii="Verdana" w:hAnsi="Verdana"/>
          <w:sz w:val="20"/>
          <w:szCs w:val="20"/>
          <w:lang w:val="es-CR"/>
        </w:rPr>
        <w:t>amenazas, hostigamientos, homicidios y de casos de violación contra mujeres y niñas indígenas</w:t>
      </w:r>
      <w:r w:rsidR="000544ED" w:rsidRPr="001B566D">
        <w:rPr>
          <w:rFonts w:ascii="Verdana" w:hAnsi="Verdana"/>
          <w:sz w:val="20"/>
          <w:szCs w:val="20"/>
          <w:lang w:val="es-CR"/>
        </w:rPr>
        <w:t xml:space="preserve">, </w:t>
      </w:r>
      <w:r w:rsidR="0067188C" w:rsidRPr="001B566D">
        <w:rPr>
          <w:rFonts w:ascii="Verdana" w:hAnsi="Verdana"/>
          <w:sz w:val="20"/>
          <w:szCs w:val="20"/>
          <w:lang w:val="es-CR"/>
        </w:rPr>
        <w:t xml:space="preserve">que han sido denunciados </w:t>
      </w:r>
      <w:r w:rsidR="000544ED" w:rsidRPr="001B566D">
        <w:rPr>
          <w:rFonts w:ascii="Verdana" w:hAnsi="Verdana"/>
          <w:sz w:val="20"/>
          <w:szCs w:val="20"/>
          <w:lang w:val="es-CR"/>
        </w:rPr>
        <w:t>durante la vigencia de las medidas cautela</w:t>
      </w:r>
      <w:r w:rsidR="0067188C" w:rsidRPr="001B566D">
        <w:rPr>
          <w:rFonts w:ascii="Verdana" w:hAnsi="Verdana"/>
          <w:sz w:val="20"/>
          <w:szCs w:val="20"/>
          <w:lang w:val="es-CR"/>
        </w:rPr>
        <w:t>r</w:t>
      </w:r>
      <w:r w:rsidR="000544ED" w:rsidRPr="001B566D">
        <w:rPr>
          <w:rFonts w:ascii="Verdana" w:hAnsi="Verdana"/>
          <w:sz w:val="20"/>
          <w:szCs w:val="20"/>
          <w:lang w:val="es-CR"/>
        </w:rPr>
        <w:t>es</w:t>
      </w:r>
      <w:r w:rsidR="0067188C" w:rsidRPr="001B566D">
        <w:rPr>
          <w:rFonts w:ascii="Verdana" w:hAnsi="Verdana"/>
          <w:sz w:val="20"/>
          <w:szCs w:val="20"/>
          <w:lang w:val="es-CR"/>
        </w:rPr>
        <w:t xml:space="preserve">. A modo de ejemplo, el 10 de mayo de 2021, dos niños </w:t>
      </w:r>
      <w:r w:rsidR="00DE194E" w:rsidRPr="001B566D">
        <w:rPr>
          <w:rFonts w:ascii="Verdana" w:hAnsi="Verdana"/>
          <w:sz w:val="20"/>
          <w:szCs w:val="20"/>
          <w:lang w:val="es-CR"/>
        </w:rPr>
        <w:t>Y</w:t>
      </w:r>
      <w:r w:rsidR="0067188C" w:rsidRPr="001B566D">
        <w:rPr>
          <w:rFonts w:ascii="Verdana" w:hAnsi="Verdana"/>
          <w:sz w:val="20"/>
          <w:szCs w:val="20"/>
          <w:lang w:val="es-CR"/>
        </w:rPr>
        <w:t xml:space="preserve">anomami </w:t>
      </w:r>
      <w:r w:rsidR="00DE194E" w:rsidRPr="001B566D">
        <w:rPr>
          <w:rFonts w:ascii="Verdana" w:hAnsi="Verdana"/>
          <w:sz w:val="20"/>
          <w:szCs w:val="20"/>
          <w:lang w:val="es-CR"/>
        </w:rPr>
        <w:t xml:space="preserve">habrían sido asesinados durante </w:t>
      </w:r>
      <w:r w:rsidR="0067188C" w:rsidRPr="001B566D">
        <w:rPr>
          <w:rFonts w:ascii="Verdana" w:hAnsi="Verdana"/>
          <w:sz w:val="20"/>
          <w:szCs w:val="20"/>
          <w:lang w:val="es-CR"/>
        </w:rPr>
        <w:t xml:space="preserve">un ataque de </w:t>
      </w:r>
      <w:r w:rsidR="0067188C" w:rsidRPr="001B566D">
        <w:rPr>
          <w:rFonts w:ascii="Verdana" w:hAnsi="Verdana"/>
          <w:i/>
          <w:iCs/>
          <w:sz w:val="20"/>
          <w:szCs w:val="20"/>
          <w:lang w:val="es-CR"/>
        </w:rPr>
        <w:t>garimpeiros</w:t>
      </w:r>
      <w:r w:rsidR="0067188C" w:rsidRPr="001B566D">
        <w:rPr>
          <w:rFonts w:ascii="Verdana" w:hAnsi="Verdana"/>
          <w:sz w:val="20"/>
          <w:szCs w:val="20"/>
          <w:lang w:val="es-CR"/>
        </w:rPr>
        <w:t xml:space="preserve"> en la comunidad de </w:t>
      </w:r>
      <w:proofErr w:type="spellStart"/>
      <w:r w:rsidR="0067188C" w:rsidRPr="001B566D">
        <w:rPr>
          <w:rFonts w:ascii="Verdana" w:hAnsi="Verdana"/>
          <w:sz w:val="20"/>
          <w:szCs w:val="20"/>
          <w:lang w:val="es-CR"/>
        </w:rPr>
        <w:t>Palimiu</w:t>
      </w:r>
      <w:proofErr w:type="spellEnd"/>
      <w:r w:rsidR="0067188C" w:rsidRPr="001B566D">
        <w:rPr>
          <w:rFonts w:ascii="Verdana" w:hAnsi="Verdana"/>
          <w:sz w:val="20"/>
          <w:szCs w:val="20"/>
          <w:lang w:val="es-CR"/>
        </w:rPr>
        <w:t xml:space="preserve">; </w:t>
      </w:r>
      <w:r w:rsidR="00236C94" w:rsidRPr="001B566D">
        <w:rPr>
          <w:rFonts w:ascii="Verdana" w:hAnsi="Verdana"/>
          <w:sz w:val="20"/>
          <w:szCs w:val="20"/>
          <w:lang w:val="es-CR"/>
        </w:rPr>
        <w:t xml:space="preserve">el 30 de julio de 2021, </w:t>
      </w:r>
      <w:r w:rsidR="00B9730F">
        <w:rPr>
          <w:rFonts w:ascii="Verdana" w:hAnsi="Verdana"/>
          <w:sz w:val="20"/>
          <w:szCs w:val="20"/>
          <w:lang w:val="es-CR"/>
        </w:rPr>
        <w:t>un mie</w:t>
      </w:r>
      <w:r w:rsidR="002C2484">
        <w:rPr>
          <w:rFonts w:ascii="Verdana" w:hAnsi="Verdana"/>
          <w:sz w:val="20"/>
          <w:szCs w:val="20"/>
          <w:lang w:val="es-CR"/>
        </w:rPr>
        <w:t>m</w:t>
      </w:r>
      <w:r w:rsidR="00B9730F">
        <w:rPr>
          <w:rFonts w:ascii="Verdana" w:hAnsi="Verdana"/>
          <w:sz w:val="20"/>
          <w:szCs w:val="20"/>
          <w:lang w:val="es-CR"/>
        </w:rPr>
        <w:t>bro</w:t>
      </w:r>
      <w:r w:rsidR="00236C94" w:rsidRPr="001B566D">
        <w:rPr>
          <w:rFonts w:ascii="Verdana" w:hAnsi="Verdana"/>
          <w:sz w:val="20"/>
          <w:szCs w:val="20"/>
          <w:lang w:val="es-CR"/>
        </w:rPr>
        <w:t xml:space="preserve"> de la comunidad de </w:t>
      </w:r>
      <w:proofErr w:type="spellStart"/>
      <w:r w:rsidR="00236C94" w:rsidRPr="001B566D">
        <w:rPr>
          <w:rFonts w:ascii="Verdana" w:hAnsi="Verdana"/>
          <w:sz w:val="20"/>
          <w:szCs w:val="20"/>
          <w:lang w:val="es-CR"/>
        </w:rPr>
        <w:t>Homoxi</w:t>
      </w:r>
      <w:proofErr w:type="spellEnd"/>
      <w:r w:rsidR="00236C94" w:rsidRPr="001B566D">
        <w:rPr>
          <w:rFonts w:ascii="Verdana" w:hAnsi="Verdana"/>
          <w:sz w:val="20"/>
          <w:szCs w:val="20"/>
          <w:lang w:val="es-CR"/>
        </w:rPr>
        <w:t xml:space="preserve"> </w:t>
      </w:r>
      <w:r w:rsidR="00DE194E" w:rsidRPr="001B566D">
        <w:rPr>
          <w:rFonts w:ascii="Verdana" w:hAnsi="Verdana"/>
          <w:sz w:val="20"/>
          <w:szCs w:val="20"/>
          <w:lang w:val="es-CR"/>
        </w:rPr>
        <w:t xml:space="preserve">habría muerto </w:t>
      </w:r>
      <w:r w:rsidR="00236C94" w:rsidRPr="001B566D">
        <w:rPr>
          <w:rFonts w:ascii="Verdana" w:hAnsi="Verdana"/>
          <w:sz w:val="20"/>
          <w:szCs w:val="20"/>
          <w:lang w:val="es-CR"/>
        </w:rPr>
        <w:t xml:space="preserve">tras ser arrollado por un avión minero que utilizaba la pista de aterrizaje de la comunidad; el 1 de noviembre de 2021, dos miembros del pueblo indígena </w:t>
      </w:r>
      <w:proofErr w:type="spellStart"/>
      <w:r w:rsidR="00236C94" w:rsidRPr="001B566D">
        <w:rPr>
          <w:rFonts w:ascii="Verdana" w:hAnsi="Verdana"/>
          <w:sz w:val="20"/>
          <w:szCs w:val="20"/>
          <w:lang w:val="es-CR"/>
        </w:rPr>
        <w:t>Moxihatëtëma</w:t>
      </w:r>
      <w:proofErr w:type="spellEnd"/>
      <w:r w:rsidR="00236C94" w:rsidRPr="001B566D">
        <w:rPr>
          <w:rFonts w:ascii="Verdana" w:hAnsi="Verdana"/>
          <w:sz w:val="20"/>
          <w:szCs w:val="20"/>
          <w:lang w:val="es-CR"/>
        </w:rPr>
        <w:t xml:space="preserve">, en aislamiento voluntario, </w:t>
      </w:r>
      <w:r w:rsidR="00DE194E" w:rsidRPr="001B566D">
        <w:rPr>
          <w:rFonts w:ascii="Verdana" w:hAnsi="Verdana"/>
          <w:sz w:val="20"/>
          <w:szCs w:val="20"/>
          <w:lang w:val="es-CR"/>
        </w:rPr>
        <w:t xml:space="preserve">habrían sido </w:t>
      </w:r>
      <w:r w:rsidR="00236C94" w:rsidRPr="001B566D">
        <w:rPr>
          <w:rFonts w:ascii="Verdana" w:hAnsi="Verdana"/>
          <w:sz w:val="20"/>
          <w:szCs w:val="20"/>
          <w:lang w:val="es-CR"/>
        </w:rPr>
        <w:t xml:space="preserve">asesinados por </w:t>
      </w:r>
      <w:r w:rsidR="00236C94" w:rsidRPr="001B566D">
        <w:rPr>
          <w:rFonts w:ascii="Verdana" w:hAnsi="Verdana"/>
          <w:i/>
          <w:iCs/>
          <w:sz w:val="20"/>
          <w:szCs w:val="20"/>
          <w:lang w:val="es-CR"/>
        </w:rPr>
        <w:t>garimpeiros</w:t>
      </w:r>
      <w:r w:rsidR="00493CBE" w:rsidRPr="001B566D">
        <w:rPr>
          <w:rFonts w:ascii="Verdana" w:hAnsi="Verdana"/>
          <w:sz w:val="20"/>
          <w:szCs w:val="20"/>
          <w:lang w:val="es-CR"/>
        </w:rPr>
        <w:t xml:space="preserve">, y el 11 de abril de 2022, un ataque armado en la región llamada </w:t>
      </w:r>
      <w:proofErr w:type="spellStart"/>
      <w:r w:rsidR="00493CBE" w:rsidRPr="001B566D">
        <w:rPr>
          <w:rFonts w:ascii="Verdana" w:hAnsi="Verdana"/>
          <w:sz w:val="20"/>
          <w:szCs w:val="20"/>
          <w:lang w:val="es-CR"/>
        </w:rPr>
        <w:t>Xitei</w:t>
      </w:r>
      <w:proofErr w:type="spellEnd"/>
      <w:r w:rsidR="00493CBE" w:rsidRPr="001B566D">
        <w:rPr>
          <w:rFonts w:ascii="Verdana" w:hAnsi="Verdana"/>
          <w:sz w:val="20"/>
          <w:szCs w:val="20"/>
          <w:lang w:val="es-CR"/>
        </w:rPr>
        <w:t xml:space="preserve">, cerca de una zona minera conocida como </w:t>
      </w:r>
      <w:r w:rsidR="00B9730F">
        <w:rPr>
          <w:rFonts w:ascii="Verdana" w:hAnsi="Verdana"/>
          <w:sz w:val="20"/>
          <w:szCs w:val="20"/>
          <w:lang w:val="es-CR"/>
        </w:rPr>
        <w:t>“</w:t>
      </w:r>
      <w:proofErr w:type="spellStart"/>
      <w:r w:rsidR="00493CBE" w:rsidRPr="001B566D">
        <w:rPr>
          <w:rFonts w:ascii="Verdana" w:hAnsi="Verdana"/>
          <w:sz w:val="20"/>
          <w:szCs w:val="20"/>
          <w:lang w:val="es-CR"/>
        </w:rPr>
        <w:t>Pupunha</w:t>
      </w:r>
      <w:proofErr w:type="spellEnd"/>
      <w:r w:rsidR="00B9730F">
        <w:rPr>
          <w:rFonts w:ascii="Verdana" w:hAnsi="Verdana"/>
          <w:sz w:val="20"/>
          <w:szCs w:val="20"/>
          <w:lang w:val="es-CR"/>
        </w:rPr>
        <w:t>”</w:t>
      </w:r>
      <w:r w:rsidR="00493CBE" w:rsidRPr="001B566D">
        <w:rPr>
          <w:rFonts w:ascii="Verdana" w:hAnsi="Verdana"/>
          <w:sz w:val="20"/>
          <w:szCs w:val="20"/>
          <w:lang w:val="es-CR"/>
        </w:rPr>
        <w:t xml:space="preserve">, habría </w:t>
      </w:r>
      <w:r w:rsidR="00495AC7" w:rsidRPr="001B566D">
        <w:rPr>
          <w:rFonts w:ascii="Verdana" w:hAnsi="Verdana"/>
          <w:sz w:val="20"/>
          <w:szCs w:val="20"/>
          <w:lang w:val="es-CR"/>
        </w:rPr>
        <w:t>provocado la muerte de</w:t>
      </w:r>
      <w:r w:rsidR="00493CBE" w:rsidRPr="001B566D">
        <w:rPr>
          <w:rFonts w:ascii="Verdana" w:hAnsi="Verdana"/>
          <w:sz w:val="20"/>
          <w:szCs w:val="20"/>
          <w:lang w:val="es-CR"/>
        </w:rPr>
        <w:t xml:space="preserve"> tres indígenas Yanomami</w:t>
      </w:r>
      <w:r w:rsidR="00236C94" w:rsidRPr="001B566D">
        <w:rPr>
          <w:rFonts w:ascii="Verdana" w:hAnsi="Verdana"/>
          <w:sz w:val="20"/>
          <w:szCs w:val="20"/>
          <w:lang w:val="es-CR"/>
        </w:rPr>
        <w:t xml:space="preserve">. </w:t>
      </w:r>
    </w:p>
    <w:p w14:paraId="413B87C9" w14:textId="77777777" w:rsidR="00DF573F" w:rsidRPr="001B566D" w:rsidRDefault="00DF573F" w:rsidP="001B566D">
      <w:pPr>
        <w:rPr>
          <w:rFonts w:ascii="Verdana" w:hAnsi="Verdana"/>
          <w:sz w:val="20"/>
          <w:szCs w:val="20"/>
          <w:lang w:val="es-CR"/>
        </w:rPr>
      </w:pPr>
    </w:p>
    <w:p w14:paraId="00B35220" w14:textId="01D55679" w:rsidR="00896ABC" w:rsidRPr="001B566D" w:rsidRDefault="00DF573F" w:rsidP="001B566D">
      <w:pPr>
        <w:pStyle w:val="ColorfulList-Accent11"/>
        <w:numPr>
          <w:ilvl w:val="0"/>
          <w:numId w:val="4"/>
        </w:numPr>
        <w:ind w:left="0" w:firstLine="0"/>
        <w:contextualSpacing w:val="0"/>
        <w:jc w:val="both"/>
        <w:rPr>
          <w:rFonts w:ascii="Verdana" w:hAnsi="Verdana"/>
          <w:sz w:val="20"/>
          <w:szCs w:val="20"/>
          <w:lang w:val="es-CR"/>
        </w:rPr>
      </w:pPr>
      <w:r w:rsidRPr="001B566D">
        <w:rPr>
          <w:rFonts w:ascii="Verdana" w:hAnsi="Verdana"/>
          <w:sz w:val="20"/>
          <w:szCs w:val="20"/>
          <w:lang w:val="es-CR"/>
        </w:rPr>
        <w:t>Si bien</w:t>
      </w:r>
      <w:r w:rsidR="00C65E55" w:rsidRPr="001B566D">
        <w:rPr>
          <w:rFonts w:ascii="Verdana" w:hAnsi="Verdana"/>
          <w:sz w:val="20"/>
          <w:szCs w:val="20"/>
          <w:lang w:val="es-CR"/>
        </w:rPr>
        <w:t xml:space="preserve">, </w:t>
      </w:r>
      <w:r w:rsidR="001A4D51" w:rsidRPr="001B566D">
        <w:rPr>
          <w:rFonts w:ascii="Verdana" w:hAnsi="Verdana"/>
          <w:sz w:val="20"/>
          <w:szCs w:val="20"/>
          <w:lang w:val="es-CR"/>
        </w:rPr>
        <w:t>de acuerdo con</w:t>
      </w:r>
      <w:r w:rsidR="00C65E55" w:rsidRPr="001B566D">
        <w:rPr>
          <w:rFonts w:ascii="Verdana" w:hAnsi="Verdana"/>
          <w:sz w:val="20"/>
          <w:szCs w:val="20"/>
          <w:lang w:val="es-CR"/>
        </w:rPr>
        <w:t xml:space="preserve"> la información aportada, </w:t>
      </w:r>
      <w:r w:rsidRPr="001B566D">
        <w:rPr>
          <w:rFonts w:ascii="Verdana" w:hAnsi="Verdana"/>
          <w:sz w:val="20"/>
          <w:szCs w:val="20"/>
          <w:lang w:val="es-CR"/>
        </w:rPr>
        <w:t xml:space="preserve">el Estado </w:t>
      </w:r>
      <w:r w:rsidR="00C65E55" w:rsidRPr="001B566D">
        <w:rPr>
          <w:rFonts w:ascii="Verdana" w:hAnsi="Verdana"/>
          <w:sz w:val="20"/>
          <w:szCs w:val="20"/>
          <w:lang w:val="es-CR"/>
        </w:rPr>
        <w:t xml:space="preserve">estaría </w:t>
      </w:r>
      <w:r w:rsidRPr="001B566D">
        <w:rPr>
          <w:rFonts w:ascii="Verdana" w:hAnsi="Verdana"/>
          <w:sz w:val="20"/>
          <w:szCs w:val="20"/>
          <w:lang w:val="es-CR"/>
        </w:rPr>
        <w:t>realiza</w:t>
      </w:r>
      <w:r w:rsidR="00C65E55" w:rsidRPr="001B566D">
        <w:rPr>
          <w:rFonts w:ascii="Verdana" w:hAnsi="Verdana"/>
          <w:sz w:val="20"/>
          <w:szCs w:val="20"/>
          <w:lang w:val="es-CR"/>
        </w:rPr>
        <w:t>n</w:t>
      </w:r>
      <w:r w:rsidRPr="001B566D">
        <w:rPr>
          <w:rFonts w:ascii="Verdana" w:hAnsi="Verdana"/>
          <w:sz w:val="20"/>
          <w:szCs w:val="20"/>
          <w:lang w:val="es-CR"/>
        </w:rPr>
        <w:t xml:space="preserve">do algunas acciones en el intento de hacer frente a esta situación, por medio, principalmente, de operativos de la policía federal, </w:t>
      </w:r>
      <w:r w:rsidR="00930B19">
        <w:rPr>
          <w:rFonts w:ascii="Verdana" w:hAnsi="Verdana"/>
          <w:sz w:val="20"/>
          <w:szCs w:val="20"/>
          <w:lang w:val="es-CR"/>
        </w:rPr>
        <w:t xml:space="preserve">de acuerdo con lo descrito </w:t>
      </w:r>
      <w:r w:rsidRPr="001B566D">
        <w:rPr>
          <w:rFonts w:ascii="Verdana" w:hAnsi="Verdana"/>
          <w:sz w:val="20"/>
          <w:szCs w:val="20"/>
          <w:lang w:val="es-CR"/>
        </w:rPr>
        <w:t>previamente</w:t>
      </w:r>
      <w:r w:rsidR="00C65E55" w:rsidRPr="001B566D">
        <w:rPr>
          <w:rFonts w:ascii="Verdana" w:hAnsi="Verdana"/>
          <w:sz w:val="20"/>
          <w:szCs w:val="20"/>
          <w:lang w:val="es-CR"/>
        </w:rPr>
        <w:t>,</w:t>
      </w:r>
      <w:r w:rsidR="00896ABC" w:rsidRPr="001B566D">
        <w:rPr>
          <w:rFonts w:ascii="Verdana" w:hAnsi="Verdana"/>
          <w:sz w:val="20"/>
          <w:szCs w:val="20"/>
          <w:lang w:val="es-CR"/>
        </w:rPr>
        <w:t xml:space="preserve"> las acciones estatales </w:t>
      </w:r>
      <w:r w:rsidR="00C65E55" w:rsidRPr="001B566D">
        <w:rPr>
          <w:rFonts w:ascii="Verdana" w:hAnsi="Verdana"/>
          <w:sz w:val="20"/>
          <w:szCs w:val="20"/>
          <w:lang w:val="es-CR"/>
        </w:rPr>
        <w:t>parecerían ser insuficientes</w:t>
      </w:r>
      <w:r w:rsidRPr="001B566D">
        <w:rPr>
          <w:rFonts w:ascii="Verdana" w:hAnsi="Verdana"/>
          <w:sz w:val="20"/>
          <w:szCs w:val="20"/>
          <w:lang w:val="es-CR"/>
        </w:rPr>
        <w:t xml:space="preserve">. </w:t>
      </w:r>
      <w:r w:rsidR="00896ABC" w:rsidRPr="001B566D">
        <w:rPr>
          <w:rFonts w:ascii="Verdana" w:hAnsi="Verdana"/>
          <w:sz w:val="20"/>
          <w:szCs w:val="20"/>
          <w:lang w:val="es-CR"/>
        </w:rPr>
        <w:t xml:space="preserve">En este sentido, la Corte nota que el </w:t>
      </w:r>
      <w:r w:rsidR="00C65E55" w:rsidRPr="001B566D">
        <w:rPr>
          <w:rFonts w:ascii="Verdana" w:hAnsi="Verdana"/>
          <w:sz w:val="20"/>
          <w:szCs w:val="20"/>
          <w:lang w:val="es-CR"/>
        </w:rPr>
        <w:t xml:space="preserve">reportado </w:t>
      </w:r>
      <w:r w:rsidR="00896ABC" w:rsidRPr="001B566D">
        <w:rPr>
          <w:rFonts w:ascii="Verdana" w:hAnsi="Verdana"/>
          <w:sz w:val="20"/>
          <w:szCs w:val="20"/>
          <w:lang w:val="es-CR"/>
        </w:rPr>
        <w:t>avance de la denominada minería ilegal en los territorios indígenas</w:t>
      </w:r>
      <w:r w:rsidR="00896ABC" w:rsidRPr="001B566D">
        <w:rPr>
          <w:rStyle w:val="Refdenotaalpie"/>
          <w:rFonts w:ascii="Verdana" w:hAnsi="Verdana"/>
          <w:sz w:val="20"/>
          <w:szCs w:val="20"/>
          <w:lang w:val="es-CR"/>
        </w:rPr>
        <w:footnoteReference w:id="30"/>
      </w:r>
      <w:r w:rsidR="00896ABC" w:rsidRPr="001B566D">
        <w:rPr>
          <w:rFonts w:ascii="Verdana" w:hAnsi="Verdana"/>
          <w:sz w:val="20"/>
          <w:szCs w:val="20"/>
          <w:lang w:val="es-CR"/>
        </w:rPr>
        <w:t xml:space="preserve"> no solo agrava</w:t>
      </w:r>
      <w:r w:rsidR="00C65E55" w:rsidRPr="001B566D">
        <w:rPr>
          <w:rFonts w:ascii="Verdana" w:hAnsi="Verdana"/>
          <w:sz w:val="20"/>
          <w:szCs w:val="20"/>
          <w:lang w:val="es-CR"/>
        </w:rPr>
        <w:t>r</w:t>
      </w:r>
      <w:r w:rsidR="009C0E44" w:rsidRPr="001B566D">
        <w:rPr>
          <w:rFonts w:ascii="Verdana" w:hAnsi="Verdana"/>
          <w:sz w:val="20"/>
          <w:szCs w:val="20"/>
          <w:lang w:val="es-CR"/>
        </w:rPr>
        <w:t>ía</w:t>
      </w:r>
      <w:r w:rsidR="00896ABC" w:rsidRPr="001B566D">
        <w:rPr>
          <w:rFonts w:ascii="Verdana" w:hAnsi="Verdana"/>
          <w:sz w:val="20"/>
          <w:szCs w:val="20"/>
          <w:lang w:val="es-CR"/>
        </w:rPr>
        <w:t xml:space="preserve"> la contaminación de los ríos con metales pesados e intensifica</w:t>
      </w:r>
      <w:r w:rsidR="00C65E55" w:rsidRPr="001B566D">
        <w:rPr>
          <w:rFonts w:ascii="Verdana" w:hAnsi="Verdana"/>
          <w:sz w:val="20"/>
          <w:szCs w:val="20"/>
          <w:lang w:val="es-CR"/>
        </w:rPr>
        <w:t>r</w:t>
      </w:r>
      <w:r w:rsidR="009C0E44" w:rsidRPr="001B566D">
        <w:rPr>
          <w:rFonts w:ascii="Verdana" w:hAnsi="Verdana"/>
          <w:sz w:val="20"/>
          <w:szCs w:val="20"/>
          <w:lang w:val="es-CR"/>
        </w:rPr>
        <w:t>ía</w:t>
      </w:r>
      <w:r w:rsidR="00896ABC" w:rsidRPr="001B566D">
        <w:rPr>
          <w:rFonts w:ascii="Verdana" w:hAnsi="Verdana"/>
          <w:sz w:val="20"/>
          <w:szCs w:val="20"/>
          <w:lang w:val="es-CR"/>
        </w:rPr>
        <w:t xml:space="preserve"> la degradación ambiental</w:t>
      </w:r>
      <w:r w:rsidR="00896ABC" w:rsidRPr="001B566D">
        <w:rPr>
          <w:rStyle w:val="Refdenotaalpie"/>
          <w:rFonts w:ascii="Verdana" w:hAnsi="Verdana"/>
          <w:sz w:val="20"/>
          <w:szCs w:val="20"/>
          <w:lang w:val="es-CR"/>
        </w:rPr>
        <w:footnoteReference w:id="31"/>
      </w:r>
      <w:r w:rsidR="00896ABC" w:rsidRPr="001B566D">
        <w:rPr>
          <w:rFonts w:ascii="Verdana" w:hAnsi="Verdana"/>
          <w:sz w:val="20"/>
          <w:szCs w:val="20"/>
          <w:lang w:val="es-CR"/>
        </w:rPr>
        <w:t xml:space="preserve">, sino también </w:t>
      </w:r>
      <w:r w:rsidR="00C65E55" w:rsidRPr="001B566D">
        <w:rPr>
          <w:rFonts w:ascii="Verdana" w:hAnsi="Verdana"/>
          <w:sz w:val="20"/>
          <w:szCs w:val="20"/>
          <w:lang w:val="es-CR"/>
        </w:rPr>
        <w:t xml:space="preserve">estaría </w:t>
      </w:r>
      <w:r w:rsidR="00896ABC" w:rsidRPr="001B566D">
        <w:rPr>
          <w:rFonts w:ascii="Verdana" w:hAnsi="Verdana"/>
          <w:sz w:val="20"/>
          <w:szCs w:val="20"/>
          <w:lang w:val="es-CR"/>
        </w:rPr>
        <w:t>genera</w:t>
      </w:r>
      <w:r w:rsidR="00C65E55" w:rsidRPr="001B566D">
        <w:rPr>
          <w:rFonts w:ascii="Verdana" w:hAnsi="Verdana"/>
          <w:sz w:val="20"/>
          <w:szCs w:val="20"/>
          <w:lang w:val="es-CR"/>
        </w:rPr>
        <w:t>ndo</w:t>
      </w:r>
      <w:r w:rsidR="00896ABC" w:rsidRPr="001B566D">
        <w:rPr>
          <w:rFonts w:ascii="Verdana" w:hAnsi="Verdana"/>
          <w:sz w:val="20"/>
          <w:szCs w:val="20"/>
          <w:lang w:val="es-CR"/>
        </w:rPr>
        <w:t xml:space="preserve"> conflictos y </w:t>
      </w:r>
      <w:r w:rsidR="00334AFE">
        <w:rPr>
          <w:rFonts w:ascii="Verdana" w:hAnsi="Verdana"/>
          <w:sz w:val="20"/>
          <w:szCs w:val="20"/>
          <w:lang w:val="es-CR"/>
        </w:rPr>
        <w:t>e</w:t>
      </w:r>
      <w:r w:rsidR="00896ABC" w:rsidRPr="001B566D">
        <w:rPr>
          <w:rFonts w:ascii="Verdana" w:hAnsi="Verdana"/>
          <w:sz w:val="20"/>
          <w:szCs w:val="20"/>
          <w:lang w:val="es-CR"/>
        </w:rPr>
        <w:t>nfr</w:t>
      </w:r>
      <w:r w:rsidR="00334AFE">
        <w:rPr>
          <w:rFonts w:ascii="Verdana" w:hAnsi="Verdana"/>
          <w:sz w:val="20"/>
          <w:szCs w:val="20"/>
          <w:lang w:val="es-CR"/>
        </w:rPr>
        <w:t>e</w:t>
      </w:r>
      <w:r w:rsidR="00896ABC" w:rsidRPr="001B566D">
        <w:rPr>
          <w:rFonts w:ascii="Verdana" w:hAnsi="Verdana"/>
          <w:sz w:val="20"/>
          <w:szCs w:val="20"/>
          <w:lang w:val="es-CR"/>
        </w:rPr>
        <w:t>ntamientos con los indígenas</w:t>
      </w:r>
      <w:r w:rsidRPr="001B566D">
        <w:rPr>
          <w:rFonts w:ascii="Verdana" w:hAnsi="Verdana"/>
          <w:sz w:val="20"/>
          <w:szCs w:val="20"/>
          <w:lang w:val="es-CR"/>
        </w:rPr>
        <w:t xml:space="preserve">. </w:t>
      </w:r>
    </w:p>
    <w:p w14:paraId="4DB7DB6E" w14:textId="77777777" w:rsidR="00896ABC" w:rsidRPr="001B566D" w:rsidRDefault="00896ABC" w:rsidP="001B566D">
      <w:pPr>
        <w:pStyle w:val="ColorfulList-Accent11"/>
        <w:ind w:left="0"/>
        <w:contextualSpacing w:val="0"/>
        <w:jc w:val="both"/>
        <w:rPr>
          <w:rFonts w:ascii="Verdana" w:hAnsi="Verdana"/>
          <w:sz w:val="20"/>
          <w:szCs w:val="20"/>
          <w:lang w:val="es-CR"/>
        </w:rPr>
      </w:pPr>
    </w:p>
    <w:p w14:paraId="5BC24047" w14:textId="0D9544A9" w:rsidR="00896ABC" w:rsidRPr="001B566D" w:rsidRDefault="00896ABC" w:rsidP="001B566D">
      <w:pPr>
        <w:pStyle w:val="ColorfulList-Accent11"/>
        <w:numPr>
          <w:ilvl w:val="0"/>
          <w:numId w:val="4"/>
        </w:numPr>
        <w:ind w:left="0" w:firstLine="0"/>
        <w:contextualSpacing w:val="0"/>
        <w:jc w:val="both"/>
        <w:rPr>
          <w:rFonts w:ascii="Verdana" w:hAnsi="Verdana"/>
          <w:sz w:val="20"/>
          <w:szCs w:val="20"/>
          <w:lang w:val="es-CR"/>
        </w:rPr>
      </w:pPr>
      <w:bookmarkStart w:id="2" w:name="_Hlk107598815"/>
      <w:r w:rsidRPr="001B566D">
        <w:rPr>
          <w:rFonts w:ascii="Verdana" w:hAnsi="Verdana"/>
          <w:sz w:val="20"/>
          <w:szCs w:val="20"/>
          <w:lang w:val="es-CR"/>
        </w:rPr>
        <w:t xml:space="preserve">Además, el Tribunal nota con gran preocupación los reportes de que los </w:t>
      </w:r>
      <w:r w:rsidRPr="001B566D">
        <w:rPr>
          <w:rFonts w:ascii="Verdana" w:hAnsi="Verdana"/>
          <w:i/>
          <w:iCs/>
          <w:sz w:val="20"/>
          <w:szCs w:val="20"/>
          <w:lang w:val="es-CR"/>
        </w:rPr>
        <w:t xml:space="preserve">garimpeiros </w:t>
      </w:r>
      <w:r w:rsidRPr="001B566D">
        <w:rPr>
          <w:rFonts w:ascii="Verdana" w:hAnsi="Verdana"/>
          <w:sz w:val="20"/>
          <w:szCs w:val="20"/>
          <w:lang w:val="es-CR"/>
        </w:rPr>
        <w:t xml:space="preserve">estarían exigiendo actos sexuales a las mujeres y niñas indígenas a cambio de alimentos, </w:t>
      </w:r>
      <w:r w:rsidR="001852DF" w:rsidRPr="001B566D">
        <w:rPr>
          <w:rFonts w:ascii="Verdana" w:hAnsi="Verdana"/>
          <w:sz w:val="20"/>
          <w:szCs w:val="20"/>
          <w:lang w:val="es-CR"/>
        </w:rPr>
        <w:t xml:space="preserve">actos </w:t>
      </w:r>
      <w:r w:rsidR="009C0E44" w:rsidRPr="001B566D">
        <w:rPr>
          <w:rFonts w:ascii="Verdana" w:hAnsi="Verdana"/>
          <w:sz w:val="20"/>
          <w:szCs w:val="20"/>
          <w:lang w:val="es-CR"/>
        </w:rPr>
        <w:t xml:space="preserve">que serían </w:t>
      </w:r>
      <w:r w:rsidR="001852DF" w:rsidRPr="001B566D">
        <w:rPr>
          <w:rFonts w:ascii="Verdana" w:hAnsi="Verdana"/>
          <w:sz w:val="20"/>
          <w:szCs w:val="20"/>
          <w:lang w:val="es-CR"/>
        </w:rPr>
        <w:t xml:space="preserve">particularmente atroces si se toma en cuenta, además, </w:t>
      </w:r>
      <w:r w:rsidRPr="001B566D">
        <w:rPr>
          <w:rFonts w:ascii="Verdana" w:hAnsi="Verdana"/>
          <w:sz w:val="20"/>
          <w:szCs w:val="20"/>
          <w:lang w:val="es-CR"/>
        </w:rPr>
        <w:t xml:space="preserve">los niveles </w:t>
      </w:r>
      <w:r w:rsidR="00504FAE" w:rsidRPr="001B566D">
        <w:rPr>
          <w:rFonts w:ascii="Verdana" w:hAnsi="Verdana"/>
          <w:sz w:val="20"/>
          <w:szCs w:val="20"/>
          <w:lang w:val="es-CR"/>
        </w:rPr>
        <w:t xml:space="preserve">señalados </w:t>
      </w:r>
      <w:r w:rsidRPr="001B566D">
        <w:rPr>
          <w:rFonts w:ascii="Verdana" w:hAnsi="Verdana"/>
          <w:sz w:val="20"/>
          <w:szCs w:val="20"/>
          <w:lang w:val="es-CR"/>
        </w:rPr>
        <w:t>de desnutrición infantil de la población indígena</w:t>
      </w:r>
      <w:bookmarkEnd w:id="2"/>
      <w:r w:rsidR="00886E7A" w:rsidRPr="001B566D">
        <w:rPr>
          <w:rFonts w:ascii="Verdana" w:hAnsi="Verdana"/>
          <w:sz w:val="20"/>
          <w:szCs w:val="20"/>
          <w:lang w:val="es-CR"/>
        </w:rPr>
        <w:t xml:space="preserve">, </w:t>
      </w:r>
      <w:r w:rsidR="009C0E44" w:rsidRPr="001B566D">
        <w:rPr>
          <w:rFonts w:ascii="Verdana" w:hAnsi="Verdana"/>
          <w:sz w:val="20"/>
          <w:szCs w:val="20"/>
          <w:lang w:val="es-CR"/>
        </w:rPr>
        <w:t>al igual que</w:t>
      </w:r>
      <w:r w:rsidR="00886E7A" w:rsidRPr="001B566D">
        <w:rPr>
          <w:rFonts w:ascii="Verdana" w:hAnsi="Verdana"/>
          <w:sz w:val="20"/>
          <w:szCs w:val="20"/>
          <w:lang w:val="es-CR"/>
        </w:rPr>
        <w:t xml:space="preserve"> las denuncias de actos de violencia sexual, algunos de ellos, según se alega, ocurridos </w:t>
      </w:r>
      <w:r w:rsidR="00504FAE">
        <w:rPr>
          <w:rFonts w:ascii="Verdana" w:hAnsi="Verdana"/>
          <w:sz w:val="20"/>
          <w:szCs w:val="20"/>
          <w:lang w:val="es-CR"/>
        </w:rPr>
        <w:t>“</w:t>
      </w:r>
      <w:r w:rsidR="00886E7A" w:rsidRPr="001B566D">
        <w:rPr>
          <w:rFonts w:ascii="Verdana" w:hAnsi="Verdana"/>
          <w:sz w:val="20"/>
          <w:szCs w:val="20"/>
          <w:lang w:val="es-CR"/>
        </w:rPr>
        <w:t>constantemente</w:t>
      </w:r>
      <w:r w:rsidR="00504FAE">
        <w:rPr>
          <w:rFonts w:ascii="Verdana" w:hAnsi="Verdana"/>
          <w:sz w:val="20"/>
          <w:szCs w:val="20"/>
          <w:lang w:val="es-CR"/>
        </w:rPr>
        <w:t>”</w:t>
      </w:r>
      <w:r w:rsidR="00886E7A" w:rsidRPr="001B566D">
        <w:rPr>
          <w:rFonts w:ascii="Verdana" w:hAnsi="Verdana"/>
          <w:sz w:val="20"/>
          <w:szCs w:val="20"/>
          <w:lang w:val="es-CR"/>
        </w:rPr>
        <w:t>,</w:t>
      </w:r>
      <w:r w:rsidR="000C682E" w:rsidRPr="001B566D">
        <w:rPr>
          <w:rFonts w:ascii="Verdana" w:hAnsi="Verdana"/>
          <w:sz w:val="20"/>
          <w:szCs w:val="20"/>
          <w:lang w:val="es-CR"/>
        </w:rPr>
        <w:t xml:space="preserve"> </w:t>
      </w:r>
      <w:r w:rsidR="00886E7A" w:rsidRPr="001B566D">
        <w:rPr>
          <w:rFonts w:ascii="Verdana" w:hAnsi="Verdana"/>
          <w:sz w:val="20"/>
          <w:szCs w:val="20"/>
          <w:lang w:val="es-CR"/>
        </w:rPr>
        <w:t>en la misma zona</w:t>
      </w:r>
      <w:r w:rsidR="00886E7A" w:rsidRPr="001B566D">
        <w:rPr>
          <w:rStyle w:val="Refdenotaalpie"/>
          <w:rFonts w:ascii="Verdana" w:hAnsi="Verdana"/>
          <w:sz w:val="20"/>
          <w:szCs w:val="20"/>
          <w:lang w:val="es-CR"/>
        </w:rPr>
        <w:footnoteReference w:id="32"/>
      </w:r>
      <w:r w:rsidRPr="001B566D">
        <w:rPr>
          <w:rFonts w:ascii="Verdana" w:hAnsi="Verdana"/>
          <w:sz w:val="20"/>
          <w:szCs w:val="20"/>
          <w:lang w:val="es-CR"/>
        </w:rPr>
        <w:t>.</w:t>
      </w:r>
      <w:r w:rsidR="00FF02D4" w:rsidRPr="001B566D">
        <w:rPr>
          <w:rFonts w:ascii="Verdana" w:hAnsi="Verdana"/>
          <w:sz w:val="20"/>
          <w:szCs w:val="20"/>
          <w:lang w:val="es-CR"/>
        </w:rPr>
        <w:t xml:space="preserve"> </w:t>
      </w:r>
    </w:p>
    <w:p w14:paraId="4628BEFB" w14:textId="77777777" w:rsidR="00896ABC" w:rsidRPr="001B566D" w:rsidRDefault="00896ABC" w:rsidP="001B566D">
      <w:pPr>
        <w:pStyle w:val="ColorfulList-Accent11"/>
        <w:ind w:left="0"/>
        <w:contextualSpacing w:val="0"/>
        <w:jc w:val="both"/>
        <w:rPr>
          <w:rFonts w:ascii="Verdana" w:hAnsi="Verdana"/>
          <w:sz w:val="20"/>
          <w:szCs w:val="20"/>
          <w:lang w:val="es-CR"/>
        </w:rPr>
      </w:pPr>
    </w:p>
    <w:p w14:paraId="24337F33" w14:textId="62358782" w:rsidR="00896ABC" w:rsidRPr="001B566D" w:rsidRDefault="009C0E44" w:rsidP="001B566D">
      <w:pPr>
        <w:pStyle w:val="ColorfulList-Accent11"/>
        <w:numPr>
          <w:ilvl w:val="0"/>
          <w:numId w:val="4"/>
        </w:numPr>
        <w:ind w:left="0" w:firstLine="0"/>
        <w:contextualSpacing w:val="0"/>
        <w:jc w:val="both"/>
        <w:rPr>
          <w:rFonts w:ascii="Verdana" w:hAnsi="Verdana"/>
          <w:sz w:val="20"/>
          <w:szCs w:val="20"/>
          <w:lang w:val="es-CR"/>
        </w:rPr>
      </w:pPr>
      <w:r w:rsidRPr="001B566D">
        <w:rPr>
          <w:rFonts w:ascii="Verdana" w:hAnsi="Verdana"/>
          <w:sz w:val="20"/>
          <w:szCs w:val="20"/>
          <w:lang w:val="es-CR"/>
        </w:rPr>
        <w:t>T</w:t>
      </w:r>
      <w:r w:rsidR="00896ABC" w:rsidRPr="001B566D">
        <w:rPr>
          <w:rFonts w:ascii="Verdana" w:hAnsi="Verdana"/>
          <w:sz w:val="20"/>
          <w:szCs w:val="20"/>
          <w:lang w:val="es-CR"/>
        </w:rPr>
        <w:t xml:space="preserve">ambién </w:t>
      </w:r>
      <w:r w:rsidRPr="001B566D">
        <w:rPr>
          <w:rFonts w:ascii="Verdana" w:hAnsi="Verdana"/>
          <w:sz w:val="20"/>
          <w:szCs w:val="20"/>
          <w:lang w:val="es-CR"/>
        </w:rPr>
        <w:t xml:space="preserve">resulta preocupante </w:t>
      </w:r>
      <w:r w:rsidR="00896ABC" w:rsidRPr="001B566D">
        <w:rPr>
          <w:rFonts w:ascii="Verdana" w:hAnsi="Verdana"/>
          <w:sz w:val="20"/>
          <w:szCs w:val="20"/>
          <w:lang w:val="es-CR"/>
        </w:rPr>
        <w:t xml:space="preserve">la alegada existencia de un gran número de </w:t>
      </w:r>
      <w:r w:rsidR="00896ABC" w:rsidRPr="001B566D">
        <w:rPr>
          <w:rFonts w:ascii="Verdana" w:hAnsi="Verdana"/>
          <w:i/>
          <w:iCs/>
          <w:sz w:val="20"/>
          <w:szCs w:val="20"/>
          <w:lang w:val="es-CR"/>
        </w:rPr>
        <w:t>garimpeiros</w:t>
      </w:r>
      <w:r w:rsidR="00896ABC" w:rsidRPr="001B566D">
        <w:rPr>
          <w:rFonts w:ascii="Verdana" w:hAnsi="Verdana"/>
          <w:sz w:val="20"/>
          <w:szCs w:val="20"/>
          <w:lang w:val="es-CR"/>
        </w:rPr>
        <w:t xml:space="preserve"> ilegales con armas de fuego en los territorios indígenas, que estarían reaccionando con violencia en respuesta a los actos de resistencia de los indígenas, así como, a los operativos de la policía federal. Adicionalmente, en cuanto a la Tierra Indígena Yanomami, la reportada falta de continuidad o permanencia de las fuerzas de seguridad en la región, la cual habría sido </w:t>
      </w:r>
      <w:r w:rsidR="00B46552" w:rsidRPr="001B566D">
        <w:rPr>
          <w:rFonts w:ascii="Verdana" w:hAnsi="Verdana"/>
          <w:sz w:val="20"/>
          <w:szCs w:val="20"/>
          <w:lang w:val="es-CR"/>
        </w:rPr>
        <w:t xml:space="preserve">informada </w:t>
      </w:r>
      <w:r w:rsidR="00896ABC" w:rsidRPr="001B566D">
        <w:rPr>
          <w:rFonts w:ascii="Verdana" w:hAnsi="Verdana"/>
          <w:sz w:val="20"/>
          <w:szCs w:val="20"/>
          <w:lang w:val="es-CR"/>
        </w:rPr>
        <w:t>por los Yanomami a las autoridades estatales</w:t>
      </w:r>
      <w:r w:rsidR="00896ABC" w:rsidRPr="001B566D">
        <w:rPr>
          <w:rStyle w:val="Refdenotaalpie"/>
          <w:rFonts w:ascii="Verdana" w:hAnsi="Verdana"/>
          <w:sz w:val="20"/>
          <w:szCs w:val="20"/>
          <w:lang w:val="es-CR"/>
        </w:rPr>
        <w:footnoteReference w:id="33"/>
      </w:r>
      <w:r w:rsidR="00896ABC" w:rsidRPr="001B566D">
        <w:rPr>
          <w:rFonts w:ascii="Verdana" w:hAnsi="Verdana"/>
          <w:sz w:val="20"/>
          <w:szCs w:val="20"/>
          <w:lang w:val="es-CR"/>
        </w:rPr>
        <w:t xml:space="preserve">, estaría dejando </w:t>
      </w:r>
      <w:r w:rsidR="00B46552" w:rsidRPr="001B566D">
        <w:rPr>
          <w:rFonts w:ascii="Verdana" w:hAnsi="Verdana"/>
          <w:sz w:val="20"/>
          <w:szCs w:val="20"/>
          <w:lang w:val="es-CR"/>
        </w:rPr>
        <w:t>a</w:t>
      </w:r>
      <w:r w:rsidR="00896ABC" w:rsidRPr="001B566D">
        <w:rPr>
          <w:rFonts w:ascii="Verdana" w:hAnsi="Verdana"/>
          <w:sz w:val="20"/>
          <w:szCs w:val="20"/>
          <w:lang w:val="es-CR"/>
        </w:rPr>
        <w:t>l Pueblo Indígena completamente desprotegido.</w:t>
      </w:r>
    </w:p>
    <w:p w14:paraId="66A37D19" w14:textId="77777777" w:rsidR="00896ABC" w:rsidRPr="001B566D" w:rsidRDefault="00896ABC" w:rsidP="001B566D">
      <w:pPr>
        <w:rPr>
          <w:rFonts w:ascii="Verdana" w:hAnsi="Verdana"/>
          <w:sz w:val="20"/>
          <w:szCs w:val="20"/>
          <w:lang w:val="es-CR"/>
        </w:rPr>
      </w:pPr>
    </w:p>
    <w:p w14:paraId="2903236A" w14:textId="09C29930" w:rsidR="00896ABC" w:rsidRPr="001B566D" w:rsidRDefault="00896ABC" w:rsidP="001B566D">
      <w:pPr>
        <w:pStyle w:val="ColorfulList-Accent11"/>
        <w:numPr>
          <w:ilvl w:val="0"/>
          <w:numId w:val="4"/>
        </w:numPr>
        <w:ind w:left="0" w:firstLine="0"/>
        <w:contextualSpacing w:val="0"/>
        <w:jc w:val="both"/>
        <w:rPr>
          <w:rFonts w:ascii="Verdana" w:hAnsi="Verdana"/>
          <w:sz w:val="20"/>
          <w:szCs w:val="20"/>
          <w:lang w:val="es-CR"/>
        </w:rPr>
      </w:pPr>
      <w:r w:rsidRPr="001B566D">
        <w:rPr>
          <w:rFonts w:ascii="Verdana" w:hAnsi="Verdana"/>
          <w:sz w:val="20"/>
          <w:szCs w:val="20"/>
          <w:lang w:val="es-CR"/>
        </w:rPr>
        <w:t xml:space="preserve">Por otra parte, algunos líderes </w:t>
      </w:r>
      <w:bookmarkStart w:id="3" w:name="_Hlk108428881"/>
      <w:r w:rsidRPr="001B566D">
        <w:rPr>
          <w:rFonts w:ascii="Verdana" w:hAnsi="Verdana"/>
          <w:sz w:val="20"/>
          <w:szCs w:val="20"/>
          <w:lang w:val="es-CR"/>
        </w:rPr>
        <w:t xml:space="preserve">y lideresas </w:t>
      </w:r>
      <w:bookmarkEnd w:id="3"/>
      <w:r w:rsidRPr="001B566D">
        <w:rPr>
          <w:rFonts w:ascii="Verdana" w:hAnsi="Verdana"/>
          <w:sz w:val="20"/>
          <w:szCs w:val="20"/>
          <w:lang w:val="es-CR"/>
        </w:rPr>
        <w:t>indígenas</w:t>
      </w:r>
      <w:r w:rsidR="002B1ABB" w:rsidRPr="001B566D">
        <w:rPr>
          <w:rFonts w:ascii="Verdana" w:hAnsi="Verdana"/>
          <w:sz w:val="20"/>
          <w:szCs w:val="20"/>
          <w:lang w:val="es-CR"/>
        </w:rPr>
        <w:t xml:space="preserve"> se encontrarían en una situación de extrema vulnerabilidad</w:t>
      </w:r>
      <w:r w:rsidRPr="001B566D">
        <w:rPr>
          <w:rFonts w:ascii="Verdana" w:hAnsi="Verdana"/>
          <w:sz w:val="20"/>
          <w:szCs w:val="20"/>
          <w:lang w:val="es-CR"/>
        </w:rPr>
        <w:t xml:space="preserve">, </w:t>
      </w:r>
      <w:r w:rsidR="002B1ABB" w:rsidRPr="001B566D">
        <w:rPr>
          <w:rFonts w:ascii="Verdana" w:hAnsi="Verdana"/>
          <w:sz w:val="20"/>
          <w:szCs w:val="20"/>
          <w:lang w:val="es-CR"/>
        </w:rPr>
        <w:t>pues</w:t>
      </w:r>
      <w:r w:rsidRPr="001B566D">
        <w:rPr>
          <w:rFonts w:ascii="Verdana" w:hAnsi="Verdana"/>
          <w:sz w:val="20"/>
          <w:szCs w:val="20"/>
          <w:lang w:val="es-CR"/>
        </w:rPr>
        <w:t>, si bien</w:t>
      </w:r>
      <w:r w:rsidR="002B1ABB" w:rsidRPr="001B566D">
        <w:rPr>
          <w:rFonts w:ascii="Verdana" w:hAnsi="Verdana"/>
          <w:sz w:val="20"/>
          <w:szCs w:val="20"/>
          <w:lang w:val="es-CR"/>
        </w:rPr>
        <w:t>, conforme indicó el Estado,</w:t>
      </w:r>
      <w:r w:rsidRPr="001B566D">
        <w:rPr>
          <w:rFonts w:ascii="Verdana" w:hAnsi="Verdana"/>
          <w:sz w:val="20"/>
          <w:szCs w:val="20"/>
          <w:lang w:val="es-CR"/>
        </w:rPr>
        <w:t xml:space="preserve"> están bajo la protección </w:t>
      </w:r>
      <w:r w:rsidRPr="001B566D">
        <w:rPr>
          <w:rFonts w:ascii="Verdana" w:hAnsi="Verdana"/>
          <w:sz w:val="20"/>
          <w:szCs w:val="20"/>
          <w:lang w:val="es-CR"/>
        </w:rPr>
        <w:lastRenderedPageBreak/>
        <w:t xml:space="preserve">del Programa de Defensores de Derechos Humanos, </w:t>
      </w:r>
      <w:r w:rsidR="0045448A" w:rsidRPr="001B566D">
        <w:rPr>
          <w:rFonts w:ascii="Verdana" w:hAnsi="Verdana"/>
          <w:sz w:val="20"/>
          <w:szCs w:val="20"/>
          <w:lang w:val="es-CR"/>
        </w:rPr>
        <w:t>seguirían</w:t>
      </w:r>
      <w:r w:rsidRPr="001B566D">
        <w:rPr>
          <w:rFonts w:ascii="Verdana" w:hAnsi="Verdana"/>
          <w:sz w:val="20"/>
          <w:szCs w:val="20"/>
          <w:lang w:val="es-CR"/>
        </w:rPr>
        <w:t xml:space="preserve"> recibiendo amenazas </w:t>
      </w:r>
      <w:r w:rsidR="00B46552" w:rsidRPr="001B566D">
        <w:rPr>
          <w:rFonts w:ascii="Verdana" w:hAnsi="Verdana"/>
          <w:sz w:val="20"/>
          <w:szCs w:val="20"/>
          <w:lang w:val="es-CR"/>
        </w:rPr>
        <w:t>al igual que</w:t>
      </w:r>
      <w:r w:rsidRPr="001B566D">
        <w:rPr>
          <w:rFonts w:ascii="Verdana" w:hAnsi="Verdana"/>
          <w:sz w:val="20"/>
          <w:szCs w:val="20"/>
          <w:lang w:val="es-CR"/>
        </w:rPr>
        <w:t xml:space="preserve"> sus familiares. La Comisión informó que</w:t>
      </w:r>
      <w:r w:rsidR="00142366">
        <w:rPr>
          <w:rFonts w:ascii="Verdana" w:hAnsi="Verdana"/>
          <w:sz w:val="20"/>
          <w:szCs w:val="20"/>
          <w:lang w:val="es-CR"/>
        </w:rPr>
        <w:t xml:space="preserve"> </w:t>
      </w:r>
      <w:r w:rsidRPr="001B566D">
        <w:rPr>
          <w:rFonts w:ascii="Verdana" w:hAnsi="Verdana"/>
          <w:sz w:val="20"/>
          <w:szCs w:val="20"/>
          <w:lang w:val="es-CR"/>
        </w:rPr>
        <w:t>el Programa de Protección de Defensores de Derechos Humanos no garantiza</w:t>
      </w:r>
      <w:r w:rsidR="002B1ABB" w:rsidRPr="001B566D">
        <w:rPr>
          <w:rFonts w:ascii="Verdana" w:hAnsi="Verdana"/>
          <w:sz w:val="20"/>
          <w:szCs w:val="20"/>
          <w:lang w:val="es-CR"/>
        </w:rPr>
        <w:t>ría</w:t>
      </w:r>
      <w:r w:rsidRPr="001B566D">
        <w:rPr>
          <w:rFonts w:ascii="Verdana" w:hAnsi="Verdana"/>
          <w:sz w:val="20"/>
          <w:szCs w:val="20"/>
          <w:lang w:val="es-CR"/>
        </w:rPr>
        <w:t xml:space="preserve"> efectivamente la protección de las personas involucradas, por, </w:t>
      </w:r>
      <w:r w:rsidRPr="001B566D">
        <w:rPr>
          <w:rFonts w:ascii="Verdana" w:hAnsi="Verdana"/>
          <w:i/>
          <w:iCs/>
          <w:sz w:val="20"/>
          <w:szCs w:val="20"/>
          <w:lang w:val="es-CR"/>
        </w:rPr>
        <w:t xml:space="preserve">inter </w:t>
      </w:r>
      <w:proofErr w:type="spellStart"/>
      <w:r w:rsidRPr="001B566D">
        <w:rPr>
          <w:rFonts w:ascii="Verdana" w:hAnsi="Verdana"/>
          <w:i/>
          <w:iCs/>
          <w:sz w:val="20"/>
          <w:szCs w:val="20"/>
          <w:lang w:val="es-CR"/>
        </w:rPr>
        <w:t>alia</w:t>
      </w:r>
      <w:proofErr w:type="spellEnd"/>
      <w:r w:rsidRPr="001B566D">
        <w:rPr>
          <w:rFonts w:ascii="Verdana" w:hAnsi="Verdana"/>
          <w:sz w:val="20"/>
          <w:szCs w:val="20"/>
          <w:lang w:val="es-CR"/>
        </w:rPr>
        <w:t>, falta de estructura</w:t>
      </w:r>
      <w:r w:rsidR="00334DB9" w:rsidRPr="001B566D">
        <w:rPr>
          <w:rFonts w:ascii="Verdana" w:hAnsi="Verdana"/>
          <w:sz w:val="20"/>
          <w:szCs w:val="20"/>
          <w:lang w:val="es-CR"/>
        </w:rPr>
        <w:t xml:space="preserve"> y</w:t>
      </w:r>
      <w:r w:rsidRPr="001B566D">
        <w:rPr>
          <w:rFonts w:ascii="Verdana" w:hAnsi="Verdana"/>
          <w:sz w:val="20"/>
          <w:szCs w:val="20"/>
          <w:lang w:val="es-CR"/>
        </w:rPr>
        <w:t xml:space="preserve"> de medidas adecuadas a la realidad de cada persona defensora. En efecto, un informe de la Policía Federal, de junio de 2021, indicó el agravamiento de los actos de violencia y las amenazas contra líderes</w:t>
      </w:r>
      <w:r w:rsidR="00820274" w:rsidRPr="00820274">
        <w:rPr>
          <w:rFonts w:ascii="Verdana" w:hAnsi="Verdana"/>
          <w:sz w:val="20"/>
          <w:szCs w:val="20"/>
          <w:lang w:val="es-CR"/>
        </w:rPr>
        <w:t xml:space="preserve"> </w:t>
      </w:r>
      <w:r w:rsidR="00820274" w:rsidRPr="001B566D">
        <w:rPr>
          <w:rFonts w:ascii="Verdana" w:hAnsi="Verdana"/>
          <w:sz w:val="20"/>
          <w:szCs w:val="20"/>
          <w:lang w:val="es-CR"/>
        </w:rPr>
        <w:t>y lideresas</w:t>
      </w:r>
      <w:r w:rsidRPr="001B566D">
        <w:rPr>
          <w:rFonts w:ascii="Verdana" w:hAnsi="Verdana"/>
          <w:sz w:val="20"/>
          <w:szCs w:val="20"/>
          <w:lang w:val="es-CR"/>
        </w:rPr>
        <w:t xml:space="preserve"> indígenas que estarían poniendo en grave riesgo a la población Munduruku</w:t>
      </w:r>
      <w:r w:rsidRPr="001B566D">
        <w:rPr>
          <w:rStyle w:val="Refdenotaalpie"/>
          <w:rFonts w:ascii="Verdana" w:hAnsi="Verdana"/>
          <w:sz w:val="20"/>
          <w:szCs w:val="20"/>
          <w:lang w:val="es-CR"/>
        </w:rPr>
        <w:footnoteReference w:id="34"/>
      </w:r>
      <w:r w:rsidRPr="001B566D">
        <w:rPr>
          <w:rFonts w:ascii="Verdana" w:hAnsi="Verdana"/>
          <w:sz w:val="20"/>
          <w:szCs w:val="20"/>
          <w:lang w:val="es-CR"/>
        </w:rPr>
        <w:t>.</w:t>
      </w:r>
    </w:p>
    <w:p w14:paraId="2C31B9B8" w14:textId="77777777" w:rsidR="00896ABC" w:rsidRPr="001B566D" w:rsidRDefault="00896ABC" w:rsidP="001B566D">
      <w:pPr>
        <w:rPr>
          <w:rFonts w:ascii="Verdana" w:hAnsi="Verdana"/>
          <w:sz w:val="20"/>
          <w:szCs w:val="20"/>
          <w:lang w:val="es-CR"/>
        </w:rPr>
      </w:pPr>
    </w:p>
    <w:p w14:paraId="1D19B27D" w14:textId="2A3DE83D" w:rsidR="00112EC7" w:rsidRPr="001B566D" w:rsidRDefault="00112EC7" w:rsidP="001B566D">
      <w:pPr>
        <w:pStyle w:val="ColorfulList-Accent11"/>
        <w:numPr>
          <w:ilvl w:val="0"/>
          <w:numId w:val="4"/>
        </w:numPr>
        <w:ind w:left="0" w:firstLine="0"/>
        <w:contextualSpacing w:val="0"/>
        <w:jc w:val="both"/>
        <w:rPr>
          <w:rFonts w:ascii="Verdana" w:hAnsi="Verdana"/>
          <w:sz w:val="20"/>
          <w:szCs w:val="20"/>
          <w:lang w:val="es-CR"/>
        </w:rPr>
      </w:pPr>
      <w:r w:rsidRPr="001B566D">
        <w:rPr>
          <w:rFonts w:ascii="Verdana" w:hAnsi="Verdana"/>
          <w:sz w:val="20"/>
          <w:szCs w:val="20"/>
          <w:lang w:val="es-CR"/>
        </w:rPr>
        <w:t>En cuanto a las barreras sanitarias creadas para proteger a las comunidades indígenas del contacto con terceros no autorizad</w:t>
      </w:r>
      <w:r w:rsidR="0012553F" w:rsidRPr="001B566D">
        <w:rPr>
          <w:rFonts w:ascii="Verdana" w:hAnsi="Verdana"/>
          <w:sz w:val="20"/>
          <w:szCs w:val="20"/>
          <w:lang w:val="es-CR"/>
        </w:rPr>
        <w:t>o</w:t>
      </w:r>
      <w:r w:rsidRPr="001B566D">
        <w:rPr>
          <w:rFonts w:ascii="Verdana" w:hAnsi="Verdana"/>
          <w:sz w:val="20"/>
          <w:szCs w:val="20"/>
          <w:lang w:val="es-CR"/>
        </w:rPr>
        <w:t xml:space="preserve">s a ingresar en sus territorios, especialmente teniendo en cuenta la pandemia por el </w:t>
      </w:r>
      <w:r w:rsidR="00B46F26" w:rsidRPr="001B566D">
        <w:rPr>
          <w:rFonts w:ascii="Verdana" w:hAnsi="Verdana"/>
          <w:sz w:val="20"/>
          <w:szCs w:val="20"/>
          <w:lang w:val="es-CR"/>
        </w:rPr>
        <w:t>COVID</w:t>
      </w:r>
      <w:r w:rsidRPr="001B566D">
        <w:rPr>
          <w:rFonts w:ascii="Verdana" w:hAnsi="Verdana"/>
          <w:sz w:val="20"/>
          <w:szCs w:val="20"/>
          <w:lang w:val="es-CR"/>
        </w:rPr>
        <w:t xml:space="preserve">-19, la Corte constata que el Estado no precisó cuáles y cuántas son las barreras existentes y en pleno funcionamiento específicamente en los territorios de los </w:t>
      </w:r>
      <w:r w:rsidR="001F766E">
        <w:rPr>
          <w:rFonts w:ascii="Verdana" w:hAnsi="Verdana"/>
          <w:sz w:val="20"/>
          <w:szCs w:val="20"/>
          <w:lang w:val="es-CR"/>
        </w:rPr>
        <w:t xml:space="preserve">tres </w:t>
      </w:r>
      <w:r w:rsidRPr="001B566D">
        <w:rPr>
          <w:rFonts w:ascii="Verdana" w:hAnsi="Verdana"/>
          <w:sz w:val="20"/>
          <w:szCs w:val="20"/>
          <w:lang w:val="es-CR"/>
        </w:rPr>
        <w:t>pueblos indígenas propuestos como beneficiarios. Asimismo, no indicó si también hay barreras en las tierras indígenas aun no demarcadas. De todas maneras, a la vista de los datos presentados por la Comisión en cuanto a</w:t>
      </w:r>
      <w:r w:rsidR="00A02FD6" w:rsidRPr="001B566D">
        <w:rPr>
          <w:rFonts w:ascii="Verdana" w:hAnsi="Verdana"/>
          <w:sz w:val="20"/>
          <w:szCs w:val="20"/>
          <w:lang w:val="es-CR"/>
        </w:rPr>
        <w:t>l</w:t>
      </w:r>
      <w:r w:rsidRPr="001B566D">
        <w:rPr>
          <w:rFonts w:ascii="Verdana" w:hAnsi="Verdana"/>
          <w:sz w:val="20"/>
          <w:szCs w:val="20"/>
          <w:lang w:val="es-CR"/>
        </w:rPr>
        <w:t xml:space="preserve"> aumento significativo de casos de COVID-19 entre los miembros de estas comunidades indígenas, las barreras existentes parece</w:t>
      </w:r>
      <w:r w:rsidR="00D4100A" w:rsidRPr="001B566D">
        <w:rPr>
          <w:rFonts w:ascii="Verdana" w:hAnsi="Verdana"/>
          <w:sz w:val="20"/>
          <w:szCs w:val="20"/>
          <w:lang w:val="es-CR"/>
        </w:rPr>
        <w:t>ría</w:t>
      </w:r>
      <w:r w:rsidRPr="001B566D">
        <w:rPr>
          <w:rFonts w:ascii="Verdana" w:hAnsi="Verdana"/>
          <w:sz w:val="20"/>
          <w:szCs w:val="20"/>
          <w:lang w:val="es-CR"/>
        </w:rPr>
        <w:t xml:space="preserve">n </w:t>
      </w:r>
      <w:r w:rsidR="00D4100A" w:rsidRPr="001B566D">
        <w:rPr>
          <w:rFonts w:ascii="Verdana" w:hAnsi="Verdana"/>
          <w:sz w:val="20"/>
          <w:szCs w:val="20"/>
          <w:lang w:val="es-CR"/>
        </w:rPr>
        <w:t xml:space="preserve">no </w:t>
      </w:r>
      <w:r w:rsidRPr="001B566D">
        <w:rPr>
          <w:rFonts w:ascii="Verdana" w:hAnsi="Verdana"/>
          <w:sz w:val="20"/>
          <w:szCs w:val="20"/>
          <w:lang w:val="es-CR"/>
        </w:rPr>
        <w:t>ser suficientes.</w:t>
      </w:r>
    </w:p>
    <w:p w14:paraId="7DE11762" w14:textId="77777777" w:rsidR="00112EC7" w:rsidRPr="001B566D" w:rsidRDefault="00112EC7" w:rsidP="001B566D">
      <w:pPr>
        <w:rPr>
          <w:rFonts w:ascii="Verdana" w:hAnsi="Verdana"/>
          <w:sz w:val="20"/>
          <w:szCs w:val="20"/>
          <w:lang w:val="es-CR"/>
        </w:rPr>
      </w:pPr>
    </w:p>
    <w:p w14:paraId="3C92A367" w14:textId="3684E2B4" w:rsidR="0055001A" w:rsidRDefault="00112EC7" w:rsidP="001B566D">
      <w:pPr>
        <w:pStyle w:val="ColorfulList-Accent11"/>
        <w:numPr>
          <w:ilvl w:val="0"/>
          <w:numId w:val="4"/>
        </w:numPr>
        <w:ind w:left="0" w:firstLine="0"/>
        <w:contextualSpacing w:val="0"/>
        <w:jc w:val="both"/>
        <w:rPr>
          <w:rFonts w:ascii="Verdana" w:hAnsi="Verdana"/>
          <w:sz w:val="20"/>
          <w:szCs w:val="20"/>
          <w:lang w:val="es-CR"/>
        </w:rPr>
      </w:pPr>
      <w:r w:rsidRPr="001B566D">
        <w:rPr>
          <w:rFonts w:ascii="Verdana" w:hAnsi="Verdana"/>
          <w:sz w:val="20"/>
          <w:szCs w:val="20"/>
          <w:lang w:val="es-CR"/>
        </w:rPr>
        <w:t xml:space="preserve">Respecto </w:t>
      </w:r>
      <w:r w:rsidR="0012553F" w:rsidRPr="001B566D">
        <w:rPr>
          <w:rFonts w:ascii="Verdana" w:hAnsi="Verdana"/>
          <w:sz w:val="20"/>
          <w:szCs w:val="20"/>
          <w:lang w:val="es-CR"/>
        </w:rPr>
        <w:t>a</w:t>
      </w:r>
      <w:r w:rsidR="00A21C1C" w:rsidRPr="001B566D">
        <w:rPr>
          <w:rFonts w:ascii="Verdana" w:hAnsi="Verdana"/>
          <w:sz w:val="20"/>
          <w:szCs w:val="20"/>
          <w:lang w:val="es-CR"/>
        </w:rPr>
        <w:t xml:space="preserve"> la</w:t>
      </w:r>
      <w:r w:rsidR="00064F77" w:rsidRPr="001B566D">
        <w:rPr>
          <w:rFonts w:ascii="Verdana" w:hAnsi="Verdana"/>
          <w:sz w:val="20"/>
          <w:szCs w:val="20"/>
          <w:lang w:val="es-CR"/>
        </w:rPr>
        <w:t xml:space="preserve">s afectaciones de </w:t>
      </w:r>
      <w:r w:rsidRPr="001B566D">
        <w:rPr>
          <w:rFonts w:ascii="Verdana" w:hAnsi="Verdana"/>
          <w:sz w:val="20"/>
          <w:szCs w:val="20"/>
          <w:lang w:val="es-CR"/>
        </w:rPr>
        <w:t xml:space="preserve">salud </w:t>
      </w:r>
      <w:r w:rsidR="0061682A" w:rsidRPr="001B566D">
        <w:rPr>
          <w:rFonts w:ascii="Verdana" w:hAnsi="Verdana"/>
          <w:sz w:val="20"/>
          <w:szCs w:val="20"/>
          <w:lang w:val="es-CR"/>
        </w:rPr>
        <w:t xml:space="preserve">de </w:t>
      </w:r>
      <w:r w:rsidRPr="001B566D">
        <w:rPr>
          <w:rFonts w:ascii="Verdana" w:hAnsi="Verdana"/>
          <w:sz w:val="20"/>
          <w:szCs w:val="20"/>
          <w:lang w:val="es-CR"/>
        </w:rPr>
        <w:t>los pueblos indígenas, la Corte observa que ésta</w:t>
      </w:r>
      <w:r w:rsidR="00064F77" w:rsidRPr="001B566D">
        <w:rPr>
          <w:rFonts w:ascii="Verdana" w:hAnsi="Verdana"/>
          <w:sz w:val="20"/>
          <w:szCs w:val="20"/>
          <w:lang w:val="es-CR"/>
        </w:rPr>
        <w:t>s</w:t>
      </w:r>
      <w:r w:rsidR="009A2DC8" w:rsidRPr="001B566D">
        <w:rPr>
          <w:rFonts w:ascii="Verdana" w:hAnsi="Verdana"/>
          <w:sz w:val="20"/>
          <w:szCs w:val="20"/>
          <w:lang w:val="es-CR"/>
        </w:rPr>
        <w:t>, de acuerdo con lo relatado,</w:t>
      </w:r>
      <w:r w:rsidRPr="001B566D">
        <w:rPr>
          <w:rFonts w:ascii="Verdana" w:hAnsi="Verdana"/>
          <w:sz w:val="20"/>
          <w:szCs w:val="20"/>
          <w:lang w:val="es-CR"/>
        </w:rPr>
        <w:t xml:space="preserve"> se relaciona</w:t>
      </w:r>
      <w:r w:rsidR="00A21C1C" w:rsidRPr="001B566D">
        <w:rPr>
          <w:rFonts w:ascii="Verdana" w:hAnsi="Verdana"/>
          <w:sz w:val="20"/>
          <w:szCs w:val="20"/>
          <w:lang w:val="es-CR"/>
        </w:rPr>
        <w:t>ría</w:t>
      </w:r>
      <w:r w:rsidR="00064F77" w:rsidRPr="001B566D">
        <w:rPr>
          <w:rFonts w:ascii="Verdana" w:hAnsi="Verdana"/>
          <w:sz w:val="20"/>
          <w:szCs w:val="20"/>
          <w:lang w:val="es-CR"/>
        </w:rPr>
        <w:t>n</w:t>
      </w:r>
      <w:r w:rsidRPr="001B566D">
        <w:rPr>
          <w:rFonts w:ascii="Verdana" w:hAnsi="Verdana"/>
          <w:sz w:val="20"/>
          <w:szCs w:val="20"/>
          <w:lang w:val="es-CR"/>
        </w:rPr>
        <w:t xml:space="preserve"> principalmente con</w:t>
      </w:r>
      <w:r w:rsidR="00954A3C" w:rsidRPr="001B566D">
        <w:rPr>
          <w:rFonts w:ascii="Verdana" w:hAnsi="Verdana"/>
          <w:sz w:val="20"/>
          <w:szCs w:val="20"/>
          <w:lang w:val="es-CR"/>
        </w:rPr>
        <w:t xml:space="preserve"> </w:t>
      </w:r>
      <w:r w:rsidRPr="001B566D">
        <w:rPr>
          <w:rFonts w:ascii="Verdana" w:hAnsi="Verdana"/>
          <w:sz w:val="20"/>
          <w:szCs w:val="20"/>
          <w:lang w:val="es-CR"/>
        </w:rPr>
        <w:t xml:space="preserve">la contaminación de los ríos por mercurio, entre otros agentes con potencial tóxico, como consecuencia de la </w:t>
      </w:r>
      <w:r w:rsidR="00A21C1C" w:rsidRPr="001B566D">
        <w:rPr>
          <w:rFonts w:ascii="Verdana" w:hAnsi="Verdana"/>
          <w:sz w:val="20"/>
          <w:szCs w:val="20"/>
          <w:lang w:val="es-CR"/>
        </w:rPr>
        <w:t xml:space="preserve">denominada </w:t>
      </w:r>
      <w:r w:rsidRPr="001B566D">
        <w:rPr>
          <w:rFonts w:ascii="Verdana" w:hAnsi="Verdana"/>
          <w:sz w:val="20"/>
          <w:szCs w:val="20"/>
          <w:lang w:val="es-CR"/>
        </w:rPr>
        <w:t>actividad minera ilegal en los territorios indígena</w:t>
      </w:r>
      <w:r w:rsidR="009670FC" w:rsidRPr="001B566D">
        <w:rPr>
          <w:rFonts w:ascii="Verdana" w:hAnsi="Verdana"/>
          <w:sz w:val="20"/>
          <w:szCs w:val="20"/>
          <w:lang w:val="es-CR"/>
        </w:rPr>
        <w:t>s</w:t>
      </w:r>
      <w:r w:rsidR="00A21C1C" w:rsidRPr="001B566D">
        <w:rPr>
          <w:rFonts w:ascii="Verdana" w:hAnsi="Verdana"/>
          <w:sz w:val="20"/>
          <w:szCs w:val="20"/>
          <w:lang w:val="es-CR"/>
        </w:rPr>
        <w:t xml:space="preserve">. Por otro lado, </w:t>
      </w:r>
      <w:r w:rsidR="009A2DC8" w:rsidRPr="001B566D">
        <w:rPr>
          <w:rFonts w:ascii="Verdana" w:hAnsi="Verdana"/>
          <w:sz w:val="20"/>
          <w:szCs w:val="20"/>
          <w:lang w:val="es-CR"/>
        </w:rPr>
        <w:t xml:space="preserve">la Corte nota que se señaló </w:t>
      </w:r>
      <w:r w:rsidRPr="001B566D">
        <w:rPr>
          <w:rFonts w:ascii="Verdana" w:hAnsi="Verdana"/>
          <w:sz w:val="20"/>
          <w:szCs w:val="20"/>
          <w:lang w:val="es-CR"/>
        </w:rPr>
        <w:t xml:space="preserve">la </w:t>
      </w:r>
      <w:r w:rsidR="004A526D">
        <w:rPr>
          <w:rFonts w:ascii="Verdana" w:hAnsi="Verdana"/>
          <w:sz w:val="20"/>
          <w:szCs w:val="20"/>
          <w:lang w:val="es-CR"/>
        </w:rPr>
        <w:t>ausencia</w:t>
      </w:r>
      <w:r w:rsidRPr="001B566D">
        <w:rPr>
          <w:rFonts w:ascii="Verdana" w:hAnsi="Verdana"/>
          <w:sz w:val="20"/>
          <w:szCs w:val="20"/>
          <w:lang w:val="es-CR"/>
        </w:rPr>
        <w:t xml:space="preserve"> </w:t>
      </w:r>
      <w:r w:rsidR="004A526D">
        <w:rPr>
          <w:rFonts w:ascii="Verdana" w:hAnsi="Verdana"/>
          <w:sz w:val="20"/>
          <w:szCs w:val="20"/>
          <w:lang w:val="es-CR"/>
        </w:rPr>
        <w:t xml:space="preserve">o insuficiencia </w:t>
      </w:r>
      <w:r w:rsidRPr="001B566D">
        <w:rPr>
          <w:rFonts w:ascii="Verdana" w:hAnsi="Verdana"/>
          <w:sz w:val="20"/>
          <w:szCs w:val="20"/>
          <w:lang w:val="es-CR"/>
        </w:rPr>
        <w:t xml:space="preserve">de atención médica </w:t>
      </w:r>
      <w:r w:rsidR="00AC1A45" w:rsidRPr="001B566D">
        <w:rPr>
          <w:rFonts w:ascii="Verdana" w:hAnsi="Verdana"/>
          <w:sz w:val="20"/>
          <w:szCs w:val="20"/>
          <w:lang w:val="es-CR"/>
        </w:rPr>
        <w:t>en el marco de la pandemia</w:t>
      </w:r>
      <w:r w:rsidRPr="001B566D">
        <w:rPr>
          <w:rFonts w:ascii="Verdana" w:hAnsi="Verdana"/>
          <w:sz w:val="20"/>
          <w:szCs w:val="20"/>
          <w:lang w:val="es-CR"/>
        </w:rPr>
        <w:t>, la falta de medicamentos</w:t>
      </w:r>
      <w:r w:rsidR="007D7C99" w:rsidRPr="001B566D">
        <w:rPr>
          <w:rFonts w:ascii="Verdana" w:hAnsi="Verdana"/>
          <w:sz w:val="20"/>
          <w:szCs w:val="20"/>
          <w:lang w:val="es-CR"/>
        </w:rPr>
        <w:t xml:space="preserve"> y</w:t>
      </w:r>
      <w:r w:rsidRPr="001B566D">
        <w:rPr>
          <w:rFonts w:ascii="Verdana" w:hAnsi="Verdana"/>
          <w:sz w:val="20"/>
          <w:szCs w:val="20"/>
          <w:lang w:val="es-CR"/>
        </w:rPr>
        <w:t xml:space="preserve"> la no conclusión del esquema de vacunación contra </w:t>
      </w:r>
      <w:r w:rsidR="007B30D6" w:rsidRPr="001B566D">
        <w:rPr>
          <w:rFonts w:ascii="Verdana" w:hAnsi="Verdana"/>
          <w:sz w:val="20"/>
          <w:szCs w:val="20"/>
          <w:lang w:val="es-CR"/>
        </w:rPr>
        <w:t xml:space="preserve">la enfermedad del </w:t>
      </w:r>
      <w:r w:rsidRPr="001B566D">
        <w:rPr>
          <w:rFonts w:ascii="Verdana" w:hAnsi="Verdana"/>
          <w:sz w:val="20"/>
          <w:szCs w:val="20"/>
          <w:lang w:val="es-CR"/>
        </w:rPr>
        <w:t>COVID-19</w:t>
      </w:r>
      <w:r w:rsidR="007D7C99" w:rsidRPr="001B566D">
        <w:rPr>
          <w:rFonts w:ascii="Verdana" w:hAnsi="Verdana"/>
          <w:sz w:val="20"/>
          <w:szCs w:val="20"/>
          <w:lang w:val="es-CR"/>
        </w:rPr>
        <w:t xml:space="preserve">. </w:t>
      </w:r>
      <w:r w:rsidR="00A21C1C" w:rsidRPr="001B566D">
        <w:rPr>
          <w:rFonts w:ascii="Verdana" w:hAnsi="Verdana"/>
          <w:sz w:val="20"/>
          <w:szCs w:val="20"/>
          <w:lang w:val="es-CR"/>
        </w:rPr>
        <w:t>Otro facto</w:t>
      </w:r>
      <w:r w:rsidR="007D7C99" w:rsidRPr="001B566D">
        <w:rPr>
          <w:rFonts w:ascii="Verdana" w:hAnsi="Verdana"/>
          <w:sz w:val="20"/>
          <w:szCs w:val="20"/>
          <w:lang w:val="es-CR"/>
        </w:rPr>
        <w:t>r que llam</w:t>
      </w:r>
      <w:r w:rsidR="00275C32" w:rsidRPr="001B566D">
        <w:rPr>
          <w:rFonts w:ascii="Verdana" w:hAnsi="Verdana"/>
          <w:sz w:val="20"/>
          <w:szCs w:val="20"/>
          <w:lang w:val="es-CR"/>
        </w:rPr>
        <w:t>a</w:t>
      </w:r>
      <w:r w:rsidR="007D7C99" w:rsidRPr="001B566D">
        <w:rPr>
          <w:rFonts w:ascii="Verdana" w:hAnsi="Verdana"/>
          <w:sz w:val="20"/>
          <w:szCs w:val="20"/>
          <w:lang w:val="es-CR"/>
        </w:rPr>
        <w:t xml:space="preserve"> la atención del Tribunal es</w:t>
      </w:r>
      <w:r w:rsidR="00A21C1C" w:rsidRPr="001B566D">
        <w:rPr>
          <w:rFonts w:ascii="Verdana" w:hAnsi="Verdana"/>
          <w:sz w:val="20"/>
          <w:szCs w:val="20"/>
          <w:lang w:val="es-CR"/>
        </w:rPr>
        <w:t xml:space="preserve"> </w:t>
      </w:r>
      <w:r w:rsidR="00275C32" w:rsidRPr="001B566D">
        <w:rPr>
          <w:rFonts w:ascii="Verdana" w:hAnsi="Verdana"/>
          <w:sz w:val="20"/>
          <w:szCs w:val="20"/>
          <w:lang w:val="es-CR"/>
        </w:rPr>
        <w:t>e</w:t>
      </w:r>
      <w:r w:rsidRPr="001B566D">
        <w:rPr>
          <w:rFonts w:ascii="Verdana" w:hAnsi="Verdana"/>
          <w:sz w:val="20"/>
          <w:szCs w:val="20"/>
          <w:lang w:val="es-CR"/>
        </w:rPr>
        <w:t xml:space="preserve">l </w:t>
      </w:r>
      <w:r w:rsidR="007D7C99" w:rsidRPr="001B566D">
        <w:rPr>
          <w:rFonts w:ascii="Verdana" w:hAnsi="Verdana"/>
          <w:sz w:val="20"/>
          <w:szCs w:val="20"/>
          <w:lang w:val="es-CR"/>
        </w:rPr>
        <w:t>alegad</w:t>
      </w:r>
      <w:r w:rsidR="00275C32" w:rsidRPr="001B566D">
        <w:rPr>
          <w:rFonts w:ascii="Verdana" w:hAnsi="Verdana"/>
          <w:sz w:val="20"/>
          <w:szCs w:val="20"/>
          <w:lang w:val="es-CR"/>
        </w:rPr>
        <w:t>o</w:t>
      </w:r>
      <w:r w:rsidR="007D7C99" w:rsidRPr="001B566D">
        <w:rPr>
          <w:rFonts w:ascii="Verdana" w:hAnsi="Verdana"/>
          <w:sz w:val="20"/>
          <w:szCs w:val="20"/>
          <w:lang w:val="es-CR"/>
        </w:rPr>
        <w:t xml:space="preserve"> </w:t>
      </w:r>
      <w:r w:rsidR="00275C32" w:rsidRPr="001B566D">
        <w:rPr>
          <w:rFonts w:ascii="Verdana" w:hAnsi="Verdana"/>
          <w:sz w:val="20"/>
          <w:szCs w:val="20"/>
          <w:lang w:val="es-CR"/>
        </w:rPr>
        <w:t xml:space="preserve">aumento de la </w:t>
      </w:r>
      <w:r w:rsidRPr="001B566D">
        <w:rPr>
          <w:rFonts w:ascii="Verdana" w:hAnsi="Verdana"/>
          <w:sz w:val="20"/>
          <w:szCs w:val="20"/>
          <w:lang w:val="es-CR"/>
        </w:rPr>
        <w:t xml:space="preserve">deforestación, </w:t>
      </w:r>
      <w:r w:rsidR="00275C32" w:rsidRPr="001B566D">
        <w:rPr>
          <w:rFonts w:ascii="Verdana" w:hAnsi="Verdana"/>
          <w:sz w:val="20"/>
          <w:szCs w:val="20"/>
          <w:lang w:val="es-CR"/>
        </w:rPr>
        <w:t>e</w:t>
      </w:r>
      <w:r w:rsidRPr="001B566D">
        <w:rPr>
          <w:rFonts w:ascii="Verdana" w:hAnsi="Verdana"/>
          <w:sz w:val="20"/>
          <w:szCs w:val="20"/>
          <w:lang w:val="es-CR"/>
        </w:rPr>
        <w:t>l cual, además de afectar los medios de subsistencia de las comunidades indígenas</w:t>
      </w:r>
      <w:r w:rsidR="00064F77" w:rsidRPr="001B566D">
        <w:rPr>
          <w:rFonts w:ascii="Verdana" w:hAnsi="Verdana"/>
          <w:sz w:val="20"/>
          <w:szCs w:val="20"/>
          <w:lang w:val="es-CR"/>
        </w:rPr>
        <w:t xml:space="preserve">, </w:t>
      </w:r>
      <w:r w:rsidR="00E649C1">
        <w:rPr>
          <w:rFonts w:ascii="Verdana" w:hAnsi="Verdana"/>
          <w:sz w:val="20"/>
          <w:szCs w:val="20"/>
          <w:lang w:val="es-CR"/>
        </w:rPr>
        <w:t xml:space="preserve">y </w:t>
      </w:r>
      <w:r w:rsidRPr="001B566D">
        <w:rPr>
          <w:rFonts w:ascii="Verdana" w:hAnsi="Verdana"/>
          <w:sz w:val="20"/>
          <w:szCs w:val="20"/>
          <w:lang w:val="es-CR"/>
        </w:rPr>
        <w:t xml:space="preserve">ocasionar </w:t>
      </w:r>
      <w:r w:rsidR="00064F77" w:rsidRPr="001B566D">
        <w:rPr>
          <w:rFonts w:ascii="Verdana" w:hAnsi="Verdana"/>
          <w:sz w:val="20"/>
          <w:szCs w:val="20"/>
          <w:lang w:val="es-CR"/>
        </w:rPr>
        <w:t>que tengan que</w:t>
      </w:r>
      <w:r w:rsidRPr="001B566D">
        <w:rPr>
          <w:rFonts w:ascii="Verdana" w:hAnsi="Verdana"/>
          <w:sz w:val="20"/>
          <w:szCs w:val="20"/>
          <w:lang w:val="es-CR"/>
        </w:rPr>
        <w:t xml:space="preserve"> desplaza</w:t>
      </w:r>
      <w:r w:rsidR="00064F77" w:rsidRPr="001B566D">
        <w:rPr>
          <w:rFonts w:ascii="Verdana" w:hAnsi="Verdana"/>
          <w:sz w:val="20"/>
          <w:szCs w:val="20"/>
          <w:lang w:val="es-CR"/>
        </w:rPr>
        <w:t>rse</w:t>
      </w:r>
      <w:r w:rsidRPr="001B566D">
        <w:rPr>
          <w:rFonts w:ascii="Verdana" w:hAnsi="Verdana"/>
          <w:sz w:val="20"/>
          <w:szCs w:val="20"/>
          <w:lang w:val="es-CR"/>
        </w:rPr>
        <w:t>, t</w:t>
      </w:r>
      <w:r w:rsidR="007D7C99" w:rsidRPr="001B566D">
        <w:rPr>
          <w:rFonts w:ascii="Verdana" w:hAnsi="Verdana"/>
          <w:sz w:val="20"/>
          <w:szCs w:val="20"/>
          <w:lang w:val="es-CR"/>
        </w:rPr>
        <w:t xml:space="preserve">endría impactos </w:t>
      </w:r>
      <w:r w:rsidRPr="001B566D">
        <w:rPr>
          <w:rFonts w:ascii="Verdana" w:hAnsi="Verdana"/>
          <w:sz w:val="20"/>
          <w:szCs w:val="20"/>
          <w:lang w:val="es-CR"/>
        </w:rPr>
        <w:t>profund</w:t>
      </w:r>
      <w:r w:rsidR="007D7C99" w:rsidRPr="001B566D">
        <w:rPr>
          <w:rFonts w:ascii="Verdana" w:hAnsi="Verdana"/>
          <w:sz w:val="20"/>
          <w:szCs w:val="20"/>
          <w:lang w:val="es-CR"/>
        </w:rPr>
        <w:t>o</w:t>
      </w:r>
      <w:r w:rsidRPr="001B566D">
        <w:rPr>
          <w:rFonts w:ascii="Verdana" w:hAnsi="Verdana"/>
          <w:sz w:val="20"/>
          <w:szCs w:val="20"/>
          <w:lang w:val="es-CR"/>
        </w:rPr>
        <w:t xml:space="preserve">s para el medio ambiente. </w:t>
      </w:r>
    </w:p>
    <w:p w14:paraId="6093785E" w14:textId="77777777" w:rsidR="0055001A" w:rsidRPr="0055001A" w:rsidRDefault="0055001A" w:rsidP="0055001A">
      <w:pPr>
        <w:rPr>
          <w:rFonts w:ascii="Verdana" w:hAnsi="Verdana"/>
          <w:sz w:val="20"/>
          <w:szCs w:val="20"/>
          <w:lang w:val="es-CR"/>
        </w:rPr>
      </w:pPr>
    </w:p>
    <w:p w14:paraId="3F4B10B9" w14:textId="7AC14A59" w:rsidR="00112EC7" w:rsidRPr="001B566D" w:rsidRDefault="00954A3C" w:rsidP="001B566D">
      <w:pPr>
        <w:pStyle w:val="ColorfulList-Accent11"/>
        <w:numPr>
          <w:ilvl w:val="0"/>
          <w:numId w:val="4"/>
        </w:numPr>
        <w:ind w:left="0" w:firstLine="0"/>
        <w:contextualSpacing w:val="0"/>
        <w:jc w:val="both"/>
        <w:rPr>
          <w:rFonts w:ascii="Verdana" w:hAnsi="Verdana"/>
          <w:sz w:val="20"/>
          <w:szCs w:val="20"/>
          <w:lang w:val="es-CR"/>
        </w:rPr>
      </w:pPr>
      <w:r w:rsidRPr="001B566D">
        <w:rPr>
          <w:rFonts w:ascii="Verdana" w:hAnsi="Verdana"/>
          <w:sz w:val="20"/>
          <w:szCs w:val="20"/>
          <w:lang w:val="es-CR"/>
        </w:rPr>
        <w:t>Asimismo</w:t>
      </w:r>
      <w:r w:rsidR="0021140A" w:rsidRPr="001B566D">
        <w:rPr>
          <w:rFonts w:ascii="Verdana" w:hAnsi="Verdana"/>
          <w:sz w:val="20"/>
          <w:szCs w:val="20"/>
          <w:lang w:val="es-CR"/>
        </w:rPr>
        <w:t>,</w:t>
      </w:r>
      <w:r w:rsidRPr="001B566D">
        <w:rPr>
          <w:rFonts w:ascii="Verdana" w:hAnsi="Verdana"/>
          <w:sz w:val="20"/>
          <w:szCs w:val="20"/>
          <w:lang w:val="es-CR"/>
        </w:rPr>
        <w:t xml:space="preserve"> se ha </w:t>
      </w:r>
      <w:proofErr w:type="gramStart"/>
      <w:r w:rsidRPr="001B566D">
        <w:rPr>
          <w:rFonts w:ascii="Verdana" w:hAnsi="Verdana"/>
          <w:sz w:val="20"/>
          <w:szCs w:val="20"/>
          <w:lang w:val="es-CR"/>
        </w:rPr>
        <w:t xml:space="preserve">hecho mención </w:t>
      </w:r>
      <w:r w:rsidR="007F3E99">
        <w:rPr>
          <w:rFonts w:ascii="Verdana" w:hAnsi="Verdana"/>
          <w:sz w:val="20"/>
          <w:szCs w:val="20"/>
          <w:lang w:val="es-CR"/>
        </w:rPr>
        <w:t>de</w:t>
      </w:r>
      <w:proofErr w:type="gramEnd"/>
      <w:r w:rsidR="007F3E99">
        <w:rPr>
          <w:rFonts w:ascii="Verdana" w:hAnsi="Verdana"/>
          <w:sz w:val="20"/>
          <w:szCs w:val="20"/>
          <w:lang w:val="es-CR"/>
        </w:rPr>
        <w:t xml:space="preserve"> un</w:t>
      </w:r>
      <w:r w:rsidRPr="001B566D">
        <w:rPr>
          <w:rFonts w:ascii="Verdana" w:hAnsi="Verdana"/>
          <w:sz w:val="20"/>
          <w:szCs w:val="20"/>
          <w:lang w:val="es-CR"/>
        </w:rPr>
        <w:t xml:space="preserve"> </w:t>
      </w:r>
      <w:r w:rsidR="00112EC7" w:rsidRPr="001B566D">
        <w:rPr>
          <w:rFonts w:ascii="Verdana" w:hAnsi="Verdana"/>
          <w:sz w:val="20"/>
          <w:szCs w:val="20"/>
          <w:lang w:val="es-CR"/>
        </w:rPr>
        <w:t xml:space="preserve">nivel </w:t>
      </w:r>
      <w:r w:rsidRPr="001B566D">
        <w:rPr>
          <w:rFonts w:ascii="Verdana" w:hAnsi="Verdana"/>
          <w:sz w:val="20"/>
          <w:szCs w:val="20"/>
          <w:lang w:val="es-CR"/>
        </w:rPr>
        <w:t xml:space="preserve">preocupante </w:t>
      </w:r>
      <w:r w:rsidR="00112EC7" w:rsidRPr="001B566D">
        <w:rPr>
          <w:rFonts w:ascii="Verdana" w:hAnsi="Verdana"/>
          <w:sz w:val="20"/>
          <w:szCs w:val="20"/>
          <w:lang w:val="es-CR"/>
        </w:rPr>
        <w:t xml:space="preserve">de desnutrición </w:t>
      </w:r>
      <w:r w:rsidR="00645FE9" w:rsidRPr="001B566D">
        <w:rPr>
          <w:rFonts w:ascii="Verdana" w:hAnsi="Verdana"/>
          <w:sz w:val="20"/>
          <w:szCs w:val="20"/>
          <w:lang w:val="es-CR"/>
        </w:rPr>
        <w:t xml:space="preserve">infantil </w:t>
      </w:r>
      <w:r w:rsidR="00112EC7" w:rsidRPr="001B566D">
        <w:rPr>
          <w:rFonts w:ascii="Verdana" w:hAnsi="Verdana"/>
          <w:sz w:val="20"/>
          <w:szCs w:val="20"/>
          <w:lang w:val="es-CR"/>
        </w:rPr>
        <w:t xml:space="preserve">de las poblaciones indígenas. </w:t>
      </w:r>
      <w:r w:rsidR="007D7C99" w:rsidRPr="001B566D">
        <w:rPr>
          <w:rFonts w:ascii="Verdana" w:hAnsi="Verdana"/>
          <w:sz w:val="20"/>
          <w:szCs w:val="20"/>
          <w:lang w:val="es-CR"/>
        </w:rPr>
        <w:t xml:space="preserve">Sobre el particular, se considera que el Estado no </w:t>
      </w:r>
      <w:r w:rsidR="00893D23">
        <w:rPr>
          <w:rFonts w:ascii="Verdana" w:hAnsi="Verdana"/>
          <w:sz w:val="20"/>
          <w:szCs w:val="20"/>
          <w:lang w:val="es-CR"/>
        </w:rPr>
        <w:t>indicó el</w:t>
      </w:r>
      <w:r w:rsidR="00893D23" w:rsidRPr="001B566D">
        <w:rPr>
          <w:rFonts w:ascii="Verdana" w:hAnsi="Verdana"/>
          <w:sz w:val="20"/>
          <w:szCs w:val="20"/>
          <w:lang w:val="es-CR"/>
        </w:rPr>
        <w:t xml:space="preserve"> </w:t>
      </w:r>
      <w:r w:rsidR="007F3E99">
        <w:rPr>
          <w:rFonts w:ascii="Verdana" w:hAnsi="Verdana"/>
          <w:sz w:val="20"/>
          <w:szCs w:val="20"/>
          <w:lang w:val="es-CR"/>
        </w:rPr>
        <w:t xml:space="preserve">efecto </w:t>
      </w:r>
      <w:r w:rsidR="00893D23" w:rsidRPr="001B566D">
        <w:rPr>
          <w:rFonts w:ascii="Verdana" w:hAnsi="Verdana"/>
          <w:sz w:val="20"/>
          <w:szCs w:val="20"/>
          <w:lang w:val="es-CR"/>
        </w:rPr>
        <w:t xml:space="preserve">concreto en </w:t>
      </w:r>
      <w:r w:rsidR="007F3E99">
        <w:rPr>
          <w:rFonts w:ascii="Verdana" w:hAnsi="Verdana"/>
          <w:sz w:val="20"/>
          <w:szCs w:val="20"/>
          <w:lang w:val="es-CR"/>
        </w:rPr>
        <w:t>su</w:t>
      </w:r>
      <w:r w:rsidR="00893D23" w:rsidRPr="001B566D">
        <w:rPr>
          <w:rFonts w:ascii="Verdana" w:hAnsi="Verdana"/>
          <w:sz w:val="20"/>
          <w:szCs w:val="20"/>
          <w:lang w:val="es-CR"/>
        </w:rPr>
        <w:t xml:space="preserve"> disminución </w:t>
      </w:r>
      <w:r w:rsidR="007F3E99">
        <w:rPr>
          <w:rFonts w:ascii="Verdana" w:hAnsi="Verdana"/>
          <w:sz w:val="20"/>
          <w:szCs w:val="20"/>
          <w:lang w:val="es-CR"/>
        </w:rPr>
        <w:t>que tendrían</w:t>
      </w:r>
      <w:r w:rsidR="007D7C99" w:rsidRPr="001B566D">
        <w:rPr>
          <w:rFonts w:ascii="Verdana" w:hAnsi="Verdana"/>
          <w:sz w:val="20"/>
          <w:szCs w:val="20"/>
          <w:lang w:val="es-CR"/>
        </w:rPr>
        <w:t xml:space="preserve"> las medidas que viene adoptando, como</w:t>
      </w:r>
      <w:r w:rsidR="007F3E99">
        <w:rPr>
          <w:rFonts w:ascii="Verdana" w:hAnsi="Verdana"/>
          <w:sz w:val="20"/>
          <w:szCs w:val="20"/>
          <w:lang w:val="es-CR"/>
        </w:rPr>
        <w:t xml:space="preserve"> son</w:t>
      </w:r>
      <w:r w:rsidR="007D7C99" w:rsidRPr="001B566D">
        <w:rPr>
          <w:rFonts w:ascii="Verdana" w:hAnsi="Verdana"/>
          <w:sz w:val="20"/>
          <w:szCs w:val="20"/>
          <w:lang w:val="es-CR"/>
        </w:rPr>
        <w:t xml:space="preserve"> las distintas capacitaciones de agentes sanitarios y personal médico, las tratativas para la realización de estudios sobre la contaminación de los ríos, la oferta de sistemas alternativos generadores de agua potable a algunas comunidades, entre otr</w:t>
      </w:r>
      <w:r w:rsidR="007F3E99">
        <w:rPr>
          <w:rFonts w:ascii="Verdana" w:hAnsi="Verdana"/>
          <w:sz w:val="20"/>
          <w:szCs w:val="20"/>
          <w:lang w:val="es-CR"/>
        </w:rPr>
        <w:t>a</w:t>
      </w:r>
      <w:r w:rsidR="007D7C99" w:rsidRPr="001B566D">
        <w:rPr>
          <w:rFonts w:ascii="Verdana" w:hAnsi="Verdana"/>
          <w:sz w:val="20"/>
          <w:szCs w:val="20"/>
          <w:lang w:val="es-CR"/>
        </w:rPr>
        <w:t xml:space="preserve">s. </w:t>
      </w:r>
      <w:r w:rsidR="00F34793" w:rsidRPr="001B566D">
        <w:rPr>
          <w:rFonts w:ascii="Verdana" w:hAnsi="Verdana"/>
          <w:sz w:val="20"/>
          <w:szCs w:val="20"/>
          <w:lang w:val="es-CR"/>
        </w:rPr>
        <w:t>E</w:t>
      </w:r>
      <w:r w:rsidR="00112EC7" w:rsidRPr="001B566D">
        <w:rPr>
          <w:rFonts w:ascii="Verdana" w:hAnsi="Verdana"/>
          <w:sz w:val="20"/>
          <w:szCs w:val="20"/>
          <w:lang w:val="es-CR"/>
        </w:rPr>
        <w:t xml:space="preserve">n lo que </w:t>
      </w:r>
      <w:r w:rsidR="00F34793" w:rsidRPr="001B566D">
        <w:rPr>
          <w:rFonts w:ascii="Verdana" w:hAnsi="Verdana"/>
          <w:sz w:val="20"/>
          <w:szCs w:val="20"/>
          <w:lang w:val="es-CR"/>
        </w:rPr>
        <w:t>concierne a</w:t>
      </w:r>
      <w:r w:rsidR="00112EC7" w:rsidRPr="001B566D">
        <w:rPr>
          <w:rFonts w:ascii="Verdana" w:hAnsi="Verdana"/>
          <w:sz w:val="20"/>
          <w:szCs w:val="20"/>
          <w:lang w:val="es-CR"/>
        </w:rPr>
        <w:t xml:space="preserve"> los pueblos indígenas en aislamiento voluntario</w:t>
      </w:r>
      <w:r w:rsidR="00D27F35" w:rsidRPr="001B566D">
        <w:rPr>
          <w:rFonts w:ascii="Verdana" w:hAnsi="Verdana"/>
          <w:sz w:val="20"/>
          <w:szCs w:val="20"/>
          <w:lang w:val="es-CR"/>
        </w:rPr>
        <w:t xml:space="preserve"> o contacto inicial,</w:t>
      </w:r>
      <w:r w:rsidR="00112EC7" w:rsidRPr="001B566D">
        <w:rPr>
          <w:rFonts w:ascii="Verdana" w:hAnsi="Verdana"/>
          <w:sz w:val="20"/>
          <w:szCs w:val="20"/>
          <w:lang w:val="es-CR"/>
        </w:rPr>
        <w:t xml:space="preserve"> la situación </w:t>
      </w:r>
      <w:r w:rsidR="00D27F35" w:rsidRPr="001B566D">
        <w:rPr>
          <w:rFonts w:ascii="Verdana" w:hAnsi="Verdana"/>
          <w:sz w:val="20"/>
          <w:szCs w:val="20"/>
          <w:lang w:val="es-CR"/>
        </w:rPr>
        <w:t xml:space="preserve">descrita tiene un impacto </w:t>
      </w:r>
      <w:r w:rsidR="00623477" w:rsidRPr="001B566D">
        <w:rPr>
          <w:rFonts w:ascii="Verdana" w:hAnsi="Verdana"/>
          <w:sz w:val="20"/>
          <w:szCs w:val="20"/>
          <w:lang w:val="es-CR"/>
        </w:rPr>
        <w:t xml:space="preserve">agravado </w:t>
      </w:r>
      <w:r w:rsidR="00D27F35" w:rsidRPr="001B566D">
        <w:rPr>
          <w:rFonts w:ascii="Verdana" w:hAnsi="Verdana"/>
          <w:sz w:val="20"/>
          <w:szCs w:val="20"/>
          <w:lang w:val="es-CR"/>
        </w:rPr>
        <w:t xml:space="preserve">sobre los mismos, como destacó la Comisión, </w:t>
      </w:r>
      <w:r w:rsidR="00112EC7" w:rsidRPr="001B566D">
        <w:rPr>
          <w:rFonts w:ascii="Verdana" w:hAnsi="Verdana"/>
          <w:sz w:val="20"/>
          <w:szCs w:val="20"/>
          <w:lang w:val="es-CR"/>
        </w:rPr>
        <w:t>teniendo en cuenta</w:t>
      </w:r>
      <w:r w:rsidR="00F34793" w:rsidRPr="001B566D">
        <w:rPr>
          <w:rFonts w:ascii="Verdana" w:hAnsi="Verdana"/>
          <w:sz w:val="20"/>
          <w:szCs w:val="20"/>
          <w:lang w:val="es-CR"/>
        </w:rPr>
        <w:t xml:space="preserve"> su</w:t>
      </w:r>
      <w:r w:rsidR="00112EC7" w:rsidRPr="001B566D">
        <w:rPr>
          <w:rFonts w:ascii="Verdana" w:hAnsi="Verdana"/>
          <w:sz w:val="20"/>
          <w:szCs w:val="20"/>
          <w:lang w:val="es-CR"/>
        </w:rPr>
        <w:t xml:space="preserve"> alta </w:t>
      </w:r>
      <w:r w:rsidR="00F34793" w:rsidRPr="001B566D">
        <w:rPr>
          <w:rFonts w:ascii="Verdana" w:hAnsi="Verdana"/>
          <w:sz w:val="20"/>
          <w:szCs w:val="20"/>
          <w:lang w:val="es-CR"/>
        </w:rPr>
        <w:t>vulnerabilidad inmunológica</w:t>
      </w:r>
      <w:r w:rsidR="00112EC7" w:rsidRPr="001B566D">
        <w:rPr>
          <w:rFonts w:ascii="Verdana" w:hAnsi="Verdana"/>
          <w:sz w:val="20"/>
          <w:szCs w:val="20"/>
          <w:lang w:val="es-CR"/>
        </w:rPr>
        <w:t xml:space="preserve">. </w:t>
      </w:r>
    </w:p>
    <w:p w14:paraId="1AFC26EE" w14:textId="77777777" w:rsidR="00112EC7" w:rsidRPr="001B566D" w:rsidRDefault="00112EC7" w:rsidP="001B566D">
      <w:pPr>
        <w:jc w:val="both"/>
        <w:rPr>
          <w:rFonts w:ascii="Verdana" w:hAnsi="Verdana"/>
          <w:sz w:val="20"/>
          <w:szCs w:val="20"/>
          <w:lang w:val="es-CR"/>
        </w:rPr>
      </w:pPr>
    </w:p>
    <w:p w14:paraId="566E4569" w14:textId="47D8C310" w:rsidR="00112EC7" w:rsidRPr="001B566D" w:rsidRDefault="00F93050" w:rsidP="001B566D">
      <w:pPr>
        <w:pStyle w:val="ColorfulList-Accent11"/>
        <w:numPr>
          <w:ilvl w:val="0"/>
          <w:numId w:val="4"/>
        </w:numPr>
        <w:ind w:left="0" w:firstLine="0"/>
        <w:contextualSpacing w:val="0"/>
        <w:jc w:val="both"/>
        <w:rPr>
          <w:rFonts w:ascii="Verdana" w:hAnsi="Verdana"/>
          <w:sz w:val="20"/>
          <w:szCs w:val="20"/>
          <w:lang w:val="es-CR"/>
        </w:rPr>
      </w:pPr>
      <w:r w:rsidRPr="001B566D">
        <w:rPr>
          <w:rFonts w:ascii="Verdana" w:hAnsi="Verdana"/>
          <w:sz w:val="20"/>
          <w:szCs w:val="20"/>
          <w:lang w:val="es-CR"/>
        </w:rPr>
        <w:t xml:space="preserve">Ante </w:t>
      </w:r>
      <w:r w:rsidR="00954A3C" w:rsidRPr="001B566D">
        <w:rPr>
          <w:rFonts w:ascii="Verdana" w:hAnsi="Verdana"/>
          <w:sz w:val="20"/>
          <w:szCs w:val="20"/>
          <w:lang w:val="es-CR"/>
        </w:rPr>
        <w:t xml:space="preserve">los diversos aspectos que se relacionan con la situación de riesgo de las </w:t>
      </w:r>
      <w:r w:rsidR="005F6A58" w:rsidRPr="001B566D">
        <w:rPr>
          <w:rFonts w:ascii="Verdana" w:hAnsi="Verdana"/>
          <w:sz w:val="20"/>
          <w:szCs w:val="20"/>
          <w:lang w:val="es-CR"/>
        </w:rPr>
        <w:t xml:space="preserve">referidas </w:t>
      </w:r>
      <w:r w:rsidR="00954A3C" w:rsidRPr="001B566D">
        <w:rPr>
          <w:rFonts w:ascii="Verdana" w:hAnsi="Verdana"/>
          <w:sz w:val="20"/>
          <w:szCs w:val="20"/>
          <w:lang w:val="es-CR"/>
        </w:rPr>
        <w:t>comunidades indígenas</w:t>
      </w:r>
      <w:r w:rsidR="0059709F" w:rsidRPr="001B566D">
        <w:rPr>
          <w:rFonts w:ascii="Verdana" w:hAnsi="Verdana"/>
          <w:sz w:val="20"/>
          <w:szCs w:val="20"/>
          <w:lang w:val="es-CR"/>
        </w:rPr>
        <w:t>,</w:t>
      </w:r>
      <w:r w:rsidR="00733098" w:rsidRPr="001B566D">
        <w:rPr>
          <w:rFonts w:ascii="Verdana" w:hAnsi="Verdana"/>
          <w:sz w:val="20"/>
          <w:szCs w:val="20"/>
          <w:lang w:val="es-CR"/>
        </w:rPr>
        <w:t xml:space="preserve"> además de las medidas cautelares otorgadas por la Comisión Interamericana,</w:t>
      </w:r>
      <w:r w:rsidR="0059709F" w:rsidRPr="001B566D">
        <w:rPr>
          <w:rFonts w:ascii="Verdana" w:hAnsi="Verdana"/>
          <w:sz w:val="20"/>
          <w:szCs w:val="20"/>
          <w:lang w:val="es-CR"/>
        </w:rPr>
        <w:t xml:space="preserve"> la Corte verifica </w:t>
      </w:r>
      <w:r w:rsidR="005F6A58" w:rsidRPr="001B566D">
        <w:rPr>
          <w:rFonts w:ascii="Verdana" w:hAnsi="Verdana"/>
          <w:sz w:val="20"/>
          <w:szCs w:val="20"/>
          <w:lang w:val="es-CR"/>
        </w:rPr>
        <w:t xml:space="preserve">que </w:t>
      </w:r>
      <w:r w:rsidR="00241D8D">
        <w:rPr>
          <w:rFonts w:ascii="Verdana" w:hAnsi="Verdana"/>
          <w:sz w:val="20"/>
          <w:szCs w:val="20"/>
          <w:lang w:val="es-CR"/>
        </w:rPr>
        <w:t>algunas</w:t>
      </w:r>
      <w:r w:rsidR="00241D8D" w:rsidRPr="001B566D">
        <w:rPr>
          <w:rFonts w:ascii="Verdana" w:hAnsi="Verdana"/>
          <w:sz w:val="20"/>
          <w:szCs w:val="20"/>
          <w:lang w:val="es-CR"/>
        </w:rPr>
        <w:t xml:space="preserve"> </w:t>
      </w:r>
      <w:r w:rsidR="00112EC7" w:rsidRPr="001B566D">
        <w:rPr>
          <w:rFonts w:ascii="Verdana" w:hAnsi="Verdana"/>
          <w:sz w:val="20"/>
          <w:szCs w:val="20"/>
          <w:lang w:val="es-CR"/>
        </w:rPr>
        <w:t>autoridades judiciales</w:t>
      </w:r>
      <w:r w:rsidR="002B1ABB" w:rsidRPr="001B566D">
        <w:rPr>
          <w:rFonts w:ascii="Verdana" w:hAnsi="Verdana"/>
          <w:sz w:val="20"/>
          <w:szCs w:val="20"/>
          <w:lang w:val="es-CR"/>
        </w:rPr>
        <w:t xml:space="preserve"> nacionales</w:t>
      </w:r>
      <w:r w:rsidR="00F11939" w:rsidRPr="001B566D">
        <w:rPr>
          <w:rStyle w:val="Refdenotaalpie"/>
          <w:rFonts w:ascii="Verdana" w:hAnsi="Verdana"/>
          <w:sz w:val="20"/>
          <w:szCs w:val="20"/>
          <w:lang w:val="es-CR"/>
        </w:rPr>
        <w:footnoteReference w:id="35"/>
      </w:r>
      <w:r w:rsidR="00112EC7" w:rsidRPr="001B566D">
        <w:rPr>
          <w:rFonts w:ascii="Verdana" w:hAnsi="Verdana"/>
          <w:sz w:val="20"/>
          <w:szCs w:val="20"/>
          <w:lang w:val="es-CR"/>
        </w:rPr>
        <w:t xml:space="preserve"> </w:t>
      </w:r>
      <w:r w:rsidR="005F6A58" w:rsidRPr="001B566D">
        <w:rPr>
          <w:rFonts w:ascii="Verdana" w:hAnsi="Verdana"/>
          <w:sz w:val="20"/>
          <w:szCs w:val="20"/>
          <w:lang w:val="es-CR"/>
        </w:rPr>
        <w:t xml:space="preserve">han </w:t>
      </w:r>
      <w:r w:rsidR="000E57A4" w:rsidRPr="001B566D">
        <w:rPr>
          <w:rFonts w:ascii="Verdana" w:hAnsi="Verdana"/>
          <w:sz w:val="20"/>
          <w:szCs w:val="20"/>
          <w:lang w:val="es-CR"/>
        </w:rPr>
        <w:t>dictado</w:t>
      </w:r>
      <w:r w:rsidR="005F6A58" w:rsidRPr="001B566D">
        <w:rPr>
          <w:rFonts w:ascii="Verdana" w:hAnsi="Verdana"/>
          <w:sz w:val="20"/>
          <w:szCs w:val="20"/>
          <w:lang w:val="es-CR"/>
        </w:rPr>
        <w:t xml:space="preserve"> </w:t>
      </w:r>
      <w:r w:rsidR="005F6A58" w:rsidRPr="001B566D">
        <w:rPr>
          <w:rFonts w:ascii="Verdana" w:hAnsi="Verdana"/>
          <w:sz w:val="20"/>
          <w:szCs w:val="20"/>
          <w:lang w:val="es-CR"/>
        </w:rPr>
        <w:lastRenderedPageBreak/>
        <w:t xml:space="preserve">decisiones ordenando </w:t>
      </w:r>
      <w:r w:rsidR="00640453" w:rsidRPr="001B566D">
        <w:rPr>
          <w:rFonts w:ascii="Verdana" w:hAnsi="Verdana"/>
          <w:sz w:val="20"/>
          <w:szCs w:val="20"/>
          <w:lang w:val="es-CR"/>
        </w:rPr>
        <w:t>di</w:t>
      </w:r>
      <w:r w:rsidR="007F3E99">
        <w:rPr>
          <w:rFonts w:ascii="Verdana" w:hAnsi="Verdana"/>
          <w:sz w:val="20"/>
          <w:szCs w:val="20"/>
          <w:lang w:val="es-CR"/>
        </w:rPr>
        <w:t>stint</w:t>
      </w:r>
      <w:r w:rsidR="00640453" w:rsidRPr="001B566D">
        <w:rPr>
          <w:rFonts w:ascii="Verdana" w:hAnsi="Verdana"/>
          <w:sz w:val="20"/>
          <w:szCs w:val="20"/>
          <w:lang w:val="es-CR"/>
        </w:rPr>
        <w:t xml:space="preserve">as </w:t>
      </w:r>
      <w:r w:rsidR="005F6A58" w:rsidRPr="001B566D">
        <w:rPr>
          <w:rFonts w:ascii="Verdana" w:hAnsi="Verdana"/>
          <w:sz w:val="20"/>
          <w:szCs w:val="20"/>
          <w:lang w:val="es-CR"/>
        </w:rPr>
        <w:t>medidas</w:t>
      </w:r>
      <w:r w:rsidR="001F32E7">
        <w:rPr>
          <w:rFonts w:ascii="Verdana" w:hAnsi="Verdana"/>
          <w:sz w:val="20"/>
          <w:szCs w:val="20"/>
          <w:lang w:val="es-CR"/>
        </w:rPr>
        <w:t>, especialmente de naturaleza cautelar</w:t>
      </w:r>
      <w:r w:rsidR="00112EC7" w:rsidRPr="001B566D">
        <w:rPr>
          <w:rFonts w:ascii="Verdana" w:hAnsi="Verdana"/>
          <w:sz w:val="20"/>
          <w:szCs w:val="20"/>
          <w:lang w:val="es-CR"/>
        </w:rPr>
        <w:t>, inclusive el Supremo Tribunal Federal (adelante, el “STF”)</w:t>
      </w:r>
      <w:r w:rsidR="000A432B" w:rsidRPr="001B566D">
        <w:rPr>
          <w:rStyle w:val="Refdenotaalpie"/>
          <w:rFonts w:ascii="Verdana" w:hAnsi="Verdana"/>
          <w:sz w:val="20"/>
          <w:szCs w:val="20"/>
          <w:lang w:val="es-CR"/>
        </w:rPr>
        <w:footnoteReference w:id="36"/>
      </w:r>
      <w:r w:rsidR="00112EC7" w:rsidRPr="001B566D">
        <w:rPr>
          <w:rFonts w:ascii="Verdana" w:hAnsi="Verdana"/>
          <w:sz w:val="20"/>
          <w:szCs w:val="20"/>
          <w:lang w:val="es-CR"/>
        </w:rPr>
        <w:t>, con el propósito de proteger a los pueblos indígenas, entre ellos, los propuestos beneficiarios. Pese a ellas, según el propio STF</w:t>
      </w:r>
      <w:r w:rsidR="00112EC7" w:rsidRPr="001B566D">
        <w:rPr>
          <w:rStyle w:val="Refdenotaalpie"/>
          <w:rFonts w:ascii="Verdana" w:hAnsi="Verdana"/>
          <w:sz w:val="20"/>
          <w:szCs w:val="20"/>
          <w:lang w:val="es-CR"/>
        </w:rPr>
        <w:footnoteReference w:id="37"/>
      </w:r>
      <w:r w:rsidR="00112EC7" w:rsidRPr="001B566D">
        <w:rPr>
          <w:rFonts w:ascii="Verdana" w:hAnsi="Verdana"/>
          <w:sz w:val="20"/>
          <w:szCs w:val="20"/>
          <w:lang w:val="es-CR"/>
        </w:rPr>
        <w:t xml:space="preserve">, la actuación de la FUNAI, órgano cuya atribución primordial es la protección de los pueblos y los territorios indígenas, </w:t>
      </w:r>
      <w:r w:rsidR="00241D8D">
        <w:rPr>
          <w:rFonts w:ascii="Verdana" w:hAnsi="Verdana"/>
          <w:sz w:val="20"/>
          <w:szCs w:val="20"/>
          <w:lang w:val="es-CR"/>
        </w:rPr>
        <w:t>“</w:t>
      </w:r>
      <w:r w:rsidR="00112EC7" w:rsidRPr="001B566D">
        <w:rPr>
          <w:rFonts w:ascii="Verdana" w:hAnsi="Verdana"/>
          <w:sz w:val="20"/>
          <w:szCs w:val="20"/>
          <w:lang w:val="es-CR"/>
        </w:rPr>
        <w:t>representa un intento -reiterado, conviene subrayar- de socavar las medidas de protección ya concedidas por este tribunal</w:t>
      </w:r>
      <w:r w:rsidR="00241D8D">
        <w:rPr>
          <w:rFonts w:ascii="Verdana" w:hAnsi="Verdana"/>
          <w:sz w:val="20"/>
          <w:szCs w:val="20"/>
          <w:lang w:val="es-CR"/>
        </w:rPr>
        <w:t>”</w:t>
      </w:r>
      <w:r w:rsidR="00112EC7" w:rsidRPr="001B566D">
        <w:rPr>
          <w:rStyle w:val="Refdenotaalpie"/>
          <w:rFonts w:ascii="Verdana" w:hAnsi="Verdana"/>
          <w:sz w:val="20"/>
          <w:szCs w:val="20"/>
          <w:lang w:val="es-CR"/>
        </w:rPr>
        <w:footnoteReference w:id="38"/>
      </w:r>
      <w:r w:rsidR="00112EC7" w:rsidRPr="001B566D">
        <w:rPr>
          <w:rFonts w:ascii="Verdana" w:hAnsi="Verdana"/>
          <w:sz w:val="20"/>
          <w:szCs w:val="20"/>
          <w:lang w:val="es-CR"/>
        </w:rPr>
        <w:t xml:space="preserve">. </w:t>
      </w:r>
    </w:p>
    <w:p w14:paraId="1EC6B5A8" w14:textId="77777777" w:rsidR="0094670A" w:rsidRPr="001B566D" w:rsidRDefault="0094670A" w:rsidP="001B566D">
      <w:pPr>
        <w:rPr>
          <w:rFonts w:ascii="Verdana" w:hAnsi="Verdana"/>
          <w:sz w:val="20"/>
          <w:szCs w:val="20"/>
          <w:lang w:val="es-CR"/>
        </w:rPr>
      </w:pPr>
    </w:p>
    <w:p w14:paraId="31FBCF9E" w14:textId="61C01AD9" w:rsidR="0094670A" w:rsidRPr="001B566D" w:rsidRDefault="0094670A" w:rsidP="001B566D">
      <w:pPr>
        <w:pStyle w:val="ColorfulList-Accent11"/>
        <w:numPr>
          <w:ilvl w:val="0"/>
          <w:numId w:val="4"/>
        </w:numPr>
        <w:ind w:left="0" w:firstLine="0"/>
        <w:contextualSpacing w:val="0"/>
        <w:jc w:val="both"/>
        <w:rPr>
          <w:rFonts w:ascii="Verdana" w:hAnsi="Verdana"/>
          <w:sz w:val="20"/>
          <w:szCs w:val="20"/>
          <w:lang w:val="es-CR"/>
        </w:rPr>
      </w:pPr>
      <w:r w:rsidRPr="001B566D">
        <w:rPr>
          <w:rFonts w:ascii="Verdana" w:hAnsi="Verdana"/>
          <w:sz w:val="20"/>
          <w:szCs w:val="20"/>
          <w:lang w:val="es-CR"/>
        </w:rPr>
        <w:t>Respecto al riesgo de daños irreparables a la</w:t>
      </w:r>
      <w:r w:rsidR="00134FE8">
        <w:rPr>
          <w:rFonts w:ascii="Verdana" w:hAnsi="Verdana"/>
          <w:sz w:val="20"/>
          <w:szCs w:val="20"/>
          <w:lang w:val="es-CR"/>
        </w:rPr>
        <w:t>s</w:t>
      </w:r>
      <w:r w:rsidRPr="001B566D">
        <w:rPr>
          <w:rFonts w:ascii="Verdana" w:hAnsi="Verdana"/>
          <w:sz w:val="20"/>
          <w:szCs w:val="20"/>
          <w:lang w:val="es-CR"/>
        </w:rPr>
        <w:t xml:space="preserve"> persona</w:t>
      </w:r>
      <w:r w:rsidR="00134FE8">
        <w:rPr>
          <w:rFonts w:ascii="Verdana" w:hAnsi="Verdana"/>
          <w:sz w:val="20"/>
          <w:szCs w:val="20"/>
          <w:lang w:val="es-CR"/>
        </w:rPr>
        <w:t>s</w:t>
      </w:r>
      <w:r w:rsidRPr="001B566D">
        <w:rPr>
          <w:rFonts w:ascii="Verdana" w:hAnsi="Verdana"/>
          <w:sz w:val="20"/>
          <w:szCs w:val="20"/>
          <w:lang w:val="es-CR"/>
        </w:rPr>
        <w:t>, es posible advertir de la información proporcionada que existe una gran probabilidad de que se materialicen los daños irreparables a la vida, a la integridad personal, la salud y</w:t>
      </w:r>
      <w:r w:rsidR="000479E3">
        <w:rPr>
          <w:rFonts w:ascii="Verdana" w:hAnsi="Verdana"/>
          <w:sz w:val="20"/>
          <w:szCs w:val="20"/>
          <w:lang w:val="es-CR"/>
        </w:rPr>
        <w:t xml:space="preserve"> </w:t>
      </w:r>
      <w:r w:rsidR="00134FE8">
        <w:rPr>
          <w:rFonts w:ascii="Verdana" w:hAnsi="Verdana"/>
          <w:sz w:val="20"/>
          <w:szCs w:val="20"/>
          <w:lang w:val="es-CR"/>
        </w:rPr>
        <w:t>a</w:t>
      </w:r>
      <w:r w:rsidR="000479E3">
        <w:rPr>
          <w:rFonts w:ascii="Verdana" w:hAnsi="Verdana"/>
          <w:sz w:val="20"/>
          <w:szCs w:val="20"/>
          <w:lang w:val="es-CR"/>
        </w:rPr>
        <w:t>l acceso a</w:t>
      </w:r>
      <w:r w:rsidRPr="001B566D">
        <w:rPr>
          <w:rFonts w:ascii="Verdana" w:hAnsi="Verdana"/>
          <w:sz w:val="20"/>
          <w:szCs w:val="20"/>
          <w:lang w:val="es-CR"/>
        </w:rPr>
        <w:t xml:space="preserve"> la alimentación</w:t>
      </w:r>
      <w:r w:rsidR="000479E3">
        <w:rPr>
          <w:rFonts w:ascii="Verdana" w:hAnsi="Verdana"/>
          <w:sz w:val="20"/>
          <w:szCs w:val="20"/>
          <w:lang w:val="es-CR"/>
        </w:rPr>
        <w:t xml:space="preserve"> y agua potable</w:t>
      </w:r>
      <w:r w:rsidRPr="001B566D">
        <w:rPr>
          <w:rFonts w:ascii="Verdana" w:hAnsi="Verdana"/>
          <w:sz w:val="20"/>
          <w:szCs w:val="20"/>
          <w:lang w:val="es-CR"/>
        </w:rPr>
        <w:t xml:space="preserve"> de los miembros de los referidos pueblos.</w:t>
      </w:r>
    </w:p>
    <w:p w14:paraId="5174DDBF" w14:textId="77777777" w:rsidR="00A66577" w:rsidRPr="001B566D" w:rsidRDefault="00A66577" w:rsidP="001B566D">
      <w:pPr>
        <w:rPr>
          <w:rFonts w:ascii="Verdana" w:hAnsi="Verdana"/>
          <w:sz w:val="20"/>
          <w:szCs w:val="20"/>
          <w:lang w:val="es-CR"/>
        </w:rPr>
      </w:pPr>
    </w:p>
    <w:p w14:paraId="543CB2E6" w14:textId="21D2CF1A" w:rsidR="007D4316" w:rsidRPr="001B566D" w:rsidRDefault="00A66577" w:rsidP="001B566D">
      <w:pPr>
        <w:pStyle w:val="ColorfulList-Accent11"/>
        <w:numPr>
          <w:ilvl w:val="0"/>
          <w:numId w:val="4"/>
        </w:numPr>
        <w:ind w:left="0" w:firstLine="0"/>
        <w:contextualSpacing w:val="0"/>
        <w:jc w:val="both"/>
        <w:rPr>
          <w:rFonts w:ascii="Verdana" w:hAnsi="Verdana"/>
          <w:sz w:val="20"/>
          <w:szCs w:val="20"/>
          <w:lang w:val="es-CR"/>
        </w:rPr>
      </w:pPr>
      <w:r w:rsidRPr="001B566D">
        <w:rPr>
          <w:rFonts w:ascii="Verdana" w:hAnsi="Verdana"/>
          <w:sz w:val="20"/>
          <w:szCs w:val="20"/>
          <w:lang w:val="es-CR"/>
        </w:rPr>
        <w:t>Est</w:t>
      </w:r>
      <w:r w:rsidR="00060C71" w:rsidRPr="001B566D">
        <w:rPr>
          <w:rFonts w:ascii="Verdana" w:hAnsi="Verdana"/>
          <w:sz w:val="20"/>
          <w:szCs w:val="20"/>
          <w:lang w:val="es-CR"/>
        </w:rPr>
        <w:t>a Corte</w:t>
      </w:r>
      <w:r w:rsidRPr="001B566D">
        <w:rPr>
          <w:rFonts w:ascii="Verdana" w:hAnsi="Verdana"/>
          <w:sz w:val="20"/>
          <w:szCs w:val="20"/>
          <w:lang w:val="es-CR"/>
        </w:rPr>
        <w:t xml:space="preserve"> advierte que</w:t>
      </w:r>
      <w:r w:rsidR="0029383A" w:rsidRPr="001B566D">
        <w:rPr>
          <w:rFonts w:ascii="Verdana" w:hAnsi="Verdana"/>
          <w:sz w:val="20"/>
          <w:szCs w:val="20"/>
          <w:lang w:val="es-CR"/>
        </w:rPr>
        <w:t xml:space="preserve">, en cuanto al requisito convencional de la urgencia, </w:t>
      </w:r>
      <w:r w:rsidR="0094670A" w:rsidRPr="001B566D">
        <w:rPr>
          <w:rFonts w:ascii="Verdana" w:hAnsi="Verdana"/>
          <w:sz w:val="20"/>
          <w:szCs w:val="20"/>
          <w:lang w:val="es-CR"/>
        </w:rPr>
        <w:t>habría un incremento en el</w:t>
      </w:r>
      <w:r w:rsidR="00195810" w:rsidRPr="001B566D">
        <w:rPr>
          <w:rFonts w:ascii="Verdana" w:hAnsi="Verdana"/>
          <w:sz w:val="20"/>
          <w:szCs w:val="20"/>
          <w:lang w:val="es-CR"/>
        </w:rPr>
        <w:t xml:space="preserve"> ingreso de personas no autorizadas en </w:t>
      </w:r>
      <w:r w:rsidR="002B1ABB" w:rsidRPr="001B566D">
        <w:rPr>
          <w:rFonts w:ascii="Verdana" w:hAnsi="Verdana"/>
          <w:sz w:val="20"/>
          <w:szCs w:val="20"/>
          <w:lang w:val="es-CR"/>
        </w:rPr>
        <w:t>sus territorio</w:t>
      </w:r>
      <w:r w:rsidR="008F537B" w:rsidRPr="001B566D">
        <w:rPr>
          <w:rFonts w:ascii="Verdana" w:hAnsi="Verdana"/>
          <w:sz w:val="20"/>
          <w:szCs w:val="20"/>
          <w:lang w:val="es-CR"/>
        </w:rPr>
        <w:t>s</w:t>
      </w:r>
      <w:r w:rsidR="00195810" w:rsidRPr="001B566D">
        <w:rPr>
          <w:rFonts w:ascii="Verdana" w:hAnsi="Verdana"/>
          <w:sz w:val="20"/>
          <w:szCs w:val="20"/>
          <w:lang w:val="es-CR"/>
        </w:rPr>
        <w:t>, resultan</w:t>
      </w:r>
      <w:r w:rsidR="000479E3">
        <w:rPr>
          <w:rFonts w:ascii="Verdana" w:hAnsi="Verdana"/>
          <w:sz w:val="20"/>
          <w:szCs w:val="20"/>
          <w:lang w:val="es-CR"/>
        </w:rPr>
        <w:t>do</w:t>
      </w:r>
      <w:r w:rsidR="00195810" w:rsidRPr="001B566D">
        <w:rPr>
          <w:rFonts w:ascii="Verdana" w:hAnsi="Verdana"/>
          <w:sz w:val="20"/>
          <w:szCs w:val="20"/>
          <w:lang w:val="es-CR"/>
        </w:rPr>
        <w:t xml:space="preserve"> en</w:t>
      </w:r>
      <w:r w:rsidR="008F537B" w:rsidRPr="001B566D">
        <w:rPr>
          <w:rFonts w:ascii="Verdana" w:hAnsi="Verdana"/>
          <w:sz w:val="20"/>
          <w:szCs w:val="20"/>
          <w:lang w:val="es-CR"/>
        </w:rPr>
        <w:t xml:space="preserve"> un </w:t>
      </w:r>
      <w:r w:rsidR="00C30F55">
        <w:rPr>
          <w:rFonts w:ascii="Verdana" w:hAnsi="Verdana"/>
          <w:sz w:val="20"/>
          <w:szCs w:val="20"/>
          <w:lang w:val="es-CR"/>
        </w:rPr>
        <w:t>aum</w:t>
      </w:r>
      <w:r w:rsidR="008F537B" w:rsidRPr="001B566D">
        <w:rPr>
          <w:rFonts w:ascii="Verdana" w:hAnsi="Verdana"/>
          <w:sz w:val="20"/>
          <w:szCs w:val="20"/>
          <w:lang w:val="es-CR"/>
        </w:rPr>
        <w:t xml:space="preserve">ento de las </w:t>
      </w:r>
      <w:r w:rsidR="00D2602C" w:rsidRPr="001B566D">
        <w:rPr>
          <w:rFonts w:ascii="Verdana" w:hAnsi="Verdana"/>
          <w:sz w:val="20"/>
          <w:szCs w:val="20"/>
          <w:lang w:val="es-CR"/>
        </w:rPr>
        <w:t>amenazas,</w:t>
      </w:r>
      <w:r w:rsidR="00202FB4" w:rsidRPr="001B566D">
        <w:rPr>
          <w:rFonts w:ascii="Verdana" w:hAnsi="Verdana"/>
          <w:sz w:val="20"/>
          <w:szCs w:val="20"/>
          <w:lang w:val="es-CR"/>
        </w:rPr>
        <w:t xml:space="preserve"> </w:t>
      </w:r>
      <w:r w:rsidR="008F537B" w:rsidRPr="001B566D">
        <w:rPr>
          <w:rFonts w:ascii="Verdana" w:hAnsi="Verdana"/>
          <w:sz w:val="20"/>
          <w:szCs w:val="20"/>
          <w:lang w:val="es-CR"/>
        </w:rPr>
        <w:t xml:space="preserve">los </w:t>
      </w:r>
      <w:r w:rsidR="00202FB4" w:rsidRPr="001B566D">
        <w:rPr>
          <w:rFonts w:ascii="Verdana" w:hAnsi="Verdana"/>
          <w:sz w:val="20"/>
          <w:szCs w:val="20"/>
          <w:lang w:val="es-CR"/>
        </w:rPr>
        <w:t>episodios de violencia,</w:t>
      </w:r>
      <w:r w:rsidR="00D2602C" w:rsidRPr="001B566D">
        <w:rPr>
          <w:rFonts w:ascii="Verdana" w:hAnsi="Verdana"/>
          <w:sz w:val="20"/>
          <w:szCs w:val="20"/>
          <w:lang w:val="es-CR"/>
        </w:rPr>
        <w:t xml:space="preserve"> </w:t>
      </w:r>
      <w:r w:rsidR="008F537B" w:rsidRPr="001B566D">
        <w:rPr>
          <w:rFonts w:ascii="Verdana" w:hAnsi="Verdana"/>
          <w:sz w:val="20"/>
          <w:szCs w:val="20"/>
          <w:lang w:val="es-CR"/>
        </w:rPr>
        <w:t xml:space="preserve">los </w:t>
      </w:r>
      <w:r w:rsidR="00D2602C" w:rsidRPr="001B566D">
        <w:rPr>
          <w:rFonts w:ascii="Verdana" w:hAnsi="Verdana"/>
          <w:sz w:val="20"/>
          <w:szCs w:val="20"/>
          <w:lang w:val="es-CR"/>
        </w:rPr>
        <w:t>homicidios,</w:t>
      </w:r>
      <w:r w:rsidR="008F537B" w:rsidRPr="001B566D">
        <w:rPr>
          <w:rFonts w:ascii="Verdana" w:hAnsi="Verdana"/>
          <w:sz w:val="20"/>
          <w:szCs w:val="20"/>
          <w:lang w:val="es-CR"/>
        </w:rPr>
        <w:t xml:space="preserve"> la</w:t>
      </w:r>
      <w:r w:rsidR="00D2602C" w:rsidRPr="001B566D">
        <w:rPr>
          <w:rFonts w:ascii="Verdana" w:hAnsi="Verdana"/>
          <w:sz w:val="20"/>
          <w:szCs w:val="20"/>
          <w:lang w:val="es-CR"/>
        </w:rPr>
        <w:t xml:space="preserve"> contaminación de los ríos, </w:t>
      </w:r>
      <w:r w:rsidR="008F537B" w:rsidRPr="001B566D">
        <w:rPr>
          <w:rFonts w:ascii="Verdana" w:hAnsi="Verdana"/>
          <w:sz w:val="20"/>
          <w:szCs w:val="20"/>
          <w:lang w:val="es-CR"/>
        </w:rPr>
        <w:t xml:space="preserve">la propagación de enfermedades, </w:t>
      </w:r>
      <w:r w:rsidR="00D2602C" w:rsidRPr="001B566D">
        <w:rPr>
          <w:rFonts w:ascii="Verdana" w:hAnsi="Verdana"/>
          <w:sz w:val="20"/>
          <w:szCs w:val="20"/>
          <w:lang w:val="es-CR"/>
        </w:rPr>
        <w:t>entre otr</w:t>
      </w:r>
      <w:r w:rsidR="00202FB4" w:rsidRPr="001B566D">
        <w:rPr>
          <w:rFonts w:ascii="Verdana" w:hAnsi="Verdana"/>
          <w:sz w:val="20"/>
          <w:szCs w:val="20"/>
          <w:lang w:val="es-CR"/>
        </w:rPr>
        <w:t xml:space="preserve">os factores generadores de afectaciones graves a </w:t>
      </w:r>
      <w:r w:rsidR="00D436DE" w:rsidRPr="001B566D">
        <w:rPr>
          <w:rFonts w:ascii="Verdana" w:hAnsi="Verdana"/>
          <w:sz w:val="20"/>
          <w:szCs w:val="20"/>
          <w:lang w:val="es-CR"/>
        </w:rPr>
        <w:t>la vida, integridad personal</w:t>
      </w:r>
      <w:r w:rsidR="00963B19">
        <w:rPr>
          <w:rFonts w:ascii="Verdana" w:hAnsi="Verdana"/>
          <w:sz w:val="20"/>
          <w:szCs w:val="20"/>
          <w:lang w:val="es-CR"/>
        </w:rPr>
        <w:t>,</w:t>
      </w:r>
      <w:r w:rsidR="00D436DE" w:rsidRPr="001B566D">
        <w:rPr>
          <w:rFonts w:ascii="Verdana" w:hAnsi="Verdana"/>
          <w:sz w:val="20"/>
          <w:szCs w:val="20"/>
          <w:lang w:val="es-CR"/>
        </w:rPr>
        <w:t xml:space="preserve"> salud</w:t>
      </w:r>
      <w:r w:rsidR="00202FB4" w:rsidRPr="001B566D">
        <w:rPr>
          <w:rFonts w:ascii="Verdana" w:hAnsi="Verdana"/>
          <w:sz w:val="20"/>
          <w:szCs w:val="20"/>
          <w:lang w:val="es-CR"/>
        </w:rPr>
        <w:t xml:space="preserve"> </w:t>
      </w:r>
      <w:r w:rsidR="00963B19">
        <w:rPr>
          <w:rFonts w:ascii="Verdana" w:hAnsi="Verdana"/>
          <w:sz w:val="20"/>
          <w:szCs w:val="20"/>
          <w:lang w:val="es-CR"/>
        </w:rPr>
        <w:t xml:space="preserve">y </w:t>
      </w:r>
      <w:r w:rsidR="00AA4D9D">
        <w:rPr>
          <w:rFonts w:ascii="Verdana" w:hAnsi="Verdana"/>
          <w:sz w:val="20"/>
          <w:szCs w:val="20"/>
          <w:lang w:val="es-CR"/>
        </w:rPr>
        <w:t>a</w:t>
      </w:r>
      <w:r w:rsidR="00963B19">
        <w:rPr>
          <w:rFonts w:ascii="Verdana" w:hAnsi="Verdana"/>
          <w:sz w:val="20"/>
          <w:szCs w:val="20"/>
          <w:lang w:val="es-CR"/>
        </w:rPr>
        <w:t>l acceso a</w:t>
      </w:r>
      <w:r w:rsidR="00963B19" w:rsidRPr="001B566D">
        <w:rPr>
          <w:rFonts w:ascii="Verdana" w:hAnsi="Verdana"/>
          <w:sz w:val="20"/>
          <w:szCs w:val="20"/>
          <w:lang w:val="es-CR"/>
        </w:rPr>
        <w:t xml:space="preserve"> la alimentación</w:t>
      </w:r>
      <w:r w:rsidR="00963B19">
        <w:rPr>
          <w:rFonts w:ascii="Verdana" w:hAnsi="Verdana"/>
          <w:sz w:val="20"/>
          <w:szCs w:val="20"/>
          <w:lang w:val="es-CR"/>
        </w:rPr>
        <w:t xml:space="preserve"> y agua potable</w:t>
      </w:r>
      <w:r w:rsidR="00963B19" w:rsidRPr="001B566D">
        <w:rPr>
          <w:rFonts w:ascii="Verdana" w:hAnsi="Verdana"/>
          <w:sz w:val="20"/>
          <w:szCs w:val="20"/>
          <w:lang w:val="es-CR"/>
        </w:rPr>
        <w:t xml:space="preserve"> </w:t>
      </w:r>
      <w:r w:rsidR="00202FB4" w:rsidRPr="001B566D">
        <w:rPr>
          <w:rFonts w:ascii="Verdana" w:hAnsi="Verdana"/>
          <w:sz w:val="20"/>
          <w:szCs w:val="20"/>
          <w:lang w:val="es-CR"/>
        </w:rPr>
        <w:t>de los propuestos beneficiarios.</w:t>
      </w:r>
      <w:r w:rsidR="009E186B" w:rsidRPr="001B566D">
        <w:rPr>
          <w:rFonts w:ascii="Verdana" w:hAnsi="Verdana"/>
          <w:sz w:val="20"/>
          <w:szCs w:val="20"/>
          <w:lang w:val="es-CR"/>
        </w:rPr>
        <w:t xml:space="preserve"> De acuerdo con la información aportada, estos hechos siguen ocurriendo, pese al otorgamiento de las medidas cautelares por parte de la Comisión y los distintos pronunciamiento</w:t>
      </w:r>
      <w:r w:rsidR="008F537B" w:rsidRPr="001B566D">
        <w:rPr>
          <w:rFonts w:ascii="Verdana" w:hAnsi="Verdana"/>
          <w:sz w:val="20"/>
          <w:szCs w:val="20"/>
          <w:lang w:val="es-CR"/>
        </w:rPr>
        <w:t>s</w:t>
      </w:r>
      <w:r w:rsidR="009E186B" w:rsidRPr="001B566D">
        <w:rPr>
          <w:rFonts w:ascii="Verdana" w:hAnsi="Verdana"/>
          <w:sz w:val="20"/>
          <w:szCs w:val="20"/>
          <w:lang w:val="es-CR"/>
        </w:rPr>
        <w:t xml:space="preserve"> de las autoridades judiciales brasileñas, incluso su órgano máximo, </w:t>
      </w:r>
      <w:r w:rsidR="00280416" w:rsidRPr="001B566D">
        <w:rPr>
          <w:rFonts w:ascii="Verdana" w:hAnsi="Verdana"/>
          <w:sz w:val="20"/>
          <w:szCs w:val="20"/>
          <w:lang w:val="es-CR"/>
        </w:rPr>
        <w:t>en el marco de procesos judiciales internos. Aunado a lo anterior, la Corte nota reportes de hechos recientes que reflejan con mayor precisión la urgencia de la situación en estudio</w:t>
      </w:r>
      <w:r w:rsidR="00280416" w:rsidRPr="001B566D">
        <w:rPr>
          <w:rStyle w:val="Refdenotaalpie"/>
          <w:rFonts w:ascii="Verdana" w:hAnsi="Verdana"/>
          <w:sz w:val="20"/>
          <w:szCs w:val="20"/>
          <w:lang w:val="es-CR"/>
        </w:rPr>
        <w:footnoteReference w:id="39"/>
      </w:r>
      <w:r w:rsidR="00280416" w:rsidRPr="001B566D">
        <w:rPr>
          <w:rFonts w:ascii="Verdana" w:hAnsi="Verdana"/>
          <w:sz w:val="20"/>
          <w:szCs w:val="20"/>
          <w:lang w:val="es-CR"/>
        </w:rPr>
        <w:t xml:space="preserve">. </w:t>
      </w:r>
    </w:p>
    <w:p w14:paraId="5F69BBE3" w14:textId="77777777" w:rsidR="00112EC7" w:rsidRPr="001B566D" w:rsidRDefault="00112EC7" w:rsidP="001B566D">
      <w:pPr>
        <w:jc w:val="both"/>
        <w:rPr>
          <w:rFonts w:ascii="Verdana" w:hAnsi="Verdana"/>
          <w:sz w:val="20"/>
          <w:szCs w:val="20"/>
          <w:lang w:val="es-CR"/>
        </w:rPr>
      </w:pPr>
    </w:p>
    <w:p w14:paraId="7659DF22" w14:textId="49617C21" w:rsidR="00112EC7" w:rsidRPr="001B566D" w:rsidRDefault="00112EC7" w:rsidP="001B566D">
      <w:pPr>
        <w:pStyle w:val="ColorfulList-Accent11"/>
        <w:numPr>
          <w:ilvl w:val="0"/>
          <w:numId w:val="4"/>
        </w:numPr>
        <w:ind w:left="0" w:firstLine="0"/>
        <w:contextualSpacing w:val="0"/>
        <w:jc w:val="both"/>
        <w:rPr>
          <w:rFonts w:ascii="Verdana" w:hAnsi="Verdana"/>
          <w:sz w:val="20"/>
          <w:szCs w:val="20"/>
          <w:lang w:val="es-CR"/>
        </w:rPr>
      </w:pPr>
      <w:r w:rsidRPr="001B566D">
        <w:rPr>
          <w:rFonts w:ascii="Verdana" w:hAnsi="Verdana"/>
          <w:sz w:val="20"/>
          <w:szCs w:val="20"/>
          <w:lang w:val="es-CR"/>
        </w:rPr>
        <w:lastRenderedPageBreak/>
        <w:t>E</w:t>
      </w:r>
      <w:r w:rsidR="00355FF6" w:rsidRPr="001B566D">
        <w:rPr>
          <w:rFonts w:ascii="Verdana" w:hAnsi="Verdana"/>
          <w:sz w:val="20"/>
          <w:szCs w:val="20"/>
          <w:lang w:val="es-CR"/>
        </w:rPr>
        <w:t>l Tribunal advierte la complejidad de la situación planteada por la Comisión</w:t>
      </w:r>
      <w:r w:rsidR="002802EE" w:rsidRPr="001B566D">
        <w:rPr>
          <w:rFonts w:ascii="Verdana" w:hAnsi="Verdana"/>
          <w:sz w:val="20"/>
          <w:szCs w:val="20"/>
          <w:lang w:val="es-CR"/>
        </w:rPr>
        <w:t xml:space="preserve"> y considera que </w:t>
      </w:r>
      <w:r w:rsidR="0021140A" w:rsidRPr="001B566D">
        <w:rPr>
          <w:rFonts w:ascii="Verdana" w:hAnsi="Verdana"/>
          <w:sz w:val="20"/>
          <w:szCs w:val="20"/>
          <w:lang w:val="es-CR"/>
        </w:rPr>
        <w:t>los antecedentes presentados revelan</w:t>
      </w:r>
      <w:r w:rsidR="0021140A" w:rsidRPr="001B566D" w:rsidDel="0021140A">
        <w:rPr>
          <w:rFonts w:ascii="Verdana" w:hAnsi="Verdana"/>
          <w:sz w:val="20"/>
          <w:szCs w:val="20"/>
          <w:lang w:val="es-CR"/>
        </w:rPr>
        <w:t xml:space="preserve"> </w:t>
      </w:r>
      <w:r w:rsidR="00241F53" w:rsidRPr="001B566D">
        <w:rPr>
          <w:rFonts w:ascii="Verdana" w:hAnsi="Verdana"/>
          <w:i/>
          <w:iCs/>
          <w:sz w:val="20"/>
          <w:szCs w:val="20"/>
          <w:lang w:val="es-CR"/>
        </w:rPr>
        <w:t>prima facie</w:t>
      </w:r>
      <w:r w:rsidR="00241F53" w:rsidRPr="001B566D">
        <w:rPr>
          <w:rFonts w:ascii="Verdana" w:hAnsi="Verdana"/>
          <w:sz w:val="20"/>
          <w:szCs w:val="20"/>
          <w:lang w:val="es-CR"/>
        </w:rPr>
        <w:t xml:space="preserve"> una situación de extrema gravedad y urgencia, siendo que, a pesar de haberse ordenado medidas de protección a nivel doméstico y medidas cautelares ante la Comisión, los miembros de los Pueblos Indígenas Yanomami, Ye’Kwana y Munduruku </w:t>
      </w:r>
      <w:r w:rsidR="0021140A" w:rsidRPr="001B566D">
        <w:rPr>
          <w:rFonts w:ascii="Verdana" w:hAnsi="Verdana"/>
          <w:sz w:val="20"/>
          <w:szCs w:val="20"/>
          <w:lang w:val="es-CR"/>
        </w:rPr>
        <w:t>estarían sujet</w:t>
      </w:r>
      <w:r w:rsidR="00BC7E7B">
        <w:rPr>
          <w:rFonts w:ascii="Verdana" w:hAnsi="Verdana"/>
          <w:sz w:val="20"/>
          <w:szCs w:val="20"/>
          <w:lang w:val="es-CR"/>
        </w:rPr>
        <w:t>o</w:t>
      </w:r>
      <w:r w:rsidR="0021140A" w:rsidRPr="001B566D">
        <w:rPr>
          <w:rFonts w:ascii="Verdana" w:hAnsi="Verdana"/>
          <w:sz w:val="20"/>
          <w:szCs w:val="20"/>
          <w:lang w:val="es-CR"/>
        </w:rPr>
        <w:t>s a</w:t>
      </w:r>
      <w:r w:rsidR="00241F53" w:rsidRPr="001B566D">
        <w:rPr>
          <w:rFonts w:ascii="Verdana" w:hAnsi="Verdana"/>
          <w:sz w:val="20"/>
          <w:szCs w:val="20"/>
          <w:lang w:val="es-CR"/>
        </w:rPr>
        <w:t xml:space="preserve"> una serie de amenazas, agresiones físicas y sexuales, </w:t>
      </w:r>
      <w:r w:rsidR="00BE4D63">
        <w:rPr>
          <w:rFonts w:ascii="Verdana" w:hAnsi="Verdana"/>
          <w:sz w:val="20"/>
          <w:szCs w:val="20"/>
          <w:lang w:val="es-CR"/>
        </w:rPr>
        <w:t xml:space="preserve">actos </w:t>
      </w:r>
      <w:r w:rsidR="00241F53" w:rsidRPr="001B566D">
        <w:rPr>
          <w:rFonts w:ascii="Verdana" w:hAnsi="Verdana"/>
          <w:sz w:val="20"/>
          <w:szCs w:val="20"/>
          <w:lang w:val="es-CR"/>
        </w:rPr>
        <w:t>vand</w:t>
      </w:r>
      <w:r w:rsidR="00BE4D63">
        <w:rPr>
          <w:rFonts w:ascii="Verdana" w:hAnsi="Verdana"/>
          <w:sz w:val="20"/>
          <w:szCs w:val="20"/>
          <w:lang w:val="es-CR"/>
        </w:rPr>
        <w:t>álicos</w:t>
      </w:r>
      <w:r w:rsidR="00241F53" w:rsidRPr="001B566D">
        <w:rPr>
          <w:rFonts w:ascii="Verdana" w:hAnsi="Verdana"/>
          <w:sz w:val="20"/>
          <w:szCs w:val="20"/>
          <w:lang w:val="es-CR"/>
        </w:rPr>
        <w:t xml:space="preserve"> y tiroteos</w:t>
      </w:r>
      <w:r w:rsidR="000D4633" w:rsidRPr="001B566D">
        <w:rPr>
          <w:rFonts w:ascii="Verdana" w:hAnsi="Verdana"/>
          <w:sz w:val="20"/>
          <w:szCs w:val="20"/>
          <w:lang w:val="es-CR"/>
        </w:rPr>
        <w:t>,</w:t>
      </w:r>
      <w:r w:rsidR="00241F53" w:rsidRPr="001B566D">
        <w:rPr>
          <w:rFonts w:ascii="Verdana" w:hAnsi="Verdana"/>
          <w:sz w:val="20"/>
          <w:szCs w:val="20"/>
          <w:lang w:val="es-CR"/>
        </w:rPr>
        <w:t xml:space="preserve"> contaminación de sus ríos</w:t>
      </w:r>
      <w:r w:rsidR="000D4633" w:rsidRPr="001B566D">
        <w:rPr>
          <w:rFonts w:ascii="Verdana" w:hAnsi="Verdana"/>
          <w:sz w:val="20"/>
          <w:szCs w:val="20"/>
          <w:lang w:val="es-CR"/>
        </w:rPr>
        <w:t xml:space="preserve"> y </w:t>
      </w:r>
      <w:r w:rsidR="001A5E1A" w:rsidRPr="001B566D">
        <w:rPr>
          <w:rFonts w:ascii="Verdana" w:hAnsi="Verdana"/>
          <w:sz w:val="20"/>
          <w:szCs w:val="20"/>
          <w:lang w:val="es-CR"/>
        </w:rPr>
        <w:t>afectación a</w:t>
      </w:r>
      <w:r w:rsidR="000D4633" w:rsidRPr="001B566D">
        <w:rPr>
          <w:rFonts w:ascii="Verdana" w:hAnsi="Verdana"/>
          <w:sz w:val="20"/>
          <w:szCs w:val="20"/>
          <w:lang w:val="es-CR"/>
        </w:rPr>
        <w:t xml:space="preserve"> su salud</w:t>
      </w:r>
      <w:r w:rsidR="00060C71" w:rsidRPr="001B566D">
        <w:rPr>
          <w:rFonts w:ascii="Verdana" w:hAnsi="Verdana"/>
          <w:sz w:val="20"/>
          <w:szCs w:val="20"/>
          <w:lang w:val="es-CR"/>
        </w:rPr>
        <w:t xml:space="preserve"> y </w:t>
      </w:r>
      <w:r w:rsidR="00AC3438">
        <w:rPr>
          <w:rFonts w:ascii="Verdana" w:hAnsi="Verdana"/>
          <w:sz w:val="20"/>
          <w:szCs w:val="20"/>
          <w:lang w:val="es-CR"/>
        </w:rPr>
        <w:t xml:space="preserve">su acceso al agua potable y la </w:t>
      </w:r>
      <w:r w:rsidR="00060C71" w:rsidRPr="001B566D">
        <w:rPr>
          <w:rFonts w:ascii="Verdana" w:hAnsi="Verdana"/>
          <w:sz w:val="20"/>
          <w:szCs w:val="20"/>
          <w:lang w:val="es-CR"/>
        </w:rPr>
        <w:t>alimentación</w:t>
      </w:r>
      <w:r w:rsidR="00241F53" w:rsidRPr="001B566D">
        <w:rPr>
          <w:rFonts w:ascii="Verdana" w:hAnsi="Verdana"/>
          <w:sz w:val="20"/>
          <w:szCs w:val="20"/>
          <w:lang w:val="es-CR"/>
        </w:rPr>
        <w:t>, que parecen ir en incremento ante la presencia de personas no autorizadas y el avance de la explotación</w:t>
      </w:r>
      <w:r w:rsidR="00AC3438">
        <w:rPr>
          <w:rFonts w:ascii="Verdana" w:hAnsi="Verdana"/>
          <w:sz w:val="20"/>
          <w:szCs w:val="20"/>
          <w:lang w:val="es-CR"/>
        </w:rPr>
        <w:t xml:space="preserve"> de la</w:t>
      </w:r>
      <w:r w:rsidR="00241F53" w:rsidRPr="001B566D">
        <w:rPr>
          <w:rFonts w:ascii="Verdana" w:hAnsi="Verdana"/>
          <w:sz w:val="20"/>
          <w:szCs w:val="20"/>
          <w:lang w:val="es-CR"/>
        </w:rPr>
        <w:t xml:space="preserve"> </w:t>
      </w:r>
      <w:r w:rsidR="00AC3438" w:rsidRPr="001B566D">
        <w:rPr>
          <w:rFonts w:ascii="Verdana" w:hAnsi="Verdana"/>
          <w:sz w:val="20"/>
          <w:szCs w:val="20"/>
          <w:lang w:val="es-CR"/>
        </w:rPr>
        <w:t xml:space="preserve">denominada </w:t>
      </w:r>
      <w:r w:rsidR="00241F53" w:rsidRPr="001B566D">
        <w:rPr>
          <w:rFonts w:ascii="Verdana" w:hAnsi="Verdana"/>
          <w:sz w:val="20"/>
          <w:szCs w:val="20"/>
          <w:lang w:val="es-CR"/>
        </w:rPr>
        <w:t>minera ilegal en sus territorios.</w:t>
      </w:r>
      <w:r w:rsidR="000D4633" w:rsidRPr="001B566D">
        <w:rPr>
          <w:rFonts w:ascii="Verdana" w:hAnsi="Verdana"/>
          <w:sz w:val="20"/>
          <w:szCs w:val="20"/>
          <w:lang w:val="es-CR"/>
        </w:rPr>
        <w:t xml:space="preserve"> </w:t>
      </w:r>
      <w:r w:rsidR="00AE31E0" w:rsidRPr="001B566D">
        <w:rPr>
          <w:rFonts w:ascii="Verdana" w:hAnsi="Verdana"/>
          <w:sz w:val="20"/>
          <w:szCs w:val="20"/>
          <w:lang w:val="es-CR"/>
        </w:rPr>
        <w:t>P</w:t>
      </w:r>
      <w:r w:rsidRPr="001B566D">
        <w:rPr>
          <w:rFonts w:ascii="Verdana" w:hAnsi="Verdana"/>
          <w:sz w:val="20"/>
          <w:szCs w:val="20"/>
          <w:lang w:val="es-CR"/>
        </w:rPr>
        <w:t xml:space="preserve">or lo tanto, </w:t>
      </w:r>
      <w:r w:rsidR="00112479" w:rsidRPr="001B566D">
        <w:rPr>
          <w:rFonts w:ascii="Verdana" w:hAnsi="Verdana"/>
          <w:sz w:val="20"/>
          <w:szCs w:val="20"/>
          <w:lang w:val="es-CR"/>
        </w:rPr>
        <w:t xml:space="preserve">este Tribunal </w:t>
      </w:r>
      <w:r w:rsidR="00355FF6" w:rsidRPr="001B566D">
        <w:rPr>
          <w:rFonts w:ascii="Verdana" w:hAnsi="Verdana"/>
          <w:sz w:val="20"/>
          <w:szCs w:val="20"/>
          <w:lang w:val="es-CR"/>
        </w:rPr>
        <w:t xml:space="preserve">considera </w:t>
      </w:r>
      <w:r w:rsidRPr="001B566D">
        <w:rPr>
          <w:rFonts w:ascii="Verdana" w:hAnsi="Verdana"/>
          <w:sz w:val="20"/>
          <w:szCs w:val="20"/>
          <w:lang w:val="es-CR"/>
        </w:rPr>
        <w:t>la necesidad urgente de adopción de las medidas que sean necesarias para evitar daños irreparables a los derechos a la vida, la integridad personal</w:t>
      </w:r>
      <w:r w:rsidR="00060C71" w:rsidRPr="001B566D">
        <w:rPr>
          <w:rFonts w:ascii="Verdana" w:hAnsi="Verdana"/>
          <w:sz w:val="20"/>
          <w:szCs w:val="20"/>
          <w:lang w:val="es-CR"/>
        </w:rPr>
        <w:t>,</w:t>
      </w:r>
      <w:r w:rsidRPr="001B566D">
        <w:rPr>
          <w:rFonts w:ascii="Verdana" w:hAnsi="Verdana"/>
          <w:sz w:val="20"/>
          <w:szCs w:val="20"/>
          <w:lang w:val="es-CR"/>
        </w:rPr>
        <w:t xml:space="preserve"> la salud</w:t>
      </w:r>
      <w:r w:rsidR="00060C71" w:rsidRPr="001B566D">
        <w:rPr>
          <w:rFonts w:ascii="Verdana" w:hAnsi="Verdana"/>
          <w:sz w:val="20"/>
          <w:szCs w:val="20"/>
          <w:lang w:val="es-CR"/>
        </w:rPr>
        <w:t xml:space="preserve"> y </w:t>
      </w:r>
      <w:r w:rsidR="00BC7E7B">
        <w:rPr>
          <w:rFonts w:ascii="Verdana" w:hAnsi="Verdana"/>
          <w:sz w:val="20"/>
          <w:szCs w:val="20"/>
          <w:lang w:val="es-CR"/>
        </w:rPr>
        <w:t>a</w:t>
      </w:r>
      <w:r w:rsidR="00C30F55">
        <w:rPr>
          <w:rFonts w:ascii="Verdana" w:hAnsi="Verdana"/>
          <w:sz w:val="20"/>
          <w:szCs w:val="20"/>
          <w:lang w:val="es-CR"/>
        </w:rPr>
        <w:t>l acceso a</w:t>
      </w:r>
      <w:r w:rsidR="00C30F55" w:rsidRPr="001B566D">
        <w:rPr>
          <w:rFonts w:ascii="Verdana" w:hAnsi="Verdana"/>
          <w:sz w:val="20"/>
          <w:szCs w:val="20"/>
          <w:lang w:val="es-CR"/>
        </w:rPr>
        <w:t xml:space="preserve"> la alimentación</w:t>
      </w:r>
      <w:r w:rsidR="00C30F55">
        <w:rPr>
          <w:rFonts w:ascii="Verdana" w:hAnsi="Verdana"/>
          <w:sz w:val="20"/>
          <w:szCs w:val="20"/>
          <w:lang w:val="es-CR"/>
        </w:rPr>
        <w:t xml:space="preserve"> y agua potable</w:t>
      </w:r>
      <w:r w:rsidR="00C30F55" w:rsidRPr="001B566D">
        <w:rPr>
          <w:rFonts w:ascii="Verdana" w:hAnsi="Verdana"/>
          <w:sz w:val="20"/>
          <w:szCs w:val="20"/>
          <w:lang w:val="es-CR"/>
        </w:rPr>
        <w:t xml:space="preserve"> </w:t>
      </w:r>
      <w:r w:rsidR="00BC7E7B">
        <w:rPr>
          <w:rFonts w:ascii="Verdana" w:hAnsi="Verdana"/>
          <w:sz w:val="20"/>
          <w:szCs w:val="20"/>
          <w:lang w:val="es-CR"/>
        </w:rPr>
        <w:t>de</w:t>
      </w:r>
      <w:r w:rsidRPr="001B566D">
        <w:rPr>
          <w:rFonts w:ascii="Verdana" w:hAnsi="Verdana"/>
          <w:sz w:val="20"/>
          <w:szCs w:val="20"/>
          <w:lang w:val="es-CR"/>
        </w:rPr>
        <w:t xml:space="preserve"> los miembros de los Pueblos Indígenas Yanomami, Ye’Kwana y Munduruku. Ante el alegado aumento e intensificación de la violencia en contra de estos pueblos, y la falta de medidas efectivas por parte del Estado de Brasil para mitigar la situación, existe un riesgo latente de que estos daños</w:t>
      </w:r>
      <w:r w:rsidR="00241F53" w:rsidRPr="001B566D">
        <w:rPr>
          <w:rFonts w:ascii="Verdana" w:hAnsi="Verdana"/>
          <w:sz w:val="20"/>
          <w:szCs w:val="20"/>
          <w:lang w:val="es-CR"/>
        </w:rPr>
        <w:t xml:space="preserve"> se</w:t>
      </w:r>
      <w:r w:rsidRPr="001B566D">
        <w:rPr>
          <w:rFonts w:ascii="Verdana" w:hAnsi="Verdana"/>
          <w:sz w:val="20"/>
          <w:szCs w:val="20"/>
          <w:lang w:val="es-CR"/>
        </w:rPr>
        <w:t xml:space="preserve"> consumen y se intensifiquen.</w:t>
      </w:r>
    </w:p>
    <w:p w14:paraId="334BAB9D" w14:textId="77777777" w:rsidR="00BB0C98" w:rsidRPr="001B566D" w:rsidRDefault="00BB0C98" w:rsidP="001B566D">
      <w:pPr>
        <w:rPr>
          <w:rFonts w:ascii="Verdana" w:hAnsi="Verdana"/>
          <w:sz w:val="20"/>
          <w:szCs w:val="20"/>
          <w:lang w:val="es-CR"/>
        </w:rPr>
      </w:pPr>
    </w:p>
    <w:p w14:paraId="4702C100" w14:textId="7C21D58D" w:rsidR="002D07C6" w:rsidRPr="001B566D" w:rsidRDefault="002D07C6" w:rsidP="001B566D">
      <w:pPr>
        <w:pStyle w:val="ColorfulList-Accent11"/>
        <w:numPr>
          <w:ilvl w:val="0"/>
          <w:numId w:val="4"/>
        </w:numPr>
        <w:ind w:left="0" w:firstLine="0"/>
        <w:contextualSpacing w:val="0"/>
        <w:jc w:val="both"/>
        <w:rPr>
          <w:rFonts w:ascii="Verdana" w:hAnsi="Verdana"/>
          <w:sz w:val="20"/>
          <w:szCs w:val="20"/>
          <w:lang w:val="es-CR"/>
        </w:rPr>
      </w:pPr>
      <w:r w:rsidRPr="001B566D">
        <w:rPr>
          <w:rFonts w:ascii="Verdana" w:hAnsi="Verdana"/>
          <w:sz w:val="20"/>
          <w:szCs w:val="20"/>
          <w:lang w:val="es-CR"/>
        </w:rPr>
        <w:t>E</w:t>
      </w:r>
      <w:r w:rsidR="00112EC7" w:rsidRPr="001B566D">
        <w:rPr>
          <w:rFonts w:ascii="Verdana" w:hAnsi="Verdana"/>
          <w:sz w:val="20"/>
          <w:szCs w:val="20"/>
          <w:lang w:val="es-CR"/>
        </w:rPr>
        <w:t xml:space="preserve">l Tribunal recuerda que </w:t>
      </w:r>
      <w:r w:rsidR="005544D5" w:rsidRPr="001B566D">
        <w:rPr>
          <w:rFonts w:ascii="Verdana" w:hAnsi="Verdana"/>
          <w:sz w:val="20"/>
          <w:szCs w:val="20"/>
          <w:lang w:val="es-CR"/>
        </w:rPr>
        <w:t>los hechos a los que se refiere la solicitud de la Comisión no se encuentran en conocimiento de la Corte en cuanto al fondo, por lo que</w:t>
      </w:r>
      <w:r w:rsidR="002802EE" w:rsidRPr="001B566D">
        <w:rPr>
          <w:rFonts w:ascii="Verdana" w:hAnsi="Verdana"/>
          <w:sz w:val="20"/>
          <w:szCs w:val="20"/>
          <w:lang w:val="es-CR"/>
        </w:rPr>
        <w:t>,</w:t>
      </w:r>
      <w:r w:rsidR="005544D5" w:rsidRPr="001B566D">
        <w:rPr>
          <w:rFonts w:ascii="Verdana" w:hAnsi="Verdana"/>
          <w:sz w:val="20"/>
          <w:szCs w:val="20"/>
          <w:lang w:val="es-CR"/>
        </w:rPr>
        <w:t xml:space="preserve"> a</w:t>
      </w:r>
      <w:r w:rsidRPr="001B566D">
        <w:rPr>
          <w:rFonts w:ascii="Verdana" w:hAnsi="Verdana"/>
          <w:sz w:val="20"/>
          <w:szCs w:val="20"/>
          <w:lang w:val="es-CR"/>
        </w:rPr>
        <w:t>l adoptar medidas provisionales, e</w:t>
      </w:r>
      <w:r w:rsidR="005544D5" w:rsidRPr="001B566D">
        <w:rPr>
          <w:rFonts w:ascii="Verdana" w:hAnsi="Verdana"/>
          <w:sz w:val="20"/>
          <w:szCs w:val="20"/>
          <w:lang w:val="es-CR"/>
        </w:rPr>
        <w:t>sta Corte</w:t>
      </w:r>
      <w:r w:rsidRPr="001B566D">
        <w:rPr>
          <w:rFonts w:ascii="Verdana" w:hAnsi="Verdana"/>
          <w:sz w:val="20"/>
          <w:szCs w:val="20"/>
          <w:lang w:val="es-CR"/>
        </w:rPr>
        <w:t xml:space="preserve"> está garantizando el poder ejercer fielmente su mandato conforme a la Convención en casos de extrema gravedad y urgencia que requieren medidas de protección para evitar daños irreparables a las personas</w:t>
      </w:r>
      <w:r w:rsidRPr="001B566D">
        <w:rPr>
          <w:rFonts w:ascii="Verdana" w:hAnsi="Verdana"/>
          <w:sz w:val="20"/>
          <w:szCs w:val="20"/>
          <w:vertAlign w:val="superscript"/>
          <w:lang w:val="es-CR"/>
        </w:rPr>
        <w:footnoteReference w:id="40"/>
      </w:r>
      <w:r w:rsidRPr="001B566D">
        <w:rPr>
          <w:rFonts w:ascii="Verdana" w:hAnsi="Verdana"/>
          <w:sz w:val="20"/>
          <w:szCs w:val="20"/>
          <w:lang w:val="es-CR"/>
        </w:rPr>
        <w:t>.</w:t>
      </w:r>
    </w:p>
    <w:p w14:paraId="6178119A" w14:textId="725FE55C" w:rsidR="00060CC0" w:rsidRPr="001B566D" w:rsidRDefault="00060CC0" w:rsidP="001B566D">
      <w:pPr>
        <w:jc w:val="both"/>
        <w:rPr>
          <w:rFonts w:ascii="Verdana" w:hAnsi="Verdana"/>
          <w:sz w:val="20"/>
          <w:szCs w:val="20"/>
          <w:lang w:val="es-CR"/>
        </w:rPr>
      </w:pPr>
    </w:p>
    <w:p w14:paraId="61930C54" w14:textId="23A3258B" w:rsidR="00D23808" w:rsidRPr="001B566D" w:rsidRDefault="002D07C6" w:rsidP="001B566D">
      <w:pPr>
        <w:pStyle w:val="ColorfulList-Accent11"/>
        <w:numPr>
          <w:ilvl w:val="0"/>
          <w:numId w:val="4"/>
        </w:numPr>
        <w:ind w:left="0" w:firstLine="0"/>
        <w:contextualSpacing w:val="0"/>
        <w:jc w:val="both"/>
        <w:rPr>
          <w:rFonts w:ascii="Verdana" w:hAnsi="Verdana"/>
          <w:sz w:val="20"/>
          <w:szCs w:val="20"/>
          <w:lang w:val="es-CR"/>
        </w:rPr>
      </w:pPr>
      <w:r w:rsidRPr="001B566D">
        <w:rPr>
          <w:rFonts w:ascii="Verdana" w:hAnsi="Verdana"/>
          <w:sz w:val="20"/>
          <w:szCs w:val="20"/>
          <w:lang w:val="es-CR"/>
        </w:rPr>
        <w:t>Por último, e</w:t>
      </w:r>
      <w:r w:rsidR="0036119E" w:rsidRPr="001B566D">
        <w:rPr>
          <w:rFonts w:ascii="Verdana" w:hAnsi="Verdana"/>
          <w:sz w:val="20"/>
          <w:szCs w:val="20"/>
          <w:lang w:val="es-CR"/>
        </w:rPr>
        <w:t xml:space="preserve">n </w:t>
      </w:r>
      <w:r w:rsidR="00D23808" w:rsidRPr="001B566D">
        <w:rPr>
          <w:rFonts w:ascii="Verdana" w:hAnsi="Verdana"/>
          <w:sz w:val="20"/>
          <w:szCs w:val="20"/>
          <w:lang w:val="es-CR"/>
        </w:rPr>
        <w:t>lo que respecta la solicitu</w:t>
      </w:r>
      <w:r w:rsidR="0036119E" w:rsidRPr="001B566D">
        <w:rPr>
          <w:rFonts w:ascii="Verdana" w:hAnsi="Verdana"/>
          <w:sz w:val="20"/>
          <w:szCs w:val="20"/>
          <w:lang w:val="es-CR"/>
        </w:rPr>
        <w:t>d</w:t>
      </w:r>
      <w:r w:rsidR="00D23808" w:rsidRPr="001B566D">
        <w:rPr>
          <w:rFonts w:ascii="Verdana" w:hAnsi="Verdana"/>
          <w:sz w:val="20"/>
          <w:szCs w:val="20"/>
          <w:lang w:val="es-CR"/>
        </w:rPr>
        <w:t xml:space="preserve"> de</w:t>
      </w:r>
      <w:r w:rsidR="0036119E" w:rsidRPr="001B566D">
        <w:rPr>
          <w:rFonts w:ascii="Verdana" w:hAnsi="Verdana"/>
          <w:sz w:val="20"/>
          <w:szCs w:val="20"/>
          <w:lang w:val="es-CR"/>
        </w:rPr>
        <w:t xml:space="preserve"> que</w:t>
      </w:r>
      <w:r w:rsidR="00D23808" w:rsidRPr="001B566D">
        <w:rPr>
          <w:rFonts w:ascii="Verdana" w:hAnsi="Verdana"/>
          <w:sz w:val="20"/>
          <w:szCs w:val="20"/>
          <w:lang w:val="es-CR"/>
        </w:rPr>
        <w:t xml:space="preserve"> la </w:t>
      </w:r>
      <w:r w:rsidR="0036119E" w:rsidRPr="001B566D">
        <w:rPr>
          <w:rFonts w:ascii="Verdana" w:hAnsi="Verdana"/>
          <w:sz w:val="20"/>
          <w:szCs w:val="20"/>
          <w:lang w:val="es-CR"/>
        </w:rPr>
        <w:t>C</w:t>
      </w:r>
      <w:r w:rsidR="00D23808" w:rsidRPr="001B566D">
        <w:rPr>
          <w:rFonts w:ascii="Verdana" w:hAnsi="Verdana"/>
          <w:sz w:val="20"/>
          <w:szCs w:val="20"/>
          <w:lang w:val="es-CR"/>
        </w:rPr>
        <w:t>orte reali</w:t>
      </w:r>
      <w:r w:rsidR="0036119E" w:rsidRPr="001B566D">
        <w:rPr>
          <w:rFonts w:ascii="Verdana" w:hAnsi="Verdana"/>
          <w:sz w:val="20"/>
          <w:szCs w:val="20"/>
          <w:lang w:val="es-CR"/>
        </w:rPr>
        <w:t xml:space="preserve">ce una visita </w:t>
      </w:r>
      <w:r w:rsidR="0036119E" w:rsidRPr="001B566D">
        <w:rPr>
          <w:rFonts w:ascii="Verdana" w:hAnsi="Verdana"/>
          <w:i/>
          <w:iCs/>
          <w:sz w:val="20"/>
          <w:szCs w:val="20"/>
          <w:lang w:val="es-CR"/>
        </w:rPr>
        <w:t>in situ</w:t>
      </w:r>
      <w:r w:rsidR="00D23808" w:rsidRPr="001B566D">
        <w:rPr>
          <w:rFonts w:ascii="Verdana" w:hAnsi="Verdana"/>
          <w:sz w:val="20"/>
          <w:szCs w:val="20"/>
          <w:lang w:val="es-CR"/>
        </w:rPr>
        <w:t xml:space="preserve">, </w:t>
      </w:r>
      <w:r w:rsidR="0036119E" w:rsidRPr="001B566D">
        <w:rPr>
          <w:rFonts w:ascii="Verdana" w:hAnsi="Verdana"/>
          <w:sz w:val="20"/>
          <w:szCs w:val="20"/>
          <w:lang w:val="es-CR"/>
        </w:rPr>
        <w:t xml:space="preserve">el Tribunal </w:t>
      </w:r>
      <w:r w:rsidR="00D23808" w:rsidRPr="001B566D">
        <w:rPr>
          <w:rFonts w:ascii="Verdana" w:hAnsi="Verdana"/>
          <w:sz w:val="20"/>
          <w:szCs w:val="20"/>
          <w:lang w:val="es-CR"/>
        </w:rPr>
        <w:t>analizar</w:t>
      </w:r>
      <w:r w:rsidR="0036119E" w:rsidRPr="001B566D">
        <w:rPr>
          <w:rFonts w:ascii="Verdana" w:hAnsi="Verdana"/>
          <w:sz w:val="20"/>
          <w:szCs w:val="20"/>
          <w:lang w:val="es-CR"/>
        </w:rPr>
        <w:t xml:space="preserve">á su </w:t>
      </w:r>
      <w:r w:rsidR="00D23808" w:rsidRPr="001B566D">
        <w:rPr>
          <w:rFonts w:ascii="Verdana" w:hAnsi="Verdana"/>
          <w:sz w:val="20"/>
          <w:szCs w:val="20"/>
          <w:lang w:val="es-CR"/>
        </w:rPr>
        <w:t xml:space="preserve">pertinencia una vez que reciba </w:t>
      </w:r>
      <w:r w:rsidR="0036119E" w:rsidRPr="001B566D">
        <w:rPr>
          <w:rFonts w:ascii="Verdana" w:hAnsi="Verdana"/>
          <w:sz w:val="20"/>
          <w:szCs w:val="20"/>
          <w:lang w:val="es-CR"/>
        </w:rPr>
        <w:t xml:space="preserve">el informe estatal y las correspondientes observaciones de los beneficiarios de las presentes medidas, en los términos de los puntos resolutivos </w:t>
      </w:r>
      <w:r w:rsidR="002B0F53">
        <w:rPr>
          <w:rFonts w:ascii="Verdana" w:hAnsi="Verdana"/>
          <w:sz w:val="20"/>
          <w:szCs w:val="20"/>
          <w:lang w:val="es-CR"/>
        </w:rPr>
        <w:t>sexto</w:t>
      </w:r>
      <w:r w:rsidR="009E674E">
        <w:rPr>
          <w:rFonts w:ascii="Verdana" w:hAnsi="Verdana"/>
          <w:sz w:val="20"/>
          <w:szCs w:val="20"/>
          <w:lang w:val="es-CR"/>
        </w:rPr>
        <w:t xml:space="preserve"> y </w:t>
      </w:r>
      <w:r w:rsidR="002B0F53">
        <w:rPr>
          <w:rFonts w:ascii="Verdana" w:hAnsi="Verdana"/>
          <w:sz w:val="20"/>
          <w:szCs w:val="20"/>
          <w:lang w:val="es-CR"/>
        </w:rPr>
        <w:t>séptimo</w:t>
      </w:r>
      <w:r w:rsidR="00D23808" w:rsidRPr="001B566D">
        <w:rPr>
          <w:rFonts w:ascii="Verdana" w:hAnsi="Verdana"/>
          <w:sz w:val="20"/>
          <w:szCs w:val="20"/>
          <w:lang w:val="es-CR"/>
        </w:rPr>
        <w:t>.</w:t>
      </w:r>
      <w:r w:rsidR="00304E1B" w:rsidRPr="001B566D">
        <w:rPr>
          <w:rFonts w:ascii="Verdana" w:hAnsi="Verdana"/>
          <w:sz w:val="20"/>
          <w:szCs w:val="20"/>
          <w:lang w:val="es-CR"/>
        </w:rPr>
        <w:t xml:space="preserve"> </w:t>
      </w:r>
    </w:p>
    <w:p w14:paraId="3E8FBE75" w14:textId="77777777" w:rsidR="00112EC7" w:rsidRPr="001B566D" w:rsidRDefault="00112EC7" w:rsidP="001B566D">
      <w:pPr>
        <w:pStyle w:val="ColorfulList-Accent11"/>
        <w:ind w:left="0"/>
        <w:contextualSpacing w:val="0"/>
        <w:jc w:val="both"/>
        <w:rPr>
          <w:rFonts w:ascii="Verdana" w:hAnsi="Verdana"/>
          <w:sz w:val="20"/>
          <w:szCs w:val="20"/>
          <w:lang w:val="es-CR"/>
        </w:rPr>
      </w:pPr>
    </w:p>
    <w:p w14:paraId="2B8A6712" w14:textId="77777777" w:rsidR="00112EC7" w:rsidRPr="001B566D" w:rsidRDefault="00112EC7" w:rsidP="001B566D">
      <w:pPr>
        <w:ind w:right="366"/>
        <w:jc w:val="both"/>
        <w:rPr>
          <w:rFonts w:ascii="Verdana" w:hAnsi="Verdana"/>
          <w:b/>
          <w:sz w:val="20"/>
          <w:szCs w:val="20"/>
          <w:lang w:val="es-CR"/>
        </w:rPr>
      </w:pPr>
      <w:r w:rsidRPr="001B566D">
        <w:rPr>
          <w:rFonts w:ascii="Verdana" w:hAnsi="Verdana"/>
          <w:b/>
          <w:sz w:val="20"/>
          <w:szCs w:val="20"/>
          <w:lang w:val="es-CR"/>
        </w:rPr>
        <w:t>POR TANTO:</w:t>
      </w:r>
    </w:p>
    <w:p w14:paraId="77A0EBD6" w14:textId="77777777" w:rsidR="00112EC7" w:rsidRPr="001B566D" w:rsidRDefault="00112EC7" w:rsidP="001B566D">
      <w:pPr>
        <w:ind w:right="366"/>
        <w:jc w:val="both"/>
        <w:rPr>
          <w:rFonts w:ascii="Verdana" w:hAnsi="Verdana"/>
          <w:b/>
          <w:sz w:val="20"/>
          <w:szCs w:val="20"/>
          <w:lang w:val="es-CR"/>
        </w:rPr>
      </w:pPr>
    </w:p>
    <w:p w14:paraId="738469D3" w14:textId="77777777" w:rsidR="00112EC7" w:rsidRPr="001B566D" w:rsidRDefault="00112EC7" w:rsidP="001B566D">
      <w:pPr>
        <w:jc w:val="both"/>
        <w:rPr>
          <w:rFonts w:ascii="Verdana" w:hAnsi="Verdana"/>
          <w:sz w:val="20"/>
          <w:szCs w:val="20"/>
          <w:lang w:val="es-CR"/>
        </w:rPr>
      </w:pPr>
      <w:r w:rsidRPr="001B566D">
        <w:rPr>
          <w:rFonts w:ascii="Verdana" w:hAnsi="Verdana"/>
          <w:b/>
          <w:sz w:val="20"/>
          <w:szCs w:val="20"/>
          <w:lang w:val="es-CR"/>
        </w:rPr>
        <w:t xml:space="preserve">LA CORTE INTERAMERICANA DE DERECHOS HUMANOS, </w:t>
      </w:r>
      <w:r w:rsidRPr="001B566D">
        <w:rPr>
          <w:rFonts w:ascii="Verdana" w:hAnsi="Verdana"/>
          <w:sz w:val="20"/>
          <w:szCs w:val="20"/>
          <w:lang w:val="es-CR"/>
        </w:rPr>
        <w:t>en uso de las atribuciones que le confieren los artículos 63.2 de la Convención Americana, y los artículos 27 y 31 del Reglamento del Tribunal,</w:t>
      </w:r>
    </w:p>
    <w:p w14:paraId="39DCB1DF" w14:textId="77777777" w:rsidR="00112EC7" w:rsidRPr="001B566D" w:rsidRDefault="00112EC7" w:rsidP="001B566D">
      <w:pPr>
        <w:ind w:right="366"/>
        <w:jc w:val="both"/>
        <w:rPr>
          <w:rFonts w:ascii="Verdana" w:hAnsi="Verdana"/>
          <w:b/>
          <w:caps/>
          <w:sz w:val="20"/>
          <w:szCs w:val="20"/>
          <w:lang w:val="es-CR"/>
        </w:rPr>
      </w:pPr>
    </w:p>
    <w:p w14:paraId="62A09957" w14:textId="77777777" w:rsidR="00112EC7" w:rsidRPr="001B566D" w:rsidRDefault="00112EC7" w:rsidP="001B566D">
      <w:pPr>
        <w:ind w:right="366"/>
        <w:jc w:val="both"/>
        <w:rPr>
          <w:rFonts w:ascii="Verdana" w:hAnsi="Verdana"/>
          <w:b/>
          <w:caps/>
          <w:sz w:val="20"/>
          <w:szCs w:val="20"/>
          <w:lang w:val="es-CR"/>
        </w:rPr>
      </w:pPr>
      <w:r w:rsidRPr="001B566D">
        <w:rPr>
          <w:rFonts w:ascii="Verdana" w:hAnsi="Verdana"/>
          <w:b/>
          <w:caps/>
          <w:sz w:val="20"/>
          <w:szCs w:val="20"/>
          <w:lang w:val="es-CR"/>
        </w:rPr>
        <w:t>Resuelve:</w:t>
      </w:r>
    </w:p>
    <w:p w14:paraId="671674CE" w14:textId="77777777" w:rsidR="007870A6" w:rsidRPr="001B566D" w:rsidRDefault="007870A6" w:rsidP="001B566D">
      <w:pPr>
        <w:rPr>
          <w:rFonts w:ascii="Verdana" w:eastAsia="Verdana" w:hAnsi="Verdana" w:cs="Verdana"/>
          <w:bCs/>
          <w:sz w:val="20"/>
          <w:szCs w:val="20"/>
          <w:lang w:val="es-CR"/>
        </w:rPr>
      </w:pPr>
    </w:p>
    <w:p w14:paraId="78BC601A" w14:textId="06C49DEB" w:rsidR="00112EC7" w:rsidRPr="001B566D" w:rsidRDefault="00112EC7" w:rsidP="001B566D">
      <w:pPr>
        <w:rPr>
          <w:rFonts w:ascii="Verdana" w:eastAsia="Verdana" w:hAnsi="Verdana" w:cs="Verdana"/>
          <w:sz w:val="20"/>
          <w:szCs w:val="20"/>
          <w:lang w:val="es-CR"/>
        </w:rPr>
      </w:pPr>
      <w:r w:rsidRPr="001B566D">
        <w:rPr>
          <w:rFonts w:ascii="Verdana" w:eastAsia="Verdana" w:hAnsi="Verdana" w:cs="Verdana"/>
          <w:bCs/>
          <w:sz w:val="20"/>
          <w:szCs w:val="20"/>
          <w:lang w:val="es-CR"/>
        </w:rPr>
        <w:t xml:space="preserve">Por </w:t>
      </w:r>
      <w:r w:rsidR="0024520D">
        <w:rPr>
          <w:rFonts w:ascii="Verdana" w:eastAsia="Verdana" w:hAnsi="Verdana" w:cs="Verdana"/>
          <w:bCs/>
          <w:sz w:val="20"/>
          <w:szCs w:val="20"/>
          <w:lang w:val="es-CR"/>
        </w:rPr>
        <w:t>unanimidad</w:t>
      </w:r>
      <w:r w:rsidRPr="001B566D">
        <w:rPr>
          <w:rFonts w:ascii="Verdana" w:eastAsia="Verdana" w:hAnsi="Verdana" w:cs="Verdana"/>
          <w:sz w:val="20"/>
          <w:szCs w:val="20"/>
          <w:lang w:val="es-CR"/>
        </w:rPr>
        <w:t>,</w:t>
      </w:r>
    </w:p>
    <w:p w14:paraId="6DBFB922" w14:textId="02420C15" w:rsidR="00112EC7" w:rsidRPr="001B566D" w:rsidRDefault="00112EC7" w:rsidP="001B566D">
      <w:pPr>
        <w:rPr>
          <w:rFonts w:ascii="Verdana" w:eastAsia="Verdana" w:hAnsi="Verdana" w:cs="Verdana"/>
          <w:sz w:val="20"/>
          <w:szCs w:val="20"/>
          <w:lang w:val="es-CR"/>
        </w:rPr>
      </w:pPr>
    </w:p>
    <w:p w14:paraId="6F2E3892" w14:textId="725704EF" w:rsidR="00112EC7" w:rsidRPr="001B566D" w:rsidRDefault="00112EC7" w:rsidP="001B566D">
      <w:pPr>
        <w:pStyle w:val="ColorfulList-Accent11"/>
        <w:numPr>
          <w:ilvl w:val="0"/>
          <w:numId w:val="15"/>
        </w:numPr>
        <w:ind w:left="0" w:firstLine="0"/>
        <w:contextualSpacing w:val="0"/>
        <w:jc w:val="both"/>
        <w:rPr>
          <w:rFonts w:ascii="Verdana" w:hAnsi="Verdana"/>
          <w:sz w:val="20"/>
          <w:szCs w:val="20"/>
          <w:lang w:val="es-CR"/>
        </w:rPr>
      </w:pPr>
      <w:r w:rsidRPr="001B566D">
        <w:rPr>
          <w:rFonts w:ascii="Verdana" w:hAnsi="Verdana"/>
          <w:sz w:val="20"/>
          <w:szCs w:val="20"/>
          <w:lang w:val="es-CR"/>
        </w:rPr>
        <w:t xml:space="preserve">Requerir al Estado de Brasil </w:t>
      </w:r>
      <w:r w:rsidR="004B67E8" w:rsidRPr="001B566D">
        <w:rPr>
          <w:rFonts w:ascii="Verdana" w:hAnsi="Verdana"/>
          <w:sz w:val="20"/>
          <w:szCs w:val="20"/>
          <w:lang w:val="es-CR"/>
        </w:rPr>
        <w:t>la adopción de</w:t>
      </w:r>
      <w:r w:rsidRPr="001B566D">
        <w:rPr>
          <w:rFonts w:ascii="Verdana" w:hAnsi="Verdana"/>
          <w:sz w:val="20"/>
          <w:szCs w:val="20"/>
          <w:lang w:val="es-CR"/>
        </w:rPr>
        <w:t xml:space="preserve"> las medidas </w:t>
      </w:r>
      <w:r w:rsidR="000B2B48" w:rsidRPr="001B566D">
        <w:rPr>
          <w:rFonts w:ascii="Verdana" w:hAnsi="Verdana"/>
          <w:sz w:val="20"/>
          <w:szCs w:val="20"/>
          <w:lang w:val="es-CR"/>
        </w:rPr>
        <w:t xml:space="preserve">necesarias </w:t>
      </w:r>
      <w:r w:rsidRPr="001B566D">
        <w:rPr>
          <w:rFonts w:ascii="Verdana" w:hAnsi="Verdana"/>
          <w:sz w:val="20"/>
          <w:szCs w:val="20"/>
          <w:lang w:val="es-CR"/>
        </w:rPr>
        <w:t>para proteger efectivamente la vida, la integridad personal</w:t>
      </w:r>
      <w:r w:rsidR="007B03F5" w:rsidRPr="001B566D">
        <w:rPr>
          <w:rFonts w:ascii="Verdana" w:hAnsi="Verdana"/>
          <w:sz w:val="20"/>
          <w:szCs w:val="20"/>
          <w:lang w:val="es-CR"/>
        </w:rPr>
        <w:t>,</w:t>
      </w:r>
      <w:r w:rsidRPr="001B566D">
        <w:rPr>
          <w:rFonts w:ascii="Verdana" w:hAnsi="Verdana"/>
          <w:sz w:val="20"/>
          <w:szCs w:val="20"/>
          <w:lang w:val="es-CR"/>
        </w:rPr>
        <w:t xml:space="preserve"> la salud</w:t>
      </w:r>
      <w:r w:rsidR="007B03F5" w:rsidRPr="001B566D">
        <w:rPr>
          <w:rFonts w:ascii="Verdana" w:hAnsi="Verdana"/>
          <w:sz w:val="20"/>
          <w:szCs w:val="20"/>
          <w:lang w:val="es-CR"/>
        </w:rPr>
        <w:t xml:space="preserve"> y</w:t>
      </w:r>
      <w:r w:rsidR="004B67E8" w:rsidRPr="001B566D">
        <w:rPr>
          <w:rFonts w:ascii="Verdana" w:hAnsi="Verdana"/>
          <w:sz w:val="20"/>
          <w:szCs w:val="20"/>
          <w:lang w:val="es-CR"/>
        </w:rPr>
        <w:t xml:space="preserve"> el acceso a</w:t>
      </w:r>
      <w:r w:rsidR="007B03F5" w:rsidRPr="001B566D">
        <w:rPr>
          <w:rFonts w:ascii="Verdana" w:hAnsi="Verdana"/>
          <w:sz w:val="20"/>
          <w:szCs w:val="20"/>
          <w:lang w:val="es-CR"/>
        </w:rPr>
        <w:t xml:space="preserve"> </w:t>
      </w:r>
      <w:r w:rsidR="00413ED3" w:rsidRPr="001B566D">
        <w:rPr>
          <w:rFonts w:ascii="Verdana" w:hAnsi="Verdana"/>
          <w:sz w:val="20"/>
          <w:szCs w:val="20"/>
          <w:lang w:val="es-CR"/>
        </w:rPr>
        <w:t xml:space="preserve">la </w:t>
      </w:r>
      <w:r w:rsidR="007B03F5" w:rsidRPr="001B566D">
        <w:rPr>
          <w:rFonts w:ascii="Verdana" w:hAnsi="Verdana"/>
          <w:sz w:val="20"/>
          <w:szCs w:val="20"/>
          <w:lang w:val="es-CR"/>
        </w:rPr>
        <w:t>alimentación</w:t>
      </w:r>
      <w:r w:rsidR="004B67E8" w:rsidRPr="001B566D">
        <w:rPr>
          <w:rFonts w:ascii="Verdana" w:hAnsi="Verdana"/>
          <w:sz w:val="20"/>
          <w:szCs w:val="20"/>
          <w:lang w:val="es-CR"/>
        </w:rPr>
        <w:t xml:space="preserve"> y al agua potable</w:t>
      </w:r>
      <w:r w:rsidRPr="001B566D">
        <w:rPr>
          <w:rFonts w:ascii="Verdana" w:hAnsi="Verdana"/>
          <w:sz w:val="20"/>
          <w:szCs w:val="20"/>
          <w:lang w:val="es-CR"/>
        </w:rPr>
        <w:t xml:space="preserve"> de los miembros de los Pueblos Indígenas Yanomami, Ye’Kwana y Munduruku</w:t>
      </w:r>
      <w:r w:rsidRPr="001B566D">
        <w:rPr>
          <w:rStyle w:val="Refdenotaalpie"/>
          <w:rFonts w:ascii="Verdana" w:hAnsi="Verdana"/>
          <w:sz w:val="20"/>
          <w:szCs w:val="20"/>
          <w:lang w:val="es-CR"/>
        </w:rPr>
        <w:footnoteReference w:id="41"/>
      </w:r>
      <w:r w:rsidRPr="001B566D">
        <w:rPr>
          <w:rFonts w:ascii="Verdana" w:hAnsi="Verdana"/>
          <w:sz w:val="20"/>
          <w:szCs w:val="20"/>
          <w:lang w:val="es-CR"/>
        </w:rPr>
        <w:t>, desde una perspectiva culturalmente adecuada, con un enfoque de género y edad.</w:t>
      </w:r>
      <w:r w:rsidR="007B03F5" w:rsidRPr="001B566D">
        <w:rPr>
          <w:rFonts w:ascii="Verdana" w:hAnsi="Verdana"/>
          <w:sz w:val="20"/>
          <w:szCs w:val="20"/>
          <w:lang w:val="es-CR"/>
        </w:rPr>
        <w:t xml:space="preserve"> </w:t>
      </w:r>
    </w:p>
    <w:p w14:paraId="65325E53" w14:textId="77777777" w:rsidR="008663EA" w:rsidRPr="001B566D" w:rsidRDefault="008663EA" w:rsidP="001B566D">
      <w:pPr>
        <w:pStyle w:val="ColorfulList-Accent11"/>
        <w:ind w:left="0"/>
        <w:contextualSpacing w:val="0"/>
        <w:jc w:val="both"/>
        <w:rPr>
          <w:rFonts w:ascii="Verdana" w:hAnsi="Verdana"/>
          <w:sz w:val="20"/>
          <w:szCs w:val="20"/>
          <w:lang w:val="es-CR"/>
        </w:rPr>
      </w:pPr>
    </w:p>
    <w:p w14:paraId="4BCD0DFE" w14:textId="5DC8DA7E" w:rsidR="008663EA" w:rsidRPr="001B566D" w:rsidRDefault="008663EA" w:rsidP="001B566D">
      <w:pPr>
        <w:pStyle w:val="ColorfulList-Accent11"/>
        <w:numPr>
          <w:ilvl w:val="0"/>
          <w:numId w:val="15"/>
        </w:numPr>
        <w:ind w:left="0" w:firstLine="0"/>
        <w:contextualSpacing w:val="0"/>
        <w:jc w:val="both"/>
        <w:rPr>
          <w:rFonts w:ascii="Verdana" w:hAnsi="Verdana"/>
          <w:sz w:val="20"/>
          <w:szCs w:val="20"/>
          <w:lang w:val="es-CR"/>
        </w:rPr>
      </w:pPr>
      <w:r w:rsidRPr="001B566D">
        <w:rPr>
          <w:rFonts w:ascii="Verdana" w:hAnsi="Verdana"/>
          <w:sz w:val="20"/>
          <w:szCs w:val="20"/>
          <w:lang w:val="es-CR"/>
        </w:rPr>
        <w:t xml:space="preserve">Requerir al Estado </w:t>
      </w:r>
      <w:r w:rsidR="004B67E8" w:rsidRPr="001B566D">
        <w:rPr>
          <w:rFonts w:ascii="Verdana" w:hAnsi="Verdana"/>
          <w:sz w:val="20"/>
          <w:szCs w:val="20"/>
          <w:lang w:val="es-CR"/>
        </w:rPr>
        <w:t>la adopción de</w:t>
      </w:r>
      <w:r w:rsidRPr="001B566D">
        <w:rPr>
          <w:rFonts w:ascii="Verdana" w:hAnsi="Verdana"/>
          <w:sz w:val="20"/>
          <w:szCs w:val="20"/>
          <w:lang w:val="es-CR"/>
        </w:rPr>
        <w:t xml:space="preserve"> las medidas necesarias para </w:t>
      </w:r>
      <w:r w:rsidR="004B67E8" w:rsidRPr="001B566D">
        <w:rPr>
          <w:rFonts w:ascii="Verdana" w:hAnsi="Verdana"/>
          <w:sz w:val="20"/>
          <w:szCs w:val="20"/>
          <w:lang w:val="es-CR"/>
        </w:rPr>
        <w:t>prevenir</w:t>
      </w:r>
      <w:r w:rsidRPr="001B566D">
        <w:rPr>
          <w:rFonts w:ascii="Verdana" w:hAnsi="Verdana"/>
          <w:sz w:val="20"/>
          <w:szCs w:val="20"/>
          <w:lang w:val="es-CR"/>
        </w:rPr>
        <w:t xml:space="preserve"> la explotación </w:t>
      </w:r>
      <w:r w:rsidR="00770B80" w:rsidRPr="001B566D">
        <w:rPr>
          <w:rFonts w:ascii="Verdana" w:hAnsi="Verdana"/>
          <w:sz w:val="20"/>
          <w:szCs w:val="20"/>
          <w:lang w:val="es-CR"/>
        </w:rPr>
        <w:t xml:space="preserve">y la violencia </w:t>
      </w:r>
      <w:r w:rsidRPr="001B566D">
        <w:rPr>
          <w:rFonts w:ascii="Verdana" w:hAnsi="Verdana"/>
          <w:sz w:val="20"/>
          <w:szCs w:val="20"/>
          <w:lang w:val="es-CR"/>
        </w:rPr>
        <w:t xml:space="preserve">sexual </w:t>
      </w:r>
      <w:r w:rsidR="00770B80" w:rsidRPr="001B566D">
        <w:rPr>
          <w:rFonts w:ascii="Verdana" w:hAnsi="Verdana"/>
          <w:sz w:val="20"/>
          <w:szCs w:val="20"/>
          <w:lang w:val="es-CR"/>
        </w:rPr>
        <w:t>contra</w:t>
      </w:r>
      <w:r w:rsidRPr="001B566D">
        <w:rPr>
          <w:rFonts w:ascii="Verdana" w:hAnsi="Verdana"/>
          <w:sz w:val="20"/>
          <w:szCs w:val="20"/>
          <w:lang w:val="es-CR"/>
        </w:rPr>
        <w:t xml:space="preserve"> las mujeres y niñas de los Pueblos Indígenas beneficiarios.  </w:t>
      </w:r>
    </w:p>
    <w:p w14:paraId="5B3D368B" w14:textId="77777777" w:rsidR="00112EC7" w:rsidRPr="001B566D" w:rsidRDefault="00112EC7" w:rsidP="001B566D">
      <w:pPr>
        <w:pStyle w:val="ColorfulList-Accent11"/>
        <w:ind w:left="0"/>
        <w:contextualSpacing w:val="0"/>
        <w:jc w:val="both"/>
        <w:rPr>
          <w:rFonts w:ascii="Verdana" w:hAnsi="Verdana"/>
          <w:sz w:val="20"/>
          <w:szCs w:val="20"/>
          <w:lang w:val="es-CR"/>
        </w:rPr>
      </w:pPr>
    </w:p>
    <w:p w14:paraId="566255ED" w14:textId="6D4A7DCC" w:rsidR="00112EC7" w:rsidRPr="001B566D" w:rsidRDefault="00112EC7" w:rsidP="001B566D">
      <w:pPr>
        <w:pStyle w:val="ColorfulList-Accent11"/>
        <w:numPr>
          <w:ilvl w:val="0"/>
          <w:numId w:val="15"/>
        </w:numPr>
        <w:ind w:left="0" w:firstLine="0"/>
        <w:contextualSpacing w:val="0"/>
        <w:jc w:val="both"/>
        <w:rPr>
          <w:rFonts w:ascii="Verdana" w:hAnsi="Verdana"/>
          <w:sz w:val="20"/>
          <w:szCs w:val="20"/>
          <w:lang w:val="es-CR"/>
        </w:rPr>
      </w:pPr>
      <w:r w:rsidRPr="001B566D">
        <w:rPr>
          <w:rFonts w:ascii="Verdana" w:hAnsi="Verdana"/>
          <w:sz w:val="20"/>
          <w:szCs w:val="20"/>
          <w:lang w:val="es-CR"/>
        </w:rPr>
        <w:lastRenderedPageBreak/>
        <w:t xml:space="preserve">Requerir al Estado </w:t>
      </w:r>
      <w:r w:rsidR="004B67E8" w:rsidRPr="001B566D">
        <w:rPr>
          <w:rFonts w:ascii="Verdana" w:hAnsi="Verdana"/>
          <w:sz w:val="20"/>
          <w:szCs w:val="20"/>
          <w:lang w:val="es-CR"/>
        </w:rPr>
        <w:t>la adopción de</w:t>
      </w:r>
      <w:r w:rsidRPr="001B566D">
        <w:rPr>
          <w:rFonts w:ascii="Verdana" w:hAnsi="Verdana"/>
          <w:sz w:val="20"/>
          <w:szCs w:val="20"/>
          <w:lang w:val="es-CR"/>
        </w:rPr>
        <w:t xml:space="preserve"> </w:t>
      </w:r>
      <w:r w:rsidR="00087079" w:rsidRPr="001B566D">
        <w:rPr>
          <w:rFonts w:ascii="Verdana" w:hAnsi="Verdana"/>
          <w:sz w:val="20"/>
          <w:szCs w:val="20"/>
          <w:lang w:val="es-CR"/>
        </w:rPr>
        <w:t xml:space="preserve">las </w:t>
      </w:r>
      <w:r w:rsidRPr="001B566D">
        <w:rPr>
          <w:rFonts w:ascii="Verdana" w:hAnsi="Verdana"/>
          <w:sz w:val="20"/>
          <w:szCs w:val="20"/>
          <w:lang w:val="es-CR"/>
        </w:rPr>
        <w:t xml:space="preserve">medidas culturalmente apropiadas para prevenir la propagación </w:t>
      </w:r>
      <w:r w:rsidR="007B03F5" w:rsidRPr="001B566D">
        <w:rPr>
          <w:rFonts w:ascii="Verdana" w:hAnsi="Verdana"/>
          <w:sz w:val="20"/>
          <w:szCs w:val="20"/>
          <w:lang w:val="es-CR"/>
        </w:rPr>
        <w:t xml:space="preserve">y mitigar el contagio </w:t>
      </w:r>
      <w:r w:rsidRPr="001B566D">
        <w:rPr>
          <w:rFonts w:ascii="Verdana" w:hAnsi="Verdana"/>
          <w:sz w:val="20"/>
          <w:szCs w:val="20"/>
          <w:lang w:val="es-CR"/>
        </w:rPr>
        <w:t xml:space="preserve">de enfermedades, </w:t>
      </w:r>
      <w:r w:rsidR="00CE0B2B" w:rsidRPr="001B566D">
        <w:rPr>
          <w:rFonts w:ascii="Verdana" w:hAnsi="Verdana"/>
          <w:sz w:val="20"/>
          <w:szCs w:val="20"/>
          <w:lang w:val="es-CR"/>
        </w:rPr>
        <w:t xml:space="preserve">especialmente del COVID-19, </w:t>
      </w:r>
      <w:r w:rsidRPr="001B566D">
        <w:rPr>
          <w:rFonts w:ascii="Verdana" w:hAnsi="Verdana"/>
          <w:sz w:val="20"/>
          <w:szCs w:val="20"/>
          <w:lang w:val="es-CR"/>
        </w:rPr>
        <w:t xml:space="preserve">prestándoles </w:t>
      </w:r>
      <w:r w:rsidR="00CE0B2B" w:rsidRPr="001B566D">
        <w:rPr>
          <w:rFonts w:ascii="Verdana" w:hAnsi="Verdana"/>
          <w:sz w:val="20"/>
          <w:szCs w:val="20"/>
          <w:lang w:val="es-CR"/>
        </w:rPr>
        <w:t>a l</w:t>
      </w:r>
      <w:r w:rsidR="00C90D5C">
        <w:rPr>
          <w:rFonts w:ascii="Verdana" w:hAnsi="Verdana"/>
          <w:sz w:val="20"/>
          <w:szCs w:val="20"/>
          <w:lang w:val="es-CR"/>
        </w:rPr>
        <w:t xml:space="preserve">as personas </w:t>
      </w:r>
      <w:r w:rsidR="00CE0B2B" w:rsidRPr="001B566D">
        <w:rPr>
          <w:rFonts w:ascii="Verdana" w:hAnsi="Verdana"/>
          <w:sz w:val="20"/>
          <w:szCs w:val="20"/>
          <w:lang w:val="es-CR"/>
        </w:rPr>
        <w:t>beneficiari</w:t>
      </w:r>
      <w:r w:rsidR="00C90D5C">
        <w:rPr>
          <w:rFonts w:ascii="Verdana" w:hAnsi="Verdana"/>
          <w:sz w:val="20"/>
          <w:szCs w:val="20"/>
          <w:lang w:val="es-CR"/>
        </w:rPr>
        <w:t>a</w:t>
      </w:r>
      <w:r w:rsidR="00CE0B2B" w:rsidRPr="001B566D">
        <w:rPr>
          <w:rFonts w:ascii="Verdana" w:hAnsi="Verdana"/>
          <w:sz w:val="20"/>
          <w:szCs w:val="20"/>
          <w:lang w:val="es-CR"/>
        </w:rPr>
        <w:t xml:space="preserve">s </w:t>
      </w:r>
      <w:r w:rsidRPr="001B566D">
        <w:rPr>
          <w:rFonts w:ascii="Verdana" w:hAnsi="Verdana"/>
          <w:sz w:val="20"/>
          <w:szCs w:val="20"/>
          <w:lang w:val="es-CR"/>
        </w:rPr>
        <w:t>una atención médica adecuada, de acuerdo con las normas internacionales aplicables.</w:t>
      </w:r>
    </w:p>
    <w:p w14:paraId="6AC6033B" w14:textId="77777777" w:rsidR="00112EC7" w:rsidRPr="001B566D" w:rsidRDefault="00112EC7" w:rsidP="001B566D">
      <w:pPr>
        <w:pStyle w:val="Prrafodelista"/>
        <w:spacing w:after="0" w:line="240" w:lineRule="auto"/>
        <w:contextualSpacing w:val="0"/>
        <w:rPr>
          <w:rFonts w:ascii="Verdana" w:hAnsi="Verdana"/>
          <w:sz w:val="20"/>
          <w:szCs w:val="20"/>
          <w:lang w:val="es-CR"/>
        </w:rPr>
      </w:pPr>
    </w:p>
    <w:p w14:paraId="4976EA24" w14:textId="3F8FBAB5" w:rsidR="00112EC7" w:rsidRPr="001B566D" w:rsidRDefault="00112EC7" w:rsidP="001B566D">
      <w:pPr>
        <w:pStyle w:val="Prrafodelista"/>
        <w:numPr>
          <w:ilvl w:val="0"/>
          <w:numId w:val="15"/>
        </w:numPr>
        <w:suppressLineNumbers/>
        <w:spacing w:after="0" w:line="240" w:lineRule="auto"/>
        <w:ind w:left="0" w:firstLine="0"/>
        <w:contextualSpacing w:val="0"/>
        <w:jc w:val="both"/>
        <w:rPr>
          <w:rFonts w:ascii="Verdana" w:hAnsi="Verdana"/>
          <w:sz w:val="20"/>
          <w:szCs w:val="20"/>
          <w:lang w:val="es-CR"/>
        </w:rPr>
      </w:pPr>
      <w:r w:rsidRPr="001B566D">
        <w:rPr>
          <w:rFonts w:ascii="Verdana" w:hAnsi="Verdana"/>
          <w:sz w:val="20"/>
          <w:szCs w:val="20"/>
          <w:lang w:val="es-CR"/>
        </w:rPr>
        <w:t xml:space="preserve">Requerir al Estado </w:t>
      </w:r>
      <w:r w:rsidR="004B67E8" w:rsidRPr="001B566D">
        <w:rPr>
          <w:rFonts w:ascii="Verdana" w:hAnsi="Verdana"/>
          <w:sz w:val="20"/>
          <w:szCs w:val="20"/>
          <w:lang w:val="es-CR"/>
        </w:rPr>
        <w:t>la adopción de</w:t>
      </w:r>
      <w:r w:rsidR="007B03F5" w:rsidRPr="001B566D">
        <w:rPr>
          <w:rFonts w:ascii="Verdana" w:hAnsi="Verdana"/>
          <w:sz w:val="20"/>
          <w:szCs w:val="20"/>
          <w:lang w:val="es-CR"/>
        </w:rPr>
        <w:t xml:space="preserve"> las medidas necesarias</w:t>
      </w:r>
      <w:r w:rsidR="009357F7" w:rsidRPr="001B566D">
        <w:rPr>
          <w:rFonts w:ascii="Verdana" w:hAnsi="Verdana"/>
          <w:sz w:val="20"/>
          <w:szCs w:val="20"/>
          <w:lang w:val="es-CR"/>
        </w:rPr>
        <w:t xml:space="preserve"> para </w:t>
      </w:r>
      <w:r w:rsidR="00317310" w:rsidRPr="001B566D">
        <w:rPr>
          <w:rFonts w:ascii="Verdana" w:hAnsi="Verdana"/>
          <w:sz w:val="20"/>
          <w:szCs w:val="20"/>
          <w:lang w:val="es-CR"/>
        </w:rPr>
        <w:t>proteger la</w:t>
      </w:r>
      <w:r w:rsidR="007B03F5" w:rsidRPr="001B566D">
        <w:rPr>
          <w:rFonts w:ascii="Verdana" w:hAnsi="Verdana"/>
          <w:sz w:val="20"/>
          <w:szCs w:val="20"/>
          <w:lang w:val="es-CR"/>
        </w:rPr>
        <w:t xml:space="preserve"> vida e in</w:t>
      </w:r>
      <w:r w:rsidR="009357F7" w:rsidRPr="001B566D">
        <w:rPr>
          <w:rFonts w:ascii="Verdana" w:hAnsi="Verdana"/>
          <w:sz w:val="20"/>
          <w:szCs w:val="20"/>
          <w:lang w:val="es-CR"/>
        </w:rPr>
        <w:t>t</w:t>
      </w:r>
      <w:r w:rsidR="007B03F5" w:rsidRPr="001B566D">
        <w:rPr>
          <w:rFonts w:ascii="Verdana" w:hAnsi="Verdana"/>
          <w:sz w:val="20"/>
          <w:szCs w:val="20"/>
          <w:lang w:val="es-CR"/>
        </w:rPr>
        <w:t>egrida</w:t>
      </w:r>
      <w:r w:rsidR="009357F7" w:rsidRPr="001B566D">
        <w:rPr>
          <w:rFonts w:ascii="Verdana" w:hAnsi="Verdana"/>
          <w:sz w:val="20"/>
          <w:szCs w:val="20"/>
          <w:lang w:val="es-CR"/>
        </w:rPr>
        <w:t>d</w:t>
      </w:r>
      <w:r w:rsidR="007B03F5" w:rsidRPr="001B566D">
        <w:rPr>
          <w:rFonts w:ascii="Verdana" w:hAnsi="Verdana"/>
          <w:sz w:val="20"/>
          <w:szCs w:val="20"/>
          <w:lang w:val="es-CR"/>
        </w:rPr>
        <w:t xml:space="preserve"> </w:t>
      </w:r>
      <w:r w:rsidR="00317310" w:rsidRPr="001B566D">
        <w:rPr>
          <w:rFonts w:ascii="Verdana" w:hAnsi="Verdana"/>
          <w:sz w:val="20"/>
          <w:szCs w:val="20"/>
          <w:lang w:val="es-CR"/>
        </w:rPr>
        <w:t xml:space="preserve">personal </w:t>
      </w:r>
      <w:r w:rsidR="007B03F5" w:rsidRPr="001B566D">
        <w:rPr>
          <w:rFonts w:ascii="Verdana" w:hAnsi="Verdana"/>
          <w:sz w:val="20"/>
          <w:szCs w:val="20"/>
          <w:lang w:val="es-CR"/>
        </w:rPr>
        <w:t xml:space="preserve">de </w:t>
      </w:r>
      <w:r w:rsidR="009357F7" w:rsidRPr="001B566D">
        <w:rPr>
          <w:rFonts w:ascii="Verdana" w:hAnsi="Verdana"/>
          <w:sz w:val="20"/>
          <w:szCs w:val="20"/>
          <w:lang w:val="es-CR"/>
        </w:rPr>
        <w:t>los líderes y lideresas indígenas</w:t>
      </w:r>
      <w:r w:rsidR="00317310" w:rsidRPr="001B566D">
        <w:rPr>
          <w:rFonts w:ascii="Verdana" w:hAnsi="Verdana"/>
          <w:sz w:val="20"/>
          <w:szCs w:val="20"/>
          <w:lang w:val="es-CR"/>
        </w:rPr>
        <w:t xml:space="preserve"> de los Pueblos Indígenas beneficiarios</w:t>
      </w:r>
      <w:r w:rsidR="009357F7" w:rsidRPr="001B566D">
        <w:rPr>
          <w:rFonts w:ascii="Verdana" w:hAnsi="Verdana"/>
          <w:sz w:val="20"/>
          <w:szCs w:val="20"/>
          <w:lang w:val="es-CR"/>
        </w:rPr>
        <w:t xml:space="preserve"> que se encuentran bajo amenaza. </w:t>
      </w:r>
    </w:p>
    <w:p w14:paraId="58EB4DB7" w14:textId="77777777" w:rsidR="00112EC7" w:rsidRPr="001B566D" w:rsidRDefault="00112EC7" w:rsidP="001B566D">
      <w:pPr>
        <w:rPr>
          <w:rFonts w:ascii="Verdana" w:hAnsi="Verdana"/>
          <w:sz w:val="20"/>
          <w:szCs w:val="20"/>
          <w:lang w:val="es-CR"/>
        </w:rPr>
      </w:pPr>
    </w:p>
    <w:p w14:paraId="56115665" w14:textId="3A7F4AA4" w:rsidR="00112EC7" w:rsidRPr="001B566D" w:rsidRDefault="00112EC7" w:rsidP="001B566D">
      <w:pPr>
        <w:pStyle w:val="Prrafodelista"/>
        <w:numPr>
          <w:ilvl w:val="0"/>
          <w:numId w:val="15"/>
        </w:numPr>
        <w:suppressLineNumbers/>
        <w:spacing w:after="0" w:line="240" w:lineRule="auto"/>
        <w:ind w:left="0" w:firstLine="0"/>
        <w:contextualSpacing w:val="0"/>
        <w:jc w:val="both"/>
        <w:rPr>
          <w:rFonts w:ascii="Verdana" w:hAnsi="Verdana"/>
          <w:sz w:val="20"/>
          <w:szCs w:val="20"/>
          <w:lang w:val="es-CR"/>
        </w:rPr>
      </w:pPr>
      <w:r w:rsidRPr="001B566D">
        <w:rPr>
          <w:rFonts w:ascii="Verdana" w:hAnsi="Verdana"/>
          <w:sz w:val="20"/>
          <w:szCs w:val="20"/>
          <w:lang w:val="es-CR"/>
        </w:rPr>
        <w:t xml:space="preserve">Requerir al Estado que </w:t>
      </w:r>
      <w:r w:rsidR="000D41DA" w:rsidRPr="001B566D">
        <w:rPr>
          <w:rFonts w:ascii="Verdana" w:hAnsi="Verdana"/>
          <w:sz w:val="20"/>
          <w:szCs w:val="20"/>
          <w:lang w:val="es-CR"/>
        </w:rPr>
        <w:t xml:space="preserve">coordine de forma inmediata la planificación e implementación de </w:t>
      </w:r>
      <w:r w:rsidR="00127B06" w:rsidRPr="001B566D">
        <w:rPr>
          <w:rFonts w:ascii="Verdana" w:hAnsi="Verdana"/>
          <w:sz w:val="20"/>
          <w:szCs w:val="20"/>
          <w:lang w:val="es-CR"/>
        </w:rPr>
        <w:t xml:space="preserve">estas </w:t>
      </w:r>
      <w:r w:rsidR="00832D5A" w:rsidRPr="001B566D">
        <w:rPr>
          <w:rFonts w:ascii="Verdana" w:hAnsi="Verdana"/>
          <w:sz w:val="20"/>
          <w:szCs w:val="20"/>
          <w:lang w:val="es-CR"/>
        </w:rPr>
        <w:t xml:space="preserve">medidas </w:t>
      </w:r>
      <w:r w:rsidR="008079A0" w:rsidRPr="001B566D">
        <w:rPr>
          <w:rFonts w:ascii="Verdana" w:hAnsi="Verdana"/>
          <w:sz w:val="20"/>
          <w:szCs w:val="20"/>
          <w:lang w:val="es-CR"/>
        </w:rPr>
        <w:t xml:space="preserve">con </w:t>
      </w:r>
      <w:r w:rsidR="00EE2A82" w:rsidRPr="001B566D">
        <w:rPr>
          <w:rFonts w:ascii="Verdana" w:hAnsi="Verdana"/>
          <w:sz w:val="20"/>
          <w:szCs w:val="20"/>
          <w:lang w:val="es-CR"/>
        </w:rPr>
        <w:t>l</w:t>
      </w:r>
      <w:r w:rsidR="00A55E99" w:rsidRPr="001B566D">
        <w:rPr>
          <w:rFonts w:ascii="Verdana" w:hAnsi="Verdana"/>
          <w:sz w:val="20"/>
          <w:szCs w:val="20"/>
          <w:lang w:val="es-CR"/>
        </w:rPr>
        <w:t>os representantes de la</w:t>
      </w:r>
      <w:r w:rsidR="00EE2A82" w:rsidRPr="001B566D">
        <w:rPr>
          <w:rFonts w:ascii="Verdana" w:hAnsi="Verdana"/>
          <w:sz w:val="20"/>
          <w:szCs w:val="20"/>
          <w:lang w:val="es-CR"/>
        </w:rPr>
        <w:t xml:space="preserve">s </w:t>
      </w:r>
      <w:r w:rsidR="000E0852" w:rsidRPr="001B566D">
        <w:rPr>
          <w:rFonts w:ascii="Verdana" w:hAnsi="Verdana"/>
          <w:sz w:val="20"/>
          <w:szCs w:val="20"/>
          <w:lang w:val="es-CR"/>
        </w:rPr>
        <w:t>personas beneficiarias</w:t>
      </w:r>
      <w:r w:rsidRPr="001B566D">
        <w:rPr>
          <w:rFonts w:ascii="Verdana" w:hAnsi="Verdana"/>
          <w:sz w:val="20"/>
          <w:szCs w:val="20"/>
          <w:lang w:val="es-CR"/>
        </w:rPr>
        <w:t xml:space="preserve"> y que los mantenga informados sobre el avance de su ejecución.</w:t>
      </w:r>
    </w:p>
    <w:p w14:paraId="722C56A0" w14:textId="77777777" w:rsidR="00112EC7" w:rsidRPr="001B566D" w:rsidRDefault="00112EC7" w:rsidP="001B566D">
      <w:pPr>
        <w:pStyle w:val="Prrafodelista"/>
        <w:suppressLineNumbers/>
        <w:spacing w:after="0" w:line="240" w:lineRule="auto"/>
        <w:ind w:left="0"/>
        <w:contextualSpacing w:val="0"/>
        <w:jc w:val="both"/>
        <w:rPr>
          <w:rFonts w:ascii="Verdana" w:hAnsi="Verdana"/>
          <w:sz w:val="20"/>
          <w:szCs w:val="20"/>
          <w:lang w:val="es-CR"/>
        </w:rPr>
      </w:pPr>
    </w:p>
    <w:p w14:paraId="2A043495" w14:textId="24774AEB" w:rsidR="00112EC7" w:rsidRPr="001B566D" w:rsidRDefault="00112EC7" w:rsidP="001B566D">
      <w:pPr>
        <w:pStyle w:val="Prrafodelista"/>
        <w:numPr>
          <w:ilvl w:val="0"/>
          <w:numId w:val="15"/>
        </w:numPr>
        <w:suppressLineNumbers/>
        <w:spacing w:after="0" w:line="240" w:lineRule="auto"/>
        <w:ind w:left="0" w:firstLine="0"/>
        <w:contextualSpacing w:val="0"/>
        <w:jc w:val="both"/>
        <w:rPr>
          <w:rFonts w:ascii="Verdana" w:hAnsi="Verdana"/>
          <w:sz w:val="20"/>
          <w:szCs w:val="20"/>
          <w:lang w:val="es-CR"/>
        </w:rPr>
      </w:pPr>
      <w:r w:rsidRPr="001B566D">
        <w:rPr>
          <w:rFonts w:ascii="Verdana" w:eastAsia="Times" w:hAnsi="Verdana"/>
          <w:sz w:val="20"/>
          <w:szCs w:val="20"/>
          <w:lang w:val="es-CR"/>
        </w:rPr>
        <w:t xml:space="preserve">Requerir al Estado que presente información actualizada a la Corte sobre las medidas que fueron adoptadas, a más tardar el </w:t>
      </w:r>
      <w:r w:rsidR="0027612A" w:rsidRPr="001B566D">
        <w:rPr>
          <w:rFonts w:ascii="Verdana" w:eastAsia="Times" w:hAnsi="Verdana"/>
          <w:sz w:val="20"/>
          <w:szCs w:val="20"/>
          <w:lang w:val="es-CR"/>
        </w:rPr>
        <w:t>2</w:t>
      </w:r>
      <w:r w:rsidR="0088267A" w:rsidRPr="001B566D">
        <w:rPr>
          <w:rFonts w:ascii="Verdana" w:eastAsia="Times" w:hAnsi="Verdana"/>
          <w:sz w:val="20"/>
          <w:szCs w:val="20"/>
          <w:lang w:val="es-CR"/>
        </w:rPr>
        <w:t>0</w:t>
      </w:r>
      <w:r w:rsidRPr="001B566D">
        <w:rPr>
          <w:rFonts w:ascii="Verdana" w:eastAsia="Times" w:hAnsi="Verdana"/>
          <w:b/>
          <w:bCs/>
          <w:sz w:val="20"/>
          <w:szCs w:val="20"/>
          <w:lang w:val="es-CR"/>
        </w:rPr>
        <w:t xml:space="preserve"> </w:t>
      </w:r>
      <w:r w:rsidRPr="001B566D">
        <w:rPr>
          <w:rFonts w:ascii="Verdana" w:eastAsia="Times" w:hAnsi="Verdana"/>
          <w:sz w:val="20"/>
          <w:szCs w:val="20"/>
          <w:lang w:val="es-CR"/>
        </w:rPr>
        <w:t xml:space="preserve">de </w:t>
      </w:r>
      <w:r w:rsidR="005B37E7" w:rsidRPr="001B566D">
        <w:rPr>
          <w:rFonts w:ascii="Verdana" w:eastAsia="Times" w:hAnsi="Verdana"/>
          <w:sz w:val="20"/>
          <w:szCs w:val="20"/>
          <w:lang w:val="es-CR"/>
        </w:rPr>
        <w:t xml:space="preserve">septiembre </w:t>
      </w:r>
      <w:r w:rsidRPr="001B566D">
        <w:rPr>
          <w:rFonts w:ascii="Verdana" w:eastAsia="Times" w:hAnsi="Verdana"/>
          <w:sz w:val="20"/>
          <w:szCs w:val="20"/>
          <w:lang w:val="es-CR"/>
        </w:rPr>
        <w:t xml:space="preserve">de 2022. </w:t>
      </w:r>
    </w:p>
    <w:p w14:paraId="7E6206BA" w14:textId="77777777" w:rsidR="00112EC7" w:rsidRPr="001B566D" w:rsidRDefault="00112EC7" w:rsidP="001B566D">
      <w:pPr>
        <w:pStyle w:val="Prrafodelista"/>
        <w:suppressLineNumbers/>
        <w:spacing w:after="0" w:line="240" w:lineRule="auto"/>
        <w:ind w:left="0"/>
        <w:contextualSpacing w:val="0"/>
        <w:jc w:val="both"/>
        <w:rPr>
          <w:rFonts w:ascii="Verdana" w:hAnsi="Verdana"/>
          <w:sz w:val="20"/>
          <w:szCs w:val="20"/>
          <w:lang w:val="es-CR"/>
        </w:rPr>
      </w:pPr>
    </w:p>
    <w:p w14:paraId="11A8FC2B" w14:textId="3E92416A" w:rsidR="00112EC7" w:rsidRPr="001B566D" w:rsidRDefault="00112EC7" w:rsidP="001B566D">
      <w:pPr>
        <w:pStyle w:val="Prrafodelista"/>
        <w:numPr>
          <w:ilvl w:val="0"/>
          <w:numId w:val="15"/>
        </w:numPr>
        <w:suppressLineNumbers/>
        <w:spacing w:after="0" w:line="240" w:lineRule="auto"/>
        <w:ind w:left="0" w:firstLine="0"/>
        <w:contextualSpacing w:val="0"/>
        <w:jc w:val="both"/>
        <w:rPr>
          <w:rFonts w:ascii="Verdana" w:hAnsi="Verdana"/>
          <w:sz w:val="20"/>
          <w:szCs w:val="20"/>
          <w:lang w:val="es-CR"/>
        </w:rPr>
      </w:pPr>
      <w:r w:rsidRPr="001B566D">
        <w:rPr>
          <w:rFonts w:ascii="Verdana" w:hAnsi="Verdana"/>
          <w:sz w:val="20"/>
          <w:szCs w:val="20"/>
          <w:lang w:val="es-CR"/>
        </w:rPr>
        <w:t xml:space="preserve">Requerir a los representantes de </w:t>
      </w:r>
      <w:r w:rsidR="004C5BD9">
        <w:rPr>
          <w:rFonts w:ascii="Verdana" w:hAnsi="Verdana"/>
          <w:sz w:val="20"/>
          <w:szCs w:val="20"/>
          <w:lang w:val="es-CR"/>
        </w:rPr>
        <w:t>los beneficiarios</w:t>
      </w:r>
      <w:r w:rsidRPr="001B566D">
        <w:rPr>
          <w:rFonts w:ascii="Verdana" w:hAnsi="Verdana"/>
          <w:sz w:val="20"/>
          <w:szCs w:val="20"/>
          <w:lang w:val="es-CR"/>
        </w:rPr>
        <w:t xml:space="preserve"> que presenten sus observaciones dentro de un plazo de tres semanas a partir de la notificación del referido informe del Estado solicitado en el punto resolutivo </w:t>
      </w:r>
      <w:r w:rsidR="004C5BD9">
        <w:rPr>
          <w:rFonts w:ascii="Verdana" w:hAnsi="Verdana"/>
          <w:sz w:val="20"/>
          <w:szCs w:val="20"/>
          <w:lang w:val="es-CR"/>
        </w:rPr>
        <w:t>sexto</w:t>
      </w:r>
      <w:r w:rsidRPr="001B566D">
        <w:rPr>
          <w:rFonts w:ascii="Verdana" w:hAnsi="Verdana"/>
          <w:sz w:val="20"/>
          <w:szCs w:val="20"/>
          <w:lang w:val="es-CR"/>
        </w:rPr>
        <w:t xml:space="preserve">, así como a la Comisión Interamericana de Derechos Humanos que presente sus observaciones a dicho informe del Estado y las observaciones de los representantes, dentro de un plazo de </w:t>
      </w:r>
      <w:r w:rsidR="004C5BD9">
        <w:rPr>
          <w:rFonts w:ascii="Verdana" w:hAnsi="Verdana"/>
          <w:sz w:val="20"/>
          <w:szCs w:val="20"/>
          <w:lang w:val="es-CR"/>
        </w:rPr>
        <w:t>dos</w:t>
      </w:r>
      <w:r w:rsidRPr="001B566D">
        <w:rPr>
          <w:rFonts w:ascii="Verdana" w:hAnsi="Verdana"/>
          <w:sz w:val="20"/>
          <w:szCs w:val="20"/>
          <w:lang w:val="es-CR"/>
        </w:rPr>
        <w:t xml:space="preserve"> semanas a partir de la recepción de estas últimas.</w:t>
      </w:r>
    </w:p>
    <w:p w14:paraId="1ADEB4FF" w14:textId="77777777" w:rsidR="00112EC7" w:rsidRPr="001B566D" w:rsidRDefault="00112EC7" w:rsidP="001B566D">
      <w:pPr>
        <w:pStyle w:val="Prrafodelista"/>
        <w:suppressLineNumbers/>
        <w:spacing w:after="0" w:line="240" w:lineRule="auto"/>
        <w:ind w:left="0"/>
        <w:contextualSpacing w:val="0"/>
        <w:jc w:val="both"/>
        <w:rPr>
          <w:rFonts w:ascii="Verdana" w:hAnsi="Verdana"/>
          <w:sz w:val="20"/>
          <w:szCs w:val="20"/>
          <w:lang w:val="es-CR"/>
        </w:rPr>
      </w:pPr>
    </w:p>
    <w:p w14:paraId="6CD25707" w14:textId="77777777" w:rsidR="00112EC7" w:rsidRPr="001B566D" w:rsidRDefault="00112EC7" w:rsidP="001B566D">
      <w:pPr>
        <w:pStyle w:val="Prrafodelista"/>
        <w:numPr>
          <w:ilvl w:val="0"/>
          <w:numId w:val="15"/>
        </w:numPr>
        <w:suppressLineNumbers/>
        <w:spacing w:after="0" w:line="240" w:lineRule="auto"/>
        <w:ind w:left="0" w:firstLine="0"/>
        <w:contextualSpacing w:val="0"/>
        <w:jc w:val="both"/>
        <w:rPr>
          <w:rFonts w:ascii="Verdana" w:hAnsi="Verdana"/>
          <w:sz w:val="20"/>
          <w:szCs w:val="20"/>
          <w:lang w:val="es-CR"/>
        </w:rPr>
      </w:pPr>
      <w:r w:rsidRPr="001B566D">
        <w:rPr>
          <w:rFonts w:ascii="Verdana" w:hAnsi="Verdana"/>
          <w:sz w:val="20"/>
          <w:szCs w:val="20"/>
          <w:lang w:val="es-CR"/>
        </w:rPr>
        <w:t>Requerir al Estado que continúe informando a la Corte cada tres meses, contados a partir de la remisión de su último informe, sobre las medidas provisionales adoptadas.</w:t>
      </w:r>
    </w:p>
    <w:p w14:paraId="5C6190D1" w14:textId="77777777" w:rsidR="00112EC7" w:rsidRPr="001B566D" w:rsidRDefault="00112EC7" w:rsidP="001B566D">
      <w:pPr>
        <w:pStyle w:val="Prrafodelista"/>
        <w:suppressLineNumbers/>
        <w:spacing w:after="0" w:line="240" w:lineRule="auto"/>
        <w:ind w:left="0"/>
        <w:contextualSpacing w:val="0"/>
        <w:jc w:val="both"/>
        <w:rPr>
          <w:rFonts w:ascii="Verdana" w:hAnsi="Verdana"/>
          <w:sz w:val="20"/>
          <w:szCs w:val="20"/>
          <w:lang w:val="es-CR"/>
        </w:rPr>
      </w:pPr>
    </w:p>
    <w:p w14:paraId="25FD83B6" w14:textId="11A186C1" w:rsidR="00112EC7" w:rsidRPr="001B566D" w:rsidRDefault="00112EC7" w:rsidP="001B566D">
      <w:pPr>
        <w:pStyle w:val="Prrafodelista"/>
        <w:numPr>
          <w:ilvl w:val="0"/>
          <w:numId w:val="15"/>
        </w:numPr>
        <w:suppressLineNumbers/>
        <w:spacing w:after="0" w:line="240" w:lineRule="auto"/>
        <w:ind w:left="0" w:firstLine="0"/>
        <w:contextualSpacing w:val="0"/>
        <w:jc w:val="both"/>
        <w:rPr>
          <w:rFonts w:ascii="Verdana" w:hAnsi="Verdana"/>
          <w:sz w:val="20"/>
          <w:szCs w:val="20"/>
          <w:lang w:val="es-CR"/>
        </w:rPr>
      </w:pPr>
      <w:r w:rsidRPr="001B566D">
        <w:rPr>
          <w:rFonts w:ascii="Verdana" w:hAnsi="Verdana"/>
          <w:sz w:val="20"/>
          <w:szCs w:val="20"/>
          <w:lang w:val="es-CR"/>
        </w:rPr>
        <w:t>Disponer que la Secretaría de la Corte notifique la presente Resolución al Estado de Brasil, a la representación de l</w:t>
      </w:r>
      <w:r w:rsidR="00C95C91">
        <w:rPr>
          <w:rFonts w:ascii="Verdana" w:hAnsi="Verdana"/>
          <w:sz w:val="20"/>
          <w:szCs w:val="20"/>
          <w:lang w:val="es-CR"/>
        </w:rPr>
        <w:t>as persona</w:t>
      </w:r>
      <w:r w:rsidRPr="001B566D">
        <w:rPr>
          <w:rFonts w:ascii="Verdana" w:hAnsi="Verdana"/>
          <w:sz w:val="20"/>
          <w:szCs w:val="20"/>
          <w:lang w:val="es-CR"/>
        </w:rPr>
        <w:t>s beneficiari</w:t>
      </w:r>
      <w:r w:rsidR="00C95C91">
        <w:rPr>
          <w:rFonts w:ascii="Verdana" w:hAnsi="Verdana"/>
          <w:sz w:val="20"/>
          <w:szCs w:val="20"/>
          <w:lang w:val="es-CR"/>
        </w:rPr>
        <w:t>a</w:t>
      </w:r>
      <w:r w:rsidRPr="001B566D">
        <w:rPr>
          <w:rFonts w:ascii="Verdana" w:hAnsi="Verdana"/>
          <w:sz w:val="20"/>
          <w:szCs w:val="20"/>
          <w:lang w:val="es-CR"/>
        </w:rPr>
        <w:t>s y a la Comisión Interamericana.</w:t>
      </w:r>
    </w:p>
    <w:p w14:paraId="09B2922C" w14:textId="74A05E5F" w:rsidR="00112EC7" w:rsidRPr="001B566D" w:rsidRDefault="00112EC7" w:rsidP="001B566D">
      <w:pPr>
        <w:jc w:val="both"/>
        <w:rPr>
          <w:rFonts w:ascii="Verdana" w:hAnsi="Verdana"/>
          <w:sz w:val="20"/>
          <w:szCs w:val="20"/>
          <w:lang w:val="es-CR"/>
        </w:rPr>
      </w:pPr>
      <w:r w:rsidRPr="001B566D">
        <w:rPr>
          <w:rFonts w:ascii="Verdana" w:hAnsi="Verdana"/>
          <w:color w:val="000000"/>
          <w:spacing w:val="-2"/>
          <w:sz w:val="20"/>
          <w:szCs w:val="20"/>
          <w:lang w:val="es-CR" w:eastAsia="es-CR"/>
        </w:rPr>
        <w:br w:type="page"/>
      </w:r>
      <w:r w:rsidRPr="001B566D">
        <w:rPr>
          <w:rFonts w:ascii="Verdana" w:hAnsi="Verdana"/>
          <w:sz w:val="20"/>
          <w:szCs w:val="20"/>
          <w:lang w:val="es-CR"/>
        </w:rPr>
        <w:lastRenderedPageBreak/>
        <w:t xml:space="preserve">Corte IDH. </w:t>
      </w:r>
      <w:r w:rsidRPr="001B566D">
        <w:rPr>
          <w:rFonts w:ascii="Verdana" w:hAnsi="Verdana"/>
          <w:i/>
          <w:iCs/>
          <w:sz w:val="20"/>
          <w:szCs w:val="20"/>
          <w:lang w:val="es-CR"/>
        </w:rPr>
        <w:t>Asunto Miembros de los Pueblos Indígenas Yanomami, Ye’kwana y Munduruku respecto de Brasil</w:t>
      </w:r>
      <w:r w:rsidRPr="001B566D">
        <w:rPr>
          <w:rFonts w:ascii="Verdana" w:hAnsi="Verdana"/>
          <w:sz w:val="20"/>
          <w:szCs w:val="20"/>
          <w:lang w:val="es-CR"/>
        </w:rPr>
        <w:t xml:space="preserve">. </w:t>
      </w:r>
      <w:r w:rsidRPr="001B566D">
        <w:rPr>
          <w:rFonts w:ascii="Verdana" w:hAnsi="Verdana"/>
          <w:i/>
          <w:iCs/>
          <w:sz w:val="20"/>
          <w:szCs w:val="20"/>
          <w:lang w:val="es-CR"/>
        </w:rPr>
        <w:t>Medidas Provisionales</w:t>
      </w:r>
      <w:r w:rsidRPr="001B566D">
        <w:rPr>
          <w:rFonts w:ascii="Verdana" w:hAnsi="Verdana"/>
          <w:sz w:val="20"/>
          <w:szCs w:val="20"/>
          <w:lang w:val="es-CR"/>
        </w:rPr>
        <w:t xml:space="preserve">.  Resolución de la Corte Interamericana de Derechos Humanos de </w:t>
      </w:r>
      <w:r w:rsidR="00CA678E" w:rsidRPr="001B566D">
        <w:rPr>
          <w:rFonts w:ascii="Verdana" w:hAnsi="Verdana"/>
          <w:sz w:val="20"/>
          <w:szCs w:val="20"/>
          <w:lang w:val="es-CR"/>
        </w:rPr>
        <w:t xml:space="preserve">1 </w:t>
      </w:r>
      <w:r w:rsidRPr="001B566D">
        <w:rPr>
          <w:rFonts w:ascii="Verdana" w:hAnsi="Verdana"/>
          <w:sz w:val="20"/>
          <w:szCs w:val="20"/>
          <w:lang w:val="es-CR"/>
        </w:rPr>
        <w:t xml:space="preserve">de </w:t>
      </w:r>
      <w:r w:rsidR="00CA678E" w:rsidRPr="001B566D">
        <w:rPr>
          <w:rFonts w:ascii="Verdana" w:hAnsi="Verdana"/>
          <w:sz w:val="20"/>
          <w:szCs w:val="20"/>
          <w:lang w:val="es-CR"/>
        </w:rPr>
        <w:t xml:space="preserve">julio </w:t>
      </w:r>
      <w:r w:rsidRPr="001B566D">
        <w:rPr>
          <w:rFonts w:ascii="Verdana" w:hAnsi="Verdana"/>
          <w:sz w:val="20"/>
          <w:szCs w:val="20"/>
          <w:lang w:val="es-CR"/>
        </w:rPr>
        <w:t>de 2022. Resolución adoptada en San José de Costa Rica por medio de sesión virtual.</w:t>
      </w:r>
    </w:p>
    <w:p w14:paraId="229E462D" w14:textId="77777777" w:rsidR="00112EC7" w:rsidRPr="001B566D" w:rsidRDefault="00112EC7" w:rsidP="001B566D">
      <w:pPr>
        <w:jc w:val="both"/>
        <w:rPr>
          <w:rFonts w:ascii="Verdana" w:hAnsi="Verdana"/>
          <w:strike/>
          <w:sz w:val="20"/>
          <w:szCs w:val="20"/>
          <w:lang w:val="es-CR"/>
        </w:rPr>
      </w:pPr>
    </w:p>
    <w:p w14:paraId="2CF6FBEC" w14:textId="77777777" w:rsidR="00112EC7" w:rsidRPr="001B566D" w:rsidRDefault="00112EC7" w:rsidP="001B566D">
      <w:pPr>
        <w:jc w:val="center"/>
        <w:rPr>
          <w:rFonts w:ascii="Verdana" w:hAnsi="Verdana"/>
          <w:sz w:val="20"/>
          <w:szCs w:val="20"/>
          <w:lang w:val="es-CR"/>
        </w:rPr>
      </w:pPr>
    </w:p>
    <w:p w14:paraId="1A2B62D4" w14:textId="77777777" w:rsidR="00112EC7" w:rsidRPr="001B566D" w:rsidRDefault="00112EC7" w:rsidP="001B566D">
      <w:pPr>
        <w:rPr>
          <w:rFonts w:ascii="Verdana" w:hAnsi="Verdana"/>
          <w:sz w:val="20"/>
          <w:szCs w:val="20"/>
          <w:lang w:val="es-CR"/>
        </w:rPr>
      </w:pPr>
    </w:p>
    <w:p w14:paraId="0D7B2D8B" w14:textId="77777777" w:rsidR="00112EC7" w:rsidRPr="001B566D" w:rsidRDefault="00112EC7" w:rsidP="001B566D">
      <w:pPr>
        <w:rPr>
          <w:rFonts w:ascii="Verdana" w:hAnsi="Verdana"/>
          <w:sz w:val="20"/>
          <w:szCs w:val="20"/>
          <w:lang w:val="es-CR"/>
        </w:rPr>
      </w:pPr>
    </w:p>
    <w:p w14:paraId="498EEEC2" w14:textId="77777777" w:rsidR="00112EC7" w:rsidRPr="001B566D" w:rsidRDefault="00112EC7" w:rsidP="001B566D">
      <w:pPr>
        <w:rPr>
          <w:rFonts w:ascii="Verdana" w:hAnsi="Verdana"/>
          <w:sz w:val="20"/>
          <w:szCs w:val="20"/>
          <w:lang w:val="es-CR"/>
        </w:rPr>
      </w:pPr>
    </w:p>
    <w:p w14:paraId="0B6A6A56" w14:textId="77777777" w:rsidR="00112EC7" w:rsidRPr="001B566D" w:rsidRDefault="00112EC7" w:rsidP="001B566D">
      <w:pPr>
        <w:jc w:val="center"/>
        <w:rPr>
          <w:rFonts w:ascii="Verdana" w:hAnsi="Verdana"/>
          <w:sz w:val="20"/>
          <w:szCs w:val="20"/>
          <w:lang w:val="es-CR"/>
        </w:rPr>
      </w:pPr>
      <w:r w:rsidRPr="001B566D">
        <w:rPr>
          <w:rFonts w:ascii="Verdana" w:hAnsi="Verdana"/>
          <w:sz w:val="20"/>
          <w:szCs w:val="20"/>
          <w:lang w:val="es-CR"/>
        </w:rPr>
        <w:t>Ricardo C. Pérez Manrique</w:t>
      </w:r>
    </w:p>
    <w:p w14:paraId="0C7E2143" w14:textId="77777777" w:rsidR="00112EC7" w:rsidRPr="001B566D" w:rsidRDefault="00112EC7" w:rsidP="001B566D">
      <w:pPr>
        <w:jc w:val="center"/>
        <w:rPr>
          <w:rFonts w:ascii="Verdana" w:hAnsi="Verdana"/>
          <w:sz w:val="20"/>
          <w:szCs w:val="20"/>
          <w:lang w:val="es-CR"/>
        </w:rPr>
      </w:pPr>
      <w:r w:rsidRPr="001B566D">
        <w:rPr>
          <w:rFonts w:ascii="Verdana" w:hAnsi="Verdana"/>
          <w:sz w:val="20"/>
          <w:szCs w:val="20"/>
          <w:lang w:val="es-CR"/>
        </w:rPr>
        <w:t>Presidente</w:t>
      </w:r>
    </w:p>
    <w:p w14:paraId="5DCECDC5" w14:textId="77777777" w:rsidR="00112EC7" w:rsidRPr="001B566D" w:rsidRDefault="00112EC7" w:rsidP="001B566D">
      <w:pPr>
        <w:jc w:val="center"/>
        <w:rPr>
          <w:rFonts w:ascii="Verdana" w:hAnsi="Verdana"/>
          <w:sz w:val="20"/>
          <w:szCs w:val="20"/>
          <w:lang w:val="es-CR"/>
        </w:rPr>
      </w:pPr>
    </w:p>
    <w:p w14:paraId="61B8F4E0" w14:textId="77777777" w:rsidR="00112EC7" w:rsidRPr="001B566D" w:rsidRDefault="00112EC7" w:rsidP="001B566D">
      <w:pPr>
        <w:jc w:val="center"/>
        <w:rPr>
          <w:rFonts w:ascii="Verdana" w:hAnsi="Verdana"/>
          <w:sz w:val="20"/>
          <w:szCs w:val="20"/>
          <w:lang w:val="es-CR"/>
        </w:rPr>
      </w:pPr>
    </w:p>
    <w:p w14:paraId="0F972E50" w14:textId="77777777" w:rsidR="00112EC7" w:rsidRPr="001B566D" w:rsidRDefault="00112EC7" w:rsidP="001B566D">
      <w:pPr>
        <w:rPr>
          <w:rFonts w:ascii="Verdana" w:hAnsi="Verdana"/>
          <w:sz w:val="20"/>
          <w:szCs w:val="20"/>
          <w:lang w:val="es-CR"/>
        </w:rPr>
      </w:pPr>
    </w:p>
    <w:p w14:paraId="35D86CFC" w14:textId="77777777" w:rsidR="00112EC7" w:rsidRPr="001B566D" w:rsidRDefault="00112EC7" w:rsidP="001B566D">
      <w:pPr>
        <w:rPr>
          <w:rFonts w:ascii="Verdana" w:hAnsi="Verdana"/>
          <w:sz w:val="20"/>
          <w:szCs w:val="20"/>
          <w:lang w:val="es-CR"/>
        </w:rPr>
      </w:pPr>
    </w:p>
    <w:p w14:paraId="4AD9C2AF" w14:textId="77777777" w:rsidR="00112EC7" w:rsidRPr="001B566D" w:rsidRDefault="00112EC7" w:rsidP="001B566D">
      <w:pPr>
        <w:rPr>
          <w:rFonts w:ascii="Verdana" w:hAnsi="Verdana"/>
          <w:sz w:val="20"/>
          <w:szCs w:val="20"/>
          <w:lang w:val="es-CR"/>
        </w:rPr>
      </w:pPr>
    </w:p>
    <w:p w14:paraId="1F0E83D3" w14:textId="77777777" w:rsidR="00112EC7" w:rsidRPr="001B566D" w:rsidRDefault="00112EC7" w:rsidP="001B566D">
      <w:pPr>
        <w:rPr>
          <w:rFonts w:ascii="Verdana" w:hAnsi="Verdana"/>
          <w:sz w:val="20"/>
          <w:szCs w:val="20"/>
          <w:lang w:val="es-CR"/>
        </w:rPr>
      </w:pPr>
      <w:r w:rsidRPr="001B566D">
        <w:rPr>
          <w:rFonts w:ascii="Verdana" w:hAnsi="Verdana"/>
          <w:sz w:val="20"/>
          <w:szCs w:val="20"/>
          <w:lang w:val="es-CR"/>
        </w:rPr>
        <w:t>Humberto Antonio Sierra Porto</w:t>
      </w:r>
      <w:r w:rsidRPr="001B566D">
        <w:rPr>
          <w:rFonts w:ascii="Verdana" w:hAnsi="Verdana"/>
          <w:sz w:val="20"/>
          <w:szCs w:val="20"/>
          <w:lang w:val="es-CR"/>
        </w:rPr>
        <w:tab/>
      </w:r>
      <w:r w:rsidRPr="001B566D">
        <w:rPr>
          <w:rFonts w:ascii="Verdana" w:hAnsi="Verdana"/>
          <w:sz w:val="20"/>
          <w:szCs w:val="20"/>
          <w:lang w:val="es-CR"/>
        </w:rPr>
        <w:tab/>
      </w:r>
      <w:r w:rsidRPr="001B566D">
        <w:rPr>
          <w:rFonts w:ascii="Verdana" w:hAnsi="Verdana"/>
          <w:sz w:val="20"/>
          <w:szCs w:val="20"/>
          <w:lang w:val="es-CR"/>
        </w:rPr>
        <w:tab/>
        <w:t>Eduardo Ferrer Mac-</w:t>
      </w:r>
      <w:proofErr w:type="spellStart"/>
      <w:r w:rsidRPr="001B566D">
        <w:rPr>
          <w:rFonts w:ascii="Verdana" w:hAnsi="Verdana"/>
          <w:sz w:val="20"/>
          <w:szCs w:val="20"/>
          <w:lang w:val="es-CR"/>
        </w:rPr>
        <w:t>Gregor</w:t>
      </w:r>
      <w:proofErr w:type="spellEnd"/>
      <w:r w:rsidRPr="001B566D">
        <w:rPr>
          <w:rFonts w:ascii="Verdana" w:hAnsi="Verdana"/>
          <w:sz w:val="20"/>
          <w:szCs w:val="20"/>
          <w:lang w:val="es-CR"/>
        </w:rPr>
        <w:t xml:space="preserve"> </w:t>
      </w:r>
      <w:proofErr w:type="spellStart"/>
      <w:r w:rsidRPr="001B566D">
        <w:rPr>
          <w:rFonts w:ascii="Verdana" w:hAnsi="Verdana"/>
          <w:sz w:val="20"/>
          <w:szCs w:val="20"/>
          <w:lang w:val="es-CR"/>
        </w:rPr>
        <w:t>Poisot</w:t>
      </w:r>
      <w:proofErr w:type="spellEnd"/>
    </w:p>
    <w:p w14:paraId="0AE3FDBD" w14:textId="77777777" w:rsidR="00112EC7" w:rsidRPr="001B566D" w:rsidRDefault="00112EC7" w:rsidP="001B566D">
      <w:pPr>
        <w:rPr>
          <w:rFonts w:ascii="Verdana" w:hAnsi="Verdana"/>
          <w:sz w:val="20"/>
          <w:szCs w:val="20"/>
          <w:lang w:val="es-CR"/>
        </w:rPr>
      </w:pPr>
    </w:p>
    <w:p w14:paraId="6789E518" w14:textId="77777777" w:rsidR="00112EC7" w:rsidRPr="001B566D" w:rsidRDefault="00112EC7" w:rsidP="001B566D">
      <w:pPr>
        <w:rPr>
          <w:rFonts w:ascii="Verdana" w:hAnsi="Verdana"/>
          <w:sz w:val="20"/>
          <w:szCs w:val="20"/>
          <w:lang w:val="es-CR"/>
        </w:rPr>
      </w:pPr>
    </w:p>
    <w:p w14:paraId="3026B4B8" w14:textId="77777777" w:rsidR="00112EC7" w:rsidRPr="001B566D" w:rsidRDefault="00112EC7" w:rsidP="001B566D">
      <w:pPr>
        <w:rPr>
          <w:rFonts w:ascii="Verdana" w:hAnsi="Verdana"/>
          <w:sz w:val="20"/>
          <w:szCs w:val="20"/>
          <w:lang w:val="es-CR"/>
        </w:rPr>
      </w:pPr>
    </w:p>
    <w:p w14:paraId="57EFB901" w14:textId="77777777" w:rsidR="00112EC7" w:rsidRPr="001B566D" w:rsidRDefault="00112EC7" w:rsidP="001B566D">
      <w:pPr>
        <w:rPr>
          <w:rFonts w:ascii="Verdana" w:hAnsi="Verdana"/>
          <w:sz w:val="20"/>
          <w:szCs w:val="20"/>
          <w:lang w:val="es-CR"/>
        </w:rPr>
      </w:pPr>
    </w:p>
    <w:p w14:paraId="2299441D" w14:textId="77777777" w:rsidR="00112EC7" w:rsidRPr="001B566D" w:rsidRDefault="00112EC7" w:rsidP="001B566D">
      <w:pPr>
        <w:rPr>
          <w:rFonts w:ascii="Verdana" w:hAnsi="Verdana"/>
          <w:sz w:val="20"/>
          <w:szCs w:val="20"/>
          <w:lang w:val="es-CR"/>
        </w:rPr>
      </w:pPr>
    </w:p>
    <w:p w14:paraId="6CD6E3D3" w14:textId="77777777" w:rsidR="00112EC7" w:rsidRPr="001B566D" w:rsidRDefault="00112EC7" w:rsidP="001B566D">
      <w:pPr>
        <w:rPr>
          <w:rFonts w:ascii="Verdana" w:hAnsi="Verdana"/>
          <w:sz w:val="20"/>
          <w:szCs w:val="20"/>
          <w:lang w:val="es-CR"/>
        </w:rPr>
      </w:pPr>
    </w:p>
    <w:p w14:paraId="0AEF06F3" w14:textId="77777777" w:rsidR="00112EC7" w:rsidRPr="001B566D" w:rsidRDefault="00112EC7" w:rsidP="001B566D">
      <w:pPr>
        <w:rPr>
          <w:rFonts w:ascii="Verdana" w:hAnsi="Verdana"/>
          <w:sz w:val="20"/>
          <w:szCs w:val="20"/>
          <w:lang w:val="es-CR"/>
        </w:rPr>
      </w:pPr>
      <w:r w:rsidRPr="001B566D">
        <w:rPr>
          <w:rFonts w:ascii="Verdana" w:hAnsi="Verdana"/>
          <w:sz w:val="20"/>
          <w:szCs w:val="20"/>
          <w:lang w:val="es-CR"/>
        </w:rPr>
        <w:t>Nancy Hernández López</w:t>
      </w:r>
      <w:r w:rsidRPr="001B566D">
        <w:rPr>
          <w:rFonts w:ascii="Verdana" w:hAnsi="Verdana"/>
          <w:sz w:val="20"/>
          <w:szCs w:val="20"/>
          <w:lang w:val="es-CR"/>
        </w:rPr>
        <w:tab/>
      </w:r>
      <w:r w:rsidRPr="001B566D">
        <w:rPr>
          <w:rFonts w:ascii="Verdana" w:hAnsi="Verdana"/>
          <w:sz w:val="20"/>
          <w:szCs w:val="20"/>
          <w:lang w:val="es-CR"/>
        </w:rPr>
        <w:tab/>
      </w:r>
      <w:r w:rsidRPr="001B566D">
        <w:rPr>
          <w:rFonts w:ascii="Verdana" w:hAnsi="Verdana"/>
          <w:sz w:val="20"/>
          <w:szCs w:val="20"/>
          <w:lang w:val="es-CR"/>
        </w:rPr>
        <w:tab/>
      </w:r>
      <w:proofErr w:type="gramStart"/>
      <w:r w:rsidRPr="001B566D">
        <w:rPr>
          <w:rFonts w:ascii="Verdana" w:hAnsi="Verdana"/>
          <w:sz w:val="20"/>
          <w:szCs w:val="20"/>
          <w:lang w:val="es-CR"/>
        </w:rPr>
        <w:tab/>
        <w:t xml:space="preserve">  </w:t>
      </w:r>
      <w:r w:rsidRPr="001B566D">
        <w:rPr>
          <w:rFonts w:ascii="Verdana" w:hAnsi="Verdana"/>
          <w:sz w:val="20"/>
          <w:szCs w:val="20"/>
          <w:lang w:val="es-CR"/>
        </w:rPr>
        <w:tab/>
      </w:r>
      <w:proofErr w:type="gramEnd"/>
      <w:r w:rsidRPr="001B566D">
        <w:rPr>
          <w:rFonts w:ascii="Verdana" w:hAnsi="Verdana"/>
          <w:sz w:val="20"/>
          <w:szCs w:val="20"/>
          <w:lang w:val="es-CR"/>
        </w:rPr>
        <w:tab/>
        <w:t xml:space="preserve"> Verónica Gómez</w:t>
      </w:r>
    </w:p>
    <w:p w14:paraId="0EEA3DF8" w14:textId="77777777" w:rsidR="00112EC7" w:rsidRPr="001B566D" w:rsidRDefault="00112EC7" w:rsidP="001B566D">
      <w:pPr>
        <w:rPr>
          <w:rFonts w:ascii="Verdana" w:hAnsi="Verdana"/>
          <w:sz w:val="20"/>
          <w:szCs w:val="20"/>
          <w:lang w:val="es-CR"/>
        </w:rPr>
      </w:pPr>
    </w:p>
    <w:p w14:paraId="4B581495" w14:textId="77777777" w:rsidR="00112EC7" w:rsidRPr="001B566D" w:rsidRDefault="00112EC7" w:rsidP="001B566D">
      <w:pPr>
        <w:rPr>
          <w:rFonts w:ascii="Verdana" w:hAnsi="Verdana"/>
          <w:sz w:val="20"/>
          <w:szCs w:val="20"/>
          <w:lang w:val="es-CR"/>
        </w:rPr>
      </w:pPr>
    </w:p>
    <w:p w14:paraId="0D1A6888" w14:textId="77777777" w:rsidR="00112EC7" w:rsidRPr="001B566D" w:rsidRDefault="00112EC7" w:rsidP="001B566D">
      <w:pPr>
        <w:rPr>
          <w:rFonts w:ascii="Verdana" w:hAnsi="Verdana"/>
          <w:sz w:val="20"/>
          <w:szCs w:val="20"/>
          <w:lang w:val="es-CR"/>
        </w:rPr>
      </w:pPr>
    </w:p>
    <w:p w14:paraId="4928D90F" w14:textId="77777777" w:rsidR="00112EC7" w:rsidRPr="001B566D" w:rsidRDefault="00112EC7" w:rsidP="001B566D">
      <w:pPr>
        <w:rPr>
          <w:rFonts w:ascii="Verdana" w:hAnsi="Verdana"/>
          <w:sz w:val="20"/>
          <w:szCs w:val="20"/>
          <w:lang w:val="es-CR"/>
        </w:rPr>
      </w:pPr>
    </w:p>
    <w:p w14:paraId="3F1C025F" w14:textId="77777777" w:rsidR="00112EC7" w:rsidRPr="001B566D" w:rsidRDefault="00112EC7" w:rsidP="001B566D">
      <w:pPr>
        <w:rPr>
          <w:rFonts w:ascii="Verdana" w:hAnsi="Verdana"/>
          <w:sz w:val="20"/>
          <w:szCs w:val="20"/>
          <w:lang w:val="es-CR"/>
        </w:rPr>
      </w:pPr>
    </w:p>
    <w:p w14:paraId="3093BBE6" w14:textId="77777777" w:rsidR="00112EC7" w:rsidRPr="001B566D" w:rsidRDefault="00112EC7" w:rsidP="001B566D">
      <w:pPr>
        <w:jc w:val="center"/>
        <w:rPr>
          <w:rFonts w:ascii="Verdana" w:hAnsi="Verdana"/>
          <w:sz w:val="20"/>
          <w:szCs w:val="20"/>
          <w:lang w:val="es-CR"/>
        </w:rPr>
      </w:pPr>
      <w:r w:rsidRPr="001B566D">
        <w:rPr>
          <w:rFonts w:ascii="Verdana" w:hAnsi="Verdana"/>
          <w:sz w:val="20"/>
          <w:szCs w:val="20"/>
          <w:lang w:val="es-CR"/>
        </w:rPr>
        <w:t>Patricia Pérez Goldberg</w:t>
      </w:r>
    </w:p>
    <w:p w14:paraId="2E9C21AD" w14:textId="77777777" w:rsidR="00112EC7" w:rsidRPr="001B566D" w:rsidRDefault="00112EC7" w:rsidP="001B566D">
      <w:pPr>
        <w:jc w:val="center"/>
        <w:rPr>
          <w:rFonts w:ascii="Verdana" w:hAnsi="Verdana"/>
          <w:sz w:val="20"/>
          <w:szCs w:val="20"/>
          <w:lang w:val="es-CR"/>
        </w:rPr>
      </w:pPr>
    </w:p>
    <w:p w14:paraId="36C4A963" w14:textId="77777777" w:rsidR="00112EC7" w:rsidRPr="001B566D" w:rsidRDefault="00112EC7" w:rsidP="001B566D">
      <w:pPr>
        <w:jc w:val="both"/>
        <w:rPr>
          <w:rFonts w:ascii="Verdana" w:hAnsi="Verdana"/>
          <w:sz w:val="20"/>
          <w:szCs w:val="20"/>
          <w:lang w:val="es-CR"/>
        </w:rPr>
      </w:pPr>
    </w:p>
    <w:p w14:paraId="31A31601" w14:textId="77777777" w:rsidR="00112EC7" w:rsidRPr="001B566D" w:rsidRDefault="00112EC7" w:rsidP="001B566D">
      <w:pPr>
        <w:jc w:val="both"/>
        <w:rPr>
          <w:rFonts w:ascii="Verdana" w:hAnsi="Verdana"/>
          <w:sz w:val="20"/>
          <w:szCs w:val="20"/>
          <w:lang w:val="es-CR"/>
        </w:rPr>
      </w:pPr>
    </w:p>
    <w:p w14:paraId="588FF270" w14:textId="77777777" w:rsidR="00112EC7" w:rsidRPr="001B566D" w:rsidRDefault="00112EC7" w:rsidP="001B566D">
      <w:pPr>
        <w:jc w:val="both"/>
        <w:rPr>
          <w:rFonts w:ascii="Verdana" w:hAnsi="Verdana"/>
          <w:sz w:val="20"/>
          <w:szCs w:val="20"/>
          <w:lang w:val="es-CR"/>
        </w:rPr>
      </w:pPr>
    </w:p>
    <w:p w14:paraId="255496DE" w14:textId="77777777" w:rsidR="00112EC7" w:rsidRPr="001B566D" w:rsidRDefault="00112EC7" w:rsidP="001B566D">
      <w:pPr>
        <w:jc w:val="both"/>
        <w:rPr>
          <w:rFonts w:ascii="Verdana" w:hAnsi="Verdana"/>
          <w:sz w:val="20"/>
          <w:szCs w:val="20"/>
          <w:lang w:val="es-CR"/>
        </w:rPr>
      </w:pPr>
    </w:p>
    <w:p w14:paraId="392C96DE" w14:textId="77777777" w:rsidR="00112EC7" w:rsidRPr="001B566D" w:rsidRDefault="00112EC7" w:rsidP="001B566D">
      <w:pPr>
        <w:jc w:val="center"/>
        <w:rPr>
          <w:rFonts w:ascii="Verdana" w:hAnsi="Verdana"/>
          <w:sz w:val="20"/>
          <w:szCs w:val="20"/>
          <w:lang w:val="es-CR"/>
        </w:rPr>
      </w:pPr>
      <w:r w:rsidRPr="001B566D">
        <w:rPr>
          <w:rFonts w:ascii="Verdana" w:hAnsi="Verdana"/>
          <w:sz w:val="20"/>
          <w:szCs w:val="20"/>
          <w:lang w:val="es-CR"/>
        </w:rPr>
        <w:t>Pablo Saavedra Alessandri</w:t>
      </w:r>
    </w:p>
    <w:p w14:paraId="7EA4A2C7" w14:textId="77777777" w:rsidR="00112EC7" w:rsidRPr="001B566D" w:rsidRDefault="00112EC7" w:rsidP="001B566D">
      <w:pPr>
        <w:jc w:val="center"/>
        <w:rPr>
          <w:rFonts w:ascii="Verdana" w:hAnsi="Verdana"/>
          <w:sz w:val="20"/>
          <w:szCs w:val="20"/>
          <w:lang w:val="es-CR"/>
        </w:rPr>
      </w:pPr>
      <w:r w:rsidRPr="001B566D">
        <w:rPr>
          <w:rFonts w:ascii="Verdana" w:hAnsi="Verdana"/>
          <w:sz w:val="20"/>
          <w:szCs w:val="20"/>
          <w:lang w:val="es-CR"/>
        </w:rPr>
        <w:t>Secretario</w:t>
      </w:r>
    </w:p>
    <w:p w14:paraId="0D05AE39" w14:textId="77777777" w:rsidR="00112EC7" w:rsidRPr="001B566D" w:rsidRDefault="00112EC7" w:rsidP="001B566D">
      <w:pPr>
        <w:pStyle w:val="Textonotapie"/>
        <w:rPr>
          <w:sz w:val="20"/>
          <w:szCs w:val="20"/>
          <w:lang w:val="es-CR"/>
        </w:rPr>
      </w:pPr>
    </w:p>
    <w:p w14:paraId="2DF972FC" w14:textId="77777777" w:rsidR="00112EC7" w:rsidRPr="001B566D" w:rsidRDefault="00112EC7" w:rsidP="001B566D">
      <w:pPr>
        <w:pStyle w:val="Textonotapie"/>
        <w:rPr>
          <w:sz w:val="20"/>
          <w:szCs w:val="20"/>
          <w:lang w:val="es-CR"/>
        </w:rPr>
      </w:pPr>
    </w:p>
    <w:p w14:paraId="55BD02D0" w14:textId="77777777" w:rsidR="00112EC7" w:rsidRPr="001B566D" w:rsidRDefault="00112EC7" w:rsidP="001B566D">
      <w:pPr>
        <w:jc w:val="both"/>
        <w:rPr>
          <w:rFonts w:ascii="Verdana" w:hAnsi="Verdana"/>
          <w:sz w:val="20"/>
          <w:szCs w:val="20"/>
          <w:lang w:val="es-CR"/>
        </w:rPr>
      </w:pPr>
      <w:r w:rsidRPr="001B566D">
        <w:rPr>
          <w:rFonts w:ascii="Verdana" w:hAnsi="Verdana"/>
          <w:sz w:val="20"/>
          <w:szCs w:val="20"/>
          <w:lang w:val="es-CR"/>
        </w:rPr>
        <w:t>Comuníquese y ejecútese,</w:t>
      </w:r>
    </w:p>
    <w:p w14:paraId="4F21DA86" w14:textId="77777777" w:rsidR="00112EC7" w:rsidRPr="001B566D" w:rsidRDefault="00112EC7" w:rsidP="001B566D">
      <w:pPr>
        <w:jc w:val="center"/>
        <w:rPr>
          <w:rFonts w:ascii="Verdana" w:hAnsi="Verdana"/>
          <w:sz w:val="20"/>
          <w:szCs w:val="20"/>
          <w:lang w:val="es-CR"/>
        </w:rPr>
      </w:pPr>
    </w:p>
    <w:p w14:paraId="60C93546" w14:textId="77777777" w:rsidR="00112EC7" w:rsidRPr="001B566D" w:rsidRDefault="00112EC7" w:rsidP="001B566D">
      <w:pPr>
        <w:jc w:val="center"/>
        <w:rPr>
          <w:rFonts w:ascii="Verdana" w:hAnsi="Verdana"/>
          <w:sz w:val="20"/>
          <w:szCs w:val="20"/>
          <w:lang w:val="es-CR"/>
        </w:rPr>
      </w:pPr>
    </w:p>
    <w:p w14:paraId="220D9C2B" w14:textId="77777777" w:rsidR="00112EC7" w:rsidRPr="001B566D" w:rsidRDefault="00112EC7" w:rsidP="001B566D">
      <w:pPr>
        <w:jc w:val="center"/>
        <w:rPr>
          <w:rFonts w:ascii="Verdana" w:hAnsi="Verdana"/>
          <w:sz w:val="20"/>
          <w:szCs w:val="20"/>
          <w:lang w:val="es-CR"/>
        </w:rPr>
      </w:pPr>
    </w:p>
    <w:p w14:paraId="7F2CDA03" w14:textId="77777777" w:rsidR="00112EC7" w:rsidRPr="001B566D" w:rsidRDefault="00112EC7" w:rsidP="001B566D">
      <w:pPr>
        <w:jc w:val="right"/>
        <w:rPr>
          <w:rFonts w:ascii="Verdana" w:hAnsi="Verdana"/>
          <w:sz w:val="20"/>
          <w:szCs w:val="20"/>
          <w:lang w:val="es-CR"/>
        </w:rPr>
      </w:pPr>
    </w:p>
    <w:p w14:paraId="76B48E5C" w14:textId="77777777" w:rsidR="00112EC7" w:rsidRPr="001B566D" w:rsidRDefault="00112EC7" w:rsidP="001B566D">
      <w:pPr>
        <w:jc w:val="center"/>
        <w:rPr>
          <w:rFonts w:ascii="Verdana" w:hAnsi="Verdana"/>
          <w:sz w:val="20"/>
          <w:szCs w:val="20"/>
          <w:lang w:val="es-CR"/>
        </w:rPr>
      </w:pPr>
      <w:r w:rsidRPr="001B566D">
        <w:rPr>
          <w:rFonts w:ascii="Verdana" w:hAnsi="Verdana"/>
          <w:sz w:val="20"/>
          <w:szCs w:val="20"/>
          <w:lang w:val="es-CR"/>
        </w:rPr>
        <w:t xml:space="preserve">                                                                                       Ricardo C. Pérez Manrique</w:t>
      </w:r>
    </w:p>
    <w:p w14:paraId="07C66792" w14:textId="77777777" w:rsidR="00112EC7" w:rsidRPr="001B566D" w:rsidRDefault="00112EC7" w:rsidP="001B566D">
      <w:pPr>
        <w:ind w:left="6372" w:firstLine="708"/>
        <w:rPr>
          <w:rFonts w:ascii="Verdana" w:hAnsi="Verdana"/>
          <w:sz w:val="20"/>
          <w:szCs w:val="20"/>
          <w:lang w:val="es-CR"/>
        </w:rPr>
      </w:pPr>
      <w:r w:rsidRPr="001B566D">
        <w:rPr>
          <w:rFonts w:ascii="Verdana" w:hAnsi="Verdana"/>
          <w:sz w:val="20"/>
          <w:szCs w:val="20"/>
          <w:lang w:val="es-CR"/>
        </w:rPr>
        <w:t>Presidente</w:t>
      </w:r>
    </w:p>
    <w:p w14:paraId="61800129" w14:textId="77777777" w:rsidR="00112EC7" w:rsidRPr="001B566D" w:rsidRDefault="00112EC7" w:rsidP="001B566D">
      <w:pPr>
        <w:jc w:val="both"/>
        <w:rPr>
          <w:rFonts w:ascii="Verdana" w:hAnsi="Verdana"/>
          <w:sz w:val="20"/>
          <w:szCs w:val="20"/>
          <w:lang w:val="es-CR"/>
        </w:rPr>
      </w:pPr>
    </w:p>
    <w:p w14:paraId="06B979C9" w14:textId="77777777" w:rsidR="00112EC7" w:rsidRPr="001B566D" w:rsidRDefault="00112EC7" w:rsidP="001B566D">
      <w:pPr>
        <w:jc w:val="both"/>
        <w:rPr>
          <w:rFonts w:ascii="Verdana" w:hAnsi="Verdana"/>
          <w:sz w:val="20"/>
          <w:szCs w:val="20"/>
          <w:lang w:val="es-CR"/>
        </w:rPr>
      </w:pPr>
    </w:p>
    <w:p w14:paraId="1481B91D" w14:textId="77777777" w:rsidR="00112EC7" w:rsidRPr="001B566D" w:rsidRDefault="00112EC7" w:rsidP="001B566D">
      <w:pPr>
        <w:jc w:val="both"/>
        <w:rPr>
          <w:rFonts w:ascii="Verdana" w:hAnsi="Verdana"/>
          <w:sz w:val="20"/>
          <w:szCs w:val="20"/>
          <w:lang w:val="es-CR"/>
        </w:rPr>
      </w:pPr>
    </w:p>
    <w:p w14:paraId="4FA73DA3" w14:textId="77777777" w:rsidR="00112EC7" w:rsidRPr="001B566D" w:rsidRDefault="00112EC7" w:rsidP="001B566D">
      <w:pPr>
        <w:jc w:val="both"/>
        <w:rPr>
          <w:rFonts w:ascii="Verdana" w:hAnsi="Verdana"/>
          <w:sz w:val="20"/>
          <w:szCs w:val="20"/>
          <w:lang w:val="es-CR"/>
        </w:rPr>
      </w:pPr>
      <w:r w:rsidRPr="001B566D">
        <w:rPr>
          <w:rFonts w:ascii="Verdana" w:hAnsi="Verdana"/>
          <w:sz w:val="20"/>
          <w:szCs w:val="20"/>
          <w:lang w:val="es-CR"/>
        </w:rPr>
        <w:t>Pablo Saavedra Alessandri</w:t>
      </w:r>
    </w:p>
    <w:p w14:paraId="09023227" w14:textId="5F9A393F" w:rsidR="00112EC7" w:rsidRPr="001B566D" w:rsidRDefault="00112EC7" w:rsidP="001B566D">
      <w:pPr>
        <w:rPr>
          <w:rFonts w:ascii="Verdana" w:hAnsi="Verdana"/>
          <w:sz w:val="20"/>
          <w:szCs w:val="20"/>
          <w:lang w:val="es-CR"/>
        </w:rPr>
      </w:pPr>
      <w:r w:rsidRPr="001B566D">
        <w:rPr>
          <w:rFonts w:ascii="Verdana" w:hAnsi="Verdana"/>
          <w:sz w:val="20"/>
          <w:szCs w:val="20"/>
          <w:lang w:val="es-CR"/>
        </w:rPr>
        <w:t xml:space="preserve">          Secretario</w:t>
      </w:r>
    </w:p>
    <w:p w14:paraId="2BCE6DC9" w14:textId="77777777" w:rsidR="00371466" w:rsidRPr="001B566D" w:rsidRDefault="00371466" w:rsidP="001B566D">
      <w:pPr>
        <w:rPr>
          <w:rFonts w:ascii="Verdana" w:hAnsi="Verdana"/>
          <w:sz w:val="20"/>
          <w:szCs w:val="20"/>
          <w:lang w:val="es-CR"/>
        </w:rPr>
      </w:pPr>
    </w:p>
    <w:sectPr w:rsidR="00371466" w:rsidRPr="001B566D" w:rsidSect="00915FEF">
      <w:footerReference w:type="default" r:id="rId8"/>
      <w:pgSz w:w="12240" w:h="15840"/>
      <w:pgMar w:top="1440" w:right="1440" w:bottom="147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1064B" w14:textId="77777777" w:rsidR="00FA53FC" w:rsidRDefault="00FA53FC" w:rsidP="00112EC7">
      <w:r>
        <w:separator/>
      </w:r>
    </w:p>
  </w:endnote>
  <w:endnote w:type="continuationSeparator" w:id="0">
    <w:p w14:paraId="4C86E548" w14:textId="77777777" w:rsidR="00FA53FC" w:rsidRDefault="00FA53FC" w:rsidP="00112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New York">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7C1C" w14:textId="77777777" w:rsidR="00F72778" w:rsidRDefault="00FA53FC" w:rsidP="00AA7CF6">
    <w:pPr>
      <w:pStyle w:val="Piedepgina"/>
    </w:pPr>
  </w:p>
  <w:p w14:paraId="14AF22E1" w14:textId="77777777" w:rsidR="00F72778" w:rsidRPr="00915FEF" w:rsidRDefault="007742AD" w:rsidP="00A608E7">
    <w:pPr>
      <w:pStyle w:val="Encabezado"/>
      <w:jc w:val="center"/>
      <w:rPr>
        <w:rFonts w:ascii="Verdana" w:hAnsi="Verdana"/>
        <w:sz w:val="16"/>
        <w:szCs w:val="16"/>
      </w:rPr>
    </w:pPr>
    <w:r w:rsidRPr="00915FEF">
      <w:rPr>
        <w:rFonts w:ascii="Verdana" w:hAnsi="Verdana"/>
        <w:sz w:val="16"/>
        <w:szCs w:val="16"/>
      </w:rPr>
      <w:t>-</w:t>
    </w:r>
    <w:r w:rsidRPr="00915FEF">
      <w:rPr>
        <w:rFonts w:ascii="Verdana" w:hAnsi="Verdana"/>
        <w:sz w:val="16"/>
        <w:szCs w:val="16"/>
      </w:rPr>
      <w:fldChar w:fldCharType="begin"/>
    </w:r>
    <w:r w:rsidRPr="00915FEF">
      <w:rPr>
        <w:rFonts w:ascii="Verdana" w:hAnsi="Verdana"/>
        <w:sz w:val="16"/>
        <w:szCs w:val="16"/>
      </w:rPr>
      <w:instrText xml:space="preserve"> PAGE   \* MERGEFORMAT </w:instrText>
    </w:r>
    <w:r w:rsidRPr="00915FEF">
      <w:rPr>
        <w:rFonts w:ascii="Verdana" w:hAnsi="Verdana"/>
        <w:sz w:val="16"/>
        <w:szCs w:val="16"/>
      </w:rPr>
      <w:fldChar w:fldCharType="separate"/>
    </w:r>
    <w:r>
      <w:rPr>
        <w:rFonts w:ascii="Verdana" w:hAnsi="Verdana"/>
        <w:noProof/>
        <w:sz w:val="16"/>
        <w:szCs w:val="16"/>
      </w:rPr>
      <w:t>8</w:t>
    </w:r>
    <w:r w:rsidRPr="00915FEF">
      <w:rPr>
        <w:rFonts w:ascii="Verdana" w:hAnsi="Verdana"/>
        <w:sz w:val="16"/>
        <w:szCs w:val="16"/>
      </w:rPr>
      <w:fldChar w:fldCharType="end"/>
    </w:r>
    <w:r w:rsidRPr="00915FEF">
      <w:rPr>
        <w:rFonts w:ascii="Verdana" w:hAnsi="Verdana"/>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B9D01" w14:textId="77777777" w:rsidR="00FA53FC" w:rsidRDefault="00FA53FC" w:rsidP="00112EC7">
      <w:r>
        <w:separator/>
      </w:r>
    </w:p>
  </w:footnote>
  <w:footnote w:type="continuationSeparator" w:id="0">
    <w:p w14:paraId="36AA8C80" w14:textId="77777777" w:rsidR="00FA53FC" w:rsidRDefault="00FA53FC" w:rsidP="00112EC7">
      <w:r>
        <w:continuationSeparator/>
      </w:r>
    </w:p>
  </w:footnote>
  <w:footnote w:id="1">
    <w:p w14:paraId="32A2BB8B" w14:textId="6F6ED87A" w:rsidR="00112EC7" w:rsidRPr="00142366" w:rsidRDefault="00112EC7" w:rsidP="001B566D">
      <w:pPr>
        <w:pStyle w:val="Textonotapie"/>
        <w:spacing w:after="60"/>
        <w:rPr>
          <w:szCs w:val="16"/>
          <w:lang w:val="es-CR"/>
        </w:rPr>
      </w:pPr>
      <w:r w:rsidRPr="00142366">
        <w:rPr>
          <w:rStyle w:val="Refdenotaalpie"/>
          <w:szCs w:val="16"/>
          <w:lang w:val="es-CR"/>
        </w:rPr>
        <w:sym w:font="Symbol" w:char="F02A"/>
      </w:r>
      <w:r w:rsidRPr="00142366">
        <w:rPr>
          <w:szCs w:val="16"/>
          <w:lang w:val="es-CR"/>
        </w:rPr>
        <w:t xml:space="preserve"> </w:t>
      </w:r>
      <w:r w:rsidRPr="00142366">
        <w:rPr>
          <w:szCs w:val="16"/>
          <w:lang w:val="es-CR"/>
        </w:rPr>
        <w:tab/>
        <w:t>Debido a las circunstancias excepcionales ocasionadas por la pandemia COVID-19, esta Resolución fue deliberada y aprobada</w:t>
      </w:r>
      <w:r w:rsidR="00F15A9C" w:rsidRPr="00142366">
        <w:rPr>
          <w:szCs w:val="16"/>
          <w:lang w:val="es-CR"/>
        </w:rPr>
        <w:t xml:space="preserve"> durante una sesión llevada a cabo de forma no presencial utilizando medios </w:t>
      </w:r>
      <w:r w:rsidR="00AB42FD" w:rsidRPr="00142366">
        <w:rPr>
          <w:szCs w:val="16"/>
          <w:lang w:val="es-CR"/>
        </w:rPr>
        <w:t xml:space="preserve">tecnológicos, en el marco del </w:t>
      </w:r>
      <w:r w:rsidRPr="00142366">
        <w:rPr>
          <w:szCs w:val="16"/>
          <w:lang w:val="es-CR"/>
        </w:rPr>
        <w:t>149 Período Ordinario de Sesiones, de conformidad con lo establecido en el Reglamento de la Corte. El Juez Rodrigo de Bittencourt Mudrovitsch, de nacionalidad brasileña, no participó en el conocimiento y deliberación de la presente resolución, de conformidad con lo dispuesto en el artículo 19.1 del Reglamento de la Corte.</w:t>
      </w:r>
    </w:p>
  </w:footnote>
  <w:footnote w:id="2">
    <w:p w14:paraId="36F95C3A" w14:textId="52FC74BA" w:rsidR="002E2476" w:rsidRPr="00142366" w:rsidRDefault="002E2476" w:rsidP="001B566D">
      <w:pPr>
        <w:pStyle w:val="Textonotapie"/>
        <w:spacing w:after="60"/>
        <w:rPr>
          <w:szCs w:val="16"/>
          <w:lang w:val="es-CR"/>
        </w:rPr>
      </w:pPr>
      <w:r w:rsidRPr="00142366">
        <w:rPr>
          <w:rStyle w:val="Refdenotaalpie"/>
          <w:szCs w:val="16"/>
          <w:lang w:val="es-CR"/>
        </w:rPr>
        <w:footnoteRef/>
      </w:r>
      <w:r w:rsidRPr="00142366">
        <w:rPr>
          <w:szCs w:val="16"/>
          <w:lang w:val="es-CR"/>
        </w:rPr>
        <w:t xml:space="preserve"> </w:t>
      </w:r>
      <w:r w:rsidRPr="00142366">
        <w:rPr>
          <w:szCs w:val="16"/>
          <w:lang w:val="es-CR"/>
        </w:rPr>
        <w:tab/>
      </w:r>
      <w:r w:rsidRPr="00142366">
        <w:rPr>
          <w:i/>
          <w:iCs/>
          <w:szCs w:val="16"/>
          <w:lang w:val="es-CR"/>
        </w:rPr>
        <w:t xml:space="preserve">Cfr. </w:t>
      </w:r>
      <w:r w:rsidR="00EE7157" w:rsidRPr="00142366">
        <w:rPr>
          <w:i/>
          <w:iCs/>
          <w:szCs w:val="16"/>
          <w:lang w:val="es-CR"/>
        </w:rPr>
        <w:t xml:space="preserve">MC-563-20-BR, Miembros de los Pueblos Indígenas Yanomami e Ye’Kwana, </w:t>
      </w:r>
      <w:r w:rsidR="00EE7157" w:rsidRPr="00142366">
        <w:rPr>
          <w:szCs w:val="16"/>
          <w:lang w:val="es-CR"/>
        </w:rPr>
        <w:t>en vigor desde el 17 de julio de 2020</w:t>
      </w:r>
      <w:r w:rsidRPr="00142366">
        <w:rPr>
          <w:szCs w:val="16"/>
          <w:lang w:val="es-CR"/>
        </w:rPr>
        <w:t>.</w:t>
      </w:r>
      <w:r w:rsidR="007D252D" w:rsidRPr="00142366">
        <w:rPr>
          <w:szCs w:val="16"/>
          <w:lang w:val="es-CR"/>
        </w:rPr>
        <w:t xml:space="preserve"> </w:t>
      </w:r>
      <w:r w:rsidR="00F15A9C" w:rsidRPr="00142366">
        <w:rPr>
          <w:szCs w:val="16"/>
          <w:lang w:val="es-CR"/>
        </w:rPr>
        <w:t>En la Resolución 35/2020</w:t>
      </w:r>
      <w:r w:rsidR="001B5358" w:rsidRPr="00142366">
        <w:rPr>
          <w:szCs w:val="16"/>
          <w:lang w:val="es-CR"/>
        </w:rPr>
        <w:t>, respecto a estas medidas cautelares</w:t>
      </w:r>
      <w:r w:rsidR="00F15A9C" w:rsidRPr="00142366">
        <w:rPr>
          <w:szCs w:val="16"/>
          <w:lang w:val="es-CR"/>
        </w:rPr>
        <w:t>, la Comisión solicitó al Estado</w:t>
      </w:r>
      <w:r w:rsidR="001815D4">
        <w:rPr>
          <w:szCs w:val="16"/>
          <w:lang w:val="es-CR"/>
        </w:rPr>
        <w:t xml:space="preserve"> que</w:t>
      </w:r>
      <w:r w:rsidR="00F15A9C" w:rsidRPr="00142366">
        <w:rPr>
          <w:szCs w:val="16"/>
          <w:lang w:val="es-CR"/>
        </w:rPr>
        <w:t xml:space="preserve">: </w:t>
      </w:r>
      <w:r w:rsidR="001815D4">
        <w:rPr>
          <w:szCs w:val="16"/>
          <w:lang w:val="es-CR"/>
        </w:rPr>
        <w:t>“</w:t>
      </w:r>
      <w:r w:rsidR="00F15A9C" w:rsidRPr="00142366">
        <w:rPr>
          <w:szCs w:val="16"/>
          <w:lang w:val="es-CR"/>
        </w:rPr>
        <w:t xml:space="preserve">a) </w:t>
      </w:r>
      <w:r w:rsidR="00A74B60" w:rsidRPr="00142366">
        <w:rPr>
          <w:szCs w:val="16"/>
          <w:lang w:val="es-CR"/>
        </w:rPr>
        <w:t>adopte las medidas necesarias para proteger los derechos a la salud, vida e integridad personal de los miembros de los Pueblos Indígenas Yanomami y Ye'kwana, implementando, desde una perspectiva culturalmente adecuada, medidas de prevención frente a la diseminación de la COVID-19, así como proporcionándoles una atención médica adecuada en condiciones de disponibilidad, accesibilidad, aceptabilidad y calidad, conforme a los estándares internacionales aplicables; b) concierte las medidas a adoptarse con las personas beneficiarias y sus representantes; y c) informe sobre las acciones implementadas tend</w:t>
      </w:r>
      <w:r w:rsidR="00754CE2" w:rsidRPr="00142366">
        <w:rPr>
          <w:szCs w:val="16"/>
          <w:lang w:val="es-CR"/>
        </w:rPr>
        <w:t>i</w:t>
      </w:r>
      <w:r w:rsidR="00A74B60" w:rsidRPr="00142366">
        <w:rPr>
          <w:szCs w:val="16"/>
          <w:lang w:val="es-CR"/>
        </w:rPr>
        <w:t>entes a investigar los hechos que dieron lugar a la adopción de la presente medida cautelar y así evitar su repetición</w:t>
      </w:r>
      <w:r w:rsidR="001815D4">
        <w:rPr>
          <w:szCs w:val="16"/>
          <w:lang w:val="es-CR"/>
        </w:rPr>
        <w:t>”</w:t>
      </w:r>
      <w:r w:rsidR="00A74B60" w:rsidRPr="00142366">
        <w:rPr>
          <w:szCs w:val="16"/>
          <w:lang w:val="es-CR"/>
        </w:rPr>
        <w:t>.</w:t>
      </w:r>
    </w:p>
  </w:footnote>
  <w:footnote w:id="3">
    <w:p w14:paraId="67F08201" w14:textId="3A16E1C2" w:rsidR="002E2476" w:rsidRPr="00142366" w:rsidRDefault="002E2476" w:rsidP="001B566D">
      <w:pPr>
        <w:pStyle w:val="Textonotapie"/>
        <w:spacing w:after="60"/>
        <w:rPr>
          <w:szCs w:val="16"/>
          <w:lang w:val="es-CR"/>
        </w:rPr>
      </w:pPr>
      <w:r w:rsidRPr="00142366">
        <w:rPr>
          <w:rStyle w:val="Refdenotaalpie"/>
          <w:szCs w:val="16"/>
          <w:lang w:val="es-CR"/>
        </w:rPr>
        <w:footnoteRef/>
      </w:r>
      <w:r w:rsidRPr="00142366">
        <w:rPr>
          <w:szCs w:val="16"/>
          <w:lang w:val="es-CR"/>
        </w:rPr>
        <w:t xml:space="preserve"> </w:t>
      </w:r>
      <w:r w:rsidRPr="00142366">
        <w:rPr>
          <w:szCs w:val="16"/>
          <w:lang w:val="es-CR"/>
        </w:rPr>
        <w:tab/>
      </w:r>
      <w:r w:rsidRPr="00142366">
        <w:rPr>
          <w:i/>
          <w:iCs/>
          <w:szCs w:val="16"/>
          <w:lang w:val="es-CR"/>
        </w:rPr>
        <w:t xml:space="preserve">Cfr. </w:t>
      </w:r>
      <w:r w:rsidR="00CF22A4" w:rsidRPr="00142366">
        <w:rPr>
          <w:i/>
          <w:iCs/>
          <w:szCs w:val="16"/>
          <w:lang w:val="es-CR"/>
        </w:rPr>
        <w:t xml:space="preserve">MC-679-20-BR, Miembros del Pueblo Indígena Munduruku, </w:t>
      </w:r>
      <w:r w:rsidR="00CF22A4" w:rsidRPr="00142366">
        <w:rPr>
          <w:szCs w:val="16"/>
          <w:lang w:val="es-CR"/>
        </w:rPr>
        <w:t>vigente desde el 11 de diciembre de 2020</w:t>
      </w:r>
      <w:r w:rsidRPr="00142366">
        <w:rPr>
          <w:szCs w:val="16"/>
          <w:lang w:val="es-CR"/>
        </w:rPr>
        <w:t>.</w:t>
      </w:r>
      <w:r w:rsidR="007D252D" w:rsidRPr="00142366">
        <w:rPr>
          <w:szCs w:val="16"/>
          <w:lang w:val="es-CR"/>
        </w:rPr>
        <w:t xml:space="preserve"> </w:t>
      </w:r>
      <w:r w:rsidR="001B5358" w:rsidRPr="00142366">
        <w:rPr>
          <w:szCs w:val="16"/>
          <w:lang w:val="es-CR"/>
        </w:rPr>
        <w:t>En la Resolución 94/2020, respecto a estas medidas cautelares, la Comisión solicitó al Estado</w:t>
      </w:r>
      <w:r w:rsidR="001815D4">
        <w:rPr>
          <w:szCs w:val="16"/>
          <w:lang w:val="es-CR"/>
        </w:rPr>
        <w:t xml:space="preserve"> que</w:t>
      </w:r>
      <w:r w:rsidR="001B5358" w:rsidRPr="00142366">
        <w:rPr>
          <w:szCs w:val="16"/>
          <w:lang w:val="es-CR"/>
        </w:rPr>
        <w:t xml:space="preserve">: </w:t>
      </w:r>
      <w:r w:rsidR="001815D4">
        <w:rPr>
          <w:szCs w:val="16"/>
          <w:lang w:val="es-CR"/>
        </w:rPr>
        <w:t>“</w:t>
      </w:r>
      <w:r w:rsidR="001B5358" w:rsidRPr="00142366">
        <w:rPr>
          <w:szCs w:val="16"/>
          <w:lang w:val="es-CR"/>
        </w:rPr>
        <w:t xml:space="preserve">a) </w:t>
      </w:r>
      <w:r w:rsidR="00962F22" w:rsidRPr="00142366">
        <w:rPr>
          <w:szCs w:val="16"/>
          <w:lang w:val="es-CR"/>
        </w:rPr>
        <w:t>adopte las medidas necesarias para proteger los derechos a la salud, vida e integridad personal de los miembros del Pueblo Indígena Munduruku, implementando, desde una perspectiva culturalmente adecuada, medidas de prevención frente a la diseminación de la COVID-19, así como proporcionándoles una atención médica adecuada en condiciones de disponibilidad, accesibilidad, aceptabilidad y calidad, conforme a los estándares internacionales aplicables;</w:t>
      </w:r>
      <w:r w:rsidR="001949A8" w:rsidRPr="00142366">
        <w:rPr>
          <w:szCs w:val="16"/>
          <w:lang w:val="es-CR"/>
        </w:rPr>
        <w:t xml:space="preserve"> b) </w:t>
      </w:r>
      <w:r w:rsidR="006F061B" w:rsidRPr="00142366">
        <w:rPr>
          <w:szCs w:val="16"/>
          <w:lang w:val="es-CR"/>
        </w:rPr>
        <w:t>concierte las medidas a adoptarse con las personas beneficiarias y sus representantes; y c) informe sobre las acciones implementadas tend</w:t>
      </w:r>
      <w:r w:rsidR="00754CE2" w:rsidRPr="00142366">
        <w:rPr>
          <w:szCs w:val="16"/>
          <w:lang w:val="es-CR"/>
        </w:rPr>
        <w:t>i</w:t>
      </w:r>
      <w:r w:rsidR="006F061B" w:rsidRPr="00142366">
        <w:rPr>
          <w:szCs w:val="16"/>
          <w:lang w:val="es-CR"/>
        </w:rPr>
        <w:t>entes a investigar los hechos que dieron lugar a la adopción de la presente medida cautelar y así evitar su repetición</w:t>
      </w:r>
      <w:r w:rsidR="001815D4">
        <w:rPr>
          <w:szCs w:val="16"/>
          <w:lang w:val="es-CR"/>
        </w:rPr>
        <w:t>”</w:t>
      </w:r>
      <w:r w:rsidR="006F061B" w:rsidRPr="00142366">
        <w:rPr>
          <w:szCs w:val="16"/>
          <w:lang w:val="es-CR"/>
        </w:rPr>
        <w:t>.</w:t>
      </w:r>
    </w:p>
  </w:footnote>
  <w:footnote w:id="4">
    <w:p w14:paraId="5FE40A96" w14:textId="63B9E47B" w:rsidR="00112EC7" w:rsidRPr="00142366" w:rsidRDefault="00112EC7" w:rsidP="001B566D">
      <w:pPr>
        <w:pStyle w:val="Textonotapie"/>
        <w:spacing w:after="60"/>
        <w:rPr>
          <w:szCs w:val="16"/>
          <w:lang w:val="es-CR"/>
        </w:rPr>
      </w:pPr>
      <w:r w:rsidRPr="00142366">
        <w:rPr>
          <w:rStyle w:val="Refdenotaalpie"/>
          <w:szCs w:val="16"/>
          <w:lang w:val="es-CR"/>
        </w:rPr>
        <w:footnoteRef/>
      </w:r>
      <w:r w:rsidRPr="00142366">
        <w:rPr>
          <w:szCs w:val="16"/>
          <w:lang w:val="es-CR"/>
        </w:rPr>
        <w:t xml:space="preserve"> </w:t>
      </w:r>
      <w:r w:rsidRPr="00142366">
        <w:rPr>
          <w:szCs w:val="16"/>
          <w:lang w:val="es-CR"/>
        </w:rPr>
        <w:tab/>
      </w:r>
      <w:r w:rsidRPr="00142366">
        <w:rPr>
          <w:i/>
          <w:iCs/>
          <w:szCs w:val="16"/>
          <w:lang w:val="es-CR"/>
        </w:rPr>
        <w:t>Cfr. Caso Herrera Ulloa respecto Costa Rica. Medidas Provisionales.</w:t>
      </w:r>
      <w:r w:rsidRPr="00142366">
        <w:rPr>
          <w:szCs w:val="16"/>
          <w:lang w:val="es-CR"/>
        </w:rPr>
        <w:t xml:space="preserve"> Resolución de la Corte Interamericana</w:t>
      </w:r>
      <w:r w:rsidR="003237DD" w:rsidRPr="00142366">
        <w:rPr>
          <w:szCs w:val="16"/>
          <w:lang w:val="es-CR"/>
        </w:rPr>
        <w:t xml:space="preserve"> </w:t>
      </w:r>
      <w:r w:rsidRPr="00142366">
        <w:rPr>
          <w:szCs w:val="16"/>
          <w:lang w:val="es-CR"/>
        </w:rPr>
        <w:t xml:space="preserve">de Derechos Humanos de 7 de septiembre de 2001, Considerando 4, y </w:t>
      </w:r>
      <w:r w:rsidRPr="00142366">
        <w:rPr>
          <w:i/>
          <w:iCs/>
          <w:szCs w:val="16"/>
          <w:lang w:val="es-CR"/>
        </w:rPr>
        <w:t>Caso Barrios Altos y Caso La Cantuta Vs. Perú. Solicitud de Medidas Provisionales.</w:t>
      </w:r>
      <w:r w:rsidRPr="00142366">
        <w:rPr>
          <w:szCs w:val="16"/>
          <w:lang w:val="es-CR"/>
        </w:rPr>
        <w:t xml:space="preserve"> Resolución de la Corte Interamericana de Derechos Humanos de 30 de marzo de 2022, Considerando 4.</w:t>
      </w:r>
    </w:p>
  </w:footnote>
  <w:footnote w:id="5">
    <w:p w14:paraId="4A770A1D" w14:textId="3DAB3778" w:rsidR="00112EC7" w:rsidRPr="00142366" w:rsidRDefault="00112EC7" w:rsidP="001B566D">
      <w:pPr>
        <w:pStyle w:val="Textonotapie"/>
        <w:spacing w:after="60"/>
        <w:rPr>
          <w:rFonts w:eastAsia="Times New Roman"/>
          <w:szCs w:val="16"/>
          <w:lang w:val="es-CR"/>
        </w:rPr>
      </w:pPr>
      <w:r w:rsidRPr="00142366">
        <w:rPr>
          <w:rStyle w:val="Refdenotaalpie"/>
          <w:szCs w:val="16"/>
          <w:lang w:val="es-CR"/>
        </w:rPr>
        <w:footnoteRef/>
      </w:r>
      <w:r w:rsidRPr="00142366">
        <w:rPr>
          <w:szCs w:val="16"/>
          <w:lang w:val="es-CR"/>
        </w:rPr>
        <w:t xml:space="preserve"> </w:t>
      </w:r>
      <w:r w:rsidRPr="00142366">
        <w:rPr>
          <w:szCs w:val="16"/>
          <w:lang w:val="es-CR"/>
        </w:rPr>
        <w:tab/>
      </w:r>
      <w:r w:rsidRPr="00142366">
        <w:rPr>
          <w:rFonts w:eastAsia="Verdana" w:cs="Verdana"/>
          <w:i/>
          <w:szCs w:val="16"/>
          <w:lang w:val="es-CR"/>
        </w:rPr>
        <w:t>C</w:t>
      </w:r>
      <w:r w:rsidRPr="00142366">
        <w:rPr>
          <w:rFonts w:eastAsia="Verdana" w:cs="Verdana"/>
          <w:i/>
          <w:spacing w:val="-1"/>
          <w:szCs w:val="16"/>
          <w:lang w:val="es-CR"/>
        </w:rPr>
        <w:t>f</w:t>
      </w:r>
      <w:r w:rsidRPr="00142366">
        <w:rPr>
          <w:rFonts w:eastAsia="Verdana" w:cs="Verdana"/>
          <w:i/>
          <w:spacing w:val="1"/>
          <w:szCs w:val="16"/>
          <w:lang w:val="es-CR"/>
        </w:rPr>
        <w:t>r</w:t>
      </w:r>
      <w:r w:rsidRPr="00142366">
        <w:rPr>
          <w:rFonts w:eastAsia="Verdana" w:cs="Verdana"/>
          <w:i/>
          <w:szCs w:val="16"/>
          <w:lang w:val="es-CR"/>
        </w:rPr>
        <w:t>.</w:t>
      </w:r>
      <w:r w:rsidRPr="00142366">
        <w:rPr>
          <w:rFonts w:eastAsia="Verdana" w:cs="Verdana"/>
          <w:b/>
          <w:bCs/>
          <w:i/>
          <w:spacing w:val="10"/>
          <w:szCs w:val="16"/>
          <w:lang w:val="es-CR"/>
        </w:rPr>
        <w:t xml:space="preserve"> </w:t>
      </w:r>
      <w:r w:rsidRPr="00142366">
        <w:rPr>
          <w:rStyle w:val="Textoennegrita"/>
          <w:b w:val="0"/>
          <w:bCs w:val="0"/>
          <w:i/>
          <w:szCs w:val="16"/>
          <w:shd w:val="clear" w:color="auto" w:fill="FFFFFF"/>
          <w:lang w:val="es-CR"/>
        </w:rPr>
        <w:t>Caso Herrera Ulloa respecto Costa Rica. Medidas Provisionales</w:t>
      </w:r>
      <w:r w:rsidR="00183853">
        <w:rPr>
          <w:rStyle w:val="Textoennegrita"/>
          <w:b w:val="0"/>
          <w:bCs w:val="0"/>
          <w:i/>
          <w:szCs w:val="16"/>
          <w:shd w:val="clear" w:color="auto" w:fill="FFFFFF"/>
          <w:lang w:val="es-CR"/>
        </w:rPr>
        <w:t>,</w:t>
      </w:r>
      <w:r w:rsidRPr="00142366">
        <w:rPr>
          <w:rStyle w:val="Textoennegrita"/>
          <w:b w:val="0"/>
          <w:bCs w:val="0"/>
          <w:szCs w:val="16"/>
          <w:shd w:val="clear" w:color="auto" w:fill="FFFFFF"/>
          <w:lang w:val="es-CR"/>
        </w:rPr>
        <w:t xml:space="preserve"> </w:t>
      </w:r>
      <w:r w:rsidR="00183853" w:rsidRPr="00183853">
        <w:rPr>
          <w:rStyle w:val="Textoennegrita"/>
          <w:b w:val="0"/>
          <w:bCs w:val="0"/>
          <w:i/>
          <w:iCs/>
          <w:szCs w:val="16"/>
          <w:shd w:val="clear" w:color="auto" w:fill="FFFFFF"/>
          <w:lang w:val="es-CR"/>
        </w:rPr>
        <w:t>supra</w:t>
      </w:r>
      <w:r w:rsidRPr="00142366">
        <w:rPr>
          <w:rFonts w:eastAsia="Verdana" w:cs="Verdana"/>
          <w:szCs w:val="16"/>
          <w:lang w:val="es-CR"/>
        </w:rPr>
        <w:t>,</w:t>
      </w:r>
      <w:r w:rsidRPr="00142366">
        <w:rPr>
          <w:rFonts w:eastAsia="Verdana" w:cs="Verdana"/>
          <w:spacing w:val="2"/>
          <w:szCs w:val="16"/>
          <w:lang w:val="es-CR"/>
        </w:rPr>
        <w:t xml:space="preserve"> </w:t>
      </w:r>
      <w:r w:rsidRPr="00142366">
        <w:rPr>
          <w:rFonts w:eastAsia="Verdana" w:cs="Verdana"/>
          <w:szCs w:val="16"/>
          <w:lang w:val="es-CR"/>
        </w:rPr>
        <w:t>C</w:t>
      </w:r>
      <w:r w:rsidRPr="00142366">
        <w:rPr>
          <w:rFonts w:eastAsia="Verdana" w:cs="Verdana"/>
          <w:spacing w:val="1"/>
          <w:szCs w:val="16"/>
          <w:lang w:val="es-CR"/>
        </w:rPr>
        <w:t>o</w:t>
      </w:r>
      <w:r w:rsidRPr="00142366">
        <w:rPr>
          <w:rFonts w:eastAsia="Verdana" w:cs="Verdana"/>
          <w:spacing w:val="-1"/>
          <w:szCs w:val="16"/>
          <w:lang w:val="es-CR"/>
        </w:rPr>
        <w:t>n</w:t>
      </w:r>
      <w:r w:rsidRPr="00142366">
        <w:rPr>
          <w:rFonts w:eastAsia="Verdana" w:cs="Verdana"/>
          <w:szCs w:val="16"/>
          <w:lang w:val="es-CR"/>
        </w:rPr>
        <w:t>s</w:t>
      </w:r>
      <w:r w:rsidRPr="00142366">
        <w:rPr>
          <w:rFonts w:eastAsia="Verdana" w:cs="Verdana"/>
          <w:spacing w:val="-1"/>
          <w:szCs w:val="16"/>
          <w:lang w:val="es-CR"/>
        </w:rPr>
        <w:t>i</w:t>
      </w:r>
      <w:r w:rsidRPr="00142366">
        <w:rPr>
          <w:rFonts w:eastAsia="Verdana" w:cs="Verdana"/>
          <w:spacing w:val="-2"/>
          <w:szCs w:val="16"/>
          <w:lang w:val="es-CR"/>
        </w:rPr>
        <w:t>d</w:t>
      </w:r>
      <w:r w:rsidRPr="00142366">
        <w:rPr>
          <w:rFonts w:eastAsia="Verdana" w:cs="Verdana"/>
          <w:szCs w:val="16"/>
          <w:lang w:val="es-CR"/>
        </w:rPr>
        <w:t>e</w:t>
      </w:r>
      <w:r w:rsidRPr="00142366">
        <w:rPr>
          <w:rFonts w:eastAsia="Verdana" w:cs="Verdana"/>
          <w:spacing w:val="1"/>
          <w:szCs w:val="16"/>
          <w:lang w:val="es-CR"/>
        </w:rPr>
        <w:t>r</w:t>
      </w:r>
      <w:r w:rsidRPr="00142366">
        <w:rPr>
          <w:rFonts w:eastAsia="Verdana" w:cs="Verdana"/>
          <w:spacing w:val="-1"/>
          <w:szCs w:val="16"/>
          <w:lang w:val="es-CR"/>
        </w:rPr>
        <w:t>an</w:t>
      </w:r>
      <w:r w:rsidRPr="00142366">
        <w:rPr>
          <w:rFonts w:eastAsia="Verdana" w:cs="Verdana"/>
          <w:spacing w:val="-2"/>
          <w:szCs w:val="16"/>
          <w:lang w:val="es-CR"/>
        </w:rPr>
        <w:t>d</w:t>
      </w:r>
      <w:r w:rsidRPr="00142366">
        <w:rPr>
          <w:rFonts w:eastAsia="Verdana" w:cs="Verdana"/>
          <w:szCs w:val="16"/>
          <w:lang w:val="es-CR"/>
        </w:rPr>
        <w:t>o</w:t>
      </w:r>
      <w:r w:rsidRPr="00142366">
        <w:rPr>
          <w:rFonts w:eastAsia="Verdana" w:cs="Verdana"/>
          <w:spacing w:val="4"/>
          <w:szCs w:val="16"/>
          <w:lang w:val="es-CR"/>
        </w:rPr>
        <w:t xml:space="preserve"> </w:t>
      </w:r>
      <w:r w:rsidRPr="00142366">
        <w:rPr>
          <w:rFonts w:eastAsia="Verdana" w:cs="Verdana"/>
          <w:szCs w:val="16"/>
          <w:lang w:val="es-CR"/>
        </w:rPr>
        <w:t>4, y</w:t>
      </w:r>
      <w:r w:rsidRPr="00142366">
        <w:rPr>
          <w:rFonts w:eastAsia="Verdana" w:cs="Verdana"/>
          <w:spacing w:val="4"/>
          <w:szCs w:val="16"/>
          <w:lang w:val="es-CR"/>
        </w:rPr>
        <w:t xml:space="preserve"> </w:t>
      </w:r>
      <w:r w:rsidRPr="00142366">
        <w:rPr>
          <w:i/>
          <w:iCs/>
          <w:szCs w:val="16"/>
          <w:lang w:val="es-CR"/>
        </w:rPr>
        <w:t xml:space="preserve">Asunto Pobladores de las Comunidades del Pueblo Indígena </w:t>
      </w:r>
      <w:proofErr w:type="spellStart"/>
      <w:r w:rsidRPr="00142366">
        <w:rPr>
          <w:i/>
          <w:iCs/>
          <w:szCs w:val="16"/>
          <w:lang w:val="es-CR"/>
        </w:rPr>
        <w:t>Miskitu</w:t>
      </w:r>
      <w:proofErr w:type="spellEnd"/>
      <w:r w:rsidRPr="00142366">
        <w:rPr>
          <w:i/>
          <w:iCs/>
          <w:szCs w:val="16"/>
          <w:lang w:val="es-CR"/>
        </w:rPr>
        <w:t xml:space="preserve"> de la Región Costa Caribe Norte respecto de Nicaragua. Ampliación de Medidas Provisionales.</w:t>
      </w:r>
      <w:r w:rsidRPr="00142366">
        <w:rPr>
          <w:szCs w:val="16"/>
          <w:lang w:val="es-CR"/>
        </w:rPr>
        <w:t xml:space="preserve"> Resolución de la Corte Interamericana de Derechos Humanos de 14 de octubre de 2021, Considerando 3.</w:t>
      </w:r>
    </w:p>
  </w:footnote>
  <w:footnote w:id="6">
    <w:p w14:paraId="53CBCA68" w14:textId="77777777" w:rsidR="00112EC7" w:rsidRPr="00142366" w:rsidRDefault="00112EC7" w:rsidP="001B566D">
      <w:pPr>
        <w:pStyle w:val="Textonotapie"/>
        <w:spacing w:after="60"/>
        <w:rPr>
          <w:szCs w:val="16"/>
          <w:lang w:val="es-CR"/>
        </w:rPr>
      </w:pPr>
      <w:r w:rsidRPr="00142366">
        <w:rPr>
          <w:rStyle w:val="Refdenotaalpie"/>
          <w:szCs w:val="16"/>
          <w:lang w:val="es-CR"/>
        </w:rPr>
        <w:footnoteRef/>
      </w:r>
      <w:r w:rsidRPr="00142366">
        <w:rPr>
          <w:szCs w:val="16"/>
          <w:lang w:val="es-CR"/>
        </w:rPr>
        <w:t xml:space="preserve"> </w:t>
      </w:r>
      <w:r w:rsidRPr="00142366">
        <w:rPr>
          <w:rFonts w:eastAsia="Verdana" w:cs="Verdana"/>
          <w:i/>
          <w:szCs w:val="16"/>
          <w:lang w:val="es-CR"/>
        </w:rPr>
        <w:tab/>
        <w:t>C</w:t>
      </w:r>
      <w:r w:rsidRPr="00142366">
        <w:rPr>
          <w:rFonts w:eastAsia="Verdana" w:cs="Verdana"/>
          <w:i/>
          <w:spacing w:val="-1"/>
          <w:szCs w:val="16"/>
          <w:lang w:val="es-CR"/>
        </w:rPr>
        <w:t>f</w:t>
      </w:r>
      <w:r w:rsidRPr="00142366">
        <w:rPr>
          <w:rFonts w:eastAsia="Verdana" w:cs="Verdana"/>
          <w:i/>
          <w:spacing w:val="1"/>
          <w:szCs w:val="16"/>
          <w:lang w:val="es-CR"/>
        </w:rPr>
        <w:t>r</w:t>
      </w:r>
      <w:r w:rsidRPr="00142366">
        <w:rPr>
          <w:rFonts w:eastAsia="Verdana" w:cs="Verdana"/>
          <w:i/>
          <w:szCs w:val="16"/>
          <w:lang w:val="es-CR"/>
        </w:rPr>
        <w:t xml:space="preserve">. </w:t>
      </w:r>
      <w:r w:rsidRPr="00142366">
        <w:rPr>
          <w:rFonts w:eastAsia="Verdana" w:cs="Verdana"/>
          <w:i/>
          <w:spacing w:val="1"/>
          <w:szCs w:val="16"/>
          <w:lang w:val="es-CR"/>
        </w:rPr>
        <w:t>A</w:t>
      </w:r>
      <w:r w:rsidRPr="00142366">
        <w:rPr>
          <w:rFonts w:eastAsia="Verdana" w:cs="Verdana"/>
          <w:i/>
          <w:szCs w:val="16"/>
          <w:lang w:val="es-CR"/>
        </w:rPr>
        <w:t>s</w:t>
      </w:r>
      <w:r w:rsidRPr="00142366">
        <w:rPr>
          <w:rFonts w:eastAsia="Verdana" w:cs="Verdana"/>
          <w:i/>
          <w:spacing w:val="-1"/>
          <w:szCs w:val="16"/>
          <w:lang w:val="es-CR"/>
        </w:rPr>
        <w:t>unt</w:t>
      </w:r>
      <w:r w:rsidRPr="00142366">
        <w:rPr>
          <w:rFonts w:eastAsia="Verdana" w:cs="Verdana"/>
          <w:i/>
          <w:szCs w:val="16"/>
          <w:lang w:val="es-CR"/>
        </w:rPr>
        <w:t xml:space="preserve">o </w:t>
      </w:r>
      <w:r w:rsidRPr="00142366">
        <w:rPr>
          <w:rFonts w:eastAsia="Verdana" w:cs="Verdana"/>
          <w:i/>
          <w:spacing w:val="1"/>
          <w:szCs w:val="16"/>
          <w:lang w:val="es-CR"/>
        </w:rPr>
        <w:t>d</w:t>
      </w:r>
      <w:r w:rsidRPr="00142366">
        <w:rPr>
          <w:rFonts w:eastAsia="Verdana" w:cs="Verdana"/>
          <w:i/>
          <w:szCs w:val="16"/>
          <w:lang w:val="es-CR"/>
        </w:rPr>
        <w:t>el I</w:t>
      </w:r>
      <w:r w:rsidRPr="00142366">
        <w:rPr>
          <w:rFonts w:eastAsia="Verdana" w:cs="Verdana"/>
          <w:i/>
          <w:spacing w:val="-1"/>
          <w:szCs w:val="16"/>
          <w:lang w:val="es-CR"/>
        </w:rPr>
        <w:t>nt</w:t>
      </w:r>
      <w:r w:rsidRPr="00142366">
        <w:rPr>
          <w:rFonts w:eastAsia="Verdana" w:cs="Verdana"/>
          <w:i/>
          <w:szCs w:val="16"/>
          <w:lang w:val="es-CR"/>
        </w:rPr>
        <w:t>e</w:t>
      </w:r>
      <w:r w:rsidRPr="00142366">
        <w:rPr>
          <w:rFonts w:eastAsia="Verdana" w:cs="Verdana"/>
          <w:i/>
          <w:spacing w:val="1"/>
          <w:szCs w:val="16"/>
          <w:lang w:val="es-CR"/>
        </w:rPr>
        <w:t>r</w:t>
      </w:r>
      <w:r w:rsidRPr="00142366">
        <w:rPr>
          <w:rFonts w:eastAsia="Verdana" w:cs="Verdana"/>
          <w:i/>
          <w:spacing w:val="-1"/>
          <w:szCs w:val="16"/>
          <w:lang w:val="es-CR"/>
        </w:rPr>
        <w:t>n</w:t>
      </w:r>
      <w:r w:rsidRPr="00142366">
        <w:rPr>
          <w:rFonts w:eastAsia="Verdana" w:cs="Verdana"/>
          <w:i/>
          <w:spacing w:val="-3"/>
          <w:szCs w:val="16"/>
          <w:lang w:val="es-CR"/>
        </w:rPr>
        <w:t>a</w:t>
      </w:r>
      <w:r w:rsidRPr="00142366">
        <w:rPr>
          <w:rFonts w:eastAsia="Verdana" w:cs="Verdana"/>
          <w:i/>
          <w:spacing w:val="1"/>
          <w:szCs w:val="16"/>
          <w:lang w:val="es-CR"/>
        </w:rPr>
        <w:t>d</w:t>
      </w:r>
      <w:r w:rsidRPr="00142366">
        <w:rPr>
          <w:rFonts w:eastAsia="Verdana" w:cs="Verdana"/>
          <w:i/>
          <w:szCs w:val="16"/>
          <w:lang w:val="es-CR"/>
        </w:rPr>
        <w:t xml:space="preserve">o </w:t>
      </w:r>
      <w:r w:rsidRPr="00142366">
        <w:rPr>
          <w:rFonts w:eastAsia="Verdana" w:cs="Verdana"/>
          <w:i/>
          <w:spacing w:val="-1"/>
          <w:szCs w:val="16"/>
          <w:lang w:val="es-CR"/>
        </w:rPr>
        <w:t>Ju</w:t>
      </w:r>
      <w:r w:rsidRPr="00142366">
        <w:rPr>
          <w:rFonts w:eastAsia="Verdana" w:cs="Verdana"/>
          <w:i/>
          <w:spacing w:val="1"/>
          <w:szCs w:val="16"/>
          <w:lang w:val="es-CR"/>
        </w:rPr>
        <w:t>d</w:t>
      </w:r>
      <w:r w:rsidRPr="00142366">
        <w:rPr>
          <w:rFonts w:eastAsia="Verdana" w:cs="Verdana"/>
          <w:i/>
          <w:spacing w:val="-1"/>
          <w:szCs w:val="16"/>
          <w:lang w:val="es-CR"/>
        </w:rPr>
        <w:t>i</w:t>
      </w:r>
      <w:r w:rsidRPr="00142366">
        <w:rPr>
          <w:rFonts w:eastAsia="Verdana" w:cs="Verdana"/>
          <w:i/>
          <w:szCs w:val="16"/>
          <w:lang w:val="es-CR"/>
        </w:rPr>
        <w:t>c</w:t>
      </w:r>
      <w:r w:rsidRPr="00142366">
        <w:rPr>
          <w:rFonts w:eastAsia="Verdana" w:cs="Verdana"/>
          <w:i/>
          <w:spacing w:val="-1"/>
          <w:szCs w:val="16"/>
          <w:lang w:val="es-CR"/>
        </w:rPr>
        <w:t>ia</w:t>
      </w:r>
      <w:r w:rsidRPr="00142366">
        <w:rPr>
          <w:rFonts w:eastAsia="Verdana" w:cs="Verdana"/>
          <w:i/>
          <w:szCs w:val="16"/>
          <w:lang w:val="es-CR"/>
        </w:rPr>
        <w:t>l C</w:t>
      </w:r>
      <w:r w:rsidRPr="00142366">
        <w:rPr>
          <w:rFonts w:eastAsia="Verdana" w:cs="Verdana"/>
          <w:i/>
          <w:spacing w:val="-1"/>
          <w:szCs w:val="16"/>
          <w:lang w:val="es-CR"/>
        </w:rPr>
        <w:t>a</w:t>
      </w:r>
      <w:r w:rsidRPr="00142366">
        <w:rPr>
          <w:rFonts w:eastAsia="Verdana" w:cs="Verdana"/>
          <w:i/>
          <w:spacing w:val="1"/>
          <w:szCs w:val="16"/>
          <w:lang w:val="es-CR"/>
        </w:rPr>
        <w:t>p</w:t>
      </w:r>
      <w:r w:rsidRPr="00142366">
        <w:rPr>
          <w:rFonts w:eastAsia="Verdana" w:cs="Verdana"/>
          <w:i/>
          <w:spacing w:val="-1"/>
          <w:szCs w:val="16"/>
          <w:lang w:val="es-CR"/>
        </w:rPr>
        <w:t>ita</w:t>
      </w:r>
      <w:r w:rsidRPr="00142366">
        <w:rPr>
          <w:rFonts w:eastAsia="Verdana" w:cs="Verdana"/>
          <w:i/>
          <w:szCs w:val="16"/>
          <w:lang w:val="es-CR"/>
        </w:rPr>
        <w:t xml:space="preserve">l </w:t>
      </w:r>
      <w:r w:rsidRPr="00142366">
        <w:rPr>
          <w:rFonts w:eastAsia="Verdana" w:cs="Verdana"/>
          <w:i/>
          <w:spacing w:val="-1"/>
          <w:szCs w:val="16"/>
          <w:lang w:val="es-CR"/>
        </w:rPr>
        <w:t>E</w:t>
      </w:r>
      <w:r w:rsidRPr="00142366">
        <w:rPr>
          <w:rFonts w:eastAsia="Verdana" w:cs="Verdana"/>
          <w:i/>
          <w:szCs w:val="16"/>
          <w:lang w:val="es-CR"/>
        </w:rPr>
        <w:t xml:space="preserve">l </w:t>
      </w:r>
      <w:r w:rsidRPr="00142366">
        <w:rPr>
          <w:rFonts w:eastAsia="Verdana" w:cs="Verdana"/>
          <w:i/>
          <w:spacing w:val="1"/>
          <w:szCs w:val="16"/>
          <w:lang w:val="es-CR"/>
        </w:rPr>
        <w:t>Rod</w:t>
      </w:r>
      <w:r w:rsidRPr="00142366">
        <w:rPr>
          <w:rFonts w:eastAsia="Verdana" w:cs="Verdana"/>
          <w:i/>
          <w:spacing w:val="-2"/>
          <w:szCs w:val="16"/>
          <w:lang w:val="es-CR"/>
        </w:rPr>
        <w:t>e</w:t>
      </w:r>
      <w:r w:rsidRPr="00142366">
        <w:rPr>
          <w:rFonts w:eastAsia="Verdana" w:cs="Verdana"/>
          <w:i/>
          <w:szCs w:val="16"/>
          <w:lang w:val="es-CR"/>
        </w:rPr>
        <w:t xml:space="preserve">o I y </w:t>
      </w:r>
      <w:r w:rsidRPr="00142366">
        <w:rPr>
          <w:rFonts w:eastAsia="Verdana" w:cs="Verdana"/>
          <w:i/>
          <w:spacing w:val="-1"/>
          <w:szCs w:val="16"/>
          <w:lang w:val="es-CR"/>
        </w:rPr>
        <w:t>E</w:t>
      </w:r>
      <w:r w:rsidRPr="00142366">
        <w:rPr>
          <w:rFonts w:eastAsia="Verdana" w:cs="Verdana"/>
          <w:i/>
          <w:szCs w:val="16"/>
          <w:lang w:val="es-CR"/>
        </w:rPr>
        <w:t xml:space="preserve">l </w:t>
      </w:r>
      <w:r w:rsidRPr="00142366">
        <w:rPr>
          <w:rFonts w:eastAsia="Verdana" w:cs="Verdana"/>
          <w:i/>
          <w:spacing w:val="-1"/>
          <w:szCs w:val="16"/>
          <w:lang w:val="es-CR"/>
        </w:rPr>
        <w:t>R</w:t>
      </w:r>
      <w:r w:rsidRPr="00142366">
        <w:rPr>
          <w:rFonts w:eastAsia="Verdana" w:cs="Verdana"/>
          <w:i/>
          <w:spacing w:val="1"/>
          <w:szCs w:val="16"/>
          <w:lang w:val="es-CR"/>
        </w:rPr>
        <w:t>o</w:t>
      </w:r>
      <w:r w:rsidRPr="00142366">
        <w:rPr>
          <w:rFonts w:eastAsia="Verdana" w:cs="Verdana"/>
          <w:i/>
          <w:spacing w:val="-2"/>
          <w:szCs w:val="16"/>
          <w:lang w:val="es-CR"/>
        </w:rPr>
        <w:t>d</w:t>
      </w:r>
      <w:r w:rsidRPr="00142366">
        <w:rPr>
          <w:rFonts w:eastAsia="Verdana" w:cs="Verdana"/>
          <w:i/>
          <w:szCs w:val="16"/>
          <w:lang w:val="es-CR"/>
        </w:rPr>
        <w:t>eo I</w:t>
      </w:r>
      <w:r w:rsidRPr="00142366">
        <w:rPr>
          <w:rFonts w:eastAsia="Verdana" w:cs="Verdana"/>
          <w:i/>
          <w:spacing w:val="-1"/>
          <w:szCs w:val="16"/>
          <w:lang w:val="es-CR"/>
        </w:rPr>
        <w:t>I</w:t>
      </w:r>
      <w:r w:rsidRPr="00142366">
        <w:rPr>
          <w:rFonts w:eastAsia="Verdana" w:cs="Verdana"/>
          <w:szCs w:val="16"/>
          <w:lang w:val="es-CR"/>
        </w:rPr>
        <w:t xml:space="preserve">, </w:t>
      </w:r>
      <w:r w:rsidRPr="00142366">
        <w:rPr>
          <w:rFonts w:eastAsia="Verdana" w:cs="Verdana"/>
          <w:i/>
          <w:szCs w:val="16"/>
          <w:lang w:val="es-CR"/>
        </w:rPr>
        <w:t>S</w:t>
      </w:r>
      <w:r w:rsidRPr="00142366">
        <w:rPr>
          <w:rFonts w:eastAsia="Verdana" w:cs="Verdana"/>
          <w:i/>
          <w:spacing w:val="1"/>
          <w:szCs w:val="16"/>
          <w:lang w:val="es-CR"/>
        </w:rPr>
        <w:t>o</w:t>
      </w:r>
      <w:r w:rsidRPr="00142366">
        <w:rPr>
          <w:rFonts w:eastAsia="Verdana" w:cs="Verdana"/>
          <w:i/>
          <w:spacing w:val="-1"/>
          <w:szCs w:val="16"/>
          <w:lang w:val="es-CR"/>
        </w:rPr>
        <w:t>li</w:t>
      </w:r>
      <w:r w:rsidRPr="00142366">
        <w:rPr>
          <w:rFonts w:eastAsia="Verdana" w:cs="Verdana"/>
          <w:i/>
          <w:szCs w:val="16"/>
          <w:lang w:val="es-CR"/>
        </w:rPr>
        <w:t>c</w:t>
      </w:r>
      <w:r w:rsidRPr="00142366">
        <w:rPr>
          <w:rFonts w:eastAsia="Verdana" w:cs="Verdana"/>
          <w:i/>
          <w:spacing w:val="-1"/>
          <w:szCs w:val="16"/>
          <w:lang w:val="es-CR"/>
        </w:rPr>
        <w:t>itu</w:t>
      </w:r>
      <w:r w:rsidRPr="00142366">
        <w:rPr>
          <w:rFonts w:eastAsia="Verdana" w:cs="Verdana"/>
          <w:i/>
          <w:szCs w:val="16"/>
          <w:lang w:val="es-CR"/>
        </w:rPr>
        <w:t xml:space="preserve">d </w:t>
      </w:r>
      <w:r w:rsidRPr="00142366">
        <w:rPr>
          <w:rFonts w:eastAsia="Verdana" w:cs="Verdana"/>
          <w:i/>
          <w:spacing w:val="1"/>
          <w:szCs w:val="16"/>
          <w:lang w:val="es-CR"/>
        </w:rPr>
        <w:t>d</w:t>
      </w:r>
      <w:r w:rsidRPr="00142366">
        <w:rPr>
          <w:rFonts w:eastAsia="Verdana" w:cs="Verdana"/>
          <w:i/>
          <w:szCs w:val="16"/>
          <w:lang w:val="es-CR"/>
        </w:rPr>
        <w:t>e m</w:t>
      </w:r>
      <w:r w:rsidRPr="00142366">
        <w:rPr>
          <w:rFonts w:eastAsia="Verdana" w:cs="Verdana"/>
          <w:i/>
          <w:spacing w:val="-2"/>
          <w:szCs w:val="16"/>
          <w:lang w:val="es-CR"/>
        </w:rPr>
        <w:t>e</w:t>
      </w:r>
      <w:r w:rsidRPr="00142366">
        <w:rPr>
          <w:rFonts w:eastAsia="Verdana" w:cs="Verdana"/>
          <w:i/>
          <w:spacing w:val="1"/>
          <w:szCs w:val="16"/>
          <w:lang w:val="es-CR"/>
        </w:rPr>
        <w:t>d</w:t>
      </w:r>
      <w:r w:rsidRPr="00142366">
        <w:rPr>
          <w:rFonts w:eastAsia="Verdana" w:cs="Verdana"/>
          <w:i/>
          <w:spacing w:val="-1"/>
          <w:szCs w:val="16"/>
          <w:lang w:val="es-CR"/>
        </w:rPr>
        <w:t>i</w:t>
      </w:r>
      <w:r w:rsidRPr="00142366">
        <w:rPr>
          <w:rFonts w:eastAsia="Verdana" w:cs="Verdana"/>
          <w:i/>
          <w:spacing w:val="1"/>
          <w:szCs w:val="16"/>
          <w:lang w:val="es-CR"/>
        </w:rPr>
        <w:t>d</w:t>
      </w:r>
      <w:r w:rsidRPr="00142366">
        <w:rPr>
          <w:rFonts w:eastAsia="Verdana" w:cs="Verdana"/>
          <w:i/>
          <w:spacing w:val="-3"/>
          <w:szCs w:val="16"/>
          <w:lang w:val="es-CR"/>
        </w:rPr>
        <w:t>a</w:t>
      </w:r>
      <w:r w:rsidRPr="00142366">
        <w:rPr>
          <w:rFonts w:eastAsia="Verdana" w:cs="Verdana"/>
          <w:i/>
          <w:szCs w:val="16"/>
          <w:lang w:val="es-CR"/>
        </w:rPr>
        <w:t xml:space="preserve">s </w:t>
      </w:r>
      <w:r w:rsidRPr="00142366">
        <w:rPr>
          <w:rFonts w:eastAsia="Verdana" w:cs="Verdana"/>
          <w:i/>
          <w:spacing w:val="1"/>
          <w:szCs w:val="16"/>
          <w:lang w:val="es-CR"/>
        </w:rPr>
        <w:t>p</w:t>
      </w:r>
      <w:r w:rsidRPr="00142366">
        <w:rPr>
          <w:rFonts w:eastAsia="Verdana" w:cs="Verdana"/>
          <w:i/>
          <w:spacing w:val="-1"/>
          <w:szCs w:val="16"/>
          <w:lang w:val="es-CR"/>
        </w:rPr>
        <w:t>r</w:t>
      </w:r>
      <w:r w:rsidRPr="00142366">
        <w:rPr>
          <w:rFonts w:eastAsia="Verdana" w:cs="Verdana"/>
          <w:i/>
          <w:spacing w:val="1"/>
          <w:szCs w:val="16"/>
          <w:lang w:val="es-CR"/>
        </w:rPr>
        <w:t>ov</w:t>
      </w:r>
      <w:r w:rsidRPr="00142366">
        <w:rPr>
          <w:rFonts w:eastAsia="Verdana" w:cs="Verdana"/>
          <w:i/>
          <w:spacing w:val="-1"/>
          <w:szCs w:val="16"/>
          <w:lang w:val="es-CR"/>
        </w:rPr>
        <w:t>i</w:t>
      </w:r>
      <w:r w:rsidRPr="00142366">
        <w:rPr>
          <w:rFonts w:eastAsia="Verdana" w:cs="Verdana"/>
          <w:i/>
          <w:szCs w:val="16"/>
          <w:lang w:val="es-CR"/>
        </w:rPr>
        <w:t>s</w:t>
      </w:r>
      <w:r w:rsidRPr="00142366">
        <w:rPr>
          <w:rFonts w:eastAsia="Verdana" w:cs="Verdana"/>
          <w:i/>
          <w:spacing w:val="-1"/>
          <w:szCs w:val="16"/>
          <w:lang w:val="es-CR"/>
        </w:rPr>
        <w:t>i</w:t>
      </w:r>
      <w:r w:rsidRPr="00142366">
        <w:rPr>
          <w:rFonts w:eastAsia="Verdana" w:cs="Verdana"/>
          <w:i/>
          <w:spacing w:val="1"/>
          <w:szCs w:val="16"/>
          <w:lang w:val="es-CR"/>
        </w:rPr>
        <w:t>o</w:t>
      </w:r>
      <w:r w:rsidRPr="00142366">
        <w:rPr>
          <w:rFonts w:eastAsia="Verdana" w:cs="Verdana"/>
          <w:i/>
          <w:spacing w:val="-1"/>
          <w:szCs w:val="16"/>
          <w:lang w:val="es-CR"/>
        </w:rPr>
        <w:t>nal</w:t>
      </w:r>
      <w:r w:rsidRPr="00142366">
        <w:rPr>
          <w:rFonts w:eastAsia="Verdana" w:cs="Verdana"/>
          <w:i/>
          <w:szCs w:val="16"/>
          <w:lang w:val="es-CR"/>
        </w:rPr>
        <w:t xml:space="preserve">es </w:t>
      </w:r>
      <w:r w:rsidRPr="00142366">
        <w:rPr>
          <w:rFonts w:eastAsia="Verdana" w:cs="Verdana"/>
          <w:i/>
          <w:spacing w:val="1"/>
          <w:szCs w:val="16"/>
          <w:lang w:val="es-CR"/>
        </w:rPr>
        <w:t>r</w:t>
      </w:r>
      <w:r w:rsidRPr="00142366">
        <w:rPr>
          <w:rFonts w:eastAsia="Verdana" w:cs="Verdana"/>
          <w:i/>
          <w:szCs w:val="16"/>
          <w:lang w:val="es-CR"/>
        </w:rPr>
        <w:t>e</w:t>
      </w:r>
      <w:r w:rsidRPr="00142366">
        <w:rPr>
          <w:rFonts w:eastAsia="Verdana" w:cs="Verdana"/>
          <w:i/>
          <w:spacing w:val="-2"/>
          <w:szCs w:val="16"/>
          <w:lang w:val="es-CR"/>
        </w:rPr>
        <w:t>s</w:t>
      </w:r>
      <w:r w:rsidRPr="00142366">
        <w:rPr>
          <w:rFonts w:eastAsia="Verdana" w:cs="Verdana"/>
          <w:i/>
          <w:spacing w:val="1"/>
          <w:szCs w:val="16"/>
          <w:lang w:val="es-CR"/>
        </w:rPr>
        <w:t>p</w:t>
      </w:r>
      <w:r w:rsidRPr="00142366">
        <w:rPr>
          <w:rFonts w:eastAsia="Verdana" w:cs="Verdana"/>
          <w:i/>
          <w:szCs w:val="16"/>
          <w:lang w:val="es-CR"/>
        </w:rPr>
        <w:t>ec</w:t>
      </w:r>
      <w:r w:rsidRPr="00142366">
        <w:rPr>
          <w:rFonts w:eastAsia="Verdana" w:cs="Verdana"/>
          <w:i/>
          <w:spacing w:val="-1"/>
          <w:szCs w:val="16"/>
          <w:lang w:val="es-CR"/>
        </w:rPr>
        <w:t>t</w:t>
      </w:r>
      <w:r w:rsidRPr="00142366">
        <w:rPr>
          <w:rFonts w:eastAsia="Verdana" w:cs="Verdana"/>
          <w:i/>
          <w:szCs w:val="16"/>
          <w:lang w:val="es-CR"/>
        </w:rPr>
        <w:t>o</w:t>
      </w:r>
      <w:r w:rsidRPr="00142366">
        <w:rPr>
          <w:rFonts w:eastAsia="Verdana" w:cs="Verdana"/>
          <w:i/>
          <w:spacing w:val="1"/>
          <w:szCs w:val="16"/>
          <w:lang w:val="es-CR"/>
        </w:rPr>
        <w:t xml:space="preserve"> d</w:t>
      </w:r>
      <w:r w:rsidRPr="00142366">
        <w:rPr>
          <w:rFonts w:eastAsia="Verdana" w:cs="Verdana"/>
          <w:i/>
          <w:szCs w:val="16"/>
          <w:lang w:val="es-CR"/>
        </w:rPr>
        <w:t>e</w:t>
      </w:r>
      <w:r w:rsidRPr="00142366">
        <w:rPr>
          <w:rFonts w:eastAsia="Verdana" w:cs="Verdana"/>
          <w:i/>
          <w:spacing w:val="2"/>
          <w:szCs w:val="16"/>
          <w:lang w:val="es-CR"/>
        </w:rPr>
        <w:t xml:space="preserve"> </w:t>
      </w:r>
      <w:r w:rsidRPr="00142366">
        <w:rPr>
          <w:rFonts w:eastAsia="Verdana" w:cs="Verdana"/>
          <w:i/>
          <w:spacing w:val="-2"/>
          <w:szCs w:val="16"/>
          <w:lang w:val="es-CR"/>
        </w:rPr>
        <w:t>V</w:t>
      </w:r>
      <w:r w:rsidRPr="00142366">
        <w:rPr>
          <w:rFonts w:eastAsia="Verdana" w:cs="Verdana"/>
          <w:i/>
          <w:szCs w:val="16"/>
          <w:lang w:val="es-CR"/>
        </w:rPr>
        <w:t>e</w:t>
      </w:r>
      <w:r w:rsidRPr="00142366">
        <w:rPr>
          <w:rFonts w:eastAsia="Verdana" w:cs="Verdana"/>
          <w:i/>
          <w:spacing w:val="-1"/>
          <w:szCs w:val="16"/>
          <w:lang w:val="es-CR"/>
        </w:rPr>
        <w:t>n</w:t>
      </w:r>
      <w:r w:rsidRPr="00142366">
        <w:rPr>
          <w:rFonts w:eastAsia="Verdana" w:cs="Verdana"/>
          <w:i/>
          <w:szCs w:val="16"/>
          <w:lang w:val="es-CR"/>
        </w:rPr>
        <w:t>ez</w:t>
      </w:r>
      <w:r w:rsidRPr="00142366">
        <w:rPr>
          <w:rFonts w:eastAsia="Verdana" w:cs="Verdana"/>
          <w:i/>
          <w:spacing w:val="-1"/>
          <w:szCs w:val="16"/>
          <w:lang w:val="es-CR"/>
        </w:rPr>
        <w:t>u</w:t>
      </w:r>
      <w:r w:rsidRPr="00142366">
        <w:rPr>
          <w:rFonts w:eastAsia="Verdana" w:cs="Verdana"/>
          <w:i/>
          <w:szCs w:val="16"/>
          <w:lang w:val="es-CR"/>
        </w:rPr>
        <w:t>e</w:t>
      </w:r>
      <w:r w:rsidRPr="00142366">
        <w:rPr>
          <w:rFonts w:eastAsia="Verdana" w:cs="Verdana"/>
          <w:i/>
          <w:spacing w:val="-1"/>
          <w:szCs w:val="16"/>
          <w:lang w:val="es-CR"/>
        </w:rPr>
        <w:t>la</w:t>
      </w:r>
      <w:r w:rsidRPr="00142366">
        <w:rPr>
          <w:rFonts w:eastAsia="Verdana" w:cs="Verdana"/>
          <w:szCs w:val="16"/>
          <w:lang w:val="es-CR"/>
        </w:rPr>
        <w:t>.</w:t>
      </w:r>
      <w:r w:rsidRPr="00142366">
        <w:rPr>
          <w:rFonts w:eastAsia="Verdana" w:cs="Verdana"/>
          <w:spacing w:val="1"/>
          <w:szCs w:val="16"/>
          <w:lang w:val="es-CR"/>
        </w:rPr>
        <w:t xml:space="preserve"> R</w:t>
      </w:r>
      <w:r w:rsidRPr="00142366">
        <w:rPr>
          <w:rFonts w:eastAsia="Verdana" w:cs="Verdana"/>
          <w:szCs w:val="16"/>
          <w:lang w:val="es-CR"/>
        </w:rPr>
        <w:t>es</w:t>
      </w:r>
      <w:r w:rsidRPr="00142366">
        <w:rPr>
          <w:rFonts w:eastAsia="Verdana" w:cs="Verdana"/>
          <w:spacing w:val="1"/>
          <w:szCs w:val="16"/>
          <w:lang w:val="es-CR"/>
        </w:rPr>
        <w:t>o</w:t>
      </w:r>
      <w:r w:rsidRPr="00142366">
        <w:rPr>
          <w:rFonts w:eastAsia="Verdana" w:cs="Verdana"/>
          <w:spacing w:val="-1"/>
          <w:szCs w:val="16"/>
          <w:lang w:val="es-CR"/>
        </w:rPr>
        <w:t>lu</w:t>
      </w:r>
      <w:r w:rsidRPr="00142366">
        <w:rPr>
          <w:rFonts w:eastAsia="Verdana" w:cs="Verdana"/>
          <w:szCs w:val="16"/>
          <w:lang w:val="es-CR"/>
        </w:rPr>
        <w:t>c</w:t>
      </w:r>
      <w:r w:rsidRPr="00142366">
        <w:rPr>
          <w:rFonts w:eastAsia="Verdana" w:cs="Verdana"/>
          <w:spacing w:val="-1"/>
          <w:szCs w:val="16"/>
          <w:lang w:val="es-CR"/>
        </w:rPr>
        <w:t>i</w:t>
      </w:r>
      <w:r w:rsidRPr="00142366">
        <w:rPr>
          <w:rFonts w:eastAsia="Verdana" w:cs="Verdana"/>
          <w:spacing w:val="1"/>
          <w:szCs w:val="16"/>
          <w:lang w:val="es-CR"/>
        </w:rPr>
        <w:t>ó</w:t>
      </w:r>
      <w:r w:rsidRPr="00142366">
        <w:rPr>
          <w:rFonts w:eastAsia="Verdana" w:cs="Verdana"/>
          <w:szCs w:val="16"/>
          <w:lang w:val="es-CR"/>
        </w:rPr>
        <w:t>n</w:t>
      </w:r>
      <w:r w:rsidRPr="00142366">
        <w:rPr>
          <w:rFonts w:eastAsia="Verdana" w:cs="Verdana"/>
          <w:spacing w:val="1"/>
          <w:szCs w:val="16"/>
          <w:lang w:val="es-CR"/>
        </w:rPr>
        <w:t xml:space="preserve"> </w:t>
      </w:r>
      <w:r w:rsidRPr="00142366">
        <w:rPr>
          <w:rFonts w:eastAsia="Verdana" w:cs="Verdana"/>
          <w:spacing w:val="-2"/>
          <w:szCs w:val="16"/>
          <w:lang w:val="es-CR"/>
        </w:rPr>
        <w:t>d</w:t>
      </w:r>
      <w:r w:rsidRPr="00142366">
        <w:rPr>
          <w:rFonts w:eastAsia="Verdana" w:cs="Verdana"/>
          <w:szCs w:val="16"/>
          <w:lang w:val="es-CR"/>
        </w:rPr>
        <w:t>e</w:t>
      </w:r>
      <w:r w:rsidRPr="00142366">
        <w:rPr>
          <w:rFonts w:eastAsia="Verdana" w:cs="Verdana"/>
          <w:spacing w:val="2"/>
          <w:szCs w:val="16"/>
          <w:lang w:val="es-CR"/>
        </w:rPr>
        <w:t xml:space="preserve"> </w:t>
      </w:r>
      <w:r w:rsidRPr="00142366">
        <w:rPr>
          <w:rFonts w:eastAsia="Verdana" w:cs="Verdana"/>
          <w:spacing w:val="-1"/>
          <w:szCs w:val="16"/>
          <w:lang w:val="es-CR"/>
        </w:rPr>
        <w:t>l</w:t>
      </w:r>
      <w:r w:rsidRPr="00142366">
        <w:rPr>
          <w:rFonts w:eastAsia="Verdana" w:cs="Verdana"/>
          <w:szCs w:val="16"/>
          <w:lang w:val="es-CR"/>
        </w:rPr>
        <w:t>a</w:t>
      </w:r>
      <w:r w:rsidRPr="00142366">
        <w:rPr>
          <w:rFonts w:eastAsia="Verdana" w:cs="Verdana"/>
          <w:spacing w:val="2"/>
          <w:szCs w:val="16"/>
          <w:lang w:val="es-CR"/>
        </w:rPr>
        <w:t xml:space="preserve"> </w:t>
      </w:r>
      <w:r w:rsidRPr="00142366">
        <w:rPr>
          <w:rFonts w:eastAsia="Verdana" w:cs="Verdana"/>
          <w:szCs w:val="16"/>
          <w:lang w:val="es-CR"/>
        </w:rPr>
        <w:t>C</w:t>
      </w:r>
      <w:r w:rsidRPr="00142366">
        <w:rPr>
          <w:rFonts w:eastAsia="Verdana" w:cs="Verdana"/>
          <w:spacing w:val="1"/>
          <w:szCs w:val="16"/>
          <w:lang w:val="es-CR"/>
        </w:rPr>
        <w:t>or</w:t>
      </w:r>
      <w:r w:rsidRPr="00142366">
        <w:rPr>
          <w:rFonts w:eastAsia="Verdana" w:cs="Verdana"/>
          <w:spacing w:val="-3"/>
          <w:szCs w:val="16"/>
          <w:lang w:val="es-CR"/>
        </w:rPr>
        <w:t>t</w:t>
      </w:r>
      <w:r w:rsidRPr="00142366">
        <w:rPr>
          <w:rFonts w:eastAsia="Verdana" w:cs="Verdana"/>
          <w:szCs w:val="16"/>
          <w:lang w:val="es-CR"/>
        </w:rPr>
        <w:t>e</w:t>
      </w:r>
      <w:r w:rsidRPr="00142366">
        <w:rPr>
          <w:rFonts w:eastAsia="Verdana" w:cs="Verdana"/>
          <w:spacing w:val="2"/>
          <w:szCs w:val="16"/>
          <w:lang w:val="es-CR"/>
        </w:rPr>
        <w:t xml:space="preserve"> I</w:t>
      </w:r>
      <w:r w:rsidRPr="00142366">
        <w:rPr>
          <w:rFonts w:eastAsia="Verdana" w:cs="Verdana"/>
          <w:spacing w:val="-1"/>
          <w:szCs w:val="16"/>
          <w:lang w:val="es-CR"/>
        </w:rPr>
        <w:t>nt</w:t>
      </w:r>
      <w:r w:rsidRPr="00142366">
        <w:rPr>
          <w:rFonts w:eastAsia="Verdana" w:cs="Verdana"/>
          <w:szCs w:val="16"/>
          <w:lang w:val="es-CR"/>
        </w:rPr>
        <w:t>e</w:t>
      </w:r>
      <w:r w:rsidRPr="00142366">
        <w:rPr>
          <w:rFonts w:eastAsia="Verdana" w:cs="Verdana"/>
          <w:spacing w:val="1"/>
          <w:szCs w:val="16"/>
          <w:lang w:val="es-CR"/>
        </w:rPr>
        <w:t>r</w:t>
      </w:r>
      <w:r w:rsidRPr="00142366">
        <w:rPr>
          <w:rFonts w:eastAsia="Verdana" w:cs="Verdana"/>
          <w:spacing w:val="-1"/>
          <w:szCs w:val="16"/>
          <w:lang w:val="es-CR"/>
        </w:rPr>
        <w:t>a</w:t>
      </w:r>
      <w:r w:rsidRPr="00142366">
        <w:rPr>
          <w:rFonts w:eastAsia="Verdana" w:cs="Verdana"/>
          <w:spacing w:val="-3"/>
          <w:szCs w:val="16"/>
          <w:lang w:val="es-CR"/>
        </w:rPr>
        <w:t>m</w:t>
      </w:r>
      <w:r w:rsidRPr="00142366">
        <w:rPr>
          <w:rFonts w:eastAsia="Verdana" w:cs="Verdana"/>
          <w:szCs w:val="16"/>
          <w:lang w:val="es-CR"/>
        </w:rPr>
        <w:t>e</w:t>
      </w:r>
      <w:r w:rsidRPr="00142366">
        <w:rPr>
          <w:rFonts w:eastAsia="Verdana" w:cs="Verdana"/>
          <w:spacing w:val="1"/>
          <w:szCs w:val="16"/>
          <w:lang w:val="es-CR"/>
        </w:rPr>
        <w:t>r</w:t>
      </w:r>
      <w:r w:rsidRPr="00142366">
        <w:rPr>
          <w:rFonts w:eastAsia="Verdana" w:cs="Verdana"/>
          <w:spacing w:val="-1"/>
          <w:szCs w:val="16"/>
          <w:lang w:val="es-CR"/>
        </w:rPr>
        <w:t>i</w:t>
      </w:r>
      <w:r w:rsidRPr="00142366">
        <w:rPr>
          <w:rFonts w:eastAsia="Verdana" w:cs="Verdana"/>
          <w:szCs w:val="16"/>
          <w:lang w:val="es-CR"/>
        </w:rPr>
        <w:t>c</w:t>
      </w:r>
      <w:r w:rsidRPr="00142366">
        <w:rPr>
          <w:rFonts w:eastAsia="Verdana" w:cs="Verdana"/>
          <w:spacing w:val="-1"/>
          <w:szCs w:val="16"/>
          <w:lang w:val="es-CR"/>
        </w:rPr>
        <w:t>an</w:t>
      </w:r>
      <w:r w:rsidRPr="00142366">
        <w:rPr>
          <w:rFonts w:eastAsia="Verdana" w:cs="Verdana"/>
          <w:szCs w:val="16"/>
          <w:lang w:val="es-CR"/>
        </w:rPr>
        <w:t>a</w:t>
      </w:r>
      <w:r w:rsidRPr="00142366">
        <w:rPr>
          <w:rFonts w:eastAsia="Verdana" w:cs="Verdana"/>
          <w:spacing w:val="2"/>
          <w:szCs w:val="16"/>
          <w:lang w:val="es-CR"/>
        </w:rPr>
        <w:t xml:space="preserve"> </w:t>
      </w:r>
      <w:r w:rsidRPr="00142366">
        <w:rPr>
          <w:rFonts w:eastAsia="Verdana" w:cs="Verdana"/>
          <w:spacing w:val="-2"/>
          <w:szCs w:val="16"/>
          <w:lang w:val="es-CR"/>
        </w:rPr>
        <w:t>d</w:t>
      </w:r>
      <w:r w:rsidRPr="00142366">
        <w:rPr>
          <w:rFonts w:eastAsia="Verdana" w:cs="Verdana"/>
          <w:szCs w:val="16"/>
          <w:lang w:val="es-CR"/>
        </w:rPr>
        <w:t>e</w:t>
      </w:r>
      <w:r w:rsidRPr="00142366">
        <w:rPr>
          <w:rFonts w:eastAsia="Verdana" w:cs="Verdana"/>
          <w:spacing w:val="2"/>
          <w:szCs w:val="16"/>
          <w:lang w:val="es-CR"/>
        </w:rPr>
        <w:t xml:space="preserve"> </w:t>
      </w:r>
      <w:r w:rsidRPr="00142366">
        <w:rPr>
          <w:rFonts w:eastAsia="Verdana" w:cs="Verdana"/>
          <w:spacing w:val="1"/>
          <w:szCs w:val="16"/>
          <w:lang w:val="es-CR"/>
        </w:rPr>
        <w:t>D</w:t>
      </w:r>
      <w:r w:rsidRPr="00142366">
        <w:rPr>
          <w:rFonts w:eastAsia="Verdana" w:cs="Verdana"/>
          <w:spacing w:val="-2"/>
          <w:szCs w:val="16"/>
          <w:lang w:val="es-CR"/>
        </w:rPr>
        <w:t>e</w:t>
      </w:r>
      <w:r w:rsidRPr="00142366">
        <w:rPr>
          <w:rFonts w:eastAsia="Verdana" w:cs="Verdana"/>
          <w:spacing w:val="1"/>
          <w:szCs w:val="16"/>
          <w:lang w:val="es-CR"/>
        </w:rPr>
        <w:t>r</w:t>
      </w:r>
      <w:r w:rsidRPr="00142366">
        <w:rPr>
          <w:rFonts w:eastAsia="Verdana" w:cs="Verdana"/>
          <w:szCs w:val="16"/>
          <w:lang w:val="es-CR"/>
        </w:rPr>
        <w:t>ec</w:t>
      </w:r>
      <w:r w:rsidRPr="00142366">
        <w:rPr>
          <w:rFonts w:eastAsia="Verdana" w:cs="Verdana"/>
          <w:spacing w:val="-3"/>
          <w:szCs w:val="16"/>
          <w:lang w:val="es-CR"/>
        </w:rPr>
        <w:t>h</w:t>
      </w:r>
      <w:r w:rsidRPr="00142366">
        <w:rPr>
          <w:rFonts w:eastAsia="Verdana" w:cs="Verdana"/>
          <w:spacing w:val="-2"/>
          <w:szCs w:val="16"/>
          <w:lang w:val="es-CR"/>
        </w:rPr>
        <w:t>o</w:t>
      </w:r>
      <w:r w:rsidRPr="00142366">
        <w:rPr>
          <w:rFonts w:eastAsia="Verdana" w:cs="Verdana"/>
          <w:szCs w:val="16"/>
          <w:lang w:val="es-CR"/>
        </w:rPr>
        <w:t>s</w:t>
      </w:r>
      <w:r w:rsidRPr="00142366">
        <w:rPr>
          <w:rFonts w:eastAsia="Verdana" w:cs="Verdana"/>
          <w:spacing w:val="2"/>
          <w:szCs w:val="16"/>
          <w:lang w:val="es-CR"/>
        </w:rPr>
        <w:t xml:space="preserve"> </w:t>
      </w:r>
      <w:r w:rsidRPr="00142366">
        <w:rPr>
          <w:rFonts w:eastAsia="Verdana" w:cs="Verdana"/>
          <w:spacing w:val="-1"/>
          <w:szCs w:val="16"/>
          <w:lang w:val="es-CR"/>
        </w:rPr>
        <w:t>Hu</w:t>
      </w:r>
      <w:r w:rsidRPr="00142366">
        <w:rPr>
          <w:rFonts w:eastAsia="Verdana" w:cs="Verdana"/>
          <w:szCs w:val="16"/>
          <w:lang w:val="es-CR"/>
        </w:rPr>
        <w:t>m</w:t>
      </w:r>
      <w:r w:rsidRPr="00142366">
        <w:rPr>
          <w:rFonts w:eastAsia="Verdana" w:cs="Verdana"/>
          <w:spacing w:val="-1"/>
          <w:szCs w:val="16"/>
          <w:lang w:val="es-CR"/>
        </w:rPr>
        <w:t>an</w:t>
      </w:r>
      <w:r w:rsidRPr="00142366">
        <w:rPr>
          <w:rFonts w:eastAsia="Verdana" w:cs="Verdana"/>
          <w:spacing w:val="1"/>
          <w:szCs w:val="16"/>
          <w:lang w:val="es-CR"/>
        </w:rPr>
        <w:t>o</w:t>
      </w:r>
      <w:r w:rsidRPr="00142366">
        <w:rPr>
          <w:rFonts w:eastAsia="Verdana" w:cs="Verdana"/>
          <w:szCs w:val="16"/>
          <w:lang w:val="es-CR"/>
        </w:rPr>
        <w:t>s</w:t>
      </w:r>
      <w:r w:rsidRPr="00142366">
        <w:rPr>
          <w:rFonts w:eastAsia="Verdana" w:cs="Verdana"/>
          <w:spacing w:val="2"/>
          <w:szCs w:val="16"/>
          <w:lang w:val="es-CR"/>
        </w:rPr>
        <w:t xml:space="preserve"> </w:t>
      </w:r>
      <w:r w:rsidRPr="00142366">
        <w:rPr>
          <w:rFonts w:eastAsia="Verdana" w:cs="Verdana"/>
          <w:spacing w:val="1"/>
          <w:szCs w:val="16"/>
          <w:lang w:val="es-CR"/>
        </w:rPr>
        <w:t>d</w:t>
      </w:r>
      <w:r w:rsidRPr="00142366">
        <w:rPr>
          <w:rFonts w:eastAsia="Verdana" w:cs="Verdana"/>
          <w:szCs w:val="16"/>
          <w:lang w:val="es-CR"/>
        </w:rPr>
        <w:t>e</w:t>
      </w:r>
      <w:r w:rsidRPr="00142366">
        <w:rPr>
          <w:rFonts w:eastAsia="Verdana" w:cs="Verdana"/>
          <w:spacing w:val="2"/>
          <w:szCs w:val="16"/>
          <w:lang w:val="es-CR"/>
        </w:rPr>
        <w:t xml:space="preserve"> </w:t>
      </w:r>
      <w:r w:rsidRPr="00142366">
        <w:rPr>
          <w:rFonts w:eastAsia="Verdana" w:cs="Verdana"/>
          <w:szCs w:val="16"/>
          <w:lang w:val="es-CR"/>
        </w:rPr>
        <w:t>8</w:t>
      </w:r>
      <w:r w:rsidRPr="00142366">
        <w:rPr>
          <w:rFonts w:eastAsia="Verdana" w:cs="Verdana"/>
          <w:spacing w:val="1"/>
          <w:szCs w:val="16"/>
          <w:lang w:val="es-CR"/>
        </w:rPr>
        <w:t xml:space="preserve"> </w:t>
      </w:r>
      <w:r w:rsidRPr="00142366">
        <w:rPr>
          <w:rFonts w:eastAsia="Verdana" w:cs="Verdana"/>
          <w:spacing w:val="-2"/>
          <w:szCs w:val="16"/>
          <w:lang w:val="es-CR"/>
        </w:rPr>
        <w:t>d</w:t>
      </w:r>
      <w:r w:rsidRPr="00142366">
        <w:rPr>
          <w:rFonts w:eastAsia="Verdana" w:cs="Verdana"/>
          <w:szCs w:val="16"/>
          <w:lang w:val="es-CR"/>
        </w:rPr>
        <w:t xml:space="preserve">e </w:t>
      </w:r>
      <w:r w:rsidRPr="00142366">
        <w:rPr>
          <w:rFonts w:eastAsia="Verdana" w:cs="Verdana"/>
          <w:spacing w:val="1"/>
          <w:szCs w:val="16"/>
          <w:lang w:val="es-CR"/>
        </w:rPr>
        <w:t>f</w:t>
      </w:r>
      <w:r w:rsidRPr="00142366">
        <w:rPr>
          <w:rFonts w:eastAsia="Verdana" w:cs="Verdana"/>
          <w:szCs w:val="16"/>
          <w:lang w:val="es-CR"/>
        </w:rPr>
        <w:t>e</w:t>
      </w:r>
      <w:r w:rsidRPr="00142366">
        <w:rPr>
          <w:rFonts w:eastAsia="Verdana" w:cs="Verdana"/>
          <w:spacing w:val="-2"/>
          <w:szCs w:val="16"/>
          <w:lang w:val="es-CR"/>
        </w:rPr>
        <w:t>b</w:t>
      </w:r>
      <w:r w:rsidRPr="00142366">
        <w:rPr>
          <w:rFonts w:eastAsia="Verdana" w:cs="Verdana"/>
          <w:spacing w:val="1"/>
          <w:szCs w:val="16"/>
          <w:lang w:val="es-CR"/>
        </w:rPr>
        <w:t>r</w:t>
      </w:r>
      <w:r w:rsidRPr="00142366">
        <w:rPr>
          <w:rFonts w:eastAsia="Verdana" w:cs="Verdana"/>
          <w:spacing w:val="-2"/>
          <w:szCs w:val="16"/>
          <w:lang w:val="es-CR"/>
        </w:rPr>
        <w:t>e</w:t>
      </w:r>
      <w:r w:rsidRPr="00142366">
        <w:rPr>
          <w:rFonts w:eastAsia="Verdana" w:cs="Verdana"/>
          <w:spacing w:val="1"/>
          <w:szCs w:val="16"/>
          <w:lang w:val="es-CR"/>
        </w:rPr>
        <w:t>r</w:t>
      </w:r>
      <w:r w:rsidRPr="00142366">
        <w:rPr>
          <w:rFonts w:eastAsia="Verdana" w:cs="Verdana"/>
          <w:szCs w:val="16"/>
          <w:lang w:val="es-CR"/>
        </w:rPr>
        <w:t>o</w:t>
      </w:r>
      <w:r w:rsidRPr="00142366">
        <w:rPr>
          <w:rFonts w:eastAsia="Verdana" w:cs="Verdana"/>
          <w:spacing w:val="3"/>
          <w:szCs w:val="16"/>
          <w:lang w:val="es-CR"/>
        </w:rPr>
        <w:t xml:space="preserve"> </w:t>
      </w:r>
      <w:r w:rsidRPr="00142366">
        <w:rPr>
          <w:rFonts w:eastAsia="Verdana" w:cs="Verdana"/>
          <w:spacing w:val="1"/>
          <w:szCs w:val="16"/>
          <w:lang w:val="es-CR"/>
        </w:rPr>
        <w:t>d</w:t>
      </w:r>
      <w:r w:rsidRPr="00142366">
        <w:rPr>
          <w:rFonts w:eastAsia="Verdana" w:cs="Verdana"/>
          <w:szCs w:val="16"/>
          <w:lang w:val="es-CR"/>
        </w:rPr>
        <w:t xml:space="preserve">e </w:t>
      </w:r>
      <w:r w:rsidRPr="00142366">
        <w:rPr>
          <w:rFonts w:eastAsia="Verdana" w:cs="Verdana"/>
          <w:spacing w:val="1"/>
          <w:szCs w:val="16"/>
          <w:lang w:val="es-CR"/>
        </w:rPr>
        <w:t>2</w:t>
      </w:r>
      <w:r w:rsidRPr="00142366">
        <w:rPr>
          <w:rFonts w:eastAsia="Verdana" w:cs="Verdana"/>
          <w:spacing w:val="-1"/>
          <w:szCs w:val="16"/>
          <w:lang w:val="es-CR"/>
        </w:rPr>
        <w:t>0</w:t>
      </w:r>
      <w:r w:rsidRPr="00142366">
        <w:rPr>
          <w:rFonts w:eastAsia="Verdana" w:cs="Verdana"/>
          <w:spacing w:val="1"/>
          <w:szCs w:val="16"/>
          <w:lang w:val="es-CR"/>
        </w:rPr>
        <w:t>08</w:t>
      </w:r>
      <w:r w:rsidRPr="00142366">
        <w:rPr>
          <w:rFonts w:eastAsia="Verdana" w:cs="Verdana"/>
          <w:szCs w:val="16"/>
          <w:lang w:val="es-CR"/>
        </w:rPr>
        <w:t>,</w:t>
      </w:r>
      <w:r w:rsidRPr="00142366">
        <w:rPr>
          <w:rFonts w:eastAsia="Verdana" w:cs="Verdana"/>
          <w:spacing w:val="1"/>
          <w:szCs w:val="16"/>
          <w:lang w:val="es-CR"/>
        </w:rPr>
        <w:t xml:space="preserve"> </w:t>
      </w:r>
      <w:r w:rsidRPr="00142366">
        <w:rPr>
          <w:rFonts w:eastAsia="Verdana" w:cs="Verdana"/>
          <w:spacing w:val="-2"/>
          <w:szCs w:val="16"/>
          <w:lang w:val="es-CR"/>
        </w:rPr>
        <w:t>C</w:t>
      </w:r>
      <w:r w:rsidRPr="00142366">
        <w:rPr>
          <w:rFonts w:eastAsia="Verdana" w:cs="Verdana"/>
          <w:spacing w:val="1"/>
          <w:szCs w:val="16"/>
          <w:lang w:val="es-CR"/>
        </w:rPr>
        <w:t>o</w:t>
      </w:r>
      <w:r w:rsidRPr="00142366">
        <w:rPr>
          <w:rFonts w:eastAsia="Verdana" w:cs="Verdana"/>
          <w:spacing w:val="-1"/>
          <w:szCs w:val="16"/>
          <w:lang w:val="es-CR"/>
        </w:rPr>
        <w:t>n</w:t>
      </w:r>
      <w:r w:rsidRPr="00142366">
        <w:rPr>
          <w:rFonts w:eastAsia="Verdana" w:cs="Verdana"/>
          <w:szCs w:val="16"/>
          <w:lang w:val="es-CR"/>
        </w:rPr>
        <w:t>s</w:t>
      </w:r>
      <w:r w:rsidRPr="00142366">
        <w:rPr>
          <w:rFonts w:eastAsia="Verdana" w:cs="Verdana"/>
          <w:spacing w:val="-1"/>
          <w:szCs w:val="16"/>
          <w:lang w:val="es-CR"/>
        </w:rPr>
        <w:t>i</w:t>
      </w:r>
      <w:r w:rsidRPr="00142366">
        <w:rPr>
          <w:rFonts w:eastAsia="Verdana" w:cs="Verdana"/>
          <w:spacing w:val="1"/>
          <w:szCs w:val="16"/>
          <w:lang w:val="es-CR"/>
        </w:rPr>
        <w:t>d</w:t>
      </w:r>
      <w:r w:rsidRPr="00142366">
        <w:rPr>
          <w:rFonts w:eastAsia="Verdana" w:cs="Verdana"/>
          <w:spacing w:val="-2"/>
          <w:szCs w:val="16"/>
          <w:lang w:val="es-CR"/>
        </w:rPr>
        <w:t>e</w:t>
      </w:r>
      <w:r w:rsidRPr="00142366">
        <w:rPr>
          <w:rFonts w:eastAsia="Verdana" w:cs="Verdana"/>
          <w:spacing w:val="1"/>
          <w:szCs w:val="16"/>
          <w:lang w:val="es-CR"/>
        </w:rPr>
        <w:t>r</w:t>
      </w:r>
      <w:r w:rsidRPr="00142366">
        <w:rPr>
          <w:rFonts w:eastAsia="Verdana" w:cs="Verdana"/>
          <w:spacing w:val="-3"/>
          <w:szCs w:val="16"/>
          <w:lang w:val="es-CR"/>
        </w:rPr>
        <w:t>a</w:t>
      </w:r>
      <w:r w:rsidRPr="00142366">
        <w:rPr>
          <w:rFonts w:eastAsia="Verdana" w:cs="Verdana"/>
          <w:spacing w:val="-1"/>
          <w:szCs w:val="16"/>
          <w:lang w:val="es-CR"/>
        </w:rPr>
        <w:t>n</w:t>
      </w:r>
      <w:r w:rsidRPr="00142366">
        <w:rPr>
          <w:rFonts w:eastAsia="Verdana" w:cs="Verdana"/>
          <w:spacing w:val="1"/>
          <w:szCs w:val="16"/>
          <w:lang w:val="es-CR"/>
        </w:rPr>
        <w:t>d</w:t>
      </w:r>
      <w:r w:rsidRPr="00142366">
        <w:rPr>
          <w:rFonts w:eastAsia="Verdana" w:cs="Verdana"/>
          <w:szCs w:val="16"/>
          <w:lang w:val="es-CR"/>
        </w:rPr>
        <w:t>o</w:t>
      </w:r>
      <w:r w:rsidRPr="00142366">
        <w:rPr>
          <w:rFonts w:eastAsia="Verdana" w:cs="Verdana"/>
          <w:spacing w:val="3"/>
          <w:szCs w:val="16"/>
          <w:lang w:val="es-CR"/>
        </w:rPr>
        <w:t xml:space="preserve"> </w:t>
      </w:r>
      <w:r w:rsidRPr="00142366">
        <w:rPr>
          <w:rFonts w:eastAsia="Verdana" w:cs="Verdana"/>
          <w:spacing w:val="-1"/>
          <w:szCs w:val="16"/>
          <w:lang w:val="es-CR"/>
        </w:rPr>
        <w:t>octavo</w:t>
      </w:r>
      <w:r w:rsidRPr="00142366">
        <w:rPr>
          <w:rFonts w:eastAsia="Verdana" w:cs="Verdana"/>
          <w:szCs w:val="16"/>
          <w:lang w:val="es-CR"/>
        </w:rPr>
        <w:t>,</w:t>
      </w:r>
      <w:r w:rsidRPr="00142366">
        <w:rPr>
          <w:rFonts w:eastAsia="Verdana" w:cs="Verdana"/>
          <w:spacing w:val="1"/>
          <w:szCs w:val="16"/>
          <w:lang w:val="es-CR"/>
        </w:rPr>
        <w:t xml:space="preserve"> </w:t>
      </w:r>
      <w:r w:rsidRPr="00142366">
        <w:rPr>
          <w:rFonts w:eastAsia="Verdana" w:cs="Verdana"/>
          <w:szCs w:val="16"/>
          <w:lang w:val="es-CR"/>
        </w:rPr>
        <w:t>y</w:t>
      </w:r>
      <w:r w:rsidRPr="00142366">
        <w:rPr>
          <w:rFonts w:eastAsia="Verdana" w:cs="Verdana"/>
          <w:spacing w:val="3"/>
          <w:szCs w:val="16"/>
          <w:lang w:val="es-CR"/>
        </w:rPr>
        <w:t xml:space="preserve"> </w:t>
      </w:r>
      <w:r w:rsidRPr="00142366">
        <w:rPr>
          <w:i/>
          <w:szCs w:val="16"/>
          <w:lang w:val="es-CR"/>
        </w:rPr>
        <w:t xml:space="preserve">Asunto Juan Sebastián Chamorro y otros respecto de Nicaragua. Medidas Provisionales. </w:t>
      </w:r>
      <w:r w:rsidRPr="00142366">
        <w:rPr>
          <w:iCs/>
          <w:szCs w:val="16"/>
          <w:lang w:val="es-CR"/>
        </w:rPr>
        <w:t>Resolución de la Corte Interamericana de Derechos Humanos de 24 de junio de 2021, C</w:t>
      </w:r>
      <w:r w:rsidRPr="00142366">
        <w:rPr>
          <w:szCs w:val="16"/>
          <w:lang w:val="es-CR"/>
        </w:rPr>
        <w:t xml:space="preserve">onsiderando 5. </w:t>
      </w:r>
    </w:p>
  </w:footnote>
  <w:footnote w:id="7">
    <w:p w14:paraId="005F15BA" w14:textId="690BF4FA" w:rsidR="00CC06D7" w:rsidRPr="00142366" w:rsidRDefault="00CC06D7" w:rsidP="001B566D">
      <w:pPr>
        <w:pStyle w:val="Textonotapie"/>
        <w:spacing w:after="60"/>
        <w:rPr>
          <w:szCs w:val="16"/>
          <w:lang w:val="es-CR"/>
        </w:rPr>
      </w:pPr>
      <w:r w:rsidRPr="00142366">
        <w:rPr>
          <w:rStyle w:val="Refdenotaalpie"/>
          <w:szCs w:val="16"/>
          <w:lang w:val="es-CR"/>
        </w:rPr>
        <w:footnoteRef/>
      </w:r>
      <w:r w:rsidRPr="00142366">
        <w:rPr>
          <w:szCs w:val="16"/>
          <w:lang w:val="es-CR"/>
        </w:rPr>
        <w:t xml:space="preserve"> </w:t>
      </w:r>
      <w:r w:rsidRPr="00142366">
        <w:rPr>
          <w:rFonts w:eastAsia="Verdana" w:cs="Verdana"/>
          <w:i/>
          <w:szCs w:val="16"/>
          <w:lang w:val="es-CR"/>
        </w:rPr>
        <w:tab/>
      </w:r>
      <w:r w:rsidRPr="00142366">
        <w:rPr>
          <w:rFonts w:eastAsia="Verdana" w:cs="Verdana"/>
          <w:spacing w:val="-1"/>
          <w:szCs w:val="16"/>
          <w:lang w:val="es-CR"/>
        </w:rPr>
        <w:t xml:space="preserve">La práctica de la denominada minería ilegal ha sido </w:t>
      </w:r>
      <w:r w:rsidR="006F4273" w:rsidRPr="00142366">
        <w:rPr>
          <w:rFonts w:eastAsia="Verdana" w:cs="Verdana"/>
          <w:spacing w:val="-1"/>
          <w:szCs w:val="16"/>
          <w:lang w:val="es-CR"/>
        </w:rPr>
        <w:t>señalada por la Comisión</w:t>
      </w:r>
      <w:r w:rsidR="00D44ED0">
        <w:rPr>
          <w:rFonts w:eastAsia="Verdana" w:cs="Verdana"/>
          <w:spacing w:val="-1"/>
          <w:szCs w:val="16"/>
          <w:lang w:val="es-CR"/>
        </w:rPr>
        <w:t xml:space="preserve"> y</w:t>
      </w:r>
      <w:r w:rsidR="006F4273" w:rsidRPr="00142366">
        <w:rPr>
          <w:rFonts w:eastAsia="Verdana" w:cs="Verdana"/>
          <w:spacing w:val="-1"/>
          <w:szCs w:val="16"/>
          <w:lang w:val="es-CR"/>
        </w:rPr>
        <w:t xml:space="preserve"> los representantes de los propuestos beneficiarios, </w:t>
      </w:r>
      <w:r w:rsidR="00D44ED0" w:rsidRPr="00142366">
        <w:rPr>
          <w:rFonts w:eastAsia="Verdana" w:cs="Verdana"/>
          <w:spacing w:val="-1"/>
          <w:szCs w:val="16"/>
          <w:lang w:val="es-CR"/>
        </w:rPr>
        <w:t>en el marco de las medidas cautelares que tramitan ante aquel organismo,</w:t>
      </w:r>
      <w:r w:rsidR="00D44ED0">
        <w:rPr>
          <w:rFonts w:eastAsia="Verdana" w:cs="Verdana"/>
          <w:spacing w:val="-1"/>
          <w:szCs w:val="16"/>
          <w:lang w:val="es-CR"/>
        </w:rPr>
        <w:t xml:space="preserve"> así como por</w:t>
      </w:r>
      <w:r w:rsidR="006D3AAC">
        <w:rPr>
          <w:rFonts w:eastAsia="Verdana" w:cs="Verdana"/>
          <w:spacing w:val="-1"/>
          <w:szCs w:val="16"/>
          <w:lang w:val="es-CR"/>
        </w:rPr>
        <w:t xml:space="preserve"> distintas instancias estatales</w:t>
      </w:r>
      <w:r w:rsidR="00D44ED0">
        <w:rPr>
          <w:rFonts w:eastAsia="Verdana" w:cs="Verdana"/>
          <w:spacing w:val="-1"/>
          <w:szCs w:val="16"/>
          <w:lang w:val="es-CR"/>
        </w:rPr>
        <w:t>,</w:t>
      </w:r>
      <w:r w:rsidR="006D3AAC">
        <w:rPr>
          <w:rFonts w:eastAsia="Verdana" w:cs="Verdana"/>
          <w:spacing w:val="-1"/>
          <w:szCs w:val="16"/>
          <w:lang w:val="es-CR"/>
        </w:rPr>
        <w:t xml:space="preserve"> </w:t>
      </w:r>
      <w:r w:rsidR="00ED6A6E" w:rsidRPr="00142366">
        <w:rPr>
          <w:rFonts w:eastAsia="Verdana" w:cs="Verdana"/>
          <w:spacing w:val="-1"/>
          <w:szCs w:val="16"/>
          <w:lang w:val="es-CR"/>
        </w:rPr>
        <w:t>conforme se desprende de los documentos aportados al Tribunal</w:t>
      </w:r>
      <w:r w:rsidR="006D3AAC">
        <w:rPr>
          <w:rFonts w:eastAsia="Verdana" w:cs="Verdana"/>
          <w:spacing w:val="-1"/>
          <w:szCs w:val="16"/>
          <w:lang w:val="es-CR"/>
        </w:rPr>
        <w:t xml:space="preserve"> en el marco de esta solicitud de medidas provisionales. También consta información sobre esta práctica en </w:t>
      </w:r>
      <w:r w:rsidR="00ED6A6E" w:rsidRPr="00142366">
        <w:rPr>
          <w:rFonts w:eastAsia="Verdana" w:cs="Verdana"/>
          <w:spacing w:val="-1"/>
          <w:szCs w:val="16"/>
          <w:lang w:val="es-CR"/>
        </w:rPr>
        <w:t xml:space="preserve">las decisiones de los tribunales brasileños citadas por la Comisión y </w:t>
      </w:r>
      <w:r w:rsidR="006D3AAC">
        <w:rPr>
          <w:rFonts w:eastAsia="Verdana" w:cs="Verdana"/>
          <w:spacing w:val="-1"/>
          <w:szCs w:val="16"/>
          <w:lang w:val="es-CR"/>
        </w:rPr>
        <w:t xml:space="preserve">en </w:t>
      </w:r>
      <w:r w:rsidR="00ED6A6E" w:rsidRPr="00142366">
        <w:rPr>
          <w:rFonts w:eastAsia="Verdana" w:cs="Verdana"/>
          <w:spacing w:val="-1"/>
          <w:szCs w:val="16"/>
          <w:lang w:val="es-CR"/>
        </w:rPr>
        <w:t>los informes de la Policía Federal sobre sus operativos en l</w:t>
      </w:r>
      <w:r w:rsidR="009B43E3" w:rsidRPr="00142366">
        <w:rPr>
          <w:rFonts w:eastAsia="Verdana" w:cs="Verdana"/>
          <w:spacing w:val="-1"/>
          <w:szCs w:val="16"/>
          <w:lang w:val="es-CR"/>
        </w:rPr>
        <w:t>o</w:t>
      </w:r>
      <w:r w:rsidR="00ED6A6E" w:rsidRPr="00142366">
        <w:rPr>
          <w:rFonts w:eastAsia="Verdana" w:cs="Verdana"/>
          <w:spacing w:val="-1"/>
          <w:szCs w:val="16"/>
          <w:lang w:val="es-CR"/>
        </w:rPr>
        <w:t>s t</w:t>
      </w:r>
      <w:r w:rsidR="009B43E3" w:rsidRPr="00142366">
        <w:rPr>
          <w:rFonts w:eastAsia="Verdana" w:cs="Verdana"/>
          <w:spacing w:val="-1"/>
          <w:szCs w:val="16"/>
          <w:lang w:val="es-CR"/>
        </w:rPr>
        <w:t>erritorios</w:t>
      </w:r>
      <w:r w:rsidR="00ED6A6E" w:rsidRPr="00142366">
        <w:rPr>
          <w:rFonts w:eastAsia="Verdana" w:cs="Verdana"/>
          <w:spacing w:val="-1"/>
          <w:szCs w:val="16"/>
          <w:lang w:val="es-CR"/>
        </w:rPr>
        <w:t xml:space="preserve"> indígenas</w:t>
      </w:r>
      <w:r w:rsidRPr="00142366">
        <w:rPr>
          <w:szCs w:val="16"/>
          <w:lang w:val="es-CR"/>
        </w:rPr>
        <w:t xml:space="preserve">. </w:t>
      </w:r>
    </w:p>
  </w:footnote>
  <w:footnote w:id="8">
    <w:p w14:paraId="4C20E9BF" w14:textId="518EA5EC" w:rsidR="00112EC7" w:rsidRPr="00142366" w:rsidRDefault="00112EC7" w:rsidP="001B566D">
      <w:pPr>
        <w:pStyle w:val="Textonotapie"/>
        <w:spacing w:after="60"/>
        <w:rPr>
          <w:szCs w:val="16"/>
          <w:lang w:val="es-CR"/>
        </w:rPr>
      </w:pPr>
      <w:r w:rsidRPr="00142366">
        <w:rPr>
          <w:rStyle w:val="Refdenotaalpie"/>
          <w:szCs w:val="16"/>
          <w:lang w:val="es-CR"/>
        </w:rPr>
        <w:footnoteRef/>
      </w:r>
      <w:r w:rsidRPr="00142366">
        <w:rPr>
          <w:szCs w:val="16"/>
          <w:lang w:val="es-CR"/>
        </w:rPr>
        <w:t xml:space="preserve"> </w:t>
      </w:r>
      <w:r w:rsidRPr="00142366">
        <w:rPr>
          <w:szCs w:val="16"/>
          <w:lang w:val="es-CR"/>
        </w:rPr>
        <w:tab/>
        <w:t>Un Informe de la Polic</w:t>
      </w:r>
      <w:r w:rsidR="00842073" w:rsidRPr="00142366">
        <w:rPr>
          <w:szCs w:val="16"/>
          <w:lang w:val="es-CR"/>
        </w:rPr>
        <w:t>í</w:t>
      </w:r>
      <w:r w:rsidRPr="00142366">
        <w:rPr>
          <w:szCs w:val="16"/>
          <w:lang w:val="es-CR"/>
        </w:rPr>
        <w:t>a Federal respecto del operativo “</w:t>
      </w:r>
      <w:proofErr w:type="spellStart"/>
      <w:r w:rsidRPr="00142366">
        <w:rPr>
          <w:szCs w:val="16"/>
          <w:lang w:val="es-CR"/>
        </w:rPr>
        <w:t>Mundukurânia</w:t>
      </w:r>
      <w:proofErr w:type="spellEnd"/>
      <w:r w:rsidRPr="00142366">
        <w:rPr>
          <w:szCs w:val="16"/>
          <w:lang w:val="es-CR"/>
        </w:rPr>
        <w:t xml:space="preserve">” indica fuertes indicios de posible participación de autoridades estatales, inclusive un alcalde y un miembro del legislativo municipal, con la </w:t>
      </w:r>
      <w:r w:rsidR="006F3E45" w:rsidRPr="00142366">
        <w:rPr>
          <w:szCs w:val="16"/>
          <w:lang w:val="es-CR"/>
        </w:rPr>
        <w:t xml:space="preserve">denominada </w:t>
      </w:r>
      <w:r w:rsidRPr="00142366">
        <w:rPr>
          <w:szCs w:val="16"/>
          <w:lang w:val="es-CR"/>
        </w:rPr>
        <w:t xml:space="preserve">minería ilegal. </w:t>
      </w:r>
      <w:r w:rsidRPr="00142366">
        <w:rPr>
          <w:i/>
          <w:iCs/>
          <w:szCs w:val="16"/>
          <w:lang w:val="es-CR"/>
        </w:rPr>
        <w:t>Cfr.</w:t>
      </w:r>
      <w:r w:rsidRPr="00142366">
        <w:rPr>
          <w:szCs w:val="16"/>
          <w:lang w:val="es-CR"/>
        </w:rPr>
        <w:t xml:space="preserve"> Anexo 35. </w:t>
      </w:r>
      <w:r w:rsidR="00332FF0">
        <w:rPr>
          <w:szCs w:val="16"/>
          <w:lang w:val="es-CR"/>
        </w:rPr>
        <w:t>Informe de la Policía</w:t>
      </w:r>
      <w:r w:rsidRPr="00142366">
        <w:rPr>
          <w:szCs w:val="16"/>
          <w:lang w:val="es-CR"/>
        </w:rPr>
        <w:t xml:space="preserve"> Federal sobre </w:t>
      </w:r>
      <w:r w:rsidR="00332FF0">
        <w:rPr>
          <w:szCs w:val="16"/>
          <w:lang w:val="es-CR"/>
        </w:rPr>
        <w:t>el Operativo</w:t>
      </w:r>
      <w:r w:rsidRPr="00142366">
        <w:rPr>
          <w:szCs w:val="16"/>
          <w:lang w:val="es-CR"/>
        </w:rPr>
        <w:t xml:space="preserve"> </w:t>
      </w:r>
      <w:r w:rsidR="00332FF0">
        <w:rPr>
          <w:szCs w:val="16"/>
          <w:lang w:val="es-CR"/>
        </w:rPr>
        <w:t>“</w:t>
      </w:r>
      <w:proofErr w:type="spellStart"/>
      <w:r w:rsidRPr="00332FF0">
        <w:rPr>
          <w:i/>
          <w:iCs/>
          <w:szCs w:val="16"/>
          <w:lang w:val="es-CR"/>
        </w:rPr>
        <w:t>Mundukurânia</w:t>
      </w:r>
      <w:proofErr w:type="spellEnd"/>
      <w:r w:rsidR="00332FF0">
        <w:rPr>
          <w:szCs w:val="16"/>
          <w:lang w:val="es-CR"/>
        </w:rPr>
        <w:t xml:space="preserve">”, </w:t>
      </w:r>
      <w:r w:rsidRPr="00142366">
        <w:rPr>
          <w:szCs w:val="16"/>
          <w:lang w:val="es-CR"/>
        </w:rPr>
        <w:t xml:space="preserve">17 de </w:t>
      </w:r>
      <w:r w:rsidR="00332FF0" w:rsidRPr="00142366">
        <w:rPr>
          <w:szCs w:val="16"/>
          <w:lang w:val="es-CR"/>
        </w:rPr>
        <w:t>junio</w:t>
      </w:r>
      <w:r w:rsidRPr="00142366">
        <w:rPr>
          <w:szCs w:val="16"/>
          <w:lang w:val="es-CR"/>
        </w:rPr>
        <w:t xml:space="preserve"> de 2021.</w:t>
      </w:r>
    </w:p>
  </w:footnote>
  <w:footnote w:id="9">
    <w:p w14:paraId="25B428CB" w14:textId="77777777" w:rsidR="00112EC7" w:rsidRPr="00142366" w:rsidRDefault="00112EC7" w:rsidP="001B566D">
      <w:pPr>
        <w:pStyle w:val="Textonotapie"/>
        <w:spacing w:after="60"/>
        <w:rPr>
          <w:szCs w:val="16"/>
          <w:lang w:val="es-CR"/>
        </w:rPr>
      </w:pPr>
      <w:r w:rsidRPr="00142366">
        <w:rPr>
          <w:rStyle w:val="Refdenotaalpie"/>
          <w:szCs w:val="16"/>
          <w:lang w:val="es-CR"/>
        </w:rPr>
        <w:footnoteRef/>
      </w:r>
      <w:r w:rsidRPr="00142366">
        <w:rPr>
          <w:szCs w:val="16"/>
          <w:lang w:val="es-CR"/>
        </w:rPr>
        <w:t xml:space="preserve"> </w:t>
      </w:r>
      <w:r w:rsidRPr="00142366">
        <w:rPr>
          <w:szCs w:val="16"/>
          <w:lang w:val="es-CR"/>
        </w:rPr>
        <w:tab/>
        <w:t>Según la Comisión, los representantes informaron que hubo varias otras solicitudes de acceso al Programa de Protección a Defensores de Derechos Humanos que no fueron atendidas.</w:t>
      </w:r>
    </w:p>
  </w:footnote>
  <w:footnote w:id="10">
    <w:p w14:paraId="0B8DB683" w14:textId="77777777" w:rsidR="00112EC7" w:rsidRPr="00142366" w:rsidRDefault="00112EC7" w:rsidP="001B566D">
      <w:pPr>
        <w:pStyle w:val="Textonotapie"/>
        <w:spacing w:after="60"/>
        <w:rPr>
          <w:szCs w:val="16"/>
          <w:lang w:val="es-CR"/>
        </w:rPr>
      </w:pPr>
      <w:r w:rsidRPr="00142366">
        <w:rPr>
          <w:rStyle w:val="Refdenotaalpie"/>
          <w:szCs w:val="16"/>
          <w:lang w:val="es-CR"/>
        </w:rPr>
        <w:footnoteRef/>
      </w:r>
      <w:r w:rsidRPr="00142366">
        <w:rPr>
          <w:szCs w:val="16"/>
          <w:lang w:val="es-CR"/>
        </w:rPr>
        <w:t xml:space="preserve"> </w:t>
      </w:r>
      <w:r w:rsidRPr="00142366">
        <w:rPr>
          <w:szCs w:val="16"/>
          <w:lang w:val="es-CR"/>
        </w:rPr>
        <w:tab/>
        <w:t>Lo cual indicaría que aproximadamente 65% de los miembros de los Pueblos Indígena Yanomami y Ye’Kwana se habrían contagiado.</w:t>
      </w:r>
    </w:p>
  </w:footnote>
  <w:footnote w:id="11">
    <w:p w14:paraId="569F6CFF" w14:textId="7A251BD2" w:rsidR="00112EC7" w:rsidRPr="00142366" w:rsidRDefault="00112EC7" w:rsidP="001B566D">
      <w:pPr>
        <w:pStyle w:val="Textonotapie"/>
        <w:spacing w:after="60"/>
        <w:rPr>
          <w:szCs w:val="16"/>
          <w:lang w:val="es-CR"/>
        </w:rPr>
      </w:pPr>
      <w:r w:rsidRPr="00142366">
        <w:rPr>
          <w:rStyle w:val="Refdenotaalpie"/>
          <w:szCs w:val="16"/>
          <w:lang w:val="es-CR"/>
        </w:rPr>
        <w:footnoteRef/>
      </w:r>
      <w:r w:rsidRPr="00142366">
        <w:rPr>
          <w:szCs w:val="16"/>
          <w:lang w:val="es-CR"/>
        </w:rPr>
        <w:t xml:space="preserve"> </w:t>
      </w:r>
      <w:r w:rsidRPr="00142366">
        <w:rPr>
          <w:szCs w:val="16"/>
          <w:lang w:val="es-CR"/>
        </w:rPr>
        <w:tab/>
        <w:t>Al respecto, la Comisión informó sobre un peri</w:t>
      </w:r>
      <w:r w:rsidR="000E1BF0">
        <w:rPr>
          <w:szCs w:val="16"/>
          <w:lang w:val="es-CR"/>
        </w:rPr>
        <w:t>taje</w:t>
      </w:r>
      <w:r w:rsidRPr="00142366">
        <w:rPr>
          <w:szCs w:val="16"/>
          <w:lang w:val="es-CR"/>
        </w:rPr>
        <w:t xml:space="preserve"> de 10 de febrero de 2022 solicitado por la Policía Federal de Brasil, remitido por la representación del Pueblo Indígena Munduruku, en el que se eval</w:t>
      </w:r>
      <w:r w:rsidR="000E1BF0">
        <w:rPr>
          <w:szCs w:val="16"/>
          <w:lang w:val="es-CR"/>
        </w:rPr>
        <w:t>uó</w:t>
      </w:r>
      <w:r w:rsidRPr="00142366">
        <w:rPr>
          <w:szCs w:val="16"/>
          <w:lang w:val="es-CR"/>
        </w:rPr>
        <w:t xml:space="preserve"> la situación de partes del río Tapajós, que atraviesa las tierras habitadas por el Pueblo Munduruku. Informó que</w:t>
      </w:r>
      <w:r w:rsidR="000E1BF0">
        <w:rPr>
          <w:szCs w:val="16"/>
          <w:lang w:val="es-CR"/>
        </w:rPr>
        <w:t>,</w:t>
      </w:r>
      <w:r w:rsidRPr="00142366">
        <w:rPr>
          <w:szCs w:val="16"/>
          <w:lang w:val="es-CR"/>
        </w:rPr>
        <w:t xml:space="preserve"> en est</w:t>
      </w:r>
      <w:r w:rsidR="000E1BF0">
        <w:rPr>
          <w:szCs w:val="16"/>
          <w:lang w:val="es-CR"/>
        </w:rPr>
        <w:t>e peritaje,</w:t>
      </w:r>
      <w:r w:rsidRPr="00142366">
        <w:rPr>
          <w:szCs w:val="16"/>
          <w:lang w:val="es-CR"/>
        </w:rPr>
        <w:t xml:space="preserve"> se observ</w:t>
      </w:r>
      <w:r w:rsidR="001E1595">
        <w:rPr>
          <w:szCs w:val="16"/>
          <w:lang w:val="es-CR"/>
        </w:rPr>
        <w:t>aron</w:t>
      </w:r>
      <w:r w:rsidRPr="00142366">
        <w:rPr>
          <w:szCs w:val="16"/>
          <w:lang w:val="es-CR"/>
        </w:rPr>
        <w:t xml:space="preserve"> cambios en la coloración de las aguas del río, atribuyéndolos a la actividad minera. Asimismo, señaló que se destaca que la minería en la región de Tapajós se realiza con mercurio lo cual puede provocar “graves daños ambientales” y a la salud humana. Además, sostuvo que se indicó que en la región de Tapajós también es común el uso de cianuro para extraer el oro de un mineral en bruto tomado del suelo. Mencionó que el cianuro es una sustancia altamente tóxica que, según la pericia, puede dejar la tierra, los ríos y los lagos estériles durante un periodo indefinido.</w:t>
      </w:r>
    </w:p>
  </w:footnote>
  <w:footnote w:id="12">
    <w:p w14:paraId="3D254F53" w14:textId="589AD0D5" w:rsidR="00112EC7" w:rsidRPr="00142366" w:rsidRDefault="00112EC7" w:rsidP="001B566D">
      <w:pPr>
        <w:pStyle w:val="Textoindependiente"/>
        <w:spacing w:after="60"/>
        <w:jc w:val="both"/>
        <w:rPr>
          <w:rFonts w:ascii="Verdana" w:hAnsi="Verdana"/>
          <w:sz w:val="16"/>
          <w:szCs w:val="16"/>
          <w:lang w:val="es-CR"/>
        </w:rPr>
      </w:pPr>
      <w:r w:rsidRPr="00142366">
        <w:rPr>
          <w:rStyle w:val="Refdenotaalpie"/>
          <w:rFonts w:ascii="Verdana" w:hAnsi="Verdana"/>
          <w:sz w:val="16"/>
          <w:szCs w:val="16"/>
          <w:lang w:val="es-CR"/>
        </w:rPr>
        <w:footnoteRef/>
      </w:r>
      <w:r w:rsidRPr="00142366">
        <w:rPr>
          <w:rFonts w:ascii="Verdana" w:hAnsi="Verdana"/>
          <w:sz w:val="16"/>
          <w:szCs w:val="16"/>
          <w:lang w:val="es-CR"/>
        </w:rPr>
        <w:t xml:space="preserve"> </w:t>
      </w:r>
      <w:r w:rsidRPr="00142366">
        <w:rPr>
          <w:rFonts w:ascii="Verdana" w:hAnsi="Verdana"/>
          <w:sz w:val="16"/>
          <w:szCs w:val="16"/>
          <w:lang w:val="es-CR"/>
        </w:rPr>
        <w:tab/>
        <w:t xml:space="preserve">Según se indicó, el 8 de julio de 2020, </w:t>
      </w:r>
      <w:r w:rsidR="000C018F" w:rsidRPr="00142366">
        <w:rPr>
          <w:rFonts w:ascii="Verdana" w:hAnsi="Verdana"/>
          <w:sz w:val="16"/>
          <w:szCs w:val="16"/>
          <w:lang w:val="es-CR"/>
        </w:rPr>
        <w:t xml:space="preserve">el Supremo Tribunal Federal de Brasil </w:t>
      </w:r>
      <w:r w:rsidR="00E14F6D">
        <w:rPr>
          <w:rFonts w:ascii="Verdana" w:hAnsi="Verdana"/>
          <w:sz w:val="16"/>
          <w:szCs w:val="16"/>
          <w:lang w:val="es-CR"/>
        </w:rPr>
        <w:t xml:space="preserve">(en adelante </w:t>
      </w:r>
      <w:r w:rsidR="001E1595">
        <w:rPr>
          <w:rFonts w:ascii="Verdana" w:hAnsi="Verdana"/>
          <w:sz w:val="16"/>
          <w:szCs w:val="16"/>
          <w:lang w:val="es-CR"/>
        </w:rPr>
        <w:t>“</w:t>
      </w:r>
      <w:r w:rsidR="00E14F6D">
        <w:rPr>
          <w:rFonts w:ascii="Verdana" w:hAnsi="Verdana"/>
          <w:sz w:val="16"/>
          <w:szCs w:val="16"/>
          <w:lang w:val="es-CR"/>
        </w:rPr>
        <w:t>STF</w:t>
      </w:r>
      <w:r w:rsidR="001E1595">
        <w:rPr>
          <w:rFonts w:ascii="Verdana" w:hAnsi="Verdana"/>
          <w:sz w:val="16"/>
          <w:szCs w:val="16"/>
          <w:lang w:val="es-CR"/>
        </w:rPr>
        <w:t>”</w:t>
      </w:r>
      <w:r w:rsidR="00E14F6D">
        <w:rPr>
          <w:rFonts w:ascii="Verdana" w:hAnsi="Verdana"/>
          <w:sz w:val="16"/>
          <w:szCs w:val="16"/>
          <w:lang w:val="es-CR"/>
        </w:rPr>
        <w:t xml:space="preserve">) </w:t>
      </w:r>
      <w:r w:rsidRPr="00142366">
        <w:rPr>
          <w:rFonts w:ascii="Verdana" w:hAnsi="Verdana"/>
          <w:sz w:val="16"/>
          <w:szCs w:val="16"/>
          <w:lang w:val="es-CR"/>
        </w:rPr>
        <w:t>otorgó medidas cautelares, en el marco de la “Acción de Incumplimiento del Precepto Fundamental” número 709 (“</w:t>
      </w:r>
      <w:proofErr w:type="spellStart"/>
      <w:r w:rsidRPr="00142366">
        <w:rPr>
          <w:rFonts w:ascii="Verdana" w:hAnsi="Verdana"/>
          <w:sz w:val="16"/>
          <w:szCs w:val="16"/>
          <w:lang w:val="es-CR"/>
        </w:rPr>
        <w:t>Ação</w:t>
      </w:r>
      <w:proofErr w:type="spellEnd"/>
      <w:r w:rsidRPr="00142366">
        <w:rPr>
          <w:rFonts w:ascii="Verdana" w:hAnsi="Verdana"/>
          <w:sz w:val="16"/>
          <w:szCs w:val="16"/>
          <w:lang w:val="es-CR"/>
        </w:rPr>
        <w:t xml:space="preserve"> de </w:t>
      </w:r>
      <w:proofErr w:type="spellStart"/>
      <w:r w:rsidRPr="00142366">
        <w:rPr>
          <w:rFonts w:ascii="Verdana" w:hAnsi="Verdana"/>
          <w:sz w:val="16"/>
          <w:szCs w:val="16"/>
          <w:lang w:val="es-CR"/>
        </w:rPr>
        <w:t>Descumprimento</w:t>
      </w:r>
      <w:proofErr w:type="spellEnd"/>
      <w:r w:rsidRPr="00142366">
        <w:rPr>
          <w:rFonts w:ascii="Verdana" w:hAnsi="Verdana"/>
          <w:sz w:val="16"/>
          <w:szCs w:val="16"/>
          <w:lang w:val="es-CR"/>
        </w:rPr>
        <w:t xml:space="preserve"> de </w:t>
      </w:r>
      <w:proofErr w:type="spellStart"/>
      <w:r w:rsidRPr="00142366">
        <w:rPr>
          <w:rFonts w:ascii="Verdana" w:hAnsi="Verdana"/>
          <w:sz w:val="16"/>
          <w:szCs w:val="16"/>
          <w:lang w:val="es-CR"/>
        </w:rPr>
        <w:t>Preceito</w:t>
      </w:r>
      <w:proofErr w:type="spellEnd"/>
      <w:r w:rsidRPr="00142366">
        <w:rPr>
          <w:rFonts w:ascii="Verdana" w:hAnsi="Verdana"/>
          <w:sz w:val="16"/>
          <w:szCs w:val="16"/>
          <w:lang w:val="es-CR"/>
        </w:rPr>
        <w:t xml:space="preserve"> Fundamental” en portugués. En adelante “ADPF 709”), a favor de los pueblos indígenas de Brasil en el contexto de la pandemia de COVID-19, donde se determinó, entre otros, la creación de “barreras sanitarias para impedir el contacto de terceros no autorizados con pueblos indígenas de contacto reciente o aislados”; la elaboración de un Plan de Contingencia de COVID-19, y ampliar los servicios de salud a los pueblos indígenas localizados en tierras aún no demarcadas. </w:t>
      </w:r>
      <w:r w:rsidR="00404207" w:rsidRPr="00142366">
        <w:rPr>
          <w:rFonts w:ascii="Verdana" w:hAnsi="Verdana"/>
          <w:sz w:val="16"/>
          <w:szCs w:val="16"/>
          <w:lang w:val="es-CR"/>
        </w:rPr>
        <w:t xml:space="preserve">El 21 de octubre de 2020, se informó que el STF rechazó la segunda versión de un Plan General de Confrontación y Seguimiento del COVID-19 para Pueblos Indígenas presentada por el Estado, determinando su reformulación. </w:t>
      </w:r>
      <w:r w:rsidRPr="00142366">
        <w:rPr>
          <w:rFonts w:ascii="Verdana" w:hAnsi="Verdana"/>
          <w:sz w:val="16"/>
          <w:szCs w:val="16"/>
          <w:lang w:val="es-CR"/>
        </w:rPr>
        <w:t xml:space="preserve">De otra parte, se informó que, en decisión ratificada en junio de 2021 por el STF, </w:t>
      </w:r>
      <w:r w:rsidR="00804D98" w:rsidRPr="00142366">
        <w:rPr>
          <w:rFonts w:ascii="Verdana" w:hAnsi="Verdana"/>
          <w:sz w:val="16"/>
          <w:szCs w:val="16"/>
          <w:lang w:val="es-CR"/>
        </w:rPr>
        <w:t xml:space="preserve">se </w:t>
      </w:r>
      <w:r w:rsidRPr="00142366">
        <w:rPr>
          <w:rFonts w:ascii="Verdana" w:hAnsi="Verdana"/>
          <w:sz w:val="16"/>
          <w:szCs w:val="16"/>
          <w:lang w:val="es-CR"/>
        </w:rPr>
        <w:t xml:space="preserve">ordenó “la adopción inmediata de las medidas necesarias para proteger la vida, la salud, y la seguridad de los pueblos indígenas que habitan las TI [Tierras Indígenas] Yanomami y </w:t>
      </w:r>
      <w:proofErr w:type="spellStart"/>
      <w:r w:rsidRPr="00142366">
        <w:rPr>
          <w:rFonts w:ascii="Verdana" w:hAnsi="Verdana"/>
          <w:sz w:val="16"/>
          <w:szCs w:val="16"/>
          <w:lang w:val="es-CR"/>
        </w:rPr>
        <w:t>Munduru</w:t>
      </w:r>
      <w:proofErr w:type="spellEnd"/>
      <w:r w:rsidRPr="00142366">
        <w:rPr>
          <w:rFonts w:ascii="Verdana" w:hAnsi="Verdana"/>
          <w:sz w:val="16"/>
          <w:szCs w:val="16"/>
          <w:lang w:val="es-CR"/>
        </w:rPr>
        <w:t xml:space="preserve">[k]u, ante la amenaza de ataques violentos y la presencia de invasores” </w:t>
      </w:r>
      <w:r w:rsidR="000B2322" w:rsidRPr="00142366">
        <w:rPr>
          <w:rFonts w:ascii="Verdana" w:hAnsi="Verdana"/>
          <w:sz w:val="16"/>
          <w:szCs w:val="16"/>
          <w:lang w:val="es-CR"/>
        </w:rPr>
        <w:t xml:space="preserve">(expediente de pruebas, </w:t>
      </w:r>
      <w:r w:rsidR="00332FF0">
        <w:rPr>
          <w:rFonts w:ascii="Verdana" w:hAnsi="Verdana"/>
          <w:sz w:val="16"/>
          <w:szCs w:val="16"/>
          <w:lang w:val="es-CR"/>
        </w:rPr>
        <w:t xml:space="preserve">folios </w:t>
      </w:r>
      <w:r w:rsidR="00644F7F" w:rsidRPr="00142366">
        <w:rPr>
          <w:rFonts w:ascii="Verdana" w:hAnsi="Verdana"/>
          <w:sz w:val="16"/>
          <w:szCs w:val="16"/>
          <w:lang w:val="es-CR"/>
        </w:rPr>
        <w:t>205, 209,212, 230</w:t>
      </w:r>
      <w:r w:rsidR="00332FF0">
        <w:rPr>
          <w:rFonts w:ascii="Verdana" w:hAnsi="Verdana"/>
          <w:sz w:val="16"/>
          <w:szCs w:val="16"/>
          <w:lang w:val="es-CR"/>
        </w:rPr>
        <w:t xml:space="preserve"> y</w:t>
      </w:r>
      <w:r w:rsidR="00644F7F" w:rsidRPr="00142366">
        <w:rPr>
          <w:rFonts w:ascii="Verdana" w:hAnsi="Verdana"/>
          <w:sz w:val="16"/>
          <w:szCs w:val="16"/>
          <w:lang w:val="es-CR"/>
        </w:rPr>
        <w:t xml:space="preserve"> 238</w:t>
      </w:r>
      <w:r w:rsidR="00332FF0">
        <w:rPr>
          <w:rFonts w:ascii="Verdana" w:hAnsi="Verdana"/>
          <w:sz w:val="16"/>
          <w:szCs w:val="16"/>
          <w:lang w:val="es-CR"/>
        </w:rPr>
        <w:t xml:space="preserve"> a </w:t>
      </w:r>
      <w:r w:rsidR="00644F7F" w:rsidRPr="00142366">
        <w:rPr>
          <w:rFonts w:ascii="Verdana" w:hAnsi="Verdana"/>
          <w:sz w:val="16"/>
          <w:szCs w:val="16"/>
          <w:lang w:val="es-CR"/>
        </w:rPr>
        <w:t>239</w:t>
      </w:r>
      <w:r w:rsidR="000B2322" w:rsidRPr="00142366">
        <w:rPr>
          <w:rFonts w:ascii="Verdana" w:hAnsi="Verdana"/>
          <w:sz w:val="16"/>
          <w:szCs w:val="16"/>
          <w:lang w:val="es-CR"/>
        </w:rPr>
        <w:t>).</w:t>
      </w:r>
    </w:p>
  </w:footnote>
  <w:footnote w:id="13">
    <w:p w14:paraId="5B60F114" w14:textId="451D9270" w:rsidR="00112EC7" w:rsidRPr="00142366" w:rsidRDefault="00112EC7" w:rsidP="001B566D">
      <w:pPr>
        <w:pStyle w:val="Textonotapie"/>
        <w:spacing w:after="60"/>
        <w:rPr>
          <w:szCs w:val="16"/>
          <w:lang w:val="es-CR"/>
        </w:rPr>
      </w:pPr>
      <w:r w:rsidRPr="00142366">
        <w:rPr>
          <w:rStyle w:val="Refdenotaalpie"/>
          <w:szCs w:val="16"/>
          <w:lang w:val="es-CR"/>
        </w:rPr>
        <w:footnoteRef/>
      </w:r>
      <w:r w:rsidRPr="00142366">
        <w:rPr>
          <w:szCs w:val="16"/>
          <w:lang w:val="es-CR"/>
        </w:rPr>
        <w:t xml:space="preserve"> </w:t>
      </w:r>
      <w:r w:rsidRPr="00142366">
        <w:rPr>
          <w:szCs w:val="16"/>
          <w:lang w:val="es-CR"/>
        </w:rPr>
        <w:tab/>
        <w:t xml:space="preserve">Según </w:t>
      </w:r>
      <w:r w:rsidR="00804D98" w:rsidRPr="00142366">
        <w:rPr>
          <w:szCs w:val="16"/>
          <w:lang w:val="es-CR"/>
        </w:rPr>
        <w:t>señaló la Comisión</w:t>
      </w:r>
      <w:r w:rsidRPr="00142366">
        <w:rPr>
          <w:szCs w:val="16"/>
          <w:lang w:val="es-CR"/>
        </w:rPr>
        <w:t xml:space="preserve">, </w:t>
      </w:r>
      <w:r w:rsidR="0046723B" w:rsidRPr="00142366">
        <w:rPr>
          <w:szCs w:val="16"/>
          <w:lang w:val="es-CR"/>
        </w:rPr>
        <w:t xml:space="preserve">en la Sentencia de 16 de noviembre de 2018, emitida por el Juzgado Civil y Penal Federal de la Sección Judicial de Roraima, en el marco de </w:t>
      </w:r>
      <w:r w:rsidR="0046723B" w:rsidRPr="00142366" w:rsidDel="0046723B">
        <w:rPr>
          <w:szCs w:val="16"/>
          <w:lang w:val="es-CR"/>
        </w:rPr>
        <w:t xml:space="preserve"> </w:t>
      </w:r>
      <w:r w:rsidRPr="00142366">
        <w:rPr>
          <w:szCs w:val="16"/>
          <w:lang w:val="es-CR"/>
        </w:rPr>
        <w:t>la Acción Civil Pública</w:t>
      </w:r>
      <w:r w:rsidR="0046723B" w:rsidRPr="00142366">
        <w:rPr>
          <w:szCs w:val="16"/>
          <w:lang w:val="es-CR"/>
        </w:rPr>
        <w:t xml:space="preserve"> 1000551-12.2017.4.01.4200, interpuesta por el Ministerio Público Federal, contra la Unión (Gobierno Federal</w:t>
      </w:r>
      <w:r w:rsidR="000B6490" w:rsidRPr="00142366">
        <w:rPr>
          <w:szCs w:val="16"/>
          <w:lang w:val="es-CR"/>
        </w:rPr>
        <w:t>)</w:t>
      </w:r>
      <w:r w:rsidR="0046723B" w:rsidRPr="00142366">
        <w:rPr>
          <w:szCs w:val="16"/>
          <w:lang w:val="es-CR"/>
        </w:rPr>
        <w:t xml:space="preserve">, la Fundación Nacional del Indio (en adelante la “FUNAI”) y el Estado de Roraima, </w:t>
      </w:r>
      <w:r w:rsidRPr="00142366">
        <w:rPr>
          <w:szCs w:val="16"/>
          <w:lang w:val="es-CR"/>
        </w:rPr>
        <w:t>se ordenó</w:t>
      </w:r>
      <w:r w:rsidR="00322AD7" w:rsidRPr="00142366">
        <w:rPr>
          <w:szCs w:val="16"/>
          <w:lang w:val="es-CR"/>
        </w:rPr>
        <w:t xml:space="preserve"> que</w:t>
      </w:r>
      <w:r w:rsidRPr="00142366">
        <w:rPr>
          <w:szCs w:val="16"/>
          <w:lang w:val="es-CR"/>
        </w:rPr>
        <w:t xml:space="preserve"> </w:t>
      </w:r>
      <w:r w:rsidR="00322AD7" w:rsidRPr="00142366">
        <w:rPr>
          <w:szCs w:val="16"/>
          <w:lang w:val="es-CR"/>
        </w:rPr>
        <w:t>“</w:t>
      </w:r>
      <w:r w:rsidR="002C3050" w:rsidRPr="00142366">
        <w:rPr>
          <w:szCs w:val="16"/>
          <w:lang w:val="es-CR"/>
        </w:rPr>
        <w:t xml:space="preserve">i) se presentara un plan para la restauración de las Bases de Protección  en  la Tierra Indígena Yanomami, y de supervisión y  represión de la minería, observando toda  la  información transmitida por las comunidades indígenas  sobre las localidades en las que se  ha  encontrado minería ilegal, así como la estrategia más adecuada, a ser definida por la Unión y la FUNAI en el marco de 60 días; </w:t>
      </w:r>
      <w:proofErr w:type="spellStart"/>
      <w:r w:rsidR="002C3050" w:rsidRPr="00142366">
        <w:rPr>
          <w:szCs w:val="16"/>
          <w:lang w:val="es-CR"/>
        </w:rPr>
        <w:t>ii</w:t>
      </w:r>
      <w:proofErr w:type="spellEnd"/>
      <w:r w:rsidR="002C3050" w:rsidRPr="00142366">
        <w:rPr>
          <w:szCs w:val="16"/>
          <w:lang w:val="es-CR"/>
        </w:rPr>
        <w:t xml:space="preserve">) después de la presentación de este plan, fueran reactivadas las Bases de Protección Ambiental, en los lugares así definidos, con estructura y personal necesarios en un plazo de 120 días, y </w:t>
      </w:r>
      <w:proofErr w:type="spellStart"/>
      <w:r w:rsidR="002C3050" w:rsidRPr="00142366">
        <w:rPr>
          <w:szCs w:val="16"/>
          <w:lang w:val="es-CR"/>
        </w:rPr>
        <w:t>iii</w:t>
      </w:r>
      <w:proofErr w:type="spellEnd"/>
      <w:r w:rsidR="002C3050" w:rsidRPr="00142366">
        <w:rPr>
          <w:szCs w:val="16"/>
          <w:lang w:val="es-CR"/>
        </w:rPr>
        <w:t>) en caso  de emergencia, el Estado de Roraima proporcionara la fuerza policial para ayudar en las actividades de fiscalización y represión de las minas ilegales ubicadas en la Tierra Indígena Yanom</w:t>
      </w:r>
      <w:r w:rsidR="00322AD7" w:rsidRPr="00142366">
        <w:rPr>
          <w:szCs w:val="16"/>
          <w:lang w:val="es-CR"/>
        </w:rPr>
        <w:t>am</w:t>
      </w:r>
      <w:r w:rsidR="002C3050" w:rsidRPr="00142366">
        <w:rPr>
          <w:szCs w:val="16"/>
          <w:lang w:val="es-CR"/>
        </w:rPr>
        <w:t>i</w:t>
      </w:r>
      <w:r w:rsidR="000B6490" w:rsidRPr="00142366">
        <w:rPr>
          <w:szCs w:val="16"/>
          <w:lang w:val="es-CR"/>
        </w:rPr>
        <w:t>”</w:t>
      </w:r>
      <w:r w:rsidR="001001DB" w:rsidRPr="00142366">
        <w:rPr>
          <w:szCs w:val="16"/>
          <w:lang w:val="es-CR"/>
        </w:rPr>
        <w:t xml:space="preserve"> (expediente de pruebas,</w:t>
      </w:r>
      <w:r w:rsidR="001001DB" w:rsidRPr="00142366">
        <w:rPr>
          <w:lang w:val="es-CR"/>
        </w:rPr>
        <w:t xml:space="preserve"> </w:t>
      </w:r>
      <w:r w:rsidR="00332FF0">
        <w:rPr>
          <w:szCs w:val="16"/>
          <w:lang w:val="es-CR"/>
        </w:rPr>
        <w:t xml:space="preserve">folios </w:t>
      </w:r>
      <w:r w:rsidR="001001DB" w:rsidRPr="00142366">
        <w:rPr>
          <w:szCs w:val="16"/>
          <w:lang w:val="es-CR"/>
        </w:rPr>
        <w:t>87</w:t>
      </w:r>
      <w:r w:rsidR="00332FF0">
        <w:rPr>
          <w:szCs w:val="16"/>
          <w:lang w:val="es-CR"/>
        </w:rPr>
        <w:t xml:space="preserve"> a </w:t>
      </w:r>
      <w:r w:rsidR="001001DB" w:rsidRPr="00142366">
        <w:rPr>
          <w:szCs w:val="16"/>
          <w:lang w:val="es-CR"/>
        </w:rPr>
        <w:t>97).</w:t>
      </w:r>
      <w:r w:rsidR="0046723B" w:rsidRPr="00142366">
        <w:rPr>
          <w:szCs w:val="16"/>
          <w:lang w:val="es-CR"/>
        </w:rPr>
        <w:t xml:space="preserve"> </w:t>
      </w:r>
    </w:p>
  </w:footnote>
  <w:footnote w:id="14">
    <w:p w14:paraId="310D6282" w14:textId="2AFCAA21" w:rsidR="00112EC7" w:rsidRPr="00142366" w:rsidRDefault="00112EC7" w:rsidP="001B566D">
      <w:pPr>
        <w:pStyle w:val="Textonotapie"/>
        <w:spacing w:after="60"/>
        <w:rPr>
          <w:szCs w:val="16"/>
          <w:lang w:val="es-CR"/>
        </w:rPr>
      </w:pPr>
      <w:r w:rsidRPr="00142366">
        <w:rPr>
          <w:rStyle w:val="Refdenotaalpie"/>
          <w:szCs w:val="16"/>
          <w:lang w:val="es-CR"/>
        </w:rPr>
        <w:footnoteRef/>
      </w:r>
      <w:r w:rsidRPr="00142366">
        <w:rPr>
          <w:szCs w:val="16"/>
          <w:lang w:val="es-CR"/>
        </w:rPr>
        <w:t xml:space="preserve"> </w:t>
      </w:r>
      <w:r w:rsidRPr="00142366">
        <w:rPr>
          <w:szCs w:val="16"/>
          <w:lang w:val="es-CR"/>
        </w:rPr>
        <w:tab/>
        <w:t xml:space="preserve">Según se indicó, los BAPE tendrían a su cargo brindar protección territorial y elaborar el “Plan de Emergencia” para la retirada de los </w:t>
      </w:r>
      <w:r w:rsidRPr="00142366">
        <w:rPr>
          <w:i/>
          <w:iCs/>
          <w:szCs w:val="16"/>
          <w:lang w:val="es-CR"/>
        </w:rPr>
        <w:t>garimpeiros</w:t>
      </w:r>
      <w:r w:rsidRPr="00142366">
        <w:rPr>
          <w:szCs w:val="16"/>
          <w:lang w:val="es-CR"/>
        </w:rPr>
        <w:t>.</w:t>
      </w:r>
    </w:p>
  </w:footnote>
  <w:footnote w:id="15">
    <w:p w14:paraId="6988F1B0" w14:textId="4884B779" w:rsidR="00112EC7" w:rsidRPr="00142366" w:rsidRDefault="00112EC7" w:rsidP="001B566D">
      <w:pPr>
        <w:pStyle w:val="Textonotapie"/>
        <w:spacing w:after="60"/>
        <w:rPr>
          <w:szCs w:val="16"/>
          <w:lang w:val="es-CR"/>
        </w:rPr>
      </w:pPr>
      <w:r w:rsidRPr="00142366">
        <w:rPr>
          <w:rStyle w:val="Refdenotaalpie"/>
          <w:szCs w:val="16"/>
          <w:lang w:val="es-CR"/>
        </w:rPr>
        <w:footnoteRef/>
      </w:r>
      <w:r w:rsidRPr="00142366">
        <w:rPr>
          <w:szCs w:val="16"/>
          <w:lang w:val="es-CR"/>
        </w:rPr>
        <w:t xml:space="preserve"> </w:t>
      </w:r>
      <w:r w:rsidRPr="00142366">
        <w:rPr>
          <w:szCs w:val="16"/>
          <w:lang w:val="es-CR"/>
        </w:rPr>
        <w:tab/>
        <w:t xml:space="preserve">La FUNAI es el órgano estatal brasileño que establece y desarrolla las políticas relacionadas con los pueblos indígenas. Es responsable de demarcar y proteger las tierras tradicionalmente habitadas y usadas por estas comunidades. Se encarga, </w:t>
      </w:r>
      <w:r w:rsidRPr="00142366">
        <w:rPr>
          <w:i/>
          <w:iCs/>
          <w:szCs w:val="16"/>
          <w:lang w:val="es-CR"/>
        </w:rPr>
        <w:t xml:space="preserve">inter </w:t>
      </w:r>
      <w:proofErr w:type="spellStart"/>
      <w:r w:rsidRPr="00142366">
        <w:rPr>
          <w:i/>
          <w:iCs/>
          <w:szCs w:val="16"/>
          <w:lang w:val="es-CR"/>
        </w:rPr>
        <w:t>alia</w:t>
      </w:r>
      <w:proofErr w:type="spellEnd"/>
      <w:r w:rsidRPr="00142366">
        <w:rPr>
          <w:szCs w:val="16"/>
          <w:lang w:val="es-CR"/>
        </w:rPr>
        <w:t xml:space="preserve">, de evitar </w:t>
      </w:r>
      <w:r w:rsidR="006915A5" w:rsidRPr="00142366">
        <w:rPr>
          <w:szCs w:val="16"/>
          <w:lang w:val="es-CR"/>
        </w:rPr>
        <w:t xml:space="preserve">la invasión de los </w:t>
      </w:r>
      <w:r w:rsidRPr="00142366">
        <w:rPr>
          <w:szCs w:val="16"/>
          <w:lang w:val="es-CR"/>
        </w:rPr>
        <w:t>territorios indígenas</w:t>
      </w:r>
      <w:r w:rsidR="006915A5" w:rsidRPr="00142366">
        <w:rPr>
          <w:szCs w:val="16"/>
          <w:lang w:val="es-CR"/>
        </w:rPr>
        <w:t xml:space="preserve"> por terceros</w:t>
      </w:r>
      <w:r w:rsidRPr="00142366">
        <w:rPr>
          <w:szCs w:val="16"/>
          <w:lang w:val="es-CR"/>
        </w:rPr>
        <w:t>.</w:t>
      </w:r>
      <w:r w:rsidR="00FD23FC" w:rsidRPr="00142366">
        <w:rPr>
          <w:szCs w:val="16"/>
          <w:lang w:val="es-CR"/>
        </w:rPr>
        <w:t xml:space="preserve"> Disponible en: </w:t>
      </w:r>
      <w:hyperlink r:id="rId1" w:history="1">
        <w:r w:rsidR="00FD23FC" w:rsidRPr="00142366">
          <w:rPr>
            <w:rStyle w:val="Hipervnculo"/>
            <w:sz w:val="16"/>
            <w:szCs w:val="16"/>
            <w:lang w:val="es-CR"/>
          </w:rPr>
          <w:t>https://www.gov.br/funai/pt-br</w:t>
        </w:r>
      </w:hyperlink>
      <w:r w:rsidR="00FD23FC" w:rsidRPr="00142366">
        <w:rPr>
          <w:szCs w:val="16"/>
          <w:lang w:val="es-CR"/>
        </w:rPr>
        <w:t xml:space="preserve">. </w:t>
      </w:r>
    </w:p>
  </w:footnote>
  <w:footnote w:id="16">
    <w:p w14:paraId="45ACCC52" w14:textId="7D9B64BC" w:rsidR="00112EC7" w:rsidRPr="00142366" w:rsidRDefault="00112EC7" w:rsidP="001B566D">
      <w:pPr>
        <w:pStyle w:val="Textonotapie"/>
        <w:spacing w:after="60"/>
        <w:rPr>
          <w:b/>
          <w:bCs/>
          <w:szCs w:val="16"/>
          <w:lang w:val="es-CR"/>
        </w:rPr>
      </w:pPr>
      <w:r w:rsidRPr="00142366">
        <w:rPr>
          <w:rStyle w:val="Refdenotaalpie"/>
          <w:szCs w:val="16"/>
          <w:lang w:val="es-CR"/>
        </w:rPr>
        <w:footnoteRef/>
      </w:r>
      <w:r w:rsidRPr="00142366">
        <w:rPr>
          <w:szCs w:val="16"/>
          <w:lang w:val="es-CR"/>
        </w:rPr>
        <w:t xml:space="preserve"> </w:t>
      </w:r>
      <w:r w:rsidRPr="00142366">
        <w:rPr>
          <w:szCs w:val="16"/>
          <w:lang w:val="es-CR"/>
        </w:rPr>
        <w:tab/>
        <w:t>Indicó que el inventario de los insumos de protección individual y pruebas rápidas lo efectúa el centro de abastecimiento local, de acuerdo con la necesidad de cada puesto.</w:t>
      </w:r>
    </w:p>
  </w:footnote>
  <w:footnote w:id="17">
    <w:p w14:paraId="11274866" w14:textId="5F8F0E69" w:rsidR="00112EC7" w:rsidRPr="00142366" w:rsidRDefault="00112EC7" w:rsidP="001B566D">
      <w:pPr>
        <w:pStyle w:val="Textonotapie"/>
        <w:spacing w:after="60"/>
        <w:rPr>
          <w:b/>
          <w:bCs/>
          <w:szCs w:val="16"/>
          <w:lang w:val="es-CR"/>
        </w:rPr>
      </w:pPr>
      <w:r w:rsidRPr="00142366">
        <w:rPr>
          <w:rStyle w:val="Refdenotaalpie"/>
          <w:szCs w:val="16"/>
          <w:lang w:val="es-CR"/>
        </w:rPr>
        <w:footnoteRef/>
      </w:r>
      <w:r w:rsidRPr="00142366">
        <w:rPr>
          <w:szCs w:val="16"/>
          <w:lang w:val="es-CR"/>
        </w:rPr>
        <w:t xml:space="preserve"> </w:t>
      </w:r>
      <w:r w:rsidRPr="00142366">
        <w:rPr>
          <w:szCs w:val="16"/>
          <w:lang w:val="es-CR"/>
        </w:rPr>
        <w:tab/>
        <w:t xml:space="preserve">Informó que el Equipo de Respuesta Inmediata “trabaja en la identificación temprana de los síntomas de gripe, aplica las pruebas rápidas de COVID-19, orienta sobre el aislamiento social y trata síntomas leves del nuevo coronavirus”. </w:t>
      </w:r>
      <w:r w:rsidR="00E56690" w:rsidRPr="00142366">
        <w:rPr>
          <w:szCs w:val="16"/>
          <w:lang w:val="es-CR"/>
        </w:rPr>
        <w:t>S</w:t>
      </w:r>
      <w:r w:rsidRPr="00142366">
        <w:rPr>
          <w:szCs w:val="16"/>
          <w:lang w:val="es-CR"/>
        </w:rPr>
        <w:t>ostuvo que el Distrito Sanitario Especial Indígena traslada a</w:t>
      </w:r>
      <w:r w:rsidR="005056E6" w:rsidRPr="00142366">
        <w:rPr>
          <w:szCs w:val="16"/>
          <w:lang w:val="es-CR"/>
        </w:rPr>
        <w:t xml:space="preserve"> </w:t>
      </w:r>
      <w:r w:rsidRPr="00142366">
        <w:rPr>
          <w:szCs w:val="16"/>
          <w:lang w:val="es-CR"/>
        </w:rPr>
        <w:t>l</w:t>
      </w:r>
      <w:r w:rsidR="005056E6" w:rsidRPr="00142366">
        <w:rPr>
          <w:szCs w:val="16"/>
          <w:lang w:val="es-CR"/>
        </w:rPr>
        <w:t>os</w:t>
      </w:r>
      <w:r w:rsidRPr="00142366">
        <w:rPr>
          <w:szCs w:val="16"/>
          <w:lang w:val="es-CR"/>
        </w:rPr>
        <w:t xml:space="preserve"> paciente</w:t>
      </w:r>
      <w:r w:rsidR="005056E6" w:rsidRPr="00142366">
        <w:rPr>
          <w:szCs w:val="16"/>
          <w:lang w:val="es-CR"/>
        </w:rPr>
        <w:t>s que se agravan</w:t>
      </w:r>
      <w:r w:rsidRPr="00142366">
        <w:rPr>
          <w:szCs w:val="16"/>
          <w:lang w:val="es-CR"/>
        </w:rPr>
        <w:t xml:space="preserve"> a la red sanitaria municipal o estatal. </w:t>
      </w:r>
    </w:p>
  </w:footnote>
  <w:footnote w:id="18">
    <w:p w14:paraId="2B112608" w14:textId="3D023366" w:rsidR="00112EC7" w:rsidRPr="00142366" w:rsidRDefault="00112EC7" w:rsidP="001B566D">
      <w:pPr>
        <w:pStyle w:val="Default"/>
        <w:spacing w:after="60"/>
        <w:jc w:val="both"/>
        <w:rPr>
          <w:sz w:val="16"/>
          <w:szCs w:val="16"/>
        </w:rPr>
      </w:pPr>
      <w:r w:rsidRPr="00142366">
        <w:rPr>
          <w:rStyle w:val="Refdenotaalpie"/>
          <w:sz w:val="16"/>
          <w:szCs w:val="16"/>
        </w:rPr>
        <w:footnoteRef/>
      </w:r>
      <w:r w:rsidRPr="00142366">
        <w:rPr>
          <w:sz w:val="16"/>
          <w:szCs w:val="16"/>
        </w:rPr>
        <w:t xml:space="preserve"> </w:t>
      </w:r>
      <w:r w:rsidRPr="00142366">
        <w:rPr>
          <w:sz w:val="16"/>
          <w:szCs w:val="16"/>
        </w:rPr>
        <w:tab/>
        <w:t xml:space="preserve">(i) Búsqueda activa de casos de síndrome gripal y de síndrome respiratorio agudo severo, sospechosos de ser causados por COVID-19, en personas indígenas </w:t>
      </w:r>
      <w:bookmarkStart w:id="1" w:name="_Hlk105989530"/>
      <w:r w:rsidRPr="00142366">
        <w:rPr>
          <w:sz w:val="16"/>
          <w:szCs w:val="16"/>
        </w:rPr>
        <w:t>del Distrito Sanitario Especial Indígena</w:t>
      </w:r>
      <w:bookmarkEnd w:id="1"/>
      <w:r w:rsidRPr="00142366">
        <w:rPr>
          <w:sz w:val="16"/>
          <w:szCs w:val="16"/>
        </w:rPr>
        <w:t>; (</w:t>
      </w:r>
      <w:proofErr w:type="spellStart"/>
      <w:r w:rsidRPr="00142366">
        <w:rPr>
          <w:sz w:val="16"/>
          <w:szCs w:val="16"/>
        </w:rPr>
        <w:t>ii</w:t>
      </w:r>
      <w:proofErr w:type="spellEnd"/>
      <w:r w:rsidRPr="00142366">
        <w:rPr>
          <w:sz w:val="16"/>
          <w:szCs w:val="16"/>
        </w:rPr>
        <w:t>) directrices sobre las medidas de prevención y control de la transmisión del nuevo coronavirus, en las aldeas y Casa de Salud Indígena de Yanomami y del Distrito Sanitario Especial Indígena de Yanomami; (</w:t>
      </w:r>
      <w:proofErr w:type="spellStart"/>
      <w:r w:rsidRPr="00142366">
        <w:rPr>
          <w:sz w:val="16"/>
          <w:szCs w:val="16"/>
        </w:rPr>
        <w:t>iii</w:t>
      </w:r>
      <w:proofErr w:type="spellEnd"/>
      <w:r w:rsidRPr="00142366">
        <w:rPr>
          <w:sz w:val="16"/>
          <w:szCs w:val="16"/>
        </w:rPr>
        <w:t xml:space="preserve">) pruebas rápidas a personas indígenas y profesionales con síntomas de síndrome gripal y de síndrome respiratorio agudo severo, según el protocolo de orientación del Ministerio de Sanidad para el </w:t>
      </w:r>
      <w:proofErr w:type="spellStart"/>
      <w:r w:rsidRPr="00142366">
        <w:rPr>
          <w:sz w:val="16"/>
          <w:szCs w:val="16"/>
        </w:rPr>
        <w:t>triaje</w:t>
      </w:r>
      <w:proofErr w:type="spellEnd"/>
      <w:r w:rsidRPr="00142366">
        <w:rPr>
          <w:sz w:val="16"/>
          <w:szCs w:val="16"/>
        </w:rPr>
        <w:t xml:space="preserve"> de casos sospechosos y/o confirmados de COVID-19; (</w:t>
      </w:r>
      <w:proofErr w:type="spellStart"/>
      <w:r w:rsidRPr="00142366">
        <w:rPr>
          <w:sz w:val="16"/>
          <w:szCs w:val="16"/>
        </w:rPr>
        <w:t>iv</w:t>
      </w:r>
      <w:proofErr w:type="spellEnd"/>
      <w:r w:rsidRPr="00142366">
        <w:rPr>
          <w:sz w:val="16"/>
          <w:szCs w:val="16"/>
        </w:rPr>
        <w:t>) seguimiento de los casos sospechosos y/o confirmados de COVID-19 en las aldeas del Distrito Sanitario Especial Indígena de Yanomami, según el protocolo del Ministerio de Salud; (v) aislamiento domiciliario de personas indígenas sospechosas y/o confirmadas con infección por coronavirus; (vi) monitoreo de los casos de síndrome respiratorio agudo severo en las Unidades de Atención Primaria Indígena;(</w:t>
      </w:r>
      <w:proofErr w:type="spellStart"/>
      <w:r w:rsidRPr="00142366">
        <w:rPr>
          <w:sz w:val="16"/>
          <w:szCs w:val="16"/>
        </w:rPr>
        <w:t>vii</w:t>
      </w:r>
      <w:proofErr w:type="spellEnd"/>
      <w:r w:rsidRPr="00142366">
        <w:rPr>
          <w:sz w:val="16"/>
          <w:szCs w:val="16"/>
        </w:rPr>
        <w:t>) seguimiento del flujo de notificación del COVID-19, recomendado por el SESAI y el Ministerio de Salud; (</w:t>
      </w:r>
      <w:proofErr w:type="spellStart"/>
      <w:r w:rsidRPr="00142366">
        <w:rPr>
          <w:sz w:val="16"/>
          <w:szCs w:val="16"/>
        </w:rPr>
        <w:t>viii</w:t>
      </w:r>
      <w:proofErr w:type="spellEnd"/>
      <w:r w:rsidRPr="00142366">
        <w:rPr>
          <w:sz w:val="16"/>
          <w:szCs w:val="16"/>
        </w:rPr>
        <w:t>) presentación de informes técnicos a la División de Atención a la Salud Indígena y al Coordinador Distrital de Salud Indígena; (</w:t>
      </w:r>
      <w:proofErr w:type="spellStart"/>
      <w:r w:rsidRPr="00142366">
        <w:rPr>
          <w:sz w:val="16"/>
          <w:szCs w:val="16"/>
        </w:rPr>
        <w:t>ix</w:t>
      </w:r>
      <w:proofErr w:type="spellEnd"/>
      <w:r w:rsidRPr="00142366">
        <w:rPr>
          <w:sz w:val="16"/>
          <w:szCs w:val="16"/>
        </w:rPr>
        <w:t xml:space="preserve">) inserción de datos en el Sistema de Información para la Atención de la Salud de los Indígenas, Sistema Covid-19 en línea y </w:t>
      </w:r>
      <w:proofErr w:type="spellStart"/>
      <w:r w:rsidRPr="00142366">
        <w:rPr>
          <w:sz w:val="16"/>
          <w:szCs w:val="16"/>
        </w:rPr>
        <w:t>FormSus</w:t>
      </w:r>
      <w:proofErr w:type="spellEnd"/>
      <w:r w:rsidRPr="00142366">
        <w:rPr>
          <w:sz w:val="16"/>
          <w:szCs w:val="16"/>
        </w:rPr>
        <w:t xml:space="preserve">; (x) reuniones semanales del comité de Crisis del Distrito Sanitario Especial Indígena; (xi) reuniones quincenales de la Sala sobre la situación local de la FUNAI, y </w:t>
      </w:r>
      <w:proofErr w:type="spellStart"/>
      <w:r w:rsidRPr="00142366">
        <w:rPr>
          <w:sz w:val="16"/>
          <w:szCs w:val="16"/>
        </w:rPr>
        <w:t>xii</w:t>
      </w:r>
      <w:proofErr w:type="spellEnd"/>
      <w:r w:rsidRPr="00142366">
        <w:rPr>
          <w:sz w:val="16"/>
          <w:szCs w:val="16"/>
        </w:rPr>
        <w:t>) actuaciones en el ámbito de la educación</w:t>
      </w:r>
      <w:r w:rsidRPr="00142366">
        <w:rPr>
          <w:spacing w:val="-9"/>
          <w:sz w:val="16"/>
          <w:szCs w:val="16"/>
        </w:rPr>
        <w:t xml:space="preserve"> </w:t>
      </w:r>
      <w:r w:rsidRPr="00142366">
        <w:rPr>
          <w:sz w:val="16"/>
          <w:szCs w:val="16"/>
        </w:rPr>
        <w:t xml:space="preserve">sanitaria. </w:t>
      </w:r>
    </w:p>
  </w:footnote>
  <w:footnote w:id="19">
    <w:p w14:paraId="4BECC47E" w14:textId="011E05A0" w:rsidR="00112EC7" w:rsidRPr="00142366" w:rsidRDefault="00112EC7" w:rsidP="001B566D">
      <w:pPr>
        <w:pStyle w:val="Textonotapie"/>
        <w:spacing w:after="60"/>
        <w:rPr>
          <w:b/>
          <w:bCs/>
          <w:szCs w:val="16"/>
          <w:lang w:val="es-CR"/>
        </w:rPr>
      </w:pPr>
      <w:r w:rsidRPr="00142366">
        <w:rPr>
          <w:rStyle w:val="Refdenotaalpie"/>
          <w:szCs w:val="16"/>
          <w:lang w:val="es-CR"/>
        </w:rPr>
        <w:footnoteRef/>
      </w:r>
      <w:r w:rsidRPr="00142366">
        <w:rPr>
          <w:szCs w:val="16"/>
          <w:lang w:val="es-CR"/>
        </w:rPr>
        <w:t xml:space="preserve"> </w:t>
      </w:r>
      <w:r w:rsidRPr="00142366">
        <w:rPr>
          <w:szCs w:val="16"/>
          <w:lang w:val="es-CR"/>
        </w:rPr>
        <w:tab/>
        <w:t>Estas actividades incluyen: visitas domiciliarias, educación sanitaria y círculos de conversación con temas centrados en la prevención de enfermedades y dolencias, consulta y evaluación médica y de enfermería, vigilancia alimentaria y nutricional para combatir la desnutrición infantil, actividades centradas en la atención psicosocial de los pueblos indígenas, y la atención a la salud bucodental y distribución de material dental.</w:t>
      </w:r>
    </w:p>
  </w:footnote>
  <w:footnote w:id="20">
    <w:p w14:paraId="553AE978" w14:textId="2D5AE499" w:rsidR="00112EC7" w:rsidRPr="00142366" w:rsidRDefault="00112EC7" w:rsidP="001B566D">
      <w:pPr>
        <w:pStyle w:val="Textonotapie"/>
        <w:spacing w:after="60"/>
        <w:rPr>
          <w:b/>
          <w:bCs/>
          <w:szCs w:val="16"/>
          <w:lang w:val="es-CR"/>
        </w:rPr>
      </w:pPr>
      <w:r w:rsidRPr="00142366">
        <w:rPr>
          <w:rStyle w:val="Refdenotaalpie"/>
          <w:szCs w:val="16"/>
          <w:lang w:val="es-CR"/>
        </w:rPr>
        <w:footnoteRef/>
      </w:r>
      <w:r w:rsidRPr="00142366">
        <w:rPr>
          <w:szCs w:val="16"/>
          <w:lang w:val="es-CR"/>
        </w:rPr>
        <w:t xml:space="preserve"> </w:t>
      </w:r>
      <w:r w:rsidRPr="00142366">
        <w:rPr>
          <w:szCs w:val="16"/>
          <w:lang w:val="es-CR"/>
        </w:rPr>
        <w:tab/>
        <w:t>Informó que consiste en un filtro hecho a mano con tubos y conexiones de PVC y que utiliza la zeolita mineral como medio de filtración.</w:t>
      </w:r>
    </w:p>
  </w:footnote>
  <w:footnote w:id="21">
    <w:p w14:paraId="501B7650" w14:textId="653C063C" w:rsidR="00112EC7" w:rsidRPr="00142366" w:rsidRDefault="00112EC7" w:rsidP="001B566D">
      <w:pPr>
        <w:spacing w:after="60"/>
        <w:jc w:val="both"/>
        <w:rPr>
          <w:rFonts w:ascii="Verdana" w:hAnsi="Verdana"/>
          <w:b/>
          <w:bCs/>
          <w:sz w:val="16"/>
          <w:szCs w:val="16"/>
          <w:lang w:val="es-CR"/>
        </w:rPr>
      </w:pPr>
      <w:r w:rsidRPr="00142366">
        <w:rPr>
          <w:rStyle w:val="Refdenotaalpie"/>
          <w:rFonts w:ascii="Verdana" w:hAnsi="Verdana"/>
          <w:sz w:val="16"/>
          <w:szCs w:val="16"/>
          <w:lang w:val="es-CR"/>
        </w:rPr>
        <w:footnoteRef/>
      </w:r>
      <w:r w:rsidRPr="00142366">
        <w:rPr>
          <w:rFonts w:ascii="Verdana" w:hAnsi="Verdana"/>
          <w:sz w:val="16"/>
          <w:szCs w:val="16"/>
          <w:lang w:val="es-CR"/>
        </w:rPr>
        <w:t xml:space="preserve"> </w:t>
      </w:r>
      <w:r w:rsidRPr="00142366">
        <w:rPr>
          <w:rFonts w:ascii="Verdana" w:hAnsi="Verdana"/>
          <w:sz w:val="16"/>
          <w:szCs w:val="16"/>
          <w:lang w:val="es-CR"/>
        </w:rPr>
        <w:tab/>
        <w:t xml:space="preserve">Informó que los BAPE actualmente activos en la Tierra Indígena Yanomami son las denominadas como (i) </w:t>
      </w:r>
      <w:proofErr w:type="spellStart"/>
      <w:r w:rsidRPr="00142366">
        <w:rPr>
          <w:rFonts w:ascii="Verdana" w:hAnsi="Verdana"/>
          <w:sz w:val="16"/>
          <w:szCs w:val="16"/>
          <w:lang w:val="es-CR"/>
        </w:rPr>
        <w:t>Ajarani</w:t>
      </w:r>
      <w:proofErr w:type="spellEnd"/>
      <w:r w:rsidRPr="00142366">
        <w:rPr>
          <w:rFonts w:ascii="Verdana" w:hAnsi="Verdana"/>
          <w:sz w:val="16"/>
          <w:szCs w:val="16"/>
          <w:lang w:val="es-CR"/>
        </w:rPr>
        <w:t>, (</w:t>
      </w:r>
      <w:proofErr w:type="spellStart"/>
      <w:r w:rsidRPr="00142366">
        <w:rPr>
          <w:rFonts w:ascii="Verdana" w:hAnsi="Verdana"/>
          <w:sz w:val="16"/>
          <w:szCs w:val="16"/>
          <w:lang w:val="es-CR"/>
        </w:rPr>
        <w:t>ii</w:t>
      </w:r>
      <w:proofErr w:type="spellEnd"/>
      <w:r w:rsidRPr="00142366">
        <w:rPr>
          <w:rFonts w:ascii="Verdana" w:hAnsi="Verdana"/>
          <w:sz w:val="16"/>
          <w:szCs w:val="16"/>
          <w:lang w:val="es-CR"/>
        </w:rPr>
        <w:t xml:space="preserve">) </w:t>
      </w:r>
      <w:proofErr w:type="spellStart"/>
      <w:r w:rsidRPr="00142366">
        <w:rPr>
          <w:rFonts w:ascii="Verdana" w:hAnsi="Verdana"/>
          <w:sz w:val="16"/>
          <w:szCs w:val="16"/>
          <w:lang w:val="es-CR"/>
        </w:rPr>
        <w:t>Walo</w:t>
      </w:r>
      <w:proofErr w:type="spellEnd"/>
      <w:r w:rsidRPr="00142366">
        <w:rPr>
          <w:rFonts w:ascii="Verdana" w:hAnsi="Verdana"/>
          <w:sz w:val="16"/>
          <w:szCs w:val="16"/>
          <w:lang w:val="es-CR"/>
        </w:rPr>
        <w:t xml:space="preserve"> Pali "Demarcación", (</w:t>
      </w:r>
      <w:proofErr w:type="spellStart"/>
      <w:r w:rsidRPr="00142366">
        <w:rPr>
          <w:rFonts w:ascii="Verdana" w:hAnsi="Verdana"/>
          <w:sz w:val="16"/>
          <w:szCs w:val="16"/>
          <w:lang w:val="es-CR"/>
        </w:rPr>
        <w:t>iii</w:t>
      </w:r>
      <w:proofErr w:type="spellEnd"/>
      <w:r w:rsidRPr="00142366">
        <w:rPr>
          <w:rFonts w:ascii="Verdana" w:hAnsi="Verdana"/>
          <w:sz w:val="16"/>
          <w:szCs w:val="16"/>
          <w:lang w:val="es-CR"/>
        </w:rPr>
        <w:t xml:space="preserve">) </w:t>
      </w:r>
      <w:proofErr w:type="spellStart"/>
      <w:r w:rsidRPr="00142366">
        <w:rPr>
          <w:rFonts w:ascii="Verdana" w:hAnsi="Verdana"/>
          <w:sz w:val="16"/>
          <w:szCs w:val="16"/>
          <w:lang w:val="es-CR"/>
        </w:rPr>
        <w:t>Xexena</w:t>
      </w:r>
      <w:proofErr w:type="spellEnd"/>
      <w:r w:rsidRPr="00142366">
        <w:rPr>
          <w:rFonts w:ascii="Verdana" w:hAnsi="Verdana"/>
          <w:sz w:val="16"/>
          <w:szCs w:val="16"/>
          <w:lang w:val="es-CR"/>
        </w:rPr>
        <w:t>, (</w:t>
      </w:r>
      <w:proofErr w:type="spellStart"/>
      <w:r w:rsidRPr="00142366">
        <w:rPr>
          <w:rFonts w:ascii="Verdana" w:hAnsi="Verdana"/>
          <w:sz w:val="16"/>
          <w:szCs w:val="16"/>
          <w:lang w:val="es-CR"/>
        </w:rPr>
        <w:t>iv</w:t>
      </w:r>
      <w:proofErr w:type="spellEnd"/>
      <w:r w:rsidRPr="00142366">
        <w:rPr>
          <w:rFonts w:ascii="Verdana" w:hAnsi="Verdana"/>
          <w:sz w:val="16"/>
          <w:szCs w:val="16"/>
          <w:lang w:val="es-CR"/>
        </w:rPr>
        <w:t xml:space="preserve">) Serra da </w:t>
      </w:r>
      <w:proofErr w:type="spellStart"/>
      <w:r w:rsidRPr="00142366">
        <w:rPr>
          <w:rFonts w:ascii="Verdana" w:hAnsi="Verdana"/>
          <w:sz w:val="16"/>
          <w:szCs w:val="16"/>
          <w:lang w:val="es-CR"/>
        </w:rPr>
        <w:t>Estrutura</w:t>
      </w:r>
      <w:proofErr w:type="spellEnd"/>
      <w:r w:rsidRPr="00142366">
        <w:rPr>
          <w:rFonts w:ascii="Verdana" w:hAnsi="Verdana"/>
          <w:sz w:val="16"/>
          <w:szCs w:val="16"/>
          <w:lang w:val="es-CR"/>
        </w:rPr>
        <w:t xml:space="preserve">, y (v) </w:t>
      </w:r>
      <w:proofErr w:type="spellStart"/>
      <w:r w:rsidRPr="00142366">
        <w:rPr>
          <w:rFonts w:ascii="Verdana" w:hAnsi="Verdana"/>
          <w:sz w:val="16"/>
          <w:szCs w:val="16"/>
          <w:lang w:val="es-CR"/>
        </w:rPr>
        <w:t>Korekorema</w:t>
      </w:r>
      <w:proofErr w:type="spellEnd"/>
      <w:r w:rsidRPr="00142366">
        <w:rPr>
          <w:rFonts w:ascii="Verdana" w:hAnsi="Verdana"/>
          <w:sz w:val="16"/>
          <w:szCs w:val="16"/>
          <w:lang w:val="es-CR"/>
        </w:rPr>
        <w:t>.</w:t>
      </w:r>
    </w:p>
  </w:footnote>
  <w:footnote w:id="22">
    <w:p w14:paraId="4896AD1C" w14:textId="7ECC668D" w:rsidR="00112EC7" w:rsidRPr="00142366" w:rsidRDefault="00112EC7" w:rsidP="001B566D">
      <w:pPr>
        <w:spacing w:after="60"/>
        <w:jc w:val="both"/>
        <w:rPr>
          <w:rFonts w:ascii="Verdana" w:hAnsi="Verdana"/>
          <w:b/>
          <w:bCs/>
          <w:sz w:val="16"/>
          <w:szCs w:val="16"/>
          <w:lang w:val="es-CR"/>
        </w:rPr>
      </w:pPr>
      <w:r w:rsidRPr="00142366">
        <w:rPr>
          <w:rStyle w:val="Refdenotaalpie"/>
          <w:rFonts w:ascii="Verdana" w:hAnsi="Verdana"/>
          <w:sz w:val="16"/>
          <w:szCs w:val="16"/>
          <w:lang w:val="es-CR"/>
        </w:rPr>
        <w:footnoteRef/>
      </w:r>
      <w:r w:rsidRPr="00142366">
        <w:rPr>
          <w:rFonts w:ascii="Verdana" w:hAnsi="Verdana"/>
          <w:sz w:val="16"/>
          <w:szCs w:val="16"/>
          <w:lang w:val="es-CR"/>
        </w:rPr>
        <w:t xml:space="preserve"> </w:t>
      </w:r>
      <w:r w:rsidRPr="00142366">
        <w:rPr>
          <w:rFonts w:ascii="Verdana" w:hAnsi="Verdana"/>
          <w:sz w:val="16"/>
          <w:szCs w:val="16"/>
          <w:lang w:val="es-CR"/>
        </w:rPr>
        <w:tab/>
        <w:t xml:space="preserve">Sostuvo que el Plan ha completado tres ciclos de operaciones durante el año 2021, y se está planeando su segunda edición para este año. </w:t>
      </w:r>
    </w:p>
  </w:footnote>
  <w:footnote w:id="23">
    <w:p w14:paraId="577BE10A" w14:textId="44D0BC3F" w:rsidR="00112EC7" w:rsidRPr="00142366" w:rsidRDefault="00112EC7" w:rsidP="001B566D">
      <w:pPr>
        <w:pStyle w:val="Textonotapie"/>
        <w:tabs>
          <w:tab w:val="left" w:pos="567"/>
        </w:tabs>
        <w:spacing w:after="60"/>
        <w:rPr>
          <w:szCs w:val="16"/>
          <w:lang w:val="es-CR"/>
        </w:rPr>
      </w:pPr>
      <w:r w:rsidRPr="00142366">
        <w:rPr>
          <w:rStyle w:val="Refdenotaalpie"/>
          <w:szCs w:val="16"/>
          <w:lang w:val="es-CR"/>
        </w:rPr>
        <w:footnoteRef/>
      </w:r>
      <w:r w:rsidRPr="00142366">
        <w:rPr>
          <w:szCs w:val="16"/>
          <w:lang w:val="es-CR"/>
        </w:rPr>
        <w:t xml:space="preserve"> </w:t>
      </w:r>
      <w:r w:rsidRPr="00142366">
        <w:rPr>
          <w:szCs w:val="16"/>
          <w:lang w:val="es-CR"/>
        </w:rPr>
        <w:tab/>
      </w:r>
      <w:r w:rsidRPr="00142366">
        <w:rPr>
          <w:i/>
          <w:szCs w:val="16"/>
          <w:lang w:val="es-CR"/>
        </w:rPr>
        <w:t xml:space="preserve">Cfr. Caso Carpio </w:t>
      </w:r>
      <w:proofErr w:type="spellStart"/>
      <w:r w:rsidRPr="00142366">
        <w:rPr>
          <w:i/>
          <w:szCs w:val="16"/>
          <w:lang w:val="es-CR"/>
        </w:rPr>
        <w:t>Nicolle</w:t>
      </w:r>
      <w:proofErr w:type="spellEnd"/>
      <w:r w:rsidRPr="00142366">
        <w:rPr>
          <w:i/>
          <w:szCs w:val="16"/>
          <w:lang w:val="es-CR"/>
        </w:rPr>
        <w:t xml:space="preserve"> y otros respecto</w:t>
      </w:r>
      <w:r w:rsidR="00156347" w:rsidRPr="00142366">
        <w:rPr>
          <w:i/>
          <w:szCs w:val="16"/>
          <w:lang w:val="es-CR"/>
        </w:rPr>
        <w:t xml:space="preserve"> a</w:t>
      </w:r>
      <w:r w:rsidRPr="00142366">
        <w:rPr>
          <w:i/>
          <w:szCs w:val="16"/>
          <w:lang w:val="es-CR"/>
        </w:rPr>
        <w:t xml:space="preserve"> Guatemala. Medidas Provisionales.</w:t>
      </w:r>
      <w:r w:rsidRPr="00142366">
        <w:rPr>
          <w:szCs w:val="16"/>
          <w:lang w:val="es-CR"/>
        </w:rPr>
        <w:t xml:space="preserve"> Resolución de la Corte Interamericana de Derechos Humanos de 6 de julio de 2009, Considerando 14.</w:t>
      </w:r>
    </w:p>
  </w:footnote>
  <w:footnote w:id="24">
    <w:p w14:paraId="46751C9E" w14:textId="36AD5A57" w:rsidR="00112EC7" w:rsidRPr="00142366" w:rsidRDefault="00112EC7" w:rsidP="001B566D">
      <w:pPr>
        <w:tabs>
          <w:tab w:val="left" w:pos="567"/>
        </w:tabs>
        <w:spacing w:after="60"/>
        <w:jc w:val="both"/>
        <w:rPr>
          <w:rFonts w:ascii="Verdana" w:hAnsi="Verdana"/>
          <w:iCs/>
          <w:sz w:val="16"/>
          <w:szCs w:val="16"/>
          <w:lang w:val="es-CR"/>
        </w:rPr>
      </w:pPr>
      <w:r w:rsidRPr="00142366">
        <w:rPr>
          <w:rStyle w:val="Refdenotaalpie"/>
          <w:rFonts w:ascii="Verdana" w:hAnsi="Verdana"/>
          <w:sz w:val="16"/>
          <w:szCs w:val="16"/>
          <w:lang w:val="es-CR"/>
        </w:rPr>
        <w:footnoteRef/>
      </w:r>
      <w:r w:rsidRPr="00142366">
        <w:rPr>
          <w:rFonts w:ascii="Verdana" w:hAnsi="Verdana"/>
          <w:sz w:val="16"/>
          <w:szCs w:val="16"/>
          <w:lang w:val="es-CR"/>
        </w:rPr>
        <w:tab/>
      </w:r>
      <w:r w:rsidRPr="00142366">
        <w:rPr>
          <w:rFonts w:ascii="Verdana" w:hAnsi="Verdana"/>
          <w:i/>
          <w:iCs/>
          <w:sz w:val="16"/>
          <w:szCs w:val="16"/>
          <w:lang w:val="es-CR"/>
        </w:rPr>
        <w:t>Cfr. Asunto Belfort Istúriz y otros respect</w:t>
      </w:r>
      <w:r w:rsidR="00156347" w:rsidRPr="00142366">
        <w:rPr>
          <w:rFonts w:ascii="Verdana" w:hAnsi="Verdana"/>
          <w:i/>
          <w:iCs/>
          <w:sz w:val="16"/>
          <w:szCs w:val="16"/>
          <w:lang w:val="es-CR"/>
        </w:rPr>
        <w:t>o a</w:t>
      </w:r>
      <w:r w:rsidRPr="00142366">
        <w:rPr>
          <w:rFonts w:ascii="Verdana" w:hAnsi="Verdana"/>
          <w:i/>
          <w:iCs/>
          <w:sz w:val="16"/>
          <w:szCs w:val="16"/>
          <w:lang w:val="es-CR"/>
        </w:rPr>
        <w:t xml:space="preserve"> Venezuela. Medidas Provisionales. </w:t>
      </w:r>
      <w:r w:rsidRPr="00142366">
        <w:rPr>
          <w:rFonts w:ascii="Verdana" w:hAnsi="Verdana"/>
          <w:iCs/>
          <w:sz w:val="16"/>
          <w:szCs w:val="16"/>
          <w:lang w:val="es-CR"/>
        </w:rPr>
        <w:t xml:space="preserve">Resolución de la Corte </w:t>
      </w:r>
      <w:r w:rsidRPr="00142366">
        <w:rPr>
          <w:rFonts w:ascii="Verdana" w:hAnsi="Verdana"/>
          <w:sz w:val="16"/>
          <w:szCs w:val="16"/>
          <w:lang w:val="es-CR"/>
        </w:rPr>
        <w:t xml:space="preserve">Interamericana de Derechos Humanos </w:t>
      </w:r>
      <w:r w:rsidRPr="00142366">
        <w:rPr>
          <w:rFonts w:ascii="Verdana" w:hAnsi="Verdana"/>
          <w:iCs/>
          <w:sz w:val="16"/>
          <w:szCs w:val="16"/>
          <w:lang w:val="es-CR"/>
        </w:rPr>
        <w:t>de 15 de abril de 2010, Considerando 5,</w:t>
      </w:r>
      <w:r w:rsidRPr="00142366">
        <w:rPr>
          <w:rFonts w:ascii="Verdana" w:hAnsi="Verdana"/>
          <w:sz w:val="16"/>
          <w:szCs w:val="16"/>
          <w:lang w:val="es-CR"/>
        </w:rPr>
        <w:t xml:space="preserve"> y </w:t>
      </w:r>
      <w:r w:rsidRPr="00142366">
        <w:rPr>
          <w:rFonts w:ascii="Verdana" w:hAnsi="Verdana"/>
          <w:i/>
          <w:sz w:val="16"/>
          <w:szCs w:val="16"/>
          <w:lang w:val="es-CR"/>
        </w:rPr>
        <w:t xml:space="preserve">Caso Urrutia </w:t>
      </w:r>
      <w:proofErr w:type="spellStart"/>
      <w:r w:rsidRPr="00142366">
        <w:rPr>
          <w:rFonts w:ascii="Verdana" w:hAnsi="Verdana"/>
          <w:i/>
          <w:sz w:val="16"/>
          <w:szCs w:val="16"/>
          <w:lang w:val="es-CR"/>
        </w:rPr>
        <w:t>Laubreaux</w:t>
      </w:r>
      <w:proofErr w:type="spellEnd"/>
      <w:r w:rsidRPr="00142366">
        <w:rPr>
          <w:rFonts w:ascii="Verdana" w:hAnsi="Verdana"/>
          <w:i/>
          <w:sz w:val="16"/>
          <w:szCs w:val="16"/>
          <w:lang w:val="es-CR"/>
        </w:rPr>
        <w:t xml:space="preserve"> Vs. Chile. Solicitud de Medidas Provisionales</w:t>
      </w:r>
      <w:r w:rsidRPr="00142366">
        <w:rPr>
          <w:rFonts w:ascii="Verdana" w:hAnsi="Verdana"/>
          <w:sz w:val="16"/>
          <w:szCs w:val="16"/>
          <w:lang w:val="es-CR"/>
        </w:rPr>
        <w:t>. Resolución de la Corte Interamericana de Derechos Humanos de 12 de marzo de 2020, Considerando 3.</w:t>
      </w:r>
    </w:p>
  </w:footnote>
  <w:footnote w:id="25">
    <w:p w14:paraId="15D7A707" w14:textId="77777777" w:rsidR="00112EC7" w:rsidRPr="00142366" w:rsidRDefault="00112EC7" w:rsidP="001B566D">
      <w:pPr>
        <w:tabs>
          <w:tab w:val="left" w:pos="567"/>
        </w:tabs>
        <w:spacing w:after="60"/>
        <w:jc w:val="both"/>
        <w:rPr>
          <w:rFonts w:ascii="Verdana" w:hAnsi="Verdana"/>
          <w:sz w:val="16"/>
          <w:szCs w:val="16"/>
          <w:lang w:val="es-CR"/>
        </w:rPr>
      </w:pPr>
      <w:r w:rsidRPr="00142366">
        <w:rPr>
          <w:rStyle w:val="Refdenotaalpie"/>
          <w:rFonts w:ascii="Verdana" w:hAnsi="Verdana"/>
          <w:sz w:val="16"/>
          <w:szCs w:val="16"/>
          <w:lang w:val="es-CR"/>
        </w:rPr>
        <w:footnoteRef/>
      </w:r>
      <w:r w:rsidRPr="00142366">
        <w:rPr>
          <w:rFonts w:ascii="Verdana" w:hAnsi="Verdana"/>
          <w:sz w:val="16"/>
          <w:szCs w:val="16"/>
          <w:lang w:val="es-CR"/>
        </w:rPr>
        <w:t xml:space="preserve"> </w:t>
      </w:r>
      <w:r w:rsidRPr="00142366">
        <w:rPr>
          <w:rFonts w:ascii="Verdana" w:hAnsi="Verdana"/>
          <w:sz w:val="16"/>
          <w:szCs w:val="16"/>
          <w:lang w:val="es-CR"/>
        </w:rPr>
        <w:tab/>
      </w:r>
      <w:r w:rsidRPr="00142366">
        <w:rPr>
          <w:rFonts w:ascii="Verdana" w:hAnsi="Verdana"/>
          <w:i/>
          <w:sz w:val="16"/>
          <w:szCs w:val="16"/>
          <w:lang w:val="es-CR"/>
        </w:rPr>
        <w:t>Cfr. Asuntos Internado Judicial de Monagas (“La Pica”) respecto de Venezuela. Medidas Provisionales</w:t>
      </w:r>
      <w:r w:rsidRPr="00142366">
        <w:rPr>
          <w:rFonts w:ascii="Verdana" w:hAnsi="Verdana"/>
          <w:sz w:val="16"/>
          <w:szCs w:val="16"/>
          <w:lang w:val="es-CR"/>
        </w:rPr>
        <w:t xml:space="preserve">. Resolución de la Corte Interamericana de Derechos Humanos de 24 de noviembre de 2009, Considerando 3, y </w:t>
      </w:r>
      <w:r w:rsidRPr="00142366">
        <w:rPr>
          <w:rFonts w:ascii="Verdana" w:hAnsi="Verdana"/>
          <w:i/>
          <w:sz w:val="16"/>
          <w:szCs w:val="16"/>
          <w:lang w:val="es-CR"/>
        </w:rPr>
        <w:t xml:space="preserve">Caso Cuya </w:t>
      </w:r>
      <w:proofErr w:type="spellStart"/>
      <w:r w:rsidRPr="00142366">
        <w:rPr>
          <w:rFonts w:ascii="Verdana" w:hAnsi="Verdana"/>
          <w:i/>
          <w:sz w:val="16"/>
          <w:szCs w:val="16"/>
          <w:lang w:val="es-CR"/>
        </w:rPr>
        <w:t>Lavy</w:t>
      </w:r>
      <w:proofErr w:type="spellEnd"/>
      <w:r w:rsidRPr="00142366">
        <w:rPr>
          <w:rFonts w:ascii="Verdana" w:hAnsi="Verdana"/>
          <w:i/>
          <w:sz w:val="16"/>
          <w:szCs w:val="16"/>
          <w:lang w:val="es-CR"/>
        </w:rPr>
        <w:t xml:space="preserve"> y otros Vs. Perú. Solicitud de Medidas Provisionales</w:t>
      </w:r>
      <w:r w:rsidRPr="00142366">
        <w:rPr>
          <w:rFonts w:ascii="Verdana" w:hAnsi="Verdana"/>
          <w:sz w:val="16"/>
          <w:szCs w:val="16"/>
          <w:lang w:val="es-CR"/>
        </w:rPr>
        <w:t>. Resolución de la Corte Interamericana de Derechos Humanos de 12 de marzo de 2020, Considerando 5.</w:t>
      </w:r>
    </w:p>
  </w:footnote>
  <w:footnote w:id="26">
    <w:p w14:paraId="5BE770AE" w14:textId="0682DA34" w:rsidR="0020660C" w:rsidRPr="00142366" w:rsidRDefault="0020660C" w:rsidP="001B566D">
      <w:pPr>
        <w:pStyle w:val="Textonotapie"/>
        <w:spacing w:after="60"/>
        <w:rPr>
          <w:lang w:val="es-CR"/>
        </w:rPr>
      </w:pPr>
      <w:r w:rsidRPr="00142366">
        <w:rPr>
          <w:rStyle w:val="Refdenotaalpie"/>
          <w:lang w:val="es-CR"/>
        </w:rPr>
        <w:footnoteRef/>
      </w:r>
      <w:r w:rsidRPr="00142366">
        <w:rPr>
          <w:lang w:val="es-CR"/>
        </w:rPr>
        <w:t xml:space="preserve"> </w:t>
      </w:r>
      <w:r w:rsidRPr="00142366">
        <w:rPr>
          <w:lang w:val="es-CR"/>
        </w:rPr>
        <w:tab/>
      </w:r>
      <w:r w:rsidRPr="00142366">
        <w:rPr>
          <w:i/>
          <w:iCs/>
          <w:lang w:val="es-CR"/>
        </w:rPr>
        <w:t>Cfr.</w:t>
      </w:r>
      <w:r w:rsidRPr="00142366">
        <w:rPr>
          <w:lang w:val="es-CR"/>
        </w:rPr>
        <w:t xml:space="preserve">, </w:t>
      </w:r>
      <w:r w:rsidRPr="00142366">
        <w:rPr>
          <w:i/>
          <w:iCs/>
          <w:lang w:val="es-CR"/>
        </w:rPr>
        <w:t xml:space="preserve">inter </w:t>
      </w:r>
      <w:proofErr w:type="spellStart"/>
      <w:r w:rsidRPr="00142366">
        <w:rPr>
          <w:i/>
          <w:iCs/>
          <w:lang w:val="es-CR"/>
        </w:rPr>
        <w:t>alia</w:t>
      </w:r>
      <w:proofErr w:type="spellEnd"/>
      <w:r w:rsidRPr="00142366">
        <w:rPr>
          <w:lang w:val="es-CR"/>
        </w:rPr>
        <w:t xml:space="preserve">, Caso de las Comunidades del </w:t>
      </w:r>
      <w:proofErr w:type="spellStart"/>
      <w:r w:rsidRPr="00142366">
        <w:rPr>
          <w:lang w:val="es-CR"/>
        </w:rPr>
        <w:t>Jiguamiandó</w:t>
      </w:r>
      <w:proofErr w:type="spellEnd"/>
      <w:r w:rsidRPr="00142366">
        <w:rPr>
          <w:lang w:val="es-CR"/>
        </w:rPr>
        <w:t xml:space="preserve"> y del </w:t>
      </w:r>
      <w:proofErr w:type="spellStart"/>
      <w:r w:rsidRPr="00142366">
        <w:rPr>
          <w:lang w:val="es-CR"/>
        </w:rPr>
        <w:t>Curbaradó</w:t>
      </w:r>
      <w:proofErr w:type="spellEnd"/>
      <w:r w:rsidRPr="00142366">
        <w:rPr>
          <w:lang w:val="es-CR"/>
        </w:rPr>
        <w:t xml:space="preserve">. Medidas Provisionales. Resolución de la Corte Interamericana de Derechos Humanos de 6 de marzo de 2003, considerando </w:t>
      </w:r>
      <w:r w:rsidR="00DF7645">
        <w:rPr>
          <w:lang w:val="es-CR"/>
        </w:rPr>
        <w:t>9, y</w:t>
      </w:r>
      <w:r w:rsidRPr="00142366">
        <w:rPr>
          <w:lang w:val="es-CR"/>
        </w:rPr>
        <w:t xml:space="preserve"> </w:t>
      </w:r>
      <w:r w:rsidR="001F11E2" w:rsidRPr="00142366">
        <w:rPr>
          <w:lang w:val="es-CR"/>
        </w:rPr>
        <w:t>Asunto Kankuamo</w:t>
      </w:r>
      <w:r w:rsidRPr="00142366">
        <w:rPr>
          <w:lang w:val="es-CR"/>
        </w:rPr>
        <w:t xml:space="preserve">. Medidas Provisionales. Resolución de la Corte Interamericana de Derechos Humanos de </w:t>
      </w:r>
      <w:r w:rsidR="001F11E2" w:rsidRPr="00142366">
        <w:rPr>
          <w:lang w:val="es-CR"/>
        </w:rPr>
        <w:t>5</w:t>
      </w:r>
      <w:r w:rsidRPr="00142366">
        <w:rPr>
          <w:lang w:val="es-CR"/>
        </w:rPr>
        <w:t xml:space="preserve"> de </w:t>
      </w:r>
      <w:r w:rsidR="001F11E2" w:rsidRPr="00142366">
        <w:rPr>
          <w:lang w:val="es-CR"/>
        </w:rPr>
        <w:t>julio</w:t>
      </w:r>
      <w:r w:rsidRPr="00142366">
        <w:rPr>
          <w:lang w:val="es-CR"/>
        </w:rPr>
        <w:t xml:space="preserve"> de 200</w:t>
      </w:r>
      <w:r w:rsidR="001F11E2" w:rsidRPr="00142366">
        <w:rPr>
          <w:lang w:val="es-CR"/>
        </w:rPr>
        <w:t>4</w:t>
      </w:r>
      <w:r w:rsidRPr="00142366">
        <w:rPr>
          <w:lang w:val="es-CR"/>
        </w:rPr>
        <w:t xml:space="preserve">, considerando </w:t>
      </w:r>
      <w:r w:rsidR="00DF7645">
        <w:rPr>
          <w:lang w:val="es-CR"/>
        </w:rPr>
        <w:t>7.</w:t>
      </w:r>
    </w:p>
  </w:footnote>
  <w:footnote w:id="27">
    <w:p w14:paraId="6D3A8830" w14:textId="22D8A9C7" w:rsidR="00126438" w:rsidRPr="00142366" w:rsidRDefault="00126438" w:rsidP="001B566D">
      <w:pPr>
        <w:pStyle w:val="Textonotapie"/>
        <w:spacing w:after="60"/>
        <w:rPr>
          <w:lang w:val="es-CR"/>
        </w:rPr>
      </w:pPr>
      <w:r w:rsidRPr="00142366">
        <w:rPr>
          <w:rStyle w:val="Refdenotaalpie"/>
          <w:lang w:val="es-CR"/>
        </w:rPr>
        <w:footnoteRef/>
      </w:r>
      <w:r w:rsidRPr="00142366">
        <w:rPr>
          <w:lang w:val="es-CR"/>
        </w:rPr>
        <w:t xml:space="preserve"> </w:t>
      </w:r>
      <w:r w:rsidRPr="00142366">
        <w:rPr>
          <w:lang w:val="es-CR"/>
        </w:rPr>
        <w:tab/>
      </w:r>
      <w:r w:rsidRPr="00142366">
        <w:rPr>
          <w:i/>
          <w:iCs/>
          <w:lang w:val="es-CR"/>
        </w:rPr>
        <w:t>Cfr.</w:t>
      </w:r>
      <w:r w:rsidR="00691D88" w:rsidRPr="00142366">
        <w:rPr>
          <w:i/>
          <w:iCs/>
          <w:lang w:val="es-CR"/>
        </w:rPr>
        <w:t xml:space="preserve"> El Brasil Indígenas, </w:t>
      </w:r>
      <w:r w:rsidR="00691D88" w:rsidRPr="00142366">
        <w:rPr>
          <w:lang w:val="es-CR"/>
        </w:rPr>
        <w:t>Instituto Brasileño de Geografía y Estadística, Censo Demográfico de 2010. Disponible en:</w:t>
      </w:r>
      <w:r w:rsidRPr="00142366">
        <w:rPr>
          <w:lang w:val="es-CR"/>
        </w:rPr>
        <w:t xml:space="preserve"> </w:t>
      </w:r>
      <w:hyperlink r:id="rId2" w:history="1">
        <w:r w:rsidRPr="00142366">
          <w:rPr>
            <w:rStyle w:val="Hipervnculo"/>
            <w:sz w:val="16"/>
            <w:szCs w:val="24"/>
            <w:lang w:val="es-CR"/>
          </w:rPr>
          <w:t>https://www.gov.br/funai/pt-br/arquivos/conteudo/ascom/2013/img/12-dez/pdf-brasil-ind.pdf</w:t>
        </w:r>
      </w:hyperlink>
      <w:r w:rsidRPr="00142366">
        <w:rPr>
          <w:lang w:val="es-CR"/>
        </w:rPr>
        <w:t>;</w:t>
      </w:r>
      <w:r w:rsidR="00691D88" w:rsidRPr="00142366">
        <w:rPr>
          <w:lang w:val="es-CR"/>
        </w:rPr>
        <w:t xml:space="preserve"> </w:t>
      </w:r>
      <w:r w:rsidR="003C49A7" w:rsidRPr="00142366">
        <w:rPr>
          <w:i/>
          <w:iCs/>
          <w:lang w:val="es-CR"/>
        </w:rPr>
        <w:t>Pueblos Indígenas en Brasil</w:t>
      </w:r>
      <w:r w:rsidR="003C49A7" w:rsidRPr="00142366">
        <w:rPr>
          <w:lang w:val="es-CR"/>
        </w:rPr>
        <w:t xml:space="preserve">, Instituto Socioambiental, </w:t>
      </w:r>
      <w:proofErr w:type="spellStart"/>
      <w:r w:rsidR="003C49A7" w:rsidRPr="00142366">
        <w:rPr>
          <w:lang w:val="es-CR"/>
        </w:rPr>
        <w:t>Sesai</w:t>
      </w:r>
      <w:proofErr w:type="spellEnd"/>
      <w:r w:rsidR="003C49A7" w:rsidRPr="00142366">
        <w:rPr>
          <w:lang w:val="es-CR"/>
        </w:rPr>
        <w:t xml:space="preserve">/DSEI Yanomami, 2019. Disponible en: </w:t>
      </w:r>
      <w:hyperlink r:id="rId3" w:history="1">
        <w:r w:rsidR="003C49A7" w:rsidRPr="00142366">
          <w:rPr>
            <w:rStyle w:val="Hipervnculo"/>
            <w:sz w:val="16"/>
            <w:szCs w:val="24"/>
            <w:lang w:val="es-CR"/>
          </w:rPr>
          <w:t>https://pib.socioambiental.org/pt/Povo:Yanomami</w:t>
        </w:r>
      </w:hyperlink>
      <w:r w:rsidR="003C49A7" w:rsidRPr="00142366">
        <w:rPr>
          <w:lang w:val="es-CR"/>
        </w:rPr>
        <w:t>;</w:t>
      </w:r>
      <w:r w:rsidR="00A60DCC" w:rsidRPr="00142366">
        <w:rPr>
          <w:lang w:val="es-CR"/>
        </w:rPr>
        <w:t xml:space="preserve"> </w:t>
      </w:r>
      <w:r w:rsidR="00A60DCC" w:rsidRPr="00142366">
        <w:rPr>
          <w:i/>
          <w:iCs/>
          <w:lang w:val="es-CR"/>
        </w:rPr>
        <w:t>Pueblos Indígenas en Brasil</w:t>
      </w:r>
      <w:r w:rsidR="00A60DCC" w:rsidRPr="00142366">
        <w:rPr>
          <w:lang w:val="es-CR"/>
        </w:rPr>
        <w:t xml:space="preserve">, Instituto Socioambiental, </w:t>
      </w:r>
      <w:proofErr w:type="spellStart"/>
      <w:r w:rsidR="00A60DCC" w:rsidRPr="00142366">
        <w:rPr>
          <w:lang w:val="es-CR"/>
        </w:rPr>
        <w:t>Siasi</w:t>
      </w:r>
      <w:proofErr w:type="spellEnd"/>
      <w:r w:rsidR="00A60DCC" w:rsidRPr="00142366">
        <w:rPr>
          <w:lang w:val="es-CR"/>
        </w:rPr>
        <w:t>/</w:t>
      </w:r>
      <w:proofErr w:type="spellStart"/>
      <w:r w:rsidR="00A60DCC" w:rsidRPr="00142366">
        <w:rPr>
          <w:lang w:val="es-CR"/>
        </w:rPr>
        <w:t>Sesai</w:t>
      </w:r>
      <w:proofErr w:type="spellEnd"/>
      <w:r w:rsidR="00A60DCC" w:rsidRPr="00142366">
        <w:rPr>
          <w:lang w:val="es-CR"/>
        </w:rPr>
        <w:t xml:space="preserve">, 2014. Disponible en: </w:t>
      </w:r>
      <w:r w:rsidR="003C49A7" w:rsidRPr="00142366">
        <w:rPr>
          <w:lang w:val="es-CR"/>
        </w:rPr>
        <w:t xml:space="preserve">  </w:t>
      </w:r>
      <w:hyperlink r:id="rId4" w:history="1">
        <w:r w:rsidR="00A60DCC" w:rsidRPr="00142366">
          <w:rPr>
            <w:rStyle w:val="Hipervnculo"/>
            <w:sz w:val="16"/>
            <w:szCs w:val="24"/>
            <w:lang w:val="es-CR"/>
          </w:rPr>
          <w:t>https://pib.socioambiental.org/pt/Povo:Munduruku</w:t>
        </w:r>
      </w:hyperlink>
      <w:r w:rsidR="007E627D" w:rsidRPr="00142366">
        <w:rPr>
          <w:lang w:val="es-CR"/>
        </w:rPr>
        <w:t>, y</w:t>
      </w:r>
      <w:r w:rsidR="00CA2108" w:rsidRPr="00142366">
        <w:rPr>
          <w:lang w:val="es-CR"/>
        </w:rPr>
        <w:t xml:space="preserve"> Pueblos Indígenas en Brasil, Instituto Socioambiental, </w:t>
      </w:r>
      <w:proofErr w:type="spellStart"/>
      <w:r w:rsidR="00CA2108" w:rsidRPr="00142366">
        <w:rPr>
          <w:lang w:val="es-CR"/>
        </w:rPr>
        <w:t>Siasi</w:t>
      </w:r>
      <w:proofErr w:type="spellEnd"/>
      <w:r w:rsidR="00CA2108" w:rsidRPr="00142366">
        <w:rPr>
          <w:lang w:val="es-CR"/>
        </w:rPr>
        <w:t>/</w:t>
      </w:r>
      <w:proofErr w:type="spellStart"/>
      <w:r w:rsidR="00CA2108" w:rsidRPr="00142366">
        <w:rPr>
          <w:lang w:val="es-CR"/>
        </w:rPr>
        <w:t>Sesai</w:t>
      </w:r>
      <w:proofErr w:type="spellEnd"/>
      <w:r w:rsidR="00CA2108" w:rsidRPr="00142366">
        <w:rPr>
          <w:lang w:val="es-CR"/>
        </w:rPr>
        <w:t xml:space="preserve">, 2019. Disponible en: </w:t>
      </w:r>
      <w:hyperlink r:id="rId5" w:history="1">
        <w:r w:rsidR="00CA2108" w:rsidRPr="00142366">
          <w:rPr>
            <w:rStyle w:val="Hipervnculo"/>
            <w:sz w:val="16"/>
            <w:szCs w:val="24"/>
            <w:lang w:val="es-CR"/>
          </w:rPr>
          <w:t>https://pib.socioambiental.org/pt/Povo:Ye'kwana</w:t>
        </w:r>
      </w:hyperlink>
      <w:r w:rsidR="00CA2108" w:rsidRPr="00142366">
        <w:rPr>
          <w:lang w:val="es-CR"/>
        </w:rPr>
        <w:t xml:space="preserve">. </w:t>
      </w:r>
      <w:r w:rsidRPr="00142366">
        <w:rPr>
          <w:lang w:val="es-CR"/>
        </w:rPr>
        <w:t xml:space="preserve">  </w:t>
      </w:r>
    </w:p>
  </w:footnote>
  <w:footnote w:id="28">
    <w:p w14:paraId="394560CC" w14:textId="2199F15B" w:rsidR="00D43AE2" w:rsidRPr="00142366" w:rsidRDefault="00D43AE2" w:rsidP="001B566D">
      <w:pPr>
        <w:pStyle w:val="Textonotapie"/>
        <w:spacing w:after="60"/>
        <w:rPr>
          <w:lang w:val="es-CR"/>
        </w:rPr>
      </w:pPr>
      <w:r w:rsidRPr="00142366">
        <w:rPr>
          <w:rStyle w:val="Refdenotaalpie"/>
          <w:lang w:val="es-CR"/>
        </w:rPr>
        <w:footnoteRef/>
      </w:r>
      <w:r w:rsidRPr="00142366">
        <w:rPr>
          <w:lang w:val="es-CR"/>
        </w:rPr>
        <w:t xml:space="preserve"> </w:t>
      </w:r>
      <w:r w:rsidRPr="00142366">
        <w:rPr>
          <w:lang w:val="es-CR"/>
        </w:rPr>
        <w:tab/>
        <w:t xml:space="preserve">Según la solicitud de la Comisión, hubo al menos </w:t>
      </w:r>
      <w:r w:rsidR="00712D48" w:rsidRPr="00142366">
        <w:rPr>
          <w:lang w:val="es-CR"/>
        </w:rPr>
        <w:t>10</w:t>
      </w:r>
      <w:r w:rsidRPr="00142366">
        <w:rPr>
          <w:lang w:val="es-CR"/>
        </w:rPr>
        <w:t xml:space="preserve"> homicidios de miembros de los Pueblos Indígenas Yanomami, Ye’Kwana y Munduruku con posterioridad a la adopción de medidas cautelares en favor de estos pueblos.</w:t>
      </w:r>
    </w:p>
  </w:footnote>
  <w:footnote w:id="29">
    <w:p w14:paraId="1D42FCD7" w14:textId="7CA933DB" w:rsidR="007938E8" w:rsidRPr="00142366" w:rsidRDefault="007938E8" w:rsidP="001B566D">
      <w:pPr>
        <w:pStyle w:val="Textonotapie"/>
        <w:spacing w:after="60"/>
        <w:rPr>
          <w:lang w:val="es-CR"/>
        </w:rPr>
      </w:pPr>
      <w:r w:rsidRPr="00142366">
        <w:rPr>
          <w:rStyle w:val="Refdenotaalpie"/>
          <w:lang w:val="es-CR"/>
        </w:rPr>
        <w:footnoteRef/>
      </w:r>
      <w:r w:rsidRPr="00142366">
        <w:rPr>
          <w:lang w:val="es-CR"/>
        </w:rPr>
        <w:t xml:space="preserve"> </w:t>
      </w:r>
      <w:r w:rsidRPr="00142366">
        <w:rPr>
          <w:lang w:val="es-CR"/>
        </w:rPr>
        <w:tab/>
        <w:t xml:space="preserve">Como por ejemplo la muerte de dos niños, el 13 de octubre de 2021, </w:t>
      </w:r>
      <w:r w:rsidR="0009224B" w:rsidRPr="00142366">
        <w:rPr>
          <w:lang w:val="es-CR"/>
        </w:rPr>
        <w:t xml:space="preserve">que habrían sido </w:t>
      </w:r>
      <w:r w:rsidRPr="00142366">
        <w:rPr>
          <w:lang w:val="es-CR"/>
        </w:rPr>
        <w:t>arrastrados por la corriente generada por las dragas i</w:t>
      </w:r>
      <w:r w:rsidR="00334AFE">
        <w:rPr>
          <w:lang w:val="es-CR"/>
        </w:rPr>
        <w:t>nstala</w:t>
      </w:r>
      <w:r w:rsidRPr="00142366">
        <w:rPr>
          <w:lang w:val="es-CR"/>
        </w:rPr>
        <w:t xml:space="preserve">das por los </w:t>
      </w:r>
      <w:r w:rsidR="00947F23" w:rsidRPr="00947F23">
        <w:rPr>
          <w:i/>
          <w:iCs/>
          <w:lang w:val="es-CR"/>
        </w:rPr>
        <w:t>garimpeiros</w:t>
      </w:r>
      <w:r w:rsidR="0009224B" w:rsidRPr="00142366">
        <w:rPr>
          <w:lang w:val="es-CR"/>
        </w:rPr>
        <w:t>.</w:t>
      </w:r>
    </w:p>
  </w:footnote>
  <w:footnote w:id="30">
    <w:p w14:paraId="59A3304C" w14:textId="4C2B22EF" w:rsidR="00896ABC" w:rsidRPr="00142366" w:rsidRDefault="00896ABC" w:rsidP="001B566D">
      <w:pPr>
        <w:pStyle w:val="Textonotapie"/>
        <w:spacing w:after="60"/>
        <w:rPr>
          <w:szCs w:val="16"/>
          <w:lang w:val="es-CR"/>
        </w:rPr>
      </w:pPr>
      <w:r w:rsidRPr="00142366">
        <w:rPr>
          <w:rStyle w:val="Refdenotaalpie"/>
          <w:szCs w:val="16"/>
          <w:lang w:val="es-CR"/>
        </w:rPr>
        <w:footnoteRef/>
      </w:r>
      <w:r w:rsidRPr="00142366">
        <w:rPr>
          <w:szCs w:val="16"/>
          <w:lang w:val="es-CR"/>
        </w:rPr>
        <w:t xml:space="preserve"> </w:t>
      </w:r>
      <w:r w:rsidRPr="00142366">
        <w:rPr>
          <w:szCs w:val="16"/>
          <w:lang w:val="es-CR"/>
        </w:rPr>
        <w:tab/>
        <w:t>Consta de la información aportada por los representantes a la Comisión, en el marco de las medi</w:t>
      </w:r>
      <w:r w:rsidR="008B153C">
        <w:rPr>
          <w:szCs w:val="16"/>
          <w:lang w:val="es-CR"/>
        </w:rPr>
        <w:t>d</w:t>
      </w:r>
      <w:r w:rsidRPr="00142366">
        <w:rPr>
          <w:szCs w:val="16"/>
          <w:lang w:val="es-CR"/>
        </w:rPr>
        <w:t>as cautelares, que desde 2018, un</w:t>
      </w:r>
      <w:r w:rsidR="008B153C">
        <w:rPr>
          <w:szCs w:val="16"/>
          <w:lang w:val="es-CR"/>
        </w:rPr>
        <w:t xml:space="preserve">os </w:t>
      </w:r>
      <w:r w:rsidRPr="00142366">
        <w:rPr>
          <w:szCs w:val="16"/>
          <w:lang w:val="es-CR"/>
        </w:rPr>
        <w:t xml:space="preserve">20 mil </w:t>
      </w:r>
      <w:r w:rsidRPr="00142366">
        <w:rPr>
          <w:i/>
          <w:iCs/>
          <w:szCs w:val="16"/>
          <w:lang w:val="es-CR"/>
        </w:rPr>
        <w:t>garimpeiros</w:t>
      </w:r>
      <w:r w:rsidRPr="00142366">
        <w:rPr>
          <w:szCs w:val="16"/>
          <w:lang w:val="es-CR"/>
        </w:rPr>
        <w:t xml:space="preserve"> ilegales habrían ingresado en la Tierra Indígena Yanomami, número este que es muy </w:t>
      </w:r>
      <w:r w:rsidR="000B52EE">
        <w:rPr>
          <w:szCs w:val="16"/>
          <w:lang w:val="es-CR"/>
        </w:rPr>
        <w:t xml:space="preserve">significativo si se considera </w:t>
      </w:r>
      <w:r w:rsidRPr="00142366">
        <w:rPr>
          <w:szCs w:val="16"/>
          <w:lang w:val="es-CR"/>
        </w:rPr>
        <w:t>la población indígena del territorio (</w:t>
      </w:r>
      <w:r w:rsidR="00F75E91" w:rsidRPr="00142366">
        <w:rPr>
          <w:szCs w:val="16"/>
          <w:lang w:val="es-CR"/>
        </w:rPr>
        <w:t>aproximadamente</w:t>
      </w:r>
      <w:r w:rsidRPr="00142366">
        <w:rPr>
          <w:szCs w:val="16"/>
          <w:lang w:val="es-CR"/>
        </w:rPr>
        <w:t xml:space="preserve"> 26 mil). </w:t>
      </w:r>
    </w:p>
  </w:footnote>
  <w:footnote w:id="31">
    <w:p w14:paraId="6480AFD8" w14:textId="24BD7850" w:rsidR="00896ABC" w:rsidRPr="00142366" w:rsidRDefault="00896ABC" w:rsidP="001B566D">
      <w:pPr>
        <w:pStyle w:val="Textonotapie"/>
        <w:spacing w:after="60"/>
        <w:rPr>
          <w:szCs w:val="16"/>
          <w:lang w:val="es-CR"/>
        </w:rPr>
      </w:pPr>
      <w:r w:rsidRPr="00142366">
        <w:rPr>
          <w:rStyle w:val="Refdenotaalpie"/>
          <w:szCs w:val="16"/>
          <w:lang w:val="es-CR"/>
        </w:rPr>
        <w:footnoteRef/>
      </w:r>
      <w:r w:rsidRPr="00142366">
        <w:rPr>
          <w:szCs w:val="16"/>
          <w:lang w:val="es-CR"/>
        </w:rPr>
        <w:t xml:space="preserve"> </w:t>
      </w:r>
      <w:r w:rsidRPr="00142366">
        <w:rPr>
          <w:szCs w:val="16"/>
          <w:lang w:val="es-CR"/>
        </w:rPr>
        <w:tab/>
        <w:t>Consta de la información aportada por los representantes a la Comisión, en el marco de las medi</w:t>
      </w:r>
      <w:r w:rsidR="008B153C">
        <w:rPr>
          <w:szCs w:val="16"/>
          <w:lang w:val="es-CR"/>
        </w:rPr>
        <w:t>d</w:t>
      </w:r>
      <w:r w:rsidRPr="00142366">
        <w:rPr>
          <w:szCs w:val="16"/>
          <w:lang w:val="es-CR"/>
        </w:rPr>
        <w:t xml:space="preserve">as cautelares, que en septiembre de 2021 la denominada minería ilegal en las tierras Yanomani superó la marca de 3.000 hectáreas de bosque degradado - un aumento del 44% en comparación con diciembre de 2020. </w:t>
      </w:r>
      <w:r w:rsidRPr="00142366">
        <w:rPr>
          <w:i/>
          <w:iCs/>
          <w:szCs w:val="16"/>
          <w:lang w:val="es-CR"/>
        </w:rPr>
        <w:t>Cfr</w:t>
      </w:r>
      <w:r w:rsidRPr="00142366">
        <w:rPr>
          <w:szCs w:val="16"/>
          <w:lang w:val="es-CR"/>
        </w:rPr>
        <w:t>. Anexo 26. Documento d</w:t>
      </w:r>
      <w:r w:rsidR="004A5933" w:rsidRPr="00142366">
        <w:rPr>
          <w:szCs w:val="16"/>
          <w:lang w:val="es-CR"/>
        </w:rPr>
        <w:t>e l</w:t>
      </w:r>
      <w:r w:rsidRPr="00142366">
        <w:rPr>
          <w:szCs w:val="16"/>
          <w:lang w:val="es-CR"/>
        </w:rPr>
        <w:t>as organiza</w:t>
      </w:r>
      <w:r w:rsidR="004A5933" w:rsidRPr="00142366">
        <w:rPr>
          <w:szCs w:val="16"/>
          <w:lang w:val="es-CR"/>
        </w:rPr>
        <w:t xml:space="preserve">ciones </w:t>
      </w:r>
      <w:r w:rsidRPr="00142366">
        <w:rPr>
          <w:szCs w:val="16"/>
          <w:lang w:val="es-CR"/>
        </w:rPr>
        <w:t xml:space="preserve">solicitantes. </w:t>
      </w:r>
      <w:r w:rsidR="00B020C2" w:rsidRPr="00142366">
        <w:rPr>
          <w:szCs w:val="16"/>
          <w:lang w:val="es-CR"/>
        </w:rPr>
        <w:t>Asesinato</w:t>
      </w:r>
      <w:r w:rsidRPr="00142366">
        <w:rPr>
          <w:szCs w:val="16"/>
          <w:lang w:val="es-CR"/>
        </w:rPr>
        <w:t xml:space="preserve"> de dos indígenas e</w:t>
      </w:r>
      <w:r w:rsidR="00B020C2" w:rsidRPr="00142366">
        <w:rPr>
          <w:szCs w:val="16"/>
          <w:lang w:val="es-CR"/>
        </w:rPr>
        <w:t>n a</w:t>
      </w:r>
      <w:r w:rsidRPr="00142366">
        <w:rPr>
          <w:szCs w:val="16"/>
          <w:lang w:val="es-CR"/>
        </w:rPr>
        <w:t>is</w:t>
      </w:r>
      <w:r w:rsidR="00B020C2" w:rsidRPr="00142366">
        <w:rPr>
          <w:szCs w:val="16"/>
          <w:lang w:val="es-CR"/>
        </w:rPr>
        <w:t>la</w:t>
      </w:r>
      <w:r w:rsidRPr="00142366">
        <w:rPr>
          <w:szCs w:val="16"/>
          <w:lang w:val="es-CR"/>
        </w:rPr>
        <w:t>m</w:t>
      </w:r>
      <w:r w:rsidR="00B020C2" w:rsidRPr="00142366">
        <w:rPr>
          <w:szCs w:val="16"/>
          <w:lang w:val="es-CR"/>
        </w:rPr>
        <w:t>i</w:t>
      </w:r>
      <w:r w:rsidRPr="00142366">
        <w:rPr>
          <w:szCs w:val="16"/>
          <w:lang w:val="es-CR"/>
        </w:rPr>
        <w:t xml:space="preserve">ento </w:t>
      </w:r>
      <w:r w:rsidR="00B020C2" w:rsidRPr="00142366">
        <w:rPr>
          <w:szCs w:val="16"/>
          <w:lang w:val="es-CR"/>
        </w:rPr>
        <w:t>voluntario</w:t>
      </w:r>
      <w:r w:rsidRPr="00142366">
        <w:rPr>
          <w:szCs w:val="16"/>
          <w:lang w:val="es-CR"/>
        </w:rPr>
        <w:t xml:space="preserve"> (</w:t>
      </w:r>
      <w:proofErr w:type="spellStart"/>
      <w:r w:rsidRPr="00142366">
        <w:rPr>
          <w:i/>
          <w:iCs/>
          <w:szCs w:val="16"/>
          <w:lang w:val="es-CR"/>
        </w:rPr>
        <w:t>Moxihatëtëma</w:t>
      </w:r>
      <w:proofErr w:type="spellEnd"/>
      <w:r w:rsidRPr="00142366">
        <w:rPr>
          <w:szCs w:val="16"/>
          <w:lang w:val="es-CR"/>
        </w:rPr>
        <w:t xml:space="preserve">) </w:t>
      </w:r>
      <w:r w:rsidR="00B020C2" w:rsidRPr="00142366">
        <w:rPr>
          <w:szCs w:val="16"/>
          <w:lang w:val="es-CR"/>
        </w:rPr>
        <w:t>y</w:t>
      </w:r>
      <w:r w:rsidRPr="00142366">
        <w:rPr>
          <w:szCs w:val="16"/>
          <w:lang w:val="es-CR"/>
        </w:rPr>
        <w:t xml:space="preserve"> </w:t>
      </w:r>
      <w:r w:rsidR="00B020C2" w:rsidRPr="00142366">
        <w:rPr>
          <w:szCs w:val="16"/>
          <w:lang w:val="es-CR"/>
        </w:rPr>
        <w:t>otras</w:t>
      </w:r>
      <w:r w:rsidRPr="00142366">
        <w:rPr>
          <w:szCs w:val="16"/>
          <w:lang w:val="es-CR"/>
        </w:rPr>
        <w:t xml:space="preserve"> a</w:t>
      </w:r>
      <w:r w:rsidR="00B020C2" w:rsidRPr="00142366">
        <w:rPr>
          <w:szCs w:val="16"/>
          <w:lang w:val="es-CR"/>
        </w:rPr>
        <w:t>c</w:t>
      </w:r>
      <w:r w:rsidRPr="00142366">
        <w:rPr>
          <w:szCs w:val="16"/>
          <w:lang w:val="es-CR"/>
        </w:rPr>
        <w:t>tualiza</w:t>
      </w:r>
      <w:r w:rsidR="00B020C2" w:rsidRPr="00142366">
        <w:rPr>
          <w:szCs w:val="16"/>
          <w:lang w:val="es-CR"/>
        </w:rPr>
        <w:t>ciones</w:t>
      </w:r>
      <w:r w:rsidRPr="00142366">
        <w:rPr>
          <w:szCs w:val="16"/>
          <w:lang w:val="es-CR"/>
        </w:rPr>
        <w:t xml:space="preserve"> sobre ame</w:t>
      </w:r>
      <w:r w:rsidR="00B020C2" w:rsidRPr="00142366">
        <w:rPr>
          <w:szCs w:val="16"/>
          <w:lang w:val="es-CR"/>
        </w:rPr>
        <w:t>nazas</w:t>
      </w:r>
      <w:r w:rsidRPr="00142366">
        <w:rPr>
          <w:szCs w:val="16"/>
          <w:lang w:val="es-CR"/>
        </w:rPr>
        <w:t xml:space="preserve"> </w:t>
      </w:r>
      <w:r w:rsidR="00B020C2" w:rsidRPr="00142366">
        <w:rPr>
          <w:szCs w:val="16"/>
          <w:lang w:val="es-CR"/>
        </w:rPr>
        <w:t>a la vida, salud, seguridad e</w:t>
      </w:r>
      <w:r w:rsidRPr="00142366">
        <w:rPr>
          <w:szCs w:val="16"/>
          <w:lang w:val="es-CR"/>
        </w:rPr>
        <w:t xml:space="preserve"> integridad </w:t>
      </w:r>
      <w:r w:rsidR="00B020C2" w:rsidRPr="00142366">
        <w:rPr>
          <w:szCs w:val="16"/>
          <w:lang w:val="es-CR"/>
        </w:rPr>
        <w:t>personal</w:t>
      </w:r>
      <w:r w:rsidRPr="00142366">
        <w:rPr>
          <w:szCs w:val="16"/>
          <w:lang w:val="es-CR"/>
        </w:rPr>
        <w:t xml:space="preserve"> d</w:t>
      </w:r>
      <w:r w:rsidR="00B020C2" w:rsidRPr="00142366">
        <w:rPr>
          <w:szCs w:val="16"/>
          <w:lang w:val="es-CR"/>
        </w:rPr>
        <w:t>e l</w:t>
      </w:r>
      <w:r w:rsidRPr="00142366">
        <w:rPr>
          <w:szCs w:val="16"/>
          <w:lang w:val="es-CR"/>
        </w:rPr>
        <w:t>os p</w:t>
      </w:r>
      <w:r w:rsidR="00B020C2" w:rsidRPr="00142366">
        <w:rPr>
          <w:szCs w:val="16"/>
          <w:lang w:val="es-CR"/>
        </w:rPr>
        <w:t xml:space="preserve">ueblos </w:t>
      </w:r>
      <w:r w:rsidRPr="00142366">
        <w:rPr>
          <w:szCs w:val="16"/>
          <w:lang w:val="es-CR"/>
        </w:rPr>
        <w:t xml:space="preserve">Yanomami e Ye’kwana, 2 de </w:t>
      </w:r>
      <w:r w:rsidR="00B020C2" w:rsidRPr="00142366">
        <w:rPr>
          <w:szCs w:val="16"/>
          <w:lang w:val="es-CR"/>
        </w:rPr>
        <w:t>noviembre</w:t>
      </w:r>
      <w:r w:rsidRPr="00142366">
        <w:rPr>
          <w:szCs w:val="16"/>
          <w:lang w:val="es-CR"/>
        </w:rPr>
        <w:t xml:space="preserve"> de 2021</w:t>
      </w:r>
      <w:r w:rsidR="00B020C2" w:rsidRPr="00142366">
        <w:rPr>
          <w:szCs w:val="16"/>
          <w:lang w:val="es-CR"/>
        </w:rPr>
        <w:t xml:space="preserve"> (expediente de pruebas, </w:t>
      </w:r>
      <w:r w:rsidR="00B020C2" w:rsidRPr="00947F23">
        <w:rPr>
          <w:szCs w:val="16"/>
          <w:lang w:val="es-CR"/>
        </w:rPr>
        <w:t xml:space="preserve">folios </w:t>
      </w:r>
      <w:r w:rsidR="00947F23" w:rsidRPr="00947F23">
        <w:rPr>
          <w:szCs w:val="16"/>
          <w:lang w:val="es-CR"/>
        </w:rPr>
        <w:t>656</w:t>
      </w:r>
      <w:r w:rsidR="00B020C2" w:rsidRPr="00947F23">
        <w:rPr>
          <w:szCs w:val="16"/>
          <w:lang w:val="es-CR"/>
        </w:rPr>
        <w:t xml:space="preserve"> a </w:t>
      </w:r>
      <w:r w:rsidR="00947F23" w:rsidRPr="00947F23">
        <w:rPr>
          <w:szCs w:val="16"/>
          <w:lang w:val="es-CR"/>
        </w:rPr>
        <w:t>664</w:t>
      </w:r>
      <w:r w:rsidR="00B020C2" w:rsidRPr="00947F23">
        <w:rPr>
          <w:szCs w:val="16"/>
          <w:lang w:val="es-CR"/>
        </w:rPr>
        <w:t>)</w:t>
      </w:r>
      <w:r w:rsidRPr="00947F23">
        <w:rPr>
          <w:szCs w:val="16"/>
          <w:lang w:val="es-CR"/>
        </w:rPr>
        <w:t>.</w:t>
      </w:r>
    </w:p>
  </w:footnote>
  <w:footnote w:id="32">
    <w:p w14:paraId="77982C52" w14:textId="2DE80E68" w:rsidR="00886E7A" w:rsidRPr="00142366" w:rsidRDefault="00886E7A" w:rsidP="001B566D">
      <w:pPr>
        <w:pStyle w:val="Textonotapie"/>
        <w:spacing w:after="60"/>
        <w:rPr>
          <w:lang w:val="es-CR"/>
        </w:rPr>
      </w:pPr>
      <w:r w:rsidRPr="00142366">
        <w:rPr>
          <w:rStyle w:val="Refdenotaalpie"/>
          <w:lang w:val="es-CR"/>
        </w:rPr>
        <w:footnoteRef/>
      </w:r>
      <w:r w:rsidRPr="00142366">
        <w:rPr>
          <w:lang w:val="es-CR"/>
        </w:rPr>
        <w:t xml:space="preserve"> </w:t>
      </w:r>
      <w:r w:rsidR="00E54C72" w:rsidRPr="00142366">
        <w:rPr>
          <w:lang w:val="es-CR"/>
        </w:rPr>
        <w:tab/>
        <w:t>La Comisión señaló que un hacendado conocido como “Pegador” acosaría “constantemente”</w:t>
      </w:r>
      <w:r w:rsidR="000B52EE">
        <w:rPr>
          <w:lang w:val="es-CR"/>
        </w:rPr>
        <w:t xml:space="preserve"> a </w:t>
      </w:r>
      <w:r w:rsidR="00E54C72" w:rsidRPr="00142366">
        <w:rPr>
          <w:lang w:val="es-CR"/>
        </w:rPr>
        <w:t>las mujeres Yanomami</w:t>
      </w:r>
      <w:r w:rsidR="000B52EE">
        <w:rPr>
          <w:lang w:val="es-CR"/>
        </w:rPr>
        <w:t xml:space="preserve"> y</w:t>
      </w:r>
      <w:r w:rsidR="00E54C72" w:rsidRPr="00142366">
        <w:rPr>
          <w:lang w:val="es-CR"/>
        </w:rPr>
        <w:t xml:space="preserve"> </w:t>
      </w:r>
      <w:r w:rsidR="0094670A" w:rsidRPr="00142366">
        <w:rPr>
          <w:lang w:val="es-CR"/>
        </w:rPr>
        <w:t>sería responsable de violarl</w:t>
      </w:r>
      <w:r w:rsidR="000B52EE">
        <w:rPr>
          <w:lang w:val="es-CR"/>
        </w:rPr>
        <w:t>a</w:t>
      </w:r>
      <w:r w:rsidR="0094670A" w:rsidRPr="00142366">
        <w:rPr>
          <w:lang w:val="es-CR"/>
        </w:rPr>
        <w:t xml:space="preserve">s de forma </w:t>
      </w:r>
      <w:r w:rsidR="00E54C72" w:rsidRPr="00142366">
        <w:rPr>
          <w:lang w:val="es-CR"/>
        </w:rPr>
        <w:t xml:space="preserve">frecuente. También mencionó que la propiedad de “Pegador” daría acceso al Río </w:t>
      </w:r>
      <w:proofErr w:type="spellStart"/>
      <w:r w:rsidR="00E54C72" w:rsidRPr="00142366">
        <w:rPr>
          <w:lang w:val="es-CR"/>
        </w:rPr>
        <w:t>Apiau</w:t>
      </w:r>
      <w:proofErr w:type="spellEnd"/>
      <w:r w:rsidR="00E54C72" w:rsidRPr="00142366">
        <w:rPr>
          <w:lang w:val="es-CR"/>
        </w:rPr>
        <w:t xml:space="preserve"> y, por ello, las propuestas beneficiarias e</w:t>
      </w:r>
      <w:r w:rsidR="000B52EE">
        <w:rPr>
          <w:lang w:val="es-CR"/>
        </w:rPr>
        <w:t>starí</w:t>
      </w:r>
      <w:r w:rsidR="00E54C72" w:rsidRPr="00142366">
        <w:rPr>
          <w:lang w:val="es-CR"/>
        </w:rPr>
        <w:t xml:space="preserve">an obligadas a </w:t>
      </w:r>
      <w:r w:rsidR="004A526D">
        <w:rPr>
          <w:lang w:val="es-CR"/>
        </w:rPr>
        <w:t>atraves</w:t>
      </w:r>
      <w:r w:rsidR="00E54C72" w:rsidRPr="00142366">
        <w:rPr>
          <w:lang w:val="es-CR"/>
        </w:rPr>
        <w:t>arla para llegar al río.</w:t>
      </w:r>
    </w:p>
  </w:footnote>
  <w:footnote w:id="33">
    <w:p w14:paraId="37E6E250" w14:textId="60BE03BF" w:rsidR="00896ABC" w:rsidRPr="00142366" w:rsidRDefault="00896ABC" w:rsidP="001B566D">
      <w:pPr>
        <w:pStyle w:val="Textonotapie"/>
        <w:spacing w:after="60"/>
        <w:rPr>
          <w:szCs w:val="16"/>
          <w:lang w:val="es-CR"/>
        </w:rPr>
      </w:pPr>
      <w:r w:rsidRPr="00142366">
        <w:rPr>
          <w:rStyle w:val="Refdenotaalpie"/>
          <w:szCs w:val="16"/>
          <w:lang w:val="es-CR"/>
        </w:rPr>
        <w:footnoteRef/>
      </w:r>
      <w:r w:rsidRPr="00142366">
        <w:rPr>
          <w:szCs w:val="16"/>
          <w:lang w:val="es-CR"/>
        </w:rPr>
        <w:t xml:space="preserve"> </w:t>
      </w:r>
      <w:r w:rsidRPr="00142366">
        <w:rPr>
          <w:szCs w:val="16"/>
          <w:lang w:val="es-CR"/>
        </w:rPr>
        <w:tab/>
      </w:r>
      <w:r w:rsidRPr="00142366">
        <w:rPr>
          <w:i/>
          <w:iCs/>
          <w:szCs w:val="16"/>
          <w:lang w:val="es-CR"/>
        </w:rPr>
        <w:t>Cfr.</w:t>
      </w:r>
      <w:r w:rsidRPr="00142366">
        <w:rPr>
          <w:szCs w:val="16"/>
          <w:lang w:val="es-CR"/>
        </w:rPr>
        <w:t xml:space="preserve"> Anexo 31. Documento </w:t>
      </w:r>
      <w:r w:rsidR="00B020C2" w:rsidRPr="00142366">
        <w:rPr>
          <w:szCs w:val="16"/>
          <w:lang w:val="es-CR"/>
        </w:rPr>
        <w:t>de las organizaciones solicitantes</w:t>
      </w:r>
      <w:r w:rsidRPr="00142366">
        <w:rPr>
          <w:szCs w:val="16"/>
          <w:lang w:val="es-CR"/>
        </w:rPr>
        <w:t xml:space="preserve">. Solicita </w:t>
      </w:r>
      <w:r w:rsidR="00B020C2" w:rsidRPr="00142366">
        <w:rPr>
          <w:szCs w:val="16"/>
          <w:lang w:val="es-CR"/>
        </w:rPr>
        <w:t>el</w:t>
      </w:r>
      <w:r w:rsidRPr="00142366">
        <w:rPr>
          <w:szCs w:val="16"/>
          <w:lang w:val="es-CR"/>
        </w:rPr>
        <w:t xml:space="preserve"> env</w:t>
      </w:r>
      <w:r w:rsidR="00B020C2" w:rsidRPr="00142366">
        <w:rPr>
          <w:szCs w:val="16"/>
          <w:lang w:val="es-CR"/>
        </w:rPr>
        <w:t>í</w:t>
      </w:r>
      <w:r w:rsidRPr="00142366">
        <w:rPr>
          <w:szCs w:val="16"/>
          <w:lang w:val="es-CR"/>
        </w:rPr>
        <w:t>o</w:t>
      </w:r>
      <w:r w:rsidR="00B020C2" w:rsidRPr="00142366">
        <w:rPr>
          <w:szCs w:val="16"/>
          <w:lang w:val="es-CR"/>
        </w:rPr>
        <w:t xml:space="preserve"> a la</w:t>
      </w:r>
      <w:r w:rsidRPr="00142366">
        <w:rPr>
          <w:szCs w:val="16"/>
          <w:lang w:val="es-CR"/>
        </w:rPr>
        <w:t xml:space="preserve"> Corte Interamericana de D</w:t>
      </w:r>
      <w:r w:rsidR="00B020C2" w:rsidRPr="00142366">
        <w:rPr>
          <w:szCs w:val="16"/>
          <w:lang w:val="es-CR"/>
        </w:rPr>
        <w:t>erechos</w:t>
      </w:r>
      <w:r w:rsidRPr="00142366">
        <w:rPr>
          <w:szCs w:val="16"/>
          <w:lang w:val="es-CR"/>
        </w:rPr>
        <w:t xml:space="preserve"> Humanos para </w:t>
      </w:r>
      <w:r w:rsidR="00B020C2" w:rsidRPr="00142366">
        <w:rPr>
          <w:szCs w:val="16"/>
          <w:lang w:val="es-CR"/>
        </w:rPr>
        <w:t>l</w:t>
      </w:r>
      <w:r w:rsidRPr="00142366">
        <w:rPr>
          <w:szCs w:val="16"/>
          <w:lang w:val="es-CR"/>
        </w:rPr>
        <w:t>a considera</w:t>
      </w:r>
      <w:r w:rsidR="00B020C2" w:rsidRPr="00142366">
        <w:rPr>
          <w:szCs w:val="16"/>
          <w:lang w:val="es-CR"/>
        </w:rPr>
        <w:t xml:space="preserve">ción </w:t>
      </w:r>
      <w:r w:rsidRPr="00142366">
        <w:rPr>
          <w:szCs w:val="16"/>
          <w:lang w:val="es-CR"/>
        </w:rPr>
        <w:t>de Medidas Provis</w:t>
      </w:r>
      <w:r w:rsidR="00B020C2" w:rsidRPr="00142366">
        <w:rPr>
          <w:szCs w:val="16"/>
          <w:lang w:val="es-CR"/>
        </w:rPr>
        <w:t>ionales</w:t>
      </w:r>
      <w:r w:rsidRPr="00142366">
        <w:rPr>
          <w:szCs w:val="16"/>
          <w:lang w:val="es-CR"/>
        </w:rPr>
        <w:t xml:space="preserve"> para proteger a vida, sa</w:t>
      </w:r>
      <w:r w:rsidR="00B020C2" w:rsidRPr="00142366">
        <w:rPr>
          <w:szCs w:val="16"/>
          <w:lang w:val="es-CR"/>
        </w:rPr>
        <w:t xml:space="preserve">lud, </w:t>
      </w:r>
      <w:r w:rsidRPr="00142366">
        <w:rPr>
          <w:szCs w:val="16"/>
          <w:lang w:val="es-CR"/>
        </w:rPr>
        <w:t xml:space="preserve">integridad </w:t>
      </w:r>
      <w:r w:rsidR="00B020C2" w:rsidRPr="00142366">
        <w:rPr>
          <w:szCs w:val="16"/>
          <w:lang w:val="es-CR"/>
        </w:rPr>
        <w:t>personal</w:t>
      </w:r>
      <w:r w:rsidRPr="00142366">
        <w:rPr>
          <w:szCs w:val="16"/>
          <w:lang w:val="es-CR"/>
        </w:rPr>
        <w:t xml:space="preserve"> </w:t>
      </w:r>
      <w:r w:rsidR="00B020C2" w:rsidRPr="00142366">
        <w:rPr>
          <w:szCs w:val="16"/>
          <w:lang w:val="es-CR"/>
        </w:rPr>
        <w:t>y</w:t>
      </w:r>
      <w:r w:rsidRPr="00142366">
        <w:rPr>
          <w:szCs w:val="16"/>
          <w:lang w:val="es-CR"/>
        </w:rPr>
        <w:t xml:space="preserve"> seg</w:t>
      </w:r>
      <w:r w:rsidRPr="00947F23">
        <w:rPr>
          <w:szCs w:val="16"/>
          <w:lang w:val="es-CR"/>
        </w:rPr>
        <w:t>ur</w:t>
      </w:r>
      <w:r w:rsidR="00B020C2" w:rsidRPr="00947F23">
        <w:rPr>
          <w:szCs w:val="16"/>
          <w:lang w:val="es-CR"/>
        </w:rPr>
        <w:t xml:space="preserve">idad </w:t>
      </w:r>
      <w:r w:rsidRPr="00947F23">
        <w:rPr>
          <w:szCs w:val="16"/>
          <w:lang w:val="es-CR"/>
        </w:rPr>
        <w:t>física d</w:t>
      </w:r>
      <w:r w:rsidR="00B020C2" w:rsidRPr="00947F23">
        <w:rPr>
          <w:szCs w:val="16"/>
          <w:lang w:val="es-CR"/>
        </w:rPr>
        <w:t>e l</w:t>
      </w:r>
      <w:r w:rsidRPr="00947F23">
        <w:rPr>
          <w:szCs w:val="16"/>
          <w:lang w:val="es-CR"/>
        </w:rPr>
        <w:t xml:space="preserve">os </w:t>
      </w:r>
      <w:r w:rsidR="00B020C2" w:rsidRPr="00947F23">
        <w:rPr>
          <w:szCs w:val="16"/>
          <w:lang w:val="es-CR"/>
        </w:rPr>
        <w:t>pueblos</w:t>
      </w:r>
      <w:r w:rsidRPr="00947F23">
        <w:rPr>
          <w:szCs w:val="16"/>
          <w:lang w:val="es-CR"/>
        </w:rPr>
        <w:t xml:space="preserve"> Yanomami </w:t>
      </w:r>
      <w:r w:rsidR="00B020C2" w:rsidRPr="00947F23">
        <w:rPr>
          <w:szCs w:val="16"/>
          <w:lang w:val="es-CR"/>
        </w:rPr>
        <w:t>y</w:t>
      </w:r>
      <w:r w:rsidRPr="00947F23">
        <w:rPr>
          <w:szCs w:val="16"/>
          <w:lang w:val="es-CR"/>
        </w:rPr>
        <w:t xml:space="preserve"> Ye’kwana, 12 de </w:t>
      </w:r>
      <w:r w:rsidR="00B020C2" w:rsidRPr="00947F23">
        <w:rPr>
          <w:szCs w:val="16"/>
          <w:lang w:val="es-CR"/>
        </w:rPr>
        <w:t>mayo</w:t>
      </w:r>
      <w:r w:rsidRPr="00947F23">
        <w:rPr>
          <w:szCs w:val="16"/>
          <w:lang w:val="es-CR"/>
        </w:rPr>
        <w:t xml:space="preserve"> de 2021</w:t>
      </w:r>
      <w:r w:rsidR="00B020C2" w:rsidRPr="00947F23">
        <w:rPr>
          <w:szCs w:val="16"/>
          <w:lang w:val="es-CR"/>
        </w:rPr>
        <w:t xml:space="preserve"> (expediente de pruebas, folios </w:t>
      </w:r>
      <w:r w:rsidR="00947F23" w:rsidRPr="00947F23">
        <w:rPr>
          <w:szCs w:val="16"/>
          <w:lang w:val="es-CR"/>
        </w:rPr>
        <w:t>670 a 676)</w:t>
      </w:r>
      <w:r w:rsidRPr="00947F23">
        <w:rPr>
          <w:szCs w:val="16"/>
          <w:lang w:val="es-CR"/>
        </w:rPr>
        <w:t>.</w:t>
      </w:r>
    </w:p>
  </w:footnote>
  <w:footnote w:id="34">
    <w:p w14:paraId="2F84DFAB" w14:textId="32620D0A" w:rsidR="00896ABC" w:rsidRPr="00142366" w:rsidRDefault="00896ABC" w:rsidP="001B566D">
      <w:pPr>
        <w:pStyle w:val="Textonotapie"/>
        <w:spacing w:after="60"/>
        <w:rPr>
          <w:szCs w:val="16"/>
          <w:lang w:val="es-CR"/>
        </w:rPr>
      </w:pPr>
      <w:r w:rsidRPr="00142366">
        <w:rPr>
          <w:rStyle w:val="Refdenotaalpie"/>
          <w:szCs w:val="16"/>
          <w:lang w:val="es-CR"/>
        </w:rPr>
        <w:footnoteRef/>
      </w:r>
      <w:r w:rsidRPr="00142366">
        <w:rPr>
          <w:szCs w:val="16"/>
          <w:lang w:val="es-CR"/>
        </w:rPr>
        <w:t xml:space="preserve"> </w:t>
      </w:r>
      <w:r w:rsidRPr="00142366">
        <w:rPr>
          <w:szCs w:val="16"/>
          <w:lang w:val="es-CR"/>
        </w:rPr>
        <w:tab/>
      </w:r>
      <w:r w:rsidRPr="00142366">
        <w:rPr>
          <w:i/>
          <w:iCs/>
          <w:szCs w:val="16"/>
          <w:lang w:val="es-CR"/>
        </w:rPr>
        <w:t>Cfr</w:t>
      </w:r>
      <w:r w:rsidRPr="00142366">
        <w:rPr>
          <w:szCs w:val="16"/>
          <w:lang w:val="es-CR"/>
        </w:rPr>
        <w:t xml:space="preserve">. Anexo 35. </w:t>
      </w:r>
      <w:r w:rsidR="00142366" w:rsidRPr="00142366">
        <w:rPr>
          <w:szCs w:val="16"/>
          <w:lang w:val="es-CR"/>
        </w:rPr>
        <w:t>Informe de la</w:t>
      </w:r>
      <w:r w:rsidRPr="00142366">
        <w:rPr>
          <w:szCs w:val="16"/>
          <w:lang w:val="es-CR"/>
        </w:rPr>
        <w:t xml:space="preserve"> </w:t>
      </w:r>
      <w:r w:rsidR="003E7678" w:rsidRPr="00142366">
        <w:rPr>
          <w:szCs w:val="16"/>
          <w:lang w:val="es-CR"/>
        </w:rPr>
        <w:t>Policía</w:t>
      </w:r>
      <w:r w:rsidRPr="00142366">
        <w:rPr>
          <w:szCs w:val="16"/>
          <w:lang w:val="es-CR"/>
        </w:rPr>
        <w:t xml:space="preserve"> Federal sobre </w:t>
      </w:r>
      <w:r w:rsidR="00142366" w:rsidRPr="00142366">
        <w:rPr>
          <w:szCs w:val="16"/>
          <w:lang w:val="es-CR"/>
        </w:rPr>
        <w:t>el Operativo “</w:t>
      </w:r>
      <w:proofErr w:type="spellStart"/>
      <w:r w:rsidRPr="00142366">
        <w:rPr>
          <w:i/>
          <w:iCs/>
          <w:szCs w:val="16"/>
          <w:lang w:val="es-CR"/>
        </w:rPr>
        <w:t>Mundurukânia</w:t>
      </w:r>
      <w:proofErr w:type="spellEnd"/>
      <w:r w:rsidR="00142366" w:rsidRPr="00142366">
        <w:rPr>
          <w:szCs w:val="16"/>
          <w:lang w:val="es-CR"/>
        </w:rPr>
        <w:t>”</w:t>
      </w:r>
      <w:r w:rsidR="003E7678">
        <w:rPr>
          <w:szCs w:val="16"/>
          <w:lang w:val="es-CR"/>
        </w:rPr>
        <w:t xml:space="preserve">, </w:t>
      </w:r>
      <w:r w:rsidRPr="00142366">
        <w:rPr>
          <w:szCs w:val="16"/>
          <w:lang w:val="es-CR"/>
        </w:rPr>
        <w:t>17 de jun</w:t>
      </w:r>
      <w:r w:rsidR="003E7678">
        <w:rPr>
          <w:szCs w:val="16"/>
          <w:lang w:val="es-CR"/>
        </w:rPr>
        <w:t>i</w:t>
      </w:r>
      <w:r w:rsidRPr="00142366">
        <w:rPr>
          <w:szCs w:val="16"/>
          <w:lang w:val="es-CR"/>
        </w:rPr>
        <w:t>o de 2021</w:t>
      </w:r>
      <w:r w:rsidR="003E7678">
        <w:rPr>
          <w:szCs w:val="16"/>
          <w:lang w:val="es-CR"/>
        </w:rPr>
        <w:t xml:space="preserve"> </w:t>
      </w:r>
      <w:r w:rsidR="003E7678" w:rsidRPr="00142366">
        <w:rPr>
          <w:szCs w:val="16"/>
          <w:lang w:val="es-CR"/>
        </w:rPr>
        <w:t>(expediente de pruebas</w:t>
      </w:r>
      <w:r w:rsidR="003E7678" w:rsidRPr="0006581A">
        <w:rPr>
          <w:szCs w:val="16"/>
          <w:lang w:val="es-CR"/>
        </w:rPr>
        <w:t xml:space="preserve">, folios </w:t>
      </w:r>
      <w:r w:rsidR="0006581A" w:rsidRPr="0006581A">
        <w:rPr>
          <w:szCs w:val="16"/>
          <w:lang w:val="es-CR"/>
        </w:rPr>
        <w:t>842 a 849</w:t>
      </w:r>
      <w:r w:rsidR="003E7678" w:rsidRPr="0006581A">
        <w:rPr>
          <w:szCs w:val="16"/>
          <w:lang w:val="es-CR"/>
        </w:rPr>
        <w:t>)</w:t>
      </w:r>
      <w:r w:rsidRPr="0006581A">
        <w:rPr>
          <w:szCs w:val="16"/>
          <w:lang w:val="es-CR"/>
        </w:rPr>
        <w:t>.</w:t>
      </w:r>
    </w:p>
  </w:footnote>
  <w:footnote w:id="35">
    <w:p w14:paraId="6B6F2692" w14:textId="7F06232B" w:rsidR="00F11939" w:rsidRPr="00142366" w:rsidRDefault="00F11939" w:rsidP="001B566D">
      <w:pPr>
        <w:pStyle w:val="Textonotapie"/>
        <w:spacing w:after="60"/>
        <w:rPr>
          <w:lang w:val="es-CR"/>
        </w:rPr>
      </w:pPr>
      <w:r w:rsidRPr="00142366">
        <w:rPr>
          <w:rStyle w:val="Refdenotaalpie"/>
          <w:lang w:val="es-CR"/>
        </w:rPr>
        <w:footnoteRef/>
      </w:r>
      <w:r w:rsidRPr="00142366">
        <w:rPr>
          <w:lang w:val="es-CR"/>
        </w:rPr>
        <w:t xml:space="preserve"> </w:t>
      </w:r>
      <w:r w:rsidRPr="00142366">
        <w:rPr>
          <w:lang w:val="es-CR"/>
        </w:rPr>
        <w:tab/>
        <w:t xml:space="preserve">A modo de ejemplo, el 25 de agosto de 2020, con motivo de una orden cautelar dentro de la Acción Civil Pública 1000962-53.2020.4.01.3908, interpuesta por el Ministerio Público Federal contra la Unión (Gobierno Federal), la FUNAI y el Instituto Brasileño de Medio Ambiente y de Recursos Naturales Renovables, el Juzgado Federal Civil y Penal de la Sección Judicial de </w:t>
      </w:r>
      <w:proofErr w:type="spellStart"/>
      <w:r w:rsidRPr="00142366">
        <w:rPr>
          <w:lang w:val="es-CR"/>
        </w:rPr>
        <w:t>Itaituba</w:t>
      </w:r>
      <w:proofErr w:type="spellEnd"/>
      <w:r w:rsidRPr="00142366">
        <w:rPr>
          <w:lang w:val="es-CR"/>
        </w:rPr>
        <w:t xml:space="preserve"> del estado de Pará, observando que “hubo una falta de compromiso, articulación, planificación y, sobre todo, la voluntad de todos los órganos responsables de proteger la comunidad y el medio ambiente de la actividad extremadamente degradante de que es la minería”, se ordenó realizar acciones de “fiscalización de emergencia” contra la denominada minería ilegal en las tierras habitadas por el pueblo indígena Munduruku, y elaborar un Plan de Trabajo para retirar a las personas no autorizadas de su territorio</w:t>
      </w:r>
      <w:r w:rsidR="003E7678">
        <w:rPr>
          <w:lang w:val="es-CR"/>
        </w:rPr>
        <w:t xml:space="preserve"> </w:t>
      </w:r>
      <w:r w:rsidR="003E7678" w:rsidRPr="00142366">
        <w:rPr>
          <w:szCs w:val="16"/>
          <w:lang w:val="es-CR"/>
        </w:rPr>
        <w:t>(expediente de pruebas</w:t>
      </w:r>
      <w:r w:rsidR="003E7678" w:rsidRPr="003E7678">
        <w:rPr>
          <w:szCs w:val="16"/>
          <w:lang w:val="es-CR"/>
        </w:rPr>
        <w:t>, folios 248</w:t>
      </w:r>
      <w:r w:rsidR="003E7678">
        <w:rPr>
          <w:szCs w:val="16"/>
          <w:lang w:val="es-CR"/>
        </w:rPr>
        <w:t xml:space="preserve"> a </w:t>
      </w:r>
      <w:r w:rsidR="003E7678" w:rsidRPr="003E7678">
        <w:rPr>
          <w:szCs w:val="16"/>
          <w:lang w:val="es-CR"/>
        </w:rPr>
        <w:t>249</w:t>
      </w:r>
      <w:r w:rsidR="003E7678" w:rsidRPr="00142366">
        <w:rPr>
          <w:szCs w:val="16"/>
          <w:lang w:val="es-CR"/>
        </w:rPr>
        <w:t>)</w:t>
      </w:r>
      <w:r w:rsidRPr="00142366">
        <w:rPr>
          <w:lang w:val="es-CR"/>
        </w:rPr>
        <w:t xml:space="preserve">. </w:t>
      </w:r>
    </w:p>
  </w:footnote>
  <w:footnote w:id="36">
    <w:p w14:paraId="65F870FB" w14:textId="46C7B39A" w:rsidR="000A432B" w:rsidRPr="00142366" w:rsidRDefault="000A432B" w:rsidP="001B566D">
      <w:pPr>
        <w:pStyle w:val="Textonotapie"/>
        <w:spacing w:after="60"/>
        <w:rPr>
          <w:lang w:val="es-CR"/>
        </w:rPr>
      </w:pPr>
      <w:r w:rsidRPr="00142366">
        <w:rPr>
          <w:rStyle w:val="Refdenotaalpie"/>
          <w:lang w:val="es-CR"/>
        </w:rPr>
        <w:footnoteRef/>
      </w:r>
      <w:r w:rsidRPr="00142366">
        <w:rPr>
          <w:lang w:val="es-CR"/>
        </w:rPr>
        <w:t xml:space="preserve"> </w:t>
      </w:r>
      <w:r w:rsidRPr="00142366">
        <w:rPr>
          <w:lang w:val="es-CR"/>
        </w:rPr>
        <w:tab/>
      </w:r>
      <w:r w:rsidR="0093328D" w:rsidRPr="00142366">
        <w:rPr>
          <w:lang w:val="es-CR"/>
        </w:rPr>
        <w:t>El 8 de julio de 2020, el STF otorgó medidas cautelares a favor de los pueblos indígenas de Brasil en el contexto de la pandemia del COVID-19, determinando, entre otras cosas, la creación de barreras sanitarias para evitar el contacto de terceros no autorizados con pueblos de reciente contacto o pueblos aislados; la elaboración de un "Plan de Enfrentamiento del COVID-19 para los Pueblos Indígenas de Brasil", y la extensión de los servicios de salud indígena a los pueblos indígenas en tierras que aún no han sido demarcadas (STF, ADPF 709 MC/DF, 8 de julio de 2020); en decisión del 24 de mayo de 2021, ratificada por el pleno del STF el 18 de junio de 2021 se ordenó "la adopción inmediata de todas las medidas necesarias para proteger la vida, la salud y la seguridad de las poblaciones indígenas que habitan los Territorios Indígenas Yanomami y Munduruku, ante la amenaza de ataques violentos y la presencia de invasores, con el despliegue de todo el personal necesario para ello y su permanencia mientras dure dicho riesgo" (STF, ADPF 709 TPI / DF), y el 1 de febrero de 2022, el STF determinó que la FUNAI debía volver a actuar para la protección de las tierras indígenas, independientemente de la conclusión del proceso de demarcación, considerando que la exclusión de las tierras no aprobadas indica "a los invasores que la Unión se abstendrá de combatir las acciones irregulares en tales áreas, lo que puede constituir una invitación a invadir las áreas"; y que "la suspensión de la protección territorial abre el camino para que terceros pasen por las mencionadas tierras, ofreciendo riesgo a la salud de tales comunidades" […] Estos terceros son vectores de contagio del COVID-19, así como de otras enfermedades -especialmente infecciosas y contagiosas- que hacen más vulnerable la salud de estos pueblos"</w:t>
      </w:r>
      <w:r w:rsidR="001A13A1">
        <w:rPr>
          <w:lang w:val="es-CR"/>
        </w:rPr>
        <w:t xml:space="preserve"> </w:t>
      </w:r>
      <w:r w:rsidR="001A13A1">
        <w:rPr>
          <w:szCs w:val="16"/>
          <w:lang w:val="es-CR"/>
        </w:rPr>
        <w:t xml:space="preserve">(expediente de prueba, </w:t>
      </w:r>
      <w:r w:rsidR="001A13A1" w:rsidRPr="001A13A1">
        <w:rPr>
          <w:szCs w:val="16"/>
          <w:lang w:val="es-CR"/>
        </w:rPr>
        <w:t>folios 205, 209,212, 230, y 238 a 239</w:t>
      </w:r>
      <w:r w:rsidR="001A13A1">
        <w:rPr>
          <w:szCs w:val="16"/>
          <w:lang w:val="es-CR"/>
        </w:rPr>
        <w:t>).</w:t>
      </w:r>
      <w:r w:rsidR="0093328D" w:rsidRPr="00142366">
        <w:rPr>
          <w:lang w:val="es-CR"/>
        </w:rPr>
        <w:t xml:space="preserve"> </w:t>
      </w:r>
    </w:p>
  </w:footnote>
  <w:footnote w:id="37">
    <w:p w14:paraId="3509F699" w14:textId="6CEF95EC" w:rsidR="00112EC7" w:rsidRPr="00142366" w:rsidRDefault="00112EC7" w:rsidP="001B566D">
      <w:pPr>
        <w:pStyle w:val="Textonotapie"/>
        <w:spacing w:after="60"/>
        <w:rPr>
          <w:szCs w:val="16"/>
          <w:lang w:val="es-CR"/>
        </w:rPr>
      </w:pPr>
      <w:r w:rsidRPr="00142366">
        <w:rPr>
          <w:rStyle w:val="Refdenotaalpie"/>
          <w:szCs w:val="16"/>
          <w:lang w:val="es-CR"/>
        </w:rPr>
        <w:footnoteRef/>
      </w:r>
      <w:r w:rsidRPr="00142366">
        <w:rPr>
          <w:szCs w:val="16"/>
          <w:lang w:val="es-CR"/>
        </w:rPr>
        <w:t xml:space="preserve"> </w:t>
      </w:r>
      <w:r w:rsidRPr="00142366">
        <w:rPr>
          <w:szCs w:val="16"/>
          <w:lang w:val="es-CR"/>
        </w:rPr>
        <w:tab/>
        <w:t xml:space="preserve">A modo de ejemplo, se puede citar la medida provisional otorgada por el STF en el marco de la ADPF 709, mediante la cual determinó: “la adopción inmediata de todas las medidas necesarias para proteger la vida, la salud y la seguridad de las poblaciones indígenas que habitan los Territorios Indígenas Yanomami y Munduruku ante la amenaza de ataques violentos y la presencia de invasores, desplegando todo el personal necesario para ello y permanecer en el lugar mientras este riesgo esté presente”. </w:t>
      </w:r>
      <w:r w:rsidRPr="00142366">
        <w:rPr>
          <w:i/>
          <w:iCs/>
          <w:szCs w:val="16"/>
          <w:lang w:val="es-CR"/>
        </w:rPr>
        <w:t>Cfr.</w:t>
      </w:r>
      <w:r w:rsidRPr="00142366">
        <w:rPr>
          <w:szCs w:val="16"/>
          <w:lang w:val="es-CR"/>
        </w:rPr>
        <w:t xml:space="preserve"> STF, ADPF 709 TPI / DF</w:t>
      </w:r>
      <w:r w:rsidR="0006581A">
        <w:rPr>
          <w:szCs w:val="16"/>
          <w:lang w:val="es-CR"/>
        </w:rPr>
        <w:t xml:space="preserve"> </w:t>
      </w:r>
      <w:r w:rsidR="004E1988">
        <w:rPr>
          <w:szCs w:val="16"/>
          <w:lang w:val="es-CR"/>
        </w:rPr>
        <w:t xml:space="preserve">(expediente de prueba, </w:t>
      </w:r>
      <w:r w:rsidR="004E1988" w:rsidRPr="0006581A">
        <w:rPr>
          <w:szCs w:val="16"/>
          <w:lang w:val="es-CR"/>
        </w:rPr>
        <w:t xml:space="preserve">folios </w:t>
      </w:r>
      <w:r w:rsidR="0006581A" w:rsidRPr="0006581A">
        <w:rPr>
          <w:szCs w:val="16"/>
          <w:lang w:val="es-CR"/>
        </w:rPr>
        <w:t>649 a 664</w:t>
      </w:r>
      <w:r w:rsidR="004E1988" w:rsidRPr="0006581A">
        <w:rPr>
          <w:szCs w:val="16"/>
          <w:lang w:val="es-CR"/>
        </w:rPr>
        <w:t>)</w:t>
      </w:r>
      <w:r w:rsidRPr="0006581A">
        <w:rPr>
          <w:szCs w:val="16"/>
          <w:lang w:val="es-CR"/>
        </w:rPr>
        <w:t>.</w:t>
      </w:r>
    </w:p>
  </w:footnote>
  <w:footnote w:id="38">
    <w:p w14:paraId="5A4629EA" w14:textId="541B3A83" w:rsidR="00112EC7" w:rsidRPr="00142366" w:rsidRDefault="00112EC7" w:rsidP="001B566D">
      <w:pPr>
        <w:pStyle w:val="Textonotapie"/>
        <w:spacing w:after="60"/>
        <w:rPr>
          <w:szCs w:val="16"/>
          <w:lang w:val="es-CR"/>
        </w:rPr>
      </w:pPr>
      <w:r w:rsidRPr="00142366">
        <w:rPr>
          <w:rStyle w:val="Refdenotaalpie"/>
          <w:szCs w:val="16"/>
          <w:lang w:val="es-CR"/>
        </w:rPr>
        <w:footnoteRef/>
      </w:r>
      <w:r w:rsidRPr="00142366">
        <w:rPr>
          <w:szCs w:val="16"/>
          <w:lang w:val="es-CR"/>
        </w:rPr>
        <w:t xml:space="preserve"> </w:t>
      </w:r>
      <w:r w:rsidRPr="00142366">
        <w:rPr>
          <w:szCs w:val="16"/>
          <w:lang w:val="es-CR"/>
        </w:rPr>
        <w:tab/>
      </w:r>
      <w:r w:rsidRPr="00142366">
        <w:rPr>
          <w:i/>
          <w:iCs/>
          <w:szCs w:val="16"/>
          <w:lang w:val="es-CR"/>
        </w:rPr>
        <w:t xml:space="preserve">Cfr. </w:t>
      </w:r>
      <w:r w:rsidRPr="00142366">
        <w:rPr>
          <w:szCs w:val="16"/>
          <w:lang w:val="es-CR"/>
        </w:rPr>
        <w:t xml:space="preserve">Anexo 51. STF. ADPF 709. 1º de </w:t>
      </w:r>
      <w:r w:rsidR="0083785F" w:rsidRPr="00142366">
        <w:rPr>
          <w:szCs w:val="16"/>
          <w:lang w:val="es-CR"/>
        </w:rPr>
        <w:t>febrero</w:t>
      </w:r>
      <w:r w:rsidRPr="00142366">
        <w:rPr>
          <w:szCs w:val="16"/>
          <w:lang w:val="es-CR"/>
        </w:rPr>
        <w:t xml:space="preserve"> de 2022, par. 16</w:t>
      </w:r>
      <w:r w:rsidR="0083785F">
        <w:rPr>
          <w:szCs w:val="16"/>
          <w:lang w:val="es-CR"/>
        </w:rPr>
        <w:t xml:space="preserve"> (expediente de prueba</w:t>
      </w:r>
      <w:r w:rsidR="0083785F" w:rsidRPr="0006581A">
        <w:rPr>
          <w:szCs w:val="16"/>
          <w:lang w:val="es-CR"/>
        </w:rPr>
        <w:t xml:space="preserve">, folio </w:t>
      </w:r>
      <w:r w:rsidR="0006581A" w:rsidRPr="0006581A">
        <w:rPr>
          <w:szCs w:val="16"/>
          <w:lang w:val="es-CR"/>
        </w:rPr>
        <w:t>1213</w:t>
      </w:r>
      <w:r w:rsidR="0083785F">
        <w:rPr>
          <w:szCs w:val="16"/>
          <w:lang w:val="es-CR"/>
        </w:rPr>
        <w:t>)</w:t>
      </w:r>
      <w:r w:rsidRPr="00142366">
        <w:rPr>
          <w:szCs w:val="16"/>
          <w:lang w:val="es-CR"/>
        </w:rPr>
        <w:t>.</w:t>
      </w:r>
    </w:p>
  </w:footnote>
  <w:footnote w:id="39">
    <w:p w14:paraId="54F41C21" w14:textId="09FF6D0C" w:rsidR="00280416" w:rsidRPr="00142366" w:rsidRDefault="00280416" w:rsidP="001B566D">
      <w:pPr>
        <w:pStyle w:val="Textonotapie"/>
        <w:spacing w:after="60"/>
        <w:rPr>
          <w:lang w:val="es-CR"/>
        </w:rPr>
      </w:pPr>
      <w:r w:rsidRPr="00142366">
        <w:rPr>
          <w:rStyle w:val="Refdenotaalpie"/>
          <w:lang w:val="es-CR"/>
        </w:rPr>
        <w:footnoteRef/>
      </w:r>
      <w:r w:rsidRPr="00142366">
        <w:rPr>
          <w:lang w:val="es-CR"/>
        </w:rPr>
        <w:t xml:space="preserve"> </w:t>
      </w:r>
      <w:r w:rsidRPr="00142366">
        <w:rPr>
          <w:lang w:val="es-CR"/>
        </w:rPr>
        <w:tab/>
        <w:t xml:space="preserve">A modo de ejemplo, según la Comisión, </w:t>
      </w:r>
      <w:r w:rsidR="00212ACB" w:rsidRPr="00142366">
        <w:rPr>
          <w:lang w:val="es-CR"/>
        </w:rPr>
        <w:t xml:space="preserve">un ataque sucedido el 25 de abril de 2022 contra la comunidad </w:t>
      </w:r>
      <w:proofErr w:type="spellStart"/>
      <w:r w:rsidR="00212ACB" w:rsidRPr="00142366">
        <w:rPr>
          <w:lang w:val="es-CR"/>
        </w:rPr>
        <w:t>Arakaça</w:t>
      </w:r>
      <w:proofErr w:type="spellEnd"/>
      <w:r w:rsidR="00212ACB" w:rsidRPr="00142366">
        <w:rPr>
          <w:lang w:val="es-CR"/>
        </w:rPr>
        <w:t xml:space="preserve">, ubicada en la Tierra Indígena Yanomami, en el cual los garimpeiros habrían violado y asesinado a una adolescente de 12 años, y secuestrado a una niña de 4 años y a su madre. En cuanto a la niña, se informó que se desconoce su paradero, siendo que, según indicaron, cayó del barco donde se encontraba, en el Río </w:t>
      </w:r>
      <w:proofErr w:type="spellStart"/>
      <w:r w:rsidR="00212ACB" w:rsidRPr="00142366">
        <w:rPr>
          <w:lang w:val="es-CR"/>
        </w:rPr>
        <w:t>Uararicoea</w:t>
      </w:r>
      <w:proofErr w:type="spellEnd"/>
      <w:r w:rsidR="00212ACB" w:rsidRPr="00142366">
        <w:rPr>
          <w:lang w:val="es-CR"/>
        </w:rPr>
        <w:t xml:space="preserve">, zona de difícil acceso. </w:t>
      </w:r>
      <w:r w:rsidR="00212ACB" w:rsidRPr="000A1E05">
        <w:rPr>
          <w:i/>
          <w:iCs/>
          <w:lang w:val="es-CR"/>
        </w:rPr>
        <w:t>Cfr.</w:t>
      </w:r>
      <w:r w:rsidR="00212ACB" w:rsidRPr="00142366">
        <w:rPr>
          <w:lang w:val="es-CR"/>
        </w:rPr>
        <w:t xml:space="preserve"> </w:t>
      </w:r>
      <w:r w:rsidR="00212ACB" w:rsidRPr="000A1E05">
        <w:rPr>
          <w:i/>
          <w:iCs/>
          <w:lang w:val="es-CR"/>
        </w:rPr>
        <w:t>Roraima em Tempo</w:t>
      </w:r>
      <w:r w:rsidR="00212ACB" w:rsidRPr="00142366">
        <w:rPr>
          <w:lang w:val="es-CR"/>
        </w:rPr>
        <w:t>, “Los garimpeiros atacan la comunidad yanomami, secuestran a dos indígenas y violan a una adolescente hasta la muerte”, 26 de abril de 2022</w:t>
      </w:r>
      <w:r w:rsidR="0006581A">
        <w:rPr>
          <w:lang w:val="es-CR"/>
        </w:rPr>
        <w:t>,</w:t>
      </w:r>
      <w:r w:rsidR="000A1E05">
        <w:rPr>
          <w:lang w:val="es-CR"/>
        </w:rPr>
        <w:t xml:space="preserve"> </w:t>
      </w:r>
      <w:r w:rsidR="000A1E05">
        <w:rPr>
          <w:szCs w:val="16"/>
          <w:lang w:val="es-CR"/>
        </w:rPr>
        <w:t>(</w:t>
      </w:r>
      <w:r w:rsidR="0006581A">
        <w:rPr>
          <w:szCs w:val="16"/>
          <w:lang w:val="es-CR"/>
        </w:rPr>
        <w:t>nota al pie</w:t>
      </w:r>
      <w:r w:rsidR="008B06BD">
        <w:rPr>
          <w:szCs w:val="16"/>
          <w:lang w:val="es-CR"/>
        </w:rPr>
        <w:t xml:space="preserve"> 293 de la solicitud de medidas provisionales, disponible en: </w:t>
      </w:r>
      <w:hyperlink r:id="rId6" w:history="1">
        <w:r w:rsidR="008B06BD" w:rsidRPr="00804FC2">
          <w:rPr>
            <w:rStyle w:val="Hipervnculo"/>
            <w:sz w:val="16"/>
            <w:szCs w:val="16"/>
            <w:lang w:val="es-CR"/>
          </w:rPr>
          <w:t>https://roraimaemtempo.com.br/policia/garimpeiros-atacam-comunidade-yanomami-sequestram-duas-indigenas-e-estupram-adolescente-ate-a-morte/amp/</w:t>
        </w:r>
      </w:hyperlink>
      <w:r w:rsidR="000A1E05">
        <w:rPr>
          <w:szCs w:val="16"/>
          <w:lang w:val="es-CR"/>
        </w:rPr>
        <w:t>)</w:t>
      </w:r>
      <w:r w:rsidR="00212ACB" w:rsidRPr="00142366">
        <w:rPr>
          <w:lang w:val="es-CR"/>
        </w:rPr>
        <w:t>.</w:t>
      </w:r>
    </w:p>
  </w:footnote>
  <w:footnote w:id="40">
    <w:p w14:paraId="22384ACF" w14:textId="13BB6DEE" w:rsidR="002D07C6" w:rsidRPr="00142366" w:rsidRDefault="002D07C6" w:rsidP="001B566D">
      <w:pPr>
        <w:spacing w:after="60"/>
        <w:jc w:val="both"/>
        <w:rPr>
          <w:rFonts w:ascii="Verdana" w:eastAsia="Times New Roman" w:hAnsi="Verdana"/>
          <w:sz w:val="16"/>
          <w:szCs w:val="16"/>
          <w:lang w:val="es-CR"/>
        </w:rPr>
      </w:pPr>
      <w:r w:rsidRPr="00142366">
        <w:rPr>
          <w:rStyle w:val="Refdenotaalpie"/>
          <w:rFonts w:ascii="Verdana" w:hAnsi="Verdana"/>
          <w:sz w:val="16"/>
          <w:szCs w:val="16"/>
          <w:lang w:val="es-CR"/>
        </w:rPr>
        <w:footnoteRef/>
      </w:r>
      <w:r w:rsidRPr="00142366">
        <w:rPr>
          <w:rFonts w:ascii="Verdana" w:hAnsi="Verdana"/>
          <w:sz w:val="16"/>
          <w:szCs w:val="16"/>
          <w:lang w:val="es-CR"/>
        </w:rPr>
        <w:t xml:space="preserve"> </w:t>
      </w:r>
      <w:r w:rsidRPr="00142366">
        <w:rPr>
          <w:rFonts w:ascii="Verdana" w:hAnsi="Verdana"/>
          <w:sz w:val="16"/>
          <w:szCs w:val="16"/>
          <w:lang w:val="es-CR"/>
        </w:rPr>
        <w:tab/>
      </w:r>
      <w:r w:rsidRPr="00142366">
        <w:rPr>
          <w:rFonts w:ascii="Verdana" w:hAnsi="Verdana"/>
          <w:i/>
          <w:sz w:val="16"/>
          <w:szCs w:val="16"/>
          <w:lang w:val="es-CR"/>
        </w:rPr>
        <w:t>Cfr.</w:t>
      </w:r>
      <w:r w:rsidRPr="00142366">
        <w:rPr>
          <w:rFonts w:ascii="Verdana" w:hAnsi="Verdana"/>
          <w:sz w:val="16"/>
          <w:szCs w:val="16"/>
          <w:lang w:val="es-CR"/>
        </w:rPr>
        <w:t xml:space="preserve"> </w:t>
      </w:r>
      <w:r w:rsidRPr="00142366">
        <w:rPr>
          <w:rFonts w:ascii="Verdana" w:hAnsi="Verdana"/>
          <w:i/>
          <w:iCs/>
          <w:sz w:val="16"/>
          <w:szCs w:val="16"/>
          <w:lang w:val="es-CR"/>
        </w:rPr>
        <w:t xml:space="preserve">Caso de los Hermanos Gómez </w:t>
      </w:r>
      <w:proofErr w:type="spellStart"/>
      <w:r w:rsidRPr="00142366">
        <w:rPr>
          <w:rFonts w:ascii="Verdana" w:hAnsi="Verdana"/>
          <w:i/>
          <w:iCs/>
          <w:sz w:val="16"/>
          <w:szCs w:val="16"/>
          <w:lang w:val="es-CR"/>
        </w:rPr>
        <w:t>Paquiyauri</w:t>
      </w:r>
      <w:proofErr w:type="spellEnd"/>
      <w:r w:rsidRPr="00142366">
        <w:rPr>
          <w:rFonts w:ascii="Verdana" w:hAnsi="Verdana"/>
          <w:i/>
          <w:iCs/>
          <w:sz w:val="16"/>
          <w:szCs w:val="16"/>
          <w:lang w:val="es-CR"/>
        </w:rPr>
        <w:t xml:space="preserve"> respecto Perú. Medidas Provisionales. </w:t>
      </w:r>
      <w:r w:rsidRPr="00142366">
        <w:rPr>
          <w:rFonts w:ascii="Verdana" w:hAnsi="Verdana"/>
          <w:iCs/>
          <w:sz w:val="16"/>
          <w:szCs w:val="16"/>
          <w:lang w:val="es-CR"/>
        </w:rPr>
        <w:t>Resolución de la Corte Interamericana de Derechos Humanos de 7 de mayo de 2004</w:t>
      </w:r>
      <w:r w:rsidRPr="00142366">
        <w:rPr>
          <w:rFonts w:ascii="Verdana" w:hAnsi="Verdana"/>
          <w:sz w:val="16"/>
          <w:szCs w:val="16"/>
          <w:lang w:val="es-CR"/>
        </w:rPr>
        <w:t xml:space="preserve">, Considerando. 9, y </w:t>
      </w:r>
      <w:r w:rsidR="000F56F4" w:rsidRPr="000F56F4">
        <w:rPr>
          <w:rFonts w:ascii="Verdana" w:eastAsia="Times New Roman" w:hAnsi="Verdana" w:cs="Arial"/>
          <w:i/>
          <w:sz w:val="16"/>
          <w:szCs w:val="16"/>
          <w:shd w:val="clear" w:color="auto" w:fill="FFFFFF"/>
          <w:lang w:val="es-CR"/>
        </w:rPr>
        <w:t xml:space="preserve">Caso Bedoya Lima y otra Vs. Colombia. Medidas Provisionales. Adopción de Medidas Provisionales. </w:t>
      </w:r>
      <w:r w:rsidR="000F56F4" w:rsidRPr="000F56F4">
        <w:rPr>
          <w:rFonts w:ascii="Verdana" w:eastAsia="Times New Roman" w:hAnsi="Verdana" w:cs="Arial"/>
          <w:iCs/>
          <w:sz w:val="16"/>
          <w:szCs w:val="16"/>
          <w:shd w:val="clear" w:color="auto" w:fill="FFFFFF"/>
          <w:lang w:val="es-CR"/>
        </w:rPr>
        <w:t>Resolución de la Corte Interamericana de Derechos Humanos de 24 de marzo de 2021</w:t>
      </w:r>
      <w:r w:rsidRPr="000F56F4">
        <w:rPr>
          <w:rFonts w:ascii="Verdana" w:eastAsia="Times New Roman" w:hAnsi="Verdana" w:cs="Arial"/>
          <w:iCs/>
          <w:sz w:val="16"/>
          <w:szCs w:val="16"/>
          <w:shd w:val="clear" w:color="auto" w:fill="FFFFFF"/>
          <w:lang w:val="es-CR"/>
        </w:rPr>
        <w:t>,</w:t>
      </w:r>
      <w:r w:rsidRPr="00142366">
        <w:rPr>
          <w:rFonts w:ascii="Verdana" w:eastAsia="Times New Roman" w:hAnsi="Verdana" w:cs="Arial"/>
          <w:sz w:val="16"/>
          <w:szCs w:val="16"/>
          <w:shd w:val="clear" w:color="auto" w:fill="FFFFFF"/>
          <w:lang w:val="es-CR"/>
        </w:rPr>
        <w:t xml:space="preserve"> </w:t>
      </w:r>
      <w:r w:rsidRPr="00142366">
        <w:rPr>
          <w:rFonts w:ascii="Verdana" w:hAnsi="Verdana"/>
          <w:sz w:val="16"/>
          <w:szCs w:val="16"/>
          <w:lang w:val="es-CR"/>
        </w:rPr>
        <w:t xml:space="preserve">Considerando 8. </w:t>
      </w:r>
    </w:p>
  </w:footnote>
  <w:footnote w:id="41">
    <w:p w14:paraId="50C2EA25" w14:textId="01E02939" w:rsidR="00112EC7" w:rsidRPr="00142366" w:rsidRDefault="00112EC7" w:rsidP="001B566D">
      <w:pPr>
        <w:pStyle w:val="Textonotapie"/>
        <w:spacing w:after="60"/>
        <w:rPr>
          <w:szCs w:val="16"/>
          <w:lang w:val="es-CR"/>
        </w:rPr>
      </w:pPr>
      <w:r w:rsidRPr="00142366">
        <w:rPr>
          <w:rStyle w:val="Refdenotaalpie"/>
          <w:szCs w:val="16"/>
          <w:lang w:val="es-CR"/>
        </w:rPr>
        <w:footnoteRef/>
      </w:r>
      <w:r w:rsidRPr="00142366">
        <w:rPr>
          <w:szCs w:val="16"/>
          <w:lang w:val="es-CR"/>
        </w:rPr>
        <w:t xml:space="preserve"> </w:t>
      </w:r>
      <w:r w:rsidRPr="00142366">
        <w:rPr>
          <w:szCs w:val="16"/>
          <w:lang w:val="es-CR"/>
        </w:rPr>
        <w:tab/>
        <w:t xml:space="preserve">Identificados como pueblos indígenas de las etnias identificadas en las </w:t>
      </w:r>
      <w:r w:rsidR="00E57DA2" w:rsidRPr="00142366">
        <w:rPr>
          <w:szCs w:val="16"/>
          <w:lang w:val="es-CR"/>
        </w:rPr>
        <w:t>siguientes</w:t>
      </w:r>
      <w:r w:rsidRPr="00142366">
        <w:rPr>
          <w:szCs w:val="16"/>
          <w:lang w:val="es-CR"/>
        </w:rPr>
        <w:t xml:space="preserve"> Tierras: Tierras Indígenas Yanomami, </w:t>
      </w:r>
      <w:proofErr w:type="spellStart"/>
      <w:r w:rsidRPr="00142366">
        <w:rPr>
          <w:szCs w:val="16"/>
          <w:lang w:val="es-CR"/>
        </w:rPr>
        <w:t>Munduruku</w:t>
      </w:r>
      <w:proofErr w:type="spellEnd"/>
      <w:r w:rsidRPr="00142366">
        <w:rPr>
          <w:szCs w:val="16"/>
          <w:lang w:val="es-CR"/>
        </w:rPr>
        <w:t xml:space="preserve">, </w:t>
      </w:r>
      <w:proofErr w:type="spellStart"/>
      <w:r w:rsidRPr="00142366">
        <w:rPr>
          <w:szCs w:val="16"/>
          <w:lang w:val="es-CR"/>
        </w:rPr>
        <w:t>Sai</w:t>
      </w:r>
      <w:proofErr w:type="spellEnd"/>
      <w:r w:rsidRPr="00142366">
        <w:rPr>
          <w:szCs w:val="16"/>
          <w:lang w:val="es-CR"/>
        </w:rPr>
        <w:t xml:space="preserve"> </w:t>
      </w:r>
      <w:proofErr w:type="spellStart"/>
      <w:r w:rsidRPr="00142366">
        <w:rPr>
          <w:szCs w:val="16"/>
          <w:lang w:val="es-CR"/>
        </w:rPr>
        <w:t>Cinza</w:t>
      </w:r>
      <w:proofErr w:type="spellEnd"/>
      <w:r w:rsidRPr="00142366">
        <w:rPr>
          <w:szCs w:val="16"/>
          <w:lang w:val="es-CR"/>
        </w:rPr>
        <w:t xml:space="preserve">, </w:t>
      </w:r>
      <w:proofErr w:type="spellStart"/>
      <w:r w:rsidRPr="00142366">
        <w:rPr>
          <w:szCs w:val="16"/>
          <w:lang w:val="es-CR"/>
        </w:rPr>
        <w:t>Kayabi</w:t>
      </w:r>
      <w:proofErr w:type="spellEnd"/>
      <w:r w:rsidRPr="00142366">
        <w:rPr>
          <w:szCs w:val="16"/>
          <w:lang w:val="es-CR"/>
        </w:rPr>
        <w:t xml:space="preserve">, </w:t>
      </w:r>
      <w:r w:rsidR="008C7F09">
        <w:rPr>
          <w:szCs w:val="16"/>
          <w:lang w:val="es-CR"/>
        </w:rPr>
        <w:t xml:space="preserve">Reservas </w:t>
      </w:r>
      <w:r w:rsidRPr="00142366">
        <w:rPr>
          <w:szCs w:val="16"/>
          <w:lang w:val="es-CR"/>
        </w:rPr>
        <w:t xml:space="preserve">Praia do </w:t>
      </w:r>
      <w:proofErr w:type="spellStart"/>
      <w:r w:rsidRPr="00142366">
        <w:rPr>
          <w:szCs w:val="16"/>
          <w:lang w:val="es-CR"/>
        </w:rPr>
        <w:t>Índio</w:t>
      </w:r>
      <w:proofErr w:type="spellEnd"/>
      <w:r w:rsidRPr="00142366">
        <w:rPr>
          <w:szCs w:val="16"/>
          <w:lang w:val="es-CR"/>
        </w:rPr>
        <w:t xml:space="preserve"> y Praia do Mangue, </w:t>
      </w:r>
      <w:proofErr w:type="spellStart"/>
      <w:r w:rsidRPr="00142366">
        <w:rPr>
          <w:szCs w:val="16"/>
          <w:lang w:val="es-CR"/>
        </w:rPr>
        <w:t>Sawr</w:t>
      </w:r>
      <w:r w:rsidR="008C7F09">
        <w:rPr>
          <w:szCs w:val="16"/>
          <w:lang w:val="es-CR"/>
        </w:rPr>
        <w:t>é</w:t>
      </w:r>
      <w:proofErr w:type="spellEnd"/>
      <w:r w:rsidRPr="00142366">
        <w:rPr>
          <w:szCs w:val="16"/>
          <w:lang w:val="es-CR"/>
        </w:rPr>
        <w:t xml:space="preserve"> </w:t>
      </w:r>
      <w:proofErr w:type="spellStart"/>
      <w:r w:rsidRPr="00142366">
        <w:rPr>
          <w:szCs w:val="16"/>
          <w:lang w:val="es-CR"/>
        </w:rPr>
        <w:t>Muybu</w:t>
      </w:r>
      <w:proofErr w:type="spellEnd"/>
      <w:r w:rsidRPr="00142366">
        <w:rPr>
          <w:szCs w:val="16"/>
          <w:lang w:val="es-CR"/>
        </w:rPr>
        <w:t xml:space="preserve"> y </w:t>
      </w:r>
      <w:proofErr w:type="spellStart"/>
      <w:r w:rsidRPr="00142366">
        <w:rPr>
          <w:szCs w:val="16"/>
          <w:lang w:val="es-CR"/>
        </w:rPr>
        <w:t>Sawr</w:t>
      </w:r>
      <w:r w:rsidR="008C7F09">
        <w:rPr>
          <w:szCs w:val="16"/>
          <w:lang w:val="es-CR"/>
        </w:rPr>
        <w:t>é</w:t>
      </w:r>
      <w:proofErr w:type="spellEnd"/>
      <w:r w:rsidRPr="00142366">
        <w:rPr>
          <w:szCs w:val="16"/>
          <w:lang w:val="es-CR"/>
        </w:rPr>
        <w:t xml:space="preserve"> </w:t>
      </w:r>
      <w:proofErr w:type="spellStart"/>
      <w:r w:rsidRPr="00142366">
        <w:rPr>
          <w:szCs w:val="16"/>
          <w:lang w:val="es-CR"/>
        </w:rPr>
        <w:t>Bapin</w:t>
      </w:r>
      <w:proofErr w:type="spellEnd"/>
      <w:r w:rsidRPr="00142366">
        <w:rPr>
          <w:szCs w:val="16"/>
          <w:lang w:val="es-C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C3E78"/>
    <w:multiLevelType w:val="hybridMultilevel"/>
    <w:tmpl w:val="7CAC306A"/>
    <w:lvl w:ilvl="0" w:tplc="05B085AC">
      <w:start w:val="1"/>
      <w:numFmt w:val="upperLetter"/>
      <w:lvlText w:val="%1."/>
      <w:lvlJc w:val="left"/>
      <w:pPr>
        <w:ind w:left="144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A31197F"/>
    <w:multiLevelType w:val="hybridMultilevel"/>
    <w:tmpl w:val="D6DEA416"/>
    <w:lvl w:ilvl="0" w:tplc="9294A678">
      <w:start w:val="1"/>
      <w:numFmt w:val="lowerRoman"/>
      <w:lvlText w:val="(%1)"/>
      <w:lvlJc w:val="left"/>
      <w:pPr>
        <w:ind w:left="1080" w:hanging="720"/>
      </w:pPr>
      <w:rPr>
        <w:rFonts w:ascii="Verdana" w:eastAsiaTheme="minorHAnsi" w:hAnsi="Verdan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A77E2"/>
    <w:multiLevelType w:val="hybridMultilevel"/>
    <w:tmpl w:val="56DCCD28"/>
    <w:lvl w:ilvl="0" w:tplc="FDE00764">
      <w:start w:val="1"/>
      <w:numFmt w:val="lowerLetter"/>
      <w:lvlText w:val="%1)"/>
      <w:lvlJc w:val="left"/>
      <w:pPr>
        <w:ind w:left="720" w:hanging="360"/>
      </w:pPr>
      <w:rPr>
        <w:rFonts w:hint="default"/>
        <w:b w:val="0"/>
        <w:bCs w:val="0"/>
        <w:i w:val="0"/>
        <w:sz w:val="20"/>
        <w:szCs w:val="20"/>
      </w:rPr>
    </w:lvl>
    <w:lvl w:ilvl="1" w:tplc="FFFFFFFF">
      <w:start w:val="1"/>
      <w:numFmt w:val="decimal"/>
      <w:lvlText w:val="%2."/>
      <w:lvlJc w:val="left"/>
      <w:pPr>
        <w:ind w:left="1530" w:hanging="45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83766B"/>
    <w:multiLevelType w:val="hybridMultilevel"/>
    <w:tmpl w:val="AD06347C"/>
    <w:lvl w:ilvl="0" w:tplc="2AA43286">
      <w:start w:val="1"/>
      <w:numFmt w:val="decimal"/>
      <w:lvlText w:val="%1."/>
      <w:lvlJc w:val="left"/>
      <w:pPr>
        <w:ind w:left="502" w:hanging="360"/>
      </w:pPr>
      <w:rPr>
        <w:rFonts w:ascii="Garamond" w:hAnsi="Garamond" w:hint="default"/>
        <w:b w:val="0"/>
        <w:sz w:val="24"/>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4" w15:restartNumberingAfterBreak="0">
    <w:nsid w:val="1311259A"/>
    <w:multiLevelType w:val="hybridMultilevel"/>
    <w:tmpl w:val="B91AB832"/>
    <w:lvl w:ilvl="0" w:tplc="A2F6468C">
      <w:start w:val="2018"/>
      <w:numFmt w:val="bullet"/>
      <w:lvlText w:val="-"/>
      <w:lvlJc w:val="left"/>
      <w:pPr>
        <w:ind w:left="720" w:hanging="360"/>
      </w:pPr>
      <w:rPr>
        <w:rFonts w:ascii="Times" w:eastAsia="Times" w:hAnsi="Times" w:cs="Time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8732F97"/>
    <w:multiLevelType w:val="hybridMultilevel"/>
    <w:tmpl w:val="465CA4A4"/>
    <w:lvl w:ilvl="0" w:tplc="99EEB792">
      <w:start w:val="1"/>
      <w:numFmt w:val="lowerLetter"/>
      <w:lvlText w:val="%1)"/>
      <w:lvlJc w:val="left"/>
      <w:pPr>
        <w:ind w:left="720" w:hanging="360"/>
      </w:pPr>
      <w:rPr>
        <w:rFonts w:hint="default"/>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BB6E50"/>
    <w:multiLevelType w:val="multilevel"/>
    <w:tmpl w:val="04090023"/>
    <w:lvl w:ilvl="0">
      <w:start w:val="1"/>
      <w:numFmt w:val="upperRoman"/>
      <w:pStyle w:val="Ttulo1"/>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A334249"/>
    <w:multiLevelType w:val="hybridMultilevel"/>
    <w:tmpl w:val="D8EA1E52"/>
    <w:lvl w:ilvl="0" w:tplc="140A000F">
      <w:start w:val="1"/>
      <w:numFmt w:val="decimal"/>
      <w:lvlText w:val="%1."/>
      <w:lvlJc w:val="left"/>
      <w:pPr>
        <w:ind w:left="720" w:hanging="36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2FE1456"/>
    <w:multiLevelType w:val="hybridMultilevel"/>
    <w:tmpl w:val="961651E4"/>
    <w:lvl w:ilvl="0" w:tplc="093481D6">
      <w:start w:val="1"/>
      <w:numFmt w:val="decimal"/>
      <w:lvlText w:val="%1."/>
      <w:lvlJc w:val="left"/>
      <w:pPr>
        <w:ind w:left="360" w:hanging="360"/>
      </w:pPr>
      <w:rPr>
        <w:rFonts w:ascii="Verdana" w:hAnsi="Verdana" w:hint="default"/>
        <w:b w:val="0"/>
        <w:i w:val="0"/>
        <w:sz w:val="20"/>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A495A4E"/>
    <w:multiLevelType w:val="hybridMultilevel"/>
    <w:tmpl w:val="49A81F4A"/>
    <w:lvl w:ilvl="0" w:tplc="10584410">
      <w:start w:val="1"/>
      <w:numFmt w:val="lowerLetter"/>
      <w:lvlText w:val="%1)"/>
      <w:lvlJc w:val="left"/>
      <w:pPr>
        <w:ind w:left="720" w:hanging="360"/>
      </w:pPr>
      <w:rPr>
        <w:rFonts w:hint="default"/>
        <w:i w:val="0"/>
        <w:sz w:val="18"/>
        <w:szCs w:val="1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C4D4584"/>
    <w:multiLevelType w:val="hybridMultilevel"/>
    <w:tmpl w:val="BFF827C0"/>
    <w:lvl w:ilvl="0" w:tplc="3938730A">
      <w:start w:val="1"/>
      <w:numFmt w:val="decimal"/>
      <w:lvlText w:val="%1."/>
      <w:lvlJc w:val="left"/>
      <w:pPr>
        <w:ind w:left="360" w:hanging="360"/>
      </w:pPr>
      <w:rPr>
        <w:rFonts w:ascii="Verdana" w:hAnsi="Verdana" w:hint="default"/>
        <w:b w:val="0"/>
        <w:i w:val="0"/>
        <w:sz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0381134"/>
    <w:multiLevelType w:val="hybridMultilevel"/>
    <w:tmpl w:val="34DEB7D4"/>
    <w:lvl w:ilvl="0" w:tplc="04090017">
      <w:start w:val="1"/>
      <w:numFmt w:val="lowerLetter"/>
      <w:lvlText w:val="%1)"/>
      <w:lvlJc w:val="left"/>
      <w:pPr>
        <w:ind w:left="720" w:hanging="360"/>
      </w:pPr>
      <w:rPr>
        <w:rFonts w:hint="default"/>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6D07DF2"/>
    <w:multiLevelType w:val="hybridMultilevel"/>
    <w:tmpl w:val="96B4DDD0"/>
    <w:lvl w:ilvl="0" w:tplc="7A30130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93014FD"/>
    <w:multiLevelType w:val="hybridMultilevel"/>
    <w:tmpl w:val="C010CA3E"/>
    <w:lvl w:ilvl="0" w:tplc="140A000F">
      <w:start w:val="1"/>
      <w:numFmt w:val="decimal"/>
      <w:lvlText w:val="%1."/>
      <w:lvlJc w:val="left"/>
      <w:pPr>
        <w:ind w:left="720" w:hanging="360"/>
      </w:pPr>
      <w:rPr>
        <w:rFonts w:hint="default"/>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E8C3201"/>
    <w:multiLevelType w:val="hybridMultilevel"/>
    <w:tmpl w:val="48D6A5B8"/>
    <w:lvl w:ilvl="0" w:tplc="3938730A">
      <w:start w:val="1"/>
      <w:numFmt w:val="decimal"/>
      <w:lvlText w:val="%1."/>
      <w:lvlJc w:val="left"/>
      <w:pPr>
        <w:ind w:left="360" w:hanging="360"/>
      </w:pPr>
      <w:rPr>
        <w:rFonts w:ascii="Verdana" w:hAnsi="Verdana" w:hint="default"/>
        <w:b w:val="0"/>
        <w:i w:val="0"/>
        <w:sz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40F41EF4"/>
    <w:multiLevelType w:val="hybridMultilevel"/>
    <w:tmpl w:val="96B4DDD0"/>
    <w:lvl w:ilvl="0" w:tplc="7A30130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3FD0EEB"/>
    <w:multiLevelType w:val="hybridMultilevel"/>
    <w:tmpl w:val="ADD2C46C"/>
    <w:lvl w:ilvl="0" w:tplc="06006964">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44110961"/>
    <w:multiLevelType w:val="hybridMultilevel"/>
    <w:tmpl w:val="D3CE4338"/>
    <w:lvl w:ilvl="0" w:tplc="FFFFFFFF">
      <w:start w:val="1"/>
      <w:numFmt w:val="lowerLetter"/>
      <w:lvlText w:val="%1)"/>
      <w:lvlJc w:val="left"/>
      <w:pPr>
        <w:ind w:left="1440" w:hanging="360"/>
      </w:pPr>
      <w:rPr>
        <w:rFonts w:hint="default"/>
        <w:i w:val="0"/>
        <w:sz w:val="18"/>
        <w:szCs w:val="18"/>
      </w:rPr>
    </w:lvl>
    <w:lvl w:ilvl="1" w:tplc="39C0FF96">
      <w:start w:val="1"/>
      <w:numFmt w:val="lowerLetter"/>
      <w:lvlText w:val="%2)"/>
      <w:lvlJc w:val="left"/>
      <w:pPr>
        <w:ind w:left="720" w:hanging="360"/>
      </w:pPr>
      <w:rPr>
        <w:rFonts w:hint="default"/>
        <w:i w:val="0"/>
        <w:sz w:val="20"/>
        <w:szCs w:val="20"/>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48510F12"/>
    <w:multiLevelType w:val="hybridMultilevel"/>
    <w:tmpl w:val="F70AD6C2"/>
    <w:lvl w:ilvl="0" w:tplc="53AECEC0">
      <w:start w:val="1"/>
      <w:numFmt w:val="lowerLetter"/>
      <w:lvlText w:val="%1)"/>
      <w:lvlJc w:val="left"/>
      <w:pPr>
        <w:ind w:left="720" w:hanging="360"/>
      </w:pPr>
      <w:rPr>
        <w:rFonts w:hint="default"/>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3B3D41"/>
    <w:multiLevelType w:val="hybridMultilevel"/>
    <w:tmpl w:val="22C2BBCA"/>
    <w:lvl w:ilvl="0" w:tplc="7D242ED8">
      <w:start w:val="1"/>
      <w:numFmt w:val="lowerRoman"/>
      <w:lvlText w:val="(%1)"/>
      <w:lvlJc w:val="left"/>
      <w:pPr>
        <w:ind w:left="1080" w:hanging="360"/>
      </w:pPr>
      <w:rPr>
        <w:rFonts w:hint="default"/>
        <w:b w:val="0"/>
        <w:i w:val="0"/>
        <w:sz w:val="20"/>
      </w:rPr>
    </w:lvl>
    <w:lvl w:ilvl="1" w:tplc="05B085AC">
      <w:start w:val="1"/>
      <w:numFmt w:val="upperLetter"/>
      <w:lvlText w:val="%2."/>
      <w:lvlJc w:val="left"/>
      <w:pPr>
        <w:ind w:left="2160" w:hanging="360"/>
      </w:pPr>
      <w:rPr>
        <w:rFonts w:hint="default"/>
        <w:b/>
      </w:rPr>
    </w:lvl>
    <w:lvl w:ilvl="2" w:tplc="7D242ED8">
      <w:start w:val="1"/>
      <w:numFmt w:val="lowerRoman"/>
      <w:lvlText w:val="(%3)"/>
      <w:lvlJc w:val="left"/>
      <w:pPr>
        <w:ind w:left="3420" w:hanging="720"/>
      </w:pPr>
      <w:rPr>
        <w:rFonts w:hint="default"/>
        <w:i w:val="0"/>
      </w:rPr>
    </w:lvl>
    <w:lvl w:ilvl="3" w:tplc="C7AEE908">
      <w:start w:val="1"/>
      <w:numFmt w:val="lowerRoman"/>
      <w:lvlText w:val="%4."/>
      <w:lvlJc w:val="left"/>
      <w:pPr>
        <w:ind w:left="3960" w:hanging="720"/>
      </w:pPr>
      <w:rPr>
        <w:rFonts w:hint="default"/>
      </w:r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0" w15:restartNumberingAfterBreak="0">
    <w:nsid w:val="5819782D"/>
    <w:multiLevelType w:val="hybridMultilevel"/>
    <w:tmpl w:val="EAD23B52"/>
    <w:lvl w:ilvl="0" w:tplc="B37AF7BC">
      <w:start w:val="1"/>
      <w:numFmt w:val="decimal"/>
      <w:pStyle w:val="Textonotaalfinal"/>
      <w:lvlText w:val="%1."/>
      <w:lvlJc w:val="left"/>
      <w:pPr>
        <w:ind w:left="1350" w:hanging="720"/>
      </w:pPr>
      <w:rPr>
        <w:rFonts w:ascii="Verdana" w:hAnsi="Verdana" w:cs="Times New Roman" w:hint="default"/>
        <w:b w:val="0"/>
        <w:i w:val="0"/>
        <w:strike w:val="0"/>
        <w:color w:val="auto"/>
        <w:sz w:val="20"/>
        <w:szCs w:val="20"/>
      </w:rPr>
    </w:lvl>
    <w:lvl w:ilvl="1" w:tplc="080A0019">
      <w:start w:val="1"/>
      <w:numFmt w:val="lowerLetter"/>
      <w:lvlText w:val="%2."/>
      <w:lvlJc w:val="left"/>
      <w:pPr>
        <w:ind w:left="1080" w:hanging="360"/>
      </w:pPr>
      <w:rPr>
        <w:rFonts w:cs="Times New Roman"/>
      </w:rPr>
    </w:lvl>
    <w:lvl w:ilvl="2" w:tplc="080A001B" w:tentative="1">
      <w:start w:val="1"/>
      <w:numFmt w:val="lowerRoman"/>
      <w:lvlText w:val="%3."/>
      <w:lvlJc w:val="right"/>
      <w:pPr>
        <w:ind w:left="1800" w:hanging="180"/>
      </w:pPr>
      <w:rPr>
        <w:rFonts w:cs="Times New Roman"/>
      </w:rPr>
    </w:lvl>
    <w:lvl w:ilvl="3" w:tplc="080A000F" w:tentative="1">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21" w15:restartNumberingAfterBreak="0">
    <w:nsid w:val="58A87000"/>
    <w:multiLevelType w:val="hybridMultilevel"/>
    <w:tmpl w:val="1742B9DA"/>
    <w:lvl w:ilvl="0" w:tplc="6CBE4998">
      <w:start w:val="1"/>
      <w:numFmt w:val="decimal"/>
      <w:lvlText w:val="%1."/>
      <w:lvlJc w:val="left"/>
      <w:pPr>
        <w:ind w:left="720" w:hanging="360"/>
      </w:pPr>
      <w:rPr>
        <w:b w:val="0"/>
        <w:color w:val="auto"/>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2" w15:restartNumberingAfterBreak="0">
    <w:nsid w:val="597D52A4"/>
    <w:multiLevelType w:val="hybridMultilevel"/>
    <w:tmpl w:val="78EA3BE8"/>
    <w:lvl w:ilvl="0" w:tplc="140A001B">
      <w:start w:val="1"/>
      <w:numFmt w:val="lowerRoman"/>
      <w:lvlText w:val="%1."/>
      <w:lvlJc w:val="right"/>
      <w:pPr>
        <w:ind w:left="1080" w:hanging="360"/>
      </w:pPr>
      <w:rPr>
        <w:rFonts w:hint="default"/>
        <w:b w:val="0"/>
        <w:i w:val="0"/>
        <w:sz w:val="20"/>
      </w:rPr>
    </w:lvl>
    <w:lvl w:ilvl="1" w:tplc="05B085AC">
      <w:start w:val="1"/>
      <w:numFmt w:val="upperLetter"/>
      <w:lvlText w:val="%2."/>
      <w:lvlJc w:val="left"/>
      <w:pPr>
        <w:ind w:left="2160" w:hanging="360"/>
      </w:pPr>
      <w:rPr>
        <w:rFonts w:hint="default"/>
        <w:b/>
      </w:rPr>
    </w:lvl>
    <w:lvl w:ilvl="2" w:tplc="7D242ED8">
      <w:start w:val="1"/>
      <w:numFmt w:val="lowerRoman"/>
      <w:lvlText w:val="(%3)"/>
      <w:lvlJc w:val="left"/>
      <w:pPr>
        <w:ind w:left="3420" w:hanging="720"/>
      </w:pPr>
      <w:rPr>
        <w:rFonts w:hint="default"/>
        <w:i w:val="0"/>
      </w:r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3" w15:restartNumberingAfterBreak="0">
    <w:nsid w:val="62E12060"/>
    <w:multiLevelType w:val="hybridMultilevel"/>
    <w:tmpl w:val="96B4DDD0"/>
    <w:lvl w:ilvl="0" w:tplc="7A30130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F1B3DA2"/>
    <w:multiLevelType w:val="hybridMultilevel"/>
    <w:tmpl w:val="29389CDC"/>
    <w:lvl w:ilvl="0" w:tplc="34DE7770">
      <w:start w:val="1"/>
      <w:numFmt w:val="decimal"/>
      <w:lvlText w:val="%1)"/>
      <w:lvlJc w:val="left"/>
      <w:pPr>
        <w:ind w:left="1080" w:hanging="720"/>
      </w:pPr>
      <w:rPr>
        <w:rFonts w:ascii="Verdana" w:eastAsia="Times New Roman" w:hAnsi="Verdana" w:cs="Times New Roman"/>
        <w:sz w:val="18"/>
        <w:szCs w:val="1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63403CC"/>
    <w:multiLevelType w:val="hybridMultilevel"/>
    <w:tmpl w:val="C368DDF0"/>
    <w:lvl w:ilvl="0" w:tplc="7D242ED8">
      <w:start w:val="1"/>
      <w:numFmt w:val="lowerRoman"/>
      <w:lvlText w:val="(%1)"/>
      <w:lvlJc w:val="left"/>
      <w:pPr>
        <w:ind w:left="720" w:hanging="36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6671011"/>
    <w:multiLevelType w:val="hybridMultilevel"/>
    <w:tmpl w:val="48D6A5B8"/>
    <w:lvl w:ilvl="0" w:tplc="3938730A">
      <w:start w:val="1"/>
      <w:numFmt w:val="decimal"/>
      <w:lvlText w:val="%1."/>
      <w:lvlJc w:val="left"/>
      <w:pPr>
        <w:ind w:left="360" w:hanging="360"/>
      </w:pPr>
      <w:rPr>
        <w:rFonts w:ascii="Verdana" w:hAnsi="Verdana" w:hint="default"/>
        <w:b w:val="0"/>
        <w:i w:val="0"/>
        <w:sz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76F27458"/>
    <w:multiLevelType w:val="hybridMultilevel"/>
    <w:tmpl w:val="4ACE2F00"/>
    <w:lvl w:ilvl="0" w:tplc="10584410">
      <w:start w:val="1"/>
      <w:numFmt w:val="lowerLetter"/>
      <w:lvlText w:val="%1)"/>
      <w:lvlJc w:val="left"/>
      <w:pPr>
        <w:ind w:left="1440" w:hanging="360"/>
      </w:pPr>
      <w:rPr>
        <w:rFonts w:hint="default"/>
        <w:i w:val="0"/>
        <w:sz w:val="18"/>
        <w:szCs w:val="18"/>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71530D4"/>
    <w:multiLevelType w:val="hybridMultilevel"/>
    <w:tmpl w:val="DEB2F4B4"/>
    <w:lvl w:ilvl="0" w:tplc="140A000F">
      <w:start w:val="1"/>
      <w:numFmt w:val="decimal"/>
      <w:lvlText w:val="%1."/>
      <w:lvlJc w:val="left"/>
      <w:pPr>
        <w:ind w:left="360" w:hanging="360"/>
      </w:pPr>
      <w:rPr>
        <w:rFonts w:hint="default"/>
        <w:b w:val="0"/>
        <w:i w:val="0"/>
        <w:sz w:val="20"/>
      </w:rPr>
    </w:lvl>
    <w:lvl w:ilvl="1" w:tplc="05B085AC">
      <w:start w:val="1"/>
      <w:numFmt w:val="upperLetter"/>
      <w:lvlText w:val="%2."/>
      <w:lvlJc w:val="left"/>
      <w:pPr>
        <w:ind w:left="1440" w:hanging="360"/>
      </w:pPr>
      <w:rPr>
        <w:rFonts w:hint="default"/>
        <w:b/>
      </w:rPr>
    </w:lvl>
    <w:lvl w:ilvl="2" w:tplc="7D242ED8">
      <w:start w:val="1"/>
      <w:numFmt w:val="lowerRoman"/>
      <w:lvlText w:val="(%3)"/>
      <w:lvlJc w:val="left"/>
      <w:pPr>
        <w:ind w:left="2700" w:hanging="720"/>
      </w:pPr>
      <w:rPr>
        <w:rFonts w:hint="default"/>
        <w:i w:val="0"/>
      </w:rPr>
    </w:lvl>
    <w:lvl w:ilvl="3" w:tplc="C7AEE908">
      <w:start w:val="1"/>
      <w:numFmt w:val="lowerRoman"/>
      <w:lvlText w:val="%4."/>
      <w:lvlJc w:val="left"/>
      <w:pPr>
        <w:ind w:left="3240" w:hanging="720"/>
      </w:pPr>
      <w:rPr>
        <w:rFonts w:hint="default"/>
      </w:rPr>
    </w:lvl>
    <w:lvl w:ilvl="4" w:tplc="C75CBB30">
      <w:start w:val="1"/>
      <w:numFmt w:val="bullet"/>
      <w:lvlText w:val="-"/>
      <w:lvlJc w:val="left"/>
      <w:pPr>
        <w:ind w:left="3600" w:hanging="360"/>
      </w:pPr>
      <w:rPr>
        <w:rFonts w:ascii="Verdana" w:eastAsia="Times" w:hAnsi="Verdana" w:cs="Times New Roman" w:hint="default"/>
      </w:rPr>
    </w:lvl>
    <w:lvl w:ilvl="5" w:tplc="5B16DADA">
      <w:start w:val="1"/>
      <w:numFmt w:val="lowerLetter"/>
      <w:lvlText w:val="%6)"/>
      <w:lvlJc w:val="left"/>
      <w:pPr>
        <w:ind w:left="4500" w:hanging="360"/>
      </w:pPr>
      <w:rPr>
        <w:rFonts w:hint="default"/>
      </w:r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78580FD7"/>
    <w:multiLevelType w:val="hybridMultilevel"/>
    <w:tmpl w:val="B6AC5BE0"/>
    <w:lvl w:ilvl="0" w:tplc="E960A984">
      <w:start w:val="1"/>
      <w:numFmt w:val="lowerLetter"/>
      <w:lvlText w:val="%1."/>
      <w:lvlJc w:val="left"/>
      <w:pPr>
        <w:ind w:left="720" w:hanging="360"/>
      </w:pPr>
      <w:rPr>
        <w:rFonts w:hint="default"/>
        <w:b w:val="0"/>
        <w:bCs w:val="0"/>
      </w:rPr>
    </w:lvl>
    <w:lvl w:ilvl="1" w:tplc="31587082">
      <w:start w:val="1"/>
      <w:numFmt w:val="decimal"/>
      <w:lvlText w:val="%2."/>
      <w:lvlJc w:val="left"/>
      <w:pPr>
        <w:ind w:left="1530" w:hanging="45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7C121A9D"/>
    <w:multiLevelType w:val="hybridMultilevel"/>
    <w:tmpl w:val="1F08C4D8"/>
    <w:lvl w:ilvl="0" w:tplc="1F5EA9CE">
      <w:start w:val="1"/>
      <w:numFmt w:val="decimal"/>
      <w:lvlText w:val="%1."/>
      <w:lvlJc w:val="left"/>
      <w:pPr>
        <w:ind w:left="5179" w:hanging="360"/>
      </w:pPr>
      <w:rPr>
        <w:rFonts w:ascii="Verdana" w:hAnsi="Verdana" w:hint="default"/>
        <w:b w:val="0"/>
        <w:strike w:val="0"/>
        <w:color w:val="auto"/>
        <w:sz w:val="20"/>
        <w:szCs w:val="20"/>
      </w:rPr>
    </w:lvl>
    <w:lvl w:ilvl="1" w:tplc="140A0019" w:tentative="1">
      <w:start w:val="1"/>
      <w:numFmt w:val="lowerLetter"/>
      <w:lvlText w:val="%2."/>
      <w:lvlJc w:val="left"/>
      <w:pPr>
        <w:ind w:left="5267" w:hanging="360"/>
      </w:pPr>
    </w:lvl>
    <w:lvl w:ilvl="2" w:tplc="140A001B" w:tentative="1">
      <w:start w:val="1"/>
      <w:numFmt w:val="lowerRoman"/>
      <w:lvlText w:val="%3."/>
      <w:lvlJc w:val="right"/>
      <w:pPr>
        <w:ind w:left="5987" w:hanging="180"/>
      </w:pPr>
    </w:lvl>
    <w:lvl w:ilvl="3" w:tplc="140A000F" w:tentative="1">
      <w:start w:val="1"/>
      <w:numFmt w:val="decimal"/>
      <w:lvlText w:val="%4."/>
      <w:lvlJc w:val="left"/>
      <w:pPr>
        <w:ind w:left="6707" w:hanging="360"/>
      </w:pPr>
    </w:lvl>
    <w:lvl w:ilvl="4" w:tplc="140A0019" w:tentative="1">
      <w:start w:val="1"/>
      <w:numFmt w:val="lowerLetter"/>
      <w:lvlText w:val="%5."/>
      <w:lvlJc w:val="left"/>
      <w:pPr>
        <w:ind w:left="7427" w:hanging="360"/>
      </w:pPr>
    </w:lvl>
    <w:lvl w:ilvl="5" w:tplc="140A001B" w:tentative="1">
      <w:start w:val="1"/>
      <w:numFmt w:val="lowerRoman"/>
      <w:lvlText w:val="%6."/>
      <w:lvlJc w:val="right"/>
      <w:pPr>
        <w:ind w:left="8147" w:hanging="180"/>
      </w:pPr>
    </w:lvl>
    <w:lvl w:ilvl="6" w:tplc="140A000F" w:tentative="1">
      <w:start w:val="1"/>
      <w:numFmt w:val="decimal"/>
      <w:lvlText w:val="%7."/>
      <w:lvlJc w:val="left"/>
      <w:pPr>
        <w:ind w:left="8867" w:hanging="360"/>
      </w:pPr>
    </w:lvl>
    <w:lvl w:ilvl="7" w:tplc="140A0019" w:tentative="1">
      <w:start w:val="1"/>
      <w:numFmt w:val="lowerLetter"/>
      <w:lvlText w:val="%8."/>
      <w:lvlJc w:val="left"/>
      <w:pPr>
        <w:ind w:left="9587" w:hanging="360"/>
      </w:pPr>
    </w:lvl>
    <w:lvl w:ilvl="8" w:tplc="140A001B" w:tentative="1">
      <w:start w:val="1"/>
      <w:numFmt w:val="lowerRoman"/>
      <w:lvlText w:val="%9."/>
      <w:lvlJc w:val="right"/>
      <w:pPr>
        <w:ind w:left="10307" w:hanging="180"/>
      </w:pPr>
    </w:lvl>
  </w:abstractNum>
  <w:num w:numId="1" w16cid:durableId="1193760012">
    <w:abstractNumId w:val="13"/>
  </w:num>
  <w:num w:numId="2" w16cid:durableId="15347724">
    <w:abstractNumId w:val="20"/>
  </w:num>
  <w:num w:numId="3" w16cid:durableId="146674966">
    <w:abstractNumId w:val="28"/>
  </w:num>
  <w:num w:numId="4" w16cid:durableId="818766326">
    <w:abstractNumId w:val="10"/>
  </w:num>
  <w:num w:numId="5" w16cid:durableId="1633485079">
    <w:abstractNumId w:val="6"/>
  </w:num>
  <w:num w:numId="6" w16cid:durableId="137697801">
    <w:abstractNumId w:val="11"/>
  </w:num>
  <w:num w:numId="7" w16cid:durableId="242958296">
    <w:abstractNumId w:val="24"/>
  </w:num>
  <w:num w:numId="8" w16cid:durableId="62991290">
    <w:abstractNumId w:val="9"/>
  </w:num>
  <w:num w:numId="9" w16cid:durableId="1181698732">
    <w:abstractNumId w:val="25"/>
  </w:num>
  <w:num w:numId="10" w16cid:durableId="1510413594">
    <w:abstractNumId w:val="0"/>
  </w:num>
  <w:num w:numId="11" w16cid:durableId="822308208">
    <w:abstractNumId w:val="30"/>
  </w:num>
  <w:num w:numId="12" w16cid:durableId="998196750">
    <w:abstractNumId w:val="12"/>
  </w:num>
  <w:num w:numId="13" w16cid:durableId="1015964840">
    <w:abstractNumId w:val="22"/>
  </w:num>
  <w:num w:numId="14" w16cid:durableId="1533615808">
    <w:abstractNumId w:val="14"/>
  </w:num>
  <w:num w:numId="15" w16cid:durableId="1417749823">
    <w:abstractNumId w:val="8"/>
  </w:num>
  <w:num w:numId="16" w16cid:durableId="255477403">
    <w:abstractNumId w:val="26"/>
  </w:num>
  <w:num w:numId="17" w16cid:durableId="1639141652">
    <w:abstractNumId w:val="19"/>
  </w:num>
  <w:num w:numId="18" w16cid:durableId="1070348785">
    <w:abstractNumId w:val="23"/>
  </w:num>
  <w:num w:numId="19" w16cid:durableId="136532478">
    <w:abstractNumId w:val="15"/>
  </w:num>
  <w:num w:numId="20" w16cid:durableId="1097675572">
    <w:abstractNumId w:val="1"/>
  </w:num>
  <w:num w:numId="21" w16cid:durableId="82802054">
    <w:abstractNumId w:val="4"/>
  </w:num>
  <w:num w:numId="22" w16cid:durableId="1429305971">
    <w:abstractNumId w:val="7"/>
  </w:num>
  <w:num w:numId="23" w16cid:durableId="15151501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27505294">
    <w:abstractNumId w:val="21"/>
  </w:num>
  <w:num w:numId="25" w16cid:durableId="900138037">
    <w:abstractNumId w:val="16"/>
  </w:num>
  <w:num w:numId="26" w16cid:durableId="494300791">
    <w:abstractNumId w:val="18"/>
  </w:num>
  <w:num w:numId="27" w16cid:durableId="240675153">
    <w:abstractNumId w:val="29"/>
  </w:num>
  <w:num w:numId="28" w16cid:durableId="603802900">
    <w:abstractNumId w:val="3"/>
  </w:num>
  <w:num w:numId="29" w16cid:durableId="1228228124">
    <w:abstractNumId w:val="5"/>
  </w:num>
  <w:num w:numId="30" w16cid:durableId="1978604427">
    <w:abstractNumId w:val="27"/>
  </w:num>
  <w:num w:numId="31" w16cid:durableId="1486045156">
    <w:abstractNumId w:val="2"/>
  </w:num>
  <w:num w:numId="32" w16cid:durableId="14076480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EC7"/>
    <w:rsid w:val="00006F0D"/>
    <w:rsid w:val="00010979"/>
    <w:rsid w:val="00023F35"/>
    <w:rsid w:val="0002447B"/>
    <w:rsid w:val="000302E3"/>
    <w:rsid w:val="00037A17"/>
    <w:rsid w:val="000457BD"/>
    <w:rsid w:val="00045849"/>
    <w:rsid w:val="000479E3"/>
    <w:rsid w:val="0005177F"/>
    <w:rsid w:val="000544ED"/>
    <w:rsid w:val="00060C71"/>
    <w:rsid w:val="00060CC0"/>
    <w:rsid w:val="00064F77"/>
    <w:rsid w:val="0006581A"/>
    <w:rsid w:val="000717AF"/>
    <w:rsid w:val="00077BB3"/>
    <w:rsid w:val="00080257"/>
    <w:rsid w:val="00087079"/>
    <w:rsid w:val="0009224B"/>
    <w:rsid w:val="000A1E05"/>
    <w:rsid w:val="000A432B"/>
    <w:rsid w:val="000B2322"/>
    <w:rsid w:val="000B2B48"/>
    <w:rsid w:val="000B52EE"/>
    <w:rsid w:val="000B6490"/>
    <w:rsid w:val="000C018F"/>
    <w:rsid w:val="000C4F34"/>
    <w:rsid w:val="000C682E"/>
    <w:rsid w:val="000D1245"/>
    <w:rsid w:val="000D41DA"/>
    <w:rsid w:val="000D4633"/>
    <w:rsid w:val="000D6098"/>
    <w:rsid w:val="000E0852"/>
    <w:rsid w:val="000E1BF0"/>
    <w:rsid w:val="000E57A4"/>
    <w:rsid w:val="000F56F4"/>
    <w:rsid w:val="001001DB"/>
    <w:rsid w:val="0010052E"/>
    <w:rsid w:val="00101CCE"/>
    <w:rsid w:val="00102054"/>
    <w:rsid w:val="00102452"/>
    <w:rsid w:val="00112479"/>
    <w:rsid w:val="00112EC7"/>
    <w:rsid w:val="001173C1"/>
    <w:rsid w:val="00122213"/>
    <w:rsid w:val="0012553F"/>
    <w:rsid w:val="00126438"/>
    <w:rsid w:val="00127B06"/>
    <w:rsid w:val="001305C3"/>
    <w:rsid w:val="00134FE8"/>
    <w:rsid w:val="00142366"/>
    <w:rsid w:val="00154959"/>
    <w:rsid w:val="00154B04"/>
    <w:rsid w:val="00155A7D"/>
    <w:rsid w:val="00156347"/>
    <w:rsid w:val="00180283"/>
    <w:rsid w:val="001815D4"/>
    <w:rsid w:val="00183853"/>
    <w:rsid w:val="001839B3"/>
    <w:rsid w:val="00183AD9"/>
    <w:rsid w:val="00184C15"/>
    <w:rsid w:val="001852DF"/>
    <w:rsid w:val="001929A6"/>
    <w:rsid w:val="001949A8"/>
    <w:rsid w:val="00195810"/>
    <w:rsid w:val="001A0D22"/>
    <w:rsid w:val="001A13A1"/>
    <w:rsid w:val="001A293A"/>
    <w:rsid w:val="001A4075"/>
    <w:rsid w:val="001A4D51"/>
    <w:rsid w:val="001A5E1A"/>
    <w:rsid w:val="001B31CA"/>
    <w:rsid w:val="001B5358"/>
    <w:rsid w:val="001B566D"/>
    <w:rsid w:val="001C0BCE"/>
    <w:rsid w:val="001C578F"/>
    <w:rsid w:val="001D03C2"/>
    <w:rsid w:val="001E1595"/>
    <w:rsid w:val="001E2A4F"/>
    <w:rsid w:val="001E3059"/>
    <w:rsid w:val="001E3C22"/>
    <w:rsid w:val="001E7CF0"/>
    <w:rsid w:val="001F11E2"/>
    <w:rsid w:val="001F22A4"/>
    <w:rsid w:val="001F32E7"/>
    <w:rsid w:val="001F454F"/>
    <w:rsid w:val="001F766E"/>
    <w:rsid w:val="00202FB4"/>
    <w:rsid w:val="0020660C"/>
    <w:rsid w:val="0021140A"/>
    <w:rsid w:val="00212ACB"/>
    <w:rsid w:val="00213A0B"/>
    <w:rsid w:val="00236C94"/>
    <w:rsid w:val="002407D6"/>
    <w:rsid w:val="00241D8D"/>
    <w:rsid w:val="00241F53"/>
    <w:rsid w:val="0024520D"/>
    <w:rsid w:val="00251E8A"/>
    <w:rsid w:val="0025309C"/>
    <w:rsid w:val="002600D9"/>
    <w:rsid w:val="0026300F"/>
    <w:rsid w:val="002641B0"/>
    <w:rsid w:val="0026743F"/>
    <w:rsid w:val="00275C32"/>
    <w:rsid w:val="002760C8"/>
    <w:rsid w:val="0027612A"/>
    <w:rsid w:val="002802EE"/>
    <w:rsid w:val="00280416"/>
    <w:rsid w:val="00281819"/>
    <w:rsid w:val="0029383A"/>
    <w:rsid w:val="002A3E3E"/>
    <w:rsid w:val="002B0F53"/>
    <w:rsid w:val="002B1ABB"/>
    <w:rsid w:val="002B4B05"/>
    <w:rsid w:val="002C2484"/>
    <w:rsid w:val="002C3050"/>
    <w:rsid w:val="002C6FFC"/>
    <w:rsid w:val="002D07C6"/>
    <w:rsid w:val="002D2A50"/>
    <w:rsid w:val="002D32B3"/>
    <w:rsid w:val="002E211A"/>
    <w:rsid w:val="002E2476"/>
    <w:rsid w:val="002E258D"/>
    <w:rsid w:val="002E635C"/>
    <w:rsid w:val="002E7670"/>
    <w:rsid w:val="002F1E34"/>
    <w:rsid w:val="003031B0"/>
    <w:rsid w:val="00304E1B"/>
    <w:rsid w:val="00311453"/>
    <w:rsid w:val="003142CE"/>
    <w:rsid w:val="00314719"/>
    <w:rsid w:val="003170B3"/>
    <w:rsid w:val="00317310"/>
    <w:rsid w:val="0032147C"/>
    <w:rsid w:val="00322AD7"/>
    <w:rsid w:val="003232FA"/>
    <w:rsid w:val="003237DD"/>
    <w:rsid w:val="00323B4E"/>
    <w:rsid w:val="0032401C"/>
    <w:rsid w:val="00332FF0"/>
    <w:rsid w:val="00334AFE"/>
    <w:rsid w:val="00334DB9"/>
    <w:rsid w:val="003422F1"/>
    <w:rsid w:val="0034597E"/>
    <w:rsid w:val="003476AE"/>
    <w:rsid w:val="00355FF6"/>
    <w:rsid w:val="003604FE"/>
    <w:rsid w:val="0036119E"/>
    <w:rsid w:val="0036160E"/>
    <w:rsid w:val="0036348F"/>
    <w:rsid w:val="00371466"/>
    <w:rsid w:val="00374308"/>
    <w:rsid w:val="003754E0"/>
    <w:rsid w:val="00376390"/>
    <w:rsid w:val="003A08CF"/>
    <w:rsid w:val="003A3B77"/>
    <w:rsid w:val="003A6BC1"/>
    <w:rsid w:val="003C49A7"/>
    <w:rsid w:val="003C5ECD"/>
    <w:rsid w:val="003D6A22"/>
    <w:rsid w:val="003D7406"/>
    <w:rsid w:val="003E7678"/>
    <w:rsid w:val="003F5BFA"/>
    <w:rsid w:val="004012DD"/>
    <w:rsid w:val="00404207"/>
    <w:rsid w:val="00404B44"/>
    <w:rsid w:val="0041035D"/>
    <w:rsid w:val="00413ED3"/>
    <w:rsid w:val="00417116"/>
    <w:rsid w:val="0042398F"/>
    <w:rsid w:val="00423C37"/>
    <w:rsid w:val="004255BA"/>
    <w:rsid w:val="00434E92"/>
    <w:rsid w:val="00444F65"/>
    <w:rsid w:val="004463FF"/>
    <w:rsid w:val="0045448A"/>
    <w:rsid w:val="00463126"/>
    <w:rsid w:val="0046723B"/>
    <w:rsid w:val="004743E3"/>
    <w:rsid w:val="0047572C"/>
    <w:rsid w:val="00480658"/>
    <w:rsid w:val="00493CBE"/>
    <w:rsid w:val="00495AC7"/>
    <w:rsid w:val="004A134C"/>
    <w:rsid w:val="004A526D"/>
    <w:rsid w:val="004A5933"/>
    <w:rsid w:val="004B67E8"/>
    <w:rsid w:val="004C35B2"/>
    <w:rsid w:val="004C4313"/>
    <w:rsid w:val="004C5BD9"/>
    <w:rsid w:val="004D2E6E"/>
    <w:rsid w:val="004D377E"/>
    <w:rsid w:val="004D6945"/>
    <w:rsid w:val="004E1988"/>
    <w:rsid w:val="004F419F"/>
    <w:rsid w:val="004F6C8A"/>
    <w:rsid w:val="004F7498"/>
    <w:rsid w:val="00501DA5"/>
    <w:rsid w:val="00504FAE"/>
    <w:rsid w:val="005056E6"/>
    <w:rsid w:val="00524739"/>
    <w:rsid w:val="005270C9"/>
    <w:rsid w:val="005335A6"/>
    <w:rsid w:val="0055001A"/>
    <w:rsid w:val="005544D5"/>
    <w:rsid w:val="0055790C"/>
    <w:rsid w:val="0056149C"/>
    <w:rsid w:val="00561AE7"/>
    <w:rsid w:val="00565EF5"/>
    <w:rsid w:val="005722B8"/>
    <w:rsid w:val="00575165"/>
    <w:rsid w:val="00584B38"/>
    <w:rsid w:val="005902B9"/>
    <w:rsid w:val="005904AE"/>
    <w:rsid w:val="00595DAA"/>
    <w:rsid w:val="0059709F"/>
    <w:rsid w:val="005A5303"/>
    <w:rsid w:val="005B37E7"/>
    <w:rsid w:val="005B460D"/>
    <w:rsid w:val="005C06D6"/>
    <w:rsid w:val="005C1904"/>
    <w:rsid w:val="005C1C50"/>
    <w:rsid w:val="005D48C8"/>
    <w:rsid w:val="005E283B"/>
    <w:rsid w:val="005E2E32"/>
    <w:rsid w:val="005F38AF"/>
    <w:rsid w:val="005F5FB7"/>
    <w:rsid w:val="005F6A58"/>
    <w:rsid w:val="00603000"/>
    <w:rsid w:val="006036D9"/>
    <w:rsid w:val="00603D85"/>
    <w:rsid w:val="00605191"/>
    <w:rsid w:val="0060564A"/>
    <w:rsid w:val="00613303"/>
    <w:rsid w:val="0061682A"/>
    <w:rsid w:val="00617159"/>
    <w:rsid w:val="00623477"/>
    <w:rsid w:val="00624348"/>
    <w:rsid w:val="006341BC"/>
    <w:rsid w:val="00640453"/>
    <w:rsid w:val="00644391"/>
    <w:rsid w:val="00644F7F"/>
    <w:rsid w:val="00645FE9"/>
    <w:rsid w:val="00651E27"/>
    <w:rsid w:val="00655169"/>
    <w:rsid w:val="006568B5"/>
    <w:rsid w:val="0066051E"/>
    <w:rsid w:val="0067188C"/>
    <w:rsid w:val="006744F5"/>
    <w:rsid w:val="00684466"/>
    <w:rsid w:val="00686194"/>
    <w:rsid w:val="006915A5"/>
    <w:rsid w:val="00691D88"/>
    <w:rsid w:val="00692E01"/>
    <w:rsid w:val="00695DD3"/>
    <w:rsid w:val="006A0CDC"/>
    <w:rsid w:val="006C41B4"/>
    <w:rsid w:val="006D0D69"/>
    <w:rsid w:val="006D0FB9"/>
    <w:rsid w:val="006D3AAC"/>
    <w:rsid w:val="006F061B"/>
    <w:rsid w:val="006F3E45"/>
    <w:rsid w:val="006F4273"/>
    <w:rsid w:val="00712D48"/>
    <w:rsid w:val="00720E4E"/>
    <w:rsid w:val="00733098"/>
    <w:rsid w:val="0074112C"/>
    <w:rsid w:val="00747F81"/>
    <w:rsid w:val="0075314A"/>
    <w:rsid w:val="00754CE2"/>
    <w:rsid w:val="007609DB"/>
    <w:rsid w:val="007707D4"/>
    <w:rsid w:val="00770B80"/>
    <w:rsid w:val="00770D13"/>
    <w:rsid w:val="007742AD"/>
    <w:rsid w:val="0077533F"/>
    <w:rsid w:val="00777D9E"/>
    <w:rsid w:val="007870A6"/>
    <w:rsid w:val="007878EE"/>
    <w:rsid w:val="00787C4E"/>
    <w:rsid w:val="007938E8"/>
    <w:rsid w:val="007945C3"/>
    <w:rsid w:val="007A0D24"/>
    <w:rsid w:val="007A5CE7"/>
    <w:rsid w:val="007B03F5"/>
    <w:rsid w:val="007B30D6"/>
    <w:rsid w:val="007B7C4C"/>
    <w:rsid w:val="007D22D1"/>
    <w:rsid w:val="007D252D"/>
    <w:rsid w:val="007D4316"/>
    <w:rsid w:val="007D7C99"/>
    <w:rsid w:val="007E0405"/>
    <w:rsid w:val="007E4897"/>
    <w:rsid w:val="007E627D"/>
    <w:rsid w:val="007F3E99"/>
    <w:rsid w:val="00804D98"/>
    <w:rsid w:val="00805342"/>
    <w:rsid w:val="008079A0"/>
    <w:rsid w:val="00820274"/>
    <w:rsid w:val="00824C16"/>
    <w:rsid w:val="00824DB7"/>
    <w:rsid w:val="00830548"/>
    <w:rsid w:val="00832D5A"/>
    <w:rsid w:val="0083785F"/>
    <w:rsid w:val="00842073"/>
    <w:rsid w:val="008449D9"/>
    <w:rsid w:val="0084735E"/>
    <w:rsid w:val="008663EA"/>
    <w:rsid w:val="0088267A"/>
    <w:rsid w:val="00882C7C"/>
    <w:rsid w:val="00883047"/>
    <w:rsid w:val="00885BDA"/>
    <w:rsid w:val="00886E7A"/>
    <w:rsid w:val="00893D23"/>
    <w:rsid w:val="00894F08"/>
    <w:rsid w:val="00895E2C"/>
    <w:rsid w:val="00896ABC"/>
    <w:rsid w:val="008B06BD"/>
    <w:rsid w:val="008B153C"/>
    <w:rsid w:val="008C1333"/>
    <w:rsid w:val="008C1F44"/>
    <w:rsid w:val="008C7F09"/>
    <w:rsid w:val="008C7F72"/>
    <w:rsid w:val="008D5BEC"/>
    <w:rsid w:val="008F11D7"/>
    <w:rsid w:val="008F2FBF"/>
    <w:rsid w:val="008F3127"/>
    <w:rsid w:val="008F537B"/>
    <w:rsid w:val="009031B4"/>
    <w:rsid w:val="00914FA9"/>
    <w:rsid w:val="00915227"/>
    <w:rsid w:val="00930B19"/>
    <w:rsid w:val="00932865"/>
    <w:rsid w:val="0093328D"/>
    <w:rsid w:val="00933498"/>
    <w:rsid w:val="009357F7"/>
    <w:rsid w:val="009428BE"/>
    <w:rsid w:val="0094670A"/>
    <w:rsid w:val="00947F23"/>
    <w:rsid w:val="0095075C"/>
    <w:rsid w:val="00954A3C"/>
    <w:rsid w:val="00962F22"/>
    <w:rsid w:val="00963B19"/>
    <w:rsid w:val="0096502C"/>
    <w:rsid w:val="009670FC"/>
    <w:rsid w:val="009676BA"/>
    <w:rsid w:val="00975227"/>
    <w:rsid w:val="00982917"/>
    <w:rsid w:val="00985543"/>
    <w:rsid w:val="00987B9E"/>
    <w:rsid w:val="0099380A"/>
    <w:rsid w:val="009A2DC8"/>
    <w:rsid w:val="009B43E3"/>
    <w:rsid w:val="009B5796"/>
    <w:rsid w:val="009B5F96"/>
    <w:rsid w:val="009C0E44"/>
    <w:rsid w:val="009C0F5E"/>
    <w:rsid w:val="009C405E"/>
    <w:rsid w:val="009C5D88"/>
    <w:rsid w:val="009E186B"/>
    <w:rsid w:val="009E674E"/>
    <w:rsid w:val="00A02FD6"/>
    <w:rsid w:val="00A05DC1"/>
    <w:rsid w:val="00A21C1C"/>
    <w:rsid w:val="00A232AD"/>
    <w:rsid w:val="00A271D7"/>
    <w:rsid w:val="00A33037"/>
    <w:rsid w:val="00A36D93"/>
    <w:rsid w:val="00A40FE7"/>
    <w:rsid w:val="00A44E63"/>
    <w:rsid w:val="00A466CB"/>
    <w:rsid w:val="00A55E99"/>
    <w:rsid w:val="00A60DCC"/>
    <w:rsid w:val="00A64E9C"/>
    <w:rsid w:val="00A66577"/>
    <w:rsid w:val="00A713EC"/>
    <w:rsid w:val="00A7216E"/>
    <w:rsid w:val="00A72E09"/>
    <w:rsid w:val="00A73DC5"/>
    <w:rsid w:val="00A74312"/>
    <w:rsid w:val="00A74B60"/>
    <w:rsid w:val="00A812CD"/>
    <w:rsid w:val="00A8263B"/>
    <w:rsid w:val="00AA2392"/>
    <w:rsid w:val="00AA2D91"/>
    <w:rsid w:val="00AA4D9D"/>
    <w:rsid w:val="00AB1FE2"/>
    <w:rsid w:val="00AB29B4"/>
    <w:rsid w:val="00AB42FD"/>
    <w:rsid w:val="00AC1A45"/>
    <w:rsid w:val="00AC3438"/>
    <w:rsid w:val="00AE18D9"/>
    <w:rsid w:val="00AE31E0"/>
    <w:rsid w:val="00AF454C"/>
    <w:rsid w:val="00B00EC1"/>
    <w:rsid w:val="00B020C2"/>
    <w:rsid w:val="00B1352F"/>
    <w:rsid w:val="00B142AE"/>
    <w:rsid w:val="00B2727E"/>
    <w:rsid w:val="00B33DD4"/>
    <w:rsid w:val="00B37AF5"/>
    <w:rsid w:val="00B43497"/>
    <w:rsid w:val="00B44513"/>
    <w:rsid w:val="00B45758"/>
    <w:rsid w:val="00B46552"/>
    <w:rsid w:val="00B46F26"/>
    <w:rsid w:val="00B63F51"/>
    <w:rsid w:val="00B64D31"/>
    <w:rsid w:val="00B64F41"/>
    <w:rsid w:val="00B66DAD"/>
    <w:rsid w:val="00B7147E"/>
    <w:rsid w:val="00B8191C"/>
    <w:rsid w:val="00B8575B"/>
    <w:rsid w:val="00B930DE"/>
    <w:rsid w:val="00B93659"/>
    <w:rsid w:val="00B9730F"/>
    <w:rsid w:val="00BB0C98"/>
    <w:rsid w:val="00BB2573"/>
    <w:rsid w:val="00BC0BB4"/>
    <w:rsid w:val="00BC3539"/>
    <w:rsid w:val="00BC5139"/>
    <w:rsid w:val="00BC7E7B"/>
    <w:rsid w:val="00BE3256"/>
    <w:rsid w:val="00BE4D63"/>
    <w:rsid w:val="00BF3722"/>
    <w:rsid w:val="00BF481D"/>
    <w:rsid w:val="00BF4ADA"/>
    <w:rsid w:val="00BF570B"/>
    <w:rsid w:val="00BF5B4C"/>
    <w:rsid w:val="00C032FF"/>
    <w:rsid w:val="00C24979"/>
    <w:rsid w:val="00C30F55"/>
    <w:rsid w:val="00C363EB"/>
    <w:rsid w:val="00C650D1"/>
    <w:rsid w:val="00C65E55"/>
    <w:rsid w:val="00C86539"/>
    <w:rsid w:val="00C90D5C"/>
    <w:rsid w:val="00C95C91"/>
    <w:rsid w:val="00C96D4D"/>
    <w:rsid w:val="00CA2108"/>
    <w:rsid w:val="00CA4462"/>
    <w:rsid w:val="00CA678E"/>
    <w:rsid w:val="00CB7FB8"/>
    <w:rsid w:val="00CC06D7"/>
    <w:rsid w:val="00CC5B65"/>
    <w:rsid w:val="00CE0B2B"/>
    <w:rsid w:val="00CF22A4"/>
    <w:rsid w:val="00CF244C"/>
    <w:rsid w:val="00CF3A34"/>
    <w:rsid w:val="00CF4C50"/>
    <w:rsid w:val="00D00D84"/>
    <w:rsid w:val="00D04A04"/>
    <w:rsid w:val="00D13607"/>
    <w:rsid w:val="00D21B8F"/>
    <w:rsid w:val="00D23808"/>
    <w:rsid w:val="00D23A08"/>
    <w:rsid w:val="00D25F34"/>
    <w:rsid w:val="00D2602C"/>
    <w:rsid w:val="00D27F35"/>
    <w:rsid w:val="00D310E0"/>
    <w:rsid w:val="00D32DC1"/>
    <w:rsid w:val="00D4100A"/>
    <w:rsid w:val="00D41A73"/>
    <w:rsid w:val="00D436DE"/>
    <w:rsid w:val="00D43AE2"/>
    <w:rsid w:val="00D44ED0"/>
    <w:rsid w:val="00D52685"/>
    <w:rsid w:val="00D76493"/>
    <w:rsid w:val="00D76B57"/>
    <w:rsid w:val="00D92179"/>
    <w:rsid w:val="00DA61F5"/>
    <w:rsid w:val="00DD08E0"/>
    <w:rsid w:val="00DE194E"/>
    <w:rsid w:val="00DE6CBD"/>
    <w:rsid w:val="00DF1A27"/>
    <w:rsid w:val="00DF21D4"/>
    <w:rsid w:val="00DF25DF"/>
    <w:rsid w:val="00DF573F"/>
    <w:rsid w:val="00DF7645"/>
    <w:rsid w:val="00E027CA"/>
    <w:rsid w:val="00E02EA6"/>
    <w:rsid w:val="00E14F6D"/>
    <w:rsid w:val="00E16911"/>
    <w:rsid w:val="00E20023"/>
    <w:rsid w:val="00E25AB9"/>
    <w:rsid w:val="00E54C72"/>
    <w:rsid w:val="00E56690"/>
    <w:rsid w:val="00E57DA2"/>
    <w:rsid w:val="00E637A2"/>
    <w:rsid w:val="00E649C1"/>
    <w:rsid w:val="00E65B47"/>
    <w:rsid w:val="00E7116C"/>
    <w:rsid w:val="00E7406A"/>
    <w:rsid w:val="00E903E9"/>
    <w:rsid w:val="00E9111F"/>
    <w:rsid w:val="00E97608"/>
    <w:rsid w:val="00EA0A83"/>
    <w:rsid w:val="00EB5EE3"/>
    <w:rsid w:val="00EB6311"/>
    <w:rsid w:val="00EC3F42"/>
    <w:rsid w:val="00ED05E5"/>
    <w:rsid w:val="00ED30C7"/>
    <w:rsid w:val="00ED6A6E"/>
    <w:rsid w:val="00EE0ED3"/>
    <w:rsid w:val="00EE2A82"/>
    <w:rsid w:val="00EE3515"/>
    <w:rsid w:val="00EE6DC5"/>
    <w:rsid w:val="00EE7157"/>
    <w:rsid w:val="00EF0629"/>
    <w:rsid w:val="00EF4F7C"/>
    <w:rsid w:val="00EF76CE"/>
    <w:rsid w:val="00F0457F"/>
    <w:rsid w:val="00F1114C"/>
    <w:rsid w:val="00F11939"/>
    <w:rsid w:val="00F15A9C"/>
    <w:rsid w:val="00F21B9C"/>
    <w:rsid w:val="00F2460B"/>
    <w:rsid w:val="00F34793"/>
    <w:rsid w:val="00F4521B"/>
    <w:rsid w:val="00F6491F"/>
    <w:rsid w:val="00F707C9"/>
    <w:rsid w:val="00F74D01"/>
    <w:rsid w:val="00F75633"/>
    <w:rsid w:val="00F75E91"/>
    <w:rsid w:val="00F868D2"/>
    <w:rsid w:val="00F93050"/>
    <w:rsid w:val="00FA2C13"/>
    <w:rsid w:val="00FA4363"/>
    <w:rsid w:val="00FA53FC"/>
    <w:rsid w:val="00FB58FD"/>
    <w:rsid w:val="00FC3748"/>
    <w:rsid w:val="00FC4BD5"/>
    <w:rsid w:val="00FC7B84"/>
    <w:rsid w:val="00FD1D19"/>
    <w:rsid w:val="00FD23FC"/>
    <w:rsid w:val="00FD2B61"/>
    <w:rsid w:val="00FD2FEC"/>
    <w:rsid w:val="00FE69F4"/>
    <w:rsid w:val="00FF02D4"/>
    <w:rsid w:val="00FF3162"/>
    <w:rsid w:val="00FF35D6"/>
    <w:rsid w:val="00FF41A1"/>
    <w:rsid w:val="00FF5BCE"/>
    <w:rsid w:val="00FF5D1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C3655"/>
  <w15:chartTrackingRefBased/>
  <w15:docId w15:val="{97320341-1AC7-4401-9FB9-8FF3EF427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EC7"/>
    <w:pPr>
      <w:spacing w:after="0" w:line="240" w:lineRule="auto"/>
    </w:pPr>
    <w:rPr>
      <w:rFonts w:ascii="Times" w:eastAsia="Times" w:hAnsi="Times" w:cs="Times New Roman"/>
      <w:sz w:val="24"/>
      <w:szCs w:val="24"/>
      <w:lang w:val="es-ES_tradnl"/>
    </w:rPr>
  </w:style>
  <w:style w:type="paragraph" w:styleId="Ttulo1">
    <w:name w:val="heading 1"/>
    <w:basedOn w:val="Normal"/>
    <w:next w:val="Normal"/>
    <w:link w:val="Ttulo1Car"/>
    <w:uiPriority w:val="9"/>
    <w:qFormat/>
    <w:rsid w:val="00112EC7"/>
    <w:pPr>
      <w:keepNext/>
      <w:numPr>
        <w:numId w:val="5"/>
      </w:numPr>
      <w:spacing w:before="240" w:after="60"/>
      <w:outlineLvl w:val="0"/>
    </w:pPr>
    <w:rPr>
      <w:rFonts w:ascii="Cambria" w:eastAsia="Times New Roman" w:hAnsi="Cambria"/>
      <w:b/>
      <w:bCs/>
      <w:kern w:val="32"/>
      <w:sz w:val="32"/>
      <w:szCs w:val="32"/>
    </w:rPr>
  </w:style>
  <w:style w:type="paragraph" w:styleId="Ttulo3">
    <w:name w:val="heading 3"/>
    <w:basedOn w:val="Normal"/>
    <w:next w:val="Normal"/>
    <w:link w:val="Ttulo3Car"/>
    <w:uiPriority w:val="9"/>
    <w:semiHidden/>
    <w:unhideWhenUsed/>
    <w:qFormat/>
    <w:rsid w:val="00112EC7"/>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12EC7"/>
    <w:rPr>
      <w:rFonts w:ascii="Cambria" w:eastAsia="Times New Roman" w:hAnsi="Cambria" w:cs="Times New Roman"/>
      <w:b/>
      <w:bCs/>
      <w:kern w:val="32"/>
      <w:sz w:val="32"/>
      <w:szCs w:val="32"/>
      <w:lang w:val="es-ES_tradnl"/>
    </w:rPr>
  </w:style>
  <w:style w:type="character" w:customStyle="1" w:styleId="Ttulo3Car">
    <w:name w:val="Título 3 Car"/>
    <w:basedOn w:val="Fuentedeprrafopredeter"/>
    <w:link w:val="Ttulo3"/>
    <w:uiPriority w:val="9"/>
    <w:semiHidden/>
    <w:rsid w:val="00112EC7"/>
    <w:rPr>
      <w:rFonts w:asciiTheme="majorHAnsi" w:eastAsiaTheme="majorEastAsia" w:hAnsiTheme="majorHAnsi" w:cstheme="majorBidi"/>
      <w:color w:val="1F3763" w:themeColor="accent1" w:themeShade="7F"/>
      <w:sz w:val="24"/>
      <w:szCs w:val="24"/>
      <w:lang w:val="es-ES_tradnl"/>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iPriority w:val="99"/>
    <w:qFormat/>
    <w:rsid w:val="00112EC7"/>
    <w:pPr>
      <w:jc w:val="both"/>
    </w:pPr>
    <w:rPr>
      <w:rFonts w:ascii="Verdana" w:hAnsi="Verdana"/>
      <w:sz w:val="16"/>
      <w:lang w:val="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uiPriority w:val="99"/>
    <w:qFormat/>
    <w:rsid w:val="00112EC7"/>
    <w:rPr>
      <w:rFonts w:ascii="Verdana" w:eastAsia="Times" w:hAnsi="Verdana" w:cs="Times New Roman"/>
      <w:sz w:val="16"/>
      <w:szCs w:val="24"/>
      <w:lang w:val="en-U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qFormat/>
    <w:rsid w:val="00112EC7"/>
    <w:rPr>
      <w:vertAlign w:val="superscript"/>
    </w:rPr>
  </w:style>
  <w:style w:type="paragraph" w:customStyle="1" w:styleId="ColorfulList-Accent11">
    <w:name w:val="Colorful List - Accent 11"/>
    <w:aliases w:val="Footnote,Párrafo de lista1"/>
    <w:basedOn w:val="Normal"/>
    <w:link w:val="ColorfulList-Accent1Char"/>
    <w:uiPriority w:val="34"/>
    <w:qFormat/>
    <w:rsid w:val="00112EC7"/>
    <w:pPr>
      <w:ind w:left="720"/>
      <w:contextualSpacing/>
    </w:pPr>
  </w:style>
  <w:style w:type="character" w:customStyle="1" w:styleId="ColorfulList-Accent1Char">
    <w:name w:val="Colorful List - Accent 1 Char"/>
    <w:aliases w:val="Footnote Char,Párrafo de lista1 Char"/>
    <w:link w:val="ColorfulList-Accent11"/>
    <w:uiPriority w:val="34"/>
    <w:rsid w:val="00112EC7"/>
    <w:rPr>
      <w:rFonts w:ascii="Times" w:eastAsia="Times" w:hAnsi="Times" w:cs="Times New Roman"/>
      <w:sz w:val="24"/>
      <w:szCs w:val="24"/>
      <w:lang w:val="es-ES_tradnl"/>
    </w:rPr>
  </w:style>
  <w:style w:type="character" w:customStyle="1" w:styleId="apple-style-span">
    <w:name w:val="apple-style-span"/>
    <w:basedOn w:val="Fuentedeprrafopredeter"/>
    <w:rsid w:val="00112EC7"/>
  </w:style>
  <w:style w:type="paragraph" w:styleId="Piedepgina">
    <w:name w:val="footer"/>
    <w:basedOn w:val="Normal"/>
    <w:link w:val="PiedepginaCar"/>
    <w:uiPriority w:val="99"/>
    <w:unhideWhenUsed/>
    <w:rsid w:val="00112EC7"/>
    <w:pPr>
      <w:tabs>
        <w:tab w:val="center" w:pos="4680"/>
        <w:tab w:val="right" w:pos="9360"/>
      </w:tabs>
    </w:pPr>
  </w:style>
  <w:style w:type="character" w:customStyle="1" w:styleId="PiedepginaCar">
    <w:name w:val="Pie de página Car"/>
    <w:basedOn w:val="Fuentedeprrafopredeter"/>
    <w:link w:val="Piedepgina"/>
    <w:uiPriority w:val="99"/>
    <w:rsid w:val="00112EC7"/>
    <w:rPr>
      <w:rFonts w:ascii="Times" w:eastAsia="Times" w:hAnsi="Times" w:cs="Times New Roman"/>
      <w:sz w:val="24"/>
      <w:szCs w:val="24"/>
      <w:lang w:val="es-ES_tradnl"/>
    </w:rPr>
  </w:style>
  <w:style w:type="character" w:styleId="Refdecomentario">
    <w:name w:val="annotation reference"/>
    <w:unhideWhenUsed/>
    <w:rsid w:val="00112EC7"/>
    <w:rPr>
      <w:sz w:val="16"/>
      <w:szCs w:val="16"/>
    </w:rPr>
  </w:style>
  <w:style w:type="paragraph" w:styleId="Textocomentario">
    <w:name w:val="annotation text"/>
    <w:basedOn w:val="Normal"/>
    <w:link w:val="TextocomentarioCar"/>
    <w:unhideWhenUsed/>
    <w:rsid w:val="00112EC7"/>
    <w:rPr>
      <w:sz w:val="20"/>
    </w:rPr>
  </w:style>
  <w:style w:type="character" w:customStyle="1" w:styleId="TextocomentarioCar">
    <w:name w:val="Texto comentario Car"/>
    <w:basedOn w:val="Fuentedeprrafopredeter"/>
    <w:link w:val="Textocomentario"/>
    <w:rsid w:val="00112EC7"/>
    <w:rPr>
      <w:rFonts w:ascii="Times" w:eastAsia="Times" w:hAnsi="Times" w:cs="Times New Roman"/>
      <w:sz w:val="20"/>
      <w:szCs w:val="24"/>
      <w:lang w:val="es-ES_tradnl"/>
    </w:rPr>
  </w:style>
  <w:style w:type="paragraph" w:styleId="Textoindependiente">
    <w:name w:val="Body Text"/>
    <w:basedOn w:val="Normal"/>
    <w:link w:val="TextoindependienteCar"/>
    <w:uiPriority w:val="99"/>
    <w:unhideWhenUsed/>
    <w:rsid w:val="00112EC7"/>
    <w:pPr>
      <w:spacing w:after="120"/>
    </w:pPr>
  </w:style>
  <w:style w:type="character" w:customStyle="1" w:styleId="TextoindependienteCar">
    <w:name w:val="Texto independiente Car"/>
    <w:basedOn w:val="Fuentedeprrafopredeter"/>
    <w:link w:val="Textoindependiente"/>
    <w:uiPriority w:val="99"/>
    <w:rsid w:val="00112EC7"/>
    <w:rPr>
      <w:rFonts w:ascii="Times" w:eastAsia="Times" w:hAnsi="Times" w:cs="Times New Roman"/>
      <w:sz w:val="24"/>
      <w:szCs w:val="24"/>
      <w:lang w:val="es-ES_tradnl"/>
    </w:rPr>
  </w:style>
  <w:style w:type="paragraph" w:styleId="Textodeglobo">
    <w:name w:val="Balloon Text"/>
    <w:basedOn w:val="Normal"/>
    <w:link w:val="TextodegloboCar"/>
    <w:uiPriority w:val="99"/>
    <w:semiHidden/>
    <w:unhideWhenUsed/>
    <w:rsid w:val="00112EC7"/>
    <w:rPr>
      <w:rFonts w:ascii="Tahoma" w:hAnsi="Tahoma" w:cs="Tahoma"/>
      <w:sz w:val="16"/>
      <w:szCs w:val="16"/>
    </w:rPr>
  </w:style>
  <w:style w:type="character" w:customStyle="1" w:styleId="TextodegloboCar">
    <w:name w:val="Texto de globo Car"/>
    <w:basedOn w:val="Fuentedeprrafopredeter"/>
    <w:link w:val="Textodeglobo"/>
    <w:uiPriority w:val="99"/>
    <w:semiHidden/>
    <w:rsid w:val="00112EC7"/>
    <w:rPr>
      <w:rFonts w:ascii="Tahoma" w:eastAsia="Times" w:hAnsi="Tahoma" w:cs="Tahoma"/>
      <w:sz w:val="16"/>
      <w:szCs w:val="16"/>
      <w:lang w:val="es-ES_tradnl"/>
    </w:rPr>
  </w:style>
  <w:style w:type="paragraph" w:styleId="Textonotaalfinal">
    <w:name w:val="endnote text"/>
    <w:basedOn w:val="Normal"/>
    <w:link w:val="TextonotaalfinalCar"/>
    <w:rsid w:val="00112EC7"/>
    <w:pPr>
      <w:widowControl w:val="0"/>
      <w:numPr>
        <w:numId w:val="2"/>
      </w:numPr>
      <w:tabs>
        <w:tab w:val="left" w:pos="720"/>
        <w:tab w:val="left" w:pos="1440"/>
        <w:tab w:val="left" w:pos="2160"/>
        <w:tab w:val="left" w:pos="2880"/>
        <w:tab w:val="left" w:pos="3600"/>
        <w:tab w:val="left" w:pos="4320"/>
        <w:tab w:val="left" w:pos="5760"/>
        <w:tab w:val="left" w:pos="6480"/>
        <w:tab w:val="left" w:pos="7200"/>
        <w:tab w:val="left" w:pos="7920"/>
      </w:tabs>
      <w:jc w:val="both"/>
    </w:pPr>
    <w:rPr>
      <w:rFonts w:ascii="CG Times" w:eastAsia="MS Mincho" w:hAnsi="CG Times"/>
      <w:sz w:val="22"/>
      <w:lang w:eastAsia="es-PE"/>
    </w:rPr>
  </w:style>
  <w:style w:type="character" w:customStyle="1" w:styleId="TextonotaalfinalCar">
    <w:name w:val="Texto nota al final Car"/>
    <w:basedOn w:val="Fuentedeprrafopredeter"/>
    <w:link w:val="Textonotaalfinal"/>
    <w:rsid w:val="00112EC7"/>
    <w:rPr>
      <w:rFonts w:ascii="CG Times" w:eastAsia="MS Mincho" w:hAnsi="CG Times" w:cs="Times New Roman"/>
      <w:szCs w:val="24"/>
      <w:lang w:val="es-ES_tradnl" w:eastAsia="es-PE"/>
    </w:rPr>
  </w:style>
  <w:style w:type="paragraph" w:styleId="Asuntodelcomentario">
    <w:name w:val="annotation subject"/>
    <w:basedOn w:val="Textocomentario"/>
    <w:next w:val="Textocomentario"/>
    <w:link w:val="AsuntodelcomentarioCar"/>
    <w:uiPriority w:val="99"/>
    <w:semiHidden/>
    <w:unhideWhenUsed/>
    <w:rsid w:val="00112EC7"/>
    <w:rPr>
      <w:b/>
      <w:bCs/>
    </w:rPr>
  </w:style>
  <w:style w:type="character" w:customStyle="1" w:styleId="AsuntodelcomentarioCar">
    <w:name w:val="Asunto del comentario Car"/>
    <w:basedOn w:val="TextocomentarioCar"/>
    <w:link w:val="Asuntodelcomentario"/>
    <w:uiPriority w:val="99"/>
    <w:semiHidden/>
    <w:rsid w:val="00112EC7"/>
    <w:rPr>
      <w:rFonts w:ascii="Times" w:eastAsia="Times" w:hAnsi="Times" w:cs="Times New Roman"/>
      <w:b/>
      <w:bCs/>
      <w:sz w:val="20"/>
      <w:szCs w:val="24"/>
      <w:lang w:val="es-ES_tradnl"/>
    </w:rPr>
  </w:style>
  <w:style w:type="character" w:styleId="Hipervnculo">
    <w:name w:val="Hyperlink"/>
    <w:uiPriority w:val="99"/>
    <w:unhideWhenUsed/>
    <w:rsid w:val="00112EC7"/>
    <w:rPr>
      <w:strike w:val="0"/>
      <w:dstrike w:val="0"/>
      <w:color w:val="5383A9"/>
      <w:sz w:val="15"/>
      <w:szCs w:val="15"/>
      <w:u w:val="none"/>
      <w:effect w:val="none"/>
    </w:rPr>
  </w:style>
  <w:style w:type="paragraph" w:customStyle="1" w:styleId="Default">
    <w:name w:val="Default"/>
    <w:rsid w:val="00112EC7"/>
    <w:pPr>
      <w:autoSpaceDE w:val="0"/>
      <w:autoSpaceDN w:val="0"/>
      <w:adjustRightInd w:val="0"/>
      <w:spacing w:after="0" w:line="240" w:lineRule="auto"/>
    </w:pPr>
    <w:rPr>
      <w:rFonts w:ascii="Verdana" w:eastAsia="Calibri" w:hAnsi="Verdana" w:cs="Verdana"/>
      <w:color w:val="000000"/>
      <w:sz w:val="24"/>
      <w:szCs w:val="24"/>
    </w:rPr>
  </w:style>
  <w:style w:type="paragraph" w:customStyle="1" w:styleId="Textoindependiente2">
    <w:name w:val="Texto independiente2"/>
    <w:basedOn w:val="Normal"/>
    <w:rsid w:val="00112EC7"/>
    <w:pPr>
      <w:widowControl w:val="0"/>
      <w:jc w:val="both"/>
    </w:pPr>
    <w:rPr>
      <w:rFonts w:ascii="New York" w:eastAsia="Times New Roman" w:hAnsi="New York"/>
    </w:rPr>
  </w:style>
  <w:style w:type="character" w:styleId="Nmerodelnea">
    <w:name w:val="line number"/>
    <w:uiPriority w:val="99"/>
    <w:unhideWhenUsed/>
    <w:rsid w:val="00112EC7"/>
    <w:rPr>
      <w:rFonts w:ascii="Verdana" w:hAnsi="Verdana"/>
      <w:sz w:val="18"/>
    </w:rPr>
  </w:style>
  <w:style w:type="paragraph" w:styleId="Encabezado">
    <w:name w:val="header"/>
    <w:aliases w:val="encabezado"/>
    <w:basedOn w:val="Normal"/>
    <w:link w:val="EncabezadoCar"/>
    <w:uiPriority w:val="99"/>
    <w:unhideWhenUsed/>
    <w:rsid w:val="00112EC7"/>
    <w:pPr>
      <w:tabs>
        <w:tab w:val="center" w:pos="4419"/>
        <w:tab w:val="right" w:pos="8838"/>
      </w:tabs>
    </w:pPr>
  </w:style>
  <w:style w:type="character" w:customStyle="1" w:styleId="EncabezadoCar">
    <w:name w:val="Encabezado Car"/>
    <w:aliases w:val="encabezado Car"/>
    <w:basedOn w:val="Fuentedeprrafopredeter"/>
    <w:link w:val="Encabezado"/>
    <w:uiPriority w:val="99"/>
    <w:rsid w:val="00112EC7"/>
    <w:rPr>
      <w:rFonts w:ascii="Times" w:eastAsia="Times" w:hAnsi="Times" w:cs="Times New Roman"/>
      <w:sz w:val="24"/>
      <w:szCs w:val="24"/>
      <w:lang w:val="es-ES_tradnl"/>
    </w:rPr>
  </w:style>
  <w:style w:type="character" w:styleId="Textoennegrita">
    <w:name w:val="Strong"/>
    <w:uiPriority w:val="22"/>
    <w:qFormat/>
    <w:rsid w:val="00112EC7"/>
    <w:rPr>
      <w:b/>
      <w:bCs/>
    </w:rPr>
  </w:style>
  <w:style w:type="paragraph" w:styleId="TDC1">
    <w:name w:val="toc 1"/>
    <w:basedOn w:val="Normal"/>
    <w:next w:val="Normal"/>
    <w:autoRedefine/>
    <w:uiPriority w:val="39"/>
    <w:unhideWhenUsed/>
    <w:qFormat/>
    <w:rsid w:val="00112EC7"/>
    <w:pPr>
      <w:tabs>
        <w:tab w:val="left" w:pos="709"/>
        <w:tab w:val="left" w:pos="7513"/>
      </w:tabs>
      <w:spacing w:after="100" w:line="276" w:lineRule="auto"/>
      <w:ind w:left="284" w:right="1138"/>
      <w:jc w:val="both"/>
    </w:pPr>
    <w:rPr>
      <w:rFonts w:ascii="Verdana" w:eastAsia="Calibri" w:hAnsi="Verdana"/>
      <w:b/>
      <w:i/>
      <w:noProof/>
      <w:sz w:val="16"/>
      <w:szCs w:val="16"/>
      <w:lang w:val="es-CO"/>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112EC7"/>
    <w:pPr>
      <w:jc w:val="both"/>
    </w:pPr>
    <w:rPr>
      <w:rFonts w:asciiTheme="minorHAnsi" w:eastAsiaTheme="minorHAnsi" w:hAnsiTheme="minorHAnsi" w:cstheme="minorBidi"/>
      <w:sz w:val="22"/>
      <w:szCs w:val="22"/>
      <w:vertAlign w:val="superscript"/>
      <w:lang w:val="es-CR"/>
    </w:rPr>
  </w:style>
  <w:style w:type="character" w:styleId="Hipervnculovisitado">
    <w:name w:val="FollowedHyperlink"/>
    <w:uiPriority w:val="99"/>
    <w:semiHidden/>
    <w:unhideWhenUsed/>
    <w:rsid w:val="00112EC7"/>
    <w:rPr>
      <w:color w:val="800080"/>
      <w:u w:val="single"/>
    </w:rPr>
  </w:style>
  <w:style w:type="paragraph" w:customStyle="1" w:styleId="ColorfulShading-Accent11">
    <w:name w:val="Colorful Shading - Accent 11"/>
    <w:hidden/>
    <w:uiPriority w:val="99"/>
    <w:semiHidden/>
    <w:rsid w:val="00112EC7"/>
    <w:pPr>
      <w:spacing w:after="0" w:line="240" w:lineRule="auto"/>
    </w:pPr>
    <w:rPr>
      <w:rFonts w:ascii="Times" w:eastAsia="Times" w:hAnsi="Times" w:cs="Times New Roman"/>
      <w:sz w:val="24"/>
      <w:szCs w:val="24"/>
      <w:lang w:val="es-ES_tradnl"/>
    </w:rPr>
  </w:style>
  <w:style w:type="paragraph" w:styleId="NormalWeb">
    <w:name w:val="Normal (Web)"/>
    <w:basedOn w:val="Normal"/>
    <w:uiPriority w:val="99"/>
    <w:unhideWhenUsed/>
    <w:rsid w:val="00112EC7"/>
    <w:pPr>
      <w:spacing w:before="100" w:beforeAutospacing="1" w:after="100" w:afterAutospacing="1"/>
    </w:pPr>
    <w:rPr>
      <w:rFonts w:eastAsia="Calibri"/>
      <w:sz w:val="20"/>
      <w:lang w:val="en-US"/>
    </w:rPr>
  </w:style>
  <w:style w:type="paragraph" w:styleId="Prrafodelista">
    <w:name w:val="List Paragraph"/>
    <w:aliases w:val="Cuadrícula clara - Énfasis 31,List Paragraph1,List Paragraph2,Lista vistosa - Énfasis 11,Subtle Emphasis1,Footnote1,List Paragraph11"/>
    <w:basedOn w:val="Normal"/>
    <w:link w:val="PrrafodelistaCar"/>
    <w:uiPriority w:val="1"/>
    <w:qFormat/>
    <w:rsid w:val="00112EC7"/>
    <w:pPr>
      <w:spacing w:after="200" w:line="276" w:lineRule="auto"/>
      <w:ind w:left="720"/>
      <w:contextualSpacing/>
    </w:pPr>
    <w:rPr>
      <w:rFonts w:ascii="Calibri" w:eastAsia="Calibri" w:hAnsi="Calibri"/>
      <w:sz w:val="22"/>
      <w:szCs w:val="22"/>
      <w:lang w:val="en-US"/>
    </w:rPr>
  </w:style>
  <w:style w:type="paragraph" w:customStyle="1" w:styleId="p1">
    <w:name w:val="p1"/>
    <w:basedOn w:val="Normal"/>
    <w:rsid w:val="00112EC7"/>
    <w:rPr>
      <w:rFonts w:ascii="Helvetica" w:eastAsia="Calibri" w:hAnsi="Helvetica"/>
      <w:sz w:val="18"/>
      <w:szCs w:val="18"/>
      <w:lang w:val="en-US"/>
    </w:rPr>
  </w:style>
  <w:style w:type="character" w:customStyle="1" w:styleId="s1">
    <w:name w:val="s1"/>
    <w:basedOn w:val="Fuentedeprrafopredeter"/>
    <w:rsid w:val="00112EC7"/>
    <w:rPr>
      <w:rFonts w:ascii="Helvetica" w:hAnsi="Helvetica" w:hint="default"/>
      <w:sz w:val="12"/>
      <w:szCs w:val="12"/>
    </w:rPr>
  </w:style>
  <w:style w:type="paragraph" w:customStyle="1" w:styleId="p2">
    <w:name w:val="p2"/>
    <w:basedOn w:val="Normal"/>
    <w:rsid w:val="00112EC7"/>
    <w:rPr>
      <w:rFonts w:ascii="Helvetica" w:eastAsia="Calibri" w:hAnsi="Helvetica"/>
      <w:sz w:val="15"/>
      <w:szCs w:val="15"/>
      <w:lang w:val="en-US"/>
    </w:rPr>
  </w:style>
  <w:style w:type="character" w:styleId="Refdenotaalfinal">
    <w:name w:val="endnote reference"/>
    <w:basedOn w:val="Fuentedeprrafopredeter"/>
    <w:uiPriority w:val="99"/>
    <w:unhideWhenUsed/>
    <w:rsid w:val="00112EC7"/>
    <w:rPr>
      <w:vertAlign w:val="superscript"/>
    </w:rPr>
  </w:style>
  <w:style w:type="paragraph" w:styleId="HTMLconformatoprevio">
    <w:name w:val="HTML Preformatted"/>
    <w:basedOn w:val="Normal"/>
    <w:link w:val="HTMLconformatoprevioCar"/>
    <w:uiPriority w:val="99"/>
    <w:semiHidden/>
    <w:unhideWhenUsed/>
    <w:rsid w:val="00112EC7"/>
    <w:rPr>
      <w:rFonts w:ascii="Consolas" w:hAnsi="Consolas"/>
      <w:sz w:val="20"/>
    </w:rPr>
  </w:style>
  <w:style w:type="character" w:customStyle="1" w:styleId="HTMLconformatoprevioCar">
    <w:name w:val="HTML con formato previo Car"/>
    <w:basedOn w:val="Fuentedeprrafopredeter"/>
    <w:link w:val="HTMLconformatoprevio"/>
    <w:uiPriority w:val="99"/>
    <w:semiHidden/>
    <w:rsid w:val="00112EC7"/>
    <w:rPr>
      <w:rFonts w:ascii="Consolas" w:eastAsia="Times" w:hAnsi="Consolas" w:cs="Times New Roman"/>
      <w:sz w:val="20"/>
      <w:szCs w:val="24"/>
      <w:lang w:val="es-ES_tradnl"/>
    </w:rPr>
  </w:style>
  <w:style w:type="character" w:styleId="Textodelmarcadordeposicin">
    <w:name w:val="Placeholder Text"/>
    <w:basedOn w:val="Fuentedeprrafopredeter"/>
    <w:uiPriority w:val="99"/>
    <w:semiHidden/>
    <w:rsid w:val="00112EC7"/>
    <w:rPr>
      <w:color w:val="808080"/>
    </w:rPr>
  </w:style>
  <w:style w:type="character" w:customStyle="1" w:styleId="s2">
    <w:name w:val="s2"/>
    <w:basedOn w:val="Fuentedeprrafopredeter"/>
    <w:rsid w:val="00112EC7"/>
    <w:rPr>
      <w:rFonts w:ascii="Helvetica" w:hAnsi="Helvetica" w:hint="default"/>
      <w:sz w:val="23"/>
      <w:szCs w:val="23"/>
    </w:rPr>
  </w:style>
  <w:style w:type="character" w:customStyle="1" w:styleId="s3">
    <w:name w:val="s3"/>
    <w:basedOn w:val="Fuentedeprrafopredeter"/>
    <w:rsid w:val="00112EC7"/>
    <w:rPr>
      <w:rFonts w:ascii="Times" w:hAnsi="Times" w:hint="default"/>
      <w:sz w:val="17"/>
      <w:szCs w:val="17"/>
    </w:rPr>
  </w:style>
  <w:style w:type="character" w:customStyle="1" w:styleId="s4">
    <w:name w:val="s4"/>
    <w:basedOn w:val="Fuentedeprrafopredeter"/>
    <w:rsid w:val="00112EC7"/>
    <w:rPr>
      <w:rFonts w:ascii="Times" w:hAnsi="Times" w:hint="default"/>
      <w:sz w:val="15"/>
      <w:szCs w:val="15"/>
    </w:rPr>
  </w:style>
  <w:style w:type="character" w:customStyle="1" w:styleId="s5">
    <w:name w:val="s5"/>
    <w:basedOn w:val="Fuentedeprrafopredeter"/>
    <w:rsid w:val="00112EC7"/>
    <w:rPr>
      <w:rFonts w:ascii="Times" w:hAnsi="Times" w:hint="default"/>
      <w:sz w:val="16"/>
      <w:szCs w:val="16"/>
    </w:rPr>
  </w:style>
  <w:style w:type="character" w:customStyle="1" w:styleId="s6">
    <w:name w:val="s6"/>
    <w:basedOn w:val="Fuentedeprrafopredeter"/>
    <w:rsid w:val="00112EC7"/>
    <w:rPr>
      <w:rFonts w:ascii="Times" w:hAnsi="Times" w:hint="default"/>
      <w:sz w:val="17"/>
      <w:szCs w:val="17"/>
    </w:rPr>
  </w:style>
  <w:style w:type="character" w:customStyle="1" w:styleId="s7">
    <w:name w:val="s7"/>
    <w:basedOn w:val="Fuentedeprrafopredeter"/>
    <w:rsid w:val="00112EC7"/>
    <w:rPr>
      <w:rFonts w:ascii="Times" w:hAnsi="Times" w:hint="default"/>
      <w:sz w:val="11"/>
      <w:szCs w:val="11"/>
    </w:rPr>
  </w:style>
  <w:style w:type="character" w:customStyle="1" w:styleId="apple-converted-space">
    <w:name w:val="apple-converted-space"/>
    <w:basedOn w:val="Fuentedeprrafopredeter"/>
    <w:rsid w:val="00112EC7"/>
  </w:style>
  <w:style w:type="character" w:customStyle="1" w:styleId="s8">
    <w:name w:val="s8"/>
    <w:basedOn w:val="Fuentedeprrafopredeter"/>
    <w:rsid w:val="00112EC7"/>
    <w:rPr>
      <w:rFonts w:ascii="Times" w:hAnsi="Times" w:hint="default"/>
      <w:sz w:val="11"/>
      <w:szCs w:val="11"/>
    </w:rPr>
  </w:style>
  <w:style w:type="character" w:customStyle="1" w:styleId="s9">
    <w:name w:val="s9"/>
    <w:basedOn w:val="Fuentedeprrafopredeter"/>
    <w:rsid w:val="00112EC7"/>
    <w:rPr>
      <w:rFonts w:ascii="Times" w:hAnsi="Times" w:hint="default"/>
      <w:sz w:val="16"/>
      <w:szCs w:val="16"/>
    </w:rPr>
  </w:style>
  <w:style w:type="paragraph" w:styleId="Revisin">
    <w:name w:val="Revision"/>
    <w:hidden/>
    <w:uiPriority w:val="99"/>
    <w:semiHidden/>
    <w:rsid w:val="00112EC7"/>
    <w:pPr>
      <w:spacing w:after="0" w:line="240" w:lineRule="auto"/>
    </w:pPr>
    <w:rPr>
      <w:rFonts w:ascii="Times" w:eastAsia="Times" w:hAnsi="Times" w:cs="Times New Roman"/>
      <w:sz w:val="24"/>
      <w:szCs w:val="24"/>
      <w:lang w:val="es-ES_tradnl"/>
    </w:rPr>
  </w:style>
  <w:style w:type="character" w:customStyle="1" w:styleId="PrrafodelistaCar">
    <w:name w:val="Párrafo de lista Car"/>
    <w:aliases w:val="Cuadrícula clara - Énfasis 31 Car,List Paragraph1 Car,List Paragraph2 Car,Lista vistosa - Énfasis 11 Car,Subtle Emphasis1 Car,Footnote1 Car,List Paragraph11 Car"/>
    <w:link w:val="Prrafodelista"/>
    <w:uiPriority w:val="1"/>
    <w:locked/>
    <w:rsid w:val="00112EC7"/>
    <w:rPr>
      <w:rFonts w:ascii="Calibri" w:eastAsia="Calibri" w:hAnsi="Calibri" w:cs="Times New Roman"/>
      <w:lang w:val="en-US"/>
    </w:rPr>
  </w:style>
  <w:style w:type="paragraph" w:customStyle="1" w:styleId="TableParagraph">
    <w:name w:val="Table Paragraph"/>
    <w:basedOn w:val="Normal"/>
    <w:uiPriority w:val="1"/>
    <w:qFormat/>
    <w:rsid w:val="00112EC7"/>
    <w:pPr>
      <w:widowControl w:val="0"/>
      <w:autoSpaceDE w:val="0"/>
      <w:autoSpaceDN w:val="0"/>
    </w:pPr>
    <w:rPr>
      <w:rFonts w:ascii="Times New Roman" w:eastAsia="Times New Roman" w:hAnsi="Times New Roman"/>
      <w:sz w:val="22"/>
      <w:szCs w:val="22"/>
      <w:lang w:val="en-US"/>
    </w:rPr>
  </w:style>
  <w:style w:type="character" w:styleId="Mencinsinresolver">
    <w:name w:val="Unresolved Mention"/>
    <w:basedOn w:val="Fuentedeprrafopredeter"/>
    <w:uiPriority w:val="99"/>
    <w:semiHidden/>
    <w:unhideWhenUsed/>
    <w:rsid w:val="00FD23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867997">
      <w:bodyDiv w:val="1"/>
      <w:marLeft w:val="0"/>
      <w:marRight w:val="0"/>
      <w:marTop w:val="0"/>
      <w:marBottom w:val="0"/>
      <w:divBdr>
        <w:top w:val="none" w:sz="0" w:space="0" w:color="auto"/>
        <w:left w:val="none" w:sz="0" w:space="0" w:color="auto"/>
        <w:bottom w:val="none" w:sz="0" w:space="0" w:color="auto"/>
        <w:right w:val="none" w:sz="0" w:space="0" w:color="auto"/>
      </w:divBdr>
    </w:div>
    <w:div w:id="625548300">
      <w:bodyDiv w:val="1"/>
      <w:marLeft w:val="0"/>
      <w:marRight w:val="0"/>
      <w:marTop w:val="0"/>
      <w:marBottom w:val="0"/>
      <w:divBdr>
        <w:top w:val="none" w:sz="0" w:space="0" w:color="auto"/>
        <w:left w:val="none" w:sz="0" w:space="0" w:color="auto"/>
        <w:bottom w:val="none" w:sz="0" w:space="0" w:color="auto"/>
        <w:right w:val="none" w:sz="0" w:space="0" w:color="auto"/>
      </w:divBdr>
    </w:div>
    <w:div w:id="197270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pib.socioambiental.org/pt/Povo:Yanomami" TargetMode="External"/><Relationship Id="rId2" Type="http://schemas.openxmlformats.org/officeDocument/2006/relationships/hyperlink" Target="https://www.gov.br/funai/pt-br/arquivos/conteudo/ascom/2013/img/12-dez/pdf-brasil-ind.pdf" TargetMode="External"/><Relationship Id="rId1" Type="http://schemas.openxmlformats.org/officeDocument/2006/relationships/hyperlink" Target="https://www.gov.br/funai/pt-br" TargetMode="External"/><Relationship Id="rId6" Type="http://schemas.openxmlformats.org/officeDocument/2006/relationships/hyperlink" Target="https://roraimaemtempo.com.br/policia/garimpeiros-atacam-comunidade-yanomami-sequestram-duas-indigenas-e-estupram-adolescente-ate-a-morte/amp/" TargetMode="External"/><Relationship Id="rId5" Type="http://schemas.openxmlformats.org/officeDocument/2006/relationships/hyperlink" Target="https://pib.socioambiental.org/pt/Povo:Ye'kwana" TargetMode="External"/><Relationship Id="rId4" Type="http://schemas.openxmlformats.org/officeDocument/2006/relationships/hyperlink" Target="https://pib.socioambiental.org/pt/Povo:Munduruk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16C8A-7935-4E6E-9C73-04FBCA193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7588</Words>
  <Characters>41739</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Lamy</dc:creator>
  <cp:keywords/>
  <dc:description/>
  <cp:lastModifiedBy>Liliana Tojo</cp:lastModifiedBy>
  <cp:revision>2</cp:revision>
  <dcterms:created xsi:type="dcterms:W3CDTF">2022-07-12T19:36:00Z</dcterms:created>
  <dcterms:modified xsi:type="dcterms:W3CDTF">2022-07-12T19:36:00Z</dcterms:modified>
</cp:coreProperties>
</file>