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634B" w14:textId="77777777" w:rsidR="00524687" w:rsidRDefault="00524687" w:rsidP="00003846">
      <w:pPr>
        <w:spacing w:after="0"/>
        <w:jc w:val="center"/>
        <w:rPr>
          <w:rFonts w:ascii="Verdana" w:hAnsi="Verdana"/>
          <w:b/>
          <w:sz w:val="20"/>
          <w:szCs w:val="20"/>
          <w:lang w:val="es-MX"/>
        </w:rPr>
      </w:pPr>
    </w:p>
    <w:p w14:paraId="0FAD0911" w14:textId="77777777" w:rsidR="00524687" w:rsidRDefault="00524687" w:rsidP="00003846">
      <w:pPr>
        <w:spacing w:after="0"/>
        <w:jc w:val="center"/>
        <w:rPr>
          <w:rFonts w:ascii="Verdana" w:hAnsi="Verdana"/>
          <w:b/>
          <w:sz w:val="20"/>
          <w:szCs w:val="20"/>
          <w:lang w:val="es-MX"/>
        </w:rPr>
      </w:pPr>
    </w:p>
    <w:p w14:paraId="7C419C53" w14:textId="77777777" w:rsidR="00524687" w:rsidRDefault="00524687" w:rsidP="00003846">
      <w:pPr>
        <w:spacing w:after="0"/>
        <w:jc w:val="center"/>
        <w:rPr>
          <w:rFonts w:ascii="Verdana" w:hAnsi="Verdana"/>
          <w:b/>
          <w:sz w:val="20"/>
          <w:szCs w:val="20"/>
          <w:lang w:val="es-MX"/>
        </w:rPr>
      </w:pPr>
    </w:p>
    <w:p w14:paraId="609AA403" w14:textId="24B13DED" w:rsidR="00C26AFC" w:rsidRPr="007775CE" w:rsidRDefault="00BC4B7F" w:rsidP="00003846">
      <w:pPr>
        <w:spacing w:after="0"/>
        <w:jc w:val="center"/>
        <w:rPr>
          <w:rFonts w:ascii="Verdana" w:hAnsi="Verdana"/>
          <w:b/>
          <w:sz w:val="20"/>
          <w:szCs w:val="20"/>
          <w:lang w:val="es-MX"/>
        </w:rPr>
      </w:pPr>
      <w:r w:rsidRPr="007775CE">
        <w:rPr>
          <w:rFonts w:ascii="Verdana" w:hAnsi="Verdana"/>
          <w:b/>
          <w:sz w:val="20"/>
          <w:szCs w:val="20"/>
          <w:lang w:val="es-MX"/>
        </w:rPr>
        <w:t>RESOLUCIÓN DEL PRESIDENTE</w:t>
      </w:r>
      <w:r w:rsidR="00C26AFC" w:rsidRPr="007775CE">
        <w:rPr>
          <w:rFonts w:ascii="Verdana" w:hAnsi="Verdana"/>
          <w:b/>
          <w:sz w:val="20"/>
          <w:szCs w:val="20"/>
          <w:lang w:val="es-MX"/>
        </w:rPr>
        <w:t xml:space="preserve"> DE LA </w:t>
      </w:r>
    </w:p>
    <w:p w14:paraId="2793014D" w14:textId="77777777" w:rsidR="009376EC" w:rsidRPr="007775CE" w:rsidRDefault="00C26AFC" w:rsidP="00003846">
      <w:pPr>
        <w:spacing w:after="0"/>
        <w:jc w:val="center"/>
        <w:rPr>
          <w:rFonts w:ascii="Verdana" w:hAnsi="Verdana"/>
          <w:b/>
          <w:sz w:val="20"/>
          <w:szCs w:val="20"/>
          <w:lang w:val="es-MX"/>
        </w:rPr>
      </w:pPr>
      <w:r w:rsidRPr="007775CE">
        <w:rPr>
          <w:rFonts w:ascii="Verdana" w:hAnsi="Verdana"/>
          <w:b/>
          <w:sz w:val="20"/>
          <w:szCs w:val="20"/>
          <w:lang w:val="es-MX"/>
        </w:rPr>
        <w:t>CORTE INTERAMERICANA DE DERECHOS HUMANOS</w:t>
      </w:r>
    </w:p>
    <w:p w14:paraId="4DA5A443" w14:textId="77777777" w:rsidR="00C26AFC" w:rsidRPr="007775CE" w:rsidRDefault="00C26AFC" w:rsidP="00003846">
      <w:pPr>
        <w:spacing w:after="0"/>
        <w:jc w:val="center"/>
        <w:rPr>
          <w:rFonts w:ascii="Verdana" w:hAnsi="Verdana"/>
          <w:b/>
          <w:sz w:val="20"/>
          <w:szCs w:val="20"/>
          <w:lang w:val="es-MX"/>
        </w:rPr>
      </w:pPr>
    </w:p>
    <w:p w14:paraId="669B8E81" w14:textId="61E217DB" w:rsidR="00C26AFC" w:rsidRPr="00B1646C" w:rsidRDefault="007775CE" w:rsidP="00003846">
      <w:pPr>
        <w:spacing w:after="0"/>
        <w:jc w:val="center"/>
        <w:rPr>
          <w:rFonts w:ascii="Verdana" w:hAnsi="Verdana"/>
          <w:b/>
          <w:sz w:val="20"/>
          <w:szCs w:val="20"/>
          <w:lang w:val="es-MX"/>
        </w:rPr>
      </w:pPr>
      <w:r w:rsidRPr="007775CE">
        <w:rPr>
          <w:rFonts w:ascii="Verdana" w:hAnsi="Verdana"/>
          <w:b/>
          <w:sz w:val="20"/>
          <w:szCs w:val="20"/>
          <w:lang w:val="es-MX"/>
        </w:rPr>
        <w:t>4</w:t>
      </w:r>
      <w:r w:rsidR="004D19EC" w:rsidRPr="007775CE">
        <w:rPr>
          <w:rFonts w:ascii="Verdana" w:hAnsi="Verdana"/>
          <w:b/>
          <w:sz w:val="20"/>
          <w:szCs w:val="20"/>
          <w:lang w:val="es-MX"/>
        </w:rPr>
        <w:t xml:space="preserve"> </w:t>
      </w:r>
      <w:r w:rsidR="00B54B53" w:rsidRPr="007775CE">
        <w:rPr>
          <w:rFonts w:ascii="Verdana" w:hAnsi="Verdana"/>
          <w:b/>
          <w:sz w:val="20"/>
          <w:szCs w:val="20"/>
          <w:lang w:val="es-MX"/>
        </w:rPr>
        <w:t xml:space="preserve">DE </w:t>
      </w:r>
      <w:r w:rsidR="004D19EC" w:rsidRPr="007775CE">
        <w:rPr>
          <w:rFonts w:ascii="Verdana" w:hAnsi="Verdana"/>
          <w:b/>
          <w:sz w:val="20"/>
          <w:szCs w:val="20"/>
          <w:lang w:val="es-MX"/>
        </w:rPr>
        <w:t xml:space="preserve">MARZO </w:t>
      </w:r>
      <w:r w:rsidR="00C26AFC" w:rsidRPr="007775CE">
        <w:rPr>
          <w:rFonts w:ascii="Verdana" w:hAnsi="Verdana"/>
          <w:b/>
          <w:sz w:val="20"/>
          <w:szCs w:val="20"/>
          <w:lang w:val="es-MX"/>
        </w:rPr>
        <w:t xml:space="preserve">DE </w:t>
      </w:r>
      <w:r w:rsidR="004D19EC" w:rsidRPr="007775CE">
        <w:rPr>
          <w:rFonts w:ascii="Verdana" w:hAnsi="Verdana"/>
          <w:b/>
          <w:sz w:val="20"/>
          <w:szCs w:val="20"/>
          <w:lang w:val="es-MX"/>
        </w:rPr>
        <w:t>2022</w:t>
      </w:r>
    </w:p>
    <w:p w14:paraId="78B6E7D7" w14:textId="77777777" w:rsidR="00C26AFC" w:rsidRPr="00B1646C" w:rsidRDefault="00C26AFC" w:rsidP="00003846">
      <w:pPr>
        <w:spacing w:after="0"/>
        <w:jc w:val="center"/>
        <w:rPr>
          <w:rFonts w:ascii="Verdana" w:hAnsi="Verdana"/>
          <w:b/>
          <w:sz w:val="20"/>
          <w:szCs w:val="20"/>
          <w:lang w:val="es-MX"/>
        </w:rPr>
      </w:pPr>
    </w:p>
    <w:p w14:paraId="1BE92269" w14:textId="7C4751F3" w:rsidR="00C26AFC" w:rsidRPr="00B1646C" w:rsidRDefault="00C26AFC" w:rsidP="00003846">
      <w:pPr>
        <w:spacing w:after="0"/>
        <w:jc w:val="center"/>
        <w:rPr>
          <w:rFonts w:ascii="Verdana" w:hAnsi="Verdana"/>
          <w:b/>
          <w:sz w:val="20"/>
          <w:szCs w:val="20"/>
          <w:lang w:val="es-MX"/>
        </w:rPr>
      </w:pPr>
      <w:r w:rsidRPr="00B1646C">
        <w:rPr>
          <w:rFonts w:ascii="Verdana" w:hAnsi="Verdana"/>
          <w:b/>
          <w:sz w:val="20"/>
          <w:szCs w:val="20"/>
          <w:lang w:val="es-MX"/>
        </w:rPr>
        <w:t xml:space="preserve">CASO </w:t>
      </w:r>
      <w:r w:rsidR="000871C1" w:rsidRPr="000871C1">
        <w:rPr>
          <w:rFonts w:ascii="Verdana" w:hAnsi="Verdana"/>
          <w:b/>
          <w:sz w:val="20"/>
          <w:szCs w:val="20"/>
          <w:lang w:val="es-MX"/>
        </w:rPr>
        <w:t>BRITEZ ARCE Y OTROS VS. ARGENTINA</w:t>
      </w:r>
    </w:p>
    <w:p w14:paraId="59D9E0FF" w14:textId="77777777" w:rsidR="00C26AFC" w:rsidRPr="00B1646C" w:rsidRDefault="00C26AFC" w:rsidP="00003846">
      <w:pPr>
        <w:spacing w:after="0"/>
        <w:jc w:val="center"/>
        <w:rPr>
          <w:rFonts w:ascii="Verdana" w:hAnsi="Verdana"/>
          <w:b/>
          <w:sz w:val="20"/>
          <w:szCs w:val="20"/>
          <w:lang w:val="es-MX"/>
        </w:rPr>
      </w:pPr>
    </w:p>
    <w:p w14:paraId="16998216" w14:textId="438A713D" w:rsidR="00C26AFC" w:rsidRDefault="00C26AFC" w:rsidP="00003846">
      <w:pPr>
        <w:spacing w:after="0"/>
        <w:jc w:val="both"/>
        <w:rPr>
          <w:rFonts w:ascii="Verdana" w:hAnsi="Verdana"/>
          <w:b/>
          <w:sz w:val="20"/>
          <w:szCs w:val="20"/>
          <w:lang w:val="es-MX"/>
        </w:rPr>
      </w:pPr>
      <w:r w:rsidRPr="00B1646C">
        <w:rPr>
          <w:rFonts w:ascii="Verdana" w:hAnsi="Verdana"/>
          <w:b/>
          <w:sz w:val="20"/>
          <w:szCs w:val="20"/>
          <w:lang w:val="es-MX"/>
        </w:rPr>
        <w:t>VISTO:</w:t>
      </w:r>
    </w:p>
    <w:p w14:paraId="312709A7" w14:textId="77777777" w:rsidR="000E7EFE" w:rsidRPr="00B1646C" w:rsidRDefault="000E7EFE" w:rsidP="00003846">
      <w:pPr>
        <w:spacing w:after="0"/>
        <w:jc w:val="both"/>
        <w:rPr>
          <w:rFonts w:ascii="Verdana" w:hAnsi="Verdana"/>
          <w:b/>
          <w:sz w:val="20"/>
          <w:szCs w:val="20"/>
          <w:lang w:val="es-MX"/>
        </w:rPr>
      </w:pPr>
    </w:p>
    <w:p w14:paraId="6A24D909" w14:textId="2C2475CD" w:rsidR="00464EF5" w:rsidRPr="002D10A3" w:rsidRDefault="00B1646C" w:rsidP="00003846">
      <w:pPr>
        <w:pStyle w:val="Prrafodelista"/>
        <w:widowControl w:val="0"/>
        <w:numPr>
          <w:ilvl w:val="0"/>
          <w:numId w:val="4"/>
        </w:numPr>
        <w:spacing w:after="0"/>
        <w:ind w:left="0" w:right="65" w:firstLine="0"/>
        <w:jc w:val="both"/>
        <w:rPr>
          <w:rFonts w:ascii="Verdana" w:hAnsi="Verdana"/>
          <w:sz w:val="20"/>
          <w:szCs w:val="20"/>
          <w:lang w:val="es-MX"/>
        </w:rPr>
      </w:pPr>
      <w:bookmarkStart w:id="0" w:name="_Ref393297742"/>
      <w:bookmarkStart w:id="1" w:name="_Ref352676460"/>
      <w:r w:rsidRPr="00B1646C">
        <w:rPr>
          <w:rFonts w:ascii="Verdana" w:eastAsia="Verdana" w:hAnsi="Verdana" w:cs="Verdana"/>
          <w:sz w:val="20"/>
          <w:szCs w:val="20"/>
          <w:lang w:val="es-MX"/>
        </w:rPr>
        <w:t xml:space="preserve">El escrito de sometimiento del caso y el Informe de Fondo de la Comisión Interamericana de Derechos Humanos (en adelante “la Comisión Interamericana” o “la Comisión”); </w:t>
      </w:r>
      <w:r w:rsidRPr="00B1646C">
        <w:rPr>
          <w:rFonts w:ascii="Verdana" w:hAnsi="Verdana"/>
          <w:sz w:val="20"/>
          <w:szCs w:val="20"/>
        </w:rPr>
        <w:t>el escrito de solicitudes, argumentos y pruebas (en adelante, el “escrito de solicitudes y argumentos”) de</w:t>
      </w:r>
      <w:r w:rsidR="00565395">
        <w:rPr>
          <w:rFonts w:ascii="Verdana" w:hAnsi="Verdana"/>
          <w:sz w:val="20"/>
          <w:szCs w:val="20"/>
        </w:rPr>
        <w:t>l representante</w:t>
      </w:r>
      <w:r w:rsidRPr="00B1646C">
        <w:rPr>
          <w:rFonts w:ascii="Verdana" w:hAnsi="Verdana"/>
          <w:sz w:val="20"/>
          <w:szCs w:val="20"/>
        </w:rPr>
        <w:t xml:space="preserve"> de la</w:t>
      </w:r>
      <w:r w:rsidR="00565395">
        <w:rPr>
          <w:rFonts w:ascii="Verdana" w:hAnsi="Verdana"/>
          <w:sz w:val="20"/>
          <w:szCs w:val="20"/>
        </w:rPr>
        <w:t>s</w:t>
      </w:r>
      <w:r w:rsidRPr="00B1646C">
        <w:rPr>
          <w:rFonts w:ascii="Verdana" w:hAnsi="Verdana"/>
          <w:sz w:val="20"/>
          <w:szCs w:val="20"/>
        </w:rPr>
        <w:t xml:space="preserve"> presunta</w:t>
      </w:r>
      <w:r w:rsidR="00565395">
        <w:rPr>
          <w:rFonts w:ascii="Verdana" w:hAnsi="Verdana"/>
          <w:sz w:val="20"/>
          <w:szCs w:val="20"/>
        </w:rPr>
        <w:t>s</w:t>
      </w:r>
      <w:r w:rsidRPr="00B1646C">
        <w:rPr>
          <w:rFonts w:ascii="Verdana" w:hAnsi="Verdana"/>
          <w:sz w:val="20"/>
          <w:szCs w:val="20"/>
        </w:rPr>
        <w:t xml:space="preserve"> víctima</w:t>
      </w:r>
      <w:r w:rsidR="00565395">
        <w:rPr>
          <w:rFonts w:ascii="Verdana" w:hAnsi="Verdana"/>
          <w:sz w:val="20"/>
          <w:szCs w:val="20"/>
        </w:rPr>
        <w:t>s (en adelante “el</w:t>
      </w:r>
      <w:r w:rsidRPr="00B1646C">
        <w:rPr>
          <w:rFonts w:ascii="Verdana" w:hAnsi="Verdana"/>
          <w:sz w:val="20"/>
          <w:szCs w:val="20"/>
        </w:rPr>
        <w:t xml:space="preserve"> representante”)</w:t>
      </w:r>
      <w:r w:rsidR="00B54B53">
        <w:rPr>
          <w:rStyle w:val="Refdenotaalpie"/>
          <w:rFonts w:ascii="Verdana" w:hAnsi="Verdana"/>
          <w:sz w:val="20"/>
          <w:szCs w:val="20"/>
        </w:rPr>
        <w:footnoteReference w:id="1"/>
      </w:r>
      <w:r w:rsidRPr="00B1646C">
        <w:rPr>
          <w:rFonts w:ascii="Verdana" w:hAnsi="Verdana"/>
          <w:sz w:val="20"/>
          <w:szCs w:val="20"/>
        </w:rPr>
        <w:t>; el escrito de contestación al sometimiento del caso y al escrito de solicitudes y argumentos</w:t>
      </w:r>
      <w:r w:rsidRPr="00B1646C">
        <w:rPr>
          <w:rFonts w:ascii="Verdana" w:hAnsi="Verdana"/>
          <w:color w:val="FF0000"/>
          <w:sz w:val="20"/>
          <w:szCs w:val="20"/>
        </w:rPr>
        <w:t xml:space="preserve"> </w:t>
      </w:r>
      <w:r w:rsidRPr="00B1646C">
        <w:rPr>
          <w:rFonts w:ascii="Verdana" w:hAnsi="Verdana"/>
          <w:sz w:val="20"/>
          <w:szCs w:val="20"/>
        </w:rPr>
        <w:t>(en adelante “escrito de contestación”) de</w:t>
      </w:r>
      <w:r w:rsidR="008C618F">
        <w:rPr>
          <w:rFonts w:ascii="Verdana" w:hAnsi="Verdana"/>
          <w:sz w:val="20"/>
          <w:szCs w:val="20"/>
        </w:rPr>
        <w:t xml:space="preserve"> </w:t>
      </w:r>
      <w:r w:rsidRPr="00B1646C">
        <w:rPr>
          <w:rFonts w:ascii="Verdana" w:hAnsi="Verdana"/>
          <w:sz w:val="20"/>
          <w:szCs w:val="20"/>
        </w:rPr>
        <w:t>l</w:t>
      </w:r>
      <w:r w:rsidR="008C618F">
        <w:rPr>
          <w:rFonts w:ascii="Verdana" w:hAnsi="Verdana"/>
          <w:sz w:val="20"/>
          <w:szCs w:val="20"/>
        </w:rPr>
        <w:t>a República</w:t>
      </w:r>
      <w:r w:rsidRPr="00B1646C">
        <w:rPr>
          <w:rFonts w:ascii="Verdana" w:hAnsi="Verdana"/>
          <w:sz w:val="20"/>
          <w:szCs w:val="20"/>
        </w:rPr>
        <w:t xml:space="preserve">  Argentina</w:t>
      </w:r>
      <w:r w:rsidRPr="00B1646C">
        <w:rPr>
          <w:rFonts w:ascii="Verdana" w:hAnsi="Verdana"/>
          <w:b/>
          <w:sz w:val="20"/>
          <w:szCs w:val="20"/>
        </w:rPr>
        <w:t xml:space="preserve"> </w:t>
      </w:r>
      <w:r w:rsidRPr="00B1646C">
        <w:rPr>
          <w:rFonts w:ascii="Verdana" w:hAnsi="Verdana"/>
          <w:sz w:val="20"/>
          <w:szCs w:val="20"/>
        </w:rPr>
        <w:t>(en adelante “Argentina” o “el Estado”)</w:t>
      </w:r>
      <w:r w:rsidR="00F13379">
        <w:rPr>
          <w:rFonts w:ascii="Verdana" w:hAnsi="Verdana"/>
          <w:sz w:val="20"/>
          <w:szCs w:val="20"/>
        </w:rPr>
        <w:t>, en el que reconoció su responsabilidad internacional en este caso,</w:t>
      </w:r>
      <w:r w:rsidRPr="00B1646C">
        <w:rPr>
          <w:rFonts w:ascii="Verdana" w:hAnsi="Verdana"/>
          <w:sz w:val="20"/>
          <w:szCs w:val="20"/>
        </w:rPr>
        <w:t xml:space="preserve"> así como los escritos de observaciones al  reconocimiento  de responsabilidad del Estado presentados por la Comisión y por </w:t>
      </w:r>
      <w:r w:rsidR="00711035">
        <w:rPr>
          <w:rFonts w:ascii="Verdana" w:hAnsi="Verdana"/>
          <w:sz w:val="20"/>
          <w:szCs w:val="20"/>
        </w:rPr>
        <w:t>el</w:t>
      </w:r>
      <w:r w:rsidR="00711035" w:rsidRPr="00B1646C">
        <w:rPr>
          <w:rFonts w:ascii="Verdana" w:hAnsi="Verdana"/>
          <w:sz w:val="20"/>
          <w:szCs w:val="20"/>
        </w:rPr>
        <w:t xml:space="preserve"> </w:t>
      </w:r>
      <w:r w:rsidRPr="00B1646C">
        <w:rPr>
          <w:rFonts w:ascii="Verdana" w:hAnsi="Verdana"/>
          <w:sz w:val="20"/>
          <w:szCs w:val="20"/>
        </w:rPr>
        <w:t>re</w:t>
      </w:r>
      <w:r w:rsidRPr="002D10A3">
        <w:rPr>
          <w:rFonts w:ascii="Verdana" w:hAnsi="Verdana"/>
          <w:sz w:val="20"/>
          <w:szCs w:val="20"/>
        </w:rPr>
        <w:t>presentante.</w:t>
      </w:r>
      <w:bookmarkEnd w:id="0"/>
      <w:bookmarkEnd w:id="1"/>
    </w:p>
    <w:p w14:paraId="0155B927" w14:textId="77777777" w:rsidR="00464EF5" w:rsidRPr="002D10A3" w:rsidRDefault="00464EF5" w:rsidP="00003846">
      <w:pPr>
        <w:pStyle w:val="Prrafodelista"/>
        <w:widowControl w:val="0"/>
        <w:spacing w:after="0"/>
        <w:ind w:left="0" w:right="65"/>
        <w:jc w:val="both"/>
        <w:rPr>
          <w:rFonts w:ascii="Verdana" w:hAnsi="Verdana"/>
          <w:sz w:val="20"/>
          <w:szCs w:val="20"/>
          <w:lang w:val="es-MX"/>
        </w:rPr>
      </w:pPr>
    </w:p>
    <w:p w14:paraId="4F5F6128" w14:textId="75484706" w:rsidR="00464EF5" w:rsidRPr="002D10A3" w:rsidRDefault="00464EF5" w:rsidP="00003846">
      <w:pPr>
        <w:pStyle w:val="Prrafodelista"/>
        <w:widowControl w:val="0"/>
        <w:numPr>
          <w:ilvl w:val="0"/>
          <w:numId w:val="4"/>
        </w:numPr>
        <w:spacing w:after="0"/>
        <w:ind w:left="0" w:right="65" w:firstLine="0"/>
        <w:jc w:val="both"/>
        <w:rPr>
          <w:rFonts w:ascii="Verdana" w:hAnsi="Verdana"/>
          <w:sz w:val="20"/>
          <w:szCs w:val="20"/>
          <w:lang w:val="es-MX"/>
        </w:rPr>
      </w:pPr>
      <w:r w:rsidRPr="002D10A3">
        <w:rPr>
          <w:rFonts w:ascii="Verdana" w:hAnsi="Verdana"/>
          <w:sz w:val="20"/>
          <w:szCs w:val="20"/>
          <w:lang w:val="es-MX"/>
        </w:rPr>
        <w:t>La solicitud de las presuntas víctimas, por medio de su representante, de acogerse al Fondo de Asistencia Legal de Víctimas de la Corte Interamericana de Derechos Humanos (en adelante también “Fondo” o “Fondo de Asistencia Legal de Víctimas”), presentada en el escrito de solicitudes y argumentos.</w:t>
      </w:r>
      <w:r w:rsidR="002D10A3" w:rsidRPr="002D10A3">
        <w:rPr>
          <w:rFonts w:ascii="Verdana" w:hAnsi="Verdana"/>
          <w:sz w:val="20"/>
          <w:szCs w:val="20"/>
          <w:lang w:val="es-MX"/>
        </w:rPr>
        <w:t xml:space="preserve"> </w:t>
      </w:r>
    </w:p>
    <w:p w14:paraId="37213871" w14:textId="77777777" w:rsidR="00464EF5" w:rsidRPr="002D10A3" w:rsidRDefault="00464EF5" w:rsidP="00003846">
      <w:pPr>
        <w:pStyle w:val="Prrafodelista"/>
        <w:spacing w:after="0"/>
        <w:rPr>
          <w:rFonts w:ascii="Verdana" w:hAnsi="Verdana"/>
          <w:sz w:val="20"/>
          <w:szCs w:val="20"/>
          <w:lang w:val="es-MX"/>
        </w:rPr>
      </w:pPr>
    </w:p>
    <w:p w14:paraId="5A3B7C6D" w14:textId="672114D5" w:rsidR="00464EF5" w:rsidRPr="002D10A3" w:rsidRDefault="00464EF5" w:rsidP="00003846">
      <w:pPr>
        <w:pStyle w:val="Prrafodelista"/>
        <w:widowControl w:val="0"/>
        <w:numPr>
          <w:ilvl w:val="0"/>
          <w:numId w:val="4"/>
        </w:numPr>
        <w:spacing w:after="0"/>
        <w:ind w:left="0" w:right="65" w:firstLine="0"/>
        <w:jc w:val="both"/>
        <w:rPr>
          <w:rFonts w:ascii="Verdana" w:hAnsi="Verdana"/>
          <w:sz w:val="20"/>
          <w:szCs w:val="20"/>
          <w:lang w:val="es-MX"/>
        </w:rPr>
      </w:pPr>
      <w:r w:rsidRPr="002D10A3">
        <w:rPr>
          <w:rFonts w:ascii="Verdana" w:hAnsi="Verdana"/>
          <w:sz w:val="20"/>
          <w:szCs w:val="20"/>
        </w:rPr>
        <w:t>Las comunicaciones de 16 de septiembre de</w:t>
      </w:r>
      <w:r w:rsidR="00E826C9" w:rsidRPr="002D10A3">
        <w:rPr>
          <w:rFonts w:ascii="Verdana" w:hAnsi="Verdana"/>
          <w:sz w:val="20"/>
          <w:szCs w:val="20"/>
        </w:rPr>
        <w:t xml:space="preserve"> </w:t>
      </w:r>
      <w:r w:rsidRPr="002D10A3">
        <w:rPr>
          <w:rFonts w:ascii="Verdana" w:hAnsi="Verdana"/>
          <w:sz w:val="20"/>
          <w:szCs w:val="20"/>
        </w:rPr>
        <w:t xml:space="preserve">2021 de la Secretaría de la Corte Interamericana de Derechos Humanos (en adelante “la Secretaría”), mediante las cuales, </w:t>
      </w:r>
      <w:r w:rsidR="00F4267A">
        <w:rPr>
          <w:rFonts w:ascii="Verdana" w:hAnsi="Verdana"/>
          <w:sz w:val="20"/>
          <w:szCs w:val="20"/>
        </w:rPr>
        <w:t>por</w:t>
      </w:r>
      <w:r w:rsidR="00F4267A" w:rsidRPr="002D10A3">
        <w:rPr>
          <w:rFonts w:ascii="Verdana" w:hAnsi="Verdana"/>
          <w:sz w:val="20"/>
          <w:szCs w:val="20"/>
        </w:rPr>
        <w:t xml:space="preserve"> </w:t>
      </w:r>
      <w:r w:rsidRPr="002D10A3">
        <w:rPr>
          <w:rFonts w:ascii="Verdana" w:hAnsi="Verdana"/>
          <w:sz w:val="20"/>
          <w:szCs w:val="20"/>
        </w:rPr>
        <w:t xml:space="preserve">instrucciones de la </w:t>
      </w:r>
      <w:r w:rsidR="00F4267A">
        <w:rPr>
          <w:rFonts w:ascii="Verdana" w:hAnsi="Verdana"/>
          <w:sz w:val="20"/>
          <w:szCs w:val="20"/>
        </w:rPr>
        <w:t xml:space="preserve">entonces </w:t>
      </w:r>
      <w:proofErr w:type="gramStart"/>
      <w:r w:rsidRPr="002D10A3">
        <w:rPr>
          <w:rFonts w:ascii="Verdana" w:hAnsi="Verdana"/>
          <w:sz w:val="20"/>
          <w:szCs w:val="20"/>
        </w:rPr>
        <w:t>Presidenta</w:t>
      </w:r>
      <w:proofErr w:type="gramEnd"/>
      <w:r w:rsidRPr="002D10A3">
        <w:rPr>
          <w:rFonts w:ascii="Verdana" w:hAnsi="Verdana"/>
          <w:sz w:val="20"/>
          <w:szCs w:val="20"/>
        </w:rPr>
        <w:t xml:space="preserve"> de la Corte, se informó que era procedente la solicitud de acogerse al Fondo de Asistencia Legal de Víctimas.</w:t>
      </w:r>
    </w:p>
    <w:p w14:paraId="191F1A18" w14:textId="77777777" w:rsidR="00464EF5" w:rsidRPr="00464EF5" w:rsidRDefault="00464EF5" w:rsidP="00003846">
      <w:pPr>
        <w:pStyle w:val="Prrafodelista"/>
        <w:spacing w:after="0"/>
        <w:rPr>
          <w:rFonts w:ascii="Verdana" w:hAnsi="Verdana"/>
          <w:sz w:val="20"/>
          <w:szCs w:val="20"/>
          <w:lang w:val="es-MX"/>
        </w:rPr>
      </w:pPr>
    </w:p>
    <w:p w14:paraId="02B5B7A4" w14:textId="71CEE9F1" w:rsidR="00565395" w:rsidRPr="00FB6C3A" w:rsidRDefault="00C26AFC" w:rsidP="00003846">
      <w:pPr>
        <w:pStyle w:val="Prrafodelista"/>
        <w:widowControl w:val="0"/>
        <w:numPr>
          <w:ilvl w:val="0"/>
          <w:numId w:val="4"/>
        </w:numPr>
        <w:spacing w:after="0"/>
        <w:ind w:left="0" w:right="65" w:firstLine="0"/>
        <w:jc w:val="both"/>
        <w:rPr>
          <w:rFonts w:ascii="Verdana" w:hAnsi="Verdana"/>
          <w:sz w:val="20"/>
          <w:szCs w:val="20"/>
          <w:lang w:val="es-MX"/>
        </w:rPr>
      </w:pPr>
      <w:r w:rsidRPr="008B4A51">
        <w:rPr>
          <w:rFonts w:ascii="Verdana" w:hAnsi="Verdana"/>
          <w:sz w:val="20"/>
          <w:szCs w:val="20"/>
          <w:lang w:val="es-MX"/>
        </w:rPr>
        <w:t>La lista definitiva de declarantes presentada</w:t>
      </w:r>
      <w:r w:rsidR="00BF5F53" w:rsidRPr="008B4A51">
        <w:rPr>
          <w:rFonts w:ascii="Verdana" w:hAnsi="Verdana"/>
          <w:sz w:val="20"/>
          <w:szCs w:val="20"/>
          <w:lang w:val="es-MX"/>
        </w:rPr>
        <w:t xml:space="preserve"> por la Comisión </w:t>
      </w:r>
      <w:r w:rsidR="00534225" w:rsidRPr="008B4A51">
        <w:rPr>
          <w:rFonts w:ascii="Verdana" w:hAnsi="Verdana"/>
          <w:sz w:val="20"/>
          <w:szCs w:val="20"/>
          <w:lang w:val="es-MX"/>
        </w:rPr>
        <w:t xml:space="preserve">el </w:t>
      </w:r>
      <w:r w:rsidR="00565395" w:rsidRPr="008B4A51">
        <w:rPr>
          <w:rFonts w:ascii="Verdana" w:hAnsi="Verdana"/>
          <w:sz w:val="20"/>
          <w:szCs w:val="20"/>
          <w:lang w:val="es-MX"/>
        </w:rPr>
        <w:t xml:space="preserve">28 </w:t>
      </w:r>
      <w:r w:rsidR="00534225" w:rsidRPr="008B4A51">
        <w:rPr>
          <w:rFonts w:ascii="Verdana" w:hAnsi="Verdana"/>
          <w:sz w:val="20"/>
          <w:szCs w:val="20"/>
          <w:lang w:val="es-MX"/>
        </w:rPr>
        <w:t xml:space="preserve">de </w:t>
      </w:r>
      <w:r w:rsidR="00565395" w:rsidRPr="008B4A51">
        <w:rPr>
          <w:rFonts w:ascii="Verdana" w:hAnsi="Verdana"/>
          <w:sz w:val="20"/>
          <w:szCs w:val="20"/>
          <w:lang w:val="es-MX"/>
        </w:rPr>
        <w:t>septiembre</w:t>
      </w:r>
      <w:r w:rsidR="00534225" w:rsidRPr="008B4A51">
        <w:rPr>
          <w:rFonts w:ascii="Verdana" w:hAnsi="Verdana"/>
          <w:sz w:val="20"/>
          <w:szCs w:val="20"/>
          <w:lang w:val="es-MX"/>
        </w:rPr>
        <w:t xml:space="preserve"> de 202</w:t>
      </w:r>
      <w:r w:rsidR="00565395" w:rsidRPr="008B4A51">
        <w:rPr>
          <w:rFonts w:ascii="Verdana" w:hAnsi="Verdana"/>
          <w:sz w:val="20"/>
          <w:szCs w:val="20"/>
          <w:lang w:val="es-MX"/>
        </w:rPr>
        <w:t>1</w:t>
      </w:r>
      <w:r w:rsidR="00534225" w:rsidRPr="008B4A51">
        <w:rPr>
          <w:rFonts w:ascii="Verdana" w:hAnsi="Verdana"/>
          <w:sz w:val="20"/>
          <w:szCs w:val="20"/>
          <w:lang w:val="es-MX"/>
        </w:rPr>
        <w:t>.</w:t>
      </w:r>
      <w:r w:rsidR="00565395" w:rsidRPr="008B4A51">
        <w:rPr>
          <w:rFonts w:ascii="Verdana" w:hAnsi="Verdana"/>
          <w:sz w:val="20"/>
          <w:szCs w:val="20"/>
          <w:lang w:val="es-MX"/>
        </w:rPr>
        <w:t xml:space="preserve"> </w:t>
      </w:r>
      <w:r w:rsidR="00F4267A">
        <w:rPr>
          <w:rFonts w:ascii="Verdana" w:hAnsi="Verdana"/>
          <w:sz w:val="20"/>
          <w:szCs w:val="20"/>
          <w:lang w:val="es-MX"/>
        </w:rPr>
        <w:t>Ni el</w:t>
      </w:r>
      <w:r w:rsidR="00F4267A" w:rsidRPr="008B4A51">
        <w:rPr>
          <w:rFonts w:ascii="Verdana" w:hAnsi="Verdana"/>
          <w:sz w:val="20"/>
          <w:szCs w:val="20"/>
          <w:lang w:val="es-MX"/>
        </w:rPr>
        <w:t xml:space="preserve"> </w:t>
      </w:r>
      <w:r w:rsidR="00565395" w:rsidRPr="00FB6C3A">
        <w:rPr>
          <w:rFonts w:ascii="Verdana" w:hAnsi="Verdana"/>
          <w:sz w:val="20"/>
          <w:szCs w:val="20"/>
          <w:lang w:val="es-MX"/>
        </w:rPr>
        <w:t xml:space="preserve">representante </w:t>
      </w:r>
      <w:r w:rsidR="00F4267A">
        <w:rPr>
          <w:rFonts w:ascii="Verdana" w:hAnsi="Verdana"/>
          <w:sz w:val="20"/>
          <w:szCs w:val="20"/>
          <w:lang w:val="es-MX"/>
        </w:rPr>
        <w:t xml:space="preserve">ni el Estado </w:t>
      </w:r>
      <w:r w:rsidR="00565395" w:rsidRPr="00FB6C3A">
        <w:rPr>
          <w:rFonts w:ascii="Verdana" w:hAnsi="Verdana"/>
          <w:sz w:val="20"/>
          <w:szCs w:val="20"/>
          <w:lang w:val="es-MX"/>
        </w:rPr>
        <w:t>present</w:t>
      </w:r>
      <w:r w:rsidR="00F4267A">
        <w:rPr>
          <w:rFonts w:ascii="Verdana" w:hAnsi="Verdana"/>
          <w:sz w:val="20"/>
          <w:szCs w:val="20"/>
          <w:lang w:val="es-MX"/>
        </w:rPr>
        <w:t>aron</w:t>
      </w:r>
      <w:r w:rsidR="00565395" w:rsidRPr="00FB6C3A">
        <w:rPr>
          <w:rFonts w:ascii="Verdana" w:hAnsi="Verdana"/>
          <w:sz w:val="20"/>
          <w:szCs w:val="20"/>
          <w:lang w:val="es-MX"/>
        </w:rPr>
        <w:t xml:space="preserve"> lista definitiva de declarantes.</w:t>
      </w:r>
    </w:p>
    <w:p w14:paraId="21BFEC04" w14:textId="77777777" w:rsidR="00B1646C" w:rsidRPr="00FB6C3A" w:rsidRDefault="00B1646C" w:rsidP="00003846">
      <w:pPr>
        <w:pStyle w:val="Prrafodelista"/>
        <w:spacing w:after="0"/>
        <w:rPr>
          <w:rFonts w:ascii="Verdana" w:hAnsi="Verdana"/>
          <w:sz w:val="20"/>
          <w:szCs w:val="20"/>
          <w:lang w:val="es-MX"/>
        </w:rPr>
      </w:pPr>
    </w:p>
    <w:p w14:paraId="584BA0E9" w14:textId="0E5F4F61" w:rsidR="002D10A3" w:rsidRPr="00FB6C3A" w:rsidRDefault="00F4267A" w:rsidP="00003846">
      <w:pPr>
        <w:pStyle w:val="Prrafodelista"/>
        <w:widowControl w:val="0"/>
        <w:numPr>
          <w:ilvl w:val="0"/>
          <w:numId w:val="4"/>
        </w:numPr>
        <w:spacing w:after="0"/>
        <w:ind w:left="0" w:right="65" w:firstLine="0"/>
        <w:jc w:val="both"/>
        <w:rPr>
          <w:rFonts w:ascii="Verdana" w:hAnsi="Verdana"/>
          <w:sz w:val="20"/>
          <w:szCs w:val="20"/>
          <w:lang w:val="es-MX"/>
        </w:rPr>
      </w:pPr>
      <w:r>
        <w:rPr>
          <w:rFonts w:ascii="Verdana" w:hAnsi="Verdana"/>
          <w:sz w:val="20"/>
          <w:szCs w:val="20"/>
          <w:lang w:val="es-MX"/>
        </w:rPr>
        <w:t>El escrito remitido el 6 de octubre de 2021 mediante el cual el Estado remitió sus observaciones a la lista definitiva de declarantes presentada por la Comisión y solicitó que el peritaje propuesto sea recibido mediante afidávit</w:t>
      </w:r>
      <w:r w:rsidR="00501607" w:rsidRPr="00501607">
        <w:rPr>
          <w:rFonts w:ascii="Verdana" w:hAnsi="Verdana"/>
          <w:bCs/>
          <w:sz w:val="20"/>
          <w:szCs w:val="20"/>
          <w:lang w:val="es-MX"/>
        </w:rPr>
        <w:t>,</w:t>
      </w:r>
      <w:r>
        <w:rPr>
          <w:rFonts w:ascii="Verdana" w:hAnsi="Verdana"/>
          <w:sz w:val="20"/>
          <w:szCs w:val="20"/>
          <w:lang w:val="es-MX"/>
        </w:rPr>
        <w:t xml:space="preserve"> y el escrito de 10 de octubre de 2021 mediante el cual </w:t>
      </w:r>
      <w:r w:rsidR="002D10A3" w:rsidRPr="00FB6C3A">
        <w:rPr>
          <w:rFonts w:ascii="Verdana" w:hAnsi="Verdana"/>
          <w:sz w:val="20"/>
          <w:szCs w:val="20"/>
          <w:lang w:val="es-MX"/>
        </w:rPr>
        <w:t xml:space="preserve">el representante </w:t>
      </w:r>
      <w:r>
        <w:rPr>
          <w:rFonts w:ascii="Verdana" w:hAnsi="Verdana"/>
          <w:sz w:val="20"/>
          <w:szCs w:val="20"/>
          <w:lang w:val="es-MX"/>
        </w:rPr>
        <w:t>manifestó</w:t>
      </w:r>
      <w:r w:rsidRPr="00FB6C3A">
        <w:rPr>
          <w:rFonts w:ascii="Verdana" w:hAnsi="Verdana"/>
          <w:sz w:val="20"/>
          <w:szCs w:val="20"/>
          <w:lang w:val="es-MX"/>
        </w:rPr>
        <w:t xml:space="preserve"> </w:t>
      </w:r>
      <w:r w:rsidR="002D10A3" w:rsidRPr="00FB6C3A">
        <w:rPr>
          <w:rFonts w:ascii="Verdana" w:hAnsi="Verdana"/>
          <w:sz w:val="20"/>
          <w:szCs w:val="20"/>
          <w:lang w:val="es-MX"/>
        </w:rPr>
        <w:t>que no tenía observaciones que formular a la lista definitiva de declarantes ofrecida</w:t>
      </w:r>
      <w:r>
        <w:rPr>
          <w:rFonts w:ascii="Verdana" w:hAnsi="Verdana"/>
          <w:sz w:val="20"/>
          <w:szCs w:val="20"/>
          <w:lang w:val="es-MX"/>
        </w:rPr>
        <w:t xml:space="preserve"> por la Comisión</w:t>
      </w:r>
      <w:r w:rsidR="002D10A3" w:rsidRPr="00FB6C3A">
        <w:rPr>
          <w:rFonts w:ascii="Verdana" w:hAnsi="Verdana"/>
          <w:sz w:val="20"/>
          <w:szCs w:val="20"/>
          <w:lang w:val="es-MX"/>
        </w:rPr>
        <w:t xml:space="preserve">. </w:t>
      </w:r>
    </w:p>
    <w:p w14:paraId="2FA08875" w14:textId="7DFFEE4E" w:rsidR="00834F03" w:rsidRPr="00834F03" w:rsidRDefault="00834F03" w:rsidP="00003846">
      <w:pPr>
        <w:pStyle w:val="Prrafodelista"/>
        <w:widowControl w:val="0"/>
        <w:spacing w:after="0"/>
        <w:ind w:left="0" w:right="65"/>
        <w:jc w:val="both"/>
        <w:rPr>
          <w:rFonts w:ascii="Verdana" w:hAnsi="Verdana"/>
          <w:sz w:val="20"/>
          <w:szCs w:val="20"/>
          <w:lang w:val="es-MX"/>
        </w:rPr>
      </w:pPr>
    </w:p>
    <w:p w14:paraId="3C9FCA58" w14:textId="634D36D9" w:rsidR="00834F03" w:rsidRDefault="00834F03" w:rsidP="00003846">
      <w:pPr>
        <w:spacing w:after="0"/>
        <w:jc w:val="both"/>
        <w:rPr>
          <w:rFonts w:ascii="Verdana" w:hAnsi="Verdana"/>
          <w:b/>
          <w:sz w:val="20"/>
          <w:szCs w:val="20"/>
          <w:lang w:val="es-MX"/>
        </w:rPr>
      </w:pPr>
      <w:r>
        <w:rPr>
          <w:rFonts w:ascii="Verdana" w:hAnsi="Verdana"/>
          <w:b/>
          <w:sz w:val="20"/>
          <w:szCs w:val="20"/>
          <w:lang w:val="es-MX"/>
        </w:rPr>
        <w:t>CONSIDERANDO QUE:</w:t>
      </w:r>
    </w:p>
    <w:p w14:paraId="243E0CDC" w14:textId="77777777" w:rsidR="00F4267A" w:rsidRPr="00834F03" w:rsidRDefault="00F4267A" w:rsidP="00003846">
      <w:pPr>
        <w:spacing w:after="0"/>
        <w:jc w:val="both"/>
        <w:rPr>
          <w:rFonts w:ascii="Verdana" w:hAnsi="Verdana"/>
          <w:b/>
          <w:sz w:val="20"/>
          <w:szCs w:val="20"/>
          <w:lang w:val="es-MX"/>
        </w:rPr>
      </w:pPr>
    </w:p>
    <w:p w14:paraId="592263A4" w14:textId="7A5EECAD" w:rsidR="00834F03" w:rsidRDefault="00C26AFC" w:rsidP="000E7EFE">
      <w:pPr>
        <w:pStyle w:val="Prrafodelista"/>
        <w:widowControl w:val="0"/>
        <w:numPr>
          <w:ilvl w:val="0"/>
          <w:numId w:val="17"/>
        </w:numPr>
        <w:spacing w:after="0"/>
        <w:ind w:left="0" w:right="65" w:firstLine="0"/>
        <w:jc w:val="both"/>
        <w:rPr>
          <w:rFonts w:ascii="Verdana" w:hAnsi="Verdana"/>
          <w:sz w:val="20"/>
          <w:szCs w:val="20"/>
          <w:lang w:val="es-MX"/>
        </w:rPr>
      </w:pPr>
      <w:r w:rsidRPr="00834F03">
        <w:rPr>
          <w:rFonts w:ascii="Verdana" w:hAnsi="Verdana"/>
          <w:sz w:val="20"/>
          <w:szCs w:val="20"/>
          <w:lang w:val="es-MX"/>
        </w:rPr>
        <w:t>El ofrecimiento y la admisión de la prueba, así como la citación de presuntas víctimas, testigos y peritos se encuentran regulados en los artículos 35.1.f, 40.2.c, 41.1.c, 46, 47, 48, 50, 52.3 y 57 del Reglamento de la Corte</w:t>
      </w:r>
      <w:r w:rsidR="0036581C">
        <w:rPr>
          <w:rFonts w:ascii="Verdana" w:hAnsi="Verdana"/>
          <w:sz w:val="20"/>
          <w:szCs w:val="20"/>
          <w:lang w:val="es-MX"/>
        </w:rPr>
        <w:t xml:space="preserve"> </w:t>
      </w:r>
      <w:r w:rsidR="0036581C" w:rsidRPr="002D10A3">
        <w:rPr>
          <w:rFonts w:ascii="Verdana" w:hAnsi="Verdana"/>
          <w:sz w:val="20"/>
          <w:szCs w:val="20"/>
        </w:rPr>
        <w:t>Interamericana de Derechos Humanos</w:t>
      </w:r>
      <w:r w:rsidR="0036581C">
        <w:rPr>
          <w:rFonts w:ascii="Verdana" w:hAnsi="Verdana"/>
          <w:sz w:val="20"/>
          <w:szCs w:val="20"/>
        </w:rPr>
        <w:t xml:space="preserve"> </w:t>
      </w:r>
      <w:r w:rsidR="0036581C" w:rsidRPr="00834F03">
        <w:rPr>
          <w:rFonts w:ascii="Verdana" w:hAnsi="Verdana"/>
          <w:sz w:val="20"/>
          <w:szCs w:val="20"/>
          <w:lang w:val="es-MX"/>
        </w:rPr>
        <w:t>(en adelante, “la Corte Interamericana”, “la Corte” o “el Tribunal”)</w:t>
      </w:r>
      <w:r w:rsidRPr="00834F03">
        <w:rPr>
          <w:rFonts w:ascii="Verdana" w:hAnsi="Verdana"/>
          <w:sz w:val="20"/>
          <w:szCs w:val="20"/>
          <w:lang w:val="es-MX"/>
        </w:rPr>
        <w:t>.</w:t>
      </w:r>
    </w:p>
    <w:p w14:paraId="175563F8" w14:textId="77777777" w:rsidR="00834F03" w:rsidRDefault="00834F03" w:rsidP="00003846">
      <w:pPr>
        <w:pStyle w:val="Prrafodelista"/>
        <w:widowControl w:val="0"/>
        <w:spacing w:after="0"/>
        <w:ind w:left="0" w:right="65"/>
        <w:jc w:val="both"/>
        <w:rPr>
          <w:rFonts w:ascii="Verdana" w:hAnsi="Verdana"/>
          <w:sz w:val="20"/>
          <w:szCs w:val="20"/>
          <w:lang w:val="es-MX"/>
        </w:rPr>
      </w:pPr>
    </w:p>
    <w:p w14:paraId="04F0EB64" w14:textId="26AAB378" w:rsidR="00550701" w:rsidRPr="00251E3D" w:rsidRDefault="00737FCA" w:rsidP="000E7EFE">
      <w:pPr>
        <w:pStyle w:val="Prrafodelista"/>
        <w:widowControl w:val="0"/>
        <w:numPr>
          <w:ilvl w:val="0"/>
          <w:numId w:val="17"/>
        </w:numPr>
        <w:spacing w:after="0"/>
        <w:ind w:left="0" w:right="65" w:firstLine="0"/>
        <w:jc w:val="both"/>
        <w:rPr>
          <w:rFonts w:ascii="Verdana" w:hAnsi="Verdana"/>
          <w:sz w:val="20"/>
          <w:szCs w:val="20"/>
        </w:rPr>
      </w:pPr>
      <w:r w:rsidRPr="00834F03">
        <w:rPr>
          <w:rFonts w:ascii="Verdana" w:hAnsi="Verdana"/>
          <w:sz w:val="20"/>
          <w:szCs w:val="20"/>
          <w:lang w:val="es-MX"/>
        </w:rPr>
        <w:lastRenderedPageBreak/>
        <w:t xml:space="preserve">La Comisión ofreció como prueba </w:t>
      </w:r>
      <w:r w:rsidR="00C802C6" w:rsidRPr="00834F03">
        <w:rPr>
          <w:rFonts w:ascii="Verdana" w:hAnsi="Verdana"/>
          <w:sz w:val="20"/>
          <w:szCs w:val="20"/>
          <w:lang w:val="es-MX"/>
        </w:rPr>
        <w:t>un dictamen</w:t>
      </w:r>
      <w:r w:rsidRPr="00834F03">
        <w:rPr>
          <w:rFonts w:ascii="Verdana" w:hAnsi="Verdana"/>
          <w:sz w:val="20"/>
          <w:szCs w:val="20"/>
          <w:lang w:val="es-MX"/>
        </w:rPr>
        <w:t xml:space="preserve"> pericial</w:t>
      </w:r>
      <w:r w:rsidR="00E8162C">
        <w:rPr>
          <w:rStyle w:val="Refdenotaalpie"/>
          <w:rFonts w:ascii="Verdana" w:hAnsi="Verdana"/>
          <w:sz w:val="20"/>
          <w:szCs w:val="20"/>
          <w:lang w:val="es-MX"/>
        </w:rPr>
        <w:footnoteReference w:id="2"/>
      </w:r>
      <w:r w:rsidR="00F4267A">
        <w:rPr>
          <w:rFonts w:ascii="Verdana" w:hAnsi="Verdana"/>
          <w:sz w:val="20"/>
          <w:szCs w:val="20"/>
          <w:lang w:val="es-MX"/>
        </w:rPr>
        <w:t xml:space="preserve"> y</w:t>
      </w:r>
      <w:r w:rsidR="00C802C6" w:rsidRPr="00834F03">
        <w:rPr>
          <w:rFonts w:ascii="Verdana" w:hAnsi="Verdana"/>
          <w:sz w:val="20"/>
          <w:szCs w:val="20"/>
          <w:lang w:val="es-MX"/>
        </w:rPr>
        <w:t xml:space="preserve"> </w:t>
      </w:r>
      <w:r w:rsidR="00611E6F">
        <w:rPr>
          <w:rFonts w:ascii="Verdana" w:hAnsi="Verdana"/>
          <w:sz w:val="20"/>
          <w:szCs w:val="20"/>
          <w:lang w:val="es-MX"/>
        </w:rPr>
        <w:t>e</w:t>
      </w:r>
      <w:r w:rsidR="00C802C6" w:rsidRPr="00834F03">
        <w:rPr>
          <w:rFonts w:ascii="Verdana" w:hAnsi="Verdana"/>
          <w:sz w:val="20"/>
          <w:szCs w:val="20"/>
          <w:lang w:val="es-MX"/>
        </w:rPr>
        <w:t>l representante</w:t>
      </w:r>
      <w:r w:rsidR="00FB6C3A">
        <w:rPr>
          <w:rFonts w:ascii="Verdana" w:hAnsi="Verdana"/>
          <w:sz w:val="20"/>
          <w:szCs w:val="20"/>
          <w:lang w:val="es-MX"/>
        </w:rPr>
        <w:t xml:space="preserve"> </w:t>
      </w:r>
      <w:r w:rsidR="00611E6F">
        <w:rPr>
          <w:rFonts w:ascii="Verdana" w:hAnsi="Verdana"/>
          <w:sz w:val="20"/>
          <w:szCs w:val="20"/>
          <w:lang w:val="es-MX"/>
        </w:rPr>
        <w:t>ofreció</w:t>
      </w:r>
      <w:r w:rsidR="004C328B">
        <w:rPr>
          <w:rFonts w:ascii="Verdana" w:hAnsi="Verdana"/>
          <w:sz w:val="20"/>
          <w:szCs w:val="20"/>
          <w:lang w:val="es-MX"/>
        </w:rPr>
        <w:t xml:space="preserve"> tres declaraciones</w:t>
      </w:r>
      <w:r w:rsidR="00F4267A">
        <w:rPr>
          <w:rFonts w:ascii="Verdana" w:hAnsi="Verdana"/>
          <w:sz w:val="20"/>
          <w:szCs w:val="20"/>
          <w:lang w:val="es-MX"/>
        </w:rPr>
        <w:t>. E</w:t>
      </w:r>
      <w:r w:rsidR="004C328B">
        <w:rPr>
          <w:rFonts w:ascii="Verdana" w:hAnsi="Verdana"/>
          <w:sz w:val="20"/>
          <w:szCs w:val="20"/>
          <w:lang w:val="es-MX"/>
        </w:rPr>
        <w:t xml:space="preserve">l Estado no ofreció </w:t>
      </w:r>
      <w:r w:rsidR="00F4267A">
        <w:rPr>
          <w:rFonts w:ascii="Verdana" w:hAnsi="Verdana"/>
          <w:sz w:val="20"/>
          <w:szCs w:val="20"/>
          <w:lang w:val="es-MX"/>
        </w:rPr>
        <w:t>ninguna declaración</w:t>
      </w:r>
      <w:r w:rsidR="008D6875" w:rsidRPr="00834F03">
        <w:rPr>
          <w:rFonts w:ascii="Verdana" w:hAnsi="Verdana"/>
          <w:sz w:val="20"/>
          <w:szCs w:val="20"/>
          <w:lang w:val="es-MX"/>
        </w:rPr>
        <w:t>.</w:t>
      </w:r>
      <w:r w:rsidR="00550701">
        <w:rPr>
          <w:rFonts w:ascii="Verdana" w:hAnsi="Verdana"/>
          <w:sz w:val="20"/>
          <w:szCs w:val="20"/>
          <w:lang w:val="es-MX"/>
        </w:rPr>
        <w:t xml:space="preserve"> </w:t>
      </w:r>
      <w:r w:rsidR="006A0F20" w:rsidRPr="00FB6C3A">
        <w:rPr>
          <w:rFonts w:ascii="Verdana" w:hAnsi="Verdana"/>
          <w:sz w:val="20"/>
          <w:szCs w:val="20"/>
          <w:lang w:val="es-MX"/>
        </w:rPr>
        <w:t xml:space="preserve">La Comisión, en su lista definitiva, reiteró el ofrecimiento de la prueba pericial </w:t>
      </w:r>
      <w:r w:rsidR="00F4267A">
        <w:rPr>
          <w:rFonts w:ascii="Verdana" w:hAnsi="Verdana"/>
          <w:sz w:val="20"/>
          <w:szCs w:val="20"/>
          <w:lang w:val="es-MX"/>
        </w:rPr>
        <w:t>hecho</w:t>
      </w:r>
      <w:r w:rsidR="00F4267A" w:rsidRPr="00FB6C3A">
        <w:rPr>
          <w:rFonts w:ascii="Verdana" w:hAnsi="Verdana"/>
          <w:sz w:val="20"/>
          <w:szCs w:val="20"/>
          <w:lang w:val="es-MX"/>
        </w:rPr>
        <w:t xml:space="preserve"> </w:t>
      </w:r>
      <w:r w:rsidR="006A0F20" w:rsidRPr="00FB6C3A">
        <w:rPr>
          <w:rFonts w:ascii="Verdana" w:hAnsi="Verdana"/>
          <w:sz w:val="20"/>
          <w:szCs w:val="20"/>
          <w:lang w:val="es-MX"/>
        </w:rPr>
        <w:t xml:space="preserve">al someter el caso ante la Corte y solicitó que sea recibida en </w:t>
      </w:r>
      <w:r w:rsidR="003B1562">
        <w:rPr>
          <w:rFonts w:ascii="Verdana" w:hAnsi="Verdana"/>
          <w:sz w:val="20"/>
          <w:szCs w:val="20"/>
          <w:lang w:val="es-MX"/>
        </w:rPr>
        <w:t>A</w:t>
      </w:r>
      <w:r w:rsidR="003B1562" w:rsidRPr="00FB6C3A">
        <w:rPr>
          <w:rFonts w:ascii="Verdana" w:hAnsi="Verdana"/>
          <w:sz w:val="20"/>
          <w:szCs w:val="20"/>
          <w:lang w:val="es-MX"/>
        </w:rPr>
        <w:t>udiencia</w:t>
      </w:r>
      <w:r w:rsidR="003B1562">
        <w:rPr>
          <w:rFonts w:ascii="Verdana" w:hAnsi="Verdana"/>
          <w:sz w:val="20"/>
          <w:szCs w:val="20"/>
          <w:lang w:val="es-MX"/>
        </w:rPr>
        <w:t xml:space="preserve"> Pública</w:t>
      </w:r>
      <w:r w:rsidR="005A714B" w:rsidRPr="00FB6C3A">
        <w:rPr>
          <w:rFonts w:ascii="Verdana" w:hAnsi="Verdana"/>
          <w:sz w:val="20"/>
          <w:szCs w:val="20"/>
          <w:lang w:val="es-MX"/>
        </w:rPr>
        <w:t>.</w:t>
      </w:r>
      <w:r w:rsidR="00550701">
        <w:rPr>
          <w:rFonts w:ascii="Verdana" w:hAnsi="Verdana"/>
          <w:sz w:val="20"/>
          <w:szCs w:val="20"/>
          <w:lang w:val="es-MX"/>
        </w:rPr>
        <w:t xml:space="preserve"> El representante no presentó lista definitiva de declarantes. </w:t>
      </w:r>
      <w:r w:rsidR="003C63E5" w:rsidRPr="00FB6C3A">
        <w:rPr>
          <w:rFonts w:ascii="Verdana" w:hAnsi="Verdana"/>
          <w:sz w:val="20"/>
          <w:szCs w:val="20"/>
          <w:lang w:val="es-MX"/>
        </w:rPr>
        <w:t xml:space="preserve"> </w:t>
      </w:r>
    </w:p>
    <w:p w14:paraId="221B5AAF" w14:textId="77777777" w:rsidR="00550701" w:rsidRDefault="00550701" w:rsidP="00003846">
      <w:pPr>
        <w:pStyle w:val="Prrafodelista"/>
        <w:widowControl w:val="0"/>
        <w:spacing w:after="0"/>
        <w:ind w:left="0" w:right="65"/>
        <w:jc w:val="both"/>
        <w:rPr>
          <w:rFonts w:ascii="Verdana" w:hAnsi="Verdana"/>
          <w:sz w:val="20"/>
          <w:szCs w:val="20"/>
        </w:rPr>
      </w:pPr>
    </w:p>
    <w:p w14:paraId="61DB45C4" w14:textId="77A12DE5" w:rsidR="00467A47" w:rsidRPr="00FB6C3A" w:rsidRDefault="008B4A51" w:rsidP="000E7EFE">
      <w:pPr>
        <w:pStyle w:val="Prrafodelista"/>
        <w:widowControl w:val="0"/>
        <w:numPr>
          <w:ilvl w:val="0"/>
          <w:numId w:val="17"/>
        </w:numPr>
        <w:spacing w:after="0"/>
        <w:ind w:left="0" w:right="65" w:firstLine="0"/>
        <w:jc w:val="both"/>
        <w:rPr>
          <w:rFonts w:ascii="Verdana" w:hAnsi="Verdana"/>
          <w:sz w:val="20"/>
          <w:szCs w:val="20"/>
        </w:rPr>
      </w:pPr>
      <w:r w:rsidRPr="00FB6C3A">
        <w:rPr>
          <w:rFonts w:ascii="Verdana" w:hAnsi="Verdana"/>
          <w:sz w:val="20"/>
          <w:szCs w:val="20"/>
          <w:lang w:val="es-MX"/>
        </w:rPr>
        <w:t xml:space="preserve">El Estado, en su escrito de observaciones a la lista de declarantes, indicó que, </w:t>
      </w:r>
      <w:r w:rsidR="007627F0">
        <w:rPr>
          <w:rFonts w:ascii="Verdana" w:hAnsi="Verdana"/>
          <w:sz w:val="20"/>
          <w:szCs w:val="20"/>
          <w:lang w:val="es-MX"/>
        </w:rPr>
        <w:t>debido al</w:t>
      </w:r>
      <w:r w:rsidRPr="00FB6C3A">
        <w:rPr>
          <w:rFonts w:ascii="Verdana" w:hAnsi="Verdana"/>
          <w:sz w:val="20"/>
          <w:szCs w:val="20"/>
          <w:lang w:val="es-MX"/>
        </w:rPr>
        <w:t xml:space="preserve"> reconocimiento de responsabilidad </w:t>
      </w:r>
      <w:r w:rsidR="007627F0">
        <w:rPr>
          <w:rFonts w:ascii="Verdana" w:hAnsi="Verdana"/>
          <w:sz w:val="20"/>
          <w:szCs w:val="20"/>
          <w:lang w:val="es-MX"/>
        </w:rPr>
        <w:t>realizado</w:t>
      </w:r>
      <w:r w:rsidRPr="00FB6C3A">
        <w:rPr>
          <w:rFonts w:ascii="Verdana" w:hAnsi="Verdana"/>
          <w:sz w:val="20"/>
          <w:szCs w:val="20"/>
          <w:lang w:val="es-MX"/>
        </w:rPr>
        <w:t>, “</w:t>
      </w:r>
      <w:r w:rsidRPr="00FB6C3A">
        <w:rPr>
          <w:rFonts w:ascii="Verdana" w:hAnsi="Verdana"/>
          <w:sz w:val="20"/>
          <w:szCs w:val="20"/>
        </w:rPr>
        <w:t>el dictamen pericial ofrecido no haría más que abundar en las consideraciones de hecho y de derecho que sustentaron el informe de fondo, y la posterior remisión del caso a la jurisdicción del Tribunal</w:t>
      </w:r>
      <w:r w:rsidRPr="00FB6C3A">
        <w:rPr>
          <w:rFonts w:ascii="Verdana" w:hAnsi="Verdana"/>
          <w:sz w:val="20"/>
          <w:szCs w:val="20"/>
          <w:lang w:val="es-MX"/>
        </w:rPr>
        <w:t>” por lo que “</w:t>
      </w:r>
      <w:r w:rsidRPr="00FB6C3A">
        <w:rPr>
          <w:rFonts w:ascii="Verdana" w:hAnsi="Verdana"/>
          <w:sz w:val="20"/>
          <w:szCs w:val="20"/>
        </w:rPr>
        <w:t xml:space="preserve">debería recibirse mediante </w:t>
      </w:r>
      <w:r w:rsidRPr="00FB6C3A">
        <w:rPr>
          <w:rFonts w:ascii="Verdana" w:hAnsi="Verdana"/>
          <w:i/>
          <w:iCs/>
          <w:sz w:val="20"/>
          <w:szCs w:val="20"/>
        </w:rPr>
        <w:t>affidávit</w:t>
      </w:r>
      <w:r w:rsidRPr="00FB6C3A">
        <w:rPr>
          <w:rFonts w:ascii="Verdana" w:hAnsi="Verdana"/>
          <w:sz w:val="20"/>
          <w:szCs w:val="20"/>
          <w:lang w:val="es-MX"/>
        </w:rPr>
        <w:t>”</w:t>
      </w:r>
      <w:r w:rsidRPr="000B5C84">
        <w:rPr>
          <w:rFonts w:ascii="Verdana" w:hAnsi="Verdana"/>
          <w:sz w:val="20"/>
          <w:szCs w:val="20"/>
          <w:lang w:val="es-MX"/>
        </w:rPr>
        <w:t>.</w:t>
      </w:r>
      <w:r w:rsidRPr="00FB6C3A">
        <w:rPr>
          <w:rFonts w:ascii="Verdana" w:hAnsi="Verdana"/>
          <w:sz w:val="20"/>
          <w:szCs w:val="20"/>
          <w:lang w:val="es-MX"/>
        </w:rPr>
        <w:t xml:space="preserve"> Por su parte, el representante indicó “</w:t>
      </w:r>
      <w:r w:rsidRPr="00FB6C3A">
        <w:rPr>
          <w:rFonts w:ascii="Verdana" w:hAnsi="Verdana"/>
          <w:sz w:val="20"/>
          <w:szCs w:val="20"/>
        </w:rPr>
        <w:t>respeta[r] plenamente el ofrecimiento de la prueba pericial ofrecida</w:t>
      </w:r>
      <w:r w:rsidRPr="00FB6C3A">
        <w:rPr>
          <w:rFonts w:ascii="Verdana" w:hAnsi="Verdana"/>
          <w:sz w:val="20"/>
          <w:szCs w:val="20"/>
          <w:lang w:val="es-MX"/>
        </w:rPr>
        <w:t xml:space="preserve">” y recordó tres cuestiones que, a su consideración, la perita debería tener presente para la elaboración </w:t>
      </w:r>
      <w:r w:rsidR="00711035">
        <w:rPr>
          <w:rFonts w:ascii="Verdana" w:hAnsi="Verdana"/>
          <w:sz w:val="20"/>
          <w:szCs w:val="20"/>
          <w:lang w:val="es-MX"/>
        </w:rPr>
        <w:t>del peritaje</w:t>
      </w:r>
      <w:r w:rsidRPr="00FB6C3A">
        <w:rPr>
          <w:rFonts w:ascii="Verdana" w:hAnsi="Verdana"/>
          <w:sz w:val="20"/>
          <w:szCs w:val="20"/>
          <w:lang w:val="es-MX"/>
        </w:rPr>
        <w:t xml:space="preserve">. </w:t>
      </w:r>
    </w:p>
    <w:p w14:paraId="341061A5" w14:textId="77777777" w:rsidR="00467A47" w:rsidRDefault="00467A47" w:rsidP="00003846">
      <w:pPr>
        <w:pStyle w:val="Prrafodelista"/>
        <w:widowControl w:val="0"/>
        <w:spacing w:after="0"/>
        <w:ind w:left="0" w:right="65"/>
        <w:jc w:val="both"/>
        <w:rPr>
          <w:rFonts w:ascii="Verdana" w:hAnsi="Verdana"/>
          <w:sz w:val="20"/>
          <w:szCs w:val="20"/>
          <w:lang w:val="es-MX"/>
        </w:rPr>
      </w:pPr>
    </w:p>
    <w:p w14:paraId="63221A11" w14:textId="6489FD12" w:rsidR="00467A47" w:rsidRPr="00003846" w:rsidRDefault="00FB6C3A" w:rsidP="000E7EFE">
      <w:pPr>
        <w:pStyle w:val="Prrafodelista"/>
        <w:widowControl w:val="0"/>
        <w:numPr>
          <w:ilvl w:val="0"/>
          <w:numId w:val="17"/>
        </w:numPr>
        <w:spacing w:after="0"/>
        <w:ind w:left="0" w:right="65" w:firstLine="0"/>
        <w:jc w:val="both"/>
        <w:rPr>
          <w:rFonts w:ascii="Verdana" w:hAnsi="Verdana"/>
          <w:sz w:val="20"/>
          <w:szCs w:val="20"/>
        </w:rPr>
      </w:pPr>
      <w:r w:rsidRPr="00003846">
        <w:rPr>
          <w:rFonts w:ascii="Verdana" w:hAnsi="Verdana"/>
          <w:sz w:val="20"/>
          <w:szCs w:val="20"/>
          <w:lang w:val="es-MX"/>
        </w:rPr>
        <w:t>El</w:t>
      </w:r>
      <w:r w:rsidRPr="00003846">
        <w:rPr>
          <w:rFonts w:ascii="Verdana" w:hAnsi="Verdana"/>
          <w:sz w:val="20"/>
          <w:szCs w:val="20"/>
        </w:rPr>
        <w:t xml:space="preserve"> </w:t>
      </w:r>
      <w:proofErr w:type="gramStart"/>
      <w:r w:rsidRPr="00003846">
        <w:rPr>
          <w:rFonts w:ascii="Verdana" w:hAnsi="Verdana"/>
          <w:sz w:val="20"/>
          <w:szCs w:val="20"/>
        </w:rPr>
        <w:t>Presidente</w:t>
      </w:r>
      <w:proofErr w:type="gramEnd"/>
      <w:r w:rsidRPr="00003846">
        <w:rPr>
          <w:rFonts w:ascii="Verdana" w:hAnsi="Verdana"/>
          <w:sz w:val="20"/>
          <w:szCs w:val="20"/>
        </w:rPr>
        <w:t xml:space="preserve"> de la Corte (en adelante “el</w:t>
      </w:r>
      <w:r w:rsidR="00467A47" w:rsidRPr="00003846">
        <w:rPr>
          <w:rFonts w:ascii="Verdana" w:hAnsi="Verdana"/>
          <w:sz w:val="20"/>
          <w:szCs w:val="20"/>
        </w:rPr>
        <w:t xml:space="preserve"> President</w:t>
      </w:r>
      <w:r w:rsidRPr="00003846">
        <w:rPr>
          <w:rFonts w:ascii="Verdana" w:hAnsi="Verdana"/>
          <w:sz w:val="20"/>
          <w:szCs w:val="20"/>
        </w:rPr>
        <w:t>e</w:t>
      </w:r>
      <w:r w:rsidR="00467A47" w:rsidRPr="00003846">
        <w:rPr>
          <w:rFonts w:ascii="Verdana" w:hAnsi="Verdana"/>
          <w:sz w:val="20"/>
          <w:szCs w:val="20"/>
        </w:rPr>
        <w:t>” o “esta Presidencia”) considera procedente recabar las declaraciones ofrecidas por las partes que no han sido objetadas. Por consiguiente, admite</w:t>
      </w:r>
      <w:r w:rsidR="003C63E5" w:rsidRPr="00003846">
        <w:rPr>
          <w:rFonts w:ascii="Verdana" w:hAnsi="Verdana"/>
          <w:sz w:val="20"/>
          <w:szCs w:val="20"/>
        </w:rPr>
        <w:t xml:space="preserve"> el peritaje de la </w:t>
      </w:r>
      <w:r w:rsidR="00EC02DD" w:rsidRPr="00003846">
        <w:rPr>
          <w:rFonts w:ascii="Verdana" w:hAnsi="Verdana"/>
          <w:sz w:val="20"/>
          <w:szCs w:val="20"/>
        </w:rPr>
        <w:t xml:space="preserve">señora </w:t>
      </w:r>
      <w:r w:rsidR="003C63E5" w:rsidRPr="00003846">
        <w:rPr>
          <w:rFonts w:ascii="Verdana" w:hAnsi="Verdana"/>
          <w:bCs/>
          <w:sz w:val="20"/>
          <w:szCs w:val="20"/>
        </w:rPr>
        <w:t xml:space="preserve">Regina </w:t>
      </w:r>
      <w:proofErr w:type="spellStart"/>
      <w:r w:rsidR="003C63E5" w:rsidRPr="00003846">
        <w:rPr>
          <w:rFonts w:ascii="Verdana" w:hAnsi="Verdana"/>
          <w:bCs/>
          <w:sz w:val="20"/>
          <w:szCs w:val="20"/>
        </w:rPr>
        <w:t>Tamés</w:t>
      </w:r>
      <w:proofErr w:type="spellEnd"/>
      <w:r w:rsidR="003C63E5" w:rsidRPr="00003846">
        <w:rPr>
          <w:rFonts w:ascii="Verdana" w:hAnsi="Verdana"/>
          <w:bCs/>
          <w:sz w:val="20"/>
          <w:szCs w:val="20"/>
        </w:rPr>
        <w:t xml:space="preserve"> Noriega</w:t>
      </w:r>
      <w:r w:rsidR="00467A47" w:rsidRPr="00003846">
        <w:rPr>
          <w:rFonts w:ascii="Verdana" w:hAnsi="Verdana"/>
          <w:sz w:val="20"/>
          <w:szCs w:val="20"/>
        </w:rPr>
        <w:t xml:space="preserve"> según el objeto </w:t>
      </w:r>
      <w:r w:rsidR="00CC7B4E" w:rsidRPr="00003846">
        <w:rPr>
          <w:rFonts w:ascii="Verdana" w:hAnsi="Verdana"/>
          <w:sz w:val="20"/>
          <w:szCs w:val="20"/>
        </w:rPr>
        <w:t>y modalidad determinados</w:t>
      </w:r>
      <w:r w:rsidR="00467A47" w:rsidRPr="00003846">
        <w:rPr>
          <w:rFonts w:ascii="Verdana" w:hAnsi="Verdana"/>
          <w:sz w:val="20"/>
          <w:szCs w:val="20"/>
        </w:rPr>
        <w:t xml:space="preserve"> en la parte resolutiva </w:t>
      </w:r>
      <w:r w:rsidR="003B1562" w:rsidRPr="00003846">
        <w:rPr>
          <w:rFonts w:ascii="Verdana" w:hAnsi="Verdana"/>
          <w:sz w:val="20"/>
          <w:szCs w:val="20"/>
        </w:rPr>
        <w:t>(</w:t>
      </w:r>
      <w:r w:rsidR="003B1562" w:rsidRPr="00003846">
        <w:rPr>
          <w:rFonts w:ascii="Verdana" w:hAnsi="Verdana"/>
          <w:i/>
          <w:sz w:val="20"/>
          <w:szCs w:val="20"/>
        </w:rPr>
        <w:t>infra</w:t>
      </w:r>
      <w:r w:rsidR="003B1562" w:rsidRPr="00003846">
        <w:rPr>
          <w:rFonts w:ascii="Verdana" w:hAnsi="Verdana"/>
          <w:sz w:val="20"/>
          <w:szCs w:val="20"/>
        </w:rPr>
        <w:t xml:space="preserve"> punto resolutivo </w:t>
      </w:r>
      <w:r w:rsidR="00003846" w:rsidRPr="00003846">
        <w:rPr>
          <w:rFonts w:ascii="Verdana" w:hAnsi="Verdana"/>
          <w:sz w:val="20"/>
          <w:szCs w:val="20"/>
        </w:rPr>
        <w:t>2</w:t>
      </w:r>
      <w:r w:rsidR="003B1562" w:rsidRPr="00003846">
        <w:rPr>
          <w:rFonts w:ascii="Verdana" w:hAnsi="Verdana"/>
          <w:sz w:val="20"/>
          <w:szCs w:val="20"/>
        </w:rPr>
        <w:t>).</w:t>
      </w:r>
      <w:r w:rsidR="003B1562">
        <w:rPr>
          <w:rFonts w:ascii="Verdana" w:hAnsi="Verdana"/>
          <w:sz w:val="20"/>
          <w:szCs w:val="20"/>
        </w:rPr>
        <w:t xml:space="preserve"> Esta </w:t>
      </w:r>
      <w:r w:rsidR="00313DE6">
        <w:rPr>
          <w:rFonts w:ascii="Verdana" w:hAnsi="Verdana"/>
          <w:sz w:val="20"/>
          <w:szCs w:val="20"/>
        </w:rPr>
        <w:t>P</w:t>
      </w:r>
      <w:r w:rsidR="003B1562">
        <w:rPr>
          <w:rFonts w:ascii="Verdana" w:hAnsi="Verdana"/>
          <w:sz w:val="20"/>
          <w:szCs w:val="20"/>
        </w:rPr>
        <w:t xml:space="preserve">residencia se referirá a las observaciones </w:t>
      </w:r>
      <w:r w:rsidR="00EC02DD">
        <w:rPr>
          <w:rFonts w:ascii="Verdana" w:hAnsi="Verdana"/>
          <w:sz w:val="20"/>
          <w:szCs w:val="20"/>
        </w:rPr>
        <w:t>d</w:t>
      </w:r>
      <w:r w:rsidR="003B1562">
        <w:rPr>
          <w:rFonts w:ascii="Verdana" w:hAnsi="Verdana"/>
          <w:sz w:val="20"/>
          <w:szCs w:val="20"/>
        </w:rPr>
        <w:t xml:space="preserve">el Estado sobre la modalidad de la declaración </w:t>
      </w:r>
      <w:r w:rsidR="00EC02DD">
        <w:rPr>
          <w:rFonts w:ascii="Verdana" w:hAnsi="Verdana"/>
          <w:sz w:val="20"/>
          <w:szCs w:val="20"/>
        </w:rPr>
        <w:t xml:space="preserve">pericial </w:t>
      </w:r>
      <w:r w:rsidR="003B1562">
        <w:rPr>
          <w:rFonts w:ascii="Verdana" w:hAnsi="Verdana"/>
          <w:sz w:val="20"/>
          <w:szCs w:val="20"/>
        </w:rPr>
        <w:t>en las consideraciones sobre la necesidad de convocar a una Audiencia</w:t>
      </w:r>
      <w:r w:rsidR="00313DE6">
        <w:rPr>
          <w:rFonts w:ascii="Verdana" w:hAnsi="Verdana"/>
          <w:sz w:val="20"/>
          <w:szCs w:val="20"/>
        </w:rPr>
        <w:t xml:space="preserve"> </w:t>
      </w:r>
      <w:r w:rsidR="00313DE6" w:rsidRPr="00003846">
        <w:rPr>
          <w:rFonts w:ascii="Verdana" w:hAnsi="Verdana"/>
          <w:sz w:val="20"/>
          <w:szCs w:val="20"/>
        </w:rPr>
        <w:t>Pública</w:t>
      </w:r>
      <w:r w:rsidR="003B1562" w:rsidRPr="00003846">
        <w:rPr>
          <w:rFonts w:ascii="Verdana" w:hAnsi="Verdana"/>
          <w:sz w:val="20"/>
          <w:szCs w:val="20"/>
        </w:rPr>
        <w:t xml:space="preserve"> </w:t>
      </w:r>
      <w:r w:rsidR="00EC02DD" w:rsidRPr="00003846">
        <w:rPr>
          <w:rFonts w:ascii="Verdana" w:hAnsi="Verdana"/>
          <w:sz w:val="20"/>
          <w:szCs w:val="20"/>
        </w:rPr>
        <w:t>(</w:t>
      </w:r>
      <w:r w:rsidR="00EC02DD" w:rsidRPr="00003846">
        <w:rPr>
          <w:rFonts w:ascii="Verdana" w:hAnsi="Verdana"/>
          <w:i/>
          <w:sz w:val="20"/>
          <w:szCs w:val="20"/>
        </w:rPr>
        <w:t>infra</w:t>
      </w:r>
      <w:r w:rsidR="00EC02DD" w:rsidRPr="00003846">
        <w:rPr>
          <w:rFonts w:ascii="Verdana" w:hAnsi="Verdana"/>
          <w:sz w:val="20"/>
          <w:szCs w:val="20"/>
        </w:rPr>
        <w:t xml:space="preserve"> </w:t>
      </w:r>
      <w:proofErr w:type="spellStart"/>
      <w:r w:rsidR="00EC02DD" w:rsidRPr="00003846">
        <w:rPr>
          <w:rFonts w:ascii="Verdana" w:hAnsi="Verdana"/>
          <w:sz w:val="20"/>
          <w:szCs w:val="20"/>
        </w:rPr>
        <w:t>párr</w:t>
      </w:r>
      <w:r w:rsidR="00313DE6" w:rsidRPr="00003846">
        <w:rPr>
          <w:rFonts w:ascii="Verdana" w:hAnsi="Verdana"/>
          <w:sz w:val="20"/>
          <w:szCs w:val="20"/>
        </w:rPr>
        <w:t>s</w:t>
      </w:r>
      <w:proofErr w:type="spellEnd"/>
      <w:r w:rsidR="00EC02DD" w:rsidRPr="00003846">
        <w:rPr>
          <w:rFonts w:ascii="Verdana" w:hAnsi="Verdana"/>
          <w:sz w:val="20"/>
          <w:szCs w:val="20"/>
        </w:rPr>
        <w:t xml:space="preserve">. </w:t>
      </w:r>
      <w:r w:rsidR="000E7EFE">
        <w:rPr>
          <w:rFonts w:ascii="Verdana" w:hAnsi="Verdana"/>
          <w:sz w:val="20"/>
          <w:szCs w:val="20"/>
        </w:rPr>
        <w:t>7 y 8</w:t>
      </w:r>
      <w:r w:rsidR="00EC02DD" w:rsidRPr="00003846">
        <w:rPr>
          <w:rFonts w:ascii="Verdana" w:hAnsi="Verdana"/>
          <w:sz w:val="20"/>
          <w:szCs w:val="20"/>
        </w:rPr>
        <w:t>)</w:t>
      </w:r>
      <w:r w:rsidR="00467A47" w:rsidRPr="00003846">
        <w:rPr>
          <w:rFonts w:ascii="Verdana" w:hAnsi="Verdana"/>
          <w:sz w:val="20"/>
          <w:szCs w:val="20"/>
        </w:rPr>
        <w:t>.</w:t>
      </w:r>
    </w:p>
    <w:p w14:paraId="26342FEA" w14:textId="77777777" w:rsidR="00834F03" w:rsidRPr="00251E3D" w:rsidRDefault="00834F03" w:rsidP="00003846">
      <w:pPr>
        <w:spacing w:after="0"/>
        <w:rPr>
          <w:rFonts w:ascii="Verdana" w:hAnsi="Verdana"/>
          <w:sz w:val="20"/>
          <w:szCs w:val="20"/>
        </w:rPr>
      </w:pPr>
    </w:p>
    <w:p w14:paraId="71CEABE5" w14:textId="0D9FF8AE" w:rsidR="00464EF5" w:rsidRPr="00FB6C3A" w:rsidRDefault="00FB6C3A" w:rsidP="000E7EFE">
      <w:pPr>
        <w:pStyle w:val="Prrafodelista"/>
        <w:widowControl w:val="0"/>
        <w:numPr>
          <w:ilvl w:val="0"/>
          <w:numId w:val="17"/>
        </w:numPr>
        <w:spacing w:after="0"/>
        <w:ind w:left="0" w:right="65" w:firstLine="0"/>
        <w:jc w:val="both"/>
        <w:rPr>
          <w:rFonts w:ascii="Verdana" w:hAnsi="Verdana"/>
          <w:sz w:val="20"/>
          <w:szCs w:val="20"/>
          <w:lang w:val="es-MX"/>
        </w:rPr>
      </w:pPr>
      <w:r>
        <w:rPr>
          <w:rFonts w:ascii="Verdana" w:hAnsi="Verdana"/>
          <w:sz w:val="20"/>
          <w:szCs w:val="20"/>
          <w:lang w:val="es-MX"/>
        </w:rPr>
        <w:t>A continuación, el</w:t>
      </w:r>
      <w:r w:rsidR="00B1646C" w:rsidRPr="00FB6C3A">
        <w:rPr>
          <w:rFonts w:ascii="Verdana" w:hAnsi="Verdana"/>
          <w:sz w:val="20"/>
          <w:szCs w:val="20"/>
          <w:lang w:val="es-MX"/>
        </w:rPr>
        <w:t xml:space="preserve"> </w:t>
      </w:r>
      <w:proofErr w:type="gramStart"/>
      <w:r w:rsidR="00B1646C" w:rsidRPr="00FB6C3A">
        <w:rPr>
          <w:rFonts w:ascii="Verdana" w:hAnsi="Verdana"/>
          <w:sz w:val="20"/>
          <w:szCs w:val="20"/>
          <w:lang w:val="es-MX"/>
        </w:rPr>
        <w:t>President</w:t>
      </w:r>
      <w:r>
        <w:rPr>
          <w:rFonts w:ascii="Verdana" w:hAnsi="Verdana"/>
          <w:sz w:val="20"/>
          <w:szCs w:val="20"/>
          <w:lang w:val="es-MX"/>
        </w:rPr>
        <w:t>e</w:t>
      </w:r>
      <w:proofErr w:type="gramEnd"/>
      <w:r w:rsidR="00B1646C" w:rsidRPr="00FB6C3A">
        <w:rPr>
          <w:rFonts w:ascii="Verdana" w:hAnsi="Verdana"/>
          <w:sz w:val="20"/>
          <w:szCs w:val="20"/>
          <w:lang w:val="es-MX"/>
        </w:rPr>
        <w:t xml:space="preserve"> e</w:t>
      </w:r>
      <w:r w:rsidR="003C63E5" w:rsidRPr="00FB6C3A">
        <w:rPr>
          <w:rFonts w:ascii="Verdana" w:hAnsi="Verdana"/>
          <w:sz w:val="20"/>
          <w:szCs w:val="20"/>
          <w:lang w:val="es-MX"/>
        </w:rPr>
        <w:t>xaminará en forma particular</w:t>
      </w:r>
      <w:r w:rsidR="008575A3" w:rsidRPr="00FB6C3A">
        <w:rPr>
          <w:rFonts w:ascii="Verdana" w:hAnsi="Verdana"/>
          <w:sz w:val="20"/>
          <w:szCs w:val="20"/>
          <w:lang w:val="es-MX"/>
        </w:rPr>
        <w:t xml:space="preserve"> </w:t>
      </w:r>
      <w:r>
        <w:rPr>
          <w:rFonts w:ascii="Verdana" w:hAnsi="Verdana"/>
          <w:sz w:val="20"/>
          <w:szCs w:val="20"/>
          <w:lang w:val="es-MX"/>
        </w:rPr>
        <w:t>a</w:t>
      </w:r>
      <w:r w:rsidR="008575A3" w:rsidRPr="00FB6C3A">
        <w:rPr>
          <w:rFonts w:ascii="Verdana" w:hAnsi="Verdana"/>
          <w:sz w:val="20"/>
          <w:szCs w:val="20"/>
          <w:lang w:val="es-MX"/>
        </w:rPr>
        <w:t>)</w:t>
      </w:r>
      <w:r w:rsidR="003C63E5" w:rsidRPr="00FB6C3A">
        <w:rPr>
          <w:rFonts w:ascii="Verdana" w:hAnsi="Verdana"/>
          <w:sz w:val="20"/>
          <w:szCs w:val="20"/>
          <w:lang w:val="es-MX"/>
        </w:rPr>
        <w:t xml:space="preserve"> </w:t>
      </w:r>
      <w:r w:rsidR="00834F03" w:rsidRPr="00FB6C3A">
        <w:rPr>
          <w:rFonts w:ascii="Verdana" w:hAnsi="Verdana"/>
          <w:sz w:val="20"/>
          <w:szCs w:val="20"/>
          <w:lang w:val="es-MX"/>
        </w:rPr>
        <w:t xml:space="preserve">la necesidad de </w:t>
      </w:r>
      <w:r w:rsidR="00501607">
        <w:rPr>
          <w:rFonts w:ascii="Verdana" w:hAnsi="Verdana"/>
          <w:sz w:val="20"/>
          <w:szCs w:val="20"/>
          <w:lang w:val="es-MX"/>
        </w:rPr>
        <w:t>convocar a</w:t>
      </w:r>
      <w:r w:rsidR="00834F03" w:rsidRPr="00FB6C3A">
        <w:rPr>
          <w:rFonts w:ascii="Verdana" w:hAnsi="Verdana"/>
          <w:sz w:val="20"/>
          <w:szCs w:val="20"/>
          <w:lang w:val="es-MX"/>
        </w:rPr>
        <w:t xml:space="preserve"> una Audienc</w:t>
      </w:r>
      <w:r w:rsidR="003C63E5" w:rsidRPr="00FB6C3A">
        <w:rPr>
          <w:rFonts w:ascii="Verdana" w:hAnsi="Verdana"/>
          <w:sz w:val="20"/>
          <w:szCs w:val="20"/>
          <w:lang w:val="es-MX"/>
        </w:rPr>
        <w:t>ia Pública en el presente caso</w:t>
      </w:r>
      <w:r w:rsidR="00464EF5" w:rsidRPr="00FB6C3A">
        <w:rPr>
          <w:rFonts w:ascii="Verdana" w:hAnsi="Verdana"/>
          <w:sz w:val="20"/>
          <w:szCs w:val="20"/>
          <w:lang w:val="es-MX"/>
        </w:rPr>
        <w:t>;</w:t>
      </w:r>
      <w:r>
        <w:rPr>
          <w:rFonts w:ascii="Verdana" w:hAnsi="Verdana"/>
          <w:sz w:val="20"/>
          <w:szCs w:val="20"/>
          <w:lang w:val="es-MX"/>
        </w:rPr>
        <w:t xml:space="preserve"> b</w:t>
      </w:r>
      <w:r w:rsidR="008575A3" w:rsidRPr="00FB6C3A">
        <w:rPr>
          <w:rFonts w:ascii="Verdana" w:hAnsi="Verdana"/>
          <w:sz w:val="20"/>
          <w:szCs w:val="20"/>
          <w:lang w:val="es-MX"/>
        </w:rPr>
        <w:t xml:space="preserve">) </w:t>
      </w:r>
      <w:r w:rsidR="00501607">
        <w:rPr>
          <w:rFonts w:ascii="Verdana" w:hAnsi="Verdana"/>
          <w:sz w:val="20"/>
          <w:szCs w:val="20"/>
          <w:lang w:val="es-MX"/>
        </w:rPr>
        <w:t>el requerimiento</w:t>
      </w:r>
      <w:r w:rsidR="00711035">
        <w:rPr>
          <w:rFonts w:ascii="Verdana" w:hAnsi="Verdana"/>
          <w:sz w:val="20"/>
          <w:szCs w:val="20"/>
          <w:lang w:val="es-MX"/>
        </w:rPr>
        <w:t xml:space="preserve"> de prueba para mejor resolver</w:t>
      </w:r>
      <w:r w:rsidR="00464EF5" w:rsidRPr="00FB6C3A">
        <w:rPr>
          <w:rFonts w:ascii="Verdana" w:hAnsi="Verdana"/>
          <w:sz w:val="20"/>
          <w:szCs w:val="20"/>
          <w:lang w:val="es-MX"/>
        </w:rPr>
        <w:t xml:space="preserve">, y </w:t>
      </w:r>
      <w:r>
        <w:rPr>
          <w:rFonts w:ascii="Verdana" w:hAnsi="Verdana"/>
          <w:sz w:val="20"/>
          <w:szCs w:val="20"/>
          <w:lang w:val="es-MX"/>
        </w:rPr>
        <w:t>c</w:t>
      </w:r>
      <w:r w:rsidR="00464EF5" w:rsidRPr="00FB6C3A">
        <w:rPr>
          <w:rFonts w:ascii="Verdana" w:hAnsi="Verdana"/>
          <w:sz w:val="20"/>
          <w:szCs w:val="20"/>
          <w:lang w:val="es-MX"/>
        </w:rPr>
        <w:t>) el uso del Fondo de Asistencia Legal de Víctimas.</w:t>
      </w:r>
    </w:p>
    <w:p w14:paraId="2BD2A3FA" w14:textId="77777777" w:rsidR="00834F03" w:rsidRDefault="00834F03" w:rsidP="00003846">
      <w:pPr>
        <w:pStyle w:val="Prrafodelista"/>
        <w:widowControl w:val="0"/>
        <w:spacing w:after="0"/>
        <w:ind w:left="0" w:right="65"/>
        <w:jc w:val="both"/>
        <w:rPr>
          <w:rFonts w:ascii="Verdana" w:hAnsi="Verdana"/>
          <w:sz w:val="20"/>
          <w:szCs w:val="20"/>
          <w:lang w:val="es-MX"/>
        </w:rPr>
      </w:pPr>
    </w:p>
    <w:p w14:paraId="4AE96C16" w14:textId="77777777" w:rsidR="00834F03" w:rsidRPr="00834F03" w:rsidRDefault="00834F03" w:rsidP="00003846">
      <w:pPr>
        <w:pStyle w:val="Prrafodelista"/>
        <w:widowControl w:val="0"/>
        <w:numPr>
          <w:ilvl w:val="0"/>
          <w:numId w:val="5"/>
        </w:numPr>
        <w:spacing w:after="0"/>
        <w:ind w:right="65"/>
        <w:jc w:val="both"/>
        <w:rPr>
          <w:rFonts w:ascii="Verdana" w:hAnsi="Verdana"/>
          <w:sz w:val="20"/>
          <w:szCs w:val="20"/>
          <w:lang w:val="es-MX"/>
        </w:rPr>
      </w:pPr>
      <w:r>
        <w:rPr>
          <w:rFonts w:ascii="Verdana" w:hAnsi="Verdana"/>
          <w:b/>
          <w:i/>
          <w:sz w:val="20"/>
          <w:szCs w:val="20"/>
          <w:lang w:val="es-MX"/>
        </w:rPr>
        <w:t xml:space="preserve">Sobre la necesidad de convocar a una </w:t>
      </w:r>
      <w:r w:rsidR="006F13BA">
        <w:rPr>
          <w:rFonts w:ascii="Verdana" w:hAnsi="Verdana"/>
          <w:b/>
          <w:i/>
          <w:sz w:val="20"/>
          <w:szCs w:val="20"/>
          <w:lang w:val="es-MX"/>
        </w:rPr>
        <w:t>audiencia pública en el presente</w:t>
      </w:r>
      <w:r>
        <w:rPr>
          <w:rFonts w:ascii="Verdana" w:hAnsi="Verdana"/>
          <w:b/>
          <w:i/>
          <w:sz w:val="20"/>
          <w:szCs w:val="20"/>
          <w:lang w:val="es-MX"/>
        </w:rPr>
        <w:t xml:space="preserve"> caso</w:t>
      </w:r>
    </w:p>
    <w:p w14:paraId="77E45FA8" w14:textId="77777777" w:rsidR="00834F03" w:rsidRDefault="00834F03" w:rsidP="00003846">
      <w:pPr>
        <w:widowControl w:val="0"/>
        <w:spacing w:after="0"/>
        <w:ind w:right="65"/>
        <w:jc w:val="both"/>
        <w:rPr>
          <w:rFonts w:ascii="Verdana" w:hAnsi="Verdana"/>
          <w:sz w:val="20"/>
          <w:szCs w:val="20"/>
          <w:lang w:val="es-MX"/>
        </w:rPr>
      </w:pPr>
    </w:p>
    <w:p w14:paraId="0F369DCE" w14:textId="23D0F842" w:rsidR="00834F03" w:rsidRDefault="00B1646C" w:rsidP="000E7EFE">
      <w:pPr>
        <w:pStyle w:val="Prrafodelista"/>
        <w:widowControl w:val="0"/>
        <w:numPr>
          <w:ilvl w:val="0"/>
          <w:numId w:val="17"/>
        </w:numPr>
        <w:spacing w:after="0"/>
        <w:ind w:left="0" w:right="65" w:firstLine="0"/>
        <w:jc w:val="both"/>
        <w:rPr>
          <w:rFonts w:ascii="Verdana" w:hAnsi="Verdana"/>
          <w:sz w:val="20"/>
          <w:szCs w:val="20"/>
          <w:lang w:val="es-MX"/>
        </w:rPr>
      </w:pPr>
      <w:r w:rsidRPr="00834F03">
        <w:rPr>
          <w:rFonts w:ascii="Verdana" w:hAnsi="Verdana"/>
          <w:sz w:val="20"/>
          <w:szCs w:val="20"/>
          <w:lang w:val="es-MX"/>
        </w:rPr>
        <w:t xml:space="preserve"> </w:t>
      </w:r>
      <w:r w:rsidR="00FB6C3A">
        <w:rPr>
          <w:rFonts w:ascii="Verdana" w:hAnsi="Verdana"/>
          <w:sz w:val="20"/>
          <w:szCs w:val="20"/>
          <w:lang w:val="es-MX"/>
        </w:rPr>
        <w:t>El</w:t>
      </w:r>
      <w:r w:rsidR="00834F03">
        <w:rPr>
          <w:rFonts w:ascii="Verdana" w:hAnsi="Verdana"/>
          <w:sz w:val="20"/>
          <w:szCs w:val="20"/>
          <w:lang w:val="es-MX"/>
        </w:rPr>
        <w:t xml:space="preserve"> </w:t>
      </w:r>
      <w:proofErr w:type="gramStart"/>
      <w:r w:rsidR="00834F03">
        <w:rPr>
          <w:rFonts w:ascii="Verdana" w:hAnsi="Verdana"/>
          <w:sz w:val="20"/>
          <w:szCs w:val="20"/>
          <w:lang w:val="es-MX"/>
        </w:rPr>
        <w:t>President</w:t>
      </w:r>
      <w:r w:rsidR="00FB6C3A">
        <w:rPr>
          <w:rFonts w:ascii="Verdana" w:hAnsi="Verdana"/>
          <w:sz w:val="20"/>
          <w:szCs w:val="20"/>
          <w:lang w:val="es-MX"/>
        </w:rPr>
        <w:t>e</w:t>
      </w:r>
      <w:proofErr w:type="gramEnd"/>
      <w:r w:rsidR="00834F03">
        <w:rPr>
          <w:rFonts w:ascii="Verdana" w:hAnsi="Verdana"/>
          <w:sz w:val="20"/>
          <w:szCs w:val="20"/>
          <w:lang w:val="es-MX"/>
        </w:rPr>
        <w:t xml:space="preserve"> recuerda que el artículo 15 del Reglamento del Tribunal señala que “la Corte celebrará audiencias cuando lo estime pertinente”. Así, los art</w:t>
      </w:r>
      <w:r w:rsidR="006F13BA">
        <w:rPr>
          <w:rFonts w:ascii="Verdana" w:hAnsi="Verdana"/>
          <w:sz w:val="20"/>
          <w:szCs w:val="20"/>
          <w:lang w:val="es-MX"/>
        </w:rPr>
        <w:t>ículos 45 y 50.1 del Reglamento facultan a la Corte o su Presidencia a convocar a audiencias cuando lo estimen necesario. Lo anterior expresa una facultad de la Corte o su Presidencia, que ejercerán motivadamente y de manera consecuente con las características del caso, los requerimientos procesales que deriven de ellas y la debida preservación de los derechos de las partes</w:t>
      </w:r>
      <w:r w:rsidR="006F13BA">
        <w:rPr>
          <w:rStyle w:val="Refdenotaalpie"/>
          <w:rFonts w:ascii="Verdana" w:hAnsi="Verdana"/>
          <w:sz w:val="20"/>
          <w:szCs w:val="20"/>
          <w:lang w:val="es-MX"/>
        </w:rPr>
        <w:footnoteReference w:id="3"/>
      </w:r>
      <w:r w:rsidR="006F13BA">
        <w:rPr>
          <w:rFonts w:ascii="Verdana" w:hAnsi="Verdana"/>
          <w:sz w:val="20"/>
          <w:szCs w:val="20"/>
          <w:lang w:val="es-MX"/>
        </w:rPr>
        <w:t>.</w:t>
      </w:r>
    </w:p>
    <w:p w14:paraId="3D509F5C" w14:textId="77777777" w:rsidR="006F13BA" w:rsidRDefault="006F13BA" w:rsidP="00003846">
      <w:pPr>
        <w:pStyle w:val="Prrafodelista"/>
        <w:widowControl w:val="0"/>
        <w:spacing w:after="0"/>
        <w:ind w:left="0" w:right="65"/>
        <w:jc w:val="both"/>
        <w:rPr>
          <w:rFonts w:ascii="Verdana" w:hAnsi="Verdana"/>
          <w:sz w:val="20"/>
          <w:szCs w:val="20"/>
          <w:lang w:val="es-MX"/>
        </w:rPr>
      </w:pPr>
    </w:p>
    <w:p w14:paraId="687FCF8E" w14:textId="28E253F1" w:rsidR="00501607" w:rsidRDefault="00501607" w:rsidP="000E7EFE">
      <w:pPr>
        <w:pStyle w:val="Prrafodelista"/>
        <w:widowControl w:val="0"/>
        <w:numPr>
          <w:ilvl w:val="0"/>
          <w:numId w:val="17"/>
        </w:numPr>
        <w:spacing w:after="0"/>
        <w:ind w:left="0" w:right="65" w:firstLine="0"/>
        <w:jc w:val="both"/>
        <w:rPr>
          <w:rFonts w:ascii="Verdana" w:hAnsi="Verdana"/>
          <w:sz w:val="20"/>
          <w:szCs w:val="20"/>
          <w:lang w:val="es-MX"/>
        </w:rPr>
      </w:pPr>
      <w:r>
        <w:rPr>
          <w:rFonts w:ascii="Verdana" w:hAnsi="Verdana"/>
          <w:sz w:val="20"/>
          <w:szCs w:val="20"/>
          <w:lang w:val="es-MX"/>
        </w:rPr>
        <w:t xml:space="preserve">En relación con este asunto, el </w:t>
      </w:r>
      <w:r w:rsidRPr="00251E3D">
        <w:rPr>
          <w:rFonts w:ascii="Verdana" w:hAnsi="Verdana"/>
          <w:b/>
          <w:i/>
          <w:sz w:val="20"/>
          <w:szCs w:val="20"/>
          <w:lang w:val="es-MX"/>
        </w:rPr>
        <w:t>Estado</w:t>
      </w:r>
      <w:r>
        <w:rPr>
          <w:rFonts w:ascii="Verdana" w:hAnsi="Verdana"/>
          <w:sz w:val="20"/>
          <w:szCs w:val="20"/>
          <w:lang w:val="es-MX"/>
        </w:rPr>
        <w:t xml:space="preserve"> manifestó a la Corte que apreciaba que “</w:t>
      </w:r>
      <w:r w:rsidRPr="003B1562">
        <w:rPr>
          <w:rFonts w:ascii="Verdana" w:hAnsi="Verdana"/>
          <w:sz w:val="20"/>
          <w:szCs w:val="20"/>
          <w:lang w:val="es-MX"/>
        </w:rPr>
        <w:t>la controversia cesó, que no resta prueba de las partes por producir y que no fueron</w:t>
      </w:r>
      <w:r>
        <w:rPr>
          <w:rFonts w:ascii="Verdana" w:hAnsi="Verdana"/>
          <w:sz w:val="20"/>
          <w:szCs w:val="20"/>
          <w:lang w:val="es-MX"/>
        </w:rPr>
        <w:t xml:space="preserve"> </w:t>
      </w:r>
      <w:r w:rsidRPr="003B1562">
        <w:rPr>
          <w:rFonts w:ascii="Verdana" w:hAnsi="Verdana"/>
          <w:sz w:val="20"/>
          <w:szCs w:val="20"/>
          <w:lang w:val="es-MX"/>
        </w:rPr>
        <w:t>ofrecidos declarantes por ninguna de ellas”</w:t>
      </w:r>
      <w:r>
        <w:rPr>
          <w:rFonts w:ascii="Verdana" w:hAnsi="Verdana"/>
          <w:sz w:val="20"/>
          <w:szCs w:val="20"/>
          <w:lang w:val="es-MX"/>
        </w:rPr>
        <w:t xml:space="preserve">. Además, recordó dos casos en los que la Corte consideró que no correspondía convocar a Audiencia Pública, el primero, porque </w:t>
      </w:r>
      <w:r>
        <w:rPr>
          <w:rFonts w:ascii="Verdana" w:hAnsi="Verdana"/>
          <w:sz w:val="20"/>
          <w:szCs w:val="20"/>
          <w:lang w:val="es-MX"/>
        </w:rPr>
        <w:lastRenderedPageBreak/>
        <w:t>no quedaba prueba por producir y la controversia era exclusivamente de derecho</w:t>
      </w:r>
      <w:r>
        <w:rPr>
          <w:rStyle w:val="Refdenotaalpie"/>
          <w:rFonts w:ascii="Verdana" w:hAnsi="Verdana"/>
          <w:sz w:val="20"/>
          <w:szCs w:val="20"/>
          <w:lang w:val="es-MX"/>
        </w:rPr>
        <w:footnoteReference w:id="4"/>
      </w:r>
      <w:r>
        <w:rPr>
          <w:rFonts w:ascii="Verdana" w:hAnsi="Verdana"/>
          <w:sz w:val="20"/>
          <w:szCs w:val="20"/>
          <w:lang w:val="es-MX"/>
        </w:rPr>
        <w:t xml:space="preserve"> y el segundo, porque, además de que no quedaba prueba por producir, el Estado se había allanado</w:t>
      </w:r>
      <w:r>
        <w:rPr>
          <w:rStyle w:val="Refdenotaalpie"/>
          <w:rFonts w:ascii="Verdana" w:hAnsi="Verdana"/>
          <w:sz w:val="20"/>
          <w:szCs w:val="20"/>
          <w:lang w:val="es-MX"/>
        </w:rPr>
        <w:footnoteReference w:id="5"/>
      </w:r>
      <w:r>
        <w:rPr>
          <w:rFonts w:ascii="Verdana" w:hAnsi="Verdana"/>
          <w:sz w:val="20"/>
          <w:szCs w:val="20"/>
          <w:lang w:val="es-MX"/>
        </w:rPr>
        <w:t>. Por lo anterior, consideró que el peritaje</w:t>
      </w:r>
      <w:r w:rsidR="003E1C7A">
        <w:rPr>
          <w:rFonts w:ascii="Verdana" w:hAnsi="Verdana"/>
          <w:sz w:val="20"/>
          <w:szCs w:val="20"/>
          <w:lang w:val="es-MX"/>
        </w:rPr>
        <w:t xml:space="preserve"> ofrecido por la Comisión</w:t>
      </w:r>
      <w:r>
        <w:rPr>
          <w:rFonts w:ascii="Verdana" w:hAnsi="Verdana"/>
          <w:sz w:val="20"/>
          <w:szCs w:val="20"/>
          <w:lang w:val="es-MX"/>
        </w:rPr>
        <w:t xml:space="preserve">, salvo mejor criterio, debía ser recibido mediante afidávit y </w:t>
      </w:r>
      <w:r w:rsidR="003E1C7A">
        <w:rPr>
          <w:rFonts w:ascii="Verdana" w:hAnsi="Verdana"/>
          <w:sz w:val="20"/>
          <w:szCs w:val="20"/>
          <w:lang w:val="es-MX"/>
        </w:rPr>
        <w:t xml:space="preserve">que </w:t>
      </w:r>
      <w:r>
        <w:rPr>
          <w:rFonts w:ascii="Verdana" w:hAnsi="Verdana"/>
          <w:sz w:val="20"/>
          <w:szCs w:val="20"/>
          <w:lang w:val="es-MX"/>
        </w:rPr>
        <w:t>el trámite de este caso debía dar paso a los alegatos y sentencia.</w:t>
      </w:r>
    </w:p>
    <w:p w14:paraId="0A4A649D" w14:textId="77777777" w:rsidR="00501607" w:rsidRPr="00501607" w:rsidRDefault="00501607" w:rsidP="00003846">
      <w:pPr>
        <w:pStyle w:val="Prrafodelista"/>
        <w:spacing w:after="0"/>
        <w:rPr>
          <w:rFonts w:ascii="Verdana" w:hAnsi="Verdana"/>
          <w:sz w:val="20"/>
          <w:szCs w:val="20"/>
          <w:lang w:val="es-MX"/>
        </w:rPr>
      </w:pPr>
    </w:p>
    <w:p w14:paraId="771FAF1C" w14:textId="25C4E165" w:rsidR="00E80360" w:rsidRPr="000E7EFE" w:rsidRDefault="003E1C7A" w:rsidP="000E7EFE">
      <w:pPr>
        <w:pStyle w:val="Prrafodelista"/>
        <w:widowControl w:val="0"/>
        <w:numPr>
          <w:ilvl w:val="0"/>
          <w:numId w:val="17"/>
        </w:numPr>
        <w:spacing w:after="0"/>
        <w:ind w:left="0" w:right="65" w:firstLine="0"/>
        <w:jc w:val="both"/>
        <w:rPr>
          <w:rFonts w:ascii="Verdana" w:hAnsi="Verdana"/>
          <w:sz w:val="20"/>
          <w:szCs w:val="20"/>
        </w:rPr>
      </w:pPr>
      <w:r w:rsidRPr="000E7EFE">
        <w:rPr>
          <w:rFonts w:ascii="Verdana" w:hAnsi="Verdana"/>
          <w:sz w:val="20"/>
          <w:szCs w:val="20"/>
          <w:lang w:val="es-MX"/>
        </w:rPr>
        <w:t xml:space="preserve">Conforme a lo anterior, </w:t>
      </w:r>
      <w:r w:rsidR="00FB6C3A" w:rsidRPr="000E7EFE">
        <w:rPr>
          <w:rFonts w:ascii="Verdana" w:hAnsi="Verdana"/>
          <w:sz w:val="20"/>
          <w:szCs w:val="20"/>
          <w:lang w:val="es-MX"/>
        </w:rPr>
        <w:t>l</w:t>
      </w:r>
      <w:r w:rsidR="006F13BA" w:rsidRPr="000E7EFE">
        <w:rPr>
          <w:rFonts w:ascii="Verdana" w:hAnsi="Verdana"/>
          <w:sz w:val="20"/>
          <w:szCs w:val="20"/>
          <w:lang w:val="es-MX"/>
        </w:rPr>
        <w:t xml:space="preserve">uego de evaluar el Informe de Fondo presentado por la Comisión, el </w:t>
      </w:r>
      <w:r w:rsidR="00AD339C" w:rsidRPr="000E7EFE">
        <w:rPr>
          <w:rFonts w:ascii="Verdana" w:hAnsi="Verdana"/>
          <w:sz w:val="20"/>
          <w:szCs w:val="20"/>
          <w:lang w:val="es-MX"/>
        </w:rPr>
        <w:t>e</w:t>
      </w:r>
      <w:r w:rsidR="006F13BA" w:rsidRPr="000E7EFE">
        <w:rPr>
          <w:rFonts w:ascii="Verdana" w:hAnsi="Verdana"/>
          <w:sz w:val="20"/>
          <w:szCs w:val="20"/>
          <w:lang w:val="es-MX"/>
        </w:rPr>
        <w:t>scrito de solicitudes y argumentos</w:t>
      </w:r>
      <w:r w:rsidR="00E942E7" w:rsidRPr="000E7EFE">
        <w:rPr>
          <w:rFonts w:ascii="Verdana" w:hAnsi="Verdana"/>
          <w:sz w:val="20"/>
          <w:szCs w:val="20"/>
          <w:lang w:val="es-MX"/>
        </w:rPr>
        <w:t>,</w:t>
      </w:r>
      <w:r w:rsidR="006F13BA" w:rsidRPr="000E7EFE">
        <w:rPr>
          <w:rFonts w:ascii="Verdana" w:hAnsi="Verdana"/>
          <w:sz w:val="20"/>
          <w:szCs w:val="20"/>
          <w:lang w:val="es-MX"/>
        </w:rPr>
        <w:t xml:space="preserve"> y la contestación del Estado</w:t>
      </w:r>
      <w:r w:rsidR="00FB6C3A" w:rsidRPr="000E7EFE">
        <w:rPr>
          <w:rFonts w:ascii="Verdana" w:hAnsi="Verdana"/>
          <w:sz w:val="20"/>
          <w:szCs w:val="20"/>
          <w:lang w:val="es-MX"/>
        </w:rPr>
        <w:t xml:space="preserve">, en la que </w:t>
      </w:r>
      <w:r w:rsidRPr="000E7EFE">
        <w:rPr>
          <w:rFonts w:ascii="Verdana" w:hAnsi="Verdana"/>
          <w:sz w:val="20"/>
          <w:szCs w:val="20"/>
          <w:lang w:val="es-MX"/>
        </w:rPr>
        <w:t xml:space="preserve">éste último </w:t>
      </w:r>
      <w:r w:rsidR="006F13BA" w:rsidRPr="000E7EFE">
        <w:rPr>
          <w:rFonts w:ascii="Verdana" w:hAnsi="Verdana"/>
          <w:sz w:val="20"/>
          <w:szCs w:val="20"/>
          <w:lang w:val="es-MX"/>
        </w:rPr>
        <w:t xml:space="preserve">reconoce su responsabilidad </w:t>
      </w:r>
      <w:r w:rsidR="00711035" w:rsidRPr="000E7EFE">
        <w:rPr>
          <w:rFonts w:ascii="Verdana" w:hAnsi="Verdana"/>
          <w:sz w:val="20"/>
          <w:szCs w:val="20"/>
          <w:lang w:val="es-MX"/>
        </w:rPr>
        <w:t xml:space="preserve">internacional </w:t>
      </w:r>
      <w:r w:rsidR="006F13BA" w:rsidRPr="000E7EFE">
        <w:rPr>
          <w:rFonts w:ascii="Verdana" w:hAnsi="Verdana"/>
          <w:sz w:val="20"/>
          <w:szCs w:val="20"/>
          <w:lang w:val="es-MX"/>
        </w:rPr>
        <w:t>po</w:t>
      </w:r>
      <w:r w:rsidR="00FB6C3A" w:rsidRPr="000E7EFE">
        <w:rPr>
          <w:rFonts w:ascii="Verdana" w:hAnsi="Verdana"/>
          <w:sz w:val="20"/>
          <w:szCs w:val="20"/>
          <w:lang w:val="es-MX"/>
        </w:rPr>
        <w:t xml:space="preserve">r la totalidad de los hechos, </w:t>
      </w:r>
      <w:r w:rsidRPr="000E7EFE">
        <w:rPr>
          <w:rFonts w:ascii="Verdana" w:hAnsi="Verdana"/>
          <w:sz w:val="20"/>
          <w:szCs w:val="20"/>
          <w:lang w:val="es-MX"/>
        </w:rPr>
        <w:t>se</w:t>
      </w:r>
      <w:r w:rsidR="006F13BA" w:rsidRPr="000E7EFE">
        <w:rPr>
          <w:rFonts w:ascii="Verdana" w:hAnsi="Verdana"/>
          <w:sz w:val="20"/>
          <w:szCs w:val="20"/>
          <w:lang w:val="es-MX"/>
        </w:rPr>
        <w:t xml:space="preserve"> advierte que</w:t>
      </w:r>
      <w:r w:rsidR="00FB6C3A" w:rsidRPr="000E7EFE">
        <w:rPr>
          <w:rFonts w:ascii="Verdana" w:hAnsi="Verdana"/>
          <w:sz w:val="20"/>
          <w:szCs w:val="20"/>
          <w:lang w:val="es-MX"/>
        </w:rPr>
        <w:t xml:space="preserve"> en este caso</w:t>
      </w:r>
      <w:r w:rsidR="006F13BA" w:rsidRPr="000E7EFE">
        <w:rPr>
          <w:rFonts w:ascii="Verdana" w:hAnsi="Verdana"/>
          <w:sz w:val="20"/>
          <w:szCs w:val="20"/>
          <w:lang w:val="es-MX"/>
        </w:rPr>
        <w:t xml:space="preserve"> subsisten únicamente controversias jurídicas</w:t>
      </w:r>
      <w:r w:rsidR="00FB6C3A" w:rsidRPr="000E7EFE">
        <w:rPr>
          <w:rFonts w:ascii="Verdana" w:hAnsi="Verdana"/>
          <w:sz w:val="20"/>
          <w:szCs w:val="20"/>
          <w:lang w:val="es-MX"/>
        </w:rPr>
        <w:t>.</w:t>
      </w:r>
      <w:r w:rsidR="003B1562" w:rsidRPr="000E7EFE">
        <w:rPr>
          <w:rFonts w:ascii="Verdana" w:hAnsi="Verdana"/>
          <w:sz w:val="20"/>
          <w:szCs w:val="20"/>
          <w:lang w:val="es-MX"/>
        </w:rPr>
        <w:t xml:space="preserve"> </w:t>
      </w:r>
      <w:r w:rsidRPr="000E7EFE">
        <w:rPr>
          <w:rFonts w:ascii="Verdana" w:hAnsi="Verdana"/>
          <w:sz w:val="20"/>
          <w:szCs w:val="20"/>
          <w:lang w:val="es-MX"/>
        </w:rPr>
        <w:t>E</w:t>
      </w:r>
      <w:r w:rsidR="00E80360" w:rsidRPr="000E7EFE">
        <w:rPr>
          <w:rFonts w:ascii="Verdana" w:hAnsi="Verdana"/>
          <w:sz w:val="20"/>
          <w:szCs w:val="20"/>
        </w:rPr>
        <w:t xml:space="preserve">n virtud de lo anterior, </w:t>
      </w:r>
      <w:r w:rsidRPr="000E7EFE">
        <w:rPr>
          <w:rFonts w:ascii="Verdana" w:hAnsi="Verdana"/>
          <w:sz w:val="20"/>
          <w:szCs w:val="20"/>
        </w:rPr>
        <w:t xml:space="preserve">el </w:t>
      </w:r>
      <w:proofErr w:type="gramStart"/>
      <w:r w:rsidRPr="000E7EFE">
        <w:rPr>
          <w:rFonts w:ascii="Verdana" w:hAnsi="Verdana"/>
          <w:sz w:val="20"/>
          <w:szCs w:val="20"/>
        </w:rPr>
        <w:t>Presidente</w:t>
      </w:r>
      <w:proofErr w:type="gramEnd"/>
      <w:r w:rsidRPr="000E7EFE">
        <w:rPr>
          <w:rFonts w:ascii="Verdana" w:hAnsi="Verdana"/>
          <w:sz w:val="20"/>
          <w:szCs w:val="20"/>
        </w:rPr>
        <w:t xml:space="preserve">, </w:t>
      </w:r>
      <w:r w:rsidR="00534225" w:rsidRPr="000E7EFE">
        <w:rPr>
          <w:rFonts w:ascii="Verdana" w:hAnsi="Verdana"/>
          <w:sz w:val="20"/>
          <w:szCs w:val="20"/>
        </w:rPr>
        <w:t xml:space="preserve">en consulta con el </w:t>
      </w:r>
      <w:r w:rsidR="00AD339C" w:rsidRPr="000E7EFE">
        <w:rPr>
          <w:rFonts w:ascii="Verdana" w:hAnsi="Verdana"/>
          <w:sz w:val="20"/>
          <w:szCs w:val="20"/>
        </w:rPr>
        <w:t>P</w:t>
      </w:r>
      <w:r w:rsidR="00534225" w:rsidRPr="000E7EFE">
        <w:rPr>
          <w:rFonts w:ascii="Verdana" w:hAnsi="Verdana"/>
          <w:sz w:val="20"/>
          <w:szCs w:val="20"/>
        </w:rPr>
        <w:t xml:space="preserve">leno de la Corte, </w:t>
      </w:r>
      <w:r w:rsidR="00FB6C3A" w:rsidRPr="000E7EFE">
        <w:rPr>
          <w:rFonts w:ascii="Verdana" w:hAnsi="Verdana"/>
          <w:sz w:val="20"/>
          <w:szCs w:val="20"/>
        </w:rPr>
        <w:t xml:space="preserve">ha decidido </w:t>
      </w:r>
      <w:r w:rsidR="00534225" w:rsidRPr="000E7EFE">
        <w:rPr>
          <w:rFonts w:ascii="Verdana" w:hAnsi="Verdana"/>
          <w:sz w:val="20"/>
          <w:szCs w:val="20"/>
        </w:rPr>
        <w:t xml:space="preserve">que no es necesario convocar a una </w:t>
      </w:r>
      <w:r w:rsidR="00FB6C3A" w:rsidRPr="000E7EFE">
        <w:rPr>
          <w:rFonts w:ascii="Verdana" w:hAnsi="Verdana"/>
          <w:sz w:val="20"/>
          <w:szCs w:val="20"/>
        </w:rPr>
        <w:t>audiencia pública</w:t>
      </w:r>
      <w:r w:rsidR="00534225" w:rsidRPr="000E7EFE">
        <w:rPr>
          <w:rFonts w:ascii="Verdana" w:hAnsi="Verdana"/>
          <w:sz w:val="20"/>
          <w:szCs w:val="20"/>
        </w:rPr>
        <w:t xml:space="preserve">. </w:t>
      </w:r>
      <w:r w:rsidR="006C3596" w:rsidRPr="000E7EFE">
        <w:rPr>
          <w:rFonts w:ascii="Verdana" w:hAnsi="Verdana"/>
          <w:sz w:val="20"/>
          <w:szCs w:val="20"/>
        </w:rPr>
        <w:t xml:space="preserve">La declaración </w:t>
      </w:r>
      <w:r w:rsidR="00550701" w:rsidRPr="000E7EFE">
        <w:rPr>
          <w:rFonts w:ascii="Verdana" w:hAnsi="Verdana"/>
          <w:sz w:val="20"/>
          <w:szCs w:val="20"/>
        </w:rPr>
        <w:t xml:space="preserve">pericial </w:t>
      </w:r>
      <w:r w:rsidR="006C3596" w:rsidRPr="000E7EFE">
        <w:rPr>
          <w:rFonts w:ascii="Verdana" w:hAnsi="Verdana"/>
          <w:sz w:val="20"/>
          <w:szCs w:val="20"/>
        </w:rPr>
        <w:t>ofrecida será</w:t>
      </w:r>
      <w:r w:rsidR="00711035" w:rsidRPr="000E7EFE">
        <w:rPr>
          <w:rFonts w:ascii="Verdana" w:hAnsi="Verdana"/>
          <w:sz w:val="20"/>
          <w:szCs w:val="20"/>
        </w:rPr>
        <w:t xml:space="preserve"> </w:t>
      </w:r>
      <w:r w:rsidR="005A714B" w:rsidRPr="000E7EFE">
        <w:rPr>
          <w:rFonts w:ascii="Verdana" w:hAnsi="Verdana"/>
          <w:sz w:val="20"/>
          <w:szCs w:val="20"/>
        </w:rPr>
        <w:t>recibida por escrito</w:t>
      </w:r>
      <w:r w:rsidR="00711035" w:rsidRPr="000E7EFE">
        <w:rPr>
          <w:rFonts w:ascii="Verdana" w:hAnsi="Verdana"/>
          <w:sz w:val="20"/>
          <w:szCs w:val="20"/>
        </w:rPr>
        <w:t xml:space="preserve"> mediante afidávit</w:t>
      </w:r>
      <w:r w:rsidR="005A714B" w:rsidRPr="000E7EFE">
        <w:rPr>
          <w:rFonts w:ascii="Verdana" w:hAnsi="Verdana"/>
          <w:sz w:val="20"/>
          <w:szCs w:val="20"/>
        </w:rPr>
        <w:t xml:space="preserve">, de conformidad </w:t>
      </w:r>
      <w:r w:rsidRPr="000E7EFE">
        <w:rPr>
          <w:rFonts w:ascii="Verdana" w:hAnsi="Verdana"/>
          <w:sz w:val="20"/>
          <w:szCs w:val="20"/>
        </w:rPr>
        <w:t>con</w:t>
      </w:r>
      <w:r w:rsidR="005A714B" w:rsidRPr="000E7EFE">
        <w:rPr>
          <w:rFonts w:ascii="Verdana" w:hAnsi="Verdana"/>
          <w:sz w:val="20"/>
          <w:szCs w:val="20"/>
        </w:rPr>
        <w:t xml:space="preserve"> lo </w:t>
      </w:r>
      <w:r w:rsidR="00550701" w:rsidRPr="000E7EFE">
        <w:rPr>
          <w:rFonts w:ascii="Verdana" w:hAnsi="Verdana"/>
          <w:sz w:val="20"/>
          <w:szCs w:val="20"/>
        </w:rPr>
        <w:t>indicado</w:t>
      </w:r>
      <w:r w:rsidR="005A714B" w:rsidRPr="000E7EFE">
        <w:rPr>
          <w:rFonts w:ascii="Verdana" w:hAnsi="Verdana"/>
          <w:sz w:val="20"/>
          <w:szCs w:val="20"/>
        </w:rPr>
        <w:t xml:space="preserve"> en la parte resolutiva </w:t>
      </w:r>
      <w:r w:rsidR="00550701" w:rsidRPr="000E7EFE">
        <w:rPr>
          <w:rFonts w:ascii="Verdana" w:hAnsi="Verdana"/>
          <w:sz w:val="20"/>
          <w:szCs w:val="20"/>
        </w:rPr>
        <w:t>(</w:t>
      </w:r>
      <w:r w:rsidR="007361C8" w:rsidRPr="000E7EFE">
        <w:rPr>
          <w:rFonts w:ascii="Verdana" w:hAnsi="Verdana"/>
          <w:i/>
          <w:sz w:val="20"/>
          <w:szCs w:val="20"/>
        </w:rPr>
        <w:t>infra</w:t>
      </w:r>
      <w:r w:rsidR="007361C8" w:rsidRPr="000E7EFE">
        <w:rPr>
          <w:rFonts w:ascii="Verdana" w:hAnsi="Verdana"/>
          <w:sz w:val="20"/>
          <w:szCs w:val="20"/>
        </w:rPr>
        <w:t xml:space="preserve"> punto resolutivo 2</w:t>
      </w:r>
      <w:r w:rsidR="00550701" w:rsidRPr="000E7EFE">
        <w:rPr>
          <w:rFonts w:ascii="Verdana" w:hAnsi="Verdana"/>
          <w:sz w:val="20"/>
          <w:szCs w:val="20"/>
        </w:rPr>
        <w:t>)</w:t>
      </w:r>
      <w:r w:rsidR="005A714B" w:rsidRPr="000E7EFE">
        <w:rPr>
          <w:rFonts w:ascii="Verdana" w:hAnsi="Verdana"/>
          <w:sz w:val="20"/>
          <w:szCs w:val="20"/>
        </w:rPr>
        <w:t>.</w:t>
      </w:r>
      <w:r w:rsidR="00CD2E13" w:rsidRPr="000E7EFE">
        <w:rPr>
          <w:rFonts w:ascii="Verdana" w:hAnsi="Verdana"/>
          <w:sz w:val="20"/>
          <w:szCs w:val="20"/>
        </w:rPr>
        <w:t xml:space="preserve"> </w:t>
      </w:r>
    </w:p>
    <w:p w14:paraId="0F0FDFAF" w14:textId="77777777" w:rsidR="0021188E" w:rsidRPr="0021188E" w:rsidRDefault="0021188E" w:rsidP="00003846">
      <w:pPr>
        <w:pStyle w:val="Prrafodelista"/>
        <w:widowControl w:val="0"/>
        <w:spacing w:after="0"/>
        <w:ind w:left="0" w:right="65"/>
        <w:jc w:val="both"/>
        <w:rPr>
          <w:rFonts w:ascii="Verdana" w:hAnsi="Verdana"/>
          <w:sz w:val="20"/>
          <w:szCs w:val="20"/>
          <w:lang w:val="es-MX"/>
        </w:rPr>
      </w:pPr>
    </w:p>
    <w:p w14:paraId="07FA1D6D" w14:textId="1412BC30" w:rsidR="008575A3" w:rsidRPr="0021188E" w:rsidRDefault="00501607" w:rsidP="00003846">
      <w:pPr>
        <w:pStyle w:val="Prrafodelista"/>
        <w:widowControl w:val="0"/>
        <w:numPr>
          <w:ilvl w:val="0"/>
          <w:numId w:val="5"/>
        </w:numPr>
        <w:spacing w:after="0"/>
        <w:ind w:right="65"/>
        <w:jc w:val="both"/>
        <w:rPr>
          <w:rFonts w:ascii="Verdana" w:hAnsi="Verdana"/>
          <w:sz w:val="20"/>
          <w:szCs w:val="20"/>
          <w:lang w:val="es-MX"/>
        </w:rPr>
      </w:pPr>
      <w:r>
        <w:rPr>
          <w:rFonts w:ascii="Verdana" w:hAnsi="Verdana"/>
          <w:b/>
          <w:i/>
          <w:sz w:val="20"/>
          <w:szCs w:val="20"/>
          <w:lang w:val="es-MX"/>
        </w:rPr>
        <w:t>Requerimiento de</w:t>
      </w:r>
      <w:r w:rsidR="00EC02DD">
        <w:rPr>
          <w:rFonts w:ascii="Verdana" w:hAnsi="Verdana"/>
          <w:b/>
          <w:i/>
          <w:sz w:val="20"/>
          <w:szCs w:val="20"/>
          <w:lang w:val="es-MX"/>
        </w:rPr>
        <w:t xml:space="preserve"> prueba para mejor resolver</w:t>
      </w:r>
    </w:p>
    <w:p w14:paraId="6AD7EEFD" w14:textId="18EC5D71" w:rsidR="008575A3" w:rsidRPr="008575A3" w:rsidRDefault="008575A3" w:rsidP="00003846">
      <w:pPr>
        <w:spacing w:after="0"/>
        <w:rPr>
          <w:rFonts w:ascii="Verdana" w:hAnsi="Verdana"/>
          <w:sz w:val="20"/>
          <w:szCs w:val="20"/>
        </w:rPr>
      </w:pPr>
    </w:p>
    <w:p w14:paraId="7437ECF4" w14:textId="688E405F" w:rsidR="00611E6F" w:rsidRDefault="004571CE" w:rsidP="000E7EFE">
      <w:pPr>
        <w:pStyle w:val="Prrafodelista"/>
        <w:widowControl w:val="0"/>
        <w:numPr>
          <w:ilvl w:val="0"/>
          <w:numId w:val="17"/>
        </w:numPr>
        <w:spacing w:after="0"/>
        <w:ind w:left="0" w:right="65" w:firstLine="0"/>
        <w:jc w:val="both"/>
        <w:rPr>
          <w:rFonts w:ascii="Verdana" w:hAnsi="Verdana"/>
          <w:sz w:val="20"/>
          <w:szCs w:val="20"/>
        </w:rPr>
      </w:pPr>
      <w:r>
        <w:rPr>
          <w:rFonts w:ascii="Verdana" w:hAnsi="Verdana"/>
          <w:sz w:val="20"/>
          <w:szCs w:val="20"/>
        </w:rPr>
        <w:t>E</w:t>
      </w:r>
      <w:r w:rsidR="00313DE6">
        <w:rPr>
          <w:rFonts w:ascii="Verdana" w:hAnsi="Verdana"/>
          <w:sz w:val="20"/>
          <w:szCs w:val="20"/>
        </w:rPr>
        <w:t>n este caso e</w:t>
      </w:r>
      <w:r>
        <w:rPr>
          <w:rFonts w:ascii="Verdana" w:hAnsi="Verdana"/>
          <w:sz w:val="20"/>
          <w:szCs w:val="20"/>
        </w:rPr>
        <w:t xml:space="preserve">l </w:t>
      </w:r>
      <w:r w:rsidRPr="00313DE6">
        <w:rPr>
          <w:rFonts w:ascii="Verdana" w:hAnsi="Verdana"/>
          <w:b/>
          <w:bCs/>
          <w:i/>
          <w:iCs/>
          <w:sz w:val="20"/>
          <w:szCs w:val="20"/>
        </w:rPr>
        <w:t>representante</w:t>
      </w:r>
      <w:r>
        <w:rPr>
          <w:rFonts w:ascii="Verdana" w:hAnsi="Verdana"/>
          <w:sz w:val="20"/>
          <w:szCs w:val="20"/>
        </w:rPr>
        <w:t xml:space="preserve"> propuso, </w:t>
      </w:r>
      <w:r w:rsidR="00611E6F" w:rsidRPr="00834F03">
        <w:rPr>
          <w:rFonts w:ascii="Verdana" w:hAnsi="Verdana"/>
          <w:sz w:val="20"/>
          <w:szCs w:val="20"/>
          <w:lang w:val="es-MX"/>
        </w:rPr>
        <w:t>en su escrito de solicitudes y argumentos</w:t>
      </w:r>
      <w:r w:rsidR="00313DE6">
        <w:rPr>
          <w:rFonts w:ascii="Verdana" w:hAnsi="Verdana"/>
          <w:sz w:val="20"/>
          <w:szCs w:val="20"/>
          <w:lang w:val="es-MX"/>
        </w:rPr>
        <w:t>,</w:t>
      </w:r>
      <w:r w:rsidR="00EC02DD">
        <w:rPr>
          <w:rFonts w:ascii="Verdana" w:hAnsi="Verdana"/>
          <w:sz w:val="20"/>
          <w:szCs w:val="20"/>
          <w:lang w:val="es-MX"/>
        </w:rPr>
        <w:t xml:space="preserve"> las</w:t>
      </w:r>
      <w:r w:rsidR="00611E6F">
        <w:rPr>
          <w:rFonts w:ascii="Verdana" w:hAnsi="Verdana"/>
          <w:sz w:val="20"/>
          <w:szCs w:val="20"/>
          <w:lang w:val="es-MX"/>
        </w:rPr>
        <w:t xml:space="preserve"> declaraciones</w:t>
      </w:r>
      <w:r w:rsidR="00EC02DD">
        <w:rPr>
          <w:rFonts w:ascii="Verdana" w:hAnsi="Verdana"/>
          <w:sz w:val="20"/>
          <w:szCs w:val="20"/>
          <w:lang w:val="es-MX"/>
        </w:rPr>
        <w:t xml:space="preserve"> de</w:t>
      </w:r>
      <w:r w:rsidR="00611E6F">
        <w:rPr>
          <w:rFonts w:ascii="Verdana" w:hAnsi="Verdana"/>
          <w:sz w:val="20"/>
          <w:szCs w:val="20"/>
          <w:lang w:val="es-MX"/>
        </w:rPr>
        <w:t xml:space="preserve"> dos presuntas víctimas y una </w:t>
      </w:r>
      <w:r w:rsidR="00EC02DD">
        <w:rPr>
          <w:rFonts w:ascii="Verdana" w:hAnsi="Verdana"/>
          <w:sz w:val="20"/>
          <w:szCs w:val="20"/>
          <w:lang w:val="es-MX"/>
        </w:rPr>
        <w:t xml:space="preserve">declaración </w:t>
      </w:r>
      <w:r w:rsidR="00611E6F">
        <w:rPr>
          <w:rFonts w:ascii="Verdana" w:hAnsi="Verdana"/>
          <w:sz w:val="20"/>
          <w:szCs w:val="20"/>
          <w:lang w:val="es-MX"/>
        </w:rPr>
        <w:t xml:space="preserve">testimonial. No obstante, </w:t>
      </w:r>
      <w:r w:rsidR="00611E6F" w:rsidRPr="008B4A51">
        <w:rPr>
          <w:rFonts w:ascii="Verdana" w:hAnsi="Verdana"/>
          <w:sz w:val="20"/>
          <w:szCs w:val="20"/>
          <w:lang w:val="es-MX"/>
        </w:rPr>
        <w:t xml:space="preserve">no presentó </w:t>
      </w:r>
      <w:r w:rsidR="00EC02DD">
        <w:rPr>
          <w:rFonts w:ascii="Verdana" w:hAnsi="Verdana"/>
          <w:sz w:val="20"/>
          <w:szCs w:val="20"/>
          <w:lang w:val="es-MX"/>
        </w:rPr>
        <w:t>su correspondiente</w:t>
      </w:r>
      <w:r w:rsidR="00EC02DD" w:rsidRPr="008B4A51">
        <w:rPr>
          <w:rFonts w:ascii="Verdana" w:hAnsi="Verdana"/>
          <w:sz w:val="20"/>
          <w:szCs w:val="20"/>
          <w:lang w:val="es-MX"/>
        </w:rPr>
        <w:t xml:space="preserve"> </w:t>
      </w:r>
      <w:r w:rsidR="00611E6F" w:rsidRPr="008B4A51">
        <w:rPr>
          <w:rFonts w:ascii="Verdana" w:hAnsi="Verdana"/>
          <w:sz w:val="20"/>
          <w:szCs w:val="20"/>
          <w:lang w:val="es-MX"/>
        </w:rPr>
        <w:t>lista definitiva de declarantes</w:t>
      </w:r>
      <w:r w:rsidR="00611E6F">
        <w:rPr>
          <w:rFonts w:ascii="Verdana" w:hAnsi="Verdana"/>
          <w:sz w:val="20"/>
          <w:szCs w:val="20"/>
          <w:lang w:val="es-MX"/>
        </w:rPr>
        <w:t xml:space="preserve">, por </w:t>
      </w:r>
      <w:r w:rsidR="00611E6F" w:rsidRPr="00611E6F">
        <w:rPr>
          <w:rFonts w:ascii="Verdana" w:hAnsi="Verdana"/>
          <w:sz w:val="20"/>
          <w:szCs w:val="20"/>
        </w:rPr>
        <w:t>lo que</w:t>
      </w:r>
      <w:r w:rsidR="00611E6F">
        <w:rPr>
          <w:rFonts w:ascii="Verdana" w:hAnsi="Verdana"/>
          <w:sz w:val="20"/>
          <w:szCs w:val="20"/>
        </w:rPr>
        <w:t xml:space="preserve"> se</w:t>
      </w:r>
      <w:r w:rsidR="00611E6F" w:rsidRPr="00611E6F">
        <w:rPr>
          <w:rFonts w:ascii="Verdana" w:hAnsi="Verdana"/>
          <w:sz w:val="20"/>
          <w:szCs w:val="20"/>
        </w:rPr>
        <w:t xml:space="preserve"> entiende que </w:t>
      </w:r>
      <w:r w:rsidR="00711035">
        <w:rPr>
          <w:rFonts w:ascii="Verdana" w:hAnsi="Verdana"/>
          <w:sz w:val="20"/>
          <w:szCs w:val="20"/>
        </w:rPr>
        <w:t xml:space="preserve">desistió </w:t>
      </w:r>
      <w:r w:rsidR="003E1C7A">
        <w:rPr>
          <w:rFonts w:ascii="Verdana" w:hAnsi="Verdana"/>
          <w:sz w:val="20"/>
          <w:szCs w:val="20"/>
        </w:rPr>
        <w:t>del</w:t>
      </w:r>
      <w:r w:rsidR="00611E6F" w:rsidRPr="00611E6F">
        <w:rPr>
          <w:rFonts w:ascii="Verdana" w:hAnsi="Verdana"/>
          <w:sz w:val="20"/>
          <w:szCs w:val="20"/>
        </w:rPr>
        <w:t xml:space="preserve"> ofrecimiento. </w:t>
      </w:r>
    </w:p>
    <w:p w14:paraId="745F700A" w14:textId="77777777" w:rsidR="00611E6F" w:rsidRDefault="00611E6F" w:rsidP="00003846">
      <w:pPr>
        <w:pStyle w:val="Prrafodelista"/>
        <w:widowControl w:val="0"/>
        <w:spacing w:after="0"/>
        <w:ind w:left="0" w:right="65"/>
        <w:jc w:val="both"/>
        <w:rPr>
          <w:rFonts w:ascii="Verdana" w:hAnsi="Verdana"/>
          <w:sz w:val="20"/>
          <w:szCs w:val="20"/>
        </w:rPr>
      </w:pPr>
    </w:p>
    <w:p w14:paraId="01E69C52" w14:textId="6F412DD0" w:rsidR="00342C2E" w:rsidRDefault="0021188E" w:rsidP="000E7EFE">
      <w:pPr>
        <w:pStyle w:val="Prrafodelista"/>
        <w:widowControl w:val="0"/>
        <w:numPr>
          <w:ilvl w:val="0"/>
          <w:numId w:val="17"/>
        </w:numPr>
        <w:spacing w:after="0"/>
        <w:ind w:left="0" w:right="65" w:firstLine="0"/>
        <w:jc w:val="both"/>
        <w:rPr>
          <w:rFonts w:ascii="Verdana" w:hAnsi="Verdana"/>
          <w:sz w:val="20"/>
          <w:szCs w:val="20"/>
        </w:rPr>
      </w:pPr>
      <w:r>
        <w:rPr>
          <w:rFonts w:ascii="Verdana" w:hAnsi="Verdana"/>
          <w:sz w:val="20"/>
          <w:szCs w:val="20"/>
        </w:rPr>
        <w:t>El</w:t>
      </w:r>
      <w:r w:rsidR="00611E6F" w:rsidRPr="00611E6F">
        <w:rPr>
          <w:rFonts w:ascii="Verdana" w:hAnsi="Verdana"/>
          <w:sz w:val="20"/>
          <w:szCs w:val="20"/>
        </w:rPr>
        <w:t xml:space="preserve"> </w:t>
      </w:r>
      <w:proofErr w:type="gramStart"/>
      <w:r w:rsidR="00611E6F" w:rsidRPr="00611E6F">
        <w:rPr>
          <w:rFonts w:ascii="Verdana" w:hAnsi="Verdana"/>
          <w:sz w:val="20"/>
          <w:szCs w:val="20"/>
        </w:rPr>
        <w:t>President</w:t>
      </w:r>
      <w:r>
        <w:rPr>
          <w:rFonts w:ascii="Verdana" w:hAnsi="Verdana"/>
          <w:sz w:val="20"/>
          <w:szCs w:val="20"/>
        </w:rPr>
        <w:t>e</w:t>
      </w:r>
      <w:proofErr w:type="gramEnd"/>
      <w:r w:rsidR="00611E6F" w:rsidRPr="00611E6F">
        <w:rPr>
          <w:rFonts w:ascii="Verdana" w:hAnsi="Verdana"/>
          <w:sz w:val="20"/>
          <w:szCs w:val="20"/>
        </w:rPr>
        <w:t xml:space="preserve"> advierte que el momento procesal oportuno para que </w:t>
      </w:r>
      <w:r w:rsidR="00611E6F">
        <w:rPr>
          <w:rFonts w:ascii="Verdana" w:hAnsi="Verdana"/>
          <w:sz w:val="20"/>
          <w:szCs w:val="20"/>
        </w:rPr>
        <w:t>el representante ratifique las</w:t>
      </w:r>
      <w:r w:rsidR="00611E6F" w:rsidRPr="00611E6F">
        <w:rPr>
          <w:rFonts w:ascii="Verdana" w:hAnsi="Verdana"/>
          <w:sz w:val="20"/>
          <w:szCs w:val="20"/>
        </w:rPr>
        <w:t xml:space="preserve"> declaraciones </w:t>
      </w:r>
      <w:r w:rsidR="00611E6F">
        <w:rPr>
          <w:rFonts w:ascii="Verdana" w:hAnsi="Verdana"/>
          <w:sz w:val="20"/>
          <w:szCs w:val="20"/>
        </w:rPr>
        <w:t>ofrecidas en el escrito de solicitudes y</w:t>
      </w:r>
      <w:r w:rsidR="00611E6F" w:rsidRPr="00611E6F">
        <w:rPr>
          <w:rFonts w:ascii="Verdana" w:hAnsi="Verdana"/>
          <w:sz w:val="20"/>
          <w:szCs w:val="20"/>
        </w:rPr>
        <w:t xml:space="preserve"> argumentos </w:t>
      </w:r>
      <w:r w:rsidR="00611E6F">
        <w:rPr>
          <w:rFonts w:ascii="Verdana" w:hAnsi="Verdana"/>
          <w:sz w:val="20"/>
          <w:szCs w:val="20"/>
        </w:rPr>
        <w:t xml:space="preserve">es la lista definitiva de declarantes. Por lo expuesto, </w:t>
      </w:r>
      <w:r w:rsidR="00611E6F" w:rsidRPr="00611E6F">
        <w:rPr>
          <w:rFonts w:ascii="Verdana" w:hAnsi="Verdana"/>
          <w:sz w:val="20"/>
          <w:szCs w:val="20"/>
        </w:rPr>
        <w:t>al haber preclu</w:t>
      </w:r>
      <w:r>
        <w:rPr>
          <w:rFonts w:ascii="Verdana" w:hAnsi="Verdana"/>
          <w:sz w:val="20"/>
          <w:szCs w:val="20"/>
        </w:rPr>
        <w:t>i</w:t>
      </w:r>
      <w:r w:rsidR="00611E6F" w:rsidRPr="00611E6F">
        <w:rPr>
          <w:rFonts w:ascii="Verdana" w:hAnsi="Verdana"/>
          <w:sz w:val="20"/>
          <w:szCs w:val="20"/>
        </w:rPr>
        <w:t>do</w:t>
      </w:r>
      <w:r>
        <w:rPr>
          <w:rFonts w:ascii="Verdana" w:hAnsi="Verdana"/>
          <w:sz w:val="20"/>
          <w:szCs w:val="20"/>
        </w:rPr>
        <w:t xml:space="preserve"> </w:t>
      </w:r>
      <w:r w:rsidR="00611E6F" w:rsidRPr="00611E6F">
        <w:rPr>
          <w:rFonts w:ascii="Verdana" w:hAnsi="Verdana"/>
          <w:sz w:val="20"/>
          <w:szCs w:val="20"/>
        </w:rPr>
        <w:t>la etapa procesal contenida en el artículo 46 del Reglamento de la Corte, tal prueba resulta inadmisible</w:t>
      </w:r>
      <w:r w:rsidR="00611E6F">
        <w:rPr>
          <w:rStyle w:val="Refdenotaalpie"/>
          <w:rFonts w:ascii="Verdana" w:hAnsi="Verdana"/>
          <w:sz w:val="20"/>
          <w:szCs w:val="20"/>
          <w:lang w:val="es-MX"/>
        </w:rPr>
        <w:footnoteReference w:id="6"/>
      </w:r>
      <w:r w:rsidR="00611E6F" w:rsidRPr="00611E6F">
        <w:rPr>
          <w:rFonts w:ascii="Verdana" w:hAnsi="Verdana"/>
          <w:sz w:val="20"/>
          <w:szCs w:val="20"/>
        </w:rPr>
        <w:t xml:space="preserve">. </w:t>
      </w:r>
    </w:p>
    <w:p w14:paraId="0707A380" w14:textId="77777777" w:rsidR="00342C2E" w:rsidRPr="00342C2E" w:rsidRDefault="00342C2E" w:rsidP="00003846">
      <w:pPr>
        <w:pStyle w:val="Prrafodelista"/>
        <w:spacing w:after="0"/>
        <w:rPr>
          <w:rFonts w:ascii="Verdana" w:hAnsi="Verdana"/>
          <w:sz w:val="20"/>
          <w:szCs w:val="20"/>
        </w:rPr>
      </w:pPr>
    </w:p>
    <w:p w14:paraId="60EBE68F" w14:textId="619EDEA9" w:rsidR="00611E6F" w:rsidRPr="000E7EFE" w:rsidRDefault="00342C2E" w:rsidP="000E7EFE">
      <w:pPr>
        <w:pStyle w:val="Prrafodelista"/>
        <w:widowControl w:val="0"/>
        <w:numPr>
          <w:ilvl w:val="0"/>
          <w:numId w:val="17"/>
        </w:numPr>
        <w:spacing w:after="0"/>
        <w:ind w:left="0" w:right="65" w:firstLine="0"/>
        <w:jc w:val="both"/>
        <w:rPr>
          <w:rFonts w:ascii="Verdana" w:hAnsi="Verdana"/>
          <w:sz w:val="20"/>
          <w:szCs w:val="20"/>
        </w:rPr>
      </w:pPr>
      <w:r w:rsidRPr="00342C2E">
        <w:rPr>
          <w:rFonts w:ascii="Verdana" w:hAnsi="Verdana"/>
          <w:sz w:val="20"/>
          <w:szCs w:val="20"/>
        </w:rPr>
        <w:t>Sin embargo, de acuerdo con lo establecido por el artículo 58 del Reglamento, en cualquier estado de la causa la Corte podrá, “a</w:t>
      </w:r>
      <w:r w:rsidR="00B16A6B">
        <w:rPr>
          <w:rFonts w:ascii="Verdana" w:hAnsi="Verdana"/>
          <w:sz w:val="20"/>
          <w:szCs w:val="20"/>
        </w:rPr>
        <w:t>.</w:t>
      </w:r>
      <w:r w:rsidRPr="00342C2E">
        <w:rPr>
          <w:rFonts w:ascii="Verdana" w:hAnsi="Verdana"/>
          <w:sz w:val="20"/>
          <w:szCs w:val="20"/>
        </w:rPr>
        <w:t xml:space="preserve"> procurar de oficio toda prueba que considere útil y necesaria. En particular, podrá oír en calidad de presunta víctima, testigo, perito o por otro título, a cualquier persona cuya declaración, testimonio</w:t>
      </w:r>
      <w:r w:rsidR="00B16A6B">
        <w:rPr>
          <w:rFonts w:ascii="Verdana" w:hAnsi="Verdana"/>
          <w:sz w:val="20"/>
          <w:szCs w:val="20"/>
        </w:rPr>
        <w:t>,</w:t>
      </w:r>
      <w:r w:rsidRPr="00342C2E">
        <w:rPr>
          <w:rFonts w:ascii="Verdana" w:hAnsi="Verdana"/>
          <w:sz w:val="20"/>
          <w:szCs w:val="20"/>
        </w:rPr>
        <w:t xml:space="preserve"> u opinión estime pertinente”. En el presente caso, </w:t>
      </w:r>
      <w:r w:rsidR="00C00442">
        <w:rPr>
          <w:rFonts w:ascii="Verdana" w:hAnsi="Verdana"/>
          <w:sz w:val="20"/>
          <w:szCs w:val="20"/>
        </w:rPr>
        <w:t xml:space="preserve">si bien se considera desistido el ofrecimiento de las declaraciones de </w:t>
      </w:r>
      <w:r w:rsidR="00E942E7">
        <w:rPr>
          <w:rFonts w:ascii="Verdana" w:hAnsi="Verdana"/>
          <w:sz w:val="20"/>
          <w:szCs w:val="20"/>
        </w:rPr>
        <w:t>dos</w:t>
      </w:r>
      <w:r w:rsidR="00C00442">
        <w:rPr>
          <w:rFonts w:ascii="Verdana" w:hAnsi="Verdana"/>
          <w:sz w:val="20"/>
          <w:szCs w:val="20"/>
        </w:rPr>
        <w:t xml:space="preserve"> presuntas víctimas</w:t>
      </w:r>
      <w:r w:rsidR="00711035">
        <w:rPr>
          <w:rFonts w:ascii="Verdana" w:hAnsi="Verdana"/>
          <w:sz w:val="20"/>
          <w:szCs w:val="20"/>
        </w:rPr>
        <w:t xml:space="preserve"> y de un testigo</w:t>
      </w:r>
      <w:r w:rsidR="00C00442">
        <w:rPr>
          <w:rFonts w:ascii="Verdana" w:hAnsi="Verdana"/>
          <w:sz w:val="20"/>
          <w:szCs w:val="20"/>
        </w:rPr>
        <w:t xml:space="preserve">, </w:t>
      </w:r>
      <w:r w:rsidR="00B50FAF">
        <w:rPr>
          <w:rFonts w:ascii="Verdana" w:hAnsi="Verdana"/>
          <w:sz w:val="20"/>
          <w:szCs w:val="20"/>
        </w:rPr>
        <w:t xml:space="preserve">a juicio de esta Presidencia </w:t>
      </w:r>
      <w:r w:rsidR="00C00442">
        <w:rPr>
          <w:rFonts w:ascii="Verdana" w:hAnsi="Verdana"/>
          <w:sz w:val="20"/>
          <w:szCs w:val="20"/>
        </w:rPr>
        <w:t>resulta pertinente y necesario</w:t>
      </w:r>
      <w:r w:rsidRPr="00342C2E">
        <w:rPr>
          <w:rFonts w:ascii="Verdana" w:hAnsi="Verdana"/>
          <w:sz w:val="20"/>
          <w:szCs w:val="20"/>
        </w:rPr>
        <w:t xml:space="preserve"> recibir </w:t>
      </w:r>
      <w:r w:rsidR="00711035">
        <w:rPr>
          <w:rFonts w:ascii="Verdana" w:hAnsi="Verdana"/>
          <w:sz w:val="20"/>
          <w:szCs w:val="20"/>
        </w:rPr>
        <w:t>las</w:t>
      </w:r>
      <w:r w:rsidR="00EC02DD">
        <w:rPr>
          <w:rFonts w:ascii="Verdana" w:hAnsi="Verdana"/>
          <w:sz w:val="20"/>
          <w:szCs w:val="20"/>
        </w:rPr>
        <w:t xml:space="preserve"> </w:t>
      </w:r>
      <w:r w:rsidR="00C00442">
        <w:rPr>
          <w:rFonts w:ascii="Verdana" w:hAnsi="Verdana"/>
          <w:sz w:val="20"/>
          <w:szCs w:val="20"/>
        </w:rPr>
        <w:t>declaracio</w:t>
      </w:r>
      <w:r w:rsidRPr="00342C2E">
        <w:rPr>
          <w:rFonts w:ascii="Verdana" w:hAnsi="Verdana"/>
          <w:sz w:val="20"/>
          <w:szCs w:val="20"/>
        </w:rPr>
        <w:t>n</w:t>
      </w:r>
      <w:r w:rsidR="00C00442">
        <w:rPr>
          <w:rFonts w:ascii="Verdana" w:hAnsi="Verdana"/>
          <w:sz w:val="20"/>
          <w:szCs w:val="20"/>
        </w:rPr>
        <w:t>es</w:t>
      </w:r>
      <w:r w:rsidR="00711035">
        <w:rPr>
          <w:rFonts w:ascii="Verdana" w:hAnsi="Verdana"/>
          <w:sz w:val="20"/>
          <w:szCs w:val="20"/>
        </w:rPr>
        <w:t xml:space="preserve"> de l</w:t>
      </w:r>
      <w:r w:rsidR="00313DE6">
        <w:rPr>
          <w:rFonts w:ascii="Verdana" w:hAnsi="Verdana"/>
          <w:sz w:val="20"/>
          <w:szCs w:val="20"/>
        </w:rPr>
        <w:t>a</w:t>
      </w:r>
      <w:r w:rsidR="00711035">
        <w:rPr>
          <w:rFonts w:ascii="Verdana" w:hAnsi="Verdana"/>
          <w:sz w:val="20"/>
          <w:szCs w:val="20"/>
        </w:rPr>
        <w:t>s dos primer</w:t>
      </w:r>
      <w:r w:rsidR="00313DE6">
        <w:rPr>
          <w:rFonts w:ascii="Verdana" w:hAnsi="Verdana"/>
          <w:sz w:val="20"/>
          <w:szCs w:val="20"/>
        </w:rPr>
        <w:t>a</w:t>
      </w:r>
      <w:r w:rsidR="00711035">
        <w:rPr>
          <w:rFonts w:ascii="Verdana" w:hAnsi="Verdana"/>
          <w:sz w:val="20"/>
          <w:szCs w:val="20"/>
        </w:rPr>
        <w:t>s</w:t>
      </w:r>
      <w:r w:rsidR="00E942E7">
        <w:rPr>
          <w:rFonts w:ascii="Verdana" w:hAnsi="Verdana"/>
          <w:sz w:val="20"/>
          <w:szCs w:val="20"/>
        </w:rPr>
        <w:t xml:space="preserve"> como prueba para mejor resolver</w:t>
      </w:r>
      <w:r w:rsidR="00BC4B7F">
        <w:rPr>
          <w:rFonts w:ascii="Verdana" w:hAnsi="Verdana"/>
          <w:sz w:val="20"/>
          <w:szCs w:val="20"/>
        </w:rPr>
        <w:t xml:space="preserve">. En efecto, </w:t>
      </w:r>
      <w:r w:rsidR="00313DE6">
        <w:rPr>
          <w:rFonts w:ascii="Verdana" w:hAnsi="Verdana"/>
          <w:sz w:val="20"/>
          <w:szCs w:val="20"/>
        </w:rPr>
        <w:t>esta</w:t>
      </w:r>
      <w:r w:rsidRPr="00342C2E">
        <w:rPr>
          <w:rFonts w:ascii="Verdana" w:hAnsi="Verdana"/>
          <w:sz w:val="20"/>
          <w:szCs w:val="20"/>
        </w:rPr>
        <w:t xml:space="preserve"> Corte ha subrayado la utilidad de las declaraciones de las presuntas víctimas, en la medida en que pueden proporcionar </w:t>
      </w:r>
      <w:proofErr w:type="gramStart"/>
      <w:r w:rsidRPr="00342C2E">
        <w:rPr>
          <w:rFonts w:ascii="Verdana" w:hAnsi="Verdana"/>
          <w:sz w:val="20"/>
          <w:szCs w:val="20"/>
        </w:rPr>
        <w:t>mayor información</w:t>
      </w:r>
      <w:proofErr w:type="gramEnd"/>
      <w:r w:rsidRPr="00342C2E">
        <w:rPr>
          <w:rFonts w:ascii="Verdana" w:hAnsi="Verdana"/>
          <w:sz w:val="20"/>
          <w:szCs w:val="20"/>
        </w:rPr>
        <w:t xml:space="preserve"> sobre las </w:t>
      </w:r>
      <w:r w:rsidR="003E1C7A">
        <w:rPr>
          <w:rFonts w:ascii="Verdana" w:hAnsi="Verdana"/>
          <w:sz w:val="20"/>
          <w:szCs w:val="20"/>
        </w:rPr>
        <w:t xml:space="preserve">alegadas </w:t>
      </w:r>
      <w:r w:rsidRPr="00342C2E">
        <w:rPr>
          <w:rFonts w:ascii="Verdana" w:hAnsi="Verdana"/>
          <w:sz w:val="20"/>
          <w:szCs w:val="20"/>
        </w:rPr>
        <w:t>violacion</w:t>
      </w:r>
      <w:r w:rsidR="00C00442">
        <w:rPr>
          <w:rFonts w:ascii="Verdana" w:hAnsi="Verdana"/>
          <w:sz w:val="20"/>
          <w:szCs w:val="20"/>
        </w:rPr>
        <w:t>es y sus consecuencias</w:t>
      </w:r>
      <w:r w:rsidR="00C00442">
        <w:rPr>
          <w:rStyle w:val="Refdenotaalpie"/>
          <w:rFonts w:ascii="Verdana" w:hAnsi="Verdana"/>
          <w:sz w:val="20"/>
          <w:szCs w:val="20"/>
          <w:lang w:val="es-MX"/>
        </w:rPr>
        <w:footnoteReference w:id="7"/>
      </w:r>
      <w:r w:rsidRPr="00342C2E">
        <w:rPr>
          <w:rFonts w:ascii="Verdana" w:hAnsi="Verdana"/>
          <w:sz w:val="20"/>
          <w:szCs w:val="20"/>
        </w:rPr>
        <w:t>. Además, el Tribunal ha resaltado que las presuntas víctimas pueden ilustrar a la Corte respecto de las medidas de reparación que,</w:t>
      </w:r>
      <w:r w:rsidR="00C00442">
        <w:rPr>
          <w:rFonts w:ascii="Verdana" w:hAnsi="Verdana"/>
          <w:sz w:val="20"/>
          <w:szCs w:val="20"/>
        </w:rPr>
        <w:t xml:space="preserve"> eventualmente, podría adoptar</w:t>
      </w:r>
      <w:r w:rsidR="00C00442">
        <w:rPr>
          <w:rStyle w:val="Refdenotaalpie"/>
          <w:rFonts w:ascii="Verdana" w:hAnsi="Verdana"/>
          <w:sz w:val="20"/>
          <w:szCs w:val="20"/>
          <w:lang w:val="es-MX"/>
        </w:rPr>
        <w:footnoteReference w:id="8"/>
      </w:r>
      <w:r w:rsidR="00C00442" w:rsidRPr="00342C2E">
        <w:rPr>
          <w:rFonts w:ascii="Verdana" w:hAnsi="Verdana"/>
          <w:sz w:val="20"/>
          <w:szCs w:val="20"/>
        </w:rPr>
        <w:t>.</w:t>
      </w:r>
      <w:r w:rsidRPr="00342C2E">
        <w:rPr>
          <w:rFonts w:ascii="Verdana" w:hAnsi="Verdana"/>
          <w:sz w:val="20"/>
          <w:szCs w:val="20"/>
        </w:rPr>
        <w:t xml:space="preserve"> De esta forma, se considera de utilidad para </w:t>
      </w:r>
      <w:r w:rsidR="000E7EFE">
        <w:rPr>
          <w:rFonts w:ascii="Verdana" w:hAnsi="Verdana"/>
          <w:sz w:val="20"/>
          <w:szCs w:val="20"/>
        </w:rPr>
        <w:t>resolver</w:t>
      </w:r>
      <w:r w:rsidRPr="00342C2E">
        <w:rPr>
          <w:rFonts w:ascii="Verdana" w:hAnsi="Verdana"/>
          <w:sz w:val="20"/>
          <w:szCs w:val="20"/>
        </w:rPr>
        <w:t xml:space="preserve"> este caso recibir la declaración de </w:t>
      </w:r>
      <w:r w:rsidR="00E942E7">
        <w:rPr>
          <w:rFonts w:ascii="Verdana" w:hAnsi="Verdana"/>
          <w:sz w:val="20"/>
          <w:szCs w:val="20"/>
        </w:rPr>
        <w:t xml:space="preserve">las </w:t>
      </w:r>
      <w:r w:rsidRPr="00342C2E">
        <w:rPr>
          <w:rFonts w:ascii="Verdana" w:hAnsi="Verdana"/>
          <w:sz w:val="20"/>
          <w:szCs w:val="20"/>
        </w:rPr>
        <w:t xml:space="preserve">presuntas víctimas sobre </w:t>
      </w:r>
      <w:r w:rsidR="00C00442">
        <w:rPr>
          <w:rFonts w:ascii="Verdana" w:hAnsi="Verdana"/>
          <w:sz w:val="20"/>
          <w:szCs w:val="20"/>
        </w:rPr>
        <w:t>los hechos del caso</w:t>
      </w:r>
      <w:r w:rsidR="00B50FAF">
        <w:rPr>
          <w:rFonts w:ascii="Verdana" w:hAnsi="Verdana"/>
          <w:sz w:val="20"/>
          <w:szCs w:val="20"/>
        </w:rPr>
        <w:t>, por lo que</w:t>
      </w:r>
      <w:r w:rsidR="00E942E7">
        <w:rPr>
          <w:rFonts w:ascii="Verdana" w:hAnsi="Verdana"/>
          <w:sz w:val="20"/>
          <w:szCs w:val="20"/>
        </w:rPr>
        <w:t xml:space="preserve"> </w:t>
      </w:r>
      <w:r w:rsidRPr="00342C2E">
        <w:rPr>
          <w:rFonts w:ascii="Verdana" w:hAnsi="Verdana"/>
          <w:sz w:val="20"/>
          <w:szCs w:val="20"/>
        </w:rPr>
        <w:t xml:space="preserve">se procederá a recabar las </w:t>
      </w:r>
      <w:r w:rsidRPr="00342C2E">
        <w:rPr>
          <w:rFonts w:ascii="Verdana" w:hAnsi="Verdana"/>
          <w:sz w:val="20"/>
          <w:szCs w:val="20"/>
        </w:rPr>
        <w:lastRenderedPageBreak/>
        <w:t xml:space="preserve">declaraciones de </w:t>
      </w:r>
      <w:r w:rsidR="00C00442" w:rsidRPr="00C00442">
        <w:rPr>
          <w:rFonts w:ascii="Verdana" w:hAnsi="Verdana"/>
          <w:sz w:val="20"/>
          <w:szCs w:val="20"/>
        </w:rPr>
        <w:t>Ezequiel Mart</w:t>
      </w:r>
      <w:r w:rsidR="003E1C7A">
        <w:rPr>
          <w:rFonts w:ascii="Verdana" w:hAnsi="Verdana"/>
          <w:sz w:val="20"/>
          <w:szCs w:val="20"/>
        </w:rPr>
        <w:t>í</w:t>
      </w:r>
      <w:r w:rsidR="00C00442" w:rsidRPr="00C00442">
        <w:rPr>
          <w:rFonts w:ascii="Verdana" w:hAnsi="Verdana"/>
          <w:sz w:val="20"/>
          <w:szCs w:val="20"/>
        </w:rPr>
        <w:t>n Avaro y Vanina Verónica Avaro</w:t>
      </w:r>
      <w:r w:rsidR="00C00442">
        <w:rPr>
          <w:rFonts w:ascii="Verdana" w:hAnsi="Verdana"/>
          <w:sz w:val="20"/>
          <w:szCs w:val="20"/>
        </w:rPr>
        <w:t xml:space="preserve"> </w:t>
      </w:r>
      <w:r w:rsidR="00313DE6">
        <w:rPr>
          <w:rFonts w:ascii="Verdana" w:hAnsi="Verdana"/>
          <w:sz w:val="20"/>
          <w:szCs w:val="20"/>
        </w:rPr>
        <w:t>en</w:t>
      </w:r>
      <w:r w:rsidR="006C49D7">
        <w:rPr>
          <w:rFonts w:ascii="Verdana" w:hAnsi="Verdana"/>
          <w:sz w:val="20"/>
          <w:szCs w:val="20"/>
        </w:rPr>
        <w:t xml:space="preserve"> una diligencia pública virtual, </w:t>
      </w:r>
      <w:r w:rsidR="0021188E">
        <w:rPr>
          <w:rFonts w:ascii="Verdana" w:hAnsi="Verdana"/>
          <w:sz w:val="20"/>
          <w:szCs w:val="20"/>
        </w:rPr>
        <w:t>s</w:t>
      </w:r>
      <w:r w:rsidRPr="00C00442">
        <w:rPr>
          <w:rFonts w:ascii="Verdana" w:hAnsi="Verdana"/>
          <w:sz w:val="20"/>
          <w:szCs w:val="20"/>
        </w:rPr>
        <w:t xml:space="preserve">egún el objeto delimitado en la parte </w:t>
      </w:r>
      <w:r w:rsidRPr="000E7EFE">
        <w:rPr>
          <w:rFonts w:ascii="Verdana" w:hAnsi="Verdana"/>
          <w:sz w:val="20"/>
          <w:szCs w:val="20"/>
        </w:rPr>
        <w:t>resolutiva</w:t>
      </w:r>
      <w:r w:rsidR="00C00442" w:rsidRPr="000E7EFE">
        <w:rPr>
          <w:rFonts w:ascii="Verdana" w:hAnsi="Verdana"/>
          <w:sz w:val="20"/>
          <w:szCs w:val="20"/>
        </w:rPr>
        <w:t xml:space="preserve"> (</w:t>
      </w:r>
      <w:r w:rsidR="00C00442" w:rsidRPr="000E7EFE">
        <w:rPr>
          <w:rFonts w:ascii="Verdana" w:hAnsi="Verdana"/>
          <w:i/>
          <w:iCs/>
          <w:sz w:val="20"/>
          <w:szCs w:val="20"/>
        </w:rPr>
        <w:t>infra</w:t>
      </w:r>
      <w:r w:rsidR="00C00442" w:rsidRPr="000E7EFE">
        <w:rPr>
          <w:rFonts w:ascii="Verdana" w:hAnsi="Verdana"/>
          <w:sz w:val="20"/>
          <w:szCs w:val="20"/>
        </w:rPr>
        <w:t xml:space="preserve"> punto resolutivo 1</w:t>
      </w:r>
      <w:r w:rsidRPr="000E7EFE">
        <w:rPr>
          <w:rFonts w:ascii="Verdana" w:hAnsi="Verdana"/>
          <w:sz w:val="20"/>
          <w:szCs w:val="20"/>
        </w:rPr>
        <w:t>).</w:t>
      </w:r>
    </w:p>
    <w:p w14:paraId="303CB64E" w14:textId="3B790C65" w:rsidR="00464EF5" w:rsidRDefault="00464EF5" w:rsidP="00003846">
      <w:pPr>
        <w:pStyle w:val="Prrafodelista"/>
        <w:widowControl w:val="0"/>
        <w:spacing w:after="0"/>
        <w:ind w:left="0" w:right="65"/>
        <w:jc w:val="both"/>
        <w:rPr>
          <w:rFonts w:ascii="Verdana" w:hAnsi="Verdana"/>
          <w:sz w:val="20"/>
          <w:szCs w:val="20"/>
          <w:lang w:val="es-MX"/>
        </w:rPr>
      </w:pPr>
    </w:p>
    <w:p w14:paraId="242A92E6" w14:textId="055F7E33" w:rsidR="00464EF5" w:rsidRPr="00251E3D" w:rsidRDefault="00464EF5" w:rsidP="00003846">
      <w:pPr>
        <w:pStyle w:val="Prrafodelista"/>
        <w:widowControl w:val="0"/>
        <w:numPr>
          <w:ilvl w:val="0"/>
          <w:numId w:val="5"/>
        </w:numPr>
        <w:spacing w:after="0"/>
        <w:ind w:right="65"/>
        <w:jc w:val="both"/>
        <w:rPr>
          <w:rFonts w:ascii="Verdana" w:hAnsi="Verdana"/>
          <w:sz w:val="20"/>
          <w:szCs w:val="20"/>
          <w:lang w:val="es-MX"/>
        </w:rPr>
      </w:pPr>
      <w:r w:rsidRPr="00251E3D">
        <w:rPr>
          <w:rFonts w:ascii="Verdana" w:hAnsi="Verdana"/>
          <w:b/>
          <w:i/>
          <w:sz w:val="20"/>
          <w:szCs w:val="20"/>
          <w:lang w:val="es-MX"/>
        </w:rPr>
        <w:t>Sobre el uso del Fondo de Asistencia Legal de Víctimas</w:t>
      </w:r>
    </w:p>
    <w:p w14:paraId="10523CC0" w14:textId="77777777" w:rsidR="00464EF5" w:rsidRPr="006C49D7" w:rsidRDefault="00464EF5" w:rsidP="00003846">
      <w:pPr>
        <w:spacing w:after="0"/>
        <w:rPr>
          <w:rFonts w:ascii="Verdana" w:hAnsi="Verdana"/>
          <w:sz w:val="20"/>
          <w:szCs w:val="20"/>
        </w:rPr>
      </w:pPr>
    </w:p>
    <w:p w14:paraId="2BBA380D" w14:textId="4A9D0551" w:rsidR="00E826C9" w:rsidRPr="00E826C9" w:rsidRDefault="00E826C9" w:rsidP="000E7EFE">
      <w:pPr>
        <w:pStyle w:val="Prrafodelista"/>
        <w:widowControl w:val="0"/>
        <w:numPr>
          <w:ilvl w:val="0"/>
          <w:numId w:val="17"/>
        </w:numPr>
        <w:spacing w:after="0"/>
        <w:ind w:left="0" w:right="65" w:firstLine="0"/>
        <w:jc w:val="both"/>
        <w:rPr>
          <w:rFonts w:ascii="Verdana" w:hAnsi="Verdana"/>
          <w:sz w:val="20"/>
          <w:szCs w:val="20"/>
        </w:rPr>
      </w:pPr>
      <w:r w:rsidRPr="006C49D7">
        <w:rPr>
          <w:rFonts w:ascii="Verdana" w:hAnsi="Verdana"/>
          <w:sz w:val="20"/>
          <w:szCs w:val="20"/>
        </w:rPr>
        <w:t xml:space="preserve">Mediante comunicaciones de </w:t>
      </w:r>
      <w:r w:rsidRPr="00251E3D">
        <w:rPr>
          <w:rFonts w:ascii="Verdana" w:hAnsi="Verdana"/>
          <w:sz w:val="20"/>
          <w:szCs w:val="20"/>
        </w:rPr>
        <w:t>16 de septiembre de 2021</w:t>
      </w:r>
      <w:r w:rsidRPr="006C49D7">
        <w:rPr>
          <w:rFonts w:ascii="Verdana" w:hAnsi="Verdana"/>
          <w:sz w:val="20"/>
          <w:szCs w:val="20"/>
        </w:rPr>
        <w:t>, la</w:t>
      </w:r>
      <w:r w:rsidRPr="00E826C9">
        <w:rPr>
          <w:rFonts w:ascii="Verdana" w:hAnsi="Verdana"/>
          <w:sz w:val="20"/>
          <w:szCs w:val="20"/>
        </w:rPr>
        <w:t xml:space="preserve"> Secretaría, </w:t>
      </w:r>
      <w:r w:rsidR="00B50FAF">
        <w:rPr>
          <w:rFonts w:ascii="Verdana" w:hAnsi="Verdana"/>
          <w:sz w:val="20"/>
          <w:szCs w:val="20"/>
        </w:rPr>
        <w:t>por</w:t>
      </w:r>
      <w:r w:rsidR="00B50FAF" w:rsidRPr="00E826C9">
        <w:rPr>
          <w:rFonts w:ascii="Verdana" w:hAnsi="Verdana"/>
          <w:sz w:val="20"/>
          <w:szCs w:val="20"/>
        </w:rPr>
        <w:t xml:space="preserve"> </w:t>
      </w:r>
      <w:r w:rsidRPr="00E826C9">
        <w:rPr>
          <w:rFonts w:ascii="Verdana" w:hAnsi="Verdana"/>
          <w:sz w:val="20"/>
          <w:szCs w:val="20"/>
        </w:rPr>
        <w:t>instrucciones de la Presidencia</w:t>
      </w:r>
      <w:r w:rsidR="00E942E7">
        <w:rPr>
          <w:rFonts w:ascii="Verdana" w:hAnsi="Verdana"/>
          <w:sz w:val="20"/>
          <w:szCs w:val="20"/>
        </w:rPr>
        <w:t xml:space="preserve"> de la Corte</w:t>
      </w:r>
      <w:r w:rsidRPr="00E826C9">
        <w:rPr>
          <w:rFonts w:ascii="Verdana" w:hAnsi="Verdana"/>
          <w:sz w:val="20"/>
          <w:szCs w:val="20"/>
        </w:rPr>
        <w:t>, informó que era procedente la solicitud de las presuntas víctimas de acogerse al Fondo de Asistencia Legal de Víctimas (</w:t>
      </w:r>
      <w:r w:rsidRPr="00251E3D">
        <w:rPr>
          <w:rFonts w:ascii="Verdana" w:hAnsi="Verdana"/>
          <w:i/>
          <w:iCs/>
          <w:sz w:val="20"/>
          <w:szCs w:val="20"/>
        </w:rPr>
        <w:t xml:space="preserve">supra </w:t>
      </w:r>
      <w:r w:rsidRPr="00E826C9">
        <w:rPr>
          <w:rFonts w:ascii="Verdana" w:hAnsi="Verdana"/>
          <w:sz w:val="20"/>
          <w:szCs w:val="20"/>
        </w:rPr>
        <w:t>Visto 3), de modo que se otorgaría el apoyo económico necesario, con cargo al Fondo, para solventar los gastos derivados de la tramitación de este proceso.</w:t>
      </w:r>
    </w:p>
    <w:p w14:paraId="3626DA4A" w14:textId="77777777" w:rsidR="00E826C9" w:rsidRDefault="00E826C9" w:rsidP="00003846">
      <w:pPr>
        <w:pStyle w:val="Prrafodelista"/>
        <w:widowControl w:val="0"/>
        <w:spacing w:after="0"/>
        <w:ind w:left="0" w:right="65"/>
        <w:jc w:val="both"/>
        <w:rPr>
          <w:rFonts w:ascii="Verdana" w:hAnsi="Verdana"/>
          <w:sz w:val="20"/>
          <w:szCs w:val="20"/>
        </w:rPr>
      </w:pPr>
    </w:p>
    <w:p w14:paraId="57B06EA4" w14:textId="41AA1300" w:rsidR="00E826C9" w:rsidRDefault="00C83CB4" w:rsidP="000E7EFE">
      <w:pPr>
        <w:pStyle w:val="Prrafodelista"/>
        <w:widowControl w:val="0"/>
        <w:numPr>
          <w:ilvl w:val="0"/>
          <w:numId w:val="17"/>
        </w:numPr>
        <w:spacing w:after="0"/>
        <w:ind w:left="0" w:right="65" w:firstLine="0"/>
        <w:jc w:val="both"/>
        <w:rPr>
          <w:rFonts w:ascii="Verdana" w:hAnsi="Verdana"/>
          <w:sz w:val="20"/>
          <w:szCs w:val="20"/>
        </w:rPr>
      </w:pPr>
      <w:r>
        <w:rPr>
          <w:rFonts w:ascii="Verdana" w:hAnsi="Verdana"/>
          <w:sz w:val="20"/>
          <w:szCs w:val="20"/>
        </w:rPr>
        <w:t>No obstante</w:t>
      </w:r>
      <w:r w:rsidR="00E826C9" w:rsidRPr="00E826C9">
        <w:rPr>
          <w:rFonts w:ascii="Verdana" w:hAnsi="Verdana"/>
          <w:sz w:val="20"/>
          <w:szCs w:val="20"/>
        </w:rPr>
        <w:t xml:space="preserve">, </w:t>
      </w:r>
      <w:r w:rsidR="006C49D7">
        <w:rPr>
          <w:rFonts w:ascii="Verdana" w:hAnsi="Verdana"/>
          <w:sz w:val="20"/>
          <w:szCs w:val="20"/>
        </w:rPr>
        <w:t>debido a</w:t>
      </w:r>
      <w:r>
        <w:rPr>
          <w:rFonts w:ascii="Verdana" w:hAnsi="Verdana"/>
          <w:sz w:val="20"/>
          <w:szCs w:val="20"/>
        </w:rPr>
        <w:t xml:space="preserve"> la modalidad en que se efectuarán las declaraciones, </w:t>
      </w:r>
      <w:r w:rsidR="006C49D7">
        <w:rPr>
          <w:rFonts w:ascii="Verdana" w:hAnsi="Verdana"/>
          <w:sz w:val="20"/>
          <w:szCs w:val="20"/>
        </w:rPr>
        <w:t>la asistencia económica se hace innecesaria</w:t>
      </w:r>
      <w:r w:rsidR="00E826C9" w:rsidRPr="00E826C9">
        <w:rPr>
          <w:rFonts w:ascii="Verdana" w:hAnsi="Verdana"/>
          <w:sz w:val="20"/>
          <w:szCs w:val="20"/>
        </w:rPr>
        <w:t xml:space="preserve">. </w:t>
      </w:r>
      <w:r w:rsidR="006C49D7">
        <w:rPr>
          <w:rFonts w:ascii="Verdana" w:hAnsi="Verdana"/>
          <w:sz w:val="20"/>
          <w:szCs w:val="20"/>
        </w:rPr>
        <w:t>Por lo anterior</w:t>
      </w:r>
      <w:r w:rsidR="00E826C9" w:rsidRPr="00E826C9">
        <w:rPr>
          <w:rFonts w:ascii="Verdana" w:hAnsi="Verdana"/>
          <w:sz w:val="20"/>
          <w:szCs w:val="20"/>
        </w:rPr>
        <w:t xml:space="preserve">, </w:t>
      </w:r>
      <w:r>
        <w:rPr>
          <w:rFonts w:ascii="Verdana" w:hAnsi="Verdana"/>
          <w:sz w:val="20"/>
          <w:szCs w:val="20"/>
        </w:rPr>
        <w:t xml:space="preserve">se considera que la aplicación del Fondo no es </w:t>
      </w:r>
      <w:r w:rsidR="006C49D7">
        <w:rPr>
          <w:rFonts w:ascii="Verdana" w:hAnsi="Verdana"/>
          <w:sz w:val="20"/>
          <w:szCs w:val="20"/>
        </w:rPr>
        <w:t>procedente</w:t>
      </w:r>
      <w:r>
        <w:rPr>
          <w:rFonts w:ascii="Verdana" w:hAnsi="Verdana"/>
          <w:sz w:val="20"/>
          <w:szCs w:val="20"/>
        </w:rPr>
        <w:t xml:space="preserve"> y se prescind</w:t>
      </w:r>
      <w:r w:rsidR="00B50FAF">
        <w:rPr>
          <w:rFonts w:ascii="Verdana" w:hAnsi="Verdana"/>
          <w:sz w:val="20"/>
          <w:szCs w:val="20"/>
        </w:rPr>
        <w:t>irá</w:t>
      </w:r>
      <w:r>
        <w:rPr>
          <w:rFonts w:ascii="Verdana" w:hAnsi="Verdana"/>
          <w:sz w:val="20"/>
          <w:szCs w:val="20"/>
        </w:rPr>
        <w:t xml:space="preserve"> de ordenar la creación </w:t>
      </w:r>
      <w:r w:rsidR="00313DE6">
        <w:rPr>
          <w:rFonts w:ascii="Verdana" w:hAnsi="Verdana"/>
          <w:sz w:val="20"/>
          <w:szCs w:val="20"/>
        </w:rPr>
        <w:t>del</w:t>
      </w:r>
      <w:r>
        <w:rPr>
          <w:rFonts w:ascii="Verdana" w:hAnsi="Verdana"/>
          <w:sz w:val="20"/>
          <w:szCs w:val="20"/>
        </w:rPr>
        <w:t xml:space="preserve"> expediente de gastos estipulado en el artículo 4 del Reglamento de la Corte sobre el Funcionamiento del Fondo. </w:t>
      </w:r>
      <w:r w:rsidR="00E826C9" w:rsidRPr="00E826C9">
        <w:rPr>
          <w:rFonts w:ascii="Verdana" w:hAnsi="Verdana"/>
          <w:sz w:val="20"/>
          <w:szCs w:val="20"/>
        </w:rPr>
        <w:t xml:space="preserve"> </w:t>
      </w:r>
    </w:p>
    <w:p w14:paraId="6ED3B2E4" w14:textId="77777777" w:rsidR="00464EF5" w:rsidRDefault="00464EF5" w:rsidP="00003846">
      <w:pPr>
        <w:pStyle w:val="Prrafodelista"/>
        <w:widowControl w:val="0"/>
        <w:spacing w:after="0"/>
        <w:ind w:left="0" w:right="65"/>
        <w:jc w:val="both"/>
        <w:rPr>
          <w:rFonts w:ascii="Verdana" w:hAnsi="Verdana"/>
          <w:sz w:val="20"/>
          <w:szCs w:val="20"/>
        </w:rPr>
      </w:pPr>
    </w:p>
    <w:p w14:paraId="704D5476" w14:textId="77777777" w:rsidR="00560889" w:rsidRDefault="009B6EF5" w:rsidP="00003846">
      <w:pPr>
        <w:widowControl w:val="0"/>
        <w:spacing w:after="0"/>
        <w:ind w:right="65"/>
        <w:jc w:val="both"/>
        <w:rPr>
          <w:rFonts w:ascii="Verdana" w:hAnsi="Verdana"/>
          <w:b/>
          <w:sz w:val="20"/>
          <w:szCs w:val="20"/>
        </w:rPr>
      </w:pPr>
      <w:r>
        <w:rPr>
          <w:rFonts w:ascii="Verdana" w:hAnsi="Verdana"/>
          <w:b/>
          <w:sz w:val="20"/>
          <w:szCs w:val="20"/>
        </w:rPr>
        <w:t>POR TANTO</w:t>
      </w:r>
    </w:p>
    <w:p w14:paraId="61AE1E8A" w14:textId="77777777" w:rsidR="009B6EF5" w:rsidRDefault="009B6EF5" w:rsidP="00003846">
      <w:pPr>
        <w:widowControl w:val="0"/>
        <w:spacing w:after="0"/>
        <w:ind w:right="65"/>
        <w:jc w:val="both"/>
        <w:rPr>
          <w:rFonts w:ascii="Verdana" w:hAnsi="Verdana"/>
          <w:b/>
          <w:sz w:val="20"/>
          <w:szCs w:val="20"/>
        </w:rPr>
      </w:pPr>
    </w:p>
    <w:p w14:paraId="6FD66EB8" w14:textId="6DFA4A00" w:rsidR="009B6EF5" w:rsidRDefault="00C83CB4" w:rsidP="00003846">
      <w:pPr>
        <w:widowControl w:val="0"/>
        <w:spacing w:after="0"/>
        <w:ind w:right="65"/>
        <w:jc w:val="both"/>
        <w:rPr>
          <w:rFonts w:ascii="Verdana" w:hAnsi="Verdana"/>
          <w:b/>
          <w:sz w:val="20"/>
          <w:szCs w:val="20"/>
        </w:rPr>
      </w:pPr>
      <w:r>
        <w:rPr>
          <w:rFonts w:ascii="Verdana" w:hAnsi="Verdana"/>
          <w:b/>
          <w:sz w:val="20"/>
          <w:szCs w:val="20"/>
        </w:rPr>
        <w:t>EL</w:t>
      </w:r>
      <w:r w:rsidR="009B6EF5">
        <w:rPr>
          <w:rFonts w:ascii="Verdana" w:hAnsi="Verdana"/>
          <w:b/>
          <w:sz w:val="20"/>
          <w:szCs w:val="20"/>
        </w:rPr>
        <w:t xml:space="preserve"> PRESIDENT</w:t>
      </w:r>
      <w:r>
        <w:rPr>
          <w:rFonts w:ascii="Verdana" w:hAnsi="Verdana"/>
          <w:b/>
          <w:sz w:val="20"/>
          <w:szCs w:val="20"/>
        </w:rPr>
        <w:t xml:space="preserve">E </w:t>
      </w:r>
      <w:r w:rsidR="009B6EF5">
        <w:rPr>
          <w:rFonts w:ascii="Verdana" w:hAnsi="Verdana"/>
          <w:b/>
          <w:sz w:val="20"/>
          <w:szCs w:val="20"/>
        </w:rPr>
        <w:t>DE LA CORTE INTERAMERICANA DE DERECHOS HUMANOS</w:t>
      </w:r>
    </w:p>
    <w:p w14:paraId="106279D7" w14:textId="77777777" w:rsidR="00835B03" w:rsidRDefault="00835B03" w:rsidP="00003846">
      <w:pPr>
        <w:widowControl w:val="0"/>
        <w:spacing w:after="0"/>
        <w:ind w:right="65"/>
        <w:jc w:val="both"/>
        <w:rPr>
          <w:rFonts w:ascii="Verdana" w:hAnsi="Verdana"/>
          <w:b/>
          <w:sz w:val="20"/>
          <w:szCs w:val="20"/>
        </w:rPr>
      </w:pPr>
    </w:p>
    <w:p w14:paraId="2CE8DD49" w14:textId="20BDD321" w:rsidR="00835B03" w:rsidRPr="00B05751" w:rsidRDefault="00835B03" w:rsidP="00003846">
      <w:pPr>
        <w:tabs>
          <w:tab w:val="left" w:pos="9500"/>
        </w:tabs>
        <w:spacing w:after="0"/>
        <w:ind w:right="-130"/>
        <w:jc w:val="both"/>
        <w:rPr>
          <w:rFonts w:ascii="Verdana" w:eastAsia="Verdana" w:hAnsi="Verdana" w:cs="Verdana"/>
          <w:sz w:val="20"/>
          <w:szCs w:val="20"/>
          <w:lang w:val="es-MX"/>
        </w:rPr>
      </w:pP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1"/>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n</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m</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ad</w:t>
      </w:r>
      <w:r w:rsidRPr="00B05751">
        <w:rPr>
          <w:rFonts w:ascii="Verdana" w:eastAsia="Verdana" w:hAnsi="Verdana" w:cs="Verdana"/>
          <w:spacing w:val="-12"/>
          <w:sz w:val="20"/>
          <w:szCs w:val="20"/>
          <w:lang w:val="es-MX"/>
        </w:rPr>
        <w:t xml:space="preserve"> </w:t>
      </w:r>
      <w:r w:rsidRPr="00B05751">
        <w:rPr>
          <w:rFonts w:ascii="Verdana" w:eastAsia="Verdana" w:hAnsi="Verdana" w:cs="Verdana"/>
          <w:spacing w:val="-1"/>
          <w:sz w:val="20"/>
          <w:szCs w:val="20"/>
          <w:lang w:val="es-MX"/>
        </w:rPr>
        <w:t>co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4</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.2</w:t>
      </w:r>
      <w:r w:rsidRPr="00B05751">
        <w:rPr>
          <w:rFonts w:ascii="Verdana" w:eastAsia="Verdana" w:hAnsi="Verdana" w:cs="Verdana"/>
          <w:spacing w:val="-5"/>
          <w:sz w:val="20"/>
          <w:szCs w:val="20"/>
          <w:lang w:val="es-MX"/>
        </w:rPr>
        <w:t xml:space="preserve"> </w:t>
      </w:r>
      <w:r w:rsidRPr="00B05751">
        <w:rPr>
          <w:rFonts w:ascii="Verdana" w:eastAsia="Verdana" w:hAnsi="Verdana" w:cs="Verdana"/>
          <w:spacing w:val="2"/>
          <w:sz w:val="20"/>
          <w:szCs w:val="20"/>
          <w:lang w:val="es-MX"/>
        </w:rPr>
        <w:t>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pacing w:val="-2"/>
          <w:sz w:val="20"/>
          <w:szCs w:val="20"/>
          <w:lang w:val="es-MX"/>
        </w:rPr>
        <w:t>E</w:t>
      </w:r>
      <w:r w:rsidRPr="00B05751">
        <w:rPr>
          <w:rFonts w:ascii="Verdana" w:eastAsia="Verdana" w:hAnsi="Verdana" w:cs="Verdana"/>
          <w:sz w:val="20"/>
          <w:szCs w:val="20"/>
          <w:lang w:val="es-MX"/>
        </w:rPr>
        <w:t>sta</w:t>
      </w:r>
      <w:r w:rsidRPr="00B05751">
        <w:rPr>
          <w:rFonts w:ascii="Verdana" w:eastAsia="Verdana" w:hAnsi="Verdana" w:cs="Verdana"/>
          <w:spacing w:val="1"/>
          <w:sz w:val="20"/>
          <w:szCs w:val="20"/>
          <w:lang w:val="es-MX"/>
        </w:rPr>
        <w:t>tut</w:t>
      </w:r>
      <w:r w:rsidRPr="00B05751">
        <w:rPr>
          <w:rFonts w:ascii="Verdana" w:eastAsia="Verdana" w:hAnsi="Verdana" w:cs="Verdana"/>
          <w:sz w:val="20"/>
          <w:szCs w:val="20"/>
          <w:lang w:val="es-MX"/>
        </w:rPr>
        <w:t>o</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de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z w:val="20"/>
          <w:szCs w:val="20"/>
          <w:lang w:val="es-MX"/>
        </w:rPr>
        <w:t>e</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2"/>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4,</w:t>
      </w:r>
      <w:r>
        <w:rPr>
          <w:rFonts w:ascii="Verdana" w:eastAsia="Verdana" w:hAnsi="Verdana" w:cs="Verdana"/>
          <w:sz w:val="20"/>
          <w:szCs w:val="20"/>
          <w:lang w:val="es-MX"/>
        </w:rPr>
        <w:t xml:space="preserve"> </w:t>
      </w:r>
      <w:r w:rsidRPr="00B05751">
        <w:rPr>
          <w:rFonts w:ascii="Verdana" w:eastAsia="Verdana" w:hAnsi="Verdana" w:cs="Verdana"/>
          <w:sz w:val="20"/>
          <w:szCs w:val="20"/>
          <w:lang w:val="es-MX"/>
        </w:rPr>
        <w:t>1</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.1,</w:t>
      </w:r>
      <w:r w:rsidRPr="00B05751">
        <w:rPr>
          <w:rFonts w:ascii="Verdana" w:eastAsia="Verdana" w:hAnsi="Verdana" w:cs="Verdana"/>
          <w:spacing w:val="-6"/>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6</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31.2,</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35.1,</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0</w:t>
      </w:r>
      <w:r w:rsidRPr="00B05751">
        <w:rPr>
          <w:rFonts w:ascii="Verdana" w:eastAsia="Verdana" w:hAnsi="Verdana" w:cs="Verdana"/>
          <w:sz w:val="20"/>
          <w:szCs w:val="20"/>
          <w:lang w:val="es-MX"/>
        </w:rPr>
        <w:t>.2,</w:t>
      </w:r>
      <w:r w:rsidRPr="00B05751">
        <w:rPr>
          <w:rFonts w:ascii="Verdana" w:eastAsia="Verdana" w:hAnsi="Verdana" w:cs="Verdana"/>
          <w:spacing w:val="-6"/>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1"/>
          <w:sz w:val="20"/>
          <w:szCs w:val="20"/>
          <w:lang w:val="es-MX"/>
        </w:rPr>
        <w:t>1</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45</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4</w:t>
      </w:r>
      <w:r w:rsidRPr="00B05751">
        <w:rPr>
          <w:rFonts w:ascii="Verdana" w:eastAsia="Verdana" w:hAnsi="Verdana" w:cs="Verdana"/>
          <w:spacing w:val="3"/>
          <w:sz w:val="20"/>
          <w:szCs w:val="20"/>
          <w:lang w:val="es-MX"/>
        </w:rPr>
        <w:t>8</w:t>
      </w:r>
      <w:r w:rsidRPr="00B05751">
        <w:rPr>
          <w:rFonts w:ascii="Verdana" w:eastAsia="Verdana" w:hAnsi="Verdana" w:cs="Verdana"/>
          <w:sz w:val="20"/>
          <w:szCs w:val="20"/>
          <w:lang w:val="es-MX"/>
        </w:rPr>
        <w:t>,</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50</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56</w:t>
      </w:r>
      <w:r w:rsidR="0093779B">
        <w:rPr>
          <w:rFonts w:ascii="Verdana" w:eastAsia="Verdana" w:hAnsi="Verdana" w:cs="Verdana"/>
          <w:sz w:val="20"/>
          <w:szCs w:val="20"/>
          <w:lang w:val="es-MX"/>
        </w:rPr>
        <w:t>, 58</w:t>
      </w:r>
      <w:r w:rsidRPr="00B05751">
        <w:rPr>
          <w:rFonts w:ascii="Verdana" w:eastAsia="Verdana" w:hAnsi="Verdana" w:cs="Verdana"/>
          <w:spacing w:val="-3"/>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60 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R</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g</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m</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nt</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w:t>
      </w:r>
    </w:p>
    <w:p w14:paraId="7C7E0B7D" w14:textId="77777777" w:rsidR="00835B03" w:rsidRPr="00835B03" w:rsidRDefault="00835B03" w:rsidP="00003846">
      <w:pPr>
        <w:widowControl w:val="0"/>
        <w:spacing w:after="0"/>
        <w:ind w:right="65"/>
        <w:jc w:val="both"/>
        <w:rPr>
          <w:rFonts w:ascii="Verdana" w:hAnsi="Verdana"/>
          <w:b/>
          <w:sz w:val="20"/>
          <w:szCs w:val="20"/>
          <w:lang w:val="es-MX"/>
        </w:rPr>
      </w:pPr>
    </w:p>
    <w:p w14:paraId="0A8BAFAD" w14:textId="1C8F1E3C" w:rsidR="00835B03" w:rsidRDefault="00835B03" w:rsidP="00003846">
      <w:pPr>
        <w:widowControl w:val="0"/>
        <w:spacing w:after="0"/>
        <w:ind w:right="65"/>
        <w:jc w:val="both"/>
        <w:rPr>
          <w:rFonts w:ascii="Verdana" w:hAnsi="Verdana"/>
          <w:b/>
          <w:sz w:val="20"/>
          <w:szCs w:val="20"/>
        </w:rPr>
      </w:pPr>
      <w:r>
        <w:rPr>
          <w:rFonts w:ascii="Verdana" w:hAnsi="Verdana"/>
          <w:b/>
          <w:sz w:val="20"/>
          <w:szCs w:val="20"/>
        </w:rPr>
        <w:t>RESUELVE</w:t>
      </w:r>
      <w:r w:rsidR="00CD2E13">
        <w:rPr>
          <w:rFonts w:ascii="Verdana" w:hAnsi="Verdana"/>
          <w:b/>
          <w:sz w:val="20"/>
          <w:szCs w:val="20"/>
        </w:rPr>
        <w:t xml:space="preserve"> </w:t>
      </w:r>
    </w:p>
    <w:p w14:paraId="2BDF3DAA" w14:textId="77777777" w:rsidR="00835B03" w:rsidRDefault="00835B03" w:rsidP="00003846">
      <w:pPr>
        <w:widowControl w:val="0"/>
        <w:spacing w:after="0"/>
        <w:ind w:right="65"/>
        <w:jc w:val="both"/>
        <w:rPr>
          <w:rFonts w:ascii="Verdana" w:hAnsi="Verdana"/>
          <w:b/>
          <w:sz w:val="20"/>
          <w:szCs w:val="20"/>
        </w:rPr>
      </w:pPr>
    </w:p>
    <w:p w14:paraId="0CA9EA1A" w14:textId="43621A07" w:rsidR="00C83CB4" w:rsidRPr="00251E3D" w:rsidRDefault="00C83CB4" w:rsidP="00003846">
      <w:pPr>
        <w:pStyle w:val="Prrafodelista"/>
        <w:numPr>
          <w:ilvl w:val="0"/>
          <w:numId w:val="16"/>
        </w:numPr>
        <w:tabs>
          <w:tab w:val="left" w:pos="720"/>
          <w:tab w:val="left" w:pos="810"/>
        </w:tabs>
        <w:autoSpaceDE w:val="0"/>
        <w:autoSpaceDN w:val="0"/>
        <w:adjustRightInd w:val="0"/>
        <w:spacing w:after="0"/>
        <w:ind w:left="0" w:firstLine="0"/>
        <w:jc w:val="both"/>
        <w:rPr>
          <w:rFonts w:ascii="Verdana" w:hAnsi="Verdana" w:cs="Verdana"/>
          <w:color w:val="000000"/>
          <w:sz w:val="20"/>
          <w:szCs w:val="20"/>
          <w:lang w:val="es-MX"/>
        </w:rPr>
      </w:pPr>
      <w:r w:rsidRPr="00251E3D">
        <w:rPr>
          <w:rFonts w:ascii="Verdana" w:hAnsi="Verdana" w:cs="Verdana"/>
          <w:color w:val="000000"/>
          <w:sz w:val="20"/>
          <w:szCs w:val="20"/>
          <w:lang w:val="es-MX"/>
        </w:rPr>
        <w:t xml:space="preserve">Convocar al Estado de </w:t>
      </w:r>
      <w:r w:rsidR="00D76A38" w:rsidRPr="00251E3D">
        <w:rPr>
          <w:rFonts w:ascii="Verdana" w:hAnsi="Verdana" w:cs="Verdana"/>
          <w:color w:val="000000"/>
          <w:sz w:val="20"/>
          <w:szCs w:val="20"/>
          <w:lang w:val="es-MX"/>
        </w:rPr>
        <w:t>Argentina</w:t>
      </w:r>
      <w:r w:rsidRPr="00251E3D">
        <w:rPr>
          <w:rFonts w:ascii="Verdana" w:hAnsi="Verdana" w:cs="Verdana"/>
          <w:color w:val="000000"/>
          <w:sz w:val="20"/>
          <w:szCs w:val="20"/>
          <w:lang w:val="es-MX"/>
        </w:rPr>
        <w:t xml:space="preserve">, </w:t>
      </w:r>
      <w:r w:rsidR="006C49D7">
        <w:rPr>
          <w:rFonts w:ascii="Verdana" w:hAnsi="Verdana" w:cs="Verdana"/>
          <w:color w:val="000000"/>
          <w:sz w:val="20"/>
          <w:szCs w:val="20"/>
          <w:lang w:val="es-MX"/>
        </w:rPr>
        <w:t>al representante</w:t>
      </w:r>
      <w:r w:rsidRPr="00251E3D">
        <w:rPr>
          <w:rFonts w:ascii="Verdana" w:hAnsi="Verdana" w:cs="Verdana"/>
          <w:color w:val="000000"/>
          <w:sz w:val="20"/>
          <w:szCs w:val="20"/>
          <w:lang w:val="es-MX"/>
        </w:rPr>
        <w:t xml:space="preserve"> y a la Comisión Interamericana de Derechos Humanos a una diligencia </w:t>
      </w:r>
      <w:r w:rsidR="006C49D7">
        <w:rPr>
          <w:rFonts w:ascii="Verdana" w:hAnsi="Verdana" w:cs="Verdana"/>
          <w:color w:val="000000"/>
          <w:sz w:val="20"/>
          <w:szCs w:val="20"/>
          <w:lang w:val="es-MX"/>
        </w:rPr>
        <w:t>pública</w:t>
      </w:r>
      <w:r w:rsidR="006C49D7" w:rsidRPr="00251E3D">
        <w:rPr>
          <w:rFonts w:ascii="Verdana" w:hAnsi="Verdana" w:cs="Verdana"/>
          <w:color w:val="000000"/>
          <w:sz w:val="20"/>
          <w:szCs w:val="20"/>
          <w:lang w:val="es-MX"/>
        </w:rPr>
        <w:t xml:space="preserve"> </w:t>
      </w:r>
      <w:r w:rsidR="006C49D7">
        <w:rPr>
          <w:rFonts w:ascii="Verdana" w:hAnsi="Verdana" w:cs="Verdana"/>
          <w:color w:val="000000"/>
          <w:sz w:val="20"/>
          <w:szCs w:val="20"/>
          <w:lang w:val="es-MX"/>
        </w:rPr>
        <w:t xml:space="preserve">virtual </w:t>
      </w:r>
      <w:r w:rsidRPr="00251E3D">
        <w:rPr>
          <w:rFonts w:ascii="Verdana" w:hAnsi="Verdana" w:cs="Verdana"/>
          <w:color w:val="000000"/>
          <w:sz w:val="20"/>
          <w:szCs w:val="20"/>
          <w:lang w:val="es-MX"/>
        </w:rPr>
        <w:t xml:space="preserve">que se celebrará el </w:t>
      </w:r>
      <w:proofErr w:type="gramStart"/>
      <w:r w:rsidRPr="00251E3D">
        <w:rPr>
          <w:rFonts w:ascii="Verdana" w:hAnsi="Verdana" w:cs="Verdana"/>
          <w:color w:val="000000"/>
          <w:sz w:val="20"/>
          <w:szCs w:val="20"/>
          <w:lang w:val="es-MX"/>
        </w:rPr>
        <w:t xml:space="preserve">día </w:t>
      </w:r>
      <w:r w:rsidR="006C49D7">
        <w:rPr>
          <w:rFonts w:ascii="Verdana" w:hAnsi="Verdana" w:cs="Verdana"/>
          <w:color w:val="000000"/>
          <w:sz w:val="20"/>
          <w:szCs w:val="20"/>
          <w:lang w:val="es-MX"/>
        </w:rPr>
        <w:t>viernes</w:t>
      </w:r>
      <w:proofErr w:type="gramEnd"/>
      <w:r w:rsidR="006C49D7">
        <w:rPr>
          <w:rFonts w:ascii="Verdana" w:hAnsi="Verdana" w:cs="Verdana"/>
          <w:color w:val="000000"/>
          <w:sz w:val="20"/>
          <w:szCs w:val="20"/>
          <w:lang w:val="es-MX"/>
        </w:rPr>
        <w:t xml:space="preserve"> 20 de mayo</w:t>
      </w:r>
      <w:r w:rsidRPr="00251E3D">
        <w:rPr>
          <w:rFonts w:ascii="Verdana" w:hAnsi="Verdana" w:cs="Verdana"/>
          <w:color w:val="000000"/>
          <w:sz w:val="20"/>
          <w:szCs w:val="20"/>
          <w:lang w:val="es-MX"/>
        </w:rPr>
        <w:t xml:space="preserve"> de 2022 a partir</w:t>
      </w:r>
      <w:r w:rsidR="00D76A38" w:rsidRPr="00251E3D">
        <w:rPr>
          <w:rFonts w:ascii="Verdana" w:hAnsi="Verdana" w:cs="Verdana"/>
          <w:color w:val="000000"/>
          <w:sz w:val="20"/>
          <w:szCs w:val="20"/>
          <w:lang w:val="es-MX"/>
        </w:rPr>
        <w:t xml:space="preserve"> de las </w:t>
      </w:r>
      <w:r w:rsidR="00A27A64">
        <w:rPr>
          <w:rFonts w:ascii="Verdana" w:hAnsi="Verdana" w:cs="Verdana"/>
          <w:color w:val="000000"/>
          <w:sz w:val="20"/>
          <w:szCs w:val="20"/>
          <w:lang w:val="es-MX"/>
        </w:rPr>
        <w:t>08</w:t>
      </w:r>
      <w:r w:rsidR="006C49D7">
        <w:rPr>
          <w:rFonts w:ascii="Verdana" w:hAnsi="Verdana" w:cs="Verdana"/>
          <w:color w:val="000000"/>
          <w:sz w:val="20"/>
          <w:szCs w:val="20"/>
          <w:lang w:val="es-MX"/>
        </w:rPr>
        <w:t>:00</w:t>
      </w:r>
      <w:r w:rsidRPr="00251E3D">
        <w:rPr>
          <w:rFonts w:ascii="Verdana" w:hAnsi="Verdana" w:cs="Verdana"/>
          <w:color w:val="000000"/>
          <w:sz w:val="20"/>
          <w:szCs w:val="20"/>
          <w:lang w:val="es-MX"/>
        </w:rPr>
        <w:t xml:space="preserve"> horas</w:t>
      </w:r>
      <w:r w:rsidR="006C49D7">
        <w:rPr>
          <w:rFonts w:ascii="Verdana" w:hAnsi="Verdana" w:cs="Verdana"/>
          <w:color w:val="000000"/>
          <w:sz w:val="20"/>
          <w:szCs w:val="20"/>
          <w:lang w:val="es-MX"/>
        </w:rPr>
        <w:t xml:space="preserve"> de Costa Rica</w:t>
      </w:r>
      <w:r w:rsidRPr="00251E3D">
        <w:rPr>
          <w:rFonts w:ascii="Verdana" w:hAnsi="Verdana" w:cs="Verdana"/>
          <w:color w:val="000000"/>
          <w:sz w:val="20"/>
          <w:szCs w:val="20"/>
          <w:lang w:val="es-MX"/>
        </w:rPr>
        <w:t xml:space="preserve">, durante el </w:t>
      </w:r>
      <w:r w:rsidR="006C49D7" w:rsidRPr="00251E3D">
        <w:rPr>
          <w:rFonts w:ascii="Verdana" w:hAnsi="Verdana" w:cs="Verdana"/>
          <w:color w:val="000000"/>
          <w:sz w:val="20"/>
          <w:szCs w:val="20"/>
          <w:lang w:val="es-MX"/>
        </w:rPr>
        <w:t>14</w:t>
      </w:r>
      <w:r w:rsidR="006C49D7">
        <w:rPr>
          <w:rFonts w:ascii="Verdana" w:hAnsi="Verdana" w:cs="Verdana"/>
          <w:color w:val="000000"/>
          <w:sz w:val="20"/>
          <w:szCs w:val="20"/>
          <w:lang w:val="es-MX"/>
        </w:rPr>
        <w:t>8</w:t>
      </w:r>
      <w:r w:rsidR="006C49D7" w:rsidRPr="00251E3D">
        <w:rPr>
          <w:rFonts w:ascii="Verdana" w:hAnsi="Verdana" w:cs="Verdana"/>
          <w:color w:val="000000"/>
          <w:sz w:val="20"/>
          <w:szCs w:val="20"/>
          <w:lang w:val="es-MX"/>
        </w:rPr>
        <w:t xml:space="preserve"> </w:t>
      </w:r>
      <w:r w:rsidRPr="00251E3D">
        <w:rPr>
          <w:rFonts w:ascii="Verdana" w:hAnsi="Verdana" w:cs="Verdana"/>
          <w:color w:val="000000"/>
          <w:sz w:val="20"/>
          <w:szCs w:val="20"/>
          <w:lang w:val="es-MX"/>
        </w:rPr>
        <w:t>Período Ordinario de Sesiones, para recibir las declaraciones de las siguientes personas:</w:t>
      </w:r>
    </w:p>
    <w:p w14:paraId="3960E6A8" w14:textId="77777777" w:rsidR="00D76A38" w:rsidRPr="00C00442" w:rsidRDefault="00D76A38" w:rsidP="00003846">
      <w:pPr>
        <w:autoSpaceDE w:val="0"/>
        <w:autoSpaceDN w:val="0"/>
        <w:adjustRightInd w:val="0"/>
        <w:spacing w:after="0"/>
        <w:ind w:left="112"/>
        <w:rPr>
          <w:rFonts w:ascii="Verdana" w:hAnsi="Verdana" w:cs="Verdana"/>
          <w:color w:val="000000"/>
          <w:sz w:val="20"/>
          <w:szCs w:val="20"/>
        </w:rPr>
      </w:pPr>
    </w:p>
    <w:p w14:paraId="1F6CBF28" w14:textId="40C7F380" w:rsidR="00D76A38" w:rsidRPr="00251E3D" w:rsidRDefault="00D76A38" w:rsidP="00003846">
      <w:pPr>
        <w:pStyle w:val="Prrafodelista"/>
        <w:numPr>
          <w:ilvl w:val="0"/>
          <w:numId w:val="9"/>
        </w:numPr>
        <w:autoSpaceDE w:val="0"/>
        <w:autoSpaceDN w:val="0"/>
        <w:adjustRightInd w:val="0"/>
        <w:spacing w:after="0"/>
        <w:ind w:left="851"/>
        <w:rPr>
          <w:b/>
          <w:i/>
          <w:lang w:val="es-MX"/>
        </w:rPr>
      </w:pPr>
      <w:r w:rsidRPr="00844FC5">
        <w:rPr>
          <w:rFonts w:ascii="Verdana" w:hAnsi="Verdana" w:cs="Verdana"/>
          <w:b/>
          <w:i/>
          <w:sz w:val="20"/>
          <w:szCs w:val="20"/>
          <w:lang w:val="es-MX"/>
        </w:rPr>
        <w:t>Presuntas víctimas</w:t>
      </w:r>
      <w:r w:rsidR="00B50FAF">
        <w:rPr>
          <w:rFonts w:ascii="Verdana" w:hAnsi="Verdana" w:cs="Verdana"/>
          <w:b/>
          <w:i/>
          <w:sz w:val="20"/>
          <w:szCs w:val="20"/>
          <w:lang w:val="es-MX"/>
        </w:rPr>
        <w:t xml:space="preserve"> </w:t>
      </w:r>
      <w:r w:rsidRPr="00251E3D">
        <w:rPr>
          <w:b/>
          <w:i/>
          <w:lang w:val="es-MX"/>
        </w:rPr>
        <w:t>(procuradas de oficio por parte de la Corte)</w:t>
      </w:r>
    </w:p>
    <w:p w14:paraId="29EE31DB" w14:textId="77777777" w:rsidR="00D76A38" w:rsidRPr="00844FC5" w:rsidRDefault="00D76A38" w:rsidP="00003846">
      <w:pPr>
        <w:autoSpaceDE w:val="0"/>
        <w:autoSpaceDN w:val="0"/>
        <w:adjustRightInd w:val="0"/>
        <w:spacing w:after="0"/>
        <w:ind w:left="990"/>
        <w:rPr>
          <w:rFonts w:ascii="Verdana" w:hAnsi="Verdana" w:cs="Verdana"/>
          <w:b/>
          <w:i/>
          <w:sz w:val="20"/>
          <w:szCs w:val="20"/>
          <w:lang w:val="es-MX"/>
        </w:rPr>
      </w:pPr>
    </w:p>
    <w:p w14:paraId="31FB6D9C" w14:textId="7DD47AEE" w:rsidR="00D76A38" w:rsidRPr="00844FC5" w:rsidRDefault="00D76A38" w:rsidP="00003846">
      <w:pPr>
        <w:pStyle w:val="Prrafodelista"/>
        <w:numPr>
          <w:ilvl w:val="0"/>
          <w:numId w:val="8"/>
        </w:numPr>
        <w:spacing w:after="0"/>
        <w:ind w:right="-40"/>
        <w:jc w:val="both"/>
        <w:rPr>
          <w:rFonts w:ascii="Verdana" w:eastAsia="Verdana" w:hAnsi="Verdana" w:cs="Verdana"/>
          <w:bCs/>
          <w:sz w:val="20"/>
          <w:szCs w:val="20"/>
          <w:lang w:val="es-MX"/>
        </w:rPr>
      </w:pPr>
      <w:r w:rsidRPr="00844FC5">
        <w:rPr>
          <w:rFonts w:ascii="Verdana" w:hAnsi="Verdana"/>
          <w:bCs/>
          <w:i/>
          <w:sz w:val="20"/>
          <w:szCs w:val="20"/>
        </w:rPr>
        <w:t>Ezequiel Mart</w:t>
      </w:r>
      <w:r w:rsidR="00E8162C">
        <w:rPr>
          <w:rFonts w:ascii="Verdana" w:hAnsi="Verdana"/>
          <w:bCs/>
          <w:i/>
          <w:sz w:val="20"/>
          <w:szCs w:val="20"/>
        </w:rPr>
        <w:t>í</w:t>
      </w:r>
      <w:r w:rsidRPr="00844FC5">
        <w:rPr>
          <w:rFonts w:ascii="Verdana" w:hAnsi="Verdana"/>
          <w:bCs/>
          <w:i/>
          <w:sz w:val="20"/>
          <w:szCs w:val="20"/>
        </w:rPr>
        <w:t>n Avaro</w:t>
      </w:r>
      <w:r w:rsidRPr="00844FC5">
        <w:rPr>
          <w:rFonts w:ascii="Verdana" w:hAnsi="Verdana"/>
          <w:bCs/>
          <w:sz w:val="20"/>
          <w:szCs w:val="20"/>
        </w:rPr>
        <w:t>,</w:t>
      </w:r>
      <w:r w:rsidRPr="00844FC5">
        <w:rPr>
          <w:rFonts w:ascii="Verdana" w:eastAsia="Verdana" w:hAnsi="Verdana" w:cs="Verdana"/>
          <w:bCs/>
          <w:i/>
          <w:sz w:val="20"/>
          <w:szCs w:val="20"/>
          <w:lang w:val="es-MX"/>
        </w:rPr>
        <w:t xml:space="preserve"> </w:t>
      </w:r>
      <w:r w:rsidRPr="00844FC5">
        <w:rPr>
          <w:rFonts w:ascii="Verdana" w:eastAsia="MS Mincho" w:hAnsi="Verdana" w:cs="Times"/>
          <w:sz w:val="20"/>
          <w:szCs w:val="20"/>
        </w:rPr>
        <w:t>quien declarará</w:t>
      </w:r>
      <w:r w:rsidR="006C49D7">
        <w:rPr>
          <w:rFonts w:ascii="Verdana" w:eastAsia="MS Mincho" w:hAnsi="Verdana" w:cs="Times"/>
          <w:sz w:val="20"/>
          <w:szCs w:val="20"/>
        </w:rPr>
        <w:t xml:space="preserve"> sobre los hechos relacionados con la muerte de su madre, señora Cristina </w:t>
      </w:r>
      <w:proofErr w:type="spellStart"/>
      <w:r w:rsidR="006C49D7">
        <w:rPr>
          <w:rFonts w:ascii="Verdana" w:eastAsia="MS Mincho" w:hAnsi="Verdana" w:cs="Times"/>
          <w:sz w:val="20"/>
          <w:szCs w:val="20"/>
        </w:rPr>
        <w:t>Britez</w:t>
      </w:r>
      <w:proofErr w:type="spellEnd"/>
      <w:r w:rsidR="006C49D7">
        <w:rPr>
          <w:rFonts w:ascii="Verdana" w:eastAsia="MS Mincho" w:hAnsi="Verdana" w:cs="Times"/>
          <w:sz w:val="20"/>
          <w:szCs w:val="20"/>
        </w:rPr>
        <w:t xml:space="preserve"> Arce</w:t>
      </w:r>
      <w:r w:rsidR="00E8162C">
        <w:rPr>
          <w:rFonts w:ascii="Verdana" w:eastAsia="MS Mincho" w:hAnsi="Verdana" w:cs="Times"/>
          <w:sz w:val="20"/>
          <w:szCs w:val="20"/>
        </w:rPr>
        <w:t>,</w:t>
      </w:r>
      <w:r w:rsidRPr="00844FC5">
        <w:rPr>
          <w:rFonts w:ascii="Verdana" w:eastAsia="MS Mincho" w:hAnsi="Verdana" w:cs="Times"/>
          <w:sz w:val="20"/>
          <w:szCs w:val="20"/>
        </w:rPr>
        <w:t xml:space="preserve"> y sobre los alegados </w:t>
      </w:r>
      <w:r w:rsidR="006C49D7">
        <w:rPr>
          <w:rFonts w:ascii="Verdana" w:eastAsia="MS Mincho" w:hAnsi="Verdana" w:cs="Times"/>
          <w:sz w:val="20"/>
          <w:szCs w:val="20"/>
        </w:rPr>
        <w:t>impactos</w:t>
      </w:r>
      <w:r w:rsidR="006C49D7" w:rsidRPr="00844FC5">
        <w:rPr>
          <w:rFonts w:ascii="Verdana" w:eastAsia="MS Mincho" w:hAnsi="Verdana" w:cs="Times"/>
          <w:sz w:val="20"/>
          <w:szCs w:val="20"/>
        </w:rPr>
        <w:t xml:space="preserve"> </w:t>
      </w:r>
      <w:r w:rsidRPr="00844FC5">
        <w:rPr>
          <w:rFonts w:ascii="Verdana" w:eastAsia="MS Mincho" w:hAnsi="Verdana" w:cs="Times"/>
          <w:sz w:val="20"/>
          <w:szCs w:val="20"/>
        </w:rPr>
        <w:t>que estos hechos han tenido sobre su vida personal y familiar</w:t>
      </w:r>
      <w:r w:rsidRPr="00844FC5">
        <w:rPr>
          <w:rFonts w:ascii="Verdana" w:eastAsia="Verdana" w:hAnsi="Verdana" w:cs="Verdana"/>
          <w:bCs/>
          <w:sz w:val="20"/>
          <w:szCs w:val="20"/>
          <w:lang w:val="es-MX"/>
        </w:rPr>
        <w:t>.</w:t>
      </w:r>
    </w:p>
    <w:p w14:paraId="15A8C55A" w14:textId="77777777" w:rsidR="00D76A38" w:rsidRPr="00844FC5" w:rsidRDefault="00D76A38" w:rsidP="00003846">
      <w:pPr>
        <w:pStyle w:val="Prrafodelista"/>
        <w:spacing w:after="0"/>
        <w:ind w:left="1211" w:right="-40"/>
        <w:jc w:val="both"/>
        <w:rPr>
          <w:rFonts w:ascii="Verdana" w:eastAsia="Verdana" w:hAnsi="Verdana" w:cs="Verdana"/>
          <w:bCs/>
          <w:sz w:val="20"/>
          <w:szCs w:val="20"/>
          <w:lang w:val="es-MX"/>
        </w:rPr>
      </w:pPr>
    </w:p>
    <w:p w14:paraId="06A7D2B5" w14:textId="317569A4" w:rsidR="00D76A38" w:rsidRPr="00844FC5" w:rsidRDefault="00D76A38" w:rsidP="00003846">
      <w:pPr>
        <w:pStyle w:val="Prrafodelista"/>
        <w:numPr>
          <w:ilvl w:val="0"/>
          <w:numId w:val="8"/>
        </w:numPr>
        <w:spacing w:after="0"/>
        <w:ind w:right="-40"/>
        <w:jc w:val="both"/>
        <w:rPr>
          <w:rFonts w:ascii="Verdana" w:eastAsia="Verdana" w:hAnsi="Verdana" w:cs="Verdana"/>
          <w:bCs/>
          <w:sz w:val="20"/>
          <w:szCs w:val="20"/>
          <w:lang w:val="es-MX"/>
        </w:rPr>
      </w:pPr>
      <w:r w:rsidRPr="00844FC5">
        <w:rPr>
          <w:rFonts w:ascii="Verdana" w:hAnsi="Verdana"/>
          <w:bCs/>
          <w:i/>
          <w:sz w:val="20"/>
          <w:szCs w:val="20"/>
        </w:rPr>
        <w:t>Vanina Verónica Avaro</w:t>
      </w:r>
      <w:r w:rsidRPr="00844FC5">
        <w:rPr>
          <w:rFonts w:ascii="Verdana" w:hAnsi="Verdana"/>
          <w:bCs/>
          <w:sz w:val="20"/>
          <w:szCs w:val="20"/>
        </w:rPr>
        <w:t>,</w:t>
      </w:r>
      <w:r w:rsidRPr="00844FC5">
        <w:rPr>
          <w:rFonts w:ascii="Verdana" w:eastAsia="Verdana" w:hAnsi="Verdana" w:cs="Verdana"/>
          <w:bCs/>
          <w:i/>
          <w:sz w:val="20"/>
          <w:szCs w:val="20"/>
          <w:lang w:val="es-MX"/>
        </w:rPr>
        <w:t xml:space="preserve"> </w:t>
      </w:r>
      <w:r w:rsidR="00E8162C" w:rsidRPr="00844FC5">
        <w:rPr>
          <w:rFonts w:ascii="Verdana" w:eastAsia="MS Mincho" w:hAnsi="Verdana" w:cs="Times"/>
          <w:sz w:val="20"/>
          <w:szCs w:val="20"/>
        </w:rPr>
        <w:t>quien declarará</w:t>
      </w:r>
      <w:r w:rsidR="00E8162C">
        <w:rPr>
          <w:rFonts w:ascii="Verdana" w:eastAsia="MS Mincho" w:hAnsi="Verdana" w:cs="Times"/>
          <w:sz w:val="20"/>
          <w:szCs w:val="20"/>
        </w:rPr>
        <w:t xml:space="preserve"> </w:t>
      </w:r>
      <w:r w:rsidR="006C49D7">
        <w:rPr>
          <w:rFonts w:ascii="Verdana" w:eastAsia="MS Mincho" w:hAnsi="Verdana" w:cs="Times"/>
          <w:sz w:val="20"/>
          <w:szCs w:val="20"/>
        </w:rPr>
        <w:t xml:space="preserve">sobre los hechos relacionados con la muerte de su madre, señora Cristina </w:t>
      </w:r>
      <w:proofErr w:type="spellStart"/>
      <w:r w:rsidR="006C49D7">
        <w:rPr>
          <w:rFonts w:ascii="Verdana" w:eastAsia="MS Mincho" w:hAnsi="Verdana" w:cs="Times"/>
          <w:sz w:val="20"/>
          <w:szCs w:val="20"/>
        </w:rPr>
        <w:t>Britez</w:t>
      </w:r>
      <w:proofErr w:type="spellEnd"/>
      <w:r w:rsidR="006C49D7">
        <w:rPr>
          <w:rFonts w:ascii="Verdana" w:eastAsia="MS Mincho" w:hAnsi="Verdana" w:cs="Times"/>
          <w:sz w:val="20"/>
          <w:szCs w:val="20"/>
        </w:rPr>
        <w:t xml:space="preserve"> Arce</w:t>
      </w:r>
      <w:r w:rsidR="00E8162C">
        <w:rPr>
          <w:rFonts w:ascii="Verdana" w:eastAsia="MS Mincho" w:hAnsi="Verdana" w:cs="Times"/>
          <w:sz w:val="20"/>
          <w:szCs w:val="20"/>
        </w:rPr>
        <w:t>,</w:t>
      </w:r>
      <w:r w:rsidR="006C49D7" w:rsidRPr="00844FC5">
        <w:rPr>
          <w:rFonts w:ascii="Verdana" w:eastAsia="MS Mincho" w:hAnsi="Verdana" w:cs="Times"/>
          <w:sz w:val="20"/>
          <w:szCs w:val="20"/>
        </w:rPr>
        <w:t xml:space="preserve"> y sobre los alegados </w:t>
      </w:r>
      <w:r w:rsidR="006C49D7">
        <w:rPr>
          <w:rFonts w:ascii="Verdana" w:eastAsia="MS Mincho" w:hAnsi="Verdana" w:cs="Times"/>
          <w:sz w:val="20"/>
          <w:szCs w:val="20"/>
        </w:rPr>
        <w:t>impactos</w:t>
      </w:r>
      <w:r w:rsidR="006C49D7" w:rsidRPr="00844FC5">
        <w:rPr>
          <w:rFonts w:ascii="Verdana" w:eastAsia="MS Mincho" w:hAnsi="Verdana" w:cs="Times"/>
          <w:sz w:val="20"/>
          <w:szCs w:val="20"/>
        </w:rPr>
        <w:t xml:space="preserve"> que estos hechos han tenido sobre su vida personal y familiar</w:t>
      </w:r>
      <w:r w:rsidR="006C49D7" w:rsidRPr="00844FC5">
        <w:rPr>
          <w:rFonts w:ascii="Verdana" w:eastAsia="Verdana" w:hAnsi="Verdana" w:cs="Verdana"/>
          <w:bCs/>
          <w:sz w:val="20"/>
          <w:szCs w:val="20"/>
          <w:lang w:val="es-MX"/>
        </w:rPr>
        <w:t>.</w:t>
      </w:r>
    </w:p>
    <w:p w14:paraId="63141D53" w14:textId="77777777" w:rsidR="00C83CB4" w:rsidRDefault="00C83CB4" w:rsidP="00003846">
      <w:pPr>
        <w:tabs>
          <w:tab w:val="left" w:pos="720"/>
          <w:tab w:val="left" w:pos="810"/>
        </w:tabs>
        <w:autoSpaceDE w:val="0"/>
        <w:autoSpaceDN w:val="0"/>
        <w:adjustRightInd w:val="0"/>
        <w:spacing w:after="0"/>
        <w:ind w:left="112" w:hanging="22"/>
        <w:jc w:val="both"/>
        <w:rPr>
          <w:rFonts w:ascii="Verdana" w:hAnsi="Verdana" w:cs="Verdana"/>
          <w:color w:val="000000"/>
          <w:sz w:val="20"/>
          <w:szCs w:val="20"/>
          <w:lang w:val="es-MX"/>
        </w:rPr>
      </w:pPr>
    </w:p>
    <w:p w14:paraId="2E4D76FB" w14:textId="00629040" w:rsidR="00835B03" w:rsidRPr="00251E3D" w:rsidRDefault="00835B03" w:rsidP="00003846">
      <w:pPr>
        <w:pStyle w:val="Prrafodelista"/>
        <w:numPr>
          <w:ilvl w:val="0"/>
          <w:numId w:val="16"/>
        </w:numPr>
        <w:tabs>
          <w:tab w:val="left" w:pos="720"/>
          <w:tab w:val="left" w:pos="810"/>
        </w:tabs>
        <w:autoSpaceDE w:val="0"/>
        <w:autoSpaceDN w:val="0"/>
        <w:adjustRightInd w:val="0"/>
        <w:spacing w:after="0"/>
        <w:ind w:left="0" w:firstLine="0"/>
        <w:jc w:val="both"/>
        <w:rPr>
          <w:rFonts w:ascii="Verdana" w:hAnsi="Verdana" w:cs="Verdana"/>
          <w:color w:val="000000"/>
          <w:sz w:val="20"/>
          <w:szCs w:val="20"/>
          <w:lang w:val="es-MX"/>
        </w:rPr>
      </w:pPr>
      <w:r w:rsidRPr="00251E3D">
        <w:rPr>
          <w:rFonts w:ascii="Verdana" w:hAnsi="Verdana" w:cs="Verdana"/>
          <w:color w:val="000000"/>
          <w:sz w:val="20"/>
          <w:szCs w:val="20"/>
          <w:lang w:val="es-MX"/>
        </w:rPr>
        <w:t xml:space="preserve">Requerir, por las razones expuestas en la presente Resolución, de conformidad con el principio de economía procesal y de la facultad que le otorga el artículo 50.1 del Reglamento de la Corte, que </w:t>
      </w:r>
      <w:r w:rsidR="00E23189" w:rsidRPr="00251E3D">
        <w:rPr>
          <w:rFonts w:ascii="Verdana" w:hAnsi="Verdana" w:cs="Verdana"/>
          <w:color w:val="000000"/>
          <w:sz w:val="20"/>
          <w:szCs w:val="20"/>
          <w:lang w:val="es-MX"/>
        </w:rPr>
        <w:t xml:space="preserve">la siguiente persona presente </w:t>
      </w:r>
      <w:r w:rsidRPr="00251E3D">
        <w:rPr>
          <w:rFonts w:ascii="Verdana" w:hAnsi="Verdana" w:cs="Verdana"/>
          <w:color w:val="000000"/>
          <w:sz w:val="20"/>
          <w:szCs w:val="20"/>
          <w:lang w:val="es-MX"/>
        </w:rPr>
        <w:t xml:space="preserve">su </w:t>
      </w:r>
      <w:r w:rsidR="00C00442" w:rsidRPr="00251E3D">
        <w:rPr>
          <w:rFonts w:ascii="Verdana" w:hAnsi="Verdana" w:cs="Verdana"/>
          <w:color w:val="000000"/>
          <w:sz w:val="20"/>
          <w:szCs w:val="20"/>
          <w:lang w:val="es-MX"/>
        </w:rPr>
        <w:t>declaraci</w:t>
      </w:r>
      <w:r w:rsidR="00D76A38" w:rsidRPr="00251E3D">
        <w:rPr>
          <w:rFonts w:ascii="Verdana" w:hAnsi="Verdana" w:cs="Verdana"/>
          <w:color w:val="000000"/>
          <w:sz w:val="20"/>
          <w:szCs w:val="20"/>
          <w:lang w:val="es-MX"/>
        </w:rPr>
        <w:t>ón</w:t>
      </w:r>
      <w:r w:rsidRPr="00251E3D">
        <w:rPr>
          <w:rFonts w:ascii="Verdana" w:hAnsi="Verdana" w:cs="Verdana"/>
          <w:color w:val="000000"/>
          <w:sz w:val="20"/>
          <w:szCs w:val="20"/>
          <w:lang w:val="es-MX"/>
        </w:rPr>
        <w:t xml:space="preserve"> ante fedatario público (</w:t>
      </w:r>
      <w:r w:rsidRPr="00313DE6">
        <w:rPr>
          <w:rFonts w:ascii="Verdana" w:hAnsi="Verdana" w:cs="Verdana"/>
          <w:color w:val="000000"/>
          <w:sz w:val="20"/>
          <w:szCs w:val="20"/>
          <w:lang w:val="es-MX"/>
        </w:rPr>
        <w:t>afidávit</w:t>
      </w:r>
      <w:r w:rsidRPr="00251E3D">
        <w:rPr>
          <w:rFonts w:ascii="Verdana" w:hAnsi="Verdana" w:cs="Verdana"/>
          <w:color w:val="000000"/>
          <w:sz w:val="20"/>
          <w:szCs w:val="20"/>
          <w:lang w:val="es-MX"/>
        </w:rPr>
        <w:t xml:space="preserve">): </w:t>
      </w:r>
    </w:p>
    <w:p w14:paraId="43CF2C12" w14:textId="3D8D4D13" w:rsidR="00C00442" w:rsidRPr="00C00442" w:rsidRDefault="00C00442" w:rsidP="00003846">
      <w:pPr>
        <w:autoSpaceDE w:val="0"/>
        <w:autoSpaceDN w:val="0"/>
        <w:adjustRightInd w:val="0"/>
        <w:spacing w:after="0"/>
        <w:rPr>
          <w:rFonts w:ascii="Verdana" w:hAnsi="Verdana" w:cs="Verdana"/>
          <w:color w:val="000000"/>
          <w:sz w:val="20"/>
          <w:szCs w:val="20"/>
          <w:lang w:val="es-MX"/>
        </w:rPr>
      </w:pPr>
    </w:p>
    <w:p w14:paraId="7CAC4CC6" w14:textId="2B6DCA1C" w:rsidR="0053665D" w:rsidRDefault="00E23189" w:rsidP="00003846">
      <w:pPr>
        <w:pStyle w:val="Prrafodelista"/>
        <w:numPr>
          <w:ilvl w:val="0"/>
          <w:numId w:val="9"/>
        </w:numPr>
        <w:autoSpaceDE w:val="0"/>
        <w:autoSpaceDN w:val="0"/>
        <w:adjustRightInd w:val="0"/>
        <w:spacing w:after="0"/>
        <w:ind w:left="851"/>
        <w:rPr>
          <w:rFonts w:ascii="Verdana" w:hAnsi="Verdana" w:cs="Verdana"/>
          <w:b/>
          <w:i/>
          <w:sz w:val="20"/>
          <w:szCs w:val="20"/>
          <w:lang w:val="es-MX"/>
        </w:rPr>
      </w:pPr>
      <w:r>
        <w:rPr>
          <w:rFonts w:ascii="Verdana" w:hAnsi="Verdana" w:cs="Verdana"/>
          <w:b/>
          <w:i/>
          <w:sz w:val="20"/>
          <w:szCs w:val="20"/>
          <w:lang w:val="es-MX"/>
        </w:rPr>
        <w:t>Perit</w:t>
      </w:r>
      <w:r w:rsidR="00313DE6">
        <w:rPr>
          <w:rFonts w:ascii="Verdana" w:hAnsi="Verdana" w:cs="Verdana"/>
          <w:b/>
          <w:i/>
          <w:sz w:val="20"/>
          <w:szCs w:val="20"/>
          <w:lang w:val="es-MX"/>
        </w:rPr>
        <w:t>a</w:t>
      </w:r>
    </w:p>
    <w:p w14:paraId="18C08612" w14:textId="77777777" w:rsidR="0053665D" w:rsidRDefault="0053665D" w:rsidP="00003846">
      <w:pPr>
        <w:pStyle w:val="Prrafodelista"/>
        <w:autoSpaceDE w:val="0"/>
        <w:autoSpaceDN w:val="0"/>
        <w:adjustRightInd w:val="0"/>
        <w:spacing w:after="0"/>
        <w:ind w:left="1350"/>
        <w:rPr>
          <w:rFonts w:ascii="Verdana" w:hAnsi="Verdana" w:cs="Verdana"/>
          <w:b/>
          <w:i/>
          <w:sz w:val="20"/>
          <w:szCs w:val="20"/>
          <w:lang w:val="es-MX"/>
        </w:rPr>
      </w:pPr>
    </w:p>
    <w:p w14:paraId="0A2E5035" w14:textId="55B8369F" w:rsidR="00E23189" w:rsidRDefault="0053665D" w:rsidP="00003846">
      <w:pPr>
        <w:pStyle w:val="Prrafodelista"/>
        <w:autoSpaceDE w:val="0"/>
        <w:autoSpaceDN w:val="0"/>
        <w:adjustRightInd w:val="0"/>
        <w:spacing w:after="0"/>
        <w:ind w:left="851"/>
        <w:rPr>
          <w:rFonts w:ascii="Verdana" w:hAnsi="Verdana" w:cs="Verdana"/>
          <w:b/>
          <w:i/>
          <w:sz w:val="20"/>
          <w:szCs w:val="20"/>
          <w:lang w:val="es-MX"/>
        </w:rPr>
      </w:pPr>
      <w:r>
        <w:rPr>
          <w:rFonts w:ascii="Verdana" w:hAnsi="Verdana" w:cs="Verdana"/>
          <w:b/>
          <w:i/>
          <w:sz w:val="20"/>
          <w:szCs w:val="20"/>
          <w:lang w:val="es-MX"/>
        </w:rPr>
        <w:t>Propuest</w:t>
      </w:r>
      <w:r w:rsidR="00313DE6">
        <w:rPr>
          <w:rFonts w:ascii="Verdana" w:hAnsi="Verdana" w:cs="Verdana"/>
          <w:b/>
          <w:i/>
          <w:sz w:val="20"/>
          <w:szCs w:val="20"/>
          <w:lang w:val="es-MX"/>
        </w:rPr>
        <w:t>a</w:t>
      </w:r>
      <w:r>
        <w:rPr>
          <w:rFonts w:ascii="Verdana" w:hAnsi="Verdana" w:cs="Verdana"/>
          <w:b/>
          <w:i/>
          <w:sz w:val="20"/>
          <w:szCs w:val="20"/>
          <w:lang w:val="es-MX"/>
        </w:rPr>
        <w:t xml:space="preserve"> por la Comisión</w:t>
      </w:r>
    </w:p>
    <w:p w14:paraId="2DC7B388" w14:textId="77777777" w:rsidR="00E23189" w:rsidRPr="00E23189" w:rsidRDefault="00E23189" w:rsidP="00003846">
      <w:pPr>
        <w:autoSpaceDE w:val="0"/>
        <w:autoSpaceDN w:val="0"/>
        <w:adjustRightInd w:val="0"/>
        <w:spacing w:after="0"/>
        <w:ind w:left="990"/>
        <w:rPr>
          <w:rFonts w:ascii="Verdana" w:hAnsi="Verdana" w:cs="Verdana"/>
          <w:b/>
          <w:i/>
          <w:sz w:val="20"/>
          <w:szCs w:val="20"/>
          <w:lang w:val="es-MX"/>
        </w:rPr>
      </w:pPr>
    </w:p>
    <w:p w14:paraId="0674C356" w14:textId="322A0BCF" w:rsidR="00910CB2" w:rsidRPr="00910CB2" w:rsidRDefault="00910CB2" w:rsidP="00003846">
      <w:pPr>
        <w:pStyle w:val="Prrafodelista"/>
        <w:numPr>
          <w:ilvl w:val="0"/>
          <w:numId w:val="8"/>
        </w:numPr>
        <w:spacing w:after="0"/>
        <w:ind w:right="-40"/>
        <w:jc w:val="both"/>
        <w:rPr>
          <w:rFonts w:ascii="Verdana" w:eastAsia="Verdana" w:hAnsi="Verdana" w:cs="Verdana"/>
          <w:bCs/>
          <w:sz w:val="20"/>
          <w:szCs w:val="20"/>
          <w:lang w:val="es-MX"/>
        </w:rPr>
      </w:pPr>
      <w:r w:rsidRPr="00910CB2">
        <w:rPr>
          <w:rFonts w:ascii="Verdana" w:hAnsi="Verdana"/>
          <w:bCs/>
          <w:i/>
          <w:sz w:val="20"/>
          <w:szCs w:val="20"/>
        </w:rPr>
        <w:t xml:space="preserve">Regina </w:t>
      </w:r>
      <w:proofErr w:type="spellStart"/>
      <w:r w:rsidRPr="00910CB2">
        <w:rPr>
          <w:rFonts w:ascii="Verdana" w:hAnsi="Verdana"/>
          <w:bCs/>
          <w:i/>
          <w:sz w:val="20"/>
          <w:szCs w:val="20"/>
        </w:rPr>
        <w:t>Tamés</w:t>
      </w:r>
      <w:proofErr w:type="spellEnd"/>
      <w:r w:rsidRPr="00910CB2">
        <w:rPr>
          <w:rFonts w:ascii="Verdana" w:hAnsi="Verdana"/>
          <w:bCs/>
          <w:i/>
          <w:sz w:val="20"/>
          <w:szCs w:val="20"/>
        </w:rPr>
        <w:t xml:space="preserve"> Noriega</w:t>
      </w:r>
      <w:r>
        <w:rPr>
          <w:rFonts w:ascii="Verdana" w:hAnsi="Verdana"/>
          <w:bCs/>
          <w:sz w:val="20"/>
          <w:szCs w:val="20"/>
        </w:rPr>
        <w:t>,</w:t>
      </w:r>
      <w:r>
        <w:rPr>
          <w:rFonts w:ascii="Verdana" w:eastAsia="Verdana" w:hAnsi="Verdana" w:cs="Verdana"/>
          <w:bCs/>
          <w:i/>
          <w:sz w:val="20"/>
          <w:szCs w:val="20"/>
          <w:lang w:val="es-MX"/>
        </w:rPr>
        <w:t xml:space="preserve"> </w:t>
      </w:r>
      <w:r w:rsidRPr="00910CB2">
        <w:rPr>
          <w:rFonts w:ascii="Verdana" w:eastAsia="Verdana" w:hAnsi="Verdana" w:cs="Verdana"/>
          <w:bCs/>
          <w:sz w:val="20"/>
          <w:szCs w:val="20"/>
          <w:lang w:val="es-MX"/>
        </w:rPr>
        <w:t xml:space="preserve">quien declarará sobre las obligaciones internacionales de los Estados respecto del derecho a la salud, vida e </w:t>
      </w:r>
      <w:r w:rsidRPr="00910CB2">
        <w:rPr>
          <w:rFonts w:ascii="Verdana" w:eastAsia="Verdana" w:hAnsi="Verdana" w:cs="Verdana"/>
          <w:bCs/>
          <w:sz w:val="20"/>
          <w:szCs w:val="20"/>
          <w:lang w:val="es-MX"/>
        </w:rPr>
        <w:lastRenderedPageBreak/>
        <w:t>integridad personal de las mujeres gestantes, particularmente en materia de servicios obstétricos, la atención durante el embarazo y el parto. Asimismo, se referirá a las obligaciones estatales en materia de la investigación de posibles actos de violencia en dicho contexto. En la medida de lo pertinente, la perita se referirá a otros sistemas internacionales de protección de derechos humanos y al derecho comparado. Para ejemplificar el desarrollo de su peritaje, podrá referirse a los hechos del caso.</w:t>
      </w:r>
    </w:p>
    <w:p w14:paraId="1F069C30" w14:textId="77777777" w:rsidR="00835B03" w:rsidRPr="00B05751" w:rsidRDefault="00835B03" w:rsidP="00003846">
      <w:pPr>
        <w:autoSpaceDE w:val="0"/>
        <w:autoSpaceDN w:val="0"/>
        <w:adjustRightInd w:val="0"/>
        <w:spacing w:after="0"/>
        <w:ind w:left="112" w:firstLine="608"/>
        <w:rPr>
          <w:rFonts w:ascii="Calibri" w:hAnsi="Calibri" w:cs="Calibri"/>
          <w:lang w:val="es-MX"/>
        </w:rPr>
      </w:pPr>
    </w:p>
    <w:p w14:paraId="5BA2A6B7" w14:textId="402D830F" w:rsidR="00835B03" w:rsidRPr="00251E3D" w:rsidRDefault="00835B03" w:rsidP="00003846">
      <w:pPr>
        <w:pStyle w:val="Prrafodelista"/>
        <w:numPr>
          <w:ilvl w:val="0"/>
          <w:numId w:val="16"/>
        </w:numPr>
        <w:tabs>
          <w:tab w:val="left" w:pos="720"/>
          <w:tab w:val="left" w:pos="810"/>
        </w:tabs>
        <w:autoSpaceDE w:val="0"/>
        <w:autoSpaceDN w:val="0"/>
        <w:adjustRightInd w:val="0"/>
        <w:spacing w:after="0"/>
        <w:ind w:left="0" w:firstLine="0"/>
        <w:jc w:val="both"/>
        <w:rPr>
          <w:rFonts w:ascii="Verdana" w:hAnsi="Verdana" w:cs="Verdana"/>
          <w:color w:val="000000"/>
          <w:sz w:val="20"/>
          <w:szCs w:val="20"/>
          <w:lang w:val="es-MX"/>
        </w:rPr>
      </w:pPr>
      <w:r w:rsidRPr="00251E3D">
        <w:rPr>
          <w:rFonts w:ascii="Verdana" w:hAnsi="Verdana" w:cs="Verdana"/>
          <w:color w:val="000000"/>
          <w:sz w:val="20"/>
          <w:szCs w:val="20"/>
          <w:lang w:val="es-MX"/>
        </w:rPr>
        <w:t>Instruir a la Comisión</w:t>
      </w:r>
      <w:r w:rsidR="00C467B6" w:rsidRPr="00251E3D">
        <w:rPr>
          <w:rFonts w:ascii="Verdana" w:hAnsi="Verdana" w:cs="Verdana"/>
          <w:color w:val="000000"/>
          <w:sz w:val="20"/>
          <w:szCs w:val="20"/>
          <w:lang w:val="es-MX"/>
        </w:rPr>
        <w:t xml:space="preserve"> </w:t>
      </w:r>
      <w:r w:rsidR="001576D2" w:rsidRPr="00251E3D">
        <w:rPr>
          <w:rFonts w:ascii="Verdana" w:hAnsi="Verdana" w:cs="Verdana"/>
          <w:color w:val="000000"/>
          <w:sz w:val="20"/>
          <w:szCs w:val="20"/>
          <w:lang w:val="es-MX"/>
        </w:rPr>
        <w:t>que notifique</w:t>
      </w:r>
      <w:r w:rsidRPr="00251E3D">
        <w:rPr>
          <w:rFonts w:ascii="Verdana" w:hAnsi="Verdana" w:cs="Verdana"/>
          <w:color w:val="000000"/>
          <w:sz w:val="20"/>
          <w:szCs w:val="20"/>
          <w:lang w:val="es-MX"/>
        </w:rPr>
        <w:t xml:space="preserve"> la presente Resolución </w:t>
      </w:r>
      <w:r w:rsidR="00C467B6" w:rsidRPr="00251E3D">
        <w:rPr>
          <w:rFonts w:ascii="Verdana" w:hAnsi="Verdana" w:cs="Verdana"/>
          <w:color w:val="000000"/>
          <w:sz w:val="20"/>
          <w:szCs w:val="20"/>
          <w:lang w:val="es-MX"/>
        </w:rPr>
        <w:t>a</w:t>
      </w:r>
      <w:r w:rsidR="00D76A38" w:rsidRPr="00251E3D">
        <w:rPr>
          <w:rFonts w:ascii="Verdana" w:hAnsi="Verdana" w:cs="Verdana"/>
          <w:color w:val="000000"/>
          <w:sz w:val="20"/>
          <w:szCs w:val="20"/>
          <w:lang w:val="es-MX"/>
        </w:rPr>
        <w:t xml:space="preserve"> </w:t>
      </w:r>
      <w:r w:rsidR="00183AE6" w:rsidRPr="00251E3D">
        <w:rPr>
          <w:rFonts w:ascii="Verdana" w:hAnsi="Verdana" w:cs="Verdana"/>
          <w:color w:val="000000"/>
          <w:sz w:val="20"/>
          <w:szCs w:val="20"/>
          <w:lang w:eastAsia="es-ES"/>
        </w:rPr>
        <w:t>l</w:t>
      </w:r>
      <w:r w:rsidR="00D76A38" w:rsidRPr="00251E3D">
        <w:rPr>
          <w:rFonts w:ascii="Verdana" w:hAnsi="Verdana" w:cs="Verdana"/>
          <w:color w:val="000000"/>
          <w:sz w:val="20"/>
          <w:szCs w:val="20"/>
          <w:lang w:eastAsia="es-ES"/>
        </w:rPr>
        <w:t>a</w:t>
      </w:r>
      <w:r w:rsidR="00183AE6" w:rsidRPr="00251E3D">
        <w:rPr>
          <w:rFonts w:ascii="Verdana" w:hAnsi="Verdana" w:cs="Verdana"/>
          <w:color w:val="000000"/>
          <w:sz w:val="20"/>
          <w:szCs w:val="20"/>
          <w:lang w:eastAsia="es-ES"/>
        </w:rPr>
        <w:t xml:space="preserve"> per</w:t>
      </w:r>
      <w:r w:rsidR="00D76A38" w:rsidRPr="00251E3D">
        <w:rPr>
          <w:rFonts w:ascii="Verdana" w:hAnsi="Verdana" w:cs="Verdana"/>
          <w:color w:val="000000"/>
          <w:sz w:val="20"/>
          <w:szCs w:val="20"/>
          <w:lang w:eastAsia="es-ES"/>
        </w:rPr>
        <w:t>ita</w:t>
      </w:r>
      <w:r w:rsidR="00183AE6" w:rsidRPr="00251E3D">
        <w:rPr>
          <w:rFonts w:ascii="Verdana" w:hAnsi="Verdana" w:cs="Verdana"/>
          <w:color w:val="000000"/>
          <w:sz w:val="20"/>
          <w:szCs w:val="20"/>
          <w:lang w:eastAsia="es-ES"/>
        </w:rPr>
        <w:t xml:space="preserve"> que </w:t>
      </w:r>
      <w:r w:rsidR="00D76A38" w:rsidRPr="00251E3D">
        <w:rPr>
          <w:rFonts w:ascii="Verdana" w:hAnsi="Verdana" w:cs="Verdana"/>
          <w:color w:val="000000"/>
          <w:sz w:val="20"/>
          <w:szCs w:val="20"/>
          <w:lang w:eastAsia="es-ES"/>
        </w:rPr>
        <w:t>fue propuesta por ellos</w:t>
      </w:r>
      <w:r w:rsidR="007237F8" w:rsidRPr="00251E3D">
        <w:rPr>
          <w:rFonts w:ascii="Verdana" w:hAnsi="Verdana" w:cs="Verdana"/>
          <w:color w:val="000000"/>
          <w:sz w:val="20"/>
          <w:szCs w:val="20"/>
          <w:lang w:val="es-MX"/>
        </w:rPr>
        <w:t>,</w:t>
      </w:r>
      <w:r w:rsidR="001576D2" w:rsidRPr="00251E3D">
        <w:rPr>
          <w:rFonts w:ascii="Verdana" w:hAnsi="Verdana" w:cs="Verdana"/>
          <w:color w:val="000000"/>
          <w:sz w:val="20"/>
          <w:szCs w:val="20"/>
          <w:lang w:val="es-MX"/>
        </w:rPr>
        <w:t xml:space="preserve"> </w:t>
      </w:r>
      <w:r w:rsidRPr="00251E3D">
        <w:rPr>
          <w:rFonts w:ascii="Verdana" w:hAnsi="Verdana" w:cs="Verdana"/>
          <w:color w:val="000000"/>
          <w:sz w:val="20"/>
          <w:szCs w:val="20"/>
          <w:lang w:val="es-MX"/>
        </w:rPr>
        <w:t xml:space="preserve">de conformidad con lo dispuesto en los artículos 50.2 y 50.4 del Reglamento. </w:t>
      </w:r>
    </w:p>
    <w:p w14:paraId="7AE62EFB" w14:textId="6BA54C31" w:rsidR="00D76A38" w:rsidRDefault="00D76A38" w:rsidP="00003846">
      <w:pPr>
        <w:tabs>
          <w:tab w:val="left" w:pos="720"/>
          <w:tab w:val="left" w:pos="810"/>
        </w:tabs>
        <w:autoSpaceDE w:val="0"/>
        <w:autoSpaceDN w:val="0"/>
        <w:adjustRightInd w:val="0"/>
        <w:spacing w:after="0"/>
        <w:jc w:val="both"/>
        <w:rPr>
          <w:rFonts w:ascii="Verdana" w:hAnsi="Verdana" w:cs="Verdana"/>
          <w:color w:val="000000"/>
          <w:sz w:val="20"/>
          <w:szCs w:val="20"/>
          <w:lang w:val="es-MX"/>
        </w:rPr>
      </w:pPr>
    </w:p>
    <w:p w14:paraId="34AB470C" w14:textId="2D09A833" w:rsidR="00D76A38" w:rsidRPr="00251E3D" w:rsidRDefault="00D76A38" w:rsidP="00003846">
      <w:pPr>
        <w:pStyle w:val="Prrafodelista"/>
        <w:numPr>
          <w:ilvl w:val="0"/>
          <w:numId w:val="16"/>
        </w:numPr>
        <w:tabs>
          <w:tab w:val="left" w:pos="720"/>
          <w:tab w:val="left" w:pos="810"/>
        </w:tabs>
        <w:autoSpaceDE w:val="0"/>
        <w:autoSpaceDN w:val="0"/>
        <w:adjustRightInd w:val="0"/>
        <w:spacing w:after="0"/>
        <w:ind w:left="0" w:firstLine="0"/>
        <w:jc w:val="both"/>
        <w:rPr>
          <w:rFonts w:ascii="Verdana" w:hAnsi="Verdana" w:cs="Verdana"/>
          <w:color w:val="000000"/>
          <w:sz w:val="20"/>
          <w:szCs w:val="20"/>
          <w:lang w:val="es-MX"/>
        </w:rPr>
      </w:pPr>
      <w:r w:rsidRPr="00251E3D">
        <w:rPr>
          <w:rFonts w:ascii="Verdana" w:hAnsi="Verdana" w:cs="Verdana"/>
          <w:color w:val="000000"/>
          <w:sz w:val="20"/>
          <w:szCs w:val="20"/>
          <w:lang w:val="es-MX"/>
        </w:rPr>
        <w:t xml:space="preserve">Instruir al representante que notifique la presente Resolución a </w:t>
      </w:r>
      <w:r w:rsidRPr="00251E3D">
        <w:rPr>
          <w:rFonts w:ascii="Verdana" w:hAnsi="Verdana" w:cs="Verdana"/>
          <w:color w:val="000000"/>
          <w:sz w:val="20"/>
          <w:szCs w:val="20"/>
          <w:lang w:eastAsia="es-ES"/>
        </w:rPr>
        <w:t>las presuntas víctimas que fueron requeridas de oficio</w:t>
      </w:r>
      <w:r w:rsidRPr="00251E3D">
        <w:rPr>
          <w:rFonts w:ascii="Verdana" w:hAnsi="Verdana" w:cs="Verdana"/>
          <w:color w:val="000000"/>
          <w:sz w:val="20"/>
          <w:szCs w:val="20"/>
          <w:lang w:val="es-MX"/>
        </w:rPr>
        <w:t xml:space="preserve">, de conformidad con lo dispuesto en los artículos 50.2, 50.4 y 58 del Reglamento. </w:t>
      </w:r>
    </w:p>
    <w:p w14:paraId="09E2AD0D" w14:textId="77777777" w:rsidR="00835B03" w:rsidRPr="00B05751" w:rsidRDefault="00835B03" w:rsidP="00003846">
      <w:pPr>
        <w:tabs>
          <w:tab w:val="left" w:pos="720"/>
          <w:tab w:val="left" w:pos="810"/>
        </w:tabs>
        <w:autoSpaceDE w:val="0"/>
        <w:autoSpaceDN w:val="0"/>
        <w:adjustRightInd w:val="0"/>
        <w:spacing w:after="0"/>
        <w:jc w:val="both"/>
        <w:rPr>
          <w:rFonts w:ascii="Verdana" w:hAnsi="Verdana" w:cs="Verdana"/>
          <w:color w:val="000000"/>
          <w:sz w:val="20"/>
          <w:szCs w:val="20"/>
          <w:lang w:val="es-MX"/>
        </w:rPr>
      </w:pPr>
    </w:p>
    <w:p w14:paraId="581574C8" w14:textId="5D8585C8" w:rsidR="00835B03" w:rsidRPr="003729C4" w:rsidRDefault="00835B03" w:rsidP="00003846">
      <w:pPr>
        <w:pStyle w:val="Prrafodelista"/>
        <w:numPr>
          <w:ilvl w:val="0"/>
          <w:numId w:val="16"/>
        </w:numPr>
        <w:tabs>
          <w:tab w:val="left" w:pos="720"/>
          <w:tab w:val="left" w:pos="810"/>
        </w:tabs>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Requerir a</w:t>
      </w:r>
      <w:r w:rsidR="001F620C" w:rsidRPr="003729C4">
        <w:rPr>
          <w:rFonts w:ascii="Verdana" w:hAnsi="Verdana" w:cs="Verdana"/>
          <w:sz w:val="20"/>
          <w:szCs w:val="20"/>
          <w:lang w:val="es-MX"/>
        </w:rPr>
        <w:t xml:space="preserve"> </w:t>
      </w:r>
      <w:r w:rsidR="001576D2" w:rsidRPr="003729C4">
        <w:rPr>
          <w:rFonts w:ascii="Verdana" w:hAnsi="Verdana" w:cs="Verdana"/>
          <w:sz w:val="20"/>
          <w:szCs w:val="20"/>
          <w:lang w:val="es-MX"/>
        </w:rPr>
        <w:t>los</w:t>
      </w:r>
      <w:r w:rsidRPr="003729C4">
        <w:rPr>
          <w:rFonts w:ascii="Verdana" w:hAnsi="Verdana" w:cs="Verdana"/>
          <w:sz w:val="20"/>
          <w:szCs w:val="20"/>
          <w:lang w:val="es-MX"/>
        </w:rPr>
        <w:t xml:space="preserve"> representante</w:t>
      </w:r>
      <w:r w:rsidR="001576D2" w:rsidRPr="003729C4">
        <w:rPr>
          <w:rFonts w:ascii="Verdana" w:hAnsi="Verdana" w:cs="Verdana"/>
          <w:sz w:val="20"/>
          <w:szCs w:val="20"/>
          <w:lang w:val="es-MX"/>
        </w:rPr>
        <w:t>s</w:t>
      </w:r>
      <w:r w:rsidRPr="003729C4">
        <w:rPr>
          <w:rFonts w:ascii="Verdana" w:hAnsi="Verdana" w:cs="Verdana"/>
          <w:sz w:val="20"/>
          <w:szCs w:val="20"/>
          <w:lang w:val="es-MX"/>
        </w:rPr>
        <w:t xml:space="preserve"> </w:t>
      </w:r>
      <w:r w:rsidRPr="003729C4">
        <w:rPr>
          <w:rFonts w:ascii="Verdana" w:hAnsi="Verdana" w:cs="Verdana"/>
          <w:color w:val="000000"/>
          <w:sz w:val="20"/>
          <w:szCs w:val="20"/>
          <w:lang w:val="es-MX"/>
        </w:rPr>
        <w:t xml:space="preserve">y al Estado </w:t>
      </w:r>
      <w:r w:rsidRPr="003729C4">
        <w:rPr>
          <w:rFonts w:ascii="Verdana" w:hAnsi="Verdana" w:cs="Verdana"/>
          <w:sz w:val="20"/>
          <w:szCs w:val="20"/>
          <w:lang w:val="es-MX"/>
        </w:rPr>
        <w:t xml:space="preserve">que, de considerarlo pertinente, en los términos del artículo 50.5 del Reglamento, en el plazo improrrogable que vence el </w:t>
      </w:r>
      <w:r w:rsidR="00DC0A07" w:rsidRPr="003729C4">
        <w:rPr>
          <w:rFonts w:ascii="Verdana" w:hAnsi="Verdana" w:cs="Verdana"/>
          <w:sz w:val="20"/>
          <w:szCs w:val="20"/>
          <w:lang w:val="es-MX"/>
        </w:rPr>
        <w:t>17 de marzo</w:t>
      </w:r>
      <w:r w:rsidRPr="003729C4">
        <w:rPr>
          <w:rFonts w:ascii="Verdana" w:hAnsi="Verdana" w:cs="Verdana"/>
          <w:sz w:val="20"/>
          <w:szCs w:val="20"/>
          <w:lang w:val="es-MX"/>
        </w:rPr>
        <w:t xml:space="preserve">, presenten las preguntas que estimen pertinente formular a través de la Corte Interamericana </w:t>
      </w:r>
      <w:r w:rsidR="001576D2" w:rsidRPr="003729C4">
        <w:rPr>
          <w:rFonts w:ascii="Verdana" w:hAnsi="Verdana" w:cs="Verdana"/>
          <w:sz w:val="20"/>
          <w:szCs w:val="20"/>
          <w:lang w:val="es-MX"/>
        </w:rPr>
        <w:t>a</w:t>
      </w:r>
      <w:r w:rsidR="001F620C" w:rsidRPr="003729C4">
        <w:rPr>
          <w:rFonts w:ascii="Verdana" w:hAnsi="Verdana" w:cs="Verdana"/>
          <w:sz w:val="20"/>
          <w:szCs w:val="20"/>
          <w:lang w:val="es-MX"/>
        </w:rPr>
        <w:t xml:space="preserve"> </w:t>
      </w:r>
      <w:r w:rsidR="001576D2" w:rsidRPr="003729C4">
        <w:rPr>
          <w:rFonts w:ascii="Verdana" w:hAnsi="Verdana" w:cs="Verdana"/>
          <w:sz w:val="20"/>
          <w:szCs w:val="20"/>
          <w:lang w:val="es-MX"/>
        </w:rPr>
        <w:t>l</w:t>
      </w:r>
      <w:r w:rsidR="00C467B6" w:rsidRPr="003729C4">
        <w:rPr>
          <w:rFonts w:ascii="Verdana" w:hAnsi="Verdana" w:cs="Verdana"/>
          <w:sz w:val="20"/>
          <w:szCs w:val="20"/>
          <w:lang w:val="es-MX"/>
        </w:rPr>
        <w:t>a</w:t>
      </w:r>
      <w:r w:rsidR="001576D2" w:rsidRPr="003729C4">
        <w:rPr>
          <w:rFonts w:ascii="Verdana" w:hAnsi="Verdana" w:cs="Verdana"/>
          <w:sz w:val="20"/>
          <w:szCs w:val="20"/>
          <w:lang w:val="es-MX"/>
        </w:rPr>
        <w:t xml:space="preserve"> perit</w:t>
      </w:r>
      <w:r w:rsidR="00C467B6" w:rsidRPr="003729C4">
        <w:rPr>
          <w:rFonts w:ascii="Verdana" w:hAnsi="Verdana" w:cs="Verdana"/>
          <w:sz w:val="20"/>
          <w:szCs w:val="20"/>
          <w:lang w:val="es-MX"/>
        </w:rPr>
        <w:t>a</w:t>
      </w:r>
      <w:r w:rsidR="001576D2" w:rsidRPr="003729C4">
        <w:rPr>
          <w:rFonts w:ascii="Verdana" w:hAnsi="Verdana" w:cs="Verdana"/>
          <w:sz w:val="20"/>
          <w:szCs w:val="20"/>
          <w:lang w:val="es-MX"/>
        </w:rPr>
        <w:t xml:space="preserve"> referi</w:t>
      </w:r>
      <w:r w:rsidR="00C467B6" w:rsidRPr="003729C4">
        <w:rPr>
          <w:rFonts w:ascii="Verdana" w:hAnsi="Verdana" w:cs="Verdana"/>
          <w:sz w:val="20"/>
          <w:szCs w:val="20"/>
          <w:lang w:val="es-MX"/>
        </w:rPr>
        <w:t>da</w:t>
      </w:r>
      <w:r w:rsidRPr="003729C4">
        <w:rPr>
          <w:rFonts w:ascii="Verdana" w:hAnsi="Verdana" w:cs="Verdana"/>
          <w:sz w:val="20"/>
          <w:szCs w:val="20"/>
          <w:lang w:val="es-MX"/>
        </w:rPr>
        <w:t xml:space="preserve"> en el punto resolutivo </w:t>
      </w:r>
      <w:r w:rsidR="00D76A38" w:rsidRPr="003729C4">
        <w:rPr>
          <w:rFonts w:ascii="Verdana" w:hAnsi="Verdana" w:cs="Verdana"/>
          <w:sz w:val="20"/>
          <w:szCs w:val="20"/>
          <w:lang w:val="es-MX"/>
        </w:rPr>
        <w:t>2</w:t>
      </w:r>
      <w:r w:rsidRPr="003729C4">
        <w:rPr>
          <w:rFonts w:ascii="Verdana" w:hAnsi="Verdana" w:cs="Verdana"/>
          <w:sz w:val="20"/>
          <w:szCs w:val="20"/>
          <w:lang w:val="es-MX"/>
        </w:rPr>
        <w:t xml:space="preserve">. </w:t>
      </w:r>
    </w:p>
    <w:p w14:paraId="4A2E0B2D" w14:textId="77777777" w:rsidR="00835B03" w:rsidRPr="003729C4" w:rsidRDefault="00835B03" w:rsidP="00003846">
      <w:pPr>
        <w:autoSpaceDE w:val="0"/>
        <w:autoSpaceDN w:val="0"/>
        <w:adjustRightInd w:val="0"/>
        <w:spacing w:after="0"/>
        <w:rPr>
          <w:rFonts w:ascii="Verdana" w:hAnsi="Verdana" w:cs="Verdana"/>
          <w:sz w:val="20"/>
          <w:szCs w:val="20"/>
          <w:lang w:val="es-MX"/>
        </w:rPr>
      </w:pPr>
    </w:p>
    <w:p w14:paraId="636F941D" w14:textId="45EDB97F" w:rsidR="00835B03" w:rsidRPr="003729C4" w:rsidRDefault="00835B03"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Requerir a la Comisión</w:t>
      </w:r>
      <w:r w:rsidR="00C467B6" w:rsidRPr="003729C4">
        <w:rPr>
          <w:rFonts w:ascii="Verdana" w:hAnsi="Verdana" w:cs="Verdana"/>
          <w:sz w:val="20"/>
          <w:szCs w:val="20"/>
          <w:lang w:val="es-MX"/>
        </w:rPr>
        <w:t xml:space="preserve"> </w:t>
      </w:r>
      <w:r w:rsidR="001576D2" w:rsidRPr="003729C4">
        <w:rPr>
          <w:rFonts w:ascii="Verdana" w:hAnsi="Verdana" w:cs="Verdana"/>
          <w:sz w:val="20"/>
          <w:szCs w:val="20"/>
          <w:lang w:val="es-MX"/>
        </w:rPr>
        <w:t>que coordine y realice</w:t>
      </w:r>
      <w:r w:rsidRPr="003729C4">
        <w:rPr>
          <w:rFonts w:ascii="Verdana" w:hAnsi="Verdana" w:cs="Verdana"/>
          <w:sz w:val="20"/>
          <w:szCs w:val="20"/>
          <w:lang w:val="es-MX"/>
        </w:rPr>
        <w:t xml:space="preserve"> las diligencias necesarias para que, una vez recibidas las p</w:t>
      </w:r>
      <w:r w:rsidR="001576D2" w:rsidRPr="003729C4">
        <w:rPr>
          <w:rFonts w:ascii="Verdana" w:hAnsi="Verdana" w:cs="Verdana"/>
          <w:sz w:val="20"/>
          <w:szCs w:val="20"/>
          <w:lang w:val="es-MX"/>
        </w:rPr>
        <w:t>reguntas, l</w:t>
      </w:r>
      <w:r w:rsidR="00C467B6" w:rsidRPr="003729C4">
        <w:rPr>
          <w:rFonts w:ascii="Verdana" w:hAnsi="Verdana" w:cs="Verdana"/>
          <w:sz w:val="20"/>
          <w:szCs w:val="20"/>
          <w:lang w:val="es-MX"/>
        </w:rPr>
        <w:t>a</w:t>
      </w:r>
      <w:r w:rsidR="001576D2" w:rsidRPr="003729C4">
        <w:rPr>
          <w:rFonts w:ascii="Verdana" w:hAnsi="Verdana" w:cs="Verdana"/>
          <w:sz w:val="20"/>
          <w:szCs w:val="20"/>
          <w:lang w:val="es-MX"/>
        </w:rPr>
        <w:t xml:space="preserve"> perit</w:t>
      </w:r>
      <w:r w:rsidR="00C467B6" w:rsidRPr="003729C4">
        <w:rPr>
          <w:rFonts w:ascii="Verdana" w:hAnsi="Verdana" w:cs="Verdana"/>
          <w:sz w:val="20"/>
          <w:szCs w:val="20"/>
          <w:lang w:val="es-MX"/>
        </w:rPr>
        <w:t>a</w:t>
      </w:r>
      <w:r w:rsidR="007237F8" w:rsidRPr="003729C4">
        <w:rPr>
          <w:rFonts w:ascii="Verdana" w:hAnsi="Verdana" w:cs="Verdana"/>
          <w:sz w:val="20"/>
          <w:szCs w:val="20"/>
          <w:lang w:val="es-MX"/>
        </w:rPr>
        <w:t xml:space="preserve"> </w:t>
      </w:r>
      <w:r w:rsidR="001576D2" w:rsidRPr="003729C4">
        <w:rPr>
          <w:rFonts w:ascii="Verdana" w:hAnsi="Verdana" w:cs="Verdana"/>
          <w:sz w:val="20"/>
          <w:szCs w:val="20"/>
          <w:lang w:val="es-MX"/>
        </w:rPr>
        <w:t>incluya</w:t>
      </w:r>
      <w:r w:rsidRPr="003729C4">
        <w:rPr>
          <w:rFonts w:ascii="Verdana" w:hAnsi="Verdana" w:cs="Verdana"/>
          <w:sz w:val="20"/>
          <w:szCs w:val="20"/>
          <w:lang w:val="es-MX"/>
        </w:rPr>
        <w:t xml:space="preserve"> las respuestas en el dictamen</w:t>
      </w:r>
      <w:r w:rsidR="007237F8" w:rsidRPr="003729C4">
        <w:rPr>
          <w:rFonts w:ascii="Verdana" w:hAnsi="Verdana" w:cs="Verdana"/>
          <w:sz w:val="20"/>
          <w:szCs w:val="20"/>
          <w:lang w:val="es-MX"/>
        </w:rPr>
        <w:t xml:space="preserve"> </w:t>
      </w:r>
      <w:r w:rsidRPr="003729C4">
        <w:rPr>
          <w:rFonts w:ascii="Verdana" w:hAnsi="Verdana" w:cs="Verdana"/>
          <w:sz w:val="20"/>
          <w:szCs w:val="20"/>
          <w:lang w:val="es-MX"/>
        </w:rPr>
        <w:t>que rendirá ante fedatario público, salvo que esta Presidencia disponga lo contrario, cuando la Secretaría de la Corte las transmita</w:t>
      </w:r>
      <w:r w:rsidR="007237F8" w:rsidRPr="003729C4">
        <w:rPr>
          <w:rFonts w:ascii="Verdana" w:hAnsi="Verdana" w:cs="Verdana"/>
          <w:sz w:val="20"/>
          <w:szCs w:val="20"/>
          <w:lang w:val="es-MX"/>
        </w:rPr>
        <w:t xml:space="preserve">. </w:t>
      </w:r>
      <w:r w:rsidR="00C467B6" w:rsidRPr="003729C4">
        <w:rPr>
          <w:rFonts w:ascii="Verdana" w:hAnsi="Verdana" w:cs="Verdana"/>
          <w:sz w:val="20"/>
          <w:szCs w:val="20"/>
          <w:lang w:val="es-MX"/>
        </w:rPr>
        <w:t>La</w:t>
      </w:r>
      <w:r w:rsidR="009C1651" w:rsidRPr="003729C4">
        <w:rPr>
          <w:rFonts w:ascii="Verdana" w:hAnsi="Verdana" w:cs="Verdana"/>
          <w:sz w:val="20"/>
          <w:szCs w:val="20"/>
          <w:lang w:val="es-MX"/>
        </w:rPr>
        <w:t xml:space="preserve"> declaraci</w:t>
      </w:r>
      <w:r w:rsidR="00C467B6" w:rsidRPr="003729C4">
        <w:rPr>
          <w:rFonts w:ascii="Verdana" w:hAnsi="Verdana" w:cs="Verdana"/>
          <w:sz w:val="20"/>
          <w:szCs w:val="20"/>
          <w:lang w:val="es-MX"/>
        </w:rPr>
        <w:t>ón pericial</w:t>
      </w:r>
      <w:r w:rsidR="009C1651" w:rsidRPr="003729C4">
        <w:rPr>
          <w:rFonts w:ascii="Verdana" w:hAnsi="Verdana" w:cs="Verdana"/>
          <w:sz w:val="20"/>
          <w:szCs w:val="20"/>
          <w:lang w:val="es-MX"/>
        </w:rPr>
        <w:t xml:space="preserve"> requerida</w:t>
      </w:r>
      <w:r w:rsidRPr="003729C4">
        <w:rPr>
          <w:rFonts w:ascii="Verdana" w:hAnsi="Verdana" w:cs="Verdana"/>
          <w:sz w:val="20"/>
          <w:szCs w:val="20"/>
          <w:lang w:val="es-MX"/>
        </w:rPr>
        <w:t xml:space="preserve"> en el punto resolutivo </w:t>
      </w:r>
      <w:r w:rsidR="00844FC5" w:rsidRPr="003729C4">
        <w:rPr>
          <w:rFonts w:ascii="Verdana" w:hAnsi="Verdana" w:cs="Verdana"/>
          <w:sz w:val="20"/>
          <w:szCs w:val="20"/>
          <w:lang w:val="es-MX"/>
        </w:rPr>
        <w:t>2</w:t>
      </w:r>
      <w:r w:rsidRPr="003729C4">
        <w:rPr>
          <w:rFonts w:ascii="Verdana" w:hAnsi="Verdana" w:cs="Verdana"/>
          <w:sz w:val="20"/>
          <w:szCs w:val="20"/>
          <w:lang w:val="es-MX"/>
        </w:rPr>
        <w:t xml:space="preserve"> deberán ser presentad</w:t>
      </w:r>
      <w:r w:rsidR="004D19EC" w:rsidRPr="003729C4">
        <w:rPr>
          <w:rFonts w:ascii="Verdana" w:hAnsi="Verdana" w:cs="Verdana"/>
          <w:sz w:val="20"/>
          <w:szCs w:val="20"/>
          <w:lang w:val="es-MX"/>
        </w:rPr>
        <w:t>a</w:t>
      </w:r>
      <w:r w:rsidRPr="003729C4">
        <w:rPr>
          <w:rFonts w:ascii="Verdana" w:hAnsi="Verdana" w:cs="Verdana"/>
          <w:sz w:val="20"/>
          <w:szCs w:val="20"/>
          <w:lang w:val="es-MX"/>
        </w:rPr>
        <w:t xml:space="preserve"> al Tribunal a más tardar el </w:t>
      </w:r>
      <w:r w:rsidR="001C1427" w:rsidRPr="003729C4">
        <w:rPr>
          <w:rFonts w:ascii="Verdana" w:hAnsi="Verdana" w:cs="Verdana"/>
          <w:sz w:val="20"/>
          <w:szCs w:val="20"/>
          <w:lang w:val="es-MX"/>
        </w:rPr>
        <w:t>6 de</w:t>
      </w:r>
      <w:r w:rsidR="004D19EC" w:rsidRPr="003729C4">
        <w:rPr>
          <w:rFonts w:ascii="Verdana" w:hAnsi="Verdana" w:cs="Verdana"/>
          <w:sz w:val="20"/>
          <w:szCs w:val="20"/>
          <w:lang w:val="es-MX"/>
        </w:rPr>
        <w:t xml:space="preserve"> mayo</w:t>
      </w:r>
      <w:r w:rsidR="00D76A38" w:rsidRPr="003729C4">
        <w:rPr>
          <w:rFonts w:ascii="Verdana" w:hAnsi="Verdana" w:cs="Verdana"/>
          <w:sz w:val="20"/>
          <w:szCs w:val="20"/>
          <w:lang w:val="es-MX"/>
        </w:rPr>
        <w:t xml:space="preserve"> de 2022</w:t>
      </w:r>
      <w:r w:rsidRPr="003729C4">
        <w:rPr>
          <w:rFonts w:ascii="Verdana" w:hAnsi="Verdana" w:cs="Verdana"/>
          <w:sz w:val="20"/>
          <w:szCs w:val="20"/>
          <w:lang w:val="es-MX"/>
        </w:rPr>
        <w:t xml:space="preserve">. </w:t>
      </w:r>
    </w:p>
    <w:p w14:paraId="4A920369" w14:textId="3F17B597" w:rsidR="00835B03" w:rsidRPr="003729C4" w:rsidRDefault="00835B03" w:rsidP="00003846">
      <w:pPr>
        <w:autoSpaceDE w:val="0"/>
        <w:autoSpaceDN w:val="0"/>
        <w:adjustRightInd w:val="0"/>
        <w:spacing w:after="0"/>
        <w:rPr>
          <w:rFonts w:ascii="Calibri" w:hAnsi="Calibri" w:cs="Calibri"/>
          <w:lang w:val="es-MX"/>
        </w:rPr>
      </w:pPr>
    </w:p>
    <w:p w14:paraId="64763D4F" w14:textId="32242DF3" w:rsidR="00E826C9" w:rsidRPr="003729C4" w:rsidRDefault="00835B03" w:rsidP="00003846">
      <w:pPr>
        <w:pStyle w:val="Prrafodelista"/>
        <w:numPr>
          <w:ilvl w:val="0"/>
          <w:numId w:val="16"/>
        </w:numPr>
        <w:autoSpaceDE w:val="0"/>
        <w:autoSpaceDN w:val="0"/>
        <w:adjustRightInd w:val="0"/>
        <w:spacing w:after="0"/>
        <w:ind w:left="0" w:firstLine="0"/>
        <w:jc w:val="both"/>
        <w:rPr>
          <w:rFonts w:ascii="Verdana" w:hAnsi="Verdana"/>
          <w:sz w:val="20"/>
          <w:szCs w:val="20"/>
          <w:lang w:val="es-MX"/>
        </w:rPr>
      </w:pPr>
      <w:r w:rsidRPr="003729C4">
        <w:rPr>
          <w:rFonts w:ascii="Verdana" w:hAnsi="Verdana"/>
          <w:sz w:val="20"/>
          <w:szCs w:val="20"/>
          <w:lang w:val="es-MX"/>
        </w:rPr>
        <w:t>Disponer</w:t>
      </w:r>
      <w:r w:rsidR="001F620C" w:rsidRPr="003729C4">
        <w:rPr>
          <w:rFonts w:ascii="Verdana" w:hAnsi="Verdana"/>
          <w:sz w:val="20"/>
          <w:szCs w:val="20"/>
          <w:lang w:val="es-MX"/>
        </w:rPr>
        <w:t>,</w:t>
      </w:r>
      <w:r w:rsidRPr="003729C4">
        <w:rPr>
          <w:rFonts w:ascii="Verdana" w:hAnsi="Verdana"/>
          <w:sz w:val="20"/>
          <w:szCs w:val="20"/>
          <w:lang w:val="es-MX"/>
        </w:rPr>
        <w:t xml:space="preserve"> conforme al artículo 50.6 del Reglamento que, una vez </w:t>
      </w:r>
      <w:r w:rsidR="00C467B6" w:rsidRPr="003729C4">
        <w:rPr>
          <w:rFonts w:ascii="Verdana" w:hAnsi="Verdana"/>
          <w:sz w:val="20"/>
          <w:szCs w:val="20"/>
          <w:lang w:val="es-MX"/>
        </w:rPr>
        <w:t>recibida la declaración</w:t>
      </w:r>
      <w:r w:rsidR="00D50CD2" w:rsidRPr="003729C4">
        <w:rPr>
          <w:rFonts w:ascii="Verdana" w:hAnsi="Verdana"/>
          <w:sz w:val="20"/>
          <w:szCs w:val="20"/>
          <w:lang w:val="es-MX"/>
        </w:rPr>
        <w:t>, la Secretaría de la Corte la</w:t>
      </w:r>
      <w:r w:rsidRPr="003729C4">
        <w:rPr>
          <w:rFonts w:ascii="Verdana" w:hAnsi="Verdana"/>
          <w:sz w:val="20"/>
          <w:szCs w:val="20"/>
          <w:lang w:val="es-MX"/>
        </w:rPr>
        <w:t xml:space="preserve"> transmita</w:t>
      </w:r>
      <w:r w:rsidR="00C467B6" w:rsidRPr="003729C4">
        <w:rPr>
          <w:rFonts w:ascii="Verdana" w:hAnsi="Verdana"/>
          <w:sz w:val="20"/>
          <w:szCs w:val="20"/>
          <w:lang w:val="es-MX"/>
        </w:rPr>
        <w:t xml:space="preserve"> a </w:t>
      </w:r>
      <w:r w:rsidRPr="003729C4">
        <w:rPr>
          <w:rFonts w:ascii="Verdana" w:hAnsi="Verdana"/>
          <w:sz w:val="20"/>
          <w:szCs w:val="20"/>
          <w:lang w:val="es-MX"/>
        </w:rPr>
        <w:t>al Estado y al representante para que, si lo estiman pertinente, presenten sus observaciones a más tardar con sus</w:t>
      </w:r>
      <w:r w:rsidR="001F620C" w:rsidRPr="003729C4">
        <w:rPr>
          <w:rFonts w:ascii="Verdana" w:hAnsi="Verdana"/>
          <w:sz w:val="20"/>
          <w:szCs w:val="20"/>
          <w:lang w:val="es-MX"/>
        </w:rPr>
        <w:t xml:space="preserve"> observaciones y</w:t>
      </w:r>
      <w:r w:rsidRPr="003729C4">
        <w:rPr>
          <w:rFonts w:ascii="Verdana" w:hAnsi="Verdana"/>
          <w:sz w:val="20"/>
          <w:szCs w:val="20"/>
          <w:lang w:val="es-MX"/>
        </w:rPr>
        <w:t xml:space="preserve"> alegatos </w:t>
      </w:r>
      <w:r w:rsidR="00DB2DE3" w:rsidRPr="003729C4">
        <w:rPr>
          <w:rFonts w:ascii="Verdana" w:hAnsi="Verdana"/>
          <w:sz w:val="20"/>
          <w:szCs w:val="20"/>
          <w:lang w:val="es-MX"/>
        </w:rPr>
        <w:t>finales escritos</w:t>
      </w:r>
      <w:r w:rsidR="001F620C" w:rsidRPr="003729C4">
        <w:rPr>
          <w:rFonts w:ascii="Verdana" w:hAnsi="Verdana"/>
          <w:sz w:val="20"/>
          <w:szCs w:val="20"/>
          <w:lang w:val="es-MX"/>
        </w:rPr>
        <w:t>, respectivamente</w:t>
      </w:r>
      <w:r w:rsidR="00E826C9" w:rsidRPr="003729C4">
        <w:rPr>
          <w:rFonts w:ascii="Verdana" w:hAnsi="Verdana"/>
          <w:sz w:val="20"/>
          <w:szCs w:val="20"/>
          <w:lang w:val="es-MX"/>
        </w:rPr>
        <w:t>.</w:t>
      </w:r>
    </w:p>
    <w:p w14:paraId="4CD60C45" w14:textId="77777777" w:rsidR="00E826C9" w:rsidRPr="003729C4" w:rsidRDefault="00E826C9" w:rsidP="00003846">
      <w:pPr>
        <w:autoSpaceDE w:val="0"/>
        <w:autoSpaceDN w:val="0"/>
        <w:adjustRightInd w:val="0"/>
        <w:spacing w:after="0"/>
        <w:jc w:val="both"/>
        <w:rPr>
          <w:rFonts w:ascii="Verdana" w:hAnsi="Verdana"/>
          <w:sz w:val="20"/>
          <w:szCs w:val="20"/>
          <w:lang w:val="es-MX"/>
        </w:rPr>
      </w:pPr>
    </w:p>
    <w:p w14:paraId="307D3470" w14:textId="47EB14FD" w:rsidR="00E826C9" w:rsidRPr="003729C4" w:rsidRDefault="00E826C9" w:rsidP="00003846">
      <w:pPr>
        <w:pStyle w:val="Prrafodelista"/>
        <w:numPr>
          <w:ilvl w:val="0"/>
          <w:numId w:val="16"/>
        </w:numPr>
        <w:autoSpaceDE w:val="0"/>
        <w:autoSpaceDN w:val="0"/>
        <w:adjustRightInd w:val="0"/>
        <w:spacing w:after="0"/>
        <w:ind w:left="0" w:firstLine="0"/>
        <w:jc w:val="both"/>
        <w:rPr>
          <w:rFonts w:ascii="Verdana" w:hAnsi="Verdana"/>
          <w:sz w:val="20"/>
          <w:szCs w:val="20"/>
          <w:lang w:val="es-MX"/>
        </w:rPr>
      </w:pPr>
      <w:r w:rsidRPr="003729C4">
        <w:rPr>
          <w:rFonts w:ascii="Verdana" w:hAnsi="Verdana"/>
          <w:sz w:val="20"/>
          <w:szCs w:val="20"/>
          <w:lang w:val="es-MX"/>
        </w:rPr>
        <w:t xml:space="preserve">Declarar </w:t>
      </w:r>
      <w:r w:rsidR="00844FC5" w:rsidRPr="003729C4">
        <w:rPr>
          <w:rFonts w:ascii="Verdana" w:hAnsi="Verdana"/>
          <w:sz w:val="20"/>
          <w:szCs w:val="20"/>
          <w:lang w:val="es-MX"/>
        </w:rPr>
        <w:t xml:space="preserve">no </w:t>
      </w:r>
      <w:r w:rsidRPr="003729C4">
        <w:rPr>
          <w:rFonts w:ascii="Verdana" w:hAnsi="Verdana"/>
          <w:sz w:val="20"/>
          <w:szCs w:val="20"/>
          <w:lang w:val="es-MX"/>
        </w:rPr>
        <w:t xml:space="preserve">procedente la aplicación del Fondo de Asistencia Legal de Víctimas de la Corte Interamericana en los términos dispuestos en el Considerando </w:t>
      </w:r>
      <w:r w:rsidR="001C1427" w:rsidRPr="003729C4">
        <w:rPr>
          <w:rFonts w:ascii="Verdana" w:hAnsi="Verdana"/>
          <w:sz w:val="20"/>
          <w:szCs w:val="20"/>
          <w:lang w:val="es-MX"/>
        </w:rPr>
        <w:t>13</w:t>
      </w:r>
      <w:r w:rsidRPr="003729C4">
        <w:rPr>
          <w:rFonts w:ascii="Verdana" w:hAnsi="Verdana"/>
          <w:sz w:val="20"/>
          <w:szCs w:val="20"/>
          <w:lang w:val="es-MX"/>
        </w:rPr>
        <w:t xml:space="preserve"> de esta Resolución. </w:t>
      </w:r>
    </w:p>
    <w:p w14:paraId="4ACFD739" w14:textId="77777777" w:rsidR="00835B03" w:rsidRPr="003729C4" w:rsidRDefault="00835B03" w:rsidP="00003846">
      <w:pPr>
        <w:autoSpaceDE w:val="0"/>
        <w:autoSpaceDN w:val="0"/>
        <w:adjustRightInd w:val="0"/>
        <w:spacing w:after="0"/>
        <w:rPr>
          <w:rFonts w:ascii="Verdana" w:hAnsi="Verdana"/>
          <w:sz w:val="20"/>
          <w:szCs w:val="20"/>
          <w:lang w:val="es-MX"/>
        </w:rPr>
      </w:pPr>
    </w:p>
    <w:p w14:paraId="14C9053C" w14:textId="4E153C8D" w:rsidR="00183AE6" w:rsidRPr="003729C4" w:rsidRDefault="00835B03"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Informar a la Comisión</w:t>
      </w:r>
      <w:r w:rsidR="001F620C" w:rsidRPr="003729C4">
        <w:rPr>
          <w:rFonts w:ascii="Verdana" w:hAnsi="Verdana" w:cs="Verdana"/>
          <w:sz w:val="20"/>
          <w:szCs w:val="20"/>
          <w:lang w:val="es-MX"/>
        </w:rPr>
        <w:t xml:space="preserve"> </w:t>
      </w:r>
      <w:r w:rsidR="00DB2DE3" w:rsidRPr="003729C4">
        <w:rPr>
          <w:rFonts w:ascii="Verdana" w:hAnsi="Verdana" w:cs="Verdana"/>
          <w:sz w:val="20"/>
          <w:szCs w:val="20"/>
          <w:lang w:val="es-MX"/>
        </w:rPr>
        <w:t>que debe</w:t>
      </w:r>
      <w:r w:rsidRPr="003729C4">
        <w:rPr>
          <w:rFonts w:ascii="Verdana" w:hAnsi="Verdana" w:cs="Verdana"/>
          <w:sz w:val="20"/>
          <w:szCs w:val="20"/>
          <w:lang w:val="es-MX"/>
        </w:rPr>
        <w:t xml:space="preserve"> cubrir los gastos que ocasione la aportación o rendición de la prueba propuesta por ellos, de conformidad con lo dispuesto en</w:t>
      </w:r>
      <w:r w:rsidR="00C467B6" w:rsidRPr="003729C4">
        <w:rPr>
          <w:rFonts w:ascii="Verdana" w:hAnsi="Verdana" w:cs="Verdana"/>
          <w:sz w:val="20"/>
          <w:szCs w:val="20"/>
          <w:lang w:val="es-MX"/>
        </w:rPr>
        <w:t xml:space="preserve"> el artículo 60 del Reglamento.</w:t>
      </w:r>
      <w:r w:rsidR="00183AE6" w:rsidRPr="003729C4">
        <w:rPr>
          <w:rFonts w:ascii="Verdana" w:hAnsi="Verdana" w:cs="Verdana"/>
          <w:sz w:val="20"/>
          <w:szCs w:val="20"/>
          <w:lang w:val="es-MX"/>
        </w:rPr>
        <w:t xml:space="preserve"> </w:t>
      </w:r>
    </w:p>
    <w:p w14:paraId="38F17547" w14:textId="77777777" w:rsidR="00835B03" w:rsidRPr="003729C4" w:rsidRDefault="00835B03" w:rsidP="00003846">
      <w:pPr>
        <w:autoSpaceDE w:val="0"/>
        <w:autoSpaceDN w:val="0"/>
        <w:adjustRightInd w:val="0"/>
        <w:spacing w:after="0"/>
        <w:rPr>
          <w:rFonts w:ascii="Verdana" w:hAnsi="Verdana" w:cs="Verdana"/>
          <w:sz w:val="20"/>
          <w:szCs w:val="20"/>
          <w:lang w:val="es-MX"/>
        </w:rPr>
      </w:pPr>
    </w:p>
    <w:p w14:paraId="27F8E0C7" w14:textId="4114A8D2" w:rsidR="00844FC5" w:rsidRPr="003729C4" w:rsidRDefault="00835B03"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Requerir a la Comisión,</w:t>
      </w:r>
      <w:r w:rsidR="00DB2DE3" w:rsidRPr="003729C4">
        <w:rPr>
          <w:rFonts w:ascii="Verdana" w:hAnsi="Verdana" w:cs="Verdana"/>
          <w:sz w:val="20"/>
          <w:szCs w:val="20"/>
          <w:lang w:val="es-MX"/>
        </w:rPr>
        <w:t xml:space="preserve"> que informe</w:t>
      </w:r>
      <w:r w:rsidRPr="003729C4">
        <w:rPr>
          <w:rFonts w:ascii="Verdana" w:hAnsi="Verdana" w:cs="Verdana"/>
          <w:sz w:val="20"/>
          <w:szCs w:val="20"/>
          <w:lang w:val="es-MX"/>
        </w:rPr>
        <w:t xml:space="preserve"> a la</w:t>
      </w:r>
      <w:r w:rsidR="00DB2DE3" w:rsidRPr="003729C4">
        <w:rPr>
          <w:rFonts w:ascii="Verdana" w:hAnsi="Verdana" w:cs="Verdana"/>
          <w:sz w:val="20"/>
          <w:szCs w:val="20"/>
          <w:lang w:val="es-MX"/>
        </w:rPr>
        <w:t xml:space="preserve"> persona</w:t>
      </w:r>
      <w:r w:rsidRPr="003729C4">
        <w:rPr>
          <w:rFonts w:ascii="Verdana" w:hAnsi="Verdana" w:cs="Verdana"/>
          <w:sz w:val="20"/>
          <w:szCs w:val="20"/>
          <w:lang w:val="es-MX"/>
        </w:rPr>
        <w:t xml:space="preserve"> requerida por la Corte para declarar que, según lo dispuesto en el artículo 54 del Reglamento, el Tribunal pondrá en conocimiento del Estado el caso en que la persona requerida para comparecer o declarar no compareciere o rehusare deponer sin motivo leg</w:t>
      </w:r>
      <w:r w:rsidR="004D19EC" w:rsidRPr="003729C4">
        <w:rPr>
          <w:rFonts w:ascii="Verdana" w:hAnsi="Verdana" w:cs="Verdana"/>
          <w:sz w:val="20"/>
          <w:szCs w:val="20"/>
          <w:lang w:val="es-MX"/>
        </w:rPr>
        <w:t>í</w:t>
      </w:r>
      <w:r w:rsidRPr="003729C4">
        <w:rPr>
          <w:rFonts w:ascii="Verdana" w:hAnsi="Verdana" w:cs="Verdana"/>
          <w:sz w:val="20"/>
          <w:szCs w:val="20"/>
          <w:lang w:val="es-MX"/>
        </w:rPr>
        <w:t xml:space="preserve">timo o que, en el parecer de la misma Corte, haya violado el juramento o la declaración solemne, para los fines previstos en la legislación nacional correspondiente. </w:t>
      </w:r>
    </w:p>
    <w:p w14:paraId="0B980BEB" w14:textId="77777777" w:rsidR="00844FC5" w:rsidRPr="003729C4" w:rsidRDefault="00844FC5" w:rsidP="00003846">
      <w:pPr>
        <w:autoSpaceDE w:val="0"/>
        <w:autoSpaceDN w:val="0"/>
        <w:adjustRightInd w:val="0"/>
        <w:spacing w:after="0"/>
        <w:jc w:val="both"/>
        <w:rPr>
          <w:rFonts w:ascii="Verdana" w:hAnsi="Verdana" w:cs="Verdana"/>
          <w:sz w:val="20"/>
          <w:szCs w:val="20"/>
          <w:lang w:val="es-MX"/>
        </w:rPr>
      </w:pPr>
    </w:p>
    <w:p w14:paraId="3A4DEA50" w14:textId="2E18E02F" w:rsidR="00844FC5" w:rsidRPr="003729C4" w:rsidRDefault="00844FC5"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 xml:space="preserve">Solicitar a las partes y a la Comisión que, a más tardar el </w:t>
      </w:r>
      <w:r w:rsidR="004D19EC" w:rsidRPr="003729C4">
        <w:rPr>
          <w:rFonts w:ascii="Verdana" w:hAnsi="Verdana" w:cs="Verdana"/>
          <w:sz w:val="20"/>
          <w:szCs w:val="20"/>
          <w:lang w:val="es-MX"/>
        </w:rPr>
        <w:t>6 de mayo</w:t>
      </w:r>
      <w:r w:rsidRPr="003729C4">
        <w:rPr>
          <w:rFonts w:ascii="Verdana" w:hAnsi="Verdana" w:cs="Verdana"/>
          <w:sz w:val="20"/>
          <w:szCs w:val="20"/>
          <w:lang w:val="es-MX"/>
        </w:rPr>
        <w:t xml:space="preserve"> de 2022, acrediten ante la Secretaría de la Corte los nombres de las personas que estarán presentes durante la diligencia </w:t>
      </w:r>
      <w:r w:rsidR="00E942E7" w:rsidRPr="003729C4">
        <w:rPr>
          <w:rFonts w:ascii="Verdana" w:hAnsi="Verdana" w:cs="Verdana"/>
          <w:sz w:val="20"/>
          <w:szCs w:val="20"/>
          <w:lang w:val="es-MX"/>
        </w:rPr>
        <w:t>pública</w:t>
      </w:r>
      <w:r w:rsidRPr="003729C4">
        <w:rPr>
          <w:rFonts w:ascii="Verdana" w:hAnsi="Verdana" w:cs="Verdana"/>
          <w:sz w:val="20"/>
          <w:szCs w:val="20"/>
          <w:lang w:val="es-MX"/>
        </w:rPr>
        <w:t>. En la misma comunicación en que acrediten, deberán indicar los correos electrónicos y teléfonos de contacto de las personas que integran la delegación y de las personas convocadas a declarar. Posteriormente se comunicarán los aspectos técnicos y logísticos.</w:t>
      </w:r>
    </w:p>
    <w:p w14:paraId="0222130C" w14:textId="77777777" w:rsidR="00844FC5" w:rsidRDefault="00844FC5" w:rsidP="00003846">
      <w:pPr>
        <w:autoSpaceDE w:val="0"/>
        <w:autoSpaceDN w:val="0"/>
        <w:adjustRightInd w:val="0"/>
        <w:spacing w:after="0"/>
        <w:jc w:val="both"/>
        <w:rPr>
          <w:rFonts w:ascii="Verdana" w:hAnsi="Verdana" w:cs="Verdana"/>
          <w:sz w:val="20"/>
          <w:szCs w:val="20"/>
          <w:lang w:val="es-MX"/>
        </w:rPr>
      </w:pPr>
    </w:p>
    <w:p w14:paraId="77150223" w14:textId="478B0F73" w:rsidR="00844FC5" w:rsidRPr="003729C4" w:rsidRDefault="00DB2DE3"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Informar a los</w:t>
      </w:r>
      <w:r w:rsidR="00835B03" w:rsidRPr="003729C4">
        <w:rPr>
          <w:rFonts w:ascii="Verdana" w:hAnsi="Verdana" w:cs="Verdana"/>
          <w:sz w:val="20"/>
          <w:szCs w:val="20"/>
          <w:lang w:val="es-MX"/>
        </w:rPr>
        <w:t xml:space="preserve"> representante</w:t>
      </w:r>
      <w:r w:rsidRPr="003729C4">
        <w:rPr>
          <w:rFonts w:ascii="Verdana" w:hAnsi="Verdana" w:cs="Verdana"/>
          <w:sz w:val="20"/>
          <w:szCs w:val="20"/>
          <w:lang w:val="es-MX"/>
        </w:rPr>
        <w:t>s</w:t>
      </w:r>
      <w:r w:rsidR="00835B03" w:rsidRPr="003729C4">
        <w:rPr>
          <w:rFonts w:ascii="Verdana" w:hAnsi="Verdana" w:cs="Verdana"/>
          <w:sz w:val="20"/>
          <w:szCs w:val="20"/>
          <w:lang w:val="es-MX"/>
        </w:rPr>
        <w:t xml:space="preserve">, al Estado y a la Comisión Interamericana que, en los términos del artículo 56 del Reglamento, cuentan con un plazo </w:t>
      </w:r>
      <w:r w:rsidR="004D19EC" w:rsidRPr="003729C4">
        <w:rPr>
          <w:rFonts w:ascii="Verdana" w:hAnsi="Verdana" w:cs="Verdana"/>
          <w:sz w:val="20"/>
          <w:szCs w:val="20"/>
          <w:lang w:val="es-MX"/>
        </w:rPr>
        <w:t>hasta el 20 de junio de 2022</w:t>
      </w:r>
      <w:r w:rsidR="0053665D" w:rsidRPr="003729C4">
        <w:rPr>
          <w:rFonts w:ascii="Verdana" w:hAnsi="Verdana" w:cs="Verdana"/>
          <w:sz w:val="20"/>
          <w:szCs w:val="20"/>
          <w:lang w:val="es-MX"/>
        </w:rPr>
        <w:t>,</w:t>
      </w:r>
      <w:r w:rsidRPr="003729C4">
        <w:rPr>
          <w:rFonts w:ascii="Verdana" w:hAnsi="Verdana" w:cs="Verdana"/>
          <w:sz w:val="20"/>
          <w:szCs w:val="20"/>
          <w:lang w:val="es-MX"/>
        </w:rPr>
        <w:t xml:space="preserve"> </w:t>
      </w:r>
      <w:r w:rsidR="00835B03" w:rsidRPr="003729C4">
        <w:rPr>
          <w:rFonts w:ascii="Verdana" w:hAnsi="Verdana" w:cs="Verdana"/>
          <w:sz w:val="20"/>
          <w:szCs w:val="20"/>
          <w:lang w:val="es-MX"/>
        </w:rPr>
        <w:t xml:space="preserve">para presentar sus alegatos finales escritos y observaciones finales escritas, respectivamente, en relación con </w:t>
      </w:r>
      <w:r w:rsidR="00164602" w:rsidRPr="003729C4">
        <w:rPr>
          <w:rFonts w:ascii="Verdana" w:hAnsi="Verdana" w:cs="Verdana"/>
          <w:sz w:val="20"/>
          <w:szCs w:val="20"/>
          <w:lang w:val="es-MX"/>
        </w:rPr>
        <w:t>el</w:t>
      </w:r>
      <w:r w:rsidR="00835B03" w:rsidRPr="003729C4">
        <w:rPr>
          <w:rFonts w:ascii="Verdana" w:hAnsi="Verdana" w:cs="Verdana"/>
          <w:sz w:val="20"/>
          <w:szCs w:val="20"/>
          <w:lang w:val="es-MX"/>
        </w:rPr>
        <w:t xml:space="preserve"> fondo y eventuales reparaciones y costas en el presente caso. Este plazo es improrrogable. </w:t>
      </w:r>
    </w:p>
    <w:p w14:paraId="5B4FFA07" w14:textId="77777777" w:rsidR="00844FC5" w:rsidRPr="003729C4" w:rsidRDefault="00844FC5" w:rsidP="00003846">
      <w:pPr>
        <w:autoSpaceDE w:val="0"/>
        <w:autoSpaceDN w:val="0"/>
        <w:adjustRightInd w:val="0"/>
        <w:spacing w:after="0"/>
        <w:jc w:val="both"/>
        <w:rPr>
          <w:rFonts w:ascii="Verdana" w:hAnsi="Verdana" w:cs="Verdana"/>
          <w:sz w:val="20"/>
          <w:szCs w:val="20"/>
          <w:lang w:val="es-MX"/>
        </w:rPr>
      </w:pPr>
    </w:p>
    <w:p w14:paraId="436710BD" w14:textId="11A4FD06" w:rsidR="00844FC5" w:rsidRPr="003729C4" w:rsidRDefault="00844FC5"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 xml:space="preserve">Disponer que la Secretaría de la Corte, de conformidad con lo dispuesto en el artículo 55.3 del Reglamento, indique a las partes y a la Comisión el enlace o archivo donde se encontrará disponible la grabación de la diligencia a la brevedad posible luego de </w:t>
      </w:r>
      <w:r w:rsidR="004D19EC" w:rsidRPr="003729C4">
        <w:rPr>
          <w:rFonts w:ascii="Verdana" w:hAnsi="Verdana" w:cs="Verdana"/>
          <w:sz w:val="20"/>
          <w:szCs w:val="20"/>
          <w:lang w:val="es-MX"/>
        </w:rPr>
        <w:t xml:space="preserve">su </w:t>
      </w:r>
      <w:r w:rsidRPr="003729C4">
        <w:rPr>
          <w:rFonts w:ascii="Verdana" w:hAnsi="Verdana" w:cs="Verdana"/>
          <w:sz w:val="20"/>
          <w:szCs w:val="20"/>
          <w:lang w:val="es-MX"/>
        </w:rPr>
        <w:t xml:space="preserve">celebración. </w:t>
      </w:r>
    </w:p>
    <w:p w14:paraId="6B73205E" w14:textId="77777777" w:rsidR="00844FC5" w:rsidRPr="003729C4" w:rsidRDefault="00844FC5" w:rsidP="00003846">
      <w:pPr>
        <w:autoSpaceDE w:val="0"/>
        <w:autoSpaceDN w:val="0"/>
        <w:adjustRightInd w:val="0"/>
        <w:spacing w:after="0"/>
        <w:jc w:val="both"/>
        <w:rPr>
          <w:rFonts w:ascii="Verdana" w:hAnsi="Verdana" w:cs="Verdana"/>
          <w:sz w:val="20"/>
          <w:szCs w:val="20"/>
          <w:lang w:val="es-MX"/>
        </w:rPr>
      </w:pPr>
    </w:p>
    <w:p w14:paraId="7DAEAC5B" w14:textId="2CCA28FA" w:rsidR="00844FC5" w:rsidRPr="003729C4" w:rsidRDefault="00844FC5"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Disponer que la Secretaría de la Corte Interamericana notifique la presente Resolución a la Comisión Interamericana, a los representantes y al Estado.</w:t>
      </w:r>
    </w:p>
    <w:p w14:paraId="7213D88C" w14:textId="76E6FB54" w:rsidR="00D50CD2" w:rsidRDefault="00D50CD2" w:rsidP="00003846">
      <w:pPr>
        <w:autoSpaceDE w:val="0"/>
        <w:autoSpaceDN w:val="0"/>
        <w:adjustRightInd w:val="0"/>
        <w:spacing w:after="0"/>
        <w:jc w:val="both"/>
        <w:rPr>
          <w:rFonts w:ascii="Verdana" w:hAnsi="Verdana" w:cs="Verdana"/>
          <w:sz w:val="20"/>
          <w:szCs w:val="20"/>
          <w:lang w:val="es-MX"/>
        </w:rPr>
      </w:pPr>
    </w:p>
    <w:p w14:paraId="1644CAF7" w14:textId="682B2C89" w:rsidR="00026A61" w:rsidRDefault="00026A61" w:rsidP="00003846">
      <w:pPr>
        <w:autoSpaceDE w:val="0"/>
        <w:autoSpaceDN w:val="0"/>
        <w:adjustRightInd w:val="0"/>
        <w:spacing w:after="0"/>
        <w:jc w:val="both"/>
        <w:rPr>
          <w:rFonts w:ascii="Verdana" w:hAnsi="Verdana" w:cs="Verdana"/>
          <w:sz w:val="20"/>
          <w:szCs w:val="20"/>
          <w:lang w:val="es-MX"/>
        </w:rPr>
      </w:pPr>
    </w:p>
    <w:p w14:paraId="5B58768F" w14:textId="6BC93047" w:rsidR="00026A61" w:rsidRDefault="00026A61">
      <w:pPr>
        <w:rPr>
          <w:rFonts w:ascii="Verdana" w:hAnsi="Verdana" w:cs="Verdana"/>
          <w:sz w:val="20"/>
          <w:szCs w:val="20"/>
          <w:lang w:val="es-MX"/>
        </w:rPr>
      </w:pPr>
      <w:r>
        <w:rPr>
          <w:rFonts w:ascii="Verdana" w:hAnsi="Verdana" w:cs="Verdana"/>
          <w:sz w:val="20"/>
          <w:szCs w:val="20"/>
          <w:lang w:val="es-MX"/>
        </w:rPr>
        <w:br w:type="page"/>
      </w:r>
    </w:p>
    <w:p w14:paraId="204DF5F4" w14:textId="77777777" w:rsidR="00026A61" w:rsidRPr="003729C4" w:rsidRDefault="00026A61" w:rsidP="00026A61">
      <w:pPr>
        <w:autoSpaceDE w:val="0"/>
        <w:autoSpaceDN w:val="0"/>
        <w:adjustRightInd w:val="0"/>
        <w:spacing w:after="0"/>
        <w:jc w:val="both"/>
        <w:rPr>
          <w:rFonts w:ascii="Verdana" w:hAnsi="Verdana" w:cs="Verdana"/>
          <w:sz w:val="20"/>
          <w:szCs w:val="20"/>
          <w:lang w:val="es-MX"/>
        </w:rPr>
      </w:pPr>
    </w:p>
    <w:p w14:paraId="5BB73E3B" w14:textId="5C8F8E97" w:rsidR="00026A61" w:rsidRDefault="00026A61" w:rsidP="00026A61">
      <w:pPr>
        <w:spacing w:after="0"/>
        <w:jc w:val="both"/>
        <w:rPr>
          <w:rFonts w:cs="Arial"/>
        </w:rPr>
      </w:pPr>
      <w:r w:rsidRPr="00716EB6">
        <w:rPr>
          <w:rFonts w:cs="Arial"/>
        </w:rPr>
        <w:t>Corte IDH</w:t>
      </w:r>
      <w:r>
        <w:rPr>
          <w:rFonts w:cs="Arial"/>
        </w:rPr>
        <w:t>.</w:t>
      </w:r>
      <w:r w:rsidRPr="00567838">
        <w:t xml:space="preserve"> </w:t>
      </w:r>
      <w:r w:rsidRPr="00567838">
        <w:rPr>
          <w:i/>
          <w:iCs/>
        </w:rPr>
        <w:t xml:space="preserve">Caso </w:t>
      </w:r>
      <w:proofErr w:type="spellStart"/>
      <w:r>
        <w:rPr>
          <w:i/>
          <w:iCs/>
        </w:rPr>
        <w:t>Britez</w:t>
      </w:r>
      <w:proofErr w:type="spellEnd"/>
      <w:r>
        <w:rPr>
          <w:i/>
          <w:iCs/>
        </w:rPr>
        <w:t xml:space="preserve"> Arce</w:t>
      </w:r>
      <w:r w:rsidRPr="00567838">
        <w:rPr>
          <w:i/>
          <w:iCs/>
        </w:rPr>
        <w:t xml:space="preserve"> y otros Vs. </w:t>
      </w:r>
      <w:r>
        <w:rPr>
          <w:i/>
          <w:iCs/>
        </w:rPr>
        <w:t>Argentina.</w:t>
      </w:r>
      <w:r w:rsidRPr="00716EB6">
        <w:rPr>
          <w:rFonts w:cs="Arial"/>
        </w:rPr>
        <w:t xml:space="preserve"> </w:t>
      </w:r>
      <w:r w:rsidRPr="00716EB6">
        <w:rPr>
          <w:rFonts w:cs="Arial"/>
          <w:iCs/>
        </w:rPr>
        <w:t>Resolución</w:t>
      </w:r>
      <w:r w:rsidRPr="00716EB6">
        <w:rPr>
          <w:rFonts w:cs="Arial"/>
        </w:rPr>
        <w:t xml:space="preserve"> de</w:t>
      </w:r>
      <w:r>
        <w:rPr>
          <w:rFonts w:cs="Arial"/>
        </w:rPr>
        <w:t xml:space="preserve">l </w:t>
      </w:r>
      <w:proofErr w:type="gramStart"/>
      <w:r w:rsidRPr="00716EB6">
        <w:rPr>
          <w:rFonts w:cs="Arial"/>
        </w:rPr>
        <w:t>President</w:t>
      </w:r>
      <w:r>
        <w:rPr>
          <w:rFonts w:cs="Arial"/>
        </w:rPr>
        <w:t>e</w:t>
      </w:r>
      <w:proofErr w:type="gramEnd"/>
      <w:r w:rsidRPr="00716EB6">
        <w:rPr>
          <w:rFonts w:cs="Arial"/>
        </w:rPr>
        <w:t xml:space="preserve"> de la Corte Interamericana de Derechos Humanos de </w:t>
      </w:r>
      <w:r w:rsidR="007775CE">
        <w:rPr>
          <w:rFonts w:cs="Arial"/>
        </w:rPr>
        <w:t>4</w:t>
      </w:r>
      <w:r>
        <w:rPr>
          <w:rFonts w:cs="Arial"/>
        </w:rPr>
        <w:t xml:space="preserve"> de marzo de 2022</w:t>
      </w:r>
      <w:r w:rsidRPr="00716EB6">
        <w:rPr>
          <w:rFonts w:cs="Arial"/>
        </w:rPr>
        <w:t>.</w:t>
      </w:r>
    </w:p>
    <w:p w14:paraId="1FDB4B48" w14:textId="77777777" w:rsidR="00026A61" w:rsidRDefault="00026A61" w:rsidP="00026A61">
      <w:pPr>
        <w:spacing w:after="0"/>
      </w:pPr>
    </w:p>
    <w:p w14:paraId="3AE3C792" w14:textId="77777777" w:rsidR="00026A61" w:rsidRDefault="00026A61" w:rsidP="00026A61">
      <w:pPr>
        <w:spacing w:after="0"/>
      </w:pPr>
    </w:p>
    <w:p w14:paraId="4F6C11A4" w14:textId="77777777" w:rsidR="00026A61" w:rsidRDefault="00026A61" w:rsidP="00026A61">
      <w:pPr>
        <w:spacing w:after="0"/>
      </w:pPr>
    </w:p>
    <w:p w14:paraId="7FEDA61A" w14:textId="77777777" w:rsidR="00026A61" w:rsidRDefault="00026A61" w:rsidP="00026A61">
      <w:pPr>
        <w:spacing w:after="0"/>
      </w:pPr>
    </w:p>
    <w:p w14:paraId="5B0A385E" w14:textId="77777777" w:rsidR="00026A61" w:rsidRDefault="00026A61" w:rsidP="00026A61">
      <w:pPr>
        <w:spacing w:after="0"/>
      </w:pPr>
    </w:p>
    <w:p w14:paraId="322150FB" w14:textId="77777777" w:rsidR="00026A61" w:rsidRPr="00CD72B7" w:rsidRDefault="00026A61" w:rsidP="00026A61">
      <w:pPr>
        <w:spacing w:after="0"/>
        <w:jc w:val="right"/>
      </w:pPr>
      <w:r>
        <w:t>Ricardo C. Pérez Manrique</w:t>
      </w:r>
    </w:p>
    <w:p w14:paraId="432C7710" w14:textId="77777777" w:rsidR="00026A61" w:rsidRPr="004B5595" w:rsidRDefault="00026A61" w:rsidP="00026A61">
      <w:pPr>
        <w:spacing w:after="0"/>
        <w:ind w:right="616"/>
        <w:jc w:val="right"/>
      </w:pPr>
      <w:r>
        <w:t>Presidente</w:t>
      </w:r>
    </w:p>
    <w:p w14:paraId="1BE07E67" w14:textId="77777777" w:rsidR="00026A61" w:rsidRDefault="00026A61" w:rsidP="00026A61">
      <w:pPr>
        <w:spacing w:after="0"/>
      </w:pPr>
    </w:p>
    <w:p w14:paraId="0E5DE3E0" w14:textId="77777777" w:rsidR="00026A61" w:rsidRDefault="00026A61" w:rsidP="00026A61">
      <w:pPr>
        <w:spacing w:after="0"/>
      </w:pPr>
    </w:p>
    <w:p w14:paraId="42FBD387" w14:textId="77777777" w:rsidR="00026A61" w:rsidRDefault="00026A61" w:rsidP="00026A61">
      <w:pPr>
        <w:spacing w:after="0"/>
      </w:pPr>
    </w:p>
    <w:p w14:paraId="51EEC300" w14:textId="77777777" w:rsidR="00026A61" w:rsidRDefault="00026A61" w:rsidP="00026A61">
      <w:pPr>
        <w:tabs>
          <w:tab w:val="left" w:pos="8460"/>
          <w:tab w:val="left" w:pos="8640"/>
        </w:tabs>
        <w:spacing w:after="0"/>
      </w:pPr>
    </w:p>
    <w:p w14:paraId="4FBBB27D" w14:textId="77777777" w:rsidR="00026A61" w:rsidRPr="00274D2F" w:rsidRDefault="00026A61" w:rsidP="00026A61">
      <w:pPr>
        <w:tabs>
          <w:tab w:val="left" w:pos="8460"/>
          <w:tab w:val="left" w:pos="8640"/>
        </w:tabs>
        <w:spacing w:after="0"/>
        <w:jc w:val="center"/>
      </w:pPr>
    </w:p>
    <w:p w14:paraId="6EBB36EE" w14:textId="77777777" w:rsidR="00026A61" w:rsidRDefault="00026A61" w:rsidP="00026A61">
      <w:pPr>
        <w:tabs>
          <w:tab w:val="left" w:pos="8460"/>
          <w:tab w:val="left" w:pos="8640"/>
        </w:tabs>
        <w:spacing w:after="0"/>
      </w:pPr>
      <w:r>
        <w:t>Pablo Saavedra Alessandri</w:t>
      </w:r>
    </w:p>
    <w:p w14:paraId="1F373A48" w14:textId="4DDB40E8" w:rsidR="00026A61" w:rsidRDefault="00026A61" w:rsidP="00026A61">
      <w:pPr>
        <w:spacing w:after="0"/>
        <w:ind w:firstLine="708"/>
      </w:pPr>
      <w:r>
        <w:t xml:space="preserve">  Secretario</w:t>
      </w:r>
    </w:p>
    <w:p w14:paraId="24C38C56" w14:textId="77777777" w:rsidR="00026A61" w:rsidRDefault="00026A61" w:rsidP="00026A61">
      <w:pPr>
        <w:spacing w:after="0"/>
      </w:pPr>
    </w:p>
    <w:p w14:paraId="7CEB9136" w14:textId="77777777" w:rsidR="00026A61" w:rsidRDefault="00026A61" w:rsidP="00026A61">
      <w:pPr>
        <w:spacing w:after="0"/>
      </w:pPr>
    </w:p>
    <w:p w14:paraId="742EB9E1" w14:textId="77777777" w:rsidR="00026A61" w:rsidRDefault="00026A61" w:rsidP="00026A61">
      <w:pPr>
        <w:spacing w:after="0"/>
      </w:pPr>
    </w:p>
    <w:p w14:paraId="3F9DD0EB" w14:textId="77777777" w:rsidR="00026A61" w:rsidRDefault="00026A61" w:rsidP="00026A61">
      <w:pPr>
        <w:tabs>
          <w:tab w:val="left" w:pos="8460"/>
          <w:tab w:val="left" w:pos="8640"/>
        </w:tabs>
        <w:spacing w:after="0"/>
      </w:pPr>
      <w:r>
        <w:t>Comuníquese y ejecútese,</w:t>
      </w:r>
    </w:p>
    <w:p w14:paraId="24649BAB" w14:textId="77777777" w:rsidR="00026A61" w:rsidRDefault="00026A61" w:rsidP="00026A61">
      <w:pPr>
        <w:spacing w:after="0"/>
      </w:pPr>
    </w:p>
    <w:p w14:paraId="42B4AFDC" w14:textId="77777777" w:rsidR="00026A61" w:rsidRDefault="00026A61" w:rsidP="00026A61">
      <w:pPr>
        <w:spacing w:after="0"/>
      </w:pPr>
    </w:p>
    <w:p w14:paraId="28CB625D" w14:textId="77777777" w:rsidR="00026A61" w:rsidRDefault="00026A61" w:rsidP="00026A61">
      <w:pPr>
        <w:spacing w:after="0"/>
        <w:jc w:val="center"/>
      </w:pPr>
    </w:p>
    <w:p w14:paraId="1D8962A7" w14:textId="77777777" w:rsidR="00026A61" w:rsidRPr="00CD72B7" w:rsidRDefault="00026A61" w:rsidP="00026A61">
      <w:pPr>
        <w:spacing w:after="0"/>
        <w:jc w:val="right"/>
      </w:pPr>
      <w:r>
        <w:t>Ricardo C. Pérez Manrique</w:t>
      </w:r>
    </w:p>
    <w:p w14:paraId="3A9A647B" w14:textId="77777777" w:rsidR="00026A61" w:rsidRPr="004B5595" w:rsidRDefault="00026A61" w:rsidP="00026A61">
      <w:pPr>
        <w:spacing w:after="0"/>
        <w:ind w:right="616"/>
        <w:jc w:val="right"/>
      </w:pPr>
      <w:r>
        <w:t>Presidente</w:t>
      </w:r>
    </w:p>
    <w:p w14:paraId="500D84EB" w14:textId="77777777" w:rsidR="00026A61" w:rsidRDefault="00026A61" w:rsidP="00026A61">
      <w:pPr>
        <w:tabs>
          <w:tab w:val="left" w:pos="8460"/>
          <w:tab w:val="left" w:pos="8640"/>
        </w:tabs>
        <w:spacing w:after="0"/>
      </w:pPr>
    </w:p>
    <w:p w14:paraId="31B11B17" w14:textId="77777777" w:rsidR="00026A61" w:rsidRDefault="00026A61" w:rsidP="00026A61">
      <w:pPr>
        <w:tabs>
          <w:tab w:val="left" w:pos="8460"/>
          <w:tab w:val="left" w:pos="8640"/>
        </w:tabs>
        <w:spacing w:after="0"/>
      </w:pPr>
    </w:p>
    <w:p w14:paraId="72691486" w14:textId="77777777" w:rsidR="00026A61" w:rsidRDefault="00026A61" w:rsidP="00026A61">
      <w:pPr>
        <w:tabs>
          <w:tab w:val="left" w:pos="8460"/>
          <w:tab w:val="left" w:pos="8640"/>
        </w:tabs>
        <w:spacing w:after="0"/>
      </w:pPr>
    </w:p>
    <w:p w14:paraId="44454A59" w14:textId="77777777" w:rsidR="00026A61" w:rsidRDefault="00026A61" w:rsidP="00026A61">
      <w:pPr>
        <w:tabs>
          <w:tab w:val="left" w:pos="8460"/>
          <w:tab w:val="left" w:pos="8640"/>
        </w:tabs>
        <w:spacing w:after="0"/>
      </w:pPr>
    </w:p>
    <w:p w14:paraId="314200F0" w14:textId="77777777" w:rsidR="00026A61" w:rsidRDefault="00026A61" w:rsidP="00026A61">
      <w:pPr>
        <w:tabs>
          <w:tab w:val="left" w:pos="8460"/>
          <w:tab w:val="left" w:pos="8640"/>
        </w:tabs>
        <w:spacing w:after="0"/>
      </w:pPr>
    </w:p>
    <w:p w14:paraId="4C2AD167" w14:textId="77777777" w:rsidR="00026A61" w:rsidRDefault="00026A61" w:rsidP="00026A61">
      <w:pPr>
        <w:tabs>
          <w:tab w:val="left" w:pos="8460"/>
          <w:tab w:val="left" w:pos="8640"/>
        </w:tabs>
        <w:spacing w:after="0"/>
      </w:pPr>
      <w:r>
        <w:t>Pablo Saavedra Alessandri</w:t>
      </w:r>
    </w:p>
    <w:p w14:paraId="21B02A92" w14:textId="77777777" w:rsidR="00026A61" w:rsidRDefault="00026A61" w:rsidP="00026A61">
      <w:pPr>
        <w:spacing w:after="0"/>
        <w:ind w:firstLine="720"/>
      </w:pPr>
      <w:r>
        <w:t xml:space="preserve">  Secretario</w:t>
      </w:r>
    </w:p>
    <w:p w14:paraId="5CC9EAB9" w14:textId="493A46B4" w:rsidR="00524687" w:rsidRDefault="00524687" w:rsidP="00026A61">
      <w:pPr>
        <w:widowControl w:val="0"/>
        <w:spacing w:after="0"/>
        <w:ind w:right="65"/>
        <w:jc w:val="both"/>
        <w:rPr>
          <w:rFonts w:ascii="Verdana" w:hAnsi="Verdana"/>
          <w:sz w:val="20"/>
          <w:szCs w:val="20"/>
          <w:lang w:val="es-MX"/>
        </w:rPr>
      </w:pPr>
    </w:p>
    <w:sectPr w:rsidR="0052468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94B6B" w14:textId="77777777" w:rsidR="008F3129" w:rsidRDefault="008F3129" w:rsidP="006F13BA">
      <w:pPr>
        <w:spacing w:after="0"/>
      </w:pPr>
      <w:r>
        <w:separator/>
      </w:r>
    </w:p>
  </w:endnote>
  <w:endnote w:type="continuationSeparator" w:id="0">
    <w:p w14:paraId="5FF3406E" w14:textId="77777777" w:rsidR="008F3129" w:rsidRDefault="008F3129" w:rsidP="006F13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4D2EE" w14:textId="77777777" w:rsidR="008F3129" w:rsidRDefault="008F3129" w:rsidP="006F13BA">
      <w:pPr>
        <w:spacing w:after="0"/>
      </w:pPr>
      <w:r>
        <w:separator/>
      </w:r>
    </w:p>
  </w:footnote>
  <w:footnote w:type="continuationSeparator" w:id="0">
    <w:p w14:paraId="02598479" w14:textId="77777777" w:rsidR="008F3129" w:rsidRDefault="008F3129" w:rsidP="006F13BA">
      <w:pPr>
        <w:spacing w:after="0"/>
      </w:pPr>
      <w:r>
        <w:continuationSeparator/>
      </w:r>
    </w:p>
  </w:footnote>
  <w:footnote w:id="1">
    <w:p w14:paraId="32C6102A" w14:textId="7974E9DE" w:rsidR="00B54B53" w:rsidRPr="00E8162C" w:rsidRDefault="00B54B53" w:rsidP="003E1C7A">
      <w:pPr>
        <w:pStyle w:val="Textonotapie"/>
        <w:spacing w:before="100"/>
        <w:rPr>
          <w:rFonts w:ascii="Verdana" w:hAnsi="Verdana"/>
          <w:strike/>
          <w:sz w:val="16"/>
          <w:szCs w:val="16"/>
        </w:rPr>
      </w:pPr>
      <w:r w:rsidRPr="00E8162C">
        <w:rPr>
          <w:rStyle w:val="Refdenotaalpie"/>
          <w:rFonts w:ascii="Verdana" w:hAnsi="Verdana"/>
          <w:sz w:val="16"/>
          <w:szCs w:val="16"/>
        </w:rPr>
        <w:footnoteRef/>
      </w:r>
      <w:r w:rsidRPr="00E8162C">
        <w:rPr>
          <w:rFonts w:ascii="Verdana" w:hAnsi="Verdana"/>
          <w:sz w:val="16"/>
          <w:szCs w:val="16"/>
        </w:rPr>
        <w:t xml:space="preserve"> </w:t>
      </w:r>
      <w:r w:rsidRPr="00E8162C">
        <w:rPr>
          <w:rFonts w:ascii="Verdana" w:hAnsi="Verdana"/>
          <w:sz w:val="16"/>
          <w:szCs w:val="16"/>
        </w:rPr>
        <w:tab/>
      </w:r>
      <w:r w:rsidR="00565395" w:rsidRPr="00E8162C">
        <w:rPr>
          <w:rFonts w:ascii="Verdana" w:hAnsi="Verdana"/>
          <w:sz w:val="16"/>
          <w:szCs w:val="16"/>
        </w:rPr>
        <w:t xml:space="preserve">El representante de las presuntas víctimas es el </w:t>
      </w:r>
      <w:r w:rsidR="00F13379" w:rsidRPr="00E8162C">
        <w:rPr>
          <w:rFonts w:ascii="Verdana" w:hAnsi="Verdana"/>
          <w:sz w:val="16"/>
          <w:szCs w:val="16"/>
        </w:rPr>
        <w:t>señor</w:t>
      </w:r>
      <w:r w:rsidR="00565395" w:rsidRPr="00E8162C">
        <w:rPr>
          <w:rFonts w:ascii="Verdana" w:hAnsi="Verdana"/>
          <w:sz w:val="16"/>
          <w:szCs w:val="16"/>
        </w:rPr>
        <w:t xml:space="preserve"> René Federico </w:t>
      </w:r>
      <w:proofErr w:type="spellStart"/>
      <w:r w:rsidR="00565395" w:rsidRPr="00E8162C">
        <w:rPr>
          <w:rFonts w:ascii="Verdana" w:hAnsi="Verdana"/>
          <w:sz w:val="16"/>
          <w:szCs w:val="16"/>
        </w:rPr>
        <w:t>Garris</w:t>
      </w:r>
      <w:proofErr w:type="spellEnd"/>
      <w:r w:rsidR="00565395" w:rsidRPr="00E8162C">
        <w:rPr>
          <w:rFonts w:ascii="Verdana" w:hAnsi="Verdana"/>
          <w:sz w:val="16"/>
          <w:szCs w:val="16"/>
        </w:rPr>
        <w:t xml:space="preserve">. </w:t>
      </w:r>
    </w:p>
  </w:footnote>
  <w:footnote w:id="2">
    <w:p w14:paraId="70E549A8" w14:textId="2FEF7608" w:rsidR="00E8162C" w:rsidRDefault="00E8162C" w:rsidP="003E1C7A">
      <w:pPr>
        <w:pStyle w:val="Textonotapie"/>
        <w:spacing w:before="100"/>
        <w:jc w:val="both"/>
      </w:pPr>
      <w:r>
        <w:rPr>
          <w:rStyle w:val="Refdenotaalpie"/>
        </w:rPr>
        <w:footnoteRef/>
      </w:r>
      <w:r>
        <w:t xml:space="preserve"> </w:t>
      </w:r>
      <w:r>
        <w:tab/>
      </w:r>
      <w:r w:rsidRPr="00251E3D">
        <w:rPr>
          <w:rFonts w:ascii="Verdana" w:hAnsi="Verdana"/>
          <w:sz w:val="16"/>
          <w:szCs w:val="16"/>
        </w:rPr>
        <w:t xml:space="preserve">La Comisión ofreció el dictamen pericial de la señora Regina </w:t>
      </w:r>
      <w:proofErr w:type="spellStart"/>
      <w:r w:rsidRPr="00251E3D">
        <w:rPr>
          <w:rFonts w:ascii="Verdana" w:hAnsi="Verdana"/>
          <w:sz w:val="16"/>
          <w:szCs w:val="16"/>
        </w:rPr>
        <w:t>Tamés</w:t>
      </w:r>
      <w:proofErr w:type="spellEnd"/>
      <w:r w:rsidRPr="00251E3D">
        <w:rPr>
          <w:rFonts w:ascii="Verdana" w:hAnsi="Verdana"/>
          <w:sz w:val="16"/>
          <w:szCs w:val="16"/>
        </w:rPr>
        <w:t xml:space="preserve"> Noriega e indicó que “declarará </w:t>
      </w:r>
      <w:r>
        <w:rPr>
          <w:rFonts w:ascii="Verdana" w:hAnsi="Verdana"/>
          <w:sz w:val="16"/>
          <w:szCs w:val="16"/>
        </w:rPr>
        <w:t>s</w:t>
      </w:r>
      <w:r w:rsidRPr="00251E3D">
        <w:rPr>
          <w:rFonts w:ascii="Verdana" w:hAnsi="Verdana"/>
          <w:sz w:val="16"/>
          <w:szCs w:val="16"/>
        </w:rPr>
        <w:t>obre las obligaciones internacionales de los Estados</w:t>
      </w:r>
      <w:r>
        <w:rPr>
          <w:rFonts w:ascii="Verdana" w:hAnsi="Verdana"/>
          <w:sz w:val="16"/>
          <w:szCs w:val="16"/>
        </w:rPr>
        <w:t xml:space="preserve"> </w:t>
      </w:r>
      <w:r w:rsidRPr="00251E3D">
        <w:rPr>
          <w:rFonts w:ascii="Verdana" w:hAnsi="Verdana"/>
          <w:sz w:val="16"/>
          <w:szCs w:val="16"/>
        </w:rPr>
        <w:t>respecto del derecho a la salud, vida e integridad personal de las mujeres gestantes, particularmente en</w:t>
      </w:r>
      <w:r>
        <w:rPr>
          <w:rFonts w:ascii="Verdana" w:hAnsi="Verdana"/>
          <w:sz w:val="16"/>
          <w:szCs w:val="16"/>
        </w:rPr>
        <w:t xml:space="preserve"> </w:t>
      </w:r>
      <w:r w:rsidRPr="00251E3D">
        <w:rPr>
          <w:rFonts w:ascii="Verdana" w:hAnsi="Verdana"/>
          <w:sz w:val="16"/>
          <w:szCs w:val="16"/>
        </w:rPr>
        <w:t>materia de servicios obstétricos, la atención durante el embarazo y el parto. Asimismo, se referirá a las</w:t>
      </w:r>
      <w:r>
        <w:rPr>
          <w:rFonts w:ascii="Verdana" w:hAnsi="Verdana"/>
          <w:sz w:val="16"/>
          <w:szCs w:val="16"/>
        </w:rPr>
        <w:t xml:space="preserve"> </w:t>
      </w:r>
      <w:r w:rsidRPr="00251E3D">
        <w:rPr>
          <w:rFonts w:ascii="Verdana" w:hAnsi="Verdana"/>
          <w:sz w:val="16"/>
          <w:szCs w:val="16"/>
        </w:rPr>
        <w:t>obligaciones estatales en materia de la investigación de posibles actos de violencia en dicho contexto.</w:t>
      </w:r>
      <w:r>
        <w:rPr>
          <w:rFonts w:ascii="Verdana" w:hAnsi="Verdana"/>
          <w:sz w:val="16"/>
          <w:szCs w:val="16"/>
        </w:rPr>
        <w:t xml:space="preserve"> </w:t>
      </w:r>
      <w:r w:rsidRPr="00251E3D">
        <w:rPr>
          <w:rFonts w:ascii="Verdana" w:hAnsi="Verdana"/>
          <w:sz w:val="16"/>
          <w:szCs w:val="16"/>
        </w:rPr>
        <w:t>En la medida de lo pertinente, la perita se referirá a otros sistemas internacionales de protección de</w:t>
      </w:r>
      <w:r>
        <w:rPr>
          <w:rFonts w:ascii="Verdana" w:hAnsi="Verdana"/>
          <w:sz w:val="16"/>
          <w:szCs w:val="16"/>
        </w:rPr>
        <w:t xml:space="preserve"> </w:t>
      </w:r>
      <w:r w:rsidRPr="00251E3D">
        <w:rPr>
          <w:rFonts w:ascii="Verdana" w:hAnsi="Verdana"/>
          <w:sz w:val="16"/>
          <w:szCs w:val="16"/>
        </w:rPr>
        <w:t>derechos humanos y al derecho comparado. Para ejemplificar el desarrollo de su peritaje, podrá</w:t>
      </w:r>
      <w:r>
        <w:rPr>
          <w:rFonts w:ascii="Verdana" w:hAnsi="Verdana"/>
          <w:sz w:val="16"/>
          <w:szCs w:val="16"/>
        </w:rPr>
        <w:t xml:space="preserve"> </w:t>
      </w:r>
      <w:r w:rsidRPr="00251E3D">
        <w:rPr>
          <w:rFonts w:ascii="Verdana" w:hAnsi="Verdana"/>
          <w:sz w:val="16"/>
          <w:szCs w:val="16"/>
        </w:rPr>
        <w:t>referirse a los hechos del caso”.</w:t>
      </w:r>
    </w:p>
  </w:footnote>
  <w:footnote w:id="3">
    <w:p w14:paraId="2587A01B" w14:textId="4DB9EA75" w:rsidR="006F13BA" w:rsidRPr="00E8162C" w:rsidRDefault="006F13BA" w:rsidP="003E1C7A">
      <w:pPr>
        <w:pStyle w:val="Textonotapie"/>
        <w:spacing w:before="100"/>
        <w:jc w:val="both"/>
        <w:rPr>
          <w:rFonts w:ascii="Verdana" w:hAnsi="Verdana"/>
          <w:sz w:val="16"/>
          <w:szCs w:val="16"/>
          <w:lang w:val="es-MX"/>
        </w:rPr>
      </w:pPr>
      <w:r w:rsidRPr="00E8162C">
        <w:rPr>
          <w:rStyle w:val="Refdenotaalpie"/>
          <w:rFonts w:ascii="Verdana" w:hAnsi="Verdana"/>
          <w:sz w:val="16"/>
          <w:szCs w:val="16"/>
        </w:rPr>
        <w:footnoteRef/>
      </w:r>
      <w:r w:rsidRPr="00E8162C">
        <w:rPr>
          <w:rFonts w:ascii="Verdana" w:hAnsi="Verdana"/>
          <w:sz w:val="16"/>
          <w:szCs w:val="16"/>
        </w:rPr>
        <w:t xml:space="preserve"> </w:t>
      </w:r>
      <w:r w:rsidRPr="00E8162C">
        <w:rPr>
          <w:rFonts w:ascii="Verdana" w:hAnsi="Verdana"/>
          <w:sz w:val="16"/>
          <w:szCs w:val="16"/>
        </w:rPr>
        <w:tab/>
      </w:r>
      <w:r w:rsidRPr="00E8162C">
        <w:rPr>
          <w:rFonts w:ascii="Verdana" w:hAnsi="Verdana"/>
          <w:i/>
          <w:sz w:val="16"/>
          <w:szCs w:val="16"/>
          <w:lang w:val="es-PR"/>
        </w:rPr>
        <w:t>Cfr.</w:t>
      </w:r>
      <w:r w:rsidRPr="00E8162C">
        <w:rPr>
          <w:rFonts w:ascii="Verdana" w:hAnsi="Verdana"/>
          <w:sz w:val="16"/>
          <w:szCs w:val="16"/>
          <w:lang w:val="es-PR"/>
        </w:rPr>
        <w:t xml:space="preserve"> </w:t>
      </w:r>
      <w:r w:rsidRPr="00E8162C">
        <w:rPr>
          <w:rStyle w:val="Textoennegrita"/>
          <w:rFonts w:ascii="Verdana" w:hAnsi="Verdana"/>
          <w:b w:val="0"/>
          <w:i/>
          <w:color w:val="000000"/>
          <w:sz w:val="16"/>
          <w:szCs w:val="16"/>
          <w:shd w:val="clear" w:color="auto" w:fill="FFFFFF"/>
          <w:lang w:val="es-PR"/>
        </w:rPr>
        <w:t xml:space="preserve">Caso </w:t>
      </w:r>
      <w:proofErr w:type="spellStart"/>
      <w:r w:rsidRPr="00E8162C">
        <w:rPr>
          <w:rStyle w:val="Textoennegrita"/>
          <w:rFonts w:ascii="Verdana" w:hAnsi="Verdana"/>
          <w:b w:val="0"/>
          <w:i/>
          <w:color w:val="000000"/>
          <w:sz w:val="16"/>
          <w:szCs w:val="16"/>
          <w:shd w:val="clear" w:color="auto" w:fill="FFFFFF"/>
          <w:lang w:val="es-PR"/>
        </w:rPr>
        <w:t>Goiburú</w:t>
      </w:r>
      <w:proofErr w:type="spellEnd"/>
      <w:r w:rsidRPr="00E8162C">
        <w:rPr>
          <w:rStyle w:val="Textoennegrita"/>
          <w:rFonts w:ascii="Verdana" w:hAnsi="Verdana"/>
          <w:b w:val="0"/>
          <w:i/>
          <w:color w:val="000000"/>
          <w:sz w:val="16"/>
          <w:szCs w:val="16"/>
          <w:shd w:val="clear" w:color="auto" w:fill="FFFFFF"/>
          <w:lang w:val="es-PR"/>
        </w:rPr>
        <w:t xml:space="preserve"> y otros Vs. Paraguay.</w:t>
      </w:r>
      <w:r w:rsidRPr="00E8162C">
        <w:rPr>
          <w:rStyle w:val="Textoennegrita"/>
          <w:rFonts w:ascii="Verdana" w:hAnsi="Verdana"/>
          <w:b w:val="0"/>
          <w:color w:val="000000"/>
          <w:sz w:val="16"/>
          <w:szCs w:val="16"/>
          <w:shd w:val="clear" w:color="auto" w:fill="FFFFFF"/>
          <w:lang w:val="es-PR"/>
        </w:rPr>
        <w:t xml:space="preserve"> Resolución del </w:t>
      </w:r>
      <w:proofErr w:type="gramStart"/>
      <w:r w:rsidRPr="00E8162C">
        <w:rPr>
          <w:rStyle w:val="Textoennegrita"/>
          <w:rFonts w:ascii="Verdana" w:hAnsi="Verdana"/>
          <w:b w:val="0"/>
          <w:color w:val="000000"/>
          <w:sz w:val="16"/>
          <w:szCs w:val="16"/>
          <w:shd w:val="clear" w:color="auto" w:fill="FFFFFF"/>
          <w:lang w:val="es-PR"/>
        </w:rPr>
        <w:t>Presidente</w:t>
      </w:r>
      <w:proofErr w:type="gramEnd"/>
      <w:r w:rsidRPr="00E8162C">
        <w:rPr>
          <w:rStyle w:val="Textoennegrita"/>
          <w:rFonts w:ascii="Verdana" w:hAnsi="Verdana"/>
          <w:b w:val="0"/>
          <w:color w:val="000000"/>
          <w:sz w:val="16"/>
          <w:szCs w:val="16"/>
          <w:shd w:val="clear" w:color="auto" w:fill="FFFFFF"/>
          <w:lang w:val="es-PR"/>
        </w:rPr>
        <w:t xml:space="preserve"> de la Corte Interamericana de Derechos Humanos de 5 de mayo de 2006, Considerando 11, </w:t>
      </w:r>
      <w:r w:rsidRPr="00E8162C">
        <w:rPr>
          <w:rFonts w:ascii="Verdana" w:hAnsi="Verdana"/>
          <w:sz w:val="16"/>
          <w:szCs w:val="16"/>
          <w:lang w:val="es-PR"/>
        </w:rPr>
        <w:t xml:space="preserve">y </w:t>
      </w:r>
      <w:r w:rsidR="003C53A0" w:rsidRPr="003E1C7A">
        <w:rPr>
          <w:rStyle w:val="Textoennegrita"/>
          <w:rFonts w:ascii="Verdana" w:hAnsi="Verdana"/>
          <w:b w:val="0"/>
          <w:i/>
          <w:iCs/>
          <w:color w:val="000000"/>
          <w:sz w:val="16"/>
          <w:szCs w:val="16"/>
          <w:shd w:val="clear" w:color="auto" w:fill="FFFFFF"/>
        </w:rPr>
        <w:t xml:space="preserve">Caso Leguizamón </w:t>
      </w:r>
      <w:proofErr w:type="spellStart"/>
      <w:r w:rsidR="003C53A0" w:rsidRPr="003E1C7A">
        <w:rPr>
          <w:rStyle w:val="Textoennegrita"/>
          <w:rFonts w:ascii="Verdana" w:hAnsi="Verdana"/>
          <w:b w:val="0"/>
          <w:i/>
          <w:iCs/>
          <w:color w:val="000000"/>
          <w:sz w:val="16"/>
          <w:szCs w:val="16"/>
          <w:shd w:val="clear" w:color="auto" w:fill="FFFFFF"/>
        </w:rPr>
        <w:t>Zaván</w:t>
      </w:r>
      <w:proofErr w:type="spellEnd"/>
      <w:r w:rsidR="003C53A0" w:rsidRPr="003E1C7A">
        <w:rPr>
          <w:rStyle w:val="Textoennegrita"/>
          <w:rFonts w:ascii="Verdana" w:hAnsi="Verdana"/>
          <w:b w:val="0"/>
          <w:i/>
          <w:iCs/>
          <w:color w:val="000000"/>
          <w:sz w:val="16"/>
          <w:szCs w:val="16"/>
          <w:shd w:val="clear" w:color="auto" w:fill="FFFFFF"/>
        </w:rPr>
        <w:t xml:space="preserve"> y otros Vs. Paraguay</w:t>
      </w:r>
      <w:r w:rsidR="003C53A0" w:rsidRPr="003E1C7A">
        <w:rPr>
          <w:rStyle w:val="Textoennegrita"/>
          <w:rFonts w:ascii="Verdana" w:hAnsi="Verdana"/>
          <w:b w:val="0"/>
          <w:color w:val="000000"/>
          <w:sz w:val="16"/>
          <w:szCs w:val="16"/>
          <w:shd w:val="clear" w:color="auto" w:fill="FFFFFF"/>
        </w:rPr>
        <w:t xml:space="preserve">. Resolución del </w:t>
      </w:r>
      <w:proofErr w:type="gramStart"/>
      <w:r w:rsidR="003C53A0" w:rsidRPr="003E1C7A">
        <w:rPr>
          <w:rStyle w:val="Textoennegrita"/>
          <w:rFonts w:ascii="Verdana" w:hAnsi="Verdana"/>
          <w:b w:val="0"/>
          <w:color w:val="000000"/>
          <w:sz w:val="16"/>
          <w:szCs w:val="16"/>
          <w:shd w:val="clear" w:color="auto" w:fill="FFFFFF"/>
        </w:rPr>
        <w:t>Presidente</w:t>
      </w:r>
      <w:proofErr w:type="gramEnd"/>
      <w:r w:rsidR="003C53A0" w:rsidRPr="003E1C7A">
        <w:rPr>
          <w:rStyle w:val="Textoennegrita"/>
          <w:rFonts w:ascii="Verdana" w:hAnsi="Verdana"/>
          <w:b w:val="0"/>
          <w:color w:val="000000"/>
          <w:sz w:val="16"/>
          <w:szCs w:val="16"/>
          <w:shd w:val="clear" w:color="auto" w:fill="FFFFFF"/>
        </w:rPr>
        <w:t xml:space="preserve"> de la Corte Interamericana de Derechos Humanos de 17 de febrero de 2022</w:t>
      </w:r>
      <w:r w:rsidR="003C53A0">
        <w:rPr>
          <w:rStyle w:val="Textoennegrita"/>
          <w:rFonts w:ascii="Verdana" w:hAnsi="Verdana"/>
          <w:b w:val="0"/>
          <w:color w:val="000000"/>
          <w:sz w:val="16"/>
          <w:szCs w:val="16"/>
          <w:shd w:val="clear" w:color="auto" w:fill="FFFFFF"/>
        </w:rPr>
        <w:t>, Considerando 6.</w:t>
      </w:r>
    </w:p>
  </w:footnote>
  <w:footnote w:id="4">
    <w:p w14:paraId="62272FAD" w14:textId="77777777" w:rsidR="00501607" w:rsidRPr="00251E3D" w:rsidRDefault="00501607" w:rsidP="003E1C7A">
      <w:pPr>
        <w:pStyle w:val="Textonotapie"/>
        <w:spacing w:before="100"/>
        <w:jc w:val="both"/>
        <w:rPr>
          <w:rFonts w:ascii="Verdana" w:hAnsi="Verdana"/>
          <w:sz w:val="16"/>
          <w:szCs w:val="16"/>
          <w:lang w:val="es-ES"/>
        </w:rPr>
      </w:pPr>
      <w:r w:rsidRPr="00251E3D">
        <w:rPr>
          <w:rStyle w:val="Refdenotaalpie"/>
          <w:rFonts w:ascii="Verdana" w:hAnsi="Verdana"/>
          <w:sz w:val="16"/>
          <w:szCs w:val="16"/>
        </w:rPr>
        <w:footnoteRef/>
      </w:r>
      <w:r w:rsidRPr="00251E3D">
        <w:rPr>
          <w:rFonts w:ascii="Verdana" w:hAnsi="Verdana"/>
          <w:sz w:val="16"/>
          <w:szCs w:val="16"/>
        </w:rPr>
        <w:t xml:space="preserve"> </w:t>
      </w:r>
      <w:r w:rsidRPr="00251E3D">
        <w:rPr>
          <w:rFonts w:ascii="Verdana" w:hAnsi="Verdana"/>
          <w:sz w:val="16"/>
          <w:szCs w:val="16"/>
        </w:rPr>
        <w:tab/>
      </w:r>
      <w:r w:rsidRPr="00251E3D">
        <w:rPr>
          <w:rFonts w:ascii="Verdana" w:hAnsi="Verdana"/>
          <w:i/>
          <w:sz w:val="16"/>
          <w:szCs w:val="16"/>
        </w:rPr>
        <w:t>Cfr. Caso Carranza Alarcón Vs. Ecuador.</w:t>
      </w:r>
      <w:r w:rsidRPr="00251E3D">
        <w:rPr>
          <w:rFonts w:ascii="Verdana" w:hAnsi="Verdana"/>
          <w:sz w:val="16"/>
          <w:szCs w:val="16"/>
        </w:rPr>
        <w:t xml:space="preserve"> Resolución del </w:t>
      </w:r>
      <w:proofErr w:type="gramStart"/>
      <w:r w:rsidRPr="00251E3D">
        <w:rPr>
          <w:rFonts w:ascii="Verdana" w:hAnsi="Verdana"/>
          <w:sz w:val="16"/>
          <w:szCs w:val="16"/>
        </w:rPr>
        <w:t>Presidente</w:t>
      </w:r>
      <w:proofErr w:type="gramEnd"/>
      <w:r w:rsidRPr="00251E3D">
        <w:rPr>
          <w:rFonts w:ascii="Verdana" w:hAnsi="Verdana"/>
          <w:sz w:val="16"/>
          <w:szCs w:val="16"/>
        </w:rPr>
        <w:t xml:space="preserve"> de la Corte Interamericana de Derechos Humanos de 23 de julio de 2019, Considerandos 14 y 15.</w:t>
      </w:r>
    </w:p>
  </w:footnote>
  <w:footnote w:id="5">
    <w:p w14:paraId="145CEE98" w14:textId="77777777" w:rsidR="00501607" w:rsidRPr="00251E3D" w:rsidRDefault="00501607" w:rsidP="003E1C7A">
      <w:pPr>
        <w:pStyle w:val="Textonotapie"/>
        <w:spacing w:before="100"/>
        <w:jc w:val="both"/>
        <w:rPr>
          <w:rFonts w:ascii="Verdana" w:hAnsi="Verdana"/>
          <w:sz w:val="16"/>
          <w:szCs w:val="16"/>
        </w:rPr>
      </w:pPr>
      <w:r w:rsidRPr="00251E3D">
        <w:rPr>
          <w:rStyle w:val="Refdenotaalpie"/>
          <w:rFonts w:ascii="Verdana" w:hAnsi="Verdana"/>
          <w:sz w:val="16"/>
          <w:szCs w:val="16"/>
        </w:rPr>
        <w:footnoteRef/>
      </w:r>
      <w:r w:rsidRPr="00251E3D">
        <w:rPr>
          <w:rFonts w:ascii="Verdana" w:hAnsi="Verdana"/>
          <w:sz w:val="16"/>
          <w:szCs w:val="16"/>
        </w:rPr>
        <w:t xml:space="preserve"> </w:t>
      </w:r>
      <w:r w:rsidRPr="00251E3D">
        <w:rPr>
          <w:rFonts w:ascii="Verdana" w:hAnsi="Verdana"/>
          <w:sz w:val="16"/>
          <w:szCs w:val="16"/>
        </w:rPr>
        <w:tab/>
      </w:r>
      <w:r w:rsidRPr="00251E3D">
        <w:rPr>
          <w:rFonts w:ascii="Verdana" w:hAnsi="Verdana"/>
          <w:i/>
          <w:sz w:val="16"/>
          <w:szCs w:val="16"/>
        </w:rPr>
        <w:t>Cfr. Caso Almeida Vs. Argentina.</w:t>
      </w:r>
      <w:r w:rsidRPr="00251E3D">
        <w:rPr>
          <w:rFonts w:ascii="Verdana" w:hAnsi="Verdana"/>
          <w:sz w:val="16"/>
          <w:szCs w:val="16"/>
        </w:rPr>
        <w:t xml:space="preserve"> Resolución de la </w:t>
      </w:r>
      <w:proofErr w:type="gramStart"/>
      <w:r w:rsidRPr="00251E3D">
        <w:rPr>
          <w:rFonts w:ascii="Verdana" w:hAnsi="Verdana"/>
          <w:sz w:val="16"/>
          <w:szCs w:val="16"/>
        </w:rPr>
        <w:t>Presidenta</w:t>
      </w:r>
      <w:proofErr w:type="gramEnd"/>
      <w:r w:rsidRPr="00251E3D">
        <w:rPr>
          <w:rFonts w:ascii="Verdana" w:hAnsi="Verdana"/>
          <w:sz w:val="16"/>
          <w:szCs w:val="16"/>
        </w:rPr>
        <w:t xml:space="preserve"> de la Corte Interamericana de Derechos Humanos de 30 de julio de 2020, Considerando 10. </w:t>
      </w:r>
    </w:p>
  </w:footnote>
  <w:footnote w:id="6">
    <w:p w14:paraId="40CFC8A1" w14:textId="70645D86" w:rsidR="00611E6F" w:rsidRPr="00E8162C" w:rsidRDefault="00611E6F" w:rsidP="003E1C7A">
      <w:pPr>
        <w:pStyle w:val="Textonotapie"/>
        <w:spacing w:before="100"/>
        <w:jc w:val="both"/>
        <w:rPr>
          <w:rFonts w:ascii="Verdana" w:hAnsi="Verdana"/>
          <w:b/>
          <w:sz w:val="16"/>
          <w:szCs w:val="16"/>
          <w:lang w:val="es-MX"/>
        </w:rPr>
      </w:pPr>
      <w:r w:rsidRPr="00E8162C">
        <w:rPr>
          <w:rStyle w:val="Refdenotaalpie"/>
          <w:rFonts w:ascii="Verdana" w:hAnsi="Verdana"/>
          <w:sz w:val="16"/>
          <w:szCs w:val="16"/>
        </w:rPr>
        <w:footnoteRef/>
      </w:r>
      <w:r w:rsidRPr="00E8162C">
        <w:rPr>
          <w:rFonts w:ascii="Verdana" w:hAnsi="Verdana"/>
          <w:sz w:val="16"/>
          <w:szCs w:val="16"/>
        </w:rPr>
        <w:t xml:space="preserve"> </w:t>
      </w:r>
      <w:r w:rsidRPr="00E8162C">
        <w:rPr>
          <w:rFonts w:ascii="Verdana" w:hAnsi="Verdana"/>
          <w:sz w:val="16"/>
          <w:szCs w:val="16"/>
        </w:rPr>
        <w:tab/>
      </w:r>
      <w:r w:rsidRPr="00E8162C">
        <w:rPr>
          <w:rFonts w:ascii="Verdana" w:hAnsi="Verdana"/>
          <w:i/>
          <w:sz w:val="16"/>
          <w:szCs w:val="16"/>
          <w:lang w:val="es-PR"/>
        </w:rPr>
        <w:t>Cfr.</w:t>
      </w:r>
      <w:r w:rsidRPr="00E8162C">
        <w:rPr>
          <w:rFonts w:ascii="Verdana" w:hAnsi="Verdana"/>
          <w:sz w:val="16"/>
          <w:szCs w:val="16"/>
          <w:lang w:val="es-PR"/>
        </w:rPr>
        <w:t xml:space="preserve"> </w:t>
      </w:r>
      <w:r w:rsidR="00342C2E" w:rsidRPr="00E8162C">
        <w:rPr>
          <w:rStyle w:val="Textoennegrita"/>
          <w:rFonts w:ascii="Verdana" w:hAnsi="Verdana"/>
          <w:b w:val="0"/>
          <w:i/>
          <w:color w:val="000000"/>
          <w:sz w:val="16"/>
          <w:szCs w:val="16"/>
          <w:shd w:val="clear" w:color="auto" w:fill="FFFFFF"/>
        </w:rPr>
        <w:t>Caso Rodríguez Revolorio y otros Vs. Guatemala</w:t>
      </w:r>
      <w:r w:rsidR="00342C2E" w:rsidRPr="00E8162C">
        <w:rPr>
          <w:rStyle w:val="Textoennegrita"/>
          <w:rFonts w:ascii="Verdana" w:hAnsi="Verdana"/>
          <w:b w:val="0"/>
          <w:color w:val="000000"/>
          <w:sz w:val="16"/>
          <w:szCs w:val="16"/>
          <w:shd w:val="clear" w:color="auto" w:fill="FFFFFF"/>
        </w:rPr>
        <w:t xml:space="preserve">. Convocatoria a audiencia. Resolución del </w:t>
      </w:r>
      <w:proofErr w:type="gramStart"/>
      <w:r w:rsidR="00342C2E" w:rsidRPr="00E8162C">
        <w:rPr>
          <w:rStyle w:val="Textoennegrita"/>
          <w:rFonts w:ascii="Verdana" w:hAnsi="Verdana"/>
          <w:b w:val="0"/>
          <w:color w:val="000000"/>
          <w:sz w:val="16"/>
          <w:szCs w:val="16"/>
          <w:shd w:val="clear" w:color="auto" w:fill="FFFFFF"/>
        </w:rPr>
        <w:t>Presidente</w:t>
      </w:r>
      <w:proofErr w:type="gramEnd"/>
      <w:r w:rsidR="00342C2E" w:rsidRPr="00E8162C">
        <w:rPr>
          <w:rStyle w:val="Textoennegrita"/>
          <w:rFonts w:ascii="Verdana" w:hAnsi="Verdana"/>
          <w:b w:val="0"/>
          <w:color w:val="000000"/>
          <w:sz w:val="16"/>
          <w:szCs w:val="16"/>
          <w:shd w:val="clear" w:color="auto" w:fill="FFFFFF"/>
        </w:rPr>
        <w:t xml:space="preserve"> de la Corte Interamericana de Derechos H</w:t>
      </w:r>
      <w:r w:rsidR="00C00442" w:rsidRPr="00E8162C">
        <w:rPr>
          <w:rStyle w:val="Textoennegrita"/>
          <w:rFonts w:ascii="Verdana" w:hAnsi="Verdana"/>
          <w:b w:val="0"/>
          <w:color w:val="000000"/>
          <w:sz w:val="16"/>
          <w:szCs w:val="16"/>
          <w:shd w:val="clear" w:color="auto" w:fill="FFFFFF"/>
        </w:rPr>
        <w:t xml:space="preserve">umanos de 15 de febrero de 2019, </w:t>
      </w:r>
      <w:r w:rsidR="00C91510">
        <w:rPr>
          <w:rStyle w:val="Textoennegrita"/>
          <w:rFonts w:ascii="Verdana" w:hAnsi="Verdana"/>
          <w:b w:val="0"/>
          <w:color w:val="000000"/>
          <w:sz w:val="16"/>
          <w:szCs w:val="16"/>
          <w:shd w:val="clear" w:color="auto" w:fill="FFFFFF"/>
        </w:rPr>
        <w:t>Considerando</w:t>
      </w:r>
      <w:r w:rsidR="00C00442" w:rsidRPr="00E8162C">
        <w:rPr>
          <w:rStyle w:val="Textoennegrita"/>
          <w:rFonts w:ascii="Verdana" w:hAnsi="Verdana"/>
          <w:b w:val="0"/>
          <w:color w:val="000000"/>
          <w:sz w:val="16"/>
          <w:szCs w:val="16"/>
          <w:shd w:val="clear" w:color="auto" w:fill="FFFFFF"/>
        </w:rPr>
        <w:t xml:space="preserve"> 21.</w:t>
      </w:r>
    </w:p>
  </w:footnote>
  <w:footnote w:id="7">
    <w:p w14:paraId="6AD97251" w14:textId="2A039DFF" w:rsidR="00C00442" w:rsidRPr="00E8162C" w:rsidRDefault="00C00442" w:rsidP="003E1C7A">
      <w:pPr>
        <w:pStyle w:val="Textonotapie"/>
        <w:spacing w:before="100"/>
        <w:jc w:val="both"/>
        <w:rPr>
          <w:rFonts w:ascii="Verdana" w:hAnsi="Verdana"/>
          <w:b/>
          <w:sz w:val="16"/>
          <w:szCs w:val="16"/>
          <w:lang w:val="es-MX"/>
        </w:rPr>
      </w:pPr>
      <w:r w:rsidRPr="00E8162C">
        <w:rPr>
          <w:rStyle w:val="Refdenotaalpie"/>
          <w:rFonts w:ascii="Verdana" w:hAnsi="Verdana"/>
          <w:sz w:val="16"/>
          <w:szCs w:val="16"/>
        </w:rPr>
        <w:footnoteRef/>
      </w:r>
      <w:r w:rsidRPr="00E8162C">
        <w:rPr>
          <w:rFonts w:ascii="Verdana" w:hAnsi="Verdana"/>
          <w:sz w:val="16"/>
          <w:szCs w:val="16"/>
        </w:rPr>
        <w:t xml:space="preserve"> </w:t>
      </w:r>
      <w:r w:rsidRPr="00E8162C">
        <w:rPr>
          <w:rFonts w:ascii="Verdana" w:hAnsi="Verdana"/>
          <w:sz w:val="16"/>
          <w:szCs w:val="16"/>
        </w:rPr>
        <w:tab/>
      </w:r>
      <w:r w:rsidRPr="00E8162C">
        <w:rPr>
          <w:rFonts w:ascii="Verdana" w:hAnsi="Verdana"/>
          <w:i/>
          <w:sz w:val="16"/>
          <w:szCs w:val="16"/>
          <w:lang w:val="es-PR"/>
        </w:rPr>
        <w:t>Cfr.</w:t>
      </w:r>
      <w:r w:rsidRPr="00E8162C">
        <w:rPr>
          <w:rFonts w:ascii="Verdana" w:hAnsi="Verdana"/>
          <w:sz w:val="16"/>
          <w:szCs w:val="16"/>
          <w:lang w:val="es-PR"/>
        </w:rPr>
        <w:t xml:space="preserve"> </w:t>
      </w:r>
      <w:r w:rsidRPr="00E8162C">
        <w:rPr>
          <w:rStyle w:val="Textoennegrita"/>
          <w:rFonts w:ascii="Verdana" w:hAnsi="Verdana"/>
          <w:b w:val="0"/>
          <w:i/>
          <w:color w:val="000000"/>
          <w:sz w:val="16"/>
          <w:szCs w:val="16"/>
          <w:shd w:val="clear" w:color="auto" w:fill="FFFFFF"/>
        </w:rPr>
        <w:t xml:space="preserve">Caso Extrabajadores del Organismo Judicial Vs. Guatemala. </w:t>
      </w:r>
      <w:r w:rsidRPr="00E8162C">
        <w:rPr>
          <w:rStyle w:val="Textoennegrita"/>
          <w:rFonts w:ascii="Verdana" w:hAnsi="Verdana"/>
          <w:b w:val="0"/>
          <w:color w:val="000000"/>
          <w:sz w:val="16"/>
          <w:szCs w:val="16"/>
          <w:shd w:val="clear" w:color="auto" w:fill="FFFFFF"/>
        </w:rPr>
        <w:t xml:space="preserve">Convocatoria a audiencia. Resolución de la </w:t>
      </w:r>
      <w:proofErr w:type="gramStart"/>
      <w:r w:rsidRPr="00E8162C">
        <w:rPr>
          <w:rStyle w:val="Textoennegrita"/>
          <w:rFonts w:ascii="Verdana" w:hAnsi="Verdana"/>
          <w:b w:val="0"/>
          <w:color w:val="000000"/>
          <w:sz w:val="16"/>
          <w:szCs w:val="16"/>
          <w:shd w:val="clear" w:color="auto" w:fill="FFFFFF"/>
        </w:rPr>
        <w:t>Presidenta</w:t>
      </w:r>
      <w:proofErr w:type="gramEnd"/>
      <w:r w:rsidRPr="00E8162C">
        <w:rPr>
          <w:rStyle w:val="Textoennegrita"/>
          <w:rFonts w:ascii="Verdana" w:hAnsi="Verdana"/>
          <w:b w:val="0"/>
          <w:color w:val="000000"/>
          <w:sz w:val="16"/>
          <w:szCs w:val="16"/>
          <w:shd w:val="clear" w:color="auto" w:fill="FFFFFF"/>
        </w:rPr>
        <w:t xml:space="preserve"> de la Corte Interamericana de Derechos Humanos de 12 de mayo de 2021, párr. 15</w:t>
      </w:r>
    </w:p>
  </w:footnote>
  <w:footnote w:id="8">
    <w:p w14:paraId="6071F24D" w14:textId="77777777" w:rsidR="00C00442" w:rsidRPr="00E8162C" w:rsidRDefault="00C00442" w:rsidP="003E1C7A">
      <w:pPr>
        <w:pStyle w:val="Textonotapie"/>
        <w:spacing w:before="100"/>
        <w:jc w:val="both"/>
        <w:rPr>
          <w:rFonts w:ascii="Verdana" w:hAnsi="Verdana"/>
          <w:b/>
          <w:sz w:val="16"/>
          <w:szCs w:val="16"/>
          <w:lang w:val="es-MX"/>
        </w:rPr>
      </w:pPr>
      <w:r w:rsidRPr="00E8162C">
        <w:rPr>
          <w:rStyle w:val="Refdenotaalpie"/>
          <w:rFonts w:ascii="Verdana" w:hAnsi="Verdana"/>
          <w:sz w:val="16"/>
          <w:szCs w:val="16"/>
        </w:rPr>
        <w:footnoteRef/>
      </w:r>
      <w:r w:rsidRPr="00E8162C">
        <w:rPr>
          <w:rFonts w:ascii="Verdana" w:hAnsi="Verdana"/>
          <w:sz w:val="16"/>
          <w:szCs w:val="16"/>
        </w:rPr>
        <w:t xml:space="preserve"> </w:t>
      </w:r>
      <w:r w:rsidRPr="00E8162C">
        <w:rPr>
          <w:rFonts w:ascii="Verdana" w:hAnsi="Verdana"/>
          <w:sz w:val="16"/>
          <w:szCs w:val="16"/>
        </w:rPr>
        <w:tab/>
      </w:r>
      <w:r w:rsidRPr="00E8162C">
        <w:rPr>
          <w:rFonts w:ascii="Verdana" w:hAnsi="Verdana"/>
          <w:i/>
          <w:sz w:val="16"/>
          <w:szCs w:val="16"/>
          <w:lang w:val="es-PR"/>
        </w:rPr>
        <w:t>Cfr.</w:t>
      </w:r>
      <w:r w:rsidRPr="00E8162C">
        <w:rPr>
          <w:rFonts w:ascii="Verdana" w:hAnsi="Verdana"/>
          <w:sz w:val="16"/>
          <w:szCs w:val="16"/>
          <w:lang w:val="es-PR"/>
        </w:rPr>
        <w:t xml:space="preserve"> </w:t>
      </w:r>
      <w:r w:rsidRPr="00E8162C">
        <w:rPr>
          <w:rStyle w:val="Textoennegrita"/>
          <w:rFonts w:ascii="Verdana" w:hAnsi="Verdana"/>
          <w:b w:val="0"/>
          <w:i/>
          <w:color w:val="000000"/>
          <w:sz w:val="16"/>
          <w:szCs w:val="16"/>
          <w:shd w:val="clear" w:color="auto" w:fill="FFFFFF"/>
        </w:rPr>
        <w:t xml:space="preserve">Caso Extrabajadores del Organismo Judicial Vs. Guatemala. </w:t>
      </w:r>
      <w:r w:rsidRPr="00E8162C">
        <w:rPr>
          <w:rStyle w:val="Textoennegrita"/>
          <w:rFonts w:ascii="Verdana" w:hAnsi="Verdana"/>
          <w:b w:val="0"/>
          <w:color w:val="000000"/>
          <w:sz w:val="16"/>
          <w:szCs w:val="16"/>
          <w:shd w:val="clear" w:color="auto" w:fill="FFFFFF"/>
        </w:rPr>
        <w:t xml:space="preserve">Convocatoria a audiencia. Resolución de la </w:t>
      </w:r>
      <w:proofErr w:type="gramStart"/>
      <w:r w:rsidRPr="00E8162C">
        <w:rPr>
          <w:rStyle w:val="Textoennegrita"/>
          <w:rFonts w:ascii="Verdana" w:hAnsi="Verdana"/>
          <w:b w:val="0"/>
          <w:color w:val="000000"/>
          <w:sz w:val="16"/>
          <w:szCs w:val="16"/>
          <w:shd w:val="clear" w:color="auto" w:fill="FFFFFF"/>
        </w:rPr>
        <w:t>Presidenta</w:t>
      </w:r>
      <w:proofErr w:type="gramEnd"/>
      <w:r w:rsidRPr="00E8162C">
        <w:rPr>
          <w:rStyle w:val="Textoennegrita"/>
          <w:rFonts w:ascii="Verdana" w:hAnsi="Verdana"/>
          <w:b w:val="0"/>
          <w:color w:val="000000"/>
          <w:sz w:val="16"/>
          <w:szCs w:val="16"/>
          <w:shd w:val="clear" w:color="auto" w:fill="FFFFFF"/>
        </w:rPr>
        <w:t xml:space="preserve"> de la Corte Interamericana de Derechos Humanos de 12 de mayo de 2021, párr.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582B35"/>
    <w:multiLevelType w:val="hybridMultilevel"/>
    <w:tmpl w:val="1D47245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679A5"/>
    <w:multiLevelType w:val="hybridMultilevel"/>
    <w:tmpl w:val="243A4E3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6D6407"/>
    <w:multiLevelType w:val="hybridMultilevel"/>
    <w:tmpl w:val="4316056C"/>
    <w:lvl w:ilvl="0" w:tplc="425E884C">
      <w:start w:val="4"/>
      <w:numFmt w:val="bullet"/>
      <w:lvlText w:val="-"/>
      <w:lvlJc w:val="left"/>
      <w:pPr>
        <w:ind w:left="1350" w:hanging="360"/>
      </w:pPr>
      <w:rPr>
        <w:rFonts w:ascii="Verdana" w:eastAsiaTheme="minorHAnsi" w:hAnsi="Verdana" w:cs="Verdana" w:hint="default"/>
      </w:rPr>
    </w:lvl>
    <w:lvl w:ilvl="1" w:tplc="140A0003" w:tentative="1">
      <w:start w:val="1"/>
      <w:numFmt w:val="bullet"/>
      <w:lvlText w:val="o"/>
      <w:lvlJc w:val="left"/>
      <w:pPr>
        <w:ind w:left="2070" w:hanging="360"/>
      </w:pPr>
      <w:rPr>
        <w:rFonts w:ascii="Courier New" w:hAnsi="Courier New" w:cs="Courier New" w:hint="default"/>
      </w:rPr>
    </w:lvl>
    <w:lvl w:ilvl="2" w:tplc="140A0005" w:tentative="1">
      <w:start w:val="1"/>
      <w:numFmt w:val="bullet"/>
      <w:lvlText w:val=""/>
      <w:lvlJc w:val="left"/>
      <w:pPr>
        <w:ind w:left="2790" w:hanging="360"/>
      </w:pPr>
      <w:rPr>
        <w:rFonts w:ascii="Wingdings" w:hAnsi="Wingdings" w:hint="default"/>
      </w:rPr>
    </w:lvl>
    <w:lvl w:ilvl="3" w:tplc="140A0001" w:tentative="1">
      <w:start w:val="1"/>
      <w:numFmt w:val="bullet"/>
      <w:lvlText w:val=""/>
      <w:lvlJc w:val="left"/>
      <w:pPr>
        <w:ind w:left="3510" w:hanging="360"/>
      </w:pPr>
      <w:rPr>
        <w:rFonts w:ascii="Symbol" w:hAnsi="Symbol" w:hint="default"/>
      </w:rPr>
    </w:lvl>
    <w:lvl w:ilvl="4" w:tplc="140A0003" w:tentative="1">
      <w:start w:val="1"/>
      <w:numFmt w:val="bullet"/>
      <w:lvlText w:val="o"/>
      <w:lvlJc w:val="left"/>
      <w:pPr>
        <w:ind w:left="4230" w:hanging="360"/>
      </w:pPr>
      <w:rPr>
        <w:rFonts w:ascii="Courier New" w:hAnsi="Courier New" w:cs="Courier New" w:hint="default"/>
      </w:rPr>
    </w:lvl>
    <w:lvl w:ilvl="5" w:tplc="140A0005" w:tentative="1">
      <w:start w:val="1"/>
      <w:numFmt w:val="bullet"/>
      <w:lvlText w:val=""/>
      <w:lvlJc w:val="left"/>
      <w:pPr>
        <w:ind w:left="4950" w:hanging="360"/>
      </w:pPr>
      <w:rPr>
        <w:rFonts w:ascii="Wingdings" w:hAnsi="Wingdings" w:hint="default"/>
      </w:rPr>
    </w:lvl>
    <w:lvl w:ilvl="6" w:tplc="140A0001" w:tentative="1">
      <w:start w:val="1"/>
      <w:numFmt w:val="bullet"/>
      <w:lvlText w:val=""/>
      <w:lvlJc w:val="left"/>
      <w:pPr>
        <w:ind w:left="5670" w:hanging="360"/>
      </w:pPr>
      <w:rPr>
        <w:rFonts w:ascii="Symbol" w:hAnsi="Symbol" w:hint="default"/>
      </w:rPr>
    </w:lvl>
    <w:lvl w:ilvl="7" w:tplc="140A0003" w:tentative="1">
      <w:start w:val="1"/>
      <w:numFmt w:val="bullet"/>
      <w:lvlText w:val="o"/>
      <w:lvlJc w:val="left"/>
      <w:pPr>
        <w:ind w:left="6390" w:hanging="360"/>
      </w:pPr>
      <w:rPr>
        <w:rFonts w:ascii="Courier New" w:hAnsi="Courier New" w:cs="Courier New" w:hint="default"/>
      </w:rPr>
    </w:lvl>
    <w:lvl w:ilvl="8" w:tplc="140A0005" w:tentative="1">
      <w:start w:val="1"/>
      <w:numFmt w:val="bullet"/>
      <w:lvlText w:val=""/>
      <w:lvlJc w:val="left"/>
      <w:pPr>
        <w:ind w:left="7110" w:hanging="360"/>
      </w:pPr>
      <w:rPr>
        <w:rFonts w:ascii="Wingdings" w:hAnsi="Wingdings" w:hint="default"/>
      </w:rPr>
    </w:lvl>
  </w:abstractNum>
  <w:abstractNum w:abstractNumId="3" w15:restartNumberingAfterBreak="0">
    <w:nsid w:val="173E621C"/>
    <w:multiLevelType w:val="hybridMultilevel"/>
    <w:tmpl w:val="7B421A54"/>
    <w:lvl w:ilvl="0" w:tplc="6D2487CA">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E67A5"/>
    <w:multiLevelType w:val="hybridMultilevel"/>
    <w:tmpl w:val="7EA859F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29C82A56"/>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D777839"/>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4A7222A"/>
    <w:multiLevelType w:val="hybridMultilevel"/>
    <w:tmpl w:val="7B421A54"/>
    <w:lvl w:ilvl="0" w:tplc="FFFFFFFF">
      <w:start w:val="1"/>
      <w:numFmt w:val="decimal"/>
      <w:lvlText w:val="%1."/>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722755"/>
    <w:multiLevelType w:val="hybridMultilevel"/>
    <w:tmpl w:val="4254DFAC"/>
    <w:lvl w:ilvl="0" w:tplc="931E610A">
      <w:start w:val="1"/>
      <w:numFmt w:val="upperLetter"/>
      <w:lvlText w:val="%1."/>
      <w:lvlJc w:val="left"/>
      <w:pPr>
        <w:ind w:left="1350" w:hanging="360"/>
      </w:pPr>
      <w:rPr>
        <w:rFonts w:hint="default"/>
      </w:rPr>
    </w:lvl>
    <w:lvl w:ilvl="1" w:tplc="140A0019" w:tentative="1">
      <w:start w:val="1"/>
      <w:numFmt w:val="lowerLetter"/>
      <w:lvlText w:val="%2."/>
      <w:lvlJc w:val="left"/>
      <w:pPr>
        <w:ind w:left="2070" w:hanging="360"/>
      </w:pPr>
    </w:lvl>
    <w:lvl w:ilvl="2" w:tplc="140A001B" w:tentative="1">
      <w:start w:val="1"/>
      <w:numFmt w:val="lowerRoman"/>
      <w:lvlText w:val="%3."/>
      <w:lvlJc w:val="right"/>
      <w:pPr>
        <w:ind w:left="2790" w:hanging="180"/>
      </w:pPr>
    </w:lvl>
    <w:lvl w:ilvl="3" w:tplc="140A000F" w:tentative="1">
      <w:start w:val="1"/>
      <w:numFmt w:val="decimal"/>
      <w:lvlText w:val="%4."/>
      <w:lvlJc w:val="left"/>
      <w:pPr>
        <w:ind w:left="3510" w:hanging="360"/>
      </w:pPr>
    </w:lvl>
    <w:lvl w:ilvl="4" w:tplc="140A0019" w:tentative="1">
      <w:start w:val="1"/>
      <w:numFmt w:val="lowerLetter"/>
      <w:lvlText w:val="%5."/>
      <w:lvlJc w:val="left"/>
      <w:pPr>
        <w:ind w:left="4230" w:hanging="360"/>
      </w:pPr>
    </w:lvl>
    <w:lvl w:ilvl="5" w:tplc="140A001B" w:tentative="1">
      <w:start w:val="1"/>
      <w:numFmt w:val="lowerRoman"/>
      <w:lvlText w:val="%6."/>
      <w:lvlJc w:val="right"/>
      <w:pPr>
        <w:ind w:left="4950" w:hanging="180"/>
      </w:pPr>
    </w:lvl>
    <w:lvl w:ilvl="6" w:tplc="140A000F" w:tentative="1">
      <w:start w:val="1"/>
      <w:numFmt w:val="decimal"/>
      <w:lvlText w:val="%7."/>
      <w:lvlJc w:val="left"/>
      <w:pPr>
        <w:ind w:left="5670" w:hanging="360"/>
      </w:pPr>
    </w:lvl>
    <w:lvl w:ilvl="7" w:tplc="140A0019" w:tentative="1">
      <w:start w:val="1"/>
      <w:numFmt w:val="lowerLetter"/>
      <w:lvlText w:val="%8."/>
      <w:lvlJc w:val="left"/>
      <w:pPr>
        <w:ind w:left="6390" w:hanging="360"/>
      </w:pPr>
    </w:lvl>
    <w:lvl w:ilvl="8" w:tplc="140A001B" w:tentative="1">
      <w:start w:val="1"/>
      <w:numFmt w:val="lowerRoman"/>
      <w:lvlText w:val="%9."/>
      <w:lvlJc w:val="right"/>
      <w:pPr>
        <w:ind w:left="7110" w:hanging="180"/>
      </w:pPr>
    </w:lvl>
  </w:abstractNum>
  <w:abstractNum w:abstractNumId="9" w15:restartNumberingAfterBreak="0">
    <w:nsid w:val="3BD6499A"/>
    <w:multiLevelType w:val="hybridMultilevel"/>
    <w:tmpl w:val="CC7426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3F612FF4"/>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782135A"/>
    <w:multiLevelType w:val="hybridMultilevel"/>
    <w:tmpl w:val="3D961FE0"/>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E9FD7AD"/>
    <w:multiLevelType w:val="hybridMultilevel"/>
    <w:tmpl w:val="310D497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CFC04A6"/>
    <w:multiLevelType w:val="hybridMultilevel"/>
    <w:tmpl w:val="B95454D4"/>
    <w:lvl w:ilvl="0" w:tplc="E50C7C56">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9A83026"/>
    <w:multiLevelType w:val="hybridMultilevel"/>
    <w:tmpl w:val="F45E5D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E922949"/>
    <w:multiLevelType w:val="hybridMultilevel"/>
    <w:tmpl w:val="12106EF6"/>
    <w:lvl w:ilvl="0" w:tplc="07A481E0">
      <w:start w:val="2"/>
      <w:numFmt w:val="bullet"/>
      <w:lvlText w:val="-"/>
      <w:lvlJc w:val="left"/>
      <w:pPr>
        <w:ind w:left="1211" w:hanging="360"/>
      </w:pPr>
      <w:rPr>
        <w:rFonts w:ascii="Verdana" w:eastAsia="Verdana" w:hAnsi="Verdana" w:cs="Verdana" w:hint="default"/>
      </w:rPr>
    </w:lvl>
    <w:lvl w:ilvl="1" w:tplc="140A0003" w:tentative="1">
      <w:start w:val="1"/>
      <w:numFmt w:val="bullet"/>
      <w:lvlText w:val="o"/>
      <w:lvlJc w:val="left"/>
      <w:pPr>
        <w:ind w:left="1931" w:hanging="360"/>
      </w:pPr>
      <w:rPr>
        <w:rFonts w:ascii="Courier New" w:hAnsi="Courier New" w:cs="Courier New" w:hint="default"/>
      </w:rPr>
    </w:lvl>
    <w:lvl w:ilvl="2" w:tplc="140A0005" w:tentative="1">
      <w:start w:val="1"/>
      <w:numFmt w:val="bullet"/>
      <w:lvlText w:val=""/>
      <w:lvlJc w:val="left"/>
      <w:pPr>
        <w:ind w:left="2651" w:hanging="360"/>
      </w:pPr>
      <w:rPr>
        <w:rFonts w:ascii="Wingdings" w:hAnsi="Wingdings" w:hint="default"/>
      </w:rPr>
    </w:lvl>
    <w:lvl w:ilvl="3" w:tplc="140A0001" w:tentative="1">
      <w:start w:val="1"/>
      <w:numFmt w:val="bullet"/>
      <w:lvlText w:val=""/>
      <w:lvlJc w:val="left"/>
      <w:pPr>
        <w:ind w:left="3371" w:hanging="360"/>
      </w:pPr>
      <w:rPr>
        <w:rFonts w:ascii="Symbol" w:hAnsi="Symbol" w:hint="default"/>
      </w:rPr>
    </w:lvl>
    <w:lvl w:ilvl="4" w:tplc="140A0003" w:tentative="1">
      <w:start w:val="1"/>
      <w:numFmt w:val="bullet"/>
      <w:lvlText w:val="o"/>
      <w:lvlJc w:val="left"/>
      <w:pPr>
        <w:ind w:left="4091" w:hanging="360"/>
      </w:pPr>
      <w:rPr>
        <w:rFonts w:ascii="Courier New" w:hAnsi="Courier New" w:cs="Courier New" w:hint="default"/>
      </w:rPr>
    </w:lvl>
    <w:lvl w:ilvl="5" w:tplc="140A0005" w:tentative="1">
      <w:start w:val="1"/>
      <w:numFmt w:val="bullet"/>
      <w:lvlText w:val=""/>
      <w:lvlJc w:val="left"/>
      <w:pPr>
        <w:ind w:left="4811" w:hanging="360"/>
      </w:pPr>
      <w:rPr>
        <w:rFonts w:ascii="Wingdings" w:hAnsi="Wingdings" w:hint="default"/>
      </w:rPr>
    </w:lvl>
    <w:lvl w:ilvl="6" w:tplc="140A0001" w:tentative="1">
      <w:start w:val="1"/>
      <w:numFmt w:val="bullet"/>
      <w:lvlText w:val=""/>
      <w:lvlJc w:val="left"/>
      <w:pPr>
        <w:ind w:left="5531" w:hanging="360"/>
      </w:pPr>
      <w:rPr>
        <w:rFonts w:ascii="Symbol" w:hAnsi="Symbol" w:hint="default"/>
      </w:rPr>
    </w:lvl>
    <w:lvl w:ilvl="7" w:tplc="140A0003" w:tentative="1">
      <w:start w:val="1"/>
      <w:numFmt w:val="bullet"/>
      <w:lvlText w:val="o"/>
      <w:lvlJc w:val="left"/>
      <w:pPr>
        <w:ind w:left="6251" w:hanging="360"/>
      </w:pPr>
      <w:rPr>
        <w:rFonts w:ascii="Courier New" w:hAnsi="Courier New" w:cs="Courier New" w:hint="default"/>
      </w:rPr>
    </w:lvl>
    <w:lvl w:ilvl="8" w:tplc="140A0005" w:tentative="1">
      <w:start w:val="1"/>
      <w:numFmt w:val="bullet"/>
      <w:lvlText w:val=""/>
      <w:lvlJc w:val="left"/>
      <w:pPr>
        <w:ind w:left="6971" w:hanging="360"/>
      </w:pPr>
      <w:rPr>
        <w:rFonts w:ascii="Wingdings" w:hAnsi="Wingdings" w:hint="default"/>
      </w:rPr>
    </w:lvl>
  </w:abstractNum>
  <w:abstractNum w:abstractNumId="16" w15:restartNumberingAfterBreak="0">
    <w:nsid w:val="74A65DC7"/>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51762166">
    <w:abstractNumId w:val="14"/>
  </w:num>
  <w:num w:numId="2" w16cid:durableId="952707131">
    <w:abstractNumId w:val="4"/>
  </w:num>
  <w:num w:numId="3" w16cid:durableId="1973367">
    <w:abstractNumId w:val="9"/>
  </w:num>
  <w:num w:numId="4" w16cid:durableId="2086801475">
    <w:abstractNumId w:val="3"/>
  </w:num>
  <w:num w:numId="5" w16cid:durableId="174730607">
    <w:abstractNumId w:val="11"/>
  </w:num>
  <w:num w:numId="6" w16cid:durableId="782379885">
    <w:abstractNumId w:val="0"/>
  </w:num>
  <w:num w:numId="7" w16cid:durableId="1304433073">
    <w:abstractNumId w:val="12"/>
  </w:num>
  <w:num w:numId="8" w16cid:durableId="1198081637">
    <w:abstractNumId w:val="15"/>
  </w:num>
  <w:num w:numId="9" w16cid:durableId="1541895374">
    <w:abstractNumId w:val="8"/>
  </w:num>
  <w:num w:numId="10" w16cid:durableId="2060586895">
    <w:abstractNumId w:val="16"/>
  </w:num>
  <w:num w:numId="11" w16cid:durableId="1072780561">
    <w:abstractNumId w:val="5"/>
  </w:num>
  <w:num w:numId="12" w16cid:durableId="1082339054">
    <w:abstractNumId w:val="10"/>
  </w:num>
  <w:num w:numId="13" w16cid:durableId="952856854">
    <w:abstractNumId w:val="2"/>
  </w:num>
  <w:num w:numId="14" w16cid:durableId="353771258">
    <w:abstractNumId w:val="6"/>
  </w:num>
  <w:num w:numId="15" w16cid:durableId="1405293859">
    <w:abstractNumId w:val="1"/>
  </w:num>
  <w:num w:numId="16" w16cid:durableId="74400229">
    <w:abstractNumId w:val="13"/>
  </w:num>
  <w:num w:numId="17" w16cid:durableId="17387418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FC"/>
    <w:rsid w:val="00003846"/>
    <w:rsid w:val="00026A61"/>
    <w:rsid w:val="00031C9F"/>
    <w:rsid w:val="00036AE8"/>
    <w:rsid w:val="000871C1"/>
    <w:rsid w:val="00094D50"/>
    <w:rsid w:val="000A47BB"/>
    <w:rsid w:val="000B0B74"/>
    <w:rsid w:val="000B49D2"/>
    <w:rsid w:val="000B4D1A"/>
    <w:rsid w:val="000B5C84"/>
    <w:rsid w:val="000C4015"/>
    <w:rsid w:val="000E45B8"/>
    <w:rsid w:val="000E7EFE"/>
    <w:rsid w:val="0011109D"/>
    <w:rsid w:val="0013026C"/>
    <w:rsid w:val="001535F7"/>
    <w:rsid w:val="001576D2"/>
    <w:rsid w:val="00163D3C"/>
    <w:rsid w:val="00164602"/>
    <w:rsid w:val="00183AE6"/>
    <w:rsid w:val="00184424"/>
    <w:rsid w:val="00197469"/>
    <w:rsid w:val="001A5C52"/>
    <w:rsid w:val="001C1427"/>
    <w:rsid w:val="001F620C"/>
    <w:rsid w:val="0021188E"/>
    <w:rsid w:val="002122B2"/>
    <w:rsid w:val="002503F4"/>
    <w:rsid w:val="00251E3D"/>
    <w:rsid w:val="002864BB"/>
    <w:rsid w:val="002A7C61"/>
    <w:rsid w:val="002B6199"/>
    <w:rsid w:val="002D10A3"/>
    <w:rsid w:val="002E2C33"/>
    <w:rsid w:val="002F06F3"/>
    <w:rsid w:val="002F18DC"/>
    <w:rsid w:val="00313DE6"/>
    <w:rsid w:val="00342C2E"/>
    <w:rsid w:val="00346D40"/>
    <w:rsid w:val="00351934"/>
    <w:rsid w:val="0036581C"/>
    <w:rsid w:val="003729C4"/>
    <w:rsid w:val="0039014A"/>
    <w:rsid w:val="003B1562"/>
    <w:rsid w:val="003C53A0"/>
    <w:rsid w:val="003C63E5"/>
    <w:rsid w:val="003E1C7A"/>
    <w:rsid w:val="003F2F10"/>
    <w:rsid w:val="004325ED"/>
    <w:rsid w:val="004571CE"/>
    <w:rsid w:val="00464EF5"/>
    <w:rsid w:val="00467A47"/>
    <w:rsid w:val="004C3132"/>
    <w:rsid w:val="004C328B"/>
    <w:rsid w:val="004C706F"/>
    <w:rsid w:val="004D19EC"/>
    <w:rsid w:val="00501607"/>
    <w:rsid w:val="00512F12"/>
    <w:rsid w:val="00517DC3"/>
    <w:rsid w:val="00524687"/>
    <w:rsid w:val="00531D9B"/>
    <w:rsid w:val="00534225"/>
    <w:rsid w:val="0053665D"/>
    <w:rsid w:val="00550701"/>
    <w:rsid w:val="00560889"/>
    <w:rsid w:val="00565395"/>
    <w:rsid w:val="005A714B"/>
    <w:rsid w:val="00611E6F"/>
    <w:rsid w:val="00633777"/>
    <w:rsid w:val="0065648D"/>
    <w:rsid w:val="00671036"/>
    <w:rsid w:val="006A0F20"/>
    <w:rsid w:val="006A7516"/>
    <w:rsid w:val="006C3596"/>
    <w:rsid w:val="006C49D7"/>
    <w:rsid w:val="006C5056"/>
    <w:rsid w:val="006F13BA"/>
    <w:rsid w:val="00711035"/>
    <w:rsid w:val="007133BA"/>
    <w:rsid w:val="00717657"/>
    <w:rsid w:val="00723135"/>
    <w:rsid w:val="007237F8"/>
    <w:rsid w:val="007361C8"/>
    <w:rsid w:val="00737FCA"/>
    <w:rsid w:val="007627F0"/>
    <w:rsid w:val="00772A88"/>
    <w:rsid w:val="007775CE"/>
    <w:rsid w:val="007B7B11"/>
    <w:rsid w:val="008247AD"/>
    <w:rsid w:val="00825433"/>
    <w:rsid w:val="00834F03"/>
    <w:rsid w:val="00835B03"/>
    <w:rsid w:val="00844FC5"/>
    <w:rsid w:val="008559F1"/>
    <w:rsid w:val="008575A3"/>
    <w:rsid w:val="008A5FEC"/>
    <w:rsid w:val="008B4A51"/>
    <w:rsid w:val="008C1C62"/>
    <w:rsid w:val="008C618F"/>
    <w:rsid w:val="008D6875"/>
    <w:rsid w:val="008D79D9"/>
    <w:rsid w:val="008F3129"/>
    <w:rsid w:val="00910CB2"/>
    <w:rsid w:val="009376EC"/>
    <w:rsid w:val="0093779B"/>
    <w:rsid w:val="00947A22"/>
    <w:rsid w:val="009603C4"/>
    <w:rsid w:val="00991297"/>
    <w:rsid w:val="009B6EF5"/>
    <w:rsid w:val="009C1651"/>
    <w:rsid w:val="009D1AA8"/>
    <w:rsid w:val="00A27A64"/>
    <w:rsid w:val="00A74424"/>
    <w:rsid w:val="00AB6E2F"/>
    <w:rsid w:val="00AD339C"/>
    <w:rsid w:val="00AE7B1D"/>
    <w:rsid w:val="00B1012D"/>
    <w:rsid w:val="00B1646C"/>
    <w:rsid w:val="00B16A6B"/>
    <w:rsid w:val="00B260FD"/>
    <w:rsid w:val="00B2735E"/>
    <w:rsid w:val="00B50FAF"/>
    <w:rsid w:val="00B54B53"/>
    <w:rsid w:val="00B57208"/>
    <w:rsid w:val="00B83A35"/>
    <w:rsid w:val="00BA76C7"/>
    <w:rsid w:val="00BC1004"/>
    <w:rsid w:val="00BC4B7F"/>
    <w:rsid w:val="00BF5F53"/>
    <w:rsid w:val="00C00442"/>
    <w:rsid w:val="00C133AA"/>
    <w:rsid w:val="00C26AFC"/>
    <w:rsid w:val="00C31755"/>
    <w:rsid w:val="00C352B2"/>
    <w:rsid w:val="00C467B6"/>
    <w:rsid w:val="00C802C6"/>
    <w:rsid w:val="00C83CB4"/>
    <w:rsid w:val="00C91510"/>
    <w:rsid w:val="00C9154F"/>
    <w:rsid w:val="00C9646B"/>
    <w:rsid w:val="00CC7B4E"/>
    <w:rsid w:val="00CD2E13"/>
    <w:rsid w:val="00D50CD2"/>
    <w:rsid w:val="00D61029"/>
    <w:rsid w:val="00D76A38"/>
    <w:rsid w:val="00DB2DE3"/>
    <w:rsid w:val="00DC0A07"/>
    <w:rsid w:val="00DD4588"/>
    <w:rsid w:val="00DE676B"/>
    <w:rsid w:val="00E11D50"/>
    <w:rsid w:val="00E23189"/>
    <w:rsid w:val="00E52B6E"/>
    <w:rsid w:val="00E62E1F"/>
    <w:rsid w:val="00E679E1"/>
    <w:rsid w:val="00E80360"/>
    <w:rsid w:val="00E8162C"/>
    <w:rsid w:val="00E826C9"/>
    <w:rsid w:val="00E942E7"/>
    <w:rsid w:val="00EC02DD"/>
    <w:rsid w:val="00EC599C"/>
    <w:rsid w:val="00ED5BC1"/>
    <w:rsid w:val="00F13379"/>
    <w:rsid w:val="00F35E48"/>
    <w:rsid w:val="00F420AD"/>
    <w:rsid w:val="00F4267A"/>
    <w:rsid w:val="00F76AD6"/>
    <w:rsid w:val="00F842B0"/>
    <w:rsid w:val="00FB6C3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09E9"/>
  <w15:chartTrackingRefBased/>
  <w15:docId w15:val="{FBDA9A51-5975-4AEE-8A25-9D4B4830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EF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6AFC"/>
    <w:pPr>
      <w:ind w:left="720"/>
      <w:contextualSpacing/>
    </w:pPr>
  </w:style>
  <w:style w:type="paragraph" w:styleId="Textonotapie">
    <w:name w:val="footnote text"/>
    <w:aliases w:val="Footnote Text Char Char Char Char Char,Footnote Text Char Char Char Char,Footnote reference,FA Fu,Footnote Text Char Char Char,footnote text,Footnote Text Cha,FA Fußnotentext,FA Fuﬂnotentext,Footnote Text Char Char,Car"/>
    <w:basedOn w:val="Normal"/>
    <w:link w:val="TextonotapieCar"/>
    <w:unhideWhenUsed/>
    <w:qFormat/>
    <w:rsid w:val="006F13BA"/>
    <w:pPr>
      <w:spacing w:after="0"/>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ar1,Footnote Text Cha Car1,FA Fußnotentext Car1,Car Car"/>
    <w:basedOn w:val="Fuentedeprrafopredeter"/>
    <w:link w:val="Textonotapie"/>
    <w:rsid w:val="006F13BA"/>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6F13BA"/>
    <w:rPr>
      <w:vertAlign w:val="superscript"/>
    </w:rPr>
  </w:style>
  <w:style w:type="character" w:styleId="Textoennegrita">
    <w:name w:val="Strong"/>
    <w:uiPriority w:val="22"/>
    <w:qFormat/>
    <w:rsid w:val="006F13BA"/>
    <w:rPr>
      <w:b/>
      <w:bCs/>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uiPriority w:val="99"/>
    <w:qFormat/>
    <w:rsid w:val="00512F12"/>
    <w:rPr>
      <w:rFonts w:ascii="Times New Roman" w:eastAsia="Times New Roman" w:hAnsi="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12F12"/>
    <w:pPr>
      <w:spacing w:after="0"/>
      <w:jc w:val="both"/>
    </w:pPr>
    <w:rPr>
      <w:vertAlign w:val="superscript"/>
    </w:rPr>
  </w:style>
  <w:style w:type="character" w:styleId="Refdecomentario">
    <w:name w:val="annotation reference"/>
    <w:basedOn w:val="Fuentedeprrafopredeter"/>
    <w:uiPriority w:val="99"/>
    <w:semiHidden/>
    <w:unhideWhenUsed/>
    <w:rsid w:val="00467A47"/>
    <w:rPr>
      <w:sz w:val="16"/>
      <w:szCs w:val="16"/>
    </w:rPr>
  </w:style>
  <w:style w:type="paragraph" w:styleId="Textocomentario">
    <w:name w:val="annotation text"/>
    <w:basedOn w:val="Normal"/>
    <w:link w:val="TextocomentarioCar"/>
    <w:uiPriority w:val="99"/>
    <w:unhideWhenUsed/>
    <w:rsid w:val="00467A47"/>
    <w:rPr>
      <w:sz w:val="20"/>
      <w:szCs w:val="20"/>
    </w:rPr>
  </w:style>
  <w:style w:type="character" w:customStyle="1" w:styleId="TextocomentarioCar">
    <w:name w:val="Texto comentario Car"/>
    <w:basedOn w:val="Fuentedeprrafopredeter"/>
    <w:link w:val="Textocomentario"/>
    <w:uiPriority w:val="99"/>
    <w:rsid w:val="00467A47"/>
    <w:rPr>
      <w:sz w:val="20"/>
      <w:szCs w:val="20"/>
    </w:rPr>
  </w:style>
  <w:style w:type="paragraph" w:styleId="Asuntodelcomentario">
    <w:name w:val="annotation subject"/>
    <w:basedOn w:val="Textocomentario"/>
    <w:next w:val="Textocomentario"/>
    <w:link w:val="AsuntodelcomentarioCar"/>
    <w:uiPriority w:val="99"/>
    <w:semiHidden/>
    <w:unhideWhenUsed/>
    <w:rsid w:val="00467A47"/>
    <w:rPr>
      <w:b/>
      <w:bCs/>
    </w:rPr>
  </w:style>
  <w:style w:type="character" w:customStyle="1" w:styleId="AsuntodelcomentarioCar">
    <w:name w:val="Asunto del comentario Car"/>
    <w:basedOn w:val="TextocomentarioCar"/>
    <w:link w:val="Asuntodelcomentario"/>
    <w:uiPriority w:val="99"/>
    <w:semiHidden/>
    <w:rsid w:val="00467A47"/>
    <w:rPr>
      <w:b/>
      <w:bCs/>
      <w:sz w:val="20"/>
      <w:szCs w:val="20"/>
    </w:rPr>
  </w:style>
  <w:style w:type="paragraph" w:styleId="Textodeglobo">
    <w:name w:val="Balloon Text"/>
    <w:basedOn w:val="Normal"/>
    <w:link w:val="TextodegloboCar"/>
    <w:uiPriority w:val="99"/>
    <w:semiHidden/>
    <w:unhideWhenUsed/>
    <w:rsid w:val="00467A4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7A47"/>
    <w:rPr>
      <w:rFonts w:ascii="Segoe UI" w:hAnsi="Segoe UI" w:cs="Segoe UI"/>
      <w:sz w:val="18"/>
      <w:szCs w:val="18"/>
    </w:rPr>
  </w:style>
  <w:style w:type="paragraph" w:styleId="Revisin">
    <w:name w:val="Revision"/>
    <w:hidden/>
    <w:uiPriority w:val="99"/>
    <w:semiHidden/>
    <w:rsid w:val="0071103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68994-DCF4-4790-AB4F-4166D29A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2307</Words>
  <Characters>12692</Characters>
  <Application>Microsoft Office Word</Application>
  <DocSecurity>0</DocSecurity>
  <Lines>105</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2020-07-28T22:23:00Z</cp:lastPrinted>
  <dcterms:created xsi:type="dcterms:W3CDTF">2022-06-02T18:22:00Z</dcterms:created>
  <dcterms:modified xsi:type="dcterms:W3CDTF">2022-06-02T18:22:00Z</dcterms:modified>
</cp:coreProperties>
</file>