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2B312" w14:textId="77777777" w:rsidR="006F3B34" w:rsidRDefault="009F4883" w:rsidP="006F3B34">
      <w:pPr>
        <w:suppressAutoHyphens/>
        <w:spacing w:after="0" w:line="240" w:lineRule="auto"/>
        <w:rPr>
          <w:rFonts w:ascii="Cambria" w:hAnsi="Cambria" w:cs="Arial"/>
          <w:sz w:val="20"/>
          <w:szCs w:val="20"/>
          <w:lang w:val="es-ES"/>
        </w:rPr>
      </w:pPr>
      <w:r w:rsidRPr="00067D4C">
        <w:rPr>
          <w:rFonts w:ascii="Cambria" w:hAnsi="Cambria" w:cs="Arial"/>
          <w:sz w:val="20"/>
          <w:szCs w:val="20"/>
          <w:lang w:val="es-ES"/>
        </w:rPr>
        <w:t xml:space="preserve"> </w:t>
      </w:r>
      <w:r w:rsidR="006F3B34">
        <w:rPr>
          <w:rFonts w:ascii="Cambria" w:hAnsi="Cambria" w:cs="Arial"/>
          <w:sz w:val="20"/>
          <w:szCs w:val="20"/>
          <w:lang w:val="es-ES"/>
        </w:rPr>
        <w:tab/>
      </w:r>
      <w:r w:rsidR="006F3B34">
        <w:rPr>
          <w:rFonts w:ascii="Cambria" w:hAnsi="Cambria" w:cs="Arial"/>
          <w:sz w:val="20"/>
          <w:szCs w:val="20"/>
          <w:lang w:val="es-ES"/>
        </w:rPr>
        <w:tab/>
      </w:r>
      <w:r w:rsidR="006F3B34">
        <w:rPr>
          <w:rFonts w:ascii="Cambria" w:hAnsi="Cambria" w:cs="Arial"/>
          <w:sz w:val="20"/>
          <w:szCs w:val="20"/>
          <w:lang w:val="es-ES"/>
        </w:rPr>
        <w:tab/>
      </w:r>
      <w:r w:rsidR="006F3B34">
        <w:rPr>
          <w:rFonts w:ascii="Cambria" w:hAnsi="Cambria" w:cs="Arial"/>
          <w:sz w:val="20"/>
          <w:szCs w:val="20"/>
          <w:lang w:val="es-ES"/>
        </w:rPr>
        <w:tab/>
      </w:r>
      <w:r w:rsidR="006F3B34">
        <w:rPr>
          <w:rFonts w:ascii="Cambria" w:hAnsi="Cambria" w:cs="Arial"/>
          <w:sz w:val="20"/>
          <w:szCs w:val="20"/>
          <w:lang w:val="es-ES"/>
        </w:rPr>
        <w:tab/>
      </w:r>
      <w:r w:rsidR="006F3B34">
        <w:rPr>
          <w:rFonts w:ascii="Cambria" w:hAnsi="Cambria" w:cs="Arial"/>
          <w:sz w:val="20"/>
          <w:szCs w:val="20"/>
          <w:lang w:val="es-ES"/>
        </w:rPr>
        <w:tab/>
      </w:r>
      <w:r w:rsidR="006F3B34">
        <w:rPr>
          <w:rFonts w:ascii="Cambria" w:hAnsi="Cambria" w:cs="Arial"/>
          <w:sz w:val="20"/>
          <w:szCs w:val="20"/>
          <w:lang w:val="es-ES"/>
        </w:rPr>
        <w:tab/>
      </w:r>
      <w:r w:rsidR="006F3B34">
        <w:rPr>
          <w:rFonts w:ascii="Cambria" w:hAnsi="Cambria" w:cs="Arial"/>
          <w:sz w:val="20"/>
          <w:szCs w:val="20"/>
          <w:lang w:val="es-ES"/>
        </w:rPr>
        <w:tab/>
      </w:r>
      <w:r w:rsidR="006F3B34">
        <w:rPr>
          <w:rFonts w:ascii="Cambria" w:hAnsi="Cambria" w:cs="Arial"/>
          <w:sz w:val="20"/>
          <w:szCs w:val="20"/>
          <w:lang w:val="es-ES"/>
        </w:rPr>
        <w:tab/>
        <w:t xml:space="preserve">                           </w:t>
      </w:r>
    </w:p>
    <w:p w14:paraId="0C8C8CCA" w14:textId="77777777" w:rsidR="006F3B34" w:rsidRDefault="006F3B34" w:rsidP="006F3B34">
      <w:pPr>
        <w:suppressAutoHyphens/>
        <w:spacing w:after="0" w:line="240" w:lineRule="auto"/>
        <w:rPr>
          <w:rFonts w:ascii="Cambria" w:hAnsi="Cambria" w:cs="Arial"/>
          <w:sz w:val="20"/>
          <w:szCs w:val="20"/>
          <w:lang w:val="es-ES"/>
        </w:rPr>
      </w:pPr>
    </w:p>
    <w:p w14:paraId="0701CD4B" w14:textId="77777777" w:rsidR="009C28B6" w:rsidRPr="00A77CEA" w:rsidRDefault="006F3B34" w:rsidP="006F3B34">
      <w:pPr>
        <w:suppressAutoHyphens/>
        <w:spacing w:after="0" w:line="240" w:lineRule="auto"/>
        <w:ind w:left="7200"/>
        <w:rPr>
          <w:rFonts w:ascii="Cambria" w:hAnsi="Cambria" w:cs="Arial"/>
          <w:sz w:val="20"/>
          <w:szCs w:val="20"/>
          <w:lang w:val="es-ES"/>
        </w:rPr>
      </w:pPr>
      <w:r>
        <w:rPr>
          <w:rFonts w:ascii="Cambria" w:hAnsi="Cambria" w:cs="Arial"/>
          <w:sz w:val="20"/>
          <w:szCs w:val="20"/>
          <w:lang w:val="es-ES"/>
        </w:rPr>
        <w:t xml:space="preserve">           </w:t>
      </w:r>
      <w:r w:rsidRPr="00A77CEA">
        <w:rPr>
          <w:rFonts w:ascii="Cambria" w:hAnsi="Cambria" w:cs="Arial"/>
          <w:sz w:val="20"/>
          <w:szCs w:val="20"/>
          <w:lang w:val="es-ES"/>
        </w:rPr>
        <w:t xml:space="preserve">7 de enero </w:t>
      </w:r>
      <w:r w:rsidR="00E016F2" w:rsidRPr="00A77CEA">
        <w:rPr>
          <w:rFonts w:ascii="Cambria" w:hAnsi="Cambria" w:cs="Arial"/>
          <w:sz w:val="20"/>
          <w:szCs w:val="20"/>
          <w:lang w:val="es-ES"/>
        </w:rPr>
        <w:t>de 20</w:t>
      </w:r>
      <w:r w:rsidR="009F4883" w:rsidRPr="00A77CEA">
        <w:rPr>
          <w:rFonts w:ascii="Cambria" w:hAnsi="Cambria" w:cs="Arial"/>
          <w:sz w:val="20"/>
          <w:szCs w:val="20"/>
          <w:lang w:val="es-ES"/>
        </w:rPr>
        <w:t>2</w:t>
      </w:r>
      <w:r w:rsidRPr="00A77CEA">
        <w:rPr>
          <w:rFonts w:ascii="Cambria" w:hAnsi="Cambria" w:cs="Arial"/>
          <w:sz w:val="20"/>
          <w:szCs w:val="20"/>
          <w:lang w:val="es-ES"/>
        </w:rPr>
        <w:t>2</w:t>
      </w:r>
    </w:p>
    <w:p w14:paraId="6B2D7AA7" w14:textId="77777777" w:rsidR="009F4883" w:rsidRPr="00A77CEA" w:rsidRDefault="009F4883" w:rsidP="0017526E">
      <w:pPr>
        <w:suppressAutoHyphens/>
        <w:spacing w:after="0" w:line="240" w:lineRule="auto"/>
        <w:rPr>
          <w:rFonts w:ascii="Cambria" w:hAnsi="Cambria" w:cs="Arial"/>
          <w:b/>
          <w:sz w:val="20"/>
          <w:szCs w:val="20"/>
          <w:lang w:val="es-ES"/>
        </w:rPr>
      </w:pPr>
    </w:p>
    <w:p w14:paraId="4AC752A7" w14:textId="77777777" w:rsidR="006F3B34" w:rsidRPr="00A77CEA" w:rsidRDefault="006F3B34" w:rsidP="0017526E">
      <w:pPr>
        <w:suppressAutoHyphens/>
        <w:spacing w:after="0" w:line="240" w:lineRule="auto"/>
        <w:rPr>
          <w:rFonts w:ascii="Cambria" w:hAnsi="Cambria" w:cs="Arial"/>
          <w:b/>
          <w:sz w:val="20"/>
          <w:szCs w:val="20"/>
          <w:lang w:val="es-ES"/>
        </w:rPr>
      </w:pPr>
    </w:p>
    <w:p w14:paraId="5BBA9F6B" w14:textId="77777777" w:rsidR="009C28B6" w:rsidRPr="00A77CEA" w:rsidRDefault="00C7444C" w:rsidP="008B644A">
      <w:pPr>
        <w:tabs>
          <w:tab w:val="left" w:pos="720"/>
          <w:tab w:val="center" w:pos="6480"/>
        </w:tabs>
        <w:spacing w:after="0" w:line="240" w:lineRule="auto"/>
        <w:jc w:val="both"/>
        <w:rPr>
          <w:rFonts w:ascii="Cambria" w:hAnsi="Cambria" w:cs="Arial"/>
          <w:b/>
          <w:sz w:val="20"/>
          <w:szCs w:val="20"/>
          <w:lang w:val="es-ES"/>
        </w:rPr>
      </w:pPr>
      <w:r w:rsidRPr="00A77CEA">
        <w:rPr>
          <w:rFonts w:ascii="Cambria" w:hAnsi="Cambria" w:cs="Arial"/>
          <w:b/>
          <w:sz w:val="20"/>
          <w:szCs w:val="20"/>
          <w:lang w:val="es-ES"/>
        </w:rPr>
        <w:t>REF</w:t>
      </w:r>
      <w:r w:rsidR="009C28B6" w:rsidRPr="00A77CEA">
        <w:rPr>
          <w:rFonts w:ascii="Cambria" w:hAnsi="Cambria" w:cs="Arial"/>
          <w:b/>
          <w:sz w:val="20"/>
          <w:szCs w:val="20"/>
          <w:lang w:val="es-ES"/>
        </w:rPr>
        <w:t>.:</w:t>
      </w:r>
      <w:bookmarkStart w:id="0" w:name="Peticion_n"/>
      <w:bookmarkEnd w:id="0"/>
      <w:r w:rsidRPr="00A77CEA">
        <w:rPr>
          <w:rFonts w:ascii="Cambria" w:hAnsi="Cambria" w:cs="Arial"/>
          <w:b/>
          <w:sz w:val="20"/>
          <w:szCs w:val="20"/>
          <w:lang w:val="es-ES"/>
        </w:rPr>
        <w:tab/>
        <w:t>Caso Nº</w:t>
      </w:r>
      <w:r w:rsidR="009C28B6" w:rsidRPr="00A77CEA">
        <w:rPr>
          <w:rFonts w:ascii="Cambria" w:hAnsi="Cambria" w:cs="Arial"/>
          <w:b/>
          <w:sz w:val="20"/>
          <w:szCs w:val="20"/>
          <w:lang w:val="es-ES"/>
        </w:rPr>
        <w:t xml:space="preserve"> </w:t>
      </w:r>
      <w:r w:rsidR="00726093" w:rsidRPr="00A77CEA">
        <w:rPr>
          <w:rFonts w:ascii="Cambria" w:hAnsi="Cambria"/>
          <w:b/>
          <w:sz w:val="20"/>
          <w:szCs w:val="20"/>
          <w:lang w:val="es-ES"/>
        </w:rPr>
        <w:t>1</w:t>
      </w:r>
      <w:r w:rsidR="006F3B34" w:rsidRPr="00A77CEA">
        <w:rPr>
          <w:rFonts w:ascii="Cambria" w:hAnsi="Cambria"/>
          <w:b/>
          <w:sz w:val="20"/>
          <w:szCs w:val="20"/>
          <w:lang w:val="es-ES"/>
        </w:rPr>
        <w:t>3.399</w:t>
      </w:r>
    </w:p>
    <w:p w14:paraId="2182A20A" w14:textId="77777777" w:rsidR="006F3B34" w:rsidRPr="00A77CEA" w:rsidRDefault="006F3B34" w:rsidP="008B644A">
      <w:pPr>
        <w:tabs>
          <w:tab w:val="left" w:pos="720"/>
          <w:tab w:val="center" w:pos="6480"/>
        </w:tabs>
        <w:spacing w:after="0" w:line="240" w:lineRule="auto"/>
        <w:ind w:left="720"/>
        <w:jc w:val="both"/>
        <w:rPr>
          <w:rFonts w:ascii="Cambria" w:hAnsi="Cambria" w:cs="Arial"/>
          <w:b/>
          <w:sz w:val="20"/>
          <w:szCs w:val="20"/>
          <w:lang w:val="es-ES"/>
        </w:rPr>
      </w:pPr>
      <w:r w:rsidRPr="00A77CEA">
        <w:rPr>
          <w:rFonts w:ascii="Cambria" w:hAnsi="Cambria" w:cs="Arial"/>
          <w:b/>
          <w:sz w:val="20"/>
          <w:szCs w:val="20"/>
          <w:lang w:val="es-ES"/>
        </w:rPr>
        <w:t xml:space="preserve">Arnaldo Javier Córdoba y D. </w:t>
      </w:r>
    </w:p>
    <w:p w14:paraId="2B8F2F21" w14:textId="77777777" w:rsidR="009C28B6" w:rsidRPr="00A77CEA" w:rsidRDefault="009C28B6" w:rsidP="008B644A">
      <w:pPr>
        <w:tabs>
          <w:tab w:val="left" w:pos="720"/>
          <w:tab w:val="center" w:pos="6480"/>
        </w:tabs>
        <w:spacing w:after="0" w:line="240" w:lineRule="auto"/>
        <w:ind w:left="720"/>
        <w:jc w:val="both"/>
        <w:rPr>
          <w:rFonts w:ascii="Cambria" w:hAnsi="Cambria"/>
          <w:b/>
          <w:sz w:val="20"/>
          <w:szCs w:val="20"/>
          <w:lang w:val="es-ES"/>
        </w:rPr>
      </w:pPr>
      <w:r w:rsidRPr="00A77CEA">
        <w:rPr>
          <w:rFonts w:ascii="Cambria" w:hAnsi="Cambria"/>
          <w:b/>
          <w:sz w:val="20"/>
          <w:szCs w:val="20"/>
          <w:lang w:val="es-ES"/>
        </w:rPr>
        <w:t xml:space="preserve">Paraguay </w:t>
      </w:r>
    </w:p>
    <w:p w14:paraId="2F0FC222" w14:textId="77777777" w:rsidR="009C28B6" w:rsidRPr="00A77CEA" w:rsidRDefault="009C28B6" w:rsidP="008B644A">
      <w:pPr>
        <w:tabs>
          <w:tab w:val="left" w:pos="720"/>
          <w:tab w:val="center" w:pos="6480"/>
        </w:tabs>
        <w:spacing w:after="0" w:line="240" w:lineRule="auto"/>
        <w:jc w:val="both"/>
        <w:rPr>
          <w:rFonts w:ascii="Cambria" w:hAnsi="Cambria" w:cs="Arial"/>
          <w:sz w:val="20"/>
          <w:szCs w:val="20"/>
          <w:lang w:val="es-PE"/>
        </w:rPr>
      </w:pPr>
    </w:p>
    <w:p w14:paraId="0A974E39" w14:textId="77777777" w:rsidR="006F3B34" w:rsidRPr="00A77CEA" w:rsidRDefault="006F3B34" w:rsidP="008B644A">
      <w:pPr>
        <w:tabs>
          <w:tab w:val="left" w:pos="720"/>
          <w:tab w:val="center" w:pos="6480"/>
        </w:tabs>
        <w:spacing w:after="0" w:line="240" w:lineRule="auto"/>
        <w:jc w:val="both"/>
        <w:rPr>
          <w:rFonts w:ascii="Cambria" w:hAnsi="Cambria" w:cs="Arial"/>
          <w:sz w:val="20"/>
          <w:szCs w:val="20"/>
          <w:lang w:val="es-PE"/>
        </w:rPr>
      </w:pPr>
    </w:p>
    <w:p w14:paraId="69A09933" w14:textId="77777777" w:rsidR="009C28B6" w:rsidRPr="00A77CEA" w:rsidRDefault="009C28B6" w:rsidP="009C7D56">
      <w:pPr>
        <w:tabs>
          <w:tab w:val="left" w:pos="720"/>
          <w:tab w:val="center" w:pos="6480"/>
        </w:tabs>
        <w:spacing w:after="0" w:line="240" w:lineRule="auto"/>
        <w:jc w:val="both"/>
        <w:rPr>
          <w:rFonts w:ascii="Cambria" w:hAnsi="Cambria" w:cs="Arial"/>
          <w:sz w:val="20"/>
          <w:szCs w:val="20"/>
          <w:lang w:val="es-PE"/>
        </w:rPr>
      </w:pPr>
      <w:r w:rsidRPr="00A77CEA">
        <w:rPr>
          <w:rFonts w:ascii="Cambria" w:hAnsi="Cambria" w:cs="Arial"/>
          <w:sz w:val="20"/>
          <w:szCs w:val="20"/>
          <w:lang w:val="es-PE"/>
        </w:rPr>
        <w:t>Señor Secretario:</w:t>
      </w:r>
    </w:p>
    <w:p w14:paraId="51223815" w14:textId="77777777" w:rsidR="009C28B6" w:rsidRPr="00A77CEA" w:rsidRDefault="009C28B6" w:rsidP="009C7D56">
      <w:pPr>
        <w:spacing w:after="0" w:line="240" w:lineRule="auto"/>
        <w:rPr>
          <w:rFonts w:ascii="Cambria" w:hAnsi="Cambria" w:cs="Arial"/>
          <w:sz w:val="20"/>
          <w:szCs w:val="20"/>
          <w:lang w:val="es-CO"/>
        </w:rPr>
      </w:pPr>
    </w:p>
    <w:p w14:paraId="28CE4F74" w14:textId="77777777" w:rsidR="006F3B34" w:rsidRPr="00A77CEA" w:rsidRDefault="00727E51" w:rsidP="006F3B34">
      <w:pPr>
        <w:pStyle w:val="parrafos"/>
        <w:rPr>
          <w:lang w:val="es-ES"/>
        </w:rPr>
      </w:pPr>
      <w:r w:rsidRPr="00A77CEA">
        <w:rPr>
          <w:lang w:val="es-CO"/>
        </w:rPr>
        <w:tab/>
      </w:r>
      <w:r w:rsidR="006F3B34" w:rsidRPr="00A77CEA">
        <w:rPr>
          <w:lang w:val="es-CO"/>
        </w:rPr>
        <w:tab/>
      </w:r>
      <w:r w:rsidR="009C28B6" w:rsidRPr="00A77CEA">
        <w:rPr>
          <w:lang w:val="es-CO"/>
        </w:rPr>
        <w:t>Tengo el agrado de dirigirme a usted</w:t>
      </w:r>
      <w:r w:rsidR="00C7444C" w:rsidRPr="00A77CEA">
        <w:rPr>
          <w:lang w:val="es-CO"/>
        </w:rPr>
        <w:t>,</w:t>
      </w:r>
      <w:r w:rsidR="009C28B6" w:rsidRPr="00A77CEA">
        <w:rPr>
          <w:lang w:val="es-CO"/>
        </w:rPr>
        <w:t xml:space="preserve"> en nombre de la Comisión Interamericana de Derechos Humanos</w:t>
      </w:r>
      <w:r w:rsidR="00C7444C" w:rsidRPr="00A77CEA">
        <w:rPr>
          <w:lang w:val="es-CO"/>
        </w:rPr>
        <w:t>,</w:t>
      </w:r>
      <w:r w:rsidR="009C28B6" w:rsidRPr="00A77CEA">
        <w:rPr>
          <w:lang w:val="es-CO"/>
        </w:rPr>
        <w:t xml:space="preserve"> con el objeto de someter a la jurisdicción de la Honorable Corte Interame</w:t>
      </w:r>
      <w:r w:rsidR="00C7444C" w:rsidRPr="00A77CEA">
        <w:rPr>
          <w:lang w:val="es-CO"/>
        </w:rPr>
        <w:t>ricana de Derechos Humanos, el C</w:t>
      </w:r>
      <w:r w:rsidR="009C28B6" w:rsidRPr="00A77CEA">
        <w:rPr>
          <w:lang w:val="es-CO"/>
        </w:rPr>
        <w:t xml:space="preserve">aso </w:t>
      </w:r>
      <w:r w:rsidR="00C7444C" w:rsidRPr="00A77CEA">
        <w:rPr>
          <w:lang w:val="es-CO"/>
        </w:rPr>
        <w:t xml:space="preserve">Nº </w:t>
      </w:r>
      <w:r w:rsidR="00726093" w:rsidRPr="00A77CEA">
        <w:rPr>
          <w:lang w:val="es-CO"/>
        </w:rPr>
        <w:t>1</w:t>
      </w:r>
      <w:r w:rsidR="006F3B34" w:rsidRPr="00A77CEA">
        <w:rPr>
          <w:lang w:val="es-CO"/>
        </w:rPr>
        <w:t>3.399</w:t>
      </w:r>
      <w:r w:rsidR="009C28B6" w:rsidRPr="00A77CEA">
        <w:rPr>
          <w:lang w:val="es-CO"/>
        </w:rPr>
        <w:t xml:space="preserve"> – </w:t>
      </w:r>
      <w:r w:rsidR="006F3B34" w:rsidRPr="00A77CEA">
        <w:rPr>
          <w:lang w:val="es-ES"/>
        </w:rPr>
        <w:t>Arnaldo Javier Córdoba y D.</w:t>
      </w:r>
      <w:r w:rsidR="006F3B34" w:rsidRPr="00A77CEA">
        <w:rPr>
          <w:lang w:val="es-CO"/>
        </w:rPr>
        <w:t xml:space="preserve"> </w:t>
      </w:r>
      <w:r w:rsidR="009C28B6" w:rsidRPr="00A77CEA">
        <w:rPr>
          <w:lang w:val="es-CO"/>
        </w:rPr>
        <w:t>respecto de la República de Paraguay (en adelante “el Estado”, “el Estado paraguayo” o “Paraguay”)</w:t>
      </w:r>
      <w:r w:rsidR="009F4883" w:rsidRPr="00A77CEA">
        <w:rPr>
          <w:lang w:val="es-CO"/>
        </w:rPr>
        <w:t>. El presente caso se refiere a la</w:t>
      </w:r>
      <w:r w:rsidR="00726093" w:rsidRPr="00A77CEA">
        <w:rPr>
          <w:lang w:val="es-CO"/>
        </w:rPr>
        <w:t xml:space="preserve"> responsabilidad </w:t>
      </w:r>
      <w:r w:rsidR="006F3B34" w:rsidRPr="00A77CEA">
        <w:rPr>
          <w:lang w:val="es-ES_tradnl"/>
        </w:rPr>
        <w:t>internacional del Estado</w:t>
      </w:r>
      <w:r w:rsidR="006F3B34" w:rsidRPr="00A77CEA">
        <w:rPr>
          <w:lang w:val="es-ES"/>
        </w:rPr>
        <w:t xml:space="preserve"> paraguay</w:t>
      </w:r>
      <w:r w:rsidR="006F3B34" w:rsidRPr="00A77CEA">
        <w:rPr>
          <w:lang w:val="es-ES_tradnl"/>
        </w:rPr>
        <w:t xml:space="preserve">o por </w:t>
      </w:r>
      <w:r w:rsidR="006F3B34" w:rsidRPr="00A77CEA">
        <w:rPr>
          <w:lang w:val="es-ES"/>
        </w:rPr>
        <w:t>la vulneración a la integridad personal, garantías judiciales, derecho a la familia e interés superior del niño, en el marco de un proceso de restitución internacional, en perjuicio de Arnaldo Javier Córdoba y D.</w:t>
      </w:r>
    </w:p>
    <w:p w14:paraId="0DCAD61B" w14:textId="77777777" w:rsidR="006F3B34" w:rsidRPr="00A77CEA" w:rsidRDefault="006F3B34" w:rsidP="006F3B34">
      <w:pPr>
        <w:pStyle w:val="parrafos"/>
        <w:rPr>
          <w:lang w:val="es-ES_tradnl"/>
        </w:rPr>
      </w:pPr>
    </w:p>
    <w:p w14:paraId="39848FCB" w14:textId="77777777" w:rsidR="006F3B34" w:rsidRPr="00A77CEA" w:rsidRDefault="006F3B34" w:rsidP="006F3B34">
      <w:pPr>
        <w:tabs>
          <w:tab w:val="left" w:pos="360"/>
          <w:tab w:val="left" w:pos="720"/>
        </w:tabs>
        <w:spacing w:after="0" w:line="240" w:lineRule="auto"/>
        <w:jc w:val="both"/>
        <w:rPr>
          <w:rFonts w:ascii="Cambria" w:eastAsia="Arial Unicode MS" w:hAnsi="Cambria"/>
          <w:color w:val="000000"/>
          <w:sz w:val="20"/>
          <w:szCs w:val="20"/>
          <w:lang w:val="es-ES"/>
        </w:rPr>
      </w:pPr>
      <w:r w:rsidRPr="00A77CEA">
        <w:rPr>
          <w:rFonts w:ascii="Cambria" w:eastAsia="Arial Unicode MS" w:hAnsi="Cambria"/>
          <w:color w:val="000000"/>
          <w:sz w:val="20"/>
          <w:szCs w:val="20"/>
          <w:lang w:val="es-ES_tradnl"/>
        </w:rPr>
        <w:tab/>
      </w:r>
      <w:r w:rsidRPr="00A77CEA">
        <w:rPr>
          <w:rFonts w:ascii="Cambria" w:eastAsia="Arial Unicode MS" w:hAnsi="Cambria"/>
          <w:color w:val="000000"/>
          <w:sz w:val="20"/>
          <w:szCs w:val="20"/>
          <w:lang w:val="es-ES_tradnl"/>
        </w:rPr>
        <w:tab/>
      </w:r>
      <w:r w:rsidRPr="00A77CEA">
        <w:rPr>
          <w:rFonts w:ascii="Cambria" w:eastAsia="Arial Unicode MS" w:hAnsi="Cambria"/>
          <w:color w:val="000000"/>
          <w:sz w:val="20"/>
          <w:szCs w:val="20"/>
          <w:lang w:val="es-ES"/>
        </w:rPr>
        <w:t>El señor Córdoba, de nacionalidad argentina, contrajo matrimonio con M.RG.A., de nacionalidad paraguaya, producto del cual nació D. el 26 de febrero de 2004, en Argentina. D. fue diagnosticado a los 10 meses con epilepsia, requiriendo controles neuroquirúrgicos. El 21 de enero de 2006, D. fue trasladado por su madre, sin el consentimiento del padre, desde el domicilio conyugal en Argentina a Paraguay. El 25 de enero de 2006 el señor Córdoba inició una solicitud de restitución internacional ante la Dirección de Asistencia Judicial Internacional de la Cancillería de Argentina.</w:t>
      </w:r>
    </w:p>
    <w:p w14:paraId="2D8D2B40" w14:textId="77777777" w:rsidR="006F3B34" w:rsidRPr="00A77CEA" w:rsidRDefault="006F3B34" w:rsidP="006F3B34">
      <w:pPr>
        <w:tabs>
          <w:tab w:val="left" w:pos="360"/>
          <w:tab w:val="left" w:pos="1440"/>
        </w:tabs>
        <w:spacing w:after="0" w:line="240" w:lineRule="auto"/>
        <w:jc w:val="both"/>
        <w:rPr>
          <w:rFonts w:ascii="Cambria" w:eastAsia="Arial Unicode MS" w:hAnsi="Cambria"/>
          <w:color w:val="000000"/>
          <w:sz w:val="20"/>
          <w:szCs w:val="20"/>
          <w:lang w:val="es-ES"/>
        </w:rPr>
      </w:pPr>
    </w:p>
    <w:p w14:paraId="1BC0FB30" w14:textId="77777777" w:rsidR="006F3B34" w:rsidRPr="00A77CEA" w:rsidRDefault="006F3B34" w:rsidP="006F3B34">
      <w:pPr>
        <w:tabs>
          <w:tab w:val="left" w:pos="360"/>
          <w:tab w:val="left" w:pos="720"/>
          <w:tab w:val="left" w:pos="1440"/>
        </w:tabs>
        <w:spacing w:after="0" w:line="240" w:lineRule="auto"/>
        <w:jc w:val="both"/>
        <w:rPr>
          <w:rFonts w:ascii="Cambria" w:eastAsia="Arial Unicode MS" w:hAnsi="Cambria"/>
          <w:color w:val="000000"/>
          <w:sz w:val="20"/>
          <w:szCs w:val="20"/>
          <w:lang w:val="es-ES"/>
        </w:rPr>
      </w:pPr>
      <w:r w:rsidRPr="00A77CEA">
        <w:rPr>
          <w:rFonts w:ascii="Cambria" w:hAnsi="Cambria"/>
          <w:sz w:val="20"/>
          <w:szCs w:val="20"/>
          <w:lang w:val="es-ES"/>
        </w:rPr>
        <w:tab/>
      </w:r>
      <w:r w:rsidRPr="00A77CEA">
        <w:rPr>
          <w:rFonts w:ascii="Cambria" w:hAnsi="Cambria"/>
          <w:sz w:val="20"/>
          <w:szCs w:val="20"/>
          <w:lang w:val="es-ES"/>
        </w:rPr>
        <w:tab/>
        <w:t xml:space="preserve">El 26 de febrero de 2006, el Ministerio de Relaciones Exteriores y Culto de Argentina presentó ante la Secretaría Nacional de la Niñez y Adolescencia en calidad de Autoridad Central de Paraguay, una solicitud de restitución del niño D. El 26 de junio de 2006 </w:t>
      </w:r>
      <w:r w:rsidR="005E7618" w:rsidRPr="00A77CEA">
        <w:rPr>
          <w:rFonts w:ascii="Cambria" w:hAnsi="Cambria"/>
          <w:sz w:val="20"/>
          <w:szCs w:val="20"/>
          <w:lang w:val="es-ES"/>
        </w:rPr>
        <w:t xml:space="preserve">el </w:t>
      </w:r>
      <w:r w:rsidRPr="00A77CEA">
        <w:rPr>
          <w:rFonts w:ascii="Cambria" w:hAnsi="Cambria"/>
          <w:sz w:val="20"/>
          <w:szCs w:val="20"/>
          <w:lang w:val="es-ES"/>
        </w:rPr>
        <w:t>Juzgado del Primer Turno en lo Civil, Laboral y de la Niñez y Adolescencia de Paraguay dispuso</w:t>
      </w:r>
      <w:r w:rsidR="005E7618" w:rsidRPr="00A77CEA">
        <w:rPr>
          <w:rFonts w:ascii="Cambria" w:hAnsi="Cambria"/>
          <w:sz w:val="20"/>
          <w:szCs w:val="20"/>
          <w:lang w:val="es-ES"/>
        </w:rPr>
        <w:t>, mediante</w:t>
      </w:r>
      <w:r w:rsidRPr="00A77CEA">
        <w:rPr>
          <w:rFonts w:ascii="Cambria" w:hAnsi="Cambria"/>
          <w:sz w:val="20"/>
          <w:szCs w:val="20"/>
          <w:lang w:val="es-ES"/>
        </w:rPr>
        <w:t xml:space="preserve"> sentencia definitiva</w:t>
      </w:r>
      <w:r w:rsidR="005E7618" w:rsidRPr="00A77CEA">
        <w:rPr>
          <w:rFonts w:ascii="Cambria" w:hAnsi="Cambria"/>
          <w:sz w:val="20"/>
          <w:szCs w:val="20"/>
          <w:lang w:val="es-ES"/>
        </w:rPr>
        <w:t>,</w:t>
      </w:r>
      <w:r w:rsidRPr="00A77CEA">
        <w:rPr>
          <w:rFonts w:ascii="Cambria" w:hAnsi="Cambria"/>
          <w:sz w:val="20"/>
          <w:szCs w:val="20"/>
          <w:lang w:val="es-ES"/>
        </w:rPr>
        <w:t xml:space="preserve"> hacer lugar a la solicitud de restitución internacional del niño D. El 14 de agosto de 2006 el Tribunal de Apelación de la Niñez y de la Adolescencia confirmó en todas sus partes la sentencia de primera instancia, al considerar probado que el traslado del niño a Paraguay se había producido de forma ilegal bajo la Ley No. 828/96. Posteriormente, mediante resolución confirmada por la Corte Suprema de Paraguay el 18 de septiembre de 2006, se decidió hacer lugar a su restitución.</w:t>
      </w:r>
    </w:p>
    <w:p w14:paraId="5571181C" w14:textId="77777777" w:rsidR="006F3B34" w:rsidRPr="00A77CEA" w:rsidRDefault="006F3B34" w:rsidP="006F3B34">
      <w:pPr>
        <w:tabs>
          <w:tab w:val="left" w:pos="360"/>
          <w:tab w:val="left" w:pos="1440"/>
        </w:tabs>
        <w:spacing w:after="0" w:line="240" w:lineRule="auto"/>
        <w:jc w:val="both"/>
        <w:rPr>
          <w:rFonts w:ascii="Cambria" w:hAnsi="Cambria"/>
          <w:sz w:val="20"/>
          <w:szCs w:val="20"/>
          <w:lang w:val="es-ES"/>
        </w:rPr>
      </w:pPr>
    </w:p>
    <w:p w14:paraId="6EB6C26F" w14:textId="77777777" w:rsidR="006F3B34" w:rsidRPr="00A77CEA" w:rsidRDefault="006F3B34" w:rsidP="006F3B34">
      <w:pPr>
        <w:tabs>
          <w:tab w:val="left" w:pos="360"/>
          <w:tab w:val="left" w:pos="720"/>
          <w:tab w:val="left" w:pos="1440"/>
        </w:tabs>
        <w:spacing w:after="0" w:line="240" w:lineRule="auto"/>
        <w:jc w:val="both"/>
        <w:rPr>
          <w:rFonts w:ascii="Cambria" w:hAnsi="Cambria"/>
          <w:sz w:val="20"/>
          <w:szCs w:val="20"/>
          <w:lang w:val="es-ES"/>
        </w:rPr>
      </w:pPr>
      <w:r w:rsidRPr="00A77CEA">
        <w:rPr>
          <w:rFonts w:ascii="Cambria" w:hAnsi="Cambria"/>
          <w:sz w:val="20"/>
          <w:szCs w:val="20"/>
          <w:lang w:val="es-ES"/>
        </w:rPr>
        <w:tab/>
      </w:r>
      <w:r w:rsidRPr="00A77CEA">
        <w:rPr>
          <w:rFonts w:ascii="Cambria" w:hAnsi="Cambria"/>
          <w:sz w:val="20"/>
          <w:szCs w:val="20"/>
          <w:lang w:val="es-ES"/>
        </w:rPr>
        <w:tab/>
        <w:t xml:space="preserve">Tras la resolución de la Corte Suprema, se convocó a audiencia de restitución el 28 de septiembre de 2006 a fin de que D. fuera presentado ante la magistratura por su madre, a fin de efectivizar la restitución. Tras dicha convocatoria, M.R.G.A desapareció con el niño D. y, a pesar de diligencias y búsquedas de INTERPOL, las autoridades lograron dar con el paradero del niño </w:t>
      </w:r>
      <w:r w:rsidR="005E7618" w:rsidRPr="00A77CEA">
        <w:rPr>
          <w:rFonts w:ascii="Cambria" w:hAnsi="Cambria"/>
          <w:sz w:val="20"/>
          <w:szCs w:val="20"/>
          <w:lang w:val="es-ES"/>
        </w:rPr>
        <w:t xml:space="preserve">recién </w:t>
      </w:r>
      <w:r w:rsidRPr="00A77CEA">
        <w:rPr>
          <w:rFonts w:ascii="Cambria" w:hAnsi="Cambria"/>
          <w:sz w:val="20"/>
          <w:szCs w:val="20"/>
          <w:lang w:val="es-ES"/>
        </w:rPr>
        <w:t>en el año 2015. Tras la aparición de D., se dictó medida cautelar de guarda en favor de su tía materna y</w:t>
      </w:r>
      <w:r w:rsidR="005E7618" w:rsidRPr="00A77CEA">
        <w:rPr>
          <w:rFonts w:ascii="Cambria" w:hAnsi="Cambria"/>
          <w:sz w:val="20"/>
          <w:szCs w:val="20"/>
          <w:lang w:val="es-ES"/>
        </w:rPr>
        <w:t>,</w:t>
      </w:r>
      <w:r w:rsidRPr="00A77CEA">
        <w:rPr>
          <w:rFonts w:ascii="Cambria" w:hAnsi="Cambria"/>
          <w:sz w:val="20"/>
          <w:szCs w:val="20"/>
          <w:lang w:val="es-ES"/>
        </w:rPr>
        <w:t xml:space="preserve"> el 8 de julio de 2015</w:t>
      </w:r>
      <w:r w:rsidR="005E7618" w:rsidRPr="00A77CEA">
        <w:rPr>
          <w:rFonts w:ascii="Cambria" w:hAnsi="Cambria"/>
          <w:sz w:val="20"/>
          <w:szCs w:val="20"/>
          <w:lang w:val="es-ES"/>
        </w:rPr>
        <w:t>,</w:t>
      </w:r>
      <w:r w:rsidRPr="00A77CEA">
        <w:rPr>
          <w:rFonts w:ascii="Cambria" w:hAnsi="Cambria"/>
          <w:sz w:val="20"/>
          <w:szCs w:val="20"/>
          <w:lang w:val="es-ES"/>
        </w:rPr>
        <w:t xml:space="preserve"> el Juzgado de la Niñez y Adolescencia de Caacupé ordenó como medida eminentemente cautelar un régimen de relacionamiento progresivo entre el señor Córdoba y D., incluida la familia paterna extensa, y el sometimiento de D. a un tratamiento psicológico.</w:t>
      </w:r>
    </w:p>
    <w:p w14:paraId="744E1B7A" w14:textId="77777777" w:rsidR="006F3B34" w:rsidRPr="00A77CEA" w:rsidRDefault="006F3B34" w:rsidP="006F3B34">
      <w:pPr>
        <w:tabs>
          <w:tab w:val="left" w:pos="360"/>
          <w:tab w:val="left" w:pos="1440"/>
        </w:tabs>
        <w:spacing w:after="0" w:line="240" w:lineRule="auto"/>
        <w:jc w:val="both"/>
        <w:rPr>
          <w:rFonts w:ascii="Cambria" w:hAnsi="Cambria"/>
          <w:sz w:val="20"/>
          <w:szCs w:val="20"/>
          <w:lang w:val="es-ES"/>
        </w:rPr>
      </w:pPr>
    </w:p>
    <w:p w14:paraId="7380FA99" w14:textId="77777777" w:rsidR="006F3B34" w:rsidRPr="00A77CEA" w:rsidRDefault="006F3B34" w:rsidP="006F3B34">
      <w:pPr>
        <w:tabs>
          <w:tab w:val="left" w:pos="360"/>
          <w:tab w:val="left" w:pos="720"/>
          <w:tab w:val="left" w:pos="1440"/>
        </w:tabs>
        <w:spacing w:after="0" w:line="240" w:lineRule="auto"/>
        <w:jc w:val="both"/>
        <w:rPr>
          <w:rFonts w:ascii="Cambria" w:hAnsi="Cambria"/>
          <w:sz w:val="20"/>
          <w:szCs w:val="20"/>
          <w:lang w:val="es-ES"/>
        </w:rPr>
      </w:pPr>
      <w:r w:rsidRPr="00A77CEA">
        <w:rPr>
          <w:rFonts w:ascii="Cambria" w:hAnsi="Cambria"/>
          <w:sz w:val="20"/>
          <w:szCs w:val="20"/>
          <w:lang w:val="es-ES"/>
        </w:rPr>
        <w:tab/>
      </w:r>
      <w:r w:rsidRPr="00A77CEA">
        <w:rPr>
          <w:rFonts w:ascii="Cambria" w:hAnsi="Cambria"/>
          <w:sz w:val="20"/>
          <w:szCs w:val="20"/>
          <w:lang w:val="es-ES"/>
        </w:rPr>
        <w:tab/>
        <w:t xml:space="preserve"> </w:t>
      </w:r>
    </w:p>
    <w:p w14:paraId="361AB359" w14:textId="77777777" w:rsidR="006F3B34" w:rsidRPr="00A77CEA" w:rsidRDefault="006F3B34" w:rsidP="006F3B34">
      <w:pPr>
        <w:spacing w:after="0" w:line="240" w:lineRule="auto"/>
        <w:jc w:val="both"/>
        <w:rPr>
          <w:rFonts w:ascii="Cambria" w:hAnsi="Cambria" w:cs="Calibri"/>
          <w:sz w:val="20"/>
          <w:szCs w:val="20"/>
          <w:lang w:val="es-ES"/>
        </w:rPr>
      </w:pPr>
    </w:p>
    <w:p w14:paraId="395F293C" w14:textId="77777777" w:rsidR="006F3B34" w:rsidRPr="00A77CEA" w:rsidRDefault="006F3B34" w:rsidP="006F3B34">
      <w:pPr>
        <w:spacing w:after="0" w:line="240" w:lineRule="auto"/>
        <w:jc w:val="both"/>
        <w:rPr>
          <w:rFonts w:ascii="Cambria" w:hAnsi="Cambria" w:cs="Calibri"/>
          <w:sz w:val="20"/>
          <w:szCs w:val="20"/>
          <w:lang w:val="es-ES"/>
        </w:rPr>
      </w:pPr>
      <w:r w:rsidRPr="00A77CEA">
        <w:rPr>
          <w:rFonts w:ascii="Cambria" w:hAnsi="Cambria" w:cs="Calibri"/>
          <w:sz w:val="20"/>
          <w:szCs w:val="20"/>
          <w:lang w:val="es-ES"/>
        </w:rPr>
        <w:t>Señor</w:t>
      </w:r>
    </w:p>
    <w:p w14:paraId="12BDBCB7" w14:textId="77777777" w:rsidR="006F3B34" w:rsidRPr="00A77CEA" w:rsidRDefault="006F3B34" w:rsidP="006F3B34">
      <w:pPr>
        <w:spacing w:after="0" w:line="240" w:lineRule="auto"/>
        <w:jc w:val="both"/>
        <w:rPr>
          <w:rFonts w:ascii="Cambria" w:hAnsi="Cambria" w:cs="Calibri"/>
          <w:sz w:val="20"/>
          <w:szCs w:val="20"/>
          <w:lang w:val="es-ES"/>
        </w:rPr>
      </w:pPr>
      <w:r w:rsidRPr="00A77CEA">
        <w:rPr>
          <w:rFonts w:ascii="Cambria" w:hAnsi="Cambria" w:cs="Calibri"/>
          <w:sz w:val="20"/>
          <w:szCs w:val="20"/>
          <w:lang w:val="es-ES"/>
        </w:rPr>
        <w:t>Pablo Saavedra Alessandri</w:t>
      </w:r>
    </w:p>
    <w:p w14:paraId="13FD6AC3" w14:textId="77777777" w:rsidR="006F3B34" w:rsidRPr="00A77CEA" w:rsidRDefault="006F3B34" w:rsidP="006F3B34">
      <w:pPr>
        <w:spacing w:after="0" w:line="240" w:lineRule="auto"/>
        <w:jc w:val="both"/>
        <w:rPr>
          <w:rFonts w:ascii="Cambria" w:hAnsi="Cambria" w:cs="Calibri"/>
          <w:sz w:val="20"/>
          <w:szCs w:val="20"/>
          <w:lang w:val="es-ES"/>
        </w:rPr>
      </w:pPr>
      <w:r w:rsidRPr="00A77CEA">
        <w:rPr>
          <w:rFonts w:ascii="Cambria" w:hAnsi="Cambria" w:cs="Calibri"/>
          <w:sz w:val="20"/>
          <w:szCs w:val="20"/>
          <w:lang w:val="es-ES"/>
        </w:rPr>
        <w:t>Secretario</w:t>
      </w:r>
    </w:p>
    <w:p w14:paraId="7BF569BE" w14:textId="77777777" w:rsidR="006F3B34" w:rsidRPr="00A77CEA" w:rsidRDefault="006F3B34" w:rsidP="006F3B34">
      <w:pPr>
        <w:spacing w:after="0" w:line="240" w:lineRule="auto"/>
        <w:jc w:val="both"/>
        <w:rPr>
          <w:rFonts w:ascii="Cambria" w:hAnsi="Cambria" w:cs="Calibri"/>
          <w:sz w:val="20"/>
          <w:szCs w:val="20"/>
          <w:lang w:val="es-ES"/>
        </w:rPr>
      </w:pPr>
      <w:r w:rsidRPr="00A77CEA">
        <w:rPr>
          <w:rFonts w:ascii="Cambria" w:hAnsi="Cambria" w:cs="Calibri"/>
          <w:sz w:val="20"/>
          <w:szCs w:val="20"/>
          <w:lang w:val="es-ES"/>
        </w:rPr>
        <w:t>Corte Interamericana de Derechos Humanos</w:t>
      </w:r>
    </w:p>
    <w:p w14:paraId="10E692FD" w14:textId="77777777" w:rsidR="006F3B34" w:rsidRPr="00A77CEA" w:rsidRDefault="006F3B34" w:rsidP="006F3B34">
      <w:pPr>
        <w:spacing w:after="0" w:line="240" w:lineRule="auto"/>
        <w:jc w:val="both"/>
        <w:rPr>
          <w:rFonts w:ascii="Cambria" w:hAnsi="Cambria" w:cs="Calibri"/>
          <w:sz w:val="20"/>
          <w:szCs w:val="20"/>
          <w:lang w:val="es-ES"/>
        </w:rPr>
      </w:pPr>
      <w:r w:rsidRPr="00A77CEA">
        <w:rPr>
          <w:rFonts w:ascii="Cambria" w:hAnsi="Cambria" w:cs="Calibri"/>
          <w:sz w:val="20"/>
          <w:szCs w:val="20"/>
          <w:lang w:val="es-ES"/>
        </w:rPr>
        <w:t>San José, Costa Rica</w:t>
      </w:r>
    </w:p>
    <w:p w14:paraId="78A1BC36" w14:textId="77777777" w:rsidR="006F3B34" w:rsidRPr="00A77CEA" w:rsidRDefault="006F3B34" w:rsidP="006F3B34">
      <w:pPr>
        <w:tabs>
          <w:tab w:val="left" w:pos="360"/>
          <w:tab w:val="left" w:pos="720"/>
          <w:tab w:val="left" w:pos="1440"/>
        </w:tabs>
        <w:spacing w:after="0" w:line="240" w:lineRule="auto"/>
        <w:jc w:val="both"/>
        <w:rPr>
          <w:rFonts w:ascii="Cambria" w:hAnsi="Cambria"/>
          <w:sz w:val="20"/>
          <w:szCs w:val="20"/>
          <w:lang w:val="es-ES"/>
        </w:rPr>
      </w:pPr>
      <w:r w:rsidRPr="00A77CEA">
        <w:rPr>
          <w:rFonts w:ascii="Cambria" w:eastAsia="Arial Unicode MS" w:hAnsi="Cambria"/>
          <w:color w:val="000000"/>
          <w:sz w:val="20"/>
          <w:szCs w:val="20"/>
          <w:lang w:val="es-ES"/>
        </w:rPr>
        <w:lastRenderedPageBreak/>
        <w:tab/>
      </w:r>
      <w:r w:rsidRPr="00A77CEA">
        <w:rPr>
          <w:rFonts w:ascii="Cambria" w:eastAsia="Arial Unicode MS" w:hAnsi="Cambria"/>
          <w:color w:val="000000"/>
          <w:sz w:val="20"/>
          <w:szCs w:val="20"/>
          <w:lang w:val="es-ES"/>
        </w:rPr>
        <w:tab/>
      </w:r>
      <w:r w:rsidRPr="00A77CEA">
        <w:rPr>
          <w:rFonts w:ascii="Cambria" w:hAnsi="Cambria"/>
          <w:sz w:val="20"/>
          <w:szCs w:val="20"/>
          <w:lang w:val="es-ES"/>
        </w:rPr>
        <w:t xml:space="preserve">Los tribunales adoptaron diversas medidas de acompañamiento y realizaron pericias psicológicas destinadas inicialmente a producir el relacionamiento entre padre e hijo, </w:t>
      </w:r>
      <w:r w:rsidR="00F026B3" w:rsidRPr="00A77CEA">
        <w:rPr>
          <w:rFonts w:ascii="Cambria" w:hAnsi="Cambria"/>
          <w:sz w:val="20"/>
          <w:szCs w:val="20"/>
          <w:lang w:val="es-ES"/>
        </w:rPr>
        <w:t>constituyéndose</w:t>
      </w:r>
      <w:r w:rsidRPr="00A77CEA">
        <w:rPr>
          <w:rFonts w:ascii="Cambria" w:hAnsi="Cambria"/>
          <w:sz w:val="20"/>
          <w:szCs w:val="20"/>
          <w:lang w:val="es-ES"/>
        </w:rPr>
        <w:t xml:space="preserve"> una junta de psicólogos a efectos de determinar la viabilidad de la restitución. El 31 de marzo de 2017 se decretó como medida cautelar la permanencia de D. en Paraguay, asunto que fue finalmente conocido por la Corte Suprema en mayo de 2019. </w:t>
      </w:r>
    </w:p>
    <w:p w14:paraId="6FBE6EAE" w14:textId="77777777" w:rsidR="006F3B34" w:rsidRPr="00A77CEA" w:rsidRDefault="006F3B34" w:rsidP="006F3B34">
      <w:pPr>
        <w:tabs>
          <w:tab w:val="left" w:pos="360"/>
          <w:tab w:val="left" w:pos="1440"/>
        </w:tabs>
        <w:spacing w:after="0" w:line="240" w:lineRule="auto"/>
        <w:jc w:val="both"/>
        <w:rPr>
          <w:rFonts w:ascii="Cambria" w:hAnsi="Cambria"/>
          <w:sz w:val="20"/>
          <w:szCs w:val="20"/>
          <w:lang w:val="es-ES"/>
        </w:rPr>
      </w:pPr>
    </w:p>
    <w:p w14:paraId="77A90E35" w14:textId="77777777" w:rsidR="00676841" w:rsidRPr="00A77CEA" w:rsidRDefault="006F3B34" w:rsidP="006F3B34">
      <w:pPr>
        <w:tabs>
          <w:tab w:val="left" w:pos="360"/>
          <w:tab w:val="left" w:pos="720"/>
          <w:tab w:val="left" w:pos="1440"/>
        </w:tabs>
        <w:spacing w:after="0" w:line="240" w:lineRule="auto"/>
        <w:jc w:val="both"/>
        <w:rPr>
          <w:rFonts w:ascii="Cambria" w:eastAsia="Arial Unicode MS" w:hAnsi="Cambria"/>
          <w:color w:val="000000"/>
          <w:sz w:val="20"/>
          <w:szCs w:val="20"/>
          <w:lang w:val="es-ES"/>
        </w:rPr>
      </w:pPr>
      <w:r w:rsidRPr="00A77CEA">
        <w:rPr>
          <w:rFonts w:ascii="Cambria" w:eastAsia="Arial Unicode MS" w:hAnsi="Cambria"/>
          <w:color w:val="000000"/>
          <w:sz w:val="20"/>
          <w:szCs w:val="20"/>
          <w:lang w:val="es-ES"/>
        </w:rPr>
        <w:tab/>
      </w:r>
      <w:r w:rsidRPr="00A77CEA">
        <w:rPr>
          <w:rFonts w:ascii="Cambria" w:eastAsia="Arial Unicode MS" w:hAnsi="Cambria"/>
          <w:color w:val="000000"/>
          <w:sz w:val="20"/>
          <w:szCs w:val="20"/>
          <w:lang w:val="es-ES"/>
        </w:rPr>
        <w:tab/>
        <w:t>En su Informe de Fondo, la Comisión analizó</w:t>
      </w:r>
      <w:r w:rsidR="00F026B3" w:rsidRPr="00A77CEA">
        <w:rPr>
          <w:rFonts w:ascii="Cambria" w:eastAsia="Arial Unicode MS" w:hAnsi="Cambria"/>
          <w:color w:val="000000"/>
          <w:sz w:val="20"/>
          <w:szCs w:val="20"/>
          <w:lang w:val="es-ES"/>
        </w:rPr>
        <w:t>,</w:t>
      </w:r>
      <w:r w:rsidRPr="00A77CEA">
        <w:rPr>
          <w:rFonts w:ascii="Cambria" w:eastAsia="Arial Unicode MS" w:hAnsi="Cambria"/>
          <w:color w:val="000000"/>
          <w:sz w:val="20"/>
          <w:szCs w:val="20"/>
          <w:lang w:val="es-ES"/>
        </w:rPr>
        <w:t xml:space="preserve"> en primer lugar</w:t>
      </w:r>
      <w:r w:rsidR="00F026B3" w:rsidRPr="00A77CEA">
        <w:rPr>
          <w:rFonts w:ascii="Cambria" w:eastAsia="Arial Unicode MS" w:hAnsi="Cambria"/>
          <w:color w:val="000000"/>
          <w:sz w:val="20"/>
          <w:szCs w:val="20"/>
          <w:lang w:val="es-ES"/>
        </w:rPr>
        <w:t>,</w:t>
      </w:r>
      <w:r w:rsidRPr="00A77CEA">
        <w:rPr>
          <w:rFonts w:ascii="Cambria" w:eastAsia="Arial Unicode MS" w:hAnsi="Cambria"/>
          <w:color w:val="000000"/>
          <w:sz w:val="20"/>
          <w:szCs w:val="20"/>
          <w:lang w:val="es-ES"/>
        </w:rPr>
        <w:t xml:space="preserve"> si el Estado cumplió con su deber de diligencia excepcional y </w:t>
      </w:r>
      <w:r w:rsidR="00F026B3" w:rsidRPr="00A77CEA">
        <w:rPr>
          <w:rFonts w:ascii="Cambria" w:eastAsia="Arial Unicode MS" w:hAnsi="Cambria"/>
          <w:color w:val="000000"/>
          <w:sz w:val="20"/>
          <w:szCs w:val="20"/>
          <w:lang w:val="es-ES"/>
        </w:rPr>
        <w:t xml:space="preserve">con </w:t>
      </w:r>
      <w:r w:rsidRPr="00A77CEA">
        <w:rPr>
          <w:rFonts w:ascii="Cambria" w:eastAsia="Arial Unicode MS" w:hAnsi="Cambria"/>
          <w:color w:val="000000"/>
          <w:sz w:val="20"/>
          <w:szCs w:val="20"/>
          <w:lang w:val="es-ES"/>
        </w:rPr>
        <w:t>la celeridad requerida en la adopción de las medidas necesarias para la ejecución de la resolución que decidió dar lugar a la restitución de D.</w:t>
      </w:r>
      <w:r w:rsidR="0097736B" w:rsidRPr="00A77CEA">
        <w:rPr>
          <w:rFonts w:ascii="Cambria" w:eastAsia="Arial Unicode MS" w:hAnsi="Cambria"/>
          <w:color w:val="000000"/>
          <w:sz w:val="20"/>
          <w:szCs w:val="20"/>
          <w:lang w:val="es-ES"/>
        </w:rPr>
        <w:t>.</w:t>
      </w:r>
      <w:r w:rsidRPr="00A77CEA">
        <w:rPr>
          <w:rFonts w:ascii="Cambria" w:eastAsia="Arial Unicode MS" w:hAnsi="Cambria"/>
          <w:color w:val="000000"/>
          <w:sz w:val="20"/>
          <w:szCs w:val="20"/>
          <w:lang w:val="es-ES"/>
        </w:rPr>
        <w:t xml:space="preserve"> La Comisión observó que transcurrieron </w:t>
      </w:r>
      <w:r w:rsidR="00F026B3" w:rsidRPr="00A77CEA">
        <w:rPr>
          <w:rFonts w:ascii="Cambria" w:eastAsia="Arial Unicode MS" w:hAnsi="Cambria"/>
          <w:color w:val="000000"/>
          <w:sz w:val="20"/>
          <w:szCs w:val="20"/>
          <w:lang w:val="es-ES"/>
        </w:rPr>
        <w:t>nueve</w:t>
      </w:r>
      <w:r w:rsidRPr="00A77CEA">
        <w:rPr>
          <w:rFonts w:ascii="Cambria" w:eastAsia="Arial Unicode MS" w:hAnsi="Cambria"/>
          <w:color w:val="000000"/>
          <w:sz w:val="20"/>
          <w:szCs w:val="20"/>
          <w:lang w:val="es-ES"/>
        </w:rPr>
        <w:t xml:space="preserve"> años desde </w:t>
      </w:r>
      <w:r w:rsidR="00F207E6" w:rsidRPr="00A77CEA">
        <w:rPr>
          <w:rFonts w:ascii="Cambria" w:eastAsia="Arial Unicode MS" w:hAnsi="Cambria"/>
          <w:color w:val="000000"/>
          <w:sz w:val="20"/>
          <w:szCs w:val="20"/>
          <w:lang w:val="es-ES"/>
        </w:rPr>
        <w:t>que se ordenara su restitución</w:t>
      </w:r>
      <w:r w:rsidRPr="00A77CEA">
        <w:rPr>
          <w:rFonts w:ascii="Cambria" w:eastAsia="Arial Unicode MS" w:hAnsi="Cambria"/>
          <w:color w:val="000000"/>
          <w:sz w:val="20"/>
          <w:szCs w:val="20"/>
          <w:lang w:val="es-ES"/>
        </w:rPr>
        <w:t xml:space="preserve"> hasta que las autoridades lograron dar con su paradero, no habiéndose adoptado las medidas especiales inmediatas de protección al niño que evitaran su desaparición. La Comisión notó que el Estado no aportó información detallada sobre la realización de todas las diligencias tendientes a la ejecución de la restitución que razonablemente se hubiera exigido realizar durante el periodo en que D. estuvo </w:t>
      </w:r>
      <w:r w:rsidR="00676841" w:rsidRPr="00A77CEA">
        <w:rPr>
          <w:rFonts w:ascii="Cambria" w:eastAsia="Arial Unicode MS" w:hAnsi="Cambria"/>
          <w:color w:val="000000"/>
          <w:sz w:val="20"/>
          <w:szCs w:val="20"/>
          <w:lang w:val="es-ES"/>
        </w:rPr>
        <w:t>desaparecido</w:t>
      </w:r>
      <w:r w:rsidRPr="00A77CEA">
        <w:rPr>
          <w:rFonts w:ascii="Cambria" w:eastAsia="Arial Unicode MS" w:hAnsi="Cambria"/>
          <w:color w:val="000000"/>
          <w:sz w:val="20"/>
          <w:szCs w:val="20"/>
          <w:lang w:val="es-ES"/>
        </w:rPr>
        <w:t>, así como la existencia de lapsos en los cuales se desconoce si el Estado realizó diligencia alguna para determinar su paradero.</w:t>
      </w:r>
      <w:r w:rsidR="00676841" w:rsidRPr="00A77CEA">
        <w:rPr>
          <w:rFonts w:ascii="Cambria" w:eastAsia="Arial Unicode MS" w:hAnsi="Cambria"/>
          <w:color w:val="000000"/>
          <w:sz w:val="20"/>
          <w:szCs w:val="20"/>
          <w:lang w:val="es-ES"/>
        </w:rPr>
        <w:t xml:space="preserve"> Asimismo, estimó que no se identificaba que, tras la orden de restitución, el Estado hubiese adoptado </w:t>
      </w:r>
      <w:r w:rsidR="00490C0E" w:rsidRPr="00A77CEA">
        <w:rPr>
          <w:rFonts w:ascii="Cambria" w:eastAsia="Arial Unicode MS" w:hAnsi="Cambria"/>
          <w:color w:val="000000"/>
          <w:sz w:val="20"/>
          <w:szCs w:val="20"/>
          <w:lang w:val="es-ES"/>
        </w:rPr>
        <w:t xml:space="preserve">a la brevedad </w:t>
      </w:r>
      <w:r w:rsidR="00676841" w:rsidRPr="00A77CEA">
        <w:rPr>
          <w:rFonts w:ascii="Cambria" w:eastAsia="Arial Unicode MS" w:hAnsi="Cambria"/>
          <w:color w:val="000000"/>
          <w:sz w:val="20"/>
          <w:szCs w:val="20"/>
          <w:lang w:val="es-ES"/>
        </w:rPr>
        <w:t>medidas tendientes a brindar protección al niño de cualquier otro peligro, incluido el riesgo de ser ocultado como ocurrió en el caso.</w:t>
      </w:r>
      <w:r w:rsidR="00212A9F" w:rsidRPr="00A77CEA">
        <w:rPr>
          <w:rFonts w:ascii="Cambria" w:eastAsia="Arial Unicode MS" w:hAnsi="Cambria"/>
          <w:color w:val="000000"/>
          <w:sz w:val="20"/>
          <w:szCs w:val="20"/>
          <w:lang w:val="es-ES"/>
        </w:rPr>
        <w:t xml:space="preserve"> </w:t>
      </w:r>
    </w:p>
    <w:p w14:paraId="2B92F0FB" w14:textId="77777777" w:rsidR="006F3B34" w:rsidRPr="00A77CEA" w:rsidRDefault="006F3B34" w:rsidP="006F3B34">
      <w:pPr>
        <w:tabs>
          <w:tab w:val="left" w:pos="360"/>
          <w:tab w:val="left" w:pos="1440"/>
        </w:tabs>
        <w:spacing w:after="0" w:line="240" w:lineRule="auto"/>
        <w:jc w:val="both"/>
        <w:rPr>
          <w:rFonts w:ascii="Cambria" w:eastAsia="Arial Unicode MS" w:hAnsi="Cambria"/>
          <w:color w:val="000000"/>
          <w:sz w:val="20"/>
          <w:szCs w:val="20"/>
          <w:lang w:val="es-ES"/>
        </w:rPr>
      </w:pPr>
    </w:p>
    <w:p w14:paraId="3F338C0C" w14:textId="77777777" w:rsidR="004D2CB2" w:rsidRPr="00A77CEA" w:rsidRDefault="006F3B34" w:rsidP="006F3B34">
      <w:pPr>
        <w:tabs>
          <w:tab w:val="left" w:pos="360"/>
          <w:tab w:val="left" w:pos="720"/>
          <w:tab w:val="left" w:pos="1440"/>
        </w:tabs>
        <w:spacing w:after="0" w:line="240" w:lineRule="auto"/>
        <w:jc w:val="both"/>
        <w:rPr>
          <w:rFonts w:ascii="Cambria" w:eastAsia="Arial Unicode MS" w:hAnsi="Cambria"/>
          <w:color w:val="000000"/>
          <w:sz w:val="20"/>
          <w:szCs w:val="20"/>
          <w:lang w:val="es-ES"/>
        </w:rPr>
      </w:pPr>
      <w:r w:rsidRPr="00A77CEA">
        <w:rPr>
          <w:rFonts w:ascii="Cambria" w:eastAsia="Arial Unicode MS" w:hAnsi="Cambria"/>
          <w:color w:val="000000"/>
          <w:sz w:val="20"/>
          <w:szCs w:val="20"/>
          <w:lang w:val="es-ES"/>
        </w:rPr>
        <w:tab/>
      </w:r>
      <w:r w:rsidRPr="00A77CEA">
        <w:rPr>
          <w:rFonts w:ascii="Cambria" w:eastAsia="Arial Unicode MS" w:hAnsi="Cambria"/>
          <w:color w:val="000000"/>
          <w:sz w:val="20"/>
          <w:szCs w:val="20"/>
          <w:lang w:val="es-ES"/>
        </w:rPr>
        <w:tab/>
      </w:r>
      <w:r w:rsidR="0003367E" w:rsidRPr="00A77CEA">
        <w:rPr>
          <w:rFonts w:ascii="Cambria" w:eastAsia="Arial Unicode MS" w:hAnsi="Cambria"/>
          <w:color w:val="000000"/>
          <w:sz w:val="20"/>
          <w:szCs w:val="20"/>
          <w:lang w:val="es-ES"/>
        </w:rPr>
        <w:t>La Comisión observó que, t</w:t>
      </w:r>
      <w:r w:rsidRPr="00A77CEA">
        <w:rPr>
          <w:rFonts w:ascii="Cambria" w:eastAsia="Arial Unicode MS" w:hAnsi="Cambria"/>
          <w:color w:val="000000"/>
          <w:sz w:val="20"/>
          <w:szCs w:val="20"/>
          <w:lang w:val="es-ES"/>
        </w:rPr>
        <w:t xml:space="preserve">ras la </w:t>
      </w:r>
      <w:r w:rsidR="0003367E" w:rsidRPr="00A77CEA">
        <w:rPr>
          <w:rFonts w:ascii="Cambria" w:eastAsia="Arial Unicode MS" w:hAnsi="Cambria"/>
          <w:color w:val="000000"/>
          <w:sz w:val="20"/>
          <w:szCs w:val="20"/>
          <w:lang w:val="es-ES"/>
        </w:rPr>
        <w:t>localización</w:t>
      </w:r>
      <w:r w:rsidRPr="00A77CEA">
        <w:rPr>
          <w:rFonts w:ascii="Cambria" w:eastAsia="Arial Unicode MS" w:hAnsi="Cambria"/>
          <w:color w:val="000000"/>
          <w:sz w:val="20"/>
          <w:szCs w:val="20"/>
          <w:lang w:val="es-ES"/>
        </w:rPr>
        <w:t xml:space="preserve"> de D., </w:t>
      </w:r>
      <w:r w:rsidR="0003367E" w:rsidRPr="00A77CEA">
        <w:rPr>
          <w:rFonts w:ascii="Cambria" w:eastAsia="Arial Unicode MS" w:hAnsi="Cambria"/>
          <w:color w:val="000000"/>
          <w:sz w:val="20"/>
          <w:szCs w:val="20"/>
          <w:lang w:val="es-ES"/>
        </w:rPr>
        <w:t xml:space="preserve">fue necesario que las autoridades realizaran una evaluación de la afectación que podría tener en </w:t>
      </w:r>
      <w:r w:rsidR="00F541F4" w:rsidRPr="00A77CEA">
        <w:rPr>
          <w:rFonts w:ascii="Cambria" w:eastAsia="Arial Unicode MS" w:hAnsi="Cambria"/>
          <w:color w:val="000000"/>
          <w:sz w:val="20"/>
          <w:szCs w:val="20"/>
          <w:lang w:val="es-ES"/>
        </w:rPr>
        <w:t>sus</w:t>
      </w:r>
      <w:r w:rsidR="0003367E" w:rsidRPr="00A77CEA">
        <w:rPr>
          <w:rFonts w:ascii="Cambria" w:eastAsia="Arial Unicode MS" w:hAnsi="Cambria"/>
          <w:color w:val="000000"/>
          <w:sz w:val="20"/>
          <w:szCs w:val="20"/>
          <w:lang w:val="es-ES"/>
        </w:rPr>
        <w:t xml:space="preserve"> derechos la ejecución de la restitución dado el transcurso del tiempo.</w:t>
      </w:r>
      <w:r w:rsidR="0025367B" w:rsidRPr="00A77CEA">
        <w:rPr>
          <w:rFonts w:ascii="Cambria" w:eastAsia="Arial Unicode MS" w:hAnsi="Cambria"/>
          <w:color w:val="000000"/>
          <w:sz w:val="20"/>
          <w:szCs w:val="20"/>
          <w:lang w:val="es-ES"/>
        </w:rPr>
        <w:t xml:space="preserve"> </w:t>
      </w:r>
      <w:r w:rsidR="004D2CB2" w:rsidRPr="00A77CEA">
        <w:rPr>
          <w:rFonts w:ascii="Cambria" w:eastAsia="Arial Unicode MS" w:hAnsi="Cambria"/>
          <w:color w:val="000000"/>
          <w:sz w:val="20"/>
          <w:szCs w:val="20"/>
          <w:lang w:val="es-ES"/>
        </w:rPr>
        <w:t>I</w:t>
      </w:r>
      <w:r w:rsidR="0025367B" w:rsidRPr="00A77CEA">
        <w:rPr>
          <w:rFonts w:ascii="Cambria" w:eastAsia="Arial Unicode MS" w:hAnsi="Cambria"/>
          <w:color w:val="000000"/>
          <w:sz w:val="20"/>
          <w:szCs w:val="20"/>
          <w:lang w:val="es-ES"/>
        </w:rPr>
        <w:t>ndicó que, exist</w:t>
      </w:r>
      <w:r w:rsidR="004D2CB2" w:rsidRPr="00A77CEA">
        <w:rPr>
          <w:rFonts w:ascii="Cambria" w:eastAsia="Arial Unicode MS" w:hAnsi="Cambria"/>
          <w:color w:val="000000"/>
          <w:sz w:val="20"/>
          <w:szCs w:val="20"/>
          <w:lang w:val="es-ES"/>
        </w:rPr>
        <w:t>e</w:t>
      </w:r>
      <w:r w:rsidR="0025367B" w:rsidRPr="00A77CEA">
        <w:rPr>
          <w:rFonts w:ascii="Cambria" w:eastAsia="Arial Unicode MS" w:hAnsi="Cambria"/>
          <w:color w:val="000000"/>
          <w:sz w:val="20"/>
          <w:szCs w:val="20"/>
          <w:lang w:val="es-ES"/>
        </w:rPr>
        <w:t xml:space="preserve"> obligación de las autoridades de </w:t>
      </w:r>
      <w:r w:rsidR="0097736B" w:rsidRPr="00A77CEA">
        <w:rPr>
          <w:rFonts w:ascii="Cambria" w:eastAsia="Arial Unicode MS" w:hAnsi="Cambria"/>
          <w:color w:val="000000"/>
          <w:sz w:val="20"/>
          <w:szCs w:val="20"/>
          <w:lang w:val="es-ES"/>
        </w:rPr>
        <w:t>adoptar</w:t>
      </w:r>
      <w:r w:rsidR="0025367B" w:rsidRPr="00A77CEA">
        <w:rPr>
          <w:rFonts w:ascii="Cambria" w:eastAsia="Arial Unicode MS" w:hAnsi="Cambria"/>
          <w:color w:val="000000"/>
          <w:sz w:val="20"/>
          <w:szCs w:val="20"/>
          <w:lang w:val="es-ES"/>
        </w:rPr>
        <w:t xml:space="preserve"> medidas para facilitar el reencuentro</w:t>
      </w:r>
      <w:r w:rsidR="00F541F4" w:rsidRPr="00A77CEA">
        <w:rPr>
          <w:rFonts w:ascii="Cambria" w:eastAsia="Arial Unicode MS" w:hAnsi="Cambria"/>
          <w:color w:val="000000"/>
          <w:sz w:val="20"/>
          <w:szCs w:val="20"/>
          <w:lang w:val="es-ES"/>
        </w:rPr>
        <w:t xml:space="preserve">, y en particular, en materia de revinculación, </w:t>
      </w:r>
      <w:r w:rsidR="00654050" w:rsidRPr="00A77CEA">
        <w:rPr>
          <w:rFonts w:ascii="Cambria" w:eastAsia="Arial Unicode MS" w:hAnsi="Cambria"/>
          <w:color w:val="000000"/>
          <w:sz w:val="20"/>
          <w:szCs w:val="20"/>
          <w:lang w:val="es-ES"/>
        </w:rPr>
        <w:t xml:space="preserve">un </w:t>
      </w:r>
      <w:r w:rsidR="004D2CB2" w:rsidRPr="00A77CEA">
        <w:rPr>
          <w:rFonts w:ascii="Cambria" w:eastAsia="Arial Unicode MS" w:hAnsi="Cambria"/>
          <w:color w:val="000000"/>
          <w:sz w:val="20"/>
          <w:szCs w:val="20"/>
          <w:lang w:val="es-ES"/>
        </w:rPr>
        <w:t xml:space="preserve">deber de </w:t>
      </w:r>
      <w:r w:rsidR="00F541F4" w:rsidRPr="00A77CEA">
        <w:rPr>
          <w:rFonts w:ascii="Cambria" w:eastAsia="Arial Unicode MS" w:hAnsi="Cambria"/>
          <w:color w:val="000000"/>
          <w:sz w:val="20"/>
          <w:szCs w:val="20"/>
          <w:lang w:val="es-ES"/>
        </w:rPr>
        <w:t>implementar de manera inmediata un régimen de visitas acorde al interés del niño</w:t>
      </w:r>
      <w:r w:rsidR="0015286B" w:rsidRPr="00A77CEA">
        <w:rPr>
          <w:rFonts w:ascii="Cambria" w:eastAsia="Arial Unicode MS" w:hAnsi="Cambria"/>
          <w:color w:val="000000"/>
          <w:sz w:val="20"/>
          <w:szCs w:val="20"/>
          <w:lang w:val="es-ES"/>
        </w:rPr>
        <w:t xml:space="preserve"> durante el proceso de restitución.</w:t>
      </w:r>
      <w:r w:rsidR="004D2CB2" w:rsidRPr="00A77CEA">
        <w:rPr>
          <w:rFonts w:ascii="Cambria" w:eastAsia="Arial Unicode MS" w:hAnsi="Cambria"/>
          <w:color w:val="000000"/>
          <w:sz w:val="20"/>
          <w:szCs w:val="20"/>
          <w:lang w:val="es-ES"/>
        </w:rPr>
        <w:t xml:space="preserve"> </w:t>
      </w:r>
      <w:r w:rsidR="0025367B" w:rsidRPr="00A77CEA">
        <w:rPr>
          <w:rFonts w:ascii="Cambria" w:eastAsia="Arial Unicode MS" w:hAnsi="Cambria"/>
          <w:color w:val="000000"/>
          <w:sz w:val="20"/>
          <w:szCs w:val="20"/>
          <w:lang w:val="es-ES"/>
        </w:rPr>
        <w:t xml:space="preserve">La Comisión notó que una vez que se identificó el paradero de D., su cuidado temporal pasó a su tía materna, sin que se contara con información detallada sobre diligencias tendientes a determinar </w:t>
      </w:r>
      <w:r w:rsidR="0015286B" w:rsidRPr="00A77CEA">
        <w:rPr>
          <w:rFonts w:ascii="Cambria" w:eastAsia="Arial Unicode MS" w:hAnsi="Cambria"/>
          <w:color w:val="000000"/>
          <w:sz w:val="20"/>
          <w:szCs w:val="20"/>
          <w:lang w:val="es-ES"/>
        </w:rPr>
        <w:t>tal medida</w:t>
      </w:r>
      <w:r w:rsidR="0025367B" w:rsidRPr="00A77CEA">
        <w:rPr>
          <w:rFonts w:ascii="Cambria" w:eastAsia="Arial Unicode MS" w:hAnsi="Cambria"/>
          <w:color w:val="000000"/>
          <w:sz w:val="20"/>
          <w:szCs w:val="20"/>
          <w:lang w:val="es-ES"/>
        </w:rPr>
        <w:t xml:space="preserve">. </w:t>
      </w:r>
      <w:r w:rsidR="004A2BA3" w:rsidRPr="00A77CEA">
        <w:rPr>
          <w:rFonts w:ascii="Cambria" w:eastAsia="Arial Unicode MS" w:hAnsi="Cambria"/>
          <w:color w:val="000000"/>
          <w:sz w:val="20"/>
          <w:szCs w:val="20"/>
          <w:lang w:val="es-ES"/>
        </w:rPr>
        <w:t>Además, estimó que</w:t>
      </w:r>
      <w:r w:rsidR="00F541F4" w:rsidRPr="00A77CEA">
        <w:rPr>
          <w:rFonts w:ascii="Cambria" w:eastAsia="Arial Unicode MS" w:hAnsi="Cambria"/>
          <w:color w:val="000000"/>
          <w:sz w:val="20"/>
          <w:szCs w:val="20"/>
          <w:lang w:val="es-ES"/>
        </w:rPr>
        <w:t>,</w:t>
      </w:r>
      <w:r w:rsidR="004A2BA3" w:rsidRPr="00A77CEA">
        <w:rPr>
          <w:rFonts w:ascii="Cambria" w:eastAsia="Arial Unicode MS" w:hAnsi="Cambria"/>
          <w:color w:val="000000"/>
          <w:sz w:val="20"/>
          <w:szCs w:val="20"/>
          <w:lang w:val="es-ES"/>
        </w:rPr>
        <w:t xml:space="preserve"> si bien se adoptaron medidas de acompañamiento, y se constituyó una junta de psicólogos</w:t>
      </w:r>
      <w:r w:rsidR="00F541F4" w:rsidRPr="00A77CEA">
        <w:rPr>
          <w:rFonts w:ascii="Cambria" w:eastAsia="Arial Unicode MS" w:hAnsi="Cambria"/>
          <w:color w:val="000000"/>
          <w:sz w:val="20"/>
          <w:szCs w:val="20"/>
          <w:lang w:val="es-ES"/>
        </w:rPr>
        <w:t xml:space="preserve">, entre otras, </w:t>
      </w:r>
      <w:r w:rsidR="004A2BA3" w:rsidRPr="00A77CEA">
        <w:rPr>
          <w:rFonts w:ascii="Cambria" w:eastAsia="Arial Unicode MS" w:hAnsi="Cambria"/>
          <w:color w:val="000000"/>
          <w:sz w:val="20"/>
          <w:szCs w:val="20"/>
          <w:lang w:val="es-ES"/>
        </w:rPr>
        <w:t>resultaba necesari</w:t>
      </w:r>
      <w:r w:rsidR="0097736B" w:rsidRPr="00A77CEA">
        <w:rPr>
          <w:rFonts w:ascii="Cambria" w:eastAsia="Arial Unicode MS" w:hAnsi="Cambria"/>
          <w:color w:val="000000"/>
          <w:sz w:val="20"/>
          <w:szCs w:val="20"/>
          <w:lang w:val="es-ES"/>
        </w:rPr>
        <w:t>a</w:t>
      </w:r>
      <w:r w:rsidR="004A2BA3" w:rsidRPr="00A77CEA">
        <w:rPr>
          <w:rFonts w:ascii="Cambria" w:eastAsia="Arial Unicode MS" w:hAnsi="Cambria"/>
          <w:color w:val="000000"/>
          <w:sz w:val="20"/>
          <w:szCs w:val="20"/>
          <w:lang w:val="es-ES"/>
        </w:rPr>
        <w:t xml:space="preserve"> </w:t>
      </w:r>
      <w:r w:rsidR="0097736B" w:rsidRPr="00A77CEA">
        <w:rPr>
          <w:rFonts w:ascii="Cambria" w:eastAsia="Arial Unicode MS" w:hAnsi="Cambria"/>
          <w:color w:val="000000"/>
          <w:sz w:val="20"/>
          <w:szCs w:val="20"/>
          <w:lang w:val="es-ES"/>
        </w:rPr>
        <w:t xml:space="preserve">la </w:t>
      </w:r>
      <w:r w:rsidR="004A2BA3" w:rsidRPr="00A77CEA">
        <w:rPr>
          <w:rFonts w:ascii="Cambria" w:eastAsia="Arial Unicode MS" w:hAnsi="Cambria"/>
          <w:color w:val="000000"/>
          <w:sz w:val="20"/>
          <w:szCs w:val="20"/>
          <w:lang w:val="es-ES"/>
        </w:rPr>
        <w:t>adop</w:t>
      </w:r>
      <w:r w:rsidR="0097736B" w:rsidRPr="00A77CEA">
        <w:rPr>
          <w:rFonts w:ascii="Cambria" w:eastAsia="Arial Unicode MS" w:hAnsi="Cambria"/>
          <w:color w:val="000000"/>
          <w:sz w:val="20"/>
          <w:szCs w:val="20"/>
          <w:lang w:val="es-ES"/>
        </w:rPr>
        <w:t>ción de</w:t>
      </w:r>
      <w:r w:rsidR="004A2BA3" w:rsidRPr="00A77CEA">
        <w:rPr>
          <w:rFonts w:ascii="Cambria" w:eastAsia="Arial Unicode MS" w:hAnsi="Cambria"/>
          <w:color w:val="000000"/>
          <w:sz w:val="20"/>
          <w:szCs w:val="20"/>
          <w:lang w:val="es-ES"/>
        </w:rPr>
        <w:t xml:space="preserve"> medidas que lograran el relacionamiento </w:t>
      </w:r>
      <w:r w:rsidR="004D2CB2" w:rsidRPr="00A77CEA">
        <w:rPr>
          <w:rFonts w:ascii="Cambria" w:eastAsia="Arial Unicode MS" w:hAnsi="Cambria"/>
          <w:color w:val="000000"/>
          <w:sz w:val="20"/>
          <w:szCs w:val="20"/>
          <w:lang w:val="es-ES"/>
        </w:rPr>
        <w:t xml:space="preserve">de D. y su padre </w:t>
      </w:r>
      <w:r w:rsidR="004A2BA3" w:rsidRPr="00A77CEA">
        <w:rPr>
          <w:rFonts w:ascii="Cambria" w:eastAsia="Arial Unicode MS" w:hAnsi="Cambria"/>
          <w:color w:val="000000"/>
          <w:sz w:val="20"/>
          <w:szCs w:val="20"/>
          <w:lang w:val="es-ES"/>
        </w:rPr>
        <w:t xml:space="preserve">a efectos de verificar su posible restitución. </w:t>
      </w:r>
      <w:r w:rsidR="004D2CB2" w:rsidRPr="00A77CEA">
        <w:rPr>
          <w:rFonts w:ascii="Cambria" w:eastAsia="Arial Unicode MS" w:hAnsi="Cambria"/>
          <w:color w:val="000000"/>
          <w:sz w:val="20"/>
          <w:szCs w:val="20"/>
          <w:lang w:val="es-ES"/>
        </w:rPr>
        <w:t>La Comisión notó que el número de relacionamientos ordenados entre padre e hijo fue reducido y no consta que todos ellos fueran realizados. También observó que no consta que el Estado brindara herramientas al padre o adoptara medidas para procurar un relacionamiento progresivo, dada la notoria dificultad de que éste viviera en otro país. La Comisión consideró que el Estado debió asegurar ciertos aspectos, tales como reuniones previas de preparación para D. y su padre, acompañamiento psicológico regular y constante para D., así como un ambiente y entorno de confianza que permitiera una interacción eficaz. En virtud de ello, concluyó que el Estado no realizó los esfuerzos necesarios para el desarrollo de un régimen de relacionamiento que pudiera contribuir a lograr la ejecución de la sentencia de restitución internacional.</w:t>
      </w:r>
      <w:r w:rsidR="00457531" w:rsidRPr="00A77CEA">
        <w:rPr>
          <w:rFonts w:ascii="Cambria" w:eastAsia="Arial Unicode MS" w:hAnsi="Cambria"/>
          <w:color w:val="000000"/>
          <w:sz w:val="20"/>
          <w:szCs w:val="20"/>
          <w:lang w:val="es-ES"/>
        </w:rPr>
        <w:t xml:space="preserve"> Asimismo, la Comisión notó que, en dicho contexto, se dio lugar a la medida cautelar de permanencia de D. en Paraguay</w:t>
      </w:r>
      <w:r w:rsidR="0097736B" w:rsidRPr="00A77CEA">
        <w:rPr>
          <w:rFonts w:ascii="Cambria" w:eastAsia="Arial Unicode MS" w:hAnsi="Cambria"/>
          <w:color w:val="000000"/>
          <w:sz w:val="20"/>
          <w:szCs w:val="20"/>
          <w:lang w:val="es-ES"/>
        </w:rPr>
        <w:t>.</w:t>
      </w:r>
    </w:p>
    <w:p w14:paraId="37909169" w14:textId="77777777" w:rsidR="006F3B34" w:rsidRPr="00A77CEA" w:rsidRDefault="006F3B34" w:rsidP="006F3B34">
      <w:pPr>
        <w:tabs>
          <w:tab w:val="left" w:pos="360"/>
          <w:tab w:val="left" w:pos="1440"/>
        </w:tabs>
        <w:spacing w:after="0" w:line="240" w:lineRule="auto"/>
        <w:jc w:val="both"/>
        <w:rPr>
          <w:rFonts w:ascii="Cambria" w:eastAsia="Arial Unicode MS" w:hAnsi="Cambria"/>
          <w:color w:val="000000"/>
          <w:sz w:val="20"/>
          <w:szCs w:val="20"/>
          <w:lang w:val="es-ES"/>
        </w:rPr>
      </w:pPr>
    </w:p>
    <w:p w14:paraId="402735F2" w14:textId="77777777" w:rsidR="006F3B34" w:rsidRPr="00A77CEA" w:rsidRDefault="006F3B34" w:rsidP="006F3B34">
      <w:pPr>
        <w:tabs>
          <w:tab w:val="left" w:pos="360"/>
          <w:tab w:val="left" w:pos="720"/>
          <w:tab w:val="left" w:pos="1440"/>
        </w:tabs>
        <w:spacing w:after="0" w:line="240" w:lineRule="auto"/>
        <w:jc w:val="both"/>
        <w:rPr>
          <w:rFonts w:ascii="Cambria" w:eastAsia="Arial Unicode MS" w:hAnsi="Cambria"/>
          <w:color w:val="000000"/>
          <w:sz w:val="20"/>
          <w:szCs w:val="20"/>
          <w:lang w:val="es-ES"/>
        </w:rPr>
      </w:pPr>
      <w:r w:rsidRPr="00A77CEA">
        <w:rPr>
          <w:rFonts w:ascii="Cambria" w:eastAsia="Arial Unicode MS" w:hAnsi="Cambria"/>
          <w:color w:val="000000"/>
          <w:sz w:val="20"/>
          <w:szCs w:val="20"/>
          <w:lang w:val="es-ES"/>
        </w:rPr>
        <w:tab/>
      </w:r>
      <w:r w:rsidRPr="00A77CEA">
        <w:rPr>
          <w:rFonts w:ascii="Cambria" w:eastAsia="Arial Unicode MS" w:hAnsi="Cambria"/>
          <w:color w:val="000000"/>
          <w:sz w:val="20"/>
          <w:szCs w:val="20"/>
          <w:lang w:val="es-ES"/>
        </w:rPr>
        <w:tab/>
        <w:t xml:space="preserve">En relación con la permanencia de D. en Paraguay, la Comisión examinó si el tribunal que dispuso la medida cautelar realizó un análisis integral de la afectación que tendría la restitución de D. </w:t>
      </w:r>
      <w:r w:rsidR="00BB2766" w:rsidRPr="00A77CEA">
        <w:rPr>
          <w:rFonts w:ascii="Cambria" w:eastAsia="Arial Unicode MS" w:hAnsi="Cambria"/>
          <w:color w:val="000000"/>
          <w:sz w:val="20"/>
          <w:szCs w:val="20"/>
          <w:lang w:val="es-ES"/>
        </w:rPr>
        <w:t>L</w:t>
      </w:r>
      <w:r w:rsidRPr="00A77CEA">
        <w:rPr>
          <w:rFonts w:ascii="Cambria" w:eastAsia="Arial Unicode MS" w:hAnsi="Cambria"/>
          <w:color w:val="000000"/>
          <w:sz w:val="20"/>
          <w:szCs w:val="20"/>
          <w:lang w:val="es-ES"/>
        </w:rPr>
        <w:t>a Comisión observó que</w:t>
      </w:r>
      <w:r w:rsidR="00BB2766" w:rsidRPr="00A77CEA">
        <w:rPr>
          <w:rFonts w:ascii="Cambria" w:eastAsia="Arial Unicode MS" w:hAnsi="Cambria"/>
          <w:color w:val="000000"/>
          <w:sz w:val="20"/>
          <w:szCs w:val="20"/>
          <w:lang w:val="es-ES"/>
        </w:rPr>
        <w:t>,</w:t>
      </w:r>
      <w:r w:rsidRPr="00A77CEA">
        <w:rPr>
          <w:rFonts w:ascii="Cambria" w:eastAsia="Arial Unicode MS" w:hAnsi="Cambria"/>
          <w:color w:val="000000"/>
          <w:sz w:val="20"/>
          <w:szCs w:val="20"/>
          <w:lang w:val="es-ES"/>
        </w:rPr>
        <w:t xml:space="preserve"> para </w:t>
      </w:r>
      <w:r w:rsidR="00BB2766" w:rsidRPr="00A77CEA">
        <w:rPr>
          <w:rFonts w:ascii="Cambria" w:eastAsia="Arial Unicode MS" w:hAnsi="Cambria"/>
          <w:color w:val="000000"/>
          <w:sz w:val="20"/>
          <w:szCs w:val="20"/>
          <w:lang w:val="es-ES"/>
        </w:rPr>
        <w:t xml:space="preserve">la adopción de </w:t>
      </w:r>
      <w:r w:rsidRPr="00A77CEA">
        <w:rPr>
          <w:rFonts w:ascii="Cambria" w:eastAsia="Arial Unicode MS" w:hAnsi="Cambria"/>
          <w:color w:val="000000"/>
          <w:sz w:val="20"/>
          <w:szCs w:val="20"/>
          <w:lang w:val="es-ES"/>
        </w:rPr>
        <w:t>tal decisión</w:t>
      </w:r>
      <w:r w:rsidR="00BB2766" w:rsidRPr="00A77CEA">
        <w:rPr>
          <w:rFonts w:ascii="Cambria" w:eastAsia="Arial Unicode MS" w:hAnsi="Cambria"/>
          <w:color w:val="000000"/>
          <w:sz w:val="20"/>
          <w:szCs w:val="20"/>
          <w:lang w:val="es-ES"/>
        </w:rPr>
        <w:t>,</w:t>
      </w:r>
      <w:r w:rsidRPr="00A77CEA">
        <w:rPr>
          <w:rFonts w:ascii="Cambria" w:eastAsia="Arial Unicode MS" w:hAnsi="Cambria"/>
          <w:color w:val="000000"/>
          <w:sz w:val="20"/>
          <w:szCs w:val="20"/>
          <w:lang w:val="es-ES"/>
        </w:rPr>
        <w:t xml:space="preserve"> se consideró el dictamen psicológico, el parecer de D., el tiempo y arraigo que tenía en Paraguay y el fracaso en el relacionamiento de éste y su padre</w:t>
      </w:r>
      <w:r w:rsidR="00BB2766" w:rsidRPr="00A77CEA">
        <w:rPr>
          <w:rFonts w:ascii="Cambria" w:eastAsia="Arial Unicode MS" w:hAnsi="Cambria"/>
          <w:color w:val="000000"/>
          <w:sz w:val="20"/>
          <w:szCs w:val="20"/>
          <w:lang w:val="es-ES"/>
        </w:rPr>
        <w:t>. Observó que</w:t>
      </w:r>
      <w:r w:rsidRPr="00A77CEA">
        <w:rPr>
          <w:rFonts w:ascii="Cambria" w:eastAsia="Arial Unicode MS" w:hAnsi="Cambria"/>
          <w:color w:val="000000"/>
          <w:sz w:val="20"/>
          <w:szCs w:val="20"/>
          <w:lang w:val="es-ES"/>
        </w:rPr>
        <w:t xml:space="preserve">, sin embargo, no consta que se hubiera analizado el efecto que tendría esta decisión en los derechos del padre, ni las razones por las cuales resultaba mejor para el interés de D. permanecer viviendo con una tía y no con su madre. Asimismo, la Comisión advirtió que al no causar “estado” una sentencia de medida cautelar, la situación jurídica actual de D. resulta preocupante, pues no existe una sentencia definitiva que determine su guarda con base en un análisis integral de su situación y la de sus progenitores, </w:t>
      </w:r>
      <w:r w:rsidR="005E7618" w:rsidRPr="00A77CEA">
        <w:rPr>
          <w:rFonts w:ascii="Cambria" w:eastAsia="Arial Unicode MS" w:hAnsi="Cambria"/>
          <w:color w:val="000000"/>
          <w:sz w:val="20"/>
          <w:szCs w:val="20"/>
          <w:lang w:val="es-ES"/>
        </w:rPr>
        <w:t>aun</w:t>
      </w:r>
      <w:r w:rsidRPr="00A77CEA">
        <w:rPr>
          <w:rFonts w:ascii="Cambria" w:eastAsia="Arial Unicode MS" w:hAnsi="Cambria"/>
          <w:color w:val="000000"/>
          <w:sz w:val="20"/>
          <w:szCs w:val="20"/>
          <w:lang w:val="es-ES"/>
        </w:rPr>
        <w:t xml:space="preserve"> cuando ha transcurrido un periodo irrazonable de más de una década desde que fue sustraído y estando el adolescente D. a punto de cumplir su mayoría de edad. </w:t>
      </w:r>
      <w:r w:rsidR="009B1477" w:rsidRPr="00A77CEA">
        <w:rPr>
          <w:rFonts w:ascii="Cambria" w:eastAsia="Arial Unicode MS" w:hAnsi="Cambria"/>
          <w:color w:val="000000"/>
          <w:sz w:val="20"/>
          <w:szCs w:val="20"/>
          <w:lang w:val="es-ES"/>
        </w:rPr>
        <w:t xml:space="preserve">Asimismo, </w:t>
      </w:r>
      <w:r w:rsidR="00212A9F" w:rsidRPr="00A77CEA">
        <w:rPr>
          <w:rFonts w:ascii="Cambria" w:eastAsia="Arial Unicode MS" w:hAnsi="Cambria"/>
          <w:color w:val="000000"/>
          <w:sz w:val="20"/>
          <w:szCs w:val="20"/>
          <w:lang w:val="es-ES"/>
        </w:rPr>
        <w:t>identificó</w:t>
      </w:r>
      <w:r w:rsidR="009B1477" w:rsidRPr="00A77CEA">
        <w:rPr>
          <w:rFonts w:ascii="Cambria" w:eastAsia="Arial Unicode MS" w:hAnsi="Cambria"/>
          <w:color w:val="000000"/>
          <w:sz w:val="20"/>
          <w:szCs w:val="20"/>
          <w:lang w:val="es-ES"/>
        </w:rPr>
        <w:t xml:space="preserve"> que a la fecha no se advertía la adopción de medidas tendientes a establecer un régimen de relacionamiento efectivo entre D. y su padre.</w:t>
      </w:r>
    </w:p>
    <w:p w14:paraId="3B4D65B9" w14:textId="77777777" w:rsidR="00212A9F" w:rsidRPr="00A77CEA" w:rsidRDefault="00212A9F" w:rsidP="006F3B34">
      <w:pPr>
        <w:tabs>
          <w:tab w:val="left" w:pos="360"/>
          <w:tab w:val="left" w:pos="720"/>
          <w:tab w:val="left" w:pos="1440"/>
        </w:tabs>
        <w:spacing w:after="0" w:line="240" w:lineRule="auto"/>
        <w:jc w:val="both"/>
        <w:rPr>
          <w:rFonts w:ascii="Cambria" w:eastAsia="Arial Unicode MS" w:hAnsi="Cambria"/>
          <w:color w:val="000000"/>
          <w:sz w:val="20"/>
          <w:szCs w:val="20"/>
          <w:lang w:val="es-ES"/>
        </w:rPr>
      </w:pPr>
    </w:p>
    <w:p w14:paraId="234437C3" w14:textId="77777777" w:rsidR="00212A9F" w:rsidRPr="00A77CEA" w:rsidRDefault="00212A9F" w:rsidP="00212A9F">
      <w:pPr>
        <w:tabs>
          <w:tab w:val="left" w:pos="360"/>
          <w:tab w:val="left" w:pos="720"/>
          <w:tab w:val="left" w:pos="1440"/>
        </w:tabs>
        <w:spacing w:after="0" w:line="240" w:lineRule="auto"/>
        <w:jc w:val="both"/>
        <w:rPr>
          <w:rFonts w:ascii="Cambria" w:eastAsia="Arial Unicode MS" w:hAnsi="Cambria"/>
          <w:color w:val="000000"/>
          <w:sz w:val="20"/>
          <w:szCs w:val="20"/>
          <w:lang w:val="es-ES"/>
        </w:rPr>
      </w:pPr>
      <w:r w:rsidRPr="00A77CEA">
        <w:rPr>
          <w:rFonts w:ascii="Cambria" w:eastAsia="Arial Unicode MS" w:hAnsi="Cambria"/>
          <w:color w:val="000000"/>
          <w:sz w:val="20"/>
          <w:szCs w:val="20"/>
          <w:lang w:val="es-ES"/>
        </w:rPr>
        <w:tab/>
        <w:t xml:space="preserve">Por lo anterior, concluyó que el Estado no </w:t>
      </w:r>
      <w:r w:rsidR="00B43B0B" w:rsidRPr="00A77CEA">
        <w:rPr>
          <w:rFonts w:ascii="Cambria" w:eastAsia="Arial Unicode MS" w:hAnsi="Cambria"/>
          <w:color w:val="000000"/>
          <w:sz w:val="20"/>
          <w:szCs w:val="20"/>
          <w:lang w:val="es-ES"/>
        </w:rPr>
        <w:t xml:space="preserve">actuó </w:t>
      </w:r>
      <w:r w:rsidRPr="00A77CEA">
        <w:rPr>
          <w:rFonts w:ascii="Cambria" w:eastAsia="Arial Unicode MS" w:hAnsi="Cambria"/>
          <w:color w:val="000000"/>
          <w:sz w:val="20"/>
          <w:szCs w:val="20"/>
          <w:lang w:val="es-ES"/>
        </w:rPr>
        <w:t>diligente</w:t>
      </w:r>
      <w:r w:rsidR="00230D02" w:rsidRPr="00A77CEA">
        <w:rPr>
          <w:rFonts w:ascii="Cambria" w:eastAsia="Arial Unicode MS" w:hAnsi="Cambria"/>
          <w:color w:val="000000"/>
          <w:sz w:val="20"/>
          <w:szCs w:val="20"/>
          <w:lang w:val="es-ES"/>
        </w:rPr>
        <w:t>mente</w:t>
      </w:r>
      <w:r w:rsidRPr="00A77CEA">
        <w:rPr>
          <w:rFonts w:ascii="Cambria" w:eastAsia="Arial Unicode MS" w:hAnsi="Cambria"/>
          <w:color w:val="000000"/>
          <w:sz w:val="20"/>
          <w:szCs w:val="20"/>
          <w:lang w:val="es-ES"/>
        </w:rPr>
        <w:t xml:space="preserve"> ni con la celeridad requerida</w:t>
      </w:r>
      <w:r w:rsidR="00230D02" w:rsidRPr="00A77CEA">
        <w:rPr>
          <w:rFonts w:ascii="Cambria" w:eastAsia="Arial Unicode MS" w:hAnsi="Cambria"/>
          <w:color w:val="000000"/>
          <w:sz w:val="20"/>
          <w:szCs w:val="20"/>
          <w:lang w:val="es-ES"/>
        </w:rPr>
        <w:t xml:space="preserve"> para</w:t>
      </w:r>
      <w:r w:rsidRPr="00A77CEA">
        <w:rPr>
          <w:rFonts w:ascii="Cambria" w:eastAsia="Arial Unicode MS" w:hAnsi="Cambria"/>
          <w:color w:val="000000"/>
          <w:sz w:val="20"/>
          <w:szCs w:val="20"/>
          <w:lang w:val="es-ES"/>
        </w:rPr>
        <w:t xml:space="preserve"> garantizar los derechos del niño D., </w:t>
      </w:r>
      <w:r w:rsidR="00230D02" w:rsidRPr="00A77CEA">
        <w:rPr>
          <w:rFonts w:ascii="Cambria" w:eastAsia="Arial Unicode MS" w:hAnsi="Cambria"/>
          <w:color w:val="000000"/>
          <w:sz w:val="20"/>
          <w:szCs w:val="20"/>
          <w:lang w:val="es-ES"/>
        </w:rPr>
        <w:t xml:space="preserve">y </w:t>
      </w:r>
      <w:r w:rsidRPr="00A77CEA">
        <w:rPr>
          <w:rFonts w:ascii="Cambria" w:eastAsia="Arial Unicode MS" w:hAnsi="Cambria"/>
          <w:color w:val="000000"/>
          <w:sz w:val="20"/>
          <w:szCs w:val="20"/>
          <w:lang w:val="es-ES"/>
        </w:rPr>
        <w:t xml:space="preserve">su padre. </w:t>
      </w:r>
      <w:r w:rsidR="00230D02" w:rsidRPr="00A77CEA">
        <w:rPr>
          <w:rFonts w:ascii="Cambria" w:eastAsia="Arial Unicode MS" w:hAnsi="Cambria"/>
          <w:color w:val="000000"/>
          <w:sz w:val="20"/>
          <w:szCs w:val="20"/>
          <w:lang w:val="es-ES"/>
        </w:rPr>
        <w:t>Ello, además implic</w:t>
      </w:r>
      <w:r w:rsidRPr="00A77CEA">
        <w:rPr>
          <w:rFonts w:ascii="Cambria" w:eastAsia="Arial Unicode MS" w:hAnsi="Cambria"/>
          <w:color w:val="000000"/>
          <w:sz w:val="20"/>
          <w:szCs w:val="20"/>
          <w:lang w:val="es-ES"/>
        </w:rPr>
        <w:t>ó una ausencia de protección judicial a sus derechos a no sufrir injerencias arbitrarias en su derecho a la vida familiar y la consecuente protección a los derechos de la familiar, conforme el interés superior</w:t>
      </w:r>
      <w:r w:rsidR="0061622D" w:rsidRPr="00A77CEA">
        <w:rPr>
          <w:rFonts w:ascii="Cambria" w:eastAsia="Arial Unicode MS" w:hAnsi="Cambria"/>
          <w:color w:val="000000"/>
          <w:sz w:val="20"/>
          <w:szCs w:val="20"/>
          <w:lang w:val="es-ES"/>
        </w:rPr>
        <w:t xml:space="preserve"> de D</w:t>
      </w:r>
      <w:r w:rsidRPr="00A77CEA">
        <w:rPr>
          <w:rFonts w:ascii="Cambria" w:eastAsia="Arial Unicode MS" w:hAnsi="Cambria"/>
          <w:color w:val="000000"/>
          <w:sz w:val="20"/>
          <w:szCs w:val="20"/>
          <w:lang w:val="es-ES"/>
        </w:rPr>
        <w:t xml:space="preserve">. </w:t>
      </w:r>
      <w:r w:rsidR="00230D02" w:rsidRPr="00A77CEA">
        <w:rPr>
          <w:rFonts w:ascii="Cambria" w:eastAsia="Arial Unicode MS" w:hAnsi="Cambria"/>
          <w:color w:val="000000"/>
          <w:sz w:val="20"/>
          <w:szCs w:val="20"/>
          <w:lang w:val="es-ES"/>
        </w:rPr>
        <w:t>Además, estimó que ello implicó, dada la extensión</w:t>
      </w:r>
      <w:r w:rsidRPr="00A77CEA">
        <w:rPr>
          <w:rFonts w:ascii="Cambria" w:eastAsia="Arial Unicode MS" w:hAnsi="Cambria"/>
          <w:color w:val="000000"/>
          <w:sz w:val="20"/>
          <w:szCs w:val="20"/>
          <w:lang w:val="es-ES"/>
        </w:rPr>
        <w:t xml:space="preserve"> </w:t>
      </w:r>
      <w:r w:rsidRPr="00A77CEA">
        <w:rPr>
          <w:rFonts w:ascii="Cambria" w:eastAsia="Arial Unicode MS" w:hAnsi="Cambria"/>
          <w:color w:val="000000"/>
          <w:sz w:val="20"/>
          <w:szCs w:val="20"/>
          <w:lang w:val="es-ES"/>
        </w:rPr>
        <w:lastRenderedPageBreak/>
        <w:t>irrazonable</w:t>
      </w:r>
      <w:r w:rsidR="00230D02" w:rsidRPr="00A77CEA">
        <w:rPr>
          <w:rFonts w:ascii="Cambria" w:eastAsia="Arial Unicode MS" w:hAnsi="Cambria"/>
          <w:color w:val="000000"/>
          <w:sz w:val="20"/>
          <w:szCs w:val="20"/>
          <w:lang w:val="es-ES"/>
        </w:rPr>
        <w:t xml:space="preserve"> del proceso</w:t>
      </w:r>
      <w:r w:rsidRPr="00A77CEA">
        <w:rPr>
          <w:rFonts w:ascii="Cambria" w:eastAsia="Arial Unicode MS" w:hAnsi="Cambria"/>
          <w:color w:val="000000"/>
          <w:sz w:val="20"/>
          <w:szCs w:val="20"/>
          <w:lang w:val="es-ES"/>
        </w:rPr>
        <w:t>, una afectación al derecho a la identidad del niño D., quien se ha desarrollado y crecido en ausencia de un vínculo con su padre.</w:t>
      </w:r>
    </w:p>
    <w:p w14:paraId="0B1BE73F" w14:textId="77777777" w:rsidR="006F3B34" w:rsidRPr="00A77CEA" w:rsidRDefault="006F3B34" w:rsidP="006F3B34">
      <w:pPr>
        <w:tabs>
          <w:tab w:val="left" w:pos="360"/>
          <w:tab w:val="left" w:pos="1440"/>
        </w:tabs>
        <w:spacing w:after="0" w:line="240" w:lineRule="auto"/>
        <w:jc w:val="both"/>
        <w:rPr>
          <w:rFonts w:ascii="Cambria" w:eastAsia="Arial Unicode MS" w:hAnsi="Cambria"/>
          <w:color w:val="000000"/>
          <w:sz w:val="20"/>
          <w:szCs w:val="20"/>
          <w:lang w:val="es-ES"/>
        </w:rPr>
      </w:pPr>
    </w:p>
    <w:p w14:paraId="4883003A" w14:textId="77777777" w:rsidR="006F3B34" w:rsidRPr="00A77CEA" w:rsidRDefault="006F3B34" w:rsidP="006F3B34">
      <w:pPr>
        <w:tabs>
          <w:tab w:val="left" w:pos="360"/>
          <w:tab w:val="left" w:pos="720"/>
          <w:tab w:val="left" w:pos="1440"/>
        </w:tabs>
        <w:spacing w:after="0" w:line="240" w:lineRule="auto"/>
        <w:jc w:val="both"/>
        <w:rPr>
          <w:rFonts w:ascii="Cambria" w:eastAsia="Arial Unicode MS" w:hAnsi="Cambria"/>
          <w:color w:val="000000"/>
          <w:sz w:val="20"/>
          <w:szCs w:val="20"/>
          <w:lang w:val="es-ES"/>
        </w:rPr>
      </w:pPr>
      <w:r w:rsidRPr="00A77CEA">
        <w:rPr>
          <w:rFonts w:ascii="Cambria" w:eastAsia="Arial Unicode MS" w:hAnsi="Cambria"/>
          <w:color w:val="000000"/>
          <w:sz w:val="20"/>
          <w:szCs w:val="20"/>
          <w:lang w:val="es-ES"/>
        </w:rPr>
        <w:tab/>
      </w:r>
      <w:r w:rsidRPr="00A77CEA">
        <w:rPr>
          <w:rFonts w:ascii="Cambria" w:eastAsia="Arial Unicode MS" w:hAnsi="Cambria"/>
          <w:color w:val="000000"/>
          <w:sz w:val="20"/>
          <w:szCs w:val="20"/>
          <w:lang w:val="es-ES"/>
        </w:rPr>
        <w:tab/>
      </w:r>
      <w:r w:rsidR="00230D02" w:rsidRPr="00A77CEA">
        <w:rPr>
          <w:rFonts w:ascii="Cambria" w:eastAsia="Arial Unicode MS" w:hAnsi="Cambria"/>
          <w:color w:val="000000"/>
          <w:sz w:val="20"/>
          <w:szCs w:val="20"/>
          <w:lang w:val="es-ES"/>
        </w:rPr>
        <w:t>Asimismo, t</w:t>
      </w:r>
      <w:r w:rsidRPr="00A77CEA">
        <w:rPr>
          <w:rFonts w:ascii="Cambria" w:eastAsia="Arial Unicode MS" w:hAnsi="Cambria"/>
          <w:color w:val="000000"/>
          <w:sz w:val="20"/>
          <w:szCs w:val="20"/>
          <w:lang w:val="es-ES"/>
        </w:rPr>
        <w:t xml:space="preserve">eniendo en cuenta el concepto de familia conforme a los estándares establecidos por el sistema interamericano, la Comisión notó el impacto que tuvieron los hechos denunciados no solo en relación con D., sino también respecto de su familia, en este caso, su padre. En particular, la Comisión consideró que las omisiones y demoras atribuibles al Estado paraguayo han generado un estado de permanente angustia y desarraigo ante la falta de protección frente a la sustracción de D. </w:t>
      </w:r>
    </w:p>
    <w:p w14:paraId="64AC8E94" w14:textId="77777777" w:rsidR="006F3B34" w:rsidRPr="00A77CEA" w:rsidRDefault="006F3B34" w:rsidP="006F3B34">
      <w:pPr>
        <w:tabs>
          <w:tab w:val="left" w:pos="567"/>
          <w:tab w:val="left" w:pos="1440"/>
        </w:tabs>
        <w:spacing w:after="0" w:line="240" w:lineRule="auto"/>
        <w:jc w:val="both"/>
        <w:rPr>
          <w:rFonts w:ascii="Cambria" w:eastAsia="Arial Unicode MS" w:hAnsi="Cambria"/>
          <w:color w:val="000000"/>
          <w:sz w:val="20"/>
          <w:szCs w:val="20"/>
          <w:lang w:val="es-ES"/>
        </w:rPr>
      </w:pPr>
    </w:p>
    <w:p w14:paraId="4AE6B7FB" w14:textId="77777777" w:rsidR="006F3B34" w:rsidRPr="00A77CEA" w:rsidRDefault="006F3B34" w:rsidP="006F3B34">
      <w:pPr>
        <w:tabs>
          <w:tab w:val="left" w:pos="567"/>
          <w:tab w:val="left" w:pos="720"/>
          <w:tab w:val="left" w:pos="1440"/>
        </w:tabs>
        <w:spacing w:after="0" w:line="240" w:lineRule="auto"/>
        <w:jc w:val="both"/>
        <w:rPr>
          <w:rFonts w:ascii="Cambria" w:eastAsia="Arial Unicode MS" w:hAnsi="Cambria"/>
          <w:color w:val="000000"/>
          <w:sz w:val="20"/>
          <w:szCs w:val="20"/>
          <w:lang w:val="es-ES"/>
        </w:rPr>
      </w:pPr>
      <w:r w:rsidRPr="00A77CEA">
        <w:rPr>
          <w:rFonts w:ascii="Cambria" w:eastAsia="Arial Unicode MS" w:hAnsi="Cambria"/>
          <w:color w:val="000000"/>
          <w:sz w:val="20"/>
          <w:szCs w:val="20"/>
          <w:lang w:val="es-ES"/>
        </w:rPr>
        <w:tab/>
      </w:r>
      <w:r w:rsidRPr="00A77CEA">
        <w:rPr>
          <w:rFonts w:ascii="Cambria" w:eastAsia="Arial Unicode MS" w:hAnsi="Cambria"/>
          <w:color w:val="000000"/>
          <w:sz w:val="20"/>
          <w:szCs w:val="20"/>
          <w:lang w:val="es-ES"/>
        </w:rPr>
        <w:tab/>
        <w:t xml:space="preserve">Con base en dichas determinaciones, la Comisión concluyó que el Estado paraguayo es responsable por la violación de los </w:t>
      </w:r>
      <w:r w:rsidR="00165264" w:rsidRPr="00A77CEA">
        <w:rPr>
          <w:rFonts w:ascii="Cambria" w:eastAsia="Arial Unicode MS" w:hAnsi="Cambria"/>
          <w:color w:val="000000"/>
          <w:sz w:val="20"/>
          <w:szCs w:val="20"/>
          <w:lang w:val="es-ES"/>
        </w:rPr>
        <w:t xml:space="preserve">derechos a la integridad personal, garantías judiciales, vida privada, protección a la familia, derechos de la niñez y protección judicial, </w:t>
      </w:r>
      <w:r w:rsidRPr="00A77CEA">
        <w:rPr>
          <w:rFonts w:ascii="Cambria" w:eastAsia="Arial Unicode MS" w:hAnsi="Cambria"/>
          <w:color w:val="000000"/>
          <w:sz w:val="20"/>
          <w:szCs w:val="20"/>
          <w:lang w:val="es-ES"/>
        </w:rPr>
        <w:t>establecidos en los artículos 5, 8, 11, 17, 19 y 25 de la Convención Americana sobre Derechos Humanos, en relación con las obligaciones establecidas en sus artículos 1.1 y 2</w:t>
      </w:r>
      <w:r w:rsidR="00165264" w:rsidRPr="00A77CEA">
        <w:rPr>
          <w:rFonts w:ascii="Cambria" w:eastAsia="Arial Unicode MS" w:hAnsi="Cambria"/>
          <w:color w:val="000000"/>
          <w:sz w:val="20"/>
          <w:szCs w:val="20"/>
          <w:lang w:val="es-ES"/>
        </w:rPr>
        <w:t>, en perjuicio de D. y Arnaldo Javier Córdoba</w:t>
      </w:r>
      <w:r w:rsidRPr="00A77CEA">
        <w:rPr>
          <w:rFonts w:ascii="Cambria" w:eastAsia="Arial Unicode MS" w:hAnsi="Cambria"/>
          <w:color w:val="000000"/>
          <w:sz w:val="20"/>
          <w:szCs w:val="20"/>
          <w:lang w:val="es-ES"/>
        </w:rPr>
        <w:t xml:space="preserve">. </w:t>
      </w:r>
    </w:p>
    <w:p w14:paraId="102CE776" w14:textId="77777777" w:rsidR="009C7D56" w:rsidRPr="00A77CEA" w:rsidRDefault="009C7D56" w:rsidP="006F3B34">
      <w:pPr>
        <w:pStyle w:val="parrafos"/>
        <w:tabs>
          <w:tab w:val="clear" w:pos="360"/>
          <w:tab w:val="left" w:pos="720"/>
        </w:tabs>
        <w:rPr>
          <w:lang w:val="es-ES"/>
        </w:rPr>
      </w:pPr>
    </w:p>
    <w:p w14:paraId="25B85417" w14:textId="77777777" w:rsidR="0019423F" w:rsidRPr="00A77CEA" w:rsidRDefault="0019423F" w:rsidP="00230D02">
      <w:pPr>
        <w:spacing w:after="0" w:line="240" w:lineRule="auto"/>
        <w:ind w:firstLine="720"/>
        <w:jc w:val="both"/>
        <w:rPr>
          <w:rFonts w:ascii="Cambria" w:hAnsi="Cambria" w:cs="Arial"/>
          <w:sz w:val="20"/>
          <w:szCs w:val="20"/>
          <w:lang w:val="es-CO"/>
        </w:rPr>
      </w:pPr>
      <w:r w:rsidRPr="00A77CEA">
        <w:rPr>
          <w:rFonts w:ascii="Cambria" w:hAnsi="Cambria" w:cs="Arial"/>
          <w:sz w:val="20"/>
          <w:szCs w:val="20"/>
          <w:lang w:val="es-CO"/>
        </w:rPr>
        <w:t xml:space="preserve">El Estado </w:t>
      </w:r>
      <w:r w:rsidR="00FE545B" w:rsidRPr="00A77CEA">
        <w:rPr>
          <w:rFonts w:ascii="Cambria" w:hAnsi="Cambria" w:cs="Arial"/>
          <w:sz w:val="20"/>
          <w:szCs w:val="20"/>
          <w:lang w:val="es-CO"/>
        </w:rPr>
        <w:t xml:space="preserve">de Paraguay </w:t>
      </w:r>
      <w:r w:rsidRPr="00A77CEA">
        <w:rPr>
          <w:rFonts w:ascii="Cambria" w:hAnsi="Cambria" w:cs="Arial"/>
          <w:sz w:val="20"/>
          <w:szCs w:val="20"/>
          <w:lang w:val="es-CO"/>
        </w:rPr>
        <w:t xml:space="preserve">ratificó la Convención Americana sobre Derechos Humanos el 24 de agosto de 1989 y aceptó la competencia contenciosa de la Corte </w:t>
      </w:r>
      <w:r w:rsidR="00F42359" w:rsidRPr="00A77CEA">
        <w:rPr>
          <w:rFonts w:ascii="Cambria" w:hAnsi="Cambria" w:cs="Arial"/>
          <w:sz w:val="20"/>
          <w:szCs w:val="20"/>
          <w:lang w:val="es-CO"/>
        </w:rPr>
        <w:t xml:space="preserve">Interamericana </w:t>
      </w:r>
      <w:r w:rsidRPr="00A77CEA">
        <w:rPr>
          <w:rFonts w:ascii="Cambria" w:hAnsi="Cambria" w:cs="Arial"/>
          <w:sz w:val="20"/>
          <w:szCs w:val="20"/>
          <w:lang w:val="es-CO"/>
        </w:rPr>
        <w:t xml:space="preserve">el 26 de marzo de 1993. </w:t>
      </w:r>
    </w:p>
    <w:p w14:paraId="2B7EAF01" w14:textId="77777777" w:rsidR="009C28B6" w:rsidRPr="00A77CEA" w:rsidRDefault="009C28B6" w:rsidP="008B644A">
      <w:pPr>
        <w:spacing w:after="0" w:line="240" w:lineRule="auto"/>
        <w:jc w:val="both"/>
        <w:rPr>
          <w:rFonts w:ascii="Cambria" w:hAnsi="Cambria" w:cs="Arial"/>
          <w:snapToGrid w:val="0"/>
          <w:sz w:val="20"/>
          <w:szCs w:val="20"/>
          <w:lang w:val="es-CO"/>
        </w:rPr>
      </w:pPr>
    </w:p>
    <w:p w14:paraId="360C7921" w14:textId="77777777" w:rsidR="009472CB" w:rsidRPr="00A77CEA" w:rsidRDefault="009F4883" w:rsidP="0032396B">
      <w:pPr>
        <w:spacing w:after="0" w:line="240" w:lineRule="auto"/>
        <w:ind w:firstLine="720"/>
        <w:jc w:val="both"/>
        <w:rPr>
          <w:rFonts w:ascii="Cambria" w:hAnsi="Cambria" w:cs="Calibri"/>
          <w:sz w:val="20"/>
          <w:szCs w:val="20"/>
          <w:lang w:val="es-ES"/>
        </w:rPr>
      </w:pPr>
      <w:r w:rsidRPr="00A77CEA">
        <w:rPr>
          <w:rFonts w:ascii="Cambria" w:hAnsi="Cambria"/>
          <w:sz w:val="20"/>
          <w:szCs w:val="20"/>
          <w:lang w:val="es-CO"/>
        </w:rPr>
        <w:t>L</w:t>
      </w:r>
      <w:r w:rsidR="009C28B6" w:rsidRPr="00A77CEA">
        <w:rPr>
          <w:rFonts w:ascii="Cambria" w:hAnsi="Cambria"/>
          <w:sz w:val="20"/>
          <w:szCs w:val="20"/>
          <w:lang w:val="es-CO"/>
        </w:rPr>
        <w:t xml:space="preserve">a Comisión ha designado al Comisionado </w:t>
      </w:r>
      <w:r w:rsidRPr="00A77CEA">
        <w:rPr>
          <w:rFonts w:ascii="Cambria" w:hAnsi="Cambria"/>
          <w:sz w:val="20"/>
          <w:szCs w:val="20"/>
          <w:lang w:val="es-CO"/>
        </w:rPr>
        <w:t>Edgar Stuardo Ralón Orellana</w:t>
      </w:r>
      <w:r w:rsidR="009C28B6" w:rsidRPr="00A77CEA">
        <w:rPr>
          <w:rFonts w:ascii="Cambria" w:hAnsi="Cambria"/>
          <w:sz w:val="20"/>
          <w:szCs w:val="20"/>
          <w:lang w:val="es-CO"/>
        </w:rPr>
        <w:t xml:space="preserve"> </w:t>
      </w:r>
      <w:r w:rsidR="00A85C1D" w:rsidRPr="00A77CEA">
        <w:rPr>
          <w:rFonts w:ascii="Cambria" w:eastAsia="Arial Unicode MS" w:hAnsi="Cambria"/>
          <w:color w:val="000000"/>
          <w:sz w:val="20"/>
          <w:szCs w:val="20"/>
          <w:bdr w:val="nil"/>
          <w:lang w:val="es-AR"/>
        </w:rPr>
        <w:t>y a la Secretaria Ejecutiva Tania Reneaum Panszi como su delegado y delegada</w:t>
      </w:r>
      <w:r w:rsidR="009C28B6" w:rsidRPr="00A77CEA">
        <w:rPr>
          <w:rFonts w:ascii="Cambria" w:hAnsi="Cambria"/>
          <w:sz w:val="20"/>
          <w:szCs w:val="20"/>
          <w:lang w:val="es-CO"/>
        </w:rPr>
        <w:t xml:space="preserve">. Asimismo, </w:t>
      </w:r>
      <w:r w:rsidR="009472CB" w:rsidRPr="00A77CEA">
        <w:rPr>
          <w:rFonts w:ascii="Cambria" w:hAnsi="Cambria"/>
          <w:sz w:val="20"/>
          <w:szCs w:val="20"/>
          <w:lang w:val="es-CO"/>
        </w:rPr>
        <w:t>Marisol Blanchard</w:t>
      </w:r>
      <w:r w:rsidR="00D514FC" w:rsidRPr="00A77CEA">
        <w:rPr>
          <w:rFonts w:ascii="Cambria" w:hAnsi="Cambria"/>
          <w:sz w:val="20"/>
          <w:szCs w:val="20"/>
          <w:lang w:val="es-CO"/>
        </w:rPr>
        <w:t xml:space="preserve"> Vera</w:t>
      </w:r>
      <w:r w:rsidR="009472CB" w:rsidRPr="00A77CEA">
        <w:rPr>
          <w:rFonts w:ascii="Cambria" w:hAnsi="Cambria"/>
          <w:sz w:val="20"/>
          <w:szCs w:val="20"/>
          <w:lang w:val="es-CO"/>
        </w:rPr>
        <w:t>, Secretaria Ejecutiva Adjunta, Jorge Meza Flores y</w:t>
      </w:r>
      <w:r w:rsidR="00A85C1D" w:rsidRPr="00A77CEA">
        <w:rPr>
          <w:rFonts w:ascii="Cambria" w:hAnsi="Cambria"/>
          <w:sz w:val="20"/>
          <w:szCs w:val="20"/>
          <w:lang w:val="es-CO"/>
        </w:rPr>
        <w:t xml:space="preserve"> Carla Leiva García</w:t>
      </w:r>
      <w:r w:rsidR="009472CB" w:rsidRPr="00A77CEA">
        <w:rPr>
          <w:rFonts w:ascii="Cambria" w:hAnsi="Cambria"/>
          <w:sz w:val="20"/>
          <w:szCs w:val="20"/>
          <w:lang w:val="es-CO"/>
        </w:rPr>
        <w:t xml:space="preserve">, </w:t>
      </w:r>
      <w:r w:rsidRPr="00A77CEA">
        <w:rPr>
          <w:rFonts w:ascii="Cambria" w:hAnsi="Cambria" w:cs="Calibri"/>
          <w:sz w:val="20"/>
          <w:szCs w:val="20"/>
          <w:lang w:val="es-ES"/>
        </w:rPr>
        <w:t xml:space="preserve">especialistas de la Secretaría Ejecutiva de la CIDH, actuarán como asesoras y asesor legales. </w:t>
      </w:r>
    </w:p>
    <w:p w14:paraId="178FB092" w14:textId="77777777" w:rsidR="009C28B6" w:rsidRPr="00A77CEA" w:rsidRDefault="009C28B6" w:rsidP="008B644A">
      <w:pPr>
        <w:tabs>
          <w:tab w:val="left" w:pos="709"/>
          <w:tab w:val="left" w:pos="1134"/>
        </w:tabs>
        <w:spacing w:after="0" w:line="240" w:lineRule="auto"/>
        <w:jc w:val="both"/>
        <w:rPr>
          <w:rFonts w:ascii="Cambria" w:hAnsi="Cambria" w:cs="Arial"/>
          <w:sz w:val="20"/>
          <w:szCs w:val="20"/>
          <w:lang w:val="es-CO"/>
        </w:rPr>
      </w:pPr>
    </w:p>
    <w:p w14:paraId="7E7592BF" w14:textId="77777777" w:rsidR="008A754F" w:rsidRPr="00A77CEA" w:rsidRDefault="009C28B6" w:rsidP="008A754F">
      <w:pPr>
        <w:spacing w:after="0" w:line="240" w:lineRule="auto"/>
        <w:ind w:firstLine="720"/>
        <w:jc w:val="both"/>
        <w:rPr>
          <w:rFonts w:ascii="Cambria" w:hAnsi="Cambria" w:cs="Calibri"/>
          <w:color w:val="000000"/>
          <w:sz w:val="20"/>
          <w:szCs w:val="20"/>
          <w:lang w:val="es-ES_tradnl"/>
        </w:rPr>
      </w:pPr>
      <w:r w:rsidRPr="00A77CEA">
        <w:rPr>
          <w:rFonts w:ascii="Cambria" w:hAnsi="Cambria" w:cs="Arial"/>
          <w:sz w:val="20"/>
          <w:szCs w:val="20"/>
          <w:lang w:val="es-CO"/>
        </w:rPr>
        <w:t xml:space="preserve">De conformidad con el artículo 35 del Reglamento de la Corte Interamericana, la Comisión adjunta </w:t>
      </w:r>
      <w:r w:rsidR="00C7444C" w:rsidRPr="00A77CEA">
        <w:rPr>
          <w:rFonts w:ascii="Cambria" w:hAnsi="Cambria"/>
          <w:sz w:val="20"/>
          <w:szCs w:val="20"/>
          <w:lang w:val="es-CO"/>
        </w:rPr>
        <w:t>copia del I</w:t>
      </w:r>
      <w:r w:rsidRPr="00A77CEA">
        <w:rPr>
          <w:rFonts w:ascii="Cambria" w:hAnsi="Cambria"/>
          <w:sz w:val="20"/>
          <w:szCs w:val="20"/>
          <w:lang w:val="es-CO"/>
        </w:rPr>
        <w:t>nforme</w:t>
      </w:r>
      <w:r w:rsidR="006A44FD" w:rsidRPr="00A77CEA">
        <w:rPr>
          <w:rFonts w:ascii="Cambria" w:hAnsi="Cambria"/>
          <w:sz w:val="20"/>
          <w:szCs w:val="20"/>
          <w:lang w:val="es-CO"/>
        </w:rPr>
        <w:t xml:space="preserve"> de Fondo</w:t>
      </w:r>
      <w:r w:rsidRPr="00A77CEA">
        <w:rPr>
          <w:rFonts w:ascii="Cambria" w:hAnsi="Cambria"/>
          <w:sz w:val="20"/>
          <w:szCs w:val="20"/>
          <w:lang w:val="es-CO"/>
        </w:rPr>
        <w:t xml:space="preserve"> </w:t>
      </w:r>
      <w:r w:rsidR="00C7444C" w:rsidRPr="00A77CEA">
        <w:rPr>
          <w:rFonts w:ascii="Cambria" w:hAnsi="Cambria"/>
          <w:sz w:val="20"/>
          <w:szCs w:val="20"/>
          <w:lang w:val="es-CO"/>
        </w:rPr>
        <w:t xml:space="preserve">Nº </w:t>
      </w:r>
      <w:r w:rsidR="001F05D8" w:rsidRPr="00A77CEA">
        <w:rPr>
          <w:rFonts w:ascii="Cambria" w:hAnsi="Cambria"/>
          <w:sz w:val="20"/>
          <w:szCs w:val="20"/>
          <w:lang w:val="es-CO"/>
        </w:rPr>
        <w:t>37</w:t>
      </w:r>
      <w:r w:rsidR="00F42359" w:rsidRPr="00A77CEA">
        <w:rPr>
          <w:rFonts w:ascii="Cambria" w:hAnsi="Cambria"/>
          <w:sz w:val="20"/>
          <w:szCs w:val="20"/>
          <w:lang w:val="es-CO"/>
        </w:rPr>
        <w:t>7</w:t>
      </w:r>
      <w:r w:rsidR="00C860D8" w:rsidRPr="00A77CEA">
        <w:rPr>
          <w:rFonts w:ascii="Cambria" w:hAnsi="Cambria"/>
          <w:sz w:val="20"/>
          <w:szCs w:val="20"/>
          <w:lang w:val="es-CO"/>
        </w:rPr>
        <w:t>/20</w:t>
      </w:r>
      <w:r w:rsidRPr="00A77CEA">
        <w:rPr>
          <w:rFonts w:ascii="Cambria" w:hAnsi="Cambria"/>
          <w:sz w:val="20"/>
          <w:szCs w:val="20"/>
          <w:lang w:val="es-CO"/>
        </w:rPr>
        <w:t xml:space="preserve"> elaborado en observancia del artículo 50 de la Convención, así como copia de la totalidad del expediente ante la Comisión Interamericana (Apéndice I) y los anexos ut</w:t>
      </w:r>
      <w:r w:rsidR="00C7444C" w:rsidRPr="00A77CEA">
        <w:rPr>
          <w:rFonts w:ascii="Cambria" w:hAnsi="Cambria"/>
          <w:sz w:val="20"/>
          <w:szCs w:val="20"/>
          <w:lang w:val="es-CO"/>
        </w:rPr>
        <w:t>ilizados en la elaboración del I</w:t>
      </w:r>
      <w:r w:rsidRPr="00A77CEA">
        <w:rPr>
          <w:rFonts w:ascii="Cambria" w:hAnsi="Cambria"/>
          <w:sz w:val="20"/>
          <w:szCs w:val="20"/>
          <w:lang w:val="es-CO"/>
        </w:rPr>
        <w:t>nforme</w:t>
      </w:r>
      <w:r w:rsidR="006A44FD" w:rsidRPr="00A77CEA">
        <w:rPr>
          <w:rFonts w:ascii="Cambria" w:hAnsi="Cambria"/>
          <w:sz w:val="20"/>
          <w:szCs w:val="20"/>
          <w:lang w:val="es-CO"/>
        </w:rPr>
        <w:t xml:space="preserve"> de Fondo</w:t>
      </w:r>
      <w:r w:rsidR="00140494" w:rsidRPr="00A77CEA">
        <w:rPr>
          <w:rFonts w:ascii="Cambria" w:hAnsi="Cambria"/>
          <w:sz w:val="20"/>
          <w:szCs w:val="20"/>
          <w:lang w:val="es-CO"/>
        </w:rPr>
        <w:t xml:space="preserve"> </w:t>
      </w:r>
      <w:r w:rsidR="00C7444C" w:rsidRPr="00A77CEA">
        <w:rPr>
          <w:rFonts w:ascii="Cambria" w:hAnsi="Cambria"/>
          <w:sz w:val="20"/>
          <w:szCs w:val="20"/>
          <w:lang w:val="es-CO"/>
        </w:rPr>
        <w:t xml:space="preserve">Nº </w:t>
      </w:r>
      <w:r w:rsidR="001F05D8" w:rsidRPr="00A77CEA">
        <w:rPr>
          <w:rFonts w:ascii="Cambria" w:hAnsi="Cambria"/>
          <w:sz w:val="20"/>
          <w:szCs w:val="20"/>
          <w:lang w:val="es-CO"/>
        </w:rPr>
        <w:t>37</w:t>
      </w:r>
      <w:r w:rsidR="00F42359" w:rsidRPr="00A77CEA">
        <w:rPr>
          <w:rFonts w:ascii="Cambria" w:hAnsi="Cambria"/>
          <w:sz w:val="20"/>
          <w:szCs w:val="20"/>
          <w:lang w:val="es-CO"/>
        </w:rPr>
        <w:t>7</w:t>
      </w:r>
      <w:r w:rsidR="00C860D8" w:rsidRPr="00A77CEA">
        <w:rPr>
          <w:rFonts w:ascii="Cambria" w:hAnsi="Cambria"/>
          <w:sz w:val="20"/>
          <w:szCs w:val="20"/>
          <w:lang w:val="es-CO"/>
        </w:rPr>
        <w:t>/20</w:t>
      </w:r>
      <w:r w:rsidRPr="00A77CEA">
        <w:rPr>
          <w:rFonts w:ascii="Cambria" w:hAnsi="Cambria"/>
          <w:sz w:val="20"/>
          <w:szCs w:val="20"/>
          <w:lang w:val="es-CO"/>
        </w:rPr>
        <w:t xml:space="preserve"> (Anexos). Dicho informe de fondo </w:t>
      </w:r>
      <w:r w:rsidRPr="00A77CEA">
        <w:rPr>
          <w:rFonts w:ascii="Cambria" w:hAnsi="Cambria"/>
          <w:sz w:val="20"/>
          <w:szCs w:val="20"/>
          <w:lang w:val="es-AR"/>
        </w:rPr>
        <w:t>fue notificado al Estado de P</w:t>
      </w:r>
      <w:r w:rsidR="00037EDE" w:rsidRPr="00A77CEA">
        <w:rPr>
          <w:rFonts w:ascii="Cambria" w:hAnsi="Cambria"/>
          <w:sz w:val="20"/>
          <w:szCs w:val="20"/>
          <w:lang w:val="es-AR"/>
        </w:rPr>
        <w:t xml:space="preserve">araguay </w:t>
      </w:r>
      <w:r w:rsidR="00C860D8" w:rsidRPr="00A77CEA">
        <w:rPr>
          <w:rFonts w:ascii="Cambria" w:hAnsi="Cambria"/>
          <w:sz w:val="20"/>
          <w:szCs w:val="20"/>
          <w:lang w:val="es-AR"/>
        </w:rPr>
        <w:t xml:space="preserve">el </w:t>
      </w:r>
      <w:r w:rsidR="00F42359" w:rsidRPr="00A77CEA">
        <w:rPr>
          <w:rFonts w:ascii="Cambria" w:hAnsi="Cambria"/>
          <w:sz w:val="20"/>
          <w:szCs w:val="20"/>
          <w:lang w:val="es-AR"/>
        </w:rPr>
        <w:t>7 de enero</w:t>
      </w:r>
      <w:r w:rsidR="00C860D8" w:rsidRPr="00A77CEA">
        <w:rPr>
          <w:rFonts w:ascii="Cambria" w:hAnsi="Cambria"/>
          <w:sz w:val="20"/>
          <w:szCs w:val="20"/>
          <w:lang w:val="es-AR"/>
        </w:rPr>
        <w:t xml:space="preserve"> de 202</w:t>
      </w:r>
      <w:r w:rsidR="001F05D8" w:rsidRPr="00A77CEA">
        <w:rPr>
          <w:rFonts w:ascii="Cambria" w:hAnsi="Cambria"/>
          <w:sz w:val="20"/>
          <w:szCs w:val="20"/>
          <w:lang w:val="es-AR"/>
        </w:rPr>
        <w:t>1</w:t>
      </w:r>
      <w:r w:rsidRPr="00A77CEA">
        <w:rPr>
          <w:rFonts w:ascii="Cambria" w:hAnsi="Cambria"/>
          <w:sz w:val="20"/>
          <w:szCs w:val="20"/>
          <w:lang w:val="es-AR"/>
        </w:rPr>
        <w:t xml:space="preserve">, otorgándole un plazo de dos meses para informar sobre el cumplimiento de las recomendaciones. </w:t>
      </w:r>
      <w:r w:rsidR="001F05D8" w:rsidRPr="00A77CEA">
        <w:rPr>
          <w:rFonts w:ascii="Cambria" w:hAnsi="Cambria"/>
          <w:sz w:val="20"/>
          <w:szCs w:val="20"/>
          <w:lang w:val="es-AR"/>
        </w:rPr>
        <w:t xml:space="preserve">La Comisión concedió </w:t>
      </w:r>
      <w:r w:rsidR="00F42359" w:rsidRPr="00A77CEA">
        <w:rPr>
          <w:rFonts w:ascii="Cambria" w:hAnsi="Cambria"/>
          <w:sz w:val="20"/>
          <w:szCs w:val="20"/>
          <w:lang w:val="es-AR"/>
        </w:rPr>
        <w:t>cuatro</w:t>
      </w:r>
      <w:r w:rsidR="001F05D8" w:rsidRPr="00A77CEA">
        <w:rPr>
          <w:rFonts w:ascii="Cambria" w:hAnsi="Cambria"/>
          <w:sz w:val="20"/>
          <w:szCs w:val="20"/>
          <w:lang w:val="es-AR"/>
        </w:rPr>
        <w:t xml:space="preserve"> prórroga</w:t>
      </w:r>
      <w:r w:rsidR="00F42359" w:rsidRPr="00A77CEA">
        <w:rPr>
          <w:rFonts w:ascii="Cambria" w:hAnsi="Cambria"/>
          <w:sz w:val="20"/>
          <w:szCs w:val="20"/>
          <w:lang w:val="es-AR"/>
        </w:rPr>
        <w:t>s</w:t>
      </w:r>
      <w:r w:rsidR="001F05D8" w:rsidRPr="00A77CEA">
        <w:rPr>
          <w:rFonts w:ascii="Cambria" w:hAnsi="Cambria"/>
          <w:sz w:val="20"/>
          <w:szCs w:val="20"/>
          <w:lang w:val="es-AR"/>
        </w:rPr>
        <w:t xml:space="preserve"> con el objetivo de que el Estado pudiera implementar las recomendaciones realizadas por la CIDH en su informe de fondo. El </w:t>
      </w:r>
      <w:r w:rsidR="00B36C99" w:rsidRPr="00A77CEA">
        <w:rPr>
          <w:rFonts w:ascii="Cambria" w:hAnsi="Cambria"/>
          <w:sz w:val="20"/>
          <w:szCs w:val="20"/>
          <w:lang w:val="es-AR"/>
        </w:rPr>
        <w:t>22 de diciembre</w:t>
      </w:r>
      <w:r w:rsidR="001F05D8" w:rsidRPr="00A77CEA">
        <w:rPr>
          <w:rFonts w:ascii="Cambria" w:hAnsi="Cambria"/>
          <w:sz w:val="20"/>
          <w:szCs w:val="20"/>
          <w:lang w:val="es-AR"/>
        </w:rPr>
        <w:t xml:space="preserve"> de 2021 el Estado </w:t>
      </w:r>
      <w:r w:rsidR="00B36C99" w:rsidRPr="00A77CEA">
        <w:rPr>
          <w:rFonts w:ascii="Cambria" w:hAnsi="Cambria"/>
          <w:sz w:val="20"/>
          <w:szCs w:val="20"/>
          <w:lang w:val="es-AR"/>
        </w:rPr>
        <w:t>solicitó una quinta prórroga</w:t>
      </w:r>
      <w:r w:rsidR="008A754F" w:rsidRPr="00A77CEA">
        <w:rPr>
          <w:rFonts w:ascii="Cambria" w:hAnsi="Cambria"/>
          <w:sz w:val="20"/>
          <w:szCs w:val="20"/>
          <w:lang w:val="es-AR"/>
        </w:rPr>
        <w:t>. Al evaluar dicha solicitud, la Comisión observó</w:t>
      </w:r>
      <w:r w:rsidR="009A6EC5" w:rsidRPr="00A77CEA">
        <w:rPr>
          <w:rFonts w:ascii="Cambria" w:hAnsi="Cambria"/>
          <w:sz w:val="20"/>
          <w:szCs w:val="20"/>
          <w:lang w:val="es-AR"/>
        </w:rPr>
        <w:t>, en particular,</w:t>
      </w:r>
      <w:r w:rsidR="008A754F" w:rsidRPr="00A77CEA">
        <w:rPr>
          <w:rFonts w:ascii="Cambria" w:hAnsi="Cambria"/>
          <w:sz w:val="20"/>
          <w:szCs w:val="20"/>
          <w:lang w:val="es-AR"/>
        </w:rPr>
        <w:t xml:space="preserve"> que</w:t>
      </w:r>
      <w:r w:rsidR="009A6EC5" w:rsidRPr="00A77CEA">
        <w:rPr>
          <w:rFonts w:ascii="Cambria" w:hAnsi="Cambria"/>
          <w:sz w:val="20"/>
          <w:szCs w:val="20"/>
          <w:lang w:val="es-AR"/>
        </w:rPr>
        <w:t>, a un año desde la notificación del informe de fondo,</w:t>
      </w:r>
      <w:r w:rsidR="008A754F" w:rsidRPr="00A77CEA">
        <w:rPr>
          <w:rFonts w:ascii="Cambria" w:hAnsi="Cambria"/>
          <w:sz w:val="20"/>
          <w:szCs w:val="20"/>
          <w:lang w:val="es-AR"/>
        </w:rPr>
        <w:t xml:space="preserve"> el plan de revinculación</w:t>
      </w:r>
      <w:r w:rsidR="009A6EC5" w:rsidRPr="00A77CEA">
        <w:rPr>
          <w:rFonts w:ascii="Cambria" w:hAnsi="Cambria"/>
          <w:sz w:val="20"/>
          <w:szCs w:val="20"/>
          <w:lang w:val="es-AR"/>
        </w:rPr>
        <w:t xml:space="preserve"> entre D. y su padre</w:t>
      </w:r>
      <w:r w:rsidR="008A754F" w:rsidRPr="00A77CEA">
        <w:rPr>
          <w:rFonts w:ascii="Cambria" w:hAnsi="Cambria"/>
          <w:sz w:val="20"/>
          <w:szCs w:val="20"/>
          <w:lang w:val="es-AR"/>
        </w:rPr>
        <w:t xml:space="preserve">, aspecto principal para </w:t>
      </w:r>
      <w:r w:rsidR="009A6EC5" w:rsidRPr="00A77CEA">
        <w:rPr>
          <w:rFonts w:ascii="Cambria" w:hAnsi="Cambria"/>
          <w:sz w:val="20"/>
          <w:szCs w:val="20"/>
          <w:lang w:val="es-AR"/>
        </w:rPr>
        <w:t>el señor Córdoba</w:t>
      </w:r>
      <w:r w:rsidR="008A754F" w:rsidRPr="00A77CEA">
        <w:rPr>
          <w:rFonts w:ascii="Cambria" w:hAnsi="Cambria"/>
          <w:sz w:val="20"/>
          <w:szCs w:val="20"/>
          <w:lang w:val="es-AR"/>
        </w:rPr>
        <w:t>, aún no ha dado resultados</w:t>
      </w:r>
      <w:r w:rsidR="00A77CEA" w:rsidRPr="00A77CEA">
        <w:rPr>
          <w:rFonts w:ascii="Cambria" w:hAnsi="Cambria"/>
          <w:sz w:val="20"/>
          <w:szCs w:val="20"/>
          <w:lang w:val="es-AR"/>
        </w:rPr>
        <w:t xml:space="preserve"> efectivos. Asimismo, pese a que la Comisión notó los esfuerzos desarrollados por el Estado</w:t>
      </w:r>
      <w:r w:rsidR="009A6EC5" w:rsidRPr="00A77CEA">
        <w:rPr>
          <w:rFonts w:ascii="Cambria" w:hAnsi="Cambria"/>
          <w:sz w:val="20"/>
          <w:szCs w:val="20"/>
          <w:lang w:val="es-AR"/>
        </w:rPr>
        <w:t>,</w:t>
      </w:r>
      <w:r w:rsidR="008A754F" w:rsidRPr="00A77CEA">
        <w:rPr>
          <w:rFonts w:ascii="Cambria" w:hAnsi="Cambria"/>
          <w:sz w:val="20"/>
          <w:szCs w:val="20"/>
          <w:lang w:val="es-AR"/>
        </w:rPr>
        <w:t xml:space="preserve"> las partes no ha</w:t>
      </w:r>
      <w:r w:rsidR="00A77CEA" w:rsidRPr="00A77CEA">
        <w:rPr>
          <w:rFonts w:ascii="Cambria" w:hAnsi="Cambria"/>
          <w:sz w:val="20"/>
          <w:szCs w:val="20"/>
          <w:lang w:val="es-AR"/>
        </w:rPr>
        <w:t>bían</w:t>
      </w:r>
      <w:r w:rsidR="008A754F" w:rsidRPr="00A77CEA">
        <w:rPr>
          <w:rFonts w:ascii="Cambria" w:hAnsi="Cambria"/>
          <w:sz w:val="20"/>
          <w:szCs w:val="20"/>
          <w:lang w:val="es-AR"/>
        </w:rPr>
        <w:t xml:space="preserve"> logrado llegar a un acuerdo respecto de </w:t>
      </w:r>
      <w:r w:rsidR="009A6EC5" w:rsidRPr="00A77CEA">
        <w:rPr>
          <w:rFonts w:ascii="Cambria" w:hAnsi="Cambria"/>
          <w:sz w:val="20"/>
          <w:szCs w:val="20"/>
          <w:lang w:val="es-AR"/>
        </w:rPr>
        <w:t>la reparación pecuniaria</w:t>
      </w:r>
      <w:r w:rsidR="008A754F" w:rsidRPr="00A77CEA">
        <w:rPr>
          <w:rFonts w:ascii="Cambria" w:hAnsi="Cambria"/>
          <w:sz w:val="20"/>
          <w:szCs w:val="20"/>
          <w:lang w:val="es-AR"/>
        </w:rPr>
        <w:t>.</w:t>
      </w:r>
      <w:r w:rsidR="008A754F" w:rsidRPr="00A77CEA">
        <w:rPr>
          <w:rFonts w:ascii="Cambria" w:hAnsi="Cambria" w:cs="Calibri"/>
          <w:color w:val="000000"/>
          <w:sz w:val="20"/>
          <w:szCs w:val="20"/>
          <w:lang w:val="es-ES_tradnl"/>
        </w:rPr>
        <w:t xml:space="preserve"> Con base en ello, teniendo en cuenta la necesidad de obtención de justicia y reparación para las víctimas, así como la voluntad expresada por la parte peticionaria, la Comisión decidió someter el caso a la jurisdicción de la Corte Interamericana. </w:t>
      </w:r>
    </w:p>
    <w:p w14:paraId="7F8BB50D" w14:textId="77777777" w:rsidR="0032723E" w:rsidRPr="00A77CEA" w:rsidRDefault="0032723E" w:rsidP="0032723E">
      <w:pPr>
        <w:spacing w:after="0" w:line="240" w:lineRule="auto"/>
        <w:ind w:firstLine="720"/>
        <w:jc w:val="both"/>
        <w:rPr>
          <w:rFonts w:ascii="Cambria" w:hAnsi="Cambria" w:cs="Calibri"/>
          <w:color w:val="000000"/>
          <w:sz w:val="20"/>
          <w:szCs w:val="20"/>
          <w:lang w:val="es-ES_tradnl"/>
        </w:rPr>
      </w:pPr>
    </w:p>
    <w:p w14:paraId="2DADA3BE" w14:textId="77777777" w:rsidR="00165264" w:rsidRPr="00A77CEA" w:rsidRDefault="00726093" w:rsidP="00165264">
      <w:pPr>
        <w:tabs>
          <w:tab w:val="left" w:pos="567"/>
          <w:tab w:val="left" w:pos="720"/>
          <w:tab w:val="left" w:pos="1440"/>
        </w:tabs>
        <w:spacing w:after="0" w:line="240" w:lineRule="auto"/>
        <w:jc w:val="both"/>
        <w:rPr>
          <w:rFonts w:ascii="Cambria" w:eastAsia="Arial Unicode MS" w:hAnsi="Cambria" w:cs="Calibri"/>
          <w:color w:val="000000"/>
          <w:sz w:val="20"/>
          <w:szCs w:val="20"/>
          <w:lang w:val="es-ES"/>
        </w:rPr>
      </w:pPr>
      <w:r w:rsidRPr="00A77CEA">
        <w:rPr>
          <w:rFonts w:ascii="Cambria" w:hAnsi="Cambria" w:cs="Calibri"/>
          <w:color w:val="000000"/>
          <w:sz w:val="20"/>
          <w:szCs w:val="20"/>
          <w:lang w:val="es-ES_tradnl"/>
        </w:rPr>
        <w:tab/>
      </w:r>
      <w:r w:rsidRPr="00A77CEA">
        <w:rPr>
          <w:rFonts w:ascii="Cambria" w:hAnsi="Cambria" w:cs="Calibri"/>
          <w:color w:val="000000"/>
          <w:sz w:val="20"/>
          <w:szCs w:val="20"/>
          <w:lang w:val="es-ES_tradnl"/>
        </w:rPr>
        <w:tab/>
      </w:r>
      <w:r w:rsidR="009C28B6" w:rsidRPr="00A77CEA">
        <w:rPr>
          <w:rFonts w:ascii="Cambria" w:hAnsi="Cambria" w:cs="Calibri"/>
          <w:color w:val="000000"/>
          <w:sz w:val="20"/>
          <w:szCs w:val="20"/>
          <w:lang w:val="es-ES_tradnl"/>
        </w:rPr>
        <w:t xml:space="preserve">En ese sentido, la Comisión solicita a la Corte que concluya y declare la responsabilidad internacional del Estado de </w:t>
      </w:r>
      <w:r w:rsidR="003D7387" w:rsidRPr="00A77CEA">
        <w:rPr>
          <w:rFonts w:ascii="Cambria" w:hAnsi="Cambria" w:cs="Calibri"/>
          <w:color w:val="000000"/>
          <w:sz w:val="20"/>
          <w:szCs w:val="20"/>
          <w:lang w:val="es-ES_tradnl"/>
        </w:rPr>
        <w:t xml:space="preserve">Paraguay </w:t>
      </w:r>
      <w:r w:rsidR="00783971" w:rsidRPr="00A77CEA">
        <w:rPr>
          <w:rFonts w:ascii="Cambria" w:hAnsi="Cambria" w:cs="Calibri"/>
          <w:color w:val="000000"/>
          <w:sz w:val="20"/>
          <w:szCs w:val="20"/>
          <w:lang w:val="es-ES_tradnl"/>
        </w:rPr>
        <w:t xml:space="preserve">por la </w:t>
      </w:r>
      <w:r w:rsidR="007755E2" w:rsidRPr="00A77CEA">
        <w:rPr>
          <w:rFonts w:ascii="Cambria" w:hAnsi="Cambria" w:cs="Calibri"/>
          <w:color w:val="000000"/>
          <w:sz w:val="20"/>
          <w:szCs w:val="20"/>
          <w:lang w:val="es-ES_tradnl"/>
        </w:rPr>
        <w:t xml:space="preserve">violación de los </w:t>
      </w:r>
      <w:r w:rsidR="00165264" w:rsidRPr="00A77CEA">
        <w:rPr>
          <w:rFonts w:ascii="Cambria" w:eastAsia="Arial Unicode MS" w:hAnsi="Cambria" w:cs="Calibri"/>
          <w:color w:val="000000"/>
          <w:sz w:val="20"/>
          <w:szCs w:val="20"/>
          <w:lang w:val="es-ES"/>
        </w:rPr>
        <w:t xml:space="preserve">derechos a la integridad personal, garantías judiciales, vida privada, protección a la familia, derechos de la niñez y protección judicial, establecidos en los artículos 5, 8, 11, 17, 19 y 25 de la Convención Americana sobre Derechos Humanos, en relación con las obligaciones establecidas en sus artículos 1.1 y 2, en perjuicio de D. y Arnaldo Javier Córdoba. </w:t>
      </w:r>
    </w:p>
    <w:p w14:paraId="796F78C7" w14:textId="77777777" w:rsidR="00C7444C" w:rsidRPr="00A77CEA" w:rsidRDefault="00C7444C" w:rsidP="00165264">
      <w:pPr>
        <w:tabs>
          <w:tab w:val="left" w:pos="567"/>
          <w:tab w:val="left" w:pos="720"/>
          <w:tab w:val="left" w:pos="1440"/>
        </w:tabs>
        <w:spacing w:after="0" w:line="240" w:lineRule="auto"/>
        <w:jc w:val="both"/>
        <w:rPr>
          <w:rFonts w:ascii="Cambria" w:hAnsi="Cambria" w:cs="Calibri"/>
          <w:sz w:val="20"/>
          <w:szCs w:val="20"/>
          <w:lang w:val="es-ES"/>
        </w:rPr>
      </w:pPr>
    </w:p>
    <w:p w14:paraId="44795272" w14:textId="77777777" w:rsidR="00F93C52" w:rsidRPr="00A77CEA" w:rsidRDefault="009C28B6" w:rsidP="00F93C52">
      <w:pPr>
        <w:autoSpaceDE w:val="0"/>
        <w:autoSpaceDN w:val="0"/>
        <w:adjustRightInd w:val="0"/>
        <w:spacing w:after="0" w:line="240" w:lineRule="auto"/>
        <w:ind w:firstLine="720"/>
        <w:jc w:val="both"/>
        <w:rPr>
          <w:rFonts w:ascii="Cambria" w:hAnsi="Cambria" w:cs="Calibri"/>
          <w:sz w:val="20"/>
          <w:szCs w:val="20"/>
          <w:lang w:val="es-CO"/>
        </w:rPr>
      </w:pPr>
      <w:r w:rsidRPr="00A77CEA">
        <w:rPr>
          <w:rFonts w:ascii="Cambria" w:hAnsi="Cambria" w:cs="Calibri"/>
          <w:sz w:val="20"/>
          <w:szCs w:val="20"/>
          <w:lang w:val="es-CO"/>
        </w:rPr>
        <w:t>La Comisión solicita a la Corte que establezca las si</w:t>
      </w:r>
      <w:r w:rsidR="00F93C52" w:rsidRPr="00A77CEA">
        <w:rPr>
          <w:rFonts w:ascii="Cambria" w:hAnsi="Cambria" w:cs="Calibri"/>
          <w:sz w:val="20"/>
          <w:szCs w:val="20"/>
          <w:lang w:val="es-CO"/>
        </w:rPr>
        <w:t>guientes medidas de reparación:</w:t>
      </w:r>
    </w:p>
    <w:p w14:paraId="7D5CA578" w14:textId="77777777" w:rsidR="00F93C52" w:rsidRPr="00A77CEA" w:rsidRDefault="00F93C52" w:rsidP="00843D9D">
      <w:pPr>
        <w:autoSpaceDE w:val="0"/>
        <w:autoSpaceDN w:val="0"/>
        <w:adjustRightInd w:val="0"/>
        <w:spacing w:after="0" w:line="240" w:lineRule="auto"/>
        <w:ind w:firstLine="720"/>
        <w:jc w:val="both"/>
        <w:rPr>
          <w:rFonts w:ascii="Cambria" w:hAnsi="Cambria" w:cs="Calibri"/>
          <w:sz w:val="20"/>
          <w:szCs w:val="20"/>
          <w:lang w:val="es-CL"/>
        </w:rPr>
      </w:pPr>
    </w:p>
    <w:p w14:paraId="6644E66D" w14:textId="77777777" w:rsidR="00B84C1B" w:rsidRPr="00A77CEA" w:rsidRDefault="00B84C1B" w:rsidP="00B84C1B">
      <w:pPr>
        <w:pStyle w:val="Prrafodelista"/>
        <w:numPr>
          <w:ilvl w:val="0"/>
          <w:numId w:val="11"/>
        </w:numPr>
        <w:ind w:right="720"/>
        <w:jc w:val="both"/>
        <w:rPr>
          <w:rFonts w:cs="Calibri"/>
          <w:sz w:val="20"/>
          <w:szCs w:val="20"/>
          <w:lang w:val="es-US"/>
        </w:rPr>
      </w:pPr>
      <w:r w:rsidRPr="00A77CEA">
        <w:rPr>
          <w:rFonts w:cs="Calibri"/>
          <w:sz w:val="20"/>
          <w:szCs w:val="20"/>
          <w:lang w:val="es-US"/>
        </w:rPr>
        <w:t xml:space="preserve">Reparar integralmente las violaciones de derechos humanos declaradas en el informe tanto en el aspecto material como inmaterial. El Estado deberá adoptar las medidas de compensación económica y satisfacción. Específicamente el Estado deberá pagar las medidas de compensación por las violaciones declaradas en el informe. </w:t>
      </w:r>
    </w:p>
    <w:p w14:paraId="7C48CAEC" w14:textId="77777777" w:rsidR="00B84C1B" w:rsidRPr="00A77CEA" w:rsidRDefault="00B84C1B" w:rsidP="00B84C1B">
      <w:pPr>
        <w:pStyle w:val="Prrafodelista"/>
        <w:ind w:left="1080" w:right="720"/>
        <w:rPr>
          <w:rFonts w:cs="Calibri"/>
          <w:sz w:val="20"/>
          <w:szCs w:val="20"/>
          <w:lang w:val="es-US"/>
        </w:rPr>
      </w:pPr>
    </w:p>
    <w:p w14:paraId="0F9DAC15" w14:textId="77777777" w:rsidR="00B84C1B" w:rsidRPr="00A77CEA" w:rsidRDefault="00B84C1B" w:rsidP="00B84C1B">
      <w:pPr>
        <w:pStyle w:val="Prrafodelista"/>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720"/>
        <w:jc w:val="both"/>
        <w:rPr>
          <w:rFonts w:cs="Calibri"/>
          <w:sz w:val="20"/>
          <w:szCs w:val="20"/>
          <w:lang w:val="es-US"/>
        </w:rPr>
      </w:pPr>
      <w:r w:rsidRPr="00A77CEA">
        <w:rPr>
          <w:rFonts w:cs="Calibri"/>
          <w:sz w:val="20"/>
          <w:szCs w:val="20"/>
          <w:lang w:val="es-US"/>
        </w:rPr>
        <w:t>Adoptar, entre otras medidas, de manera urgente, un plan de relacionamiento entre D y su padre, con un calendario y medidas específicas, que incluyan acompañamiento especializado y los recursos necesarios para los traslados pertinentes.</w:t>
      </w:r>
    </w:p>
    <w:p w14:paraId="2EDF6E48" w14:textId="77777777" w:rsidR="00B84C1B" w:rsidRPr="00A77CEA" w:rsidRDefault="00B84C1B" w:rsidP="00B84C1B">
      <w:pPr>
        <w:pStyle w:val="Prrafodelista"/>
        <w:ind w:left="1080" w:right="720"/>
        <w:rPr>
          <w:rFonts w:cs="Calibri"/>
          <w:sz w:val="20"/>
          <w:szCs w:val="20"/>
          <w:lang w:val="es-US"/>
        </w:rPr>
      </w:pPr>
    </w:p>
    <w:p w14:paraId="4C969307" w14:textId="77777777" w:rsidR="00B84C1B" w:rsidRPr="00A77CEA" w:rsidRDefault="00B84C1B" w:rsidP="00B84C1B">
      <w:pPr>
        <w:pStyle w:val="Prrafodelista"/>
        <w:numPr>
          <w:ilvl w:val="0"/>
          <w:numId w:val="11"/>
        </w:numPr>
        <w:ind w:right="720"/>
        <w:jc w:val="both"/>
        <w:rPr>
          <w:rFonts w:cs="Calibri"/>
          <w:sz w:val="20"/>
          <w:szCs w:val="20"/>
          <w:lang w:val="es-US"/>
        </w:rPr>
      </w:pPr>
      <w:r w:rsidRPr="00A77CEA">
        <w:rPr>
          <w:rFonts w:cs="Calibri"/>
          <w:sz w:val="20"/>
          <w:szCs w:val="20"/>
          <w:lang w:val="es-US"/>
        </w:rPr>
        <w:lastRenderedPageBreak/>
        <w:t xml:space="preserve">Disponer las medidas necesarias para asegurar que el procedimiento relativo a </w:t>
      </w:r>
      <w:r w:rsidR="00971824" w:rsidRPr="00A77CEA">
        <w:rPr>
          <w:rFonts w:cs="Calibri"/>
          <w:sz w:val="20"/>
          <w:szCs w:val="20"/>
          <w:lang w:val="es-US"/>
        </w:rPr>
        <w:t xml:space="preserve">la </w:t>
      </w:r>
      <w:r w:rsidRPr="00A77CEA">
        <w:rPr>
          <w:rFonts w:cs="Calibri"/>
          <w:sz w:val="20"/>
          <w:szCs w:val="20"/>
          <w:lang w:val="es-US"/>
        </w:rPr>
        <w:t>sustracción internacional de niñas, niños o adolescentes cumpla con los estándares referidos en este informe. En este sentido, la autoridad competente debe adoptar un protocolo de implementación de procedimiento de restitución internacional que resguarde los derechos de niños, niñas y adolescentes, adecuando la normativa interna, conforme a los estándares interamericanos. En particular, dicha regulación debe asegurar la observancia de los principios rectores en materia de derechos de niñas, niños y adolescentes, con especial atención al principio que resguarda su interés superior, así como al principio de diligencia excepcional y celeridad, como principios rectores del procedimiento, inclusive en la etapa de ejecución de la restitución.</w:t>
      </w:r>
    </w:p>
    <w:p w14:paraId="47934956" w14:textId="77777777" w:rsidR="00B84C1B" w:rsidRPr="00A77CEA" w:rsidRDefault="00B84C1B" w:rsidP="00B84C1B">
      <w:pPr>
        <w:pStyle w:val="Prrafodelista"/>
        <w:ind w:left="0" w:right="720"/>
        <w:jc w:val="both"/>
        <w:rPr>
          <w:rFonts w:cs="Calibri"/>
          <w:sz w:val="20"/>
          <w:szCs w:val="20"/>
          <w:lang w:val="es-US"/>
        </w:rPr>
      </w:pPr>
    </w:p>
    <w:p w14:paraId="78714141" w14:textId="77777777" w:rsidR="00B84C1B" w:rsidRPr="00A77CEA" w:rsidRDefault="00B84C1B" w:rsidP="00B84C1B">
      <w:pPr>
        <w:pStyle w:val="Prrafodelista"/>
        <w:numPr>
          <w:ilvl w:val="0"/>
          <w:numId w:val="11"/>
        </w:numPr>
        <w:ind w:right="720"/>
        <w:jc w:val="both"/>
        <w:rPr>
          <w:rFonts w:cs="Calibri"/>
          <w:sz w:val="20"/>
          <w:szCs w:val="20"/>
          <w:lang w:val="es-US"/>
        </w:rPr>
      </w:pPr>
      <w:r w:rsidRPr="00A77CEA">
        <w:rPr>
          <w:rFonts w:cs="Calibri"/>
          <w:sz w:val="20"/>
          <w:szCs w:val="20"/>
          <w:lang w:val="es-US"/>
        </w:rPr>
        <w:t>Adoptar medidas de capacitación para las autoridades competentes en materia de sustracción internacional, de manera que respeten y garanticen los derechos de niños, niñas y adolescentes, así como a sus padres y madres, o de ser el caso, familiares, en este tipo de procedimientos y dentro de un plazo razonable, incluyendo los aspectos relativos a la ejecución de una orden de restitución. Asimismo, capacitar conforme a los estándares contenidos en el presente informe al personal o profesionales que participen del acompañamiento en materia de relacionamiento.</w:t>
      </w:r>
    </w:p>
    <w:p w14:paraId="2BE152BA" w14:textId="77777777" w:rsidR="00843D9D" w:rsidRPr="00A77CEA" w:rsidRDefault="00443216" w:rsidP="006A44FD">
      <w:pPr>
        <w:spacing w:after="0" w:line="240" w:lineRule="auto"/>
        <w:jc w:val="both"/>
        <w:rPr>
          <w:rFonts w:ascii="Cambria" w:hAnsi="Cambria" w:cs="Calibri"/>
          <w:sz w:val="20"/>
          <w:szCs w:val="20"/>
          <w:lang w:val="es-CO"/>
        </w:rPr>
      </w:pPr>
      <w:r w:rsidRPr="00A77CEA">
        <w:rPr>
          <w:rFonts w:ascii="Cambria" w:hAnsi="Cambria" w:cs="Calibri"/>
          <w:sz w:val="20"/>
          <w:szCs w:val="20"/>
          <w:lang w:val="es-CO"/>
        </w:rPr>
        <w:tab/>
      </w:r>
    </w:p>
    <w:p w14:paraId="7E2F63A3" w14:textId="77777777" w:rsidR="00971824" w:rsidRPr="00A77CEA" w:rsidRDefault="00AC51F7" w:rsidP="00971824">
      <w:pPr>
        <w:pStyle w:val="Prrafodelista"/>
        <w:tabs>
          <w:tab w:val="left" w:pos="720"/>
        </w:tabs>
        <w:ind w:left="0"/>
        <w:jc w:val="both"/>
        <w:rPr>
          <w:rFonts w:cs="Calibri"/>
          <w:sz w:val="20"/>
          <w:szCs w:val="20"/>
          <w:lang w:val="es-US"/>
        </w:rPr>
      </w:pPr>
      <w:r w:rsidRPr="00A77CEA">
        <w:rPr>
          <w:rFonts w:cs="Arial"/>
          <w:sz w:val="20"/>
          <w:szCs w:val="20"/>
          <w:lang w:val="es-CL"/>
        </w:rPr>
        <w:tab/>
      </w:r>
      <w:r w:rsidR="009C28B6" w:rsidRPr="00A77CEA">
        <w:rPr>
          <w:rFonts w:cs="Arial"/>
          <w:sz w:val="20"/>
          <w:szCs w:val="20"/>
          <w:lang w:val="es-CL"/>
        </w:rPr>
        <w:t xml:space="preserve">Además de la necesidad de obtención de justicia, la Comisión destaca que el presente caso involucra cuestiones de orden público interamericano. </w:t>
      </w:r>
      <w:r w:rsidR="00783146" w:rsidRPr="00A77CEA">
        <w:rPr>
          <w:rFonts w:eastAsia="Times New Roman"/>
          <w:sz w:val="20"/>
          <w:szCs w:val="20"/>
          <w:lang w:val="es-CO"/>
        </w:rPr>
        <w:t xml:space="preserve">El mismo permitirá a la Honorable Corte pronunciarse por primera vez respecto de los derechos de la niñez y adolescencia en el marco de procedimientos de restitución internacional. En particular, </w:t>
      </w:r>
      <w:r w:rsidR="00EF5CBE" w:rsidRPr="00A77CEA">
        <w:rPr>
          <w:rFonts w:eastAsia="Times New Roman"/>
          <w:sz w:val="20"/>
          <w:szCs w:val="20"/>
          <w:lang w:val="es-CO"/>
        </w:rPr>
        <w:t>sobre</w:t>
      </w:r>
      <w:r w:rsidR="001A641E" w:rsidRPr="00A77CEA">
        <w:rPr>
          <w:rFonts w:eastAsia="Times New Roman"/>
          <w:sz w:val="20"/>
          <w:szCs w:val="20"/>
          <w:lang w:val="es-CO"/>
        </w:rPr>
        <w:t xml:space="preserve"> los estándares interamericanos relativos a la protección especial de niños, niñas y adolescentes en el marco de dichos procesos, a la luz del interés superior de la niñez y adolescencia. </w:t>
      </w:r>
      <w:r w:rsidR="00971824" w:rsidRPr="00A77CEA">
        <w:rPr>
          <w:rFonts w:eastAsia="Times New Roman"/>
          <w:sz w:val="20"/>
          <w:szCs w:val="20"/>
          <w:lang w:val="es-CO"/>
        </w:rPr>
        <w:t xml:space="preserve">El caso presenta asimismo la oportunidad de fijar estándares </w:t>
      </w:r>
      <w:r w:rsidR="00EF5CBE" w:rsidRPr="00A77CEA">
        <w:rPr>
          <w:rFonts w:eastAsia="Times New Roman"/>
          <w:sz w:val="20"/>
          <w:szCs w:val="20"/>
          <w:lang w:val="es-CO"/>
        </w:rPr>
        <w:t>interamericanos en el marco de la</w:t>
      </w:r>
      <w:r w:rsidR="00971824" w:rsidRPr="00A77CEA">
        <w:rPr>
          <w:rFonts w:eastAsia="Times New Roman"/>
          <w:sz w:val="20"/>
          <w:szCs w:val="20"/>
          <w:lang w:val="es-CO"/>
        </w:rPr>
        <w:t xml:space="preserve"> </w:t>
      </w:r>
      <w:r w:rsidR="00971824" w:rsidRPr="00A77CEA">
        <w:rPr>
          <w:rFonts w:cs="Calibri"/>
          <w:sz w:val="20"/>
          <w:szCs w:val="20"/>
          <w:lang w:val="es-US"/>
        </w:rPr>
        <w:t xml:space="preserve">implementación del procedimiento de restitución internacional, desde su inicio hasta la etapa de ejecución de la </w:t>
      </w:r>
      <w:r w:rsidR="00EF5CBE" w:rsidRPr="00A77CEA">
        <w:rPr>
          <w:rFonts w:cs="Calibri"/>
          <w:sz w:val="20"/>
          <w:szCs w:val="20"/>
          <w:lang w:val="es-US"/>
        </w:rPr>
        <w:t xml:space="preserve">orden de </w:t>
      </w:r>
      <w:r w:rsidR="00971824" w:rsidRPr="00A77CEA">
        <w:rPr>
          <w:rFonts w:cs="Calibri"/>
          <w:sz w:val="20"/>
          <w:szCs w:val="20"/>
          <w:lang w:val="es-US"/>
        </w:rPr>
        <w:t>restitución</w:t>
      </w:r>
      <w:r w:rsidR="00EF5CBE" w:rsidRPr="00A77CEA">
        <w:rPr>
          <w:rFonts w:cs="Calibri"/>
          <w:sz w:val="20"/>
          <w:szCs w:val="20"/>
          <w:lang w:val="es-US"/>
        </w:rPr>
        <w:t xml:space="preserve">, </w:t>
      </w:r>
      <w:r w:rsidR="00920698" w:rsidRPr="00A77CEA">
        <w:rPr>
          <w:rFonts w:cs="Calibri"/>
          <w:sz w:val="20"/>
          <w:szCs w:val="20"/>
          <w:lang w:val="es-US"/>
        </w:rPr>
        <w:t>así como</w:t>
      </w:r>
      <w:r w:rsidR="00EF5CBE" w:rsidRPr="00A77CEA">
        <w:rPr>
          <w:rFonts w:cs="Calibri"/>
          <w:sz w:val="20"/>
          <w:szCs w:val="20"/>
          <w:lang w:val="es-US"/>
        </w:rPr>
        <w:t xml:space="preserve"> los derechos de las madres, padres y familiares en</w:t>
      </w:r>
      <w:r w:rsidR="00F63864" w:rsidRPr="00A77CEA">
        <w:rPr>
          <w:rFonts w:cs="Calibri"/>
          <w:sz w:val="20"/>
          <w:szCs w:val="20"/>
          <w:lang w:val="es-US"/>
        </w:rPr>
        <w:t xml:space="preserve"> el marco de</w:t>
      </w:r>
      <w:r w:rsidR="00EF5CBE" w:rsidRPr="00A77CEA">
        <w:rPr>
          <w:rFonts w:cs="Calibri"/>
          <w:sz w:val="20"/>
          <w:szCs w:val="20"/>
          <w:lang w:val="es-US"/>
        </w:rPr>
        <w:t xml:space="preserve"> dichos procesos</w:t>
      </w:r>
      <w:r w:rsidR="00971824" w:rsidRPr="00A77CEA">
        <w:rPr>
          <w:rFonts w:cs="Calibri"/>
          <w:sz w:val="20"/>
          <w:szCs w:val="20"/>
          <w:lang w:val="es-US"/>
        </w:rPr>
        <w:t>.</w:t>
      </w:r>
    </w:p>
    <w:p w14:paraId="7B0E5BA6" w14:textId="77777777" w:rsidR="001A641E" w:rsidRPr="00A77CEA" w:rsidRDefault="001A641E" w:rsidP="00AC51F7">
      <w:pPr>
        <w:pStyle w:val="Prrafodelista"/>
        <w:tabs>
          <w:tab w:val="left" w:pos="720"/>
        </w:tabs>
        <w:ind w:left="0"/>
        <w:jc w:val="both"/>
        <w:rPr>
          <w:rFonts w:cs="Arial"/>
          <w:sz w:val="20"/>
          <w:szCs w:val="20"/>
          <w:lang w:val="es-US"/>
        </w:rPr>
      </w:pPr>
    </w:p>
    <w:p w14:paraId="70DEDDD2" w14:textId="77777777" w:rsidR="00920698" w:rsidRPr="00A77CEA" w:rsidRDefault="00920698" w:rsidP="00920698">
      <w:pPr>
        <w:widowControl w:val="0"/>
        <w:autoSpaceDE w:val="0"/>
        <w:autoSpaceDN w:val="0"/>
        <w:adjustRightInd w:val="0"/>
        <w:spacing w:after="0" w:line="240" w:lineRule="auto"/>
        <w:ind w:firstLine="720"/>
        <w:jc w:val="both"/>
        <w:rPr>
          <w:rFonts w:ascii="Cambria" w:hAnsi="Cambria" w:cs="Calibri"/>
          <w:sz w:val="20"/>
          <w:szCs w:val="20"/>
          <w:lang w:val="es-CL"/>
        </w:rPr>
      </w:pPr>
      <w:r w:rsidRPr="00A77CEA">
        <w:rPr>
          <w:rFonts w:ascii="Cambria" w:hAnsi="Cambria" w:cs="Calibri"/>
          <w:sz w:val="20"/>
          <w:szCs w:val="20"/>
          <w:lang w:val="es-CL"/>
        </w:rPr>
        <w:t xml:space="preserve">En virtud de que estas cuestiones afectan de manera relevante el orden público interamericano, de conformidad </w:t>
      </w:r>
      <w:r w:rsidRPr="00A77CEA">
        <w:rPr>
          <w:rFonts w:ascii="Cambria" w:eastAsia="Times New Roman" w:hAnsi="Cambria" w:cs="Calibri"/>
          <w:sz w:val="20"/>
          <w:szCs w:val="20"/>
          <w:lang w:val="es-CO"/>
        </w:rPr>
        <w:t>con</w:t>
      </w:r>
      <w:r w:rsidRPr="00A77CEA">
        <w:rPr>
          <w:rFonts w:ascii="Cambria" w:hAnsi="Cambria" w:cs="Calibri"/>
          <w:sz w:val="20"/>
          <w:szCs w:val="20"/>
          <w:lang w:val="es-CL"/>
        </w:rPr>
        <w:t xml:space="preserve"> el artículo 35.1 f) del Reglamento de la Corte Interamericana, la Comisión se permite ofrecer la siguiente declaración pericial:</w:t>
      </w:r>
    </w:p>
    <w:p w14:paraId="30F0BE7F" w14:textId="77777777" w:rsidR="00920698" w:rsidRPr="00A77CEA" w:rsidRDefault="00920698" w:rsidP="00920698">
      <w:pPr>
        <w:autoSpaceDE w:val="0"/>
        <w:autoSpaceDN w:val="0"/>
        <w:adjustRightInd w:val="0"/>
        <w:spacing w:after="0" w:line="240" w:lineRule="auto"/>
        <w:ind w:right="480"/>
        <w:jc w:val="both"/>
        <w:rPr>
          <w:rFonts w:ascii="Cambria" w:hAnsi="Cambria" w:cs="Calibri"/>
          <w:sz w:val="20"/>
          <w:szCs w:val="20"/>
          <w:lang w:val="es-CL"/>
        </w:rPr>
      </w:pPr>
    </w:p>
    <w:p w14:paraId="1EC8D5B2" w14:textId="77777777" w:rsidR="00920698" w:rsidRPr="00A77CEA" w:rsidRDefault="00920698" w:rsidP="00920698">
      <w:pPr>
        <w:pStyle w:val="Prrafodelista"/>
        <w:tabs>
          <w:tab w:val="left" w:pos="720"/>
        </w:tabs>
        <w:ind w:left="0"/>
        <w:jc w:val="both"/>
        <w:rPr>
          <w:rFonts w:cs="Calibri"/>
          <w:sz w:val="20"/>
          <w:szCs w:val="20"/>
          <w:lang w:val="es-US"/>
        </w:rPr>
      </w:pPr>
      <w:r w:rsidRPr="00A77CEA">
        <w:rPr>
          <w:rFonts w:cs="Calibri"/>
          <w:b/>
          <w:sz w:val="20"/>
          <w:szCs w:val="20"/>
          <w:lang w:val="es-ES_tradnl"/>
        </w:rPr>
        <w:tab/>
        <w:t>Perito/a cuyo nombre será informado a la brevedad</w:t>
      </w:r>
      <w:r w:rsidRPr="00A77CEA">
        <w:rPr>
          <w:rFonts w:cs="Calibri"/>
          <w:sz w:val="20"/>
          <w:szCs w:val="20"/>
          <w:lang w:val="es-ES_tradnl"/>
        </w:rPr>
        <w:t xml:space="preserve">, quien se referirá a las obligaciones internacionales de los Estados en relación con </w:t>
      </w:r>
      <w:r w:rsidRPr="00A77CEA">
        <w:rPr>
          <w:rFonts w:eastAsia="Times New Roman"/>
          <w:sz w:val="20"/>
          <w:szCs w:val="20"/>
          <w:lang w:val="es-CO"/>
        </w:rPr>
        <w:t xml:space="preserve">los derechos de la niñez y adolescencia en el marco de procedimientos de restitución internacional. En particular, </w:t>
      </w:r>
      <w:r w:rsidR="00B2040A" w:rsidRPr="00A77CEA">
        <w:rPr>
          <w:rFonts w:cs="Calibri"/>
          <w:sz w:val="20"/>
          <w:szCs w:val="20"/>
          <w:lang w:val="es-ES_tradnl"/>
        </w:rPr>
        <w:t xml:space="preserve">el/perito/a declarará sobre las </w:t>
      </w:r>
      <w:r w:rsidR="00B2040A" w:rsidRPr="00A77CEA">
        <w:rPr>
          <w:sz w:val="20"/>
          <w:szCs w:val="20"/>
          <w:lang w:val="es-VE"/>
        </w:rPr>
        <w:t>medidas que los Estados deben adoptar para</w:t>
      </w:r>
      <w:r w:rsidR="00B2040A" w:rsidRPr="00A77CEA">
        <w:rPr>
          <w:rFonts w:eastAsia="Times New Roman"/>
          <w:sz w:val="20"/>
          <w:szCs w:val="20"/>
          <w:lang w:val="es-CO"/>
        </w:rPr>
        <w:t xml:space="preserve"> garantizar </w:t>
      </w:r>
      <w:r w:rsidRPr="00A77CEA">
        <w:rPr>
          <w:rFonts w:eastAsia="Times New Roman"/>
          <w:sz w:val="20"/>
          <w:szCs w:val="20"/>
          <w:lang w:val="es-CO"/>
        </w:rPr>
        <w:t xml:space="preserve">la protección especial de niños, niñas y adolescentes en el marco de dichos procesos, a la luz del interés superior de la niñez y adolescencia. </w:t>
      </w:r>
      <w:r w:rsidR="00B2040A" w:rsidRPr="00A77CEA">
        <w:rPr>
          <w:rFonts w:eastAsia="Times New Roman"/>
          <w:sz w:val="20"/>
          <w:szCs w:val="20"/>
          <w:lang w:val="es-CO"/>
        </w:rPr>
        <w:t xml:space="preserve">Por otra parte, </w:t>
      </w:r>
      <w:r w:rsidR="00B2040A" w:rsidRPr="00A77CEA">
        <w:rPr>
          <w:rFonts w:cs="Calibri"/>
          <w:sz w:val="20"/>
          <w:szCs w:val="20"/>
          <w:lang w:val="es-ES_tradnl"/>
        </w:rPr>
        <w:t xml:space="preserve">el/perito/a se referirá a las obligaciones internacionales de los Estados </w:t>
      </w:r>
      <w:r w:rsidR="00155EDA" w:rsidRPr="00A77CEA">
        <w:rPr>
          <w:rFonts w:cs="Calibri"/>
          <w:sz w:val="20"/>
          <w:szCs w:val="20"/>
          <w:lang w:val="es-ES_tradnl"/>
        </w:rPr>
        <w:t>en la implementación</w:t>
      </w:r>
      <w:r w:rsidR="00B2040A" w:rsidRPr="00A77CEA">
        <w:rPr>
          <w:rFonts w:cs="Calibri"/>
          <w:sz w:val="20"/>
          <w:szCs w:val="20"/>
          <w:lang w:val="es-ES_tradnl"/>
        </w:rPr>
        <w:t xml:space="preserve"> </w:t>
      </w:r>
      <w:r w:rsidR="00155EDA" w:rsidRPr="00A77CEA">
        <w:rPr>
          <w:rFonts w:cs="Calibri"/>
          <w:sz w:val="20"/>
          <w:szCs w:val="20"/>
          <w:lang w:val="es-ES_tradnl"/>
        </w:rPr>
        <w:t>d</w:t>
      </w:r>
      <w:r w:rsidRPr="00A77CEA">
        <w:rPr>
          <w:rFonts w:cs="Calibri"/>
          <w:sz w:val="20"/>
          <w:szCs w:val="20"/>
          <w:lang w:val="es-US"/>
        </w:rPr>
        <w:t xml:space="preserve">el procedimiento de restitución internacional, desde su inicio hasta la etapa de ejecución de la orden de restitución, </w:t>
      </w:r>
      <w:r w:rsidR="00B2040A" w:rsidRPr="00A77CEA">
        <w:rPr>
          <w:rFonts w:cs="Calibri"/>
          <w:sz w:val="20"/>
          <w:szCs w:val="20"/>
          <w:lang w:val="es-US"/>
        </w:rPr>
        <w:t>así como a</w:t>
      </w:r>
      <w:r w:rsidRPr="00A77CEA">
        <w:rPr>
          <w:rFonts w:cs="Calibri"/>
          <w:sz w:val="20"/>
          <w:szCs w:val="20"/>
          <w:lang w:val="es-US"/>
        </w:rPr>
        <w:t xml:space="preserve"> los derechos de las madres, padres y familiares en</w:t>
      </w:r>
      <w:r w:rsidR="00155EDA" w:rsidRPr="00A77CEA">
        <w:rPr>
          <w:rFonts w:cs="Calibri"/>
          <w:sz w:val="20"/>
          <w:szCs w:val="20"/>
          <w:lang w:val="es-US"/>
        </w:rPr>
        <w:t xml:space="preserve"> el marco de</w:t>
      </w:r>
      <w:r w:rsidRPr="00A77CEA">
        <w:rPr>
          <w:rFonts w:cs="Calibri"/>
          <w:sz w:val="20"/>
          <w:szCs w:val="20"/>
          <w:lang w:val="es-US"/>
        </w:rPr>
        <w:t xml:space="preserve"> dichos procesos.</w:t>
      </w:r>
      <w:r w:rsidR="00A84E91" w:rsidRPr="00A77CEA">
        <w:rPr>
          <w:rFonts w:cs="Calibri"/>
          <w:sz w:val="20"/>
          <w:szCs w:val="20"/>
          <w:lang w:val="es-US"/>
        </w:rPr>
        <w:t xml:space="preserve"> </w:t>
      </w:r>
      <w:r w:rsidR="00A84E91" w:rsidRPr="00A77CEA">
        <w:rPr>
          <w:rFonts w:cs="Calibri"/>
          <w:sz w:val="20"/>
          <w:szCs w:val="20"/>
          <w:lang w:val="es-ES_tradnl"/>
        </w:rPr>
        <w:t xml:space="preserve">En la medida de lo pertinente, el/la perito/a se referirá a otros sistemas internacionales </w:t>
      </w:r>
      <w:r w:rsidR="00A84E91" w:rsidRPr="00A77CEA">
        <w:rPr>
          <w:rFonts w:eastAsia="Times New Roman" w:cs="Calibri"/>
          <w:sz w:val="20"/>
          <w:szCs w:val="20"/>
          <w:lang w:val="es-ES_tradnl"/>
        </w:rPr>
        <w:t>de protección de derechos humanos y al derecho comparado. Para ejemplificar el desarrollo de su peritaje, el/la perito/a podrá referirse a los hechos del caso.</w:t>
      </w:r>
    </w:p>
    <w:p w14:paraId="19BAD30D" w14:textId="77777777" w:rsidR="00920698" w:rsidRPr="00A77CEA" w:rsidRDefault="00920698" w:rsidP="00920698">
      <w:pPr>
        <w:widowControl w:val="0"/>
        <w:autoSpaceDE w:val="0"/>
        <w:autoSpaceDN w:val="0"/>
        <w:adjustRightInd w:val="0"/>
        <w:spacing w:after="0" w:line="240" w:lineRule="auto"/>
        <w:ind w:firstLine="720"/>
        <w:jc w:val="both"/>
        <w:rPr>
          <w:rFonts w:ascii="Cambria" w:hAnsi="Cambria" w:cs="Calibri"/>
          <w:sz w:val="20"/>
          <w:szCs w:val="20"/>
          <w:lang w:val="es-US"/>
        </w:rPr>
      </w:pPr>
    </w:p>
    <w:p w14:paraId="2F3F54D8" w14:textId="77777777" w:rsidR="00920698" w:rsidRPr="00A77CEA" w:rsidRDefault="00A84E91" w:rsidP="00920698">
      <w:pPr>
        <w:widowControl w:val="0"/>
        <w:autoSpaceDE w:val="0"/>
        <w:autoSpaceDN w:val="0"/>
        <w:adjustRightInd w:val="0"/>
        <w:spacing w:after="0" w:line="240" w:lineRule="auto"/>
        <w:ind w:firstLine="720"/>
        <w:jc w:val="both"/>
        <w:rPr>
          <w:rFonts w:ascii="Cambria" w:hAnsi="Cambria" w:cs="Calibri"/>
          <w:sz w:val="20"/>
          <w:szCs w:val="20"/>
          <w:lang w:val="es-CO"/>
        </w:rPr>
      </w:pPr>
      <w:r w:rsidRPr="00A77CEA">
        <w:rPr>
          <w:rFonts w:ascii="Cambria" w:hAnsi="Cambria" w:cs="Calibri"/>
          <w:sz w:val="20"/>
          <w:szCs w:val="20"/>
          <w:lang w:val="es-ES_tradnl"/>
        </w:rPr>
        <w:t>El</w:t>
      </w:r>
      <w:r w:rsidR="00920698" w:rsidRPr="00A77CEA">
        <w:rPr>
          <w:rFonts w:ascii="Cambria" w:hAnsi="Cambria" w:cs="Calibri"/>
          <w:sz w:val="20"/>
          <w:szCs w:val="20"/>
          <w:lang w:val="es-AR"/>
        </w:rPr>
        <w:t xml:space="preserve"> CV del/</w:t>
      </w:r>
      <w:r w:rsidRPr="00A77CEA">
        <w:rPr>
          <w:rFonts w:ascii="Cambria" w:hAnsi="Cambria" w:cs="Calibri"/>
          <w:sz w:val="20"/>
          <w:szCs w:val="20"/>
          <w:lang w:val="es-AR"/>
        </w:rPr>
        <w:t xml:space="preserve">de </w:t>
      </w:r>
      <w:r w:rsidR="00920698" w:rsidRPr="00A77CEA">
        <w:rPr>
          <w:rFonts w:ascii="Cambria" w:hAnsi="Cambria" w:cs="Calibri"/>
          <w:sz w:val="20"/>
          <w:szCs w:val="20"/>
          <w:lang w:val="es-AR"/>
        </w:rPr>
        <w:t>la perito/a</w:t>
      </w:r>
      <w:r w:rsidRPr="00A77CEA">
        <w:rPr>
          <w:rFonts w:ascii="Cambria" w:hAnsi="Cambria" w:cs="Calibri"/>
          <w:sz w:val="20"/>
          <w:szCs w:val="20"/>
          <w:lang w:val="es-AR"/>
        </w:rPr>
        <w:t xml:space="preserve"> </w:t>
      </w:r>
      <w:r w:rsidR="00920698" w:rsidRPr="00A77CEA">
        <w:rPr>
          <w:rFonts w:ascii="Cambria" w:hAnsi="Cambria" w:cs="Calibri"/>
          <w:sz w:val="20"/>
          <w:szCs w:val="20"/>
          <w:lang w:val="es-AR"/>
        </w:rPr>
        <w:t>ofrecido</w:t>
      </w:r>
      <w:r w:rsidRPr="00A77CEA">
        <w:rPr>
          <w:rFonts w:ascii="Cambria" w:hAnsi="Cambria" w:cs="Calibri"/>
          <w:sz w:val="20"/>
          <w:szCs w:val="20"/>
          <w:lang w:val="es-AR"/>
        </w:rPr>
        <w:t>/a</w:t>
      </w:r>
      <w:r w:rsidR="00920698" w:rsidRPr="00A77CEA">
        <w:rPr>
          <w:rFonts w:ascii="Cambria" w:hAnsi="Cambria" w:cs="Calibri"/>
          <w:sz w:val="20"/>
          <w:szCs w:val="20"/>
          <w:lang w:val="es-AR"/>
        </w:rPr>
        <w:t xml:space="preserve"> </w:t>
      </w:r>
      <w:r w:rsidR="00920698" w:rsidRPr="00A77CEA">
        <w:rPr>
          <w:rFonts w:ascii="Cambria" w:hAnsi="Cambria" w:cs="Calibri"/>
          <w:sz w:val="20"/>
          <w:szCs w:val="20"/>
          <w:lang w:val="es-CO"/>
        </w:rPr>
        <w:t xml:space="preserve">será incluido en los anexos al Informe de Fondo Nº </w:t>
      </w:r>
      <w:r w:rsidR="00920698" w:rsidRPr="00A77CEA">
        <w:rPr>
          <w:rFonts w:ascii="Cambria" w:hAnsi="Cambria"/>
          <w:sz w:val="20"/>
          <w:szCs w:val="20"/>
          <w:lang w:val="es-CO"/>
        </w:rPr>
        <w:t>377/20</w:t>
      </w:r>
      <w:r w:rsidR="00920698" w:rsidRPr="00A77CEA">
        <w:rPr>
          <w:rFonts w:ascii="Cambria" w:hAnsi="Cambria" w:cs="Calibri"/>
          <w:sz w:val="20"/>
          <w:szCs w:val="20"/>
          <w:lang w:val="es-CO"/>
        </w:rPr>
        <w:t>.</w:t>
      </w:r>
    </w:p>
    <w:p w14:paraId="2BA6A202" w14:textId="77777777" w:rsidR="00CC3266" w:rsidRPr="00A77CEA" w:rsidRDefault="00CC3266" w:rsidP="00AC51F7">
      <w:pPr>
        <w:spacing w:after="0" w:line="240" w:lineRule="auto"/>
        <w:ind w:firstLine="720"/>
        <w:jc w:val="both"/>
        <w:rPr>
          <w:rFonts w:ascii="Cambria" w:hAnsi="Cambria"/>
          <w:b/>
          <w:sz w:val="20"/>
          <w:szCs w:val="20"/>
          <w:lang w:val="es-CO"/>
        </w:rPr>
      </w:pPr>
    </w:p>
    <w:p w14:paraId="32A201C4" w14:textId="77777777" w:rsidR="009C28B6" w:rsidRPr="00A77CEA" w:rsidRDefault="0067062E" w:rsidP="008B644A">
      <w:pPr>
        <w:tabs>
          <w:tab w:val="left" w:pos="0"/>
        </w:tabs>
        <w:spacing w:after="0" w:line="240" w:lineRule="auto"/>
        <w:ind w:firstLine="720"/>
        <w:jc w:val="both"/>
        <w:rPr>
          <w:rFonts w:ascii="Cambria" w:hAnsi="Cambria"/>
          <w:sz w:val="20"/>
          <w:szCs w:val="20"/>
          <w:lang w:val="es-ES_tradnl"/>
        </w:rPr>
      </w:pPr>
      <w:r w:rsidRPr="00A77CEA">
        <w:rPr>
          <w:rFonts w:ascii="Cambria" w:hAnsi="Cambria"/>
          <w:sz w:val="20"/>
          <w:szCs w:val="20"/>
          <w:lang w:val="es-CO"/>
        </w:rPr>
        <w:t>Finalmente, l</w:t>
      </w:r>
      <w:r w:rsidR="009C28B6" w:rsidRPr="00A77CEA">
        <w:rPr>
          <w:rFonts w:ascii="Cambria" w:hAnsi="Cambria"/>
          <w:sz w:val="20"/>
          <w:szCs w:val="20"/>
          <w:lang w:val="es-ES_tradnl"/>
        </w:rPr>
        <w:t xml:space="preserve">a Comisión pone en conocimiento de la Corte la siguiente información sobre quienes actuaron como peticionarios a lo largo del trámite del caso: </w:t>
      </w:r>
    </w:p>
    <w:p w14:paraId="0C2A8A48" w14:textId="77777777" w:rsidR="00834230" w:rsidRPr="00A77CEA" w:rsidRDefault="00834230" w:rsidP="00F047B0">
      <w:pPr>
        <w:autoSpaceDE w:val="0"/>
        <w:autoSpaceDN w:val="0"/>
        <w:adjustRightInd w:val="0"/>
        <w:spacing w:after="0" w:line="240" w:lineRule="auto"/>
        <w:rPr>
          <w:rFonts w:ascii="Cambria" w:hAnsi="Cambria" w:cs="Arial"/>
          <w:sz w:val="20"/>
          <w:szCs w:val="20"/>
          <w:lang w:val="es-ES_tradnl"/>
        </w:rPr>
      </w:pPr>
    </w:p>
    <w:p w14:paraId="5707A9F9" w14:textId="77777777" w:rsidR="00F047B0" w:rsidRPr="00A77CEA" w:rsidRDefault="006F13F9" w:rsidP="00F047B0">
      <w:pPr>
        <w:autoSpaceDE w:val="0"/>
        <w:autoSpaceDN w:val="0"/>
        <w:adjustRightInd w:val="0"/>
        <w:spacing w:after="0" w:line="240" w:lineRule="auto"/>
        <w:jc w:val="center"/>
        <w:rPr>
          <w:rFonts w:ascii="Cambria" w:hAnsi="Cambria" w:cs="Arial"/>
          <w:sz w:val="20"/>
          <w:szCs w:val="20"/>
          <w:lang w:val="pt-BR"/>
        </w:rPr>
      </w:pPr>
      <w:r w:rsidRPr="00A77CEA">
        <w:rPr>
          <w:rFonts w:ascii="Cambria" w:hAnsi="Cambria"/>
          <w:bCs/>
          <w:iCs/>
          <w:sz w:val="20"/>
          <w:szCs w:val="20"/>
          <w:lang w:val="es-VE"/>
        </w:rPr>
        <w:t>XXX</w:t>
      </w:r>
    </w:p>
    <w:p w14:paraId="5C1089AD" w14:textId="77777777" w:rsidR="00F047B0" w:rsidRPr="00A77CEA" w:rsidRDefault="00F047B0" w:rsidP="00F047B0">
      <w:pPr>
        <w:autoSpaceDE w:val="0"/>
        <w:autoSpaceDN w:val="0"/>
        <w:adjustRightInd w:val="0"/>
        <w:spacing w:after="0" w:line="240" w:lineRule="auto"/>
        <w:jc w:val="center"/>
        <w:rPr>
          <w:rFonts w:ascii="Cambria" w:hAnsi="Cambria" w:cs="Arial"/>
          <w:sz w:val="20"/>
          <w:szCs w:val="20"/>
          <w:lang w:val="pt-BR"/>
        </w:rPr>
      </w:pPr>
    </w:p>
    <w:p w14:paraId="017E91FC" w14:textId="77777777" w:rsidR="009C28B6" w:rsidRPr="00A77CEA" w:rsidRDefault="009C28B6" w:rsidP="008B644A">
      <w:pPr>
        <w:tabs>
          <w:tab w:val="left" w:pos="0"/>
        </w:tabs>
        <w:spacing w:after="0" w:line="240" w:lineRule="auto"/>
        <w:ind w:firstLine="720"/>
        <w:jc w:val="both"/>
        <w:rPr>
          <w:rFonts w:ascii="Cambria" w:hAnsi="Cambria" w:cs="Arial"/>
          <w:sz w:val="20"/>
          <w:szCs w:val="20"/>
          <w:lang w:val="es-CO"/>
        </w:rPr>
      </w:pPr>
      <w:r w:rsidRPr="00A77CEA">
        <w:rPr>
          <w:rFonts w:ascii="Cambria" w:hAnsi="Cambria" w:cs="Arial"/>
          <w:sz w:val="20"/>
          <w:szCs w:val="20"/>
          <w:lang w:val="es-CO"/>
        </w:rPr>
        <w:t>Aprovecho la oportunidad para saludar a usted muy atentamente,</w:t>
      </w:r>
    </w:p>
    <w:p w14:paraId="6FB325BE" w14:textId="77777777" w:rsidR="006F13F9" w:rsidRPr="00A77CEA" w:rsidRDefault="006F13F9" w:rsidP="008B644A">
      <w:pPr>
        <w:tabs>
          <w:tab w:val="left" w:pos="0"/>
        </w:tabs>
        <w:spacing w:after="0" w:line="240" w:lineRule="auto"/>
        <w:ind w:firstLine="720"/>
        <w:jc w:val="both"/>
        <w:rPr>
          <w:rFonts w:ascii="Cambria" w:hAnsi="Cambria" w:cs="Arial"/>
          <w:sz w:val="20"/>
          <w:szCs w:val="20"/>
          <w:lang w:val="es-CO"/>
        </w:rPr>
      </w:pPr>
    </w:p>
    <w:p w14:paraId="46BBE8E1" w14:textId="77777777" w:rsidR="006F13F9" w:rsidRPr="00A77CEA" w:rsidRDefault="006F13F9" w:rsidP="008B644A">
      <w:pPr>
        <w:tabs>
          <w:tab w:val="left" w:pos="0"/>
        </w:tabs>
        <w:spacing w:after="0" w:line="240" w:lineRule="auto"/>
        <w:ind w:firstLine="720"/>
        <w:jc w:val="both"/>
        <w:rPr>
          <w:rFonts w:ascii="Cambria" w:hAnsi="Cambria" w:cs="Arial"/>
          <w:sz w:val="20"/>
          <w:szCs w:val="20"/>
          <w:lang w:val="es-CO"/>
        </w:rPr>
      </w:pPr>
    </w:p>
    <w:p w14:paraId="31E1D2AF" w14:textId="77777777" w:rsidR="006F13F9" w:rsidRPr="00A77CEA" w:rsidRDefault="006F13F9" w:rsidP="008B644A">
      <w:pPr>
        <w:tabs>
          <w:tab w:val="left" w:pos="0"/>
        </w:tabs>
        <w:spacing w:after="0" w:line="240" w:lineRule="auto"/>
        <w:ind w:firstLine="720"/>
        <w:jc w:val="both"/>
        <w:rPr>
          <w:rFonts w:ascii="Cambria" w:hAnsi="Cambria" w:cs="Arial"/>
          <w:sz w:val="20"/>
          <w:szCs w:val="20"/>
          <w:lang w:val="es-CO"/>
        </w:rPr>
      </w:pPr>
    </w:p>
    <w:p w14:paraId="3F5C6056" w14:textId="77777777" w:rsidR="006F13F9" w:rsidRPr="00A77CEA" w:rsidRDefault="006F13F9" w:rsidP="008B644A">
      <w:pPr>
        <w:tabs>
          <w:tab w:val="left" w:pos="0"/>
        </w:tabs>
        <w:spacing w:after="0" w:line="240" w:lineRule="auto"/>
        <w:ind w:firstLine="720"/>
        <w:jc w:val="both"/>
        <w:rPr>
          <w:rFonts w:ascii="Cambria" w:hAnsi="Cambria" w:cs="Arial"/>
          <w:sz w:val="20"/>
          <w:szCs w:val="20"/>
          <w:lang w:val="es-CO"/>
        </w:rPr>
      </w:pPr>
    </w:p>
    <w:p w14:paraId="55E89823" w14:textId="77777777" w:rsidR="006F13F9" w:rsidRPr="00A77CEA" w:rsidRDefault="006F13F9" w:rsidP="008B644A">
      <w:pPr>
        <w:tabs>
          <w:tab w:val="left" w:pos="0"/>
        </w:tabs>
        <w:spacing w:after="0" w:line="240" w:lineRule="auto"/>
        <w:ind w:firstLine="720"/>
        <w:jc w:val="both"/>
        <w:rPr>
          <w:rFonts w:ascii="Cambria" w:hAnsi="Cambria" w:cs="Arial"/>
          <w:sz w:val="20"/>
          <w:szCs w:val="20"/>
          <w:lang w:val="es-CO"/>
        </w:rPr>
      </w:pPr>
    </w:p>
    <w:p w14:paraId="572148D6" w14:textId="77777777" w:rsidR="006F13F9" w:rsidRPr="00A77CEA" w:rsidRDefault="006F13F9" w:rsidP="006F13F9">
      <w:pPr>
        <w:tabs>
          <w:tab w:val="left" w:pos="0"/>
        </w:tabs>
        <w:spacing w:after="0" w:line="240" w:lineRule="auto"/>
        <w:jc w:val="center"/>
        <w:rPr>
          <w:rFonts w:ascii="Cambria" w:hAnsi="Cambria" w:cs="Calibri"/>
          <w:sz w:val="20"/>
          <w:szCs w:val="20"/>
          <w:lang w:val="es-ES"/>
        </w:rPr>
      </w:pPr>
      <w:r w:rsidRPr="00A77CEA">
        <w:rPr>
          <w:rFonts w:ascii="Cambria" w:hAnsi="Cambria" w:cs="Calibri"/>
          <w:sz w:val="20"/>
          <w:szCs w:val="20"/>
          <w:lang w:val="es-ES"/>
        </w:rPr>
        <w:lastRenderedPageBreak/>
        <w:t>Marisol Blanchard Vera</w:t>
      </w:r>
    </w:p>
    <w:p w14:paraId="32F41694" w14:textId="77777777" w:rsidR="006F13F9" w:rsidRPr="00067D4C" w:rsidRDefault="006F13F9" w:rsidP="006F13F9">
      <w:pPr>
        <w:tabs>
          <w:tab w:val="left" w:pos="810"/>
        </w:tabs>
        <w:suppressAutoHyphens/>
        <w:spacing w:after="0" w:line="240" w:lineRule="auto"/>
        <w:jc w:val="center"/>
        <w:rPr>
          <w:rFonts w:ascii="Cambria" w:hAnsi="Cambria" w:cs="Calibri"/>
          <w:sz w:val="20"/>
          <w:szCs w:val="20"/>
          <w:lang w:val="es-ES"/>
        </w:rPr>
      </w:pPr>
      <w:r w:rsidRPr="00A77CEA">
        <w:rPr>
          <w:rFonts w:ascii="Cambria" w:hAnsi="Cambria" w:cs="Calibri"/>
          <w:sz w:val="20"/>
          <w:szCs w:val="20"/>
          <w:lang w:val="es-ES"/>
        </w:rPr>
        <w:t>Secretaria Ejecutiva Adjunta</w:t>
      </w:r>
    </w:p>
    <w:p w14:paraId="591307A0" w14:textId="77777777" w:rsidR="006F13F9" w:rsidRPr="00067D4C" w:rsidRDefault="006F13F9" w:rsidP="008B644A">
      <w:pPr>
        <w:tabs>
          <w:tab w:val="left" w:pos="0"/>
        </w:tabs>
        <w:spacing w:after="0" w:line="240" w:lineRule="auto"/>
        <w:ind w:firstLine="720"/>
        <w:jc w:val="both"/>
        <w:rPr>
          <w:rFonts w:ascii="Cambria" w:hAnsi="Cambria" w:cs="Arial"/>
          <w:sz w:val="20"/>
          <w:szCs w:val="20"/>
          <w:lang w:val="es-ES"/>
        </w:rPr>
      </w:pPr>
    </w:p>
    <w:p w14:paraId="4A18797D" w14:textId="77777777" w:rsidR="009C28B6" w:rsidRPr="00067D4C" w:rsidRDefault="009C28B6" w:rsidP="008B644A">
      <w:pPr>
        <w:suppressAutoHyphens/>
        <w:spacing w:after="0" w:line="240" w:lineRule="auto"/>
        <w:rPr>
          <w:rFonts w:ascii="Cambria" w:hAnsi="Cambria" w:cs="Arial"/>
          <w:snapToGrid w:val="0"/>
          <w:sz w:val="20"/>
          <w:szCs w:val="20"/>
          <w:lang w:val="es-CO"/>
        </w:rPr>
      </w:pPr>
    </w:p>
    <w:p w14:paraId="27F98D9F" w14:textId="77777777" w:rsidR="009C28B6" w:rsidRPr="00067D4C" w:rsidRDefault="009C28B6" w:rsidP="008B644A">
      <w:pPr>
        <w:suppressAutoHyphens/>
        <w:spacing w:after="0" w:line="240" w:lineRule="auto"/>
        <w:jc w:val="center"/>
        <w:rPr>
          <w:rFonts w:ascii="Cambria" w:hAnsi="Cambria" w:cs="Arial"/>
          <w:snapToGrid w:val="0"/>
          <w:sz w:val="20"/>
          <w:szCs w:val="20"/>
          <w:lang w:val="es-CO"/>
        </w:rPr>
      </w:pPr>
    </w:p>
    <w:p w14:paraId="2BBAE51B" w14:textId="77777777" w:rsidR="00731D76" w:rsidRPr="00067D4C" w:rsidRDefault="00731D76" w:rsidP="008B644A">
      <w:pPr>
        <w:suppressAutoHyphens/>
        <w:spacing w:after="0" w:line="240" w:lineRule="auto"/>
        <w:jc w:val="center"/>
        <w:rPr>
          <w:rFonts w:ascii="Cambria" w:hAnsi="Cambria" w:cs="Arial"/>
          <w:snapToGrid w:val="0"/>
          <w:sz w:val="20"/>
          <w:szCs w:val="20"/>
          <w:lang w:val="es-CO"/>
        </w:rPr>
      </w:pPr>
    </w:p>
    <w:p w14:paraId="3BF3F634" w14:textId="77777777" w:rsidR="009C28B6" w:rsidRPr="00067D4C" w:rsidRDefault="009C28B6" w:rsidP="008B644A">
      <w:pPr>
        <w:spacing w:after="0" w:line="240" w:lineRule="auto"/>
        <w:rPr>
          <w:rFonts w:ascii="Cambria" w:hAnsi="Cambria"/>
          <w:sz w:val="20"/>
          <w:szCs w:val="20"/>
          <w:lang w:val="es-ES"/>
        </w:rPr>
      </w:pPr>
    </w:p>
    <w:p w14:paraId="193907FA" w14:textId="77777777" w:rsidR="009C28B6" w:rsidRPr="00067D4C" w:rsidRDefault="009C28B6" w:rsidP="008B644A">
      <w:pPr>
        <w:spacing w:after="0" w:line="240" w:lineRule="auto"/>
        <w:rPr>
          <w:rFonts w:ascii="Cambria" w:hAnsi="Cambria"/>
          <w:sz w:val="20"/>
          <w:szCs w:val="20"/>
          <w:lang w:val="es-CO"/>
        </w:rPr>
      </w:pPr>
    </w:p>
    <w:p w14:paraId="3BF3C88E" w14:textId="77777777" w:rsidR="00A354CA" w:rsidRPr="00067D4C" w:rsidRDefault="00A354CA" w:rsidP="008B644A">
      <w:pPr>
        <w:spacing w:after="0" w:line="240" w:lineRule="auto"/>
        <w:rPr>
          <w:rFonts w:ascii="Cambria" w:hAnsi="Cambria"/>
          <w:sz w:val="20"/>
          <w:szCs w:val="20"/>
          <w:lang w:val="es-VE"/>
        </w:rPr>
      </w:pPr>
    </w:p>
    <w:sectPr w:rsidR="00A354CA" w:rsidRPr="00067D4C" w:rsidSect="006D6AA5">
      <w:headerReference w:type="default" r:id="rId8"/>
      <w:footerReference w:type="default" r:id="rId9"/>
      <w:headerReference w:type="first" r:id="rId10"/>
      <w:footerReference w:type="first" r:id="rId11"/>
      <w:pgSz w:w="12240" w:h="15840"/>
      <w:pgMar w:top="1440" w:right="1440" w:bottom="81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AF293" w14:textId="77777777" w:rsidR="00B61984" w:rsidRDefault="00B61984">
      <w:pPr>
        <w:spacing w:after="0" w:line="240" w:lineRule="auto"/>
      </w:pPr>
      <w:r>
        <w:separator/>
      </w:r>
    </w:p>
  </w:endnote>
  <w:endnote w:type="continuationSeparator" w:id="0">
    <w:p w14:paraId="6A68AAC6" w14:textId="77777777" w:rsidR="00B61984" w:rsidRDefault="00B61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F3AB4" w14:textId="77777777" w:rsidR="006D6AA5" w:rsidRPr="00A72869" w:rsidRDefault="006D6AA5">
    <w:pPr>
      <w:pStyle w:val="Piedepgina"/>
      <w:jc w:val="center"/>
      <w:rPr>
        <w:color w:val="7F7F7F"/>
        <w:sz w:val="16"/>
      </w:rPr>
    </w:pPr>
    <w:r w:rsidRPr="00A72869">
      <w:rPr>
        <w:color w:val="7F7F7F"/>
        <w:sz w:val="16"/>
      </w:rPr>
      <w:fldChar w:fldCharType="begin"/>
    </w:r>
    <w:r w:rsidRPr="00A72869">
      <w:rPr>
        <w:color w:val="7F7F7F"/>
        <w:sz w:val="16"/>
      </w:rPr>
      <w:instrText xml:space="preserve"> PAGE   \* MERGEFORMAT </w:instrText>
    </w:r>
    <w:r w:rsidRPr="00A72869">
      <w:rPr>
        <w:color w:val="7F7F7F"/>
        <w:sz w:val="16"/>
      </w:rPr>
      <w:fldChar w:fldCharType="separate"/>
    </w:r>
    <w:r w:rsidR="0024013C">
      <w:rPr>
        <w:noProof/>
        <w:color w:val="7F7F7F"/>
        <w:sz w:val="16"/>
      </w:rPr>
      <w:t>3</w:t>
    </w:r>
    <w:r w:rsidRPr="00A72869">
      <w:rPr>
        <w:noProof/>
        <w:color w:val="7F7F7F"/>
        <w:sz w:val="16"/>
      </w:rPr>
      <w:fldChar w:fldCharType="end"/>
    </w:r>
  </w:p>
  <w:p w14:paraId="769BB559" w14:textId="77777777" w:rsidR="006D6AA5" w:rsidRDefault="006D6AA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18F5B" w14:textId="77777777" w:rsidR="006D6AA5" w:rsidRDefault="006D6AA5" w:rsidP="006D6AA5">
    <w:pPr>
      <w:pStyle w:val="Piedepgina"/>
      <w:spacing w:line="360" w:lineRule="auto"/>
    </w:pPr>
    <w:r>
      <w:pict w14:anchorId="717BEBBA">
        <v:rect id="_x0000_i1026" style="width:0;height:1.5pt" o:hralign="center" o:hrstd="t" o:hr="t" fillcolor="#a0a0a0" stroked="f"/>
      </w:pict>
    </w:r>
  </w:p>
  <w:p w14:paraId="31556376" w14:textId="2C3F9A3F" w:rsidR="006D6AA5" w:rsidRDefault="001E35FC" w:rsidP="006D6AA5">
    <w:pPr>
      <w:pStyle w:val="Piedepgina"/>
      <w:jc w:val="center"/>
    </w:pPr>
    <w:r w:rsidRPr="008A5CB5">
      <w:rPr>
        <w:noProof/>
      </w:rPr>
      <w:drawing>
        <wp:inline distT="0" distB="0" distL="0" distR="0" wp14:anchorId="3A0F2FA3" wp14:editId="35482852">
          <wp:extent cx="5114925" cy="323850"/>
          <wp:effectExtent l="0" t="0" r="0" b="0"/>
          <wp:docPr id="7"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87A02" w14:textId="77777777" w:rsidR="00B61984" w:rsidRDefault="00B61984">
      <w:pPr>
        <w:spacing w:after="0" w:line="240" w:lineRule="auto"/>
      </w:pPr>
      <w:r>
        <w:separator/>
      </w:r>
    </w:p>
  </w:footnote>
  <w:footnote w:type="continuationSeparator" w:id="0">
    <w:p w14:paraId="0530FEF0" w14:textId="77777777" w:rsidR="00B61984" w:rsidRDefault="00B619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F40F7" w14:textId="7BD722DA" w:rsidR="006D6AA5" w:rsidRPr="0058688A" w:rsidRDefault="001E35FC" w:rsidP="006D6AA5">
    <w:pPr>
      <w:pStyle w:val="Encabezado"/>
      <w:jc w:val="center"/>
      <w:rPr>
        <w:lang w:val="es-ES_tradnl"/>
      </w:rPr>
    </w:pPr>
    <w:r>
      <w:rPr>
        <w:noProof/>
        <w:lang w:val="es-ES_tradnl"/>
      </w:rPr>
      <w:drawing>
        <wp:inline distT="0" distB="0" distL="0" distR="0" wp14:anchorId="6B5A196E" wp14:editId="4EC1CCB5">
          <wp:extent cx="2286000" cy="1238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23825"/>
                  </a:xfrm>
                  <a:prstGeom prst="rect">
                    <a:avLst/>
                  </a:prstGeom>
                  <a:noFill/>
                  <a:ln>
                    <a:noFill/>
                  </a:ln>
                </pic:spPr>
              </pic:pic>
            </a:graphicData>
          </a:graphic>
        </wp:inline>
      </w:drawing>
    </w:r>
  </w:p>
  <w:p w14:paraId="1C5C25AA" w14:textId="77777777" w:rsidR="006D6AA5" w:rsidRDefault="006D6AA5">
    <w:pPr>
      <w:pStyle w:val="Encabezado"/>
    </w:pPr>
    <w:r>
      <w:pict w14:anchorId="7A8E8C37">
        <v:rect id="_x0000_i1027"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AC723" w14:textId="719118C9" w:rsidR="006D6AA5" w:rsidRDefault="001E35FC" w:rsidP="006D6AA5">
    <w:pPr>
      <w:pStyle w:val="Encabezado"/>
    </w:pPr>
    <w:r w:rsidRPr="008A5CB5">
      <w:rPr>
        <w:noProof/>
      </w:rPr>
      <w:drawing>
        <wp:inline distT="0" distB="0" distL="0" distR="0" wp14:anchorId="49A6128A" wp14:editId="13A9BBAA">
          <wp:extent cx="2352675" cy="457200"/>
          <wp:effectExtent l="0" t="0" r="0" b="0"/>
          <wp:docPr id="5"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6D6AA5">
      <w:tab/>
    </w:r>
    <w:r w:rsidR="006D6AA5">
      <w:tab/>
    </w:r>
    <w:r w:rsidRPr="008A5CB5">
      <w:rPr>
        <w:noProof/>
      </w:rPr>
      <w:drawing>
        <wp:inline distT="0" distB="0" distL="0" distR="0" wp14:anchorId="03221C04" wp14:editId="393A0688">
          <wp:extent cx="1647825" cy="476250"/>
          <wp:effectExtent l="0" t="0" r="0" b="0"/>
          <wp:docPr id="6"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76250"/>
                  </a:xfrm>
                  <a:prstGeom prst="rect">
                    <a:avLst/>
                  </a:prstGeom>
                  <a:noFill/>
                  <a:ln>
                    <a:noFill/>
                  </a:ln>
                </pic:spPr>
              </pic:pic>
            </a:graphicData>
          </a:graphic>
        </wp:inline>
      </w:drawing>
    </w:r>
  </w:p>
  <w:p w14:paraId="6A767C0E" w14:textId="77777777" w:rsidR="006D6AA5" w:rsidRDefault="006D6AA5" w:rsidP="006D6AA5">
    <w:pPr>
      <w:pStyle w:val="Encabezado"/>
    </w:pPr>
    <w:r>
      <w:pict w14:anchorId="4E997DCC">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76FAD"/>
    <w:multiLevelType w:val="hybridMultilevel"/>
    <w:tmpl w:val="A950FF42"/>
    <w:lvl w:ilvl="0" w:tplc="FFFFFFFF">
      <w:start w:val="1"/>
      <w:numFmt w:val="decimal"/>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B6C5B1D"/>
    <w:multiLevelType w:val="hybridMultilevel"/>
    <w:tmpl w:val="ABF2DEFC"/>
    <w:lvl w:ilvl="0" w:tplc="90CC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B11368"/>
    <w:multiLevelType w:val="hybridMultilevel"/>
    <w:tmpl w:val="151AFCA6"/>
    <w:lvl w:ilvl="0" w:tplc="94A0650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446790"/>
    <w:multiLevelType w:val="hybridMultilevel"/>
    <w:tmpl w:val="EDE8738E"/>
    <w:lvl w:ilvl="0" w:tplc="0409000F">
      <w:start w:val="1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C61ECD"/>
    <w:multiLevelType w:val="hybridMultilevel"/>
    <w:tmpl w:val="97C85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195813"/>
    <w:multiLevelType w:val="hybridMultilevel"/>
    <w:tmpl w:val="E00CCBDA"/>
    <w:lvl w:ilvl="0" w:tplc="EA4604FE">
      <w:start w:val="1"/>
      <w:numFmt w:val="decimal"/>
      <w:lvlText w:val="%1."/>
      <w:lvlJc w:val="left"/>
      <w:pPr>
        <w:ind w:left="1170" w:hanging="360"/>
      </w:pPr>
      <w:rPr>
        <w:rFonts w:ascii="Cambria" w:hAnsi="Cambri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C5029A8"/>
    <w:multiLevelType w:val="hybridMultilevel"/>
    <w:tmpl w:val="A950FF42"/>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D7D4B9D"/>
    <w:multiLevelType w:val="hybridMultilevel"/>
    <w:tmpl w:val="E00CCBDA"/>
    <w:lvl w:ilvl="0" w:tplc="EA4604FE">
      <w:start w:val="1"/>
      <w:numFmt w:val="decimal"/>
      <w:lvlText w:val="%1."/>
      <w:lvlJc w:val="left"/>
      <w:pPr>
        <w:ind w:left="1170" w:hanging="360"/>
      </w:pPr>
      <w:rPr>
        <w:rFonts w:ascii="Cambria" w:hAnsi="Cambri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DF2ED9"/>
    <w:multiLevelType w:val="hybridMultilevel"/>
    <w:tmpl w:val="052CDC5E"/>
    <w:lvl w:ilvl="0" w:tplc="D92C12E8">
      <w:start w:val="1"/>
      <w:numFmt w:val="decimal"/>
      <w:lvlText w:val="%1."/>
      <w:lvlJc w:val="left"/>
      <w:pPr>
        <w:tabs>
          <w:tab w:val="num" w:pos="1860"/>
        </w:tabs>
        <w:ind w:left="18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4E2E53"/>
    <w:multiLevelType w:val="hybridMultilevel"/>
    <w:tmpl w:val="ABFA0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52448C"/>
    <w:multiLevelType w:val="hybridMultilevel"/>
    <w:tmpl w:val="8354B2EE"/>
    <w:lvl w:ilvl="0" w:tplc="FE464C6A">
      <w:start w:val="1"/>
      <w:numFmt w:val="decimal"/>
      <w:lvlText w:val="%1."/>
      <w:lvlJc w:val="left"/>
      <w:pPr>
        <w:ind w:left="900" w:hanging="360"/>
      </w:pPr>
      <w:rPr>
        <w:rFonts w:ascii="Cambria" w:eastAsia="Cambria" w:hAnsi="Cambria" w:cs="Cambria" w:hint="default"/>
        <w:w w:val="99"/>
        <w:sz w:val="20"/>
        <w:szCs w:val="20"/>
        <w:lang w:val="es-ES_tradnl" w:eastAsia="en-US" w:bidi="ar-SA"/>
      </w:rPr>
    </w:lvl>
    <w:lvl w:ilvl="1" w:tplc="43B868A4">
      <w:start w:val="1"/>
      <w:numFmt w:val="lowerLetter"/>
      <w:lvlText w:val="%2)"/>
      <w:lvlJc w:val="left"/>
      <w:pPr>
        <w:ind w:left="1316" w:hanging="197"/>
      </w:pPr>
      <w:rPr>
        <w:rFonts w:ascii="Cambria" w:eastAsia="Cambria" w:hAnsi="Cambria" w:cs="Cambria" w:hint="default"/>
        <w:w w:val="100"/>
        <w:sz w:val="18"/>
        <w:szCs w:val="18"/>
        <w:lang w:val="es-ES" w:eastAsia="en-US" w:bidi="ar-SA"/>
      </w:rPr>
    </w:lvl>
    <w:lvl w:ilvl="2" w:tplc="C048FDDC">
      <w:numFmt w:val="bullet"/>
      <w:lvlText w:val="•"/>
      <w:lvlJc w:val="left"/>
      <w:pPr>
        <w:ind w:left="2311" w:hanging="197"/>
      </w:pPr>
      <w:rPr>
        <w:rFonts w:hint="default"/>
        <w:lang w:val="es-ES" w:eastAsia="en-US" w:bidi="ar-SA"/>
      </w:rPr>
    </w:lvl>
    <w:lvl w:ilvl="3" w:tplc="83920074">
      <w:numFmt w:val="bullet"/>
      <w:lvlText w:val="•"/>
      <w:lvlJc w:val="left"/>
      <w:pPr>
        <w:ind w:left="3302" w:hanging="197"/>
      </w:pPr>
      <w:rPr>
        <w:rFonts w:hint="default"/>
        <w:lang w:val="es-ES" w:eastAsia="en-US" w:bidi="ar-SA"/>
      </w:rPr>
    </w:lvl>
    <w:lvl w:ilvl="4" w:tplc="ADEA6FCA">
      <w:numFmt w:val="bullet"/>
      <w:lvlText w:val="•"/>
      <w:lvlJc w:val="left"/>
      <w:pPr>
        <w:ind w:left="4293" w:hanging="197"/>
      </w:pPr>
      <w:rPr>
        <w:rFonts w:hint="default"/>
        <w:lang w:val="es-ES" w:eastAsia="en-US" w:bidi="ar-SA"/>
      </w:rPr>
    </w:lvl>
    <w:lvl w:ilvl="5" w:tplc="F77A8B8E">
      <w:numFmt w:val="bullet"/>
      <w:lvlText w:val="•"/>
      <w:lvlJc w:val="left"/>
      <w:pPr>
        <w:ind w:left="5284" w:hanging="197"/>
      </w:pPr>
      <w:rPr>
        <w:rFonts w:hint="default"/>
        <w:lang w:val="es-ES" w:eastAsia="en-US" w:bidi="ar-SA"/>
      </w:rPr>
    </w:lvl>
    <w:lvl w:ilvl="6" w:tplc="3D58A3C6">
      <w:numFmt w:val="bullet"/>
      <w:lvlText w:val="•"/>
      <w:lvlJc w:val="left"/>
      <w:pPr>
        <w:ind w:left="6275" w:hanging="197"/>
      </w:pPr>
      <w:rPr>
        <w:rFonts w:hint="default"/>
        <w:lang w:val="es-ES" w:eastAsia="en-US" w:bidi="ar-SA"/>
      </w:rPr>
    </w:lvl>
    <w:lvl w:ilvl="7" w:tplc="572818B8">
      <w:numFmt w:val="bullet"/>
      <w:lvlText w:val="•"/>
      <w:lvlJc w:val="left"/>
      <w:pPr>
        <w:ind w:left="7266" w:hanging="197"/>
      </w:pPr>
      <w:rPr>
        <w:rFonts w:hint="default"/>
        <w:lang w:val="es-ES" w:eastAsia="en-US" w:bidi="ar-SA"/>
      </w:rPr>
    </w:lvl>
    <w:lvl w:ilvl="8" w:tplc="AF46A726">
      <w:numFmt w:val="bullet"/>
      <w:lvlText w:val="•"/>
      <w:lvlJc w:val="left"/>
      <w:pPr>
        <w:ind w:left="8257" w:hanging="197"/>
      </w:pPr>
      <w:rPr>
        <w:rFonts w:hint="default"/>
        <w:lang w:val="es-ES" w:eastAsia="en-US" w:bidi="ar-SA"/>
      </w:rPr>
    </w:lvl>
  </w:abstractNum>
  <w:abstractNum w:abstractNumId="12" w15:restartNumberingAfterBreak="0">
    <w:nsid w:val="74B16F05"/>
    <w:multiLevelType w:val="hybridMultilevel"/>
    <w:tmpl w:val="55E8350C"/>
    <w:lvl w:ilvl="0" w:tplc="95D0D9E2">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4043C0"/>
    <w:multiLevelType w:val="hybridMultilevel"/>
    <w:tmpl w:val="A950FF42"/>
    <w:lvl w:ilvl="0" w:tplc="FFFFFFFF">
      <w:start w:val="1"/>
      <w:numFmt w:val="decimal"/>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764111057">
    <w:abstractNumId w:val="10"/>
  </w:num>
  <w:num w:numId="2" w16cid:durableId="936668319">
    <w:abstractNumId w:val="3"/>
  </w:num>
  <w:num w:numId="3" w16cid:durableId="1331173808">
    <w:abstractNumId w:val="6"/>
  </w:num>
  <w:num w:numId="4" w16cid:durableId="500005356">
    <w:abstractNumId w:val="12"/>
  </w:num>
  <w:num w:numId="5" w16cid:durableId="850022154">
    <w:abstractNumId w:val="8"/>
  </w:num>
  <w:num w:numId="6" w16cid:durableId="1806656427">
    <w:abstractNumId w:val="9"/>
  </w:num>
  <w:num w:numId="7" w16cid:durableId="1441682942">
    <w:abstractNumId w:val="5"/>
  </w:num>
  <w:num w:numId="8" w16cid:durableId="1149861025">
    <w:abstractNumId w:val="1"/>
  </w:num>
  <w:num w:numId="9" w16cid:durableId="2061976884">
    <w:abstractNumId w:val="4"/>
  </w:num>
  <w:num w:numId="10" w16cid:durableId="575700123">
    <w:abstractNumId w:val="2"/>
  </w:num>
  <w:num w:numId="11" w16cid:durableId="557280439">
    <w:abstractNumId w:val="7"/>
  </w:num>
  <w:num w:numId="12" w16cid:durableId="109858106">
    <w:abstractNumId w:val="0"/>
  </w:num>
  <w:num w:numId="13" w16cid:durableId="1895578200">
    <w:abstractNumId w:val="13"/>
  </w:num>
  <w:num w:numId="14" w16cid:durableId="1006076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8B6"/>
    <w:rsid w:val="0003367E"/>
    <w:rsid w:val="00037EDE"/>
    <w:rsid w:val="000533C8"/>
    <w:rsid w:val="000622BB"/>
    <w:rsid w:val="0006658F"/>
    <w:rsid w:val="00067D4C"/>
    <w:rsid w:val="00072372"/>
    <w:rsid w:val="000730D4"/>
    <w:rsid w:val="000943B8"/>
    <w:rsid w:val="000962AE"/>
    <w:rsid w:val="000A17E8"/>
    <w:rsid w:val="000B25EF"/>
    <w:rsid w:val="000B3987"/>
    <w:rsid w:val="000D20A0"/>
    <w:rsid w:val="000D5786"/>
    <w:rsid w:val="000E32EC"/>
    <w:rsid w:val="000E5F71"/>
    <w:rsid w:val="000F42C7"/>
    <w:rsid w:val="00122B28"/>
    <w:rsid w:val="0013622E"/>
    <w:rsid w:val="00140494"/>
    <w:rsid w:val="00142DBC"/>
    <w:rsid w:val="00144494"/>
    <w:rsid w:val="001526E0"/>
    <w:rsid w:val="0015286B"/>
    <w:rsid w:val="00155EDA"/>
    <w:rsid w:val="0016342D"/>
    <w:rsid w:val="00165264"/>
    <w:rsid w:val="0016638E"/>
    <w:rsid w:val="00172C19"/>
    <w:rsid w:val="001740CA"/>
    <w:rsid w:val="0017526E"/>
    <w:rsid w:val="0019385E"/>
    <w:rsid w:val="0019423F"/>
    <w:rsid w:val="001A5867"/>
    <w:rsid w:val="001A641E"/>
    <w:rsid w:val="001B0CAC"/>
    <w:rsid w:val="001B2F85"/>
    <w:rsid w:val="001B3D4F"/>
    <w:rsid w:val="001C28E1"/>
    <w:rsid w:val="001C6507"/>
    <w:rsid w:val="001E35FC"/>
    <w:rsid w:val="001F05D8"/>
    <w:rsid w:val="00210ACF"/>
    <w:rsid w:val="00212A9F"/>
    <w:rsid w:val="002239DB"/>
    <w:rsid w:val="00230D02"/>
    <w:rsid w:val="00232FB2"/>
    <w:rsid w:val="0023467E"/>
    <w:rsid w:val="0024013C"/>
    <w:rsid w:val="0025346B"/>
    <w:rsid w:val="0025367B"/>
    <w:rsid w:val="002651B3"/>
    <w:rsid w:val="002808CF"/>
    <w:rsid w:val="00291AD7"/>
    <w:rsid w:val="00295CF9"/>
    <w:rsid w:val="002A348D"/>
    <w:rsid w:val="002A46DA"/>
    <w:rsid w:val="002B1157"/>
    <w:rsid w:val="002B1CE3"/>
    <w:rsid w:val="002C75C3"/>
    <w:rsid w:val="002D41B0"/>
    <w:rsid w:val="002E59D8"/>
    <w:rsid w:val="002F6490"/>
    <w:rsid w:val="002F66F5"/>
    <w:rsid w:val="00305906"/>
    <w:rsid w:val="003128AA"/>
    <w:rsid w:val="0032118B"/>
    <w:rsid w:val="0032396B"/>
    <w:rsid w:val="0032723E"/>
    <w:rsid w:val="00355A0A"/>
    <w:rsid w:val="003733E1"/>
    <w:rsid w:val="00395E4A"/>
    <w:rsid w:val="003D7387"/>
    <w:rsid w:val="003F3158"/>
    <w:rsid w:val="003F3DB8"/>
    <w:rsid w:val="00400031"/>
    <w:rsid w:val="00401206"/>
    <w:rsid w:val="00401E2C"/>
    <w:rsid w:val="004105FE"/>
    <w:rsid w:val="00410A8E"/>
    <w:rsid w:val="004361BE"/>
    <w:rsid w:val="00443216"/>
    <w:rsid w:val="00452A98"/>
    <w:rsid w:val="00457531"/>
    <w:rsid w:val="0046111A"/>
    <w:rsid w:val="004618AC"/>
    <w:rsid w:val="004851CB"/>
    <w:rsid w:val="00490C0E"/>
    <w:rsid w:val="004A2BA3"/>
    <w:rsid w:val="004A3156"/>
    <w:rsid w:val="004B1161"/>
    <w:rsid w:val="004B2FD1"/>
    <w:rsid w:val="004C1163"/>
    <w:rsid w:val="004C2818"/>
    <w:rsid w:val="004D1A9A"/>
    <w:rsid w:val="004D2893"/>
    <w:rsid w:val="004D2CB2"/>
    <w:rsid w:val="004D5F79"/>
    <w:rsid w:val="004D7C4A"/>
    <w:rsid w:val="004E570E"/>
    <w:rsid w:val="00505633"/>
    <w:rsid w:val="005131D7"/>
    <w:rsid w:val="00526244"/>
    <w:rsid w:val="005329C4"/>
    <w:rsid w:val="00537FF5"/>
    <w:rsid w:val="00550360"/>
    <w:rsid w:val="0059441B"/>
    <w:rsid w:val="005B217E"/>
    <w:rsid w:val="005C6FC6"/>
    <w:rsid w:val="005D0FC6"/>
    <w:rsid w:val="005E5597"/>
    <w:rsid w:val="005E5C58"/>
    <w:rsid w:val="005E7618"/>
    <w:rsid w:val="005F7A49"/>
    <w:rsid w:val="006006F8"/>
    <w:rsid w:val="00601231"/>
    <w:rsid w:val="006013DE"/>
    <w:rsid w:val="00605302"/>
    <w:rsid w:val="00610AF7"/>
    <w:rsid w:val="0061622D"/>
    <w:rsid w:val="006205D1"/>
    <w:rsid w:val="00621167"/>
    <w:rsid w:val="006270D1"/>
    <w:rsid w:val="006513B8"/>
    <w:rsid w:val="00654050"/>
    <w:rsid w:val="00657105"/>
    <w:rsid w:val="00660879"/>
    <w:rsid w:val="0067062E"/>
    <w:rsid w:val="00671AF2"/>
    <w:rsid w:val="00676841"/>
    <w:rsid w:val="00692229"/>
    <w:rsid w:val="006A2BFF"/>
    <w:rsid w:val="006A44FD"/>
    <w:rsid w:val="006A4FD0"/>
    <w:rsid w:val="006B7047"/>
    <w:rsid w:val="006C20D3"/>
    <w:rsid w:val="006D6AA5"/>
    <w:rsid w:val="006E31EA"/>
    <w:rsid w:val="006F13F9"/>
    <w:rsid w:val="006F3B34"/>
    <w:rsid w:val="0070555A"/>
    <w:rsid w:val="00726093"/>
    <w:rsid w:val="00727E51"/>
    <w:rsid w:val="0073137C"/>
    <w:rsid w:val="00731D76"/>
    <w:rsid w:val="00765C01"/>
    <w:rsid w:val="00766118"/>
    <w:rsid w:val="00767CBA"/>
    <w:rsid w:val="007755E2"/>
    <w:rsid w:val="00776F52"/>
    <w:rsid w:val="00783146"/>
    <w:rsid w:val="00783971"/>
    <w:rsid w:val="00790FC0"/>
    <w:rsid w:val="00793CF3"/>
    <w:rsid w:val="00797FAB"/>
    <w:rsid w:val="007C076C"/>
    <w:rsid w:val="007C4E06"/>
    <w:rsid w:val="007C5CB5"/>
    <w:rsid w:val="007D1A11"/>
    <w:rsid w:val="007F19FA"/>
    <w:rsid w:val="00800C7F"/>
    <w:rsid w:val="00801C1E"/>
    <w:rsid w:val="00804E4E"/>
    <w:rsid w:val="00811A90"/>
    <w:rsid w:val="00834230"/>
    <w:rsid w:val="00843D9D"/>
    <w:rsid w:val="008652D6"/>
    <w:rsid w:val="00865D83"/>
    <w:rsid w:val="00875BCF"/>
    <w:rsid w:val="00875D2F"/>
    <w:rsid w:val="008A3F04"/>
    <w:rsid w:val="008A754F"/>
    <w:rsid w:val="008A7A87"/>
    <w:rsid w:val="008B644A"/>
    <w:rsid w:val="008D7DB7"/>
    <w:rsid w:val="00920698"/>
    <w:rsid w:val="00934735"/>
    <w:rsid w:val="00940399"/>
    <w:rsid w:val="00943F47"/>
    <w:rsid w:val="009472CB"/>
    <w:rsid w:val="00971824"/>
    <w:rsid w:val="00972478"/>
    <w:rsid w:val="0097248C"/>
    <w:rsid w:val="0097736B"/>
    <w:rsid w:val="00986B9F"/>
    <w:rsid w:val="0099313D"/>
    <w:rsid w:val="00994A4F"/>
    <w:rsid w:val="009A03B6"/>
    <w:rsid w:val="009A6EC5"/>
    <w:rsid w:val="009B1477"/>
    <w:rsid w:val="009C28B6"/>
    <w:rsid w:val="009C7D56"/>
    <w:rsid w:val="009F0964"/>
    <w:rsid w:val="009F1A91"/>
    <w:rsid w:val="009F4883"/>
    <w:rsid w:val="00A13143"/>
    <w:rsid w:val="00A13E11"/>
    <w:rsid w:val="00A354CA"/>
    <w:rsid w:val="00A6008A"/>
    <w:rsid w:val="00A66B80"/>
    <w:rsid w:val="00A77CEA"/>
    <w:rsid w:val="00A84E91"/>
    <w:rsid w:val="00A85C1D"/>
    <w:rsid w:val="00A93CF5"/>
    <w:rsid w:val="00AB3066"/>
    <w:rsid w:val="00AB3A8B"/>
    <w:rsid w:val="00AC51F7"/>
    <w:rsid w:val="00AD3D1E"/>
    <w:rsid w:val="00B02CDD"/>
    <w:rsid w:val="00B05C59"/>
    <w:rsid w:val="00B07EBB"/>
    <w:rsid w:val="00B2040A"/>
    <w:rsid w:val="00B3289E"/>
    <w:rsid w:val="00B36C99"/>
    <w:rsid w:val="00B43B0B"/>
    <w:rsid w:val="00B46B25"/>
    <w:rsid w:val="00B56794"/>
    <w:rsid w:val="00B61984"/>
    <w:rsid w:val="00B65190"/>
    <w:rsid w:val="00B74BDB"/>
    <w:rsid w:val="00B817D2"/>
    <w:rsid w:val="00B84C1B"/>
    <w:rsid w:val="00BB2766"/>
    <w:rsid w:val="00BE5616"/>
    <w:rsid w:val="00BE7D7D"/>
    <w:rsid w:val="00C07D4D"/>
    <w:rsid w:val="00C10641"/>
    <w:rsid w:val="00C15A10"/>
    <w:rsid w:val="00C2305F"/>
    <w:rsid w:val="00C40CEB"/>
    <w:rsid w:val="00C5181A"/>
    <w:rsid w:val="00C63344"/>
    <w:rsid w:val="00C64E99"/>
    <w:rsid w:val="00C7444C"/>
    <w:rsid w:val="00C860D8"/>
    <w:rsid w:val="00C971DE"/>
    <w:rsid w:val="00CB035C"/>
    <w:rsid w:val="00CC00D7"/>
    <w:rsid w:val="00CC1F99"/>
    <w:rsid w:val="00CC3266"/>
    <w:rsid w:val="00CC767F"/>
    <w:rsid w:val="00CD3643"/>
    <w:rsid w:val="00CE1B4D"/>
    <w:rsid w:val="00D04F35"/>
    <w:rsid w:val="00D10351"/>
    <w:rsid w:val="00D1445D"/>
    <w:rsid w:val="00D514FC"/>
    <w:rsid w:val="00D84315"/>
    <w:rsid w:val="00D84DA4"/>
    <w:rsid w:val="00D95954"/>
    <w:rsid w:val="00DA7FDC"/>
    <w:rsid w:val="00DB5BCB"/>
    <w:rsid w:val="00DB70A8"/>
    <w:rsid w:val="00DC302F"/>
    <w:rsid w:val="00DD45D8"/>
    <w:rsid w:val="00DE531D"/>
    <w:rsid w:val="00E016F2"/>
    <w:rsid w:val="00E052EE"/>
    <w:rsid w:val="00E234BA"/>
    <w:rsid w:val="00E25AE7"/>
    <w:rsid w:val="00E373D7"/>
    <w:rsid w:val="00E4001D"/>
    <w:rsid w:val="00E40B28"/>
    <w:rsid w:val="00E4412D"/>
    <w:rsid w:val="00E62E51"/>
    <w:rsid w:val="00E73F9A"/>
    <w:rsid w:val="00E81964"/>
    <w:rsid w:val="00E872FC"/>
    <w:rsid w:val="00EB2C7E"/>
    <w:rsid w:val="00EB3DA0"/>
    <w:rsid w:val="00EC0706"/>
    <w:rsid w:val="00EF5CBE"/>
    <w:rsid w:val="00F026B3"/>
    <w:rsid w:val="00F047B0"/>
    <w:rsid w:val="00F207E6"/>
    <w:rsid w:val="00F30B3B"/>
    <w:rsid w:val="00F36179"/>
    <w:rsid w:val="00F42359"/>
    <w:rsid w:val="00F541F4"/>
    <w:rsid w:val="00F56587"/>
    <w:rsid w:val="00F63864"/>
    <w:rsid w:val="00F93C52"/>
    <w:rsid w:val="00F93FD8"/>
    <w:rsid w:val="00FA7332"/>
    <w:rsid w:val="00FC18AD"/>
    <w:rsid w:val="00FD69DD"/>
    <w:rsid w:val="00FE545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256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C28B6"/>
    <w:pPr>
      <w:tabs>
        <w:tab w:val="center" w:pos="4680"/>
        <w:tab w:val="right" w:pos="9360"/>
      </w:tabs>
      <w:spacing w:after="0" w:line="240" w:lineRule="auto"/>
    </w:pPr>
    <w:rPr>
      <w:rFonts w:eastAsia="MS Mincho"/>
    </w:rPr>
  </w:style>
  <w:style w:type="character" w:customStyle="1" w:styleId="EncabezadoCar">
    <w:name w:val="Encabezado Car"/>
    <w:link w:val="Encabezado"/>
    <w:rsid w:val="009C28B6"/>
    <w:rPr>
      <w:rFonts w:eastAsia="MS Mincho"/>
      <w:sz w:val="22"/>
      <w:szCs w:val="22"/>
    </w:rPr>
  </w:style>
  <w:style w:type="paragraph" w:styleId="Piedepgina">
    <w:name w:val="footer"/>
    <w:basedOn w:val="Normal"/>
    <w:link w:val="PiedepginaCar"/>
    <w:unhideWhenUsed/>
    <w:rsid w:val="009C28B6"/>
    <w:pPr>
      <w:tabs>
        <w:tab w:val="center" w:pos="4680"/>
        <w:tab w:val="right" w:pos="9360"/>
      </w:tabs>
      <w:spacing w:after="0" w:line="240" w:lineRule="auto"/>
    </w:pPr>
    <w:rPr>
      <w:rFonts w:eastAsia="MS Mincho"/>
    </w:rPr>
  </w:style>
  <w:style w:type="character" w:customStyle="1" w:styleId="PiedepginaCar">
    <w:name w:val="Pie de página Car"/>
    <w:link w:val="Piedepgina"/>
    <w:rsid w:val="009C28B6"/>
    <w:rPr>
      <w:rFonts w:eastAsia="MS Mincho"/>
      <w:sz w:val="22"/>
      <w:szCs w:val="22"/>
    </w:rPr>
  </w:style>
  <w:style w:type="paragraph" w:styleId="Sangradetextonormal">
    <w:name w:val="Body Text Indent"/>
    <w:link w:val="SangradetextonormalCar"/>
    <w:rsid w:val="009C28B6"/>
    <w:pPr>
      <w:pBdr>
        <w:top w:val="nil"/>
        <w:left w:val="nil"/>
        <w:bottom w:val="nil"/>
        <w:right w:val="nil"/>
        <w:between w:val="nil"/>
        <w:bar w:val="nil"/>
      </w:pBdr>
      <w:ind w:left="2160" w:hanging="720"/>
    </w:pPr>
    <w:rPr>
      <w:rFonts w:ascii="Times New Roman" w:eastAsia="Times New Roman" w:hAnsi="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9C28B6"/>
    <w:rPr>
      <w:rFonts w:ascii="Times New Roman" w:eastAsia="Times New Roman" w:hAnsi="Times New Roman"/>
      <w:color w:val="000000"/>
      <w:sz w:val="24"/>
      <w:szCs w:val="24"/>
      <w:u w:color="000000"/>
      <w:bdr w:val="nil"/>
      <w:lang w:val="es-ES_tradnl" w:eastAsia="es-ES"/>
    </w:rPr>
  </w:style>
  <w:style w:type="paragraph" w:styleId="Prrafodelista">
    <w:name w:val="List Paragraph"/>
    <w:aliases w:val="Párrafo de lista1,List Paragraph1,List Paragraph11,List Paragraph2,Lista vistosa - Énfasis 11,Colorful List - Accent 11,Medium Grid 1 - Accent 21,Colorful List - Accent 12,Parragrap,Superíndice,Dot pt,No Spacing1,Indicator Text,Figuras"/>
    <w:link w:val="PrrafodelistaCar"/>
    <w:uiPriority w:val="99"/>
    <w:qFormat/>
    <w:rsid w:val="009C28B6"/>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customStyle="1" w:styleId="PrrafodelistaCar">
    <w:name w:val="Párrafo de lista Car"/>
    <w:aliases w:val="Párrafo de lista1 Car,List Paragraph1 Car,List Paragraph11 Car,List Paragraph2 Car,Lista vistosa - Énfasis 11 Car,Colorful List - Accent 11 Car,Medium Grid 1 - Accent 21 Car,Colorful List - Accent 12 Car,Parragrap Car,Dot pt Car"/>
    <w:link w:val="Prrafodelista"/>
    <w:uiPriority w:val="99"/>
    <w:locked/>
    <w:rsid w:val="009C28B6"/>
    <w:rPr>
      <w:rFonts w:ascii="Cambria" w:eastAsia="Cambria" w:hAnsi="Cambria" w:cs="Cambria"/>
      <w:color w:val="000000"/>
      <w:sz w:val="24"/>
      <w:szCs w:val="24"/>
      <w:u w:color="000000"/>
      <w:bdr w:val="nil"/>
      <w:lang w:eastAsia="es-ES"/>
    </w:rPr>
  </w:style>
  <w:style w:type="character" w:styleId="Hipervnculo">
    <w:name w:val="Hyperlink"/>
    <w:uiPriority w:val="99"/>
    <w:unhideWhenUsed/>
    <w:rsid w:val="009C28B6"/>
    <w:rPr>
      <w:color w:val="0000FF"/>
      <w:u w:val="single"/>
    </w:rPr>
  </w:style>
  <w:style w:type="paragraph" w:styleId="Textoindependiente">
    <w:name w:val="Body Text"/>
    <w:basedOn w:val="Normal"/>
    <w:link w:val="TextoindependienteCar"/>
    <w:uiPriority w:val="99"/>
    <w:unhideWhenUsed/>
    <w:rsid w:val="00783971"/>
    <w:pPr>
      <w:pBdr>
        <w:top w:val="nil"/>
        <w:left w:val="nil"/>
        <w:bottom w:val="nil"/>
        <w:right w:val="nil"/>
        <w:between w:val="nil"/>
        <w:bar w:val="nil"/>
      </w:pBdr>
      <w:spacing w:after="120" w:line="240" w:lineRule="auto"/>
    </w:pPr>
    <w:rPr>
      <w:rFonts w:ascii="Times New Roman" w:eastAsia="Arial Unicode MS" w:hAnsi="Times New Roman"/>
      <w:sz w:val="24"/>
      <w:szCs w:val="24"/>
      <w:bdr w:val="nil"/>
    </w:rPr>
  </w:style>
  <w:style w:type="character" w:customStyle="1" w:styleId="TextoindependienteCar">
    <w:name w:val="Texto independiente Car"/>
    <w:link w:val="Textoindependiente"/>
    <w:uiPriority w:val="99"/>
    <w:rsid w:val="00783971"/>
    <w:rPr>
      <w:rFonts w:ascii="Times New Roman" w:eastAsia="Arial Unicode MS" w:hAnsi="Times New Roman"/>
      <w:sz w:val="24"/>
      <w:szCs w:val="24"/>
      <w:bdr w:val="nil"/>
    </w:rPr>
  </w:style>
  <w:style w:type="paragraph" w:styleId="Textodeglobo">
    <w:name w:val="Balloon Text"/>
    <w:basedOn w:val="Normal"/>
    <w:link w:val="TextodegloboCar"/>
    <w:uiPriority w:val="99"/>
    <w:semiHidden/>
    <w:unhideWhenUsed/>
    <w:rsid w:val="0067062E"/>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7062E"/>
    <w:rPr>
      <w:rFonts w:ascii="Tahoma" w:hAnsi="Tahoma" w:cs="Tahoma"/>
      <w:sz w:val="16"/>
      <w:szCs w:val="16"/>
    </w:rPr>
  </w:style>
  <w:style w:type="paragraph" w:styleId="Textoindependiente3">
    <w:name w:val="Body Text 3"/>
    <w:basedOn w:val="Normal"/>
    <w:link w:val="Textoindependiente3Car"/>
    <w:uiPriority w:val="99"/>
    <w:unhideWhenUsed/>
    <w:rsid w:val="00F93C52"/>
    <w:pPr>
      <w:pBdr>
        <w:top w:val="nil"/>
        <w:left w:val="nil"/>
        <w:bottom w:val="nil"/>
        <w:right w:val="nil"/>
        <w:between w:val="nil"/>
        <w:bar w:val="nil"/>
      </w:pBdr>
      <w:spacing w:after="120" w:line="240" w:lineRule="auto"/>
    </w:pPr>
    <w:rPr>
      <w:rFonts w:ascii="Times New Roman" w:eastAsia="Arial Unicode MS" w:hAnsi="Times New Roman"/>
      <w:sz w:val="16"/>
      <w:szCs w:val="16"/>
      <w:bdr w:val="nil"/>
    </w:rPr>
  </w:style>
  <w:style w:type="character" w:customStyle="1" w:styleId="Textoindependiente3Car">
    <w:name w:val="Texto independiente 3 Car"/>
    <w:link w:val="Textoindependiente3"/>
    <w:uiPriority w:val="99"/>
    <w:rsid w:val="00F93C52"/>
    <w:rPr>
      <w:rFonts w:ascii="Times New Roman" w:eastAsia="Arial Unicode MS" w:hAnsi="Times New Roman"/>
      <w:sz w:val="16"/>
      <w:szCs w:val="16"/>
      <w:bdr w:val="nil"/>
    </w:rPr>
  </w:style>
  <w:style w:type="paragraph" w:customStyle="1" w:styleId="parrafos">
    <w:name w:val="parrafos"/>
    <w:basedOn w:val="Normal"/>
    <w:link w:val="parrafosChar"/>
    <w:qFormat/>
    <w:rsid w:val="009F4883"/>
    <w:pPr>
      <w:tabs>
        <w:tab w:val="left" w:pos="360"/>
      </w:tabs>
      <w:spacing w:after="0" w:line="240" w:lineRule="auto"/>
      <w:jc w:val="both"/>
    </w:pPr>
    <w:rPr>
      <w:rFonts w:ascii="Cambria" w:eastAsia="Arial Unicode MS" w:hAnsi="Cambria"/>
      <w:color w:val="000000"/>
      <w:sz w:val="20"/>
      <w:szCs w:val="20"/>
      <w:bdr w:val="nil"/>
      <w:lang w:val="es-VE"/>
    </w:rPr>
  </w:style>
  <w:style w:type="character" w:customStyle="1" w:styleId="parrafosChar">
    <w:name w:val="parrafos Char"/>
    <w:link w:val="parrafos"/>
    <w:rsid w:val="009F4883"/>
    <w:rPr>
      <w:rFonts w:ascii="Cambria" w:eastAsia="Arial Unicode MS" w:hAnsi="Cambria"/>
      <w:color w:val="000000"/>
      <w:bdr w:val="nil"/>
      <w:lang w:val="es-VE"/>
    </w:rPr>
  </w:style>
  <w:style w:type="character" w:styleId="Textoennegrita">
    <w:name w:val="Strong"/>
    <w:uiPriority w:val="22"/>
    <w:qFormat/>
    <w:rsid w:val="009F4883"/>
    <w:rPr>
      <w:b/>
      <w:bCs/>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qFormat/>
    <w:rsid w:val="00CB035C"/>
    <w:pPr>
      <w:pBdr>
        <w:top w:val="nil"/>
        <w:left w:val="nil"/>
        <w:bottom w:val="nil"/>
        <w:right w:val="nil"/>
        <w:between w:val="nil"/>
        <w:bar w:val="nil"/>
      </w:pBdr>
    </w:pPr>
    <w:rPr>
      <w:rFonts w:cs="Calibri"/>
      <w:color w:val="000000"/>
      <w:u w:color="000000"/>
      <w:bdr w:val="nil"/>
      <w:lang w:val="en-US"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rsid w:val="00CB035C"/>
    <w:rPr>
      <w:rFonts w:cs="Calibri"/>
      <w:color w:val="000000"/>
      <w:u w:color="000000"/>
      <w:bdr w:val="nil"/>
      <w:lang w:eastAsia="es-ES"/>
    </w:rPr>
  </w:style>
  <w:style w:type="character" w:styleId="Refdenotaalpie">
    <w:name w:val="footnote reference"/>
    <w:aliases w:val="Footnotes refss,Ref. de nota al pie.,Texto de nota al pie,Appel note de bas de page,referencia nota al pie,BVI fnr,Footnote number,f,Footnote symbol,Footnote,4_G,16 Point,Superscript 6 Point,Texto nota al pie,Ref. de nota al pi,Ref,R"/>
    <w:link w:val="1"/>
    <w:uiPriority w:val="99"/>
    <w:unhideWhenUsed/>
    <w:qFormat/>
    <w:rsid w:val="00CB035C"/>
    <w:rPr>
      <w:vertAlign w:val="superscript"/>
    </w:rPr>
  </w:style>
  <w:style w:type="paragraph" w:customStyle="1" w:styleId="1">
    <w:name w:val="1"/>
    <w:basedOn w:val="Normal"/>
    <w:link w:val="Refdenotaalpie"/>
    <w:rsid w:val="00CB035C"/>
    <w:pPr>
      <w:spacing w:after="160" w:line="240" w:lineRule="exact"/>
    </w:pPr>
    <w:rPr>
      <w:sz w:val="20"/>
      <w:szCs w:val="20"/>
      <w:vertAlign w:val="superscript"/>
    </w:rPr>
  </w:style>
  <w:style w:type="character" w:styleId="Refdecomentario">
    <w:name w:val="annotation reference"/>
    <w:uiPriority w:val="99"/>
    <w:semiHidden/>
    <w:unhideWhenUsed/>
    <w:rsid w:val="006205D1"/>
    <w:rPr>
      <w:sz w:val="16"/>
      <w:szCs w:val="16"/>
    </w:rPr>
  </w:style>
  <w:style w:type="paragraph" w:styleId="Textocomentario">
    <w:name w:val="annotation text"/>
    <w:basedOn w:val="Normal"/>
    <w:link w:val="TextocomentarioCar"/>
    <w:uiPriority w:val="99"/>
    <w:semiHidden/>
    <w:unhideWhenUsed/>
    <w:rsid w:val="006205D1"/>
    <w:rPr>
      <w:sz w:val="20"/>
      <w:szCs w:val="20"/>
    </w:rPr>
  </w:style>
  <w:style w:type="character" w:customStyle="1" w:styleId="TextocomentarioCar">
    <w:name w:val="Texto comentario Car"/>
    <w:basedOn w:val="Fuentedeprrafopredeter"/>
    <w:link w:val="Textocomentario"/>
    <w:uiPriority w:val="99"/>
    <w:semiHidden/>
    <w:rsid w:val="006205D1"/>
  </w:style>
  <w:style w:type="paragraph" w:styleId="Asuntodelcomentario">
    <w:name w:val="annotation subject"/>
    <w:basedOn w:val="Textocomentario"/>
    <w:next w:val="Textocomentario"/>
    <w:link w:val="AsuntodelcomentarioCar"/>
    <w:uiPriority w:val="99"/>
    <w:semiHidden/>
    <w:unhideWhenUsed/>
    <w:rsid w:val="006205D1"/>
    <w:rPr>
      <w:b/>
      <w:bCs/>
    </w:rPr>
  </w:style>
  <w:style w:type="character" w:customStyle="1" w:styleId="AsuntodelcomentarioCar">
    <w:name w:val="Asunto del comentario Car"/>
    <w:link w:val="Asuntodelcomentario"/>
    <w:uiPriority w:val="99"/>
    <w:semiHidden/>
    <w:rsid w:val="006205D1"/>
    <w:rPr>
      <w:b/>
      <w:bC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qFormat/>
    <w:rsid w:val="006B7047"/>
    <w:pPr>
      <w:spacing w:after="160" w:line="240" w:lineRule="exact"/>
    </w:pPr>
    <w:rPr>
      <w:rFonts w:ascii="Times New Roman" w:eastAsia="Arial Unicode MS" w:hAnsi="Times New Roman"/>
      <w:sz w:val="20"/>
      <w:szCs w:val="20"/>
      <w:bdr w:val="nil"/>
      <w:vertAlign w:val="superscript"/>
      <w:lang w:val="es-ES" w:eastAsia="es-ES"/>
    </w:rPr>
  </w:style>
  <w:style w:type="paragraph" w:styleId="TDC3">
    <w:name w:val="toc 3"/>
    <w:basedOn w:val="Normal"/>
    <w:uiPriority w:val="39"/>
    <w:qFormat/>
    <w:rsid w:val="00172C19"/>
    <w:pPr>
      <w:spacing w:after="0" w:line="240" w:lineRule="auto"/>
      <w:ind w:left="480"/>
    </w:pPr>
    <w:rPr>
      <w:rFonts w:eastAsia="Times New Roman"/>
      <w:i/>
      <w:iCs/>
      <w:sz w:val="20"/>
      <w:szCs w:val="20"/>
    </w:rPr>
  </w:style>
  <w:style w:type="paragraph" w:styleId="TDC4">
    <w:name w:val="toc 4"/>
    <w:basedOn w:val="Normal"/>
    <w:next w:val="Normal"/>
    <w:autoRedefine/>
    <w:uiPriority w:val="39"/>
    <w:unhideWhenUsed/>
    <w:rsid w:val="00172C19"/>
    <w:pPr>
      <w:spacing w:after="0" w:line="240" w:lineRule="auto"/>
      <w:ind w:left="720"/>
    </w:pPr>
    <w:rPr>
      <w:rFonts w:eastAsia="Times New Roman"/>
      <w:sz w:val="18"/>
      <w:szCs w:val="18"/>
    </w:rPr>
  </w:style>
  <w:style w:type="paragraph" w:styleId="TDC5">
    <w:name w:val="toc 5"/>
    <w:basedOn w:val="Normal"/>
    <w:next w:val="Normal"/>
    <w:autoRedefine/>
    <w:uiPriority w:val="39"/>
    <w:unhideWhenUsed/>
    <w:rsid w:val="00172C19"/>
    <w:pPr>
      <w:spacing w:after="0" w:line="240" w:lineRule="auto"/>
      <w:ind w:left="960"/>
    </w:pPr>
    <w:rPr>
      <w:rFonts w:eastAsia="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511967">
      <w:bodyDiv w:val="1"/>
      <w:marLeft w:val="0"/>
      <w:marRight w:val="0"/>
      <w:marTop w:val="0"/>
      <w:marBottom w:val="0"/>
      <w:divBdr>
        <w:top w:val="none" w:sz="0" w:space="0" w:color="auto"/>
        <w:left w:val="none" w:sz="0" w:space="0" w:color="auto"/>
        <w:bottom w:val="none" w:sz="0" w:space="0" w:color="auto"/>
        <w:right w:val="none" w:sz="0" w:space="0" w:color="auto"/>
      </w:divBdr>
    </w:div>
    <w:div w:id="568804622">
      <w:bodyDiv w:val="1"/>
      <w:marLeft w:val="0"/>
      <w:marRight w:val="0"/>
      <w:marTop w:val="0"/>
      <w:marBottom w:val="0"/>
      <w:divBdr>
        <w:top w:val="none" w:sz="0" w:space="0" w:color="auto"/>
        <w:left w:val="none" w:sz="0" w:space="0" w:color="auto"/>
        <w:bottom w:val="none" w:sz="0" w:space="0" w:color="auto"/>
        <w:right w:val="none" w:sz="0" w:space="0" w:color="auto"/>
      </w:divBdr>
    </w:div>
    <w:div w:id="792553381">
      <w:bodyDiv w:val="1"/>
      <w:marLeft w:val="0"/>
      <w:marRight w:val="0"/>
      <w:marTop w:val="0"/>
      <w:marBottom w:val="0"/>
      <w:divBdr>
        <w:top w:val="none" w:sz="0" w:space="0" w:color="auto"/>
        <w:left w:val="none" w:sz="0" w:space="0" w:color="auto"/>
        <w:bottom w:val="none" w:sz="0" w:space="0" w:color="auto"/>
        <w:right w:val="none" w:sz="0" w:space="0" w:color="auto"/>
      </w:divBdr>
    </w:div>
    <w:div w:id="114906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6D65B-9253-416B-BA82-C82AC954B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2545</Words>
  <Characters>13998</Characters>
  <Application>Microsoft Office Word</Application>
  <DocSecurity>0</DocSecurity>
  <Lines>116</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2022-08-02T19:53:00Z</dcterms:created>
  <dcterms:modified xsi:type="dcterms:W3CDTF">2022-08-02T19:53:00Z</dcterms:modified>
</cp:coreProperties>
</file>