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B634B" w14:textId="35FCF7B7" w:rsidR="00524687" w:rsidRDefault="00524687" w:rsidP="00003846">
      <w:pPr>
        <w:spacing w:after="0"/>
        <w:jc w:val="center"/>
        <w:rPr>
          <w:rFonts w:ascii="Verdana" w:hAnsi="Verdana"/>
          <w:b/>
          <w:sz w:val="20"/>
          <w:szCs w:val="20"/>
          <w:lang w:val="es-MX"/>
        </w:rPr>
      </w:pPr>
      <w:bookmarkStart w:id="0" w:name="_Hlk111731606"/>
    </w:p>
    <w:p w14:paraId="44B7F734" w14:textId="609369EB" w:rsidR="00207EBB" w:rsidRDefault="00207EBB" w:rsidP="00003846">
      <w:pPr>
        <w:spacing w:after="0"/>
        <w:jc w:val="center"/>
        <w:rPr>
          <w:rFonts w:ascii="Verdana" w:hAnsi="Verdana"/>
          <w:b/>
          <w:sz w:val="20"/>
          <w:szCs w:val="20"/>
          <w:lang w:val="es-MX"/>
        </w:rPr>
      </w:pPr>
    </w:p>
    <w:p w14:paraId="12534905" w14:textId="202506D5" w:rsidR="00207EBB" w:rsidRDefault="00207EBB" w:rsidP="00003846">
      <w:pPr>
        <w:spacing w:after="0"/>
        <w:jc w:val="center"/>
        <w:rPr>
          <w:rFonts w:ascii="Verdana" w:hAnsi="Verdana"/>
          <w:b/>
          <w:sz w:val="20"/>
          <w:szCs w:val="20"/>
          <w:lang w:val="es-MX"/>
        </w:rPr>
      </w:pPr>
    </w:p>
    <w:p w14:paraId="4783CDD4" w14:textId="267C1D8D" w:rsidR="00207EBB" w:rsidRDefault="00207EBB" w:rsidP="00003846">
      <w:pPr>
        <w:spacing w:after="0"/>
        <w:jc w:val="center"/>
        <w:rPr>
          <w:rFonts w:ascii="Verdana" w:hAnsi="Verdana"/>
          <w:b/>
          <w:sz w:val="20"/>
          <w:szCs w:val="20"/>
          <w:lang w:val="es-MX"/>
        </w:rPr>
      </w:pPr>
    </w:p>
    <w:p w14:paraId="02867468" w14:textId="77777777" w:rsidR="00207EBB" w:rsidRDefault="00207EBB" w:rsidP="00003846">
      <w:pPr>
        <w:spacing w:after="0"/>
        <w:jc w:val="center"/>
        <w:rPr>
          <w:rFonts w:ascii="Verdana" w:hAnsi="Verdana"/>
          <w:b/>
          <w:sz w:val="20"/>
          <w:szCs w:val="20"/>
          <w:lang w:val="es-MX"/>
        </w:rPr>
      </w:pPr>
    </w:p>
    <w:p w14:paraId="0FAD0911" w14:textId="77777777" w:rsidR="00524687" w:rsidRDefault="00524687" w:rsidP="00003846">
      <w:pPr>
        <w:spacing w:after="0"/>
        <w:jc w:val="center"/>
        <w:rPr>
          <w:rFonts w:ascii="Verdana" w:hAnsi="Verdana"/>
          <w:b/>
          <w:sz w:val="20"/>
          <w:szCs w:val="20"/>
          <w:lang w:val="es-MX"/>
        </w:rPr>
      </w:pPr>
    </w:p>
    <w:p w14:paraId="7C419C53" w14:textId="77777777" w:rsidR="00524687" w:rsidRDefault="00524687" w:rsidP="00003846">
      <w:pPr>
        <w:spacing w:after="0"/>
        <w:jc w:val="center"/>
        <w:rPr>
          <w:rFonts w:ascii="Verdana" w:hAnsi="Verdana"/>
          <w:b/>
          <w:sz w:val="20"/>
          <w:szCs w:val="20"/>
          <w:lang w:val="es-MX"/>
        </w:rPr>
      </w:pPr>
    </w:p>
    <w:p w14:paraId="609AA403" w14:textId="24B13DED" w:rsidR="00C26AFC" w:rsidRPr="007775CE" w:rsidRDefault="00BC4B7F" w:rsidP="00003846">
      <w:pPr>
        <w:spacing w:after="0"/>
        <w:jc w:val="center"/>
        <w:rPr>
          <w:rFonts w:ascii="Verdana" w:hAnsi="Verdana"/>
          <w:b/>
          <w:sz w:val="20"/>
          <w:szCs w:val="20"/>
          <w:lang w:val="es-MX"/>
        </w:rPr>
      </w:pPr>
      <w:r w:rsidRPr="007775CE">
        <w:rPr>
          <w:rFonts w:ascii="Verdana" w:hAnsi="Verdana"/>
          <w:b/>
          <w:sz w:val="20"/>
          <w:szCs w:val="20"/>
          <w:lang w:val="es-MX"/>
        </w:rPr>
        <w:t>RESOLUCIÓN DEL PRESIDENTE</w:t>
      </w:r>
      <w:r w:rsidR="00C26AFC" w:rsidRPr="007775CE">
        <w:rPr>
          <w:rFonts w:ascii="Verdana" w:hAnsi="Verdana"/>
          <w:b/>
          <w:sz w:val="20"/>
          <w:szCs w:val="20"/>
          <w:lang w:val="es-MX"/>
        </w:rPr>
        <w:t xml:space="preserve"> DE LA </w:t>
      </w:r>
    </w:p>
    <w:p w14:paraId="2793014D" w14:textId="77777777" w:rsidR="009376EC" w:rsidRPr="007775CE" w:rsidRDefault="00C26AFC" w:rsidP="00003846">
      <w:pPr>
        <w:spacing w:after="0"/>
        <w:jc w:val="center"/>
        <w:rPr>
          <w:rFonts w:ascii="Verdana" w:hAnsi="Verdana"/>
          <w:b/>
          <w:sz w:val="20"/>
          <w:szCs w:val="20"/>
          <w:lang w:val="es-MX"/>
        </w:rPr>
      </w:pPr>
      <w:r w:rsidRPr="007775CE">
        <w:rPr>
          <w:rFonts w:ascii="Verdana" w:hAnsi="Verdana"/>
          <w:b/>
          <w:sz w:val="20"/>
          <w:szCs w:val="20"/>
          <w:lang w:val="es-MX"/>
        </w:rPr>
        <w:t>CORTE INTERAMERICANA DE DERECHOS HUMANOS</w:t>
      </w:r>
    </w:p>
    <w:p w14:paraId="4DA5A443" w14:textId="77777777" w:rsidR="00C26AFC" w:rsidRPr="007775CE" w:rsidRDefault="00C26AFC" w:rsidP="00003846">
      <w:pPr>
        <w:spacing w:after="0"/>
        <w:jc w:val="center"/>
        <w:rPr>
          <w:rFonts w:ascii="Verdana" w:hAnsi="Verdana"/>
          <w:b/>
          <w:sz w:val="20"/>
          <w:szCs w:val="20"/>
          <w:lang w:val="es-MX"/>
        </w:rPr>
      </w:pPr>
    </w:p>
    <w:p w14:paraId="669B8E81" w14:textId="6E2E2B9A" w:rsidR="00C26AFC" w:rsidRPr="00B1646C" w:rsidRDefault="003869F3" w:rsidP="00003846">
      <w:pPr>
        <w:spacing w:after="0"/>
        <w:jc w:val="center"/>
        <w:rPr>
          <w:rFonts w:ascii="Verdana" w:hAnsi="Verdana"/>
          <w:b/>
          <w:sz w:val="20"/>
          <w:szCs w:val="20"/>
          <w:lang w:val="es-MX"/>
        </w:rPr>
      </w:pPr>
      <w:r>
        <w:rPr>
          <w:rFonts w:ascii="Verdana" w:hAnsi="Verdana"/>
          <w:b/>
          <w:sz w:val="20"/>
          <w:szCs w:val="20"/>
          <w:lang w:val="es-MX"/>
        </w:rPr>
        <w:t>18</w:t>
      </w:r>
      <w:r w:rsidR="004D19EC" w:rsidRPr="007775CE">
        <w:rPr>
          <w:rFonts w:ascii="Verdana" w:hAnsi="Verdana"/>
          <w:b/>
          <w:sz w:val="20"/>
          <w:szCs w:val="20"/>
          <w:lang w:val="es-MX"/>
        </w:rPr>
        <w:t xml:space="preserve"> </w:t>
      </w:r>
      <w:r w:rsidR="00B54B53" w:rsidRPr="007775CE">
        <w:rPr>
          <w:rFonts w:ascii="Verdana" w:hAnsi="Verdana"/>
          <w:b/>
          <w:sz w:val="20"/>
          <w:szCs w:val="20"/>
          <w:lang w:val="es-MX"/>
        </w:rPr>
        <w:t>DE</w:t>
      </w:r>
      <w:r>
        <w:rPr>
          <w:rFonts w:ascii="Verdana" w:hAnsi="Verdana"/>
          <w:b/>
          <w:sz w:val="20"/>
          <w:szCs w:val="20"/>
          <w:lang w:val="es-MX"/>
        </w:rPr>
        <w:t xml:space="preserve"> AGOSTO</w:t>
      </w:r>
      <w:r w:rsidR="004D19EC" w:rsidRPr="007775CE">
        <w:rPr>
          <w:rFonts w:ascii="Verdana" w:hAnsi="Verdana"/>
          <w:b/>
          <w:sz w:val="20"/>
          <w:szCs w:val="20"/>
          <w:lang w:val="es-MX"/>
        </w:rPr>
        <w:t xml:space="preserve"> </w:t>
      </w:r>
      <w:r w:rsidR="00C26AFC" w:rsidRPr="007775CE">
        <w:rPr>
          <w:rFonts w:ascii="Verdana" w:hAnsi="Verdana"/>
          <w:b/>
          <w:sz w:val="20"/>
          <w:szCs w:val="20"/>
          <w:lang w:val="es-MX"/>
        </w:rPr>
        <w:t xml:space="preserve">DE </w:t>
      </w:r>
      <w:r w:rsidR="004D19EC" w:rsidRPr="007775CE">
        <w:rPr>
          <w:rFonts w:ascii="Verdana" w:hAnsi="Verdana"/>
          <w:b/>
          <w:sz w:val="20"/>
          <w:szCs w:val="20"/>
          <w:lang w:val="es-MX"/>
        </w:rPr>
        <w:t>2022</w:t>
      </w:r>
    </w:p>
    <w:p w14:paraId="78B6E7D7" w14:textId="77777777" w:rsidR="00C26AFC" w:rsidRPr="00B1646C" w:rsidRDefault="00C26AFC" w:rsidP="00003846">
      <w:pPr>
        <w:spacing w:after="0"/>
        <w:jc w:val="center"/>
        <w:rPr>
          <w:rFonts w:ascii="Verdana" w:hAnsi="Verdana"/>
          <w:b/>
          <w:sz w:val="20"/>
          <w:szCs w:val="20"/>
          <w:lang w:val="es-MX"/>
        </w:rPr>
      </w:pPr>
    </w:p>
    <w:p w14:paraId="1BE92269" w14:textId="6C73D326" w:rsidR="00C26AFC" w:rsidRPr="00B1646C" w:rsidRDefault="00C26AFC" w:rsidP="00003846">
      <w:pPr>
        <w:spacing w:after="0"/>
        <w:jc w:val="center"/>
        <w:rPr>
          <w:rFonts w:ascii="Verdana" w:hAnsi="Verdana"/>
          <w:b/>
          <w:sz w:val="20"/>
          <w:szCs w:val="20"/>
          <w:lang w:val="es-MX"/>
        </w:rPr>
      </w:pPr>
      <w:r w:rsidRPr="00B1646C">
        <w:rPr>
          <w:rFonts w:ascii="Verdana" w:hAnsi="Verdana"/>
          <w:b/>
          <w:sz w:val="20"/>
          <w:szCs w:val="20"/>
          <w:lang w:val="es-MX"/>
        </w:rPr>
        <w:t xml:space="preserve">CASO </w:t>
      </w:r>
      <w:r w:rsidR="008827C4">
        <w:rPr>
          <w:rFonts w:ascii="Verdana" w:hAnsi="Verdana"/>
          <w:b/>
          <w:sz w:val="20"/>
          <w:szCs w:val="20"/>
          <w:lang w:val="es-MX"/>
        </w:rPr>
        <w:t>MEZA</w:t>
      </w:r>
      <w:r w:rsidR="000871C1" w:rsidRPr="000871C1">
        <w:rPr>
          <w:rFonts w:ascii="Verdana" w:hAnsi="Verdana"/>
          <w:b/>
          <w:sz w:val="20"/>
          <w:szCs w:val="20"/>
          <w:lang w:val="es-MX"/>
        </w:rPr>
        <w:t xml:space="preserve"> VS. </w:t>
      </w:r>
      <w:r w:rsidR="008827C4">
        <w:rPr>
          <w:rFonts w:ascii="Verdana" w:hAnsi="Verdana"/>
          <w:b/>
          <w:sz w:val="20"/>
          <w:szCs w:val="20"/>
          <w:lang w:val="es-MX"/>
        </w:rPr>
        <w:t>ECUADOR</w:t>
      </w:r>
    </w:p>
    <w:p w14:paraId="59D9E0FF" w14:textId="77777777" w:rsidR="00C26AFC" w:rsidRPr="00B1646C" w:rsidRDefault="00C26AFC" w:rsidP="00003846">
      <w:pPr>
        <w:spacing w:after="0"/>
        <w:jc w:val="center"/>
        <w:rPr>
          <w:rFonts w:ascii="Verdana" w:hAnsi="Verdana"/>
          <w:b/>
          <w:sz w:val="20"/>
          <w:szCs w:val="20"/>
          <w:lang w:val="es-MX"/>
        </w:rPr>
      </w:pPr>
    </w:p>
    <w:p w14:paraId="16998216" w14:textId="438A713D" w:rsidR="00C26AFC" w:rsidRDefault="00C26AFC" w:rsidP="00003846">
      <w:pPr>
        <w:spacing w:after="0"/>
        <w:jc w:val="both"/>
        <w:rPr>
          <w:rFonts w:ascii="Verdana" w:hAnsi="Verdana"/>
          <w:b/>
          <w:sz w:val="20"/>
          <w:szCs w:val="20"/>
          <w:lang w:val="es-MX"/>
        </w:rPr>
      </w:pPr>
      <w:r w:rsidRPr="00B1646C">
        <w:rPr>
          <w:rFonts w:ascii="Verdana" w:hAnsi="Verdana"/>
          <w:b/>
          <w:sz w:val="20"/>
          <w:szCs w:val="20"/>
          <w:lang w:val="es-MX"/>
        </w:rPr>
        <w:t>VISTO:</w:t>
      </w:r>
    </w:p>
    <w:p w14:paraId="312709A7" w14:textId="77777777" w:rsidR="000E7EFE" w:rsidRPr="00B1646C" w:rsidRDefault="000E7EFE" w:rsidP="00003846">
      <w:pPr>
        <w:spacing w:after="0"/>
        <w:jc w:val="both"/>
        <w:rPr>
          <w:rFonts w:ascii="Verdana" w:hAnsi="Verdana"/>
          <w:b/>
          <w:sz w:val="20"/>
          <w:szCs w:val="20"/>
          <w:lang w:val="es-MX"/>
        </w:rPr>
      </w:pPr>
    </w:p>
    <w:p w14:paraId="6A24D909" w14:textId="7C4BABA7" w:rsidR="00464EF5" w:rsidRPr="002D10A3" w:rsidRDefault="00B1646C" w:rsidP="00003846">
      <w:pPr>
        <w:pStyle w:val="Prrafodelista"/>
        <w:widowControl w:val="0"/>
        <w:numPr>
          <w:ilvl w:val="0"/>
          <w:numId w:val="4"/>
        </w:numPr>
        <w:spacing w:after="0"/>
        <w:ind w:left="0" w:right="65" w:firstLine="0"/>
        <w:jc w:val="both"/>
        <w:rPr>
          <w:rFonts w:ascii="Verdana" w:hAnsi="Verdana"/>
          <w:sz w:val="20"/>
          <w:szCs w:val="20"/>
          <w:lang w:val="es-MX"/>
        </w:rPr>
      </w:pPr>
      <w:bookmarkStart w:id="1" w:name="_Ref393297742"/>
      <w:bookmarkStart w:id="2" w:name="_Ref352676460"/>
      <w:r w:rsidRPr="00B1646C">
        <w:rPr>
          <w:rFonts w:ascii="Verdana" w:eastAsia="Verdana" w:hAnsi="Verdana" w:cs="Verdana"/>
          <w:sz w:val="20"/>
          <w:szCs w:val="20"/>
          <w:lang w:val="es-MX"/>
        </w:rPr>
        <w:t xml:space="preserve">El escrito de sometimiento del caso y el Informe de Fondo de la Comisión Interamericana de Derechos Humanos (en adelante </w:t>
      </w:r>
      <w:r w:rsidR="000944D3">
        <w:rPr>
          <w:rFonts w:ascii="Verdana" w:eastAsia="Verdana" w:hAnsi="Verdana" w:cs="Verdana"/>
          <w:sz w:val="20"/>
          <w:szCs w:val="20"/>
          <w:lang w:val="es-MX"/>
        </w:rPr>
        <w:t xml:space="preserve">también </w:t>
      </w:r>
      <w:r w:rsidRPr="00B1646C">
        <w:rPr>
          <w:rFonts w:ascii="Verdana" w:eastAsia="Verdana" w:hAnsi="Verdana" w:cs="Verdana"/>
          <w:sz w:val="20"/>
          <w:szCs w:val="20"/>
          <w:lang w:val="es-MX"/>
        </w:rPr>
        <w:t>“la Comisión Interamericana” o “la Comisión”);</w:t>
      </w:r>
      <w:r w:rsidR="000944D3">
        <w:rPr>
          <w:rFonts w:ascii="Verdana" w:eastAsia="Verdana" w:hAnsi="Verdana" w:cs="Verdana"/>
          <w:sz w:val="20"/>
          <w:szCs w:val="20"/>
          <w:lang w:val="es-MX"/>
        </w:rPr>
        <w:t xml:space="preserve"> el escrito de contestación al sometimiento del caso (en adelante, “contestación”)</w:t>
      </w:r>
      <w:r w:rsidR="003869F3">
        <w:rPr>
          <w:rFonts w:ascii="Verdana" w:eastAsia="Verdana" w:hAnsi="Verdana" w:cs="Verdana"/>
          <w:sz w:val="20"/>
          <w:szCs w:val="20"/>
          <w:lang w:val="es-MX"/>
        </w:rPr>
        <w:t>,</w:t>
      </w:r>
      <w:r w:rsidR="000944D3">
        <w:rPr>
          <w:rFonts w:ascii="Verdana" w:eastAsia="Verdana" w:hAnsi="Verdana" w:cs="Verdana"/>
          <w:sz w:val="20"/>
          <w:szCs w:val="20"/>
          <w:lang w:val="es-MX"/>
        </w:rPr>
        <w:t xml:space="preserve"> presentado por la República del Ecuador (en adelante “el Estado” o “Ecuador”)</w:t>
      </w:r>
      <w:r w:rsidR="00B54B53">
        <w:rPr>
          <w:rStyle w:val="Refdenotaalpie"/>
          <w:rFonts w:ascii="Verdana" w:hAnsi="Verdana"/>
          <w:sz w:val="20"/>
          <w:szCs w:val="20"/>
        </w:rPr>
        <w:footnoteReference w:id="1"/>
      </w:r>
      <w:r w:rsidR="00F13379">
        <w:rPr>
          <w:rFonts w:ascii="Verdana" w:hAnsi="Verdana"/>
          <w:sz w:val="20"/>
          <w:szCs w:val="20"/>
        </w:rPr>
        <w:t xml:space="preserve">, en el que </w:t>
      </w:r>
      <w:r w:rsidR="00D536D6">
        <w:rPr>
          <w:rFonts w:ascii="Verdana" w:hAnsi="Verdana"/>
          <w:sz w:val="20"/>
          <w:szCs w:val="20"/>
        </w:rPr>
        <w:t xml:space="preserve">opuso una excepción preliminar y negó </w:t>
      </w:r>
      <w:r w:rsidR="00F13379">
        <w:rPr>
          <w:rFonts w:ascii="Verdana" w:hAnsi="Verdana"/>
          <w:sz w:val="20"/>
          <w:szCs w:val="20"/>
        </w:rPr>
        <w:t>su responsabilidad internacional en este caso</w:t>
      </w:r>
      <w:r w:rsidR="00D536D6">
        <w:rPr>
          <w:rFonts w:ascii="Verdana" w:hAnsi="Verdana"/>
          <w:sz w:val="20"/>
          <w:szCs w:val="20"/>
        </w:rPr>
        <w:t>;</w:t>
      </w:r>
      <w:r w:rsidRPr="00B1646C">
        <w:rPr>
          <w:rFonts w:ascii="Verdana" w:hAnsi="Verdana"/>
          <w:sz w:val="20"/>
          <w:szCs w:val="20"/>
        </w:rPr>
        <w:t xml:space="preserve"> así como los escritos de observaciones a</w:t>
      </w:r>
      <w:r w:rsidR="00D536D6">
        <w:rPr>
          <w:rFonts w:ascii="Verdana" w:hAnsi="Verdana"/>
          <w:sz w:val="20"/>
          <w:szCs w:val="20"/>
        </w:rPr>
        <w:t xml:space="preserve"> </w:t>
      </w:r>
      <w:r w:rsidRPr="00B1646C">
        <w:rPr>
          <w:rFonts w:ascii="Verdana" w:hAnsi="Verdana"/>
          <w:sz w:val="20"/>
          <w:szCs w:val="20"/>
        </w:rPr>
        <w:t>l</w:t>
      </w:r>
      <w:r w:rsidR="00D536D6">
        <w:rPr>
          <w:rFonts w:ascii="Verdana" w:hAnsi="Verdana"/>
          <w:sz w:val="20"/>
          <w:szCs w:val="20"/>
        </w:rPr>
        <w:t>a excepción preliminar</w:t>
      </w:r>
      <w:r w:rsidRPr="00B1646C">
        <w:rPr>
          <w:rFonts w:ascii="Verdana" w:hAnsi="Verdana"/>
          <w:sz w:val="20"/>
          <w:szCs w:val="20"/>
        </w:rPr>
        <w:t xml:space="preserve"> presentados por la Comisión y por </w:t>
      </w:r>
      <w:r w:rsidR="00711035">
        <w:rPr>
          <w:rFonts w:ascii="Verdana" w:hAnsi="Verdana"/>
          <w:sz w:val="20"/>
          <w:szCs w:val="20"/>
        </w:rPr>
        <w:t>el</w:t>
      </w:r>
      <w:r w:rsidR="00711035" w:rsidRPr="00B1646C">
        <w:rPr>
          <w:rFonts w:ascii="Verdana" w:hAnsi="Verdana"/>
          <w:sz w:val="20"/>
          <w:szCs w:val="20"/>
        </w:rPr>
        <w:t xml:space="preserve"> </w:t>
      </w:r>
      <w:r w:rsidRPr="00B1646C">
        <w:rPr>
          <w:rFonts w:ascii="Verdana" w:hAnsi="Verdana"/>
          <w:sz w:val="20"/>
          <w:szCs w:val="20"/>
        </w:rPr>
        <w:t>re</w:t>
      </w:r>
      <w:r w:rsidRPr="002D10A3">
        <w:rPr>
          <w:rFonts w:ascii="Verdana" w:hAnsi="Verdana"/>
          <w:sz w:val="20"/>
          <w:szCs w:val="20"/>
        </w:rPr>
        <w:t>presentante</w:t>
      </w:r>
      <w:r w:rsidR="00D536D6">
        <w:rPr>
          <w:rFonts w:ascii="Verdana" w:hAnsi="Verdana"/>
          <w:sz w:val="20"/>
          <w:szCs w:val="20"/>
        </w:rPr>
        <w:t xml:space="preserve"> de la presunta víctima</w:t>
      </w:r>
      <w:r w:rsidR="00D536D6">
        <w:rPr>
          <w:rStyle w:val="Refdenotaalpie"/>
          <w:rFonts w:ascii="Verdana" w:hAnsi="Verdana"/>
          <w:sz w:val="20"/>
          <w:szCs w:val="20"/>
        </w:rPr>
        <w:footnoteReference w:id="2"/>
      </w:r>
      <w:r w:rsidRPr="002D10A3">
        <w:rPr>
          <w:rFonts w:ascii="Verdana" w:hAnsi="Verdana"/>
          <w:sz w:val="20"/>
          <w:szCs w:val="20"/>
        </w:rPr>
        <w:t>.</w:t>
      </w:r>
      <w:bookmarkEnd w:id="1"/>
      <w:bookmarkEnd w:id="2"/>
    </w:p>
    <w:p w14:paraId="0155B927" w14:textId="77777777" w:rsidR="00464EF5" w:rsidRPr="002D10A3" w:rsidRDefault="00464EF5" w:rsidP="00003846">
      <w:pPr>
        <w:pStyle w:val="Prrafodelista"/>
        <w:widowControl w:val="0"/>
        <w:spacing w:after="0"/>
        <w:ind w:left="0" w:right="65"/>
        <w:jc w:val="both"/>
        <w:rPr>
          <w:rFonts w:ascii="Verdana" w:hAnsi="Verdana"/>
          <w:sz w:val="20"/>
          <w:szCs w:val="20"/>
          <w:lang w:val="es-MX"/>
        </w:rPr>
      </w:pPr>
    </w:p>
    <w:p w14:paraId="2FA08875" w14:textId="7DFFEE4E" w:rsidR="00834F03" w:rsidRPr="00834F03" w:rsidRDefault="00834F03" w:rsidP="00003846">
      <w:pPr>
        <w:pStyle w:val="Prrafodelista"/>
        <w:widowControl w:val="0"/>
        <w:spacing w:after="0"/>
        <w:ind w:left="0" w:right="65"/>
        <w:jc w:val="both"/>
        <w:rPr>
          <w:rFonts w:ascii="Verdana" w:hAnsi="Verdana"/>
          <w:sz w:val="20"/>
          <w:szCs w:val="20"/>
          <w:lang w:val="es-MX"/>
        </w:rPr>
      </w:pPr>
    </w:p>
    <w:p w14:paraId="3C9FCA58" w14:textId="634D36D9" w:rsidR="00834F03" w:rsidRDefault="00834F03" w:rsidP="00003846">
      <w:pPr>
        <w:spacing w:after="0"/>
        <w:jc w:val="both"/>
        <w:rPr>
          <w:rFonts w:ascii="Verdana" w:hAnsi="Verdana"/>
          <w:b/>
          <w:sz w:val="20"/>
          <w:szCs w:val="20"/>
          <w:lang w:val="es-MX"/>
        </w:rPr>
      </w:pPr>
      <w:r>
        <w:rPr>
          <w:rFonts w:ascii="Verdana" w:hAnsi="Verdana"/>
          <w:b/>
          <w:sz w:val="20"/>
          <w:szCs w:val="20"/>
          <w:lang w:val="es-MX"/>
        </w:rPr>
        <w:t>CONSIDERANDO QUE:</w:t>
      </w:r>
    </w:p>
    <w:p w14:paraId="77E45FA8" w14:textId="77777777" w:rsidR="00834F03" w:rsidRDefault="00834F03" w:rsidP="00003846">
      <w:pPr>
        <w:widowControl w:val="0"/>
        <w:spacing w:after="0"/>
        <w:ind w:right="65"/>
        <w:jc w:val="both"/>
        <w:rPr>
          <w:rFonts w:ascii="Verdana" w:hAnsi="Verdana"/>
          <w:sz w:val="20"/>
          <w:szCs w:val="20"/>
          <w:lang w:val="es-MX"/>
        </w:rPr>
      </w:pPr>
    </w:p>
    <w:p w14:paraId="0F369DCE" w14:textId="21162628" w:rsidR="00834F03" w:rsidRPr="003D51F5" w:rsidRDefault="00B1646C" w:rsidP="000E7EFE">
      <w:pPr>
        <w:pStyle w:val="Prrafodelista"/>
        <w:widowControl w:val="0"/>
        <w:numPr>
          <w:ilvl w:val="0"/>
          <w:numId w:val="17"/>
        </w:numPr>
        <w:spacing w:after="0"/>
        <w:ind w:left="0" w:right="65" w:firstLine="0"/>
        <w:jc w:val="both"/>
        <w:rPr>
          <w:rFonts w:ascii="Verdana" w:hAnsi="Verdana"/>
          <w:sz w:val="20"/>
          <w:szCs w:val="20"/>
          <w:lang w:val="es-MX"/>
        </w:rPr>
      </w:pPr>
      <w:r w:rsidRPr="00834F03">
        <w:rPr>
          <w:rFonts w:ascii="Verdana" w:hAnsi="Verdana"/>
          <w:sz w:val="20"/>
          <w:szCs w:val="20"/>
          <w:lang w:val="es-MX"/>
        </w:rPr>
        <w:t xml:space="preserve"> </w:t>
      </w:r>
      <w:r w:rsidR="00A53453">
        <w:rPr>
          <w:rFonts w:ascii="Verdana" w:hAnsi="Verdana"/>
          <w:sz w:val="20"/>
          <w:szCs w:val="20"/>
          <w:lang w:val="es-MX"/>
        </w:rPr>
        <w:t>E</w:t>
      </w:r>
      <w:r w:rsidR="00834F03">
        <w:rPr>
          <w:rFonts w:ascii="Verdana" w:hAnsi="Verdana"/>
          <w:sz w:val="20"/>
          <w:szCs w:val="20"/>
          <w:lang w:val="es-MX"/>
        </w:rPr>
        <w:t>l artículo 15 del Reglamento de</w:t>
      </w:r>
      <w:r w:rsidR="00A47D56">
        <w:rPr>
          <w:rFonts w:ascii="Verdana" w:hAnsi="Verdana"/>
          <w:sz w:val="20"/>
          <w:szCs w:val="20"/>
          <w:lang w:val="es-MX"/>
        </w:rPr>
        <w:t xml:space="preserve"> la Corte Interamericana de Derechos Humanos (en adelante, “el Reglamento”)</w:t>
      </w:r>
      <w:r w:rsidR="00834F03">
        <w:rPr>
          <w:rFonts w:ascii="Verdana" w:hAnsi="Verdana"/>
          <w:sz w:val="20"/>
          <w:szCs w:val="20"/>
          <w:lang w:val="es-MX"/>
        </w:rPr>
        <w:t xml:space="preserve"> señala que “la Corte</w:t>
      </w:r>
      <w:r w:rsidR="00A47D56">
        <w:rPr>
          <w:rFonts w:ascii="Verdana" w:hAnsi="Verdana"/>
          <w:sz w:val="20"/>
          <w:szCs w:val="20"/>
          <w:lang w:val="es-MX"/>
        </w:rPr>
        <w:t xml:space="preserve"> [Interamericana de Derechos Humanos]</w:t>
      </w:r>
      <w:r w:rsidR="00834F03">
        <w:rPr>
          <w:rFonts w:ascii="Verdana" w:hAnsi="Verdana"/>
          <w:sz w:val="20"/>
          <w:szCs w:val="20"/>
          <w:lang w:val="es-MX"/>
        </w:rPr>
        <w:t xml:space="preserve"> celebrará audiencias cuando lo estime pertinente”. Así, los art</w:t>
      </w:r>
      <w:r w:rsidR="006F13BA">
        <w:rPr>
          <w:rFonts w:ascii="Verdana" w:hAnsi="Verdana"/>
          <w:sz w:val="20"/>
          <w:szCs w:val="20"/>
          <w:lang w:val="es-MX"/>
        </w:rPr>
        <w:t>ículos 45 y 50.1 del Reglamento facultan a la Corte</w:t>
      </w:r>
      <w:r w:rsidR="00A47D56">
        <w:rPr>
          <w:rFonts w:ascii="Verdana" w:hAnsi="Verdana"/>
          <w:sz w:val="20"/>
          <w:szCs w:val="20"/>
          <w:lang w:val="es-MX"/>
        </w:rPr>
        <w:t xml:space="preserve"> Interamericana de Derechos Humanos (en adelante “la Corte” o “el Tribunal”)</w:t>
      </w:r>
      <w:r w:rsidR="006F13BA">
        <w:rPr>
          <w:rFonts w:ascii="Verdana" w:hAnsi="Verdana"/>
          <w:sz w:val="20"/>
          <w:szCs w:val="20"/>
          <w:lang w:val="es-MX"/>
        </w:rPr>
        <w:t xml:space="preserve"> o </w:t>
      </w:r>
      <w:r w:rsidR="00A47D56">
        <w:rPr>
          <w:rFonts w:ascii="Verdana" w:hAnsi="Verdana"/>
          <w:sz w:val="20"/>
          <w:szCs w:val="20"/>
          <w:lang w:val="es-MX"/>
        </w:rPr>
        <w:t>a la</w:t>
      </w:r>
      <w:r w:rsidR="006F13BA">
        <w:rPr>
          <w:rFonts w:ascii="Verdana" w:hAnsi="Verdana"/>
          <w:sz w:val="20"/>
          <w:szCs w:val="20"/>
          <w:lang w:val="es-MX"/>
        </w:rPr>
        <w:t xml:space="preserve"> Presidencia </w:t>
      </w:r>
      <w:r w:rsidR="00A47D56">
        <w:rPr>
          <w:rFonts w:ascii="Verdana" w:hAnsi="Verdana"/>
          <w:sz w:val="20"/>
          <w:szCs w:val="20"/>
          <w:lang w:val="es-MX"/>
        </w:rPr>
        <w:t xml:space="preserve">del Tribunal (en adelante, “el Presidente" o “la Presidencia”) </w:t>
      </w:r>
      <w:r w:rsidR="006F13BA">
        <w:rPr>
          <w:rFonts w:ascii="Verdana" w:hAnsi="Verdana"/>
          <w:sz w:val="20"/>
          <w:szCs w:val="20"/>
          <w:lang w:val="es-MX"/>
        </w:rPr>
        <w:t xml:space="preserve">a convocar a audiencias cuando lo estimen necesario. Lo anterior expresa una facultad de la Corte o su Presidencia, que ejercerán motivadamente y de manera consecuente con las características del caso, los requerimientos procesales que deriven de ellas y la debida preservación de los derechos </w:t>
      </w:r>
      <w:r w:rsidR="006F13BA" w:rsidRPr="003D51F5">
        <w:rPr>
          <w:rFonts w:ascii="Verdana" w:hAnsi="Verdana"/>
          <w:sz w:val="20"/>
          <w:szCs w:val="20"/>
          <w:lang w:val="es-MX"/>
        </w:rPr>
        <w:t>de las partes</w:t>
      </w:r>
      <w:r w:rsidR="006F13BA" w:rsidRPr="003D51F5">
        <w:rPr>
          <w:rStyle w:val="Refdenotaalpie"/>
          <w:rFonts w:ascii="Verdana" w:hAnsi="Verdana"/>
          <w:sz w:val="20"/>
          <w:szCs w:val="20"/>
          <w:lang w:val="es-MX"/>
        </w:rPr>
        <w:footnoteReference w:id="3"/>
      </w:r>
      <w:r w:rsidR="006F13BA" w:rsidRPr="003D51F5">
        <w:rPr>
          <w:rFonts w:ascii="Verdana" w:hAnsi="Verdana"/>
          <w:sz w:val="20"/>
          <w:szCs w:val="20"/>
          <w:lang w:val="es-MX"/>
        </w:rPr>
        <w:t>.</w:t>
      </w:r>
    </w:p>
    <w:p w14:paraId="41F14661" w14:textId="77777777" w:rsidR="00A53453" w:rsidRPr="003D51F5" w:rsidRDefault="00A53453" w:rsidP="00A53453">
      <w:pPr>
        <w:pStyle w:val="Prrafodelista"/>
        <w:widowControl w:val="0"/>
        <w:spacing w:after="0"/>
        <w:ind w:left="0" w:right="65"/>
        <w:jc w:val="both"/>
        <w:rPr>
          <w:rFonts w:ascii="Verdana" w:hAnsi="Verdana"/>
          <w:sz w:val="20"/>
          <w:szCs w:val="20"/>
          <w:lang w:val="es-MX"/>
        </w:rPr>
      </w:pPr>
    </w:p>
    <w:p w14:paraId="476E17BF" w14:textId="6A0F7267" w:rsidR="00A53453" w:rsidRPr="003D51F5" w:rsidRDefault="00A53453" w:rsidP="00A53453">
      <w:pPr>
        <w:pStyle w:val="Prrafodelista"/>
        <w:widowControl w:val="0"/>
        <w:numPr>
          <w:ilvl w:val="0"/>
          <w:numId w:val="17"/>
        </w:numPr>
        <w:spacing w:after="0"/>
        <w:ind w:left="0" w:right="65" w:firstLine="0"/>
        <w:jc w:val="both"/>
        <w:rPr>
          <w:rFonts w:ascii="Verdana" w:hAnsi="Verdana"/>
          <w:sz w:val="20"/>
          <w:szCs w:val="20"/>
          <w:lang w:val="es-MX"/>
        </w:rPr>
      </w:pPr>
      <w:r w:rsidRPr="003D51F5">
        <w:rPr>
          <w:rFonts w:ascii="Verdana" w:hAnsi="Verdana"/>
          <w:sz w:val="20"/>
          <w:szCs w:val="20"/>
          <w:lang w:val="es-MX"/>
        </w:rPr>
        <w:t xml:space="preserve">Ni la Comisión ni el Estado han ofrecido declarantes. </w:t>
      </w:r>
    </w:p>
    <w:p w14:paraId="63CE0D84" w14:textId="77777777" w:rsidR="00A53453" w:rsidRPr="003D51F5" w:rsidRDefault="00A53453" w:rsidP="00A53453">
      <w:pPr>
        <w:pStyle w:val="Prrafodelista"/>
        <w:rPr>
          <w:rFonts w:ascii="Verdana" w:hAnsi="Verdana"/>
          <w:sz w:val="20"/>
          <w:szCs w:val="20"/>
          <w:lang w:val="es-MX"/>
        </w:rPr>
      </w:pPr>
    </w:p>
    <w:p w14:paraId="17F16655" w14:textId="77777777" w:rsidR="002E53CB" w:rsidRPr="003D51F5" w:rsidRDefault="00A47D56" w:rsidP="00A53453">
      <w:pPr>
        <w:pStyle w:val="Prrafodelista"/>
        <w:widowControl w:val="0"/>
        <w:numPr>
          <w:ilvl w:val="0"/>
          <w:numId w:val="17"/>
        </w:numPr>
        <w:spacing w:after="0"/>
        <w:ind w:left="0" w:right="65" w:firstLine="0"/>
        <w:jc w:val="both"/>
        <w:rPr>
          <w:rFonts w:ascii="Verdana" w:hAnsi="Verdana"/>
          <w:sz w:val="20"/>
          <w:szCs w:val="20"/>
          <w:lang w:val="es-MX"/>
        </w:rPr>
      </w:pPr>
      <w:r w:rsidRPr="003D51F5">
        <w:rPr>
          <w:rFonts w:ascii="Verdana" w:hAnsi="Verdana"/>
          <w:sz w:val="20"/>
          <w:szCs w:val="20"/>
          <w:lang w:val="es-MX"/>
        </w:rPr>
        <w:t xml:space="preserve">A partir del estudio del Informe de Fondo y la contestación, esta Presidencia advierte que, </w:t>
      </w:r>
      <w:r w:rsidRPr="003D51F5">
        <w:rPr>
          <w:rFonts w:ascii="Verdana" w:hAnsi="Verdana"/>
          <w:i/>
          <w:iCs/>
          <w:sz w:val="20"/>
          <w:szCs w:val="20"/>
          <w:lang w:val="es-MX"/>
        </w:rPr>
        <w:t>prima facie</w:t>
      </w:r>
      <w:r w:rsidRPr="003D51F5">
        <w:rPr>
          <w:rFonts w:ascii="Verdana" w:hAnsi="Verdana"/>
          <w:sz w:val="20"/>
          <w:szCs w:val="20"/>
          <w:lang w:val="es-MX"/>
        </w:rPr>
        <w:t xml:space="preserve">, y sin perjuicio de las determinaciones que oportunamente haga la Corte, la controversia de este caso es </w:t>
      </w:r>
      <w:r w:rsidR="002E53CB" w:rsidRPr="003D51F5">
        <w:rPr>
          <w:rFonts w:ascii="Verdana" w:hAnsi="Verdana"/>
          <w:sz w:val="20"/>
          <w:szCs w:val="20"/>
          <w:lang w:val="es-MX"/>
        </w:rPr>
        <w:t xml:space="preserve">centralmente de índole jurídica. </w:t>
      </w:r>
    </w:p>
    <w:bookmarkEnd w:id="0"/>
    <w:p w14:paraId="22EF9A15" w14:textId="77777777" w:rsidR="002E53CB" w:rsidRPr="003D51F5" w:rsidRDefault="002E53CB" w:rsidP="002E53CB">
      <w:pPr>
        <w:pStyle w:val="Prrafodelista"/>
        <w:rPr>
          <w:rFonts w:ascii="Verdana" w:hAnsi="Verdana"/>
          <w:sz w:val="20"/>
          <w:szCs w:val="20"/>
          <w:lang w:val="es-MX"/>
        </w:rPr>
      </w:pPr>
    </w:p>
    <w:p w14:paraId="5C5999D0" w14:textId="77777777" w:rsidR="00F061AF" w:rsidRPr="00F061AF" w:rsidRDefault="002E53CB" w:rsidP="00A53453">
      <w:pPr>
        <w:pStyle w:val="Prrafodelista"/>
        <w:widowControl w:val="0"/>
        <w:numPr>
          <w:ilvl w:val="0"/>
          <w:numId w:val="17"/>
        </w:numPr>
        <w:spacing w:after="0"/>
        <w:ind w:left="0" w:right="65" w:firstLine="0"/>
        <w:jc w:val="both"/>
        <w:rPr>
          <w:rFonts w:ascii="Verdana" w:hAnsi="Verdana"/>
          <w:sz w:val="20"/>
          <w:szCs w:val="20"/>
          <w:lang w:val="es-MX"/>
        </w:rPr>
      </w:pPr>
      <w:r w:rsidRPr="003D51F5">
        <w:rPr>
          <w:rFonts w:ascii="Verdana" w:hAnsi="Verdana"/>
          <w:sz w:val="20"/>
          <w:szCs w:val="20"/>
        </w:rPr>
        <w:t>En virtud de todo lo anterior, el Presidente</w:t>
      </w:r>
      <w:r w:rsidR="00400CC1">
        <w:rPr>
          <w:rFonts w:ascii="Verdana" w:hAnsi="Verdana"/>
          <w:sz w:val="20"/>
          <w:szCs w:val="20"/>
        </w:rPr>
        <w:t>, en consulta con el Pleno de la Corte,</w:t>
      </w:r>
      <w:r w:rsidRPr="003D51F5">
        <w:rPr>
          <w:rFonts w:ascii="Verdana" w:hAnsi="Verdana"/>
          <w:sz w:val="20"/>
          <w:szCs w:val="20"/>
        </w:rPr>
        <w:t xml:space="preserve"> ha decidido que no es necesario convocar a una audiencia pública en este caso, por razones de economía procesal y para un mejor avance del proceso</w:t>
      </w:r>
      <w:r w:rsidR="00683D6E">
        <w:rPr>
          <w:rStyle w:val="Refdenotaalpie"/>
          <w:rFonts w:ascii="Verdana" w:hAnsi="Verdana"/>
          <w:sz w:val="20"/>
          <w:szCs w:val="20"/>
        </w:rPr>
        <w:footnoteReference w:id="4"/>
      </w:r>
      <w:r w:rsidRPr="003D51F5">
        <w:rPr>
          <w:rFonts w:ascii="Verdana" w:hAnsi="Verdana"/>
          <w:sz w:val="20"/>
          <w:szCs w:val="20"/>
        </w:rPr>
        <w:t xml:space="preserve">. </w:t>
      </w:r>
    </w:p>
    <w:p w14:paraId="746EAB1C" w14:textId="77777777" w:rsidR="00F061AF" w:rsidRPr="00F061AF" w:rsidRDefault="00F061AF" w:rsidP="00F061AF">
      <w:pPr>
        <w:pStyle w:val="Prrafodelista"/>
        <w:rPr>
          <w:rFonts w:ascii="Verdana" w:hAnsi="Verdana"/>
          <w:sz w:val="20"/>
          <w:szCs w:val="20"/>
          <w:lang w:val="es-MX"/>
        </w:rPr>
      </w:pPr>
    </w:p>
    <w:p w14:paraId="3840E27F" w14:textId="6E4EAD2A" w:rsidR="0013591A" w:rsidRDefault="00F061AF" w:rsidP="00A53453">
      <w:pPr>
        <w:pStyle w:val="Prrafodelista"/>
        <w:widowControl w:val="0"/>
        <w:numPr>
          <w:ilvl w:val="0"/>
          <w:numId w:val="17"/>
        </w:numPr>
        <w:spacing w:after="0"/>
        <w:ind w:left="0" w:right="65" w:firstLine="0"/>
        <w:jc w:val="both"/>
        <w:rPr>
          <w:rFonts w:ascii="Verdana" w:hAnsi="Verdana"/>
          <w:sz w:val="20"/>
          <w:szCs w:val="20"/>
          <w:lang w:val="es-MX"/>
        </w:rPr>
      </w:pPr>
      <w:r w:rsidRPr="004A258E">
        <w:rPr>
          <w:rFonts w:ascii="Verdana" w:hAnsi="Verdana"/>
          <w:sz w:val="20"/>
          <w:szCs w:val="20"/>
          <w:lang w:val="es-MX"/>
        </w:rPr>
        <w:t xml:space="preserve">Por otra parte, esta Presidencia </w:t>
      </w:r>
      <w:r w:rsidR="0013591A">
        <w:rPr>
          <w:rFonts w:ascii="Verdana" w:hAnsi="Verdana"/>
          <w:sz w:val="20"/>
          <w:szCs w:val="20"/>
          <w:lang w:val="es-MX"/>
        </w:rPr>
        <w:t>considera útil</w:t>
      </w:r>
      <w:r w:rsidR="00791D61">
        <w:rPr>
          <w:rFonts w:ascii="Verdana" w:hAnsi="Verdana"/>
          <w:sz w:val="20"/>
          <w:szCs w:val="20"/>
          <w:lang w:val="es-MX"/>
        </w:rPr>
        <w:t>, para mejor resolver,</w:t>
      </w:r>
      <w:r w:rsidR="0013591A">
        <w:rPr>
          <w:rFonts w:ascii="Verdana" w:hAnsi="Verdana"/>
          <w:sz w:val="20"/>
          <w:szCs w:val="20"/>
          <w:lang w:val="es-MX"/>
        </w:rPr>
        <w:t xml:space="preserve"> solicitar al Estado prueba documental</w:t>
      </w:r>
      <w:r w:rsidR="00791D61">
        <w:rPr>
          <w:rFonts w:ascii="Verdana" w:hAnsi="Verdana"/>
          <w:sz w:val="20"/>
          <w:szCs w:val="20"/>
          <w:lang w:val="es-MX"/>
        </w:rPr>
        <w:t xml:space="preserve"> adicional</w:t>
      </w:r>
      <w:r w:rsidR="0013591A">
        <w:rPr>
          <w:rFonts w:ascii="Verdana" w:hAnsi="Verdana"/>
          <w:sz w:val="20"/>
          <w:szCs w:val="20"/>
          <w:lang w:val="es-MX"/>
        </w:rPr>
        <w:t xml:space="preserve">, conforme lo que se expresa seguidamente. </w:t>
      </w:r>
    </w:p>
    <w:p w14:paraId="2C3DEECA" w14:textId="77777777" w:rsidR="0013591A" w:rsidRPr="0013591A" w:rsidRDefault="0013591A" w:rsidP="0013591A">
      <w:pPr>
        <w:pStyle w:val="Prrafodelista"/>
        <w:rPr>
          <w:rFonts w:ascii="Verdana" w:hAnsi="Verdana"/>
          <w:sz w:val="20"/>
          <w:szCs w:val="20"/>
          <w:lang w:val="es-MX"/>
        </w:rPr>
      </w:pPr>
    </w:p>
    <w:p w14:paraId="66F5018D" w14:textId="69C281CE" w:rsidR="0013591A" w:rsidRPr="0013591A" w:rsidRDefault="0013591A" w:rsidP="00A53453">
      <w:pPr>
        <w:pStyle w:val="Prrafodelista"/>
        <w:widowControl w:val="0"/>
        <w:numPr>
          <w:ilvl w:val="0"/>
          <w:numId w:val="17"/>
        </w:numPr>
        <w:spacing w:after="0"/>
        <w:ind w:left="0" w:right="65" w:firstLine="0"/>
        <w:jc w:val="both"/>
        <w:rPr>
          <w:rFonts w:ascii="Verdana" w:hAnsi="Verdana"/>
          <w:sz w:val="20"/>
          <w:szCs w:val="20"/>
          <w:lang w:val="es-MX"/>
        </w:rPr>
      </w:pPr>
      <w:r>
        <w:rPr>
          <w:rFonts w:ascii="Verdana" w:hAnsi="Verdana"/>
          <w:sz w:val="20"/>
          <w:szCs w:val="20"/>
          <w:lang w:val="es-MX"/>
        </w:rPr>
        <w:t>C</w:t>
      </w:r>
      <w:r w:rsidR="00F061AF" w:rsidRPr="004A258E">
        <w:rPr>
          <w:rFonts w:ascii="Verdana" w:hAnsi="Verdana"/>
          <w:sz w:val="20"/>
          <w:szCs w:val="20"/>
          <w:lang w:val="es-MX"/>
        </w:rPr>
        <w:t xml:space="preserve">omo anexo 16 a su escrito de contestación, el Estado remitió una copia de la </w:t>
      </w:r>
      <w:r w:rsidR="00F061AF" w:rsidRPr="004A258E">
        <w:rPr>
          <w:rFonts w:ascii="Verdana" w:hAnsi="Verdana" w:cs="Times New Roman"/>
          <w:sz w:val="20"/>
          <w:szCs w:val="20"/>
        </w:rPr>
        <w:t xml:space="preserve">Resolución del Juzgado Cuarto de Trabajo de Guayas, de 28 de mayo de 2007. En la misma se dispone el archivo </w:t>
      </w:r>
      <w:r w:rsidR="00262714" w:rsidRPr="004A258E">
        <w:rPr>
          <w:rFonts w:ascii="Verdana" w:hAnsi="Verdana" w:cs="Times New Roman"/>
          <w:sz w:val="20"/>
          <w:szCs w:val="20"/>
        </w:rPr>
        <w:t xml:space="preserve">del proceso judicial interno, por estar “extinguida la obligación por solución o pago”, y se indica que “el actor” (es decir, el señor Juan José Meza) había “retira[do] los valores” correspondientes el 2 de octubre de 2006. De conformidad con los párrafos 60 a 62 del Informe de Fondo, dichos “valores” corresponden a una liquidación </w:t>
      </w:r>
      <w:r w:rsidR="00783926" w:rsidRPr="004A258E">
        <w:rPr>
          <w:rFonts w:ascii="Verdana" w:hAnsi="Verdana" w:cs="Times New Roman"/>
          <w:sz w:val="20"/>
          <w:szCs w:val="20"/>
        </w:rPr>
        <w:t>que el Juez Cuarto del Trabajo había efectuado el 25 de agosto de 2006. En el párrafo 60, el Informe de Fondo indica, además, que el Juez Cuarto</w:t>
      </w:r>
      <w:r w:rsidR="004A258E">
        <w:rPr>
          <w:rFonts w:ascii="Verdana" w:hAnsi="Verdana" w:cs="Times New Roman"/>
          <w:sz w:val="20"/>
          <w:szCs w:val="20"/>
        </w:rPr>
        <w:t>, el 31 de agosto de 2006,</w:t>
      </w:r>
      <w:r w:rsidR="00783926" w:rsidRPr="004A258E">
        <w:rPr>
          <w:rFonts w:ascii="Verdana" w:hAnsi="Verdana" w:cs="Times New Roman"/>
          <w:sz w:val="20"/>
          <w:szCs w:val="20"/>
        </w:rPr>
        <w:t xml:space="preserve"> ordenó “a la parte peticionaria retirar el valor”. El Informe de Fondo señala también, en su párrafo 61, que el 31 de agosto de 2006 “la parte peticionaria solicitó la revocatoria de la liquidación de intereses efectuada”</w:t>
      </w:r>
      <w:r w:rsidR="004A258E">
        <w:rPr>
          <w:rFonts w:ascii="Verdana" w:hAnsi="Verdana" w:cs="Times New Roman"/>
          <w:sz w:val="20"/>
          <w:szCs w:val="20"/>
        </w:rPr>
        <w:t xml:space="preserve">. </w:t>
      </w:r>
    </w:p>
    <w:p w14:paraId="60497B93" w14:textId="77777777" w:rsidR="0013591A" w:rsidRPr="0013591A" w:rsidRDefault="0013591A" w:rsidP="0013591A">
      <w:pPr>
        <w:pStyle w:val="Prrafodelista"/>
        <w:rPr>
          <w:rFonts w:ascii="Verdana" w:hAnsi="Verdana" w:cs="Times New Roman"/>
          <w:sz w:val="20"/>
          <w:szCs w:val="20"/>
        </w:rPr>
      </w:pPr>
    </w:p>
    <w:p w14:paraId="784978E5" w14:textId="5A2475D2" w:rsidR="00F061AF" w:rsidRPr="004A258E" w:rsidRDefault="004A258E" w:rsidP="00A53453">
      <w:pPr>
        <w:pStyle w:val="Prrafodelista"/>
        <w:widowControl w:val="0"/>
        <w:numPr>
          <w:ilvl w:val="0"/>
          <w:numId w:val="17"/>
        </w:numPr>
        <w:spacing w:after="0"/>
        <w:ind w:left="0" w:right="65" w:firstLine="0"/>
        <w:jc w:val="both"/>
        <w:rPr>
          <w:rFonts w:ascii="Verdana" w:hAnsi="Verdana"/>
          <w:sz w:val="20"/>
          <w:szCs w:val="20"/>
          <w:lang w:val="es-MX"/>
        </w:rPr>
      </w:pPr>
      <w:r>
        <w:rPr>
          <w:rFonts w:ascii="Verdana" w:hAnsi="Verdana" w:cs="Times New Roman"/>
          <w:sz w:val="20"/>
          <w:szCs w:val="20"/>
        </w:rPr>
        <w:t>Dado que no ha sido aportada prueba documental en que conste</w:t>
      </w:r>
      <w:r w:rsidR="00791D61">
        <w:rPr>
          <w:rFonts w:ascii="Verdana" w:hAnsi="Verdana" w:cs="Times New Roman"/>
          <w:sz w:val="20"/>
          <w:szCs w:val="20"/>
        </w:rPr>
        <w:t xml:space="preserve"> el acto, señalado en el </w:t>
      </w:r>
      <w:r w:rsidR="001B2813">
        <w:rPr>
          <w:rFonts w:ascii="Verdana" w:hAnsi="Verdana" w:cs="Times New Roman"/>
          <w:sz w:val="20"/>
          <w:szCs w:val="20"/>
        </w:rPr>
        <w:t>Considerando</w:t>
      </w:r>
      <w:r w:rsidR="00791D61">
        <w:rPr>
          <w:rFonts w:ascii="Verdana" w:hAnsi="Verdana" w:cs="Times New Roman"/>
          <w:sz w:val="20"/>
          <w:szCs w:val="20"/>
        </w:rPr>
        <w:t xml:space="preserve"> anterior,</w:t>
      </w:r>
      <w:r w:rsidR="0013591A">
        <w:rPr>
          <w:rFonts w:ascii="Verdana" w:hAnsi="Verdana" w:cs="Times New Roman"/>
          <w:sz w:val="20"/>
          <w:szCs w:val="20"/>
        </w:rPr>
        <w:t xml:space="preserve"> de 25 de agosto de 2006, como tampoco las dos actuaciones referidas de 31 de agosto de 2006, esta Presidencia, con base en las facultades previstas en el artículo 58.b) del Reglamento, solicita al Estado que, en el plazo que se establece</w:t>
      </w:r>
      <w:r w:rsidR="00791D61">
        <w:rPr>
          <w:rFonts w:ascii="Verdana" w:hAnsi="Verdana" w:cs="Times New Roman"/>
          <w:sz w:val="20"/>
          <w:szCs w:val="20"/>
        </w:rPr>
        <w:t xml:space="preserve"> en la parte resolutiva,</w:t>
      </w:r>
      <w:r w:rsidR="0013591A">
        <w:rPr>
          <w:rFonts w:ascii="Verdana" w:hAnsi="Verdana" w:cs="Times New Roman"/>
          <w:sz w:val="20"/>
          <w:szCs w:val="20"/>
        </w:rPr>
        <w:t xml:space="preserve"> </w:t>
      </w:r>
      <w:r w:rsidR="00791D61">
        <w:rPr>
          <w:rFonts w:ascii="Verdana" w:hAnsi="Verdana" w:cs="Times New Roman"/>
          <w:sz w:val="20"/>
          <w:szCs w:val="20"/>
        </w:rPr>
        <w:t>remita copia de los documentos en que consten tales actuaciones. Se solicita al Estado, además, que informe si los “valores” que el señor Meza habría “retirado” el 6 de octubre de 2006 corresponden al pago total o completo de los montos monetarios fijados a su favor por autoridades judiciales internas</w:t>
      </w:r>
      <w:r w:rsidR="008F6753">
        <w:rPr>
          <w:rFonts w:ascii="Verdana" w:hAnsi="Verdana" w:cs="Times New Roman"/>
          <w:sz w:val="20"/>
          <w:szCs w:val="20"/>
        </w:rPr>
        <w:t xml:space="preserve"> en relación con la demanda por “despido intempestivo” que, conforme indica el párrafo 35 del Informe de Fondo, el señor Meza inició el 19 de noviembre de 1991 contra el Club Sport Émelec. Los representantes y la Comisión pueden, en el mismo plazo fijado al Estado, remitir la misma documentación e información que se solicita a Ecuador. Las partes y la Comisión, </w:t>
      </w:r>
      <w:r w:rsidR="00474958">
        <w:rPr>
          <w:rFonts w:ascii="Verdana" w:hAnsi="Verdana" w:cs="Times New Roman"/>
          <w:sz w:val="20"/>
          <w:szCs w:val="20"/>
        </w:rPr>
        <w:t xml:space="preserve">a más tardar en sus alegatos y observaciones finales por escrito, </w:t>
      </w:r>
      <w:r w:rsidR="008F6753">
        <w:rPr>
          <w:rFonts w:ascii="Verdana" w:hAnsi="Verdana" w:cs="Times New Roman"/>
          <w:sz w:val="20"/>
          <w:szCs w:val="20"/>
        </w:rPr>
        <w:t xml:space="preserve">podrán referirse a la documentación e información que se aporte al proceso con base en lo que </w:t>
      </w:r>
      <w:r w:rsidR="00474958">
        <w:rPr>
          <w:rFonts w:ascii="Verdana" w:hAnsi="Verdana" w:cs="Times New Roman"/>
          <w:sz w:val="20"/>
          <w:szCs w:val="20"/>
        </w:rPr>
        <w:t>en este acto se solicita</w:t>
      </w:r>
      <w:r w:rsidR="00267BE9">
        <w:rPr>
          <w:rFonts w:ascii="Verdana" w:hAnsi="Verdana" w:cs="Times New Roman"/>
          <w:sz w:val="20"/>
          <w:szCs w:val="20"/>
        </w:rPr>
        <w:t>.</w:t>
      </w:r>
      <w:r w:rsidR="008F6753">
        <w:rPr>
          <w:rFonts w:ascii="Verdana" w:hAnsi="Verdana" w:cs="Times New Roman"/>
          <w:sz w:val="20"/>
          <w:szCs w:val="20"/>
        </w:rPr>
        <w:t xml:space="preserve"> </w:t>
      </w:r>
    </w:p>
    <w:p w14:paraId="35AFDB29" w14:textId="77777777" w:rsidR="00F061AF" w:rsidRPr="00F061AF" w:rsidRDefault="00F061AF" w:rsidP="00F061AF">
      <w:pPr>
        <w:pStyle w:val="Prrafodelista"/>
        <w:rPr>
          <w:rFonts w:ascii="Verdana" w:hAnsi="Verdana"/>
          <w:sz w:val="20"/>
          <w:szCs w:val="20"/>
          <w:lang w:val="es-MX"/>
        </w:rPr>
      </w:pPr>
    </w:p>
    <w:p w14:paraId="6ED3B2E4" w14:textId="77777777" w:rsidR="00464EF5" w:rsidRDefault="00464EF5" w:rsidP="00003846">
      <w:pPr>
        <w:pStyle w:val="Prrafodelista"/>
        <w:widowControl w:val="0"/>
        <w:spacing w:after="0"/>
        <w:ind w:left="0" w:right="65"/>
        <w:jc w:val="both"/>
        <w:rPr>
          <w:rFonts w:ascii="Verdana" w:hAnsi="Verdana"/>
          <w:sz w:val="20"/>
          <w:szCs w:val="20"/>
        </w:rPr>
      </w:pPr>
    </w:p>
    <w:p w14:paraId="704D5476" w14:textId="77777777" w:rsidR="00560889" w:rsidRDefault="009B6EF5" w:rsidP="00003846">
      <w:pPr>
        <w:widowControl w:val="0"/>
        <w:spacing w:after="0"/>
        <w:ind w:right="65"/>
        <w:jc w:val="both"/>
        <w:rPr>
          <w:rFonts w:ascii="Verdana" w:hAnsi="Verdana"/>
          <w:b/>
          <w:sz w:val="20"/>
          <w:szCs w:val="20"/>
        </w:rPr>
      </w:pPr>
      <w:r>
        <w:rPr>
          <w:rFonts w:ascii="Verdana" w:hAnsi="Verdana"/>
          <w:b/>
          <w:sz w:val="20"/>
          <w:szCs w:val="20"/>
        </w:rPr>
        <w:t>POR TANTO</w:t>
      </w:r>
    </w:p>
    <w:p w14:paraId="61AE1E8A" w14:textId="77777777" w:rsidR="009B6EF5" w:rsidRDefault="009B6EF5" w:rsidP="00003846">
      <w:pPr>
        <w:widowControl w:val="0"/>
        <w:spacing w:after="0"/>
        <w:ind w:right="65"/>
        <w:jc w:val="both"/>
        <w:rPr>
          <w:rFonts w:ascii="Verdana" w:hAnsi="Verdana"/>
          <w:b/>
          <w:sz w:val="20"/>
          <w:szCs w:val="20"/>
        </w:rPr>
      </w:pPr>
    </w:p>
    <w:p w14:paraId="6FD66EB8" w14:textId="6DFA4A00" w:rsidR="009B6EF5" w:rsidRDefault="00C83CB4" w:rsidP="00003846">
      <w:pPr>
        <w:widowControl w:val="0"/>
        <w:spacing w:after="0"/>
        <w:ind w:right="65"/>
        <w:jc w:val="both"/>
        <w:rPr>
          <w:rFonts w:ascii="Verdana" w:hAnsi="Verdana"/>
          <w:b/>
          <w:sz w:val="20"/>
          <w:szCs w:val="20"/>
        </w:rPr>
      </w:pPr>
      <w:r>
        <w:rPr>
          <w:rFonts w:ascii="Verdana" w:hAnsi="Verdana"/>
          <w:b/>
          <w:sz w:val="20"/>
          <w:szCs w:val="20"/>
        </w:rPr>
        <w:t>EL</w:t>
      </w:r>
      <w:r w:rsidR="009B6EF5">
        <w:rPr>
          <w:rFonts w:ascii="Verdana" w:hAnsi="Verdana"/>
          <w:b/>
          <w:sz w:val="20"/>
          <w:szCs w:val="20"/>
        </w:rPr>
        <w:t xml:space="preserve"> PRESIDENT</w:t>
      </w:r>
      <w:r>
        <w:rPr>
          <w:rFonts w:ascii="Verdana" w:hAnsi="Verdana"/>
          <w:b/>
          <w:sz w:val="20"/>
          <w:szCs w:val="20"/>
        </w:rPr>
        <w:t xml:space="preserve">E </w:t>
      </w:r>
      <w:r w:rsidR="009B6EF5">
        <w:rPr>
          <w:rFonts w:ascii="Verdana" w:hAnsi="Verdana"/>
          <w:b/>
          <w:sz w:val="20"/>
          <w:szCs w:val="20"/>
        </w:rPr>
        <w:t>DE LA CORTE INTERAMERICANA DE DERECHOS HUMANOS</w:t>
      </w:r>
    </w:p>
    <w:p w14:paraId="106279D7" w14:textId="77777777" w:rsidR="00835B03" w:rsidRDefault="00835B03" w:rsidP="00003846">
      <w:pPr>
        <w:widowControl w:val="0"/>
        <w:spacing w:after="0"/>
        <w:ind w:right="65"/>
        <w:jc w:val="both"/>
        <w:rPr>
          <w:rFonts w:ascii="Verdana" w:hAnsi="Verdana"/>
          <w:b/>
          <w:sz w:val="20"/>
          <w:szCs w:val="20"/>
        </w:rPr>
      </w:pPr>
    </w:p>
    <w:p w14:paraId="2CE8DD49" w14:textId="38082D81" w:rsidR="00835B03" w:rsidRPr="00B05751" w:rsidRDefault="00835B03" w:rsidP="00003846">
      <w:pPr>
        <w:tabs>
          <w:tab w:val="left" w:pos="9500"/>
        </w:tabs>
        <w:spacing w:after="0"/>
        <w:ind w:right="-130"/>
        <w:jc w:val="both"/>
        <w:rPr>
          <w:rFonts w:ascii="Verdana" w:eastAsia="Verdana" w:hAnsi="Verdana" w:cs="Verdana"/>
          <w:sz w:val="20"/>
          <w:szCs w:val="20"/>
          <w:lang w:val="es-MX"/>
        </w:rPr>
      </w:pPr>
      <w:r w:rsidRPr="00B05751">
        <w:rPr>
          <w:rFonts w:ascii="Verdana" w:eastAsia="Verdana" w:hAnsi="Verdana" w:cs="Verdana"/>
          <w:spacing w:val="1"/>
          <w:sz w:val="20"/>
          <w:szCs w:val="20"/>
          <w:lang w:val="es-MX"/>
        </w:rPr>
        <w:t>d</w:t>
      </w:r>
      <w:r w:rsidRPr="00B05751">
        <w:rPr>
          <w:rFonts w:ascii="Verdana" w:eastAsia="Verdana" w:hAnsi="Verdana" w:cs="Verdana"/>
          <w:sz w:val="20"/>
          <w:szCs w:val="20"/>
          <w:lang w:val="es-MX"/>
        </w:rPr>
        <w:t>e</w:t>
      </w:r>
      <w:r w:rsidRPr="00B05751">
        <w:rPr>
          <w:rFonts w:ascii="Verdana" w:eastAsia="Verdana" w:hAnsi="Verdana" w:cs="Verdana"/>
          <w:spacing w:val="-3"/>
          <w:sz w:val="20"/>
          <w:szCs w:val="20"/>
          <w:lang w:val="es-MX"/>
        </w:rPr>
        <w:t xml:space="preserve"> </w:t>
      </w:r>
      <w:r w:rsidRPr="00B05751">
        <w:rPr>
          <w:rFonts w:ascii="Verdana" w:eastAsia="Verdana" w:hAnsi="Verdana" w:cs="Verdana"/>
          <w:spacing w:val="1"/>
          <w:sz w:val="20"/>
          <w:szCs w:val="20"/>
          <w:lang w:val="es-MX"/>
        </w:rPr>
        <w:t>c</w:t>
      </w:r>
      <w:r w:rsidRPr="00B05751">
        <w:rPr>
          <w:rFonts w:ascii="Verdana" w:eastAsia="Verdana" w:hAnsi="Verdana" w:cs="Verdana"/>
          <w:spacing w:val="-1"/>
          <w:sz w:val="20"/>
          <w:szCs w:val="20"/>
          <w:lang w:val="es-MX"/>
        </w:rPr>
        <w:t>o</w:t>
      </w:r>
      <w:r w:rsidRPr="00B05751">
        <w:rPr>
          <w:rFonts w:ascii="Verdana" w:eastAsia="Verdana" w:hAnsi="Verdana" w:cs="Verdana"/>
          <w:spacing w:val="1"/>
          <w:sz w:val="20"/>
          <w:szCs w:val="20"/>
          <w:lang w:val="es-MX"/>
        </w:rPr>
        <w:t>n</w:t>
      </w:r>
      <w:r w:rsidRPr="00B05751">
        <w:rPr>
          <w:rFonts w:ascii="Verdana" w:eastAsia="Verdana" w:hAnsi="Verdana" w:cs="Verdana"/>
          <w:sz w:val="20"/>
          <w:szCs w:val="20"/>
          <w:lang w:val="es-MX"/>
        </w:rPr>
        <w:t>f</w:t>
      </w:r>
      <w:r w:rsidRPr="00B05751">
        <w:rPr>
          <w:rFonts w:ascii="Verdana" w:eastAsia="Verdana" w:hAnsi="Verdana" w:cs="Verdana"/>
          <w:spacing w:val="1"/>
          <w:sz w:val="20"/>
          <w:szCs w:val="20"/>
          <w:lang w:val="es-MX"/>
        </w:rPr>
        <w:t>o</w:t>
      </w:r>
      <w:r w:rsidRPr="00B05751">
        <w:rPr>
          <w:rFonts w:ascii="Verdana" w:eastAsia="Verdana" w:hAnsi="Verdana" w:cs="Verdana"/>
          <w:spacing w:val="-1"/>
          <w:sz w:val="20"/>
          <w:szCs w:val="20"/>
          <w:lang w:val="es-MX"/>
        </w:rPr>
        <w:t>r</w:t>
      </w:r>
      <w:r w:rsidRPr="00B05751">
        <w:rPr>
          <w:rFonts w:ascii="Verdana" w:eastAsia="Verdana" w:hAnsi="Verdana" w:cs="Verdana"/>
          <w:sz w:val="20"/>
          <w:szCs w:val="20"/>
          <w:lang w:val="es-MX"/>
        </w:rPr>
        <w:t>m</w:t>
      </w:r>
      <w:r w:rsidRPr="00B05751">
        <w:rPr>
          <w:rFonts w:ascii="Verdana" w:eastAsia="Verdana" w:hAnsi="Verdana" w:cs="Verdana"/>
          <w:spacing w:val="3"/>
          <w:sz w:val="20"/>
          <w:szCs w:val="20"/>
          <w:lang w:val="es-MX"/>
        </w:rPr>
        <w:t>i</w:t>
      </w:r>
      <w:r w:rsidRPr="00B05751">
        <w:rPr>
          <w:rFonts w:ascii="Verdana" w:eastAsia="Verdana" w:hAnsi="Verdana" w:cs="Verdana"/>
          <w:spacing w:val="1"/>
          <w:sz w:val="20"/>
          <w:szCs w:val="20"/>
          <w:lang w:val="es-MX"/>
        </w:rPr>
        <w:t>d</w:t>
      </w:r>
      <w:r w:rsidRPr="00B05751">
        <w:rPr>
          <w:rFonts w:ascii="Verdana" w:eastAsia="Verdana" w:hAnsi="Verdana" w:cs="Verdana"/>
          <w:sz w:val="20"/>
          <w:szCs w:val="20"/>
          <w:lang w:val="es-MX"/>
        </w:rPr>
        <w:t>ad</w:t>
      </w:r>
      <w:r w:rsidRPr="00B05751">
        <w:rPr>
          <w:rFonts w:ascii="Verdana" w:eastAsia="Verdana" w:hAnsi="Verdana" w:cs="Verdana"/>
          <w:spacing w:val="-12"/>
          <w:sz w:val="20"/>
          <w:szCs w:val="20"/>
          <w:lang w:val="es-MX"/>
        </w:rPr>
        <w:t xml:space="preserve"> </w:t>
      </w:r>
      <w:r w:rsidRPr="00B05751">
        <w:rPr>
          <w:rFonts w:ascii="Verdana" w:eastAsia="Verdana" w:hAnsi="Verdana" w:cs="Verdana"/>
          <w:spacing w:val="-1"/>
          <w:sz w:val="20"/>
          <w:szCs w:val="20"/>
          <w:lang w:val="es-MX"/>
        </w:rPr>
        <w:t>co</w:t>
      </w:r>
      <w:r w:rsidRPr="00B05751">
        <w:rPr>
          <w:rFonts w:ascii="Verdana" w:eastAsia="Verdana" w:hAnsi="Verdana" w:cs="Verdana"/>
          <w:sz w:val="20"/>
          <w:szCs w:val="20"/>
          <w:lang w:val="es-MX"/>
        </w:rPr>
        <w:t>n</w:t>
      </w:r>
      <w:r w:rsidRPr="00B05751">
        <w:rPr>
          <w:rFonts w:ascii="Verdana" w:eastAsia="Verdana" w:hAnsi="Verdana" w:cs="Verdana"/>
          <w:spacing w:val="-3"/>
          <w:sz w:val="20"/>
          <w:szCs w:val="20"/>
          <w:lang w:val="es-MX"/>
        </w:rPr>
        <w:t xml:space="preserve"> </w:t>
      </w:r>
      <w:r w:rsidRPr="00B05751">
        <w:rPr>
          <w:rFonts w:ascii="Verdana" w:eastAsia="Verdana" w:hAnsi="Verdana" w:cs="Verdana"/>
          <w:spacing w:val="2"/>
          <w:sz w:val="20"/>
          <w:szCs w:val="20"/>
          <w:lang w:val="es-MX"/>
        </w:rPr>
        <w:t>l</w:t>
      </w:r>
      <w:r w:rsidRPr="00B05751">
        <w:rPr>
          <w:rFonts w:ascii="Verdana" w:eastAsia="Verdana" w:hAnsi="Verdana" w:cs="Verdana"/>
          <w:spacing w:val="-1"/>
          <w:sz w:val="20"/>
          <w:szCs w:val="20"/>
          <w:lang w:val="es-MX"/>
        </w:rPr>
        <w:t>o</w:t>
      </w:r>
      <w:r w:rsidRPr="00B05751">
        <w:rPr>
          <w:rFonts w:ascii="Verdana" w:eastAsia="Verdana" w:hAnsi="Verdana" w:cs="Verdana"/>
          <w:sz w:val="20"/>
          <w:szCs w:val="20"/>
          <w:lang w:val="es-MX"/>
        </w:rPr>
        <w:t>s</w:t>
      </w:r>
      <w:r w:rsidRPr="00B05751">
        <w:rPr>
          <w:rFonts w:ascii="Verdana" w:eastAsia="Verdana" w:hAnsi="Verdana" w:cs="Verdana"/>
          <w:spacing w:val="-2"/>
          <w:sz w:val="20"/>
          <w:szCs w:val="20"/>
          <w:lang w:val="es-MX"/>
        </w:rPr>
        <w:t xml:space="preserve"> </w:t>
      </w:r>
      <w:r w:rsidRPr="00B05751">
        <w:rPr>
          <w:rFonts w:ascii="Verdana" w:eastAsia="Verdana" w:hAnsi="Verdana" w:cs="Verdana"/>
          <w:sz w:val="20"/>
          <w:szCs w:val="20"/>
          <w:lang w:val="es-MX"/>
        </w:rPr>
        <w:t>a</w:t>
      </w:r>
      <w:r w:rsidRPr="00B05751">
        <w:rPr>
          <w:rFonts w:ascii="Verdana" w:eastAsia="Verdana" w:hAnsi="Verdana" w:cs="Verdana"/>
          <w:spacing w:val="-1"/>
          <w:sz w:val="20"/>
          <w:szCs w:val="20"/>
          <w:lang w:val="es-MX"/>
        </w:rPr>
        <w:t>r</w:t>
      </w:r>
      <w:r w:rsidRPr="00B05751">
        <w:rPr>
          <w:rFonts w:ascii="Verdana" w:eastAsia="Verdana" w:hAnsi="Verdana" w:cs="Verdana"/>
          <w:spacing w:val="1"/>
          <w:sz w:val="20"/>
          <w:szCs w:val="20"/>
          <w:lang w:val="es-MX"/>
        </w:rPr>
        <w:t>t</w:t>
      </w:r>
      <w:r w:rsidRPr="00B05751">
        <w:rPr>
          <w:rFonts w:ascii="Verdana" w:eastAsia="Verdana" w:hAnsi="Verdana" w:cs="Verdana"/>
          <w:spacing w:val="3"/>
          <w:sz w:val="20"/>
          <w:szCs w:val="20"/>
          <w:lang w:val="es-MX"/>
        </w:rPr>
        <w:t>í</w:t>
      </w:r>
      <w:r w:rsidRPr="00B05751">
        <w:rPr>
          <w:rFonts w:ascii="Verdana" w:eastAsia="Verdana" w:hAnsi="Verdana" w:cs="Verdana"/>
          <w:sz w:val="20"/>
          <w:szCs w:val="20"/>
          <w:lang w:val="es-MX"/>
        </w:rPr>
        <w:t>c</w:t>
      </w:r>
      <w:r w:rsidRPr="00B05751">
        <w:rPr>
          <w:rFonts w:ascii="Verdana" w:eastAsia="Verdana" w:hAnsi="Verdana" w:cs="Verdana"/>
          <w:spacing w:val="-2"/>
          <w:sz w:val="20"/>
          <w:szCs w:val="20"/>
          <w:lang w:val="es-MX"/>
        </w:rPr>
        <w:t>u</w:t>
      </w:r>
      <w:r w:rsidRPr="00B05751">
        <w:rPr>
          <w:rFonts w:ascii="Verdana" w:eastAsia="Verdana" w:hAnsi="Verdana" w:cs="Verdana"/>
          <w:spacing w:val="3"/>
          <w:sz w:val="20"/>
          <w:szCs w:val="20"/>
          <w:lang w:val="es-MX"/>
        </w:rPr>
        <w:t>l</w:t>
      </w:r>
      <w:r w:rsidRPr="00B05751">
        <w:rPr>
          <w:rFonts w:ascii="Verdana" w:eastAsia="Verdana" w:hAnsi="Verdana" w:cs="Verdana"/>
          <w:spacing w:val="-1"/>
          <w:sz w:val="20"/>
          <w:szCs w:val="20"/>
          <w:lang w:val="es-MX"/>
        </w:rPr>
        <w:t>o</w:t>
      </w:r>
      <w:r w:rsidRPr="00B05751">
        <w:rPr>
          <w:rFonts w:ascii="Verdana" w:eastAsia="Verdana" w:hAnsi="Verdana" w:cs="Verdana"/>
          <w:sz w:val="20"/>
          <w:szCs w:val="20"/>
          <w:lang w:val="es-MX"/>
        </w:rPr>
        <w:t>s</w:t>
      </w:r>
      <w:r w:rsidRPr="00B05751">
        <w:rPr>
          <w:rFonts w:ascii="Verdana" w:eastAsia="Verdana" w:hAnsi="Verdana" w:cs="Verdana"/>
          <w:spacing w:val="-9"/>
          <w:sz w:val="20"/>
          <w:szCs w:val="20"/>
          <w:lang w:val="es-MX"/>
        </w:rPr>
        <w:t xml:space="preserve"> </w:t>
      </w:r>
      <w:r w:rsidRPr="00B05751">
        <w:rPr>
          <w:rFonts w:ascii="Verdana" w:eastAsia="Verdana" w:hAnsi="Verdana" w:cs="Verdana"/>
          <w:sz w:val="20"/>
          <w:szCs w:val="20"/>
          <w:lang w:val="es-MX"/>
        </w:rPr>
        <w:t>2</w:t>
      </w:r>
      <w:r w:rsidRPr="00B05751">
        <w:rPr>
          <w:rFonts w:ascii="Verdana" w:eastAsia="Verdana" w:hAnsi="Verdana" w:cs="Verdana"/>
          <w:spacing w:val="1"/>
          <w:sz w:val="20"/>
          <w:szCs w:val="20"/>
          <w:lang w:val="es-MX"/>
        </w:rPr>
        <w:t>4</w:t>
      </w:r>
      <w:r w:rsidRPr="00B05751">
        <w:rPr>
          <w:rFonts w:ascii="Verdana" w:eastAsia="Verdana" w:hAnsi="Verdana" w:cs="Verdana"/>
          <w:sz w:val="20"/>
          <w:szCs w:val="20"/>
          <w:lang w:val="es-MX"/>
        </w:rPr>
        <w:t>.1</w:t>
      </w:r>
      <w:r w:rsidRPr="00B05751">
        <w:rPr>
          <w:rFonts w:ascii="Verdana" w:eastAsia="Verdana" w:hAnsi="Verdana" w:cs="Verdana"/>
          <w:spacing w:val="-4"/>
          <w:sz w:val="20"/>
          <w:szCs w:val="20"/>
          <w:lang w:val="es-MX"/>
        </w:rPr>
        <w:t xml:space="preserve"> </w:t>
      </w:r>
      <w:r w:rsidRPr="00B05751">
        <w:rPr>
          <w:rFonts w:ascii="Verdana" w:eastAsia="Verdana" w:hAnsi="Verdana" w:cs="Verdana"/>
          <w:sz w:val="20"/>
          <w:szCs w:val="20"/>
          <w:lang w:val="es-MX"/>
        </w:rPr>
        <w:t>y</w:t>
      </w:r>
      <w:r w:rsidRPr="00B05751">
        <w:rPr>
          <w:rFonts w:ascii="Verdana" w:eastAsia="Verdana" w:hAnsi="Verdana" w:cs="Verdana"/>
          <w:spacing w:val="-2"/>
          <w:sz w:val="20"/>
          <w:szCs w:val="20"/>
          <w:lang w:val="es-MX"/>
        </w:rPr>
        <w:t xml:space="preserve"> </w:t>
      </w:r>
      <w:r w:rsidRPr="00B05751">
        <w:rPr>
          <w:rFonts w:ascii="Verdana" w:eastAsia="Verdana" w:hAnsi="Verdana" w:cs="Verdana"/>
          <w:sz w:val="20"/>
          <w:szCs w:val="20"/>
          <w:lang w:val="es-MX"/>
        </w:rPr>
        <w:t>2</w:t>
      </w:r>
      <w:r w:rsidRPr="00B05751">
        <w:rPr>
          <w:rFonts w:ascii="Verdana" w:eastAsia="Verdana" w:hAnsi="Verdana" w:cs="Verdana"/>
          <w:spacing w:val="1"/>
          <w:sz w:val="20"/>
          <w:szCs w:val="20"/>
          <w:lang w:val="es-MX"/>
        </w:rPr>
        <w:t>5</w:t>
      </w:r>
      <w:r w:rsidRPr="00B05751">
        <w:rPr>
          <w:rFonts w:ascii="Verdana" w:eastAsia="Verdana" w:hAnsi="Verdana" w:cs="Verdana"/>
          <w:sz w:val="20"/>
          <w:szCs w:val="20"/>
          <w:lang w:val="es-MX"/>
        </w:rPr>
        <w:t>.2</w:t>
      </w:r>
      <w:r w:rsidRPr="00B05751">
        <w:rPr>
          <w:rFonts w:ascii="Verdana" w:eastAsia="Verdana" w:hAnsi="Verdana" w:cs="Verdana"/>
          <w:spacing w:val="-5"/>
          <w:sz w:val="20"/>
          <w:szCs w:val="20"/>
          <w:lang w:val="es-MX"/>
        </w:rPr>
        <w:t xml:space="preserve"> </w:t>
      </w:r>
      <w:r w:rsidRPr="00B05751">
        <w:rPr>
          <w:rFonts w:ascii="Verdana" w:eastAsia="Verdana" w:hAnsi="Verdana" w:cs="Verdana"/>
          <w:spacing w:val="2"/>
          <w:sz w:val="20"/>
          <w:szCs w:val="20"/>
          <w:lang w:val="es-MX"/>
        </w:rPr>
        <w:t>d</w:t>
      </w:r>
      <w:r w:rsidRPr="00B05751">
        <w:rPr>
          <w:rFonts w:ascii="Verdana" w:eastAsia="Verdana" w:hAnsi="Verdana" w:cs="Verdana"/>
          <w:spacing w:val="1"/>
          <w:sz w:val="20"/>
          <w:szCs w:val="20"/>
          <w:lang w:val="es-MX"/>
        </w:rPr>
        <w:t>e</w:t>
      </w:r>
      <w:r w:rsidRPr="00B05751">
        <w:rPr>
          <w:rFonts w:ascii="Verdana" w:eastAsia="Verdana" w:hAnsi="Verdana" w:cs="Verdana"/>
          <w:sz w:val="20"/>
          <w:szCs w:val="20"/>
          <w:lang w:val="es-MX"/>
        </w:rPr>
        <w:t>l</w:t>
      </w:r>
      <w:r w:rsidRPr="00B05751">
        <w:rPr>
          <w:rFonts w:ascii="Verdana" w:eastAsia="Verdana" w:hAnsi="Verdana" w:cs="Verdana"/>
          <w:spacing w:val="-1"/>
          <w:sz w:val="20"/>
          <w:szCs w:val="20"/>
          <w:lang w:val="es-MX"/>
        </w:rPr>
        <w:t xml:space="preserve"> </w:t>
      </w:r>
      <w:r w:rsidRPr="00B05751">
        <w:rPr>
          <w:rFonts w:ascii="Verdana" w:eastAsia="Verdana" w:hAnsi="Verdana" w:cs="Verdana"/>
          <w:spacing w:val="-2"/>
          <w:sz w:val="20"/>
          <w:szCs w:val="20"/>
          <w:lang w:val="es-MX"/>
        </w:rPr>
        <w:t>E</w:t>
      </w:r>
      <w:r w:rsidRPr="00B05751">
        <w:rPr>
          <w:rFonts w:ascii="Verdana" w:eastAsia="Verdana" w:hAnsi="Verdana" w:cs="Verdana"/>
          <w:sz w:val="20"/>
          <w:szCs w:val="20"/>
          <w:lang w:val="es-MX"/>
        </w:rPr>
        <w:t>sta</w:t>
      </w:r>
      <w:r w:rsidRPr="00B05751">
        <w:rPr>
          <w:rFonts w:ascii="Verdana" w:eastAsia="Verdana" w:hAnsi="Verdana" w:cs="Verdana"/>
          <w:spacing w:val="1"/>
          <w:sz w:val="20"/>
          <w:szCs w:val="20"/>
          <w:lang w:val="es-MX"/>
        </w:rPr>
        <w:t>tut</w:t>
      </w:r>
      <w:r w:rsidRPr="00B05751">
        <w:rPr>
          <w:rFonts w:ascii="Verdana" w:eastAsia="Verdana" w:hAnsi="Verdana" w:cs="Verdana"/>
          <w:sz w:val="20"/>
          <w:szCs w:val="20"/>
          <w:lang w:val="es-MX"/>
        </w:rPr>
        <w:t>o</w:t>
      </w:r>
      <w:r w:rsidRPr="00B05751">
        <w:rPr>
          <w:rFonts w:ascii="Verdana" w:eastAsia="Verdana" w:hAnsi="Verdana" w:cs="Verdana"/>
          <w:spacing w:val="-9"/>
          <w:sz w:val="20"/>
          <w:szCs w:val="20"/>
          <w:lang w:val="es-MX"/>
        </w:rPr>
        <w:t xml:space="preserve"> </w:t>
      </w:r>
      <w:r w:rsidRPr="00B05751">
        <w:rPr>
          <w:rFonts w:ascii="Verdana" w:eastAsia="Verdana" w:hAnsi="Verdana" w:cs="Verdana"/>
          <w:sz w:val="20"/>
          <w:szCs w:val="20"/>
          <w:lang w:val="es-MX"/>
        </w:rPr>
        <w:t>de</w:t>
      </w:r>
      <w:r w:rsidRPr="00B05751">
        <w:rPr>
          <w:rFonts w:ascii="Verdana" w:eastAsia="Verdana" w:hAnsi="Verdana" w:cs="Verdana"/>
          <w:spacing w:val="-3"/>
          <w:sz w:val="20"/>
          <w:szCs w:val="20"/>
          <w:lang w:val="es-MX"/>
        </w:rPr>
        <w:t xml:space="preserve"> </w:t>
      </w:r>
      <w:r w:rsidRPr="00B05751">
        <w:rPr>
          <w:rFonts w:ascii="Verdana" w:eastAsia="Verdana" w:hAnsi="Verdana" w:cs="Verdana"/>
          <w:spacing w:val="2"/>
          <w:sz w:val="20"/>
          <w:szCs w:val="20"/>
          <w:lang w:val="es-MX"/>
        </w:rPr>
        <w:t>l</w:t>
      </w:r>
      <w:r w:rsidRPr="00B05751">
        <w:rPr>
          <w:rFonts w:ascii="Verdana" w:eastAsia="Verdana" w:hAnsi="Verdana" w:cs="Verdana"/>
          <w:sz w:val="20"/>
          <w:szCs w:val="20"/>
          <w:lang w:val="es-MX"/>
        </w:rPr>
        <w:t>a</w:t>
      </w:r>
      <w:r w:rsidRPr="00B05751">
        <w:rPr>
          <w:rFonts w:ascii="Verdana" w:eastAsia="Verdana" w:hAnsi="Verdana" w:cs="Verdana"/>
          <w:spacing w:val="-2"/>
          <w:sz w:val="20"/>
          <w:szCs w:val="20"/>
          <w:lang w:val="es-MX"/>
        </w:rPr>
        <w:t xml:space="preserve"> </w:t>
      </w:r>
      <w:r w:rsidRPr="00B05751">
        <w:rPr>
          <w:rFonts w:ascii="Verdana" w:eastAsia="Verdana" w:hAnsi="Verdana" w:cs="Verdana"/>
          <w:sz w:val="20"/>
          <w:szCs w:val="20"/>
          <w:lang w:val="es-MX"/>
        </w:rPr>
        <w:t>C</w:t>
      </w:r>
      <w:r w:rsidRPr="00B05751">
        <w:rPr>
          <w:rFonts w:ascii="Verdana" w:eastAsia="Verdana" w:hAnsi="Verdana" w:cs="Verdana"/>
          <w:spacing w:val="1"/>
          <w:sz w:val="20"/>
          <w:szCs w:val="20"/>
          <w:lang w:val="es-MX"/>
        </w:rPr>
        <w:t>o</w:t>
      </w:r>
      <w:r w:rsidRPr="00B05751">
        <w:rPr>
          <w:rFonts w:ascii="Verdana" w:eastAsia="Verdana" w:hAnsi="Verdana" w:cs="Verdana"/>
          <w:spacing w:val="-1"/>
          <w:sz w:val="20"/>
          <w:szCs w:val="20"/>
          <w:lang w:val="es-MX"/>
        </w:rPr>
        <w:t>r</w:t>
      </w:r>
      <w:r w:rsidRPr="00B05751">
        <w:rPr>
          <w:rFonts w:ascii="Verdana" w:eastAsia="Verdana" w:hAnsi="Verdana" w:cs="Verdana"/>
          <w:spacing w:val="1"/>
          <w:sz w:val="20"/>
          <w:szCs w:val="20"/>
          <w:lang w:val="es-MX"/>
        </w:rPr>
        <w:t>t</w:t>
      </w:r>
      <w:r w:rsidRPr="00B05751">
        <w:rPr>
          <w:rFonts w:ascii="Verdana" w:eastAsia="Verdana" w:hAnsi="Verdana" w:cs="Verdana"/>
          <w:sz w:val="20"/>
          <w:szCs w:val="20"/>
          <w:lang w:val="es-MX"/>
        </w:rPr>
        <w:t>e</w:t>
      </w:r>
      <w:r w:rsidRPr="00B05751">
        <w:rPr>
          <w:rFonts w:ascii="Verdana" w:eastAsia="Verdana" w:hAnsi="Verdana" w:cs="Verdana"/>
          <w:spacing w:val="-4"/>
          <w:sz w:val="20"/>
          <w:szCs w:val="20"/>
          <w:lang w:val="es-MX"/>
        </w:rPr>
        <w:t xml:space="preserve"> </w:t>
      </w:r>
      <w:r w:rsidRPr="00B05751">
        <w:rPr>
          <w:rFonts w:ascii="Verdana" w:eastAsia="Verdana" w:hAnsi="Verdana" w:cs="Verdana"/>
          <w:sz w:val="20"/>
          <w:szCs w:val="20"/>
          <w:lang w:val="es-MX"/>
        </w:rPr>
        <w:t>y</w:t>
      </w:r>
      <w:r w:rsidRPr="00B05751">
        <w:rPr>
          <w:rFonts w:ascii="Verdana" w:eastAsia="Verdana" w:hAnsi="Verdana" w:cs="Verdana"/>
          <w:spacing w:val="-1"/>
          <w:sz w:val="20"/>
          <w:szCs w:val="20"/>
          <w:lang w:val="es-MX"/>
        </w:rPr>
        <w:t xml:space="preserve"> </w:t>
      </w:r>
      <w:r w:rsidRPr="00B05751">
        <w:rPr>
          <w:rFonts w:ascii="Verdana" w:eastAsia="Verdana" w:hAnsi="Verdana" w:cs="Verdana"/>
          <w:sz w:val="20"/>
          <w:szCs w:val="20"/>
          <w:lang w:val="es-MX"/>
        </w:rPr>
        <w:t>c</w:t>
      </w:r>
      <w:r w:rsidRPr="00B05751">
        <w:rPr>
          <w:rFonts w:ascii="Verdana" w:eastAsia="Verdana" w:hAnsi="Verdana" w:cs="Verdana"/>
          <w:spacing w:val="-2"/>
          <w:sz w:val="20"/>
          <w:szCs w:val="20"/>
          <w:lang w:val="es-MX"/>
        </w:rPr>
        <w:t>o</w:t>
      </w:r>
      <w:r w:rsidRPr="00B05751">
        <w:rPr>
          <w:rFonts w:ascii="Verdana" w:eastAsia="Verdana" w:hAnsi="Verdana" w:cs="Verdana"/>
          <w:sz w:val="20"/>
          <w:szCs w:val="20"/>
          <w:lang w:val="es-MX"/>
        </w:rPr>
        <w:t>n</w:t>
      </w:r>
      <w:r w:rsidRPr="00B05751">
        <w:rPr>
          <w:rFonts w:ascii="Verdana" w:eastAsia="Verdana" w:hAnsi="Verdana" w:cs="Verdana"/>
          <w:spacing w:val="-3"/>
          <w:sz w:val="20"/>
          <w:szCs w:val="20"/>
          <w:lang w:val="es-MX"/>
        </w:rPr>
        <w:t xml:space="preserve"> </w:t>
      </w:r>
      <w:r w:rsidRPr="00B05751">
        <w:rPr>
          <w:rFonts w:ascii="Verdana" w:eastAsia="Verdana" w:hAnsi="Verdana" w:cs="Verdana"/>
          <w:spacing w:val="2"/>
          <w:sz w:val="20"/>
          <w:szCs w:val="20"/>
          <w:lang w:val="es-MX"/>
        </w:rPr>
        <w:t>l</w:t>
      </w:r>
      <w:r w:rsidRPr="00B05751">
        <w:rPr>
          <w:rFonts w:ascii="Verdana" w:eastAsia="Verdana" w:hAnsi="Verdana" w:cs="Verdana"/>
          <w:spacing w:val="-1"/>
          <w:sz w:val="20"/>
          <w:szCs w:val="20"/>
          <w:lang w:val="es-MX"/>
        </w:rPr>
        <w:t>o</w:t>
      </w:r>
      <w:r w:rsidRPr="00B05751">
        <w:rPr>
          <w:rFonts w:ascii="Verdana" w:eastAsia="Verdana" w:hAnsi="Verdana" w:cs="Verdana"/>
          <w:sz w:val="20"/>
          <w:szCs w:val="20"/>
          <w:lang w:val="es-MX"/>
        </w:rPr>
        <w:t>s</w:t>
      </w:r>
      <w:r w:rsidRPr="00B05751">
        <w:rPr>
          <w:rFonts w:ascii="Verdana" w:eastAsia="Verdana" w:hAnsi="Verdana" w:cs="Verdana"/>
          <w:spacing w:val="-4"/>
          <w:sz w:val="20"/>
          <w:szCs w:val="20"/>
          <w:lang w:val="es-MX"/>
        </w:rPr>
        <w:t xml:space="preserve"> </w:t>
      </w:r>
      <w:r w:rsidRPr="00B05751">
        <w:rPr>
          <w:rFonts w:ascii="Verdana" w:eastAsia="Verdana" w:hAnsi="Verdana" w:cs="Verdana"/>
          <w:spacing w:val="2"/>
          <w:sz w:val="20"/>
          <w:szCs w:val="20"/>
          <w:lang w:val="es-MX"/>
        </w:rPr>
        <w:t>a</w:t>
      </w:r>
      <w:r w:rsidRPr="00B05751">
        <w:rPr>
          <w:rFonts w:ascii="Verdana" w:eastAsia="Verdana" w:hAnsi="Verdana" w:cs="Verdana"/>
          <w:spacing w:val="-1"/>
          <w:sz w:val="20"/>
          <w:szCs w:val="20"/>
          <w:lang w:val="es-MX"/>
        </w:rPr>
        <w:t>r</w:t>
      </w:r>
      <w:r w:rsidRPr="00B05751">
        <w:rPr>
          <w:rFonts w:ascii="Verdana" w:eastAsia="Verdana" w:hAnsi="Verdana" w:cs="Verdana"/>
          <w:spacing w:val="1"/>
          <w:sz w:val="20"/>
          <w:szCs w:val="20"/>
          <w:lang w:val="es-MX"/>
        </w:rPr>
        <w:t>t</w:t>
      </w:r>
      <w:r w:rsidRPr="00B05751">
        <w:rPr>
          <w:rFonts w:ascii="Verdana" w:eastAsia="Verdana" w:hAnsi="Verdana" w:cs="Verdana"/>
          <w:spacing w:val="3"/>
          <w:sz w:val="20"/>
          <w:szCs w:val="20"/>
          <w:lang w:val="es-MX"/>
        </w:rPr>
        <w:t>í</w:t>
      </w:r>
      <w:r w:rsidRPr="00B05751">
        <w:rPr>
          <w:rFonts w:ascii="Verdana" w:eastAsia="Verdana" w:hAnsi="Verdana" w:cs="Verdana"/>
          <w:sz w:val="20"/>
          <w:szCs w:val="20"/>
          <w:lang w:val="es-MX"/>
        </w:rPr>
        <w:t>cu</w:t>
      </w:r>
      <w:r w:rsidRPr="00B05751">
        <w:rPr>
          <w:rFonts w:ascii="Verdana" w:eastAsia="Verdana" w:hAnsi="Verdana" w:cs="Verdana"/>
          <w:spacing w:val="3"/>
          <w:sz w:val="20"/>
          <w:szCs w:val="20"/>
          <w:lang w:val="es-MX"/>
        </w:rPr>
        <w:t>l</w:t>
      </w:r>
      <w:r w:rsidRPr="00B05751">
        <w:rPr>
          <w:rFonts w:ascii="Verdana" w:eastAsia="Verdana" w:hAnsi="Verdana" w:cs="Verdana"/>
          <w:spacing w:val="-1"/>
          <w:sz w:val="20"/>
          <w:szCs w:val="20"/>
          <w:lang w:val="es-MX"/>
        </w:rPr>
        <w:t>o</w:t>
      </w:r>
      <w:r w:rsidRPr="00B05751">
        <w:rPr>
          <w:rFonts w:ascii="Verdana" w:eastAsia="Verdana" w:hAnsi="Verdana" w:cs="Verdana"/>
          <w:sz w:val="20"/>
          <w:szCs w:val="20"/>
          <w:lang w:val="es-MX"/>
        </w:rPr>
        <w:t>s</w:t>
      </w:r>
      <w:r w:rsidRPr="00B05751">
        <w:rPr>
          <w:rFonts w:ascii="Verdana" w:eastAsia="Verdana" w:hAnsi="Verdana" w:cs="Verdana"/>
          <w:spacing w:val="-9"/>
          <w:sz w:val="20"/>
          <w:szCs w:val="20"/>
          <w:lang w:val="es-MX"/>
        </w:rPr>
        <w:t xml:space="preserve"> </w:t>
      </w:r>
      <w:r w:rsidRPr="00B05751">
        <w:rPr>
          <w:rFonts w:ascii="Verdana" w:eastAsia="Verdana" w:hAnsi="Verdana" w:cs="Verdana"/>
          <w:sz w:val="20"/>
          <w:szCs w:val="20"/>
          <w:lang w:val="es-MX"/>
        </w:rPr>
        <w:t>4,</w:t>
      </w:r>
      <w:r>
        <w:rPr>
          <w:rFonts w:ascii="Verdana" w:eastAsia="Verdana" w:hAnsi="Verdana" w:cs="Verdana"/>
          <w:sz w:val="20"/>
          <w:szCs w:val="20"/>
          <w:lang w:val="es-MX"/>
        </w:rPr>
        <w:t xml:space="preserve"> </w:t>
      </w:r>
      <w:r w:rsidRPr="00B05751">
        <w:rPr>
          <w:rFonts w:ascii="Verdana" w:eastAsia="Verdana" w:hAnsi="Verdana" w:cs="Verdana"/>
          <w:sz w:val="20"/>
          <w:szCs w:val="20"/>
          <w:lang w:val="es-MX"/>
        </w:rPr>
        <w:t>1</w:t>
      </w:r>
      <w:r w:rsidRPr="00B05751">
        <w:rPr>
          <w:rFonts w:ascii="Verdana" w:eastAsia="Verdana" w:hAnsi="Verdana" w:cs="Verdana"/>
          <w:spacing w:val="1"/>
          <w:sz w:val="20"/>
          <w:szCs w:val="20"/>
          <w:lang w:val="es-MX"/>
        </w:rPr>
        <w:t>5</w:t>
      </w:r>
      <w:r w:rsidRPr="00B05751">
        <w:rPr>
          <w:rFonts w:ascii="Verdana" w:eastAsia="Verdana" w:hAnsi="Verdana" w:cs="Verdana"/>
          <w:sz w:val="20"/>
          <w:szCs w:val="20"/>
          <w:lang w:val="es-MX"/>
        </w:rPr>
        <w:t>.1,</w:t>
      </w:r>
      <w:r w:rsidRPr="00B05751">
        <w:rPr>
          <w:rFonts w:ascii="Verdana" w:eastAsia="Verdana" w:hAnsi="Verdana" w:cs="Verdana"/>
          <w:spacing w:val="-6"/>
          <w:sz w:val="20"/>
          <w:szCs w:val="20"/>
          <w:lang w:val="es-MX"/>
        </w:rPr>
        <w:t xml:space="preserve"> </w:t>
      </w:r>
      <w:r w:rsidR="000F4656">
        <w:rPr>
          <w:rFonts w:ascii="Verdana" w:eastAsia="Verdana" w:hAnsi="Verdana" w:cs="Verdana"/>
          <w:spacing w:val="-6"/>
          <w:sz w:val="20"/>
          <w:szCs w:val="20"/>
          <w:lang w:val="es-MX"/>
        </w:rPr>
        <w:t xml:space="preserve">31, </w:t>
      </w:r>
      <w:r w:rsidRPr="00B05751">
        <w:rPr>
          <w:rFonts w:ascii="Verdana" w:eastAsia="Verdana" w:hAnsi="Verdana" w:cs="Verdana"/>
          <w:sz w:val="20"/>
          <w:szCs w:val="20"/>
          <w:lang w:val="es-MX"/>
        </w:rPr>
        <w:t>45</w:t>
      </w:r>
      <w:r w:rsidR="000F4656">
        <w:rPr>
          <w:rFonts w:ascii="Verdana" w:eastAsia="Verdana" w:hAnsi="Verdana" w:cs="Verdana"/>
          <w:spacing w:val="-3"/>
          <w:sz w:val="20"/>
          <w:szCs w:val="20"/>
          <w:lang w:val="es-MX"/>
        </w:rPr>
        <w:t xml:space="preserve">, </w:t>
      </w:r>
      <w:r w:rsidR="002E53CB">
        <w:rPr>
          <w:rFonts w:ascii="Verdana" w:eastAsia="Verdana" w:hAnsi="Verdana" w:cs="Verdana"/>
          <w:spacing w:val="-3"/>
          <w:sz w:val="20"/>
          <w:szCs w:val="20"/>
          <w:lang w:val="es-MX"/>
        </w:rPr>
        <w:t>5</w:t>
      </w:r>
      <w:r w:rsidR="000F4656">
        <w:rPr>
          <w:rFonts w:ascii="Verdana" w:eastAsia="Verdana" w:hAnsi="Verdana" w:cs="Verdana"/>
          <w:spacing w:val="-3"/>
          <w:sz w:val="20"/>
          <w:szCs w:val="20"/>
          <w:lang w:val="es-MX"/>
        </w:rPr>
        <w:t>0.1</w:t>
      </w:r>
      <w:r w:rsidR="00474958">
        <w:rPr>
          <w:rFonts w:ascii="Verdana" w:eastAsia="Verdana" w:hAnsi="Verdana" w:cs="Verdana"/>
          <w:spacing w:val="-3"/>
          <w:sz w:val="20"/>
          <w:szCs w:val="20"/>
          <w:lang w:val="es-MX"/>
        </w:rPr>
        <w:t>,</w:t>
      </w:r>
      <w:r w:rsidR="000F4656">
        <w:rPr>
          <w:rFonts w:ascii="Verdana" w:eastAsia="Verdana" w:hAnsi="Verdana" w:cs="Verdana"/>
          <w:spacing w:val="-3"/>
          <w:sz w:val="20"/>
          <w:szCs w:val="20"/>
          <w:lang w:val="es-MX"/>
        </w:rPr>
        <w:t xml:space="preserve"> 56</w:t>
      </w:r>
      <w:r w:rsidRPr="00B05751">
        <w:rPr>
          <w:rFonts w:ascii="Verdana" w:eastAsia="Verdana" w:hAnsi="Verdana" w:cs="Verdana"/>
          <w:sz w:val="20"/>
          <w:szCs w:val="20"/>
          <w:lang w:val="es-MX"/>
        </w:rPr>
        <w:t xml:space="preserve"> </w:t>
      </w:r>
      <w:r w:rsidR="00474958">
        <w:rPr>
          <w:rFonts w:ascii="Verdana" w:eastAsia="Verdana" w:hAnsi="Verdana" w:cs="Verdana"/>
          <w:sz w:val="20"/>
          <w:szCs w:val="20"/>
          <w:lang w:val="es-MX"/>
        </w:rPr>
        <w:t xml:space="preserve">y 58 </w:t>
      </w:r>
      <w:r w:rsidRPr="00B05751">
        <w:rPr>
          <w:rFonts w:ascii="Verdana" w:eastAsia="Verdana" w:hAnsi="Verdana" w:cs="Verdana"/>
          <w:sz w:val="20"/>
          <w:szCs w:val="20"/>
          <w:lang w:val="es-MX"/>
        </w:rPr>
        <w:t>d</w:t>
      </w:r>
      <w:r w:rsidRPr="00B05751">
        <w:rPr>
          <w:rFonts w:ascii="Verdana" w:eastAsia="Verdana" w:hAnsi="Verdana" w:cs="Verdana"/>
          <w:spacing w:val="-1"/>
          <w:sz w:val="20"/>
          <w:szCs w:val="20"/>
          <w:lang w:val="es-MX"/>
        </w:rPr>
        <w:t>e</w:t>
      </w:r>
      <w:r w:rsidRPr="00B05751">
        <w:rPr>
          <w:rFonts w:ascii="Verdana" w:eastAsia="Verdana" w:hAnsi="Verdana" w:cs="Verdana"/>
          <w:sz w:val="20"/>
          <w:szCs w:val="20"/>
          <w:lang w:val="es-MX"/>
        </w:rPr>
        <w:t>l</w:t>
      </w:r>
      <w:r w:rsidRPr="00B05751">
        <w:rPr>
          <w:rFonts w:ascii="Verdana" w:eastAsia="Verdana" w:hAnsi="Verdana" w:cs="Verdana"/>
          <w:spacing w:val="-1"/>
          <w:sz w:val="20"/>
          <w:szCs w:val="20"/>
          <w:lang w:val="es-MX"/>
        </w:rPr>
        <w:t xml:space="preserve"> </w:t>
      </w:r>
      <w:r w:rsidRPr="00B05751">
        <w:rPr>
          <w:rFonts w:ascii="Verdana" w:eastAsia="Verdana" w:hAnsi="Verdana" w:cs="Verdana"/>
          <w:sz w:val="20"/>
          <w:szCs w:val="20"/>
          <w:lang w:val="es-MX"/>
        </w:rPr>
        <w:t>R</w:t>
      </w:r>
      <w:r w:rsidRPr="00B05751">
        <w:rPr>
          <w:rFonts w:ascii="Verdana" w:eastAsia="Verdana" w:hAnsi="Verdana" w:cs="Verdana"/>
          <w:spacing w:val="-1"/>
          <w:sz w:val="20"/>
          <w:szCs w:val="20"/>
          <w:lang w:val="es-MX"/>
        </w:rPr>
        <w:t>e</w:t>
      </w:r>
      <w:r w:rsidRPr="00B05751">
        <w:rPr>
          <w:rFonts w:ascii="Verdana" w:eastAsia="Verdana" w:hAnsi="Verdana" w:cs="Verdana"/>
          <w:spacing w:val="1"/>
          <w:sz w:val="20"/>
          <w:szCs w:val="20"/>
          <w:lang w:val="es-MX"/>
        </w:rPr>
        <w:t>g</w:t>
      </w:r>
      <w:r w:rsidRPr="00B05751">
        <w:rPr>
          <w:rFonts w:ascii="Verdana" w:eastAsia="Verdana" w:hAnsi="Verdana" w:cs="Verdana"/>
          <w:spacing w:val="3"/>
          <w:sz w:val="20"/>
          <w:szCs w:val="20"/>
          <w:lang w:val="es-MX"/>
        </w:rPr>
        <w:t>l</w:t>
      </w:r>
      <w:r w:rsidRPr="00B05751">
        <w:rPr>
          <w:rFonts w:ascii="Verdana" w:eastAsia="Verdana" w:hAnsi="Verdana" w:cs="Verdana"/>
          <w:sz w:val="20"/>
          <w:szCs w:val="20"/>
          <w:lang w:val="es-MX"/>
        </w:rPr>
        <w:t>a</w:t>
      </w:r>
      <w:r w:rsidRPr="00B05751">
        <w:rPr>
          <w:rFonts w:ascii="Verdana" w:eastAsia="Verdana" w:hAnsi="Verdana" w:cs="Verdana"/>
          <w:spacing w:val="1"/>
          <w:sz w:val="20"/>
          <w:szCs w:val="20"/>
          <w:lang w:val="es-MX"/>
        </w:rPr>
        <w:t>m</w:t>
      </w:r>
      <w:r w:rsidRPr="00B05751">
        <w:rPr>
          <w:rFonts w:ascii="Verdana" w:eastAsia="Verdana" w:hAnsi="Verdana" w:cs="Verdana"/>
          <w:spacing w:val="-1"/>
          <w:sz w:val="20"/>
          <w:szCs w:val="20"/>
          <w:lang w:val="es-MX"/>
        </w:rPr>
        <w:t>e</w:t>
      </w:r>
      <w:r w:rsidRPr="00B05751">
        <w:rPr>
          <w:rFonts w:ascii="Verdana" w:eastAsia="Verdana" w:hAnsi="Verdana" w:cs="Verdana"/>
          <w:spacing w:val="1"/>
          <w:sz w:val="20"/>
          <w:szCs w:val="20"/>
          <w:lang w:val="es-MX"/>
        </w:rPr>
        <w:t>nt</w:t>
      </w:r>
      <w:r w:rsidRPr="00B05751">
        <w:rPr>
          <w:rFonts w:ascii="Verdana" w:eastAsia="Verdana" w:hAnsi="Verdana" w:cs="Verdana"/>
          <w:spacing w:val="-1"/>
          <w:sz w:val="20"/>
          <w:szCs w:val="20"/>
          <w:lang w:val="es-MX"/>
        </w:rPr>
        <w:t>o</w:t>
      </w:r>
      <w:r w:rsidRPr="00B05751">
        <w:rPr>
          <w:rFonts w:ascii="Verdana" w:eastAsia="Verdana" w:hAnsi="Verdana" w:cs="Verdana"/>
          <w:sz w:val="20"/>
          <w:szCs w:val="20"/>
          <w:lang w:val="es-MX"/>
        </w:rPr>
        <w:t>,</w:t>
      </w:r>
    </w:p>
    <w:p w14:paraId="7C7E0B7D" w14:textId="77777777" w:rsidR="00835B03" w:rsidRPr="00835B03" w:rsidRDefault="00835B03" w:rsidP="00003846">
      <w:pPr>
        <w:widowControl w:val="0"/>
        <w:spacing w:after="0"/>
        <w:ind w:right="65"/>
        <w:jc w:val="both"/>
        <w:rPr>
          <w:rFonts w:ascii="Verdana" w:hAnsi="Verdana"/>
          <w:b/>
          <w:sz w:val="20"/>
          <w:szCs w:val="20"/>
          <w:lang w:val="es-MX"/>
        </w:rPr>
      </w:pPr>
    </w:p>
    <w:p w14:paraId="0A8BAFAD" w14:textId="1C8F1E3C" w:rsidR="00835B03" w:rsidRDefault="00835B03" w:rsidP="00003846">
      <w:pPr>
        <w:widowControl w:val="0"/>
        <w:spacing w:after="0"/>
        <w:ind w:right="65"/>
        <w:jc w:val="both"/>
        <w:rPr>
          <w:rFonts w:ascii="Verdana" w:hAnsi="Verdana"/>
          <w:b/>
          <w:sz w:val="20"/>
          <w:szCs w:val="20"/>
        </w:rPr>
      </w:pPr>
      <w:r>
        <w:rPr>
          <w:rFonts w:ascii="Verdana" w:hAnsi="Verdana"/>
          <w:b/>
          <w:sz w:val="20"/>
          <w:szCs w:val="20"/>
        </w:rPr>
        <w:lastRenderedPageBreak/>
        <w:t>RESUELVE</w:t>
      </w:r>
      <w:r w:rsidR="00CD2E13">
        <w:rPr>
          <w:rFonts w:ascii="Verdana" w:hAnsi="Verdana"/>
          <w:b/>
          <w:sz w:val="20"/>
          <w:szCs w:val="20"/>
        </w:rPr>
        <w:t xml:space="preserve"> </w:t>
      </w:r>
    </w:p>
    <w:p w14:paraId="2BDF3DAA" w14:textId="11C8DD11" w:rsidR="00835B03" w:rsidRPr="001B2813" w:rsidRDefault="00835B03" w:rsidP="00003846">
      <w:pPr>
        <w:widowControl w:val="0"/>
        <w:spacing w:after="0"/>
        <w:ind w:right="65"/>
        <w:jc w:val="both"/>
        <w:rPr>
          <w:rFonts w:ascii="Verdana" w:hAnsi="Verdana"/>
          <w:b/>
          <w:sz w:val="20"/>
          <w:szCs w:val="20"/>
        </w:rPr>
      </w:pPr>
    </w:p>
    <w:p w14:paraId="53FB1C79" w14:textId="27664C89" w:rsidR="00474958" w:rsidRPr="001B2813" w:rsidRDefault="00474958" w:rsidP="003D51F5">
      <w:pPr>
        <w:pStyle w:val="Prrafodelista"/>
        <w:widowControl w:val="0"/>
        <w:numPr>
          <w:ilvl w:val="0"/>
          <w:numId w:val="16"/>
        </w:numPr>
        <w:spacing w:after="0"/>
        <w:ind w:left="0" w:right="65" w:firstLine="0"/>
        <w:jc w:val="both"/>
        <w:rPr>
          <w:rFonts w:ascii="Verdana" w:hAnsi="Verdana"/>
          <w:bCs/>
          <w:sz w:val="20"/>
          <w:szCs w:val="20"/>
        </w:rPr>
      </w:pPr>
      <w:r w:rsidRPr="001B2813">
        <w:rPr>
          <w:rFonts w:ascii="Verdana" w:hAnsi="Verdana"/>
          <w:bCs/>
          <w:sz w:val="20"/>
          <w:szCs w:val="20"/>
        </w:rPr>
        <w:t xml:space="preserve">Solicitar al Estado que remita, a más tardar el </w:t>
      </w:r>
      <w:r w:rsidR="008E45E3">
        <w:rPr>
          <w:rFonts w:ascii="Verdana" w:hAnsi="Verdana"/>
          <w:bCs/>
          <w:sz w:val="20"/>
          <w:szCs w:val="20"/>
        </w:rPr>
        <w:t>6</w:t>
      </w:r>
      <w:r w:rsidRPr="001B2813">
        <w:rPr>
          <w:rFonts w:ascii="Verdana" w:hAnsi="Verdana"/>
          <w:bCs/>
          <w:sz w:val="20"/>
          <w:szCs w:val="20"/>
        </w:rPr>
        <w:t xml:space="preserve"> de</w:t>
      </w:r>
      <w:r w:rsidR="008E45E3">
        <w:rPr>
          <w:rFonts w:ascii="Verdana" w:hAnsi="Verdana"/>
          <w:bCs/>
          <w:sz w:val="20"/>
          <w:szCs w:val="20"/>
        </w:rPr>
        <w:t xml:space="preserve"> septiembre</w:t>
      </w:r>
      <w:r w:rsidRPr="001B2813">
        <w:rPr>
          <w:rFonts w:ascii="Verdana" w:hAnsi="Verdana"/>
          <w:bCs/>
          <w:sz w:val="20"/>
          <w:szCs w:val="20"/>
        </w:rPr>
        <w:t xml:space="preserve"> de 2022, copia de los documentos en que consten las actuaciones internas de 25 y 31 de agosto de 2006, de conformidad a lo indicado en el </w:t>
      </w:r>
      <w:r w:rsidR="008E45E3">
        <w:rPr>
          <w:rFonts w:ascii="Verdana" w:hAnsi="Verdana"/>
          <w:bCs/>
          <w:sz w:val="20"/>
          <w:szCs w:val="20"/>
        </w:rPr>
        <w:t>Considerando</w:t>
      </w:r>
      <w:r w:rsidRPr="001B2813">
        <w:rPr>
          <w:rFonts w:ascii="Verdana" w:hAnsi="Verdana"/>
          <w:bCs/>
          <w:sz w:val="20"/>
          <w:szCs w:val="20"/>
        </w:rPr>
        <w:t xml:space="preserve"> </w:t>
      </w:r>
      <w:r w:rsidR="008E45E3">
        <w:rPr>
          <w:rFonts w:ascii="Verdana" w:hAnsi="Verdana"/>
          <w:bCs/>
          <w:sz w:val="20"/>
          <w:szCs w:val="20"/>
        </w:rPr>
        <w:t>7</w:t>
      </w:r>
      <w:r w:rsidRPr="001B2813">
        <w:rPr>
          <w:rFonts w:ascii="Verdana" w:hAnsi="Verdana"/>
          <w:bCs/>
          <w:sz w:val="20"/>
          <w:szCs w:val="20"/>
        </w:rPr>
        <w:t xml:space="preserve"> de la presente Resolución. </w:t>
      </w:r>
    </w:p>
    <w:p w14:paraId="4B513AA1" w14:textId="77777777" w:rsidR="00474958" w:rsidRPr="001B2813" w:rsidRDefault="00474958" w:rsidP="00474958">
      <w:pPr>
        <w:pStyle w:val="Prrafodelista"/>
        <w:widowControl w:val="0"/>
        <w:spacing w:after="0"/>
        <w:ind w:left="0" w:right="65"/>
        <w:jc w:val="both"/>
        <w:rPr>
          <w:rFonts w:ascii="Verdana" w:hAnsi="Verdana"/>
          <w:bCs/>
          <w:sz w:val="20"/>
          <w:szCs w:val="20"/>
        </w:rPr>
      </w:pPr>
    </w:p>
    <w:p w14:paraId="61D596A9" w14:textId="07B15B87" w:rsidR="000F4656" w:rsidRPr="001B2813" w:rsidRDefault="000F4656" w:rsidP="001B2813">
      <w:pPr>
        <w:pStyle w:val="Prrafodelista"/>
        <w:widowControl w:val="0"/>
        <w:numPr>
          <w:ilvl w:val="0"/>
          <w:numId w:val="16"/>
        </w:numPr>
        <w:spacing w:after="0"/>
        <w:ind w:left="0" w:right="65" w:firstLine="0"/>
        <w:jc w:val="both"/>
        <w:rPr>
          <w:rFonts w:ascii="Verdana" w:hAnsi="Verdana"/>
          <w:bCs/>
          <w:sz w:val="20"/>
          <w:szCs w:val="20"/>
        </w:rPr>
      </w:pPr>
      <w:r w:rsidRPr="001B2813">
        <w:rPr>
          <w:rFonts w:ascii="Verdana" w:hAnsi="Verdana"/>
          <w:bCs/>
          <w:sz w:val="20"/>
          <w:szCs w:val="20"/>
        </w:rPr>
        <w:t>Informar al representante, al Estado y a la Comisión Interamericana</w:t>
      </w:r>
      <w:r w:rsidR="003D51F5" w:rsidRPr="001B2813">
        <w:rPr>
          <w:rFonts w:ascii="Verdana" w:hAnsi="Verdana"/>
          <w:bCs/>
          <w:sz w:val="20"/>
          <w:szCs w:val="20"/>
        </w:rPr>
        <w:t xml:space="preserve"> de Derechos Humanos</w:t>
      </w:r>
      <w:r w:rsidRPr="001B2813">
        <w:rPr>
          <w:rFonts w:ascii="Verdana" w:hAnsi="Verdana"/>
          <w:bCs/>
          <w:sz w:val="20"/>
          <w:szCs w:val="20"/>
        </w:rPr>
        <w:t xml:space="preserve"> que, en los términos del artículo 56 del Reglamento, cuentan con un plazo</w:t>
      </w:r>
      <w:r w:rsidR="00162E76" w:rsidRPr="001B2813">
        <w:rPr>
          <w:rFonts w:ascii="Verdana" w:hAnsi="Verdana"/>
          <w:bCs/>
          <w:sz w:val="20"/>
          <w:szCs w:val="20"/>
        </w:rPr>
        <w:t xml:space="preserve"> de un mes, </w:t>
      </w:r>
      <w:r w:rsidR="00162E76" w:rsidRPr="001B2813">
        <w:rPr>
          <w:rFonts w:ascii="Verdana" w:hAnsi="Verdana"/>
          <w:sz w:val="20"/>
          <w:szCs w:val="20"/>
        </w:rPr>
        <w:t xml:space="preserve">contado a partir del día en que reciban los documentos e información que se presenten en virtud de lo establecido en el punto resolutivo 1 y en el considerando </w:t>
      </w:r>
      <w:r w:rsidR="001B2813" w:rsidRPr="001B2813">
        <w:rPr>
          <w:rFonts w:ascii="Verdana" w:hAnsi="Verdana"/>
          <w:sz w:val="20"/>
          <w:szCs w:val="20"/>
        </w:rPr>
        <w:t xml:space="preserve">7 de la presente Resolución, </w:t>
      </w:r>
      <w:r w:rsidR="00162E76" w:rsidRPr="001B2813">
        <w:rPr>
          <w:rFonts w:ascii="Verdana" w:hAnsi="Verdana"/>
          <w:sz w:val="20"/>
          <w:szCs w:val="20"/>
        </w:rPr>
        <w:t>para presentar sus alegatos finales escritos y observaciones finales escritas, respectivamente, en relación con l</w:t>
      </w:r>
      <w:r w:rsidR="001B2813" w:rsidRPr="001B2813">
        <w:rPr>
          <w:rFonts w:ascii="Verdana" w:hAnsi="Verdana"/>
          <w:sz w:val="20"/>
          <w:szCs w:val="20"/>
        </w:rPr>
        <w:t>a excepción preliminar y eventuales</w:t>
      </w:r>
      <w:r w:rsidR="00162E76" w:rsidRPr="001B2813">
        <w:rPr>
          <w:rFonts w:ascii="Verdana" w:hAnsi="Verdana"/>
          <w:sz w:val="20"/>
          <w:szCs w:val="20"/>
        </w:rPr>
        <w:t xml:space="preserve"> fondo </w:t>
      </w:r>
      <w:r w:rsidR="001B2813" w:rsidRPr="001B2813">
        <w:rPr>
          <w:rFonts w:ascii="Verdana" w:hAnsi="Verdana"/>
          <w:sz w:val="20"/>
          <w:szCs w:val="20"/>
        </w:rPr>
        <w:t>y reparaciones</w:t>
      </w:r>
      <w:r w:rsidR="00162E76" w:rsidRPr="001B2813">
        <w:rPr>
          <w:rFonts w:ascii="Verdana" w:hAnsi="Verdana"/>
          <w:sz w:val="20"/>
          <w:szCs w:val="20"/>
        </w:rPr>
        <w:t xml:space="preserve"> en el presente caso. Este plazo es improrrogable</w:t>
      </w:r>
      <w:r w:rsidR="001B2813" w:rsidRPr="001B2813">
        <w:rPr>
          <w:rFonts w:ascii="Verdana" w:hAnsi="Verdana"/>
          <w:sz w:val="20"/>
          <w:szCs w:val="20"/>
        </w:rPr>
        <w:t>.</w:t>
      </w:r>
    </w:p>
    <w:p w14:paraId="6B73205E" w14:textId="77777777" w:rsidR="00844FC5" w:rsidRPr="003729C4" w:rsidRDefault="00844FC5" w:rsidP="00003846">
      <w:pPr>
        <w:autoSpaceDE w:val="0"/>
        <w:autoSpaceDN w:val="0"/>
        <w:adjustRightInd w:val="0"/>
        <w:spacing w:after="0"/>
        <w:jc w:val="both"/>
        <w:rPr>
          <w:rFonts w:ascii="Verdana" w:hAnsi="Verdana" w:cs="Verdana"/>
          <w:sz w:val="20"/>
          <w:szCs w:val="20"/>
          <w:lang w:val="es-MX"/>
        </w:rPr>
      </w:pPr>
    </w:p>
    <w:p w14:paraId="7DAEAC5B" w14:textId="2CCA28FA" w:rsidR="00844FC5" w:rsidRPr="003729C4" w:rsidRDefault="00844FC5" w:rsidP="00003846">
      <w:pPr>
        <w:pStyle w:val="Prrafodelista"/>
        <w:numPr>
          <w:ilvl w:val="0"/>
          <w:numId w:val="16"/>
        </w:numPr>
        <w:autoSpaceDE w:val="0"/>
        <w:autoSpaceDN w:val="0"/>
        <w:adjustRightInd w:val="0"/>
        <w:spacing w:after="0"/>
        <w:ind w:left="0" w:firstLine="0"/>
        <w:jc w:val="both"/>
        <w:rPr>
          <w:rFonts w:ascii="Verdana" w:hAnsi="Verdana" w:cs="Verdana"/>
          <w:sz w:val="20"/>
          <w:szCs w:val="20"/>
          <w:lang w:val="es-MX"/>
        </w:rPr>
      </w:pPr>
      <w:r w:rsidRPr="003729C4">
        <w:rPr>
          <w:rFonts w:ascii="Verdana" w:hAnsi="Verdana" w:cs="Verdana"/>
          <w:sz w:val="20"/>
          <w:szCs w:val="20"/>
          <w:lang w:val="es-MX"/>
        </w:rPr>
        <w:t>Disponer que la Secretaría de la Corte Interamericana notifique la presente Resolución a la Comisión Interamericana, a los representantes y al Estado.</w:t>
      </w:r>
    </w:p>
    <w:p w14:paraId="7213D88C" w14:textId="76E6FB54" w:rsidR="00D50CD2" w:rsidRDefault="00D50CD2" w:rsidP="00003846">
      <w:pPr>
        <w:autoSpaceDE w:val="0"/>
        <w:autoSpaceDN w:val="0"/>
        <w:adjustRightInd w:val="0"/>
        <w:spacing w:after="0"/>
        <w:jc w:val="both"/>
        <w:rPr>
          <w:rFonts w:ascii="Verdana" w:hAnsi="Verdana" w:cs="Verdana"/>
          <w:sz w:val="20"/>
          <w:szCs w:val="20"/>
          <w:lang w:val="es-MX"/>
        </w:rPr>
      </w:pPr>
    </w:p>
    <w:p w14:paraId="204DF5F4" w14:textId="77777777" w:rsidR="00026A61" w:rsidRPr="003729C4" w:rsidRDefault="00026A61" w:rsidP="00026A61">
      <w:pPr>
        <w:autoSpaceDE w:val="0"/>
        <w:autoSpaceDN w:val="0"/>
        <w:adjustRightInd w:val="0"/>
        <w:spacing w:after="0"/>
        <w:jc w:val="both"/>
        <w:rPr>
          <w:rFonts w:ascii="Verdana" w:hAnsi="Verdana" w:cs="Verdana"/>
          <w:sz w:val="20"/>
          <w:szCs w:val="20"/>
          <w:lang w:val="es-MX"/>
        </w:rPr>
      </w:pPr>
    </w:p>
    <w:p w14:paraId="5BB73E3B" w14:textId="5F4AC411" w:rsidR="00026A61" w:rsidRPr="003D51F5" w:rsidRDefault="00026A61" w:rsidP="00026A61">
      <w:pPr>
        <w:spacing w:after="0"/>
        <w:jc w:val="both"/>
        <w:rPr>
          <w:rFonts w:ascii="Verdana" w:hAnsi="Verdana" w:cs="Arial"/>
          <w:sz w:val="20"/>
          <w:szCs w:val="20"/>
        </w:rPr>
      </w:pPr>
      <w:r w:rsidRPr="00400CC1">
        <w:rPr>
          <w:rFonts w:ascii="Verdana" w:hAnsi="Verdana" w:cs="Arial"/>
          <w:sz w:val="20"/>
          <w:szCs w:val="20"/>
          <w:lang w:val="pt-BR"/>
        </w:rPr>
        <w:t>Corte IDH.</w:t>
      </w:r>
      <w:r w:rsidRPr="00400CC1">
        <w:rPr>
          <w:rFonts w:ascii="Verdana" w:hAnsi="Verdana"/>
          <w:sz w:val="20"/>
          <w:szCs w:val="20"/>
          <w:lang w:val="pt-BR"/>
        </w:rPr>
        <w:t xml:space="preserve"> </w:t>
      </w:r>
      <w:r w:rsidRPr="00400CC1">
        <w:rPr>
          <w:rFonts w:ascii="Verdana" w:hAnsi="Verdana"/>
          <w:i/>
          <w:iCs/>
          <w:sz w:val="20"/>
          <w:szCs w:val="20"/>
          <w:lang w:val="pt-BR"/>
        </w:rPr>
        <w:t xml:space="preserve">Caso </w:t>
      </w:r>
      <w:r w:rsidR="003D51F5" w:rsidRPr="00400CC1">
        <w:rPr>
          <w:rFonts w:ascii="Verdana" w:hAnsi="Verdana"/>
          <w:i/>
          <w:iCs/>
          <w:sz w:val="20"/>
          <w:szCs w:val="20"/>
          <w:lang w:val="pt-BR"/>
        </w:rPr>
        <w:t>Meza</w:t>
      </w:r>
      <w:r w:rsidRPr="00400CC1">
        <w:rPr>
          <w:rFonts w:ascii="Verdana" w:hAnsi="Verdana"/>
          <w:i/>
          <w:iCs/>
          <w:sz w:val="20"/>
          <w:szCs w:val="20"/>
          <w:lang w:val="pt-BR"/>
        </w:rPr>
        <w:t xml:space="preserve"> Vs. </w:t>
      </w:r>
      <w:r w:rsidR="003D51F5" w:rsidRPr="003D51F5">
        <w:rPr>
          <w:rFonts w:ascii="Verdana" w:hAnsi="Verdana"/>
          <w:i/>
          <w:iCs/>
          <w:sz w:val="20"/>
          <w:szCs w:val="20"/>
        </w:rPr>
        <w:t>Ecuador</w:t>
      </w:r>
      <w:r w:rsidRPr="003D51F5">
        <w:rPr>
          <w:rFonts w:ascii="Verdana" w:hAnsi="Verdana"/>
          <w:i/>
          <w:iCs/>
          <w:sz w:val="20"/>
          <w:szCs w:val="20"/>
        </w:rPr>
        <w:t>.</w:t>
      </w:r>
      <w:r w:rsidRPr="003D51F5">
        <w:rPr>
          <w:rFonts w:ascii="Verdana" w:hAnsi="Verdana" w:cs="Arial"/>
          <w:sz w:val="20"/>
          <w:szCs w:val="20"/>
        </w:rPr>
        <w:t xml:space="preserve"> </w:t>
      </w:r>
      <w:r w:rsidRPr="003D51F5">
        <w:rPr>
          <w:rFonts w:ascii="Verdana" w:hAnsi="Verdana" w:cs="Arial"/>
          <w:iCs/>
          <w:sz w:val="20"/>
          <w:szCs w:val="20"/>
        </w:rPr>
        <w:t>Resolución</w:t>
      </w:r>
      <w:r w:rsidRPr="003D51F5">
        <w:rPr>
          <w:rFonts w:ascii="Verdana" w:hAnsi="Verdana" w:cs="Arial"/>
          <w:sz w:val="20"/>
          <w:szCs w:val="20"/>
        </w:rPr>
        <w:t xml:space="preserve"> del Presidente de la Corte Interamericana de Derechos Humanos de </w:t>
      </w:r>
      <w:r w:rsidR="008E45E3">
        <w:rPr>
          <w:rFonts w:ascii="Verdana" w:hAnsi="Verdana" w:cs="Arial"/>
          <w:sz w:val="20"/>
          <w:szCs w:val="20"/>
        </w:rPr>
        <w:t>18</w:t>
      </w:r>
      <w:r w:rsidRPr="003D51F5">
        <w:rPr>
          <w:rFonts w:ascii="Verdana" w:hAnsi="Verdana" w:cs="Arial"/>
          <w:sz w:val="20"/>
          <w:szCs w:val="20"/>
        </w:rPr>
        <w:t xml:space="preserve"> de</w:t>
      </w:r>
      <w:r w:rsidR="008E45E3">
        <w:rPr>
          <w:rFonts w:ascii="Verdana" w:hAnsi="Verdana" w:cs="Arial"/>
          <w:sz w:val="20"/>
          <w:szCs w:val="20"/>
        </w:rPr>
        <w:t xml:space="preserve"> agosto</w:t>
      </w:r>
      <w:r w:rsidRPr="003D51F5">
        <w:rPr>
          <w:rFonts w:ascii="Verdana" w:hAnsi="Verdana" w:cs="Arial"/>
          <w:sz w:val="20"/>
          <w:szCs w:val="20"/>
        </w:rPr>
        <w:t xml:space="preserve"> de 2022.</w:t>
      </w:r>
    </w:p>
    <w:p w14:paraId="1FDB4B48" w14:textId="272E736C" w:rsidR="00026A61" w:rsidRPr="003D51F5" w:rsidRDefault="00026A61" w:rsidP="00026A61">
      <w:pPr>
        <w:spacing w:after="0"/>
        <w:rPr>
          <w:rFonts w:ascii="Verdana" w:hAnsi="Verdana"/>
          <w:sz w:val="20"/>
          <w:szCs w:val="20"/>
        </w:rPr>
      </w:pPr>
    </w:p>
    <w:p w14:paraId="3AE3C792" w14:textId="044318F5" w:rsidR="00026A61" w:rsidRPr="003D51F5" w:rsidRDefault="00026A61" w:rsidP="00026A61">
      <w:pPr>
        <w:spacing w:after="0"/>
        <w:rPr>
          <w:rFonts w:ascii="Verdana" w:hAnsi="Verdana"/>
          <w:sz w:val="20"/>
          <w:szCs w:val="20"/>
        </w:rPr>
      </w:pPr>
    </w:p>
    <w:p w14:paraId="4F6C11A4" w14:textId="0E1C6293" w:rsidR="00026A61" w:rsidRPr="003D51F5" w:rsidRDefault="00026A61" w:rsidP="00026A61">
      <w:pPr>
        <w:spacing w:after="0"/>
        <w:rPr>
          <w:rFonts w:ascii="Verdana" w:hAnsi="Verdana"/>
          <w:sz w:val="20"/>
          <w:szCs w:val="20"/>
        </w:rPr>
      </w:pPr>
    </w:p>
    <w:p w14:paraId="7FEDA61A" w14:textId="30A0BC7A" w:rsidR="00026A61" w:rsidRDefault="00026A61" w:rsidP="00026A61">
      <w:pPr>
        <w:spacing w:after="0"/>
        <w:rPr>
          <w:rFonts w:ascii="Verdana" w:hAnsi="Verdana"/>
          <w:sz w:val="20"/>
          <w:szCs w:val="20"/>
        </w:rPr>
      </w:pPr>
    </w:p>
    <w:p w14:paraId="71659A4A" w14:textId="1D213417" w:rsidR="00207EBB" w:rsidRPr="003D51F5" w:rsidRDefault="00207EBB" w:rsidP="00026A61">
      <w:pPr>
        <w:spacing w:after="0"/>
        <w:rPr>
          <w:rFonts w:ascii="Verdana" w:hAnsi="Verdana"/>
          <w:sz w:val="20"/>
          <w:szCs w:val="20"/>
        </w:rPr>
      </w:pPr>
    </w:p>
    <w:p w14:paraId="5B0A385E" w14:textId="77777777" w:rsidR="00026A61" w:rsidRPr="003D51F5" w:rsidRDefault="00026A61" w:rsidP="00026A61">
      <w:pPr>
        <w:spacing w:after="0"/>
        <w:rPr>
          <w:rFonts w:ascii="Verdana" w:hAnsi="Verdana"/>
          <w:sz w:val="20"/>
          <w:szCs w:val="20"/>
        </w:rPr>
      </w:pPr>
    </w:p>
    <w:p w14:paraId="322150FB" w14:textId="13755FBE" w:rsidR="00026A61" w:rsidRPr="003D51F5" w:rsidRDefault="00026A61" w:rsidP="00026A61">
      <w:pPr>
        <w:spacing w:after="0"/>
        <w:jc w:val="right"/>
        <w:rPr>
          <w:rFonts w:ascii="Verdana" w:hAnsi="Verdana"/>
          <w:sz w:val="20"/>
          <w:szCs w:val="20"/>
        </w:rPr>
      </w:pPr>
      <w:r w:rsidRPr="003D51F5">
        <w:rPr>
          <w:rFonts w:ascii="Verdana" w:hAnsi="Verdana"/>
          <w:sz w:val="20"/>
          <w:szCs w:val="20"/>
        </w:rPr>
        <w:t>Ricardo C. Pérez Manrique</w:t>
      </w:r>
    </w:p>
    <w:p w14:paraId="432C7710" w14:textId="77777777" w:rsidR="00026A61" w:rsidRPr="003D51F5" w:rsidRDefault="00026A61" w:rsidP="00026A61">
      <w:pPr>
        <w:spacing w:after="0"/>
        <w:ind w:right="616"/>
        <w:jc w:val="right"/>
        <w:rPr>
          <w:rFonts w:ascii="Verdana" w:hAnsi="Verdana"/>
          <w:sz w:val="20"/>
          <w:szCs w:val="20"/>
        </w:rPr>
      </w:pPr>
      <w:r w:rsidRPr="003D51F5">
        <w:rPr>
          <w:rFonts w:ascii="Verdana" w:hAnsi="Verdana"/>
          <w:sz w:val="20"/>
          <w:szCs w:val="20"/>
        </w:rPr>
        <w:t>Presidente</w:t>
      </w:r>
    </w:p>
    <w:p w14:paraId="1BE07E67" w14:textId="7B19E321" w:rsidR="00026A61" w:rsidRPr="003D51F5" w:rsidRDefault="00026A61" w:rsidP="00026A61">
      <w:pPr>
        <w:spacing w:after="0"/>
        <w:rPr>
          <w:rFonts w:ascii="Verdana" w:hAnsi="Verdana"/>
          <w:sz w:val="20"/>
          <w:szCs w:val="20"/>
        </w:rPr>
      </w:pPr>
    </w:p>
    <w:p w14:paraId="0E5DE3E0" w14:textId="5FE791DF" w:rsidR="00026A61" w:rsidRPr="003D51F5" w:rsidRDefault="00026A61" w:rsidP="00026A61">
      <w:pPr>
        <w:spacing w:after="0"/>
        <w:rPr>
          <w:rFonts w:ascii="Verdana" w:hAnsi="Verdana"/>
          <w:sz w:val="20"/>
          <w:szCs w:val="20"/>
        </w:rPr>
      </w:pPr>
    </w:p>
    <w:p w14:paraId="42FBD387" w14:textId="77777777" w:rsidR="00026A61" w:rsidRPr="003D51F5" w:rsidRDefault="00026A61" w:rsidP="00026A61">
      <w:pPr>
        <w:spacing w:after="0"/>
        <w:rPr>
          <w:rFonts w:ascii="Verdana" w:hAnsi="Verdana"/>
          <w:sz w:val="20"/>
          <w:szCs w:val="20"/>
        </w:rPr>
      </w:pPr>
    </w:p>
    <w:p w14:paraId="51EEC300" w14:textId="77777777" w:rsidR="00026A61" w:rsidRPr="003D51F5" w:rsidRDefault="00026A61" w:rsidP="00026A61">
      <w:pPr>
        <w:tabs>
          <w:tab w:val="left" w:pos="8460"/>
          <w:tab w:val="left" w:pos="8640"/>
        </w:tabs>
        <w:spacing w:after="0"/>
        <w:rPr>
          <w:rFonts w:ascii="Verdana" w:hAnsi="Verdana"/>
          <w:sz w:val="20"/>
          <w:szCs w:val="20"/>
        </w:rPr>
      </w:pPr>
    </w:p>
    <w:p w14:paraId="4FBBB27D" w14:textId="77777777" w:rsidR="00026A61" w:rsidRPr="003D51F5" w:rsidRDefault="00026A61" w:rsidP="00026A61">
      <w:pPr>
        <w:tabs>
          <w:tab w:val="left" w:pos="8460"/>
          <w:tab w:val="left" w:pos="8640"/>
        </w:tabs>
        <w:spacing w:after="0"/>
        <w:jc w:val="center"/>
        <w:rPr>
          <w:rFonts w:ascii="Verdana" w:hAnsi="Verdana"/>
          <w:sz w:val="20"/>
          <w:szCs w:val="20"/>
        </w:rPr>
      </w:pPr>
    </w:p>
    <w:p w14:paraId="6EBB36EE" w14:textId="77777777" w:rsidR="00026A61" w:rsidRPr="003D51F5" w:rsidRDefault="00026A61" w:rsidP="00026A61">
      <w:pPr>
        <w:tabs>
          <w:tab w:val="left" w:pos="8460"/>
          <w:tab w:val="left" w:pos="8640"/>
        </w:tabs>
        <w:spacing w:after="0"/>
        <w:rPr>
          <w:rFonts w:ascii="Verdana" w:hAnsi="Verdana"/>
          <w:sz w:val="20"/>
          <w:szCs w:val="20"/>
        </w:rPr>
      </w:pPr>
      <w:r w:rsidRPr="003D51F5">
        <w:rPr>
          <w:rFonts w:ascii="Verdana" w:hAnsi="Verdana"/>
          <w:sz w:val="20"/>
          <w:szCs w:val="20"/>
        </w:rPr>
        <w:t>Pablo Saavedra Alessandri</w:t>
      </w:r>
    </w:p>
    <w:p w14:paraId="1F373A48" w14:textId="4DDB40E8" w:rsidR="00026A61" w:rsidRPr="003D51F5" w:rsidRDefault="00026A61" w:rsidP="00026A61">
      <w:pPr>
        <w:spacing w:after="0"/>
        <w:ind w:firstLine="708"/>
        <w:rPr>
          <w:rFonts w:ascii="Verdana" w:hAnsi="Verdana"/>
          <w:sz w:val="20"/>
          <w:szCs w:val="20"/>
        </w:rPr>
      </w:pPr>
      <w:r w:rsidRPr="003D51F5">
        <w:rPr>
          <w:rFonts w:ascii="Verdana" w:hAnsi="Verdana"/>
          <w:sz w:val="20"/>
          <w:szCs w:val="20"/>
        </w:rPr>
        <w:t xml:space="preserve">  Secretario</w:t>
      </w:r>
    </w:p>
    <w:p w14:paraId="24C38C56" w14:textId="77777777" w:rsidR="00026A61" w:rsidRPr="003D51F5" w:rsidRDefault="00026A61" w:rsidP="00026A61">
      <w:pPr>
        <w:spacing w:after="0"/>
        <w:rPr>
          <w:rFonts w:ascii="Verdana" w:hAnsi="Verdana"/>
          <w:sz w:val="20"/>
          <w:szCs w:val="20"/>
        </w:rPr>
      </w:pPr>
    </w:p>
    <w:p w14:paraId="7CEB9136" w14:textId="77777777" w:rsidR="00026A61" w:rsidRPr="003D51F5" w:rsidRDefault="00026A61" w:rsidP="00026A61">
      <w:pPr>
        <w:spacing w:after="0"/>
        <w:rPr>
          <w:rFonts w:ascii="Verdana" w:hAnsi="Verdana"/>
          <w:sz w:val="20"/>
          <w:szCs w:val="20"/>
        </w:rPr>
      </w:pPr>
    </w:p>
    <w:p w14:paraId="742EB9E1" w14:textId="1DD81BF7" w:rsidR="00026A61" w:rsidRPr="003D51F5" w:rsidRDefault="00026A61" w:rsidP="00026A61">
      <w:pPr>
        <w:spacing w:after="0"/>
        <w:rPr>
          <w:rFonts w:ascii="Verdana" w:hAnsi="Verdana"/>
          <w:sz w:val="20"/>
          <w:szCs w:val="20"/>
        </w:rPr>
      </w:pPr>
    </w:p>
    <w:p w14:paraId="3F9DD0EB" w14:textId="2EC466E8" w:rsidR="00026A61" w:rsidRPr="003D51F5" w:rsidRDefault="00026A61" w:rsidP="00026A61">
      <w:pPr>
        <w:tabs>
          <w:tab w:val="left" w:pos="8460"/>
          <w:tab w:val="left" w:pos="8640"/>
        </w:tabs>
        <w:spacing w:after="0"/>
        <w:rPr>
          <w:rFonts w:ascii="Verdana" w:hAnsi="Verdana"/>
          <w:sz w:val="20"/>
          <w:szCs w:val="20"/>
        </w:rPr>
      </w:pPr>
      <w:r w:rsidRPr="003D51F5">
        <w:rPr>
          <w:rFonts w:ascii="Verdana" w:hAnsi="Verdana"/>
          <w:sz w:val="20"/>
          <w:szCs w:val="20"/>
        </w:rPr>
        <w:t>Comuníquese y ejecútese,</w:t>
      </w:r>
    </w:p>
    <w:p w14:paraId="24649BAB" w14:textId="4E60F70B" w:rsidR="00026A61" w:rsidRPr="003D51F5" w:rsidRDefault="00026A61" w:rsidP="00026A61">
      <w:pPr>
        <w:spacing w:after="0"/>
        <w:rPr>
          <w:rFonts w:ascii="Verdana" w:hAnsi="Verdana"/>
          <w:sz w:val="20"/>
          <w:szCs w:val="20"/>
        </w:rPr>
      </w:pPr>
    </w:p>
    <w:p w14:paraId="42B4AFDC" w14:textId="06B5A2C2" w:rsidR="00026A61" w:rsidRPr="003D51F5" w:rsidRDefault="00026A61" w:rsidP="00026A61">
      <w:pPr>
        <w:spacing w:after="0"/>
        <w:rPr>
          <w:rFonts w:ascii="Verdana" w:hAnsi="Verdana"/>
          <w:sz w:val="20"/>
          <w:szCs w:val="20"/>
        </w:rPr>
      </w:pPr>
    </w:p>
    <w:p w14:paraId="28CB625D" w14:textId="02270508" w:rsidR="00026A61" w:rsidRPr="003D51F5" w:rsidRDefault="00026A61" w:rsidP="00026A61">
      <w:pPr>
        <w:spacing w:after="0"/>
        <w:jc w:val="center"/>
        <w:rPr>
          <w:rFonts w:ascii="Verdana" w:hAnsi="Verdana"/>
          <w:sz w:val="20"/>
          <w:szCs w:val="20"/>
        </w:rPr>
      </w:pPr>
    </w:p>
    <w:p w14:paraId="1D8962A7" w14:textId="07B6D711" w:rsidR="00026A61" w:rsidRPr="003D51F5" w:rsidRDefault="00026A61" w:rsidP="00026A61">
      <w:pPr>
        <w:spacing w:after="0"/>
        <w:jc w:val="right"/>
        <w:rPr>
          <w:rFonts w:ascii="Verdana" w:hAnsi="Verdana"/>
          <w:sz w:val="20"/>
          <w:szCs w:val="20"/>
        </w:rPr>
      </w:pPr>
      <w:r w:rsidRPr="003D51F5">
        <w:rPr>
          <w:rFonts w:ascii="Verdana" w:hAnsi="Verdana"/>
          <w:sz w:val="20"/>
          <w:szCs w:val="20"/>
        </w:rPr>
        <w:t>Ricardo C. Pérez Manrique</w:t>
      </w:r>
    </w:p>
    <w:p w14:paraId="3A9A647B" w14:textId="77777777" w:rsidR="00026A61" w:rsidRPr="003D51F5" w:rsidRDefault="00026A61" w:rsidP="00026A61">
      <w:pPr>
        <w:spacing w:after="0"/>
        <w:ind w:right="616"/>
        <w:jc w:val="right"/>
        <w:rPr>
          <w:rFonts w:ascii="Verdana" w:hAnsi="Verdana"/>
          <w:sz w:val="20"/>
          <w:szCs w:val="20"/>
        </w:rPr>
      </w:pPr>
      <w:r w:rsidRPr="003D51F5">
        <w:rPr>
          <w:rFonts w:ascii="Verdana" w:hAnsi="Verdana"/>
          <w:sz w:val="20"/>
          <w:szCs w:val="20"/>
        </w:rPr>
        <w:t>Presidente</w:t>
      </w:r>
    </w:p>
    <w:p w14:paraId="500D84EB" w14:textId="77777777" w:rsidR="00026A61" w:rsidRPr="003D51F5" w:rsidRDefault="00026A61" w:rsidP="00026A61">
      <w:pPr>
        <w:tabs>
          <w:tab w:val="left" w:pos="8460"/>
          <w:tab w:val="left" w:pos="8640"/>
        </w:tabs>
        <w:spacing w:after="0"/>
        <w:rPr>
          <w:rFonts w:ascii="Verdana" w:hAnsi="Verdana"/>
          <w:sz w:val="20"/>
          <w:szCs w:val="20"/>
        </w:rPr>
      </w:pPr>
    </w:p>
    <w:p w14:paraId="31B11B17" w14:textId="08B21123" w:rsidR="00026A61" w:rsidRPr="003D51F5" w:rsidRDefault="00026A61" w:rsidP="00026A61">
      <w:pPr>
        <w:tabs>
          <w:tab w:val="left" w:pos="8460"/>
          <w:tab w:val="left" w:pos="8640"/>
        </w:tabs>
        <w:spacing w:after="0"/>
        <w:rPr>
          <w:rFonts w:ascii="Verdana" w:hAnsi="Verdana"/>
          <w:sz w:val="20"/>
          <w:szCs w:val="20"/>
        </w:rPr>
      </w:pPr>
    </w:p>
    <w:p w14:paraId="72691486" w14:textId="77777777" w:rsidR="00026A61" w:rsidRPr="003D51F5" w:rsidRDefault="00026A61" w:rsidP="00026A61">
      <w:pPr>
        <w:tabs>
          <w:tab w:val="left" w:pos="8460"/>
          <w:tab w:val="left" w:pos="8640"/>
        </w:tabs>
        <w:spacing w:after="0"/>
        <w:rPr>
          <w:rFonts w:ascii="Verdana" w:hAnsi="Verdana"/>
          <w:sz w:val="20"/>
          <w:szCs w:val="20"/>
        </w:rPr>
      </w:pPr>
    </w:p>
    <w:p w14:paraId="44454A59" w14:textId="6E61D5F4" w:rsidR="00026A61" w:rsidRPr="003D51F5" w:rsidRDefault="00026A61" w:rsidP="00026A61">
      <w:pPr>
        <w:tabs>
          <w:tab w:val="left" w:pos="8460"/>
          <w:tab w:val="left" w:pos="8640"/>
        </w:tabs>
        <w:spacing w:after="0"/>
        <w:rPr>
          <w:rFonts w:ascii="Verdana" w:hAnsi="Verdana"/>
          <w:sz w:val="20"/>
          <w:szCs w:val="20"/>
        </w:rPr>
      </w:pPr>
    </w:p>
    <w:p w14:paraId="314200F0" w14:textId="77777777" w:rsidR="00026A61" w:rsidRPr="003D51F5" w:rsidRDefault="00026A61" w:rsidP="00026A61">
      <w:pPr>
        <w:tabs>
          <w:tab w:val="left" w:pos="8460"/>
          <w:tab w:val="left" w:pos="8640"/>
        </w:tabs>
        <w:spacing w:after="0"/>
        <w:rPr>
          <w:rFonts w:ascii="Verdana" w:hAnsi="Verdana"/>
          <w:sz w:val="20"/>
          <w:szCs w:val="20"/>
        </w:rPr>
      </w:pPr>
    </w:p>
    <w:p w14:paraId="4C2AD167" w14:textId="77777777" w:rsidR="00026A61" w:rsidRPr="003D51F5" w:rsidRDefault="00026A61" w:rsidP="00026A61">
      <w:pPr>
        <w:tabs>
          <w:tab w:val="left" w:pos="8460"/>
          <w:tab w:val="left" w:pos="8640"/>
        </w:tabs>
        <w:spacing w:after="0"/>
        <w:rPr>
          <w:rFonts w:ascii="Verdana" w:hAnsi="Verdana"/>
          <w:sz w:val="20"/>
          <w:szCs w:val="20"/>
        </w:rPr>
      </w:pPr>
      <w:r w:rsidRPr="003D51F5">
        <w:rPr>
          <w:rFonts w:ascii="Verdana" w:hAnsi="Verdana"/>
          <w:sz w:val="20"/>
          <w:szCs w:val="20"/>
        </w:rPr>
        <w:t>Pablo Saavedra Alessandri</w:t>
      </w:r>
    </w:p>
    <w:p w14:paraId="21B02A92" w14:textId="77777777" w:rsidR="00026A61" w:rsidRPr="003D51F5" w:rsidRDefault="00026A61" w:rsidP="00026A61">
      <w:pPr>
        <w:spacing w:after="0"/>
        <w:ind w:firstLine="720"/>
        <w:rPr>
          <w:rFonts w:ascii="Verdana" w:hAnsi="Verdana"/>
          <w:sz w:val="20"/>
          <w:szCs w:val="20"/>
        </w:rPr>
      </w:pPr>
      <w:r w:rsidRPr="003D51F5">
        <w:rPr>
          <w:rFonts w:ascii="Verdana" w:hAnsi="Verdana"/>
          <w:sz w:val="20"/>
          <w:szCs w:val="20"/>
        </w:rPr>
        <w:t xml:space="preserve">  Secretario</w:t>
      </w:r>
    </w:p>
    <w:p w14:paraId="5CC9EAB9" w14:textId="493A46B4" w:rsidR="00524687" w:rsidRDefault="00524687" w:rsidP="00026A61">
      <w:pPr>
        <w:widowControl w:val="0"/>
        <w:spacing w:after="0"/>
        <w:ind w:right="65"/>
        <w:jc w:val="both"/>
        <w:rPr>
          <w:rFonts w:ascii="Verdana" w:hAnsi="Verdana"/>
          <w:sz w:val="20"/>
          <w:szCs w:val="20"/>
          <w:lang w:val="es-MX"/>
        </w:rPr>
      </w:pPr>
    </w:p>
    <w:sectPr w:rsidR="00524687">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201F0" w14:textId="77777777" w:rsidR="009E08C7" w:rsidRDefault="009E08C7" w:rsidP="006F13BA">
      <w:pPr>
        <w:spacing w:after="0"/>
      </w:pPr>
      <w:r>
        <w:separator/>
      </w:r>
    </w:p>
  </w:endnote>
  <w:endnote w:type="continuationSeparator" w:id="0">
    <w:p w14:paraId="4824DBE7" w14:textId="77777777" w:rsidR="009E08C7" w:rsidRDefault="009E08C7" w:rsidP="006F13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4556417"/>
      <w:docPartObj>
        <w:docPartGallery w:val="Page Numbers (Bottom of Page)"/>
        <w:docPartUnique/>
      </w:docPartObj>
    </w:sdtPr>
    <w:sdtContent>
      <w:p w14:paraId="2750115C" w14:textId="562E433B" w:rsidR="003D51F5" w:rsidRDefault="003D51F5">
        <w:pPr>
          <w:pStyle w:val="Piedepgina"/>
          <w:jc w:val="center"/>
        </w:pPr>
        <w:r>
          <w:fldChar w:fldCharType="begin"/>
        </w:r>
        <w:r>
          <w:instrText>PAGE   \* MERGEFORMAT</w:instrText>
        </w:r>
        <w:r>
          <w:fldChar w:fldCharType="separate"/>
        </w:r>
        <w:r>
          <w:rPr>
            <w:lang w:val="es-ES"/>
          </w:rPr>
          <w:t>2</w:t>
        </w:r>
        <w:r>
          <w:fldChar w:fldCharType="end"/>
        </w:r>
      </w:p>
    </w:sdtContent>
  </w:sdt>
  <w:p w14:paraId="74FA1D52" w14:textId="77777777" w:rsidR="003D51F5" w:rsidRDefault="003D51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9A341" w14:textId="77777777" w:rsidR="009E08C7" w:rsidRDefault="009E08C7" w:rsidP="006F13BA">
      <w:pPr>
        <w:spacing w:after="0"/>
      </w:pPr>
      <w:r>
        <w:separator/>
      </w:r>
    </w:p>
  </w:footnote>
  <w:footnote w:type="continuationSeparator" w:id="0">
    <w:p w14:paraId="5BFAA885" w14:textId="77777777" w:rsidR="009E08C7" w:rsidRDefault="009E08C7" w:rsidP="006F13BA">
      <w:pPr>
        <w:spacing w:after="0"/>
      </w:pPr>
      <w:r>
        <w:continuationSeparator/>
      </w:r>
    </w:p>
  </w:footnote>
  <w:footnote w:id="1">
    <w:p w14:paraId="32C6102A" w14:textId="226F8DF0" w:rsidR="00B54B53" w:rsidRPr="00683D6E" w:rsidRDefault="00B54B53" w:rsidP="00683D6E">
      <w:pPr>
        <w:pStyle w:val="Textonotapie"/>
        <w:jc w:val="both"/>
        <w:rPr>
          <w:rFonts w:ascii="Verdana" w:hAnsi="Verdana"/>
          <w:strike/>
          <w:sz w:val="16"/>
          <w:szCs w:val="16"/>
        </w:rPr>
      </w:pPr>
      <w:r w:rsidRPr="00683D6E">
        <w:rPr>
          <w:rStyle w:val="Refdenotaalpie"/>
          <w:rFonts w:ascii="Verdana" w:hAnsi="Verdana"/>
          <w:sz w:val="16"/>
          <w:szCs w:val="16"/>
        </w:rPr>
        <w:footnoteRef/>
      </w:r>
      <w:r w:rsidRPr="00683D6E">
        <w:rPr>
          <w:rFonts w:ascii="Verdana" w:hAnsi="Verdana"/>
          <w:sz w:val="16"/>
          <w:szCs w:val="16"/>
        </w:rPr>
        <w:t xml:space="preserve"> </w:t>
      </w:r>
      <w:r w:rsidRPr="00683D6E">
        <w:rPr>
          <w:rFonts w:ascii="Verdana" w:hAnsi="Verdana"/>
          <w:sz w:val="16"/>
          <w:szCs w:val="16"/>
        </w:rPr>
        <w:tab/>
      </w:r>
      <w:r w:rsidR="000944D3" w:rsidRPr="00683D6E">
        <w:rPr>
          <w:rFonts w:ascii="Verdana" w:hAnsi="Verdana"/>
          <w:sz w:val="16"/>
          <w:szCs w:val="16"/>
        </w:rPr>
        <w:t xml:space="preserve">La representación de la presunta víctima presentó el escrito de solicitudes, argumentos y pruebas el 20 de diciembre de 2021, luego de vencido el plazo de dos meses establecido en el artículo 40.1 del Reglamento de la Corte Interamericana. Por medio de comunicaciones de la Secretaría de la Corte de 19 de enero de 2022 se informó que el escrito de solicitudes, argumentos y pruebas se tenía por no presentado, por lo que no sería transmitido al Estado ni a la Comisión y no sería considerado. </w:t>
      </w:r>
    </w:p>
  </w:footnote>
  <w:footnote w:id="2">
    <w:p w14:paraId="623B1205" w14:textId="51CF281A" w:rsidR="00D536D6" w:rsidRPr="00683D6E" w:rsidRDefault="00D536D6" w:rsidP="00683D6E">
      <w:pPr>
        <w:pStyle w:val="Textonotapie"/>
        <w:jc w:val="both"/>
        <w:rPr>
          <w:rFonts w:ascii="Verdana" w:hAnsi="Verdana"/>
          <w:sz w:val="16"/>
          <w:szCs w:val="16"/>
        </w:rPr>
      </w:pPr>
      <w:r w:rsidRPr="00683D6E">
        <w:rPr>
          <w:rStyle w:val="Refdenotaalpie"/>
          <w:rFonts w:ascii="Verdana" w:hAnsi="Verdana"/>
          <w:sz w:val="16"/>
          <w:szCs w:val="16"/>
        </w:rPr>
        <w:footnoteRef/>
      </w:r>
      <w:r w:rsidRPr="00683D6E">
        <w:rPr>
          <w:rFonts w:ascii="Verdana" w:hAnsi="Verdana"/>
          <w:sz w:val="16"/>
          <w:szCs w:val="16"/>
        </w:rPr>
        <w:t xml:space="preserve"> </w:t>
      </w:r>
      <w:r w:rsidRPr="00683D6E">
        <w:rPr>
          <w:rFonts w:ascii="Verdana" w:hAnsi="Verdana"/>
          <w:sz w:val="16"/>
          <w:szCs w:val="16"/>
        </w:rPr>
        <w:tab/>
        <w:t>El representante de la presunta víctima es el abogado Calos S. Díaz Guzmán.</w:t>
      </w:r>
    </w:p>
  </w:footnote>
  <w:footnote w:id="3">
    <w:p w14:paraId="2587A01B" w14:textId="4DB9EA75" w:rsidR="006F13BA" w:rsidRPr="00683D6E" w:rsidRDefault="006F13BA" w:rsidP="00683D6E">
      <w:pPr>
        <w:pStyle w:val="Textonotapie"/>
        <w:jc w:val="both"/>
        <w:rPr>
          <w:rFonts w:ascii="Verdana" w:hAnsi="Verdana"/>
          <w:sz w:val="16"/>
          <w:szCs w:val="16"/>
          <w:lang w:val="es-MX"/>
        </w:rPr>
      </w:pPr>
      <w:r w:rsidRPr="00683D6E">
        <w:rPr>
          <w:rStyle w:val="Refdenotaalpie"/>
          <w:rFonts w:ascii="Verdana" w:hAnsi="Verdana"/>
          <w:sz w:val="16"/>
          <w:szCs w:val="16"/>
        </w:rPr>
        <w:footnoteRef/>
      </w:r>
      <w:r w:rsidRPr="00683D6E">
        <w:rPr>
          <w:rFonts w:ascii="Verdana" w:hAnsi="Verdana"/>
          <w:sz w:val="16"/>
          <w:szCs w:val="16"/>
        </w:rPr>
        <w:t xml:space="preserve"> </w:t>
      </w:r>
      <w:r w:rsidRPr="00683D6E">
        <w:rPr>
          <w:rFonts w:ascii="Verdana" w:hAnsi="Verdana"/>
          <w:sz w:val="16"/>
          <w:szCs w:val="16"/>
        </w:rPr>
        <w:tab/>
      </w:r>
      <w:r w:rsidRPr="00683D6E">
        <w:rPr>
          <w:rFonts w:ascii="Verdana" w:hAnsi="Verdana"/>
          <w:i/>
          <w:sz w:val="16"/>
          <w:szCs w:val="16"/>
          <w:lang w:val="es-PR"/>
        </w:rPr>
        <w:t>Cfr.</w:t>
      </w:r>
      <w:r w:rsidRPr="00683D6E">
        <w:rPr>
          <w:rFonts w:ascii="Verdana" w:hAnsi="Verdana"/>
          <w:sz w:val="16"/>
          <w:szCs w:val="16"/>
          <w:lang w:val="es-PR"/>
        </w:rPr>
        <w:t xml:space="preserve"> </w:t>
      </w:r>
      <w:r w:rsidRPr="00683D6E">
        <w:rPr>
          <w:rStyle w:val="Textoennegrita"/>
          <w:rFonts w:ascii="Verdana" w:hAnsi="Verdana"/>
          <w:b w:val="0"/>
          <w:i/>
          <w:color w:val="000000"/>
          <w:sz w:val="16"/>
          <w:szCs w:val="16"/>
          <w:shd w:val="clear" w:color="auto" w:fill="FFFFFF"/>
          <w:lang w:val="es-PR"/>
        </w:rPr>
        <w:t>Caso Goiburú y otros Vs. Paraguay.</w:t>
      </w:r>
      <w:r w:rsidRPr="00683D6E">
        <w:rPr>
          <w:rStyle w:val="Textoennegrita"/>
          <w:rFonts w:ascii="Verdana" w:hAnsi="Verdana"/>
          <w:b w:val="0"/>
          <w:color w:val="000000"/>
          <w:sz w:val="16"/>
          <w:szCs w:val="16"/>
          <w:shd w:val="clear" w:color="auto" w:fill="FFFFFF"/>
          <w:lang w:val="es-PR"/>
        </w:rPr>
        <w:t xml:space="preserve"> Resolución del Presidente de la Corte Interamericana de Derechos Humanos de 5 de mayo de 2006, Considerando 11, </w:t>
      </w:r>
      <w:r w:rsidRPr="00683D6E">
        <w:rPr>
          <w:rFonts w:ascii="Verdana" w:hAnsi="Verdana"/>
          <w:sz w:val="16"/>
          <w:szCs w:val="16"/>
          <w:lang w:val="es-PR"/>
        </w:rPr>
        <w:t xml:space="preserve">y </w:t>
      </w:r>
      <w:r w:rsidR="003C53A0" w:rsidRPr="00683D6E">
        <w:rPr>
          <w:rStyle w:val="Textoennegrita"/>
          <w:rFonts w:ascii="Verdana" w:hAnsi="Verdana"/>
          <w:b w:val="0"/>
          <w:i/>
          <w:iCs/>
          <w:color w:val="000000"/>
          <w:sz w:val="16"/>
          <w:szCs w:val="16"/>
          <w:shd w:val="clear" w:color="auto" w:fill="FFFFFF"/>
        </w:rPr>
        <w:t>Caso Leguizamón Zaván y otros Vs. Paraguay</w:t>
      </w:r>
      <w:r w:rsidR="003C53A0" w:rsidRPr="00683D6E">
        <w:rPr>
          <w:rStyle w:val="Textoennegrita"/>
          <w:rFonts w:ascii="Verdana" w:hAnsi="Verdana"/>
          <w:b w:val="0"/>
          <w:color w:val="000000"/>
          <w:sz w:val="16"/>
          <w:szCs w:val="16"/>
          <w:shd w:val="clear" w:color="auto" w:fill="FFFFFF"/>
        </w:rPr>
        <w:t>. Resolución del Presidente de la Corte Interamericana de Derechos Humanos de 17 de febrero de 2022, Considerando 6.</w:t>
      </w:r>
    </w:p>
  </w:footnote>
  <w:footnote w:id="4">
    <w:p w14:paraId="51F7FA8F" w14:textId="4DC61BD2" w:rsidR="00683D6E" w:rsidRPr="00683D6E" w:rsidRDefault="00683D6E" w:rsidP="00683D6E">
      <w:pPr>
        <w:pStyle w:val="Textonotapie"/>
        <w:jc w:val="both"/>
        <w:rPr>
          <w:rFonts w:ascii="Verdana" w:hAnsi="Verdana"/>
          <w:sz w:val="16"/>
          <w:szCs w:val="16"/>
        </w:rPr>
      </w:pPr>
      <w:r w:rsidRPr="00683D6E">
        <w:rPr>
          <w:rStyle w:val="Refdenotaalpie"/>
          <w:rFonts w:ascii="Verdana" w:hAnsi="Verdana"/>
          <w:sz w:val="16"/>
          <w:szCs w:val="16"/>
        </w:rPr>
        <w:footnoteRef/>
      </w:r>
      <w:r w:rsidRPr="00683D6E">
        <w:rPr>
          <w:rFonts w:ascii="Verdana" w:hAnsi="Verdana"/>
          <w:sz w:val="16"/>
          <w:szCs w:val="16"/>
        </w:rPr>
        <w:t xml:space="preserve">  </w:t>
      </w:r>
      <w:r w:rsidRPr="00683D6E">
        <w:rPr>
          <w:rFonts w:ascii="Verdana" w:hAnsi="Verdana"/>
          <w:sz w:val="16"/>
          <w:szCs w:val="16"/>
        </w:rPr>
        <w:tab/>
        <w:t xml:space="preserve">En otros casos también se ha prescindido de la realización de una audiencia: </w:t>
      </w:r>
      <w:r w:rsidRPr="00683D6E">
        <w:rPr>
          <w:rFonts w:ascii="Verdana" w:hAnsi="Verdana"/>
          <w:i/>
          <w:iCs/>
          <w:sz w:val="16"/>
          <w:szCs w:val="16"/>
        </w:rPr>
        <w:t>Cfr,</w:t>
      </w:r>
      <w:r w:rsidRPr="00683D6E">
        <w:rPr>
          <w:rFonts w:ascii="Verdana" w:hAnsi="Verdana"/>
          <w:sz w:val="16"/>
          <w:szCs w:val="16"/>
        </w:rPr>
        <w:t xml:space="preserve"> entre otros: </w:t>
      </w:r>
      <w:r w:rsidRPr="00683D6E">
        <w:rPr>
          <w:rFonts w:ascii="Verdana" w:hAnsi="Verdana" w:cs="Arial"/>
          <w:i/>
          <w:sz w:val="16"/>
          <w:szCs w:val="16"/>
          <w:shd w:val="clear" w:color="auto" w:fill="FFFFFF"/>
        </w:rPr>
        <w:t xml:space="preserve">Caso Mota Abarullo y otros Vs. Venezuela. </w:t>
      </w:r>
      <w:r w:rsidRPr="00683D6E">
        <w:rPr>
          <w:rFonts w:ascii="Verdana" w:hAnsi="Verdana" w:cs="Arial"/>
          <w:sz w:val="16"/>
          <w:szCs w:val="16"/>
          <w:shd w:val="clear" w:color="auto" w:fill="FFFFFF"/>
        </w:rPr>
        <w:t>Resolución de la Presidenta de la Corte Interamericana de Derechos Humanos de 30 de junio de 2020</w:t>
      </w:r>
      <w:r w:rsidRPr="00683D6E">
        <w:rPr>
          <w:rFonts w:ascii="Verdana" w:hAnsi="Verdana"/>
          <w:sz w:val="16"/>
          <w:szCs w:val="16"/>
        </w:rPr>
        <w:t xml:space="preserve">; </w:t>
      </w:r>
      <w:r w:rsidRPr="00683D6E">
        <w:rPr>
          <w:rFonts w:ascii="Verdana" w:hAnsi="Verdana"/>
          <w:i/>
          <w:sz w:val="16"/>
          <w:szCs w:val="16"/>
        </w:rPr>
        <w:t xml:space="preserve">Caso Olivares Muñoz y otros Vs. Venezuela. </w:t>
      </w:r>
      <w:r w:rsidRPr="00683D6E">
        <w:rPr>
          <w:rFonts w:ascii="Verdana" w:hAnsi="Verdana"/>
          <w:sz w:val="16"/>
          <w:szCs w:val="16"/>
        </w:rPr>
        <w:t xml:space="preserve">Resolución de la Corte Interamericana de Derechos Humanos de 29 de julio de 2020; </w:t>
      </w:r>
      <w:r w:rsidRPr="00683D6E">
        <w:rPr>
          <w:rFonts w:ascii="Verdana" w:hAnsi="Verdana"/>
          <w:i/>
          <w:sz w:val="16"/>
          <w:szCs w:val="16"/>
        </w:rPr>
        <w:t xml:space="preserve">Caso Guerrero, Molina y otros Vs. Venezuela. </w:t>
      </w:r>
      <w:r w:rsidRPr="00683D6E">
        <w:rPr>
          <w:rFonts w:ascii="Verdana" w:hAnsi="Verdana"/>
          <w:sz w:val="16"/>
          <w:szCs w:val="16"/>
        </w:rPr>
        <w:t xml:space="preserve">Resolución de la Presidenta de la Corte Interamericana de Derechos Humanos de 13 de octubre de 2020; </w:t>
      </w:r>
      <w:r w:rsidRPr="00683D6E">
        <w:rPr>
          <w:rFonts w:ascii="Verdana" w:hAnsi="Verdana" w:cs="Open Sans"/>
          <w:i/>
          <w:iCs/>
          <w:sz w:val="16"/>
          <w:szCs w:val="16"/>
          <w:shd w:val="clear" w:color="auto" w:fill="FFFFFF"/>
        </w:rPr>
        <w:t>Caso Moya Solís Vs. Perú</w:t>
      </w:r>
      <w:r w:rsidRPr="00683D6E">
        <w:rPr>
          <w:rFonts w:ascii="Verdana" w:hAnsi="Verdana" w:cs="Open Sans"/>
          <w:sz w:val="16"/>
          <w:szCs w:val="16"/>
          <w:shd w:val="clear" w:color="auto" w:fill="FFFFFF"/>
        </w:rPr>
        <w:t xml:space="preserve">. Resolución de la Presidenta de la Corte Interamericana de Derechos Humanos de 1 de febrero de 2021; </w:t>
      </w:r>
      <w:r w:rsidRPr="00683D6E">
        <w:rPr>
          <w:rFonts w:ascii="Verdana" w:hAnsi="Verdana" w:cs="Open Sans"/>
          <w:i/>
          <w:iCs/>
          <w:sz w:val="16"/>
          <w:szCs w:val="16"/>
          <w:shd w:val="clear" w:color="auto" w:fill="FFFFFF"/>
        </w:rPr>
        <w:t>Caso Leguizamón Zaván y otros Vs. Paraguay</w:t>
      </w:r>
      <w:r w:rsidRPr="00683D6E">
        <w:rPr>
          <w:rFonts w:ascii="Verdana" w:hAnsi="Verdana" w:cs="Open Sans"/>
          <w:sz w:val="16"/>
          <w:szCs w:val="16"/>
          <w:shd w:val="clear" w:color="auto" w:fill="FFFFFF"/>
        </w:rPr>
        <w:t xml:space="preserve">. Resolución del Presidente de la Corte Interamericana de Derechos Humanos de 17 de febrero de 2022, y </w:t>
      </w:r>
      <w:r w:rsidRPr="00683D6E">
        <w:rPr>
          <w:rFonts w:ascii="Verdana" w:hAnsi="Verdana" w:cs="Open Sans"/>
          <w:i/>
          <w:iCs/>
          <w:sz w:val="16"/>
          <w:szCs w:val="16"/>
          <w:shd w:val="clear" w:color="auto" w:fill="FFFFFF"/>
        </w:rPr>
        <w:t>Caso Britez Arce y otros Vs. Argentina</w:t>
      </w:r>
      <w:r w:rsidRPr="00683D6E">
        <w:rPr>
          <w:rFonts w:ascii="Verdana" w:hAnsi="Verdana" w:cs="Open Sans"/>
          <w:sz w:val="16"/>
          <w:szCs w:val="16"/>
          <w:shd w:val="clear" w:color="auto" w:fill="FFFFFF"/>
        </w:rPr>
        <w:t>. Resolución del Presidente de la Corte Interamericana de Derechos Humanos de 4 de marzo de 2022.</w:t>
      </w:r>
    </w:p>
    <w:p w14:paraId="423C690B" w14:textId="1ED4901D" w:rsidR="00683D6E" w:rsidRPr="0097027F" w:rsidRDefault="00683D6E" w:rsidP="0097027F">
      <w:pPr>
        <w:pStyle w:val="Textonotapie"/>
        <w:jc w:val="both"/>
        <w:rPr>
          <w:rFonts w:ascii="Verdana" w:hAnsi="Verdana"/>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C6390" w14:textId="0C23E116" w:rsidR="003D51F5" w:rsidRDefault="003D51F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582B35"/>
    <w:multiLevelType w:val="hybridMultilevel"/>
    <w:tmpl w:val="1D47245A"/>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0679A5"/>
    <w:multiLevelType w:val="hybridMultilevel"/>
    <w:tmpl w:val="243A4E3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56D6407"/>
    <w:multiLevelType w:val="hybridMultilevel"/>
    <w:tmpl w:val="4316056C"/>
    <w:lvl w:ilvl="0" w:tplc="425E884C">
      <w:start w:val="4"/>
      <w:numFmt w:val="bullet"/>
      <w:lvlText w:val="-"/>
      <w:lvlJc w:val="left"/>
      <w:pPr>
        <w:ind w:left="1350" w:hanging="360"/>
      </w:pPr>
      <w:rPr>
        <w:rFonts w:ascii="Verdana" w:eastAsiaTheme="minorHAnsi" w:hAnsi="Verdana" w:cs="Verdana" w:hint="default"/>
      </w:rPr>
    </w:lvl>
    <w:lvl w:ilvl="1" w:tplc="140A0003" w:tentative="1">
      <w:start w:val="1"/>
      <w:numFmt w:val="bullet"/>
      <w:lvlText w:val="o"/>
      <w:lvlJc w:val="left"/>
      <w:pPr>
        <w:ind w:left="2070" w:hanging="360"/>
      </w:pPr>
      <w:rPr>
        <w:rFonts w:ascii="Courier New" w:hAnsi="Courier New" w:cs="Courier New" w:hint="default"/>
      </w:rPr>
    </w:lvl>
    <w:lvl w:ilvl="2" w:tplc="140A0005" w:tentative="1">
      <w:start w:val="1"/>
      <w:numFmt w:val="bullet"/>
      <w:lvlText w:val=""/>
      <w:lvlJc w:val="left"/>
      <w:pPr>
        <w:ind w:left="2790" w:hanging="360"/>
      </w:pPr>
      <w:rPr>
        <w:rFonts w:ascii="Wingdings" w:hAnsi="Wingdings" w:hint="default"/>
      </w:rPr>
    </w:lvl>
    <w:lvl w:ilvl="3" w:tplc="140A0001" w:tentative="1">
      <w:start w:val="1"/>
      <w:numFmt w:val="bullet"/>
      <w:lvlText w:val=""/>
      <w:lvlJc w:val="left"/>
      <w:pPr>
        <w:ind w:left="3510" w:hanging="360"/>
      </w:pPr>
      <w:rPr>
        <w:rFonts w:ascii="Symbol" w:hAnsi="Symbol" w:hint="default"/>
      </w:rPr>
    </w:lvl>
    <w:lvl w:ilvl="4" w:tplc="140A0003" w:tentative="1">
      <w:start w:val="1"/>
      <w:numFmt w:val="bullet"/>
      <w:lvlText w:val="o"/>
      <w:lvlJc w:val="left"/>
      <w:pPr>
        <w:ind w:left="4230" w:hanging="360"/>
      </w:pPr>
      <w:rPr>
        <w:rFonts w:ascii="Courier New" w:hAnsi="Courier New" w:cs="Courier New" w:hint="default"/>
      </w:rPr>
    </w:lvl>
    <w:lvl w:ilvl="5" w:tplc="140A0005" w:tentative="1">
      <w:start w:val="1"/>
      <w:numFmt w:val="bullet"/>
      <w:lvlText w:val=""/>
      <w:lvlJc w:val="left"/>
      <w:pPr>
        <w:ind w:left="4950" w:hanging="360"/>
      </w:pPr>
      <w:rPr>
        <w:rFonts w:ascii="Wingdings" w:hAnsi="Wingdings" w:hint="default"/>
      </w:rPr>
    </w:lvl>
    <w:lvl w:ilvl="6" w:tplc="140A0001" w:tentative="1">
      <w:start w:val="1"/>
      <w:numFmt w:val="bullet"/>
      <w:lvlText w:val=""/>
      <w:lvlJc w:val="left"/>
      <w:pPr>
        <w:ind w:left="5670" w:hanging="360"/>
      </w:pPr>
      <w:rPr>
        <w:rFonts w:ascii="Symbol" w:hAnsi="Symbol" w:hint="default"/>
      </w:rPr>
    </w:lvl>
    <w:lvl w:ilvl="7" w:tplc="140A0003" w:tentative="1">
      <w:start w:val="1"/>
      <w:numFmt w:val="bullet"/>
      <w:lvlText w:val="o"/>
      <w:lvlJc w:val="left"/>
      <w:pPr>
        <w:ind w:left="6390" w:hanging="360"/>
      </w:pPr>
      <w:rPr>
        <w:rFonts w:ascii="Courier New" w:hAnsi="Courier New" w:cs="Courier New" w:hint="default"/>
      </w:rPr>
    </w:lvl>
    <w:lvl w:ilvl="8" w:tplc="140A0005" w:tentative="1">
      <w:start w:val="1"/>
      <w:numFmt w:val="bullet"/>
      <w:lvlText w:val=""/>
      <w:lvlJc w:val="left"/>
      <w:pPr>
        <w:ind w:left="7110" w:hanging="360"/>
      </w:pPr>
      <w:rPr>
        <w:rFonts w:ascii="Wingdings" w:hAnsi="Wingdings" w:hint="default"/>
      </w:rPr>
    </w:lvl>
  </w:abstractNum>
  <w:abstractNum w:abstractNumId="3" w15:restartNumberingAfterBreak="0">
    <w:nsid w:val="173E621C"/>
    <w:multiLevelType w:val="hybridMultilevel"/>
    <w:tmpl w:val="7B421A54"/>
    <w:lvl w:ilvl="0" w:tplc="6D2487CA">
      <w:start w:val="1"/>
      <w:numFmt w:val="decimal"/>
      <w:lvlText w:val="%1."/>
      <w:lvlJc w:val="left"/>
      <w:pPr>
        <w:ind w:left="720" w:hanging="360"/>
      </w:pPr>
      <w:rPr>
        <w:rFonts w:ascii="Verdana" w:hAnsi="Verdan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1E67A5"/>
    <w:multiLevelType w:val="hybridMultilevel"/>
    <w:tmpl w:val="7EA859F0"/>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 w15:restartNumberingAfterBreak="0">
    <w:nsid w:val="29C82A56"/>
    <w:multiLevelType w:val="hybridMultilevel"/>
    <w:tmpl w:val="6ACCB10C"/>
    <w:lvl w:ilvl="0" w:tplc="F60826FE">
      <w:start w:val="1"/>
      <w:numFmt w:val="upperLetter"/>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D777839"/>
    <w:multiLevelType w:val="hybridMultilevel"/>
    <w:tmpl w:val="6ACCB10C"/>
    <w:lvl w:ilvl="0" w:tplc="F60826FE">
      <w:start w:val="1"/>
      <w:numFmt w:val="upperLetter"/>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34A7222A"/>
    <w:multiLevelType w:val="hybridMultilevel"/>
    <w:tmpl w:val="7B421A54"/>
    <w:lvl w:ilvl="0" w:tplc="FFFFFFFF">
      <w:start w:val="1"/>
      <w:numFmt w:val="decimal"/>
      <w:lvlText w:val="%1."/>
      <w:lvlJc w:val="left"/>
      <w:pPr>
        <w:ind w:left="720" w:hanging="360"/>
      </w:pPr>
      <w:rPr>
        <w:rFonts w:ascii="Verdana" w:hAnsi="Verdan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5722755"/>
    <w:multiLevelType w:val="hybridMultilevel"/>
    <w:tmpl w:val="4254DFAC"/>
    <w:lvl w:ilvl="0" w:tplc="931E610A">
      <w:start w:val="1"/>
      <w:numFmt w:val="upperLetter"/>
      <w:lvlText w:val="%1."/>
      <w:lvlJc w:val="left"/>
      <w:pPr>
        <w:ind w:left="1350" w:hanging="360"/>
      </w:pPr>
      <w:rPr>
        <w:rFonts w:hint="default"/>
      </w:rPr>
    </w:lvl>
    <w:lvl w:ilvl="1" w:tplc="140A0019" w:tentative="1">
      <w:start w:val="1"/>
      <w:numFmt w:val="lowerLetter"/>
      <w:lvlText w:val="%2."/>
      <w:lvlJc w:val="left"/>
      <w:pPr>
        <w:ind w:left="2070" w:hanging="360"/>
      </w:pPr>
    </w:lvl>
    <w:lvl w:ilvl="2" w:tplc="140A001B" w:tentative="1">
      <w:start w:val="1"/>
      <w:numFmt w:val="lowerRoman"/>
      <w:lvlText w:val="%3."/>
      <w:lvlJc w:val="right"/>
      <w:pPr>
        <w:ind w:left="2790" w:hanging="180"/>
      </w:pPr>
    </w:lvl>
    <w:lvl w:ilvl="3" w:tplc="140A000F" w:tentative="1">
      <w:start w:val="1"/>
      <w:numFmt w:val="decimal"/>
      <w:lvlText w:val="%4."/>
      <w:lvlJc w:val="left"/>
      <w:pPr>
        <w:ind w:left="3510" w:hanging="360"/>
      </w:pPr>
    </w:lvl>
    <w:lvl w:ilvl="4" w:tplc="140A0019" w:tentative="1">
      <w:start w:val="1"/>
      <w:numFmt w:val="lowerLetter"/>
      <w:lvlText w:val="%5."/>
      <w:lvlJc w:val="left"/>
      <w:pPr>
        <w:ind w:left="4230" w:hanging="360"/>
      </w:pPr>
    </w:lvl>
    <w:lvl w:ilvl="5" w:tplc="140A001B" w:tentative="1">
      <w:start w:val="1"/>
      <w:numFmt w:val="lowerRoman"/>
      <w:lvlText w:val="%6."/>
      <w:lvlJc w:val="right"/>
      <w:pPr>
        <w:ind w:left="4950" w:hanging="180"/>
      </w:pPr>
    </w:lvl>
    <w:lvl w:ilvl="6" w:tplc="140A000F" w:tentative="1">
      <w:start w:val="1"/>
      <w:numFmt w:val="decimal"/>
      <w:lvlText w:val="%7."/>
      <w:lvlJc w:val="left"/>
      <w:pPr>
        <w:ind w:left="5670" w:hanging="360"/>
      </w:pPr>
    </w:lvl>
    <w:lvl w:ilvl="7" w:tplc="140A0019" w:tentative="1">
      <w:start w:val="1"/>
      <w:numFmt w:val="lowerLetter"/>
      <w:lvlText w:val="%8."/>
      <w:lvlJc w:val="left"/>
      <w:pPr>
        <w:ind w:left="6390" w:hanging="360"/>
      </w:pPr>
    </w:lvl>
    <w:lvl w:ilvl="8" w:tplc="140A001B" w:tentative="1">
      <w:start w:val="1"/>
      <w:numFmt w:val="lowerRoman"/>
      <w:lvlText w:val="%9."/>
      <w:lvlJc w:val="right"/>
      <w:pPr>
        <w:ind w:left="7110" w:hanging="180"/>
      </w:pPr>
    </w:lvl>
  </w:abstractNum>
  <w:abstractNum w:abstractNumId="9" w15:restartNumberingAfterBreak="0">
    <w:nsid w:val="3BD6499A"/>
    <w:multiLevelType w:val="hybridMultilevel"/>
    <w:tmpl w:val="CC7426EA"/>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0" w15:restartNumberingAfterBreak="0">
    <w:nsid w:val="3F612FF4"/>
    <w:multiLevelType w:val="hybridMultilevel"/>
    <w:tmpl w:val="6ACCB10C"/>
    <w:lvl w:ilvl="0" w:tplc="F60826FE">
      <w:start w:val="1"/>
      <w:numFmt w:val="upperLetter"/>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4782135A"/>
    <w:multiLevelType w:val="hybridMultilevel"/>
    <w:tmpl w:val="3D961FE0"/>
    <w:lvl w:ilvl="0" w:tplc="F60826FE">
      <w:start w:val="1"/>
      <w:numFmt w:val="upperLetter"/>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E9FD7AD"/>
    <w:multiLevelType w:val="hybridMultilevel"/>
    <w:tmpl w:val="310D497D"/>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CFC04A6"/>
    <w:multiLevelType w:val="hybridMultilevel"/>
    <w:tmpl w:val="B95454D4"/>
    <w:lvl w:ilvl="0" w:tplc="E50C7C56">
      <w:start w:val="1"/>
      <w:numFmt w:val="decimal"/>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69A83026"/>
    <w:multiLevelType w:val="hybridMultilevel"/>
    <w:tmpl w:val="F45E5DD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6E922949"/>
    <w:multiLevelType w:val="hybridMultilevel"/>
    <w:tmpl w:val="12106EF6"/>
    <w:lvl w:ilvl="0" w:tplc="07A481E0">
      <w:start w:val="2"/>
      <w:numFmt w:val="bullet"/>
      <w:lvlText w:val="-"/>
      <w:lvlJc w:val="left"/>
      <w:pPr>
        <w:ind w:left="1211" w:hanging="360"/>
      </w:pPr>
      <w:rPr>
        <w:rFonts w:ascii="Verdana" w:eastAsia="Verdana" w:hAnsi="Verdana" w:cs="Verdana" w:hint="default"/>
      </w:rPr>
    </w:lvl>
    <w:lvl w:ilvl="1" w:tplc="140A0003" w:tentative="1">
      <w:start w:val="1"/>
      <w:numFmt w:val="bullet"/>
      <w:lvlText w:val="o"/>
      <w:lvlJc w:val="left"/>
      <w:pPr>
        <w:ind w:left="1931" w:hanging="360"/>
      </w:pPr>
      <w:rPr>
        <w:rFonts w:ascii="Courier New" w:hAnsi="Courier New" w:cs="Courier New" w:hint="default"/>
      </w:rPr>
    </w:lvl>
    <w:lvl w:ilvl="2" w:tplc="140A0005" w:tentative="1">
      <w:start w:val="1"/>
      <w:numFmt w:val="bullet"/>
      <w:lvlText w:val=""/>
      <w:lvlJc w:val="left"/>
      <w:pPr>
        <w:ind w:left="2651" w:hanging="360"/>
      </w:pPr>
      <w:rPr>
        <w:rFonts w:ascii="Wingdings" w:hAnsi="Wingdings" w:hint="default"/>
      </w:rPr>
    </w:lvl>
    <w:lvl w:ilvl="3" w:tplc="140A0001" w:tentative="1">
      <w:start w:val="1"/>
      <w:numFmt w:val="bullet"/>
      <w:lvlText w:val=""/>
      <w:lvlJc w:val="left"/>
      <w:pPr>
        <w:ind w:left="3371" w:hanging="360"/>
      </w:pPr>
      <w:rPr>
        <w:rFonts w:ascii="Symbol" w:hAnsi="Symbol" w:hint="default"/>
      </w:rPr>
    </w:lvl>
    <w:lvl w:ilvl="4" w:tplc="140A0003" w:tentative="1">
      <w:start w:val="1"/>
      <w:numFmt w:val="bullet"/>
      <w:lvlText w:val="o"/>
      <w:lvlJc w:val="left"/>
      <w:pPr>
        <w:ind w:left="4091" w:hanging="360"/>
      </w:pPr>
      <w:rPr>
        <w:rFonts w:ascii="Courier New" w:hAnsi="Courier New" w:cs="Courier New" w:hint="default"/>
      </w:rPr>
    </w:lvl>
    <w:lvl w:ilvl="5" w:tplc="140A0005" w:tentative="1">
      <w:start w:val="1"/>
      <w:numFmt w:val="bullet"/>
      <w:lvlText w:val=""/>
      <w:lvlJc w:val="left"/>
      <w:pPr>
        <w:ind w:left="4811" w:hanging="360"/>
      </w:pPr>
      <w:rPr>
        <w:rFonts w:ascii="Wingdings" w:hAnsi="Wingdings" w:hint="default"/>
      </w:rPr>
    </w:lvl>
    <w:lvl w:ilvl="6" w:tplc="140A0001" w:tentative="1">
      <w:start w:val="1"/>
      <w:numFmt w:val="bullet"/>
      <w:lvlText w:val=""/>
      <w:lvlJc w:val="left"/>
      <w:pPr>
        <w:ind w:left="5531" w:hanging="360"/>
      </w:pPr>
      <w:rPr>
        <w:rFonts w:ascii="Symbol" w:hAnsi="Symbol" w:hint="default"/>
      </w:rPr>
    </w:lvl>
    <w:lvl w:ilvl="7" w:tplc="140A0003" w:tentative="1">
      <w:start w:val="1"/>
      <w:numFmt w:val="bullet"/>
      <w:lvlText w:val="o"/>
      <w:lvlJc w:val="left"/>
      <w:pPr>
        <w:ind w:left="6251" w:hanging="360"/>
      </w:pPr>
      <w:rPr>
        <w:rFonts w:ascii="Courier New" w:hAnsi="Courier New" w:cs="Courier New" w:hint="default"/>
      </w:rPr>
    </w:lvl>
    <w:lvl w:ilvl="8" w:tplc="140A0005" w:tentative="1">
      <w:start w:val="1"/>
      <w:numFmt w:val="bullet"/>
      <w:lvlText w:val=""/>
      <w:lvlJc w:val="left"/>
      <w:pPr>
        <w:ind w:left="6971" w:hanging="360"/>
      </w:pPr>
      <w:rPr>
        <w:rFonts w:ascii="Wingdings" w:hAnsi="Wingdings" w:hint="default"/>
      </w:rPr>
    </w:lvl>
  </w:abstractNum>
  <w:abstractNum w:abstractNumId="16" w15:restartNumberingAfterBreak="0">
    <w:nsid w:val="74A65DC7"/>
    <w:multiLevelType w:val="hybridMultilevel"/>
    <w:tmpl w:val="6ACCB10C"/>
    <w:lvl w:ilvl="0" w:tplc="F60826FE">
      <w:start w:val="1"/>
      <w:numFmt w:val="upperLetter"/>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625044379">
    <w:abstractNumId w:val="14"/>
  </w:num>
  <w:num w:numId="2" w16cid:durableId="1129863689">
    <w:abstractNumId w:val="4"/>
  </w:num>
  <w:num w:numId="3" w16cid:durableId="995956281">
    <w:abstractNumId w:val="9"/>
  </w:num>
  <w:num w:numId="4" w16cid:durableId="778379813">
    <w:abstractNumId w:val="3"/>
  </w:num>
  <w:num w:numId="5" w16cid:durableId="1362776461">
    <w:abstractNumId w:val="11"/>
  </w:num>
  <w:num w:numId="6" w16cid:durableId="1598563200">
    <w:abstractNumId w:val="0"/>
  </w:num>
  <w:num w:numId="7" w16cid:durableId="201481774">
    <w:abstractNumId w:val="12"/>
  </w:num>
  <w:num w:numId="8" w16cid:durableId="476066856">
    <w:abstractNumId w:val="15"/>
  </w:num>
  <w:num w:numId="9" w16cid:durableId="1392650267">
    <w:abstractNumId w:val="8"/>
  </w:num>
  <w:num w:numId="10" w16cid:durableId="1985312545">
    <w:abstractNumId w:val="16"/>
  </w:num>
  <w:num w:numId="11" w16cid:durableId="7291789">
    <w:abstractNumId w:val="5"/>
  </w:num>
  <w:num w:numId="12" w16cid:durableId="1008213850">
    <w:abstractNumId w:val="10"/>
  </w:num>
  <w:num w:numId="13" w16cid:durableId="1101492115">
    <w:abstractNumId w:val="2"/>
  </w:num>
  <w:num w:numId="14" w16cid:durableId="1315600943">
    <w:abstractNumId w:val="6"/>
  </w:num>
  <w:num w:numId="15" w16cid:durableId="46229187">
    <w:abstractNumId w:val="1"/>
  </w:num>
  <w:num w:numId="16" w16cid:durableId="1699619700">
    <w:abstractNumId w:val="13"/>
  </w:num>
  <w:num w:numId="17" w16cid:durableId="6790460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AFC"/>
    <w:rsid w:val="00003846"/>
    <w:rsid w:val="00026A61"/>
    <w:rsid w:val="00031C9F"/>
    <w:rsid w:val="00036AE8"/>
    <w:rsid w:val="000871C1"/>
    <w:rsid w:val="000944D3"/>
    <w:rsid w:val="00094D50"/>
    <w:rsid w:val="000A47BB"/>
    <w:rsid w:val="000B0B74"/>
    <w:rsid w:val="000B49D2"/>
    <w:rsid w:val="000B4D1A"/>
    <w:rsid w:val="000B5C84"/>
    <w:rsid w:val="000C4015"/>
    <w:rsid w:val="000E45B8"/>
    <w:rsid w:val="000E7EFE"/>
    <w:rsid w:val="000F4656"/>
    <w:rsid w:val="0011109D"/>
    <w:rsid w:val="0013026C"/>
    <w:rsid w:val="0013591A"/>
    <w:rsid w:val="001535F7"/>
    <w:rsid w:val="001576D2"/>
    <w:rsid w:val="00162E76"/>
    <w:rsid w:val="00163D3C"/>
    <w:rsid w:val="00164602"/>
    <w:rsid w:val="001658B9"/>
    <w:rsid w:val="00183AE6"/>
    <w:rsid w:val="00184424"/>
    <w:rsid w:val="00197469"/>
    <w:rsid w:val="001A5C52"/>
    <w:rsid w:val="001B2813"/>
    <w:rsid w:val="001C0106"/>
    <w:rsid w:val="001C1427"/>
    <w:rsid w:val="001F620C"/>
    <w:rsid w:val="00207EBB"/>
    <w:rsid w:val="0021188E"/>
    <w:rsid w:val="002122B2"/>
    <w:rsid w:val="002503F4"/>
    <w:rsid w:val="00251E3D"/>
    <w:rsid w:val="00262714"/>
    <w:rsid w:val="00267BE9"/>
    <w:rsid w:val="002864BB"/>
    <w:rsid w:val="002A7C61"/>
    <w:rsid w:val="002B6199"/>
    <w:rsid w:val="002D10A3"/>
    <w:rsid w:val="002E2C33"/>
    <w:rsid w:val="002E53CB"/>
    <w:rsid w:val="002F06F3"/>
    <w:rsid w:val="002F18DC"/>
    <w:rsid w:val="00313DE6"/>
    <w:rsid w:val="00342C2E"/>
    <w:rsid w:val="00346D40"/>
    <w:rsid w:val="00351934"/>
    <w:rsid w:val="0036581C"/>
    <w:rsid w:val="003729C4"/>
    <w:rsid w:val="003869F3"/>
    <w:rsid w:val="0039014A"/>
    <w:rsid w:val="003B1562"/>
    <w:rsid w:val="003C53A0"/>
    <w:rsid w:val="003C63E5"/>
    <w:rsid w:val="003D51F5"/>
    <w:rsid w:val="003E1C7A"/>
    <w:rsid w:val="003F2F10"/>
    <w:rsid w:val="00400CC1"/>
    <w:rsid w:val="004325ED"/>
    <w:rsid w:val="004571CE"/>
    <w:rsid w:val="00464EF5"/>
    <w:rsid w:val="00467A47"/>
    <w:rsid w:val="00474958"/>
    <w:rsid w:val="004852D9"/>
    <w:rsid w:val="004A258E"/>
    <w:rsid w:val="004C3132"/>
    <w:rsid w:val="004C328B"/>
    <w:rsid w:val="004C706F"/>
    <w:rsid w:val="004D19EC"/>
    <w:rsid w:val="00501607"/>
    <w:rsid w:val="00512F12"/>
    <w:rsid w:val="00517DC3"/>
    <w:rsid w:val="00524687"/>
    <w:rsid w:val="00531D9B"/>
    <w:rsid w:val="00534225"/>
    <w:rsid w:val="0053665D"/>
    <w:rsid w:val="00550701"/>
    <w:rsid w:val="00560889"/>
    <w:rsid w:val="00565395"/>
    <w:rsid w:val="005A714B"/>
    <w:rsid w:val="00611E6F"/>
    <w:rsid w:val="00633777"/>
    <w:rsid w:val="0065648D"/>
    <w:rsid w:val="00671036"/>
    <w:rsid w:val="00683D6E"/>
    <w:rsid w:val="006A0F20"/>
    <w:rsid w:val="006A7516"/>
    <w:rsid w:val="006C3596"/>
    <w:rsid w:val="006C49D7"/>
    <w:rsid w:val="006C5056"/>
    <w:rsid w:val="006D125D"/>
    <w:rsid w:val="006F13BA"/>
    <w:rsid w:val="00711035"/>
    <w:rsid w:val="007133BA"/>
    <w:rsid w:val="00717657"/>
    <w:rsid w:val="00723135"/>
    <w:rsid w:val="007237F8"/>
    <w:rsid w:val="007361C8"/>
    <w:rsid w:val="00737FCA"/>
    <w:rsid w:val="007627F0"/>
    <w:rsid w:val="00772A88"/>
    <w:rsid w:val="007775CE"/>
    <w:rsid w:val="00783926"/>
    <w:rsid w:val="00791D61"/>
    <w:rsid w:val="007B7B11"/>
    <w:rsid w:val="007E28FE"/>
    <w:rsid w:val="007F4CDF"/>
    <w:rsid w:val="008247AD"/>
    <w:rsid w:val="00825433"/>
    <w:rsid w:val="00834F03"/>
    <w:rsid w:val="00835B03"/>
    <w:rsid w:val="00844FC5"/>
    <w:rsid w:val="008559F1"/>
    <w:rsid w:val="008575A3"/>
    <w:rsid w:val="008827C4"/>
    <w:rsid w:val="008B4A51"/>
    <w:rsid w:val="008C1C62"/>
    <w:rsid w:val="008C618F"/>
    <w:rsid w:val="008D6875"/>
    <w:rsid w:val="008D79D9"/>
    <w:rsid w:val="008E45E3"/>
    <w:rsid w:val="008F6753"/>
    <w:rsid w:val="00910CB2"/>
    <w:rsid w:val="009376EC"/>
    <w:rsid w:val="0093779B"/>
    <w:rsid w:val="00947A22"/>
    <w:rsid w:val="009603C4"/>
    <w:rsid w:val="0097027F"/>
    <w:rsid w:val="00991297"/>
    <w:rsid w:val="009B6EF5"/>
    <w:rsid w:val="009C1651"/>
    <w:rsid w:val="009D1AA8"/>
    <w:rsid w:val="009E08C7"/>
    <w:rsid w:val="00A10D44"/>
    <w:rsid w:val="00A27A64"/>
    <w:rsid w:val="00A47D56"/>
    <w:rsid w:val="00A53453"/>
    <w:rsid w:val="00A74424"/>
    <w:rsid w:val="00AB67A0"/>
    <w:rsid w:val="00AB6E2F"/>
    <w:rsid w:val="00AD339C"/>
    <w:rsid w:val="00AE7B1D"/>
    <w:rsid w:val="00B1012D"/>
    <w:rsid w:val="00B1646C"/>
    <w:rsid w:val="00B16A6B"/>
    <w:rsid w:val="00B260FD"/>
    <w:rsid w:val="00B2735E"/>
    <w:rsid w:val="00B50FAF"/>
    <w:rsid w:val="00B54B53"/>
    <w:rsid w:val="00B57208"/>
    <w:rsid w:val="00B83A35"/>
    <w:rsid w:val="00BA76C7"/>
    <w:rsid w:val="00BC1004"/>
    <w:rsid w:val="00BC4B7F"/>
    <w:rsid w:val="00BF5F53"/>
    <w:rsid w:val="00C00442"/>
    <w:rsid w:val="00C133AA"/>
    <w:rsid w:val="00C26AFC"/>
    <w:rsid w:val="00C31755"/>
    <w:rsid w:val="00C352B2"/>
    <w:rsid w:val="00C467B6"/>
    <w:rsid w:val="00C802C6"/>
    <w:rsid w:val="00C83CB4"/>
    <w:rsid w:val="00C91510"/>
    <w:rsid w:val="00C9154F"/>
    <w:rsid w:val="00C9646B"/>
    <w:rsid w:val="00CC7B4E"/>
    <w:rsid w:val="00CD2E13"/>
    <w:rsid w:val="00D16A62"/>
    <w:rsid w:val="00D50CD2"/>
    <w:rsid w:val="00D536D6"/>
    <w:rsid w:val="00D61029"/>
    <w:rsid w:val="00D76A38"/>
    <w:rsid w:val="00DB2DE3"/>
    <w:rsid w:val="00DC0A07"/>
    <w:rsid w:val="00DC54BC"/>
    <w:rsid w:val="00DD4588"/>
    <w:rsid w:val="00DE676B"/>
    <w:rsid w:val="00E11D50"/>
    <w:rsid w:val="00E23189"/>
    <w:rsid w:val="00E3389E"/>
    <w:rsid w:val="00E52B6E"/>
    <w:rsid w:val="00E62E1F"/>
    <w:rsid w:val="00E679E1"/>
    <w:rsid w:val="00E80360"/>
    <w:rsid w:val="00E8162C"/>
    <w:rsid w:val="00E826C9"/>
    <w:rsid w:val="00E942E7"/>
    <w:rsid w:val="00EC02DD"/>
    <w:rsid w:val="00EC599C"/>
    <w:rsid w:val="00ED5BC1"/>
    <w:rsid w:val="00F061AF"/>
    <w:rsid w:val="00F13379"/>
    <w:rsid w:val="00F35E48"/>
    <w:rsid w:val="00F420AD"/>
    <w:rsid w:val="00F4267A"/>
    <w:rsid w:val="00F76AD6"/>
    <w:rsid w:val="00F842B0"/>
    <w:rsid w:val="00F9652C"/>
    <w:rsid w:val="00FB6C3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7B09E9"/>
  <w15:chartTrackingRefBased/>
  <w15:docId w15:val="{FBDA9A51-5975-4AEE-8A25-9D4B4830E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EF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26AFC"/>
    <w:pPr>
      <w:ind w:left="720"/>
      <w:contextualSpacing/>
    </w:pPr>
  </w:style>
  <w:style w:type="paragraph" w:styleId="Textonotapie">
    <w:name w:val="footnote text"/>
    <w:aliases w:val="Footnote Text Char Char Char Char Char,Footnote Text Char Char Char Char,Footnote reference,FA Fu,Footnote Text Char Char Char,footnote text,Footnote Text Cha,FA Fußnotentext,FA Fuﬂnotentext,Footnote Text Char Char,Car"/>
    <w:basedOn w:val="Normal"/>
    <w:link w:val="TextonotapieCar"/>
    <w:unhideWhenUsed/>
    <w:qFormat/>
    <w:rsid w:val="006F13BA"/>
    <w:pPr>
      <w:spacing w:after="0"/>
    </w:pPr>
    <w:rPr>
      <w:sz w:val="20"/>
      <w:szCs w:val="20"/>
    </w:rPr>
  </w:style>
  <w:style w:type="character" w:customStyle="1" w:styleId="TextonotapieCar">
    <w:name w:val="Texto nota pie Car"/>
    <w:aliases w:val="Footnote Text Char Char Char Char Char Car1,Footnote Text Char Char Char Char Car1,Footnote reference Car1,FA Fu Car1,Footnote Text Char Char Char Car1,footnote text Car1,Footnote Text Cha Car1,FA Fußnotentext Car1,Car Car"/>
    <w:basedOn w:val="Fuentedeprrafopredeter"/>
    <w:link w:val="Textonotapie"/>
    <w:rsid w:val="006F13BA"/>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link w:val="4GChar"/>
    <w:uiPriority w:val="99"/>
    <w:unhideWhenUsed/>
    <w:qFormat/>
    <w:rsid w:val="006F13BA"/>
    <w:rPr>
      <w:vertAlign w:val="superscript"/>
    </w:rPr>
  </w:style>
  <w:style w:type="character" w:styleId="Textoennegrita">
    <w:name w:val="Strong"/>
    <w:uiPriority w:val="22"/>
    <w:qFormat/>
    <w:rsid w:val="006F13BA"/>
    <w:rPr>
      <w:b/>
      <w:bCs/>
    </w:rPr>
  </w:style>
  <w:style w:type="character" w:customStyle="1" w:styleId="TextonotapieCar1">
    <w:name w:val="Texto nota pie Car1"/>
    <w:aliases w:val="Footnote Text Char Char Char Char Char Car,Footnote Text Char Char Char Char Car,Footnote reference Car,FA Fu Car,Footnote Text Char Char Char Car,footnote text Car,Footnote Text Cha Car,FA Fußnotentext Car,FA Fuﬂnotentext Car"/>
    <w:qFormat/>
    <w:rsid w:val="00512F12"/>
    <w:rPr>
      <w:rFonts w:ascii="Times New Roman" w:eastAsia="Times New Roman" w:hAnsi="Times New Roman"/>
      <w:lang w:val="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12F12"/>
    <w:pPr>
      <w:spacing w:after="0"/>
      <w:jc w:val="both"/>
    </w:pPr>
    <w:rPr>
      <w:vertAlign w:val="superscript"/>
    </w:rPr>
  </w:style>
  <w:style w:type="character" w:styleId="Refdecomentario">
    <w:name w:val="annotation reference"/>
    <w:basedOn w:val="Fuentedeprrafopredeter"/>
    <w:uiPriority w:val="99"/>
    <w:semiHidden/>
    <w:unhideWhenUsed/>
    <w:rsid w:val="00467A47"/>
    <w:rPr>
      <w:sz w:val="16"/>
      <w:szCs w:val="16"/>
    </w:rPr>
  </w:style>
  <w:style w:type="paragraph" w:styleId="Textocomentario">
    <w:name w:val="annotation text"/>
    <w:basedOn w:val="Normal"/>
    <w:link w:val="TextocomentarioCar"/>
    <w:uiPriority w:val="99"/>
    <w:unhideWhenUsed/>
    <w:rsid w:val="00467A47"/>
    <w:rPr>
      <w:sz w:val="20"/>
      <w:szCs w:val="20"/>
    </w:rPr>
  </w:style>
  <w:style w:type="character" w:customStyle="1" w:styleId="TextocomentarioCar">
    <w:name w:val="Texto comentario Car"/>
    <w:basedOn w:val="Fuentedeprrafopredeter"/>
    <w:link w:val="Textocomentario"/>
    <w:uiPriority w:val="99"/>
    <w:rsid w:val="00467A47"/>
    <w:rPr>
      <w:sz w:val="20"/>
      <w:szCs w:val="20"/>
    </w:rPr>
  </w:style>
  <w:style w:type="paragraph" w:styleId="Asuntodelcomentario">
    <w:name w:val="annotation subject"/>
    <w:basedOn w:val="Textocomentario"/>
    <w:next w:val="Textocomentario"/>
    <w:link w:val="AsuntodelcomentarioCar"/>
    <w:uiPriority w:val="99"/>
    <w:semiHidden/>
    <w:unhideWhenUsed/>
    <w:rsid w:val="00467A47"/>
    <w:rPr>
      <w:b/>
      <w:bCs/>
    </w:rPr>
  </w:style>
  <w:style w:type="character" w:customStyle="1" w:styleId="AsuntodelcomentarioCar">
    <w:name w:val="Asunto del comentario Car"/>
    <w:basedOn w:val="TextocomentarioCar"/>
    <w:link w:val="Asuntodelcomentario"/>
    <w:uiPriority w:val="99"/>
    <w:semiHidden/>
    <w:rsid w:val="00467A47"/>
    <w:rPr>
      <w:b/>
      <w:bCs/>
      <w:sz w:val="20"/>
      <w:szCs w:val="20"/>
    </w:rPr>
  </w:style>
  <w:style w:type="paragraph" w:styleId="Textodeglobo">
    <w:name w:val="Balloon Text"/>
    <w:basedOn w:val="Normal"/>
    <w:link w:val="TextodegloboCar"/>
    <w:uiPriority w:val="99"/>
    <w:semiHidden/>
    <w:unhideWhenUsed/>
    <w:rsid w:val="00467A47"/>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67A47"/>
    <w:rPr>
      <w:rFonts w:ascii="Segoe UI" w:hAnsi="Segoe UI" w:cs="Segoe UI"/>
      <w:sz w:val="18"/>
      <w:szCs w:val="18"/>
    </w:rPr>
  </w:style>
  <w:style w:type="paragraph" w:styleId="Revisin">
    <w:name w:val="Revision"/>
    <w:hidden/>
    <w:uiPriority w:val="99"/>
    <w:semiHidden/>
    <w:rsid w:val="00711035"/>
    <w:pPr>
      <w:spacing w:after="0"/>
    </w:pPr>
  </w:style>
  <w:style w:type="paragraph" w:styleId="Encabezado">
    <w:name w:val="header"/>
    <w:basedOn w:val="Normal"/>
    <w:link w:val="EncabezadoCar"/>
    <w:uiPriority w:val="99"/>
    <w:unhideWhenUsed/>
    <w:rsid w:val="003D51F5"/>
    <w:pPr>
      <w:tabs>
        <w:tab w:val="center" w:pos="4419"/>
        <w:tab w:val="right" w:pos="8838"/>
      </w:tabs>
      <w:spacing w:after="0"/>
    </w:pPr>
  </w:style>
  <w:style w:type="character" w:customStyle="1" w:styleId="EncabezadoCar">
    <w:name w:val="Encabezado Car"/>
    <w:basedOn w:val="Fuentedeprrafopredeter"/>
    <w:link w:val="Encabezado"/>
    <w:uiPriority w:val="99"/>
    <w:rsid w:val="003D51F5"/>
  </w:style>
  <w:style w:type="paragraph" w:styleId="Piedepgina">
    <w:name w:val="footer"/>
    <w:basedOn w:val="Normal"/>
    <w:link w:val="PiedepginaCar"/>
    <w:uiPriority w:val="99"/>
    <w:unhideWhenUsed/>
    <w:rsid w:val="003D51F5"/>
    <w:pPr>
      <w:tabs>
        <w:tab w:val="center" w:pos="4419"/>
        <w:tab w:val="right" w:pos="8838"/>
      </w:tabs>
      <w:spacing w:after="0"/>
    </w:pPr>
  </w:style>
  <w:style w:type="character" w:customStyle="1" w:styleId="PiedepginaCar">
    <w:name w:val="Pie de página Car"/>
    <w:basedOn w:val="Fuentedeprrafopredeter"/>
    <w:link w:val="Piedepgina"/>
    <w:uiPriority w:val="99"/>
    <w:rsid w:val="003D5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09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490F41346511EA48920024C6F4BB9FC2" ma:contentTypeVersion="4" ma:contentTypeDescription="Crear nuevo documento." ma:contentTypeScope="" ma:versionID="d26bd9f1aeae28179cce358f9393945a">
  <xsd:schema xmlns:xsd="http://www.w3.org/2001/XMLSchema" xmlns:xs="http://www.w3.org/2001/XMLSchema" xmlns:p="http://schemas.microsoft.com/office/2006/metadata/properties" xmlns:ns3="4b748963-5492-472b-8f4b-614b39ba08cf" targetNamespace="http://schemas.microsoft.com/office/2006/metadata/properties" ma:root="true" ma:fieldsID="a6974fcae891571d35671af3c8d2849d" ns3:_="">
    <xsd:import namespace="4b748963-5492-472b-8f4b-614b39ba08c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748963-5492-472b-8f4b-614b39ba0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3F1C52-9D01-4537-9FA6-80E2DF7BAEC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6768994-DCF4-4790-AB4F-4166D29A8C92}">
  <ds:schemaRefs>
    <ds:schemaRef ds:uri="http://schemas.openxmlformats.org/officeDocument/2006/bibliography"/>
  </ds:schemaRefs>
</ds:datastoreItem>
</file>

<file path=customXml/itemProps3.xml><?xml version="1.0" encoding="utf-8"?>
<ds:datastoreItem xmlns:ds="http://schemas.openxmlformats.org/officeDocument/2006/customXml" ds:itemID="{B3854E73-199B-4408-92E4-8E49918B7D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748963-5492-472b-8f4b-614b39ba08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23C015-CB42-429F-A5AB-3C99A9C9EF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901</Words>
  <Characters>4956</Characters>
  <Application>Microsoft Office Word</Application>
  <DocSecurity>0</DocSecurity>
  <Lines>41</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2020-07-28T22:23:00Z</cp:lastPrinted>
  <dcterms:created xsi:type="dcterms:W3CDTF">2022-09-20T18:01:00Z</dcterms:created>
  <dcterms:modified xsi:type="dcterms:W3CDTF">2022-09-20T18:01:00Z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0x010100490F41346511EA48920024C6F4BB9FC2</vt:lpwstr>
  </property>
</Properties>
</file>