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89EF7" w14:textId="77777777" w:rsidR="00875385" w:rsidRDefault="00875385" w:rsidP="00B45B3C">
      <w:pPr>
        <w:spacing w:after="0" w:line="240" w:lineRule="auto"/>
        <w:jc w:val="right"/>
        <w:rPr>
          <w:rFonts w:ascii="Cambria" w:hAnsi="Cambria" w:cs="Calibri"/>
          <w:color w:val="000000"/>
          <w:sz w:val="20"/>
          <w:szCs w:val="20"/>
          <w:lang w:val="es-ES"/>
        </w:rPr>
      </w:pPr>
    </w:p>
    <w:p w14:paraId="40575973" w14:textId="77777777" w:rsidR="00162CE1" w:rsidRPr="00610219" w:rsidRDefault="006719B9" w:rsidP="00B45B3C">
      <w:pPr>
        <w:spacing w:after="0" w:line="240" w:lineRule="auto"/>
        <w:jc w:val="right"/>
        <w:rPr>
          <w:rFonts w:ascii="Cambria" w:hAnsi="Cambria" w:cs="Calibri"/>
          <w:color w:val="000000"/>
          <w:sz w:val="20"/>
          <w:szCs w:val="20"/>
          <w:lang w:val="es-ES"/>
        </w:rPr>
      </w:pPr>
      <w:r>
        <w:rPr>
          <w:rFonts w:ascii="Cambria" w:hAnsi="Cambria" w:cs="Calibri"/>
          <w:color w:val="000000"/>
          <w:sz w:val="20"/>
          <w:szCs w:val="20"/>
          <w:lang w:val="es-ES"/>
        </w:rPr>
        <w:t>10 de julio</w:t>
      </w:r>
      <w:r w:rsidR="00DE2CA0" w:rsidRPr="00610219">
        <w:rPr>
          <w:rFonts w:ascii="Cambria" w:hAnsi="Cambria" w:cs="Calibri"/>
          <w:color w:val="000000"/>
          <w:sz w:val="20"/>
          <w:szCs w:val="20"/>
          <w:lang w:val="es-ES"/>
        </w:rPr>
        <w:t xml:space="preserve"> de 202</w:t>
      </w:r>
      <w:r w:rsidR="00D610D9">
        <w:rPr>
          <w:rFonts w:ascii="Cambria" w:hAnsi="Cambria" w:cs="Calibri"/>
          <w:color w:val="000000"/>
          <w:sz w:val="20"/>
          <w:szCs w:val="20"/>
          <w:lang w:val="es-ES"/>
        </w:rPr>
        <w:t>1</w:t>
      </w:r>
    </w:p>
    <w:p w14:paraId="720F6405" w14:textId="77777777" w:rsidR="004C11AF" w:rsidRDefault="004C11AF" w:rsidP="00F8734F">
      <w:pPr>
        <w:spacing w:after="0" w:line="240" w:lineRule="auto"/>
        <w:jc w:val="right"/>
        <w:rPr>
          <w:rFonts w:ascii="Cambria" w:hAnsi="Cambria" w:cs="Calibri"/>
          <w:color w:val="000000"/>
          <w:sz w:val="20"/>
          <w:szCs w:val="20"/>
          <w:lang w:val="es-ES"/>
        </w:rPr>
      </w:pPr>
    </w:p>
    <w:p w14:paraId="537D0C73" w14:textId="77777777" w:rsidR="00610219" w:rsidRPr="00610219" w:rsidRDefault="00610219" w:rsidP="00F8734F">
      <w:pPr>
        <w:spacing w:after="0" w:line="240" w:lineRule="auto"/>
        <w:jc w:val="right"/>
        <w:rPr>
          <w:rFonts w:ascii="Cambria" w:hAnsi="Cambria" w:cs="Calibri"/>
          <w:color w:val="000000"/>
          <w:sz w:val="20"/>
          <w:szCs w:val="20"/>
          <w:lang w:val="es-ES"/>
        </w:rPr>
      </w:pPr>
    </w:p>
    <w:p w14:paraId="7F5382B2" w14:textId="77777777" w:rsidR="00162CE1" w:rsidRPr="00B200AD" w:rsidRDefault="0042403B" w:rsidP="002E628E">
      <w:pPr>
        <w:spacing w:after="0" w:line="240" w:lineRule="auto"/>
        <w:jc w:val="both"/>
        <w:rPr>
          <w:rFonts w:ascii="Cambria" w:hAnsi="Cambria" w:cs="Calibri"/>
          <w:b/>
          <w:color w:val="000000"/>
          <w:sz w:val="20"/>
          <w:szCs w:val="20"/>
          <w:lang w:val="es-ES"/>
        </w:rPr>
      </w:pPr>
      <w:r w:rsidRPr="00610219">
        <w:rPr>
          <w:rFonts w:ascii="Cambria" w:hAnsi="Cambria" w:cs="Calibri"/>
          <w:b/>
          <w:color w:val="000000"/>
          <w:sz w:val="20"/>
          <w:szCs w:val="20"/>
          <w:lang w:val="es-ES"/>
        </w:rPr>
        <w:t>REF</w:t>
      </w:r>
      <w:r w:rsidR="00162CE1" w:rsidRPr="00610219">
        <w:rPr>
          <w:rFonts w:ascii="Cambria" w:hAnsi="Cambria" w:cs="Calibri"/>
          <w:b/>
          <w:color w:val="000000"/>
          <w:sz w:val="20"/>
          <w:szCs w:val="20"/>
          <w:lang w:val="es-ES"/>
        </w:rPr>
        <w:t>.:</w:t>
      </w:r>
      <w:bookmarkStart w:id="0" w:name="Peticion_n"/>
      <w:bookmarkEnd w:id="0"/>
      <w:r w:rsidR="00A2631B" w:rsidRPr="00610219">
        <w:rPr>
          <w:rFonts w:ascii="Cambria" w:hAnsi="Cambria" w:cs="Calibri"/>
          <w:b/>
          <w:color w:val="000000"/>
          <w:sz w:val="20"/>
          <w:szCs w:val="20"/>
          <w:lang w:val="es-ES"/>
        </w:rPr>
        <w:tab/>
        <w:t xml:space="preserve">Caso </w:t>
      </w:r>
      <w:r w:rsidR="00A2631B" w:rsidRPr="00B200AD">
        <w:rPr>
          <w:rFonts w:ascii="Cambria" w:hAnsi="Cambria" w:cs="Calibri"/>
          <w:b/>
          <w:color w:val="000000"/>
          <w:sz w:val="20"/>
          <w:szCs w:val="20"/>
          <w:lang w:val="es-ES"/>
        </w:rPr>
        <w:t>Nº</w:t>
      </w:r>
      <w:r w:rsidR="00162CE1" w:rsidRPr="00B200AD">
        <w:rPr>
          <w:rFonts w:ascii="Cambria" w:hAnsi="Cambria" w:cs="Calibri"/>
          <w:b/>
          <w:color w:val="000000"/>
          <w:sz w:val="20"/>
          <w:szCs w:val="20"/>
          <w:lang w:val="es-ES"/>
        </w:rPr>
        <w:t xml:space="preserve"> </w:t>
      </w:r>
      <w:r w:rsidR="007A20BB" w:rsidRPr="00B200AD">
        <w:rPr>
          <w:rFonts w:ascii="Cambria" w:hAnsi="Cambria" w:cs="Calibri"/>
          <w:b/>
          <w:color w:val="000000"/>
          <w:sz w:val="20"/>
          <w:szCs w:val="20"/>
          <w:lang w:val="es-ES"/>
        </w:rPr>
        <w:t>12.</w:t>
      </w:r>
      <w:r w:rsidR="006719B9">
        <w:rPr>
          <w:rFonts w:ascii="Cambria" w:hAnsi="Cambria" w:cs="Calibri"/>
          <w:b/>
          <w:color w:val="000000"/>
          <w:sz w:val="20"/>
          <w:szCs w:val="20"/>
          <w:lang w:val="es-ES"/>
        </w:rPr>
        <w:t>74</w:t>
      </w:r>
      <w:r w:rsidR="00B200AD" w:rsidRPr="00B200AD">
        <w:rPr>
          <w:rFonts w:ascii="Cambria" w:hAnsi="Cambria" w:cs="Calibri"/>
          <w:b/>
          <w:color w:val="000000"/>
          <w:sz w:val="20"/>
          <w:szCs w:val="20"/>
          <w:lang w:val="es-ES"/>
        </w:rPr>
        <w:t>4</w:t>
      </w:r>
    </w:p>
    <w:p w14:paraId="41C9EE96" w14:textId="77777777" w:rsidR="00B200AD" w:rsidRPr="006719B9" w:rsidRDefault="006719B9" w:rsidP="002E628E">
      <w:pPr>
        <w:spacing w:after="0" w:line="240" w:lineRule="auto"/>
        <w:ind w:firstLine="720"/>
        <w:jc w:val="both"/>
        <w:rPr>
          <w:rFonts w:ascii="Cambria" w:hAnsi="Cambria" w:cs="Calibri"/>
          <w:b/>
          <w:color w:val="000000"/>
          <w:sz w:val="20"/>
          <w:szCs w:val="20"/>
          <w:lang w:val="es-ES"/>
        </w:rPr>
      </w:pPr>
      <w:r w:rsidRPr="006719B9">
        <w:rPr>
          <w:rFonts w:ascii="Cambria" w:hAnsi="Cambria" w:cs="Calibri"/>
          <w:b/>
          <w:color w:val="000000"/>
          <w:sz w:val="20"/>
          <w:szCs w:val="20"/>
          <w:lang w:val="es-ES"/>
        </w:rPr>
        <w:t xml:space="preserve">Fredy Marcelo </w:t>
      </w:r>
      <w:r w:rsidR="00036503" w:rsidRPr="006719B9">
        <w:rPr>
          <w:rFonts w:ascii="Cambria" w:hAnsi="Cambria" w:cs="Calibri"/>
          <w:b/>
          <w:color w:val="000000"/>
          <w:sz w:val="20"/>
          <w:szCs w:val="20"/>
          <w:lang w:val="es-ES"/>
        </w:rPr>
        <w:t>Núñez</w:t>
      </w:r>
      <w:r w:rsidRPr="006719B9">
        <w:rPr>
          <w:rFonts w:ascii="Cambria" w:hAnsi="Cambria" w:cs="Calibri"/>
          <w:b/>
          <w:color w:val="000000"/>
          <w:sz w:val="20"/>
          <w:szCs w:val="20"/>
          <w:lang w:val="es-ES"/>
        </w:rPr>
        <w:t xml:space="preserve"> Naranjo</w:t>
      </w:r>
      <w:r w:rsidR="00B200AD" w:rsidRPr="006719B9">
        <w:rPr>
          <w:rFonts w:ascii="Cambria" w:hAnsi="Cambria" w:cs="Calibri"/>
          <w:b/>
          <w:color w:val="000000"/>
          <w:sz w:val="20"/>
          <w:szCs w:val="20"/>
          <w:lang w:val="es-ES"/>
        </w:rPr>
        <w:t xml:space="preserve"> </w:t>
      </w:r>
      <w:r>
        <w:rPr>
          <w:rFonts w:ascii="Cambria" w:hAnsi="Cambria" w:cs="Calibri"/>
          <w:b/>
          <w:color w:val="000000"/>
          <w:sz w:val="20"/>
          <w:szCs w:val="20"/>
          <w:lang w:val="es-ES"/>
        </w:rPr>
        <w:t>y otros</w:t>
      </w:r>
    </w:p>
    <w:p w14:paraId="7AD2B725" w14:textId="77777777" w:rsidR="00DE2CA0" w:rsidRPr="00B200AD" w:rsidRDefault="007A20BB" w:rsidP="002E628E">
      <w:pPr>
        <w:spacing w:after="0" w:line="240" w:lineRule="auto"/>
        <w:ind w:firstLine="720"/>
        <w:jc w:val="both"/>
        <w:rPr>
          <w:rFonts w:ascii="Cambria" w:hAnsi="Cambria" w:cs="Calibri"/>
          <w:b/>
          <w:color w:val="000000"/>
          <w:sz w:val="20"/>
          <w:szCs w:val="20"/>
          <w:lang w:val="es-CO"/>
        </w:rPr>
      </w:pPr>
      <w:r w:rsidRPr="00B200AD">
        <w:rPr>
          <w:rFonts w:ascii="Cambria" w:hAnsi="Cambria" w:cs="Calibri"/>
          <w:b/>
          <w:color w:val="000000"/>
          <w:sz w:val="20"/>
          <w:szCs w:val="20"/>
          <w:lang w:val="es-CO"/>
        </w:rPr>
        <w:t>Ecuador</w:t>
      </w:r>
    </w:p>
    <w:p w14:paraId="00C911AA" w14:textId="77777777" w:rsidR="00875385" w:rsidRDefault="00875385" w:rsidP="002E628E">
      <w:pPr>
        <w:spacing w:after="0" w:line="240" w:lineRule="auto"/>
        <w:jc w:val="both"/>
        <w:rPr>
          <w:rFonts w:ascii="Cambria" w:hAnsi="Cambria" w:cs="Calibri"/>
          <w:b/>
          <w:color w:val="000000"/>
          <w:sz w:val="20"/>
          <w:szCs w:val="20"/>
          <w:lang w:val="es-ES"/>
        </w:rPr>
      </w:pPr>
    </w:p>
    <w:p w14:paraId="3CB746C1" w14:textId="77777777" w:rsidR="00913F25" w:rsidRPr="00610219" w:rsidRDefault="00913F25" w:rsidP="002E628E">
      <w:pPr>
        <w:spacing w:after="0" w:line="240" w:lineRule="auto"/>
        <w:jc w:val="both"/>
        <w:rPr>
          <w:rFonts w:ascii="Cambria" w:hAnsi="Cambria" w:cs="Calibri"/>
          <w:b/>
          <w:color w:val="000000"/>
          <w:sz w:val="20"/>
          <w:szCs w:val="20"/>
          <w:lang w:val="es-ES"/>
        </w:rPr>
      </w:pPr>
    </w:p>
    <w:p w14:paraId="5E222318" w14:textId="77777777" w:rsidR="00162CE1" w:rsidRPr="00610219" w:rsidRDefault="00162CE1" w:rsidP="002E628E">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Señor Secretario:</w:t>
      </w:r>
    </w:p>
    <w:p w14:paraId="5EA931E0" w14:textId="77777777" w:rsidR="00162CE1" w:rsidRPr="00610219" w:rsidRDefault="00162CE1" w:rsidP="002E628E">
      <w:pPr>
        <w:spacing w:after="0" w:line="240" w:lineRule="auto"/>
        <w:jc w:val="both"/>
        <w:rPr>
          <w:rFonts w:ascii="Cambria" w:hAnsi="Cambria" w:cs="Calibri"/>
          <w:color w:val="000000"/>
          <w:sz w:val="20"/>
          <w:szCs w:val="20"/>
          <w:lang w:val="es-ES"/>
        </w:rPr>
      </w:pPr>
    </w:p>
    <w:p w14:paraId="1BEB3645" w14:textId="77777777" w:rsidR="00913F25" w:rsidRDefault="00913F25" w:rsidP="00913F25">
      <w:pPr>
        <w:tabs>
          <w:tab w:val="left" w:pos="360"/>
          <w:tab w:val="left" w:pos="720"/>
          <w:tab w:val="left" w:pos="2880"/>
        </w:tabs>
        <w:spacing w:after="0" w:line="240" w:lineRule="auto"/>
        <w:jc w:val="both"/>
        <w:rPr>
          <w:rFonts w:ascii="Cambria" w:hAnsi="Cambria"/>
          <w:sz w:val="20"/>
          <w:szCs w:val="20"/>
          <w:lang w:val="es-CO"/>
        </w:rPr>
      </w:pPr>
      <w:r>
        <w:rPr>
          <w:rFonts w:ascii="Cambria" w:hAnsi="Cambria" w:cs="Calibri"/>
          <w:color w:val="000000"/>
          <w:sz w:val="20"/>
          <w:szCs w:val="20"/>
          <w:lang w:val="es-ES"/>
        </w:rPr>
        <w:tab/>
      </w:r>
      <w:r>
        <w:rPr>
          <w:rFonts w:ascii="Cambria" w:hAnsi="Cambria" w:cs="Calibri"/>
          <w:color w:val="000000"/>
          <w:sz w:val="20"/>
          <w:szCs w:val="20"/>
          <w:lang w:val="es-ES"/>
        </w:rPr>
        <w:tab/>
      </w:r>
      <w:r w:rsidR="00162CE1" w:rsidRPr="00610219">
        <w:rPr>
          <w:rFonts w:ascii="Cambria" w:hAnsi="Cambria" w:cs="Calibri"/>
          <w:color w:val="000000"/>
          <w:sz w:val="20"/>
          <w:szCs w:val="20"/>
          <w:lang w:val="es-ES"/>
        </w:rPr>
        <w:t>Tengo el agrado de dirigirme a usted</w:t>
      </w:r>
      <w:r w:rsidR="0042403B"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en nombre de la Comisión Interamericana de Derechos Humanos</w:t>
      </w:r>
      <w:r w:rsidR="0042403B"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con el objeto de someter a la jurisdicción de la Honorable Corte Interame</w:t>
      </w:r>
      <w:r w:rsidR="009E433A" w:rsidRPr="00610219">
        <w:rPr>
          <w:rFonts w:ascii="Cambria" w:hAnsi="Cambria" w:cs="Calibri"/>
          <w:color w:val="000000"/>
          <w:sz w:val="20"/>
          <w:szCs w:val="20"/>
          <w:lang w:val="es-ES"/>
        </w:rPr>
        <w:t xml:space="preserve">ricana de Derechos Humanos el </w:t>
      </w:r>
      <w:r w:rsidR="002E628E" w:rsidRPr="00610219">
        <w:rPr>
          <w:rFonts w:ascii="Cambria" w:hAnsi="Cambria" w:cs="Calibri"/>
          <w:color w:val="000000"/>
          <w:sz w:val="20"/>
          <w:szCs w:val="20"/>
          <w:lang w:val="es-ES"/>
        </w:rPr>
        <w:t>C</w:t>
      </w:r>
      <w:r w:rsidR="00162CE1" w:rsidRPr="00610219">
        <w:rPr>
          <w:rFonts w:ascii="Cambria" w:hAnsi="Cambria" w:cs="Calibri"/>
          <w:color w:val="000000"/>
          <w:sz w:val="20"/>
          <w:szCs w:val="20"/>
          <w:lang w:val="es-ES"/>
        </w:rPr>
        <w:t xml:space="preserve">aso </w:t>
      </w:r>
      <w:bookmarkStart w:id="1" w:name="Peticion_n1"/>
      <w:bookmarkEnd w:id="1"/>
      <w:r w:rsidR="00DE2CA0" w:rsidRPr="00610219">
        <w:rPr>
          <w:rFonts w:ascii="Cambria" w:hAnsi="Cambria" w:cs="Calibri"/>
          <w:color w:val="000000"/>
          <w:sz w:val="20"/>
          <w:szCs w:val="20"/>
          <w:lang w:val="es-ES"/>
        </w:rPr>
        <w:t>12.</w:t>
      </w:r>
      <w:r>
        <w:rPr>
          <w:rFonts w:ascii="Cambria" w:hAnsi="Cambria" w:cs="Calibri"/>
          <w:color w:val="000000"/>
          <w:sz w:val="20"/>
          <w:szCs w:val="20"/>
          <w:lang w:val="es-ES"/>
        </w:rPr>
        <w:t>74</w:t>
      </w:r>
      <w:r w:rsidR="00B200AD">
        <w:rPr>
          <w:rFonts w:ascii="Cambria" w:hAnsi="Cambria" w:cs="Calibri"/>
          <w:color w:val="000000"/>
          <w:sz w:val="20"/>
          <w:szCs w:val="20"/>
          <w:lang w:val="es-ES"/>
        </w:rPr>
        <w:t>4</w:t>
      </w:r>
      <w:r w:rsidR="009E433A" w:rsidRPr="00610219">
        <w:rPr>
          <w:rFonts w:ascii="Cambria" w:hAnsi="Cambria" w:cs="Calibri"/>
          <w:color w:val="000000"/>
          <w:sz w:val="20"/>
          <w:szCs w:val="20"/>
          <w:lang w:val="es-ES"/>
        </w:rPr>
        <w:t xml:space="preserve"> </w:t>
      </w:r>
      <w:r w:rsidR="00E31CFC"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w:t>
      </w:r>
      <w:r w:rsidRPr="00913F25">
        <w:rPr>
          <w:rFonts w:ascii="Cambria" w:hAnsi="Cambria" w:cs="Calibri"/>
          <w:color w:val="000000"/>
          <w:sz w:val="20"/>
          <w:szCs w:val="20"/>
          <w:lang w:val="es-ES"/>
        </w:rPr>
        <w:t xml:space="preserve">Fredy Marcelo </w:t>
      </w:r>
      <w:r w:rsidR="00036503" w:rsidRPr="00913F25">
        <w:rPr>
          <w:rFonts w:ascii="Cambria" w:hAnsi="Cambria" w:cs="Calibri"/>
          <w:color w:val="000000"/>
          <w:sz w:val="20"/>
          <w:szCs w:val="20"/>
          <w:lang w:val="es-ES"/>
        </w:rPr>
        <w:t>Núñez</w:t>
      </w:r>
      <w:r w:rsidRPr="00913F25">
        <w:rPr>
          <w:rFonts w:ascii="Cambria" w:hAnsi="Cambria" w:cs="Calibri"/>
          <w:color w:val="000000"/>
          <w:sz w:val="20"/>
          <w:szCs w:val="20"/>
          <w:lang w:val="es-ES"/>
        </w:rPr>
        <w:t xml:space="preserve"> Naranjo y otros</w:t>
      </w:r>
      <w:r w:rsidR="006634BE" w:rsidRPr="00610219">
        <w:rPr>
          <w:rFonts w:ascii="Cambria" w:hAnsi="Cambria" w:cs="Calibri"/>
          <w:color w:val="000000"/>
          <w:sz w:val="20"/>
          <w:szCs w:val="20"/>
          <w:lang w:val="es-ES"/>
        </w:rPr>
        <w:t>,</w:t>
      </w:r>
      <w:r w:rsidR="009E433A" w:rsidRPr="00610219">
        <w:rPr>
          <w:rFonts w:ascii="Cambria" w:hAnsi="Cambria" w:cs="Calibri"/>
          <w:color w:val="000000"/>
          <w:sz w:val="20"/>
          <w:szCs w:val="20"/>
          <w:lang w:val="es-ES"/>
        </w:rPr>
        <w:t xml:space="preserve"> </w:t>
      </w:r>
      <w:r w:rsidR="00B200AD">
        <w:rPr>
          <w:rFonts w:ascii="Cambria" w:hAnsi="Cambria" w:cs="Calibri"/>
          <w:color w:val="000000"/>
          <w:sz w:val="20"/>
          <w:szCs w:val="20"/>
          <w:lang w:val="es-ES"/>
        </w:rPr>
        <w:t xml:space="preserve">respecto </w:t>
      </w:r>
      <w:r w:rsidR="00CB0139" w:rsidRPr="00610219">
        <w:rPr>
          <w:rFonts w:ascii="Cambria" w:hAnsi="Cambria" w:cs="Calibri"/>
          <w:color w:val="000000"/>
          <w:sz w:val="20"/>
          <w:szCs w:val="20"/>
          <w:lang w:val="es-ES"/>
        </w:rPr>
        <w:t>de</w:t>
      </w:r>
      <w:r w:rsidR="004A2758" w:rsidRPr="00610219">
        <w:rPr>
          <w:rFonts w:ascii="Cambria" w:hAnsi="Cambria" w:cs="Calibri"/>
          <w:color w:val="000000"/>
          <w:sz w:val="20"/>
          <w:szCs w:val="20"/>
          <w:lang w:val="es-ES"/>
        </w:rPr>
        <w:t xml:space="preserve"> </w:t>
      </w:r>
      <w:r w:rsidR="00333497" w:rsidRPr="00610219">
        <w:rPr>
          <w:rFonts w:ascii="Cambria" w:hAnsi="Cambria" w:cs="Calibri"/>
          <w:color w:val="000000"/>
          <w:sz w:val="20"/>
          <w:szCs w:val="20"/>
          <w:lang w:val="es-ES"/>
        </w:rPr>
        <w:t>la República de Ecuador</w:t>
      </w:r>
      <w:r w:rsidR="00162CE1" w:rsidRPr="00610219">
        <w:rPr>
          <w:rFonts w:ascii="Cambria" w:hAnsi="Cambria" w:cs="Calibri"/>
          <w:color w:val="000000"/>
          <w:sz w:val="20"/>
          <w:szCs w:val="20"/>
          <w:lang w:val="es-ES"/>
        </w:rPr>
        <w:t xml:space="preserve"> (en adelante “el Estado”, “el Estado </w:t>
      </w:r>
      <w:r w:rsidR="00333497" w:rsidRPr="00610219">
        <w:rPr>
          <w:rFonts w:ascii="Cambria" w:hAnsi="Cambria" w:cs="Calibri"/>
          <w:color w:val="000000"/>
          <w:sz w:val="20"/>
          <w:szCs w:val="20"/>
          <w:lang w:val="es-ES"/>
        </w:rPr>
        <w:t>ecuatoriano</w:t>
      </w:r>
      <w:r w:rsidR="00162CE1" w:rsidRPr="00610219">
        <w:rPr>
          <w:rFonts w:ascii="Cambria" w:hAnsi="Cambria" w:cs="Calibri"/>
          <w:color w:val="000000"/>
          <w:sz w:val="20"/>
          <w:szCs w:val="20"/>
          <w:lang w:val="es-ES"/>
        </w:rPr>
        <w:t>” o “</w:t>
      </w:r>
      <w:r w:rsidR="00333497" w:rsidRPr="00610219">
        <w:rPr>
          <w:rFonts w:ascii="Cambria" w:hAnsi="Cambria" w:cs="Calibri"/>
          <w:color w:val="000000"/>
          <w:sz w:val="20"/>
          <w:szCs w:val="20"/>
          <w:lang w:val="es-ES"/>
        </w:rPr>
        <w:t>Ecuador</w:t>
      </w:r>
      <w:r w:rsidR="00162CE1" w:rsidRPr="00610219">
        <w:rPr>
          <w:rFonts w:ascii="Cambria" w:hAnsi="Cambria" w:cs="Calibri"/>
          <w:color w:val="000000"/>
          <w:sz w:val="20"/>
          <w:szCs w:val="20"/>
          <w:lang w:val="es-ES"/>
        </w:rPr>
        <w:t>”) relacionado con</w:t>
      </w:r>
      <w:r w:rsidR="004C5616" w:rsidRPr="00610219">
        <w:rPr>
          <w:rFonts w:ascii="Cambria" w:hAnsi="Cambria" w:cs="Calibri"/>
          <w:color w:val="000000"/>
          <w:sz w:val="20"/>
          <w:szCs w:val="20"/>
          <w:lang w:val="es-ES"/>
        </w:rPr>
        <w:t xml:space="preserve"> </w:t>
      </w:r>
      <w:r>
        <w:rPr>
          <w:rFonts w:ascii="Cambria" w:hAnsi="Cambria"/>
          <w:sz w:val="20"/>
          <w:szCs w:val="20"/>
          <w:lang w:val="es-CO"/>
        </w:rPr>
        <w:t xml:space="preserve">la desaparición forzada de Fredy Núñez Naranjo. </w:t>
      </w:r>
    </w:p>
    <w:p w14:paraId="298DAB04" w14:textId="77777777" w:rsidR="00913F25" w:rsidRDefault="00913F25" w:rsidP="00913F25">
      <w:pPr>
        <w:tabs>
          <w:tab w:val="left" w:pos="360"/>
          <w:tab w:val="left" w:pos="720"/>
          <w:tab w:val="left" w:pos="2880"/>
        </w:tabs>
        <w:spacing w:after="0" w:line="240" w:lineRule="auto"/>
        <w:jc w:val="both"/>
        <w:rPr>
          <w:rFonts w:ascii="Cambria" w:hAnsi="Cambria"/>
          <w:sz w:val="20"/>
          <w:szCs w:val="20"/>
          <w:lang w:val="es-CO"/>
        </w:rPr>
      </w:pPr>
    </w:p>
    <w:p w14:paraId="3AE689E7" w14:textId="77777777" w:rsidR="00913F25" w:rsidRDefault="00913F25" w:rsidP="00913F25">
      <w:pPr>
        <w:tabs>
          <w:tab w:val="left" w:pos="360"/>
          <w:tab w:val="left" w:pos="720"/>
          <w:tab w:val="left" w:pos="2880"/>
        </w:tabs>
        <w:spacing w:after="0" w:line="240" w:lineRule="auto"/>
        <w:jc w:val="both"/>
        <w:rPr>
          <w:rFonts w:ascii="Cambria" w:hAnsi="Cambria"/>
          <w:sz w:val="20"/>
          <w:szCs w:val="20"/>
          <w:lang w:val="es-CO"/>
        </w:rPr>
      </w:pPr>
      <w:r>
        <w:rPr>
          <w:rFonts w:ascii="Cambria" w:hAnsi="Cambria"/>
          <w:sz w:val="20"/>
          <w:szCs w:val="20"/>
          <w:lang w:val="es-CO"/>
        </w:rPr>
        <w:tab/>
      </w:r>
      <w:r>
        <w:rPr>
          <w:rFonts w:ascii="Cambria" w:hAnsi="Cambria"/>
          <w:sz w:val="20"/>
          <w:szCs w:val="20"/>
          <w:lang w:val="es-CO"/>
        </w:rPr>
        <w:tab/>
        <w:t>El 15 de julio de 2001 mientras la víctima se encontraba en un bar propiedad de su madre, varios sujetos en estado de embriaguez ingresaron al mismo</w:t>
      </w:r>
      <w:r w:rsidR="00427B8C">
        <w:rPr>
          <w:rFonts w:ascii="Cambria" w:hAnsi="Cambria"/>
          <w:sz w:val="20"/>
          <w:szCs w:val="20"/>
          <w:lang w:val="es-CO"/>
        </w:rPr>
        <w:t xml:space="preserve">, ocasionando daños. El </w:t>
      </w:r>
      <w:r>
        <w:rPr>
          <w:rFonts w:ascii="Cambria" w:hAnsi="Cambria"/>
          <w:sz w:val="20"/>
          <w:szCs w:val="20"/>
          <w:lang w:val="es-CO"/>
        </w:rPr>
        <w:t xml:space="preserve">señor </w:t>
      </w:r>
      <w:r w:rsidR="00427B8C">
        <w:rPr>
          <w:rFonts w:ascii="Cambria" w:hAnsi="Cambria"/>
          <w:sz w:val="20"/>
          <w:szCs w:val="20"/>
          <w:lang w:val="es-CO"/>
        </w:rPr>
        <w:t>Núñez</w:t>
      </w:r>
      <w:r>
        <w:rPr>
          <w:rFonts w:ascii="Cambria" w:hAnsi="Cambria"/>
          <w:sz w:val="20"/>
          <w:szCs w:val="20"/>
          <w:lang w:val="es-CO"/>
        </w:rPr>
        <w:t xml:space="preserve"> </w:t>
      </w:r>
      <w:r w:rsidR="00427B8C">
        <w:rPr>
          <w:rFonts w:ascii="Cambria" w:hAnsi="Cambria"/>
          <w:sz w:val="20"/>
          <w:szCs w:val="20"/>
          <w:lang w:val="es-CO"/>
        </w:rPr>
        <w:t xml:space="preserve">los enfrentó, motivo por el cual la policía se apersonó al lugar, </w:t>
      </w:r>
      <w:r w:rsidR="008A39D2">
        <w:rPr>
          <w:rFonts w:ascii="Cambria" w:hAnsi="Cambria"/>
          <w:sz w:val="20"/>
          <w:szCs w:val="20"/>
          <w:lang w:val="es-CO"/>
        </w:rPr>
        <w:t xml:space="preserve">siendo </w:t>
      </w:r>
      <w:r w:rsidR="00427B8C">
        <w:rPr>
          <w:rFonts w:ascii="Cambria" w:hAnsi="Cambria"/>
          <w:sz w:val="20"/>
          <w:szCs w:val="20"/>
          <w:lang w:val="es-CO"/>
        </w:rPr>
        <w:t xml:space="preserve">la víctima y las demás personas llevadas al Destacamento de Policía del Cantón Quero. </w:t>
      </w:r>
      <w:r w:rsidR="008A39D2">
        <w:rPr>
          <w:rFonts w:ascii="Cambria" w:hAnsi="Cambria"/>
          <w:sz w:val="20"/>
          <w:szCs w:val="20"/>
          <w:lang w:val="es-CO"/>
        </w:rPr>
        <w:t xml:space="preserve">De allí fue sustraído por miembros de </w:t>
      </w:r>
      <w:r>
        <w:rPr>
          <w:rFonts w:ascii="Cambria" w:hAnsi="Cambria"/>
          <w:sz w:val="20"/>
          <w:szCs w:val="20"/>
          <w:lang w:val="es-CO"/>
        </w:rPr>
        <w:t>las Juntas del Campesinado del Cantón Quero y conducido primero a la comunidad</w:t>
      </w:r>
      <w:r w:rsidRPr="00E01975">
        <w:rPr>
          <w:rFonts w:ascii="Cambria" w:hAnsi="Cambria"/>
          <w:sz w:val="20"/>
          <w:szCs w:val="20"/>
          <w:lang w:val="es-CO"/>
        </w:rPr>
        <w:t xml:space="preserve"> </w:t>
      </w:r>
      <w:r>
        <w:rPr>
          <w:rFonts w:ascii="Cambria" w:hAnsi="Cambria"/>
          <w:sz w:val="20"/>
          <w:szCs w:val="20"/>
          <w:lang w:val="es-CO"/>
        </w:rPr>
        <w:t>Puñachisag y luego a la comunidad Shausi</w:t>
      </w:r>
      <w:r w:rsidR="008A39D2">
        <w:rPr>
          <w:rFonts w:ascii="Cambria" w:hAnsi="Cambria"/>
          <w:sz w:val="20"/>
          <w:szCs w:val="20"/>
          <w:lang w:val="es-CO"/>
        </w:rPr>
        <w:t>,</w:t>
      </w:r>
      <w:r>
        <w:rPr>
          <w:rFonts w:ascii="Cambria" w:hAnsi="Cambria"/>
          <w:sz w:val="20"/>
          <w:szCs w:val="20"/>
          <w:lang w:val="es-CO"/>
        </w:rPr>
        <w:t xml:space="preserve"> donde fue sometid</w:t>
      </w:r>
      <w:r w:rsidR="008A39D2">
        <w:rPr>
          <w:rFonts w:ascii="Cambria" w:hAnsi="Cambria"/>
          <w:sz w:val="20"/>
          <w:szCs w:val="20"/>
          <w:lang w:val="es-CO"/>
        </w:rPr>
        <w:t>o</w:t>
      </w:r>
      <w:r>
        <w:rPr>
          <w:rFonts w:ascii="Cambria" w:hAnsi="Cambria"/>
          <w:sz w:val="20"/>
          <w:szCs w:val="20"/>
          <w:lang w:val="es-CO"/>
        </w:rPr>
        <w:t xml:space="preserve"> a malos tratos. Desde entonces se desconoce su paradero. </w:t>
      </w:r>
    </w:p>
    <w:p w14:paraId="39452767" w14:textId="77777777" w:rsidR="00EB3332" w:rsidRDefault="00EB3332" w:rsidP="00EB3332">
      <w:pPr>
        <w:tabs>
          <w:tab w:val="left" w:pos="567"/>
          <w:tab w:val="left" w:pos="1440"/>
        </w:tabs>
        <w:spacing w:after="0" w:line="240" w:lineRule="auto"/>
        <w:jc w:val="both"/>
        <w:rPr>
          <w:rFonts w:ascii="Cambria" w:hAnsi="Cambria"/>
          <w:sz w:val="20"/>
          <w:szCs w:val="20"/>
          <w:lang w:val="es-CO"/>
        </w:rPr>
      </w:pPr>
    </w:p>
    <w:p w14:paraId="2D057502" w14:textId="77777777" w:rsidR="00111CC1" w:rsidRDefault="00EB3332" w:rsidP="00111CC1">
      <w:pPr>
        <w:tabs>
          <w:tab w:val="left" w:pos="567"/>
          <w:tab w:val="left" w:pos="720"/>
          <w:tab w:val="left" w:pos="1440"/>
        </w:tabs>
        <w:spacing w:after="0" w:line="240" w:lineRule="auto"/>
        <w:jc w:val="both"/>
        <w:rPr>
          <w:rFonts w:ascii="Cambria" w:hAnsi="Cambria"/>
          <w:sz w:val="20"/>
          <w:szCs w:val="20"/>
          <w:lang w:val="es-CO"/>
        </w:rPr>
      </w:pPr>
      <w:r>
        <w:rPr>
          <w:rFonts w:ascii="Cambria" w:hAnsi="Cambria"/>
          <w:sz w:val="20"/>
          <w:szCs w:val="20"/>
          <w:lang w:val="es-CO"/>
        </w:rPr>
        <w:tab/>
      </w:r>
      <w:r>
        <w:rPr>
          <w:rFonts w:ascii="Cambria" w:hAnsi="Cambria"/>
          <w:sz w:val="20"/>
          <w:szCs w:val="20"/>
          <w:lang w:val="es-CO"/>
        </w:rPr>
        <w:tab/>
      </w:r>
      <w:r w:rsidR="008A39D2">
        <w:rPr>
          <w:rFonts w:ascii="Cambria" w:hAnsi="Cambria"/>
          <w:sz w:val="20"/>
          <w:szCs w:val="20"/>
          <w:lang w:val="es-CO"/>
        </w:rPr>
        <w:t>En su Informe de Fondo l</w:t>
      </w:r>
      <w:r w:rsidR="00913F25">
        <w:rPr>
          <w:rFonts w:ascii="Cambria" w:hAnsi="Cambria"/>
          <w:sz w:val="20"/>
          <w:szCs w:val="20"/>
          <w:lang w:val="es-CO"/>
        </w:rPr>
        <w:t xml:space="preserve">a Comisión determinó que </w:t>
      </w:r>
      <w:r w:rsidR="00A04C2F">
        <w:rPr>
          <w:rFonts w:ascii="Cambria" w:hAnsi="Cambria"/>
          <w:sz w:val="20"/>
          <w:szCs w:val="20"/>
          <w:lang w:val="es-CO"/>
        </w:rPr>
        <w:t>lo sucedido a Freddy Núñez Naranjo</w:t>
      </w:r>
      <w:r w:rsidR="00A04C2F">
        <w:rPr>
          <w:rFonts w:ascii="Cambria" w:eastAsia="Times New Roman" w:hAnsi="Cambria"/>
          <w:sz w:val="20"/>
          <w:szCs w:val="20"/>
          <w:lang w:val="es-ES" w:eastAsia="es-ES"/>
        </w:rPr>
        <w:t xml:space="preserve"> constituyó</w:t>
      </w:r>
      <w:r w:rsidR="00913F25">
        <w:rPr>
          <w:rFonts w:ascii="Cambria" w:hAnsi="Cambria"/>
          <w:sz w:val="20"/>
          <w:szCs w:val="20"/>
          <w:lang w:val="es-CO"/>
        </w:rPr>
        <w:t xml:space="preserve"> una desaparición forzada </w:t>
      </w:r>
      <w:r w:rsidR="000A28D8">
        <w:rPr>
          <w:rFonts w:ascii="Cambria" w:hAnsi="Cambria"/>
          <w:sz w:val="20"/>
          <w:szCs w:val="20"/>
          <w:lang w:val="es-CO"/>
        </w:rPr>
        <w:t>al estar</w:t>
      </w:r>
      <w:r w:rsidR="00913F25">
        <w:rPr>
          <w:rFonts w:ascii="Cambria" w:hAnsi="Cambria"/>
          <w:sz w:val="20"/>
          <w:szCs w:val="20"/>
          <w:lang w:val="es-CO"/>
        </w:rPr>
        <w:t xml:space="preserve"> presentes los elementos constitutivos de dicha violación. En cuanto a la privación de libertad, </w:t>
      </w:r>
      <w:r w:rsidR="000A28D8">
        <w:rPr>
          <w:rFonts w:ascii="Cambria" w:hAnsi="Cambria"/>
          <w:sz w:val="20"/>
          <w:szCs w:val="20"/>
          <w:lang w:val="es-CO"/>
        </w:rPr>
        <w:t xml:space="preserve">consideró que </w:t>
      </w:r>
      <w:r w:rsidR="00913F25">
        <w:rPr>
          <w:rFonts w:ascii="Cambria" w:hAnsi="Cambria"/>
          <w:sz w:val="20"/>
          <w:szCs w:val="20"/>
          <w:lang w:val="es-CO"/>
        </w:rPr>
        <w:t xml:space="preserve">no existe controversia </w:t>
      </w:r>
      <w:r w:rsidR="000A28D8">
        <w:rPr>
          <w:rFonts w:ascii="Cambria" w:hAnsi="Cambria"/>
          <w:sz w:val="20"/>
          <w:szCs w:val="20"/>
          <w:lang w:val="es-CO"/>
        </w:rPr>
        <w:t>sobre</w:t>
      </w:r>
      <w:r w:rsidR="00913F25">
        <w:rPr>
          <w:rFonts w:ascii="Cambria" w:hAnsi="Cambria"/>
          <w:sz w:val="20"/>
          <w:szCs w:val="20"/>
          <w:lang w:val="es-CO"/>
        </w:rPr>
        <w:t xml:space="preserve"> la detención y posterior secuestro de la víctima. En cuanto al elemento de intervención directa o aquiescencia de agentes estatales, </w:t>
      </w:r>
      <w:r w:rsidR="000A28D8">
        <w:rPr>
          <w:rFonts w:ascii="Cambria" w:hAnsi="Cambria"/>
          <w:sz w:val="20"/>
          <w:szCs w:val="20"/>
          <w:lang w:val="es-CO"/>
        </w:rPr>
        <w:t xml:space="preserve">estableció que </w:t>
      </w:r>
      <w:r w:rsidR="00913F25">
        <w:rPr>
          <w:rFonts w:ascii="Cambria" w:hAnsi="Cambria"/>
          <w:sz w:val="20"/>
          <w:szCs w:val="20"/>
          <w:lang w:val="es-CO"/>
        </w:rPr>
        <w:t xml:space="preserve">no existe controversia que miembros de las Juntas del Campesinado </w:t>
      </w:r>
      <w:r w:rsidR="00DB2DE0">
        <w:rPr>
          <w:rFonts w:ascii="Cambria" w:hAnsi="Cambria"/>
          <w:sz w:val="20"/>
          <w:szCs w:val="20"/>
          <w:lang w:val="es-CO"/>
        </w:rPr>
        <w:t xml:space="preserve">fueron </w:t>
      </w:r>
      <w:r w:rsidR="00913F25">
        <w:rPr>
          <w:rFonts w:ascii="Cambria" w:hAnsi="Cambria"/>
          <w:sz w:val="20"/>
          <w:szCs w:val="20"/>
          <w:lang w:val="es-CO"/>
        </w:rPr>
        <w:t xml:space="preserve">quienes sustrajeron a la víctima de la cárcel. </w:t>
      </w:r>
      <w:r w:rsidR="000A28D8">
        <w:rPr>
          <w:rFonts w:ascii="Cambria" w:hAnsi="Cambria"/>
          <w:sz w:val="20"/>
          <w:szCs w:val="20"/>
          <w:lang w:val="es-CO"/>
        </w:rPr>
        <w:t xml:space="preserve">Al respecto, </w:t>
      </w:r>
      <w:r>
        <w:rPr>
          <w:rFonts w:ascii="Cambria" w:hAnsi="Cambria"/>
          <w:sz w:val="20"/>
          <w:szCs w:val="20"/>
          <w:lang w:val="es-CO"/>
        </w:rPr>
        <w:t>l</w:t>
      </w:r>
      <w:r w:rsidRPr="002E18FD">
        <w:rPr>
          <w:rFonts w:ascii="Cambria" w:hAnsi="Cambria"/>
          <w:sz w:val="20"/>
          <w:szCs w:val="20"/>
          <w:lang w:val="es-CO"/>
        </w:rPr>
        <w:t xml:space="preserve">a Comisión </w:t>
      </w:r>
      <w:r>
        <w:rPr>
          <w:rFonts w:ascii="Cambria" w:hAnsi="Cambria"/>
          <w:sz w:val="20"/>
          <w:szCs w:val="20"/>
          <w:lang w:val="es-CO"/>
        </w:rPr>
        <w:t>observó</w:t>
      </w:r>
      <w:r w:rsidRPr="002E18FD">
        <w:rPr>
          <w:rFonts w:ascii="Cambria" w:hAnsi="Cambria"/>
          <w:sz w:val="20"/>
          <w:szCs w:val="20"/>
          <w:lang w:val="es-CO"/>
        </w:rPr>
        <w:t xml:space="preserve"> que existen una serie de elementos que comprueban que las Juntas del Campesinado actuaban bajo la aquiescencia del Estado.</w:t>
      </w:r>
      <w:r>
        <w:rPr>
          <w:rFonts w:ascii="Cambria" w:hAnsi="Cambria"/>
          <w:sz w:val="20"/>
          <w:szCs w:val="20"/>
          <w:lang w:val="es-CO"/>
        </w:rPr>
        <w:t xml:space="preserve"> </w:t>
      </w:r>
      <w:r w:rsidR="00111CC1">
        <w:rPr>
          <w:rFonts w:ascii="Cambria" w:hAnsi="Cambria"/>
          <w:sz w:val="20"/>
          <w:szCs w:val="20"/>
          <w:lang w:val="es-CO"/>
        </w:rPr>
        <w:t xml:space="preserve">La CIDH observó </w:t>
      </w:r>
      <w:r w:rsidR="00DB2DE0">
        <w:rPr>
          <w:rFonts w:ascii="Cambria" w:hAnsi="Cambria"/>
          <w:sz w:val="20"/>
          <w:szCs w:val="20"/>
          <w:lang w:val="es-CO"/>
        </w:rPr>
        <w:t xml:space="preserve">al respecto </w:t>
      </w:r>
      <w:r w:rsidR="00111CC1">
        <w:rPr>
          <w:rFonts w:ascii="Cambria" w:hAnsi="Cambria"/>
          <w:sz w:val="20"/>
          <w:szCs w:val="20"/>
          <w:lang w:val="es-CO"/>
        </w:rPr>
        <w:t xml:space="preserve">que </w:t>
      </w:r>
      <w:r w:rsidRPr="002E18FD">
        <w:rPr>
          <w:rFonts w:ascii="Cambria" w:hAnsi="Cambria"/>
          <w:sz w:val="20"/>
          <w:szCs w:val="20"/>
          <w:lang w:val="es-CO"/>
        </w:rPr>
        <w:t xml:space="preserve">organismos nacionales e internacionales han indicado que </w:t>
      </w:r>
      <w:r>
        <w:rPr>
          <w:rFonts w:ascii="Cambria" w:hAnsi="Cambria"/>
          <w:sz w:val="20"/>
          <w:szCs w:val="20"/>
          <w:lang w:val="es-CO"/>
        </w:rPr>
        <w:t>estas</w:t>
      </w:r>
      <w:r w:rsidRPr="002E18FD">
        <w:rPr>
          <w:rFonts w:ascii="Cambria" w:hAnsi="Cambria"/>
          <w:sz w:val="20"/>
          <w:szCs w:val="20"/>
          <w:lang w:val="es-CO"/>
        </w:rPr>
        <w:t xml:space="preserve"> Juntas han asumido funciones de autoridades públicas y existen acusaciones de graves violaciones de derechos humanos en su contra</w:t>
      </w:r>
      <w:r w:rsidR="00913F25">
        <w:rPr>
          <w:rFonts w:ascii="Cambria" w:hAnsi="Cambria"/>
          <w:sz w:val="20"/>
          <w:szCs w:val="20"/>
          <w:lang w:val="es-CO"/>
        </w:rPr>
        <w:t xml:space="preserve">, lo que ha generado diversas exhortaciones al Estado para evitar que estas se conviertan en </w:t>
      </w:r>
      <w:r w:rsidR="00DB2DE0">
        <w:rPr>
          <w:rFonts w:ascii="Cambria" w:hAnsi="Cambria"/>
          <w:sz w:val="20"/>
          <w:szCs w:val="20"/>
          <w:lang w:val="es-CO"/>
        </w:rPr>
        <w:t>grupos</w:t>
      </w:r>
      <w:r w:rsidR="00913F25">
        <w:rPr>
          <w:rFonts w:ascii="Cambria" w:hAnsi="Cambria"/>
          <w:sz w:val="20"/>
          <w:szCs w:val="20"/>
          <w:lang w:val="es-CO"/>
        </w:rPr>
        <w:t xml:space="preserve"> paramilitares. Además, según se desprende del contexto, los funcionarios estatales rara vez respondían con eficacia a las denuncias sobre las actividades de las </w:t>
      </w:r>
      <w:r w:rsidR="00DB2DE0">
        <w:rPr>
          <w:rFonts w:ascii="Cambria" w:hAnsi="Cambria"/>
          <w:sz w:val="20"/>
          <w:szCs w:val="20"/>
          <w:lang w:val="es-CO"/>
        </w:rPr>
        <w:t>J</w:t>
      </w:r>
      <w:r w:rsidR="00913F25">
        <w:rPr>
          <w:rFonts w:ascii="Cambria" w:hAnsi="Cambria"/>
          <w:sz w:val="20"/>
          <w:szCs w:val="20"/>
          <w:lang w:val="es-CO"/>
        </w:rPr>
        <w:t xml:space="preserve">untas. Tomando en cuenta estos elementos, la CIDH estimó como acreditado que, al momento del inicio de la desaparición de la víctima, las Juntas del Campesinado actuaban con pleno conocimiento del Estado y bajo su tolerancia y aquiescencia. </w:t>
      </w:r>
    </w:p>
    <w:p w14:paraId="4566985B" w14:textId="77777777" w:rsidR="00111CC1" w:rsidRDefault="00111CC1" w:rsidP="00111CC1">
      <w:pPr>
        <w:tabs>
          <w:tab w:val="left" w:pos="567"/>
          <w:tab w:val="left" w:pos="720"/>
          <w:tab w:val="left" w:pos="1440"/>
        </w:tabs>
        <w:spacing w:after="0" w:line="240" w:lineRule="auto"/>
        <w:jc w:val="both"/>
        <w:rPr>
          <w:rFonts w:ascii="Cambria" w:hAnsi="Cambria"/>
          <w:sz w:val="20"/>
          <w:szCs w:val="20"/>
          <w:lang w:val="es-CO"/>
        </w:rPr>
      </w:pPr>
    </w:p>
    <w:p w14:paraId="0BEFB19B" w14:textId="77777777" w:rsidR="00DB2DE0" w:rsidRDefault="00111CC1" w:rsidP="00111CC1">
      <w:pPr>
        <w:tabs>
          <w:tab w:val="left" w:pos="720"/>
          <w:tab w:val="left" w:pos="1440"/>
        </w:tabs>
        <w:spacing w:after="0" w:line="240" w:lineRule="auto"/>
        <w:jc w:val="both"/>
        <w:rPr>
          <w:rFonts w:ascii="Cambria" w:hAnsi="Cambria"/>
          <w:sz w:val="20"/>
          <w:szCs w:val="20"/>
          <w:lang w:val="es-CO"/>
        </w:rPr>
      </w:pPr>
      <w:r>
        <w:rPr>
          <w:rFonts w:ascii="Cambria" w:hAnsi="Cambria"/>
          <w:sz w:val="20"/>
          <w:szCs w:val="20"/>
          <w:lang w:val="es-CO"/>
        </w:rPr>
        <w:tab/>
      </w:r>
      <w:r w:rsidR="00913F25">
        <w:rPr>
          <w:rFonts w:ascii="Cambria" w:hAnsi="Cambria"/>
          <w:sz w:val="20"/>
          <w:szCs w:val="20"/>
          <w:lang w:val="es-CO"/>
        </w:rPr>
        <w:t xml:space="preserve">En cuanto a la negativa de reconocer la detención o de revelar la suerte o paradero de la víctima, la Comisión estimó que el Estado a través de su falta de actuación diligente permitió el encubrimiento del paradero de la víctima. Al respecto, pese a que miembros de las Juntas del Campesinado reconocieron que la víctima fue llevada a un calabozo de dichas </w:t>
      </w:r>
      <w:r w:rsidR="00DB2DE0">
        <w:rPr>
          <w:rFonts w:ascii="Cambria" w:hAnsi="Cambria"/>
          <w:sz w:val="20"/>
          <w:szCs w:val="20"/>
          <w:lang w:val="es-CO"/>
        </w:rPr>
        <w:t>J</w:t>
      </w:r>
      <w:r w:rsidR="00913F25">
        <w:rPr>
          <w:rFonts w:ascii="Cambria" w:hAnsi="Cambria"/>
          <w:sz w:val="20"/>
          <w:szCs w:val="20"/>
          <w:lang w:val="es-CO"/>
        </w:rPr>
        <w:t xml:space="preserve">untas, el Estado no realizó ninguna diligencia en dicho lugar o en otros para determinar </w:t>
      </w:r>
      <w:r w:rsidR="00DB2DE0">
        <w:rPr>
          <w:rFonts w:ascii="Cambria" w:hAnsi="Cambria"/>
          <w:sz w:val="20"/>
          <w:szCs w:val="20"/>
          <w:lang w:val="es-CO"/>
        </w:rPr>
        <w:t>su</w:t>
      </w:r>
      <w:r w:rsidR="00913F25">
        <w:rPr>
          <w:rFonts w:ascii="Cambria" w:hAnsi="Cambria"/>
          <w:sz w:val="20"/>
          <w:szCs w:val="20"/>
          <w:lang w:val="es-CO"/>
        </w:rPr>
        <w:t xml:space="preserve"> paradero. </w:t>
      </w:r>
    </w:p>
    <w:p w14:paraId="057D32EC" w14:textId="77777777" w:rsidR="00DB2DE0" w:rsidRDefault="00DB2DE0" w:rsidP="00111CC1">
      <w:pPr>
        <w:tabs>
          <w:tab w:val="left" w:pos="720"/>
          <w:tab w:val="left" w:pos="1440"/>
        </w:tabs>
        <w:spacing w:after="0" w:line="240" w:lineRule="auto"/>
        <w:jc w:val="both"/>
        <w:rPr>
          <w:rFonts w:ascii="Cambria" w:hAnsi="Cambria"/>
          <w:sz w:val="20"/>
          <w:szCs w:val="20"/>
          <w:lang w:val="es-CO"/>
        </w:rPr>
      </w:pPr>
    </w:p>
    <w:p w14:paraId="2F173046" w14:textId="77777777" w:rsidR="00DB2DE0" w:rsidRDefault="00DB2DE0" w:rsidP="00111CC1">
      <w:pPr>
        <w:tabs>
          <w:tab w:val="left" w:pos="720"/>
          <w:tab w:val="left" w:pos="1440"/>
        </w:tabs>
        <w:spacing w:after="0" w:line="240" w:lineRule="auto"/>
        <w:jc w:val="both"/>
        <w:rPr>
          <w:rFonts w:ascii="Cambria" w:hAnsi="Cambria"/>
          <w:sz w:val="20"/>
          <w:szCs w:val="20"/>
          <w:lang w:val="es-CO"/>
        </w:rPr>
      </w:pPr>
    </w:p>
    <w:p w14:paraId="27A3AB2C" w14:textId="77777777" w:rsidR="00DB2DE0" w:rsidRDefault="00DB2DE0" w:rsidP="00111CC1">
      <w:pPr>
        <w:tabs>
          <w:tab w:val="left" w:pos="720"/>
          <w:tab w:val="left" w:pos="1440"/>
        </w:tabs>
        <w:spacing w:after="0" w:line="240" w:lineRule="auto"/>
        <w:jc w:val="both"/>
        <w:rPr>
          <w:rFonts w:ascii="Cambria" w:hAnsi="Cambria"/>
          <w:sz w:val="20"/>
          <w:szCs w:val="20"/>
          <w:lang w:val="es-CO"/>
        </w:rPr>
      </w:pPr>
    </w:p>
    <w:p w14:paraId="4CEA843C" w14:textId="77777777" w:rsidR="00DB2DE0" w:rsidRPr="00610219" w:rsidRDefault="00DB2DE0" w:rsidP="00DB2DE0">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Señor</w:t>
      </w:r>
    </w:p>
    <w:p w14:paraId="5BDFD60D" w14:textId="77777777" w:rsidR="00DB2DE0" w:rsidRPr="00610219" w:rsidRDefault="00DB2DE0" w:rsidP="00DB2DE0">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Pablo Saavedra Alessandri</w:t>
      </w:r>
    </w:p>
    <w:p w14:paraId="35238BE9" w14:textId="77777777" w:rsidR="00DB2DE0" w:rsidRPr="00610219" w:rsidRDefault="00DB2DE0" w:rsidP="00DB2DE0">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Secretario</w:t>
      </w:r>
    </w:p>
    <w:p w14:paraId="2FBB45A8" w14:textId="77777777" w:rsidR="00DB2DE0" w:rsidRPr="00610219" w:rsidRDefault="00DB2DE0" w:rsidP="00DB2DE0">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Corte Interamericana de Derechos Humanos</w:t>
      </w:r>
    </w:p>
    <w:p w14:paraId="3E6C19F8" w14:textId="77777777" w:rsidR="00DB2DE0" w:rsidRPr="00610219" w:rsidRDefault="00DB2DE0" w:rsidP="00DB2DE0">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San José, Costa Rica</w:t>
      </w:r>
    </w:p>
    <w:p w14:paraId="542D1410" w14:textId="77777777" w:rsidR="00DB2DE0" w:rsidRDefault="00DB2DE0" w:rsidP="00111CC1">
      <w:pPr>
        <w:tabs>
          <w:tab w:val="left" w:pos="720"/>
          <w:tab w:val="left" w:pos="1440"/>
        </w:tabs>
        <w:spacing w:after="0" w:line="240" w:lineRule="auto"/>
        <w:jc w:val="both"/>
        <w:rPr>
          <w:rFonts w:ascii="Cambria" w:hAnsi="Cambria"/>
          <w:sz w:val="20"/>
          <w:szCs w:val="20"/>
          <w:lang w:val="es-CO"/>
        </w:rPr>
      </w:pPr>
    </w:p>
    <w:p w14:paraId="606782E7" w14:textId="77777777" w:rsidR="00726287" w:rsidRDefault="00DB2DE0" w:rsidP="00726287">
      <w:pPr>
        <w:tabs>
          <w:tab w:val="left" w:pos="720"/>
          <w:tab w:val="left" w:pos="1440"/>
        </w:tabs>
        <w:spacing w:after="0" w:line="240" w:lineRule="auto"/>
        <w:jc w:val="both"/>
        <w:rPr>
          <w:rFonts w:ascii="Cambria" w:hAnsi="Cambria"/>
          <w:sz w:val="20"/>
          <w:szCs w:val="20"/>
          <w:lang w:val="es-CO"/>
        </w:rPr>
      </w:pPr>
      <w:r>
        <w:rPr>
          <w:rFonts w:ascii="Cambria" w:hAnsi="Cambria"/>
          <w:sz w:val="20"/>
          <w:szCs w:val="20"/>
          <w:lang w:val="es-CO"/>
        </w:rPr>
        <w:lastRenderedPageBreak/>
        <w:tab/>
      </w:r>
      <w:r w:rsidR="00726287">
        <w:rPr>
          <w:rFonts w:ascii="Cambria" w:hAnsi="Cambria"/>
          <w:sz w:val="20"/>
          <w:szCs w:val="20"/>
          <w:lang w:val="es-CO"/>
        </w:rPr>
        <w:t>L</w:t>
      </w:r>
      <w:r w:rsidR="00913F25">
        <w:rPr>
          <w:rFonts w:ascii="Cambria" w:hAnsi="Cambria"/>
          <w:sz w:val="20"/>
          <w:szCs w:val="20"/>
          <w:lang w:val="es-CO"/>
        </w:rPr>
        <w:t>a CIDH concluyó</w:t>
      </w:r>
      <w:r w:rsidR="00726287">
        <w:rPr>
          <w:rFonts w:ascii="Cambria" w:hAnsi="Cambria"/>
          <w:sz w:val="20"/>
          <w:szCs w:val="20"/>
          <w:lang w:val="es-CO"/>
        </w:rPr>
        <w:t xml:space="preserve"> además</w:t>
      </w:r>
      <w:r w:rsidR="00913F25">
        <w:rPr>
          <w:rFonts w:ascii="Cambria" w:hAnsi="Cambria"/>
          <w:sz w:val="20"/>
          <w:szCs w:val="20"/>
          <w:lang w:val="es-CO"/>
        </w:rPr>
        <w:t xml:space="preserve"> que el Estado violó los derechos a las garantías judiciales y protección judicial </w:t>
      </w:r>
      <w:r>
        <w:rPr>
          <w:rFonts w:ascii="Cambria" w:hAnsi="Cambria"/>
          <w:sz w:val="20"/>
          <w:szCs w:val="20"/>
          <w:lang w:val="es-CO"/>
        </w:rPr>
        <w:t>dada</w:t>
      </w:r>
      <w:r w:rsidR="00913F25">
        <w:rPr>
          <w:rFonts w:ascii="Cambria" w:hAnsi="Cambria"/>
          <w:sz w:val="20"/>
          <w:szCs w:val="20"/>
          <w:lang w:val="es-CO"/>
        </w:rPr>
        <w:t xml:space="preserve"> la falta de debida diligencia en la investigación de los hechos, pues omitió realizar las diligencias mínimas para ubicar el paradero de la víctima e identificar a los responsables</w:t>
      </w:r>
      <w:r>
        <w:rPr>
          <w:rFonts w:ascii="Cambria" w:hAnsi="Cambria"/>
          <w:sz w:val="20"/>
          <w:szCs w:val="20"/>
          <w:lang w:val="es-CO"/>
        </w:rPr>
        <w:t>. En particular, la Comisión señaló que el Estado omitió inspeccionar</w:t>
      </w:r>
      <w:r w:rsidR="00913F25">
        <w:rPr>
          <w:rFonts w:ascii="Cambria" w:hAnsi="Cambria"/>
          <w:sz w:val="20"/>
          <w:szCs w:val="20"/>
          <w:lang w:val="es-CO"/>
        </w:rPr>
        <w:t xml:space="preserve"> la cárcel donde estuvo detenida, </w:t>
      </w:r>
      <w:r>
        <w:rPr>
          <w:rFonts w:ascii="Cambria" w:hAnsi="Cambria"/>
          <w:sz w:val="20"/>
          <w:szCs w:val="20"/>
          <w:lang w:val="es-CO"/>
        </w:rPr>
        <w:t>e</w:t>
      </w:r>
      <w:r w:rsidR="00913F25">
        <w:rPr>
          <w:rFonts w:ascii="Cambria" w:hAnsi="Cambria"/>
          <w:sz w:val="20"/>
          <w:szCs w:val="20"/>
          <w:lang w:val="es-CO"/>
        </w:rPr>
        <w:t xml:space="preserve">l calabozo </w:t>
      </w:r>
      <w:r>
        <w:rPr>
          <w:rFonts w:ascii="Cambria" w:hAnsi="Cambria"/>
          <w:sz w:val="20"/>
          <w:szCs w:val="20"/>
          <w:lang w:val="es-CO"/>
        </w:rPr>
        <w:t>al cual</w:t>
      </w:r>
      <w:r w:rsidR="00913F25">
        <w:rPr>
          <w:rFonts w:ascii="Cambria" w:hAnsi="Cambria"/>
          <w:sz w:val="20"/>
          <w:szCs w:val="20"/>
          <w:lang w:val="es-CO"/>
        </w:rPr>
        <w:t xml:space="preserve"> fue llevada, </w:t>
      </w:r>
      <w:r>
        <w:rPr>
          <w:rFonts w:ascii="Cambria" w:hAnsi="Cambria"/>
          <w:sz w:val="20"/>
          <w:szCs w:val="20"/>
          <w:lang w:val="es-CO"/>
        </w:rPr>
        <w:t>y</w:t>
      </w:r>
      <w:r w:rsidR="00913F25">
        <w:rPr>
          <w:rFonts w:ascii="Cambria" w:hAnsi="Cambria"/>
          <w:sz w:val="20"/>
          <w:szCs w:val="20"/>
          <w:lang w:val="es-CO"/>
        </w:rPr>
        <w:t xml:space="preserve"> somet</w:t>
      </w:r>
      <w:r>
        <w:rPr>
          <w:rFonts w:ascii="Cambria" w:hAnsi="Cambria"/>
          <w:sz w:val="20"/>
          <w:szCs w:val="20"/>
          <w:lang w:val="es-CO"/>
        </w:rPr>
        <w:t>er</w:t>
      </w:r>
      <w:r w:rsidR="00913F25">
        <w:rPr>
          <w:rFonts w:ascii="Cambria" w:hAnsi="Cambria"/>
          <w:sz w:val="20"/>
          <w:szCs w:val="20"/>
          <w:lang w:val="es-CO"/>
        </w:rPr>
        <w:t xml:space="preserve"> a proceso penal a los miembros de las Juntas que reconocieron haber sustraído a la víctima de la cárcel</w:t>
      </w:r>
      <w:r>
        <w:rPr>
          <w:rFonts w:ascii="Cambria" w:hAnsi="Cambria"/>
          <w:sz w:val="20"/>
          <w:szCs w:val="20"/>
          <w:lang w:val="es-CO"/>
        </w:rPr>
        <w:t>. Asimismo</w:t>
      </w:r>
      <w:r w:rsidR="00913F25">
        <w:rPr>
          <w:rFonts w:ascii="Cambria" w:hAnsi="Cambria"/>
          <w:sz w:val="20"/>
          <w:szCs w:val="20"/>
          <w:lang w:val="es-CO"/>
        </w:rPr>
        <w:t>,</w:t>
      </w:r>
      <w:r>
        <w:rPr>
          <w:rFonts w:ascii="Cambria" w:hAnsi="Cambria"/>
          <w:sz w:val="20"/>
          <w:szCs w:val="20"/>
          <w:lang w:val="es-CO"/>
        </w:rPr>
        <w:t xml:space="preserve"> destacó que</w:t>
      </w:r>
      <w:r w:rsidR="00913F25">
        <w:rPr>
          <w:rFonts w:ascii="Cambria" w:hAnsi="Cambria"/>
          <w:sz w:val="20"/>
          <w:szCs w:val="20"/>
          <w:lang w:val="es-CO"/>
        </w:rPr>
        <w:t xml:space="preserve"> el proceso penal finalizó con sobreseimiento </w:t>
      </w:r>
      <w:r>
        <w:rPr>
          <w:rFonts w:ascii="Cambria" w:hAnsi="Cambria"/>
          <w:sz w:val="20"/>
          <w:szCs w:val="20"/>
          <w:lang w:val="es-CO"/>
        </w:rPr>
        <w:t xml:space="preserve">dado </w:t>
      </w:r>
      <w:r w:rsidR="00913F25">
        <w:rPr>
          <w:rFonts w:ascii="Cambria" w:hAnsi="Cambria"/>
          <w:sz w:val="20"/>
          <w:szCs w:val="20"/>
          <w:lang w:val="es-CO"/>
        </w:rPr>
        <w:t xml:space="preserve">que la prueba obtenida durante la etapa indagatoria no cumplió con la Ley Orgánica del Ministerio Público. </w:t>
      </w:r>
    </w:p>
    <w:p w14:paraId="7E15B0A1" w14:textId="77777777" w:rsidR="00726287" w:rsidRDefault="00726287" w:rsidP="00726287">
      <w:pPr>
        <w:tabs>
          <w:tab w:val="left" w:pos="720"/>
          <w:tab w:val="left" w:pos="1440"/>
        </w:tabs>
        <w:spacing w:after="0" w:line="240" w:lineRule="auto"/>
        <w:jc w:val="both"/>
        <w:rPr>
          <w:rFonts w:ascii="Cambria" w:hAnsi="Cambria"/>
          <w:sz w:val="20"/>
          <w:szCs w:val="20"/>
          <w:lang w:val="es-CO"/>
        </w:rPr>
      </w:pPr>
    </w:p>
    <w:p w14:paraId="21261317" w14:textId="77777777" w:rsidR="00036503" w:rsidRDefault="00726287" w:rsidP="00726287">
      <w:pPr>
        <w:tabs>
          <w:tab w:val="left" w:pos="720"/>
          <w:tab w:val="left" w:pos="1440"/>
        </w:tabs>
        <w:spacing w:after="0" w:line="240" w:lineRule="auto"/>
        <w:jc w:val="both"/>
        <w:rPr>
          <w:rFonts w:ascii="Cambria" w:hAnsi="Cambria"/>
          <w:sz w:val="20"/>
          <w:szCs w:val="20"/>
          <w:lang w:val="es-CO"/>
        </w:rPr>
      </w:pPr>
      <w:r>
        <w:rPr>
          <w:rFonts w:ascii="Cambria" w:hAnsi="Cambria"/>
          <w:sz w:val="20"/>
          <w:szCs w:val="20"/>
          <w:lang w:val="es-CO"/>
        </w:rPr>
        <w:tab/>
      </w:r>
      <w:r w:rsidR="00913F25">
        <w:rPr>
          <w:rFonts w:ascii="Cambria" w:hAnsi="Cambria"/>
          <w:sz w:val="20"/>
          <w:szCs w:val="20"/>
          <w:lang w:val="es-CO"/>
        </w:rPr>
        <w:t xml:space="preserve">Por otra parte, </w:t>
      </w:r>
      <w:r w:rsidR="00036503">
        <w:rPr>
          <w:rFonts w:ascii="Cambria" w:hAnsi="Cambria"/>
          <w:sz w:val="20"/>
          <w:szCs w:val="20"/>
          <w:lang w:val="es-CO"/>
        </w:rPr>
        <w:t xml:space="preserve">la Comisión concluyó que </w:t>
      </w:r>
      <w:r w:rsidR="00913F25">
        <w:rPr>
          <w:rFonts w:ascii="Cambria" w:hAnsi="Cambria"/>
          <w:sz w:val="20"/>
          <w:szCs w:val="20"/>
          <w:lang w:val="es-CO"/>
        </w:rPr>
        <w:t>el proceso incumplió con la garantía del plazo razonable tomando en cuenta que,</w:t>
      </w:r>
      <w:r w:rsidR="00036503">
        <w:rPr>
          <w:rFonts w:ascii="Cambria" w:hAnsi="Cambria"/>
          <w:sz w:val="20"/>
          <w:szCs w:val="20"/>
          <w:lang w:val="es-CO"/>
        </w:rPr>
        <w:t xml:space="preserve"> al momento de la adopción del Informe de Fondo, habían transcurrido más de 17 años </w:t>
      </w:r>
      <w:r w:rsidR="00913F25">
        <w:rPr>
          <w:rFonts w:ascii="Cambria" w:hAnsi="Cambria"/>
          <w:sz w:val="20"/>
          <w:szCs w:val="20"/>
          <w:lang w:val="es-CO"/>
        </w:rPr>
        <w:t>desde que el Estado tomó conocimiento de los hechos</w:t>
      </w:r>
      <w:r w:rsidR="00036503">
        <w:rPr>
          <w:rFonts w:ascii="Cambria" w:hAnsi="Cambria"/>
          <w:sz w:val="20"/>
          <w:szCs w:val="20"/>
          <w:lang w:val="es-CO"/>
        </w:rPr>
        <w:t xml:space="preserve">. Señaló además que </w:t>
      </w:r>
      <w:r w:rsidR="00913F25">
        <w:rPr>
          <w:rFonts w:ascii="Cambria" w:hAnsi="Cambria"/>
          <w:sz w:val="20"/>
          <w:szCs w:val="20"/>
          <w:lang w:val="es-CO"/>
        </w:rPr>
        <w:t xml:space="preserve">existen periodos de inactividad injustificados en la investigación, así como escasas diligencias para determinar el paradero de la víctima, y juzgar y sancionar a los responsables de los hechos. </w:t>
      </w:r>
    </w:p>
    <w:p w14:paraId="4CB723E9" w14:textId="77777777" w:rsidR="00036503" w:rsidRDefault="00036503" w:rsidP="00726287">
      <w:pPr>
        <w:tabs>
          <w:tab w:val="left" w:pos="720"/>
          <w:tab w:val="left" w:pos="1440"/>
        </w:tabs>
        <w:spacing w:after="0" w:line="240" w:lineRule="auto"/>
        <w:jc w:val="both"/>
        <w:rPr>
          <w:rFonts w:ascii="Cambria" w:hAnsi="Cambria"/>
          <w:sz w:val="20"/>
          <w:szCs w:val="20"/>
          <w:lang w:val="es-CO"/>
        </w:rPr>
      </w:pPr>
    </w:p>
    <w:p w14:paraId="28E97138" w14:textId="77777777" w:rsidR="00913F25" w:rsidRDefault="00036503" w:rsidP="00726287">
      <w:pPr>
        <w:tabs>
          <w:tab w:val="left" w:pos="720"/>
          <w:tab w:val="left" w:pos="1440"/>
        </w:tabs>
        <w:spacing w:after="0" w:line="240" w:lineRule="auto"/>
        <w:jc w:val="both"/>
        <w:rPr>
          <w:rFonts w:ascii="Cambria" w:hAnsi="Cambria"/>
          <w:sz w:val="20"/>
          <w:szCs w:val="20"/>
          <w:lang w:val="es-CO"/>
        </w:rPr>
      </w:pPr>
      <w:r>
        <w:rPr>
          <w:rFonts w:ascii="Cambria" w:hAnsi="Cambria"/>
          <w:sz w:val="20"/>
          <w:szCs w:val="20"/>
          <w:lang w:val="es-CO"/>
        </w:rPr>
        <w:tab/>
        <w:t>Por último</w:t>
      </w:r>
      <w:r w:rsidR="00913F25">
        <w:rPr>
          <w:rFonts w:ascii="Cambria" w:hAnsi="Cambria"/>
          <w:sz w:val="20"/>
          <w:szCs w:val="20"/>
          <w:lang w:val="es-CO"/>
        </w:rPr>
        <w:t xml:space="preserve">, la Comisión concluyó que el Estado es responsable por la violación del derecho a la integridad personal de los familiares de la víctima, </w:t>
      </w:r>
      <w:r>
        <w:rPr>
          <w:rFonts w:ascii="Cambria" w:hAnsi="Cambria"/>
          <w:sz w:val="20"/>
          <w:szCs w:val="20"/>
          <w:lang w:val="es-CO"/>
        </w:rPr>
        <w:t>dado</w:t>
      </w:r>
      <w:r w:rsidR="00913F25">
        <w:rPr>
          <w:rFonts w:ascii="Cambria" w:hAnsi="Cambria"/>
          <w:sz w:val="20"/>
          <w:szCs w:val="20"/>
          <w:lang w:val="es-CO"/>
        </w:rPr>
        <w:t xml:space="preserve"> el impacto que los hechos tuvieron en su integridad personal. </w:t>
      </w:r>
      <w:r>
        <w:rPr>
          <w:rFonts w:ascii="Cambria" w:hAnsi="Cambria"/>
          <w:sz w:val="20"/>
          <w:szCs w:val="20"/>
          <w:lang w:val="es-CO"/>
        </w:rPr>
        <w:t>L</w:t>
      </w:r>
      <w:r w:rsidR="00913F25">
        <w:rPr>
          <w:rFonts w:ascii="Cambria" w:hAnsi="Cambria"/>
          <w:sz w:val="20"/>
          <w:szCs w:val="20"/>
          <w:lang w:val="es-CO"/>
        </w:rPr>
        <w:t>a CIDH declaró</w:t>
      </w:r>
      <w:r>
        <w:rPr>
          <w:rFonts w:ascii="Cambria" w:hAnsi="Cambria"/>
          <w:sz w:val="20"/>
          <w:szCs w:val="20"/>
          <w:lang w:val="es-CO"/>
        </w:rPr>
        <w:t xml:space="preserve"> asimismo</w:t>
      </w:r>
      <w:r w:rsidR="00913F25">
        <w:rPr>
          <w:rFonts w:ascii="Cambria" w:hAnsi="Cambria"/>
          <w:sz w:val="20"/>
          <w:szCs w:val="20"/>
          <w:lang w:val="es-CO"/>
        </w:rPr>
        <w:t xml:space="preserve"> la violación del derecho a la integridad personal y a las garantías judiciales y protección judicial en perjuicio de Gregoria Naranjo y Marcia Núñez, pues cuando la víctima fue sustraída de la cárcel, fue conducid</w:t>
      </w:r>
      <w:r>
        <w:rPr>
          <w:rFonts w:ascii="Cambria" w:hAnsi="Cambria"/>
          <w:sz w:val="20"/>
          <w:szCs w:val="20"/>
          <w:lang w:val="es-CO"/>
        </w:rPr>
        <w:t>a</w:t>
      </w:r>
      <w:r w:rsidR="00913F25">
        <w:rPr>
          <w:rFonts w:ascii="Cambria" w:hAnsi="Cambria"/>
          <w:sz w:val="20"/>
          <w:szCs w:val="20"/>
          <w:lang w:val="es-CO"/>
        </w:rPr>
        <w:t xml:space="preserve"> con ambas a la Comunidad Puñachisag, donde fueron sometidas a flagelaciones y malos tratos</w:t>
      </w:r>
      <w:r>
        <w:rPr>
          <w:rFonts w:ascii="Cambria" w:hAnsi="Cambria"/>
          <w:sz w:val="20"/>
          <w:szCs w:val="20"/>
          <w:lang w:val="es-CO"/>
        </w:rPr>
        <w:t xml:space="preserve">, sin que conste </w:t>
      </w:r>
      <w:r w:rsidR="00913F25">
        <w:rPr>
          <w:rFonts w:ascii="Cambria" w:hAnsi="Cambria"/>
          <w:sz w:val="20"/>
          <w:szCs w:val="20"/>
          <w:lang w:val="es-CO"/>
        </w:rPr>
        <w:t xml:space="preserve">que el Estado haya realizado investigación alguna de estos hechos. </w:t>
      </w:r>
    </w:p>
    <w:p w14:paraId="1EA94770" w14:textId="77777777" w:rsidR="00610219" w:rsidRPr="00913F25" w:rsidRDefault="00610219" w:rsidP="00913F25">
      <w:pPr>
        <w:spacing w:after="0" w:line="240" w:lineRule="auto"/>
        <w:ind w:firstLine="720"/>
        <w:jc w:val="both"/>
        <w:rPr>
          <w:rFonts w:ascii="Cambria" w:hAnsi="Cambria"/>
          <w:sz w:val="20"/>
          <w:szCs w:val="20"/>
          <w:lang w:val="es-CO"/>
        </w:rPr>
      </w:pPr>
    </w:p>
    <w:p w14:paraId="5F266236" w14:textId="77777777" w:rsidR="00036503" w:rsidRPr="00152E74" w:rsidRDefault="00036503" w:rsidP="00036503">
      <w:pPr>
        <w:tabs>
          <w:tab w:val="left" w:pos="567"/>
          <w:tab w:val="left" w:pos="1440"/>
        </w:tabs>
        <w:spacing w:after="0" w:line="240" w:lineRule="auto"/>
        <w:jc w:val="both"/>
        <w:rPr>
          <w:rFonts w:ascii="Cambria" w:hAnsi="Cambria" w:cs="Verdana"/>
          <w:sz w:val="20"/>
          <w:szCs w:val="20"/>
          <w:lang w:val="es-VE"/>
        </w:rPr>
      </w:pPr>
      <w:r>
        <w:rPr>
          <w:rFonts w:ascii="Cambria" w:hAnsi="Cambria" w:cs="Verdana"/>
          <w:sz w:val="20"/>
          <w:szCs w:val="20"/>
          <w:lang w:val="es-VE"/>
        </w:rPr>
        <w:tab/>
        <w:t>Con base en dichas determinaciones, la</w:t>
      </w:r>
      <w:r w:rsidRPr="00152E74">
        <w:rPr>
          <w:rFonts w:ascii="Cambria" w:hAnsi="Cambria" w:cs="Verdana"/>
          <w:sz w:val="20"/>
          <w:szCs w:val="20"/>
          <w:lang w:val="es-VE"/>
        </w:rPr>
        <w:t xml:space="preserve"> Comi</w:t>
      </w:r>
      <w:r>
        <w:rPr>
          <w:rFonts w:ascii="Cambria" w:hAnsi="Cambria" w:cs="Verdana"/>
          <w:sz w:val="20"/>
          <w:szCs w:val="20"/>
          <w:lang w:val="es-VE"/>
        </w:rPr>
        <w:t>sión concluyó que el Estado de Ecuador</w:t>
      </w:r>
      <w:r w:rsidRPr="00152E74">
        <w:rPr>
          <w:rFonts w:ascii="Cambria" w:hAnsi="Cambria" w:cs="Verdana"/>
          <w:sz w:val="20"/>
          <w:szCs w:val="20"/>
          <w:lang w:val="es-VE"/>
        </w:rPr>
        <w:t xml:space="preserve"> es responsable por la violación de los derechos al reconocimiento de la personalidad jurídica, a la vida, a la integridad personal, a la libertad person</w:t>
      </w:r>
      <w:r>
        <w:rPr>
          <w:rFonts w:ascii="Cambria" w:hAnsi="Cambria" w:cs="Verdana"/>
          <w:sz w:val="20"/>
          <w:szCs w:val="20"/>
          <w:lang w:val="es-VE"/>
        </w:rPr>
        <w:t>al, a las garantías judiciales</w:t>
      </w:r>
      <w:r w:rsidRPr="00152E74">
        <w:rPr>
          <w:rFonts w:ascii="Cambria" w:hAnsi="Cambria" w:cs="Verdana"/>
          <w:sz w:val="20"/>
          <w:szCs w:val="20"/>
          <w:lang w:val="es-VE"/>
        </w:rPr>
        <w:t xml:space="preserve">, y a la protección judicial consagrados en los artículos 3, </w:t>
      </w:r>
      <w:r>
        <w:rPr>
          <w:rFonts w:ascii="Cambria" w:hAnsi="Cambria" w:cs="Verdana"/>
          <w:sz w:val="20"/>
          <w:szCs w:val="20"/>
          <w:lang w:val="es-VE"/>
        </w:rPr>
        <w:t>4.1</w:t>
      </w:r>
      <w:r w:rsidRPr="00152E74">
        <w:rPr>
          <w:rFonts w:ascii="Cambria" w:hAnsi="Cambria" w:cs="Verdana"/>
          <w:sz w:val="20"/>
          <w:szCs w:val="20"/>
          <w:lang w:val="es-VE"/>
        </w:rPr>
        <w:t>, 5</w:t>
      </w:r>
      <w:r>
        <w:rPr>
          <w:rFonts w:ascii="Cambria" w:hAnsi="Cambria" w:cs="Verdana"/>
          <w:sz w:val="20"/>
          <w:szCs w:val="20"/>
          <w:lang w:val="es-VE"/>
        </w:rPr>
        <w:t>.1</w:t>
      </w:r>
      <w:r w:rsidRPr="00152E74">
        <w:rPr>
          <w:rFonts w:ascii="Cambria" w:hAnsi="Cambria" w:cs="Verdana"/>
          <w:sz w:val="20"/>
          <w:szCs w:val="20"/>
          <w:lang w:val="es-VE"/>
        </w:rPr>
        <w:t>,</w:t>
      </w:r>
      <w:r>
        <w:rPr>
          <w:rFonts w:ascii="Cambria" w:hAnsi="Cambria" w:cs="Verdana"/>
          <w:sz w:val="20"/>
          <w:szCs w:val="20"/>
          <w:lang w:val="es-VE"/>
        </w:rPr>
        <w:t xml:space="preserve"> 5.2,</w:t>
      </w:r>
      <w:r w:rsidRPr="00152E74">
        <w:rPr>
          <w:rFonts w:ascii="Cambria" w:hAnsi="Cambria" w:cs="Verdana"/>
          <w:sz w:val="20"/>
          <w:szCs w:val="20"/>
          <w:lang w:val="es-VE"/>
        </w:rPr>
        <w:t xml:space="preserve"> </w:t>
      </w:r>
      <w:r>
        <w:rPr>
          <w:rFonts w:ascii="Cambria" w:hAnsi="Cambria" w:cs="Verdana"/>
          <w:sz w:val="20"/>
          <w:szCs w:val="20"/>
          <w:lang w:val="es-VE"/>
        </w:rPr>
        <w:t>7,</w:t>
      </w:r>
      <w:r w:rsidRPr="00152E74">
        <w:rPr>
          <w:rFonts w:ascii="Cambria" w:hAnsi="Cambria" w:cs="Verdana"/>
          <w:sz w:val="20"/>
          <w:szCs w:val="20"/>
          <w:lang w:val="es-VE"/>
        </w:rPr>
        <w:t xml:space="preserve"> 8.1 y 25.1 de la Convención Americana, en relación con </w:t>
      </w:r>
      <w:r>
        <w:rPr>
          <w:rFonts w:ascii="Cambria" w:hAnsi="Cambria" w:cs="Verdana"/>
          <w:sz w:val="20"/>
          <w:szCs w:val="20"/>
          <w:lang w:val="es-VE"/>
        </w:rPr>
        <w:t>su</w:t>
      </w:r>
      <w:r w:rsidRPr="00152E74">
        <w:rPr>
          <w:rFonts w:ascii="Cambria" w:hAnsi="Cambria" w:cs="Verdana"/>
          <w:sz w:val="20"/>
          <w:szCs w:val="20"/>
          <w:lang w:val="es-VE"/>
        </w:rPr>
        <w:t xml:space="preserve"> ar</w:t>
      </w:r>
      <w:r>
        <w:rPr>
          <w:rFonts w:ascii="Cambria" w:hAnsi="Cambria" w:cs="Verdana"/>
          <w:sz w:val="20"/>
          <w:szCs w:val="20"/>
          <w:lang w:val="es-VE"/>
        </w:rPr>
        <w:t>tículo</w:t>
      </w:r>
      <w:r w:rsidRPr="00152E74">
        <w:rPr>
          <w:rFonts w:ascii="Cambria" w:hAnsi="Cambria" w:cs="Verdana"/>
          <w:sz w:val="20"/>
          <w:szCs w:val="20"/>
          <w:lang w:val="es-VE"/>
        </w:rPr>
        <w:t xml:space="preserve"> 1.1, así como de los artículos I.a</w:t>
      </w:r>
      <w:r>
        <w:rPr>
          <w:rFonts w:ascii="Cambria" w:hAnsi="Cambria" w:cs="Verdana"/>
          <w:sz w:val="20"/>
          <w:szCs w:val="20"/>
          <w:lang w:val="es-VE"/>
        </w:rPr>
        <w:t>)</w:t>
      </w:r>
      <w:r w:rsidRPr="00152E74">
        <w:rPr>
          <w:rFonts w:ascii="Cambria" w:hAnsi="Cambria" w:cs="Verdana"/>
          <w:sz w:val="20"/>
          <w:szCs w:val="20"/>
          <w:lang w:val="es-VE"/>
        </w:rPr>
        <w:t xml:space="preserve"> y I.b</w:t>
      </w:r>
      <w:r>
        <w:rPr>
          <w:rFonts w:ascii="Cambria" w:hAnsi="Cambria" w:cs="Verdana"/>
          <w:sz w:val="20"/>
          <w:szCs w:val="20"/>
          <w:lang w:val="es-VE"/>
        </w:rPr>
        <w:t>)</w:t>
      </w:r>
      <w:r w:rsidRPr="00152E74">
        <w:rPr>
          <w:rFonts w:ascii="Cambria" w:hAnsi="Cambria" w:cs="Verdana"/>
          <w:sz w:val="20"/>
          <w:szCs w:val="20"/>
          <w:lang w:val="es-VE"/>
        </w:rPr>
        <w:t xml:space="preserve"> de la Convención Interamericana sobre Desaparición Forzada de Personas.</w:t>
      </w:r>
    </w:p>
    <w:p w14:paraId="5E92993E" w14:textId="77777777" w:rsidR="00B200AD" w:rsidRDefault="00B200AD" w:rsidP="00B200AD">
      <w:pPr>
        <w:spacing w:after="0" w:line="240" w:lineRule="auto"/>
        <w:jc w:val="both"/>
        <w:rPr>
          <w:rFonts w:ascii="Cambria" w:hAnsi="Cambria" w:cs="Calibri"/>
          <w:color w:val="000000"/>
          <w:sz w:val="20"/>
          <w:szCs w:val="20"/>
          <w:lang w:val="es-ES"/>
        </w:rPr>
      </w:pPr>
    </w:p>
    <w:p w14:paraId="390DC161" w14:textId="77777777" w:rsidR="00610219" w:rsidRPr="001E3EC1" w:rsidRDefault="00B200AD" w:rsidP="00610219">
      <w:pPr>
        <w:pStyle w:val="Sangradetextonormal"/>
        <w:tabs>
          <w:tab w:val="left" w:pos="720"/>
          <w:tab w:val="left" w:pos="2880"/>
        </w:tabs>
        <w:spacing w:after="0" w:line="240" w:lineRule="auto"/>
        <w:ind w:left="0"/>
        <w:jc w:val="both"/>
        <w:rPr>
          <w:rFonts w:ascii="Cambria" w:hAnsi="Cambria" w:cs="Calibri"/>
          <w:color w:val="000000"/>
          <w:sz w:val="20"/>
          <w:szCs w:val="20"/>
          <w:lang w:val="es-ES"/>
        </w:rPr>
      </w:pPr>
      <w:r>
        <w:rPr>
          <w:rFonts w:ascii="Cambria" w:hAnsi="Cambria" w:cs="Calibri"/>
          <w:color w:val="000000"/>
          <w:sz w:val="20"/>
          <w:szCs w:val="20"/>
          <w:lang w:val="es-ES"/>
        </w:rPr>
        <w:tab/>
      </w:r>
      <w:r w:rsidR="00610219" w:rsidRPr="00610219">
        <w:rPr>
          <w:rFonts w:ascii="Cambria" w:hAnsi="Cambria" w:cs="Calibri"/>
          <w:color w:val="000000"/>
          <w:sz w:val="20"/>
          <w:szCs w:val="20"/>
          <w:lang w:val="es-ES"/>
        </w:rPr>
        <w:t xml:space="preserve">El Estado de Ecuador </w:t>
      </w:r>
      <w:r w:rsidR="009F43AA">
        <w:rPr>
          <w:rFonts w:ascii="Cambria" w:hAnsi="Cambria" w:cs="Calibri"/>
          <w:color w:val="000000"/>
          <w:sz w:val="20"/>
          <w:szCs w:val="20"/>
          <w:lang w:val="es-ES"/>
        </w:rPr>
        <w:t>depositó el instrumento de ratificación de</w:t>
      </w:r>
      <w:r w:rsidR="00610219" w:rsidRPr="00610219">
        <w:rPr>
          <w:rFonts w:ascii="Cambria" w:hAnsi="Cambria" w:cs="Calibri"/>
          <w:color w:val="000000"/>
          <w:sz w:val="20"/>
          <w:szCs w:val="20"/>
          <w:lang w:val="es-ES"/>
        </w:rPr>
        <w:t xml:space="preserve"> la Convención Americana sobre Derechos Humanos el 28 de diciembre de 1977 y aceptó la competencia contenciosa de la Corte el 24 de julio de 1984.</w:t>
      </w:r>
      <w:r w:rsidR="00E42DEF">
        <w:rPr>
          <w:rFonts w:ascii="Cambria" w:hAnsi="Cambria" w:cs="Calibri"/>
          <w:color w:val="000000"/>
          <w:sz w:val="20"/>
          <w:szCs w:val="20"/>
          <w:lang w:val="es-ES"/>
        </w:rPr>
        <w:t xml:space="preserve"> Asimismo, Ecuador depositó el instrumento de ratificación de la </w:t>
      </w:r>
      <w:r w:rsidR="00E42DEF" w:rsidRPr="00E42DEF">
        <w:rPr>
          <w:rFonts w:ascii="Cambria" w:hAnsi="Cambria" w:cs="Calibri"/>
          <w:color w:val="000000"/>
          <w:sz w:val="20"/>
          <w:szCs w:val="20"/>
          <w:lang w:val="es-ES"/>
        </w:rPr>
        <w:t>Convención Interamericana sobre Desaparición Forzada de Personas el 27 de julio de 2006.</w:t>
      </w:r>
    </w:p>
    <w:p w14:paraId="5FC0889E" w14:textId="77777777" w:rsidR="00610219" w:rsidRPr="001E3EC1" w:rsidRDefault="00610219" w:rsidP="00610219">
      <w:pPr>
        <w:tabs>
          <w:tab w:val="left" w:pos="720"/>
          <w:tab w:val="left" w:pos="1440"/>
        </w:tabs>
        <w:spacing w:after="0" w:line="240" w:lineRule="auto"/>
        <w:jc w:val="both"/>
        <w:rPr>
          <w:rFonts w:ascii="Cambria" w:hAnsi="Cambria" w:cs="Calibri"/>
          <w:color w:val="000000"/>
          <w:sz w:val="20"/>
          <w:szCs w:val="20"/>
          <w:lang w:val="es-ES"/>
        </w:rPr>
      </w:pPr>
    </w:p>
    <w:p w14:paraId="78460231" w14:textId="77777777" w:rsidR="00610219" w:rsidRPr="00610219" w:rsidRDefault="00610219" w:rsidP="00610219">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t xml:space="preserve">La Comisión ha designado a la Comisionada Antonia Urrejola Noguera </w:t>
      </w:r>
      <w:r w:rsidR="001E3EC1">
        <w:rPr>
          <w:rFonts w:ascii="Cambria" w:hAnsi="Cambria" w:cs="Calibri"/>
          <w:color w:val="000000"/>
          <w:sz w:val="20"/>
          <w:szCs w:val="20"/>
          <w:lang w:val="es-ES"/>
        </w:rPr>
        <w:t xml:space="preserve">y a la Secretaria Ejecutiva Tania </w:t>
      </w:r>
      <w:r w:rsidR="001E3EC1" w:rsidRPr="001E3EC1">
        <w:rPr>
          <w:rFonts w:ascii="Cambria" w:hAnsi="Cambria" w:cs="Calibri"/>
          <w:color w:val="000000"/>
          <w:sz w:val="20"/>
          <w:szCs w:val="20"/>
          <w:lang w:val="es-ES"/>
        </w:rPr>
        <w:t>Reneaum Panszi</w:t>
      </w:r>
      <w:r w:rsidR="001E3EC1" w:rsidRPr="00610219">
        <w:rPr>
          <w:rFonts w:ascii="Cambria" w:hAnsi="Cambria" w:cs="Calibri"/>
          <w:color w:val="000000"/>
          <w:sz w:val="20"/>
          <w:szCs w:val="20"/>
          <w:lang w:val="es-ES"/>
        </w:rPr>
        <w:t xml:space="preserve"> </w:t>
      </w:r>
      <w:r w:rsidRPr="00610219">
        <w:rPr>
          <w:rFonts w:ascii="Cambria" w:hAnsi="Cambria" w:cs="Calibri"/>
          <w:color w:val="000000"/>
          <w:sz w:val="20"/>
          <w:szCs w:val="20"/>
          <w:lang w:val="es-ES"/>
        </w:rPr>
        <w:t>como su</w:t>
      </w:r>
      <w:r w:rsidR="001E3EC1">
        <w:rPr>
          <w:rFonts w:ascii="Cambria" w:hAnsi="Cambria" w:cs="Calibri"/>
          <w:color w:val="000000"/>
          <w:sz w:val="20"/>
          <w:szCs w:val="20"/>
          <w:lang w:val="es-ES"/>
        </w:rPr>
        <w:t>s</w:t>
      </w:r>
      <w:r w:rsidRPr="00610219">
        <w:rPr>
          <w:rFonts w:ascii="Cambria" w:hAnsi="Cambria" w:cs="Calibri"/>
          <w:color w:val="000000"/>
          <w:sz w:val="20"/>
          <w:szCs w:val="20"/>
          <w:lang w:val="es-ES"/>
        </w:rPr>
        <w:t xml:space="preserve"> delegad</w:t>
      </w:r>
      <w:r w:rsidR="00875385">
        <w:rPr>
          <w:rFonts w:ascii="Cambria" w:hAnsi="Cambria" w:cs="Calibri"/>
          <w:color w:val="000000"/>
          <w:sz w:val="20"/>
          <w:szCs w:val="20"/>
          <w:lang w:val="es-ES"/>
        </w:rPr>
        <w:t>a</w:t>
      </w:r>
      <w:r w:rsidR="001E3EC1">
        <w:rPr>
          <w:rFonts w:ascii="Cambria" w:hAnsi="Cambria" w:cs="Calibri"/>
          <w:color w:val="000000"/>
          <w:sz w:val="20"/>
          <w:szCs w:val="20"/>
          <w:lang w:val="es-ES"/>
        </w:rPr>
        <w:t>s</w:t>
      </w:r>
      <w:r w:rsidRPr="00610219">
        <w:rPr>
          <w:rFonts w:ascii="Cambria" w:hAnsi="Cambria" w:cs="Calibri"/>
          <w:color w:val="000000"/>
          <w:sz w:val="20"/>
          <w:szCs w:val="20"/>
          <w:lang w:val="es-ES"/>
        </w:rPr>
        <w:t>. Asimismo, Marisol Blanchard Vera, Secretaria</w:t>
      </w:r>
      <w:r w:rsidR="00B200AD">
        <w:rPr>
          <w:rFonts w:ascii="Cambria" w:hAnsi="Cambria" w:cs="Calibri"/>
          <w:color w:val="000000"/>
          <w:sz w:val="20"/>
          <w:szCs w:val="20"/>
          <w:lang w:val="es-ES"/>
        </w:rPr>
        <w:t xml:space="preserve"> </w:t>
      </w:r>
      <w:r w:rsidRPr="00610219">
        <w:rPr>
          <w:rFonts w:ascii="Cambria" w:hAnsi="Cambria" w:cs="Calibri"/>
          <w:color w:val="000000"/>
          <w:sz w:val="20"/>
          <w:szCs w:val="20"/>
          <w:lang w:val="es-ES"/>
        </w:rPr>
        <w:t xml:space="preserve">Ejecutiva Adjunta, Jorge Humberto Meza Flores y </w:t>
      </w:r>
      <w:r w:rsidR="001E3EC1">
        <w:rPr>
          <w:rFonts w:ascii="Cambria" w:hAnsi="Cambria" w:cs="Calibri"/>
          <w:color w:val="000000"/>
          <w:sz w:val="20"/>
          <w:szCs w:val="20"/>
          <w:lang w:val="es-ES"/>
        </w:rPr>
        <w:t>Christian González Chacón</w:t>
      </w:r>
      <w:r w:rsidRPr="00610219">
        <w:rPr>
          <w:rFonts w:ascii="Cambria" w:hAnsi="Cambria" w:cs="Calibri"/>
          <w:color w:val="000000"/>
          <w:sz w:val="20"/>
          <w:szCs w:val="20"/>
          <w:lang w:val="es-ES"/>
        </w:rPr>
        <w:t xml:space="preserve">, especialistas de la Secretaría Ejecutiva de la CIDH, actuarán como asesora y asesores legales. </w:t>
      </w:r>
    </w:p>
    <w:p w14:paraId="30CF081D" w14:textId="77777777" w:rsidR="004C5616" w:rsidRPr="00610219" w:rsidRDefault="004C5616" w:rsidP="00610219">
      <w:pPr>
        <w:tabs>
          <w:tab w:val="left" w:pos="720"/>
          <w:tab w:val="num" w:pos="2040"/>
        </w:tabs>
        <w:spacing w:after="0" w:line="240" w:lineRule="auto"/>
        <w:jc w:val="both"/>
        <w:rPr>
          <w:rFonts w:ascii="Cambria" w:hAnsi="Cambria" w:cs="Calibri"/>
          <w:color w:val="000000"/>
          <w:sz w:val="20"/>
          <w:szCs w:val="20"/>
          <w:lang w:val="es-ES_tradnl"/>
        </w:rPr>
      </w:pPr>
    </w:p>
    <w:p w14:paraId="1177132F" w14:textId="77777777" w:rsidR="00DF3621" w:rsidRPr="00610219" w:rsidRDefault="0042403B" w:rsidP="00F8734F">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t>De conformidad con el artículo 35 del Reglamento de la Corte Interamericana,</w:t>
      </w:r>
      <w:r w:rsidR="0090766E" w:rsidRPr="00610219">
        <w:rPr>
          <w:rFonts w:ascii="Cambria" w:hAnsi="Cambria" w:cs="Calibri"/>
          <w:color w:val="000000"/>
          <w:sz w:val="20"/>
          <w:szCs w:val="20"/>
          <w:lang w:val="es-ES"/>
        </w:rPr>
        <w:t xml:space="preserve"> la Comisión adjunta copia del I</w:t>
      </w:r>
      <w:r w:rsidRPr="00610219">
        <w:rPr>
          <w:rFonts w:ascii="Cambria" w:hAnsi="Cambria" w:cs="Calibri"/>
          <w:color w:val="000000"/>
          <w:sz w:val="20"/>
          <w:szCs w:val="20"/>
          <w:lang w:val="es-ES"/>
        </w:rPr>
        <w:t>nforme</w:t>
      </w:r>
      <w:r w:rsidR="0090766E" w:rsidRPr="00610219">
        <w:rPr>
          <w:rFonts w:ascii="Cambria" w:hAnsi="Cambria" w:cs="Calibri"/>
          <w:color w:val="000000"/>
          <w:sz w:val="20"/>
          <w:szCs w:val="20"/>
          <w:lang w:val="es-ES"/>
        </w:rPr>
        <w:t xml:space="preserve"> de Fondo No.</w:t>
      </w:r>
      <w:r w:rsidRPr="00610219">
        <w:rPr>
          <w:rFonts w:ascii="Cambria" w:hAnsi="Cambria" w:cs="Calibri"/>
          <w:color w:val="000000"/>
          <w:sz w:val="20"/>
          <w:szCs w:val="20"/>
          <w:lang w:val="es-ES"/>
        </w:rPr>
        <w:t xml:space="preserve"> </w:t>
      </w:r>
      <w:r w:rsidR="0000596F">
        <w:rPr>
          <w:rFonts w:ascii="Cambria" w:hAnsi="Cambria" w:cs="Calibri"/>
          <w:color w:val="000000"/>
          <w:sz w:val="20"/>
          <w:szCs w:val="20"/>
          <w:lang w:val="es-ES"/>
        </w:rPr>
        <w:t>60</w:t>
      </w:r>
      <w:r w:rsidRPr="00610219">
        <w:rPr>
          <w:rFonts w:ascii="Cambria" w:hAnsi="Cambria" w:cs="Calibri"/>
          <w:color w:val="000000"/>
          <w:sz w:val="20"/>
          <w:szCs w:val="20"/>
          <w:lang w:val="es-ES"/>
        </w:rPr>
        <w:t>/</w:t>
      </w:r>
      <w:r w:rsidR="00534596">
        <w:rPr>
          <w:rFonts w:ascii="Cambria" w:hAnsi="Cambria" w:cs="Calibri"/>
          <w:color w:val="000000"/>
          <w:sz w:val="20"/>
          <w:szCs w:val="20"/>
          <w:lang w:val="es-ES"/>
        </w:rPr>
        <w:t>1</w:t>
      </w:r>
      <w:r w:rsidR="00992F07">
        <w:rPr>
          <w:rFonts w:ascii="Cambria" w:hAnsi="Cambria" w:cs="Calibri"/>
          <w:color w:val="000000"/>
          <w:sz w:val="20"/>
          <w:szCs w:val="20"/>
          <w:lang w:val="es-ES"/>
        </w:rPr>
        <w:t>9</w:t>
      </w:r>
      <w:r w:rsidRPr="00610219">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4D7ECD">
        <w:rPr>
          <w:rFonts w:ascii="Cambria" w:hAnsi="Cambria" w:cs="Calibri"/>
          <w:color w:val="000000"/>
          <w:sz w:val="20"/>
          <w:szCs w:val="20"/>
          <w:lang w:val="es-ES"/>
        </w:rPr>
        <w:t>60</w:t>
      </w:r>
      <w:r w:rsidR="00992F07" w:rsidRPr="00610219">
        <w:rPr>
          <w:rFonts w:ascii="Cambria" w:hAnsi="Cambria" w:cs="Calibri"/>
          <w:color w:val="000000"/>
          <w:sz w:val="20"/>
          <w:szCs w:val="20"/>
          <w:lang w:val="es-ES"/>
        </w:rPr>
        <w:t>/</w:t>
      </w:r>
      <w:r w:rsidR="00992F07">
        <w:rPr>
          <w:rFonts w:ascii="Cambria" w:hAnsi="Cambria" w:cs="Calibri"/>
          <w:color w:val="000000"/>
          <w:sz w:val="20"/>
          <w:szCs w:val="20"/>
          <w:lang w:val="es-ES"/>
        </w:rPr>
        <w:t>19</w:t>
      </w:r>
      <w:r w:rsidR="00992F07" w:rsidRPr="00610219">
        <w:rPr>
          <w:rFonts w:ascii="Cambria" w:hAnsi="Cambria" w:cs="Calibri"/>
          <w:color w:val="000000"/>
          <w:sz w:val="20"/>
          <w:szCs w:val="20"/>
          <w:lang w:val="es-ES"/>
        </w:rPr>
        <w:t xml:space="preserve"> </w:t>
      </w:r>
      <w:r w:rsidR="00F353B3" w:rsidRPr="00610219">
        <w:rPr>
          <w:rFonts w:ascii="Cambria" w:hAnsi="Cambria" w:cs="Calibri"/>
          <w:color w:val="000000"/>
          <w:sz w:val="20"/>
          <w:szCs w:val="20"/>
          <w:lang w:val="es-ES"/>
        </w:rPr>
        <w:t xml:space="preserve">(Anexos). </w:t>
      </w:r>
    </w:p>
    <w:p w14:paraId="2027B2F7" w14:textId="77777777" w:rsidR="00DF3621" w:rsidRPr="00610219" w:rsidRDefault="00DF3621" w:rsidP="00F8734F">
      <w:pPr>
        <w:spacing w:after="0" w:line="240" w:lineRule="auto"/>
        <w:ind w:firstLine="720"/>
        <w:jc w:val="both"/>
        <w:rPr>
          <w:rFonts w:ascii="Cambria" w:hAnsi="Cambria" w:cs="Calibri"/>
          <w:color w:val="000000"/>
          <w:sz w:val="20"/>
          <w:szCs w:val="20"/>
          <w:lang w:val="es-ES"/>
        </w:rPr>
      </w:pPr>
    </w:p>
    <w:p w14:paraId="2E096CBF" w14:textId="77777777" w:rsidR="005376D9" w:rsidRPr="00610219" w:rsidRDefault="00F353B3" w:rsidP="00F8734F">
      <w:pPr>
        <w:tabs>
          <w:tab w:val="left" w:pos="810"/>
        </w:tabs>
        <w:spacing w:after="0" w:line="240" w:lineRule="auto"/>
        <w:ind w:firstLine="720"/>
        <w:jc w:val="both"/>
        <w:rPr>
          <w:rFonts w:ascii="Cambria" w:hAnsi="Cambria" w:cs="Calibri"/>
          <w:color w:val="000000"/>
          <w:sz w:val="20"/>
          <w:szCs w:val="20"/>
          <w:lang w:val="es-CO"/>
        </w:rPr>
      </w:pPr>
      <w:r w:rsidRPr="00610219">
        <w:rPr>
          <w:rFonts w:ascii="Cambria" w:hAnsi="Cambria" w:cs="Calibri"/>
          <w:color w:val="000000"/>
          <w:sz w:val="20"/>
          <w:szCs w:val="20"/>
          <w:lang w:val="es-ES"/>
        </w:rPr>
        <w:t>Dicho Informe de F</w:t>
      </w:r>
      <w:r w:rsidR="0042403B" w:rsidRPr="00610219">
        <w:rPr>
          <w:rFonts w:ascii="Cambria" w:hAnsi="Cambria" w:cs="Calibri"/>
          <w:color w:val="000000"/>
          <w:sz w:val="20"/>
          <w:szCs w:val="20"/>
          <w:lang w:val="es-ES"/>
        </w:rPr>
        <w:t xml:space="preserve">ondo fue notificado al Estado </w:t>
      </w:r>
      <w:r w:rsidR="00DF3621" w:rsidRPr="00610219">
        <w:rPr>
          <w:rFonts w:ascii="Cambria" w:hAnsi="Cambria" w:cs="Calibri"/>
          <w:color w:val="000000"/>
          <w:sz w:val="20"/>
          <w:szCs w:val="20"/>
          <w:lang w:val="es-ES"/>
        </w:rPr>
        <w:t>el</w:t>
      </w:r>
      <w:r w:rsidR="00036FC7" w:rsidRPr="00610219">
        <w:rPr>
          <w:rFonts w:ascii="Cambria" w:hAnsi="Cambria" w:cs="Calibri"/>
          <w:color w:val="000000"/>
          <w:sz w:val="20"/>
          <w:szCs w:val="20"/>
          <w:lang w:val="es-ES"/>
        </w:rPr>
        <w:t xml:space="preserve"> </w:t>
      </w:r>
      <w:r w:rsidR="004D7ECD">
        <w:rPr>
          <w:rFonts w:ascii="Cambria" w:hAnsi="Cambria" w:cs="Calibri"/>
          <w:color w:val="000000"/>
          <w:sz w:val="20"/>
          <w:szCs w:val="20"/>
          <w:lang w:val="es-ES"/>
        </w:rPr>
        <w:t>10 de julio</w:t>
      </w:r>
      <w:r w:rsidR="00992F07">
        <w:rPr>
          <w:rFonts w:ascii="Cambria" w:hAnsi="Cambria" w:cs="Calibri"/>
          <w:color w:val="000000"/>
          <w:sz w:val="20"/>
          <w:szCs w:val="20"/>
          <w:lang w:val="es-ES"/>
        </w:rPr>
        <w:t xml:space="preserve"> de 2019</w:t>
      </w:r>
      <w:r w:rsidR="0042403B" w:rsidRPr="00610219">
        <w:rPr>
          <w:rFonts w:ascii="Cambria" w:hAnsi="Cambria" w:cs="Calibri"/>
          <w:color w:val="000000"/>
          <w:sz w:val="20"/>
          <w:szCs w:val="20"/>
          <w:lang w:val="es-ES"/>
        </w:rPr>
        <w:t>, otorgándole un plazo de dos meses para informar sobre el cumplimiento de las recomendaciones</w:t>
      </w:r>
      <w:r w:rsidR="00B960DF">
        <w:rPr>
          <w:rFonts w:ascii="Cambria" w:hAnsi="Cambria" w:cs="Calibri"/>
          <w:color w:val="000000"/>
          <w:sz w:val="20"/>
          <w:szCs w:val="20"/>
          <w:lang w:val="es-ES"/>
        </w:rPr>
        <w:t xml:space="preserve"> formuladas por la Comisión</w:t>
      </w:r>
      <w:r w:rsidR="0042403B" w:rsidRPr="00610219">
        <w:rPr>
          <w:rFonts w:ascii="Cambria" w:hAnsi="Cambria" w:cs="Calibri"/>
          <w:color w:val="000000"/>
          <w:sz w:val="20"/>
          <w:szCs w:val="20"/>
          <w:lang w:val="es-ES"/>
        </w:rPr>
        <w:t xml:space="preserve">. </w:t>
      </w:r>
      <w:r w:rsidR="00E21E08" w:rsidRPr="00CC5657">
        <w:rPr>
          <w:rFonts w:ascii="Cambria" w:hAnsi="Cambria" w:cs="Calibri"/>
          <w:color w:val="000000"/>
          <w:sz w:val="20"/>
          <w:szCs w:val="20"/>
          <w:lang w:val="es-ES"/>
        </w:rPr>
        <w:t>Tras el otorgamiento por parte de la CIDH de</w:t>
      </w:r>
      <w:r w:rsidR="00875385" w:rsidRPr="00CC5657">
        <w:rPr>
          <w:rFonts w:ascii="Cambria" w:hAnsi="Cambria" w:cs="Calibri"/>
          <w:color w:val="000000"/>
          <w:sz w:val="20"/>
          <w:szCs w:val="20"/>
          <w:lang w:val="es-ES"/>
        </w:rPr>
        <w:t xml:space="preserve"> </w:t>
      </w:r>
      <w:r w:rsidR="004D7ECD">
        <w:rPr>
          <w:rFonts w:ascii="Cambria" w:hAnsi="Cambria" w:cs="Calibri"/>
          <w:color w:val="000000"/>
          <w:sz w:val="20"/>
          <w:szCs w:val="20"/>
          <w:lang w:val="es-ES"/>
        </w:rPr>
        <w:t>ocho</w:t>
      </w:r>
      <w:r w:rsidR="00875385" w:rsidRPr="00CC5657">
        <w:rPr>
          <w:rFonts w:ascii="Cambria" w:hAnsi="Cambria" w:cs="Calibri"/>
          <w:color w:val="000000"/>
          <w:sz w:val="20"/>
          <w:szCs w:val="20"/>
          <w:lang w:val="es-ES"/>
        </w:rPr>
        <w:t xml:space="preserve"> prórrogas</w:t>
      </w:r>
      <w:r w:rsidR="00B960DF" w:rsidRPr="00CC5657">
        <w:rPr>
          <w:rFonts w:ascii="Cambria" w:hAnsi="Cambria" w:cs="Calibri"/>
          <w:color w:val="000000"/>
          <w:sz w:val="20"/>
          <w:szCs w:val="20"/>
          <w:lang w:val="es-ES"/>
        </w:rPr>
        <w:t xml:space="preserve"> para que el Estado cumpla con dichas recomendaciones</w:t>
      </w:r>
      <w:r w:rsidR="00875385" w:rsidRPr="00CC5657">
        <w:rPr>
          <w:rFonts w:ascii="Cambria" w:hAnsi="Cambria" w:cs="Calibri"/>
          <w:color w:val="000000"/>
          <w:sz w:val="20"/>
          <w:szCs w:val="20"/>
          <w:lang w:val="es-ES"/>
        </w:rPr>
        <w:t xml:space="preserve">, el </w:t>
      </w:r>
      <w:r w:rsidR="00161B4A">
        <w:rPr>
          <w:rFonts w:ascii="Cambria" w:hAnsi="Cambria" w:cs="Calibri"/>
          <w:color w:val="000000"/>
          <w:sz w:val="20"/>
          <w:szCs w:val="20"/>
          <w:lang w:val="es-ES"/>
        </w:rPr>
        <w:t>28 de junio</w:t>
      </w:r>
      <w:r w:rsidR="00B96373" w:rsidRPr="00CC5657">
        <w:rPr>
          <w:rFonts w:ascii="Cambria" w:hAnsi="Cambria" w:cs="Calibri"/>
          <w:color w:val="000000"/>
          <w:sz w:val="20"/>
          <w:szCs w:val="20"/>
          <w:lang w:val="es-ES"/>
        </w:rPr>
        <w:t xml:space="preserve"> de 2021</w:t>
      </w:r>
      <w:r w:rsidR="00B960DF" w:rsidRPr="00CC5657">
        <w:rPr>
          <w:rFonts w:ascii="Cambria" w:hAnsi="Cambria" w:cs="Calibri"/>
          <w:color w:val="000000"/>
          <w:sz w:val="20"/>
          <w:szCs w:val="20"/>
          <w:lang w:val="es-ES"/>
        </w:rPr>
        <w:t xml:space="preserve"> el Estado solicitó una </w:t>
      </w:r>
      <w:r w:rsidR="00161B4A">
        <w:rPr>
          <w:rFonts w:ascii="Cambria" w:hAnsi="Cambria" w:cs="Calibri"/>
          <w:color w:val="000000"/>
          <w:sz w:val="20"/>
          <w:szCs w:val="20"/>
          <w:lang w:val="es-ES"/>
        </w:rPr>
        <w:t>novena</w:t>
      </w:r>
      <w:r w:rsidR="00B960DF" w:rsidRPr="00CC5657">
        <w:rPr>
          <w:rFonts w:ascii="Cambria" w:hAnsi="Cambria" w:cs="Calibri"/>
          <w:color w:val="000000"/>
          <w:sz w:val="20"/>
          <w:szCs w:val="20"/>
          <w:lang w:val="es-ES"/>
        </w:rPr>
        <w:t xml:space="preserve"> prórroga</w:t>
      </w:r>
      <w:r w:rsidR="00B96373" w:rsidRPr="00CC5657">
        <w:rPr>
          <w:rFonts w:ascii="Cambria" w:hAnsi="Cambria" w:cs="Calibri"/>
          <w:color w:val="000000"/>
          <w:sz w:val="20"/>
          <w:szCs w:val="20"/>
          <w:lang w:val="es-ES"/>
        </w:rPr>
        <w:t xml:space="preserve">. </w:t>
      </w:r>
      <w:r w:rsidR="00955FC2">
        <w:rPr>
          <w:rFonts w:ascii="Cambria" w:hAnsi="Cambria" w:cs="Calibri"/>
          <w:color w:val="000000"/>
          <w:sz w:val="20"/>
          <w:szCs w:val="20"/>
          <w:lang w:val="es-ES"/>
        </w:rPr>
        <w:t>A</w:t>
      </w:r>
      <w:r w:rsidR="00CC5657" w:rsidRPr="00CC5657">
        <w:rPr>
          <w:rFonts w:ascii="Cambria" w:hAnsi="Cambria" w:cs="Calibri"/>
          <w:color w:val="000000"/>
          <w:sz w:val="20"/>
          <w:szCs w:val="20"/>
          <w:lang w:val="es-ES"/>
        </w:rPr>
        <w:t xml:space="preserve">l momento de evaluar </w:t>
      </w:r>
      <w:r w:rsidR="00E23506">
        <w:rPr>
          <w:rFonts w:ascii="Cambria" w:hAnsi="Cambria" w:cs="Calibri"/>
          <w:color w:val="000000"/>
          <w:sz w:val="20"/>
          <w:szCs w:val="20"/>
          <w:lang w:val="es-ES"/>
        </w:rPr>
        <w:t xml:space="preserve">dicha solicitud, así como </w:t>
      </w:r>
      <w:r w:rsidR="00CC5657" w:rsidRPr="00CC5657">
        <w:rPr>
          <w:rFonts w:ascii="Cambria" w:hAnsi="Cambria" w:cs="Calibri"/>
          <w:color w:val="000000"/>
          <w:sz w:val="20"/>
          <w:szCs w:val="20"/>
          <w:lang w:val="es-ES"/>
        </w:rPr>
        <w:t>el cumplimiento</w:t>
      </w:r>
      <w:r w:rsidR="00E23506">
        <w:rPr>
          <w:rFonts w:ascii="Cambria" w:hAnsi="Cambria" w:cs="Calibri"/>
          <w:color w:val="000000"/>
          <w:sz w:val="20"/>
          <w:szCs w:val="20"/>
          <w:lang w:val="es-ES"/>
        </w:rPr>
        <w:t xml:space="preserve"> integral</w:t>
      </w:r>
      <w:r w:rsidR="00CC5657" w:rsidRPr="00CC5657">
        <w:rPr>
          <w:rFonts w:ascii="Cambria" w:hAnsi="Cambria" w:cs="Calibri"/>
          <w:color w:val="000000"/>
          <w:sz w:val="20"/>
          <w:szCs w:val="20"/>
          <w:lang w:val="es-ES"/>
        </w:rPr>
        <w:t xml:space="preserve"> de las recomendaciones, la Comisión consideró que </w:t>
      </w:r>
      <w:r w:rsidR="00CB633D" w:rsidRPr="00CB633D">
        <w:rPr>
          <w:rFonts w:ascii="Cambria" w:hAnsi="Cambria" w:cs="Calibri"/>
          <w:color w:val="000000"/>
          <w:sz w:val="20"/>
          <w:szCs w:val="20"/>
          <w:lang w:val="es-ES"/>
        </w:rPr>
        <w:t xml:space="preserve">si bien el Estado ha reportado </w:t>
      </w:r>
      <w:r w:rsidR="004833F9">
        <w:rPr>
          <w:rFonts w:ascii="Cambria" w:hAnsi="Cambria" w:cs="Calibri"/>
          <w:color w:val="000000"/>
          <w:sz w:val="20"/>
          <w:szCs w:val="20"/>
          <w:lang w:val="es-ES"/>
        </w:rPr>
        <w:t xml:space="preserve">la realización de </w:t>
      </w:r>
      <w:r w:rsidR="00CB633D" w:rsidRPr="00CB633D">
        <w:rPr>
          <w:rFonts w:ascii="Cambria" w:hAnsi="Cambria" w:cs="Calibri"/>
          <w:color w:val="000000"/>
          <w:sz w:val="20"/>
          <w:szCs w:val="20"/>
          <w:lang w:val="es-ES"/>
        </w:rPr>
        <w:t xml:space="preserve">algunas diligencias, </w:t>
      </w:r>
      <w:r w:rsidR="00E23506">
        <w:rPr>
          <w:rFonts w:ascii="Cambria" w:hAnsi="Cambria" w:cs="Calibri"/>
          <w:color w:val="000000"/>
          <w:sz w:val="20"/>
          <w:szCs w:val="20"/>
          <w:lang w:val="es-ES"/>
        </w:rPr>
        <w:t>a dos años</w:t>
      </w:r>
      <w:r w:rsidR="00E23506" w:rsidRPr="00CC5657">
        <w:rPr>
          <w:rFonts w:ascii="Cambria" w:hAnsi="Cambria" w:cs="Calibri"/>
          <w:color w:val="000000"/>
          <w:sz w:val="20"/>
          <w:szCs w:val="20"/>
          <w:lang w:val="es-ES"/>
        </w:rPr>
        <w:t xml:space="preserve"> desde la notificación del Informe de Fondo </w:t>
      </w:r>
      <w:r w:rsidR="00CB633D" w:rsidRPr="00CB633D">
        <w:rPr>
          <w:rFonts w:ascii="Cambria" w:hAnsi="Cambria" w:cs="Calibri"/>
          <w:color w:val="000000"/>
          <w:sz w:val="20"/>
          <w:szCs w:val="20"/>
          <w:lang w:val="es-ES"/>
        </w:rPr>
        <w:t>no existen avances sustanciales en el cumplimiento de las recomendaciones</w:t>
      </w:r>
      <w:r w:rsidR="00B960DF" w:rsidRPr="00CC5657">
        <w:rPr>
          <w:rFonts w:ascii="Cambria" w:hAnsi="Cambria" w:cs="Calibri"/>
          <w:color w:val="000000"/>
          <w:sz w:val="20"/>
          <w:szCs w:val="20"/>
          <w:lang w:val="es-ES"/>
        </w:rPr>
        <w:t>. En virtud de ello,</w:t>
      </w:r>
      <w:r w:rsidR="00B96373" w:rsidRPr="00CC5657">
        <w:rPr>
          <w:rFonts w:ascii="Cambria" w:hAnsi="Cambria" w:cs="Calibri"/>
          <w:color w:val="000000"/>
          <w:sz w:val="20"/>
          <w:szCs w:val="20"/>
          <w:lang w:val="es-ES"/>
        </w:rPr>
        <w:t xml:space="preserve"> y teniendo en cuenta la necesidad de justicia y</w:t>
      </w:r>
      <w:r w:rsidR="00B96373">
        <w:rPr>
          <w:rFonts w:ascii="Cambria" w:hAnsi="Cambria" w:cs="Calibri"/>
          <w:color w:val="000000"/>
          <w:sz w:val="20"/>
          <w:szCs w:val="20"/>
          <w:lang w:val="es-AR"/>
        </w:rPr>
        <w:t xml:space="preserve"> reparación para la</w:t>
      </w:r>
      <w:r w:rsidR="00CC5657">
        <w:rPr>
          <w:rFonts w:ascii="Cambria" w:hAnsi="Cambria" w:cs="Calibri"/>
          <w:color w:val="000000"/>
          <w:sz w:val="20"/>
          <w:szCs w:val="20"/>
          <w:lang w:val="es-AR"/>
        </w:rPr>
        <w:t>s</w:t>
      </w:r>
      <w:r w:rsidR="00B96373">
        <w:rPr>
          <w:rFonts w:ascii="Cambria" w:hAnsi="Cambria" w:cs="Calibri"/>
          <w:color w:val="000000"/>
          <w:sz w:val="20"/>
          <w:szCs w:val="20"/>
          <w:lang w:val="es-AR"/>
        </w:rPr>
        <w:t xml:space="preserve"> víctima</w:t>
      </w:r>
      <w:r w:rsidR="00CC5657">
        <w:rPr>
          <w:rFonts w:ascii="Cambria" w:hAnsi="Cambria" w:cs="Calibri"/>
          <w:color w:val="000000"/>
          <w:sz w:val="20"/>
          <w:szCs w:val="20"/>
          <w:lang w:val="es-AR"/>
        </w:rPr>
        <w:t>s</w:t>
      </w:r>
      <w:r w:rsidR="004833F9">
        <w:rPr>
          <w:rFonts w:ascii="Cambria" w:hAnsi="Cambria" w:cs="Calibri"/>
          <w:color w:val="000000"/>
          <w:sz w:val="20"/>
          <w:szCs w:val="20"/>
          <w:lang w:val="es-AR"/>
        </w:rPr>
        <w:t>, así como la voluntad de la parte peticionaria</w:t>
      </w:r>
      <w:r w:rsidR="00B96373">
        <w:rPr>
          <w:rFonts w:ascii="Cambria" w:hAnsi="Cambria" w:cs="Calibri"/>
          <w:color w:val="000000"/>
          <w:sz w:val="20"/>
          <w:szCs w:val="20"/>
          <w:lang w:val="es-AR"/>
        </w:rPr>
        <w:t xml:space="preserve">, </w:t>
      </w:r>
      <w:r w:rsidR="00CC5657">
        <w:rPr>
          <w:rFonts w:ascii="Cambria" w:hAnsi="Cambria" w:cs="Calibri"/>
          <w:color w:val="000000"/>
          <w:sz w:val="20"/>
          <w:szCs w:val="20"/>
          <w:lang w:val="es-AR"/>
        </w:rPr>
        <w:t xml:space="preserve">la Comisión </w:t>
      </w:r>
      <w:r w:rsidR="00B96373">
        <w:rPr>
          <w:rFonts w:ascii="Cambria" w:hAnsi="Cambria" w:cs="Calibri"/>
          <w:color w:val="000000"/>
          <w:sz w:val="20"/>
          <w:szCs w:val="20"/>
          <w:lang w:val="es-AR"/>
        </w:rPr>
        <w:t>decidió enviar el caso a la jurisdicción de la Corte Interamericana.</w:t>
      </w:r>
      <w:r w:rsidR="00B960DF">
        <w:rPr>
          <w:rFonts w:ascii="Cambria" w:hAnsi="Cambria" w:cs="Calibri"/>
          <w:color w:val="000000"/>
          <w:sz w:val="20"/>
          <w:szCs w:val="20"/>
          <w:lang w:val="es-AR"/>
        </w:rPr>
        <w:t xml:space="preserve"> </w:t>
      </w:r>
    </w:p>
    <w:p w14:paraId="3A9DAC03" w14:textId="77777777" w:rsidR="0036640D" w:rsidRPr="00610219" w:rsidRDefault="0036640D" w:rsidP="00F8734F">
      <w:pPr>
        <w:tabs>
          <w:tab w:val="left" w:pos="810"/>
        </w:tabs>
        <w:spacing w:after="0" w:line="240" w:lineRule="auto"/>
        <w:ind w:firstLine="720"/>
        <w:jc w:val="both"/>
        <w:rPr>
          <w:rFonts w:ascii="Cambria" w:hAnsi="Cambria" w:cs="Calibri"/>
          <w:color w:val="000000"/>
          <w:sz w:val="20"/>
          <w:szCs w:val="20"/>
          <w:lang w:val="es-CO"/>
        </w:rPr>
      </w:pPr>
    </w:p>
    <w:p w14:paraId="4DDCB3A6" w14:textId="77777777" w:rsidR="00E23506" w:rsidRPr="00152E74" w:rsidRDefault="00E23506" w:rsidP="00E23506">
      <w:pPr>
        <w:tabs>
          <w:tab w:val="left" w:pos="720"/>
          <w:tab w:val="left" w:pos="1440"/>
        </w:tabs>
        <w:spacing w:after="0" w:line="240" w:lineRule="auto"/>
        <w:jc w:val="both"/>
        <w:rPr>
          <w:rFonts w:ascii="Cambria" w:hAnsi="Cambria" w:cs="Verdana"/>
          <w:sz w:val="20"/>
          <w:szCs w:val="20"/>
          <w:lang w:val="es-VE"/>
        </w:rPr>
      </w:pPr>
      <w:r>
        <w:rPr>
          <w:rFonts w:ascii="Cambria" w:hAnsi="Cambria" w:cs="Calibri"/>
          <w:color w:val="000000"/>
          <w:sz w:val="20"/>
          <w:szCs w:val="20"/>
          <w:lang w:val="es-CO"/>
        </w:rPr>
        <w:lastRenderedPageBreak/>
        <w:tab/>
      </w:r>
      <w:r w:rsidR="00143EB4" w:rsidRPr="00610219">
        <w:rPr>
          <w:rFonts w:ascii="Cambria" w:hAnsi="Cambria" w:cs="Calibri"/>
          <w:color w:val="000000"/>
          <w:sz w:val="20"/>
          <w:szCs w:val="20"/>
          <w:lang w:val="es-CO"/>
        </w:rPr>
        <w:t xml:space="preserve">En ese sentido, la Comisión solicita a la </w:t>
      </w:r>
      <w:r w:rsidR="00707281" w:rsidRPr="00610219">
        <w:rPr>
          <w:rFonts w:ascii="Cambria" w:hAnsi="Cambria" w:cs="Calibri"/>
          <w:color w:val="000000"/>
          <w:sz w:val="20"/>
          <w:szCs w:val="20"/>
          <w:lang w:val="es-CO"/>
        </w:rPr>
        <w:t xml:space="preserve">Honorable </w:t>
      </w:r>
      <w:r w:rsidR="00143EB4" w:rsidRPr="00610219">
        <w:rPr>
          <w:rFonts w:ascii="Cambria" w:hAnsi="Cambria" w:cs="Calibri"/>
          <w:color w:val="000000"/>
          <w:sz w:val="20"/>
          <w:szCs w:val="20"/>
          <w:lang w:val="es-CO"/>
        </w:rPr>
        <w:t xml:space="preserve">Corte que concluya y declare que el Estado de </w:t>
      </w:r>
      <w:r w:rsidR="00D902D7" w:rsidRPr="00610219">
        <w:rPr>
          <w:rFonts w:ascii="Cambria" w:hAnsi="Cambria" w:cs="Calibri"/>
          <w:color w:val="000000"/>
          <w:sz w:val="20"/>
          <w:szCs w:val="20"/>
          <w:lang w:val="es-CO"/>
        </w:rPr>
        <w:t>Ecuador</w:t>
      </w:r>
      <w:r w:rsidR="00143EB4" w:rsidRPr="00610219">
        <w:rPr>
          <w:rFonts w:ascii="Cambria" w:hAnsi="Cambria" w:cs="Calibri"/>
          <w:color w:val="000000"/>
          <w:sz w:val="20"/>
          <w:szCs w:val="20"/>
          <w:lang w:val="es-CO"/>
        </w:rPr>
        <w:t xml:space="preserve"> </w:t>
      </w:r>
      <w:r w:rsidR="00D902D7" w:rsidRPr="00610219">
        <w:rPr>
          <w:rFonts w:ascii="Cambria" w:hAnsi="Cambria" w:cs="Calibri"/>
          <w:color w:val="000000"/>
          <w:sz w:val="20"/>
          <w:szCs w:val="20"/>
          <w:lang w:val="es-ES"/>
        </w:rPr>
        <w:t xml:space="preserve">es responsable por la violación </w:t>
      </w:r>
      <w:r w:rsidR="00955FC2" w:rsidRPr="00792C62">
        <w:rPr>
          <w:rFonts w:ascii="Cambria" w:hAnsi="Cambria"/>
          <w:sz w:val="20"/>
          <w:szCs w:val="20"/>
          <w:lang w:val="es-ES_tradnl"/>
        </w:rPr>
        <w:t xml:space="preserve">de los </w:t>
      </w:r>
      <w:r w:rsidRPr="00152E74">
        <w:rPr>
          <w:rFonts w:ascii="Cambria" w:hAnsi="Cambria" w:cs="Verdana"/>
          <w:sz w:val="20"/>
          <w:szCs w:val="20"/>
          <w:lang w:val="es-VE"/>
        </w:rPr>
        <w:t>derechos al reconocimiento de la personalidad jurídica, a la vida, a la integridad personal, a la libertad person</w:t>
      </w:r>
      <w:r>
        <w:rPr>
          <w:rFonts w:ascii="Cambria" w:hAnsi="Cambria" w:cs="Verdana"/>
          <w:sz w:val="20"/>
          <w:szCs w:val="20"/>
          <w:lang w:val="es-VE"/>
        </w:rPr>
        <w:t>al, a las garantías judiciales</w:t>
      </w:r>
      <w:r w:rsidRPr="00152E74">
        <w:rPr>
          <w:rFonts w:ascii="Cambria" w:hAnsi="Cambria" w:cs="Verdana"/>
          <w:sz w:val="20"/>
          <w:szCs w:val="20"/>
          <w:lang w:val="es-VE"/>
        </w:rPr>
        <w:t xml:space="preserve">, y a la protección judicial consagrados en los artículos 3, </w:t>
      </w:r>
      <w:r>
        <w:rPr>
          <w:rFonts w:ascii="Cambria" w:hAnsi="Cambria" w:cs="Verdana"/>
          <w:sz w:val="20"/>
          <w:szCs w:val="20"/>
          <w:lang w:val="es-VE"/>
        </w:rPr>
        <w:t>4.1</w:t>
      </w:r>
      <w:r w:rsidRPr="00152E74">
        <w:rPr>
          <w:rFonts w:ascii="Cambria" w:hAnsi="Cambria" w:cs="Verdana"/>
          <w:sz w:val="20"/>
          <w:szCs w:val="20"/>
          <w:lang w:val="es-VE"/>
        </w:rPr>
        <w:t>, 5</w:t>
      </w:r>
      <w:r>
        <w:rPr>
          <w:rFonts w:ascii="Cambria" w:hAnsi="Cambria" w:cs="Verdana"/>
          <w:sz w:val="20"/>
          <w:szCs w:val="20"/>
          <w:lang w:val="es-VE"/>
        </w:rPr>
        <w:t>.1</w:t>
      </w:r>
      <w:r w:rsidRPr="00152E74">
        <w:rPr>
          <w:rFonts w:ascii="Cambria" w:hAnsi="Cambria" w:cs="Verdana"/>
          <w:sz w:val="20"/>
          <w:szCs w:val="20"/>
          <w:lang w:val="es-VE"/>
        </w:rPr>
        <w:t>,</w:t>
      </w:r>
      <w:r>
        <w:rPr>
          <w:rFonts w:ascii="Cambria" w:hAnsi="Cambria" w:cs="Verdana"/>
          <w:sz w:val="20"/>
          <w:szCs w:val="20"/>
          <w:lang w:val="es-VE"/>
        </w:rPr>
        <w:t xml:space="preserve"> 5.2,</w:t>
      </w:r>
      <w:r w:rsidRPr="00152E74">
        <w:rPr>
          <w:rFonts w:ascii="Cambria" w:hAnsi="Cambria" w:cs="Verdana"/>
          <w:sz w:val="20"/>
          <w:szCs w:val="20"/>
          <w:lang w:val="es-VE"/>
        </w:rPr>
        <w:t xml:space="preserve"> </w:t>
      </w:r>
      <w:r>
        <w:rPr>
          <w:rFonts w:ascii="Cambria" w:hAnsi="Cambria" w:cs="Verdana"/>
          <w:sz w:val="20"/>
          <w:szCs w:val="20"/>
          <w:lang w:val="es-VE"/>
        </w:rPr>
        <w:t>7,</w:t>
      </w:r>
      <w:r w:rsidRPr="00152E74">
        <w:rPr>
          <w:rFonts w:ascii="Cambria" w:hAnsi="Cambria" w:cs="Verdana"/>
          <w:sz w:val="20"/>
          <w:szCs w:val="20"/>
          <w:lang w:val="es-VE"/>
        </w:rPr>
        <w:t xml:space="preserve"> 8.1 y 25.1 de la Convención Americana, en relación con </w:t>
      </w:r>
      <w:r>
        <w:rPr>
          <w:rFonts w:ascii="Cambria" w:hAnsi="Cambria" w:cs="Verdana"/>
          <w:sz w:val="20"/>
          <w:szCs w:val="20"/>
          <w:lang w:val="es-VE"/>
        </w:rPr>
        <w:t>su</w:t>
      </w:r>
      <w:r w:rsidRPr="00152E74">
        <w:rPr>
          <w:rFonts w:ascii="Cambria" w:hAnsi="Cambria" w:cs="Verdana"/>
          <w:sz w:val="20"/>
          <w:szCs w:val="20"/>
          <w:lang w:val="es-VE"/>
        </w:rPr>
        <w:t xml:space="preserve"> ar</w:t>
      </w:r>
      <w:r>
        <w:rPr>
          <w:rFonts w:ascii="Cambria" w:hAnsi="Cambria" w:cs="Verdana"/>
          <w:sz w:val="20"/>
          <w:szCs w:val="20"/>
          <w:lang w:val="es-VE"/>
        </w:rPr>
        <w:t>tículo</w:t>
      </w:r>
      <w:r w:rsidRPr="00152E74">
        <w:rPr>
          <w:rFonts w:ascii="Cambria" w:hAnsi="Cambria" w:cs="Verdana"/>
          <w:sz w:val="20"/>
          <w:szCs w:val="20"/>
          <w:lang w:val="es-VE"/>
        </w:rPr>
        <w:t xml:space="preserve"> 1.1, así como de los artículos I.a</w:t>
      </w:r>
      <w:r>
        <w:rPr>
          <w:rFonts w:ascii="Cambria" w:hAnsi="Cambria" w:cs="Verdana"/>
          <w:sz w:val="20"/>
          <w:szCs w:val="20"/>
          <w:lang w:val="es-VE"/>
        </w:rPr>
        <w:t>)</w:t>
      </w:r>
      <w:r w:rsidRPr="00152E74">
        <w:rPr>
          <w:rFonts w:ascii="Cambria" w:hAnsi="Cambria" w:cs="Verdana"/>
          <w:sz w:val="20"/>
          <w:szCs w:val="20"/>
          <w:lang w:val="es-VE"/>
        </w:rPr>
        <w:t xml:space="preserve"> y I.b</w:t>
      </w:r>
      <w:r>
        <w:rPr>
          <w:rFonts w:ascii="Cambria" w:hAnsi="Cambria" w:cs="Verdana"/>
          <w:sz w:val="20"/>
          <w:szCs w:val="20"/>
          <w:lang w:val="es-VE"/>
        </w:rPr>
        <w:t>)</w:t>
      </w:r>
      <w:r w:rsidRPr="00152E74">
        <w:rPr>
          <w:rFonts w:ascii="Cambria" w:hAnsi="Cambria" w:cs="Verdana"/>
          <w:sz w:val="20"/>
          <w:szCs w:val="20"/>
          <w:lang w:val="es-VE"/>
        </w:rPr>
        <w:t xml:space="preserve"> de la Convención Interamericana sobre Desaparición Forzada de Personas</w:t>
      </w:r>
      <w:r>
        <w:rPr>
          <w:rFonts w:ascii="Cambria" w:hAnsi="Cambria" w:cs="Verdana"/>
          <w:sz w:val="20"/>
          <w:szCs w:val="20"/>
          <w:lang w:val="es-VE"/>
        </w:rPr>
        <w:t>, en perjuicio de las víctimas del presente caso</w:t>
      </w:r>
      <w:r w:rsidRPr="00152E74">
        <w:rPr>
          <w:rFonts w:ascii="Cambria" w:hAnsi="Cambria" w:cs="Verdana"/>
          <w:sz w:val="20"/>
          <w:szCs w:val="20"/>
          <w:lang w:val="es-VE"/>
        </w:rPr>
        <w:t>.</w:t>
      </w:r>
    </w:p>
    <w:p w14:paraId="26E4C8DD" w14:textId="77777777" w:rsidR="004F4E7F" w:rsidRPr="00E23506" w:rsidRDefault="004F4E7F" w:rsidP="00E23506">
      <w:pPr>
        <w:tabs>
          <w:tab w:val="left" w:pos="720"/>
        </w:tabs>
        <w:spacing w:after="0" w:line="240" w:lineRule="auto"/>
        <w:ind w:firstLine="720"/>
        <w:jc w:val="both"/>
        <w:rPr>
          <w:rFonts w:ascii="Cambria" w:hAnsi="Cambria" w:cs="Calibri"/>
          <w:sz w:val="20"/>
          <w:szCs w:val="20"/>
          <w:lang w:val="es-VE"/>
        </w:rPr>
      </w:pPr>
    </w:p>
    <w:p w14:paraId="31FA8CCB" w14:textId="77777777" w:rsidR="00670828" w:rsidRPr="00610219" w:rsidRDefault="00162CE1" w:rsidP="00F8734F">
      <w:pPr>
        <w:tabs>
          <w:tab w:val="left" w:pos="810"/>
        </w:tabs>
        <w:autoSpaceDE w:val="0"/>
        <w:autoSpaceDN w:val="0"/>
        <w:adjustRightInd w:val="0"/>
        <w:spacing w:after="0" w:line="240" w:lineRule="auto"/>
        <w:ind w:firstLine="720"/>
        <w:jc w:val="both"/>
        <w:rPr>
          <w:rFonts w:ascii="Cambria" w:hAnsi="Cambria" w:cs="Calibri"/>
          <w:color w:val="000000"/>
          <w:sz w:val="20"/>
          <w:szCs w:val="20"/>
          <w:lang w:val="es-CO"/>
        </w:rPr>
      </w:pPr>
      <w:r w:rsidRPr="00610219">
        <w:rPr>
          <w:rFonts w:ascii="Cambria" w:hAnsi="Cambria" w:cs="Calibri"/>
          <w:color w:val="000000"/>
          <w:sz w:val="20"/>
          <w:szCs w:val="20"/>
          <w:lang w:val="es-ES"/>
        </w:rPr>
        <w:t xml:space="preserve">En consecuencia, la Comisión solicita a la Corte Interamericana que </w:t>
      </w:r>
      <w:r w:rsidR="00670828" w:rsidRPr="00610219">
        <w:rPr>
          <w:rFonts w:ascii="Cambria" w:hAnsi="Cambria" w:cs="Calibri"/>
          <w:color w:val="000000"/>
          <w:sz w:val="20"/>
          <w:szCs w:val="20"/>
          <w:lang w:val="es-CO"/>
        </w:rPr>
        <w:t>establezca las siguientes medidas de reparación:</w:t>
      </w:r>
    </w:p>
    <w:p w14:paraId="73F81EA9" w14:textId="77777777" w:rsidR="00162CE1" w:rsidRPr="00E23506" w:rsidRDefault="00162CE1" w:rsidP="00F8734F">
      <w:pPr>
        <w:spacing w:after="0" w:line="240" w:lineRule="auto"/>
        <w:ind w:firstLine="720"/>
        <w:jc w:val="both"/>
        <w:rPr>
          <w:rFonts w:ascii="Cambria" w:hAnsi="Cambria" w:cs="Calibri"/>
          <w:color w:val="000000"/>
          <w:sz w:val="20"/>
          <w:szCs w:val="20"/>
          <w:lang w:val="es-ES"/>
        </w:rPr>
      </w:pPr>
    </w:p>
    <w:p w14:paraId="10BD2E36" w14:textId="77777777" w:rsidR="00E23506" w:rsidRPr="00E23506" w:rsidRDefault="00E23506" w:rsidP="00E23506">
      <w:pPr>
        <w:numPr>
          <w:ilvl w:val="0"/>
          <w:numId w:val="3"/>
        </w:numPr>
        <w:tabs>
          <w:tab w:val="clear" w:pos="720"/>
          <w:tab w:val="num" w:pos="630"/>
          <w:tab w:val="left" w:pos="1080"/>
        </w:tabs>
        <w:spacing w:after="0" w:line="240" w:lineRule="auto"/>
        <w:ind w:left="720" w:right="720" w:firstLine="0"/>
        <w:jc w:val="both"/>
        <w:rPr>
          <w:rFonts w:ascii="Cambria" w:hAnsi="Cambria"/>
          <w:sz w:val="20"/>
          <w:szCs w:val="20"/>
          <w:lang w:val="es-ES"/>
        </w:rPr>
      </w:pPr>
      <w:r w:rsidRPr="00E23506">
        <w:rPr>
          <w:rFonts w:ascii="Cambria" w:hAnsi="Cambria"/>
          <w:sz w:val="20"/>
          <w:szCs w:val="20"/>
          <w:lang w:val="es-ES"/>
        </w:rPr>
        <w:t xml:space="preserve">Investigar de manera completa, imparcial y efectiva el paradero de </w:t>
      </w:r>
      <w:r w:rsidRPr="00E23506">
        <w:rPr>
          <w:rFonts w:ascii="Cambria" w:hAnsi="Cambria" w:cs="Verdana"/>
          <w:sz w:val="20"/>
          <w:szCs w:val="20"/>
          <w:lang w:val="es-VE"/>
        </w:rPr>
        <w:t>Fredy Marcelo Nuñez</w:t>
      </w:r>
      <w:r w:rsidRPr="00E23506">
        <w:rPr>
          <w:rFonts w:ascii="Cambria" w:eastAsia="Times New Roman" w:hAnsi="Cambria"/>
          <w:sz w:val="20"/>
          <w:szCs w:val="20"/>
          <w:lang w:val="es-ES" w:eastAsia="es-ES"/>
        </w:rPr>
        <w:t xml:space="preserve">, y de ser el caso, </w:t>
      </w:r>
      <w:r w:rsidRPr="00E23506">
        <w:rPr>
          <w:rFonts w:ascii="Cambria" w:hAnsi="Cambria"/>
          <w:sz w:val="20"/>
          <w:szCs w:val="20"/>
          <w:lang w:val="es-ES"/>
        </w:rPr>
        <w:t xml:space="preserve">adoptar las medidas necesarias para identificar y entregar a sus familiares los restos mortales según sus deseos. </w:t>
      </w:r>
    </w:p>
    <w:p w14:paraId="44A287FD" w14:textId="77777777" w:rsidR="00E23506" w:rsidRPr="00E23506" w:rsidRDefault="00E23506" w:rsidP="00E23506">
      <w:pPr>
        <w:tabs>
          <w:tab w:val="left" w:pos="1080"/>
        </w:tabs>
        <w:spacing w:after="0" w:line="240" w:lineRule="auto"/>
        <w:ind w:left="720" w:right="720"/>
        <w:jc w:val="both"/>
        <w:rPr>
          <w:rFonts w:ascii="Cambria" w:hAnsi="Cambria"/>
          <w:sz w:val="20"/>
          <w:szCs w:val="20"/>
          <w:lang w:val="es-ES"/>
        </w:rPr>
      </w:pPr>
    </w:p>
    <w:p w14:paraId="2A47BB7F" w14:textId="77777777" w:rsidR="00E23506" w:rsidRPr="00E23506" w:rsidRDefault="00E23506" w:rsidP="00E23506">
      <w:pPr>
        <w:numPr>
          <w:ilvl w:val="0"/>
          <w:numId w:val="3"/>
        </w:numPr>
        <w:tabs>
          <w:tab w:val="clear" w:pos="720"/>
          <w:tab w:val="left" w:pos="630"/>
          <w:tab w:val="left" w:pos="1080"/>
          <w:tab w:val="num" w:pos="1440"/>
        </w:tabs>
        <w:spacing w:after="0" w:line="240" w:lineRule="auto"/>
        <w:ind w:left="720" w:right="720" w:firstLine="0"/>
        <w:jc w:val="both"/>
        <w:rPr>
          <w:rFonts w:ascii="Cambria" w:hAnsi="Cambria"/>
          <w:sz w:val="20"/>
          <w:szCs w:val="20"/>
          <w:lang w:val="es-ES"/>
        </w:rPr>
      </w:pPr>
      <w:r w:rsidRPr="00E23506">
        <w:rPr>
          <w:rFonts w:ascii="Cambria" w:hAnsi="Cambria"/>
          <w:sz w:val="20"/>
          <w:szCs w:val="20"/>
          <w:lang w:val="es-ES"/>
        </w:rPr>
        <w:t xml:space="preserve">Investigar las lesiones sufridas por </w:t>
      </w:r>
      <w:r w:rsidRPr="00E23506">
        <w:rPr>
          <w:rFonts w:ascii="Cambria" w:hAnsi="Cambria"/>
          <w:sz w:val="20"/>
          <w:szCs w:val="20"/>
          <w:lang w:val="es-CO"/>
        </w:rPr>
        <w:t xml:space="preserve">Gregoria Naranjo y Marcia </w:t>
      </w:r>
      <w:r w:rsidRPr="00E23506">
        <w:rPr>
          <w:rFonts w:ascii="Cambria" w:hAnsi="Cambria"/>
          <w:sz w:val="20"/>
          <w:szCs w:val="20"/>
          <w:lang w:val="es-ES"/>
        </w:rPr>
        <w:t xml:space="preserve">Núñez de manera diligente, efectiva y en un plazo razonable con el objeto de esclarecer los hechos en forma completa, identificar a los autores e imponer las sanciones que correspondan. </w:t>
      </w:r>
    </w:p>
    <w:p w14:paraId="1CF0AEA9" w14:textId="77777777" w:rsidR="00E23506" w:rsidRPr="00E23506" w:rsidRDefault="00E23506" w:rsidP="00E23506">
      <w:pPr>
        <w:tabs>
          <w:tab w:val="left" w:pos="630"/>
          <w:tab w:val="left" w:pos="1080"/>
        </w:tabs>
        <w:spacing w:after="0" w:line="240" w:lineRule="auto"/>
        <w:ind w:left="720" w:right="720"/>
        <w:jc w:val="both"/>
        <w:rPr>
          <w:rFonts w:ascii="Cambria" w:hAnsi="Cambria"/>
          <w:sz w:val="20"/>
          <w:szCs w:val="20"/>
          <w:lang w:val="es-ES"/>
        </w:rPr>
      </w:pPr>
    </w:p>
    <w:p w14:paraId="586953B9" w14:textId="77777777" w:rsidR="00E23506" w:rsidRPr="00E23506" w:rsidRDefault="00E23506" w:rsidP="00E23506">
      <w:pPr>
        <w:numPr>
          <w:ilvl w:val="0"/>
          <w:numId w:val="3"/>
        </w:numPr>
        <w:tabs>
          <w:tab w:val="clear" w:pos="720"/>
          <w:tab w:val="left" w:pos="630"/>
          <w:tab w:val="left" w:pos="1080"/>
          <w:tab w:val="num" w:pos="1440"/>
        </w:tabs>
        <w:spacing w:after="0" w:line="240" w:lineRule="auto"/>
        <w:ind w:left="720" w:right="720" w:firstLine="0"/>
        <w:jc w:val="both"/>
        <w:rPr>
          <w:rFonts w:ascii="Cambria" w:hAnsi="Cambria"/>
          <w:sz w:val="20"/>
          <w:szCs w:val="20"/>
          <w:lang w:val="es-ES"/>
        </w:rPr>
      </w:pPr>
      <w:r w:rsidRPr="00E23506">
        <w:rPr>
          <w:rFonts w:ascii="Cambria" w:hAnsi="Cambria"/>
          <w:sz w:val="20"/>
          <w:szCs w:val="20"/>
          <w:lang w:val="es-ES"/>
        </w:rPr>
        <w:t xml:space="preserve">Llevar a cabo los procedimientos internos relacionados con las violaciones a los derechos humanos declaradas en el </w:t>
      </w:r>
      <w:r>
        <w:rPr>
          <w:rFonts w:ascii="Cambria" w:hAnsi="Cambria"/>
          <w:sz w:val="20"/>
          <w:szCs w:val="20"/>
          <w:lang w:val="es-ES"/>
        </w:rPr>
        <w:t>Informe de Fondo</w:t>
      </w:r>
      <w:r w:rsidRPr="00E23506">
        <w:rPr>
          <w:rFonts w:ascii="Cambria" w:hAnsi="Cambria"/>
          <w:sz w:val="20"/>
          <w:szCs w:val="20"/>
          <w:lang w:val="es-ES"/>
        </w:rPr>
        <w:t xml:space="preserve"> y conducir los procesos correspondientes por el delito de desaparición forzada de </w:t>
      </w:r>
      <w:r w:rsidRPr="00E23506">
        <w:rPr>
          <w:rFonts w:ascii="Cambria" w:hAnsi="Cambria" w:cs="Verdana"/>
          <w:sz w:val="20"/>
          <w:szCs w:val="20"/>
          <w:lang w:val="es-VE"/>
        </w:rPr>
        <w:t>Fredy Marcelo Nuñez</w:t>
      </w:r>
      <w:r w:rsidRPr="00E23506">
        <w:rPr>
          <w:rFonts w:ascii="Cambria" w:hAnsi="Cambria"/>
          <w:sz w:val="20"/>
          <w:szCs w:val="20"/>
          <w:lang w:val="es-ES"/>
        </w:rPr>
        <w:t>, de manera imparcial, efectiva y dentro de un plazo razonable, con el objeto de esclarecer los hechos en forma completa, identificar a todos los responsables e imponer las sanciones que correspondan.</w:t>
      </w:r>
    </w:p>
    <w:p w14:paraId="5BBDC13D" w14:textId="77777777" w:rsidR="00E23506" w:rsidRPr="00E23506" w:rsidRDefault="00E23506" w:rsidP="00E23506">
      <w:pPr>
        <w:tabs>
          <w:tab w:val="left" w:pos="630"/>
          <w:tab w:val="left" w:pos="1080"/>
        </w:tabs>
        <w:spacing w:after="0" w:line="240" w:lineRule="auto"/>
        <w:ind w:left="720" w:right="720"/>
        <w:jc w:val="both"/>
        <w:rPr>
          <w:rFonts w:ascii="Cambria" w:hAnsi="Cambria"/>
          <w:sz w:val="20"/>
          <w:szCs w:val="20"/>
          <w:lang w:val="es-ES"/>
        </w:rPr>
      </w:pPr>
    </w:p>
    <w:p w14:paraId="19AB239E" w14:textId="77777777" w:rsidR="00E23506" w:rsidRPr="00E23506" w:rsidRDefault="00E23506" w:rsidP="00E23506">
      <w:pPr>
        <w:numPr>
          <w:ilvl w:val="0"/>
          <w:numId w:val="3"/>
        </w:numPr>
        <w:tabs>
          <w:tab w:val="clear" w:pos="720"/>
          <w:tab w:val="left" w:pos="630"/>
          <w:tab w:val="left" w:pos="1080"/>
          <w:tab w:val="num" w:pos="1440"/>
        </w:tabs>
        <w:spacing w:after="0" w:line="240" w:lineRule="auto"/>
        <w:ind w:left="720" w:right="720" w:firstLine="0"/>
        <w:jc w:val="both"/>
        <w:rPr>
          <w:rFonts w:ascii="Cambria" w:hAnsi="Cambria"/>
          <w:sz w:val="20"/>
          <w:szCs w:val="20"/>
          <w:lang w:val="es-ES"/>
        </w:rPr>
      </w:pPr>
      <w:r w:rsidRPr="00E23506">
        <w:rPr>
          <w:rFonts w:ascii="Cambria" w:hAnsi="Cambria"/>
          <w:sz w:val="20"/>
          <w:szCs w:val="20"/>
          <w:lang w:val="es-ES"/>
        </w:rPr>
        <w:t xml:space="preserve">Reparar adecuadamente las violaciones de derechos humanos declaradas en el </w:t>
      </w:r>
      <w:r>
        <w:rPr>
          <w:rFonts w:ascii="Cambria" w:hAnsi="Cambria"/>
          <w:sz w:val="20"/>
          <w:szCs w:val="20"/>
          <w:lang w:val="es-ES"/>
        </w:rPr>
        <w:t>Informe de Fondo</w:t>
      </w:r>
      <w:r w:rsidRPr="00E23506">
        <w:rPr>
          <w:rFonts w:ascii="Cambria" w:hAnsi="Cambria"/>
          <w:sz w:val="20"/>
          <w:szCs w:val="20"/>
          <w:lang w:val="es-ES"/>
        </w:rPr>
        <w:t xml:space="preserve"> tanto en el aspecto material como moral, incluyendo una justa compensación, el establecimiento y difusión de la verdad histórica de los hechos y la implementación de un programa adecuado de atención a sus familiares, en consulta con estos. </w:t>
      </w:r>
    </w:p>
    <w:p w14:paraId="558231CC" w14:textId="77777777" w:rsidR="00E23506" w:rsidRPr="00E23506" w:rsidRDefault="00E23506" w:rsidP="00E23506">
      <w:pPr>
        <w:tabs>
          <w:tab w:val="left" w:pos="630"/>
          <w:tab w:val="left" w:pos="1080"/>
        </w:tabs>
        <w:spacing w:after="0" w:line="240" w:lineRule="auto"/>
        <w:ind w:left="720" w:right="720"/>
        <w:rPr>
          <w:rFonts w:ascii="Cambria" w:hAnsi="Cambria"/>
          <w:sz w:val="20"/>
          <w:szCs w:val="20"/>
          <w:lang w:val="es-ES"/>
        </w:rPr>
      </w:pPr>
    </w:p>
    <w:p w14:paraId="7EBD514C" w14:textId="77777777" w:rsidR="00E23506" w:rsidRPr="00E23506" w:rsidRDefault="00E23506" w:rsidP="00E23506">
      <w:pPr>
        <w:numPr>
          <w:ilvl w:val="0"/>
          <w:numId w:val="3"/>
        </w:numPr>
        <w:tabs>
          <w:tab w:val="left" w:pos="630"/>
          <w:tab w:val="left" w:pos="1080"/>
          <w:tab w:val="left" w:pos="1134"/>
        </w:tabs>
        <w:suppressAutoHyphens/>
        <w:spacing w:after="0" w:line="240" w:lineRule="auto"/>
        <w:ind w:left="720" w:right="720" w:firstLine="0"/>
        <w:jc w:val="both"/>
        <w:rPr>
          <w:rFonts w:ascii="Cambria" w:hAnsi="Cambria"/>
          <w:sz w:val="20"/>
          <w:szCs w:val="20"/>
          <w:lang w:val="es-ES"/>
        </w:rPr>
      </w:pPr>
      <w:r w:rsidRPr="00E23506">
        <w:rPr>
          <w:rFonts w:ascii="Cambria" w:hAnsi="Cambria"/>
          <w:sz w:val="20"/>
          <w:szCs w:val="20"/>
          <w:lang w:val="es-ES"/>
        </w:rPr>
        <w:t xml:space="preserve">Adoptar las medidas de no repetición necesarias para evitar que en el futuro se produzcan hechos similares. Las medidas de no repetición en el presente caso deberán incluir medidas legislativas, administrativas o de otra índole para erradicar las Juntas de Defensa del Campesinado como entidades que ejercen funciones públicas. Asimismo, para que las investigaciones sobre desaparición forzada de personas en Ecuador, incluyendo la investigación y procesos penales, así como los procesos de búsqueda de restos de personas desaparecidas, cumplan con los estándares descritos en el </w:t>
      </w:r>
      <w:r>
        <w:rPr>
          <w:rFonts w:ascii="Cambria" w:hAnsi="Cambria"/>
          <w:sz w:val="20"/>
          <w:szCs w:val="20"/>
          <w:lang w:val="es-ES"/>
        </w:rPr>
        <w:t>Informe de Fondo</w:t>
      </w:r>
      <w:r w:rsidRPr="00E23506">
        <w:rPr>
          <w:rFonts w:ascii="Cambria" w:hAnsi="Cambria"/>
          <w:sz w:val="20"/>
          <w:szCs w:val="20"/>
          <w:lang w:val="es-ES"/>
        </w:rPr>
        <w:t xml:space="preserve">. </w:t>
      </w:r>
    </w:p>
    <w:p w14:paraId="3FE4C9EB" w14:textId="77777777" w:rsidR="00D902D7" w:rsidRPr="00E23506" w:rsidRDefault="00D902D7" w:rsidP="00F8734F">
      <w:pPr>
        <w:spacing w:after="0" w:line="240" w:lineRule="auto"/>
        <w:jc w:val="both"/>
        <w:rPr>
          <w:rFonts w:ascii="Cambria" w:hAnsi="Cambria" w:cs="Calibri"/>
          <w:color w:val="000000"/>
          <w:sz w:val="20"/>
          <w:szCs w:val="20"/>
          <w:lang w:val="es-ES"/>
        </w:rPr>
      </w:pPr>
    </w:p>
    <w:p w14:paraId="47231935" w14:textId="77777777" w:rsidR="00E23506" w:rsidRDefault="00E16ED1" w:rsidP="00760005">
      <w:pPr>
        <w:spacing w:after="0" w:line="240" w:lineRule="auto"/>
        <w:jc w:val="both"/>
        <w:rPr>
          <w:rFonts w:ascii="Cambria" w:eastAsia="Times New Roman" w:hAnsi="Cambria" w:cs="Cambria"/>
          <w:sz w:val="20"/>
          <w:szCs w:val="20"/>
          <w:lang w:val="es-CO"/>
        </w:rPr>
      </w:pPr>
      <w:r w:rsidRPr="00610219">
        <w:rPr>
          <w:rFonts w:ascii="Cambria" w:hAnsi="Cambria" w:cs="Calibri"/>
          <w:color w:val="000000"/>
          <w:sz w:val="20"/>
          <w:szCs w:val="20"/>
          <w:lang w:val="es-ES"/>
        </w:rPr>
        <w:tab/>
      </w:r>
      <w:r w:rsidR="00162CE1" w:rsidRPr="00610219">
        <w:rPr>
          <w:rFonts w:ascii="Cambria" w:hAnsi="Cambria" w:cs="Calibri"/>
          <w:color w:val="000000"/>
          <w:sz w:val="20"/>
          <w:szCs w:val="20"/>
          <w:lang w:val="es-ES"/>
        </w:rPr>
        <w:t>Además de la necesidad de obtención de justicia</w:t>
      </w:r>
      <w:r w:rsidR="00377262" w:rsidRPr="00610219">
        <w:rPr>
          <w:rFonts w:ascii="Cambria" w:hAnsi="Cambria" w:cs="Calibri"/>
          <w:color w:val="000000"/>
          <w:sz w:val="20"/>
          <w:szCs w:val="20"/>
          <w:lang w:val="es-ES"/>
        </w:rPr>
        <w:t xml:space="preserve"> y reparación</w:t>
      </w:r>
      <w:r w:rsidR="00162CE1" w:rsidRPr="00610219">
        <w:rPr>
          <w:rFonts w:ascii="Cambria" w:hAnsi="Cambria" w:cs="Calibri"/>
          <w:color w:val="000000"/>
          <w:sz w:val="20"/>
          <w:szCs w:val="20"/>
          <w:lang w:val="es-ES"/>
        </w:rPr>
        <w:t xml:space="preserve"> por la falta de cumplimie</w:t>
      </w:r>
      <w:r w:rsidR="009A0E8E" w:rsidRPr="00610219">
        <w:rPr>
          <w:rFonts w:ascii="Cambria" w:hAnsi="Cambria" w:cs="Calibri"/>
          <w:color w:val="000000"/>
          <w:sz w:val="20"/>
          <w:szCs w:val="20"/>
          <w:lang w:val="es-ES"/>
        </w:rPr>
        <w:t>nto de las recomendaciones del Informe de F</w:t>
      </w:r>
      <w:r w:rsidR="00162CE1" w:rsidRPr="00610219">
        <w:rPr>
          <w:rFonts w:ascii="Cambria" w:hAnsi="Cambria" w:cs="Calibri"/>
          <w:color w:val="000000"/>
          <w:sz w:val="20"/>
          <w:szCs w:val="20"/>
          <w:lang w:val="es-ES"/>
        </w:rPr>
        <w:t>ondo, la Comisión considera que el caso presenta cuestiones de orden público interamericano.</w:t>
      </w:r>
      <w:r w:rsidR="00245F50" w:rsidRPr="00610219">
        <w:rPr>
          <w:rFonts w:ascii="Cambria" w:hAnsi="Cambria" w:cs="Calibri"/>
          <w:color w:val="000000"/>
          <w:sz w:val="20"/>
          <w:szCs w:val="20"/>
          <w:lang w:val="es-ES"/>
        </w:rPr>
        <w:t xml:space="preserve"> </w:t>
      </w:r>
      <w:r w:rsidR="00B037A3" w:rsidRPr="00610219">
        <w:rPr>
          <w:rFonts w:ascii="Cambria" w:hAnsi="Cambria" w:cs="Calibri"/>
          <w:color w:val="000000"/>
          <w:sz w:val="20"/>
          <w:szCs w:val="20"/>
          <w:lang w:val="es-ES"/>
        </w:rPr>
        <w:t>E</w:t>
      </w:r>
      <w:r w:rsidR="00B037A3" w:rsidRPr="00760005">
        <w:rPr>
          <w:rFonts w:ascii="Cambria" w:hAnsi="Cambria" w:cs="Calibri"/>
          <w:color w:val="000000"/>
          <w:sz w:val="20"/>
          <w:szCs w:val="20"/>
          <w:lang w:val="es-ES"/>
        </w:rPr>
        <w:t xml:space="preserve">l mismo permitirá a la Honorable </w:t>
      </w:r>
      <w:r w:rsidR="00A27809" w:rsidRPr="00760005">
        <w:rPr>
          <w:rFonts w:ascii="Cambria" w:hAnsi="Cambria" w:cs="Calibri"/>
          <w:color w:val="000000"/>
          <w:sz w:val="20"/>
          <w:szCs w:val="20"/>
          <w:lang w:val="es-ES"/>
        </w:rPr>
        <w:t xml:space="preserve">Corte </w:t>
      </w:r>
      <w:r w:rsidR="00E91281">
        <w:rPr>
          <w:rFonts w:ascii="Cambria" w:hAnsi="Cambria" w:cs="Calibri"/>
          <w:color w:val="000000"/>
          <w:sz w:val="20"/>
          <w:szCs w:val="20"/>
          <w:lang w:val="es-ES"/>
        </w:rPr>
        <w:t xml:space="preserve">continuar desarrollando y consolidando </w:t>
      </w:r>
      <w:r w:rsidR="00E91281">
        <w:rPr>
          <w:rFonts w:ascii="Cambria" w:eastAsia="Times New Roman" w:hAnsi="Cambria" w:cs="Cambria"/>
          <w:sz w:val="20"/>
          <w:szCs w:val="20"/>
          <w:lang w:val="es-CO"/>
        </w:rPr>
        <w:t>su jurisprudencia en materia de desapariciones forzadas de personas, en particular respecto a los estándares de valoración probatoria en supuestos en los que la desaparición es cometida por agentes no estatales que actúan bajo aquiescencia estatal.</w:t>
      </w:r>
      <w:r w:rsidR="00D35CAA">
        <w:rPr>
          <w:rFonts w:ascii="Cambria" w:eastAsia="Times New Roman" w:hAnsi="Cambria" w:cs="Cambria"/>
          <w:sz w:val="20"/>
          <w:szCs w:val="20"/>
          <w:lang w:val="es-CO"/>
        </w:rPr>
        <w:t xml:space="preserve"> </w:t>
      </w:r>
      <w:r w:rsidR="00D35CAA" w:rsidRPr="00623A53">
        <w:rPr>
          <w:rFonts w:ascii="Cambria" w:eastAsia="Times New Roman" w:hAnsi="Cambria" w:cs="Cambria"/>
          <w:sz w:val="20"/>
          <w:szCs w:val="20"/>
          <w:lang w:val="es-CO"/>
        </w:rPr>
        <w:t>Asimismo, el caso permitirá a la Honorable Corte continuar desarrollando su jurisprudencia respecto a los estándares aplicables en la investigación de denuncias de alegadas desapariciones forzadas, así como las obligaciones relativas a la determinación de la suerte o paradero de la víctima.</w:t>
      </w:r>
    </w:p>
    <w:p w14:paraId="288AE21E" w14:textId="77777777" w:rsidR="00D13A80" w:rsidRDefault="00D13A80" w:rsidP="00760005">
      <w:pPr>
        <w:spacing w:after="0" w:line="240" w:lineRule="auto"/>
        <w:jc w:val="both"/>
        <w:rPr>
          <w:rFonts w:ascii="Cambria" w:eastAsia="Times New Roman" w:hAnsi="Cambria" w:cs="Cambria"/>
          <w:sz w:val="20"/>
          <w:szCs w:val="20"/>
          <w:lang w:val="es-CO"/>
        </w:rPr>
      </w:pPr>
    </w:p>
    <w:p w14:paraId="731166E5" w14:textId="77777777" w:rsidR="00D13A80" w:rsidRPr="00623A53" w:rsidRDefault="00D13A80" w:rsidP="00D13A80">
      <w:pPr>
        <w:pStyle w:val="Encabezado"/>
        <w:tabs>
          <w:tab w:val="left" w:pos="720"/>
        </w:tabs>
        <w:jc w:val="both"/>
        <w:rPr>
          <w:rFonts w:ascii="Cambria" w:hAnsi="Cambria" w:cs="Calibri"/>
          <w:color w:val="000000"/>
          <w:sz w:val="20"/>
          <w:szCs w:val="20"/>
          <w:lang w:val="es-ES"/>
        </w:rPr>
      </w:pPr>
      <w:r w:rsidRPr="00623A53">
        <w:rPr>
          <w:rFonts w:ascii="Cambria" w:hAnsi="Cambria" w:cs="Calibri"/>
          <w:color w:val="000000"/>
          <w:sz w:val="20"/>
          <w:szCs w:val="20"/>
          <w:lang w:val="es-ES"/>
        </w:rPr>
        <w:t xml:space="preserve">En virtud de que estas cuestiones afectan de manera relevante el orden público interamericano, de conformidad con el artículo 35.1 f) del Reglamento de la Corte Interamericana, la Comisión se permite ofrecer la siguiente declaración pericial: </w:t>
      </w:r>
    </w:p>
    <w:p w14:paraId="7DA562C3" w14:textId="77777777" w:rsidR="00D13A80" w:rsidRDefault="00D13A80" w:rsidP="00D13A80">
      <w:pPr>
        <w:spacing w:after="0" w:line="240" w:lineRule="auto"/>
        <w:ind w:firstLine="720"/>
        <w:jc w:val="both"/>
        <w:rPr>
          <w:rFonts w:ascii="Cambria" w:hAnsi="Cambria" w:cs="Calibri"/>
          <w:color w:val="000000"/>
          <w:sz w:val="20"/>
          <w:szCs w:val="20"/>
          <w:lang w:val="es-ES"/>
        </w:rPr>
      </w:pPr>
    </w:p>
    <w:p w14:paraId="4CCAD18B" w14:textId="77777777" w:rsidR="003255C4" w:rsidRPr="003255C4" w:rsidRDefault="003255C4" w:rsidP="003255C4">
      <w:pPr>
        <w:jc w:val="center"/>
        <w:rPr>
          <w:rFonts w:ascii="Cambria" w:hAnsi="Cambria" w:cs="Calibri"/>
          <w:sz w:val="20"/>
          <w:szCs w:val="20"/>
          <w:lang w:val="es-ES"/>
        </w:rPr>
      </w:pPr>
    </w:p>
    <w:p w14:paraId="1BD5A155" w14:textId="77777777" w:rsidR="00D13A80" w:rsidRPr="00623A53" w:rsidRDefault="00D13A80" w:rsidP="00D13A80">
      <w:pPr>
        <w:tabs>
          <w:tab w:val="left" w:pos="720"/>
        </w:tabs>
        <w:spacing w:after="0" w:line="240" w:lineRule="auto"/>
        <w:ind w:firstLine="720"/>
        <w:jc w:val="both"/>
        <w:rPr>
          <w:rFonts w:ascii="Cambria" w:hAnsi="Cambria" w:cs="Calibri"/>
          <w:color w:val="000000"/>
          <w:sz w:val="20"/>
          <w:szCs w:val="20"/>
          <w:lang w:val="es-ES"/>
        </w:rPr>
      </w:pPr>
      <w:r w:rsidRPr="00623A53">
        <w:rPr>
          <w:rFonts w:ascii="Cambria" w:hAnsi="Cambria" w:cs="Calibri"/>
          <w:b/>
          <w:color w:val="000000"/>
          <w:sz w:val="20"/>
          <w:szCs w:val="20"/>
          <w:lang w:val="es-ES"/>
        </w:rPr>
        <w:lastRenderedPageBreak/>
        <w:t>Perito/a, cuyo nombre será informado a la brevedad</w:t>
      </w:r>
      <w:r w:rsidRPr="00623A53">
        <w:rPr>
          <w:rFonts w:ascii="Cambria" w:hAnsi="Cambria" w:cs="Calibri"/>
          <w:color w:val="000000"/>
          <w:sz w:val="20"/>
          <w:szCs w:val="20"/>
          <w:lang w:val="es-ES"/>
        </w:rPr>
        <w:t xml:space="preserve">, quien declarará sobre las obligaciones de los Estados en materia de prevención, investigación y sanción de </w:t>
      </w:r>
      <w:r w:rsidRPr="00623A53">
        <w:rPr>
          <w:rFonts w:ascii="Cambria" w:eastAsia="Times New Roman" w:hAnsi="Cambria" w:cs="Cambria"/>
          <w:sz w:val="20"/>
          <w:szCs w:val="20"/>
          <w:lang w:val="es-CO"/>
        </w:rPr>
        <w:t xml:space="preserve">desapariciones forzadas, particularmente cuando se trata de presuntas desapariciones </w:t>
      </w:r>
      <w:r w:rsidR="00705407">
        <w:rPr>
          <w:rFonts w:ascii="Cambria" w:eastAsia="Times New Roman" w:hAnsi="Cambria" w:cs="Cambria"/>
          <w:sz w:val="20"/>
          <w:szCs w:val="20"/>
          <w:lang w:val="es-CO"/>
        </w:rPr>
        <w:t>cometidas por agentes no estatales que actúan bajo aquiescencia estatal</w:t>
      </w:r>
      <w:r w:rsidRPr="00623A53">
        <w:rPr>
          <w:rFonts w:ascii="Cambria" w:eastAsia="Times New Roman" w:hAnsi="Cambria" w:cs="Cambria"/>
          <w:sz w:val="20"/>
          <w:szCs w:val="20"/>
          <w:lang w:val="es-CO"/>
        </w:rPr>
        <w:t xml:space="preserve">. </w:t>
      </w:r>
      <w:r w:rsidRPr="00623A53">
        <w:rPr>
          <w:rFonts w:ascii="Cambria" w:hAnsi="Cambria" w:cs="Calibri"/>
          <w:color w:val="000000"/>
          <w:sz w:val="20"/>
          <w:szCs w:val="20"/>
          <w:lang w:val="es-ES"/>
        </w:rPr>
        <w:t>Para ejemplificar el desarrollo de su peritaje, el/la perito/a podrá referirse a los hechos del caso.</w:t>
      </w:r>
    </w:p>
    <w:p w14:paraId="6D9AF991" w14:textId="77777777" w:rsidR="00D13A80" w:rsidRPr="00623A53" w:rsidRDefault="00D13A80" w:rsidP="00D13A80">
      <w:pPr>
        <w:spacing w:after="0" w:line="240" w:lineRule="auto"/>
        <w:ind w:firstLine="720"/>
        <w:jc w:val="both"/>
        <w:rPr>
          <w:rFonts w:ascii="Cambria" w:hAnsi="Cambria" w:cs="Calibri"/>
          <w:color w:val="000000"/>
          <w:sz w:val="20"/>
          <w:szCs w:val="20"/>
          <w:lang w:val="es-PE"/>
        </w:rPr>
      </w:pPr>
    </w:p>
    <w:p w14:paraId="6D6518A6" w14:textId="77777777" w:rsidR="00D13A80" w:rsidRDefault="00D13A80" w:rsidP="00D13A80">
      <w:pPr>
        <w:spacing w:after="0" w:line="240" w:lineRule="auto"/>
        <w:jc w:val="both"/>
        <w:rPr>
          <w:rFonts w:ascii="Cambria" w:hAnsi="Cambria" w:cs="Calibri"/>
          <w:color w:val="000000"/>
          <w:sz w:val="20"/>
          <w:szCs w:val="20"/>
          <w:lang w:val="es-ES"/>
        </w:rPr>
      </w:pPr>
      <w:r w:rsidRPr="00623A53">
        <w:rPr>
          <w:rFonts w:ascii="Cambria" w:hAnsi="Cambria" w:cs="Calibri"/>
          <w:color w:val="000000"/>
          <w:sz w:val="20"/>
          <w:szCs w:val="20"/>
          <w:lang w:val="es-ES"/>
        </w:rPr>
        <w:tab/>
        <w:t>El CV del/a perito/a propuesto/a será incluido en los anexos al Informe de Fondo No.</w:t>
      </w:r>
      <w:r>
        <w:rPr>
          <w:rFonts w:ascii="Cambria" w:hAnsi="Cambria" w:cs="Calibri"/>
          <w:color w:val="000000"/>
          <w:sz w:val="20"/>
          <w:szCs w:val="20"/>
          <w:lang w:val="es-ES"/>
        </w:rPr>
        <w:t xml:space="preserve"> 60</w:t>
      </w:r>
      <w:r w:rsidRPr="00610219">
        <w:rPr>
          <w:rFonts w:ascii="Cambria" w:hAnsi="Cambria" w:cs="Calibri"/>
          <w:color w:val="000000"/>
          <w:sz w:val="20"/>
          <w:szCs w:val="20"/>
          <w:lang w:val="es-ES"/>
        </w:rPr>
        <w:t>/</w:t>
      </w:r>
      <w:r>
        <w:rPr>
          <w:rFonts w:ascii="Cambria" w:hAnsi="Cambria" w:cs="Calibri"/>
          <w:color w:val="000000"/>
          <w:sz w:val="20"/>
          <w:szCs w:val="20"/>
          <w:lang w:val="es-ES"/>
        </w:rPr>
        <w:t>19.</w:t>
      </w:r>
    </w:p>
    <w:p w14:paraId="5A6F8493" w14:textId="77777777" w:rsidR="00162CE1" w:rsidRDefault="00162CE1" w:rsidP="00F8734F">
      <w:pPr>
        <w:spacing w:after="0" w:line="240" w:lineRule="auto"/>
        <w:jc w:val="both"/>
        <w:rPr>
          <w:rFonts w:ascii="Cambria" w:hAnsi="Cambria" w:cs="Calibri"/>
          <w:color w:val="000000"/>
          <w:sz w:val="20"/>
          <w:szCs w:val="20"/>
          <w:lang w:val="es-ES"/>
        </w:rPr>
      </w:pPr>
    </w:p>
    <w:p w14:paraId="033DE761" w14:textId="77777777" w:rsidR="002E628E" w:rsidRPr="00610219" w:rsidRDefault="002E628E" w:rsidP="002E628E">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78E21DE5" w14:textId="77777777" w:rsidR="002E628E" w:rsidRPr="00D13A80" w:rsidRDefault="002E628E" w:rsidP="008272F6">
      <w:pPr>
        <w:spacing w:after="0" w:line="240" w:lineRule="auto"/>
        <w:jc w:val="both"/>
        <w:rPr>
          <w:rFonts w:ascii="Cambria" w:hAnsi="Cambria" w:cs="Calibri"/>
          <w:color w:val="000000"/>
          <w:sz w:val="20"/>
          <w:szCs w:val="20"/>
          <w:lang w:val="es-ES"/>
        </w:rPr>
      </w:pPr>
    </w:p>
    <w:p w14:paraId="15A1DA19" w14:textId="77777777" w:rsidR="008272F6" w:rsidRPr="008272F6" w:rsidRDefault="008272F6" w:rsidP="008272F6">
      <w:pPr>
        <w:spacing w:after="0" w:line="240" w:lineRule="auto"/>
        <w:jc w:val="center"/>
        <w:rPr>
          <w:rFonts w:ascii="Cambria" w:hAnsi="Cambria" w:cs="Calibri"/>
          <w:color w:val="000000"/>
          <w:sz w:val="20"/>
          <w:szCs w:val="20"/>
          <w:lang w:val="es-ES"/>
        </w:rPr>
      </w:pPr>
      <w:r w:rsidRPr="008272F6">
        <w:rPr>
          <w:rFonts w:ascii="Cambria" w:hAnsi="Cambria" w:cs="Calibri"/>
          <w:color w:val="000000"/>
          <w:sz w:val="20"/>
          <w:szCs w:val="20"/>
          <w:lang w:val="es-ES"/>
        </w:rPr>
        <w:t>Renato Javier Villacis T.</w:t>
      </w:r>
    </w:p>
    <w:p w14:paraId="7D38BDE1" w14:textId="77777777" w:rsidR="008272F6" w:rsidRPr="00F97F1B" w:rsidRDefault="00F97F1B" w:rsidP="008272F6">
      <w:pPr>
        <w:jc w:val="center"/>
        <w:rPr>
          <w:rFonts w:ascii="Cambria" w:hAnsi="Cambria"/>
          <w:sz w:val="20"/>
          <w:szCs w:val="20"/>
          <w:highlight w:val="black"/>
          <w:lang w:val="es-US"/>
        </w:rPr>
      </w:pPr>
      <w:r w:rsidRPr="00F97F1B">
        <w:rPr>
          <w:rFonts w:ascii="Cambria" w:hAnsi="Cambria"/>
          <w:sz w:val="20"/>
          <w:szCs w:val="20"/>
          <w:highlight w:val="black"/>
          <w:lang w:val="es-US"/>
        </w:rPr>
        <w:t>XXXXXXXXXXXXXXXXXXX</w:t>
      </w:r>
    </w:p>
    <w:p w14:paraId="04D967EA" w14:textId="77777777" w:rsidR="002E628E" w:rsidRDefault="002E628E" w:rsidP="00321C97">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t>Aprovecho la oportunidad para saludar a usted muy atentamente,</w:t>
      </w:r>
    </w:p>
    <w:p w14:paraId="23742333" w14:textId="77777777" w:rsidR="00D13A80" w:rsidRPr="008272F6" w:rsidRDefault="00CA4D98" w:rsidP="00CA4D98">
      <w:pPr>
        <w:spacing w:after="0" w:line="240" w:lineRule="auto"/>
        <w:ind w:left="2880" w:firstLine="720"/>
        <w:rPr>
          <w:rFonts w:ascii="Verdana" w:hAnsi="Verdana"/>
          <w:noProof/>
          <w:sz w:val="20"/>
          <w:szCs w:val="20"/>
          <w:lang w:val="es-ES"/>
        </w:rPr>
      </w:pPr>
      <w:r w:rsidRPr="008272F6">
        <w:rPr>
          <w:rFonts w:ascii="Verdana" w:hAnsi="Verdana"/>
          <w:noProof/>
          <w:sz w:val="20"/>
          <w:szCs w:val="20"/>
          <w:lang w:val="es-ES"/>
        </w:rPr>
        <w:t xml:space="preserve">    </w:t>
      </w:r>
    </w:p>
    <w:p w14:paraId="39770EEE" w14:textId="77777777" w:rsidR="00D13A80" w:rsidRDefault="00D13A80" w:rsidP="00CA4D98">
      <w:pPr>
        <w:spacing w:after="0" w:line="240" w:lineRule="auto"/>
        <w:ind w:left="2880" w:firstLine="720"/>
        <w:rPr>
          <w:rFonts w:ascii="Cambria" w:hAnsi="Cambria" w:cs="Calibri"/>
          <w:color w:val="000000"/>
          <w:sz w:val="20"/>
          <w:szCs w:val="20"/>
          <w:lang w:val="es-ES"/>
        </w:rPr>
      </w:pPr>
    </w:p>
    <w:p w14:paraId="27848B2B" w14:textId="77777777" w:rsidR="002E628E" w:rsidRPr="00610219" w:rsidRDefault="002E628E" w:rsidP="002E628E">
      <w:pPr>
        <w:tabs>
          <w:tab w:val="left" w:pos="0"/>
        </w:tabs>
        <w:spacing w:after="0" w:line="240" w:lineRule="auto"/>
        <w:jc w:val="center"/>
        <w:rPr>
          <w:rFonts w:ascii="Cambria" w:hAnsi="Cambria" w:cs="Calibri"/>
          <w:i/>
          <w:color w:val="000000"/>
          <w:sz w:val="20"/>
          <w:szCs w:val="20"/>
          <w:lang w:val="pt-BR"/>
        </w:rPr>
      </w:pPr>
      <w:r w:rsidRPr="00610219">
        <w:rPr>
          <w:rFonts w:ascii="Cambria" w:hAnsi="Cambria" w:cs="Calibri"/>
          <w:color w:val="000000"/>
          <w:sz w:val="20"/>
          <w:szCs w:val="20"/>
          <w:lang w:val="pt-BR"/>
        </w:rPr>
        <w:t>Marisol Blanchard</w:t>
      </w:r>
    </w:p>
    <w:p w14:paraId="22DBA7C5" w14:textId="77777777" w:rsidR="002E628E" w:rsidRPr="00610219" w:rsidRDefault="002E628E" w:rsidP="002E628E">
      <w:pPr>
        <w:tabs>
          <w:tab w:val="left" w:pos="810"/>
        </w:tabs>
        <w:suppressAutoHyphens/>
        <w:spacing w:after="0" w:line="240" w:lineRule="auto"/>
        <w:jc w:val="center"/>
        <w:rPr>
          <w:rFonts w:ascii="Cambria" w:hAnsi="Cambria" w:cs="Calibri"/>
          <w:color w:val="000000"/>
          <w:sz w:val="20"/>
          <w:szCs w:val="20"/>
          <w:lang w:val="pt-BR"/>
        </w:rPr>
      </w:pPr>
      <w:r w:rsidRPr="00610219">
        <w:rPr>
          <w:rFonts w:ascii="Cambria" w:hAnsi="Cambria" w:cs="Calibri"/>
          <w:color w:val="000000"/>
          <w:sz w:val="20"/>
          <w:szCs w:val="20"/>
          <w:lang w:val="pt-BR"/>
        </w:rPr>
        <w:t>Secretaria Ejecutiva Adjunta</w:t>
      </w:r>
    </w:p>
    <w:p w14:paraId="5FBFFE6A" w14:textId="77777777" w:rsidR="002E628E" w:rsidRPr="00610219" w:rsidRDefault="002E628E" w:rsidP="002E628E">
      <w:pPr>
        <w:spacing w:after="0" w:line="240" w:lineRule="auto"/>
        <w:jc w:val="both"/>
        <w:rPr>
          <w:rFonts w:ascii="Cambria" w:hAnsi="Cambria" w:cs="Calibri"/>
          <w:color w:val="000000"/>
          <w:sz w:val="20"/>
          <w:szCs w:val="20"/>
          <w:lang w:val="pt-BR"/>
        </w:rPr>
      </w:pPr>
      <w:bookmarkStart w:id="2" w:name="ministro"/>
      <w:bookmarkEnd w:id="2"/>
    </w:p>
    <w:p w14:paraId="63901E25" w14:textId="77777777" w:rsidR="00237ECE" w:rsidRPr="00610219" w:rsidRDefault="002E628E" w:rsidP="00321C97">
      <w:pPr>
        <w:spacing w:after="0" w:line="240" w:lineRule="auto"/>
        <w:jc w:val="both"/>
        <w:rPr>
          <w:rFonts w:ascii="Cambria" w:hAnsi="Cambria" w:cs="Calibri"/>
          <w:color w:val="000000"/>
          <w:sz w:val="20"/>
          <w:szCs w:val="20"/>
          <w:lang w:val="pt-BR"/>
        </w:rPr>
      </w:pPr>
      <w:r w:rsidRPr="00610219">
        <w:rPr>
          <w:rFonts w:ascii="Cambria" w:hAnsi="Cambria" w:cs="Calibri"/>
          <w:color w:val="000000"/>
          <w:sz w:val="20"/>
          <w:szCs w:val="20"/>
          <w:lang w:val="pt-BR"/>
        </w:rPr>
        <w:t>Anexo</w:t>
      </w:r>
    </w:p>
    <w:sectPr w:rsidR="00237ECE" w:rsidRPr="00610219" w:rsidSect="00162CE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307B" w14:textId="77777777" w:rsidR="00734A08" w:rsidRDefault="00734A08">
      <w:pPr>
        <w:spacing w:after="0" w:line="240" w:lineRule="auto"/>
      </w:pPr>
      <w:r>
        <w:separator/>
      </w:r>
    </w:p>
  </w:endnote>
  <w:endnote w:type="continuationSeparator" w:id="0">
    <w:p w14:paraId="7721DF58" w14:textId="77777777" w:rsidR="00734A08" w:rsidRDefault="00734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ED12" w14:textId="77777777" w:rsidR="00162CE1" w:rsidRPr="003255C4" w:rsidRDefault="00162CE1">
    <w:pPr>
      <w:pStyle w:val="Piedepgina"/>
      <w:jc w:val="center"/>
      <w:rPr>
        <w:rFonts w:ascii="Cambria" w:hAnsi="Cambria"/>
        <w:sz w:val="18"/>
        <w:szCs w:val="18"/>
      </w:rPr>
    </w:pPr>
    <w:r w:rsidRPr="003255C4">
      <w:rPr>
        <w:rFonts w:ascii="Cambria" w:hAnsi="Cambria"/>
        <w:sz w:val="18"/>
        <w:szCs w:val="18"/>
      </w:rPr>
      <w:fldChar w:fldCharType="begin"/>
    </w:r>
    <w:r w:rsidRPr="003255C4">
      <w:rPr>
        <w:rFonts w:ascii="Cambria" w:hAnsi="Cambria"/>
        <w:sz w:val="18"/>
        <w:szCs w:val="18"/>
      </w:rPr>
      <w:instrText xml:space="preserve"> PAGE   \* MERGEFORMAT </w:instrText>
    </w:r>
    <w:r w:rsidRPr="003255C4">
      <w:rPr>
        <w:rFonts w:ascii="Cambria" w:hAnsi="Cambria"/>
        <w:sz w:val="18"/>
        <w:szCs w:val="18"/>
      </w:rPr>
      <w:fldChar w:fldCharType="separate"/>
    </w:r>
    <w:r w:rsidR="00E53438" w:rsidRPr="003255C4">
      <w:rPr>
        <w:rFonts w:ascii="Cambria" w:hAnsi="Cambria"/>
        <w:noProof/>
        <w:sz w:val="18"/>
        <w:szCs w:val="18"/>
      </w:rPr>
      <w:t>2</w:t>
    </w:r>
    <w:r w:rsidRPr="003255C4">
      <w:rPr>
        <w:rFonts w:ascii="Cambria" w:hAnsi="Cambria"/>
        <w:noProof/>
        <w:sz w:val="18"/>
        <w:szCs w:val="18"/>
      </w:rPr>
      <w:fldChar w:fldCharType="end"/>
    </w:r>
  </w:p>
  <w:p w14:paraId="73D5BA0E" w14:textId="77777777" w:rsidR="002E628E" w:rsidRDefault="002E628E" w:rsidP="002E628E">
    <w:pPr>
      <w:pStyle w:val="Piedepgina"/>
      <w:spacing w:line="360" w:lineRule="auto"/>
    </w:pPr>
    <w:r>
      <w:pict w14:anchorId="6109175C">
        <v:rect id="_x0000_i1028" style="width:0;height:1.5pt" o:hralign="center" o:hrstd="t" o:hr="t" fillcolor="#a0a0a0" stroked="f"/>
      </w:pict>
    </w:r>
  </w:p>
  <w:p w14:paraId="694FA84A" w14:textId="3FCA612C" w:rsidR="00162CE1" w:rsidRDefault="008E63C8" w:rsidP="00F8734F">
    <w:pPr>
      <w:pStyle w:val="Piedepgina"/>
      <w:jc w:val="center"/>
    </w:pPr>
    <w:r w:rsidRPr="008A5CB5">
      <w:rPr>
        <w:noProof/>
      </w:rPr>
      <w:drawing>
        <wp:inline distT="0" distB="0" distL="0" distR="0" wp14:anchorId="34D2121E" wp14:editId="08BC6DBB">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43A0" w14:textId="77777777" w:rsidR="00162CE1" w:rsidRDefault="00162CE1" w:rsidP="00162CE1">
    <w:pPr>
      <w:pStyle w:val="Piedepgina"/>
      <w:spacing w:line="360" w:lineRule="auto"/>
    </w:pPr>
    <w:r>
      <w:pict w14:anchorId="4B7688EC">
        <v:rect id="_x0000_i1026" style="width:0;height:1.5pt" o:hralign="center" o:hrstd="t" o:hr="t" fillcolor="#a0a0a0" stroked="f"/>
      </w:pict>
    </w:r>
  </w:p>
  <w:p w14:paraId="32611F34" w14:textId="49A4F1B2" w:rsidR="00162CE1" w:rsidRDefault="008E63C8" w:rsidP="00162CE1">
    <w:pPr>
      <w:pStyle w:val="Piedepgina"/>
      <w:jc w:val="center"/>
    </w:pPr>
    <w:r w:rsidRPr="008A5CB5">
      <w:rPr>
        <w:noProof/>
      </w:rPr>
      <w:drawing>
        <wp:inline distT="0" distB="0" distL="0" distR="0" wp14:anchorId="1D6FAE86" wp14:editId="67BFF19D">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562F" w14:textId="77777777" w:rsidR="00734A08" w:rsidRDefault="00734A08">
      <w:pPr>
        <w:spacing w:after="0" w:line="240" w:lineRule="auto"/>
      </w:pPr>
      <w:r>
        <w:separator/>
      </w:r>
    </w:p>
  </w:footnote>
  <w:footnote w:type="continuationSeparator" w:id="0">
    <w:p w14:paraId="46796E74" w14:textId="77777777" w:rsidR="00734A08" w:rsidRDefault="00734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A682" w14:textId="633ED8C7" w:rsidR="00162CE1" w:rsidRPr="0058688A" w:rsidRDefault="008E63C8" w:rsidP="00162CE1">
    <w:pPr>
      <w:pStyle w:val="Encabezado"/>
      <w:jc w:val="center"/>
      <w:rPr>
        <w:lang w:val="es-ES_tradnl"/>
      </w:rPr>
    </w:pPr>
    <w:r>
      <w:rPr>
        <w:noProof/>
        <w:lang w:val="es-ES_tradnl"/>
      </w:rPr>
      <w:drawing>
        <wp:inline distT="0" distB="0" distL="0" distR="0" wp14:anchorId="336BDA97" wp14:editId="0F0F911E">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3830B9B2" w14:textId="77777777" w:rsidR="00162CE1" w:rsidRDefault="00162CE1">
    <w:pPr>
      <w:pStyle w:val="Encabezado"/>
    </w:pPr>
    <w:r>
      <w:pict w14:anchorId="4BADAE6B">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0038" w14:textId="3995A0EB" w:rsidR="00162CE1" w:rsidRDefault="008E63C8" w:rsidP="00162CE1">
    <w:pPr>
      <w:pStyle w:val="Encabezado"/>
    </w:pPr>
    <w:r w:rsidRPr="008A5CB5">
      <w:rPr>
        <w:noProof/>
      </w:rPr>
      <w:drawing>
        <wp:inline distT="0" distB="0" distL="0" distR="0" wp14:anchorId="7A0DDFBD" wp14:editId="3650172B">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014D4382" wp14:editId="19BA8A65">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32E545D4" w14:textId="77777777" w:rsidR="00162CE1" w:rsidRDefault="00162CE1" w:rsidP="00162CE1">
    <w:pPr>
      <w:pStyle w:val="Encabezado"/>
    </w:pPr>
    <w:r>
      <w:pict w14:anchorId="0C2390CC">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7DE2"/>
    <w:multiLevelType w:val="hybridMultilevel"/>
    <w:tmpl w:val="650C0E9E"/>
    <w:lvl w:ilvl="0" w:tplc="02AE0C5E">
      <w:start w:val="1"/>
      <w:numFmt w:val="decimal"/>
      <w:lvlText w:val="%1."/>
      <w:lvlJc w:val="left"/>
      <w:pPr>
        <w:tabs>
          <w:tab w:val="num" w:pos="1980"/>
        </w:tabs>
        <w:ind w:left="1980" w:hanging="360"/>
      </w:pPr>
      <w:rPr>
        <w:rFonts w:ascii="Cambria" w:hAnsi="Cambria" w:hint="default"/>
        <w:b w:val="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86660381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4281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9592274">
    <w:abstractNumId w:val="8"/>
  </w:num>
  <w:num w:numId="4" w16cid:durableId="1812017483">
    <w:abstractNumId w:val="6"/>
  </w:num>
  <w:num w:numId="5" w16cid:durableId="1278298650">
    <w:abstractNumId w:val="2"/>
  </w:num>
  <w:num w:numId="6" w16cid:durableId="2110467496">
    <w:abstractNumId w:val="5"/>
  </w:num>
  <w:num w:numId="7" w16cid:durableId="1085538969">
    <w:abstractNumId w:val="4"/>
  </w:num>
  <w:num w:numId="8" w16cid:durableId="1506701030">
    <w:abstractNumId w:val="1"/>
  </w:num>
  <w:num w:numId="9" w16cid:durableId="992760521">
    <w:abstractNumId w:val="7"/>
  </w:num>
  <w:num w:numId="10" w16cid:durableId="1056582815">
    <w:abstractNumId w:val="0"/>
  </w:num>
  <w:num w:numId="11" w16cid:durableId="477843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96F"/>
    <w:rsid w:val="00005ED3"/>
    <w:rsid w:val="000144C7"/>
    <w:rsid w:val="00017E7A"/>
    <w:rsid w:val="00031EB1"/>
    <w:rsid w:val="00036503"/>
    <w:rsid w:val="000368F8"/>
    <w:rsid w:val="00036FC7"/>
    <w:rsid w:val="000751DF"/>
    <w:rsid w:val="00076DBF"/>
    <w:rsid w:val="00077DE5"/>
    <w:rsid w:val="00077FF7"/>
    <w:rsid w:val="00084078"/>
    <w:rsid w:val="000A28D8"/>
    <w:rsid w:val="000A2C28"/>
    <w:rsid w:val="000A45AD"/>
    <w:rsid w:val="000A4754"/>
    <w:rsid w:val="000A4B14"/>
    <w:rsid w:val="000B1138"/>
    <w:rsid w:val="000B3053"/>
    <w:rsid w:val="000C140C"/>
    <w:rsid w:val="000C5BFC"/>
    <w:rsid w:val="000D164E"/>
    <w:rsid w:val="000D2623"/>
    <w:rsid w:val="000D26A9"/>
    <w:rsid w:val="000D4633"/>
    <w:rsid w:val="000D4AE6"/>
    <w:rsid w:val="000E0F2F"/>
    <w:rsid w:val="000E2431"/>
    <w:rsid w:val="000F23FB"/>
    <w:rsid w:val="000F291B"/>
    <w:rsid w:val="00107B94"/>
    <w:rsid w:val="00111CC1"/>
    <w:rsid w:val="001217D9"/>
    <w:rsid w:val="001254CD"/>
    <w:rsid w:val="00131B3B"/>
    <w:rsid w:val="00134CFC"/>
    <w:rsid w:val="00140652"/>
    <w:rsid w:val="00141387"/>
    <w:rsid w:val="00143EB4"/>
    <w:rsid w:val="0014432C"/>
    <w:rsid w:val="00146EE3"/>
    <w:rsid w:val="0015496C"/>
    <w:rsid w:val="00157476"/>
    <w:rsid w:val="00161B4A"/>
    <w:rsid w:val="00162CE1"/>
    <w:rsid w:val="001648FF"/>
    <w:rsid w:val="00170E12"/>
    <w:rsid w:val="00176C72"/>
    <w:rsid w:val="001770EE"/>
    <w:rsid w:val="001904F6"/>
    <w:rsid w:val="001942E2"/>
    <w:rsid w:val="00196D6F"/>
    <w:rsid w:val="001A7EDF"/>
    <w:rsid w:val="001B08B2"/>
    <w:rsid w:val="001B08F9"/>
    <w:rsid w:val="001C2AED"/>
    <w:rsid w:val="001D0C4D"/>
    <w:rsid w:val="001D5161"/>
    <w:rsid w:val="001E3EC1"/>
    <w:rsid w:val="001E5256"/>
    <w:rsid w:val="001E59D8"/>
    <w:rsid w:val="00206412"/>
    <w:rsid w:val="002219A9"/>
    <w:rsid w:val="00226BCD"/>
    <w:rsid w:val="00234AC6"/>
    <w:rsid w:val="00237ECE"/>
    <w:rsid w:val="002426D8"/>
    <w:rsid w:val="00245F50"/>
    <w:rsid w:val="002507CA"/>
    <w:rsid w:val="002534CD"/>
    <w:rsid w:val="002568CD"/>
    <w:rsid w:val="002754B0"/>
    <w:rsid w:val="0027604A"/>
    <w:rsid w:val="002A19E1"/>
    <w:rsid w:val="002B64DC"/>
    <w:rsid w:val="002C5BA6"/>
    <w:rsid w:val="002D2985"/>
    <w:rsid w:val="002E25AD"/>
    <w:rsid w:val="002E48D6"/>
    <w:rsid w:val="002E628E"/>
    <w:rsid w:val="002E780D"/>
    <w:rsid w:val="002F6526"/>
    <w:rsid w:val="0030700B"/>
    <w:rsid w:val="00312151"/>
    <w:rsid w:val="00316C30"/>
    <w:rsid w:val="00316E75"/>
    <w:rsid w:val="00321C97"/>
    <w:rsid w:val="003254D3"/>
    <w:rsid w:val="00325553"/>
    <w:rsid w:val="003255C4"/>
    <w:rsid w:val="00331129"/>
    <w:rsid w:val="00333497"/>
    <w:rsid w:val="0033372D"/>
    <w:rsid w:val="00336D34"/>
    <w:rsid w:val="003406ED"/>
    <w:rsid w:val="00343EDF"/>
    <w:rsid w:val="0035292C"/>
    <w:rsid w:val="00362BCC"/>
    <w:rsid w:val="00363DA9"/>
    <w:rsid w:val="0036640D"/>
    <w:rsid w:val="00374F28"/>
    <w:rsid w:val="00377262"/>
    <w:rsid w:val="00387D83"/>
    <w:rsid w:val="003904CF"/>
    <w:rsid w:val="003968A2"/>
    <w:rsid w:val="00397340"/>
    <w:rsid w:val="003A6DEC"/>
    <w:rsid w:val="003A71C5"/>
    <w:rsid w:val="003A7B52"/>
    <w:rsid w:val="003D3F6E"/>
    <w:rsid w:val="003D4DD9"/>
    <w:rsid w:val="003E14A3"/>
    <w:rsid w:val="003F1B9C"/>
    <w:rsid w:val="00403967"/>
    <w:rsid w:val="004051B3"/>
    <w:rsid w:val="00407877"/>
    <w:rsid w:val="004103EC"/>
    <w:rsid w:val="00415488"/>
    <w:rsid w:val="004173F3"/>
    <w:rsid w:val="0042403B"/>
    <w:rsid w:val="00427B8C"/>
    <w:rsid w:val="00452270"/>
    <w:rsid w:val="00456DAA"/>
    <w:rsid w:val="00475C19"/>
    <w:rsid w:val="0047698B"/>
    <w:rsid w:val="004825F5"/>
    <w:rsid w:val="004833F9"/>
    <w:rsid w:val="00491AB8"/>
    <w:rsid w:val="00495F11"/>
    <w:rsid w:val="00496C45"/>
    <w:rsid w:val="004A125E"/>
    <w:rsid w:val="004A2758"/>
    <w:rsid w:val="004C11AF"/>
    <w:rsid w:val="004C5616"/>
    <w:rsid w:val="004D15E1"/>
    <w:rsid w:val="004D7DF0"/>
    <w:rsid w:val="004D7ECD"/>
    <w:rsid w:val="004D7F1C"/>
    <w:rsid w:val="004E0C4F"/>
    <w:rsid w:val="004E0F5A"/>
    <w:rsid w:val="004E6A6C"/>
    <w:rsid w:val="004F13CD"/>
    <w:rsid w:val="004F3366"/>
    <w:rsid w:val="004F475F"/>
    <w:rsid w:val="004F4E7F"/>
    <w:rsid w:val="004F651D"/>
    <w:rsid w:val="00501326"/>
    <w:rsid w:val="00506DE4"/>
    <w:rsid w:val="00517525"/>
    <w:rsid w:val="005266C2"/>
    <w:rsid w:val="00526C8F"/>
    <w:rsid w:val="00530164"/>
    <w:rsid w:val="005306F3"/>
    <w:rsid w:val="005319E3"/>
    <w:rsid w:val="005334BE"/>
    <w:rsid w:val="00534596"/>
    <w:rsid w:val="005376D9"/>
    <w:rsid w:val="00550822"/>
    <w:rsid w:val="00551DD6"/>
    <w:rsid w:val="005570AA"/>
    <w:rsid w:val="00557B7E"/>
    <w:rsid w:val="00560F49"/>
    <w:rsid w:val="00563E22"/>
    <w:rsid w:val="00563EFC"/>
    <w:rsid w:val="00564608"/>
    <w:rsid w:val="005668C4"/>
    <w:rsid w:val="00572D4F"/>
    <w:rsid w:val="0057349A"/>
    <w:rsid w:val="0057354D"/>
    <w:rsid w:val="0059345A"/>
    <w:rsid w:val="005A4E07"/>
    <w:rsid w:val="005A621F"/>
    <w:rsid w:val="005A7315"/>
    <w:rsid w:val="005A7321"/>
    <w:rsid w:val="005B4F61"/>
    <w:rsid w:val="005B6610"/>
    <w:rsid w:val="005C3329"/>
    <w:rsid w:val="005C5C37"/>
    <w:rsid w:val="005C7C22"/>
    <w:rsid w:val="005C7F13"/>
    <w:rsid w:val="005D2B11"/>
    <w:rsid w:val="005E0E8D"/>
    <w:rsid w:val="005E7AE9"/>
    <w:rsid w:val="005F109F"/>
    <w:rsid w:val="005F3FF9"/>
    <w:rsid w:val="0060615D"/>
    <w:rsid w:val="00607CA5"/>
    <w:rsid w:val="00610219"/>
    <w:rsid w:val="00612A1C"/>
    <w:rsid w:val="006238C4"/>
    <w:rsid w:val="006253E4"/>
    <w:rsid w:val="00625C17"/>
    <w:rsid w:val="006312FF"/>
    <w:rsid w:val="006344F2"/>
    <w:rsid w:val="00641E26"/>
    <w:rsid w:val="0065299A"/>
    <w:rsid w:val="00661062"/>
    <w:rsid w:val="006634BE"/>
    <w:rsid w:val="00667753"/>
    <w:rsid w:val="00667D8A"/>
    <w:rsid w:val="00670828"/>
    <w:rsid w:val="006719B9"/>
    <w:rsid w:val="0067240E"/>
    <w:rsid w:val="0068167D"/>
    <w:rsid w:val="00681D50"/>
    <w:rsid w:val="00691A97"/>
    <w:rsid w:val="00693CBB"/>
    <w:rsid w:val="00694376"/>
    <w:rsid w:val="006943A7"/>
    <w:rsid w:val="006A0DDA"/>
    <w:rsid w:val="006C3E16"/>
    <w:rsid w:val="006D45B0"/>
    <w:rsid w:val="006D7A02"/>
    <w:rsid w:val="006E2D61"/>
    <w:rsid w:val="006E719E"/>
    <w:rsid w:val="006F46B8"/>
    <w:rsid w:val="006F4B0C"/>
    <w:rsid w:val="006F5300"/>
    <w:rsid w:val="006F539D"/>
    <w:rsid w:val="00705407"/>
    <w:rsid w:val="00707281"/>
    <w:rsid w:val="00726287"/>
    <w:rsid w:val="00730B2B"/>
    <w:rsid w:val="00734A08"/>
    <w:rsid w:val="007401E2"/>
    <w:rsid w:val="00740915"/>
    <w:rsid w:val="00743959"/>
    <w:rsid w:val="0074602A"/>
    <w:rsid w:val="00746A42"/>
    <w:rsid w:val="00760005"/>
    <w:rsid w:val="00760449"/>
    <w:rsid w:val="00770267"/>
    <w:rsid w:val="00775598"/>
    <w:rsid w:val="00777515"/>
    <w:rsid w:val="0078142D"/>
    <w:rsid w:val="00782AEB"/>
    <w:rsid w:val="007940B2"/>
    <w:rsid w:val="007943CC"/>
    <w:rsid w:val="00795EEE"/>
    <w:rsid w:val="00796DD9"/>
    <w:rsid w:val="007A20BB"/>
    <w:rsid w:val="007B22B5"/>
    <w:rsid w:val="007B7696"/>
    <w:rsid w:val="007C15AB"/>
    <w:rsid w:val="007C42F0"/>
    <w:rsid w:val="007E3EF7"/>
    <w:rsid w:val="0082191F"/>
    <w:rsid w:val="008272F6"/>
    <w:rsid w:val="00837A17"/>
    <w:rsid w:val="0084002E"/>
    <w:rsid w:val="0084069E"/>
    <w:rsid w:val="00847BDC"/>
    <w:rsid w:val="00862AD4"/>
    <w:rsid w:val="00863302"/>
    <w:rsid w:val="00864E93"/>
    <w:rsid w:val="00875385"/>
    <w:rsid w:val="0088196F"/>
    <w:rsid w:val="00883E7F"/>
    <w:rsid w:val="00893093"/>
    <w:rsid w:val="00893594"/>
    <w:rsid w:val="008954DB"/>
    <w:rsid w:val="008A11E8"/>
    <w:rsid w:val="008A143D"/>
    <w:rsid w:val="008A1F21"/>
    <w:rsid w:val="008A39D2"/>
    <w:rsid w:val="008A422D"/>
    <w:rsid w:val="008A6113"/>
    <w:rsid w:val="008B3A73"/>
    <w:rsid w:val="008C0E95"/>
    <w:rsid w:val="008C0ECE"/>
    <w:rsid w:val="008C4C57"/>
    <w:rsid w:val="008C7EBA"/>
    <w:rsid w:val="008D07A3"/>
    <w:rsid w:val="008D5226"/>
    <w:rsid w:val="008D53E2"/>
    <w:rsid w:val="008D72C2"/>
    <w:rsid w:val="008E006A"/>
    <w:rsid w:val="008E30DF"/>
    <w:rsid w:val="008E3768"/>
    <w:rsid w:val="008E63C8"/>
    <w:rsid w:val="008F34BF"/>
    <w:rsid w:val="008F7152"/>
    <w:rsid w:val="008F7250"/>
    <w:rsid w:val="009025D4"/>
    <w:rsid w:val="00906ADA"/>
    <w:rsid w:val="0090766E"/>
    <w:rsid w:val="00910C01"/>
    <w:rsid w:val="00913F25"/>
    <w:rsid w:val="00914042"/>
    <w:rsid w:val="0092092D"/>
    <w:rsid w:val="00932AD3"/>
    <w:rsid w:val="0093318E"/>
    <w:rsid w:val="00944E4E"/>
    <w:rsid w:val="0095543E"/>
    <w:rsid w:val="00955FC2"/>
    <w:rsid w:val="00961B44"/>
    <w:rsid w:val="00967A6F"/>
    <w:rsid w:val="00970BC7"/>
    <w:rsid w:val="00977A5C"/>
    <w:rsid w:val="0099038C"/>
    <w:rsid w:val="00990F1C"/>
    <w:rsid w:val="009914FA"/>
    <w:rsid w:val="00992286"/>
    <w:rsid w:val="00992F07"/>
    <w:rsid w:val="009A0971"/>
    <w:rsid w:val="009A0E8E"/>
    <w:rsid w:val="009B333D"/>
    <w:rsid w:val="009C1EB7"/>
    <w:rsid w:val="009C2A34"/>
    <w:rsid w:val="009C6387"/>
    <w:rsid w:val="009E23BD"/>
    <w:rsid w:val="009E2CC2"/>
    <w:rsid w:val="009E2EBC"/>
    <w:rsid w:val="009E3BC0"/>
    <w:rsid w:val="009E433A"/>
    <w:rsid w:val="009F43AA"/>
    <w:rsid w:val="009F4C73"/>
    <w:rsid w:val="009F4F6A"/>
    <w:rsid w:val="009F77AA"/>
    <w:rsid w:val="00A03F38"/>
    <w:rsid w:val="00A04C2F"/>
    <w:rsid w:val="00A06488"/>
    <w:rsid w:val="00A06FAC"/>
    <w:rsid w:val="00A07134"/>
    <w:rsid w:val="00A14FC1"/>
    <w:rsid w:val="00A15067"/>
    <w:rsid w:val="00A15A9A"/>
    <w:rsid w:val="00A2631B"/>
    <w:rsid w:val="00A27809"/>
    <w:rsid w:val="00A36C28"/>
    <w:rsid w:val="00A4186A"/>
    <w:rsid w:val="00A44D63"/>
    <w:rsid w:val="00A500E8"/>
    <w:rsid w:val="00A532CA"/>
    <w:rsid w:val="00A54EEB"/>
    <w:rsid w:val="00A65452"/>
    <w:rsid w:val="00A7442D"/>
    <w:rsid w:val="00A77918"/>
    <w:rsid w:val="00A8561C"/>
    <w:rsid w:val="00A92321"/>
    <w:rsid w:val="00AB1A5D"/>
    <w:rsid w:val="00AB70F2"/>
    <w:rsid w:val="00AC403E"/>
    <w:rsid w:val="00AD5F3D"/>
    <w:rsid w:val="00AD6936"/>
    <w:rsid w:val="00AE314D"/>
    <w:rsid w:val="00AE5935"/>
    <w:rsid w:val="00AE6632"/>
    <w:rsid w:val="00AF2B73"/>
    <w:rsid w:val="00AF4B54"/>
    <w:rsid w:val="00AF5BCC"/>
    <w:rsid w:val="00B012C4"/>
    <w:rsid w:val="00B037A3"/>
    <w:rsid w:val="00B03DD7"/>
    <w:rsid w:val="00B05FFF"/>
    <w:rsid w:val="00B200AD"/>
    <w:rsid w:val="00B2111B"/>
    <w:rsid w:val="00B24A53"/>
    <w:rsid w:val="00B30C05"/>
    <w:rsid w:val="00B4147B"/>
    <w:rsid w:val="00B44AD6"/>
    <w:rsid w:val="00B45B3C"/>
    <w:rsid w:val="00B67019"/>
    <w:rsid w:val="00B67CD0"/>
    <w:rsid w:val="00B70B7C"/>
    <w:rsid w:val="00B8038E"/>
    <w:rsid w:val="00B82394"/>
    <w:rsid w:val="00B960DF"/>
    <w:rsid w:val="00B96373"/>
    <w:rsid w:val="00B96B34"/>
    <w:rsid w:val="00BB0160"/>
    <w:rsid w:val="00BB136A"/>
    <w:rsid w:val="00BB2038"/>
    <w:rsid w:val="00BB4AB9"/>
    <w:rsid w:val="00BB720B"/>
    <w:rsid w:val="00BD2575"/>
    <w:rsid w:val="00BE21C5"/>
    <w:rsid w:val="00BE3E96"/>
    <w:rsid w:val="00BE50F8"/>
    <w:rsid w:val="00BF207A"/>
    <w:rsid w:val="00BF3C98"/>
    <w:rsid w:val="00C065DF"/>
    <w:rsid w:val="00C22D7B"/>
    <w:rsid w:val="00C23A3B"/>
    <w:rsid w:val="00C24FF7"/>
    <w:rsid w:val="00C250DE"/>
    <w:rsid w:val="00C2673B"/>
    <w:rsid w:val="00C40437"/>
    <w:rsid w:val="00C41393"/>
    <w:rsid w:val="00C427E5"/>
    <w:rsid w:val="00C44075"/>
    <w:rsid w:val="00C44C0E"/>
    <w:rsid w:val="00C459F8"/>
    <w:rsid w:val="00C524EE"/>
    <w:rsid w:val="00C52A3C"/>
    <w:rsid w:val="00C5331A"/>
    <w:rsid w:val="00C615C6"/>
    <w:rsid w:val="00C82F29"/>
    <w:rsid w:val="00C86746"/>
    <w:rsid w:val="00C872C8"/>
    <w:rsid w:val="00CA4D98"/>
    <w:rsid w:val="00CB0139"/>
    <w:rsid w:val="00CB633D"/>
    <w:rsid w:val="00CC5657"/>
    <w:rsid w:val="00CE18E3"/>
    <w:rsid w:val="00CE18ED"/>
    <w:rsid w:val="00CE60A3"/>
    <w:rsid w:val="00CF68B8"/>
    <w:rsid w:val="00D00761"/>
    <w:rsid w:val="00D13A80"/>
    <w:rsid w:val="00D210E4"/>
    <w:rsid w:val="00D30790"/>
    <w:rsid w:val="00D358CC"/>
    <w:rsid w:val="00D35CAA"/>
    <w:rsid w:val="00D40531"/>
    <w:rsid w:val="00D41DD9"/>
    <w:rsid w:val="00D456E1"/>
    <w:rsid w:val="00D458E2"/>
    <w:rsid w:val="00D507B2"/>
    <w:rsid w:val="00D50C53"/>
    <w:rsid w:val="00D523B7"/>
    <w:rsid w:val="00D54583"/>
    <w:rsid w:val="00D55740"/>
    <w:rsid w:val="00D610D9"/>
    <w:rsid w:val="00D618E7"/>
    <w:rsid w:val="00D61BA6"/>
    <w:rsid w:val="00D62748"/>
    <w:rsid w:val="00D66EC6"/>
    <w:rsid w:val="00D73B7B"/>
    <w:rsid w:val="00D7730D"/>
    <w:rsid w:val="00D805B3"/>
    <w:rsid w:val="00D8378B"/>
    <w:rsid w:val="00D902D7"/>
    <w:rsid w:val="00D96806"/>
    <w:rsid w:val="00DA4425"/>
    <w:rsid w:val="00DB03F6"/>
    <w:rsid w:val="00DB2DE0"/>
    <w:rsid w:val="00DB56E1"/>
    <w:rsid w:val="00DB5E85"/>
    <w:rsid w:val="00DD3DD5"/>
    <w:rsid w:val="00DD466A"/>
    <w:rsid w:val="00DE0E68"/>
    <w:rsid w:val="00DE2CA0"/>
    <w:rsid w:val="00DE7134"/>
    <w:rsid w:val="00DF3621"/>
    <w:rsid w:val="00DF3B7F"/>
    <w:rsid w:val="00DF46F3"/>
    <w:rsid w:val="00DF4A93"/>
    <w:rsid w:val="00DF7DE3"/>
    <w:rsid w:val="00E073FA"/>
    <w:rsid w:val="00E0780E"/>
    <w:rsid w:val="00E12B66"/>
    <w:rsid w:val="00E16ED1"/>
    <w:rsid w:val="00E17733"/>
    <w:rsid w:val="00E21E08"/>
    <w:rsid w:val="00E23506"/>
    <w:rsid w:val="00E25B3F"/>
    <w:rsid w:val="00E26906"/>
    <w:rsid w:val="00E26CD9"/>
    <w:rsid w:val="00E31CFC"/>
    <w:rsid w:val="00E35D60"/>
    <w:rsid w:val="00E405C0"/>
    <w:rsid w:val="00E42DEF"/>
    <w:rsid w:val="00E53438"/>
    <w:rsid w:val="00E5346E"/>
    <w:rsid w:val="00E54A1A"/>
    <w:rsid w:val="00E6263B"/>
    <w:rsid w:val="00E6441F"/>
    <w:rsid w:val="00E67F09"/>
    <w:rsid w:val="00E7198B"/>
    <w:rsid w:val="00E72BD1"/>
    <w:rsid w:val="00E828A3"/>
    <w:rsid w:val="00E83947"/>
    <w:rsid w:val="00E85ECE"/>
    <w:rsid w:val="00E91281"/>
    <w:rsid w:val="00E939BD"/>
    <w:rsid w:val="00EA0751"/>
    <w:rsid w:val="00EB3332"/>
    <w:rsid w:val="00EC468B"/>
    <w:rsid w:val="00EC655F"/>
    <w:rsid w:val="00ED588B"/>
    <w:rsid w:val="00ED764A"/>
    <w:rsid w:val="00EE2E5E"/>
    <w:rsid w:val="00EE5095"/>
    <w:rsid w:val="00EF2CA7"/>
    <w:rsid w:val="00EF3DD1"/>
    <w:rsid w:val="00F07EE5"/>
    <w:rsid w:val="00F11C02"/>
    <w:rsid w:val="00F25856"/>
    <w:rsid w:val="00F306AF"/>
    <w:rsid w:val="00F353B3"/>
    <w:rsid w:val="00F35BB1"/>
    <w:rsid w:val="00F4501D"/>
    <w:rsid w:val="00F467D0"/>
    <w:rsid w:val="00F47068"/>
    <w:rsid w:val="00F5130E"/>
    <w:rsid w:val="00F51BAF"/>
    <w:rsid w:val="00F5749D"/>
    <w:rsid w:val="00F616AB"/>
    <w:rsid w:val="00F70939"/>
    <w:rsid w:val="00F73473"/>
    <w:rsid w:val="00F754E9"/>
    <w:rsid w:val="00F759EB"/>
    <w:rsid w:val="00F75B73"/>
    <w:rsid w:val="00F808A9"/>
    <w:rsid w:val="00F827AC"/>
    <w:rsid w:val="00F84A74"/>
    <w:rsid w:val="00F84B4C"/>
    <w:rsid w:val="00F86E94"/>
    <w:rsid w:val="00F8734F"/>
    <w:rsid w:val="00F969DE"/>
    <w:rsid w:val="00F97F1B"/>
    <w:rsid w:val="00FA5645"/>
    <w:rsid w:val="00FA576A"/>
    <w:rsid w:val="00FA6C97"/>
    <w:rsid w:val="00FB0B22"/>
    <w:rsid w:val="00FB0B99"/>
    <w:rsid w:val="00FB23F4"/>
    <w:rsid w:val="00FC0A74"/>
    <w:rsid w:val="00FC221D"/>
    <w:rsid w:val="00FC32E3"/>
    <w:rsid w:val="00FD64D1"/>
    <w:rsid w:val="00FD7341"/>
    <w:rsid w:val="00FE0B39"/>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8D65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uiPriority w:val="99"/>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uiPriority w:val="99"/>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character" w:styleId="Mencinsinresolver">
    <w:name w:val="Unresolved Mention"/>
    <w:uiPriority w:val="99"/>
    <w:semiHidden/>
    <w:unhideWhenUsed/>
    <w:rsid w:val="00CA4D98"/>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913F25"/>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913F25"/>
    <w:rPr>
      <w:rFonts w:ascii="Calibri" w:eastAsia="Calibri" w:hAnsi="Calibri" w:cs="Calibri"/>
      <w:color w:val="000000"/>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913F25"/>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13F25"/>
    <w:pPr>
      <w:spacing w:after="160" w:line="240" w:lineRule="exact"/>
    </w:pPr>
    <w:rPr>
      <w:rFonts w:ascii="Times New Roman" w:eastAsia="Times New Roman" w:hAnsi="Times New Roman"/>
      <w:sz w:val="20"/>
      <w:szCs w:val="20"/>
      <w:vertAlign w:val="superscript"/>
    </w:rPr>
  </w:style>
  <w:style w:type="paragraph" w:customStyle="1" w:styleId="p1">
    <w:name w:val="p1"/>
    <w:basedOn w:val="Normal"/>
    <w:rsid w:val="00913F25"/>
    <w:pPr>
      <w:spacing w:after="0" w:line="240" w:lineRule="auto"/>
    </w:pPr>
    <w:rPr>
      <w:rFonts w:ascii="Verdana" w:eastAsia="Arial Unicode MS" w:hAnsi="Verdan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992294406">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00310-8ADB-4873-BBDC-17281624D415}">
  <ds:schemaRefs>
    <ds:schemaRef ds:uri="http://schemas.microsoft.com/sharepoint/v3/contenttype/forms"/>
  </ds:schemaRefs>
</ds:datastoreItem>
</file>

<file path=customXml/itemProps2.xml><?xml version="1.0" encoding="utf-8"?>
<ds:datastoreItem xmlns:ds="http://schemas.openxmlformats.org/officeDocument/2006/customXml" ds:itemID="{ADD54963-6492-4976-81CF-8B563ED8D634}">
  <ds:schemaRefs>
    <ds:schemaRef ds:uri="http://schemas.openxmlformats.org/officeDocument/2006/bibliography"/>
  </ds:schemaRefs>
</ds:datastoreItem>
</file>

<file path=customXml/itemProps3.xml><?xml version="1.0" encoding="utf-8"?>
<ds:datastoreItem xmlns:ds="http://schemas.openxmlformats.org/officeDocument/2006/customXml" ds:itemID="{DE71788A-2DE7-4A5B-BF76-E33DE3F41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724E8-EF24-436C-B8C6-63797DD7F644}">
  <ds:schemaRefs>
    <ds:schemaRef ds:uri="http://schemas.microsoft.com/office/2006/metadata/longProperties"/>
  </ds:schemaRefs>
</ds:datastoreItem>
</file>

<file path=customXml/itemProps5.xml><?xml version="1.0" encoding="utf-8"?>
<ds:datastoreItem xmlns:ds="http://schemas.openxmlformats.org/officeDocument/2006/customXml" ds:itemID="{5791FF8F-FC7F-480C-AF15-3BE779161D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1842</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2022-10-15T15:36:00Z</dcterms:created>
  <dcterms:modified xsi:type="dcterms:W3CDTF">2022-10-15T15:36:00Z</dcterms:modified>
</cp:coreProperties>
</file>