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5378B" w14:textId="77777777" w:rsidR="000C3C34" w:rsidRPr="00D264CF" w:rsidRDefault="000C3C34" w:rsidP="000C3C34">
      <w:pPr>
        <w:spacing w:after="0" w:line="240" w:lineRule="auto"/>
        <w:jc w:val="center"/>
        <w:rPr>
          <w:rFonts w:ascii="Verdana" w:hAnsi="Verdana"/>
          <w:b/>
          <w:sz w:val="20"/>
          <w:szCs w:val="20"/>
        </w:rPr>
      </w:pPr>
      <w:r w:rsidRPr="00D264CF">
        <w:rPr>
          <w:rFonts w:ascii="Verdana" w:hAnsi="Verdana"/>
          <w:b/>
          <w:sz w:val="20"/>
          <w:szCs w:val="20"/>
        </w:rPr>
        <w:t>RESOLUCIÓN DE LA</w:t>
      </w:r>
    </w:p>
    <w:p w14:paraId="43F0BD31" w14:textId="77777777" w:rsidR="000C3C34" w:rsidRPr="00D264CF" w:rsidRDefault="000C3C34" w:rsidP="000C3C34">
      <w:pPr>
        <w:spacing w:after="0" w:line="240" w:lineRule="auto"/>
        <w:jc w:val="center"/>
        <w:rPr>
          <w:rFonts w:ascii="Verdana" w:hAnsi="Verdana"/>
          <w:b/>
          <w:sz w:val="20"/>
          <w:szCs w:val="20"/>
          <w:lang w:val="es-MX"/>
        </w:rPr>
      </w:pPr>
      <w:r w:rsidRPr="00D264CF">
        <w:rPr>
          <w:rFonts w:ascii="Verdana" w:hAnsi="Verdana"/>
          <w:b/>
          <w:sz w:val="20"/>
          <w:szCs w:val="20"/>
        </w:rPr>
        <w:t>CORTE INTERAMERICANA DE DERECHOS HUMANOS*</w:t>
      </w:r>
    </w:p>
    <w:p w14:paraId="0596D7A6" w14:textId="77777777" w:rsidR="000C3C34" w:rsidRPr="00D264CF" w:rsidRDefault="000C3C34" w:rsidP="000C3C34">
      <w:pPr>
        <w:spacing w:after="0" w:line="240" w:lineRule="auto"/>
        <w:jc w:val="center"/>
        <w:rPr>
          <w:rFonts w:ascii="Verdana" w:hAnsi="Verdana"/>
          <w:b/>
          <w:sz w:val="20"/>
          <w:szCs w:val="20"/>
        </w:rPr>
      </w:pPr>
    </w:p>
    <w:p w14:paraId="06DB9C6D" w14:textId="127BD7D6" w:rsidR="000C3C34" w:rsidRPr="00D264CF" w:rsidRDefault="000C3C34" w:rsidP="000C3C34">
      <w:pPr>
        <w:spacing w:after="0" w:line="240" w:lineRule="auto"/>
        <w:jc w:val="center"/>
        <w:rPr>
          <w:rFonts w:ascii="Verdana" w:hAnsi="Verdana"/>
          <w:b/>
          <w:sz w:val="20"/>
          <w:szCs w:val="20"/>
          <w:lang w:val="es-ES"/>
        </w:rPr>
      </w:pPr>
      <w:r w:rsidRPr="00D264CF">
        <w:rPr>
          <w:rFonts w:ascii="Verdana" w:hAnsi="Verdana"/>
          <w:b/>
          <w:sz w:val="20"/>
          <w:szCs w:val="20"/>
          <w:lang w:val="es-ES"/>
        </w:rPr>
        <w:t xml:space="preserve">DE </w:t>
      </w:r>
      <w:r w:rsidR="00F353F9">
        <w:rPr>
          <w:rFonts w:ascii="Verdana" w:hAnsi="Verdana"/>
          <w:b/>
          <w:sz w:val="20"/>
          <w:szCs w:val="20"/>
          <w:lang w:val="es-ES"/>
        </w:rPr>
        <w:t>2</w:t>
      </w:r>
      <w:r w:rsidR="000746F9" w:rsidRPr="00D264CF">
        <w:rPr>
          <w:rFonts w:ascii="Verdana" w:hAnsi="Verdana"/>
          <w:b/>
          <w:sz w:val="20"/>
          <w:szCs w:val="20"/>
          <w:lang w:val="es-ES"/>
        </w:rPr>
        <w:t xml:space="preserve"> </w:t>
      </w:r>
      <w:r w:rsidRPr="00D264CF">
        <w:rPr>
          <w:rFonts w:ascii="Verdana" w:hAnsi="Verdana"/>
          <w:b/>
          <w:sz w:val="20"/>
          <w:szCs w:val="20"/>
          <w:lang w:val="es-ES"/>
        </w:rPr>
        <w:t xml:space="preserve">DE </w:t>
      </w:r>
      <w:r w:rsidR="006567A9" w:rsidRPr="00D264CF">
        <w:rPr>
          <w:rFonts w:ascii="Verdana" w:hAnsi="Verdana"/>
          <w:b/>
          <w:sz w:val="20"/>
          <w:szCs w:val="20"/>
          <w:lang w:val="es-ES"/>
        </w:rPr>
        <w:t>SEPTIEMBRE</w:t>
      </w:r>
      <w:r w:rsidR="00A71FBA" w:rsidRPr="00D264CF">
        <w:rPr>
          <w:rFonts w:ascii="Verdana" w:hAnsi="Verdana"/>
          <w:b/>
          <w:sz w:val="20"/>
          <w:szCs w:val="20"/>
          <w:lang w:val="es-ES"/>
        </w:rPr>
        <w:t xml:space="preserve"> </w:t>
      </w:r>
      <w:r w:rsidRPr="00D264CF">
        <w:rPr>
          <w:rFonts w:ascii="Verdana" w:hAnsi="Verdana"/>
          <w:b/>
          <w:sz w:val="20"/>
          <w:szCs w:val="20"/>
          <w:lang w:val="es-ES"/>
        </w:rPr>
        <w:t>DE 2022</w:t>
      </w:r>
    </w:p>
    <w:p w14:paraId="320CC004" w14:textId="77777777" w:rsidR="000C3C34" w:rsidRPr="00D264CF" w:rsidRDefault="000C3C34" w:rsidP="000C3C34">
      <w:pPr>
        <w:spacing w:after="0" w:line="240" w:lineRule="auto"/>
        <w:jc w:val="center"/>
        <w:rPr>
          <w:rFonts w:ascii="Verdana" w:hAnsi="Verdana"/>
          <w:b/>
          <w:sz w:val="20"/>
          <w:szCs w:val="20"/>
          <w:lang w:val="es-ES"/>
        </w:rPr>
      </w:pPr>
    </w:p>
    <w:p w14:paraId="2E2F18B2" w14:textId="1203ABF4" w:rsidR="000C3C34" w:rsidRPr="00D264CF" w:rsidRDefault="000C3C34" w:rsidP="000C3C34">
      <w:pPr>
        <w:spacing w:after="0" w:line="240" w:lineRule="auto"/>
        <w:jc w:val="center"/>
        <w:rPr>
          <w:rFonts w:ascii="Verdana" w:hAnsi="Verdana"/>
          <w:b/>
          <w:i/>
          <w:sz w:val="20"/>
          <w:szCs w:val="20"/>
        </w:rPr>
      </w:pPr>
      <w:r w:rsidRPr="00D264CF">
        <w:rPr>
          <w:rFonts w:ascii="Verdana" w:hAnsi="Verdana"/>
          <w:b/>
          <w:i/>
          <w:sz w:val="20"/>
          <w:szCs w:val="20"/>
          <w:lang w:val="es-ES"/>
        </w:rPr>
        <w:t xml:space="preserve">CASO </w:t>
      </w:r>
      <w:r w:rsidR="00BA107F" w:rsidRPr="00D264CF">
        <w:rPr>
          <w:rFonts w:ascii="Verdana" w:hAnsi="Verdana"/>
          <w:b/>
          <w:i/>
          <w:sz w:val="20"/>
          <w:szCs w:val="20"/>
          <w:lang w:val="es-ES"/>
        </w:rPr>
        <w:t>KAWAS FERNÁNDEZ</w:t>
      </w:r>
      <w:r w:rsidRPr="00D264CF">
        <w:rPr>
          <w:rFonts w:ascii="Verdana" w:hAnsi="Verdana"/>
          <w:b/>
          <w:i/>
          <w:sz w:val="20"/>
          <w:szCs w:val="20"/>
          <w:lang w:val="es-ES"/>
        </w:rPr>
        <w:t xml:space="preserve"> VS. </w:t>
      </w:r>
      <w:r w:rsidR="003301CC" w:rsidRPr="00D264CF">
        <w:rPr>
          <w:rFonts w:ascii="Verdana" w:hAnsi="Verdana"/>
          <w:b/>
          <w:i/>
          <w:sz w:val="20"/>
          <w:szCs w:val="20"/>
        </w:rPr>
        <w:t>HONDURAS</w:t>
      </w:r>
      <w:r w:rsidRPr="00D264CF">
        <w:rPr>
          <w:rFonts w:ascii="Verdana" w:hAnsi="Verdana"/>
          <w:b/>
          <w:i/>
          <w:sz w:val="20"/>
          <w:szCs w:val="20"/>
        </w:rPr>
        <w:cr/>
      </w:r>
    </w:p>
    <w:p w14:paraId="5FD323D4" w14:textId="77777777" w:rsidR="000C3C34" w:rsidRPr="00D264CF" w:rsidRDefault="000C3C34" w:rsidP="000C3C34">
      <w:pPr>
        <w:spacing w:after="120" w:line="240" w:lineRule="auto"/>
        <w:jc w:val="center"/>
        <w:rPr>
          <w:rFonts w:ascii="Verdana" w:hAnsi="Verdana"/>
          <w:b/>
          <w:sz w:val="20"/>
          <w:szCs w:val="20"/>
        </w:rPr>
      </w:pPr>
      <w:r w:rsidRPr="00D264CF">
        <w:rPr>
          <w:rFonts w:ascii="Verdana" w:hAnsi="Verdana"/>
          <w:b/>
          <w:sz w:val="20"/>
          <w:szCs w:val="20"/>
        </w:rPr>
        <w:t>SUPERVISIÓN DE CUMPLIMIENTO DE SENTENCIA</w:t>
      </w:r>
      <w:r w:rsidRPr="00D264CF">
        <w:rPr>
          <w:rFonts w:ascii="Verdana" w:hAnsi="Verdana"/>
          <w:b/>
          <w:sz w:val="20"/>
          <w:szCs w:val="20"/>
        </w:rPr>
        <w:cr/>
      </w:r>
    </w:p>
    <w:p w14:paraId="42125A93" w14:textId="77777777" w:rsidR="000C3C34" w:rsidRPr="00D264CF" w:rsidRDefault="000C3C34" w:rsidP="0022706C">
      <w:pPr>
        <w:spacing w:before="120" w:after="120" w:line="240" w:lineRule="auto"/>
        <w:jc w:val="both"/>
        <w:rPr>
          <w:rFonts w:ascii="Verdana" w:hAnsi="Verdana"/>
          <w:b/>
          <w:sz w:val="20"/>
          <w:szCs w:val="20"/>
        </w:rPr>
      </w:pPr>
      <w:r w:rsidRPr="00D264CF">
        <w:rPr>
          <w:rFonts w:ascii="Verdana" w:hAnsi="Verdana"/>
          <w:b/>
          <w:sz w:val="20"/>
          <w:szCs w:val="20"/>
        </w:rPr>
        <w:t>VISTO:</w:t>
      </w:r>
    </w:p>
    <w:p w14:paraId="3576CF81" w14:textId="77777777" w:rsidR="00FC0D4A" w:rsidRPr="00D264CF" w:rsidRDefault="000C3C34" w:rsidP="00FC0D4A">
      <w:pPr>
        <w:pStyle w:val="Prrafodelista"/>
        <w:numPr>
          <w:ilvl w:val="0"/>
          <w:numId w:val="1"/>
        </w:numPr>
        <w:spacing w:before="120" w:after="120" w:line="240" w:lineRule="auto"/>
        <w:ind w:left="0" w:firstLine="0"/>
        <w:contextualSpacing w:val="0"/>
        <w:jc w:val="both"/>
        <w:rPr>
          <w:rFonts w:ascii="Verdana" w:hAnsi="Verdana" w:cs="Arial"/>
          <w:sz w:val="20"/>
          <w:szCs w:val="20"/>
        </w:rPr>
      </w:pPr>
      <w:r w:rsidRPr="00D264CF">
        <w:rPr>
          <w:rFonts w:ascii="Verdana" w:hAnsi="Verdana"/>
          <w:sz w:val="20"/>
          <w:szCs w:val="20"/>
        </w:rPr>
        <w:t xml:space="preserve">La Sentencia de fondo, reparaciones y costas (en adelante “la Sentencia” o “el Fallo”) dictada por la Corte Interamericana de Derechos Humanos (en adelante “la Corte Interamericana”, “la Corte” o “el Tribunal”) el </w:t>
      </w:r>
      <w:r w:rsidR="00FC0D4A" w:rsidRPr="00D264CF">
        <w:rPr>
          <w:rFonts w:ascii="Verdana" w:hAnsi="Verdana"/>
          <w:sz w:val="20"/>
          <w:szCs w:val="20"/>
        </w:rPr>
        <w:t>3</w:t>
      </w:r>
      <w:r w:rsidR="003301CC" w:rsidRPr="00D264CF">
        <w:rPr>
          <w:rFonts w:ascii="Verdana" w:hAnsi="Verdana"/>
          <w:sz w:val="20"/>
          <w:szCs w:val="20"/>
        </w:rPr>
        <w:t xml:space="preserve"> de </w:t>
      </w:r>
      <w:r w:rsidR="00FC0D4A" w:rsidRPr="00D264CF">
        <w:rPr>
          <w:rFonts w:ascii="Verdana" w:hAnsi="Verdana"/>
          <w:sz w:val="20"/>
          <w:szCs w:val="20"/>
        </w:rPr>
        <w:t>abril</w:t>
      </w:r>
      <w:r w:rsidR="003301CC" w:rsidRPr="00D264CF">
        <w:rPr>
          <w:rFonts w:ascii="Verdana" w:hAnsi="Verdana"/>
          <w:sz w:val="20"/>
          <w:szCs w:val="20"/>
        </w:rPr>
        <w:t xml:space="preserve"> de 20</w:t>
      </w:r>
      <w:r w:rsidR="00FC0D4A" w:rsidRPr="00D264CF">
        <w:rPr>
          <w:rFonts w:ascii="Verdana" w:hAnsi="Verdana"/>
          <w:sz w:val="20"/>
          <w:szCs w:val="20"/>
        </w:rPr>
        <w:t>09</w:t>
      </w:r>
      <w:r w:rsidRPr="00D264CF">
        <w:rPr>
          <w:rStyle w:val="Refdenotaalpie"/>
          <w:rFonts w:ascii="Verdana" w:hAnsi="Verdana"/>
          <w:sz w:val="20"/>
          <w:szCs w:val="20"/>
        </w:rPr>
        <w:footnoteReference w:id="1"/>
      </w:r>
      <w:r w:rsidR="00BA107F" w:rsidRPr="00D264CF">
        <w:rPr>
          <w:rFonts w:ascii="Verdana" w:hAnsi="Verdana"/>
          <w:sz w:val="20"/>
          <w:szCs w:val="20"/>
        </w:rPr>
        <w:t>.</w:t>
      </w:r>
    </w:p>
    <w:p w14:paraId="08BDE6D2" w14:textId="1A605460" w:rsidR="00BA107F" w:rsidRPr="00D264CF" w:rsidRDefault="00BA107F" w:rsidP="00FC0D4A">
      <w:pPr>
        <w:pStyle w:val="Prrafodelista"/>
        <w:numPr>
          <w:ilvl w:val="0"/>
          <w:numId w:val="1"/>
        </w:numPr>
        <w:spacing w:before="120" w:after="120" w:line="240" w:lineRule="auto"/>
        <w:ind w:left="0" w:firstLine="0"/>
        <w:contextualSpacing w:val="0"/>
        <w:jc w:val="both"/>
        <w:rPr>
          <w:rFonts w:ascii="Verdana" w:hAnsi="Verdana" w:cs="Arial"/>
          <w:sz w:val="20"/>
          <w:szCs w:val="20"/>
        </w:rPr>
      </w:pPr>
      <w:r w:rsidRPr="00D264CF">
        <w:rPr>
          <w:rFonts w:ascii="Verdana" w:hAnsi="Verdana"/>
          <w:sz w:val="20"/>
          <w:szCs w:val="20"/>
        </w:rPr>
        <w:t xml:space="preserve">Las Resoluciones de supervisión de cumplimiento de sentencia emitidas por el Tribunal los días </w:t>
      </w:r>
      <w:r w:rsidR="00FC0D4A" w:rsidRPr="00D264CF">
        <w:rPr>
          <w:rFonts w:ascii="Verdana" w:hAnsi="Verdana"/>
          <w:sz w:val="20"/>
          <w:szCs w:val="20"/>
        </w:rPr>
        <w:t xml:space="preserve">27 de febrero </w:t>
      </w:r>
      <w:r w:rsidR="0096266F" w:rsidRPr="00D264CF">
        <w:rPr>
          <w:rFonts w:ascii="Verdana" w:hAnsi="Verdana"/>
          <w:sz w:val="20"/>
          <w:szCs w:val="20"/>
        </w:rPr>
        <w:t xml:space="preserve">y </w:t>
      </w:r>
      <w:r w:rsidR="00FC0D4A" w:rsidRPr="00D264CF">
        <w:rPr>
          <w:rFonts w:ascii="Verdana" w:hAnsi="Verdana"/>
          <w:sz w:val="20"/>
          <w:szCs w:val="20"/>
        </w:rPr>
        <w:t>23 de octubre de 2012, 30 de agosto de 2017 y 7 de octubre de 2019</w:t>
      </w:r>
      <w:r w:rsidRPr="00D264CF">
        <w:rPr>
          <w:rStyle w:val="Refdenotaalpie"/>
          <w:rFonts w:ascii="Verdana" w:hAnsi="Verdana"/>
          <w:sz w:val="20"/>
          <w:szCs w:val="20"/>
        </w:rPr>
        <w:footnoteReference w:id="2"/>
      </w:r>
      <w:r w:rsidRPr="00D264CF">
        <w:rPr>
          <w:rFonts w:ascii="Verdana" w:hAnsi="Verdana"/>
          <w:sz w:val="20"/>
          <w:szCs w:val="20"/>
        </w:rPr>
        <w:t>.</w:t>
      </w:r>
    </w:p>
    <w:p w14:paraId="3BA76B95" w14:textId="55788866" w:rsidR="00BD5293" w:rsidRPr="00D264CF" w:rsidRDefault="00BD5293" w:rsidP="00BD5293">
      <w:pPr>
        <w:pStyle w:val="Prrafodelista"/>
        <w:numPr>
          <w:ilvl w:val="0"/>
          <w:numId w:val="1"/>
        </w:numPr>
        <w:spacing w:before="120" w:after="0" w:line="240" w:lineRule="auto"/>
        <w:ind w:left="0" w:firstLine="0"/>
        <w:contextualSpacing w:val="0"/>
        <w:jc w:val="both"/>
        <w:rPr>
          <w:rFonts w:ascii="Verdana" w:hAnsi="Verdana"/>
          <w:b/>
          <w:sz w:val="20"/>
          <w:szCs w:val="20"/>
        </w:rPr>
      </w:pPr>
      <w:r w:rsidRPr="00D264CF">
        <w:rPr>
          <w:rFonts w:ascii="Verdana" w:hAnsi="Verdana"/>
          <w:sz w:val="20"/>
          <w:szCs w:val="20"/>
        </w:rPr>
        <w:t xml:space="preserve">Los informes presentados por la República de Honduras (en adelante “el Estado” </w:t>
      </w:r>
      <w:r w:rsidR="0096266F" w:rsidRPr="00D264CF">
        <w:rPr>
          <w:rFonts w:ascii="Verdana" w:hAnsi="Verdana"/>
          <w:sz w:val="20"/>
          <w:szCs w:val="20"/>
        </w:rPr>
        <w:t>u</w:t>
      </w:r>
      <w:r w:rsidRPr="00D264CF">
        <w:rPr>
          <w:rFonts w:ascii="Verdana" w:hAnsi="Verdana"/>
          <w:sz w:val="20"/>
          <w:szCs w:val="20"/>
        </w:rPr>
        <w:t xml:space="preserve"> “Honduras”) entre diciembre de 2017 y mayo de 2022, los escritos</w:t>
      </w:r>
      <w:r w:rsidR="00D56D29" w:rsidRPr="00D264CF">
        <w:rPr>
          <w:rFonts w:ascii="Verdana" w:hAnsi="Verdana"/>
          <w:sz w:val="20"/>
          <w:szCs w:val="20"/>
        </w:rPr>
        <w:t xml:space="preserve"> </w:t>
      </w:r>
      <w:r w:rsidRPr="00D264CF">
        <w:rPr>
          <w:rFonts w:ascii="Verdana" w:hAnsi="Verdana"/>
          <w:sz w:val="20"/>
          <w:szCs w:val="20"/>
        </w:rPr>
        <w:t xml:space="preserve">presentados por </w:t>
      </w:r>
      <w:r w:rsidR="002F57E3" w:rsidRPr="00D264CF">
        <w:rPr>
          <w:rFonts w:ascii="Verdana" w:hAnsi="Verdana"/>
          <w:sz w:val="20"/>
          <w:szCs w:val="20"/>
        </w:rPr>
        <w:t>las representantes</w:t>
      </w:r>
      <w:r w:rsidRPr="00D264CF">
        <w:rPr>
          <w:rFonts w:ascii="Verdana" w:hAnsi="Verdana"/>
          <w:sz w:val="20"/>
          <w:szCs w:val="20"/>
        </w:rPr>
        <w:t xml:space="preserve"> de las víctimas</w:t>
      </w:r>
      <w:r w:rsidRPr="00D264CF">
        <w:rPr>
          <w:rStyle w:val="Refdenotaalpie"/>
          <w:rFonts w:ascii="Verdana" w:hAnsi="Verdana"/>
          <w:sz w:val="20"/>
          <w:szCs w:val="20"/>
        </w:rPr>
        <w:footnoteReference w:id="3"/>
      </w:r>
      <w:r w:rsidRPr="00D264CF">
        <w:rPr>
          <w:rFonts w:ascii="Verdana" w:hAnsi="Verdana"/>
          <w:sz w:val="20"/>
          <w:szCs w:val="20"/>
        </w:rPr>
        <w:t xml:space="preserve"> </w:t>
      </w:r>
      <w:r w:rsidR="00D21BE8" w:rsidRPr="00D264CF">
        <w:rPr>
          <w:rFonts w:ascii="Verdana" w:hAnsi="Verdana"/>
          <w:sz w:val="20"/>
          <w:szCs w:val="20"/>
        </w:rPr>
        <w:t>(en adelante “</w:t>
      </w:r>
      <w:r w:rsidR="00AB0989" w:rsidRPr="00D264CF">
        <w:rPr>
          <w:rFonts w:ascii="Verdana" w:hAnsi="Verdana"/>
          <w:sz w:val="20"/>
          <w:szCs w:val="20"/>
        </w:rPr>
        <w:t>la</w:t>
      </w:r>
      <w:r w:rsidR="00D21BE8" w:rsidRPr="00D264CF">
        <w:rPr>
          <w:rFonts w:ascii="Verdana" w:hAnsi="Verdana"/>
          <w:sz w:val="20"/>
          <w:szCs w:val="20"/>
        </w:rPr>
        <w:t xml:space="preserve">s representantes”) </w:t>
      </w:r>
      <w:r w:rsidRPr="00D264CF">
        <w:rPr>
          <w:rFonts w:ascii="Verdana" w:hAnsi="Verdana"/>
          <w:sz w:val="20"/>
          <w:szCs w:val="20"/>
        </w:rPr>
        <w:t xml:space="preserve">entre septiembre de 2018 y mayo de 2022, así como </w:t>
      </w:r>
      <w:r w:rsidRPr="00D264CF">
        <w:rPr>
          <w:rFonts w:ascii="Verdana" w:hAnsi="Verdana" w:cs="Verdana"/>
          <w:sz w:val="20"/>
          <w:szCs w:val="20"/>
        </w:rPr>
        <w:t xml:space="preserve">los presentados por la Comisión Interamericana de Derechos Humanos (en adelante “la Comisión Interamericana” o “la Comisión”) entre julio de 2018 y septiembre de 2021.  </w:t>
      </w:r>
    </w:p>
    <w:p w14:paraId="444C83BD" w14:textId="77777777" w:rsidR="000C3C34" w:rsidRPr="00D264CF" w:rsidRDefault="000C3C34" w:rsidP="00FE4E07">
      <w:pPr>
        <w:pStyle w:val="Prrafodelista"/>
        <w:spacing w:after="0" w:line="240" w:lineRule="auto"/>
        <w:ind w:left="0"/>
        <w:contextualSpacing w:val="0"/>
        <w:jc w:val="both"/>
        <w:rPr>
          <w:rFonts w:ascii="Verdana" w:hAnsi="Verdana"/>
          <w:sz w:val="20"/>
          <w:szCs w:val="20"/>
        </w:rPr>
      </w:pPr>
    </w:p>
    <w:p w14:paraId="4666BBDB" w14:textId="77777777" w:rsidR="000C3C34" w:rsidRPr="00D264CF" w:rsidRDefault="000C3C34" w:rsidP="0022706C">
      <w:pPr>
        <w:pStyle w:val="Prrafodelista"/>
        <w:spacing w:before="120" w:after="120" w:line="240" w:lineRule="auto"/>
        <w:ind w:left="0"/>
        <w:contextualSpacing w:val="0"/>
        <w:jc w:val="both"/>
        <w:rPr>
          <w:rFonts w:ascii="Verdana" w:hAnsi="Verdana"/>
          <w:b/>
          <w:sz w:val="20"/>
          <w:szCs w:val="20"/>
        </w:rPr>
      </w:pPr>
      <w:r w:rsidRPr="00D264CF">
        <w:rPr>
          <w:rFonts w:ascii="Verdana" w:hAnsi="Verdana"/>
          <w:b/>
          <w:sz w:val="20"/>
          <w:szCs w:val="20"/>
        </w:rPr>
        <w:t xml:space="preserve">CONSIDERANDO QUE: </w:t>
      </w:r>
    </w:p>
    <w:p w14:paraId="17025097" w14:textId="7710C7B1" w:rsidR="00334D98" w:rsidRPr="00D264CF" w:rsidRDefault="00257415" w:rsidP="001F7AC3">
      <w:pPr>
        <w:pStyle w:val="Prrafodelista"/>
        <w:numPr>
          <w:ilvl w:val="0"/>
          <w:numId w:val="19"/>
        </w:numPr>
        <w:spacing w:before="120" w:after="120" w:line="240" w:lineRule="auto"/>
        <w:ind w:left="0" w:firstLine="0"/>
        <w:jc w:val="both"/>
        <w:rPr>
          <w:rFonts w:ascii="Verdana" w:eastAsia="Verdana" w:hAnsi="Verdana" w:cs="Verdana"/>
          <w:sz w:val="20"/>
          <w:szCs w:val="20"/>
        </w:rPr>
      </w:pPr>
      <w:r w:rsidRPr="00D264CF">
        <w:rPr>
          <w:rFonts w:ascii="Verdana" w:eastAsia="Verdana" w:hAnsi="Verdana" w:cs="Verdana"/>
          <w:sz w:val="20"/>
          <w:szCs w:val="20"/>
        </w:rPr>
        <w:t>La Corte ha venido supervisando la ejecución de la Sentencia</w:t>
      </w:r>
      <w:r w:rsidRPr="00D264CF">
        <w:rPr>
          <w:rStyle w:val="Refdenotaalpie"/>
          <w:rFonts w:ascii="Verdana" w:hAnsi="Verdana"/>
          <w:sz w:val="20"/>
          <w:szCs w:val="20"/>
        </w:rPr>
        <w:footnoteReference w:id="4"/>
      </w:r>
      <w:r w:rsidRPr="00D264CF">
        <w:rPr>
          <w:rFonts w:ascii="Verdana" w:hAnsi="Verdana"/>
          <w:sz w:val="20"/>
          <w:szCs w:val="20"/>
        </w:rPr>
        <w:t xml:space="preserve"> </w:t>
      </w:r>
      <w:r w:rsidRPr="00D264CF">
        <w:rPr>
          <w:rFonts w:ascii="Verdana" w:eastAsia="Verdana" w:hAnsi="Verdana" w:cs="Verdana"/>
          <w:sz w:val="20"/>
          <w:szCs w:val="20"/>
        </w:rPr>
        <w:t>(</w:t>
      </w:r>
      <w:r w:rsidRPr="00D264CF">
        <w:rPr>
          <w:rFonts w:ascii="Verdana" w:eastAsia="Verdana" w:hAnsi="Verdana" w:cs="Verdana"/>
          <w:i/>
          <w:iCs/>
          <w:sz w:val="20"/>
          <w:szCs w:val="20"/>
        </w:rPr>
        <w:t>supra</w:t>
      </w:r>
      <w:r w:rsidRPr="00D264CF">
        <w:rPr>
          <w:rFonts w:ascii="Verdana" w:eastAsia="Verdana" w:hAnsi="Verdana" w:cs="Verdana"/>
          <w:sz w:val="20"/>
          <w:szCs w:val="20"/>
        </w:rPr>
        <w:t xml:space="preserve"> Visto 1)</w:t>
      </w:r>
      <w:r w:rsidRPr="00D264CF">
        <w:rPr>
          <w:rFonts w:ascii="Verdana" w:hAnsi="Verdana"/>
          <w:sz w:val="20"/>
          <w:szCs w:val="20"/>
        </w:rPr>
        <w:t xml:space="preserve">, </w:t>
      </w:r>
      <w:r w:rsidRPr="00D264CF">
        <w:rPr>
          <w:rFonts w:ascii="Verdana" w:eastAsia="Verdana" w:hAnsi="Verdana" w:cs="Verdana"/>
          <w:sz w:val="20"/>
          <w:szCs w:val="20"/>
          <w:lang w:val="es-MX"/>
        </w:rPr>
        <w:t xml:space="preserve">en la cual dispuso </w:t>
      </w:r>
      <w:r w:rsidR="002814E4">
        <w:rPr>
          <w:rFonts w:ascii="Verdana" w:eastAsia="Verdana" w:hAnsi="Verdana" w:cs="Verdana"/>
          <w:sz w:val="20"/>
          <w:szCs w:val="20"/>
          <w:lang w:val="es-MX"/>
        </w:rPr>
        <w:t>nueve</w:t>
      </w:r>
      <w:r w:rsidRPr="00D264CF">
        <w:rPr>
          <w:rFonts w:ascii="Verdana" w:eastAsia="Verdana" w:hAnsi="Verdana" w:cs="Verdana"/>
          <w:sz w:val="20"/>
          <w:szCs w:val="20"/>
          <w:lang w:val="es-MX"/>
        </w:rPr>
        <w:t xml:space="preserve"> medidas de reparación</w:t>
      </w:r>
      <w:r w:rsidR="00DC1472" w:rsidRPr="00D264CF">
        <w:rPr>
          <w:rFonts w:ascii="Verdana" w:eastAsia="Verdana" w:hAnsi="Verdana" w:cs="Verdana"/>
          <w:sz w:val="20"/>
          <w:szCs w:val="20"/>
          <w:lang w:val="es-MX"/>
        </w:rPr>
        <w:t>. El Tribunal emitió cuatro resoluciones (</w:t>
      </w:r>
      <w:r w:rsidR="00DC1472" w:rsidRPr="00D264CF">
        <w:rPr>
          <w:rFonts w:ascii="Verdana" w:eastAsia="Verdana" w:hAnsi="Verdana" w:cs="Verdana"/>
          <w:i/>
          <w:iCs/>
          <w:sz w:val="20"/>
          <w:szCs w:val="20"/>
          <w:lang w:val="es-MX"/>
        </w:rPr>
        <w:t>supra</w:t>
      </w:r>
      <w:r w:rsidR="00DC1472" w:rsidRPr="00D264CF">
        <w:rPr>
          <w:rFonts w:ascii="Verdana" w:eastAsia="Verdana" w:hAnsi="Verdana" w:cs="Verdana"/>
          <w:sz w:val="20"/>
          <w:szCs w:val="20"/>
          <w:lang w:val="es-MX"/>
        </w:rPr>
        <w:t xml:space="preserve"> Visto 2) en</w:t>
      </w:r>
      <w:r w:rsidR="00707CBB" w:rsidRPr="00D264CF">
        <w:rPr>
          <w:rFonts w:ascii="Verdana" w:eastAsia="Verdana" w:hAnsi="Verdana" w:cs="Verdana"/>
          <w:sz w:val="20"/>
          <w:szCs w:val="20"/>
          <w:lang w:val="es-MX"/>
        </w:rPr>
        <w:t xml:space="preserve"> las cuales </w:t>
      </w:r>
      <w:r w:rsidR="00DC1472" w:rsidRPr="00D264CF">
        <w:rPr>
          <w:rFonts w:ascii="Verdana" w:eastAsia="Verdana" w:hAnsi="Verdana" w:cs="Verdana"/>
          <w:sz w:val="20"/>
          <w:szCs w:val="20"/>
          <w:lang w:val="es-MX"/>
        </w:rPr>
        <w:t>declaró que Honduras había dado cumplimiento total a c</w:t>
      </w:r>
      <w:r w:rsidR="00707CBB" w:rsidRPr="00D264CF">
        <w:rPr>
          <w:rFonts w:ascii="Verdana" w:eastAsia="Verdana" w:hAnsi="Verdana" w:cs="Verdana"/>
          <w:sz w:val="20"/>
          <w:szCs w:val="20"/>
          <w:lang w:val="es-MX"/>
        </w:rPr>
        <w:t xml:space="preserve">inco </w:t>
      </w:r>
      <w:r w:rsidR="00DC1472" w:rsidRPr="00D264CF">
        <w:rPr>
          <w:rFonts w:ascii="Verdana" w:eastAsia="Verdana" w:hAnsi="Verdana" w:cs="Verdana"/>
          <w:sz w:val="20"/>
          <w:szCs w:val="20"/>
          <w:lang w:val="es-MX"/>
        </w:rPr>
        <w:t>medida</w:t>
      </w:r>
      <w:r w:rsidR="00707CBB" w:rsidRPr="00D264CF">
        <w:rPr>
          <w:rFonts w:ascii="Verdana" w:eastAsia="Verdana" w:hAnsi="Verdana" w:cs="Verdana"/>
          <w:sz w:val="20"/>
          <w:szCs w:val="20"/>
          <w:lang w:val="es-MX"/>
        </w:rPr>
        <w:t>s</w:t>
      </w:r>
      <w:r w:rsidR="00707CBB" w:rsidRPr="00D264CF">
        <w:rPr>
          <w:rStyle w:val="Refdenotaalpie"/>
          <w:rFonts w:ascii="Verdana" w:eastAsia="Verdana" w:hAnsi="Verdana" w:cs="Verdana"/>
          <w:sz w:val="20"/>
          <w:szCs w:val="20"/>
          <w:lang w:val="es-MX"/>
        </w:rPr>
        <w:footnoteReference w:id="5"/>
      </w:r>
      <w:r w:rsidRPr="00D264CF">
        <w:rPr>
          <w:rFonts w:ascii="Verdana" w:hAnsi="Verdana"/>
          <w:sz w:val="20"/>
          <w:szCs w:val="20"/>
        </w:rPr>
        <w:t xml:space="preserve">. En </w:t>
      </w:r>
      <w:r w:rsidR="00DC1472" w:rsidRPr="00D264CF">
        <w:rPr>
          <w:rFonts w:ascii="Verdana" w:hAnsi="Verdana"/>
          <w:sz w:val="20"/>
          <w:szCs w:val="20"/>
        </w:rPr>
        <w:t>la presente</w:t>
      </w:r>
      <w:r w:rsidRPr="00D264CF">
        <w:rPr>
          <w:rFonts w:ascii="Verdana" w:hAnsi="Verdana"/>
          <w:sz w:val="20"/>
          <w:szCs w:val="20"/>
        </w:rPr>
        <w:t xml:space="preserve"> Resolución, la Corte </w:t>
      </w:r>
      <w:r w:rsidR="00FC23B5" w:rsidRPr="00D264CF">
        <w:rPr>
          <w:rFonts w:ascii="Verdana" w:hAnsi="Verdana"/>
          <w:sz w:val="20"/>
          <w:szCs w:val="20"/>
        </w:rPr>
        <w:t xml:space="preserve">se pronunciará sobre las </w:t>
      </w:r>
      <w:r w:rsidR="00757F18">
        <w:rPr>
          <w:rFonts w:ascii="Verdana" w:hAnsi="Verdana"/>
          <w:sz w:val="20"/>
          <w:szCs w:val="20"/>
        </w:rPr>
        <w:t>cuatro</w:t>
      </w:r>
      <w:r w:rsidR="007B732B" w:rsidRPr="00D264CF">
        <w:rPr>
          <w:rFonts w:ascii="Verdana" w:hAnsi="Verdana"/>
          <w:sz w:val="20"/>
          <w:szCs w:val="20"/>
        </w:rPr>
        <w:t xml:space="preserve"> </w:t>
      </w:r>
      <w:r w:rsidR="00FC23B5" w:rsidRPr="00D264CF">
        <w:rPr>
          <w:rFonts w:ascii="Verdana" w:hAnsi="Verdana"/>
          <w:sz w:val="20"/>
          <w:szCs w:val="20"/>
        </w:rPr>
        <w:t>medidas de reparación pendientes de cumplimiento</w:t>
      </w:r>
      <w:r w:rsidRPr="00D264CF">
        <w:rPr>
          <w:rFonts w:ascii="Verdana" w:hAnsi="Verdana"/>
          <w:sz w:val="20"/>
          <w:szCs w:val="20"/>
        </w:rPr>
        <w:t>.</w:t>
      </w:r>
      <w:r w:rsidR="0000298F" w:rsidRPr="00D264CF">
        <w:rPr>
          <w:rFonts w:ascii="Verdana" w:hAnsi="Verdana"/>
          <w:bCs/>
          <w:caps/>
          <w:sz w:val="20"/>
          <w:szCs w:val="20"/>
        </w:rPr>
        <w:fldChar w:fldCharType="begin"/>
      </w:r>
      <w:r w:rsidR="0000298F" w:rsidRPr="00D264CF">
        <w:rPr>
          <w:rFonts w:ascii="Verdana" w:hAnsi="Verdana"/>
          <w:caps/>
          <w:sz w:val="20"/>
          <w:szCs w:val="20"/>
        </w:rPr>
        <w:instrText xml:space="preserve"> TOC \o "1-3" \h \z \u </w:instrText>
      </w:r>
      <w:r w:rsidR="0000298F" w:rsidRPr="00D264CF">
        <w:rPr>
          <w:rFonts w:ascii="Verdana" w:hAnsi="Verdana"/>
          <w:bCs/>
          <w:caps/>
          <w:sz w:val="20"/>
          <w:szCs w:val="20"/>
        </w:rPr>
        <w:fldChar w:fldCharType="end"/>
      </w:r>
    </w:p>
    <w:p w14:paraId="1F596C3E" w14:textId="3921822D" w:rsidR="00DE5AEE" w:rsidRPr="00D264CF" w:rsidRDefault="007F0672" w:rsidP="00D264CF">
      <w:pPr>
        <w:pStyle w:val="Ttulo1"/>
        <w:numPr>
          <w:ilvl w:val="0"/>
          <w:numId w:val="20"/>
        </w:numPr>
        <w:spacing w:after="0"/>
        <w:ind w:left="644"/>
        <w:jc w:val="both"/>
        <w:rPr>
          <w:rFonts w:ascii="Verdana" w:hAnsi="Verdana"/>
          <w:i/>
          <w:iCs/>
          <w:sz w:val="20"/>
          <w:szCs w:val="20"/>
        </w:rPr>
      </w:pPr>
      <w:r w:rsidRPr="00D264CF">
        <w:rPr>
          <w:rFonts w:ascii="Verdana" w:hAnsi="Verdana"/>
          <w:i/>
          <w:iCs/>
          <w:sz w:val="20"/>
          <w:szCs w:val="20"/>
        </w:rPr>
        <w:t xml:space="preserve">Levantamiento de un monumento en memoria de Blanca Jeannette </w:t>
      </w:r>
      <w:proofErr w:type="spellStart"/>
      <w:r w:rsidRPr="00D264CF">
        <w:rPr>
          <w:rFonts w:ascii="Verdana" w:hAnsi="Verdana"/>
          <w:i/>
          <w:iCs/>
          <w:sz w:val="20"/>
          <w:szCs w:val="20"/>
        </w:rPr>
        <w:t>Kawas</w:t>
      </w:r>
      <w:proofErr w:type="spellEnd"/>
      <w:r w:rsidRPr="00D264CF">
        <w:rPr>
          <w:rFonts w:ascii="Verdana" w:hAnsi="Verdana"/>
          <w:i/>
          <w:iCs/>
          <w:sz w:val="20"/>
          <w:szCs w:val="20"/>
        </w:rPr>
        <w:t xml:space="preserve"> Fernández y rotulación del </w:t>
      </w:r>
      <w:r w:rsidR="00724699">
        <w:rPr>
          <w:rFonts w:ascii="Verdana" w:hAnsi="Verdana"/>
          <w:i/>
          <w:iCs/>
          <w:sz w:val="20"/>
          <w:szCs w:val="20"/>
        </w:rPr>
        <w:t>p</w:t>
      </w:r>
      <w:r w:rsidRPr="00D264CF">
        <w:rPr>
          <w:rFonts w:ascii="Verdana" w:hAnsi="Verdana"/>
          <w:i/>
          <w:iCs/>
          <w:sz w:val="20"/>
          <w:szCs w:val="20"/>
        </w:rPr>
        <w:t xml:space="preserve">arque </w:t>
      </w:r>
      <w:r w:rsidR="00724699">
        <w:rPr>
          <w:rFonts w:ascii="Verdana" w:hAnsi="Verdana"/>
          <w:i/>
          <w:iCs/>
          <w:sz w:val="20"/>
          <w:szCs w:val="20"/>
        </w:rPr>
        <w:t>n</w:t>
      </w:r>
      <w:r w:rsidRPr="00D264CF">
        <w:rPr>
          <w:rFonts w:ascii="Verdana" w:hAnsi="Verdana"/>
          <w:i/>
          <w:iCs/>
          <w:sz w:val="20"/>
          <w:szCs w:val="20"/>
        </w:rPr>
        <w:t>acional que lleva su nombre</w:t>
      </w:r>
    </w:p>
    <w:p w14:paraId="040D19C1" w14:textId="77777777" w:rsidR="006101D1" w:rsidRPr="00D264CF" w:rsidRDefault="006101D1" w:rsidP="00D264CF">
      <w:pPr>
        <w:spacing w:after="0" w:line="240" w:lineRule="auto"/>
        <w:jc w:val="both"/>
        <w:rPr>
          <w:lang w:val="es-ES_tradnl"/>
        </w:rPr>
      </w:pPr>
    </w:p>
    <w:p w14:paraId="4182E757" w14:textId="1AC46E5A" w:rsidR="006101D1" w:rsidRPr="00D264CF" w:rsidRDefault="006101D1" w:rsidP="00D264CF">
      <w:pPr>
        <w:pStyle w:val="Prrafodelista"/>
        <w:spacing w:after="120" w:line="240" w:lineRule="auto"/>
        <w:ind w:left="644"/>
        <w:jc w:val="both"/>
        <w:rPr>
          <w:rStyle w:val="Textoennegrita"/>
          <w:rFonts w:ascii="Verdana" w:hAnsi="Verdana"/>
          <w:b w:val="0"/>
          <w:bCs w:val="0"/>
          <w:i/>
          <w:iCs/>
          <w:sz w:val="20"/>
          <w:szCs w:val="20"/>
          <w:shd w:val="clear" w:color="auto" w:fill="FFFFFF"/>
        </w:rPr>
      </w:pPr>
      <w:r w:rsidRPr="00D264CF">
        <w:rPr>
          <w:rStyle w:val="Textoennegrita"/>
          <w:rFonts w:ascii="Verdana" w:hAnsi="Verdana"/>
          <w:b w:val="0"/>
          <w:bCs w:val="0"/>
          <w:i/>
          <w:iCs/>
          <w:sz w:val="20"/>
          <w:szCs w:val="20"/>
          <w:shd w:val="clear" w:color="auto" w:fill="FFFFFF"/>
        </w:rPr>
        <w:lastRenderedPageBreak/>
        <w:t>A.1. Medida</w:t>
      </w:r>
      <w:r w:rsidR="00C61F66" w:rsidRPr="00D264CF">
        <w:rPr>
          <w:rStyle w:val="Textoennegrita"/>
          <w:rFonts w:ascii="Verdana" w:hAnsi="Verdana"/>
          <w:b w:val="0"/>
          <w:bCs w:val="0"/>
          <w:i/>
          <w:iCs/>
          <w:sz w:val="20"/>
          <w:szCs w:val="20"/>
          <w:shd w:val="clear" w:color="auto" w:fill="FFFFFF"/>
        </w:rPr>
        <w:t>s</w:t>
      </w:r>
      <w:r w:rsidRPr="00D264CF">
        <w:rPr>
          <w:rStyle w:val="Textoennegrita"/>
          <w:rFonts w:ascii="Verdana" w:hAnsi="Verdana"/>
          <w:b w:val="0"/>
          <w:bCs w:val="0"/>
          <w:i/>
          <w:iCs/>
          <w:sz w:val="20"/>
          <w:szCs w:val="20"/>
          <w:shd w:val="clear" w:color="auto" w:fill="FFFFFF"/>
        </w:rPr>
        <w:t xml:space="preserve"> ordenada</w:t>
      </w:r>
      <w:r w:rsidR="00C61F66" w:rsidRPr="00D264CF">
        <w:rPr>
          <w:rStyle w:val="Textoennegrita"/>
          <w:rFonts w:ascii="Verdana" w:hAnsi="Verdana"/>
          <w:b w:val="0"/>
          <w:bCs w:val="0"/>
          <w:i/>
          <w:iCs/>
          <w:sz w:val="20"/>
          <w:szCs w:val="20"/>
          <w:shd w:val="clear" w:color="auto" w:fill="FFFFFF"/>
        </w:rPr>
        <w:t>s</w:t>
      </w:r>
      <w:r w:rsidRPr="00D264CF">
        <w:rPr>
          <w:rStyle w:val="Textoennegrita"/>
          <w:rFonts w:ascii="Verdana" w:hAnsi="Verdana"/>
          <w:b w:val="0"/>
          <w:bCs w:val="0"/>
          <w:i/>
          <w:iCs/>
          <w:sz w:val="20"/>
          <w:szCs w:val="20"/>
          <w:shd w:val="clear" w:color="auto" w:fill="FFFFFF"/>
        </w:rPr>
        <w:t xml:space="preserve"> por la </w:t>
      </w:r>
      <w:r w:rsidR="00060AD3" w:rsidRPr="00D264CF">
        <w:rPr>
          <w:rStyle w:val="Textoennegrita"/>
          <w:rFonts w:ascii="Verdana" w:hAnsi="Verdana"/>
          <w:b w:val="0"/>
          <w:bCs w:val="0"/>
          <w:i/>
          <w:iCs/>
          <w:sz w:val="20"/>
          <w:szCs w:val="20"/>
          <w:shd w:val="clear" w:color="auto" w:fill="FFFFFF"/>
        </w:rPr>
        <w:t>C</w:t>
      </w:r>
      <w:r w:rsidRPr="00D264CF">
        <w:rPr>
          <w:rStyle w:val="Textoennegrita"/>
          <w:rFonts w:ascii="Verdana" w:hAnsi="Verdana"/>
          <w:b w:val="0"/>
          <w:bCs w:val="0"/>
          <w:i/>
          <w:iCs/>
          <w:sz w:val="20"/>
          <w:szCs w:val="20"/>
          <w:shd w:val="clear" w:color="auto" w:fill="FFFFFF"/>
        </w:rPr>
        <w:t>orte y supervisión realizada en resolución anterior</w:t>
      </w:r>
    </w:p>
    <w:p w14:paraId="6B57C3CD" w14:textId="77777777" w:rsidR="006101D1" w:rsidRPr="00D264CF" w:rsidRDefault="006101D1" w:rsidP="00D264CF">
      <w:pPr>
        <w:pStyle w:val="Prrafodelista"/>
        <w:spacing w:before="120" w:after="120" w:line="240" w:lineRule="auto"/>
        <w:ind w:left="644"/>
        <w:jc w:val="both"/>
        <w:rPr>
          <w:rStyle w:val="Textoennegrita"/>
          <w:rFonts w:ascii="Verdana" w:hAnsi="Verdana"/>
          <w:b w:val="0"/>
          <w:bCs w:val="0"/>
          <w:i/>
          <w:iCs/>
          <w:sz w:val="20"/>
          <w:szCs w:val="20"/>
          <w:shd w:val="clear" w:color="auto" w:fill="FFFFFF"/>
        </w:rPr>
      </w:pPr>
    </w:p>
    <w:p w14:paraId="7288D040" w14:textId="6FE31A62" w:rsidR="00BA1554" w:rsidRPr="00D264CF" w:rsidRDefault="006101D1" w:rsidP="00D264CF">
      <w:pPr>
        <w:pStyle w:val="Prrafodelista"/>
        <w:numPr>
          <w:ilvl w:val="0"/>
          <w:numId w:val="19"/>
        </w:numPr>
        <w:spacing w:before="120" w:after="120" w:line="240" w:lineRule="auto"/>
        <w:ind w:left="0" w:firstLine="0"/>
        <w:jc w:val="both"/>
        <w:rPr>
          <w:rFonts w:ascii="Verdana" w:hAnsi="Verdana"/>
          <w:sz w:val="20"/>
          <w:szCs w:val="20"/>
          <w:shd w:val="clear" w:color="auto" w:fill="FFFFFF"/>
        </w:rPr>
      </w:pPr>
      <w:r w:rsidRPr="00D264CF">
        <w:rPr>
          <w:rFonts w:ascii="Verdana" w:hAnsi="Verdana"/>
          <w:sz w:val="20"/>
          <w:szCs w:val="20"/>
          <w:shd w:val="clear" w:color="auto" w:fill="FFFFFF"/>
        </w:rPr>
        <w:t>En el punto resolutivo décimo segundo y en el párrafo 206 de la Sentencia, la Corte dispuso que</w:t>
      </w:r>
      <w:r w:rsidR="00217B52" w:rsidRPr="00D264CF">
        <w:rPr>
          <w:rFonts w:ascii="Verdana" w:hAnsi="Verdana"/>
          <w:sz w:val="20"/>
          <w:szCs w:val="20"/>
          <w:shd w:val="clear" w:color="auto" w:fill="FFFFFF"/>
        </w:rPr>
        <w:t>,</w:t>
      </w:r>
      <w:r w:rsidRPr="00D264CF">
        <w:rPr>
          <w:rFonts w:ascii="Verdana" w:hAnsi="Verdana"/>
          <w:sz w:val="20"/>
          <w:szCs w:val="20"/>
          <w:shd w:val="clear" w:color="auto" w:fill="FFFFFF"/>
        </w:rPr>
        <w:t xml:space="preserve"> </w:t>
      </w:r>
      <w:r w:rsidR="00217B52" w:rsidRPr="00D264CF">
        <w:rPr>
          <w:rFonts w:ascii="Verdana" w:hAnsi="Verdana"/>
          <w:sz w:val="20"/>
          <w:szCs w:val="20"/>
          <w:shd w:val="clear" w:color="auto" w:fill="FFFFFF"/>
        </w:rPr>
        <w:t xml:space="preserve">en el plazo de dos años a partir de </w:t>
      </w:r>
      <w:r w:rsidR="00BD5293" w:rsidRPr="00D264CF">
        <w:rPr>
          <w:rFonts w:ascii="Verdana" w:hAnsi="Verdana"/>
          <w:sz w:val="20"/>
          <w:szCs w:val="20"/>
          <w:shd w:val="clear" w:color="auto" w:fill="FFFFFF"/>
        </w:rPr>
        <w:t xml:space="preserve">su </w:t>
      </w:r>
      <w:r w:rsidR="00217B52" w:rsidRPr="00D264CF">
        <w:rPr>
          <w:rFonts w:ascii="Verdana" w:hAnsi="Verdana"/>
          <w:sz w:val="20"/>
          <w:szCs w:val="20"/>
          <w:shd w:val="clear" w:color="auto" w:fill="FFFFFF"/>
        </w:rPr>
        <w:t xml:space="preserve">notificación, </w:t>
      </w:r>
      <w:r w:rsidRPr="00D264CF">
        <w:rPr>
          <w:rFonts w:ascii="Verdana" w:hAnsi="Verdana"/>
          <w:sz w:val="20"/>
          <w:szCs w:val="20"/>
          <w:shd w:val="clear" w:color="auto" w:fill="FFFFFF"/>
        </w:rPr>
        <w:t>el Estado debí</w:t>
      </w:r>
      <w:r w:rsidR="001C7450" w:rsidRPr="00D264CF">
        <w:rPr>
          <w:rFonts w:ascii="Verdana" w:hAnsi="Verdana"/>
          <w:sz w:val="20"/>
          <w:szCs w:val="20"/>
          <w:shd w:val="clear" w:color="auto" w:fill="FFFFFF"/>
        </w:rPr>
        <w:t>a</w:t>
      </w:r>
      <w:r w:rsidR="00E27F40" w:rsidRPr="00D264CF">
        <w:rPr>
          <w:rFonts w:ascii="Verdana" w:hAnsi="Verdana"/>
          <w:sz w:val="20"/>
          <w:szCs w:val="20"/>
          <w:shd w:val="clear" w:color="auto" w:fill="FFFFFF"/>
        </w:rPr>
        <w:t>: (i)</w:t>
      </w:r>
      <w:r w:rsidRPr="00D264CF">
        <w:rPr>
          <w:rFonts w:ascii="Verdana" w:hAnsi="Verdana"/>
          <w:sz w:val="20"/>
          <w:szCs w:val="20"/>
          <w:shd w:val="clear" w:color="auto" w:fill="FFFFFF"/>
        </w:rPr>
        <w:t xml:space="preserve"> levantar un monumento en memoria de Blanca Jeannette </w:t>
      </w:r>
      <w:proofErr w:type="spellStart"/>
      <w:r w:rsidRPr="00D264CF">
        <w:rPr>
          <w:rFonts w:ascii="Verdana" w:hAnsi="Verdana"/>
          <w:sz w:val="20"/>
          <w:szCs w:val="20"/>
          <w:shd w:val="clear" w:color="auto" w:fill="FFFFFF"/>
        </w:rPr>
        <w:t>Kawas</w:t>
      </w:r>
      <w:proofErr w:type="spellEnd"/>
      <w:r w:rsidRPr="00D264CF">
        <w:rPr>
          <w:rFonts w:ascii="Verdana" w:hAnsi="Verdana"/>
          <w:sz w:val="20"/>
          <w:szCs w:val="20"/>
          <w:shd w:val="clear" w:color="auto" w:fill="FFFFFF"/>
        </w:rPr>
        <w:t xml:space="preserve"> Fernández</w:t>
      </w:r>
      <w:r w:rsidR="006D322B" w:rsidRPr="00D264CF">
        <w:rPr>
          <w:rFonts w:ascii="Verdana" w:hAnsi="Verdana"/>
          <w:sz w:val="20"/>
          <w:szCs w:val="20"/>
          <w:shd w:val="clear" w:color="auto" w:fill="FFFFFF"/>
        </w:rPr>
        <w:t xml:space="preserve"> y efectuar una ceremonia de develación </w:t>
      </w:r>
      <w:proofErr w:type="gramStart"/>
      <w:r w:rsidR="006D322B" w:rsidRPr="00D264CF">
        <w:rPr>
          <w:rFonts w:ascii="Verdana" w:hAnsi="Verdana"/>
          <w:sz w:val="20"/>
          <w:szCs w:val="20"/>
          <w:shd w:val="clear" w:color="auto" w:fill="FFFFFF"/>
        </w:rPr>
        <w:t>del mismo</w:t>
      </w:r>
      <w:proofErr w:type="gramEnd"/>
      <w:r w:rsidRPr="00D264CF">
        <w:rPr>
          <w:rFonts w:ascii="Verdana" w:hAnsi="Verdana"/>
          <w:sz w:val="20"/>
          <w:szCs w:val="20"/>
          <w:shd w:val="clear" w:color="auto" w:fill="FFFFFF"/>
        </w:rPr>
        <w:t xml:space="preserve">, </w:t>
      </w:r>
      <w:r w:rsidR="00E27F40" w:rsidRPr="00D264CF">
        <w:rPr>
          <w:rFonts w:ascii="Verdana" w:hAnsi="Verdana"/>
          <w:sz w:val="20"/>
          <w:szCs w:val="20"/>
          <w:shd w:val="clear" w:color="auto" w:fill="FFFFFF"/>
        </w:rPr>
        <w:t>y (</w:t>
      </w:r>
      <w:proofErr w:type="spellStart"/>
      <w:r w:rsidR="00E27F40" w:rsidRPr="00D264CF">
        <w:rPr>
          <w:rFonts w:ascii="Verdana" w:hAnsi="Verdana"/>
          <w:sz w:val="20"/>
          <w:szCs w:val="20"/>
          <w:shd w:val="clear" w:color="auto" w:fill="FFFFFF"/>
        </w:rPr>
        <w:t>ii</w:t>
      </w:r>
      <w:proofErr w:type="spellEnd"/>
      <w:r w:rsidR="00E27F40" w:rsidRPr="00D264CF">
        <w:rPr>
          <w:rFonts w:ascii="Verdana" w:hAnsi="Verdana"/>
          <w:sz w:val="20"/>
          <w:szCs w:val="20"/>
          <w:shd w:val="clear" w:color="auto" w:fill="FFFFFF"/>
        </w:rPr>
        <w:t xml:space="preserve">) </w:t>
      </w:r>
      <w:r w:rsidRPr="00D264CF">
        <w:rPr>
          <w:rFonts w:ascii="Verdana" w:hAnsi="Verdana"/>
          <w:sz w:val="20"/>
          <w:szCs w:val="20"/>
          <w:shd w:val="clear" w:color="auto" w:fill="FFFFFF"/>
        </w:rPr>
        <w:t xml:space="preserve">rotular el </w:t>
      </w:r>
      <w:r w:rsidR="009D675C">
        <w:rPr>
          <w:rFonts w:ascii="Verdana" w:hAnsi="Verdana"/>
          <w:sz w:val="20"/>
          <w:szCs w:val="20"/>
          <w:shd w:val="clear" w:color="auto" w:fill="FFFFFF"/>
        </w:rPr>
        <w:t>p</w:t>
      </w:r>
      <w:r w:rsidRPr="00D264CF">
        <w:rPr>
          <w:rFonts w:ascii="Verdana" w:hAnsi="Verdana"/>
          <w:sz w:val="20"/>
          <w:szCs w:val="20"/>
          <w:shd w:val="clear" w:color="auto" w:fill="FFFFFF"/>
        </w:rPr>
        <w:t xml:space="preserve">arque </w:t>
      </w:r>
      <w:r w:rsidR="009D675C">
        <w:rPr>
          <w:rFonts w:ascii="Verdana" w:hAnsi="Verdana"/>
          <w:sz w:val="20"/>
          <w:szCs w:val="20"/>
          <w:shd w:val="clear" w:color="auto" w:fill="FFFFFF"/>
        </w:rPr>
        <w:t>n</w:t>
      </w:r>
      <w:r w:rsidRPr="00D264CF">
        <w:rPr>
          <w:rFonts w:ascii="Verdana" w:hAnsi="Verdana"/>
          <w:sz w:val="20"/>
          <w:szCs w:val="20"/>
          <w:shd w:val="clear" w:color="auto" w:fill="FFFFFF"/>
        </w:rPr>
        <w:t>acional que lleva su nombre</w:t>
      </w:r>
      <w:r w:rsidR="00C83B96" w:rsidRPr="00D264CF">
        <w:rPr>
          <w:rStyle w:val="Refdenotaalpie"/>
          <w:rFonts w:ascii="Verdana" w:hAnsi="Verdana"/>
          <w:sz w:val="20"/>
          <w:szCs w:val="20"/>
          <w:shd w:val="clear" w:color="auto" w:fill="FFFFFF"/>
        </w:rPr>
        <w:footnoteReference w:id="6"/>
      </w:r>
      <w:r w:rsidRPr="00D264CF">
        <w:rPr>
          <w:rFonts w:ascii="Verdana" w:hAnsi="Verdana"/>
          <w:sz w:val="20"/>
          <w:szCs w:val="20"/>
          <w:shd w:val="clear" w:color="auto" w:fill="FFFFFF"/>
        </w:rPr>
        <w:t xml:space="preserve">. </w:t>
      </w:r>
    </w:p>
    <w:p w14:paraId="4F4AFD9F" w14:textId="77777777" w:rsidR="003046EC" w:rsidRPr="00D264CF" w:rsidRDefault="003046EC" w:rsidP="00D264CF">
      <w:pPr>
        <w:pStyle w:val="Prrafodelista"/>
        <w:spacing w:before="120" w:after="120" w:line="240" w:lineRule="auto"/>
        <w:ind w:left="0"/>
        <w:jc w:val="both"/>
        <w:rPr>
          <w:rFonts w:ascii="Verdana" w:hAnsi="Verdana"/>
          <w:sz w:val="20"/>
          <w:szCs w:val="20"/>
          <w:shd w:val="clear" w:color="auto" w:fill="FFFFFF"/>
        </w:rPr>
      </w:pPr>
    </w:p>
    <w:p w14:paraId="73225E28" w14:textId="7596BCF8" w:rsidR="00552563" w:rsidRPr="00D264CF" w:rsidRDefault="00850251" w:rsidP="00D264CF">
      <w:pPr>
        <w:pStyle w:val="Prrafodelista"/>
        <w:numPr>
          <w:ilvl w:val="0"/>
          <w:numId w:val="19"/>
        </w:numPr>
        <w:spacing w:before="120" w:after="120" w:line="240" w:lineRule="auto"/>
        <w:ind w:left="0" w:firstLine="0"/>
        <w:jc w:val="both"/>
        <w:rPr>
          <w:rFonts w:ascii="Verdana" w:hAnsi="Verdana"/>
          <w:sz w:val="20"/>
          <w:szCs w:val="20"/>
          <w:shd w:val="clear" w:color="auto" w:fill="FFFFFF"/>
        </w:rPr>
      </w:pPr>
      <w:r w:rsidRPr="00D264CF">
        <w:rPr>
          <w:rFonts w:ascii="Verdana" w:hAnsi="Verdana"/>
          <w:sz w:val="20"/>
          <w:szCs w:val="20"/>
          <w:shd w:val="clear" w:color="auto" w:fill="FFFFFF"/>
        </w:rPr>
        <w:t xml:space="preserve">En la </w:t>
      </w:r>
      <w:r w:rsidR="008B353F" w:rsidRPr="00D264CF">
        <w:rPr>
          <w:rFonts w:ascii="Verdana" w:hAnsi="Verdana"/>
          <w:sz w:val="20"/>
          <w:szCs w:val="20"/>
          <w:shd w:val="clear" w:color="auto" w:fill="FFFFFF"/>
        </w:rPr>
        <w:t>R</w:t>
      </w:r>
      <w:r w:rsidRPr="00D264CF">
        <w:rPr>
          <w:rFonts w:ascii="Verdana" w:hAnsi="Verdana"/>
          <w:sz w:val="20"/>
          <w:szCs w:val="20"/>
          <w:shd w:val="clear" w:color="auto" w:fill="FFFFFF"/>
        </w:rPr>
        <w:t xml:space="preserve">esolución de </w:t>
      </w:r>
      <w:r w:rsidR="00BA1554" w:rsidRPr="00D264CF">
        <w:rPr>
          <w:rFonts w:ascii="Verdana" w:hAnsi="Verdana"/>
          <w:sz w:val="20"/>
          <w:szCs w:val="20"/>
          <w:shd w:val="clear" w:color="auto" w:fill="FFFFFF"/>
        </w:rPr>
        <w:t xml:space="preserve">octubre de </w:t>
      </w:r>
      <w:r w:rsidRPr="00D264CF">
        <w:rPr>
          <w:rFonts w:ascii="Verdana" w:hAnsi="Verdana"/>
          <w:sz w:val="20"/>
          <w:szCs w:val="20"/>
          <w:shd w:val="clear" w:color="auto" w:fill="FFFFFF"/>
        </w:rPr>
        <w:t>2019, la Corte</w:t>
      </w:r>
      <w:r w:rsidR="00CC35DA" w:rsidRPr="00D264CF">
        <w:rPr>
          <w:rFonts w:ascii="Verdana" w:hAnsi="Verdana"/>
          <w:sz w:val="20"/>
          <w:szCs w:val="20"/>
          <w:shd w:val="clear" w:color="auto" w:fill="FFFFFF"/>
        </w:rPr>
        <w:t xml:space="preserve"> </w:t>
      </w:r>
      <w:r w:rsidR="00552563" w:rsidRPr="00D264CF">
        <w:rPr>
          <w:rFonts w:ascii="Verdana" w:hAnsi="Verdana"/>
          <w:sz w:val="20"/>
          <w:szCs w:val="20"/>
          <w:shd w:val="clear" w:color="auto" w:fill="FFFFFF"/>
        </w:rPr>
        <w:t xml:space="preserve">hizo notar que el Estado y </w:t>
      </w:r>
      <w:r w:rsidR="002F57E3" w:rsidRPr="00D264CF">
        <w:rPr>
          <w:rFonts w:ascii="Verdana" w:hAnsi="Verdana"/>
          <w:sz w:val="20"/>
          <w:szCs w:val="20"/>
          <w:shd w:val="clear" w:color="auto" w:fill="FFFFFF"/>
        </w:rPr>
        <w:t>las representantes</w:t>
      </w:r>
      <w:r w:rsidR="00552563" w:rsidRPr="00D264CF">
        <w:rPr>
          <w:rFonts w:ascii="Verdana" w:hAnsi="Verdana"/>
          <w:sz w:val="20"/>
          <w:szCs w:val="20"/>
          <w:shd w:val="clear" w:color="auto" w:fill="FFFFFF"/>
        </w:rPr>
        <w:t xml:space="preserve"> de las víctimas tenían diferentes posturas en cuanto al lugar en que debía construirse el monumento, y concluyó que Honduras debía “valorar la solicitud específica de lugar planteada por </w:t>
      </w:r>
      <w:r w:rsidR="002F57E3" w:rsidRPr="00D264CF">
        <w:rPr>
          <w:rFonts w:ascii="Verdana" w:hAnsi="Verdana"/>
          <w:sz w:val="20"/>
          <w:szCs w:val="20"/>
          <w:shd w:val="clear" w:color="auto" w:fill="FFFFFF"/>
        </w:rPr>
        <w:t>las representantes</w:t>
      </w:r>
      <w:r w:rsidR="00552563" w:rsidRPr="00D264CF">
        <w:rPr>
          <w:rFonts w:ascii="Verdana" w:hAnsi="Verdana"/>
          <w:sz w:val="20"/>
          <w:szCs w:val="20"/>
          <w:shd w:val="clear" w:color="auto" w:fill="FFFFFF"/>
        </w:rPr>
        <w:t xml:space="preserve"> de las víctimas en la etapa de cumplimiento de que el monumento sea construido en el Parque Central de la Municipalidad de Tela”</w:t>
      </w:r>
      <w:r w:rsidR="00552563" w:rsidRPr="00D264CF">
        <w:rPr>
          <w:rFonts w:ascii="Verdana" w:hAnsi="Verdana"/>
          <w:sz w:val="20"/>
          <w:szCs w:val="20"/>
          <w:shd w:val="clear" w:color="auto" w:fill="FFFFFF"/>
          <w:vertAlign w:val="superscript"/>
        </w:rPr>
        <w:footnoteReference w:id="7"/>
      </w:r>
      <w:r w:rsidR="00552563" w:rsidRPr="00D264CF">
        <w:rPr>
          <w:rFonts w:ascii="Verdana" w:hAnsi="Verdana"/>
          <w:sz w:val="20"/>
          <w:szCs w:val="20"/>
          <w:shd w:val="clear" w:color="auto" w:fill="FFFFFF"/>
        </w:rPr>
        <w:t xml:space="preserve">. Asimismo, </w:t>
      </w:r>
      <w:r w:rsidR="005C4C1F" w:rsidRPr="00D264CF">
        <w:rPr>
          <w:rFonts w:ascii="Verdana" w:hAnsi="Verdana"/>
          <w:sz w:val="20"/>
          <w:szCs w:val="20"/>
          <w:shd w:val="clear" w:color="auto" w:fill="FFFFFF"/>
        </w:rPr>
        <w:t>tomó nota del acuerdo entre las partes con respecto a un cambio en la modalidad de ejecución</w:t>
      </w:r>
      <w:r w:rsidR="00450388" w:rsidRPr="00D264CF">
        <w:rPr>
          <w:rFonts w:ascii="Verdana" w:hAnsi="Verdana"/>
          <w:sz w:val="20"/>
          <w:szCs w:val="20"/>
          <w:shd w:val="clear" w:color="auto" w:fill="FFFFFF"/>
        </w:rPr>
        <w:t xml:space="preserve"> de la medida de rotular el parque nacional que lleva el nombre de la víctima</w:t>
      </w:r>
      <w:r w:rsidR="005C4C1F" w:rsidRPr="00D264CF">
        <w:rPr>
          <w:rFonts w:ascii="Verdana" w:hAnsi="Verdana"/>
          <w:sz w:val="20"/>
          <w:szCs w:val="20"/>
          <w:shd w:val="clear" w:color="auto" w:fill="FFFFFF"/>
        </w:rPr>
        <w:t xml:space="preserve">, según el cual algunos de los rótulos serían colocados fuera del perímetro del </w:t>
      </w:r>
      <w:r w:rsidR="00450388" w:rsidRPr="00D264CF">
        <w:rPr>
          <w:rFonts w:ascii="Verdana" w:hAnsi="Verdana"/>
          <w:sz w:val="20"/>
          <w:szCs w:val="20"/>
          <w:shd w:val="clear" w:color="auto" w:fill="FFFFFF"/>
        </w:rPr>
        <w:t>p</w:t>
      </w:r>
      <w:r w:rsidR="005C4C1F" w:rsidRPr="00D264CF">
        <w:rPr>
          <w:rFonts w:ascii="Verdana" w:hAnsi="Verdana"/>
          <w:sz w:val="20"/>
          <w:szCs w:val="20"/>
          <w:shd w:val="clear" w:color="auto" w:fill="FFFFFF"/>
        </w:rPr>
        <w:t>arque. Finalmente, el Tribunal consideró positivo que en los últimos meses se hubiesen reactivado las gestiones necesarias para dar cumplimiento a esta</w:t>
      </w:r>
      <w:r w:rsidR="00724699">
        <w:rPr>
          <w:rFonts w:ascii="Verdana" w:hAnsi="Verdana"/>
          <w:sz w:val="20"/>
          <w:szCs w:val="20"/>
          <w:shd w:val="clear" w:color="auto" w:fill="FFFFFF"/>
        </w:rPr>
        <w:t>s</w:t>
      </w:r>
      <w:r w:rsidR="005C4C1F" w:rsidRPr="00D264CF">
        <w:rPr>
          <w:rFonts w:ascii="Verdana" w:hAnsi="Verdana"/>
          <w:sz w:val="20"/>
          <w:szCs w:val="20"/>
          <w:shd w:val="clear" w:color="auto" w:fill="FFFFFF"/>
        </w:rPr>
        <w:t xml:space="preserve"> medida</w:t>
      </w:r>
      <w:r w:rsidR="00724699">
        <w:rPr>
          <w:rFonts w:ascii="Verdana" w:hAnsi="Verdana"/>
          <w:sz w:val="20"/>
          <w:szCs w:val="20"/>
          <w:shd w:val="clear" w:color="auto" w:fill="FFFFFF"/>
        </w:rPr>
        <w:t>s</w:t>
      </w:r>
      <w:r w:rsidR="005C4C1F" w:rsidRPr="00D264CF">
        <w:rPr>
          <w:rFonts w:ascii="Verdana" w:hAnsi="Verdana"/>
          <w:sz w:val="20"/>
          <w:szCs w:val="20"/>
          <w:shd w:val="clear" w:color="auto" w:fill="FFFFFF"/>
        </w:rPr>
        <w:t xml:space="preserve">; no obstante, observó que el plazo de dos años para </w:t>
      </w:r>
      <w:r w:rsidR="00450388" w:rsidRPr="00D264CF">
        <w:rPr>
          <w:rFonts w:ascii="Verdana" w:hAnsi="Verdana"/>
          <w:sz w:val="20"/>
          <w:szCs w:val="20"/>
          <w:shd w:val="clear" w:color="auto" w:fill="FFFFFF"/>
        </w:rPr>
        <w:t>su</w:t>
      </w:r>
      <w:r w:rsidR="005C4C1F" w:rsidRPr="00D264CF">
        <w:rPr>
          <w:rFonts w:ascii="Verdana" w:hAnsi="Verdana"/>
          <w:sz w:val="20"/>
          <w:szCs w:val="20"/>
          <w:shd w:val="clear" w:color="auto" w:fill="FFFFFF"/>
        </w:rPr>
        <w:t xml:space="preserve"> cumplimiento venció el 9 de mayo de 2011 sin que se verifi</w:t>
      </w:r>
      <w:r w:rsidR="00450388" w:rsidRPr="00D264CF">
        <w:rPr>
          <w:rFonts w:ascii="Verdana" w:hAnsi="Verdana"/>
          <w:sz w:val="20"/>
          <w:szCs w:val="20"/>
          <w:shd w:val="clear" w:color="auto" w:fill="FFFFFF"/>
        </w:rPr>
        <w:t>caran</w:t>
      </w:r>
      <w:r w:rsidR="005C4C1F" w:rsidRPr="00D264CF">
        <w:rPr>
          <w:rFonts w:ascii="Verdana" w:hAnsi="Verdana"/>
          <w:sz w:val="20"/>
          <w:szCs w:val="20"/>
          <w:shd w:val="clear" w:color="auto" w:fill="FFFFFF"/>
        </w:rPr>
        <w:t xml:space="preserve"> avances significativos, por lo que solicitó al Estado adoptar todas las medidas necesarias para dar cumplimiento a la misma a la mayor brevedad posible.</w:t>
      </w:r>
    </w:p>
    <w:p w14:paraId="249F11B5" w14:textId="1411B22F" w:rsidR="006101D1" w:rsidRPr="00D264CF" w:rsidRDefault="006101D1" w:rsidP="00D264CF">
      <w:pPr>
        <w:pStyle w:val="Prrafodelista"/>
        <w:spacing w:before="120" w:after="120" w:line="240" w:lineRule="auto"/>
        <w:ind w:left="0"/>
        <w:jc w:val="both"/>
        <w:rPr>
          <w:rFonts w:ascii="Verdana" w:hAnsi="Verdana"/>
          <w:iCs/>
          <w:sz w:val="20"/>
          <w:szCs w:val="20"/>
          <w:shd w:val="clear" w:color="auto" w:fill="FFFFFF"/>
        </w:rPr>
      </w:pPr>
    </w:p>
    <w:p w14:paraId="05ED70A5" w14:textId="3C411A94" w:rsidR="006101D1" w:rsidRPr="00D264CF" w:rsidRDefault="006101D1" w:rsidP="00D264CF">
      <w:pPr>
        <w:pStyle w:val="Prrafodelista"/>
        <w:spacing w:before="120" w:after="120" w:line="240" w:lineRule="auto"/>
        <w:ind w:left="0"/>
        <w:jc w:val="both"/>
        <w:rPr>
          <w:rFonts w:ascii="Verdana" w:hAnsi="Verdana"/>
          <w:i/>
          <w:sz w:val="20"/>
          <w:szCs w:val="20"/>
          <w:shd w:val="clear" w:color="auto" w:fill="FFFFFF"/>
        </w:rPr>
      </w:pPr>
      <w:r w:rsidRPr="00D264CF">
        <w:rPr>
          <w:rFonts w:ascii="Verdana" w:hAnsi="Verdana"/>
          <w:i/>
          <w:sz w:val="20"/>
          <w:szCs w:val="20"/>
          <w:shd w:val="clear" w:color="auto" w:fill="FFFFFF"/>
        </w:rPr>
        <w:tab/>
        <w:t>A.2. Consideraciones de la Corte</w:t>
      </w:r>
    </w:p>
    <w:p w14:paraId="6189F7C5" w14:textId="77777777" w:rsidR="007D5107" w:rsidRPr="00236E1E" w:rsidRDefault="007D5107" w:rsidP="00D264CF">
      <w:pPr>
        <w:pStyle w:val="Prrafodelista"/>
        <w:spacing w:before="120" w:after="120" w:line="240" w:lineRule="auto"/>
        <w:ind w:left="0"/>
        <w:jc w:val="both"/>
        <w:rPr>
          <w:rFonts w:ascii="Verdana" w:hAnsi="Verdana"/>
          <w:sz w:val="20"/>
          <w:szCs w:val="20"/>
          <w:shd w:val="clear" w:color="auto" w:fill="FFFFFF"/>
        </w:rPr>
      </w:pPr>
    </w:p>
    <w:p w14:paraId="110C81D6" w14:textId="33BE3B29" w:rsidR="00796052" w:rsidRPr="00D264CF" w:rsidRDefault="00FE5014" w:rsidP="00D264CF">
      <w:pPr>
        <w:pStyle w:val="Prrafodelista"/>
        <w:numPr>
          <w:ilvl w:val="0"/>
          <w:numId w:val="19"/>
        </w:numPr>
        <w:spacing w:before="120" w:after="120" w:line="240" w:lineRule="auto"/>
        <w:ind w:left="0" w:firstLine="0"/>
        <w:jc w:val="both"/>
        <w:rPr>
          <w:rFonts w:ascii="Verdana" w:hAnsi="Verdana"/>
          <w:sz w:val="20"/>
          <w:szCs w:val="20"/>
          <w:shd w:val="clear" w:color="auto" w:fill="FFFFFF"/>
          <w:lang w:val="es-ES"/>
        </w:rPr>
      </w:pPr>
      <w:r w:rsidRPr="00D264CF">
        <w:rPr>
          <w:rFonts w:ascii="Verdana" w:hAnsi="Verdana"/>
          <w:sz w:val="20"/>
          <w:szCs w:val="20"/>
          <w:shd w:val="clear" w:color="auto" w:fill="FFFFFF"/>
          <w:lang w:val="es-ES"/>
        </w:rPr>
        <w:t>Con base en lo informado por</w:t>
      </w:r>
      <w:r w:rsidR="006D7B42" w:rsidRPr="00D264CF">
        <w:rPr>
          <w:rFonts w:ascii="Verdana" w:hAnsi="Verdana"/>
          <w:sz w:val="20"/>
          <w:szCs w:val="20"/>
          <w:shd w:val="clear" w:color="auto" w:fill="FFFFFF"/>
          <w:lang w:val="es-ES"/>
        </w:rPr>
        <w:t xml:space="preserve"> las partes</w:t>
      </w:r>
      <w:r w:rsidRPr="00D264CF">
        <w:rPr>
          <w:rFonts w:ascii="Verdana" w:hAnsi="Verdana"/>
          <w:sz w:val="20"/>
          <w:szCs w:val="20"/>
          <w:shd w:val="clear" w:color="auto" w:fill="FFFFFF"/>
          <w:lang w:val="es-ES"/>
        </w:rPr>
        <w:t xml:space="preserve">, el Tribunal constata que Honduras culminó con la </w:t>
      </w:r>
      <w:r w:rsidRPr="00D264CF">
        <w:rPr>
          <w:rFonts w:ascii="Verdana" w:hAnsi="Verdana"/>
          <w:sz w:val="20"/>
          <w:szCs w:val="20"/>
          <w:shd w:val="clear" w:color="auto" w:fill="FFFFFF"/>
        </w:rPr>
        <w:t xml:space="preserve">colocación de </w:t>
      </w:r>
      <w:r w:rsidR="001B246F" w:rsidRPr="00D264CF">
        <w:rPr>
          <w:rFonts w:ascii="Verdana" w:hAnsi="Verdana"/>
          <w:sz w:val="20"/>
          <w:szCs w:val="20"/>
          <w:shd w:val="clear" w:color="auto" w:fill="FFFFFF"/>
        </w:rPr>
        <w:t xml:space="preserve">veinte </w:t>
      </w:r>
      <w:r w:rsidRPr="00D264CF">
        <w:rPr>
          <w:rFonts w:ascii="Verdana" w:hAnsi="Verdana"/>
          <w:sz w:val="20"/>
          <w:szCs w:val="20"/>
          <w:shd w:val="clear" w:color="auto" w:fill="FFFFFF"/>
        </w:rPr>
        <w:t xml:space="preserve">rótulos en el Parque Nacional Blanca Jeannette </w:t>
      </w:r>
      <w:proofErr w:type="spellStart"/>
      <w:r w:rsidRPr="00D264CF">
        <w:rPr>
          <w:rFonts w:ascii="Verdana" w:hAnsi="Verdana"/>
          <w:sz w:val="20"/>
          <w:szCs w:val="20"/>
          <w:shd w:val="clear" w:color="auto" w:fill="FFFFFF"/>
        </w:rPr>
        <w:t>Kawas</w:t>
      </w:r>
      <w:proofErr w:type="spellEnd"/>
      <w:r w:rsidRPr="00D264CF">
        <w:rPr>
          <w:rFonts w:ascii="Verdana" w:hAnsi="Verdana"/>
          <w:sz w:val="20"/>
          <w:szCs w:val="20"/>
          <w:shd w:val="clear" w:color="auto" w:fill="FFFFFF"/>
        </w:rPr>
        <w:t xml:space="preserve"> Fernández y en el Boulevard Costero de la ciudad de Tela, Atlántida</w:t>
      </w:r>
      <w:r w:rsidR="00F71C27" w:rsidRPr="00D264CF">
        <w:rPr>
          <w:rStyle w:val="Refdenotaalpie"/>
          <w:rFonts w:ascii="Verdana" w:hAnsi="Verdana"/>
          <w:sz w:val="20"/>
          <w:szCs w:val="20"/>
          <w:shd w:val="clear" w:color="auto" w:fill="FFFFFF"/>
        </w:rPr>
        <w:footnoteReference w:id="8"/>
      </w:r>
      <w:r w:rsidR="00796052" w:rsidRPr="00D264CF">
        <w:rPr>
          <w:rFonts w:ascii="Verdana" w:hAnsi="Verdana"/>
          <w:sz w:val="20"/>
          <w:szCs w:val="20"/>
          <w:shd w:val="clear" w:color="auto" w:fill="FFFFFF"/>
        </w:rPr>
        <w:t xml:space="preserve">, con lo cual ha dado cumplimiento a </w:t>
      </w:r>
      <w:r w:rsidR="006D322B" w:rsidRPr="00D264CF">
        <w:rPr>
          <w:rFonts w:ascii="Verdana" w:hAnsi="Verdana"/>
          <w:sz w:val="20"/>
          <w:szCs w:val="20"/>
          <w:shd w:val="clear" w:color="auto" w:fill="FFFFFF"/>
        </w:rPr>
        <w:t>dicha</w:t>
      </w:r>
      <w:r w:rsidR="00796052" w:rsidRPr="00D264CF">
        <w:rPr>
          <w:rFonts w:ascii="Verdana" w:hAnsi="Verdana"/>
          <w:sz w:val="20"/>
          <w:szCs w:val="20"/>
          <w:shd w:val="clear" w:color="auto" w:fill="FFFFFF"/>
        </w:rPr>
        <w:t xml:space="preserve"> medida ordenada en el punto resolutivo décimo segundo de la Sentencia</w:t>
      </w:r>
      <w:r w:rsidRPr="00D264CF">
        <w:rPr>
          <w:rFonts w:ascii="Verdana" w:hAnsi="Verdana"/>
          <w:sz w:val="20"/>
          <w:szCs w:val="20"/>
          <w:shd w:val="clear" w:color="auto" w:fill="FFFFFF"/>
        </w:rPr>
        <w:t xml:space="preserve">. </w:t>
      </w:r>
    </w:p>
    <w:p w14:paraId="05F60415" w14:textId="77777777" w:rsidR="00796052" w:rsidRPr="00D264CF" w:rsidRDefault="00796052" w:rsidP="00D264CF">
      <w:pPr>
        <w:pStyle w:val="Prrafodelista"/>
        <w:spacing w:before="120" w:after="120" w:line="240" w:lineRule="auto"/>
        <w:ind w:left="0"/>
        <w:jc w:val="both"/>
        <w:rPr>
          <w:rFonts w:ascii="Verdana" w:hAnsi="Verdana"/>
          <w:sz w:val="20"/>
          <w:szCs w:val="20"/>
          <w:shd w:val="clear" w:color="auto" w:fill="FFFFFF"/>
          <w:lang w:val="es-ES"/>
        </w:rPr>
      </w:pPr>
    </w:p>
    <w:p w14:paraId="217A7B89" w14:textId="3100C05D" w:rsidR="00CA1B38" w:rsidRPr="00D264CF" w:rsidRDefault="005542D7" w:rsidP="00D264CF">
      <w:pPr>
        <w:pStyle w:val="Prrafodelista"/>
        <w:numPr>
          <w:ilvl w:val="0"/>
          <w:numId w:val="19"/>
        </w:numPr>
        <w:spacing w:before="120" w:after="120" w:line="240" w:lineRule="auto"/>
        <w:ind w:left="0" w:firstLine="0"/>
        <w:jc w:val="both"/>
        <w:rPr>
          <w:rFonts w:ascii="Verdana" w:hAnsi="Verdana"/>
          <w:sz w:val="20"/>
          <w:szCs w:val="20"/>
          <w:shd w:val="clear" w:color="auto" w:fill="FFFFFF"/>
          <w:lang w:val="es-ES"/>
        </w:rPr>
      </w:pPr>
      <w:r w:rsidRPr="00D264CF">
        <w:rPr>
          <w:rFonts w:ascii="Verdana" w:hAnsi="Verdana"/>
          <w:sz w:val="20"/>
          <w:szCs w:val="20"/>
          <w:shd w:val="clear" w:color="auto" w:fill="FFFFFF"/>
        </w:rPr>
        <w:t xml:space="preserve">En relación con el levantamiento del monumento, </w:t>
      </w:r>
      <w:r w:rsidR="0020192B" w:rsidRPr="00D264CF">
        <w:rPr>
          <w:rFonts w:ascii="Verdana" w:hAnsi="Verdana"/>
          <w:sz w:val="20"/>
          <w:szCs w:val="20"/>
          <w:shd w:val="clear" w:color="auto" w:fill="FFFFFF"/>
        </w:rPr>
        <w:t>la Corte valora positivamente que las partes llegaron a un acuerdo con respecto al lugar en que se va a erigir el monumento, y toma nota de que el Estado adaptará el diseño y presupuesto del monumento para dar ejecución a esta medida</w:t>
      </w:r>
      <w:r w:rsidR="00916003" w:rsidRPr="00D264CF">
        <w:rPr>
          <w:rStyle w:val="Refdenotaalpie"/>
          <w:rFonts w:ascii="Verdana" w:hAnsi="Verdana"/>
          <w:sz w:val="20"/>
          <w:szCs w:val="20"/>
          <w:shd w:val="clear" w:color="auto" w:fill="FFFFFF"/>
        </w:rPr>
        <w:footnoteReference w:id="9"/>
      </w:r>
      <w:r w:rsidR="0020192B" w:rsidRPr="00D264CF">
        <w:rPr>
          <w:rFonts w:ascii="Verdana" w:hAnsi="Verdana"/>
          <w:sz w:val="20"/>
          <w:szCs w:val="20"/>
          <w:shd w:val="clear" w:color="auto" w:fill="FFFFFF"/>
        </w:rPr>
        <w:t xml:space="preserve">. Por consiguiente, </w:t>
      </w:r>
      <w:r w:rsidR="006D322B" w:rsidRPr="00D264CF">
        <w:rPr>
          <w:rFonts w:ascii="Verdana" w:hAnsi="Verdana"/>
          <w:sz w:val="20"/>
          <w:szCs w:val="20"/>
          <w:shd w:val="clear" w:color="auto" w:fill="FFFFFF"/>
        </w:rPr>
        <w:t>la referida</w:t>
      </w:r>
      <w:r w:rsidR="0020192B" w:rsidRPr="00D264CF">
        <w:rPr>
          <w:rFonts w:ascii="Verdana" w:hAnsi="Verdana"/>
          <w:sz w:val="20"/>
          <w:szCs w:val="20"/>
          <w:shd w:val="clear" w:color="auto" w:fill="FFFFFF"/>
        </w:rPr>
        <w:t xml:space="preserve"> medida de conmemoración ordenada en el punto resolutivo décimo segundo de la Sentencia se </w:t>
      </w:r>
      <w:r w:rsidR="0020192B" w:rsidRPr="00D264CF">
        <w:rPr>
          <w:rFonts w:ascii="Verdana" w:hAnsi="Verdana"/>
          <w:sz w:val="20"/>
          <w:szCs w:val="20"/>
          <w:shd w:val="clear" w:color="auto" w:fill="FFFFFF"/>
        </w:rPr>
        <w:lastRenderedPageBreak/>
        <w:t>encuentra pendiente de cumplimiento</w:t>
      </w:r>
      <w:r w:rsidR="0095599F">
        <w:rPr>
          <w:rFonts w:ascii="Verdana" w:hAnsi="Verdana"/>
          <w:sz w:val="20"/>
          <w:szCs w:val="20"/>
          <w:shd w:val="clear" w:color="auto" w:fill="FFFFFF"/>
        </w:rPr>
        <w:t>, y la Corte queda a la espera de recibir información actualizada sobre su implementación</w:t>
      </w:r>
      <w:r w:rsidR="006D322B" w:rsidRPr="00D264CF">
        <w:rPr>
          <w:rFonts w:ascii="Verdana" w:hAnsi="Verdana"/>
          <w:sz w:val="20"/>
          <w:szCs w:val="20"/>
          <w:shd w:val="clear" w:color="auto" w:fill="FFFFFF"/>
        </w:rPr>
        <w:t>.</w:t>
      </w:r>
      <w:r w:rsidR="0020192B" w:rsidRPr="00D264CF">
        <w:rPr>
          <w:rFonts w:ascii="Verdana" w:hAnsi="Verdana"/>
          <w:sz w:val="20"/>
          <w:szCs w:val="20"/>
          <w:shd w:val="clear" w:color="auto" w:fill="FFFFFF"/>
        </w:rPr>
        <w:t xml:space="preserve"> </w:t>
      </w:r>
    </w:p>
    <w:p w14:paraId="67773FC8" w14:textId="77777777" w:rsidR="008F7D05" w:rsidRPr="00D264CF" w:rsidRDefault="008F7D05" w:rsidP="00D264CF">
      <w:pPr>
        <w:spacing w:line="240" w:lineRule="auto"/>
        <w:jc w:val="both"/>
        <w:rPr>
          <w:rFonts w:ascii="Verdana" w:hAnsi="Verdana"/>
          <w:sz w:val="20"/>
          <w:szCs w:val="20"/>
          <w:shd w:val="clear" w:color="auto" w:fill="FFFFFF"/>
          <w:lang w:val="es-ES"/>
        </w:rPr>
      </w:pPr>
    </w:p>
    <w:p w14:paraId="08FA5699" w14:textId="55096A3C" w:rsidR="00657C2F" w:rsidRPr="00D264CF" w:rsidRDefault="007F0672" w:rsidP="00D264CF">
      <w:pPr>
        <w:pStyle w:val="Ttulo1"/>
        <w:numPr>
          <w:ilvl w:val="0"/>
          <w:numId w:val="20"/>
        </w:numPr>
        <w:spacing w:before="0" w:after="0"/>
        <w:ind w:left="644"/>
        <w:jc w:val="both"/>
        <w:rPr>
          <w:rFonts w:ascii="Verdana" w:hAnsi="Verdana"/>
          <w:i/>
          <w:iCs/>
          <w:sz w:val="20"/>
          <w:szCs w:val="20"/>
          <w:lang w:val="es-MX"/>
        </w:rPr>
      </w:pPr>
      <w:r w:rsidRPr="00D264CF">
        <w:rPr>
          <w:rFonts w:ascii="Verdana" w:hAnsi="Verdana"/>
          <w:i/>
          <w:iCs/>
          <w:sz w:val="20"/>
          <w:szCs w:val="20"/>
        </w:rPr>
        <w:t>C</w:t>
      </w:r>
      <w:proofErr w:type="spellStart"/>
      <w:r w:rsidRPr="00D264CF">
        <w:rPr>
          <w:rFonts w:ascii="Verdana" w:hAnsi="Verdana"/>
          <w:i/>
          <w:iCs/>
          <w:sz w:val="20"/>
          <w:szCs w:val="20"/>
          <w:lang w:val="es-MX"/>
        </w:rPr>
        <w:t>ampaña</w:t>
      </w:r>
      <w:proofErr w:type="spellEnd"/>
      <w:r w:rsidR="000B707F" w:rsidRPr="00D264CF">
        <w:rPr>
          <w:rFonts w:ascii="Verdana" w:hAnsi="Verdana"/>
          <w:i/>
          <w:iCs/>
          <w:sz w:val="20"/>
          <w:szCs w:val="20"/>
          <w:lang w:val="es-MX"/>
        </w:rPr>
        <w:t xml:space="preserve"> </w:t>
      </w:r>
      <w:r w:rsidRPr="00D264CF">
        <w:rPr>
          <w:rFonts w:ascii="Verdana" w:hAnsi="Verdana"/>
          <w:i/>
          <w:iCs/>
          <w:sz w:val="20"/>
          <w:szCs w:val="20"/>
          <w:lang w:val="es-MX"/>
        </w:rPr>
        <w:t xml:space="preserve">de </w:t>
      </w:r>
      <w:bookmarkStart w:id="0" w:name="_Hlk108019694"/>
      <w:r w:rsidRPr="00D264CF">
        <w:rPr>
          <w:rFonts w:ascii="Verdana" w:hAnsi="Verdana"/>
          <w:i/>
          <w:iCs/>
          <w:sz w:val="20"/>
          <w:szCs w:val="20"/>
          <w:lang w:val="es-MX"/>
        </w:rPr>
        <w:t xml:space="preserve">concientización y sensibilización </w:t>
      </w:r>
      <w:bookmarkEnd w:id="0"/>
      <w:r w:rsidRPr="00D264CF">
        <w:rPr>
          <w:rFonts w:ascii="Verdana" w:hAnsi="Verdana"/>
          <w:i/>
          <w:iCs/>
          <w:sz w:val="20"/>
          <w:szCs w:val="20"/>
          <w:lang w:val="es-MX"/>
        </w:rPr>
        <w:t xml:space="preserve">sobre la importancia de la labor </w:t>
      </w:r>
      <w:r w:rsidR="009D675C">
        <w:rPr>
          <w:rFonts w:ascii="Verdana" w:hAnsi="Verdana"/>
          <w:i/>
          <w:iCs/>
          <w:sz w:val="20"/>
          <w:szCs w:val="20"/>
          <w:lang w:val="es-MX"/>
        </w:rPr>
        <w:t xml:space="preserve">de </w:t>
      </w:r>
      <w:r w:rsidRPr="00D264CF">
        <w:rPr>
          <w:rFonts w:ascii="Verdana" w:hAnsi="Verdana"/>
          <w:i/>
          <w:iCs/>
          <w:sz w:val="20"/>
          <w:szCs w:val="20"/>
          <w:lang w:val="es-MX"/>
        </w:rPr>
        <w:t>l</w:t>
      </w:r>
      <w:r w:rsidR="00161933">
        <w:rPr>
          <w:rFonts w:ascii="Verdana" w:hAnsi="Verdana"/>
          <w:i/>
          <w:iCs/>
          <w:sz w:val="20"/>
          <w:szCs w:val="20"/>
          <w:lang w:val="es-MX"/>
        </w:rPr>
        <w:t>as personas</w:t>
      </w:r>
      <w:r w:rsidRPr="00D264CF">
        <w:rPr>
          <w:rFonts w:ascii="Verdana" w:hAnsi="Verdana"/>
          <w:i/>
          <w:iCs/>
          <w:sz w:val="20"/>
          <w:szCs w:val="20"/>
          <w:lang w:val="es-MX"/>
        </w:rPr>
        <w:t xml:space="preserve"> defensor</w:t>
      </w:r>
      <w:r w:rsidR="00161933">
        <w:rPr>
          <w:rFonts w:ascii="Verdana" w:hAnsi="Verdana"/>
          <w:i/>
          <w:iCs/>
          <w:sz w:val="20"/>
          <w:szCs w:val="20"/>
          <w:lang w:val="es-MX"/>
        </w:rPr>
        <w:t>a</w:t>
      </w:r>
      <w:r w:rsidRPr="00D264CF">
        <w:rPr>
          <w:rFonts w:ascii="Verdana" w:hAnsi="Verdana"/>
          <w:i/>
          <w:iCs/>
          <w:sz w:val="20"/>
          <w:szCs w:val="20"/>
          <w:lang w:val="es-MX"/>
        </w:rPr>
        <w:t>s del medio ambiente</w:t>
      </w:r>
      <w:r w:rsidR="00DF53B6" w:rsidRPr="00D264CF">
        <w:rPr>
          <w:rFonts w:ascii="Verdana" w:hAnsi="Verdana"/>
          <w:i/>
          <w:iCs/>
          <w:sz w:val="20"/>
          <w:szCs w:val="20"/>
          <w:lang w:val="es-MX"/>
        </w:rPr>
        <w:t xml:space="preserve"> </w:t>
      </w:r>
    </w:p>
    <w:p w14:paraId="1F5F0B96" w14:textId="77777777" w:rsidR="0087463A" w:rsidRPr="00D264CF" w:rsidRDefault="0087463A" w:rsidP="00D264CF">
      <w:pPr>
        <w:spacing w:after="0" w:line="240" w:lineRule="auto"/>
        <w:jc w:val="both"/>
        <w:rPr>
          <w:rFonts w:ascii="Verdana" w:hAnsi="Verdana"/>
          <w:sz w:val="20"/>
          <w:szCs w:val="20"/>
          <w:lang w:val="es-MX"/>
        </w:rPr>
      </w:pPr>
    </w:p>
    <w:p w14:paraId="36B8EB6D" w14:textId="27C975E6" w:rsidR="0087463A" w:rsidRPr="00D264CF" w:rsidRDefault="0087463A" w:rsidP="00D264CF">
      <w:pPr>
        <w:pStyle w:val="Prrafodelista"/>
        <w:spacing w:after="120" w:line="240" w:lineRule="auto"/>
        <w:jc w:val="both"/>
        <w:rPr>
          <w:rStyle w:val="Textoennegrita"/>
          <w:rFonts w:ascii="Verdana" w:hAnsi="Verdana"/>
          <w:b w:val="0"/>
          <w:bCs w:val="0"/>
          <w:i/>
          <w:iCs/>
          <w:sz w:val="20"/>
          <w:szCs w:val="20"/>
          <w:shd w:val="clear" w:color="auto" w:fill="FFFFFF"/>
        </w:rPr>
      </w:pPr>
      <w:r w:rsidRPr="00D264CF">
        <w:rPr>
          <w:rStyle w:val="Textoennegrita"/>
          <w:rFonts w:ascii="Verdana" w:hAnsi="Verdana"/>
          <w:b w:val="0"/>
          <w:bCs w:val="0"/>
          <w:i/>
          <w:iCs/>
          <w:sz w:val="20"/>
          <w:szCs w:val="20"/>
          <w:shd w:val="clear" w:color="auto" w:fill="FFFFFF"/>
        </w:rPr>
        <w:t xml:space="preserve">B.1. Medida ordenada por la </w:t>
      </w:r>
      <w:r w:rsidR="0002700F" w:rsidRPr="00D264CF">
        <w:rPr>
          <w:rStyle w:val="Textoennegrita"/>
          <w:rFonts w:ascii="Verdana" w:hAnsi="Verdana"/>
          <w:b w:val="0"/>
          <w:bCs w:val="0"/>
          <w:i/>
          <w:iCs/>
          <w:sz w:val="20"/>
          <w:szCs w:val="20"/>
          <w:shd w:val="clear" w:color="auto" w:fill="FFFFFF"/>
        </w:rPr>
        <w:t>C</w:t>
      </w:r>
      <w:r w:rsidRPr="00D264CF">
        <w:rPr>
          <w:rStyle w:val="Textoennegrita"/>
          <w:rFonts w:ascii="Verdana" w:hAnsi="Verdana"/>
          <w:b w:val="0"/>
          <w:bCs w:val="0"/>
          <w:i/>
          <w:iCs/>
          <w:sz w:val="20"/>
          <w:szCs w:val="20"/>
          <w:shd w:val="clear" w:color="auto" w:fill="FFFFFF"/>
        </w:rPr>
        <w:t>orte y supervisión realizada en resolución anterior</w:t>
      </w:r>
    </w:p>
    <w:p w14:paraId="53058AAE" w14:textId="55A50E67" w:rsidR="0087463A" w:rsidRPr="00D264CF" w:rsidRDefault="0087463A" w:rsidP="00D264CF">
      <w:pPr>
        <w:pStyle w:val="Prrafodelista"/>
        <w:spacing w:after="120" w:line="240" w:lineRule="auto"/>
        <w:jc w:val="both"/>
        <w:rPr>
          <w:rStyle w:val="Textoennegrita"/>
          <w:rFonts w:ascii="Verdana" w:hAnsi="Verdana"/>
          <w:b w:val="0"/>
          <w:bCs w:val="0"/>
          <w:i/>
          <w:iCs/>
          <w:sz w:val="20"/>
          <w:szCs w:val="20"/>
          <w:shd w:val="clear" w:color="auto" w:fill="FFFFFF"/>
        </w:rPr>
      </w:pPr>
    </w:p>
    <w:p w14:paraId="61DAFFA7" w14:textId="6BB7927D" w:rsidR="0027376A" w:rsidRPr="00D264CF" w:rsidRDefault="0087463A" w:rsidP="00D264CF">
      <w:pPr>
        <w:pStyle w:val="Prrafodelista"/>
        <w:numPr>
          <w:ilvl w:val="0"/>
          <w:numId w:val="19"/>
        </w:numPr>
        <w:spacing w:before="120" w:after="120" w:line="240" w:lineRule="auto"/>
        <w:ind w:left="0" w:firstLine="0"/>
        <w:jc w:val="both"/>
        <w:rPr>
          <w:rFonts w:ascii="Verdana" w:hAnsi="Verdana"/>
          <w:sz w:val="20"/>
          <w:szCs w:val="20"/>
        </w:rPr>
      </w:pPr>
      <w:r w:rsidRPr="00D264CF">
        <w:rPr>
          <w:rFonts w:ascii="Verdana" w:hAnsi="Verdana"/>
          <w:sz w:val="20"/>
          <w:szCs w:val="20"/>
          <w:shd w:val="clear" w:color="auto" w:fill="FFFFFF"/>
        </w:rPr>
        <w:t xml:space="preserve">En el punto resolutivo décimo </w:t>
      </w:r>
      <w:r w:rsidR="002E1AA4" w:rsidRPr="00D264CF">
        <w:rPr>
          <w:rFonts w:ascii="Verdana" w:hAnsi="Verdana"/>
          <w:sz w:val="20"/>
          <w:szCs w:val="20"/>
          <w:shd w:val="clear" w:color="auto" w:fill="FFFFFF"/>
        </w:rPr>
        <w:t>cuarto</w:t>
      </w:r>
      <w:r w:rsidRPr="00D264CF">
        <w:rPr>
          <w:rFonts w:ascii="Verdana" w:hAnsi="Verdana"/>
          <w:sz w:val="20"/>
          <w:szCs w:val="20"/>
          <w:shd w:val="clear" w:color="auto" w:fill="FFFFFF"/>
        </w:rPr>
        <w:t xml:space="preserve"> y en el párrafo </w:t>
      </w:r>
      <w:r w:rsidR="002E1AA4" w:rsidRPr="00D264CF">
        <w:rPr>
          <w:rFonts w:ascii="Verdana" w:hAnsi="Verdana"/>
          <w:sz w:val="20"/>
          <w:szCs w:val="20"/>
          <w:shd w:val="clear" w:color="auto" w:fill="FFFFFF"/>
        </w:rPr>
        <w:t>214</w:t>
      </w:r>
      <w:r w:rsidRPr="00D264CF">
        <w:rPr>
          <w:rFonts w:ascii="Verdana" w:hAnsi="Verdana"/>
          <w:sz w:val="20"/>
          <w:szCs w:val="20"/>
          <w:shd w:val="clear" w:color="auto" w:fill="FFFFFF"/>
        </w:rPr>
        <w:t xml:space="preserve"> de la Sentencia, la Corte dispuso que, en el plazo de dos años a partir de su notificación, el Estado debía </w:t>
      </w:r>
      <w:r w:rsidR="002E1AA4" w:rsidRPr="00D264CF">
        <w:rPr>
          <w:rFonts w:ascii="Verdana" w:hAnsi="Verdana"/>
          <w:sz w:val="20"/>
          <w:szCs w:val="20"/>
          <w:shd w:val="clear" w:color="auto" w:fill="FFFFFF"/>
        </w:rPr>
        <w:t xml:space="preserve">ejecutar una campaña nacional </w:t>
      </w:r>
      <w:r w:rsidR="002E1AA4" w:rsidRPr="00D264CF">
        <w:rPr>
          <w:rFonts w:ascii="Verdana" w:hAnsi="Verdana"/>
          <w:sz w:val="20"/>
          <w:szCs w:val="20"/>
        </w:rPr>
        <w:t xml:space="preserve">de concientización y sensibilización, dirigida a “funcionarios de seguridad, operadores de justicia y población general”, sobre la importancia de “la labor que realizan los defensores del medio ambiente en Honduras y de sus aportes en la defensa de los derechos humanos”. </w:t>
      </w:r>
    </w:p>
    <w:p w14:paraId="7C7BAD1C" w14:textId="77777777" w:rsidR="00D24CEF" w:rsidRPr="00D264CF" w:rsidRDefault="00D24CEF" w:rsidP="00D264CF">
      <w:pPr>
        <w:pStyle w:val="Prrafodelista"/>
        <w:spacing w:before="120" w:after="120" w:line="240" w:lineRule="auto"/>
        <w:ind w:left="0"/>
        <w:jc w:val="both"/>
        <w:rPr>
          <w:rFonts w:ascii="Verdana" w:hAnsi="Verdana"/>
          <w:sz w:val="20"/>
          <w:szCs w:val="20"/>
        </w:rPr>
      </w:pPr>
    </w:p>
    <w:p w14:paraId="5A1690FE" w14:textId="3A8BA8B8" w:rsidR="00906076" w:rsidRPr="00D264CF" w:rsidRDefault="003A3E22" w:rsidP="00D264CF">
      <w:pPr>
        <w:pStyle w:val="Prrafodelista"/>
        <w:numPr>
          <w:ilvl w:val="0"/>
          <w:numId w:val="19"/>
        </w:numPr>
        <w:spacing w:before="120" w:after="120" w:line="240" w:lineRule="auto"/>
        <w:ind w:left="0" w:firstLine="0"/>
        <w:jc w:val="both"/>
        <w:rPr>
          <w:rFonts w:ascii="Verdana" w:hAnsi="Verdana"/>
          <w:sz w:val="20"/>
          <w:szCs w:val="20"/>
        </w:rPr>
      </w:pPr>
      <w:r w:rsidRPr="00D264CF">
        <w:rPr>
          <w:rFonts w:ascii="Verdana" w:hAnsi="Verdana"/>
          <w:sz w:val="20"/>
          <w:szCs w:val="20"/>
        </w:rPr>
        <w:t>En la Resolución de agosto de 201</w:t>
      </w:r>
      <w:r w:rsidR="00AC6F0B" w:rsidRPr="00D264CF">
        <w:rPr>
          <w:rFonts w:ascii="Verdana" w:hAnsi="Verdana"/>
          <w:sz w:val="20"/>
          <w:szCs w:val="20"/>
        </w:rPr>
        <w:t>7</w:t>
      </w:r>
      <w:r w:rsidRPr="00D264CF">
        <w:rPr>
          <w:rFonts w:ascii="Verdana" w:hAnsi="Verdana"/>
          <w:sz w:val="20"/>
          <w:szCs w:val="20"/>
        </w:rPr>
        <w:t xml:space="preserve">, la Corte </w:t>
      </w:r>
      <w:r w:rsidR="00B91FC4" w:rsidRPr="00D264CF">
        <w:rPr>
          <w:rFonts w:ascii="Verdana" w:hAnsi="Verdana"/>
          <w:sz w:val="20"/>
          <w:szCs w:val="20"/>
        </w:rPr>
        <w:t xml:space="preserve">se </w:t>
      </w:r>
      <w:r w:rsidR="00906076" w:rsidRPr="00D264CF">
        <w:rPr>
          <w:rFonts w:ascii="Verdana" w:hAnsi="Verdana"/>
          <w:sz w:val="20"/>
          <w:szCs w:val="20"/>
        </w:rPr>
        <w:t xml:space="preserve">refirió </w:t>
      </w:r>
      <w:r w:rsidR="00B91FC4" w:rsidRPr="00D264CF">
        <w:rPr>
          <w:rFonts w:ascii="Verdana" w:hAnsi="Verdana"/>
          <w:sz w:val="20"/>
          <w:szCs w:val="20"/>
        </w:rPr>
        <w:t>a las acciones realizadas por el Estado</w:t>
      </w:r>
      <w:r w:rsidR="00B91FC4" w:rsidRPr="00D264CF">
        <w:rPr>
          <w:rStyle w:val="Refdenotaalpie"/>
          <w:rFonts w:ascii="Verdana" w:hAnsi="Verdana"/>
          <w:sz w:val="20"/>
          <w:szCs w:val="20"/>
        </w:rPr>
        <w:footnoteReference w:id="10"/>
      </w:r>
      <w:r w:rsidR="00B91FC4" w:rsidRPr="00D264CF">
        <w:rPr>
          <w:rFonts w:ascii="Verdana" w:hAnsi="Verdana"/>
          <w:sz w:val="20"/>
          <w:szCs w:val="20"/>
        </w:rPr>
        <w:t xml:space="preserve"> y consideró que las mismas “implican un avance en el cumplimiento”; sin embargo</w:t>
      </w:r>
      <w:r w:rsidR="00906076" w:rsidRPr="00D264CF">
        <w:rPr>
          <w:rFonts w:ascii="Verdana" w:hAnsi="Verdana"/>
          <w:sz w:val="20"/>
          <w:szCs w:val="20"/>
        </w:rPr>
        <w:t xml:space="preserve">, </w:t>
      </w:r>
      <w:r w:rsidR="00B91FC4" w:rsidRPr="00D264CF">
        <w:rPr>
          <w:rFonts w:ascii="Verdana" w:hAnsi="Verdana"/>
          <w:sz w:val="20"/>
          <w:szCs w:val="20"/>
        </w:rPr>
        <w:t>estimó que “</w:t>
      </w:r>
      <w:r w:rsidR="00906076" w:rsidRPr="00D264CF">
        <w:rPr>
          <w:rFonts w:ascii="Verdana" w:hAnsi="Verdana"/>
          <w:sz w:val="20"/>
          <w:szCs w:val="20"/>
        </w:rPr>
        <w:t>Honduras no ha</w:t>
      </w:r>
      <w:r w:rsidR="00B91FC4" w:rsidRPr="00D264CF">
        <w:rPr>
          <w:rFonts w:ascii="Verdana" w:hAnsi="Verdana"/>
          <w:sz w:val="20"/>
          <w:szCs w:val="20"/>
        </w:rPr>
        <w:t>[</w:t>
      </w:r>
      <w:proofErr w:type="spellStart"/>
      <w:r w:rsidR="00B91FC4" w:rsidRPr="00D264CF">
        <w:rPr>
          <w:rFonts w:ascii="Verdana" w:hAnsi="Verdana"/>
          <w:sz w:val="20"/>
          <w:szCs w:val="20"/>
        </w:rPr>
        <w:t>bía</w:t>
      </w:r>
      <w:proofErr w:type="spellEnd"/>
      <w:r w:rsidR="00B91FC4" w:rsidRPr="00D264CF">
        <w:rPr>
          <w:rFonts w:ascii="Verdana" w:hAnsi="Verdana"/>
          <w:sz w:val="20"/>
          <w:szCs w:val="20"/>
        </w:rPr>
        <w:t>]</w:t>
      </w:r>
      <w:r w:rsidR="00906076" w:rsidRPr="00D264CF">
        <w:rPr>
          <w:rFonts w:ascii="Verdana" w:hAnsi="Verdana"/>
          <w:sz w:val="20"/>
          <w:szCs w:val="20"/>
        </w:rPr>
        <w:t xml:space="preserve"> logrado demostrar cómo las mismas formaban parte de una campaña nacional en los términos establecidos en la Sentencia”</w:t>
      </w:r>
      <w:r w:rsidR="000648B8">
        <w:rPr>
          <w:rFonts w:ascii="Verdana" w:hAnsi="Verdana"/>
          <w:sz w:val="20"/>
          <w:szCs w:val="20"/>
        </w:rPr>
        <w:t xml:space="preserve"> y que “</w:t>
      </w:r>
      <w:r w:rsidR="00906076" w:rsidRPr="00D264CF">
        <w:rPr>
          <w:rFonts w:ascii="Verdana" w:hAnsi="Verdana"/>
          <w:sz w:val="20"/>
          <w:szCs w:val="20"/>
        </w:rPr>
        <w:t xml:space="preserve">se </w:t>
      </w:r>
      <w:proofErr w:type="spellStart"/>
      <w:r w:rsidR="000648B8" w:rsidRPr="00D264CF">
        <w:rPr>
          <w:rFonts w:ascii="Verdana" w:hAnsi="Verdana"/>
          <w:sz w:val="20"/>
          <w:szCs w:val="20"/>
        </w:rPr>
        <w:t>requ</w:t>
      </w:r>
      <w:proofErr w:type="spellEnd"/>
      <w:r w:rsidR="000648B8">
        <w:rPr>
          <w:rFonts w:ascii="Verdana" w:hAnsi="Verdana"/>
          <w:sz w:val="20"/>
          <w:szCs w:val="20"/>
        </w:rPr>
        <w:t>[ería]</w:t>
      </w:r>
      <w:r w:rsidR="000648B8" w:rsidRPr="00D264CF">
        <w:rPr>
          <w:rFonts w:ascii="Verdana" w:hAnsi="Verdana"/>
          <w:sz w:val="20"/>
          <w:szCs w:val="20"/>
        </w:rPr>
        <w:t xml:space="preserve"> </w:t>
      </w:r>
      <w:r w:rsidR="00906076" w:rsidRPr="00D264CF">
        <w:rPr>
          <w:rFonts w:ascii="Verdana" w:hAnsi="Verdana"/>
          <w:sz w:val="20"/>
          <w:szCs w:val="20"/>
        </w:rPr>
        <w:t xml:space="preserve">que </w:t>
      </w:r>
      <w:proofErr w:type="spellStart"/>
      <w:r w:rsidR="00906076" w:rsidRPr="00D264CF">
        <w:rPr>
          <w:rFonts w:ascii="Verdana" w:hAnsi="Verdana"/>
          <w:sz w:val="20"/>
          <w:szCs w:val="20"/>
        </w:rPr>
        <w:t>cumpl</w:t>
      </w:r>
      <w:proofErr w:type="spellEnd"/>
      <w:r w:rsidR="000648B8">
        <w:rPr>
          <w:rFonts w:ascii="Verdana" w:hAnsi="Verdana"/>
          <w:sz w:val="20"/>
          <w:szCs w:val="20"/>
        </w:rPr>
        <w:t>[</w:t>
      </w:r>
      <w:proofErr w:type="spellStart"/>
      <w:r w:rsidR="000648B8">
        <w:rPr>
          <w:rFonts w:ascii="Verdana" w:hAnsi="Verdana"/>
          <w:sz w:val="20"/>
          <w:szCs w:val="20"/>
        </w:rPr>
        <w:t>iera</w:t>
      </w:r>
      <w:proofErr w:type="spellEnd"/>
      <w:r w:rsidR="000648B8">
        <w:rPr>
          <w:rFonts w:ascii="Verdana" w:hAnsi="Verdana"/>
          <w:sz w:val="20"/>
          <w:szCs w:val="20"/>
        </w:rPr>
        <w:t>]</w:t>
      </w:r>
      <w:r w:rsidR="00906076" w:rsidRPr="00D264CF">
        <w:rPr>
          <w:rFonts w:ascii="Verdana" w:hAnsi="Verdana"/>
          <w:sz w:val="20"/>
          <w:szCs w:val="20"/>
        </w:rPr>
        <w:t xml:space="preserve"> con la medida de forma completa, de manera que la difusión alcance una mayor cantidad de personas a nivel nacional”. Por ello, para evaluar el cumplimiento total de la reparación, el Tribunal consideró pertinente requerir al Estado que present</w:t>
      </w:r>
      <w:r w:rsidR="0002700F" w:rsidRPr="00D264CF">
        <w:rPr>
          <w:rFonts w:ascii="Verdana" w:hAnsi="Verdana"/>
          <w:sz w:val="20"/>
          <w:szCs w:val="20"/>
        </w:rPr>
        <w:t>ara</w:t>
      </w:r>
      <w:r w:rsidR="00906076" w:rsidRPr="00D264CF">
        <w:rPr>
          <w:rFonts w:ascii="Verdana" w:hAnsi="Verdana"/>
          <w:sz w:val="20"/>
          <w:szCs w:val="20"/>
        </w:rPr>
        <w:t xml:space="preserve"> determinada información</w:t>
      </w:r>
      <w:r w:rsidR="00906076" w:rsidRPr="00D264CF">
        <w:rPr>
          <w:rStyle w:val="Refdenotaalpie"/>
          <w:rFonts w:ascii="Verdana" w:hAnsi="Verdana"/>
          <w:sz w:val="20"/>
          <w:szCs w:val="20"/>
        </w:rPr>
        <w:footnoteReference w:id="11"/>
      </w:r>
      <w:r w:rsidR="00906076" w:rsidRPr="00D264CF">
        <w:rPr>
          <w:rFonts w:ascii="Verdana" w:hAnsi="Verdana"/>
          <w:sz w:val="20"/>
          <w:szCs w:val="20"/>
        </w:rPr>
        <w:t>.</w:t>
      </w:r>
    </w:p>
    <w:p w14:paraId="059B1D6E" w14:textId="53058AC4" w:rsidR="002E1AA4" w:rsidRPr="00D264CF" w:rsidRDefault="002E1AA4" w:rsidP="002E1AA4">
      <w:pPr>
        <w:pStyle w:val="Prrafodelista"/>
        <w:spacing w:before="120" w:after="120" w:line="240" w:lineRule="auto"/>
        <w:ind w:left="0"/>
        <w:jc w:val="both"/>
        <w:rPr>
          <w:rFonts w:ascii="Verdana" w:hAnsi="Verdana"/>
          <w:sz w:val="20"/>
          <w:szCs w:val="20"/>
        </w:rPr>
      </w:pPr>
    </w:p>
    <w:p w14:paraId="16A96576" w14:textId="2DE9DA4B" w:rsidR="00AC6F0B" w:rsidRDefault="00AC6F0B" w:rsidP="002E1AA4">
      <w:pPr>
        <w:pStyle w:val="Prrafodelista"/>
        <w:spacing w:before="120" w:after="120" w:line="240" w:lineRule="auto"/>
        <w:ind w:left="0"/>
        <w:jc w:val="both"/>
      </w:pPr>
    </w:p>
    <w:p w14:paraId="7F6835E6" w14:textId="51539297" w:rsidR="002814E4" w:rsidRDefault="002814E4" w:rsidP="002E1AA4">
      <w:pPr>
        <w:pStyle w:val="Prrafodelista"/>
        <w:spacing w:before="120" w:after="120" w:line="240" w:lineRule="auto"/>
        <w:ind w:left="0"/>
        <w:jc w:val="both"/>
      </w:pPr>
    </w:p>
    <w:p w14:paraId="0E2B8FB6" w14:textId="77777777" w:rsidR="002814E4" w:rsidRPr="00236E1E" w:rsidRDefault="002814E4" w:rsidP="002E1AA4">
      <w:pPr>
        <w:pStyle w:val="Prrafodelista"/>
        <w:spacing w:before="120" w:after="120" w:line="240" w:lineRule="auto"/>
        <w:ind w:left="0"/>
        <w:jc w:val="both"/>
      </w:pPr>
    </w:p>
    <w:p w14:paraId="0BB810D4" w14:textId="4209B09E" w:rsidR="0087463A" w:rsidRPr="00236E1E" w:rsidRDefault="0087463A" w:rsidP="0087463A">
      <w:pPr>
        <w:pStyle w:val="Prrafodelista"/>
        <w:spacing w:after="120" w:line="240" w:lineRule="auto"/>
        <w:jc w:val="both"/>
        <w:rPr>
          <w:rFonts w:ascii="Verdana" w:hAnsi="Verdana"/>
          <w:i/>
          <w:sz w:val="20"/>
          <w:szCs w:val="20"/>
          <w:shd w:val="clear" w:color="auto" w:fill="FFFFFF"/>
        </w:rPr>
      </w:pPr>
      <w:r w:rsidRPr="00236E1E">
        <w:rPr>
          <w:rFonts w:ascii="Verdana" w:hAnsi="Verdana"/>
          <w:i/>
          <w:sz w:val="20"/>
          <w:szCs w:val="20"/>
          <w:shd w:val="clear" w:color="auto" w:fill="FFFFFF"/>
        </w:rPr>
        <w:t>B.2. Consideraciones de la Corte</w:t>
      </w:r>
    </w:p>
    <w:p w14:paraId="2461F4AA" w14:textId="77777777" w:rsidR="0087463A" w:rsidRPr="00236E1E" w:rsidRDefault="0087463A" w:rsidP="0087463A">
      <w:pPr>
        <w:pStyle w:val="Prrafodelista"/>
        <w:spacing w:after="120" w:line="240" w:lineRule="auto"/>
        <w:jc w:val="both"/>
        <w:rPr>
          <w:rFonts w:ascii="Verdana" w:hAnsi="Verdana"/>
          <w:i/>
          <w:iCs/>
          <w:sz w:val="20"/>
          <w:szCs w:val="20"/>
          <w:shd w:val="clear" w:color="auto" w:fill="FFFFFF"/>
        </w:rPr>
      </w:pPr>
    </w:p>
    <w:p w14:paraId="0E6CF595" w14:textId="76A8EE01" w:rsidR="005B26B9" w:rsidRPr="0087706C" w:rsidRDefault="00FA33A5" w:rsidP="0087706C">
      <w:pPr>
        <w:pStyle w:val="Prrafodelista"/>
        <w:numPr>
          <w:ilvl w:val="0"/>
          <w:numId w:val="19"/>
        </w:numPr>
        <w:autoSpaceDE w:val="0"/>
        <w:autoSpaceDN w:val="0"/>
        <w:adjustRightInd w:val="0"/>
        <w:spacing w:before="240" w:after="0" w:line="240" w:lineRule="auto"/>
        <w:ind w:left="0" w:firstLine="0"/>
        <w:jc w:val="both"/>
        <w:rPr>
          <w:rFonts w:ascii="Verdana" w:hAnsi="Verdana" w:cs="ArialMT"/>
          <w:sz w:val="20"/>
          <w:szCs w:val="20"/>
          <w:lang w:val="es-ES"/>
        </w:rPr>
      </w:pPr>
      <w:r w:rsidRPr="0087706C">
        <w:rPr>
          <w:rFonts w:ascii="Verdana" w:hAnsi="Verdana" w:cs="ArialMT"/>
          <w:sz w:val="20"/>
          <w:szCs w:val="20"/>
          <w:lang w:val="es-ES"/>
        </w:rPr>
        <w:t xml:space="preserve">Con base </w:t>
      </w:r>
      <w:r w:rsidRPr="0087706C">
        <w:rPr>
          <w:rFonts w:ascii="Verdana" w:hAnsi="Verdana"/>
          <w:sz w:val="20"/>
          <w:szCs w:val="20"/>
        </w:rPr>
        <w:t xml:space="preserve">en la información aportada por </w:t>
      </w:r>
      <w:r w:rsidR="00AE369C" w:rsidRPr="0087706C">
        <w:rPr>
          <w:rFonts w:ascii="Verdana" w:hAnsi="Verdana"/>
          <w:sz w:val="20"/>
          <w:szCs w:val="20"/>
        </w:rPr>
        <w:t>las partes, el</w:t>
      </w:r>
      <w:r w:rsidR="001630CE" w:rsidRPr="0087706C">
        <w:rPr>
          <w:rFonts w:ascii="Verdana" w:hAnsi="Verdana"/>
          <w:sz w:val="20"/>
          <w:szCs w:val="20"/>
        </w:rPr>
        <w:t xml:space="preserve"> Tribunal nota que el</w:t>
      </w:r>
      <w:r w:rsidR="00AE369C" w:rsidRPr="0087706C">
        <w:rPr>
          <w:rFonts w:ascii="Verdana" w:hAnsi="Verdana"/>
          <w:sz w:val="20"/>
          <w:szCs w:val="20"/>
        </w:rPr>
        <w:t xml:space="preserve"> Estado efectuó actividades adicionales para</w:t>
      </w:r>
      <w:r w:rsidR="007C48F0" w:rsidRPr="0087706C">
        <w:rPr>
          <w:rFonts w:ascii="Verdana" w:hAnsi="Verdana"/>
          <w:sz w:val="20"/>
          <w:szCs w:val="20"/>
        </w:rPr>
        <w:t xml:space="preserve"> ejecutar de forma completa esta reparación</w:t>
      </w:r>
      <w:r w:rsidR="00AE369C" w:rsidRPr="0087706C">
        <w:rPr>
          <w:rFonts w:ascii="Verdana" w:hAnsi="Verdana"/>
          <w:sz w:val="20"/>
          <w:szCs w:val="20"/>
        </w:rPr>
        <w:t xml:space="preserve">, y toma en cuenta que </w:t>
      </w:r>
      <w:r w:rsidR="002F57E3" w:rsidRPr="0087706C">
        <w:rPr>
          <w:rFonts w:ascii="Verdana" w:hAnsi="Verdana"/>
          <w:sz w:val="20"/>
          <w:szCs w:val="20"/>
        </w:rPr>
        <w:t>las representantes</w:t>
      </w:r>
      <w:r w:rsidR="00AE369C" w:rsidRPr="0087706C">
        <w:rPr>
          <w:rFonts w:ascii="Verdana" w:hAnsi="Verdana"/>
          <w:sz w:val="20"/>
          <w:szCs w:val="20"/>
        </w:rPr>
        <w:t xml:space="preserve"> de las víctimas consideran que con las mismas el </w:t>
      </w:r>
      <w:r w:rsidR="00AE369C" w:rsidRPr="0087706C">
        <w:rPr>
          <w:rFonts w:ascii="Verdana" w:hAnsi="Verdana"/>
          <w:sz w:val="20"/>
          <w:szCs w:val="20"/>
        </w:rPr>
        <w:lastRenderedPageBreak/>
        <w:t xml:space="preserve">Estado dio cumplimiento a </w:t>
      </w:r>
      <w:r w:rsidR="007C48F0" w:rsidRPr="0087706C">
        <w:rPr>
          <w:rFonts w:ascii="Verdana" w:hAnsi="Verdana"/>
          <w:sz w:val="20"/>
          <w:szCs w:val="20"/>
        </w:rPr>
        <w:t>esta garantía de no repetición</w:t>
      </w:r>
      <w:r w:rsidR="005E04E4" w:rsidRPr="0087706C">
        <w:rPr>
          <w:rStyle w:val="Refdenotaalpie"/>
          <w:rFonts w:ascii="Verdana" w:hAnsi="Verdana"/>
          <w:sz w:val="20"/>
          <w:szCs w:val="20"/>
        </w:rPr>
        <w:footnoteReference w:id="12"/>
      </w:r>
      <w:r w:rsidR="007C48F0" w:rsidRPr="0087706C">
        <w:rPr>
          <w:rFonts w:ascii="Verdana" w:hAnsi="Verdana"/>
          <w:sz w:val="20"/>
          <w:szCs w:val="20"/>
        </w:rPr>
        <w:t>.</w:t>
      </w:r>
      <w:r w:rsidRPr="0087706C">
        <w:rPr>
          <w:rFonts w:ascii="Verdana" w:hAnsi="Verdana"/>
          <w:sz w:val="20"/>
          <w:szCs w:val="20"/>
        </w:rPr>
        <w:t xml:space="preserve"> </w:t>
      </w:r>
      <w:r w:rsidR="007C48F0" w:rsidRPr="0087706C">
        <w:rPr>
          <w:rFonts w:ascii="Verdana" w:hAnsi="Verdana"/>
          <w:sz w:val="20"/>
          <w:szCs w:val="20"/>
        </w:rPr>
        <w:t>L</w:t>
      </w:r>
      <w:r w:rsidRPr="0087706C">
        <w:rPr>
          <w:rFonts w:ascii="Verdana" w:hAnsi="Verdana"/>
          <w:sz w:val="20"/>
          <w:szCs w:val="20"/>
        </w:rPr>
        <w:t>a</w:t>
      </w:r>
      <w:r w:rsidRPr="0087706C">
        <w:rPr>
          <w:rFonts w:ascii="Verdana" w:hAnsi="Verdana" w:cs="ArialMT"/>
          <w:sz w:val="20"/>
          <w:szCs w:val="20"/>
          <w:lang w:val="es-ES"/>
        </w:rPr>
        <w:t xml:space="preserve"> Corte constata</w:t>
      </w:r>
      <w:r w:rsidRPr="0087706C">
        <w:rPr>
          <w:rFonts w:ascii="Verdana" w:hAnsi="Verdana"/>
          <w:sz w:val="20"/>
          <w:szCs w:val="20"/>
        </w:rPr>
        <w:t xml:space="preserve"> que </w:t>
      </w:r>
      <w:r w:rsidR="00CD357F" w:rsidRPr="0087706C">
        <w:rPr>
          <w:rFonts w:ascii="Verdana" w:hAnsi="Verdana"/>
          <w:sz w:val="20"/>
          <w:szCs w:val="20"/>
        </w:rPr>
        <w:t xml:space="preserve">Honduras llevó a cabo </w:t>
      </w:r>
      <w:r w:rsidR="00CD357F" w:rsidRPr="0087706C">
        <w:rPr>
          <w:rFonts w:ascii="Verdana" w:hAnsi="Verdana" w:cs="ArialMT"/>
          <w:sz w:val="20"/>
          <w:szCs w:val="20"/>
        </w:rPr>
        <w:t xml:space="preserve">la campaña de sensibilización y concientización </w:t>
      </w:r>
      <w:r w:rsidR="00CD357F" w:rsidRPr="0087706C">
        <w:rPr>
          <w:rFonts w:ascii="Verdana" w:eastAsia="Arial" w:hAnsi="Verdana" w:cs="Arial"/>
          <w:sz w:val="20"/>
          <w:szCs w:val="20"/>
        </w:rPr>
        <w:t>“</w:t>
      </w:r>
      <w:r w:rsidR="00CD357F" w:rsidRPr="0087706C">
        <w:rPr>
          <w:rFonts w:ascii="Verdana" w:hAnsi="Verdana" w:cs="Arial-ItalicMT"/>
          <w:sz w:val="20"/>
          <w:szCs w:val="20"/>
        </w:rPr>
        <w:t xml:space="preserve">Blanca Jeannette </w:t>
      </w:r>
      <w:proofErr w:type="spellStart"/>
      <w:r w:rsidR="00CD357F" w:rsidRPr="0087706C">
        <w:rPr>
          <w:rFonts w:ascii="Verdana" w:hAnsi="Verdana" w:cs="Arial-ItalicMT"/>
          <w:sz w:val="20"/>
          <w:szCs w:val="20"/>
        </w:rPr>
        <w:t>Kawas</w:t>
      </w:r>
      <w:proofErr w:type="spellEnd"/>
      <w:r w:rsidR="00CD357F" w:rsidRPr="0087706C">
        <w:rPr>
          <w:rFonts w:ascii="Verdana" w:hAnsi="Verdana" w:cs="Arial-ItalicMT"/>
          <w:sz w:val="20"/>
          <w:szCs w:val="20"/>
        </w:rPr>
        <w:t xml:space="preserve"> Fernández su legado: importancia de las y los defensores del medio ambiente”</w:t>
      </w:r>
      <w:r w:rsidR="006A6EA7" w:rsidRPr="0087706C">
        <w:rPr>
          <w:rFonts w:ascii="Verdana" w:hAnsi="Verdana" w:cs="Arial-ItalicMT"/>
          <w:sz w:val="20"/>
          <w:szCs w:val="20"/>
        </w:rPr>
        <w:t xml:space="preserve">. </w:t>
      </w:r>
      <w:r w:rsidR="0032765E" w:rsidRPr="0087706C">
        <w:rPr>
          <w:rFonts w:ascii="Verdana" w:hAnsi="Verdana" w:cs="Arial-ItalicMT"/>
          <w:sz w:val="20"/>
          <w:szCs w:val="20"/>
        </w:rPr>
        <w:t xml:space="preserve">Dicha campaña </w:t>
      </w:r>
      <w:r w:rsidR="00FF5C98" w:rsidRPr="0087706C">
        <w:rPr>
          <w:rFonts w:ascii="Verdana" w:hAnsi="Verdana" w:cs="Arial-ItalicMT"/>
          <w:sz w:val="20"/>
          <w:szCs w:val="20"/>
        </w:rPr>
        <w:t xml:space="preserve">se </w:t>
      </w:r>
      <w:r w:rsidR="00BE77E7" w:rsidRPr="0087706C">
        <w:rPr>
          <w:rFonts w:ascii="Verdana" w:hAnsi="Verdana" w:cs="Arial-ItalicMT"/>
          <w:sz w:val="20"/>
          <w:szCs w:val="20"/>
        </w:rPr>
        <w:t>realizó</w:t>
      </w:r>
      <w:r w:rsidR="00FF5C98" w:rsidRPr="0087706C">
        <w:rPr>
          <w:rFonts w:ascii="Verdana" w:hAnsi="Verdana" w:cs="Arial-ItalicMT"/>
          <w:sz w:val="20"/>
          <w:szCs w:val="20"/>
        </w:rPr>
        <w:t xml:space="preserve"> en </w:t>
      </w:r>
      <w:r w:rsidR="00BE77E7" w:rsidRPr="0087706C">
        <w:rPr>
          <w:rFonts w:ascii="Verdana" w:hAnsi="Verdana" w:cs="Arial-ItalicMT"/>
          <w:sz w:val="20"/>
          <w:szCs w:val="20"/>
        </w:rPr>
        <w:t>dos etapas</w:t>
      </w:r>
      <w:r w:rsidR="00FF5C98" w:rsidRPr="0087706C">
        <w:rPr>
          <w:rFonts w:ascii="Verdana" w:hAnsi="Verdana" w:cs="Arial-ItalicMT"/>
          <w:sz w:val="20"/>
          <w:szCs w:val="20"/>
        </w:rPr>
        <w:t xml:space="preserve">. La primera, </w:t>
      </w:r>
      <w:r w:rsidR="006A6EA7" w:rsidRPr="0087706C">
        <w:rPr>
          <w:rFonts w:ascii="Verdana" w:hAnsi="Verdana" w:cs="Arial-ItalicMT"/>
          <w:sz w:val="20"/>
          <w:szCs w:val="20"/>
        </w:rPr>
        <w:t xml:space="preserve">destinada a </w:t>
      </w:r>
      <w:r w:rsidR="00FF5C98" w:rsidRPr="0087706C">
        <w:rPr>
          <w:rFonts w:ascii="Verdana" w:hAnsi="Verdana" w:cs="Arial-ItalicMT"/>
          <w:sz w:val="20"/>
          <w:szCs w:val="20"/>
        </w:rPr>
        <w:t>“</w:t>
      </w:r>
      <w:r w:rsidR="003A05C4" w:rsidRPr="0087706C">
        <w:rPr>
          <w:rFonts w:ascii="Verdana" w:hAnsi="Verdana"/>
          <w:sz w:val="20"/>
          <w:szCs w:val="20"/>
        </w:rPr>
        <w:t>funcionarios públicos”, el “sector estudiantil en su totalidad”, y “la población en general”</w:t>
      </w:r>
      <w:r w:rsidR="006A6EA7" w:rsidRPr="0087706C">
        <w:rPr>
          <w:rFonts w:ascii="Verdana" w:hAnsi="Verdana" w:cs="Arial-ItalicMT"/>
          <w:sz w:val="20"/>
          <w:szCs w:val="20"/>
        </w:rPr>
        <w:t xml:space="preserve">, </w:t>
      </w:r>
      <w:r w:rsidR="00BE77E7" w:rsidRPr="0087706C">
        <w:rPr>
          <w:rFonts w:ascii="Verdana" w:hAnsi="Verdana" w:cs="Arial-ItalicMT"/>
          <w:sz w:val="20"/>
          <w:szCs w:val="20"/>
        </w:rPr>
        <w:t>tuvo lugar</w:t>
      </w:r>
      <w:r w:rsidR="00620ACB" w:rsidRPr="0087706C">
        <w:rPr>
          <w:rFonts w:ascii="Verdana" w:hAnsi="Verdana" w:cs="Arial-ItalicMT"/>
          <w:sz w:val="20"/>
          <w:szCs w:val="20"/>
        </w:rPr>
        <w:t xml:space="preserve"> </w:t>
      </w:r>
      <w:r w:rsidR="001B5258" w:rsidRPr="0087706C">
        <w:rPr>
          <w:rFonts w:ascii="Verdana" w:hAnsi="Verdana" w:cs="Arial-ItalicMT"/>
          <w:sz w:val="20"/>
          <w:szCs w:val="20"/>
        </w:rPr>
        <w:t xml:space="preserve">fundamentalmente durante el mes </w:t>
      </w:r>
      <w:r w:rsidR="00A54CDE" w:rsidRPr="0087706C">
        <w:rPr>
          <w:rFonts w:ascii="Verdana" w:hAnsi="Verdana" w:cs="Arial-ItalicMT"/>
          <w:sz w:val="20"/>
          <w:szCs w:val="20"/>
        </w:rPr>
        <w:t xml:space="preserve">de </w:t>
      </w:r>
      <w:r w:rsidR="00620ACB" w:rsidRPr="0087706C">
        <w:rPr>
          <w:rFonts w:ascii="Verdana" w:hAnsi="Verdana" w:cs="Arial-ItalicMT"/>
          <w:sz w:val="20"/>
          <w:szCs w:val="20"/>
        </w:rPr>
        <w:t xml:space="preserve">septiembre de </w:t>
      </w:r>
      <w:r w:rsidR="006B5214" w:rsidRPr="0087706C">
        <w:rPr>
          <w:rFonts w:ascii="Verdana" w:hAnsi="Verdana" w:cs="Arial-ItalicMT"/>
          <w:sz w:val="20"/>
          <w:szCs w:val="20"/>
        </w:rPr>
        <w:t>201</w:t>
      </w:r>
      <w:r w:rsidR="00DF1465" w:rsidRPr="0087706C">
        <w:rPr>
          <w:rFonts w:ascii="Verdana" w:hAnsi="Verdana" w:cs="Arial-ItalicMT"/>
          <w:sz w:val="20"/>
          <w:szCs w:val="20"/>
        </w:rPr>
        <w:t>9</w:t>
      </w:r>
      <w:r w:rsidR="00620ACB" w:rsidRPr="0087706C">
        <w:rPr>
          <w:rFonts w:ascii="Verdana" w:hAnsi="Verdana" w:cs="Arial-ItalicMT"/>
          <w:sz w:val="20"/>
          <w:szCs w:val="20"/>
        </w:rPr>
        <w:t xml:space="preserve">, </w:t>
      </w:r>
      <w:r w:rsidR="001B5258" w:rsidRPr="0087706C">
        <w:rPr>
          <w:rFonts w:ascii="Verdana" w:hAnsi="Verdana" w:cs="Arial-ItalicMT"/>
          <w:sz w:val="20"/>
          <w:szCs w:val="20"/>
        </w:rPr>
        <w:t>en el marco de las celebraciones por el</w:t>
      </w:r>
      <w:r w:rsidR="00620ACB" w:rsidRPr="0087706C">
        <w:rPr>
          <w:rFonts w:ascii="Verdana" w:hAnsi="Verdana" w:cs="Arial-ItalicMT"/>
          <w:sz w:val="20"/>
          <w:szCs w:val="20"/>
        </w:rPr>
        <w:t xml:space="preserve"> 198° aniversario de la independencia patria</w:t>
      </w:r>
      <w:r w:rsidR="001B5258" w:rsidRPr="0087706C">
        <w:rPr>
          <w:rFonts w:ascii="Verdana" w:hAnsi="Verdana" w:cs="Arial-ItalicMT"/>
          <w:sz w:val="20"/>
          <w:szCs w:val="20"/>
        </w:rPr>
        <w:t xml:space="preserve"> en Honduras</w:t>
      </w:r>
      <w:r w:rsidR="006B5214" w:rsidRPr="0087706C">
        <w:rPr>
          <w:rFonts w:ascii="Verdana" w:hAnsi="Verdana" w:cs="Arial-ItalicMT"/>
          <w:sz w:val="20"/>
          <w:szCs w:val="20"/>
        </w:rPr>
        <w:t>, durante las cuales</w:t>
      </w:r>
      <w:r w:rsidR="00620ACB" w:rsidRPr="0087706C">
        <w:rPr>
          <w:rFonts w:ascii="Verdana" w:hAnsi="Verdana" w:cs="Arial-ItalicMT"/>
          <w:sz w:val="20"/>
          <w:szCs w:val="20"/>
        </w:rPr>
        <w:t xml:space="preserve"> </w:t>
      </w:r>
      <w:r w:rsidR="006A63B2" w:rsidRPr="0087706C">
        <w:rPr>
          <w:rFonts w:ascii="Verdana" w:hAnsi="Verdana" w:cs="Arial-ItalicMT"/>
          <w:sz w:val="20"/>
          <w:szCs w:val="20"/>
        </w:rPr>
        <w:t>se realizaron varias actividades conmemorativas</w:t>
      </w:r>
      <w:r w:rsidR="00501E1E" w:rsidRPr="0087706C">
        <w:rPr>
          <w:rFonts w:ascii="Verdana" w:hAnsi="Verdana" w:cs="Arial-ItalicMT"/>
          <w:sz w:val="20"/>
          <w:szCs w:val="20"/>
        </w:rPr>
        <w:t>,</w:t>
      </w:r>
      <w:r w:rsidR="006A63B2" w:rsidRPr="0087706C">
        <w:rPr>
          <w:rFonts w:ascii="Verdana" w:hAnsi="Verdana" w:cs="Arial-ItalicMT"/>
          <w:sz w:val="20"/>
          <w:szCs w:val="20"/>
        </w:rPr>
        <w:t xml:space="preserve"> </w:t>
      </w:r>
      <w:r w:rsidR="00D3429A" w:rsidRPr="0087706C">
        <w:rPr>
          <w:rFonts w:ascii="Verdana" w:hAnsi="Verdana" w:cs="Arial-ItalicMT"/>
          <w:sz w:val="20"/>
          <w:szCs w:val="20"/>
        </w:rPr>
        <w:t>tales como</w:t>
      </w:r>
      <w:r w:rsidR="00501E1E" w:rsidRPr="0087706C">
        <w:rPr>
          <w:rFonts w:ascii="Verdana" w:hAnsi="Verdana" w:cs="Arial-ItalicMT"/>
          <w:sz w:val="20"/>
          <w:szCs w:val="20"/>
        </w:rPr>
        <w:t xml:space="preserve">: </w:t>
      </w:r>
      <w:r w:rsidR="00A01751" w:rsidRPr="0087706C">
        <w:rPr>
          <w:rFonts w:ascii="Verdana" w:hAnsi="Verdana" w:cs="Arial-ItalicMT"/>
          <w:sz w:val="20"/>
          <w:szCs w:val="20"/>
        </w:rPr>
        <w:t xml:space="preserve">(i) </w:t>
      </w:r>
      <w:r w:rsidR="00A01751" w:rsidRPr="0087706C">
        <w:rPr>
          <w:rFonts w:ascii="Verdana" w:hAnsi="Verdana"/>
          <w:sz w:val="20"/>
          <w:szCs w:val="20"/>
        </w:rPr>
        <w:t xml:space="preserve">presencia de </w:t>
      </w:r>
      <w:r w:rsidR="00B43B97" w:rsidRPr="0087706C">
        <w:rPr>
          <w:rFonts w:ascii="Verdana" w:hAnsi="Verdana"/>
          <w:sz w:val="20"/>
          <w:szCs w:val="20"/>
        </w:rPr>
        <w:t>pancartas</w:t>
      </w:r>
      <w:r w:rsidR="00A01751" w:rsidRPr="0087706C">
        <w:rPr>
          <w:rFonts w:ascii="Verdana" w:hAnsi="Verdana"/>
          <w:sz w:val="20"/>
          <w:szCs w:val="20"/>
        </w:rPr>
        <w:t xml:space="preserve"> y otras insignias alusivas a la campaña en las actividades patrias de dicho mes de septiembre, particularmente en los desfiles patrios, </w:t>
      </w:r>
      <w:r w:rsidR="006B5214" w:rsidRPr="0087706C">
        <w:rPr>
          <w:rFonts w:ascii="Verdana" w:hAnsi="Verdana" w:cs="Arial-ItalicMT"/>
          <w:sz w:val="20"/>
          <w:szCs w:val="20"/>
        </w:rPr>
        <w:t>los cuales</w:t>
      </w:r>
      <w:r w:rsidR="001B5258" w:rsidRPr="0087706C">
        <w:rPr>
          <w:rFonts w:ascii="Verdana" w:hAnsi="Verdana" w:cs="Arial-ItalicMT"/>
          <w:sz w:val="20"/>
          <w:szCs w:val="20"/>
          <w:lang w:val="es-ES"/>
        </w:rPr>
        <w:t xml:space="preserve"> tuvieron cobertura mediática a nivel nacional</w:t>
      </w:r>
      <w:r w:rsidR="00501E1E" w:rsidRPr="0087706C">
        <w:rPr>
          <w:rFonts w:ascii="Verdana" w:hAnsi="Verdana" w:cs="Arial-ItalicMT"/>
          <w:sz w:val="20"/>
          <w:szCs w:val="20"/>
          <w:lang w:val="es-ES"/>
        </w:rPr>
        <w:t>; (</w:t>
      </w:r>
      <w:proofErr w:type="spellStart"/>
      <w:r w:rsidR="00501E1E" w:rsidRPr="0087706C">
        <w:rPr>
          <w:rFonts w:ascii="Verdana" w:hAnsi="Verdana" w:cs="Arial-ItalicMT"/>
          <w:sz w:val="20"/>
          <w:szCs w:val="20"/>
          <w:lang w:val="es-ES"/>
        </w:rPr>
        <w:t>ii</w:t>
      </w:r>
      <w:proofErr w:type="spellEnd"/>
      <w:r w:rsidR="00501E1E" w:rsidRPr="0087706C">
        <w:rPr>
          <w:rFonts w:ascii="Verdana" w:hAnsi="Verdana" w:cs="Arial-ItalicMT"/>
          <w:sz w:val="20"/>
          <w:szCs w:val="20"/>
          <w:lang w:val="es-ES"/>
        </w:rPr>
        <w:t xml:space="preserve">) </w:t>
      </w:r>
      <w:r w:rsidR="0001079A" w:rsidRPr="0087706C">
        <w:rPr>
          <w:rFonts w:ascii="Verdana" w:hAnsi="Verdana" w:cs="Arial-ItalicMT"/>
          <w:sz w:val="20"/>
          <w:szCs w:val="20"/>
          <w:lang w:val="es-ES"/>
        </w:rPr>
        <w:t xml:space="preserve">diversas actividades en centros educativos de los </w:t>
      </w:r>
      <w:r w:rsidR="009B15A2" w:rsidRPr="0087706C">
        <w:rPr>
          <w:rFonts w:ascii="Verdana" w:hAnsi="Verdana" w:cs="Arial-ItalicMT"/>
          <w:sz w:val="20"/>
          <w:szCs w:val="20"/>
          <w:lang w:val="es-ES"/>
        </w:rPr>
        <w:t>2</w:t>
      </w:r>
      <w:r w:rsidR="0001079A" w:rsidRPr="0087706C">
        <w:rPr>
          <w:rFonts w:ascii="Verdana" w:hAnsi="Verdana" w:cs="Arial-ItalicMT"/>
          <w:sz w:val="20"/>
          <w:szCs w:val="20"/>
          <w:lang w:val="es-ES"/>
        </w:rPr>
        <w:t>98 municipios de</w:t>
      </w:r>
      <w:r w:rsidR="001B5258" w:rsidRPr="0087706C">
        <w:rPr>
          <w:rFonts w:ascii="Verdana" w:hAnsi="Verdana" w:cs="Arial-ItalicMT"/>
          <w:sz w:val="20"/>
          <w:szCs w:val="20"/>
          <w:lang w:val="es-ES"/>
        </w:rPr>
        <w:t>l país</w:t>
      </w:r>
      <w:r w:rsidR="00A01751" w:rsidRPr="0087706C">
        <w:rPr>
          <w:rStyle w:val="Refdenotaalpie"/>
          <w:rFonts w:ascii="Verdana" w:hAnsi="Verdana"/>
          <w:sz w:val="20"/>
          <w:szCs w:val="20"/>
        </w:rPr>
        <w:footnoteReference w:id="13"/>
      </w:r>
      <w:r w:rsidR="0095599F">
        <w:rPr>
          <w:rFonts w:ascii="Verdana" w:hAnsi="Verdana"/>
          <w:sz w:val="20"/>
          <w:szCs w:val="20"/>
        </w:rPr>
        <w:t>;</w:t>
      </w:r>
      <w:r w:rsidR="001B5258" w:rsidRPr="0087706C">
        <w:rPr>
          <w:rFonts w:ascii="Verdana" w:hAnsi="Verdana" w:cs="Arial-ItalicMT"/>
          <w:sz w:val="20"/>
          <w:szCs w:val="20"/>
          <w:lang w:val="es-ES"/>
        </w:rPr>
        <w:t xml:space="preserve"> </w:t>
      </w:r>
      <w:r w:rsidR="00501E1E" w:rsidRPr="0087706C">
        <w:rPr>
          <w:rFonts w:ascii="Verdana" w:hAnsi="Verdana" w:cs="Arial-ItalicMT"/>
          <w:sz w:val="20"/>
          <w:szCs w:val="20"/>
          <w:lang w:val="es-ES"/>
        </w:rPr>
        <w:t>(</w:t>
      </w:r>
      <w:proofErr w:type="spellStart"/>
      <w:r w:rsidR="00501E1E" w:rsidRPr="0087706C">
        <w:rPr>
          <w:rFonts w:ascii="Verdana" w:hAnsi="Verdana" w:cs="Arial-ItalicMT"/>
          <w:sz w:val="20"/>
          <w:szCs w:val="20"/>
          <w:lang w:val="es-ES"/>
        </w:rPr>
        <w:t>iii</w:t>
      </w:r>
      <w:proofErr w:type="spellEnd"/>
      <w:r w:rsidR="00501E1E" w:rsidRPr="0087706C">
        <w:rPr>
          <w:rFonts w:ascii="Verdana" w:hAnsi="Verdana" w:cs="Arial-ItalicMT"/>
          <w:sz w:val="20"/>
          <w:szCs w:val="20"/>
          <w:lang w:val="es-ES"/>
        </w:rPr>
        <w:t>)</w:t>
      </w:r>
      <w:r w:rsidR="001B5258" w:rsidRPr="0087706C">
        <w:rPr>
          <w:rFonts w:ascii="Verdana" w:hAnsi="Verdana" w:cs="Arial-ItalicMT"/>
          <w:sz w:val="20"/>
          <w:szCs w:val="20"/>
          <w:lang w:val="es-ES"/>
        </w:rPr>
        <w:t xml:space="preserve"> actividad</w:t>
      </w:r>
      <w:r w:rsidR="00501E1E" w:rsidRPr="0087706C">
        <w:rPr>
          <w:rFonts w:ascii="Verdana" w:hAnsi="Verdana" w:cs="Arial-ItalicMT"/>
          <w:sz w:val="20"/>
          <w:szCs w:val="20"/>
          <w:lang w:val="es-ES"/>
        </w:rPr>
        <w:t>es</w:t>
      </w:r>
      <w:r w:rsidR="001B5258" w:rsidRPr="0087706C">
        <w:rPr>
          <w:rFonts w:ascii="Verdana" w:hAnsi="Verdana" w:cs="Arial-ItalicMT"/>
          <w:sz w:val="20"/>
          <w:szCs w:val="20"/>
          <w:lang w:val="es-ES"/>
        </w:rPr>
        <w:t xml:space="preserve"> de reforestación</w:t>
      </w:r>
      <w:r w:rsidR="00501E1E" w:rsidRPr="0087706C">
        <w:rPr>
          <w:rFonts w:ascii="Verdana" w:hAnsi="Verdana" w:cs="Arial-ItalicMT"/>
          <w:sz w:val="20"/>
          <w:szCs w:val="20"/>
          <w:lang w:val="es-ES"/>
        </w:rPr>
        <w:t>; (</w:t>
      </w:r>
      <w:proofErr w:type="spellStart"/>
      <w:r w:rsidR="00501E1E" w:rsidRPr="0087706C">
        <w:rPr>
          <w:rFonts w:ascii="Verdana" w:hAnsi="Verdana" w:cs="Arial-ItalicMT"/>
          <w:sz w:val="20"/>
          <w:szCs w:val="20"/>
          <w:lang w:val="es-ES"/>
        </w:rPr>
        <w:t>iv</w:t>
      </w:r>
      <w:proofErr w:type="spellEnd"/>
      <w:r w:rsidR="00501E1E" w:rsidRPr="0087706C">
        <w:rPr>
          <w:rFonts w:ascii="Verdana" w:hAnsi="Verdana" w:cs="Arial-ItalicMT"/>
          <w:sz w:val="20"/>
          <w:szCs w:val="20"/>
          <w:lang w:val="es-ES"/>
        </w:rPr>
        <w:t xml:space="preserve">) </w:t>
      </w:r>
      <w:r w:rsidR="001B5258" w:rsidRPr="0087706C">
        <w:rPr>
          <w:rFonts w:ascii="Verdana" w:hAnsi="Verdana" w:cs="Arial-ItalicMT"/>
          <w:sz w:val="20"/>
          <w:szCs w:val="20"/>
          <w:lang w:val="es-ES"/>
        </w:rPr>
        <w:t xml:space="preserve">se celebró </w:t>
      </w:r>
      <w:r w:rsidR="0001079A" w:rsidRPr="0087706C">
        <w:rPr>
          <w:rFonts w:ascii="Verdana" w:hAnsi="Verdana" w:cs="Arial-ItalicMT"/>
          <w:sz w:val="20"/>
          <w:szCs w:val="20"/>
          <w:lang w:val="es-ES"/>
        </w:rPr>
        <w:t xml:space="preserve">una “noche cultural” en la ciudad de Tela, </w:t>
      </w:r>
      <w:r w:rsidR="001B5258" w:rsidRPr="0087706C">
        <w:rPr>
          <w:rFonts w:ascii="Verdana" w:hAnsi="Verdana" w:cs="Arial-ItalicMT"/>
          <w:sz w:val="20"/>
          <w:szCs w:val="20"/>
          <w:lang w:val="es-ES"/>
        </w:rPr>
        <w:t xml:space="preserve">de la cual era oriunda la señora </w:t>
      </w:r>
      <w:proofErr w:type="spellStart"/>
      <w:r w:rsidR="0001079A" w:rsidRPr="0087706C">
        <w:rPr>
          <w:rFonts w:ascii="Verdana" w:hAnsi="Verdana" w:cs="Arial-ItalicMT"/>
          <w:sz w:val="20"/>
          <w:szCs w:val="20"/>
          <w:lang w:val="es-ES"/>
        </w:rPr>
        <w:t>Kawas</w:t>
      </w:r>
      <w:proofErr w:type="spellEnd"/>
      <w:r w:rsidR="0001079A" w:rsidRPr="0087706C">
        <w:rPr>
          <w:rFonts w:ascii="Verdana" w:hAnsi="Verdana" w:cs="Arial-ItalicMT"/>
          <w:sz w:val="20"/>
          <w:szCs w:val="20"/>
          <w:lang w:val="es-ES"/>
        </w:rPr>
        <w:t xml:space="preserve"> Fernández</w:t>
      </w:r>
      <w:r w:rsidR="001B5258" w:rsidRPr="0087706C">
        <w:rPr>
          <w:rFonts w:ascii="Verdana" w:hAnsi="Verdana" w:cs="Arial-ItalicMT"/>
          <w:sz w:val="20"/>
          <w:szCs w:val="20"/>
          <w:lang w:val="es-ES"/>
        </w:rPr>
        <w:t xml:space="preserve">, </w:t>
      </w:r>
      <w:r w:rsidR="000A3974" w:rsidRPr="0087706C">
        <w:rPr>
          <w:rFonts w:ascii="Verdana" w:hAnsi="Verdana" w:cs="Arial-ItalicMT"/>
          <w:sz w:val="20"/>
          <w:szCs w:val="20"/>
          <w:lang w:val="es-ES"/>
        </w:rPr>
        <w:t>así como</w:t>
      </w:r>
      <w:r w:rsidR="0001079A" w:rsidRPr="0087706C">
        <w:rPr>
          <w:rFonts w:ascii="Verdana" w:hAnsi="Verdana" w:cs="Arial-ItalicMT"/>
          <w:sz w:val="20"/>
          <w:szCs w:val="20"/>
          <w:lang w:val="es-ES"/>
        </w:rPr>
        <w:t xml:space="preserve"> un concierto de gala en la ciudad de San Pedro Sula</w:t>
      </w:r>
      <w:r w:rsidR="00501E1E" w:rsidRPr="0087706C">
        <w:rPr>
          <w:rFonts w:ascii="Verdana" w:hAnsi="Verdana" w:cs="Arial-ItalicMT"/>
          <w:sz w:val="20"/>
          <w:szCs w:val="20"/>
          <w:lang w:val="es-ES"/>
        </w:rPr>
        <w:t xml:space="preserve">, y (v) </w:t>
      </w:r>
      <w:r w:rsidR="000A3974" w:rsidRPr="0087706C">
        <w:rPr>
          <w:rFonts w:ascii="Verdana" w:hAnsi="Verdana" w:cs="Arial-ItalicMT"/>
          <w:sz w:val="20"/>
          <w:szCs w:val="20"/>
          <w:lang w:val="es-ES"/>
        </w:rPr>
        <w:t>se dispuso que los títulos de graduación de “pre básico, básico y media en todas sus modalidades del sistema educativo nacional” de la promoción 2019-2020</w:t>
      </w:r>
      <w:r w:rsidR="00BE77E7" w:rsidRPr="0087706C">
        <w:rPr>
          <w:rFonts w:ascii="Verdana" w:hAnsi="Verdana" w:cs="Arial-ItalicMT"/>
          <w:sz w:val="20"/>
          <w:szCs w:val="20"/>
          <w:lang w:val="es-ES"/>
        </w:rPr>
        <w:t>,</w:t>
      </w:r>
      <w:r w:rsidR="000A3974" w:rsidRPr="0087706C">
        <w:rPr>
          <w:rFonts w:ascii="Verdana" w:hAnsi="Verdana" w:cs="Arial-ItalicMT"/>
          <w:sz w:val="20"/>
          <w:szCs w:val="20"/>
          <w:lang w:val="es-ES"/>
        </w:rPr>
        <w:t xml:space="preserve"> llev</w:t>
      </w:r>
      <w:r w:rsidR="007C48F0" w:rsidRPr="0087706C">
        <w:rPr>
          <w:rFonts w:ascii="Verdana" w:hAnsi="Verdana" w:cs="Arial-ItalicMT"/>
          <w:sz w:val="20"/>
          <w:szCs w:val="20"/>
          <w:lang w:val="es-ES"/>
        </w:rPr>
        <w:t>aran</w:t>
      </w:r>
      <w:r w:rsidR="000A3974" w:rsidRPr="0087706C">
        <w:rPr>
          <w:rFonts w:ascii="Verdana" w:hAnsi="Verdana" w:cs="Arial-ItalicMT"/>
          <w:sz w:val="20"/>
          <w:szCs w:val="20"/>
          <w:lang w:val="es-ES"/>
        </w:rPr>
        <w:t xml:space="preserve"> el nombre de la señora Blanca J</w:t>
      </w:r>
      <w:r w:rsidR="009B15A2" w:rsidRPr="0087706C">
        <w:rPr>
          <w:rFonts w:ascii="Verdana" w:hAnsi="Verdana" w:cs="Arial-ItalicMT"/>
          <w:sz w:val="20"/>
          <w:szCs w:val="20"/>
          <w:lang w:val="es-ES"/>
        </w:rPr>
        <w:t>ean</w:t>
      </w:r>
      <w:r w:rsidR="000A3974" w:rsidRPr="0087706C">
        <w:rPr>
          <w:rFonts w:ascii="Verdana" w:hAnsi="Verdana" w:cs="Arial-ItalicMT"/>
          <w:sz w:val="20"/>
          <w:szCs w:val="20"/>
          <w:lang w:val="es-ES"/>
        </w:rPr>
        <w:t xml:space="preserve">nette </w:t>
      </w:r>
      <w:proofErr w:type="spellStart"/>
      <w:r w:rsidR="000A3974" w:rsidRPr="0087706C">
        <w:rPr>
          <w:rFonts w:ascii="Verdana" w:hAnsi="Verdana" w:cs="Arial-ItalicMT"/>
          <w:sz w:val="20"/>
          <w:szCs w:val="20"/>
          <w:lang w:val="es-ES"/>
        </w:rPr>
        <w:t>Kawas</w:t>
      </w:r>
      <w:proofErr w:type="spellEnd"/>
      <w:r w:rsidR="000A3974" w:rsidRPr="0087706C">
        <w:rPr>
          <w:rFonts w:ascii="Verdana" w:hAnsi="Verdana" w:cs="Arial-ItalicMT"/>
          <w:sz w:val="20"/>
          <w:szCs w:val="20"/>
          <w:lang w:val="es-ES"/>
        </w:rPr>
        <w:t xml:space="preserve"> Fernández</w:t>
      </w:r>
      <w:r w:rsidR="000A3974" w:rsidRPr="0087706C">
        <w:rPr>
          <w:rStyle w:val="Refdenotaalpie"/>
          <w:rFonts w:ascii="Verdana" w:hAnsi="Verdana" w:cs="Arial-ItalicMT"/>
          <w:sz w:val="20"/>
          <w:szCs w:val="20"/>
          <w:lang w:val="es-ES"/>
        </w:rPr>
        <w:footnoteReference w:id="14"/>
      </w:r>
      <w:r w:rsidR="000A3974" w:rsidRPr="0087706C">
        <w:rPr>
          <w:rFonts w:ascii="Verdana" w:hAnsi="Verdana" w:cs="Arial-ItalicMT"/>
          <w:sz w:val="20"/>
          <w:szCs w:val="20"/>
          <w:lang w:val="es-ES"/>
        </w:rPr>
        <w:t xml:space="preserve">. </w:t>
      </w:r>
      <w:r w:rsidR="00A54CDE" w:rsidRPr="0087706C">
        <w:rPr>
          <w:rFonts w:ascii="Verdana" w:hAnsi="Verdana" w:cs="ArialMT"/>
          <w:sz w:val="20"/>
          <w:szCs w:val="20"/>
          <w:lang w:val="es-ES"/>
        </w:rPr>
        <w:t xml:space="preserve">La segunda etapa de la campaña estuvo dirigida a </w:t>
      </w:r>
      <w:r w:rsidR="006B5214" w:rsidRPr="0087706C">
        <w:rPr>
          <w:rFonts w:ascii="Verdana" w:hAnsi="Verdana" w:cs="ArialMT"/>
          <w:sz w:val="20"/>
          <w:szCs w:val="20"/>
          <w:lang w:val="es-ES"/>
        </w:rPr>
        <w:t xml:space="preserve">capacitar a </w:t>
      </w:r>
      <w:r w:rsidR="00A54CDE" w:rsidRPr="0087706C">
        <w:rPr>
          <w:rFonts w:ascii="Verdana" w:hAnsi="Verdana" w:cs="ArialMT"/>
          <w:sz w:val="20"/>
          <w:szCs w:val="20"/>
          <w:lang w:val="es-ES"/>
        </w:rPr>
        <w:t>“los funcionarios del sector justicia y seguridad”</w:t>
      </w:r>
      <w:r w:rsidR="00501E1E" w:rsidRPr="0087706C">
        <w:rPr>
          <w:rFonts w:ascii="Verdana" w:hAnsi="Verdana" w:cs="ArialMT"/>
          <w:sz w:val="20"/>
          <w:szCs w:val="20"/>
          <w:lang w:val="es-ES"/>
        </w:rPr>
        <w:t xml:space="preserve"> sobre </w:t>
      </w:r>
      <w:r w:rsidR="00DF1465" w:rsidRPr="0087706C">
        <w:rPr>
          <w:rFonts w:ascii="Verdana" w:hAnsi="Verdana" w:cs="ArialMT"/>
          <w:sz w:val="20"/>
          <w:szCs w:val="20"/>
          <w:lang w:val="es-ES"/>
        </w:rPr>
        <w:t>“</w:t>
      </w:r>
      <w:r w:rsidR="00DF1465" w:rsidRPr="0087706C">
        <w:rPr>
          <w:rFonts w:ascii="Verdana" w:hAnsi="Verdana" w:cs="ArialMT"/>
          <w:sz w:val="20"/>
          <w:szCs w:val="20"/>
        </w:rPr>
        <w:t>los derechos de los que gozan las y los defensores del medio ambiente”</w:t>
      </w:r>
      <w:r w:rsidR="006B5214" w:rsidRPr="0087706C">
        <w:rPr>
          <w:rFonts w:ascii="Verdana" w:hAnsi="Verdana" w:cs="ArialMT"/>
          <w:sz w:val="20"/>
          <w:szCs w:val="20"/>
          <w:lang w:val="es-ES"/>
        </w:rPr>
        <w:t xml:space="preserve">. Dichas capacitaciones se desarrollaron de forma virtual </w:t>
      </w:r>
      <w:r w:rsidR="005B26B9" w:rsidRPr="0087706C">
        <w:rPr>
          <w:rFonts w:ascii="Verdana" w:hAnsi="Verdana" w:cs="ArialMT"/>
          <w:sz w:val="20"/>
          <w:szCs w:val="20"/>
          <w:lang w:val="es-ES"/>
        </w:rPr>
        <w:t>entre abril y junio de 2021</w:t>
      </w:r>
      <w:r w:rsidR="00501E1E" w:rsidRPr="0087706C">
        <w:rPr>
          <w:rFonts w:ascii="Verdana" w:hAnsi="Verdana" w:cs="ArialMT"/>
          <w:sz w:val="20"/>
          <w:szCs w:val="20"/>
          <w:lang w:val="es-ES"/>
        </w:rPr>
        <w:t>,</w:t>
      </w:r>
      <w:r w:rsidR="005B26B9" w:rsidRPr="0087706C">
        <w:rPr>
          <w:rFonts w:ascii="Verdana" w:hAnsi="Verdana" w:cs="ArialMT"/>
          <w:sz w:val="20"/>
          <w:szCs w:val="20"/>
          <w:lang w:val="es-ES"/>
        </w:rPr>
        <w:t xml:space="preserve"> </w:t>
      </w:r>
      <w:r w:rsidR="006B5214" w:rsidRPr="0087706C">
        <w:rPr>
          <w:rFonts w:ascii="Verdana" w:hAnsi="Verdana" w:cs="ArialMT"/>
          <w:sz w:val="20"/>
          <w:szCs w:val="20"/>
          <w:lang w:val="es-ES"/>
        </w:rPr>
        <w:t xml:space="preserve">a través de 6 actividades sincrónicas </w:t>
      </w:r>
      <w:r w:rsidR="005B26B9" w:rsidRPr="0087706C">
        <w:rPr>
          <w:rFonts w:ascii="Verdana" w:hAnsi="Verdana" w:cs="ArialMT"/>
          <w:sz w:val="20"/>
          <w:szCs w:val="20"/>
          <w:lang w:val="es-ES"/>
        </w:rPr>
        <w:t xml:space="preserve">de </w:t>
      </w:r>
      <w:r w:rsidR="007C48F0" w:rsidRPr="0087706C">
        <w:rPr>
          <w:rFonts w:ascii="Verdana" w:hAnsi="Verdana" w:cs="ArialMT"/>
          <w:sz w:val="20"/>
          <w:szCs w:val="20"/>
          <w:lang w:val="es-ES"/>
        </w:rPr>
        <w:t>cuatro</w:t>
      </w:r>
      <w:r w:rsidR="005B26B9" w:rsidRPr="0087706C">
        <w:rPr>
          <w:rFonts w:ascii="Verdana" w:hAnsi="Verdana" w:cs="ArialMT"/>
          <w:sz w:val="20"/>
          <w:szCs w:val="20"/>
          <w:lang w:val="es-ES"/>
        </w:rPr>
        <w:t xml:space="preserve"> horas de duración cada una, las cuales fueron “socializadas, aprobadas y monitoreadas por las representantes”</w:t>
      </w:r>
      <w:r w:rsidR="0027376A" w:rsidRPr="0087706C">
        <w:rPr>
          <w:rStyle w:val="Refdenotaalpie"/>
          <w:rFonts w:ascii="Verdana" w:hAnsi="Verdana"/>
          <w:sz w:val="20"/>
          <w:szCs w:val="20"/>
        </w:rPr>
        <w:footnoteReference w:id="15"/>
      </w:r>
      <w:r w:rsidR="00A96910" w:rsidRPr="0087706C">
        <w:rPr>
          <w:rFonts w:ascii="Verdana" w:hAnsi="Verdana" w:cs="ArialMT"/>
          <w:sz w:val="20"/>
          <w:szCs w:val="20"/>
          <w:lang w:val="es-ES"/>
        </w:rPr>
        <w:t xml:space="preserve">, </w:t>
      </w:r>
      <w:r w:rsidR="00501E1E" w:rsidRPr="0087706C">
        <w:rPr>
          <w:rFonts w:ascii="Verdana" w:hAnsi="Verdana" w:cs="ArialMT"/>
          <w:sz w:val="20"/>
          <w:szCs w:val="20"/>
          <w:lang w:val="es-ES"/>
        </w:rPr>
        <w:t>e incluyeron</w:t>
      </w:r>
      <w:r w:rsidR="00A96910" w:rsidRPr="0087706C">
        <w:rPr>
          <w:rFonts w:ascii="Verdana" w:hAnsi="Verdana" w:cs="ArialMT"/>
          <w:sz w:val="20"/>
          <w:szCs w:val="20"/>
          <w:lang w:val="es-ES"/>
        </w:rPr>
        <w:t xml:space="preserve"> </w:t>
      </w:r>
      <w:r w:rsidR="00DF1465" w:rsidRPr="0087706C">
        <w:rPr>
          <w:rFonts w:ascii="Verdana" w:hAnsi="Verdana" w:cs="ArialMT"/>
          <w:sz w:val="20"/>
          <w:szCs w:val="20"/>
          <w:lang w:val="es-ES"/>
        </w:rPr>
        <w:t xml:space="preserve">indicadores de medición e </w:t>
      </w:r>
      <w:r w:rsidR="00A96910" w:rsidRPr="0087706C">
        <w:rPr>
          <w:rFonts w:ascii="Verdana" w:hAnsi="Verdana" w:cs="ArialMT"/>
          <w:sz w:val="20"/>
          <w:szCs w:val="20"/>
          <w:lang w:val="es-ES"/>
        </w:rPr>
        <w:t>instancias de evaluación</w:t>
      </w:r>
      <w:r w:rsidR="00501E1E" w:rsidRPr="0087706C">
        <w:rPr>
          <w:rFonts w:ascii="Verdana" w:hAnsi="Verdana" w:cs="ArialMT"/>
          <w:sz w:val="20"/>
          <w:szCs w:val="20"/>
          <w:lang w:val="es-ES"/>
        </w:rPr>
        <w:t xml:space="preserve"> de los conocimientos adquiridos</w:t>
      </w:r>
      <w:r w:rsidR="00A96910" w:rsidRPr="0087706C">
        <w:rPr>
          <w:rStyle w:val="Refdenotaalpie"/>
          <w:rFonts w:ascii="Verdana" w:hAnsi="Verdana" w:cs="ArialMT"/>
          <w:sz w:val="20"/>
          <w:szCs w:val="20"/>
          <w:lang w:val="es-ES"/>
        </w:rPr>
        <w:footnoteReference w:id="16"/>
      </w:r>
      <w:r w:rsidR="005B26B9" w:rsidRPr="0087706C">
        <w:rPr>
          <w:rFonts w:ascii="Verdana" w:hAnsi="Verdana" w:cs="ArialMT"/>
          <w:sz w:val="20"/>
          <w:szCs w:val="20"/>
          <w:lang w:val="es-ES"/>
        </w:rPr>
        <w:t xml:space="preserve">. </w:t>
      </w:r>
    </w:p>
    <w:p w14:paraId="712E4EDA" w14:textId="77777777" w:rsidR="0027376A" w:rsidRPr="0087706C" w:rsidRDefault="0027376A" w:rsidP="0087706C">
      <w:pPr>
        <w:pStyle w:val="Prrafodelista"/>
        <w:autoSpaceDE w:val="0"/>
        <w:autoSpaceDN w:val="0"/>
        <w:adjustRightInd w:val="0"/>
        <w:spacing w:before="240" w:after="0" w:line="240" w:lineRule="auto"/>
        <w:ind w:left="0"/>
        <w:jc w:val="both"/>
        <w:rPr>
          <w:rFonts w:ascii="Verdana" w:hAnsi="Verdana" w:cs="ArialMT"/>
          <w:sz w:val="20"/>
          <w:szCs w:val="20"/>
          <w:lang w:val="es-ES"/>
        </w:rPr>
      </w:pPr>
    </w:p>
    <w:p w14:paraId="74874424" w14:textId="27DEFAD8" w:rsidR="005C3132" w:rsidRPr="0087706C" w:rsidRDefault="00501E1E" w:rsidP="0087706C">
      <w:pPr>
        <w:pStyle w:val="Prrafodelista"/>
        <w:numPr>
          <w:ilvl w:val="0"/>
          <w:numId w:val="19"/>
        </w:numPr>
        <w:autoSpaceDE w:val="0"/>
        <w:autoSpaceDN w:val="0"/>
        <w:adjustRightInd w:val="0"/>
        <w:spacing w:before="240" w:after="0" w:line="240" w:lineRule="auto"/>
        <w:ind w:left="0" w:firstLine="0"/>
        <w:jc w:val="both"/>
        <w:rPr>
          <w:rFonts w:ascii="Verdana" w:hAnsi="Verdana" w:cs="ArialMT"/>
          <w:sz w:val="20"/>
          <w:szCs w:val="20"/>
          <w:lang w:val="es-ES"/>
        </w:rPr>
      </w:pPr>
      <w:r w:rsidRPr="0087706C">
        <w:rPr>
          <w:rFonts w:ascii="Verdana" w:hAnsi="Verdana" w:cs="ArialMT"/>
          <w:sz w:val="20"/>
          <w:szCs w:val="20"/>
          <w:lang w:val="es-ES"/>
        </w:rPr>
        <w:t xml:space="preserve">La Corte valora </w:t>
      </w:r>
      <w:r w:rsidR="00DC267A" w:rsidRPr="0087706C">
        <w:rPr>
          <w:rFonts w:ascii="Verdana" w:hAnsi="Verdana" w:cs="ArialMT"/>
          <w:sz w:val="20"/>
          <w:szCs w:val="20"/>
          <w:lang w:val="es-ES"/>
        </w:rPr>
        <w:t xml:space="preserve">positivamente </w:t>
      </w:r>
      <w:r w:rsidRPr="0087706C">
        <w:rPr>
          <w:rFonts w:ascii="Verdana" w:hAnsi="Verdana" w:cs="ArialMT"/>
          <w:sz w:val="20"/>
          <w:szCs w:val="20"/>
          <w:lang w:val="es-ES"/>
        </w:rPr>
        <w:t xml:space="preserve">las acciones llevadas a cabo por </w:t>
      </w:r>
      <w:r w:rsidR="00307C0B">
        <w:rPr>
          <w:rFonts w:ascii="Verdana" w:hAnsi="Verdana" w:cs="ArialMT"/>
          <w:sz w:val="20"/>
          <w:szCs w:val="20"/>
          <w:lang w:val="es-ES"/>
        </w:rPr>
        <w:t>el Estado</w:t>
      </w:r>
      <w:r w:rsidR="00307C0B" w:rsidRPr="0087706C">
        <w:rPr>
          <w:rFonts w:ascii="Verdana" w:hAnsi="Verdana" w:cs="ArialMT"/>
          <w:sz w:val="20"/>
          <w:szCs w:val="20"/>
          <w:lang w:val="es-ES"/>
        </w:rPr>
        <w:t xml:space="preserve"> </w:t>
      </w:r>
      <w:r w:rsidRPr="0087706C">
        <w:rPr>
          <w:rFonts w:ascii="Verdana" w:hAnsi="Verdana" w:cs="ArialMT"/>
          <w:sz w:val="20"/>
          <w:szCs w:val="20"/>
          <w:lang w:val="es-ES"/>
        </w:rPr>
        <w:t xml:space="preserve">para dar cumplimiento a esta medida de reparación, </w:t>
      </w:r>
      <w:r w:rsidR="00DC267A" w:rsidRPr="0087706C">
        <w:rPr>
          <w:rFonts w:ascii="Verdana" w:hAnsi="Verdana" w:cs="ArialMT"/>
          <w:sz w:val="20"/>
          <w:szCs w:val="20"/>
          <w:lang w:val="es-ES"/>
        </w:rPr>
        <w:t xml:space="preserve">así como la comunicación mantenida con las representantes, con quienes incluso se consensuó la ejecución de algunas actividades. Por lo expuesto, este Tribunal considera que Honduras ha dado cumplimiento total a la reparación ordenada en el punto resolutivo décimo cuarto de la Sentencia.  </w:t>
      </w:r>
      <w:r w:rsidRPr="0087706C">
        <w:rPr>
          <w:rFonts w:ascii="Verdana" w:hAnsi="Verdana" w:cs="ArialMT"/>
          <w:sz w:val="20"/>
          <w:szCs w:val="20"/>
          <w:lang w:val="es-ES"/>
        </w:rPr>
        <w:t xml:space="preserve"> </w:t>
      </w:r>
    </w:p>
    <w:p w14:paraId="340A3679" w14:textId="69C63A41" w:rsidR="001762C5" w:rsidRDefault="001762C5" w:rsidP="0087706C">
      <w:pPr>
        <w:pStyle w:val="Prrafodelista"/>
        <w:autoSpaceDE w:val="0"/>
        <w:autoSpaceDN w:val="0"/>
        <w:adjustRightInd w:val="0"/>
        <w:spacing w:before="240" w:line="240" w:lineRule="auto"/>
        <w:ind w:left="0"/>
        <w:jc w:val="both"/>
        <w:rPr>
          <w:rFonts w:ascii="Verdana" w:hAnsi="Verdana"/>
          <w:b/>
          <w:sz w:val="20"/>
          <w:szCs w:val="20"/>
        </w:rPr>
      </w:pPr>
    </w:p>
    <w:p w14:paraId="74B5D090" w14:textId="77777777" w:rsidR="0095599F" w:rsidRPr="0087706C" w:rsidRDefault="0095599F" w:rsidP="0087706C">
      <w:pPr>
        <w:pStyle w:val="Prrafodelista"/>
        <w:autoSpaceDE w:val="0"/>
        <w:autoSpaceDN w:val="0"/>
        <w:adjustRightInd w:val="0"/>
        <w:spacing w:before="240" w:line="240" w:lineRule="auto"/>
        <w:ind w:left="0"/>
        <w:jc w:val="both"/>
        <w:rPr>
          <w:rFonts w:ascii="Verdana" w:hAnsi="Verdana"/>
          <w:b/>
          <w:sz w:val="20"/>
          <w:szCs w:val="20"/>
        </w:rPr>
      </w:pPr>
    </w:p>
    <w:p w14:paraId="1B4E00AC" w14:textId="3FB460D1" w:rsidR="00944937" w:rsidRPr="00DC29AC" w:rsidRDefault="00FC23B5" w:rsidP="00DC29AC">
      <w:pPr>
        <w:pStyle w:val="Ttulo1"/>
        <w:numPr>
          <w:ilvl w:val="0"/>
          <w:numId w:val="20"/>
        </w:numPr>
        <w:spacing w:before="0" w:after="0"/>
        <w:ind w:left="644"/>
        <w:jc w:val="both"/>
        <w:rPr>
          <w:rFonts w:ascii="Verdana" w:hAnsi="Verdana"/>
          <w:bCs w:val="0"/>
          <w:i/>
          <w:iCs/>
          <w:sz w:val="20"/>
          <w:szCs w:val="20"/>
        </w:rPr>
      </w:pPr>
      <w:r w:rsidRPr="00DC29AC">
        <w:rPr>
          <w:rFonts w:ascii="Verdana" w:hAnsi="Verdana"/>
          <w:bCs w:val="0"/>
          <w:i/>
          <w:iCs/>
          <w:sz w:val="20"/>
          <w:szCs w:val="20"/>
        </w:rPr>
        <w:t>O</w:t>
      </w:r>
      <w:r w:rsidR="00944937" w:rsidRPr="00DC29AC">
        <w:rPr>
          <w:rFonts w:ascii="Verdana" w:hAnsi="Verdana"/>
          <w:bCs w:val="0"/>
          <w:i/>
          <w:iCs/>
          <w:sz w:val="20"/>
          <w:szCs w:val="20"/>
        </w:rPr>
        <w:t>bligación de</w:t>
      </w:r>
      <w:r w:rsidR="00944937" w:rsidRPr="00DC29AC">
        <w:rPr>
          <w:rFonts w:ascii="Verdana" w:hAnsi="Verdana"/>
          <w:b w:val="0"/>
          <w:i/>
          <w:iCs/>
          <w:sz w:val="20"/>
          <w:szCs w:val="20"/>
        </w:rPr>
        <w:t xml:space="preserve"> </w:t>
      </w:r>
      <w:r w:rsidR="00944937" w:rsidRPr="00DC29AC">
        <w:rPr>
          <w:rFonts w:ascii="Verdana" w:hAnsi="Verdana"/>
          <w:i/>
          <w:iCs/>
          <w:sz w:val="20"/>
          <w:szCs w:val="20"/>
          <w:lang w:val="es-MX"/>
        </w:rPr>
        <w:t>investigar</w:t>
      </w:r>
      <w:r w:rsidRPr="00DC29AC">
        <w:rPr>
          <w:rFonts w:ascii="Verdana" w:hAnsi="Verdana"/>
          <w:i/>
          <w:iCs/>
          <w:sz w:val="20"/>
          <w:szCs w:val="20"/>
          <w:lang w:val="es-MX"/>
        </w:rPr>
        <w:t>, juzgar y, de ser el caso, sancionar</w:t>
      </w:r>
    </w:p>
    <w:p w14:paraId="4A2863A9" w14:textId="51330EBF" w:rsidR="00B46196" w:rsidRPr="00DC29AC" w:rsidRDefault="00B46196" w:rsidP="0051123C">
      <w:pPr>
        <w:pStyle w:val="Prrafodelista"/>
        <w:autoSpaceDE w:val="0"/>
        <w:autoSpaceDN w:val="0"/>
        <w:adjustRightInd w:val="0"/>
        <w:spacing w:after="0" w:line="240" w:lineRule="auto"/>
        <w:ind w:left="0"/>
        <w:jc w:val="both"/>
        <w:rPr>
          <w:rFonts w:ascii="Verdana" w:hAnsi="Verdana"/>
          <w:bCs/>
          <w:sz w:val="20"/>
          <w:szCs w:val="20"/>
        </w:rPr>
      </w:pPr>
    </w:p>
    <w:p w14:paraId="4C17B0A8" w14:textId="1DDAE6FF" w:rsidR="00B46196" w:rsidRPr="00DC29AC" w:rsidRDefault="00B46196" w:rsidP="00DC29AC">
      <w:pPr>
        <w:pStyle w:val="Prrafodelista"/>
        <w:spacing w:after="120" w:line="240" w:lineRule="auto"/>
        <w:jc w:val="both"/>
        <w:rPr>
          <w:rStyle w:val="Textoennegrita"/>
          <w:rFonts w:ascii="Verdana" w:hAnsi="Verdana"/>
          <w:b w:val="0"/>
          <w:bCs w:val="0"/>
          <w:i/>
          <w:iCs/>
          <w:sz w:val="20"/>
          <w:szCs w:val="20"/>
          <w:shd w:val="clear" w:color="auto" w:fill="FFFFFF"/>
        </w:rPr>
      </w:pPr>
      <w:r w:rsidRPr="00DC29AC">
        <w:rPr>
          <w:rStyle w:val="Textoennegrita"/>
          <w:rFonts w:ascii="Verdana" w:hAnsi="Verdana"/>
          <w:b w:val="0"/>
          <w:bCs w:val="0"/>
          <w:i/>
          <w:iCs/>
          <w:sz w:val="20"/>
          <w:szCs w:val="20"/>
          <w:shd w:val="clear" w:color="auto" w:fill="FFFFFF"/>
        </w:rPr>
        <w:t xml:space="preserve">C.1. Medida ordenada por la </w:t>
      </w:r>
      <w:r w:rsidR="0007771B" w:rsidRPr="00DC29AC">
        <w:rPr>
          <w:rStyle w:val="Textoennegrita"/>
          <w:rFonts w:ascii="Verdana" w:hAnsi="Verdana"/>
          <w:b w:val="0"/>
          <w:bCs w:val="0"/>
          <w:i/>
          <w:iCs/>
          <w:sz w:val="20"/>
          <w:szCs w:val="20"/>
          <w:shd w:val="clear" w:color="auto" w:fill="FFFFFF"/>
        </w:rPr>
        <w:t>C</w:t>
      </w:r>
      <w:r w:rsidRPr="00DC29AC">
        <w:rPr>
          <w:rStyle w:val="Textoennegrita"/>
          <w:rFonts w:ascii="Verdana" w:hAnsi="Verdana"/>
          <w:b w:val="0"/>
          <w:bCs w:val="0"/>
          <w:i/>
          <w:iCs/>
          <w:sz w:val="20"/>
          <w:szCs w:val="20"/>
          <w:shd w:val="clear" w:color="auto" w:fill="FFFFFF"/>
        </w:rPr>
        <w:t>orte y supervisión realizada en resolución anterior</w:t>
      </w:r>
    </w:p>
    <w:p w14:paraId="2EC999DE" w14:textId="77777777" w:rsidR="00B46196" w:rsidRPr="00DC29AC" w:rsidRDefault="00B46196" w:rsidP="00DC29AC">
      <w:pPr>
        <w:pStyle w:val="Prrafodelista"/>
        <w:autoSpaceDE w:val="0"/>
        <w:autoSpaceDN w:val="0"/>
        <w:adjustRightInd w:val="0"/>
        <w:spacing w:before="240" w:after="0" w:line="240" w:lineRule="auto"/>
        <w:ind w:left="0"/>
        <w:jc w:val="both"/>
        <w:rPr>
          <w:rFonts w:ascii="Verdana" w:hAnsi="Verdana"/>
          <w:bCs/>
          <w:sz w:val="20"/>
          <w:szCs w:val="20"/>
        </w:rPr>
      </w:pPr>
    </w:p>
    <w:p w14:paraId="03E3585E" w14:textId="304A0225" w:rsidR="00C37AB9" w:rsidRPr="00DC29AC" w:rsidRDefault="00944937" w:rsidP="00DC29AC">
      <w:pPr>
        <w:pStyle w:val="Prrafodelista"/>
        <w:numPr>
          <w:ilvl w:val="0"/>
          <w:numId w:val="19"/>
        </w:numPr>
        <w:autoSpaceDE w:val="0"/>
        <w:autoSpaceDN w:val="0"/>
        <w:adjustRightInd w:val="0"/>
        <w:spacing w:before="240" w:after="0" w:line="240" w:lineRule="auto"/>
        <w:ind w:left="0" w:firstLine="0"/>
        <w:jc w:val="both"/>
        <w:rPr>
          <w:rFonts w:ascii="Verdana" w:hAnsi="Verdana"/>
          <w:bCs/>
          <w:sz w:val="20"/>
          <w:szCs w:val="20"/>
        </w:rPr>
      </w:pPr>
      <w:r w:rsidRPr="00DC29AC">
        <w:rPr>
          <w:rFonts w:ascii="Verdana" w:hAnsi="Verdana"/>
          <w:bCs/>
          <w:sz w:val="20"/>
          <w:szCs w:val="20"/>
        </w:rPr>
        <w:t xml:space="preserve">En el punto </w:t>
      </w:r>
      <w:r w:rsidR="002A77B1" w:rsidRPr="00DC29AC">
        <w:rPr>
          <w:rFonts w:ascii="Verdana" w:hAnsi="Verdana"/>
          <w:bCs/>
          <w:sz w:val="20"/>
          <w:szCs w:val="20"/>
        </w:rPr>
        <w:t>resolutivo</w:t>
      </w:r>
      <w:r w:rsidRPr="00DC29AC">
        <w:rPr>
          <w:rFonts w:ascii="Verdana" w:hAnsi="Verdana"/>
          <w:bCs/>
          <w:sz w:val="20"/>
          <w:szCs w:val="20"/>
        </w:rPr>
        <w:t xml:space="preserve"> noveno y en los párrafos 189 a 195 de la Sentencia, la Corte dispuso </w:t>
      </w:r>
      <w:r w:rsidRPr="00DC29AC">
        <w:rPr>
          <w:rFonts w:ascii="Verdana" w:hAnsi="Verdana" w:cs="ArialMT"/>
          <w:sz w:val="20"/>
          <w:szCs w:val="20"/>
          <w:lang w:val="es-ES"/>
        </w:rPr>
        <w:t>que</w:t>
      </w:r>
      <w:r w:rsidRPr="00DC29AC">
        <w:rPr>
          <w:rFonts w:ascii="Verdana" w:hAnsi="Verdana"/>
          <w:bCs/>
          <w:sz w:val="20"/>
          <w:szCs w:val="20"/>
        </w:rPr>
        <w:t xml:space="preserve"> “[e]l Estado debe concluir los procedimientos penales, o iniciar los </w:t>
      </w:r>
      <w:r w:rsidRPr="00DC29AC">
        <w:rPr>
          <w:rFonts w:ascii="Verdana" w:hAnsi="Verdana"/>
          <w:bCs/>
          <w:sz w:val="20"/>
          <w:szCs w:val="20"/>
        </w:rPr>
        <w:lastRenderedPageBreak/>
        <w:t>correspondientes, por los hechos que generaron las violaciones del […] caso y resolverlos en los términos que la ley prevea y dentro de un plazo razonable”</w:t>
      </w:r>
      <w:r w:rsidR="00E20CB4" w:rsidRPr="00DC29AC">
        <w:rPr>
          <w:rStyle w:val="Refdenotaalpie"/>
          <w:rFonts w:ascii="Verdana" w:hAnsi="Verdana"/>
          <w:bCs/>
          <w:sz w:val="20"/>
          <w:szCs w:val="20"/>
        </w:rPr>
        <w:footnoteReference w:id="17"/>
      </w:r>
      <w:r w:rsidRPr="00DC29AC">
        <w:rPr>
          <w:rFonts w:ascii="Verdana" w:hAnsi="Verdana"/>
          <w:bCs/>
          <w:sz w:val="20"/>
          <w:szCs w:val="20"/>
        </w:rPr>
        <w:t xml:space="preserve">. </w:t>
      </w:r>
    </w:p>
    <w:p w14:paraId="21CDB8DA" w14:textId="77777777" w:rsidR="003E04E0" w:rsidRPr="00DC29AC" w:rsidRDefault="003E04E0" w:rsidP="00DC29AC">
      <w:pPr>
        <w:pStyle w:val="Prrafodelista"/>
        <w:autoSpaceDE w:val="0"/>
        <w:autoSpaceDN w:val="0"/>
        <w:adjustRightInd w:val="0"/>
        <w:spacing w:before="240" w:after="0" w:line="240" w:lineRule="auto"/>
        <w:ind w:left="0"/>
        <w:jc w:val="both"/>
        <w:rPr>
          <w:rFonts w:ascii="Verdana" w:hAnsi="Verdana"/>
          <w:bCs/>
          <w:sz w:val="20"/>
          <w:szCs w:val="20"/>
        </w:rPr>
      </w:pPr>
    </w:p>
    <w:p w14:paraId="15025724" w14:textId="6E1B5D50" w:rsidR="00472D63" w:rsidRPr="00DC29AC" w:rsidRDefault="00C37AB9" w:rsidP="00DC29AC">
      <w:pPr>
        <w:pStyle w:val="Prrafodelista"/>
        <w:numPr>
          <w:ilvl w:val="0"/>
          <w:numId w:val="19"/>
        </w:numPr>
        <w:autoSpaceDE w:val="0"/>
        <w:autoSpaceDN w:val="0"/>
        <w:adjustRightInd w:val="0"/>
        <w:spacing w:before="240" w:after="0" w:line="240" w:lineRule="auto"/>
        <w:ind w:left="0" w:firstLine="0"/>
        <w:jc w:val="both"/>
        <w:rPr>
          <w:rFonts w:ascii="Verdana" w:hAnsi="Verdana"/>
          <w:bCs/>
          <w:sz w:val="20"/>
          <w:szCs w:val="20"/>
        </w:rPr>
      </w:pPr>
      <w:r w:rsidRPr="00DC29AC">
        <w:rPr>
          <w:rFonts w:ascii="Verdana" w:hAnsi="Verdana"/>
          <w:bCs/>
          <w:sz w:val="20"/>
          <w:szCs w:val="20"/>
        </w:rPr>
        <w:t>En la Resolución de 2017, la Corte</w:t>
      </w:r>
      <w:r w:rsidR="003B58C1" w:rsidRPr="00DC29AC">
        <w:rPr>
          <w:rFonts w:ascii="Verdana" w:hAnsi="Verdana"/>
          <w:bCs/>
          <w:sz w:val="20"/>
          <w:szCs w:val="20"/>
        </w:rPr>
        <w:t xml:space="preserve"> hizo notar que</w:t>
      </w:r>
      <w:r w:rsidR="007904A0" w:rsidRPr="00DC29AC">
        <w:rPr>
          <w:rFonts w:ascii="Verdana" w:hAnsi="Verdana"/>
          <w:bCs/>
          <w:sz w:val="20"/>
          <w:szCs w:val="20"/>
        </w:rPr>
        <w:t xml:space="preserve"> </w:t>
      </w:r>
      <w:r w:rsidR="003B58C1" w:rsidRPr="00DC29AC">
        <w:rPr>
          <w:rFonts w:ascii="Verdana" w:hAnsi="Verdana"/>
          <w:bCs/>
          <w:sz w:val="20"/>
          <w:szCs w:val="20"/>
        </w:rPr>
        <w:t>el Estado había presentado “escasa información respecto al cumplimiento de la referida medida y no ha</w:t>
      </w:r>
      <w:r w:rsidR="007904A0" w:rsidRPr="00DC29AC">
        <w:rPr>
          <w:rFonts w:ascii="Verdana" w:hAnsi="Verdana"/>
          <w:bCs/>
          <w:sz w:val="20"/>
          <w:szCs w:val="20"/>
        </w:rPr>
        <w:t>[</w:t>
      </w:r>
      <w:proofErr w:type="spellStart"/>
      <w:r w:rsidR="007904A0" w:rsidRPr="00DC29AC">
        <w:rPr>
          <w:rFonts w:ascii="Verdana" w:hAnsi="Verdana"/>
          <w:bCs/>
          <w:sz w:val="20"/>
          <w:szCs w:val="20"/>
        </w:rPr>
        <w:t>bía</w:t>
      </w:r>
      <w:proofErr w:type="spellEnd"/>
      <w:r w:rsidR="007904A0" w:rsidRPr="00DC29AC">
        <w:rPr>
          <w:rFonts w:ascii="Verdana" w:hAnsi="Verdana"/>
          <w:bCs/>
          <w:sz w:val="20"/>
          <w:szCs w:val="20"/>
        </w:rPr>
        <w:t>]</w:t>
      </w:r>
      <w:r w:rsidR="003B58C1" w:rsidRPr="00DC29AC">
        <w:rPr>
          <w:rFonts w:ascii="Verdana" w:hAnsi="Verdana"/>
          <w:bCs/>
          <w:sz w:val="20"/>
          <w:szCs w:val="20"/>
        </w:rPr>
        <w:t xml:space="preserve"> remitido información clara sobre los cuatro puntos indicados en la Sentencia”. </w:t>
      </w:r>
      <w:r w:rsidR="007904A0" w:rsidRPr="00DC29AC">
        <w:rPr>
          <w:rFonts w:ascii="Verdana" w:hAnsi="Verdana"/>
          <w:bCs/>
          <w:sz w:val="20"/>
          <w:szCs w:val="20"/>
        </w:rPr>
        <w:t>El Tribunal</w:t>
      </w:r>
      <w:r w:rsidRPr="00DC29AC">
        <w:rPr>
          <w:rFonts w:ascii="Verdana" w:hAnsi="Verdana"/>
          <w:bCs/>
          <w:sz w:val="20"/>
          <w:szCs w:val="20"/>
        </w:rPr>
        <w:t xml:space="preserve"> consideró que la medida de reparación se encontraba pendiente de cumplimiento y requirió al Estado remitir “</w:t>
      </w:r>
      <w:r w:rsidR="00472D63" w:rsidRPr="00DC29AC">
        <w:rPr>
          <w:rFonts w:ascii="Verdana" w:hAnsi="Verdana"/>
          <w:bCs/>
          <w:sz w:val="20"/>
          <w:szCs w:val="20"/>
        </w:rPr>
        <w:t xml:space="preserve">información completa, detallada y actualizada sobre: i) el estado de los expedientes penales existentes por la privación de la vida de Blanca Jeannette </w:t>
      </w:r>
      <w:proofErr w:type="spellStart"/>
      <w:r w:rsidR="00472D63" w:rsidRPr="00DC29AC">
        <w:rPr>
          <w:rFonts w:ascii="Verdana" w:hAnsi="Verdana"/>
          <w:bCs/>
          <w:sz w:val="20"/>
          <w:szCs w:val="20"/>
        </w:rPr>
        <w:t>Kawas</w:t>
      </w:r>
      <w:proofErr w:type="spellEnd"/>
      <w:r w:rsidR="00472D63" w:rsidRPr="00DC29AC">
        <w:rPr>
          <w:rFonts w:ascii="Verdana" w:hAnsi="Verdana"/>
          <w:bCs/>
          <w:sz w:val="20"/>
          <w:szCs w:val="20"/>
        </w:rPr>
        <w:t xml:space="preserve"> Fernández y la obstrucción de su investigación; </w:t>
      </w:r>
      <w:proofErr w:type="spellStart"/>
      <w:r w:rsidR="00472D63" w:rsidRPr="00DC29AC">
        <w:rPr>
          <w:rFonts w:ascii="Verdana" w:hAnsi="Verdana"/>
          <w:bCs/>
          <w:sz w:val="20"/>
          <w:szCs w:val="20"/>
        </w:rPr>
        <w:t>ii</w:t>
      </w:r>
      <w:proofErr w:type="spellEnd"/>
      <w:r w:rsidR="00472D63" w:rsidRPr="00DC29AC">
        <w:rPr>
          <w:rFonts w:ascii="Verdana" w:hAnsi="Verdana"/>
          <w:bCs/>
          <w:sz w:val="20"/>
          <w:szCs w:val="20"/>
        </w:rPr>
        <w:t xml:space="preserve">) las medidas adoptadas para dotar a los agentes encargados de la investigación de los recursos necesarios para llevar a cabo su labor así como de las medidas de protección que se ordenen, en su caso; </w:t>
      </w:r>
      <w:proofErr w:type="spellStart"/>
      <w:r w:rsidR="00472D63" w:rsidRPr="00DC29AC">
        <w:rPr>
          <w:rFonts w:ascii="Verdana" w:hAnsi="Verdana"/>
          <w:bCs/>
          <w:sz w:val="20"/>
          <w:szCs w:val="20"/>
        </w:rPr>
        <w:t>iii</w:t>
      </w:r>
      <w:proofErr w:type="spellEnd"/>
      <w:r w:rsidR="00472D63" w:rsidRPr="00DC29AC">
        <w:rPr>
          <w:rFonts w:ascii="Verdana" w:hAnsi="Verdana"/>
          <w:bCs/>
          <w:sz w:val="20"/>
          <w:szCs w:val="20"/>
        </w:rPr>
        <w:t xml:space="preserve">) las medidas de protección adoptadas a favor de los testigos, y </w:t>
      </w:r>
      <w:proofErr w:type="spellStart"/>
      <w:r w:rsidR="00472D63" w:rsidRPr="00DC29AC">
        <w:rPr>
          <w:rFonts w:ascii="Verdana" w:hAnsi="Verdana"/>
          <w:bCs/>
          <w:sz w:val="20"/>
          <w:szCs w:val="20"/>
        </w:rPr>
        <w:t>iv</w:t>
      </w:r>
      <w:proofErr w:type="spellEnd"/>
      <w:r w:rsidR="00472D63" w:rsidRPr="00DC29AC">
        <w:rPr>
          <w:rFonts w:ascii="Verdana" w:hAnsi="Verdana"/>
          <w:bCs/>
          <w:sz w:val="20"/>
          <w:szCs w:val="20"/>
        </w:rPr>
        <w:t>) los avances sustantivos en las investigaciones y procesos respectivos</w:t>
      </w:r>
      <w:r w:rsidRPr="00DC29AC">
        <w:rPr>
          <w:rFonts w:ascii="Verdana" w:hAnsi="Verdana"/>
          <w:bCs/>
          <w:sz w:val="20"/>
          <w:szCs w:val="20"/>
        </w:rPr>
        <w:t>”, agregando que “</w:t>
      </w:r>
      <w:r w:rsidR="00472D63" w:rsidRPr="00DC29AC">
        <w:rPr>
          <w:rFonts w:ascii="Verdana" w:hAnsi="Verdana"/>
          <w:bCs/>
          <w:sz w:val="20"/>
          <w:szCs w:val="20"/>
        </w:rPr>
        <w:t>también deberá referirse al avance del trabajo del equipo institucional establecido entre las Fiscalías de Tela, San Pedro Sula, Tegucigalpa y la Agencia Técnica de Investigación Criminal para encontrar líneas de investigación a seguir en el presente caso</w:t>
      </w:r>
      <w:r w:rsidRPr="00DC29AC">
        <w:rPr>
          <w:rFonts w:ascii="Verdana" w:hAnsi="Verdana"/>
          <w:bCs/>
          <w:sz w:val="20"/>
          <w:szCs w:val="20"/>
        </w:rPr>
        <w:t>”</w:t>
      </w:r>
      <w:r w:rsidR="00472D63" w:rsidRPr="00DC29AC">
        <w:rPr>
          <w:rFonts w:ascii="Verdana" w:hAnsi="Verdana"/>
          <w:bCs/>
          <w:sz w:val="20"/>
          <w:szCs w:val="20"/>
        </w:rPr>
        <w:t xml:space="preserve">. </w:t>
      </w:r>
      <w:r w:rsidRPr="00DC29AC">
        <w:rPr>
          <w:rFonts w:ascii="Verdana" w:hAnsi="Verdana"/>
          <w:bCs/>
          <w:sz w:val="20"/>
          <w:szCs w:val="20"/>
        </w:rPr>
        <w:t xml:space="preserve">Además, dispuso que “en </w:t>
      </w:r>
      <w:r w:rsidR="00472D63" w:rsidRPr="00DC29AC">
        <w:rPr>
          <w:rFonts w:ascii="Verdana" w:hAnsi="Verdana"/>
          <w:bCs/>
          <w:sz w:val="20"/>
          <w:szCs w:val="20"/>
        </w:rPr>
        <w:t>el informe que presente Honduras, deberán indicarse las fechas en las que son practicadas las diligencias y aportar respaldo documental de las mismas</w:t>
      </w:r>
      <w:r w:rsidRPr="00DC29AC">
        <w:rPr>
          <w:rFonts w:ascii="Verdana" w:hAnsi="Verdana"/>
          <w:bCs/>
          <w:sz w:val="20"/>
          <w:szCs w:val="20"/>
        </w:rPr>
        <w:t>”</w:t>
      </w:r>
      <w:r w:rsidR="00472D63" w:rsidRPr="00DC29AC">
        <w:rPr>
          <w:rFonts w:ascii="Verdana" w:hAnsi="Verdana"/>
          <w:bCs/>
          <w:sz w:val="20"/>
          <w:szCs w:val="20"/>
        </w:rPr>
        <w:t>.</w:t>
      </w:r>
    </w:p>
    <w:p w14:paraId="3FC425FB" w14:textId="07E267EF" w:rsidR="008F366C" w:rsidRPr="00DC29AC" w:rsidRDefault="008F366C" w:rsidP="00DC29AC">
      <w:pPr>
        <w:pStyle w:val="Prrafodelista"/>
        <w:autoSpaceDE w:val="0"/>
        <w:autoSpaceDN w:val="0"/>
        <w:adjustRightInd w:val="0"/>
        <w:spacing w:before="240" w:after="0" w:line="240" w:lineRule="auto"/>
        <w:ind w:left="0"/>
        <w:jc w:val="both"/>
        <w:rPr>
          <w:rFonts w:ascii="Verdana" w:hAnsi="Verdana"/>
          <w:bCs/>
          <w:sz w:val="20"/>
          <w:szCs w:val="20"/>
        </w:rPr>
      </w:pPr>
    </w:p>
    <w:p w14:paraId="57B4B727" w14:textId="1791FB7E" w:rsidR="00B46196" w:rsidRPr="00DC29AC" w:rsidRDefault="00B46196" w:rsidP="00DC29AC">
      <w:pPr>
        <w:pStyle w:val="Prrafodelista"/>
        <w:spacing w:after="120" w:line="240" w:lineRule="auto"/>
        <w:jc w:val="both"/>
        <w:rPr>
          <w:rStyle w:val="Textoennegrita"/>
          <w:rFonts w:ascii="Verdana" w:hAnsi="Verdana"/>
          <w:b w:val="0"/>
          <w:bCs w:val="0"/>
          <w:i/>
          <w:iCs/>
          <w:sz w:val="20"/>
          <w:szCs w:val="20"/>
          <w:shd w:val="clear" w:color="auto" w:fill="FFFFFF"/>
        </w:rPr>
      </w:pPr>
      <w:r w:rsidRPr="00DC29AC">
        <w:rPr>
          <w:rStyle w:val="Textoennegrita"/>
          <w:rFonts w:ascii="Verdana" w:hAnsi="Verdana"/>
          <w:b w:val="0"/>
          <w:bCs w:val="0"/>
          <w:i/>
          <w:iCs/>
          <w:sz w:val="20"/>
          <w:szCs w:val="20"/>
          <w:shd w:val="clear" w:color="auto" w:fill="FFFFFF"/>
        </w:rPr>
        <w:t>C.2. Consideraciones de la Corte</w:t>
      </w:r>
    </w:p>
    <w:p w14:paraId="13B9E796" w14:textId="77777777" w:rsidR="00B46196" w:rsidRPr="00DC29AC" w:rsidRDefault="00B46196" w:rsidP="00DC29AC">
      <w:pPr>
        <w:pStyle w:val="Prrafodelista"/>
        <w:autoSpaceDE w:val="0"/>
        <w:autoSpaceDN w:val="0"/>
        <w:adjustRightInd w:val="0"/>
        <w:spacing w:before="240" w:after="0" w:line="240" w:lineRule="auto"/>
        <w:ind w:left="0"/>
        <w:jc w:val="both"/>
        <w:rPr>
          <w:rFonts w:ascii="Verdana" w:hAnsi="Verdana"/>
          <w:bCs/>
          <w:sz w:val="20"/>
          <w:szCs w:val="20"/>
        </w:rPr>
      </w:pPr>
    </w:p>
    <w:p w14:paraId="5D234B25" w14:textId="4F18086D" w:rsidR="000D44EC" w:rsidRPr="00DC29AC" w:rsidRDefault="003E04E0" w:rsidP="00DC29AC">
      <w:pPr>
        <w:pStyle w:val="Prrafodelista"/>
        <w:numPr>
          <w:ilvl w:val="0"/>
          <w:numId w:val="19"/>
        </w:numPr>
        <w:autoSpaceDE w:val="0"/>
        <w:autoSpaceDN w:val="0"/>
        <w:adjustRightInd w:val="0"/>
        <w:spacing w:before="240" w:after="0" w:line="240" w:lineRule="auto"/>
        <w:ind w:left="0" w:firstLine="0"/>
        <w:jc w:val="both"/>
        <w:rPr>
          <w:rFonts w:ascii="Verdana" w:hAnsi="Verdana"/>
          <w:bCs/>
          <w:sz w:val="20"/>
          <w:szCs w:val="20"/>
        </w:rPr>
      </w:pPr>
      <w:r w:rsidRPr="00DC29AC">
        <w:rPr>
          <w:rFonts w:ascii="Verdana" w:hAnsi="Verdana"/>
          <w:bCs/>
          <w:sz w:val="20"/>
          <w:szCs w:val="20"/>
        </w:rPr>
        <w:t>La Corte observa con preocupación que, a la fecha, Honduras no ha remitido la información que le fue solicitada en la Resolución de 2017</w:t>
      </w:r>
      <w:r w:rsidR="001D2F87" w:rsidRPr="00DC29AC">
        <w:rPr>
          <w:rFonts w:ascii="Verdana" w:hAnsi="Verdana"/>
          <w:bCs/>
          <w:sz w:val="20"/>
          <w:szCs w:val="20"/>
        </w:rPr>
        <w:t xml:space="preserve"> (</w:t>
      </w:r>
      <w:r w:rsidR="001D2F87" w:rsidRPr="00DC29AC">
        <w:rPr>
          <w:rFonts w:ascii="Verdana" w:hAnsi="Verdana"/>
          <w:bCs/>
          <w:i/>
          <w:iCs/>
          <w:sz w:val="20"/>
          <w:szCs w:val="20"/>
        </w:rPr>
        <w:t xml:space="preserve">supra </w:t>
      </w:r>
      <w:r w:rsidR="001D2F87" w:rsidRPr="00DC29AC">
        <w:rPr>
          <w:rFonts w:ascii="Verdana" w:hAnsi="Verdana"/>
          <w:bCs/>
          <w:sz w:val="20"/>
          <w:szCs w:val="20"/>
        </w:rPr>
        <w:t xml:space="preserve">Considerando </w:t>
      </w:r>
      <w:r w:rsidR="002F74AB" w:rsidRPr="00DC29AC">
        <w:rPr>
          <w:rFonts w:ascii="Verdana" w:hAnsi="Verdana"/>
          <w:bCs/>
          <w:sz w:val="20"/>
          <w:szCs w:val="20"/>
        </w:rPr>
        <w:t>11</w:t>
      </w:r>
      <w:r w:rsidR="001D2F87" w:rsidRPr="00DC29AC">
        <w:rPr>
          <w:rFonts w:ascii="Verdana" w:hAnsi="Verdana"/>
          <w:bCs/>
          <w:sz w:val="20"/>
          <w:szCs w:val="20"/>
        </w:rPr>
        <w:t>)</w:t>
      </w:r>
      <w:r w:rsidRPr="00DC29AC">
        <w:rPr>
          <w:rFonts w:ascii="Verdana" w:hAnsi="Verdana"/>
          <w:bCs/>
          <w:sz w:val="20"/>
          <w:szCs w:val="20"/>
        </w:rPr>
        <w:t xml:space="preserve">, limitándose a informar sobre algunas diligencias puntuales llevadas a cabo en </w:t>
      </w:r>
      <w:r w:rsidR="00C20813" w:rsidRPr="00DC29AC">
        <w:rPr>
          <w:rFonts w:ascii="Verdana" w:hAnsi="Verdana"/>
          <w:bCs/>
          <w:sz w:val="20"/>
          <w:szCs w:val="20"/>
        </w:rPr>
        <w:t>los</w:t>
      </w:r>
      <w:r w:rsidRPr="00DC29AC">
        <w:rPr>
          <w:rFonts w:ascii="Verdana" w:hAnsi="Verdana"/>
          <w:bCs/>
          <w:sz w:val="20"/>
          <w:szCs w:val="20"/>
        </w:rPr>
        <w:t xml:space="preserve"> año</w:t>
      </w:r>
      <w:r w:rsidR="00C20813" w:rsidRPr="00DC29AC">
        <w:rPr>
          <w:rFonts w:ascii="Verdana" w:hAnsi="Verdana"/>
          <w:bCs/>
          <w:sz w:val="20"/>
          <w:szCs w:val="20"/>
        </w:rPr>
        <w:t>s 2015</w:t>
      </w:r>
      <w:r w:rsidR="008B4B97" w:rsidRPr="00DC29AC">
        <w:rPr>
          <w:rFonts w:ascii="Verdana" w:hAnsi="Verdana"/>
          <w:bCs/>
          <w:sz w:val="20"/>
          <w:szCs w:val="20"/>
        </w:rPr>
        <w:t>,</w:t>
      </w:r>
      <w:r w:rsidRPr="00DC29AC">
        <w:rPr>
          <w:rFonts w:ascii="Verdana" w:hAnsi="Verdana"/>
          <w:bCs/>
          <w:sz w:val="20"/>
          <w:szCs w:val="20"/>
        </w:rPr>
        <w:t xml:space="preserve"> 2016</w:t>
      </w:r>
      <w:r w:rsidR="007D06DB" w:rsidRPr="00DC29AC">
        <w:rPr>
          <w:rFonts w:ascii="Verdana" w:hAnsi="Verdana"/>
          <w:bCs/>
          <w:sz w:val="20"/>
          <w:szCs w:val="20"/>
        </w:rPr>
        <w:t xml:space="preserve"> y 2019,</w:t>
      </w:r>
      <w:r w:rsidR="00DC0B53" w:rsidRPr="00DC29AC">
        <w:rPr>
          <w:rFonts w:ascii="Verdana" w:hAnsi="Verdana"/>
          <w:bCs/>
          <w:sz w:val="20"/>
          <w:szCs w:val="20"/>
        </w:rPr>
        <w:t xml:space="preserve"> y otras respecto de las cuales no indicó la fecha</w:t>
      </w:r>
      <w:r w:rsidR="001D52E7" w:rsidRPr="00DC29AC">
        <w:rPr>
          <w:rFonts w:ascii="Verdana" w:hAnsi="Verdana"/>
          <w:bCs/>
          <w:sz w:val="20"/>
          <w:szCs w:val="20"/>
        </w:rPr>
        <w:t xml:space="preserve">. Tampoco </w:t>
      </w:r>
      <w:r w:rsidR="00660DA7" w:rsidRPr="00DC29AC">
        <w:rPr>
          <w:rFonts w:ascii="Verdana" w:hAnsi="Verdana"/>
          <w:bCs/>
          <w:sz w:val="20"/>
          <w:szCs w:val="20"/>
        </w:rPr>
        <w:t>indic</w:t>
      </w:r>
      <w:r w:rsidR="001D52E7" w:rsidRPr="00DC29AC">
        <w:rPr>
          <w:rFonts w:ascii="Verdana" w:hAnsi="Verdana"/>
          <w:bCs/>
          <w:sz w:val="20"/>
          <w:szCs w:val="20"/>
        </w:rPr>
        <w:t>ó</w:t>
      </w:r>
      <w:r w:rsidR="00660DA7" w:rsidRPr="00DC29AC">
        <w:rPr>
          <w:rFonts w:ascii="Verdana" w:hAnsi="Verdana"/>
          <w:bCs/>
          <w:sz w:val="20"/>
          <w:szCs w:val="20"/>
        </w:rPr>
        <w:t xml:space="preserve"> el resultado de las </w:t>
      </w:r>
      <w:r w:rsidR="001D52E7" w:rsidRPr="00DC29AC">
        <w:rPr>
          <w:rFonts w:ascii="Verdana" w:hAnsi="Verdana"/>
          <w:bCs/>
          <w:sz w:val="20"/>
          <w:szCs w:val="20"/>
        </w:rPr>
        <w:t>diligencias informadas</w:t>
      </w:r>
      <w:r w:rsidR="001D2F87" w:rsidRPr="00DC29AC">
        <w:rPr>
          <w:rFonts w:ascii="Verdana" w:hAnsi="Verdana"/>
          <w:bCs/>
          <w:sz w:val="20"/>
          <w:szCs w:val="20"/>
        </w:rPr>
        <w:t xml:space="preserve"> o</w:t>
      </w:r>
      <w:r w:rsidR="00660DA7" w:rsidRPr="00DC29AC">
        <w:rPr>
          <w:rFonts w:ascii="Verdana" w:hAnsi="Verdana"/>
          <w:bCs/>
          <w:sz w:val="20"/>
          <w:szCs w:val="20"/>
        </w:rPr>
        <w:t xml:space="preserve"> su relación con las líneas de investigación, </w:t>
      </w:r>
      <w:r w:rsidR="001D52E7" w:rsidRPr="00DC29AC">
        <w:rPr>
          <w:rFonts w:ascii="Verdana" w:hAnsi="Verdana"/>
          <w:bCs/>
          <w:sz w:val="20"/>
          <w:szCs w:val="20"/>
        </w:rPr>
        <w:t xml:space="preserve">ni </w:t>
      </w:r>
      <w:r w:rsidR="00DC0B53" w:rsidRPr="00DC29AC">
        <w:rPr>
          <w:rFonts w:ascii="Verdana" w:hAnsi="Verdana"/>
          <w:bCs/>
          <w:sz w:val="20"/>
          <w:szCs w:val="20"/>
        </w:rPr>
        <w:t>aport</w:t>
      </w:r>
      <w:r w:rsidR="001D52E7" w:rsidRPr="00DC29AC">
        <w:rPr>
          <w:rFonts w:ascii="Verdana" w:hAnsi="Verdana"/>
          <w:bCs/>
          <w:sz w:val="20"/>
          <w:szCs w:val="20"/>
        </w:rPr>
        <w:t>ó</w:t>
      </w:r>
      <w:r w:rsidR="001D2F87" w:rsidRPr="00DC29AC">
        <w:rPr>
          <w:rFonts w:ascii="Verdana" w:hAnsi="Verdana"/>
          <w:bCs/>
          <w:sz w:val="20"/>
          <w:szCs w:val="20"/>
        </w:rPr>
        <w:t xml:space="preserve"> </w:t>
      </w:r>
      <w:r w:rsidR="007D06DB" w:rsidRPr="00DC29AC">
        <w:rPr>
          <w:rFonts w:ascii="Verdana" w:hAnsi="Verdana"/>
          <w:bCs/>
          <w:sz w:val="20"/>
          <w:szCs w:val="20"/>
        </w:rPr>
        <w:t>prueba de respaldo, tal como había sido solicitado en la citada Resolución</w:t>
      </w:r>
      <w:r w:rsidR="00660DA7" w:rsidRPr="00DC29AC">
        <w:rPr>
          <w:rFonts w:ascii="Verdana" w:hAnsi="Verdana"/>
          <w:bCs/>
          <w:sz w:val="20"/>
          <w:szCs w:val="20"/>
        </w:rPr>
        <w:t xml:space="preserve"> de 2017</w:t>
      </w:r>
      <w:r w:rsidR="007D06DB" w:rsidRPr="00DC29AC">
        <w:rPr>
          <w:rFonts w:ascii="Verdana" w:hAnsi="Verdana"/>
          <w:bCs/>
          <w:sz w:val="20"/>
          <w:szCs w:val="20"/>
        </w:rPr>
        <w:t xml:space="preserve">. Asimismo, </w:t>
      </w:r>
      <w:r w:rsidR="0095599F">
        <w:rPr>
          <w:rFonts w:ascii="Verdana" w:hAnsi="Verdana"/>
          <w:bCs/>
          <w:sz w:val="20"/>
          <w:szCs w:val="20"/>
        </w:rPr>
        <w:t xml:space="preserve">la Corte nota que </w:t>
      </w:r>
      <w:r w:rsidR="007D06DB" w:rsidRPr="00DC29AC">
        <w:rPr>
          <w:rFonts w:ascii="Verdana" w:hAnsi="Verdana"/>
          <w:bCs/>
          <w:sz w:val="20"/>
          <w:szCs w:val="20"/>
        </w:rPr>
        <w:t>el Estado indicó que</w:t>
      </w:r>
      <w:r w:rsidR="00DC0B53" w:rsidRPr="00DC29AC">
        <w:rPr>
          <w:rFonts w:ascii="Verdana" w:hAnsi="Verdana"/>
          <w:bCs/>
          <w:sz w:val="20"/>
          <w:szCs w:val="20"/>
        </w:rPr>
        <w:t>,</w:t>
      </w:r>
      <w:r w:rsidR="007D06DB" w:rsidRPr="00DC29AC">
        <w:rPr>
          <w:rFonts w:ascii="Verdana" w:hAnsi="Verdana"/>
          <w:bCs/>
          <w:sz w:val="20"/>
          <w:szCs w:val="20"/>
        </w:rPr>
        <w:t xml:space="preserve"> en agosto de 2018</w:t>
      </w:r>
      <w:r w:rsidR="00DC0B53" w:rsidRPr="00DC29AC">
        <w:rPr>
          <w:rFonts w:ascii="Verdana" w:hAnsi="Verdana"/>
          <w:bCs/>
          <w:sz w:val="20"/>
          <w:szCs w:val="20"/>
        </w:rPr>
        <w:t>,</w:t>
      </w:r>
      <w:r w:rsidR="007D06DB" w:rsidRPr="00DC29AC">
        <w:rPr>
          <w:rFonts w:ascii="Verdana" w:hAnsi="Verdana"/>
          <w:bCs/>
          <w:sz w:val="20"/>
          <w:szCs w:val="20"/>
        </w:rPr>
        <w:t xml:space="preserve"> </w:t>
      </w:r>
      <w:r w:rsidR="00066F7E" w:rsidRPr="00DC29AC">
        <w:rPr>
          <w:rFonts w:ascii="Verdana" w:hAnsi="Verdana"/>
          <w:bCs/>
          <w:sz w:val="20"/>
          <w:szCs w:val="20"/>
        </w:rPr>
        <w:t xml:space="preserve">la Fiscalía de Derechos Humanos </w:t>
      </w:r>
      <w:r w:rsidR="007D06DB" w:rsidRPr="00DC29AC">
        <w:rPr>
          <w:rFonts w:ascii="Verdana" w:hAnsi="Verdana"/>
          <w:bCs/>
          <w:sz w:val="20"/>
          <w:szCs w:val="20"/>
        </w:rPr>
        <w:t>remitió el expediente</w:t>
      </w:r>
      <w:r w:rsidR="00DC0B53" w:rsidRPr="00DC29AC">
        <w:rPr>
          <w:rFonts w:ascii="Verdana" w:hAnsi="Verdana"/>
          <w:bCs/>
          <w:sz w:val="20"/>
          <w:szCs w:val="20"/>
        </w:rPr>
        <w:t xml:space="preserve"> </w:t>
      </w:r>
      <w:r w:rsidR="003B58C1" w:rsidRPr="00DC29AC">
        <w:rPr>
          <w:rFonts w:ascii="Verdana" w:hAnsi="Verdana"/>
          <w:bCs/>
          <w:sz w:val="20"/>
          <w:szCs w:val="20"/>
        </w:rPr>
        <w:t xml:space="preserve">de la causa </w:t>
      </w:r>
      <w:r w:rsidR="007D06DB" w:rsidRPr="00DC29AC">
        <w:rPr>
          <w:rFonts w:ascii="Verdana" w:hAnsi="Verdana"/>
          <w:bCs/>
          <w:sz w:val="20"/>
          <w:szCs w:val="20"/>
          <w:lang w:val="es-ES"/>
        </w:rPr>
        <w:t>a la Unidad de Muerte Violenta de Mujeres de la Fiscalía Especial de Delitos contra la Vida de San Pedro Sula para un “estudio exhaustivo y completo del expediente y de las diligencias investigativas y judiciales para desarrollar un plan de trabajo de las actuaciones pendientes y poder darles seguimiento, el cual se hará en conjunto con el Ministerio Público y la [Agencia Técnica de Investigación]”</w:t>
      </w:r>
      <w:r w:rsidR="0095599F">
        <w:rPr>
          <w:rFonts w:ascii="Verdana" w:hAnsi="Verdana"/>
          <w:bCs/>
          <w:sz w:val="20"/>
          <w:szCs w:val="20"/>
          <w:lang w:val="es-ES"/>
        </w:rPr>
        <w:t>.</w:t>
      </w:r>
      <w:r w:rsidR="007D06DB" w:rsidRPr="00DC29AC">
        <w:rPr>
          <w:rFonts w:ascii="Verdana" w:hAnsi="Verdana"/>
          <w:bCs/>
          <w:sz w:val="20"/>
          <w:szCs w:val="20"/>
          <w:lang w:val="es-ES"/>
        </w:rPr>
        <w:t xml:space="preserve"> </w:t>
      </w:r>
      <w:r w:rsidR="0095599F">
        <w:rPr>
          <w:rFonts w:ascii="Verdana" w:hAnsi="Verdana"/>
          <w:bCs/>
          <w:sz w:val="20"/>
          <w:szCs w:val="20"/>
          <w:lang w:val="es-ES"/>
        </w:rPr>
        <w:t>S</w:t>
      </w:r>
      <w:r w:rsidR="007D06DB" w:rsidRPr="00DC29AC">
        <w:rPr>
          <w:rFonts w:ascii="Verdana" w:hAnsi="Verdana"/>
          <w:bCs/>
          <w:sz w:val="20"/>
          <w:szCs w:val="20"/>
          <w:lang w:val="es-ES"/>
        </w:rPr>
        <w:t xml:space="preserve">in embargo, pese al tiempo transcurrido, </w:t>
      </w:r>
      <w:r w:rsidR="0095599F">
        <w:rPr>
          <w:rFonts w:ascii="Verdana" w:hAnsi="Verdana"/>
          <w:bCs/>
          <w:sz w:val="20"/>
          <w:szCs w:val="20"/>
          <w:lang w:val="es-ES"/>
        </w:rPr>
        <w:t xml:space="preserve">Honduras </w:t>
      </w:r>
      <w:r w:rsidR="007D06DB" w:rsidRPr="00DC29AC">
        <w:rPr>
          <w:rFonts w:ascii="Verdana" w:hAnsi="Verdana"/>
          <w:bCs/>
          <w:sz w:val="20"/>
          <w:szCs w:val="20"/>
          <w:lang w:val="es-ES"/>
        </w:rPr>
        <w:t>no ha presentado el plan de trabajo en cuestión ni ha referido cuáles fueron los resultados del estudio</w:t>
      </w:r>
      <w:r w:rsidR="003B58C1" w:rsidRPr="00DC29AC">
        <w:rPr>
          <w:rFonts w:ascii="Verdana" w:hAnsi="Verdana"/>
          <w:bCs/>
          <w:sz w:val="20"/>
          <w:szCs w:val="20"/>
          <w:lang w:val="es-ES"/>
        </w:rPr>
        <w:t>, o si éste fue realizado</w:t>
      </w:r>
      <w:r w:rsidR="007D06DB" w:rsidRPr="00DC29AC">
        <w:rPr>
          <w:rFonts w:ascii="Verdana" w:hAnsi="Verdana"/>
          <w:bCs/>
          <w:sz w:val="20"/>
          <w:szCs w:val="20"/>
          <w:lang w:val="es-ES"/>
        </w:rPr>
        <w:t>.</w:t>
      </w:r>
      <w:r w:rsidR="000D44EC" w:rsidRPr="00DC29AC">
        <w:rPr>
          <w:rFonts w:ascii="Verdana" w:hAnsi="Verdana"/>
          <w:bCs/>
          <w:sz w:val="20"/>
          <w:szCs w:val="20"/>
          <w:lang w:val="es-ES"/>
        </w:rPr>
        <w:t xml:space="preserve"> </w:t>
      </w:r>
    </w:p>
    <w:p w14:paraId="2C0F212A" w14:textId="77777777" w:rsidR="000D44EC" w:rsidRPr="00DC29AC" w:rsidRDefault="000D44EC" w:rsidP="00DC29AC">
      <w:pPr>
        <w:pStyle w:val="Prrafodelista"/>
        <w:autoSpaceDE w:val="0"/>
        <w:autoSpaceDN w:val="0"/>
        <w:adjustRightInd w:val="0"/>
        <w:spacing w:before="240" w:after="0" w:line="240" w:lineRule="auto"/>
        <w:ind w:left="0"/>
        <w:jc w:val="both"/>
        <w:rPr>
          <w:rFonts w:ascii="Verdana" w:hAnsi="Verdana"/>
          <w:bCs/>
          <w:sz w:val="20"/>
          <w:szCs w:val="20"/>
        </w:rPr>
      </w:pPr>
    </w:p>
    <w:p w14:paraId="4A5CB0E4" w14:textId="5683F8C7" w:rsidR="00DC0B53" w:rsidRPr="0088737F" w:rsidRDefault="00660DA7" w:rsidP="0088737F">
      <w:pPr>
        <w:pStyle w:val="Prrafodelista"/>
        <w:numPr>
          <w:ilvl w:val="0"/>
          <w:numId w:val="19"/>
        </w:numPr>
        <w:autoSpaceDE w:val="0"/>
        <w:autoSpaceDN w:val="0"/>
        <w:adjustRightInd w:val="0"/>
        <w:spacing w:before="240" w:after="0" w:line="240" w:lineRule="auto"/>
        <w:ind w:left="0" w:firstLine="0"/>
        <w:jc w:val="both"/>
        <w:rPr>
          <w:rFonts w:ascii="Verdana" w:hAnsi="Verdana"/>
          <w:bCs/>
          <w:sz w:val="20"/>
          <w:szCs w:val="20"/>
        </w:rPr>
      </w:pPr>
      <w:r w:rsidRPr="0088737F">
        <w:rPr>
          <w:rFonts w:ascii="Verdana" w:hAnsi="Verdana"/>
          <w:bCs/>
          <w:sz w:val="20"/>
          <w:szCs w:val="20"/>
        </w:rPr>
        <w:t>A más de 2</w:t>
      </w:r>
      <w:r w:rsidR="00EC1D05" w:rsidRPr="0088737F">
        <w:rPr>
          <w:rFonts w:ascii="Verdana" w:hAnsi="Verdana"/>
          <w:bCs/>
          <w:sz w:val="20"/>
          <w:szCs w:val="20"/>
        </w:rPr>
        <w:t>7</w:t>
      </w:r>
      <w:r w:rsidRPr="0088737F">
        <w:rPr>
          <w:rFonts w:ascii="Verdana" w:hAnsi="Verdana"/>
          <w:bCs/>
          <w:sz w:val="20"/>
          <w:szCs w:val="20"/>
        </w:rPr>
        <w:t xml:space="preserve"> años de la muerte de la señora </w:t>
      </w:r>
      <w:proofErr w:type="spellStart"/>
      <w:r w:rsidRPr="0088737F">
        <w:rPr>
          <w:rFonts w:ascii="Verdana" w:hAnsi="Verdana"/>
          <w:bCs/>
          <w:sz w:val="20"/>
          <w:szCs w:val="20"/>
        </w:rPr>
        <w:t>Kawas</w:t>
      </w:r>
      <w:proofErr w:type="spellEnd"/>
      <w:r w:rsidRPr="0088737F">
        <w:rPr>
          <w:rFonts w:ascii="Verdana" w:hAnsi="Verdana"/>
          <w:bCs/>
          <w:sz w:val="20"/>
          <w:szCs w:val="20"/>
        </w:rPr>
        <w:t xml:space="preserve"> Fernández y a más de </w:t>
      </w:r>
      <w:r w:rsidR="00F87D85" w:rsidRPr="0088737F">
        <w:rPr>
          <w:rFonts w:ascii="Verdana" w:hAnsi="Verdana"/>
          <w:bCs/>
          <w:sz w:val="20"/>
          <w:szCs w:val="20"/>
        </w:rPr>
        <w:t>13</w:t>
      </w:r>
      <w:r w:rsidRPr="0088737F">
        <w:rPr>
          <w:rFonts w:ascii="Verdana" w:hAnsi="Verdana"/>
          <w:bCs/>
          <w:sz w:val="20"/>
          <w:szCs w:val="20"/>
        </w:rPr>
        <w:t xml:space="preserve"> años de haberse emitido la Sentencia, </w:t>
      </w:r>
      <w:r w:rsidR="008D51D3" w:rsidRPr="0088737F">
        <w:rPr>
          <w:rFonts w:ascii="Verdana" w:hAnsi="Verdana"/>
          <w:bCs/>
          <w:sz w:val="20"/>
          <w:szCs w:val="20"/>
        </w:rPr>
        <w:t xml:space="preserve">aún no es posible identificar, con base en </w:t>
      </w:r>
      <w:r w:rsidRPr="0088737F">
        <w:rPr>
          <w:rFonts w:ascii="Verdana" w:hAnsi="Verdana"/>
          <w:bCs/>
          <w:sz w:val="20"/>
          <w:szCs w:val="20"/>
        </w:rPr>
        <w:t>la información proporcionada por el Estado</w:t>
      </w:r>
      <w:r w:rsidR="008D51D3" w:rsidRPr="0088737F">
        <w:rPr>
          <w:rFonts w:ascii="Verdana" w:hAnsi="Verdana"/>
          <w:bCs/>
          <w:sz w:val="20"/>
          <w:szCs w:val="20"/>
        </w:rPr>
        <w:t>,</w:t>
      </w:r>
      <w:r w:rsidRPr="0088737F">
        <w:rPr>
          <w:rFonts w:ascii="Verdana" w:hAnsi="Verdana"/>
          <w:bCs/>
          <w:sz w:val="20"/>
          <w:szCs w:val="20"/>
        </w:rPr>
        <w:t xml:space="preserve"> una estrategia dirigida a investigar con la debida diligencia la muerte de la referida víctima</w:t>
      </w:r>
      <w:r w:rsidR="008D51D3" w:rsidRPr="0088737F">
        <w:rPr>
          <w:rFonts w:ascii="Verdana" w:hAnsi="Verdana"/>
          <w:bCs/>
          <w:sz w:val="20"/>
          <w:szCs w:val="20"/>
        </w:rPr>
        <w:t xml:space="preserve">, </w:t>
      </w:r>
      <w:r w:rsidR="00EC1D05" w:rsidRPr="0088737F">
        <w:rPr>
          <w:rFonts w:ascii="Verdana" w:hAnsi="Verdana"/>
          <w:bCs/>
          <w:sz w:val="20"/>
          <w:szCs w:val="20"/>
        </w:rPr>
        <w:t xml:space="preserve">prevaleciendo la impunidad por la falta de efectividad de las investigaciones y procesos penales y la demora injustificada en las mismas. Esto </w:t>
      </w:r>
      <w:r w:rsidR="008D51D3" w:rsidRPr="0088737F">
        <w:rPr>
          <w:rFonts w:ascii="Verdana" w:hAnsi="Verdana"/>
          <w:bCs/>
          <w:sz w:val="20"/>
          <w:szCs w:val="20"/>
        </w:rPr>
        <w:t xml:space="preserve">resulta </w:t>
      </w:r>
      <w:r w:rsidRPr="0088737F">
        <w:rPr>
          <w:rFonts w:ascii="Verdana" w:hAnsi="Verdana"/>
          <w:bCs/>
          <w:sz w:val="20"/>
          <w:szCs w:val="20"/>
        </w:rPr>
        <w:t xml:space="preserve">especialmente grave considerando que en la Sentencia se constató </w:t>
      </w:r>
      <w:r w:rsidRPr="0088737F">
        <w:rPr>
          <w:rFonts w:ascii="Verdana" w:hAnsi="Verdana"/>
          <w:bCs/>
          <w:sz w:val="20"/>
          <w:szCs w:val="20"/>
        </w:rPr>
        <w:lastRenderedPageBreak/>
        <w:t>que</w:t>
      </w:r>
      <w:r w:rsidR="00F87D85" w:rsidRPr="0088737F">
        <w:rPr>
          <w:rFonts w:ascii="Verdana" w:hAnsi="Verdana"/>
          <w:bCs/>
          <w:sz w:val="20"/>
          <w:szCs w:val="20"/>
        </w:rPr>
        <w:t>,</w:t>
      </w:r>
      <w:r w:rsidRPr="0088737F">
        <w:rPr>
          <w:rFonts w:ascii="Verdana" w:hAnsi="Verdana"/>
          <w:bCs/>
          <w:sz w:val="20"/>
          <w:szCs w:val="20"/>
        </w:rPr>
        <w:t xml:space="preserve"> en las violaciones del presente caso</w:t>
      </w:r>
      <w:r w:rsidR="00F87D85" w:rsidRPr="0088737F">
        <w:rPr>
          <w:rFonts w:ascii="Verdana" w:hAnsi="Verdana"/>
          <w:bCs/>
          <w:sz w:val="20"/>
          <w:szCs w:val="20"/>
        </w:rPr>
        <w:t>,</w:t>
      </w:r>
      <w:r w:rsidRPr="0088737F">
        <w:rPr>
          <w:rFonts w:ascii="Verdana" w:hAnsi="Verdana"/>
          <w:bCs/>
          <w:sz w:val="20"/>
          <w:szCs w:val="20"/>
        </w:rPr>
        <w:t xml:space="preserve"> hubo participación de al menos un agente del Estado que obstaculizó las investigaciones</w:t>
      </w:r>
      <w:r w:rsidR="008D51D3" w:rsidRPr="0088737F">
        <w:rPr>
          <w:rStyle w:val="Refdenotaalpie"/>
          <w:rFonts w:ascii="Verdana" w:hAnsi="Verdana"/>
          <w:bCs/>
          <w:sz w:val="20"/>
          <w:szCs w:val="20"/>
        </w:rPr>
        <w:footnoteReference w:id="18"/>
      </w:r>
      <w:r w:rsidR="008D51D3" w:rsidRPr="0088737F">
        <w:rPr>
          <w:rFonts w:ascii="Verdana" w:hAnsi="Verdana"/>
          <w:bCs/>
          <w:sz w:val="20"/>
          <w:szCs w:val="20"/>
        </w:rPr>
        <w:t xml:space="preserve">. </w:t>
      </w:r>
    </w:p>
    <w:p w14:paraId="484E42B0" w14:textId="77777777" w:rsidR="000D44EC" w:rsidRPr="0088737F" w:rsidRDefault="000D44EC" w:rsidP="0088737F">
      <w:pPr>
        <w:pStyle w:val="Prrafodelista"/>
        <w:autoSpaceDE w:val="0"/>
        <w:autoSpaceDN w:val="0"/>
        <w:adjustRightInd w:val="0"/>
        <w:spacing w:before="240" w:after="0" w:line="240" w:lineRule="auto"/>
        <w:ind w:left="0"/>
        <w:jc w:val="both"/>
        <w:rPr>
          <w:rFonts w:ascii="Verdana" w:hAnsi="Verdana"/>
          <w:bCs/>
          <w:sz w:val="20"/>
          <w:szCs w:val="20"/>
        </w:rPr>
      </w:pPr>
    </w:p>
    <w:p w14:paraId="1B931B63" w14:textId="5BF48743" w:rsidR="00EC1D05" w:rsidRPr="0088737F" w:rsidRDefault="00EC1D05" w:rsidP="0088737F">
      <w:pPr>
        <w:pStyle w:val="Prrafodelista"/>
        <w:numPr>
          <w:ilvl w:val="0"/>
          <w:numId w:val="19"/>
        </w:numPr>
        <w:autoSpaceDE w:val="0"/>
        <w:autoSpaceDN w:val="0"/>
        <w:adjustRightInd w:val="0"/>
        <w:spacing w:before="240" w:after="0" w:line="240" w:lineRule="auto"/>
        <w:ind w:left="0" w:firstLine="0"/>
        <w:jc w:val="both"/>
        <w:rPr>
          <w:rFonts w:ascii="Verdana" w:hAnsi="Verdana"/>
          <w:bCs/>
          <w:sz w:val="20"/>
          <w:szCs w:val="20"/>
        </w:rPr>
      </w:pPr>
      <w:r w:rsidRPr="0088737F">
        <w:rPr>
          <w:rFonts w:ascii="Verdana" w:hAnsi="Verdana"/>
          <w:bCs/>
          <w:sz w:val="20"/>
          <w:szCs w:val="20"/>
        </w:rPr>
        <w:t xml:space="preserve">Con base en las consideraciones expuestas, el Tribunal concluye que se encuentra pendiente de cumplimiento la </w:t>
      </w:r>
      <w:r w:rsidR="001D52E7" w:rsidRPr="0088737F">
        <w:rPr>
          <w:rFonts w:ascii="Verdana" w:hAnsi="Verdana"/>
          <w:bCs/>
          <w:sz w:val="20"/>
          <w:szCs w:val="20"/>
        </w:rPr>
        <w:t xml:space="preserve">obligación de investigar </w:t>
      </w:r>
      <w:r w:rsidRPr="0088737F">
        <w:rPr>
          <w:rFonts w:ascii="Verdana" w:hAnsi="Verdana"/>
          <w:bCs/>
          <w:sz w:val="20"/>
          <w:szCs w:val="20"/>
        </w:rPr>
        <w:t>los hechos que generaron las violaciones del caso</w:t>
      </w:r>
      <w:r w:rsidR="001D52E7" w:rsidRPr="0088737F">
        <w:rPr>
          <w:rFonts w:ascii="Verdana" w:hAnsi="Verdana"/>
          <w:bCs/>
          <w:sz w:val="20"/>
          <w:szCs w:val="20"/>
        </w:rPr>
        <w:t>, juzgar y, en su caso, sancionar a los responsables,</w:t>
      </w:r>
      <w:r w:rsidRPr="0088737F">
        <w:rPr>
          <w:rFonts w:ascii="Verdana" w:hAnsi="Verdana"/>
          <w:bCs/>
          <w:sz w:val="20"/>
          <w:szCs w:val="20"/>
        </w:rPr>
        <w:t xml:space="preserve"> ordenad</w:t>
      </w:r>
      <w:r w:rsidR="001D52E7" w:rsidRPr="0088737F">
        <w:rPr>
          <w:rFonts w:ascii="Verdana" w:hAnsi="Verdana"/>
          <w:bCs/>
          <w:sz w:val="20"/>
          <w:szCs w:val="20"/>
        </w:rPr>
        <w:t>a</w:t>
      </w:r>
      <w:r w:rsidRPr="0088737F">
        <w:rPr>
          <w:rFonts w:ascii="Verdana" w:hAnsi="Verdana"/>
          <w:bCs/>
          <w:sz w:val="20"/>
          <w:szCs w:val="20"/>
        </w:rPr>
        <w:t xml:space="preserve"> en el punto </w:t>
      </w:r>
      <w:r w:rsidR="002A77B1" w:rsidRPr="0088737F">
        <w:rPr>
          <w:rFonts w:ascii="Verdana" w:hAnsi="Verdana"/>
          <w:bCs/>
          <w:sz w:val="20"/>
          <w:szCs w:val="20"/>
        </w:rPr>
        <w:t>resolutivo</w:t>
      </w:r>
      <w:r w:rsidRPr="0088737F">
        <w:rPr>
          <w:rFonts w:ascii="Verdana" w:hAnsi="Verdana"/>
          <w:bCs/>
          <w:sz w:val="20"/>
          <w:szCs w:val="20"/>
        </w:rPr>
        <w:t xml:space="preserve"> noveno de la Sentencia. Se requiere que Honduras presente información completa, detallada y actualizada sobre</w:t>
      </w:r>
      <w:r w:rsidR="000D44EC" w:rsidRPr="0088737F">
        <w:rPr>
          <w:rFonts w:ascii="Verdana" w:hAnsi="Verdana"/>
          <w:bCs/>
          <w:sz w:val="20"/>
          <w:szCs w:val="20"/>
        </w:rPr>
        <w:t xml:space="preserve"> las acciones llevadas a cabo para dar cumplimiento a esta reparación</w:t>
      </w:r>
      <w:r w:rsidR="00F87D85" w:rsidRPr="0088737F">
        <w:rPr>
          <w:rFonts w:ascii="Verdana" w:hAnsi="Verdana"/>
          <w:bCs/>
          <w:sz w:val="20"/>
          <w:szCs w:val="20"/>
        </w:rPr>
        <w:t xml:space="preserve">, incluyendo </w:t>
      </w:r>
      <w:r w:rsidR="000D44EC" w:rsidRPr="0088737F">
        <w:rPr>
          <w:rFonts w:ascii="Verdana" w:hAnsi="Verdana"/>
          <w:bCs/>
          <w:sz w:val="20"/>
          <w:szCs w:val="20"/>
        </w:rPr>
        <w:t>la información que le fue solicitada en la Resolución de 2017 (</w:t>
      </w:r>
      <w:r w:rsidR="000D44EC" w:rsidRPr="0088737F">
        <w:rPr>
          <w:rFonts w:ascii="Verdana" w:hAnsi="Verdana"/>
          <w:bCs/>
          <w:i/>
          <w:iCs/>
          <w:sz w:val="20"/>
          <w:szCs w:val="20"/>
        </w:rPr>
        <w:t xml:space="preserve">supra </w:t>
      </w:r>
      <w:r w:rsidR="000D44EC" w:rsidRPr="0088737F">
        <w:rPr>
          <w:rFonts w:ascii="Verdana" w:hAnsi="Verdana"/>
          <w:bCs/>
          <w:sz w:val="20"/>
          <w:szCs w:val="20"/>
        </w:rPr>
        <w:t xml:space="preserve">Considerando </w:t>
      </w:r>
      <w:r w:rsidR="00A40595" w:rsidRPr="0088737F">
        <w:rPr>
          <w:rFonts w:ascii="Verdana" w:hAnsi="Verdana"/>
          <w:bCs/>
          <w:sz w:val="20"/>
          <w:szCs w:val="20"/>
        </w:rPr>
        <w:t>11</w:t>
      </w:r>
      <w:r w:rsidR="000D44EC" w:rsidRPr="0088737F">
        <w:rPr>
          <w:rFonts w:ascii="Verdana" w:hAnsi="Verdana"/>
          <w:bCs/>
          <w:sz w:val="20"/>
          <w:szCs w:val="20"/>
        </w:rPr>
        <w:t xml:space="preserve">). </w:t>
      </w:r>
      <w:r w:rsidR="001873C1" w:rsidRPr="0088737F">
        <w:rPr>
          <w:rFonts w:ascii="Verdana" w:hAnsi="Verdana"/>
          <w:bCs/>
          <w:sz w:val="20"/>
          <w:szCs w:val="20"/>
        </w:rPr>
        <w:t xml:space="preserve">Asimismo, en dicho informe, el Estado deberá precisar: i) fecha de realización de las diligencias, </w:t>
      </w:r>
      <w:proofErr w:type="spellStart"/>
      <w:r w:rsidR="001873C1" w:rsidRPr="0088737F">
        <w:rPr>
          <w:rFonts w:ascii="Verdana" w:hAnsi="Verdana"/>
          <w:bCs/>
          <w:sz w:val="20"/>
          <w:szCs w:val="20"/>
        </w:rPr>
        <w:t>ii</w:t>
      </w:r>
      <w:proofErr w:type="spellEnd"/>
      <w:r w:rsidR="001873C1" w:rsidRPr="0088737F">
        <w:rPr>
          <w:rFonts w:ascii="Verdana" w:hAnsi="Verdana"/>
          <w:bCs/>
          <w:sz w:val="20"/>
          <w:szCs w:val="20"/>
        </w:rPr>
        <w:t xml:space="preserve">) </w:t>
      </w:r>
      <w:r w:rsidR="00E47B94" w:rsidRPr="0088737F">
        <w:rPr>
          <w:rFonts w:ascii="Verdana" w:hAnsi="Verdana"/>
          <w:bCs/>
          <w:sz w:val="20"/>
          <w:szCs w:val="20"/>
        </w:rPr>
        <w:t xml:space="preserve">resultados de </w:t>
      </w:r>
      <w:proofErr w:type="gramStart"/>
      <w:r w:rsidR="00E47B94" w:rsidRPr="0088737F">
        <w:rPr>
          <w:rFonts w:ascii="Verdana" w:hAnsi="Verdana"/>
          <w:bCs/>
          <w:sz w:val="20"/>
          <w:szCs w:val="20"/>
        </w:rPr>
        <w:t>las mismas</w:t>
      </w:r>
      <w:proofErr w:type="gramEnd"/>
      <w:r w:rsidR="00E47B94" w:rsidRPr="0088737F">
        <w:rPr>
          <w:rFonts w:ascii="Verdana" w:hAnsi="Verdana"/>
          <w:bCs/>
          <w:sz w:val="20"/>
          <w:szCs w:val="20"/>
        </w:rPr>
        <w:t xml:space="preserve">, </w:t>
      </w:r>
      <w:proofErr w:type="spellStart"/>
      <w:r w:rsidR="00E47B94" w:rsidRPr="0088737F">
        <w:rPr>
          <w:rFonts w:ascii="Verdana" w:hAnsi="Verdana"/>
          <w:bCs/>
          <w:sz w:val="20"/>
          <w:szCs w:val="20"/>
        </w:rPr>
        <w:t>iii</w:t>
      </w:r>
      <w:proofErr w:type="spellEnd"/>
      <w:r w:rsidR="00E47B94" w:rsidRPr="0088737F">
        <w:rPr>
          <w:rFonts w:ascii="Verdana" w:hAnsi="Verdana"/>
          <w:bCs/>
          <w:sz w:val="20"/>
          <w:szCs w:val="20"/>
        </w:rPr>
        <w:t xml:space="preserve">) su relación con las líneas de investigación perseguidas, y </w:t>
      </w:r>
      <w:proofErr w:type="spellStart"/>
      <w:r w:rsidR="00E47B94" w:rsidRPr="0088737F">
        <w:rPr>
          <w:rFonts w:ascii="Verdana" w:hAnsi="Verdana"/>
          <w:bCs/>
          <w:sz w:val="20"/>
          <w:szCs w:val="20"/>
        </w:rPr>
        <w:t>iv</w:t>
      </w:r>
      <w:proofErr w:type="spellEnd"/>
      <w:r w:rsidR="00E47B94" w:rsidRPr="0088737F">
        <w:rPr>
          <w:rFonts w:ascii="Verdana" w:hAnsi="Verdana"/>
          <w:bCs/>
          <w:sz w:val="20"/>
          <w:szCs w:val="20"/>
        </w:rPr>
        <w:t xml:space="preserve">) aportar prueba documental. </w:t>
      </w:r>
    </w:p>
    <w:p w14:paraId="16C63B73" w14:textId="77777777" w:rsidR="00C20813" w:rsidRPr="0088737F" w:rsidRDefault="00C20813" w:rsidP="0088737F">
      <w:pPr>
        <w:autoSpaceDE w:val="0"/>
        <w:autoSpaceDN w:val="0"/>
        <w:adjustRightInd w:val="0"/>
        <w:spacing w:before="240" w:after="0" w:line="240" w:lineRule="auto"/>
        <w:jc w:val="both"/>
        <w:rPr>
          <w:rFonts w:ascii="Verdana" w:hAnsi="Verdana"/>
          <w:bCs/>
          <w:sz w:val="20"/>
          <w:szCs w:val="20"/>
        </w:rPr>
      </w:pPr>
    </w:p>
    <w:p w14:paraId="7221C5DC" w14:textId="3A9EA257" w:rsidR="00334D98" w:rsidRPr="0088737F" w:rsidRDefault="00334D98" w:rsidP="0088737F">
      <w:pPr>
        <w:spacing w:after="200" w:line="240" w:lineRule="auto"/>
        <w:ind w:right="366"/>
        <w:jc w:val="both"/>
        <w:rPr>
          <w:rFonts w:ascii="Verdana" w:hAnsi="Verdana"/>
          <w:b/>
          <w:sz w:val="20"/>
          <w:szCs w:val="20"/>
        </w:rPr>
      </w:pPr>
      <w:r w:rsidRPr="0088737F">
        <w:rPr>
          <w:rFonts w:ascii="Verdana" w:hAnsi="Verdana"/>
          <w:b/>
          <w:sz w:val="20"/>
          <w:szCs w:val="20"/>
        </w:rPr>
        <w:t>POR TANTO:</w:t>
      </w:r>
    </w:p>
    <w:p w14:paraId="14B07FC3" w14:textId="77777777" w:rsidR="00334D98" w:rsidRPr="0088737F" w:rsidRDefault="00334D98" w:rsidP="0088737F">
      <w:pPr>
        <w:spacing w:after="200" w:line="240" w:lineRule="auto"/>
        <w:ind w:right="366"/>
        <w:jc w:val="both"/>
        <w:rPr>
          <w:rFonts w:ascii="Verdana" w:hAnsi="Verdana"/>
          <w:sz w:val="20"/>
          <w:szCs w:val="20"/>
        </w:rPr>
      </w:pPr>
      <w:r w:rsidRPr="0088737F">
        <w:rPr>
          <w:rFonts w:ascii="Verdana" w:hAnsi="Verdana"/>
          <w:b/>
          <w:sz w:val="20"/>
          <w:szCs w:val="20"/>
        </w:rPr>
        <w:t>LA CORTE INTERAMERICANA DE DERECHOS HUMANOS</w:t>
      </w:r>
    </w:p>
    <w:p w14:paraId="5222129D" w14:textId="77777777" w:rsidR="00334D98" w:rsidRPr="0088737F" w:rsidRDefault="00334D98" w:rsidP="0088737F">
      <w:pPr>
        <w:spacing w:after="200" w:line="240" w:lineRule="auto"/>
        <w:jc w:val="both"/>
        <w:rPr>
          <w:rFonts w:ascii="Verdana" w:hAnsi="Verdana" w:cs="Verdana"/>
          <w:sz w:val="20"/>
          <w:szCs w:val="20"/>
        </w:rPr>
      </w:pPr>
      <w:r w:rsidRPr="0088737F">
        <w:rPr>
          <w:rFonts w:ascii="Verdana" w:hAnsi="Verdana"/>
          <w:sz w:val="20"/>
          <w:szCs w:val="20"/>
        </w:rPr>
        <w:t>en el ejercicio de sus atribuciones de supervisión del cumplimiento de sus decisiones y de conformidad con los artículos 33, 62.1, 62.3, 65, 67 y 68.1 de la Convención Americana sobre Derechos Humanos, 24, 25 y 30 del Estatuto, y 31.2 y 69 de su Reglamento,</w:t>
      </w:r>
    </w:p>
    <w:p w14:paraId="0030E269" w14:textId="77777777" w:rsidR="00334D98" w:rsidRPr="0088737F" w:rsidRDefault="00334D98" w:rsidP="0088737F">
      <w:pPr>
        <w:spacing w:after="200" w:line="240" w:lineRule="auto"/>
        <w:ind w:right="366"/>
        <w:jc w:val="both"/>
        <w:rPr>
          <w:rFonts w:ascii="Verdana" w:hAnsi="Verdana"/>
          <w:b/>
          <w:caps/>
          <w:sz w:val="20"/>
          <w:szCs w:val="20"/>
        </w:rPr>
      </w:pPr>
      <w:r w:rsidRPr="0088737F">
        <w:rPr>
          <w:rFonts w:ascii="Verdana" w:hAnsi="Verdana"/>
          <w:b/>
          <w:caps/>
          <w:sz w:val="20"/>
          <w:szCs w:val="20"/>
        </w:rPr>
        <w:t>Resuelve:</w:t>
      </w:r>
    </w:p>
    <w:p w14:paraId="2482FE00" w14:textId="1FC4461C" w:rsidR="001A7822" w:rsidRPr="0088737F" w:rsidRDefault="009357B6" w:rsidP="0088737F">
      <w:pPr>
        <w:pStyle w:val="Sinespaciado"/>
        <w:numPr>
          <w:ilvl w:val="0"/>
          <w:numId w:val="17"/>
        </w:numPr>
        <w:spacing w:before="240" w:after="120"/>
        <w:ind w:left="0" w:firstLine="0"/>
        <w:jc w:val="both"/>
        <w:rPr>
          <w:rFonts w:ascii="Verdana" w:hAnsi="Verdana"/>
          <w:sz w:val="20"/>
          <w:szCs w:val="20"/>
        </w:rPr>
      </w:pPr>
      <w:r w:rsidRPr="0088737F">
        <w:rPr>
          <w:rFonts w:ascii="Verdana" w:hAnsi="Verdana"/>
          <w:sz w:val="20"/>
          <w:szCs w:val="20"/>
        </w:rPr>
        <w:t>Declarar</w:t>
      </w:r>
      <w:r w:rsidR="001A7822" w:rsidRPr="0088737F">
        <w:rPr>
          <w:rFonts w:ascii="Verdana" w:hAnsi="Verdana"/>
          <w:sz w:val="20"/>
          <w:szCs w:val="20"/>
        </w:rPr>
        <w:t>, de conformidad con lo señalado en la parte considerativa de la presente Resolución, que el Estado ha dado cumplimiento total a las siguientes medidas de reparación:</w:t>
      </w:r>
    </w:p>
    <w:p w14:paraId="159B4FBF" w14:textId="643CE859" w:rsidR="00756D97" w:rsidRPr="0088737F" w:rsidRDefault="00756D97" w:rsidP="0088737F">
      <w:pPr>
        <w:pStyle w:val="Prrafodelista"/>
        <w:numPr>
          <w:ilvl w:val="0"/>
          <w:numId w:val="34"/>
        </w:numPr>
        <w:spacing w:before="120" w:after="120" w:line="240" w:lineRule="auto"/>
        <w:contextualSpacing w:val="0"/>
        <w:jc w:val="both"/>
        <w:rPr>
          <w:rFonts w:ascii="Verdana" w:hAnsi="Verdana"/>
          <w:sz w:val="20"/>
          <w:szCs w:val="20"/>
        </w:rPr>
      </w:pPr>
      <w:r w:rsidRPr="0088737F">
        <w:rPr>
          <w:rFonts w:ascii="Verdana" w:hAnsi="Verdana"/>
          <w:sz w:val="20"/>
          <w:szCs w:val="20"/>
        </w:rPr>
        <w:t>realizar una rotulación del Parque Nacional Blanca J</w:t>
      </w:r>
      <w:r w:rsidR="00DF47DF" w:rsidRPr="0088737F">
        <w:rPr>
          <w:rFonts w:ascii="Verdana" w:hAnsi="Verdana"/>
          <w:sz w:val="20"/>
          <w:szCs w:val="20"/>
        </w:rPr>
        <w:t>e</w:t>
      </w:r>
      <w:r w:rsidRPr="0088737F">
        <w:rPr>
          <w:rFonts w:ascii="Verdana" w:hAnsi="Verdana"/>
          <w:sz w:val="20"/>
          <w:szCs w:val="20"/>
        </w:rPr>
        <w:t xml:space="preserve">annette </w:t>
      </w:r>
      <w:proofErr w:type="spellStart"/>
      <w:r w:rsidRPr="0088737F">
        <w:rPr>
          <w:rFonts w:ascii="Verdana" w:hAnsi="Verdana"/>
          <w:sz w:val="20"/>
          <w:szCs w:val="20"/>
        </w:rPr>
        <w:t>Kawas</w:t>
      </w:r>
      <w:proofErr w:type="spellEnd"/>
      <w:r w:rsidRPr="0088737F">
        <w:rPr>
          <w:rFonts w:ascii="Verdana" w:hAnsi="Verdana"/>
          <w:sz w:val="20"/>
          <w:szCs w:val="20"/>
        </w:rPr>
        <w:t xml:space="preserve"> Fernández (</w:t>
      </w:r>
      <w:r w:rsidRPr="0088737F">
        <w:rPr>
          <w:rFonts w:ascii="Verdana" w:hAnsi="Verdana"/>
          <w:i/>
          <w:iCs/>
          <w:sz w:val="20"/>
          <w:szCs w:val="20"/>
        </w:rPr>
        <w:t>punto resolutivo décimo segundo de la Sentencia</w:t>
      </w:r>
      <w:r w:rsidRPr="0088737F">
        <w:rPr>
          <w:rFonts w:ascii="Verdana" w:hAnsi="Verdana"/>
          <w:sz w:val="20"/>
          <w:szCs w:val="20"/>
        </w:rPr>
        <w:t xml:space="preserve">), y </w:t>
      </w:r>
    </w:p>
    <w:p w14:paraId="4E446BF5" w14:textId="5143EC7D" w:rsidR="009F6192" w:rsidRPr="0088737F" w:rsidRDefault="00EF22B5" w:rsidP="0088737F">
      <w:pPr>
        <w:pStyle w:val="Prrafodelista"/>
        <w:numPr>
          <w:ilvl w:val="0"/>
          <w:numId w:val="34"/>
        </w:numPr>
        <w:spacing w:before="120" w:after="120" w:line="240" w:lineRule="auto"/>
        <w:contextualSpacing w:val="0"/>
        <w:jc w:val="both"/>
        <w:rPr>
          <w:rFonts w:ascii="Verdana" w:hAnsi="Verdana"/>
          <w:sz w:val="20"/>
          <w:szCs w:val="20"/>
        </w:rPr>
      </w:pPr>
      <w:r w:rsidRPr="0088737F">
        <w:rPr>
          <w:rFonts w:ascii="Verdana" w:hAnsi="Verdana"/>
          <w:sz w:val="20"/>
          <w:szCs w:val="20"/>
        </w:rPr>
        <w:t xml:space="preserve">ejecutar una campaña nacional de concientización y sensibilización sobre la importancia de la labor </w:t>
      </w:r>
      <w:r w:rsidR="004B0373">
        <w:rPr>
          <w:rFonts w:ascii="Verdana" w:hAnsi="Verdana"/>
          <w:sz w:val="20"/>
          <w:szCs w:val="20"/>
        </w:rPr>
        <w:t>de</w:t>
      </w:r>
      <w:r w:rsidRPr="0088737F">
        <w:rPr>
          <w:rFonts w:ascii="Verdana" w:hAnsi="Verdana"/>
          <w:sz w:val="20"/>
          <w:szCs w:val="20"/>
        </w:rPr>
        <w:t xml:space="preserve"> l</w:t>
      </w:r>
      <w:r w:rsidR="00161933">
        <w:rPr>
          <w:rFonts w:ascii="Verdana" w:hAnsi="Verdana"/>
          <w:sz w:val="20"/>
          <w:szCs w:val="20"/>
        </w:rPr>
        <w:t>as personas</w:t>
      </w:r>
      <w:r w:rsidRPr="0088737F">
        <w:rPr>
          <w:rFonts w:ascii="Verdana" w:hAnsi="Verdana"/>
          <w:sz w:val="20"/>
          <w:szCs w:val="20"/>
        </w:rPr>
        <w:t xml:space="preserve"> defensor</w:t>
      </w:r>
      <w:r w:rsidR="00161933">
        <w:rPr>
          <w:rFonts w:ascii="Verdana" w:hAnsi="Verdana"/>
          <w:sz w:val="20"/>
          <w:szCs w:val="20"/>
        </w:rPr>
        <w:t>a</w:t>
      </w:r>
      <w:r w:rsidRPr="0088737F">
        <w:rPr>
          <w:rFonts w:ascii="Verdana" w:hAnsi="Verdana"/>
          <w:sz w:val="20"/>
          <w:szCs w:val="20"/>
        </w:rPr>
        <w:t>s del medio ambiente en Honduras y sus aportes en la defensa de los derechos humanos</w:t>
      </w:r>
      <w:r w:rsidR="001A7822" w:rsidRPr="0088737F">
        <w:rPr>
          <w:rFonts w:ascii="Verdana" w:hAnsi="Verdana"/>
          <w:sz w:val="20"/>
          <w:szCs w:val="20"/>
        </w:rPr>
        <w:t xml:space="preserve"> (</w:t>
      </w:r>
      <w:r w:rsidRPr="0088737F">
        <w:rPr>
          <w:rFonts w:ascii="Verdana" w:hAnsi="Verdana"/>
          <w:i/>
          <w:iCs/>
          <w:sz w:val="20"/>
          <w:szCs w:val="20"/>
        </w:rPr>
        <w:t>punto resolutivo décimo cuarto de la Sentencia</w:t>
      </w:r>
      <w:r w:rsidR="001A7822" w:rsidRPr="0088737F">
        <w:rPr>
          <w:rFonts w:ascii="Verdana" w:hAnsi="Verdana"/>
          <w:sz w:val="20"/>
          <w:szCs w:val="20"/>
        </w:rPr>
        <w:t>)</w:t>
      </w:r>
      <w:r w:rsidR="00756D97" w:rsidRPr="0088737F">
        <w:rPr>
          <w:rFonts w:ascii="Verdana" w:hAnsi="Verdana"/>
          <w:sz w:val="20"/>
          <w:szCs w:val="20"/>
        </w:rPr>
        <w:t>.</w:t>
      </w:r>
    </w:p>
    <w:p w14:paraId="53FDE6FA" w14:textId="0FD0FF3D" w:rsidR="009357B6" w:rsidRPr="0088737F" w:rsidRDefault="009357B6" w:rsidP="0088737F">
      <w:pPr>
        <w:pStyle w:val="Sinespaciado"/>
        <w:numPr>
          <w:ilvl w:val="0"/>
          <w:numId w:val="17"/>
        </w:numPr>
        <w:spacing w:before="240" w:after="120"/>
        <w:ind w:left="0" w:firstLine="0"/>
        <w:jc w:val="both"/>
        <w:rPr>
          <w:rFonts w:ascii="Verdana" w:hAnsi="Verdana"/>
          <w:sz w:val="20"/>
          <w:szCs w:val="20"/>
        </w:rPr>
      </w:pPr>
      <w:r w:rsidRPr="0088737F">
        <w:rPr>
          <w:rFonts w:ascii="Verdana" w:hAnsi="Verdana"/>
          <w:sz w:val="20"/>
          <w:szCs w:val="20"/>
        </w:rPr>
        <w:t>Mantener abierto el procedimiento de supervisión de cumplimiento de las siguientes medidas:</w:t>
      </w:r>
    </w:p>
    <w:p w14:paraId="2AA3617E" w14:textId="45730161" w:rsidR="00EF22B5" w:rsidRPr="0088737F" w:rsidRDefault="00EF22B5" w:rsidP="0088737F">
      <w:pPr>
        <w:pStyle w:val="Prrafodelista"/>
        <w:numPr>
          <w:ilvl w:val="0"/>
          <w:numId w:val="29"/>
        </w:numPr>
        <w:spacing w:after="120" w:line="240" w:lineRule="auto"/>
        <w:jc w:val="both"/>
        <w:rPr>
          <w:rFonts w:ascii="Verdana" w:hAnsi="Verdana"/>
          <w:sz w:val="20"/>
          <w:szCs w:val="20"/>
        </w:rPr>
      </w:pPr>
      <w:r w:rsidRPr="0088737F">
        <w:rPr>
          <w:rFonts w:ascii="Verdana" w:hAnsi="Verdana"/>
          <w:sz w:val="20"/>
          <w:szCs w:val="20"/>
        </w:rPr>
        <w:t>concluir los procedimientos penales, o iniciar los correspondientes, por los hechos que generaron las violaciones del presente caso y resolverlos en los términos que la ley prevea y dentro de un plazo razonable</w:t>
      </w:r>
      <w:r w:rsidR="00814DAC" w:rsidRPr="0088737F">
        <w:rPr>
          <w:rFonts w:ascii="Verdana" w:hAnsi="Verdana"/>
          <w:sz w:val="20"/>
          <w:szCs w:val="20"/>
        </w:rPr>
        <w:t xml:space="preserve"> (</w:t>
      </w:r>
      <w:r w:rsidR="00814DAC" w:rsidRPr="0088737F">
        <w:rPr>
          <w:rFonts w:ascii="Verdana" w:hAnsi="Verdana"/>
          <w:i/>
          <w:iCs/>
          <w:sz w:val="20"/>
          <w:szCs w:val="20"/>
        </w:rPr>
        <w:t>punto resolutivo noveno de la Sentencia</w:t>
      </w:r>
      <w:r w:rsidR="00814DAC" w:rsidRPr="0088737F">
        <w:rPr>
          <w:rFonts w:ascii="Verdana" w:hAnsi="Verdana"/>
          <w:sz w:val="20"/>
          <w:szCs w:val="20"/>
        </w:rPr>
        <w:t>)</w:t>
      </w:r>
      <w:r w:rsidRPr="0088737F">
        <w:rPr>
          <w:rFonts w:ascii="Verdana" w:hAnsi="Verdana"/>
          <w:sz w:val="20"/>
          <w:szCs w:val="20"/>
        </w:rPr>
        <w:t xml:space="preserve">, y </w:t>
      </w:r>
    </w:p>
    <w:p w14:paraId="1C2DF1C7" w14:textId="2A92789B" w:rsidR="00EF22B5" w:rsidRPr="0088737F" w:rsidRDefault="00EF22B5" w:rsidP="0088737F">
      <w:pPr>
        <w:pStyle w:val="Prrafodelista"/>
        <w:numPr>
          <w:ilvl w:val="0"/>
          <w:numId w:val="29"/>
        </w:numPr>
        <w:spacing w:after="120" w:line="240" w:lineRule="auto"/>
        <w:jc w:val="both"/>
        <w:rPr>
          <w:rFonts w:ascii="Verdana" w:hAnsi="Verdana"/>
          <w:sz w:val="20"/>
          <w:szCs w:val="20"/>
        </w:rPr>
      </w:pPr>
      <w:r w:rsidRPr="0088737F">
        <w:rPr>
          <w:rFonts w:ascii="Verdana" w:hAnsi="Verdana"/>
          <w:sz w:val="20"/>
          <w:szCs w:val="20"/>
        </w:rPr>
        <w:t>levantar</w:t>
      </w:r>
      <w:r w:rsidR="00814DAC" w:rsidRPr="0088737F">
        <w:rPr>
          <w:rFonts w:ascii="Verdana" w:hAnsi="Verdana"/>
          <w:sz w:val="20"/>
          <w:szCs w:val="20"/>
        </w:rPr>
        <w:t xml:space="preserve"> </w:t>
      </w:r>
      <w:r w:rsidRPr="0088737F">
        <w:rPr>
          <w:rFonts w:ascii="Verdana" w:hAnsi="Verdana"/>
          <w:sz w:val="20"/>
          <w:szCs w:val="20"/>
        </w:rPr>
        <w:t xml:space="preserve">un monumento en memoria de Blanca Jeannette </w:t>
      </w:r>
      <w:proofErr w:type="spellStart"/>
      <w:r w:rsidRPr="0088737F">
        <w:rPr>
          <w:rFonts w:ascii="Verdana" w:hAnsi="Verdana"/>
          <w:sz w:val="20"/>
          <w:szCs w:val="20"/>
        </w:rPr>
        <w:t>Kawas</w:t>
      </w:r>
      <w:proofErr w:type="spellEnd"/>
      <w:r w:rsidRPr="0088737F">
        <w:rPr>
          <w:rFonts w:ascii="Verdana" w:hAnsi="Verdana"/>
          <w:sz w:val="20"/>
          <w:szCs w:val="20"/>
        </w:rPr>
        <w:t xml:space="preserve"> Fernández</w:t>
      </w:r>
      <w:r w:rsidR="00814DAC" w:rsidRPr="0088737F">
        <w:rPr>
          <w:rFonts w:ascii="Verdana" w:hAnsi="Verdana"/>
          <w:sz w:val="20"/>
          <w:szCs w:val="20"/>
        </w:rPr>
        <w:t xml:space="preserve"> y efectuar una ceremonia de develación </w:t>
      </w:r>
      <w:proofErr w:type="gramStart"/>
      <w:r w:rsidR="00814DAC" w:rsidRPr="0088737F">
        <w:rPr>
          <w:rFonts w:ascii="Verdana" w:hAnsi="Verdana"/>
          <w:sz w:val="20"/>
          <w:szCs w:val="20"/>
        </w:rPr>
        <w:t>del mismo</w:t>
      </w:r>
      <w:proofErr w:type="gramEnd"/>
      <w:r w:rsidR="00814DAC" w:rsidRPr="0088737F">
        <w:rPr>
          <w:rFonts w:ascii="Verdana" w:hAnsi="Verdana"/>
          <w:sz w:val="20"/>
          <w:szCs w:val="20"/>
        </w:rPr>
        <w:t xml:space="preserve"> (</w:t>
      </w:r>
      <w:r w:rsidR="00814DAC" w:rsidRPr="0088737F">
        <w:rPr>
          <w:rFonts w:ascii="Verdana" w:hAnsi="Verdana"/>
          <w:i/>
          <w:iCs/>
          <w:sz w:val="20"/>
          <w:szCs w:val="20"/>
        </w:rPr>
        <w:t>punto resolutivo décimo segundo de la Sentencia</w:t>
      </w:r>
      <w:r w:rsidR="00814DAC" w:rsidRPr="0088737F">
        <w:rPr>
          <w:rFonts w:ascii="Verdana" w:hAnsi="Verdana"/>
          <w:sz w:val="20"/>
          <w:szCs w:val="20"/>
        </w:rPr>
        <w:t>)</w:t>
      </w:r>
      <w:r w:rsidRPr="0088737F">
        <w:rPr>
          <w:rFonts w:ascii="Verdana" w:hAnsi="Verdana"/>
          <w:sz w:val="20"/>
          <w:szCs w:val="20"/>
        </w:rPr>
        <w:t>.</w:t>
      </w:r>
    </w:p>
    <w:p w14:paraId="07349929" w14:textId="0A8B8D6D" w:rsidR="00F56AE9" w:rsidRPr="0088737F" w:rsidRDefault="00334D98" w:rsidP="0088737F">
      <w:pPr>
        <w:pStyle w:val="Sinespaciado"/>
        <w:numPr>
          <w:ilvl w:val="0"/>
          <w:numId w:val="17"/>
        </w:numPr>
        <w:spacing w:before="240" w:after="120"/>
        <w:ind w:left="0" w:firstLine="0"/>
        <w:jc w:val="both"/>
        <w:rPr>
          <w:rFonts w:ascii="Verdana" w:hAnsi="Verdana"/>
          <w:sz w:val="20"/>
          <w:szCs w:val="20"/>
        </w:rPr>
      </w:pPr>
      <w:r w:rsidRPr="0088737F">
        <w:rPr>
          <w:rFonts w:ascii="Verdana" w:hAnsi="Verdana"/>
          <w:sz w:val="20"/>
          <w:szCs w:val="20"/>
        </w:rPr>
        <w:t>Disponer que el Estado adopte, en definitiva y a la mayor brevedad posible, las medidas que sean necesarias para dar efectivo y pronto cumplimiento a la</w:t>
      </w:r>
      <w:r w:rsidR="00283A69" w:rsidRPr="0088737F">
        <w:rPr>
          <w:rFonts w:ascii="Verdana" w:hAnsi="Verdana"/>
          <w:sz w:val="20"/>
          <w:szCs w:val="20"/>
        </w:rPr>
        <w:t>s</w:t>
      </w:r>
      <w:r w:rsidRPr="0088737F">
        <w:rPr>
          <w:rFonts w:ascii="Verdana" w:hAnsi="Verdana"/>
          <w:sz w:val="20"/>
          <w:szCs w:val="20"/>
        </w:rPr>
        <w:t xml:space="preserve"> reparaci</w:t>
      </w:r>
      <w:r w:rsidR="00283A69" w:rsidRPr="0088737F">
        <w:rPr>
          <w:rFonts w:ascii="Verdana" w:hAnsi="Verdana"/>
          <w:sz w:val="20"/>
          <w:szCs w:val="20"/>
        </w:rPr>
        <w:t>ones</w:t>
      </w:r>
      <w:r w:rsidRPr="0088737F">
        <w:rPr>
          <w:rFonts w:ascii="Verdana" w:hAnsi="Verdana"/>
          <w:sz w:val="20"/>
          <w:szCs w:val="20"/>
        </w:rPr>
        <w:t xml:space="preserve"> </w:t>
      </w:r>
      <w:r w:rsidRPr="0088737F">
        <w:rPr>
          <w:rFonts w:ascii="Verdana" w:hAnsi="Verdana"/>
          <w:sz w:val="20"/>
          <w:szCs w:val="20"/>
        </w:rPr>
        <w:lastRenderedPageBreak/>
        <w:t>indicada</w:t>
      </w:r>
      <w:r w:rsidR="00283A69" w:rsidRPr="0088737F">
        <w:rPr>
          <w:rFonts w:ascii="Verdana" w:hAnsi="Verdana"/>
          <w:sz w:val="20"/>
          <w:szCs w:val="20"/>
        </w:rPr>
        <w:t>s</w:t>
      </w:r>
      <w:r w:rsidRPr="0088737F">
        <w:rPr>
          <w:rFonts w:ascii="Verdana" w:hAnsi="Verdana"/>
          <w:sz w:val="20"/>
          <w:szCs w:val="20"/>
        </w:rPr>
        <w:t xml:space="preserve"> en </w:t>
      </w:r>
      <w:r w:rsidR="00F81D72" w:rsidRPr="0088737F">
        <w:rPr>
          <w:rFonts w:ascii="Verdana" w:hAnsi="Verdana"/>
          <w:sz w:val="20"/>
          <w:szCs w:val="20"/>
        </w:rPr>
        <w:t>el punto resolutivo anterior</w:t>
      </w:r>
      <w:r w:rsidRPr="0088737F">
        <w:rPr>
          <w:rFonts w:ascii="Verdana" w:hAnsi="Verdana"/>
          <w:sz w:val="20"/>
          <w:szCs w:val="20"/>
        </w:rPr>
        <w:t xml:space="preserve">, de acuerdo con lo estipulado en el </w:t>
      </w:r>
      <w:r w:rsidR="0072706F" w:rsidRPr="0088737F">
        <w:rPr>
          <w:rFonts w:ascii="Verdana" w:hAnsi="Verdana"/>
          <w:sz w:val="20"/>
          <w:szCs w:val="20"/>
        </w:rPr>
        <w:t>artículo</w:t>
      </w:r>
      <w:r w:rsidRPr="0088737F">
        <w:rPr>
          <w:rFonts w:ascii="Verdana" w:hAnsi="Verdana"/>
          <w:sz w:val="20"/>
          <w:szCs w:val="20"/>
        </w:rPr>
        <w:t xml:space="preserve"> 68.1 de la Convención Americana sobre Derechos Humanos</w:t>
      </w:r>
      <w:r w:rsidR="00475C80">
        <w:rPr>
          <w:rFonts w:ascii="Verdana" w:hAnsi="Verdana"/>
          <w:sz w:val="20"/>
          <w:szCs w:val="20"/>
        </w:rPr>
        <w:t xml:space="preserve"> y los Considerandos </w:t>
      </w:r>
      <w:r w:rsidR="00C10E2A">
        <w:rPr>
          <w:rFonts w:ascii="Verdana" w:hAnsi="Verdana"/>
          <w:sz w:val="20"/>
          <w:szCs w:val="20"/>
        </w:rPr>
        <w:t xml:space="preserve">5 y </w:t>
      </w:r>
      <w:r w:rsidR="00475C80">
        <w:rPr>
          <w:rFonts w:ascii="Verdana" w:hAnsi="Verdana"/>
          <w:sz w:val="20"/>
          <w:szCs w:val="20"/>
        </w:rPr>
        <w:t>14</w:t>
      </w:r>
      <w:r w:rsidR="0095599F">
        <w:rPr>
          <w:rFonts w:ascii="Verdana" w:hAnsi="Verdana"/>
          <w:sz w:val="20"/>
          <w:szCs w:val="20"/>
        </w:rPr>
        <w:t xml:space="preserve"> </w:t>
      </w:r>
      <w:r w:rsidR="00814DAC" w:rsidRPr="0088737F">
        <w:rPr>
          <w:rFonts w:ascii="Verdana" w:hAnsi="Verdana"/>
          <w:sz w:val="20"/>
          <w:szCs w:val="20"/>
        </w:rPr>
        <w:t>de la presente Resolución</w:t>
      </w:r>
      <w:r w:rsidRPr="0088737F">
        <w:rPr>
          <w:rFonts w:ascii="Verdana" w:hAnsi="Verdana"/>
          <w:sz w:val="20"/>
          <w:szCs w:val="20"/>
        </w:rPr>
        <w:t xml:space="preserve">. </w:t>
      </w:r>
    </w:p>
    <w:p w14:paraId="2E8993C1" w14:textId="7A1DA603" w:rsidR="00273FC4" w:rsidRPr="00FE3AF3" w:rsidRDefault="00273FC4" w:rsidP="0088737F">
      <w:pPr>
        <w:pStyle w:val="Sinespaciado"/>
        <w:numPr>
          <w:ilvl w:val="0"/>
          <w:numId w:val="17"/>
        </w:numPr>
        <w:spacing w:before="240" w:after="120"/>
        <w:ind w:left="0" w:firstLine="0"/>
        <w:jc w:val="both"/>
        <w:rPr>
          <w:rFonts w:ascii="Verdana" w:hAnsi="Verdana"/>
          <w:sz w:val="20"/>
          <w:szCs w:val="20"/>
        </w:rPr>
      </w:pPr>
      <w:r w:rsidRPr="00FE3AF3">
        <w:rPr>
          <w:rFonts w:ascii="Verdana" w:hAnsi="Verdana"/>
          <w:sz w:val="20"/>
          <w:szCs w:val="20"/>
        </w:rPr>
        <w:t xml:space="preserve">Disponer que el Estado presente a la Corte Interamericana de Derechos Humanos, a más tardar </w:t>
      </w:r>
      <w:r w:rsidRPr="0095599F">
        <w:rPr>
          <w:rFonts w:ascii="Verdana" w:hAnsi="Verdana"/>
          <w:sz w:val="20"/>
          <w:szCs w:val="20"/>
        </w:rPr>
        <w:t xml:space="preserve">el </w:t>
      </w:r>
      <w:r w:rsidR="009265E9">
        <w:rPr>
          <w:rFonts w:ascii="Verdana" w:hAnsi="Verdana"/>
          <w:sz w:val="20"/>
          <w:szCs w:val="20"/>
        </w:rPr>
        <w:t>19</w:t>
      </w:r>
      <w:r w:rsidR="00814DAC" w:rsidRPr="002664C9">
        <w:rPr>
          <w:rFonts w:ascii="Verdana" w:hAnsi="Verdana"/>
          <w:sz w:val="20"/>
          <w:szCs w:val="20"/>
        </w:rPr>
        <w:t xml:space="preserve"> </w:t>
      </w:r>
      <w:r w:rsidR="009F6192" w:rsidRPr="002664C9">
        <w:rPr>
          <w:rFonts w:ascii="Verdana" w:hAnsi="Verdana"/>
          <w:sz w:val="20"/>
          <w:szCs w:val="20"/>
        </w:rPr>
        <w:t xml:space="preserve">de </w:t>
      </w:r>
      <w:r w:rsidR="00814DAC" w:rsidRPr="002664C9">
        <w:rPr>
          <w:rFonts w:ascii="Verdana" w:hAnsi="Verdana"/>
          <w:sz w:val="20"/>
          <w:szCs w:val="20"/>
        </w:rPr>
        <w:t>enero de 2023</w:t>
      </w:r>
      <w:r w:rsidRPr="002664C9">
        <w:rPr>
          <w:rFonts w:ascii="Verdana" w:hAnsi="Verdana"/>
          <w:sz w:val="20"/>
          <w:szCs w:val="20"/>
        </w:rPr>
        <w:t>,</w:t>
      </w:r>
      <w:r w:rsidRPr="00FE3AF3">
        <w:rPr>
          <w:rFonts w:ascii="Verdana" w:hAnsi="Verdana"/>
          <w:sz w:val="20"/>
          <w:szCs w:val="20"/>
        </w:rPr>
        <w:t xml:space="preserve"> un informe sobre las reparaciones pendientes de cumplimiento</w:t>
      </w:r>
      <w:r w:rsidR="00814DAC" w:rsidRPr="00FE3AF3">
        <w:rPr>
          <w:rFonts w:ascii="Verdana" w:hAnsi="Verdana"/>
          <w:sz w:val="20"/>
          <w:szCs w:val="20"/>
        </w:rPr>
        <w:t xml:space="preserve"> </w:t>
      </w:r>
      <w:r w:rsidRPr="00FE3AF3">
        <w:rPr>
          <w:rFonts w:ascii="Verdana" w:hAnsi="Verdana"/>
          <w:sz w:val="20"/>
          <w:szCs w:val="20"/>
        </w:rPr>
        <w:t>indicad</w:t>
      </w:r>
      <w:r w:rsidR="00814DAC" w:rsidRPr="00FE3AF3">
        <w:rPr>
          <w:rFonts w:ascii="Verdana" w:hAnsi="Verdana"/>
          <w:sz w:val="20"/>
          <w:szCs w:val="20"/>
        </w:rPr>
        <w:t>as</w:t>
      </w:r>
      <w:r w:rsidRPr="00FE3AF3">
        <w:rPr>
          <w:rFonts w:ascii="Verdana" w:hAnsi="Verdana"/>
          <w:sz w:val="20"/>
          <w:szCs w:val="20"/>
        </w:rPr>
        <w:t xml:space="preserve"> en el punto resolutivo </w:t>
      </w:r>
      <w:r w:rsidR="00047815" w:rsidRPr="00FE3AF3">
        <w:rPr>
          <w:rFonts w:ascii="Verdana" w:hAnsi="Verdana"/>
          <w:sz w:val="20"/>
          <w:szCs w:val="20"/>
        </w:rPr>
        <w:t>2</w:t>
      </w:r>
      <w:r w:rsidR="00D56D29">
        <w:rPr>
          <w:rFonts w:ascii="Verdana" w:hAnsi="Verdana"/>
          <w:sz w:val="20"/>
          <w:szCs w:val="20"/>
        </w:rPr>
        <w:t xml:space="preserve"> </w:t>
      </w:r>
      <w:r w:rsidRPr="00FE3AF3">
        <w:rPr>
          <w:rFonts w:ascii="Verdana" w:hAnsi="Verdana"/>
          <w:sz w:val="20"/>
          <w:szCs w:val="20"/>
        </w:rPr>
        <w:t>de esta Resolución</w:t>
      </w:r>
      <w:r w:rsidR="00814DAC" w:rsidRPr="00FE3AF3">
        <w:rPr>
          <w:rFonts w:ascii="Verdana" w:hAnsi="Verdana"/>
          <w:sz w:val="20"/>
          <w:szCs w:val="20"/>
        </w:rPr>
        <w:t>.</w:t>
      </w:r>
    </w:p>
    <w:p w14:paraId="057D322E" w14:textId="5C27F82C" w:rsidR="00273FC4" w:rsidRPr="0088737F" w:rsidRDefault="00273FC4" w:rsidP="0088737F">
      <w:pPr>
        <w:pStyle w:val="Sinespaciado"/>
        <w:numPr>
          <w:ilvl w:val="0"/>
          <w:numId w:val="17"/>
        </w:numPr>
        <w:spacing w:before="240" w:after="120"/>
        <w:ind w:left="0" w:firstLine="0"/>
        <w:jc w:val="both"/>
        <w:rPr>
          <w:rFonts w:ascii="Verdana" w:hAnsi="Verdana"/>
          <w:sz w:val="20"/>
          <w:szCs w:val="20"/>
        </w:rPr>
      </w:pPr>
      <w:r w:rsidRPr="0088737F">
        <w:rPr>
          <w:rFonts w:ascii="Verdana" w:hAnsi="Verdana"/>
          <w:sz w:val="20"/>
          <w:szCs w:val="20"/>
        </w:rPr>
        <w:t xml:space="preserve">Disponer que las representantes de las víctimas y la Comisión </w:t>
      </w:r>
      <w:r w:rsidR="00814DAC" w:rsidRPr="0088737F">
        <w:rPr>
          <w:rFonts w:ascii="Verdana" w:hAnsi="Verdana"/>
          <w:sz w:val="20"/>
          <w:szCs w:val="20"/>
        </w:rPr>
        <w:t xml:space="preserve">Interamericana de Derechos Humanos </w:t>
      </w:r>
      <w:r w:rsidRPr="0088737F">
        <w:rPr>
          <w:rFonts w:ascii="Verdana" w:hAnsi="Verdana"/>
          <w:sz w:val="20"/>
          <w:szCs w:val="20"/>
        </w:rPr>
        <w:t xml:space="preserve">presenten observaciones al informe del Estado mencionado en el punto resolutivo anterior, en los plazos de cuatro y seis semanas, respectivamente, contados a partir de la recepción del informe. </w:t>
      </w:r>
    </w:p>
    <w:p w14:paraId="2FB0B65E" w14:textId="37564F8A" w:rsidR="00465243" w:rsidRDefault="00334D98" w:rsidP="0088737F">
      <w:pPr>
        <w:pStyle w:val="Sinespaciado"/>
        <w:numPr>
          <w:ilvl w:val="0"/>
          <w:numId w:val="17"/>
        </w:numPr>
        <w:spacing w:before="240" w:after="120"/>
        <w:ind w:left="0" w:firstLine="0"/>
        <w:jc w:val="both"/>
        <w:rPr>
          <w:rFonts w:ascii="Verdana" w:hAnsi="Verdana"/>
          <w:sz w:val="20"/>
          <w:szCs w:val="20"/>
        </w:rPr>
      </w:pPr>
      <w:r w:rsidRPr="0088737F">
        <w:rPr>
          <w:rFonts w:ascii="Verdana" w:hAnsi="Verdana"/>
          <w:sz w:val="20"/>
          <w:szCs w:val="20"/>
        </w:rPr>
        <w:t>Disponer que la Secretaría de la Corte notifique la presente Resolución a la República d</w:t>
      </w:r>
      <w:r w:rsidR="00F61B6D" w:rsidRPr="0088737F">
        <w:rPr>
          <w:rFonts w:ascii="Verdana" w:hAnsi="Verdana"/>
          <w:sz w:val="20"/>
          <w:szCs w:val="20"/>
        </w:rPr>
        <w:t>e</w:t>
      </w:r>
      <w:r w:rsidR="008830E8" w:rsidRPr="0088737F">
        <w:rPr>
          <w:rFonts w:ascii="Verdana" w:hAnsi="Verdana"/>
          <w:sz w:val="20"/>
          <w:szCs w:val="20"/>
        </w:rPr>
        <w:t xml:space="preserve"> Honduras</w:t>
      </w:r>
      <w:r w:rsidRPr="0088737F">
        <w:rPr>
          <w:rFonts w:ascii="Verdana" w:hAnsi="Verdana"/>
          <w:sz w:val="20"/>
          <w:szCs w:val="20"/>
        </w:rPr>
        <w:t xml:space="preserve">, </w:t>
      </w:r>
      <w:r w:rsidR="00273FC4" w:rsidRPr="0088737F">
        <w:rPr>
          <w:rFonts w:ascii="Verdana" w:hAnsi="Verdana"/>
          <w:sz w:val="20"/>
          <w:szCs w:val="20"/>
        </w:rPr>
        <w:t>a las representantes</w:t>
      </w:r>
      <w:r w:rsidRPr="0088737F">
        <w:rPr>
          <w:rFonts w:ascii="Verdana" w:hAnsi="Verdana"/>
          <w:sz w:val="20"/>
          <w:szCs w:val="20"/>
        </w:rPr>
        <w:t xml:space="preserve"> de la</w:t>
      </w:r>
      <w:r w:rsidR="00283A69" w:rsidRPr="0088737F">
        <w:rPr>
          <w:rFonts w:ascii="Verdana" w:hAnsi="Verdana"/>
          <w:sz w:val="20"/>
          <w:szCs w:val="20"/>
        </w:rPr>
        <w:t>s</w:t>
      </w:r>
      <w:r w:rsidR="003D12B2" w:rsidRPr="0088737F">
        <w:rPr>
          <w:rFonts w:ascii="Verdana" w:hAnsi="Verdana"/>
          <w:sz w:val="20"/>
          <w:szCs w:val="20"/>
        </w:rPr>
        <w:t xml:space="preserve"> </w:t>
      </w:r>
      <w:r w:rsidRPr="0088737F">
        <w:rPr>
          <w:rFonts w:ascii="Verdana" w:hAnsi="Verdana"/>
          <w:sz w:val="20"/>
          <w:szCs w:val="20"/>
        </w:rPr>
        <w:t>víctima</w:t>
      </w:r>
      <w:r w:rsidR="00283A69" w:rsidRPr="0088737F">
        <w:rPr>
          <w:rFonts w:ascii="Verdana" w:hAnsi="Verdana"/>
          <w:sz w:val="20"/>
          <w:szCs w:val="20"/>
        </w:rPr>
        <w:t>s</w:t>
      </w:r>
      <w:r w:rsidR="00B86BBE" w:rsidRPr="0088737F">
        <w:rPr>
          <w:rFonts w:ascii="Verdana" w:hAnsi="Verdana"/>
          <w:sz w:val="20"/>
          <w:szCs w:val="20"/>
        </w:rPr>
        <w:t>,</w:t>
      </w:r>
      <w:r w:rsidRPr="0088737F">
        <w:rPr>
          <w:rFonts w:ascii="Verdana" w:hAnsi="Verdana"/>
          <w:sz w:val="20"/>
          <w:szCs w:val="20"/>
        </w:rPr>
        <w:t xml:space="preserve"> y a la Comisión Interamericana de Derechos Humanos.</w:t>
      </w:r>
    </w:p>
    <w:p w14:paraId="05362B78" w14:textId="3A883B32" w:rsidR="00465243" w:rsidRDefault="00465243">
      <w:pPr>
        <w:rPr>
          <w:rFonts w:ascii="Verdana" w:hAnsi="Verdana"/>
          <w:sz w:val="20"/>
          <w:szCs w:val="20"/>
        </w:rPr>
      </w:pPr>
    </w:p>
    <w:p w14:paraId="506AFFE7" w14:textId="77777777" w:rsidR="00465243" w:rsidRPr="00465243" w:rsidRDefault="00465243" w:rsidP="00465243">
      <w:pPr>
        <w:jc w:val="both"/>
        <w:rPr>
          <w:rFonts w:ascii="Verdana" w:hAnsi="Verdana"/>
          <w:sz w:val="20"/>
          <w:szCs w:val="20"/>
          <w:lang w:val="es-ES"/>
        </w:rPr>
      </w:pPr>
      <w:r w:rsidRPr="00465243">
        <w:rPr>
          <w:rFonts w:ascii="Verdana" w:hAnsi="Verdana"/>
          <w:sz w:val="20"/>
          <w:szCs w:val="20"/>
          <w:lang w:val="es-ES"/>
        </w:rPr>
        <w:t xml:space="preserve">Corte IDH. </w:t>
      </w:r>
      <w:r w:rsidRPr="00465243">
        <w:rPr>
          <w:rFonts w:ascii="Verdana" w:hAnsi="Verdana"/>
          <w:i/>
          <w:sz w:val="20"/>
          <w:szCs w:val="20"/>
          <w:lang w:val="es-ES"/>
        </w:rPr>
        <w:t xml:space="preserve">Caso </w:t>
      </w:r>
      <w:proofErr w:type="spellStart"/>
      <w:r w:rsidRPr="00465243">
        <w:rPr>
          <w:rFonts w:ascii="Verdana" w:hAnsi="Verdana"/>
          <w:i/>
          <w:iCs/>
          <w:sz w:val="20"/>
          <w:szCs w:val="20"/>
        </w:rPr>
        <w:t>Kawas</w:t>
      </w:r>
      <w:proofErr w:type="spellEnd"/>
      <w:r w:rsidRPr="00465243">
        <w:rPr>
          <w:rFonts w:ascii="Verdana" w:hAnsi="Verdana"/>
          <w:i/>
          <w:iCs/>
          <w:sz w:val="20"/>
          <w:szCs w:val="20"/>
        </w:rPr>
        <w:t xml:space="preserve"> Fernández Vs. Honduras.</w:t>
      </w:r>
      <w:r w:rsidRPr="00465243">
        <w:rPr>
          <w:rFonts w:ascii="Verdana" w:hAnsi="Verdana"/>
          <w:iCs/>
          <w:sz w:val="20"/>
          <w:szCs w:val="20"/>
        </w:rPr>
        <w:t xml:space="preserve"> </w:t>
      </w:r>
      <w:r w:rsidRPr="00465243">
        <w:rPr>
          <w:rFonts w:ascii="Verdana" w:hAnsi="Verdana" w:cs="Arial"/>
          <w:sz w:val="20"/>
          <w:szCs w:val="20"/>
        </w:rPr>
        <w:t>Supervisión de Cumplimiento de Sentencia</w:t>
      </w:r>
      <w:r w:rsidRPr="00465243">
        <w:rPr>
          <w:rFonts w:ascii="Verdana" w:hAnsi="Verdana"/>
          <w:iCs/>
          <w:sz w:val="20"/>
          <w:szCs w:val="20"/>
        </w:rPr>
        <w:t>. Resolución de la Corte Interamericana de Derechos Humanos de 2 de septiembre de 2022.  Resolución adoptada en sesión virtual.</w:t>
      </w:r>
    </w:p>
    <w:p w14:paraId="33E820AD" w14:textId="77777777" w:rsidR="00465243" w:rsidRPr="00465243" w:rsidRDefault="00465243" w:rsidP="00465243">
      <w:pPr>
        <w:jc w:val="both"/>
        <w:rPr>
          <w:rFonts w:ascii="Verdana" w:hAnsi="Verdana"/>
          <w:sz w:val="20"/>
          <w:szCs w:val="20"/>
          <w:lang w:val="es-ES"/>
        </w:rPr>
      </w:pPr>
    </w:p>
    <w:p w14:paraId="6B3A6BEE" w14:textId="77777777" w:rsidR="00465243" w:rsidRPr="00465243" w:rsidRDefault="00465243" w:rsidP="00465243">
      <w:pPr>
        <w:jc w:val="both"/>
        <w:rPr>
          <w:rFonts w:ascii="Verdana" w:hAnsi="Verdana"/>
          <w:strike/>
          <w:sz w:val="20"/>
          <w:szCs w:val="20"/>
          <w:lang w:val="es-ES"/>
        </w:rPr>
      </w:pPr>
    </w:p>
    <w:p w14:paraId="3B4B768F" w14:textId="77777777" w:rsidR="00465243" w:rsidRPr="00465243" w:rsidRDefault="00465243" w:rsidP="00465243">
      <w:pPr>
        <w:spacing w:after="0" w:line="240" w:lineRule="auto"/>
        <w:jc w:val="center"/>
        <w:rPr>
          <w:rFonts w:ascii="Verdana" w:hAnsi="Verdana"/>
          <w:sz w:val="20"/>
          <w:szCs w:val="20"/>
        </w:rPr>
      </w:pPr>
    </w:p>
    <w:p w14:paraId="59101168" w14:textId="77777777" w:rsidR="00465243" w:rsidRPr="00465243" w:rsidRDefault="00465243" w:rsidP="00465243">
      <w:pPr>
        <w:spacing w:after="0" w:line="240" w:lineRule="auto"/>
        <w:jc w:val="center"/>
        <w:rPr>
          <w:rFonts w:ascii="Verdana" w:hAnsi="Verdana"/>
          <w:sz w:val="20"/>
          <w:szCs w:val="20"/>
        </w:rPr>
      </w:pPr>
    </w:p>
    <w:p w14:paraId="5878AB3B" w14:textId="77777777" w:rsidR="00465243" w:rsidRPr="00465243" w:rsidRDefault="00465243" w:rsidP="00465243">
      <w:pPr>
        <w:spacing w:after="0" w:line="240" w:lineRule="auto"/>
        <w:jc w:val="center"/>
        <w:rPr>
          <w:rFonts w:ascii="Verdana" w:hAnsi="Verdana"/>
          <w:sz w:val="20"/>
          <w:szCs w:val="20"/>
        </w:rPr>
      </w:pPr>
    </w:p>
    <w:p w14:paraId="284DD837" w14:textId="77777777" w:rsidR="00465243" w:rsidRPr="00465243" w:rsidRDefault="00465243" w:rsidP="00465243">
      <w:pPr>
        <w:spacing w:after="0" w:line="240" w:lineRule="auto"/>
        <w:jc w:val="center"/>
        <w:rPr>
          <w:rFonts w:ascii="Verdana" w:hAnsi="Verdana"/>
          <w:sz w:val="20"/>
          <w:szCs w:val="20"/>
        </w:rPr>
      </w:pPr>
      <w:r w:rsidRPr="00465243">
        <w:rPr>
          <w:rFonts w:ascii="Verdana" w:hAnsi="Verdana"/>
          <w:sz w:val="20"/>
          <w:szCs w:val="20"/>
        </w:rPr>
        <w:t>Ricardo C. Pérez Manrique</w:t>
      </w:r>
    </w:p>
    <w:p w14:paraId="4D6C9164" w14:textId="77777777" w:rsidR="00465243" w:rsidRPr="00465243" w:rsidRDefault="00465243" w:rsidP="00465243">
      <w:pPr>
        <w:spacing w:after="0" w:line="240" w:lineRule="auto"/>
        <w:jc w:val="center"/>
        <w:rPr>
          <w:rFonts w:ascii="Verdana" w:hAnsi="Verdana"/>
          <w:sz w:val="20"/>
          <w:szCs w:val="20"/>
        </w:rPr>
      </w:pPr>
      <w:r w:rsidRPr="00465243">
        <w:rPr>
          <w:rFonts w:ascii="Verdana" w:hAnsi="Verdana"/>
          <w:sz w:val="20"/>
          <w:szCs w:val="20"/>
        </w:rPr>
        <w:t>Presidente</w:t>
      </w:r>
    </w:p>
    <w:p w14:paraId="59129A3E" w14:textId="77777777" w:rsidR="00465243" w:rsidRPr="00465243" w:rsidRDefault="00465243" w:rsidP="00465243">
      <w:pPr>
        <w:spacing w:after="0" w:line="240" w:lineRule="auto"/>
        <w:jc w:val="center"/>
        <w:rPr>
          <w:rFonts w:ascii="Verdana" w:hAnsi="Verdana"/>
          <w:sz w:val="20"/>
          <w:szCs w:val="20"/>
        </w:rPr>
      </w:pPr>
    </w:p>
    <w:p w14:paraId="39B43276" w14:textId="77777777" w:rsidR="00465243" w:rsidRPr="00465243" w:rsidRDefault="00465243" w:rsidP="00465243">
      <w:pPr>
        <w:spacing w:after="0" w:line="240" w:lineRule="auto"/>
        <w:jc w:val="center"/>
        <w:rPr>
          <w:rFonts w:ascii="Verdana" w:hAnsi="Verdana"/>
          <w:sz w:val="20"/>
          <w:szCs w:val="20"/>
        </w:rPr>
      </w:pPr>
    </w:p>
    <w:p w14:paraId="5100AEF6" w14:textId="77777777" w:rsidR="00465243" w:rsidRPr="00465243" w:rsidRDefault="00465243" w:rsidP="00465243">
      <w:pPr>
        <w:spacing w:after="0" w:line="240" w:lineRule="auto"/>
        <w:rPr>
          <w:rFonts w:ascii="Verdana" w:hAnsi="Verdana"/>
          <w:sz w:val="20"/>
          <w:szCs w:val="20"/>
        </w:rPr>
      </w:pPr>
    </w:p>
    <w:p w14:paraId="2244E1E5" w14:textId="77777777" w:rsidR="00465243" w:rsidRPr="00465243" w:rsidRDefault="00465243" w:rsidP="00465243">
      <w:pPr>
        <w:spacing w:after="0" w:line="240" w:lineRule="auto"/>
        <w:rPr>
          <w:rFonts w:ascii="Verdana" w:hAnsi="Verdana"/>
          <w:sz w:val="20"/>
          <w:szCs w:val="20"/>
        </w:rPr>
      </w:pPr>
    </w:p>
    <w:p w14:paraId="479ACF74" w14:textId="66158EC5" w:rsidR="00465243" w:rsidRPr="00465243" w:rsidRDefault="00465243" w:rsidP="00465243">
      <w:pPr>
        <w:spacing w:after="0" w:line="240" w:lineRule="auto"/>
        <w:rPr>
          <w:rFonts w:ascii="Verdana" w:hAnsi="Verdana"/>
          <w:sz w:val="20"/>
          <w:szCs w:val="20"/>
        </w:rPr>
      </w:pPr>
      <w:r w:rsidRPr="00465243">
        <w:rPr>
          <w:rFonts w:ascii="Verdana" w:hAnsi="Verdana"/>
          <w:sz w:val="20"/>
          <w:szCs w:val="20"/>
        </w:rPr>
        <w:t>Humberto Antonio Sierra Porto</w:t>
      </w:r>
      <w:r w:rsidRPr="00465243">
        <w:rPr>
          <w:rFonts w:ascii="Verdana" w:hAnsi="Verdana"/>
          <w:sz w:val="20"/>
          <w:szCs w:val="20"/>
        </w:rPr>
        <w:tab/>
      </w:r>
      <w:r w:rsidRPr="00465243">
        <w:rPr>
          <w:rFonts w:ascii="Verdana" w:hAnsi="Verdana"/>
          <w:sz w:val="20"/>
          <w:szCs w:val="20"/>
        </w:rPr>
        <w:tab/>
      </w:r>
      <w:r w:rsidRPr="00465243">
        <w:rPr>
          <w:rFonts w:ascii="Verdana" w:hAnsi="Verdana"/>
          <w:sz w:val="20"/>
          <w:szCs w:val="20"/>
        </w:rPr>
        <w:tab/>
        <w:t>Eduardo Ferrer Mac-</w:t>
      </w:r>
      <w:proofErr w:type="spellStart"/>
      <w:r w:rsidRPr="00465243">
        <w:rPr>
          <w:rFonts w:ascii="Verdana" w:hAnsi="Verdana"/>
          <w:sz w:val="20"/>
          <w:szCs w:val="20"/>
        </w:rPr>
        <w:t>Gregor</w:t>
      </w:r>
      <w:proofErr w:type="spellEnd"/>
      <w:r w:rsidRPr="00465243">
        <w:rPr>
          <w:rFonts w:ascii="Verdana" w:hAnsi="Verdana"/>
          <w:sz w:val="20"/>
          <w:szCs w:val="20"/>
        </w:rPr>
        <w:t xml:space="preserve"> </w:t>
      </w:r>
      <w:proofErr w:type="spellStart"/>
      <w:r w:rsidRPr="00465243">
        <w:rPr>
          <w:rFonts w:ascii="Verdana" w:hAnsi="Verdana"/>
          <w:sz w:val="20"/>
          <w:szCs w:val="20"/>
        </w:rPr>
        <w:t>Poisot</w:t>
      </w:r>
      <w:proofErr w:type="spellEnd"/>
    </w:p>
    <w:p w14:paraId="19157700" w14:textId="77777777" w:rsidR="00465243" w:rsidRPr="00465243" w:rsidRDefault="00465243" w:rsidP="00465243">
      <w:pPr>
        <w:spacing w:after="0" w:line="240" w:lineRule="auto"/>
        <w:rPr>
          <w:rFonts w:ascii="Verdana" w:hAnsi="Verdana"/>
          <w:sz w:val="20"/>
          <w:szCs w:val="20"/>
        </w:rPr>
      </w:pPr>
    </w:p>
    <w:p w14:paraId="6782F704" w14:textId="77777777" w:rsidR="00465243" w:rsidRPr="00465243" w:rsidRDefault="00465243" w:rsidP="00465243">
      <w:pPr>
        <w:spacing w:after="0" w:line="240" w:lineRule="auto"/>
        <w:rPr>
          <w:rFonts w:ascii="Verdana" w:hAnsi="Verdana"/>
          <w:sz w:val="20"/>
          <w:szCs w:val="20"/>
        </w:rPr>
      </w:pPr>
    </w:p>
    <w:p w14:paraId="264B4140" w14:textId="77777777" w:rsidR="00465243" w:rsidRPr="00465243" w:rsidRDefault="00465243" w:rsidP="00465243">
      <w:pPr>
        <w:spacing w:after="0" w:line="240" w:lineRule="auto"/>
        <w:rPr>
          <w:rFonts w:ascii="Verdana" w:hAnsi="Verdana"/>
          <w:sz w:val="20"/>
          <w:szCs w:val="20"/>
        </w:rPr>
      </w:pPr>
    </w:p>
    <w:p w14:paraId="30130433" w14:textId="77777777" w:rsidR="00465243" w:rsidRPr="00465243" w:rsidRDefault="00465243" w:rsidP="00465243">
      <w:pPr>
        <w:spacing w:after="0" w:line="240" w:lineRule="auto"/>
        <w:rPr>
          <w:rFonts w:ascii="Verdana" w:hAnsi="Verdana"/>
          <w:sz w:val="20"/>
          <w:szCs w:val="20"/>
        </w:rPr>
      </w:pPr>
    </w:p>
    <w:p w14:paraId="6494EB19" w14:textId="43E0FFC3" w:rsidR="00465243" w:rsidRPr="00465243" w:rsidRDefault="00465243" w:rsidP="00465243">
      <w:pPr>
        <w:spacing w:after="0" w:line="240" w:lineRule="auto"/>
        <w:rPr>
          <w:rFonts w:ascii="Verdana" w:hAnsi="Verdana"/>
          <w:sz w:val="20"/>
          <w:szCs w:val="20"/>
        </w:rPr>
      </w:pPr>
      <w:r w:rsidRPr="00465243">
        <w:rPr>
          <w:rFonts w:ascii="Verdana" w:hAnsi="Verdana"/>
          <w:sz w:val="20"/>
          <w:szCs w:val="20"/>
        </w:rPr>
        <w:t>Nancy Hernández López</w:t>
      </w:r>
      <w:r w:rsidRPr="00465243">
        <w:rPr>
          <w:rFonts w:ascii="Verdana" w:hAnsi="Verdana"/>
          <w:sz w:val="20"/>
          <w:szCs w:val="20"/>
        </w:rPr>
        <w:tab/>
      </w:r>
      <w:r w:rsidRPr="00465243">
        <w:rPr>
          <w:rFonts w:ascii="Verdana" w:hAnsi="Verdana"/>
          <w:sz w:val="20"/>
          <w:szCs w:val="20"/>
        </w:rPr>
        <w:tab/>
      </w:r>
      <w:r w:rsidRPr="00465243">
        <w:rPr>
          <w:rFonts w:ascii="Verdana" w:hAnsi="Verdana"/>
          <w:sz w:val="20"/>
          <w:szCs w:val="20"/>
        </w:rPr>
        <w:tab/>
      </w:r>
      <w:proofErr w:type="gramStart"/>
      <w:r w:rsidRPr="00465243">
        <w:rPr>
          <w:rFonts w:ascii="Verdana" w:hAnsi="Verdana"/>
          <w:sz w:val="20"/>
          <w:szCs w:val="20"/>
        </w:rPr>
        <w:tab/>
        <w:t xml:space="preserve">  </w:t>
      </w:r>
      <w:r w:rsidRPr="00465243">
        <w:rPr>
          <w:rFonts w:ascii="Verdana" w:hAnsi="Verdana"/>
          <w:sz w:val="20"/>
          <w:szCs w:val="20"/>
        </w:rPr>
        <w:tab/>
      </w:r>
      <w:proofErr w:type="gramEnd"/>
      <w:r w:rsidRPr="00465243">
        <w:rPr>
          <w:rFonts w:ascii="Verdana" w:hAnsi="Verdana"/>
          <w:sz w:val="20"/>
          <w:szCs w:val="20"/>
        </w:rPr>
        <w:tab/>
      </w:r>
      <w:r w:rsidRPr="00465243">
        <w:rPr>
          <w:rFonts w:ascii="Verdana" w:hAnsi="Verdana"/>
          <w:sz w:val="20"/>
          <w:szCs w:val="20"/>
        </w:rPr>
        <w:tab/>
        <w:t xml:space="preserve"> Verónica Gómez                                                    </w:t>
      </w:r>
    </w:p>
    <w:p w14:paraId="400BFE5D" w14:textId="77777777" w:rsidR="00465243" w:rsidRPr="00465243" w:rsidRDefault="00465243" w:rsidP="00465243">
      <w:pPr>
        <w:spacing w:after="0" w:line="240" w:lineRule="auto"/>
        <w:rPr>
          <w:rFonts w:ascii="Verdana" w:hAnsi="Verdana"/>
          <w:sz w:val="20"/>
          <w:szCs w:val="20"/>
        </w:rPr>
      </w:pPr>
    </w:p>
    <w:p w14:paraId="272A1F49" w14:textId="77777777" w:rsidR="00465243" w:rsidRPr="00465243" w:rsidRDefault="00465243" w:rsidP="00465243">
      <w:pPr>
        <w:spacing w:after="0" w:line="240" w:lineRule="auto"/>
        <w:rPr>
          <w:rFonts w:ascii="Verdana" w:hAnsi="Verdana"/>
          <w:sz w:val="20"/>
          <w:szCs w:val="20"/>
        </w:rPr>
      </w:pPr>
    </w:p>
    <w:p w14:paraId="15FF03C5" w14:textId="77777777" w:rsidR="00465243" w:rsidRPr="00465243" w:rsidRDefault="00465243" w:rsidP="00465243">
      <w:pPr>
        <w:spacing w:after="0" w:line="240" w:lineRule="auto"/>
        <w:rPr>
          <w:rFonts w:ascii="Verdana" w:hAnsi="Verdana"/>
          <w:sz w:val="20"/>
          <w:szCs w:val="20"/>
        </w:rPr>
      </w:pPr>
    </w:p>
    <w:p w14:paraId="734064A5" w14:textId="77777777" w:rsidR="00465243" w:rsidRPr="00465243" w:rsidRDefault="00465243" w:rsidP="00465243">
      <w:pPr>
        <w:spacing w:after="0" w:line="240" w:lineRule="auto"/>
        <w:rPr>
          <w:rFonts w:ascii="Verdana" w:hAnsi="Verdana"/>
          <w:sz w:val="20"/>
          <w:szCs w:val="20"/>
        </w:rPr>
      </w:pPr>
    </w:p>
    <w:p w14:paraId="0862041B" w14:textId="77777777" w:rsidR="00465243" w:rsidRPr="00465243" w:rsidRDefault="00465243" w:rsidP="00465243">
      <w:pPr>
        <w:spacing w:after="0" w:line="240" w:lineRule="auto"/>
        <w:rPr>
          <w:rFonts w:ascii="Verdana" w:hAnsi="Verdana"/>
          <w:sz w:val="20"/>
          <w:szCs w:val="20"/>
        </w:rPr>
      </w:pPr>
    </w:p>
    <w:p w14:paraId="33444485" w14:textId="1CCF1A84" w:rsidR="00465243" w:rsidRPr="00465243" w:rsidRDefault="00465243" w:rsidP="00465243">
      <w:pPr>
        <w:spacing w:after="0" w:line="240" w:lineRule="auto"/>
        <w:rPr>
          <w:rFonts w:ascii="Verdana" w:hAnsi="Verdana"/>
          <w:sz w:val="20"/>
          <w:szCs w:val="20"/>
          <w:lang w:val="pt-BR"/>
        </w:rPr>
      </w:pPr>
      <w:proofErr w:type="spellStart"/>
      <w:r w:rsidRPr="00465243">
        <w:rPr>
          <w:rFonts w:ascii="Verdana" w:hAnsi="Verdana"/>
          <w:sz w:val="20"/>
          <w:szCs w:val="20"/>
          <w:lang w:val="pt-BR"/>
        </w:rPr>
        <w:t>Patricia</w:t>
      </w:r>
      <w:proofErr w:type="spellEnd"/>
      <w:r w:rsidRPr="00465243">
        <w:rPr>
          <w:rFonts w:ascii="Verdana" w:hAnsi="Verdana"/>
          <w:sz w:val="20"/>
          <w:szCs w:val="20"/>
          <w:lang w:val="pt-BR"/>
        </w:rPr>
        <w:t xml:space="preserve"> Pérez Goldberg</w:t>
      </w:r>
      <w:r w:rsidRPr="00465243">
        <w:rPr>
          <w:rFonts w:ascii="Verdana" w:hAnsi="Verdana"/>
          <w:sz w:val="20"/>
          <w:szCs w:val="20"/>
          <w:lang w:val="pt-BR"/>
        </w:rPr>
        <w:tab/>
      </w:r>
      <w:r w:rsidRPr="00465243">
        <w:rPr>
          <w:rFonts w:ascii="Verdana" w:hAnsi="Verdana"/>
          <w:sz w:val="20"/>
          <w:szCs w:val="20"/>
          <w:lang w:val="pt-BR"/>
        </w:rPr>
        <w:tab/>
      </w:r>
      <w:r w:rsidRPr="00465243">
        <w:rPr>
          <w:rFonts w:ascii="Verdana" w:hAnsi="Verdana"/>
          <w:sz w:val="20"/>
          <w:szCs w:val="20"/>
          <w:lang w:val="pt-BR"/>
        </w:rPr>
        <w:tab/>
        <w:t xml:space="preserve">              </w:t>
      </w:r>
      <w:r w:rsidRPr="00465243">
        <w:rPr>
          <w:rFonts w:ascii="Verdana" w:hAnsi="Verdana" w:cs="Arial"/>
          <w:color w:val="212529"/>
          <w:sz w:val="20"/>
          <w:szCs w:val="20"/>
        </w:rPr>
        <w:t xml:space="preserve">Rodrigo de </w:t>
      </w:r>
      <w:proofErr w:type="spellStart"/>
      <w:r w:rsidRPr="00465243">
        <w:rPr>
          <w:rFonts w:ascii="Verdana" w:hAnsi="Verdana" w:cs="Arial"/>
          <w:color w:val="212529"/>
          <w:sz w:val="20"/>
          <w:szCs w:val="20"/>
        </w:rPr>
        <w:t>Bittencourt</w:t>
      </w:r>
      <w:proofErr w:type="spellEnd"/>
      <w:r w:rsidRPr="00465243">
        <w:rPr>
          <w:rFonts w:ascii="Verdana" w:hAnsi="Verdana" w:cs="Arial"/>
          <w:color w:val="212529"/>
          <w:sz w:val="20"/>
          <w:szCs w:val="20"/>
        </w:rPr>
        <w:t xml:space="preserve"> </w:t>
      </w:r>
      <w:proofErr w:type="spellStart"/>
      <w:r w:rsidRPr="00465243">
        <w:rPr>
          <w:rFonts w:ascii="Verdana" w:hAnsi="Verdana" w:cs="Arial"/>
          <w:color w:val="212529"/>
          <w:sz w:val="20"/>
          <w:szCs w:val="20"/>
        </w:rPr>
        <w:t>Mudrovitsch</w:t>
      </w:r>
      <w:proofErr w:type="spellEnd"/>
    </w:p>
    <w:p w14:paraId="5D056B72" w14:textId="77777777" w:rsidR="00465243" w:rsidRPr="00465243" w:rsidRDefault="00465243" w:rsidP="00465243">
      <w:pPr>
        <w:spacing w:after="0" w:line="240" w:lineRule="auto"/>
        <w:jc w:val="both"/>
        <w:rPr>
          <w:rFonts w:ascii="Verdana" w:hAnsi="Verdana"/>
          <w:sz w:val="20"/>
          <w:szCs w:val="20"/>
          <w:lang w:val="pt-BR"/>
        </w:rPr>
      </w:pPr>
    </w:p>
    <w:p w14:paraId="33F7D90B" w14:textId="77777777" w:rsidR="00465243" w:rsidRPr="00465243" w:rsidRDefault="00465243" w:rsidP="00465243">
      <w:pPr>
        <w:spacing w:after="0" w:line="240" w:lineRule="auto"/>
        <w:jc w:val="both"/>
        <w:rPr>
          <w:rFonts w:ascii="Verdana" w:hAnsi="Verdana"/>
          <w:sz w:val="20"/>
          <w:szCs w:val="20"/>
          <w:lang w:val="pt-BR"/>
        </w:rPr>
      </w:pPr>
    </w:p>
    <w:p w14:paraId="464E52AA" w14:textId="77777777" w:rsidR="00465243" w:rsidRPr="00465243" w:rsidRDefault="00465243" w:rsidP="00465243">
      <w:pPr>
        <w:spacing w:after="0" w:line="240" w:lineRule="auto"/>
        <w:jc w:val="both"/>
        <w:rPr>
          <w:rFonts w:ascii="Verdana" w:hAnsi="Verdana"/>
          <w:sz w:val="20"/>
          <w:szCs w:val="20"/>
          <w:lang w:val="pt-BR"/>
        </w:rPr>
      </w:pPr>
    </w:p>
    <w:p w14:paraId="45C60B2A" w14:textId="77777777" w:rsidR="00465243" w:rsidRPr="00465243" w:rsidRDefault="00465243" w:rsidP="00465243">
      <w:pPr>
        <w:spacing w:after="0" w:line="240" w:lineRule="auto"/>
        <w:jc w:val="both"/>
        <w:rPr>
          <w:rFonts w:ascii="Verdana" w:hAnsi="Verdana"/>
          <w:sz w:val="20"/>
          <w:szCs w:val="20"/>
          <w:lang w:val="pt-BR"/>
        </w:rPr>
      </w:pPr>
    </w:p>
    <w:p w14:paraId="59A72811" w14:textId="77777777" w:rsidR="00465243" w:rsidRPr="00465243" w:rsidRDefault="00465243" w:rsidP="00465243">
      <w:pPr>
        <w:spacing w:after="0" w:line="240" w:lineRule="auto"/>
        <w:jc w:val="both"/>
        <w:rPr>
          <w:rFonts w:ascii="Verdana" w:hAnsi="Verdana"/>
          <w:sz w:val="20"/>
          <w:szCs w:val="20"/>
          <w:lang w:val="pt-BR"/>
        </w:rPr>
      </w:pPr>
    </w:p>
    <w:p w14:paraId="7CB8FDE5" w14:textId="77777777" w:rsidR="00465243" w:rsidRPr="00465243" w:rsidRDefault="00465243" w:rsidP="00465243">
      <w:pPr>
        <w:spacing w:after="0" w:line="240" w:lineRule="auto"/>
        <w:jc w:val="both"/>
        <w:rPr>
          <w:rFonts w:ascii="Verdana" w:hAnsi="Verdana"/>
          <w:sz w:val="20"/>
          <w:szCs w:val="20"/>
          <w:lang w:val="pt-BR"/>
        </w:rPr>
      </w:pPr>
    </w:p>
    <w:p w14:paraId="5FF145B5" w14:textId="77777777" w:rsidR="00465243" w:rsidRPr="00465243" w:rsidRDefault="00465243" w:rsidP="00465243">
      <w:pPr>
        <w:spacing w:after="0" w:line="240" w:lineRule="auto"/>
        <w:jc w:val="both"/>
        <w:rPr>
          <w:rFonts w:ascii="Verdana" w:hAnsi="Verdana"/>
          <w:sz w:val="20"/>
          <w:szCs w:val="20"/>
          <w:lang w:val="pt-BR"/>
        </w:rPr>
      </w:pPr>
    </w:p>
    <w:p w14:paraId="460C12FC" w14:textId="77777777" w:rsidR="00465243" w:rsidRPr="00465243" w:rsidRDefault="00465243" w:rsidP="00465243">
      <w:pPr>
        <w:spacing w:after="0" w:line="240" w:lineRule="auto"/>
        <w:jc w:val="center"/>
        <w:rPr>
          <w:rFonts w:ascii="Verdana" w:hAnsi="Verdana"/>
          <w:sz w:val="20"/>
          <w:szCs w:val="20"/>
          <w:lang w:val="pt-BR"/>
        </w:rPr>
      </w:pPr>
      <w:r w:rsidRPr="00465243">
        <w:rPr>
          <w:rFonts w:ascii="Verdana" w:hAnsi="Verdana"/>
          <w:sz w:val="20"/>
          <w:szCs w:val="20"/>
          <w:lang w:val="pt-BR"/>
        </w:rPr>
        <w:t>Pablo Saavedra Alessandri</w:t>
      </w:r>
    </w:p>
    <w:p w14:paraId="58412C68" w14:textId="77777777" w:rsidR="00465243" w:rsidRPr="00465243" w:rsidRDefault="00465243" w:rsidP="00465243">
      <w:pPr>
        <w:spacing w:after="0" w:line="240" w:lineRule="auto"/>
        <w:jc w:val="center"/>
        <w:rPr>
          <w:rFonts w:ascii="Verdana" w:hAnsi="Verdana"/>
          <w:sz w:val="20"/>
          <w:szCs w:val="20"/>
          <w:lang w:val="pt-BR"/>
        </w:rPr>
      </w:pPr>
      <w:r w:rsidRPr="00465243">
        <w:rPr>
          <w:rFonts w:ascii="Verdana" w:hAnsi="Verdana"/>
          <w:sz w:val="20"/>
          <w:szCs w:val="20"/>
          <w:lang w:val="pt-BR"/>
        </w:rPr>
        <w:t>Secretario</w:t>
      </w:r>
    </w:p>
    <w:p w14:paraId="575169F9" w14:textId="77777777" w:rsidR="00465243" w:rsidRPr="00465243" w:rsidRDefault="00465243" w:rsidP="00465243">
      <w:pPr>
        <w:pStyle w:val="Textonotapie"/>
        <w:rPr>
          <w:rFonts w:ascii="Verdana" w:hAnsi="Verdana"/>
          <w:lang w:val="pt-BR"/>
        </w:rPr>
      </w:pPr>
    </w:p>
    <w:p w14:paraId="695B4747" w14:textId="77777777" w:rsidR="00465243" w:rsidRPr="00465243" w:rsidRDefault="00465243" w:rsidP="00465243">
      <w:pPr>
        <w:pStyle w:val="Textonotapie"/>
        <w:rPr>
          <w:rFonts w:ascii="Verdana" w:hAnsi="Verdana"/>
          <w:lang w:val="pt-BR"/>
        </w:rPr>
      </w:pPr>
    </w:p>
    <w:p w14:paraId="6DCA561E" w14:textId="77777777" w:rsidR="00465243" w:rsidRPr="00465243" w:rsidRDefault="00465243" w:rsidP="00465243">
      <w:pPr>
        <w:spacing w:after="0" w:line="240" w:lineRule="auto"/>
        <w:jc w:val="both"/>
        <w:rPr>
          <w:rFonts w:ascii="Verdana" w:hAnsi="Verdana"/>
          <w:sz w:val="20"/>
          <w:szCs w:val="20"/>
          <w:lang w:val="pt-BR"/>
        </w:rPr>
      </w:pPr>
      <w:proofErr w:type="spellStart"/>
      <w:r w:rsidRPr="00465243">
        <w:rPr>
          <w:rFonts w:ascii="Verdana" w:hAnsi="Verdana"/>
          <w:sz w:val="20"/>
          <w:szCs w:val="20"/>
          <w:lang w:val="pt-BR"/>
        </w:rPr>
        <w:t>Comuníquese</w:t>
      </w:r>
      <w:proofErr w:type="spellEnd"/>
      <w:r w:rsidRPr="00465243">
        <w:rPr>
          <w:rFonts w:ascii="Verdana" w:hAnsi="Verdana"/>
          <w:sz w:val="20"/>
          <w:szCs w:val="20"/>
          <w:lang w:val="pt-BR"/>
        </w:rPr>
        <w:t xml:space="preserve"> y </w:t>
      </w:r>
      <w:proofErr w:type="spellStart"/>
      <w:r w:rsidRPr="00465243">
        <w:rPr>
          <w:rFonts w:ascii="Verdana" w:hAnsi="Verdana"/>
          <w:sz w:val="20"/>
          <w:szCs w:val="20"/>
          <w:lang w:val="pt-BR"/>
        </w:rPr>
        <w:t>ejecútese</w:t>
      </w:r>
      <w:proofErr w:type="spellEnd"/>
      <w:r w:rsidRPr="00465243">
        <w:rPr>
          <w:rFonts w:ascii="Verdana" w:hAnsi="Verdana"/>
          <w:sz w:val="20"/>
          <w:szCs w:val="20"/>
          <w:lang w:val="pt-BR"/>
        </w:rPr>
        <w:t>,</w:t>
      </w:r>
    </w:p>
    <w:p w14:paraId="0656A940" w14:textId="77777777" w:rsidR="00465243" w:rsidRPr="00465243" w:rsidRDefault="00465243" w:rsidP="00465243">
      <w:pPr>
        <w:spacing w:after="0" w:line="240" w:lineRule="auto"/>
        <w:rPr>
          <w:rFonts w:ascii="Verdana" w:hAnsi="Verdana"/>
          <w:sz w:val="20"/>
          <w:szCs w:val="20"/>
          <w:lang w:val="pt-BR"/>
        </w:rPr>
      </w:pPr>
    </w:p>
    <w:p w14:paraId="45A7A28A" w14:textId="77777777" w:rsidR="00465243" w:rsidRPr="00465243" w:rsidRDefault="00465243" w:rsidP="00465243">
      <w:pPr>
        <w:spacing w:after="0" w:line="240" w:lineRule="auto"/>
        <w:jc w:val="center"/>
        <w:rPr>
          <w:rFonts w:ascii="Verdana" w:hAnsi="Verdana"/>
          <w:sz w:val="20"/>
          <w:szCs w:val="20"/>
          <w:lang w:val="pt-BR"/>
        </w:rPr>
      </w:pPr>
    </w:p>
    <w:p w14:paraId="4B135B01" w14:textId="77777777" w:rsidR="00465243" w:rsidRPr="00465243" w:rsidRDefault="00465243" w:rsidP="00465243">
      <w:pPr>
        <w:spacing w:after="0" w:line="240" w:lineRule="auto"/>
        <w:jc w:val="center"/>
        <w:rPr>
          <w:rFonts w:ascii="Verdana" w:hAnsi="Verdana"/>
          <w:sz w:val="20"/>
          <w:szCs w:val="20"/>
          <w:lang w:val="pt-BR"/>
        </w:rPr>
      </w:pPr>
    </w:p>
    <w:p w14:paraId="40970B28" w14:textId="77777777" w:rsidR="00465243" w:rsidRPr="00465243" w:rsidRDefault="00465243" w:rsidP="00465243">
      <w:pPr>
        <w:spacing w:after="0" w:line="240" w:lineRule="auto"/>
        <w:jc w:val="right"/>
        <w:rPr>
          <w:rFonts w:ascii="Verdana" w:hAnsi="Verdana"/>
          <w:sz w:val="20"/>
          <w:szCs w:val="20"/>
          <w:lang w:val="pt-BR"/>
        </w:rPr>
      </w:pPr>
    </w:p>
    <w:p w14:paraId="7D93D68B" w14:textId="26398EF9" w:rsidR="00465243" w:rsidRPr="00465243" w:rsidRDefault="00465243" w:rsidP="00465243">
      <w:pPr>
        <w:spacing w:after="0" w:line="240" w:lineRule="auto"/>
        <w:jc w:val="center"/>
        <w:rPr>
          <w:rFonts w:ascii="Verdana" w:hAnsi="Verdana"/>
          <w:sz w:val="20"/>
          <w:szCs w:val="20"/>
          <w:lang w:val="pt-BR"/>
        </w:rPr>
      </w:pPr>
      <w:r w:rsidRPr="00465243">
        <w:rPr>
          <w:rFonts w:ascii="Verdana" w:hAnsi="Verdana"/>
          <w:sz w:val="20"/>
          <w:szCs w:val="20"/>
          <w:lang w:val="pt-BR"/>
        </w:rPr>
        <w:t xml:space="preserve">                                                                                       Ricardo C. Pérez Manrique</w:t>
      </w:r>
    </w:p>
    <w:p w14:paraId="2B9A8A9C" w14:textId="5C6C85C7" w:rsidR="00465243" w:rsidRPr="00465243" w:rsidRDefault="00465243" w:rsidP="00465243">
      <w:pPr>
        <w:spacing w:after="0" w:line="240" w:lineRule="auto"/>
        <w:ind w:left="6372" w:firstLine="708"/>
        <w:rPr>
          <w:rFonts w:ascii="Verdana" w:hAnsi="Verdana"/>
          <w:sz w:val="20"/>
          <w:szCs w:val="20"/>
          <w:lang w:val="pt-BR"/>
        </w:rPr>
      </w:pPr>
      <w:r w:rsidRPr="00465243">
        <w:rPr>
          <w:rFonts w:ascii="Verdana" w:hAnsi="Verdana"/>
          <w:sz w:val="20"/>
          <w:szCs w:val="20"/>
          <w:lang w:val="pt-BR"/>
        </w:rPr>
        <w:t>Presidente</w:t>
      </w:r>
    </w:p>
    <w:p w14:paraId="62C43CBD" w14:textId="77777777" w:rsidR="00465243" w:rsidRPr="00465243" w:rsidRDefault="00465243" w:rsidP="00465243">
      <w:pPr>
        <w:spacing w:after="0" w:line="240" w:lineRule="auto"/>
        <w:jc w:val="both"/>
        <w:rPr>
          <w:rFonts w:ascii="Verdana" w:hAnsi="Verdana"/>
          <w:sz w:val="20"/>
          <w:szCs w:val="20"/>
          <w:lang w:val="pt-BR"/>
        </w:rPr>
      </w:pPr>
    </w:p>
    <w:p w14:paraId="4A6B8516" w14:textId="77777777" w:rsidR="00465243" w:rsidRPr="00465243" w:rsidRDefault="00465243" w:rsidP="00465243">
      <w:pPr>
        <w:spacing w:after="0" w:line="240" w:lineRule="auto"/>
        <w:jc w:val="both"/>
        <w:rPr>
          <w:rFonts w:ascii="Verdana" w:hAnsi="Verdana"/>
          <w:sz w:val="20"/>
          <w:szCs w:val="20"/>
          <w:lang w:val="pt-BR"/>
        </w:rPr>
      </w:pPr>
    </w:p>
    <w:p w14:paraId="19DD8C30" w14:textId="77777777" w:rsidR="00465243" w:rsidRPr="00465243" w:rsidRDefault="00465243" w:rsidP="00465243">
      <w:pPr>
        <w:spacing w:after="0" w:line="240" w:lineRule="auto"/>
        <w:jc w:val="both"/>
        <w:rPr>
          <w:rFonts w:ascii="Verdana" w:hAnsi="Verdana"/>
          <w:sz w:val="20"/>
          <w:szCs w:val="20"/>
          <w:lang w:val="pt-BR"/>
        </w:rPr>
      </w:pPr>
    </w:p>
    <w:p w14:paraId="6357D631" w14:textId="77777777" w:rsidR="00465243" w:rsidRPr="00465243" w:rsidRDefault="00465243" w:rsidP="00465243">
      <w:pPr>
        <w:spacing w:after="0" w:line="240" w:lineRule="auto"/>
        <w:jc w:val="both"/>
        <w:rPr>
          <w:rFonts w:ascii="Verdana" w:hAnsi="Verdana"/>
          <w:sz w:val="20"/>
          <w:szCs w:val="20"/>
          <w:lang w:val="pt-BR"/>
        </w:rPr>
      </w:pPr>
    </w:p>
    <w:p w14:paraId="3BC0FDF4" w14:textId="77777777" w:rsidR="00465243" w:rsidRPr="00465243" w:rsidRDefault="00465243" w:rsidP="00465243">
      <w:pPr>
        <w:spacing w:after="0" w:line="240" w:lineRule="auto"/>
        <w:jc w:val="both"/>
        <w:rPr>
          <w:rFonts w:ascii="Verdana" w:hAnsi="Verdana"/>
          <w:sz w:val="20"/>
          <w:szCs w:val="20"/>
          <w:lang w:val="pt-BR"/>
        </w:rPr>
      </w:pPr>
      <w:r w:rsidRPr="00465243">
        <w:rPr>
          <w:rFonts w:ascii="Verdana" w:hAnsi="Verdana"/>
          <w:sz w:val="20"/>
          <w:szCs w:val="20"/>
          <w:lang w:val="pt-BR"/>
        </w:rPr>
        <w:t>Pablo Saavedra Alessandri</w:t>
      </w:r>
    </w:p>
    <w:p w14:paraId="022DEFD4" w14:textId="4A54FE08" w:rsidR="005E1B91" w:rsidRPr="00465243" w:rsidRDefault="00465243" w:rsidP="00465243">
      <w:pPr>
        <w:spacing w:after="0" w:line="240" w:lineRule="auto"/>
        <w:rPr>
          <w:rFonts w:ascii="Verdana" w:hAnsi="Verdana"/>
          <w:sz w:val="20"/>
          <w:szCs w:val="20"/>
          <w:lang w:val="pt-BR"/>
        </w:rPr>
      </w:pPr>
      <w:r w:rsidRPr="00465243">
        <w:rPr>
          <w:rFonts w:ascii="Verdana" w:hAnsi="Verdana"/>
          <w:sz w:val="20"/>
          <w:szCs w:val="20"/>
          <w:lang w:val="pt-BR"/>
        </w:rPr>
        <w:t xml:space="preserve">          Secretario</w:t>
      </w:r>
    </w:p>
    <w:sectPr w:rsidR="005E1B91" w:rsidRPr="00465243" w:rsidSect="0051123C">
      <w:headerReference w:type="even" r:id="rId8"/>
      <w:headerReference w:type="default" r:id="rId9"/>
      <w:footerReference w:type="default" r:id="rId10"/>
      <w:head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21AFB" w14:textId="77777777" w:rsidR="00D241BC" w:rsidRDefault="00D241BC" w:rsidP="000C3C34">
      <w:pPr>
        <w:spacing w:after="0" w:line="240" w:lineRule="auto"/>
      </w:pPr>
      <w:r>
        <w:separator/>
      </w:r>
    </w:p>
  </w:endnote>
  <w:endnote w:type="continuationSeparator" w:id="0">
    <w:p w14:paraId="305B01A3" w14:textId="77777777" w:rsidR="00D241BC" w:rsidRDefault="00D241BC" w:rsidP="000C3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7356B" w14:textId="609C4F6F" w:rsidR="00BF5D8E" w:rsidRPr="00BF5D8E" w:rsidRDefault="00BF5D8E">
    <w:pPr>
      <w:pStyle w:val="Piedepgina"/>
      <w:jc w:val="center"/>
      <w:rPr>
        <w:rFonts w:ascii="Verdana" w:hAnsi="Verdana"/>
        <w:sz w:val="18"/>
        <w:szCs w:val="18"/>
      </w:rPr>
    </w:pPr>
    <w:r w:rsidRPr="00BF5D8E">
      <w:rPr>
        <w:rFonts w:ascii="Verdana" w:hAnsi="Verdana"/>
        <w:sz w:val="18"/>
        <w:szCs w:val="18"/>
      </w:rPr>
      <w:t>-</w:t>
    </w:r>
    <w:sdt>
      <w:sdtPr>
        <w:rPr>
          <w:rFonts w:ascii="Verdana" w:hAnsi="Verdana"/>
          <w:sz w:val="18"/>
          <w:szCs w:val="18"/>
        </w:rPr>
        <w:id w:val="1497773747"/>
        <w:docPartObj>
          <w:docPartGallery w:val="Page Numbers (Bottom of Page)"/>
          <w:docPartUnique/>
        </w:docPartObj>
      </w:sdtPr>
      <w:sdtContent>
        <w:r w:rsidRPr="00BF5D8E">
          <w:rPr>
            <w:rFonts w:ascii="Verdana" w:hAnsi="Verdana"/>
            <w:sz w:val="18"/>
            <w:szCs w:val="18"/>
          </w:rPr>
          <w:fldChar w:fldCharType="begin"/>
        </w:r>
        <w:r w:rsidRPr="00BF5D8E">
          <w:rPr>
            <w:rFonts w:ascii="Verdana" w:hAnsi="Verdana"/>
            <w:sz w:val="18"/>
            <w:szCs w:val="18"/>
          </w:rPr>
          <w:instrText>PAGE   \* MERGEFORMAT</w:instrText>
        </w:r>
        <w:r w:rsidRPr="00BF5D8E">
          <w:rPr>
            <w:rFonts w:ascii="Verdana" w:hAnsi="Verdana"/>
            <w:sz w:val="18"/>
            <w:szCs w:val="18"/>
          </w:rPr>
          <w:fldChar w:fldCharType="separate"/>
        </w:r>
        <w:r w:rsidR="00F73F11" w:rsidRPr="00F73F11">
          <w:rPr>
            <w:rFonts w:ascii="Verdana" w:hAnsi="Verdana"/>
            <w:noProof/>
            <w:sz w:val="18"/>
            <w:szCs w:val="18"/>
            <w:lang w:val="es-ES"/>
          </w:rPr>
          <w:t>7</w:t>
        </w:r>
        <w:r w:rsidRPr="00BF5D8E">
          <w:rPr>
            <w:rFonts w:ascii="Verdana" w:hAnsi="Verdana"/>
            <w:sz w:val="18"/>
            <w:szCs w:val="18"/>
          </w:rPr>
          <w:fldChar w:fldCharType="end"/>
        </w:r>
        <w:r w:rsidRPr="00BF5D8E">
          <w:rPr>
            <w:rFonts w:ascii="Verdana" w:hAnsi="Verdana"/>
            <w:sz w:val="18"/>
            <w:szCs w:val="18"/>
          </w:rPr>
          <w:t>-</w:t>
        </w:r>
      </w:sdtContent>
    </w:sdt>
  </w:p>
  <w:p w14:paraId="2B9B98FA" w14:textId="77777777" w:rsidR="00380E67" w:rsidRDefault="00380E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73276" w14:textId="77777777" w:rsidR="00D241BC" w:rsidRDefault="00D241BC" w:rsidP="000C3C34">
      <w:pPr>
        <w:spacing w:after="0" w:line="240" w:lineRule="auto"/>
      </w:pPr>
      <w:r>
        <w:separator/>
      </w:r>
    </w:p>
  </w:footnote>
  <w:footnote w:type="continuationSeparator" w:id="0">
    <w:p w14:paraId="140A4343" w14:textId="77777777" w:rsidR="00D241BC" w:rsidRDefault="00D241BC" w:rsidP="000C3C34">
      <w:pPr>
        <w:spacing w:after="0" w:line="240" w:lineRule="auto"/>
      </w:pPr>
      <w:r>
        <w:continuationSeparator/>
      </w:r>
    </w:p>
  </w:footnote>
  <w:footnote w:id="1">
    <w:p w14:paraId="4FC8A31D" w14:textId="755553E4" w:rsidR="00BF202B" w:rsidRPr="00D264CF" w:rsidRDefault="000C3C34" w:rsidP="00D24CEF">
      <w:pPr>
        <w:pStyle w:val="Textonotapie"/>
        <w:jc w:val="both"/>
        <w:rPr>
          <w:rFonts w:ascii="Verdana" w:hAnsi="Verdana"/>
          <w:sz w:val="16"/>
          <w:szCs w:val="16"/>
        </w:rPr>
      </w:pPr>
      <w:r w:rsidRPr="00FC23B5">
        <w:rPr>
          <w:rFonts w:ascii="Verdana" w:hAnsi="Verdana"/>
          <w:sz w:val="16"/>
          <w:szCs w:val="16"/>
        </w:rPr>
        <w:t>*</w:t>
      </w:r>
      <w:r w:rsidRPr="00FC23B5">
        <w:rPr>
          <w:rFonts w:ascii="Verdana" w:hAnsi="Verdana"/>
          <w:sz w:val="16"/>
          <w:szCs w:val="16"/>
        </w:rPr>
        <w:tab/>
      </w:r>
      <w:r w:rsidR="003E17C4" w:rsidRPr="00D264CF">
        <w:rPr>
          <w:rFonts w:ascii="Verdana" w:hAnsi="Verdana"/>
          <w:sz w:val="16"/>
          <w:szCs w:val="16"/>
        </w:rPr>
        <w:t>E</w:t>
      </w:r>
      <w:r w:rsidRPr="00D264CF">
        <w:rPr>
          <w:rFonts w:ascii="Verdana" w:hAnsi="Verdana"/>
          <w:sz w:val="16"/>
          <w:szCs w:val="16"/>
        </w:rPr>
        <w:t xml:space="preserve">sta Resolución fue deliberada y aprobada durante el </w:t>
      </w:r>
      <w:r w:rsidR="00846F59" w:rsidRPr="00D264CF">
        <w:rPr>
          <w:rFonts w:ascii="Verdana" w:hAnsi="Verdana"/>
          <w:sz w:val="16"/>
          <w:szCs w:val="16"/>
        </w:rPr>
        <w:t>15</w:t>
      </w:r>
      <w:r w:rsidR="006567A9" w:rsidRPr="00D264CF">
        <w:rPr>
          <w:rFonts w:ascii="Verdana" w:hAnsi="Verdana"/>
          <w:sz w:val="16"/>
          <w:szCs w:val="16"/>
        </w:rPr>
        <w:t>1</w:t>
      </w:r>
      <w:r w:rsidR="00846F59" w:rsidRPr="00D264CF">
        <w:rPr>
          <w:rFonts w:ascii="Verdana" w:hAnsi="Verdana"/>
          <w:sz w:val="16"/>
          <w:szCs w:val="16"/>
        </w:rPr>
        <w:t xml:space="preserve"> </w:t>
      </w:r>
      <w:r w:rsidRPr="00D264CF">
        <w:rPr>
          <w:rFonts w:ascii="Verdana" w:hAnsi="Verdana"/>
          <w:sz w:val="16"/>
          <w:szCs w:val="16"/>
        </w:rPr>
        <w:t xml:space="preserve">Período Ordinario de Sesiones, </w:t>
      </w:r>
      <w:r w:rsidR="00FC23B5" w:rsidRPr="00D264CF">
        <w:rPr>
          <w:rFonts w:ascii="Verdana" w:hAnsi="Verdana"/>
          <w:sz w:val="16"/>
          <w:szCs w:val="16"/>
        </w:rPr>
        <w:t>el</w:t>
      </w:r>
      <w:r w:rsidRPr="00D264CF">
        <w:rPr>
          <w:rFonts w:ascii="Verdana" w:hAnsi="Verdana"/>
          <w:sz w:val="16"/>
          <w:szCs w:val="16"/>
        </w:rPr>
        <w:t xml:space="preserve"> cual se llevó a cabo de forma no presencial utilizando medios tecnológicos</w:t>
      </w:r>
      <w:r w:rsidR="004518FB" w:rsidRPr="00D264CF">
        <w:rPr>
          <w:rFonts w:ascii="Verdana" w:hAnsi="Verdana"/>
          <w:sz w:val="16"/>
          <w:szCs w:val="16"/>
        </w:rPr>
        <w:t>,</w:t>
      </w:r>
      <w:r w:rsidRPr="00D264CF">
        <w:rPr>
          <w:rFonts w:ascii="Verdana" w:hAnsi="Verdana"/>
          <w:sz w:val="16"/>
          <w:szCs w:val="16"/>
        </w:rPr>
        <w:t xml:space="preserve"> de conformidad con lo establecido en el Reglamento de la Corte.</w:t>
      </w:r>
      <w:r w:rsidR="00BF202B" w:rsidRPr="00D264CF">
        <w:rPr>
          <w:rFonts w:ascii="Verdana" w:hAnsi="Verdana"/>
          <w:sz w:val="16"/>
          <w:szCs w:val="16"/>
        </w:rPr>
        <w:t xml:space="preserve"> </w:t>
      </w:r>
    </w:p>
    <w:p w14:paraId="7ECF7A6D" w14:textId="0DB46162" w:rsidR="000C3C34" w:rsidRPr="00D264CF" w:rsidRDefault="000C3C34" w:rsidP="00D24CEF">
      <w:pPr>
        <w:pStyle w:val="Textonotapie"/>
        <w:jc w:val="both"/>
        <w:rPr>
          <w:rFonts w:ascii="Verdana" w:hAnsi="Verdana"/>
          <w:sz w:val="16"/>
          <w:szCs w:val="16"/>
        </w:rPr>
      </w:pPr>
      <w:r w:rsidRPr="00D264CF">
        <w:rPr>
          <w:rStyle w:val="Refdenotaalpie"/>
          <w:rFonts w:ascii="Verdana" w:hAnsi="Verdana"/>
          <w:sz w:val="16"/>
          <w:szCs w:val="16"/>
        </w:rPr>
        <w:footnoteRef/>
      </w:r>
      <w:r w:rsidRPr="00D264CF">
        <w:rPr>
          <w:rFonts w:ascii="Verdana" w:hAnsi="Verdana"/>
          <w:sz w:val="16"/>
          <w:szCs w:val="16"/>
          <w:lang w:val="pt-BR"/>
        </w:rPr>
        <w:t xml:space="preserve"> </w:t>
      </w:r>
      <w:r w:rsidRPr="00D264CF">
        <w:rPr>
          <w:rFonts w:ascii="Verdana" w:hAnsi="Verdana"/>
          <w:sz w:val="16"/>
          <w:szCs w:val="16"/>
          <w:lang w:val="pt-BR"/>
        </w:rPr>
        <w:tab/>
      </w:r>
      <w:r w:rsidRPr="00D264CF">
        <w:rPr>
          <w:rFonts w:ascii="Verdana" w:hAnsi="Verdana"/>
          <w:i/>
          <w:iCs/>
          <w:sz w:val="16"/>
          <w:szCs w:val="16"/>
          <w:lang w:val="pt-BR"/>
        </w:rPr>
        <w:t xml:space="preserve">Cfr. </w:t>
      </w:r>
      <w:r w:rsidR="009725A8" w:rsidRPr="00D264CF">
        <w:rPr>
          <w:rFonts w:ascii="Verdana" w:hAnsi="Verdana"/>
          <w:i/>
          <w:iCs/>
          <w:sz w:val="16"/>
          <w:szCs w:val="16"/>
          <w:lang w:val="pt-BR"/>
        </w:rPr>
        <w:t xml:space="preserve">Caso </w:t>
      </w:r>
      <w:proofErr w:type="spellStart"/>
      <w:r w:rsidR="00FC0D4A" w:rsidRPr="00D264CF">
        <w:rPr>
          <w:rFonts w:ascii="Verdana" w:hAnsi="Verdana"/>
          <w:i/>
          <w:iCs/>
          <w:sz w:val="16"/>
          <w:szCs w:val="16"/>
          <w:lang w:val="pt-BR"/>
        </w:rPr>
        <w:t>Kawas</w:t>
      </w:r>
      <w:proofErr w:type="spellEnd"/>
      <w:r w:rsidR="00FC0D4A" w:rsidRPr="00D264CF">
        <w:rPr>
          <w:rFonts w:ascii="Verdana" w:hAnsi="Verdana"/>
          <w:i/>
          <w:iCs/>
          <w:sz w:val="16"/>
          <w:szCs w:val="16"/>
          <w:lang w:val="pt-BR"/>
        </w:rPr>
        <w:t xml:space="preserve"> Fernández</w:t>
      </w:r>
      <w:r w:rsidR="009725A8" w:rsidRPr="00D264CF">
        <w:rPr>
          <w:rFonts w:ascii="Verdana" w:hAnsi="Verdana"/>
          <w:i/>
          <w:iCs/>
          <w:sz w:val="16"/>
          <w:szCs w:val="16"/>
          <w:lang w:val="pt-BR"/>
        </w:rPr>
        <w:t xml:space="preserve"> Vs. </w:t>
      </w:r>
      <w:r w:rsidR="003301CC" w:rsidRPr="00D264CF">
        <w:rPr>
          <w:rFonts w:ascii="Verdana" w:hAnsi="Verdana"/>
          <w:i/>
          <w:iCs/>
          <w:sz w:val="16"/>
          <w:szCs w:val="16"/>
        </w:rPr>
        <w:t>Honduras</w:t>
      </w:r>
      <w:r w:rsidR="009725A8" w:rsidRPr="00D264CF">
        <w:rPr>
          <w:rFonts w:ascii="Verdana" w:hAnsi="Verdana"/>
          <w:i/>
          <w:iCs/>
          <w:sz w:val="16"/>
          <w:szCs w:val="16"/>
        </w:rPr>
        <w:t xml:space="preserve">. Fondo, Reparaciones y Costas. </w:t>
      </w:r>
      <w:r w:rsidR="009725A8" w:rsidRPr="00D264CF">
        <w:rPr>
          <w:rFonts w:ascii="Verdana" w:hAnsi="Verdana"/>
          <w:sz w:val="16"/>
          <w:szCs w:val="16"/>
        </w:rPr>
        <w:t xml:space="preserve">Sentencia de </w:t>
      </w:r>
      <w:r w:rsidR="00FC0D4A" w:rsidRPr="00D264CF">
        <w:rPr>
          <w:rFonts w:ascii="Verdana" w:hAnsi="Verdana"/>
          <w:sz w:val="16"/>
          <w:szCs w:val="16"/>
        </w:rPr>
        <w:t>3 de abril de 2009</w:t>
      </w:r>
      <w:r w:rsidR="009725A8" w:rsidRPr="00D264CF">
        <w:rPr>
          <w:rFonts w:ascii="Verdana" w:hAnsi="Verdana"/>
          <w:sz w:val="16"/>
          <w:szCs w:val="16"/>
        </w:rPr>
        <w:t xml:space="preserve">. Serie C No. </w:t>
      </w:r>
      <w:r w:rsidR="00FC0D4A" w:rsidRPr="00D264CF">
        <w:rPr>
          <w:rFonts w:ascii="Verdana" w:hAnsi="Verdana"/>
          <w:sz w:val="16"/>
          <w:szCs w:val="16"/>
        </w:rPr>
        <w:t>196</w:t>
      </w:r>
      <w:r w:rsidR="009725A8" w:rsidRPr="00D264CF">
        <w:rPr>
          <w:rFonts w:ascii="Verdana" w:hAnsi="Verdana"/>
          <w:sz w:val="16"/>
          <w:szCs w:val="16"/>
        </w:rPr>
        <w:t>. El texto íntegro de la Sentencia se encuentra disponible en:</w:t>
      </w:r>
      <w:r w:rsidR="00F67435" w:rsidRPr="00D264CF">
        <w:rPr>
          <w:rFonts w:ascii="Verdana" w:hAnsi="Verdana"/>
          <w:sz w:val="16"/>
          <w:szCs w:val="16"/>
        </w:rPr>
        <w:t xml:space="preserve"> </w:t>
      </w:r>
      <w:hyperlink r:id="rId1" w:history="1">
        <w:r w:rsidR="00F67435" w:rsidRPr="00D264CF">
          <w:rPr>
            <w:rStyle w:val="Hipervnculo"/>
            <w:rFonts w:ascii="Verdana" w:hAnsi="Verdana"/>
            <w:sz w:val="16"/>
            <w:szCs w:val="16"/>
          </w:rPr>
          <w:t>https://www.corteidh.or.cr/docs/casos/articulos/seriec_196_esp.pdf</w:t>
        </w:r>
      </w:hyperlink>
      <w:r w:rsidR="00F67435" w:rsidRPr="00D264CF">
        <w:rPr>
          <w:rFonts w:ascii="Verdana" w:hAnsi="Verdana"/>
          <w:sz w:val="16"/>
          <w:szCs w:val="16"/>
        </w:rPr>
        <w:t>.</w:t>
      </w:r>
      <w:r w:rsidR="009725A8" w:rsidRPr="00D264CF">
        <w:rPr>
          <w:rFonts w:ascii="Verdana" w:hAnsi="Verdana"/>
          <w:sz w:val="16"/>
          <w:szCs w:val="16"/>
        </w:rPr>
        <w:t xml:space="preserve"> La Sentencia </w:t>
      </w:r>
      <w:r w:rsidR="00012EEF" w:rsidRPr="00D264CF">
        <w:rPr>
          <w:rFonts w:ascii="Verdana" w:hAnsi="Verdana"/>
          <w:sz w:val="16"/>
          <w:szCs w:val="16"/>
        </w:rPr>
        <w:t>fue notificada</w:t>
      </w:r>
      <w:r w:rsidR="009725A8" w:rsidRPr="00D264CF">
        <w:rPr>
          <w:rFonts w:ascii="Verdana" w:hAnsi="Verdana"/>
          <w:sz w:val="16"/>
          <w:szCs w:val="16"/>
        </w:rPr>
        <w:t xml:space="preserve"> el </w:t>
      </w:r>
      <w:r w:rsidR="00FC0D4A" w:rsidRPr="00D264CF">
        <w:rPr>
          <w:rFonts w:ascii="Verdana" w:hAnsi="Verdana"/>
          <w:sz w:val="16"/>
          <w:szCs w:val="16"/>
        </w:rPr>
        <w:t>6 de mayo de 2009</w:t>
      </w:r>
      <w:r w:rsidR="003301CC" w:rsidRPr="00D264CF">
        <w:rPr>
          <w:rFonts w:ascii="Verdana" w:hAnsi="Verdana"/>
          <w:sz w:val="16"/>
          <w:szCs w:val="16"/>
        </w:rPr>
        <w:t>.</w:t>
      </w:r>
    </w:p>
  </w:footnote>
  <w:footnote w:id="2">
    <w:p w14:paraId="5523DB5A" w14:textId="2C0C9ED2" w:rsidR="00BA107F" w:rsidRPr="005054F8" w:rsidRDefault="00BA107F" w:rsidP="00D24CEF">
      <w:pPr>
        <w:pStyle w:val="Textonotapie"/>
        <w:jc w:val="both"/>
        <w:rPr>
          <w:rFonts w:ascii="Verdana" w:hAnsi="Verdana"/>
          <w:sz w:val="16"/>
          <w:szCs w:val="16"/>
          <w:lang w:val="es-ES"/>
        </w:rPr>
      </w:pPr>
      <w:r w:rsidRPr="00D264CF">
        <w:rPr>
          <w:rStyle w:val="Refdenotaalpie"/>
          <w:rFonts w:ascii="Verdana" w:hAnsi="Verdana"/>
          <w:sz w:val="16"/>
          <w:szCs w:val="16"/>
        </w:rPr>
        <w:footnoteRef/>
      </w:r>
      <w:r w:rsidRPr="00D264CF">
        <w:rPr>
          <w:rFonts w:ascii="Verdana" w:hAnsi="Verdana"/>
          <w:sz w:val="16"/>
          <w:szCs w:val="16"/>
        </w:rPr>
        <w:t xml:space="preserve"> </w:t>
      </w:r>
      <w:r w:rsidRPr="00D264CF">
        <w:rPr>
          <w:rFonts w:ascii="Verdana" w:hAnsi="Verdana"/>
          <w:sz w:val="16"/>
          <w:szCs w:val="16"/>
          <w:lang w:val="es-ES"/>
        </w:rPr>
        <w:tab/>
        <w:t>Disponibles en:</w:t>
      </w:r>
      <w:r w:rsidR="00F67435" w:rsidRPr="00D264CF">
        <w:rPr>
          <w:rFonts w:ascii="Verdana" w:hAnsi="Verdana"/>
          <w:sz w:val="16"/>
          <w:szCs w:val="16"/>
        </w:rPr>
        <w:t xml:space="preserve"> </w:t>
      </w:r>
      <w:hyperlink r:id="rId2" w:history="1">
        <w:r w:rsidR="00F67435" w:rsidRPr="00D264CF">
          <w:rPr>
            <w:rStyle w:val="Hipervnculo"/>
            <w:rFonts w:ascii="Verdana" w:hAnsi="Verdana"/>
            <w:sz w:val="16"/>
            <w:szCs w:val="16"/>
            <w:lang w:val="es-ES"/>
          </w:rPr>
          <w:t>https://corteidh.or.cr/supervision_de_cumplimiento.cfm</w:t>
        </w:r>
      </w:hyperlink>
      <w:r w:rsidR="00F67435" w:rsidRPr="00D264CF">
        <w:rPr>
          <w:rFonts w:ascii="Verdana" w:hAnsi="Verdana"/>
          <w:sz w:val="16"/>
          <w:szCs w:val="16"/>
          <w:lang w:val="es-ES"/>
        </w:rPr>
        <w:t>.</w:t>
      </w:r>
    </w:p>
  </w:footnote>
  <w:footnote w:id="3">
    <w:p w14:paraId="20D7136A" w14:textId="0D309131" w:rsidR="00BD5293" w:rsidRPr="00012EEF" w:rsidRDefault="00BD5293" w:rsidP="00D24CEF">
      <w:pPr>
        <w:pStyle w:val="Textonotapie"/>
        <w:jc w:val="both"/>
        <w:rPr>
          <w:rFonts w:ascii="Verdana" w:hAnsi="Verdana"/>
          <w:sz w:val="16"/>
          <w:szCs w:val="16"/>
        </w:rPr>
      </w:pPr>
      <w:r w:rsidRPr="005054F8">
        <w:rPr>
          <w:rStyle w:val="Refdenotaalpie"/>
          <w:rFonts w:ascii="Verdana" w:hAnsi="Verdana"/>
          <w:sz w:val="16"/>
          <w:szCs w:val="16"/>
        </w:rPr>
        <w:footnoteRef/>
      </w:r>
      <w:r w:rsidRPr="005054F8">
        <w:rPr>
          <w:rFonts w:ascii="Verdana" w:hAnsi="Verdana"/>
          <w:sz w:val="16"/>
          <w:szCs w:val="16"/>
        </w:rPr>
        <w:t xml:space="preserve"> </w:t>
      </w:r>
      <w:r w:rsidRPr="005054F8">
        <w:rPr>
          <w:rFonts w:ascii="Verdana" w:hAnsi="Verdana"/>
          <w:sz w:val="16"/>
          <w:szCs w:val="16"/>
        </w:rPr>
        <w:tab/>
      </w:r>
      <w:r w:rsidR="002F57E3" w:rsidRPr="005054F8">
        <w:rPr>
          <w:rFonts w:ascii="Verdana" w:hAnsi="Verdana"/>
          <w:sz w:val="16"/>
          <w:szCs w:val="16"/>
        </w:rPr>
        <w:t>Las representantes</w:t>
      </w:r>
      <w:r w:rsidRPr="00012EEF">
        <w:rPr>
          <w:rFonts w:ascii="Verdana" w:hAnsi="Verdana"/>
          <w:sz w:val="16"/>
          <w:szCs w:val="16"/>
        </w:rPr>
        <w:t xml:space="preserve"> son el Equipo de Reflexión, Investigación y Comunicación de la Compañía de Jesús</w:t>
      </w:r>
    </w:p>
    <w:p w14:paraId="76108CA4" w14:textId="77777777" w:rsidR="00BD5293" w:rsidRPr="00F67435" w:rsidRDefault="00BD5293" w:rsidP="00D24CEF">
      <w:pPr>
        <w:pStyle w:val="Textonotapie"/>
        <w:jc w:val="both"/>
        <w:rPr>
          <w:rFonts w:ascii="Verdana" w:hAnsi="Verdana"/>
          <w:sz w:val="16"/>
          <w:szCs w:val="16"/>
        </w:rPr>
      </w:pPr>
      <w:r w:rsidRPr="00F67435">
        <w:rPr>
          <w:rFonts w:ascii="Verdana" w:hAnsi="Verdana"/>
          <w:sz w:val="16"/>
          <w:szCs w:val="16"/>
        </w:rPr>
        <w:t>en Honduras (ERIC-SJ) y el Centro por la Justicia y el Derecho Internacional (CEJIL).</w:t>
      </w:r>
    </w:p>
  </w:footnote>
  <w:footnote w:id="4">
    <w:p w14:paraId="0AFDF780" w14:textId="77777777" w:rsidR="00257415" w:rsidRPr="00012EEF" w:rsidRDefault="00257415" w:rsidP="00D24CEF">
      <w:pPr>
        <w:pStyle w:val="Textonotapie"/>
        <w:tabs>
          <w:tab w:val="left" w:pos="709"/>
        </w:tabs>
        <w:mirrorIndents/>
        <w:jc w:val="both"/>
        <w:rPr>
          <w:rFonts w:ascii="Verdana" w:hAnsi="Verdana"/>
          <w:sz w:val="16"/>
          <w:szCs w:val="16"/>
          <w:lang w:val="es-MX"/>
        </w:rPr>
      </w:pPr>
      <w:r w:rsidRPr="005054F8">
        <w:rPr>
          <w:rStyle w:val="Refdenotaalpie"/>
          <w:rFonts w:ascii="Verdana" w:hAnsi="Verdana"/>
          <w:sz w:val="16"/>
          <w:szCs w:val="16"/>
        </w:rPr>
        <w:footnoteRef/>
      </w:r>
      <w:r w:rsidRPr="005054F8">
        <w:rPr>
          <w:rFonts w:ascii="Verdana" w:hAnsi="Verdana"/>
          <w:sz w:val="16"/>
          <w:szCs w:val="16"/>
        </w:rPr>
        <w:t xml:space="preserve"> </w:t>
      </w:r>
      <w:r w:rsidRPr="005054F8">
        <w:rPr>
          <w:rFonts w:ascii="Verdana" w:hAnsi="Verdana"/>
          <w:sz w:val="16"/>
          <w:szCs w:val="16"/>
        </w:rPr>
        <w:tab/>
      </w:r>
      <w:r w:rsidRPr="00F67435">
        <w:rPr>
          <w:rFonts w:ascii="Verdana" w:hAnsi="Verdana"/>
          <w:color w:val="000000" w:themeColor="text1"/>
          <w:sz w:val="16"/>
          <w:szCs w:val="16"/>
        </w:rPr>
        <w:t>En el ejercicio de su función jurisdiccional de supervisar el cumplimiento de sus decisiones,</w:t>
      </w:r>
      <w:r w:rsidRPr="005054F8">
        <w:rPr>
          <w:rFonts w:ascii="Verdana" w:hAnsi="Verdana"/>
          <w:sz w:val="16"/>
          <w:szCs w:val="16"/>
        </w:rPr>
        <w:t xml:space="preserve"> facultad que además se desprende de lo dispuesto en los artículos 33, 62.1, 62.3 y 65 de la Convención Americana sobre Derechos Humanos y 30 de su Estatuto, y se encuentra regulada en el artículo 69 de su Reglamento.</w:t>
      </w:r>
    </w:p>
  </w:footnote>
  <w:footnote w:id="5">
    <w:p w14:paraId="7A44663B" w14:textId="28B8D85B" w:rsidR="00707CBB" w:rsidRPr="00D264CF" w:rsidRDefault="00707CBB" w:rsidP="007F36AE">
      <w:pPr>
        <w:pStyle w:val="Textonotapie"/>
        <w:jc w:val="both"/>
        <w:rPr>
          <w:rFonts w:ascii="Verdana" w:hAnsi="Verdana"/>
          <w:sz w:val="16"/>
          <w:szCs w:val="16"/>
        </w:rPr>
      </w:pPr>
      <w:r w:rsidRPr="005054F8">
        <w:rPr>
          <w:rStyle w:val="Refdenotaalpie"/>
          <w:rFonts w:ascii="Verdana" w:hAnsi="Verdana"/>
          <w:sz w:val="16"/>
          <w:szCs w:val="16"/>
        </w:rPr>
        <w:footnoteRef/>
      </w:r>
      <w:r w:rsidRPr="005054F8">
        <w:rPr>
          <w:rFonts w:ascii="Verdana" w:hAnsi="Verdana"/>
          <w:sz w:val="16"/>
          <w:szCs w:val="16"/>
        </w:rPr>
        <w:t xml:space="preserve"> </w:t>
      </w:r>
      <w:r w:rsidRPr="005054F8">
        <w:rPr>
          <w:rFonts w:ascii="Verdana" w:hAnsi="Verdana"/>
          <w:sz w:val="16"/>
          <w:szCs w:val="16"/>
        </w:rPr>
        <w:tab/>
        <w:t>El Estado dio cumplimiento total a las medidas relativas a</w:t>
      </w:r>
      <w:r w:rsidR="00A77D86" w:rsidRPr="005054F8">
        <w:rPr>
          <w:rFonts w:ascii="Verdana" w:hAnsi="Verdana"/>
          <w:sz w:val="16"/>
          <w:szCs w:val="16"/>
        </w:rPr>
        <w:t xml:space="preserve">: i) pago de indemnización por daño material e inmaterial </w:t>
      </w:r>
      <w:r w:rsidR="00A77D86" w:rsidRPr="007F36AE">
        <w:rPr>
          <w:rFonts w:ascii="Verdana" w:hAnsi="Verdana"/>
          <w:i/>
          <w:iCs/>
          <w:sz w:val="16"/>
          <w:szCs w:val="16"/>
        </w:rPr>
        <w:t>(punto resolutivo octavo de la Sentencia)</w:t>
      </w:r>
      <w:r w:rsidR="00A77D86" w:rsidRPr="001F12B1">
        <w:rPr>
          <w:rFonts w:ascii="Verdana" w:hAnsi="Verdana"/>
          <w:sz w:val="16"/>
          <w:szCs w:val="16"/>
        </w:rPr>
        <w:t xml:space="preserve">; </w:t>
      </w:r>
      <w:proofErr w:type="spellStart"/>
      <w:r w:rsidR="0001103D" w:rsidRPr="00BA2911">
        <w:rPr>
          <w:rFonts w:ascii="Verdana" w:hAnsi="Verdana"/>
          <w:sz w:val="16"/>
          <w:szCs w:val="16"/>
        </w:rPr>
        <w:t>ii</w:t>
      </w:r>
      <w:proofErr w:type="spellEnd"/>
      <w:r w:rsidR="0001103D" w:rsidRPr="00BA2911">
        <w:rPr>
          <w:rFonts w:ascii="Verdana" w:hAnsi="Verdana"/>
          <w:sz w:val="16"/>
          <w:szCs w:val="16"/>
        </w:rPr>
        <w:t xml:space="preserve">) </w:t>
      </w:r>
      <w:r w:rsidR="00A77D86" w:rsidRPr="00BA2911">
        <w:rPr>
          <w:rFonts w:ascii="Verdana" w:hAnsi="Verdana"/>
          <w:sz w:val="16"/>
          <w:szCs w:val="16"/>
        </w:rPr>
        <w:t xml:space="preserve">reintegro de costas y gastos </w:t>
      </w:r>
      <w:r w:rsidR="00A77D86" w:rsidRPr="00DF47DF">
        <w:rPr>
          <w:rFonts w:ascii="Verdana" w:hAnsi="Verdana"/>
          <w:i/>
          <w:iCs/>
          <w:sz w:val="16"/>
          <w:szCs w:val="16"/>
        </w:rPr>
        <w:t>(punto resolutivo octavo de la Sentencia)</w:t>
      </w:r>
      <w:r w:rsidR="00A77D86" w:rsidRPr="000472B8">
        <w:rPr>
          <w:rFonts w:ascii="Verdana" w:hAnsi="Verdana"/>
          <w:sz w:val="16"/>
          <w:szCs w:val="16"/>
        </w:rPr>
        <w:t>;</w:t>
      </w:r>
      <w:r w:rsidR="0001103D" w:rsidRPr="001E7E18">
        <w:rPr>
          <w:rFonts w:ascii="Verdana" w:hAnsi="Verdana"/>
          <w:sz w:val="16"/>
          <w:szCs w:val="16"/>
        </w:rPr>
        <w:t xml:space="preserve"> </w:t>
      </w:r>
      <w:proofErr w:type="spellStart"/>
      <w:r w:rsidR="0001103D" w:rsidRPr="001E7E18">
        <w:rPr>
          <w:rFonts w:ascii="Verdana" w:hAnsi="Verdana"/>
          <w:sz w:val="16"/>
          <w:szCs w:val="16"/>
        </w:rPr>
        <w:t>iii</w:t>
      </w:r>
      <w:proofErr w:type="spellEnd"/>
      <w:r w:rsidR="0001103D" w:rsidRPr="001E7E18">
        <w:rPr>
          <w:rFonts w:ascii="Verdana" w:hAnsi="Verdana"/>
          <w:sz w:val="16"/>
          <w:szCs w:val="16"/>
        </w:rPr>
        <w:t>)</w:t>
      </w:r>
      <w:r w:rsidR="00A77D86" w:rsidRPr="001E7E18">
        <w:rPr>
          <w:rFonts w:ascii="Verdana" w:hAnsi="Verdana"/>
          <w:sz w:val="16"/>
          <w:szCs w:val="16"/>
        </w:rPr>
        <w:t xml:space="preserve"> publicación y difusión de la Sentencia </w:t>
      </w:r>
      <w:r w:rsidR="00A77D86" w:rsidRPr="001E7E18">
        <w:rPr>
          <w:rFonts w:ascii="Verdana" w:hAnsi="Verdana"/>
          <w:i/>
          <w:iCs/>
          <w:sz w:val="16"/>
          <w:szCs w:val="16"/>
        </w:rPr>
        <w:t>(punto resolutivo décimo de la Sentencia)</w:t>
      </w:r>
      <w:r w:rsidR="00A77D86" w:rsidRPr="001E7E18">
        <w:rPr>
          <w:rFonts w:ascii="Verdana" w:hAnsi="Verdana"/>
          <w:sz w:val="16"/>
          <w:szCs w:val="16"/>
        </w:rPr>
        <w:t>;</w:t>
      </w:r>
      <w:r w:rsidR="0001103D" w:rsidRPr="00B91384">
        <w:rPr>
          <w:rFonts w:ascii="Verdana" w:hAnsi="Verdana"/>
          <w:sz w:val="16"/>
          <w:szCs w:val="16"/>
        </w:rPr>
        <w:t xml:space="preserve"> </w:t>
      </w:r>
      <w:proofErr w:type="spellStart"/>
      <w:r w:rsidR="0001103D" w:rsidRPr="00B91384">
        <w:rPr>
          <w:rFonts w:ascii="Verdana" w:hAnsi="Verdana"/>
          <w:sz w:val="16"/>
          <w:szCs w:val="16"/>
        </w:rPr>
        <w:t>i</w:t>
      </w:r>
      <w:r w:rsidR="00C61F66" w:rsidRPr="002A77B1">
        <w:rPr>
          <w:rFonts w:ascii="Verdana" w:hAnsi="Verdana"/>
          <w:sz w:val="16"/>
          <w:szCs w:val="16"/>
        </w:rPr>
        <w:t>v</w:t>
      </w:r>
      <w:proofErr w:type="spellEnd"/>
      <w:r w:rsidR="0001103D" w:rsidRPr="002A77B1">
        <w:rPr>
          <w:rFonts w:ascii="Verdana" w:hAnsi="Verdana"/>
          <w:sz w:val="16"/>
          <w:szCs w:val="16"/>
        </w:rPr>
        <w:t>)</w:t>
      </w:r>
      <w:r w:rsidR="00A77D86" w:rsidRPr="002A77B1">
        <w:rPr>
          <w:rFonts w:ascii="Verdana" w:hAnsi="Verdana"/>
          <w:sz w:val="16"/>
          <w:szCs w:val="16"/>
        </w:rPr>
        <w:t xml:space="preserve"> </w:t>
      </w:r>
      <w:r w:rsidR="0008138A" w:rsidRPr="00236E1E">
        <w:rPr>
          <w:rFonts w:ascii="Verdana" w:hAnsi="Verdana"/>
          <w:sz w:val="16"/>
          <w:szCs w:val="16"/>
        </w:rPr>
        <w:t xml:space="preserve">realizar un acto público de reconocimiento de responsabilidad internacional </w:t>
      </w:r>
      <w:r w:rsidR="00A77D86" w:rsidRPr="00236E1E">
        <w:rPr>
          <w:rFonts w:ascii="Verdana" w:hAnsi="Verdana"/>
          <w:i/>
          <w:iCs/>
          <w:sz w:val="16"/>
          <w:szCs w:val="16"/>
        </w:rPr>
        <w:t xml:space="preserve">(punto resolutivo </w:t>
      </w:r>
      <w:r w:rsidR="0008138A" w:rsidRPr="00236E1E">
        <w:rPr>
          <w:rFonts w:ascii="Verdana" w:hAnsi="Verdana"/>
          <w:i/>
          <w:iCs/>
          <w:sz w:val="16"/>
          <w:szCs w:val="16"/>
        </w:rPr>
        <w:t>décimo primero</w:t>
      </w:r>
      <w:r w:rsidR="00A77D86" w:rsidRPr="00236E1E">
        <w:rPr>
          <w:rFonts w:ascii="Verdana" w:hAnsi="Verdana"/>
          <w:i/>
          <w:iCs/>
          <w:sz w:val="16"/>
          <w:szCs w:val="16"/>
        </w:rPr>
        <w:t xml:space="preserve"> de la Sentencia)</w:t>
      </w:r>
      <w:r w:rsidR="0008138A" w:rsidRPr="00236E1E">
        <w:rPr>
          <w:rFonts w:ascii="Verdana" w:hAnsi="Verdana"/>
          <w:sz w:val="16"/>
          <w:szCs w:val="16"/>
        </w:rPr>
        <w:t xml:space="preserve">, y </w:t>
      </w:r>
      <w:r w:rsidR="0001103D" w:rsidRPr="00236E1E">
        <w:rPr>
          <w:rFonts w:ascii="Verdana" w:hAnsi="Verdana"/>
          <w:sz w:val="16"/>
          <w:szCs w:val="16"/>
        </w:rPr>
        <w:t xml:space="preserve">v) </w:t>
      </w:r>
      <w:r w:rsidR="0008138A" w:rsidRPr="00236E1E">
        <w:rPr>
          <w:rFonts w:ascii="Verdana" w:hAnsi="Verdana"/>
          <w:sz w:val="16"/>
          <w:szCs w:val="16"/>
        </w:rPr>
        <w:t xml:space="preserve">brindar tratamiento psicológico y/o psiquiátrico a Blanca Fernández, </w:t>
      </w:r>
      <w:proofErr w:type="spellStart"/>
      <w:r w:rsidR="0008138A" w:rsidRPr="00236E1E">
        <w:rPr>
          <w:rFonts w:ascii="Verdana" w:hAnsi="Verdana"/>
          <w:sz w:val="16"/>
          <w:szCs w:val="16"/>
        </w:rPr>
        <w:t>Selsa</w:t>
      </w:r>
      <w:proofErr w:type="spellEnd"/>
      <w:r w:rsidR="0008138A" w:rsidRPr="00236E1E">
        <w:rPr>
          <w:rFonts w:ascii="Verdana" w:hAnsi="Verdana"/>
          <w:sz w:val="16"/>
          <w:szCs w:val="16"/>
        </w:rPr>
        <w:t xml:space="preserve"> </w:t>
      </w:r>
      <w:r w:rsidR="0008138A" w:rsidRPr="00D264CF">
        <w:rPr>
          <w:rFonts w:ascii="Verdana" w:hAnsi="Verdana"/>
          <w:sz w:val="16"/>
          <w:szCs w:val="16"/>
        </w:rPr>
        <w:t xml:space="preserve">Damaris Watt </w:t>
      </w:r>
      <w:proofErr w:type="spellStart"/>
      <w:r w:rsidR="0008138A" w:rsidRPr="00D264CF">
        <w:rPr>
          <w:rFonts w:ascii="Verdana" w:hAnsi="Verdana"/>
          <w:sz w:val="16"/>
          <w:szCs w:val="16"/>
        </w:rPr>
        <w:t>Kawas</w:t>
      </w:r>
      <w:proofErr w:type="spellEnd"/>
      <w:r w:rsidR="0008138A" w:rsidRPr="00D264CF">
        <w:rPr>
          <w:rFonts w:ascii="Verdana" w:hAnsi="Verdana"/>
          <w:sz w:val="16"/>
          <w:szCs w:val="16"/>
        </w:rPr>
        <w:t xml:space="preserve">, Jaime Alejandro Watt </w:t>
      </w:r>
      <w:proofErr w:type="spellStart"/>
      <w:r w:rsidR="0008138A" w:rsidRPr="00D264CF">
        <w:rPr>
          <w:rFonts w:ascii="Verdana" w:hAnsi="Verdana"/>
          <w:sz w:val="16"/>
          <w:szCs w:val="16"/>
        </w:rPr>
        <w:t>Kawas</w:t>
      </w:r>
      <w:proofErr w:type="spellEnd"/>
      <w:r w:rsidR="0008138A" w:rsidRPr="00D264CF">
        <w:rPr>
          <w:rFonts w:ascii="Verdana" w:hAnsi="Verdana"/>
          <w:sz w:val="16"/>
          <w:szCs w:val="16"/>
        </w:rPr>
        <w:t xml:space="preserve">, Jacobo Roberto </w:t>
      </w:r>
      <w:proofErr w:type="spellStart"/>
      <w:r w:rsidR="0008138A" w:rsidRPr="00D264CF">
        <w:rPr>
          <w:rFonts w:ascii="Verdana" w:hAnsi="Verdana"/>
          <w:sz w:val="16"/>
          <w:szCs w:val="16"/>
        </w:rPr>
        <w:t>Kawas</w:t>
      </w:r>
      <w:proofErr w:type="spellEnd"/>
      <w:r w:rsidR="0008138A" w:rsidRPr="00D264CF">
        <w:rPr>
          <w:rFonts w:ascii="Verdana" w:hAnsi="Verdana"/>
          <w:sz w:val="16"/>
          <w:szCs w:val="16"/>
        </w:rPr>
        <w:t xml:space="preserve"> Fernández, Jorge Jesús </w:t>
      </w:r>
      <w:proofErr w:type="spellStart"/>
      <w:r w:rsidR="0008138A" w:rsidRPr="00D264CF">
        <w:rPr>
          <w:rFonts w:ascii="Verdana" w:hAnsi="Verdana"/>
          <w:sz w:val="16"/>
          <w:szCs w:val="16"/>
        </w:rPr>
        <w:t>Kawas</w:t>
      </w:r>
      <w:proofErr w:type="spellEnd"/>
      <w:r w:rsidR="0008138A" w:rsidRPr="00D264CF">
        <w:rPr>
          <w:rFonts w:ascii="Verdana" w:hAnsi="Verdana"/>
          <w:sz w:val="16"/>
          <w:szCs w:val="16"/>
        </w:rPr>
        <w:t xml:space="preserve"> Fernández y Carmen </w:t>
      </w:r>
      <w:proofErr w:type="spellStart"/>
      <w:r w:rsidR="0008138A" w:rsidRPr="00D264CF">
        <w:rPr>
          <w:rFonts w:ascii="Verdana" w:hAnsi="Verdana"/>
          <w:sz w:val="16"/>
          <w:szCs w:val="16"/>
        </w:rPr>
        <w:t>Marilena</w:t>
      </w:r>
      <w:proofErr w:type="spellEnd"/>
      <w:r w:rsidR="0008138A" w:rsidRPr="00D264CF">
        <w:rPr>
          <w:rFonts w:ascii="Verdana" w:hAnsi="Verdana"/>
          <w:sz w:val="16"/>
          <w:szCs w:val="16"/>
        </w:rPr>
        <w:t xml:space="preserve"> </w:t>
      </w:r>
      <w:proofErr w:type="spellStart"/>
      <w:r w:rsidR="0008138A" w:rsidRPr="00D264CF">
        <w:rPr>
          <w:rFonts w:ascii="Verdana" w:hAnsi="Verdana"/>
          <w:sz w:val="16"/>
          <w:szCs w:val="16"/>
        </w:rPr>
        <w:t>Kawas</w:t>
      </w:r>
      <w:proofErr w:type="spellEnd"/>
      <w:r w:rsidR="0008138A" w:rsidRPr="00D264CF">
        <w:rPr>
          <w:rFonts w:ascii="Verdana" w:hAnsi="Verdana"/>
          <w:sz w:val="16"/>
          <w:szCs w:val="16"/>
        </w:rPr>
        <w:t xml:space="preserve"> Fernández</w:t>
      </w:r>
      <w:r w:rsidR="0008138A" w:rsidRPr="00D264CF">
        <w:rPr>
          <w:rFonts w:ascii="Verdana" w:hAnsi="Verdana"/>
          <w:i/>
          <w:iCs/>
          <w:sz w:val="16"/>
          <w:szCs w:val="16"/>
        </w:rPr>
        <w:t xml:space="preserve"> (punto resolutivo décimo tercero de la Sentencia)</w:t>
      </w:r>
      <w:r w:rsidR="0008138A" w:rsidRPr="00D264CF">
        <w:rPr>
          <w:rFonts w:ascii="Verdana" w:hAnsi="Verdana"/>
          <w:sz w:val="16"/>
          <w:szCs w:val="16"/>
        </w:rPr>
        <w:t>.</w:t>
      </w:r>
    </w:p>
  </w:footnote>
  <w:footnote w:id="6">
    <w:p w14:paraId="6E4449FE" w14:textId="5C08A519" w:rsidR="00C83B96" w:rsidRPr="00D264CF" w:rsidRDefault="00C83B96" w:rsidP="007F36AE">
      <w:pPr>
        <w:pStyle w:val="Textonotapie"/>
        <w:jc w:val="both"/>
        <w:rPr>
          <w:rFonts w:ascii="Verdana" w:hAnsi="Verdana"/>
          <w:sz w:val="16"/>
          <w:szCs w:val="16"/>
        </w:rPr>
      </w:pPr>
      <w:r w:rsidRPr="00D264CF">
        <w:rPr>
          <w:rStyle w:val="Refdenotaalpie"/>
          <w:rFonts w:ascii="Verdana" w:hAnsi="Verdana"/>
          <w:sz w:val="16"/>
          <w:szCs w:val="16"/>
        </w:rPr>
        <w:footnoteRef/>
      </w:r>
      <w:r w:rsidRPr="00D264CF">
        <w:rPr>
          <w:rFonts w:ascii="Verdana" w:hAnsi="Verdana"/>
          <w:sz w:val="16"/>
          <w:szCs w:val="16"/>
        </w:rPr>
        <w:t xml:space="preserve"> </w:t>
      </w:r>
      <w:r w:rsidRPr="00D264CF">
        <w:rPr>
          <w:rFonts w:ascii="Verdana" w:hAnsi="Verdana"/>
          <w:sz w:val="16"/>
          <w:szCs w:val="16"/>
        </w:rPr>
        <w:tab/>
        <w:t>De conformidad con lo solicitado por l</w:t>
      </w:r>
      <w:r w:rsidR="00AB0989" w:rsidRPr="00D264CF">
        <w:rPr>
          <w:rFonts w:ascii="Verdana" w:hAnsi="Verdana"/>
          <w:sz w:val="16"/>
          <w:szCs w:val="16"/>
        </w:rPr>
        <w:t>a</w:t>
      </w:r>
      <w:r w:rsidRPr="00D264CF">
        <w:rPr>
          <w:rFonts w:ascii="Verdana" w:hAnsi="Verdana"/>
          <w:sz w:val="16"/>
          <w:szCs w:val="16"/>
        </w:rPr>
        <w:t xml:space="preserve">s </w:t>
      </w:r>
      <w:r w:rsidRPr="0051123C">
        <w:rPr>
          <w:rFonts w:ascii="Verdana" w:hAnsi="Verdana"/>
          <w:i/>
          <w:sz w:val="16"/>
          <w:szCs w:val="16"/>
        </w:rPr>
        <w:t>representantes</w:t>
      </w:r>
      <w:r w:rsidRPr="00D264CF">
        <w:rPr>
          <w:rFonts w:ascii="Verdana" w:hAnsi="Verdana"/>
          <w:sz w:val="16"/>
          <w:szCs w:val="16"/>
        </w:rPr>
        <w:t xml:space="preserve">, Honduras debía </w:t>
      </w:r>
      <w:r w:rsidR="001630CE" w:rsidRPr="00D264CF">
        <w:rPr>
          <w:rFonts w:ascii="Verdana" w:hAnsi="Verdana"/>
          <w:sz w:val="16"/>
          <w:szCs w:val="16"/>
        </w:rPr>
        <w:t>“</w:t>
      </w:r>
      <w:r w:rsidRPr="00D264CF">
        <w:rPr>
          <w:rFonts w:ascii="Verdana" w:hAnsi="Verdana"/>
          <w:sz w:val="16"/>
          <w:szCs w:val="16"/>
        </w:rPr>
        <w:t>llevar a cabo una rotulación interna [del Parque Nacional,] mediante la cual se indique claramente el nombre correcto del mismo indicando además la historia de dicha denominación, de manera que los visitantes conozcan los hechos que rodearon la creación del Parque”</w:t>
      </w:r>
      <w:r w:rsidR="001630CE" w:rsidRPr="00D264CF">
        <w:rPr>
          <w:rFonts w:ascii="Verdana" w:hAnsi="Verdana"/>
          <w:sz w:val="16"/>
          <w:szCs w:val="16"/>
        </w:rPr>
        <w:t>.</w:t>
      </w:r>
    </w:p>
  </w:footnote>
  <w:footnote w:id="7">
    <w:p w14:paraId="55E9AB7E" w14:textId="1C9187E7" w:rsidR="00552563" w:rsidRPr="00D264CF" w:rsidRDefault="00552563" w:rsidP="002C225B">
      <w:pPr>
        <w:pStyle w:val="Textonotapie"/>
        <w:jc w:val="both"/>
        <w:rPr>
          <w:rFonts w:ascii="Verdana" w:hAnsi="Verdana"/>
          <w:sz w:val="16"/>
          <w:szCs w:val="16"/>
        </w:rPr>
      </w:pPr>
      <w:r w:rsidRPr="00D264CF">
        <w:rPr>
          <w:rStyle w:val="Refdenotaalpie"/>
          <w:rFonts w:ascii="Verdana" w:hAnsi="Verdana"/>
          <w:sz w:val="16"/>
          <w:szCs w:val="16"/>
        </w:rPr>
        <w:footnoteRef/>
      </w:r>
      <w:r w:rsidRPr="00D264CF">
        <w:rPr>
          <w:rFonts w:ascii="Verdana" w:hAnsi="Verdana"/>
          <w:sz w:val="16"/>
          <w:szCs w:val="16"/>
        </w:rPr>
        <w:t xml:space="preserve"> </w:t>
      </w:r>
      <w:r w:rsidRPr="00D264CF">
        <w:rPr>
          <w:rFonts w:ascii="Verdana" w:hAnsi="Verdana"/>
          <w:sz w:val="16"/>
          <w:szCs w:val="16"/>
        </w:rPr>
        <w:tab/>
        <w:t xml:space="preserve">La Corte también hizo notar que “erigir el monumento en dicho lugar tiene gran importancia para las víctimas y que, según lo informado por sus representantes, las autoridades locales habrían manifestado su conformidad en cuanto a la construcción del monumento en dicho Parque Central”. </w:t>
      </w:r>
    </w:p>
  </w:footnote>
  <w:footnote w:id="8">
    <w:p w14:paraId="6B1B713D" w14:textId="2622B741" w:rsidR="00F71C27" w:rsidRPr="00D264CF" w:rsidRDefault="00F71C27" w:rsidP="000472B8">
      <w:pPr>
        <w:pStyle w:val="Textonotapie"/>
        <w:jc w:val="both"/>
        <w:rPr>
          <w:rFonts w:ascii="Verdana" w:hAnsi="Verdana"/>
          <w:sz w:val="16"/>
          <w:szCs w:val="16"/>
        </w:rPr>
      </w:pPr>
      <w:r w:rsidRPr="00D264CF">
        <w:rPr>
          <w:rStyle w:val="Refdenotaalpie"/>
          <w:rFonts w:ascii="Verdana" w:hAnsi="Verdana"/>
          <w:sz w:val="16"/>
          <w:szCs w:val="16"/>
        </w:rPr>
        <w:footnoteRef/>
      </w:r>
      <w:r w:rsidRPr="00D264CF">
        <w:rPr>
          <w:rFonts w:ascii="Verdana" w:hAnsi="Verdana"/>
          <w:sz w:val="16"/>
          <w:szCs w:val="16"/>
        </w:rPr>
        <w:t xml:space="preserve"> </w:t>
      </w:r>
      <w:r w:rsidRPr="00D264CF">
        <w:rPr>
          <w:rFonts w:ascii="Verdana" w:hAnsi="Verdana"/>
          <w:sz w:val="16"/>
          <w:szCs w:val="16"/>
        </w:rPr>
        <w:tab/>
      </w:r>
      <w:r w:rsidR="00F341B9" w:rsidRPr="00D264CF">
        <w:rPr>
          <w:rFonts w:ascii="Verdana" w:hAnsi="Verdana"/>
          <w:sz w:val="16"/>
          <w:szCs w:val="16"/>
        </w:rPr>
        <w:t xml:space="preserve">De conformidad con lo </w:t>
      </w:r>
      <w:r w:rsidR="00DF4239" w:rsidRPr="00D264CF">
        <w:rPr>
          <w:rFonts w:ascii="Verdana" w:hAnsi="Verdana"/>
          <w:sz w:val="16"/>
          <w:szCs w:val="16"/>
        </w:rPr>
        <w:t>indicado</w:t>
      </w:r>
      <w:r w:rsidR="00F341B9" w:rsidRPr="00D264CF">
        <w:rPr>
          <w:rFonts w:ascii="Verdana" w:hAnsi="Verdana"/>
          <w:sz w:val="16"/>
          <w:szCs w:val="16"/>
        </w:rPr>
        <w:t xml:space="preserve"> en el informe elaborado por el señor Jaime Watt </w:t>
      </w:r>
      <w:proofErr w:type="spellStart"/>
      <w:r w:rsidR="00F341B9" w:rsidRPr="00D264CF">
        <w:rPr>
          <w:rFonts w:ascii="Verdana" w:hAnsi="Verdana"/>
          <w:sz w:val="16"/>
          <w:szCs w:val="16"/>
        </w:rPr>
        <w:t>Kawas</w:t>
      </w:r>
      <w:proofErr w:type="spellEnd"/>
      <w:r w:rsidR="00F341B9" w:rsidRPr="00D264CF">
        <w:rPr>
          <w:rFonts w:ascii="Verdana" w:hAnsi="Verdana"/>
          <w:sz w:val="16"/>
          <w:szCs w:val="16"/>
        </w:rPr>
        <w:t xml:space="preserve">, arquitecto a cargo del proyecto e hijo de la señora </w:t>
      </w:r>
      <w:proofErr w:type="spellStart"/>
      <w:r w:rsidR="00F341B9" w:rsidRPr="00D264CF">
        <w:rPr>
          <w:rFonts w:ascii="Verdana" w:hAnsi="Verdana"/>
          <w:sz w:val="16"/>
          <w:szCs w:val="16"/>
        </w:rPr>
        <w:t>Kawas</w:t>
      </w:r>
      <w:proofErr w:type="spellEnd"/>
      <w:r w:rsidR="00F341B9" w:rsidRPr="00D264CF">
        <w:rPr>
          <w:rFonts w:ascii="Verdana" w:hAnsi="Verdana"/>
          <w:sz w:val="16"/>
          <w:szCs w:val="16"/>
        </w:rPr>
        <w:t xml:space="preserve"> Fernández, se instalaron </w:t>
      </w:r>
      <w:r w:rsidR="00491441" w:rsidRPr="00D264CF">
        <w:rPr>
          <w:rFonts w:ascii="Verdana" w:hAnsi="Verdana"/>
          <w:sz w:val="16"/>
          <w:szCs w:val="16"/>
        </w:rPr>
        <w:t>20 rótulos</w:t>
      </w:r>
      <w:r w:rsidR="00B46196" w:rsidRPr="00D264CF">
        <w:rPr>
          <w:rFonts w:ascii="Verdana" w:hAnsi="Verdana"/>
          <w:sz w:val="16"/>
          <w:szCs w:val="16"/>
        </w:rPr>
        <w:t xml:space="preserve"> en los lugares acordados con los familiares</w:t>
      </w:r>
      <w:r w:rsidR="00F341B9" w:rsidRPr="00D264CF">
        <w:rPr>
          <w:rFonts w:ascii="Verdana" w:hAnsi="Verdana"/>
          <w:sz w:val="16"/>
          <w:szCs w:val="16"/>
        </w:rPr>
        <w:t xml:space="preserve">, </w:t>
      </w:r>
      <w:r w:rsidR="00DF4239" w:rsidRPr="00D264CF">
        <w:rPr>
          <w:rFonts w:ascii="Verdana" w:hAnsi="Verdana"/>
          <w:sz w:val="16"/>
          <w:szCs w:val="16"/>
        </w:rPr>
        <w:t xml:space="preserve">de </w:t>
      </w:r>
      <w:r w:rsidR="00F341B9" w:rsidRPr="00D264CF">
        <w:rPr>
          <w:rFonts w:ascii="Verdana" w:hAnsi="Verdana"/>
          <w:sz w:val="16"/>
          <w:szCs w:val="16"/>
        </w:rPr>
        <w:t xml:space="preserve">los cuales </w:t>
      </w:r>
      <w:r w:rsidR="00DF4239" w:rsidRPr="00D264CF">
        <w:rPr>
          <w:rFonts w:ascii="Verdana" w:hAnsi="Verdana"/>
          <w:sz w:val="16"/>
          <w:szCs w:val="16"/>
        </w:rPr>
        <w:t xml:space="preserve">algunos </w:t>
      </w:r>
      <w:r w:rsidR="00491441" w:rsidRPr="00D264CF">
        <w:rPr>
          <w:rFonts w:ascii="Verdana" w:hAnsi="Verdana"/>
          <w:sz w:val="16"/>
          <w:szCs w:val="16"/>
        </w:rPr>
        <w:t>contienen un poema conmemorativo</w:t>
      </w:r>
      <w:r w:rsidR="00DF4239" w:rsidRPr="00D264CF">
        <w:rPr>
          <w:rFonts w:ascii="Verdana" w:hAnsi="Verdana"/>
          <w:sz w:val="16"/>
          <w:szCs w:val="16"/>
        </w:rPr>
        <w:t>,</w:t>
      </w:r>
      <w:r w:rsidR="00491441" w:rsidRPr="00D264CF">
        <w:rPr>
          <w:rFonts w:ascii="Verdana" w:hAnsi="Verdana"/>
          <w:sz w:val="16"/>
          <w:szCs w:val="16"/>
        </w:rPr>
        <w:t xml:space="preserve"> </w:t>
      </w:r>
      <w:r w:rsidR="00F341B9" w:rsidRPr="00D264CF">
        <w:rPr>
          <w:rFonts w:ascii="Verdana" w:hAnsi="Verdana"/>
          <w:sz w:val="16"/>
          <w:szCs w:val="16"/>
        </w:rPr>
        <w:t>su</w:t>
      </w:r>
      <w:r w:rsidR="00491441" w:rsidRPr="00D264CF">
        <w:rPr>
          <w:rFonts w:ascii="Verdana" w:hAnsi="Verdana"/>
          <w:sz w:val="16"/>
          <w:szCs w:val="16"/>
        </w:rPr>
        <w:t xml:space="preserve"> biografía</w:t>
      </w:r>
      <w:r w:rsidR="00DF4239" w:rsidRPr="00D264CF">
        <w:rPr>
          <w:rFonts w:ascii="Verdana" w:hAnsi="Verdana"/>
          <w:sz w:val="16"/>
          <w:szCs w:val="16"/>
        </w:rPr>
        <w:t xml:space="preserve"> y su “lema”</w:t>
      </w:r>
      <w:r w:rsidR="00491441" w:rsidRPr="00D264CF">
        <w:rPr>
          <w:rFonts w:ascii="Verdana" w:hAnsi="Verdana"/>
          <w:sz w:val="16"/>
          <w:szCs w:val="16"/>
        </w:rPr>
        <w:t xml:space="preserve">. </w:t>
      </w:r>
    </w:p>
  </w:footnote>
  <w:footnote w:id="9">
    <w:p w14:paraId="2589C754" w14:textId="7325BCE4" w:rsidR="00916003" w:rsidRPr="00D264CF" w:rsidRDefault="00916003" w:rsidP="00D264CF">
      <w:pPr>
        <w:pStyle w:val="Textonotapie"/>
        <w:jc w:val="both"/>
        <w:rPr>
          <w:rFonts w:ascii="Verdana" w:hAnsi="Verdana"/>
          <w:sz w:val="16"/>
          <w:szCs w:val="16"/>
          <w:shd w:val="clear" w:color="auto" w:fill="FFFFFF"/>
          <w:lang w:val="es-ES"/>
        </w:rPr>
      </w:pPr>
      <w:r w:rsidRPr="00D264CF">
        <w:rPr>
          <w:rStyle w:val="Refdenotaalpie"/>
          <w:rFonts w:ascii="Verdana" w:hAnsi="Verdana"/>
          <w:sz w:val="16"/>
          <w:szCs w:val="16"/>
        </w:rPr>
        <w:footnoteRef/>
      </w:r>
      <w:r w:rsidRPr="00D264CF">
        <w:rPr>
          <w:rFonts w:ascii="Verdana" w:hAnsi="Verdana"/>
          <w:sz w:val="16"/>
          <w:szCs w:val="16"/>
        </w:rPr>
        <w:t xml:space="preserve"> </w:t>
      </w:r>
      <w:r w:rsidRPr="00D264CF">
        <w:rPr>
          <w:rFonts w:ascii="Verdana" w:hAnsi="Verdana"/>
          <w:sz w:val="16"/>
          <w:szCs w:val="16"/>
          <w:lang w:val="es-ES"/>
        </w:rPr>
        <w:tab/>
        <w:t>E</w:t>
      </w:r>
      <w:r w:rsidRPr="00D264CF">
        <w:rPr>
          <w:rFonts w:ascii="Verdana" w:hAnsi="Verdana"/>
          <w:sz w:val="16"/>
          <w:szCs w:val="16"/>
          <w:shd w:val="clear" w:color="auto" w:fill="FFFFFF"/>
        </w:rPr>
        <w:t xml:space="preserve">l </w:t>
      </w:r>
      <w:r w:rsidRPr="0051123C">
        <w:rPr>
          <w:rFonts w:ascii="Verdana" w:hAnsi="Verdana"/>
          <w:i/>
          <w:iCs/>
          <w:sz w:val="16"/>
          <w:szCs w:val="16"/>
          <w:shd w:val="clear" w:color="auto" w:fill="FFFFFF"/>
        </w:rPr>
        <w:t>Estado</w:t>
      </w:r>
      <w:r w:rsidRPr="00D264CF">
        <w:rPr>
          <w:rFonts w:ascii="Verdana" w:hAnsi="Verdana"/>
          <w:sz w:val="16"/>
          <w:szCs w:val="16"/>
          <w:shd w:val="clear" w:color="auto" w:fill="FFFFFF"/>
        </w:rPr>
        <w:t xml:space="preserve"> refirió que, debido al contexto de la pandemia de COVID-19, había “</w:t>
      </w:r>
      <w:r w:rsidRPr="00D264CF">
        <w:rPr>
          <w:rFonts w:ascii="Verdana" w:hAnsi="Verdana"/>
          <w:sz w:val="16"/>
          <w:szCs w:val="16"/>
          <w:shd w:val="clear" w:color="auto" w:fill="FFFFFF"/>
          <w:lang w:val="es-ES"/>
        </w:rPr>
        <w:t xml:space="preserve">escases de materiales de construcción en el comercio nacional, por lo que se acordó que dicha construcción se desarrollaría cuando las circunstancias lo </w:t>
      </w:r>
      <w:r w:rsidRPr="00D264CF">
        <w:rPr>
          <w:rFonts w:ascii="Verdana" w:hAnsi="Verdana"/>
          <w:sz w:val="16"/>
          <w:szCs w:val="16"/>
        </w:rPr>
        <w:t>permitieran</w:t>
      </w:r>
      <w:r w:rsidRPr="00D264CF">
        <w:rPr>
          <w:rFonts w:ascii="Verdana" w:hAnsi="Verdana"/>
          <w:sz w:val="16"/>
          <w:szCs w:val="16"/>
          <w:shd w:val="clear" w:color="auto" w:fill="FFFFFF"/>
          <w:lang w:val="es-ES"/>
        </w:rPr>
        <w:t xml:space="preserve">, lo que ha atrasado su ejecución”. Asimismo, </w:t>
      </w:r>
      <w:r w:rsidRPr="0051123C">
        <w:rPr>
          <w:rFonts w:ascii="Verdana" w:hAnsi="Verdana"/>
          <w:sz w:val="16"/>
          <w:szCs w:val="16"/>
          <w:shd w:val="clear" w:color="auto" w:fill="FFFFFF"/>
          <w:lang w:val="es-ES"/>
        </w:rPr>
        <w:t>Honduras</w:t>
      </w:r>
      <w:r w:rsidRPr="00D264CF">
        <w:rPr>
          <w:rFonts w:ascii="Verdana" w:hAnsi="Verdana"/>
          <w:sz w:val="16"/>
          <w:szCs w:val="16"/>
          <w:shd w:val="clear" w:color="auto" w:fill="FFFFFF"/>
          <w:lang w:val="es-ES"/>
        </w:rPr>
        <w:t xml:space="preserve"> indicó que, en virtud de </w:t>
      </w:r>
      <w:r w:rsidRPr="00D264CF">
        <w:rPr>
          <w:rFonts w:ascii="Verdana" w:hAnsi="Verdana"/>
          <w:sz w:val="16"/>
          <w:szCs w:val="16"/>
          <w:shd w:val="clear" w:color="auto" w:fill="FFFFFF"/>
        </w:rPr>
        <w:t>la decisión de los familiares de la víctima de que el levantamiento se realizara a orillas de la playa del Boulevard Costero de la ciudad de Tela, y dado que el diseño y presupuesto habían sido elaborados en el año 2017, resulta necesario “</w:t>
      </w:r>
      <w:r w:rsidRPr="00D264CF">
        <w:rPr>
          <w:rFonts w:ascii="Verdana" w:hAnsi="Verdana"/>
          <w:sz w:val="16"/>
          <w:szCs w:val="16"/>
          <w:shd w:val="clear" w:color="auto" w:fill="FFFFFF"/>
          <w:lang w:val="es-ES"/>
        </w:rPr>
        <w:t xml:space="preserve">adaptar [su] tamaño […] porque las medidas originales no se ajustan al lugar seleccionado”, así como ajustar el presupuesto dado que “se han elevado los costos para su elaboración”. Al respecto, las </w:t>
      </w:r>
      <w:r w:rsidRPr="0051123C">
        <w:rPr>
          <w:rFonts w:ascii="Verdana" w:hAnsi="Verdana"/>
          <w:iCs/>
          <w:sz w:val="16"/>
          <w:szCs w:val="16"/>
          <w:shd w:val="clear" w:color="auto" w:fill="FFFFFF"/>
          <w:lang w:val="es-ES"/>
        </w:rPr>
        <w:t>representantes</w:t>
      </w:r>
      <w:r w:rsidRPr="00D264CF">
        <w:rPr>
          <w:rFonts w:ascii="Verdana" w:hAnsi="Verdana"/>
          <w:sz w:val="16"/>
          <w:szCs w:val="16"/>
          <w:shd w:val="clear" w:color="auto" w:fill="FFFFFF"/>
          <w:lang w:val="es-ES"/>
        </w:rPr>
        <w:t xml:space="preserve"> “valora[ron] positivamente los acuerdos alcanzados […] para avanzar con la implementación de la medida”, y solicitaron que la Corte “tenga esta medida como parcialmente cumplida, hasta que las obras concluyan”</w:t>
      </w:r>
      <w:r w:rsidRPr="00D264CF">
        <w:rPr>
          <w:rFonts w:ascii="Verdana" w:hAnsi="Verdana"/>
          <w:sz w:val="16"/>
          <w:szCs w:val="16"/>
          <w:shd w:val="clear" w:color="auto" w:fill="FFFFFF"/>
        </w:rPr>
        <w:t xml:space="preserve">.  </w:t>
      </w:r>
    </w:p>
  </w:footnote>
  <w:footnote w:id="10">
    <w:p w14:paraId="5CCD829E" w14:textId="6A7943D3" w:rsidR="00B91FC4" w:rsidRPr="00D264CF" w:rsidRDefault="00B91FC4" w:rsidP="00D264CF">
      <w:pPr>
        <w:pStyle w:val="Textonotapie"/>
        <w:jc w:val="both"/>
        <w:rPr>
          <w:rFonts w:ascii="Verdana" w:hAnsi="Verdana"/>
          <w:sz w:val="16"/>
          <w:szCs w:val="16"/>
        </w:rPr>
      </w:pPr>
      <w:r w:rsidRPr="00D264CF">
        <w:rPr>
          <w:rStyle w:val="Refdenotaalpie"/>
          <w:rFonts w:ascii="Verdana" w:hAnsi="Verdana"/>
          <w:sz w:val="16"/>
          <w:szCs w:val="16"/>
        </w:rPr>
        <w:footnoteRef/>
      </w:r>
      <w:r w:rsidRPr="00D264CF">
        <w:rPr>
          <w:rFonts w:ascii="Verdana" w:hAnsi="Verdana"/>
          <w:sz w:val="16"/>
          <w:szCs w:val="16"/>
        </w:rPr>
        <w:t xml:space="preserve"> </w:t>
      </w:r>
      <w:r w:rsidRPr="00D264CF">
        <w:rPr>
          <w:rFonts w:ascii="Verdana" w:hAnsi="Verdana"/>
          <w:sz w:val="16"/>
          <w:szCs w:val="16"/>
        </w:rPr>
        <w:tab/>
      </w:r>
      <w:r w:rsidR="000219A1" w:rsidRPr="00D264CF">
        <w:rPr>
          <w:rFonts w:ascii="Verdana" w:hAnsi="Verdana"/>
          <w:sz w:val="16"/>
          <w:szCs w:val="16"/>
        </w:rPr>
        <w:t xml:space="preserve">Del 5 al 10 de diciembre de </w:t>
      </w:r>
      <w:r w:rsidR="007600AF" w:rsidRPr="00D264CF">
        <w:rPr>
          <w:rFonts w:ascii="Verdana" w:hAnsi="Verdana"/>
          <w:sz w:val="16"/>
          <w:szCs w:val="16"/>
        </w:rPr>
        <w:t>2011</w:t>
      </w:r>
      <w:r w:rsidR="000219A1" w:rsidRPr="00D264CF">
        <w:rPr>
          <w:rFonts w:ascii="Verdana" w:hAnsi="Verdana"/>
          <w:sz w:val="16"/>
          <w:szCs w:val="16"/>
        </w:rPr>
        <w:t xml:space="preserve">, Honduras </w:t>
      </w:r>
      <w:r w:rsidR="007600AF" w:rsidRPr="00D264CF">
        <w:rPr>
          <w:rFonts w:ascii="Verdana" w:hAnsi="Verdana"/>
          <w:sz w:val="16"/>
          <w:szCs w:val="16"/>
        </w:rPr>
        <w:t xml:space="preserve">realizó el “Primer Congreso Nacional en Justicia y Derechos Humanos”, en memoria de la señora </w:t>
      </w:r>
      <w:proofErr w:type="spellStart"/>
      <w:r w:rsidR="007600AF" w:rsidRPr="00D264CF">
        <w:rPr>
          <w:rFonts w:ascii="Verdana" w:hAnsi="Verdana"/>
          <w:sz w:val="16"/>
          <w:szCs w:val="16"/>
        </w:rPr>
        <w:t>Kawas</w:t>
      </w:r>
      <w:proofErr w:type="spellEnd"/>
      <w:r w:rsidR="007600AF" w:rsidRPr="00D264CF">
        <w:rPr>
          <w:rFonts w:ascii="Verdana" w:hAnsi="Verdana"/>
          <w:sz w:val="16"/>
          <w:szCs w:val="16"/>
        </w:rPr>
        <w:t xml:space="preserve"> Fernández</w:t>
      </w:r>
      <w:r w:rsidR="000219A1" w:rsidRPr="00D264CF">
        <w:rPr>
          <w:rFonts w:ascii="Verdana" w:hAnsi="Verdana"/>
          <w:sz w:val="16"/>
          <w:szCs w:val="16"/>
        </w:rPr>
        <w:t>.</w:t>
      </w:r>
      <w:r w:rsidR="007600AF" w:rsidRPr="00D264CF">
        <w:rPr>
          <w:rFonts w:ascii="Verdana" w:hAnsi="Verdana"/>
          <w:sz w:val="16"/>
          <w:szCs w:val="16"/>
        </w:rPr>
        <w:t xml:space="preserve"> </w:t>
      </w:r>
      <w:r w:rsidR="000219A1" w:rsidRPr="00D264CF">
        <w:rPr>
          <w:rFonts w:ascii="Verdana" w:hAnsi="Verdana"/>
          <w:sz w:val="16"/>
          <w:szCs w:val="16"/>
        </w:rPr>
        <w:t xml:space="preserve">Asimismo, </w:t>
      </w:r>
      <w:r w:rsidR="007600AF" w:rsidRPr="00D264CF">
        <w:rPr>
          <w:rFonts w:ascii="Verdana" w:hAnsi="Verdana"/>
          <w:sz w:val="16"/>
          <w:szCs w:val="16"/>
        </w:rPr>
        <w:t xml:space="preserve">en </w:t>
      </w:r>
      <w:r w:rsidR="000219A1" w:rsidRPr="00D264CF">
        <w:rPr>
          <w:rFonts w:ascii="Verdana" w:hAnsi="Verdana"/>
          <w:sz w:val="16"/>
          <w:szCs w:val="16"/>
        </w:rPr>
        <w:t>enero y febrero de 2015</w:t>
      </w:r>
      <w:r w:rsidR="007600AF" w:rsidRPr="00D264CF">
        <w:rPr>
          <w:rFonts w:ascii="Verdana" w:hAnsi="Verdana"/>
          <w:sz w:val="16"/>
          <w:szCs w:val="16"/>
        </w:rPr>
        <w:t xml:space="preserve"> </w:t>
      </w:r>
      <w:r w:rsidR="000219A1" w:rsidRPr="00D264CF">
        <w:rPr>
          <w:rFonts w:ascii="Verdana" w:hAnsi="Verdana"/>
          <w:sz w:val="16"/>
          <w:szCs w:val="16"/>
        </w:rPr>
        <w:t>llevó a cabo,</w:t>
      </w:r>
      <w:r w:rsidR="007600AF" w:rsidRPr="00D264CF">
        <w:rPr>
          <w:rFonts w:ascii="Verdana" w:hAnsi="Verdana"/>
          <w:sz w:val="16"/>
          <w:szCs w:val="16"/>
        </w:rPr>
        <w:t xml:space="preserve"> en seis departamentos del país</w:t>
      </w:r>
      <w:r w:rsidR="000219A1" w:rsidRPr="00D264CF">
        <w:rPr>
          <w:rFonts w:ascii="Verdana" w:hAnsi="Verdana"/>
          <w:sz w:val="16"/>
          <w:szCs w:val="16"/>
        </w:rPr>
        <w:t xml:space="preserve">, un “Taller para las Defensores/as y la importancia de la labor que realizan en la Defensa, Aportes y Protección del Medio Ambiente, Áreas Protegidas y Derechos Humanos en Honduras”. Finalmente, en 2016, el Estado elaboró </w:t>
      </w:r>
      <w:r w:rsidR="00796AF5" w:rsidRPr="00D264CF">
        <w:rPr>
          <w:rFonts w:ascii="Verdana" w:hAnsi="Verdana"/>
          <w:sz w:val="16"/>
          <w:szCs w:val="16"/>
        </w:rPr>
        <w:t>“</w:t>
      </w:r>
      <w:r w:rsidR="000219A1" w:rsidRPr="00D264CF">
        <w:rPr>
          <w:rFonts w:ascii="Verdana" w:hAnsi="Verdana"/>
          <w:sz w:val="16"/>
          <w:szCs w:val="16"/>
        </w:rPr>
        <w:t xml:space="preserve">un sello postal conmemorativo de la señora </w:t>
      </w:r>
      <w:proofErr w:type="spellStart"/>
      <w:r w:rsidR="000219A1" w:rsidRPr="00D264CF">
        <w:rPr>
          <w:rFonts w:ascii="Verdana" w:hAnsi="Verdana"/>
          <w:sz w:val="16"/>
          <w:szCs w:val="16"/>
        </w:rPr>
        <w:t>Kawas</w:t>
      </w:r>
      <w:proofErr w:type="spellEnd"/>
      <w:r w:rsidR="000219A1" w:rsidRPr="00D264CF">
        <w:rPr>
          <w:rFonts w:ascii="Verdana" w:hAnsi="Verdana"/>
          <w:sz w:val="16"/>
          <w:szCs w:val="16"/>
        </w:rPr>
        <w:t xml:space="preserve"> Fernández y de la labor de los defensores del medio ambiente en Honduras”, así como un documental sobre la obra de la víctima y “sus aportes a la defensa del ambiente como un derecho humano”, los cuales fueron presentados el 19 de julio de 2016 en un “evento conmemorativo [de] los defensores de derechos humanos del medio ambiente”.  </w:t>
      </w:r>
    </w:p>
  </w:footnote>
  <w:footnote w:id="11">
    <w:p w14:paraId="520B2028" w14:textId="6E687C0A" w:rsidR="00906076" w:rsidRPr="00236E1E" w:rsidRDefault="00906076" w:rsidP="00D264CF">
      <w:pPr>
        <w:pStyle w:val="Textonotapie"/>
        <w:jc w:val="both"/>
        <w:rPr>
          <w:rFonts w:ascii="Verdana" w:hAnsi="Verdana"/>
          <w:sz w:val="16"/>
          <w:szCs w:val="16"/>
        </w:rPr>
      </w:pPr>
      <w:r w:rsidRPr="00D264CF">
        <w:rPr>
          <w:rStyle w:val="Refdenotaalpie"/>
          <w:rFonts w:ascii="Verdana" w:hAnsi="Verdana"/>
          <w:sz w:val="16"/>
          <w:szCs w:val="16"/>
        </w:rPr>
        <w:footnoteRef/>
      </w:r>
      <w:r w:rsidRPr="00D264CF">
        <w:rPr>
          <w:rFonts w:ascii="Verdana" w:hAnsi="Verdana"/>
          <w:sz w:val="16"/>
          <w:szCs w:val="16"/>
        </w:rPr>
        <w:t xml:space="preserve"> </w:t>
      </w:r>
      <w:r w:rsidRPr="00D264CF">
        <w:rPr>
          <w:rFonts w:ascii="Verdana" w:hAnsi="Verdana"/>
          <w:sz w:val="16"/>
          <w:szCs w:val="16"/>
        </w:rPr>
        <w:tab/>
        <w:t xml:space="preserve">La Corte </w:t>
      </w:r>
      <w:r w:rsidR="0002700F" w:rsidRPr="00D264CF">
        <w:rPr>
          <w:rFonts w:ascii="Verdana" w:hAnsi="Verdana"/>
          <w:sz w:val="16"/>
          <w:szCs w:val="16"/>
        </w:rPr>
        <w:t xml:space="preserve">le </w:t>
      </w:r>
      <w:r w:rsidRPr="00D264CF">
        <w:rPr>
          <w:rFonts w:ascii="Verdana" w:hAnsi="Verdana"/>
          <w:sz w:val="16"/>
          <w:szCs w:val="16"/>
        </w:rPr>
        <w:t xml:space="preserve">solicitó “un informe actualizado y detallado sobre: </w:t>
      </w:r>
      <w:r w:rsidR="00D24CEF" w:rsidRPr="00D264CF">
        <w:rPr>
          <w:rFonts w:ascii="Verdana" w:hAnsi="Verdana"/>
          <w:sz w:val="16"/>
          <w:szCs w:val="16"/>
        </w:rPr>
        <w:t xml:space="preserve">a) cómo las medidas ya realizadas por Honduras han tenido un alcance nacional y, en particular, cómo han sido diseñadas para concientizar, en particular, a funcionarios de seguridad y operadores de justicia; b) las acciones que tomará de manera inmediata para retomar o replantear la ejecución de las acciones relativas a dar difusión al documental sobre la obra de la señora </w:t>
      </w:r>
      <w:proofErr w:type="spellStart"/>
      <w:r w:rsidR="00D24CEF" w:rsidRPr="00D264CF">
        <w:rPr>
          <w:rFonts w:ascii="Verdana" w:hAnsi="Verdana"/>
          <w:sz w:val="16"/>
          <w:szCs w:val="16"/>
        </w:rPr>
        <w:t>Kawas</w:t>
      </w:r>
      <w:proofErr w:type="spellEnd"/>
      <w:r w:rsidR="00D24CEF" w:rsidRPr="00D264CF">
        <w:rPr>
          <w:rFonts w:ascii="Verdana" w:hAnsi="Verdana"/>
          <w:sz w:val="16"/>
          <w:szCs w:val="16"/>
        </w:rPr>
        <w:t xml:space="preserve"> Fernández, así como producir y difundir espacios radiales y de televisión que permitan concientizar y sensibilizar a la sociedad sobre la importancia de la labor que realizan las personas defensoras del medio ambiente en Honduras, en los términos indicados por el Estado en su informe de mayo de 2012 […]; c) la duración que tendrán las nuevas acciones a ser planteadas, el público meta al cual estarán dirigidas, según fue establecido en la Sentencia, y los medios de comunicación mediante los cuales se buscará alcanzar a cada público, y d) las autoridades encargadas de ejecutar de manera inmediata las referidas acciones, tomando en consideración que han transcurrido más de seis años desde el vencimiento del plazo para ejecutar esta medida”.</w:t>
      </w:r>
    </w:p>
  </w:footnote>
  <w:footnote w:id="12">
    <w:p w14:paraId="5BA7ED16" w14:textId="09CC7589" w:rsidR="005E04E4" w:rsidRPr="0087706C" w:rsidRDefault="005E04E4" w:rsidP="00D24CEF">
      <w:pPr>
        <w:pStyle w:val="Textonotapie"/>
        <w:jc w:val="both"/>
        <w:rPr>
          <w:rFonts w:ascii="Verdana" w:hAnsi="Verdana"/>
          <w:sz w:val="16"/>
          <w:szCs w:val="16"/>
        </w:rPr>
      </w:pPr>
      <w:r w:rsidRPr="00E27F40">
        <w:rPr>
          <w:rStyle w:val="Refdenotaalpie"/>
          <w:rFonts w:ascii="Verdana" w:hAnsi="Verdana"/>
          <w:sz w:val="16"/>
          <w:szCs w:val="16"/>
        </w:rPr>
        <w:footnoteRef/>
      </w:r>
      <w:r w:rsidRPr="00E27F40">
        <w:rPr>
          <w:rFonts w:ascii="Verdana" w:hAnsi="Verdana"/>
          <w:sz w:val="16"/>
          <w:szCs w:val="16"/>
        </w:rPr>
        <w:t xml:space="preserve"> </w:t>
      </w:r>
      <w:r w:rsidRPr="00E27F40">
        <w:rPr>
          <w:rFonts w:ascii="Verdana" w:hAnsi="Verdana"/>
          <w:sz w:val="16"/>
          <w:szCs w:val="16"/>
        </w:rPr>
        <w:tab/>
      </w:r>
      <w:r w:rsidR="005C3132" w:rsidRPr="0087706C">
        <w:rPr>
          <w:rFonts w:ascii="Verdana" w:hAnsi="Verdana"/>
          <w:sz w:val="16"/>
          <w:szCs w:val="16"/>
        </w:rPr>
        <w:t>Las representantes “</w:t>
      </w:r>
      <w:proofErr w:type="spellStart"/>
      <w:r w:rsidR="005C3132" w:rsidRPr="0087706C">
        <w:rPr>
          <w:rFonts w:ascii="Verdana" w:hAnsi="Verdana"/>
          <w:sz w:val="16"/>
          <w:szCs w:val="16"/>
        </w:rPr>
        <w:t>manifesta</w:t>
      </w:r>
      <w:proofErr w:type="spellEnd"/>
      <w:r w:rsidR="005C3132" w:rsidRPr="0087706C">
        <w:rPr>
          <w:rFonts w:ascii="Verdana" w:hAnsi="Verdana"/>
          <w:sz w:val="16"/>
          <w:szCs w:val="16"/>
        </w:rPr>
        <w:t xml:space="preserve">[ron] su conformidad con lo informado por el Estado”, “valora[ron] positivamente los esfuerzos estatales para dar cumplimiento pleno a esta medida de reparación”, y solicitaron a la Corte que </w:t>
      </w:r>
      <w:r w:rsidR="005C3132" w:rsidRPr="0087706C">
        <w:rPr>
          <w:rFonts w:ascii="Verdana" w:hAnsi="Verdana"/>
          <w:sz w:val="16"/>
          <w:szCs w:val="16"/>
          <w:lang w:val="es-ES"/>
        </w:rPr>
        <w:t xml:space="preserve">declare su cumplimiento.  </w:t>
      </w:r>
    </w:p>
  </w:footnote>
  <w:footnote w:id="13">
    <w:p w14:paraId="5C04C00F" w14:textId="03C5C23E" w:rsidR="00A01751" w:rsidRPr="0087706C" w:rsidRDefault="00A01751" w:rsidP="00D24CEF">
      <w:pPr>
        <w:pStyle w:val="Textonotapie"/>
        <w:jc w:val="both"/>
        <w:rPr>
          <w:rFonts w:ascii="Verdana" w:hAnsi="Verdana"/>
          <w:sz w:val="16"/>
          <w:szCs w:val="16"/>
        </w:rPr>
      </w:pPr>
      <w:r w:rsidRPr="0087706C">
        <w:rPr>
          <w:rStyle w:val="Refdenotaalpie"/>
          <w:rFonts w:ascii="Verdana" w:hAnsi="Verdana"/>
          <w:sz w:val="16"/>
          <w:szCs w:val="16"/>
        </w:rPr>
        <w:footnoteRef/>
      </w:r>
      <w:r w:rsidRPr="0087706C">
        <w:rPr>
          <w:rFonts w:ascii="Verdana" w:hAnsi="Verdana"/>
          <w:sz w:val="16"/>
          <w:szCs w:val="16"/>
        </w:rPr>
        <w:t xml:space="preserve"> </w:t>
      </w:r>
      <w:r w:rsidRPr="0087706C">
        <w:rPr>
          <w:rFonts w:ascii="Verdana" w:hAnsi="Verdana"/>
          <w:sz w:val="16"/>
          <w:szCs w:val="16"/>
        </w:rPr>
        <w:tab/>
        <w:t xml:space="preserve">El Estado se refirió a “actos cívicos, concursos, dibujo, poesía, oratoria, murales, pancartas, entre otras […] donde los niños, niñas y adolescentes hicieron uso de su creatividad en las distintas actividades como rescate del legado de la señora </w:t>
      </w:r>
      <w:proofErr w:type="spellStart"/>
      <w:r w:rsidRPr="0087706C">
        <w:rPr>
          <w:rFonts w:ascii="Verdana" w:hAnsi="Verdana"/>
          <w:sz w:val="16"/>
          <w:szCs w:val="16"/>
        </w:rPr>
        <w:t>Kawas</w:t>
      </w:r>
      <w:proofErr w:type="spellEnd"/>
      <w:r w:rsidRPr="0087706C">
        <w:rPr>
          <w:rFonts w:ascii="Verdana" w:hAnsi="Verdana"/>
          <w:sz w:val="16"/>
          <w:szCs w:val="16"/>
        </w:rPr>
        <w:t xml:space="preserve"> y otros ambientalistas”. </w:t>
      </w:r>
    </w:p>
  </w:footnote>
  <w:footnote w:id="14">
    <w:p w14:paraId="61629DEF" w14:textId="6C11F497" w:rsidR="000A3974" w:rsidRPr="0087706C" w:rsidRDefault="000A3974" w:rsidP="00D24CEF">
      <w:pPr>
        <w:pStyle w:val="Textonotapie"/>
        <w:jc w:val="both"/>
        <w:rPr>
          <w:rFonts w:ascii="Verdana" w:hAnsi="Verdana"/>
          <w:sz w:val="16"/>
          <w:szCs w:val="16"/>
        </w:rPr>
      </w:pPr>
      <w:r w:rsidRPr="0087706C">
        <w:rPr>
          <w:rStyle w:val="Refdenotaalpie"/>
          <w:rFonts w:ascii="Verdana" w:hAnsi="Verdana"/>
          <w:sz w:val="16"/>
          <w:szCs w:val="16"/>
        </w:rPr>
        <w:footnoteRef/>
      </w:r>
      <w:r w:rsidRPr="0087706C">
        <w:rPr>
          <w:rFonts w:ascii="Verdana" w:hAnsi="Verdana"/>
          <w:sz w:val="16"/>
          <w:szCs w:val="16"/>
        </w:rPr>
        <w:t xml:space="preserve"> </w:t>
      </w:r>
      <w:r w:rsidRPr="0087706C">
        <w:rPr>
          <w:rFonts w:ascii="Verdana" w:hAnsi="Verdana"/>
          <w:sz w:val="16"/>
          <w:szCs w:val="16"/>
        </w:rPr>
        <w:tab/>
        <w:t>Honduras estimó que con ello se alcanzó aproximadamente a “</w:t>
      </w:r>
      <w:r w:rsidR="009B15A2" w:rsidRPr="0087706C">
        <w:rPr>
          <w:rFonts w:ascii="Verdana" w:hAnsi="Verdana"/>
          <w:sz w:val="16"/>
          <w:szCs w:val="16"/>
        </w:rPr>
        <w:t xml:space="preserve">más de </w:t>
      </w:r>
      <w:r w:rsidRPr="0087706C">
        <w:rPr>
          <w:rFonts w:ascii="Verdana" w:hAnsi="Verdana"/>
          <w:sz w:val="16"/>
          <w:szCs w:val="16"/>
        </w:rPr>
        <w:t xml:space="preserve">dos millones de habitantes de todas las edades”. </w:t>
      </w:r>
    </w:p>
  </w:footnote>
  <w:footnote w:id="15">
    <w:p w14:paraId="1ED93900" w14:textId="2A4CA6C2" w:rsidR="0027376A" w:rsidRPr="0087706C" w:rsidRDefault="0027376A" w:rsidP="00D24CEF">
      <w:pPr>
        <w:autoSpaceDE w:val="0"/>
        <w:autoSpaceDN w:val="0"/>
        <w:adjustRightInd w:val="0"/>
        <w:spacing w:after="0" w:line="240" w:lineRule="auto"/>
        <w:jc w:val="both"/>
        <w:rPr>
          <w:rFonts w:ascii="Verdana" w:hAnsi="Verdana"/>
          <w:sz w:val="16"/>
          <w:szCs w:val="16"/>
        </w:rPr>
      </w:pPr>
      <w:r w:rsidRPr="0087706C">
        <w:rPr>
          <w:rStyle w:val="Refdenotaalpie"/>
          <w:rFonts w:ascii="Verdana" w:hAnsi="Verdana"/>
          <w:sz w:val="16"/>
          <w:szCs w:val="16"/>
        </w:rPr>
        <w:footnoteRef/>
      </w:r>
      <w:r w:rsidRPr="0087706C">
        <w:rPr>
          <w:rFonts w:ascii="Verdana" w:hAnsi="Verdana"/>
          <w:sz w:val="16"/>
          <w:szCs w:val="16"/>
        </w:rPr>
        <w:t xml:space="preserve"> </w:t>
      </w:r>
      <w:r w:rsidRPr="0087706C">
        <w:rPr>
          <w:rFonts w:ascii="Verdana" w:hAnsi="Verdana"/>
          <w:sz w:val="16"/>
          <w:szCs w:val="16"/>
        </w:rPr>
        <w:tab/>
        <w:t xml:space="preserve">El Estado precisó que “cada actividad [fue] socializad[a] y aprobad[a] por </w:t>
      </w:r>
      <w:r w:rsidR="002F57E3" w:rsidRPr="0087706C">
        <w:rPr>
          <w:rFonts w:ascii="Verdana" w:hAnsi="Verdana"/>
          <w:sz w:val="16"/>
          <w:szCs w:val="16"/>
        </w:rPr>
        <w:t>las representantes</w:t>
      </w:r>
      <w:r w:rsidRPr="0087706C">
        <w:rPr>
          <w:rFonts w:ascii="Verdana" w:hAnsi="Verdana"/>
          <w:sz w:val="16"/>
          <w:szCs w:val="16"/>
        </w:rPr>
        <w:t>”, incluyendo “los temas a impartir [y] los capacitadores o facilitadores”, y su “monitoreo en los foros virtuales”</w:t>
      </w:r>
      <w:r w:rsidR="0007771B" w:rsidRPr="0087706C">
        <w:rPr>
          <w:rFonts w:ascii="Verdana" w:hAnsi="Verdana"/>
          <w:sz w:val="16"/>
          <w:szCs w:val="16"/>
        </w:rPr>
        <w:t>.</w:t>
      </w:r>
      <w:r w:rsidRPr="0087706C">
        <w:rPr>
          <w:rFonts w:ascii="Verdana" w:hAnsi="Verdana"/>
          <w:sz w:val="16"/>
          <w:szCs w:val="16"/>
        </w:rPr>
        <w:t xml:space="preserve"> En el mismo sentido, las representantes destacaron que “</w:t>
      </w:r>
      <w:proofErr w:type="spellStart"/>
      <w:r w:rsidRPr="0087706C">
        <w:rPr>
          <w:rFonts w:ascii="Verdana" w:hAnsi="Verdana"/>
          <w:sz w:val="16"/>
          <w:szCs w:val="16"/>
        </w:rPr>
        <w:t>mantuvi</w:t>
      </w:r>
      <w:proofErr w:type="spellEnd"/>
      <w:r w:rsidRPr="0087706C">
        <w:rPr>
          <w:rFonts w:ascii="Verdana" w:hAnsi="Verdana"/>
          <w:sz w:val="16"/>
          <w:szCs w:val="16"/>
        </w:rPr>
        <w:t>[</w:t>
      </w:r>
      <w:proofErr w:type="spellStart"/>
      <w:r w:rsidRPr="0087706C">
        <w:rPr>
          <w:rFonts w:ascii="Verdana" w:hAnsi="Verdana"/>
          <w:sz w:val="16"/>
          <w:szCs w:val="16"/>
        </w:rPr>
        <w:t>eron</w:t>
      </w:r>
      <w:proofErr w:type="spellEnd"/>
      <w:r w:rsidRPr="0087706C">
        <w:rPr>
          <w:rFonts w:ascii="Verdana" w:hAnsi="Verdana"/>
          <w:sz w:val="16"/>
          <w:szCs w:val="16"/>
        </w:rPr>
        <w:t xml:space="preserve">] </w:t>
      </w:r>
      <w:r w:rsidRPr="0087706C">
        <w:rPr>
          <w:rFonts w:ascii="Verdana" w:hAnsi="Verdana" w:cs="ArialMT"/>
          <w:sz w:val="16"/>
          <w:szCs w:val="16"/>
        </w:rPr>
        <w:t>una comunicación constante con las autoridades estatales a efectos de aportar [sus] observaciones y concertar la modalidad de implementación de la segunda etapa de la campaña”, con base en lo cual, “</w:t>
      </w:r>
      <w:proofErr w:type="spellStart"/>
      <w:r w:rsidRPr="0087706C">
        <w:rPr>
          <w:rFonts w:ascii="Verdana" w:hAnsi="Verdana" w:cs="ArialMT"/>
          <w:sz w:val="16"/>
          <w:szCs w:val="16"/>
        </w:rPr>
        <w:t>realiz</w:t>
      </w:r>
      <w:proofErr w:type="spellEnd"/>
      <w:r w:rsidRPr="0087706C">
        <w:rPr>
          <w:rFonts w:ascii="Verdana" w:hAnsi="Verdana" w:cs="ArialMT"/>
          <w:sz w:val="16"/>
          <w:szCs w:val="16"/>
        </w:rPr>
        <w:t xml:space="preserve">[aron] aportes y </w:t>
      </w:r>
      <w:proofErr w:type="spellStart"/>
      <w:r w:rsidRPr="0087706C">
        <w:rPr>
          <w:rFonts w:ascii="Verdana" w:hAnsi="Verdana" w:cs="ArialMT"/>
          <w:sz w:val="16"/>
          <w:szCs w:val="16"/>
        </w:rPr>
        <w:t>tom</w:t>
      </w:r>
      <w:proofErr w:type="spellEnd"/>
      <w:r w:rsidRPr="0087706C">
        <w:rPr>
          <w:rFonts w:ascii="Verdana" w:hAnsi="Verdana" w:cs="ArialMT"/>
          <w:sz w:val="16"/>
          <w:szCs w:val="16"/>
        </w:rPr>
        <w:t xml:space="preserve">[aron] acuerdos en relación a aspectos tales como el perfil de las y los capacitadores que implementaron los cursos, la duración, la cantidad de participantes, la forma de evaluación, la plataforma a utilizar, entre otros”. </w:t>
      </w:r>
    </w:p>
  </w:footnote>
  <w:footnote w:id="16">
    <w:p w14:paraId="3231D5E2" w14:textId="039CC2A0" w:rsidR="00A96910" w:rsidRPr="001E7E18" w:rsidRDefault="00A96910" w:rsidP="00D24CEF">
      <w:pPr>
        <w:pStyle w:val="Textonotapie"/>
        <w:jc w:val="both"/>
        <w:rPr>
          <w:rFonts w:ascii="Verdana" w:hAnsi="Verdana"/>
          <w:sz w:val="16"/>
          <w:szCs w:val="16"/>
        </w:rPr>
      </w:pPr>
      <w:r w:rsidRPr="0087706C">
        <w:rPr>
          <w:rStyle w:val="Refdenotaalpie"/>
          <w:rFonts w:ascii="Verdana" w:hAnsi="Verdana"/>
          <w:sz w:val="16"/>
          <w:szCs w:val="16"/>
        </w:rPr>
        <w:footnoteRef/>
      </w:r>
      <w:r w:rsidRPr="0087706C">
        <w:rPr>
          <w:rFonts w:ascii="Verdana" w:hAnsi="Verdana"/>
          <w:sz w:val="16"/>
          <w:szCs w:val="16"/>
        </w:rPr>
        <w:t xml:space="preserve"> </w:t>
      </w:r>
      <w:r w:rsidRPr="0087706C">
        <w:rPr>
          <w:rFonts w:ascii="Verdana" w:hAnsi="Verdana"/>
          <w:sz w:val="16"/>
          <w:szCs w:val="16"/>
        </w:rPr>
        <w:tab/>
        <w:t xml:space="preserve">A solicitud de </w:t>
      </w:r>
      <w:r w:rsidR="002F57E3" w:rsidRPr="0087706C">
        <w:rPr>
          <w:rFonts w:ascii="Verdana" w:hAnsi="Verdana"/>
          <w:sz w:val="16"/>
          <w:szCs w:val="16"/>
        </w:rPr>
        <w:t>las representantes</w:t>
      </w:r>
      <w:r w:rsidRPr="0087706C">
        <w:rPr>
          <w:rFonts w:ascii="Verdana" w:hAnsi="Verdana"/>
          <w:sz w:val="16"/>
          <w:szCs w:val="16"/>
        </w:rPr>
        <w:t>, el Estado acordó que “se llevaría control de asistencia a las actividades sincrónicas y se aplicarían actividades de estudio autodirigidas las cuales serían evaluadas a través de un cuestionario”</w:t>
      </w:r>
      <w:r w:rsidRPr="0087706C">
        <w:rPr>
          <w:rFonts w:ascii="Verdana" w:hAnsi="Verdana"/>
          <w:sz w:val="16"/>
          <w:szCs w:val="16"/>
          <w:lang w:val="es-ES"/>
        </w:rPr>
        <w:t xml:space="preserve">. </w:t>
      </w:r>
    </w:p>
  </w:footnote>
  <w:footnote w:id="17">
    <w:p w14:paraId="62A9986D" w14:textId="2925CEFF" w:rsidR="00E20CB4" w:rsidRPr="00FE3AF3" w:rsidRDefault="00E20CB4" w:rsidP="00E20CB4">
      <w:pPr>
        <w:pStyle w:val="Textonotapie"/>
        <w:jc w:val="both"/>
        <w:rPr>
          <w:rFonts w:ascii="Verdana" w:hAnsi="Verdana"/>
          <w:bCs/>
          <w:sz w:val="16"/>
          <w:szCs w:val="16"/>
        </w:rPr>
      </w:pPr>
      <w:r w:rsidRPr="00E20CB4">
        <w:rPr>
          <w:rStyle w:val="Refdenotaalpie"/>
          <w:rFonts w:ascii="Verdana" w:hAnsi="Verdana"/>
          <w:sz w:val="16"/>
          <w:szCs w:val="16"/>
        </w:rPr>
        <w:footnoteRef/>
      </w:r>
      <w:r w:rsidRPr="00E20CB4">
        <w:rPr>
          <w:rFonts w:ascii="Verdana" w:hAnsi="Verdana"/>
          <w:sz w:val="16"/>
          <w:szCs w:val="16"/>
        </w:rPr>
        <w:t xml:space="preserve"> </w:t>
      </w:r>
      <w:r w:rsidRPr="00E20CB4">
        <w:rPr>
          <w:rFonts w:ascii="Verdana" w:hAnsi="Verdana"/>
          <w:sz w:val="16"/>
          <w:szCs w:val="16"/>
          <w:lang w:val="es-ES"/>
        </w:rPr>
        <w:tab/>
      </w:r>
      <w:r w:rsidRPr="00FE3AF3">
        <w:rPr>
          <w:rFonts w:ascii="Verdana" w:hAnsi="Verdana"/>
          <w:bCs/>
          <w:sz w:val="16"/>
          <w:szCs w:val="16"/>
        </w:rPr>
        <w:t xml:space="preserve">Al respecto, estableció en el referido párrafo 195 que en el informe ordenado en la Sentencia el Estado debería referirse a los siguientes puntos: a) el estado de los expedientes penales existentes por la privación de la vida de Blanca Jeannette </w:t>
      </w:r>
      <w:proofErr w:type="spellStart"/>
      <w:r w:rsidRPr="00FE3AF3">
        <w:rPr>
          <w:rFonts w:ascii="Verdana" w:hAnsi="Verdana"/>
          <w:bCs/>
          <w:sz w:val="16"/>
          <w:szCs w:val="16"/>
        </w:rPr>
        <w:t>Kawas</w:t>
      </w:r>
      <w:proofErr w:type="spellEnd"/>
      <w:r w:rsidRPr="00FE3AF3">
        <w:rPr>
          <w:rFonts w:ascii="Verdana" w:hAnsi="Verdana"/>
          <w:bCs/>
          <w:sz w:val="16"/>
          <w:szCs w:val="16"/>
        </w:rPr>
        <w:t xml:space="preserve"> Fernández y la obstrucción de su investigación; b) las medidas adoptadas para dotar a los agentes encargados de la investigación de los recursos necesarios para llevar a cabo su labor así como de las medidas de protección que se ordenen, en su caso; c) las medidas de protección adoptadas a favor de los testigos, y d) los avances sustantivos en las investigaciones y procesos respectivos.</w:t>
      </w:r>
    </w:p>
    <w:p w14:paraId="5FC2CD46" w14:textId="1F498735" w:rsidR="00E20CB4" w:rsidRPr="00E20CB4" w:rsidRDefault="00E20CB4">
      <w:pPr>
        <w:pStyle w:val="Textonotapie"/>
      </w:pPr>
    </w:p>
  </w:footnote>
  <w:footnote w:id="18">
    <w:p w14:paraId="256514E5" w14:textId="5F4F2EE9" w:rsidR="008D51D3" w:rsidRPr="008D51D3" w:rsidRDefault="008D51D3" w:rsidP="0088737F">
      <w:pPr>
        <w:pStyle w:val="Textonotapie"/>
        <w:jc w:val="both"/>
        <w:rPr>
          <w:rFonts w:ascii="Verdana" w:hAnsi="Verdana"/>
          <w:sz w:val="16"/>
          <w:szCs w:val="16"/>
          <w:lang w:val="es-ES"/>
        </w:rPr>
      </w:pPr>
      <w:r w:rsidRPr="008D51D3">
        <w:rPr>
          <w:rStyle w:val="Refdenotaalpie"/>
          <w:rFonts w:ascii="Verdana" w:hAnsi="Verdana"/>
          <w:sz w:val="16"/>
          <w:szCs w:val="16"/>
        </w:rPr>
        <w:footnoteRef/>
      </w:r>
      <w:r w:rsidRPr="008D51D3">
        <w:rPr>
          <w:rFonts w:ascii="Verdana" w:hAnsi="Verdana"/>
          <w:sz w:val="16"/>
          <w:szCs w:val="16"/>
        </w:rPr>
        <w:t xml:space="preserve"> </w:t>
      </w:r>
      <w:r w:rsidRPr="008D51D3">
        <w:rPr>
          <w:rFonts w:ascii="Verdana" w:hAnsi="Verdana"/>
          <w:sz w:val="16"/>
          <w:szCs w:val="16"/>
          <w:lang w:val="es-ES"/>
        </w:rPr>
        <w:tab/>
      </w:r>
      <w:r w:rsidRPr="0088737F">
        <w:rPr>
          <w:rFonts w:ascii="Verdana" w:hAnsi="Verdana"/>
          <w:sz w:val="16"/>
          <w:szCs w:val="16"/>
        </w:rPr>
        <w:t xml:space="preserve">El Tribunal tuvo por probado que al menos un agente policial realizó actos de obstaculización, coacción y amenazas a testigos con el fin de impedir la investigación de los hechos y que el Estado fue negligente en la práctica de pruebas en la escena del crimen y acciones de rigor para detener a los autores materiales del delito. </w:t>
      </w:r>
      <w:r w:rsidRPr="0088737F">
        <w:rPr>
          <w:rFonts w:ascii="Verdana" w:hAnsi="Verdana"/>
          <w:i/>
          <w:iCs/>
          <w:sz w:val="16"/>
          <w:szCs w:val="16"/>
        </w:rPr>
        <w:t xml:space="preserve">Cfr. Caso </w:t>
      </w:r>
      <w:proofErr w:type="spellStart"/>
      <w:r w:rsidRPr="0088737F">
        <w:rPr>
          <w:rFonts w:ascii="Verdana" w:hAnsi="Verdana"/>
          <w:i/>
          <w:iCs/>
          <w:sz w:val="16"/>
          <w:szCs w:val="16"/>
        </w:rPr>
        <w:t>Kawas</w:t>
      </w:r>
      <w:proofErr w:type="spellEnd"/>
      <w:r w:rsidRPr="0088737F">
        <w:rPr>
          <w:rFonts w:ascii="Verdana" w:hAnsi="Verdana"/>
          <w:i/>
          <w:iCs/>
          <w:sz w:val="16"/>
          <w:szCs w:val="16"/>
        </w:rPr>
        <w:t xml:space="preserve"> Fernández Vs. Honduras</w:t>
      </w:r>
      <w:r w:rsidR="0098422C">
        <w:rPr>
          <w:rFonts w:ascii="Verdana" w:hAnsi="Verdana"/>
          <w:i/>
          <w:iCs/>
          <w:sz w:val="16"/>
          <w:szCs w:val="16"/>
        </w:rPr>
        <w:t xml:space="preserve">, supra </w:t>
      </w:r>
      <w:r w:rsidR="0098422C">
        <w:rPr>
          <w:rFonts w:ascii="Verdana" w:hAnsi="Verdana"/>
          <w:sz w:val="16"/>
          <w:szCs w:val="16"/>
        </w:rPr>
        <w:t>nota 1</w:t>
      </w:r>
      <w:r w:rsidRPr="0088737F">
        <w:rPr>
          <w:rFonts w:ascii="Verdana" w:hAnsi="Verdana"/>
          <w:sz w:val="16"/>
          <w:szCs w:val="16"/>
        </w:rPr>
        <w:t>, párr. 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A2539" w14:textId="2C3DC110" w:rsidR="003301CC" w:rsidRDefault="003301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85298" w14:textId="464C0C31" w:rsidR="000C3C34" w:rsidRPr="000C3C34" w:rsidRDefault="000C3C34" w:rsidP="005D5E10">
    <w:pPr>
      <w:pStyle w:val="Encabezado"/>
      <w:jc w:val="right"/>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1B89" w14:textId="06D4C95E" w:rsidR="003301CC" w:rsidRDefault="003301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BEF"/>
    <w:multiLevelType w:val="hybridMultilevel"/>
    <w:tmpl w:val="DA941A24"/>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093E2E84"/>
    <w:multiLevelType w:val="hybridMultilevel"/>
    <w:tmpl w:val="64349FF6"/>
    <w:lvl w:ilvl="0" w:tplc="FFFFFFFF">
      <w:start w:val="1"/>
      <w:numFmt w:val="decimal"/>
      <w:lvlText w:val="%1."/>
      <w:lvlJc w:val="left"/>
      <w:pPr>
        <w:ind w:left="218" w:hanging="360"/>
      </w:pPr>
      <w:rPr>
        <w:rFonts w:hint="default"/>
        <w:b w:val="0"/>
        <w:i w:val="0"/>
        <w:iCs/>
        <w:sz w:val="20"/>
      </w:rPr>
    </w:lvl>
    <w:lvl w:ilvl="1" w:tplc="FFFFFFFF">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2" w15:restartNumberingAfterBreak="0">
    <w:nsid w:val="0F4D21CA"/>
    <w:multiLevelType w:val="hybridMultilevel"/>
    <w:tmpl w:val="1548F1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13D7AFE"/>
    <w:multiLevelType w:val="hybridMultilevel"/>
    <w:tmpl w:val="7D2807A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1EC4725"/>
    <w:multiLevelType w:val="hybridMultilevel"/>
    <w:tmpl w:val="BE3EC818"/>
    <w:lvl w:ilvl="0" w:tplc="140A0017">
      <w:start w:val="1"/>
      <w:numFmt w:val="lowerLetter"/>
      <w:lvlText w:val="%1)"/>
      <w:lvlJc w:val="left"/>
      <w:pPr>
        <w:ind w:left="720" w:hanging="360"/>
      </w:pPr>
    </w:lvl>
    <w:lvl w:ilvl="1" w:tplc="EF5420F8">
      <w:start w:val="1"/>
      <w:numFmt w:val="decimal"/>
      <w:lvlText w:val="%2."/>
      <w:lvlJc w:val="left"/>
      <w:pPr>
        <w:ind w:left="1800" w:hanging="72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AE41B6"/>
    <w:multiLevelType w:val="hybridMultilevel"/>
    <w:tmpl w:val="B5ECC208"/>
    <w:lvl w:ilvl="0" w:tplc="615C6F12">
      <w:start w:val="1"/>
      <w:numFmt w:val="upperLetter"/>
      <w:lvlText w:val="%1."/>
      <w:lvlJc w:val="left"/>
      <w:pPr>
        <w:ind w:left="720" w:hanging="360"/>
      </w:pPr>
      <w:rPr>
        <w:b/>
        <w:bCs/>
        <w:i/>
        <w:i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149A1D04"/>
    <w:multiLevelType w:val="hybridMultilevel"/>
    <w:tmpl w:val="D02E2B56"/>
    <w:lvl w:ilvl="0" w:tplc="080A000F">
      <w:start w:val="1"/>
      <w:numFmt w:val="decimal"/>
      <w:lvlText w:val="%1."/>
      <w:lvlJc w:val="left"/>
      <w:pPr>
        <w:ind w:left="720" w:hanging="360"/>
      </w:pPr>
    </w:lvl>
    <w:lvl w:ilvl="1" w:tplc="DF486DBC">
      <w:start w:val="1"/>
      <w:numFmt w:val="lowerLetter"/>
      <w:lvlText w:val="%2)"/>
      <w:lvlJc w:val="left"/>
      <w:pPr>
        <w:ind w:left="1210" w:hanging="360"/>
      </w:pPr>
      <w:rPr>
        <w:rFonts w:ascii="Verdana" w:eastAsiaTheme="minorHAnsi" w:hAnsi="Verdana" w:cstheme="minorBidi"/>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15284DD1"/>
    <w:multiLevelType w:val="hybridMultilevel"/>
    <w:tmpl w:val="0BFC31EA"/>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8BB6E50"/>
    <w:multiLevelType w:val="multilevel"/>
    <w:tmpl w:val="04090023"/>
    <w:lvl w:ilvl="0">
      <w:start w:val="1"/>
      <w:numFmt w:val="upperRoman"/>
      <w:pStyle w:val="Ttulo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92F4E0F"/>
    <w:multiLevelType w:val="hybridMultilevel"/>
    <w:tmpl w:val="FB64CEE8"/>
    <w:lvl w:ilvl="0" w:tplc="610EEE36">
      <w:start w:val="1"/>
      <w:numFmt w:val="decimal"/>
      <w:lvlText w:val="%1."/>
      <w:lvlJc w:val="left"/>
      <w:pPr>
        <w:ind w:left="218" w:hanging="360"/>
      </w:pPr>
      <w:rPr>
        <w:b w:val="0"/>
        <w:sz w:val="20"/>
      </w:rPr>
    </w:lvl>
    <w:lvl w:ilvl="1" w:tplc="2CECCC00">
      <w:start w:val="1"/>
      <w:numFmt w:val="lowerLetter"/>
      <w:lvlText w:val="%2)"/>
      <w:lvlJc w:val="left"/>
      <w:pPr>
        <w:ind w:left="938" w:hanging="360"/>
      </w:pPr>
      <w:rPr>
        <w:rFonts w:ascii="Verdana" w:eastAsiaTheme="minorHAnsi" w:hAnsi="Verdana" w:cstheme="minorBidi" w:hint="default"/>
      </w:rPr>
    </w:lvl>
    <w:lvl w:ilvl="2" w:tplc="140A001B">
      <w:start w:val="1"/>
      <w:numFmt w:val="lowerRoman"/>
      <w:lvlText w:val="%3."/>
      <w:lvlJc w:val="right"/>
      <w:pPr>
        <w:ind w:left="1658" w:hanging="180"/>
      </w:pPr>
    </w:lvl>
    <w:lvl w:ilvl="3" w:tplc="140A000F">
      <w:start w:val="1"/>
      <w:numFmt w:val="decimal"/>
      <w:lvlText w:val="%4."/>
      <w:lvlJc w:val="left"/>
      <w:pPr>
        <w:ind w:left="2378" w:hanging="360"/>
      </w:pPr>
    </w:lvl>
    <w:lvl w:ilvl="4" w:tplc="140A0019">
      <w:start w:val="1"/>
      <w:numFmt w:val="lowerLetter"/>
      <w:lvlText w:val="%5."/>
      <w:lvlJc w:val="left"/>
      <w:pPr>
        <w:ind w:left="3098" w:hanging="360"/>
      </w:pPr>
    </w:lvl>
    <w:lvl w:ilvl="5" w:tplc="140A001B">
      <w:start w:val="1"/>
      <w:numFmt w:val="lowerRoman"/>
      <w:lvlText w:val="%6."/>
      <w:lvlJc w:val="right"/>
      <w:pPr>
        <w:ind w:left="3818" w:hanging="180"/>
      </w:pPr>
    </w:lvl>
    <w:lvl w:ilvl="6" w:tplc="140A000F">
      <w:start w:val="1"/>
      <w:numFmt w:val="decimal"/>
      <w:lvlText w:val="%7."/>
      <w:lvlJc w:val="left"/>
      <w:pPr>
        <w:ind w:left="4538" w:hanging="360"/>
      </w:pPr>
    </w:lvl>
    <w:lvl w:ilvl="7" w:tplc="140A0019">
      <w:start w:val="1"/>
      <w:numFmt w:val="lowerLetter"/>
      <w:lvlText w:val="%8."/>
      <w:lvlJc w:val="left"/>
      <w:pPr>
        <w:ind w:left="5258" w:hanging="360"/>
      </w:pPr>
    </w:lvl>
    <w:lvl w:ilvl="8" w:tplc="140A001B">
      <w:start w:val="1"/>
      <w:numFmt w:val="lowerRoman"/>
      <w:lvlText w:val="%9."/>
      <w:lvlJc w:val="right"/>
      <w:pPr>
        <w:ind w:left="5978" w:hanging="180"/>
      </w:pPr>
    </w:lvl>
  </w:abstractNum>
  <w:abstractNum w:abstractNumId="10" w15:restartNumberingAfterBreak="0">
    <w:nsid w:val="1ADC1221"/>
    <w:multiLevelType w:val="hybridMultilevel"/>
    <w:tmpl w:val="1548F17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 w15:restartNumberingAfterBreak="0">
    <w:nsid w:val="21185F3C"/>
    <w:multiLevelType w:val="hybridMultilevel"/>
    <w:tmpl w:val="25A6DF16"/>
    <w:lvl w:ilvl="0" w:tplc="131A4F0E">
      <w:start w:val="1"/>
      <w:numFmt w:val="decimal"/>
      <w:lvlText w:val="%1."/>
      <w:lvlJc w:val="left"/>
      <w:pPr>
        <w:ind w:left="0" w:firstLine="0"/>
      </w:pPr>
      <w:rPr>
        <w:rFonts w:hint="default"/>
        <w:b w:val="0"/>
        <w:i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222F10C9"/>
    <w:multiLevelType w:val="hybridMultilevel"/>
    <w:tmpl w:val="7408B4F2"/>
    <w:lvl w:ilvl="0" w:tplc="45C274EE">
      <w:start w:val="8"/>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B641AA"/>
    <w:multiLevelType w:val="hybridMultilevel"/>
    <w:tmpl w:val="B80C4D48"/>
    <w:lvl w:ilvl="0" w:tplc="406E09BE">
      <w:start w:val="1"/>
      <w:numFmt w:val="upperLetter"/>
      <w:lvlText w:val="%1."/>
      <w:lvlJc w:val="left"/>
      <w:pPr>
        <w:ind w:left="720" w:hanging="360"/>
      </w:pPr>
      <w:rPr>
        <w:rFonts w:ascii="Verdana" w:hAnsi="Verdana" w:hint="default"/>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C4C6D45"/>
    <w:multiLevelType w:val="multilevel"/>
    <w:tmpl w:val="140A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449D704D"/>
    <w:multiLevelType w:val="hybridMultilevel"/>
    <w:tmpl w:val="BE88E72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DE74EAA"/>
    <w:multiLevelType w:val="hybridMultilevel"/>
    <w:tmpl w:val="4EC89FA6"/>
    <w:lvl w:ilvl="0" w:tplc="140A0017">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7" w15:restartNumberingAfterBreak="0">
    <w:nsid w:val="55B1223E"/>
    <w:multiLevelType w:val="hybridMultilevel"/>
    <w:tmpl w:val="AF5E18F8"/>
    <w:lvl w:ilvl="0" w:tplc="65BA250C">
      <w:start w:val="22"/>
      <w:numFmt w:val="decimal"/>
      <w:lvlText w:val="%1."/>
      <w:lvlJc w:val="left"/>
      <w:pPr>
        <w:ind w:left="360" w:hanging="360"/>
      </w:pPr>
      <w:rPr>
        <w:rFonts w:ascii="Verdana" w:hAnsi="Verdana" w:hint="default"/>
        <w:b w:val="0"/>
        <w:i w:val="0"/>
        <w:strike w:val="0"/>
        <w:dstrike w:val="0"/>
        <w:color w:val="auto"/>
        <w:sz w:val="20"/>
        <w:szCs w:val="20"/>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 w15:restartNumberingAfterBreak="0">
    <w:nsid w:val="5DB95C19"/>
    <w:multiLevelType w:val="hybridMultilevel"/>
    <w:tmpl w:val="7E98EA98"/>
    <w:lvl w:ilvl="0" w:tplc="140A001B">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1BE70B0"/>
    <w:multiLevelType w:val="hybridMultilevel"/>
    <w:tmpl w:val="7E98EA98"/>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005BED"/>
    <w:multiLevelType w:val="hybridMultilevel"/>
    <w:tmpl w:val="561CE956"/>
    <w:lvl w:ilvl="0" w:tplc="140A0017">
      <w:start w:val="1"/>
      <w:numFmt w:val="lowerLetter"/>
      <w:lvlText w:val="%1)"/>
      <w:lvlJc w:val="left"/>
      <w:pPr>
        <w:ind w:left="720" w:hanging="360"/>
      </w:pPr>
    </w:lvl>
    <w:lvl w:ilvl="1" w:tplc="FFFFFFFF">
      <w:start w:val="1"/>
      <w:numFmt w:val="lowerLetter"/>
      <w:lvlText w:val="%2)"/>
      <w:lvlJc w:val="left"/>
      <w:pPr>
        <w:ind w:left="1210" w:hanging="360"/>
      </w:pPr>
      <w:rPr>
        <w:rFonts w:ascii="Verdana" w:eastAsiaTheme="minorHAnsi" w:hAnsi="Verdana" w:cstheme="minorBidi"/>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52A564C"/>
    <w:multiLevelType w:val="hybridMultilevel"/>
    <w:tmpl w:val="37B0B47C"/>
    <w:lvl w:ilvl="0" w:tplc="C6843890">
      <w:start w:val="1889"/>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9A53D34"/>
    <w:multiLevelType w:val="hybridMultilevel"/>
    <w:tmpl w:val="50A4062E"/>
    <w:lvl w:ilvl="0" w:tplc="FFFFFFFF">
      <w:start w:val="1"/>
      <w:numFmt w:val="lowerLetter"/>
      <w:lvlText w:val="%1)"/>
      <w:lvlJc w:val="left"/>
      <w:pPr>
        <w:ind w:left="720" w:hanging="360"/>
      </w:pPr>
    </w:lvl>
    <w:lvl w:ilvl="1" w:tplc="FFFFFFFF">
      <w:start w:val="1"/>
      <w:numFmt w:val="lowerLetter"/>
      <w:lvlText w:val="%2)"/>
      <w:lvlJc w:val="left"/>
      <w:pPr>
        <w:ind w:left="1210" w:hanging="360"/>
      </w:pPr>
      <w:rPr>
        <w:rFonts w:ascii="Verdana" w:eastAsiaTheme="minorHAnsi" w:hAnsi="Verdana" w:cstheme="minorBidi"/>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B846BB1"/>
    <w:multiLevelType w:val="hybridMultilevel"/>
    <w:tmpl w:val="50A4062E"/>
    <w:lvl w:ilvl="0" w:tplc="140A0017">
      <w:start w:val="1"/>
      <w:numFmt w:val="lowerLetter"/>
      <w:lvlText w:val="%1)"/>
      <w:lvlJc w:val="left"/>
      <w:pPr>
        <w:ind w:left="720" w:hanging="360"/>
      </w:pPr>
    </w:lvl>
    <w:lvl w:ilvl="1" w:tplc="FFFFFFFF">
      <w:start w:val="1"/>
      <w:numFmt w:val="lowerLetter"/>
      <w:lvlText w:val="%2)"/>
      <w:lvlJc w:val="left"/>
      <w:pPr>
        <w:ind w:left="1210" w:hanging="360"/>
      </w:pPr>
      <w:rPr>
        <w:rFonts w:ascii="Verdana" w:eastAsiaTheme="minorHAnsi" w:hAnsi="Verdana" w:cstheme="minorBidi"/>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D176C0D"/>
    <w:multiLevelType w:val="hybridMultilevel"/>
    <w:tmpl w:val="B1D83C3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4202FE8"/>
    <w:multiLevelType w:val="hybridMultilevel"/>
    <w:tmpl w:val="AA6685F8"/>
    <w:lvl w:ilvl="0" w:tplc="D2A49F2A">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71530D4"/>
    <w:multiLevelType w:val="hybridMultilevel"/>
    <w:tmpl w:val="742C1C9C"/>
    <w:lvl w:ilvl="0" w:tplc="140A000F">
      <w:start w:val="1"/>
      <w:numFmt w:val="decimal"/>
      <w:lvlText w:val="%1."/>
      <w:lvlJc w:val="left"/>
      <w:pPr>
        <w:ind w:left="360" w:hanging="360"/>
      </w:pPr>
      <w:rPr>
        <w:rFonts w:hint="default"/>
        <w:b w:val="0"/>
        <w:i w:val="0"/>
        <w:sz w:val="20"/>
      </w:rPr>
    </w:lvl>
    <w:lvl w:ilvl="1" w:tplc="E0F23758">
      <w:start w:val="1"/>
      <w:numFmt w:val="upperLetter"/>
      <w:lvlText w:val="%2."/>
      <w:lvlJc w:val="left"/>
      <w:pPr>
        <w:ind w:left="1440" w:hanging="360"/>
      </w:pPr>
      <w:rPr>
        <w:rFonts w:hint="default"/>
        <w:b/>
        <w:i/>
      </w:rPr>
    </w:lvl>
    <w:lvl w:ilvl="2" w:tplc="7D242ED8">
      <w:start w:val="1"/>
      <w:numFmt w:val="lowerRoman"/>
      <w:lvlText w:val="(%3)"/>
      <w:lvlJc w:val="left"/>
      <w:pPr>
        <w:ind w:left="2700" w:hanging="720"/>
      </w:pPr>
      <w:rPr>
        <w:rFonts w:hint="default"/>
        <w:i w:val="0"/>
      </w:rPr>
    </w:lvl>
    <w:lvl w:ilvl="3" w:tplc="C7AEE908">
      <w:start w:val="1"/>
      <w:numFmt w:val="lowerRoman"/>
      <w:lvlText w:val="%4."/>
      <w:lvlJc w:val="left"/>
      <w:pPr>
        <w:ind w:left="3240" w:hanging="720"/>
      </w:pPr>
      <w:rPr>
        <w:rFonts w:hint="default"/>
      </w:rPr>
    </w:lvl>
    <w:lvl w:ilvl="4" w:tplc="C75CBB30">
      <w:start w:val="1"/>
      <w:numFmt w:val="bullet"/>
      <w:lvlText w:val="-"/>
      <w:lvlJc w:val="left"/>
      <w:pPr>
        <w:ind w:left="3600" w:hanging="360"/>
      </w:pPr>
      <w:rPr>
        <w:rFonts w:ascii="Verdana" w:eastAsia="Times" w:hAnsi="Verdana" w:cs="Times New Roman" w:hint="default"/>
      </w:rPr>
    </w:lvl>
    <w:lvl w:ilvl="5" w:tplc="D2AA4FDA">
      <w:start w:val="31"/>
      <w:numFmt w:val="bullet"/>
      <w:lvlText w:val=""/>
      <w:lvlJc w:val="left"/>
      <w:pPr>
        <w:ind w:left="4500" w:hanging="360"/>
      </w:pPr>
      <w:rPr>
        <w:rFonts w:ascii="Symbol" w:eastAsia="Times" w:hAnsi="Symbol" w:cs="Times New Roman" w:hint="default"/>
      </w:r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9D00155"/>
    <w:multiLevelType w:val="hybridMultilevel"/>
    <w:tmpl w:val="6FEACA6E"/>
    <w:lvl w:ilvl="0" w:tplc="777C46FE">
      <w:start w:val="1"/>
      <w:numFmt w:val="decimal"/>
      <w:lvlText w:val="%1."/>
      <w:lvlJc w:val="left"/>
      <w:pPr>
        <w:ind w:left="218" w:hanging="360"/>
      </w:pPr>
      <w:rPr>
        <w:rFonts w:hint="default"/>
        <w:b w:val="0"/>
        <w:i w:val="0"/>
        <w:iCs/>
        <w:color w:val="auto"/>
        <w:sz w:val="20"/>
      </w:rPr>
    </w:lvl>
    <w:lvl w:ilvl="1" w:tplc="140A0019">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num w:numId="1" w16cid:durableId="621619280">
    <w:abstractNumId w:val="0"/>
  </w:num>
  <w:num w:numId="2" w16cid:durableId="1026098775">
    <w:abstractNumId w:val="27"/>
  </w:num>
  <w:num w:numId="3" w16cid:durableId="250965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1367125">
    <w:abstractNumId w:val="26"/>
  </w:num>
  <w:num w:numId="5" w16cid:durableId="381446990">
    <w:abstractNumId w:val="8"/>
  </w:num>
  <w:num w:numId="6" w16cid:durableId="401371633">
    <w:abstractNumId w:val="11"/>
  </w:num>
  <w:num w:numId="7" w16cid:durableId="1534268759">
    <w:abstractNumId w:val="13"/>
  </w:num>
  <w:num w:numId="8" w16cid:durableId="1343317623">
    <w:abstractNumId w:val="4"/>
  </w:num>
  <w:num w:numId="9" w16cid:durableId="1587299021">
    <w:abstractNumId w:val="14"/>
  </w:num>
  <w:num w:numId="10" w16cid:durableId="427892237">
    <w:abstractNumId w:val="1"/>
  </w:num>
  <w:num w:numId="11" w16cid:durableId="1542013841">
    <w:abstractNumId w:val="25"/>
  </w:num>
  <w:num w:numId="12" w16cid:durableId="224730861">
    <w:abstractNumId w:val="12"/>
  </w:num>
  <w:num w:numId="13" w16cid:durableId="1449815506">
    <w:abstractNumId w:val="24"/>
  </w:num>
  <w:num w:numId="14" w16cid:durableId="1326084568">
    <w:abstractNumId w:val="21"/>
  </w:num>
  <w:num w:numId="15" w16cid:durableId="1664242153">
    <w:abstractNumId w:val="18"/>
  </w:num>
  <w:num w:numId="16" w16cid:durableId="1010719546">
    <w:abstractNumId w:val="19"/>
  </w:num>
  <w:num w:numId="17" w16cid:durableId="4376058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5861349">
    <w:abstractNumId w:val="16"/>
  </w:num>
  <w:num w:numId="19" w16cid:durableId="4712116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5350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79488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3373467">
    <w:abstractNumId w:val="7"/>
  </w:num>
  <w:num w:numId="23" w16cid:durableId="2090035271">
    <w:abstractNumId w:val="6"/>
  </w:num>
  <w:num w:numId="24" w16cid:durableId="1529760919">
    <w:abstractNumId w:val="23"/>
  </w:num>
  <w:num w:numId="25" w16cid:durableId="12508895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4345148">
    <w:abstractNumId w:val="22"/>
  </w:num>
  <w:num w:numId="27" w16cid:durableId="786003079">
    <w:abstractNumId w:val="17"/>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80546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5405721">
    <w:abstractNumId w:val="15"/>
  </w:num>
  <w:num w:numId="30" w16cid:durableId="186603263">
    <w:abstractNumId w:val="5"/>
  </w:num>
  <w:num w:numId="31" w16cid:durableId="1317882104">
    <w:abstractNumId w:val="2"/>
  </w:num>
  <w:num w:numId="32" w16cid:durableId="4263439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86131690">
    <w:abstractNumId w:val="8"/>
  </w:num>
  <w:num w:numId="34" w16cid:durableId="17482649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D5E"/>
    <w:rsid w:val="0000298F"/>
    <w:rsid w:val="00002A52"/>
    <w:rsid w:val="0001079A"/>
    <w:rsid w:val="0001103D"/>
    <w:rsid w:val="00011699"/>
    <w:rsid w:val="00012EEF"/>
    <w:rsid w:val="000219A1"/>
    <w:rsid w:val="00021B4B"/>
    <w:rsid w:val="00023047"/>
    <w:rsid w:val="0002700F"/>
    <w:rsid w:val="00030E46"/>
    <w:rsid w:val="000311DE"/>
    <w:rsid w:val="000438BA"/>
    <w:rsid w:val="000442C1"/>
    <w:rsid w:val="000472B8"/>
    <w:rsid w:val="00047815"/>
    <w:rsid w:val="00051F81"/>
    <w:rsid w:val="00060625"/>
    <w:rsid w:val="00060AD3"/>
    <w:rsid w:val="00063DDD"/>
    <w:rsid w:val="000648B8"/>
    <w:rsid w:val="00064BF5"/>
    <w:rsid w:val="00066F7E"/>
    <w:rsid w:val="00071F63"/>
    <w:rsid w:val="000746F9"/>
    <w:rsid w:val="0007771B"/>
    <w:rsid w:val="0008138A"/>
    <w:rsid w:val="00081A69"/>
    <w:rsid w:val="00085589"/>
    <w:rsid w:val="0008746A"/>
    <w:rsid w:val="000969C8"/>
    <w:rsid w:val="000A3974"/>
    <w:rsid w:val="000A3BD3"/>
    <w:rsid w:val="000B00BF"/>
    <w:rsid w:val="000B23F8"/>
    <w:rsid w:val="000B707F"/>
    <w:rsid w:val="000C24C6"/>
    <w:rsid w:val="000C3C34"/>
    <w:rsid w:val="000D1DE9"/>
    <w:rsid w:val="000D44EC"/>
    <w:rsid w:val="000D7DC1"/>
    <w:rsid w:val="000E084F"/>
    <w:rsid w:val="000E4CFE"/>
    <w:rsid w:val="000E7935"/>
    <w:rsid w:val="000F07F0"/>
    <w:rsid w:val="000F0EFB"/>
    <w:rsid w:val="000F4011"/>
    <w:rsid w:val="000F75BB"/>
    <w:rsid w:val="00120DC9"/>
    <w:rsid w:val="00121900"/>
    <w:rsid w:val="00140C61"/>
    <w:rsid w:val="001427DB"/>
    <w:rsid w:val="0014435A"/>
    <w:rsid w:val="00145858"/>
    <w:rsid w:val="001470D7"/>
    <w:rsid w:val="001478CA"/>
    <w:rsid w:val="00150AD3"/>
    <w:rsid w:val="00153C00"/>
    <w:rsid w:val="00160336"/>
    <w:rsid w:val="00161933"/>
    <w:rsid w:val="001630CE"/>
    <w:rsid w:val="00163437"/>
    <w:rsid w:val="00167D5E"/>
    <w:rsid w:val="001722D0"/>
    <w:rsid w:val="00172882"/>
    <w:rsid w:val="001760BE"/>
    <w:rsid w:val="001762C5"/>
    <w:rsid w:val="00177A76"/>
    <w:rsid w:val="0018291A"/>
    <w:rsid w:val="00182A4C"/>
    <w:rsid w:val="0018465F"/>
    <w:rsid w:val="00184E56"/>
    <w:rsid w:val="001873C1"/>
    <w:rsid w:val="001904FB"/>
    <w:rsid w:val="00192262"/>
    <w:rsid w:val="0019325D"/>
    <w:rsid w:val="001951E4"/>
    <w:rsid w:val="00196F55"/>
    <w:rsid w:val="001A01B1"/>
    <w:rsid w:val="001A7822"/>
    <w:rsid w:val="001B246F"/>
    <w:rsid w:val="001B3445"/>
    <w:rsid w:val="001B46E9"/>
    <w:rsid w:val="001B5258"/>
    <w:rsid w:val="001C23CD"/>
    <w:rsid w:val="001C3660"/>
    <w:rsid w:val="001C64F4"/>
    <w:rsid w:val="001C6A60"/>
    <w:rsid w:val="001C7450"/>
    <w:rsid w:val="001D1E80"/>
    <w:rsid w:val="001D2F87"/>
    <w:rsid w:val="001D3126"/>
    <w:rsid w:val="001D4BE0"/>
    <w:rsid w:val="001D52E7"/>
    <w:rsid w:val="001E366A"/>
    <w:rsid w:val="001E757A"/>
    <w:rsid w:val="001E77C6"/>
    <w:rsid w:val="001E7C1B"/>
    <w:rsid w:val="001E7E18"/>
    <w:rsid w:val="001F0CDD"/>
    <w:rsid w:val="001F12B1"/>
    <w:rsid w:val="001F4997"/>
    <w:rsid w:val="001F562B"/>
    <w:rsid w:val="001F734E"/>
    <w:rsid w:val="001F757C"/>
    <w:rsid w:val="0020192B"/>
    <w:rsid w:val="0020333E"/>
    <w:rsid w:val="002048B2"/>
    <w:rsid w:val="00211532"/>
    <w:rsid w:val="0021174A"/>
    <w:rsid w:val="00212A75"/>
    <w:rsid w:val="00215E4B"/>
    <w:rsid w:val="0021763C"/>
    <w:rsid w:val="00217B52"/>
    <w:rsid w:val="00223586"/>
    <w:rsid w:val="0022706C"/>
    <w:rsid w:val="00232DDC"/>
    <w:rsid w:val="00232F99"/>
    <w:rsid w:val="00233DF3"/>
    <w:rsid w:val="0023429B"/>
    <w:rsid w:val="00236E1E"/>
    <w:rsid w:val="0024723A"/>
    <w:rsid w:val="002522F2"/>
    <w:rsid w:val="00255244"/>
    <w:rsid w:val="00257415"/>
    <w:rsid w:val="002646A2"/>
    <w:rsid w:val="00266137"/>
    <w:rsid w:val="002664C9"/>
    <w:rsid w:val="0027376A"/>
    <w:rsid w:val="00273FC4"/>
    <w:rsid w:val="002814E4"/>
    <w:rsid w:val="00281B0E"/>
    <w:rsid w:val="00283A69"/>
    <w:rsid w:val="002862D7"/>
    <w:rsid w:val="00293ACD"/>
    <w:rsid w:val="00294DD4"/>
    <w:rsid w:val="002A1DBD"/>
    <w:rsid w:val="002A3DB1"/>
    <w:rsid w:val="002A77B1"/>
    <w:rsid w:val="002B3468"/>
    <w:rsid w:val="002B386D"/>
    <w:rsid w:val="002B667E"/>
    <w:rsid w:val="002B7D63"/>
    <w:rsid w:val="002C225B"/>
    <w:rsid w:val="002C6D27"/>
    <w:rsid w:val="002D2755"/>
    <w:rsid w:val="002D28AB"/>
    <w:rsid w:val="002D463E"/>
    <w:rsid w:val="002D53BF"/>
    <w:rsid w:val="002D5609"/>
    <w:rsid w:val="002D5AA7"/>
    <w:rsid w:val="002E1AA4"/>
    <w:rsid w:val="002E4B22"/>
    <w:rsid w:val="002F57E3"/>
    <w:rsid w:val="002F5935"/>
    <w:rsid w:val="002F73B0"/>
    <w:rsid w:val="002F74AB"/>
    <w:rsid w:val="00300A07"/>
    <w:rsid w:val="003046EC"/>
    <w:rsid w:val="00304FE7"/>
    <w:rsid w:val="00307C0B"/>
    <w:rsid w:val="003178AA"/>
    <w:rsid w:val="00320439"/>
    <w:rsid w:val="00320E0A"/>
    <w:rsid w:val="00323A41"/>
    <w:rsid w:val="003246B3"/>
    <w:rsid w:val="0032765E"/>
    <w:rsid w:val="003301CC"/>
    <w:rsid w:val="00330BB7"/>
    <w:rsid w:val="00334D98"/>
    <w:rsid w:val="003362C5"/>
    <w:rsid w:val="00345100"/>
    <w:rsid w:val="003505E1"/>
    <w:rsid w:val="00350627"/>
    <w:rsid w:val="00353B84"/>
    <w:rsid w:val="00353CF0"/>
    <w:rsid w:val="00357C31"/>
    <w:rsid w:val="00366107"/>
    <w:rsid w:val="00371A35"/>
    <w:rsid w:val="003777FB"/>
    <w:rsid w:val="00377815"/>
    <w:rsid w:val="00377F86"/>
    <w:rsid w:val="00380E67"/>
    <w:rsid w:val="003867C2"/>
    <w:rsid w:val="00391871"/>
    <w:rsid w:val="00396593"/>
    <w:rsid w:val="00396CD5"/>
    <w:rsid w:val="003A05C4"/>
    <w:rsid w:val="003A2117"/>
    <w:rsid w:val="003A3166"/>
    <w:rsid w:val="003A3E22"/>
    <w:rsid w:val="003A6999"/>
    <w:rsid w:val="003B06BE"/>
    <w:rsid w:val="003B0F8C"/>
    <w:rsid w:val="003B58C1"/>
    <w:rsid w:val="003B6981"/>
    <w:rsid w:val="003D12B2"/>
    <w:rsid w:val="003D70DF"/>
    <w:rsid w:val="003E04E0"/>
    <w:rsid w:val="003E0795"/>
    <w:rsid w:val="003E101C"/>
    <w:rsid w:val="003E17C4"/>
    <w:rsid w:val="003E3B43"/>
    <w:rsid w:val="003E7D5D"/>
    <w:rsid w:val="003F3AF2"/>
    <w:rsid w:val="003F5655"/>
    <w:rsid w:val="003F785C"/>
    <w:rsid w:val="003F7EAF"/>
    <w:rsid w:val="0040188D"/>
    <w:rsid w:val="00413054"/>
    <w:rsid w:val="0041720D"/>
    <w:rsid w:val="004241E6"/>
    <w:rsid w:val="00425B37"/>
    <w:rsid w:val="00433057"/>
    <w:rsid w:val="00433BE8"/>
    <w:rsid w:val="00441394"/>
    <w:rsid w:val="00445425"/>
    <w:rsid w:val="00450388"/>
    <w:rsid w:val="00450F8E"/>
    <w:rsid w:val="004518FB"/>
    <w:rsid w:val="004605ED"/>
    <w:rsid w:val="00460F4F"/>
    <w:rsid w:val="004634AB"/>
    <w:rsid w:val="004646EA"/>
    <w:rsid w:val="004649EF"/>
    <w:rsid w:val="00465243"/>
    <w:rsid w:val="00465C83"/>
    <w:rsid w:val="0046715A"/>
    <w:rsid w:val="00470776"/>
    <w:rsid w:val="00472D63"/>
    <w:rsid w:val="0047362C"/>
    <w:rsid w:val="00475C80"/>
    <w:rsid w:val="00480982"/>
    <w:rsid w:val="004811B7"/>
    <w:rsid w:val="0048124F"/>
    <w:rsid w:val="00484D70"/>
    <w:rsid w:val="00487593"/>
    <w:rsid w:val="00491441"/>
    <w:rsid w:val="00493A7F"/>
    <w:rsid w:val="004A15F2"/>
    <w:rsid w:val="004B0373"/>
    <w:rsid w:val="004B195D"/>
    <w:rsid w:val="004B666C"/>
    <w:rsid w:val="004B7CCA"/>
    <w:rsid w:val="004C53E0"/>
    <w:rsid w:val="004D0AD8"/>
    <w:rsid w:val="004D1ABA"/>
    <w:rsid w:val="004D1CB4"/>
    <w:rsid w:val="004D48EE"/>
    <w:rsid w:val="004D52CC"/>
    <w:rsid w:val="004D69BC"/>
    <w:rsid w:val="004E22AF"/>
    <w:rsid w:val="004F1BF4"/>
    <w:rsid w:val="004F3F94"/>
    <w:rsid w:val="00501E1E"/>
    <w:rsid w:val="00502469"/>
    <w:rsid w:val="005054F8"/>
    <w:rsid w:val="00507B64"/>
    <w:rsid w:val="0051123C"/>
    <w:rsid w:val="005175A5"/>
    <w:rsid w:val="005208B9"/>
    <w:rsid w:val="00537860"/>
    <w:rsid w:val="00537F43"/>
    <w:rsid w:val="00543795"/>
    <w:rsid w:val="00545B30"/>
    <w:rsid w:val="0054726B"/>
    <w:rsid w:val="00550691"/>
    <w:rsid w:val="00551A1E"/>
    <w:rsid w:val="00552563"/>
    <w:rsid w:val="005542D7"/>
    <w:rsid w:val="00573A12"/>
    <w:rsid w:val="00574A12"/>
    <w:rsid w:val="00576144"/>
    <w:rsid w:val="00580B3F"/>
    <w:rsid w:val="0058100A"/>
    <w:rsid w:val="00592F9B"/>
    <w:rsid w:val="00595203"/>
    <w:rsid w:val="005A0A8E"/>
    <w:rsid w:val="005A196E"/>
    <w:rsid w:val="005A33CE"/>
    <w:rsid w:val="005A43B7"/>
    <w:rsid w:val="005A702B"/>
    <w:rsid w:val="005B0E4B"/>
    <w:rsid w:val="005B26B9"/>
    <w:rsid w:val="005C3132"/>
    <w:rsid w:val="005C4C1F"/>
    <w:rsid w:val="005C7CE2"/>
    <w:rsid w:val="005D3570"/>
    <w:rsid w:val="005D48CF"/>
    <w:rsid w:val="005D49BF"/>
    <w:rsid w:val="005D5E10"/>
    <w:rsid w:val="005E04E4"/>
    <w:rsid w:val="005E1576"/>
    <w:rsid w:val="005E1B91"/>
    <w:rsid w:val="005F4442"/>
    <w:rsid w:val="005F59B1"/>
    <w:rsid w:val="005F7077"/>
    <w:rsid w:val="006101D1"/>
    <w:rsid w:val="00613FB6"/>
    <w:rsid w:val="006157D6"/>
    <w:rsid w:val="006169B0"/>
    <w:rsid w:val="00620ACB"/>
    <w:rsid w:val="006212E1"/>
    <w:rsid w:val="0062215C"/>
    <w:rsid w:val="00630FB6"/>
    <w:rsid w:val="006363F7"/>
    <w:rsid w:val="00640C60"/>
    <w:rsid w:val="00652F82"/>
    <w:rsid w:val="006567A9"/>
    <w:rsid w:val="00656BD0"/>
    <w:rsid w:val="00657132"/>
    <w:rsid w:val="00657C2F"/>
    <w:rsid w:val="00660DA7"/>
    <w:rsid w:val="00665ACB"/>
    <w:rsid w:val="00684235"/>
    <w:rsid w:val="00692C79"/>
    <w:rsid w:val="006958CE"/>
    <w:rsid w:val="006A0359"/>
    <w:rsid w:val="006A30AC"/>
    <w:rsid w:val="006A4D7A"/>
    <w:rsid w:val="006A63B2"/>
    <w:rsid w:val="006A6EA7"/>
    <w:rsid w:val="006B0EF3"/>
    <w:rsid w:val="006B1BAC"/>
    <w:rsid w:val="006B4F77"/>
    <w:rsid w:val="006B5214"/>
    <w:rsid w:val="006D1C5E"/>
    <w:rsid w:val="006D322B"/>
    <w:rsid w:val="006D5C97"/>
    <w:rsid w:val="006D641D"/>
    <w:rsid w:val="006D7417"/>
    <w:rsid w:val="006D7B42"/>
    <w:rsid w:val="006E7821"/>
    <w:rsid w:val="006F1C11"/>
    <w:rsid w:val="006F3C93"/>
    <w:rsid w:val="006F7B05"/>
    <w:rsid w:val="007022A7"/>
    <w:rsid w:val="0070338A"/>
    <w:rsid w:val="0070451F"/>
    <w:rsid w:val="00705F17"/>
    <w:rsid w:val="00706854"/>
    <w:rsid w:val="00707CBB"/>
    <w:rsid w:val="00710B98"/>
    <w:rsid w:val="0071212C"/>
    <w:rsid w:val="007129F8"/>
    <w:rsid w:val="007133FA"/>
    <w:rsid w:val="007169D3"/>
    <w:rsid w:val="00717AC1"/>
    <w:rsid w:val="00720BAE"/>
    <w:rsid w:val="00724699"/>
    <w:rsid w:val="0072706F"/>
    <w:rsid w:val="00734A34"/>
    <w:rsid w:val="00736482"/>
    <w:rsid w:val="00736773"/>
    <w:rsid w:val="007377CC"/>
    <w:rsid w:val="00741745"/>
    <w:rsid w:val="007428DC"/>
    <w:rsid w:val="007448DF"/>
    <w:rsid w:val="00752181"/>
    <w:rsid w:val="007521D6"/>
    <w:rsid w:val="00752971"/>
    <w:rsid w:val="00753AF8"/>
    <w:rsid w:val="00756D97"/>
    <w:rsid w:val="00757F18"/>
    <w:rsid w:val="007600AF"/>
    <w:rsid w:val="0076149D"/>
    <w:rsid w:val="00785D46"/>
    <w:rsid w:val="007904A0"/>
    <w:rsid w:val="00792282"/>
    <w:rsid w:val="00792753"/>
    <w:rsid w:val="00795B9A"/>
    <w:rsid w:val="00796052"/>
    <w:rsid w:val="00796AF5"/>
    <w:rsid w:val="007A2A68"/>
    <w:rsid w:val="007A2FEB"/>
    <w:rsid w:val="007A3936"/>
    <w:rsid w:val="007B3823"/>
    <w:rsid w:val="007B42A7"/>
    <w:rsid w:val="007B732B"/>
    <w:rsid w:val="007B7860"/>
    <w:rsid w:val="007C11EE"/>
    <w:rsid w:val="007C3DAF"/>
    <w:rsid w:val="007C48F0"/>
    <w:rsid w:val="007C6B3E"/>
    <w:rsid w:val="007D06DB"/>
    <w:rsid w:val="007D5107"/>
    <w:rsid w:val="007E0A83"/>
    <w:rsid w:val="007E1043"/>
    <w:rsid w:val="007E2030"/>
    <w:rsid w:val="007E796A"/>
    <w:rsid w:val="007F0672"/>
    <w:rsid w:val="007F2FE5"/>
    <w:rsid w:val="007F36AE"/>
    <w:rsid w:val="007F6E4D"/>
    <w:rsid w:val="00802917"/>
    <w:rsid w:val="008032E9"/>
    <w:rsid w:val="008039AC"/>
    <w:rsid w:val="008040C4"/>
    <w:rsid w:val="0080541C"/>
    <w:rsid w:val="0081480A"/>
    <w:rsid w:val="00814DAC"/>
    <w:rsid w:val="008236F5"/>
    <w:rsid w:val="008236FF"/>
    <w:rsid w:val="00843BD5"/>
    <w:rsid w:val="00846F59"/>
    <w:rsid w:val="00847761"/>
    <w:rsid w:val="00850251"/>
    <w:rsid w:val="00851937"/>
    <w:rsid w:val="008552B0"/>
    <w:rsid w:val="00861F3F"/>
    <w:rsid w:val="0087463A"/>
    <w:rsid w:val="00875F25"/>
    <w:rsid w:val="0087706C"/>
    <w:rsid w:val="00881965"/>
    <w:rsid w:val="00882DF2"/>
    <w:rsid w:val="008830E8"/>
    <w:rsid w:val="00884D05"/>
    <w:rsid w:val="0088737F"/>
    <w:rsid w:val="00894820"/>
    <w:rsid w:val="00894A48"/>
    <w:rsid w:val="00896240"/>
    <w:rsid w:val="008970F7"/>
    <w:rsid w:val="008A0942"/>
    <w:rsid w:val="008A1006"/>
    <w:rsid w:val="008A27CC"/>
    <w:rsid w:val="008A3C62"/>
    <w:rsid w:val="008A4A28"/>
    <w:rsid w:val="008A4F6F"/>
    <w:rsid w:val="008B353F"/>
    <w:rsid w:val="008B4B2A"/>
    <w:rsid w:val="008B4B97"/>
    <w:rsid w:val="008B5089"/>
    <w:rsid w:val="008D51D3"/>
    <w:rsid w:val="008D5B5B"/>
    <w:rsid w:val="008D72DC"/>
    <w:rsid w:val="008D7610"/>
    <w:rsid w:val="008D7931"/>
    <w:rsid w:val="008D7DEF"/>
    <w:rsid w:val="008E021C"/>
    <w:rsid w:val="008E3016"/>
    <w:rsid w:val="008E387B"/>
    <w:rsid w:val="008E3F53"/>
    <w:rsid w:val="008E7306"/>
    <w:rsid w:val="008F366C"/>
    <w:rsid w:val="008F691B"/>
    <w:rsid w:val="008F7B6B"/>
    <w:rsid w:val="008F7D05"/>
    <w:rsid w:val="00900F48"/>
    <w:rsid w:val="00906076"/>
    <w:rsid w:val="009061A3"/>
    <w:rsid w:val="00907C3A"/>
    <w:rsid w:val="00907EB2"/>
    <w:rsid w:val="00916003"/>
    <w:rsid w:val="009265E9"/>
    <w:rsid w:val="00927F9E"/>
    <w:rsid w:val="0093017E"/>
    <w:rsid w:val="009357B6"/>
    <w:rsid w:val="00940A77"/>
    <w:rsid w:val="00941671"/>
    <w:rsid w:val="00941982"/>
    <w:rsid w:val="00943025"/>
    <w:rsid w:val="00943B88"/>
    <w:rsid w:val="00944937"/>
    <w:rsid w:val="00944960"/>
    <w:rsid w:val="00947D08"/>
    <w:rsid w:val="0095347A"/>
    <w:rsid w:val="0095599F"/>
    <w:rsid w:val="00962305"/>
    <w:rsid w:val="0096266F"/>
    <w:rsid w:val="009633CC"/>
    <w:rsid w:val="009668EC"/>
    <w:rsid w:val="009721F0"/>
    <w:rsid w:val="009725A8"/>
    <w:rsid w:val="009814E9"/>
    <w:rsid w:val="0098422C"/>
    <w:rsid w:val="00986919"/>
    <w:rsid w:val="00986BBE"/>
    <w:rsid w:val="00987C3A"/>
    <w:rsid w:val="00990D74"/>
    <w:rsid w:val="00990F44"/>
    <w:rsid w:val="00990FC8"/>
    <w:rsid w:val="009A3D70"/>
    <w:rsid w:val="009B15A2"/>
    <w:rsid w:val="009B4D78"/>
    <w:rsid w:val="009B52CF"/>
    <w:rsid w:val="009C02B5"/>
    <w:rsid w:val="009C32FC"/>
    <w:rsid w:val="009C3C67"/>
    <w:rsid w:val="009C4F86"/>
    <w:rsid w:val="009C512C"/>
    <w:rsid w:val="009C7594"/>
    <w:rsid w:val="009D0803"/>
    <w:rsid w:val="009D29F4"/>
    <w:rsid w:val="009D420F"/>
    <w:rsid w:val="009D5466"/>
    <w:rsid w:val="009D6723"/>
    <w:rsid w:val="009D675C"/>
    <w:rsid w:val="009E2ECF"/>
    <w:rsid w:val="009E300A"/>
    <w:rsid w:val="009E6A01"/>
    <w:rsid w:val="009F2270"/>
    <w:rsid w:val="009F563F"/>
    <w:rsid w:val="009F6192"/>
    <w:rsid w:val="009F71E4"/>
    <w:rsid w:val="009F7ECB"/>
    <w:rsid w:val="00A003E7"/>
    <w:rsid w:val="00A01751"/>
    <w:rsid w:val="00A171F0"/>
    <w:rsid w:val="00A22E55"/>
    <w:rsid w:val="00A35C45"/>
    <w:rsid w:val="00A35FAD"/>
    <w:rsid w:val="00A3731A"/>
    <w:rsid w:val="00A37827"/>
    <w:rsid w:val="00A40595"/>
    <w:rsid w:val="00A406C2"/>
    <w:rsid w:val="00A43801"/>
    <w:rsid w:val="00A43ED1"/>
    <w:rsid w:val="00A45CFC"/>
    <w:rsid w:val="00A5024A"/>
    <w:rsid w:val="00A51E88"/>
    <w:rsid w:val="00A54CDE"/>
    <w:rsid w:val="00A576F0"/>
    <w:rsid w:val="00A57FD3"/>
    <w:rsid w:val="00A64DA1"/>
    <w:rsid w:val="00A65439"/>
    <w:rsid w:val="00A66E3F"/>
    <w:rsid w:val="00A71FBA"/>
    <w:rsid w:val="00A7392C"/>
    <w:rsid w:val="00A77D86"/>
    <w:rsid w:val="00A90809"/>
    <w:rsid w:val="00A94166"/>
    <w:rsid w:val="00A96910"/>
    <w:rsid w:val="00A97636"/>
    <w:rsid w:val="00A97DB2"/>
    <w:rsid w:val="00AA5BE8"/>
    <w:rsid w:val="00AA7B12"/>
    <w:rsid w:val="00AB0989"/>
    <w:rsid w:val="00AB2C81"/>
    <w:rsid w:val="00AB5708"/>
    <w:rsid w:val="00AB73ED"/>
    <w:rsid w:val="00AC551A"/>
    <w:rsid w:val="00AC6F0B"/>
    <w:rsid w:val="00AD1322"/>
    <w:rsid w:val="00AD3048"/>
    <w:rsid w:val="00AE369C"/>
    <w:rsid w:val="00AE7CF0"/>
    <w:rsid w:val="00AF1111"/>
    <w:rsid w:val="00B02D93"/>
    <w:rsid w:val="00B07E96"/>
    <w:rsid w:val="00B11A22"/>
    <w:rsid w:val="00B11F80"/>
    <w:rsid w:val="00B12B33"/>
    <w:rsid w:val="00B1583F"/>
    <w:rsid w:val="00B160D3"/>
    <w:rsid w:val="00B320F4"/>
    <w:rsid w:val="00B378E8"/>
    <w:rsid w:val="00B41852"/>
    <w:rsid w:val="00B43B97"/>
    <w:rsid w:val="00B46196"/>
    <w:rsid w:val="00B46944"/>
    <w:rsid w:val="00B50BF9"/>
    <w:rsid w:val="00B518EA"/>
    <w:rsid w:val="00B53802"/>
    <w:rsid w:val="00B5587C"/>
    <w:rsid w:val="00B61288"/>
    <w:rsid w:val="00B63316"/>
    <w:rsid w:val="00B7266C"/>
    <w:rsid w:val="00B8420A"/>
    <w:rsid w:val="00B86BBE"/>
    <w:rsid w:val="00B91384"/>
    <w:rsid w:val="00B91FC4"/>
    <w:rsid w:val="00BA107F"/>
    <w:rsid w:val="00BA1554"/>
    <w:rsid w:val="00BA2911"/>
    <w:rsid w:val="00BA5C82"/>
    <w:rsid w:val="00BC1588"/>
    <w:rsid w:val="00BC363A"/>
    <w:rsid w:val="00BC6972"/>
    <w:rsid w:val="00BD3CAF"/>
    <w:rsid w:val="00BD5293"/>
    <w:rsid w:val="00BD7CFC"/>
    <w:rsid w:val="00BE1BEA"/>
    <w:rsid w:val="00BE51BB"/>
    <w:rsid w:val="00BE5995"/>
    <w:rsid w:val="00BE77E7"/>
    <w:rsid w:val="00BF0005"/>
    <w:rsid w:val="00BF01DB"/>
    <w:rsid w:val="00BF202B"/>
    <w:rsid w:val="00BF5C81"/>
    <w:rsid w:val="00BF5D8E"/>
    <w:rsid w:val="00BF5E2D"/>
    <w:rsid w:val="00BF6151"/>
    <w:rsid w:val="00C05223"/>
    <w:rsid w:val="00C05F43"/>
    <w:rsid w:val="00C10E2A"/>
    <w:rsid w:val="00C14679"/>
    <w:rsid w:val="00C15B98"/>
    <w:rsid w:val="00C176CC"/>
    <w:rsid w:val="00C20813"/>
    <w:rsid w:val="00C26E57"/>
    <w:rsid w:val="00C27173"/>
    <w:rsid w:val="00C27FE0"/>
    <w:rsid w:val="00C3020F"/>
    <w:rsid w:val="00C342A6"/>
    <w:rsid w:val="00C34482"/>
    <w:rsid w:val="00C37AB9"/>
    <w:rsid w:val="00C417AF"/>
    <w:rsid w:val="00C461A5"/>
    <w:rsid w:val="00C5017C"/>
    <w:rsid w:val="00C516C6"/>
    <w:rsid w:val="00C5616E"/>
    <w:rsid w:val="00C56648"/>
    <w:rsid w:val="00C619C1"/>
    <w:rsid w:val="00C61E8E"/>
    <w:rsid w:val="00C61F66"/>
    <w:rsid w:val="00C63F0F"/>
    <w:rsid w:val="00C66192"/>
    <w:rsid w:val="00C73B3E"/>
    <w:rsid w:val="00C771CA"/>
    <w:rsid w:val="00C81B86"/>
    <w:rsid w:val="00C83B96"/>
    <w:rsid w:val="00C848DD"/>
    <w:rsid w:val="00CA1B38"/>
    <w:rsid w:val="00CA47CE"/>
    <w:rsid w:val="00CA65D5"/>
    <w:rsid w:val="00CB27F1"/>
    <w:rsid w:val="00CC0517"/>
    <w:rsid w:val="00CC0954"/>
    <w:rsid w:val="00CC35DA"/>
    <w:rsid w:val="00CC45AE"/>
    <w:rsid w:val="00CC4B08"/>
    <w:rsid w:val="00CC6DF6"/>
    <w:rsid w:val="00CD11BE"/>
    <w:rsid w:val="00CD2B95"/>
    <w:rsid w:val="00CD357F"/>
    <w:rsid w:val="00CD4432"/>
    <w:rsid w:val="00CD797D"/>
    <w:rsid w:val="00CF39B9"/>
    <w:rsid w:val="00CF48A7"/>
    <w:rsid w:val="00CF540B"/>
    <w:rsid w:val="00D0233D"/>
    <w:rsid w:val="00D10289"/>
    <w:rsid w:val="00D13D7E"/>
    <w:rsid w:val="00D14126"/>
    <w:rsid w:val="00D17501"/>
    <w:rsid w:val="00D20417"/>
    <w:rsid w:val="00D21BE8"/>
    <w:rsid w:val="00D241BC"/>
    <w:rsid w:val="00D24CEF"/>
    <w:rsid w:val="00D264CF"/>
    <w:rsid w:val="00D326F9"/>
    <w:rsid w:val="00D3429A"/>
    <w:rsid w:val="00D50533"/>
    <w:rsid w:val="00D525E1"/>
    <w:rsid w:val="00D548B3"/>
    <w:rsid w:val="00D55263"/>
    <w:rsid w:val="00D56D29"/>
    <w:rsid w:val="00D632C5"/>
    <w:rsid w:val="00D75ED1"/>
    <w:rsid w:val="00D7648A"/>
    <w:rsid w:val="00D86E38"/>
    <w:rsid w:val="00D92E12"/>
    <w:rsid w:val="00D94388"/>
    <w:rsid w:val="00DC0B53"/>
    <w:rsid w:val="00DC0DBA"/>
    <w:rsid w:val="00DC1472"/>
    <w:rsid w:val="00DC267A"/>
    <w:rsid w:val="00DC29AC"/>
    <w:rsid w:val="00DD02E7"/>
    <w:rsid w:val="00DD3B32"/>
    <w:rsid w:val="00DD618A"/>
    <w:rsid w:val="00DD6511"/>
    <w:rsid w:val="00DE0FDB"/>
    <w:rsid w:val="00DE1769"/>
    <w:rsid w:val="00DE23C1"/>
    <w:rsid w:val="00DE3649"/>
    <w:rsid w:val="00DE5AEE"/>
    <w:rsid w:val="00DE6015"/>
    <w:rsid w:val="00DE6AD4"/>
    <w:rsid w:val="00DF1465"/>
    <w:rsid w:val="00DF18A4"/>
    <w:rsid w:val="00DF34C4"/>
    <w:rsid w:val="00DF4239"/>
    <w:rsid w:val="00DF47DF"/>
    <w:rsid w:val="00DF53B6"/>
    <w:rsid w:val="00DF5E0C"/>
    <w:rsid w:val="00E001E2"/>
    <w:rsid w:val="00E04F0A"/>
    <w:rsid w:val="00E07461"/>
    <w:rsid w:val="00E12678"/>
    <w:rsid w:val="00E20CB4"/>
    <w:rsid w:val="00E20EC3"/>
    <w:rsid w:val="00E27F40"/>
    <w:rsid w:val="00E43391"/>
    <w:rsid w:val="00E43524"/>
    <w:rsid w:val="00E44130"/>
    <w:rsid w:val="00E47B94"/>
    <w:rsid w:val="00E50E5F"/>
    <w:rsid w:val="00E80D5C"/>
    <w:rsid w:val="00EA36CD"/>
    <w:rsid w:val="00EB2F70"/>
    <w:rsid w:val="00EC1D05"/>
    <w:rsid w:val="00ED0AC9"/>
    <w:rsid w:val="00ED12B9"/>
    <w:rsid w:val="00ED5F54"/>
    <w:rsid w:val="00EE5036"/>
    <w:rsid w:val="00EF22B5"/>
    <w:rsid w:val="00F01593"/>
    <w:rsid w:val="00F020A2"/>
    <w:rsid w:val="00F108B6"/>
    <w:rsid w:val="00F12C39"/>
    <w:rsid w:val="00F21A07"/>
    <w:rsid w:val="00F2734C"/>
    <w:rsid w:val="00F341B9"/>
    <w:rsid w:val="00F353F9"/>
    <w:rsid w:val="00F362F3"/>
    <w:rsid w:val="00F42351"/>
    <w:rsid w:val="00F43DE5"/>
    <w:rsid w:val="00F50743"/>
    <w:rsid w:val="00F56AE9"/>
    <w:rsid w:val="00F61B6D"/>
    <w:rsid w:val="00F631E8"/>
    <w:rsid w:val="00F64600"/>
    <w:rsid w:val="00F64E48"/>
    <w:rsid w:val="00F66E0C"/>
    <w:rsid w:val="00F67435"/>
    <w:rsid w:val="00F70FF2"/>
    <w:rsid w:val="00F71C27"/>
    <w:rsid w:val="00F73F11"/>
    <w:rsid w:val="00F74DF8"/>
    <w:rsid w:val="00F814EF"/>
    <w:rsid w:val="00F8193E"/>
    <w:rsid w:val="00F81D72"/>
    <w:rsid w:val="00F84F60"/>
    <w:rsid w:val="00F87D85"/>
    <w:rsid w:val="00F95F6E"/>
    <w:rsid w:val="00FA057C"/>
    <w:rsid w:val="00FA33A5"/>
    <w:rsid w:val="00FA4C4E"/>
    <w:rsid w:val="00FB17FC"/>
    <w:rsid w:val="00FB2383"/>
    <w:rsid w:val="00FC0D4A"/>
    <w:rsid w:val="00FC198F"/>
    <w:rsid w:val="00FC23B5"/>
    <w:rsid w:val="00FC650B"/>
    <w:rsid w:val="00FD59D0"/>
    <w:rsid w:val="00FE0A5F"/>
    <w:rsid w:val="00FE2177"/>
    <w:rsid w:val="00FE3AF3"/>
    <w:rsid w:val="00FE4E07"/>
    <w:rsid w:val="00FE5014"/>
    <w:rsid w:val="00FE5AB2"/>
    <w:rsid w:val="00FE6094"/>
    <w:rsid w:val="00FF1FD2"/>
    <w:rsid w:val="00FF4525"/>
    <w:rsid w:val="00FF4621"/>
    <w:rsid w:val="00FF5C9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9891"/>
  <w15:chartTrackingRefBased/>
  <w15:docId w15:val="{248A5ED0-F01D-4C13-BCC4-30399D04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0298F"/>
    <w:pPr>
      <w:keepNext/>
      <w:numPr>
        <w:numId w:val="5"/>
      </w:numPr>
      <w:spacing w:before="240" w:after="60" w:line="240" w:lineRule="auto"/>
      <w:outlineLvl w:val="0"/>
    </w:pPr>
    <w:rPr>
      <w:rFonts w:ascii="Cambria" w:eastAsia="Times New Roman" w:hAnsi="Cambria" w:cs="Times New Roman"/>
      <w:b/>
      <w:bCs/>
      <w:kern w:val="32"/>
      <w:sz w:val="32"/>
      <w:szCs w:val="32"/>
      <w:lang w:val="es-ES_tradnl"/>
    </w:rPr>
  </w:style>
  <w:style w:type="paragraph" w:styleId="Ttulo2">
    <w:name w:val="heading 2"/>
    <w:basedOn w:val="Normal"/>
    <w:next w:val="Normal"/>
    <w:link w:val="Ttulo2Car"/>
    <w:uiPriority w:val="9"/>
    <w:unhideWhenUsed/>
    <w:qFormat/>
    <w:rsid w:val="005F59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603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rsid w:val="000C3C34"/>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0C3C34"/>
  </w:style>
  <w:style w:type="paragraph" w:styleId="Piedepgina">
    <w:name w:val="footer"/>
    <w:basedOn w:val="Normal"/>
    <w:link w:val="PiedepginaCar"/>
    <w:uiPriority w:val="99"/>
    <w:unhideWhenUsed/>
    <w:rsid w:val="000C3C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3C34"/>
  </w:style>
  <w:style w:type="character" w:styleId="Nmerodelnea">
    <w:name w:val="line number"/>
    <w:basedOn w:val="Fuentedeprrafopredeter"/>
    <w:uiPriority w:val="99"/>
    <w:semiHidden/>
    <w:unhideWhenUsed/>
    <w:rsid w:val="000C3C34"/>
  </w:style>
  <w:style w:type="paragraph" w:styleId="Prrafodelista">
    <w:name w:val="List Paragraph"/>
    <w:aliases w:val="Footnote,Párrafo de lista1,Colorful List - Accent 11,Cuadrícula clara - Énfasis 31,List Paragraph1,List Paragraph2,Lista vistosa - Énfasis 11,Lista clara - Énfasis 51,Medium Grid 1 - Accent 21"/>
    <w:basedOn w:val="Normal"/>
    <w:link w:val="PrrafodelistaCar"/>
    <w:qFormat/>
    <w:rsid w:val="000C3C34"/>
    <w:pPr>
      <w:spacing w:after="200" w:line="276" w:lineRule="auto"/>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0C3C34"/>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qFormat/>
    <w:rsid w:val="000C3C3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0C3C34"/>
    <w:rPr>
      <w:vertAlign w:val="superscript"/>
    </w:rPr>
  </w:style>
  <w:style w:type="character" w:styleId="Hipervnculo">
    <w:name w:val="Hyperlink"/>
    <w:basedOn w:val="Fuentedeprrafopredeter"/>
    <w:uiPriority w:val="99"/>
    <w:unhideWhenUsed/>
    <w:rsid w:val="000C3C34"/>
    <w:rPr>
      <w:color w:val="0563C1" w:themeColor="hyperlink"/>
      <w:u w:val="single"/>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Medium Grid 1 - Accent 21 Car"/>
    <w:link w:val="Prrafodelista"/>
    <w:locked/>
    <w:rsid w:val="000C3C34"/>
  </w:style>
  <w:style w:type="character" w:styleId="Refdecomentario">
    <w:name w:val="annotation reference"/>
    <w:basedOn w:val="Fuentedeprrafopredeter"/>
    <w:uiPriority w:val="99"/>
    <w:semiHidden/>
    <w:unhideWhenUsed/>
    <w:rsid w:val="000C3C34"/>
    <w:rPr>
      <w:sz w:val="16"/>
      <w:szCs w:val="16"/>
    </w:rPr>
  </w:style>
  <w:style w:type="paragraph" w:styleId="Textocomentario">
    <w:name w:val="annotation text"/>
    <w:basedOn w:val="Normal"/>
    <w:link w:val="TextocomentarioCar"/>
    <w:uiPriority w:val="99"/>
    <w:unhideWhenUsed/>
    <w:rsid w:val="000C3C34"/>
    <w:pPr>
      <w:spacing w:after="200" w:line="240" w:lineRule="auto"/>
    </w:pPr>
    <w:rPr>
      <w:sz w:val="20"/>
      <w:szCs w:val="20"/>
    </w:rPr>
  </w:style>
  <w:style w:type="character" w:customStyle="1" w:styleId="TextocomentarioCar">
    <w:name w:val="Texto comentario Car"/>
    <w:basedOn w:val="Fuentedeprrafopredeter"/>
    <w:link w:val="Textocomentario"/>
    <w:uiPriority w:val="99"/>
    <w:rsid w:val="000C3C34"/>
    <w:rPr>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C3C34"/>
    <w:pPr>
      <w:spacing w:after="0" w:line="240" w:lineRule="auto"/>
      <w:jc w:val="both"/>
    </w:pPr>
    <w:rPr>
      <w:vertAlign w:val="superscript"/>
    </w:rPr>
  </w:style>
  <w:style w:type="character" w:customStyle="1" w:styleId="Mencinsinresolver1">
    <w:name w:val="Mención sin resolver1"/>
    <w:basedOn w:val="Fuentedeprrafopredeter"/>
    <w:uiPriority w:val="99"/>
    <w:semiHidden/>
    <w:unhideWhenUsed/>
    <w:rsid w:val="009725A8"/>
    <w:rPr>
      <w:color w:val="605E5C"/>
      <w:shd w:val="clear" w:color="auto" w:fill="E1DFDD"/>
    </w:rPr>
  </w:style>
  <w:style w:type="paragraph" w:styleId="TDC1">
    <w:name w:val="toc 1"/>
    <w:basedOn w:val="Normal"/>
    <w:next w:val="Normal"/>
    <w:autoRedefine/>
    <w:uiPriority w:val="39"/>
    <w:unhideWhenUsed/>
    <w:qFormat/>
    <w:rsid w:val="0000298F"/>
    <w:pPr>
      <w:tabs>
        <w:tab w:val="left" w:pos="709"/>
        <w:tab w:val="left" w:pos="7513"/>
      </w:tabs>
      <w:spacing w:after="100" w:line="240" w:lineRule="auto"/>
      <w:ind w:left="284" w:right="1138"/>
      <w:jc w:val="both"/>
    </w:pPr>
    <w:rPr>
      <w:rFonts w:ascii="Verdana" w:eastAsia="Calibri" w:hAnsi="Verdana" w:cs="Times New Roman"/>
      <w:b/>
      <w:i/>
      <w:noProof/>
      <w:sz w:val="16"/>
      <w:szCs w:val="16"/>
      <w:lang w:val="es-CO"/>
    </w:rPr>
  </w:style>
  <w:style w:type="character" w:customStyle="1" w:styleId="Ttulo1Car">
    <w:name w:val="Título 1 Car"/>
    <w:basedOn w:val="Fuentedeprrafopredeter"/>
    <w:link w:val="Ttulo1"/>
    <w:uiPriority w:val="9"/>
    <w:rsid w:val="0000298F"/>
    <w:rPr>
      <w:rFonts w:ascii="Cambria" w:eastAsia="Times New Roman" w:hAnsi="Cambria" w:cs="Times New Roman"/>
      <w:b/>
      <w:bCs/>
      <w:kern w:val="32"/>
      <w:sz w:val="32"/>
      <w:szCs w:val="32"/>
      <w:lang w:val="es-ES_tradnl"/>
    </w:rPr>
  </w:style>
  <w:style w:type="character" w:customStyle="1" w:styleId="ColorfulList-Accent1Char">
    <w:name w:val="Colorful List - Accent 1 Char"/>
    <w:aliases w:val="Footnote Char,Párrafo de lista1 Char"/>
    <w:uiPriority w:val="34"/>
    <w:rsid w:val="00334D98"/>
    <w:rPr>
      <w:rFonts w:ascii="Times" w:eastAsia="Times" w:hAnsi="Times" w:cs="Times New Roman"/>
      <w:sz w:val="24"/>
      <w:szCs w:val="20"/>
      <w:lang w:val="es-ES_tradnl"/>
    </w:rPr>
  </w:style>
  <w:style w:type="paragraph" w:styleId="Revisin">
    <w:name w:val="Revision"/>
    <w:hidden/>
    <w:uiPriority w:val="99"/>
    <w:semiHidden/>
    <w:rsid w:val="002646A2"/>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894820"/>
    <w:pPr>
      <w:spacing w:after="160"/>
    </w:pPr>
    <w:rPr>
      <w:b/>
      <w:bCs/>
    </w:rPr>
  </w:style>
  <w:style w:type="character" w:customStyle="1" w:styleId="AsuntodelcomentarioCar">
    <w:name w:val="Asunto del comentario Car"/>
    <w:basedOn w:val="TextocomentarioCar"/>
    <w:link w:val="Asuntodelcomentario"/>
    <w:uiPriority w:val="99"/>
    <w:semiHidden/>
    <w:rsid w:val="00894820"/>
    <w:rPr>
      <w:b/>
      <w:bCs/>
      <w:sz w:val="20"/>
      <w:szCs w:val="20"/>
    </w:rPr>
  </w:style>
  <w:style w:type="character" w:customStyle="1" w:styleId="Ttulo2Car">
    <w:name w:val="Título 2 Car"/>
    <w:basedOn w:val="Fuentedeprrafopredeter"/>
    <w:link w:val="Ttulo2"/>
    <w:uiPriority w:val="9"/>
    <w:rsid w:val="005F59B1"/>
    <w:rPr>
      <w:rFonts w:asciiTheme="majorHAnsi" w:eastAsiaTheme="majorEastAsia" w:hAnsiTheme="majorHAnsi" w:cstheme="majorBidi"/>
      <w:color w:val="2F5496" w:themeColor="accent1" w:themeShade="BF"/>
      <w:sz w:val="26"/>
      <w:szCs w:val="26"/>
    </w:rPr>
  </w:style>
  <w:style w:type="paragraph" w:styleId="Sinespaciado">
    <w:name w:val="No Spacing"/>
    <w:uiPriority w:val="1"/>
    <w:qFormat/>
    <w:rsid w:val="009357B6"/>
    <w:pPr>
      <w:spacing w:after="0" w:line="240" w:lineRule="auto"/>
    </w:pPr>
  </w:style>
  <w:style w:type="character" w:styleId="Textoennegrita">
    <w:name w:val="Strong"/>
    <w:basedOn w:val="Fuentedeprrafopredeter"/>
    <w:uiPriority w:val="22"/>
    <w:qFormat/>
    <w:rsid w:val="00DE5AEE"/>
    <w:rPr>
      <w:b/>
      <w:bCs/>
    </w:rPr>
  </w:style>
  <w:style w:type="paragraph" w:styleId="Lista">
    <w:name w:val="List"/>
    <w:basedOn w:val="Normal"/>
    <w:uiPriority w:val="99"/>
    <w:unhideWhenUsed/>
    <w:rsid w:val="008E387B"/>
    <w:pPr>
      <w:ind w:left="283" w:hanging="283"/>
      <w:contextualSpacing/>
    </w:pPr>
  </w:style>
  <w:style w:type="paragraph" w:styleId="Ttulo">
    <w:name w:val="Title"/>
    <w:basedOn w:val="Normal"/>
    <w:next w:val="Normal"/>
    <w:link w:val="TtuloCar"/>
    <w:uiPriority w:val="10"/>
    <w:qFormat/>
    <w:rsid w:val="008E38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E387B"/>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8E387B"/>
    <w:pPr>
      <w:spacing w:after="120"/>
    </w:pPr>
  </w:style>
  <w:style w:type="character" w:customStyle="1" w:styleId="TextoindependienteCar">
    <w:name w:val="Texto independiente Car"/>
    <w:basedOn w:val="Fuentedeprrafopredeter"/>
    <w:link w:val="Textoindependiente"/>
    <w:uiPriority w:val="99"/>
    <w:rsid w:val="008E387B"/>
  </w:style>
  <w:style w:type="paragraph" w:styleId="Subttulo">
    <w:name w:val="Subtitle"/>
    <w:basedOn w:val="Normal"/>
    <w:next w:val="Normal"/>
    <w:link w:val="SubttuloCar"/>
    <w:uiPriority w:val="11"/>
    <w:qFormat/>
    <w:rsid w:val="008E387B"/>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8E387B"/>
    <w:rPr>
      <w:rFonts w:eastAsiaTheme="minorEastAsia"/>
      <w:color w:val="5A5A5A" w:themeColor="text1" w:themeTint="A5"/>
      <w:spacing w:val="15"/>
    </w:rPr>
  </w:style>
  <w:style w:type="character" w:styleId="Hipervnculovisitado">
    <w:name w:val="FollowedHyperlink"/>
    <w:basedOn w:val="Fuentedeprrafopredeter"/>
    <w:uiPriority w:val="99"/>
    <w:semiHidden/>
    <w:unhideWhenUsed/>
    <w:rsid w:val="008A27CC"/>
    <w:rPr>
      <w:color w:val="954F72" w:themeColor="followedHyperlink"/>
      <w:u w:val="single"/>
    </w:rPr>
  </w:style>
  <w:style w:type="character" w:customStyle="1" w:styleId="Ttulo3Car">
    <w:name w:val="Título 3 Car"/>
    <w:basedOn w:val="Fuentedeprrafopredeter"/>
    <w:link w:val="Ttulo3"/>
    <w:uiPriority w:val="9"/>
    <w:semiHidden/>
    <w:rsid w:val="00160336"/>
    <w:rPr>
      <w:rFonts w:asciiTheme="majorHAnsi" w:eastAsiaTheme="majorEastAsia" w:hAnsiTheme="majorHAnsi" w:cstheme="majorBidi"/>
      <w:color w:val="1F3763" w:themeColor="accent1" w:themeShade="7F"/>
      <w:sz w:val="24"/>
      <w:szCs w:val="24"/>
    </w:rPr>
  </w:style>
  <w:style w:type="paragraph" w:styleId="Textodeglobo">
    <w:name w:val="Balloon Text"/>
    <w:basedOn w:val="Normal"/>
    <w:link w:val="TextodegloboCar"/>
    <w:uiPriority w:val="99"/>
    <w:semiHidden/>
    <w:unhideWhenUsed/>
    <w:rsid w:val="00C661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61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7734">
      <w:bodyDiv w:val="1"/>
      <w:marLeft w:val="0"/>
      <w:marRight w:val="0"/>
      <w:marTop w:val="0"/>
      <w:marBottom w:val="0"/>
      <w:divBdr>
        <w:top w:val="none" w:sz="0" w:space="0" w:color="auto"/>
        <w:left w:val="none" w:sz="0" w:space="0" w:color="auto"/>
        <w:bottom w:val="none" w:sz="0" w:space="0" w:color="auto"/>
        <w:right w:val="none" w:sz="0" w:space="0" w:color="auto"/>
      </w:divBdr>
    </w:div>
    <w:div w:id="102071511">
      <w:bodyDiv w:val="1"/>
      <w:marLeft w:val="0"/>
      <w:marRight w:val="0"/>
      <w:marTop w:val="0"/>
      <w:marBottom w:val="0"/>
      <w:divBdr>
        <w:top w:val="none" w:sz="0" w:space="0" w:color="auto"/>
        <w:left w:val="none" w:sz="0" w:space="0" w:color="auto"/>
        <w:bottom w:val="none" w:sz="0" w:space="0" w:color="auto"/>
        <w:right w:val="none" w:sz="0" w:space="0" w:color="auto"/>
      </w:divBdr>
    </w:div>
    <w:div w:id="127169214">
      <w:bodyDiv w:val="1"/>
      <w:marLeft w:val="0"/>
      <w:marRight w:val="0"/>
      <w:marTop w:val="0"/>
      <w:marBottom w:val="0"/>
      <w:divBdr>
        <w:top w:val="none" w:sz="0" w:space="0" w:color="auto"/>
        <w:left w:val="none" w:sz="0" w:space="0" w:color="auto"/>
        <w:bottom w:val="none" w:sz="0" w:space="0" w:color="auto"/>
        <w:right w:val="none" w:sz="0" w:space="0" w:color="auto"/>
      </w:divBdr>
    </w:div>
    <w:div w:id="303391449">
      <w:bodyDiv w:val="1"/>
      <w:marLeft w:val="0"/>
      <w:marRight w:val="0"/>
      <w:marTop w:val="0"/>
      <w:marBottom w:val="0"/>
      <w:divBdr>
        <w:top w:val="none" w:sz="0" w:space="0" w:color="auto"/>
        <w:left w:val="none" w:sz="0" w:space="0" w:color="auto"/>
        <w:bottom w:val="none" w:sz="0" w:space="0" w:color="auto"/>
        <w:right w:val="none" w:sz="0" w:space="0" w:color="auto"/>
      </w:divBdr>
    </w:div>
    <w:div w:id="429471438">
      <w:bodyDiv w:val="1"/>
      <w:marLeft w:val="0"/>
      <w:marRight w:val="0"/>
      <w:marTop w:val="0"/>
      <w:marBottom w:val="0"/>
      <w:divBdr>
        <w:top w:val="none" w:sz="0" w:space="0" w:color="auto"/>
        <w:left w:val="none" w:sz="0" w:space="0" w:color="auto"/>
        <w:bottom w:val="none" w:sz="0" w:space="0" w:color="auto"/>
        <w:right w:val="none" w:sz="0" w:space="0" w:color="auto"/>
      </w:divBdr>
    </w:div>
    <w:div w:id="432363436">
      <w:bodyDiv w:val="1"/>
      <w:marLeft w:val="0"/>
      <w:marRight w:val="0"/>
      <w:marTop w:val="0"/>
      <w:marBottom w:val="0"/>
      <w:divBdr>
        <w:top w:val="none" w:sz="0" w:space="0" w:color="auto"/>
        <w:left w:val="none" w:sz="0" w:space="0" w:color="auto"/>
        <w:bottom w:val="none" w:sz="0" w:space="0" w:color="auto"/>
        <w:right w:val="none" w:sz="0" w:space="0" w:color="auto"/>
      </w:divBdr>
    </w:div>
    <w:div w:id="453641796">
      <w:bodyDiv w:val="1"/>
      <w:marLeft w:val="0"/>
      <w:marRight w:val="0"/>
      <w:marTop w:val="0"/>
      <w:marBottom w:val="0"/>
      <w:divBdr>
        <w:top w:val="none" w:sz="0" w:space="0" w:color="auto"/>
        <w:left w:val="none" w:sz="0" w:space="0" w:color="auto"/>
        <w:bottom w:val="none" w:sz="0" w:space="0" w:color="auto"/>
        <w:right w:val="none" w:sz="0" w:space="0" w:color="auto"/>
      </w:divBdr>
    </w:div>
    <w:div w:id="507869544">
      <w:bodyDiv w:val="1"/>
      <w:marLeft w:val="0"/>
      <w:marRight w:val="0"/>
      <w:marTop w:val="0"/>
      <w:marBottom w:val="0"/>
      <w:divBdr>
        <w:top w:val="none" w:sz="0" w:space="0" w:color="auto"/>
        <w:left w:val="none" w:sz="0" w:space="0" w:color="auto"/>
        <w:bottom w:val="none" w:sz="0" w:space="0" w:color="auto"/>
        <w:right w:val="none" w:sz="0" w:space="0" w:color="auto"/>
      </w:divBdr>
    </w:div>
    <w:div w:id="612056313">
      <w:bodyDiv w:val="1"/>
      <w:marLeft w:val="0"/>
      <w:marRight w:val="0"/>
      <w:marTop w:val="0"/>
      <w:marBottom w:val="0"/>
      <w:divBdr>
        <w:top w:val="none" w:sz="0" w:space="0" w:color="auto"/>
        <w:left w:val="none" w:sz="0" w:space="0" w:color="auto"/>
        <w:bottom w:val="none" w:sz="0" w:space="0" w:color="auto"/>
        <w:right w:val="none" w:sz="0" w:space="0" w:color="auto"/>
      </w:divBdr>
    </w:div>
    <w:div w:id="653066589">
      <w:bodyDiv w:val="1"/>
      <w:marLeft w:val="0"/>
      <w:marRight w:val="0"/>
      <w:marTop w:val="0"/>
      <w:marBottom w:val="0"/>
      <w:divBdr>
        <w:top w:val="none" w:sz="0" w:space="0" w:color="auto"/>
        <w:left w:val="none" w:sz="0" w:space="0" w:color="auto"/>
        <w:bottom w:val="none" w:sz="0" w:space="0" w:color="auto"/>
        <w:right w:val="none" w:sz="0" w:space="0" w:color="auto"/>
      </w:divBdr>
    </w:div>
    <w:div w:id="753552936">
      <w:bodyDiv w:val="1"/>
      <w:marLeft w:val="0"/>
      <w:marRight w:val="0"/>
      <w:marTop w:val="0"/>
      <w:marBottom w:val="0"/>
      <w:divBdr>
        <w:top w:val="none" w:sz="0" w:space="0" w:color="auto"/>
        <w:left w:val="none" w:sz="0" w:space="0" w:color="auto"/>
        <w:bottom w:val="none" w:sz="0" w:space="0" w:color="auto"/>
        <w:right w:val="none" w:sz="0" w:space="0" w:color="auto"/>
      </w:divBdr>
    </w:div>
    <w:div w:id="786705676">
      <w:bodyDiv w:val="1"/>
      <w:marLeft w:val="0"/>
      <w:marRight w:val="0"/>
      <w:marTop w:val="0"/>
      <w:marBottom w:val="0"/>
      <w:divBdr>
        <w:top w:val="none" w:sz="0" w:space="0" w:color="auto"/>
        <w:left w:val="none" w:sz="0" w:space="0" w:color="auto"/>
        <w:bottom w:val="none" w:sz="0" w:space="0" w:color="auto"/>
        <w:right w:val="none" w:sz="0" w:space="0" w:color="auto"/>
      </w:divBdr>
    </w:div>
    <w:div w:id="965625039">
      <w:bodyDiv w:val="1"/>
      <w:marLeft w:val="0"/>
      <w:marRight w:val="0"/>
      <w:marTop w:val="0"/>
      <w:marBottom w:val="0"/>
      <w:divBdr>
        <w:top w:val="none" w:sz="0" w:space="0" w:color="auto"/>
        <w:left w:val="none" w:sz="0" w:space="0" w:color="auto"/>
        <w:bottom w:val="none" w:sz="0" w:space="0" w:color="auto"/>
        <w:right w:val="none" w:sz="0" w:space="0" w:color="auto"/>
      </w:divBdr>
    </w:div>
    <w:div w:id="1035815824">
      <w:bodyDiv w:val="1"/>
      <w:marLeft w:val="0"/>
      <w:marRight w:val="0"/>
      <w:marTop w:val="0"/>
      <w:marBottom w:val="0"/>
      <w:divBdr>
        <w:top w:val="none" w:sz="0" w:space="0" w:color="auto"/>
        <w:left w:val="none" w:sz="0" w:space="0" w:color="auto"/>
        <w:bottom w:val="none" w:sz="0" w:space="0" w:color="auto"/>
        <w:right w:val="none" w:sz="0" w:space="0" w:color="auto"/>
      </w:divBdr>
    </w:div>
    <w:div w:id="1097865951">
      <w:bodyDiv w:val="1"/>
      <w:marLeft w:val="0"/>
      <w:marRight w:val="0"/>
      <w:marTop w:val="0"/>
      <w:marBottom w:val="0"/>
      <w:divBdr>
        <w:top w:val="none" w:sz="0" w:space="0" w:color="auto"/>
        <w:left w:val="none" w:sz="0" w:space="0" w:color="auto"/>
        <w:bottom w:val="none" w:sz="0" w:space="0" w:color="auto"/>
        <w:right w:val="none" w:sz="0" w:space="0" w:color="auto"/>
      </w:divBdr>
    </w:div>
    <w:div w:id="1360087588">
      <w:bodyDiv w:val="1"/>
      <w:marLeft w:val="0"/>
      <w:marRight w:val="0"/>
      <w:marTop w:val="0"/>
      <w:marBottom w:val="0"/>
      <w:divBdr>
        <w:top w:val="none" w:sz="0" w:space="0" w:color="auto"/>
        <w:left w:val="none" w:sz="0" w:space="0" w:color="auto"/>
        <w:bottom w:val="none" w:sz="0" w:space="0" w:color="auto"/>
        <w:right w:val="none" w:sz="0" w:space="0" w:color="auto"/>
      </w:divBdr>
    </w:div>
    <w:div w:id="1911648035">
      <w:bodyDiv w:val="1"/>
      <w:marLeft w:val="0"/>
      <w:marRight w:val="0"/>
      <w:marTop w:val="0"/>
      <w:marBottom w:val="0"/>
      <w:divBdr>
        <w:top w:val="none" w:sz="0" w:space="0" w:color="auto"/>
        <w:left w:val="none" w:sz="0" w:space="0" w:color="auto"/>
        <w:bottom w:val="none" w:sz="0" w:space="0" w:color="auto"/>
        <w:right w:val="none" w:sz="0" w:space="0" w:color="auto"/>
      </w:divBdr>
    </w:div>
    <w:div w:id="2027629941">
      <w:bodyDiv w:val="1"/>
      <w:marLeft w:val="0"/>
      <w:marRight w:val="0"/>
      <w:marTop w:val="0"/>
      <w:marBottom w:val="0"/>
      <w:divBdr>
        <w:top w:val="none" w:sz="0" w:space="0" w:color="auto"/>
        <w:left w:val="none" w:sz="0" w:space="0" w:color="auto"/>
        <w:bottom w:val="none" w:sz="0" w:space="0" w:color="auto"/>
        <w:right w:val="none" w:sz="0" w:space="0" w:color="auto"/>
      </w:divBdr>
    </w:div>
    <w:div w:id="2115054861">
      <w:bodyDiv w:val="1"/>
      <w:marLeft w:val="0"/>
      <w:marRight w:val="0"/>
      <w:marTop w:val="0"/>
      <w:marBottom w:val="0"/>
      <w:divBdr>
        <w:top w:val="none" w:sz="0" w:space="0" w:color="auto"/>
        <w:left w:val="none" w:sz="0" w:space="0" w:color="auto"/>
        <w:bottom w:val="none" w:sz="0" w:space="0" w:color="auto"/>
        <w:right w:val="none" w:sz="0" w:space="0" w:color="auto"/>
      </w:divBdr>
    </w:div>
    <w:div w:id="213752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corteidh.or.cr/supervision_de_cumplimiento.cfm" TargetMode="External"/><Relationship Id="rId1" Type="http://schemas.openxmlformats.org/officeDocument/2006/relationships/hyperlink" Target="https://www.corteidh.or.cr/docs/casos/articulos/seriec_196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7F4BC-9AD3-418E-9C0B-7FDC1A883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2428</Words>
  <Characters>13359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2022-10-22T17:04:00Z</dcterms:created>
  <dcterms:modified xsi:type="dcterms:W3CDTF">2022-10-22T17:04:00Z</dcterms:modified>
</cp:coreProperties>
</file>