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3D81" w14:textId="1A3FE6D1" w:rsidR="00705F2D" w:rsidRDefault="00705F2D" w:rsidP="00B93920">
      <w:pPr>
        <w:spacing w:after="0" w:line="240" w:lineRule="auto"/>
        <w:jc w:val="both"/>
        <w:rPr>
          <w:rFonts w:ascii="Verdana" w:hAnsi="Verdana"/>
          <w:sz w:val="20"/>
          <w:szCs w:val="20"/>
          <w:lang w:val="es-AR"/>
        </w:rPr>
      </w:pPr>
      <w:bookmarkStart w:id="0" w:name="_Hlk102654341"/>
    </w:p>
    <w:p w14:paraId="78ED0333" w14:textId="77777777" w:rsidR="0004173D" w:rsidRPr="00D332BB" w:rsidRDefault="0004173D" w:rsidP="00B93920">
      <w:pPr>
        <w:spacing w:after="0" w:line="240" w:lineRule="auto"/>
        <w:jc w:val="both"/>
        <w:rPr>
          <w:rFonts w:ascii="Verdana" w:hAnsi="Verdana"/>
          <w:sz w:val="20"/>
          <w:szCs w:val="20"/>
          <w:lang w:val="es-AR"/>
        </w:rPr>
      </w:pPr>
    </w:p>
    <w:p w14:paraId="5368F66B" w14:textId="32B613F6" w:rsidR="00F56ACD" w:rsidRPr="00D332BB" w:rsidRDefault="00745AE4" w:rsidP="00AD4184">
      <w:pPr>
        <w:spacing w:after="0" w:line="240" w:lineRule="auto"/>
        <w:jc w:val="center"/>
        <w:rPr>
          <w:rFonts w:ascii="Verdana" w:hAnsi="Verdana"/>
          <w:b/>
          <w:sz w:val="20"/>
          <w:szCs w:val="20"/>
        </w:rPr>
      </w:pPr>
      <w:bookmarkStart w:id="1" w:name="_Hlk120785987"/>
      <w:bookmarkEnd w:id="0"/>
      <w:r w:rsidRPr="00D332BB">
        <w:rPr>
          <w:rFonts w:ascii="Verdana" w:hAnsi="Verdana"/>
          <w:b/>
          <w:sz w:val="20"/>
          <w:szCs w:val="20"/>
        </w:rPr>
        <w:t xml:space="preserve">RESOLUCIÓN DE LA </w:t>
      </w:r>
    </w:p>
    <w:p w14:paraId="7CC243DB" w14:textId="4890B1C9" w:rsidR="00FF7EEA" w:rsidRPr="00D332BB" w:rsidRDefault="00745AE4" w:rsidP="00FF7EEA">
      <w:pPr>
        <w:spacing w:after="0" w:line="240" w:lineRule="auto"/>
        <w:jc w:val="center"/>
        <w:rPr>
          <w:rFonts w:ascii="Verdana" w:hAnsi="Verdana"/>
          <w:b/>
          <w:smallCaps/>
          <w:sz w:val="20"/>
          <w:szCs w:val="20"/>
        </w:rPr>
      </w:pPr>
      <w:r w:rsidRPr="00D332BB">
        <w:rPr>
          <w:rFonts w:ascii="Verdana" w:hAnsi="Verdana"/>
          <w:b/>
          <w:sz w:val="20"/>
          <w:szCs w:val="20"/>
        </w:rPr>
        <w:t>CORTE INTERAMERICANA DE DERECHOS HUMANOS</w:t>
      </w:r>
      <w:r w:rsidR="00275EAC" w:rsidRPr="00D235A6">
        <w:rPr>
          <w:rFonts w:ascii="Verdana" w:hAnsi="Verdana" w:cs="Calibri"/>
          <w:b/>
          <w:color w:val="000000"/>
          <w:sz w:val="20"/>
          <w:szCs w:val="20"/>
          <w:vertAlign w:val="superscript"/>
        </w:rPr>
        <w:t>*</w:t>
      </w:r>
    </w:p>
    <w:p w14:paraId="43B2125C" w14:textId="77777777" w:rsidR="00AD4184" w:rsidRPr="00D332BB" w:rsidRDefault="00AD4184" w:rsidP="00AD4184">
      <w:pPr>
        <w:spacing w:after="0" w:line="240" w:lineRule="auto"/>
        <w:jc w:val="center"/>
        <w:rPr>
          <w:rFonts w:ascii="Verdana" w:hAnsi="Verdana"/>
          <w:b/>
          <w:sz w:val="20"/>
          <w:szCs w:val="20"/>
        </w:rPr>
      </w:pPr>
    </w:p>
    <w:p w14:paraId="2177192F" w14:textId="332868B2" w:rsidR="00745AE4" w:rsidRPr="00425F26" w:rsidRDefault="00671120" w:rsidP="00AD4184">
      <w:pPr>
        <w:spacing w:after="0" w:line="240" w:lineRule="auto"/>
        <w:jc w:val="center"/>
        <w:rPr>
          <w:rFonts w:ascii="Verdana" w:hAnsi="Verdana"/>
          <w:b/>
          <w:sz w:val="20"/>
          <w:szCs w:val="20"/>
        </w:rPr>
      </w:pPr>
      <w:r w:rsidRPr="00425F26">
        <w:rPr>
          <w:rFonts w:ascii="Verdana" w:hAnsi="Verdana"/>
          <w:b/>
          <w:sz w:val="20"/>
          <w:szCs w:val="20"/>
        </w:rPr>
        <w:t xml:space="preserve">DE </w:t>
      </w:r>
      <w:r w:rsidR="00B777A1">
        <w:rPr>
          <w:rFonts w:ascii="Verdana" w:hAnsi="Verdana"/>
          <w:b/>
          <w:sz w:val="20"/>
          <w:szCs w:val="20"/>
        </w:rPr>
        <w:t>4</w:t>
      </w:r>
      <w:r w:rsidR="00745AE4" w:rsidRPr="00425F26">
        <w:rPr>
          <w:rFonts w:ascii="Verdana" w:hAnsi="Verdana"/>
          <w:b/>
          <w:sz w:val="20"/>
          <w:szCs w:val="20"/>
        </w:rPr>
        <w:t xml:space="preserve"> DE </w:t>
      </w:r>
      <w:r w:rsidR="009E2765" w:rsidRPr="00425F26">
        <w:rPr>
          <w:rFonts w:ascii="Verdana" w:hAnsi="Verdana"/>
          <w:b/>
          <w:sz w:val="20"/>
          <w:szCs w:val="20"/>
        </w:rPr>
        <w:t>OCTUBRE</w:t>
      </w:r>
      <w:r w:rsidR="000A67DF" w:rsidRPr="00425F26">
        <w:rPr>
          <w:rFonts w:ascii="Verdana" w:hAnsi="Verdana"/>
          <w:b/>
          <w:sz w:val="20"/>
          <w:szCs w:val="20"/>
        </w:rPr>
        <w:t xml:space="preserve"> DE 2022</w:t>
      </w:r>
    </w:p>
    <w:p w14:paraId="710DD7AB" w14:textId="77777777" w:rsidR="00AD4184" w:rsidRPr="00425F26" w:rsidRDefault="00AD4184" w:rsidP="00AD4184">
      <w:pPr>
        <w:spacing w:after="0" w:line="240" w:lineRule="auto"/>
        <w:jc w:val="center"/>
        <w:rPr>
          <w:rFonts w:ascii="Verdana" w:hAnsi="Verdana"/>
          <w:b/>
          <w:sz w:val="20"/>
          <w:szCs w:val="20"/>
        </w:rPr>
      </w:pPr>
    </w:p>
    <w:p w14:paraId="17327FA5" w14:textId="09FB87B1" w:rsidR="00971049" w:rsidRPr="001E6D11" w:rsidRDefault="001E6D11" w:rsidP="001E6D11">
      <w:pPr>
        <w:spacing w:before="60"/>
        <w:jc w:val="center"/>
        <w:rPr>
          <w:rFonts w:ascii="Verdana" w:hAnsi="Verdana"/>
          <w:b/>
          <w:i/>
          <w:sz w:val="20"/>
          <w:szCs w:val="20"/>
        </w:rPr>
      </w:pPr>
      <w:r w:rsidRPr="00440605">
        <w:rPr>
          <w:rFonts w:ascii="Verdana" w:hAnsi="Verdana"/>
          <w:b/>
          <w:i/>
          <w:sz w:val="20"/>
          <w:szCs w:val="20"/>
        </w:rPr>
        <w:t xml:space="preserve">CASO </w:t>
      </w:r>
      <w:r w:rsidRPr="002B2E82">
        <w:rPr>
          <w:rFonts w:ascii="Verdana" w:hAnsi="Verdana"/>
          <w:b/>
          <w:i/>
          <w:sz w:val="20"/>
          <w:szCs w:val="20"/>
        </w:rPr>
        <w:t>FERNÁNDEZ PRIETO Y TUMBEIRO VS. ARGENTINA</w:t>
      </w:r>
    </w:p>
    <w:p w14:paraId="0757A061" w14:textId="77777777" w:rsidR="00745AE4" w:rsidRPr="00D332BB" w:rsidRDefault="00745AE4" w:rsidP="00AD4184">
      <w:pPr>
        <w:spacing w:after="0" w:line="240" w:lineRule="auto"/>
        <w:jc w:val="center"/>
        <w:rPr>
          <w:rFonts w:ascii="Verdana" w:hAnsi="Verdana"/>
          <w:b/>
          <w:sz w:val="20"/>
          <w:szCs w:val="20"/>
        </w:rPr>
      </w:pPr>
      <w:r w:rsidRPr="00D332BB">
        <w:rPr>
          <w:rFonts w:ascii="Verdana" w:hAnsi="Verdana"/>
          <w:b/>
          <w:sz w:val="20"/>
          <w:szCs w:val="20"/>
        </w:rPr>
        <w:t>SUPERVISIÓN DE CUMPLIMIENTO DE SENTENCIA</w:t>
      </w:r>
    </w:p>
    <w:p w14:paraId="186E6DBC" w14:textId="08D30695" w:rsidR="00F01226" w:rsidRDefault="00F01226" w:rsidP="00AD4184">
      <w:pPr>
        <w:spacing w:before="120" w:after="120" w:line="240" w:lineRule="auto"/>
        <w:jc w:val="both"/>
        <w:rPr>
          <w:rFonts w:ascii="Verdana" w:hAnsi="Verdana"/>
          <w:b/>
          <w:sz w:val="20"/>
          <w:szCs w:val="20"/>
        </w:rPr>
      </w:pPr>
    </w:p>
    <w:p w14:paraId="569F0A99" w14:textId="77777777" w:rsidR="00CD4DDE" w:rsidRPr="00D332BB" w:rsidRDefault="005A1B3D" w:rsidP="005C4195">
      <w:pPr>
        <w:spacing w:before="120" w:after="120" w:line="240" w:lineRule="auto"/>
        <w:jc w:val="both"/>
        <w:rPr>
          <w:rFonts w:ascii="Verdana" w:hAnsi="Verdana"/>
          <w:b/>
          <w:sz w:val="20"/>
          <w:szCs w:val="20"/>
        </w:rPr>
      </w:pPr>
      <w:r w:rsidRPr="00D332BB">
        <w:rPr>
          <w:rFonts w:ascii="Verdana" w:hAnsi="Verdana"/>
          <w:b/>
          <w:sz w:val="20"/>
          <w:szCs w:val="20"/>
        </w:rPr>
        <w:t>VISTO:</w:t>
      </w:r>
      <w:r w:rsidR="006D19D6" w:rsidRPr="00D332BB">
        <w:rPr>
          <w:rFonts w:ascii="Verdana" w:hAnsi="Verdana"/>
          <w:b/>
          <w:sz w:val="20"/>
          <w:szCs w:val="20"/>
        </w:rPr>
        <w:t xml:space="preserve"> </w:t>
      </w:r>
    </w:p>
    <w:p w14:paraId="196720B9" w14:textId="7AB454E3" w:rsidR="00F66D99" w:rsidRPr="001E6D11" w:rsidRDefault="001E6D11" w:rsidP="005C4195">
      <w:pPr>
        <w:pStyle w:val="Prrafodelista"/>
        <w:numPr>
          <w:ilvl w:val="0"/>
          <w:numId w:val="1"/>
        </w:numPr>
        <w:spacing w:before="120" w:after="120" w:line="240" w:lineRule="auto"/>
        <w:ind w:left="0" w:firstLine="0"/>
        <w:contextualSpacing w:val="0"/>
        <w:jc w:val="both"/>
        <w:rPr>
          <w:rFonts w:ascii="Verdana" w:hAnsi="Verdana"/>
          <w:color w:val="000000"/>
          <w:sz w:val="20"/>
          <w:szCs w:val="20"/>
          <w:shd w:val="clear" w:color="auto" w:fill="FFFFFF"/>
        </w:rPr>
      </w:pPr>
      <w:r w:rsidRPr="00D332BB">
        <w:rPr>
          <w:rFonts w:ascii="Verdana" w:hAnsi="Verdana"/>
          <w:color w:val="000000"/>
          <w:sz w:val="20"/>
          <w:szCs w:val="20"/>
          <w:shd w:val="clear" w:color="auto" w:fill="FFFFFF"/>
        </w:rPr>
        <w:t>La Sentencia de fondo</w:t>
      </w:r>
      <w:r>
        <w:rPr>
          <w:rFonts w:ascii="Verdana" w:hAnsi="Verdana"/>
          <w:color w:val="000000"/>
          <w:sz w:val="20"/>
          <w:szCs w:val="20"/>
          <w:shd w:val="clear" w:color="auto" w:fill="FFFFFF"/>
        </w:rPr>
        <w:t xml:space="preserve"> y</w:t>
      </w:r>
      <w:r w:rsidRPr="00D332BB">
        <w:rPr>
          <w:rFonts w:ascii="Verdana" w:hAnsi="Verdana"/>
          <w:color w:val="000000"/>
          <w:sz w:val="20"/>
          <w:szCs w:val="20"/>
          <w:shd w:val="clear" w:color="auto" w:fill="FFFFFF"/>
        </w:rPr>
        <w:t xml:space="preserve"> reparaciones </w:t>
      </w:r>
      <w:r w:rsidRPr="00D332BB">
        <w:rPr>
          <w:rFonts w:ascii="Verdana" w:hAnsi="Verdana"/>
          <w:sz w:val="20"/>
          <w:szCs w:val="20"/>
        </w:rPr>
        <w:t>(en adelante “la Sentencia”</w:t>
      </w:r>
      <w:r>
        <w:rPr>
          <w:rFonts w:ascii="Verdana" w:hAnsi="Verdana"/>
          <w:sz w:val="20"/>
          <w:szCs w:val="20"/>
        </w:rPr>
        <w:t xml:space="preserve"> o “el Fallo”</w:t>
      </w:r>
      <w:r w:rsidRPr="00D332BB">
        <w:rPr>
          <w:rFonts w:ascii="Verdana" w:hAnsi="Verdana"/>
          <w:sz w:val="20"/>
          <w:szCs w:val="20"/>
        </w:rPr>
        <w:t xml:space="preserve">) </w:t>
      </w:r>
      <w:r w:rsidRPr="00D332BB">
        <w:rPr>
          <w:rFonts w:ascii="Verdana" w:hAnsi="Verdana"/>
          <w:color w:val="000000"/>
          <w:sz w:val="20"/>
          <w:szCs w:val="20"/>
          <w:shd w:val="clear" w:color="auto" w:fill="FFFFFF"/>
        </w:rPr>
        <w:t xml:space="preserve">emitida por la Corte Interamericana de Derechos Humanos (en adelante “la Corte”, “la Corte Interamericana” o “el Tribunal”) el </w:t>
      </w:r>
      <w:r>
        <w:rPr>
          <w:rFonts w:ascii="Verdana" w:hAnsi="Verdana"/>
          <w:color w:val="000000"/>
          <w:sz w:val="20"/>
          <w:szCs w:val="20"/>
          <w:shd w:val="clear" w:color="auto" w:fill="FFFFFF"/>
        </w:rPr>
        <w:t>1 de septiembre de 2020</w:t>
      </w:r>
      <w:r w:rsidRPr="00D332BB">
        <w:rPr>
          <w:rStyle w:val="Refdenotaalpie"/>
          <w:rFonts w:ascii="Verdana" w:hAnsi="Verdana"/>
          <w:color w:val="000000"/>
          <w:sz w:val="20"/>
          <w:szCs w:val="20"/>
          <w:shd w:val="clear" w:color="auto" w:fill="FFFFFF"/>
        </w:rPr>
        <w:footnoteReference w:id="1"/>
      </w:r>
      <w:r w:rsidRPr="00D332BB">
        <w:rPr>
          <w:rFonts w:ascii="Verdana" w:hAnsi="Verdana"/>
          <w:color w:val="000000"/>
          <w:sz w:val="20"/>
          <w:szCs w:val="20"/>
          <w:shd w:val="clear" w:color="auto" w:fill="FFFFFF"/>
        </w:rPr>
        <w:t xml:space="preserve">. </w:t>
      </w:r>
    </w:p>
    <w:p w14:paraId="371A8FA5" w14:textId="4EC21495" w:rsidR="00C55D29" w:rsidRPr="00C55D29" w:rsidRDefault="00523756" w:rsidP="005C4195">
      <w:pPr>
        <w:pStyle w:val="Prrafodelista"/>
        <w:numPr>
          <w:ilvl w:val="0"/>
          <w:numId w:val="1"/>
        </w:numPr>
        <w:spacing w:before="120" w:after="120" w:line="240" w:lineRule="auto"/>
        <w:ind w:left="0" w:firstLine="0"/>
        <w:contextualSpacing w:val="0"/>
        <w:jc w:val="both"/>
        <w:rPr>
          <w:rFonts w:ascii="Verdana" w:hAnsi="Verdana"/>
          <w:sz w:val="20"/>
          <w:szCs w:val="20"/>
          <w:shd w:val="clear" w:color="auto" w:fill="FFFFFF"/>
        </w:rPr>
      </w:pPr>
      <w:r w:rsidRPr="00D332BB">
        <w:rPr>
          <w:rFonts w:ascii="Verdana" w:hAnsi="Verdana"/>
          <w:color w:val="000000"/>
          <w:sz w:val="20"/>
          <w:szCs w:val="20"/>
          <w:shd w:val="clear" w:color="auto" w:fill="FFFFFF"/>
        </w:rPr>
        <w:t xml:space="preserve">Los </w:t>
      </w:r>
      <w:r w:rsidR="001E6D11" w:rsidRPr="001E6D11">
        <w:rPr>
          <w:rFonts w:ascii="Verdana" w:hAnsi="Verdana"/>
          <w:color w:val="000000"/>
          <w:sz w:val="20"/>
          <w:szCs w:val="20"/>
          <w:shd w:val="clear" w:color="auto" w:fill="FFFFFF"/>
        </w:rPr>
        <w:t>informes presentados por la República Argentina (en adelante “el Estado” o “Argentina”) entre abril de 2021 y junio de 2022</w:t>
      </w:r>
      <w:r w:rsidR="00C55D29">
        <w:rPr>
          <w:rFonts w:ascii="Verdana" w:hAnsi="Verdana"/>
          <w:color w:val="000000"/>
          <w:sz w:val="20"/>
          <w:szCs w:val="20"/>
          <w:shd w:val="clear" w:color="auto" w:fill="FFFFFF"/>
        </w:rPr>
        <w:t>;</w:t>
      </w:r>
      <w:r w:rsidR="001E6D11" w:rsidRPr="001E6D11">
        <w:rPr>
          <w:rFonts w:ascii="Verdana" w:hAnsi="Verdana"/>
          <w:color w:val="000000"/>
          <w:sz w:val="20"/>
          <w:szCs w:val="20"/>
          <w:shd w:val="clear" w:color="auto" w:fill="FFFFFF"/>
        </w:rPr>
        <w:t xml:space="preserve"> así como los escritos </w:t>
      </w:r>
      <w:r w:rsidR="004505BD">
        <w:rPr>
          <w:rFonts w:ascii="Verdana" w:hAnsi="Verdana"/>
          <w:color w:val="000000"/>
          <w:sz w:val="20"/>
          <w:szCs w:val="20"/>
          <w:shd w:val="clear" w:color="auto" w:fill="FFFFFF"/>
        </w:rPr>
        <w:t xml:space="preserve">de observaciones </w:t>
      </w:r>
      <w:r w:rsidR="001E6D11" w:rsidRPr="001E6D11">
        <w:rPr>
          <w:rFonts w:ascii="Verdana" w:hAnsi="Verdana"/>
          <w:color w:val="000000"/>
          <w:sz w:val="20"/>
          <w:szCs w:val="20"/>
          <w:shd w:val="clear" w:color="auto" w:fill="FFFFFF"/>
        </w:rPr>
        <w:t xml:space="preserve">presentados por </w:t>
      </w:r>
      <w:r w:rsidR="00152041">
        <w:rPr>
          <w:rFonts w:ascii="Verdana" w:hAnsi="Verdana"/>
          <w:color w:val="000000"/>
          <w:sz w:val="20"/>
          <w:szCs w:val="20"/>
          <w:shd w:val="clear" w:color="auto" w:fill="FFFFFF"/>
        </w:rPr>
        <w:t>la</w:t>
      </w:r>
      <w:r w:rsidR="001E6D11" w:rsidRPr="001E6D11">
        <w:rPr>
          <w:rFonts w:ascii="Verdana" w:hAnsi="Verdana"/>
          <w:color w:val="000000"/>
          <w:sz w:val="20"/>
          <w:szCs w:val="20"/>
          <w:shd w:val="clear" w:color="auto" w:fill="FFFFFF"/>
        </w:rPr>
        <w:t xml:space="preserve"> representante de las víctimas</w:t>
      </w:r>
      <w:r w:rsidR="001E6D11" w:rsidRPr="004953FA">
        <w:rPr>
          <w:rFonts w:ascii="Verdana" w:hAnsi="Verdana"/>
          <w:sz w:val="20"/>
          <w:szCs w:val="20"/>
          <w:vertAlign w:val="superscript"/>
        </w:rPr>
        <w:footnoteReference w:id="2"/>
      </w:r>
      <w:r w:rsidR="001E6D11" w:rsidRPr="001E6D11">
        <w:rPr>
          <w:rFonts w:ascii="Verdana" w:hAnsi="Verdana"/>
          <w:color w:val="000000"/>
          <w:sz w:val="20"/>
          <w:szCs w:val="20"/>
          <w:shd w:val="clear" w:color="auto" w:fill="FFFFFF"/>
        </w:rPr>
        <w:t xml:space="preserve"> en</w:t>
      </w:r>
      <w:r w:rsidR="00EB60A3">
        <w:rPr>
          <w:rFonts w:ascii="Verdana" w:hAnsi="Verdana"/>
          <w:color w:val="000000"/>
          <w:sz w:val="20"/>
          <w:szCs w:val="20"/>
          <w:shd w:val="clear" w:color="auto" w:fill="FFFFFF"/>
        </w:rPr>
        <w:t>tre mayo</w:t>
      </w:r>
      <w:r w:rsidR="001E6D11" w:rsidRPr="001E6D11">
        <w:rPr>
          <w:rFonts w:ascii="Verdana" w:hAnsi="Verdana"/>
          <w:color w:val="000000"/>
          <w:sz w:val="20"/>
          <w:szCs w:val="20"/>
          <w:shd w:val="clear" w:color="auto" w:fill="FFFFFF"/>
        </w:rPr>
        <w:t xml:space="preserve"> de 2021 y marzo de 2022</w:t>
      </w:r>
      <w:r w:rsidR="00C55D29">
        <w:rPr>
          <w:rFonts w:ascii="Verdana" w:hAnsi="Verdana"/>
          <w:color w:val="000000"/>
          <w:sz w:val="20"/>
          <w:szCs w:val="20"/>
          <w:shd w:val="clear" w:color="auto" w:fill="FFFFFF"/>
        </w:rPr>
        <w:t>.</w:t>
      </w:r>
      <w:r w:rsidR="001E6D11" w:rsidRPr="001E6D11">
        <w:rPr>
          <w:rFonts w:ascii="Verdana" w:hAnsi="Verdana"/>
          <w:color w:val="000000"/>
          <w:sz w:val="20"/>
          <w:szCs w:val="20"/>
          <w:shd w:val="clear" w:color="auto" w:fill="FFFFFF"/>
        </w:rPr>
        <w:t xml:space="preserve"> </w:t>
      </w:r>
      <w:r w:rsidR="009D26D4" w:rsidRPr="00C55D29">
        <w:rPr>
          <w:rFonts w:ascii="Verdana" w:hAnsi="Verdana"/>
          <w:sz w:val="20"/>
          <w:szCs w:val="20"/>
          <w:shd w:val="clear" w:color="auto" w:fill="FFFFFF"/>
        </w:rPr>
        <w:t>La Comisión Interamericana de Derechos Humanos no ha presentado observaciones.</w:t>
      </w:r>
    </w:p>
    <w:p w14:paraId="2BDCFC8F" w14:textId="7DEE8EC6" w:rsidR="00C55D29" w:rsidRPr="009B1A20" w:rsidRDefault="00C55D29" w:rsidP="005C4195">
      <w:pPr>
        <w:pStyle w:val="Prrafodelista"/>
        <w:numPr>
          <w:ilvl w:val="0"/>
          <w:numId w:val="1"/>
        </w:numPr>
        <w:spacing w:before="120" w:after="120" w:line="240" w:lineRule="auto"/>
        <w:ind w:left="0" w:firstLine="0"/>
        <w:contextualSpacing w:val="0"/>
        <w:jc w:val="both"/>
        <w:rPr>
          <w:rFonts w:ascii="Verdana" w:hAnsi="Verdana"/>
          <w:sz w:val="20"/>
          <w:szCs w:val="20"/>
          <w:shd w:val="clear" w:color="auto" w:fill="FFFFFF"/>
        </w:rPr>
      </w:pPr>
      <w:r w:rsidRPr="009B1A20">
        <w:rPr>
          <w:rFonts w:ascii="Verdana" w:hAnsi="Verdana"/>
          <w:sz w:val="20"/>
          <w:szCs w:val="20"/>
          <w:shd w:val="clear" w:color="auto" w:fill="FFFFFF"/>
        </w:rPr>
        <w:t xml:space="preserve">La nota de la Secretaría de la Corte de 23 de septiembre de 2022, mediante la cual </w:t>
      </w:r>
      <w:r w:rsidR="00F56579">
        <w:rPr>
          <w:rFonts w:ascii="Verdana" w:hAnsi="Verdana"/>
          <w:sz w:val="20"/>
          <w:szCs w:val="20"/>
          <w:shd w:val="clear" w:color="auto" w:fill="FFFFFF"/>
        </w:rPr>
        <w:t xml:space="preserve">se comunicó </w:t>
      </w:r>
      <w:r w:rsidRPr="009B1A20">
        <w:rPr>
          <w:rFonts w:ascii="Verdana" w:hAnsi="Verdana"/>
          <w:sz w:val="20"/>
        </w:rPr>
        <w:t>a las partes y a la Comisión</w:t>
      </w:r>
      <w:r w:rsidRPr="009B1A20">
        <w:rPr>
          <w:rFonts w:ascii="Verdana" w:eastAsia="Times New Roman" w:hAnsi="Verdana"/>
          <w:sz w:val="20"/>
        </w:rPr>
        <w:t xml:space="preserve"> IDH </w:t>
      </w:r>
      <w:r w:rsidR="00F56579">
        <w:rPr>
          <w:rFonts w:ascii="Verdana" w:eastAsia="Times New Roman" w:hAnsi="Verdana"/>
          <w:sz w:val="20"/>
        </w:rPr>
        <w:t xml:space="preserve">que fueron convocados </w:t>
      </w:r>
      <w:r w:rsidRPr="009B1A20">
        <w:rPr>
          <w:rFonts w:ascii="Verdana" w:eastAsia="Times New Roman" w:hAnsi="Verdana"/>
          <w:sz w:val="20"/>
        </w:rPr>
        <w:t>a una audiencia privada de supervisión de cumplimiento de sentencia</w:t>
      </w:r>
      <w:r w:rsidR="00F56579">
        <w:rPr>
          <w:rFonts w:ascii="Verdana" w:eastAsia="Times New Roman" w:hAnsi="Verdana"/>
          <w:sz w:val="20"/>
        </w:rPr>
        <w:t xml:space="preserve"> respecto de las medidas de reparación que no están siendo supervisadas en esta </w:t>
      </w:r>
      <w:r w:rsidR="00311945">
        <w:rPr>
          <w:rFonts w:ascii="Verdana" w:eastAsia="Times New Roman" w:hAnsi="Verdana"/>
          <w:sz w:val="20"/>
        </w:rPr>
        <w:t>Resolución</w:t>
      </w:r>
      <w:r w:rsidR="0022421B">
        <w:rPr>
          <w:rFonts w:ascii="Verdana" w:eastAsia="Times New Roman" w:hAnsi="Verdana"/>
          <w:sz w:val="20"/>
        </w:rPr>
        <w:t xml:space="preserve"> </w:t>
      </w:r>
      <w:r w:rsidRPr="009B1A20">
        <w:rPr>
          <w:rFonts w:ascii="Verdana" w:eastAsia="Times New Roman" w:hAnsi="Verdana"/>
          <w:sz w:val="20"/>
        </w:rPr>
        <w:t>(</w:t>
      </w:r>
      <w:r w:rsidRPr="009B1A20">
        <w:rPr>
          <w:rFonts w:ascii="Verdana" w:eastAsia="Times New Roman" w:hAnsi="Verdana"/>
          <w:i/>
          <w:iCs/>
          <w:sz w:val="20"/>
        </w:rPr>
        <w:t xml:space="preserve">infra </w:t>
      </w:r>
      <w:r w:rsidRPr="009B1A20">
        <w:rPr>
          <w:rFonts w:ascii="Verdana" w:eastAsia="Times New Roman" w:hAnsi="Verdana"/>
          <w:sz w:val="20"/>
        </w:rPr>
        <w:t xml:space="preserve">Considerando </w:t>
      </w:r>
      <w:r w:rsidR="00747BC6">
        <w:rPr>
          <w:rFonts w:ascii="Verdana" w:eastAsia="Times New Roman" w:hAnsi="Verdana"/>
          <w:sz w:val="20"/>
        </w:rPr>
        <w:t>1</w:t>
      </w:r>
      <w:r w:rsidR="0004173D">
        <w:rPr>
          <w:rFonts w:ascii="Verdana" w:eastAsia="Times New Roman" w:hAnsi="Verdana"/>
          <w:sz w:val="20"/>
        </w:rPr>
        <w:t xml:space="preserve"> y punto resolutivo 4</w:t>
      </w:r>
      <w:r w:rsidRPr="009B1A20">
        <w:rPr>
          <w:rFonts w:ascii="Verdana" w:eastAsia="Times New Roman" w:hAnsi="Verdana"/>
          <w:sz w:val="20"/>
        </w:rPr>
        <w:t>).</w:t>
      </w:r>
    </w:p>
    <w:p w14:paraId="0B3008BF" w14:textId="77777777" w:rsidR="001E6D11" w:rsidRPr="001E6D11" w:rsidRDefault="001E6D11" w:rsidP="005C4195">
      <w:pPr>
        <w:spacing w:before="120" w:after="120" w:line="240" w:lineRule="auto"/>
        <w:jc w:val="both"/>
        <w:rPr>
          <w:rFonts w:ascii="Verdana" w:hAnsi="Verdana"/>
          <w:color w:val="000000"/>
          <w:sz w:val="20"/>
          <w:szCs w:val="20"/>
          <w:shd w:val="clear" w:color="auto" w:fill="FFFFFF"/>
        </w:rPr>
      </w:pPr>
    </w:p>
    <w:p w14:paraId="50D7AE0C" w14:textId="77777777" w:rsidR="00CE5FDB" w:rsidRPr="00CE5FDB" w:rsidRDefault="00CE5FDB" w:rsidP="005C4195">
      <w:pPr>
        <w:tabs>
          <w:tab w:val="left" w:pos="680"/>
        </w:tabs>
        <w:spacing w:before="120" w:after="120" w:line="240" w:lineRule="auto"/>
        <w:jc w:val="both"/>
        <w:rPr>
          <w:rFonts w:ascii="Verdana" w:eastAsia="Times New Roman" w:hAnsi="Verdana"/>
          <w:sz w:val="20"/>
          <w:szCs w:val="24"/>
          <w:lang w:eastAsia="es-ES"/>
        </w:rPr>
      </w:pPr>
      <w:r w:rsidRPr="00CE5FDB">
        <w:rPr>
          <w:rFonts w:ascii="Verdana" w:eastAsia="Times New Roman" w:hAnsi="Verdana"/>
          <w:b/>
          <w:sz w:val="20"/>
          <w:szCs w:val="24"/>
          <w:lang w:eastAsia="es-ES"/>
        </w:rPr>
        <w:t>CONSIDERANDO QUE:</w:t>
      </w:r>
    </w:p>
    <w:p w14:paraId="4333FE8F" w14:textId="1C22F135" w:rsidR="001837CD" w:rsidRPr="005C4195" w:rsidRDefault="00275EAC" w:rsidP="005C4195">
      <w:pPr>
        <w:numPr>
          <w:ilvl w:val="0"/>
          <w:numId w:val="26"/>
        </w:numPr>
        <w:spacing w:before="120" w:after="120" w:line="240" w:lineRule="auto"/>
        <w:ind w:left="0" w:firstLine="0"/>
        <w:jc w:val="both"/>
        <w:rPr>
          <w:rFonts w:ascii="Verdana" w:eastAsia="Times New Roman" w:hAnsi="Verdana" w:cs="Verdana"/>
          <w:sz w:val="20"/>
          <w:szCs w:val="20"/>
          <w:lang w:eastAsia="es-ES"/>
        </w:rPr>
      </w:pPr>
      <w:r w:rsidRPr="00E4122F">
        <w:rPr>
          <w:rFonts w:ascii="Verdana" w:eastAsia="Times New Roman" w:hAnsi="Verdana"/>
          <w:sz w:val="20"/>
          <w:szCs w:val="20"/>
          <w:lang w:eastAsia="es-ES"/>
        </w:rPr>
        <w:t>L</w:t>
      </w:r>
      <w:r w:rsidR="00CE5FDB" w:rsidRPr="00E4122F">
        <w:rPr>
          <w:rFonts w:ascii="Verdana" w:eastAsia="Times New Roman" w:hAnsi="Verdana"/>
          <w:sz w:val="20"/>
          <w:szCs w:val="20"/>
          <w:lang w:eastAsia="es-ES"/>
        </w:rPr>
        <w:t>a Corte ha venido supervisando la ejecución de la Sentencia</w:t>
      </w:r>
      <w:r w:rsidRPr="00CE5FDB">
        <w:rPr>
          <w:rFonts w:ascii="Verdana" w:eastAsia="Times New Roman" w:hAnsi="Verdana"/>
          <w:sz w:val="20"/>
          <w:szCs w:val="20"/>
          <w:vertAlign w:val="superscript"/>
          <w:lang w:eastAsia="es-ES"/>
        </w:rPr>
        <w:footnoteReference w:id="3"/>
      </w:r>
      <w:r w:rsidR="00CE5FDB" w:rsidRPr="00E4122F">
        <w:rPr>
          <w:rFonts w:ascii="Verdana" w:eastAsia="Times New Roman" w:hAnsi="Verdana"/>
          <w:sz w:val="20"/>
          <w:szCs w:val="20"/>
          <w:lang w:eastAsia="es-ES"/>
        </w:rPr>
        <w:t xml:space="preserve"> (</w:t>
      </w:r>
      <w:r w:rsidR="00CE5FDB" w:rsidRPr="00E4122F">
        <w:rPr>
          <w:rFonts w:ascii="Verdana" w:eastAsia="Times New Roman" w:hAnsi="Verdana"/>
          <w:i/>
          <w:sz w:val="20"/>
          <w:szCs w:val="20"/>
          <w:lang w:eastAsia="es-ES"/>
        </w:rPr>
        <w:t>supra</w:t>
      </w:r>
      <w:r w:rsidR="00CE5FDB" w:rsidRPr="00E4122F">
        <w:rPr>
          <w:rFonts w:ascii="Verdana" w:eastAsia="Times New Roman" w:hAnsi="Verdana"/>
          <w:sz w:val="20"/>
          <w:szCs w:val="20"/>
          <w:lang w:eastAsia="es-ES"/>
        </w:rPr>
        <w:t xml:space="preserve"> Visto 1)</w:t>
      </w:r>
      <w:r w:rsidRPr="00E4122F">
        <w:rPr>
          <w:rFonts w:ascii="Verdana" w:eastAsia="Times New Roman" w:hAnsi="Verdana"/>
          <w:sz w:val="20"/>
          <w:szCs w:val="20"/>
          <w:lang w:eastAsia="es-ES"/>
        </w:rPr>
        <w:t>, en la cual</w:t>
      </w:r>
      <w:r w:rsidR="00CE5FDB" w:rsidRPr="00E4122F">
        <w:rPr>
          <w:rFonts w:ascii="Verdana" w:eastAsia="Times New Roman" w:hAnsi="Verdana"/>
          <w:sz w:val="20"/>
          <w:szCs w:val="20"/>
          <w:lang w:eastAsia="es-ES"/>
        </w:rPr>
        <w:t xml:space="preserve"> dispuso </w:t>
      </w:r>
      <w:r w:rsidR="00B14C18" w:rsidRPr="00E4122F">
        <w:rPr>
          <w:rFonts w:ascii="Verdana" w:eastAsia="Times New Roman" w:hAnsi="Verdana"/>
          <w:sz w:val="20"/>
          <w:szCs w:val="20"/>
          <w:lang w:eastAsia="es-ES"/>
        </w:rPr>
        <w:t>cinco</w:t>
      </w:r>
      <w:r w:rsidR="00CE5FDB" w:rsidRPr="00E4122F">
        <w:rPr>
          <w:rFonts w:ascii="Verdana" w:eastAsia="Times New Roman" w:hAnsi="Verdana"/>
          <w:sz w:val="20"/>
          <w:szCs w:val="20"/>
          <w:lang w:eastAsia="es-ES"/>
        </w:rPr>
        <w:t xml:space="preserve"> medidas de reparación</w:t>
      </w:r>
      <w:r w:rsidR="00C55D29">
        <w:rPr>
          <w:rFonts w:ascii="Verdana" w:eastAsia="Times New Roman" w:hAnsi="Verdana"/>
          <w:sz w:val="20"/>
          <w:szCs w:val="20"/>
          <w:lang w:eastAsia="es-ES"/>
        </w:rPr>
        <w:t xml:space="preserve"> </w:t>
      </w:r>
      <w:r w:rsidR="00E4122F" w:rsidRPr="00E4122F">
        <w:rPr>
          <w:rFonts w:ascii="Verdana" w:eastAsia="Times New Roman" w:hAnsi="Verdana"/>
          <w:sz w:val="20"/>
          <w:szCs w:val="20"/>
          <w:lang w:eastAsia="es-ES"/>
        </w:rPr>
        <w:t>(</w:t>
      </w:r>
      <w:r w:rsidR="00E4122F" w:rsidRPr="00C55D29">
        <w:rPr>
          <w:rFonts w:ascii="Verdana" w:eastAsia="Times New Roman" w:hAnsi="Verdana"/>
          <w:i/>
          <w:iCs/>
          <w:sz w:val="20"/>
          <w:szCs w:val="20"/>
          <w:lang w:eastAsia="es-ES"/>
        </w:rPr>
        <w:t>infra</w:t>
      </w:r>
      <w:r w:rsidR="00E4122F" w:rsidRPr="00E4122F">
        <w:rPr>
          <w:rFonts w:ascii="Verdana" w:eastAsia="Times New Roman" w:hAnsi="Verdana"/>
          <w:sz w:val="20"/>
          <w:szCs w:val="20"/>
          <w:lang w:eastAsia="es-ES"/>
        </w:rPr>
        <w:t xml:space="preserve"> punto</w:t>
      </w:r>
      <w:r w:rsidR="00311945">
        <w:rPr>
          <w:rFonts w:ascii="Verdana" w:eastAsia="Times New Roman" w:hAnsi="Verdana"/>
          <w:sz w:val="20"/>
          <w:szCs w:val="20"/>
          <w:lang w:eastAsia="es-ES"/>
        </w:rPr>
        <w:t>s</w:t>
      </w:r>
      <w:r w:rsidR="00E4122F" w:rsidRPr="00E4122F">
        <w:rPr>
          <w:rFonts w:ascii="Verdana" w:eastAsia="Times New Roman" w:hAnsi="Verdana"/>
          <w:sz w:val="20"/>
          <w:szCs w:val="20"/>
          <w:lang w:eastAsia="es-ES"/>
        </w:rPr>
        <w:t xml:space="preserve"> resolutivo</w:t>
      </w:r>
      <w:r w:rsidR="00311945">
        <w:rPr>
          <w:rFonts w:ascii="Verdana" w:eastAsia="Times New Roman" w:hAnsi="Verdana"/>
          <w:sz w:val="20"/>
          <w:szCs w:val="20"/>
          <w:lang w:eastAsia="es-ES"/>
        </w:rPr>
        <w:t xml:space="preserve">s 1, 2 y </w:t>
      </w:r>
      <w:r w:rsidR="0004173D">
        <w:rPr>
          <w:rFonts w:ascii="Verdana" w:eastAsia="Times New Roman" w:hAnsi="Verdana"/>
          <w:sz w:val="20"/>
          <w:szCs w:val="20"/>
          <w:lang w:eastAsia="es-ES"/>
        </w:rPr>
        <w:t>4</w:t>
      </w:r>
      <w:r w:rsidR="00E4122F" w:rsidRPr="00E4122F">
        <w:rPr>
          <w:rFonts w:ascii="Verdana" w:eastAsia="Times New Roman" w:hAnsi="Verdana"/>
          <w:sz w:val="20"/>
          <w:szCs w:val="20"/>
          <w:lang w:eastAsia="es-ES"/>
        </w:rPr>
        <w:t>)</w:t>
      </w:r>
      <w:r w:rsidR="00875706">
        <w:rPr>
          <w:rFonts w:ascii="Verdana" w:eastAsia="Times New Roman" w:hAnsi="Verdana"/>
          <w:sz w:val="20"/>
          <w:szCs w:val="20"/>
          <w:lang w:eastAsia="es-ES"/>
        </w:rPr>
        <w:t xml:space="preserve"> </w:t>
      </w:r>
      <w:r w:rsidR="00D75398">
        <w:rPr>
          <w:rFonts w:ascii="Verdana" w:eastAsia="Times New Roman" w:hAnsi="Verdana"/>
          <w:sz w:val="20"/>
          <w:szCs w:val="20"/>
          <w:lang w:eastAsia="es-ES"/>
        </w:rPr>
        <w:t>y el reintegro al Fondo de Asistencia Legal de Víctimas</w:t>
      </w:r>
      <w:r w:rsidR="00847C5F" w:rsidRPr="00E4122F">
        <w:rPr>
          <w:rFonts w:ascii="Verdana" w:eastAsia="Times New Roman" w:hAnsi="Verdana" w:cs="Verdana"/>
          <w:sz w:val="20"/>
          <w:szCs w:val="20"/>
          <w:lang w:eastAsia="es-ES"/>
        </w:rPr>
        <w:t>.</w:t>
      </w:r>
      <w:r w:rsidR="002F64B2" w:rsidRPr="00E4122F">
        <w:rPr>
          <w:rFonts w:ascii="Verdana" w:eastAsia="Times New Roman" w:hAnsi="Verdana" w:cs="Verdana"/>
          <w:sz w:val="20"/>
          <w:szCs w:val="20"/>
          <w:lang w:eastAsia="es-ES"/>
        </w:rPr>
        <w:t xml:space="preserve"> </w:t>
      </w:r>
      <w:r w:rsidR="00B14C18" w:rsidRPr="00E4122F">
        <w:rPr>
          <w:rFonts w:ascii="Verdana" w:eastAsia="Times New Roman" w:hAnsi="Verdana" w:cs="Verdana"/>
          <w:sz w:val="20"/>
          <w:szCs w:val="20"/>
          <w:lang w:eastAsia="es-ES"/>
        </w:rPr>
        <w:t>En esta Resolución la Corte valorará la información sobre las medidas relativas a la publicación y difusión de la Sentencia y el pago de indemnizaciones,</w:t>
      </w:r>
      <w:r w:rsidR="00E4122F" w:rsidRPr="00E4122F">
        <w:rPr>
          <w:rFonts w:ascii="Verdana" w:eastAsia="Times New Roman" w:hAnsi="Verdana" w:cs="Verdana"/>
          <w:sz w:val="20"/>
          <w:szCs w:val="20"/>
          <w:lang w:eastAsia="es-ES"/>
        </w:rPr>
        <w:t xml:space="preserve"> respecto de las cuales hay suficiente información para </w:t>
      </w:r>
      <w:r w:rsidR="00311945">
        <w:rPr>
          <w:rFonts w:ascii="Verdana" w:eastAsia="Times New Roman" w:hAnsi="Verdana" w:cs="Verdana"/>
          <w:sz w:val="20"/>
          <w:szCs w:val="20"/>
          <w:lang w:eastAsia="es-ES"/>
        </w:rPr>
        <w:t xml:space="preserve">valorar su </w:t>
      </w:r>
      <w:r w:rsidR="00E4122F" w:rsidRPr="00E4122F">
        <w:rPr>
          <w:rFonts w:ascii="Verdana" w:eastAsia="Times New Roman" w:hAnsi="Verdana" w:cs="Verdana"/>
          <w:sz w:val="20"/>
          <w:szCs w:val="20"/>
          <w:lang w:eastAsia="es-ES"/>
        </w:rPr>
        <w:t>grado de cumplimiento</w:t>
      </w:r>
      <w:r w:rsidR="0004173D">
        <w:rPr>
          <w:rFonts w:ascii="Verdana" w:eastAsia="Times New Roman" w:hAnsi="Verdana" w:cs="Verdana"/>
          <w:sz w:val="20"/>
          <w:szCs w:val="20"/>
          <w:lang w:eastAsia="es-ES"/>
        </w:rPr>
        <w:t xml:space="preserve"> (</w:t>
      </w:r>
      <w:r w:rsidR="0004173D" w:rsidRPr="0004173D">
        <w:rPr>
          <w:rFonts w:ascii="Verdana" w:eastAsia="Times New Roman" w:hAnsi="Verdana" w:cs="Verdana"/>
          <w:i/>
          <w:iCs/>
          <w:sz w:val="20"/>
          <w:szCs w:val="20"/>
          <w:lang w:eastAsia="es-ES"/>
        </w:rPr>
        <w:t>infra</w:t>
      </w:r>
      <w:r w:rsidR="0004173D">
        <w:rPr>
          <w:rFonts w:ascii="Verdana" w:eastAsia="Times New Roman" w:hAnsi="Verdana" w:cs="Verdana"/>
          <w:sz w:val="20"/>
          <w:szCs w:val="20"/>
          <w:lang w:eastAsia="es-ES"/>
        </w:rPr>
        <w:t xml:space="preserve"> Considerandos 2 a 9)</w:t>
      </w:r>
      <w:r w:rsidR="00E4122F" w:rsidRPr="00E4122F">
        <w:rPr>
          <w:rFonts w:ascii="Verdana" w:eastAsia="Times New Roman" w:hAnsi="Verdana" w:cs="Verdana"/>
          <w:sz w:val="20"/>
          <w:szCs w:val="20"/>
          <w:lang w:eastAsia="es-ES"/>
        </w:rPr>
        <w:t>.</w:t>
      </w:r>
      <w:r w:rsidR="00875706">
        <w:rPr>
          <w:rFonts w:ascii="Verdana" w:eastAsia="Times New Roman" w:hAnsi="Verdana" w:cs="Verdana"/>
          <w:sz w:val="20"/>
          <w:szCs w:val="20"/>
          <w:lang w:eastAsia="es-ES"/>
        </w:rPr>
        <w:t xml:space="preserve"> También se valorará el cumplimiento al reintegro al referido Fondo</w:t>
      </w:r>
      <w:r w:rsidR="0004173D">
        <w:rPr>
          <w:rFonts w:ascii="Verdana" w:eastAsia="Times New Roman" w:hAnsi="Verdana" w:cs="Verdana"/>
          <w:sz w:val="20"/>
          <w:szCs w:val="20"/>
          <w:lang w:eastAsia="es-ES"/>
        </w:rPr>
        <w:t xml:space="preserve"> (</w:t>
      </w:r>
      <w:r w:rsidR="0004173D" w:rsidRPr="0004173D">
        <w:rPr>
          <w:rFonts w:ascii="Verdana" w:eastAsia="Times New Roman" w:hAnsi="Verdana" w:cs="Verdana"/>
          <w:i/>
          <w:iCs/>
          <w:sz w:val="20"/>
          <w:szCs w:val="20"/>
          <w:lang w:eastAsia="es-ES"/>
        </w:rPr>
        <w:t>infra</w:t>
      </w:r>
      <w:r w:rsidR="0004173D">
        <w:rPr>
          <w:rFonts w:ascii="Verdana" w:eastAsia="Times New Roman" w:hAnsi="Verdana" w:cs="Verdana"/>
          <w:sz w:val="20"/>
          <w:szCs w:val="20"/>
          <w:lang w:eastAsia="es-ES"/>
        </w:rPr>
        <w:t xml:space="preserve"> Considerandos 10 y 11)</w:t>
      </w:r>
      <w:r w:rsidR="00875706">
        <w:rPr>
          <w:rFonts w:ascii="Verdana" w:eastAsia="Times New Roman" w:hAnsi="Verdana" w:cs="Verdana"/>
          <w:sz w:val="20"/>
          <w:szCs w:val="20"/>
          <w:lang w:eastAsia="es-ES"/>
        </w:rPr>
        <w:t xml:space="preserve">. </w:t>
      </w:r>
      <w:r w:rsidR="00C55D29" w:rsidRPr="00875706">
        <w:rPr>
          <w:rFonts w:ascii="Verdana" w:eastAsia="Times New Roman" w:hAnsi="Verdana" w:cs="Verdana"/>
          <w:sz w:val="20"/>
          <w:szCs w:val="20"/>
          <w:lang w:eastAsia="es-ES"/>
        </w:rPr>
        <w:t>Respecto de las restantes tres medidas de reparación</w:t>
      </w:r>
      <w:r w:rsidR="005C4195" w:rsidRPr="00875706">
        <w:rPr>
          <w:rFonts w:ascii="Verdana" w:eastAsia="Times New Roman" w:hAnsi="Verdana" w:cs="Verdana"/>
          <w:sz w:val="20"/>
          <w:szCs w:val="20"/>
          <w:lang w:eastAsia="es-ES"/>
        </w:rPr>
        <w:t xml:space="preserve"> (</w:t>
      </w:r>
      <w:r w:rsidR="005C4195" w:rsidRPr="00875706">
        <w:rPr>
          <w:rFonts w:ascii="Verdana" w:eastAsia="Times New Roman" w:hAnsi="Verdana" w:cs="Verdana"/>
          <w:i/>
          <w:iCs/>
          <w:sz w:val="20"/>
          <w:szCs w:val="20"/>
          <w:lang w:eastAsia="es-ES"/>
        </w:rPr>
        <w:t xml:space="preserve">infra </w:t>
      </w:r>
      <w:r w:rsidR="005C4195" w:rsidRPr="00875706">
        <w:rPr>
          <w:rFonts w:ascii="Verdana" w:eastAsia="Times New Roman" w:hAnsi="Verdana" w:cs="Verdana"/>
          <w:sz w:val="20"/>
          <w:szCs w:val="20"/>
          <w:lang w:eastAsia="es-ES"/>
        </w:rPr>
        <w:t xml:space="preserve">punto resolutivo </w:t>
      </w:r>
      <w:r w:rsidR="0022421B">
        <w:rPr>
          <w:rFonts w:ascii="Verdana" w:eastAsia="Times New Roman" w:hAnsi="Verdana" w:cs="Verdana"/>
          <w:sz w:val="20"/>
          <w:szCs w:val="20"/>
          <w:lang w:eastAsia="es-ES"/>
        </w:rPr>
        <w:t>4</w:t>
      </w:r>
      <w:r w:rsidR="005C4195" w:rsidRPr="00875706">
        <w:rPr>
          <w:rFonts w:ascii="Verdana" w:eastAsia="Times New Roman" w:hAnsi="Verdana" w:cs="Verdana"/>
          <w:sz w:val="20"/>
          <w:szCs w:val="20"/>
          <w:lang w:eastAsia="es-ES"/>
        </w:rPr>
        <w:t>)</w:t>
      </w:r>
      <w:r w:rsidR="00C55D29" w:rsidRPr="00875706">
        <w:rPr>
          <w:rFonts w:ascii="Verdana" w:eastAsia="Times New Roman" w:hAnsi="Verdana" w:cs="Verdana"/>
          <w:sz w:val="20"/>
          <w:szCs w:val="20"/>
          <w:lang w:eastAsia="es-ES"/>
        </w:rPr>
        <w:t xml:space="preserve">, </w:t>
      </w:r>
      <w:r w:rsidR="00311945" w:rsidRPr="00875706">
        <w:rPr>
          <w:rFonts w:ascii="Verdana" w:eastAsia="Times New Roman" w:hAnsi="Verdana" w:cs="Verdana"/>
          <w:sz w:val="20"/>
          <w:szCs w:val="20"/>
          <w:lang w:eastAsia="es-ES"/>
        </w:rPr>
        <w:t xml:space="preserve">se </w:t>
      </w:r>
      <w:r w:rsidR="00C55D29" w:rsidRPr="00875706">
        <w:rPr>
          <w:rFonts w:ascii="Verdana" w:eastAsia="Times New Roman" w:hAnsi="Verdana" w:cs="Verdana"/>
          <w:sz w:val="20"/>
          <w:szCs w:val="20"/>
          <w:lang w:eastAsia="es-ES"/>
        </w:rPr>
        <w:t>convoc</w:t>
      </w:r>
      <w:r w:rsidR="00311945" w:rsidRPr="00875706">
        <w:rPr>
          <w:rFonts w:ascii="Verdana" w:eastAsia="Times New Roman" w:hAnsi="Verdana" w:cs="Verdana"/>
          <w:sz w:val="20"/>
          <w:szCs w:val="20"/>
          <w:lang w:eastAsia="es-ES"/>
        </w:rPr>
        <w:t>ó</w:t>
      </w:r>
      <w:r w:rsidR="00C55D29" w:rsidRPr="00875706">
        <w:rPr>
          <w:rFonts w:ascii="Verdana" w:eastAsia="Times New Roman" w:hAnsi="Verdana" w:cs="Verdana"/>
          <w:sz w:val="20"/>
          <w:szCs w:val="20"/>
          <w:lang w:eastAsia="es-ES"/>
        </w:rPr>
        <w:t xml:space="preserve"> </w:t>
      </w:r>
      <w:r w:rsidR="005C4195" w:rsidRPr="00875706">
        <w:rPr>
          <w:rFonts w:ascii="Verdana" w:eastAsia="Times New Roman" w:hAnsi="Verdana"/>
          <w:sz w:val="20"/>
        </w:rPr>
        <w:t xml:space="preserve">una audiencia privada de supervisión de cumplimiento de sentencia en este caso, </w:t>
      </w:r>
      <w:r w:rsidR="00311945" w:rsidRPr="00875706">
        <w:rPr>
          <w:rFonts w:ascii="Verdana" w:eastAsia="Times New Roman" w:hAnsi="Verdana"/>
          <w:sz w:val="20"/>
        </w:rPr>
        <w:t xml:space="preserve">la cual será realizada el 24 de octubre de 2022 en Buenos Aires, Argentina, para lo que se cuenta con la aquiescencia del Estado. La Corte ha delegado </w:t>
      </w:r>
      <w:r w:rsidR="00311945" w:rsidRPr="0004173D">
        <w:rPr>
          <w:rFonts w:ascii="Verdana" w:eastAsia="Times New Roman" w:hAnsi="Verdana"/>
          <w:sz w:val="20"/>
        </w:rPr>
        <w:t>en la Jueza Nancy Hernández López</w:t>
      </w:r>
      <w:r w:rsidR="00311945" w:rsidRPr="00875706">
        <w:rPr>
          <w:rFonts w:ascii="Verdana" w:eastAsia="Times New Roman" w:hAnsi="Verdana"/>
          <w:sz w:val="20"/>
        </w:rPr>
        <w:t xml:space="preserve"> la realización de </w:t>
      </w:r>
      <w:r w:rsidR="0004173D">
        <w:rPr>
          <w:rFonts w:ascii="Verdana" w:eastAsia="Times New Roman" w:hAnsi="Verdana"/>
          <w:sz w:val="20"/>
        </w:rPr>
        <w:t>dich</w:t>
      </w:r>
      <w:r w:rsidR="00311945" w:rsidRPr="00875706">
        <w:rPr>
          <w:rFonts w:ascii="Verdana" w:eastAsia="Times New Roman" w:hAnsi="Verdana"/>
          <w:sz w:val="20"/>
        </w:rPr>
        <w:t xml:space="preserve">a audiencia. </w:t>
      </w:r>
    </w:p>
    <w:bookmarkEnd w:id="1"/>
    <w:p w14:paraId="61D62125" w14:textId="77777777" w:rsidR="005C4195" w:rsidRPr="00E4122F" w:rsidRDefault="005C4195" w:rsidP="005C4195">
      <w:pPr>
        <w:spacing w:before="120" w:after="120" w:line="240" w:lineRule="auto"/>
        <w:jc w:val="both"/>
        <w:rPr>
          <w:rFonts w:ascii="Verdana" w:eastAsia="Times New Roman" w:hAnsi="Verdana" w:cs="Verdana"/>
          <w:sz w:val="20"/>
          <w:szCs w:val="20"/>
          <w:lang w:eastAsia="es-ES"/>
        </w:rPr>
      </w:pPr>
    </w:p>
    <w:p w14:paraId="5CD9EB53" w14:textId="7E8FD345" w:rsidR="00CE5FDB" w:rsidRPr="00CE5FDB" w:rsidRDefault="00CE5FDB" w:rsidP="005C4195">
      <w:pPr>
        <w:widowControl w:val="0"/>
        <w:numPr>
          <w:ilvl w:val="0"/>
          <w:numId w:val="27"/>
        </w:numPr>
        <w:spacing w:before="120" w:after="120" w:line="240" w:lineRule="auto"/>
        <w:jc w:val="both"/>
        <w:outlineLvl w:val="0"/>
        <w:rPr>
          <w:rFonts w:ascii="Verdana" w:eastAsia="Times New Roman" w:hAnsi="Verdana"/>
          <w:b/>
          <w:bCs/>
          <w:i/>
          <w:kern w:val="32"/>
          <w:sz w:val="32"/>
          <w:szCs w:val="32"/>
        </w:rPr>
      </w:pPr>
      <w:bookmarkStart w:id="3" w:name="_Toc112755296"/>
      <w:bookmarkStart w:id="4" w:name="_Toc112756610"/>
      <w:bookmarkStart w:id="5" w:name="_Toc114135611"/>
      <w:r w:rsidRPr="00CE5FDB">
        <w:rPr>
          <w:rFonts w:ascii="Verdana" w:eastAsia="Times New Roman" w:hAnsi="Verdana"/>
          <w:b/>
          <w:bCs/>
          <w:i/>
          <w:kern w:val="32"/>
          <w:sz w:val="20"/>
          <w:szCs w:val="32"/>
          <w:lang w:val="es-MX"/>
        </w:rPr>
        <w:t>Publicación y difusión de la Sentencia</w:t>
      </w:r>
      <w:bookmarkEnd w:id="3"/>
      <w:bookmarkEnd w:id="4"/>
      <w:bookmarkEnd w:id="5"/>
      <w:r w:rsidR="00E4122F">
        <w:rPr>
          <w:rFonts w:ascii="Verdana" w:eastAsia="Times New Roman" w:hAnsi="Verdana"/>
          <w:b/>
          <w:bCs/>
          <w:i/>
          <w:kern w:val="32"/>
          <w:sz w:val="20"/>
          <w:szCs w:val="32"/>
          <w:lang w:val="es-MX"/>
        </w:rPr>
        <w:t xml:space="preserve"> y su resumen oficial</w:t>
      </w:r>
    </w:p>
    <w:p w14:paraId="4D1C5270" w14:textId="64161E98" w:rsidR="0095692B" w:rsidRPr="00516741" w:rsidRDefault="00C84AAF" w:rsidP="005C4195">
      <w:pPr>
        <w:numPr>
          <w:ilvl w:val="0"/>
          <w:numId w:val="26"/>
        </w:numPr>
        <w:spacing w:before="120" w:after="120" w:line="240" w:lineRule="auto"/>
        <w:ind w:left="0" w:firstLine="0"/>
        <w:jc w:val="both"/>
        <w:rPr>
          <w:rFonts w:ascii="Verdana" w:eastAsia="Times New Roman" w:hAnsi="Verdana" w:cs="Verdana"/>
          <w:sz w:val="20"/>
          <w:szCs w:val="20"/>
          <w:lang w:eastAsia="es-ES"/>
        </w:rPr>
      </w:pPr>
      <w:r w:rsidRPr="00516741">
        <w:rPr>
          <w:rFonts w:ascii="Verdana" w:eastAsia="Times New Roman" w:hAnsi="Verdana"/>
          <w:sz w:val="20"/>
          <w:szCs w:val="20"/>
          <w:lang w:eastAsia="es-ES"/>
        </w:rPr>
        <w:t>C</w:t>
      </w:r>
      <w:r w:rsidR="00CE5FDB" w:rsidRPr="00516741">
        <w:rPr>
          <w:rFonts w:ascii="Verdana" w:eastAsia="Times New Roman" w:hAnsi="Verdana" w:cs="Verdana"/>
          <w:sz w:val="20"/>
          <w:szCs w:val="20"/>
          <w:lang w:eastAsia="es-ES"/>
        </w:rPr>
        <w:t>on base en los comprobantes aportados por el Estado</w:t>
      </w:r>
      <w:r w:rsidRPr="00516741">
        <w:rPr>
          <w:rFonts w:ascii="Verdana" w:eastAsia="Times New Roman" w:hAnsi="Verdana" w:cs="Verdana"/>
          <w:sz w:val="20"/>
          <w:szCs w:val="20"/>
          <w:lang w:eastAsia="es-ES"/>
        </w:rPr>
        <w:t xml:space="preserve"> y las observaciones de </w:t>
      </w:r>
      <w:r w:rsidR="00152041">
        <w:rPr>
          <w:rFonts w:ascii="Verdana" w:eastAsia="Times New Roman" w:hAnsi="Verdana" w:cs="Verdana"/>
          <w:sz w:val="20"/>
          <w:szCs w:val="20"/>
          <w:lang w:eastAsia="es-ES"/>
        </w:rPr>
        <w:t>la</w:t>
      </w:r>
      <w:r w:rsidRPr="00516741">
        <w:rPr>
          <w:rFonts w:ascii="Verdana" w:eastAsia="Times New Roman" w:hAnsi="Verdana" w:cs="Verdana"/>
          <w:sz w:val="20"/>
          <w:szCs w:val="20"/>
          <w:lang w:eastAsia="es-ES"/>
        </w:rPr>
        <w:t xml:space="preserve"> representa</w:t>
      </w:r>
      <w:r w:rsidR="00152041">
        <w:rPr>
          <w:rFonts w:ascii="Verdana" w:eastAsia="Times New Roman" w:hAnsi="Verdana" w:cs="Verdana"/>
          <w:sz w:val="20"/>
          <w:szCs w:val="20"/>
          <w:lang w:eastAsia="es-ES"/>
        </w:rPr>
        <w:t>ción</w:t>
      </w:r>
      <w:r w:rsidRPr="00516741">
        <w:rPr>
          <w:rFonts w:ascii="Verdana" w:eastAsia="Times New Roman" w:hAnsi="Verdana" w:cs="Verdana"/>
          <w:sz w:val="20"/>
          <w:szCs w:val="20"/>
          <w:lang w:eastAsia="es-ES"/>
        </w:rPr>
        <w:t xml:space="preserve"> de las víctimas</w:t>
      </w:r>
      <w:r w:rsidR="0050119B" w:rsidRPr="00516741">
        <w:rPr>
          <w:rFonts w:ascii="Verdana" w:eastAsia="Times New Roman" w:hAnsi="Verdana" w:cs="Verdana"/>
          <w:sz w:val="20"/>
          <w:szCs w:val="20"/>
          <w:lang w:eastAsia="es-ES"/>
        </w:rPr>
        <w:t xml:space="preserve"> en cuanto al cumplimiento</w:t>
      </w:r>
      <w:r w:rsidR="00497378" w:rsidRPr="00516741">
        <w:rPr>
          <w:rFonts w:ascii="Verdana" w:eastAsia="Times New Roman" w:hAnsi="Verdana" w:cs="Verdana"/>
          <w:sz w:val="20"/>
          <w:szCs w:val="20"/>
          <w:lang w:eastAsia="es-ES"/>
        </w:rPr>
        <w:t xml:space="preserve"> total</w:t>
      </w:r>
      <w:r w:rsidR="0050119B" w:rsidRPr="00516741">
        <w:rPr>
          <w:rFonts w:ascii="Verdana" w:eastAsia="Times New Roman" w:hAnsi="Verdana" w:cs="Verdana"/>
          <w:sz w:val="20"/>
          <w:szCs w:val="20"/>
          <w:lang w:eastAsia="es-ES"/>
        </w:rPr>
        <w:t xml:space="preserve"> de estas medidas</w:t>
      </w:r>
      <w:r>
        <w:rPr>
          <w:rStyle w:val="Refdenotaalpie"/>
          <w:rFonts w:ascii="Verdana" w:eastAsia="Times New Roman" w:hAnsi="Verdana" w:cs="Verdana"/>
          <w:sz w:val="20"/>
          <w:szCs w:val="20"/>
          <w:lang w:eastAsia="es-ES"/>
        </w:rPr>
        <w:footnoteReference w:id="4"/>
      </w:r>
      <w:r w:rsidR="00E5295D" w:rsidRPr="00516741">
        <w:rPr>
          <w:rFonts w:ascii="Verdana" w:eastAsia="Times New Roman" w:hAnsi="Verdana" w:cs="Verdana"/>
          <w:sz w:val="20"/>
          <w:szCs w:val="20"/>
          <w:lang w:eastAsia="es-ES"/>
        </w:rPr>
        <w:t>,</w:t>
      </w:r>
      <w:r w:rsidR="00CE5FDB" w:rsidRPr="00516741">
        <w:rPr>
          <w:rFonts w:ascii="Verdana" w:eastAsia="Times New Roman" w:hAnsi="Verdana" w:cs="Verdana"/>
          <w:sz w:val="20"/>
          <w:szCs w:val="20"/>
          <w:lang w:eastAsia="es-ES"/>
        </w:rPr>
        <w:t xml:space="preserve"> </w:t>
      </w:r>
      <w:r w:rsidRPr="00516741">
        <w:rPr>
          <w:rFonts w:ascii="Verdana" w:eastAsia="Times New Roman" w:hAnsi="Verdana" w:cs="Verdana"/>
          <w:sz w:val="20"/>
          <w:szCs w:val="20"/>
          <w:lang w:eastAsia="es-ES"/>
        </w:rPr>
        <w:t xml:space="preserve">este Tribunal constata </w:t>
      </w:r>
      <w:r w:rsidR="00CE5FDB" w:rsidRPr="00516741">
        <w:rPr>
          <w:rFonts w:ascii="Verdana" w:eastAsia="Times New Roman" w:hAnsi="Verdana" w:cs="Verdana"/>
          <w:sz w:val="20"/>
          <w:szCs w:val="20"/>
          <w:lang w:eastAsia="es-ES"/>
        </w:rPr>
        <w:t xml:space="preserve">que </w:t>
      </w:r>
      <w:r w:rsidR="00880115" w:rsidRPr="00516741">
        <w:rPr>
          <w:rFonts w:ascii="Verdana" w:eastAsia="Times New Roman" w:hAnsi="Verdana" w:cs="Verdana"/>
          <w:sz w:val="20"/>
          <w:szCs w:val="20"/>
          <w:lang w:eastAsia="es-ES"/>
        </w:rPr>
        <w:t>Argentina</w:t>
      </w:r>
      <w:r w:rsidR="00CE5FDB" w:rsidRPr="00516741">
        <w:rPr>
          <w:rFonts w:ascii="Verdana" w:eastAsia="Times New Roman" w:hAnsi="Verdana" w:cs="Verdana"/>
          <w:sz w:val="20"/>
          <w:szCs w:val="20"/>
          <w:lang w:eastAsia="es-ES"/>
        </w:rPr>
        <w:t xml:space="preserve"> cumplió</w:t>
      </w:r>
      <w:r w:rsidR="00467B94" w:rsidRPr="00516741">
        <w:rPr>
          <w:rFonts w:ascii="Verdana" w:eastAsia="Times New Roman" w:hAnsi="Verdana" w:cs="Verdana"/>
          <w:sz w:val="20"/>
          <w:szCs w:val="20"/>
          <w:lang w:eastAsia="es-ES"/>
        </w:rPr>
        <w:t xml:space="preserve"> </w:t>
      </w:r>
      <w:r w:rsidR="00CE5FDB" w:rsidRPr="00516741">
        <w:rPr>
          <w:rFonts w:ascii="Verdana" w:eastAsia="Times New Roman" w:hAnsi="Verdana" w:cs="Verdana"/>
          <w:sz w:val="20"/>
          <w:szCs w:val="20"/>
          <w:lang w:eastAsia="es-ES"/>
        </w:rPr>
        <w:t xml:space="preserve">con publicar </w:t>
      </w:r>
      <w:r w:rsidR="006160CE" w:rsidRPr="00516741">
        <w:rPr>
          <w:rFonts w:ascii="Verdana" w:eastAsia="Times New Roman" w:hAnsi="Verdana" w:cs="Verdana"/>
          <w:sz w:val="20"/>
          <w:szCs w:val="20"/>
          <w:lang w:eastAsia="es-ES"/>
        </w:rPr>
        <w:t>el</w:t>
      </w:r>
      <w:r w:rsidR="00CE5FDB" w:rsidRPr="00516741">
        <w:rPr>
          <w:rFonts w:ascii="Verdana" w:eastAsia="Times New Roman" w:hAnsi="Verdana" w:cs="Verdana"/>
          <w:sz w:val="20"/>
          <w:szCs w:val="20"/>
          <w:lang w:eastAsia="es-ES"/>
        </w:rPr>
        <w:t xml:space="preserve"> resumen oficial </w:t>
      </w:r>
      <w:r w:rsidR="006160CE" w:rsidRPr="00516741">
        <w:rPr>
          <w:rFonts w:ascii="Verdana" w:eastAsia="Times New Roman" w:hAnsi="Verdana" w:cs="Verdana"/>
          <w:sz w:val="20"/>
          <w:szCs w:val="20"/>
          <w:lang w:eastAsia="es-ES"/>
        </w:rPr>
        <w:t xml:space="preserve">de la Sentencia </w:t>
      </w:r>
      <w:r w:rsidR="00CE5FDB" w:rsidRPr="00516741">
        <w:rPr>
          <w:rFonts w:ascii="Verdana" w:eastAsia="Times New Roman" w:hAnsi="Verdana" w:cs="Verdana"/>
          <w:sz w:val="20"/>
          <w:szCs w:val="20"/>
          <w:lang w:eastAsia="es-ES"/>
        </w:rPr>
        <w:t>en el Diario Oficial</w:t>
      </w:r>
      <w:r w:rsidR="00CE5FDB" w:rsidRPr="00D61CD7">
        <w:rPr>
          <w:rFonts w:ascii="Verdana" w:eastAsia="Times New Roman" w:hAnsi="Verdana" w:cs="Verdana"/>
          <w:sz w:val="20"/>
          <w:szCs w:val="20"/>
          <w:vertAlign w:val="superscript"/>
          <w:lang w:eastAsia="es-ES"/>
        </w:rPr>
        <w:footnoteReference w:id="5"/>
      </w:r>
      <w:r w:rsidR="00CE5FDB" w:rsidRPr="00516741">
        <w:rPr>
          <w:rFonts w:ascii="Verdana" w:eastAsia="Times New Roman" w:hAnsi="Verdana" w:cs="Verdana"/>
          <w:sz w:val="20"/>
          <w:szCs w:val="20"/>
          <w:lang w:eastAsia="es-ES"/>
        </w:rPr>
        <w:t xml:space="preserve">, </w:t>
      </w:r>
      <w:r w:rsidR="00F101AF" w:rsidRPr="00516741">
        <w:rPr>
          <w:rFonts w:ascii="Verdana" w:eastAsia="Times New Roman" w:hAnsi="Verdana" w:cs="Verdana"/>
          <w:sz w:val="20"/>
          <w:szCs w:val="20"/>
          <w:lang w:eastAsia="es-ES"/>
        </w:rPr>
        <w:t xml:space="preserve">en </w:t>
      </w:r>
      <w:r w:rsidR="0050119B" w:rsidRPr="00516741">
        <w:rPr>
          <w:rFonts w:ascii="Verdana" w:eastAsia="Times New Roman" w:hAnsi="Verdana" w:cs="Verdana"/>
          <w:sz w:val="20"/>
          <w:szCs w:val="20"/>
          <w:lang w:eastAsia="es-ES"/>
        </w:rPr>
        <w:t xml:space="preserve">el </w:t>
      </w:r>
      <w:r w:rsidR="00F101AF" w:rsidRPr="00516741">
        <w:rPr>
          <w:rFonts w:ascii="Verdana" w:eastAsia="Times New Roman" w:hAnsi="Verdana" w:cs="Verdana"/>
          <w:sz w:val="20"/>
          <w:szCs w:val="20"/>
          <w:lang w:eastAsia="es-ES"/>
        </w:rPr>
        <w:t xml:space="preserve">diario de </w:t>
      </w:r>
      <w:r w:rsidR="000175BB">
        <w:rPr>
          <w:rFonts w:ascii="Verdana" w:eastAsia="Times New Roman" w:hAnsi="Verdana" w:cs="Verdana"/>
          <w:sz w:val="20"/>
          <w:szCs w:val="20"/>
          <w:lang w:eastAsia="es-ES"/>
        </w:rPr>
        <w:t xml:space="preserve">amplia </w:t>
      </w:r>
      <w:r w:rsidR="00F101AF" w:rsidRPr="00516741">
        <w:rPr>
          <w:rFonts w:ascii="Verdana" w:eastAsia="Times New Roman" w:hAnsi="Verdana" w:cs="Verdana"/>
          <w:sz w:val="20"/>
          <w:szCs w:val="20"/>
          <w:lang w:eastAsia="es-ES"/>
        </w:rPr>
        <w:t>c</w:t>
      </w:r>
      <w:r w:rsidR="00640EFE" w:rsidRPr="00516741">
        <w:rPr>
          <w:rFonts w:ascii="Verdana" w:eastAsia="Times New Roman" w:hAnsi="Verdana" w:cs="Verdana"/>
          <w:sz w:val="20"/>
          <w:szCs w:val="20"/>
          <w:lang w:eastAsia="es-ES"/>
        </w:rPr>
        <w:t xml:space="preserve">irculación </w:t>
      </w:r>
      <w:r w:rsidRPr="00516741">
        <w:rPr>
          <w:rFonts w:ascii="Verdana" w:eastAsia="Times New Roman" w:hAnsi="Verdana" w:cs="Verdana"/>
          <w:sz w:val="20"/>
          <w:szCs w:val="20"/>
          <w:lang w:eastAsia="es-ES"/>
        </w:rPr>
        <w:t>nacional</w:t>
      </w:r>
      <w:r w:rsidR="0050119B" w:rsidRPr="00516741">
        <w:rPr>
          <w:rFonts w:ascii="Verdana" w:eastAsia="Times New Roman" w:hAnsi="Verdana" w:cs="Verdana"/>
          <w:sz w:val="20"/>
          <w:szCs w:val="20"/>
          <w:lang w:eastAsia="es-ES"/>
        </w:rPr>
        <w:t xml:space="preserve"> </w:t>
      </w:r>
      <w:r w:rsidR="0004173D">
        <w:rPr>
          <w:rFonts w:ascii="Verdana" w:eastAsia="Times New Roman" w:hAnsi="Verdana" w:cs="Verdana"/>
          <w:sz w:val="20"/>
          <w:szCs w:val="20"/>
          <w:lang w:eastAsia="es-ES"/>
        </w:rPr>
        <w:t>“</w:t>
      </w:r>
      <w:r w:rsidR="0050119B" w:rsidRPr="00516741">
        <w:rPr>
          <w:rFonts w:ascii="Verdana" w:eastAsia="Times New Roman" w:hAnsi="Verdana" w:cs="Verdana"/>
          <w:sz w:val="20"/>
          <w:szCs w:val="20"/>
          <w:lang w:eastAsia="es-ES"/>
        </w:rPr>
        <w:t>Página 12</w:t>
      </w:r>
      <w:r w:rsidR="0004173D">
        <w:rPr>
          <w:rFonts w:ascii="Verdana" w:eastAsia="Times New Roman" w:hAnsi="Verdana" w:cs="Verdana"/>
          <w:sz w:val="20"/>
          <w:szCs w:val="20"/>
          <w:lang w:eastAsia="es-ES"/>
        </w:rPr>
        <w:t>”</w:t>
      </w:r>
      <w:r w:rsidR="00421D21" w:rsidRPr="00D61CD7">
        <w:rPr>
          <w:rStyle w:val="Refdenotaalpie"/>
          <w:rFonts w:ascii="Verdana" w:eastAsia="Times New Roman" w:hAnsi="Verdana" w:cs="Verdana"/>
          <w:sz w:val="20"/>
          <w:szCs w:val="20"/>
          <w:lang w:eastAsia="es-ES"/>
        </w:rPr>
        <w:footnoteReference w:id="6"/>
      </w:r>
      <w:r w:rsidR="00640EFE" w:rsidRPr="00516741">
        <w:rPr>
          <w:rFonts w:ascii="Verdana" w:eastAsia="Times New Roman" w:hAnsi="Verdana" w:cs="Verdana"/>
          <w:sz w:val="20"/>
          <w:szCs w:val="20"/>
          <w:lang w:eastAsia="es-ES"/>
        </w:rPr>
        <w:t>, y</w:t>
      </w:r>
      <w:r w:rsidR="00CE5FDB" w:rsidRPr="00516741">
        <w:rPr>
          <w:rFonts w:ascii="Verdana" w:eastAsia="Times New Roman" w:hAnsi="Verdana" w:cs="Verdana"/>
          <w:sz w:val="20"/>
          <w:szCs w:val="20"/>
          <w:lang w:eastAsia="es-ES"/>
        </w:rPr>
        <w:t xml:space="preserve"> el Fallo en su integridad en </w:t>
      </w:r>
      <w:r w:rsidR="00CE5FDB" w:rsidRPr="00516741">
        <w:rPr>
          <w:rFonts w:ascii="Verdana" w:hAnsi="Verdana" w:cs="Verdana"/>
          <w:sz w:val="20"/>
          <w:szCs w:val="20"/>
          <w:lang w:eastAsia="es-CR"/>
        </w:rPr>
        <w:t xml:space="preserve">el sitio </w:t>
      </w:r>
      <w:r w:rsidR="00CE5FDB" w:rsidRPr="00516741">
        <w:rPr>
          <w:rFonts w:ascii="Verdana" w:hAnsi="Verdana" w:cs="Verdana"/>
          <w:i/>
          <w:iCs/>
          <w:sz w:val="20"/>
          <w:szCs w:val="20"/>
          <w:lang w:eastAsia="es-CR"/>
        </w:rPr>
        <w:t>web</w:t>
      </w:r>
      <w:r w:rsidR="00CE5FDB" w:rsidRPr="00516741">
        <w:rPr>
          <w:rFonts w:ascii="Verdana" w:hAnsi="Verdana" w:cs="Verdana"/>
          <w:sz w:val="20"/>
          <w:szCs w:val="20"/>
          <w:lang w:eastAsia="es-CR"/>
        </w:rPr>
        <w:t xml:space="preserve"> oficial </w:t>
      </w:r>
      <w:r w:rsidRPr="00516741">
        <w:rPr>
          <w:rFonts w:ascii="Verdana" w:eastAsia="Times New Roman" w:hAnsi="Verdana" w:cs="Verdana"/>
          <w:sz w:val="20"/>
          <w:szCs w:val="20"/>
          <w:lang w:eastAsia="es-ES"/>
        </w:rPr>
        <w:t>del</w:t>
      </w:r>
      <w:r w:rsidR="00497378" w:rsidRPr="00516741">
        <w:rPr>
          <w:rFonts w:ascii="Verdana" w:eastAsia="Times New Roman" w:hAnsi="Verdana" w:cs="Verdana"/>
          <w:sz w:val="20"/>
          <w:szCs w:val="20"/>
          <w:lang w:eastAsia="es-ES"/>
        </w:rPr>
        <w:t xml:space="preserve"> Centro de Información </w:t>
      </w:r>
      <w:r w:rsidRPr="00516741">
        <w:rPr>
          <w:rFonts w:ascii="Verdana" w:eastAsia="Times New Roman" w:hAnsi="Verdana" w:cs="Verdana"/>
          <w:sz w:val="20"/>
          <w:szCs w:val="20"/>
          <w:lang w:eastAsia="es-ES"/>
        </w:rPr>
        <w:t>Judicial</w:t>
      </w:r>
      <w:r w:rsidR="00151F5E" w:rsidRPr="00D61CD7">
        <w:rPr>
          <w:rStyle w:val="Refdenotaalpie"/>
          <w:rFonts w:ascii="Verdana" w:hAnsi="Verdana" w:cs="Verdana"/>
          <w:sz w:val="20"/>
          <w:szCs w:val="20"/>
          <w:lang w:eastAsia="es-CR"/>
        </w:rPr>
        <w:footnoteReference w:id="7"/>
      </w:r>
      <w:r w:rsidR="00CE5FDB" w:rsidRPr="00516741">
        <w:rPr>
          <w:rFonts w:ascii="Verdana" w:eastAsia="Times New Roman" w:hAnsi="Verdana" w:cs="Verdana"/>
          <w:sz w:val="20"/>
          <w:szCs w:val="20"/>
          <w:lang w:eastAsia="es-ES"/>
        </w:rPr>
        <w:t xml:space="preserve">. </w:t>
      </w:r>
      <w:r w:rsidR="0050119B" w:rsidRPr="00516741">
        <w:rPr>
          <w:rFonts w:ascii="Verdana" w:eastAsia="Times New Roman" w:hAnsi="Verdana" w:cs="Verdana"/>
          <w:bCs/>
          <w:sz w:val="20"/>
          <w:szCs w:val="20"/>
          <w:lang w:eastAsia="es-ES"/>
        </w:rPr>
        <w:t xml:space="preserve">La Corte valora positivamente que dichas publicaciones hayan sido efectuadas dentro del plazo </w:t>
      </w:r>
      <w:r w:rsidR="00BB2B7D">
        <w:rPr>
          <w:rFonts w:ascii="Verdana" w:eastAsia="Times New Roman" w:hAnsi="Verdana" w:cs="Verdana"/>
          <w:bCs/>
          <w:sz w:val="20"/>
          <w:szCs w:val="20"/>
          <w:lang w:eastAsia="es-ES"/>
        </w:rPr>
        <w:t xml:space="preserve">de seis meses </w:t>
      </w:r>
      <w:r w:rsidR="0050119B" w:rsidRPr="00516741">
        <w:rPr>
          <w:rFonts w:ascii="Verdana" w:eastAsia="Times New Roman" w:hAnsi="Verdana" w:cs="Verdana"/>
          <w:bCs/>
          <w:sz w:val="20"/>
          <w:szCs w:val="20"/>
          <w:lang w:eastAsia="es-ES"/>
        </w:rPr>
        <w:t>otorgado en la Sentencia</w:t>
      </w:r>
      <w:r w:rsidR="0050119B" w:rsidRPr="00516741">
        <w:rPr>
          <w:rFonts w:ascii="Verdana" w:eastAsia="Times New Roman" w:hAnsi="Verdana" w:cs="Verdana"/>
          <w:sz w:val="20"/>
          <w:szCs w:val="20"/>
          <w:lang w:eastAsia="es-ES"/>
        </w:rPr>
        <w:t xml:space="preserve">. </w:t>
      </w:r>
    </w:p>
    <w:p w14:paraId="5D9E5C2A" w14:textId="5995AD60" w:rsidR="00CE5FDB" w:rsidRPr="00F724FA" w:rsidRDefault="00CE5FDB" w:rsidP="005C4195">
      <w:pPr>
        <w:numPr>
          <w:ilvl w:val="0"/>
          <w:numId w:val="26"/>
        </w:numPr>
        <w:spacing w:before="120" w:after="120" w:line="240" w:lineRule="auto"/>
        <w:ind w:left="0" w:firstLine="0"/>
        <w:jc w:val="both"/>
        <w:rPr>
          <w:rFonts w:ascii="Verdana" w:eastAsia="Times New Roman" w:hAnsi="Verdana" w:cs="Verdana"/>
          <w:sz w:val="20"/>
          <w:szCs w:val="20"/>
          <w:lang w:eastAsia="es-ES"/>
        </w:rPr>
      </w:pPr>
      <w:r w:rsidRPr="00CE5FDB">
        <w:rPr>
          <w:rFonts w:ascii="Verdana" w:eastAsia="Times New Roman" w:hAnsi="Verdana" w:cs="Verdana"/>
          <w:sz w:val="20"/>
          <w:szCs w:val="20"/>
          <w:lang w:eastAsia="es-ES"/>
        </w:rPr>
        <w:t>Teniendo en cuenta</w:t>
      </w:r>
      <w:r w:rsidR="00B9675E">
        <w:rPr>
          <w:rFonts w:ascii="Verdana" w:eastAsia="Times New Roman" w:hAnsi="Verdana" w:cs="Verdana"/>
          <w:sz w:val="20"/>
          <w:szCs w:val="20"/>
          <w:lang w:eastAsia="es-ES"/>
        </w:rPr>
        <w:t xml:space="preserve"> lo anterior</w:t>
      </w:r>
      <w:r w:rsidRPr="00F724FA">
        <w:rPr>
          <w:rFonts w:ascii="Verdana" w:eastAsia="Times New Roman" w:hAnsi="Verdana" w:cs="Verdana"/>
          <w:sz w:val="20"/>
          <w:szCs w:val="20"/>
          <w:lang w:eastAsia="es-ES"/>
        </w:rPr>
        <w:t>, la Corte declara que</w:t>
      </w:r>
      <w:r w:rsidR="00F724FA">
        <w:rPr>
          <w:rFonts w:ascii="Verdana" w:eastAsia="Times New Roman" w:hAnsi="Verdana" w:cs="Verdana"/>
          <w:sz w:val="20"/>
          <w:szCs w:val="20"/>
          <w:lang w:eastAsia="es-ES"/>
        </w:rPr>
        <w:t xml:space="preserve"> </w:t>
      </w:r>
      <w:r w:rsidRPr="00F724FA">
        <w:rPr>
          <w:rFonts w:ascii="Verdana" w:eastAsia="Times New Roman" w:hAnsi="Verdana" w:cs="Verdana"/>
          <w:sz w:val="20"/>
          <w:szCs w:val="20"/>
          <w:lang w:eastAsia="es-ES"/>
        </w:rPr>
        <w:t xml:space="preserve">el Estado ha dado cumplimiento total a las medidas de publicación y difusión de la Sentencia y de su resumen oficial, ordenadas en el punto </w:t>
      </w:r>
      <w:r w:rsidR="00B9675E">
        <w:rPr>
          <w:rFonts w:ascii="Verdana" w:eastAsia="Times New Roman" w:hAnsi="Verdana" w:cs="Verdana"/>
          <w:sz w:val="20"/>
          <w:szCs w:val="20"/>
          <w:lang w:eastAsia="es-ES"/>
        </w:rPr>
        <w:t xml:space="preserve">resolutivo </w:t>
      </w:r>
      <w:r w:rsidR="00D908C9">
        <w:rPr>
          <w:rFonts w:ascii="Verdana" w:eastAsia="Times New Roman" w:hAnsi="Verdana" w:cs="Verdana"/>
          <w:sz w:val="20"/>
          <w:szCs w:val="20"/>
          <w:lang w:eastAsia="es-ES"/>
        </w:rPr>
        <w:t>sexto</w:t>
      </w:r>
      <w:r w:rsidR="00F724FA">
        <w:rPr>
          <w:rFonts w:ascii="Verdana" w:eastAsia="Times New Roman" w:hAnsi="Verdana" w:cs="Verdana"/>
          <w:sz w:val="20"/>
          <w:szCs w:val="20"/>
          <w:lang w:eastAsia="es-ES"/>
        </w:rPr>
        <w:t xml:space="preserve"> </w:t>
      </w:r>
      <w:r w:rsidR="00875706">
        <w:rPr>
          <w:rFonts w:ascii="Verdana" w:eastAsia="Times New Roman" w:hAnsi="Verdana" w:cs="Verdana"/>
          <w:sz w:val="20"/>
          <w:szCs w:val="20"/>
          <w:lang w:eastAsia="es-ES"/>
        </w:rPr>
        <w:t xml:space="preserve">y el párrafo 117 </w:t>
      </w:r>
      <w:r w:rsidRPr="00F724FA">
        <w:rPr>
          <w:rFonts w:ascii="Verdana" w:eastAsia="Times New Roman" w:hAnsi="Verdana" w:cs="Verdana"/>
          <w:sz w:val="20"/>
          <w:szCs w:val="20"/>
          <w:lang w:eastAsia="es-ES"/>
        </w:rPr>
        <w:t>de la misma.</w:t>
      </w:r>
    </w:p>
    <w:p w14:paraId="1F42A8B4" w14:textId="77777777" w:rsidR="00CE5FDB" w:rsidRPr="00CE5FDB" w:rsidRDefault="00CE5FDB" w:rsidP="005C4195">
      <w:pPr>
        <w:spacing w:before="120" w:after="120" w:line="240" w:lineRule="auto"/>
        <w:jc w:val="both"/>
        <w:rPr>
          <w:rFonts w:ascii="Verdana" w:hAnsi="Verdana"/>
          <w:sz w:val="20"/>
          <w:szCs w:val="20"/>
          <w:lang w:eastAsia="es-CR"/>
        </w:rPr>
      </w:pPr>
    </w:p>
    <w:p w14:paraId="43FB2EFD" w14:textId="0A8556BB" w:rsidR="00CE5FDB" w:rsidRPr="00CE5FDB" w:rsidRDefault="00CE5FDB" w:rsidP="005C4195">
      <w:pPr>
        <w:widowControl w:val="0"/>
        <w:numPr>
          <w:ilvl w:val="0"/>
          <w:numId w:val="27"/>
        </w:numPr>
        <w:spacing w:before="120" w:after="120" w:line="240" w:lineRule="auto"/>
        <w:jc w:val="both"/>
        <w:outlineLvl w:val="0"/>
        <w:rPr>
          <w:rFonts w:ascii="Verdana" w:eastAsia="Times New Roman" w:hAnsi="Verdana" w:cs="Verdana"/>
          <w:b/>
          <w:i/>
          <w:sz w:val="20"/>
          <w:szCs w:val="20"/>
          <w:lang w:val="es-MX" w:eastAsia="es-ES"/>
        </w:rPr>
      </w:pPr>
      <w:bookmarkStart w:id="6" w:name="_Toc54301855"/>
      <w:bookmarkStart w:id="7" w:name="_Toc114135612"/>
      <w:bookmarkStart w:id="8" w:name="_Toc112755297"/>
      <w:bookmarkStart w:id="9" w:name="_Toc112756611"/>
      <w:r w:rsidRPr="00CE5FDB">
        <w:rPr>
          <w:rFonts w:ascii="Verdana" w:eastAsia="Times New Roman" w:hAnsi="Verdana" w:cs="Verdana"/>
          <w:b/>
          <w:i/>
          <w:sz w:val="20"/>
          <w:szCs w:val="20"/>
          <w:lang w:eastAsia="es-ES"/>
        </w:rPr>
        <w:t>Indemnizaciones</w:t>
      </w:r>
      <w:r w:rsidRPr="00CE5FDB">
        <w:rPr>
          <w:rFonts w:ascii="Verdana" w:eastAsia="Times New Roman" w:hAnsi="Verdana" w:cs="Verdana"/>
          <w:b/>
          <w:i/>
          <w:sz w:val="20"/>
          <w:szCs w:val="20"/>
          <w:lang w:val="es-MX" w:eastAsia="es-ES"/>
        </w:rPr>
        <w:t xml:space="preserve"> </w:t>
      </w:r>
      <w:bookmarkEnd w:id="6"/>
      <w:r w:rsidRPr="00CE5FDB">
        <w:rPr>
          <w:rFonts w:ascii="Verdana" w:eastAsia="Times New Roman" w:hAnsi="Verdana" w:cs="Verdana"/>
          <w:b/>
          <w:i/>
          <w:sz w:val="20"/>
          <w:szCs w:val="20"/>
          <w:lang w:val="es-MX" w:eastAsia="es-ES"/>
        </w:rPr>
        <w:t>por daño material e inmaterial</w:t>
      </w:r>
      <w:bookmarkEnd w:id="7"/>
      <w:r w:rsidRPr="00CE5FDB">
        <w:rPr>
          <w:rFonts w:ascii="Verdana" w:eastAsia="Times New Roman" w:hAnsi="Verdana" w:cs="Verdana"/>
          <w:b/>
          <w:i/>
          <w:sz w:val="20"/>
          <w:szCs w:val="20"/>
          <w:lang w:val="es-MX" w:eastAsia="es-ES"/>
        </w:rPr>
        <w:t xml:space="preserve"> </w:t>
      </w:r>
      <w:bookmarkEnd w:id="8"/>
      <w:bookmarkEnd w:id="9"/>
    </w:p>
    <w:p w14:paraId="164665E5" w14:textId="1D989CAC" w:rsidR="00CE5FDB" w:rsidRPr="00CE5FDB" w:rsidRDefault="002E4DF9" w:rsidP="005C4195">
      <w:pPr>
        <w:spacing w:before="120" w:after="120" w:line="240" w:lineRule="auto"/>
        <w:ind w:firstLine="360"/>
        <w:jc w:val="both"/>
        <w:rPr>
          <w:rFonts w:ascii="Verdana" w:eastAsia="Times New Roman" w:hAnsi="Verdana" w:cs="Verdana"/>
          <w:i/>
          <w:sz w:val="20"/>
          <w:szCs w:val="20"/>
          <w:lang w:val="es-MX" w:eastAsia="es-ES"/>
        </w:rPr>
      </w:pPr>
      <w:bookmarkStart w:id="10" w:name="_Toc51054694"/>
      <w:bookmarkStart w:id="11" w:name="_Toc54301856"/>
      <w:r>
        <w:rPr>
          <w:rFonts w:ascii="Verdana" w:eastAsia="Times New Roman" w:hAnsi="Verdana" w:cs="Verdana"/>
          <w:i/>
          <w:sz w:val="20"/>
          <w:szCs w:val="20"/>
          <w:lang w:val="es-MX" w:eastAsia="es-ES"/>
        </w:rPr>
        <w:t>B</w:t>
      </w:r>
      <w:r w:rsidR="00CE5FDB" w:rsidRPr="00CE5FDB">
        <w:rPr>
          <w:rFonts w:ascii="Verdana" w:eastAsia="Times New Roman" w:hAnsi="Verdana" w:cs="Verdana"/>
          <w:i/>
          <w:sz w:val="20"/>
          <w:szCs w:val="20"/>
          <w:lang w:val="es-MX" w:eastAsia="es-ES"/>
        </w:rPr>
        <w:t>.1. Medida ordenada por la Corte</w:t>
      </w:r>
      <w:bookmarkEnd w:id="10"/>
      <w:bookmarkEnd w:id="11"/>
    </w:p>
    <w:p w14:paraId="73E60310" w14:textId="7F42C880" w:rsidR="00CE5FDB" w:rsidRPr="00C84AAF" w:rsidRDefault="00CE5FDB" w:rsidP="005C4195">
      <w:pPr>
        <w:numPr>
          <w:ilvl w:val="0"/>
          <w:numId w:val="26"/>
        </w:numPr>
        <w:spacing w:before="120" w:after="120" w:line="240" w:lineRule="auto"/>
        <w:ind w:left="0" w:firstLine="0"/>
        <w:jc w:val="both"/>
        <w:rPr>
          <w:rFonts w:ascii="Verdana" w:eastAsia="Times New Roman" w:hAnsi="Verdana" w:cs="Verdana"/>
          <w:sz w:val="20"/>
          <w:szCs w:val="20"/>
          <w:lang w:val="es-MX" w:eastAsia="es-ES"/>
        </w:rPr>
      </w:pPr>
      <w:r w:rsidRPr="00FD0A58">
        <w:rPr>
          <w:rFonts w:ascii="Verdana" w:eastAsia="Times New Roman" w:hAnsi="Verdana" w:cs="Verdana"/>
          <w:sz w:val="20"/>
          <w:szCs w:val="20"/>
          <w:lang w:val="es-MX" w:eastAsia="es-ES"/>
        </w:rPr>
        <w:t xml:space="preserve">En el </w:t>
      </w:r>
      <w:r w:rsidRPr="00FD0A58">
        <w:rPr>
          <w:rFonts w:ascii="Verdana" w:eastAsia="Times New Roman" w:hAnsi="Verdana" w:cs="Verdana"/>
          <w:sz w:val="20"/>
          <w:szCs w:val="20"/>
          <w:lang w:eastAsia="es-ES"/>
        </w:rPr>
        <w:t>punto</w:t>
      </w:r>
      <w:r w:rsidRPr="00FD0A58">
        <w:rPr>
          <w:rFonts w:ascii="Verdana" w:eastAsia="Times New Roman" w:hAnsi="Verdana" w:cs="Verdana"/>
          <w:sz w:val="20"/>
          <w:szCs w:val="20"/>
          <w:lang w:val="es-MX" w:eastAsia="es-ES"/>
        </w:rPr>
        <w:t xml:space="preserve"> </w:t>
      </w:r>
      <w:r w:rsidR="001D497E" w:rsidRPr="00FD0A58">
        <w:rPr>
          <w:rFonts w:ascii="Verdana" w:eastAsia="Times New Roman" w:hAnsi="Verdana" w:cs="Verdana"/>
          <w:sz w:val="20"/>
          <w:szCs w:val="20"/>
          <w:lang w:val="es-MX" w:eastAsia="es-ES"/>
        </w:rPr>
        <w:t xml:space="preserve">resolutivo </w:t>
      </w:r>
      <w:r w:rsidR="00FD0A58" w:rsidRPr="00FD0A58">
        <w:rPr>
          <w:rFonts w:ascii="Verdana" w:eastAsia="Times New Roman" w:hAnsi="Verdana" w:cs="Verdana"/>
          <w:sz w:val="20"/>
          <w:szCs w:val="20"/>
          <w:lang w:val="es-MX" w:eastAsia="es-ES"/>
        </w:rPr>
        <w:t>décimo</w:t>
      </w:r>
      <w:r w:rsidR="00527107" w:rsidRPr="00FD0A58">
        <w:rPr>
          <w:rFonts w:ascii="Verdana" w:eastAsia="Times New Roman" w:hAnsi="Verdana" w:cs="Verdana"/>
          <w:sz w:val="20"/>
          <w:szCs w:val="20"/>
          <w:lang w:val="es-MX" w:eastAsia="es-ES"/>
        </w:rPr>
        <w:t xml:space="preserve"> de la Sentencia, se dispuso que Argentina debía pagar</w:t>
      </w:r>
      <w:r w:rsidR="00C54A0E" w:rsidRPr="00FD0A58">
        <w:rPr>
          <w:rFonts w:ascii="Verdana" w:eastAsia="Times New Roman" w:hAnsi="Verdana" w:cs="Verdana"/>
          <w:sz w:val="20"/>
          <w:szCs w:val="20"/>
          <w:lang w:val="es-MX" w:eastAsia="es-ES"/>
        </w:rPr>
        <w:t xml:space="preserve"> </w:t>
      </w:r>
      <w:r w:rsidR="002C1BA2" w:rsidRPr="00FD0A58">
        <w:rPr>
          <w:rFonts w:ascii="Verdana" w:eastAsia="Times New Roman" w:hAnsi="Verdana" w:cs="Verdana"/>
          <w:sz w:val="20"/>
          <w:szCs w:val="20"/>
          <w:lang w:val="es-MX" w:eastAsia="es-ES"/>
        </w:rPr>
        <w:t xml:space="preserve">las cantidades fijadas en los párrafos </w:t>
      </w:r>
      <w:r w:rsidR="00FD0A58" w:rsidRPr="00FD0A58">
        <w:rPr>
          <w:rFonts w:ascii="Verdana" w:eastAsia="Times New Roman" w:hAnsi="Verdana" w:cs="Verdana"/>
          <w:sz w:val="20"/>
          <w:szCs w:val="20"/>
          <w:lang w:val="es-MX" w:eastAsia="es-ES"/>
        </w:rPr>
        <w:t xml:space="preserve">132, 133 y 139 </w:t>
      </w:r>
      <w:r w:rsidR="00527107" w:rsidRPr="00FD0A58">
        <w:rPr>
          <w:rFonts w:ascii="Verdana" w:eastAsia="Times New Roman" w:hAnsi="Verdana" w:cs="Verdana"/>
          <w:sz w:val="20"/>
          <w:szCs w:val="20"/>
          <w:lang w:val="es-MX" w:eastAsia="es-ES"/>
        </w:rPr>
        <w:t>por concepto de</w:t>
      </w:r>
      <w:r w:rsidR="002C1BA2" w:rsidRPr="00FD0A58">
        <w:rPr>
          <w:rFonts w:ascii="Verdana" w:eastAsia="Times New Roman" w:hAnsi="Verdana" w:cs="Verdana"/>
          <w:sz w:val="20"/>
          <w:szCs w:val="20"/>
          <w:lang w:val="es-MX" w:eastAsia="es-ES"/>
        </w:rPr>
        <w:t xml:space="preserve"> la</w:t>
      </w:r>
      <w:r w:rsidR="00846BCE">
        <w:rPr>
          <w:rFonts w:ascii="Verdana" w:eastAsia="Times New Roman" w:hAnsi="Verdana" w:cs="Verdana"/>
          <w:sz w:val="20"/>
          <w:szCs w:val="20"/>
          <w:lang w:val="es-MX" w:eastAsia="es-ES"/>
        </w:rPr>
        <w:t>s</w:t>
      </w:r>
      <w:r w:rsidR="00527107" w:rsidRPr="00FD0A58">
        <w:rPr>
          <w:rFonts w:ascii="Verdana" w:eastAsia="Times New Roman" w:hAnsi="Verdana" w:cs="Verdana"/>
          <w:sz w:val="20"/>
          <w:szCs w:val="20"/>
          <w:lang w:val="es-MX" w:eastAsia="es-ES"/>
        </w:rPr>
        <w:t xml:space="preserve"> indemnizaci</w:t>
      </w:r>
      <w:r w:rsidR="00846BCE">
        <w:rPr>
          <w:rFonts w:ascii="Verdana" w:eastAsia="Times New Roman" w:hAnsi="Verdana" w:cs="Verdana"/>
          <w:sz w:val="20"/>
          <w:szCs w:val="20"/>
          <w:lang w:val="es-MX" w:eastAsia="es-ES"/>
        </w:rPr>
        <w:t>ones</w:t>
      </w:r>
      <w:r w:rsidR="00527107" w:rsidRPr="00FD0A58">
        <w:rPr>
          <w:rFonts w:ascii="Verdana" w:eastAsia="Times New Roman" w:hAnsi="Verdana" w:cs="Verdana"/>
          <w:sz w:val="20"/>
          <w:szCs w:val="20"/>
          <w:lang w:val="es-MX" w:eastAsia="es-ES"/>
        </w:rPr>
        <w:t xml:space="preserve"> por </w:t>
      </w:r>
      <w:r w:rsidR="002C1BA2" w:rsidRPr="00FD0A58">
        <w:rPr>
          <w:rFonts w:ascii="Verdana" w:eastAsia="Times New Roman" w:hAnsi="Verdana" w:cs="Verdana"/>
          <w:sz w:val="20"/>
          <w:szCs w:val="20"/>
          <w:lang w:val="es-MX" w:eastAsia="es-ES"/>
        </w:rPr>
        <w:t xml:space="preserve">los </w:t>
      </w:r>
      <w:r w:rsidR="00527107" w:rsidRPr="00FD0A58">
        <w:rPr>
          <w:rFonts w:ascii="Verdana" w:eastAsia="Times New Roman" w:hAnsi="Verdana" w:cs="Verdana"/>
          <w:sz w:val="20"/>
          <w:szCs w:val="20"/>
          <w:lang w:val="es-MX" w:eastAsia="es-ES"/>
        </w:rPr>
        <w:t>daños material</w:t>
      </w:r>
      <w:r w:rsidR="000175BB">
        <w:rPr>
          <w:rFonts w:ascii="Verdana" w:eastAsia="Times New Roman" w:hAnsi="Verdana" w:cs="Verdana"/>
          <w:sz w:val="20"/>
          <w:szCs w:val="20"/>
          <w:lang w:val="es-MX" w:eastAsia="es-ES"/>
        </w:rPr>
        <w:t>es</w:t>
      </w:r>
      <w:r w:rsidR="00527107" w:rsidRPr="00FD0A58">
        <w:rPr>
          <w:rFonts w:ascii="Verdana" w:eastAsia="Times New Roman" w:hAnsi="Verdana" w:cs="Verdana"/>
          <w:sz w:val="20"/>
          <w:szCs w:val="20"/>
          <w:lang w:val="es-MX" w:eastAsia="es-ES"/>
        </w:rPr>
        <w:t xml:space="preserve"> e inmaterial</w:t>
      </w:r>
      <w:r w:rsidR="000175BB">
        <w:rPr>
          <w:rFonts w:ascii="Verdana" w:eastAsia="Times New Roman" w:hAnsi="Verdana" w:cs="Verdana"/>
          <w:sz w:val="20"/>
          <w:szCs w:val="20"/>
          <w:lang w:val="es-MX" w:eastAsia="es-ES"/>
        </w:rPr>
        <w:t>es</w:t>
      </w:r>
      <w:r w:rsidR="002C1BA2" w:rsidRPr="00FD0A58">
        <w:rPr>
          <w:rFonts w:ascii="Verdana" w:eastAsia="Times New Roman" w:hAnsi="Verdana" w:cs="Verdana"/>
          <w:sz w:val="20"/>
          <w:szCs w:val="20"/>
          <w:lang w:val="es-MX" w:eastAsia="es-ES"/>
        </w:rPr>
        <w:t xml:space="preserve"> </w:t>
      </w:r>
      <w:r w:rsidR="00846BCE">
        <w:rPr>
          <w:rFonts w:ascii="Verdana" w:eastAsia="Times New Roman" w:hAnsi="Verdana" w:cs="Verdana"/>
          <w:sz w:val="20"/>
          <w:szCs w:val="20"/>
          <w:lang w:val="es-MX" w:eastAsia="es-ES"/>
        </w:rPr>
        <w:t>sufridos por</w:t>
      </w:r>
      <w:r w:rsidR="000D7601" w:rsidRPr="00FD0A58">
        <w:rPr>
          <w:rFonts w:ascii="Verdana" w:eastAsia="Times New Roman" w:hAnsi="Verdana" w:cs="Verdana"/>
          <w:sz w:val="20"/>
          <w:szCs w:val="20"/>
          <w:lang w:val="es-MX" w:eastAsia="es-ES"/>
        </w:rPr>
        <w:t xml:space="preserve"> la</w:t>
      </w:r>
      <w:r w:rsidR="00FD0A58" w:rsidRPr="00FD0A58">
        <w:rPr>
          <w:rFonts w:ascii="Verdana" w:eastAsia="Times New Roman" w:hAnsi="Verdana" w:cs="Verdana"/>
          <w:sz w:val="20"/>
          <w:szCs w:val="20"/>
          <w:lang w:val="es-MX" w:eastAsia="es-ES"/>
        </w:rPr>
        <w:t>s</w:t>
      </w:r>
      <w:r w:rsidR="000D7601" w:rsidRPr="00FD0A58">
        <w:rPr>
          <w:rFonts w:ascii="Verdana" w:eastAsia="Times New Roman" w:hAnsi="Verdana" w:cs="Verdana"/>
          <w:sz w:val="20"/>
          <w:szCs w:val="20"/>
          <w:lang w:val="es-MX" w:eastAsia="es-ES"/>
        </w:rPr>
        <w:t xml:space="preserve"> víctima</w:t>
      </w:r>
      <w:r w:rsidR="00FD0A58" w:rsidRPr="00FD0A58">
        <w:rPr>
          <w:rFonts w:ascii="Verdana" w:eastAsia="Times New Roman" w:hAnsi="Verdana" w:cs="Verdana"/>
          <w:sz w:val="20"/>
          <w:szCs w:val="20"/>
          <w:lang w:val="es-MX" w:eastAsia="es-ES"/>
        </w:rPr>
        <w:t>s Carlos Alberto Fernández Prieto y Carlos Alejandro Tumbeiro</w:t>
      </w:r>
      <w:r w:rsidR="00C84AAF">
        <w:rPr>
          <w:rFonts w:ascii="Verdana" w:eastAsia="Times New Roman" w:hAnsi="Verdana" w:cs="Verdana"/>
          <w:sz w:val="20"/>
          <w:szCs w:val="20"/>
          <w:lang w:val="es-MX" w:eastAsia="es-ES"/>
        </w:rPr>
        <w:t xml:space="preserve">. </w:t>
      </w:r>
      <w:r w:rsidRPr="00C84AAF">
        <w:rPr>
          <w:rFonts w:ascii="Verdana" w:eastAsia="Times New Roman" w:hAnsi="Verdana" w:cs="Verdana"/>
          <w:sz w:val="20"/>
          <w:szCs w:val="20"/>
          <w:lang w:eastAsia="es-ES"/>
        </w:rPr>
        <w:t xml:space="preserve">En los párrafos </w:t>
      </w:r>
      <w:r w:rsidR="005E58F3" w:rsidRPr="00C84AAF">
        <w:rPr>
          <w:rFonts w:ascii="Verdana" w:eastAsia="Times New Roman" w:hAnsi="Verdana" w:cs="Verdana"/>
          <w:sz w:val="20"/>
          <w:szCs w:val="20"/>
          <w:lang w:eastAsia="es-ES"/>
        </w:rPr>
        <w:t>1</w:t>
      </w:r>
      <w:r w:rsidR="00C84AAF">
        <w:rPr>
          <w:rFonts w:ascii="Verdana" w:eastAsia="Times New Roman" w:hAnsi="Verdana" w:cs="Verdana"/>
          <w:sz w:val="20"/>
          <w:szCs w:val="20"/>
          <w:lang w:eastAsia="es-ES"/>
        </w:rPr>
        <w:t>44</w:t>
      </w:r>
      <w:r w:rsidR="005E58F3" w:rsidRPr="00C84AAF">
        <w:rPr>
          <w:rFonts w:ascii="Verdana" w:eastAsia="Times New Roman" w:hAnsi="Verdana" w:cs="Verdana"/>
          <w:sz w:val="20"/>
          <w:szCs w:val="20"/>
          <w:lang w:eastAsia="es-ES"/>
        </w:rPr>
        <w:t xml:space="preserve"> a </w:t>
      </w:r>
      <w:r w:rsidR="00C84AAF">
        <w:rPr>
          <w:rFonts w:ascii="Verdana" w:eastAsia="Times New Roman" w:hAnsi="Verdana" w:cs="Verdana"/>
          <w:sz w:val="20"/>
          <w:szCs w:val="20"/>
          <w:lang w:eastAsia="es-ES"/>
        </w:rPr>
        <w:t>149</w:t>
      </w:r>
      <w:r w:rsidR="005E58F3" w:rsidRPr="00C84AAF">
        <w:rPr>
          <w:rFonts w:ascii="Verdana" w:eastAsia="Times New Roman" w:hAnsi="Verdana" w:cs="Verdana"/>
          <w:sz w:val="20"/>
          <w:szCs w:val="20"/>
          <w:lang w:eastAsia="es-ES"/>
        </w:rPr>
        <w:t xml:space="preserve"> de</w:t>
      </w:r>
      <w:r w:rsidRPr="00C84AAF">
        <w:rPr>
          <w:rFonts w:ascii="Verdana" w:eastAsia="Times New Roman" w:hAnsi="Verdana" w:cs="Verdana"/>
          <w:sz w:val="20"/>
          <w:szCs w:val="20"/>
          <w:lang w:eastAsia="es-ES"/>
        </w:rPr>
        <w:t xml:space="preserve"> la Sentencia</w:t>
      </w:r>
      <w:r w:rsidR="002C1BA2" w:rsidRPr="00C84AAF">
        <w:rPr>
          <w:rFonts w:ascii="Verdana" w:eastAsia="Times New Roman" w:hAnsi="Verdana" w:cs="Verdana"/>
          <w:sz w:val="20"/>
          <w:szCs w:val="20"/>
          <w:lang w:eastAsia="es-ES"/>
        </w:rPr>
        <w:t>, el Tribunal estableció</w:t>
      </w:r>
      <w:r w:rsidRPr="00C84AAF">
        <w:rPr>
          <w:rFonts w:ascii="Verdana" w:eastAsia="Times New Roman" w:hAnsi="Verdana" w:cs="Verdana"/>
          <w:sz w:val="20"/>
          <w:szCs w:val="20"/>
          <w:lang w:eastAsia="es-ES"/>
        </w:rPr>
        <w:t xml:space="preserve"> la modalidad de cumplimiento de </w:t>
      </w:r>
      <w:r w:rsidR="002C1BA2" w:rsidRPr="00C84AAF">
        <w:rPr>
          <w:rFonts w:ascii="Verdana" w:eastAsia="Times New Roman" w:hAnsi="Verdana" w:cs="Verdana"/>
          <w:sz w:val="20"/>
          <w:szCs w:val="20"/>
          <w:lang w:eastAsia="es-ES"/>
        </w:rPr>
        <w:t xml:space="preserve">dichos </w:t>
      </w:r>
      <w:r w:rsidRPr="00C84AAF">
        <w:rPr>
          <w:rFonts w:ascii="Verdana" w:eastAsia="Times New Roman" w:hAnsi="Verdana" w:cs="Verdana"/>
          <w:sz w:val="20"/>
          <w:szCs w:val="20"/>
          <w:lang w:eastAsia="es-ES"/>
        </w:rPr>
        <w:t>pagos.</w:t>
      </w:r>
      <w:r w:rsidR="005C5B4B">
        <w:rPr>
          <w:rFonts w:ascii="Verdana" w:eastAsia="Times New Roman" w:hAnsi="Verdana" w:cs="Verdana"/>
          <w:sz w:val="20"/>
          <w:szCs w:val="20"/>
          <w:lang w:eastAsia="es-ES"/>
        </w:rPr>
        <w:t xml:space="preserve"> Entre ellas, se dispuso que, en virtud del fallecimiento de las referidas víctimas, los pagos tenían que ser realizados a sus derechohabientes, conforme al derecho interno aplicable.</w:t>
      </w:r>
    </w:p>
    <w:p w14:paraId="5A106988" w14:textId="253D8105" w:rsidR="00CE5FDB" w:rsidRPr="00CE5FDB" w:rsidRDefault="008D78EA" w:rsidP="005C4195">
      <w:pPr>
        <w:spacing w:before="120" w:after="120" w:line="240" w:lineRule="auto"/>
        <w:ind w:firstLine="360"/>
        <w:jc w:val="both"/>
        <w:rPr>
          <w:rFonts w:ascii="Verdana" w:eastAsia="Times New Roman" w:hAnsi="Verdana" w:cs="Verdana"/>
          <w:i/>
          <w:sz w:val="20"/>
          <w:szCs w:val="20"/>
          <w:lang w:val="es-MX" w:eastAsia="es-ES"/>
        </w:rPr>
      </w:pPr>
      <w:bookmarkStart w:id="12" w:name="_Toc51054695"/>
      <w:bookmarkStart w:id="13" w:name="_Toc54301857"/>
      <w:r>
        <w:rPr>
          <w:rFonts w:ascii="Verdana" w:eastAsia="Times New Roman" w:hAnsi="Verdana" w:cs="Verdana"/>
          <w:i/>
          <w:sz w:val="20"/>
          <w:szCs w:val="20"/>
          <w:lang w:val="es-MX" w:eastAsia="es-ES"/>
        </w:rPr>
        <w:t>B</w:t>
      </w:r>
      <w:r w:rsidR="00CE5FDB" w:rsidRPr="00CE5FDB">
        <w:rPr>
          <w:rFonts w:ascii="Verdana" w:eastAsia="Times New Roman" w:hAnsi="Verdana" w:cs="Verdana"/>
          <w:i/>
          <w:sz w:val="20"/>
          <w:szCs w:val="20"/>
          <w:lang w:val="es-MX" w:eastAsia="es-ES"/>
        </w:rPr>
        <w:t>.2. Consideraciones de la Corte</w:t>
      </w:r>
      <w:bookmarkEnd w:id="12"/>
      <w:bookmarkEnd w:id="13"/>
    </w:p>
    <w:p w14:paraId="2E053620" w14:textId="4012C28C" w:rsidR="006C5BBF" w:rsidRPr="006C5BBF" w:rsidRDefault="00191742" w:rsidP="005C4195">
      <w:pPr>
        <w:numPr>
          <w:ilvl w:val="0"/>
          <w:numId w:val="26"/>
        </w:numPr>
        <w:spacing w:before="120" w:after="120" w:line="240" w:lineRule="auto"/>
        <w:ind w:left="0" w:firstLine="0"/>
        <w:jc w:val="both"/>
        <w:rPr>
          <w:rFonts w:ascii="Verdana" w:eastAsia="Times New Roman" w:hAnsi="Verdana" w:cs="Tahoma"/>
          <w:sz w:val="16"/>
          <w:szCs w:val="20"/>
          <w:lang w:val="es-MX" w:eastAsia="es-ES"/>
        </w:rPr>
      </w:pPr>
      <w:r>
        <w:rPr>
          <w:rFonts w:ascii="Verdana" w:eastAsia="Times New Roman" w:hAnsi="Verdana" w:cs="Verdana"/>
          <w:sz w:val="20"/>
          <w:szCs w:val="20"/>
          <w:lang w:val="es-MX" w:eastAsia="es-ES"/>
        </w:rPr>
        <w:t>La</w:t>
      </w:r>
      <w:r w:rsidR="00A14088" w:rsidRPr="00CE5FDB">
        <w:rPr>
          <w:rFonts w:ascii="Verdana" w:eastAsia="Times New Roman" w:hAnsi="Verdana" w:cs="Verdana"/>
          <w:sz w:val="20"/>
          <w:szCs w:val="20"/>
          <w:lang w:eastAsia="es-ES"/>
        </w:rPr>
        <w:t xml:space="preserve"> </w:t>
      </w:r>
      <w:r w:rsidR="00CE5FDB" w:rsidRPr="00CE5FDB">
        <w:rPr>
          <w:rFonts w:ascii="Verdana" w:eastAsia="Times New Roman" w:hAnsi="Verdana" w:cs="Verdana"/>
          <w:sz w:val="20"/>
          <w:szCs w:val="20"/>
          <w:lang w:eastAsia="es-ES"/>
        </w:rPr>
        <w:t xml:space="preserve">Corte constata </w:t>
      </w:r>
      <w:r w:rsidR="00432BC7">
        <w:rPr>
          <w:rFonts w:ascii="Verdana" w:eastAsia="Times New Roman" w:hAnsi="Verdana" w:cs="Verdana"/>
          <w:sz w:val="20"/>
          <w:szCs w:val="20"/>
          <w:lang w:eastAsia="es-ES"/>
        </w:rPr>
        <w:t xml:space="preserve">que, </w:t>
      </w:r>
      <w:r w:rsidR="00A14088">
        <w:rPr>
          <w:rFonts w:ascii="Verdana" w:eastAsia="Times New Roman" w:hAnsi="Verdana" w:cs="Verdana"/>
          <w:sz w:val="20"/>
          <w:szCs w:val="20"/>
          <w:lang w:eastAsia="es-ES"/>
        </w:rPr>
        <w:t xml:space="preserve">el 24 de agosto </w:t>
      </w:r>
      <w:r w:rsidR="00432BC7">
        <w:rPr>
          <w:rFonts w:ascii="Verdana" w:eastAsia="Times New Roman" w:hAnsi="Verdana" w:cs="Verdana"/>
          <w:sz w:val="20"/>
          <w:szCs w:val="20"/>
          <w:lang w:eastAsia="es-ES"/>
        </w:rPr>
        <w:t>de 2021, se emitió el Decreto que</w:t>
      </w:r>
      <w:r w:rsidR="00A14088">
        <w:rPr>
          <w:rFonts w:ascii="Verdana" w:eastAsia="Times New Roman" w:hAnsi="Verdana" w:cs="Verdana"/>
          <w:sz w:val="20"/>
          <w:szCs w:val="20"/>
          <w:lang w:eastAsia="es-ES"/>
        </w:rPr>
        <w:t xml:space="preserve"> disp</w:t>
      </w:r>
      <w:r w:rsidR="00516741">
        <w:rPr>
          <w:rFonts w:ascii="Verdana" w:eastAsia="Times New Roman" w:hAnsi="Verdana" w:cs="Verdana"/>
          <w:sz w:val="20"/>
          <w:szCs w:val="20"/>
          <w:lang w:eastAsia="es-ES"/>
        </w:rPr>
        <w:t>uso</w:t>
      </w:r>
      <w:r w:rsidR="00A14088">
        <w:rPr>
          <w:rFonts w:ascii="Verdana" w:eastAsia="Times New Roman" w:hAnsi="Verdana" w:cs="Verdana"/>
          <w:sz w:val="20"/>
          <w:szCs w:val="20"/>
          <w:lang w:eastAsia="es-ES"/>
        </w:rPr>
        <w:t xml:space="preserve"> el pago de las</w:t>
      </w:r>
      <w:r w:rsidR="00432BC7" w:rsidRPr="00432BC7">
        <w:rPr>
          <w:rFonts w:ascii="Verdana" w:eastAsia="Times New Roman" w:hAnsi="Verdana" w:cs="Tahoma"/>
          <w:sz w:val="20"/>
          <w:szCs w:val="24"/>
          <w:lang w:val="es-MX" w:eastAsia="es-ES"/>
        </w:rPr>
        <w:t xml:space="preserve"> </w:t>
      </w:r>
      <w:r w:rsidR="00A14088">
        <w:rPr>
          <w:rFonts w:ascii="Verdana" w:eastAsia="Times New Roman" w:hAnsi="Verdana" w:cs="Tahoma"/>
          <w:sz w:val="20"/>
          <w:szCs w:val="24"/>
          <w:lang w:val="es-MX" w:eastAsia="es-ES"/>
        </w:rPr>
        <w:t>indemnizaciones</w:t>
      </w:r>
      <w:r w:rsidR="00A14088">
        <w:rPr>
          <w:rFonts w:ascii="Verdana" w:eastAsia="Times New Roman" w:hAnsi="Verdana" w:cs="Tahoma"/>
          <w:sz w:val="16"/>
          <w:szCs w:val="20"/>
          <w:lang w:val="es-MX" w:eastAsia="es-ES"/>
        </w:rPr>
        <w:t xml:space="preserve"> </w:t>
      </w:r>
      <w:r w:rsidR="00A14088">
        <w:rPr>
          <w:rFonts w:ascii="Verdana" w:eastAsia="Times New Roman" w:hAnsi="Verdana" w:cs="Tahoma"/>
          <w:sz w:val="20"/>
          <w:szCs w:val="24"/>
          <w:lang w:val="es-MX" w:eastAsia="es-ES"/>
        </w:rPr>
        <w:t>ordenad</w:t>
      </w:r>
      <w:r w:rsidR="00BF5E2C">
        <w:rPr>
          <w:rFonts w:ascii="Verdana" w:eastAsia="Times New Roman" w:hAnsi="Verdana" w:cs="Tahoma"/>
          <w:sz w:val="20"/>
          <w:szCs w:val="24"/>
          <w:lang w:val="es-MX" w:eastAsia="es-ES"/>
        </w:rPr>
        <w:t>a</w:t>
      </w:r>
      <w:r w:rsidR="00A14088">
        <w:rPr>
          <w:rFonts w:ascii="Verdana" w:eastAsia="Times New Roman" w:hAnsi="Verdana" w:cs="Tahoma"/>
          <w:sz w:val="20"/>
          <w:szCs w:val="24"/>
          <w:lang w:val="es-MX" w:eastAsia="es-ES"/>
        </w:rPr>
        <w:t>s en la Sentencia de este caso</w:t>
      </w:r>
      <w:r w:rsidR="00BF5E2C">
        <w:rPr>
          <w:rFonts w:ascii="Verdana" w:eastAsia="Times New Roman" w:hAnsi="Verdana" w:cs="Tahoma"/>
          <w:sz w:val="20"/>
          <w:szCs w:val="24"/>
          <w:lang w:val="es-MX" w:eastAsia="es-ES"/>
        </w:rPr>
        <w:t xml:space="preserve"> </w:t>
      </w:r>
      <w:r w:rsidR="00B02BA8" w:rsidRPr="00432BC7">
        <w:rPr>
          <w:rFonts w:ascii="Verdana" w:eastAsia="Times New Roman" w:hAnsi="Verdana" w:cs="Tahoma"/>
          <w:sz w:val="20"/>
          <w:szCs w:val="24"/>
          <w:lang w:val="es-MX" w:eastAsia="es-ES"/>
        </w:rPr>
        <w:t xml:space="preserve">por </w:t>
      </w:r>
      <w:r w:rsidR="00B02BA8">
        <w:rPr>
          <w:rFonts w:ascii="Verdana" w:eastAsia="Times New Roman" w:hAnsi="Verdana" w:cs="Tahoma"/>
          <w:sz w:val="20"/>
          <w:szCs w:val="24"/>
          <w:lang w:val="es-MX" w:eastAsia="es-ES"/>
        </w:rPr>
        <w:t xml:space="preserve">los </w:t>
      </w:r>
      <w:r w:rsidR="00B02BA8" w:rsidRPr="00432BC7">
        <w:rPr>
          <w:rFonts w:ascii="Verdana" w:eastAsia="Times New Roman" w:hAnsi="Verdana" w:cs="Tahoma"/>
          <w:sz w:val="20"/>
          <w:szCs w:val="24"/>
          <w:lang w:val="es-MX" w:eastAsia="es-ES"/>
        </w:rPr>
        <w:t>daño</w:t>
      </w:r>
      <w:r w:rsidR="00B02BA8">
        <w:rPr>
          <w:rFonts w:ascii="Verdana" w:eastAsia="Times New Roman" w:hAnsi="Verdana" w:cs="Tahoma"/>
          <w:sz w:val="20"/>
          <w:szCs w:val="24"/>
          <w:lang w:val="es-MX" w:eastAsia="es-ES"/>
        </w:rPr>
        <w:t>s</w:t>
      </w:r>
      <w:r w:rsidR="00B02BA8" w:rsidRPr="00432BC7">
        <w:rPr>
          <w:rFonts w:ascii="Verdana" w:eastAsia="Times New Roman" w:hAnsi="Verdana" w:cs="Tahoma"/>
          <w:sz w:val="20"/>
          <w:szCs w:val="24"/>
          <w:lang w:val="es-MX" w:eastAsia="es-ES"/>
        </w:rPr>
        <w:t xml:space="preserve"> material</w:t>
      </w:r>
      <w:r w:rsidR="00B02BA8">
        <w:rPr>
          <w:rFonts w:ascii="Verdana" w:eastAsia="Times New Roman" w:hAnsi="Verdana" w:cs="Tahoma"/>
          <w:sz w:val="20"/>
          <w:szCs w:val="24"/>
          <w:lang w:val="es-MX" w:eastAsia="es-ES"/>
        </w:rPr>
        <w:t>es</w:t>
      </w:r>
      <w:r w:rsidR="00B02BA8" w:rsidRPr="00432BC7">
        <w:rPr>
          <w:rFonts w:ascii="Verdana" w:eastAsia="Times New Roman" w:hAnsi="Verdana" w:cs="Tahoma"/>
          <w:sz w:val="20"/>
          <w:szCs w:val="24"/>
          <w:lang w:val="es-MX" w:eastAsia="es-ES"/>
        </w:rPr>
        <w:t xml:space="preserve"> e inmaterial</w:t>
      </w:r>
      <w:r w:rsidR="00B02BA8">
        <w:rPr>
          <w:rFonts w:ascii="Verdana" w:eastAsia="Times New Roman" w:hAnsi="Verdana" w:cs="Tahoma"/>
          <w:sz w:val="20"/>
          <w:szCs w:val="24"/>
          <w:lang w:val="es-MX" w:eastAsia="es-ES"/>
        </w:rPr>
        <w:t>es sufridos por las dos víctimas</w:t>
      </w:r>
      <w:r w:rsidR="00A14088">
        <w:rPr>
          <w:rStyle w:val="Refdenotaalpie"/>
          <w:rFonts w:ascii="Verdana" w:eastAsia="Times New Roman" w:hAnsi="Verdana" w:cs="Tahoma"/>
          <w:sz w:val="20"/>
          <w:szCs w:val="24"/>
          <w:lang w:val="es-MX" w:eastAsia="es-ES"/>
        </w:rPr>
        <w:footnoteReference w:id="8"/>
      </w:r>
      <w:r w:rsidR="00152041" w:rsidRPr="00762E76">
        <w:rPr>
          <w:rFonts w:ascii="Verdana" w:hAnsi="Verdana"/>
          <w:sz w:val="16"/>
          <w:szCs w:val="16"/>
          <w:lang w:val="es-MX"/>
        </w:rPr>
        <w:t xml:space="preserve">, </w:t>
      </w:r>
      <w:r w:rsidR="00456055" w:rsidRPr="00516741">
        <w:rPr>
          <w:rFonts w:ascii="Verdana" w:hAnsi="Verdana"/>
          <w:sz w:val="20"/>
          <w:szCs w:val="20"/>
        </w:rPr>
        <w:t xml:space="preserve">y que </w:t>
      </w:r>
      <w:r>
        <w:rPr>
          <w:rFonts w:ascii="Verdana" w:eastAsia="Times New Roman" w:hAnsi="Verdana" w:cs="Verdana"/>
          <w:sz w:val="20"/>
          <w:szCs w:val="20"/>
          <w:lang w:eastAsia="es-ES"/>
        </w:rPr>
        <w:t>el Estado</w:t>
      </w:r>
      <w:r w:rsidR="00456055">
        <w:rPr>
          <w:rFonts w:ascii="Verdana" w:eastAsia="Times New Roman" w:hAnsi="Verdana" w:cs="Verdana"/>
          <w:sz w:val="20"/>
          <w:szCs w:val="20"/>
          <w:lang w:eastAsia="es-ES"/>
        </w:rPr>
        <w:t xml:space="preserve"> informó a </w:t>
      </w:r>
      <w:r w:rsidR="00907115">
        <w:rPr>
          <w:rFonts w:ascii="Verdana" w:eastAsia="Times New Roman" w:hAnsi="Verdana" w:cs="Verdana"/>
          <w:sz w:val="20"/>
          <w:szCs w:val="20"/>
          <w:lang w:eastAsia="es-ES"/>
        </w:rPr>
        <w:t>la representación de las víctimas al respecto</w:t>
      </w:r>
      <w:r w:rsidR="00456055">
        <w:rPr>
          <w:rFonts w:ascii="Verdana" w:eastAsia="Times New Roman" w:hAnsi="Verdana" w:cs="Verdana"/>
          <w:sz w:val="20"/>
          <w:szCs w:val="20"/>
          <w:lang w:eastAsia="es-ES"/>
        </w:rPr>
        <w:t xml:space="preserve"> para que presentara</w:t>
      </w:r>
      <w:r w:rsidR="00BF5E2C">
        <w:rPr>
          <w:rFonts w:ascii="Verdana" w:eastAsia="Times New Roman" w:hAnsi="Verdana" w:cs="Verdana"/>
          <w:sz w:val="20"/>
          <w:szCs w:val="20"/>
          <w:lang w:eastAsia="es-ES"/>
        </w:rPr>
        <w:t>n</w:t>
      </w:r>
      <w:r w:rsidR="00456055">
        <w:rPr>
          <w:rFonts w:ascii="Verdana" w:eastAsia="Times New Roman" w:hAnsi="Verdana" w:cs="Verdana"/>
          <w:sz w:val="20"/>
          <w:szCs w:val="20"/>
          <w:lang w:eastAsia="es-ES"/>
        </w:rPr>
        <w:t xml:space="preserve"> la documentación necesaria para efectuar los pa</w:t>
      </w:r>
      <w:r w:rsidR="00456055" w:rsidRPr="009B0A05">
        <w:rPr>
          <w:rFonts w:ascii="Verdana" w:eastAsia="Times New Roman" w:hAnsi="Verdana" w:cs="Verdana"/>
          <w:sz w:val="20"/>
          <w:szCs w:val="20"/>
          <w:lang w:eastAsia="es-ES"/>
        </w:rPr>
        <w:t>gos</w:t>
      </w:r>
      <w:r w:rsidR="00B02BA8">
        <w:rPr>
          <w:rFonts w:ascii="Verdana" w:eastAsia="Times New Roman" w:hAnsi="Verdana" w:cs="Verdana"/>
          <w:sz w:val="20"/>
          <w:szCs w:val="20"/>
          <w:lang w:eastAsia="es-ES"/>
        </w:rPr>
        <w:t xml:space="preserve"> a </w:t>
      </w:r>
      <w:r w:rsidR="000175BB">
        <w:rPr>
          <w:rFonts w:ascii="Verdana" w:eastAsia="Times New Roman" w:hAnsi="Verdana" w:cs="Verdana"/>
          <w:sz w:val="20"/>
          <w:szCs w:val="20"/>
          <w:lang w:eastAsia="es-ES"/>
        </w:rPr>
        <w:t>los</w:t>
      </w:r>
      <w:r w:rsidR="00B02BA8">
        <w:rPr>
          <w:rFonts w:ascii="Verdana" w:eastAsia="Times New Roman" w:hAnsi="Verdana" w:cs="Verdana"/>
          <w:sz w:val="20"/>
          <w:szCs w:val="20"/>
          <w:lang w:eastAsia="es-ES"/>
        </w:rPr>
        <w:t xml:space="preserve"> derechohabientes</w:t>
      </w:r>
      <w:r w:rsidR="00907115" w:rsidRPr="009B0A05">
        <w:rPr>
          <w:rStyle w:val="Refdenotaalpie"/>
          <w:rFonts w:ascii="Verdana" w:eastAsia="Times New Roman" w:hAnsi="Verdana" w:cs="Verdana"/>
          <w:sz w:val="20"/>
          <w:szCs w:val="20"/>
          <w:lang w:eastAsia="es-ES"/>
        </w:rPr>
        <w:footnoteReference w:id="9"/>
      </w:r>
      <w:r w:rsidR="00456055" w:rsidRPr="009B0A05">
        <w:rPr>
          <w:rFonts w:ascii="Verdana" w:eastAsia="Times New Roman" w:hAnsi="Verdana" w:cs="Verdana"/>
          <w:sz w:val="20"/>
          <w:szCs w:val="20"/>
          <w:lang w:eastAsia="es-ES"/>
        </w:rPr>
        <w:t>.</w:t>
      </w:r>
      <w:r w:rsidR="00456055">
        <w:rPr>
          <w:rFonts w:ascii="Verdana" w:eastAsia="Times New Roman" w:hAnsi="Verdana" w:cs="Verdana"/>
          <w:sz w:val="20"/>
          <w:szCs w:val="20"/>
          <w:lang w:eastAsia="es-ES"/>
        </w:rPr>
        <w:t xml:space="preserve"> </w:t>
      </w:r>
    </w:p>
    <w:p w14:paraId="3520AAC8" w14:textId="3BCB0962" w:rsidR="00B42EC1" w:rsidRPr="00F21B66" w:rsidRDefault="00907115" w:rsidP="005C4195">
      <w:pPr>
        <w:numPr>
          <w:ilvl w:val="0"/>
          <w:numId w:val="26"/>
        </w:numPr>
        <w:spacing w:before="120" w:after="120" w:line="240" w:lineRule="auto"/>
        <w:ind w:left="0" w:firstLine="0"/>
        <w:jc w:val="both"/>
        <w:rPr>
          <w:rFonts w:ascii="Verdana" w:eastAsia="Times New Roman" w:hAnsi="Verdana" w:cs="Tahoma"/>
          <w:sz w:val="20"/>
          <w:szCs w:val="20"/>
          <w:lang w:val="es-MX" w:eastAsia="es-ES"/>
        </w:rPr>
      </w:pPr>
      <w:r>
        <w:rPr>
          <w:rFonts w:ascii="Verdana" w:eastAsia="Times New Roman" w:hAnsi="Verdana" w:cs="Verdana"/>
          <w:sz w:val="20"/>
          <w:szCs w:val="20"/>
          <w:lang w:eastAsia="es-ES"/>
        </w:rPr>
        <w:t>En cuanto al pago a los derechohabientes del señor</w:t>
      </w:r>
      <w:r w:rsidR="00AF5672">
        <w:rPr>
          <w:rFonts w:ascii="Verdana" w:eastAsia="Times New Roman" w:hAnsi="Verdana" w:cs="Verdana"/>
          <w:sz w:val="20"/>
          <w:szCs w:val="20"/>
          <w:lang w:eastAsia="es-ES"/>
        </w:rPr>
        <w:t xml:space="preserve"> </w:t>
      </w:r>
      <w:r>
        <w:rPr>
          <w:rFonts w:ascii="Verdana" w:eastAsia="Times New Roman" w:hAnsi="Verdana" w:cs="Verdana"/>
          <w:sz w:val="20"/>
          <w:szCs w:val="20"/>
          <w:lang w:eastAsia="es-ES"/>
        </w:rPr>
        <w:t>Tumbeiro, con base en la información y comprobante aportado por Argentina</w:t>
      </w:r>
      <w:r w:rsidR="006C5BBF">
        <w:rPr>
          <w:rStyle w:val="Refdenotaalpie"/>
          <w:rFonts w:ascii="Verdana" w:eastAsia="Times New Roman" w:hAnsi="Verdana" w:cs="Verdana"/>
          <w:sz w:val="20"/>
          <w:szCs w:val="20"/>
          <w:lang w:eastAsia="es-ES"/>
        </w:rPr>
        <w:footnoteReference w:id="10"/>
      </w:r>
      <w:r w:rsidR="00456055" w:rsidRPr="006C5BBF">
        <w:rPr>
          <w:rFonts w:ascii="Verdana" w:eastAsia="Times New Roman" w:hAnsi="Verdana" w:cs="Verdana"/>
          <w:sz w:val="20"/>
          <w:szCs w:val="20"/>
          <w:lang w:eastAsia="es-ES"/>
        </w:rPr>
        <w:t xml:space="preserve"> y lo observado por la representante</w:t>
      </w:r>
      <w:r w:rsidR="006C5BBF">
        <w:rPr>
          <w:rStyle w:val="Refdenotaalpie"/>
          <w:rFonts w:ascii="Verdana" w:eastAsia="Times New Roman" w:hAnsi="Verdana" w:cs="Verdana"/>
          <w:sz w:val="20"/>
          <w:szCs w:val="20"/>
          <w:lang w:eastAsia="es-ES"/>
        </w:rPr>
        <w:footnoteReference w:id="11"/>
      </w:r>
      <w:r w:rsidR="00456055" w:rsidRPr="006C5BBF">
        <w:rPr>
          <w:rFonts w:ascii="Verdana" w:eastAsia="Times New Roman" w:hAnsi="Verdana" w:cs="Verdana"/>
          <w:sz w:val="20"/>
          <w:szCs w:val="20"/>
          <w:lang w:eastAsia="es-ES"/>
        </w:rPr>
        <w:t xml:space="preserve">, </w:t>
      </w:r>
      <w:r>
        <w:rPr>
          <w:rFonts w:ascii="Verdana" w:eastAsia="Times New Roman" w:hAnsi="Verdana" w:cs="Verdana"/>
          <w:sz w:val="20"/>
          <w:szCs w:val="20"/>
          <w:lang w:eastAsia="es-ES"/>
        </w:rPr>
        <w:t xml:space="preserve">se constata que </w:t>
      </w:r>
      <w:r w:rsidR="00456055" w:rsidRPr="00907115">
        <w:rPr>
          <w:rFonts w:ascii="Verdana" w:eastAsia="Times New Roman" w:hAnsi="Verdana" w:cs="Verdana"/>
          <w:sz w:val="20"/>
          <w:szCs w:val="20"/>
          <w:lang w:eastAsia="es-ES"/>
        </w:rPr>
        <w:t xml:space="preserve">el 5 de enero de 2022 </w:t>
      </w:r>
      <w:r w:rsidR="006C5BBF" w:rsidRPr="00907115">
        <w:rPr>
          <w:rFonts w:ascii="Verdana" w:eastAsia="Times New Roman" w:hAnsi="Verdana" w:cs="Verdana"/>
          <w:sz w:val="20"/>
          <w:szCs w:val="20"/>
          <w:lang w:eastAsia="es-ES"/>
        </w:rPr>
        <w:t xml:space="preserve">Argentina realizó la transferencia de los montos de indemnización dispuestos a </w:t>
      </w:r>
      <w:r>
        <w:rPr>
          <w:rFonts w:ascii="Verdana" w:eastAsia="Times New Roman" w:hAnsi="Verdana" w:cs="Verdana"/>
          <w:sz w:val="20"/>
          <w:szCs w:val="20"/>
          <w:lang w:eastAsia="es-ES"/>
        </w:rPr>
        <w:t xml:space="preserve">su </w:t>
      </w:r>
      <w:r w:rsidR="006C5BBF" w:rsidRPr="00907115">
        <w:rPr>
          <w:rFonts w:ascii="Verdana" w:eastAsia="Times New Roman" w:hAnsi="Verdana" w:cs="Verdana"/>
          <w:sz w:val="20"/>
          <w:szCs w:val="20"/>
          <w:lang w:eastAsia="es-ES"/>
        </w:rPr>
        <w:t xml:space="preserve">favor </w:t>
      </w:r>
      <w:r>
        <w:rPr>
          <w:rFonts w:ascii="Verdana" w:eastAsia="Times New Roman" w:hAnsi="Verdana" w:cs="Verdana"/>
          <w:sz w:val="20"/>
          <w:szCs w:val="20"/>
          <w:lang w:eastAsia="es-ES"/>
        </w:rPr>
        <w:t>en la Sentencia</w:t>
      </w:r>
      <w:r w:rsidR="006C5BBF" w:rsidRPr="00907115">
        <w:rPr>
          <w:rFonts w:ascii="Verdana" w:eastAsia="Times New Roman" w:hAnsi="Verdana" w:cs="Verdana"/>
          <w:sz w:val="20"/>
          <w:szCs w:val="20"/>
          <w:lang w:eastAsia="es-ES"/>
        </w:rPr>
        <w:t xml:space="preserve">, más los intereses moratorios, a la cuenta judicial abierta a nombre de </w:t>
      </w:r>
      <w:r>
        <w:rPr>
          <w:rFonts w:ascii="Verdana" w:eastAsia="Times New Roman" w:hAnsi="Verdana" w:cs="Verdana"/>
          <w:sz w:val="20"/>
          <w:szCs w:val="20"/>
          <w:lang w:eastAsia="es-ES"/>
        </w:rPr>
        <w:t>su</w:t>
      </w:r>
      <w:r w:rsidR="006C5BBF" w:rsidRPr="00907115">
        <w:rPr>
          <w:rFonts w:ascii="Verdana" w:eastAsia="Times New Roman" w:hAnsi="Verdana" w:cs="Verdana"/>
          <w:sz w:val="20"/>
          <w:szCs w:val="20"/>
          <w:lang w:eastAsia="es-ES"/>
        </w:rPr>
        <w:t xml:space="preserve"> sucesión.</w:t>
      </w:r>
      <w:r w:rsidR="00080015">
        <w:rPr>
          <w:rFonts w:ascii="Verdana" w:eastAsia="Times New Roman" w:hAnsi="Verdana" w:cs="Verdana"/>
          <w:sz w:val="20"/>
          <w:szCs w:val="20"/>
          <w:lang w:eastAsia="es-ES"/>
        </w:rPr>
        <w:t xml:space="preserve"> De acuerdo con lo informado</w:t>
      </w:r>
      <w:r w:rsidR="00846BCE">
        <w:rPr>
          <w:rFonts w:ascii="Verdana" w:eastAsia="Times New Roman" w:hAnsi="Verdana" w:cs="Verdana"/>
          <w:sz w:val="20"/>
          <w:szCs w:val="20"/>
          <w:lang w:eastAsia="es-ES"/>
        </w:rPr>
        <w:t xml:space="preserve"> por el Estado</w:t>
      </w:r>
      <w:r w:rsidR="00080015">
        <w:rPr>
          <w:rFonts w:ascii="Verdana" w:eastAsia="Times New Roman" w:hAnsi="Verdana" w:cs="Verdana"/>
          <w:sz w:val="20"/>
          <w:szCs w:val="20"/>
          <w:lang w:eastAsia="es-ES"/>
        </w:rPr>
        <w:t xml:space="preserve">, </w:t>
      </w:r>
      <w:r w:rsidR="00846BCE">
        <w:rPr>
          <w:rFonts w:ascii="Verdana" w:eastAsia="Times New Roman" w:hAnsi="Verdana" w:cs="Verdana"/>
          <w:sz w:val="20"/>
          <w:szCs w:val="20"/>
          <w:lang w:eastAsia="es-ES"/>
        </w:rPr>
        <w:t xml:space="preserve">posteriormente, </w:t>
      </w:r>
      <w:r w:rsidR="00080015">
        <w:rPr>
          <w:rFonts w:ascii="Verdana" w:eastAsia="Times New Roman" w:hAnsi="Verdana" w:cs="Verdana"/>
          <w:sz w:val="20"/>
          <w:szCs w:val="20"/>
          <w:lang w:eastAsia="es-ES"/>
        </w:rPr>
        <w:t>el tribunal que tramita ese proceso sucesorio reali</w:t>
      </w:r>
      <w:r w:rsidR="00846BCE">
        <w:rPr>
          <w:rFonts w:ascii="Verdana" w:eastAsia="Times New Roman" w:hAnsi="Verdana" w:cs="Verdana"/>
          <w:sz w:val="20"/>
          <w:szCs w:val="20"/>
          <w:lang w:eastAsia="es-ES"/>
        </w:rPr>
        <w:t>zará</w:t>
      </w:r>
      <w:r w:rsidR="00080015">
        <w:rPr>
          <w:rFonts w:ascii="Verdana" w:eastAsia="Times New Roman" w:hAnsi="Verdana" w:cs="Verdana"/>
          <w:sz w:val="20"/>
          <w:szCs w:val="20"/>
          <w:lang w:eastAsia="es-ES"/>
        </w:rPr>
        <w:t xml:space="preserve"> la “</w:t>
      </w:r>
      <w:r w:rsidR="0005466B" w:rsidRPr="00907115">
        <w:rPr>
          <w:rFonts w:ascii="Verdana" w:eastAsia="Times New Roman" w:hAnsi="Verdana" w:cs="Tahoma"/>
          <w:sz w:val="20"/>
          <w:szCs w:val="24"/>
          <w:lang w:val="es-MX" w:eastAsia="es-ES"/>
        </w:rPr>
        <w:t xml:space="preserve">partición del dinero </w:t>
      </w:r>
      <w:r w:rsidR="0005466B" w:rsidRPr="00907115">
        <w:rPr>
          <w:rFonts w:ascii="Verdana" w:eastAsia="Times New Roman" w:hAnsi="Verdana" w:cs="Tahoma"/>
          <w:sz w:val="20"/>
          <w:szCs w:val="24"/>
          <w:lang w:val="es-MX" w:eastAsia="es-ES"/>
        </w:rPr>
        <w:lastRenderedPageBreak/>
        <w:t>en favor de los […] herederos declarados”</w:t>
      </w:r>
      <w:r w:rsidR="00846BCE">
        <w:rPr>
          <w:rFonts w:ascii="Verdana" w:eastAsia="Times New Roman" w:hAnsi="Verdana" w:cs="Tahoma"/>
          <w:sz w:val="20"/>
          <w:szCs w:val="24"/>
          <w:lang w:val="es-MX" w:eastAsia="es-ES"/>
        </w:rPr>
        <w:t>, quienes podrán</w:t>
      </w:r>
      <w:r w:rsidR="00080015">
        <w:rPr>
          <w:rFonts w:ascii="Verdana" w:eastAsia="Times New Roman" w:hAnsi="Verdana" w:cs="Tahoma"/>
          <w:sz w:val="20"/>
          <w:szCs w:val="24"/>
          <w:lang w:val="es-MX" w:eastAsia="es-ES"/>
        </w:rPr>
        <w:t xml:space="preserve"> cobr</w:t>
      </w:r>
      <w:r w:rsidR="00846BCE">
        <w:rPr>
          <w:rFonts w:ascii="Verdana" w:eastAsia="Times New Roman" w:hAnsi="Verdana" w:cs="Tahoma"/>
          <w:sz w:val="20"/>
          <w:szCs w:val="24"/>
          <w:lang w:val="es-MX" w:eastAsia="es-ES"/>
        </w:rPr>
        <w:t>ar</w:t>
      </w:r>
      <w:r w:rsidR="00080015">
        <w:rPr>
          <w:rFonts w:ascii="Verdana" w:eastAsia="Times New Roman" w:hAnsi="Verdana" w:cs="Tahoma"/>
          <w:sz w:val="20"/>
          <w:szCs w:val="24"/>
          <w:lang w:val="es-MX" w:eastAsia="es-ES"/>
        </w:rPr>
        <w:t xml:space="preserve"> las sumas correspondientes.</w:t>
      </w:r>
      <w:r>
        <w:rPr>
          <w:rFonts w:ascii="Verdana" w:eastAsia="Times New Roman" w:hAnsi="Verdana" w:cs="Tahoma"/>
          <w:sz w:val="20"/>
          <w:szCs w:val="24"/>
          <w:lang w:val="es-MX" w:eastAsia="es-ES"/>
        </w:rPr>
        <w:t xml:space="preserve"> </w:t>
      </w:r>
      <w:r w:rsidR="00AF5672">
        <w:rPr>
          <w:rFonts w:ascii="Verdana" w:eastAsia="Times New Roman" w:hAnsi="Verdana" w:cs="Tahoma"/>
          <w:sz w:val="20"/>
          <w:szCs w:val="24"/>
          <w:lang w:val="es-MX" w:eastAsia="es-ES"/>
        </w:rPr>
        <w:t xml:space="preserve">En consecuencia, </w:t>
      </w:r>
      <w:r w:rsidR="00846BCE">
        <w:rPr>
          <w:rFonts w:ascii="Verdana" w:eastAsia="Times New Roman" w:hAnsi="Verdana" w:cs="Tahoma"/>
          <w:sz w:val="20"/>
          <w:szCs w:val="24"/>
          <w:lang w:val="es-MX" w:eastAsia="es-ES"/>
        </w:rPr>
        <w:t xml:space="preserve">la Corte considera que </w:t>
      </w:r>
      <w:r w:rsidR="00AF5672">
        <w:rPr>
          <w:rFonts w:ascii="Verdana" w:eastAsia="Times New Roman" w:hAnsi="Verdana" w:cs="Tahoma"/>
          <w:sz w:val="20"/>
          <w:szCs w:val="24"/>
          <w:lang w:val="es-MX" w:eastAsia="es-ES"/>
        </w:rPr>
        <w:t>el Estado ha dado cumplimiento al pago de las indemnizaciones correspondientes al señor Tumbeiro.</w:t>
      </w:r>
    </w:p>
    <w:p w14:paraId="42B5593E" w14:textId="35077DC1" w:rsidR="00636E82" w:rsidRPr="00636E82" w:rsidRDefault="00F21B66" w:rsidP="005C4195">
      <w:pPr>
        <w:numPr>
          <w:ilvl w:val="0"/>
          <w:numId w:val="26"/>
        </w:numPr>
        <w:spacing w:before="120" w:after="120" w:line="240" w:lineRule="auto"/>
        <w:ind w:left="0" w:firstLine="0"/>
        <w:jc w:val="both"/>
        <w:rPr>
          <w:rFonts w:ascii="Verdana" w:eastAsia="Times New Roman" w:hAnsi="Verdana" w:cs="Tahoma"/>
          <w:sz w:val="20"/>
          <w:szCs w:val="20"/>
          <w:lang w:val="es-MX" w:eastAsia="es-ES"/>
        </w:rPr>
      </w:pPr>
      <w:r w:rsidRPr="00F21B66">
        <w:rPr>
          <w:rFonts w:ascii="Verdana" w:eastAsia="Times New Roman" w:hAnsi="Verdana" w:cs="Tahoma"/>
          <w:sz w:val="20"/>
          <w:szCs w:val="20"/>
          <w:lang w:val="es-MX" w:eastAsia="es-ES"/>
        </w:rPr>
        <w:t>Respecto</w:t>
      </w:r>
      <w:r w:rsidR="00516741" w:rsidRPr="00F21B66">
        <w:rPr>
          <w:rFonts w:ascii="Verdana" w:eastAsia="Times New Roman" w:hAnsi="Verdana" w:cs="Tahoma"/>
          <w:sz w:val="20"/>
          <w:szCs w:val="20"/>
          <w:lang w:val="es-MX" w:eastAsia="es-ES"/>
        </w:rPr>
        <w:t xml:space="preserve"> al pago a los derechohabientes del señor Fernández Prieto, la Corte observa que</w:t>
      </w:r>
      <w:r w:rsidR="000175BB">
        <w:rPr>
          <w:rFonts w:ascii="Verdana" w:eastAsia="Times New Roman" w:hAnsi="Verdana" w:cs="Tahoma"/>
          <w:sz w:val="20"/>
          <w:szCs w:val="20"/>
          <w:lang w:val="es-MX" w:eastAsia="es-ES"/>
        </w:rPr>
        <w:t>,</w:t>
      </w:r>
      <w:r w:rsidR="00516741" w:rsidRPr="00F21B66">
        <w:rPr>
          <w:rFonts w:ascii="Verdana" w:eastAsia="Times New Roman" w:hAnsi="Verdana" w:cs="Tahoma"/>
          <w:sz w:val="20"/>
          <w:szCs w:val="20"/>
          <w:lang w:val="es-MX" w:eastAsia="es-ES"/>
        </w:rPr>
        <w:t xml:space="preserve"> en marzo de 2022, la representante afirmó que el “proceso de cobro se encuentra más demorado” porque la familia de la víctima estaba</w:t>
      </w:r>
      <w:r w:rsidRPr="00F21B66">
        <w:rPr>
          <w:rFonts w:ascii="Verdana" w:eastAsia="Times New Roman" w:hAnsi="Verdana" w:cs="Tahoma"/>
          <w:sz w:val="20"/>
          <w:szCs w:val="20"/>
          <w:lang w:val="es-MX" w:eastAsia="es-ES"/>
        </w:rPr>
        <w:t xml:space="preserve"> </w:t>
      </w:r>
      <w:r w:rsidR="00516741" w:rsidRPr="00F21B66">
        <w:rPr>
          <w:rFonts w:ascii="Verdana" w:hAnsi="Verdana" w:cs="Arial"/>
          <w:sz w:val="20"/>
          <w:szCs w:val="20"/>
          <w:lang w:eastAsia="es-CR"/>
        </w:rPr>
        <w:t>en trámite de apertura de la sucesión y</w:t>
      </w:r>
      <w:r w:rsidR="00E46946">
        <w:rPr>
          <w:rFonts w:ascii="Verdana" w:hAnsi="Verdana" w:cs="Arial"/>
          <w:sz w:val="20"/>
          <w:szCs w:val="20"/>
          <w:lang w:eastAsia="es-CR"/>
        </w:rPr>
        <w:t>, en consecuencia,</w:t>
      </w:r>
      <w:r w:rsidR="00516741" w:rsidRPr="00F21B66">
        <w:rPr>
          <w:rFonts w:ascii="Verdana" w:hAnsi="Verdana" w:cs="Arial"/>
          <w:sz w:val="20"/>
          <w:szCs w:val="20"/>
          <w:lang w:eastAsia="es-CR"/>
        </w:rPr>
        <w:t xml:space="preserve"> </w:t>
      </w:r>
      <w:r w:rsidR="00E46946">
        <w:rPr>
          <w:rFonts w:ascii="Verdana" w:hAnsi="Verdana" w:cs="Arial"/>
          <w:sz w:val="20"/>
          <w:szCs w:val="20"/>
          <w:lang w:eastAsia="es-CR"/>
        </w:rPr>
        <w:t>“</w:t>
      </w:r>
      <w:r w:rsidR="00516741" w:rsidRPr="00F21B66">
        <w:rPr>
          <w:rFonts w:ascii="Verdana" w:hAnsi="Verdana" w:cs="Arial"/>
          <w:sz w:val="20"/>
          <w:szCs w:val="20"/>
          <w:lang w:eastAsia="es-CR"/>
        </w:rPr>
        <w:t>todavía no existía una declaratoria de</w:t>
      </w:r>
      <w:r w:rsidRPr="00F21B66">
        <w:rPr>
          <w:rFonts w:ascii="Verdana" w:eastAsia="Times New Roman" w:hAnsi="Verdana" w:cs="Tahoma"/>
          <w:sz w:val="20"/>
          <w:szCs w:val="20"/>
          <w:lang w:val="es-MX" w:eastAsia="es-ES"/>
        </w:rPr>
        <w:t xml:space="preserve"> </w:t>
      </w:r>
      <w:r w:rsidR="00516741" w:rsidRPr="00F21B66">
        <w:rPr>
          <w:rFonts w:ascii="Verdana" w:hAnsi="Verdana" w:cs="Arial"/>
          <w:sz w:val="20"/>
          <w:szCs w:val="20"/>
          <w:lang w:eastAsia="es-CR"/>
        </w:rPr>
        <w:t>herederos que permitiera proceder con el pago</w:t>
      </w:r>
      <w:r w:rsidRPr="00F21B66">
        <w:rPr>
          <w:rFonts w:ascii="Verdana" w:hAnsi="Verdana" w:cs="Arial"/>
          <w:sz w:val="20"/>
          <w:szCs w:val="20"/>
          <w:lang w:eastAsia="es-CR"/>
        </w:rPr>
        <w:t>”</w:t>
      </w:r>
      <w:r w:rsidRPr="00F21B66">
        <w:rPr>
          <w:rStyle w:val="Refdenotaalpie"/>
          <w:rFonts w:ascii="Verdana" w:hAnsi="Verdana" w:cs="Arial"/>
          <w:sz w:val="20"/>
          <w:szCs w:val="20"/>
          <w:lang w:eastAsia="es-CR"/>
        </w:rPr>
        <w:footnoteReference w:id="12"/>
      </w:r>
      <w:r w:rsidRPr="00F21B66">
        <w:rPr>
          <w:rFonts w:ascii="Verdana" w:hAnsi="Verdana" w:cs="Arial"/>
          <w:sz w:val="20"/>
          <w:szCs w:val="20"/>
          <w:lang w:eastAsia="es-CR"/>
        </w:rPr>
        <w:t xml:space="preserve">. </w:t>
      </w:r>
      <w:r w:rsidR="00516741" w:rsidRPr="00F21B66">
        <w:rPr>
          <w:rFonts w:ascii="Verdana" w:hAnsi="Verdana" w:cs="Arial"/>
          <w:sz w:val="20"/>
          <w:szCs w:val="20"/>
          <w:lang w:eastAsia="es-CR"/>
        </w:rPr>
        <w:t xml:space="preserve"> </w:t>
      </w:r>
      <w:r w:rsidR="00636E82" w:rsidRPr="00FB4519">
        <w:rPr>
          <w:rFonts w:ascii="Verdana" w:eastAsia="Times New Roman" w:hAnsi="Verdana" w:cs="Tahoma"/>
          <w:sz w:val="20"/>
          <w:szCs w:val="20"/>
          <w:lang w:val="es-MX" w:eastAsia="es-ES"/>
        </w:rPr>
        <w:t xml:space="preserve">Al respecto, este Tribunal </w:t>
      </w:r>
      <w:r w:rsidR="00E46946" w:rsidRPr="00FB4519">
        <w:rPr>
          <w:rFonts w:ascii="Verdana" w:eastAsia="Times New Roman" w:hAnsi="Verdana" w:cs="Tahoma"/>
          <w:sz w:val="20"/>
          <w:szCs w:val="20"/>
          <w:lang w:val="es-MX" w:eastAsia="es-ES"/>
        </w:rPr>
        <w:t>queda a la espera de que</w:t>
      </w:r>
      <w:r w:rsidR="00636E82" w:rsidRPr="00FB4519">
        <w:rPr>
          <w:rFonts w:ascii="Verdana" w:eastAsia="Times New Roman" w:hAnsi="Verdana" w:cs="Tahoma"/>
          <w:sz w:val="20"/>
          <w:szCs w:val="20"/>
          <w:lang w:val="es-MX" w:eastAsia="es-ES"/>
        </w:rPr>
        <w:t xml:space="preserve"> la representante brinde información</w:t>
      </w:r>
      <w:r w:rsidR="00E46946" w:rsidRPr="00FB4519">
        <w:rPr>
          <w:rFonts w:ascii="Verdana" w:eastAsia="Times New Roman" w:hAnsi="Verdana" w:cs="Tahoma"/>
          <w:sz w:val="20"/>
          <w:szCs w:val="20"/>
          <w:lang w:val="es-MX" w:eastAsia="es-ES"/>
        </w:rPr>
        <w:t xml:space="preserve"> actualizada respecto a la declaratoria de herederos.</w:t>
      </w:r>
      <w:r w:rsidR="00E46946">
        <w:rPr>
          <w:rFonts w:ascii="Verdana" w:eastAsia="Times New Roman" w:hAnsi="Verdana" w:cs="Tahoma"/>
          <w:sz w:val="20"/>
          <w:szCs w:val="20"/>
          <w:lang w:val="es-MX" w:eastAsia="es-ES"/>
        </w:rPr>
        <w:t xml:space="preserve"> </w:t>
      </w:r>
    </w:p>
    <w:p w14:paraId="02145A4E" w14:textId="165A0C10" w:rsidR="00C75FE1" w:rsidRDefault="009E0F5A" w:rsidP="005C4195">
      <w:pPr>
        <w:numPr>
          <w:ilvl w:val="0"/>
          <w:numId w:val="26"/>
        </w:numPr>
        <w:spacing w:before="120" w:after="120" w:line="240" w:lineRule="auto"/>
        <w:ind w:left="0" w:firstLine="0"/>
        <w:jc w:val="both"/>
        <w:rPr>
          <w:rFonts w:ascii="Verdana" w:eastAsia="Times New Roman" w:hAnsi="Verdana" w:cs="Verdana"/>
          <w:sz w:val="20"/>
          <w:szCs w:val="20"/>
          <w:lang w:eastAsia="es-ES"/>
        </w:rPr>
      </w:pPr>
      <w:r w:rsidRPr="00F70F97">
        <w:rPr>
          <w:rFonts w:ascii="Verdana" w:eastAsia="Times New Roman" w:hAnsi="Verdana" w:cs="Verdana"/>
          <w:sz w:val="20"/>
          <w:szCs w:val="20"/>
          <w:lang w:eastAsia="es-ES"/>
        </w:rPr>
        <w:t xml:space="preserve">En virtud de lo anterior, la Corte declara que Argentina ha dado cumplimiento parcial a la medida ordenada en el punto resolutivo décimo de la Sentencia, en el tanto </w:t>
      </w:r>
      <w:r w:rsidR="000175BB">
        <w:rPr>
          <w:rFonts w:ascii="Verdana" w:eastAsia="Times New Roman" w:hAnsi="Verdana" w:cs="Verdana"/>
          <w:sz w:val="20"/>
          <w:szCs w:val="20"/>
          <w:lang w:eastAsia="es-ES"/>
        </w:rPr>
        <w:t xml:space="preserve">cumplió </w:t>
      </w:r>
      <w:proofErr w:type="gramStart"/>
      <w:r w:rsidR="000175BB">
        <w:rPr>
          <w:rFonts w:ascii="Verdana" w:eastAsia="Times New Roman" w:hAnsi="Verdana" w:cs="Verdana"/>
          <w:sz w:val="20"/>
          <w:szCs w:val="20"/>
          <w:lang w:eastAsia="es-ES"/>
        </w:rPr>
        <w:t xml:space="preserve">con </w:t>
      </w:r>
      <w:r w:rsidR="008B3E43">
        <w:rPr>
          <w:rFonts w:ascii="Verdana" w:eastAsia="Times New Roman" w:hAnsi="Verdana" w:cs="Verdana"/>
          <w:sz w:val="20"/>
          <w:szCs w:val="20"/>
          <w:lang w:eastAsia="es-ES"/>
        </w:rPr>
        <w:t xml:space="preserve"> </w:t>
      </w:r>
      <w:r w:rsidRPr="00F70F97">
        <w:rPr>
          <w:rFonts w:ascii="Verdana" w:eastAsia="Times New Roman" w:hAnsi="Verdana" w:cs="Verdana"/>
          <w:sz w:val="20"/>
          <w:szCs w:val="20"/>
          <w:lang w:eastAsia="es-ES"/>
        </w:rPr>
        <w:t>el</w:t>
      </w:r>
      <w:proofErr w:type="gramEnd"/>
      <w:r w:rsidRPr="00F70F97">
        <w:rPr>
          <w:rFonts w:ascii="Verdana" w:eastAsia="Times New Roman" w:hAnsi="Verdana" w:cs="Verdana"/>
          <w:sz w:val="20"/>
          <w:szCs w:val="20"/>
          <w:lang w:eastAsia="es-ES"/>
        </w:rPr>
        <w:t xml:space="preserve"> pago </w:t>
      </w:r>
      <w:r w:rsidR="008B3E43">
        <w:rPr>
          <w:rFonts w:ascii="Verdana" w:eastAsia="Times New Roman" w:hAnsi="Verdana" w:cs="Verdana"/>
          <w:sz w:val="20"/>
          <w:szCs w:val="20"/>
          <w:lang w:eastAsia="es-ES"/>
        </w:rPr>
        <w:t>de las indemnizaciones ordenadas en la Sentencia</w:t>
      </w:r>
      <w:r w:rsidRPr="00F70F97">
        <w:rPr>
          <w:rFonts w:ascii="Verdana" w:eastAsia="Times New Roman" w:hAnsi="Verdana" w:cs="Verdana"/>
          <w:sz w:val="20"/>
          <w:szCs w:val="20"/>
          <w:lang w:eastAsia="es-ES"/>
        </w:rPr>
        <w:t xml:space="preserve"> </w:t>
      </w:r>
      <w:r w:rsidR="00846BCE">
        <w:rPr>
          <w:rFonts w:ascii="Verdana" w:eastAsia="Times New Roman" w:hAnsi="Verdana" w:cs="Verdana"/>
          <w:sz w:val="20"/>
          <w:szCs w:val="20"/>
          <w:lang w:eastAsia="es-ES"/>
        </w:rPr>
        <w:t xml:space="preserve">por los daños sufridos por </w:t>
      </w:r>
      <w:r w:rsidR="008B3E43">
        <w:rPr>
          <w:rFonts w:ascii="Verdana" w:eastAsia="Times New Roman" w:hAnsi="Verdana" w:cs="Verdana"/>
          <w:sz w:val="20"/>
          <w:szCs w:val="20"/>
          <w:lang w:eastAsia="es-ES"/>
        </w:rPr>
        <w:t xml:space="preserve">el </w:t>
      </w:r>
      <w:r w:rsidRPr="00F70F97">
        <w:rPr>
          <w:rFonts w:ascii="Verdana" w:eastAsia="Times New Roman" w:hAnsi="Verdana" w:cs="Verdana"/>
          <w:sz w:val="20"/>
          <w:szCs w:val="20"/>
          <w:lang w:eastAsia="es-ES"/>
        </w:rPr>
        <w:t>señor Tumbeiro</w:t>
      </w:r>
      <w:r w:rsidR="00AF5672">
        <w:rPr>
          <w:rFonts w:ascii="Verdana" w:eastAsia="Times New Roman" w:hAnsi="Verdana" w:cs="Verdana"/>
          <w:sz w:val="20"/>
          <w:szCs w:val="20"/>
          <w:lang w:eastAsia="es-ES"/>
        </w:rPr>
        <w:t>,</w:t>
      </w:r>
      <w:r w:rsidR="00545878">
        <w:rPr>
          <w:rFonts w:ascii="Verdana" w:eastAsia="Times New Roman" w:hAnsi="Verdana" w:cs="Verdana"/>
          <w:sz w:val="20"/>
          <w:szCs w:val="20"/>
          <w:lang w:eastAsia="es-ES"/>
        </w:rPr>
        <w:t xml:space="preserve"> </w:t>
      </w:r>
      <w:r w:rsidR="00EE3A9D">
        <w:rPr>
          <w:rFonts w:ascii="Verdana" w:eastAsia="Times New Roman" w:hAnsi="Verdana" w:cs="Verdana"/>
          <w:sz w:val="20"/>
          <w:szCs w:val="20"/>
          <w:lang w:eastAsia="es-ES"/>
        </w:rPr>
        <w:t>quedando pendiente de cumplimiento que</w:t>
      </w:r>
      <w:r w:rsidR="00545878">
        <w:rPr>
          <w:rFonts w:ascii="Verdana" w:eastAsia="Times New Roman" w:hAnsi="Verdana" w:cs="Verdana"/>
          <w:sz w:val="20"/>
          <w:szCs w:val="20"/>
          <w:lang w:eastAsia="es-ES"/>
        </w:rPr>
        <w:t xml:space="preserve"> </w:t>
      </w:r>
      <w:r w:rsidR="005A7496">
        <w:rPr>
          <w:rFonts w:ascii="Verdana" w:eastAsia="Times New Roman" w:hAnsi="Verdana" w:cs="Verdana"/>
          <w:sz w:val="20"/>
          <w:szCs w:val="20"/>
          <w:lang w:eastAsia="es-ES"/>
        </w:rPr>
        <w:t>se realice</w:t>
      </w:r>
      <w:r w:rsidR="00440303">
        <w:rPr>
          <w:rFonts w:ascii="Verdana" w:eastAsia="Times New Roman" w:hAnsi="Verdana" w:cs="Verdana"/>
          <w:sz w:val="20"/>
          <w:szCs w:val="20"/>
          <w:lang w:eastAsia="es-ES"/>
        </w:rPr>
        <w:t xml:space="preserve"> el pago</w:t>
      </w:r>
      <w:r w:rsidR="005A7496">
        <w:rPr>
          <w:rFonts w:ascii="Verdana" w:eastAsia="Times New Roman" w:hAnsi="Verdana" w:cs="Verdana"/>
          <w:sz w:val="20"/>
          <w:szCs w:val="20"/>
          <w:lang w:eastAsia="es-ES"/>
        </w:rPr>
        <w:t xml:space="preserve"> </w:t>
      </w:r>
      <w:r w:rsidR="008D4DA9">
        <w:rPr>
          <w:rFonts w:ascii="Verdana" w:eastAsia="Times New Roman" w:hAnsi="Verdana" w:cs="Verdana"/>
          <w:sz w:val="20"/>
          <w:szCs w:val="20"/>
          <w:lang w:eastAsia="es-ES"/>
        </w:rPr>
        <w:t xml:space="preserve">de las indemnizaciones fijadas </w:t>
      </w:r>
      <w:r w:rsidR="00E46946">
        <w:rPr>
          <w:rFonts w:ascii="Verdana" w:eastAsia="Times New Roman" w:hAnsi="Verdana" w:cs="Verdana"/>
          <w:sz w:val="20"/>
          <w:szCs w:val="20"/>
          <w:lang w:eastAsia="es-ES"/>
        </w:rPr>
        <w:t xml:space="preserve">por los daños al </w:t>
      </w:r>
      <w:r w:rsidR="008D4DA9">
        <w:rPr>
          <w:rFonts w:ascii="Verdana" w:eastAsia="Times New Roman" w:hAnsi="Verdana" w:cs="Verdana"/>
          <w:sz w:val="20"/>
          <w:szCs w:val="20"/>
          <w:lang w:eastAsia="es-ES"/>
        </w:rPr>
        <w:t>señor</w:t>
      </w:r>
      <w:r w:rsidR="00AB49DB" w:rsidRPr="00F70F97">
        <w:rPr>
          <w:rFonts w:ascii="Verdana" w:eastAsia="Times New Roman" w:hAnsi="Verdana" w:cs="Verdana"/>
          <w:sz w:val="20"/>
          <w:szCs w:val="20"/>
          <w:lang w:eastAsia="es-ES"/>
        </w:rPr>
        <w:t xml:space="preserve"> Fernández Prieto</w:t>
      </w:r>
      <w:r w:rsidR="00E46946">
        <w:rPr>
          <w:rFonts w:ascii="Verdana" w:eastAsia="Times New Roman" w:hAnsi="Verdana" w:cs="Verdana"/>
          <w:sz w:val="20"/>
          <w:szCs w:val="20"/>
          <w:lang w:eastAsia="es-ES"/>
        </w:rPr>
        <w:t xml:space="preserve">, una vez que se declaren sus </w:t>
      </w:r>
      <w:r w:rsidR="00FB4519">
        <w:rPr>
          <w:rFonts w:ascii="Verdana" w:eastAsia="Times New Roman" w:hAnsi="Verdana" w:cs="Verdana"/>
          <w:sz w:val="20"/>
          <w:szCs w:val="20"/>
          <w:lang w:eastAsia="es-ES"/>
        </w:rPr>
        <w:t>derechohabientes</w:t>
      </w:r>
      <w:r w:rsidR="00AB49DB" w:rsidRPr="00F70F97">
        <w:rPr>
          <w:rFonts w:ascii="Verdana" w:eastAsia="Times New Roman" w:hAnsi="Verdana" w:cs="Verdana"/>
          <w:sz w:val="20"/>
          <w:szCs w:val="20"/>
          <w:lang w:eastAsia="es-ES"/>
        </w:rPr>
        <w:t>.</w:t>
      </w:r>
    </w:p>
    <w:p w14:paraId="75911448" w14:textId="12FC58E6" w:rsidR="00AF5672" w:rsidRDefault="00AF5672" w:rsidP="00AF5672">
      <w:pPr>
        <w:spacing w:before="120" w:after="120" w:line="240" w:lineRule="auto"/>
        <w:jc w:val="both"/>
        <w:rPr>
          <w:rFonts w:ascii="Verdana" w:eastAsia="Times New Roman" w:hAnsi="Verdana" w:cs="Verdana"/>
          <w:sz w:val="20"/>
          <w:szCs w:val="20"/>
          <w:lang w:eastAsia="es-ES"/>
        </w:rPr>
      </w:pPr>
    </w:p>
    <w:p w14:paraId="75EB3CE1" w14:textId="3907E82F" w:rsidR="00AF5672" w:rsidRPr="00AF5672" w:rsidRDefault="00AF5672" w:rsidP="00AF5672">
      <w:pPr>
        <w:widowControl w:val="0"/>
        <w:numPr>
          <w:ilvl w:val="0"/>
          <w:numId w:val="27"/>
        </w:numPr>
        <w:spacing w:before="120" w:after="120" w:line="240" w:lineRule="auto"/>
        <w:jc w:val="both"/>
        <w:outlineLvl w:val="0"/>
        <w:rPr>
          <w:rFonts w:ascii="Verdana" w:eastAsia="Times New Roman" w:hAnsi="Verdana" w:cs="Verdana"/>
          <w:b/>
          <w:bCs/>
          <w:i/>
          <w:iCs/>
          <w:sz w:val="20"/>
          <w:szCs w:val="20"/>
          <w:lang w:eastAsia="es-ES"/>
        </w:rPr>
      </w:pPr>
      <w:r w:rsidRPr="00AF5672">
        <w:rPr>
          <w:rFonts w:ascii="Verdana" w:eastAsia="Times New Roman" w:hAnsi="Verdana" w:cs="Verdana"/>
          <w:b/>
          <w:bCs/>
          <w:i/>
          <w:iCs/>
          <w:sz w:val="20"/>
          <w:szCs w:val="20"/>
          <w:lang w:eastAsia="es-ES"/>
        </w:rPr>
        <w:t>Reintegro al Fondo de Asistencia Legal de Víctimas</w:t>
      </w:r>
    </w:p>
    <w:p w14:paraId="7C04CAC0" w14:textId="18C39E73" w:rsidR="000B070A" w:rsidRPr="000B070A" w:rsidRDefault="00422153" w:rsidP="000B070A">
      <w:pPr>
        <w:numPr>
          <w:ilvl w:val="0"/>
          <w:numId w:val="26"/>
        </w:numPr>
        <w:spacing w:before="120" w:after="120" w:line="240" w:lineRule="auto"/>
        <w:ind w:left="0" w:firstLine="0"/>
        <w:jc w:val="both"/>
        <w:rPr>
          <w:rFonts w:ascii="Verdana" w:eastAsia="Times New Roman" w:hAnsi="Verdana" w:cs="Verdana"/>
          <w:sz w:val="20"/>
          <w:szCs w:val="20"/>
          <w:lang w:eastAsia="es-ES"/>
        </w:rPr>
      </w:pPr>
      <w:r>
        <w:rPr>
          <w:rFonts w:ascii="Verdana" w:eastAsia="Times New Roman" w:hAnsi="Verdana" w:cs="Verdana"/>
          <w:sz w:val="20"/>
          <w:szCs w:val="20"/>
          <w:lang w:eastAsia="es-ES"/>
        </w:rPr>
        <w:t>El Tribunal confirma que</w:t>
      </w:r>
      <w:r w:rsidR="000175BB">
        <w:rPr>
          <w:rFonts w:ascii="Verdana" w:eastAsia="Times New Roman" w:hAnsi="Verdana" w:cs="Verdana"/>
          <w:sz w:val="20"/>
          <w:szCs w:val="20"/>
          <w:lang w:eastAsia="es-ES"/>
        </w:rPr>
        <w:t>,</w:t>
      </w:r>
      <w:r>
        <w:rPr>
          <w:rFonts w:ascii="Verdana" w:eastAsia="Times New Roman" w:hAnsi="Verdana" w:cs="Verdana"/>
          <w:sz w:val="20"/>
          <w:szCs w:val="20"/>
          <w:lang w:eastAsia="es-ES"/>
        </w:rPr>
        <w:t xml:space="preserve"> mediante transferencia bancaria, el Estado cumplió </w:t>
      </w:r>
      <w:r w:rsidR="00F24845">
        <w:rPr>
          <w:rFonts w:ascii="Verdana" w:eastAsia="Times New Roman" w:hAnsi="Verdana" w:cs="Verdana"/>
          <w:sz w:val="20"/>
          <w:szCs w:val="20"/>
          <w:lang w:eastAsia="es-ES"/>
        </w:rPr>
        <w:t xml:space="preserve">con reintegrar al Fondo de Asistencia Legal de Víctimas la cantidad dispuesta en el párrafo 143 de la Sentencia y los correspondientes intereses moratorios, ya que efectuó el </w:t>
      </w:r>
      <w:r w:rsidR="000B070A">
        <w:rPr>
          <w:rFonts w:ascii="Verdana" w:eastAsia="Times New Roman" w:hAnsi="Verdana" w:cs="Verdana"/>
          <w:sz w:val="20"/>
          <w:szCs w:val="20"/>
          <w:lang w:eastAsia="es-ES"/>
        </w:rPr>
        <w:t xml:space="preserve">pago luego del plazo de seis meses otorgado en la Sentencia. </w:t>
      </w:r>
      <w:r w:rsidR="000B070A" w:rsidRPr="000B070A">
        <w:rPr>
          <w:rFonts w:ascii="Verdana" w:eastAsia="Times New Roman" w:hAnsi="Verdana" w:cs="Verdana"/>
          <w:sz w:val="20"/>
          <w:szCs w:val="20"/>
          <w:lang w:eastAsia="es-ES"/>
        </w:rPr>
        <w:t xml:space="preserve">Con ello, Argentina ha dado cumplimiento total al punto resolutivo </w:t>
      </w:r>
      <w:r w:rsidR="001B5429">
        <w:rPr>
          <w:rFonts w:ascii="Verdana" w:eastAsia="Times New Roman" w:hAnsi="Verdana" w:cs="Verdana"/>
          <w:sz w:val="20"/>
          <w:szCs w:val="20"/>
          <w:lang w:eastAsia="es-ES"/>
        </w:rPr>
        <w:t>décimo primero</w:t>
      </w:r>
      <w:r w:rsidR="000B070A" w:rsidRPr="000B070A">
        <w:rPr>
          <w:rFonts w:ascii="Verdana" w:eastAsia="Times New Roman" w:hAnsi="Verdana" w:cs="Verdana"/>
          <w:sz w:val="20"/>
          <w:szCs w:val="20"/>
          <w:lang w:eastAsia="es-ES"/>
        </w:rPr>
        <w:t xml:space="preserve"> del Fallo.</w:t>
      </w:r>
    </w:p>
    <w:p w14:paraId="4352910E" w14:textId="37A6F737" w:rsidR="000B070A" w:rsidRPr="000B070A" w:rsidRDefault="000B070A" w:rsidP="000B070A">
      <w:pPr>
        <w:numPr>
          <w:ilvl w:val="0"/>
          <w:numId w:val="26"/>
        </w:numPr>
        <w:spacing w:before="120" w:after="120" w:line="240" w:lineRule="auto"/>
        <w:ind w:left="0" w:firstLine="0"/>
        <w:jc w:val="both"/>
        <w:rPr>
          <w:rFonts w:ascii="Verdana" w:eastAsia="Times New Roman" w:hAnsi="Verdana" w:cs="Verdana"/>
          <w:sz w:val="20"/>
          <w:szCs w:val="20"/>
          <w:lang w:eastAsia="es-ES"/>
        </w:rPr>
      </w:pPr>
      <w:r w:rsidRPr="000B070A">
        <w:rPr>
          <w:rFonts w:ascii="Verdana" w:hAnsi="Verdana"/>
          <w:sz w:val="20"/>
          <w:szCs w:val="20"/>
        </w:rPr>
        <w:t>Asimismo, esta Corte destaca la voluntad de cumplimiento de sus obligaciones internacionales demostrada por Argentina al reintegrar los recursos al referido Fondo de Asistencia. Tales reintegros contribuirán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14:paraId="2B4AD136" w14:textId="77777777" w:rsidR="00846BCE" w:rsidRPr="000B070A" w:rsidRDefault="00846BCE" w:rsidP="000B070A">
      <w:pPr>
        <w:spacing w:before="120" w:after="120" w:line="240" w:lineRule="auto"/>
        <w:jc w:val="both"/>
        <w:rPr>
          <w:rFonts w:ascii="Verdana" w:eastAsia="Times New Roman" w:hAnsi="Verdana" w:cs="Verdana"/>
          <w:sz w:val="20"/>
          <w:szCs w:val="20"/>
          <w:lang w:eastAsia="es-ES"/>
        </w:rPr>
      </w:pPr>
    </w:p>
    <w:p w14:paraId="25B2F9D2" w14:textId="77777777" w:rsidR="00CE5FDB" w:rsidRPr="00CE5FDB" w:rsidRDefault="00CE5FDB" w:rsidP="005C4195">
      <w:pPr>
        <w:spacing w:before="120" w:after="120" w:line="240" w:lineRule="auto"/>
        <w:ind w:right="366"/>
        <w:jc w:val="both"/>
        <w:rPr>
          <w:rFonts w:ascii="Verdana" w:eastAsia="Times New Roman" w:hAnsi="Verdana"/>
          <w:b/>
          <w:sz w:val="20"/>
          <w:szCs w:val="20"/>
          <w:lang w:eastAsia="es-ES"/>
        </w:rPr>
      </w:pPr>
      <w:r w:rsidRPr="00CE5FDB">
        <w:rPr>
          <w:rFonts w:ascii="Verdana" w:eastAsia="Times New Roman" w:hAnsi="Verdana"/>
          <w:b/>
          <w:sz w:val="20"/>
          <w:szCs w:val="20"/>
          <w:lang w:eastAsia="es-ES"/>
        </w:rPr>
        <w:t>POR TANTO:</w:t>
      </w:r>
    </w:p>
    <w:p w14:paraId="5E26C46E" w14:textId="77777777" w:rsidR="00CE5FDB" w:rsidRPr="00CE5FDB" w:rsidRDefault="00CE5FDB" w:rsidP="005C4195">
      <w:pPr>
        <w:spacing w:before="120" w:after="120" w:line="240" w:lineRule="auto"/>
        <w:ind w:right="366"/>
        <w:jc w:val="both"/>
        <w:rPr>
          <w:rFonts w:ascii="Verdana" w:eastAsia="Times New Roman" w:hAnsi="Verdana"/>
          <w:sz w:val="20"/>
          <w:szCs w:val="20"/>
          <w:lang w:eastAsia="es-ES"/>
        </w:rPr>
      </w:pPr>
      <w:r w:rsidRPr="00CE5FDB">
        <w:rPr>
          <w:rFonts w:ascii="Verdana" w:eastAsia="Times New Roman" w:hAnsi="Verdana"/>
          <w:b/>
          <w:sz w:val="20"/>
          <w:szCs w:val="20"/>
          <w:lang w:eastAsia="es-ES"/>
        </w:rPr>
        <w:t>LA CORTE INTERAMERICANA DE DERECHOS HUMANOS,</w:t>
      </w:r>
    </w:p>
    <w:p w14:paraId="2083EB04" w14:textId="02DEFFB6" w:rsidR="000B070A" w:rsidRDefault="002E0CC2" w:rsidP="000F7421">
      <w:pPr>
        <w:spacing w:before="120" w:after="120" w:line="240" w:lineRule="auto"/>
        <w:ind w:right="366"/>
        <w:jc w:val="both"/>
        <w:rPr>
          <w:rFonts w:ascii="Verdana" w:hAnsi="Verdana"/>
          <w:sz w:val="20"/>
          <w:szCs w:val="20"/>
        </w:rPr>
      </w:pPr>
      <w:r>
        <w:rPr>
          <w:rFonts w:ascii="Verdana" w:hAnsi="Verdana"/>
          <w:sz w:val="20"/>
          <w:szCs w:val="20"/>
        </w:rPr>
        <w:t>en</w:t>
      </w:r>
      <w:r w:rsidR="000B070A" w:rsidRPr="000B070A">
        <w:rPr>
          <w:rFonts w:ascii="Verdana" w:hAnsi="Verdana"/>
          <w:sz w:val="20"/>
          <w:szCs w:val="20"/>
        </w:rPr>
        <w:t xml:space="preserve"> el ejercicio de sus atribuciones de supervisión del cumplimiento de sus decisiones, de conformidad con los artículos 33, 62.1, 62.3, 65, 67 y 68.1 de la Convención Americana sobre Derechos Humanos, 24, 25 y 30 del Estatuto, y 31.2 y 69 de su Reglamento, así como con los artículos 1, 4 y 5 del Reglamento del Fondo de Asistencia Legal de Víctimas, </w:t>
      </w:r>
    </w:p>
    <w:p w14:paraId="4FA6A22C" w14:textId="77777777" w:rsidR="00762E76" w:rsidRDefault="00762E76" w:rsidP="000F7421">
      <w:pPr>
        <w:spacing w:before="120" w:after="120" w:line="240" w:lineRule="auto"/>
        <w:ind w:right="366"/>
        <w:jc w:val="both"/>
        <w:rPr>
          <w:rFonts w:ascii="Verdana" w:eastAsia="Times New Roman" w:hAnsi="Verdana"/>
          <w:b/>
          <w:caps/>
          <w:sz w:val="20"/>
          <w:szCs w:val="20"/>
          <w:lang w:eastAsia="es-ES"/>
        </w:rPr>
      </w:pPr>
    </w:p>
    <w:p w14:paraId="18025EB9" w14:textId="146707E5" w:rsidR="00CE5FDB" w:rsidRPr="000B070A" w:rsidRDefault="00CE5FDB" w:rsidP="000F7421">
      <w:pPr>
        <w:spacing w:before="120" w:after="120" w:line="240" w:lineRule="auto"/>
        <w:ind w:right="366"/>
        <w:jc w:val="both"/>
        <w:rPr>
          <w:rFonts w:ascii="Verdana" w:eastAsia="Times New Roman" w:hAnsi="Verdana"/>
          <w:b/>
          <w:caps/>
          <w:sz w:val="20"/>
          <w:szCs w:val="20"/>
          <w:lang w:eastAsia="es-ES"/>
        </w:rPr>
      </w:pPr>
      <w:r w:rsidRPr="000B070A">
        <w:rPr>
          <w:rFonts w:ascii="Verdana" w:eastAsia="Times New Roman" w:hAnsi="Verdana"/>
          <w:b/>
          <w:caps/>
          <w:sz w:val="20"/>
          <w:szCs w:val="20"/>
          <w:lang w:eastAsia="es-ES"/>
        </w:rPr>
        <w:t>Resuelve:</w:t>
      </w:r>
    </w:p>
    <w:p w14:paraId="1A754904" w14:textId="1BD0BE2D" w:rsidR="002D0D51" w:rsidRPr="000F7421" w:rsidRDefault="00F32979" w:rsidP="000F7421">
      <w:pPr>
        <w:pStyle w:val="Prrafodelista"/>
        <w:numPr>
          <w:ilvl w:val="0"/>
          <w:numId w:val="32"/>
        </w:numPr>
        <w:spacing w:before="120" w:after="120" w:line="240" w:lineRule="auto"/>
        <w:ind w:left="0" w:firstLine="0"/>
        <w:contextualSpacing w:val="0"/>
        <w:jc w:val="both"/>
        <w:rPr>
          <w:rFonts w:ascii="Verdana" w:hAnsi="Verdana"/>
          <w:sz w:val="20"/>
          <w:szCs w:val="20"/>
        </w:rPr>
      </w:pPr>
      <w:r w:rsidRPr="000F7421">
        <w:rPr>
          <w:rFonts w:ascii="Verdana" w:eastAsia="Times New Roman" w:hAnsi="Verdana"/>
          <w:sz w:val="20"/>
          <w:szCs w:val="24"/>
          <w:lang w:eastAsia="es-ES"/>
        </w:rPr>
        <w:t>Declarar</w:t>
      </w:r>
      <w:r w:rsidR="00F20AA9" w:rsidRPr="000F7421">
        <w:rPr>
          <w:rFonts w:ascii="Verdana" w:eastAsia="Times New Roman" w:hAnsi="Verdana"/>
          <w:sz w:val="20"/>
          <w:szCs w:val="24"/>
          <w:lang w:eastAsia="es-ES"/>
        </w:rPr>
        <w:t xml:space="preserve">, de conformidad con lo dispuesto en </w:t>
      </w:r>
      <w:r w:rsidR="00545DD6" w:rsidRPr="000F7421">
        <w:rPr>
          <w:rFonts w:ascii="Verdana" w:eastAsia="Times New Roman" w:hAnsi="Verdana"/>
          <w:sz w:val="20"/>
          <w:szCs w:val="24"/>
          <w:lang w:eastAsia="es-ES"/>
        </w:rPr>
        <w:t>el</w:t>
      </w:r>
      <w:r w:rsidR="002D0D51" w:rsidRPr="000F7421">
        <w:rPr>
          <w:rFonts w:ascii="Verdana" w:eastAsia="Times New Roman" w:hAnsi="Verdana"/>
          <w:sz w:val="20"/>
          <w:szCs w:val="24"/>
          <w:lang w:eastAsia="es-ES"/>
        </w:rPr>
        <w:t xml:space="preserve"> Considerandos </w:t>
      </w:r>
      <w:r w:rsidR="00152041">
        <w:rPr>
          <w:rFonts w:ascii="Verdana" w:eastAsia="Times New Roman" w:hAnsi="Verdana"/>
          <w:sz w:val="20"/>
          <w:szCs w:val="24"/>
          <w:lang w:eastAsia="es-ES"/>
        </w:rPr>
        <w:t>3</w:t>
      </w:r>
      <w:r w:rsidR="002D0D51" w:rsidRPr="000F7421">
        <w:rPr>
          <w:rFonts w:ascii="Verdana" w:eastAsia="Times New Roman" w:hAnsi="Verdana"/>
          <w:sz w:val="20"/>
          <w:szCs w:val="24"/>
          <w:lang w:eastAsia="es-ES"/>
        </w:rPr>
        <w:t xml:space="preserve"> </w:t>
      </w:r>
      <w:r w:rsidR="00F20AA9" w:rsidRPr="000F7421">
        <w:rPr>
          <w:rFonts w:ascii="Verdana" w:eastAsia="Times New Roman" w:hAnsi="Verdana"/>
          <w:sz w:val="20"/>
          <w:szCs w:val="24"/>
          <w:lang w:eastAsia="es-ES"/>
        </w:rPr>
        <w:t>de la presente Resolución, que el Estado ha dado cumplimiento total a l</w:t>
      </w:r>
      <w:r w:rsidR="00DD4C78" w:rsidRPr="000F7421">
        <w:rPr>
          <w:rFonts w:ascii="Verdana" w:eastAsia="Times New Roman" w:hAnsi="Verdana"/>
          <w:sz w:val="20"/>
          <w:szCs w:val="24"/>
          <w:lang w:eastAsia="es-ES"/>
        </w:rPr>
        <w:t>a</w:t>
      </w:r>
      <w:r w:rsidR="00E46946">
        <w:rPr>
          <w:rFonts w:ascii="Verdana" w:eastAsia="Times New Roman" w:hAnsi="Verdana"/>
          <w:sz w:val="20"/>
          <w:szCs w:val="24"/>
          <w:lang w:eastAsia="es-ES"/>
        </w:rPr>
        <w:t>s</w:t>
      </w:r>
      <w:r w:rsidR="00DD4C78" w:rsidRPr="000F7421">
        <w:rPr>
          <w:rFonts w:ascii="Verdana" w:eastAsia="Times New Roman" w:hAnsi="Verdana"/>
          <w:sz w:val="20"/>
          <w:szCs w:val="24"/>
          <w:lang w:eastAsia="es-ES"/>
        </w:rPr>
        <w:t xml:space="preserve"> medida</w:t>
      </w:r>
      <w:r w:rsidR="00E46946">
        <w:rPr>
          <w:rFonts w:ascii="Verdana" w:eastAsia="Times New Roman" w:hAnsi="Verdana"/>
          <w:sz w:val="20"/>
          <w:szCs w:val="24"/>
          <w:lang w:eastAsia="es-ES"/>
        </w:rPr>
        <w:t>s</w:t>
      </w:r>
      <w:r w:rsidR="00DD4C78" w:rsidRPr="000F7421">
        <w:rPr>
          <w:rFonts w:ascii="Verdana" w:eastAsia="Times New Roman" w:hAnsi="Verdana"/>
          <w:sz w:val="20"/>
          <w:szCs w:val="24"/>
          <w:lang w:eastAsia="es-ES"/>
        </w:rPr>
        <w:t xml:space="preserve"> de</w:t>
      </w:r>
      <w:r w:rsidR="00F20AA9" w:rsidRPr="000F7421">
        <w:rPr>
          <w:rFonts w:ascii="Verdana" w:eastAsia="Times New Roman" w:hAnsi="Verdana"/>
          <w:sz w:val="20"/>
          <w:szCs w:val="24"/>
          <w:lang w:eastAsia="es-ES"/>
        </w:rPr>
        <w:t xml:space="preserve"> reparaci</w:t>
      </w:r>
      <w:r w:rsidR="00DD4C78" w:rsidRPr="000F7421">
        <w:rPr>
          <w:rFonts w:ascii="Verdana" w:eastAsia="Times New Roman" w:hAnsi="Verdana"/>
          <w:sz w:val="20"/>
          <w:szCs w:val="24"/>
          <w:lang w:eastAsia="es-ES"/>
        </w:rPr>
        <w:t>ón</w:t>
      </w:r>
      <w:r w:rsidR="00F20AA9" w:rsidRPr="000F7421">
        <w:rPr>
          <w:rFonts w:ascii="Verdana" w:eastAsia="Times New Roman" w:hAnsi="Verdana"/>
          <w:sz w:val="20"/>
          <w:szCs w:val="24"/>
          <w:lang w:eastAsia="es-ES"/>
        </w:rPr>
        <w:t xml:space="preserve"> </w:t>
      </w:r>
      <w:r w:rsidR="00DD4C78" w:rsidRPr="000F7421">
        <w:rPr>
          <w:rFonts w:ascii="Verdana" w:eastAsia="Times New Roman" w:hAnsi="Verdana"/>
          <w:sz w:val="20"/>
          <w:szCs w:val="24"/>
          <w:lang w:eastAsia="es-ES"/>
        </w:rPr>
        <w:t>relativa</w:t>
      </w:r>
      <w:r w:rsidR="00E46946">
        <w:rPr>
          <w:rFonts w:ascii="Verdana" w:eastAsia="Times New Roman" w:hAnsi="Verdana"/>
          <w:sz w:val="20"/>
          <w:szCs w:val="24"/>
          <w:lang w:eastAsia="es-ES"/>
        </w:rPr>
        <w:t>s</w:t>
      </w:r>
      <w:r w:rsidR="00DD4C78" w:rsidRPr="000F7421">
        <w:rPr>
          <w:rFonts w:ascii="Verdana" w:eastAsia="Times New Roman" w:hAnsi="Verdana"/>
          <w:sz w:val="20"/>
          <w:szCs w:val="24"/>
          <w:lang w:eastAsia="es-ES"/>
        </w:rPr>
        <w:t xml:space="preserve"> a </w:t>
      </w:r>
      <w:r w:rsidR="00410ECC" w:rsidRPr="000F7421">
        <w:rPr>
          <w:rFonts w:ascii="Verdana" w:hAnsi="Verdana"/>
          <w:sz w:val="20"/>
          <w:szCs w:val="20"/>
        </w:rPr>
        <w:t>realizar las publicaciones de la Sentencia y su resumen oficial que ese indican en el párrafo 1</w:t>
      </w:r>
      <w:r w:rsidR="00DD4C78" w:rsidRPr="000F7421">
        <w:rPr>
          <w:rFonts w:ascii="Verdana" w:hAnsi="Verdana"/>
          <w:sz w:val="20"/>
          <w:szCs w:val="20"/>
        </w:rPr>
        <w:t>17</w:t>
      </w:r>
      <w:r w:rsidR="00410ECC" w:rsidRPr="000F7421">
        <w:rPr>
          <w:rFonts w:ascii="Verdana" w:hAnsi="Verdana"/>
          <w:sz w:val="20"/>
          <w:szCs w:val="20"/>
        </w:rPr>
        <w:t xml:space="preserve"> de la misma (</w:t>
      </w:r>
      <w:r w:rsidR="00410ECC" w:rsidRPr="000F7421">
        <w:rPr>
          <w:rFonts w:ascii="Verdana" w:hAnsi="Verdana"/>
          <w:i/>
          <w:sz w:val="20"/>
          <w:szCs w:val="20"/>
        </w:rPr>
        <w:t xml:space="preserve">punto </w:t>
      </w:r>
      <w:r w:rsidR="001B1949" w:rsidRPr="000F7421">
        <w:rPr>
          <w:rFonts w:ascii="Verdana" w:hAnsi="Verdana"/>
          <w:i/>
          <w:sz w:val="20"/>
          <w:szCs w:val="20"/>
        </w:rPr>
        <w:t xml:space="preserve">resolutivo </w:t>
      </w:r>
      <w:r w:rsidR="002D0D51" w:rsidRPr="000F7421">
        <w:rPr>
          <w:rFonts w:ascii="Verdana" w:hAnsi="Verdana"/>
          <w:i/>
          <w:sz w:val="20"/>
          <w:szCs w:val="20"/>
        </w:rPr>
        <w:t>sexto</w:t>
      </w:r>
      <w:r w:rsidR="004F1729" w:rsidRPr="000F7421">
        <w:rPr>
          <w:rFonts w:ascii="Verdana" w:hAnsi="Verdana"/>
          <w:i/>
          <w:sz w:val="20"/>
          <w:szCs w:val="20"/>
        </w:rPr>
        <w:t xml:space="preserve"> </w:t>
      </w:r>
      <w:r w:rsidR="00410ECC" w:rsidRPr="000F7421">
        <w:rPr>
          <w:rFonts w:ascii="Verdana" w:hAnsi="Verdana"/>
          <w:i/>
          <w:sz w:val="20"/>
          <w:szCs w:val="20"/>
        </w:rPr>
        <w:t>de la Sentencia</w:t>
      </w:r>
      <w:r w:rsidR="00410ECC" w:rsidRPr="000F7421">
        <w:rPr>
          <w:rFonts w:ascii="Verdana" w:hAnsi="Verdana"/>
          <w:sz w:val="20"/>
          <w:szCs w:val="20"/>
        </w:rPr>
        <w:t>)</w:t>
      </w:r>
      <w:r w:rsidR="00DD4C78" w:rsidRPr="000F7421">
        <w:rPr>
          <w:rFonts w:ascii="Verdana" w:hAnsi="Verdana"/>
          <w:sz w:val="20"/>
          <w:szCs w:val="20"/>
        </w:rPr>
        <w:t>.</w:t>
      </w:r>
    </w:p>
    <w:p w14:paraId="5031B779" w14:textId="70AF36EE" w:rsidR="000F7421" w:rsidRPr="001B5429" w:rsidRDefault="002D0D51" w:rsidP="000F7421">
      <w:pPr>
        <w:pStyle w:val="Prrafodelista"/>
        <w:numPr>
          <w:ilvl w:val="0"/>
          <w:numId w:val="32"/>
        </w:numPr>
        <w:spacing w:before="120" w:after="120" w:line="240" w:lineRule="auto"/>
        <w:ind w:left="0" w:firstLine="0"/>
        <w:contextualSpacing w:val="0"/>
        <w:jc w:val="both"/>
        <w:rPr>
          <w:rFonts w:ascii="Verdana" w:eastAsia="Times New Roman" w:hAnsi="Verdana"/>
          <w:sz w:val="20"/>
          <w:szCs w:val="20"/>
          <w:lang w:eastAsia="es-ES"/>
        </w:rPr>
      </w:pPr>
      <w:r w:rsidRPr="000F7421">
        <w:rPr>
          <w:rFonts w:ascii="Verdana" w:hAnsi="Verdana"/>
          <w:sz w:val="20"/>
          <w:szCs w:val="20"/>
        </w:rPr>
        <w:t xml:space="preserve">Declarar, de conformidad con lo señalado en los Considerandos </w:t>
      </w:r>
      <w:r w:rsidR="00152041">
        <w:rPr>
          <w:rFonts w:ascii="Verdana" w:hAnsi="Verdana"/>
          <w:sz w:val="20"/>
          <w:szCs w:val="20"/>
        </w:rPr>
        <w:t>7</w:t>
      </w:r>
      <w:r w:rsidR="00545DD6" w:rsidRPr="000F7421">
        <w:rPr>
          <w:rFonts w:ascii="Verdana" w:hAnsi="Verdana"/>
          <w:sz w:val="20"/>
          <w:szCs w:val="20"/>
        </w:rPr>
        <w:t xml:space="preserve"> a </w:t>
      </w:r>
      <w:r w:rsidR="00152041">
        <w:rPr>
          <w:rFonts w:ascii="Verdana" w:hAnsi="Verdana"/>
          <w:sz w:val="20"/>
          <w:szCs w:val="20"/>
        </w:rPr>
        <w:t>9</w:t>
      </w:r>
      <w:r w:rsidR="001225B4" w:rsidRPr="000F7421">
        <w:rPr>
          <w:rFonts w:ascii="Verdana" w:hAnsi="Verdana"/>
          <w:sz w:val="20"/>
          <w:szCs w:val="20"/>
        </w:rPr>
        <w:t xml:space="preserve"> </w:t>
      </w:r>
      <w:r w:rsidRPr="000F7421">
        <w:rPr>
          <w:rFonts w:ascii="Verdana" w:hAnsi="Verdana"/>
          <w:sz w:val="20"/>
          <w:szCs w:val="20"/>
        </w:rPr>
        <w:t>de la presente</w:t>
      </w:r>
      <w:r w:rsidRPr="000F7421">
        <w:rPr>
          <w:rFonts w:ascii="Verdana" w:eastAsia="Times New Roman" w:hAnsi="Verdana"/>
          <w:sz w:val="20"/>
          <w:szCs w:val="24"/>
          <w:lang w:eastAsia="es-ES"/>
        </w:rPr>
        <w:t xml:space="preserve"> </w:t>
      </w:r>
      <w:r w:rsidRPr="000F7421">
        <w:rPr>
          <w:rFonts w:ascii="Verdana" w:hAnsi="Verdana"/>
          <w:sz w:val="20"/>
          <w:szCs w:val="20"/>
        </w:rPr>
        <w:t xml:space="preserve">Resolución, que el Estado ha dado cumplimiento parcial </w:t>
      </w:r>
      <w:r w:rsidR="00440303" w:rsidRPr="000F7421">
        <w:rPr>
          <w:rFonts w:ascii="Verdana" w:hAnsi="Verdana"/>
          <w:sz w:val="20"/>
          <w:szCs w:val="20"/>
        </w:rPr>
        <w:t xml:space="preserve">a la medida relativa a </w:t>
      </w:r>
      <w:r w:rsidR="00440303" w:rsidRPr="000F7421">
        <w:rPr>
          <w:rFonts w:ascii="Verdana" w:eastAsia="Times New Roman" w:hAnsi="Verdana" w:cs="Verdana"/>
          <w:sz w:val="20"/>
          <w:szCs w:val="20"/>
          <w:lang w:val="es-MX" w:eastAsia="es-ES"/>
        </w:rPr>
        <w:t xml:space="preserve">pagar las </w:t>
      </w:r>
      <w:r w:rsidR="00440303" w:rsidRPr="000F7421">
        <w:rPr>
          <w:rFonts w:ascii="Verdana" w:eastAsia="Times New Roman" w:hAnsi="Verdana" w:cs="Verdana"/>
          <w:sz w:val="20"/>
          <w:szCs w:val="20"/>
          <w:lang w:val="es-MX" w:eastAsia="es-ES"/>
        </w:rPr>
        <w:lastRenderedPageBreak/>
        <w:t xml:space="preserve">cantidades fijadas en los párrafos 132, 133 y 139 por concepto </w:t>
      </w:r>
      <w:r w:rsidR="00846BCE">
        <w:rPr>
          <w:rFonts w:ascii="Verdana" w:eastAsia="Times New Roman" w:hAnsi="Verdana" w:cs="Verdana"/>
          <w:sz w:val="20"/>
          <w:szCs w:val="20"/>
          <w:lang w:val="es-MX" w:eastAsia="es-ES"/>
        </w:rPr>
        <w:t xml:space="preserve">de </w:t>
      </w:r>
      <w:r w:rsidR="00440303" w:rsidRPr="000F7421">
        <w:rPr>
          <w:rFonts w:ascii="Verdana" w:eastAsia="Times New Roman" w:hAnsi="Verdana" w:cs="Verdana"/>
          <w:sz w:val="20"/>
          <w:szCs w:val="20"/>
          <w:lang w:val="es-MX" w:eastAsia="es-ES"/>
        </w:rPr>
        <w:t>indemnizaci</w:t>
      </w:r>
      <w:r w:rsidR="00846BCE">
        <w:rPr>
          <w:rFonts w:ascii="Verdana" w:eastAsia="Times New Roman" w:hAnsi="Verdana" w:cs="Verdana"/>
          <w:sz w:val="20"/>
          <w:szCs w:val="20"/>
          <w:lang w:val="es-MX" w:eastAsia="es-ES"/>
        </w:rPr>
        <w:t>ones</w:t>
      </w:r>
      <w:r w:rsidR="00440303" w:rsidRPr="000F7421">
        <w:rPr>
          <w:rFonts w:ascii="Verdana" w:eastAsia="Times New Roman" w:hAnsi="Verdana" w:cs="Verdana"/>
          <w:sz w:val="20"/>
          <w:szCs w:val="20"/>
          <w:lang w:val="es-MX" w:eastAsia="es-ES"/>
        </w:rPr>
        <w:t xml:space="preserve"> por los daños material</w:t>
      </w:r>
      <w:r w:rsidR="00846BCE">
        <w:rPr>
          <w:rFonts w:ascii="Verdana" w:eastAsia="Times New Roman" w:hAnsi="Verdana" w:cs="Verdana"/>
          <w:sz w:val="20"/>
          <w:szCs w:val="20"/>
          <w:lang w:val="es-MX" w:eastAsia="es-ES"/>
        </w:rPr>
        <w:t>es</w:t>
      </w:r>
      <w:r w:rsidR="00440303" w:rsidRPr="000F7421">
        <w:rPr>
          <w:rFonts w:ascii="Verdana" w:eastAsia="Times New Roman" w:hAnsi="Verdana" w:cs="Verdana"/>
          <w:sz w:val="20"/>
          <w:szCs w:val="20"/>
          <w:lang w:val="es-MX" w:eastAsia="es-ES"/>
        </w:rPr>
        <w:t xml:space="preserve"> e inmaterial</w:t>
      </w:r>
      <w:r w:rsidR="00846BCE">
        <w:rPr>
          <w:rFonts w:ascii="Verdana" w:eastAsia="Times New Roman" w:hAnsi="Verdana" w:cs="Verdana"/>
          <w:sz w:val="20"/>
          <w:szCs w:val="20"/>
          <w:lang w:val="es-MX" w:eastAsia="es-ES"/>
        </w:rPr>
        <w:t>es sufridos por las víctimas</w:t>
      </w:r>
      <w:r w:rsidR="00440303" w:rsidRPr="000F7421">
        <w:rPr>
          <w:rFonts w:ascii="Verdana" w:eastAsia="Times New Roman" w:hAnsi="Verdana" w:cs="Verdana"/>
          <w:sz w:val="20"/>
          <w:szCs w:val="20"/>
          <w:lang w:val="es-MX" w:eastAsia="es-ES"/>
        </w:rPr>
        <w:t xml:space="preserve"> </w:t>
      </w:r>
      <w:r w:rsidR="00440303" w:rsidRPr="000F7421">
        <w:rPr>
          <w:rFonts w:ascii="Verdana" w:eastAsia="Times New Roman" w:hAnsi="Verdana" w:cs="Verdana"/>
          <w:i/>
          <w:iCs/>
          <w:sz w:val="20"/>
          <w:szCs w:val="20"/>
          <w:lang w:val="es-MX" w:eastAsia="es-ES"/>
        </w:rPr>
        <w:t>(punto resolutivo</w:t>
      </w:r>
      <w:r w:rsidRPr="000F7421">
        <w:rPr>
          <w:rFonts w:ascii="Verdana" w:hAnsi="Verdana"/>
          <w:i/>
          <w:iCs/>
          <w:sz w:val="20"/>
          <w:szCs w:val="20"/>
        </w:rPr>
        <w:t xml:space="preserve"> décimo de la Sentencia</w:t>
      </w:r>
      <w:r w:rsidR="00440303" w:rsidRPr="000F7421">
        <w:rPr>
          <w:rFonts w:ascii="Verdana" w:hAnsi="Verdana"/>
          <w:i/>
          <w:iCs/>
          <w:sz w:val="20"/>
          <w:szCs w:val="20"/>
        </w:rPr>
        <w:t>)</w:t>
      </w:r>
      <w:r w:rsidRPr="000F7421">
        <w:rPr>
          <w:rFonts w:ascii="Verdana" w:hAnsi="Verdana"/>
          <w:sz w:val="20"/>
          <w:szCs w:val="20"/>
        </w:rPr>
        <w:t xml:space="preserve">, </w:t>
      </w:r>
      <w:r w:rsidR="00440303" w:rsidRPr="000F7421">
        <w:rPr>
          <w:rFonts w:ascii="Verdana" w:eastAsia="Times New Roman" w:hAnsi="Verdana" w:cs="Verdana"/>
          <w:sz w:val="20"/>
          <w:szCs w:val="20"/>
          <w:lang w:eastAsia="es-ES"/>
        </w:rPr>
        <w:t xml:space="preserve">ya que </w:t>
      </w:r>
      <w:r w:rsidR="00846BCE">
        <w:rPr>
          <w:rFonts w:ascii="Verdana" w:eastAsia="Times New Roman" w:hAnsi="Verdana" w:cs="Verdana"/>
          <w:sz w:val="20"/>
          <w:szCs w:val="20"/>
          <w:lang w:eastAsia="es-ES"/>
        </w:rPr>
        <w:t xml:space="preserve">realizó el pago correspondiente a las indemnizaciones por los daños sufridos por el </w:t>
      </w:r>
      <w:r w:rsidR="00846BCE" w:rsidRPr="00F70F97">
        <w:rPr>
          <w:rFonts w:ascii="Verdana" w:eastAsia="Times New Roman" w:hAnsi="Verdana" w:cs="Verdana"/>
          <w:sz w:val="20"/>
          <w:szCs w:val="20"/>
          <w:lang w:eastAsia="es-ES"/>
        </w:rPr>
        <w:t>señor Tumbeiro</w:t>
      </w:r>
      <w:r w:rsidR="00B404AD">
        <w:rPr>
          <w:rFonts w:ascii="Verdana" w:eastAsia="Times New Roman" w:hAnsi="Verdana" w:cs="Verdana"/>
          <w:sz w:val="20"/>
          <w:szCs w:val="20"/>
          <w:lang w:eastAsia="es-ES"/>
        </w:rPr>
        <w:t xml:space="preserve">. La Corte mantiene abierta la supervisión de cumplimiento respecto de </w:t>
      </w:r>
      <w:r w:rsidR="00440303" w:rsidRPr="000F7421">
        <w:rPr>
          <w:rFonts w:ascii="Verdana" w:eastAsia="Times New Roman" w:hAnsi="Verdana" w:cs="Verdana"/>
          <w:sz w:val="20"/>
          <w:szCs w:val="20"/>
          <w:lang w:eastAsia="es-ES"/>
        </w:rPr>
        <w:t xml:space="preserve">que se realice el pago de las </w:t>
      </w:r>
      <w:r w:rsidR="00440303" w:rsidRPr="001B5429">
        <w:rPr>
          <w:rFonts w:ascii="Verdana" w:eastAsia="Times New Roman" w:hAnsi="Verdana" w:cs="Verdana"/>
          <w:sz w:val="20"/>
          <w:szCs w:val="20"/>
          <w:lang w:eastAsia="es-ES"/>
        </w:rPr>
        <w:t xml:space="preserve">indemnizaciones </w:t>
      </w:r>
      <w:r w:rsidR="00B404AD" w:rsidRPr="001B5429">
        <w:rPr>
          <w:rFonts w:ascii="Verdana" w:eastAsia="Times New Roman" w:hAnsi="Verdana" w:cs="Verdana"/>
          <w:sz w:val="20"/>
          <w:szCs w:val="20"/>
          <w:lang w:eastAsia="es-ES"/>
        </w:rPr>
        <w:t xml:space="preserve">a los </w:t>
      </w:r>
      <w:r w:rsidR="00FB4519">
        <w:rPr>
          <w:rFonts w:ascii="Verdana" w:eastAsia="Times New Roman" w:hAnsi="Verdana" w:cs="Verdana"/>
          <w:sz w:val="20"/>
          <w:szCs w:val="20"/>
          <w:lang w:eastAsia="es-ES"/>
        </w:rPr>
        <w:t>derechohabientes</w:t>
      </w:r>
      <w:r w:rsidR="00B404AD" w:rsidRPr="001B5429">
        <w:rPr>
          <w:rFonts w:ascii="Verdana" w:eastAsia="Times New Roman" w:hAnsi="Verdana" w:cs="Verdana"/>
          <w:sz w:val="20"/>
          <w:szCs w:val="20"/>
          <w:lang w:eastAsia="es-ES"/>
        </w:rPr>
        <w:t xml:space="preserve"> </w:t>
      </w:r>
      <w:r w:rsidR="00440303" w:rsidRPr="001B5429">
        <w:rPr>
          <w:rFonts w:ascii="Verdana" w:eastAsia="Times New Roman" w:hAnsi="Verdana" w:cs="Verdana"/>
          <w:sz w:val="20"/>
          <w:szCs w:val="20"/>
          <w:lang w:eastAsia="es-ES"/>
        </w:rPr>
        <w:t>del señor Fernández Prieto.</w:t>
      </w:r>
    </w:p>
    <w:p w14:paraId="77920BE9" w14:textId="6CA72EA6" w:rsidR="000B070A" w:rsidRPr="001B5429" w:rsidRDefault="000B070A" w:rsidP="000F7421">
      <w:pPr>
        <w:pStyle w:val="Prrafodelista"/>
        <w:numPr>
          <w:ilvl w:val="0"/>
          <w:numId w:val="32"/>
        </w:numPr>
        <w:spacing w:before="120" w:after="120" w:line="240" w:lineRule="auto"/>
        <w:ind w:left="0" w:firstLine="0"/>
        <w:contextualSpacing w:val="0"/>
        <w:jc w:val="both"/>
        <w:rPr>
          <w:rFonts w:ascii="Verdana" w:eastAsia="Times New Roman" w:hAnsi="Verdana"/>
          <w:sz w:val="20"/>
          <w:szCs w:val="20"/>
          <w:lang w:eastAsia="es-ES"/>
        </w:rPr>
      </w:pPr>
      <w:r w:rsidRPr="001B5429">
        <w:rPr>
          <w:rFonts w:ascii="Verdana" w:eastAsia="Times New Roman" w:hAnsi="Verdana" w:cs="Verdana"/>
          <w:sz w:val="20"/>
          <w:szCs w:val="20"/>
          <w:lang w:eastAsia="es-ES"/>
        </w:rPr>
        <w:t xml:space="preserve">Declarar, de conformidad con lo señalado en el Considerando 10 de la presente Resolución, que el Estado </w:t>
      </w:r>
      <w:r w:rsidR="001B5429" w:rsidRPr="001B5429">
        <w:rPr>
          <w:rFonts w:ascii="Verdana" w:hAnsi="Verdana"/>
          <w:sz w:val="20"/>
          <w:szCs w:val="20"/>
        </w:rPr>
        <w:t>ha cumplido con reintegrar al Fondo de Asistencia Legal de Víctimas de la Corte Interamericana de Derechos Humanos la cantidad dispuesta en el punto resolutivo décimo primero y el párrafo 143 de la Sentencia.</w:t>
      </w:r>
    </w:p>
    <w:p w14:paraId="5D685C56" w14:textId="0B353D8D" w:rsidR="004216CB" w:rsidRPr="000F7421" w:rsidRDefault="001225B4" w:rsidP="000F7421">
      <w:pPr>
        <w:pStyle w:val="Prrafodelista"/>
        <w:numPr>
          <w:ilvl w:val="0"/>
          <w:numId w:val="32"/>
        </w:numPr>
        <w:spacing w:before="120" w:after="120" w:line="240" w:lineRule="auto"/>
        <w:ind w:left="0" w:firstLine="0"/>
        <w:contextualSpacing w:val="0"/>
        <w:jc w:val="both"/>
        <w:rPr>
          <w:rFonts w:ascii="Verdana" w:eastAsia="Times New Roman" w:hAnsi="Verdana"/>
          <w:sz w:val="20"/>
          <w:szCs w:val="24"/>
          <w:lang w:eastAsia="es-ES"/>
        </w:rPr>
      </w:pPr>
      <w:r w:rsidRPr="000F7421">
        <w:rPr>
          <w:rFonts w:ascii="Verdana" w:eastAsia="Times New Roman" w:hAnsi="Verdana"/>
          <w:sz w:val="20"/>
          <w:szCs w:val="20"/>
          <w:lang w:eastAsia="es-ES"/>
        </w:rPr>
        <w:t>Mantener abierto el procedimiento de supervisión de cumplimiento de las siguientes medidas de reparación</w:t>
      </w:r>
      <w:r w:rsidR="00E46946">
        <w:rPr>
          <w:rFonts w:ascii="Verdana" w:eastAsia="Times New Roman" w:hAnsi="Verdana"/>
          <w:sz w:val="20"/>
          <w:szCs w:val="20"/>
          <w:lang w:eastAsia="es-ES"/>
        </w:rPr>
        <w:t xml:space="preserve">, </w:t>
      </w:r>
      <w:r w:rsidR="00B404AD">
        <w:rPr>
          <w:rFonts w:ascii="Verdana" w:eastAsia="Times New Roman" w:hAnsi="Verdana"/>
          <w:sz w:val="20"/>
          <w:szCs w:val="20"/>
          <w:lang w:eastAsia="es-ES"/>
        </w:rPr>
        <w:t>respecto de las cuales se recibirá información actualizada en una audiencia por celebrarse el 24 de octubre de 2022</w:t>
      </w:r>
      <w:r w:rsidRPr="000F7421">
        <w:rPr>
          <w:rFonts w:ascii="Verdana" w:eastAsia="Times New Roman" w:hAnsi="Verdana"/>
          <w:sz w:val="20"/>
          <w:szCs w:val="20"/>
          <w:lang w:eastAsia="es-ES"/>
        </w:rPr>
        <w:t>:</w:t>
      </w:r>
    </w:p>
    <w:p w14:paraId="3FA63008" w14:textId="25D52520" w:rsidR="00521BDC" w:rsidRPr="00521BDC" w:rsidRDefault="00440303" w:rsidP="000F7421">
      <w:pPr>
        <w:pStyle w:val="Prrafodelista"/>
        <w:numPr>
          <w:ilvl w:val="0"/>
          <w:numId w:val="31"/>
        </w:numPr>
        <w:spacing w:before="120" w:after="120" w:line="240" w:lineRule="auto"/>
        <w:contextualSpacing w:val="0"/>
        <w:jc w:val="both"/>
        <w:rPr>
          <w:rFonts w:ascii="Verdana" w:eastAsia="Times New Roman" w:hAnsi="Verdana"/>
          <w:sz w:val="20"/>
          <w:szCs w:val="20"/>
          <w:lang w:eastAsia="es-ES"/>
        </w:rPr>
      </w:pPr>
      <w:r>
        <w:rPr>
          <w:rFonts w:ascii="Verdana" w:eastAsia="Times New Roman" w:hAnsi="Verdana"/>
          <w:sz w:val="20"/>
          <w:szCs w:val="20"/>
          <w:lang w:eastAsia="es-ES"/>
        </w:rPr>
        <w:t>“</w:t>
      </w:r>
      <w:proofErr w:type="gramStart"/>
      <w:r w:rsidR="00B72D94" w:rsidRPr="00B72D94">
        <w:rPr>
          <w:rFonts w:ascii="Verdana" w:eastAsia="Times New Roman" w:hAnsi="Verdana"/>
          <w:sz w:val="20"/>
          <w:szCs w:val="20"/>
          <w:lang w:eastAsia="es-ES"/>
        </w:rPr>
        <w:t>adecua</w:t>
      </w:r>
      <w:r>
        <w:rPr>
          <w:rFonts w:ascii="Verdana" w:eastAsia="Times New Roman" w:hAnsi="Verdana"/>
          <w:sz w:val="20"/>
          <w:szCs w:val="20"/>
          <w:lang w:eastAsia="es-ES"/>
        </w:rPr>
        <w:t>[</w:t>
      </w:r>
      <w:proofErr w:type="gramEnd"/>
      <w:r w:rsidR="00B72D94" w:rsidRPr="00B72D94">
        <w:rPr>
          <w:rFonts w:ascii="Verdana" w:eastAsia="Times New Roman" w:hAnsi="Verdana"/>
          <w:sz w:val="20"/>
          <w:szCs w:val="20"/>
          <w:lang w:eastAsia="es-ES"/>
        </w:rPr>
        <w:t xml:space="preserve">r </w:t>
      </w:r>
      <w:r w:rsidR="00B72D94">
        <w:rPr>
          <w:rFonts w:ascii="Verdana" w:eastAsia="Times New Roman" w:hAnsi="Verdana"/>
          <w:sz w:val="20"/>
          <w:szCs w:val="20"/>
          <w:lang w:eastAsia="es-ES"/>
        </w:rPr>
        <w:t>el</w:t>
      </w:r>
      <w:r>
        <w:rPr>
          <w:rFonts w:ascii="Verdana" w:eastAsia="Times New Roman" w:hAnsi="Verdana"/>
          <w:sz w:val="20"/>
          <w:szCs w:val="20"/>
          <w:lang w:eastAsia="es-ES"/>
        </w:rPr>
        <w:t>]</w:t>
      </w:r>
      <w:r w:rsidR="00B72D94" w:rsidRPr="00B72D94">
        <w:rPr>
          <w:rFonts w:ascii="Verdana" w:eastAsia="Times New Roman" w:hAnsi="Verdana"/>
          <w:sz w:val="20"/>
          <w:szCs w:val="20"/>
          <w:lang w:eastAsia="es-ES"/>
        </w:rPr>
        <w:t xml:space="preserve"> ordenamiento jurídico interno respecto a las normas que permiten</w:t>
      </w:r>
      <w:r w:rsidR="00B72D94">
        <w:rPr>
          <w:rFonts w:ascii="Verdana" w:eastAsia="Times New Roman" w:hAnsi="Verdana"/>
          <w:sz w:val="20"/>
          <w:szCs w:val="20"/>
          <w:lang w:eastAsia="es-ES"/>
        </w:rPr>
        <w:t xml:space="preserve"> </w:t>
      </w:r>
      <w:r w:rsidR="00B72D94" w:rsidRPr="00B72D94">
        <w:rPr>
          <w:rFonts w:ascii="Verdana" w:eastAsia="Times New Roman" w:hAnsi="Verdana"/>
          <w:sz w:val="20"/>
          <w:szCs w:val="20"/>
          <w:lang w:eastAsia="es-ES"/>
        </w:rPr>
        <w:t>detener, efectuar registros de vehículos o requisas personales sin orden judicial</w:t>
      </w:r>
      <w:r>
        <w:rPr>
          <w:rFonts w:ascii="Verdana" w:eastAsia="Times New Roman" w:hAnsi="Verdana"/>
          <w:sz w:val="20"/>
          <w:szCs w:val="20"/>
          <w:lang w:eastAsia="es-ES"/>
        </w:rPr>
        <w:t>, en los términos de los párrafos 121 y 122 de la Sentencia”</w:t>
      </w:r>
      <w:r w:rsidR="00B72D94">
        <w:rPr>
          <w:rFonts w:ascii="Verdana" w:eastAsia="Times New Roman" w:hAnsi="Verdana"/>
          <w:sz w:val="20"/>
          <w:szCs w:val="20"/>
          <w:lang w:eastAsia="es-ES"/>
        </w:rPr>
        <w:t xml:space="preserve"> </w:t>
      </w:r>
      <w:r w:rsidR="00B72D94" w:rsidRPr="00B72D94">
        <w:rPr>
          <w:rFonts w:ascii="Verdana" w:eastAsia="Times New Roman" w:hAnsi="Verdana"/>
          <w:i/>
          <w:iCs/>
          <w:sz w:val="20"/>
          <w:szCs w:val="20"/>
          <w:lang w:eastAsia="es-ES"/>
        </w:rPr>
        <w:t>(punto resolutivo séptimo)</w:t>
      </w:r>
      <w:r w:rsidR="00B72D94">
        <w:rPr>
          <w:rFonts w:ascii="Verdana" w:eastAsia="Times New Roman" w:hAnsi="Verdana"/>
          <w:sz w:val="20"/>
          <w:szCs w:val="20"/>
          <w:lang w:eastAsia="es-ES"/>
        </w:rPr>
        <w:t>;</w:t>
      </w:r>
    </w:p>
    <w:p w14:paraId="715EC033" w14:textId="52E43A7D" w:rsidR="00521BDC" w:rsidRPr="00521BDC" w:rsidRDefault="00440303" w:rsidP="000F7421">
      <w:pPr>
        <w:pStyle w:val="Prrafodelista"/>
        <w:numPr>
          <w:ilvl w:val="0"/>
          <w:numId w:val="31"/>
        </w:numPr>
        <w:spacing w:before="120" w:after="120" w:line="240" w:lineRule="auto"/>
        <w:contextualSpacing w:val="0"/>
        <w:jc w:val="both"/>
        <w:rPr>
          <w:rFonts w:ascii="Verdana" w:eastAsia="Times New Roman" w:hAnsi="Verdana"/>
          <w:sz w:val="20"/>
          <w:szCs w:val="20"/>
          <w:lang w:eastAsia="es-ES"/>
        </w:rPr>
      </w:pPr>
      <w:r>
        <w:rPr>
          <w:rFonts w:ascii="Verdana" w:eastAsia="Times New Roman" w:hAnsi="Verdana"/>
          <w:sz w:val="20"/>
          <w:szCs w:val="20"/>
          <w:lang w:eastAsia="es-ES"/>
        </w:rPr>
        <w:t>“</w:t>
      </w:r>
      <w:r w:rsidR="00B72D94" w:rsidRPr="00B72D94">
        <w:rPr>
          <w:rFonts w:ascii="Verdana" w:eastAsia="Times New Roman" w:hAnsi="Verdana"/>
          <w:sz w:val="20"/>
          <w:szCs w:val="20"/>
          <w:lang w:eastAsia="es-ES"/>
        </w:rPr>
        <w:t>diseña</w:t>
      </w:r>
      <w:r>
        <w:rPr>
          <w:rFonts w:ascii="Verdana" w:eastAsia="Times New Roman" w:hAnsi="Verdana"/>
          <w:sz w:val="20"/>
          <w:szCs w:val="20"/>
          <w:lang w:eastAsia="es-ES"/>
        </w:rPr>
        <w:t>[</w:t>
      </w:r>
      <w:r w:rsidR="00B72D94" w:rsidRPr="00B72D94">
        <w:rPr>
          <w:rFonts w:ascii="Verdana" w:eastAsia="Times New Roman" w:hAnsi="Verdana"/>
          <w:sz w:val="20"/>
          <w:szCs w:val="20"/>
          <w:lang w:eastAsia="es-ES"/>
        </w:rPr>
        <w:t>r</w:t>
      </w:r>
      <w:r>
        <w:rPr>
          <w:rFonts w:ascii="Verdana" w:eastAsia="Times New Roman" w:hAnsi="Verdana"/>
          <w:sz w:val="20"/>
          <w:szCs w:val="20"/>
          <w:lang w:eastAsia="es-ES"/>
        </w:rPr>
        <w:t>]</w:t>
      </w:r>
      <w:r w:rsidR="00B72D94" w:rsidRPr="00B72D94">
        <w:rPr>
          <w:rFonts w:ascii="Verdana" w:eastAsia="Times New Roman" w:hAnsi="Verdana"/>
          <w:sz w:val="20"/>
          <w:szCs w:val="20"/>
          <w:lang w:eastAsia="es-ES"/>
        </w:rPr>
        <w:t xml:space="preserve"> y pon</w:t>
      </w:r>
      <w:r w:rsidR="00B72D94">
        <w:rPr>
          <w:rFonts w:ascii="Verdana" w:eastAsia="Times New Roman" w:hAnsi="Verdana"/>
          <w:sz w:val="20"/>
          <w:szCs w:val="20"/>
          <w:lang w:eastAsia="es-ES"/>
        </w:rPr>
        <w:t>e</w:t>
      </w:r>
      <w:r>
        <w:rPr>
          <w:rFonts w:ascii="Verdana" w:eastAsia="Times New Roman" w:hAnsi="Verdana"/>
          <w:sz w:val="20"/>
          <w:szCs w:val="20"/>
          <w:lang w:eastAsia="es-ES"/>
        </w:rPr>
        <w:t>[</w:t>
      </w:r>
      <w:r w:rsidR="00B72D94">
        <w:rPr>
          <w:rFonts w:ascii="Verdana" w:eastAsia="Times New Roman" w:hAnsi="Verdana"/>
          <w:sz w:val="20"/>
          <w:szCs w:val="20"/>
          <w:lang w:eastAsia="es-ES"/>
        </w:rPr>
        <w:t>r</w:t>
      </w:r>
      <w:r>
        <w:rPr>
          <w:rFonts w:ascii="Verdana" w:eastAsia="Times New Roman" w:hAnsi="Verdana"/>
          <w:sz w:val="20"/>
          <w:szCs w:val="20"/>
          <w:lang w:eastAsia="es-ES"/>
        </w:rPr>
        <w:t>]</w:t>
      </w:r>
      <w:r w:rsidR="00B72D94" w:rsidRPr="00B72D94">
        <w:rPr>
          <w:rFonts w:ascii="Verdana" w:eastAsia="Times New Roman" w:hAnsi="Verdana"/>
          <w:sz w:val="20"/>
          <w:szCs w:val="20"/>
          <w:lang w:eastAsia="es-ES"/>
        </w:rPr>
        <w:t xml:space="preserve"> en ejecución un plan de capacitación para la policía, el Ministerio</w:t>
      </w:r>
      <w:r w:rsidR="00B72D94">
        <w:rPr>
          <w:rFonts w:ascii="Verdana" w:eastAsia="Times New Roman" w:hAnsi="Verdana"/>
          <w:sz w:val="20"/>
          <w:szCs w:val="20"/>
          <w:lang w:eastAsia="es-ES"/>
        </w:rPr>
        <w:t xml:space="preserve"> </w:t>
      </w:r>
      <w:r w:rsidR="00B72D94" w:rsidRPr="00B72D94">
        <w:rPr>
          <w:rFonts w:ascii="Verdana" w:eastAsia="Times New Roman" w:hAnsi="Verdana"/>
          <w:sz w:val="20"/>
          <w:szCs w:val="20"/>
          <w:lang w:eastAsia="es-ES"/>
        </w:rPr>
        <w:t>Público y el Poder Judicial</w:t>
      </w:r>
      <w:r w:rsidR="000F7421">
        <w:rPr>
          <w:rFonts w:ascii="Verdana" w:eastAsia="Times New Roman" w:hAnsi="Verdana"/>
          <w:sz w:val="20"/>
          <w:szCs w:val="20"/>
          <w:lang w:eastAsia="es-ES"/>
        </w:rPr>
        <w:t>, en los términos del párrafo 125 de la Sentencia”</w:t>
      </w:r>
      <w:r w:rsidR="00B72D94">
        <w:rPr>
          <w:rFonts w:ascii="Verdana" w:eastAsia="Times New Roman" w:hAnsi="Verdana"/>
          <w:i/>
          <w:iCs/>
          <w:sz w:val="20"/>
          <w:szCs w:val="20"/>
          <w:lang w:eastAsia="es-ES"/>
        </w:rPr>
        <w:t xml:space="preserve"> </w:t>
      </w:r>
      <w:r w:rsidR="00B72D94" w:rsidRPr="00B72D94">
        <w:rPr>
          <w:rFonts w:ascii="Verdana" w:eastAsia="Times New Roman" w:hAnsi="Verdana"/>
          <w:i/>
          <w:iCs/>
          <w:sz w:val="20"/>
          <w:szCs w:val="20"/>
          <w:lang w:eastAsia="es-ES"/>
        </w:rPr>
        <w:t xml:space="preserve">(punto resolutivo </w:t>
      </w:r>
      <w:r w:rsidR="00B72D94">
        <w:rPr>
          <w:rFonts w:ascii="Verdana" w:eastAsia="Times New Roman" w:hAnsi="Verdana"/>
          <w:i/>
          <w:iCs/>
          <w:sz w:val="20"/>
          <w:szCs w:val="20"/>
          <w:lang w:eastAsia="es-ES"/>
        </w:rPr>
        <w:t>octavo</w:t>
      </w:r>
      <w:r w:rsidR="00B72D94" w:rsidRPr="00B72D94">
        <w:rPr>
          <w:rFonts w:ascii="Verdana" w:eastAsia="Times New Roman" w:hAnsi="Verdana"/>
          <w:i/>
          <w:iCs/>
          <w:sz w:val="20"/>
          <w:szCs w:val="20"/>
          <w:lang w:eastAsia="es-ES"/>
        </w:rPr>
        <w:t>)</w:t>
      </w:r>
      <w:r w:rsidR="000175BB">
        <w:rPr>
          <w:rFonts w:ascii="Verdana" w:eastAsia="Times New Roman" w:hAnsi="Verdana"/>
          <w:sz w:val="20"/>
          <w:szCs w:val="20"/>
          <w:lang w:eastAsia="es-ES"/>
        </w:rPr>
        <w:t>, y</w:t>
      </w:r>
    </w:p>
    <w:p w14:paraId="30FA7589" w14:textId="18A4A621" w:rsidR="00B72D94" w:rsidRDefault="000F7421" w:rsidP="000F7421">
      <w:pPr>
        <w:pStyle w:val="Prrafodelista"/>
        <w:numPr>
          <w:ilvl w:val="0"/>
          <w:numId w:val="31"/>
        </w:numPr>
        <w:spacing w:before="120" w:after="120" w:line="240" w:lineRule="auto"/>
        <w:contextualSpacing w:val="0"/>
        <w:jc w:val="both"/>
        <w:rPr>
          <w:rFonts w:ascii="Verdana" w:eastAsia="Times New Roman" w:hAnsi="Verdana"/>
          <w:sz w:val="20"/>
          <w:szCs w:val="20"/>
          <w:lang w:eastAsia="es-ES"/>
        </w:rPr>
      </w:pPr>
      <w:r>
        <w:rPr>
          <w:rFonts w:ascii="Verdana" w:eastAsia="Times New Roman" w:hAnsi="Verdana"/>
          <w:sz w:val="20"/>
          <w:szCs w:val="20"/>
          <w:lang w:eastAsia="es-ES"/>
        </w:rPr>
        <w:t>“</w:t>
      </w:r>
      <w:r w:rsidR="00B72D94" w:rsidRPr="00B72D94">
        <w:rPr>
          <w:rFonts w:ascii="Verdana" w:eastAsia="Times New Roman" w:hAnsi="Verdana"/>
          <w:sz w:val="20"/>
          <w:szCs w:val="20"/>
          <w:lang w:eastAsia="es-ES"/>
        </w:rPr>
        <w:t>diseña</w:t>
      </w:r>
      <w:r>
        <w:rPr>
          <w:rFonts w:ascii="Verdana" w:eastAsia="Times New Roman" w:hAnsi="Verdana"/>
          <w:sz w:val="20"/>
          <w:szCs w:val="20"/>
          <w:lang w:eastAsia="es-ES"/>
        </w:rPr>
        <w:t>[</w:t>
      </w:r>
      <w:r w:rsidR="00B72D94" w:rsidRPr="00B72D94">
        <w:rPr>
          <w:rFonts w:ascii="Verdana" w:eastAsia="Times New Roman" w:hAnsi="Verdana"/>
          <w:sz w:val="20"/>
          <w:szCs w:val="20"/>
          <w:lang w:eastAsia="es-ES"/>
        </w:rPr>
        <w:t>r</w:t>
      </w:r>
      <w:r>
        <w:rPr>
          <w:rFonts w:ascii="Verdana" w:eastAsia="Times New Roman" w:hAnsi="Verdana"/>
          <w:sz w:val="20"/>
          <w:szCs w:val="20"/>
          <w:lang w:eastAsia="es-ES"/>
        </w:rPr>
        <w:t>]</w:t>
      </w:r>
      <w:r w:rsidR="00B72D94" w:rsidRPr="00B72D94">
        <w:rPr>
          <w:rFonts w:ascii="Verdana" w:eastAsia="Times New Roman" w:hAnsi="Verdana"/>
          <w:sz w:val="20"/>
          <w:szCs w:val="20"/>
          <w:lang w:eastAsia="es-ES"/>
        </w:rPr>
        <w:t xml:space="preserve"> y pon</w:t>
      </w:r>
      <w:r>
        <w:rPr>
          <w:rFonts w:ascii="Verdana" w:eastAsia="Times New Roman" w:hAnsi="Verdana"/>
          <w:sz w:val="20"/>
          <w:szCs w:val="20"/>
          <w:lang w:eastAsia="es-ES"/>
        </w:rPr>
        <w:t>[</w:t>
      </w:r>
      <w:proofErr w:type="spellStart"/>
      <w:r w:rsidR="00B72D94">
        <w:rPr>
          <w:rFonts w:ascii="Verdana" w:eastAsia="Times New Roman" w:hAnsi="Verdana"/>
          <w:sz w:val="20"/>
          <w:szCs w:val="20"/>
          <w:lang w:eastAsia="es-ES"/>
        </w:rPr>
        <w:t>er</w:t>
      </w:r>
      <w:proofErr w:type="spellEnd"/>
      <w:r>
        <w:rPr>
          <w:rFonts w:ascii="Verdana" w:eastAsia="Times New Roman" w:hAnsi="Verdana"/>
          <w:sz w:val="20"/>
          <w:szCs w:val="20"/>
          <w:lang w:eastAsia="es-ES"/>
        </w:rPr>
        <w:t>]</w:t>
      </w:r>
      <w:r w:rsidR="00B72D94" w:rsidRPr="00B72D94">
        <w:rPr>
          <w:rFonts w:ascii="Verdana" w:eastAsia="Times New Roman" w:hAnsi="Verdana"/>
          <w:sz w:val="20"/>
          <w:szCs w:val="20"/>
          <w:lang w:eastAsia="es-ES"/>
        </w:rPr>
        <w:t xml:space="preserve"> en ejecución un sistema de recopilación de datos y cifras</w:t>
      </w:r>
      <w:r w:rsidR="00B72D94">
        <w:rPr>
          <w:rFonts w:ascii="Verdana" w:eastAsia="Times New Roman" w:hAnsi="Verdana"/>
          <w:sz w:val="20"/>
          <w:szCs w:val="20"/>
          <w:lang w:eastAsia="es-ES"/>
        </w:rPr>
        <w:t xml:space="preserve"> </w:t>
      </w:r>
      <w:r w:rsidR="00B72D94" w:rsidRPr="00B72D94">
        <w:rPr>
          <w:rFonts w:ascii="Verdana" w:eastAsia="Times New Roman" w:hAnsi="Verdana"/>
          <w:sz w:val="20"/>
          <w:szCs w:val="20"/>
          <w:lang w:eastAsia="es-ES"/>
        </w:rPr>
        <w:t>vinculado a las detenciones y requisas</w:t>
      </w:r>
      <w:r>
        <w:rPr>
          <w:rFonts w:ascii="Verdana" w:eastAsia="Times New Roman" w:hAnsi="Verdana"/>
          <w:sz w:val="20"/>
          <w:szCs w:val="20"/>
          <w:lang w:eastAsia="es-ES"/>
        </w:rPr>
        <w:t>, en los términos del párrafo 127 de la Sentencia”</w:t>
      </w:r>
      <w:r w:rsidR="00B72D94">
        <w:rPr>
          <w:rFonts w:ascii="Verdana" w:eastAsia="Times New Roman" w:hAnsi="Verdana"/>
          <w:i/>
          <w:iCs/>
          <w:sz w:val="20"/>
          <w:szCs w:val="20"/>
          <w:lang w:eastAsia="es-ES"/>
        </w:rPr>
        <w:t xml:space="preserve"> </w:t>
      </w:r>
      <w:r w:rsidR="00B72D94" w:rsidRPr="00B72D94">
        <w:rPr>
          <w:rFonts w:ascii="Verdana" w:eastAsia="Times New Roman" w:hAnsi="Verdana"/>
          <w:i/>
          <w:iCs/>
          <w:sz w:val="20"/>
          <w:szCs w:val="20"/>
          <w:lang w:eastAsia="es-ES"/>
        </w:rPr>
        <w:t xml:space="preserve">(punto resolutivo </w:t>
      </w:r>
      <w:r w:rsidR="00B72D94">
        <w:rPr>
          <w:rFonts w:ascii="Verdana" w:eastAsia="Times New Roman" w:hAnsi="Verdana"/>
          <w:i/>
          <w:iCs/>
          <w:sz w:val="20"/>
          <w:szCs w:val="20"/>
          <w:lang w:eastAsia="es-ES"/>
        </w:rPr>
        <w:t>noveno</w:t>
      </w:r>
      <w:r w:rsidR="00B72D94" w:rsidRPr="00B72D94">
        <w:rPr>
          <w:rFonts w:ascii="Verdana" w:eastAsia="Times New Roman" w:hAnsi="Verdana"/>
          <w:i/>
          <w:iCs/>
          <w:sz w:val="20"/>
          <w:szCs w:val="20"/>
          <w:lang w:eastAsia="es-ES"/>
        </w:rPr>
        <w:t>)</w:t>
      </w:r>
      <w:r w:rsidR="000175BB">
        <w:rPr>
          <w:rFonts w:ascii="Verdana" w:eastAsia="Times New Roman" w:hAnsi="Verdana"/>
          <w:sz w:val="20"/>
          <w:szCs w:val="20"/>
          <w:lang w:eastAsia="es-ES"/>
        </w:rPr>
        <w:t>.</w:t>
      </w:r>
    </w:p>
    <w:p w14:paraId="04C8147B" w14:textId="77777777" w:rsidR="001B5429" w:rsidRDefault="00521BDC" w:rsidP="001B5429">
      <w:pPr>
        <w:pStyle w:val="Prrafodelista"/>
        <w:numPr>
          <w:ilvl w:val="0"/>
          <w:numId w:val="32"/>
        </w:numPr>
        <w:spacing w:before="120" w:after="120" w:line="240" w:lineRule="auto"/>
        <w:ind w:left="0" w:firstLine="0"/>
        <w:contextualSpacing w:val="0"/>
        <w:jc w:val="both"/>
        <w:rPr>
          <w:rFonts w:ascii="Verdana" w:eastAsia="Times New Roman" w:hAnsi="Verdana"/>
          <w:sz w:val="20"/>
          <w:szCs w:val="20"/>
          <w:lang w:eastAsia="es-ES"/>
        </w:rPr>
      </w:pPr>
      <w:r w:rsidRPr="00521BDC">
        <w:rPr>
          <w:rFonts w:ascii="Verdana" w:eastAsia="Times New Roman" w:hAnsi="Verdana"/>
          <w:sz w:val="20"/>
          <w:szCs w:val="20"/>
          <w:lang w:eastAsia="es-ES"/>
        </w:rPr>
        <w:t>Disponer que el Estado adopte, en definitiva y a la mayor brevedad, las medidas</w:t>
      </w:r>
      <w:r>
        <w:rPr>
          <w:rFonts w:ascii="Verdana" w:eastAsia="Times New Roman" w:hAnsi="Verdana"/>
          <w:sz w:val="20"/>
          <w:szCs w:val="20"/>
          <w:lang w:eastAsia="es-ES"/>
        </w:rPr>
        <w:t xml:space="preserve"> </w:t>
      </w:r>
      <w:r w:rsidRPr="00521BDC">
        <w:rPr>
          <w:rFonts w:ascii="Verdana" w:eastAsia="Times New Roman" w:hAnsi="Verdana"/>
          <w:sz w:val="20"/>
          <w:szCs w:val="20"/>
          <w:lang w:eastAsia="es-ES"/>
        </w:rPr>
        <w:t>que sean necesarias para dar efectivo y pronto cumplimiento a los puntos pendientes de</w:t>
      </w:r>
      <w:r>
        <w:rPr>
          <w:rFonts w:ascii="Verdana" w:eastAsia="Times New Roman" w:hAnsi="Verdana"/>
          <w:sz w:val="20"/>
          <w:szCs w:val="20"/>
          <w:lang w:eastAsia="es-ES"/>
        </w:rPr>
        <w:t xml:space="preserve"> </w:t>
      </w:r>
      <w:r w:rsidRPr="00521BDC">
        <w:rPr>
          <w:rFonts w:ascii="Verdana" w:eastAsia="Times New Roman" w:hAnsi="Verdana"/>
          <w:sz w:val="20"/>
          <w:szCs w:val="20"/>
          <w:lang w:eastAsia="es-ES"/>
        </w:rPr>
        <w:t>la Sentencia de fondo y reparaciones emitida en el presente</w:t>
      </w:r>
      <w:r>
        <w:rPr>
          <w:rFonts w:ascii="Verdana" w:eastAsia="Times New Roman" w:hAnsi="Verdana"/>
          <w:sz w:val="20"/>
          <w:szCs w:val="20"/>
          <w:lang w:eastAsia="es-ES"/>
        </w:rPr>
        <w:t xml:space="preserve"> </w:t>
      </w:r>
      <w:r w:rsidRPr="00521BDC">
        <w:rPr>
          <w:rFonts w:ascii="Verdana" w:eastAsia="Times New Roman" w:hAnsi="Verdana"/>
          <w:sz w:val="20"/>
          <w:szCs w:val="20"/>
          <w:lang w:eastAsia="es-ES"/>
        </w:rPr>
        <w:t>caso, de acuerdo con lo considerado en la presente Resolución, y con lo estipulado en el</w:t>
      </w:r>
      <w:r>
        <w:rPr>
          <w:rFonts w:ascii="Verdana" w:eastAsia="Times New Roman" w:hAnsi="Verdana"/>
          <w:sz w:val="20"/>
          <w:szCs w:val="20"/>
          <w:lang w:eastAsia="es-ES"/>
        </w:rPr>
        <w:t xml:space="preserve"> </w:t>
      </w:r>
      <w:r w:rsidRPr="00521BDC">
        <w:rPr>
          <w:rFonts w:ascii="Verdana" w:eastAsia="Times New Roman" w:hAnsi="Verdana"/>
          <w:sz w:val="20"/>
          <w:szCs w:val="20"/>
          <w:lang w:eastAsia="es-ES"/>
        </w:rPr>
        <w:t>artículo 68.1 de la Convención Americana sobre Derechos Humanos.</w:t>
      </w:r>
    </w:p>
    <w:p w14:paraId="6411C673" w14:textId="4910CFA2" w:rsidR="001B5429" w:rsidRPr="00FB4519" w:rsidRDefault="000B070A" w:rsidP="001B5429">
      <w:pPr>
        <w:pStyle w:val="Prrafodelista"/>
        <w:numPr>
          <w:ilvl w:val="0"/>
          <w:numId w:val="32"/>
        </w:numPr>
        <w:spacing w:before="120" w:after="120" w:line="240" w:lineRule="auto"/>
        <w:ind w:left="0" w:firstLine="0"/>
        <w:contextualSpacing w:val="0"/>
        <w:jc w:val="both"/>
        <w:rPr>
          <w:rFonts w:ascii="Verdana" w:eastAsia="Times New Roman" w:hAnsi="Verdana"/>
          <w:sz w:val="20"/>
          <w:szCs w:val="20"/>
          <w:lang w:eastAsia="es-ES"/>
        </w:rPr>
      </w:pPr>
      <w:r w:rsidRPr="00FB4519">
        <w:rPr>
          <w:rFonts w:ascii="Verdana" w:eastAsia="Times New Roman" w:hAnsi="Verdana"/>
          <w:sz w:val="20"/>
          <w:szCs w:val="20"/>
          <w:lang w:eastAsia="es-ES"/>
        </w:rPr>
        <w:t xml:space="preserve">Disponer que la representante de las víctimas presente a la Corte Interamericana de Derechos Humanos, a más tardar el </w:t>
      </w:r>
      <w:r w:rsidR="00FB4519" w:rsidRPr="00FB4519">
        <w:rPr>
          <w:rFonts w:ascii="Verdana" w:eastAsia="Times New Roman" w:hAnsi="Verdana"/>
          <w:sz w:val="20"/>
          <w:szCs w:val="20"/>
          <w:lang w:eastAsia="es-ES"/>
        </w:rPr>
        <w:t xml:space="preserve">31 </w:t>
      </w:r>
      <w:r w:rsidRPr="00FB4519">
        <w:rPr>
          <w:rFonts w:ascii="Verdana" w:eastAsia="Times New Roman" w:hAnsi="Verdana"/>
          <w:sz w:val="20"/>
          <w:szCs w:val="20"/>
          <w:lang w:eastAsia="es-ES"/>
        </w:rPr>
        <w:t xml:space="preserve">de </w:t>
      </w:r>
      <w:r w:rsidR="00FB4519" w:rsidRPr="00FB4519">
        <w:rPr>
          <w:rFonts w:ascii="Verdana" w:eastAsia="Times New Roman" w:hAnsi="Verdana"/>
          <w:sz w:val="20"/>
          <w:szCs w:val="20"/>
          <w:lang w:eastAsia="es-ES"/>
        </w:rPr>
        <w:t>enero</w:t>
      </w:r>
      <w:r w:rsidRPr="00FB4519">
        <w:rPr>
          <w:rFonts w:ascii="Verdana" w:eastAsia="Times New Roman" w:hAnsi="Verdana"/>
          <w:sz w:val="20"/>
          <w:szCs w:val="20"/>
          <w:lang w:eastAsia="es-ES"/>
        </w:rPr>
        <w:t xml:space="preserve"> de 202</w:t>
      </w:r>
      <w:r w:rsidR="00FB4519" w:rsidRPr="00FB4519">
        <w:rPr>
          <w:rFonts w:ascii="Verdana" w:eastAsia="Times New Roman" w:hAnsi="Verdana"/>
          <w:sz w:val="20"/>
          <w:szCs w:val="20"/>
          <w:lang w:eastAsia="es-ES"/>
        </w:rPr>
        <w:t>3</w:t>
      </w:r>
      <w:r w:rsidRPr="00FB4519">
        <w:rPr>
          <w:rFonts w:ascii="Verdana" w:eastAsia="Times New Roman" w:hAnsi="Verdana"/>
          <w:sz w:val="20"/>
          <w:szCs w:val="20"/>
          <w:lang w:eastAsia="es-ES"/>
        </w:rPr>
        <w:t>, la información que ha sido requerida en el Considerando 8 de esta Resolución.</w:t>
      </w:r>
    </w:p>
    <w:p w14:paraId="3BFAE27D" w14:textId="40924F93" w:rsidR="00521BDC" w:rsidRPr="001B5429" w:rsidRDefault="00F20AA9" w:rsidP="001B5429">
      <w:pPr>
        <w:pStyle w:val="Prrafodelista"/>
        <w:numPr>
          <w:ilvl w:val="0"/>
          <w:numId w:val="32"/>
        </w:numPr>
        <w:spacing w:before="120" w:after="120" w:line="240" w:lineRule="auto"/>
        <w:ind w:left="0" w:firstLine="0"/>
        <w:contextualSpacing w:val="0"/>
        <w:jc w:val="both"/>
        <w:rPr>
          <w:rFonts w:ascii="Verdana" w:eastAsia="Times New Roman" w:hAnsi="Verdana"/>
          <w:sz w:val="20"/>
          <w:szCs w:val="20"/>
          <w:lang w:eastAsia="es-ES"/>
        </w:rPr>
      </w:pPr>
      <w:r w:rsidRPr="001B5429">
        <w:rPr>
          <w:rFonts w:ascii="Verdana" w:eastAsia="Times New Roman" w:hAnsi="Verdana"/>
          <w:sz w:val="20"/>
          <w:szCs w:val="20"/>
          <w:lang w:eastAsia="es-ES"/>
        </w:rPr>
        <w:t xml:space="preserve">Disponer </w:t>
      </w:r>
      <w:r w:rsidR="00521BDC" w:rsidRPr="001B5429">
        <w:rPr>
          <w:rFonts w:ascii="Verdana" w:eastAsia="Times New Roman" w:hAnsi="Verdana"/>
          <w:sz w:val="20"/>
          <w:szCs w:val="20"/>
          <w:lang w:eastAsia="es-ES"/>
        </w:rPr>
        <w:t xml:space="preserve">que el Estado presente a la Corte Interamericana de Derechos Humanos, a más tardar el </w:t>
      </w:r>
      <w:r w:rsidR="00FB4519">
        <w:rPr>
          <w:rFonts w:ascii="Verdana" w:eastAsia="Times New Roman" w:hAnsi="Verdana"/>
          <w:sz w:val="20"/>
          <w:szCs w:val="20"/>
          <w:lang w:eastAsia="es-ES"/>
        </w:rPr>
        <w:t>28</w:t>
      </w:r>
      <w:r w:rsidR="00521BDC" w:rsidRPr="001B5429">
        <w:rPr>
          <w:rFonts w:ascii="Verdana" w:eastAsia="Times New Roman" w:hAnsi="Verdana"/>
          <w:sz w:val="20"/>
          <w:szCs w:val="20"/>
          <w:lang w:eastAsia="es-ES"/>
        </w:rPr>
        <w:t xml:space="preserve"> de </w:t>
      </w:r>
      <w:r w:rsidR="00FB4519">
        <w:rPr>
          <w:rFonts w:ascii="Verdana" w:eastAsia="Times New Roman" w:hAnsi="Verdana"/>
          <w:sz w:val="20"/>
          <w:szCs w:val="20"/>
          <w:lang w:eastAsia="es-ES"/>
        </w:rPr>
        <w:t>febrero</w:t>
      </w:r>
      <w:r w:rsidR="00521BDC" w:rsidRPr="001B5429">
        <w:rPr>
          <w:rFonts w:ascii="Verdana" w:eastAsia="Times New Roman" w:hAnsi="Verdana"/>
          <w:sz w:val="20"/>
          <w:szCs w:val="20"/>
          <w:lang w:eastAsia="es-ES"/>
        </w:rPr>
        <w:t xml:space="preserve"> de 202</w:t>
      </w:r>
      <w:r w:rsidR="00B404AD" w:rsidRPr="001B5429">
        <w:rPr>
          <w:rFonts w:ascii="Verdana" w:eastAsia="Times New Roman" w:hAnsi="Verdana"/>
          <w:sz w:val="20"/>
          <w:szCs w:val="20"/>
          <w:lang w:eastAsia="es-ES"/>
        </w:rPr>
        <w:t>3</w:t>
      </w:r>
      <w:r w:rsidR="00521BDC" w:rsidRPr="001B5429">
        <w:rPr>
          <w:rFonts w:ascii="Verdana" w:eastAsia="Times New Roman" w:hAnsi="Verdana"/>
          <w:sz w:val="20"/>
          <w:szCs w:val="20"/>
          <w:lang w:eastAsia="es-ES"/>
        </w:rPr>
        <w:t xml:space="preserve">, </w:t>
      </w:r>
      <w:r w:rsidR="00B404AD" w:rsidRPr="001B5429">
        <w:rPr>
          <w:rFonts w:ascii="Verdana" w:eastAsia="Times New Roman" w:hAnsi="Verdana"/>
          <w:sz w:val="20"/>
          <w:szCs w:val="20"/>
          <w:lang w:eastAsia="es-ES"/>
        </w:rPr>
        <w:t xml:space="preserve">un informe sobre el pago de las indemnizaciones a los </w:t>
      </w:r>
      <w:r w:rsidR="00FB4519">
        <w:rPr>
          <w:rFonts w:ascii="Verdana" w:eastAsia="Times New Roman" w:hAnsi="Verdana"/>
          <w:sz w:val="20"/>
          <w:szCs w:val="20"/>
          <w:lang w:eastAsia="es-ES"/>
        </w:rPr>
        <w:t>derechohabientes</w:t>
      </w:r>
      <w:r w:rsidR="00B404AD" w:rsidRPr="001B5429">
        <w:rPr>
          <w:rFonts w:ascii="Verdana" w:eastAsia="Times New Roman" w:hAnsi="Verdana"/>
          <w:sz w:val="20"/>
          <w:szCs w:val="20"/>
          <w:lang w:eastAsia="es-ES"/>
        </w:rPr>
        <w:t xml:space="preserve"> del señor </w:t>
      </w:r>
      <w:r w:rsidR="007D2CB9">
        <w:rPr>
          <w:rFonts w:ascii="Verdana" w:eastAsia="Times New Roman" w:hAnsi="Verdana"/>
          <w:sz w:val="20"/>
          <w:szCs w:val="20"/>
          <w:lang w:eastAsia="es-ES"/>
        </w:rPr>
        <w:t>Fernández Prieto</w:t>
      </w:r>
      <w:r w:rsidR="00B404AD" w:rsidRPr="001B5429">
        <w:rPr>
          <w:rFonts w:ascii="Verdana" w:eastAsia="Times New Roman" w:hAnsi="Verdana"/>
          <w:sz w:val="20"/>
          <w:szCs w:val="20"/>
          <w:lang w:eastAsia="es-ES"/>
        </w:rPr>
        <w:t xml:space="preserve">, conforme a lo indicado </w:t>
      </w:r>
      <w:r w:rsidR="000F7421" w:rsidRPr="001B5429">
        <w:rPr>
          <w:rFonts w:ascii="Verdana" w:eastAsia="Times New Roman" w:hAnsi="Verdana"/>
          <w:sz w:val="20"/>
          <w:szCs w:val="20"/>
          <w:lang w:eastAsia="es-ES"/>
        </w:rPr>
        <w:t>en el Considerando 8 de la presente Resolución.</w:t>
      </w:r>
    </w:p>
    <w:p w14:paraId="330500CD" w14:textId="7CAD0FF3" w:rsidR="002122C7" w:rsidRDefault="00521BDC" w:rsidP="000F7421">
      <w:pPr>
        <w:spacing w:before="120" w:after="120" w:line="240" w:lineRule="auto"/>
        <w:jc w:val="both"/>
        <w:rPr>
          <w:rFonts w:ascii="Verdana" w:eastAsia="Times New Roman" w:hAnsi="Verdana"/>
          <w:sz w:val="20"/>
          <w:szCs w:val="20"/>
          <w:lang w:eastAsia="es-ES"/>
        </w:rPr>
      </w:pPr>
      <w:r>
        <w:rPr>
          <w:rFonts w:ascii="Verdana" w:eastAsia="Times New Roman" w:hAnsi="Verdana"/>
          <w:sz w:val="20"/>
          <w:szCs w:val="20"/>
          <w:lang w:eastAsia="es-ES"/>
        </w:rPr>
        <w:t xml:space="preserve">8. </w:t>
      </w:r>
      <w:r>
        <w:rPr>
          <w:rFonts w:ascii="Verdana" w:eastAsia="Times New Roman" w:hAnsi="Verdana"/>
          <w:sz w:val="20"/>
          <w:szCs w:val="20"/>
          <w:lang w:eastAsia="es-ES"/>
        </w:rPr>
        <w:tab/>
        <w:t xml:space="preserve">Disponer </w:t>
      </w:r>
      <w:r w:rsidR="00F20AA9" w:rsidRPr="00F20AA9">
        <w:rPr>
          <w:rFonts w:ascii="Verdana" w:eastAsia="Times New Roman" w:hAnsi="Verdana"/>
          <w:sz w:val="20"/>
          <w:szCs w:val="20"/>
          <w:lang w:eastAsia="es-ES"/>
        </w:rPr>
        <w:t>que la Secretaría de la Corte notifique la presente Resolución al Estado,</w:t>
      </w:r>
      <w:r w:rsidR="00B722FC">
        <w:rPr>
          <w:rFonts w:ascii="Verdana" w:eastAsia="Times New Roman" w:hAnsi="Verdana"/>
          <w:sz w:val="20"/>
          <w:szCs w:val="20"/>
          <w:lang w:eastAsia="es-ES"/>
        </w:rPr>
        <w:t xml:space="preserve"> </w:t>
      </w:r>
      <w:r w:rsidR="00F20AA9" w:rsidRPr="00F20AA9">
        <w:rPr>
          <w:rFonts w:ascii="Verdana" w:eastAsia="Times New Roman" w:hAnsi="Verdana"/>
          <w:sz w:val="20"/>
          <w:szCs w:val="20"/>
          <w:lang w:eastAsia="es-ES"/>
        </w:rPr>
        <w:t>a</w:t>
      </w:r>
      <w:r w:rsidR="00214C8D">
        <w:rPr>
          <w:rFonts w:ascii="Verdana" w:eastAsia="Times New Roman" w:hAnsi="Verdana"/>
          <w:sz w:val="20"/>
          <w:szCs w:val="20"/>
          <w:lang w:eastAsia="es-ES"/>
        </w:rPr>
        <w:t xml:space="preserve"> </w:t>
      </w:r>
      <w:r w:rsidR="00F20AA9" w:rsidRPr="00F20AA9">
        <w:rPr>
          <w:rFonts w:ascii="Verdana" w:eastAsia="Times New Roman" w:hAnsi="Verdana"/>
          <w:sz w:val="20"/>
          <w:szCs w:val="20"/>
          <w:lang w:eastAsia="es-ES"/>
        </w:rPr>
        <w:t>l</w:t>
      </w:r>
      <w:r w:rsidR="00E02086">
        <w:rPr>
          <w:rFonts w:ascii="Verdana" w:eastAsia="Times New Roman" w:hAnsi="Verdana"/>
          <w:sz w:val="20"/>
          <w:szCs w:val="20"/>
          <w:lang w:eastAsia="es-ES"/>
        </w:rPr>
        <w:t xml:space="preserve">a </w:t>
      </w:r>
      <w:r w:rsidR="00F20AA9" w:rsidRPr="00F20AA9">
        <w:rPr>
          <w:rFonts w:ascii="Verdana" w:eastAsia="Times New Roman" w:hAnsi="Verdana"/>
          <w:sz w:val="20"/>
          <w:szCs w:val="20"/>
          <w:lang w:eastAsia="es-ES"/>
        </w:rPr>
        <w:t>representante de la</w:t>
      </w:r>
      <w:r w:rsidR="00BE5669">
        <w:rPr>
          <w:rFonts w:ascii="Verdana" w:eastAsia="Times New Roman" w:hAnsi="Verdana"/>
          <w:sz w:val="20"/>
          <w:szCs w:val="20"/>
          <w:lang w:eastAsia="es-ES"/>
        </w:rPr>
        <w:t>s</w:t>
      </w:r>
      <w:r w:rsidR="00F20AA9" w:rsidRPr="00F20AA9">
        <w:rPr>
          <w:rFonts w:ascii="Verdana" w:eastAsia="Times New Roman" w:hAnsi="Verdana"/>
          <w:sz w:val="20"/>
          <w:szCs w:val="20"/>
          <w:lang w:eastAsia="es-ES"/>
        </w:rPr>
        <w:t xml:space="preserve"> víctima</w:t>
      </w:r>
      <w:r w:rsidR="00BE5669">
        <w:rPr>
          <w:rFonts w:ascii="Verdana" w:eastAsia="Times New Roman" w:hAnsi="Verdana"/>
          <w:sz w:val="20"/>
          <w:szCs w:val="20"/>
          <w:lang w:eastAsia="es-ES"/>
        </w:rPr>
        <w:t>s</w:t>
      </w:r>
      <w:r w:rsidR="00F20AA9" w:rsidRPr="00F20AA9">
        <w:rPr>
          <w:rFonts w:ascii="Verdana" w:eastAsia="Times New Roman" w:hAnsi="Verdana"/>
          <w:sz w:val="20"/>
          <w:szCs w:val="20"/>
          <w:lang w:eastAsia="es-ES"/>
        </w:rPr>
        <w:t xml:space="preserve"> y a la Comisión Interamericana de Derechos Humanos.</w:t>
      </w:r>
    </w:p>
    <w:p w14:paraId="1649E9D8" w14:textId="77777777" w:rsidR="002122C7" w:rsidRDefault="002122C7">
      <w:pPr>
        <w:spacing w:after="0" w:line="240" w:lineRule="auto"/>
        <w:rPr>
          <w:rFonts w:ascii="Verdana" w:eastAsia="Times New Roman" w:hAnsi="Verdana"/>
          <w:sz w:val="20"/>
          <w:szCs w:val="20"/>
          <w:lang w:eastAsia="es-ES"/>
        </w:rPr>
      </w:pPr>
      <w:r>
        <w:rPr>
          <w:rFonts w:ascii="Verdana" w:eastAsia="Times New Roman" w:hAnsi="Verdana"/>
          <w:sz w:val="20"/>
          <w:szCs w:val="20"/>
          <w:lang w:eastAsia="es-ES"/>
        </w:rPr>
        <w:br w:type="page"/>
      </w:r>
    </w:p>
    <w:p w14:paraId="2C9CD405" w14:textId="77777777" w:rsidR="002122C7" w:rsidRPr="00E262EB" w:rsidRDefault="002122C7" w:rsidP="002122C7">
      <w:pPr>
        <w:spacing w:after="0" w:line="240" w:lineRule="auto"/>
        <w:jc w:val="both"/>
        <w:rPr>
          <w:rFonts w:ascii="Verdana" w:hAnsi="Verdana"/>
          <w:sz w:val="20"/>
          <w:lang w:val="es-ES"/>
        </w:rPr>
      </w:pPr>
      <w:r w:rsidRPr="00E262EB">
        <w:rPr>
          <w:rFonts w:ascii="Verdana" w:hAnsi="Verdana"/>
          <w:sz w:val="20"/>
          <w:lang w:val="es-ES"/>
        </w:rPr>
        <w:lastRenderedPageBreak/>
        <w:t xml:space="preserve">Corte IDH. </w:t>
      </w:r>
      <w:r w:rsidRPr="00E262EB">
        <w:rPr>
          <w:rFonts w:ascii="Verdana" w:hAnsi="Verdana"/>
          <w:i/>
          <w:sz w:val="20"/>
          <w:lang w:val="es-ES"/>
        </w:rPr>
        <w:t xml:space="preserve">Caso </w:t>
      </w:r>
      <w:r>
        <w:rPr>
          <w:rFonts w:ascii="Verdana" w:hAnsi="Verdana"/>
          <w:i/>
          <w:iCs/>
          <w:sz w:val="20"/>
        </w:rPr>
        <w:t xml:space="preserve">Fernández Prieto y </w:t>
      </w:r>
      <w:proofErr w:type="spellStart"/>
      <w:r>
        <w:rPr>
          <w:rFonts w:ascii="Verdana" w:hAnsi="Verdana"/>
          <w:i/>
          <w:iCs/>
          <w:sz w:val="20"/>
        </w:rPr>
        <w:t>Tumbeiro</w:t>
      </w:r>
      <w:proofErr w:type="spellEnd"/>
      <w:r w:rsidRPr="00E262EB">
        <w:rPr>
          <w:rFonts w:ascii="Verdana" w:hAnsi="Verdana"/>
          <w:i/>
          <w:iCs/>
          <w:sz w:val="20"/>
        </w:rPr>
        <w:t xml:space="preserve"> Vs. </w:t>
      </w:r>
      <w:r>
        <w:rPr>
          <w:rFonts w:ascii="Verdana" w:hAnsi="Verdana"/>
          <w:i/>
          <w:iCs/>
          <w:sz w:val="20"/>
        </w:rPr>
        <w:t>Argentina</w:t>
      </w:r>
      <w:r w:rsidRPr="00E262EB">
        <w:rPr>
          <w:rFonts w:ascii="Verdana" w:hAnsi="Verdana"/>
          <w:i/>
          <w:iCs/>
          <w:sz w:val="20"/>
        </w:rPr>
        <w:t>.</w:t>
      </w:r>
      <w:r w:rsidRPr="00E262EB">
        <w:rPr>
          <w:rFonts w:ascii="Verdana" w:hAnsi="Verdana"/>
          <w:iCs/>
          <w:sz w:val="20"/>
        </w:rPr>
        <w:t xml:space="preserve"> </w:t>
      </w:r>
      <w:r w:rsidRPr="00E262EB">
        <w:rPr>
          <w:rFonts w:ascii="Verdana" w:hAnsi="Verdana" w:cs="Arial"/>
          <w:sz w:val="20"/>
        </w:rPr>
        <w:t>Supervisión de Cumplimiento de Sentencia</w:t>
      </w:r>
      <w:r w:rsidRPr="00E262EB">
        <w:rPr>
          <w:rFonts w:ascii="Verdana" w:hAnsi="Verdana"/>
          <w:iCs/>
          <w:sz w:val="20"/>
        </w:rPr>
        <w:t xml:space="preserve">. Resolución de la Corte Interamericana de Derechos Humanos de </w:t>
      </w:r>
      <w:r>
        <w:rPr>
          <w:rFonts w:ascii="Verdana" w:hAnsi="Verdana"/>
          <w:iCs/>
          <w:sz w:val="20"/>
        </w:rPr>
        <w:t>4</w:t>
      </w:r>
      <w:r w:rsidRPr="00E262EB">
        <w:rPr>
          <w:rFonts w:ascii="Verdana" w:hAnsi="Verdana"/>
          <w:iCs/>
          <w:sz w:val="20"/>
        </w:rPr>
        <w:t xml:space="preserve"> de </w:t>
      </w:r>
      <w:r>
        <w:rPr>
          <w:rFonts w:ascii="Verdana" w:hAnsi="Verdana"/>
          <w:iCs/>
          <w:sz w:val="20"/>
        </w:rPr>
        <w:t xml:space="preserve">octubre </w:t>
      </w:r>
      <w:r w:rsidRPr="00E262EB">
        <w:rPr>
          <w:rFonts w:ascii="Verdana" w:hAnsi="Verdana"/>
          <w:iCs/>
          <w:sz w:val="20"/>
        </w:rPr>
        <w:t>de 2022.  Resolución adoptada en sesión virtual.</w:t>
      </w:r>
    </w:p>
    <w:p w14:paraId="177E8169" w14:textId="77777777" w:rsidR="002122C7" w:rsidRDefault="002122C7" w:rsidP="002122C7">
      <w:pPr>
        <w:spacing w:after="0" w:line="240" w:lineRule="auto"/>
        <w:jc w:val="both"/>
        <w:rPr>
          <w:rFonts w:ascii="Verdana" w:hAnsi="Verdana"/>
          <w:sz w:val="20"/>
          <w:lang w:val="es-ES"/>
        </w:rPr>
      </w:pPr>
    </w:p>
    <w:p w14:paraId="6B375875" w14:textId="77777777" w:rsidR="002122C7" w:rsidRPr="00E262EB" w:rsidRDefault="002122C7" w:rsidP="002122C7">
      <w:pPr>
        <w:spacing w:after="0" w:line="240" w:lineRule="auto"/>
        <w:jc w:val="both"/>
        <w:rPr>
          <w:rFonts w:ascii="Verdana" w:hAnsi="Verdana"/>
          <w:sz w:val="20"/>
          <w:lang w:val="es-ES"/>
        </w:rPr>
      </w:pPr>
    </w:p>
    <w:p w14:paraId="45496D00" w14:textId="77777777" w:rsidR="002122C7" w:rsidRPr="00E262EB" w:rsidRDefault="002122C7" w:rsidP="002122C7">
      <w:pPr>
        <w:spacing w:after="0" w:line="240" w:lineRule="auto"/>
        <w:jc w:val="both"/>
        <w:rPr>
          <w:rFonts w:ascii="Verdana" w:hAnsi="Verdana"/>
          <w:strike/>
          <w:sz w:val="20"/>
          <w:lang w:val="es-ES"/>
        </w:rPr>
      </w:pPr>
    </w:p>
    <w:p w14:paraId="2CE77371" w14:textId="77777777" w:rsidR="002122C7" w:rsidRPr="00E262EB" w:rsidRDefault="002122C7" w:rsidP="002122C7">
      <w:pPr>
        <w:spacing w:after="0" w:line="240" w:lineRule="auto"/>
        <w:jc w:val="center"/>
        <w:rPr>
          <w:rFonts w:ascii="Verdana" w:hAnsi="Verdana"/>
          <w:sz w:val="20"/>
        </w:rPr>
      </w:pPr>
    </w:p>
    <w:p w14:paraId="464472BE" w14:textId="77777777" w:rsidR="002122C7" w:rsidRPr="00E262EB" w:rsidRDefault="002122C7" w:rsidP="002122C7">
      <w:pPr>
        <w:spacing w:after="0" w:line="240" w:lineRule="auto"/>
        <w:jc w:val="center"/>
        <w:rPr>
          <w:rFonts w:ascii="Verdana" w:hAnsi="Verdana"/>
          <w:sz w:val="20"/>
        </w:rPr>
      </w:pPr>
    </w:p>
    <w:p w14:paraId="4AF2C1CF" w14:textId="77777777" w:rsidR="002122C7" w:rsidRPr="00E262EB" w:rsidRDefault="002122C7" w:rsidP="002122C7">
      <w:pPr>
        <w:spacing w:after="0" w:line="240" w:lineRule="auto"/>
        <w:jc w:val="center"/>
        <w:rPr>
          <w:rFonts w:ascii="Verdana" w:hAnsi="Verdana"/>
          <w:sz w:val="20"/>
        </w:rPr>
      </w:pPr>
    </w:p>
    <w:p w14:paraId="5E01F36C" w14:textId="77777777" w:rsidR="002122C7" w:rsidRPr="00E262EB" w:rsidRDefault="002122C7" w:rsidP="002122C7">
      <w:pPr>
        <w:spacing w:after="0" w:line="240" w:lineRule="auto"/>
        <w:jc w:val="center"/>
        <w:rPr>
          <w:rFonts w:ascii="Verdana" w:hAnsi="Verdana"/>
          <w:sz w:val="20"/>
          <w:lang w:val="pt-BR"/>
        </w:rPr>
      </w:pPr>
      <w:r w:rsidRPr="00E262EB">
        <w:rPr>
          <w:rFonts w:ascii="Verdana" w:hAnsi="Verdana"/>
          <w:sz w:val="20"/>
          <w:lang w:val="pt-BR"/>
        </w:rPr>
        <w:t>Ricardo C. Pérez Manrique</w:t>
      </w:r>
    </w:p>
    <w:p w14:paraId="0BE44C2E" w14:textId="77777777" w:rsidR="002122C7" w:rsidRPr="00E262EB" w:rsidRDefault="002122C7" w:rsidP="002122C7">
      <w:pPr>
        <w:spacing w:after="0" w:line="240" w:lineRule="auto"/>
        <w:jc w:val="center"/>
        <w:rPr>
          <w:rFonts w:ascii="Verdana" w:hAnsi="Verdana"/>
          <w:sz w:val="20"/>
          <w:lang w:val="pt-BR"/>
        </w:rPr>
      </w:pPr>
      <w:r w:rsidRPr="00E262EB">
        <w:rPr>
          <w:rFonts w:ascii="Verdana" w:hAnsi="Verdana"/>
          <w:sz w:val="20"/>
          <w:lang w:val="pt-BR"/>
        </w:rPr>
        <w:t>Presidente</w:t>
      </w:r>
    </w:p>
    <w:p w14:paraId="504B414C" w14:textId="77777777" w:rsidR="002122C7" w:rsidRPr="00E262EB" w:rsidRDefault="002122C7" w:rsidP="002122C7">
      <w:pPr>
        <w:spacing w:after="0" w:line="240" w:lineRule="auto"/>
        <w:jc w:val="center"/>
        <w:rPr>
          <w:rFonts w:ascii="Verdana" w:hAnsi="Verdana"/>
          <w:sz w:val="20"/>
          <w:lang w:val="pt-BR"/>
        </w:rPr>
      </w:pPr>
    </w:p>
    <w:p w14:paraId="7214F079" w14:textId="77777777" w:rsidR="002122C7" w:rsidRPr="00E262EB" w:rsidRDefault="002122C7" w:rsidP="002122C7">
      <w:pPr>
        <w:spacing w:after="0" w:line="240" w:lineRule="auto"/>
        <w:jc w:val="center"/>
        <w:rPr>
          <w:rFonts w:ascii="Verdana" w:hAnsi="Verdana"/>
          <w:sz w:val="20"/>
          <w:lang w:val="pt-BR"/>
        </w:rPr>
      </w:pPr>
    </w:p>
    <w:p w14:paraId="285A596E" w14:textId="77777777" w:rsidR="002122C7" w:rsidRPr="00E262EB" w:rsidRDefault="002122C7" w:rsidP="002122C7">
      <w:pPr>
        <w:spacing w:after="0" w:line="240" w:lineRule="auto"/>
        <w:rPr>
          <w:rFonts w:ascii="Verdana" w:hAnsi="Verdana"/>
          <w:sz w:val="20"/>
          <w:lang w:val="pt-BR"/>
        </w:rPr>
      </w:pPr>
    </w:p>
    <w:p w14:paraId="2D259406" w14:textId="77777777" w:rsidR="002122C7" w:rsidRPr="00E262EB" w:rsidRDefault="002122C7" w:rsidP="002122C7">
      <w:pPr>
        <w:spacing w:after="0" w:line="240" w:lineRule="auto"/>
        <w:rPr>
          <w:rFonts w:ascii="Verdana" w:hAnsi="Verdana"/>
          <w:sz w:val="20"/>
          <w:lang w:val="pt-BR"/>
        </w:rPr>
      </w:pPr>
    </w:p>
    <w:p w14:paraId="15AC7376" w14:textId="77777777" w:rsidR="002122C7" w:rsidRPr="00E262EB" w:rsidRDefault="002122C7" w:rsidP="002122C7">
      <w:pPr>
        <w:spacing w:after="0" w:line="240" w:lineRule="auto"/>
        <w:rPr>
          <w:rFonts w:ascii="Verdana" w:hAnsi="Verdana"/>
          <w:sz w:val="20"/>
          <w:lang w:val="pt-BR"/>
        </w:rPr>
      </w:pPr>
      <w:r w:rsidRPr="00E262EB">
        <w:rPr>
          <w:rFonts w:ascii="Verdana" w:hAnsi="Verdana"/>
          <w:sz w:val="20"/>
          <w:lang w:val="pt-BR"/>
        </w:rPr>
        <w:t xml:space="preserve">Eduardo Ferrer </w:t>
      </w:r>
      <w:proofErr w:type="spellStart"/>
      <w:r w:rsidRPr="00E262EB">
        <w:rPr>
          <w:rFonts w:ascii="Verdana" w:hAnsi="Verdana"/>
          <w:sz w:val="20"/>
          <w:lang w:val="pt-BR"/>
        </w:rPr>
        <w:t>Mac-Gregor</w:t>
      </w:r>
      <w:proofErr w:type="spellEnd"/>
      <w:r w:rsidRPr="00E262EB">
        <w:rPr>
          <w:rFonts w:ascii="Verdana" w:hAnsi="Verdana"/>
          <w:sz w:val="20"/>
          <w:lang w:val="pt-BR"/>
        </w:rPr>
        <w:t xml:space="preserve"> Poisot</w:t>
      </w:r>
      <w:r w:rsidRPr="00C26377">
        <w:rPr>
          <w:rFonts w:ascii="Verdana" w:hAnsi="Verdana"/>
          <w:sz w:val="20"/>
        </w:rPr>
        <w:t xml:space="preserve"> </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w:t>
      </w:r>
      <w:r w:rsidRPr="00E262EB">
        <w:rPr>
          <w:rFonts w:ascii="Verdana" w:hAnsi="Verdana"/>
          <w:sz w:val="20"/>
        </w:rPr>
        <w:t>Nancy Hernández López</w:t>
      </w:r>
    </w:p>
    <w:p w14:paraId="13D64213" w14:textId="77777777" w:rsidR="002122C7" w:rsidRPr="00E262EB" w:rsidRDefault="002122C7" w:rsidP="002122C7">
      <w:pPr>
        <w:spacing w:after="0" w:line="240" w:lineRule="auto"/>
        <w:rPr>
          <w:rFonts w:ascii="Verdana" w:hAnsi="Verdana"/>
          <w:sz w:val="20"/>
          <w:lang w:val="pt-BR"/>
        </w:rPr>
      </w:pPr>
    </w:p>
    <w:p w14:paraId="1DB17BF7" w14:textId="77777777" w:rsidR="002122C7" w:rsidRPr="00E262EB" w:rsidRDefault="002122C7" w:rsidP="002122C7">
      <w:pPr>
        <w:spacing w:after="0" w:line="240" w:lineRule="auto"/>
        <w:rPr>
          <w:rFonts w:ascii="Verdana" w:hAnsi="Verdana"/>
          <w:sz w:val="20"/>
          <w:lang w:val="pt-BR"/>
        </w:rPr>
      </w:pPr>
    </w:p>
    <w:p w14:paraId="3CED7AE3" w14:textId="77777777" w:rsidR="002122C7" w:rsidRPr="00E262EB" w:rsidRDefault="002122C7" w:rsidP="002122C7">
      <w:pPr>
        <w:spacing w:after="0" w:line="240" w:lineRule="auto"/>
        <w:rPr>
          <w:rFonts w:ascii="Verdana" w:hAnsi="Verdana"/>
          <w:sz w:val="20"/>
          <w:lang w:val="pt-BR"/>
        </w:rPr>
      </w:pPr>
    </w:p>
    <w:p w14:paraId="7D902D3A" w14:textId="77777777" w:rsidR="002122C7" w:rsidRPr="00E262EB" w:rsidRDefault="002122C7" w:rsidP="002122C7">
      <w:pPr>
        <w:spacing w:after="0" w:line="240" w:lineRule="auto"/>
        <w:rPr>
          <w:rFonts w:ascii="Verdana" w:hAnsi="Verdana"/>
          <w:sz w:val="20"/>
          <w:lang w:val="pt-BR"/>
        </w:rPr>
      </w:pPr>
    </w:p>
    <w:p w14:paraId="1F241750" w14:textId="77777777" w:rsidR="002122C7" w:rsidRPr="00C26377" w:rsidRDefault="002122C7" w:rsidP="002122C7">
      <w:pPr>
        <w:spacing w:after="0" w:line="240" w:lineRule="auto"/>
        <w:rPr>
          <w:rFonts w:ascii="Verdana" w:hAnsi="Verdana"/>
          <w:sz w:val="20"/>
        </w:rPr>
      </w:pPr>
      <w:proofErr w:type="spellStart"/>
      <w:r w:rsidRPr="00E262EB">
        <w:rPr>
          <w:rFonts w:ascii="Verdana" w:hAnsi="Verdana"/>
          <w:sz w:val="20"/>
          <w:lang w:val="pt-BR"/>
        </w:rPr>
        <w:t>Patricia</w:t>
      </w:r>
      <w:proofErr w:type="spellEnd"/>
      <w:r w:rsidRPr="00E262EB">
        <w:rPr>
          <w:rFonts w:ascii="Verdana" w:hAnsi="Verdana"/>
          <w:sz w:val="20"/>
          <w:lang w:val="pt-BR"/>
        </w:rPr>
        <w:t xml:space="preserve"> Pérez</w:t>
      </w:r>
      <w:r>
        <w:rPr>
          <w:rFonts w:ascii="Verdana" w:hAnsi="Verdana"/>
          <w:sz w:val="20"/>
          <w:lang w:val="pt-BR"/>
        </w:rPr>
        <w:t xml:space="preserve"> </w:t>
      </w:r>
      <w:r w:rsidRPr="00E262EB">
        <w:rPr>
          <w:rFonts w:ascii="Verdana" w:hAnsi="Verdana"/>
          <w:sz w:val="20"/>
          <w:lang w:val="pt-BR"/>
        </w:rPr>
        <w:t>Goldberg</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w:t>
      </w:r>
      <w:r w:rsidRPr="00E262EB">
        <w:rPr>
          <w:rFonts w:ascii="Verdana" w:hAnsi="Verdana" w:cs="Arial"/>
          <w:color w:val="212529"/>
          <w:sz w:val="20"/>
        </w:rPr>
        <w:t xml:space="preserve">Rodrigo </w:t>
      </w:r>
      <w:proofErr w:type="spellStart"/>
      <w:r w:rsidRPr="00E262EB">
        <w:rPr>
          <w:rFonts w:ascii="Verdana" w:hAnsi="Verdana" w:cs="Arial"/>
          <w:color w:val="212529"/>
          <w:sz w:val="20"/>
        </w:rPr>
        <w:t>Mudrovitsch</w:t>
      </w:r>
      <w:proofErr w:type="spellEnd"/>
    </w:p>
    <w:p w14:paraId="469F1AAC" w14:textId="77777777" w:rsidR="002122C7" w:rsidRPr="00E262EB" w:rsidRDefault="002122C7" w:rsidP="002122C7">
      <w:pPr>
        <w:spacing w:after="0" w:line="240" w:lineRule="auto"/>
        <w:jc w:val="both"/>
        <w:rPr>
          <w:rFonts w:ascii="Verdana" w:hAnsi="Verdana"/>
          <w:sz w:val="20"/>
          <w:lang w:val="pt-BR"/>
        </w:rPr>
      </w:pPr>
    </w:p>
    <w:p w14:paraId="60CF24AE" w14:textId="77777777" w:rsidR="002122C7" w:rsidRPr="00E262EB" w:rsidRDefault="002122C7" w:rsidP="002122C7">
      <w:pPr>
        <w:spacing w:after="0" w:line="240" w:lineRule="auto"/>
        <w:jc w:val="both"/>
        <w:rPr>
          <w:rFonts w:ascii="Verdana" w:hAnsi="Verdana"/>
          <w:sz w:val="20"/>
          <w:lang w:val="pt-BR"/>
        </w:rPr>
      </w:pPr>
    </w:p>
    <w:p w14:paraId="05BF0C25" w14:textId="77777777" w:rsidR="002122C7" w:rsidRPr="00E262EB" w:rsidRDefault="002122C7" w:rsidP="002122C7">
      <w:pPr>
        <w:spacing w:after="0" w:line="240" w:lineRule="auto"/>
        <w:jc w:val="both"/>
        <w:rPr>
          <w:rFonts w:ascii="Verdana" w:hAnsi="Verdana"/>
          <w:sz w:val="20"/>
          <w:lang w:val="pt-BR"/>
        </w:rPr>
      </w:pPr>
    </w:p>
    <w:p w14:paraId="0D418E42" w14:textId="77777777" w:rsidR="002122C7" w:rsidRPr="00E262EB" w:rsidRDefault="002122C7" w:rsidP="002122C7">
      <w:pPr>
        <w:spacing w:after="0" w:line="240" w:lineRule="auto"/>
        <w:jc w:val="both"/>
        <w:rPr>
          <w:rFonts w:ascii="Verdana" w:hAnsi="Verdana"/>
          <w:sz w:val="20"/>
          <w:lang w:val="pt-BR"/>
        </w:rPr>
      </w:pPr>
    </w:p>
    <w:p w14:paraId="26FB30E7" w14:textId="77777777" w:rsidR="002122C7" w:rsidRPr="00E262EB" w:rsidRDefault="002122C7" w:rsidP="002122C7">
      <w:pPr>
        <w:spacing w:after="0" w:line="240" w:lineRule="auto"/>
        <w:jc w:val="both"/>
        <w:rPr>
          <w:rFonts w:ascii="Verdana" w:hAnsi="Verdana"/>
          <w:sz w:val="20"/>
          <w:lang w:val="pt-BR"/>
        </w:rPr>
      </w:pPr>
    </w:p>
    <w:p w14:paraId="0D8FC6DE" w14:textId="77777777" w:rsidR="002122C7" w:rsidRPr="00E262EB" w:rsidRDefault="002122C7" w:rsidP="002122C7">
      <w:pPr>
        <w:spacing w:after="0" w:line="240" w:lineRule="auto"/>
        <w:jc w:val="both"/>
        <w:rPr>
          <w:rFonts w:ascii="Verdana" w:hAnsi="Verdana"/>
          <w:sz w:val="20"/>
          <w:lang w:val="pt-BR"/>
        </w:rPr>
      </w:pPr>
    </w:p>
    <w:p w14:paraId="5FCCE7EC" w14:textId="77777777" w:rsidR="002122C7" w:rsidRPr="00E262EB" w:rsidRDefault="002122C7" w:rsidP="002122C7">
      <w:pPr>
        <w:spacing w:after="0" w:line="240" w:lineRule="auto"/>
        <w:jc w:val="both"/>
        <w:rPr>
          <w:rFonts w:ascii="Verdana" w:hAnsi="Verdana"/>
          <w:sz w:val="20"/>
          <w:lang w:val="pt-BR"/>
        </w:rPr>
      </w:pPr>
    </w:p>
    <w:p w14:paraId="52EA2831" w14:textId="77777777" w:rsidR="002122C7" w:rsidRPr="00E262EB" w:rsidRDefault="002122C7" w:rsidP="002122C7">
      <w:pPr>
        <w:spacing w:after="0" w:line="240" w:lineRule="auto"/>
        <w:jc w:val="center"/>
        <w:rPr>
          <w:rFonts w:ascii="Verdana" w:hAnsi="Verdana"/>
          <w:sz w:val="20"/>
          <w:lang w:val="pt-BR"/>
        </w:rPr>
      </w:pPr>
      <w:r w:rsidRPr="00E262EB">
        <w:rPr>
          <w:rFonts w:ascii="Verdana" w:hAnsi="Verdana"/>
          <w:sz w:val="20"/>
          <w:lang w:val="pt-BR"/>
        </w:rPr>
        <w:t>Pablo Saavedra Alessandri</w:t>
      </w:r>
    </w:p>
    <w:p w14:paraId="7C14C95F" w14:textId="77777777" w:rsidR="002122C7" w:rsidRPr="00E262EB" w:rsidRDefault="002122C7" w:rsidP="002122C7">
      <w:pPr>
        <w:spacing w:after="0" w:line="240" w:lineRule="auto"/>
        <w:jc w:val="center"/>
        <w:rPr>
          <w:rFonts w:ascii="Verdana" w:hAnsi="Verdana"/>
          <w:sz w:val="20"/>
          <w:lang w:val="pt-BR"/>
        </w:rPr>
      </w:pPr>
      <w:r w:rsidRPr="00E262EB">
        <w:rPr>
          <w:rFonts w:ascii="Verdana" w:hAnsi="Verdana"/>
          <w:sz w:val="20"/>
          <w:lang w:val="pt-BR"/>
        </w:rPr>
        <w:t>Secretario</w:t>
      </w:r>
    </w:p>
    <w:p w14:paraId="447E3F17" w14:textId="77777777" w:rsidR="002122C7" w:rsidRPr="00E262EB" w:rsidRDefault="002122C7" w:rsidP="002122C7">
      <w:pPr>
        <w:pStyle w:val="Textonotapie"/>
        <w:rPr>
          <w:rFonts w:ascii="Verdana" w:hAnsi="Verdana"/>
          <w:lang w:val="pt-BR"/>
        </w:rPr>
      </w:pPr>
    </w:p>
    <w:p w14:paraId="3A473FAE" w14:textId="77777777" w:rsidR="002122C7" w:rsidRPr="00E262EB" w:rsidRDefault="002122C7" w:rsidP="002122C7">
      <w:pPr>
        <w:pStyle w:val="Textonotapie"/>
        <w:rPr>
          <w:rFonts w:ascii="Verdana" w:hAnsi="Verdana"/>
          <w:lang w:val="pt-BR"/>
        </w:rPr>
      </w:pPr>
    </w:p>
    <w:p w14:paraId="5A62C662" w14:textId="77777777" w:rsidR="002122C7" w:rsidRPr="00E262EB" w:rsidRDefault="002122C7" w:rsidP="002122C7">
      <w:pPr>
        <w:spacing w:after="0" w:line="240" w:lineRule="auto"/>
        <w:jc w:val="both"/>
        <w:rPr>
          <w:rFonts w:ascii="Verdana" w:hAnsi="Verdana"/>
          <w:sz w:val="20"/>
          <w:lang w:val="pt-BR"/>
        </w:rPr>
      </w:pPr>
      <w:proofErr w:type="spellStart"/>
      <w:r w:rsidRPr="00E262EB">
        <w:rPr>
          <w:rFonts w:ascii="Verdana" w:hAnsi="Verdana"/>
          <w:sz w:val="20"/>
          <w:lang w:val="pt-BR"/>
        </w:rPr>
        <w:t>Comuníquese</w:t>
      </w:r>
      <w:proofErr w:type="spellEnd"/>
      <w:r w:rsidRPr="00E262EB">
        <w:rPr>
          <w:rFonts w:ascii="Verdana" w:hAnsi="Verdana"/>
          <w:sz w:val="20"/>
          <w:lang w:val="pt-BR"/>
        </w:rPr>
        <w:t xml:space="preserve"> y </w:t>
      </w:r>
      <w:proofErr w:type="spellStart"/>
      <w:r w:rsidRPr="00E262EB">
        <w:rPr>
          <w:rFonts w:ascii="Verdana" w:hAnsi="Verdana"/>
          <w:sz w:val="20"/>
          <w:lang w:val="pt-BR"/>
        </w:rPr>
        <w:t>ejecútese</w:t>
      </w:r>
      <w:proofErr w:type="spellEnd"/>
      <w:r w:rsidRPr="00E262EB">
        <w:rPr>
          <w:rFonts w:ascii="Verdana" w:hAnsi="Verdana"/>
          <w:sz w:val="20"/>
          <w:lang w:val="pt-BR"/>
        </w:rPr>
        <w:t>,</w:t>
      </w:r>
    </w:p>
    <w:p w14:paraId="1A618515" w14:textId="77777777" w:rsidR="002122C7" w:rsidRPr="00E262EB" w:rsidRDefault="002122C7" w:rsidP="002122C7">
      <w:pPr>
        <w:spacing w:after="0" w:line="240" w:lineRule="auto"/>
        <w:rPr>
          <w:rFonts w:ascii="Verdana" w:hAnsi="Verdana"/>
          <w:sz w:val="20"/>
          <w:lang w:val="pt-BR"/>
        </w:rPr>
      </w:pPr>
    </w:p>
    <w:p w14:paraId="2A3B2430" w14:textId="77777777" w:rsidR="002122C7" w:rsidRPr="00E262EB" w:rsidRDefault="002122C7" w:rsidP="002122C7">
      <w:pPr>
        <w:spacing w:after="0" w:line="240" w:lineRule="auto"/>
        <w:jc w:val="center"/>
        <w:rPr>
          <w:rFonts w:ascii="Verdana" w:hAnsi="Verdana"/>
          <w:sz w:val="20"/>
          <w:lang w:val="pt-BR"/>
        </w:rPr>
      </w:pPr>
    </w:p>
    <w:p w14:paraId="39E809B3" w14:textId="77777777" w:rsidR="002122C7" w:rsidRPr="00E262EB" w:rsidRDefault="002122C7" w:rsidP="002122C7">
      <w:pPr>
        <w:spacing w:after="0" w:line="240" w:lineRule="auto"/>
        <w:jc w:val="center"/>
        <w:rPr>
          <w:rFonts w:ascii="Verdana" w:hAnsi="Verdana"/>
          <w:sz w:val="20"/>
          <w:lang w:val="pt-BR"/>
        </w:rPr>
      </w:pPr>
    </w:p>
    <w:p w14:paraId="15C8DDB7" w14:textId="77777777" w:rsidR="002122C7" w:rsidRPr="00E262EB" w:rsidRDefault="002122C7" w:rsidP="002122C7">
      <w:pPr>
        <w:spacing w:after="0" w:line="240" w:lineRule="auto"/>
        <w:jc w:val="right"/>
        <w:rPr>
          <w:rFonts w:ascii="Verdana" w:hAnsi="Verdana"/>
          <w:sz w:val="20"/>
          <w:lang w:val="pt-BR"/>
        </w:rPr>
      </w:pPr>
    </w:p>
    <w:p w14:paraId="55EE661C" w14:textId="77777777" w:rsidR="002122C7" w:rsidRPr="00E262EB" w:rsidRDefault="002122C7" w:rsidP="002122C7">
      <w:pPr>
        <w:spacing w:after="0" w:line="240" w:lineRule="auto"/>
        <w:jc w:val="center"/>
        <w:rPr>
          <w:rFonts w:ascii="Verdana" w:hAnsi="Verdana"/>
          <w:sz w:val="20"/>
          <w:lang w:val="pt-BR"/>
        </w:rPr>
      </w:pPr>
      <w:r w:rsidRPr="00E262EB">
        <w:rPr>
          <w:rFonts w:ascii="Verdana" w:hAnsi="Verdana"/>
          <w:sz w:val="20"/>
          <w:lang w:val="pt-BR"/>
        </w:rPr>
        <w:t xml:space="preserve">                                                                                               Ricardo C. Pérez Manrique</w:t>
      </w:r>
    </w:p>
    <w:p w14:paraId="35D01597" w14:textId="77777777" w:rsidR="002122C7" w:rsidRPr="00E262EB" w:rsidRDefault="002122C7" w:rsidP="002122C7">
      <w:pPr>
        <w:spacing w:after="0" w:line="240" w:lineRule="auto"/>
        <w:ind w:left="6480" w:firstLine="720"/>
        <w:rPr>
          <w:rFonts w:ascii="Verdana" w:hAnsi="Verdana"/>
          <w:sz w:val="20"/>
          <w:lang w:val="pt-BR"/>
        </w:rPr>
      </w:pPr>
      <w:r w:rsidRPr="00E262EB">
        <w:rPr>
          <w:rFonts w:ascii="Verdana" w:hAnsi="Verdana"/>
          <w:sz w:val="20"/>
          <w:lang w:val="pt-BR"/>
        </w:rPr>
        <w:t xml:space="preserve">     Presidente</w:t>
      </w:r>
    </w:p>
    <w:p w14:paraId="0AD91E65" w14:textId="77777777" w:rsidR="002122C7" w:rsidRDefault="002122C7" w:rsidP="002122C7">
      <w:pPr>
        <w:spacing w:after="0" w:line="240" w:lineRule="auto"/>
        <w:jc w:val="both"/>
        <w:rPr>
          <w:rFonts w:ascii="Verdana" w:hAnsi="Verdana"/>
          <w:sz w:val="20"/>
          <w:lang w:val="pt-BR"/>
        </w:rPr>
      </w:pPr>
    </w:p>
    <w:p w14:paraId="466FC8AE" w14:textId="77777777" w:rsidR="002122C7" w:rsidRPr="00E262EB" w:rsidRDefault="002122C7" w:rsidP="002122C7">
      <w:pPr>
        <w:spacing w:after="0" w:line="240" w:lineRule="auto"/>
        <w:jc w:val="both"/>
        <w:rPr>
          <w:rFonts w:ascii="Verdana" w:hAnsi="Verdana"/>
          <w:sz w:val="20"/>
          <w:lang w:val="pt-BR"/>
        </w:rPr>
      </w:pPr>
    </w:p>
    <w:p w14:paraId="497299B2" w14:textId="77777777" w:rsidR="002122C7" w:rsidRPr="00E262EB" w:rsidRDefault="002122C7" w:rsidP="002122C7">
      <w:pPr>
        <w:spacing w:after="0" w:line="240" w:lineRule="auto"/>
        <w:jc w:val="both"/>
        <w:rPr>
          <w:rFonts w:ascii="Verdana" w:hAnsi="Verdana"/>
          <w:sz w:val="20"/>
          <w:lang w:val="pt-BR"/>
        </w:rPr>
      </w:pPr>
    </w:p>
    <w:p w14:paraId="4C7F1D60" w14:textId="77777777" w:rsidR="002122C7" w:rsidRPr="00E262EB" w:rsidRDefault="002122C7" w:rsidP="002122C7">
      <w:pPr>
        <w:spacing w:after="0" w:line="240" w:lineRule="auto"/>
        <w:jc w:val="both"/>
        <w:rPr>
          <w:rFonts w:ascii="Verdana" w:hAnsi="Verdana"/>
          <w:sz w:val="20"/>
          <w:lang w:val="pt-BR"/>
        </w:rPr>
      </w:pPr>
    </w:p>
    <w:p w14:paraId="4396D24D" w14:textId="77777777" w:rsidR="002122C7" w:rsidRPr="00E262EB" w:rsidRDefault="002122C7" w:rsidP="002122C7">
      <w:pPr>
        <w:spacing w:after="0" w:line="240" w:lineRule="auto"/>
        <w:jc w:val="both"/>
        <w:rPr>
          <w:rFonts w:ascii="Verdana" w:hAnsi="Verdana"/>
          <w:sz w:val="20"/>
          <w:lang w:val="pt-BR"/>
        </w:rPr>
      </w:pPr>
    </w:p>
    <w:p w14:paraId="0C0EB96E" w14:textId="77777777" w:rsidR="002122C7" w:rsidRPr="00E262EB" w:rsidRDefault="002122C7" w:rsidP="002122C7">
      <w:pPr>
        <w:spacing w:after="0" w:line="240" w:lineRule="auto"/>
        <w:jc w:val="both"/>
        <w:rPr>
          <w:rFonts w:ascii="Verdana" w:hAnsi="Verdana"/>
          <w:sz w:val="20"/>
          <w:lang w:val="pt-BR"/>
        </w:rPr>
      </w:pPr>
    </w:p>
    <w:p w14:paraId="2BEC6231" w14:textId="77777777" w:rsidR="002122C7" w:rsidRPr="00E262EB" w:rsidRDefault="002122C7" w:rsidP="002122C7">
      <w:pPr>
        <w:spacing w:after="0" w:line="240" w:lineRule="auto"/>
        <w:jc w:val="both"/>
        <w:rPr>
          <w:rFonts w:ascii="Verdana" w:hAnsi="Verdana"/>
          <w:sz w:val="20"/>
          <w:lang w:val="pt-BR"/>
        </w:rPr>
      </w:pPr>
      <w:r w:rsidRPr="00E262EB">
        <w:rPr>
          <w:rFonts w:ascii="Verdana" w:hAnsi="Verdana"/>
          <w:sz w:val="20"/>
          <w:lang w:val="pt-BR"/>
        </w:rPr>
        <w:t>Pablo Saavedra Alessandri</w:t>
      </w:r>
    </w:p>
    <w:p w14:paraId="267FB23E" w14:textId="77777777" w:rsidR="002122C7" w:rsidRPr="00E262EB" w:rsidRDefault="002122C7" w:rsidP="002122C7">
      <w:pPr>
        <w:spacing w:after="0" w:line="240" w:lineRule="auto"/>
        <w:rPr>
          <w:rFonts w:ascii="Verdana" w:hAnsi="Verdana"/>
          <w:lang w:val="pt-BR"/>
        </w:rPr>
      </w:pPr>
      <w:r w:rsidRPr="00E262EB">
        <w:rPr>
          <w:rFonts w:ascii="Verdana" w:hAnsi="Verdana"/>
          <w:sz w:val="20"/>
          <w:lang w:val="pt-BR"/>
        </w:rPr>
        <w:t xml:space="preserve">          Secretario</w:t>
      </w:r>
    </w:p>
    <w:p w14:paraId="566BB289" w14:textId="77777777" w:rsidR="00CE5FDB" w:rsidRPr="00425F26" w:rsidRDefault="00CE5FDB" w:rsidP="002122C7">
      <w:pPr>
        <w:spacing w:after="0" w:line="240" w:lineRule="auto"/>
        <w:jc w:val="both"/>
        <w:rPr>
          <w:rFonts w:ascii="Verdana" w:eastAsia="Times New Roman" w:hAnsi="Verdana"/>
          <w:sz w:val="20"/>
          <w:szCs w:val="20"/>
          <w:lang w:eastAsia="es-ES"/>
        </w:rPr>
      </w:pPr>
    </w:p>
    <w:sectPr w:rsidR="00CE5FDB" w:rsidRPr="00425F26" w:rsidSect="00943872">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4C285" w14:textId="77777777" w:rsidR="00526EBF" w:rsidRDefault="00526EBF" w:rsidP="005A1B3D">
      <w:pPr>
        <w:spacing w:after="0" w:line="240" w:lineRule="auto"/>
      </w:pPr>
      <w:r>
        <w:separator/>
      </w:r>
    </w:p>
  </w:endnote>
  <w:endnote w:type="continuationSeparator" w:id="0">
    <w:p w14:paraId="300C4CAE" w14:textId="77777777" w:rsidR="00526EBF" w:rsidRDefault="00526EBF"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707072"/>
      <w:docPartObj>
        <w:docPartGallery w:val="Page Numbers (Bottom of Page)"/>
        <w:docPartUnique/>
      </w:docPartObj>
    </w:sdtPr>
    <w:sdtEndPr>
      <w:rPr>
        <w:rFonts w:ascii="Verdana" w:hAnsi="Verdana"/>
        <w:sz w:val="20"/>
        <w:szCs w:val="20"/>
      </w:rPr>
    </w:sdtEndPr>
    <w:sdtContent>
      <w:p w14:paraId="1C9CBB51" w14:textId="6158CE12" w:rsidR="00D667C0" w:rsidRPr="00297C82" w:rsidRDefault="00D667C0">
        <w:pPr>
          <w:pStyle w:val="Piedepgina"/>
          <w:jc w:val="center"/>
          <w:rPr>
            <w:rFonts w:ascii="Verdana" w:hAnsi="Verdana"/>
            <w:sz w:val="20"/>
            <w:szCs w:val="20"/>
          </w:rPr>
        </w:pPr>
        <w:r w:rsidRPr="00297C82">
          <w:rPr>
            <w:rFonts w:ascii="Verdana" w:hAnsi="Verdana"/>
            <w:sz w:val="20"/>
            <w:szCs w:val="20"/>
          </w:rPr>
          <w:t>-</w:t>
        </w:r>
        <w:r w:rsidRPr="00297C82">
          <w:rPr>
            <w:rFonts w:ascii="Verdana" w:hAnsi="Verdana"/>
            <w:sz w:val="20"/>
            <w:szCs w:val="20"/>
          </w:rPr>
          <w:fldChar w:fldCharType="begin"/>
        </w:r>
        <w:r w:rsidRPr="00297C82">
          <w:rPr>
            <w:rFonts w:ascii="Verdana" w:hAnsi="Verdana"/>
            <w:sz w:val="20"/>
            <w:szCs w:val="20"/>
          </w:rPr>
          <w:instrText>PAGE   \* MERGEFORMAT</w:instrText>
        </w:r>
        <w:r w:rsidRPr="00297C82">
          <w:rPr>
            <w:rFonts w:ascii="Verdana" w:hAnsi="Verdana"/>
            <w:sz w:val="20"/>
            <w:szCs w:val="20"/>
          </w:rPr>
          <w:fldChar w:fldCharType="separate"/>
        </w:r>
        <w:r w:rsidRPr="00297C82">
          <w:rPr>
            <w:rFonts w:ascii="Verdana" w:hAnsi="Verdana"/>
            <w:sz w:val="20"/>
            <w:szCs w:val="20"/>
            <w:lang w:val="es-ES"/>
          </w:rPr>
          <w:t>2</w:t>
        </w:r>
        <w:r w:rsidRPr="00297C82">
          <w:rPr>
            <w:rFonts w:ascii="Verdana" w:hAnsi="Verdana"/>
            <w:sz w:val="20"/>
            <w:szCs w:val="20"/>
          </w:rPr>
          <w:fldChar w:fldCharType="end"/>
        </w:r>
        <w:r w:rsidRPr="00297C82">
          <w:rPr>
            <w:rFonts w:ascii="Verdana" w:hAnsi="Verdana"/>
            <w:sz w:val="20"/>
            <w:szCs w:val="20"/>
          </w:rPr>
          <w:t>-</w:t>
        </w:r>
      </w:p>
    </w:sdtContent>
  </w:sdt>
  <w:p w14:paraId="45EDF1C0" w14:textId="77777777" w:rsidR="008127E6" w:rsidRDefault="008127E6" w:rsidP="000662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C58FA" w14:textId="77777777" w:rsidR="00526EBF" w:rsidRDefault="00526EBF" w:rsidP="005A1B3D">
      <w:pPr>
        <w:spacing w:after="0" w:line="240" w:lineRule="auto"/>
      </w:pPr>
      <w:r>
        <w:separator/>
      </w:r>
    </w:p>
  </w:footnote>
  <w:footnote w:type="continuationSeparator" w:id="0">
    <w:p w14:paraId="6F0697C8" w14:textId="77777777" w:rsidR="00526EBF" w:rsidRDefault="00526EBF" w:rsidP="005A1B3D">
      <w:pPr>
        <w:spacing w:after="0" w:line="240" w:lineRule="auto"/>
      </w:pPr>
      <w:r>
        <w:continuationSeparator/>
      </w:r>
    </w:p>
  </w:footnote>
  <w:footnote w:id="1">
    <w:p w14:paraId="0617DFB5" w14:textId="7F20CF37" w:rsidR="00C55D29" w:rsidRPr="000175BB" w:rsidRDefault="009B0A05" w:rsidP="00C55D29">
      <w:pPr>
        <w:pStyle w:val="Textonotapie"/>
        <w:jc w:val="both"/>
        <w:rPr>
          <w:rFonts w:ascii="Verdana" w:hAnsi="Verdana"/>
          <w:sz w:val="16"/>
          <w:szCs w:val="16"/>
          <w:lang w:eastAsia="x-none"/>
        </w:rPr>
      </w:pPr>
      <w:r w:rsidRPr="0004173D">
        <w:rPr>
          <w:rFonts w:ascii="Verdana" w:hAnsi="Verdana"/>
          <w:sz w:val="16"/>
          <w:szCs w:val="16"/>
        </w:rPr>
        <w:t>*</w:t>
      </w:r>
      <w:r w:rsidR="00C55D29" w:rsidRPr="0004173D">
        <w:rPr>
          <w:rFonts w:ascii="Verdana" w:hAnsi="Verdana"/>
          <w:sz w:val="16"/>
          <w:szCs w:val="16"/>
        </w:rPr>
        <w:tab/>
        <w:t>La Jueza Verónica Gómez, de nacionalidad argentina, no participó en la deliberación de la presente Resolución, de conformidad con lo dispuesto en el artículo 19.1 del Reglamento de la Corte.</w:t>
      </w:r>
      <w:bookmarkStart w:id="2" w:name="_Hlk113024105"/>
      <w:r w:rsidR="00B777A1" w:rsidRPr="0004173D">
        <w:rPr>
          <w:rFonts w:ascii="Verdana" w:hAnsi="Verdana"/>
          <w:sz w:val="16"/>
          <w:szCs w:val="16"/>
        </w:rPr>
        <w:t xml:space="preserve"> El Juez Humberto A. Sierra Porto no participó en la deliberación y firma de la presente Resolución por razones de fuerza mayor.</w:t>
      </w:r>
    </w:p>
    <w:bookmarkEnd w:id="2"/>
    <w:p w14:paraId="4A05ED1D" w14:textId="3F2CB483" w:rsidR="009B0A05" w:rsidRPr="00C55D29" w:rsidRDefault="00C55D29" w:rsidP="00C55D29">
      <w:pPr>
        <w:pStyle w:val="Textonotapie"/>
        <w:tabs>
          <w:tab w:val="left" w:pos="426"/>
        </w:tabs>
        <w:jc w:val="both"/>
        <w:rPr>
          <w:rFonts w:ascii="Verdana" w:hAnsi="Verdana"/>
          <w:sz w:val="16"/>
          <w:szCs w:val="16"/>
        </w:rPr>
      </w:pPr>
      <w:r w:rsidRPr="00C55D29">
        <w:rPr>
          <w:rFonts w:ascii="Verdana" w:hAnsi="Verdana"/>
          <w:sz w:val="16"/>
          <w:szCs w:val="16"/>
        </w:rPr>
        <w:tab/>
      </w:r>
      <w:r w:rsidRPr="00C55D29">
        <w:rPr>
          <w:rFonts w:ascii="Verdana" w:hAnsi="Verdana"/>
          <w:sz w:val="16"/>
          <w:szCs w:val="16"/>
        </w:rPr>
        <w:tab/>
        <w:t>Esta Resolución fue deliberada y aprobada durante el 152 Período Ordinario de Sesiones, parte del cual se llevó a cabo de forma no presencial, utilizando medios tecnológicos de conformidad con lo establecido en el Reglamento de la Corte.</w:t>
      </w:r>
    </w:p>
    <w:p w14:paraId="69731664" w14:textId="6296B0B5" w:rsidR="001E6D11" w:rsidRPr="00660FC3" w:rsidRDefault="001E6D11" w:rsidP="001E6D11">
      <w:pPr>
        <w:pStyle w:val="Textonotapie"/>
        <w:jc w:val="both"/>
        <w:rPr>
          <w:rFonts w:ascii="Verdana" w:hAnsi="Verdana"/>
          <w:sz w:val="16"/>
          <w:szCs w:val="16"/>
          <w:lang w:val="es-ES"/>
        </w:rPr>
      </w:pPr>
      <w:r w:rsidRPr="00660FC3">
        <w:rPr>
          <w:rStyle w:val="Refdenotaalpie"/>
          <w:rFonts w:ascii="Verdana" w:hAnsi="Verdana"/>
          <w:sz w:val="16"/>
          <w:szCs w:val="16"/>
        </w:rPr>
        <w:footnoteRef/>
      </w:r>
      <w:r w:rsidRPr="004973BC">
        <w:rPr>
          <w:rFonts w:ascii="Verdana" w:hAnsi="Verdana"/>
          <w:sz w:val="16"/>
          <w:szCs w:val="16"/>
        </w:rPr>
        <w:t xml:space="preserve"> </w:t>
      </w:r>
      <w:r w:rsidRPr="004973BC">
        <w:rPr>
          <w:rFonts w:ascii="Verdana" w:hAnsi="Verdana"/>
          <w:sz w:val="16"/>
          <w:szCs w:val="16"/>
        </w:rPr>
        <w:tab/>
      </w:r>
      <w:r w:rsidRPr="004973BC">
        <w:rPr>
          <w:rFonts w:ascii="Verdana" w:hAnsi="Verdana"/>
          <w:i/>
          <w:iCs/>
          <w:sz w:val="16"/>
          <w:szCs w:val="16"/>
        </w:rPr>
        <w:t xml:space="preserve">Cfr. Caso Fernández Prieto y Tumbeiro Vs. Argentina. Fondo y Reparaciones. </w:t>
      </w:r>
      <w:r w:rsidRPr="0004173D">
        <w:rPr>
          <w:rFonts w:ascii="Verdana" w:hAnsi="Verdana"/>
          <w:sz w:val="16"/>
          <w:szCs w:val="16"/>
        </w:rPr>
        <w:t>Sentencia de 1 de septiembre de 2020. Serie C No. 411.</w:t>
      </w:r>
      <w:r w:rsidRPr="0004173D">
        <w:rPr>
          <w:rFonts w:ascii="Verdana" w:hAnsi="Verdana"/>
          <w:sz w:val="16"/>
          <w:szCs w:val="16"/>
          <w:lang w:val="es-ES"/>
        </w:rPr>
        <w:t xml:space="preserve"> </w:t>
      </w:r>
      <w:r w:rsidRPr="00660FC3">
        <w:rPr>
          <w:rFonts w:ascii="Verdana" w:hAnsi="Verdana"/>
          <w:sz w:val="16"/>
          <w:szCs w:val="16"/>
          <w:lang w:val="es-ES"/>
        </w:rPr>
        <w:t>Disponible en:</w:t>
      </w:r>
      <w:r>
        <w:rPr>
          <w:lang w:val="es-ES"/>
        </w:rPr>
        <w:t xml:space="preserve"> </w:t>
      </w:r>
      <w:hyperlink r:id="rId1" w:history="1">
        <w:r w:rsidRPr="007456EF">
          <w:rPr>
            <w:rStyle w:val="Hipervnculo"/>
            <w:rFonts w:ascii="Verdana" w:hAnsi="Verdana"/>
            <w:sz w:val="16"/>
            <w:szCs w:val="16"/>
            <w:lang w:val="es-ES"/>
          </w:rPr>
          <w:t>https://www.corteidh.or.cr/docs/casos/articulos/seriec_411_esp.pdf</w:t>
        </w:r>
      </w:hyperlink>
      <w:r>
        <w:rPr>
          <w:rFonts w:ascii="Verdana" w:hAnsi="Verdana"/>
          <w:sz w:val="16"/>
          <w:szCs w:val="16"/>
          <w:lang w:val="es-ES"/>
        </w:rPr>
        <w:t xml:space="preserve">. </w:t>
      </w:r>
      <w:r w:rsidRPr="00660FC3">
        <w:rPr>
          <w:rFonts w:ascii="Verdana" w:hAnsi="Verdana"/>
          <w:sz w:val="16"/>
          <w:szCs w:val="16"/>
          <w:lang w:val="es-ES"/>
        </w:rPr>
        <w:t xml:space="preserve">La Sentencia fue notificada el </w:t>
      </w:r>
      <w:r>
        <w:rPr>
          <w:rFonts w:ascii="Verdana" w:hAnsi="Verdana"/>
          <w:sz w:val="16"/>
          <w:szCs w:val="16"/>
          <w:lang w:val="es-ES"/>
        </w:rPr>
        <w:t>6 de octubre de 2020.</w:t>
      </w:r>
    </w:p>
  </w:footnote>
  <w:footnote w:id="2">
    <w:p w14:paraId="034B98C9" w14:textId="016CF938" w:rsidR="001E6D11" w:rsidRPr="004953FA" w:rsidRDefault="001E6D11" w:rsidP="001E6D11">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r>
      <w:r w:rsidRPr="00E438C6">
        <w:rPr>
          <w:rFonts w:ascii="Verdana" w:hAnsi="Verdana"/>
          <w:sz w:val="16"/>
          <w:szCs w:val="16"/>
        </w:rPr>
        <w:t xml:space="preserve">La representación en el presente caso se encuentra </w:t>
      </w:r>
      <w:r>
        <w:rPr>
          <w:rFonts w:ascii="Verdana" w:hAnsi="Verdana"/>
          <w:sz w:val="16"/>
          <w:szCs w:val="16"/>
        </w:rPr>
        <w:t xml:space="preserve">a cargo de </w:t>
      </w:r>
      <w:r w:rsidRPr="00E438C6">
        <w:rPr>
          <w:rFonts w:ascii="Verdana" w:hAnsi="Verdana"/>
          <w:sz w:val="16"/>
          <w:szCs w:val="16"/>
        </w:rPr>
        <w:t>Stella Maris Martínez</w:t>
      </w:r>
      <w:r>
        <w:rPr>
          <w:rFonts w:ascii="Verdana" w:hAnsi="Verdana"/>
          <w:sz w:val="16"/>
          <w:szCs w:val="16"/>
        </w:rPr>
        <w:t xml:space="preserve">, </w:t>
      </w:r>
      <w:r w:rsidRPr="00E438C6">
        <w:rPr>
          <w:rFonts w:ascii="Verdana" w:hAnsi="Verdana"/>
          <w:sz w:val="16"/>
          <w:szCs w:val="16"/>
        </w:rPr>
        <w:t>Defensora General de la Nación</w:t>
      </w:r>
      <w:r w:rsidR="00152041">
        <w:rPr>
          <w:rFonts w:ascii="Verdana" w:hAnsi="Verdana"/>
          <w:sz w:val="16"/>
          <w:szCs w:val="16"/>
        </w:rPr>
        <w:t>. También son parte de la representación de las víctimas los defensores públicos</w:t>
      </w:r>
      <w:r>
        <w:rPr>
          <w:rFonts w:ascii="Verdana" w:hAnsi="Verdana"/>
          <w:sz w:val="16"/>
          <w:szCs w:val="16"/>
        </w:rPr>
        <w:t xml:space="preserve"> </w:t>
      </w:r>
      <w:r w:rsidRPr="000E02E0">
        <w:rPr>
          <w:rFonts w:ascii="Verdana" w:hAnsi="Verdana"/>
          <w:sz w:val="16"/>
          <w:szCs w:val="16"/>
        </w:rPr>
        <w:t>Silvia Edith Martínez</w:t>
      </w:r>
      <w:r w:rsidR="00152041">
        <w:rPr>
          <w:rFonts w:ascii="Verdana" w:hAnsi="Verdana"/>
          <w:sz w:val="16"/>
          <w:szCs w:val="16"/>
        </w:rPr>
        <w:t>,</w:t>
      </w:r>
      <w:r>
        <w:rPr>
          <w:rFonts w:ascii="Verdana" w:hAnsi="Verdana"/>
          <w:sz w:val="16"/>
          <w:szCs w:val="16"/>
        </w:rPr>
        <w:t xml:space="preserve"> </w:t>
      </w:r>
      <w:r w:rsidRPr="000E02E0">
        <w:rPr>
          <w:rFonts w:ascii="Verdana" w:hAnsi="Verdana"/>
          <w:sz w:val="16"/>
          <w:szCs w:val="16"/>
        </w:rPr>
        <w:t>Gustavo Martín Iglesias</w:t>
      </w:r>
      <w:r>
        <w:rPr>
          <w:rFonts w:ascii="Verdana" w:hAnsi="Verdana"/>
          <w:sz w:val="16"/>
          <w:szCs w:val="16"/>
        </w:rPr>
        <w:t xml:space="preserve"> y </w:t>
      </w:r>
      <w:r w:rsidRPr="000E02E0">
        <w:rPr>
          <w:rFonts w:ascii="Verdana" w:hAnsi="Verdana"/>
          <w:sz w:val="16"/>
          <w:szCs w:val="16"/>
        </w:rPr>
        <w:t xml:space="preserve">Nicolás </w:t>
      </w:r>
      <w:proofErr w:type="spellStart"/>
      <w:r w:rsidRPr="000E02E0">
        <w:rPr>
          <w:rFonts w:ascii="Verdana" w:hAnsi="Verdana"/>
          <w:sz w:val="16"/>
          <w:szCs w:val="16"/>
        </w:rPr>
        <w:t>Laino</w:t>
      </w:r>
      <w:proofErr w:type="spellEnd"/>
      <w:r>
        <w:rPr>
          <w:rFonts w:ascii="Verdana" w:hAnsi="Verdana"/>
          <w:sz w:val="16"/>
          <w:szCs w:val="16"/>
        </w:rPr>
        <w:t xml:space="preserve">. </w:t>
      </w:r>
    </w:p>
  </w:footnote>
  <w:footnote w:id="3">
    <w:p w14:paraId="155F4701" w14:textId="77777777" w:rsidR="00275EAC" w:rsidRPr="00475813" w:rsidRDefault="00275EAC" w:rsidP="00275EAC">
      <w:pPr>
        <w:pStyle w:val="Textonotapie"/>
        <w:jc w:val="both"/>
        <w:rPr>
          <w:lang w:val="es-MX"/>
        </w:rPr>
      </w:pPr>
      <w:r w:rsidRPr="00475813">
        <w:rPr>
          <w:rStyle w:val="Refdenotaalpie"/>
          <w:rFonts w:ascii="Verdana" w:hAnsi="Verdana"/>
          <w:sz w:val="16"/>
          <w:szCs w:val="16"/>
        </w:rPr>
        <w:footnoteRef/>
      </w:r>
      <w:r>
        <w:t xml:space="preserve"> </w:t>
      </w:r>
      <w:r>
        <w:tab/>
      </w:r>
      <w:r w:rsidRPr="00475813">
        <w:rPr>
          <w:rFonts w:ascii="Verdana" w:hAnsi="Verdana"/>
          <w:sz w:val="16"/>
        </w:rPr>
        <w:t>Facultad que además se desprende de lo dispuesto en los artículos 33, 62.1, 62.3 y 65 de la Convención Americana sobre Derechos Humanos y 30 de su Estatuto y se encuentra regulada en el artículo 69 de su Reglamento.</w:t>
      </w:r>
    </w:p>
  </w:footnote>
  <w:footnote w:id="4">
    <w:p w14:paraId="7B2E6CE9" w14:textId="33F3F893" w:rsidR="00C84AAF" w:rsidRPr="00D908C9" w:rsidRDefault="00C84AAF" w:rsidP="00EB60A3">
      <w:pPr>
        <w:pStyle w:val="Textonotapie"/>
        <w:jc w:val="both"/>
        <w:rPr>
          <w:rFonts w:ascii="Verdana" w:hAnsi="Verdana"/>
          <w:sz w:val="16"/>
          <w:szCs w:val="16"/>
        </w:rPr>
      </w:pPr>
      <w:r w:rsidRPr="00D908C9">
        <w:rPr>
          <w:rStyle w:val="Refdenotaalpie"/>
          <w:rFonts w:ascii="Verdana" w:hAnsi="Verdana"/>
          <w:sz w:val="16"/>
          <w:szCs w:val="16"/>
        </w:rPr>
        <w:footnoteRef/>
      </w:r>
      <w:r w:rsidRPr="00D908C9">
        <w:rPr>
          <w:rFonts w:ascii="Verdana" w:hAnsi="Verdana"/>
          <w:sz w:val="16"/>
          <w:szCs w:val="16"/>
        </w:rPr>
        <w:t xml:space="preserve"> </w:t>
      </w:r>
      <w:r w:rsidRPr="00D908C9">
        <w:rPr>
          <w:rFonts w:ascii="Verdana" w:hAnsi="Verdana"/>
          <w:sz w:val="16"/>
          <w:szCs w:val="16"/>
        </w:rPr>
        <w:tab/>
      </w:r>
      <w:r w:rsidR="00EB60A3" w:rsidRPr="00D908C9">
        <w:rPr>
          <w:rFonts w:ascii="Verdana" w:hAnsi="Verdana"/>
          <w:i/>
          <w:iCs/>
          <w:sz w:val="16"/>
          <w:szCs w:val="16"/>
        </w:rPr>
        <w:t>Cfr.</w:t>
      </w:r>
      <w:r w:rsidR="00EB60A3" w:rsidRPr="00D908C9">
        <w:rPr>
          <w:rFonts w:ascii="Verdana" w:hAnsi="Verdana"/>
          <w:sz w:val="16"/>
          <w:szCs w:val="16"/>
        </w:rPr>
        <w:t xml:space="preserve"> Escrito de observaciones de </w:t>
      </w:r>
      <w:r w:rsidR="009B0A05">
        <w:rPr>
          <w:rFonts w:ascii="Verdana" w:hAnsi="Verdana"/>
          <w:sz w:val="16"/>
          <w:szCs w:val="16"/>
        </w:rPr>
        <w:t xml:space="preserve">la </w:t>
      </w:r>
      <w:r w:rsidR="00EB60A3" w:rsidRPr="00D908C9">
        <w:rPr>
          <w:rFonts w:ascii="Verdana" w:hAnsi="Verdana"/>
          <w:sz w:val="16"/>
          <w:szCs w:val="16"/>
        </w:rPr>
        <w:t>representante de las víctimas de 6 de mayo de 2021.</w:t>
      </w:r>
    </w:p>
  </w:footnote>
  <w:footnote w:id="5">
    <w:p w14:paraId="4A3342CE" w14:textId="1CD5D3C2" w:rsidR="00CE5FDB" w:rsidRPr="00DE7C65" w:rsidRDefault="00CE5FDB" w:rsidP="00CE5FDB">
      <w:pPr>
        <w:pStyle w:val="Textonotapie"/>
        <w:jc w:val="both"/>
        <w:rPr>
          <w:rFonts w:ascii="Verdana" w:hAnsi="Verdana"/>
          <w:sz w:val="16"/>
          <w:szCs w:val="16"/>
        </w:rPr>
      </w:pPr>
      <w:r w:rsidRPr="003939FD">
        <w:rPr>
          <w:rStyle w:val="Refdenotaalpie"/>
          <w:rFonts w:ascii="Verdana" w:hAnsi="Verdana"/>
          <w:sz w:val="16"/>
          <w:szCs w:val="16"/>
        </w:rPr>
        <w:footnoteRef/>
      </w:r>
      <w:r w:rsidRPr="003939FD">
        <w:rPr>
          <w:rFonts w:ascii="Verdana" w:hAnsi="Verdana"/>
          <w:sz w:val="16"/>
          <w:szCs w:val="16"/>
        </w:rPr>
        <w:t xml:space="preserve"> </w:t>
      </w:r>
      <w:r w:rsidRPr="003939FD">
        <w:rPr>
          <w:rFonts w:ascii="Verdana" w:hAnsi="Verdana"/>
          <w:sz w:val="16"/>
          <w:szCs w:val="16"/>
        </w:rPr>
        <w:tab/>
      </w:r>
      <w:r w:rsidR="006160CE" w:rsidRPr="006160CE">
        <w:rPr>
          <w:rFonts w:ascii="Verdana" w:hAnsi="Verdana"/>
          <w:i/>
          <w:iCs/>
          <w:sz w:val="16"/>
          <w:szCs w:val="16"/>
        </w:rPr>
        <w:t>Cfr.</w:t>
      </w:r>
      <w:r w:rsidR="006160CE" w:rsidRPr="006160CE">
        <w:rPr>
          <w:rFonts w:ascii="Verdana" w:hAnsi="Verdana"/>
          <w:sz w:val="16"/>
          <w:szCs w:val="16"/>
        </w:rPr>
        <w:t xml:space="preserve"> Copia de la publicación del resumen oficial de la Sentencia en el Boletín Oficial de la República</w:t>
      </w:r>
      <w:r w:rsidR="006160CE">
        <w:rPr>
          <w:rFonts w:ascii="Verdana" w:hAnsi="Verdana"/>
          <w:sz w:val="16"/>
          <w:szCs w:val="16"/>
        </w:rPr>
        <w:t xml:space="preserve"> </w:t>
      </w:r>
      <w:r w:rsidR="006160CE" w:rsidRPr="006160CE">
        <w:rPr>
          <w:rFonts w:ascii="Verdana" w:hAnsi="Verdana"/>
          <w:sz w:val="16"/>
          <w:szCs w:val="16"/>
        </w:rPr>
        <w:t xml:space="preserve">Argentina No. </w:t>
      </w:r>
      <w:r w:rsidR="00DE7C65" w:rsidRPr="00DE7C65">
        <w:rPr>
          <w:rFonts w:ascii="Verdana" w:hAnsi="Verdana"/>
          <w:sz w:val="16"/>
          <w:szCs w:val="16"/>
        </w:rPr>
        <w:t>62263</w:t>
      </w:r>
      <w:r w:rsidR="00DE7C65">
        <w:rPr>
          <w:rFonts w:ascii="Verdana" w:hAnsi="Verdana"/>
          <w:sz w:val="16"/>
          <w:szCs w:val="16"/>
        </w:rPr>
        <w:t xml:space="preserve"> de </w:t>
      </w:r>
      <w:r w:rsidR="00DE7C65" w:rsidRPr="00DE7C65">
        <w:rPr>
          <w:rFonts w:ascii="Verdana" w:hAnsi="Verdana"/>
          <w:sz w:val="16"/>
          <w:szCs w:val="16"/>
        </w:rPr>
        <w:t>10</w:t>
      </w:r>
      <w:r w:rsidR="00DE7C65">
        <w:rPr>
          <w:rFonts w:ascii="Verdana" w:hAnsi="Verdana"/>
          <w:sz w:val="16"/>
          <w:szCs w:val="16"/>
        </w:rPr>
        <w:t xml:space="preserve"> de diciembre de </w:t>
      </w:r>
      <w:r w:rsidR="00DE7C65" w:rsidRPr="00DE7C65">
        <w:rPr>
          <w:rFonts w:ascii="Verdana" w:hAnsi="Verdana"/>
          <w:sz w:val="16"/>
          <w:szCs w:val="16"/>
        </w:rPr>
        <w:t>2020</w:t>
      </w:r>
      <w:r w:rsidR="00E64B69">
        <w:rPr>
          <w:rFonts w:ascii="Verdana" w:hAnsi="Verdana"/>
          <w:sz w:val="16"/>
          <w:szCs w:val="16"/>
        </w:rPr>
        <w:t xml:space="preserve"> </w:t>
      </w:r>
      <w:r w:rsidR="006160CE" w:rsidRPr="006160CE">
        <w:rPr>
          <w:rFonts w:ascii="Verdana" w:hAnsi="Verdana"/>
          <w:sz w:val="16"/>
          <w:szCs w:val="16"/>
        </w:rPr>
        <w:t xml:space="preserve">(anexo al informe estatal </w:t>
      </w:r>
      <w:r w:rsidR="00E64B69">
        <w:rPr>
          <w:rFonts w:ascii="Verdana" w:hAnsi="Verdana"/>
          <w:sz w:val="16"/>
          <w:szCs w:val="16"/>
        </w:rPr>
        <w:t xml:space="preserve">de </w:t>
      </w:r>
      <w:r w:rsidR="00DE7C65">
        <w:rPr>
          <w:rFonts w:ascii="Verdana" w:hAnsi="Verdana"/>
          <w:sz w:val="16"/>
          <w:szCs w:val="16"/>
        </w:rPr>
        <w:t>15 de abril de 2021</w:t>
      </w:r>
      <w:r w:rsidR="006160CE" w:rsidRPr="006160CE">
        <w:rPr>
          <w:rFonts w:ascii="Verdana" w:hAnsi="Verdana"/>
          <w:sz w:val="16"/>
          <w:szCs w:val="16"/>
        </w:rPr>
        <w:t>).</w:t>
      </w:r>
      <w:r w:rsidR="00E64B69">
        <w:rPr>
          <w:rFonts w:ascii="Verdana" w:hAnsi="Verdana"/>
          <w:sz w:val="16"/>
          <w:szCs w:val="16"/>
        </w:rPr>
        <w:t xml:space="preserve"> </w:t>
      </w:r>
    </w:p>
  </w:footnote>
  <w:footnote w:id="6">
    <w:p w14:paraId="4BF5D0E4" w14:textId="022EC18E" w:rsidR="001131A6" w:rsidRPr="008B0DEA" w:rsidRDefault="00421D21" w:rsidP="008B0DEA">
      <w:pPr>
        <w:pStyle w:val="Textonotapie"/>
        <w:jc w:val="both"/>
        <w:rPr>
          <w:rFonts w:ascii="Verdana" w:hAnsi="Verdana"/>
          <w:sz w:val="16"/>
          <w:szCs w:val="16"/>
        </w:rPr>
      </w:pPr>
      <w:r w:rsidRPr="008B0DEA">
        <w:rPr>
          <w:rStyle w:val="Refdenotaalpie"/>
          <w:rFonts w:ascii="Verdana" w:hAnsi="Verdana"/>
          <w:sz w:val="16"/>
          <w:szCs w:val="16"/>
        </w:rPr>
        <w:footnoteRef/>
      </w:r>
      <w:r w:rsidRPr="008B0DEA">
        <w:rPr>
          <w:rFonts w:ascii="Verdana" w:hAnsi="Verdana"/>
          <w:sz w:val="16"/>
          <w:szCs w:val="16"/>
        </w:rPr>
        <w:t xml:space="preserve"> </w:t>
      </w:r>
      <w:r w:rsidRPr="008B0DEA">
        <w:rPr>
          <w:rFonts w:ascii="Verdana" w:hAnsi="Verdana"/>
          <w:sz w:val="16"/>
          <w:szCs w:val="16"/>
        </w:rPr>
        <w:tab/>
      </w:r>
      <w:r w:rsidR="00DE7C65" w:rsidRPr="006160CE">
        <w:rPr>
          <w:rFonts w:ascii="Verdana" w:hAnsi="Verdana"/>
          <w:i/>
          <w:iCs/>
          <w:sz w:val="16"/>
          <w:szCs w:val="16"/>
        </w:rPr>
        <w:t>Cfr.</w:t>
      </w:r>
      <w:r w:rsidR="00DE7C65">
        <w:rPr>
          <w:rFonts w:ascii="Verdana" w:hAnsi="Verdana"/>
          <w:i/>
          <w:iCs/>
          <w:sz w:val="16"/>
          <w:szCs w:val="16"/>
        </w:rPr>
        <w:t xml:space="preserve"> </w:t>
      </w:r>
      <w:r w:rsidR="00DE7C65" w:rsidRPr="00DE7C65">
        <w:rPr>
          <w:rFonts w:ascii="Verdana" w:hAnsi="Verdana"/>
          <w:sz w:val="16"/>
          <w:szCs w:val="16"/>
        </w:rPr>
        <w:t xml:space="preserve">Copia de </w:t>
      </w:r>
      <w:r w:rsidR="00DE7C65" w:rsidRPr="006160CE">
        <w:rPr>
          <w:rFonts w:ascii="Verdana" w:hAnsi="Verdana"/>
          <w:sz w:val="16"/>
          <w:szCs w:val="16"/>
        </w:rPr>
        <w:t xml:space="preserve">la publicación </w:t>
      </w:r>
      <w:r w:rsidR="00DE7C65" w:rsidRPr="00DE7C65">
        <w:rPr>
          <w:rFonts w:ascii="Verdana" w:hAnsi="Verdana"/>
          <w:sz w:val="16"/>
          <w:szCs w:val="16"/>
        </w:rPr>
        <w:t>del resumen oficial de la Sentencia en el diario “</w:t>
      </w:r>
      <w:r w:rsidR="00747BC6" w:rsidRPr="00DE7C65">
        <w:rPr>
          <w:rFonts w:ascii="Verdana" w:hAnsi="Verdana"/>
          <w:sz w:val="16"/>
          <w:szCs w:val="16"/>
        </w:rPr>
        <w:t>Página</w:t>
      </w:r>
      <w:r w:rsidR="00DE7C65" w:rsidRPr="00DE7C65">
        <w:rPr>
          <w:rFonts w:ascii="Verdana" w:hAnsi="Verdana"/>
          <w:sz w:val="16"/>
          <w:szCs w:val="16"/>
        </w:rPr>
        <w:t xml:space="preserve"> 12” de </w:t>
      </w:r>
      <w:r w:rsidR="00DE7C65">
        <w:rPr>
          <w:rFonts w:ascii="Verdana" w:hAnsi="Verdana"/>
          <w:sz w:val="16"/>
          <w:szCs w:val="16"/>
        </w:rPr>
        <w:t>29 de diciembre de 2020</w:t>
      </w:r>
      <w:r w:rsidR="00DE7C65" w:rsidRPr="00DE7C65">
        <w:rPr>
          <w:rFonts w:ascii="Verdana" w:hAnsi="Verdana"/>
          <w:sz w:val="16"/>
          <w:szCs w:val="16"/>
        </w:rPr>
        <w:t xml:space="preserve">, </w:t>
      </w:r>
      <w:proofErr w:type="spellStart"/>
      <w:r w:rsidR="00DE7C65" w:rsidRPr="00DE7C65">
        <w:rPr>
          <w:rFonts w:ascii="Verdana" w:hAnsi="Verdana"/>
          <w:sz w:val="16"/>
          <w:szCs w:val="16"/>
        </w:rPr>
        <w:t>pág</w:t>
      </w:r>
      <w:proofErr w:type="spellEnd"/>
      <w:r w:rsidR="00DE7C65" w:rsidRPr="00DE7C65">
        <w:rPr>
          <w:rFonts w:ascii="Verdana" w:hAnsi="Verdana"/>
          <w:sz w:val="16"/>
          <w:szCs w:val="16"/>
        </w:rPr>
        <w:t>. 2</w:t>
      </w:r>
      <w:r w:rsidR="00DE7C65">
        <w:rPr>
          <w:rFonts w:ascii="Verdana" w:hAnsi="Verdana"/>
          <w:sz w:val="16"/>
          <w:szCs w:val="16"/>
        </w:rPr>
        <w:t>4</w:t>
      </w:r>
      <w:r w:rsidR="003D082C">
        <w:rPr>
          <w:rFonts w:ascii="Verdana" w:hAnsi="Verdana"/>
          <w:sz w:val="16"/>
          <w:szCs w:val="16"/>
        </w:rPr>
        <w:t xml:space="preserve"> </w:t>
      </w:r>
      <w:r w:rsidR="003D082C" w:rsidRPr="006160CE">
        <w:rPr>
          <w:rFonts w:ascii="Verdana" w:hAnsi="Verdana"/>
          <w:sz w:val="16"/>
          <w:szCs w:val="16"/>
        </w:rPr>
        <w:t xml:space="preserve">(anexo al informe estatal </w:t>
      </w:r>
      <w:r w:rsidR="003D082C">
        <w:rPr>
          <w:rFonts w:ascii="Verdana" w:hAnsi="Verdana"/>
          <w:sz w:val="16"/>
          <w:szCs w:val="16"/>
        </w:rPr>
        <w:t>de 15 de abril de 2021</w:t>
      </w:r>
      <w:r w:rsidR="003D082C" w:rsidRPr="006160CE">
        <w:rPr>
          <w:rFonts w:ascii="Verdana" w:hAnsi="Verdana"/>
          <w:sz w:val="16"/>
          <w:szCs w:val="16"/>
        </w:rPr>
        <w:t>).</w:t>
      </w:r>
    </w:p>
  </w:footnote>
  <w:footnote w:id="7">
    <w:p w14:paraId="384DD98B" w14:textId="13F1429B" w:rsidR="003D082C" w:rsidRDefault="00151F5E" w:rsidP="003D082C">
      <w:pPr>
        <w:pStyle w:val="Textonotapie"/>
        <w:jc w:val="both"/>
      </w:pPr>
      <w:r>
        <w:rPr>
          <w:rStyle w:val="Refdenotaalpie"/>
        </w:rPr>
        <w:footnoteRef/>
      </w:r>
      <w:r>
        <w:t xml:space="preserve"> </w:t>
      </w:r>
      <w:r w:rsidR="00ED32B7">
        <w:tab/>
      </w:r>
      <w:r w:rsidR="00ED32B7">
        <w:rPr>
          <w:rFonts w:ascii="Verdana" w:hAnsi="Verdana"/>
          <w:sz w:val="16"/>
          <w:szCs w:val="16"/>
        </w:rPr>
        <w:t>E</w:t>
      </w:r>
      <w:r w:rsidR="00ED32B7" w:rsidRPr="00A453E6">
        <w:rPr>
          <w:rFonts w:ascii="Verdana" w:hAnsi="Verdana"/>
          <w:sz w:val="16"/>
          <w:szCs w:val="16"/>
        </w:rPr>
        <w:t xml:space="preserve">l </w:t>
      </w:r>
      <w:r w:rsidR="00ED32B7" w:rsidRPr="00ED32B7">
        <w:rPr>
          <w:rFonts w:ascii="Verdana" w:hAnsi="Verdana"/>
          <w:i/>
          <w:iCs/>
          <w:sz w:val="16"/>
          <w:szCs w:val="16"/>
        </w:rPr>
        <w:t xml:space="preserve">Estado </w:t>
      </w:r>
      <w:r w:rsidR="00ED32B7" w:rsidRPr="00A453E6">
        <w:rPr>
          <w:rFonts w:ascii="Verdana" w:hAnsi="Verdana"/>
          <w:sz w:val="16"/>
          <w:szCs w:val="16"/>
        </w:rPr>
        <w:t xml:space="preserve">informó que el texto íntegro de la Sentencia se encuentra disponible desde el </w:t>
      </w:r>
      <w:r w:rsidR="003D082C">
        <w:rPr>
          <w:rFonts w:ascii="Verdana" w:hAnsi="Verdana"/>
          <w:sz w:val="16"/>
          <w:szCs w:val="16"/>
        </w:rPr>
        <w:t>25 de marzo de 2021</w:t>
      </w:r>
      <w:r w:rsidR="00ED32B7" w:rsidRPr="00A453E6">
        <w:rPr>
          <w:rFonts w:ascii="Verdana" w:hAnsi="Verdana"/>
          <w:sz w:val="16"/>
          <w:szCs w:val="16"/>
        </w:rPr>
        <w:t xml:space="preserve"> -fecha que no fue controvertida por los representantes - en el siguiente enlace:</w:t>
      </w:r>
      <w:r w:rsidR="003D082C">
        <w:rPr>
          <w:rFonts w:ascii="Verdana" w:hAnsi="Verdana"/>
          <w:sz w:val="16"/>
          <w:szCs w:val="16"/>
        </w:rPr>
        <w:t xml:space="preserve"> </w:t>
      </w:r>
      <w:hyperlink r:id="rId2" w:history="1">
        <w:r w:rsidR="003D082C" w:rsidRPr="007456EF">
          <w:rPr>
            <w:rStyle w:val="Hipervnculo"/>
            <w:rFonts w:ascii="Verdana" w:hAnsi="Verdana"/>
            <w:sz w:val="16"/>
            <w:szCs w:val="16"/>
          </w:rPr>
          <w:t>https://www.cij.gov.ar/nota-38445-Sentencia-de-la-Corte-Interamericana-de-Derechos-Humanos--Fern-ndez-Prieto-y-Tumbeiro-Vs.-Argentina-.html</w:t>
        </w:r>
      </w:hyperlink>
      <w:r w:rsidR="003D082C">
        <w:rPr>
          <w:rFonts w:ascii="Verdana" w:hAnsi="Verdana"/>
          <w:sz w:val="16"/>
          <w:szCs w:val="16"/>
        </w:rPr>
        <w:t xml:space="preserve">. </w:t>
      </w:r>
      <w:r w:rsidR="00ED32B7" w:rsidRPr="00ED32B7">
        <w:rPr>
          <w:rFonts w:ascii="Verdana" w:hAnsi="Verdana"/>
          <w:i/>
          <w:iCs/>
          <w:sz w:val="16"/>
          <w:szCs w:val="16"/>
        </w:rPr>
        <w:t>Cfr.</w:t>
      </w:r>
      <w:r w:rsidR="00ED32B7">
        <w:rPr>
          <w:rFonts w:ascii="Verdana" w:hAnsi="Verdana"/>
          <w:sz w:val="16"/>
          <w:szCs w:val="16"/>
        </w:rPr>
        <w:t xml:space="preserve"> Informe estatal de </w:t>
      </w:r>
      <w:r w:rsidR="003D082C">
        <w:rPr>
          <w:rFonts w:ascii="Verdana" w:hAnsi="Verdana"/>
          <w:sz w:val="16"/>
          <w:szCs w:val="16"/>
        </w:rPr>
        <w:t>15 de abril de 2021</w:t>
      </w:r>
      <w:r w:rsidR="00ED32B7">
        <w:rPr>
          <w:rFonts w:ascii="Verdana" w:hAnsi="Verdana"/>
          <w:sz w:val="16"/>
          <w:szCs w:val="16"/>
        </w:rPr>
        <w:t xml:space="preserve">. </w:t>
      </w:r>
      <w:r w:rsidR="00ED32B7" w:rsidRPr="00A453E6">
        <w:rPr>
          <w:rFonts w:ascii="Verdana" w:hAnsi="Verdana"/>
          <w:sz w:val="16"/>
          <w:szCs w:val="16"/>
        </w:rPr>
        <w:t>La última vez que la Corte consultó el referido enlace electrónico, se pudo constatar</w:t>
      </w:r>
      <w:r w:rsidR="00ED32B7">
        <w:rPr>
          <w:rFonts w:ascii="Verdana" w:hAnsi="Verdana"/>
          <w:sz w:val="16"/>
          <w:szCs w:val="16"/>
        </w:rPr>
        <w:t xml:space="preserve"> </w:t>
      </w:r>
      <w:r w:rsidR="00ED32B7" w:rsidRPr="00A453E6">
        <w:rPr>
          <w:rFonts w:ascii="Verdana" w:hAnsi="Verdana"/>
          <w:sz w:val="16"/>
          <w:szCs w:val="16"/>
        </w:rPr>
        <w:t>que la Sentencia seguía disponible (visitado por última vez el</w:t>
      </w:r>
      <w:r w:rsidR="00ED32B7">
        <w:rPr>
          <w:rFonts w:ascii="Verdana" w:hAnsi="Verdana"/>
          <w:sz w:val="16"/>
          <w:szCs w:val="16"/>
        </w:rPr>
        <w:t xml:space="preserve"> </w:t>
      </w:r>
      <w:r w:rsidR="0004173D">
        <w:rPr>
          <w:rFonts w:ascii="Verdana" w:hAnsi="Verdana"/>
          <w:sz w:val="16"/>
          <w:szCs w:val="16"/>
        </w:rPr>
        <w:t xml:space="preserve">4 </w:t>
      </w:r>
      <w:r w:rsidR="00ED32B7" w:rsidRPr="00A453E6">
        <w:rPr>
          <w:rFonts w:ascii="Verdana" w:hAnsi="Verdana"/>
          <w:sz w:val="16"/>
          <w:szCs w:val="16"/>
        </w:rPr>
        <w:t xml:space="preserve">de </w:t>
      </w:r>
      <w:r w:rsidR="003D082C">
        <w:rPr>
          <w:rFonts w:ascii="Verdana" w:hAnsi="Verdana"/>
          <w:sz w:val="16"/>
          <w:szCs w:val="16"/>
        </w:rPr>
        <w:t>octubre</w:t>
      </w:r>
      <w:r w:rsidR="00ED32B7" w:rsidRPr="00A453E6">
        <w:rPr>
          <w:rFonts w:ascii="Verdana" w:hAnsi="Verdana"/>
          <w:sz w:val="16"/>
          <w:szCs w:val="16"/>
        </w:rPr>
        <w:t xml:space="preserve"> de 2022).</w:t>
      </w:r>
    </w:p>
  </w:footnote>
  <w:footnote w:id="8">
    <w:p w14:paraId="24F75A7B" w14:textId="4A86A873" w:rsidR="00A14088" w:rsidRPr="00F21B66" w:rsidRDefault="00A14088" w:rsidP="00F21B66">
      <w:pPr>
        <w:pStyle w:val="Textonotapie"/>
        <w:jc w:val="both"/>
        <w:rPr>
          <w:rFonts w:ascii="Verdana" w:hAnsi="Verdana"/>
          <w:sz w:val="16"/>
          <w:szCs w:val="16"/>
        </w:rPr>
      </w:pPr>
      <w:r w:rsidRPr="00F21B66">
        <w:rPr>
          <w:rStyle w:val="Refdenotaalpie"/>
          <w:rFonts w:ascii="Verdana" w:hAnsi="Verdana"/>
          <w:sz w:val="16"/>
          <w:szCs w:val="16"/>
        </w:rPr>
        <w:footnoteRef/>
      </w:r>
      <w:r w:rsidRPr="00F21B66">
        <w:rPr>
          <w:rFonts w:ascii="Verdana" w:hAnsi="Verdana"/>
          <w:sz w:val="16"/>
          <w:szCs w:val="16"/>
        </w:rPr>
        <w:t xml:space="preserve"> </w:t>
      </w:r>
      <w:r w:rsidRPr="00F21B66">
        <w:rPr>
          <w:rFonts w:ascii="Verdana" w:hAnsi="Verdana"/>
          <w:sz w:val="16"/>
          <w:szCs w:val="16"/>
        </w:rPr>
        <w:tab/>
      </w:r>
      <w:r w:rsidRPr="00F21B66">
        <w:rPr>
          <w:rFonts w:ascii="Verdana" w:hAnsi="Verdana"/>
          <w:i/>
          <w:iCs/>
          <w:sz w:val="16"/>
          <w:szCs w:val="16"/>
        </w:rPr>
        <w:t>Cfr.</w:t>
      </w:r>
      <w:r w:rsidRPr="00F21B66">
        <w:rPr>
          <w:rFonts w:ascii="Verdana" w:hAnsi="Verdana"/>
          <w:sz w:val="16"/>
          <w:szCs w:val="16"/>
        </w:rPr>
        <w:t xml:space="preserve"> Decreto Presidencial No. 558/2021 de 24 de agosto de 2021, publicado en el Boletín Oficial </w:t>
      </w:r>
      <w:r w:rsidR="00443B47" w:rsidRPr="00F21B66">
        <w:rPr>
          <w:rFonts w:ascii="Verdana" w:hAnsi="Verdana"/>
          <w:sz w:val="16"/>
          <w:szCs w:val="16"/>
          <w:lang w:eastAsia="es-CR"/>
        </w:rPr>
        <w:t>N</w:t>
      </w:r>
      <w:r w:rsidR="00152041">
        <w:rPr>
          <w:rFonts w:ascii="Verdana" w:hAnsi="Verdana"/>
          <w:sz w:val="16"/>
          <w:szCs w:val="16"/>
          <w:lang w:eastAsia="es-CR"/>
        </w:rPr>
        <w:t>o.</w:t>
      </w:r>
      <w:r w:rsidR="00443B47" w:rsidRPr="00F21B66">
        <w:rPr>
          <w:rFonts w:ascii="Verdana" w:hAnsi="Verdana"/>
          <w:sz w:val="16"/>
          <w:szCs w:val="16"/>
          <w:lang w:eastAsia="es-CR"/>
        </w:rPr>
        <w:t xml:space="preserve"> 34.732 de 25 de agosto de 2021</w:t>
      </w:r>
      <w:r w:rsidR="00443B47" w:rsidRPr="00F21B66">
        <w:rPr>
          <w:rFonts w:ascii="Verdana" w:hAnsi="Verdana"/>
          <w:sz w:val="16"/>
          <w:szCs w:val="16"/>
        </w:rPr>
        <w:t xml:space="preserve"> </w:t>
      </w:r>
      <w:r w:rsidRPr="00F21B66">
        <w:rPr>
          <w:rFonts w:ascii="Verdana" w:hAnsi="Verdana"/>
          <w:sz w:val="16"/>
          <w:szCs w:val="16"/>
        </w:rPr>
        <w:t xml:space="preserve">(anexo al informe estatal de </w:t>
      </w:r>
      <w:r w:rsidR="00443B47" w:rsidRPr="00F21B66">
        <w:rPr>
          <w:rFonts w:ascii="Verdana" w:hAnsi="Verdana"/>
          <w:sz w:val="16"/>
          <w:szCs w:val="16"/>
        </w:rPr>
        <w:t>8 de octubre de 2021</w:t>
      </w:r>
      <w:r w:rsidRPr="00F21B66">
        <w:rPr>
          <w:rFonts w:ascii="Verdana" w:hAnsi="Verdana"/>
          <w:sz w:val="16"/>
          <w:szCs w:val="16"/>
        </w:rPr>
        <w:t>).</w:t>
      </w:r>
      <w:r w:rsidR="00443B47" w:rsidRPr="00F21B66">
        <w:rPr>
          <w:rFonts w:ascii="Verdana" w:hAnsi="Verdana"/>
          <w:sz w:val="16"/>
          <w:szCs w:val="16"/>
        </w:rPr>
        <w:t xml:space="preserve"> </w:t>
      </w:r>
    </w:p>
  </w:footnote>
  <w:footnote w:id="9">
    <w:p w14:paraId="2371233B" w14:textId="1251DA4A" w:rsidR="00907115" w:rsidRPr="00875706" w:rsidRDefault="00907115" w:rsidP="00F21B66">
      <w:pPr>
        <w:pStyle w:val="Textonotapie"/>
        <w:jc w:val="both"/>
        <w:rPr>
          <w:rFonts w:ascii="Verdana" w:hAnsi="Verdana"/>
          <w:sz w:val="16"/>
          <w:szCs w:val="16"/>
        </w:rPr>
      </w:pPr>
      <w:r w:rsidRPr="00F21B66">
        <w:rPr>
          <w:rStyle w:val="Refdenotaalpie"/>
          <w:rFonts w:ascii="Verdana" w:hAnsi="Verdana"/>
          <w:sz w:val="16"/>
          <w:szCs w:val="16"/>
        </w:rPr>
        <w:footnoteRef/>
      </w:r>
      <w:r w:rsidRPr="00875706">
        <w:rPr>
          <w:rFonts w:ascii="Verdana" w:hAnsi="Verdana"/>
          <w:sz w:val="16"/>
          <w:szCs w:val="16"/>
        </w:rPr>
        <w:t xml:space="preserve"> </w:t>
      </w:r>
      <w:r w:rsidR="008D4DA9" w:rsidRPr="00875706">
        <w:rPr>
          <w:rFonts w:ascii="Verdana" w:hAnsi="Verdana"/>
          <w:sz w:val="16"/>
          <w:szCs w:val="16"/>
        </w:rPr>
        <w:tab/>
      </w:r>
      <w:r w:rsidR="008D4DA9" w:rsidRPr="00875706">
        <w:rPr>
          <w:rFonts w:ascii="Verdana" w:hAnsi="Verdana"/>
          <w:i/>
          <w:iCs/>
          <w:sz w:val="16"/>
          <w:szCs w:val="16"/>
        </w:rPr>
        <w:t>Cfr.</w:t>
      </w:r>
      <w:r w:rsidR="008D4DA9" w:rsidRPr="00875706">
        <w:rPr>
          <w:rFonts w:ascii="Verdana" w:hAnsi="Verdana"/>
          <w:sz w:val="16"/>
          <w:szCs w:val="16"/>
        </w:rPr>
        <w:t xml:space="preserve"> Anexos al informe estatal de 8 de octubre de 2021.</w:t>
      </w:r>
    </w:p>
  </w:footnote>
  <w:footnote w:id="10">
    <w:p w14:paraId="697A29C9" w14:textId="6BE621EB" w:rsidR="006C5BBF" w:rsidRPr="00F21B66" w:rsidRDefault="006C5BBF" w:rsidP="00F21B66">
      <w:pPr>
        <w:pStyle w:val="Textonotapie"/>
        <w:jc w:val="both"/>
        <w:rPr>
          <w:rFonts w:ascii="Verdana" w:hAnsi="Verdana"/>
          <w:sz w:val="16"/>
          <w:szCs w:val="16"/>
        </w:rPr>
      </w:pPr>
      <w:r w:rsidRPr="00F21B66">
        <w:rPr>
          <w:rStyle w:val="Refdenotaalpie"/>
          <w:rFonts w:ascii="Verdana" w:hAnsi="Verdana"/>
          <w:sz w:val="16"/>
          <w:szCs w:val="16"/>
        </w:rPr>
        <w:footnoteRef/>
      </w:r>
      <w:r w:rsidRPr="00F21B66">
        <w:rPr>
          <w:rFonts w:ascii="Verdana" w:hAnsi="Verdana"/>
          <w:sz w:val="16"/>
          <w:szCs w:val="16"/>
        </w:rPr>
        <w:t xml:space="preserve"> </w:t>
      </w:r>
      <w:r w:rsidR="00CF1D1C" w:rsidRPr="00F21B66">
        <w:rPr>
          <w:rFonts w:ascii="Verdana" w:hAnsi="Verdana"/>
          <w:sz w:val="16"/>
          <w:szCs w:val="16"/>
        </w:rPr>
        <w:tab/>
      </w:r>
      <w:r w:rsidR="00CF1D1C" w:rsidRPr="00F21B66">
        <w:rPr>
          <w:rFonts w:ascii="Verdana" w:hAnsi="Verdana"/>
          <w:i/>
          <w:iCs/>
          <w:sz w:val="16"/>
          <w:szCs w:val="16"/>
        </w:rPr>
        <w:t>Cfr</w:t>
      </w:r>
      <w:r w:rsidR="00CF1D1C" w:rsidRPr="00F21B66">
        <w:rPr>
          <w:rFonts w:ascii="Verdana" w:hAnsi="Verdana"/>
          <w:sz w:val="16"/>
          <w:szCs w:val="16"/>
        </w:rPr>
        <w:t>. “Comprobante de pago” de 5 de enero de 2022 en el cual se tiene como beneficiario al “Banco de la Nación Argentina” (anexo al informe estatal de 24 de febrero de 2022).</w:t>
      </w:r>
    </w:p>
  </w:footnote>
  <w:footnote w:id="11">
    <w:p w14:paraId="7C06CECE" w14:textId="76B02C41" w:rsidR="006C5BBF" w:rsidRPr="00F21B66" w:rsidRDefault="006C5BBF" w:rsidP="00F21B66">
      <w:pPr>
        <w:pStyle w:val="Textonotapie"/>
        <w:jc w:val="both"/>
        <w:rPr>
          <w:rFonts w:ascii="Verdana" w:hAnsi="Verdana"/>
          <w:b/>
          <w:bCs/>
          <w:sz w:val="16"/>
          <w:szCs w:val="16"/>
        </w:rPr>
      </w:pPr>
      <w:r w:rsidRPr="00F21B66">
        <w:rPr>
          <w:rStyle w:val="Refdenotaalpie"/>
          <w:rFonts w:ascii="Verdana" w:hAnsi="Verdana"/>
          <w:sz w:val="16"/>
          <w:szCs w:val="16"/>
        </w:rPr>
        <w:footnoteRef/>
      </w:r>
      <w:r w:rsidRPr="00F21B66">
        <w:rPr>
          <w:rFonts w:ascii="Verdana" w:hAnsi="Verdana"/>
          <w:sz w:val="16"/>
          <w:szCs w:val="16"/>
        </w:rPr>
        <w:t xml:space="preserve"> </w:t>
      </w:r>
      <w:r w:rsidRPr="00F21B66">
        <w:rPr>
          <w:rFonts w:ascii="Verdana" w:hAnsi="Verdana"/>
          <w:sz w:val="16"/>
          <w:szCs w:val="16"/>
        </w:rPr>
        <w:tab/>
      </w:r>
      <w:r w:rsidRPr="00F21B66">
        <w:rPr>
          <w:rFonts w:ascii="Verdana" w:hAnsi="Verdana"/>
          <w:i/>
          <w:iCs/>
          <w:sz w:val="16"/>
          <w:szCs w:val="16"/>
        </w:rPr>
        <w:t>Cfr.</w:t>
      </w:r>
      <w:r w:rsidRPr="00F21B66">
        <w:rPr>
          <w:rFonts w:ascii="Verdana" w:hAnsi="Verdana"/>
          <w:sz w:val="16"/>
          <w:szCs w:val="16"/>
        </w:rPr>
        <w:t xml:space="preserve"> Escrito de observaciones de la representante de 28 de marzo de 2022. </w:t>
      </w:r>
    </w:p>
  </w:footnote>
  <w:footnote w:id="12">
    <w:p w14:paraId="3D61FC3F" w14:textId="5F9EAB6E" w:rsidR="00F21B66" w:rsidRDefault="00F21B66" w:rsidP="00F21B66">
      <w:pPr>
        <w:autoSpaceDE w:val="0"/>
        <w:autoSpaceDN w:val="0"/>
        <w:adjustRightInd w:val="0"/>
        <w:spacing w:after="0" w:line="240" w:lineRule="auto"/>
        <w:jc w:val="both"/>
      </w:pPr>
      <w:r w:rsidRPr="00F21B66">
        <w:rPr>
          <w:rStyle w:val="Refdenotaalpie"/>
          <w:rFonts w:ascii="Verdana" w:hAnsi="Verdana"/>
          <w:sz w:val="16"/>
          <w:szCs w:val="16"/>
        </w:rPr>
        <w:footnoteRef/>
      </w:r>
      <w:r w:rsidRPr="00F21B66">
        <w:rPr>
          <w:rFonts w:ascii="Verdana" w:hAnsi="Verdana"/>
          <w:sz w:val="16"/>
          <w:szCs w:val="16"/>
        </w:rPr>
        <w:t xml:space="preserve"> </w:t>
      </w:r>
      <w:r w:rsidRPr="00F21B66">
        <w:rPr>
          <w:rFonts w:ascii="Verdana" w:hAnsi="Verdana"/>
          <w:sz w:val="16"/>
          <w:szCs w:val="16"/>
        </w:rPr>
        <w:tab/>
        <w:t>También indicó que “</w:t>
      </w:r>
      <w:r w:rsidRPr="00F21B66">
        <w:rPr>
          <w:rFonts w:ascii="Verdana" w:hAnsi="Verdana" w:cs="Arial"/>
          <w:sz w:val="16"/>
          <w:szCs w:val="16"/>
          <w:lang w:eastAsia="es-CR"/>
        </w:rPr>
        <w:t xml:space="preserve">se actualizaría periódicamente y que se presentaría la documentación para el cobro cuando la evolución del trámite sucesorio así lo permitiera”.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A99C" w14:textId="1721D7B8" w:rsidR="008127E6" w:rsidRPr="0002220E" w:rsidRDefault="008127E6" w:rsidP="0002220E">
    <w:pPr>
      <w:pStyle w:val="Encabezado"/>
      <w:jc w:val="center"/>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35AC"/>
    <w:multiLevelType w:val="hybridMultilevel"/>
    <w:tmpl w:val="2ED4BFC8"/>
    <w:lvl w:ilvl="0" w:tplc="0D4EE3BC">
      <w:start w:val="1"/>
      <w:numFmt w:val="lowerLetter"/>
      <w:lvlText w:val="%1)"/>
      <w:lvlJc w:val="left"/>
      <w:pPr>
        <w:ind w:left="720" w:hanging="360"/>
      </w:pPr>
      <w:rPr>
        <w:rFonts w:ascii="Verdana" w:eastAsia="Times New Roman" w:hAnsi="Verdana"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32706F"/>
    <w:multiLevelType w:val="hybridMultilevel"/>
    <w:tmpl w:val="45C628E6"/>
    <w:lvl w:ilvl="0" w:tplc="FFFFFFFF">
      <w:start w:val="1"/>
      <w:numFmt w:val="decimal"/>
      <w:lvlText w:val="%1."/>
      <w:lvlJc w:val="left"/>
      <w:pPr>
        <w:ind w:left="928" w:hanging="360"/>
      </w:pPr>
      <w:rPr>
        <w:rFonts w:hint="default"/>
        <w:b w:val="0"/>
        <w:i w:val="0"/>
        <w:color w:val="auto"/>
        <w:sz w:val="20"/>
        <w:szCs w:val="20"/>
      </w:rPr>
    </w:lvl>
    <w:lvl w:ilvl="1" w:tplc="FFFFFFFF">
      <w:start w:val="1"/>
      <w:numFmt w:val="lowerLetter"/>
      <w:lvlText w:val="%2)"/>
      <w:lvlJc w:val="left"/>
      <w:pPr>
        <w:ind w:left="1440" w:hanging="360"/>
      </w:pPr>
      <w:rPr>
        <w:color w:val="auto"/>
      </w:rPr>
    </w:lvl>
    <w:lvl w:ilvl="2" w:tplc="FFFFFFFF">
      <w:start w:val="1"/>
      <w:numFmt w:val="lowerRoman"/>
      <w:lvlText w:val="%3."/>
      <w:lvlJc w:val="right"/>
      <w:pPr>
        <w:ind w:left="2160" w:hanging="180"/>
      </w:pPr>
      <w:rPr>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8163E6"/>
    <w:multiLevelType w:val="hybridMultilevel"/>
    <w:tmpl w:val="0A2CBE02"/>
    <w:lvl w:ilvl="0" w:tplc="E932DEF4">
      <w:start w:val="1"/>
      <w:numFmt w:val="lowerLetter"/>
      <w:lvlText w:val="%1)"/>
      <w:lvlJc w:val="left"/>
      <w:pPr>
        <w:ind w:left="1080" w:hanging="360"/>
      </w:pPr>
      <w:rPr>
        <w:rFonts w:hint="default"/>
        <w:b w:val="0"/>
        <w:bCs w:val="0"/>
        <w:i w:val="0"/>
        <w:iCs w:val="0"/>
        <w:color w:val="auto"/>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19F8737E"/>
    <w:multiLevelType w:val="hybridMultilevel"/>
    <w:tmpl w:val="0B726A4E"/>
    <w:lvl w:ilvl="0" w:tplc="1A1056E8">
      <w:start w:val="1"/>
      <w:numFmt w:val="lowerRoman"/>
      <w:lvlText w:val="%1."/>
      <w:lvlJc w:val="right"/>
      <w:pPr>
        <w:ind w:left="720" w:hanging="360"/>
      </w:pPr>
      <w:rPr>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A171B21"/>
    <w:multiLevelType w:val="hybridMultilevel"/>
    <w:tmpl w:val="C212B4D8"/>
    <w:lvl w:ilvl="0" w:tplc="0584F38C">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21185F3C"/>
    <w:multiLevelType w:val="hybridMultilevel"/>
    <w:tmpl w:val="FBEE6E1C"/>
    <w:lvl w:ilvl="0" w:tplc="C42EAADE">
      <w:start w:val="1"/>
      <w:numFmt w:val="decimal"/>
      <w:lvlText w:val="%1."/>
      <w:lvlJc w:val="left"/>
      <w:pPr>
        <w:ind w:left="9575" w:hanging="360"/>
      </w:pPr>
      <w:rPr>
        <w:rFonts w:hint="default"/>
        <w:b w:val="0"/>
        <w:i w:val="0"/>
        <w:color w:val="auto"/>
        <w:sz w:val="20"/>
        <w:szCs w:val="20"/>
      </w:rPr>
    </w:lvl>
    <w:lvl w:ilvl="1" w:tplc="140A0019">
      <w:start w:val="1"/>
      <w:numFmt w:val="lowerLetter"/>
      <w:lvlText w:val="%2."/>
      <w:lvlJc w:val="left"/>
      <w:pPr>
        <w:ind w:left="10655" w:hanging="360"/>
      </w:pPr>
    </w:lvl>
    <w:lvl w:ilvl="2" w:tplc="140A001B" w:tentative="1">
      <w:start w:val="1"/>
      <w:numFmt w:val="lowerRoman"/>
      <w:lvlText w:val="%3."/>
      <w:lvlJc w:val="right"/>
      <w:pPr>
        <w:ind w:left="11375" w:hanging="180"/>
      </w:pPr>
    </w:lvl>
    <w:lvl w:ilvl="3" w:tplc="140A000F" w:tentative="1">
      <w:start w:val="1"/>
      <w:numFmt w:val="decimal"/>
      <w:lvlText w:val="%4."/>
      <w:lvlJc w:val="left"/>
      <w:pPr>
        <w:ind w:left="12095" w:hanging="360"/>
      </w:pPr>
    </w:lvl>
    <w:lvl w:ilvl="4" w:tplc="140A0019" w:tentative="1">
      <w:start w:val="1"/>
      <w:numFmt w:val="lowerLetter"/>
      <w:lvlText w:val="%5."/>
      <w:lvlJc w:val="left"/>
      <w:pPr>
        <w:ind w:left="12815" w:hanging="360"/>
      </w:pPr>
    </w:lvl>
    <w:lvl w:ilvl="5" w:tplc="140A001B" w:tentative="1">
      <w:start w:val="1"/>
      <w:numFmt w:val="lowerRoman"/>
      <w:lvlText w:val="%6."/>
      <w:lvlJc w:val="right"/>
      <w:pPr>
        <w:ind w:left="13535" w:hanging="180"/>
      </w:pPr>
    </w:lvl>
    <w:lvl w:ilvl="6" w:tplc="140A000F" w:tentative="1">
      <w:start w:val="1"/>
      <w:numFmt w:val="decimal"/>
      <w:lvlText w:val="%7."/>
      <w:lvlJc w:val="left"/>
      <w:pPr>
        <w:ind w:left="14255" w:hanging="360"/>
      </w:pPr>
    </w:lvl>
    <w:lvl w:ilvl="7" w:tplc="140A0019" w:tentative="1">
      <w:start w:val="1"/>
      <w:numFmt w:val="lowerLetter"/>
      <w:lvlText w:val="%8."/>
      <w:lvlJc w:val="left"/>
      <w:pPr>
        <w:ind w:left="14975" w:hanging="360"/>
      </w:pPr>
    </w:lvl>
    <w:lvl w:ilvl="8" w:tplc="140A001B" w:tentative="1">
      <w:start w:val="1"/>
      <w:numFmt w:val="lowerRoman"/>
      <w:lvlText w:val="%9."/>
      <w:lvlJc w:val="right"/>
      <w:pPr>
        <w:ind w:left="15695" w:hanging="180"/>
      </w:pPr>
    </w:lvl>
  </w:abstractNum>
  <w:abstractNum w:abstractNumId="6" w15:restartNumberingAfterBreak="0">
    <w:nsid w:val="24841ED5"/>
    <w:multiLevelType w:val="hybridMultilevel"/>
    <w:tmpl w:val="C2C8012C"/>
    <w:lvl w:ilvl="0" w:tplc="D3329CEE">
      <w:start w:val="1"/>
      <w:numFmt w:val="upperRoman"/>
      <w:lvlText w:val="%1."/>
      <w:lvlJc w:val="left"/>
      <w:pPr>
        <w:ind w:left="1429" w:hanging="720"/>
      </w:pPr>
      <w:rPr>
        <w:rFonts w:hint="default"/>
        <w:b/>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7" w15:restartNumberingAfterBreak="0">
    <w:nsid w:val="268E4A37"/>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C4D4584"/>
    <w:multiLevelType w:val="hybridMultilevel"/>
    <w:tmpl w:val="AE7EBBCA"/>
    <w:lvl w:ilvl="0" w:tplc="3938730A">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DAA2185"/>
    <w:multiLevelType w:val="hybridMultilevel"/>
    <w:tmpl w:val="4FBAE5CE"/>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F53484E"/>
    <w:multiLevelType w:val="hybridMultilevel"/>
    <w:tmpl w:val="16DE9ACE"/>
    <w:lvl w:ilvl="0" w:tplc="4156F484">
      <w:start w:val="1"/>
      <w:numFmt w:val="lowerLetter"/>
      <w:lvlText w:val="%1)"/>
      <w:lvlJc w:val="left"/>
      <w:pPr>
        <w:ind w:left="720" w:hanging="360"/>
      </w:pPr>
      <w:rPr>
        <w:b w:val="0"/>
        <w:bCs/>
        <w:color w:val="auto"/>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FE81BFF"/>
    <w:multiLevelType w:val="hybridMultilevel"/>
    <w:tmpl w:val="8482F76C"/>
    <w:lvl w:ilvl="0" w:tplc="140A0017">
      <w:start w:val="1"/>
      <w:numFmt w:val="lowerLetter"/>
      <w:lvlText w:val="%1)"/>
      <w:lvlJc w:val="left"/>
      <w:pPr>
        <w:ind w:left="360" w:hanging="360"/>
      </w:pPr>
    </w:lvl>
    <w:lvl w:ilvl="1" w:tplc="43D244F2">
      <w:start w:val="1"/>
      <w:numFmt w:val="lowerRoman"/>
      <w:lvlText w:val="%2)"/>
      <w:lvlJc w:val="left"/>
      <w:pPr>
        <w:ind w:left="1080" w:hanging="360"/>
      </w:pPr>
      <w:rPr>
        <w:rFonts w:hint="default"/>
      </w:r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30B43846"/>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10D7646"/>
    <w:multiLevelType w:val="hybridMultilevel"/>
    <w:tmpl w:val="0F64D4C2"/>
    <w:lvl w:ilvl="0" w:tplc="65D03538">
      <w:start w:val="1"/>
      <w:numFmt w:val="low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4" w15:restartNumberingAfterBreak="0">
    <w:nsid w:val="31E6010C"/>
    <w:multiLevelType w:val="hybridMultilevel"/>
    <w:tmpl w:val="F8509CD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93014FD"/>
    <w:multiLevelType w:val="hybridMultilevel"/>
    <w:tmpl w:val="BE88013E"/>
    <w:lvl w:ilvl="0" w:tplc="DE48FFC4">
      <w:start w:val="1"/>
      <w:numFmt w:val="decimal"/>
      <w:lvlText w:val="%1."/>
      <w:lvlJc w:val="left"/>
      <w:pPr>
        <w:ind w:left="1495" w:hanging="360"/>
      </w:pPr>
      <w:rPr>
        <w:rFonts w:hint="default"/>
        <w:i w:val="0"/>
        <w:iCs w:val="0"/>
        <w:color w:val="auto"/>
      </w:rPr>
    </w:lvl>
    <w:lvl w:ilvl="1" w:tplc="140A0019">
      <w:start w:val="1"/>
      <w:numFmt w:val="lowerLetter"/>
      <w:lvlText w:val="%2."/>
      <w:lvlJc w:val="left"/>
      <w:pPr>
        <w:ind w:left="2215" w:hanging="360"/>
      </w:pPr>
    </w:lvl>
    <w:lvl w:ilvl="2" w:tplc="140A001B" w:tentative="1">
      <w:start w:val="1"/>
      <w:numFmt w:val="lowerRoman"/>
      <w:lvlText w:val="%3."/>
      <w:lvlJc w:val="right"/>
      <w:pPr>
        <w:ind w:left="2935" w:hanging="180"/>
      </w:pPr>
    </w:lvl>
    <w:lvl w:ilvl="3" w:tplc="140A000F" w:tentative="1">
      <w:start w:val="1"/>
      <w:numFmt w:val="decimal"/>
      <w:lvlText w:val="%4."/>
      <w:lvlJc w:val="left"/>
      <w:pPr>
        <w:ind w:left="3655" w:hanging="360"/>
      </w:pPr>
    </w:lvl>
    <w:lvl w:ilvl="4" w:tplc="140A0019" w:tentative="1">
      <w:start w:val="1"/>
      <w:numFmt w:val="lowerLetter"/>
      <w:lvlText w:val="%5."/>
      <w:lvlJc w:val="left"/>
      <w:pPr>
        <w:ind w:left="4375" w:hanging="360"/>
      </w:pPr>
    </w:lvl>
    <w:lvl w:ilvl="5" w:tplc="140A001B" w:tentative="1">
      <w:start w:val="1"/>
      <w:numFmt w:val="lowerRoman"/>
      <w:lvlText w:val="%6."/>
      <w:lvlJc w:val="right"/>
      <w:pPr>
        <w:ind w:left="5095" w:hanging="180"/>
      </w:pPr>
    </w:lvl>
    <w:lvl w:ilvl="6" w:tplc="140A000F" w:tentative="1">
      <w:start w:val="1"/>
      <w:numFmt w:val="decimal"/>
      <w:lvlText w:val="%7."/>
      <w:lvlJc w:val="left"/>
      <w:pPr>
        <w:ind w:left="5815" w:hanging="360"/>
      </w:pPr>
    </w:lvl>
    <w:lvl w:ilvl="7" w:tplc="140A0019" w:tentative="1">
      <w:start w:val="1"/>
      <w:numFmt w:val="lowerLetter"/>
      <w:lvlText w:val="%8."/>
      <w:lvlJc w:val="left"/>
      <w:pPr>
        <w:ind w:left="6535" w:hanging="360"/>
      </w:pPr>
    </w:lvl>
    <w:lvl w:ilvl="8" w:tplc="140A001B" w:tentative="1">
      <w:start w:val="1"/>
      <w:numFmt w:val="lowerRoman"/>
      <w:lvlText w:val="%9."/>
      <w:lvlJc w:val="right"/>
      <w:pPr>
        <w:ind w:left="7255" w:hanging="180"/>
      </w:pPr>
    </w:lvl>
  </w:abstractNum>
  <w:abstractNum w:abstractNumId="16" w15:restartNumberingAfterBreak="0">
    <w:nsid w:val="3DF770F4"/>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0716E08"/>
    <w:multiLevelType w:val="hybridMultilevel"/>
    <w:tmpl w:val="010EF388"/>
    <w:lvl w:ilvl="0" w:tplc="04090019">
      <w:start w:val="1"/>
      <w:numFmt w:val="lowerLetter"/>
      <w:lvlText w:val="%1."/>
      <w:lvlJc w:val="left"/>
      <w:pPr>
        <w:ind w:left="794" w:hanging="360"/>
      </w:pPr>
      <w:rPr>
        <w:i w:val="0"/>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8" w15:restartNumberingAfterBreak="0">
    <w:nsid w:val="4AA26086"/>
    <w:multiLevelType w:val="hybridMultilevel"/>
    <w:tmpl w:val="12C214FA"/>
    <w:lvl w:ilvl="0" w:tplc="1B9EC8FC">
      <w:start w:val="1"/>
      <w:numFmt w:val="lowerLetter"/>
      <w:lvlText w:val="%1)"/>
      <w:lvlJc w:val="left"/>
      <w:pPr>
        <w:ind w:left="1080" w:hanging="360"/>
      </w:pPr>
      <w:rPr>
        <w:rFonts w:hint="default"/>
        <w:b w:val="0"/>
        <w:bCs w:val="0"/>
        <w:i/>
        <w:iCs/>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B843943"/>
    <w:multiLevelType w:val="hybridMultilevel"/>
    <w:tmpl w:val="B540DEC8"/>
    <w:lvl w:ilvl="0" w:tplc="E7DEC7F6">
      <w:start w:val="1"/>
      <w:numFmt w:val="lowerRoman"/>
      <w:lvlText w:val="%1)"/>
      <w:lvlJc w:val="left"/>
      <w:pPr>
        <w:ind w:left="1080" w:hanging="720"/>
      </w:pPr>
      <w:rPr>
        <w:rFonts w:cs="Verdana"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BBE0E90"/>
    <w:multiLevelType w:val="hybridMultilevel"/>
    <w:tmpl w:val="7B9EB994"/>
    <w:lvl w:ilvl="0" w:tplc="E9F64728">
      <w:start w:val="1"/>
      <w:numFmt w:val="decimal"/>
      <w:lvlText w:val="%1."/>
      <w:lvlJc w:val="left"/>
      <w:pPr>
        <w:ind w:left="360" w:hanging="360"/>
      </w:pPr>
      <w:rPr>
        <w:rFonts w:ascii="Verdana" w:hAnsi="Verdana" w:hint="default"/>
        <w:b w:val="0"/>
        <w:i w:val="0"/>
        <w:color w:val="auto"/>
        <w:sz w:val="20"/>
        <w:szCs w:val="20"/>
      </w:rPr>
    </w:lvl>
    <w:lvl w:ilvl="1" w:tplc="140A0017">
      <w:start w:val="1"/>
      <w:numFmt w:val="lowerLetter"/>
      <w:lvlText w:val="%2)"/>
      <w:lvlJc w:val="left"/>
      <w:pPr>
        <w:ind w:left="1440" w:hanging="360"/>
      </w:pPr>
      <w:rPr>
        <w:color w:val="auto"/>
      </w:rPr>
    </w:lvl>
    <w:lvl w:ilvl="2" w:tplc="1A1056E8">
      <w:start w:val="1"/>
      <w:numFmt w:val="lowerRoman"/>
      <w:lvlText w:val="%3."/>
      <w:lvlJc w:val="right"/>
      <w:pPr>
        <w:ind w:left="2160" w:hanging="180"/>
      </w:pPr>
      <w:rPr>
        <w:color w:val="auto"/>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AEC4DC0"/>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5D11103A"/>
    <w:multiLevelType w:val="hybridMultilevel"/>
    <w:tmpl w:val="B6A20FD0"/>
    <w:lvl w:ilvl="0" w:tplc="BCDA839A">
      <w:start w:val="1"/>
      <w:numFmt w:val="upperLetter"/>
      <w:lvlText w:val="%1."/>
      <w:lvlJc w:val="left"/>
      <w:pPr>
        <w:ind w:left="720" w:hanging="360"/>
      </w:pPr>
      <w:rPr>
        <w:rFonts w:ascii="Verdana" w:hAnsi="Verdana" w:hint="default"/>
        <w:b/>
        <w:i/>
        <w:color w:val="00000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4B65E28"/>
    <w:multiLevelType w:val="hybridMultilevel"/>
    <w:tmpl w:val="3E56BB96"/>
    <w:lvl w:ilvl="0" w:tplc="140A000F">
      <w:start w:val="1"/>
      <w:numFmt w:val="decimal"/>
      <w:lvlText w:val="%1."/>
      <w:lvlJc w:val="left"/>
      <w:pPr>
        <w:ind w:left="786" w:hanging="360"/>
      </w:pPr>
    </w:lvl>
    <w:lvl w:ilvl="1" w:tplc="140A0019">
      <w:start w:val="1"/>
      <w:numFmt w:val="lowerLetter"/>
      <w:lvlText w:val="%2."/>
      <w:lvlJc w:val="left"/>
      <w:pPr>
        <w:ind w:left="1506" w:hanging="360"/>
      </w:pPr>
    </w:lvl>
    <w:lvl w:ilvl="2" w:tplc="140A001B">
      <w:start w:val="1"/>
      <w:numFmt w:val="lowerRoman"/>
      <w:lvlText w:val="%3."/>
      <w:lvlJc w:val="right"/>
      <w:pPr>
        <w:ind w:left="2226" w:hanging="180"/>
      </w:pPr>
    </w:lvl>
    <w:lvl w:ilvl="3" w:tplc="140A000F">
      <w:start w:val="1"/>
      <w:numFmt w:val="decimal"/>
      <w:lvlText w:val="%4."/>
      <w:lvlJc w:val="left"/>
      <w:pPr>
        <w:ind w:left="2946" w:hanging="360"/>
      </w:pPr>
    </w:lvl>
    <w:lvl w:ilvl="4" w:tplc="140A0019">
      <w:start w:val="1"/>
      <w:numFmt w:val="lowerLetter"/>
      <w:lvlText w:val="%5."/>
      <w:lvlJc w:val="left"/>
      <w:pPr>
        <w:ind w:left="3666" w:hanging="360"/>
      </w:pPr>
    </w:lvl>
    <w:lvl w:ilvl="5" w:tplc="140A001B">
      <w:start w:val="1"/>
      <w:numFmt w:val="lowerRoman"/>
      <w:lvlText w:val="%6."/>
      <w:lvlJc w:val="right"/>
      <w:pPr>
        <w:ind w:left="4386" w:hanging="180"/>
      </w:pPr>
    </w:lvl>
    <w:lvl w:ilvl="6" w:tplc="140A000F">
      <w:start w:val="1"/>
      <w:numFmt w:val="decimal"/>
      <w:lvlText w:val="%7."/>
      <w:lvlJc w:val="left"/>
      <w:pPr>
        <w:ind w:left="5106" w:hanging="360"/>
      </w:pPr>
    </w:lvl>
    <w:lvl w:ilvl="7" w:tplc="140A0019">
      <w:start w:val="1"/>
      <w:numFmt w:val="lowerLetter"/>
      <w:lvlText w:val="%8."/>
      <w:lvlJc w:val="left"/>
      <w:pPr>
        <w:ind w:left="5826" w:hanging="360"/>
      </w:pPr>
    </w:lvl>
    <w:lvl w:ilvl="8" w:tplc="140A001B">
      <w:start w:val="1"/>
      <w:numFmt w:val="lowerRoman"/>
      <w:lvlText w:val="%9."/>
      <w:lvlJc w:val="right"/>
      <w:pPr>
        <w:ind w:left="6546" w:hanging="180"/>
      </w:pPr>
    </w:lvl>
  </w:abstractNum>
  <w:abstractNum w:abstractNumId="25" w15:restartNumberingAfterBreak="0">
    <w:nsid w:val="6A5923B7"/>
    <w:multiLevelType w:val="hybridMultilevel"/>
    <w:tmpl w:val="980EB812"/>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AD665B4"/>
    <w:multiLevelType w:val="hybridMultilevel"/>
    <w:tmpl w:val="F91A062E"/>
    <w:lvl w:ilvl="0" w:tplc="098A658A">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7" w15:restartNumberingAfterBreak="0">
    <w:nsid w:val="6E0C1547"/>
    <w:multiLevelType w:val="hybridMultilevel"/>
    <w:tmpl w:val="3DBA7C80"/>
    <w:lvl w:ilvl="0" w:tplc="BE429062">
      <w:start w:val="1"/>
      <w:numFmt w:val="lowerRoman"/>
      <w:lvlText w:val="%1."/>
      <w:lvlJc w:val="right"/>
      <w:pPr>
        <w:ind w:left="1440" w:hanging="360"/>
      </w:pPr>
      <w:rPr>
        <w:b w:val="0"/>
        <w:bCs/>
      </w:rPr>
    </w:lvl>
    <w:lvl w:ilvl="1" w:tplc="140A0019">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8" w15:restartNumberingAfterBreak="0">
    <w:nsid w:val="771530D4"/>
    <w:multiLevelType w:val="hybridMultilevel"/>
    <w:tmpl w:val="4F5E521A"/>
    <w:lvl w:ilvl="0" w:tplc="3938730A">
      <w:start w:val="1"/>
      <w:numFmt w:val="decimal"/>
      <w:lvlText w:val="%1."/>
      <w:lvlJc w:val="left"/>
      <w:pPr>
        <w:ind w:left="360" w:hanging="360"/>
      </w:pPr>
      <w:rPr>
        <w:rFonts w:ascii="Verdana" w:hAnsi="Verdana" w:hint="default"/>
        <w:b w:val="0"/>
        <w:i w:val="0"/>
        <w:sz w:val="20"/>
      </w:rPr>
    </w:lvl>
    <w:lvl w:ilvl="1" w:tplc="6D98BFEA">
      <w:start w:val="1"/>
      <w:numFmt w:val="upperLetter"/>
      <w:pStyle w:val="Ttulo1"/>
      <w:lvlText w:val="%2."/>
      <w:lvlJc w:val="left"/>
      <w:pPr>
        <w:ind w:left="7590" w:hanging="360"/>
      </w:pPr>
      <w:rPr>
        <w:rFonts w:hint="default"/>
        <w:b/>
      </w:rPr>
    </w:lvl>
    <w:lvl w:ilvl="2" w:tplc="08C85A28">
      <w:start w:val="1"/>
      <w:numFmt w:val="lowerLetter"/>
      <w:lvlText w:val="%3."/>
      <w:lvlJc w:val="left"/>
      <w:pPr>
        <w:ind w:left="2340" w:hanging="360"/>
      </w:pPr>
      <w:rPr>
        <w:rFonts w:hint="default"/>
      </w:rPr>
    </w:lvl>
    <w:lvl w:ilvl="3" w:tplc="2AC0667A">
      <w:start w:val="2"/>
      <w:numFmt w:val="bullet"/>
      <w:lvlText w:val=""/>
      <w:lvlJc w:val="left"/>
      <w:pPr>
        <w:ind w:left="2880" w:hanging="360"/>
      </w:pPr>
      <w:rPr>
        <w:rFonts w:ascii="Symbol" w:eastAsia="Calibri" w:hAnsi="Symbol" w:cs="Verdana" w:hint="default"/>
      </w:rPr>
    </w:lvl>
    <w:lvl w:ilvl="4" w:tplc="4364ABAC">
      <w:start w:val="1"/>
      <w:numFmt w:val="lowerLetter"/>
      <w:lvlText w:val="%5)"/>
      <w:lvlJc w:val="left"/>
      <w:pPr>
        <w:ind w:left="3600" w:hanging="360"/>
      </w:pPr>
      <w:rPr>
        <w:rFonts w:hint="default"/>
      </w:r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8EB1CE0"/>
    <w:multiLevelType w:val="hybridMultilevel"/>
    <w:tmpl w:val="CAE8A17A"/>
    <w:lvl w:ilvl="0" w:tplc="BECAF0C8">
      <w:start w:val="1"/>
      <w:numFmt w:val="decimal"/>
      <w:lvlText w:val="%1."/>
      <w:lvlJc w:val="left"/>
      <w:pPr>
        <w:ind w:left="720" w:hanging="36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AE91D52"/>
    <w:multiLevelType w:val="hybridMultilevel"/>
    <w:tmpl w:val="3DBA7C80"/>
    <w:lvl w:ilvl="0" w:tplc="FFFFFFFF">
      <w:start w:val="1"/>
      <w:numFmt w:val="lowerRoman"/>
      <w:lvlText w:val="%1."/>
      <w:lvlJc w:val="right"/>
      <w:pPr>
        <w:ind w:left="1440" w:hanging="360"/>
      </w:pPr>
      <w:rPr>
        <w:b w:val="0"/>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2125340732">
    <w:abstractNumId w:val="21"/>
  </w:num>
  <w:num w:numId="2" w16cid:durableId="1255941586">
    <w:abstractNumId w:val="20"/>
  </w:num>
  <w:num w:numId="3" w16cid:durableId="298535249">
    <w:abstractNumId w:val="15"/>
  </w:num>
  <w:num w:numId="4" w16cid:durableId="2140295176">
    <w:abstractNumId w:val="4"/>
  </w:num>
  <w:num w:numId="5" w16cid:durableId="2026125831">
    <w:abstractNumId w:val="2"/>
  </w:num>
  <w:num w:numId="6" w16cid:durableId="14923317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1123021">
    <w:abstractNumId w:val="13"/>
  </w:num>
  <w:num w:numId="8" w16cid:durableId="403989906">
    <w:abstractNumId w:val="6"/>
  </w:num>
  <w:num w:numId="9" w16cid:durableId="1350713764">
    <w:abstractNumId w:val="25"/>
  </w:num>
  <w:num w:numId="10" w16cid:durableId="1933078770">
    <w:abstractNumId w:val="28"/>
  </w:num>
  <w:num w:numId="11" w16cid:durableId="1368139863">
    <w:abstractNumId w:val="8"/>
  </w:num>
  <w:num w:numId="12" w16cid:durableId="1289118411">
    <w:abstractNumId w:val="11"/>
  </w:num>
  <w:num w:numId="13" w16cid:durableId="1398818305">
    <w:abstractNumId w:val="10"/>
  </w:num>
  <w:num w:numId="14" w16cid:durableId="1639916134">
    <w:abstractNumId w:val="27"/>
  </w:num>
  <w:num w:numId="15" w16cid:durableId="1270620988">
    <w:abstractNumId w:val="30"/>
  </w:num>
  <w:num w:numId="16" w16cid:durableId="2105689397">
    <w:abstractNumId w:val="7"/>
  </w:num>
  <w:num w:numId="17" w16cid:durableId="1091660299">
    <w:abstractNumId w:val="22"/>
  </w:num>
  <w:num w:numId="18" w16cid:durableId="54858300">
    <w:abstractNumId w:val="12"/>
  </w:num>
  <w:num w:numId="19" w16cid:durableId="1301301426">
    <w:abstractNumId w:val="16"/>
  </w:num>
  <w:num w:numId="20" w16cid:durableId="524289296">
    <w:abstractNumId w:val="26"/>
  </w:num>
  <w:num w:numId="21" w16cid:durableId="1947229140">
    <w:abstractNumId w:val="18"/>
  </w:num>
  <w:num w:numId="22" w16cid:durableId="633490303">
    <w:abstractNumId w:val="1"/>
  </w:num>
  <w:num w:numId="23" w16cid:durableId="2041762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5285261">
    <w:abstractNumId w:val="3"/>
  </w:num>
  <w:num w:numId="25" w16cid:durableId="254901747">
    <w:abstractNumId w:val="9"/>
  </w:num>
  <w:num w:numId="26" w16cid:durableId="871655108">
    <w:abstractNumId w:val="5"/>
  </w:num>
  <w:num w:numId="27" w16cid:durableId="1027678884">
    <w:abstractNumId w:val="23"/>
  </w:num>
  <w:num w:numId="28" w16cid:durableId="675500619">
    <w:abstractNumId w:val="17"/>
  </w:num>
  <w:num w:numId="29" w16cid:durableId="1600210051">
    <w:abstractNumId w:val="14"/>
  </w:num>
  <w:num w:numId="30" w16cid:durableId="1204473">
    <w:abstractNumId w:val="19"/>
  </w:num>
  <w:num w:numId="31" w16cid:durableId="1879274276">
    <w:abstractNumId w:val="0"/>
  </w:num>
  <w:num w:numId="32" w16cid:durableId="1354041276">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D4F"/>
    <w:rsid w:val="00000D70"/>
    <w:rsid w:val="000010F0"/>
    <w:rsid w:val="0000193E"/>
    <w:rsid w:val="00002604"/>
    <w:rsid w:val="00002D68"/>
    <w:rsid w:val="00002E35"/>
    <w:rsid w:val="00003DAA"/>
    <w:rsid w:val="00004188"/>
    <w:rsid w:val="0000424C"/>
    <w:rsid w:val="000059E6"/>
    <w:rsid w:val="00005C3F"/>
    <w:rsid w:val="00005F4F"/>
    <w:rsid w:val="0000617D"/>
    <w:rsid w:val="000061D4"/>
    <w:rsid w:val="00006DB9"/>
    <w:rsid w:val="00007DAD"/>
    <w:rsid w:val="00010037"/>
    <w:rsid w:val="00010078"/>
    <w:rsid w:val="0001104B"/>
    <w:rsid w:val="00011509"/>
    <w:rsid w:val="000121ED"/>
    <w:rsid w:val="000132F3"/>
    <w:rsid w:val="00013514"/>
    <w:rsid w:val="00013A4E"/>
    <w:rsid w:val="000142A3"/>
    <w:rsid w:val="00014366"/>
    <w:rsid w:val="00014B71"/>
    <w:rsid w:val="00014D83"/>
    <w:rsid w:val="0001502A"/>
    <w:rsid w:val="000159FF"/>
    <w:rsid w:val="000163EF"/>
    <w:rsid w:val="00016D60"/>
    <w:rsid w:val="000175BB"/>
    <w:rsid w:val="0001781C"/>
    <w:rsid w:val="0001785E"/>
    <w:rsid w:val="00017B2F"/>
    <w:rsid w:val="00017E73"/>
    <w:rsid w:val="00020727"/>
    <w:rsid w:val="00020772"/>
    <w:rsid w:val="00020EA3"/>
    <w:rsid w:val="000218D5"/>
    <w:rsid w:val="0002220E"/>
    <w:rsid w:val="0002241B"/>
    <w:rsid w:val="000225D5"/>
    <w:rsid w:val="00022B67"/>
    <w:rsid w:val="000231FB"/>
    <w:rsid w:val="00024172"/>
    <w:rsid w:val="00024A8B"/>
    <w:rsid w:val="00024BF3"/>
    <w:rsid w:val="000250B8"/>
    <w:rsid w:val="00026289"/>
    <w:rsid w:val="000264F8"/>
    <w:rsid w:val="00026CBF"/>
    <w:rsid w:val="00027D4F"/>
    <w:rsid w:val="000304DC"/>
    <w:rsid w:val="00030E5F"/>
    <w:rsid w:val="00030FDE"/>
    <w:rsid w:val="00031CFC"/>
    <w:rsid w:val="00031FA4"/>
    <w:rsid w:val="00032444"/>
    <w:rsid w:val="0003265F"/>
    <w:rsid w:val="00032A4E"/>
    <w:rsid w:val="00033459"/>
    <w:rsid w:val="00033A2A"/>
    <w:rsid w:val="00033E89"/>
    <w:rsid w:val="000351D3"/>
    <w:rsid w:val="000359BB"/>
    <w:rsid w:val="00035B1B"/>
    <w:rsid w:val="00035DB2"/>
    <w:rsid w:val="000368A4"/>
    <w:rsid w:val="00036946"/>
    <w:rsid w:val="00036FE7"/>
    <w:rsid w:val="00037483"/>
    <w:rsid w:val="000375F3"/>
    <w:rsid w:val="00037633"/>
    <w:rsid w:val="000377D9"/>
    <w:rsid w:val="00040684"/>
    <w:rsid w:val="0004173D"/>
    <w:rsid w:val="00041CD4"/>
    <w:rsid w:val="00041F9F"/>
    <w:rsid w:val="00043B6F"/>
    <w:rsid w:val="00043EC2"/>
    <w:rsid w:val="00044136"/>
    <w:rsid w:val="000444EB"/>
    <w:rsid w:val="000457D4"/>
    <w:rsid w:val="000462ED"/>
    <w:rsid w:val="00046B91"/>
    <w:rsid w:val="00046F7E"/>
    <w:rsid w:val="00047227"/>
    <w:rsid w:val="00047288"/>
    <w:rsid w:val="000477CE"/>
    <w:rsid w:val="000512D1"/>
    <w:rsid w:val="000515ED"/>
    <w:rsid w:val="000517EF"/>
    <w:rsid w:val="000523AC"/>
    <w:rsid w:val="000525E3"/>
    <w:rsid w:val="00052AA7"/>
    <w:rsid w:val="00052B50"/>
    <w:rsid w:val="00052EF9"/>
    <w:rsid w:val="000534CE"/>
    <w:rsid w:val="00053644"/>
    <w:rsid w:val="00053874"/>
    <w:rsid w:val="00053BD5"/>
    <w:rsid w:val="00053F84"/>
    <w:rsid w:val="00053F9C"/>
    <w:rsid w:val="0005401C"/>
    <w:rsid w:val="00054358"/>
    <w:rsid w:val="0005466B"/>
    <w:rsid w:val="00054E0A"/>
    <w:rsid w:val="00054FF6"/>
    <w:rsid w:val="00055B4F"/>
    <w:rsid w:val="00055D6C"/>
    <w:rsid w:val="00055F16"/>
    <w:rsid w:val="00055FA5"/>
    <w:rsid w:val="00056C08"/>
    <w:rsid w:val="0006095B"/>
    <w:rsid w:val="00060CF1"/>
    <w:rsid w:val="00060D08"/>
    <w:rsid w:val="000619F1"/>
    <w:rsid w:val="0006218A"/>
    <w:rsid w:val="00062679"/>
    <w:rsid w:val="00062E04"/>
    <w:rsid w:val="00063384"/>
    <w:rsid w:val="000636BC"/>
    <w:rsid w:val="000640E1"/>
    <w:rsid w:val="0006462E"/>
    <w:rsid w:val="00064748"/>
    <w:rsid w:val="00064AC1"/>
    <w:rsid w:val="00064F90"/>
    <w:rsid w:val="000655A8"/>
    <w:rsid w:val="00065B58"/>
    <w:rsid w:val="0006620E"/>
    <w:rsid w:val="00066E80"/>
    <w:rsid w:val="00067060"/>
    <w:rsid w:val="0006748E"/>
    <w:rsid w:val="000679CB"/>
    <w:rsid w:val="000719F7"/>
    <w:rsid w:val="00072210"/>
    <w:rsid w:val="00073397"/>
    <w:rsid w:val="000734F1"/>
    <w:rsid w:val="00073A50"/>
    <w:rsid w:val="00074527"/>
    <w:rsid w:val="00074779"/>
    <w:rsid w:val="00074A75"/>
    <w:rsid w:val="00074D88"/>
    <w:rsid w:val="00075633"/>
    <w:rsid w:val="00075DED"/>
    <w:rsid w:val="00075F2A"/>
    <w:rsid w:val="00076512"/>
    <w:rsid w:val="00077139"/>
    <w:rsid w:val="00077453"/>
    <w:rsid w:val="00077CC9"/>
    <w:rsid w:val="00077E38"/>
    <w:rsid w:val="00080015"/>
    <w:rsid w:val="00081C7C"/>
    <w:rsid w:val="00081EC0"/>
    <w:rsid w:val="000828F4"/>
    <w:rsid w:val="00083967"/>
    <w:rsid w:val="0008396A"/>
    <w:rsid w:val="00084DDD"/>
    <w:rsid w:val="00085681"/>
    <w:rsid w:val="000859D8"/>
    <w:rsid w:val="00085A17"/>
    <w:rsid w:val="00086416"/>
    <w:rsid w:val="00086D2A"/>
    <w:rsid w:val="00087F4D"/>
    <w:rsid w:val="00090206"/>
    <w:rsid w:val="0009166C"/>
    <w:rsid w:val="00091BEB"/>
    <w:rsid w:val="00092081"/>
    <w:rsid w:val="000920F9"/>
    <w:rsid w:val="00092355"/>
    <w:rsid w:val="00092D26"/>
    <w:rsid w:val="00092DD2"/>
    <w:rsid w:val="00092EFE"/>
    <w:rsid w:val="000931C3"/>
    <w:rsid w:val="000932CF"/>
    <w:rsid w:val="000968A0"/>
    <w:rsid w:val="00096CE4"/>
    <w:rsid w:val="00096DA0"/>
    <w:rsid w:val="00097813"/>
    <w:rsid w:val="0009786F"/>
    <w:rsid w:val="00097A50"/>
    <w:rsid w:val="00097BB5"/>
    <w:rsid w:val="00097F91"/>
    <w:rsid w:val="000A034B"/>
    <w:rsid w:val="000A053B"/>
    <w:rsid w:val="000A0899"/>
    <w:rsid w:val="000A09B3"/>
    <w:rsid w:val="000A1035"/>
    <w:rsid w:val="000A1301"/>
    <w:rsid w:val="000A1BD4"/>
    <w:rsid w:val="000A2B57"/>
    <w:rsid w:val="000A4363"/>
    <w:rsid w:val="000A49E7"/>
    <w:rsid w:val="000A4D04"/>
    <w:rsid w:val="000A521D"/>
    <w:rsid w:val="000A552E"/>
    <w:rsid w:val="000A67DF"/>
    <w:rsid w:val="000B01FF"/>
    <w:rsid w:val="000B070A"/>
    <w:rsid w:val="000B0BE5"/>
    <w:rsid w:val="000B0C7D"/>
    <w:rsid w:val="000B1079"/>
    <w:rsid w:val="000B1668"/>
    <w:rsid w:val="000B1C78"/>
    <w:rsid w:val="000B20D1"/>
    <w:rsid w:val="000B2395"/>
    <w:rsid w:val="000B44BB"/>
    <w:rsid w:val="000B4F03"/>
    <w:rsid w:val="000B6DA4"/>
    <w:rsid w:val="000B6EBA"/>
    <w:rsid w:val="000C042D"/>
    <w:rsid w:val="000C1CA9"/>
    <w:rsid w:val="000C28EE"/>
    <w:rsid w:val="000C4487"/>
    <w:rsid w:val="000C4567"/>
    <w:rsid w:val="000C4EC8"/>
    <w:rsid w:val="000C4F9B"/>
    <w:rsid w:val="000C504F"/>
    <w:rsid w:val="000C5A9D"/>
    <w:rsid w:val="000C5B49"/>
    <w:rsid w:val="000C5DAA"/>
    <w:rsid w:val="000C6013"/>
    <w:rsid w:val="000C609F"/>
    <w:rsid w:val="000C63CF"/>
    <w:rsid w:val="000C64B2"/>
    <w:rsid w:val="000C6813"/>
    <w:rsid w:val="000C6E8A"/>
    <w:rsid w:val="000C6FD6"/>
    <w:rsid w:val="000C70E7"/>
    <w:rsid w:val="000C73CB"/>
    <w:rsid w:val="000D074C"/>
    <w:rsid w:val="000D1CAE"/>
    <w:rsid w:val="000D22EC"/>
    <w:rsid w:val="000D23E2"/>
    <w:rsid w:val="000D3058"/>
    <w:rsid w:val="000D48AD"/>
    <w:rsid w:val="000D5673"/>
    <w:rsid w:val="000D5932"/>
    <w:rsid w:val="000D5FAC"/>
    <w:rsid w:val="000D611F"/>
    <w:rsid w:val="000D6134"/>
    <w:rsid w:val="000D6291"/>
    <w:rsid w:val="000D7530"/>
    <w:rsid w:val="000D75D6"/>
    <w:rsid w:val="000D7601"/>
    <w:rsid w:val="000E0258"/>
    <w:rsid w:val="000E0465"/>
    <w:rsid w:val="000E0BA3"/>
    <w:rsid w:val="000E1063"/>
    <w:rsid w:val="000E18BA"/>
    <w:rsid w:val="000E213E"/>
    <w:rsid w:val="000E2A4F"/>
    <w:rsid w:val="000E50D8"/>
    <w:rsid w:val="000E6BB2"/>
    <w:rsid w:val="000E71A9"/>
    <w:rsid w:val="000E7572"/>
    <w:rsid w:val="000E79E5"/>
    <w:rsid w:val="000E7AEF"/>
    <w:rsid w:val="000F0C43"/>
    <w:rsid w:val="000F0ECA"/>
    <w:rsid w:val="000F13DA"/>
    <w:rsid w:val="000F1CF4"/>
    <w:rsid w:val="000F23F2"/>
    <w:rsid w:val="000F29C9"/>
    <w:rsid w:val="000F2CCA"/>
    <w:rsid w:val="000F2E5B"/>
    <w:rsid w:val="000F2FBB"/>
    <w:rsid w:val="000F33B7"/>
    <w:rsid w:val="000F46EC"/>
    <w:rsid w:val="000F5C59"/>
    <w:rsid w:val="000F6511"/>
    <w:rsid w:val="000F7421"/>
    <w:rsid w:val="000F7A8A"/>
    <w:rsid w:val="0010078F"/>
    <w:rsid w:val="0010169C"/>
    <w:rsid w:val="00101D6A"/>
    <w:rsid w:val="0010220A"/>
    <w:rsid w:val="00102481"/>
    <w:rsid w:val="0010288D"/>
    <w:rsid w:val="00103122"/>
    <w:rsid w:val="00103646"/>
    <w:rsid w:val="00104442"/>
    <w:rsid w:val="00104788"/>
    <w:rsid w:val="00104F99"/>
    <w:rsid w:val="001053E2"/>
    <w:rsid w:val="001057DE"/>
    <w:rsid w:val="00105848"/>
    <w:rsid w:val="0010593F"/>
    <w:rsid w:val="00106618"/>
    <w:rsid w:val="00106C9D"/>
    <w:rsid w:val="00106CFE"/>
    <w:rsid w:val="00107263"/>
    <w:rsid w:val="00107A55"/>
    <w:rsid w:val="00107BBE"/>
    <w:rsid w:val="00112295"/>
    <w:rsid w:val="001126CF"/>
    <w:rsid w:val="00112A33"/>
    <w:rsid w:val="00112E36"/>
    <w:rsid w:val="00112FCF"/>
    <w:rsid w:val="001131A6"/>
    <w:rsid w:val="00113625"/>
    <w:rsid w:val="001141EE"/>
    <w:rsid w:val="0011441D"/>
    <w:rsid w:val="00115EEB"/>
    <w:rsid w:val="001164E8"/>
    <w:rsid w:val="00116885"/>
    <w:rsid w:val="00116DD2"/>
    <w:rsid w:val="0011739F"/>
    <w:rsid w:val="00120B23"/>
    <w:rsid w:val="00120C2D"/>
    <w:rsid w:val="00121288"/>
    <w:rsid w:val="001214F5"/>
    <w:rsid w:val="0012167D"/>
    <w:rsid w:val="00121A9E"/>
    <w:rsid w:val="001225B4"/>
    <w:rsid w:val="00122C59"/>
    <w:rsid w:val="0012311A"/>
    <w:rsid w:val="001235EA"/>
    <w:rsid w:val="00123E2A"/>
    <w:rsid w:val="001240BA"/>
    <w:rsid w:val="001249F4"/>
    <w:rsid w:val="001251AB"/>
    <w:rsid w:val="0012715B"/>
    <w:rsid w:val="00127AC5"/>
    <w:rsid w:val="00130AFE"/>
    <w:rsid w:val="0013184C"/>
    <w:rsid w:val="00131C6D"/>
    <w:rsid w:val="00132209"/>
    <w:rsid w:val="00132974"/>
    <w:rsid w:val="00132F50"/>
    <w:rsid w:val="0013305E"/>
    <w:rsid w:val="00133086"/>
    <w:rsid w:val="00133ACC"/>
    <w:rsid w:val="00133D8E"/>
    <w:rsid w:val="0013455A"/>
    <w:rsid w:val="001347F1"/>
    <w:rsid w:val="00134D84"/>
    <w:rsid w:val="00136053"/>
    <w:rsid w:val="00136725"/>
    <w:rsid w:val="001368D7"/>
    <w:rsid w:val="00136AD6"/>
    <w:rsid w:val="00136C9C"/>
    <w:rsid w:val="00137D98"/>
    <w:rsid w:val="001403E6"/>
    <w:rsid w:val="001406E2"/>
    <w:rsid w:val="00140E22"/>
    <w:rsid w:val="00141031"/>
    <w:rsid w:val="001413FB"/>
    <w:rsid w:val="00141B12"/>
    <w:rsid w:val="00141C87"/>
    <w:rsid w:val="00143144"/>
    <w:rsid w:val="001437A8"/>
    <w:rsid w:val="00144839"/>
    <w:rsid w:val="00144D66"/>
    <w:rsid w:val="00145EA9"/>
    <w:rsid w:val="001478EC"/>
    <w:rsid w:val="00150C79"/>
    <w:rsid w:val="001513AD"/>
    <w:rsid w:val="00151BE3"/>
    <w:rsid w:val="00151ED2"/>
    <w:rsid w:val="00151F5E"/>
    <w:rsid w:val="00152041"/>
    <w:rsid w:val="00152A6F"/>
    <w:rsid w:val="00153216"/>
    <w:rsid w:val="00153A87"/>
    <w:rsid w:val="001540F7"/>
    <w:rsid w:val="00154D6E"/>
    <w:rsid w:val="0015524F"/>
    <w:rsid w:val="001554B2"/>
    <w:rsid w:val="0015595E"/>
    <w:rsid w:val="00156BF3"/>
    <w:rsid w:val="00156E17"/>
    <w:rsid w:val="00157974"/>
    <w:rsid w:val="00157B1A"/>
    <w:rsid w:val="00160228"/>
    <w:rsid w:val="00161AB6"/>
    <w:rsid w:val="00162275"/>
    <w:rsid w:val="0016296C"/>
    <w:rsid w:val="00162D1D"/>
    <w:rsid w:val="00163104"/>
    <w:rsid w:val="001633AC"/>
    <w:rsid w:val="001638D3"/>
    <w:rsid w:val="00163C46"/>
    <w:rsid w:val="00164BB0"/>
    <w:rsid w:val="00165A4E"/>
    <w:rsid w:val="00165C80"/>
    <w:rsid w:val="00165EB2"/>
    <w:rsid w:val="00165F0E"/>
    <w:rsid w:val="00166638"/>
    <w:rsid w:val="0016772E"/>
    <w:rsid w:val="001702FD"/>
    <w:rsid w:val="0017118B"/>
    <w:rsid w:val="00171858"/>
    <w:rsid w:val="00171F59"/>
    <w:rsid w:val="0017219F"/>
    <w:rsid w:val="001736E6"/>
    <w:rsid w:val="001759FF"/>
    <w:rsid w:val="00175C80"/>
    <w:rsid w:val="00177A58"/>
    <w:rsid w:val="0018102F"/>
    <w:rsid w:val="0018364C"/>
    <w:rsid w:val="001837CD"/>
    <w:rsid w:val="00184011"/>
    <w:rsid w:val="00184276"/>
    <w:rsid w:val="001842A1"/>
    <w:rsid w:val="00184BCE"/>
    <w:rsid w:val="00184D28"/>
    <w:rsid w:val="00185128"/>
    <w:rsid w:val="0018552C"/>
    <w:rsid w:val="00185BAF"/>
    <w:rsid w:val="00187704"/>
    <w:rsid w:val="001877A4"/>
    <w:rsid w:val="001916B5"/>
    <w:rsid w:val="00191742"/>
    <w:rsid w:val="00191815"/>
    <w:rsid w:val="001919A7"/>
    <w:rsid w:val="00191C8E"/>
    <w:rsid w:val="00193CD3"/>
    <w:rsid w:val="00194C41"/>
    <w:rsid w:val="00195FBF"/>
    <w:rsid w:val="001962F8"/>
    <w:rsid w:val="00196745"/>
    <w:rsid w:val="00196A81"/>
    <w:rsid w:val="00196CAB"/>
    <w:rsid w:val="00196EAB"/>
    <w:rsid w:val="00197484"/>
    <w:rsid w:val="00197768"/>
    <w:rsid w:val="001978EC"/>
    <w:rsid w:val="00197F8D"/>
    <w:rsid w:val="001A03A5"/>
    <w:rsid w:val="001A05A0"/>
    <w:rsid w:val="001A0FCF"/>
    <w:rsid w:val="001A1D14"/>
    <w:rsid w:val="001A1E25"/>
    <w:rsid w:val="001A22AB"/>
    <w:rsid w:val="001A2392"/>
    <w:rsid w:val="001A23A8"/>
    <w:rsid w:val="001A3510"/>
    <w:rsid w:val="001A3C72"/>
    <w:rsid w:val="001A526E"/>
    <w:rsid w:val="001A6685"/>
    <w:rsid w:val="001A672F"/>
    <w:rsid w:val="001A68C2"/>
    <w:rsid w:val="001A6C31"/>
    <w:rsid w:val="001A6C7A"/>
    <w:rsid w:val="001A6D0D"/>
    <w:rsid w:val="001A7063"/>
    <w:rsid w:val="001A7822"/>
    <w:rsid w:val="001B0063"/>
    <w:rsid w:val="001B0651"/>
    <w:rsid w:val="001B0BB6"/>
    <w:rsid w:val="001B1048"/>
    <w:rsid w:val="001B1663"/>
    <w:rsid w:val="001B1949"/>
    <w:rsid w:val="001B1AC7"/>
    <w:rsid w:val="001B1AEE"/>
    <w:rsid w:val="001B247C"/>
    <w:rsid w:val="001B2836"/>
    <w:rsid w:val="001B3138"/>
    <w:rsid w:val="001B3EEB"/>
    <w:rsid w:val="001B4749"/>
    <w:rsid w:val="001B4B28"/>
    <w:rsid w:val="001B4E16"/>
    <w:rsid w:val="001B501F"/>
    <w:rsid w:val="001B5429"/>
    <w:rsid w:val="001B5547"/>
    <w:rsid w:val="001B55EE"/>
    <w:rsid w:val="001B572E"/>
    <w:rsid w:val="001B77A9"/>
    <w:rsid w:val="001C048B"/>
    <w:rsid w:val="001C08EC"/>
    <w:rsid w:val="001C0DED"/>
    <w:rsid w:val="001C1572"/>
    <w:rsid w:val="001C1A0C"/>
    <w:rsid w:val="001C1DBE"/>
    <w:rsid w:val="001C2116"/>
    <w:rsid w:val="001C3AB5"/>
    <w:rsid w:val="001C3AE4"/>
    <w:rsid w:val="001C483E"/>
    <w:rsid w:val="001C5739"/>
    <w:rsid w:val="001C5CB0"/>
    <w:rsid w:val="001C5E0F"/>
    <w:rsid w:val="001C6CC8"/>
    <w:rsid w:val="001C70A4"/>
    <w:rsid w:val="001C72D5"/>
    <w:rsid w:val="001C75A6"/>
    <w:rsid w:val="001C7DEF"/>
    <w:rsid w:val="001D0D6F"/>
    <w:rsid w:val="001D2445"/>
    <w:rsid w:val="001D497E"/>
    <w:rsid w:val="001D4F99"/>
    <w:rsid w:val="001D5324"/>
    <w:rsid w:val="001D5469"/>
    <w:rsid w:val="001D5489"/>
    <w:rsid w:val="001D64DA"/>
    <w:rsid w:val="001D6C95"/>
    <w:rsid w:val="001E05E7"/>
    <w:rsid w:val="001E130D"/>
    <w:rsid w:val="001E19A3"/>
    <w:rsid w:val="001E1A14"/>
    <w:rsid w:val="001E1A89"/>
    <w:rsid w:val="001E203D"/>
    <w:rsid w:val="001E23A6"/>
    <w:rsid w:val="001E23CA"/>
    <w:rsid w:val="001E297A"/>
    <w:rsid w:val="001E2AEF"/>
    <w:rsid w:val="001E4180"/>
    <w:rsid w:val="001E4203"/>
    <w:rsid w:val="001E43A2"/>
    <w:rsid w:val="001E4482"/>
    <w:rsid w:val="001E477F"/>
    <w:rsid w:val="001E4C5F"/>
    <w:rsid w:val="001E557C"/>
    <w:rsid w:val="001E5E24"/>
    <w:rsid w:val="001E64A7"/>
    <w:rsid w:val="001E69CB"/>
    <w:rsid w:val="001E6D11"/>
    <w:rsid w:val="001E7A43"/>
    <w:rsid w:val="001F019B"/>
    <w:rsid w:val="001F01E0"/>
    <w:rsid w:val="001F0B15"/>
    <w:rsid w:val="001F1166"/>
    <w:rsid w:val="001F1205"/>
    <w:rsid w:val="001F1B9D"/>
    <w:rsid w:val="001F1E15"/>
    <w:rsid w:val="001F28BB"/>
    <w:rsid w:val="001F3179"/>
    <w:rsid w:val="001F334A"/>
    <w:rsid w:val="001F3978"/>
    <w:rsid w:val="001F3BA7"/>
    <w:rsid w:val="001F442D"/>
    <w:rsid w:val="001F48AC"/>
    <w:rsid w:val="001F4EB1"/>
    <w:rsid w:val="001F62D3"/>
    <w:rsid w:val="001F66DB"/>
    <w:rsid w:val="001F6B66"/>
    <w:rsid w:val="001F6E26"/>
    <w:rsid w:val="001F759C"/>
    <w:rsid w:val="0020141E"/>
    <w:rsid w:val="00201896"/>
    <w:rsid w:val="00201CA9"/>
    <w:rsid w:val="00201F09"/>
    <w:rsid w:val="002021BA"/>
    <w:rsid w:val="002024EF"/>
    <w:rsid w:val="00202C98"/>
    <w:rsid w:val="00202DAB"/>
    <w:rsid w:val="00202E30"/>
    <w:rsid w:val="002051AC"/>
    <w:rsid w:val="0020638F"/>
    <w:rsid w:val="00206D02"/>
    <w:rsid w:val="00207C16"/>
    <w:rsid w:val="00211E8A"/>
    <w:rsid w:val="002122C7"/>
    <w:rsid w:val="00212A21"/>
    <w:rsid w:val="00212BE7"/>
    <w:rsid w:val="00213D0C"/>
    <w:rsid w:val="0021475F"/>
    <w:rsid w:val="00214A05"/>
    <w:rsid w:val="00214C8D"/>
    <w:rsid w:val="0021585E"/>
    <w:rsid w:val="002166AA"/>
    <w:rsid w:val="00216C04"/>
    <w:rsid w:val="00216FD1"/>
    <w:rsid w:val="002174A2"/>
    <w:rsid w:val="00217807"/>
    <w:rsid w:val="00221051"/>
    <w:rsid w:val="002235FE"/>
    <w:rsid w:val="00223962"/>
    <w:rsid w:val="00223EB3"/>
    <w:rsid w:val="0022415F"/>
    <w:rsid w:val="0022421B"/>
    <w:rsid w:val="002244C7"/>
    <w:rsid w:val="00224A67"/>
    <w:rsid w:val="00224E36"/>
    <w:rsid w:val="002255EE"/>
    <w:rsid w:val="002257E8"/>
    <w:rsid w:val="002264B6"/>
    <w:rsid w:val="00226D2F"/>
    <w:rsid w:val="00227337"/>
    <w:rsid w:val="00227B12"/>
    <w:rsid w:val="00227CC1"/>
    <w:rsid w:val="002306B8"/>
    <w:rsid w:val="00230827"/>
    <w:rsid w:val="00230ED1"/>
    <w:rsid w:val="00230F3B"/>
    <w:rsid w:val="002313DE"/>
    <w:rsid w:val="00232098"/>
    <w:rsid w:val="0023290D"/>
    <w:rsid w:val="00232A2D"/>
    <w:rsid w:val="00232B64"/>
    <w:rsid w:val="00234133"/>
    <w:rsid w:val="002344A8"/>
    <w:rsid w:val="00234A82"/>
    <w:rsid w:val="00234B3D"/>
    <w:rsid w:val="00235FA5"/>
    <w:rsid w:val="0023629C"/>
    <w:rsid w:val="00236704"/>
    <w:rsid w:val="00236753"/>
    <w:rsid w:val="00236C4D"/>
    <w:rsid w:val="00236C62"/>
    <w:rsid w:val="00237989"/>
    <w:rsid w:val="002401B2"/>
    <w:rsid w:val="00240A9F"/>
    <w:rsid w:val="00240B82"/>
    <w:rsid w:val="00240E2F"/>
    <w:rsid w:val="002411F8"/>
    <w:rsid w:val="0024153C"/>
    <w:rsid w:val="00241ED9"/>
    <w:rsid w:val="00241F25"/>
    <w:rsid w:val="0024231D"/>
    <w:rsid w:val="002435AC"/>
    <w:rsid w:val="002439D0"/>
    <w:rsid w:val="00243B67"/>
    <w:rsid w:val="00244281"/>
    <w:rsid w:val="002446E6"/>
    <w:rsid w:val="00245D1B"/>
    <w:rsid w:val="00246221"/>
    <w:rsid w:val="002462AE"/>
    <w:rsid w:val="00246314"/>
    <w:rsid w:val="002476A0"/>
    <w:rsid w:val="00247B4B"/>
    <w:rsid w:val="002505B0"/>
    <w:rsid w:val="002509AC"/>
    <w:rsid w:val="00251151"/>
    <w:rsid w:val="0025143F"/>
    <w:rsid w:val="00251DB6"/>
    <w:rsid w:val="00252541"/>
    <w:rsid w:val="002530E9"/>
    <w:rsid w:val="00253240"/>
    <w:rsid w:val="002546DA"/>
    <w:rsid w:val="00254FAC"/>
    <w:rsid w:val="00255361"/>
    <w:rsid w:val="00255898"/>
    <w:rsid w:val="00255B9F"/>
    <w:rsid w:val="00256884"/>
    <w:rsid w:val="00256A3E"/>
    <w:rsid w:val="00256D9B"/>
    <w:rsid w:val="00257513"/>
    <w:rsid w:val="0025751A"/>
    <w:rsid w:val="002575BE"/>
    <w:rsid w:val="002579C1"/>
    <w:rsid w:val="00257C74"/>
    <w:rsid w:val="00261475"/>
    <w:rsid w:val="0026238A"/>
    <w:rsid w:val="0026258C"/>
    <w:rsid w:val="002627E8"/>
    <w:rsid w:val="00262F7A"/>
    <w:rsid w:val="0026305C"/>
    <w:rsid w:val="002644EA"/>
    <w:rsid w:val="002646FC"/>
    <w:rsid w:val="0026487B"/>
    <w:rsid w:val="00264887"/>
    <w:rsid w:val="00265EBD"/>
    <w:rsid w:val="00266569"/>
    <w:rsid w:val="0026663E"/>
    <w:rsid w:val="00266674"/>
    <w:rsid w:val="002670AC"/>
    <w:rsid w:val="00267277"/>
    <w:rsid w:val="00267A3F"/>
    <w:rsid w:val="00267B86"/>
    <w:rsid w:val="00267DF3"/>
    <w:rsid w:val="0027096D"/>
    <w:rsid w:val="00270DC9"/>
    <w:rsid w:val="00271DC5"/>
    <w:rsid w:val="0027201C"/>
    <w:rsid w:val="002721B5"/>
    <w:rsid w:val="0027305A"/>
    <w:rsid w:val="002730E0"/>
    <w:rsid w:val="002730EF"/>
    <w:rsid w:val="002733A0"/>
    <w:rsid w:val="002741DD"/>
    <w:rsid w:val="00275110"/>
    <w:rsid w:val="002751B7"/>
    <w:rsid w:val="00275B3B"/>
    <w:rsid w:val="00275EAC"/>
    <w:rsid w:val="00276A9C"/>
    <w:rsid w:val="00276AC1"/>
    <w:rsid w:val="00277370"/>
    <w:rsid w:val="002776A8"/>
    <w:rsid w:val="00277F07"/>
    <w:rsid w:val="0028017E"/>
    <w:rsid w:val="0028052D"/>
    <w:rsid w:val="002809C0"/>
    <w:rsid w:val="00280BB4"/>
    <w:rsid w:val="00280CD5"/>
    <w:rsid w:val="0028124A"/>
    <w:rsid w:val="0028181B"/>
    <w:rsid w:val="00281AAA"/>
    <w:rsid w:val="00281CCE"/>
    <w:rsid w:val="00282B6A"/>
    <w:rsid w:val="002830FD"/>
    <w:rsid w:val="002833C2"/>
    <w:rsid w:val="002835BA"/>
    <w:rsid w:val="002838D9"/>
    <w:rsid w:val="00284380"/>
    <w:rsid w:val="00284BCB"/>
    <w:rsid w:val="002858DF"/>
    <w:rsid w:val="002858F9"/>
    <w:rsid w:val="00286265"/>
    <w:rsid w:val="0028664B"/>
    <w:rsid w:val="00287785"/>
    <w:rsid w:val="00290176"/>
    <w:rsid w:val="002903B3"/>
    <w:rsid w:val="00290B48"/>
    <w:rsid w:val="00290FA7"/>
    <w:rsid w:val="002911F3"/>
    <w:rsid w:val="002919CE"/>
    <w:rsid w:val="00292232"/>
    <w:rsid w:val="00293725"/>
    <w:rsid w:val="002937E5"/>
    <w:rsid w:val="00294908"/>
    <w:rsid w:val="002950EA"/>
    <w:rsid w:val="00295100"/>
    <w:rsid w:val="0029653C"/>
    <w:rsid w:val="00296E19"/>
    <w:rsid w:val="00297C82"/>
    <w:rsid w:val="002A028A"/>
    <w:rsid w:val="002A07B4"/>
    <w:rsid w:val="002A1A58"/>
    <w:rsid w:val="002A3A96"/>
    <w:rsid w:val="002A42FC"/>
    <w:rsid w:val="002A4405"/>
    <w:rsid w:val="002A4433"/>
    <w:rsid w:val="002A4DC0"/>
    <w:rsid w:val="002A4E07"/>
    <w:rsid w:val="002A58E0"/>
    <w:rsid w:val="002A5F6C"/>
    <w:rsid w:val="002A66DA"/>
    <w:rsid w:val="002A6E34"/>
    <w:rsid w:val="002A727E"/>
    <w:rsid w:val="002B0F82"/>
    <w:rsid w:val="002B204C"/>
    <w:rsid w:val="002B20A6"/>
    <w:rsid w:val="002B23E8"/>
    <w:rsid w:val="002B2FBE"/>
    <w:rsid w:val="002B319D"/>
    <w:rsid w:val="002B3552"/>
    <w:rsid w:val="002B3863"/>
    <w:rsid w:val="002B4690"/>
    <w:rsid w:val="002B4A45"/>
    <w:rsid w:val="002B5E77"/>
    <w:rsid w:val="002B604E"/>
    <w:rsid w:val="002B625E"/>
    <w:rsid w:val="002B6586"/>
    <w:rsid w:val="002B712A"/>
    <w:rsid w:val="002B71AA"/>
    <w:rsid w:val="002B7205"/>
    <w:rsid w:val="002B7B26"/>
    <w:rsid w:val="002C087E"/>
    <w:rsid w:val="002C1011"/>
    <w:rsid w:val="002C1776"/>
    <w:rsid w:val="002C1BA2"/>
    <w:rsid w:val="002C22E0"/>
    <w:rsid w:val="002C26E4"/>
    <w:rsid w:val="002C2A10"/>
    <w:rsid w:val="002C33E5"/>
    <w:rsid w:val="002C3BEB"/>
    <w:rsid w:val="002C3D66"/>
    <w:rsid w:val="002C46FE"/>
    <w:rsid w:val="002C4BB0"/>
    <w:rsid w:val="002C4D30"/>
    <w:rsid w:val="002C4DA1"/>
    <w:rsid w:val="002C55C6"/>
    <w:rsid w:val="002C5853"/>
    <w:rsid w:val="002C5D18"/>
    <w:rsid w:val="002C5F33"/>
    <w:rsid w:val="002C642B"/>
    <w:rsid w:val="002C76C9"/>
    <w:rsid w:val="002C7874"/>
    <w:rsid w:val="002C78C3"/>
    <w:rsid w:val="002D018B"/>
    <w:rsid w:val="002D03FF"/>
    <w:rsid w:val="002D05B0"/>
    <w:rsid w:val="002D0D51"/>
    <w:rsid w:val="002D215F"/>
    <w:rsid w:val="002D224B"/>
    <w:rsid w:val="002D26A3"/>
    <w:rsid w:val="002D2C59"/>
    <w:rsid w:val="002D2DED"/>
    <w:rsid w:val="002D41F3"/>
    <w:rsid w:val="002D43EB"/>
    <w:rsid w:val="002D486E"/>
    <w:rsid w:val="002D5952"/>
    <w:rsid w:val="002D6A84"/>
    <w:rsid w:val="002D7C72"/>
    <w:rsid w:val="002E047D"/>
    <w:rsid w:val="002E0957"/>
    <w:rsid w:val="002E0AAB"/>
    <w:rsid w:val="002E0CC2"/>
    <w:rsid w:val="002E1101"/>
    <w:rsid w:val="002E13EC"/>
    <w:rsid w:val="002E19CE"/>
    <w:rsid w:val="002E1EEC"/>
    <w:rsid w:val="002E2462"/>
    <w:rsid w:val="002E293B"/>
    <w:rsid w:val="002E305D"/>
    <w:rsid w:val="002E40DA"/>
    <w:rsid w:val="002E484D"/>
    <w:rsid w:val="002E4DF9"/>
    <w:rsid w:val="002E5A56"/>
    <w:rsid w:val="002E5B25"/>
    <w:rsid w:val="002E6550"/>
    <w:rsid w:val="002E6874"/>
    <w:rsid w:val="002E6F73"/>
    <w:rsid w:val="002E785B"/>
    <w:rsid w:val="002E7E0E"/>
    <w:rsid w:val="002F006C"/>
    <w:rsid w:val="002F1093"/>
    <w:rsid w:val="002F14C3"/>
    <w:rsid w:val="002F336A"/>
    <w:rsid w:val="002F3A64"/>
    <w:rsid w:val="002F3EE8"/>
    <w:rsid w:val="002F3FC4"/>
    <w:rsid w:val="002F442A"/>
    <w:rsid w:val="002F484F"/>
    <w:rsid w:val="002F4E5E"/>
    <w:rsid w:val="002F50F0"/>
    <w:rsid w:val="002F50F6"/>
    <w:rsid w:val="002F5BF6"/>
    <w:rsid w:val="002F5E2B"/>
    <w:rsid w:val="002F61CC"/>
    <w:rsid w:val="002F64B2"/>
    <w:rsid w:val="002F6DB1"/>
    <w:rsid w:val="002F734F"/>
    <w:rsid w:val="002F7B96"/>
    <w:rsid w:val="003007B4"/>
    <w:rsid w:val="00300D02"/>
    <w:rsid w:val="00302DAA"/>
    <w:rsid w:val="0030334A"/>
    <w:rsid w:val="00303CBE"/>
    <w:rsid w:val="0030402D"/>
    <w:rsid w:val="0030437D"/>
    <w:rsid w:val="0030486D"/>
    <w:rsid w:val="0030503E"/>
    <w:rsid w:val="00306011"/>
    <w:rsid w:val="003062F3"/>
    <w:rsid w:val="00306582"/>
    <w:rsid w:val="00306712"/>
    <w:rsid w:val="00306BBE"/>
    <w:rsid w:val="00307B65"/>
    <w:rsid w:val="00310396"/>
    <w:rsid w:val="00310B6E"/>
    <w:rsid w:val="003115A1"/>
    <w:rsid w:val="00311945"/>
    <w:rsid w:val="00311D78"/>
    <w:rsid w:val="00312693"/>
    <w:rsid w:val="00313472"/>
    <w:rsid w:val="00313827"/>
    <w:rsid w:val="003139CB"/>
    <w:rsid w:val="00314A94"/>
    <w:rsid w:val="003151C8"/>
    <w:rsid w:val="00315E80"/>
    <w:rsid w:val="00316149"/>
    <w:rsid w:val="0031615B"/>
    <w:rsid w:val="0031749C"/>
    <w:rsid w:val="00317822"/>
    <w:rsid w:val="00317D72"/>
    <w:rsid w:val="00317DB3"/>
    <w:rsid w:val="003202D8"/>
    <w:rsid w:val="003206E2"/>
    <w:rsid w:val="00321452"/>
    <w:rsid w:val="003221E3"/>
    <w:rsid w:val="00322612"/>
    <w:rsid w:val="0032284F"/>
    <w:rsid w:val="003232C4"/>
    <w:rsid w:val="00323A09"/>
    <w:rsid w:val="00323B48"/>
    <w:rsid w:val="003242D6"/>
    <w:rsid w:val="003242E6"/>
    <w:rsid w:val="00324E39"/>
    <w:rsid w:val="0032570B"/>
    <w:rsid w:val="0032583A"/>
    <w:rsid w:val="0032583C"/>
    <w:rsid w:val="00326322"/>
    <w:rsid w:val="00326C60"/>
    <w:rsid w:val="00327A3C"/>
    <w:rsid w:val="00327AE4"/>
    <w:rsid w:val="00330041"/>
    <w:rsid w:val="00330663"/>
    <w:rsid w:val="00331407"/>
    <w:rsid w:val="003320E3"/>
    <w:rsid w:val="003322B9"/>
    <w:rsid w:val="00332705"/>
    <w:rsid w:val="00332BBB"/>
    <w:rsid w:val="00332BF6"/>
    <w:rsid w:val="00332F56"/>
    <w:rsid w:val="00333A2C"/>
    <w:rsid w:val="00335EC8"/>
    <w:rsid w:val="003362DD"/>
    <w:rsid w:val="00337A3C"/>
    <w:rsid w:val="00337A4D"/>
    <w:rsid w:val="00337C40"/>
    <w:rsid w:val="00337FAA"/>
    <w:rsid w:val="003409D1"/>
    <w:rsid w:val="00340ECB"/>
    <w:rsid w:val="003412DF"/>
    <w:rsid w:val="0034134A"/>
    <w:rsid w:val="0034134C"/>
    <w:rsid w:val="00341E0B"/>
    <w:rsid w:val="0034210D"/>
    <w:rsid w:val="00342BD7"/>
    <w:rsid w:val="00342CE4"/>
    <w:rsid w:val="00343187"/>
    <w:rsid w:val="00343A2B"/>
    <w:rsid w:val="00343FC2"/>
    <w:rsid w:val="003440A3"/>
    <w:rsid w:val="003444B9"/>
    <w:rsid w:val="003450E7"/>
    <w:rsid w:val="00345172"/>
    <w:rsid w:val="003453C7"/>
    <w:rsid w:val="003453F7"/>
    <w:rsid w:val="00345869"/>
    <w:rsid w:val="00346087"/>
    <w:rsid w:val="003461D7"/>
    <w:rsid w:val="00346338"/>
    <w:rsid w:val="00346D0A"/>
    <w:rsid w:val="00347112"/>
    <w:rsid w:val="0034786D"/>
    <w:rsid w:val="00350042"/>
    <w:rsid w:val="00350A4A"/>
    <w:rsid w:val="00351163"/>
    <w:rsid w:val="0035143F"/>
    <w:rsid w:val="00353B1C"/>
    <w:rsid w:val="003541F6"/>
    <w:rsid w:val="00355646"/>
    <w:rsid w:val="00355B58"/>
    <w:rsid w:val="00355D2D"/>
    <w:rsid w:val="003563C4"/>
    <w:rsid w:val="003576A2"/>
    <w:rsid w:val="00357D0D"/>
    <w:rsid w:val="00357E70"/>
    <w:rsid w:val="00357F47"/>
    <w:rsid w:val="003609E2"/>
    <w:rsid w:val="00361776"/>
    <w:rsid w:val="0036260B"/>
    <w:rsid w:val="0036290A"/>
    <w:rsid w:val="00362A60"/>
    <w:rsid w:val="00362F1E"/>
    <w:rsid w:val="00362FE8"/>
    <w:rsid w:val="003631F8"/>
    <w:rsid w:val="0036609C"/>
    <w:rsid w:val="00367164"/>
    <w:rsid w:val="003674AB"/>
    <w:rsid w:val="0036774A"/>
    <w:rsid w:val="00367BFE"/>
    <w:rsid w:val="00367E71"/>
    <w:rsid w:val="00370EF2"/>
    <w:rsid w:val="003714E0"/>
    <w:rsid w:val="0037190D"/>
    <w:rsid w:val="00372198"/>
    <w:rsid w:val="0037296B"/>
    <w:rsid w:val="00372FB6"/>
    <w:rsid w:val="0037385E"/>
    <w:rsid w:val="00373956"/>
    <w:rsid w:val="003744D3"/>
    <w:rsid w:val="00374AB2"/>
    <w:rsid w:val="00375E7C"/>
    <w:rsid w:val="0037628B"/>
    <w:rsid w:val="00377414"/>
    <w:rsid w:val="003775B2"/>
    <w:rsid w:val="00377881"/>
    <w:rsid w:val="00377D36"/>
    <w:rsid w:val="0038031E"/>
    <w:rsid w:val="00380604"/>
    <w:rsid w:val="00382381"/>
    <w:rsid w:val="00383078"/>
    <w:rsid w:val="0038307C"/>
    <w:rsid w:val="0038360D"/>
    <w:rsid w:val="0038360F"/>
    <w:rsid w:val="00383E8C"/>
    <w:rsid w:val="003840A3"/>
    <w:rsid w:val="0038448B"/>
    <w:rsid w:val="0038451B"/>
    <w:rsid w:val="00384D60"/>
    <w:rsid w:val="00384F4E"/>
    <w:rsid w:val="00385396"/>
    <w:rsid w:val="0038562F"/>
    <w:rsid w:val="003864A8"/>
    <w:rsid w:val="003864F0"/>
    <w:rsid w:val="00387018"/>
    <w:rsid w:val="003871D6"/>
    <w:rsid w:val="003878CA"/>
    <w:rsid w:val="003902EC"/>
    <w:rsid w:val="00390D23"/>
    <w:rsid w:val="00391553"/>
    <w:rsid w:val="00391A97"/>
    <w:rsid w:val="00391AEF"/>
    <w:rsid w:val="00391E8B"/>
    <w:rsid w:val="003921E4"/>
    <w:rsid w:val="00392674"/>
    <w:rsid w:val="003928AD"/>
    <w:rsid w:val="00392FA8"/>
    <w:rsid w:val="00393991"/>
    <w:rsid w:val="00393A7F"/>
    <w:rsid w:val="00393D09"/>
    <w:rsid w:val="0039425D"/>
    <w:rsid w:val="00394B44"/>
    <w:rsid w:val="003956A2"/>
    <w:rsid w:val="00396268"/>
    <w:rsid w:val="00396402"/>
    <w:rsid w:val="003968ED"/>
    <w:rsid w:val="00396F32"/>
    <w:rsid w:val="00397EC1"/>
    <w:rsid w:val="003A023E"/>
    <w:rsid w:val="003A0514"/>
    <w:rsid w:val="003A0B81"/>
    <w:rsid w:val="003A178B"/>
    <w:rsid w:val="003A27DA"/>
    <w:rsid w:val="003A292A"/>
    <w:rsid w:val="003A42CB"/>
    <w:rsid w:val="003A49B3"/>
    <w:rsid w:val="003A4BEF"/>
    <w:rsid w:val="003A66AB"/>
    <w:rsid w:val="003A76C7"/>
    <w:rsid w:val="003A7B29"/>
    <w:rsid w:val="003B08E2"/>
    <w:rsid w:val="003B17AB"/>
    <w:rsid w:val="003B1862"/>
    <w:rsid w:val="003B1BDF"/>
    <w:rsid w:val="003B4EBF"/>
    <w:rsid w:val="003B5AA5"/>
    <w:rsid w:val="003B5D51"/>
    <w:rsid w:val="003B65E2"/>
    <w:rsid w:val="003C0229"/>
    <w:rsid w:val="003C0C02"/>
    <w:rsid w:val="003C11A2"/>
    <w:rsid w:val="003C1407"/>
    <w:rsid w:val="003C1505"/>
    <w:rsid w:val="003C2266"/>
    <w:rsid w:val="003C22A3"/>
    <w:rsid w:val="003C22AC"/>
    <w:rsid w:val="003C3A76"/>
    <w:rsid w:val="003C3D12"/>
    <w:rsid w:val="003C42F4"/>
    <w:rsid w:val="003C4A7E"/>
    <w:rsid w:val="003C56F1"/>
    <w:rsid w:val="003C5DD2"/>
    <w:rsid w:val="003C71D8"/>
    <w:rsid w:val="003C7521"/>
    <w:rsid w:val="003D082C"/>
    <w:rsid w:val="003D0947"/>
    <w:rsid w:val="003D1015"/>
    <w:rsid w:val="003D1D88"/>
    <w:rsid w:val="003D2021"/>
    <w:rsid w:val="003D254A"/>
    <w:rsid w:val="003D2F50"/>
    <w:rsid w:val="003D30E0"/>
    <w:rsid w:val="003D3958"/>
    <w:rsid w:val="003D3BA9"/>
    <w:rsid w:val="003D4864"/>
    <w:rsid w:val="003D4B93"/>
    <w:rsid w:val="003D4E64"/>
    <w:rsid w:val="003D6418"/>
    <w:rsid w:val="003D71E5"/>
    <w:rsid w:val="003D73C7"/>
    <w:rsid w:val="003E00DA"/>
    <w:rsid w:val="003E036A"/>
    <w:rsid w:val="003E077E"/>
    <w:rsid w:val="003E0780"/>
    <w:rsid w:val="003E0E4F"/>
    <w:rsid w:val="003E1955"/>
    <w:rsid w:val="003E1CB7"/>
    <w:rsid w:val="003E344A"/>
    <w:rsid w:val="003E35CF"/>
    <w:rsid w:val="003E41D7"/>
    <w:rsid w:val="003E423E"/>
    <w:rsid w:val="003E433C"/>
    <w:rsid w:val="003E4608"/>
    <w:rsid w:val="003E4CF5"/>
    <w:rsid w:val="003E67BA"/>
    <w:rsid w:val="003E6BA2"/>
    <w:rsid w:val="003E6CC4"/>
    <w:rsid w:val="003E70D1"/>
    <w:rsid w:val="003F0F9F"/>
    <w:rsid w:val="003F116A"/>
    <w:rsid w:val="003F12B2"/>
    <w:rsid w:val="003F4941"/>
    <w:rsid w:val="003F5288"/>
    <w:rsid w:val="003F5F46"/>
    <w:rsid w:val="003F63D6"/>
    <w:rsid w:val="003F6CE7"/>
    <w:rsid w:val="003F787D"/>
    <w:rsid w:val="004018E9"/>
    <w:rsid w:val="00401CF0"/>
    <w:rsid w:val="00402358"/>
    <w:rsid w:val="00402497"/>
    <w:rsid w:val="004026A3"/>
    <w:rsid w:val="00403F40"/>
    <w:rsid w:val="004041B4"/>
    <w:rsid w:val="00405362"/>
    <w:rsid w:val="00405843"/>
    <w:rsid w:val="004063E0"/>
    <w:rsid w:val="00407AAB"/>
    <w:rsid w:val="00407BB7"/>
    <w:rsid w:val="00410998"/>
    <w:rsid w:val="00410ECC"/>
    <w:rsid w:val="004128E1"/>
    <w:rsid w:val="00413879"/>
    <w:rsid w:val="004138CB"/>
    <w:rsid w:val="00413D24"/>
    <w:rsid w:val="00414C59"/>
    <w:rsid w:val="00415485"/>
    <w:rsid w:val="0041668D"/>
    <w:rsid w:val="00416922"/>
    <w:rsid w:val="0041699E"/>
    <w:rsid w:val="00416D2C"/>
    <w:rsid w:val="00417222"/>
    <w:rsid w:val="004172EA"/>
    <w:rsid w:val="00417478"/>
    <w:rsid w:val="004203C4"/>
    <w:rsid w:val="004216CB"/>
    <w:rsid w:val="00421D21"/>
    <w:rsid w:val="00422153"/>
    <w:rsid w:val="0042225A"/>
    <w:rsid w:val="00422354"/>
    <w:rsid w:val="004223BE"/>
    <w:rsid w:val="00422673"/>
    <w:rsid w:val="00422D2D"/>
    <w:rsid w:val="00422EFD"/>
    <w:rsid w:val="00423438"/>
    <w:rsid w:val="00423A26"/>
    <w:rsid w:val="00423E21"/>
    <w:rsid w:val="00423E9F"/>
    <w:rsid w:val="00424945"/>
    <w:rsid w:val="00424B77"/>
    <w:rsid w:val="00425474"/>
    <w:rsid w:val="004256C8"/>
    <w:rsid w:val="00425832"/>
    <w:rsid w:val="00425EA0"/>
    <w:rsid w:val="00425F26"/>
    <w:rsid w:val="004267A7"/>
    <w:rsid w:val="00426A6F"/>
    <w:rsid w:val="00427378"/>
    <w:rsid w:val="004306EA"/>
    <w:rsid w:val="00430D69"/>
    <w:rsid w:val="00432BC7"/>
    <w:rsid w:val="00433A86"/>
    <w:rsid w:val="004340A0"/>
    <w:rsid w:val="00434E43"/>
    <w:rsid w:val="004350B6"/>
    <w:rsid w:val="00435415"/>
    <w:rsid w:val="0043571E"/>
    <w:rsid w:val="00435BA3"/>
    <w:rsid w:val="004362D3"/>
    <w:rsid w:val="00436362"/>
    <w:rsid w:val="004367BE"/>
    <w:rsid w:val="004372CF"/>
    <w:rsid w:val="0044002C"/>
    <w:rsid w:val="00440303"/>
    <w:rsid w:val="00440623"/>
    <w:rsid w:val="0044106B"/>
    <w:rsid w:val="004410C8"/>
    <w:rsid w:val="00441DB4"/>
    <w:rsid w:val="00441E5A"/>
    <w:rsid w:val="004424C9"/>
    <w:rsid w:val="0044270D"/>
    <w:rsid w:val="0044276E"/>
    <w:rsid w:val="00442DD3"/>
    <w:rsid w:val="00443987"/>
    <w:rsid w:val="00443B47"/>
    <w:rsid w:val="00444550"/>
    <w:rsid w:val="00444BC9"/>
    <w:rsid w:val="00444E9C"/>
    <w:rsid w:val="00445064"/>
    <w:rsid w:val="004453A8"/>
    <w:rsid w:val="004456DF"/>
    <w:rsid w:val="0044585A"/>
    <w:rsid w:val="00445E29"/>
    <w:rsid w:val="0044695B"/>
    <w:rsid w:val="004505BD"/>
    <w:rsid w:val="00450D75"/>
    <w:rsid w:val="004517B4"/>
    <w:rsid w:val="004528C1"/>
    <w:rsid w:val="00452C6A"/>
    <w:rsid w:val="00452F98"/>
    <w:rsid w:val="004532A6"/>
    <w:rsid w:val="00453865"/>
    <w:rsid w:val="00453B63"/>
    <w:rsid w:val="0045541C"/>
    <w:rsid w:val="0045577E"/>
    <w:rsid w:val="0045583C"/>
    <w:rsid w:val="00455E90"/>
    <w:rsid w:val="00456055"/>
    <w:rsid w:val="00456109"/>
    <w:rsid w:val="00456387"/>
    <w:rsid w:val="00456633"/>
    <w:rsid w:val="00456A4F"/>
    <w:rsid w:val="0045756A"/>
    <w:rsid w:val="0045795E"/>
    <w:rsid w:val="00457C0C"/>
    <w:rsid w:val="00457DF2"/>
    <w:rsid w:val="00460164"/>
    <w:rsid w:val="00460579"/>
    <w:rsid w:val="004612A0"/>
    <w:rsid w:val="00461588"/>
    <w:rsid w:val="004616CA"/>
    <w:rsid w:val="004625EC"/>
    <w:rsid w:val="004633A4"/>
    <w:rsid w:val="0046383F"/>
    <w:rsid w:val="00463EF3"/>
    <w:rsid w:val="004647C4"/>
    <w:rsid w:val="004650BD"/>
    <w:rsid w:val="00465157"/>
    <w:rsid w:val="00465C31"/>
    <w:rsid w:val="00466C4D"/>
    <w:rsid w:val="00467168"/>
    <w:rsid w:val="004677D2"/>
    <w:rsid w:val="00467AED"/>
    <w:rsid w:val="00467B94"/>
    <w:rsid w:val="00471329"/>
    <w:rsid w:val="0047170E"/>
    <w:rsid w:val="00471923"/>
    <w:rsid w:val="0047217D"/>
    <w:rsid w:val="0047228E"/>
    <w:rsid w:val="004750DA"/>
    <w:rsid w:val="00475416"/>
    <w:rsid w:val="00475471"/>
    <w:rsid w:val="00476CDF"/>
    <w:rsid w:val="004778D5"/>
    <w:rsid w:val="00477B99"/>
    <w:rsid w:val="00480B28"/>
    <w:rsid w:val="00480DE7"/>
    <w:rsid w:val="00480ED2"/>
    <w:rsid w:val="00481472"/>
    <w:rsid w:val="00481E23"/>
    <w:rsid w:val="004820EB"/>
    <w:rsid w:val="004821F0"/>
    <w:rsid w:val="00483674"/>
    <w:rsid w:val="004845C6"/>
    <w:rsid w:val="00484606"/>
    <w:rsid w:val="0048476A"/>
    <w:rsid w:val="00484812"/>
    <w:rsid w:val="00484973"/>
    <w:rsid w:val="00484BD0"/>
    <w:rsid w:val="00485144"/>
    <w:rsid w:val="00485674"/>
    <w:rsid w:val="00485AE8"/>
    <w:rsid w:val="0048604B"/>
    <w:rsid w:val="00486583"/>
    <w:rsid w:val="004865BE"/>
    <w:rsid w:val="004872E9"/>
    <w:rsid w:val="00487643"/>
    <w:rsid w:val="00487982"/>
    <w:rsid w:val="00487E83"/>
    <w:rsid w:val="00490BA1"/>
    <w:rsid w:val="00492083"/>
    <w:rsid w:val="004927BA"/>
    <w:rsid w:val="00493871"/>
    <w:rsid w:val="00493A65"/>
    <w:rsid w:val="00494133"/>
    <w:rsid w:val="00494310"/>
    <w:rsid w:val="00494358"/>
    <w:rsid w:val="00494B4F"/>
    <w:rsid w:val="004971B8"/>
    <w:rsid w:val="00497378"/>
    <w:rsid w:val="004973BC"/>
    <w:rsid w:val="0049757F"/>
    <w:rsid w:val="0049793F"/>
    <w:rsid w:val="004A0DE0"/>
    <w:rsid w:val="004A1033"/>
    <w:rsid w:val="004A1144"/>
    <w:rsid w:val="004A119A"/>
    <w:rsid w:val="004A31B5"/>
    <w:rsid w:val="004A3773"/>
    <w:rsid w:val="004A45E3"/>
    <w:rsid w:val="004A4D39"/>
    <w:rsid w:val="004A5775"/>
    <w:rsid w:val="004A5B17"/>
    <w:rsid w:val="004A6627"/>
    <w:rsid w:val="004A6754"/>
    <w:rsid w:val="004A698C"/>
    <w:rsid w:val="004A6A22"/>
    <w:rsid w:val="004A6F79"/>
    <w:rsid w:val="004A77B6"/>
    <w:rsid w:val="004B005D"/>
    <w:rsid w:val="004B0478"/>
    <w:rsid w:val="004B0F19"/>
    <w:rsid w:val="004B22EB"/>
    <w:rsid w:val="004B25C8"/>
    <w:rsid w:val="004B2E27"/>
    <w:rsid w:val="004B4032"/>
    <w:rsid w:val="004B4FA7"/>
    <w:rsid w:val="004B4FF0"/>
    <w:rsid w:val="004B57C5"/>
    <w:rsid w:val="004B5974"/>
    <w:rsid w:val="004B6299"/>
    <w:rsid w:val="004B63D1"/>
    <w:rsid w:val="004B6DDD"/>
    <w:rsid w:val="004B6EBB"/>
    <w:rsid w:val="004B76BF"/>
    <w:rsid w:val="004C00E7"/>
    <w:rsid w:val="004C01DF"/>
    <w:rsid w:val="004C04C4"/>
    <w:rsid w:val="004C04D2"/>
    <w:rsid w:val="004C0EBC"/>
    <w:rsid w:val="004C135D"/>
    <w:rsid w:val="004C2924"/>
    <w:rsid w:val="004C2BA5"/>
    <w:rsid w:val="004C3256"/>
    <w:rsid w:val="004C3CE7"/>
    <w:rsid w:val="004C41A4"/>
    <w:rsid w:val="004C430A"/>
    <w:rsid w:val="004C4411"/>
    <w:rsid w:val="004C4E04"/>
    <w:rsid w:val="004C5A2C"/>
    <w:rsid w:val="004C60E2"/>
    <w:rsid w:val="004C615A"/>
    <w:rsid w:val="004C678A"/>
    <w:rsid w:val="004C682C"/>
    <w:rsid w:val="004C6EFF"/>
    <w:rsid w:val="004C7280"/>
    <w:rsid w:val="004C7B35"/>
    <w:rsid w:val="004C7E5C"/>
    <w:rsid w:val="004D080E"/>
    <w:rsid w:val="004D16C7"/>
    <w:rsid w:val="004D16E1"/>
    <w:rsid w:val="004D26CF"/>
    <w:rsid w:val="004D3129"/>
    <w:rsid w:val="004D3230"/>
    <w:rsid w:val="004D3929"/>
    <w:rsid w:val="004D3968"/>
    <w:rsid w:val="004D40FA"/>
    <w:rsid w:val="004D4C34"/>
    <w:rsid w:val="004D50B3"/>
    <w:rsid w:val="004D5388"/>
    <w:rsid w:val="004D5830"/>
    <w:rsid w:val="004D5BC6"/>
    <w:rsid w:val="004D5CA7"/>
    <w:rsid w:val="004D5DBE"/>
    <w:rsid w:val="004D6330"/>
    <w:rsid w:val="004D68AC"/>
    <w:rsid w:val="004D6F42"/>
    <w:rsid w:val="004D71CB"/>
    <w:rsid w:val="004D764E"/>
    <w:rsid w:val="004D7CB7"/>
    <w:rsid w:val="004E0661"/>
    <w:rsid w:val="004E0C9F"/>
    <w:rsid w:val="004E3998"/>
    <w:rsid w:val="004E3C36"/>
    <w:rsid w:val="004E4509"/>
    <w:rsid w:val="004E4F85"/>
    <w:rsid w:val="004E55C7"/>
    <w:rsid w:val="004E58F1"/>
    <w:rsid w:val="004E6320"/>
    <w:rsid w:val="004E7378"/>
    <w:rsid w:val="004E74E1"/>
    <w:rsid w:val="004E7702"/>
    <w:rsid w:val="004E7BE1"/>
    <w:rsid w:val="004E7D99"/>
    <w:rsid w:val="004E7F86"/>
    <w:rsid w:val="004F1339"/>
    <w:rsid w:val="004F15B3"/>
    <w:rsid w:val="004F1729"/>
    <w:rsid w:val="004F267C"/>
    <w:rsid w:val="004F2FF3"/>
    <w:rsid w:val="004F338F"/>
    <w:rsid w:val="004F3D7C"/>
    <w:rsid w:val="004F4B79"/>
    <w:rsid w:val="004F5149"/>
    <w:rsid w:val="004F5B57"/>
    <w:rsid w:val="004F5F90"/>
    <w:rsid w:val="004F5FE2"/>
    <w:rsid w:val="004F6255"/>
    <w:rsid w:val="004F658C"/>
    <w:rsid w:val="004F65EA"/>
    <w:rsid w:val="004F6C6C"/>
    <w:rsid w:val="004F728B"/>
    <w:rsid w:val="00500738"/>
    <w:rsid w:val="005010D7"/>
    <w:rsid w:val="0050119B"/>
    <w:rsid w:val="005012E3"/>
    <w:rsid w:val="005013F0"/>
    <w:rsid w:val="0050141B"/>
    <w:rsid w:val="005023DF"/>
    <w:rsid w:val="0050246B"/>
    <w:rsid w:val="005034A8"/>
    <w:rsid w:val="005034CA"/>
    <w:rsid w:val="00503816"/>
    <w:rsid w:val="005042F0"/>
    <w:rsid w:val="00504CF5"/>
    <w:rsid w:val="00505829"/>
    <w:rsid w:val="00505A16"/>
    <w:rsid w:val="00505C73"/>
    <w:rsid w:val="00505F77"/>
    <w:rsid w:val="005063A1"/>
    <w:rsid w:val="005068E5"/>
    <w:rsid w:val="00506916"/>
    <w:rsid w:val="00506DC8"/>
    <w:rsid w:val="00507339"/>
    <w:rsid w:val="00507C0D"/>
    <w:rsid w:val="00507C1B"/>
    <w:rsid w:val="005106A6"/>
    <w:rsid w:val="0051353F"/>
    <w:rsid w:val="005140E4"/>
    <w:rsid w:val="00514C46"/>
    <w:rsid w:val="005154EE"/>
    <w:rsid w:val="00515A83"/>
    <w:rsid w:val="0051635A"/>
    <w:rsid w:val="00516629"/>
    <w:rsid w:val="00516741"/>
    <w:rsid w:val="005167D5"/>
    <w:rsid w:val="00516D94"/>
    <w:rsid w:val="005175AB"/>
    <w:rsid w:val="00520034"/>
    <w:rsid w:val="005206B6"/>
    <w:rsid w:val="00520868"/>
    <w:rsid w:val="00521176"/>
    <w:rsid w:val="00521208"/>
    <w:rsid w:val="005214CB"/>
    <w:rsid w:val="00521BDC"/>
    <w:rsid w:val="00522501"/>
    <w:rsid w:val="0052279B"/>
    <w:rsid w:val="00523004"/>
    <w:rsid w:val="005230A5"/>
    <w:rsid w:val="005233C3"/>
    <w:rsid w:val="00523756"/>
    <w:rsid w:val="005237EB"/>
    <w:rsid w:val="0052503D"/>
    <w:rsid w:val="00525224"/>
    <w:rsid w:val="005253A4"/>
    <w:rsid w:val="00525D9D"/>
    <w:rsid w:val="00526823"/>
    <w:rsid w:val="00526907"/>
    <w:rsid w:val="00526D15"/>
    <w:rsid w:val="00526EBF"/>
    <w:rsid w:val="00527107"/>
    <w:rsid w:val="00527131"/>
    <w:rsid w:val="0052799E"/>
    <w:rsid w:val="00527D1D"/>
    <w:rsid w:val="00530289"/>
    <w:rsid w:val="00530FF5"/>
    <w:rsid w:val="00531FDE"/>
    <w:rsid w:val="005326B7"/>
    <w:rsid w:val="00532BAC"/>
    <w:rsid w:val="00533115"/>
    <w:rsid w:val="00533307"/>
    <w:rsid w:val="00533429"/>
    <w:rsid w:val="00533B72"/>
    <w:rsid w:val="00534030"/>
    <w:rsid w:val="0053597D"/>
    <w:rsid w:val="00535A9F"/>
    <w:rsid w:val="00536AA4"/>
    <w:rsid w:val="005371A4"/>
    <w:rsid w:val="00540471"/>
    <w:rsid w:val="00541208"/>
    <w:rsid w:val="00542007"/>
    <w:rsid w:val="00542936"/>
    <w:rsid w:val="00542BB9"/>
    <w:rsid w:val="00542E6D"/>
    <w:rsid w:val="00542FAB"/>
    <w:rsid w:val="0054319D"/>
    <w:rsid w:val="005439B2"/>
    <w:rsid w:val="005447F9"/>
    <w:rsid w:val="00544AA6"/>
    <w:rsid w:val="00545878"/>
    <w:rsid w:val="00545B45"/>
    <w:rsid w:val="00545CBF"/>
    <w:rsid w:val="00545DD6"/>
    <w:rsid w:val="005460D3"/>
    <w:rsid w:val="005471D8"/>
    <w:rsid w:val="00551764"/>
    <w:rsid w:val="00551EC5"/>
    <w:rsid w:val="005521A4"/>
    <w:rsid w:val="005522ED"/>
    <w:rsid w:val="00552361"/>
    <w:rsid w:val="00552AF7"/>
    <w:rsid w:val="00552B7A"/>
    <w:rsid w:val="00553B7D"/>
    <w:rsid w:val="00554DC3"/>
    <w:rsid w:val="00555371"/>
    <w:rsid w:val="00555F85"/>
    <w:rsid w:val="005564DA"/>
    <w:rsid w:val="00556832"/>
    <w:rsid w:val="00560316"/>
    <w:rsid w:val="00560D20"/>
    <w:rsid w:val="00561B39"/>
    <w:rsid w:val="00562707"/>
    <w:rsid w:val="0056287D"/>
    <w:rsid w:val="00563087"/>
    <w:rsid w:val="00563C15"/>
    <w:rsid w:val="00563E3A"/>
    <w:rsid w:val="00564687"/>
    <w:rsid w:val="00565326"/>
    <w:rsid w:val="0056571E"/>
    <w:rsid w:val="00565F2A"/>
    <w:rsid w:val="00567043"/>
    <w:rsid w:val="005700A2"/>
    <w:rsid w:val="0057155D"/>
    <w:rsid w:val="00571888"/>
    <w:rsid w:val="0057218B"/>
    <w:rsid w:val="005738F6"/>
    <w:rsid w:val="00573EAD"/>
    <w:rsid w:val="0057433E"/>
    <w:rsid w:val="005745C7"/>
    <w:rsid w:val="00574F4A"/>
    <w:rsid w:val="0057609C"/>
    <w:rsid w:val="00576156"/>
    <w:rsid w:val="00576677"/>
    <w:rsid w:val="0057700D"/>
    <w:rsid w:val="0057747B"/>
    <w:rsid w:val="00577723"/>
    <w:rsid w:val="0057790D"/>
    <w:rsid w:val="005809F6"/>
    <w:rsid w:val="00580CAC"/>
    <w:rsid w:val="00581722"/>
    <w:rsid w:val="00581904"/>
    <w:rsid w:val="00582B31"/>
    <w:rsid w:val="00582F72"/>
    <w:rsid w:val="00582FFB"/>
    <w:rsid w:val="00583542"/>
    <w:rsid w:val="00583F44"/>
    <w:rsid w:val="00584BCD"/>
    <w:rsid w:val="00584CE8"/>
    <w:rsid w:val="005854E2"/>
    <w:rsid w:val="00585FB4"/>
    <w:rsid w:val="00586007"/>
    <w:rsid w:val="00587DFA"/>
    <w:rsid w:val="0059174B"/>
    <w:rsid w:val="00591787"/>
    <w:rsid w:val="00591949"/>
    <w:rsid w:val="00591A61"/>
    <w:rsid w:val="0059208B"/>
    <w:rsid w:val="005921C0"/>
    <w:rsid w:val="00592207"/>
    <w:rsid w:val="005923F4"/>
    <w:rsid w:val="00592B30"/>
    <w:rsid w:val="00592B34"/>
    <w:rsid w:val="0059345D"/>
    <w:rsid w:val="00593569"/>
    <w:rsid w:val="00593941"/>
    <w:rsid w:val="005944D0"/>
    <w:rsid w:val="005945D4"/>
    <w:rsid w:val="0059529A"/>
    <w:rsid w:val="005952CF"/>
    <w:rsid w:val="0059605C"/>
    <w:rsid w:val="005968B7"/>
    <w:rsid w:val="00596D5E"/>
    <w:rsid w:val="00596E88"/>
    <w:rsid w:val="00596F10"/>
    <w:rsid w:val="00597E29"/>
    <w:rsid w:val="005A0FB9"/>
    <w:rsid w:val="005A1AFB"/>
    <w:rsid w:val="005A1B3D"/>
    <w:rsid w:val="005A29F3"/>
    <w:rsid w:val="005A2E32"/>
    <w:rsid w:val="005A375B"/>
    <w:rsid w:val="005A5B8F"/>
    <w:rsid w:val="005A5ECC"/>
    <w:rsid w:val="005A60B4"/>
    <w:rsid w:val="005A60CD"/>
    <w:rsid w:val="005A61C5"/>
    <w:rsid w:val="005A6558"/>
    <w:rsid w:val="005A696E"/>
    <w:rsid w:val="005A730D"/>
    <w:rsid w:val="005A7496"/>
    <w:rsid w:val="005A7FA5"/>
    <w:rsid w:val="005B00CF"/>
    <w:rsid w:val="005B011B"/>
    <w:rsid w:val="005B02A4"/>
    <w:rsid w:val="005B072D"/>
    <w:rsid w:val="005B0AB9"/>
    <w:rsid w:val="005B1714"/>
    <w:rsid w:val="005B2584"/>
    <w:rsid w:val="005B2786"/>
    <w:rsid w:val="005B2A6D"/>
    <w:rsid w:val="005B2CCD"/>
    <w:rsid w:val="005B3B1C"/>
    <w:rsid w:val="005B4A61"/>
    <w:rsid w:val="005B5B9E"/>
    <w:rsid w:val="005B5CF2"/>
    <w:rsid w:val="005B682D"/>
    <w:rsid w:val="005B74E7"/>
    <w:rsid w:val="005C0152"/>
    <w:rsid w:val="005C0177"/>
    <w:rsid w:val="005C025D"/>
    <w:rsid w:val="005C0DF5"/>
    <w:rsid w:val="005C163A"/>
    <w:rsid w:val="005C2177"/>
    <w:rsid w:val="005C2705"/>
    <w:rsid w:val="005C3388"/>
    <w:rsid w:val="005C3529"/>
    <w:rsid w:val="005C379C"/>
    <w:rsid w:val="005C3946"/>
    <w:rsid w:val="005C4195"/>
    <w:rsid w:val="005C4343"/>
    <w:rsid w:val="005C4739"/>
    <w:rsid w:val="005C4E2C"/>
    <w:rsid w:val="005C5B4B"/>
    <w:rsid w:val="005C5F22"/>
    <w:rsid w:val="005C6019"/>
    <w:rsid w:val="005C64BE"/>
    <w:rsid w:val="005C71DF"/>
    <w:rsid w:val="005C7498"/>
    <w:rsid w:val="005D0334"/>
    <w:rsid w:val="005D08D3"/>
    <w:rsid w:val="005D0F2E"/>
    <w:rsid w:val="005D26C7"/>
    <w:rsid w:val="005D2A09"/>
    <w:rsid w:val="005D2F01"/>
    <w:rsid w:val="005D35C8"/>
    <w:rsid w:val="005D39C0"/>
    <w:rsid w:val="005D61ED"/>
    <w:rsid w:val="005D68FE"/>
    <w:rsid w:val="005D6A03"/>
    <w:rsid w:val="005E0B42"/>
    <w:rsid w:val="005E0E2F"/>
    <w:rsid w:val="005E1062"/>
    <w:rsid w:val="005E2775"/>
    <w:rsid w:val="005E2E68"/>
    <w:rsid w:val="005E34AF"/>
    <w:rsid w:val="005E3AA2"/>
    <w:rsid w:val="005E4394"/>
    <w:rsid w:val="005E4F55"/>
    <w:rsid w:val="005E58F3"/>
    <w:rsid w:val="005E624C"/>
    <w:rsid w:val="005E68BA"/>
    <w:rsid w:val="005E6ADD"/>
    <w:rsid w:val="005E6F4A"/>
    <w:rsid w:val="005E7203"/>
    <w:rsid w:val="005F04A2"/>
    <w:rsid w:val="005F0D18"/>
    <w:rsid w:val="005F1921"/>
    <w:rsid w:val="005F1BB9"/>
    <w:rsid w:val="005F2ECE"/>
    <w:rsid w:val="005F352A"/>
    <w:rsid w:val="005F402B"/>
    <w:rsid w:val="005F4EA6"/>
    <w:rsid w:val="005F5081"/>
    <w:rsid w:val="005F5D34"/>
    <w:rsid w:val="005F5FCA"/>
    <w:rsid w:val="005F672F"/>
    <w:rsid w:val="005F6E4E"/>
    <w:rsid w:val="005F7856"/>
    <w:rsid w:val="005F7C9B"/>
    <w:rsid w:val="005F7D73"/>
    <w:rsid w:val="0060189A"/>
    <w:rsid w:val="00601A2F"/>
    <w:rsid w:val="0060200A"/>
    <w:rsid w:val="006021F8"/>
    <w:rsid w:val="0060252F"/>
    <w:rsid w:val="0060256C"/>
    <w:rsid w:val="006026F1"/>
    <w:rsid w:val="006026F3"/>
    <w:rsid w:val="006027AC"/>
    <w:rsid w:val="006030E2"/>
    <w:rsid w:val="00603DEC"/>
    <w:rsid w:val="00603F14"/>
    <w:rsid w:val="00604D91"/>
    <w:rsid w:val="00605668"/>
    <w:rsid w:val="0060594D"/>
    <w:rsid w:val="00605A62"/>
    <w:rsid w:val="00605D52"/>
    <w:rsid w:val="00605D59"/>
    <w:rsid w:val="00605FC0"/>
    <w:rsid w:val="006062A5"/>
    <w:rsid w:val="006063C0"/>
    <w:rsid w:val="006063D6"/>
    <w:rsid w:val="00606A66"/>
    <w:rsid w:val="00606A9A"/>
    <w:rsid w:val="00606C37"/>
    <w:rsid w:val="00607744"/>
    <w:rsid w:val="006078EB"/>
    <w:rsid w:val="00607A77"/>
    <w:rsid w:val="006100A6"/>
    <w:rsid w:val="00610A41"/>
    <w:rsid w:val="00611045"/>
    <w:rsid w:val="006114A5"/>
    <w:rsid w:val="00611911"/>
    <w:rsid w:val="00611A79"/>
    <w:rsid w:val="00612458"/>
    <w:rsid w:val="0061279B"/>
    <w:rsid w:val="006130E4"/>
    <w:rsid w:val="00613151"/>
    <w:rsid w:val="006138E1"/>
    <w:rsid w:val="00613B0B"/>
    <w:rsid w:val="006143F7"/>
    <w:rsid w:val="00614B6D"/>
    <w:rsid w:val="00614E41"/>
    <w:rsid w:val="00615471"/>
    <w:rsid w:val="0061551A"/>
    <w:rsid w:val="006160CE"/>
    <w:rsid w:val="00616621"/>
    <w:rsid w:val="006179EA"/>
    <w:rsid w:val="00617A05"/>
    <w:rsid w:val="00617D83"/>
    <w:rsid w:val="00620C9A"/>
    <w:rsid w:val="00620DE3"/>
    <w:rsid w:val="006214B5"/>
    <w:rsid w:val="006224C0"/>
    <w:rsid w:val="0062267E"/>
    <w:rsid w:val="006228C0"/>
    <w:rsid w:val="006230A5"/>
    <w:rsid w:val="006232CA"/>
    <w:rsid w:val="006232EE"/>
    <w:rsid w:val="00623F95"/>
    <w:rsid w:val="00624BAD"/>
    <w:rsid w:val="00624C81"/>
    <w:rsid w:val="00624D41"/>
    <w:rsid w:val="0062500B"/>
    <w:rsid w:val="00625227"/>
    <w:rsid w:val="0062526E"/>
    <w:rsid w:val="00625CC0"/>
    <w:rsid w:val="006277F1"/>
    <w:rsid w:val="00627C5A"/>
    <w:rsid w:val="00630050"/>
    <w:rsid w:val="0063029E"/>
    <w:rsid w:val="006309D9"/>
    <w:rsid w:val="006310EE"/>
    <w:rsid w:val="00631846"/>
    <w:rsid w:val="00631D80"/>
    <w:rsid w:val="00632232"/>
    <w:rsid w:val="006328BB"/>
    <w:rsid w:val="00632D95"/>
    <w:rsid w:val="00633F7C"/>
    <w:rsid w:val="00634041"/>
    <w:rsid w:val="006340A1"/>
    <w:rsid w:val="006341B8"/>
    <w:rsid w:val="006347A5"/>
    <w:rsid w:val="006347AA"/>
    <w:rsid w:val="00634C6E"/>
    <w:rsid w:val="006350F2"/>
    <w:rsid w:val="00635437"/>
    <w:rsid w:val="00636ADC"/>
    <w:rsid w:val="00636E82"/>
    <w:rsid w:val="00637414"/>
    <w:rsid w:val="00637BEA"/>
    <w:rsid w:val="00637E9D"/>
    <w:rsid w:val="0064027E"/>
    <w:rsid w:val="006402BF"/>
    <w:rsid w:val="006405A5"/>
    <w:rsid w:val="006405BC"/>
    <w:rsid w:val="00640EFE"/>
    <w:rsid w:val="0064113D"/>
    <w:rsid w:val="00641B07"/>
    <w:rsid w:val="006421CD"/>
    <w:rsid w:val="00643134"/>
    <w:rsid w:val="00643491"/>
    <w:rsid w:val="00643C4B"/>
    <w:rsid w:val="0064412E"/>
    <w:rsid w:val="00644335"/>
    <w:rsid w:val="00644DAC"/>
    <w:rsid w:val="006457C4"/>
    <w:rsid w:val="006464D3"/>
    <w:rsid w:val="006468CC"/>
    <w:rsid w:val="00646D52"/>
    <w:rsid w:val="00647407"/>
    <w:rsid w:val="00650110"/>
    <w:rsid w:val="00651322"/>
    <w:rsid w:val="006520A8"/>
    <w:rsid w:val="00652250"/>
    <w:rsid w:val="006522F5"/>
    <w:rsid w:val="0065230C"/>
    <w:rsid w:val="00652CAD"/>
    <w:rsid w:val="00652FF1"/>
    <w:rsid w:val="00653B41"/>
    <w:rsid w:val="006542F5"/>
    <w:rsid w:val="0065457A"/>
    <w:rsid w:val="00654B64"/>
    <w:rsid w:val="00654E43"/>
    <w:rsid w:val="00654E7B"/>
    <w:rsid w:val="00655536"/>
    <w:rsid w:val="00656127"/>
    <w:rsid w:val="006569CB"/>
    <w:rsid w:val="00656B92"/>
    <w:rsid w:val="00657109"/>
    <w:rsid w:val="00657427"/>
    <w:rsid w:val="00657B71"/>
    <w:rsid w:val="00657F55"/>
    <w:rsid w:val="00660B40"/>
    <w:rsid w:val="00660FC3"/>
    <w:rsid w:val="00661BCB"/>
    <w:rsid w:val="0066246E"/>
    <w:rsid w:val="00663035"/>
    <w:rsid w:val="00663670"/>
    <w:rsid w:val="00664957"/>
    <w:rsid w:val="00664A6E"/>
    <w:rsid w:val="00664CA2"/>
    <w:rsid w:val="00665113"/>
    <w:rsid w:val="006664E7"/>
    <w:rsid w:val="0066670D"/>
    <w:rsid w:val="00666F33"/>
    <w:rsid w:val="00667E87"/>
    <w:rsid w:val="0067007C"/>
    <w:rsid w:val="00670248"/>
    <w:rsid w:val="006704DA"/>
    <w:rsid w:val="0067069A"/>
    <w:rsid w:val="00670F1D"/>
    <w:rsid w:val="00671120"/>
    <w:rsid w:val="00673794"/>
    <w:rsid w:val="00673A74"/>
    <w:rsid w:val="00673B23"/>
    <w:rsid w:val="00673E3E"/>
    <w:rsid w:val="0067423B"/>
    <w:rsid w:val="006744E5"/>
    <w:rsid w:val="00674E1E"/>
    <w:rsid w:val="00675265"/>
    <w:rsid w:val="00676325"/>
    <w:rsid w:val="006764CB"/>
    <w:rsid w:val="00676C62"/>
    <w:rsid w:val="00677344"/>
    <w:rsid w:val="00677D57"/>
    <w:rsid w:val="00680283"/>
    <w:rsid w:val="00680A54"/>
    <w:rsid w:val="00681695"/>
    <w:rsid w:val="00681861"/>
    <w:rsid w:val="006818D3"/>
    <w:rsid w:val="00681C4B"/>
    <w:rsid w:val="00681E74"/>
    <w:rsid w:val="00682013"/>
    <w:rsid w:val="006829F9"/>
    <w:rsid w:val="00683360"/>
    <w:rsid w:val="006833EC"/>
    <w:rsid w:val="006834EC"/>
    <w:rsid w:val="0068377C"/>
    <w:rsid w:val="0068468F"/>
    <w:rsid w:val="00684C4D"/>
    <w:rsid w:val="00684D59"/>
    <w:rsid w:val="00685571"/>
    <w:rsid w:val="006858C6"/>
    <w:rsid w:val="00685BB0"/>
    <w:rsid w:val="00685E55"/>
    <w:rsid w:val="00685F74"/>
    <w:rsid w:val="00686179"/>
    <w:rsid w:val="0068634C"/>
    <w:rsid w:val="006868EE"/>
    <w:rsid w:val="00686A0C"/>
    <w:rsid w:val="00686B48"/>
    <w:rsid w:val="00686CEF"/>
    <w:rsid w:val="0068776C"/>
    <w:rsid w:val="00687EB1"/>
    <w:rsid w:val="00690BC7"/>
    <w:rsid w:val="00690CDC"/>
    <w:rsid w:val="00690FD3"/>
    <w:rsid w:val="0069175D"/>
    <w:rsid w:val="0069180E"/>
    <w:rsid w:val="00691A77"/>
    <w:rsid w:val="00691DE4"/>
    <w:rsid w:val="006921EA"/>
    <w:rsid w:val="00692E74"/>
    <w:rsid w:val="00692F82"/>
    <w:rsid w:val="00693515"/>
    <w:rsid w:val="00693FFD"/>
    <w:rsid w:val="00694ACA"/>
    <w:rsid w:val="00694EF7"/>
    <w:rsid w:val="00695509"/>
    <w:rsid w:val="0069621D"/>
    <w:rsid w:val="00696B38"/>
    <w:rsid w:val="00696F98"/>
    <w:rsid w:val="00697A33"/>
    <w:rsid w:val="00697AFC"/>
    <w:rsid w:val="006A08FC"/>
    <w:rsid w:val="006A0A25"/>
    <w:rsid w:val="006A0BB1"/>
    <w:rsid w:val="006A0BE8"/>
    <w:rsid w:val="006A17FA"/>
    <w:rsid w:val="006A25F5"/>
    <w:rsid w:val="006A2AB9"/>
    <w:rsid w:val="006A2DF0"/>
    <w:rsid w:val="006A2E6B"/>
    <w:rsid w:val="006A2FE1"/>
    <w:rsid w:val="006A32C9"/>
    <w:rsid w:val="006A4311"/>
    <w:rsid w:val="006A44E3"/>
    <w:rsid w:val="006A475E"/>
    <w:rsid w:val="006A6318"/>
    <w:rsid w:val="006A73F8"/>
    <w:rsid w:val="006A7522"/>
    <w:rsid w:val="006A7AD2"/>
    <w:rsid w:val="006B11C7"/>
    <w:rsid w:val="006B1560"/>
    <w:rsid w:val="006B1F70"/>
    <w:rsid w:val="006B212E"/>
    <w:rsid w:val="006B42F9"/>
    <w:rsid w:val="006B480E"/>
    <w:rsid w:val="006B48C1"/>
    <w:rsid w:val="006B4933"/>
    <w:rsid w:val="006B4A8C"/>
    <w:rsid w:val="006B547B"/>
    <w:rsid w:val="006B5B85"/>
    <w:rsid w:val="006B61E1"/>
    <w:rsid w:val="006B63B5"/>
    <w:rsid w:val="006B6526"/>
    <w:rsid w:val="006B6721"/>
    <w:rsid w:val="006B6B70"/>
    <w:rsid w:val="006B6BA2"/>
    <w:rsid w:val="006B6D57"/>
    <w:rsid w:val="006C1776"/>
    <w:rsid w:val="006C2753"/>
    <w:rsid w:val="006C293D"/>
    <w:rsid w:val="006C2C8F"/>
    <w:rsid w:val="006C35C8"/>
    <w:rsid w:val="006C42FF"/>
    <w:rsid w:val="006C50E6"/>
    <w:rsid w:val="006C54C3"/>
    <w:rsid w:val="006C573A"/>
    <w:rsid w:val="006C5BBF"/>
    <w:rsid w:val="006C66E6"/>
    <w:rsid w:val="006C717F"/>
    <w:rsid w:val="006D19D6"/>
    <w:rsid w:val="006D1C26"/>
    <w:rsid w:val="006D1D4D"/>
    <w:rsid w:val="006D2FFB"/>
    <w:rsid w:val="006D48D1"/>
    <w:rsid w:val="006D4D2C"/>
    <w:rsid w:val="006D52AB"/>
    <w:rsid w:val="006D5A7B"/>
    <w:rsid w:val="006D7534"/>
    <w:rsid w:val="006D7C06"/>
    <w:rsid w:val="006E0B0E"/>
    <w:rsid w:val="006E140D"/>
    <w:rsid w:val="006E195E"/>
    <w:rsid w:val="006E20AC"/>
    <w:rsid w:val="006E2597"/>
    <w:rsid w:val="006E268E"/>
    <w:rsid w:val="006E2EB3"/>
    <w:rsid w:val="006E30D3"/>
    <w:rsid w:val="006E3380"/>
    <w:rsid w:val="006E3532"/>
    <w:rsid w:val="006E46F7"/>
    <w:rsid w:val="006E5A73"/>
    <w:rsid w:val="006E5B3E"/>
    <w:rsid w:val="006E64DE"/>
    <w:rsid w:val="006E6AB1"/>
    <w:rsid w:val="006E7847"/>
    <w:rsid w:val="006E7E76"/>
    <w:rsid w:val="006F015E"/>
    <w:rsid w:val="006F0535"/>
    <w:rsid w:val="006F08DC"/>
    <w:rsid w:val="006F0AF8"/>
    <w:rsid w:val="006F0E38"/>
    <w:rsid w:val="006F1031"/>
    <w:rsid w:val="006F19BE"/>
    <w:rsid w:val="006F1F9D"/>
    <w:rsid w:val="006F211B"/>
    <w:rsid w:val="006F2913"/>
    <w:rsid w:val="006F2F58"/>
    <w:rsid w:val="006F4AF1"/>
    <w:rsid w:val="006F4DDF"/>
    <w:rsid w:val="006F4E0F"/>
    <w:rsid w:val="006F527B"/>
    <w:rsid w:val="006F5942"/>
    <w:rsid w:val="006F66CB"/>
    <w:rsid w:val="006F6910"/>
    <w:rsid w:val="006F6BF5"/>
    <w:rsid w:val="006F6F1D"/>
    <w:rsid w:val="006F73EA"/>
    <w:rsid w:val="006F7800"/>
    <w:rsid w:val="006F7822"/>
    <w:rsid w:val="006F7C4F"/>
    <w:rsid w:val="0070030E"/>
    <w:rsid w:val="00700B55"/>
    <w:rsid w:val="0070162F"/>
    <w:rsid w:val="00701C1A"/>
    <w:rsid w:val="00701CC4"/>
    <w:rsid w:val="00702E96"/>
    <w:rsid w:val="00703CDA"/>
    <w:rsid w:val="00703CE5"/>
    <w:rsid w:val="007041B4"/>
    <w:rsid w:val="007041CC"/>
    <w:rsid w:val="0070466E"/>
    <w:rsid w:val="00704B31"/>
    <w:rsid w:val="00704DA7"/>
    <w:rsid w:val="00704DDA"/>
    <w:rsid w:val="00705AE9"/>
    <w:rsid w:val="00705C77"/>
    <w:rsid w:val="00705D08"/>
    <w:rsid w:val="00705F2D"/>
    <w:rsid w:val="00706734"/>
    <w:rsid w:val="007068AB"/>
    <w:rsid w:val="00707F54"/>
    <w:rsid w:val="00707F82"/>
    <w:rsid w:val="007102DB"/>
    <w:rsid w:val="00711664"/>
    <w:rsid w:val="0071170A"/>
    <w:rsid w:val="007117F1"/>
    <w:rsid w:val="00711A49"/>
    <w:rsid w:val="00711C99"/>
    <w:rsid w:val="007121EE"/>
    <w:rsid w:val="007125B6"/>
    <w:rsid w:val="00712857"/>
    <w:rsid w:val="00712AC9"/>
    <w:rsid w:val="00712DD0"/>
    <w:rsid w:val="007139FA"/>
    <w:rsid w:val="00713DE7"/>
    <w:rsid w:val="0071502E"/>
    <w:rsid w:val="00715182"/>
    <w:rsid w:val="00715528"/>
    <w:rsid w:val="00715C62"/>
    <w:rsid w:val="007167C4"/>
    <w:rsid w:val="00716946"/>
    <w:rsid w:val="00716DC6"/>
    <w:rsid w:val="0071742E"/>
    <w:rsid w:val="0072053B"/>
    <w:rsid w:val="0072072E"/>
    <w:rsid w:val="00720785"/>
    <w:rsid w:val="007209B7"/>
    <w:rsid w:val="00720D80"/>
    <w:rsid w:val="00721383"/>
    <w:rsid w:val="007214F6"/>
    <w:rsid w:val="00721D67"/>
    <w:rsid w:val="00721DCF"/>
    <w:rsid w:val="0072247B"/>
    <w:rsid w:val="00722FDA"/>
    <w:rsid w:val="00723015"/>
    <w:rsid w:val="007231F2"/>
    <w:rsid w:val="0072392E"/>
    <w:rsid w:val="00723BFD"/>
    <w:rsid w:val="00724026"/>
    <w:rsid w:val="007249FC"/>
    <w:rsid w:val="00724FBA"/>
    <w:rsid w:val="0072546D"/>
    <w:rsid w:val="00725AAE"/>
    <w:rsid w:val="00726085"/>
    <w:rsid w:val="007277CE"/>
    <w:rsid w:val="00727C80"/>
    <w:rsid w:val="007300B0"/>
    <w:rsid w:val="00730975"/>
    <w:rsid w:val="00730A02"/>
    <w:rsid w:val="00730BA0"/>
    <w:rsid w:val="00731176"/>
    <w:rsid w:val="0073218E"/>
    <w:rsid w:val="00732A14"/>
    <w:rsid w:val="00732F3C"/>
    <w:rsid w:val="00733D16"/>
    <w:rsid w:val="00734431"/>
    <w:rsid w:val="007346C4"/>
    <w:rsid w:val="0073486A"/>
    <w:rsid w:val="00734A48"/>
    <w:rsid w:val="00734C72"/>
    <w:rsid w:val="00735E31"/>
    <w:rsid w:val="00736112"/>
    <w:rsid w:val="007365F9"/>
    <w:rsid w:val="00737B90"/>
    <w:rsid w:val="00740F3F"/>
    <w:rsid w:val="00741C04"/>
    <w:rsid w:val="00741D24"/>
    <w:rsid w:val="00741EE3"/>
    <w:rsid w:val="007424D6"/>
    <w:rsid w:val="00742653"/>
    <w:rsid w:val="007427C9"/>
    <w:rsid w:val="007432EE"/>
    <w:rsid w:val="00743AC8"/>
    <w:rsid w:val="00743E84"/>
    <w:rsid w:val="007443D9"/>
    <w:rsid w:val="007444C2"/>
    <w:rsid w:val="007454AB"/>
    <w:rsid w:val="00745AE4"/>
    <w:rsid w:val="00746102"/>
    <w:rsid w:val="00746521"/>
    <w:rsid w:val="007473A6"/>
    <w:rsid w:val="00747589"/>
    <w:rsid w:val="007477C9"/>
    <w:rsid w:val="00747BC6"/>
    <w:rsid w:val="007502D8"/>
    <w:rsid w:val="007507C8"/>
    <w:rsid w:val="0075114B"/>
    <w:rsid w:val="00751295"/>
    <w:rsid w:val="00752030"/>
    <w:rsid w:val="00752A0B"/>
    <w:rsid w:val="00752B56"/>
    <w:rsid w:val="00753303"/>
    <w:rsid w:val="00753471"/>
    <w:rsid w:val="00753A39"/>
    <w:rsid w:val="007540D4"/>
    <w:rsid w:val="00754618"/>
    <w:rsid w:val="007553EA"/>
    <w:rsid w:val="00756793"/>
    <w:rsid w:val="00757ACB"/>
    <w:rsid w:val="00757F87"/>
    <w:rsid w:val="00760369"/>
    <w:rsid w:val="00760F6D"/>
    <w:rsid w:val="00761034"/>
    <w:rsid w:val="00762434"/>
    <w:rsid w:val="00762D8F"/>
    <w:rsid w:val="00762E76"/>
    <w:rsid w:val="00763164"/>
    <w:rsid w:val="007636AF"/>
    <w:rsid w:val="00763F68"/>
    <w:rsid w:val="00764290"/>
    <w:rsid w:val="007643B4"/>
    <w:rsid w:val="0076475E"/>
    <w:rsid w:val="00764E47"/>
    <w:rsid w:val="00765239"/>
    <w:rsid w:val="007653C4"/>
    <w:rsid w:val="00765487"/>
    <w:rsid w:val="007655A2"/>
    <w:rsid w:val="00765675"/>
    <w:rsid w:val="00765787"/>
    <w:rsid w:val="0076608D"/>
    <w:rsid w:val="00766423"/>
    <w:rsid w:val="00766755"/>
    <w:rsid w:val="00767490"/>
    <w:rsid w:val="0077023A"/>
    <w:rsid w:val="007702E2"/>
    <w:rsid w:val="007703C8"/>
    <w:rsid w:val="00770666"/>
    <w:rsid w:val="00770D16"/>
    <w:rsid w:val="00770F92"/>
    <w:rsid w:val="00771371"/>
    <w:rsid w:val="00771A30"/>
    <w:rsid w:val="00771CF9"/>
    <w:rsid w:val="007726CD"/>
    <w:rsid w:val="00772902"/>
    <w:rsid w:val="00772E16"/>
    <w:rsid w:val="00773054"/>
    <w:rsid w:val="00773149"/>
    <w:rsid w:val="0077327C"/>
    <w:rsid w:val="00773A9D"/>
    <w:rsid w:val="00774053"/>
    <w:rsid w:val="007747E9"/>
    <w:rsid w:val="00774C04"/>
    <w:rsid w:val="00774CEA"/>
    <w:rsid w:val="00774E3E"/>
    <w:rsid w:val="007754B9"/>
    <w:rsid w:val="00775D10"/>
    <w:rsid w:val="00776A05"/>
    <w:rsid w:val="007774AE"/>
    <w:rsid w:val="007809F3"/>
    <w:rsid w:val="007810D9"/>
    <w:rsid w:val="007815A6"/>
    <w:rsid w:val="00781AFB"/>
    <w:rsid w:val="00782730"/>
    <w:rsid w:val="00782B6E"/>
    <w:rsid w:val="007832C1"/>
    <w:rsid w:val="00783B44"/>
    <w:rsid w:val="00784B91"/>
    <w:rsid w:val="00784F34"/>
    <w:rsid w:val="00785769"/>
    <w:rsid w:val="0078590F"/>
    <w:rsid w:val="00786377"/>
    <w:rsid w:val="00786386"/>
    <w:rsid w:val="00786459"/>
    <w:rsid w:val="007866A2"/>
    <w:rsid w:val="007869D2"/>
    <w:rsid w:val="007874D5"/>
    <w:rsid w:val="00787641"/>
    <w:rsid w:val="00787DBD"/>
    <w:rsid w:val="00787E8B"/>
    <w:rsid w:val="00790019"/>
    <w:rsid w:val="00790114"/>
    <w:rsid w:val="007909D8"/>
    <w:rsid w:val="00790BFF"/>
    <w:rsid w:val="00790E2B"/>
    <w:rsid w:val="00790E7D"/>
    <w:rsid w:val="00791097"/>
    <w:rsid w:val="00791851"/>
    <w:rsid w:val="00792A9B"/>
    <w:rsid w:val="00793666"/>
    <w:rsid w:val="00793F6B"/>
    <w:rsid w:val="00794ED9"/>
    <w:rsid w:val="007950EE"/>
    <w:rsid w:val="00795525"/>
    <w:rsid w:val="007957BC"/>
    <w:rsid w:val="007960AC"/>
    <w:rsid w:val="007962F8"/>
    <w:rsid w:val="007965AB"/>
    <w:rsid w:val="00796D3F"/>
    <w:rsid w:val="00797319"/>
    <w:rsid w:val="007A0053"/>
    <w:rsid w:val="007A0909"/>
    <w:rsid w:val="007A0BC8"/>
    <w:rsid w:val="007A0BE5"/>
    <w:rsid w:val="007A0EC4"/>
    <w:rsid w:val="007A1D26"/>
    <w:rsid w:val="007A284E"/>
    <w:rsid w:val="007A4698"/>
    <w:rsid w:val="007A4EC7"/>
    <w:rsid w:val="007A5B4D"/>
    <w:rsid w:val="007A5E85"/>
    <w:rsid w:val="007A681C"/>
    <w:rsid w:val="007A685B"/>
    <w:rsid w:val="007A6B53"/>
    <w:rsid w:val="007A7CFE"/>
    <w:rsid w:val="007B0AB7"/>
    <w:rsid w:val="007B1643"/>
    <w:rsid w:val="007B1D29"/>
    <w:rsid w:val="007B1ECB"/>
    <w:rsid w:val="007B245E"/>
    <w:rsid w:val="007B2BA2"/>
    <w:rsid w:val="007B2F5F"/>
    <w:rsid w:val="007B3241"/>
    <w:rsid w:val="007B4B37"/>
    <w:rsid w:val="007B5310"/>
    <w:rsid w:val="007B542D"/>
    <w:rsid w:val="007B5DC4"/>
    <w:rsid w:val="007B61BC"/>
    <w:rsid w:val="007B6743"/>
    <w:rsid w:val="007B6A2F"/>
    <w:rsid w:val="007B6AC5"/>
    <w:rsid w:val="007B6C1C"/>
    <w:rsid w:val="007B77D7"/>
    <w:rsid w:val="007C0681"/>
    <w:rsid w:val="007C0CE1"/>
    <w:rsid w:val="007C0DF8"/>
    <w:rsid w:val="007C1C55"/>
    <w:rsid w:val="007C2086"/>
    <w:rsid w:val="007C2223"/>
    <w:rsid w:val="007C2651"/>
    <w:rsid w:val="007C3B60"/>
    <w:rsid w:val="007C49E6"/>
    <w:rsid w:val="007C4AAB"/>
    <w:rsid w:val="007C574A"/>
    <w:rsid w:val="007C5ED8"/>
    <w:rsid w:val="007C688D"/>
    <w:rsid w:val="007C6B7E"/>
    <w:rsid w:val="007C6CEA"/>
    <w:rsid w:val="007C70B8"/>
    <w:rsid w:val="007C74C8"/>
    <w:rsid w:val="007C7CB1"/>
    <w:rsid w:val="007D03BF"/>
    <w:rsid w:val="007D0C27"/>
    <w:rsid w:val="007D0D9A"/>
    <w:rsid w:val="007D0EBE"/>
    <w:rsid w:val="007D228A"/>
    <w:rsid w:val="007D2CB9"/>
    <w:rsid w:val="007D352F"/>
    <w:rsid w:val="007D36C4"/>
    <w:rsid w:val="007D382E"/>
    <w:rsid w:val="007D3834"/>
    <w:rsid w:val="007D4545"/>
    <w:rsid w:val="007D4B13"/>
    <w:rsid w:val="007D53A8"/>
    <w:rsid w:val="007D550A"/>
    <w:rsid w:val="007D5587"/>
    <w:rsid w:val="007D63A5"/>
    <w:rsid w:val="007D6B40"/>
    <w:rsid w:val="007D71C5"/>
    <w:rsid w:val="007E0279"/>
    <w:rsid w:val="007E0676"/>
    <w:rsid w:val="007E20C8"/>
    <w:rsid w:val="007E3D6E"/>
    <w:rsid w:val="007E548C"/>
    <w:rsid w:val="007E59F2"/>
    <w:rsid w:val="007E62F7"/>
    <w:rsid w:val="007E7DC9"/>
    <w:rsid w:val="007F0BB2"/>
    <w:rsid w:val="007F0BDA"/>
    <w:rsid w:val="007F135F"/>
    <w:rsid w:val="007F1652"/>
    <w:rsid w:val="007F2016"/>
    <w:rsid w:val="007F23A9"/>
    <w:rsid w:val="007F28AB"/>
    <w:rsid w:val="007F3106"/>
    <w:rsid w:val="007F3C4A"/>
    <w:rsid w:val="007F45E5"/>
    <w:rsid w:val="007F48BA"/>
    <w:rsid w:val="007F4BC5"/>
    <w:rsid w:val="007F4DF6"/>
    <w:rsid w:val="007F4EC8"/>
    <w:rsid w:val="007F5BB8"/>
    <w:rsid w:val="007F6566"/>
    <w:rsid w:val="007F6753"/>
    <w:rsid w:val="007F6CB5"/>
    <w:rsid w:val="007F7C2E"/>
    <w:rsid w:val="00800461"/>
    <w:rsid w:val="00800745"/>
    <w:rsid w:val="00800C63"/>
    <w:rsid w:val="00801532"/>
    <w:rsid w:val="00801F0E"/>
    <w:rsid w:val="0080239B"/>
    <w:rsid w:val="00802E49"/>
    <w:rsid w:val="0080358F"/>
    <w:rsid w:val="00803688"/>
    <w:rsid w:val="008045E0"/>
    <w:rsid w:val="0080501C"/>
    <w:rsid w:val="00805395"/>
    <w:rsid w:val="008053DB"/>
    <w:rsid w:val="008054A2"/>
    <w:rsid w:val="00805B04"/>
    <w:rsid w:val="00805B8D"/>
    <w:rsid w:val="0080665F"/>
    <w:rsid w:val="0080693B"/>
    <w:rsid w:val="00806D24"/>
    <w:rsid w:val="00807CE9"/>
    <w:rsid w:val="008100C7"/>
    <w:rsid w:val="008100EE"/>
    <w:rsid w:val="0081134A"/>
    <w:rsid w:val="0081237B"/>
    <w:rsid w:val="00812480"/>
    <w:rsid w:val="008127E6"/>
    <w:rsid w:val="00812B59"/>
    <w:rsid w:val="008136E2"/>
    <w:rsid w:val="00814445"/>
    <w:rsid w:val="008145E9"/>
    <w:rsid w:val="00814868"/>
    <w:rsid w:val="00815106"/>
    <w:rsid w:val="00815A92"/>
    <w:rsid w:val="00815FD8"/>
    <w:rsid w:val="008162C6"/>
    <w:rsid w:val="00817553"/>
    <w:rsid w:val="00817967"/>
    <w:rsid w:val="0082025B"/>
    <w:rsid w:val="00820827"/>
    <w:rsid w:val="0082082E"/>
    <w:rsid w:val="00820971"/>
    <w:rsid w:val="0082117C"/>
    <w:rsid w:val="008214CE"/>
    <w:rsid w:val="00821DE8"/>
    <w:rsid w:val="00822184"/>
    <w:rsid w:val="00822314"/>
    <w:rsid w:val="00822E1E"/>
    <w:rsid w:val="00823DFF"/>
    <w:rsid w:val="00824771"/>
    <w:rsid w:val="0082505E"/>
    <w:rsid w:val="00825544"/>
    <w:rsid w:val="0082668D"/>
    <w:rsid w:val="008267C1"/>
    <w:rsid w:val="00826A23"/>
    <w:rsid w:val="0083021A"/>
    <w:rsid w:val="00830FD8"/>
    <w:rsid w:val="00833560"/>
    <w:rsid w:val="008342F7"/>
    <w:rsid w:val="008348EC"/>
    <w:rsid w:val="00834D5C"/>
    <w:rsid w:val="008350AD"/>
    <w:rsid w:val="008354F6"/>
    <w:rsid w:val="0083559A"/>
    <w:rsid w:val="00835909"/>
    <w:rsid w:val="00835BFA"/>
    <w:rsid w:val="00836E72"/>
    <w:rsid w:val="00837336"/>
    <w:rsid w:val="008377B5"/>
    <w:rsid w:val="00837A26"/>
    <w:rsid w:val="00837B80"/>
    <w:rsid w:val="00840559"/>
    <w:rsid w:val="00840A75"/>
    <w:rsid w:val="00840D51"/>
    <w:rsid w:val="008416E1"/>
    <w:rsid w:val="008417B8"/>
    <w:rsid w:val="008421B3"/>
    <w:rsid w:val="008423E0"/>
    <w:rsid w:val="008426B9"/>
    <w:rsid w:val="00843A17"/>
    <w:rsid w:val="00844354"/>
    <w:rsid w:val="00844436"/>
    <w:rsid w:val="00844B70"/>
    <w:rsid w:val="008451D0"/>
    <w:rsid w:val="008455E4"/>
    <w:rsid w:val="008458D2"/>
    <w:rsid w:val="00846259"/>
    <w:rsid w:val="00846413"/>
    <w:rsid w:val="00846BCE"/>
    <w:rsid w:val="00847C5F"/>
    <w:rsid w:val="00847D34"/>
    <w:rsid w:val="0085029B"/>
    <w:rsid w:val="00850433"/>
    <w:rsid w:val="00850C87"/>
    <w:rsid w:val="00850DE4"/>
    <w:rsid w:val="008514D4"/>
    <w:rsid w:val="00851B57"/>
    <w:rsid w:val="00852647"/>
    <w:rsid w:val="008527B3"/>
    <w:rsid w:val="00852C3A"/>
    <w:rsid w:val="00853AA7"/>
    <w:rsid w:val="00853B19"/>
    <w:rsid w:val="00853D53"/>
    <w:rsid w:val="00853FC4"/>
    <w:rsid w:val="008542EF"/>
    <w:rsid w:val="008549E5"/>
    <w:rsid w:val="0085654B"/>
    <w:rsid w:val="0085691D"/>
    <w:rsid w:val="008576DF"/>
    <w:rsid w:val="0086082E"/>
    <w:rsid w:val="00860EEE"/>
    <w:rsid w:val="008612B5"/>
    <w:rsid w:val="0086152D"/>
    <w:rsid w:val="00861A55"/>
    <w:rsid w:val="00861B03"/>
    <w:rsid w:val="00861D6F"/>
    <w:rsid w:val="008625B0"/>
    <w:rsid w:val="008626F8"/>
    <w:rsid w:val="00862932"/>
    <w:rsid w:val="00862D86"/>
    <w:rsid w:val="00863257"/>
    <w:rsid w:val="00863440"/>
    <w:rsid w:val="0086377A"/>
    <w:rsid w:val="00863C90"/>
    <w:rsid w:val="0086453D"/>
    <w:rsid w:val="008648F7"/>
    <w:rsid w:val="00864C3D"/>
    <w:rsid w:val="00865037"/>
    <w:rsid w:val="008650A9"/>
    <w:rsid w:val="00865839"/>
    <w:rsid w:val="008663D9"/>
    <w:rsid w:val="00866664"/>
    <w:rsid w:val="00866978"/>
    <w:rsid w:val="00866A55"/>
    <w:rsid w:val="00867196"/>
    <w:rsid w:val="008673BA"/>
    <w:rsid w:val="00867DB9"/>
    <w:rsid w:val="00870765"/>
    <w:rsid w:val="00870971"/>
    <w:rsid w:val="00870E98"/>
    <w:rsid w:val="00871467"/>
    <w:rsid w:val="00871D04"/>
    <w:rsid w:val="008729E6"/>
    <w:rsid w:val="00872A34"/>
    <w:rsid w:val="0087317D"/>
    <w:rsid w:val="008731EC"/>
    <w:rsid w:val="00874440"/>
    <w:rsid w:val="00875118"/>
    <w:rsid w:val="00875706"/>
    <w:rsid w:val="00875C48"/>
    <w:rsid w:val="00875DCD"/>
    <w:rsid w:val="00876037"/>
    <w:rsid w:val="00876210"/>
    <w:rsid w:val="00876F6B"/>
    <w:rsid w:val="00877A78"/>
    <w:rsid w:val="00880115"/>
    <w:rsid w:val="008801E7"/>
    <w:rsid w:val="00880646"/>
    <w:rsid w:val="00880A22"/>
    <w:rsid w:val="00880B47"/>
    <w:rsid w:val="00880D5A"/>
    <w:rsid w:val="008811F7"/>
    <w:rsid w:val="00882605"/>
    <w:rsid w:val="008827E6"/>
    <w:rsid w:val="00883C7D"/>
    <w:rsid w:val="008847CA"/>
    <w:rsid w:val="00884988"/>
    <w:rsid w:val="00884DDA"/>
    <w:rsid w:val="00885341"/>
    <w:rsid w:val="008858FB"/>
    <w:rsid w:val="00886247"/>
    <w:rsid w:val="00886837"/>
    <w:rsid w:val="00886C61"/>
    <w:rsid w:val="00892B55"/>
    <w:rsid w:val="00893A16"/>
    <w:rsid w:val="00893BCB"/>
    <w:rsid w:val="00893BF6"/>
    <w:rsid w:val="00893F46"/>
    <w:rsid w:val="00894883"/>
    <w:rsid w:val="00894DE9"/>
    <w:rsid w:val="00894FE7"/>
    <w:rsid w:val="00895FFB"/>
    <w:rsid w:val="00896AA2"/>
    <w:rsid w:val="00897683"/>
    <w:rsid w:val="0089782C"/>
    <w:rsid w:val="00897AF7"/>
    <w:rsid w:val="00897DF2"/>
    <w:rsid w:val="008A1CB0"/>
    <w:rsid w:val="008A1D1F"/>
    <w:rsid w:val="008A20D9"/>
    <w:rsid w:val="008A23C3"/>
    <w:rsid w:val="008A2B10"/>
    <w:rsid w:val="008A2C17"/>
    <w:rsid w:val="008A3293"/>
    <w:rsid w:val="008A343A"/>
    <w:rsid w:val="008A350C"/>
    <w:rsid w:val="008A3B46"/>
    <w:rsid w:val="008A3CB8"/>
    <w:rsid w:val="008A4DD2"/>
    <w:rsid w:val="008A53BB"/>
    <w:rsid w:val="008A625C"/>
    <w:rsid w:val="008A6283"/>
    <w:rsid w:val="008A708D"/>
    <w:rsid w:val="008A71D4"/>
    <w:rsid w:val="008A7241"/>
    <w:rsid w:val="008B0049"/>
    <w:rsid w:val="008B0DEA"/>
    <w:rsid w:val="008B1DFA"/>
    <w:rsid w:val="008B1E68"/>
    <w:rsid w:val="008B279C"/>
    <w:rsid w:val="008B32B0"/>
    <w:rsid w:val="008B379A"/>
    <w:rsid w:val="008B3E43"/>
    <w:rsid w:val="008B45FE"/>
    <w:rsid w:val="008B4DBF"/>
    <w:rsid w:val="008B5150"/>
    <w:rsid w:val="008B5244"/>
    <w:rsid w:val="008B5302"/>
    <w:rsid w:val="008B5CDF"/>
    <w:rsid w:val="008B6DE8"/>
    <w:rsid w:val="008B7D43"/>
    <w:rsid w:val="008B7E95"/>
    <w:rsid w:val="008C0E58"/>
    <w:rsid w:val="008C1538"/>
    <w:rsid w:val="008C188B"/>
    <w:rsid w:val="008C2089"/>
    <w:rsid w:val="008C26C6"/>
    <w:rsid w:val="008C344A"/>
    <w:rsid w:val="008C3E31"/>
    <w:rsid w:val="008C4663"/>
    <w:rsid w:val="008C468B"/>
    <w:rsid w:val="008C4881"/>
    <w:rsid w:val="008C5479"/>
    <w:rsid w:val="008C5F98"/>
    <w:rsid w:val="008C6A3D"/>
    <w:rsid w:val="008C7193"/>
    <w:rsid w:val="008C71A0"/>
    <w:rsid w:val="008C7290"/>
    <w:rsid w:val="008C7612"/>
    <w:rsid w:val="008D0131"/>
    <w:rsid w:val="008D0655"/>
    <w:rsid w:val="008D113A"/>
    <w:rsid w:val="008D1D36"/>
    <w:rsid w:val="008D2300"/>
    <w:rsid w:val="008D242A"/>
    <w:rsid w:val="008D2A05"/>
    <w:rsid w:val="008D3266"/>
    <w:rsid w:val="008D4650"/>
    <w:rsid w:val="008D4A38"/>
    <w:rsid w:val="008D4DA9"/>
    <w:rsid w:val="008D512C"/>
    <w:rsid w:val="008D5265"/>
    <w:rsid w:val="008D5AAC"/>
    <w:rsid w:val="008D5B9A"/>
    <w:rsid w:val="008D6B6A"/>
    <w:rsid w:val="008D74D7"/>
    <w:rsid w:val="008D75B3"/>
    <w:rsid w:val="008D7702"/>
    <w:rsid w:val="008D77CE"/>
    <w:rsid w:val="008D78EA"/>
    <w:rsid w:val="008D7BA0"/>
    <w:rsid w:val="008D7CA3"/>
    <w:rsid w:val="008E1A5C"/>
    <w:rsid w:val="008E283B"/>
    <w:rsid w:val="008E30B5"/>
    <w:rsid w:val="008E310C"/>
    <w:rsid w:val="008E3AB7"/>
    <w:rsid w:val="008E401F"/>
    <w:rsid w:val="008E4E70"/>
    <w:rsid w:val="008E52FA"/>
    <w:rsid w:val="008E5555"/>
    <w:rsid w:val="008E578F"/>
    <w:rsid w:val="008E5ABE"/>
    <w:rsid w:val="008E5DD2"/>
    <w:rsid w:val="008E61BF"/>
    <w:rsid w:val="008E7360"/>
    <w:rsid w:val="008E73A3"/>
    <w:rsid w:val="008E76E7"/>
    <w:rsid w:val="008F004F"/>
    <w:rsid w:val="008F1498"/>
    <w:rsid w:val="008F1ADF"/>
    <w:rsid w:val="008F2187"/>
    <w:rsid w:val="008F2456"/>
    <w:rsid w:val="008F29F4"/>
    <w:rsid w:val="008F2AC0"/>
    <w:rsid w:val="008F2F7B"/>
    <w:rsid w:val="008F39DB"/>
    <w:rsid w:val="008F3B2B"/>
    <w:rsid w:val="008F47E2"/>
    <w:rsid w:val="008F4A2C"/>
    <w:rsid w:val="008F4A6C"/>
    <w:rsid w:val="008F526B"/>
    <w:rsid w:val="008F57CE"/>
    <w:rsid w:val="008F5AF0"/>
    <w:rsid w:val="008F5FD0"/>
    <w:rsid w:val="008F639C"/>
    <w:rsid w:val="008F64EB"/>
    <w:rsid w:val="008F6B41"/>
    <w:rsid w:val="008F7933"/>
    <w:rsid w:val="00900F6C"/>
    <w:rsid w:val="0090174F"/>
    <w:rsid w:val="00901B1C"/>
    <w:rsid w:val="00901B20"/>
    <w:rsid w:val="00901C7A"/>
    <w:rsid w:val="00902229"/>
    <w:rsid w:val="00903865"/>
    <w:rsid w:val="00903D8A"/>
    <w:rsid w:val="00903E26"/>
    <w:rsid w:val="009044CD"/>
    <w:rsid w:val="00904524"/>
    <w:rsid w:val="00904968"/>
    <w:rsid w:val="00907115"/>
    <w:rsid w:val="009073DC"/>
    <w:rsid w:val="00907972"/>
    <w:rsid w:val="00907F1F"/>
    <w:rsid w:val="00910297"/>
    <w:rsid w:val="009108D0"/>
    <w:rsid w:val="00911075"/>
    <w:rsid w:val="0091121C"/>
    <w:rsid w:val="00911EBA"/>
    <w:rsid w:val="00912C60"/>
    <w:rsid w:val="00912C84"/>
    <w:rsid w:val="00912E0D"/>
    <w:rsid w:val="009130BE"/>
    <w:rsid w:val="00913382"/>
    <w:rsid w:val="00913E5A"/>
    <w:rsid w:val="00914764"/>
    <w:rsid w:val="00917336"/>
    <w:rsid w:val="0092096F"/>
    <w:rsid w:val="0092161B"/>
    <w:rsid w:val="00921E63"/>
    <w:rsid w:val="00922E1E"/>
    <w:rsid w:val="0092309F"/>
    <w:rsid w:val="0092378E"/>
    <w:rsid w:val="00923C0E"/>
    <w:rsid w:val="00924C28"/>
    <w:rsid w:val="009258A6"/>
    <w:rsid w:val="00925DBB"/>
    <w:rsid w:val="009262D4"/>
    <w:rsid w:val="00926811"/>
    <w:rsid w:val="00926CE7"/>
    <w:rsid w:val="00930067"/>
    <w:rsid w:val="009303FB"/>
    <w:rsid w:val="00930E70"/>
    <w:rsid w:val="0093233E"/>
    <w:rsid w:val="009323FF"/>
    <w:rsid w:val="0093294F"/>
    <w:rsid w:val="00932BB0"/>
    <w:rsid w:val="009349BB"/>
    <w:rsid w:val="009350E3"/>
    <w:rsid w:val="00935366"/>
    <w:rsid w:val="0093543D"/>
    <w:rsid w:val="00935E0A"/>
    <w:rsid w:val="00936AB5"/>
    <w:rsid w:val="00936C2F"/>
    <w:rsid w:val="00936DD9"/>
    <w:rsid w:val="00936EF1"/>
    <w:rsid w:val="009378F7"/>
    <w:rsid w:val="00937CBE"/>
    <w:rsid w:val="009400E5"/>
    <w:rsid w:val="00940B2A"/>
    <w:rsid w:val="00940C1C"/>
    <w:rsid w:val="00941769"/>
    <w:rsid w:val="009422D3"/>
    <w:rsid w:val="009427D7"/>
    <w:rsid w:val="00943226"/>
    <w:rsid w:val="00943872"/>
    <w:rsid w:val="00944B1D"/>
    <w:rsid w:val="00945125"/>
    <w:rsid w:val="009454D9"/>
    <w:rsid w:val="009455D3"/>
    <w:rsid w:val="0094682E"/>
    <w:rsid w:val="009468E5"/>
    <w:rsid w:val="00950263"/>
    <w:rsid w:val="00950BDC"/>
    <w:rsid w:val="00951011"/>
    <w:rsid w:val="00951F9D"/>
    <w:rsid w:val="0095286B"/>
    <w:rsid w:val="00952BC6"/>
    <w:rsid w:val="00953220"/>
    <w:rsid w:val="009534EC"/>
    <w:rsid w:val="00953B69"/>
    <w:rsid w:val="0095489F"/>
    <w:rsid w:val="00954BAB"/>
    <w:rsid w:val="00954BBB"/>
    <w:rsid w:val="0095582A"/>
    <w:rsid w:val="00956100"/>
    <w:rsid w:val="0095692B"/>
    <w:rsid w:val="00957673"/>
    <w:rsid w:val="009578D2"/>
    <w:rsid w:val="00957DD9"/>
    <w:rsid w:val="009603D6"/>
    <w:rsid w:val="0096164F"/>
    <w:rsid w:val="00961993"/>
    <w:rsid w:val="009627CF"/>
    <w:rsid w:val="00963CF1"/>
    <w:rsid w:val="009650CB"/>
    <w:rsid w:val="00965335"/>
    <w:rsid w:val="00965C93"/>
    <w:rsid w:val="00965CD3"/>
    <w:rsid w:val="009662C7"/>
    <w:rsid w:val="0096675E"/>
    <w:rsid w:val="0096677E"/>
    <w:rsid w:val="00967037"/>
    <w:rsid w:val="00967234"/>
    <w:rsid w:val="00967680"/>
    <w:rsid w:val="0097056F"/>
    <w:rsid w:val="009709FA"/>
    <w:rsid w:val="00971049"/>
    <w:rsid w:val="00971A5D"/>
    <w:rsid w:val="0097275F"/>
    <w:rsid w:val="00972AC1"/>
    <w:rsid w:val="00973DD3"/>
    <w:rsid w:val="00973E89"/>
    <w:rsid w:val="009742F7"/>
    <w:rsid w:val="0097479E"/>
    <w:rsid w:val="00975A07"/>
    <w:rsid w:val="00975B02"/>
    <w:rsid w:val="00975C59"/>
    <w:rsid w:val="00976419"/>
    <w:rsid w:val="00976B7A"/>
    <w:rsid w:val="009770BC"/>
    <w:rsid w:val="00977600"/>
    <w:rsid w:val="00977F0D"/>
    <w:rsid w:val="009807F9"/>
    <w:rsid w:val="00981E42"/>
    <w:rsid w:val="00982267"/>
    <w:rsid w:val="00982E32"/>
    <w:rsid w:val="00983A93"/>
    <w:rsid w:val="00983F0D"/>
    <w:rsid w:val="00984006"/>
    <w:rsid w:val="00984195"/>
    <w:rsid w:val="009849B0"/>
    <w:rsid w:val="0098531F"/>
    <w:rsid w:val="00985C7B"/>
    <w:rsid w:val="00985D13"/>
    <w:rsid w:val="009860D1"/>
    <w:rsid w:val="009861A5"/>
    <w:rsid w:val="00986AEE"/>
    <w:rsid w:val="009874D1"/>
    <w:rsid w:val="009876DB"/>
    <w:rsid w:val="009877BD"/>
    <w:rsid w:val="00987E8F"/>
    <w:rsid w:val="009909CC"/>
    <w:rsid w:val="00990A17"/>
    <w:rsid w:val="00990E0A"/>
    <w:rsid w:val="00991173"/>
    <w:rsid w:val="0099136D"/>
    <w:rsid w:val="00991513"/>
    <w:rsid w:val="009919DB"/>
    <w:rsid w:val="00991C7A"/>
    <w:rsid w:val="009920B3"/>
    <w:rsid w:val="00992206"/>
    <w:rsid w:val="0099293E"/>
    <w:rsid w:val="00992992"/>
    <w:rsid w:val="009929D5"/>
    <w:rsid w:val="00993038"/>
    <w:rsid w:val="0099337B"/>
    <w:rsid w:val="0099387C"/>
    <w:rsid w:val="00993A41"/>
    <w:rsid w:val="00993FE3"/>
    <w:rsid w:val="00994105"/>
    <w:rsid w:val="0099471E"/>
    <w:rsid w:val="0099578D"/>
    <w:rsid w:val="009958CB"/>
    <w:rsid w:val="0099604D"/>
    <w:rsid w:val="00996414"/>
    <w:rsid w:val="00996E28"/>
    <w:rsid w:val="00997A3E"/>
    <w:rsid w:val="009A00A1"/>
    <w:rsid w:val="009A04EC"/>
    <w:rsid w:val="009A0689"/>
    <w:rsid w:val="009A080A"/>
    <w:rsid w:val="009A192E"/>
    <w:rsid w:val="009A47C6"/>
    <w:rsid w:val="009A4BF3"/>
    <w:rsid w:val="009A4EAE"/>
    <w:rsid w:val="009A54CE"/>
    <w:rsid w:val="009A59D0"/>
    <w:rsid w:val="009A5D9B"/>
    <w:rsid w:val="009A6A0D"/>
    <w:rsid w:val="009A6D8C"/>
    <w:rsid w:val="009A7171"/>
    <w:rsid w:val="009A7871"/>
    <w:rsid w:val="009A7AF5"/>
    <w:rsid w:val="009B055D"/>
    <w:rsid w:val="009B081F"/>
    <w:rsid w:val="009B0A05"/>
    <w:rsid w:val="009B1A20"/>
    <w:rsid w:val="009B2147"/>
    <w:rsid w:val="009B2AEB"/>
    <w:rsid w:val="009B2E64"/>
    <w:rsid w:val="009B30D7"/>
    <w:rsid w:val="009B3587"/>
    <w:rsid w:val="009B42DE"/>
    <w:rsid w:val="009B4B9D"/>
    <w:rsid w:val="009B5706"/>
    <w:rsid w:val="009B591D"/>
    <w:rsid w:val="009B6553"/>
    <w:rsid w:val="009B66C6"/>
    <w:rsid w:val="009B6BBE"/>
    <w:rsid w:val="009C11D4"/>
    <w:rsid w:val="009C1694"/>
    <w:rsid w:val="009C2096"/>
    <w:rsid w:val="009C20A1"/>
    <w:rsid w:val="009C22EC"/>
    <w:rsid w:val="009C2BA8"/>
    <w:rsid w:val="009C36DE"/>
    <w:rsid w:val="009C3DB4"/>
    <w:rsid w:val="009C4603"/>
    <w:rsid w:val="009C4889"/>
    <w:rsid w:val="009C548A"/>
    <w:rsid w:val="009C5D40"/>
    <w:rsid w:val="009C5FB0"/>
    <w:rsid w:val="009C6416"/>
    <w:rsid w:val="009C69D3"/>
    <w:rsid w:val="009C6A33"/>
    <w:rsid w:val="009C7114"/>
    <w:rsid w:val="009C73EA"/>
    <w:rsid w:val="009C7828"/>
    <w:rsid w:val="009C7A15"/>
    <w:rsid w:val="009C7F2C"/>
    <w:rsid w:val="009D0674"/>
    <w:rsid w:val="009D0807"/>
    <w:rsid w:val="009D0F2F"/>
    <w:rsid w:val="009D214F"/>
    <w:rsid w:val="009D26D4"/>
    <w:rsid w:val="009D2C04"/>
    <w:rsid w:val="009D37CB"/>
    <w:rsid w:val="009D3AAE"/>
    <w:rsid w:val="009D3CCE"/>
    <w:rsid w:val="009D3E3E"/>
    <w:rsid w:val="009D4381"/>
    <w:rsid w:val="009D4385"/>
    <w:rsid w:val="009D4516"/>
    <w:rsid w:val="009D4A8A"/>
    <w:rsid w:val="009D5421"/>
    <w:rsid w:val="009D5A20"/>
    <w:rsid w:val="009D5A5D"/>
    <w:rsid w:val="009D6306"/>
    <w:rsid w:val="009D6681"/>
    <w:rsid w:val="009D7901"/>
    <w:rsid w:val="009E007E"/>
    <w:rsid w:val="009E0B09"/>
    <w:rsid w:val="009E0F5A"/>
    <w:rsid w:val="009E19A2"/>
    <w:rsid w:val="009E1D06"/>
    <w:rsid w:val="009E22E7"/>
    <w:rsid w:val="009E2317"/>
    <w:rsid w:val="009E258A"/>
    <w:rsid w:val="009E2765"/>
    <w:rsid w:val="009E2AE1"/>
    <w:rsid w:val="009E3502"/>
    <w:rsid w:val="009E41CE"/>
    <w:rsid w:val="009E4725"/>
    <w:rsid w:val="009E4819"/>
    <w:rsid w:val="009E5CF0"/>
    <w:rsid w:val="009E62F2"/>
    <w:rsid w:val="009F02DB"/>
    <w:rsid w:val="009F0325"/>
    <w:rsid w:val="009F0BA0"/>
    <w:rsid w:val="009F18AA"/>
    <w:rsid w:val="009F1EF1"/>
    <w:rsid w:val="009F215D"/>
    <w:rsid w:val="009F2ACC"/>
    <w:rsid w:val="009F2D15"/>
    <w:rsid w:val="009F33B7"/>
    <w:rsid w:val="009F418A"/>
    <w:rsid w:val="009F4AB5"/>
    <w:rsid w:val="009F5682"/>
    <w:rsid w:val="009F595C"/>
    <w:rsid w:val="009F6389"/>
    <w:rsid w:val="009F6C4A"/>
    <w:rsid w:val="009F77E9"/>
    <w:rsid w:val="009F78E3"/>
    <w:rsid w:val="009F7BEA"/>
    <w:rsid w:val="009F7CB5"/>
    <w:rsid w:val="009F7D4C"/>
    <w:rsid w:val="009F7E91"/>
    <w:rsid w:val="00A00BA8"/>
    <w:rsid w:val="00A015A8"/>
    <w:rsid w:val="00A01600"/>
    <w:rsid w:val="00A01FC6"/>
    <w:rsid w:val="00A03A7E"/>
    <w:rsid w:val="00A03D7C"/>
    <w:rsid w:val="00A0422D"/>
    <w:rsid w:val="00A0571E"/>
    <w:rsid w:val="00A05E3E"/>
    <w:rsid w:val="00A05FFA"/>
    <w:rsid w:val="00A061C1"/>
    <w:rsid w:val="00A0685F"/>
    <w:rsid w:val="00A07230"/>
    <w:rsid w:val="00A07318"/>
    <w:rsid w:val="00A0770F"/>
    <w:rsid w:val="00A10E0A"/>
    <w:rsid w:val="00A10F47"/>
    <w:rsid w:val="00A11A65"/>
    <w:rsid w:val="00A12889"/>
    <w:rsid w:val="00A12DDB"/>
    <w:rsid w:val="00A12DF2"/>
    <w:rsid w:val="00A130F2"/>
    <w:rsid w:val="00A14088"/>
    <w:rsid w:val="00A1517F"/>
    <w:rsid w:val="00A153A0"/>
    <w:rsid w:val="00A15FAC"/>
    <w:rsid w:val="00A16154"/>
    <w:rsid w:val="00A1631A"/>
    <w:rsid w:val="00A168C5"/>
    <w:rsid w:val="00A17306"/>
    <w:rsid w:val="00A1762F"/>
    <w:rsid w:val="00A203FC"/>
    <w:rsid w:val="00A2079A"/>
    <w:rsid w:val="00A20847"/>
    <w:rsid w:val="00A2087B"/>
    <w:rsid w:val="00A21798"/>
    <w:rsid w:val="00A21E9D"/>
    <w:rsid w:val="00A21F05"/>
    <w:rsid w:val="00A22792"/>
    <w:rsid w:val="00A22859"/>
    <w:rsid w:val="00A22AEC"/>
    <w:rsid w:val="00A23018"/>
    <w:rsid w:val="00A231CF"/>
    <w:rsid w:val="00A23C67"/>
    <w:rsid w:val="00A23F9B"/>
    <w:rsid w:val="00A244D1"/>
    <w:rsid w:val="00A252B3"/>
    <w:rsid w:val="00A25DBD"/>
    <w:rsid w:val="00A2686D"/>
    <w:rsid w:val="00A26F27"/>
    <w:rsid w:val="00A27FF2"/>
    <w:rsid w:val="00A31A14"/>
    <w:rsid w:val="00A31FEA"/>
    <w:rsid w:val="00A3272B"/>
    <w:rsid w:val="00A32C77"/>
    <w:rsid w:val="00A32DEB"/>
    <w:rsid w:val="00A32FA1"/>
    <w:rsid w:val="00A36C1F"/>
    <w:rsid w:val="00A36D0C"/>
    <w:rsid w:val="00A37C42"/>
    <w:rsid w:val="00A403AA"/>
    <w:rsid w:val="00A404CA"/>
    <w:rsid w:val="00A406F9"/>
    <w:rsid w:val="00A40D5C"/>
    <w:rsid w:val="00A42C26"/>
    <w:rsid w:val="00A44510"/>
    <w:rsid w:val="00A44942"/>
    <w:rsid w:val="00A449B1"/>
    <w:rsid w:val="00A44DA6"/>
    <w:rsid w:val="00A453E6"/>
    <w:rsid w:val="00A469D0"/>
    <w:rsid w:val="00A46F94"/>
    <w:rsid w:val="00A47003"/>
    <w:rsid w:val="00A47337"/>
    <w:rsid w:val="00A47401"/>
    <w:rsid w:val="00A47500"/>
    <w:rsid w:val="00A4796F"/>
    <w:rsid w:val="00A506A8"/>
    <w:rsid w:val="00A50D1E"/>
    <w:rsid w:val="00A50F30"/>
    <w:rsid w:val="00A52936"/>
    <w:rsid w:val="00A52A9A"/>
    <w:rsid w:val="00A52F18"/>
    <w:rsid w:val="00A53062"/>
    <w:rsid w:val="00A5322E"/>
    <w:rsid w:val="00A532D2"/>
    <w:rsid w:val="00A55280"/>
    <w:rsid w:val="00A555CE"/>
    <w:rsid w:val="00A56AC9"/>
    <w:rsid w:val="00A6059C"/>
    <w:rsid w:val="00A60CB8"/>
    <w:rsid w:val="00A611E0"/>
    <w:rsid w:val="00A61F3E"/>
    <w:rsid w:val="00A63ABA"/>
    <w:rsid w:val="00A64474"/>
    <w:rsid w:val="00A64907"/>
    <w:rsid w:val="00A65268"/>
    <w:rsid w:val="00A6529A"/>
    <w:rsid w:val="00A656C9"/>
    <w:rsid w:val="00A65ADC"/>
    <w:rsid w:val="00A65B9E"/>
    <w:rsid w:val="00A65EC9"/>
    <w:rsid w:val="00A66616"/>
    <w:rsid w:val="00A66E75"/>
    <w:rsid w:val="00A66FB2"/>
    <w:rsid w:val="00A67375"/>
    <w:rsid w:val="00A702F9"/>
    <w:rsid w:val="00A704ED"/>
    <w:rsid w:val="00A7090A"/>
    <w:rsid w:val="00A71751"/>
    <w:rsid w:val="00A7193F"/>
    <w:rsid w:val="00A71DD2"/>
    <w:rsid w:val="00A72CF0"/>
    <w:rsid w:val="00A7334B"/>
    <w:rsid w:val="00A7352A"/>
    <w:rsid w:val="00A756D1"/>
    <w:rsid w:val="00A75FA4"/>
    <w:rsid w:val="00A7610D"/>
    <w:rsid w:val="00A762B1"/>
    <w:rsid w:val="00A76391"/>
    <w:rsid w:val="00A7779F"/>
    <w:rsid w:val="00A77DEB"/>
    <w:rsid w:val="00A77F1D"/>
    <w:rsid w:val="00A800DF"/>
    <w:rsid w:val="00A8102B"/>
    <w:rsid w:val="00A812DC"/>
    <w:rsid w:val="00A81484"/>
    <w:rsid w:val="00A8159D"/>
    <w:rsid w:val="00A8164C"/>
    <w:rsid w:val="00A82CF5"/>
    <w:rsid w:val="00A83428"/>
    <w:rsid w:val="00A83FCB"/>
    <w:rsid w:val="00A84CF5"/>
    <w:rsid w:val="00A8540C"/>
    <w:rsid w:val="00A85F11"/>
    <w:rsid w:val="00A870DF"/>
    <w:rsid w:val="00A876A5"/>
    <w:rsid w:val="00A90904"/>
    <w:rsid w:val="00A9141A"/>
    <w:rsid w:val="00A929E3"/>
    <w:rsid w:val="00A92B31"/>
    <w:rsid w:val="00A932B7"/>
    <w:rsid w:val="00A93D4F"/>
    <w:rsid w:val="00A93E94"/>
    <w:rsid w:val="00A94984"/>
    <w:rsid w:val="00A95C38"/>
    <w:rsid w:val="00A95EF8"/>
    <w:rsid w:val="00A96269"/>
    <w:rsid w:val="00A96B72"/>
    <w:rsid w:val="00A96C81"/>
    <w:rsid w:val="00A970D6"/>
    <w:rsid w:val="00A97334"/>
    <w:rsid w:val="00A97709"/>
    <w:rsid w:val="00A97D50"/>
    <w:rsid w:val="00AA0D25"/>
    <w:rsid w:val="00AA10BE"/>
    <w:rsid w:val="00AA1A10"/>
    <w:rsid w:val="00AA1FA5"/>
    <w:rsid w:val="00AA2085"/>
    <w:rsid w:val="00AA2718"/>
    <w:rsid w:val="00AA3DF2"/>
    <w:rsid w:val="00AA535D"/>
    <w:rsid w:val="00AA64DF"/>
    <w:rsid w:val="00AA694C"/>
    <w:rsid w:val="00AA6956"/>
    <w:rsid w:val="00AA6C40"/>
    <w:rsid w:val="00AA74DB"/>
    <w:rsid w:val="00AA7DA6"/>
    <w:rsid w:val="00AB022E"/>
    <w:rsid w:val="00AB05C3"/>
    <w:rsid w:val="00AB085B"/>
    <w:rsid w:val="00AB0AC4"/>
    <w:rsid w:val="00AB0B52"/>
    <w:rsid w:val="00AB0BCE"/>
    <w:rsid w:val="00AB1CCF"/>
    <w:rsid w:val="00AB2A49"/>
    <w:rsid w:val="00AB2AE1"/>
    <w:rsid w:val="00AB3660"/>
    <w:rsid w:val="00AB370F"/>
    <w:rsid w:val="00AB41B4"/>
    <w:rsid w:val="00AB42CA"/>
    <w:rsid w:val="00AB49DB"/>
    <w:rsid w:val="00AB5150"/>
    <w:rsid w:val="00AB5715"/>
    <w:rsid w:val="00AB5A44"/>
    <w:rsid w:val="00AB5ADA"/>
    <w:rsid w:val="00AB5CB9"/>
    <w:rsid w:val="00AB5FE3"/>
    <w:rsid w:val="00AB655C"/>
    <w:rsid w:val="00AB6E80"/>
    <w:rsid w:val="00AB718C"/>
    <w:rsid w:val="00AB7FE3"/>
    <w:rsid w:val="00AC0EB9"/>
    <w:rsid w:val="00AC2455"/>
    <w:rsid w:val="00AC24D2"/>
    <w:rsid w:val="00AC2528"/>
    <w:rsid w:val="00AC2680"/>
    <w:rsid w:val="00AC2872"/>
    <w:rsid w:val="00AC2EFE"/>
    <w:rsid w:val="00AC3743"/>
    <w:rsid w:val="00AC39C0"/>
    <w:rsid w:val="00AC3E33"/>
    <w:rsid w:val="00AC4362"/>
    <w:rsid w:val="00AC4880"/>
    <w:rsid w:val="00AC48B9"/>
    <w:rsid w:val="00AC4A69"/>
    <w:rsid w:val="00AC4AE8"/>
    <w:rsid w:val="00AC5615"/>
    <w:rsid w:val="00AC5863"/>
    <w:rsid w:val="00AC5F1D"/>
    <w:rsid w:val="00AC66EC"/>
    <w:rsid w:val="00AC6D8B"/>
    <w:rsid w:val="00AC6F3F"/>
    <w:rsid w:val="00AC76F5"/>
    <w:rsid w:val="00AD00FC"/>
    <w:rsid w:val="00AD0ACE"/>
    <w:rsid w:val="00AD0F60"/>
    <w:rsid w:val="00AD1300"/>
    <w:rsid w:val="00AD186A"/>
    <w:rsid w:val="00AD214A"/>
    <w:rsid w:val="00AD24C5"/>
    <w:rsid w:val="00AD254E"/>
    <w:rsid w:val="00AD277C"/>
    <w:rsid w:val="00AD2C83"/>
    <w:rsid w:val="00AD329B"/>
    <w:rsid w:val="00AD38E8"/>
    <w:rsid w:val="00AD4151"/>
    <w:rsid w:val="00AD4184"/>
    <w:rsid w:val="00AD49D3"/>
    <w:rsid w:val="00AD5641"/>
    <w:rsid w:val="00AD61EB"/>
    <w:rsid w:val="00AD6FB6"/>
    <w:rsid w:val="00AD7B52"/>
    <w:rsid w:val="00AD7E4E"/>
    <w:rsid w:val="00AE02EF"/>
    <w:rsid w:val="00AE04D0"/>
    <w:rsid w:val="00AE08DA"/>
    <w:rsid w:val="00AE115F"/>
    <w:rsid w:val="00AE1223"/>
    <w:rsid w:val="00AE159B"/>
    <w:rsid w:val="00AE179B"/>
    <w:rsid w:val="00AE1E63"/>
    <w:rsid w:val="00AE20E3"/>
    <w:rsid w:val="00AE2101"/>
    <w:rsid w:val="00AE2582"/>
    <w:rsid w:val="00AE338B"/>
    <w:rsid w:val="00AE36A3"/>
    <w:rsid w:val="00AE486D"/>
    <w:rsid w:val="00AE52DF"/>
    <w:rsid w:val="00AE5E44"/>
    <w:rsid w:val="00AE6098"/>
    <w:rsid w:val="00AE6AAF"/>
    <w:rsid w:val="00AE72B1"/>
    <w:rsid w:val="00AF0184"/>
    <w:rsid w:val="00AF03B0"/>
    <w:rsid w:val="00AF052F"/>
    <w:rsid w:val="00AF0579"/>
    <w:rsid w:val="00AF100B"/>
    <w:rsid w:val="00AF1D4D"/>
    <w:rsid w:val="00AF1F0E"/>
    <w:rsid w:val="00AF216A"/>
    <w:rsid w:val="00AF33ED"/>
    <w:rsid w:val="00AF3F0C"/>
    <w:rsid w:val="00AF50C8"/>
    <w:rsid w:val="00AF53E3"/>
    <w:rsid w:val="00AF556E"/>
    <w:rsid w:val="00AF5672"/>
    <w:rsid w:val="00AF5CFE"/>
    <w:rsid w:val="00AF6915"/>
    <w:rsid w:val="00B00248"/>
    <w:rsid w:val="00B00623"/>
    <w:rsid w:val="00B006E2"/>
    <w:rsid w:val="00B00B5B"/>
    <w:rsid w:val="00B00C80"/>
    <w:rsid w:val="00B015AC"/>
    <w:rsid w:val="00B02687"/>
    <w:rsid w:val="00B02BA8"/>
    <w:rsid w:val="00B02CB4"/>
    <w:rsid w:val="00B02D14"/>
    <w:rsid w:val="00B03414"/>
    <w:rsid w:val="00B045AF"/>
    <w:rsid w:val="00B05F61"/>
    <w:rsid w:val="00B05FAE"/>
    <w:rsid w:val="00B06159"/>
    <w:rsid w:val="00B0650F"/>
    <w:rsid w:val="00B065D7"/>
    <w:rsid w:val="00B06B7C"/>
    <w:rsid w:val="00B073AA"/>
    <w:rsid w:val="00B07ADE"/>
    <w:rsid w:val="00B07DF5"/>
    <w:rsid w:val="00B07F4F"/>
    <w:rsid w:val="00B10B31"/>
    <w:rsid w:val="00B115BB"/>
    <w:rsid w:val="00B115F5"/>
    <w:rsid w:val="00B127DA"/>
    <w:rsid w:val="00B12851"/>
    <w:rsid w:val="00B13D3F"/>
    <w:rsid w:val="00B1448E"/>
    <w:rsid w:val="00B14C18"/>
    <w:rsid w:val="00B15154"/>
    <w:rsid w:val="00B15D64"/>
    <w:rsid w:val="00B15DD1"/>
    <w:rsid w:val="00B1654B"/>
    <w:rsid w:val="00B16B5F"/>
    <w:rsid w:val="00B170CC"/>
    <w:rsid w:val="00B215C9"/>
    <w:rsid w:val="00B24382"/>
    <w:rsid w:val="00B243BE"/>
    <w:rsid w:val="00B2443F"/>
    <w:rsid w:val="00B2544E"/>
    <w:rsid w:val="00B25E4F"/>
    <w:rsid w:val="00B26EB9"/>
    <w:rsid w:val="00B2714A"/>
    <w:rsid w:val="00B27C16"/>
    <w:rsid w:val="00B3053F"/>
    <w:rsid w:val="00B3054E"/>
    <w:rsid w:val="00B3179F"/>
    <w:rsid w:val="00B3187D"/>
    <w:rsid w:val="00B31977"/>
    <w:rsid w:val="00B31CC4"/>
    <w:rsid w:val="00B32467"/>
    <w:rsid w:val="00B33115"/>
    <w:rsid w:val="00B332A6"/>
    <w:rsid w:val="00B33ABF"/>
    <w:rsid w:val="00B34591"/>
    <w:rsid w:val="00B34617"/>
    <w:rsid w:val="00B34771"/>
    <w:rsid w:val="00B349A7"/>
    <w:rsid w:val="00B35E86"/>
    <w:rsid w:val="00B36822"/>
    <w:rsid w:val="00B36ACB"/>
    <w:rsid w:val="00B37326"/>
    <w:rsid w:val="00B37A59"/>
    <w:rsid w:val="00B401D2"/>
    <w:rsid w:val="00B40229"/>
    <w:rsid w:val="00B4033F"/>
    <w:rsid w:val="00B404AD"/>
    <w:rsid w:val="00B40895"/>
    <w:rsid w:val="00B40954"/>
    <w:rsid w:val="00B40A89"/>
    <w:rsid w:val="00B40D9F"/>
    <w:rsid w:val="00B40EB2"/>
    <w:rsid w:val="00B40F86"/>
    <w:rsid w:val="00B41281"/>
    <w:rsid w:val="00B4248B"/>
    <w:rsid w:val="00B42566"/>
    <w:rsid w:val="00B42EC1"/>
    <w:rsid w:val="00B43497"/>
    <w:rsid w:val="00B4505D"/>
    <w:rsid w:val="00B453BC"/>
    <w:rsid w:val="00B4656C"/>
    <w:rsid w:val="00B46AB1"/>
    <w:rsid w:val="00B47046"/>
    <w:rsid w:val="00B47A21"/>
    <w:rsid w:val="00B50822"/>
    <w:rsid w:val="00B50D28"/>
    <w:rsid w:val="00B51973"/>
    <w:rsid w:val="00B51D4E"/>
    <w:rsid w:val="00B52C4C"/>
    <w:rsid w:val="00B5343D"/>
    <w:rsid w:val="00B53A73"/>
    <w:rsid w:val="00B548C4"/>
    <w:rsid w:val="00B556D6"/>
    <w:rsid w:val="00B55A39"/>
    <w:rsid w:val="00B56017"/>
    <w:rsid w:val="00B5610F"/>
    <w:rsid w:val="00B56BC4"/>
    <w:rsid w:val="00B56D98"/>
    <w:rsid w:val="00B577E2"/>
    <w:rsid w:val="00B57C4A"/>
    <w:rsid w:val="00B57DE0"/>
    <w:rsid w:val="00B60745"/>
    <w:rsid w:val="00B60CCC"/>
    <w:rsid w:val="00B62613"/>
    <w:rsid w:val="00B62A84"/>
    <w:rsid w:val="00B62DB1"/>
    <w:rsid w:val="00B635E6"/>
    <w:rsid w:val="00B63843"/>
    <w:rsid w:val="00B63AB2"/>
    <w:rsid w:val="00B65247"/>
    <w:rsid w:val="00B65426"/>
    <w:rsid w:val="00B65700"/>
    <w:rsid w:val="00B6634F"/>
    <w:rsid w:val="00B71711"/>
    <w:rsid w:val="00B71BB4"/>
    <w:rsid w:val="00B72232"/>
    <w:rsid w:val="00B722FC"/>
    <w:rsid w:val="00B725AB"/>
    <w:rsid w:val="00B72976"/>
    <w:rsid w:val="00B72BAF"/>
    <w:rsid w:val="00B72D94"/>
    <w:rsid w:val="00B73C03"/>
    <w:rsid w:val="00B74507"/>
    <w:rsid w:val="00B745D1"/>
    <w:rsid w:val="00B74CD4"/>
    <w:rsid w:val="00B759D7"/>
    <w:rsid w:val="00B75CD4"/>
    <w:rsid w:val="00B7639C"/>
    <w:rsid w:val="00B76500"/>
    <w:rsid w:val="00B76868"/>
    <w:rsid w:val="00B77285"/>
    <w:rsid w:val="00B775B8"/>
    <w:rsid w:val="00B777A1"/>
    <w:rsid w:val="00B77EEB"/>
    <w:rsid w:val="00B80833"/>
    <w:rsid w:val="00B80E3F"/>
    <w:rsid w:val="00B82998"/>
    <w:rsid w:val="00B82BE1"/>
    <w:rsid w:val="00B82FE5"/>
    <w:rsid w:val="00B83354"/>
    <w:rsid w:val="00B83A0C"/>
    <w:rsid w:val="00B859D3"/>
    <w:rsid w:val="00B86026"/>
    <w:rsid w:val="00B8691E"/>
    <w:rsid w:val="00B8781C"/>
    <w:rsid w:val="00B9013B"/>
    <w:rsid w:val="00B902FA"/>
    <w:rsid w:val="00B917DB"/>
    <w:rsid w:val="00B92E45"/>
    <w:rsid w:val="00B93005"/>
    <w:rsid w:val="00B9372C"/>
    <w:rsid w:val="00B93920"/>
    <w:rsid w:val="00B94831"/>
    <w:rsid w:val="00B94DD4"/>
    <w:rsid w:val="00B94ED3"/>
    <w:rsid w:val="00B959BA"/>
    <w:rsid w:val="00B95C04"/>
    <w:rsid w:val="00B95C71"/>
    <w:rsid w:val="00B9657B"/>
    <w:rsid w:val="00B9675E"/>
    <w:rsid w:val="00B9681A"/>
    <w:rsid w:val="00B971DC"/>
    <w:rsid w:val="00B971F9"/>
    <w:rsid w:val="00BA0BFB"/>
    <w:rsid w:val="00BA0D64"/>
    <w:rsid w:val="00BA1258"/>
    <w:rsid w:val="00BA19BF"/>
    <w:rsid w:val="00BA2440"/>
    <w:rsid w:val="00BA263B"/>
    <w:rsid w:val="00BA2CDE"/>
    <w:rsid w:val="00BA2EEF"/>
    <w:rsid w:val="00BA3862"/>
    <w:rsid w:val="00BA4A61"/>
    <w:rsid w:val="00BA5876"/>
    <w:rsid w:val="00BA618E"/>
    <w:rsid w:val="00BA6D2A"/>
    <w:rsid w:val="00BA6ED1"/>
    <w:rsid w:val="00BA7107"/>
    <w:rsid w:val="00BA7C80"/>
    <w:rsid w:val="00BB028F"/>
    <w:rsid w:val="00BB1163"/>
    <w:rsid w:val="00BB150F"/>
    <w:rsid w:val="00BB154C"/>
    <w:rsid w:val="00BB2532"/>
    <w:rsid w:val="00BB25CB"/>
    <w:rsid w:val="00BB25F2"/>
    <w:rsid w:val="00BB2B7D"/>
    <w:rsid w:val="00BB3A65"/>
    <w:rsid w:val="00BB3D9B"/>
    <w:rsid w:val="00BB43E5"/>
    <w:rsid w:val="00BB618C"/>
    <w:rsid w:val="00BB6ABD"/>
    <w:rsid w:val="00BC126B"/>
    <w:rsid w:val="00BC17FD"/>
    <w:rsid w:val="00BC1C0E"/>
    <w:rsid w:val="00BC2677"/>
    <w:rsid w:val="00BC2916"/>
    <w:rsid w:val="00BC2DDC"/>
    <w:rsid w:val="00BC31E3"/>
    <w:rsid w:val="00BC4C4F"/>
    <w:rsid w:val="00BC5501"/>
    <w:rsid w:val="00BC5538"/>
    <w:rsid w:val="00BC567A"/>
    <w:rsid w:val="00BC62F9"/>
    <w:rsid w:val="00BC63D2"/>
    <w:rsid w:val="00BC6974"/>
    <w:rsid w:val="00BC71EE"/>
    <w:rsid w:val="00BC799A"/>
    <w:rsid w:val="00BC7A80"/>
    <w:rsid w:val="00BC7B23"/>
    <w:rsid w:val="00BC7D17"/>
    <w:rsid w:val="00BC7F0F"/>
    <w:rsid w:val="00BD08B0"/>
    <w:rsid w:val="00BD0985"/>
    <w:rsid w:val="00BD2C71"/>
    <w:rsid w:val="00BD3694"/>
    <w:rsid w:val="00BD3DB9"/>
    <w:rsid w:val="00BD3FCE"/>
    <w:rsid w:val="00BD4BFA"/>
    <w:rsid w:val="00BD4FBF"/>
    <w:rsid w:val="00BD66D0"/>
    <w:rsid w:val="00BD6F58"/>
    <w:rsid w:val="00BE01DF"/>
    <w:rsid w:val="00BE0A71"/>
    <w:rsid w:val="00BE0E9B"/>
    <w:rsid w:val="00BE1A39"/>
    <w:rsid w:val="00BE1C24"/>
    <w:rsid w:val="00BE1EDD"/>
    <w:rsid w:val="00BE28EB"/>
    <w:rsid w:val="00BE3189"/>
    <w:rsid w:val="00BE4BA6"/>
    <w:rsid w:val="00BE5422"/>
    <w:rsid w:val="00BE5669"/>
    <w:rsid w:val="00BE58A9"/>
    <w:rsid w:val="00BE5DAC"/>
    <w:rsid w:val="00BE5E2E"/>
    <w:rsid w:val="00BE7117"/>
    <w:rsid w:val="00BE71ED"/>
    <w:rsid w:val="00BE768C"/>
    <w:rsid w:val="00BF0413"/>
    <w:rsid w:val="00BF06B1"/>
    <w:rsid w:val="00BF0797"/>
    <w:rsid w:val="00BF0E49"/>
    <w:rsid w:val="00BF12FB"/>
    <w:rsid w:val="00BF167B"/>
    <w:rsid w:val="00BF19D7"/>
    <w:rsid w:val="00BF1B03"/>
    <w:rsid w:val="00BF1EFA"/>
    <w:rsid w:val="00BF368E"/>
    <w:rsid w:val="00BF3894"/>
    <w:rsid w:val="00BF38C7"/>
    <w:rsid w:val="00BF3CAA"/>
    <w:rsid w:val="00BF3D99"/>
    <w:rsid w:val="00BF59A7"/>
    <w:rsid w:val="00BF5E2C"/>
    <w:rsid w:val="00BF6E6C"/>
    <w:rsid w:val="00BF6F58"/>
    <w:rsid w:val="00BF7607"/>
    <w:rsid w:val="00C001A9"/>
    <w:rsid w:val="00C00C64"/>
    <w:rsid w:val="00C00CF4"/>
    <w:rsid w:val="00C01C64"/>
    <w:rsid w:val="00C026F1"/>
    <w:rsid w:val="00C02DAC"/>
    <w:rsid w:val="00C030B8"/>
    <w:rsid w:val="00C03332"/>
    <w:rsid w:val="00C036B7"/>
    <w:rsid w:val="00C03873"/>
    <w:rsid w:val="00C03DBF"/>
    <w:rsid w:val="00C042AD"/>
    <w:rsid w:val="00C048DB"/>
    <w:rsid w:val="00C05661"/>
    <w:rsid w:val="00C05BC0"/>
    <w:rsid w:val="00C05DD2"/>
    <w:rsid w:val="00C05E75"/>
    <w:rsid w:val="00C062F5"/>
    <w:rsid w:val="00C064CE"/>
    <w:rsid w:val="00C0684E"/>
    <w:rsid w:val="00C069B8"/>
    <w:rsid w:val="00C06DDB"/>
    <w:rsid w:val="00C07FD2"/>
    <w:rsid w:val="00C10923"/>
    <w:rsid w:val="00C109D5"/>
    <w:rsid w:val="00C10E75"/>
    <w:rsid w:val="00C118D3"/>
    <w:rsid w:val="00C1243A"/>
    <w:rsid w:val="00C12457"/>
    <w:rsid w:val="00C125A3"/>
    <w:rsid w:val="00C13638"/>
    <w:rsid w:val="00C1368F"/>
    <w:rsid w:val="00C13905"/>
    <w:rsid w:val="00C13A0D"/>
    <w:rsid w:val="00C145ED"/>
    <w:rsid w:val="00C151CD"/>
    <w:rsid w:val="00C1573F"/>
    <w:rsid w:val="00C1667F"/>
    <w:rsid w:val="00C16EF9"/>
    <w:rsid w:val="00C1710D"/>
    <w:rsid w:val="00C17450"/>
    <w:rsid w:val="00C17D1D"/>
    <w:rsid w:val="00C214E0"/>
    <w:rsid w:val="00C22586"/>
    <w:rsid w:val="00C225F8"/>
    <w:rsid w:val="00C227F7"/>
    <w:rsid w:val="00C234DD"/>
    <w:rsid w:val="00C23779"/>
    <w:rsid w:val="00C240D8"/>
    <w:rsid w:val="00C24103"/>
    <w:rsid w:val="00C2451B"/>
    <w:rsid w:val="00C245AA"/>
    <w:rsid w:val="00C26136"/>
    <w:rsid w:val="00C274C8"/>
    <w:rsid w:val="00C27A78"/>
    <w:rsid w:val="00C27D62"/>
    <w:rsid w:val="00C30352"/>
    <w:rsid w:val="00C3046A"/>
    <w:rsid w:val="00C30DA3"/>
    <w:rsid w:val="00C31261"/>
    <w:rsid w:val="00C31BE9"/>
    <w:rsid w:val="00C32305"/>
    <w:rsid w:val="00C32344"/>
    <w:rsid w:val="00C337AA"/>
    <w:rsid w:val="00C33DA6"/>
    <w:rsid w:val="00C34633"/>
    <w:rsid w:val="00C34ACA"/>
    <w:rsid w:val="00C35757"/>
    <w:rsid w:val="00C3615E"/>
    <w:rsid w:val="00C36786"/>
    <w:rsid w:val="00C36C69"/>
    <w:rsid w:val="00C36D9C"/>
    <w:rsid w:val="00C40404"/>
    <w:rsid w:val="00C40C16"/>
    <w:rsid w:val="00C40D67"/>
    <w:rsid w:val="00C41434"/>
    <w:rsid w:val="00C41572"/>
    <w:rsid w:val="00C41BFE"/>
    <w:rsid w:val="00C4246E"/>
    <w:rsid w:val="00C42B83"/>
    <w:rsid w:val="00C431B8"/>
    <w:rsid w:val="00C431BA"/>
    <w:rsid w:val="00C433C9"/>
    <w:rsid w:val="00C43FC6"/>
    <w:rsid w:val="00C44580"/>
    <w:rsid w:val="00C44A9D"/>
    <w:rsid w:val="00C44CD6"/>
    <w:rsid w:val="00C4596E"/>
    <w:rsid w:val="00C464B0"/>
    <w:rsid w:val="00C47AD0"/>
    <w:rsid w:val="00C47E3E"/>
    <w:rsid w:val="00C505FB"/>
    <w:rsid w:val="00C50AD8"/>
    <w:rsid w:val="00C50B47"/>
    <w:rsid w:val="00C517D6"/>
    <w:rsid w:val="00C52368"/>
    <w:rsid w:val="00C52796"/>
    <w:rsid w:val="00C537A3"/>
    <w:rsid w:val="00C539DC"/>
    <w:rsid w:val="00C54A0E"/>
    <w:rsid w:val="00C55D29"/>
    <w:rsid w:val="00C56B32"/>
    <w:rsid w:val="00C5735B"/>
    <w:rsid w:val="00C578E8"/>
    <w:rsid w:val="00C604B2"/>
    <w:rsid w:val="00C60EB2"/>
    <w:rsid w:val="00C60F1F"/>
    <w:rsid w:val="00C62877"/>
    <w:rsid w:val="00C6358E"/>
    <w:rsid w:val="00C640CA"/>
    <w:rsid w:val="00C6463C"/>
    <w:rsid w:val="00C64C26"/>
    <w:rsid w:val="00C65488"/>
    <w:rsid w:val="00C65F59"/>
    <w:rsid w:val="00C66323"/>
    <w:rsid w:val="00C67158"/>
    <w:rsid w:val="00C673D6"/>
    <w:rsid w:val="00C70927"/>
    <w:rsid w:val="00C70945"/>
    <w:rsid w:val="00C71288"/>
    <w:rsid w:val="00C7213E"/>
    <w:rsid w:val="00C72E11"/>
    <w:rsid w:val="00C737DB"/>
    <w:rsid w:val="00C74A2E"/>
    <w:rsid w:val="00C75D67"/>
    <w:rsid w:val="00C75FE1"/>
    <w:rsid w:val="00C76173"/>
    <w:rsid w:val="00C76BFD"/>
    <w:rsid w:val="00C76F63"/>
    <w:rsid w:val="00C77B59"/>
    <w:rsid w:val="00C77CCE"/>
    <w:rsid w:val="00C811B0"/>
    <w:rsid w:val="00C8169A"/>
    <w:rsid w:val="00C81C4C"/>
    <w:rsid w:val="00C8268E"/>
    <w:rsid w:val="00C82A1C"/>
    <w:rsid w:val="00C83749"/>
    <w:rsid w:val="00C8434A"/>
    <w:rsid w:val="00C84AAF"/>
    <w:rsid w:val="00C8619A"/>
    <w:rsid w:val="00C869E0"/>
    <w:rsid w:val="00C86B6B"/>
    <w:rsid w:val="00C8722B"/>
    <w:rsid w:val="00C878BB"/>
    <w:rsid w:val="00C87A32"/>
    <w:rsid w:val="00C87ED5"/>
    <w:rsid w:val="00C90F2D"/>
    <w:rsid w:val="00C91444"/>
    <w:rsid w:val="00C9173D"/>
    <w:rsid w:val="00C91744"/>
    <w:rsid w:val="00C91B9A"/>
    <w:rsid w:val="00C92351"/>
    <w:rsid w:val="00C93475"/>
    <w:rsid w:val="00C93652"/>
    <w:rsid w:val="00C94786"/>
    <w:rsid w:val="00C961B3"/>
    <w:rsid w:val="00C964B2"/>
    <w:rsid w:val="00C9701D"/>
    <w:rsid w:val="00C97E68"/>
    <w:rsid w:val="00CA0A27"/>
    <w:rsid w:val="00CA1466"/>
    <w:rsid w:val="00CA160A"/>
    <w:rsid w:val="00CA2297"/>
    <w:rsid w:val="00CA2EA5"/>
    <w:rsid w:val="00CA32E4"/>
    <w:rsid w:val="00CA3397"/>
    <w:rsid w:val="00CA37BB"/>
    <w:rsid w:val="00CA4BCB"/>
    <w:rsid w:val="00CA5100"/>
    <w:rsid w:val="00CA5E71"/>
    <w:rsid w:val="00CA63D4"/>
    <w:rsid w:val="00CA652A"/>
    <w:rsid w:val="00CA67AA"/>
    <w:rsid w:val="00CA6940"/>
    <w:rsid w:val="00CA7DC7"/>
    <w:rsid w:val="00CB045C"/>
    <w:rsid w:val="00CB17E5"/>
    <w:rsid w:val="00CB1856"/>
    <w:rsid w:val="00CB1EBF"/>
    <w:rsid w:val="00CB3CE4"/>
    <w:rsid w:val="00CB3DCF"/>
    <w:rsid w:val="00CB4189"/>
    <w:rsid w:val="00CB441C"/>
    <w:rsid w:val="00CB47DF"/>
    <w:rsid w:val="00CB51F2"/>
    <w:rsid w:val="00CB5365"/>
    <w:rsid w:val="00CB560F"/>
    <w:rsid w:val="00CB5E6A"/>
    <w:rsid w:val="00CB6202"/>
    <w:rsid w:val="00CB6B3F"/>
    <w:rsid w:val="00CB6F17"/>
    <w:rsid w:val="00CB6FDA"/>
    <w:rsid w:val="00CB7E5D"/>
    <w:rsid w:val="00CC0124"/>
    <w:rsid w:val="00CC0D12"/>
    <w:rsid w:val="00CC1D2C"/>
    <w:rsid w:val="00CC30CD"/>
    <w:rsid w:val="00CC374B"/>
    <w:rsid w:val="00CC3C79"/>
    <w:rsid w:val="00CC3EF8"/>
    <w:rsid w:val="00CC4446"/>
    <w:rsid w:val="00CC4553"/>
    <w:rsid w:val="00CC4CAB"/>
    <w:rsid w:val="00CC513A"/>
    <w:rsid w:val="00CC60E1"/>
    <w:rsid w:val="00CC684E"/>
    <w:rsid w:val="00CC6F77"/>
    <w:rsid w:val="00CD0B5B"/>
    <w:rsid w:val="00CD131C"/>
    <w:rsid w:val="00CD1D6E"/>
    <w:rsid w:val="00CD1E46"/>
    <w:rsid w:val="00CD2BD7"/>
    <w:rsid w:val="00CD31BC"/>
    <w:rsid w:val="00CD3D52"/>
    <w:rsid w:val="00CD44FE"/>
    <w:rsid w:val="00CD4637"/>
    <w:rsid w:val="00CD4DDE"/>
    <w:rsid w:val="00CD581C"/>
    <w:rsid w:val="00CD5CB8"/>
    <w:rsid w:val="00CD60EF"/>
    <w:rsid w:val="00CD7484"/>
    <w:rsid w:val="00CD7664"/>
    <w:rsid w:val="00CD76ED"/>
    <w:rsid w:val="00CD77E4"/>
    <w:rsid w:val="00CD79C6"/>
    <w:rsid w:val="00CD7E26"/>
    <w:rsid w:val="00CE031C"/>
    <w:rsid w:val="00CE1029"/>
    <w:rsid w:val="00CE11E3"/>
    <w:rsid w:val="00CE1C68"/>
    <w:rsid w:val="00CE1D20"/>
    <w:rsid w:val="00CE269E"/>
    <w:rsid w:val="00CE2AFB"/>
    <w:rsid w:val="00CE2C33"/>
    <w:rsid w:val="00CE34CE"/>
    <w:rsid w:val="00CE4973"/>
    <w:rsid w:val="00CE4F19"/>
    <w:rsid w:val="00CE4FD2"/>
    <w:rsid w:val="00CE58F5"/>
    <w:rsid w:val="00CE5F95"/>
    <w:rsid w:val="00CE5FDB"/>
    <w:rsid w:val="00CE612E"/>
    <w:rsid w:val="00CE63D7"/>
    <w:rsid w:val="00CE6651"/>
    <w:rsid w:val="00CE6EE1"/>
    <w:rsid w:val="00CF0138"/>
    <w:rsid w:val="00CF0524"/>
    <w:rsid w:val="00CF09E5"/>
    <w:rsid w:val="00CF0FD6"/>
    <w:rsid w:val="00CF1D1C"/>
    <w:rsid w:val="00CF2280"/>
    <w:rsid w:val="00CF2712"/>
    <w:rsid w:val="00CF36AE"/>
    <w:rsid w:val="00CF393E"/>
    <w:rsid w:val="00CF4882"/>
    <w:rsid w:val="00CF4C7C"/>
    <w:rsid w:val="00CF4E75"/>
    <w:rsid w:val="00CF50CD"/>
    <w:rsid w:val="00CF5457"/>
    <w:rsid w:val="00CF7AEB"/>
    <w:rsid w:val="00CF7B40"/>
    <w:rsid w:val="00CF7B9C"/>
    <w:rsid w:val="00CF7F8A"/>
    <w:rsid w:val="00D0014A"/>
    <w:rsid w:val="00D00582"/>
    <w:rsid w:val="00D0069C"/>
    <w:rsid w:val="00D009BD"/>
    <w:rsid w:val="00D00BB1"/>
    <w:rsid w:val="00D00D2F"/>
    <w:rsid w:val="00D0112B"/>
    <w:rsid w:val="00D016B3"/>
    <w:rsid w:val="00D0178E"/>
    <w:rsid w:val="00D01897"/>
    <w:rsid w:val="00D01922"/>
    <w:rsid w:val="00D01B01"/>
    <w:rsid w:val="00D01E6C"/>
    <w:rsid w:val="00D01FF9"/>
    <w:rsid w:val="00D02111"/>
    <w:rsid w:val="00D03615"/>
    <w:rsid w:val="00D04118"/>
    <w:rsid w:val="00D041BD"/>
    <w:rsid w:val="00D0558B"/>
    <w:rsid w:val="00D0573E"/>
    <w:rsid w:val="00D05FDA"/>
    <w:rsid w:val="00D066C6"/>
    <w:rsid w:val="00D0678F"/>
    <w:rsid w:val="00D07246"/>
    <w:rsid w:val="00D07FDC"/>
    <w:rsid w:val="00D12A4F"/>
    <w:rsid w:val="00D13CEF"/>
    <w:rsid w:val="00D1512B"/>
    <w:rsid w:val="00D16866"/>
    <w:rsid w:val="00D17181"/>
    <w:rsid w:val="00D17AAC"/>
    <w:rsid w:val="00D20BE9"/>
    <w:rsid w:val="00D21A11"/>
    <w:rsid w:val="00D22250"/>
    <w:rsid w:val="00D228E1"/>
    <w:rsid w:val="00D22C63"/>
    <w:rsid w:val="00D22F1D"/>
    <w:rsid w:val="00D22F55"/>
    <w:rsid w:val="00D2339F"/>
    <w:rsid w:val="00D23C17"/>
    <w:rsid w:val="00D23F16"/>
    <w:rsid w:val="00D24164"/>
    <w:rsid w:val="00D24BC7"/>
    <w:rsid w:val="00D24E51"/>
    <w:rsid w:val="00D24E80"/>
    <w:rsid w:val="00D251BB"/>
    <w:rsid w:val="00D2578C"/>
    <w:rsid w:val="00D25A1A"/>
    <w:rsid w:val="00D25C8C"/>
    <w:rsid w:val="00D2775B"/>
    <w:rsid w:val="00D30BB2"/>
    <w:rsid w:val="00D31656"/>
    <w:rsid w:val="00D32647"/>
    <w:rsid w:val="00D32C15"/>
    <w:rsid w:val="00D3321C"/>
    <w:rsid w:val="00D332BB"/>
    <w:rsid w:val="00D33BB6"/>
    <w:rsid w:val="00D3477A"/>
    <w:rsid w:val="00D34876"/>
    <w:rsid w:val="00D35DF8"/>
    <w:rsid w:val="00D3689E"/>
    <w:rsid w:val="00D36B80"/>
    <w:rsid w:val="00D3729A"/>
    <w:rsid w:val="00D3752C"/>
    <w:rsid w:val="00D37730"/>
    <w:rsid w:val="00D37EEB"/>
    <w:rsid w:val="00D37F27"/>
    <w:rsid w:val="00D41FDD"/>
    <w:rsid w:val="00D42487"/>
    <w:rsid w:val="00D42842"/>
    <w:rsid w:val="00D42A0E"/>
    <w:rsid w:val="00D437EE"/>
    <w:rsid w:val="00D438FE"/>
    <w:rsid w:val="00D43A0C"/>
    <w:rsid w:val="00D43BA4"/>
    <w:rsid w:val="00D443FA"/>
    <w:rsid w:val="00D44BDC"/>
    <w:rsid w:val="00D44E5B"/>
    <w:rsid w:val="00D4514A"/>
    <w:rsid w:val="00D45313"/>
    <w:rsid w:val="00D458B5"/>
    <w:rsid w:val="00D45C74"/>
    <w:rsid w:val="00D45D06"/>
    <w:rsid w:val="00D4615A"/>
    <w:rsid w:val="00D4737B"/>
    <w:rsid w:val="00D4776B"/>
    <w:rsid w:val="00D50462"/>
    <w:rsid w:val="00D5192D"/>
    <w:rsid w:val="00D51E11"/>
    <w:rsid w:val="00D52228"/>
    <w:rsid w:val="00D52410"/>
    <w:rsid w:val="00D524E2"/>
    <w:rsid w:val="00D52645"/>
    <w:rsid w:val="00D529B7"/>
    <w:rsid w:val="00D52E5E"/>
    <w:rsid w:val="00D5411E"/>
    <w:rsid w:val="00D54715"/>
    <w:rsid w:val="00D548FD"/>
    <w:rsid w:val="00D55757"/>
    <w:rsid w:val="00D56236"/>
    <w:rsid w:val="00D56924"/>
    <w:rsid w:val="00D56B4D"/>
    <w:rsid w:val="00D56F32"/>
    <w:rsid w:val="00D57B97"/>
    <w:rsid w:val="00D6041F"/>
    <w:rsid w:val="00D6071A"/>
    <w:rsid w:val="00D60AB6"/>
    <w:rsid w:val="00D60C5B"/>
    <w:rsid w:val="00D60C81"/>
    <w:rsid w:val="00D61114"/>
    <w:rsid w:val="00D61283"/>
    <w:rsid w:val="00D616F9"/>
    <w:rsid w:val="00D6192A"/>
    <w:rsid w:val="00D61C36"/>
    <w:rsid w:val="00D61CD7"/>
    <w:rsid w:val="00D61EBE"/>
    <w:rsid w:val="00D6234C"/>
    <w:rsid w:val="00D63718"/>
    <w:rsid w:val="00D63BEE"/>
    <w:rsid w:val="00D64149"/>
    <w:rsid w:val="00D642D0"/>
    <w:rsid w:val="00D6438C"/>
    <w:rsid w:val="00D64B1C"/>
    <w:rsid w:val="00D6524E"/>
    <w:rsid w:val="00D65D71"/>
    <w:rsid w:val="00D665C7"/>
    <w:rsid w:val="00D66691"/>
    <w:rsid w:val="00D667C0"/>
    <w:rsid w:val="00D668CF"/>
    <w:rsid w:val="00D671C2"/>
    <w:rsid w:val="00D67524"/>
    <w:rsid w:val="00D7025B"/>
    <w:rsid w:val="00D7090B"/>
    <w:rsid w:val="00D70F1E"/>
    <w:rsid w:val="00D71257"/>
    <w:rsid w:val="00D7140A"/>
    <w:rsid w:val="00D714DF"/>
    <w:rsid w:val="00D71C97"/>
    <w:rsid w:val="00D72CFA"/>
    <w:rsid w:val="00D735DE"/>
    <w:rsid w:val="00D73652"/>
    <w:rsid w:val="00D7381F"/>
    <w:rsid w:val="00D73B08"/>
    <w:rsid w:val="00D747F5"/>
    <w:rsid w:val="00D75232"/>
    <w:rsid w:val="00D75398"/>
    <w:rsid w:val="00D7549D"/>
    <w:rsid w:val="00D7601C"/>
    <w:rsid w:val="00D761FB"/>
    <w:rsid w:val="00D76352"/>
    <w:rsid w:val="00D76479"/>
    <w:rsid w:val="00D76A8B"/>
    <w:rsid w:val="00D8057A"/>
    <w:rsid w:val="00D80AF0"/>
    <w:rsid w:val="00D82689"/>
    <w:rsid w:val="00D831AE"/>
    <w:rsid w:val="00D8321E"/>
    <w:rsid w:val="00D83835"/>
    <w:rsid w:val="00D84000"/>
    <w:rsid w:val="00D8432E"/>
    <w:rsid w:val="00D84638"/>
    <w:rsid w:val="00D85213"/>
    <w:rsid w:val="00D853B3"/>
    <w:rsid w:val="00D858C5"/>
    <w:rsid w:val="00D85CA3"/>
    <w:rsid w:val="00D85E81"/>
    <w:rsid w:val="00D864F6"/>
    <w:rsid w:val="00D86B5C"/>
    <w:rsid w:val="00D86BC3"/>
    <w:rsid w:val="00D87195"/>
    <w:rsid w:val="00D8767C"/>
    <w:rsid w:val="00D87AD5"/>
    <w:rsid w:val="00D87BE1"/>
    <w:rsid w:val="00D87EDD"/>
    <w:rsid w:val="00D90431"/>
    <w:rsid w:val="00D908C9"/>
    <w:rsid w:val="00D9122F"/>
    <w:rsid w:val="00D9125D"/>
    <w:rsid w:val="00D9155D"/>
    <w:rsid w:val="00D91983"/>
    <w:rsid w:val="00D94875"/>
    <w:rsid w:val="00D94944"/>
    <w:rsid w:val="00D949B4"/>
    <w:rsid w:val="00D94B62"/>
    <w:rsid w:val="00D95274"/>
    <w:rsid w:val="00D9544D"/>
    <w:rsid w:val="00D95916"/>
    <w:rsid w:val="00D960AF"/>
    <w:rsid w:val="00D97433"/>
    <w:rsid w:val="00D9780E"/>
    <w:rsid w:val="00D97F5B"/>
    <w:rsid w:val="00DA0048"/>
    <w:rsid w:val="00DA079F"/>
    <w:rsid w:val="00DA0C4F"/>
    <w:rsid w:val="00DA181E"/>
    <w:rsid w:val="00DA1E40"/>
    <w:rsid w:val="00DA2865"/>
    <w:rsid w:val="00DA2A49"/>
    <w:rsid w:val="00DA3CAD"/>
    <w:rsid w:val="00DA55FA"/>
    <w:rsid w:val="00DA60C9"/>
    <w:rsid w:val="00DA6ECE"/>
    <w:rsid w:val="00DA73EE"/>
    <w:rsid w:val="00DA76DC"/>
    <w:rsid w:val="00DB00B2"/>
    <w:rsid w:val="00DB02F2"/>
    <w:rsid w:val="00DB0739"/>
    <w:rsid w:val="00DB081A"/>
    <w:rsid w:val="00DB0E25"/>
    <w:rsid w:val="00DB0F56"/>
    <w:rsid w:val="00DB129A"/>
    <w:rsid w:val="00DB12FE"/>
    <w:rsid w:val="00DB1401"/>
    <w:rsid w:val="00DB158B"/>
    <w:rsid w:val="00DB1858"/>
    <w:rsid w:val="00DB22CC"/>
    <w:rsid w:val="00DB23AE"/>
    <w:rsid w:val="00DB374E"/>
    <w:rsid w:val="00DB3E51"/>
    <w:rsid w:val="00DB48C4"/>
    <w:rsid w:val="00DB598F"/>
    <w:rsid w:val="00DB5C9B"/>
    <w:rsid w:val="00DB5E1F"/>
    <w:rsid w:val="00DB5F52"/>
    <w:rsid w:val="00DB7B3D"/>
    <w:rsid w:val="00DC0AF5"/>
    <w:rsid w:val="00DC1D96"/>
    <w:rsid w:val="00DC2B8B"/>
    <w:rsid w:val="00DC38F4"/>
    <w:rsid w:val="00DC3936"/>
    <w:rsid w:val="00DC399D"/>
    <w:rsid w:val="00DC5BC2"/>
    <w:rsid w:val="00DC5D85"/>
    <w:rsid w:val="00DC68A2"/>
    <w:rsid w:val="00DC6EC0"/>
    <w:rsid w:val="00DC7DF2"/>
    <w:rsid w:val="00DD017F"/>
    <w:rsid w:val="00DD0781"/>
    <w:rsid w:val="00DD0853"/>
    <w:rsid w:val="00DD08A1"/>
    <w:rsid w:val="00DD09C7"/>
    <w:rsid w:val="00DD0CC9"/>
    <w:rsid w:val="00DD173F"/>
    <w:rsid w:val="00DD2F02"/>
    <w:rsid w:val="00DD3A6F"/>
    <w:rsid w:val="00DD3AF6"/>
    <w:rsid w:val="00DD3C20"/>
    <w:rsid w:val="00DD4C78"/>
    <w:rsid w:val="00DD575B"/>
    <w:rsid w:val="00DD5F49"/>
    <w:rsid w:val="00DD6055"/>
    <w:rsid w:val="00DD66AC"/>
    <w:rsid w:val="00DD7079"/>
    <w:rsid w:val="00DD7112"/>
    <w:rsid w:val="00DD7657"/>
    <w:rsid w:val="00DE0006"/>
    <w:rsid w:val="00DE0839"/>
    <w:rsid w:val="00DE247E"/>
    <w:rsid w:val="00DE2CC4"/>
    <w:rsid w:val="00DE3F61"/>
    <w:rsid w:val="00DE4229"/>
    <w:rsid w:val="00DE4360"/>
    <w:rsid w:val="00DE45A9"/>
    <w:rsid w:val="00DE4BCE"/>
    <w:rsid w:val="00DE4CC3"/>
    <w:rsid w:val="00DE6D8C"/>
    <w:rsid w:val="00DE78EA"/>
    <w:rsid w:val="00DE7BD4"/>
    <w:rsid w:val="00DE7C03"/>
    <w:rsid w:val="00DE7C65"/>
    <w:rsid w:val="00DF12F3"/>
    <w:rsid w:val="00DF160C"/>
    <w:rsid w:val="00DF16B1"/>
    <w:rsid w:val="00DF19C8"/>
    <w:rsid w:val="00DF3435"/>
    <w:rsid w:val="00DF37D4"/>
    <w:rsid w:val="00DF41D2"/>
    <w:rsid w:val="00DF468E"/>
    <w:rsid w:val="00DF4DD6"/>
    <w:rsid w:val="00DF4E6B"/>
    <w:rsid w:val="00DF5080"/>
    <w:rsid w:val="00DF5563"/>
    <w:rsid w:val="00DF56BE"/>
    <w:rsid w:val="00DF5732"/>
    <w:rsid w:val="00DF57E9"/>
    <w:rsid w:val="00DF599E"/>
    <w:rsid w:val="00DF5ECF"/>
    <w:rsid w:val="00DF7502"/>
    <w:rsid w:val="00DF7F14"/>
    <w:rsid w:val="00E000D0"/>
    <w:rsid w:val="00E000E9"/>
    <w:rsid w:val="00E00C31"/>
    <w:rsid w:val="00E00F25"/>
    <w:rsid w:val="00E01351"/>
    <w:rsid w:val="00E01714"/>
    <w:rsid w:val="00E019D7"/>
    <w:rsid w:val="00E01B28"/>
    <w:rsid w:val="00E01E29"/>
    <w:rsid w:val="00E02086"/>
    <w:rsid w:val="00E0222A"/>
    <w:rsid w:val="00E023B3"/>
    <w:rsid w:val="00E0262A"/>
    <w:rsid w:val="00E02748"/>
    <w:rsid w:val="00E03626"/>
    <w:rsid w:val="00E03813"/>
    <w:rsid w:val="00E03A34"/>
    <w:rsid w:val="00E0434E"/>
    <w:rsid w:val="00E0544F"/>
    <w:rsid w:val="00E058AC"/>
    <w:rsid w:val="00E05C23"/>
    <w:rsid w:val="00E07A61"/>
    <w:rsid w:val="00E07B5F"/>
    <w:rsid w:val="00E10540"/>
    <w:rsid w:val="00E10A96"/>
    <w:rsid w:val="00E10DA2"/>
    <w:rsid w:val="00E111B1"/>
    <w:rsid w:val="00E112A2"/>
    <w:rsid w:val="00E1213D"/>
    <w:rsid w:val="00E1237A"/>
    <w:rsid w:val="00E12A24"/>
    <w:rsid w:val="00E144F2"/>
    <w:rsid w:val="00E1463C"/>
    <w:rsid w:val="00E152CA"/>
    <w:rsid w:val="00E15648"/>
    <w:rsid w:val="00E15F5A"/>
    <w:rsid w:val="00E16C3E"/>
    <w:rsid w:val="00E16E28"/>
    <w:rsid w:val="00E17003"/>
    <w:rsid w:val="00E17718"/>
    <w:rsid w:val="00E20179"/>
    <w:rsid w:val="00E20B65"/>
    <w:rsid w:val="00E21E04"/>
    <w:rsid w:val="00E21F1C"/>
    <w:rsid w:val="00E2428E"/>
    <w:rsid w:val="00E24BBE"/>
    <w:rsid w:val="00E258B2"/>
    <w:rsid w:val="00E262FC"/>
    <w:rsid w:val="00E26C67"/>
    <w:rsid w:val="00E26E04"/>
    <w:rsid w:val="00E26F49"/>
    <w:rsid w:val="00E2769D"/>
    <w:rsid w:val="00E27803"/>
    <w:rsid w:val="00E27E34"/>
    <w:rsid w:val="00E30719"/>
    <w:rsid w:val="00E30B10"/>
    <w:rsid w:val="00E30B3D"/>
    <w:rsid w:val="00E30F11"/>
    <w:rsid w:val="00E314FE"/>
    <w:rsid w:val="00E31DF6"/>
    <w:rsid w:val="00E322AB"/>
    <w:rsid w:val="00E32C4C"/>
    <w:rsid w:val="00E3432B"/>
    <w:rsid w:val="00E344B8"/>
    <w:rsid w:val="00E345A0"/>
    <w:rsid w:val="00E34D24"/>
    <w:rsid w:val="00E3539A"/>
    <w:rsid w:val="00E3615E"/>
    <w:rsid w:val="00E3738F"/>
    <w:rsid w:val="00E37411"/>
    <w:rsid w:val="00E37A65"/>
    <w:rsid w:val="00E37E67"/>
    <w:rsid w:val="00E404C7"/>
    <w:rsid w:val="00E40645"/>
    <w:rsid w:val="00E408EC"/>
    <w:rsid w:val="00E409EF"/>
    <w:rsid w:val="00E40FD8"/>
    <w:rsid w:val="00E410FD"/>
    <w:rsid w:val="00E4122F"/>
    <w:rsid w:val="00E41335"/>
    <w:rsid w:val="00E413A9"/>
    <w:rsid w:val="00E42A0B"/>
    <w:rsid w:val="00E42BDE"/>
    <w:rsid w:val="00E42C25"/>
    <w:rsid w:val="00E4340F"/>
    <w:rsid w:val="00E43FE3"/>
    <w:rsid w:val="00E44040"/>
    <w:rsid w:val="00E442DA"/>
    <w:rsid w:val="00E44740"/>
    <w:rsid w:val="00E45038"/>
    <w:rsid w:val="00E45274"/>
    <w:rsid w:val="00E45840"/>
    <w:rsid w:val="00E4588A"/>
    <w:rsid w:val="00E46585"/>
    <w:rsid w:val="00E46946"/>
    <w:rsid w:val="00E46CB8"/>
    <w:rsid w:val="00E47441"/>
    <w:rsid w:val="00E474A8"/>
    <w:rsid w:val="00E4785B"/>
    <w:rsid w:val="00E5087D"/>
    <w:rsid w:val="00E50D7E"/>
    <w:rsid w:val="00E51D7E"/>
    <w:rsid w:val="00E521E3"/>
    <w:rsid w:val="00E5295D"/>
    <w:rsid w:val="00E54196"/>
    <w:rsid w:val="00E54B4F"/>
    <w:rsid w:val="00E54C61"/>
    <w:rsid w:val="00E54EE8"/>
    <w:rsid w:val="00E550C1"/>
    <w:rsid w:val="00E5583D"/>
    <w:rsid w:val="00E5583E"/>
    <w:rsid w:val="00E55D61"/>
    <w:rsid w:val="00E57730"/>
    <w:rsid w:val="00E578B9"/>
    <w:rsid w:val="00E57C99"/>
    <w:rsid w:val="00E6023C"/>
    <w:rsid w:val="00E60F16"/>
    <w:rsid w:val="00E61455"/>
    <w:rsid w:val="00E6253A"/>
    <w:rsid w:val="00E635F1"/>
    <w:rsid w:val="00E6408A"/>
    <w:rsid w:val="00E64746"/>
    <w:rsid w:val="00E64B69"/>
    <w:rsid w:val="00E66330"/>
    <w:rsid w:val="00E675B0"/>
    <w:rsid w:val="00E67B5C"/>
    <w:rsid w:val="00E7040E"/>
    <w:rsid w:val="00E70D0D"/>
    <w:rsid w:val="00E710D1"/>
    <w:rsid w:val="00E71260"/>
    <w:rsid w:val="00E71DB0"/>
    <w:rsid w:val="00E72660"/>
    <w:rsid w:val="00E72F60"/>
    <w:rsid w:val="00E7340D"/>
    <w:rsid w:val="00E73622"/>
    <w:rsid w:val="00E73FCE"/>
    <w:rsid w:val="00E74024"/>
    <w:rsid w:val="00E74F37"/>
    <w:rsid w:val="00E765FB"/>
    <w:rsid w:val="00E76634"/>
    <w:rsid w:val="00E766D1"/>
    <w:rsid w:val="00E7692E"/>
    <w:rsid w:val="00E76E18"/>
    <w:rsid w:val="00E7707A"/>
    <w:rsid w:val="00E77F1F"/>
    <w:rsid w:val="00E80C47"/>
    <w:rsid w:val="00E80EA6"/>
    <w:rsid w:val="00E81106"/>
    <w:rsid w:val="00E817F1"/>
    <w:rsid w:val="00E81830"/>
    <w:rsid w:val="00E818FF"/>
    <w:rsid w:val="00E81F2E"/>
    <w:rsid w:val="00E828F2"/>
    <w:rsid w:val="00E830B6"/>
    <w:rsid w:val="00E831ED"/>
    <w:rsid w:val="00E83D2C"/>
    <w:rsid w:val="00E83EB7"/>
    <w:rsid w:val="00E84F7C"/>
    <w:rsid w:val="00E85F85"/>
    <w:rsid w:val="00E86C17"/>
    <w:rsid w:val="00E87A2D"/>
    <w:rsid w:val="00E87CF1"/>
    <w:rsid w:val="00E91A5E"/>
    <w:rsid w:val="00E92125"/>
    <w:rsid w:val="00E921B2"/>
    <w:rsid w:val="00E92608"/>
    <w:rsid w:val="00E928D0"/>
    <w:rsid w:val="00E931DF"/>
    <w:rsid w:val="00E93683"/>
    <w:rsid w:val="00E936BB"/>
    <w:rsid w:val="00E93FAA"/>
    <w:rsid w:val="00E93FB1"/>
    <w:rsid w:val="00E94165"/>
    <w:rsid w:val="00E943DD"/>
    <w:rsid w:val="00E94542"/>
    <w:rsid w:val="00E9489B"/>
    <w:rsid w:val="00E948B4"/>
    <w:rsid w:val="00E949C1"/>
    <w:rsid w:val="00E94A75"/>
    <w:rsid w:val="00E95107"/>
    <w:rsid w:val="00E95989"/>
    <w:rsid w:val="00E96F7A"/>
    <w:rsid w:val="00E971A8"/>
    <w:rsid w:val="00EA0254"/>
    <w:rsid w:val="00EA0D9F"/>
    <w:rsid w:val="00EA122A"/>
    <w:rsid w:val="00EA1409"/>
    <w:rsid w:val="00EA2712"/>
    <w:rsid w:val="00EA3445"/>
    <w:rsid w:val="00EA4E2C"/>
    <w:rsid w:val="00EA5155"/>
    <w:rsid w:val="00EA5E0B"/>
    <w:rsid w:val="00EA6CFF"/>
    <w:rsid w:val="00EA755E"/>
    <w:rsid w:val="00EA78A0"/>
    <w:rsid w:val="00EB091F"/>
    <w:rsid w:val="00EB0F01"/>
    <w:rsid w:val="00EB0F87"/>
    <w:rsid w:val="00EB22F3"/>
    <w:rsid w:val="00EB2584"/>
    <w:rsid w:val="00EB25F5"/>
    <w:rsid w:val="00EB2EB0"/>
    <w:rsid w:val="00EB394B"/>
    <w:rsid w:val="00EB3C17"/>
    <w:rsid w:val="00EB484D"/>
    <w:rsid w:val="00EB4EED"/>
    <w:rsid w:val="00EB5230"/>
    <w:rsid w:val="00EB55F6"/>
    <w:rsid w:val="00EB5F06"/>
    <w:rsid w:val="00EB60A3"/>
    <w:rsid w:val="00EB687C"/>
    <w:rsid w:val="00EB6CE7"/>
    <w:rsid w:val="00EB72EA"/>
    <w:rsid w:val="00EB78B2"/>
    <w:rsid w:val="00EC06A7"/>
    <w:rsid w:val="00EC1280"/>
    <w:rsid w:val="00EC1758"/>
    <w:rsid w:val="00EC1E26"/>
    <w:rsid w:val="00EC2E13"/>
    <w:rsid w:val="00EC331A"/>
    <w:rsid w:val="00EC33D7"/>
    <w:rsid w:val="00EC3E34"/>
    <w:rsid w:val="00EC462C"/>
    <w:rsid w:val="00EC50C4"/>
    <w:rsid w:val="00EC6142"/>
    <w:rsid w:val="00EC61F1"/>
    <w:rsid w:val="00EC6433"/>
    <w:rsid w:val="00EC6CF2"/>
    <w:rsid w:val="00EC700D"/>
    <w:rsid w:val="00EC716C"/>
    <w:rsid w:val="00EC761C"/>
    <w:rsid w:val="00EC7667"/>
    <w:rsid w:val="00EC7CD4"/>
    <w:rsid w:val="00ED0275"/>
    <w:rsid w:val="00ED0B22"/>
    <w:rsid w:val="00ED1DDD"/>
    <w:rsid w:val="00ED2CCF"/>
    <w:rsid w:val="00ED2DA3"/>
    <w:rsid w:val="00ED32B7"/>
    <w:rsid w:val="00ED437E"/>
    <w:rsid w:val="00ED4438"/>
    <w:rsid w:val="00ED44D0"/>
    <w:rsid w:val="00ED4CBC"/>
    <w:rsid w:val="00ED5F3C"/>
    <w:rsid w:val="00ED66EB"/>
    <w:rsid w:val="00ED6D6F"/>
    <w:rsid w:val="00ED75AF"/>
    <w:rsid w:val="00ED7804"/>
    <w:rsid w:val="00ED79D4"/>
    <w:rsid w:val="00ED7BD5"/>
    <w:rsid w:val="00ED7DE9"/>
    <w:rsid w:val="00EE012E"/>
    <w:rsid w:val="00EE037A"/>
    <w:rsid w:val="00EE04B5"/>
    <w:rsid w:val="00EE05A1"/>
    <w:rsid w:val="00EE1137"/>
    <w:rsid w:val="00EE1209"/>
    <w:rsid w:val="00EE16B6"/>
    <w:rsid w:val="00EE1C83"/>
    <w:rsid w:val="00EE2F66"/>
    <w:rsid w:val="00EE342D"/>
    <w:rsid w:val="00EE3872"/>
    <w:rsid w:val="00EE3A9D"/>
    <w:rsid w:val="00EE4A38"/>
    <w:rsid w:val="00EE4D02"/>
    <w:rsid w:val="00EE508B"/>
    <w:rsid w:val="00EE5573"/>
    <w:rsid w:val="00EE55C0"/>
    <w:rsid w:val="00EE631A"/>
    <w:rsid w:val="00EF074A"/>
    <w:rsid w:val="00EF0B85"/>
    <w:rsid w:val="00EF0DC4"/>
    <w:rsid w:val="00EF12A8"/>
    <w:rsid w:val="00EF287F"/>
    <w:rsid w:val="00EF313B"/>
    <w:rsid w:val="00EF39AB"/>
    <w:rsid w:val="00EF3A49"/>
    <w:rsid w:val="00EF3AA6"/>
    <w:rsid w:val="00EF3DF4"/>
    <w:rsid w:val="00EF3FCC"/>
    <w:rsid w:val="00EF41D5"/>
    <w:rsid w:val="00EF420E"/>
    <w:rsid w:val="00EF495F"/>
    <w:rsid w:val="00EF4A83"/>
    <w:rsid w:val="00EF4EDF"/>
    <w:rsid w:val="00EF5270"/>
    <w:rsid w:val="00EF5695"/>
    <w:rsid w:val="00EF57AD"/>
    <w:rsid w:val="00EF62D4"/>
    <w:rsid w:val="00EF634C"/>
    <w:rsid w:val="00EF6871"/>
    <w:rsid w:val="00EF7930"/>
    <w:rsid w:val="00EF7996"/>
    <w:rsid w:val="00EF7B84"/>
    <w:rsid w:val="00EF7C77"/>
    <w:rsid w:val="00F005A9"/>
    <w:rsid w:val="00F01226"/>
    <w:rsid w:val="00F02594"/>
    <w:rsid w:val="00F0336F"/>
    <w:rsid w:val="00F03843"/>
    <w:rsid w:val="00F03F1A"/>
    <w:rsid w:val="00F0474D"/>
    <w:rsid w:val="00F04C53"/>
    <w:rsid w:val="00F05A17"/>
    <w:rsid w:val="00F05A5C"/>
    <w:rsid w:val="00F05D8F"/>
    <w:rsid w:val="00F0690E"/>
    <w:rsid w:val="00F101AF"/>
    <w:rsid w:val="00F10308"/>
    <w:rsid w:val="00F10AA0"/>
    <w:rsid w:val="00F1180B"/>
    <w:rsid w:val="00F11831"/>
    <w:rsid w:val="00F11AB7"/>
    <w:rsid w:val="00F1216A"/>
    <w:rsid w:val="00F12FD9"/>
    <w:rsid w:val="00F13016"/>
    <w:rsid w:val="00F13C1A"/>
    <w:rsid w:val="00F13FC5"/>
    <w:rsid w:val="00F14732"/>
    <w:rsid w:val="00F1487A"/>
    <w:rsid w:val="00F15D0F"/>
    <w:rsid w:val="00F16487"/>
    <w:rsid w:val="00F16A34"/>
    <w:rsid w:val="00F1701A"/>
    <w:rsid w:val="00F177AA"/>
    <w:rsid w:val="00F206D7"/>
    <w:rsid w:val="00F20AA9"/>
    <w:rsid w:val="00F217D6"/>
    <w:rsid w:val="00F21815"/>
    <w:rsid w:val="00F21B66"/>
    <w:rsid w:val="00F21E4D"/>
    <w:rsid w:val="00F22389"/>
    <w:rsid w:val="00F22C31"/>
    <w:rsid w:val="00F2373F"/>
    <w:rsid w:val="00F24845"/>
    <w:rsid w:val="00F24985"/>
    <w:rsid w:val="00F24EA8"/>
    <w:rsid w:val="00F252A6"/>
    <w:rsid w:val="00F25682"/>
    <w:rsid w:val="00F2586D"/>
    <w:rsid w:val="00F25B9D"/>
    <w:rsid w:val="00F25BF1"/>
    <w:rsid w:val="00F2619C"/>
    <w:rsid w:val="00F26912"/>
    <w:rsid w:val="00F26D6A"/>
    <w:rsid w:val="00F274B1"/>
    <w:rsid w:val="00F30E69"/>
    <w:rsid w:val="00F31280"/>
    <w:rsid w:val="00F31B7C"/>
    <w:rsid w:val="00F31EC5"/>
    <w:rsid w:val="00F31FE7"/>
    <w:rsid w:val="00F325C2"/>
    <w:rsid w:val="00F32979"/>
    <w:rsid w:val="00F32DFC"/>
    <w:rsid w:val="00F32F3F"/>
    <w:rsid w:val="00F34035"/>
    <w:rsid w:val="00F346B2"/>
    <w:rsid w:val="00F34DAA"/>
    <w:rsid w:val="00F35263"/>
    <w:rsid w:val="00F35455"/>
    <w:rsid w:val="00F35D06"/>
    <w:rsid w:val="00F360CB"/>
    <w:rsid w:val="00F360DE"/>
    <w:rsid w:val="00F370D7"/>
    <w:rsid w:val="00F372F5"/>
    <w:rsid w:val="00F37F62"/>
    <w:rsid w:val="00F40FE0"/>
    <w:rsid w:val="00F41D7B"/>
    <w:rsid w:val="00F41DED"/>
    <w:rsid w:val="00F42425"/>
    <w:rsid w:val="00F43323"/>
    <w:rsid w:val="00F43D93"/>
    <w:rsid w:val="00F43D9C"/>
    <w:rsid w:val="00F44822"/>
    <w:rsid w:val="00F4512C"/>
    <w:rsid w:val="00F455B7"/>
    <w:rsid w:val="00F45BB2"/>
    <w:rsid w:val="00F46668"/>
    <w:rsid w:val="00F466DC"/>
    <w:rsid w:val="00F467BE"/>
    <w:rsid w:val="00F46918"/>
    <w:rsid w:val="00F470AE"/>
    <w:rsid w:val="00F470C0"/>
    <w:rsid w:val="00F4759D"/>
    <w:rsid w:val="00F47AE3"/>
    <w:rsid w:val="00F5052B"/>
    <w:rsid w:val="00F509A2"/>
    <w:rsid w:val="00F515F4"/>
    <w:rsid w:val="00F516B9"/>
    <w:rsid w:val="00F519D2"/>
    <w:rsid w:val="00F527F3"/>
    <w:rsid w:val="00F52EA7"/>
    <w:rsid w:val="00F5313A"/>
    <w:rsid w:val="00F53262"/>
    <w:rsid w:val="00F53780"/>
    <w:rsid w:val="00F53A9A"/>
    <w:rsid w:val="00F54BAC"/>
    <w:rsid w:val="00F5563F"/>
    <w:rsid w:val="00F55F82"/>
    <w:rsid w:val="00F5625E"/>
    <w:rsid w:val="00F564FA"/>
    <w:rsid w:val="00F56579"/>
    <w:rsid w:val="00F5680A"/>
    <w:rsid w:val="00F56990"/>
    <w:rsid w:val="00F56ACD"/>
    <w:rsid w:val="00F5733B"/>
    <w:rsid w:val="00F57856"/>
    <w:rsid w:val="00F579DF"/>
    <w:rsid w:val="00F6020E"/>
    <w:rsid w:val="00F619DA"/>
    <w:rsid w:val="00F61B9A"/>
    <w:rsid w:val="00F62678"/>
    <w:rsid w:val="00F62DBD"/>
    <w:rsid w:val="00F62E5E"/>
    <w:rsid w:val="00F62F97"/>
    <w:rsid w:val="00F63530"/>
    <w:rsid w:val="00F63575"/>
    <w:rsid w:val="00F63FF0"/>
    <w:rsid w:val="00F64883"/>
    <w:rsid w:val="00F64953"/>
    <w:rsid w:val="00F64BA0"/>
    <w:rsid w:val="00F658C5"/>
    <w:rsid w:val="00F669AC"/>
    <w:rsid w:val="00F66D99"/>
    <w:rsid w:val="00F66FE8"/>
    <w:rsid w:val="00F67486"/>
    <w:rsid w:val="00F67499"/>
    <w:rsid w:val="00F679E8"/>
    <w:rsid w:val="00F67CA9"/>
    <w:rsid w:val="00F70AB6"/>
    <w:rsid w:val="00F70ACE"/>
    <w:rsid w:val="00F70B39"/>
    <w:rsid w:val="00F70F97"/>
    <w:rsid w:val="00F71184"/>
    <w:rsid w:val="00F71315"/>
    <w:rsid w:val="00F71436"/>
    <w:rsid w:val="00F7180F"/>
    <w:rsid w:val="00F71F76"/>
    <w:rsid w:val="00F724FA"/>
    <w:rsid w:val="00F7293D"/>
    <w:rsid w:val="00F72B14"/>
    <w:rsid w:val="00F72CFB"/>
    <w:rsid w:val="00F72DA9"/>
    <w:rsid w:val="00F7311A"/>
    <w:rsid w:val="00F73316"/>
    <w:rsid w:val="00F73DF3"/>
    <w:rsid w:val="00F7406C"/>
    <w:rsid w:val="00F741DB"/>
    <w:rsid w:val="00F748BD"/>
    <w:rsid w:val="00F749C0"/>
    <w:rsid w:val="00F74FB9"/>
    <w:rsid w:val="00F752E8"/>
    <w:rsid w:val="00F7552B"/>
    <w:rsid w:val="00F7570F"/>
    <w:rsid w:val="00F75A81"/>
    <w:rsid w:val="00F76286"/>
    <w:rsid w:val="00F7684A"/>
    <w:rsid w:val="00F76AC8"/>
    <w:rsid w:val="00F76BFB"/>
    <w:rsid w:val="00F81399"/>
    <w:rsid w:val="00F8184B"/>
    <w:rsid w:val="00F81BD8"/>
    <w:rsid w:val="00F81D73"/>
    <w:rsid w:val="00F81DD4"/>
    <w:rsid w:val="00F81E77"/>
    <w:rsid w:val="00F82285"/>
    <w:rsid w:val="00F82630"/>
    <w:rsid w:val="00F828F6"/>
    <w:rsid w:val="00F82CEC"/>
    <w:rsid w:val="00F82D59"/>
    <w:rsid w:val="00F830E6"/>
    <w:rsid w:val="00F83AFD"/>
    <w:rsid w:val="00F83D3F"/>
    <w:rsid w:val="00F84862"/>
    <w:rsid w:val="00F84F35"/>
    <w:rsid w:val="00F852E5"/>
    <w:rsid w:val="00F8574D"/>
    <w:rsid w:val="00F85D78"/>
    <w:rsid w:val="00F87853"/>
    <w:rsid w:val="00F87CBB"/>
    <w:rsid w:val="00F87D11"/>
    <w:rsid w:val="00F87D5C"/>
    <w:rsid w:val="00F87F1D"/>
    <w:rsid w:val="00F900CC"/>
    <w:rsid w:val="00F90AAC"/>
    <w:rsid w:val="00F90AD1"/>
    <w:rsid w:val="00F90F8C"/>
    <w:rsid w:val="00F9143D"/>
    <w:rsid w:val="00F91592"/>
    <w:rsid w:val="00F9269B"/>
    <w:rsid w:val="00F92B62"/>
    <w:rsid w:val="00F938E5"/>
    <w:rsid w:val="00F942D1"/>
    <w:rsid w:val="00F9570A"/>
    <w:rsid w:val="00F95DF9"/>
    <w:rsid w:val="00F95EDE"/>
    <w:rsid w:val="00F963B9"/>
    <w:rsid w:val="00F97981"/>
    <w:rsid w:val="00F97D76"/>
    <w:rsid w:val="00FA010E"/>
    <w:rsid w:val="00FA0536"/>
    <w:rsid w:val="00FA0545"/>
    <w:rsid w:val="00FA143C"/>
    <w:rsid w:val="00FA1BD6"/>
    <w:rsid w:val="00FA2626"/>
    <w:rsid w:val="00FA2696"/>
    <w:rsid w:val="00FA3776"/>
    <w:rsid w:val="00FA3A6F"/>
    <w:rsid w:val="00FA3ED9"/>
    <w:rsid w:val="00FA4564"/>
    <w:rsid w:val="00FA4D22"/>
    <w:rsid w:val="00FA4FDB"/>
    <w:rsid w:val="00FA5F62"/>
    <w:rsid w:val="00FA5FC0"/>
    <w:rsid w:val="00FA60F8"/>
    <w:rsid w:val="00FA6757"/>
    <w:rsid w:val="00FA6D93"/>
    <w:rsid w:val="00FA722E"/>
    <w:rsid w:val="00FA7581"/>
    <w:rsid w:val="00FA78BA"/>
    <w:rsid w:val="00FB02C7"/>
    <w:rsid w:val="00FB069F"/>
    <w:rsid w:val="00FB0D0E"/>
    <w:rsid w:val="00FB101F"/>
    <w:rsid w:val="00FB137A"/>
    <w:rsid w:val="00FB2607"/>
    <w:rsid w:val="00FB278B"/>
    <w:rsid w:val="00FB27E5"/>
    <w:rsid w:val="00FB377C"/>
    <w:rsid w:val="00FB3834"/>
    <w:rsid w:val="00FB4387"/>
    <w:rsid w:val="00FB4519"/>
    <w:rsid w:val="00FB48EF"/>
    <w:rsid w:val="00FB4D85"/>
    <w:rsid w:val="00FB50D8"/>
    <w:rsid w:val="00FB5C37"/>
    <w:rsid w:val="00FB5D4A"/>
    <w:rsid w:val="00FB60D7"/>
    <w:rsid w:val="00FB70A2"/>
    <w:rsid w:val="00FB7126"/>
    <w:rsid w:val="00FB7964"/>
    <w:rsid w:val="00FB7E0F"/>
    <w:rsid w:val="00FC04B0"/>
    <w:rsid w:val="00FC04BE"/>
    <w:rsid w:val="00FC092F"/>
    <w:rsid w:val="00FC13A9"/>
    <w:rsid w:val="00FC1D1F"/>
    <w:rsid w:val="00FC2C83"/>
    <w:rsid w:val="00FC3114"/>
    <w:rsid w:val="00FC36FD"/>
    <w:rsid w:val="00FC43BB"/>
    <w:rsid w:val="00FC4512"/>
    <w:rsid w:val="00FC4874"/>
    <w:rsid w:val="00FC4989"/>
    <w:rsid w:val="00FC4FCE"/>
    <w:rsid w:val="00FC5090"/>
    <w:rsid w:val="00FC52C7"/>
    <w:rsid w:val="00FC54C1"/>
    <w:rsid w:val="00FC5CBC"/>
    <w:rsid w:val="00FC6811"/>
    <w:rsid w:val="00FC72AC"/>
    <w:rsid w:val="00FC766C"/>
    <w:rsid w:val="00FC7B5B"/>
    <w:rsid w:val="00FC7F54"/>
    <w:rsid w:val="00FD06DE"/>
    <w:rsid w:val="00FD0A58"/>
    <w:rsid w:val="00FD1763"/>
    <w:rsid w:val="00FD1EBA"/>
    <w:rsid w:val="00FD2D82"/>
    <w:rsid w:val="00FD3D2F"/>
    <w:rsid w:val="00FD3DC0"/>
    <w:rsid w:val="00FD4FCF"/>
    <w:rsid w:val="00FD5005"/>
    <w:rsid w:val="00FD6013"/>
    <w:rsid w:val="00FD6968"/>
    <w:rsid w:val="00FD7688"/>
    <w:rsid w:val="00FE0AEB"/>
    <w:rsid w:val="00FE0BB1"/>
    <w:rsid w:val="00FE0E5D"/>
    <w:rsid w:val="00FE1546"/>
    <w:rsid w:val="00FE210D"/>
    <w:rsid w:val="00FE289C"/>
    <w:rsid w:val="00FE28B8"/>
    <w:rsid w:val="00FE2973"/>
    <w:rsid w:val="00FE2AC2"/>
    <w:rsid w:val="00FE2B31"/>
    <w:rsid w:val="00FE33CD"/>
    <w:rsid w:val="00FE3719"/>
    <w:rsid w:val="00FE390E"/>
    <w:rsid w:val="00FE3E20"/>
    <w:rsid w:val="00FE3F6C"/>
    <w:rsid w:val="00FE42E5"/>
    <w:rsid w:val="00FE4CAA"/>
    <w:rsid w:val="00FE516E"/>
    <w:rsid w:val="00FE53A5"/>
    <w:rsid w:val="00FE5F56"/>
    <w:rsid w:val="00FE6451"/>
    <w:rsid w:val="00FE6EDE"/>
    <w:rsid w:val="00FE733C"/>
    <w:rsid w:val="00FE7DB6"/>
    <w:rsid w:val="00FF00D1"/>
    <w:rsid w:val="00FF04A0"/>
    <w:rsid w:val="00FF2AF2"/>
    <w:rsid w:val="00FF2F11"/>
    <w:rsid w:val="00FF2F5B"/>
    <w:rsid w:val="00FF3104"/>
    <w:rsid w:val="00FF482C"/>
    <w:rsid w:val="00FF54A5"/>
    <w:rsid w:val="00FF6308"/>
    <w:rsid w:val="00FF7335"/>
    <w:rsid w:val="00FF7E5C"/>
    <w:rsid w:val="00FF7EE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7D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77023A"/>
    <w:pPr>
      <w:widowControl w:val="0"/>
      <w:numPr>
        <w:ilvl w:val="1"/>
        <w:numId w:val="10"/>
      </w:numPr>
      <w:spacing w:before="120" w:after="120" w:line="240" w:lineRule="auto"/>
      <w:ind w:left="1134" w:hanging="425"/>
      <w:jc w:val="both"/>
      <w:outlineLvl w:val="0"/>
    </w:pPr>
    <w:rPr>
      <w:rFonts w:ascii="Verdana" w:eastAsia="Times New Roman" w:hAnsi="Verdana"/>
      <w:b/>
      <w:bCs/>
      <w:i/>
      <w:kern w:val="32"/>
      <w:sz w:val="20"/>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ft,FA Fu?notente"/>
    <w:basedOn w:val="Normal"/>
    <w:link w:val="TextonotapieCar"/>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
    <w:link w:val="4GChar"/>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Prrafodelista">
    <w:name w:val="List Paragraph"/>
    <w:aliases w:val="Footnote,Párrafo de lista1,List Paragraph1,Colorful List - Accent 11,Cuadrícula clara - Énfasis 31,List Paragraph2,Lista vistosa - Énfasis 11,Lista clara - Énfasis 51,Subtle Emphasis1,Footnote1,Cuadrícula media 1 - Énfasis 21"/>
    <w:basedOn w:val="Normal"/>
    <w:link w:val="PrrafodelistaCar"/>
    <w:uiPriority w:val="34"/>
    <w:qFormat/>
    <w:rsid w:val="00D665C7"/>
    <w:pPr>
      <w:ind w:left="720"/>
      <w:contextualSpacing/>
    </w:pPr>
  </w:style>
  <w:style w:type="character" w:customStyle="1" w:styleId="PrrafodelistaCar">
    <w:name w:val="Párrafo de lista Car"/>
    <w:aliases w:val="Footnote Car,Párrafo de lista1 Car,List Paragraph1 Car,Colorful List - Accent 11 Car,Cuadrícula clara - Énfasis 31 Car,List Paragraph2 Car,Lista vistosa - Énfasis 11 Car,Lista clara - Énfasis 51 Car,Subtle Emphasis1 Car"/>
    <w:link w:val="Prrafodelista"/>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aliases w:val="encabezado"/>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aliases w:val="Heading 2.1"/>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Revisin">
    <w:name w:val="Revision"/>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E4122F"/>
    <w:pPr>
      <w:tabs>
        <w:tab w:val="left" w:pos="709"/>
        <w:tab w:val="left" w:pos="1100"/>
        <w:tab w:val="left" w:pos="8364"/>
      </w:tabs>
      <w:spacing w:after="60" w:line="240" w:lineRule="auto"/>
      <w:ind w:left="567" w:right="998"/>
      <w:jc w:val="both"/>
    </w:pPr>
  </w:style>
  <w:style w:type="character" w:customStyle="1" w:styleId="Ttulo1Car">
    <w:name w:val="Título 1 Car"/>
    <w:link w:val="Ttulo1"/>
    <w:uiPriority w:val="9"/>
    <w:rsid w:val="0077023A"/>
    <w:rPr>
      <w:rFonts w:ascii="Verdana" w:eastAsia="Times New Roman" w:hAnsi="Verdana"/>
      <w:b/>
      <w:bCs/>
      <w:i/>
      <w:kern w:val="32"/>
      <w:szCs w:val="32"/>
      <w:lang w:val="es-CO" w:eastAsia="en-US"/>
    </w:rPr>
  </w:style>
  <w:style w:type="paragraph" w:styleId="TtuloTDC">
    <w:name w:val="TOC Heading"/>
    <w:aliases w:val="Título de TDC"/>
    <w:basedOn w:val="Ttulo1"/>
    <w:next w:val="Normal"/>
    <w:uiPriority w:val="39"/>
    <w:unhideWhenUsed/>
    <w:qFormat/>
    <w:rsid w:val="00D82689"/>
    <w:pPr>
      <w:outlineLvl w:val="9"/>
    </w:pPr>
    <w:rPr>
      <w:lang w:val="es-CR" w:eastAsia="es-CR"/>
    </w:rPr>
  </w:style>
  <w:style w:type="paragraph" w:styleId="TDC2">
    <w:name w:val="toc 2"/>
    <w:basedOn w:val="Normal"/>
    <w:next w:val="Normal"/>
    <w:autoRedefine/>
    <w:uiPriority w:val="39"/>
    <w:unhideWhenUsed/>
    <w:qFormat/>
    <w:rsid w:val="00D82689"/>
    <w:pPr>
      <w:spacing w:after="100"/>
      <w:ind w:left="220"/>
    </w:pPr>
    <w:rPr>
      <w:rFonts w:eastAsia="MS Mincho"/>
      <w:lang w:eastAsia="es-CR"/>
    </w:rPr>
  </w:style>
  <w:style w:type="paragraph" w:styleId="TDC3">
    <w:name w:val="toc 3"/>
    <w:basedOn w:val="Normal"/>
    <w:next w:val="Normal"/>
    <w:autoRedefine/>
    <w:uiPriority w:val="39"/>
    <w:unhideWhenUsed/>
    <w:qFormat/>
    <w:rsid w:val="00D82689"/>
    <w:pPr>
      <w:spacing w:after="100"/>
      <w:ind w:left="440"/>
    </w:pPr>
    <w:rPr>
      <w:rFonts w:eastAsia="MS Mincho"/>
      <w:lang w:eastAsia="es-CR"/>
    </w:rPr>
  </w:style>
  <w:style w:type="paragraph" w:customStyle="1" w:styleId="Default">
    <w:name w:val="Default"/>
    <w:rsid w:val="004C682C"/>
    <w:pPr>
      <w:autoSpaceDE w:val="0"/>
      <w:autoSpaceDN w:val="0"/>
      <w:adjustRightInd w:val="0"/>
    </w:pPr>
    <w:rPr>
      <w:rFonts w:ascii="Verdana" w:hAnsi="Verdana" w:cs="Verdana"/>
      <w:color w:val="000000"/>
      <w:sz w:val="24"/>
      <w:szCs w:val="24"/>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75F2A"/>
    <w:pPr>
      <w:spacing w:after="0" w:line="240" w:lineRule="auto"/>
      <w:jc w:val="both"/>
    </w:pPr>
    <w:rPr>
      <w:sz w:val="20"/>
      <w:szCs w:val="20"/>
      <w:vertAlign w:val="superscript"/>
      <w:lang w:eastAsia="es-CR"/>
    </w:rPr>
  </w:style>
  <w:style w:type="character" w:styleId="Mencinsinresolver">
    <w:name w:val="Unresolved Mention"/>
    <w:uiPriority w:val="99"/>
    <w:semiHidden/>
    <w:unhideWhenUsed/>
    <w:rsid w:val="00685571"/>
    <w:rPr>
      <w:color w:val="605E5C"/>
      <w:shd w:val="clear" w:color="auto" w:fill="E1DFDD"/>
    </w:rPr>
  </w:style>
  <w:style w:type="character" w:customStyle="1" w:styleId="PrrafodelistaCar1">
    <w:name w:val="Párrafo de lista Car1"/>
    <w:uiPriority w:val="34"/>
    <w:rsid w:val="009D4516"/>
    <w:rPr>
      <w:rFonts w:ascii="Calibri" w:eastAsia="MS Mincho" w:hAnsi="Calibri" w:cs="Times New Roman"/>
      <w:lang w:val="es-MX" w:eastAsia="es-MX"/>
    </w:rPr>
  </w:style>
  <w:style w:type="character" w:styleId="Hipervnculovisitado">
    <w:name w:val="FollowedHyperlink"/>
    <w:basedOn w:val="Fuentedeprrafopredeter"/>
    <w:uiPriority w:val="99"/>
    <w:semiHidden/>
    <w:unhideWhenUsed/>
    <w:rsid w:val="009102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368340304">
      <w:bodyDiv w:val="1"/>
      <w:marLeft w:val="0"/>
      <w:marRight w:val="0"/>
      <w:marTop w:val="0"/>
      <w:marBottom w:val="0"/>
      <w:divBdr>
        <w:top w:val="none" w:sz="0" w:space="0" w:color="auto"/>
        <w:left w:val="none" w:sz="0" w:space="0" w:color="auto"/>
        <w:bottom w:val="none" w:sz="0" w:space="0" w:color="auto"/>
        <w:right w:val="none" w:sz="0" w:space="0" w:color="auto"/>
      </w:divBdr>
    </w:div>
    <w:div w:id="381247074">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701782565">
      <w:bodyDiv w:val="1"/>
      <w:marLeft w:val="0"/>
      <w:marRight w:val="0"/>
      <w:marTop w:val="0"/>
      <w:marBottom w:val="0"/>
      <w:divBdr>
        <w:top w:val="none" w:sz="0" w:space="0" w:color="auto"/>
        <w:left w:val="none" w:sz="0" w:space="0" w:color="auto"/>
        <w:bottom w:val="none" w:sz="0" w:space="0" w:color="auto"/>
        <w:right w:val="none" w:sz="0" w:space="0" w:color="auto"/>
      </w:divBdr>
    </w:div>
    <w:div w:id="966471925">
      <w:bodyDiv w:val="1"/>
      <w:marLeft w:val="0"/>
      <w:marRight w:val="0"/>
      <w:marTop w:val="0"/>
      <w:marBottom w:val="0"/>
      <w:divBdr>
        <w:top w:val="none" w:sz="0" w:space="0" w:color="auto"/>
        <w:left w:val="none" w:sz="0" w:space="0" w:color="auto"/>
        <w:bottom w:val="none" w:sz="0" w:space="0" w:color="auto"/>
        <w:right w:val="none" w:sz="0" w:space="0" w:color="auto"/>
      </w:divBdr>
    </w:div>
    <w:div w:id="1079905109">
      <w:bodyDiv w:val="1"/>
      <w:marLeft w:val="0"/>
      <w:marRight w:val="0"/>
      <w:marTop w:val="0"/>
      <w:marBottom w:val="0"/>
      <w:divBdr>
        <w:top w:val="none" w:sz="0" w:space="0" w:color="auto"/>
        <w:left w:val="none" w:sz="0" w:space="0" w:color="auto"/>
        <w:bottom w:val="none" w:sz="0" w:space="0" w:color="auto"/>
        <w:right w:val="none" w:sz="0" w:space="0" w:color="auto"/>
      </w:divBdr>
    </w:div>
    <w:div w:id="1382901050">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14612217">
      <w:bodyDiv w:val="1"/>
      <w:marLeft w:val="0"/>
      <w:marRight w:val="0"/>
      <w:marTop w:val="0"/>
      <w:marBottom w:val="0"/>
      <w:divBdr>
        <w:top w:val="none" w:sz="0" w:space="0" w:color="auto"/>
        <w:left w:val="none" w:sz="0" w:space="0" w:color="auto"/>
        <w:bottom w:val="none" w:sz="0" w:space="0" w:color="auto"/>
        <w:right w:val="none" w:sz="0" w:space="0" w:color="auto"/>
      </w:divBdr>
      <w:divsChild>
        <w:div w:id="177618836">
          <w:marLeft w:val="0"/>
          <w:marRight w:val="0"/>
          <w:marTop w:val="0"/>
          <w:marBottom w:val="0"/>
          <w:divBdr>
            <w:top w:val="none" w:sz="0" w:space="0" w:color="auto"/>
            <w:left w:val="none" w:sz="0" w:space="0" w:color="auto"/>
            <w:bottom w:val="none" w:sz="0" w:space="0" w:color="auto"/>
            <w:right w:val="none" w:sz="0" w:space="0" w:color="auto"/>
          </w:divBdr>
        </w:div>
        <w:div w:id="479345580">
          <w:marLeft w:val="0"/>
          <w:marRight w:val="0"/>
          <w:marTop w:val="0"/>
          <w:marBottom w:val="0"/>
          <w:divBdr>
            <w:top w:val="none" w:sz="0" w:space="0" w:color="auto"/>
            <w:left w:val="none" w:sz="0" w:space="0" w:color="auto"/>
            <w:bottom w:val="none" w:sz="0" w:space="0" w:color="auto"/>
            <w:right w:val="none" w:sz="0" w:space="0" w:color="auto"/>
          </w:divBdr>
          <w:divsChild>
            <w:div w:id="140005952">
              <w:marLeft w:val="0"/>
              <w:marRight w:val="165"/>
              <w:marTop w:val="150"/>
              <w:marBottom w:val="0"/>
              <w:divBdr>
                <w:top w:val="none" w:sz="0" w:space="0" w:color="auto"/>
                <w:left w:val="none" w:sz="0" w:space="0" w:color="auto"/>
                <w:bottom w:val="none" w:sz="0" w:space="0" w:color="auto"/>
                <w:right w:val="none" w:sz="0" w:space="0" w:color="auto"/>
              </w:divBdr>
              <w:divsChild>
                <w:div w:id="1882282698">
                  <w:marLeft w:val="0"/>
                  <w:marRight w:val="0"/>
                  <w:marTop w:val="0"/>
                  <w:marBottom w:val="0"/>
                  <w:divBdr>
                    <w:top w:val="none" w:sz="0" w:space="0" w:color="auto"/>
                    <w:left w:val="none" w:sz="0" w:space="0" w:color="auto"/>
                    <w:bottom w:val="none" w:sz="0" w:space="0" w:color="auto"/>
                    <w:right w:val="none" w:sz="0" w:space="0" w:color="auto"/>
                  </w:divBdr>
                  <w:divsChild>
                    <w:div w:id="5730125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674844339">
      <w:bodyDiv w:val="1"/>
      <w:marLeft w:val="0"/>
      <w:marRight w:val="0"/>
      <w:marTop w:val="0"/>
      <w:marBottom w:val="0"/>
      <w:divBdr>
        <w:top w:val="none" w:sz="0" w:space="0" w:color="auto"/>
        <w:left w:val="none" w:sz="0" w:space="0" w:color="auto"/>
        <w:bottom w:val="none" w:sz="0" w:space="0" w:color="auto"/>
        <w:right w:val="none" w:sz="0" w:space="0" w:color="auto"/>
      </w:divBdr>
    </w:div>
    <w:div w:id="1858107551">
      <w:bodyDiv w:val="1"/>
      <w:marLeft w:val="0"/>
      <w:marRight w:val="0"/>
      <w:marTop w:val="0"/>
      <w:marBottom w:val="0"/>
      <w:divBdr>
        <w:top w:val="none" w:sz="0" w:space="0" w:color="auto"/>
        <w:left w:val="none" w:sz="0" w:space="0" w:color="auto"/>
        <w:bottom w:val="none" w:sz="0" w:space="0" w:color="auto"/>
        <w:right w:val="none" w:sz="0" w:space="0" w:color="auto"/>
      </w:divBdr>
    </w:div>
    <w:div w:id="1884975443">
      <w:bodyDiv w:val="1"/>
      <w:marLeft w:val="0"/>
      <w:marRight w:val="0"/>
      <w:marTop w:val="0"/>
      <w:marBottom w:val="0"/>
      <w:divBdr>
        <w:top w:val="none" w:sz="0" w:space="0" w:color="auto"/>
        <w:left w:val="none" w:sz="0" w:space="0" w:color="auto"/>
        <w:bottom w:val="none" w:sz="0" w:space="0" w:color="auto"/>
        <w:right w:val="none" w:sz="0" w:space="0" w:color="auto"/>
      </w:divBdr>
    </w:div>
    <w:div w:id="2136369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ij.gov.ar/nota-38445-Sentencia-de-la-Corte-Interamericana-de-Derechos-Humanos--Fern-ndez-Prieto-y-Tumbeiro-Vs.-Argentina-.html" TargetMode="External"/><Relationship Id="rId1" Type="http://schemas.openxmlformats.org/officeDocument/2006/relationships/hyperlink" Target="https://www.corteidh.or.cr/docs/casos/articulos/seriec_411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0C0AB-8F04-4988-9A62-AFF2C538D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9337</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11012</CharactersWithSpaces>
  <SharedDoc>false</SharedDoc>
  <HLinks>
    <vt:vector size="42" baseType="variant">
      <vt:variant>
        <vt:i4>1376311</vt:i4>
      </vt:variant>
      <vt:variant>
        <vt:i4>20</vt:i4>
      </vt:variant>
      <vt:variant>
        <vt:i4>0</vt:i4>
      </vt:variant>
      <vt:variant>
        <vt:i4>5</vt:i4>
      </vt:variant>
      <vt:variant>
        <vt:lpwstr/>
      </vt:variant>
      <vt:variant>
        <vt:lpwstr>_Toc100760051</vt:lpwstr>
      </vt:variant>
      <vt:variant>
        <vt:i4>1376311</vt:i4>
      </vt:variant>
      <vt:variant>
        <vt:i4>14</vt:i4>
      </vt:variant>
      <vt:variant>
        <vt:i4>0</vt:i4>
      </vt:variant>
      <vt:variant>
        <vt:i4>5</vt:i4>
      </vt:variant>
      <vt:variant>
        <vt:lpwstr/>
      </vt:variant>
      <vt:variant>
        <vt:lpwstr>_Toc100760050</vt:lpwstr>
      </vt:variant>
      <vt:variant>
        <vt:i4>1310775</vt:i4>
      </vt:variant>
      <vt:variant>
        <vt:i4>8</vt:i4>
      </vt:variant>
      <vt:variant>
        <vt:i4>0</vt:i4>
      </vt:variant>
      <vt:variant>
        <vt:i4>5</vt:i4>
      </vt:variant>
      <vt:variant>
        <vt:lpwstr/>
      </vt:variant>
      <vt:variant>
        <vt:lpwstr>_Toc100760049</vt:lpwstr>
      </vt:variant>
      <vt:variant>
        <vt:i4>1310775</vt:i4>
      </vt:variant>
      <vt:variant>
        <vt:i4>2</vt:i4>
      </vt:variant>
      <vt:variant>
        <vt:i4>0</vt:i4>
      </vt:variant>
      <vt:variant>
        <vt:i4>5</vt:i4>
      </vt:variant>
      <vt:variant>
        <vt:lpwstr/>
      </vt:variant>
      <vt:variant>
        <vt:lpwstr>_Toc100760048</vt:lpwstr>
      </vt:variant>
      <vt:variant>
        <vt:i4>589901</vt:i4>
      </vt:variant>
      <vt:variant>
        <vt:i4>6</vt:i4>
      </vt:variant>
      <vt:variant>
        <vt:i4>0</vt:i4>
      </vt:variant>
      <vt:variant>
        <vt:i4>5</vt:i4>
      </vt:variant>
      <vt:variant>
        <vt:lpwstr>https://www.abc.com.py/nacionales/2021/12/27/entregan-oficialmente-inmuebles-a-indigenas-y-pagan-sentencia-historica-de-la-cidh/</vt:lpwstr>
      </vt:variant>
      <vt:variant>
        <vt:lpwstr/>
      </vt:variant>
      <vt:variant>
        <vt:i4>5177430</vt:i4>
      </vt:variant>
      <vt:variant>
        <vt:i4>3</vt:i4>
      </vt:variant>
      <vt:variant>
        <vt:i4>0</vt:i4>
      </vt:variant>
      <vt:variant>
        <vt:i4>5</vt:i4>
      </vt:variant>
      <vt:variant>
        <vt:lpwstr>https://www.corteidh.or.cr/supervision_de_cumplimiento.cfm</vt:lpwstr>
      </vt:variant>
      <vt:variant>
        <vt:lpwstr/>
      </vt:variant>
      <vt:variant>
        <vt:i4>5374032</vt:i4>
      </vt:variant>
      <vt:variant>
        <vt:i4>0</vt:i4>
      </vt:variant>
      <vt:variant>
        <vt:i4>0</vt:i4>
      </vt:variant>
      <vt:variant>
        <vt:i4>5</vt:i4>
      </vt:variant>
      <vt:variant>
        <vt:lpwstr>http://www.corteidh.or.cr/docs/casos/articulos/seriec_125_esp.pdf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2023-01-03T18:18:00Z</dcterms:created>
  <dcterms:modified xsi:type="dcterms:W3CDTF">2023-01-03T18:18:00Z</dcterms:modified>
</cp:coreProperties>
</file>