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D97F3" w14:textId="49118129" w:rsidR="00270497" w:rsidRDefault="00016191" w:rsidP="00270497">
      <w:pPr>
        <w:spacing w:line="240" w:lineRule="auto"/>
        <w:jc w:val="center"/>
        <w:rPr>
          <w:b/>
        </w:rPr>
      </w:pPr>
      <w:r w:rsidRPr="00AB4407">
        <w:rPr>
          <w:b/>
        </w:rPr>
        <w:t xml:space="preserve">RESOLUCIÓN </w:t>
      </w:r>
      <w:r w:rsidR="00FF6AD7" w:rsidRPr="00AB4407">
        <w:rPr>
          <w:b/>
        </w:rPr>
        <w:t>DE</w:t>
      </w:r>
      <w:r w:rsidR="003C7256" w:rsidRPr="00AB4407">
        <w:rPr>
          <w:b/>
        </w:rPr>
        <w:t>L PRESIDENTE</w:t>
      </w:r>
      <w:r w:rsidR="007E7781" w:rsidRPr="00AB4407">
        <w:rPr>
          <w:b/>
        </w:rPr>
        <w:t xml:space="preserve"> </w:t>
      </w:r>
      <w:r w:rsidRPr="00AB4407">
        <w:rPr>
          <w:b/>
        </w:rPr>
        <w:t>DE LA</w:t>
      </w:r>
      <w:r w:rsidR="00270497">
        <w:rPr>
          <w:b/>
        </w:rPr>
        <w:br/>
      </w:r>
      <w:r w:rsidRPr="00AB4407">
        <w:rPr>
          <w:b/>
        </w:rPr>
        <w:t>CORTE INTERAMERICANA DE DERECHOS HUMANOS</w:t>
      </w:r>
    </w:p>
    <w:p w14:paraId="1DF8EB92" w14:textId="77777777" w:rsidR="00270497" w:rsidRDefault="00270497" w:rsidP="00270497">
      <w:pPr>
        <w:spacing w:line="240" w:lineRule="auto"/>
        <w:jc w:val="center"/>
        <w:rPr>
          <w:b/>
        </w:rPr>
      </w:pPr>
    </w:p>
    <w:p w14:paraId="3E7A9F63" w14:textId="77777777" w:rsidR="00270497" w:rsidRDefault="00270497" w:rsidP="00270497">
      <w:pPr>
        <w:spacing w:line="240" w:lineRule="auto"/>
        <w:jc w:val="center"/>
        <w:rPr>
          <w:b/>
        </w:rPr>
      </w:pPr>
    </w:p>
    <w:p w14:paraId="1E1F28CE" w14:textId="65526D17" w:rsidR="00DF5305" w:rsidRPr="00AB4407" w:rsidRDefault="00016191" w:rsidP="00270497">
      <w:pPr>
        <w:spacing w:line="240" w:lineRule="auto"/>
        <w:jc w:val="center"/>
        <w:rPr>
          <w:b/>
        </w:rPr>
      </w:pPr>
      <w:r w:rsidRPr="00AB4407">
        <w:rPr>
          <w:b/>
        </w:rPr>
        <w:t>DE</w:t>
      </w:r>
      <w:r w:rsidR="00333034" w:rsidRPr="00AB4407">
        <w:rPr>
          <w:b/>
        </w:rPr>
        <w:t xml:space="preserve"> </w:t>
      </w:r>
      <w:r w:rsidR="00B379FA">
        <w:rPr>
          <w:b/>
        </w:rPr>
        <w:t>3</w:t>
      </w:r>
      <w:r w:rsidR="00874CDC" w:rsidRPr="00AB4407">
        <w:rPr>
          <w:b/>
        </w:rPr>
        <w:t xml:space="preserve"> DE </w:t>
      </w:r>
      <w:r w:rsidR="004A03DE">
        <w:rPr>
          <w:b/>
        </w:rPr>
        <w:t>NOVIEMBRE</w:t>
      </w:r>
      <w:r w:rsidR="006E5320" w:rsidRPr="00AB4407">
        <w:rPr>
          <w:b/>
        </w:rPr>
        <w:t xml:space="preserve"> D</w:t>
      </w:r>
      <w:r w:rsidR="00106103" w:rsidRPr="00AB4407">
        <w:rPr>
          <w:b/>
        </w:rPr>
        <w:t xml:space="preserve">E </w:t>
      </w:r>
      <w:r w:rsidR="00CC4B93" w:rsidRPr="00AB4407">
        <w:rPr>
          <w:b/>
        </w:rPr>
        <w:t>202</w:t>
      </w:r>
      <w:r w:rsidR="00F72EE6">
        <w:rPr>
          <w:b/>
        </w:rPr>
        <w:t>3</w:t>
      </w:r>
    </w:p>
    <w:p w14:paraId="2B1D88C2" w14:textId="77777777" w:rsidR="00B93357" w:rsidRPr="00AB4407" w:rsidRDefault="00B93357" w:rsidP="00270497">
      <w:pPr>
        <w:spacing w:line="240" w:lineRule="auto"/>
        <w:jc w:val="center"/>
        <w:rPr>
          <w:b/>
        </w:rPr>
      </w:pPr>
    </w:p>
    <w:p w14:paraId="203C9458" w14:textId="77777777" w:rsidR="0031623F" w:rsidRPr="00AB4407" w:rsidRDefault="0031623F" w:rsidP="00270497">
      <w:pPr>
        <w:spacing w:line="240" w:lineRule="auto"/>
        <w:jc w:val="center"/>
        <w:rPr>
          <w:b/>
        </w:rPr>
      </w:pPr>
    </w:p>
    <w:p w14:paraId="541CAB36" w14:textId="30C6F430" w:rsidR="006709EC" w:rsidRPr="00AB4407" w:rsidRDefault="00F72EE6" w:rsidP="00270497">
      <w:pPr>
        <w:spacing w:line="240" w:lineRule="auto"/>
        <w:jc w:val="center"/>
        <w:rPr>
          <w:b/>
          <w:caps/>
        </w:rPr>
      </w:pPr>
      <w:r w:rsidRPr="00F72EE6">
        <w:rPr>
          <w:b/>
          <w:caps/>
        </w:rPr>
        <w:t xml:space="preserve">Caso Galetovic Sapunar </w:t>
      </w:r>
      <w:r w:rsidR="00BE2581">
        <w:rPr>
          <w:b/>
          <w:caps/>
        </w:rPr>
        <w:t xml:space="preserve">Y OTROS </w:t>
      </w:r>
      <w:r w:rsidRPr="00F72EE6">
        <w:rPr>
          <w:b/>
          <w:caps/>
        </w:rPr>
        <w:t>Vs. Chile</w:t>
      </w:r>
    </w:p>
    <w:p w14:paraId="0998FB22" w14:textId="707F1EC3" w:rsidR="00660B56" w:rsidRPr="00AB4407" w:rsidRDefault="00660B56" w:rsidP="0089350B">
      <w:pPr>
        <w:spacing w:line="240" w:lineRule="auto"/>
        <w:jc w:val="center"/>
        <w:rPr>
          <w:b/>
        </w:rPr>
      </w:pPr>
    </w:p>
    <w:p w14:paraId="57CC1C58" w14:textId="77777777" w:rsidR="00B93357" w:rsidRPr="00AB4407" w:rsidRDefault="00B93357" w:rsidP="0089350B">
      <w:pPr>
        <w:spacing w:line="240" w:lineRule="auto"/>
        <w:jc w:val="center"/>
        <w:rPr>
          <w:b/>
        </w:rPr>
      </w:pPr>
    </w:p>
    <w:p w14:paraId="2BE8BF2F" w14:textId="77777777" w:rsidR="00660B56" w:rsidRPr="00AB4407" w:rsidRDefault="00660B56" w:rsidP="0089350B">
      <w:pPr>
        <w:spacing w:line="240" w:lineRule="auto"/>
        <w:jc w:val="center"/>
        <w:rPr>
          <w:b/>
        </w:rPr>
      </w:pPr>
    </w:p>
    <w:p w14:paraId="317E7E9B" w14:textId="6AD234E6" w:rsidR="00016191" w:rsidRPr="00AB4407" w:rsidRDefault="00016191" w:rsidP="0089350B">
      <w:pPr>
        <w:spacing w:line="240" w:lineRule="auto"/>
        <w:rPr>
          <w:b/>
        </w:rPr>
      </w:pPr>
      <w:r w:rsidRPr="00AB4407">
        <w:rPr>
          <w:b/>
        </w:rPr>
        <w:t>VISTO</w:t>
      </w:r>
      <w:r w:rsidR="009C47D5" w:rsidRPr="00AB4407">
        <w:rPr>
          <w:b/>
        </w:rPr>
        <w:t>:</w:t>
      </w:r>
    </w:p>
    <w:p w14:paraId="70F282D6" w14:textId="77777777" w:rsidR="00BF78B5" w:rsidRPr="00AB4407" w:rsidRDefault="00BF78B5" w:rsidP="0089350B">
      <w:pPr>
        <w:spacing w:line="240" w:lineRule="auto"/>
      </w:pPr>
    </w:p>
    <w:p w14:paraId="26F40A05" w14:textId="46B0A3D3" w:rsidR="004B295C" w:rsidRPr="00AB4407" w:rsidRDefault="004B295C" w:rsidP="0089350B">
      <w:pPr>
        <w:pStyle w:val="Prrafodelista"/>
        <w:widowControl w:val="0"/>
        <w:numPr>
          <w:ilvl w:val="0"/>
          <w:numId w:val="10"/>
        </w:numPr>
        <w:spacing w:line="240" w:lineRule="auto"/>
        <w:ind w:left="0" w:right="65" w:firstLine="0"/>
        <w:jc w:val="both"/>
        <w:rPr>
          <w:lang w:val="es-MX"/>
        </w:rPr>
      </w:pPr>
      <w:bookmarkStart w:id="0" w:name="_Ref393297742"/>
      <w:bookmarkStart w:id="1" w:name="_Ref352676460"/>
      <w:r w:rsidRPr="00AB4407">
        <w:rPr>
          <w:rFonts w:eastAsia="Verdana" w:cs="Verdana"/>
          <w:lang w:val="es-MX"/>
        </w:rPr>
        <w:t xml:space="preserve">El escrito de sometimiento del caso y el Informe de Fondo de la Comisión Interamericana de Derechos Humanos (en adelante “la Comisión Interamericana” o “la Comisión”); </w:t>
      </w:r>
      <w:r w:rsidRPr="00AB4407">
        <w:t>el escrito de solicitudes, argumentos y pruebas (en adelante, el “escrito de solicitudes y argumentos”) de</w:t>
      </w:r>
      <w:r w:rsidR="00AB3CE4" w:rsidRPr="00AB4407">
        <w:t xml:space="preserve"> </w:t>
      </w:r>
      <w:r w:rsidRPr="00AB4407">
        <w:t>l</w:t>
      </w:r>
      <w:r w:rsidR="00AB3CE4" w:rsidRPr="00AB4407">
        <w:t>os</w:t>
      </w:r>
      <w:r w:rsidRPr="00AB4407">
        <w:t xml:space="preserve"> representante</w:t>
      </w:r>
      <w:r w:rsidR="00AB3CE4" w:rsidRPr="00AB4407">
        <w:t>s</w:t>
      </w:r>
      <w:r w:rsidRPr="00AB4407">
        <w:t xml:space="preserve"> de la</w:t>
      </w:r>
      <w:r w:rsidR="000D1FFB">
        <w:t>s</w:t>
      </w:r>
      <w:r w:rsidRPr="00AB4407">
        <w:t xml:space="preserve"> presunta</w:t>
      </w:r>
      <w:r w:rsidR="000D1FFB">
        <w:t>s</w:t>
      </w:r>
      <w:r w:rsidRPr="00AB4407">
        <w:t xml:space="preserve"> víctima</w:t>
      </w:r>
      <w:r w:rsidR="000D1FFB">
        <w:t>s</w:t>
      </w:r>
      <w:r w:rsidRPr="00AB4407">
        <w:rPr>
          <w:rStyle w:val="Refdenotaalpie"/>
        </w:rPr>
        <w:footnoteReference w:id="1"/>
      </w:r>
      <w:r w:rsidRPr="00AB4407">
        <w:t xml:space="preserve"> (en adelante “los representantes”</w:t>
      </w:r>
      <w:r w:rsidR="00270497">
        <w:t>)</w:t>
      </w:r>
      <w:r w:rsidRPr="00AB4407">
        <w:t>; el escrito de</w:t>
      </w:r>
      <w:r w:rsidR="001E07DA" w:rsidRPr="00AB4407">
        <w:t xml:space="preserve"> interposición de excepci</w:t>
      </w:r>
      <w:r w:rsidR="000D1FFB">
        <w:t>ón</w:t>
      </w:r>
      <w:r w:rsidR="001E07DA" w:rsidRPr="00AB4407">
        <w:t xml:space="preserve"> preliminar y</w:t>
      </w:r>
      <w:r w:rsidRPr="00AB4407">
        <w:t xml:space="preserve"> contestación al sometimiento del caso y al escrito de solicitudes y argumentos</w:t>
      </w:r>
      <w:r w:rsidRPr="00AB4407">
        <w:rPr>
          <w:color w:val="FF0000"/>
        </w:rPr>
        <w:t xml:space="preserve"> </w:t>
      </w:r>
      <w:r w:rsidRPr="00AB4407">
        <w:t xml:space="preserve">(en adelante “escrito de contestación”) del Estado de </w:t>
      </w:r>
      <w:r w:rsidR="000D1FFB">
        <w:t>Chile</w:t>
      </w:r>
      <w:r w:rsidRPr="00AB4407">
        <w:rPr>
          <w:b/>
        </w:rPr>
        <w:t xml:space="preserve"> </w:t>
      </w:r>
      <w:r w:rsidRPr="00AB4407">
        <w:t>(en adelante “</w:t>
      </w:r>
      <w:r w:rsidR="004367D2">
        <w:t>Chile</w:t>
      </w:r>
      <w:r w:rsidRPr="00AB4407">
        <w:t>” o “el Estado”)</w:t>
      </w:r>
      <w:bookmarkEnd w:id="0"/>
      <w:bookmarkEnd w:id="1"/>
      <w:r w:rsidRPr="00AB4407">
        <w:t>, y la documentación anexa a esos escritos, así como los escritos de observaciones a la excepci</w:t>
      </w:r>
      <w:r w:rsidR="000D1FFB">
        <w:t xml:space="preserve">ón </w:t>
      </w:r>
      <w:r w:rsidRPr="00AB4407">
        <w:t xml:space="preserve">preliminar </w:t>
      </w:r>
      <w:r w:rsidR="00B24E45">
        <w:t xml:space="preserve">y a los argumentos del Estado sobre el objeto del litigio, </w:t>
      </w:r>
      <w:r w:rsidRPr="00AB4407">
        <w:t>formulados por los representantes y por la Comisión.</w:t>
      </w:r>
    </w:p>
    <w:p w14:paraId="24A9EC9C" w14:textId="77777777" w:rsidR="000F4536" w:rsidRPr="000F4536" w:rsidRDefault="000F4536" w:rsidP="000F4536">
      <w:pPr>
        <w:pStyle w:val="Prrafodelista"/>
        <w:rPr>
          <w:lang w:val="es-MX"/>
        </w:rPr>
      </w:pPr>
    </w:p>
    <w:p w14:paraId="7154CE91" w14:textId="36E4FB8C" w:rsidR="00365213" w:rsidRPr="00FA1327" w:rsidRDefault="00FA1327" w:rsidP="00FA1327">
      <w:pPr>
        <w:pStyle w:val="Prrafodelista"/>
        <w:widowControl w:val="0"/>
        <w:numPr>
          <w:ilvl w:val="0"/>
          <w:numId w:val="10"/>
        </w:numPr>
        <w:spacing w:line="240" w:lineRule="auto"/>
        <w:ind w:left="0" w:right="65" w:firstLine="0"/>
        <w:jc w:val="both"/>
        <w:rPr>
          <w:lang w:val="es-MX"/>
        </w:rPr>
      </w:pPr>
      <w:r>
        <w:rPr>
          <w:lang w:val="es-MX"/>
        </w:rPr>
        <w:t>El escrito de 26 de enero de 2023, mediante el cual el Estado presentó su lista definitiva de declarantes y solicitó la</w:t>
      </w:r>
      <w:r w:rsidRPr="00365213">
        <w:rPr>
          <w:lang w:val="es-MX"/>
        </w:rPr>
        <w:t xml:space="preserve"> sustitución de un perito</w:t>
      </w:r>
      <w:r>
        <w:rPr>
          <w:lang w:val="es-MX"/>
        </w:rPr>
        <w:t>, y l</w:t>
      </w:r>
      <w:r w:rsidR="004B295C" w:rsidRPr="00FA1327">
        <w:rPr>
          <w:lang w:val="es-MX"/>
        </w:rPr>
        <w:t xml:space="preserve">os escritos de </w:t>
      </w:r>
      <w:r w:rsidR="000D1FFB" w:rsidRPr="00FA1327">
        <w:rPr>
          <w:lang w:val="es-MX"/>
        </w:rPr>
        <w:t>27 de</w:t>
      </w:r>
      <w:r w:rsidR="004B295C" w:rsidRPr="00FA1327">
        <w:rPr>
          <w:lang w:val="es-MX"/>
        </w:rPr>
        <w:t xml:space="preserve"> enero de 20</w:t>
      </w:r>
      <w:r w:rsidR="000D1FFB" w:rsidRPr="00FA1327">
        <w:rPr>
          <w:lang w:val="es-MX"/>
        </w:rPr>
        <w:t>23</w:t>
      </w:r>
      <w:r w:rsidR="004B295C" w:rsidRPr="00FA1327">
        <w:rPr>
          <w:lang w:val="es-MX"/>
        </w:rPr>
        <w:t xml:space="preserve">, por medio de los cuales la Comisión y </w:t>
      </w:r>
      <w:r w:rsidR="000D1FFB" w:rsidRPr="00FA1327">
        <w:rPr>
          <w:lang w:val="es-MX"/>
        </w:rPr>
        <w:t>los representantes</w:t>
      </w:r>
      <w:r w:rsidR="004B295C" w:rsidRPr="00FA1327">
        <w:rPr>
          <w:lang w:val="es-MX"/>
        </w:rPr>
        <w:t xml:space="preserve"> presentaron sus </w:t>
      </w:r>
      <w:r w:rsidR="00E64B22">
        <w:rPr>
          <w:lang w:val="es-MX"/>
        </w:rPr>
        <w:t xml:space="preserve">respectivas </w:t>
      </w:r>
      <w:r w:rsidR="004B295C" w:rsidRPr="00FA1327">
        <w:rPr>
          <w:lang w:val="es-MX"/>
        </w:rPr>
        <w:t>listas definitivas de declarantes</w:t>
      </w:r>
      <w:r w:rsidR="00B755C7" w:rsidRPr="00FA1327">
        <w:rPr>
          <w:lang w:val="es-MX"/>
        </w:rPr>
        <w:t>.</w:t>
      </w:r>
      <w:r w:rsidR="00365213" w:rsidRPr="00FA1327">
        <w:rPr>
          <w:lang w:val="es-MX"/>
        </w:rPr>
        <w:t xml:space="preserve"> </w:t>
      </w:r>
    </w:p>
    <w:p w14:paraId="230BCD3B" w14:textId="77777777" w:rsidR="00B755C7" w:rsidRPr="00AB4407" w:rsidRDefault="00B755C7" w:rsidP="0089350B">
      <w:pPr>
        <w:pStyle w:val="Prrafodelista"/>
        <w:spacing w:line="240" w:lineRule="auto"/>
        <w:rPr>
          <w:lang w:val="es-MX"/>
        </w:rPr>
      </w:pPr>
    </w:p>
    <w:p w14:paraId="3C131784" w14:textId="23990B6A" w:rsidR="004B295C" w:rsidRPr="00AB4407" w:rsidRDefault="00225D8A" w:rsidP="0089350B">
      <w:pPr>
        <w:pStyle w:val="Prrafodelista"/>
        <w:widowControl w:val="0"/>
        <w:numPr>
          <w:ilvl w:val="0"/>
          <w:numId w:val="10"/>
        </w:numPr>
        <w:spacing w:line="240" w:lineRule="auto"/>
        <w:ind w:left="0" w:right="65" w:firstLine="0"/>
        <w:jc w:val="both"/>
        <w:rPr>
          <w:lang w:val="es-MX"/>
        </w:rPr>
      </w:pPr>
      <w:r w:rsidRPr="00AB4407">
        <w:rPr>
          <w:lang w:val="es-MX"/>
        </w:rPr>
        <w:t xml:space="preserve">Los escritos remitidos el </w:t>
      </w:r>
      <w:r w:rsidR="000D1FFB">
        <w:rPr>
          <w:lang w:val="es-MX"/>
        </w:rPr>
        <w:t>9</w:t>
      </w:r>
      <w:r w:rsidRPr="00AB4407">
        <w:rPr>
          <w:lang w:val="es-MX"/>
        </w:rPr>
        <w:t xml:space="preserve"> de </w:t>
      </w:r>
      <w:r w:rsidR="000D1FFB">
        <w:rPr>
          <w:lang w:val="es-MX"/>
        </w:rPr>
        <w:t xml:space="preserve">febrero </w:t>
      </w:r>
      <w:r w:rsidRPr="00AB4407">
        <w:rPr>
          <w:lang w:val="es-MX"/>
        </w:rPr>
        <w:t>de 202</w:t>
      </w:r>
      <w:r w:rsidR="000D1FFB">
        <w:rPr>
          <w:lang w:val="es-MX"/>
        </w:rPr>
        <w:t>3</w:t>
      </w:r>
      <w:r w:rsidR="00410373" w:rsidRPr="00AB4407">
        <w:rPr>
          <w:lang w:val="es-MX"/>
        </w:rPr>
        <w:t>,</w:t>
      </w:r>
      <w:r w:rsidRPr="00AB4407">
        <w:rPr>
          <w:lang w:val="es-MX"/>
        </w:rPr>
        <w:t xml:space="preserve"> mediante </w:t>
      </w:r>
      <w:r w:rsidR="00776831" w:rsidRPr="00AB4407">
        <w:rPr>
          <w:lang w:val="es-MX"/>
        </w:rPr>
        <w:t>los cuales</w:t>
      </w:r>
      <w:r w:rsidRPr="00AB4407">
        <w:rPr>
          <w:lang w:val="es-MX"/>
        </w:rPr>
        <w:t xml:space="preserve"> la Comisión</w:t>
      </w:r>
      <w:r w:rsidR="000D1FFB">
        <w:rPr>
          <w:lang w:val="es-MX"/>
        </w:rPr>
        <w:t xml:space="preserve"> y el Estado indicaron no tener observaciones a las listas definitivas de declarantes. Los representantes no presentaron su escrito de observaciones a las listas definitivas de declarantes </w:t>
      </w:r>
      <w:r w:rsidR="00FA1327">
        <w:rPr>
          <w:lang w:val="es-MX"/>
        </w:rPr>
        <w:t xml:space="preserve">del </w:t>
      </w:r>
      <w:r w:rsidR="009B6AED">
        <w:rPr>
          <w:lang w:val="es-MX"/>
        </w:rPr>
        <w:t>E</w:t>
      </w:r>
      <w:r w:rsidR="00FA1327">
        <w:rPr>
          <w:lang w:val="es-MX"/>
        </w:rPr>
        <w:t>stado y la Comisión</w:t>
      </w:r>
      <w:r w:rsidR="000D1FFB">
        <w:rPr>
          <w:lang w:val="es-MX"/>
        </w:rPr>
        <w:t xml:space="preserve">. </w:t>
      </w:r>
    </w:p>
    <w:p w14:paraId="4379E737" w14:textId="77777777" w:rsidR="004B295C" w:rsidRPr="00AB4407" w:rsidRDefault="004B295C" w:rsidP="0089350B">
      <w:pPr>
        <w:pStyle w:val="Prrafodelista"/>
        <w:spacing w:line="240" w:lineRule="auto"/>
        <w:rPr>
          <w:lang w:val="es-MX"/>
        </w:rPr>
      </w:pPr>
    </w:p>
    <w:p w14:paraId="3ACF6B32" w14:textId="77777777" w:rsidR="006B5876" w:rsidRPr="00AB4407" w:rsidRDefault="006B5876" w:rsidP="0089350B">
      <w:pPr>
        <w:pStyle w:val="Prrafodelista"/>
        <w:spacing w:line="240" w:lineRule="auto"/>
        <w:ind w:left="0"/>
        <w:rPr>
          <w:b/>
        </w:rPr>
      </w:pPr>
      <w:r w:rsidRPr="00AB4407">
        <w:rPr>
          <w:b/>
        </w:rPr>
        <w:t xml:space="preserve">CONSIDERANDO QUE: </w:t>
      </w:r>
    </w:p>
    <w:p w14:paraId="3AEA0501" w14:textId="77777777" w:rsidR="001C3BCD" w:rsidRPr="00AB4407" w:rsidRDefault="001C3BCD" w:rsidP="0089350B">
      <w:pPr>
        <w:spacing w:line="240" w:lineRule="auto"/>
      </w:pPr>
    </w:p>
    <w:p w14:paraId="0E14BA34" w14:textId="4C3815C3" w:rsidR="004B295C" w:rsidRPr="00AB4407" w:rsidRDefault="00902AB2" w:rsidP="0089350B">
      <w:pPr>
        <w:pStyle w:val="Sinespaciado"/>
        <w:numPr>
          <w:ilvl w:val="0"/>
          <w:numId w:val="7"/>
        </w:numPr>
        <w:tabs>
          <w:tab w:val="clear" w:pos="0"/>
        </w:tabs>
        <w:ind w:left="0" w:firstLine="0"/>
        <w:rPr>
          <w:rFonts w:cs="Times New Roman"/>
        </w:rPr>
      </w:pPr>
      <w:r w:rsidRPr="00AB4407">
        <w:t>El ofrecimiento y la admisión de la prueba, así como la citación de presuntas víctimas, testigos y peritos, se encuentran regulados en los artículos 35.1.f, 40.2.c, 41.1.c, 46,</w:t>
      </w:r>
      <w:r w:rsidR="00B400D6" w:rsidRPr="00AB4407">
        <w:t xml:space="preserve"> 47,</w:t>
      </w:r>
      <w:r w:rsidRPr="00AB4407">
        <w:t xml:space="preserve"> 48,</w:t>
      </w:r>
      <w:r w:rsidR="00D85549" w:rsidRPr="00AB4407">
        <w:t xml:space="preserve"> 49,</w:t>
      </w:r>
      <w:r w:rsidRPr="00AB4407">
        <w:t xml:space="preserve"> 50 y 57 del Reglamento de la Corte Interamericana de Derechos Humanos (en adelante</w:t>
      </w:r>
      <w:r w:rsidR="00794FA9" w:rsidRPr="00AB4407">
        <w:t xml:space="preserve"> también</w:t>
      </w:r>
      <w:r w:rsidRPr="00AB4407">
        <w:t xml:space="preserve"> “la Corte” o “el Tribunal”). </w:t>
      </w:r>
    </w:p>
    <w:p w14:paraId="1EA7AE83" w14:textId="77777777" w:rsidR="004B295C" w:rsidRPr="00AB4407" w:rsidRDefault="004B295C" w:rsidP="0089350B">
      <w:pPr>
        <w:pStyle w:val="Sinespaciado"/>
        <w:numPr>
          <w:ilvl w:val="0"/>
          <w:numId w:val="0"/>
        </w:numPr>
        <w:tabs>
          <w:tab w:val="clear" w:pos="0"/>
        </w:tabs>
        <w:rPr>
          <w:rFonts w:cs="Times New Roman"/>
        </w:rPr>
      </w:pPr>
    </w:p>
    <w:p w14:paraId="0717ABD3" w14:textId="6CE71869" w:rsidR="00940B70" w:rsidRPr="00AB4407" w:rsidRDefault="001E1A39" w:rsidP="0089350B">
      <w:pPr>
        <w:pStyle w:val="Sinespaciado"/>
        <w:numPr>
          <w:ilvl w:val="0"/>
          <w:numId w:val="7"/>
        </w:numPr>
        <w:tabs>
          <w:tab w:val="clear" w:pos="0"/>
        </w:tabs>
        <w:ind w:left="0" w:firstLine="0"/>
        <w:rPr>
          <w:rFonts w:cs="Times New Roman"/>
        </w:rPr>
      </w:pPr>
      <w:bookmarkStart w:id="2" w:name="_Hlk120197458"/>
      <w:r w:rsidRPr="00AB4407">
        <w:t>La Comisión Interamericana</w:t>
      </w:r>
      <w:r w:rsidR="00365213">
        <w:t>, en su escrito de sometimiento,</w:t>
      </w:r>
      <w:r w:rsidRPr="00AB4407">
        <w:t xml:space="preserve"> </w:t>
      </w:r>
      <w:r w:rsidR="004B295C" w:rsidRPr="00AB4407">
        <w:rPr>
          <w:lang w:val="es-MX"/>
        </w:rPr>
        <w:t xml:space="preserve">ofreció </w:t>
      </w:r>
      <w:r w:rsidR="00940B70" w:rsidRPr="00AB4407">
        <w:rPr>
          <w:lang w:val="es-MX"/>
        </w:rPr>
        <w:t>una declaración pericial</w:t>
      </w:r>
      <w:r w:rsidR="00940B70" w:rsidRPr="00AB4407">
        <w:rPr>
          <w:rStyle w:val="Refdenotaalpie"/>
          <w:lang w:val="es-MX"/>
        </w:rPr>
        <w:footnoteReference w:id="2"/>
      </w:r>
      <w:r w:rsidR="00940B70" w:rsidRPr="00AB4407">
        <w:rPr>
          <w:lang w:val="es-MX"/>
        </w:rPr>
        <w:t>. Los representantes, en su escrito de solicitudes y argumentos, ofrecieron la declaración de</w:t>
      </w:r>
      <w:r w:rsidR="00FA1327">
        <w:rPr>
          <w:lang w:val="es-MX"/>
        </w:rPr>
        <w:t xml:space="preserve"> una de</w:t>
      </w:r>
      <w:r w:rsidR="00940B70" w:rsidRPr="00AB4407">
        <w:rPr>
          <w:lang w:val="es-MX"/>
        </w:rPr>
        <w:t xml:space="preserve"> la</w:t>
      </w:r>
      <w:r w:rsidR="00610A50">
        <w:rPr>
          <w:lang w:val="es-MX"/>
        </w:rPr>
        <w:t>s</w:t>
      </w:r>
      <w:r w:rsidR="00940B70" w:rsidRPr="00AB4407">
        <w:rPr>
          <w:lang w:val="es-MX"/>
        </w:rPr>
        <w:t xml:space="preserve"> presunta</w:t>
      </w:r>
      <w:r w:rsidR="00610A50">
        <w:rPr>
          <w:lang w:val="es-MX"/>
        </w:rPr>
        <w:t>s</w:t>
      </w:r>
      <w:r w:rsidR="00940B70" w:rsidRPr="00AB4407">
        <w:rPr>
          <w:lang w:val="es-MX"/>
        </w:rPr>
        <w:t xml:space="preserve"> víctima</w:t>
      </w:r>
      <w:r w:rsidR="00610A50">
        <w:rPr>
          <w:lang w:val="es-MX"/>
        </w:rPr>
        <w:t>s</w:t>
      </w:r>
      <w:r w:rsidR="00940B70" w:rsidRPr="00AB4407">
        <w:rPr>
          <w:rStyle w:val="Refdenotaalpie"/>
          <w:lang w:val="es-MX"/>
        </w:rPr>
        <w:footnoteReference w:id="3"/>
      </w:r>
      <w:r w:rsidR="00365213">
        <w:rPr>
          <w:lang w:val="es-MX"/>
        </w:rPr>
        <w:t>.</w:t>
      </w:r>
      <w:r w:rsidR="00940B70" w:rsidRPr="00AB4407">
        <w:rPr>
          <w:lang w:val="es-MX"/>
        </w:rPr>
        <w:t xml:space="preserve"> El Estado</w:t>
      </w:r>
      <w:r w:rsidR="00365213">
        <w:rPr>
          <w:lang w:val="es-MX"/>
        </w:rPr>
        <w:t>, en su escrito de contestación,</w:t>
      </w:r>
      <w:r w:rsidR="00940B70" w:rsidRPr="00AB4407">
        <w:rPr>
          <w:lang w:val="es-MX"/>
        </w:rPr>
        <w:t xml:space="preserve"> </w:t>
      </w:r>
      <w:r w:rsidR="007E5B57" w:rsidRPr="00AB4407">
        <w:rPr>
          <w:lang w:val="es-MX"/>
        </w:rPr>
        <w:t xml:space="preserve">ofreció las declaraciones de </w:t>
      </w:r>
      <w:r w:rsidR="00365213">
        <w:rPr>
          <w:lang w:val="es-MX"/>
        </w:rPr>
        <w:t>dos</w:t>
      </w:r>
      <w:r w:rsidR="007E5B57" w:rsidRPr="00AB4407">
        <w:rPr>
          <w:lang w:val="es-MX"/>
        </w:rPr>
        <w:t xml:space="preserve"> peritos</w:t>
      </w:r>
      <w:r w:rsidR="007E5B57" w:rsidRPr="00AB4407">
        <w:rPr>
          <w:rStyle w:val="Refdenotaalpie"/>
          <w:lang w:val="es-MX"/>
        </w:rPr>
        <w:footnoteReference w:id="4"/>
      </w:r>
      <w:r w:rsidR="00940B70" w:rsidRPr="00AB4407">
        <w:rPr>
          <w:lang w:val="es-MX"/>
        </w:rPr>
        <w:t>.</w:t>
      </w:r>
      <w:r w:rsidR="00365213">
        <w:rPr>
          <w:lang w:val="es-MX"/>
        </w:rPr>
        <w:t xml:space="preserve"> </w:t>
      </w:r>
    </w:p>
    <w:p w14:paraId="3227703B" w14:textId="77777777" w:rsidR="00940B70" w:rsidRPr="00AB4407" w:rsidRDefault="00940B70" w:rsidP="0089350B">
      <w:pPr>
        <w:pStyle w:val="Prrafodelista"/>
        <w:spacing w:line="240" w:lineRule="auto"/>
        <w:rPr>
          <w:lang w:val="es-MX"/>
        </w:rPr>
      </w:pPr>
    </w:p>
    <w:bookmarkEnd w:id="2"/>
    <w:p w14:paraId="443D20C5" w14:textId="0334FA63" w:rsidR="00600C70" w:rsidRPr="00AB4407" w:rsidRDefault="001E1A39" w:rsidP="0089350B">
      <w:pPr>
        <w:pStyle w:val="Sinespaciado"/>
        <w:ind w:left="0" w:firstLine="0"/>
      </w:pPr>
      <w:r w:rsidRPr="00AB4407">
        <w:t>La Corte garantizó a las partes el derecho de defensa respecto de los ofrecimientos probatorios oportunamente realizados.</w:t>
      </w:r>
      <w:r w:rsidR="002E4398" w:rsidRPr="00AB4407">
        <w:t xml:space="preserve"> </w:t>
      </w:r>
      <w:r w:rsidR="00F00CE3">
        <w:t>El Estado y l</w:t>
      </w:r>
      <w:r w:rsidR="001D3E7A" w:rsidRPr="00AB4407">
        <w:rPr>
          <w:rFonts w:cs="TimesNewRomanPSMT"/>
        </w:rPr>
        <w:t>a Comisión expres</w:t>
      </w:r>
      <w:r w:rsidR="00F00CE3">
        <w:rPr>
          <w:rFonts w:cs="TimesNewRomanPSMT"/>
        </w:rPr>
        <w:t>aron</w:t>
      </w:r>
      <w:r w:rsidR="001D3E7A" w:rsidRPr="00AB4407">
        <w:rPr>
          <w:rFonts w:cs="TimesNewRomanPSMT"/>
        </w:rPr>
        <w:t xml:space="preserve"> que no tenía</w:t>
      </w:r>
      <w:r w:rsidR="00F00CE3">
        <w:rPr>
          <w:rFonts w:cs="TimesNewRomanPSMT"/>
        </w:rPr>
        <w:t>n</w:t>
      </w:r>
      <w:r w:rsidR="001D3E7A" w:rsidRPr="00AB4407">
        <w:rPr>
          <w:rFonts w:cs="TimesNewRomanPSMT"/>
        </w:rPr>
        <w:t xml:space="preserve"> observaciones </w:t>
      </w:r>
      <w:r w:rsidR="0065555B" w:rsidRPr="00AB4407">
        <w:rPr>
          <w:rFonts w:cs="TimesNewRomanPSMT"/>
        </w:rPr>
        <w:t xml:space="preserve">que formular </w:t>
      </w:r>
      <w:r w:rsidR="001D3E7A" w:rsidRPr="00AB4407">
        <w:rPr>
          <w:rFonts w:cs="TimesNewRomanPSMT"/>
        </w:rPr>
        <w:t xml:space="preserve">respecto </w:t>
      </w:r>
      <w:r w:rsidR="0065555B" w:rsidRPr="00AB4407">
        <w:rPr>
          <w:rFonts w:cs="TimesNewRomanPSMT"/>
        </w:rPr>
        <w:t xml:space="preserve">de </w:t>
      </w:r>
      <w:r w:rsidR="001D3E7A" w:rsidRPr="00AB4407">
        <w:rPr>
          <w:rFonts w:cs="TimesNewRomanPSMT"/>
        </w:rPr>
        <w:t>las declaraciones ofrecidas</w:t>
      </w:r>
      <w:r w:rsidR="00F00CE3">
        <w:rPr>
          <w:rFonts w:cs="TimesNewRomanPSMT"/>
        </w:rPr>
        <w:t>. Los representantes</w:t>
      </w:r>
      <w:r w:rsidR="00F00CE3" w:rsidRPr="00F00CE3">
        <w:rPr>
          <w:rFonts w:cs="TimesNewRomanPSMT"/>
        </w:rPr>
        <w:t xml:space="preserve"> no present</w:t>
      </w:r>
      <w:r w:rsidR="00F00CE3">
        <w:rPr>
          <w:rFonts w:cs="TimesNewRomanPSMT"/>
        </w:rPr>
        <w:t>aron</w:t>
      </w:r>
      <w:r w:rsidR="00F00CE3" w:rsidRPr="00F00CE3">
        <w:rPr>
          <w:rFonts w:cs="TimesNewRomanPSMT"/>
        </w:rPr>
        <w:t xml:space="preserve"> observaciones a las listas definitivas </w:t>
      </w:r>
      <w:r w:rsidR="00FA1327">
        <w:rPr>
          <w:rFonts w:cs="TimesNewRomanPSMT"/>
        </w:rPr>
        <w:t xml:space="preserve">de declarantes </w:t>
      </w:r>
      <w:r w:rsidR="00F00CE3" w:rsidRPr="00F00CE3">
        <w:rPr>
          <w:rFonts w:cs="TimesNewRomanPSMT"/>
        </w:rPr>
        <w:t>de</w:t>
      </w:r>
      <w:r w:rsidR="00F00CE3">
        <w:rPr>
          <w:rFonts w:cs="TimesNewRomanPSMT"/>
        </w:rPr>
        <w:t xml:space="preserve">l Estado </w:t>
      </w:r>
      <w:r w:rsidR="00F00CE3" w:rsidRPr="00F00CE3">
        <w:rPr>
          <w:rFonts w:cs="TimesNewRomanPSMT"/>
        </w:rPr>
        <w:t xml:space="preserve">y la Comisión. </w:t>
      </w:r>
      <w:r w:rsidR="009900D0" w:rsidRPr="00AB4407">
        <w:rPr>
          <w:rFonts w:cs="TimesNewRomanPSMT"/>
        </w:rPr>
        <w:t xml:space="preserve"> </w:t>
      </w:r>
    </w:p>
    <w:p w14:paraId="66BDCD22" w14:textId="77777777" w:rsidR="00600C70" w:rsidRPr="00AB4407" w:rsidRDefault="00600C70" w:rsidP="0089350B">
      <w:pPr>
        <w:pStyle w:val="Sinespaciado"/>
        <w:numPr>
          <w:ilvl w:val="0"/>
          <w:numId w:val="0"/>
        </w:numPr>
        <w:rPr>
          <w:rFonts w:cs="Arial"/>
        </w:rPr>
      </w:pPr>
    </w:p>
    <w:p w14:paraId="6DC0C8DB" w14:textId="0AC86F76" w:rsidR="00600C70" w:rsidRPr="00AB4407" w:rsidRDefault="00600C70" w:rsidP="0089350B">
      <w:pPr>
        <w:pStyle w:val="Sinespaciado"/>
        <w:ind w:left="0" w:firstLine="0"/>
        <w:rPr>
          <w:rFonts w:cs="Arial"/>
        </w:rPr>
      </w:pPr>
      <w:r w:rsidRPr="00AB4407">
        <w:rPr>
          <w:rFonts w:cs="Arial"/>
        </w:rPr>
        <w:t xml:space="preserve">El </w:t>
      </w:r>
      <w:proofErr w:type="gramStart"/>
      <w:r w:rsidRPr="00AB4407">
        <w:rPr>
          <w:rFonts w:cs="Arial"/>
        </w:rPr>
        <w:t>Presidente</w:t>
      </w:r>
      <w:proofErr w:type="gramEnd"/>
      <w:r w:rsidRPr="00AB4407">
        <w:rPr>
          <w:rFonts w:cs="Arial"/>
        </w:rPr>
        <w:t xml:space="preserve"> de la Corte (en adelante “el Presidente”</w:t>
      </w:r>
      <w:r w:rsidR="007B369B" w:rsidRPr="00AB4407">
        <w:rPr>
          <w:rFonts w:cs="Arial"/>
        </w:rPr>
        <w:t xml:space="preserve"> o “la Presidencia”</w:t>
      </w:r>
      <w:r w:rsidRPr="00AB4407">
        <w:rPr>
          <w:rFonts w:cs="Arial"/>
        </w:rPr>
        <w:t xml:space="preserve">) ha decidido que es necesario convocar a una audiencia </w:t>
      </w:r>
      <w:r w:rsidR="00D8200B" w:rsidRPr="00AB4407">
        <w:rPr>
          <w:rFonts w:cs="Arial"/>
        </w:rPr>
        <w:t xml:space="preserve">pública </w:t>
      </w:r>
      <w:r w:rsidRPr="00AB4407">
        <w:rPr>
          <w:rFonts w:cs="Arial"/>
        </w:rPr>
        <w:t>durante la cual se recibirán las declaraciones que sean admitidas para tales efectos, así como los alegatos y observaciones finales orales de las partes y la Comisión Interamericana, respectivamente</w:t>
      </w:r>
      <w:r w:rsidR="00DB0DC9" w:rsidRPr="00AB4407">
        <w:t>.</w:t>
      </w:r>
    </w:p>
    <w:p w14:paraId="7978B333" w14:textId="17761C69" w:rsidR="00600C70" w:rsidRPr="00AB4407" w:rsidRDefault="00600C70" w:rsidP="0089350B">
      <w:pPr>
        <w:pStyle w:val="Sinespaciado"/>
        <w:numPr>
          <w:ilvl w:val="0"/>
          <w:numId w:val="0"/>
        </w:numPr>
      </w:pPr>
    </w:p>
    <w:p w14:paraId="18AF2D6C" w14:textId="41DEBB38" w:rsidR="008A7B8F" w:rsidRDefault="00D32355" w:rsidP="008A7B8F">
      <w:pPr>
        <w:pStyle w:val="Sinespaciado"/>
        <w:ind w:left="0" w:firstLine="0"/>
      </w:pPr>
      <w:r w:rsidRPr="00AB4407">
        <w:t>L</w:t>
      </w:r>
      <w:r w:rsidR="00313DAF" w:rsidRPr="00AB4407">
        <w:t>a Presiden</w:t>
      </w:r>
      <w:r w:rsidR="00600C70" w:rsidRPr="00AB4407">
        <w:t>cia</w:t>
      </w:r>
      <w:r w:rsidR="00313DAF" w:rsidRPr="00AB4407">
        <w:t xml:space="preserve"> c</w:t>
      </w:r>
      <w:r w:rsidR="00771236" w:rsidRPr="00AB4407">
        <w:t xml:space="preserve">onsidera </w:t>
      </w:r>
      <w:r w:rsidR="007B369B" w:rsidRPr="00AB4407">
        <w:t>procedente</w:t>
      </w:r>
      <w:r w:rsidR="00771236" w:rsidRPr="00AB4407">
        <w:t xml:space="preserve"> recabar la</w:t>
      </w:r>
      <w:r w:rsidR="00B47F41" w:rsidRPr="00AB4407">
        <w:t>s declaraciones</w:t>
      </w:r>
      <w:r w:rsidR="00771236" w:rsidRPr="00AB4407">
        <w:t xml:space="preserve"> ofrecida</w:t>
      </w:r>
      <w:r w:rsidR="00B47F41" w:rsidRPr="00AB4407">
        <w:t>s</w:t>
      </w:r>
      <w:r w:rsidR="00313DAF" w:rsidRPr="00AB4407">
        <w:t xml:space="preserve"> </w:t>
      </w:r>
      <w:r w:rsidRPr="00AB4407">
        <w:t xml:space="preserve">que </w:t>
      </w:r>
      <w:r w:rsidR="00771236" w:rsidRPr="00AB4407">
        <w:t>no fue</w:t>
      </w:r>
      <w:r w:rsidR="00B47F41" w:rsidRPr="00AB4407">
        <w:t>ron</w:t>
      </w:r>
      <w:r w:rsidR="00771236" w:rsidRPr="00AB4407">
        <w:t xml:space="preserve"> objetada</w:t>
      </w:r>
      <w:r w:rsidR="00B47F41" w:rsidRPr="00AB4407">
        <w:t>s</w:t>
      </w:r>
      <w:r w:rsidR="001E1A39" w:rsidRPr="00AB4407">
        <w:t>,</w:t>
      </w:r>
      <w:r w:rsidR="00EE4605" w:rsidRPr="00AB4407">
        <w:t xml:space="preserve"> </w:t>
      </w:r>
      <w:r w:rsidR="008B2A2F" w:rsidRPr="00AB4407">
        <w:t>con el objeto</w:t>
      </w:r>
      <w:r w:rsidR="00313DAF" w:rsidRPr="00AB4407">
        <w:t xml:space="preserve"> de que el Tribunal aprecie su valor en la debida oportunidad procesal, dentro del contexto del acervo probatorio existente y según las reglas de la sana crítica. Por consiguiente, admite </w:t>
      </w:r>
      <w:r w:rsidRPr="00AB4407">
        <w:t>la</w:t>
      </w:r>
      <w:r w:rsidR="00B47F41" w:rsidRPr="00AB4407">
        <w:t xml:space="preserve"> declaraci</w:t>
      </w:r>
      <w:r w:rsidR="00F00CE3">
        <w:t>ón de la</w:t>
      </w:r>
      <w:r w:rsidRPr="00AB4407">
        <w:t xml:space="preserve"> </w:t>
      </w:r>
      <w:r w:rsidR="00F00CE3">
        <w:t xml:space="preserve">presunta víctima </w:t>
      </w:r>
      <w:bookmarkStart w:id="4" w:name="_Hlk129100377"/>
      <w:r w:rsidR="00F00CE3" w:rsidRPr="00F00CE3">
        <w:t xml:space="preserve">Mario </w:t>
      </w:r>
      <w:proofErr w:type="spellStart"/>
      <w:r w:rsidR="00F00CE3" w:rsidRPr="00F00CE3">
        <w:t>Galetovic</w:t>
      </w:r>
      <w:bookmarkEnd w:id="4"/>
      <w:proofErr w:type="spellEnd"/>
      <w:r w:rsidR="00F00CE3" w:rsidRPr="00AB4407">
        <w:rPr>
          <w:rStyle w:val="Refdenotaalpie"/>
          <w:lang w:val="es-MX"/>
        </w:rPr>
        <w:footnoteReference w:id="5"/>
      </w:r>
      <w:r w:rsidR="00F00CE3">
        <w:t xml:space="preserve"> propuesta por</w:t>
      </w:r>
      <w:r w:rsidR="00075880">
        <w:t xml:space="preserve"> los representantes y la declaración pericial de </w:t>
      </w:r>
      <w:r w:rsidR="00075880" w:rsidRPr="00075880">
        <w:t>Claudio Bonilla</w:t>
      </w:r>
      <w:r w:rsidR="00075880" w:rsidRPr="00AB4407">
        <w:rPr>
          <w:rStyle w:val="Refdenotaalpie"/>
          <w:lang w:val="es-MX"/>
        </w:rPr>
        <w:footnoteReference w:id="6"/>
      </w:r>
      <w:r w:rsidR="00075880">
        <w:t xml:space="preserve"> propuesta por el Estado, </w:t>
      </w:r>
      <w:r w:rsidR="00313DAF" w:rsidRPr="00AB4407">
        <w:t>según el objeto y modalidad determinados en la parte resolutiva.</w:t>
      </w:r>
      <w:r w:rsidR="00FA1327">
        <w:t xml:space="preserve"> Además, la Presidencia se pronunciará sobre </w:t>
      </w:r>
      <w:r w:rsidR="009D6E3B">
        <w:t>la</w:t>
      </w:r>
      <w:r w:rsidR="00FA1327">
        <w:t xml:space="preserve"> procedencia</w:t>
      </w:r>
      <w:r w:rsidR="009D6E3B">
        <w:t xml:space="preserve"> de la sustitución del perito Luis Cordero Vega</w:t>
      </w:r>
      <w:r w:rsidR="009D6E3B">
        <w:rPr>
          <w:rStyle w:val="Refdenotaalpie"/>
        </w:rPr>
        <w:footnoteReference w:id="7"/>
      </w:r>
      <w:r w:rsidR="009D6E3B">
        <w:t>, inicialmente ofrecido por el Estado, por el perito José Miguel Valdivia Olivares</w:t>
      </w:r>
      <w:r w:rsidR="00E64B22">
        <w:t>, así como respecto al ofrecimiento probatorio de la Comisión</w:t>
      </w:r>
      <w:r w:rsidR="009D6E3B">
        <w:t>.</w:t>
      </w:r>
    </w:p>
    <w:p w14:paraId="61F0FFB3" w14:textId="77777777" w:rsidR="008A7B8F" w:rsidRDefault="008A7B8F" w:rsidP="008A7B8F">
      <w:pPr>
        <w:pStyle w:val="Sinespaciado"/>
        <w:numPr>
          <w:ilvl w:val="0"/>
          <w:numId w:val="0"/>
        </w:numPr>
      </w:pPr>
    </w:p>
    <w:p w14:paraId="57FCCF72" w14:textId="0FBB78F1" w:rsidR="008A7B8F" w:rsidRPr="00AB4407" w:rsidRDefault="008A7B8F" w:rsidP="00075880">
      <w:pPr>
        <w:pStyle w:val="Sinespaciado"/>
        <w:ind w:left="0" w:firstLine="0"/>
      </w:pPr>
      <w:r w:rsidRPr="008A7B8F">
        <w:t>Respecto de la declaración de la presunta víctima</w:t>
      </w:r>
      <w:r>
        <w:t xml:space="preserve">, </w:t>
      </w:r>
      <w:r w:rsidR="009B6AED">
        <w:t xml:space="preserve">señor </w:t>
      </w:r>
      <w:r w:rsidRPr="008A7B8F">
        <w:t xml:space="preserve">Mario </w:t>
      </w:r>
      <w:proofErr w:type="spellStart"/>
      <w:r w:rsidRPr="008A7B8F">
        <w:t>Galetovic</w:t>
      </w:r>
      <w:proofErr w:type="spellEnd"/>
      <w:r w:rsidRPr="008A7B8F">
        <w:t>, l</w:t>
      </w:r>
      <w:r>
        <w:t>os</w:t>
      </w:r>
      <w:r w:rsidRPr="008A7B8F">
        <w:t xml:space="preserve"> representante</w:t>
      </w:r>
      <w:r>
        <w:t>s solicitaron se</w:t>
      </w:r>
      <w:r w:rsidRPr="008A7B8F">
        <w:t xml:space="preserve"> utili</w:t>
      </w:r>
      <w:r>
        <w:t xml:space="preserve">cen </w:t>
      </w:r>
      <w:r w:rsidRPr="008A7B8F">
        <w:t xml:space="preserve">medios electrónicos </w:t>
      </w:r>
      <w:r w:rsidR="00E64B22">
        <w:t xml:space="preserve">audiovisuales </w:t>
      </w:r>
      <w:r>
        <w:t>para recabarla</w:t>
      </w:r>
      <w:r w:rsidRPr="008A7B8F">
        <w:t xml:space="preserve">. </w:t>
      </w:r>
      <w:r w:rsidR="009B6AED">
        <w:t>A</w:t>
      </w:r>
      <w:r w:rsidRPr="008A7B8F">
        <w:t>l no haber</w:t>
      </w:r>
      <w:r w:rsidR="009B6AED">
        <w:t>se presentado</w:t>
      </w:r>
      <w:r w:rsidRPr="008A7B8F">
        <w:t xml:space="preserve"> objeciones al respecto, el </w:t>
      </w:r>
      <w:proofErr w:type="gramStart"/>
      <w:r w:rsidRPr="008A7B8F">
        <w:t>Presidente</w:t>
      </w:r>
      <w:proofErr w:type="gramEnd"/>
      <w:r w:rsidRPr="008A7B8F">
        <w:t xml:space="preserve"> accede</w:t>
      </w:r>
      <w:r w:rsidR="009B6AED">
        <w:t>rá</w:t>
      </w:r>
      <w:r w:rsidRPr="008A7B8F">
        <w:t xml:space="preserve"> a lo solicitado</w:t>
      </w:r>
      <w:r w:rsidR="00E64B22">
        <w:t xml:space="preserve"> en los términos del artículo 51.11 del Reglamento del Tribunal</w:t>
      </w:r>
      <w:r w:rsidR="009B6AED">
        <w:t>, según se indica en la parte resolutiva</w:t>
      </w:r>
      <w:r w:rsidRPr="008A7B8F">
        <w:t>.</w:t>
      </w:r>
    </w:p>
    <w:p w14:paraId="6CADA0FD" w14:textId="77777777" w:rsidR="00FA5049" w:rsidRPr="00AB4407" w:rsidRDefault="00FA5049" w:rsidP="0089350B">
      <w:pPr>
        <w:pStyle w:val="Sinespaciado"/>
        <w:numPr>
          <w:ilvl w:val="0"/>
          <w:numId w:val="0"/>
        </w:numPr>
      </w:pPr>
    </w:p>
    <w:p w14:paraId="53C3F6FF" w14:textId="22414759" w:rsidR="00310DB0" w:rsidRPr="00310DB0" w:rsidRDefault="00FA1327" w:rsidP="00310DB0">
      <w:pPr>
        <w:pStyle w:val="Sinespaciado"/>
        <w:ind w:left="0" w:firstLine="0"/>
        <w:rPr>
          <w:lang w:val="es-ES_tradnl"/>
        </w:rPr>
      </w:pPr>
      <w:r>
        <w:t>Conforme a lo anterior, t</w:t>
      </w:r>
      <w:r w:rsidR="007F3AAA" w:rsidRPr="00AB4407">
        <w:t xml:space="preserve">omando en </w:t>
      </w:r>
      <w:r w:rsidR="007B369B" w:rsidRPr="00AB4407">
        <w:t>consideración</w:t>
      </w:r>
      <w:r w:rsidR="007F3AAA" w:rsidRPr="00AB4407">
        <w:t xml:space="preserve"> los alegatos de las partes y la Comisión</w:t>
      </w:r>
      <w:r w:rsidR="00A52D5F" w:rsidRPr="00AB4407">
        <w:t xml:space="preserve">, </w:t>
      </w:r>
      <w:r w:rsidR="00776831" w:rsidRPr="00AB4407">
        <w:t>la</w:t>
      </w:r>
      <w:r w:rsidR="00A52D5F" w:rsidRPr="00AB4407">
        <w:t xml:space="preserve"> Presidencia</w:t>
      </w:r>
      <w:r w:rsidR="007F3AAA" w:rsidRPr="00AB4407">
        <w:t xml:space="preserve"> </w:t>
      </w:r>
      <w:r w:rsidR="00902AB2" w:rsidRPr="00AB4407">
        <w:t>procederá</w:t>
      </w:r>
      <w:r w:rsidR="009009D5" w:rsidRPr="00AB4407">
        <w:t xml:space="preserve"> a examinar en forma particular</w:t>
      </w:r>
      <w:r w:rsidR="00E5087F" w:rsidRPr="00AB4407">
        <w:t xml:space="preserve">: </w:t>
      </w:r>
      <w:r w:rsidR="005B4C50" w:rsidRPr="00AB4407">
        <w:t>A</w:t>
      </w:r>
      <w:r w:rsidR="00E5087F" w:rsidRPr="00AB4407">
        <w:t>)</w:t>
      </w:r>
      <w:r w:rsidR="0055449F">
        <w:t xml:space="preserve"> </w:t>
      </w:r>
      <w:r w:rsidR="00B308C5" w:rsidRPr="008C6BF8">
        <w:t>la sustitución de la declaración pericial de</w:t>
      </w:r>
      <w:r w:rsidR="00B308C5">
        <w:t xml:space="preserve"> </w:t>
      </w:r>
      <w:r w:rsidR="00B308C5" w:rsidRPr="008C6BF8">
        <w:t>Luis Cordero Vega por</w:t>
      </w:r>
      <w:r w:rsidR="00B308C5">
        <w:t xml:space="preserve"> la de</w:t>
      </w:r>
      <w:r w:rsidR="00B308C5" w:rsidRPr="008C6BF8">
        <w:t xml:space="preserve"> José Miguel Valdivia Olivares</w:t>
      </w:r>
      <w:r w:rsidR="00B308C5">
        <w:t>, y B) l</w:t>
      </w:r>
      <w:r w:rsidR="0055449F">
        <w:t>a admisibilidad de la prueba pericial propuesta por la Comisión</w:t>
      </w:r>
      <w:r w:rsidR="00B308C5">
        <w:t>.</w:t>
      </w:r>
    </w:p>
    <w:p w14:paraId="30B72375" w14:textId="77777777" w:rsidR="0055449F" w:rsidRPr="00AB4407" w:rsidRDefault="0055449F" w:rsidP="0089350B">
      <w:pPr>
        <w:spacing w:line="240" w:lineRule="auto"/>
        <w:rPr>
          <w:rFonts w:cs="Times New Roman"/>
        </w:rPr>
      </w:pPr>
    </w:p>
    <w:p w14:paraId="4AE83FA6" w14:textId="79687152" w:rsidR="008D6F30" w:rsidRPr="006E5320" w:rsidRDefault="008D4AB7" w:rsidP="0089350B">
      <w:pPr>
        <w:pStyle w:val="Ttulo1"/>
        <w:rPr>
          <w:i w:val="0"/>
          <w:iCs w:val="0"/>
        </w:rPr>
      </w:pPr>
      <w:r w:rsidRPr="006E5320">
        <w:rPr>
          <w:i w:val="0"/>
          <w:iCs w:val="0"/>
        </w:rPr>
        <w:t>Su</w:t>
      </w:r>
      <w:r w:rsidR="008C6BF8" w:rsidRPr="006E5320">
        <w:rPr>
          <w:i w:val="0"/>
          <w:iCs w:val="0"/>
        </w:rPr>
        <w:t>stitución de la declaración pericial de Luis Cordero Vega por la de José Miguel Valdivia Olivares ofrecida el Estado</w:t>
      </w:r>
      <w:r w:rsidR="008D6F30" w:rsidRPr="006E5320">
        <w:rPr>
          <w:i w:val="0"/>
          <w:iCs w:val="0"/>
        </w:rPr>
        <w:t xml:space="preserve"> </w:t>
      </w:r>
    </w:p>
    <w:p w14:paraId="4ADE94E7" w14:textId="77777777" w:rsidR="008D6F30" w:rsidRPr="008D4AB7" w:rsidRDefault="008D6F30" w:rsidP="0089350B">
      <w:pPr>
        <w:spacing w:line="240" w:lineRule="auto"/>
        <w:rPr>
          <w:rFonts w:cs="Times New Roman"/>
        </w:rPr>
      </w:pPr>
    </w:p>
    <w:p w14:paraId="1CE65C07" w14:textId="7B6FDCBE" w:rsidR="008C6BF8" w:rsidRPr="00825AF4" w:rsidRDefault="008C6BF8" w:rsidP="00825AF4">
      <w:pPr>
        <w:pStyle w:val="Sinespaciado"/>
        <w:ind w:left="0" w:firstLine="0"/>
        <w:rPr>
          <w:rFonts w:cs="Times New Roman"/>
        </w:rPr>
      </w:pPr>
      <w:r w:rsidRPr="008C6BF8">
        <w:rPr>
          <w:rFonts w:cs="Times New Roman"/>
        </w:rPr>
        <w:t xml:space="preserve">En su lista definitiva de declarantes, </w:t>
      </w:r>
      <w:r>
        <w:rPr>
          <w:rFonts w:cs="Times New Roman"/>
        </w:rPr>
        <w:t>el</w:t>
      </w:r>
      <w:r w:rsidRPr="008C6BF8">
        <w:rPr>
          <w:rFonts w:cs="Times New Roman"/>
          <w:b/>
          <w:bCs w:val="0"/>
          <w:i/>
          <w:iCs w:val="0"/>
        </w:rPr>
        <w:t xml:space="preserve"> Estado</w:t>
      </w:r>
      <w:r>
        <w:rPr>
          <w:rFonts w:cs="Times New Roman"/>
        </w:rPr>
        <w:t xml:space="preserve"> </w:t>
      </w:r>
      <w:r w:rsidRPr="008C6BF8">
        <w:rPr>
          <w:rFonts w:cs="Times New Roman"/>
        </w:rPr>
        <w:t>solicit</w:t>
      </w:r>
      <w:r>
        <w:rPr>
          <w:rFonts w:cs="Times New Roman"/>
        </w:rPr>
        <w:t xml:space="preserve">ó </w:t>
      </w:r>
      <w:r w:rsidRPr="008C6BF8">
        <w:rPr>
          <w:rFonts w:cs="Times New Roman"/>
        </w:rPr>
        <w:t>la sustitución del señor</w:t>
      </w:r>
      <w:r w:rsidR="00407567" w:rsidRPr="00407567">
        <w:t xml:space="preserve"> </w:t>
      </w:r>
      <w:r w:rsidR="00407567" w:rsidRPr="008C6BF8">
        <w:t>Luis Cordero Vega</w:t>
      </w:r>
      <w:r w:rsidR="0076099A" w:rsidRPr="00AB4407">
        <w:rPr>
          <w:rStyle w:val="Refdenotaalpie"/>
          <w:lang w:val="es-MX"/>
        </w:rPr>
        <w:footnoteReference w:id="8"/>
      </w:r>
      <w:r w:rsidRPr="008C6BF8">
        <w:rPr>
          <w:rFonts w:cs="Times New Roman"/>
        </w:rPr>
        <w:t xml:space="preserve">, por el señor </w:t>
      </w:r>
      <w:r w:rsidR="00407567" w:rsidRPr="008C6BF8">
        <w:t>José Miguel Valdivia Olivare</w:t>
      </w:r>
      <w:r w:rsidRPr="008C6BF8">
        <w:rPr>
          <w:rFonts w:cs="Times New Roman"/>
        </w:rPr>
        <w:t xml:space="preserve">s, debido a que el primero fue </w:t>
      </w:r>
      <w:r w:rsidR="00420709" w:rsidRPr="008C6BF8">
        <w:rPr>
          <w:rFonts w:cs="Times New Roman"/>
        </w:rPr>
        <w:lastRenderedPageBreak/>
        <w:t>nombrado</w:t>
      </w:r>
      <w:r w:rsidRPr="008C6BF8">
        <w:rPr>
          <w:rFonts w:cs="Times New Roman"/>
        </w:rPr>
        <w:t xml:space="preserve"> </w:t>
      </w:r>
      <w:proofErr w:type="gramStart"/>
      <w:r w:rsidR="00407567" w:rsidRPr="00407567">
        <w:rPr>
          <w:rFonts w:cs="Times New Roman"/>
        </w:rPr>
        <w:t>Ministro</w:t>
      </w:r>
      <w:proofErr w:type="gramEnd"/>
      <w:r w:rsidR="00407567" w:rsidRPr="00407567">
        <w:rPr>
          <w:rFonts w:cs="Times New Roman"/>
        </w:rPr>
        <w:t xml:space="preserve"> de Justicia y Derechos Humanos</w:t>
      </w:r>
      <w:r w:rsidRPr="008C6BF8">
        <w:rPr>
          <w:rFonts w:cs="Times New Roman"/>
        </w:rPr>
        <w:t xml:space="preserve">. En su solicitud, </w:t>
      </w:r>
      <w:r w:rsidR="00407567">
        <w:rPr>
          <w:rFonts w:cs="Times New Roman"/>
        </w:rPr>
        <w:t xml:space="preserve">el Estado indicó que </w:t>
      </w:r>
      <w:r w:rsidR="0086645D">
        <w:rPr>
          <w:rFonts w:cs="Times New Roman"/>
        </w:rPr>
        <w:t xml:space="preserve">el </w:t>
      </w:r>
      <w:r w:rsidR="00407567">
        <w:rPr>
          <w:rFonts w:cs="Times New Roman"/>
        </w:rPr>
        <w:t>peri</w:t>
      </w:r>
      <w:r w:rsidR="0086645D">
        <w:rPr>
          <w:rFonts w:cs="Times New Roman"/>
        </w:rPr>
        <w:t>taje</w:t>
      </w:r>
      <w:r w:rsidR="00407567">
        <w:rPr>
          <w:rFonts w:cs="Times New Roman"/>
        </w:rPr>
        <w:t xml:space="preserve"> “</w:t>
      </w:r>
      <w:proofErr w:type="spellStart"/>
      <w:r w:rsidR="00407567" w:rsidRPr="00407567">
        <w:rPr>
          <w:rFonts w:cs="Times New Roman"/>
        </w:rPr>
        <w:t>respet</w:t>
      </w:r>
      <w:proofErr w:type="spellEnd"/>
      <w:r w:rsidR="00825AF4">
        <w:rPr>
          <w:rFonts w:cs="Times New Roman"/>
        </w:rPr>
        <w:t>[</w:t>
      </w:r>
      <w:r w:rsidR="00407567" w:rsidRPr="00407567">
        <w:rPr>
          <w:rFonts w:cs="Times New Roman"/>
        </w:rPr>
        <w:t>a</w:t>
      </w:r>
      <w:r w:rsidR="00825AF4">
        <w:rPr>
          <w:rFonts w:cs="Times New Roman"/>
        </w:rPr>
        <w:t>]</w:t>
      </w:r>
      <w:r w:rsidR="00407567" w:rsidRPr="00407567">
        <w:rPr>
          <w:rFonts w:cs="Times New Roman"/>
        </w:rPr>
        <w:t xml:space="preserve"> el objeto señalado en el escrito de contestación</w:t>
      </w:r>
      <w:r w:rsidR="00407567">
        <w:rPr>
          <w:rFonts w:cs="Times New Roman"/>
        </w:rPr>
        <w:t xml:space="preserve">”. </w:t>
      </w:r>
      <w:r w:rsidR="00825AF4">
        <w:rPr>
          <w:rFonts w:cs="Times New Roman"/>
        </w:rPr>
        <w:t>Posteriormente, mediante el escrito de observaciones a las listas definitivas de declarantes</w:t>
      </w:r>
      <w:r w:rsidR="00610A50">
        <w:rPr>
          <w:rFonts w:cs="Times New Roman"/>
        </w:rPr>
        <w:t>, solicitó</w:t>
      </w:r>
      <w:r w:rsidR="00825AF4">
        <w:rPr>
          <w:rFonts w:cs="Times New Roman"/>
        </w:rPr>
        <w:t xml:space="preserve"> que la declaración fuera “</w:t>
      </w:r>
      <w:r w:rsidR="00825AF4" w:rsidRPr="00825AF4">
        <w:rPr>
          <w:rFonts w:cs="Times New Roman"/>
        </w:rPr>
        <w:t>rendida en forma presencial en la eventual audiencia</w:t>
      </w:r>
      <w:r w:rsidR="00825AF4">
        <w:rPr>
          <w:rFonts w:cs="Times New Roman"/>
        </w:rPr>
        <w:t>”.</w:t>
      </w:r>
      <w:r w:rsidRPr="00825AF4">
        <w:rPr>
          <w:rFonts w:cs="Times New Roman"/>
        </w:rPr>
        <w:t xml:space="preserve"> </w:t>
      </w:r>
    </w:p>
    <w:p w14:paraId="37981229" w14:textId="77777777" w:rsidR="008C6BF8" w:rsidRDefault="008C6BF8" w:rsidP="008C6BF8">
      <w:pPr>
        <w:pStyle w:val="Sinespaciado"/>
        <w:numPr>
          <w:ilvl w:val="0"/>
          <w:numId w:val="0"/>
        </w:numPr>
        <w:rPr>
          <w:rFonts w:cs="Times New Roman"/>
        </w:rPr>
      </w:pPr>
    </w:p>
    <w:p w14:paraId="09F3D299" w14:textId="77777777" w:rsidR="00917517" w:rsidRDefault="00917517" w:rsidP="0089350B">
      <w:pPr>
        <w:pStyle w:val="Sinespaciado"/>
        <w:ind w:left="0" w:firstLine="0"/>
        <w:rPr>
          <w:rFonts w:cs="Times New Roman"/>
        </w:rPr>
      </w:pPr>
      <w:r>
        <w:t>L</w:t>
      </w:r>
      <w:r w:rsidRPr="00AB4407">
        <w:rPr>
          <w:rFonts w:cs="TimesNewRomanPSMT"/>
        </w:rPr>
        <w:t xml:space="preserve">a </w:t>
      </w:r>
      <w:r w:rsidRPr="008E2B23">
        <w:rPr>
          <w:rFonts w:cs="TimesNewRomanPSMT"/>
          <w:b/>
          <w:bCs w:val="0"/>
          <w:i/>
          <w:iCs w:val="0"/>
        </w:rPr>
        <w:t>Comisión</w:t>
      </w:r>
      <w:r w:rsidRPr="00AB4407">
        <w:rPr>
          <w:rFonts w:cs="TimesNewRomanPSMT"/>
        </w:rPr>
        <w:t xml:space="preserve"> </w:t>
      </w:r>
      <w:r>
        <w:rPr>
          <w:rFonts w:cs="TimesNewRomanPSMT"/>
        </w:rPr>
        <w:t xml:space="preserve">manifestó </w:t>
      </w:r>
      <w:r w:rsidRPr="00AB4407">
        <w:rPr>
          <w:rFonts w:cs="TimesNewRomanPSMT"/>
        </w:rPr>
        <w:t>no ten</w:t>
      </w:r>
      <w:r>
        <w:rPr>
          <w:rFonts w:cs="TimesNewRomanPSMT"/>
        </w:rPr>
        <w:t>er</w:t>
      </w:r>
      <w:r w:rsidRPr="00AB4407">
        <w:rPr>
          <w:rFonts w:cs="TimesNewRomanPSMT"/>
        </w:rPr>
        <w:t xml:space="preserve"> observaciones que formular respecto de las declaraciones </w:t>
      </w:r>
      <w:r>
        <w:rPr>
          <w:rFonts w:cs="TimesNewRomanPSMT"/>
        </w:rPr>
        <w:t xml:space="preserve">de las partes. Por su parte, los </w:t>
      </w:r>
      <w:r w:rsidRPr="008E2B23">
        <w:rPr>
          <w:rFonts w:cs="TimesNewRomanPSMT"/>
          <w:b/>
          <w:bCs w:val="0"/>
          <w:i/>
          <w:iCs w:val="0"/>
        </w:rPr>
        <w:t>representantes</w:t>
      </w:r>
      <w:r w:rsidRPr="00F00CE3">
        <w:rPr>
          <w:rFonts w:cs="TimesNewRomanPSMT"/>
        </w:rPr>
        <w:t xml:space="preserve"> no present</w:t>
      </w:r>
      <w:r>
        <w:rPr>
          <w:rFonts w:cs="TimesNewRomanPSMT"/>
        </w:rPr>
        <w:t xml:space="preserve">aron, </w:t>
      </w:r>
      <w:r w:rsidRPr="00F00CE3">
        <w:rPr>
          <w:rFonts w:cs="TimesNewRomanPSMT"/>
        </w:rPr>
        <w:t>dentro del plazo</w:t>
      </w:r>
      <w:r>
        <w:rPr>
          <w:rFonts w:cs="TimesNewRomanPSMT"/>
        </w:rPr>
        <w:t xml:space="preserve"> reglamentario,</w:t>
      </w:r>
      <w:r w:rsidRPr="00F00CE3">
        <w:rPr>
          <w:rFonts w:cs="TimesNewRomanPSMT"/>
        </w:rPr>
        <w:t xml:space="preserve"> observaciones a las listas definitivas de</w:t>
      </w:r>
      <w:r>
        <w:rPr>
          <w:rFonts w:cs="TimesNewRomanPSMT"/>
        </w:rPr>
        <w:t xml:space="preserve">l Estado </w:t>
      </w:r>
      <w:r w:rsidRPr="00F00CE3">
        <w:rPr>
          <w:rFonts w:cs="TimesNewRomanPSMT"/>
        </w:rPr>
        <w:t xml:space="preserve">y la Comisión. </w:t>
      </w:r>
    </w:p>
    <w:p w14:paraId="69E2ED3A" w14:textId="77777777" w:rsidR="00917517" w:rsidRDefault="00917517" w:rsidP="00917517">
      <w:pPr>
        <w:pStyle w:val="Prrafodelista"/>
        <w:rPr>
          <w:rFonts w:cs="Times New Roman"/>
        </w:rPr>
      </w:pPr>
    </w:p>
    <w:p w14:paraId="6D2FB65F" w14:textId="197C691F" w:rsidR="008C6BF8" w:rsidRPr="00AB4407" w:rsidRDefault="008C6BF8" w:rsidP="0089350B">
      <w:pPr>
        <w:pStyle w:val="Sinespaciado"/>
        <w:ind w:left="0" w:firstLine="0"/>
        <w:rPr>
          <w:rFonts w:cs="Times New Roman"/>
        </w:rPr>
      </w:pPr>
      <w:r w:rsidRPr="0016159E">
        <w:rPr>
          <w:rFonts w:cs="Times New Roman"/>
        </w:rPr>
        <w:t xml:space="preserve">El </w:t>
      </w:r>
      <w:proofErr w:type="gramStart"/>
      <w:r w:rsidRPr="0016159E">
        <w:rPr>
          <w:rFonts w:cs="Times New Roman"/>
          <w:b/>
          <w:bCs w:val="0"/>
          <w:i/>
          <w:iCs w:val="0"/>
        </w:rPr>
        <w:t>Presidente</w:t>
      </w:r>
      <w:proofErr w:type="gramEnd"/>
      <w:r w:rsidRPr="0016159E">
        <w:rPr>
          <w:rFonts w:cs="Times New Roman"/>
        </w:rPr>
        <w:t xml:space="preserve"> considera que la solicitud de sustitución del </w:t>
      </w:r>
      <w:r w:rsidR="00F05D79" w:rsidRPr="0016159E">
        <w:rPr>
          <w:rFonts w:cs="Times New Roman"/>
        </w:rPr>
        <w:t>señor</w:t>
      </w:r>
      <w:r w:rsidR="00F05D79" w:rsidRPr="0016159E">
        <w:t xml:space="preserve"> Cordero Vega</w:t>
      </w:r>
      <w:r w:rsidR="00F05D79" w:rsidRPr="0016159E">
        <w:rPr>
          <w:rFonts w:cs="Times New Roman"/>
        </w:rPr>
        <w:t xml:space="preserve"> por el señor</w:t>
      </w:r>
      <w:r w:rsidR="00F05D79" w:rsidRPr="0016159E">
        <w:t xml:space="preserve"> Valdivia Olivare</w:t>
      </w:r>
      <w:r w:rsidR="00F05D79" w:rsidRPr="0016159E">
        <w:rPr>
          <w:rFonts w:cs="Times New Roman"/>
        </w:rPr>
        <w:t>s</w:t>
      </w:r>
      <w:r w:rsidRPr="0016159E">
        <w:rPr>
          <w:rFonts w:cs="Times New Roman"/>
        </w:rPr>
        <w:t>,</w:t>
      </w:r>
      <w:r w:rsidRPr="008C6BF8">
        <w:rPr>
          <w:rFonts w:cs="Times New Roman"/>
        </w:rPr>
        <w:t xml:space="preserve"> respecto de la cual </w:t>
      </w:r>
      <w:r w:rsidR="00F05D79">
        <w:rPr>
          <w:rFonts w:cs="Times New Roman"/>
        </w:rPr>
        <w:t>ni</w:t>
      </w:r>
      <w:r w:rsidRPr="008C6BF8">
        <w:rPr>
          <w:rFonts w:cs="Times New Roman"/>
        </w:rPr>
        <w:t xml:space="preserve"> la Comisión </w:t>
      </w:r>
      <w:r w:rsidR="00F05D79">
        <w:rPr>
          <w:rFonts w:cs="Times New Roman"/>
        </w:rPr>
        <w:t xml:space="preserve">ni los representantes </w:t>
      </w:r>
      <w:r w:rsidRPr="008C6BF8">
        <w:rPr>
          <w:rFonts w:cs="Times New Roman"/>
        </w:rPr>
        <w:t>presentaron observaciones, es procedente</w:t>
      </w:r>
      <w:r w:rsidR="00AA2D96">
        <w:rPr>
          <w:rFonts w:cs="Times New Roman"/>
        </w:rPr>
        <w:t>,</w:t>
      </w:r>
      <w:r w:rsidRPr="008C6BF8">
        <w:rPr>
          <w:rFonts w:cs="Times New Roman"/>
        </w:rPr>
        <w:t xml:space="preserve"> teniendo en cuenta la fundamentación expresada por </w:t>
      </w:r>
      <w:r w:rsidR="00F05D79">
        <w:rPr>
          <w:rFonts w:cs="Times New Roman"/>
        </w:rPr>
        <w:t>el Estado</w:t>
      </w:r>
      <w:r w:rsidRPr="008C6BF8">
        <w:rPr>
          <w:rFonts w:cs="Times New Roman"/>
        </w:rPr>
        <w:t xml:space="preserve"> y </w:t>
      </w:r>
      <w:r w:rsidR="00AA2D96">
        <w:rPr>
          <w:rFonts w:cs="Times New Roman"/>
        </w:rPr>
        <w:t xml:space="preserve">debido a </w:t>
      </w:r>
      <w:r w:rsidRPr="008C6BF8">
        <w:rPr>
          <w:rFonts w:cs="Times New Roman"/>
        </w:rPr>
        <w:t xml:space="preserve">que el objeto del peritaje resulta ser idéntico al </w:t>
      </w:r>
      <w:r w:rsidR="001B7849">
        <w:rPr>
          <w:rFonts w:cs="Times New Roman"/>
        </w:rPr>
        <w:t xml:space="preserve">del </w:t>
      </w:r>
      <w:r w:rsidRPr="008C6BF8">
        <w:rPr>
          <w:rFonts w:cs="Times New Roman"/>
        </w:rPr>
        <w:t>ofrecimiento original</w:t>
      </w:r>
      <w:r w:rsidR="0086645D">
        <w:rPr>
          <w:rFonts w:cs="Times New Roman"/>
        </w:rPr>
        <w:t xml:space="preserve"> de conformidad con el artículo 49 del Reglamento del Tribunal</w:t>
      </w:r>
      <w:r w:rsidRPr="008C6BF8">
        <w:rPr>
          <w:rFonts w:cs="Times New Roman"/>
        </w:rPr>
        <w:t xml:space="preserve">. </w:t>
      </w:r>
      <w:r w:rsidR="00AA2D96">
        <w:rPr>
          <w:rFonts w:cs="Times New Roman"/>
        </w:rPr>
        <w:t>En consecuencia</w:t>
      </w:r>
      <w:r w:rsidR="001B7849">
        <w:rPr>
          <w:rFonts w:cs="Times New Roman"/>
        </w:rPr>
        <w:t xml:space="preserve">, </w:t>
      </w:r>
      <w:r w:rsidR="0086645D">
        <w:rPr>
          <w:rFonts w:cs="Times New Roman"/>
        </w:rPr>
        <w:t>se recabará el peritaje de</w:t>
      </w:r>
      <w:r w:rsidR="00B308C5">
        <w:rPr>
          <w:rFonts w:cs="Times New Roman"/>
        </w:rPr>
        <w:t xml:space="preserve">l señor </w:t>
      </w:r>
      <w:r w:rsidR="00B308C5" w:rsidRPr="00B308C5">
        <w:rPr>
          <w:rFonts w:cs="Times New Roman"/>
        </w:rPr>
        <w:t>José Miguel Valdivia Olivares</w:t>
      </w:r>
      <w:r w:rsidR="0086645D">
        <w:rPr>
          <w:rFonts w:cs="Times New Roman"/>
        </w:rPr>
        <w:t xml:space="preserve"> </w:t>
      </w:r>
      <w:proofErr w:type="gramStart"/>
      <w:r w:rsidR="0086645D">
        <w:rPr>
          <w:rFonts w:cs="Times New Roman"/>
        </w:rPr>
        <w:t>de acuerdo a</w:t>
      </w:r>
      <w:r w:rsidR="001B7849">
        <w:rPr>
          <w:rFonts w:cs="Times New Roman"/>
        </w:rPr>
        <w:t>l</w:t>
      </w:r>
      <w:proofErr w:type="gramEnd"/>
      <w:r w:rsidRPr="008C6BF8">
        <w:rPr>
          <w:rFonts w:cs="Times New Roman"/>
        </w:rPr>
        <w:t xml:space="preserve"> objeto y la modalidad </w:t>
      </w:r>
      <w:r w:rsidR="0086645D">
        <w:rPr>
          <w:rFonts w:cs="Times New Roman"/>
        </w:rPr>
        <w:t>determinada</w:t>
      </w:r>
      <w:r w:rsidRPr="008C6BF8">
        <w:rPr>
          <w:rFonts w:cs="Times New Roman"/>
        </w:rPr>
        <w:t xml:space="preserve"> en la parte resolutiva de la presente Resolución (</w:t>
      </w:r>
      <w:r w:rsidRPr="006E5320">
        <w:rPr>
          <w:rFonts w:cs="Times New Roman"/>
          <w:i/>
          <w:iCs w:val="0"/>
        </w:rPr>
        <w:t>infra</w:t>
      </w:r>
      <w:r w:rsidRPr="008C6BF8">
        <w:rPr>
          <w:rFonts w:cs="Times New Roman"/>
        </w:rPr>
        <w:t xml:space="preserve"> punto resolutivo </w:t>
      </w:r>
      <w:r w:rsidR="00610A50">
        <w:rPr>
          <w:rFonts w:cs="Times New Roman"/>
        </w:rPr>
        <w:t>1</w:t>
      </w:r>
      <w:r w:rsidRPr="008C6BF8">
        <w:rPr>
          <w:rFonts w:cs="Times New Roman"/>
        </w:rPr>
        <w:t>).</w:t>
      </w:r>
    </w:p>
    <w:p w14:paraId="6F613F78" w14:textId="77777777" w:rsidR="00610A50" w:rsidRDefault="00610A50" w:rsidP="0089350B">
      <w:pPr>
        <w:pStyle w:val="Sinespaciado"/>
        <w:numPr>
          <w:ilvl w:val="0"/>
          <w:numId w:val="0"/>
        </w:numPr>
        <w:rPr>
          <w:rFonts w:cs="TimesNewRomanPSMT"/>
        </w:rPr>
      </w:pPr>
    </w:p>
    <w:p w14:paraId="036F6C0F" w14:textId="77777777" w:rsidR="00B308C5" w:rsidRPr="006E5320" w:rsidRDefault="00B308C5" w:rsidP="00B308C5">
      <w:pPr>
        <w:pStyle w:val="Ttulo1"/>
        <w:rPr>
          <w:i w:val="0"/>
          <w:iCs w:val="0"/>
        </w:rPr>
      </w:pPr>
      <w:r>
        <w:rPr>
          <w:i w:val="0"/>
          <w:iCs w:val="0"/>
        </w:rPr>
        <w:t>A</w:t>
      </w:r>
      <w:r w:rsidRPr="006E5320">
        <w:rPr>
          <w:i w:val="0"/>
          <w:iCs w:val="0"/>
        </w:rPr>
        <w:t xml:space="preserve">dmisibilidad de la prueba pericial propuesta por la Comisión </w:t>
      </w:r>
    </w:p>
    <w:p w14:paraId="64913D9C" w14:textId="77777777" w:rsidR="00B308C5" w:rsidRPr="00AB4407" w:rsidRDefault="00B308C5" w:rsidP="00B308C5">
      <w:pPr>
        <w:spacing w:line="240" w:lineRule="auto"/>
        <w:rPr>
          <w:rFonts w:cs="Times New Roman"/>
        </w:rPr>
      </w:pPr>
    </w:p>
    <w:p w14:paraId="32F5726C" w14:textId="77777777" w:rsidR="00B308C5" w:rsidRDefault="00B308C5" w:rsidP="00B308C5">
      <w:pPr>
        <w:pStyle w:val="Sinespaciado"/>
        <w:ind w:left="0" w:firstLine="0"/>
        <w:rPr>
          <w:rFonts w:cs="Times New Roman"/>
        </w:rPr>
      </w:pPr>
      <w:r>
        <w:t xml:space="preserve">La </w:t>
      </w:r>
      <w:r w:rsidRPr="002717A6">
        <w:rPr>
          <w:b/>
          <w:bCs w:val="0"/>
          <w:i/>
          <w:iCs w:val="0"/>
        </w:rPr>
        <w:t>Comisión</w:t>
      </w:r>
      <w:r>
        <w:t xml:space="preserve"> ofreció el dictamen pericial de la señora </w:t>
      </w:r>
      <w:r w:rsidRPr="00DD0DCE">
        <w:t>Stella Conto Díaz del Castillo</w:t>
      </w:r>
      <w:r>
        <w:t xml:space="preserve"> para que declare sobre:</w:t>
      </w:r>
      <w:r>
        <w:rPr>
          <w:rFonts w:cs="Times New Roman"/>
        </w:rPr>
        <w:t xml:space="preserve"> </w:t>
      </w:r>
    </w:p>
    <w:p w14:paraId="0D337087" w14:textId="77777777" w:rsidR="00B308C5" w:rsidRDefault="00B308C5" w:rsidP="00B308C5">
      <w:pPr>
        <w:pStyle w:val="Sinespaciado"/>
        <w:numPr>
          <w:ilvl w:val="0"/>
          <w:numId w:val="0"/>
        </w:numPr>
        <w:rPr>
          <w:rFonts w:cs="Times New Roman"/>
        </w:rPr>
      </w:pPr>
    </w:p>
    <w:p w14:paraId="0970B5FA" w14:textId="447D892C" w:rsidR="00B308C5" w:rsidRPr="006E5320" w:rsidRDefault="00B308C5" w:rsidP="00B308C5">
      <w:pPr>
        <w:pStyle w:val="Sinespaciado"/>
        <w:numPr>
          <w:ilvl w:val="0"/>
          <w:numId w:val="0"/>
        </w:numPr>
        <w:ind w:left="850" w:right="850"/>
        <w:rPr>
          <w:rFonts w:cs="Times New Roman"/>
          <w:sz w:val="16"/>
          <w:szCs w:val="16"/>
        </w:rPr>
      </w:pPr>
      <w:r>
        <w:rPr>
          <w:rFonts w:cs="Times New Roman"/>
          <w:sz w:val="16"/>
          <w:szCs w:val="16"/>
        </w:rPr>
        <w:t>[L]</w:t>
      </w:r>
      <w:r w:rsidRPr="006E5320">
        <w:rPr>
          <w:rFonts w:cs="Times New Roman"/>
          <w:sz w:val="16"/>
          <w:szCs w:val="16"/>
        </w:rPr>
        <w:t xml:space="preserve">a obligación internacional de los Estados de garantizar el acceso a un recurso judicial efectivo para la reparación de violaciones a derechos humanos. Asimismo, la perita se referirá a la aplicación de la figura de la prescripción a acciones judiciales de reparación. En la medida de lo pertinente, la perita se referirá a otros sistemas internacionales de protección de derechos humanos y al derecho comparado. Para ejemplificar el desarrollo de su peritaje podrá referirse a los hechos del caso. </w:t>
      </w:r>
    </w:p>
    <w:p w14:paraId="4401DD82" w14:textId="77777777" w:rsidR="00B308C5" w:rsidRDefault="00B308C5" w:rsidP="00B308C5">
      <w:pPr>
        <w:pStyle w:val="Sinespaciado"/>
        <w:numPr>
          <w:ilvl w:val="0"/>
          <w:numId w:val="0"/>
        </w:numPr>
        <w:rPr>
          <w:rFonts w:cs="Times New Roman"/>
        </w:rPr>
      </w:pPr>
    </w:p>
    <w:p w14:paraId="169BAC14" w14:textId="77777777" w:rsidR="00B308C5" w:rsidRDefault="00B308C5" w:rsidP="00B308C5">
      <w:pPr>
        <w:pStyle w:val="Sinespaciado"/>
        <w:ind w:left="0" w:firstLine="0"/>
        <w:rPr>
          <w:rFonts w:cs="Times New Roman"/>
        </w:rPr>
      </w:pPr>
      <w:r w:rsidRPr="00DD0DCE">
        <w:rPr>
          <w:rFonts w:cs="Times New Roman"/>
        </w:rPr>
        <w:t xml:space="preserve">Ni el </w:t>
      </w:r>
      <w:r w:rsidRPr="002717A6">
        <w:rPr>
          <w:rFonts w:cs="Times New Roman"/>
          <w:b/>
          <w:bCs w:val="0"/>
          <w:i/>
          <w:iCs w:val="0"/>
        </w:rPr>
        <w:t>Estado</w:t>
      </w:r>
      <w:r w:rsidRPr="00DD0DCE">
        <w:rPr>
          <w:rFonts w:cs="Times New Roman"/>
        </w:rPr>
        <w:t xml:space="preserve"> ni los </w:t>
      </w:r>
      <w:r w:rsidRPr="002717A6">
        <w:rPr>
          <w:rFonts w:cs="Times New Roman"/>
          <w:b/>
          <w:bCs w:val="0"/>
          <w:i/>
          <w:iCs w:val="0"/>
        </w:rPr>
        <w:t>representantes</w:t>
      </w:r>
      <w:r w:rsidRPr="00DD0DCE">
        <w:rPr>
          <w:rFonts w:cs="Times New Roman"/>
        </w:rPr>
        <w:t xml:space="preserve"> objetaron el ofrecimiento de dicha prueba pericial. Por lo tanto, el </w:t>
      </w:r>
      <w:proofErr w:type="gramStart"/>
      <w:r w:rsidRPr="00DD0DCE">
        <w:rPr>
          <w:rFonts w:cs="Times New Roman"/>
        </w:rPr>
        <w:t>Presidente</w:t>
      </w:r>
      <w:proofErr w:type="gramEnd"/>
      <w:r w:rsidRPr="00DD0DCE">
        <w:rPr>
          <w:rFonts w:cs="Times New Roman"/>
        </w:rPr>
        <w:t xml:space="preserve"> procederá a analizar la admisibilidad del peritaje con fundamento en el artículo 35.1.f del Reglamento de la Corte, </w:t>
      </w:r>
      <w:r>
        <w:rPr>
          <w:rFonts w:cs="Times New Roman"/>
        </w:rPr>
        <w:t>que</w:t>
      </w:r>
      <w:r w:rsidRPr="00DD0DCE">
        <w:rPr>
          <w:rFonts w:cs="Times New Roman"/>
        </w:rPr>
        <w:t xml:space="preserve"> supedita el ofrecimiento</w:t>
      </w:r>
      <w:r>
        <w:rPr>
          <w:rFonts w:cs="Times New Roman"/>
        </w:rPr>
        <w:t xml:space="preserve"> </w:t>
      </w:r>
      <w:r w:rsidRPr="00DD0DCE">
        <w:rPr>
          <w:rFonts w:cs="Times New Roman"/>
        </w:rPr>
        <w:t xml:space="preserve">de peritos </w:t>
      </w:r>
      <w:r>
        <w:rPr>
          <w:rFonts w:cs="Times New Roman"/>
        </w:rPr>
        <w:t>por parte de la Comisión a los casos en los que se alegue que se afecta</w:t>
      </w:r>
      <w:r w:rsidRPr="00DD0DCE">
        <w:rPr>
          <w:rFonts w:cs="Times New Roman"/>
        </w:rPr>
        <w:t xml:space="preserve"> de manera relevante el orden público interamericano de los derechos humanos, lo cual corresponde sustentar a la Comisión</w:t>
      </w:r>
      <w:r w:rsidRPr="00AB4407">
        <w:rPr>
          <w:rStyle w:val="Refdenotaalpie"/>
          <w:lang w:val="es-MX"/>
        </w:rPr>
        <w:footnoteReference w:id="9"/>
      </w:r>
      <w:r>
        <w:rPr>
          <w:rFonts w:cs="Times New Roman"/>
        </w:rPr>
        <w:t xml:space="preserve">. </w:t>
      </w:r>
    </w:p>
    <w:p w14:paraId="6D254BA9" w14:textId="77777777" w:rsidR="00B308C5" w:rsidRDefault="00B308C5" w:rsidP="00B308C5">
      <w:pPr>
        <w:pStyle w:val="Sinespaciado"/>
        <w:numPr>
          <w:ilvl w:val="0"/>
          <w:numId w:val="0"/>
        </w:numPr>
        <w:rPr>
          <w:rFonts w:cs="Times New Roman"/>
        </w:rPr>
      </w:pPr>
    </w:p>
    <w:p w14:paraId="4AD48EC6" w14:textId="43202D7A" w:rsidR="00B308C5" w:rsidRPr="00C277F2" w:rsidRDefault="00B308C5" w:rsidP="00B308C5">
      <w:pPr>
        <w:pStyle w:val="Sinespaciado"/>
        <w:ind w:left="0" w:firstLine="0"/>
        <w:rPr>
          <w:rFonts w:cs="Times New Roman"/>
        </w:rPr>
      </w:pPr>
      <w:r>
        <w:t xml:space="preserve">Según la Comisión, el dictamen pericial de la señora </w:t>
      </w:r>
      <w:r w:rsidRPr="00F05D79">
        <w:t>Stella Conto Díaz del Castillo</w:t>
      </w:r>
      <w:r>
        <w:t xml:space="preserve"> permitirá a la Corte “</w:t>
      </w:r>
      <w:r w:rsidRPr="00C277F2">
        <w:t>continuar desarrollando los estándares relativos al acceso a un recurso judicial efectivo</w:t>
      </w:r>
      <w:r>
        <w:rPr>
          <w:rFonts w:cs="Times New Roman"/>
        </w:rPr>
        <w:t xml:space="preserve"> </w:t>
      </w:r>
      <w:r w:rsidRPr="00C277F2">
        <w:t>para la reparación de violaciones a derechos humanos</w:t>
      </w:r>
      <w:r>
        <w:t>”. Asimismo, permitirá abordar “</w:t>
      </w:r>
      <w:r w:rsidRPr="00C277F2">
        <w:t>la aplicación de la figura de la prescripción a acciones judiciales de reparación</w:t>
      </w:r>
      <w:r>
        <w:t>”. La Comisión solicitó, en su lista definitiva de declarantes, que la declaración pericial sea recibida en audiencia pública.</w:t>
      </w:r>
    </w:p>
    <w:p w14:paraId="57762FD9" w14:textId="77777777" w:rsidR="00B308C5" w:rsidRDefault="00B308C5" w:rsidP="00B308C5">
      <w:pPr>
        <w:pStyle w:val="Prrafodelista"/>
        <w:rPr>
          <w:rFonts w:cs="Times New Roman"/>
        </w:rPr>
      </w:pPr>
    </w:p>
    <w:p w14:paraId="3ADE765C" w14:textId="3BB64AAB" w:rsidR="00B308C5" w:rsidRPr="00B308C5" w:rsidRDefault="00B308C5" w:rsidP="00B308C5">
      <w:pPr>
        <w:pStyle w:val="Sinespaciado"/>
        <w:ind w:left="0" w:firstLine="0"/>
        <w:rPr>
          <w:rFonts w:cs="Times New Roman"/>
        </w:rPr>
      </w:pPr>
      <w:r w:rsidRPr="00F05D79">
        <w:rPr>
          <w:rFonts w:cs="Times New Roman"/>
        </w:rPr>
        <w:t xml:space="preserve">El </w:t>
      </w:r>
      <w:proofErr w:type="gramStart"/>
      <w:r w:rsidRPr="00F05D79">
        <w:rPr>
          <w:rFonts w:cs="Times New Roman"/>
          <w:b/>
          <w:bCs w:val="0"/>
          <w:i/>
          <w:iCs w:val="0"/>
        </w:rPr>
        <w:t>Presidente</w:t>
      </w:r>
      <w:proofErr w:type="gramEnd"/>
      <w:r w:rsidRPr="00F05D79">
        <w:rPr>
          <w:rFonts w:cs="Times New Roman"/>
        </w:rPr>
        <w:t xml:space="preserve"> c</w:t>
      </w:r>
      <w:r w:rsidRPr="008C6BF8">
        <w:rPr>
          <w:rFonts w:cs="Times New Roman"/>
        </w:rPr>
        <w:t>onsidera que</w:t>
      </w:r>
      <w:r>
        <w:rPr>
          <w:rFonts w:cs="Times New Roman"/>
        </w:rPr>
        <w:t>,</w:t>
      </w:r>
      <w:r w:rsidRPr="00C277F2">
        <w:rPr>
          <w:rFonts w:cs="Times New Roman"/>
        </w:rPr>
        <w:t xml:space="preserve"> en efecto, el objeto del peritaje ofrecido por la Comisión resulta relevante para el orden público interamericano pues trasciende el interés y objeto del presente caso al referirse, entre otros, a los estándares internacionales en materia de </w:t>
      </w:r>
      <w:r w:rsidRPr="00C277F2">
        <w:t>acceso a un recurso judicial efectivo</w:t>
      </w:r>
      <w:r>
        <w:rPr>
          <w:rFonts w:cs="Times New Roman"/>
        </w:rPr>
        <w:t xml:space="preserve"> </w:t>
      </w:r>
      <w:r w:rsidRPr="00C277F2">
        <w:t>para la reparación de violaciones a derechos humanos</w:t>
      </w:r>
      <w:r>
        <w:t xml:space="preserve"> y la </w:t>
      </w:r>
      <w:r w:rsidRPr="00C277F2">
        <w:t>aplicación de la figura de la prescripción a acciones judiciales de reparación</w:t>
      </w:r>
      <w:r w:rsidRPr="00C277F2">
        <w:rPr>
          <w:rFonts w:cs="Times New Roman"/>
        </w:rPr>
        <w:t xml:space="preserve">. En consecuencia, concluye que es pertinente recabar el dictamen pericial ofrecido por la Comisión. El objeto y la modalidad de </w:t>
      </w:r>
      <w:r>
        <w:rPr>
          <w:rFonts w:cs="Times New Roman"/>
        </w:rPr>
        <w:t>la</w:t>
      </w:r>
      <w:r w:rsidRPr="00C277F2">
        <w:rPr>
          <w:rFonts w:cs="Times New Roman"/>
        </w:rPr>
        <w:t xml:space="preserve"> declaración se determinará en la parte resolutiva (</w:t>
      </w:r>
      <w:r w:rsidRPr="009B6AED">
        <w:rPr>
          <w:rFonts w:cs="Times New Roman"/>
          <w:i/>
          <w:iCs w:val="0"/>
        </w:rPr>
        <w:t>infra</w:t>
      </w:r>
      <w:r w:rsidRPr="00C277F2">
        <w:rPr>
          <w:rFonts w:cs="Times New Roman"/>
        </w:rPr>
        <w:t xml:space="preserve"> punto resolutivo </w:t>
      </w:r>
      <w:r>
        <w:rPr>
          <w:rFonts w:cs="Times New Roman"/>
        </w:rPr>
        <w:t>1</w:t>
      </w:r>
      <w:r w:rsidRPr="00C277F2">
        <w:rPr>
          <w:rFonts w:cs="Times New Roman"/>
        </w:rPr>
        <w:t>).</w:t>
      </w:r>
    </w:p>
    <w:p w14:paraId="6D3294DF" w14:textId="77777777" w:rsidR="006E5320" w:rsidRDefault="006E5320" w:rsidP="0089350B">
      <w:pPr>
        <w:pStyle w:val="Sinespaciado"/>
        <w:numPr>
          <w:ilvl w:val="0"/>
          <w:numId w:val="0"/>
        </w:numPr>
        <w:rPr>
          <w:rFonts w:cs="TimesNewRomanPSMT"/>
        </w:rPr>
      </w:pPr>
    </w:p>
    <w:p w14:paraId="07FAEB70" w14:textId="77777777" w:rsidR="00802BD5" w:rsidRPr="00AB4407" w:rsidRDefault="00802BD5" w:rsidP="0089350B">
      <w:pPr>
        <w:spacing w:line="240" w:lineRule="auto"/>
        <w:rPr>
          <w:b/>
        </w:rPr>
      </w:pPr>
      <w:r w:rsidRPr="00AB4407">
        <w:rPr>
          <w:b/>
        </w:rPr>
        <w:t>POR TANTO:</w:t>
      </w:r>
    </w:p>
    <w:p w14:paraId="254F06D7" w14:textId="77777777" w:rsidR="00721EA7" w:rsidRPr="00AB4407" w:rsidRDefault="00721EA7" w:rsidP="0089350B">
      <w:pPr>
        <w:spacing w:line="240" w:lineRule="auto"/>
        <w:rPr>
          <w:b/>
        </w:rPr>
      </w:pPr>
    </w:p>
    <w:p w14:paraId="308CCB15" w14:textId="711B922F" w:rsidR="00802BD5" w:rsidRPr="00AB4407" w:rsidRDefault="003C7256" w:rsidP="0089350B">
      <w:pPr>
        <w:spacing w:line="240" w:lineRule="auto"/>
        <w:rPr>
          <w:b/>
        </w:rPr>
      </w:pPr>
      <w:r w:rsidRPr="00AB4407">
        <w:rPr>
          <w:b/>
        </w:rPr>
        <w:t>EL PRESIDENTE</w:t>
      </w:r>
      <w:r w:rsidR="00802BD5" w:rsidRPr="00AB4407">
        <w:rPr>
          <w:b/>
        </w:rPr>
        <w:t xml:space="preserve"> DE LA CORTE INTERAMERICANA DE DERECHOS HUMANOS, </w:t>
      </w:r>
    </w:p>
    <w:p w14:paraId="11A90F4C" w14:textId="3D12527D" w:rsidR="00ED2EB4" w:rsidRPr="00AB4407" w:rsidRDefault="00EF2346" w:rsidP="00EF2346">
      <w:pPr>
        <w:tabs>
          <w:tab w:val="left" w:pos="8152"/>
        </w:tabs>
        <w:spacing w:line="240" w:lineRule="auto"/>
      </w:pPr>
      <w:r>
        <w:tab/>
      </w:r>
    </w:p>
    <w:p w14:paraId="537DE6EC" w14:textId="6933694B" w:rsidR="00802BD5" w:rsidRPr="00AB4407" w:rsidRDefault="00802BD5" w:rsidP="0089350B">
      <w:pPr>
        <w:spacing w:line="240" w:lineRule="auto"/>
        <w:jc w:val="both"/>
      </w:pPr>
      <w:r w:rsidRPr="00AB4407">
        <w:t xml:space="preserve">de conformidad con los artículos </w:t>
      </w:r>
      <w:r w:rsidR="00E949E1" w:rsidRPr="00AB4407">
        <w:t xml:space="preserve">24.1 </w:t>
      </w:r>
      <w:r w:rsidR="009430D0" w:rsidRPr="00AB4407">
        <w:t xml:space="preserve">y 25.2 </w:t>
      </w:r>
      <w:r w:rsidRPr="00AB4407">
        <w:t>del Estatuto de la Corte</w:t>
      </w:r>
      <w:r w:rsidR="0071722C" w:rsidRPr="00AB4407">
        <w:t xml:space="preserve"> Interamericana de Derechos Humanos</w:t>
      </w:r>
      <w:r w:rsidRPr="00AB4407">
        <w:t xml:space="preserve"> y con los artículos </w:t>
      </w:r>
      <w:r w:rsidR="009430D0" w:rsidRPr="00AB4407">
        <w:t xml:space="preserve">4, 15, 26.1, 31.2, 35.1, 40.2, 41.1, </w:t>
      </w:r>
      <w:r w:rsidR="00E949E1" w:rsidRPr="00AB4407">
        <w:t xml:space="preserve">45, 46, </w:t>
      </w:r>
      <w:r w:rsidR="00702506">
        <w:t xml:space="preserve">49, </w:t>
      </w:r>
      <w:r w:rsidR="00E949E1" w:rsidRPr="00AB4407">
        <w:t>50</w:t>
      </w:r>
      <w:r w:rsidR="00AF1B9E" w:rsidRPr="00AB4407">
        <w:t xml:space="preserve"> a 56</w:t>
      </w:r>
      <w:r w:rsidR="00333034" w:rsidRPr="00AB4407">
        <w:t xml:space="preserve"> </w:t>
      </w:r>
      <w:r w:rsidR="00AF1B9E" w:rsidRPr="00AB4407">
        <w:t>y 60</w:t>
      </w:r>
      <w:r w:rsidR="00E949E1" w:rsidRPr="00AB4407">
        <w:t xml:space="preserve"> </w:t>
      </w:r>
      <w:r w:rsidRPr="00AB4407">
        <w:t>del Reglamento</w:t>
      </w:r>
      <w:r w:rsidR="009430D0" w:rsidRPr="00AB4407">
        <w:t xml:space="preserve"> de la Corte</w:t>
      </w:r>
      <w:r w:rsidRPr="00AB4407">
        <w:t xml:space="preserve">, </w:t>
      </w:r>
    </w:p>
    <w:p w14:paraId="63C63FA5" w14:textId="6BE3C0DF" w:rsidR="00721EA7" w:rsidRPr="00AB4407" w:rsidRDefault="00721EA7" w:rsidP="0089350B">
      <w:pPr>
        <w:spacing w:line="240" w:lineRule="auto"/>
      </w:pPr>
    </w:p>
    <w:p w14:paraId="75193694" w14:textId="1A834DCE" w:rsidR="00802BD5" w:rsidRPr="00AB4407" w:rsidRDefault="00802BD5" w:rsidP="0089350B">
      <w:pPr>
        <w:spacing w:line="240" w:lineRule="auto"/>
        <w:rPr>
          <w:b/>
        </w:rPr>
      </w:pPr>
      <w:r w:rsidRPr="00AB4407">
        <w:rPr>
          <w:b/>
        </w:rPr>
        <w:t>RESUELVE:</w:t>
      </w:r>
    </w:p>
    <w:p w14:paraId="3A4C931B" w14:textId="77777777" w:rsidR="00CF1C87" w:rsidRPr="00AB4407" w:rsidRDefault="00CF1C87" w:rsidP="0089350B">
      <w:pPr>
        <w:spacing w:line="240" w:lineRule="auto"/>
      </w:pPr>
    </w:p>
    <w:p w14:paraId="0E35A70A" w14:textId="28841D9B" w:rsidR="00A74249" w:rsidRPr="00AB4407" w:rsidRDefault="0053557B" w:rsidP="0089350B">
      <w:pPr>
        <w:pStyle w:val="Prrafodelista"/>
        <w:numPr>
          <w:ilvl w:val="0"/>
          <w:numId w:val="4"/>
        </w:numPr>
        <w:tabs>
          <w:tab w:val="left" w:pos="567"/>
        </w:tabs>
        <w:spacing w:line="240" w:lineRule="auto"/>
        <w:ind w:left="0" w:firstLine="0"/>
        <w:jc w:val="both"/>
        <w:rPr>
          <w:bCs/>
          <w:iCs/>
        </w:rPr>
      </w:pPr>
      <w:bookmarkStart w:id="6" w:name="_Ref445286350"/>
      <w:r w:rsidRPr="00AB4407">
        <w:rPr>
          <w:bCs/>
          <w:iCs/>
        </w:rPr>
        <w:t xml:space="preserve">Convocar </w:t>
      </w:r>
      <w:r w:rsidR="00240A3F" w:rsidRPr="00AB4407">
        <w:rPr>
          <w:bCs/>
          <w:iCs/>
        </w:rPr>
        <w:t xml:space="preserve">a la República de </w:t>
      </w:r>
      <w:r w:rsidR="00DD0DCE">
        <w:rPr>
          <w:bCs/>
          <w:iCs/>
        </w:rPr>
        <w:t>Chile</w:t>
      </w:r>
      <w:r w:rsidRPr="00AB4407">
        <w:rPr>
          <w:bCs/>
          <w:iCs/>
        </w:rPr>
        <w:t xml:space="preserve">, </w:t>
      </w:r>
      <w:r w:rsidR="00C95CAE" w:rsidRPr="00AB4407">
        <w:rPr>
          <w:bCs/>
          <w:iCs/>
        </w:rPr>
        <w:t>a</w:t>
      </w:r>
      <w:r w:rsidR="00A74249" w:rsidRPr="00AB4407">
        <w:rPr>
          <w:bCs/>
          <w:iCs/>
        </w:rPr>
        <w:t xml:space="preserve"> </w:t>
      </w:r>
      <w:r w:rsidR="00F5462B" w:rsidRPr="00AB4407">
        <w:rPr>
          <w:bCs/>
          <w:iCs/>
        </w:rPr>
        <w:t xml:space="preserve">los </w:t>
      </w:r>
      <w:r w:rsidR="00810D8B" w:rsidRPr="00AB4407">
        <w:rPr>
          <w:bCs/>
          <w:iCs/>
        </w:rPr>
        <w:t xml:space="preserve">representantes </w:t>
      </w:r>
      <w:r w:rsidR="00F5462B" w:rsidRPr="00AB4407">
        <w:rPr>
          <w:bCs/>
          <w:iCs/>
        </w:rPr>
        <w:t>de la</w:t>
      </w:r>
      <w:r w:rsidR="00610A50">
        <w:rPr>
          <w:bCs/>
          <w:iCs/>
        </w:rPr>
        <w:t>s</w:t>
      </w:r>
      <w:r w:rsidR="00F5462B" w:rsidRPr="00AB4407">
        <w:rPr>
          <w:bCs/>
          <w:iCs/>
        </w:rPr>
        <w:t xml:space="preserve"> presunta</w:t>
      </w:r>
      <w:r w:rsidR="00610A50">
        <w:rPr>
          <w:bCs/>
          <w:iCs/>
        </w:rPr>
        <w:t>s</w:t>
      </w:r>
      <w:r w:rsidR="00EB4920" w:rsidRPr="00AB4407">
        <w:rPr>
          <w:bCs/>
          <w:iCs/>
        </w:rPr>
        <w:t xml:space="preserve"> </w:t>
      </w:r>
      <w:r w:rsidR="00F5462B" w:rsidRPr="00AB4407">
        <w:rPr>
          <w:bCs/>
          <w:iCs/>
        </w:rPr>
        <w:t>víctima</w:t>
      </w:r>
      <w:r w:rsidR="00610A50">
        <w:rPr>
          <w:bCs/>
          <w:iCs/>
        </w:rPr>
        <w:t>s</w:t>
      </w:r>
      <w:r w:rsidR="00DB4A3F" w:rsidRPr="00AB4407">
        <w:rPr>
          <w:bCs/>
          <w:iCs/>
        </w:rPr>
        <w:t xml:space="preserve"> </w:t>
      </w:r>
      <w:r w:rsidRPr="00AB4407">
        <w:rPr>
          <w:bCs/>
          <w:iCs/>
        </w:rPr>
        <w:t>y a la Comisión Interamericana de Derechos Humano</w:t>
      </w:r>
      <w:r w:rsidR="00A74249" w:rsidRPr="00AB4407">
        <w:rPr>
          <w:bCs/>
          <w:iCs/>
        </w:rPr>
        <w:t>s a una audiencia pública sobre</w:t>
      </w:r>
      <w:r w:rsidR="00810D8B" w:rsidRPr="00AB4407">
        <w:rPr>
          <w:bCs/>
          <w:iCs/>
        </w:rPr>
        <w:t xml:space="preserve"> la</w:t>
      </w:r>
      <w:r w:rsidR="00B47F41" w:rsidRPr="00AB4407">
        <w:rPr>
          <w:bCs/>
          <w:iCs/>
        </w:rPr>
        <w:t xml:space="preserve"> </w:t>
      </w:r>
      <w:r w:rsidR="00420709" w:rsidRPr="00AB4407">
        <w:rPr>
          <w:bCs/>
          <w:iCs/>
        </w:rPr>
        <w:t>excepci</w:t>
      </w:r>
      <w:r w:rsidR="00420709">
        <w:rPr>
          <w:bCs/>
          <w:iCs/>
        </w:rPr>
        <w:t>ó</w:t>
      </w:r>
      <w:r w:rsidR="00420709" w:rsidRPr="00AB4407">
        <w:rPr>
          <w:bCs/>
          <w:iCs/>
        </w:rPr>
        <w:t>n</w:t>
      </w:r>
      <w:r w:rsidR="00810D8B" w:rsidRPr="00AB4407">
        <w:rPr>
          <w:bCs/>
          <w:iCs/>
        </w:rPr>
        <w:t xml:space="preserve"> preliminar</w:t>
      </w:r>
      <w:r w:rsidR="00F5462B" w:rsidRPr="00AB4407">
        <w:rPr>
          <w:bCs/>
          <w:iCs/>
        </w:rPr>
        <w:t xml:space="preserve"> y los eventuales</w:t>
      </w:r>
      <w:r w:rsidRPr="00AB4407">
        <w:rPr>
          <w:bCs/>
          <w:iCs/>
        </w:rPr>
        <w:t xml:space="preserve"> </w:t>
      </w:r>
      <w:r w:rsidR="00F5462B" w:rsidRPr="00AB4407">
        <w:rPr>
          <w:bCs/>
          <w:iCs/>
        </w:rPr>
        <w:t xml:space="preserve">fondo, </w:t>
      </w:r>
      <w:r w:rsidRPr="00AB4407">
        <w:rPr>
          <w:bCs/>
          <w:iCs/>
        </w:rPr>
        <w:t>reparaciones y costas</w:t>
      </w:r>
      <w:r w:rsidR="00810D8B" w:rsidRPr="00AB4407">
        <w:rPr>
          <w:bCs/>
          <w:iCs/>
        </w:rPr>
        <w:t xml:space="preserve"> en el presente caso</w:t>
      </w:r>
      <w:r w:rsidR="00DB0DC9" w:rsidRPr="00AB4407">
        <w:rPr>
          <w:bCs/>
          <w:iCs/>
        </w:rPr>
        <w:t>. La audiencia</w:t>
      </w:r>
      <w:r w:rsidRPr="00AB4407">
        <w:rPr>
          <w:bCs/>
          <w:iCs/>
        </w:rPr>
        <w:t xml:space="preserve"> </w:t>
      </w:r>
      <w:r w:rsidR="00A74249" w:rsidRPr="00AB4407">
        <w:rPr>
          <w:bCs/>
          <w:iCs/>
        </w:rPr>
        <w:t xml:space="preserve">se celebrará </w:t>
      </w:r>
      <w:r w:rsidR="00F47AE2" w:rsidRPr="00AB4407">
        <w:rPr>
          <w:bCs/>
          <w:iCs/>
        </w:rPr>
        <w:t xml:space="preserve">de forma presencial </w:t>
      </w:r>
      <w:r w:rsidR="00A74249" w:rsidRPr="00AB4407">
        <w:rPr>
          <w:bCs/>
          <w:iCs/>
        </w:rPr>
        <w:t xml:space="preserve">durante el </w:t>
      </w:r>
      <w:r w:rsidR="00AA2D96">
        <w:rPr>
          <w:bCs/>
          <w:iCs/>
        </w:rPr>
        <w:t>164</w:t>
      </w:r>
      <w:r w:rsidR="00702506">
        <w:rPr>
          <w:bCs/>
          <w:iCs/>
        </w:rPr>
        <w:t>°</w:t>
      </w:r>
      <w:r w:rsidR="00810D8B" w:rsidRPr="00AB4407">
        <w:rPr>
          <w:bCs/>
          <w:iCs/>
        </w:rPr>
        <w:t xml:space="preserve"> </w:t>
      </w:r>
      <w:r w:rsidR="00A74249" w:rsidRPr="00AB4407">
        <w:rPr>
          <w:bCs/>
          <w:iCs/>
        </w:rPr>
        <w:t>Período Ordinario de Sesiones</w:t>
      </w:r>
      <w:r w:rsidR="00810D8B" w:rsidRPr="00AB4407">
        <w:rPr>
          <w:bCs/>
          <w:iCs/>
        </w:rPr>
        <w:t xml:space="preserve">, </w:t>
      </w:r>
      <w:r w:rsidR="00B47F41" w:rsidRPr="00AB4407">
        <w:rPr>
          <w:bCs/>
          <w:iCs/>
        </w:rPr>
        <w:t xml:space="preserve">el </w:t>
      </w:r>
      <w:proofErr w:type="gramStart"/>
      <w:r w:rsidR="00B47F41" w:rsidRPr="00AB4407">
        <w:rPr>
          <w:bCs/>
          <w:iCs/>
        </w:rPr>
        <w:t>día</w:t>
      </w:r>
      <w:r w:rsidR="00A84BB5" w:rsidRPr="00AB4407">
        <w:rPr>
          <w:bCs/>
          <w:iCs/>
        </w:rPr>
        <w:t xml:space="preserve"> </w:t>
      </w:r>
      <w:r w:rsidR="00AA2D96">
        <w:rPr>
          <w:bCs/>
          <w:iCs/>
        </w:rPr>
        <w:t>miércoles</w:t>
      </w:r>
      <w:proofErr w:type="gramEnd"/>
      <w:r w:rsidR="00AA2D96">
        <w:rPr>
          <w:bCs/>
          <w:iCs/>
        </w:rPr>
        <w:t xml:space="preserve"> </w:t>
      </w:r>
      <w:r w:rsidR="00B379FA">
        <w:rPr>
          <w:bCs/>
          <w:iCs/>
        </w:rPr>
        <w:t>7 de febrero</w:t>
      </w:r>
      <w:r w:rsidR="00AA2D96">
        <w:rPr>
          <w:bCs/>
          <w:iCs/>
        </w:rPr>
        <w:t xml:space="preserve"> de </w:t>
      </w:r>
      <w:r w:rsidR="001B7849" w:rsidRPr="00AB4407">
        <w:rPr>
          <w:bCs/>
          <w:iCs/>
        </w:rPr>
        <w:t>202</w:t>
      </w:r>
      <w:r w:rsidR="001B7849">
        <w:rPr>
          <w:bCs/>
          <w:iCs/>
        </w:rPr>
        <w:t>4</w:t>
      </w:r>
      <w:r w:rsidR="00A74249" w:rsidRPr="00AB4407">
        <w:rPr>
          <w:bCs/>
          <w:iCs/>
        </w:rPr>
        <w:t xml:space="preserve">, </w:t>
      </w:r>
      <w:r w:rsidR="005F20AF" w:rsidRPr="00AB4407">
        <w:rPr>
          <w:bCs/>
          <w:iCs/>
        </w:rPr>
        <w:t>a partir de las</w:t>
      </w:r>
      <w:r w:rsidR="00DB0DC9" w:rsidRPr="00AB4407">
        <w:rPr>
          <w:bCs/>
          <w:iCs/>
        </w:rPr>
        <w:t xml:space="preserve"> </w:t>
      </w:r>
      <w:r w:rsidR="00AA2D96">
        <w:rPr>
          <w:bCs/>
          <w:iCs/>
        </w:rPr>
        <w:t>09</w:t>
      </w:r>
      <w:r w:rsidR="005F20AF" w:rsidRPr="00AB4407">
        <w:rPr>
          <w:bCs/>
          <w:iCs/>
        </w:rPr>
        <w:t>:</w:t>
      </w:r>
      <w:r w:rsidR="00AA2D96">
        <w:rPr>
          <w:bCs/>
          <w:iCs/>
        </w:rPr>
        <w:t>00</w:t>
      </w:r>
      <w:r w:rsidR="005F20AF" w:rsidRPr="00AB4407">
        <w:rPr>
          <w:bCs/>
          <w:iCs/>
        </w:rPr>
        <w:t xml:space="preserve"> </w:t>
      </w:r>
      <w:r w:rsidR="0079442E" w:rsidRPr="00AB4407">
        <w:rPr>
          <w:bCs/>
          <w:iCs/>
        </w:rPr>
        <w:t>horas</w:t>
      </w:r>
      <w:r w:rsidR="00BE4625" w:rsidRPr="00AB4407">
        <w:rPr>
          <w:bCs/>
          <w:iCs/>
        </w:rPr>
        <w:t>,</w:t>
      </w:r>
      <w:r w:rsidR="004F762D" w:rsidRPr="00AB4407">
        <w:rPr>
          <w:bCs/>
          <w:iCs/>
        </w:rPr>
        <w:t xml:space="preserve"> </w:t>
      </w:r>
      <w:r w:rsidR="000F51A3" w:rsidRPr="00AB4407">
        <w:rPr>
          <w:bCs/>
          <w:iCs/>
        </w:rPr>
        <w:t xml:space="preserve">en la Sede de la Corte </w:t>
      </w:r>
      <w:r w:rsidR="0024770E" w:rsidRPr="00AB4407">
        <w:rPr>
          <w:bCs/>
          <w:iCs/>
        </w:rPr>
        <w:t xml:space="preserve">ubicada </w:t>
      </w:r>
      <w:r w:rsidR="00A17825" w:rsidRPr="00AB4407">
        <w:rPr>
          <w:bCs/>
          <w:iCs/>
        </w:rPr>
        <w:t>en San José, Costa Rica</w:t>
      </w:r>
      <w:r w:rsidR="00A84BB5" w:rsidRPr="00AB4407">
        <w:rPr>
          <w:bCs/>
          <w:iCs/>
        </w:rPr>
        <w:t xml:space="preserve">, </w:t>
      </w:r>
      <w:r w:rsidR="00A74249" w:rsidRPr="00AB4407">
        <w:rPr>
          <w:bCs/>
          <w:iCs/>
        </w:rPr>
        <w:t xml:space="preserve">para recibir </w:t>
      </w:r>
      <w:r w:rsidR="00DB0DC9" w:rsidRPr="00AB4407">
        <w:rPr>
          <w:bCs/>
          <w:iCs/>
        </w:rPr>
        <w:t>los</w:t>
      </w:r>
      <w:r w:rsidR="00A74249" w:rsidRPr="00AB4407">
        <w:rPr>
          <w:bCs/>
          <w:iCs/>
        </w:rPr>
        <w:t xml:space="preserve"> alegatos y observaciones finales orales</w:t>
      </w:r>
      <w:r w:rsidR="00DB0DC9" w:rsidRPr="00AB4407">
        <w:rPr>
          <w:bCs/>
          <w:iCs/>
        </w:rPr>
        <w:t xml:space="preserve"> de las partes y la Comisión Interamericana</w:t>
      </w:r>
      <w:r w:rsidR="00A74249" w:rsidRPr="00AB4407">
        <w:rPr>
          <w:bCs/>
          <w:iCs/>
        </w:rPr>
        <w:t xml:space="preserve">, </w:t>
      </w:r>
      <w:r w:rsidR="007878C9">
        <w:rPr>
          <w:bCs/>
          <w:iCs/>
        </w:rPr>
        <w:t xml:space="preserve">respectivamente, </w:t>
      </w:r>
      <w:r w:rsidR="00A74249" w:rsidRPr="00AB4407">
        <w:rPr>
          <w:bCs/>
          <w:iCs/>
        </w:rPr>
        <w:t>así como las declaraciones de las siguientes personas:</w:t>
      </w:r>
    </w:p>
    <w:p w14:paraId="5488B3DF" w14:textId="77777777" w:rsidR="00B93357" w:rsidRPr="00AB4407" w:rsidRDefault="00B93357" w:rsidP="0089350B">
      <w:pPr>
        <w:tabs>
          <w:tab w:val="left" w:pos="900"/>
        </w:tabs>
        <w:spacing w:line="240" w:lineRule="auto"/>
        <w:jc w:val="both"/>
      </w:pPr>
    </w:p>
    <w:p w14:paraId="559243FE" w14:textId="743456F8" w:rsidR="00262215" w:rsidRPr="00AB4407" w:rsidRDefault="00810D8B" w:rsidP="0089350B">
      <w:pPr>
        <w:pStyle w:val="Prrafodelista"/>
        <w:numPr>
          <w:ilvl w:val="0"/>
          <w:numId w:val="20"/>
        </w:numPr>
        <w:spacing w:line="240" w:lineRule="auto"/>
        <w:jc w:val="both"/>
        <w:rPr>
          <w:b/>
        </w:rPr>
      </w:pPr>
      <w:r w:rsidRPr="00AB4407">
        <w:rPr>
          <w:b/>
          <w:bCs/>
        </w:rPr>
        <w:t>Presunta víctima</w:t>
      </w:r>
      <w:r w:rsidR="00E74DBF">
        <w:rPr>
          <w:b/>
          <w:bCs/>
        </w:rPr>
        <w:t>,</w:t>
      </w:r>
      <w:r w:rsidRPr="00AB4407">
        <w:rPr>
          <w:b/>
          <w:bCs/>
        </w:rPr>
        <w:t xml:space="preserve"> </w:t>
      </w:r>
      <w:r w:rsidR="000C7FD4">
        <w:rPr>
          <w:b/>
          <w:bCs/>
        </w:rPr>
        <w:t>propuesta por los representantes</w:t>
      </w:r>
      <w:r w:rsidR="00AA2D96">
        <w:rPr>
          <w:rStyle w:val="Refdenotaalpie"/>
          <w:b/>
          <w:bCs/>
        </w:rPr>
        <w:footnoteReference w:id="10"/>
      </w:r>
      <w:r w:rsidR="00E74DBF">
        <w:rPr>
          <w:b/>
          <w:bCs/>
        </w:rPr>
        <w:t xml:space="preserve"> </w:t>
      </w:r>
    </w:p>
    <w:p w14:paraId="2D7C15A5" w14:textId="3FBD2B2E" w:rsidR="00262215" w:rsidRPr="00AB4407" w:rsidRDefault="00262215" w:rsidP="0089350B">
      <w:pPr>
        <w:spacing w:line="240" w:lineRule="auto"/>
        <w:jc w:val="both"/>
        <w:rPr>
          <w:b/>
          <w:i/>
        </w:rPr>
      </w:pPr>
    </w:p>
    <w:p w14:paraId="1BF8EA2D" w14:textId="7A3EA168" w:rsidR="001B7849" w:rsidRPr="00AB4407" w:rsidRDefault="000C7FD4" w:rsidP="00DA1E8F">
      <w:pPr>
        <w:pStyle w:val="Prrafodelista"/>
        <w:numPr>
          <w:ilvl w:val="3"/>
          <w:numId w:val="2"/>
        </w:numPr>
        <w:tabs>
          <w:tab w:val="left" w:pos="1418"/>
        </w:tabs>
        <w:spacing w:line="240" w:lineRule="auto"/>
        <w:ind w:left="1134" w:hanging="425"/>
        <w:jc w:val="both"/>
      </w:pPr>
      <w:r w:rsidRPr="000C7FD4">
        <w:rPr>
          <w:i/>
        </w:rPr>
        <w:t xml:space="preserve">Mario </w:t>
      </w:r>
      <w:proofErr w:type="spellStart"/>
      <w:r w:rsidRPr="000C7FD4">
        <w:rPr>
          <w:i/>
        </w:rPr>
        <w:t>Galetovic</w:t>
      </w:r>
      <w:proofErr w:type="spellEnd"/>
      <w:r w:rsidR="00910016" w:rsidRPr="00AB4407">
        <w:t>, quien declarará sobre</w:t>
      </w:r>
      <w:r w:rsidR="0034390B">
        <w:t xml:space="preserve">: </w:t>
      </w:r>
      <w:r w:rsidR="002717A6">
        <w:t>(</w:t>
      </w:r>
      <w:r w:rsidR="0034390B">
        <w:t>i)</w:t>
      </w:r>
      <w:r w:rsidR="00B16141" w:rsidRPr="00AB4407">
        <w:t xml:space="preserve"> </w:t>
      </w:r>
      <w:r w:rsidRPr="000C7FD4">
        <w:t>los hechos del caso</w:t>
      </w:r>
      <w:r w:rsidR="0034390B">
        <w:t>; (</w:t>
      </w:r>
      <w:proofErr w:type="spellStart"/>
      <w:r w:rsidR="0034390B">
        <w:t>ii</w:t>
      </w:r>
      <w:proofErr w:type="spellEnd"/>
      <w:r w:rsidR="0034390B">
        <w:t>)</w:t>
      </w:r>
      <w:r w:rsidRPr="000C7FD4">
        <w:t xml:space="preserve"> los efectos </w:t>
      </w:r>
      <w:r w:rsidR="00AA2D96">
        <w:t>que tuvo lo ocurrido para él y su familia</w:t>
      </w:r>
      <w:r w:rsidR="0034390B">
        <w:t>, y (</w:t>
      </w:r>
      <w:proofErr w:type="spellStart"/>
      <w:r w:rsidR="0034390B">
        <w:t>iii</w:t>
      </w:r>
      <w:proofErr w:type="spellEnd"/>
      <w:r w:rsidR="0034390B">
        <w:t>)</w:t>
      </w:r>
      <w:r>
        <w:t xml:space="preserve"> lo</w:t>
      </w:r>
      <w:r w:rsidRPr="000C7FD4">
        <w:t xml:space="preserve"> que significó </w:t>
      </w:r>
      <w:r w:rsidR="00AA2D96">
        <w:t xml:space="preserve">la alegada </w:t>
      </w:r>
      <w:r w:rsidRPr="000C7FD4">
        <w:t xml:space="preserve">denegación </w:t>
      </w:r>
      <w:r w:rsidR="00AA2D96">
        <w:t xml:space="preserve">de </w:t>
      </w:r>
      <w:r w:rsidRPr="000C7FD4">
        <w:t>un recurso judicial efectivo</w:t>
      </w:r>
      <w:r w:rsidR="007878C9">
        <w:t xml:space="preserve"> en este caso</w:t>
      </w:r>
      <w:r w:rsidRPr="000C7FD4">
        <w:t xml:space="preserve">. </w:t>
      </w:r>
    </w:p>
    <w:p w14:paraId="145F563C" w14:textId="77777777" w:rsidR="003823C0" w:rsidRPr="003823C0" w:rsidRDefault="003823C0" w:rsidP="003823C0">
      <w:pPr>
        <w:spacing w:line="240" w:lineRule="auto"/>
        <w:jc w:val="both"/>
        <w:rPr>
          <w:b/>
        </w:rPr>
      </w:pPr>
    </w:p>
    <w:p w14:paraId="287BF8DD" w14:textId="77777777" w:rsidR="003823C0" w:rsidRPr="00AB4407" w:rsidRDefault="003823C0" w:rsidP="003823C0">
      <w:pPr>
        <w:pStyle w:val="Prrafodelista"/>
        <w:numPr>
          <w:ilvl w:val="0"/>
          <w:numId w:val="20"/>
        </w:numPr>
        <w:spacing w:line="240" w:lineRule="auto"/>
        <w:jc w:val="both"/>
        <w:rPr>
          <w:b/>
        </w:rPr>
      </w:pPr>
      <w:r>
        <w:rPr>
          <w:b/>
          <w:bCs/>
        </w:rPr>
        <w:t>Peritos</w:t>
      </w:r>
    </w:p>
    <w:p w14:paraId="3707118C" w14:textId="77777777" w:rsidR="003823C0" w:rsidRPr="00AB4407" w:rsidRDefault="003823C0" w:rsidP="003823C0">
      <w:pPr>
        <w:pStyle w:val="Prrafodelista"/>
        <w:spacing w:line="240" w:lineRule="auto"/>
        <w:jc w:val="both"/>
        <w:rPr>
          <w:b/>
          <w:bCs/>
        </w:rPr>
      </w:pPr>
    </w:p>
    <w:p w14:paraId="25390AD7" w14:textId="696136F6" w:rsidR="003823C0" w:rsidRPr="00AB4407" w:rsidRDefault="003823C0" w:rsidP="003823C0">
      <w:pPr>
        <w:pStyle w:val="Prrafodelista"/>
        <w:spacing w:line="240" w:lineRule="auto"/>
        <w:jc w:val="both"/>
        <w:rPr>
          <w:i/>
          <w:iCs/>
        </w:rPr>
      </w:pPr>
      <w:r w:rsidRPr="00AB4407">
        <w:rPr>
          <w:i/>
          <w:iCs/>
        </w:rPr>
        <w:t>Propuesto por</w:t>
      </w:r>
      <w:r>
        <w:rPr>
          <w:i/>
          <w:iCs/>
        </w:rPr>
        <w:t xml:space="preserve"> el Estado</w:t>
      </w:r>
    </w:p>
    <w:p w14:paraId="51F866F5" w14:textId="77777777" w:rsidR="003823C0" w:rsidRPr="00AB4407" w:rsidRDefault="003823C0" w:rsidP="003823C0">
      <w:pPr>
        <w:spacing w:line="240" w:lineRule="auto"/>
        <w:jc w:val="both"/>
        <w:rPr>
          <w:b/>
          <w:i/>
        </w:rPr>
      </w:pPr>
    </w:p>
    <w:p w14:paraId="4192ABE1" w14:textId="72B7DC81" w:rsidR="003823C0" w:rsidRPr="00AB4407" w:rsidRDefault="003823C0" w:rsidP="00310DB0">
      <w:pPr>
        <w:pStyle w:val="Prrafodelista"/>
        <w:numPr>
          <w:ilvl w:val="3"/>
          <w:numId w:val="2"/>
        </w:numPr>
        <w:tabs>
          <w:tab w:val="left" w:pos="1418"/>
        </w:tabs>
        <w:spacing w:line="240" w:lineRule="auto"/>
        <w:ind w:left="1134" w:hanging="425"/>
        <w:jc w:val="both"/>
      </w:pPr>
      <w:r w:rsidRPr="003823C0">
        <w:rPr>
          <w:i/>
        </w:rPr>
        <w:t>José Miguel Valdivia Olivares</w:t>
      </w:r>
      <w:r w:rsidRPr="00AB4407">
        <w:t xml:space="preserve">, </w:t>
      </w:r>
      <w:r w:rsidR="00BB33DF">
        <w:t xml:space="preserve">abogado, doctor en derecho y profesor de derecho administrativo, </w:t>
      </w:r>
      <w:r w:rsidRPr="00AB4407">
        <w:t xml:space="preserve">quien </w:t>
      </w:r>
      <w:r w:rsidR="0076099A" w:rsidRPr="00AB4407">
        <w:t xml:space="preserve">declarará sobre </w:t>
      </w:r>
      <w:r w:rsidR="0076099A" w:rsidRPr="000C7FD4">
        <w:t>l</w:t>
      </w:r>
      <w:r w:rsidR="0076099A" w:rsidRPr="003823C0">
        <w:t>os desarrollos en la doctrina y jurisprudencia chilena en materia de nulidad de derecho público y acción indemnizatoria ejercida contra el Estado</w:t>
      </w:r>
      <w:r w:rsidR="00AA2D96">
        <w:t>. Para ello</w:t>
      </w:r>
      <w:r w:rsidR="007878C9">
        <w:t>,</w:t>
      </w:r>
      <w:r w:rsidR="00AA2D96">
        <w:t xml:space="preserve"> explicará</w:t>
      </w:r>
      <w:r w:rsidR="0076099A" w:rsidRPr="003823C0">
        <w:t xml:space="preserve"> sus fundamentos y reglas de prescripción. Asimismo, se referirá al reconocimiento</w:t>
      </w:r>
      <w:r w:rsidR="00AA2D96">
        <w:t>,</w:t>
      </w:r>
      <w:r w:rsidR="0076099A" w:rsidRPr="003823C0">
        <w:t xml:space="preserve"> en la jurisprudencia </w:t>
      </w:r>
      <w:r w:rsidR="00AA2D96">
        <w:t>chilena,</w:t>
      </w:r>
      <w:r w:rsidR="0076099A" w:rsidRPr="003823C0">
        <w:t xml:space="preserve"> del concepto de violaciones graves a los derechos humanos, su distinción con otras conductas y las reglas de prescripción aplicables. </w:t>
      </w:r>
      <w:r w:rsidR="00AA2D96">
        <w:t>El perito p</w:t>
      </w:r>
      <w:r w:rsidR="0076099A" w:rsidRPr="003823C0">
        <w:t>odrá referirse a los hechos del caso</w:t>
      </w:r>
      <w:r w:rsidR="0076099A" w:rsidRPr="000C7FD4">
        <w:t xml:space="preserve">. </w:t>
      </w:r>
    </w:p>
    <w:p w14:paraId="1941C12F" w14:textId="77777777" w:rsidR="003823C0" w:rsidRPr="00AB4407" w:rsidRDefault="003823C0" w:rsidP="003823C0">
      <w:pPr>
        <w:pStyle w:val="Prrafodelista"/>
        <w:spacing w:line="240" w:lineRule="auto"/>
        <w:jc w:val="both"/>
        <w:rPr>
          <w:b/>
          <w:bCs/>
        </w:rPr>
      </w:pPr>
    </w:p>
    <w:p w14:paraId="0A9CE60B" w14:textId="2696B62D" w:rsidR="003823C0" w:rsidRPr="00AB4407" w:rsidRDefault="003823C0" w:rsidP="003823C0">
      <w:pPr>
        <w:pStyle w:val="Prrafodelista"/>
        <w:spacing w:line="240" w:lineRule="auto"/>
        <w:jc w:val="both"/>
        <w:rPr>
          <w:i/>
          <w:iCs/>
        </w:rPr>
      </w:pPr>
      <w:r w:rsidRPr="00AB4407">
        <w:rPr>
          <w:i/>
          <w:iCs/>
        </w:rPr>
        <w:t>Propuest</w:t>
      </w:r>
      <w:r>
        <w:rPr>
          <w:i/>
          <w:iCs/>
        </w:rPr>
        <w:t>a</w:t>
      </w:r>
      <w:r w:rsidRPr="00AB4407">
        <w:rPr>
          <w:i/>
          <w:iCs/>
        </w:rPr>
        <w:t xml:space="preserve"> por</w:t>
      </w:r>
      <w:r>
        <w:rPr>
          <w:i/>
          <w:iCs/>
        </w:rPr>
        <w:t xml:space="preserve"> la Comisión </w:t>
      </w:r>
    </w:p>
    <w:p w14:paraId="4031EFCA" w14:textId="77777777" w:rsidR="003823C0" w:rsidRPr="00AB4407" w:rsidRDefault="003823C0" w:rsidP="003823C0">
      <w:pPr>
        <w:spacing w:line="240" w:lineRule="auto"/>
        <w:jc w:val="both"/>
        <w:rPr>
          <w:b/>
          <w:i/>
        </w:rPr>
      </w:pPr>
    </w:p>
    <w:p w14:paraId="56C8F046" w14:textId="543C8D46" w:rsidR="003823C0" w:rsidRPr="00AB4407" w:rsidRDefault="003823C0" w:rsidP="003823C0">
      <w:pPr>
        <w:pStyle w:val="Prrafodelista"/>
        <w:numPr>
          <w:ilvl w:val="3"/>
          <w:numId w:val="2"/>
        </w:numPr>
        <w:tabs>
          <w:tab w:val="left" w:pos="1418"/>
        </w:tabs>
        <w:spacing w:line="240" w:lineRule="auto"/>
        <w:ind w:left="1134" w:hanging="425"/>
        <w:jc w:val="both"/>
      </w:pPr>
      <w:r w:rsidRPr="003823C0">
        <w:rPr>
          <w:i/>
        </w:rPr>
        <w:t>Stella Conto Díaz del Castillo</w:t>
      </w:r>
      <w:r w:rsidRPr="00AB4407">
        <w:t xml:space="preserve">, </w:t>
      </w:r>
      <w:r w:rsidR="00690C83" w:rsidRPr="00BB33DF">
        <w:t>abogada</w:t>
      </w:r>
      <w:r w:rsidR="001A57F0">
        <w:t>,</w:t>
      </w:r>
      <w:r w:rsidR="00690C83" w:rsidRPr="00BB33DF">
        <w:t xml:space="preserve"> consultora en derecho civil, comercial y administrativo, </w:t>
      </w:r>
      <w:r w:rsidRPr="00AB4407">
        <w:t xml:space="preserve">quien declarará sobre </w:t>
      </w:r>
      <w:r w:rsidRPr="00DD0DCE">
        <w:rPr>
          <w:rFonts w:cs="Times New Roman"/>
        </w:rPr>
        <w:t>la obligación internacional de los Estados de garantizar el acceso a un recurso judicial efectivo para la reparación de violaciones a derechos humanos. Asimismo, la perita se referirá a la aplicación de la figura de la prescripción a acciones judiciales de reparación. En la medida de lo pertinente, la perita se referirá a otros sistemas internacionales de protección de derechos humanos y al derecho comparado. Para ejemplificar el desarrollo de su peritaje podrá referirse a los hechos del caso</w:t>
      </w:r>
      <w:r w:rsidRPr="000C7FD4">
        <w:t>.</w:t>
      </w:r>
    </w:p>
    <w:p w14:paraId="6A577581" w14:textId="77777777" w:rsidR="005922F1" w:rsidRPr="00AB4407" w:rsidRDefault="005922F1" w:rsidP="0089350B">
      <w:pPr>
        <w:spacing w:line="240" w:lineRule="auto"/>
        <w:jc w:val="both"/>
        <w:rPr>
          <w:i/>
        </w:rPr>
      </w:pPr>
    </w:p>
    <w:p w14:paraId="4CD922F0" w14:textId="1087F8BF" w:rsidR="006F0CBE" w:rsidRDefault="006F0CBE" w:rsidP="0089350B">
      <w:pPr>
        <w:pStyle w:val="Prrafodelista"/>
        <w:numPr>
          <w:ilvl w:val="0"/>
          <w:numId w:val="4"/>
        </w:numPr>
        <w:tabs>
          <w:tab w:val="left" w:pos="567"/>
        </w:tabs>
        <w:spacing w:line="240" w:lineRule="auto"/>
        <w:ind w:left="0" w:firstLine="0"/>
        <w:jc w:val="both"/>
      </w:pPr>
      <w:bookmarkStart w:id="7" w:name="_Ref477386390"/>
      <w:bookmarkStart w:id="8" w:name="_Ref532315339"/>
      <w:r w:rsidRPr="006F0CBE">
        <w:lastRenderedPageBreak/>
        <w:t>Requerir a las personas convocadas para rendir declaraciones periciales durante la audiencia</w:t>
      </w:r>
      <w:r w:rsidR="007878C9">
        <w:t xml:space="preserve"> pública</w:t>
      </w:r>
      <w:r w:rsidRPr="006F0CBE">
        <w:t xml:space="preserve">, para que aporten una versión escrita de su respectivo peritaje, a más tardar el </w:t>
      </w:r>
      <w:r w:rsidR="004C39BA">
        <w:t>1</w:t>
      </w:r>
      <w:r w:rsidR="0034390B">
        <w:t>7</w:t>
      </w:r>
      <w:r w:rsidRPr="006F0CBE">
        <w:t xml:space="preserve"> de </w:t>
      </w:r>
      <w:r w:rsidR="0034390B">
        <w:t>enero</w:t>
      </w:r>
      <w:r w:rsidR="0034390B" w:rsidRPr="006F0CBE">
        <w:t xml:space="preserve"> </w:t>
      </w:r>
      <w:r w:rsidRPr="006F0CBE">
        <w:t>de 202</w:t>
      </w:r>
      <w:r w:rsidR="0034390B">
        <w:t>4</w:t>
      </w:r>
      <w:r w:rsidRPr="006F0CBE">
        <w:t>.</w:t>
      </w:r>
    </w:p>
    <w:p w14:paraId="77AF80E4" w14:textId="77777777" w:rsidR="006F0CBE" w:rsidRDefault="006F0CBE" w:rsidP="0047302B">
      <w:pPr>
        <w:pStyle w:val="Prrafodelista"/>
        <w:tabs>
          <w:tab w:val="left" w:pos="567"/>
        </w:tabs>
        <w:spacing w:line="240" w:lineRule="auto"/>
        <w:ind w:left="0"/>
        <w:jc w:val="both"/>
      </w:pPr>
    </w:p>
    <w:p w14:paraId="7A9F811A" w14:textId="1C7EF065" w:rsidR="00603E2B" w:rsidRPr="00AB4407" w:rsidRDefault="0053557B" w:rsidP="0089350B">
      <w:pPr>
        <w:pStyle w:val="Prrafodelista"/>
        <w:numPr>
          <w:ilvl w:val="0"/>
          <w:numId w:val="4"/>
        </w:numPr>
        <w:tabs>
          <w:tab w:val="left" w:pos="567"/>
        </w:tabs>
        <w:spacing w:line="240" w:lineRule="auto"/>
        <w:ind w:left="0" w:firstLine="0"/>
        <w:jc w:val="both"/>
      </w:pPr>
      <w:r w:rsidRPr="00AB4407">
        <w:t xml:space="preserve">Requerir, de conformidad con el principio de economía procesal y de la facultad que le otorga el artículo 50.1 del Reglamento de la Corte, que la </w:t>
      </w:r>
      <w:r w:rsidR="00420709" w:rsidRPr="00AB4407">
        <w:t>siguiente persona</w:t>
      </w:r>
      <w:r w:rsidR="00603E2B" w:rsidRPr="00AB4407">
        <w:t>, propuesta por</w:t>
      </w:r>
      <w:r w:rsidR="00610A50">
        <w:t xml:space="preserve"> </w:t>
      </w:r>
      <w:r w:rsidR="00AB3CE4" w:rsidRPr="00AB4407">
        <w:t>el Estado</w:t>
      </w:r>
      <w:r w:rsidR="00603E2B" w:rsidRPr="00AB4407">
        <w:t>,</w:t>
      </w:r>
      <w:r w:rsidRPr="00AB4407">
        <w:t xml:space="preserve"> preste su declaración ante fedatario público:</w:t>
      </w:r>
      <w:bookmarkEnd w:id="6"/>
      <w:bookmarkEnd w:id="7"/>
      <w:bookmarkEnd w:id="8"/>
    </w:p>
    <w:p w14:paraId="542FCA43" w14:textId="77777777" w:rsidR="0089350B" w:rsidRPr="00AB4407" w:rsidRDefault="0089350B" w:rsidP="0089350B">
      <w:pPr>
        <w:pStyle w:val="Prrafodelista"/>
        <w:spacing w:line="240" w:lineRule="auto"/>
        <w:jc w:val="both"/>
        <w:rPr>
          <w:b/>
        </w:rPr>
      </w:pPr>
    </w:p>
    <w:p w14:paraId="7A02D15D" w14:textId="5C493DBA" w:rsidR="00C12B5D" w:rsidRPr="00AB4407" w:rsidRDefault="003823C0" w:rsidP="003823C0">
      <w:pPr>
        <w:pStyle w:val="Prrafodelista"/>
        <w:numPr>
          <w:ilvl w:val="0"/>
          <w:numId w:val="20"/>
        </w:numPr>
        <w:spacing w:line="240" w:lineRule="auto"/>
        <w:jc w:val="both"/>
        <w:rPr>
          <w:b/>
        </w:rPr>
      </w:pPr>
      <w:r>
        <w:rPr>
          <w:b/>
          <w:bCs/>
        </w:rPr>
        <w:t>Perito</w:t>
      </w:r>
    </w:p>
    <w:p w14:paraId="3F4F91D1" w14:textId="77777777" w:rsidR="00C12B5D" w:rsidRPr="00AB4407" w:rsidRDefault="00C12B5D" w:rsidP="0089350B">
      <w:pPr>
        <w:pStyle w:val="Prrafodelista"/>
        <w:spacing w:line="240" w:lineRule="auto"/>
        <w:jc w:val="both"/>
        <w:rPr>
          <w:b/>
          <w:bCs/>
        </w:rPr>
      </w:pPr>
    </w:p>
    <w:p w14:paraId="2F608092" w14:textId="0F8C6B00" w:rsidR="001F0928" w:rsidRPr="00AB4407" w:rsidRDefault="00C12B5D" w:rsidP="0089350B">
      <w:pPr>
        <w:pStyle w:val="Prrafodelista"/>
        <w:spacing w:line="240" w:lineRule="auto"/>
        <w:jc w:val="both"/>
        <w:rPr>
          <w:i/>
          <w:iCs/>
        </w:rPr>
      </w:pPr>
      <w:r w:rsidRPr="00AB4407">
        <w:rPr>
          <w:i/>
          <w:iCs/>
        </w:rPr>
        <w:t>P</w:t>
      </w:r>
      <w:r w:rsidR="00AB3CE4" w:rsidRPr="00AB4407">
        <w:rPr>
          <w:i/>
          <w:iCs/>
        </w:rPr>
        <w:t>ropuesto por</w:t>
      </w:r>
      <w:r w:rsidR="003823C0">
        <w:rPr>
          <w:i/>
          <w:iCs/>
        </w:rPr>
        <w:t xml:space="preserve"> el Estado</w:t>
      </w:r>
    </w:p>
    <w:p w14:paraId="44DB1921" w14:textId="77777777" w:rsidR="00310DB0" w:rsidRPr="00AB4407" w:rsidRDefault="00310DB0" w:rsidP="00310DB0">
      <w:pPr>
        <w:pStyle w:val="Prrafodelista"/>
        <w:tabs>
          <w:tab w:val="left" w:pos="1418"/>
        </w:tabs>
        <w:spacing w:line="240" w:lineRule="auto"/>
        <w:ind w:left="1134"/>
        <w:jc w:val="both"/>
      </w:pPr>
    </w:p>
    <w:p w14:paraId="1DA29D35" w14:textId="1F042D63" w:rsidR="003823C0" w:rsidRPr="00AB4407" w:rsidRDefault="003823C0" w:rsidP="00310DB0">
      <w:pPr>
        <w:pStyle w:val="Prrafodelista"/>
        <w:numPr>
          <w:ilvl w:val="0"/>
          <w:numId w:val="26"/>
        </w:numPr>
        <w:tabs>
          <w:tab w:val="left" w:pos="1418"/>
        </w:tabs>
        <w:spacing w:line="240" w:lineRule="auto"/>
        <w:ind w:left="1134"/>
        <w:jc w:val="both"/>
      </w:pPr>
      <w:r w:rsidRPr="00310DB0">
        <w:rPr>
          <w:i/>
        </w:rPr>
        <w:t>Claudio Bonilla</w:t>
      </w:r>
      <w:r w:rsidR="00245698" w:rsidRPr="00310DB0">
        <w:rPr>
          <w:i/>
        </w:rPr>
        <w:t>, representante de Claudio Bonilla y Compañía Limitada Asesorías e Inversiones,</w:t>
      </w:r>
      <w:r w:rsidRPr="00AB4407">
        <w:t xml:space="preserve"> quien </w:t>
      </w:r>
      <w:r w:rsidR="00245698">
        <w:t>evaluar</w:t>
      </w:r>
      <w:r w:rsidRPr="00AB4407">
        <w:t>á</w:t>
      </w:r>
      <w:r w:rsidR="00245698">
        <w:t xml:space="preserve"> </w:t>
      </w:r>
      <w:r w:rsidR="0047302B">
        <w:t xml:space="preserve">técnicamente </w:t>
      </w:r>
      <w:r w:rsidR="00245698" w:rsidRPr="00245698">
        <w:t xml:space="preserve">los montos indemnizatorios por daño material </w:t>
      </w:r>
      <w:r w:rsidR="0047302B">
        <w:t>identificados</w:t>
      </w:r>
      <w:r w:rsidR="00245698" w:rsidRPr="00245698">
        <w:t xml:space="preserve"> por los representantes de las presuntas víctimas, a fin de establecer </w:t>
      </w:r>
      <w:r w:rsidR="001B7849">
        <w:t>el</w:t>
      </w:r>
      <w:r w:rsidR="001B7849" w:rsidRPr="00245698">
        <w:t xml:space="preserve"> </w:t>
      </w:r>
      <w:r w:rsidR="00245698" w:rsidRPr="00245698">
        <w:t>monto actualizado y reajustado que el Estado debería pagar en caso</w:t>
      </w:r>
      <w:r w:rsidR="001B7849">
        <w:t xml:space="preserve"> de</w:t>
      </w:r>
      <w:r w:rsidR="00245698" w:rsidRPr="00245698">
        <w:t xml:space="preserve"> sea </w:t>
      </w:r>
      <w:r w:rsidR="00245698">
        <w:t>determinada su responsabilidad internacional</w:t>
      </w:r>
      <w:r w:rsidR="0047302B">
        <w:rPr>
          <w:b/>
          <w:bCs/>
        </w:rPr>
        <w:t>.</w:t>
      </w:r>
    </w:p>
    <w:p w14:paraId="17711C77" w14:textId="77777777" w:rsidR="002F6068" w:rsidRPr="00AB4407" w:rsidRDefault="002F6068" w:rsidP="0089350B">
      <w:pPr>
        <w:tabs>
          <w:tab w:val="left" w:pos="900"/>
        </w:tabs>
        <w:spacing w:line="240" w:lineRule="auto"/>
        <w:jc w:val="both"/>
        <w:rPr>
          <w:rFonts w:cs="Times New Roman"/>
          <w:i/>
          <w:iCs/>
          <w:lang w:val="es-ES_tradnl"/>
        </w:rPr>
      </w:pPr>
    </w:p>
    <w:p w14:paraId="7DE40FA6" w14:textId="5736E0C1" w:rsidR="005C0F81" w:rsidRPr="00AB4407" w:rsidRDefault="005C0F81" w:rsidP="0089350B">
      <w:pPr>
        <w:pStyle w:val="Prrafodelista"/>
        <w:numPr>
          <w:ilvl w:val="0"/>
          <w:numId w:val="4"/>
        </w:numPr>
        <w:tabs>
          <w:tab w:val="left" w:pos="567"/>
        </w:tabs>
        <w:autoSpaceDE w:val="0"/>
        <w:autoSpaceDN w:val="0"/>
        <w:adjustRightInd w:val="0"/>
        <w:spacing w:line="240" w:lineRule="auto"/>
        <w:ind w:left="0" w:firstLine="0"/>
        <w:jc w:val="both"/>
      </w:pPr>
      <w:r w:rsidRPr="00AB4407">
        <w:t xml:space="preserve">Requerir </w:t>
      </w:r>
      <w:r w:rsidR="00B310F1" w:rsidRPr="00AB4407">
        <w:t xml:space="preserve">a los </w:t>
      </w:r>
      <w:r w:rsidR="00610A50">
        <w:t>representantes</w:t>
      </w:r>
      <w:r w:rsidR="00B310F1" w:rsidRPr="00AB4407">
        <w:t>, al Estado y a la Comisión para</w:t>
      </w:r>
      <w:r w:rsidR="00A84BB5" w:rsidRPr="00AB4407">
        <w:t xml:space="preserve"> </w:t>
      </w:r>
      <w:r w:rsidR="00224C55" w:rsidRPr="00AB4407">
        <w:t>que notifique</w:t>
      </w:r>
      <w:r w:rsidR="00A84BB5" w:rsidRPr="00AB4407">
        <w:t>n</w:t>
      </w:r>
      <w:r w:rsidRPr="00AB4407">
        <w:t xml:space="preserve"> la presente Resolución a los </w:t>
      </w:r>
      <w:r w:rsidR="00224C55" w:rsidRPr="00AB4407">
        <w:t>declarantes</w:t>
      </w:r>
      <w:r w:rsidR="00A84BB5" w:rsidRPr="00AB4407">
        <w:t xml:space="preserve"> que propusieron</w:t>
      </w:r>
      <w:r w:rsidRPr="00AB4407">
        <w:t xml:space="preserve">, de conformidad con lo dispuesto en los artículos 50.2 y 50.4 del Reglamento. </w:t>
      </w:r>
    </w:p>
    <w:p w14:paraId="2220C253" w14:textId="77777777" w:rsidR="002544C2" w:rsidRPr="00AB4407" w:rsidRDefault="002544C2" w:rsidP="0089350B">
      <w:pPr>
        <w:pStyle w:val="Prrafodelista"/>
        <w:tabs>
          <w:tab w:val="left" w:pos="567"/>
        </w:tabs>
        <w:autoSpaceDE w:val="0"/>
        <w:autoSpaceDN w:val="0"/>
        <w:adjustRightInd w:val="0"/>
        <w:spacing w:line="240" w:lineRule="auto"/>
        <w:ind w:left="0"/>
        <w:jc w:val="both"/>
      </w:pPr>
    </w:p>
    <w:p w14:paraId="3D30FB9D" w14:textId="7BA74A04" w:rsidR="005C0F81" w:rsidRPr="00432F71" w:rsidRDefault="005C0F81" w:rsidP="0089350B">
      <w:pPr>
        <w:pStyle w:val="Prrafodelista"/>
        <w:numPr>
          <w:ilvl w:val="0"/>
          <w:numId w:val="4"/>
        </w:numPr>
        <w:tabs>
          <w:tab w:val="left" w:pos="567"/>
        </w:tabs>
        <w:spacing w:line="240" w:lineRule="auto"/>
        <w:ind w:left="0" w:firstLine="0"/>
        <w:jc w:val="both"/>
      </w:pPr>
      <w:r w:rsidRPr="00432F71">
        <w:t xml:space="preserve">Requerir </w:t>
      </w:r>
      <w:r w:rsidR="002C4F31" w:rsidRPr="00432F71">
        <w:t>a</w:t>
      </w:r>
      <w:r w:rsidR="00432F71">
        <w:t xml:space="preserve"> </w:t>
      </w:r>
      <w:r w:rsidR="002544C2" w:rsidRPr="00432F71">
        <w:t>los representantes para</w:t>
      </w:r>
      <w:r w:rsidR="00D2601C" w:rsidRPr="00432F71">
        <w:t xml:space="preserve"> que </w:t>
      </w:r>
      <w:r w:rsidRPr="00432F71">
        <w:t>remita</w:t>
      </w:r>
      <w:r w:rsidR="002544C2" w:rsidRPr="00432F71">
        <w:t>n</w:t>
      </w:r>
      <w:r w:rsidRPr="00432F71">
        <w:t xml:space="preserve">, en los términos del artículo 50.5 del Reglamento, de considerarlo pertinente y en el plazo improrrogable que vence el </w:t>
      </w:r>
      <w:r w:rsidR="0034390B">
        <w:t xml:space="preserve">30 </w:t>
      </w:r>
      <w:r w:rsidR="0047302B">
        <w:t>de noviembre</w:t>
      </w:r>
      <w:r w:rsidR="002A347E" w:rsidRPr="00432F71">
        <w:t xml:space="preserve"> de</w:t>
      </w:r>
      <w:r w:rsidRPr="00432F71">
        <w:t xml:space="preserve"> </w:t>
      </w:r>
      <w:r w:rsidR="00794FA9" w:rsidRPr="00432F71">
        <w:t>202</w:t>
      </w:r>
      <w:r w:rsidR="00610A50" w:rsidRPr="00432F71">
        <w:t>3</w:t>
      </w:r>
      <w:r w:rsidRPr="00432F71">
        <w:t>, las preguntas que estime</w:t>
      </w:r>
      <w:r w:rsidR="00AF5D37" w:rsidRPr="00432F71">
        <w:t>n</w:t>
      </w:r>
      <w:r w:rsidRPr="00432F71">
        <w:t xml:space="preserve"> pertinente formular, a través de la Corte Interamericana, a</w:t>
      </w:r>
      <w:r w:rsidR="0017534F" w:rsidRPr="00432F71">
        <w:t xml:space="preserve">l declarante </w:t>
      </w:r>
      <w:r w:rsidRPr="00432F71">
        <w:t xml:space="preserve">indicado en el punto resolutivo </w:t>
      </w:r>
      <w:r w:rsidR="0047302B">
        <w:t>3</w:t>
      </w:r>
      <w:r w:rsidRPr="00432F71">
        <w:t xml:space="preserve">. </w:t>
      </w:r>
    </w:p>
    <w:p w14:paraId="35E5A371" w14:textId="77777777" w:rsidR="005C0F81" w:rsidRPr="00AB4407" w:rsidRDefault="005C0F81" w:rsidP="0089350B">
      <w:pPr>
        <w:spacing w:line="240" w:lineRule="auto"/>
      </w:pPr>
    </w:p>
    <w:p w14:paraId="7929590C" w14:textId="0EA95524" w:rsidR="005C0F81" w:rsidRDefault="005C0F81" w:rsidP="0089350B">
      <w:pPr>
        <w:pStyle w:val="Prrafodelista"/>
        <w:numPr>
          <w:ilvl w:val="0"/>
          <w:numId w:val="4"/>
        </w:numPr>
        <w:tabs>
          <w:tab w:val="left" w:pos="567"/>
        </w:tabs>
        <w:spacing w:line="240" w:lineRule="auto"/>
        <w:ind w:left="0" w:firstLine="0"/>
        <w:jc w:val="both"/>
      </w:pPr>
      <w:r w:rsidRPr="00AB4407">
        <w:t>Requerir</w:t>
      </w:r>
      <w:r w:rsidR="00BE4625" w:rsidRPr="00AB4407">
        <w:t xml:space="preserve"> al Estado</w:t>
      </w:r>
      <w:r w:rsidR="0017534F" w:rsidRPr="00AB4407">
        <w:t xml:space="preserve"> </w:t>
      </w:r>
      <w:r w:rsidRPr="00AB4407">
        <w:t xml:space="preserve">que coordine y </w:t>
      </w:r>
      <w:r w:rsidR="00224C55" w:rsidRPr="00AB4407">
        <w:t>realice</w:t>
      </w:r>
      <w:r w:rsidRPr="00AB4407">
        <w:t xml:space="preserve"> las diligencias necesarias para que, una vez recibidas las preguntas, s</w:t>
      </w:r>
      <w:r w:rsidR="002C4F31" w:rsidRPr="00AB4407">
        <w:t xml:space="preserve">i las hubiere, </w:t>
      </w:r>
      <w:r w:rsidR="00432F71">
        <w:t>el</w:t>
      </w:r>
      <w:r w:rsidR="002C4F31" w:rsidRPr="00AB4407">
        <w:t xml:space="preserve"> declarante </w:t>
      </w:r>
      <w:r w:rsidR="00D2601C" w:rsidRPr="00AB4407">
        <w:t xml:space="preserve">incluya las respuestas en su </w:t>
      </w:r>
      <w:r w:rsidRPr="00AB4407">
        <w:t>declaraci</w:t>
      </w:r>
      <w:r w:rsidR="007878C9">
        <w:t>ón</w:t>
      </w:r>
      <w:r w:rsidRPr="00AB4407">
        <w:t xml:space="preserve"> rendid</w:t>
      </w:r>
      <w:r w:rsidR="00435A39" w:rsidRPr="00AB4407">
        <w:t>a</w:t>
      </w:r>
      <w:r w:rsidRPr="00AB4407">
        <w:t xml:space="preserve"> ante fedatario público, salvo que esta Presidencia disponga lo contrario, cuando la Secretaría las transmita. La </w:t>
      </w:r>
      <w:r w:rsidR="007878C9">
        <w:t>declaración</w:t>
      </w:r>
      <w:r w:rsidRPr="00AB4407">
        <w:t xml:space="preserve"> requerida deberá ser presentada al Tribunal a más tardar el </w:t>
      </w:r>
      <w:r w:rsidR="004C39BA">
        <w:t>1</w:t>
      </w:r>
      <w:r w:rsidR="0034390B">
        <w:t>7</w:t>
      </w:r>
      <w:r w:rsidRPr="00AB4407">
        <w:t xml:space="preserve"> de </w:t>
      </w:r>
      <w:r w:rsidR="0034390B">
        <w:t>enero</w:t>
      </w:r>
      <w:r w:rsidR="0034390B" w:rsidRPr="00AB4407">
        <w:t xml:space="preserve"> </w:t>
      </w:r>
      <w:r w:rsidR="00794FA9" w:rsidRPr="00AB4407">
        <w:t>de 202</w:t>
      </w:r>
      <w:r w:rsidR="0034390B">
        <w:t>4</w:t>
      </w:r>
      <w:r w:rsidRPr="00AB4407">
        <w:t xml:space="preserve">. </w:t>
      </w:r>
    </w:p>
    <w:p w14:paraId="1BBB694A" w14:textId="77777777" w:rsidR="005C0F81" w:rsidRPr="00AB4407" w:rsidRDefault="005C0F81" w:rsidP="0089350B">
      <w:pPr>
        <w:pStyle w:val="Prrafodelista"/>
        <w:spacing w:line="240" w:lineRule="auto"/>
      </w:pPr>
    </w:p>
    <w:p w14:paraId="4B8605EF" w14:textId="2BE88CCE" w:rsidR="00E17956" w:rsidRPr="00AB4407" w:rsidRDefault="005C0F81" w:rsidP="0089350B">
      <w:pPr>
        <w:pStyle w:val="Prrafodelista"/>
        <w:numPr>
          <w:ilvl w:val="0"/>
          <w:numId w:val="4"/>
        </w:numPr>
        <w:tabs>
          <w:tab w:val="left" w:pos="567"/>
        </w:tabs>
        <w:spacing w:line="240" w:lineRule="auto"/>
        <w:ind w:left="0" w:firstLine="0"/>
        <w:jc w:val="both"/>
        <w:rPr>
          <w:rFonts w:cs="Calibri"/>
          <w:color w:val="000000"/>
        </w:rPr>
      </w:pPr>
      <w:r w:rsidRPr="00AB4407">
        <w:t>Disponer, conforme al artículo 50.6 del Reglamento, que, una vez recibida la declaraci</w:t>
      </w:r>
      <w:r w:rsidR="00432F71">
        <w:t>ón</w:t>
      </w:r>
      <w:r w:rsidR="00DA1E8F">
        <w:t xml:space="preserve"> </w:t>
      </w:r>
      <w:r w:rsidR="00DA1E8F" w:rsidRPr="00DA1E8F">
        <w:t>requerida en el punto resolutivo 3</w:t>
      </w:r>
      <w:r w:rsidRPr="00AB4407">
        <w:t xml:space="preserve">, la Secretaría la transmita </w:t>
      </w:r>
      <w:r w:rsidR="002C4F31" w:rsidRPr="00AB4407">
        <w:t xml:space="preserve">a las partes y a la Comisión </w:t>
      </w:r>
      <w:r w:rsidRPr="00AB4407">
        <w:t xml:space="preserve">para que, si lo estiman necesario y en lo que les corresponda, presenten sus observaciones a más tardar con sus alegatos u observaciones finales escritas, respectivamente. </w:t>
      </w:r>
    </w:p>
    <w:p w14:paraId="17E445FC" w14:textId="2C482AA7" w:rsidR="00E17956" w:rsidRPr="00AB4407" w:rsidRDefault="00E17956" w:rsidP="0089350B">
      <w:pPr>
        <w:pStyle w:val="Prrafodelista"/>
        <w:tabs>
          <w:tab w:val="left" w:pos="567"/>
        </w:tabs>
        <w:spacing w:line="240" w:lineRule="auto"/>
        <w:ind w:left="0"/>
        <w:jc w:val="both"/>
        <w:rPr>
          <w:rFonts w:cs="Calibri"/>
          <w:color w:val="000000"/>
        </w:rPr>
      </w:pPr>
    </w:p>
    <w:p w14:paraId="4DC5D1A5" w14:textId="1AF0DD70" w:rsidR="000D150C" w:rsidRPr="00AB4407" w:rsidRDefault="005C0F81" w:rsidP="0089350B">
      <w:pPr>
        <w:pStyle w:val="Prrafodelista"/>
        <w:numPr>
          <w:ilvl w:val="0"/>
          <w:numId w:val="4"/>
        </w:numPr>
        <w:tabs>
          <w:tab w:val="left" w:pos="567"/>
        </w:tabs>
        <w:spacing w:line="240" w:lineRule="auto"/>
        <w:ind w:left="0" w:firstLine="0"/>
        <w:jc w:val="both"/>
      </w:pPr>
      <w:r w:rsidRPr="00AB4407">
        <w:t>Informa</w:t>
      </w:r>
      <w:r w:rsidR="000D150C" w:rsidRPr="00AB4407">
        <w:t xml:space="preserve">r </w:t>
      </w:r>
      <w:r w:rsidR="00E15CA5" w:rsidRPr="00AB4407">
        <w:t>a</w:t>
      </w:r>
      <w:r w:rsidR="00DC27CC" w:rsidRPr="00AB4407">
        <w:t>l Estado</w:t>
      </w:r>
      <w:r w:rsidR="00432F71">
        <w:t>, los representantes</w:t>
      </w:r>
      <w:r w:rsidR="00DC27CC" w:rsidRPr="00AB4407">
        <w:t xml:space="preserve"> y a la Comisión</w:t>
      </w:r>
      <w:r w:rsidR="00D2601C" w:rsidRPr="00AB4407">
        <w:t xml:space="preserve"> </w:t>
      </w:r>
      <w:r w:rsidRPr="00AB4407">
        <w:t>que debe</w:t>
      </w:r>
      <w:r w:rsidR="00D2601C" w:rsidRPr="00AB4407">
        <w:t>n</w:t>
      </w:r>
      <w:r w:rsidRPr="00AB4407">
        <w:t xml:space="preserve"> cubrir los gastos que ocasione la aportación de la prueba propuesta por ellos, de conformidad con lo dispuesto en</w:t>
      </w:r>
      <w:r w:rsidR="0017534F" w:rsidRPr="00AB4407">
        <w:t xml:space="preserve"> el artículo 60 del Reglamento</w:t>
      </w:r>
      <w:r w:rsidR="00A17825" w:rsidRPr="00AB4407">
        <w:t>.</w:t>
      </w:r>
    </w:p>
    <w:p w14:paraId="01DBA2BF" w14:textId="59EBD581" w:rsidR="000D150C" w:rsidRPr="00AB4407" w:rsidRDefault="000D150C" w:rsidP="0089350B">
      <w:pPr>
        <w:pStyle w:val="Prrafodelista"/>
        <w:tabs>
          <w:tab w:val="left" w:pos="567"/>
        </w:tabs>
        <w:spacing w:line="240" w:lineRule="auto"/>
        <w:ind w:left="0"/>
        <w:jc w:val="both"/>
      </w:pPr>
    </w:p>
    <w:p w14:paraId="4B7238B0" w14:textId="605C8206" w:rsidR="005C0F81" w:rsidRPr="00AB4407" w:rsidRDefault="007A0CCC" w:rsidP="0089350B">
      <w:pPr>
        <w:pStyle w:val="Prrafodelista"/>
        <w:numPr>
          <w:ilvl w:val="0"/>
          <w:numId w:val="4"/>
        </w:numPr>
        <w:tabs>
          <w:tab w:val="left" w:pos="567"/>
        </w:tabs>
        <w:spacing w:line="240" w:lineRule="auto"/>
        <w:ind w:left="0" w:firstLine="0"/>
        <w:jc w:val="both"/>
      </w:pPr>
      <w:r w:rsidRPr="00AB4407">
        <w:t>Solicitar a las partes y a la Comisión que</w:t>
      </w:r>
      <w:r w:rsidR="005C0F81" w:rsidRPr="00AB4407">
        <w:t xml:space="preserve">, a más tardar el </w:t>
      </w:r>
      <w:r w:rsidR="0034390B">
        <w:t>17</w:t>
      </w:r>
      <w:r w:rsidR="005C0F81" w:rsidRPr="00AB4407">
        <w:t xml:space="preserve"> de </w:t>
      </w:r>
      <w:r w:rsidR="0047302B">
        <w:t>enero</w:t>
      </w:r>
      <w:r w:rsidR="00794FA9" w:rsidRPr="00AB4407">
        <w:t xml:space="preserve"> de 202</w:t>
      </w:r>
      <w:r w:rsidR="0034390B">
        <w:t>4</w:t>
      </w:r>
      <w:r w:rsidR="005C0F81" w:rsidRPr="00AB4407">
        <w:t>, acrediten ante la Secretaría de la Corte los nombres de las personas que estarán present</w:t>
      </w:r>
      <w:r w:rsidR="00D2601C" w:rsidRPr="00AB4407">
        <w:t>es durante la audiencia pública</w:t>
      </w:r>
      <w:r w:rsidR="005C0F81" w:rsidRPr="00AB4407">
        <w:t xml:space="preserve">. </w:t>
      </w:r>
    </w:p>
    <w:p w14:paraId="4B4A0B90" w14:textId="4D1E9876" w:rsidR="001B7F2E" w:rsidRPr="00AB4407" w:rsidRDefault="001B7F2E" w:rsidP="0089350B">
      <w:pPr>
        <w:pStyle w:val="Prrafodelista"/>
        <w:tabs>
          <w:tab w:val="left" w:pos="567"/>
        </w:tabs>
        <w:spacing w:line="240" w:lineRule="auto"/>
        <w:ind w:left="0"/>
        <w:jc w:val="both"/>
      </w:pPr>
    </w:p>
    <w:p w14:paraId="18A196B4" w14:textId="0CB09ECA" w:rsidR="00034C53" w:rsidRPr="00AB4407" w:rsidRDefault="005C0F81" w:rsidP="0089350B">
      <w:pPr>
        <w:pStyle w:val="Prrafodelista"/>
        <w:numPr>
          <w:ilvl w:val="0"/>
          <w:numId w:val="4"/>
        </w:numPr>
        <w:tabs>
          <w:tab w:val="left" w:pos="567"/>
        </w:tabs>
        <w:spacing w:line="240" w:lineRule="auto"/>
        <w:ind w:left="0" w:firstLine="0"/>
        <w:jc w:val="both"/>
      </w:pPr>
      <w:r w:rsidRPr="00AB4407">
        <w:t xml:space="preserve">Requerir </w:t>
      </w:r>
      <w:r w:rsidR="001B7F2E" w:rsidRPr="00AB4407">
        <w:t xml:space="preserve">a </w:t>
      </w:r>
      <w:r w:rsidR="006B1392" w:rsidRPr="00AB4407">
        <w:t>las partes y a la Comisión</w:t>
      </w:r>
      <w:r w:rsidR="001B7F2E" w:rsidRPr="00AB4407">
        <w:t xml:space="preserve"> </w:t>
      </w:r>
      <w:r w:rsidR="0017534F" w:rsidRPr="00AB4407">
        <w:t>que</w:t>
      </w:r>
      <w:r w:rsidR="001B7F2E" w:rsidRPr="00AB4407">
        <w:t xml:space="preserve"> </w:t>
      </w:r>
      <w:r w:rsidR="00E15CA5" w:rsidRPr="00AB4407">
        <w:t>informe</w:t>
      </w:r>
      <w:r w:rsidR="001B7F2E" w:rsidRPr="00AB4407">
        <w:t xml:space="preserve">n a las personas convocadas </w:t>
      </w:r>
      <w:r w:rsidRPr="00AB4407">
        <w:t xml:space="preserve">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298BA3F1" w14:textId="7B7F896B" w:rsidR="00034C53" w:rsidRPr="00AB4407" w:rsidRDefault="00034C53" w:rsidP="0089350B">
      <w:pPr>
        <w:spacing w:line="240" w:lineRule="auto"/>
      </w:pPr>
    </w:p>
    <w:p w14:paraId="26CA85FB" w14:textId="4D43488D" w:rsidR="005C0F81" w:rsidRPr="00AB4407" w:rsidRDefault="005C0F81" w:rsidP="0089350B">
      <w:pPr>
        <w:pStyle w:val="Prrafodelista"/>
        <w:numPr>
          <w:ilvl w:val="0"/>
          <w:numId w:val="4"/>
        </w:numPr>
        <w:tabs>
          <w:tab w:val="left" w:pos="567"/>
        </w:tabs>
        <w:spacing w:line="240" w:lineRule="auto"/>
        <w:ind w:left="0" w:firstLine="0"/>
        <w:jc w:val="both"/>
      </w:pPr>
      <w:r w:rsidRPr="00AB4407">
        <w:lastRenderedPageBreak/>
        <w:t xml:space="preserve">Informar </w:t>
      </w:r>
      <w:r w:rsidR="007A0CCC" w:rsidRPr="00AB4407">
        <w:t xml:space="preserve">a las partes y a la Comisión </w:t>
      </w:r>
      <w:r w:rsidRPr="00AB4407">
        <w:t xml:space="preserve">que, al término de las declaraciones rendidas en la audiencia pública, podrán presentar ante el Tribunal sus alegatos finales orales y observaciones finales orales, respectivamente, sobre </w:t>
      </w:r>
      <w:r w:rsidR="001B7F2E" w:rsidRPr="00AB4407">
        <w:t>la</w:t>
      </w:r>
      <w:r w:rsidR="0017534F" w:rsidRPr="00AB4407">
        <w:t xml:space="preserve"> excepci</w:t>
      </w:r>
      <w:r w:rsidR="00432F71">
        <w:t>ón</w:t>
      </w:r>
      <w:r w:rsidR="001B7F2E" w:rsidRPr="00AB4407">
        <w:t xml:space="preserve"> preliminar</w:t>
      </w:r>
      <w:r w:rsidR="00CC50A6" w:rsidRPr="00AB4407">
        <w:t xml:space="preserve"> y los eventuales fondo, </w:t>
      </w:r>
      <w:r w:rsidRPr="00AB4407">
        <w:t xml:space="preserve">reparaciones y costas en el presente caso. </w:t>
      </w:r>
    </w:p>
    <w:p w14:paraId="337A6027" w14:textId="77777777" w:rsidR="005C0F81" w:rsidRPr="00AB4407" w:rsidRDefault="005C0F81" w:rsidP="0089350B">
      <w:pPr>
        <w:pStyle w:val="Prrafodelista"/>
        <w:spacing w:line="240" w:lineRule="auto"/>
      </w:pPr>
    </w:p>
    <w:p w14:paraId="79BC762A" w14:textId="5AC7FF65" w:rsidR="005C0F81" w:rsidRPr="00AB4407" w:rsidRDefault="005C0F81" w:rsidP="0089350B">
      <w:pPr>
        <w:pStyle w:val="Prrafodelista"/>
        <w:numPr>
          <w:ilvl w:val="0"/>
          <w:numId w:val="4"/>
        </w:numPr>
        <w:tabs>
          <w:tab w:val="left" w:pos="567"/>
        </w:tabs>
        <w:spacing w:line="240" w:lineRule="auto"/>
        <w:ind w:left="0" w:firstLine="0"/>
        <w:jc w:val="both"/>
      </w:pPr>
      <w:r w:rsidRPr="00AB4407">
        <w:t xml:space="preserve">Disponer que la Secretaría de la Corte, de conformidad con lo dispuesto en el artículo 55.3 del Reglamento, indique a </w:t>
      </w:r>
      <w:r w:rsidR="007A0CCC" w:rsidRPr="00AB4407">
        <w:t xml:space="preserve">las partes y a la Comisión </w:t>
      </w:r>
      <w:r w:rsidRPr="00AB4407">
        <w:t>el enlace</w:t>
      </w:r>
      <w:r w:rsidR="001B7F2E" w:rsidRPr="00AB4407">
        <w:t xml:space="preserve"> electrónico</w:t>
      </w:r>
      <w:r w:rsidRPr="00AB4407">
        <w:t xml:space="preserve"> donde se encontrará disponible la grabación de la audiencia pública sobre </w:t>
      </w:r>
      <w:r w:rsidR="006B1392" w:rsidRPr="00AB4407">
        <w:t>la excepci</w:t>
      </w:r>
      <w:r w:rsidR="00432F71">
        <w:t>ó</w:t>
      </w:r>
      <w:r w:rsidR="006B1392" w:rsidRPr="00AB4407">
        <w:t xml:space="preserve">n preliminar y los eventuales </w:t>
      </w:r>
      <w:r w:rsidRPr="00AB4407">
        <w:t>fondo</w:t>
      </w:r>
      <w:r w:rsidR="006B1392" w:rsidRPr="00AB4407">
        <w:t>,</w:t>
      </w:r>
      <w:r w:rsidR="001C4681" w:rsidRPr="00AB4407">
        <w:t xml:space="preserve"> </w:t>
      </w:r>
      <w:r w:rsidRPr="00AB4407">
        <w:t xml:space="preserve">reparaciones y costas, a la brevedad posible luego de la celebración de la referida audiencia. </w:t>
      </w:r>
    </w:p>
    <w:p w14:paraId="5892AE2C" w14:textId="77777777" w:rsidR="005C0F81" w:rsidRPr="00AB4407" w:rsidRDefault="005C0F81" w:rsidP="0089350B">
      <w:pPr>
        <w:pStyle w:val="Prrafodelista"/>
        <w:spacing w:line="240" w:lineRule="auto"/>
      </w:pPr>
    </w:p>
    <w:p w14:paraId="74C9620A" w14:textId="35F9A854" w:rsidR="00CC50A6" w:rsidRPr="00AB4407" w:rsidRDefault="005C0F81" w:rsidP="0089350B">
      <w:pPr>
        <w:pStyle w:val="Prrafodelista"/>
        <w:numPr>
          <w:ilvl w:val="0"/>
          <w:numId w:val="4"/>
        </w:numPr>
        <w:tabs>
          <w:tab w:val="left" w:pos="567"/>
        </w:tabs>
        <w:spacing w:line="240" w:lineRule="auto"/>
        <w:ind w:left="0" w:firstLine="0"/>
        <w:jc w:val="both"/>
      </w:pPr>
      <w:r w:rsidRPr="00AB4407">
        <w:t xml:space="preserve">Informar a </w:t>
      </w:r>
      <w:r w:rsidR="007A0CCC" w:rsidRPr="00AB4407">
        <w:t xml:space="preserve">las partes y a la Comisión </w:t>
      </w:r>
      <w:r w:rsidRPr="00AB4407">
        <w:t>que, en los términos del artículo 56 del Reglame</w:t>
      </w:r>
      <w:r w:rsidR="00794FA9" w:rsidRPr="00AB4407">
        <w:t xml:space="preserve">nto, cuentan con plazo hasta el </w:t>
      </w:r>
      <w:r w:rsidR="008E2B23">
        <w:t>8</w:t>
      </w:r>
      <w:r w:rsidR="0047302B">
        <w:t xml:space="preserve"> de marzo </w:t>
      </w:r>
      <w:r w:rsidR="00EF166D" w:rsidRPr="00AB4407">
        <w:t>de</w:t>
      </w:r>
      <w:r w:rsidR="00794FA9" w:rsidRPr="00AB4407">
        <w:t xml:space="preserve"> 202</w:t>
      </w:r>
      <w:r w:rsidR="0047302B">
        <w:t>4</w:t>
      </w:r>
      <w:r w:rsidRPr="00AB4407">
        <w:t>, para presentar sus alegatos finales escritos y observaciones finales escritas, respectivamente, en relación con</w:t>
      </w:r>
      <w:r w:rsidR="001B7F2E" w:rsidRPr="00AB4407">
        <w:t xml:space="preserve"> la</w:t>
      </w:r>
      <w:r w:rsidR="00034C53" w:rsidRPr="00AB4407">
        <w:t xml:space="preserve"> excepci</w:t>
      </w:r>
      <w:r w:rsidR="00432F71">
        <w:t>ó</w:t>
      </w:r>
      <w:r w:rsidR="001B7F2E" w:rsidRPr="00AB4407">
        <w:t>n</w:t>
      </w:r>
      <w:r w:rsidR="00CC50A6" w:rsidRPr="00AB4407">
        <w:t xml:space="preserve"> preli</w:t>
      </w:r>
      <w:r w:rsidR="001B7F2E" w:rsidRPr="00AB4407">
        <w:t>minar</w:t>
      </w:r>
      <w:r w:rsidR="00CC50A6" w:rsidRPr="00AB4407">
        <w:t xml:space="preserve"> y los eventuales fondo, </w:t>
      </w:r>
      <w:r w:rsidRPr="00AB4407">
        <w:t>reparaciones y costas en el presente caso. Este plazo es improrrogable.</w:t>
      </w:r>
    </w:p>
    <w:p w14:paraId="6D5180C7" w14:textId="483EC457" w:rsidR="00CC50A6" w:rsidRPr="00AB4407" w:rsidRDefault="00CC50A6" w:rsidP="0089350B">
      <w:pPr>
        <w:pStyle w:val="Prrafodelista"/>
        <w:tabs>
          <w:tab w:val="left" w:pos="567"/>
        </w:tabs>
        <w:spacing w:line="240" w:lineRule="auto"/>
        <w:ind w:left="0"/>
        <w:jc w:val="both"/>
      </w:pPr>
    </w:p>
    <w:p w14:paraId="4FA340CC" w14:textId="365BC156" w:rsidR="00813B30" w:rsidRPr="00AB4407" w:rsidRDefault="005C0F81" w:rsidP="0089350B">
      <w:pPr>
        <w:pStyle w:val="Prrafodelista"/>
        <w:numPr>
          <w:ilvl w:val="0"/>
          <w:numId w:val="4"/>
        </w:numPr>
        <w:tabs>
          <w:tab w:val="left" w:pos="567"/>
        </w:tabs>
        <w:spacing w:line="240" w:lineRule="auto"/>
        <w:ind w:left="0" w:firstLine="0"/>
        <w:jc w:val="both"/>
      </w:pPr>
      <w:r w:rsidRPr="00AB4407">
        <w:t xml:space="preserve">Disponer que la Secretaría de la Corte Interamericana notifique la presente Resolución a la Comisión Interamericana de Derechos Humanos, a </w:t>
      </w:r>
      <w:r w:rsidR="00EB4920" w:rsidRPr="00AB4407">
        <w:t>l</w:t>
      </w:r>
      <w:r w:rsidR="0000158A" w:rsidRPr="00AB4407">
        <w:t>o</w:t>
      </w:r>
      <w:r w:rsidR="00EB4920" w:rsidRPr="00AB4407">
        <w:t>s representantes</w:t>
      </w:r>
      <w:r w:rsidR="00BD1F0D" w:rsidRPr="00AB4407">
        <w:t xml:space="preserve"> </w:t>
      </w:r>
      <w:r w:rsidRPr="00AB4407">
        <w:t>de las pr</w:t>
      </w:r>
      <w:r w:rsidR="007A0CCC" w:rsidRPr="00AB4407">
        <w:t>esunt</w:t>
      </w:r>
      <w:r w:rsidR="001B7F2E" w:rsidRPr="00AB4407">
        <w:t>as víctim</w:t>
      </w:r>
      <w:r w:rsidR="00034C53" w:rsidRPr="00AB4407">
        <w:t xml:space="preserve">as y a la República de </w:t>
      </w:r>
      <w:r w:rsidR="001271A7">
        <w:t>Chile</w:t>
      </w:r>
      <w:r w:rsidRPr="00AB4407">
        <w:t>.</w:t>
      </w:r>
    </w:p>
    <w:p w14:paraId="7CF7C3E7" w14:textId="6E199759" w:rsidR="00B93357" w:rsidRPr="00AB4407" w:rsidRDefault="00A1640B" w:rsidP="0089350B">
      <w:pPr>
        <w:tabs>
          <w:tab w:val="left" w:pos="567"/>
        </w:tabs>
        <w:spacing w:line="240" w:lineRule="auto"/>
        <w:jc w:val="both"/>
      </w:pPr>
      <w:r w:rsidRPr="00AB4407">
        <w:tab/>
      </w:r>
      <w:r w:rsidRPr="00AB4407">
        <w:tab/>
      </w:r>
      <w:r w:rsidRPr="00AB4407">
        <w:tab/>
      </w:r>
      <w:r w:rsidRPr="00AB4407">
        <w:tab/>
      </w:r>
      <w:r w:rsidRPr="00AB4407">
        <w:tab/>
      </w:r>
      <w:r w:rsidRPr="00AB4407">
        <w:tab/>
      </w:r>
    </w:p>
    <w:p w14:paraId="7727E426" w14:textId="1A863227" w:rsidR="00B93357" w:rsidRPr="00AB4407" w:rsidRDefault="00CF3585" w:rsidP="0089350B">
      <w:pPr>
        <w:tabs>
          <w:tab w:val="left" w:pos="567"/>
        </w:tabs>
        <w:spacing w:line="240" w:lineRule="auto"/>
        <w:jc w:val="both"/>
      </w:pPr>
      <w:r w:rsidRPr="0047302B">
        <w:t xml:space="preserve">Corte IDH. </w:t>
      </w:r>
      <w:r w:rsidR="001271A7" w:rsidRPr="0047302B">
        <w:rPr>
          <w:i/>
          <w:iCs/>
        </w:rPr>
        <w:t xml:space="preserve">Caso </w:t>
      </w:r>
      <w:proofErr w:type="spellStart"/>
      <w:r w:rsidR="001271A7" w:rsidRPr="0047302B">
        <w:rPr>
          <w:i/>
          <w:iCs/>
        </w:rPr>
        <w:t>Galetovic</w:t>
      </w:r>
      <w:proofErr w:type="spellEnd"/>
      <w:r w:rsidR="001271A7" w:rsidRPr="0047302B">
        <w:rPr>
          <w:i/>
          <w:iCs/>
        </w:rPr>
        <w:t xml:space="preserve"> </w:t>
      </w:r>
      <w:proofErr w:type="spellStart"/>
      <w:r w:rsidR="001271A7" w:rsidRPr="0047302B">
        <w:rPr>
          <w:i/>
          <w:iCs/>
        </w:rPr>
        <w:t>Sapunar</w:t>
      </w:r>
      <w:proofErr w:type="spellEnd"/>
      <w:r w:rsidR="006E5320" w:rsidRPr="0047302B">
        <w:rPr>
          <w:i/>
          <w:iCs/>
        </w:rPr>
        <w:t xml:space="preserve"> y otros</w:t>
      </w:r>
      <w:r w:rsidR="001271A7" w:rsidRPr="0047302B">
        <w:rPr>
          <w:i/>
          <w:iCs/>
        </w:rPr>
        <w:t xml:space="preserve"> Vs. </w:t>
      </w:r>
      <w:r w:rsidR="001271A7" w:rsidRPr="001271A7">
        <w:rPr>
          <w:i/>
          <w:iCs/>
        </w:rPr>
        <w:t>Chile</w:t>
      </w:r>
      <w:r w:rsidRPr="00AB4407">
        <w:t xml:space="preserve">. Resolución del </w:t>
      </w:r>
      <w:proofErr w:type="gramStart"/>
      <w:r w:rsidRPr="00AB4407">
        <w:t>Presidente</w:t>
      </w:r>
      <w:proofErr w:type="gramEnd"/>
      <w:r w:rsidRPr="00AB4407">
        <w:t xml:space="preserve"> de la Corte Interamericana de Derechos Humanos de </w:t>
      </w:r>
      <w:r w:rsidR="00B379FA">
        <w:t>3</w:t>
      </w:r>
      <w:r w:rsidRPr="00AB4407">
        <w:t xml:space="preserve"> de </w:t>
      </w:r>
      <w:r w:rsidR="00663C61">
        <w:t>noviembre</w:t>
      </w:r>
      <w:r w:rsidRPr="00AB4407">
        <w:t xml:space="preserve"> de 202</w:t>
      </w:r>
      <w:r w:rsidR="001271A7">
        <w:t>3</w:t>
      </w:r>
      <w:r w:rsidRPr="00AB4407">
        <w:t>.</w:t>
      </w:r>
    </w:p>
    <w:p w14:paraId="675F040F" w14:textId="1D89897E" w:rsidR="00A1640B" w:rsidRPr="00AB4407" w:rsidRDefault="00A1640B" w:rsidP="0089350B">
      <w:pPr>
        <w:tabs>
          <w:tab w:val="left" w:pos="567"/>
        </w:tabs>
        <w:spacing w:line="240" w:lineRule="auto"/>
        <w:jc w:val="both"/>
      </w:pPr>
      <w:r w:rsidRPr="00AB4407">
        <w:tab/>
      </w:r>
    </w:p>
    <w:p w14:paraId="4EB96D23" w14:textId="23C6974C" w:rsidR="00A1640B" w:rsidRDefault="00A1640B" w:rsidP="0089350B">
      <w:pPr>
        <w:tabs>
          <w:tab w:val="left" w:pos="567"/>
        </w:tabs>
        <w:spacing w:line="240" w:lineRule="auto"/>
        <w:jc w:val="both"/>
      </w:pPr>
      <w:r w:rsidRPr="00AB4407">
        <w:tab/>
      </w:r>
      <w:r w:rsidRPr="00AB4407">
        <w:tab/>
      </w:r>
      <w:r w:rsidRPr="00AB4407">
        <w:tab/>
      </w:r>
    </w:p>
    <w:p w14:paraId="507D81E9" w14:textId="46D54CF7" w:rsidR="00B02F75" w:rsidRDefault="00B02F75" w:rsidP="0089350B">
      <w:pPr>
        <w:tabs>
          <w:tab w:val="left" w:pos="567"/>
        </w:tabs>
        <w:spacing w:line="240" w:lineRule="auto"/>
        <w:jc w:val="both"/>
      </w:pPr>
    </w:p>
    <w:p w14:paraId="5F15A4C1" w14:textId="59D91C05" w:rsidR="00B02F75" w:rsidRDefault="00B02F75" w:rsidP="0089350B">
      <w:pPr>
        <w:tabs>
          <w:tab w:val="left" w:pos="567"/>
        </w:tabs>
        <w:spacing w:line="240" w:lineRule="auto"/>
        <w:jc w:val="both"/>
      </w:pPr>
    </w:p>
    <w:p w14:paraId="2AB3770E" w14:textId="43222CFD" w:rsidR="00B02F75" w:rsidRDefault="00B02F75" w:rsidP="0089350B">
      <w:pPr>
        <w:tabs>
          <w:tab w:val="left" w:pos="567"/>
        </w:tabs>
        <w:spacing w:line="240" w:lineRule="auto"/>
        <w:jc w:val="both"/>
      </w:pPr>
    </w:p>
    <w:p w14:paraId="2AAF76DC" w14:textId="67569CFC" w:rsidR="00B02F75" w:rsidRPr="00AB4407" w:rsidRDefault="00B02F75" w:rsidP="0089350B">
      <w:pPr>
        <w:tabs>
          <w:tab w:val="left" w:pos="567"/>
        </w:tabs>
        <w:spacing w:line="240" w:lineRule="auto"/>
        <w:jc w:val="both"/>
      </w:pPr>
    </w:p>
    <w:p w14:paraId="7BE3110C" w14:textId="315FB562" w:rsidR="00813B30" w:rsidRPr="00AB4407" w:rsidRDefault="00A1640B" w:rsidP="0089350B">
      <w:pPr>
        <w:tabs>
          <w:tab w:val="left" w:pos="567"/>
        </w:tabs>
        <w:spacing w:line="240" w:lineRule="auto"/>
        <w:jc w:val="both"/>
      </w:pPr>
      <w:r w:rsidRPr="00AB4407">
        <w:tab/>
      </w:r>
      <w:r w:rsidRPr="00AB4407">
        <w:tab/>
      </w:r>
      <w:r w:rsidRPr="00AB4407">
        <w:tab/>
      </w:r>
      <w:r w:rsidRPr="00AB4407">
        <w:tab/>
      </w:r>
      <w:r w:rsidRPr="00AB4407">
        <w:tab/>
      </w:r>
      <w:r w:rsidRPr="00AB4407">
        <w:tab/>
      </w:r>
      <w:r w:rsidRPr="00AB4407">
        <w:tab/>
      </w:r>
      <w:r w:rsidRPr="00AB4407">
        <w:tab/>
      </w:r>
      <w:r w:rsidRPr="00AB4407">
        <w:tab/>
        <w:t>Ricardo C. Pérez Manrique</w:t>
      </w:r>
    </w:p>
    <w:p w14:paraId="7C11C484" w14:textId="342096B7" w:rsidR="00A1640B" w:rsidRPr="00AB4407" w:rsidRDefault="00A1640B" w:rsidP="0089350B">
      <w:pPr>
        <w:tabs>
          <w:tab w:val="left" w:pos="567"/>
        </w:tabs>
        <w:spacing w:line="240" w:lineRule="auto"/>
        <w:jc w:val="both"/>
      </w:pPr>
      <w:r w:rsidRPr="00AB4407">
        <w:tab/>
      </w:r>
      <w:r w:rsidRPr="00AB4407">
        <w:tab/>
      </w:r>
      <w:r w:rsidRPr="00AB4407">
        <w:tab/>
      </w:r>
      <w:r w:rsidRPr="00AB4407">
        <w:tab/>
      </w:r>
      <w:r w:rsidRPr="00AB4407">
        <w:tab/>
      </w:r>
      <w:r w:rsidRPr="00AB4407">
        <w:tab/>
      </w:r>
      <w:r w:rsidRPr="00AB4407">
        <w:tab/>
      </w:r>
      <w:r w:rsidRPr="00AB4407">
        <w:tab/>
      </w:r>
      <w:r w:rsidRPr="00AB4407">
        <w:tab/>
      </w:r>
      <w:r w:rsidRPr="00AB4407">
        <w:tab/>
        <w:t>Presidente</w:t>
      </w:r>
    </w:p>
    <w:p w14:paraId="44EF9B45" w14:textId="49ECD721" w:rsidR="00B93357" w:rsidRPr="00AB4407" w:rsidRDefault="00B93357" w:rsidP="0089350B">
      <w:pPr>
        <w:tabs>
          <w:tab w:val="left" w:pos="567"/>
        </w:tabs>
        <w:spacing w:line="240" w:lineRule="auto"/>
        <w:jc w:val="both"/>
      </w:pPr>
    </w:p>
    <w:p w14:paraId="0644A801" w14:textId="4520A900" w:rsidR="00B93357" w:rsidRPr="00AB4407" w:rsidRDefault="00B93357" w:rsidP="0089350B">
      <w:pPr>
        <w:tabs>
          <w:tab w:val="left" w:pos="567"/>
        </w:tabs>
        <w:spacing w:line="240" w:lineRule="auto"/>
        <w:jc w:val="both"/>
      </w:pPr>
    </w:p>
    <w:p w14:paraId="1A7EB01F" w14:textId="6B7FFD9D" w:rsidR="00A1640B" w:rsidRPr="00AB4407" w:rsidRDefault="00A1640B" w:rsidP="0089350B">
      <w:pPr>
        <w:tabs>
          <w:tab w:val="left" w:pos="567"/>
        </w:tabs>
        <w:spacing w:line="240" w:lineRule="auto"/>
        <w:jc w:val="both"/>
      </w:pPr>
    </w:p>
    <w:p w14:paraId="60FBF848" w14:textId="236B84C8" w:rsidR="00A1640B" w:rsidRPr="00A81AE7" w:rsidRDefault="00B34839" w:rsidP="0089350B">
      <w:pPr>
        <w:tabs>
          <w:tab w:val="left" w:pos="567"/>
        </w:tabs>
        <w:spacing w:line="240" w:lineRule="auto"/>
        <w:jc w:val="both"/>
        <w:rPr>
          <w:b/>
          <w:bCs/>
        </w:rPr>
      </w:pPr>
      <w:bookmarkStart w:id="9" w:name="_Hlk121487463"/>
      <w:r>
        <w:t>Romina I. Sijniensky</w:t>
      </w:r>
    </w:p>
    <w:p w14:paraId="6367445D" w14:textId="26EF9E32" w:rsidR="00A1640B" w:rsidRPr="00B34839" w:rsidRDefault="00B34839" w:rsidP="0089350B">
      <w:pPr>
        <w:tabs>
          <w:tab w:val="left" w:pos="567"/>
        </w:tabs>
        <w:spacing w:line="240" w:lineRule="auto"/>
        <w:jc w:val="both"/>
      </w:pPr>
      <w:r w:rsidRPr="00B34839">
        <w:t>Secretaria Adjunta</w:t>
      </w:r>
      <w:r w:rsidR="00A1640B" w:rsidRPr="00B34839">
        <w:t xml:space="preserve"> </w:t>
      </w:r>
    </w:p>
    <w:bookmarkEnd w:id="9"/>
    <w:p w14:paraId="5195EEC8" w14:textId="3CA80E56" w:rsidR="00A1640B" w:rsidRPr="00A81AE7" w:rsidRDefault="00A1640B" w:rsidP="0089350B">
      <w:pPr>
        <w:tabs>
          <w:tab w:val="left" w:pos="567"/>
        </w:tabs>
        <w:spacing w:line="240" w:lineRule="auto"/>
        <w:jc w:val="both"/>
        <w:rPr>
          <w:b/>
          <w:bCs/>
        </w:rPr>
      </w:pPr>
    </w:p>
    <w:p w14:paraId="30E306BF" w14:textId="1D051E8B" w:rsidR="00B93357" w:rsidRPr="00A81AE7" w:rsidRDefault="00B93357" w:rsidP="0089350B">
      <w:pPr>
        <w:tabs>
          <w:tab w:val="left" w:pos="567"/>
        </w:tabs>
        <w:spacing w:line="240" w:lineRule="auto"/>
        <w:jc w:val="both"/>
        <w:rPr>
          <w:b/>
          <w:bCs/>
        </w:rPr>
      </w:pPr>
    </w:p>
    <w:p w14:paraId="731F4B02" w14:textId="14A70AD0" w:rsidR="00A1640B" w:rsidRPr="004A03DE" w:rsidRDefault="00A1640B" w:rsidP="0089350B">
      <w:pPr>
        <w:tabs>
          <w:tab w:val="left" w:pos="567"/>
        </w:tabs>
        <w:spacing w:line="240" w:lineRule="auto"/>
        <w:jc w:val="both"/>
      </w:pPr>
      <w:r w:rsidRPr="004A03DE">
        <w:t>Comuníquese y ejecútese,</w:t>
      </w:r>
    </w:p>
    <w:p w14:paraId="286EE363" w14:textId="53E8CBCB" w:rsidR="00A1640B" w:rsidRPr="00AB4407" w:rsidRDefault="00A1640B" w:rsidP="0089350B">
      <w:pPr>
        <w:tabs>
          <w:tab w:val="left" w:pos="567"/>
        </w:tabs>
        <w:spacing w:line="240" w:lineRule="auto"/>
        <w:jc w:val="both"/>
      </w:pPr>
    </w:p>
    <w:p w14:paraId="2FF49B93" w14:textId="62D3DCF2" w:rsidR="00B93357" w:rsidRPr="00AB4407" w:rsidRDefault="00B93357" w:rsidP="0089350B">
      <w:pPr>
        <w:tabs>
          <w:tab w:val="left" w:pos="567"/>
        </w:tabs>
        <w:spacing w:line="240" w:lineRule="auto"/>
        <w:jc w:val="both"/>
      </w:pPr>
    </w:p>
    <w:p w14:paraId="1AE87519" w14:textId="505621DF" w:rsidR="00B93357" w:rsidRPr="00AB4407" w:rsidRDefault="00B93357" w:rsidP="0089350B">
      <w:pPr>
        <w:tabs>
          <w:tab w:val="left" w:pos="567"/>
        </w:tabs>
        <w:spacing w:line="240" w:lineRule="auto"/>
        <w:jc w:val="both"/>
      </w:pPr>
    </w:p>
    <w:p w14:paraId="2851EB09" w14:textId="42B3AEB0" w:rsidR="00A1640B" w:rsidRPr="00AB4407" w:rsidRDefault="00A1640B" w:rsidP="0089350B">
      <w:pPr>
        <w:tabs>
          <w:tab w:val="left" w:pos="567"/>
        </w:tabs>
        <w:spacing w:line="240" w:lineRule="auto"/>
        <w:jc w:val="both"/>
      </w:pPr>
      <w:r w:rsidRPr="00AB4407">
        <w:tab/>
      </w:r>
      <w:r w:rsidRPr="00AB4407">
        <w:tab/>
      </w:r>
      <w:r w:rsidRPr="00AB4407">
        <w:tab/>
      </w:r>
      <w:r w:rsidRPr="00AB4407">
        <w:tab/>
      </w:r>
      <w:r w:rsidRPr="00AB4407">
        <w:tab/>
      </w:r>
      <w:r w:rsidRPr="00AB4407">
        <w:tab/>
      </w:r>
      <w:r w:rsidRPr="00AB4407">
        <w:tab/>
      </w:r>
      <w:r w:rsidRPr="00AB4407">
        <w:tab/>
      </w:r>
      <w:r w:rsidRPr="00AB4407">
        <w:tab/>
        <w:t>Ricardo C. Pérez Manrique</w:t>
      </w:r>
    </w:p>
    <w:p w14:paraId="7D099F71" w14:textId="00D15E12" w:rsidR="00A1640B" w:rsidRPr="00AB4407" w:rsidRDefault="00A1640B" w:rsidP="0089350B">
      <w:pPr>
        <w:tabs>
          <w:tab w:val="left" w:pos="567"/>
        </w:tabs>
        <w:spacing w:line="240" w:lineRule="auto"/>
        <w:jc w:val="both"/>
      </w:pPr>
      <w:r w:rsidRPr="00AB4407">
        <w:tab/>
      </w:r>
      <w:r w:rsidRPr="00AB4407">
        <w:tab/>
      </w:r>
      <w:r w:rsidRPr="00AB4407">
        <w:tab/>
      </w:r>
      <w:r w:rsidRPr="00AB4407">
        <w:tab/>
      </w:r>
      <w:r w:rsidRPr="00AB4407">
        <w:tab/>
      </w:r>
      <w:r w:rsidRPr="00AB4407">
        <w:tab/>
      </w:r>
      <w:r w:rsidRPr="00AB4407">
        <w:tab/>
      </w:r>
      <w:r w:rsidRPr="00AB4407">
        <w:tab/>
      </w:r>
      <w:r w:rsidRPr="00AB4407">
        <w:tab/>
      </w:r>
      <w:r w:rsidRPr="00AB4407">
        <w:tab/>
        <w:t>Presidente</w:t>
      </w:r>
    </w:p>
    <w:p w14:paraId="3D4D309F" w14:textId="0CE14C7C" w:rsidR="00B93357" w:rsidRPr="00AB4407" w:rsidRDefault="00B93357" w:rsidP="0089350B">
      <w:pPr>
        <w:tabs>
          <w:tab w:val="left" w:pos="567"/>
        </w:tabs>
        <w:spacing w:line="240" w:lineRule="auto"/>
        <w:jc w:val="both"/>
      </w:pPr>
    </w:p>
    <w:p w14:paraId="1080214A" w14:textId="57E35549" w:rsidR="00B93357" w:rsidRPr="00AB4407" w:rsidRDefault="00B93357" w:rsidP="0089350B">
      <w:pPr>
        <w:tabs>
          <w:tab w:val="left" w:pos="567"/>
        </w:tabs>
        <w:spacing w:line="240" w:lineRule="auto"/>
        <w:jc w:val="both"/>
      </w:pPr>
    </w:p>
    <w:p w14:paraId="7265C557" w14:textId="785A061B" w:rsidR="00B93357" w:rsidRDefault="00B93357" w:rsidP="0089350B">
      <w:pPr>
        <w:tabs>
          <w:tab w:val="left" w:pos="567"/>
        </w:tabs>
        <w:spacing w:line="240" w:lineRule="auto"/>
        <w:jc w:val="both"/>
      </w:pPr>
    </w:p>
    <w:p w14:paraId="65E609AF" w14:textId="77777777" w:rsidR="00B02F75" w:rsidRPr="00AB4407" w:rsidRDefault="00B02F75" w:rsidP="0089350B">
      <w:pPr>
        <w:tabs>
          <w:tab w:val="left" w:pos="567"/>
        </w:tabs>
        <w:spacing w:line="240" w:lineRule="auto"/>
        <w:jc w:val="both"/>
      </w:pPr>
    </w:p>
    <w:p w14:paraId="7204B7EE" w14:textId="77777777" w:rsidR="00B34839" w:rsidRPr="00A81AE7" w:rsidRDefault="00B34839" w:rsidP="00B34839">
      <w:pPr>
        <w:tabs>
          <w:tab w:val="left" w:pos="567"/>
        </w:tabs>
        <w:spacing w:line="240" w:lineRule="auto"/>
        <w:jc w:val="both"/>
        <w:rPr>
          <w:b/>
          <w:bCs/>
        </w:rPr>
      </w:pPr>
      <w:r>
        <w:t>Romina I. Sijniensky</w:t>
      </w:r>
    </w:p>
    <w:p w14:paraId="3A112643" w14:textId="77777777" w:rsidR="00B34839" w:rsidRPr="00B34839" w:rsidRDefault="00B34839" w:rsidP="00B34839">
      <w:pPr>
        <w:tabs>
          <w:tab w:val="left" w:pos="567"/>
        </w:tabs>
        <w:spacing w:line="240" w:lineRule="auto"/>
        <w:jc w:val="both"/>
      </w:pPr>
      <w:r w:rsidRPr="00B34839">
        <w:t xml:space="preserve">Secretaria Adjunta </w:t>
      </w:r>
    </w:p>
    <w:p w14:paraId="1342E278" w14:textId="7CE18052" w:rsidR="00A1640B" w:rsidRPr="00C12B5D" w:rsidRDefault="00A1640B" w:rsidP="00B34839">
      <w:pPr>
        <w:tabs>
          <w:tab w:val="left" w:pos="567"/>
        </w:tabs>
        <w:spacing w:line="240" w:lineRule="auto"/>
        <w:jc w:val="both"/>
      </w:pPr>
    </w:p>
    <w:sectPr w:rsidR="00A1640B" w:rsidRPr="00C12B5D" w:rsidSect="00B93357">
      <w:headerReference w:type="even" r:id="rId11"/>
      <w:headerReference w:type="default" r:id="rId12"/>
      <w:pgSz w:w="12240" w:h="15840"/>
      <w:pgMar w:top="1361" w:right="1361" w:bottom="136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B5B93" w14:textId="77777777" w:rsidR="00CA4B5C" w:rsidRDefault="00CA4B5C" w:rsidP="00E97AA8">
      <w:r>
        <w:separator/>
      </w:r>
    </w:p>
    <w:p w14:paraId="0B04F4AA" w14:textId="77777777" w:rsidR="00CA4B5C" w:rsidRDefault="00CA4B5C" w:rsidP="00E97AA8"/>
  </w:endnote>
  <w:endnote w:type="continuationSeparator" w:id="0">
    <w:p w14:paraId="008F5B1B" w14:textId="77777777" w:rsidR="00CA4B5C" w:rsidRDefault="00CA4B5C" w:rsidP="00E97AA8">
      <w:r>
        <w:continuationSeparator/>
      </w:r>
    </w:p>
    <w:p w14:paraId="16A6D8C7" w14:textId="77777777" w:rsidR="00CA4B5C" w:rsidRDefault="00CA4B5C"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6042" w14:textId="77777777" w:rsidR="00CA4B5C" w:rsidRDefault="00CA4B5C" w:rsidP="00E97AA8">
      <w:r>
        <w:separator/>
      </w:r>
    </w:p>
  </w:footnote>
  <w:footnote w:type="continuationSeparator" w:id="0">
    <w:p w14:paraId="49CDDDE9" w14:textId="77777777" w:rsidR="00CA4B5C" w:rsidRDefault="00CA4B5C" w:rsidP="00E97AA8">
      <w:r>
        <w:continuationSeparator/>
      </w:r>
    </w:p>
    <w:p w14:paraId="79C71593" w14:textId="77777777" w:rsidR="00CA4B5C" w:rsidRDefault="00CA4B5C" w:rsidP="00E97AA8"/>
  </w:footnote>
  <w:footnote w:id="1">
    <w:p w14:paraId="147284AD" w14:textId="05655D6B" w:rsidR="004B295C" w:rsidRPr="00AA2D96" w:rsidRDefault="004B295C" w:rsidP="007878C9">
      <w:pPr>
        <w:pStyle w:val="Textonotapie"/>
        <w:spacing w:before="100"/>
        <w:jc w:val="both"/>
        <w:rPr>
          <w:strike/>
          <w:sz w:val="16"/>
          <w:szCs w:val="16"/>
        </w:rPr>
      </w:pPr>
      <w:r w:rsidRPr="00AA2D96">
        <w:rPr>
          <w:rStyle w:val="Refdenotaalpie"/>
          <w:sz w:val="16"/>
          <w:szCs w:val="16"/>
        </w:rPr>
        <w:footnoteRef/>
      </w:r>
      <w:r w:rsidRPr="00AA2D96">
        <w:rPr>
          <w:sz w:val="16"/>
          <w:szCs w:val="16"/>
        </w:rPr>
        <w:t xml:space="preserve"> </w:t>
      </w:r>
      <w:r w:rsidRPr="00AA2D96">
        <w:rPr>
          <w:sz w:val="16"/>
          <w:szCs w:val="16"/>
        </w:rPr>
        <w:tab/>
        <w:t xml:space="preserve">La representación de las presuntas víctimas es ejercida por </w:t>
      </w:r>
      <w:r w:rsidR="00367A29" w:rsidRPr="00AA2D96">
        <w:rPr>
          <w:sz w:val="16"/>
          <w:szCs w:val="16"/>
        </w:rPr>
        <w:t xml:space="preserve">las señoras Macarena </w:t>
      </w:r>
      <w:r w:rsidR="00EF2346" w:rsidRPr="00AA2D96">
        <w:rPr>
          <w:sz w:val="16"/>
          <w:szCs w:val="16"/>
        </w:rPr>
        <w:t>Sáez</w:t>
      </w:r>
      <w:r w:rsidR="00367A29" w:rsidRPr="00AA2D96">
        <w:rPr>
          <w:sz w:val="16"/>
          <w:szCs w:val="16"/>
        </w:rPr>
        <w:t xml:space="preserve"> Torres, Camila de la Maza </w:t>
      </w:r>
      <w:proofErr w:type="spellStart"/>
      <w:r w:rsidR="00367A29" w:rsidRPr="00AA2D96">
        <w:rPr>
          <w:sz w:val="16"/>
          <w:szCs w:val="16"/>
        </w:rPr>
        <w:t>Vent</w:t>
      </w:r>
      <w:proofErr w:type="spellEnd"/>
      <w:r w:rsidR="00505BA0" w:rsidRPr="00AA2D96">
        <w:rPr>
          <w:sz w:val="16"/>
          <w:szCs w:val="16"/>
        </w:rPr>
        <w:t>,</w:t>
      </w:r>
      <w:r w:rsidR="00367A29" w:rsidRPr="00AA2D96">
        <w:rPr>
          <w:sz w:val="16"/>
          <w:szCs w:val="16"/>
        </w:rPr>
        <w:t xml:space="preserve"> Amélie Kim </w:t>
      </w:r>
      <w:proofErr w:type="spellStart"/>
      <w:r w:rsidR="00367A29" w:rsidRPr="00AA2D96">
        <w:rPr>
          <w:sz w:val="16"/>
          <w:szCs w:val="16"/>
        </w:rPr>
        <w:t>Cheang</w:t>
      </w:r>
      <w:proofErr w:type="spellEnd"/>
      <w:r w:rsidR="00505BA0" w:rsidRPr="00AA2D96">
        <w:rPr>
          <w:sz w:val="16"/>
          <w:szCs w:val="16"/>
        </w:rPr>
        <w:t xml:space="preserve"> y </w:t>
      </w:r>
      <w:r w:rsidR="00BE2581" w:rsidRPr="00AA2D96">
        <w:rPr>
          <w:sz w:val="16"/>
          <w:szCs w:val="16"/>
        </w:rPr>
        <w:t>por</w:t>
      </w:r>
      <w:r w:rsidR="00B24E45" w:rsidRPr="00AA2D96">
        <w:rPr>
          <w:sz w:val="16"/>
          <w:szCs w:val="16"/>
        </w:rPr>
        <w:t xml:space="preserve"> el señor</w:t>
      </w:r>
      <w:r w:rsidR="00BE2581" w:rsidRPr="00AA2D96">
        <w:rPr>
          <w:sz w:val="16"/>
          <w:szCs w:val="16"/>
        </w:rPr>
        <w:t xml:space="preserve"> </w:t>
      </w:r>
      <w:r w:rsidR="00505BA0" w:rsidRPr="00AA2D96">
        <w:rPr>
          <w:sz w:val="16"/>
          <w:szCs w:val="16"/>
        </w:rPr>
        <w:t xml:space="preserve">Ciro </w:t>
      </w:r>
      <w:proofErr w:type="spellStart"/>
      <w:r w:rsidR="00505BA0" w:rsidRPr="00AA2D96">
        <w:rPr>
          <w:sz w:val="16"/>
          <w:szCs w:val="16"/>
        </w:rPr>
        <w:t>Colombara</w:t>
      </w:r>
      <w:proofErr w:type="spellEnd"/>
      <w:r w:rsidR="00BE2581" w:rsidRPr="00AA2D96">
        <w:rPr>
          <w:sz w:val="16"/>
          <w:szCs w:val="16"/>
        </w:rPr>
        <w:t>.</w:t>
      </w:r>
    </w:p>
  </w:footnote>
  <w:footnote w:id="2">
    <w:p w14:paraId="1FE1105F" w14:textId="7EBB02C0" w:rsidR="00940B70" w:rsidRPr="00AA2D96" w:rsidRDefault="00940B70"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 xml:space="preserve">La Comisión ofreció la declaración pericial de </w:t>
      </w:r>
      <w:r w:rsidR="00365213" w:rsidRPr="00AA2D96">
        <w:rPr>
          <w:sz w:val="16"/>
          <w:szCs w:val="16"/>
        </w:rPr>
        <w:t>Stella Conto Díaz del Castillo</w:t>
      </w:r>
      <w:r w:rsidRPr="00AA2D96">
        <w:rPr>
          <w:sz w:val="16"/>
          <w:szCs w:val="16"/>
        </w:rPr>
        <w:t>.</w:t>
      </w:r>
    </w:p>
  </w:footnote>
  <w:footnote w:id="3">
    <w:p w14:paraId="7D991BB1" w14:textId="52C39273" w:rsidR="00940B70" w:rsidRPr="00AA2D96" w:rsidRDefault="00940B70"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 xml:space="preserve">Los representantes ofrecieron la declaración de </w:t>
      </w:r>
      <w:r w:rsidR="00365213" w:rsidRPr="00AA2D96">
        <w:rPr>
          <w:sz w:val="16"/>
          <w:szCs w:val="16"/>
        </w:rPr>
        <w:t xml:space="preserve">Mario </w:t>
      </w:r>
      <w:proofErr w:type="spellStart"/>
      <w:r w:rsidR="00365213" w:rsidRPr="00AA2D96">
        <w:rPr>
          <w:sz w:val="16"/>
          <w:szCs w:val="16"/>
        </w:rPr>
        <w:t>Galetovic</w:t>
      </w:r>
      <w:proofErr w:type="spellEnd"/>
      <w:r w:rsidRPr="00AA2D96">
        <w:rPr>
          <w:sz w:val="16"/>
          <w:szCs w:val="16"/>
        </w:rPr>
        <w:t xml:space="preserve">. </w:t>
      </w:r>
    </w:p>
  </w:footnote>
  <w:footnote w:id="4">
    <w:p w14:paraId="2DEBD47B" w14:textId="43B7963A" w:rsidR="007E5B57" w:rsidRPr="00AA2D96" w:rsidRDefault="007E5B57"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El Estado</w:t>
      </w:r>
      <w:r w:rsidR="00365213" w:rsidRPr="00AA2D96">
        <w:rPr>
          <w:sz w:val="16"/>
          <w:szCs w:val="16"/>
        </w:rPr>
        <w:t>, en su escrito de contestación,</w:t>
      </w:r>
      <w:r w:rsidRPr="00AA2D96">
        <w:rPr>
          <w:sz w:val="16"/>
          <w:szCs w:val="16"/>
        </w:rPr>
        <w:t xml:space="preserve"> ofreció los peritajes de </w:t>
      </w:r>
      <w:r w:rsidR="00365213" w:rsidRPr="00AA2D96">
        <w:rPr>
          <w:sz w:val="16"/>
          <w:szCs w:val="16"/>
          <w:lang w:val="es-MX"/>
        </w:rPr>
        <w:t xml:space="preserve">Luis Cordero Vega y </w:t>
      </w:r>
      <w:r w:rsidR="00FA1327" w:rsidRPr="00AA2D96">
        <w:rPr>
          <w:sz w:val="16"/>
          <w:szCs w:val="16"/>
          <w:lang w:val="es-MX"/>
        </w:rPr>
        <w:t>Claudio Bonilla Meléndez</w:t>
      </w:r>
      <w:r w:rsidR="00C12B5D" w:rsidRPr="00AA2D96">
        <w:rPr>
          <w:sz w:val="16"/>
          <w:szCs w:val="16"/>
          <w:lang w:val="es-MX"/>
        </w:rPr>
        <w:t>.</w:t>
      </w:r>
      <w:r w:rsidR="00365213" w:rsidRPr="00AA2D96">
        <w:rPr>
          <w:sz w:val="16"/>
          <w:szCs w:val="16"/>
          <w:lang w:val="es-MX"/>
        </w:rPr>
        <w:t xml:space="preserve"> Posteriormente, en su lista definitiva de declarantes, solicitó la sustitución de </w:t>
      </w:r>
      <w:bookmarkStart w:id="3" w:name="_Hlk128993127"/>
      <w:r w:rsidR="00365213" w:rsidRPr="00AA2D96">
        <w:rPr>
          <w:sz w:val="16"/>
          <w:szCs w:val="16"/>
          <w:lang w:val="es-MX"/>
        </w:rPr>
        <w:t>Luis Cordero Vega por José Miguel Valdivia Olivares</w:t>
      </w:r>
      <w:r w:rsidR="00FA1327" w:rsidRPr="00AA2D96">
        <w:rPr>
          <w:sz w:val="16"/>
          <w:szCs w:val="16"/>
          <w:lang w:val="es-MX"/>
        </w:rPr>
        <w:t xml:space="preserve">, debido a que el primero asumió como </w:t>
      </w:r>
      <w:proofErr w:type="gramStart"/>
      <w:r w:rsidR="00FA1327" w:rsidRPr="00AA2D96">
        <w:rPr>
          <w:sz w:val="16"/>
          <w:szCs w:val="16"/>
          <w:lang w:val="es-MX"/>
        </w:rPr>
        <w:t>Ministro</w:t>
      </w:r>
      <w:proofErr w:type="gramEnd"/>
      <w:r w:rsidR="00FA1327" w:rsidRPr="00AA2D96">
        <w:rPr>
          <w:sz w:val="16"/>
          <w:szCs w:val="16"/>
          <w:lang w:val="es-MX"/>
        </w:rPr>
        <w:t xml:space="preserve"> de Justicia y Derechos Humanos el 11 de enero de 2023</w:t>
      </w:r>
      <w:r w:rsidR="00365213" w:rsidRPr="00AA2D96">
        <w:rPr>
          <w:sz w:val="16"/>
          <w:szCs w:val="16"/>
          <w:lang w:val="es-MX"/>
        </w:rPr>
        <w:t>.</w:t>
      </w:r>
      <w:bookmarkEnd w:id="3"/>
      <w:r w:rsidR="00365213" w:rsidRPr="00AA2D96">
        <w:rPr>
          <w:sz w:val="16"/>
          <w:szCs w:val="16"/>
          <w:lang w:val="es-MX"/>
        </w:rPr>
        <w:t xml:space="preserve"> </w:t>
      </w:r>
    </w:p>
  </w:footnote>
  <w:footnote w:id="5">
    <w:p w14:paraId="1E195D57" w14:textId="7E4DDE9E" w:rsidR="00F00CE3" w:rsidRPr="00AA2D96" w:rsidRDefault="00F00CE3"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r>
      <w:r w:rsidR="00075880" w:rsidRPr="00AA2D96">
        <w:rPr>
          <w:sz w:val="16"/>
          <w:szCs w:val="16"/>
        </w:rPr>
        <w:t>Los representantes</w:t>
      </w:r>
      <w:r w:rsidRPr="00AA2D96">
        <w:rPr>
          <w:sz w:val="16"/>
          <w:szCs w:val="16"/>
        </w:rPr>
        <w:t xml:space="preserve"> indic</w:t>
      </w:r>
      <w:r w:rsidR="00075880" w:rsidRPr="00AA2D96">
        <w:rPr>
          <w:sz w:val="16"/>
          <w:szCs w:val="16"/>
        </w:rPr>
        <w:t>aron q</w:t>
      </w:r>
      <w:r w:rsidRPr="00AA2D96">
        <w:rPr>
          <w:sz w:val="16"/>
          <w:szCs w:val="16"/>
        </w:rPr>
        <w:t>ue declarará sobre “</w:t>
      </w:r>
      <w:r w:rsidR="00075880" w:rsidRPr="00AA2D96">
        <w:rPr>
          <w:sz w:val="16"/>
          <w:szCs w:val="16"/>
        </w:rPr>
        <w:t>los hechos del caso y los efectos negativos sobre s[í] mismo y su familia que significó la denegación del Estado a un recurso judicial efectivo</w:t>
      </w:r>
      <w:r w:rsidRPr="00AA2D96">
        <w:rPr>
          <w:sz w:val="16"/>
          <w:szCs w:val="16"/>
        </w:rPr>
        <w:t>”.</w:t>
      </w:r>
      <w:r w:rsidR="008D4AB7" w:rsidRPr="00AA2D96">
        <w:rPr>
          <w:sz w:val="16"/>
          <w:szCs w:val="16"/>
        </w:rPr>
        <w:t xml:space="preserve"> Solicitaron que la declaración fuera recibida en Audiencia Pública mediante videoconferencia.</w:t>
      </w:r>
      <w:r w:rsidR="00407567" w:rsidRPr="00AA2D96">
        <w:rPr>
          <w:sz w:val="16"/>
          <w:szCs w:val="16"/>
        </w:rPr>
        <w:t xml:space="preserve"> </w:t>
      </w:r>
    </w:p>
  </w:footnote>
  <w:footnote w:id="6">
    <w:p w14:paraId="3DD0BB2B" w14:textId="3070AC40" w:rsidR="00075880" w:rsidRPr="004A03DE" w:rsidRDefault="00075880"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El Estado indicó que “</w:t>
      </w:r>
      <w:r w:rsidR="0076099A" w:rsidRPr="00AA2D96">
        <w:rPr>
          <w:sz w:val="16"/>
          <w:szCs w:val="16"/>
        </w:rPr>
        <w:t>e</w:t>
      </w:r>
      <w:bookmarkStart w:id="5" w:name="_Hlk129102579"/>
      <w:r w:rsidR="0076099A" w:rsidRPr="00AA2D96">
        <w:rPr>
          <w:sz w:val="16"/>
          <w:szCs w:val="16"/>
        </w:rPr>
        <w:t>valuar</w:t>
      </w:r>
      <w:r w:rsidR="00245698" w:rsidRPr="00AA2D96">
        <w:rPr>
          <w:sz w:val="16"/>
          <w:szCs w:val="16"/>
        </w:rPr>
        <w:t>[á]</w:t>
      </w:r>
      <w:r w:rsidR="0076099A" w:rsidRPr="00AA2D96">
        <w:rPr>
          <w:sz w:val="16"/>
          <w:szCs w:val="16"/>
        </w:rPr>
        <w:t xml:space="preserve"> técnicamente los montos indemnizatorios por daño material ofrecido por los representantes de las presuntas víctimas, a fin de establecer un monto actualizado y reajustado que el Estado debería pagar en caso sea condenado</w:t>
      </w:r>
      <w:bookmarkEnd w:id="5"/>
      <w:r w:rsidRPr="00AA2D96">
        <w:rPr>
          <w:sz w:val="16"/>
          <w:szCs w:val="16"/>
        </w:rPr>
        <w:t>”</w:t>
      </w:r>
      <w:r w:rsidR="008D4AB7" w:rsidRPr="00AA2D96">
        <w:rPr>
          <w:sz w:val="16"/>
          <w:szCs w:val="16"/>
        </w:rPr>
        <w:t>.</w:t>
      </w:r>
      <w:r w:rsidR="000C7FD4" w:rsidRPr="00AA2D96">
        <w:rPr>
          <w:sz w:val="16"/>
          <w:szCs w:val="16"/>
        </w:rPr>
        <w:t xml:space="preserve"> El Estado solicitó que su </w:t>
      </w:r>
      <w:r w:rsidR="0016159E" w:rsidRPr="00AA2D96">
        <w:rPr>
          <w:sz w:val="16"/>
          <w:szCs w:val="16"/>
        </w:rPr>
        <w:t>declaración sea rendida mediante afid</w:t>
      </w:r>
      <w:r w:rsidR="008D4AB7" w:rsidRPr="00AA2D96">
        <w:rPr>
          <w:sz w:val="16"/>
          <w:szCs w:val="16"/>
        </w:rPr>
        <w:t>á</w:t>
      </w:r>
      <w:r w:rsidR="0016159E" w:rsidRPr="00AA2D96">
        <w:rPr>
          <w:sz w:val="16"/>
          <w:szCs w:val="16"/>
        </w:rPr>
        <w:t>vit</w:t>
      </w:r>
      <w:r w:rsidR="008D4AB7" w:rsidRPr="00AA2D96">
        <w:rPr>
          <w:sz w:val="16"/>
          <w:szCs w:val="16"/>
        </w:rPr>
        <w:t xml:space="preserve"> o, en caso de que la Corte lo estime pertinente, de forma presencial en una eventual audiencia pública</w:t>
      </w:r>
      <w:r w:rsidR="0016159E" w:rsidRPr="00AA2D96">
        <w:rPr>
          <w:sz w:val="16"/>
          <w:szCs w:val="16"/>
        </w:rPr>
        <w:t xml:space="preserve">. </w:t>
      </w:r>
    </w:p>
  </w:footnote>
  <w:footnote w:id="7">
    <w:p w14:paraId="46E5BA34" w14:textId="6D8CD556" w:rsidR="009D6E3B" w:rsidRPr="00AA2D96" w:rsidRDefault="009D6E3B" w:rsidP="009D6E3B">
      <w:pPr>
        <w:autoSpaceDE w:val="0"/>
        <w:autoSpaceDN w:val="0"/>
        <w:adjustRightInd w:val="0"/>
        <w:spacing w:before="100" w:line="240" w:lineRule="auto"/>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 xml:space="preserve">El Estado indicó que “rendirá peritaje sobre los desarrollos en la doctrina y jurisprudencia chilena en materia de nulidad de derecho público y la acción indemnizatoria ejercida contra el Estado, explicando sus fundamentos y reglas de prescripción. Asimismo, se referirá al reconocimiento en la jurisprudencia nacional del concepto de violaciones graves a los derechos humanos, su </w:t>
      </w:r>
      <w:r w:rsidRPr="00AA2D96">
        <w:rPr>
          <w:rFonts w:cs="SegoeUI"/>
          <w:sz w:val="16"/>
          <w:szCs w:val="16"/>
        </w:rPr>
        <w:t>distinción con otras conductas y las reglas de prescripción aplicables. Podrá referirse también a los hechos del caso</w:t>
      </w:r>
      <w:r>
        <w:rPr>
          <w:rFonts w:cs="SegoeUI"/>
          <w:sz w:val="16"/>
          <w:szCs w:val="16"/>
        </w:rPr>
        <w:t>”</w:t>
      </w:r>
      <w:r w:rsidRPr="00AA2D96">
        <w:rPr>
          <w:rFonts w:cs="SegoeUI"/>
          <w:sz w:val="16"/>
          <w:szCs w:val="16"/>
        </w:rPr>
        <w:t>.</w:t>
      </w:r>
    </w:p>
  </w:footnote>
  <w:footnote w:id="8">
    <w:p w14:paraId="3A37B850" w14:textId="2E7C8FAB" w:rsidR="0076099A" w:rsidRPr="008E2B23" w:rsidRDefault="0076099A" w:rsidP="007878C9">
      <w:pPr>
        <w:pStyle w:val="Textonotapie"/>
        <w:spacing w:before="100"/>
        <w:jc w:val="both"/>
        <w:rPr>
          <w:sz w:val="16"/>
          <w:szCs w:val="16"/>
        </w:rPr>
      </w:pPr>
      <w:r w:rsidRPr="00AA2D96">
        <w:rPr>
          <w:rStyle w:val="Refdenotaalpie"/>
          <w:sz w:val="16"/>
          <w:szCs w:val="16"/>
        </w:rPr>
        <w:footnoteRef/>
      </w:r>
      <w:r w:rsidRPr="00AA2D96">
        <w:rPr>
          <w:sz w:val="16"/>
          <w:szCs w:val="16"/>
        </w:rPr>
        <w:t xml:space="preserve"> </w:t>
      </w:r>
      <w:r w:rsidRPr="00AA2D96">
        <w:rPr>
          <w:sz w:val="16"/>
          <w:szCs w:val="16"/>
        </w:rPr>
        <w:tab/>
        <w:t>El Estado</w:t>
      </w:r>
      <w:r w:rsidR="00610A50" w:rsidRPr="00AA2D96">
        <w:rPr>
          <w:sz w:val="16"/>
          <w:szCs w:val="16"/>
        </w:rPr>
        <w:t>, en su escrito de contestación,</w:t>
      </w:r>
      <w:r w:rsidRPr="00AA2D96">
        <w:rPr>
          <w:sz w:val="16"/>
          <w:szCs w:val="16"/>
        </w:rPr>
        <w:t xml:space="preserve"> indicó que declarará sobre “los desarrollos en la doctrina y jurisprudencia chilena en materia de nulidad de derecho público y la acción indemnizatoria ejercida contra el Estado, explicando sus fundamentos y reglas de prescripción. Asimismo, se referirá al reconocimiento en la jurisprudencia nacional del concepto de violaciones graves a los derechos humanos, su distinción con otras conductas y las reglas de prescripción aplicables. Podrá referirse también a los hechos del caso”. El Estado solicitó, en su escrito de </w:t>
      </w:r>
      <w:r w:rsidR="00270497" w:rsidRPr="00AA2D96">
        <w:rPr>
          <w:sz w:val="16"/>
          <w:szCs w:val="16"/>
        </w:rPr>
        <w:t>observaciones</w:t>
      </w:r>
      <w:r w:rsidRPr="00AA2D96">
        <w:rPr>
          <w:sz w:val="16"/>
          <w:szCs w:val="16"/>
        </w:rPr>
        <w:t xml:space="preserve"> a las listas definitivas de declarantes, que su declaración sea recibida en audiencia. </w:t>
      </w:r>
    </w:p>
  </w:footnote>
  <w:footnote w:id="9">
    <w:p w14:paraId="36C2A640" w14:textId="306BAE65" w:rsidR="00B308C5" w:rsidRPr="00AA2D96" w:rsidRDefault="00B308C5" w:rsidP="00B308C5">
      <w:pPr>
        <w:pStyle w:val="Textonotapie"/>
        <w:spacing w:before="100"/>
        <w:jc w:val="both"/>
        <w:rPr>
          <w:sz w:val="16"/>
          <w:szCs w:val="16"/>
        </w:rPr>
      </w:pPr>
      <w:r w:rsidRPr="00AA2D96">
        <w:rPr>
          <w:rStyle w:val="Refdenotaalpie"/>
          <w:sz w:val="16"/>
          <w:szCs w:val="16"/>
        </w:rPr>
        <w:footnoteRef/>
      </w:r>
      <w:r w:rsidRPr="00B308C5">
        <w:rPr>
          <w:sz w:val="16"/>
          <w:szCs w:val="16"/>
          <w:lang w:val="pt-BR"/>
        </w:rPr>
        <w:t xml:space="preserve"> </w:t>
      </w:r>
      <w:r w:rsidRPr="00B308C5">
        <w:rPr>
          <w:sz w:val="16"/>
          <w:szCs w:val="16"/>
          <w:lang w:val="pt-BR"/>
        </w:rPr>
        <w:tab/>
      </w:r>
      <w:r w:rsidRPr="00B308C5">
        <w:rPr>
          <w:i/>
          <w:iCs/>
          <w:sz w:val="16"/>
          <w:szCs w:val="16"/>
          <w:lang w:val="pt-BR"/>
        </w:rPr>
        <w:t xml:space="preserve">Cfr. Caso Pedro Miguel Vera Vera y otros Vs. </w:t>
      </w:r>
      <w:r w:rsidRPr="00AA2D96">
        <w:rPr>
          <w:i/>
          <w:iCs/>
          <w:sz w:val="16"/>
          <w:szCs w:val="16"/>
        </w:rPr>
        <w:t>Ecuador. Convocatoria a audiencia</w:t>
      </w:r>
      <w:r w:rsidRPr="00AA2D96">
        <w:rPr>
          <w:sz w:val="16"/>
          <w:szCs w:val="16"/>
        </w:rPr>
        <w:t xml:space="preserve">. Resolución del </w:t>
      </w:r>
      <w:proofErr w:type="gramStart"/>
      <w:r w:rsidRPr="00AA2D96">
        <w:rPr>
          <w:sz w:val="16"/>
          <w:szCs w:val="16"/>
        </w:rPr>
        <w:t>Presidente</w:t>
      </w:r>
      <w:proofErr w:type="gramEnd"/>
      <w:r w:rsidRPr="00AA2D96">
        <w:rPr>
          <w:sz w:val="16"/>
          <w:szCs w:val="16"/>
        </w:rPr>
        <w:t xml:space="preserve"> de la Corte Interamericana de Derechos Humanos de 23 de diciembre de 2010, Considerando 9, y</w:t>
      </w:r>
      <w:r w:rsidRPr="00AA2D96">
        <w:rPr>
          <w:i/>
          <w:iCs/>
          <w:sz w:val="16"/>
          <w:szCs w:val="16"/>
        </w:rPr>
        <w:t xml:space="preserve"> Caso Huilcam</w:t>
      </w:r>
      <w:r w:rsidR="004E7F2C">
        <w:rPr>
          <w:i/>
          <w:iCs/>
          <w:sz w:val="16"/>
          <w:szCs w:val="16"/>
        </w:rPr>
        <w:t>á</w:t>
      </w:r>
      <w:r w:rsidRPr="00AA2D96">
        <w:rPr>
          <w:i/>
          <w:iCs/>
          <w:sz w:val="16"/>
          <w:szCs w:val="16"/>
        </w:rPr>
        <w:t xml:space="preserve">n Paillama y otros Vs. Chile. Convocatoria a audiencia. </w:t>
      </w:r>
      <w:r w:rsidRPr="00AA2D96">
        <w:rPr>
          <w:sz w:val="16"/>
          <w:szCs w:val="16"/>
        </w:rPr>
        <w:t xml:space="preserve">Resolución del </w:t>
      </w:r>
      <w:proofErr w:type="gramStart"/>
      <w:r w:rsidRPr="00AA2D96">
        <w:rPr>
          <w:sz w:val="16"/>
          <w:szCs w:val="16"/>
        </w:rPr>
        <w:t>Presidente</w:t>
      </w:r>
      <w:proofErr w:type="gramEnd"/>
      <w:r w:rsidRPr="00AA2D96">
        <w:rPr>
          <w:sz w:val="16"/>
          <w:szCs w:val="16"/>
        </w:rPr>
        <w:t xml:space="preserve"> de la Corte Interamericana de Derechos Humanos de 29 de agosto de 2023, Considerando 6.</w:t>
      </w:r>
    </w:p>
  </w:footnote>
  <w:footnote w:id="10">
    <w:p w14:paraId="16F965C0" w14:textId="0C70D052" w:rsidR="00AA2D96" w:rsidRPr="00AA2D96" w:rsidRDefault="00AA2D96" w:rsidP="007878C9">
      <w:pPr>
        <w:pStyle w:val="Textonotapie"/>
        <w:spacing w:before="100"/>
        <w:rPr>
          <w:sz w:val="16"/>
          <w:szCs w:val="16"/>
          <w:lang w:val="es-ES"/>
        </w:rPr>
      </w:pPr>
      <w:r w:rsidRPr="00AA2D96">
        <w:rPr>
          <w:rStyle w:val="Refdenotaalpie"/>
          <w:sz w:val="16"/>
          <w:szCs w:val="16"/>
        </w:rPr>
        <w:footnoteRef/>
      </w:r>
      <w:r w:rsidRPr="00AA2D96">
        <w:rPr>
          <w:sz w:val="16"/>
          <w:szCs w:val="16"/>
        </w:rPr>
        <w:t xml:space="preserve"> </w:t>
      </w:r>
      <w:r w:rsidRPr="00AA2D96">
        <w:rPr>
          <w:sz w:val="16"/>
          <w:szCs w:val="16"/>
          <w:lang w:val="es-ES"/>
        </w:rPr>
        <w:tab/>
        <w:t>Esta declaración será recibida por videoconferencia, en atención a la solicitud de los representantes</w:t>
      </w:r>
      <w:r w:rsidR="00B379FA">
        <w:rPr>
          <w:sz w:val="16"/>
          <w:szCs w:val="16"/>
          <w:lang w:val="es-ES"/>
        </w:rPr>
        <w:t xml:space="preserve"> y debido a que el señor Galetovic tiene 92 años</w:t>
      </w:r>
      <w:r w:rsidRPr="00AA2D96">
        <w:rPr>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B0818" w:rsidRDefault="004B0818"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B0818" w:rsidRDefault="004B0818" w:rsidP="00E97AA8">
    <w:pPr>
      <w:pStyle w:val="Encabezado"/>
    </w:pPr>
  </w:p>
  <w:p w14:paraId="2773835B" w14:textId="77777777" w:rsidR="004B0818" w:rsidRDefault="004B0818"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25CA506E" w:rsidR="004B0818" w:rsidRDefault="004B0818"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39417A">
      <w:rPr>
        <w:rStyle w:val="Nmerodepgina"/>
        <w:noProof/>
      </w:rPr>
      <w:t>10</w:t>
    </w:r>
    <w:r w:rsidRPr="00205583">
      <w:rPr>
        <w:rStyle w:val="Nmerodepgina"/>
      </w:rPr>
      <w:fldChar w:fldCharType="end"/>
    </w:r>
    <w:r>
      <w:rPr>
        <w:rStyle w:val="Nmerodepgina"/>
      </w:rPr>
      <w:t xml:space="preserve"> -</w:t>
    </w:r>
  </w:p>
  <w:p w14:paraId="6907126A" w14:textId="77777777" w:rsidR="004B0818" w:rsidRDefault="004B0818" w:rsidP="00E97AA8">
    <w:pPr>
      <w:pStyle w:val="Encabezado"/>
    </w:pPr>
  </w:p>
  <w:p w14:paraId="34E6923E" w14:textId="77777777" w:rsidR="004B0818" w:rsidRDefault="004B0818"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555492"/>
    <w:multiLevelType w:val="hybridMultilevel"/>
    <w:tmpl w:val="F18C3E08"/>
    <w:lvl w:ilvl="0" w:tplc="1C8CA794">
      <w:start w:val="1"/>
      <w:numFmt w:val="upperLetter"/>
      <w:pStyle w:val="Ttulo1"/>
      <w:lvlText w:val="%1."/>
      <w:lvlJc w:val="left"/>
      <w:pPr>
        <w:ind w:left="4188" w:hanging="360"/>
      </w:pPr>
      <w:rPr>
        <w:rFonts w:hint="default"/>
        <w:b/>
        <w:i w:val="0"/>
        <w:iCs/>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362950"/>
    <w:multiLevelType w:val="hybridMultilevel"/>
    <w:tmpl w:val="18806C02"/>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06449"/>
    <w:multiLevelType w:val="hybridMultilevel"/>
    <w:tmpl w:val="28C8E0D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B665819"/>
    <w:multiLevelType w:val="hybridMultilevel"/>
    <w:tmpl w:val="080C0C6A"/>
    <w:lvl w:ilvl="0" w:tplc="BFAE082E">
      <w:start w:val="9"/>
      <w:numFmt w:val="decimal"/>
      <w:lvlText w:val="%1)"/>
      <w:lvlJc w:val="left"/>
      <w:pPr>
        <w:ind w:left="720" w:hanging="360"/>
      </w:pPr>
      <w:rPr>
        <w:rFonts w:hint="default"/>
        <w:b w:val="0"/>
        <w:i w:val="0"/>
        <w:strike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C911A01"/>
    <w:multiLevelType w:val="hybridMultilevel"/>
    <w:tmpl w:val="B3E259FE"/>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8AE5BAA"/>
    <w:multiLevelType w:val="hybridMultilevel"/>
    <w:tmpl w:val="69846BE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D2342FC"/>
    <w:multiLevelType w:val="hybridMultilevel"/>
    <w:tmpl w:val="5BBA45B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13331B7"/>
    <w:multiLevelType w:val="hybridMultilevel"/>
    <w:tmpl w:val="5BBA45B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3423645"/>
    <w:multiLevelType w:val="hybridMultilevel"/>
    <w:tmpl w:val="61E03402"/>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4A7222A"/>
    <w:multiLevelType w:val="hybridMultilevel"/>
    <w:tmpl w:val="7B421A54"/>
    <w:lvl w:ilvl="0" w:tplc="FFFFFFFF">
      <w:start w:val="1"/>
      <w:numFmt w:val="decimal"/>
      <w:lvlText w:val="%1."/>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64D31"/>
    <w:multiLevelType w:val="hybridMultilevel"/>
    <w:tmpl w:val="193C8A8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3F1A58"/>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65305A1"/>
    <w:multiLevelType w:val="hybridMultilevel"/>
    <w:tmpl w:val="5BBA45B6"/>
    <w:lvl w:ilvl="0" w:tplc="12082024">
      <w:start w:val="1"/>
      <w:numFmt w:val="decimal"/>
      <w:lvlText w:val="%1)"/>
      <w:lvlJc w:val="left"/>
      <w:pPr>
        <w:ind w:left="786" w:hanging="360"/>
      </w:pPr>
      <w:rPr>
        <w:rFonts w:hint="default"/>
        <w:b w:val="0"/>
        <w:i w:val="0"/>
        <w:strike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6891516"/>
    <w:multiLevelType w:val="hybridMultilevel"/>
    <w:tmpl w:val="B3E259FE"/>
    <w:lvl w:ilvl="0" w:tplc="FFFFFFFF">
      <w:start w:val="1"/>
      <w:numFmt w:val="decimal"/>
      <w:lvlText w:val="%1."/>
      <w:lvlJc w:val="left"/>
      <w:pPr>
        <w:ind w:left="2062" w:hanging="360"/>
      </w:pPr>
      <w:rPr>
        <w:rFonts w:ascii="Verdana" w:eastAsiaTheme="minorHAnsi" w:hAnsi="Verdana" w:cstheme="minorBidi"/>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AC0C0F"/>
    <w:multiLevelType w:val="hybridMultilevel"/>
    <w:tmpl w:val="77B26B30"/>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0" w15:restartNumberingAfterBreak="0">
    <w:nsid w:val="605E508E"/>
    <w:multiLevelType w:val="hybridMultilevel"/>
    <w:tmpl w:val="D4DCB2C4"/>
    <w:lvl w:ilvl="0" w:tplc="A464F936">
      <w:start w:val="2"/>
      <w:numFmt w:val="decimal"/>
      <w:lvlText w:val="%1."/>
      <w:lvlJc w:val="left"/>
      <w:pPr>
        <w:ind w:left="720" w:hanging="360"/>
      </w:pPr>
      <w:rPr>
        <w:rFonts w:ascii="Verdana" w:hAnsi="Verdana" w:hint="default"/>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643040C4"/>
    <w:multiLevelType w:val="hybridMultilevel"/>
    <w:tmpl w:val="28C8E0D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80424E6"/>
    <w:multiLevelType w:val="hybridMultilevel"/>
    <w:tmpl w:val="67663758"/>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9287BE3"/>
    <w:multiLevelType w:val="hybridMultilevel"/>
    <w:tmpl w:val="C5829B0E"/>
    <w:lvl w:ilvl="0" w:tplc="FFFFFFFF">
      <w:start w:val="1"/>
      <w:numFmt w:val="decimal"/>
      <w:lvlText w:val="%1."/>
      <w:lvlJc w:val="left"/>
      <w:pPr>
        <w:ind w:left="720" w:hanging="360"/>
      </w:pPr>
      <w:rPr>
        <w:rFonts w:ascii="Verdana" w:hAnsi="Verdana"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6913A9"/>
    <w:multiLevelType w:val="hybridMultilevel"/>
    <w:tmpl w:val="669C0CEA"/>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81988612">
    <w:abstractNumId w:val="19"/>
  </w:num>
  <w:num w:numId="2" w16cid:durableId="987636414">
    <w:abstractNumId w:val="1"/>
  </w:num>
  <w:num w:numId="3" w16cid:durableId="1895699782">
    <w:abstractNumId w:val="0"/>
  </w:num>
  <w:num w:numId="4" w16cid:durableId="1536305219">
    <w:abstractNumId w:val="13"/>
  </w:num>
  <w:num w:numId="5" w16cid:durableId="1198816379">
    <w:abstractNumId w:val="15"/>
  </w:num>
  <w:num w:numId="6" w16cid:durableId="1197082486">
    <w:abstractNumId w:val="16"/>
  </w:num>
  <w:num w:numId="7" w16cid:durableId="1128203173">
    <w:abstractNumId w:val="19"/>
    <w:lvlOverride w:ilvl="0">
      <w:startOverride w:val="1"/>
    </w:lvlOverride>
  </w:num>
  <w:num w:numId="8" w16cid:durableId="1358697114">
    <w:abstractNumId w:val="14"/>
  </w:num>
  <w:num w:numId="9" w16cid:durableId="452486307">
    <w:abstractNumId w:val="20"/>
  </w:num>
  <w:num w:numId="10" w16cid:durableId="276986316">
    <w:abstractNumId w:val="3"/>
  </w:num>
  <w:num w:numId="11" w16cid:durableId="59332898">
    <w:abstractNumId w:val="11"/>
  </w:num>
  <w:num w:numId="12" w16cid:durableId="1360543661">
    <w:abstractNumId w:val="23"/>
  </w:num>
  <w:num w:numId="13" w16cid:durableId="175845883">
    <w:abstractNumId w:val="21"/>
  </w:num>
  <w:num w:numId="14" w16cid:durableId="1154571085">
    <w:abstractNumId w:val="9"/>
  </w:num>
  <w:num w:numId="15" w16cid:durableId="805045041">
    <w:abstractNumId w:val="10"/>
  </w:num>
  <w:num w:numId="16" w16cid:durableId="300237713">
    <w:abstractNumId w:val="24"/>
  </w:num>
  <w:num w:numId="17" w16cid:durableId="1105733097">
    <w:abstractNumId w:val="4"/>
  </w:num>
  <w:num w:numId="18" w16cid:durableId="1492913175">
    <w:abstractNumId w:val="5"/>
  </w:num>
  <w:num w:numId="19" w16cid:durableId="16737135">
    <w:abstractNumId w:val="8"/>
  </w:num>
  <w:num w:numId="20" w16cid:durableId="1420442550">
    <w:abstractNumId w:val="12"/>
  </w:num>
  <w:num w:numId="21" w16cid:durableId="1036588077">
    <w:abstractNumId w:val="7"/>
  </w:num>
  <w:num w:numId="22" w16cid:durableId="424769320">
    <w:abstractNumId w:val="6"/>
  </w:num>
  <w:num w:numId="23" w16cid:durableId="349650892">
    <w:abstractNumId w:val="17"/>
  </w:num>
  <w:num w:numId="24" w16cid:durableId="1344556326">
    <w:abstractNumId w:val="22"/>
  </w:num>
  <w:num w:numId="25" w16cid:durableId="1754666899">
    <w:abstractNumId w:val="2"/>
  </w:num>
  <w:num w:numId="26" w16cid:durableId="91261941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CR" w:vendorID="64" w:dllVersion="0" w:nlCheck="1" w:checkStyle="0"/>
  <w:activeWritingStyle w:appName="MSWord" w:lang="es-MX" w:vendorID="64" w:dllVersion="0" w:nlCheck="1" w:checkStyle="0"/>
  <w:activeWritingStyle w:appName="MSWord" w:lang="es-CO"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0FB6"/>
    <w:rsid w:val="0000158A"/>
    <w:rsid w:val="000033D7"/>
    <w:rsid w:val="000054D5"/>
    <w:rsid w:val="00005C3B"/>
    <w:rsid w:val="0000671B"/>
    <w:rsid w:val="00010226"/>
    <w:rsid w:val="00010255"/>
    <w:rsid w:val="00010B67"/>
    <w:rsid w:val="00010CD0"/>
    <w:rsid w:val="00011410"/>
    <w:rsid w:val="00012E73"/>
    <w:rsid w:val="00013BA9"/>
    <w:rsid w:val="00014289"/>
    <w:rsid w:val="000142CB"/>
    <w:rsid w:val="00014AD2"/>
    <w:rsid w:val="00014C78"/>
    <w:rsid w:val="000154A0"/>
    <w:rsid w:val="00016191"/>
    <w:rsid w:val="000171D2"/>
    <w:rsid w:val="00017AD6"/>
    <w:rsid w:val="00020068"/>
    <w:rsid w:val="000205AC"/>
    <w:rsid w:val="0002209F"/>
    <w:rsid w:val="000223CE"/>
    <w:rsid w:val="00025B17"/>
    <w:rsid w:val="000341DA"/>
    <w:rsid w:val="00034C53"/>
    <w:rsid w:val="00035149"/>
    <w:rsid w:val="00036095"/>
    <w:rsid w:val="00036B28"/>
    <w:rsid w:val="000411C8"/>
    <w:rsid w:val="000412A2"/>
    <w:rsid w:val="0004268F"/>
    <w:rsid w:val="00043F00"/>
    <w:rsid w:val="0004514C"/>
    <w:rsid w:val="00045F17"/>
    <w:rsid w:val="00047269"/>
    <w:rsid w:val="00047780"/>
    <w:rsid w:val="00052220"/>
    <w:rsid w:val="00055052"/>
    <w:rsid w:val="000572C5"/>
    <w:rsid w:val="00060660"/>
    <w:rsid w:val="00060BFD"/>
    <w:rsid w:val="000623C3"/>
    <w:rsid w:val="00062639"/>
    <w:rsid w:val="00063C33"/>
    <w:rsid w:val="00063E3C"/>
    <w:rsid w:val="0006429F"/>
    <w:rsid w:val="00065FFD"/>
    <w:rsid w:val="00066CD6"/>
    <w:rsid w:val="00067B7C"/>
    <w:rsid w:val="000719A4"/>
    <w:rsid w:val="00073E13"/>
    <w:rsid w:val="00075880"/>
    <w:rsid w:val="000759AC"/>
    <w:rsid w:val="0008188C"/>
    <w:rsid w:val="00082CF9"/>
    <w:rsid w:val="00086AE4"/>
    <w:rsid w:val="00086C27"/>
    <w:rsid w:val="00091099"/>
    <w:rsid w:val="0009389A"/>
    <w:rsid w:val="00093B23"/>
    <w:rsid w:val="000941E3"/>
    <w:rsid w:val="00094A32"/>
    <w:rsid w:val="000951A5"/>
    <w:rsid w:val="00096CC8"/>
    <w:rsid w:val="00096D19"/>
    <w:rsid w:val="00097EDB"/>
    <w:rsid w:val="000A07F1"/>
    <w:rsid w:val="000A0FDA"/>
    <w:rsid w:val="000A3E1F"/>
    <w:rsid w:val="000A41E4"/>
    <w:rsid w:val="000A4368"/>
    <w:rsid w:val="000A5231"/>
    <w:rsid w:val="000A6FEA"/>
    <w:rsid w:val="000A7575"/>
    <w:rsid w:val="000B3001"/>
    <w:rsid w:val="000B3065"/>
    <w:rsid w:val="000B398F"/>
    <w:rsid w:val="000B61CF"/>
    <w:rsid w:val="000C00AC"/>
    <w:rsid w:val="000C088F"/>
    <w:rsid w:val="000C41A4"/>
    <w:rsid w:val="000C54D2"/>
    <w:rsid w:val="000C5C47"/>
    <w:rsid w:val="000C5F41"/>
    <w:rsid w:val="000C7B74"/>
    <w:rsid w:val="000C7FD4"/>
    <w:rsid w:val="000D0F0E"/>
    <w:rsid w:val="000D150C"/>
    <w:rsid w:val="000D1FFB"/>
    <w:rsid w:val="000D3637"/>
    <w:rsid w:val="000D3879"/>
    <w:rsid w:val="000D4C2C"/>
    <w:rsid w:val="000D4C8E"/>
    <w:rsid w:val="000D608F"/>
    <w:rsid w:val="000D7B5F"/>
    <w:rsid w:val="000F00E0"/>
    <w:rsid w:val="000F095D"/>
    <w:rsid w:val="000F1688"/>
    <w:rsid w:val="000F1A7C"/>
    <w:rsid w:val="000F29E9"/>
    <w:rsid w:val="000F4504"/>
    <w:rsid w:val="000F4536"/>
    <w:rsid w:val="000F50E8"/>
    <w:rsid w:val="000F51A3"/>
    <w:rsid w:val="000F74B5"/>
    <w:rsid w:val="0010097D"/>
    <w:rsid w:val="00100BA6"/>
    <w:rsid w:val="00101232"/>
    <w:rsid w:val="00101B65"/>
    <w:rsid w:val="00102153"/>
    <w:rsid w:val="001031A7"/>
    <w:rsid w:val="00104220"/>
    <w:rsid w:val="0010494F"/>
    <w:rsid w:val="00106103"/>
    <w:rsid w:val="00107F5E"/>
    <w:rsid w:val="00110401"/>
    <w:rsid w:val="00112AC6"/>
    <w:rsid w:val="00113DF4"/>
    <w:rsid w:val="00113F6D"/>
    <w:rsid w:val="0011415E"/>
    <w:rsid w:val="0011434A"/>
    <w:rsid w:val="00115083"/>
    <w:rsid w:val="00115A14"/>
    <w:rsid w:val="00117C4F"/>
    <w:rsid w:val="00117CED"/>
    <w:rsid w:val="00122A75"/>
    <w:rsid w:val="00122B93"/>
    <w:rsid w:val="00123050"/>
    <w:rsid w:val="00123C72"/>
    <w:rsid w:val="00124384"/>
    <w:rsid w:val="0012551A"/>
    <w:rsid w:val="00126567"/>
    <w:rsid w:val="001271A7"/>
    <w:rsid w:val="001275D0"/>
    <w:rsid w:val="00133CE7"/>
    <w:rsid w:val="00135069"/>
    <w:rsid w:val="001356BD"/>
    <w:rsid w:val="001362D7"/>
    <w:rsid w:val="001369CA"/>
    <w:rsid w:val="00136A3D"/>
    <w:rsid w:val="00136ABE"/>
    <w:rsid w:val="00136EDC"/>
    <w:rsid w:val="00137784"/>
    <w:rsid w:val="0014148B"/>
    <w:rsid w:val="001418D3"/>
    <w:rsid w:val="00141F7E"/>
    <w:rsid w:val="00143B34"/>
    <w:rsid w:val="001444F8"/>
    <w:rsid w:val="001448E6"/>
    <w:rsid w:val="00144D95"/>
    <w:rsid w:val="0014736C"/>
    <w:rsid w:val="00150BD8"/>
    <w:rsid w:val="001517BD"/>
    <w:rsid w:val="00155125"/>
    <w:rsid w:val="00155D07"/>
    <w:rsid w:val="00155FB3"/>
    <w:rsid w:val="00160E30"/>
    <w:rsid w:val="0016159E"/>
    <w:rsid w:val="00162BD2"/>
    <w:rsid w:val="0016379E"/>
    <w:rsid w:val="0016461B"/>
    <w:rsid w:val="00164C63"/>
    <w:rsid w:val="00164C90"/>
    <w:rsid w:val="00165C80"/>
    <w:rsid w:val="00167396"/>
    <w:rsid w:val="001706A9"/>
    <w:rsid w:val="00171A62"/>
    <w:rsid w:val="00171AAD"/>
    <w:rsid w:val="0017204D"/>
    <w:rsid w:val="001735A7"/>
    <w:rsid w:val="00174B71"/>
    <w:rsid w:val="0017534F"/>
    <w:rsid w:val="00175E64"/>
    <w:rsid w:val="0017695B"/>
    <w:rsid w:val="001804D1"/>
    <w:rsid w:val="001816AF"/>
    <w:rsid w:val="00182218"/>
    <w:rsid w:val="00182C43"/>
    <w:rsid w:val="001859C1"/>
    <w:rsid w:val="00186265"/>
    <w:rsid w:val="00186B85"/>
    <w:rsid w:val="001876A7"/>
    <w:rsid w:val="00187EE7"/>
    <w:rsid w:val="0019023E"/>
    <w:rsid w:val="00191BEF"/>
    <w:rsid w:val="00191CE9"/>
    <w:rsid w:val="001921B7"/>
    <w:rsid w:val="00192232"/>
    <w:rsid w:val="00194D24"/>
    <w:rsid w:val="001977CD"/>
    <w:rsid w:val="001979A4"/>
    <w:rsid w:val="001A0EFB"/>
    <w:rsid w:val="001A1736"/>
    <w:rsid w:val="001A26F3"/>
    <w:rsid w:val="001A3888"/>
    <w:rsid w:val="001A4569"/>
    <w:rsid w:val="001A5338"/>
    <w:rsid w:val="001A5456"/>
    <w:rsid w:val="001A549A"/>
    <w:rsid w:val="001A57F0"/>
    <w:rsid w:val="001B0154"/>
    <w:rsid w:val="001B03B6"/>
    <w:rsid w:val="001B2DF7"/>
    <w:rsid w:val="001B475B"/>
    <w:rsid w:val="001B480E"/>
    <w:rsid w:val="001B5010"/>
    <w:rsid w:val="001B5447"/>
    <w:rsid w:val="001B5654"/>
    <w:rsid w:val="001B64DE"/>
    <w:rsid w:val="001B73FC"/>
    <w:rsid w:val="001B7849"/>
    <w:rsid w:val="001B7D90"/>
    <w:rsid w:val="001B7F2E"/>
    <w:rsid w:val="001C04CC"/>
    <w:rsid w:val="001C2B5C"/>
    <w:rsid w:val="001C338D"/>
    <w:rsid w:val="001C3BCD"/>
    <w:rsid w:val="001C4681"/>
    <w:rsid w:val="001C510E"/>
    <w:rsid w:val="001D0378"/>
    <w:rsid w:val="001D05D4"/>
    <w:rsid w:val="001D1CF5"/>
    <w:rsid w:val="001D221F"/>
    <w:rsid w:val="001D2FE0"/>
    <w:rsid w:val="001D33D6"/>
    <w:rsid w:val="001D3E7A"/>
    <w:rsid w:val="001D44BB"/>
    <w:rsid w:val="001D5765"/>
    <w:rsid w:val="001E07DA"/>
    <w:rsid w:val="001E10EE"/>
    <w:rsid w:val="001E1A39"/>
    <w:rsid w:val="001E1C89"/>
    <w:rsid w:val="001E245F"/>
    <w:rsid w:val="001E299A"/>
    <w:rsid w:val="001E33CC"/>
    <w:rsid w:val="001E35BA"/>
    <w:rsid w:val="001E47F0"/>
    <w:rsid w:val="001E4E85"/>
    <w:rsid w:val="001E5716"/>
    <w:rsid w:val="001F06EF"/>
    <w:rsid w:val="001F0928"/>
    <w:rsid w:val="001F0CAB"/>
    <w:rsid w:val="001F1FFC"/>
    <w:rsid w:val="001F218D"/>
    <w:rsid w:val="001F3986"/>
    <w:rsid w:val="001F6A02"/>
    <w:rsid w:val="001F6CFD"/>
    <w:rsid w:val="00201075"/>
    <w:rsid w:val="002045CB"/>
    <w:rsid w:val="002046D0"/>
    <w:rsid w:val="002049B3"/>
    <w:rsid w:val="00205583"/>
    <w:rsid w:val="00205F3D"/>
    <w:rsid w:val="00206ECA"/>
    <w:rsid w:val="00207258"/>
    <w:rsid w:val="00210D02"/>
    <w:rsid w:val="0021129F"/>
    <w:rsid w:val="002114F5"/>
    <w:rsid w:val="002133D6"/>
    <w:rsid w:val="00213D56"/>
    <w:rsid w:val="00216C80"/>
    <w:rsid w:val="00220455"/>
    <w:rsid w:val="002232C5"/>
    <w:rsid w:val="00223A2A"/>
    <w:rsid w:val="00224C55"/>
    <w:rsid w:val="00225D8A"/>
    <w:rsid w:val="0022679F"/>
    <w:rsid w:val="00226D4A"/>
    <w:rsid w:val="00227A4B"/>
    <w:rsid w:val="002320B9"/>
    <w:rsid w:val="002326F6"/>
    <w:rsid w:val="00233193"/>
    <w:rsid w:val="00237232"/>
    <w:rsid w:val="002374FD"/>
    <w:rsid w:val="00237B9F"/>
    <w:rsid w:val="00240A37"/>
    <w:rsid w:val="00240A3F"/>
    <w:rsid w:val="00240E4C"/>
    <w:rsid w:val="00241D46"/>
    <w:rsid w:val="00241F49"/>
    <w:rsid w:val="00245698"/>
    <w:rsid w:val="00247084"/>
    <w:rsid w:val="0024770E"/>
    <w:rsid w:val="00247B1B"/>
    <w:rsid w:val="002507D6"/>
    <w:rsid w:val="002509A8"/>
    <w:rsid w:val="00250AE1"/>
    <w:rsid w:val="00251166"/>
    <w:rsid w:val="00251528"/>
    <w:rsid w:val="00251F34"/>
    <w:rsid w:val="002543B5"/>
    <w:rsid w:val="002544C2"/>
    <w:rsid w:val="00256393"/>
    <w:rsid w:val="00260869"/>
    <w:rsid w:val="00262215"/>
    <w:rsid w:val="0026413C"/>
    <w:rsid w:val="00264697"/>
    <w:rsid w:val="00264ECD"/>
    <w:rsid w:val="0026641E"/>
    <w:rsid w:val="00266BB1"/>
    <w:rsid w:val="0026745A"/>
    <w:rsid w:val="00270497"/>
    <w:rsid w:val="002717A6"/>
    <w:rsid w:val="00271C1F"/>
    <w:rsid w:val="00271CF5"/>
    <w:rsid w:val="00271F05"/>
    <w:rsid w:val="00273A56"/>
    <w:rsid w:val="002759D8"/>
    <w:rsid w:val="00277D66"/>
    <w:rsid w:val="00280A00"/>
    <w:rsid w:val="002843A1"/>
    <w:rsid w:val="00285304"/>
    <w:rsid w:val="00285B29"/>
    <w:rsid w:val="00287B48"/>
    <w:rsid w:val="00292673"/>
    <w:rsid w:val="00292783"/>
    <w:rsid w:val="002929AD"/>
    <w:rsid w:val="0029627E"/>
    <w:rsid w:val="00297E1A"/>
    <w:rsid w:val="002A1152"/>
    <w:rsid w:val="002A12A7"/>
    <w:rsid w:val="002A1F81"/>
    <w:rsid w:val="002A347E"/>
    <w:rsid w:val="002A3E94"/>
    <w:rsid w:val="002A5480"/>
    <w:rsid w:val="002A6C1F"/>
    <w:rsid w:val="002A6EFA"/>
    <w:rsid w:val="002B0877"/>
    <w:rsid w:val="002B0E72"/>
    <w:rsid w:val="002B0FEB"/>
    <w:rsid w:val="002B12E1"/>
    <w:rsid w:val="002B13C6"/>
    <w:rsid w:val="002B1C91"/>
    <w:rsid w:val="002B22C5"/>
    <w:rsid w:val="002B3048"/>
    <w:rsid w:val="002B4C49"/>
    <w:rsid w:val="002C039F"/>
    <w:rsid w:val="002C03B3"/>
    <w:rsid w:val="002C0961"/>
    <w:rsid w:val="002C152E"/>
    <w:rsid w:val="002C210D"/>
    <w:rsid w:val="002C32E0"/>
    <w:rsid w:val="002C49A5"/>
    <w:rsid w:val="002C4F31"/>
    <w:rsid w:val="002C5F94"/>
    <w:rsid w:val="002D0D39"/>
    <w:rsid w:val="002D14DB"/>
    <w:rsid w:val="002D3F56"/>
    <w:rsid w:val="002D5571"/>
    <w:rsid w:val="002D6B08"/>
    <w:rsid w:val="002E2762"/>
    <w:rsid w:val="002E27BE"/>
    <w:rsid w:val="002E2FC3"/>
    <w:rsid w:val="002E32C7"/>
    <w:rsid w:val="002E4398"/>
    <w:rsid w:val="002E4EF2"/>
    <w:rsid w:val="002E6E4E"/>
    <w:rsid w:val="002F07BD"/>
    <w:rsid w:val="002F1E83"/>
    <w:rsid w:val="002F254E"/>
    <w:rsid w:val="002F421E"/>
    <w:rsid w:val="002F47B8"/>
    <w:rsid w:val="002F4E07"/>
    <w:rsid w:val="002F548B"/>
    <w:rsid w:val="002F56B3"/>
    <w:rsid w:val="002F6068"/>
    <w:rsid w:val="002F6D60"/>
    <w:rsid w:val="00300EE1"/>
    <w:rsid w:val="00301F23"/>
    <w:rsid w:val="0030272E"/>
    <w:rsid w:val="003049BE"/>
    <w:rsid w:val="00304EF4"/>
    <w:rsid w:val="003056CA"/>
    <w:rsid w:val="00305A57"/>
    <w:rsid w:val="00305EFF"/>
    <w:rsid w:val="00306805"/>
    <w:rsid w:val="003071BB"/>
    <w:rsid w:val="00310983"/>
    <w:rsid w:val="00310C35"/>
    <w:rsid w:val="00310DB0"/>
    <w:rsid w:val="003113F3"/>
    <w:rsid w:val="00311412"/>
    <w:rsid w:val="00312E2A"/>
    <w:rsid w:val="00313DAF"/>
    <w:rsid w:val="00313ED8"/>
    <w:rsid w:val="00314476"/>
    <w:rsid w:val="0031623F"/>
    <w:rsid w:val="003164CF"/>
    <w:rsid w:val="00316B6E"/>
    <w:rsid w:val="00316D90"/>
    <w:rsid w:val="00317041"/>
    <w:rsid w:val="00320AD0"/>
    <w:rsid w:val="00320D65"/>
    <w:rsid w:val="00322B80"/>
    <w:rsid w:val="003264BA"/>
    <w:rsid w:val="00327854"/>
    <w:rsid w:val="00332454"/>
    <w:rsid w:val="00332A4B"/>
    <w:rsid w:val="00333034"/>
    <w:rsid w:val="00333A97"/>
    <w:rsid w:val="003344D3"/>
    <w:rsid w:val="00335797"/>
    <w:rsid w:val="0033759D"/>
    <w:rsid w:val="00337604"/>
    <w:rsid w:val="00340DD9"/>
    <w:rsid w:val="00341753"/>
    <w:rsid w:val="003426AC"/>
    <w:rsid w:val="00342A8B"/>
    <w:rsid w:val="0034390B"/>
    <w:rsid w:val="003445CF"/>
    <w:rsid w:val="00344E69"/>
    <w:rsid w:val="00345597"/>
    <w:rsid w:val="00351965"/>
    <w:rsid w:val="00352332"/>
    <w:rsid w:val="00352C5B"/>
    <w:rsid w:val="00354CF0"/>
    <w:rsid w:val="00355A97"/>
    <w:rsid w:val="00357610"/>
    <w:rsid w:val="00357794"/>
    <w:rsid w:val="00362582"/>
    <w:rsid w:val="0036290C"/>
    <w:rsid w:val="00363877"/>
    <w:rsid w:val="00365213"/>
    <w:rsid w:val="00365AB9"/>
    <w:rsid w:val="00367A29"/>
    <w:rsid w:val="003704A9"/>
    <w:rsid w:val="00371A50"/>
    <w:rsid w:val="00371CC7"/>
    <w:rsid w:val="00372891"/>
    <w:rsid w:val="003729C8"/>
    <w:rsid w:val="003729DE"/>
    <w:rsid w:val="0037566C"/>
    <w:rsid w:val="003823C0"/>
    <w:rsid w:val="003825E7"/>
    <w:rsid w:val="00382A74"/>
    <w:rsid w:val="00384AAA"/>
    <w:rsid w:val="00385AC9"/>
    <w:rsid w:val="0038607F"/>
    <w:rsid w:val="003862C7"/>
    <w:rsid w:val="00387450"/>
    <w:rsid w:val="00387D2B"/>
    <w:rsid w:val="00391C4F"/>
    <w:rsid w:val="00393472"/>
    <w:rsid w:val="00393775"/>
    <w:rsid w:val="0039417A"/>
    <w:rsid w:val="003945D3"/>
    <w:rsid w:val="00394ACD"/>
    <w:rsid w:val="00395A68"/>
    <w:rsid w:val="00397E8F"/>
    <w:rsid w:val="003A018B"/>
    <w:rsid w:val="003A2389"/>
    <w:rsid w:val="003A364D"/>
    <w:rsid w:val="003A4FA8"/>
    <w:rsid w:val="003A6106"/>
    <w:rsid w:val="003B01EB"/>
    <w:rsid w:val="003B2554"/>
    <w:rsid w:val="003B2DC2"/>
    <w:rsid w:val="003B38A5"/>
    <w:rsid w:val="003B3F36"/>
    <w:rsid w:val="003B657E"/>
    <w:rsid w:val="003B706E"/>
    <w:rsid w:val="003B787B"/>
    <w:rsid w:val="003C0856"/>
    <w:rsid w:val="003C2C2D"/>
    <w:rsid w:val="003C2E75"/>
    <w:rsid w:val="003C2F1B"/>
    <w:rsid w:val="003C3723"/>
    <w:rsid w:val="003C3755"/>
    <w:rsid w:val="003C4FAE"/>
    <w:rsid w:val="003C51F4"/>
    <w:rsid w:val="003C7256"/>
    <w:rsid w:val="003D07FD"/>
    <w:rsid w:val="003D17C1"/>
    <w:rsid w:val="003D1F38"/>
    <w:rsid w:val="003D25B3"/>
    <w:rsid w:val="003D2AFA"/>
    <w:rsid w:val="003D3D25"/>
    <w:rsid w:val="003D3EA0"/>
    <w:rsid w:val="003D662A"/>
    <w:rsid w:val="003D7D50"/>
    <w:rsid w:val="003E055B"/>
    <w:rsid w:val="003E09BD"/>
    <w:rsid w:val="003E0B62"/>
    <w:rsid w:val="003E171E"/>
    <w:rsid w:val="003E1E70"/>
    <w:rsid w:val="003E2807"/>
    <w:rsid w:val="003E520F"/>
    <w:rsid w:val="003E70A7"/>
    <w:rsid w:val="003E77F1"/>
    <w:rsid w:val="003F28D7"/>
    <w:rsid w:val="003F6603"/>
    <w:rsid w:val="00404DE4"/>
    <w:rsid w:val="004065DD"/>
    <w:rsid w:val="00407567"/>
    <w:rsid w:val="00410373"/>
    <w:rsid w:val="00412A02"/>
    <w:rsid w:val="004139A3"/>
    <w:rsid w:val="004149C3"/>
    <w:rsid w:val="0041576C"/>
    <w:rsid w:val="0041579F"/>
    <w:rsid w:val="00416450"/>
    <w:rsid w:val="00420709"/>
    <w:rsid w:val="00421DD4"/>
    <w:rsid w:val="0042377F"/>
    <w:rsid w:val="00426042"/>
    <w:rsid w:val="004260E7"/>
    <w:rsid w:val="0043260A"/>
    <w:rsid w:val="00432F71"/>
    <w:rsid w:val="00434006"/>
    <w:rsid w:val="00435A39"/>
    <w:rsid w:val="004367D2"/>
    <w:rsid w:val="0044039C"/>
    <w:rsid w:val="0044136C"/>
    <w:rsid w:val="004416D4"/>
    <w:rsid w:val="004419E0"/>
    <w:rsid w:val="0044308A"/>
    <w:rsid w:val="0044466C"/>
    <w:rsid w:val="00444F94"/>
    <w:rsid w:val="00445F10"/>
    <w:rsid w:val="004468E7"/>
    <w:rsid w:val="00446FFF"/>
    <w:rsid w:val="00450A75"/>
    <w:rsid w:val="004522A7"/>
    <w:rsid w:val="00454412"/>
    <w:rsid w:val="00454E64"/>
    <w:rsid w:val="0045516E"/>
    <w:rsid w:val="00455B1E"/>
    <w:rsid w:val="00456572"/>
    <w:rsid w:val="00456601"/>
    <w:rsid w:val="00457D89"/>
    <w:rsid w:val="0046106D"/>
    <w:rsid w:val="0046292F"/>
    <w:rsid w:val="0046323D"/>
    <w:rsid w:val="00463738"/>
    <w:rsid w:val="00466837"/>
    <w:rsid w:val="00467027"/>
    <w:rsid w:val="00467A19"/>
    <w:rsid w:val="00467E9F"/>
    <w:rsid w:val="00470241"/>
    <w:rsid w:val="00470B48"/>
    <w:rsid w:val="004718FD"/>
    <w:rsid w:val="0047302B"/>
    <w:rsid w:val="00477642"/>
    <w:rsid w:val="00482112"/>
    <w:rsid w:val="004822C3"/>
    <w:rsid w:val="00482A2E"/>
    <w:rsid w:val="00482C53"/>
    <w:rsid w:val="004836BA"/>
    <w:rsid w:val="00484610"/>
    <w:rsid w:val="00485BA2"/>
    <w:rsid w:val="00485BA7"/>
    <w:rsid w:val="004863CD"/>
    <w:rsid w:val="0048700D"/>
    <w:rsid w:val="0048750C"/>
    <w:rsid w:val="00487AE7"/>
    <w:rsid w:val="00487FF6"/>
    <w:rsid w:val="0049025D"/>
    <w:rsid w:val="00490BF7"/>
    <w:rsid w:val="004969BD"/>
    <w:rsid w:val="00496EA3"/>
    <w:rsid w:val="00497516"/>
    <w:rsid w:val="00497960"/>
    <w:rsid w:val="00497C16"/>
    <w:rsid w:val="004A0269"/>
    <w:rsid w:val="004A03DE"/>
    <w:rsid w:val="004A04BA"/>
    <w:rsid w:val="004A08DF"/>
    <w:rsid w:val="004A1516"/>
    <w:rsid w:val="004A1DF8"/>
    <w:rsid w:val="004A48FE"/>
    <w:rsid w:val="004A4C8E"/>
    <w:rsid w:val="004B0818"/>
    <w:rsid w:val="004B0DBE"/>
    <w:rsid w:val="004B2167"/>
    <w:rsid w:val="004B295C"/>
    <w:rsid w:val="004B3910"/>
    <w:rsid w:val="004B3B1D"/>
    <w:rsid w:val="004B5999"/>
    <w:rsid w:val="004B5B7A"/>
    <w:rsid w:val="004B75E3"/>
    <w:rsid w:val="004B7966"/>
    <w:rsid w:val="004C0F6E"/>
    <w:rsid w:val="004C1066"/>
    <w:rsid w:val="004C139E"/>
    <w:rsid w:val="004C3045"/>
    <w:rsid w:val="004C39BA"/>
    <w:rsid w:val="004C3A43"/>
    <w:rsid w:val="004C4537"/>
    <w:rsid w:val="004D24A4"/>
    <w:rsid w:val="004D3B27"/>
    <w:rsid w:val="004D529B"/>
    <w:rsid w:val="004D7FAA"/>
    <w:rsid w:val="004E2227"/>
    <w:rsid w:val="004E3C65"/>
    <w:rsid w:val="004E3D3D"/>
    <w:rsid w:val="004E4058"/>
    <w:rsid w:val="004E4C9C"/>
    <w:rsid w:val="004E5443"/>
    <w:rsid w:val="004E698B"/>
    <w:rsid w:val="004E76A1"/>
    <w:rsid w:val="004E7F2C"/>
    <w:rsid w:val="004F0195"/>
    <w:rsid w:val="004F30E5"/>
    <w:rsid w:val="004F3D52"/>
    <w:rsid w:val="004F5858"/>
    <w:rsid w:val="004F5AD2"/>
    <w:rsid w:val="004F670C"/>
    <w:rsid w:val="004F6DA0"/>
    <w:rsid w:val="004F708F"/>
    <w:rsid w:val="004F75CB"/>
    <w:rsid w:val="004F762D"/>
    <w:rsid w:val="00501D23"/>
    <w:rsid w:val="005020C1"/>
    <w:rsid w:val="00502ECA"/>
    <w:rsid w:val="005057F6"/>
    <w:rsid w:val="00505BA0"/>
    <w:rsid w:val="00506AF2"/>
    <w:rsid w:val="00506B75"/>
    <w:rsid w:val="00507CF0"/>
    <w:rsid w:val="0051148F"/>
    <w:rsid w:val="005117D8"/>
    <w:rsid w:val="00511937"/>
    <w:rsid w:val="00512CB8"/>
    <w:rsid w:val="00513009"/>
    <w:rsid w:val="00513D5C"/>
    <w:rsid w:val="00514246"/>
    <w:rsid w:val="005145B8"/>
    <w:rsid w:val="0052032D"/>
    <w:rsid w:val="00522F66"/>
    <w:rsid w:val="005236B8"/>
    <w:rsid w:val="005237C5"/>
    <w:rsid w:val="00523AC8"/>
    <w:rsid w:val="00523D1B"/>
    <w:rsid w:val="005245EB"/>
    <w:rsid w:val="00525495"/>
    <w:rsid w:val="0052553E"/>
    <w:rsid w:val="00526998"/>
    <w:rsid w:val="00530162"/>
    <w:rsid w:val="0053111D"/>
    <w:rsid w:val="00531C74"/>
    <w:rsid w:val="005352E1"/>
    <w:rsid w:val="0053557B"/>
    <w:rsid w:val="00536C09"/>
    <w:rsid w:val="00536FF2"/>
    <w:rsid w:val="00537B8E"/>
    <w:rsid w:val="00540E03"/>
    <w:rsid w:val="00541C53"/>
    <w:rsid w:val="00542582"/>
    <w:rsid w:val="00542633"/>
    <w:rsid w:val="0054465C"/>
    <w:rsid w:val="00544E18"/>
    <w:rsid w:val="00544E5A"/>
    <w:rsid w:val="00545D33"/>
    <w:rsid w:val="00546CE6"/>
    <w:rsid w:val="00547329"/>
    <w:rsid w:val="00547633"/>
    <w:rsid w:val="00547804"/>
    <w:rsid w:val="005509C5"/>
    <w:rsid w:val="00550F10"/>
    <w:rsid w:val="0055209C"/>
    <w:rsid w:val="00553094"/>
    <w:rsid w:val="0055449F"/>
    <w:rsid w:val="00555C6F"/>
    <w:rsid w:val="00556A78"/>
    <w:rsid w:val="00557B43"/>
    <w:rsid w:val="00561917"/>
    <w:rsid w:val="005620AF"/>
    <w:rsid w:val="00563E96"/>
    <w:rsid w:val="005643E0"/>
    <w:rsid w:val="0056448D"/>
    <w:rsid w:val="00564E79"/>
    <w:rsid w:val="00564E82"/>
    <w:rsid w:val="00564EC8"/>
    <w:rsid w:val="005657F8"/>
    <w:rsid w:val="0056628D"/>
    <w:rsid w:val="00566436"/>
    <w:rsid w:val="00566590"/>
    <w:rsid w:val="00566B22"/>
    <w:rsid w:val="00567C99"/>
    <w:rsid w:val="005704D4"/>
    <w:rsid w:val="005705AB"/>
    <w:rsid w:val="00572CAE"/>
    <w:rsid w:val="00574629"/>
    <w:rsid w:val="00575D79"/>
    <w:rsid w:val="00576413"/>
    <w:rsid w:val="00576AEA"/>
    <w:rsid w:val="0057712C"/>
    <w:rsid w:val="00580898"/>
    <w:rsid w:val="00582D26"/>
    <w:rsid w:val="0058334C"/>
    <w:rsid w:val="00584797"/>
    <w:rsid w:val="00585877"/>
    <w:rsid w:val="00587128"/>
    <w:rsid w:val="005872DB"/>
    <w:rsid w:val="00590A58"/>
    <w:rsid w:val="005917E0"/>
    <w:rsid w:val="005922F1"/>
    <w:rsid w:val="005931DB"/>
    <w:rsid w:val="0059335C"/>
    <w:rsid w:val="005937AA"/>
    <w:rsid w:val="00595502"/>
    <w:rsid w:val="0059627C"/>
    <w:rsid w:val="005A21F8"/>
    <w:rsid w:val="005A2E9C"/>
    <w:rsid w:val="005A3225"/>
    <w:rsid w:val="005A3555"/>
    <w:rsid w:val="005A36DC"/>
    <w:rsid w:val="005A5A75"/>
    <w:rsid w:val="005B368E"/>
    <w:rsid w:val="005B3DE6"/>
    <w:rsid w:val="005B4C50"/>
    <w:rsid w:val="005B5B88"/>
    <w:rsid w:val="005B65A2"/>
    <w:rsid w:val="005B69AA"/>
    <w:rsid w:val="005B6B9A"/>
    <w:rsid w:val="005B701F"/>
    <w:rsid w:val="005C04B9"/>
    <w:rsid w:val="005C0F81"/>
    <w:rsid w:val="005C20CF"/>
    <w:rsid w:val="005C217C"/>
    <w:rsid w:val="005C270C"/>
    <w:rsid w:val="005C5664"/>
    <w:rsid w:val="005C5EF4"/>
    <w:rsid w:val="005C6C93"/>
    <w:rsid w:val="005C6CCE"/>
    <w:rsid w:val="005D25DF"/>
    <w:rsid w:val="005D2F73"/>
    <w:rsid w:val="005D4FAC"/>
    <w:rsid w:val="005E1076"/>
    <w:rsid w:val="005E1BF7"/>
    <w:rsid w:val="005E291F"/>
    <w:rsid w:val="005E4DE7"/>
    <w:rsid w:val="005E4EE6"/>
    <w:rsid w:val="005E54E7"/>
    <w:rsid w:val="005E58FF"/>
    <w:rsid w:val="005E59AE"/>
    <w:rsid w:val="005E66F8"/>
    <w:rsid w:val="005E698B"/>
    <w:rsid w:val="005E6F60"/>
    <w:rsid w:val="005F152E"/>
    <w:rsid w:val="005F201B"/>
    <w:rsid w:val="005F20AF"/>
    <w:rsid w:val="005F40E2"/>
    <w:rsid w:val="005F4EF2"/>
    <w:rsid w:val="005F548F"/>
    <w:rsid w:val="005F5770"/>
    <w:rsid w:val="005F632C"/>
    <w:rsid w:val="005F7B36"/>
    <w:rsid w:val="0060066B"/>
    <w:rsid w:val="00600C70"/>
    <w:rsid w:val="00601AE8"/>
    <w:rsid w:val="00603E2B"/>
    <w:rsid w:val="00605EAB"/>
    <w:rsid w:val="006064E0"/>
    <w:rsid w:val="0060651A"/>
    <w:rsid w:val="00607755"/>
    <w:rsid w:val="00610A50"/>
    <w:rsid w:val="006112B3"/>
    <w:rsid w:val="006145F1"/>
    <w:rsid w:val="00614D4B"/>
    <w:rsid w:val="006157EB"/>
    <w:rsid w:val="00615CCA"/>
    <w:rsid w:val="0061651F"/>
    <w:rsid w:val="006203C4"/>
    <w:rsid w:val="00622405"/>
    <w:rsid w:val="00623828"/>
    <w:rsid w:val="00624328"/>
    <w:rsid w:val="006306B6"/>
    <w:rsid w:val="00630F17"/>
    <w:rsid w:val="00631E58"/>
    <w:rsid w:val="006328EB"/>
    <w:rsid w:val="00637FF7"/>
    <w:rsid w:val="006422E8"/>
    <w:rsid w:val="00643A12"/>
    <w:rsid w:val="006457FF"/>
    <w:rsid w:val="00645A5F"/>
    <w:rsid w:val="00647660"/>
    <w:rsid w:val="006520ED"/>
    <w:rsid w:val="00652D45"/>
    <w:rsid w:val="00652E83"/>
    <w:rsid w:val="0065468B"/>
    <w:rsid w:val="00654FAD"/>
    <w:rsid w:val="0065555B"/>
    <w:rsid w:val="00655850"/>
    <w:rsid w:val="00656E82"/>
    <w:rsid w:val="00657EBA"/>
    <w:rsid w:val="00660B56"/>
    <w:rsid w:val="00662AE7"/>
    <w:rsid w:val="006637F7"/>
    <w:rsid w:val="00663C61"/>
    <w:rsid w:val="0066415E"/>
    <w:rsid w:val="00666A2C"/>
    <w:rsid w:val="00666ABF"/>
    <w:rsid w:val="00666B62"/>
    <w:rsid w:val="006701EE"/>
    <w:rsid w:val="006707EE"/>
    <w:rsid w:val="006709EC"/>
    <w:rsid w:val="00671AC8"/>
    <w:rsid w:val="006720F9"/>
    <w:rsid w:val="00674EE2"/>
    <w:rsid w:val="00677DC8"/>
    <w:rsid w:val="00677E19"/>
    <w:rsid w:val="006810D4"/>
    <w:rsid w:val="00685F6B"/>
    <w:rsid w:val="00687231"/>
    <w:rsid w:val="00687787"/>
    <w:rsid w:val="006903E9"/>
    <w:rsid w:val="00690509"/>
    <w:rsid w:val="00690C83"/>
    <w:rsid w:val="00691AF7"/>
    <w:rsid w:val="0069258F"/>
    <w:rsid w:val="006929A3"/>
    <w:rsid w:val="00695284"/>
    <w:rsid w:val="006954FE"/>
    <w:rsid w:val="00695A38"/>
    <w:rsid w:val="00696B64"/>
    <w:rsid w:val="00696DC4"/>
    <w:rsid w:val="006A0BE5"/>
    <w:rsid w:val="006A3BB1"/>
    <w:rsid w:val="006A47BC"/>
    <w:rsid w:val="006A60ED"/>
    <w:rsid w:val="006A6EED"/>
    <w:rsid w:val="006B1392"/>
    <w:rsid w:val="006B279B"/>
    <w:rsid w:val="006B36C4"/>
    <w:rsid w:val="006B5876"/>
    <w:rsid w:val="006B66E0"/>
    <w:rsid w:val="006B6D4D"/>
    <w:rsid w:val="006C2730"/>
    <w:rsid w:val="006C38AC"/>
    <w:rsid w:val="006C3DF0"/>
    <w:rsid w:val="006C43D8"/>
    <w:rsid w:val="006C7E81"/>
    <w:rsid w:val="006D05AE"/>
    <w:rsid w:val="006D0C9B"/>
    <w:rsid w:val="006D2DF5"/>
    <w:rsid w:val="006D34F1"/>
    <w:rsid w:val="006D565D"/>
    <w:rsid w:val="006D68FA"/>
    <w:rsid w:val="006D7485"/>
    <w:rsid w:val="006D75D7"/>
    <w:rsid w:val="006E1807"/>
    <w:rsid w:val="006E3337"/>
    <w:rsid w:val="006E3F4A"/>
    <w:rsid w:val="006E4645"/>
    <w:rsid w:val="006E5320"/>
    <w:rsid w:val="006E576F"/>
    <w:rsid w:val="006E5B3E"/>
    <w:rsid w:val="006E713F"/>
    <w:rsid w:val="006F0CBE"/>
    <w:rsid w:val="006F168C"/>
    <w:rsid w:val="006F1A47"/>
    <w:rsid w:val="006F5119"/>
    <w:rsid w:val="006F539B"/>
    <w:rsid w:val="006F7C96"/>
    <w:rsid w:val="00702506"/>
    <w:rsid w:val="00702526"/>
    <w:rsid w:val="00702CEE"/>
    <w:rsid w:val="0070396C"/>
    <w:rsid w:val="00703A6E"/>
    <w:rsid w:val="00704388"/>
    <w:rsid w:val="00704831"/>
    <w:rsid w:val="007051D8"/>
    <w:rsid w:val="00706A10"/>
    <w:rsid w:val="007118D1"/>
    <w:rsid w:val="0071192E"/>
    <w:rsid w:val="00711F2A"/>
    <w:rsid w:val="0071244C"/>
    <w:rsid w:val="00714CC8"/>
    <w:rsid w:val="007168B1"/>
    <w:rsid w:val="0071722C"/>
    <w:rsid w:val="00721EA7"/>
    <w:rsid w:val="00723272"/>
    <w:rsid w:val="00723B0F"/>
    <w:rsid w:val="00725A67"/>
    <w:rsid w:val="00727142"/>
    <w:rsid w:val="00727EB6"/>
    <w:rsid w:val="00730250"/>
    <w:rsid w:val="0073089C"/>
    <w:rsid w:val="0073103B"/>
    <w:rsid w:val="007339F3"/>
    <w:rsid w:val="00736BAF"/>
    <w:rsid w:val="007400B0"/>
    <w:rsid w:val="0074090B"/>
    <w:rsid w:val="00740C5E"/>
    <w:rsid w:val="007414E1"/>
    <w:rsid w:val="007414EF"/>
    <w:rsid w:val="00741D8C"/>
    <w:rsid w:val="00742CB6"/>
    <w:rsid w:val="00743421"/>
    <w:rsid w:val="00743707"/>
    <w:rsid w:val="007440D8"/>
    <w:rsid w:val="00745A46"/>
    <w:rsid w:val="00745F74"/>
    <w:rsid w:val="00746CE8"/>
    <w:rsid w:val="0074714D"/>
    <w:rsid w:val="00747EEE"/>
    <w:rsid w:val="00750F33"/>
    <w:rsid w:val="00751245"/>
    <w:rsid w:val="007521F8"/>
    <w:rsid w:val="0075222A"/>
    <w:rsid w:val="0075254D"/>
    <w:rsid w:val="00754DCA"/>
    <w:rsid w:val="00754DCB"/>
    <w:rsid w:val="00755142"/>
    <w:rsid w:val="0076099A"/>
    <w:rsid w:val="0076551D"/>
    <w:rsid w:val="00765D8B"/>
    <w:rsid w:val="00766C3F"/>
    <w:rsid w:val="00766DD3"/>
    <w:rsid w:val="007702C3"/>
    <w:rsid w:val="00770E9C"/>
    <w:rsid w:val="00771038"/>
    <w:rsid w:val="00771236"/>
    <w:rsid w:val="00772254"/>
    <w:rsid w:val="0077293A"/>
    <w:rsid w:val="00773D8C"/>
    <w:rsid w:val="007743B9"/>
    <w:rsid w:val="007764B3"/>
    <w:rsid w:val="00776831"/>
    <w:rsid w:val="0077745B"/>
    <w:rsid w:val="00781FBE"/>
    <w:rsid w:val="00782D06"/>
    <w:rsid w:val="00783268"/>
    <w:rsid w:val="007846C1"/>
    <w:rsid w:val="00784A6C"/>
    <w:rsid w:val="007856AF"/>
    <w:rsid w:val="007878C9"/>
    <w:rsid w:val="00787F35"/>
    <w:rsid w:val="00791CB6"/>
    <w:rsid w:val="00792B2A"/>
    <w:rsid w:val="0079442E"/>
    <w:rsid w:val="00794D07"/>
    <w:rsid w:val="00794FA9"/>
    <w:rsid w:val="00796032"/>
    <w:rsid w:val="007960FD"/>
    <w:rsid w:val="00796E22"/>
    <w:rsid w:val="0079705C"/>
    <w:rsid w:val="00797372"/>
    <w:rsid w:val="007A0CCC"/>
    <w:rsid w:val="007A0FB6"/>
    <w:rsid w:val="007A1C93"/>
    <w:rsid w:val="007A3166"/>
    <w:rsid w:val="007A3312"/>
    <w:rsid w:val="007A41FD"/>
    <w:rsid w:val="007A4D1E"/>
    <w:rsid w:val="007A581C"/>
    <w:rsid w:val="007A5EE8"/>
    <w:rsid w:val="007A6A1E"/>
    <w:rsid w:val="007A7106"/>
    <w:rsid w:val="007B1D63"/>
    <w:rsid w:val="007B369B"/>
    <w:rsid w:val="007B50AF"/>
    <w:rsid w:val="007B5BB0"/>
    <w:rsid w:val="007B6003"/>
    <w:rsid w:val="007B7AB7"/>
    <w:rsid w:val="007C00CB"/>
    <w:rsid w:val="007C03FD"/>
    <w:rsid w:val="007C1A2F"/>
    <w:rsid w:val="007C1F48"/>
    <w:rsid w:val="007C2CB9"/>
    <w:rsid w:val="007C32EE"/>
    <w:rsid w:val="007C3F55"/>
    <w:rsid w:val="007C47F0"/>
    <w:rsid w:val="007C5933"/>
    <w:rsid w:val="007D0789"/>
    <w:rsid w:val="007D1558"/>
    <w:rsid w:val="007D1957"/>
    <w:rsid w:val="007D244B"/>
    <w:rsid w:val="007D2464"/>
    <w:rsid w:val="007D3859"/>
    <w:rsid w:val="007D3A36"/>
    <w:rsid w:val="007D4727"/>
    <w:rsid w:val="007D6893"/>
    <w:rsid w:val="007E04D4"/>
    <w:rsid w:val="007E1372"/>
    <w:rsid w:val="007E2B3D"/>
    <w:rsid w:val="007E2EB0"/>
    <w:rsid w:val="007E30FC"/>
    <w:rsid w:val="007E3522"/>
    <w:rsid w:val="007E3782"/>
    <w:rsid w:val="007E503E"/>
    <w:rsid w:val="007E5130"/>
    <w:rsid w:val="007E5525"/>
    <w:rsid w:val="007E5B57"/>
    <w:rsid w:val="007E69FC"/>
    <w:rsid w:val="007E7781"/>
    <w:rsid w:val="007E7815"/>
    <w:rsid w:val="007F0174"/>
    <w:rsid w:val="007F0C73"/>
    <w:rsid w:val="007F0F41"/>
    <w:rsid w:val="007F3AAA"/>
    <w:rsid w:val="007F4D1C"/>
    <w:rsid w:val="007F58A9"/>
    <w:rsid w:val="007F5F37"/>
    <w:rsid w:val="00802BD5"/>
    <w:rsid w:val="00803D08"/>
    <w:rsid w:val="00805A8D"/>
    <w:rsid w:val="00810709"/>
    <w:rsid w:val="00810D8B"/>
    <w:rsid w:val="00812827"/>
    <w:rsid w:val="00813B30"/>
    <w:rsid w:val="00815649"/>
    <w:rsid w:val="00815F5A"/>
    <w:rsid w:val="0082056B"/>
    <w:rsid w:val="00821219"/>
    <w:rsid w:val="0082172A"/>
    <w:rsid w:val="00822BEF"/>
    <w:rsid w:val="00822F45"/>
    <w:rsid w:val="008247B5"/>
    <w:rsid w:val="00824C61"/>
    <w:rsid w:val="00825AF4"/>
    <w:rsid w:val="008260DE"/>
    <w:rsid w:val="00826DF1"/>
    <w:rsid w:val="008274AA"/>
    <w:rsid w:val="008279F3"/>
    <w:rsid w:val="0083088A"/>
    <w:rsid w:val="00831A60"/>
    <w:rsid w:val="00833277"/>
    <w:rsid w:val="0083405E"/>
    <w:rsid w:val="00837140"/>
    <w:rsid w:val="00837746"/>
    <w:rsid w:val="00837AEB"/>
    <w:rsid w:val="00840235"/>
    <w:rsid w:val="00841666"/>
    <w:rsid w:val="008418CF"/>
    <w:rsid w:val="00841A14"/>
    <w:rsid w:val="00842AD4"/>
    <w:rsid w:val="008433DC"/>
    <w:rsid w:val="00844163"/>
    <w:rsid w:val="0084440D"/>
    <w:rsid w:val="00846ADB"/>
    <w:rsid w:val="00850EBD"/>
    <w:rsid w:val="00854FA7"/>
    <w:rsid w:val="0085713C"/>
    <w:rsid w:val="008606A8"/>
    <w:rsid w:val="00860A9B"/>
    <w:rsid w:val="00864CC2"/>
    <w:rsid w:val="00864F68"/>
    <w:rsid w:val="00865380"/>
    <w:rsid w:val="0086645D"/>
    <w:rsid w:val="00866938"/>
    <w:rsid w:val="008672D9"/>
    <w:rsid w:val="008679A8"/>
    <w:rsid w:val="00870BE2"/>
    <w:rsid w:val="00871010"/>
    <w:rsid w:val="00873CFF"/>
    <w:rsid w:val="00874312"/>
    <w:rsid w:val="00874CDC"/>
    <w:rsid w:val="00875DBD"/>
    <w:rsid w:val="00880E65"/>
    <w:rsid w:val="0088228E"/>
    <w:rsid w:val="00885622"/>
    <w:rsid w:val="0088784D"/>
    <w:rsid w:val="00891EF9"/>
    <w:rsid w:val="0089350B"/>
    <w:rsid w:val="00895A6A"/>
    <w:rsid w:val="008974B0"/>
    <w:rsid w:val="00897846"/>
    <w:rsid w:val="00897B18"/>
    <w:rsid w:val="008A14DD"/>
    <w:rsid w:val="008A16E4"/>
    <w:rsid w:val="008A26E0"/>
    <w:rsid w:val="008A2D33"/>
    <w:rsid w:val="008A327A"/>
    <w:rsid w:val="008A4063"/>
    <w:rsid w:val="008A41B3"/>
    <w:rsid w:val="008A43BE"/>
    <w:rsid w:val="008A61FF"/>
    <w:rsid w:val="008A6894"/>
    <w:rsid w:val="008A748C"/>
    <w:rsid w:val="008A7B8F"/>
    <w:rsid w:val="008B2A2F"/>
    <w:rsid w:val="008B3852"/>
    <w:rsid w:val="008B54A2"/>
    <w:rsid w:val="008B55C3"/>
    <w:rsid w:val="008B69D6"/>
    <w:rsid w:val="008C024E"/>
    <w:rsid w:val="008C0F48"/>
    <w:rsid w:val="008C1B7B"/>
    <w:rsid w:val="008C1FB5"/>
    <w:rsid w:val="008C2726"/>
    <w:rsid w:val="008C29DC"/>
    <w:rsid w:val="008C2D49"/>
    <w:rsid w:val="008C4F57"/>
    <w:rsid w:val="008C5BD3"/>
    <w:rsid w:val="008C6BF8"/>
    <w:rsid w:val="008D0467"/>
    <w:rsid w:val="008D21FF"/>
    <w:rsid w:val="008D2A98"/>
    <w:rsid w:val="008D44FA"/>
    <w:rsid w:val="008D4AB7"/>
    <w:rsid w:val="008D5BAC"/>
    <w:rsid w:val="008D5DDF"/>
    <w:rsid w:val="008D6573"/>
    <w:rsid w:val="008D6785"/>
    <w:rsid w:val="008D6AE3"/>
    <w:rsid w:val="008D6F30"/>
    <w:rsid w:val="008D7101"/>
    <w:rsid w:val="008E2B23"/>
    <w:rsid w:val="008E474C"/>
    <w:rsid w:val="008E4D9A"/>
    <w:rsid w:val="008E5B95"/>
    <w:rsid w:val="008E6016"/>
    <w:rsid w:val="008E60CA"/>
    <w:rsid w:val="008E6444"/>
    <w:rsid w:val="008E6F90"/>
    <w:rsid w:val="008E7C16"/>
    <w:rsid w:val="008E7E64"/>
    <w:rsid w:val="008F0658"/>
    <w:rsid w:val="008F1036"/>
    <w:rsid w:val="008F3F54"/>
    <w:rsid w:val="008F402D"/>
    <w:rsid w:val="008F5D79"/>
    <w:rsid w:val="008F7143"/>
    <w:rsid w:val="008F757F"/>
    <w:rsid w:val="009009D5"/>
    <w:rsid w:val="00901513"/>
    <w:rsid w:val="00901AE0"/>
    <w:rsid w:val="00902AB2"/>
    <w:rsid w:val="00903666"/>
    <w:rsid w:val="00903EFA"/>
    <w:rsid w:val="009042C4"/>
    <w:rsid w:val="0090445B"/>
    <w:rsid w:val="009050C9"/>
    <w:rsid w:val="00910016"/>
    <w:rsid w:val="00912104"/>
    <w:rsid w:val="00913666"/>
    <w:rsid w:val="00913E6B"/>
    <w:rsid w:val="00915580"/>
    <w:rsid w:val="009167EA"/>
    <w:rsid w:val="00917517"/>
    <w:rsid w:val="00921C02"/>
    <w:rsid w:val="00922003"/>
    <w:rsid w:val="009230D3"/>
    <w:rsid w:val="00924F1F"/>
    <w:rsid w:val="00931D35"/>
    <w:rsid w:val="00932040"/>
    <w:rsid w:val="00932A7B"/>
    <w:rsid w:val="00932AE5"/>
    <w:rsid w:val="0093392B"/>
    <w:rsid w:val="00933C6B"/>
    <w:rsid w:val="009365A1"/>
    <w:rsid w:val="009366A7"/>
    <w:rsid w:val="00936935"/>
    <w:rsid w:val="00936BB0"/>
    <w:rsid w:val="00940B70"/>
    <w:rsid w:val="009426A8"/>
    <w:rsid w:val="00942758"/>
    <w:rsid w:val="00942951"/>
    <w:rsid w:val="009430D0"/>
    <w:rsid w:val="00943224"/>
    <w:rsid w:val="00943C6B"/>
    <w:rsid w:val="00954D63"/>
    <w:rsid w:val="009551EF"/>
    <w:rsid w:val="00955248"/>
    <w:rsid w:val="009557CE"/>
    <w:rsid w:val="00955EE9"/>
    <w:rsid w:val="009565D6"/>
    <w:rsid w:val="00956916"/>
    <w:rsid w:val="00956993"/>
    <w:rsid w:val="00956BED"/>
    <w:rsid w:val="009573B3"/>
    <w:rsid w:val="009604A3"/>
    <w:rsid w:val="009605F0"/>
    <w:rsid w:val="00962F9D"/>
    <w:rsid w:val="00963A24"/>
    <w:rsid w:val="009649A4"/>
    <w:rsid w:val="00964B5A"/>
    <w:rsid w:val="00964EBE"/>
    <w:rsid w:val="00966BB2"/>
    <w:rsid w:val="00966EC2"/>
    <w:rsid w:val="00970834"/>
    <w:rsid w:val="00972551"/>
    <w:rsid w:val="0097426C"/>
    <w:rsid w:val="00974318"/>
    <w:rsid w:val="00976EF7"/>
    <w:rsid w:val="00977843"/>
    <w:rsid w:val="00981EC7"/>
    <w:rsid w:val="00982D01"/>
    <w:rsid w:val="00983032"/>
    <w:rsid w:val="009831AC"/>
    <w:rsid w:val="009855E5"/>
    <w:rsid w:val="009868B7"/>
    <w:rsid w:val="009876CB"/>
    <w:rsid w:val="009900D0"/>
    <w:rsid w:val="00991CA9"/>
    <w:rsid w:val="00992076"/>
    <w:rsid w:val="009948FD"/>
    <w:rsid w:val="00995865"/>
    <w:rsid w:val="00995CA4"/>
    <w:rsid w:val="00996530"/>
    <w:rsid w:val="00997ED8"/>
    <w:rsid w:val="009A0C4C"/>
    <w:rsid w:val="009A0F43"/>
    <w:rsid w:val="009A1764"/>
    <w:rsid w:val="009A38DB"/>
    <w:rsid w:val="009A7363"/>
    <w:rsid w:val="009A791E"/>
    <w:rsid w:val="009B32E9"/>
    <w:rsid w:val="009B3301"/>
    <w:rsid w:val="009B3872"/>
    <w:rsid w:val="009B5283"/>
    <w:rsid w:val="009B617B"/>
    <w:rsid w:val="009B6AED"/>
    <w:rsid w:val="009B6F40"/>
    <w:rsid w:val="009B7E8A"/>
    <w:rsid w:val="009C0110"/>
    <w:rsid w:val="009C14DC"/>
    <w:rsid w:val="009C2AF5"/>
    <w:rsid w:val="009C428E"/>
    <w:rsid w:val="009C47D5"/>
    <w:rsid w:val="009C4CB3"/>
    <w:rsid w:val="009C54C1"/>
    <w:rsid w:val="009C6C00"/>
    <w:rsid w:val="009D0142"/>
    <w:rsid w:val="009D078A"/>
    <w:rsid w:val="009D194E"/>
    <w:rsid w:val="009D2232"/>
    <w:rsid w:val="009D2EA3"/>
    <w:rsid w:val="009D6B19"/>
    <w:rsid w:val="009D6DB1"/>
    <w:rsid w:val="009D6E3B"/>
    <w:rsid w:val="009D6F17"/>
    <w:rsid w:val="009D7164"/>
    <w:rsid w:val="009E37F2"/>
    <w:rsid w:val="009E4C3C"/>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366"/>
    <w:rsid w:val="00A0286B"/>
    <w:rsid w:val="00A0297E"/>
    <w:rsid w:val="00A029C1"/>
    <w:rsid w:val="00A04FE6"/>
    <w:rsid w:val="00A0515E"/>
    <w:rsid w:val="00A06994"/>
    <w:rsid w:val="00A113A8"/>
    <w:rsid w:val="00A11AA5"/>
    <w:rsid w:val="00A138D5"/>
    <w:rsid w:val="00A146BE"/>
    <w:rsid w:val="00A15F82"/>
    <w:rsid w:val="00A1640B"/>
    <w:rsid w:val="00A166D6"/>
    <w:rsid w:val="00A17825"/>
    <w:rsid w:val="00A20177"/>
    <w:rsid w:val="00A21F4D"/>
    <w:rsid w:val="00A21F5E"/>
    <w:rsid w:val="00A22125"/>
    <w:rsid w:val="00A221A4"/>
    <w:rsid w:val="00A232BF"/>
    <w:rsid w:val="00A23CA3"/>
    <w:rsid w:val="00A25BB2"/>
    <w:rsid w:val="00A31777"/>
    <w:rsid w:val="00A324EA"/>
    <w:rsid w:val="00A33D8B"/>
    <w:rsid w:val="00A35854"/>
    <w:rsid w:val="00A35B20"/>
    <w:rsid w:val="00A37A21"/>
    <w:rsid w:val="00A40638"/>
    <w:rsid w:val="00A4195E"/>
    <w:rsid w:val="00A42BA4"/>
    <w:rsid w:val="00A42DC6"/>
    <w:rsid w:val="00A44ABA"/>
    <w:rsid w:val="00A451AF"/>
    <w:rsid w:val="00A4549C"/>
    <w:rsid w:val="00A45F45"/>
    <w:rsid w:val="00A47102"/>
    <w:rsid w:val="00A50558"/>
    <w:rsid w:val="00A5121E"/>
    <w:rsid w:val="00A52D5F"/>
    <w:rsid w:val="00A534C7"/>
    <w:rsid w:val="00A5486B"/>
    <w:rsid w:val="00A54E14"/>
    <w:rsid w:val="00A5763C"/>
    <w:rsid w:val="00A609DE"/>
    <w:rsid w:val="00A60BFB"/>
    <w:rsid w:val="00A62CB6"/>
    <w:rsid w:val="00A63841"/>
    <w:rsid w:val="00A64CE7"/>
    <w:rsid w:val="00A64DCF"/>
    <w:rsid w:val="00A673CE"/>
    <w:rsid w:val="00A675BA"/>
    <w:rsid w:val="00A71154"/>
    <w:rsid w:val="00A71713"/>
    <w:rsid w:val="00A73EFD"/>
    <w:rsid w:val="00A74249"/>
    <w:rsid w:val="00A74BC1"/>
    <w:rsid w:val="00A76228"/>
    <w:rsid w:val="00A81731"/>
    <w:rsid w:val="00A81839"/>
    <w:rsid w:val="00A81936"/>
    <w:rsid w:val="00A81AE7"/>
    <w:rsid w:val="00A81B57"/>
    <w:rsid w:val="00A81E8A"/>
    <w:rsid w:val="00A822D8"/>
    <w:rsid w:val="00A827A0"/>
    <w:rsid w:val="00A82AAA"/>
    <w:rsid w:val="00A82E3B"/>
    <w:rsid w:val="00A832A2"/>
    <w:rsid w:val="00A83462"/>
    <w:rsid w:val="00A84670"/>
    <w:rsid w:val="00A84733"/>
    <w:rsid w:val="00A84BB5"/>
    <w:rsid w:val="00A84FCB"/>
    <w:rsid w:val="00A85E6F"/>
    <w:rsid w:val="00A862C6"/>
    <w:rsid w:val="00A87E60"/>
    <w:rsid w:val="00A934BC"/>
    <w:rsid w:val="00A94AF1"/>
    <w:rsid w:val="00A951B6"/>
    <w:rsid w:val="00A9685E"/>
    <w:rsid w:val="00A9698F"/>
    <w:rsid w:val="00AA13E1"/>
    <w:rsid w:val="00AA1D35"/>
    <w:rsid w:val="00AA2D96"/>
    <w:rsid w:val="00AA337F"/>
    <w:rsid w:val="00AA34C6"/>
    <w:rsid w:val="00AA53AD"/>
    <w:rsid w:val="00AA55AA"/>
    <w:rsid w:val="00AB2A8E"/>
    <w:rsid w:val="00AB2AB8"/>
    <w:rsid w:val="00AB37F0"/>
    <w:rsid w:val="00AB3CE4"/>
    <w:rsid w:val="00AB4407"/>
    <w:rsid w:val="00AB7850"/>
    <w:rsid w:val="00AB7DE1"/>
    <w:rsid w:val="00AC02E5"/>
    <w:rsid w:val="00AC282F"/>
    <w:rsid w:val="00AC2E2B"/>
    <w:rsid w:val="00AC3D61"/>
    <w:rsid w:val="00AC3DFD"/>
    <w:rsid w:val="00AC57C1"/>
    <w:rsid w:val="00AC5CB4"/>
    <w:rsid w:val="00AC7647"/>
    <w:rsid w:val="00AC7AB0"/>
    <w:rsid w:val="00AD0974"/>
    <w:rsid w:val="00AD18AD"/>
    <w:rsid w:val="00AD26FE"/>
    <w:rsid w:val="00AD4454"/>
    <w:rsid w:val="00AD4BBB"/>
    <w:rsid w:val="00AD6AE9"/>
    <w:rsid w:val="00AD6BA7"/>
    <w:rsid w:val="00AD6E59"/>
    <w:rsid w:val="00AD6F29"/>
    <w:rsid w:val="00AD7167"/>
    <w:rsid w:val="00AE18A6"/>
    <w:rsid w:val="00AE2B46"/>
    <w:rsid w:val="00AE3BB0"/>
    <w:rsid w:val="00AE3CDF"/>
    <w:rsid w:val="00AE45CE"/>
    <w:rsid w:val="00AE6317"/>
    <w:rsid w:val="00AE6899"/>
    <w:rsid w:val="00AE79E4"/>
    <w:rsid w:val="00AF0C72"/>
    <w:rsid w:val="00AF0E62"/>
    <w:rsid w:val="00AF1B9E"/>
    <w:rsid w:val="00AF1E16"/>
    <w:rsid w:val="00AF28DC"/>
    <w:rsid w:val="00AF3442"/>
    <w:rsid w:val="00AF388A"/>
    <w:rsid w:val="00AF5D37"/>
    <w:rsid w:val="00B00708"/>
    <w:rsid w:val="00B01CEE"/>
    <w:rsid w:val="00B01CFF"/>
    <w:rsid w:val="00B02F75"/>
    <w:rsid w:val="00B0532B"/>
    <w:rsid w:val="00B05548"/>
    <w:rsid w:val="00B0564F"/>
    <w:rsid w:val="00B05CE3"/>
    <w:rsid w:val="00B0717A"/>
    <w:rsid w:val="00B07D05"/>
    <w:rsid w:val="00B10052"/>
    <w:rsid w:val="00B10C05"/>
    <w:rsid w:val="00B146FA"/>
    <w:rsid w:val="00B15143"/>
    <w:rsid w:val="00B157E6"/>
    <w:rsid w:val="00B15EC1"/>
    <w:rsid w:val="00B16141"/>
    <w:rsid w:val="00B16588"/>
    <w:rsid w:val="00B174D2"/>
    <w:rsid w:val="00B17811"/>
    <w:rsid w:val="00B17B2B"/>
    <w:rsid w:val="00B22B99"/>
    <w:rsid w:val="00B2364F"/>
    <w:rsid w:val="00B2418E"/>
    <w:rsid w:val="00B242D1"/>
    <w:rsid w:val="00B24E45"/>
    <w:rsid w:val="00B2545B"/>
    <w:rsid w:val="00B2589F"/>
    <w:rsid w:val="00B26D97"/>
    <w:rsid w:val="00B30169"/>
    <w:rsid w:val="00B308C5"/>
    <w:rsid w:val="00B310F1"/>
    <w:rsid w:val="00B31CC4"/>
    <w:rsid w:val="00B31CE0"/>
    <w:rsid w:val="00B339E6"/>
    <w:rsid w:val="00B33E13"/>
    <w:rsid w:val="00B340D8"/>
    <w:rsid w:val="00B34839"/>
    <w:rsid w:val="00B34A76"/>
    <w:rsid w:val="00B35224"/>
    <w:rsid w:val="00B35554"/>
    <w:rsid w:val="00B379C0"/>
    <w:rsid w:val="00B379FA"/>
    <w:rsid w:val="00B400D6"/>
    <w:rsid w:val="00B41044"/>
    <w:rsid w:val="00B43C78"/>
    <w:rsid w:val="00B47C1E"/>
    <w:rsid w:val="00B47F41"/>
    <w:rsid w:val="00B51D9B"/>
    <w:rsid w:val="00B51F1B"/>
    <w:rsid w:val="00B539AE"/>
    <w:rsid w:val="00B53A26"/>
    <w:rsid w:val="00B53D50"/>
    <w:rsid w:val="00B55592"/>
    <w:rsid w:val="00B55BF9"/>
    <w:rsid w:val="00B57FCA"/>
    <w:rsid w:val="00B60EA2"/>
    <w:rsid w:val="00B62304"/>
    <w:rsid w:val="00B624D1"/>
    <w:rsid w:val="00B64B6F"/>
    <w:rsid w:val="00B64CB0"/>
    <w:rsid w:val="00B64CCB"/>
    <w:rsid w:val="00B65008"/>
    <w:rsid w:val="00B67B2D"/>
    <w:rsid w:val="00B67F60"/>
    <w:rsid w:val="00B71B60"/>
    <w:rsid w:val="00B72EB2"/>
    <w:rsid w:val="00B72FBD"/>
    <w:rsid w:val="00B73E67"/>
    <w:rsid w:val="00B755C7"/>
    <w:rsid w:val="00B77618"/>
    <w:rsid w:val="00B80F9E"/>
    <w:rsid w:val="00B81A87"/>
    <w:rsid w:val="00B81FBB"/>
    <w:rsid w:val="00B82897"/>
    <w:rsid w:val="00B8377B"/>
    <w:rsid w:val="00B91DF7"/>
    <w:rsid w:val="00B9306E"/>
    <w:rsid w:val="00B93357"/>
    <w:rsid w:val="00B93E45"/>
    <w:rsid w:val="00B941E7"/>
    <w:rsid w:val="00B952F5"/>
    <w:rsid w:val="00BA00EE"/>
    <w:rsid w:val="00BA0675"/>
    <w:rsid w:val="00BA1328"/>
    <w:rsid w:val="00BA1C2A"/>
    <w:rsid w:val="00BA2335"/>
    <w:rsid w:val="00BA3628"/>
    <w:rsid w:val="00BA6210"/>
    <w:rsid w:val="00BA7C0D"/>
    <w:rsid w:val="00BA7E23"/>
    <w:rsid w:val="00BA7EE9"/>
    <w:rsid w:val="00BA7FF0"/>
    <w:rsid w:val="00BB2FDD"/>
    <w:rsid w:val="00BB33DF"/>
    <w:rsid w:val="00BB44AC"/>
    <w:rsid w:val="00BB66EA"/>
    <w:rsid w:val="00BB7BCF"/>
    <w:rsid w:val="00BC0019"/>
    <w:rsid w:val="00BC007D"/>
    <w:rsid w:val="00BC3D03"/>
    <w:rsid w:val="00BC5189"/>
    <w:rsid w:val="00BC7A7F"/>
    <w:rsid w:val="00BD0FDA"/>
    <w:rsid w:val="00BD1F0D"/>
    <w:rsid w:val="00BD485A"/>
    <w:rsid w:val="00BD4898"/>
    <w:rsid w:val="00BD530A"/>
    <w:rsid w:val="00BD59E2"/>
    <w:rsid w:val="00BD639F"/>
    <w:rsid w:val="00BD6995"/>
    <w:rsid w:val="00BE0EEB"/>
    <w:rsid w:val="00BE2581"/>
    <w:rsid w:val="00BE4625"/>
    <w:rsid w:val="00BE5E60"/>
    <w:rsid w:val="00BE7FD0"/>
    <w:rsid w:val="00BF0249"/>
    <w:rsid w:val="00BF2340"/>
    <w:rsid w:val="00BF2A58"/>
    <w:rsid w:val="00BF2B66"/>
    <w:rsid w:val="00BF40FC"/>
    <w:rsid w:val="00BF44B2"/>
    <w:rsid w:val="00BF52C6"/>
    <w:rsid w:val="00BF6548"/>
    <w:rsid w:val="00BF78B5"/>
    <w:rsid w:val="00C04D12"/>
    <w:rsid w:val="00C056F1"/>
    <w:rsid w:val="00C06EC9"/>
    <w:rsid w:val="00C07F13"/>
    <w:rsid w:val="00C10454"/>
    <w:rsid w:val="00C1111F"/>
    <w:rsid w:val="00C116F9"/>
    <w:rsid w:val="00C12030"/>
    <w:rsid w:val="00C1261A"/>
    <w:rsid w:val="00C12A5D"/>
    <w:rsid w:val="00C12B5D"/>
    <w:rsid w:val="00C16549"/>
    <w:rsid w:val="00C165EC"/>
    <w:rsid w:val="00C17AFD"/>
    <w:rsid w:val="00C200CF"/>
    <w:rsid w:val="00C20360"/>
    <w:rsid w:val="00C20FE3"/>
    <w:rsid w:val="00C22EF9"/>
    <w:rsid w:val="00C25521"/>
    <w:rsid w:val="00C25585"/>
    <w:rsid w:val="00C26738"/>
    <w:rsid w:val="00C26A61"/>
    <w:rsid w:val="00C277F2"/>
    <w:rsid w:val="00C3199A"/>
    <w:rsid w:val="00C33C9B"/>
    <w:rsid w:val="00C33F93"/>
    <w:rsid w:val="00C34570"/>
    <w:rsid w:val="00C35123"/>
    <w:rsid w:val="00C3598D"/>
    <w:rsid w:val="00C3672E"/>
    <w:rsid w:val="00C41151"/>
    <w:rsid w:val="00C414A0"/>
    <w:rsid w:val="00C41522"/>
    <w:rsid w:val="00C41CF4"/>
    <w:rsid w:val="00C42693"/>
    <w:rsid w:val="00C43841"/>
    <w:rsid w:val="00C44461"/>
    <w:rsid w:val="00C44DAF"/>
    <w:rsid w:val="00C4651A"/>
    <w:rsid w:val="00C46C24"/>
    <w:rsid w:val="00C50713"/>
    <w:rsid w:val="00C51ED9"/>
    <w:rsid w:val="00C524FA"/>
    <w:rsid w:val="00C55A95"/>
    <w:rsid w:val="00C56137"/>
    <w:rsid w:val="00C57004"/>
    <w:rsid w:val="00C57751"/>
    <w:rsid w:val="00C60969"/>
    <w:rsid w:val="00C61AC0"/>
    <w:rsid w:val="00C61C5E"/>
    <w:rsid w:val="00C631E0"/>
    <w:rsid w:val="00C64DBD"/>
    <w:rsid w:val="00C66A19"/>
    <w:rsid w:val="00C66FEA"/>
    <w:rsid w:val="00C67690"/>
    <w:rsid w:val="00C7035C"/>
    <w:rsid w:val="00C7182C"/>
    <w:rsid w:val="00C73FBA"/>
    <w:rsid w:val="00C74022"/>
    <w:rsid w:val="00C74CCD"/>
    <w:rsid w:val="00C76950"/>
    <w:rsid w:val="00C77B5B"/>
    <w:rsid w:val="00C80327"/>
    <w:rsid w:val="00C8078F"/>
    <w:rsid w:val="00C807A8"/>
    <w:rsid w:val="00C80DBD"/>
    <w:rsid w:val="00C8141A"/>
    <w:rsid w:val="00C84A06"/>
    <w:rsid w:val="00C84D79"/>
    <w:rsid w:val="00C86082"/>
    <w:rsid w:val="00C86BDC"/>
    <w:rsid w:val="00C872B7"/>
    <w:rsid w:val="00C9221B"/>
    <w:rsid w:val="00C92895"/>
    <w:rsid w:val="00C92D82"/>
    <w:rsid w:val="00C92D88"/>
    <w:rsid w:val="00C94B21"/>
    <w:rsid w:val="00C94DEE"/>
    <w:rsid w:val="00C95294"/>
    <w:rsid w:val="00C95CAE"/>
    <w:rsid w:val="00C967B5"/>
    <w:rsid w:val="00C9786D"/>
    <w:rsid w:val="00CA022A"/>
    <w:rsid w:val="00CA144D"/>
    <w:rsid w:val="00CA2137"/>
    <w:rsid w:val="00CA27DE"/>
    <w:rsid w:val="00CA34ED"/>
    <w:rsid w:val="00CA372D"/>
    <w:rsid w:val="00CA488F"/>
    <w:rsid w:val="00CA4B5C"/>
    <w:rsid w:val="00CA4F8E"/>
    <w:rsid w:val="00CB13F8"/>
    <w:rsid w:val="00CB1CFE"/>
    <w:rsid w:val="00CB1E8F"/>
    <w:rsid w:val="00CB1F16"/>
    <w:rsid w:val="00CB3465"/>
    <w:rsid w:val="00CB643B"/>
    <w:rsid w:val="00CB74EB"/>
    <w:rsid w:val="00CB7FDB"/>
    <w:rsid w:val="00CC3AD7"/>
    <w:rsid w:val="00CC3C93"/>
    <w:rsid w:val="00CC4B93"/>
    <w:rsid w:val="00CC50A6"/>
    <w:rsid w:val="00CC6484"/>
    <w:rsid w:val="00CC69AA"/>
    <w:rsid w:val="00CC74FC"/>
    <w:rsid w:val="00CD0EAC"/>
    <w:rsid w:val="00CD1842"/>
    <w:rsid w:val="00CD1D8C"/>
    <w:rsid w:val="00CD2200"/>
    <w:rsid w:val="00CD327A"/>
    <w:rsid w:val="00CD33AA"/>
    <w:rsid w:val="00CD3750"/>
    <w:rsid w:val="00CD3DEB"/>
    <w:rsid w:val="00CD402E"/>
    <w:rsid w:val="00CD48D7"/>
    <w:rsid w:val="00CD5D52"/>
    <w:rsid w:val="00CD62C6"/>
    <w:rsid w:val="00CD77F2"/>
    <w:rsid w:val="00CD7F19"/>
    <w:rsid w:val="00CE016B"/>
    <w:rsid w:val="00CE16DE"/>
    <w:rsid w:val="00CE1C2A"/>
    <w:rsid w:val="00CE2271"/>
    <w:rsid w:val="00CE2865"/>
    <w:rsid w:val="00CE647D"/>
    <w:rsid w:val="00CE794A"/>
    <w:rsid w:val="00CF1C87"/>
    <w:rsid w:val="00CF2AEE"/>
    <w:rsid w:val="00CF3585"/>
    <w:rsid w:val="00CF3CF0"/>
    <w:rsid w:val="00CF5CA7"/>
    <w:rsid w:val="00D01A04"/>
    <w:rsid w:val="00D01E11"/>
    <w:rsid w:val="00D01E1E"/>
    <w:rsid w:val="00D05968"/>
    <w:rsid w:val="00D05EE9"/>
    <w:rsid w:val="00D06B51"/>
    <w:rsid w:val="00D06FC4"/>
    <w:rsid w:val="00D0766A"/>
    <w:rsid w:val="00D10DE7"/>
    <w:rsid w:val="00D1213D"/>
    <w:rsid w:val="00D12DC5"/>
    <w:rsid w:val="00D14531"/>
    <w:rsid w:val="00D15D0A"/>
    <w:rsid w:val="00D1644F"/>
    <w:rsid w:val="00D22112"/>
    <w:rsid w:val="00D2294E"/>
    <w:rsid w:val="00D24541"/>
    <w:rsid w:val="00D24CBB"/>
    <w:rsid w:val="00D25560"/>
    <w:rsid w:val="00D25B3E"/>
    <w:rsid w:val="00D2601C"/>
    <w:rsid w:val="00D26E4A"/>
    <w:rsid w:val="00D277E6"/>
    <w:rsid w:val="00D303E5"/>
    <w:rsid w:val="00D30FD3"/>
    <w:rsid w:val="00D31ECF"/>
    <w:rsid w:val="00D32355"/>
    <w:rsid w:val="00D3317E"/>
    <w:rsid w:val="00D33298"/>
    <w:rsid w:val="00D336D8"/>
    <w:rsid w:val="00D348BF"/>
    <w:rsid w:val="00D37330"/>
    <w:rsid w:val="00D375D1"/>
    <w:rsid w:val="00D43BDF"/>
    <w:rsid w:val="00D447EB"/>
    <w:rsid w:val="00D44A68"/>
    <w:rsid w:val="00D470B2"/>
    <w:rsid w:val="00D47459"/>
    <w:rsid w:val="00D47A3C"/>
    <w:rsid w:val="00D50993"/>
    <w:rsid w:val="00D50BFD"/>
    <w:rsid w:val="00D51DEB"/>
    <w:rsid w:val="00D54C6F"/>
    <w:rsid w:val="00D57727"/>
    <w:rsid w:val="00D6345F"/>
    <w:rsid w:val="00D63D48"/>
    <w:rsid w:val="00D643EE"/>
    <w:rsid w:val="00D65314"/>
    <w:rsid w:val="00D6699F"/>
    <w:rsid w:val="00D66C3C"/>
    <w:rsid w:val="00D67107"/>
    <w:rsid w:val="00D76AB0"/>
    <w:rsid w:val="00D81515"/>
    <w:rsid w:val="00D81E43"/>
    <w:rsid w:val="00D8200B"/>
    <w:rsid w:val="00D82234"/>
    <w:rsid w:val="00D8288E"/>
    <w:rsid w:val="00D828ED"/>
    <w:rsid w:val="00D82D3B"/>
    <w:rsid w:val="00D8389D"/>
    <w:rsid w:val="00D83B62"/>
    <w:rsid w:val="00D83CB9"/>
    <w:rsid w:val="00D83FC4"/>
    <w:rsid w:val="00D85549"/>
    <w:rsid w:val="00D85B24"/>
    <w:rsid w:val="00D86B7F"/>
    <w:rsid w:val="00D873BF"/>
    <w:rsid w:val="00D9010B"/>
    <w:rsid w:val="00D9040A"/>
    <w:rsid w:val="00D90640"/>
    <w:rsid w:val="00D909CB"/>
    <w:rsid w:val="00D925BC"/>
    <w:rsid w:val="00D9449C"/>
    <w:rsid w:val="00D95F60"/>
    <w:rsid w:val="00D97C4E"/>
    <w:rsid w:val="00DA087C"/>
    <w:rsid w:val="00DA0B34"/>
    <w:rsid w:val="00DA0E3B"/>
    <w:rsid w:val="00DA1024"/>
    <w:rsid w:val="00DA13CC"/>
    <w:rsid w:val="00DA1A66"/>
    <w:rsid w:val="00DA1E8F"/>
    <w:rsid w:val="00DA3764"/>
    <w:rsid w:val="00DA468B"/>
    <w:rsid w:val="00DA5B2D"/>
    <w:rsid w:val="00DA69CC"/>
    <w:rsid w:val="00DA7CBA"/>
    <w:rsid w:val="00DB0DC9"/>
    <w:rsid w:val="00DB0F9A"/>
    <w:rsid w:val="00DB1467"/>
    <w:rsid w:val="00DB38D3"/>
    <w:rsid w:val="00DB3E4B"/>
    <w:rsid w:val="00DB4289"/>
    <w:rsid w:val="00DB4395"/>
    <w:rsid w:val="00DB4A3F"/>
    <w:rsid w:val="00DB649B"/>
    <w:rsid w:val="00DB7037"/>
    <w:rsid w:val="00DC2403"/>
    <w:rsid w:val="00DC27CC"/>
    <w:rsid w:val="00DC30A0"/>
    <w:rsid w:val="00DC4872"/>
    <w:rsid w:val="00DC6638"/>
    <w:rsid w:val="00DC766E"/>
    <w:rsid w:val="00DD0DCE"/>
    <w:rsid w:val="00DD25BE"/>
    <w:rsid w:val="00DD4CCD"/>
    <w:rsid w:val="00DD52D9"/>
    <w:rsid w:val="00DD5787"/>
    <w:rsid w:val="00DD647C"/>
    <w:rsid w:val="00DD77B5"/>
    <w:rsid w:val="00DE0C1B"/>
    <w:rsid w:val="00DE1D00"/>
    <w:rsid w:val="00DE2841"/>
    <w:rsid w:val="00DE3635"/>
    <w:rsid w:val="00DE38A7"/>
    <w:rsid w:val="00DE4095"/>
    <w:rsid w:val="00DE4349"/>
    <w:rsid w:val="00DE50B3"/>
    <w:rsid w:val="00DF0810"/>
    <w:rsid w:val="00DF0EC3"/>
    <w:rsid w:val="00DF5305"/>
    <w:rsid w:val="00DF5B63"/>
    <w:rsid w:val="00DF5C67"/>
    <w:rsid w:val="00DF62D2"/>
    <w:rsid w:val="00DF68EB"/>
    <w:rsid w:val="00DF68EE"/>
    <w:rsid w:val="00DF75C5"/>
    <w:rsid w:val="00E00023"/>
    <w:rsid w:val="00E0037C"/>
    <w:rsid w:val="00E03794"/>
    <w:rsid w:val="00E039C0"/>
    <w:rsid w:val="00E04AD8"/>
    <w:rsid w:val="00E04FF8"/>
    <w:rsid w:val="00E05358"/>
    <w:rsid w:val="00E1130E"/>
    <w:rsid w:val="00E11A4F"/>
    <w:rsid w:val="00E1444A"/>
    <w:rsid w:val="00E14C6B"/>
    <w:rsid w:val="00E15368"/>
    <w:rsid w:val="00E15817"/>
    <w:rsid w:val="00E15CA5"/>
    <w:rsid w:val="00E16756"/>
    <w:rsid w:val="00E17956"/>
    <w:rsid w:val="00E179EE"/>
    <w:rsid w:val="00E206D7"/>
    <w:rsid w:val="00E20AE5"/>
    <w:rsid w:val="00E22361"/>
    <w:rsid w:val="00E23B6C"/>
    <w:rsid w:val="00E23D61"/>
    <w:rsid w:val="00E25D98"/>
    <w:rsid w:val="00E26B05"/>
    <w:rsid w:val="00E300F8"/>
    <w:rsid w:val="00E33948"/>
    <w:rsid w:val="00E340C2"/>
    <w:rsid w:val="00E34A30"/>
    <w:rsid w:val="00E35BA0"/>
    <w:rsid w:val="00E366F0"/>
    <w:rsid w:val="00E37777"/>
    <w:rsid w:val="00E4054B"/>
    <w:rsid w:val="00E4080D"/>
    <w:rsid w:val="00E40E0A"/>
    <w:rsid w:val="00E43893"/>
    <w:rsid w:val="00E44F03"/>
    <w:rsid w:val="00E46182"/>
    <w:rsid w:val="00E47711"/>
    <w:rsid w:val="00E47949"/>
    <w:rsid w:val="00E5087F"/>
    <w:rsid w:val="00E50AC5"/>
    <w:rsid w:val="00E53AA4"/>
    <w:rsid w:val="00E5453C"/>
    <w:rsid w:val="00E558D2"/>
    <w:rsid w:val="00E60893"/>
    <w:rsid w:val="00E62414"/>
    <w:rsid w:val="00E6434E"/>
    <w:rsid w:val="00E64658"/>
    <w:rsid w:val="00E64B22"/>
    <w:rsid w:val="00E64D54"/>
    <w:rsid w:val="00E6602E"/>
    <w:rsid w:val="00E66096"/>
    <w:rsid w:val="00E66B44"/>
    <w:rsid w:val="00E70596"/>
    <w:rsid w:val="00E716F3"/>
    <w:rsid w:val="00E71CBE"/>
    <w:rsid w:val="00E73AC2"/>
    <w:rsid w:val="00E743E2"/>
    <w:rsid w:val="00E74D80"/>
    <w:rsid w:val="00E74DBF"/>
    <w:rsid w:val="00E7515E"/>
    <w:rsid w:val="00E75338"/>
    <w:rsid w:val="00E756DE"/>
    <w:rsid w:val="00E758C6"/>
    <w:rsid w:val="00E760B2"/>
    <w:rsid w:val="00E80934"/>
    <w:rsid w:val="00E8229E"/>
    <w:rsid w:val="00E82F6E"/>
    <w:rsid w:val="00E8338D"/>
    <w:rsid w:val="00E83D45"/>
    <w:rsid w:val="00E85855"/>
    <w:rsid w:val="00E8671B"/>
    <w:rsid w:val="00E8692F"/>
    <w:rsid w:val="00E87E21"/>
    <w:rsid w:val="00E90780"/>
    <w:rsid w:val="00E91200"/>
    <w:rsid w:val="00E91387"/>
    <w:rsid w:val="00E91797"/>
    <w:rsid w:val="00E918AD"/>
    <w:rsid w:val="00E92832"/>
    <w:rsid w:val="00E92AA5"/>
    <w:rsid w:val="00E93486"/>
    <w:rsid w:val="00E94939"/>
    <w:rsid w:val="00E949E1"/>
    <w:rsid w:val="00E962EC"/>
    <w:rsid w:val="00E96A4A"/>
    <w:rsid w:val="00E96D59"/>
    <w:rsid w:val="00E97294"/>
    <w:rsid w:val="00E97461"/>
    <w:rsid w:val="00E97AA8"/>
    <w:rsid w:val="00EA0F7B"/>
    <w:rsid w:val="00EA3ECA"/>
    <w:rsid w:val="00EA44F1"/>
    <w:rsid w:val="00EA4BE8"/>
    <w:rsid w:val="00EA5E6B"/>
    <w:rsid w:val="00EA71EC"/>
    <w:rsid w:val="00EA7F7F"/>
    <w:rsid w:val="00EB0412"/>
    <w:rsid w:val="00EB0DF7"/>
    <w:rsid w:val="00EB2297"/>
    <w:rsid w:val="00EB4269"/>
    <w:rsid w:val="00EB48FA"/>
    <w:rsid w:val="00EB4920"/>
    <w:rsid w:val="00EB753C"/>
    <w:rsid w:val="00EC0566"/>
    <w:rsid w:val="00EC0BF5"/>
    <w:rsid w:val="00EC1883"/>
    <w:rsid w:val="00EC24E4"/>
    <w:rsid w:val="00EC5169"/>
    <w:rsid w:val="00EC5585"/>
    <w:rsid w:val="00EC5D41"/>
    <w:rsid w:val="00EC5EFF"/>
    <w:rsid w:val="00EC644B"/>
    <w:rsid w:val="00EC6EE2"/>
    <w:rsid w:val="00ED12CE"/>
    <w:rsid w:val="00ED13F4"/>
    <w:rsid w:val="00ED1DA3"/>
    <w:rsid w:val="00ED2CDA"/>
    <w:rsid w:val="00ED2EB4"/>
    <w:rsid w:val="00ED3795"/>
    <w:rsid w:val="00ED3B4E"/>
    <w:rsid w:val="00ED4988"/>
    <w:rsid w:val="00ED6E80"/>
    <w:rsid w:val="00ED7BDD"/>
    <w:rsid w:val="00EE01E6"/>
    <w:rsid w:val="00EE1C2C"/>
    <w:rsid w:val="00EE2E8B"/>
    <w:rsid w:val="00EE45DC"/>
    <w:rsid w:val="00EE4605"/>
    <w:rsid w:val="00EE49ED"/>
    <w:rsid w:val="00EE4DBC"/>
    <w:rsid w:val="00EE52D3"/>
    <w:rsid w:val="00EE56A8"/>
    <w:rsid w:val="00EE6554"/>
    <w:rsid w:val="00EE74CF"/>
    <w:rsid w:val="00EE7921"/>
    <w:rsid w:val="00EF0034"/>
    <w:rsid w:val="00EF0ACA"/>
    <w:rsid w:val="00EF166D"/>
    <w:rsid w:val="00EF17B6"/>
    <w:rsid w:val="00EF1BE0"/>
    <w:rsid w:val="00EF1FA6"/>
    <w:rsid w:val="00EF21C1"/>
    <w:rsid w:val="00EF2346"/>
    <w:rsid w:val="00EF2BDD"/>
    <w:rsid w:val="00EF4087"/>
    <w:rsid w:val="00EF51DC"/>
    <w:rsid w:val="00EF6C60"/>
    <w:rsid w:val="00EF780A"/>
    <w:rsid w:val="00EF79E9"/>
    <w:rsid w:val="00F00CD6"/>
    <w:rsid w:val="00F00CE3"/>
    <w:rsid w:val="00F02548"/>
    <w:rsid w:val="00F0339C"/>
    <w:rsid w:val="00F04AE1"/>
    <w:rsid w:val="00F05366"/>
    <w:rsid w:val="00F05D79"/>
    <w:rsid w:val="00F06D4A"/>
    <w:rsid w:val="00F06F4D"/>
    <w:rsid w:val="00F06FD6"/>
    <w:rsid w:val="00F10F48"/>
    <w:rsid w:val="00F11276"/>
    <w:rsid w:val="00F1171A"/>
    <w:rsid w:val="00F12D7B"/>
    <w:rsid w:val="00F12F79"/>
    <w:rsid w:val="00F13E2D"/>
    <w:rsid w:val="00F13FF4"/>
    <w:rsid w:val="00F206A7"/>
    <w:rsid w:val="00F20A17"/>
    <w:rsid w:val="00F20F60"/>
    <w:rsid w:val="00F214DD"/>
    <w:rsid w:val="00F21FF2"/>
    <w:rsid w:val="00F2290E"/>
    <w:rsid w:val="00F24EA8"/>
    <w:rsid w:val="00F254DF"/>
    <w:rsid w:val="00F3082B"/>
    <w:rsid w:val="00F32956"/>
    <w:rsid w:val="00F32FF9"/>
    <w:rsid w:val="00F35D08"/>
    <w:rsid w:val="00F36125"/>
    <w:rsid w:val="00F364C2"/>
    <w:rsid w:val="00F36C1B"/>
    <w:rsid w:val="00F36D1A"/>
    <w:rsid w:val="00F377DA"/>
    <w:rsid w:val="00F402CB"/>
    <w:rsid w:val="00F40615"/>
    <w:rsid w:val="00F41E57"/>
    <w:rsid w:val="00F42DE9"/>
    <w:rsid w:val="00F436A8"/>
    <w:rsid w:val="00F47AE2"/>
    <w:rsid w:val="00F52407"/>
    <w:rsid w:val="00F52651"/>
    <w:rsid w:val="00F5462B"/>
    <w:rsid w:val="00F56B6A"/>
    <w:rsid w:val="00F579DF"/>
    <w:rsid w:val="00F6094C"/>
    <w:rsid w:val="00F61A0B"/>
    <w:rsid w:val="00F63ED3"/>
    <w:rsid w:val="00F644DC"/>
    <w:rsid w:val="00F66814"/>
    <w:rsid w:val="00F66B9C"/>
    <w:rsid w:val="00F67455"/>
    <w:rsid w:val="00F67C76"/>
    <w:rsid w:val="00F7020E"/>
    <w:rsid w:val="00F71814"/>
    <w:rsid w:val="00F71F56"/>
    <w:rsid w:val="00F72EE6"/>
    <w:rsid w:val="00F72EF5"/>
    <w:rsid w:val="00F7468B"/>
    <w:rsid w:val="00F80DD2"/>
    <w:rsid w:val="00F81A80"/>
    <w:rsid w:val="00F81ADC"/>
    <w:rsid w:val="00F81D74"/>
    <w:rsid w:val="00F82439"/>
    <w:rsid w:val="00F8279C"/>
    <w:rsid w:val="00F82B11"/>
    <w:rsid w:val="00F83459"/>
    <w:rsid w:val="00F84704"/>
    <w:rsid w:val="00F85157"/>
    <w:rsid w:val="00F872D3"/>
    <w:rsid w:val="00F91CE5"/>
    <w:rsid w:val="00F923BC"/>
    <w:rsid w:val="00F95EAC"/>
    <w:rsid w:val="00FA1327"/>
    <w:rsid w:val="00FA2741"/>
    <w:rsid w:val="00FA32DC"/>
    <w:rsid w:val="00FA3A59"/>
    <w:rsid w:val="00FA3AA6"/>
    <w:rsid w:val="00FA3BB6"/>
    <w:rsid w:val="00FA3C07"/>
    <w:rsid w:val="00FA4602"/>
    <w:rsid w:val="00FA5049"/>
    <w:rsid w:val="00FA5556"/>
    <w:rsid w:val="00FA56C4"/>
    <w:rsid w:val="00FB0EE1"/>
    <w:rsid w:val="00FB2C2F"/>
    <w:rsid w:val="00FB4F16"/>
    <w:rsid w:val="00FB5B80"/>
    <w:rsid w:val="00FB6218"/>
    <w:rsid w:val="00FB70EF"/>
    <w:rsid w:val="00FB7869"/>
    <w:rsid w:val="00FC0B79"/>
    <w:rsid w:val="00FC0C3C"/>
    <w:rsid w:val="00FC1207"/>
    <w:rsid w:val="00FC4252"/>
    <w:rsid w:val="00FC55E6"/>
    <w:rsid w:val="00FC7116"/>
    <w:rsid w:val="00FC72B9"/>
    <w:rsid w:val="00FC7CB8"/>
    <w:rsid w:val="00FD126D"/>
    <w:rsid w:val="00FD1695"/>
    <w:rsid w:val="00FD37E4"/>
    <w:rsid w:val="00FD631D"/>
    <w:rsid w:val="00FD6873"/>
    <w:rsid w:val="00FD76EB"/>
    <w:rsid w:val="00FD7716"/>
    <w:rsid w:val="00FE07E3"/>
    <w:rsid w:val="00FE27BE"/>
    <w:rsid w:val="00FE3F62"/>
    <w:rsid w:val="00FE61C7"/>
    <w:rsid w:val="00FE66A7"/>
    <w:rsid w:val="00FF00AE"/>
    <w:rsid w:val="00FF082F"/>
    <w:rsid w:val="00FF08A6"/>
    <w:rsid w:val="00FF0DDE"/>
    <w:rsid w:val="00FF2ACE"/>
    <w:rsid w:val="00FF3D83"/>
    <w:rsid w:val="00FF5A5D"/>
    <w:rsid w:val="00FF5B5F"/>
    <w:rsid w:val="00FF630C"/>
    <w:rsid w:val="00FF651B"/>
    <w:rsid w:val="00FF66F9"/>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2A2"/>
    <w:pPr>
      <w:spacing w:after="0"/>
    </w:pPr>
    <w:rPr>
      <w:rFonts w:ascii="Verdana" w:hAnsi="Verdana"/>
      <w:sz w:val="20"/>
      <w:szCs w:val="20"/>
      <w:lang w:val="es-CR"/>
    </w:rPr>
  </w:style>
  <w:style w:type="paragraph" w:styleId="Ttulo1">
    <w:name w:val="heading 1"/>
    <w:basedOn w:val="Normal"/>
    <w:next w:val="Normal"/>
    <w:link w:val="Ttulo1Car"/>
    <w:uiPriority w:val="9"/>
    <w:qFormat/>
    <w:rsid w:val="004F3D52"/>
    <w:pPr>
      <w:keepNext/>
      <w:numPr>
        <w:numId w:val="2"/>
      </w:numPr>
      <w:tabs>
        <w:tab w:val="left" w:pos="3828"/>
      </w:tabs>
      <w:spacing w:line="240" w:lineRule="auto"/>
      <w:ind w:left="567"/>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4F3D52"/>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uiPriority w:val="34"/>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Textonotapie"/>
    <w:autoRedefine/>
    <w:uiPriority w:val="99"/>
    <w:qFormat/>
    <w:rsid w:val="00BF2A58"/>
    <w:pPr>
      <w:jc w:val="both"/>
    </w:pPr>
    <w:rPr>
      <w:rFonts w:eastAsia="Calibri" w:cs="Times New Roman"/>
      <w:vertAlign w:val="superscript"/>
    </w:rPr>
  </w:style>
  <w:style w:type="character" w:styleId="Mencinsinresolver">
    <w:name w:val="Unresolved Mention"/>
    <w:basedOn w:val="Fuentedeprrafopredeter"/>
    <w:uiPriority w:val="99"/>
    <w:semiHidden/>
    <w:unhideWhenUsed/>
    <w:rsid w:val="00E74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8147">
      <w:bodyDiv w:val="1"/>
      <w:marLeft w:val="0"/>
      <w:marRight w:val="0"/>
      <w:marTop w:val="0"/>
      <w:marBottom w:val="0"/>
      <w:divBdr>
        <w:top w:val="none" w:sz="0" w:space="0" w:color="auto"/>
        <w:left w:val="none" w:sz="0" w:space="0" w:color="auto"/>
        <w:bottom w:val="none" w:sz="0" w:space="0" w:color="auto"/>
        <w:right w:val="none" w:sz="0" w:space="0" w:color="auto"/>
      </w:divBdr>
    </w:div>
    <w:div w:id="161746146">
      <w:bodyDiv w:val="1"/>
      <w:marLeft w:val="0"/>
      <w:marRight w:val="0"/>
      <w:marTop w:val="0"/>
      <w:marBottom w:val="0"/>
      <w:divBdr>
        <w:top w:val="none" w:sz="0" w:space="0" w:color="auto"/>
        <w:left w:val="none" w:sz="0" w:space="0" w:color="auto"/>
        <w:bottom w:val="none" w:sz="0" w:space="0" w:color="auto"/>
        <w:right w:val="none" w:sz="0" w:space="0" w:color="auto"/>
      </w:divBdr>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4449">
      <w:bodyDiv w:val="1"/>
      <w:marLeft w:val="0"/>
      <w:marRight w:val="0"/>
      <w:marTop w:val="0"/>
      <w:marBottom w:val="0"/>
      <w:divBdr>
        <w:top w:val="none" w:sz="0" w:space="0" w:color="auto"/>
        <w:left w:val="none" w:sz="0" w:space="0" w:color="auto"/>
        <w:bottom w:val="none" w:sz="0" w:space="0" w:color="auto"/>
        <w:right w:val="none" w:sz="0" w:space="0" w:color="auto"/>
      </w:divBdr>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11375">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40300">
      <w:bodyDiv w:val="1"/>
      <w:marLeft w:val="0"/>
      <w:marRight w:val="0"/>
      <w:marTop w:val="0"/>
      <w:marBottom w:val="0"/>
      <w:divBdr>
        <w:top w:val="none" w:sz="0" w:space="0" w:color="auto"/>
        <w:left w:val="none" w:sz="0" w:space="0" w:color="auto"/>
        <w:bottom w:val="none" w:sz="0" w:space="0" w:color="auto"/>
        <w:right w:val="none" w:sz="0" w:space="0" w:color="auto"/>
      </w:divBdr>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13294287">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 w:id="20365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048a61-b4fc-43fc-8050-411a6251368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4BB6032D02DB9A47934F3781B212059F" ma:contentTypeVersion="4" ma:contentTypeDescription="Crear nuevo documento." ma:contentTypeScope="" ma:versionID="917310216c25b1702da4d9692868ffa0">
  <xsd:schema xmlns:xsd="http://www.w3.org/2001/XMLSchema" xmlns:xs="http://www.w3.org/2001/XMLSchema" xmlns:p="http://schemas.microsoft.com/office/2006/metadata/properties" xmlns:ns3="6d048a61-b4fc-43fc-8050-411a62513686" targetNamespace="http://schemas.microsoft.com/office/2006/metadata/properties" ma:root="true" ma:fieldsID="006224ec8484bb1185a38f011c5cfbd1" ns3:_="">
    <xsd:import namespace="6d048a61-b4fc-43fc-8050-411a6251368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48a61-b4fc-43fc-8050-411a62513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4FFEC-804D-4919-9FE9-21B0922D1D3A}">
  <ds:schemaRefs>
    <ds:schemaRef ds:uri="http://schemas.microsoft.com/sharepoint/v3/contenttype/forms"/>
  </ds:schemaRefs>
</ds:datastoreItem>
</file>

<file path=customXml/itemProps2.xml><?xml version="1.0" encoding="utf-8"?>
<ds:datastoreItem xmlns:ds="http://schemas.openxmlformats.org/officeDocument/2006/customXml" ds:itemID="{6B0DC754-7042-4903-8EB3-202A7C40C317}">
  <ds:schemaRefs>
    <ds:schemaRef ds:uri="http://schemas.microsoft.com/office/2006/metadata/properties"/>
    <ds:schemaRef ds:uri="http://schemas.microsoft.com/office/infopath/2007/PartnerControls"/>
    <ds:schemaRef ds:uri="6d048a61-b4fc-43fc-8050-411a62513686"/>
  </ds:schemaRefs>
</ds:datastoreItem>
</file>

<file path=customXml/itemProps3.xml><?xml version="1.0" encoding="utf-8"?>
<ds:datastoreItem xmlns:ds="http://schemas.openxmlformats.org/officeDocument/2006/customXml" ds:itemID="{C5022185-4BD2-4E03-A559-90636A916D72}">
  <ds:schemaRefs>
    <ds:schemaRef ds:uri="http://schemas.openxmlformats.org/officeDocument/2006/bibliography"/>
  </ds:schemaRefs>
</ds:datastoreItem>
</file>

<file path=customXml/itemProps4.xml><?xml version="1.0" encoding="utf-8"?>
<ds:datastoreItem xmlns:ds="http://schemas.openxmlformats.org/officeDocument/2006/customXml" ds:itemID="{35AE832D-995B-4F07-A8EB-08CF6A4E5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48a61-b4fc-43fc-8050-411a62513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2368</Words>
  <Characters>13025</Characters>
  <Application>Microsoft Office Word</Application>
  <DocSecurity>0</DocSecurity>
  <Lines>108</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2021-02-12T17:22:00Z</cp:lastPrinted>
  <dcterms:created xsi:type="dcterms:W3CDTF">2023-12-19T16:30:00Z</dcterms:created>
  <dcterms:modified xsi:type="dcterms:W3CDTF">2023-12-19T16:30:00Z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0x0101004BB6032D02DB9A47934F3781B212059F</vt:lpwstr>
  </property>
</Properties>
</file>