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5E249" w14:textId="77777777" w:rsidR="00BF1560" w:rsidRPr="006323F1" w:rsidRDefault="005B0D19" w:rsidP="006323F1">
      <w:pPr>
        <w:spacing w:line="240" w:lineRule="auto"/>
        <w:jc w:val="center"/>
        <w:rPr>
          <w:rFonts w:eastAsia="Calibri" w:cs="Calibri"/>
          <w:b/>
          <w:lang w:val="es-ES"/>
        </w:rPr>
      </w:pPr>
      <w:r w:rsidRPr="006323F1">
        <w:rPr>
          <w:rFonts w:eastAsia="Calibri" w:cs="Calibri"/>
          <w:b/>
          <w:lang w:val="es-ES"/>
        </w:rPr>
        <w:t>RESOLUCIÓN DEL PRESIDENTE</w:t>
      </w:r>
    </w:p>
    <w:p w14:paraId="6DB47540" w14:textId="783BF86A" w:rsidR="000725B2" w:rsidRPr="006323F1" w:rsidRDefault="005B0D19" w:rsidP="006323F1">
      <w:pPr>
        <w:spacing w:line="240" w:lineRule="auto"/>
        <w:jc w:val="center"/>
        <w:rPr>
          <w:rFonts w:eastAsia="Calibri" w:cs="Verdana"/>
          <w:b/>
          <w:bCs/>
          <w:caps/>
          <w:snapToGrid w:val="0"/>
          <w:lang w:val="es-ES" w:eastAsia="es-ES"/>
        </w:rPr>
      </w:pPr>
      <w:r w:rsidRPr="006323F1">
        <w:rPr>
          <w:rFonts w:eastAsia="Calibri" w:cs="Calibri"/>
          <w:b/>
          <w:lang w:val="es-ES"/>
        </w:rPr>
        <w:t xml:space="preserve"> DE LA CORTE INTERAMERICANA DE DERECHOS HUMANOS</w:t>
      </w:r>
      <w:r w:rsidR="000725B2" w:rsidRPr="006323F1">
        <w:rPr>
          <w:rFonts w:eastAsia="Calibri" w:cs="Calibri"/>
          <w:b/>
          <w:lang w:val="es-ES"/>
        </w:rPr>
        <w:br/>
      </w:r>
    </w:p>
    <w:p w14:paraId="3F0304AC" w14:textId="1ED7ABA6" w:rsidR="000725B2" w:rsidRPr="006323F1" w:rsidRDefault="005B0D19" w:rsidP="006323F1">
      <w:pPr>
        <w:tabs>
          <w:tab w:val="left" w:pos="720"/>
        </w:tabs>
        <w:spacing w:line="240" w:lineRule="auto"/>
        <w:jc w:val="center"/>
        <w:rPr>
          <w:rFonts w:eastAsia="Calibri" w:cs="Verdana"/>
          <w:b/>
          <w:bCs/>
          <w:snapToGrid w:val="0"/>
          <w:lang w:val="es-ES" w:eastAsia="es-ES"/>
        </w:rPr>
      </w:pPr>
      <w:r w:rsidRPr="006323F1">
        <w:rPr>
          <w:rFonts w:eastAsia="Calibri" w:cs="Verdana"/>
          <w:b/>
          <w:bCs/>
          <w:snapToGrid w:val="0"/>
          <w:lang w:val="es-ES" w:eastAsia="es-ES"/>
        </w:rPr>
        <w:t xml:space="preserve">DE </w:t>
      </w:r>
      <w:r w:rsidR="00B56825">
        <w:rPr>
          <w:rFonts w:eastAsia="Calibri" w:cs="Verdana"/>
          <w:b/>
          <w:bCs/>
          <w:snapToGrid w:val="0"/>
          <w:lang w:val="es-ES" w:eastAsia="es-ES"/>
        </w:rPr>
        <w:t>6</w:t>
      </w:r>
      <w:r w:rsidR="00084856" w:rsidRPr="006323F1">
        <w:rPr>
          <w:rFonts w:eastAsia="Calibri" w:cs="Verdana"/>
          <w:b/>
          <w:bCs/>
          <w:snapToGrid w:val="0"/>
          <w:lang w:val="es-ES" w:eastAsia="es-ES"/>
        </w:rPr>
        <w:t xml:space="preserve"> </w:t>
      </w:r>
      <w:r w:rsidRPr="006323F1">
        <w:rPr>
          <w:rFonts w:eastAsia="Calibri" w:cs="Verdana"/>
          <w:b/>
          <w:bCs/>
          <w:snapToGrid w:val="0"/>
          <w:lang w:val="es-ES" w:eastAsia="es-ES"/>
        </w:rPr>
        <w:t xml:space="preserve">DE </w:t>
      </w:r>
      <w:r w:rsidR="00A24589">
        <w:rPr>
          <w:rFonts w:eastAsia="Calibri" w:cs="Verdana"/>
          <w:b/>
          <w:bCs/>
          <w:snapToGrid w:val="0"/>
          <w:lang w:val="es-ES" w:eastAsia="es-ES"/>
        </w:rPr>
        <w:t>DICIEMBRE</w:t>
      </w:r>
      <w:r w:rsidR="00A24589" w:rsidRPr="006323F1">
        <w:rPr>
          <w:rFonts w:eastAsia="Calibri" w:cs="Verdana"/>
          <w:b/>
          <w:bCs/>
          <w:snapToGrid w:val="0"/>
          <w:lang w:val="es-ES" w:eastAsia="es-ES"/>
        </w:rPr>
        <w:t xml:space="preserve"> </w:t>
      </w:r>
      <w:r w:rsidRPr="006323F1">
        <w:rPr>
          <w:rFonts w:eastAsia="Calibri" w:cs="Verdana"/>
          <w:b/>
          <w:bCs/>
          <w:snapToGrid w:val="0"/>
          <w:lang w:val="es-ES" w:eastAsia="es-ES"/>
        </w:rPr>
        <w:t xml:space="preserve">DE </w:t>
      </w:r>
      <w:r w:rsidR="005022F1" w:rsidRPr="006323F1">
        <w:rPr>
          <w:rFonts w:eastAsia="Calibri" w:cs="Verdana"/>
          <w:b/>
          <w:bCs/>
          <w:snapToGrid w:val="0"/>
          <w:lang w:val="es-ES" w:eastAsia="es-ES"/>
        </w:rPr>
        <w:t>2023</w:t>
      </w:r>
    </w:p>
    <w:p w14:paraId="71D70E07" w14:textId="77777777" w:rsidR="000725B2" w:rsidRPr="006323F1" w:rsidRDefault="000725B2" w:rsidP="006323F1">
      <w:pPr>
        <w:tabs>
          <w:tab w:val="left" w:pos="720"/>
        </w:tabs>
        <w:spacing w:line="240" w:lineRule="auto"/>
        <w:jc w:val="center"/>
        <w:rPr>
          <w:rFonts w:eastAsia="Calibri" w:cs="Verdana"/>
          <w:b/>
          <w:bCs/>
          <w:caps/>
          <w:snapToGrid w:val="0"/>
          <w:lang w:val="es-ES" w:eastAsia="es-ES"/>
        </w:rPr>
      </w:pPr>
    </w:p>
    <w:p w14:paraId="1B870A61" w14:textId="447291CE" w:rsidR="000725B2" w:rsidRPr="00312858" w:rsidRDefault="005B0D19" w:rsidP="006323F1">
      <w:pPr>
        <w:tabs>
          <w:tab w:val="left" w:pos="720"/>
        </w:tabs>
        <w:spacing w:line="240" w:lineRule="auto"/>
        <w:jc w:val="center"/>
        <w:rPr>
          <w:rFonts w:eastAsia="Calibri" w:cs="Verdana"/>
          <w:b/>
          <w:bCs/>
          <w:i/>
          <w:iCs/>
          <w:snapToGrid w:val="0"/>
          <w:lang w:val="es-ES" w:eastAsia="es-ES"/>
        </w:rPr>
      </w:pPr>
      <w:r w:rsidRPr="00312858">
        <w:rPr>
          <w:rFonts w:eastAsia="Calibri" w:cs="Verdana"/>
          <w:b/>
          <w:bCs/>
          <w:i/>
          <w:iCs/>
          <w:snapToGrid w:val="0"/>
          <w:lang w:val="es-ES" w:eastAsia="es-ES"/>
        </w:rPr>
        <w:t xml:space="preserve">CASO </w:t>
      </w:r>
      <w:r w:rsidR="008106B6" w:rsidRPr="00312858">
        <w:rPr>
          <w:rFonts w:eastAsia="Calibri" w:cs="Verdana"/>
          <w:b/>
          <w:bCs/>
          <w:i/>
          <w:iCs/>
          <w:snapToGrid w:val="0"/>
          <w:lang w:val="es-ES" w:eastAsia="es-ES"/>
        </w:rPr>
        <w:t>UBATÉ</w:t>
      </w:r>
      <w:r w:rsidR="004E4525" w:rsidRPr="00312858">
        <w:rPr>
          <w:rFonts w:eastAsia="Calibri" w:cs="Verdana"/>
          <w:b/>
          <w:bCs/>
          <w:i/>
          <w:iCs/>
          <w:snapToGrid w:val="0"/>
          <w:lang w:val="es-ES" w:eastAsia="es-ES"/>
        </w:rPr>
        <w:t xml:space="preserve"> Y </w:t>
      </w:r>
      <w:r w:rsidR="008106B6" w:rsidRPr="00312858">
        <w:rPr>
          <w:rFonts w:eastAsia="Calibri" w:cs="Verdana"/>
          <w:b/>
          <w:bCs/>
          <w:i/>
          <w:iCs/>
          <w:snapToGrid w:val="0"/>
          <w:lang w:val="es-ES" w:eastAsia="es-ES"/>
        </w:rPr>
        <w:t>BOGOTÁ</w:t>
      </w:r>
      <w:r w:rsidRPr="00312858">
        <w:rPr>
          <w:rFonts w:eastAsia="Calibri" w:cs="Verdana"/>
          <w:b/>
          <w:bCs/>
          <w:i/>
          <w:iCs/>
          <w:snapToGrid w:val="0"/>
          <w:lang w:val="es-ES" w:eastAsia="es-ES"/>
        </w:rPr>
        <w:t xml:space="preserve"> VS. </w:t>
      </w:r>
      <w:r w:rsidR="008106B6" w:rsidRPr="00312858">
        <w:rPr>
          <w:rFonts w:eastAsia="Calibri" w:cs="Verdana"/>
          <w:b/>
          <w:bCs/>
          <w:i/>
          <w:iCs/>
          <w:snapToGrid w:val="0"/>
          <w:lang w:val="es-ES" w:eastAsia="es-ES"/>
        </w:rPr>
        <w:t>COLOMBIA</w:t>
      </w:r>
    </w:p>
    <w:p w14:paraId="26A5E7EF" w14:textId="33E52DE7" w:rsidR="000725B2" w:rsidRPr="006323F1" w:rsidRDefault="000725B2" w:rsidP="006323F1">
      <w:pPr>
        <w:tabs>
          <w:tab w:val="left" w:pos="720"/>
        </w:tabs>
        <w:spacing w:line="240" w:lineRule="auto"/>
        <w:rPr>
          <w:rFonts w:eastAsia="Verdana" w:cs="Verdana"/>
          <w:lang w:val="es-ES"/>
        </w:rPr>
      </w:pPr>
    </w:p>
    <w:p w14:paraId="16002F64" w14:textId="77777777" w:rsidR="00EA36F7" w:rsidRPr="006323F1" w:rsidRDefault="00EA36F7" w:rsidP="006323F1">
      <w:pPr>
        <w:tabs>
          <w:tab w:val="left" w:pos="720"/>
        </w:tabs>
        <w:spacing w:line="240" w:lineRule="auto"/>
        <w:rPr>
          <w:rFonts w:eastAsia="Verdana" w:cs="Verdana"/>
          <w:highlight w:val="yellow"/>
          <w:lang w:val="es-ES"/>
        </w:rPr>
      </w:pPr>
    </w:p>
    <w:p w14:paraId="2F0DCED3" w14:textId="2C3C74F5" w:rsidR="000725B2" w:rsidRPr="006323F1" w:rsidRDefault="005B0D19" w:rsidP="006323F1">
      <w:pPr>
        <w:spacing w:line="240" w:lineRule="auto"/>
        <w:rPr>
          <w:rFonts w:eastAsia="Verdana" w:cs="Verdana"/>
          <w:b/>
          <w:bCs/>
          <w:lang w:val="es-ES"/>
        </w:rPr>
      </w:pPr>
      <w:r w:rsidRPr="006323F1">
        <w:rPr>
          <w:rFonts w:eastAsia="Verdana" w:cs="Verdana"/>
          <w:b/>
          <w:bCs/>
          <w:lang w:val="es-ES"/>
        </w:rPr>
        <w:t xml:space="preserve">VISTO: </w:t>
      </w:r>
    </w:p>
    <w:p w14:paraId="1FD1E466" w14:textId="1408B779" w:rsidR="005B0D19" w:rsidRPr="006323F1" w:rsidRDefault="005B0D19" w:rsidP="006323F1">
      <w:pPr>
        <w:spacing w:line="240" w:lineRule="auto"/>
        <w:rPr>
          <w:b/>
          <w:bCs/>
        </w:rPr>
      </w:pPr>
    </w:p>
    <w:p w14:paraId="367721FD" w14:textId="25C8CB25" w:rsidR="00DF58D3" w:rsidRPr="006323F1" w:rsidRDefault="00EA36F7" w:rsidP="006323F1">
      <w:pPr>
        <w:pStyle w:val="Sinespaciado"/>
        <w:numPr>
          <w:ilvl w:val="0"/>
          <w:numId w:val="26"/>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6323F1">
        <w:rPr>
          <w:rFonts w:ascii="Verdana" w:hAnsi="Verdana" w:cs="Verdana"/>
          <w:sz w:val="20"/>
          <w:szCs w:val="20"/>
        </w:rPr>
        <w:t xml:space="preserve">El </w:t>
      </w:r>
      <w:r w:rsidR="00A712A5" w:rsidRPr="006323F1">
        <w:rPr>
          <w:rStyle w:val="markedcontent"/>
          <w:rFonts w:ascii="Verdana" w:hAnsi="Verdana" w:cs="Arial"/>
          <w:sz w:val="20"/>
          <w:szCs w:val="20"/>
        </w:rPr>
        <w:t xml:space="preserve">escrito de sometimiento del caso y el Informe de Fondo de la Comisión Interamericana de Derechos Humanos (en adelante “la Comisión Interamericana” o “la Comisión”); el escrito de solicitudes, argumentos y pruebas (en adelante el “escrito de solicitudes y argumentos”) </w:t>
      </w:r>
      <w:r w:rsidR="002F005D" w:rsidRPr="006323F1">
        <w:rPr>
          <w:rStyle w:val="markedcontent"/>
          <w:rFonts w:ascii="Verdana" w:hAnsi="Verdana" w:cs="Arial"/>
          <w:sz w:val="20"/>
          <w:szCs w:val="20"/>
        </w:rPr>
        <w:t>de los</w:t>
      </w:r>
      <w:r w:rsidR="00A712A5" w:rsidRPr="006323F1">
        <w:rPr>
          <w:rStyle w:val="markedcontent"/>
          <w:rFonts w:ascii="Verdana" w:hAnsi="Verdana" w:cs="Arial"/>
          <w:sz w:val="20"/>
          <w:szCs w:val="20"/>
        </w:rPr>
        <w:t xml:space="preserve"> representante</w:t>
      </w:r>
      <w:r w:rsidR="002F005D" w:rsidRPr="006323F1">
        <w:rPr>
          <w:rStyle w:val="markedcontent"/>
          <w:rFonts w:ascii="Verdana" w:hAnsi="Verdana" w:cs="Arial"/>
          <w:sz w:val="20"/>
          <w:szCs w:val="20"/>
        </w:rPr>
        <w:t>s</w:t>
      </w:r>
      <w:r w:rsidR="00A712A5" w:rsidRPr="006323F1">
        <w:rPr>
          <w:rStyle w:val="markedcontent"/>
          <w:rFonts w:ascii="Verdana" w:hAnsi="Verdana" w:cs="Arial"/>
          <w:sz w:val="20"/>
          <w:szCs w:val="20"/>
        </w:rPr>
        <w:t xml:space="preserve"> de las presuntas víctimas (en adelante “</w:t>
      </w:r>
      <w:r w:rsidR="002F005D" w:rsidRPr="006323F1">
        <w:rPr>
          <w:rStyle w:val="markedcontent"/>
          <w:rFonts w:ascii="Verdana" w:hAnsi="Verdana" w:cs="Arial"/>
          <w:sz w:val="20"/>
          <w:szCs w:val="20"/>
        </w:rPr>
        <w:t>los</w:t>
      </w:r>
      <w:r w:rsidR="00A712A5" w:rsidRPr="006323F1">
        <w:rPr>
          <w:rStyle w:val="markedcontent"/>
          <w:rFonts w:ascii="Verdana" w:hAnsi="Verdana" w:cs="Arial"/>
          <w:sz w:val="20"/>
          <w:szCs w:val="20"/>
        </w:rPr>
        <w:t xml:space="preserve"> representante</w:t>
      </w:r>
      <w:r w:rsidR="002F005D" w:rsidRPr="006323F1">
        <w:rPr>
          <w:rStyle w:val="markedcontent"/>
          <w:rFonts w:ascii="Verdana" w:hAnsi="Verdana" w:cs="Arial"/>
          <w:sz w:val="20"/>
          <w:szCs w:val="20"/>
        </w:rPr>
        <w:t>s</w:t>
      </w:r>
      <w:r w:rsidR="00A712A5" w:rsidRPr="006323F1">
        <w:rPr>
          <w:rStyle w:val="markedcontent"/>
          <w:rFonts w:ascii="Verdana" w:hAnsi="Verdana" w:cs="Arial"/>
          <w:sz w:val="20"/>
          <w:szCs w:val="20"/>
        </w:rPr>
        <w:t>”</w:t>
      </w:r>
      <w:r w:rsidR="00184B6D" w:rsidRPr="006323F1">
        <w:rPr>
          <w:rStyle w:val="markedcontent"/>
          <w:rFonts w:ascii="Verdana" w:hAnsi="Verdana" w:cs="Arial"/>
          <w:sz w:val="20"/>
          <w:szCs w:val="20"/>
        </w:rPr>
        <w:t>)</w:t>
      </w:r>
      <w:r w:rsidR="004E4525" w:rsidRPr="006323F1">
        <w:rPr>
          <w:rStyle w:val="Refdenotaalpie"/>
          <w:rFonts w:ascii="Verdana" w:hAnsi="Verdana" w:cs="Arial"/>
          <w:sz w:val="20"/>
          <w:szCs w:val="20"/>
        </w:rPr>
        <w:footnoteReference w:id="1"/>
      </w:r>
      <w:r w:rsidR="00A712A5" w:rsidRPr="006323F1">
        <w:rPr>
          <w:rStyle w:val="markedcontent"/>
          <w:rFonts w:ascii="Verdana" w:hAnsi="Verdana" w:cs="Arial"/>
          <w:sz w:val="20"/>
          <w:szCs w:val="20"/>
        </w:rPr>
        <w:t>; el escrito de</w:t>
      </w:r>
      <w:r w:rsidR="00AC1B89" w:rsidRPr="006323F1">
        <w:rPr>
          <w:rStyle w:val="markedcontent"/>
          <w:rFonts w:ascii="Verdana" w:hAnsi="Verdana" w:cs="Arial"/>
          <w:sz w:val="20"/>
          <w:szCs w:val="20"/>
        </w:rPr>
        <w:t xml:space="preserve"> </w:t>
      </w:r>
      <w:r w:rsidR="00A712A5" w:rsidRPr="006323F1">
        <w:rPr>
          <w:rStyle w:val="markedcontent"/>
          <w:rFonts w:ascii="Verdana" w:hAnsi="Verdana" w:cs="Arial"/>
          <w:sz w:val="20"/>
          <w:szCs w:val="20"/>
        </w:rPr>
        <w:t>contestación al sometimiento del caso y al escrito de solicitudes y argumentos (en adelante “escrito de</w:t>
      </w:r>
      <w:r w:rsidRPr="006323F1">
        <w:rPr>
          <w:rStyle w:val="markedcontent"/>
          <w:rFonts w:ascii="Verdana" w:hAnsi="Verdana" w:cs="Arial"/>
          <w:sz w:val="20"/>
          <w:szCs w:val="20"/>
        </w:rPr>
        <w:t xml:space="preserve"> </w:t>
      </w:r>
      <w:r w:rsidR="005F3C5C" w:rsidRPr="006323F1">
        <w:rPr>
          <w:rStyle w:val="markedcontent"/>
          <w:rFonts w:ascii="Verdana" w:hAnsi="Verdana" w:cs="Arial"/>
          <w:sz w:val="20"/>
          <w:szCs w:val="20"/>
        </w:rPr>
        <w:t>c</w:t>
      </w:r>
      <w:r w:rsidR="00A712A5" w:rsidRPr="006323F1">
        <w:rPr>
          <w:rFonts w:ascii="Verdana" w:hAnsi="Verdana" w:cs="Verdana"/>
          <w:sz w:val="20"/>
          <w:szCs w:val="20"/>
        </w:rPr>
        <w:t xml:space="preserve">ontestación”) </w:t>
      </w:r>
      <w:r w:rsidR="001F3155" w:rsidRPr="006323F1">
        <w:rPr>
          <w:rFonts w:ascii="Verdana" w:hAnsi="Verdana" w:cs="Verdana"/>
          <w:sz w:val="20"/>
          <w:szCs w:val="20"/>
        </w:rPr>
        <w:t>de la República de Colombia</w:t>
      </w:r>
      <w:r w:rsidR="00A712A5" w:rsidRPr="006323F1">
        <w:rPr>
          <w:rFonts w:ascii="Verdana" w:hAnsi="Verdana" w:cs="Verdana"/>
          <w:sz w:val="20"/>
          <w:szCs w:val="20"/>
        </w:rPr>
        <w:t xml:space="preserve"> (en adelante “</w:t>
      </w:r>
      <w:r w:rsidR="0050632E" w:rsidRPr="006323F1">
        <w:rPr>
          <w:rFonts w:ascii="Verdana" w:hAnsi="Verdana" w:cs="Verdana"/>
          <w:sz w:val="20"/>
          <w:szCs w:val="20"/>
        </w:rPr>
        <w:t>Colombia</w:t>
      </w:r>
      <w:r w:rsidR="00A712A5" w:rsidRPr="006323F1">
        <w:rPr>
          <w:rFonts w:ascii="Verdana" w:hAnsi="Verdana" w:cs="Verdana"/>
          <w:sz w:val="20"/>
          <w:szCs w:val="20"/>
        </w:rPr>
        <w:t>” o “el Estado”)</w:t>
      </w:r>
      <w:r w:rsidR="00895E40" w:rsidRPr="006323F1">
        <w:rPr>
          <w:rFonts w:ascii="Verdana" w:hAnsi="Verdana" w:cs="Verdana"/>
          <w:sz w:val="20"/>
          <w:szCs w:val="20"/>
        </w:rPr>
        <w:t xml:space="preserve">, en el que reconoció su responsabilidad internacional, así como </w:t>
      </w:r>
      <w:r w:rsidR="004A39B2" w:rsidRPr="006323F1">
        <w:rPr>
          <w:rFonts w:ascii="Verdana" w:hAnsi="Verdana" w:cs="Verdana"/>
          <w:sz w:val="20"/>
          <w:szCs w:val="20"/>
        </w:rPr>
        <w:t>el</w:t>
      </w:r>
      <w:r w:rsidR="00895E40" w:rsidRPr="006323F1">
        <w:rPr>
          <w:rFonts w:ascii="Verdana" w:hAnsi="Verdana" w:cs="Verdana"/>
          <w:sz w:val="20"/>
          <w:szCs w:val="20"/>
        </w:rPr>
        <w:t xml:space="preserve"> escrito de observaciones al reconocimiento de responsabilidad del Estado presentado por </w:t>
      </w:r>
      <w:r w:rsidR="004A39B2" w:rsidRPr="006323F1">
        <w:rPr>
          <w:rFonts w:ascii="Verdana" w:hAnsi="Verdana" w:cs="Verdana"/>
          <w:sz w:val="20"/>
          <w:szCs w:val="20"/>
        </w:rPr>
        <w:t>los</w:t>
      </w:r>
      <w:r w:rsidR="00895E40" w:rsidRPr="006323F1">
        <w:rPr>
          <w:rFonts w:ascii="Verdana" w:hAnsi="Verdana" w:cs="Verdana"/>
          <w:sz w:val="20"/>
          <w:szCs w:val="20"/>
        </w:rPr>
        <w:t xml:space="preserve"> representante</w:t>
      </w:r>
      <w:r w:rsidR="004A39B2" w:rsidRPr="006323F1">
        <w:rPr>
          <w:rFonts w:ascii="Verdana" w:hAnsi="Verdana" w:cs="Verdana"/>
          <w:sz w:val="20"/>
          <w:szCs w:val="20"/>
        </w:rPr>
        <w:t>s</w:t>
      </w:r>
      <w:r w:rsidR="00895E40" w:rsidRPr="006323F1">
        <w:rPr>
          <w:rFonts w:ascii="Verdana" w:hAnsi="Verdana" w:cs="Verdana"/>
          <w:sz w:val="20"/>
          <w:szCs w:val="20"/>
        </w:rPr>
        <w:t xml:space="preserve">. </w:t>
      </w:r>
    </w:p>
    <w:p w14:paraId="466755D3" w14:textId="77777777" w:rsidR="008839C9" w:rsidRPr="006323F1" w:rsidRDefault="008839C9" w:rsidP="006323F1">
      <w:pPr>
        <w:pStyle w:val="Prrafodelista"/>
        <w:spacing w:line="240" w:lineRule="auto"/>
        <w:rPr>
          <w:rStyle w:val="markedcontent"/>
          <w:rFonts w:cs="Verdana"/>
        </w:rPr>
      </w:pPr>
    </w:p>
    <w:p w14:paraId="66DE8B0F" w14:textId="0A60237A" w:rsidR="00567A29" w:rsidRPr="00E87388" w:rsidRDefault="00DF58D3" w:rsidP="006323F1">
      <w:pPr>
        <w:pStyle w:val="Sinespaciado"/>
        <w:numPr>
          <w:ilvl w:val="0"/>
          <w:numId w:val="26"/>
        </w:numPr>
        <w:tabs>
          <w:tab w:val="left" w:pos="0"/>
          <w:tab w:val="left" w:pos="567"/>
        </w:tabs>
        <w:autoSpaceDE w:val="0"/>
        <w:autoSpaceDN w:val="0"/>
        <w:adjustRightInd w:val="0"/>
        <w:ind w:left="0" w:right="22" w:firstLine="0"/>
        <w:contextualSpacing/>
        <w:jc w:val="both"/>
        <w:rPr>
          <w:rStyle w:val="markedcontent"/>
          <w:rFonts w:ascii="Verdana" w:hAnsi="Verdana" w:cs="Verdana"/>
          <w:sz w:val="20"/>
          <w:szCs w:val="20"/>
        </w:rPr>
      </w:pPr>
      <w:r w:rsidRPr="006323F1">
        <w:rPr>
          <w:rStyle w:val="markedcontent"/>
          <w:rFonts w:ascii="Verdana" w:hAnsi="Verdana" w:cs="Verdana"/>
          <w:sz w:val="20"/>
          <w:szCs w:val="20"/>
        </w:rPr>
        <w:t>Los escritos de 1</w:t>
      </w:r>
      <w:r w:rsidR="00E36ABB" w:rsidRPr="006323F1">
        <w:rPr>
          <w:rStyle w:val="markedcontent"/>
          <w:rFonts w:ascii="Verdana" w:hAnsi="Verdana" w:cs="Verdana"/>
          <w:sz w:val="20"/>
          <w:szCs w:val="20"/>
        </w:rPr>
        <w:t>8</w:t>
      </w:r>
      <w:r w:rsidRPr="006323F1">
        <w:rPr>
          <w:rStyle w:val="markedcontent"/>
          <w:rFonts w:ascii="Verdana" w:hAnsi="Verdana" w:cs="Verdana"/>
          <w:sz w:val="20"/>
          <w:szCs w:val="20"/>
        </w:rPr>
        <w:t xml:space="preserve"> </w:t>
      </w:r>
      <w:r w:rsidR="00D56EB9" w:rsidRPr="006323F1">
        <w:rPr>
          <w:rStyle w:val="markedcontent"/>
          <w:rFonts w:ascii="Verdana" w:hAnsi="Verdana" w:cs="Verdana"/>
          <w:sz w:val="20"/>
          <w:szCs w:val="20"/>
        </w:rPr>
        <w:t xml:space="preserve">y </w:t>
      </w:r>
      <w:r w:rsidR="00660C94">
        <w:rPr>
          <w:rStyle w:val="markedcontent"/>
          <w:rFonts w:ascii="Verdana" w:hAnsi="Verdana" w:cs="Verdana"/>
          <w:sz w:val="20"/>
          <w:szCs w:val="20"/>
        </w:rPr>
        <w:t>3</w:t>
      </w:r>
      <w:r w:rsidR="00D56EB9" w:rsidRPr="006323F1">
        <w:rPr>
          <w:rStyle w:val="markedcontent"/>
          <w:rFonts w:ascii="Verdana" w:hAnsi="Verdana" w:cs="Verdana"/>
          <w:sz w:val="20"/>
          <w:szCs w:val="20"/>
        </w:rPr>
        <w:t xml:space="preserve">1 </w:t>
      </w:r>
      <w:r w:rsidRPr="006323F1">
        <w:rPr>
          <w:rStyle w:val="markedcontent"/>
          <w:rFonts w:ascii="Verdana" w:hAnsi="Verdana" w:cs="Verdana"/>
          <w:sz w:val="20"/>
          <w:szCs w:val="20"/>
        </w:rPr>
        <w:t>de julio</w:t>
      </w:r>
      <w:r w:rsidR="006C2A10" w:rsidRPr="006323F1">
        <w:rPr>
          <w:rStyle w:val="markedcontent"/>
          <w:rFonts w:ascii="Verdana" w:hAnsi="Verdana" w:cs="Verdana"/>
          <w:sz w:val="20"/>
          <w:szCs w:val="20"/>
        </w:rPr>
        <w:t xml:space="preserve"> </w:t>
      </w:r>
      <w:r w:rsidRPr="006323F1">
        <w:rPr>
          <w:rStyle w:val="markedcontent"/>
          <w:rFonts w:ascii="Verdana" w:hAnsi="Verdana" w:cs="Verdana"/>
          <w:sz w:val="20"/>
          <w:szCs w:val="20"/>
        </w:rPr>
        <w:t>de 2023, por medio de los cuales el Estado</w:t>
      </w:r>
      <w:r w:rsidR="00D72788" w:rsidRPr="006323F1">
        <w:rPr>
          <w:rStyle w:val="markedcontent"/>
          <w:rFonts w:ascii="Verdana" w:hAnsi="Verdana" w:cs="Verdana"/>
          <w:sz w:val="20"/>
          <w:szCs w:val="20"/>
        </w:rPr>
        <w:t xml:space="preserve"> y</w:t>
      </w:r>
      <w:r w:rsidR="00D56EB9" w:rsidRPr="006323F1">
        <w:rPr>
          <w:rStyle w:val="markedcontent"/>
          <w:rFonts w:ascii="Verdana" w:hAnsi="Verdana" w:cs="Verdana"/>
          <w:sz w:val="20"/>
          <w:szCs w:val="20"/>
        </w:rPr>
        <w:t xml:space="preserve"> los representantes</w:t>
      </w:r>
      <w:r w:rsidRPr="006323F1">
        <w:rPr>
          <w:rStyle w:val="markedcontent"/>
          <w:rFonts w:ascii="Verdana" w:hAnsi="Verdana" w:cs="Verdana"/>
          <w:sz w:val="20"/>
          <w:szCs w:val="20"/>
        </w:rPr>
        <w:t xml:space="preserve"> presentaron sus listas definitivas de declarantes</w:t>
      </w:r>
      <w:r w:rsidR="001B2F1D" w:rsidRPr="006323F1">
        <w:rPr>
          <w:rStyle w:val="markedcontent"/>
          <w:rFonts w:ascii="Verdana" w:hAnsi="Verdana" w:cs="Verdana"/>
          <w:sz w:val="20"/>
          <w:szCs w:val="20"/>
        </w:rPr>
        <w:t xml:space="preserve">. </w:t>
      </w:r>
    </w:p>
    <w:p w14:paraId="7D354C12" w14:textId="5027A6CA" w:rsidR="006378EF" w:rsidRPr="00E87388" w:rsidRDefault="006378EF" w:rsidP="00EA42DB">
      <w:pPr>
        <w:pStyle w:val="Sinespaciado"/>
        <w:tabs>
          <w:tab w:val="left" w:pos="0"/>
          <w:tab w:val="left" w:pos="567"/>
        </w:tabs>
        <w:autoSpaceDE w:val="0"/>
        <w:autoSpaceDN w:val="0"/>
        <w:adjustRightInd w:val="0"/>
        <w:ind w:right="22"/>
        <w:contextualSpacing/>
        <w:jc w:val="both"/>
        <w:rPr>
          <w:rStyle w:val="markedcontent"/>
          <w:rFonts w:ascii="Verdana" w:hAnsi="Verdana" w:cs="Verdana"/>
          <w:sz w:val="20"/>
          <w:szCs w:val="20"/>
        </w:rPr>
      </w:pPr>
    </w:p>
    <w:p w14:paraId="33A031CD" w14:textId="4D912171" w:rsidR="006378EF" w:rsidRPr="00E87388" w:rsidRDefault="00884F97" w:rsidP="006323F1">
      <w:pPr>
        <w:pStyle w:val="Sinespaciado"/>
        <w:numPr>
          <w:ilvl w:val="0"/>
          <w:numId w:val="26"/>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Arial"/>
          <w:sz w:val="20"/>
          <w:szCs w:val="20"/>
        </w:rPr>
        <w:t xml:space="preserve">El escrito de 17 de noviembre de 2023 </w:t>
      </w:r>
      <w:r w:rsidR="00984743" w:rsidRPr="00E87388">
        <w:rPr>
          <w:rFonts w:ascii="Verdana" w:hAnsi="Verdana" w:cs="Arial"/>
          <w:sz w:val="20"/>
          <w:szCs w:val="20"/>
        </w:rPr>
        <w:t xml:space="preserve">por medio del cual el Estado </w:t>
      </w:r>
      <w:r w:rsidR="00ED3B5D" w:rsidRPr="00E87388">
        <w:rPr>
          <w:rFonts w:ascii="Verdana" w:hAnsi="Verdana" w:cs="Arial"/>
          <w:sz w:val="20"/>
          <w:szCs w:val="20"/>
        </w:rPr>
        <w:t xml:space="preserve">indicó no tener observaciones a las listas definitivas de declarantes </w:t>
      </w:r>
      <w:r w:rsidR="00337CF4" w:rsidRPr="00E87388">
        <w:rPr>
          <w:rFonts w:ascii="Verdana" w:hAnsi="Verdana" w:cs="Arial"/>
          <w:sz w:val="20"/>
          <w:szCs w:val="20"/>
        </w:rPr>
        <w:t xml:space="preserve">y el escrito de </w:t>
      </w:r>
      <w:r w:rsidR="00815886" w:rsidRPr="00E87388">
        <w:rPr>
          <w:rFonts w:ascii="Verdana" w:hAnsi="Verdana" w:cs="Arial"/>
          <w:sz w:val="20"/>
          <w:szCs w:val="20"/>
        </w:rPr>
        <w:t xml:space="preserve">20 de noviembre de 2023, </w:t>
      </w:r>
      <w:r w:rsidR="002A6215" w:rsidRPr="00E87388">
        <w:rPr>
          <w:rFonts w:ascii="Verdana" w:hAnsi="Verdana" w:cs="Arial"/>
          <w:sz w:val="20"/>
          <w:szCs w:val="20"/>
        </w:rPr>
        <w:t>por medio del cual los representantes remitieron sus observaciones a las listas de declarantes presentadas.</w:t>
      </w:r>
      <w:r w:rsidR="00815886" w:rsidRPr="00E87388">
        <w:rPr>
          <w:rFonts w:ascii="Verdana" w:hAnsi="Verdana" w:cs="Arial"/>
          <w:sz w:val="20"/>
          <w:szCs w:val="20"/>
        </w:rPr>
        <w:t xml:space="preserve"> La Comisión no presentó observaciones a las listas de</w:t>
      </w:r>
      <w:r w:rsidR="00ED3B5D" w:rsidRPr="00E87388">
        <w:rPr>
          <w:rFonts w:ascii="Verdana" w:hAnsi="Verdana" w:cs="Arial"/>
          <w:sz w:val="20"/>
          <w:szCs w:val="20"/>
        </w:rPr>
        <w:t>finitivas de declarantes.</w:t>
      </w:r>
    </w:p>
    <w:p w14:paraId="76250231" w14:textId="77777777" w:rsidR="00990E22" w:rsidRPr="00E87388" w:rsidRDefault="00990E22" w:rsidP="00EA42DB">
      <w:pPr>
        <w:pStyle w:val="Sinespaciado"/>
        <w:tabs>
          <w:tab w:val="left" w:pos="0"/>
          <w:tab w:val="left" w:pos="567"/>
        </w:tabs>
        <w:autoSpaceDE w:val="0"/>
        <w:autoSpaceDN w:val="0"/>
        <w:adjustRightInd w:val="0"/>
        <w:ind w:right="22"/>
        <w:contextualSpacing/>
        <w:jc w:val="both"/>
        <w:rPr>
          <w:rStyle w:val="markedcontent"/>
          <w:rFonts w:ascii="Verdana" w:hAnsi="Verdana" w:cs="Verdana"/>
          <w:sz w:val="20"/>
          <w:szCs w:val="20"/>
        </w:rPr>
      </w:pPr>
    </w:p>
    <w:p w14:paraId="3FABBF9A" w14:textId="12B9C870" w:rsidR="00B46615" w:rsidRPr="006323F1" w:rsidRDefault="00E22C4C" w:rsidP="006323F1">
      <w:pPr>
        <w:pStyle w:val="Sinespaciado"/>
        <w:numPr>
          <w:ilvl w:val="0"/>
          <w:numId w:val="26"/>
        </w:numPr>
        <w:tabs>
          <w:tab w:val="left" w:pos="0"/>
          <w:tab w:val="left" w:pos="567"/>
        </w:tabs>
        <w:autoSpaceDE w:val="0"/>
        <w:autoSpaceDN w:val="0"/>
        <w:adjustRightInd w:val="0"/>
        <w:ind w:left="0" w:right="22" w:firstLine="0"/>
        <w:contextualSpacing/>
        <w:jc w:val="both"/>
        <w:rPr>
          <w:rStyle w:val="markedcontent"/>
          <w:rFonts w:ascii="Verdana" w:hAnsi="Verdana" w:cs="Verdana"/>
          <w:sz w:val="20"/>
          <w:szCs w:val="20"/>
        </w:rPr>
      </w:pPr>
      <w:r w:rsidRPr="00E87388">
        <w:rPr>
          <w:rStyle w:val="markedcontent"/>
          <w:rFonts w:ascii="Verdana" w:hAnsi="Verdana" w:cs="Verdana"/>
          <w:sz w:val="20"/>
          <w:szCs w:val="20"/>
        </w:rPr>
        <w:t>La comunicación de 27 de noviembre de 2023</w:t>
      </w:r>
      <w:r w:rsidR="00265E6C" w:rsidRPr="00E87388">
        <w:rPr>
          <w:rStyle w:val="markedcontent"/>
          <w:rFonts w:ascii="Verdana" w:hAnsi="Verdana" w:cs="Verdana"/>
          <w:sz w:val="20"/>
          <w:szCs w:val="20"/>
        </w:rPr>
        <w:t xml:space="preserve">, mediante la cual </w:t>
      </w:r>
      <w:r w:rsidR="00B46615" w:rsidRPr="00E87388">
        <w:rPr>
          <w:rStyle w:val="markedcontent"/>
          <w:rFonts w:ascii="Verdana" w:hAnsi="Verdana" w:cs="Verdana"/>
          <w:sz w:val="20"/>
          <w:szCs w:val="20"/>
        </w:rPr>
        <w:t xml:space="preserve">José Manuel Díaz Soto </w:t>
      </w:r>
      <w:r w:rsidR="00B46615" w:rsidRPr="00E87388">
        <w:rPr>
          <w:rFonts w:ascii="Verdana" w:hAnsi="Verdana" w:cs="Arial"/>
          <w:sz w:val="20"/>
          <w:szCs w:val="20"/>
        </w:rPr>
        <w:t>remitió sus observaciones respecto de la recusación promovida por los represe</w:t>
      </w:r>
      <w:r w:rsidR="008857DA" w:rsidRPr="00E87388">
        <w:rPr>
          <w:rFonts w:ascii="Verdana" w:hAnsi="Verdana" w:cs="Arial"/>
          <w:sz w:val="20"/>
          <w:szCs w:val="20"/>
        </w:rPr>
        <w:t>ntantes</w:t>
      </w:r>
      <w:r w:rsidR="00B46615" w:rsidRPr="00E87388">
        <w:rPr>
          <w:rFonts w:ascii="Verdana" w:hAnsi="Verdana" w:cs="Arial"/>
          <w:sz w:val="20"/>
          <w:szCs w:val="20"/>
        </w:rPr>
        <w:t xml:space="preserve"> en su contra.</w:t>
      </w:r>
    </w:p>
    <w:p w14:paraId="03F5E381" w14:textId="5518A73D" w:rsidR="009E774B" w:rsidRPr="00EA42DB" w:rsidRDefault="009E774B" w:rsidP="006323F1">
      <w:pPr>
        <w:pStyle w:val="Sinespaciado"/>
        <w:tabs>
          <w:tab w:val="left" w:pos="0"/>
          <w:tab w:val="left" w:pos="567"/>
        </w:tabs>
        <w:autoSpaceDE w:val="0"/>
        <w:autoSpaceDN w:val="0"/>
        <w:adjustRightInd w:val="0"/>
        <w:ind w:right="22"/>
        <w:contextualSpacing/>
        <w:jc w:val="both"/>
        <w:rPr>
          <w:rStyle w:val="markedcontent"/>
          <w:rFonts w:ascii="Verdana" w:hAnsi="Verdana" w:cs="Verdana"/>
          <w:sz w:val="20"/>
          <w:szCs w:val="20"/>
        </w:rPr>
      </w:pPr>
    </w:p>
    <w:p w14:paraId="4A8F6155" w14:textId="0A866E0A" w:rsidR="000725B2" w:rsidRPr="006323F1" w:rsidRDefault="001B04AB" w:rsidP="006323F1">
      <w:pPr>
        <w:spacing w:line="240" w:lineRule="auto"/>
        <w:rPr>
          <w:b/>
          <w:bCs/>
        </w:rPr>
      </w:pPr>
      <w:r w:rsidRPr="006323F1">
        <w:rPr>
          <w:b/>
          <w:bCs/>
        </w:rPr>
        <w:t xml:space="preserve">CONSIDERANDO QUE: </w:t>
      </w:r>
    </w:p>
    <w:p w14:paraId="62383565" w14:textId="51E10FD7" w:rsidR="001B04AB" w:rsidRPr="006323F1" w:rsidRDefault="001B04AB" w:rsidP="006323F1">
      <w:pPr>
        <w:spacing w:line="240" w:lineRule="auto"/>
        <w:rPr>
          <w:b/>
          <w:bCs/>
        </w:rPr>
      </w:pPr>
    </w:p>
    <w:p w14:paraId="448CEB82" w14:textId="4F078347" w:rsidR="00396A54" w:rsidRPr="006323F1" w:rsidRDefault="00542B29"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6323F1">
        <w:rPr>
          <w:rFonts w:ascii="Verdana" w:hAnsi="Verdana" w:cs="Verdana"/>
          <w:sz w:val="20"/>
          <w:szCs w:val="20"/>
        </w:rPr>
        <w:t>El ofrecimiento y la admisión de la prueba, así como la citación de presuntas víctimas, testigos y peritos, se encuentran regulados en los artículos 35.1.f, 40.2.c, 41.1.c, 46, 47, 48, 49, 50 y 57 del Reglamento de la Corte Interamericana de Derechos Humanos (en adelante “la Corte” o “el Tribunal”).</w:t>
      </w:r>
    </w:p>
    <w:p w14:paraId="201E3B9A" w14:textId="77777777" w:rsidR="0054381B" w:rsidRPr="006323F1" w:rsidRDefault="0054381B" w:rsidP="006323F1">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225AF627" w14:textId="28B8653B" w:rsidR="00E77C5B" w:rsidRPr="00EA42DB" w:rsidRDefault="0054381B"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6323F1">
        <w:rPr>
          <w:rFonts w:ascii="Verdana" w:hAnsi="Verdana" w:cs="Verdana"/>
          <w:sz w:val="20"/>
          <w:szCs w:val="20"/>
        </w:rPr>
        <w:t xml:space="preserve">La Comisión Interamericana, en el escrito de sometimiento del caso, </w:t>
      </w:r>
      <w:r w:rsidR="00515E26" w:rsidRPr="006323F1">
        <w:rPr>
          <w:rFonts w:ascii="Verdana" w:hAnsi="Verdana" w:cs="Verdana"/>
          <w:sz w:val="20"/>
          <w:szCs w:val="20"/>
        </w:rPr>
        <w:t xml:space="preserve">no </w:t>
      </w:r>
      <w:r w:rsidR="00E74FF4" w:rsidRPr="006323F1">
        <w:rPr>
          <w:rFonts w:ascii="Verdana" w:hAnsi="Verdana" w:cs="Verdana"/>
          <w:sz w:val="20"/>
          <w:szCs w:val="20"/>
        </w:rPr>
        <w:t>ofreció prueba pericial</w:t>
      </w:r>
      <w:r w:rsidRPr="006323F1">
        <w:rPr>
          <w:rFonts w:ascii="Verdana" w:hAnsi="Verdana" w:cs="Verdana"/>
          <w:sz w:val="20"/>
          <w:szCs w:val="20"/>
        </w:rPr>
        <w:t>.</w:t>
      </w:r>
      <w:r w:rsidR="006C6303" w:rsidRPr="006323F1">
        <w:rPr>
          <w:rFonts w:ascii="Verdana" w:hAnsi="Verdana" w:cs="Verdana"/>
          <w:sz w:val="20"/>
          <w:szCs w:val="20"/>
        </w:rPr>
        <w:t xml:space="preserve"> </w:t>
      </w:r>
      <w:r w:rsidR="00F91ED8" w:rsidRPr="006323F1">
        <w:rPr>
          <w:rFonts w:ascii="Verdana" w:hAnsi="Verdana" w:cs="Verdana"/>
          <w:sz w:val="20"/>
          <w:szCs w:val="20"/>
        </w:rPr>
        <w:t>Los representantes</w:t>
      </w:r>
      <w:r w:rsidR="00DD0932" w:rsidRPr="006323F1">
        <w:rPr>
          <w:rFonts w:ascii="Verdana" w:hAnsi="Verdana" w:cs="Verdana"/>
          <w:sz w:val="20"/>
          <w:szCs w:val="20"/>
        </w:rPr>
        <w:t>,</w:t>
      </w:r>
      <w:r w:rsidR="00C824A6" w:rsidRPr="006323F1">
        <w:rPr>
          <w:rFonts w:ascii="Verdana" w:hAnsi="Verdana" w:cs="Verdana"/>
          <w:sz w:val="20"/>
          <w:szCs w:val="20"/>
        </w:rPr>
        <w:t xml:space="preserve"> en su escrito de solicitudes y argumentos, </w:t>
      </w:r>
      <w:r w:rsidR="009D79C4" w:rsidRPr="006323F1">
        <w:rPr>
          <w:rFonts w:ascii="Verdana" w:hAnsi="Verdana" w:cs="Verdana"/>
          <w:sz w:val="20"/>
          <w:szCs w:val="20"/>
        </w:rPr>
        <w:t>ofreci</w:t>
      </w:r>
      <w:r w:rsidR="00F91ED8" w:rsidRPr="006323F1">
        <w:rPr>
          <w:rFonts w:ascii="Verdana" w:hAnsi="Verdana" w:cs="Verdana"/>
          <w:sz w:val="20"/>
          <w:szCs w:val="20"/>
        </w:rPr>
        <w:t>eron</w:t>
      </w:r>
      <w:r w:rsidR="00C824A6" w:rsidRPr="006323F1">
        <w:rPr>
          <w:rFonts w:ascii="Verdana" w:hAnsi="Verdana" w:cs="Verdana"/>
          <w:sz w:val="20"/>
          <w:szCs w:val="20"/>
        </w:rPr>
        <w:t xml:space="preserve"> </w:t>
      </w:r>
      <w:r w:rsidR="00AC7515" w:rsidRPr="006323F1">
        <w:rPr>
          <w:rFonts w:ascii="Verdana" w:hAnsi="Verdana" w:cs="Verdana"/>
          <w:sz w:val="20"/>
          <w:szCs w:val="20"/>
        </w:rPr>
        <w:t xml:space="preserve">las declaraciones de </w:t>
      </w:r>
      <w:r w:rsidR="002A0661" w:rsidRPr="006323F1">
        <w:rPr>
          <w:rFonts w:ascii="Verdana" w:hAnsi="Verdana" w:cs="Verdana"/>
          <w:sz w:val="20"/>
          <w:szCs w:val="20"/>
        </w:rPr>
        <w:t>dos</w:t>
      </w:r>
      <w:r w:rsidR="00AC7515" w:rsidRPr="006323F1">
        <w:rPr>
          <w:rFonts w:ascii="Verdana" w:hAnsi="Verdana" w:cs="Verdana"/>
          <w:sz w:val="20"/>
          <w:szCs w:val="20"/>
        </w:rPr>
        <w:t xml:space="preserve"> presuntas víctimas</w:t>
      </w:r>
      <w:r w:rsidR="00A10012" w:rsidRPr="006323F1">
        <w:rPr>
          <w:rStyle w:val="Refdenotaalpie"/>
          <w:rFonts w:ascii="Verdana" w:hAnsi="Verdana" w:cs="Verdana"/>
          <w:sz w:val="20"/>
          <w:szCs w:val="20"/>
        </w:rPr>
        <w:footnoteReference w:id="2"/>
      </w:r>
      <w:r w:rsidR="00AC7515" w:rsidRPr="006323F1">
        <w:rPr>
          <w:rFonts w:ascii="Verdana" w:hAnsi="Verdana" w:cs="Verdana"/>
          <w:sz w:val="20"/>
          <w:szCs w:val="20"/>
        </w:rPr>
        <w:t xml:space="preserve">, </w:t>
      </w:r>
      <w:r w:rsidR="00434113" w:rsidRPr="006323F1">
        <w:rPr>
          <w:rFonts w:ascii="Verdana" w:hAnsi="Verdana" w:cs="Verdana"/>
          <w:sz w:val="20"/>
          <w:szCs w:val="20"/>
        </w:rPr>
        <w:t>cuatro</w:t>
      </w:r>
      <w:r w:rsidR="00AC7515" w:rsidRPr="006323F1">
        <w:rPr>
          <w:rFonts w:ascii="Verdana" w:hAnsi="Verdana" w:cs="Verdana"/>
          <w:sz w:val="20"/>
          <w:szCs w:val="20"/>
        </w:rPr>
        <w:t xml:space="preserve"> testigo</w:t>
      </w:r>
      <w:r w:rsidR="005002CB" w:rsidRPr="006323F1">
        <w:rPr>
          <w:rFonts w:ascii="Verdana" w:hAnsi="Verdana" w:cs="Verdana"/>
          <w:sz w:val="20"/>
          <w:szCs w:val="20"/>
        </w:rPr>
        <w:t>s</w:t>
      </w:r>
      <w:r w:rsidR="00A10012" w:rsidRPr="006323F1">
        <w:rPr>
          <w:rStyle w:val="Refdenotaalpie"/>
          <w:rFonts w:ascii="Verdana" w:hAnsi="Verdana" w:cs="Verdana"/>
          <w:sz w:val="20"/>
          <w:szCs w:val="20"/>
        </w:rPr>
        <w:footnoteReference w:id="3"/>
      </w:r>
      <w:r w:rsidR="00AC7515" w:rsidRPr="006323F1">
        <w:rPr>
          <w:rFonts w:ascii="Verdana" w:hAnsi="Verdana" w:cs="Verdana"/>
          <w:sz w:val="20"/>
          <w:szCs w:val="20"/>
        </w:rPr>
        <w:t xml:space="preserve"> y </w:t>
      </w:r>
      <w:r w:rsidR="003D416C" w:rsidRPr="006323F1">
        <w:rPr>
          <w:rFonts w:ascii="Verdana" w:hAnsi="Verdana" w:cs="Verdana"/>
          <w:sz w:val="20"/>
          <w:szCs w:val="20"/>
        </w:rPr>
        <w:t>cinco</w:t>
      </w:r>
      <w:r w:rsidR="00AC7515" w:rsidRPr="006323F1">
        <w:rPr>
          <w:rFonts w:ascii="Verdana" w:hAnsi="Verdana" w:cs="Verdana"/>
          <w:sz w:val="20"/>
          <w:szCs w:val="20"/>
        </w:rPr>
        <w:t xml:space="preserve"> peritos</w:t>
      </w:r>
      <w:r w:rsidR="00A10012" w:rsidRPr="006323F1">
        <w:rPr>
          <w:rStyle w:val="Refdenotaalpie"/>
          <w:rFonts w:ascii="Verdana" w:hAnsi="Verdana" w:cs="Verdana"/>
          <w:sz w:val="20"/>
          <w:szCs w:val="20"/>
        </w:rPr>
        <w:footnoteReference w:id="4"/>
      </w:r>
      <w:r w:rsidR="00AC7515" w:rsidRPr="006323F1">
        <w:rPr>
          <w:rFonts w:ascii="Verdana" w:hAnsi="Verdana" w:cs="Verdana"/>
          <w:sz w:val="20"/>
          <w:szCs w:val="20"/>
        </w:rPr>
        <w:t xml:space="preserve">. </w:t>
      </w:r>
      <w:r w:rsidR="000E0923" w:rsidRPr="006323F1">
        <w:rPr>
          <w:rFonts w:ascii="Verdana" w:hAnsi="Verdana" w:cs="Verdana"/>
          <w:sz w:val="20"/>
          <w:szCs w:val="20"/>
        </w:rPr>
        <w:t xml:space="preserve"> </w:t>
      </w:r>
      <w:r w:rsidR="00C061D7" w:rsidRPr="006323F1">
        <w:rPr>
          <w:rFonts w:ascii="Verdana" w:hAnsi="Verdana" w:cs="Verdana"/>
          <w:sz w:val="20"/>
          <w:szCs w:val="20"/>
        </w:rPr>
        <w:t>Además, solicit</w:t>
      </w:r>
      <w:r w:rsidR="00F91ED8" w:rsidRPr="006323F1">
        <w:rPr>
          <w:rFonts w:ascii="Verdana" w:hAnsi="Verdana" w:cs="Verdana"/>
          <w:sz w:val="20"/>
          <w:szCs w:val="20"/>
        </w:rPr>
        <w:t>aron</w:t>
      </w:r>
      <w:r w:rsidR="00943C72" w:rsidRPr="006323F1">
        <w:rPr>
          <w:rFonts w:ascii="Verdana" w:hAnsi="Verdana" w:cs="Verdana"/>
          <w:sz w:val="20"/>
          <w:szCs w:val="20"/>
        </w:rPr>
        <w:t xml:space="preserve"> </w:t>
      </w:r>
      <w:r w:rsidR="00027345" w:rsidRPr="006323F1">
        <w:rPr>
          <w:rFonts w:ascii="Verdana" w:hAnsi="Verdana" w:cs="Verdana"/>
          <w:sz w:val="20"/>
          <w:szCs w:val="20"/>
        </w:rPr>
        <w:t xml:space="preserve">a la Corte requerir al Estado aportar como prueba </w:t>
      </w:r>
      <w:r w:rsidR="008D005B" w:rsidRPr="006323F1">
        <w:rPr>
          <w:rFonts w:ascii="Verdana" w:hAnsi="Verdana" w:cs="Verdana"/>
          <w:sz w:val="20"/>
          <w:szCs w:val="20"/>
        </w:rPr>
        <w:t xml:space="preserve">dos expedientes </w:t>
      </w:r>
      <w:r w:rsidR="008D005B" w:rsidRPr="006323F1">
        <w:rPr>
          <w:rFonts w:ascii="Verdana" w:hAnsi="Verdana" w:cs="Verdana"/>
          <w:sz w:val="20"/>
          <w:szCs w:val="20"/>
        </w:rPr>
        <w:lastRenderedPageBreak/>
        <w:t>penales</w:t>
      </w:r>
      <w:r w:rsidR="008D005B" w:rsidRPr="006323F1">
        <w:rPr>
          <w:rStyle w:val="Refdenotaalpie"/>
          <w:rFonts w:ascii="Verdana" w:hAnsi="Verdana" w:cs="Verdana"/>
          <w:sz w:val="20"/>
          <w:szCs w:val="20"/>
        </w:rPr>
        <w:footnoteReference w:id="5"/>
      </w:r>
      <w:r w:rsidR="000C7661" w:rsidRPr="006323F1">
        <w:rPr>
          <w:rFonts w:ascii="Verdana" w:hAnsi="Verdana" w:cs="Verdana"/>
          <w:sz w:val="20"/>
          <w:szCs w:val="20"/>
        </w:rPr>
        <w:t>,</w:t>
      </w:r>
      <w:r w:rsidR="00C061D7" w:rsidRPr="006323F1">
        <w:rPr>
          <w:rFonts w:ascii="Verdana" w:hAnsi="Verdana" w:cs="Verdana"/>
          <w:sz w:val="20"/>
          <w:szCs w:val="20"/>
        </w:rPr>
        <w:t xml:space="preserve"> el traslado</w:t>
      </w:r>
      <w:r w:rsidR="00D56512" w:rsidRPr="006323F1">
        <w:rPr>
          <w:rFonts w:ascii="Verdana" w:hAnsi="Verdana" w:cs="Verdana"/>
          <w:sz w:val="20"/>
          <w:szCs w:val="20"/>
        </w:rPr>
        <w:t xml:space="preserve"> de </w:t>
      </w:r>
      <w:r w:rsidR="008B514B">
        <w:rPr>
          <w:rFonts w:ascii="Verdana" w:hAnsi="Verdana" w:cs="Verdana"/>
          <w:sz w:val="20"/>
          <w:szCs w:val="20"/>
        </w:rPr>
        <w:t>tres</w:t>
      </w:r>
      <w:r w:rsidR="008B514B" w:rsidRPr="006323F1">
        <w:rPr>
          <w:rFonts w:ascii="Verdana" w:hAnsi="Verdana" w:cs="Verdana"/>
          <w:sz w:val="20"/>
          <w:szCs w:val="20"/>
        </w:rPr>
        <w:t xml:space="preserve"> </w:t>
      </w:r>
      <w:r w:rsidR="00D56512" w:rsidRPr="006323F1">
        <w:rPr>
          <w:rFonts w:ascii="Verdana" w:hAnsi="Verdana" w:cs="Verdana"/>
          <w:sz w:val="20"/>
          <w:szCs w:val="20"/>
        </w:rPr>
        <w:t>peritajes</w:t>
      </w:r>
      <w:r w:rsidR="000C7661" w:rsidRPr="006323F1">
        <w:rPr>
          <w:rFonts w:ascii="Verdana" w:hAnsi="Verdana" w:cs="Verdana"/>
          <w:sz w:val="20"/>
          <w:szCs w:val="20"/>
        </w:rPr>
        <w:t xml:space="preserve"> de casos previamente revisados por la Corte</w:t>
      </w:r>
      <w:r w:rsidR="00233079" w:rsidRPr="006323F1">
        <w:rPr>
          <w:rStyle w:val="Refdenotaalpie"/>
          <w:rFonts w:ascii="Verdana" w:hAnsi="Verdana" w:cs="Verdana"/>
          <w:sz w:val="20"/>
          <w:szCs w:val="20"/>
        </w:rPr>
        <w:footnoteReference w:id="6"/>
      </w:r>
      <w:r w:rsidR="00D56512" w:rsidRPr="006323F1">
        <w:rPr>
          <w:rFonts w:ascii="Verdana" w:hAnsi="Verdana" w:cs="Verdana"/>
          <w:sz w:val="20"/>
          <w:szCs w:val="20"/>
        </w:rPr>
        <w:t xml:space="preserve"> </w:t>
      </w:r>
      <w:r w:rsidR="0048554C" w:rsidRPr="006323F1">
        <w:rPr>
          <w:rFonts w:ascii="Verdana" w:hAnsi="Verdana" w:cs="Verdana"/>
          <w:sz w:val="20"/>
          <w:szCs w:val="20"/>
        </w:rPr>
        <w:t xml:space="preserve">y </w:t>
      </w:r>
      <w:r w:rsidR="008B514B">
        <w:rPr>
          <w:rFonts w:ascii="Verdana" w:hAnsi="Verdana" w:cs="Verdana"/>
          <w:sz w:val="20"/>
          <w:szCs w:val="20"/>
        </w:rPr>
        <w:t>dos</w:t>
      </w:r>
      <w:r w:rsidR="008B514B" w:rsidRPr="006323F1">
        <w:rPr>
          <w:rFonts w:ascii="Verdana" w:hAnsi="Verdana" w:cs="Verdana"/>
          <w:sz w:val="20"/>
          <w:szCs w:val="20"/>
        </w:rPr>
        <w:t xml:space="preserve"> </w:t>
      </w:r>
      <w:r w:rsidR="0048554C" w:rsidRPr="006323F1">
        <w:rPr>
          <w:rFonts w:ascii="Verdana" w:hAnsi="Verdana" w:cs="Verdana"/>
          <w:sz w:val="20"/>
          <w:szCs w:val="20"/>
        </w:rPr>
        <w:t>declaraciones testimoniales</w:t>
      </w:r>
      <w:r w:rsidR="00F91ED8" w:rsidRPr="006323F1">
        <w:rPr>
          <w:rStyle w:val="Refdenotaalpie"/>
          <w:rFonts w:ascii="Verdana" w:hAnsi="Verdana" w:cs="Verdana"/>
          <w:sz w:val="20"/>
          <w:szCs w:val="20"/>
        </w:rPr>
        <w:footnoteReference w:id="7"/>
      </w:r>
      <w:r w:rsidR="004F5309" w:rsidRPr="006323F1">
        <w:rPr>
          <w:rFonts w:ascii="Verdana" w:hAnsi="Verdana" w:cs="Verdana"/>
          <w:sz w:val="20"/>
          <w:szCs w:val="20"/>
        </w:rPr>
        <w:t xml:space="preserve"> </w:t>
      </w:r>
      <w:r w:rsidR="00F91ED8" w:rsidRPr="006323F1">
        <w:rPr>
          <w:rFonts w:ascii="Verdana" w:hAnsi="Verdana" w:cs="Verdana"/>
          <w:sz w:val="20"/>
          <w:szCs w:val="20"/>
        </w:rPr>
        <w:t>rendid</w:t>
      </w:r>
      <w:r w:rsidR="00B97DEF" w:rsidRPr="006323F1">
        <w:rPr>
          <w:rFonts w:ascii="Verdana" w:hAnsi="Verdana" w:cs="Verdana"/>
          <w:sz w:val="20"/>
          <w:szCs w:val="20"/>
        </w:rPr>
        <w:t>a</w:t>
      </w:r>
      <w:r w:rsidR="00F91ED8" w:rsidRPr="006323F1">
        <w:rPr>
          <w:rFonts w:ascii="Verdana" w:hAnsi="Verdana" w:cs="Verdana"/>
          <w:sz w:val="20"/>
          <w:szCs w:val="20"/>
        </w:rPr>
        <w:t>s</w:t>
      </w:r>
      <w:r w:rsidR="00233079" w:rsidRPr="006323F1">
        <w:rPr>
          <w:rFonts w:ascii="Verdana" w:hAnsi="Verdana" w:cs="Verdana"/>
          <w:sz w:val="20"/>
          <w:szCs w:val="20"/>
        </w:rPr>
        <w:t xml:space="preserve"> en otros casos ante la Corte.</w:t>
      </w:r>
    </w:p>
    <w:p w14:paraId="46D0B0A9" w14:textId="77777777" w:rsidR="00E77C5B" w:rsidRPr="00EA42DB" w:rsidRDefault="00E77C5B" w:rsidP="006323F1">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270B958C" w14:textId="63F2BF24" w:rsidR="00AC7515" w:rsidRPr="00EA42DB" w:rsidRDefault="00AC7515"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6323F1">
        <w:rPr>
          <w:rFonts w:ascii="Verdana" w:hAnsi="Verdana" w:cs="Verdana"/>
          <w:sz w:val="20"/>
          <w:szCs w:val="20"/>
        </w:rPr>
        <w:t xml:space="preserve">Por su parte, el Estado </w:t>
      </w:r>
      <w:r w:rsidR="00B17DF5" w:rsidRPr="006323F1">
        <w:rPr>
          <w:rFonts w:ascii="Verdana" w:hAnsi="Verdana" w:cs="Verdana"/>
          <w:sz w:val="20"/>
          <w:szCs w:val="20"/>
        </w:rPr>
        <w:t>colombiano</w:t>
      </w:r>
      <w:r w:rsidRPr="006323F1">
        <w:rPr>
          <w:rFonts w:ascii="Verdana" w:hAnsi="Verdana" w:cs="Verdana"/>
          <w:sz w:val="20"/>
          <w:szCs w:val="20"/>
        </w:rPr>
        <w:t>, en su escrito de contestación, ofreció</w:t>
      </w:r>
      <w:r w:rsidR="0014009E" w:rsidRPr="006323F1">
        <w:rPr>
          <w:rFonts w:ascii="Verdana" w:hAnsi="Verdana" w:cs="Verdana"/>
          <w:sz w:val="20"/>
          <w:szCs w:val="20"/>
        </w:rPr>
        <w:t xml:space="preserve"> dos declaraciones a “título informativo”, </w:t>
      </w:r>
      <w:r w:rsidR="00E77C5B" w:rsidRPr="006323F1">
        <w:rPr>
          <w:rFonts w:ascii="Verdana" w:hAnsi="Verdana" w:cs="Verdana"/>
          <w:sz w:val="20"/>
          <w:szCs w:val="20"/>
        </w:rPr>
        <w:t xml:space="preserve">sin mencionar </w:t>
      </w:r>
      <w:r w:rsidR="00E71E67" w:rsidRPr="006323F1">
        <w:rPr>
          <w:rFonts w:ascii="Verdana" w:hAnsi="Verdana" w:cs="Verdana"/>
          <w:sz w:val="20"/>
          <w:szCs w:val="20"/>
        </w:rPr>
        <w:t>los nombres</w:t>
      </w:r>
      <w:r w:rsidR="00E77C5B" w:rsidRPr="006323F1">
        <w:rPr>
          <w:rFonts w:ascii="Verdana" w:hAnsi="Verdana" w:cs="Verdana"/>
          <w:sz w:val="20"/>
          <w:szCs w:val="20"/>
        </w:rPr>
        <w:t xml:space="preserve"> de la</w:t>
      </w:r>
      <w:r w:rsidR="00E71E67" w:rsidRPr="006323F1">
        <w:rPr>
          <w:rFonts w:ascii="Verdana" w:hAnsi="Verdana" w:cs="Verdana"/>
          <w:sz w:val="20"/>
          <w:szCs w:val="20"/>
        </w:rPr>
        <w:t>s</w:t>
      </w:r>
      <w:r w:rsidR="00E77C5B" w:rsidRPr="006323F1">
        <w:rPr>
          <w:rFonts w:ascii="Verdana" w:hAnsi="Verdana" w:cs="Verdana"/>
          <w:sz w:val="20"/>
          <w:szCs w:val="20"/>
        </w:rPr>
        <w:t xml:space="preserve"> persona</w:t>
      </w:r>
      <w:r w:rsidR="00E433D0" w:rsidRPr="006323F1">
        <w:rPr>
          <w:rFonts w:ascii="Verdana" w:hAnsi="Verdana" w:cs="Verdana"/>
          <w:sz w:val="20"/>
          <w:szCs w:val="20"/>
        </w:rPr>
        <w:t>s</w:t>
      </w:r>
      <w:r w:rsidR="00E77C5B" w:rsidRPr="006323F1">
        <w:rPr>
          <w:rFonts w:ascii="Verdana" w:hAnsi="Verdana" w:cs="Verdana"/>
          <w:sz w:val="20"/>
          <w:szCs w:val="20"/>
        </w:rPr>
        <w:t xml:space="preserve"> que rendiría</w:t>
      </w:r>
      <w:r w:rsidR="00E71E67" w:rsidRPr="006323F1">
        <w:rPr>
          <w:rFonts w:ascii="Verdana" w:hAnsi="Verdana" w:cs="Verdana"/>
          <w:sz w:val="20"/>
          <w:szCs w:val="20"/>
        </w:rPr>
        <w:t>n</w:t>
      </w:r>
      <w:r w:rsidR="00E77C5B" w:rsidRPr="006323F1">
        <w:rPr>
          <w:rFonts w:ascii="Verdana" w:hAnsi="Verdana" w:cs="Verdana"/>
          <w:sz w:val="20"/>
          <w:szCs w:val="20"/>
        </w:rPr>
        <w:t xml:space="preserve"> las declaraciones</w:t>
      </w:r>
      <w:r w:rsidR="00A31EFD" w:rsidRPr="006323F1">
        <w:rPr>
          <w:rStyle w:val="Refdenotaalpie"/>
          <w:rFonts w:ascii="Verdana" w:hAnsi="Verdana" w:cs="Verdana"/>
          <w:sz w:val="20"/>
          <w:szCs w:val="20"/>
        </w:rPr>
        <w:footnoteReference w:id="8"/>
      </w:r>
      <w:r w:rsidRPr="006323F1">
        <w:rPr>
          <w:rFonts w:ascii="Verdana" w:hAnsi="Verdana" w:cs="Verdana"/>
          <w:sz w:val="20"/>
          <w:szCs w:val="20"/>
        </w:rPr>
        <w:t xml:space="preserve">. </w:t>
      </w:r>
      <w:r w:rsidR="007279DB" w:rsidRPr="006323F1">
        <w:rPr>
          <w:rFonts w:ascii="Verdana" w:hAnsi="Verdana" w:cs="Verdana"/>
          <w:sz w:val="20"/>
          <w:szCs w:val="20"/>
        </w:rPr>
        <w:t xml:space="preserve">Además, solicitó </w:t>
      </w:r>
      <w:r w:rsidR="00AB5FE3" w:rsidRPr="006323F1">
        <w:rPr>
          <w:rFonts w:ascii="Verdana" w:hAnsi="Verdana" w:cs="Verdana"/>
          <w:sz w:val="20"/>
          <w:szCs w:val="20"/>
        </w:rPr>
        <w:t>el traslado</w:t>
      </w:r>
      <w:r w:rsidR="0046246C" w:rsidRPr="006323F1">
        <w:rPr>
          <w:rFonts w:ascii="Verdana" w:hAnsi="Verdana" w:cs="Verdana"/>
          <w:sz w:val="20"/>
          <w:szCs w:val="20"/>
        </w:rPr>
        <w:t xml:space="preserve"> de</w:t>
      </w:r>
      <w:r w:rsidR="00F37056" w:rsidRPr="006323F1">
        <w:rPr>
          <w:rFonts w:ascii="Verdana" w:hAnsi="Verdana" w:cs="Verdana"/>
          <w:sz w:val="20"/>
          <w:szCs w:val="20"/>
        </w:rPr>
        <w:t xml:space="preserve"> una declaración testimonial</w:t>
      </w:r>
      <w:r w:rsidR="008D201A" w:rsidRPr="006323F1">
        <w:rPr>
          <w:rStyle w:val="Refdenotaalpie"/>
          <w:rFonts w:ascii="Verdana" w:hAnsi="Verdana" w:cs="Verdana"/>
          <w:sz w:val="20"/>
          <w:szCs w:val="20"/>
        </w:rPr>
        <w:footnoteReference w:id="9"/>
      </w:r>
      <w:r w:rsidR="0046246C" w:rsidRPr="006323F1">
        <w:rPr>
          <w:rFonts w:ascii="Verdana" w:hAnsi="Verdana" w:cs="Verdana"/>
          <w:sz w:val="20"/>
          <w:szCs w:val="20"/>
        </w:rPr>
        <w:t xml:space="preserve"> </w:t>
      </w:r>
      <w:r w:rsidR="007C4AFC" w:rsidRPr="006323F1">
        <w:rPr>
          <w:rFonts w:ascii="Verdana" w:hAnsi="Verdana" w:cs="Verdana"/>
          <w:sz w:val="20"/>
          <w:szCs w:val="20"/>
        </w:rPr>
        <w:t>y un peritaje</w:t>
      </w:r>
      <w:r w:rsidR="007C4AFC" w:rsidRPr="006323F1">
        <w:rPr>
          <w:rStyle w:val="Refdenotaalpie"/>
          <w:rFonts w:ascii="Verdana" w:hAnsi="Verdana" w:cs="Verdana"/>
          <w:sz w:val="20"/>
          <w:szCs w:val="20"/>
        </w:rPr>
        <w:footnoteReference w:id="10"/>
      </w:r>
      <w:r w:rsidR="007C4AFC" w:rsidRPr="006323F1">
        <w:rPr>
          <w:rFonts w:ascii="Verdana" w:hAnsi="Verdana" w:cs="Verdana"/>
          <w:sz w:val="20"/>
          <w:szCs w:val="20"/>
        </w:rPr>
        <w:t xml:space="preserve"> </w:t>
      </w:r>
      <w:r w:rsidR="0072156A" w:rsidRPr="006323F1">
        <w:rPr>
          <w:rFonts w:ascii="Verdana" w:hAnsi="Verdana" w:cs="Verdana"/>
          <w:sz w:val="20"/>
          <w:szCs w:val="20"/>
        </w:rPr>
        <w:t>rendidos en otros casos ante la Corte.</w:t>
      </w:r>
      <w:r w:rsidR="007279DB" w:rsidRPr="006323F1">
        <w:rPr>
          <w:rFonts w:ascii="Verdana" w:hAnsi="Verdana" w:cs="Verdana"/>
          <w:sz w:val="20"/>
          <w:szCs w:val="20"/>
        </w:rPr>
        <w:t xml:space="preserve"> </w:t>
      </w:r>
      <w:r w:rsidR="00B861B1" w:rsidRPr="006323F1">
        <w:rPr>
          <w:rFonts w:ascii="Verdana" w:hAnsi="Verdana" w:cs="Verdana"/>
          <w:sz w:val="20"/>
          <w:szCs w:val="20"/>
        </w:rPr>
        <w:t>Mediante escrito de 6 de junio de 2023, aún dentro del plazo</w:t>
      </w:r>
      <w:r w:rsidR="0061511C" w:rsidRPr="006323F1">
        <w:rPr>
          <w:rFonts w:ascii="Verdana" w:hAnsi="Verdana" w:cs="Verdana"/>
          <w:sz w:val="20"/>
          <w:szCs w:val="20"/>
        </w:rPr>
        <w:t xml:space="preserve"> reglamentario de 21 días</w:t>
      </w:r>
      <w:r w:rsidR="00B861B1" w:rsidRPr="006323F1">
        <w:rPr>
          <w:rFonts w:ascii="Verdana" w:hAnsi="Verdana" w:cs="Verdana"/>
          <w:sz w:val="20"/>
          <w:szCs w:val="20"/>
        </w:rPr>
        <w:t xml:space="preserve"> para presentar l</w:t>
      </w:r>
      <w:r w:rsidR="00EB5CC5" w:rsidRPr="006323F1">
        <w:rPr>
          <w:rFonts w:ascii="Verdana" w:hAnsi="Verdana" w:cs="Verdana"/>
          <w:sz w:val="20"/>
          <w:szCs w:val="20"/>
        </w:rPr>
        <w:t>os anexos a la</w:t>
      </w:r>
      <w:r w:rsidR="00B861B1" w:rsidRPr="006323F1">
        <w:rPr>
          <w:rFonts w:ascii="Verdana" w:hAnsi="Verdana" w:cs="Verdana"/>
          <w:sz w:val="20"/>
          <w:szCs w:val="20"/>
        </w:rPr>
        <w:t xml:space="preserve"> contestación, el Estado</w:t>
      </w:r>
      <w:r w:rsidR="00D50BF8" w:rsidRPr="006323F1">
        <w:rPr>
          <w:rFonts w:ascii="Verdana" w:hAnsi="Verdana" w:cs="Verdana"/>
          <w:sz w:val="20"/>
          <w:szCs w:val="20"/>
        </w:rPr>
        <w:t xml:space="preserve"> individualizó a </w:t>
      </w:r>
      <w:r w:rsidR="008D5CED" w:rsidRPr="006323F1">
        <w:rPr>
          <w:rFonts w:ascii="Verdana" w:hAnsi="Verdana" w:cs="Verdana"/>
          <w:sz w:val="20"/>
          <w:szCs w:val="20"/>
        </w:rPr>
        <w:t>los declarantes a “título informativo” que ofreci</w:t>
      </w:r>
      <w:r w:rsidR="004E4EA5" w:rsidRPr="006323F1">
        <w:rPr>
          <w:rFonts w:ascii="Verdana" w:hAnsi="Verdana" w:cs="Verdana"/>
          <w:sz w:val="20"/>
          <w:szCs w:val="20"/>
        </w:rPr>
        <w:t>ó en la contestación</w:t>
      </w:r>
      <w:r w:rsidR="008C1FA1" w:rsidRPr="006323F1">
        <w:rPr>
          <w:rStyle w:val="Refdenotaalpie"/>
          <w:rFonts w:ascii="Verdana" w:hAnsi="Verdana" w:cs="Verdana"/>
          <w:sz w:val="20"/>
          <w:szCs w:val="20"/>
        </w:rPr>
        <w:footnoteReference w:id="11"/>
      </w:r>
      <w:r w:rsidR="00030A15" w:rsidRPr="006323F1">
        <w:rPr>
          <w:rFonts w:ascii="Verdana" w:hAnsi="Verdana" w:cs="Verdana"/>
          <w:sz w:val="20"/>
          <w:szCs w:val="20"/>
        </w:rPr>
        <w:t>,</w:t>
      </w:r>
      <w:r w:rsidR="00030A15" w:rsidRPr="00E87388">
        <w:rPr>
          <w:rFonts w:ascii="Verdana" w:hAnsi="Verdana" w:cs="Verdana"/>
          <w:sz w:val="20"/>
          <w:szCs w:val="20"/>
        </w:rPr>
        <w:t xml:space="preserve"> </w:t>
      </w:r>
      <w:r w:rsidR="00ED5CEE" w:rsidRPr="00E87388">
        <w:rPr>
          <w:rFonts w:ascii="Verdana" w:hAnsi="Verdana" w:cs="Verdana"/>
          <w:sz w:val="20"/>
          <w:szCs w:val="20"/>
        </w:rPr>
        <w:t>y posterior a solicitud de la Secretaría de la Corte, mediante escrito de 22 de junio de 20</w:t>
      </w:r>
      <w:r w:rsidR="002470AE" w:rsidRPr="00E87388">
        <w:rPr>
          <w:rFonts w:ascii="Verdana" w:hAnsi="Verdana" w:cs="Verdana"/>
          <w:sz w:val="20"/>
          <w:szCs w:val="20"/>
        </w:rPr>
        <w:t>23, indicó</w:t>
      </w:r>
      <w:r w:rsidR="00BF6CE7" w:rsidRPr="00E87388">
        <w:rPr>
          <w:rFonts w:ascii="Verdana" w:hAnsi="Verdana" w:cs="Verdana"/>
          <w:sz w:val="20"/>
          <w:szCs w:val="20"/>
        </w:rPr>
        <w:t xml:space="preserve"> que la declaración de Erwin Esaú </w:t>
      </w:r>
      <w:proofErr w:type="spellStart"/>
      <w:r w:rsidR="00BF6CE7" w:rsidRPr="00E87388">
        <w:rPr>
          <w:rFonts w:ascii="Verdana" w:hAnsi="Verdana" w:cs="Verdana"/>
          <w:sz w:val="20"/>
          <w:szCs w:val="20"/>
        </w:rPr>
        <w:t>Arila</w:t>
      </w:r>
      <w:proofErr w:type="spellEnd"/>
      <w:r w:rsidR="00BF6CE7" w:rsidRPr="00E87388">
        <w:rPr>
          <w:rFonts w:ascii="Verdana" w:hAnsi="Verdana" w:cs="Verdana"/>
          <w:sz w:val="20"/>
          <w:szCs w:val="20"/>
        </w:rPr>
        <w:t xml:space="preserve"> Suárez sería en </w:t>
      </w:r>
      <w:r w:rsidR="006443BB" w:rsidRPr="00E87388">
        <w:rPr>
          <w:rFonts w:ascii="Verdana" w:hAnsi="Verdana" w:cs="Verdana"/>
          <w:sz w:val="20"/>
          <w:szCs w:val="20"/>
        </w:rPr>
        <w:t>carácter de testigo y que la declaración de José Manuel Díaz Soto sería en carácter de perito</w:t>
      </w:r>
      <w:r w:rsidR="00EE3E2E" w:rsidRPr="006323F1">
        <w:rPr>
          <w:rFonts w:ascii="Verdana" w:hAnsi="Verdana" w:cs="Verdana"/>
          <w:sz w:val="20"/>
          <w:szCs w:val="20"/>
        </w:rPr>
        <w:t>.</w:t>
      </w:r>
      <w:r w:rsidR="00D72A4E" w:rsidRPr="006323F1">
        <w:rPr>
          <w:rFonts w:ascii="Verdana" w:hAnsi="Verdana" w:cs="Verdana"/>
          <w:sz w:val="20"/>
          <w:szCs w:val="20"/>
        </w:rPr>
        <w:t xml:space="preserve"> </w:t>
      </w:r>
    </w:p>
    <w:p w14:paraId="4ABC16D5" w14:textId="77777777" w:rsidR="00F15225" w:rsidRPr="00EA42DB" w:rsidRDefault="00F15225" w:rsidP="006323F1">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5494BA06" w14:textId="1FBF52CE" w:rsidR="0033735D" w:rsidRPr="006323F1" w:rsidRDefault="0033735D"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6323F1">
        <w:rPr>
          <w:rFonts w:ascii="Verdana" w:hAnsi="Verdana" w:cs="Verdana"/>
          <w:sz w:val="20"/>
          <w:szCs w:val="20"/>
        </w:rPr>
        <w:t>El Estado</w:t>
      </w:r>
      <w:r w:rsidR="00B773DB" w:rsidRPr="006323F1">
        <w:rPr>
          <w:rFonts w:ascii="Verdana" w:hAnsi="Verdana" w:cs="Verdana"/>
          <w:sz w:val="20"/>
          <w:szCs w:val="20"/>
        </w:rPr>
        <w:t xml:space="preserve"> reiteró</w:t>
      </w:r>
      <w:r w:rsidR="009D75F0" w:rsidRPr="006323F1">
        <w:rPr>
          <w:rFonts w:ascii="Verdana" w:hAnsi="Verdana" w:cs="Verdana"/>
          <w:sz w:val="20"/>
          <w:szCs w:val="20"/>
        </w:rPr>
        <w:t>,</w:t>
      </w:r>
      <w:r w:rsidR="00B773DB" w:rsidRPr="006323F1">
        <w:rPr>
          <w:rFonts w:ascii="Verdana" w:hAnsi="Verdana" w:cs="Verdana"/>
          <w:sz w:val="20"/>
          <w:szCs w:val="20"/>
        </w:rPr>
        <w:t xml:space="preserve"> </w:t>
      </w:r>
      <w:r w:rsidRPr="006323F1">
        <w:rPr>
          <w:rFonts w:ascii="Verdana" w:hAnsi="Verdana" w:cs="Verdana"/>
          <w:sz w:val="20"/>
          <w:szCs w:val="20"/>
        </w:rPr>
        <w:t>al presentar su lista definitiva de declarantes</w:t>
      </w:r>
      <w:r w:rsidR="000D4514" w:rsidRPr="006323F1">
        <w:rPr>
          <w:rFonts w:ascii="Verdana" w:hAnsi="Verdana" w:cs="Verdana"/>
          <w:sz w:val="20"/>
          <w:szCs w:val="20"/>
        </w:rPr>
        <w:t>,</w:t>
      </w:r>
      <w:r w:rsidR="00B773DB" w:rsidRPr="006323F1">
        <w:rPr>
          <w:rFonts w:ascii="Verdana" w:hAnsi="Verdana" w:cs="Verdana"/>
          <w:sz w:val="20"/>
          <w:szCs w:val="20"/>
        </w:rPr>
        <w:t xml:space="preserve"> </w:t>
      </w:r>
      <w:r w:rsidR="00EC1636" w:rsidRPr="006323F1">
        <w:rPr>
          <w:rFonts w:ascii="Verdana" w:hAnsi="Verdana" w:cs="Verdana"/>
          <w:sz w:val="20"/>
          <w:szCs w:val="20"/>
        </w:rPr>
        <w:t>su</w:t>
      </w:r>
      <w:r w:rsidR="00B773DB" w:rsidRPr="006323F1">
        <w:rPr>
          <w:rFonts w:ascii="Verdana" w:hAnsi="Verdana" w:cs="Verdana"/>
          <w:sz w:val="20"/>
          <w:szCs w:val="20"/>
        </w:rPr>
        <w:t xml:space="preserve"> ofrecimiento</w:t>
      </w:r>
      <w:r w:rsidR="005B0F80" w:rsidRPr="006323F1">
        <w:rPr>
          <w:rFonts w:ascii="Verdana" w:hAnsi="Verdana" w:cs="Verdana"/>
          <w:sz w:val="20"/>
          <w:szCs w:val="20"/>
        </w:rPr>
        <w:t xml:space="preserve"> de</w:t>
      </w:r>
      <w:r w:rsidR="00AB608F" w:rsidRPr="006323F1">
        <w:rPr>
          <w:rFonts w:ascii="Verdana" w:hAnsi="Verdana" w:cs="Verdana"/>
          <w:sz w:val="20"/>
          <w:szCs w:val="20"/>
        </w:rPr>
        <w:t xml:space="preserve"> </w:t>
      </w:r>
      <w:r w:rsidR="002C4482" w:rsidRPr="006323F1">
        <w:rPr>
          <w:rFonts w:ascii="Verdana" w:hAnsi="Verdana" w:cs="Verdana"/>
          <w:sz w:val="20"/>
          <w:szCs w:val="20"/>
        </w:rPr>
        <w:t xml:space="preserve">dos </w:t>
      </w:r>
      <w:r w:rsidR="00CB7267" w:rsidRPr="006323F1">
        <w:rPr>
          <w:rFonts w:ascii="Verdana" w:hAnsi="Verdana" w:cs="Verdana"/>
          <w:sz w:val="20"/>
          <w:szCs w:val="20"/>
        </w:rPr>
        <w:t xml:space="preserve">declarantes, </w:t>
      </w:r>
      <w:r w:rsidR="002C4482" w:rsidRPr="006323F1">
        <w:rPr>
          <w:rFonts w:ascii="Verdana" w:hAnsi="Verdana" w:cs="Verdana"/>
          <w:sz w:val="20"/>
          <w:szCs w:val="20"/>
        </w:rPr>
        <w:t>uno en calidad de testigo</w:t>
      </w:r>
      <w:r w:rsidR="006F03E9" w:rsidRPr="006323F1">
        <w:rPr>
          <w:rStyle w:val="Refdenotaalpie"/>
          <w:rFonts w:ascii="Verdana" w:hAnsi="Verdana" w:cs="Verdana"/>
          <w:sz w:val="20"/>
          <w:szCs w:val="20"/>
        </w:rPr>
        <w:footnoteReference w:id="12"/>
      </w:r>
      <w:r w:rsidR="002C4482" w:rsidRPr="006323F1">
        <w:rPr>
          <w:rFonts w:ascii="Verdana" w:hAnsi="Verdana" w:cs="Verdana"/>
          <w:sz w:val="20"/>
          <w:szCs w:val="20"/>
        </w:rPr>
        <w:t xml:space="preserve"> y otro en calidad de perito</w:t>
      </w:r>
      <w:r w:rsidR="006F03E9" w:rsidRPr="006323F1">
        <w:rPr>
          <w:rStyle w:val="Refdenotaalpie"/>
          <w:rFonts w:ascii="Verdana" w:hAnsi="Verdana" w:cs="Verdana"/>
          <w:sz w:val="20"/>
          <w:szCs w:val="20"/>
        </w:rPr>
        <w:footnoteReference w:id="13"/>
      </w:r>
      <w:r w:rsidR="002C4482" w:rsidRPr="006323F1">
        <w:rPr>
          <w:rFonts w:ascii="Verdana" w:hAnsi="Verdana" w:cs="Verdana"/>
          <w:sz w:val="20"/>
          <w:szCs w:val="20"/>
        </w:rPr>
        <w:t xml:space="preserve"> y que ambas pruebas serían rendidas ante fedatario público (</w:t>
      </w:r>
      <w:r w:rsidR="002C4482" w:rsidRPr="006323F1">
        <w:rPr>
          <w:rFonts w:ascii="Verdana" w:hAnsi="Verdana" w:cs="Verdana"/>
          <w:i/>
          <w:iCs/>
          <w:sz w:val="20"/>
          <w:szCs w:val="20"/>
        </w:rPr>
        <w:t>affidávit</w:t>
      </w:r>
      <w:r w:rsidR="002C4482" w:rsidRPr="006323F1">
        <w:rPr>
          <w:rFonts w:ascii="Verdana" w:hAnsi="Verdana" w:cs="Verdana"/>
          <w:sz w:val="20"/>
          <w:szCs w:val="20"/>
        </w:rPr>
        <w:t xml:space="preserve">). </w:t>
      </w:r>
      <w:r w:rsidR="00CE5C84" w:rsidRPr="006323F1">
        <w:rPr>
          <w:rFonts w:ascii="Verdana" w:hAnsi="Verdana" w:cs="Verdana"/>
          <w:sz w:val="20"/>
          <w:szCs w:val="20"/>
        </w:rPr>
        <w:t xml:space="preserve">Además, reiteró su solicitud de traslado de prueba, agregando dentro de ella </w:t>
      </w:r>
      <w:r w:rsidR="00D3619C" w:rsidRPr="006323F1">
        <w:rPr>
          <w:rFonts w:ascii="Verdana" w:hAnsi="Verdana" w:cs="Verdana"/>
          <w:sz w:val="20"/>
          <w:szCs w:val="20"/>
        </w:rPr>
        <w:t>la solicitud de trasladar otro peritaje</w:t>
      </w:r>
      <w:r w:rsidR="00D3619C" w:rsidRPr="006323F1">
        <w:rPr>
          <w:rStyle w:val="Refdenotaalpie"/>
          <w:rFonts w:ascii="Verdana" w:hAnsi="Verdana" w:cs="Verdana"/>
          <w:sz w:val="20"/>
          <w:szCs w:val="20"/>
        </w:rPr>
        <w:footnoteReference w:id="14"/>
      </w:r>
      <w:r w:rsidR="00D3619C" w:rsidRPr="006323F1">
        <w:rPr>
          <w:rFonts w:ascii="Verdana" w:hAnsi="Verdana" w:cs="Verdana"/>
          <w:sz w:val="20"/>
          <w:szCs w:val="20"/>
        </w:rPr>
        <w:t>.</w:t>
      </w:r>
    </w:p>
    <w:p w14:paraId="68B15FE1" w14:textId="77777777" w:rsidR="0033735D" w:rsidRPr="006323F1" w:rsidRDefault="0033735D" w:rsidP="006323F1">
      <w:pPr>
        <w:spacing w:line="240" w:lineRule="auto"/>
        <w:rPr>
          <w:rFonts w:cs="Verdana"/>
        </w:rPr>
      </w:pPr>
    </w:p>
    <w:p w14:paraId="4F8243B2" w14:textId="6151776D" w:rsidR="0033644A" w:rsidRPr="006323F1" w:rsidRDefault="0033644A"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6323F1">
        <w:rPr>
          <w:rFonts w:ascii="Verdana" w:hAnsi="Verdana" w:cs="Verdana"/>
          <w:sz w:val="20"/>
          <w:szCs w:val="20"/>
        </w:rPr>
        <w:t>Los representantes</w:t>
      </w:r>
      <w:r w:rsidR="00AC7515" w:rsidRPr="006323F1">
        <w:rPr>
          <w:rFonts w:ascii="Verdana" w:hAnsi="Verdana" w:cs="Verdana"/>
          <w:sz w:val="20"/>
          <w:szCs w:val="20"/>
        </w:rPr>
        <w:t>, al presentar su lista definitiva de declarantes</w:t>
      </w:r>
      <w:r w:rsidR="00747B4F" w:rsidRPr="006323F1">
        <w:rPr>
          <w:rFonts w:ascii="Verdana" w:hAnsi="Verdana" w:cs="Verdana"/>
          <w:sz w:val="20"/>
          <w:szCs w:val="20"/>
        </w:rPr>
        <w:t>,</w:t>
      </w:r>
      <w:r w:rsidR="00AC7515" w:rsidRPr="006323F1">
        <w:rPr>
          <w:rFonts w:ascii="Verdana" w:hAnsi="Verdana" w:cs="Verdana"/>
          <w:sz w:val="20"/>
          <w:szCs w:val="20"/>
        </w:rPr>
        <w:t xml:space="preserve"> </w:t>
      </w:r>
      <w:r w:rsidR="00A31EFD" w:rsidRPr="006323F1">
        <w:rPr>
          <w:rFonts w:ascii="Verdana" w:hAnsi="Verdana" w:cs="Verdana"/>
          <w:sz w:val="20"/>
          <w:szCs w:val="20"/>
        </w:rPr>
        <w:t>inform</w:t>
      </w:r>
      <w:r w:rsidRPr="006323F1">
        <w:rPr>
          <w:rFonts w:ascii="Verdana" w:hAnsi="Verdana" w:cs="Verdana"/>
          <w:sz w:val="20"/>
          <w:szCs w:val="20"/>
        </w:rPr>
        <w:t xml:space="preserve">aron que </w:t>
      </w:r>
      <w:r w:rsidR="00CF3188" w:rsidRPr="006323F1">
        <w:rPr>
          <w:rFonts w:ascii="Verdana" w:hAnsi="Verdana" w:cs="Verdana"/>
          <w:sz w:val="20"/>
          <w:szCs w:val="20"/>
        </w:rPr>
        <w:t xml:space="preserve">renunciaban </w:t>
      </w:r>
      <w:r w:rsidR="00A74603" w:rsidRPr="006323F1">
        <w:rPr>
          <w:rFonts w:ascii="Verdana" w:hAnsi="Verdana" w:cs="Verdana"/>
          <w:sz w:val="20"/>
          <w:szCs w:val="20"/>
        </w:rPr>
        <w:t>a dos testigos</w:t>
      </w:r>
      <w:r w:rsidR="00F44302" w:rsidRPr="006323F1">
        <w:rPr>
          <w:rStyle w:val="Refdenotaalpie"/>
          <w:rFonts w:ascii="Verdana" w:hAnsi="Verdana" w:cs="Verdana"/>
          <w:sz w:val="20"/>
          <w:szCs w:val="20"/>
        </w:rPr>
        <w:footnoteReference w:id="15"/>
      </w:r>
      <w:r w:rsidR="00A74603" w:rsidRPr="006323F1">
        <w:rPr>
          <w:rFonts w:ascii="Verdana" w:hAnsi="Verdana" w:cs="Verdana"/>
          <w:sz w:val="20"/>
          <w:szCs w:val="20"/>
        </w:rPr>
        <w:t xml:space="preserve"> y tres peritos</w:t>
      </w:r>
      <w:r w:rsidR="00F44302" w:rsidRPr="006323F1">
        <w:rPr>
          <w:rStyle w:val="Refdenotaalpie"/>
          <w:rFonts w:ascii="Verdana" w:hAnsi="Verdana" w:cs="Verdana"/>
          <w:sz w:val="20"/>
          <w:szCs w:val="20"/>
        </w:rPr>
        <w:footnoteReference w:id="16"/>
      </w:r>
      <w:r w:rsidR="00DB333B" w:rsidRPr="006323F1">
        <w:rPr>
          <w:rFonts w:ascii="Verdana" w:hAnsi="Verdana" w:cs="Verdana"/>
          <w:sz w:val="20"/>
          <w:szCs w:val="20"/>
        </w:rPr>
        <w:t xml:space="preserve"> y reiteraron el ofrecimiento de declaración de dos </w:t>
      </w:r>
      <w:r w:rsidR="001B354E" w:rsidRPr="006323F1">
        <w:rPr>
          <w:rFonts w:ascii="Verdana" w:hAnsi="Verdana" w:cs="Verdana"/>
          <w:sz w:val="20"/>
          <w:szCs w:val="20"/>
        </w:rPr>
        <w:t xml:space="preserve">presuntas </w:t>
      </w:r>
      <w:r w:rsidR="00DB333B" w:rsidRPr="006323F1">
        <w:rPr>
          <w:rFonts w:ascii="Verdana" w:hAnsi="Verdana" w:cs="Verdana"/>
          <w:sz w:val="20"/>
          <w:szCs w:val="20"/>
        </w:rPr>
        <w:t xml:space="preserve">víctimas, </w:t>
      </w:r>
      <w:r w:rsidR="001B354E" w:rsidRPr="006323F1">
        <w:rPr>
          <w:rFonts w:ascii="Verdana" w:hAnsi="Verdana" w:cs="Verdana"/>
          <w:sz w:val="20"/>
          <w:szCs w:val="20"/>
        </w:rPr>
        <w:t>dos</w:t>
      </w:r>
      <w:r w:rsidR="00DB333B" w:rsidRPr="006323F1">
        <w:rPr>
          <w:rFonts w:ascii="Verdana" w:hAnsi="Verdana" w:cs="Verdana"/>
          <w:sz w:val="20"/>
          <w:szCs w:val="20"/>
        </w:rPr>
        <w:t xml:space="preserve"> testigos</w:t>
      </w:r>
      <w:r w:rsidR="001B354E" w:rsidRPr="006323F1">
        <w:rPr>
          <w:rFonts w:ascii="Verdana" w:hAnsi="Verdana" w:cs="Verdana"/>
          <w:sz w:val="20"/>
          <w:szCs w:val="20"/>
        </w:rPr>
        <w:t xml:space="preserve"> y dos peritos,</w:t>
      </w:r>
      <w:r w:rsidR="00696234" w:rsidRPr="006323F1">
        <w:rPr>
          <w:rFonts w:ascii="Verdana" w:hAnsi="Verdana" w:cs="Verdana"/>
          <w:sz w:val="20"/>
          <w:szCs w:val="20"/>
        </w:rPr>
        <w:t xml:space="preserve"> </w:t>
      </w:r>
      <w:r w:rsidR="0050637E" w:rsidRPr="006323F1">
        <w:rPr>
          <w:rFonts w:ascii="Verdana" w:hAnsi="Verdana" w:cs="Verdana"/>
          <w:sz w:val="20"/>
          <w:szCs w:val="20"/>
        </w:rPr>
        <w:t>requirie</w:t>
      </w:r>
      <w:r w:rsidR="001B354E" w:rsidRPr="006323F1">
        <w:rPr>
          <w:rFonts w:ascii="Verdana" w:hAnsi="Verdana" w:cs="Verdana"/>
          <w:sz w:val="20"/>
          <w:szCs w:val="20"/>
        </w:rPr>
        <w:t>ndo</w:t>
      </w:r>
      <w:r w:rsidR="00696234" w:rsidRPr="006323F1">
        <w:rPr>
          <w:rFonts w:ascii="Verdana" w:hAnsi="Verdana" w:cs="Verdana"/>
          <w:sz w:val="20"/>
          <w:szCs w:val="20"/>
        </w:rPr>
        <w:t xml:space="preserve"> que las declaraciones de las</w:t>
      </w:r>
      <w:r w:rsidR="00390AA4" w:rsidRPr="006323F1">
        <w:rPr>
          <w:rFonts w:ascii="Verdana" w:hAnsi="Verdana" w:cs="Verdana"/>
          <w:sz w:val="20"/>
          <w:szCs w:val="20"/>
        </w:rPr>
        <w:t xml:space="preserve"> presuntas</w:t>
      </w:r>
      <w:r w:rsidR="00696234" w:rsidRPr="006323F1">
        <w:rPr>
          <w:rFonts w:ascii="Verdana" w:hAnsi="Verdana" w:cs="Verdana"/>
          <w:sz w:val="20"/>
          <w:szCs w:val="20"/>
        </w:rPr>
        <w:t xml:space="preserve"> víctimas</w:t>
      </w:r>
      <w:r w:rsidR="00EE5200" w:rsidRPr="006323F1">
        <w:rPr>
          <w:rFonts w:ascii="Verdana" w:hAnsi="Verdana" w:cs="Verdana"/>
          <w:sz w:val="20"/>
          <w:szCs w:val="20"/>
        </w:rPr>
        <w:t xml:space="preserve"> </w:t>
      </w:r>
      <w:r w:rsidR="00262A55" w:rsidRPr="006323F1">
        <w:rPr>
          <w:rFonts w:ascii="Verdana" w:hAnsi="Verdana" w:cs="Verdana"/>
          <w:sz w:val="20"/>
          <w:szCs w:val="20"/>
        </w:rPr>
        <w:t>sean</w:t>
      </w:r>
      <w:r w:rsidR="00EE5200" w:rsidRPr="006323F1">
        <w:rPr>
          <w:rFonts w:ascii="Verdana" w:hAnsi="Verdana" w:cs="Verdana"/>
          <w:sz w:val="20"/>
          <w:szCs w:val="20"/>
        </w:rPr>
        <w:t xml:space="preserve"> rendidas en au</w:t>
      </w:r>
      <w:r w:rsidR="00F84F64" w:rsidRPr="006323F1">
        <w:rPr>
          <w:rFonts w:ascii="Verdana" w:hAnsi="Verdana" w:cs="Verdana"/>
          <w:sz w:val="20"/>
          <w:szCs w:val="20"/>
        </w:rPr>
        <w:t>diencia pública.</w:t>
      </w:r>
      <w:r w:rsidR="00696234" w:rsidRPr="006323F1">
        <w:rPr>
          <w:rFonts w:ascii="Verdana" w:hAnsi="Verdana" w:cs="Verdana"/>
          <w:sz w:val="20"/>
          <w:szCs w:val="20"/>
        </w:rPr>
        <w:t xml:space="preserve"> </w:t>
      </w:r>
    </w:p>
    <w:p w14:paraId="0702BB0F" w14:textId="77777777" w:rsidR="00A4292D" w:rsidRPr="006323F1" w:rsidRDefault="00A4292D" w:rsidP="006323F1">
      <w:pPr>
        <w:pStyle w:val="Sinespaciado"/>
        <w:tabs>
          <w:tab w:val="left" w:pos="0"/>
          <w:tab w:val="left" w:pos="567"/>
        </w:tabs>
        <w:autoSpaceDE w:val="0"/>
        <w:autoSpaceDN w:val="0"/>
        <w:adjustRightInd w:val="0"/>
        <w:ind w:right="22"/>
        <w:contextualSpacing/>
        <w:jc w:val="both"/>
        <w:rPr>
          <w:rStyle w:val="markedcontent"/>
          <w:rFonts w:ascii="Verdana" w:hAnsi="Verdana" w:cs="Arial"/>
          <w:sz w:val="20"/>
          <w:szCs w:val="20"/>
        </w:rPr>
      </w:pPr>
    </w:p>
    <w:p w14:paraId="23257267" w14:textId="23B62AA8" w:rsidR="00A4292D" w:rsidRPr="006323F1" w:rsidRDefault="00A4292D"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6323F1">
        <w:rPr>
          <w:rFonts w:ascii="Verdana" w:hAnsi="Verdana"/>
          <w:sz w:val="20"/>
          <w:szCs w:val="20"/>
        </w:rPr>
        <w:t xml:space="preserve">En virtud de lo anterior, el </w:t>
      </w:r>
      <w:proofErr w:type="gramStart"/>
      <w:r w:rsidRPr="006323F1">
        <w:rPr>
          <w:rFonts w:ascii="Verdana" w:hAnsi="Verdana"/>
          <w:b/>
          <w:bCs/>
          <w:i/>
          <w:iCs/>
          <w:sz w:val="20"/>
          <w:szCs w:val="20"/>
        </w:rPr>
        <w:t>Presidente</w:t>
      </w:r>
      <w:proofErr w:type="gramEnd"/>
      <w:r w:rsidRPr="006323F1">
        <w:rPr>
          <w:rFonts w:ascii="Verdana" w:hAnsi="Verdana"/>
          <w:b/>
          <w:bCs/>
          <w:i/>
          <w:iCs/>
          <w:sz w:val="20"/>
          <w:szCs w:val="20"/>
        </w:rPr>
        <w:t xml:space="preserve"> de la Corte</w:t>
      </w:r>
      <w:r w:rsidRPr="006323F1">
        <w:rPr>
          <w:rFonts w:ascii="Verdana" w:hAnsi="Verdana"/>
          <w:sz w:val="20"/>
          <w:szCs w:val="20"/>
        </w:rPr>
        <w:t xml:space="preserve"> (en adelante “el Presidente” o “esta Presidencia”) ha decidido que es </w:t>
      </w:r>
      <w:r w:rsidRPr="006323F1">
        <w:rPr>
          <w:rFonts w:ascii="Verdana" w:hAnsi="Verdana" w:cs="Verdana"/>
          <w:sz w:val="20"/>
          <w:szCs w:val="20"/>
        </w:rPr>
        <w:t>necesario</w:t>
      </w:r>
      <w:r w:rsidRPr="006323F1">
        <w:rPr>
          <w:rFonts w:ascii="Verdana" w:hAnsi="Verdana"/>
          <w:sz w:val="20"/>
          <w:szCs w:val="20"/>
        </w:rPr>
        <w:t xml:space="preserve"> convocar a </w:t>
      </w:r>
      <w:r w:rsidRPr="006323F1">
        <w:rPr>
          <w:rFonts w:ascii="Verdana" w:hAnsi="Verdana" w:cs="Verdana"/>
          <w:sz w:val="20"/>
          <w:szCs w:val="20"/>
        </w:rPr>
        <w:t>una</w:t>
      </w:r>
      <w:r w:rsidRPr="006323F1">
        <w:rPr>
          <w:rFonts w:ascii="Verdana" w:hAnsi="Verdana"/>
          <w:sz w:val="20"/>
          <w:szCs w:val="20"/>
        </w:rPr>
        <w:t xml:space="preserve"> audiencia durante la cual se recibirán las declaraciones que sean admitidas para ser realizadas en audiencia, así como los alegatos y observaciones finales orales de las partes y la Comisión Interamericana, respectivamente. </w:t>
      </w:r>
    </w:p>
    <w:p w14:paraId="772E043C" w14:textId="77777777" w:rsidR="008062C6" w:rsidRPr="006323F1" w:rsidRDefault="008062C6" w:rsidP="006323F1">
      <w:pPr>
        <w:pStyle w:val="Sinespaciado"/>
        <w:tabs>
          <w:tab w:val="left" w:pos="0"/>
          <w:tab w:val="left" w:pos="567"/>
        </w:tabs>
        <w:autoSpaceDE w:val="0"/>
        <w:autoSpaceDN w:val="0"/>
        <w:adjustRightInd w:val="0"/>
        <w:ind w:right="22"/>
        <w:contextualSpacing/>
        <w:jc w:val="both"/>
        <w:rPr>
          <w:rFonts w:ascii="Verdana" w:hAnsi="Verdana"/>
          <w:sz w:val="20"/>
          <w:szCs w:val="20"/>
        </w:rPr>
      </w:pPr>
    </w:p>
    <w:p w14:paraId="26EDBB25" w14:textId="50C56637" w:rsidR="005F3C6E" w:rsidRPr="006323F1" w:rsidRDefault="00EA36F7"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6323F1">
        <w:rPr>
          <w:rFonts w:ascii="Verdana" w:hAnsi="Verdana"/>
          <w:sz w:val="20"/>
          <w:szCs w:val="20"/>
        </w:rPr>
        <w:t xml:space="preserve">El </w:t>
      </w:r>
      <w:proofErr w:type="gramStart"/>
      <w:r w:rsidRPr="006323F1">
        <w:rPr>
          <w:rFonts w:ascii="Verdana" w:hAnsi="Verdana"/>
          <w:sz w:val="20"/>
          <w:szCs w:val="20"/>
        </w:rPr>
        <w:t>Presidente</w:t>
      </w:r>
      <w:proofErr w:type="gramEnd"/>
      <w:r w:rsidRPr="006323F1">
        <w:rPr>
          <w:rFonts w:ascii="Verdana" w:hAnsi="Verdana"/>
          <w:sz w:val="20"/>
          <w:szCs w:val="20"/>
        </w:rPr>
        <w:t xml:space="preserve"> considera </w:t>
      </w:r>
      <w:r w:rsidR="00A4292D" w:rsidRPr="006323F1">
        <w:rPr>
          <w:rFonts w:ascii="Verdana" w:hAnsi="Verdana"/>
          <w:sz w:val="20"/>
          <w:szCs w:val="20"/>
        </w:rPr>
        <w:t>procedente</w:t>
      </w:r>
      <w:r w:rsidRPr="006323F1">
        <w:rPr>
          <w:rFonts w:ascii="Verdana" w:hAnsi="Verdana"/>
          <w:sz w:val="20"/>
          <w:szCs w:val="20"/>
        </w:rPr>
        <w:t xml:space="preserve"> recabar las declaraciones ofrecidas por las partes que no han sido objetadas a efecto de que el Tribunal aprecie su valor en la </w:t>
      </w:r>
      <w:r w:rsidRPr="006323F1">
        <w:rPr>
          <w:rFonts w:ascii="Verdana" w:hAnsi="Verdana"/>
          <w:sz w:val="20"/>
          <w:szCs w:val="20"/>
        </w:rPr>
        <w:lastRenderedPageBreak/>
        <w:t xml:space="preserve">debida oportunidad procesal, dentro del </w:t>
      </w:r>
      <w:r w:rsidRPr="006323F1">
        <w:rPr>
          <w:rFonts w:ascii="Verdana" w:hAnsi="Verdana" w:cs="Verdana"/>
          <w:sz w:val="20"/>
          <w:szCs w:val="20"/>
        </w:rPr>
        <w:t>contexto</w:t>
      </w:r>
      <w:r w:rsidRPr="006323F1">
        <w:rPr>
          <w:rFonts w:ascii="Verdana" w:hAnsi="Verdana"/>
          <w:sz w:val="20"/>
          <w:szCs w:val="20"/>
        </w:rPr>
        <w:t xml:space="preserve"> del acervo probatorio existente y según las reglas de la sana crítica. </w:t>
      </w:r>
      <w:r w:rsidR="00A4292D" w:rsidRPr="006323F1">
        <w:rPr>
          <w:rFonts w:ascii="Verdana" w:hAnsi="Verdana"/>
          <w:sz w:val="20"/>
          <w:szCs w:val="20"/>
        </w:rPr>
        <w:t xml:space="preserve">Por consiguiente, el </w:t>
      </w:r>
      <w:proofErr w:type="gramStart"/>
      <w:r w:rsidR="00A4292D" w:rsidRPr="006323F1">
        <w:rPr>
          <w:rFonts w:ascii="Verdana" w:hAnsi="Verdana"/>
          <w:sz w:val="20"/>
          <w:szCs w:val="20"/>
        </w:rPr>
        <w:t>Presidente</w:t>
      </w:r>
      <w:proofErr w:type="gramEnd"/>
      <w:r w:rsidR="00A4292D" w:rsidRPr="006323F1">
        <w:rPr>
          <w:rFonts w:ascii="Verdana" w:hAnsi="Verdana"/>
          <w:sz w:val="20"/>
          <w:szCs w:val="20"/>
        </w:rPr>
        <w:t xml:space="preserve"> admite la</w:t>
      </w:r>
      <w:r w:rsidR="00824EBD" w:rsidRPr="006323F1">
        <w:rPr>
          <w:rFonts w:ascii="Verdana" w:hAnsi="Verdana"/>
          <w:sz w:val="20"/>
          <w:szCs w:val="20"/>
        </w:rPr>
        <w:t>s</w:t>
      </w:r>
      <w:r w:rsidR="00A4292D" w:rsidRPr="006323F1">
        <w:rPr>
          <w:rFonts w:ascii="Verdana" w:hAnsi="Verdana"/>
          <w:sz w:val="20"/>
          <w:szCs w:val="20"/>
        </w:rPr>
        <w:t xml:space="preserve"> </w:t>
      </w:r>
      <w:r w:rsidR="00824EBD" w:rsidRPr="006323F1">
        <w:rPr>
          <w:rFonts w:ascii="Verdana" w:hAnsi="Verdana"/>
          <w:sz w:val="20"/>
          <w:szCs w:val="20"/>
        </w:rPr>
        <w:t xml:space="preserve">declaraciones de las </w:t>
      </w:r>
      <w:r w:rsidR="00E20999" w:rsidRPr="006323F1">
        <w:rPr>
          <w:rFonts w:ascii="Verdana" w:hAnsi="Verdana"/>
          <w:sz w:val="20"/>
          <w:szCs w:val="20"/>
        </w:rPr>
        <w:t xml:space="preserve">presuntas </w:t>
      </w:r>
      <w:r w:rsidR="005F3C6E" w:rsidRPr="006323F1">
        <w:rPr>
          <w:rFonts w:ascii="Verdana" w:hAnsi="Verdana"/>
          <w:sz w:val="20"/>
          <w:szCs w:val="20"/>
        </w:rPr>
        <w:t>víctimas</w:t>
      </w:r>
      <w:r w:rsidR="00F02EAB" w:rsidRPr="006323F1">
        <w:rPr>
          <w:rFonts w:ascii="Verdana" w:hAnsi="Verdana"/>
          <w:sz w:val="20"/>
          <w:szCs w:val="20"/>
        </w:rPr>
        <w:t xml:space="preserve"> </w:t>
      </w:r>
      <w:r w:rsidR="00E95F1D" w:rsidRPr="006323F1">
        <w:rPr>
          <w:rFonts w:ascii="Verdana" w:hAnsi="Verdana"/>
          <w:sz w:val="20"/>
          <w:szCs w:val="20"/>
        </w:rPr>
        <w:t>Sandra del Pilar Ubaté Monroy y Amanda Leonor Bogotá Barbosa</w:t>
      </w:r>
      <w:r w:rsidR="00F02EAB" w:rsidRPr="006323F1">
        <w:rPr>
          <w:rFonts w:ascii="Verdana" w:hAnsi="Verdana"/>
          <w:sz w:val="20"/>
          <w:szCs w:val="20"/>
        </w:rPr>
        <w:t>, ofrecidas por los representantes</w:t>
      </w:r>
      <w:r w:rsidR="00811DD7" w:rsidRPr="006323F1">
        <w:rPr>
          <w:rFonts w:ascii="Verdana" w:hAnsi="Verdana"/>
          <w:sz w:val="20"/>
          <w:szCs w:val="20"/>
        </w:rPr>
        <w:t>;</w:t>
      </w:r>
      <w:r w:rsidR="00F02EAB" w:rsidRPr="006323F1">
        <w:rPr>
          <w:rFonts w:ascii="Verdana" w:hAnsi="Verdana"/>
          <w:sz w:val="20"/>
          <w:szCs w:val="20"/>
        </w:rPr>
        <w:t xml:space="preserve"> las declaraciones te</w:t>
      </w:r>
      <w:r w:rsidR="00811DD7" w:rsidRPr="006323F1">
        <w:rPr>
          <w:rFonts w:ascii="Verdana" w:hAnsi="Verdana"/>
          <w:sz w:val="20"/>
          <w:szCs w:val="20"/>
        </w:rPr>
        <w:t xml:space="preserve">stimoniales de </w:t>
      </w:r>
      <w:r w:rsidR="00A83D94" w:rsidRPr="006323F1">
        <w:rPr>
          <w:rFonts w:ascii="Verdana" w:hAnsi="Verdana"/>
          <w:sz w:val="20"/>
          <w:szCs w:val="20"/>
        </w:rPr>
        <w:t xml:space="preserve">Pedro José Portilla Ubaté y </w:t>
      </w:r>
      <w:r w:rsidR="00DF797C" w:rsidRPr="006323F1">
        <w:rPr>
          <w:rFonts w:ascii="Verdana" w:hAnsi="Verdana"/>
          <w:sz w:val="20"/>
          <w:szCs w:val="20"/>
        </w:rPr>
        <w:t xml:space="preserve">de </w:t>
      </w:r>
      <w:r w:rsidR="00A83D94" w:rsidRPr="006323F1">
        <w:rPr>
          <w:rFonts w:ascii="Verdana" w:hAnsi="Verdana"/>
          <w:sz w:val="20"/>
          <w:szCs w:val="20"/>
        </w:rPr>
        <w:t xml:space="preserve">Jesús González </w:t>
      </w:r>
      <w:r w:rsidR="00811DD7" w:rsidRPr="006323F1">
        <w:rPr>
          <w:rFonts w:ascii="Verdana" w:hAnsi="Verdana"/>
          <w:sz w:val="20"/>
          <w:szCs w:val="20"/>
        </w:rPr>
        <w:t xml:space="preserve">ofrecidas por los representantes, </w:t>
      </w:r>
      <w:r w:rsidR="00735F1F" w:rsidRPr="006323F1">
        <w:rPr>
          <w:rFonts w:ascii="Verdana" w:hAnsi="Verdana"/>
          <w:sz w:val="20"/>
          <w:szCs w:val="20"/>
        </w:rPr>
        <w:t>y</w:t>
      </w:r>
      <w:r w:rsidR="00811DD7" w:rsidRPr="006323F1">
        <w:rPr>
          <w:rFonts w:ascii="Verdana" w:hAnsi="Verdana"/>
          <w:sz w:val="20"/>
          <w:szCs w:val="20"/>
        </w:rPr>
        <w:t xml:space="preserve"> los peritajes </w:t>
      </w:r>
      <w:r w:rsidR="00DF797C" w:rsidRPr="006323F1">
        <w:rPr>
          <w:rFonts w:ascii="Verdana" w:hAnsi="Verdana"/>
          <w:sz w:val="20"/>
          <w:szCs w:val="20"/>
        </w:rPr>
        <w:t xml:space="preserve">de Carlos Martín Beristain y de Tatiana Rincón </w:t>
      </w:r>
      <w:proofErr w:type="spellStart"/>
      <w:r w:rsidR="00DF797C" w:rsidRPr="006323F1">
        <w:rPr>
          <w:rFonts w:ascii="Verdana" w:hAnsi="Verdana"/>
          <w:sz w:val="20"/>
          <w:szCs w:val="20"/>
        </w:rPr>
        <w:t>Covelli</w:t>
      </w:r>
      <w:proofErr w:type="spellEnd"/>
      <w:r w:rsidR="00DF797C" w:rsidRPr="006323F1">
        <w:rPr>
          <w:rFonts w:ascii="Verdana" w:hAnsi="Verdana"/>
          <w:sz w:val="20"/>
          <w:szCs w:val="20"/>
        </w:rPr>
        <w:t xml:space="preserve">, </w:t>
      </w:r>
      <w:r w:rsidR="00735F1F" w:rsidRPr="006323F1">
        <w:rPr>
          <w:rFonts w:ascii="Verdana" w:hAnsi="Verdana"/>
          <w:sz w:val="20"/>
          <w:szCs w:val="20"/>
        </w:rPr>
        <w:t>ofrecidos por los representantes.</w:t>
      </w:r>
    </w:p>
    <w:p w14:paraId="159A75F4" w14:textId="77777777" w:rsidR="00BD6EEB" w:rsidRPr="006323F1" w:rsidRDefault="00BD6EEB" w:rsidP="006323F1">
      <w:pPr>
        <w:pStyle w:val="Sinespaciado"/>
        <w:tabs>
          <w:tab w:val="left" w:pos="0"/>
          <w:tab w:val="left" w:pos="567"/>
        </w:tabs>
        <w:autoSpaceDE w:val="0"/>
        <w:autoSpaceDN w:val="0"/>
        <w:adjustRightInd w:val="0"/>
        <w:ind w:right="22"/>
        <w:contextualSpacing/>
        <w:jc w:val="both"/>
        <w:rPr>
          <w:rFonts w:ascii="Verdana" w:hAnsi="Verdana"/>
          <w:sz w:val="20"/>
          <w:szCs w:val="20"/>
        </w:rPr>
      </w:pPr>
    </w:p>
    <w:p w14:paraId="6BA0DBBA" w14:textId="2BE8169E" w:rsidR="00EA36F7" w:rsidRPr="00E87388" w:rsidRDefault="00E77C5B"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6323F1">
        <w:rPr>
          <w:rFonts w:ascii="Verdana" w:hAnsi="Verdana"/>
          <w:sz w:val="20"/>
          <w:szCs w:val="20"/>
        </w:rPr>
        <w:t xml:space="preserve">A continuación, la Presidencia examinará en forma particular: </w:t>
      </w:r>
      <w:r w:rsidR="004D744D" w:rsidRPr="006323F1">
        <w:rPr>
          <w:rFonts w:ascii="Verdana" w:hAnsi="Verdana"/>
          <w:sz w:val="20"/>
          <w:szCs w:val="20"/>
        </w:rPr>
        <w:t>(</w:t>
      </w:r>
      <w:r w:rsidR="004D744D" w:rsidRPr="00E87388">
        <w:rPr>
          <w:rFonts w:ascii="Verdana" w:hAnsi="Verdana"/>
          <w:sz w:val="20"/>
          <w:szCs w:val="20"/>
        </w:rPr>
        <w:t>A</w:t>
      </w:r>
      <w:r w:rsidRPr="006323F1">
        <w:rPr>
          <w:rFonts w:ascii="Verdana" w:hAnsi="Verdana"/>
          <w:sz w:val="20"/>
          <w:szCs w:val="20"/>
        </w:rPr>
        <w:t>)</w:t>
      </w:r>
      <w:r w:rsidR="00F11710" w:rsidRPr="00EA42DB">
        <w:rPr>
          <w:rFonts w:ascii="Verdana" w:hAnsi="Verdana"/>
          <w:sz w:val="20"/>
          <w:szCs w:val="20"/>
        </w:rPr>
        <w:t xml:space="preserve"> </w:t>
      </w:r>
      <w:r w:rsidR="00F11710" w:rsidRPr="006323F1">
        <w:rPr>
          <w:rFonts w:ascii="Verdana" w:hAnsi="Verdana"/>
          <w:sz w:val="20"/>
          <w:szCs w:val="20"/>
        </w:rPr>
        <w:t>l</w:t>
      </w:r>
      <w:r w:rsidR="006323F1" w:rsidRPr="00E87388">
        <w:rPr>
          <w:rFonts w:ascii="Verdana" w:hAnsi="Verdana"/>
          <w:sz w:val="20"/>
          <w:szCs w:val="20"/>
        </w:rPr>
        <w:t xml:space="preserve">as objeciones de los representantes a la </w:t>
      </w:r>
      <w:r w:rsidR="00F11710" w:rsidRPr="00E87388">
        <w:rPr>
          <w:rFonts w:ascii="Verdana" w:hAnsi="Verdana"/>
          <w:sz w:val="20"/>
          <w:szCs w:val="20"/>
        </w:rPr>
        <w:t>declaraci</w:t>
      </w:r>
      <w:r w:rsidR="00D249F7" w:rsidRPr="00E87388">
        <w:rPr>
          <w:rFonts w:ascii="Verdana" w:hAnsi="Verdana"/>
          <w:sz w:val="20"/>
          <w:szCs w:val="20"/>
        </w:rPr>
        <w:t>ón</w:t>
      </w:r>
      <w:r w:rsidR="00E87388">
        <w:rPr>
          <w:rFonts w:ascii="Verdana" w:hAnsi="Verdana"/>
          <w:sz w:val="20"/>
          <w:szCs w:val="20"/>
        </w:rPr>
        <w:t xml:space="preserve"> testimonial</w:t>
      </w:r>
      <w:r w:rsidR="00F11710" w:rsidRPr="00E87388">
        <w:rPr>
          <w:rFonts w:ascii="Verdana" w:hAnsi="Verdana"/>
          <w:sz w:val="20"/>
          <w:szCs w:val="20"/>
        </w:rPr>
        <w:t xml:space="preserve"> y </w:t>
      </w:r>
      <w:r w:rsidR="00E87388">
        <w:rPr>
          <w:rFonts w:ascii="Verdana" w:hAnsi="Verdana"/>
          <w:sz w:val="20"/>
          <w:szCs w:val="20"/>
        </w:rPr>
        <w:t xml:space="preserve">el </w:t>
      </w:r>
      <w:r w:rsidR="00F11710" w:rsidRPr="00E87388">
        <w:rPr>
          <w:rFonts w:ascii="Verdana" w:hAnsi="Verdana"/>
          <w:sz w:val="20"/>
          <w:szCs w:val="20"/>
        </w:rPr>
        <w:t>peritaje ofrecidos por el Estado</w:t>
      </w:r>
      <w:r w:rsidR="004D744D" w:rsidRPr="00E87388">
        <w:rPr>
          <w:rFonts w:ascii="Verdana" w:hAnsi="Verdana"/>
          <w:sz w:val="20"/>
          <w:szCs w:val="20"/>
        </w:rPr>
        <w:t>; (B)</w:t>
      </w:r>
      <w:r w:rsidRPr="006323F1">
        <w:rPr>
          <w:rFonts w:ascii="Verdana" w:hAnsi="Verdana"/>
          <w:sz w:val="20"/>
          <w:szCs w:val="20"/>
        </w:rPr>
        <w:t xml:space="preserve"> la</w:t>
      </w:r>
      <w:r w:rsidR="0070040B" w:rsidRPr="006323F1">
        <w:rPr>
          <w:rFonts w:ascii="Verdana" w:hAnsi="Verdana"/>
          <w:sz w:val="20"/>
          <w:szCs w:val="20"/>
        </w:rPr>
        <w:t>s</w:t>
      </w:r>
      <w:r w:rsidRPr="006323F1">
        <w:rPr>
          <w:rFonts w:ascii="Verdana" w:hAnsi="Verdana"/>
          <w:sz w:val="20"/>
          <w:szCs w:val="20"/>
        </w:rPr>
        <w:t xml:space="preserve"> </w:t>
      </w:r>
      <w:r w:rsidR="0070040B" w:rsidRPr="006323F1">
        <w:rPr>
          <w:rFonts w:ascii="Verdana" w:hAnsi="Verdana"/>
          <w:sz w:val="20"/>
          <w:szCs w:val="20"/>
        </w:rPr>
        <w:t>solicitudes</w:t>
      </w:r>
      <w:r w:rsidRPr="006323F1">
        <w:rPr>
          <w:rFonts w:ascii="Verdana" w:hAnsi="Verdana"/>
          <w:sz w:val="20"/>
          <w:szCs w:val="20"/>
        </w:rPr>
        <w:t xml:space="preserve"> </w:t>
      </w:r>
      <w:r w:rsidR="0070040B" w:rsidRPr="006323F1">
        <w:rPr>
          <w:rFonts w:ascii="Verdana" w:hAnsi="Verdana"/>
          <w:sz w:val="20"/>
          <w:szCs w:val="20"/>
        </w:rPr>
        <w:t>de traslado de prueba</w:t>
      </w:r>
      <w:r w:rsidRPr="006323F1">
        <w:rPr>
          <w:rFonts w:ascii="Verdana" w:hAnsi="Verdana"/>
          <w:sz w:val="20"/>
          <w:szCs w:val="20"/>
        </w:rPr>
        <w:t xml:space="preserve">, y </w:t>
      </w:r>
      <w:r w:rsidR="004D744D" w:rsidRPr="00E87388">
        <w:rPr>
          <w:rFonts w:ascii="Verdana" w:hAnsi="Verdana"/>
          <w:sz w:val="20"/>
          <w:szCs w:val="20"/>
        </w:rPr>
        <w:t>C</w:t>
      </w:r>
      <w:r w:rsidRPr="006323F1">
        <w:rPr>
          <w:rFonts w:ascii="Verdana" w:hAnsi="Verdana"/>
          <w:sz w:val="20"/>
          <w:szCs w:val="20"/>
        </w:rPr>
        <w:t xml:space="preserve">) </w:t>
      </w:r>
      <w:r w:rsidR="00623A0B" w:rsidRPr="006323F1">
        <w:rPr>
          <w:rFonts w:ascii="Verdana" w:hAnsi="Verdana"/>
          <w:sz w:val="20"/>
          <w:szCs w:val="20"/>
        </w:rPr>
        <w:t>las solicitudes de prueba</w:t>
      </w:r>
      <w:r w:rsidR="00927C66" w:rsidRPr="006323F1">
        <w:rPr>
          <w:rFonts w:ascii="Verdana" w:hAnsi="Verdana"/>
          <w:sz w:val="20"/>
          <w:szCs w:val="20"/>
        </w:rPr>
        <w:t xml:space="preserve"> realizadas por los representantes</w:t>
      </w:r>
      <w:r w:rsidR="00BD6EEB" w:rsidRPr="006323F1">
        <w:rPr>
          <w:rFonts w:ascii="Verdana" w:hAnsi="Verdana"/>
          <w:sz w:val="20"/>
          <w:szCs w:val="20"/>
        </w:rPr>
        <w:t xml:space="preserve">. </w:t>
      </w:r>
    </w:p>
    <w:p w14:paraId="6620F5EC" w14:textId="77777777" w:rsidR="00F11710" w:rsidRPr="00E87388" w:rsidRDefault="00F11710" w:rsidP="00EA42DB">
      <w:pPr>
        <w:pStyle w:val="Prrafodelista"/>
        <w:spacing w:line="240" w:lineRule="auto"/>
      </w:pPr>
    </w:p>
    <w:p w14:paraId="77DA19EF" w14:textId="77777777" w:rsidR="00F11710" w:rsidRPr="006323F1" w:rsidRDefault="00F11710" w:rsidP="00EA42DB">
      <w:pPr>
        <w:pStyle w:val="Sinespaciado"/>
        <w:tabs>
          <w:tab w:val="left" w:pos="0"/>
          <w:tab w:val="left" w:pos="567"/>
        </w:tabs>
        <w:autoSpaceDE w:val="0"/>
        <w:autoSpaceDN w:val="0"/>
        <w:adjustRightInd w:val="0"/>
        <w:ind w:left="7200" w:right="22"/>
        <w:contextualSpacing/>
        <w:jc w:val="both"/>
        <w:rPr>
          <w:rFonts w:ascii="Verdana" w:hAnsi="Verdana"/>
          <w:sz w:val="20"/>
          <w:szCs w:val="20"/>
        </w:rPr>
      </w:pPr>
    </w:p>
    <w:p w14:paraId="59A6EB32" w14:textId="14A7A51B" w:rsidR="00BD5F74" w:rsidRPr="00E87388" w:rsidRDefault="00B10DF2" w:rsidP="00EA42DB">
      <w:pPr>
        <w:pStyle w:val="Prrafodelista"/>
        <w:numPr>
          <w:ilvl w:val="0"/>
          <w:numId w:val="39"/>
        </w:numPr>
        <w:spacing w:line="240" w:lineRule="auto"/>
        <w:rPr>
          <w:rFonts w:cs="Arial"/>
          <w:b/>
          <w:i/>
        </w:rPr>
      </w:pPr>
      <w:r w:rsidRPr="006323F1">
        <w:rPr>
          <w:rFonts w:cs="Arial"/>
          <w:b/>
          <w:i/>
        </w:rPr>
        <w:t xml:space="preserve">Sobre </w:t>
      </w:r>
      <w:r w:rsidRPr="00E87388">
        <w:rPr>
          <w:rFonts w:cs="Arial"/>
          <w:b/>
          <w:i/>
        </w:rPr>
        <w:t>la</w:t>
      </w:r>
      <w:r w:rsidR="00BD0CF4" w:rsidRPr="00E87388">
        <w:rPr>
          <w:rFonts w:cs="Arial"/>
          <w:b/>
          <w:i/>
        </w:rPr>
        <w:t>s objeciones de los representantes a la</w:t>
      </w:r>
      <w:r w:rsidRPr="00E87388">
        <w:rPr>
          <w:rFonts w:cs="Arial"/>
          <w:b/>
          <w:i/>
        </w:rPr>
        <w:t xml:space="preserve"> declaraci</w:t>
      </w:r>
      <w:r w:rsidR="00D249F7" w:rsidRPr="00E87388">
        <w:rPr>
          <w:rFonts w:cs="Arial"/>
          <w:b/>
          <w:i/>
        </w:rPr>
        <w:t>ón</w:t>
      </w:r>
      <w:r w:rsidR="00E87388">
        <w:rPr>
          <w:rFonts w:cs="Arial"/>
          <w:b/>
          <w:i/>
        </w:rPr>
        <w:t xml:space="preserve"> testimonial</w:t>
      </w:r>
      <w:r w:rsidRPr="00E87388">
        <w:rPr>
          <w:rFonts w:cs="Arial"/>
          <w:b/>
          <w:i/>
        </w:rPr>
        <w:t xml:space="preserve"> y</w:t>
      </w:r>
      <w:r w:rsidR="00E87388">
        <w:rPr>
          <w:rFonts w:cs="Arial"/>
          <w:b/>
          <w:i/>
        </w:rPr>
        <w:t xml:space="preserve"> el</w:t>
      </w:r>
      <w:r w:rsidRPr="00E87388">
        <w:rPr>
          <w:rFonts w:cs="Arial"/>
          <w:b/>
          <w:i/>
        </w:rPr>
        <w:t xml:space="preserve"> peritaje ofrecidos por el Estado</w:t>
      </w:r>
    </w:p>
    <w:p w14:paraId="4E0A6D3B" w14:textId="77777777" w:rsidR="009D5460" w:rsidRPr="00E87388" w:rsidRDefault="009D5460" w:rsidP="00EA42DB">
      <w:pPr>
        <w:spacing w:line="240" w:lineRule="auto"/>
      </w:pPr>
    </w:p>
    <w:p w14:paraId="3106C4A3" w14:textId="7F3396B8" w:rsidR="009D5460" w:rsidRPr="00E87388" w:rsidRDefault="002470AE"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E</w:t>
      </w:r>
      <w:r w:rsidR="007C391C" w:rsidRPr="00E87388">
        <w:rPr>
          <w:rFonts w:ascii="Verdana" w:hAnsi="Verdana" w:cs="Verdana"/>
          <w:sz w:val="20"/>
          <w:szCs w:val="20"/>
        </w:rPr>
        <w:t xml:space="preserve">l </w:t>
      </w:r>
      <w:r w:rsidR="007C391C" w:rsidRPr="00EA42DB">
        <w:rPr>
          <w:rFonts w:ascii="Verdana" w:hAnsi="Verdana" w:cs="Verdana"/>
          <w:b/>
          <w:bCs/>
          <w:sz w:val="20"/>
          <w:szCs w:val="20"/>
        </w:rPr>
        <w:t>Estado</w:t>
      </w:r>
      <w:r w:rsidR="007C391C" w:rsidRPr="006323F1">
        <w:rPr>
          <w:rFonts w:ascii="Verdana" w:hAnsi="Verdana" w:cs="Verdana"/>
          <w:sz w:val="20"/>
          <w:szCs w:val="20"/>
        </w:rPr>
        <w:t>, en su escrito de contestación, ofreció</w:t>
      </w:r>
      <w:r w:rsidR="007C391C" w:rsidRPr="00E87388">
        <w:rPr>
          <w:rFonts w:ascii="Verdana" w:hAnsi="Verdana" w:cs="Verdana"/>
          <w:sz w:val="20"/>
          <w:szCs w:val="20"/>
        </w:rPr>
        <w:t xml:space="preserve"> dos declaraciones a “título informativo”, sin mencionar los nombres de las personas que rendirían las declaraciones.</w:t>
      </w:r>
      <w:r w:rsidR="004D3055" w:rsidRPr="00E87388">
        <w:rPr>
          <w:rFonts w:ascii="Verdana" w:hAnsi="Verdana" w:cs="Verdana"/>
          <w:sz w:val="20"/>
          <w:szCs w:val="20"/>
        </w:rPr>
        <w:t xml:space="preserve"> </w:t>
      </w:r>
      <w:r w:rsidR="00A7745D" w:rsidRPr="00E87388">
        <w:rPr>
          <w:rFonts w:ascii="Verdana" w:hAnsi="Verdana" w:cs="Verdana"/>
          <w:sz w:val="20"/>
          <w:szCs w:val="20"/>
        </w:rPr>
        <w:t>M</w:t>
      </w:r>
      <w:r w:rsidR="00104C9B" w:rsidRPr="00E87388">
        <w:rPr>
          <w:rFonts w:ascii="Verdana" w:hAnsi="Verdana" w:cs="Verdana"/>
          <w:sz w:val="20"/>
          <w:szCs w:val="20"/>
        </w:rPr>
        <w:t xml:space="preserve">ediante </w:t>
      </w:r>
      <w:r w:rsidR="007C391C" w:rsidRPr="00E87388">
        <w:rPr>
          <w:rFonts w:ascii="Verdana" w:hAnsi="Verdana" w:cs="Verdana"/>
          <w:sz w:val="20"/>
          <w:szCs w:val="20"/>
        </w:rPr>
        <w:t xml:space="preserve">escrito de </w:t>
      </w:r>
      <w:r w:rsidR="00BA778A" w:rsidRPr="00E87388">
        <w:rPr>
          <w:rFonts w:ascii="Verdana" w:hAnsi="Verdana" w:cs="Verdana"/>
          <w:sz w:val="20"/>
          <w:szCs w:val="20"/>
        </w:rPr>
        <w:t xml:space="preserve">6 de </w:t>
      </w:r>
      <w:r w:rsidR="00557338" w:rsidRPr="00E87388">
        <w:rPr>
          <w:rFonts w:ascii="Verdana" w:hAnsi="Verdana" w:cs="Verdana"/>
          <w:sz w:val="20"/>
          <w:szCs w:val="20"/>
        </w:rPr>
        <w:t>junio</w:t>
      </w:r>
      <w:r w:rsidR="00A7745D" w:rsidRPr="00E87388">
        <w:rPr>
          <w:rFonts w:ascii="Verdana" w:hAnsi="Verdana" w:cs="Verdana"/>
          <w:sz w:val="20"/>
          <w:szCs w:val="20"/>
        </w:rPr>
        <w:t xml:space="preserve"> </w:t>
      </w:r>
      <w:r w:rsidR="007C391C" w:rsidRPr="00E87388">
        <w:rPr>
          <w:rFonts w:ascii="Verdana" w:hAnsi="Verdana" w:cs="Verdana"/>
          <w:sz w:val="20"/>
          <w:szCs w:val="20"/>
        </w:rPr>
        <w:t>2023, el Estado individualizó a los declarantes a “título informativo” que ofreció en la contestación</w:t>
      </w:r>
      <w:r w:rsidR="00404DC6" w:rsidRPr="00E87388">
        <w:rPr>
          <w:rFonts w:ascii="Verdana" w:hAnsi="Verdana" w:cs="Verdana"/>
          <w:sz w:val="20"/>
          <w:szCs w:val="20"/>
        </w:rPr>
        <w:t>.</w:t>
      </w:r>
      <w:r w:rsidR="00E72230" w:rsidRPr="00E87388">
        <w:rPr>
          <w:rFonts w:ascii="Verdana" w:hAnsi="Verdana" w:cs="Verdana"/>
          <w:sz w:val="20"/>
          <w:szCs w:val="20"/>
        </w:rPr>
        <w:t xml:space="preserve"> </w:t>
      </w:r>
      <w:r w:rsidR="00A7745D" w:rsidRPr="00E87388">
        <w:rPr>
          <w:rFonts w:ascii="Verdana" w:hAnsi="Verdana" w:cs="Verdana"/>
          <w:sz w:val="20"/>
          <w:szCs w:val="20"/>
        </w:rPr>
        <w:t>Ante el requerimiento de la Secretaría de la Corte de 12 de junio de 2023</w:t>
      </w:r>
      <w:r w:rsidR="00A7745D" w:rsidRPr="006323F1">
        <w:rPr>
          <w:rStyle w:val="Refdenotaalpie"/>
          <w:rFonts w:ascii="Verdana" w:hAnsi="Verdana" w:cs="Verdana"/>
          <w:sz w:val="20"/>
          <w:szCs w:val="20"/>
        </w:rPr>
        <w:footnoteReference w:id="17"/>
      </w:r>
      <w:r w:rsidR="00A7745D" w:rsidRPr="006323F1">
        <w:rPr>
          <w:rFonts w:ascii="Verdana" w:hAnsi="Verdana" w:cs="Verdana"/>
          <w:sz w:val="20"/>
          <w:szCs w:val="20"/>
        </w:rPr>
        <w:t>,</w:t>
      </w:r>
      <w:r w:rsidR="00404DC6" w:rsidRPr="00E87388">
        <w:rPr>
          <w:rFonts w:ascii="Verdana" w:hAnsi="Verdana" w:cs="Verdana"/>
          <w:sz w:val="20"/>
          <w:szCs w:val="20"/>
        </w:rPr>
        <w:t xml:space="preserve"> </w:t>
      </w:r>
      <w:r w:rsidR="00557338" w:rsidRPr="00E87388">
        <w:rPr>
          <w:rFonts w:ascii="Verdana" w:hAnsi="Verdana" w:cs="Verdana"/>
          <w:sz w:val="20"/>
          <w:szCs w:val="20"/>
        </w:rPr>
        <w:t xml:space="preserve">por medio de escrito de </w:t>
      </w:r>
      <w:r w:rsidR="00266956" w:rsidRPr="00E87388">
        <w:rPr>
          <w:rFonts w:ascii="Verdana" w:hAnsi="Verdana" w:cs="Verdana"/>
          <w:sz w:val="20"/>
          <w:szCs w:val="20"/>
        </w:rPr>
        <w:t xml:space="preserve">22 de junio de 2023, el Estado indicó </w:t>
      </w:r>
      <w:r w:rsidR="00E72230" w:rsidRPr="00E87388">
        <w:rPr>
          <w:rFonts w:ascii="Verdana" w:hAnsi="Verdana" w:cs="Verdana"/>
          <w:sz w:val="20"/>
          <w:szCs w:val="20"/>
        </w:rPr>
        <w:t xml:space="preserve">que </w:t>
      </w:r>
      <w:r w:rsidR="007C391C" w:rsidRPr="00E87388">
        <w:rPr>
          <w:rFonts w:ascii="Verdana" w:hAnsi="Verdana" w:cs="Verdana"/>
          <w:sz w:val="20"/>
          <w:szCs w:val="20"/>
        </w:rPr>
        <w:t xml:space="preserve">la declaración de Erwin Esaú </w:t>
      </w:r>
      <w:proofErr w:type="spellStart"/>
      <w:r w:rsidR="007C391C" w:rsidRPr="00E87388">
        <w:rPr>
          <w:rFonts w:ascii="Verdana" w:hAnsi="Verdana" w:cs="Verdana"/>
          <w:sz w:val="20"/>
          <w:szCs w:val="20"/>
        </w:rPr>
        <w:t>Arila</w:t>
      </w:r>
      <w:proofErr w:type="spellEnd"/>
      <w:r w:rsidR="007C391C" w:rsidRPr="00E87388">
        <w:rPr>
          <w:rFonts w:ascii="Verdana" w:hAnsi="Verdana" w:cs="Verdana"/>
          <w:sz w:val="20"/>
          <w:szCs w:val="20"/>
        </w:rPr>
        <w:t xml:space="preserve"> Suárez</w:t>
      </w:r>
      <w:r w:rsidR="00443798" w:rsidRPr="006323F1">
        <w:rPr>
          <w:rStyle w:val="Refdenotaalpie"/>
          <w:rFonts w:ascii="Verdana" w:hAnsi="Verdana" w:cs="Verdana"/>
          <w:sz w:val="20"/>
          <w:szCs w:val="20"/>
        </w:rPr>
        <w:footnoteReference w:id="18"/>
      </w:r>
      <w:r w:rsidR="007C391C" w:rsidRPr="006323F1">
        <w:rPr>
          <w:rFonts w:ascii="Verdana" w:hAnsi="Verdana" w:cs="Verdana"/>
          <w:sz w:val="20"/>
          <w:szCs w:val="20"/>
        </w:rPr>
        <w:t xml:space="preserve"> </w:t>
      </w:r>
      <w:r w:rsidR="007C391C" w:rsidRPr="00E87388">
        <w:rPr>
          <w:rFonts w:ascii="Verdana" w:hAnsi="Verdana" w:cs="Verdana"/>
          <w:sz w:val="20"/>
          <w:szCs w:val="20"/>
        </w:rPr>
        <w:t>sería en carácter de testigo y que la declaración de José Manuel Díaz Soto</w:t>
      </w:r>
      <w:r w:rsidR="008D7EE7" w:rsidRPr="006323F1">
        <w:rPr>
          <w:rStyle w:val="Refdenotaalpie"/>
          <w:rFonts w:ascii="Verdana" w:hAnsi="Verdana" w:cs="Verdana"/>
          <w:sz w:val="20"/>
          <w:szCs w:val="20"/>
        </w:rPr>
        <w:footnoteReference w:id="19"/>
      </w:r>
      <w:r w:rsidR="007C391C" w:rsidRPr="006323F1">
        <w:rPr>
          <w:rFonts w:ascii="Verdana" w:hAnsi="Verdana" w:cs="Verdana"/>
          <w:sz w:val="20"/>
          <w:szCs w:val="20"/>
        </w:rPr>
        <w:t xml:space="preserve"> </w:t>
      </w:r>
      <w:r w:rsidR="007C391C" w:rsidRPr="00E87388">
        <w:rPr>
          <w:rFonts w:ascii="Verdana" w:hAnsi="Verdana" w:cs="Verdana"/>
          <w:sz w:val="20"/>
          <w:szCs w:val="20"/>
        </w:rPr>
        <w:t>sería en carácter de perito.</w:t>
      </w:r>
    </w:p>
    <w:p w14:paraId="22462261" w14:textId="77777777" w:rsidR="002470AE" w:rsidRPr="00E87388" w:rsidRDefault="002470AE" w:rsidP="00EA42DB">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451E4159" w14:textId="12ECF11F" w:rsidR="00453439" w:rsidRPr="00453439" w:rsidRDefault="005A45F0" w:rsidP="00453439">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sz w:val="20"/>
          <w:szCs w:val="20"/>
        </w:rPr>
        <w:t xml:space="preserve">Los </w:t>
      </w:r>
      <w:r w:rsidR="00BC3E75">
        <w:rPr>
          <w:rFonts w:ascii="Verdana" w:hAnsi="Verdana"/>
          <w:b/>
          <w:i/>
          <w:sz w:val="20"/>
          <w:szCs w:val="20"/>
        </w:rPr>
        <w:t>r</w:t>
      </w:r>
      <w:r w:rsidRPr="00E87388">
        <w:rPr>
          <w:rFonts w:ascii="Verdana" w:hAnsi="Verdana"/>
          <w:b/>
          <w:i/>
          <w:sz w:val="20"/>
          <w:szCs w:val="20"/>
        </w:rPr>
        <w:t xml:space="preserve">epresentantes </w:t>
      </w:r>
      <w:r w:rsidR="00242E4E" w:rsidRPr="00EA42DB">
        <w:rPr>
          <w:rFonts w:ascii="Verdana" w:hAnsi="Verdana" w:cs="Verdana"/>
          <w:sz w:val="20"/>
          <w:szCs w:val="20"/>
        </w:rPr>
        <w:t xml:space="preserve">al formular sus observaciones a las listas de </w:t>
      </w:r>
      <w:proofErr w:type="gramStart"/>
      <w:r w:rsidR="00242E4E" w:rsidRPr="00EA42DB">
        <w:rPr>
          <w:rFonts w:ascii="Verdana" w:hAnsi="Verdana" w:cs="Verdana"/>
          <w:sz w:val="20"/>
          <w:szCs w:val="20"/>
        </w:rPr>
        <w:t>declarantes,</w:t>
      </w:r>
      <w:proofErr w:type="gramEnd"/>
      <w:r w:rsidR="00242E4E" w:rsidRPr="00EA42DB">
        <w:rPr>
          <w:rFonts w:ascii="Verdana" w:hAnsi="Verdana" w:cs="Verdana"/>
          <w:sz w:val="20"/>
          <w:szCs w:val="20"/>
        </w:rPr>
        <w:t xml:space="preserve"> se opusieron a la admisión de las declaraciones</w:t>
      </w:r>
      <w:r w:rsidR="0070199F" w:rsidRPr="006323F1">
        <w:rPr>
          <w:rFonts w:ascii="Verdana" w:hAnsi="Verdana" w:cs="Verdana"/>
          <w:sz w:val="20"/>
          <w:szCs w:val="20"/>
        </w:rPr>
        <w:t xml:space="preserve"> </w:t>
      </w:r>
      <w:r w:rsidR="0070199F" w:rsidRPr="00E87388">
        <w:rPr>
          <w:rFonts w:ascii="Verdana" w:hAnsi="Verdana" w:cs="Verdana"/>
          <w:sz w:val="20"/>
          <w:szCs w:val="20"/>
        </w:rPr>
        <w:t xml:space="preserve">propuestas por el Estado. Con respecto a Erwin Esaú </w:t>
      </w:r>
      <w:proofErr w:type="spellStart"/>
      <w:r w:rsidR="0070199F" w:rsidRPr="00E87388">
        <w:rPr>
          <w:rFonts w:ascii="Verdana" w:hAnsi="Verdana" w:cs="Verdana"/>
          <w:sz w:val="20"/>
          <w:szCs w:val="20"/>
        </w:rPr>
        <w:t>Arila</w:t>
      </w:r>
      <w:proofErr w:type="spellEnd"/>
      <w:r w:rsidR="0070199F" w:rsidRPr="00E87388">
        <w:rPr>
          <w:rFonts w:ascii="Verdana" w:hAnsi="Verdana" w:cs="Verdana"/>
          <w:sz w:val="20"/>
          <w:szCs w:val="20"/>
        </w:rPr>
        <w:t xml:space="preserve"> Suárez </w:t>
      </w:r>
      <w:r w:rsidR="00893903" w:rsidRPr="00E87388">
        <w:rPr>
          <w:rFonts w:ascii="Verdana" w:hAnsi="Verdana" w:cs="Verdana"/>
          <w:sz w:val="20"/>
          <w:szCs w:val="20"/>
        </w:rPr>
        <w:t>alega</w:t>
      </w:r>
      <w:r w:rsidR="00422811">
        <w:rPr>
          <w:rFonts w:ascii="Verdana" w:hAnsi="Verdana" w:cs="Verdana"/>
          <w:sz w:val="20"/>
          <w:szCs w:val="20"/>
        </w:rPr>
        <w:t>ro</w:t>
      </w:r>
      <w:r w:rsidR="00893903" w:rsidRPr="00E87388">
        <w:rPr>
          <w:rFonts w:ascii="Verdana" w:hAnsi="Verdana" w:cs="Verdana"/>
          <w:sz w:val="20"/>
          <w:szCs w:val="20"/>
        </w:rPr>
        <w:t xml:space="preserve">n que </w:t>
      </w:r>
      <w:r w:rsidR="00BC3E75">
        <w:rPr>
          <w:rFonts w:ascii="Verdana" w:hAnsi="Verdana" w:cs="Verdana"/>
          <w:sz w:val="20"/>
          <w:szCs w:val="20"/>
        </w:rPr>
        <w:t xml:space="preserve">trabajó en fecha reciente </w:t>
      </w:r>
      <w:r w:rsidR="007C64C6" w:rsidRPr="00E87388">
        <w:rPr>
          <w:rFonts w:ascii="Verdana" w:hAnsi="Verdana" w:cs="Verdana"/>
          <w:sz w:val="20"/>
          <w:szCs w:val="20"/>
        </w:rPr>
        <w:t xml:space="preserve">en el </w:t>
      </w:r>
      <w:r w:rsidR="009E3A6C" w:rsidRPr="00E87388">
        <w:rPr>
          <w:rFonts w:ascii="Verdana" w:hAnsi="Verdana" w:cs="Verdana"/>
          <w:sz w:val="20"/>
          <w:szCs w:val="20"/>
        </w:rPr>
        <w:t>Ministerio de Salud y Protección Social</w:t>
      </w:r>
      <w:r w:rsidR="00F54699" w:rsidRPr="00E87388">
        <w:rPr>
          <w:rFonts w:ascii="Verdana" w:hAnsi="Verdana" w:cs="Verdana"/>
          <w:sz w:val="20"/>
          <w:szCs w:val="20"/>
        </w:rPr>
        <w:t xml:space="preserve"> y que vista su trayectoria profesional “</w:t>
      </w:r>
      <w:r w:rsidR="00DA34F2" w:rsidRPr="00E87388">
        <w:rPr>
          <w:rFonts w:ascii="Verdana" w:hAnsi="Verdana" w:cs="Verdana"/>
          <w:sz w:val="20"/>
          <w:szCs w:val="20"/>
        </w:rPr>
        <w:t>no es posible colegir de manera clara su conocimiento sobre el funcionamiento del PAPSIVI para la atención en salud a víctimas de casos de desaparición forzada”</w:t>
      </w:r>
      <w:r w:rsidR="00195AAB" w:rsidRPr="00E87388">
        <w:rPr>
          <w:rFonts w:ascii="Verdana" w:hAnsi="Verdana" w:cs="Verdana"/>
          <w:sz w:val="20"/>
          <w:szCs w:val="20"/>
        </w:rPr>
        <w:t xml:space="preserve">. Con relación al peritaje de José Manuel Díaz Soto, </w:t>
      </w:r>
      <w:r w:rsidR="00422811">
        <w:rPr>
          <w:rFonts w:ascii="Verdana" w:hAnsi="Verdana" w:cs="Verdana"/>
          <w:sz w:val="20"/>
          <w:szCs w:val="20"/>
        </w:rPr>
        <w:t>sostuvieron</w:t>
      </w:r>
      <w:r w:rsidR="00422811" w:rsidRPr="00E87388">
        <w:rPr>
          <w:rFonts w:ascii="Verdana" w:hAnsi="Verdana" w:cs="Verdana"/>
          <w:sz w:val="20"/>
          <w:szCs w:val="20"/>
        </w:rPr>
        <w:t xml:space="preserve"> </w:t>
      </w:r>
      <w:r w:rsidR="00195AAB" w:rsidRPr="00E87388">
        <w:rPr>
          <w:rFonts w:ascii="Verdana" w:hAnsi="Verdana" w:cs="Verdana"/>
          <w:sz w:val="20"/>
          <w:szCs w:val="20"/>
        </w:rPr>
        <w:t>que</w:t>
      </w:r>
      <w:r w:rsidR="00422811">
        <w:rPr>
          <w:rFonts w:ascii="Verdana" w:hAnsi="Verdana" w:cs="Verdana"/>
          <w:sz w:val="20"/>
          <w:szCs w:val="20"/>
        </w:rPr>
        <w:t>,</w:t>
      </w:r>
      <w:r w:rsidR="00195AAB" w:rsidRPr="00E87388">
        <w:rPr>
          <w:rFonts w:ascii="Verdana" w:hAnsi="Verdana" w:cs="Verdana"/>
          <w:sz w:val="20"/>
          <w:szCs w:val="20"/>
        </w:rPr>
        <w:t xml:space="preserve"> </w:t>
      </w:r>
      <w:proofErr w:type="gramStart"/>
      <w:r w:rsidR="00EB4796" w:rsidRPr="00E87388">
        <w:rPr>
          <w:rFonts w:ascii="Verdana" w:hAnsi="Verdana" w:cs="Verdana"/>
          <w:sz w:val="20"/>
          <w:szCs w:val="20"/>
        </w:rPr>
        <w:t>de acuerdo a</w:t>
      </w:r>
      <w:proofErr w:type="gramEnd"/>
      <w:r w:rsidR="00EB4796" w:rsidRPr="00E87388">
        <w:rPr>
          <w:rFonts w:ascii="Verdana" w:hAnsi="Verdana" w:cs="Verdana"/>
          <w:sz w:val="20"/>
          <w:szCs w:val="20"/>
        </w:rPr>
        <w:t xml:space="preserve"> información pública disponible</w:t>
      </w:r>
      <w:r w:rsidR="00422811">
        <w:rPr>
          <w:rFonts w:ascii="Verdana" w:hAnsi="Verdana" w:cs="Verdana"/>
          <w:sz w:val="20"/>
          <w:szCs w:val="20"/>
        </w:rPr>
        <w:t>,</w:t>
      </w:r>
      <w:r w:rsidR="00EB4796" w:rsidRPr="00E87388">
        <w:rPr>
          <w:rFonts w:ascii="Verdana" w:hAnsi="Verdana" w:cs="Verdana"/>
          <w:sz w:val="20"/>
          <w:szCs w:val="20"/>
        </w:rPr>
        <w:t xml:space="preserve"> este habría </w:t>
      </w:r>
      <w:r w:rsidR="00132FBD" w:rsidRPr="00E87388">
        <w:rPr>
          <w:rFonts w:ascii="Verdana" w:hAnsi="Verdana" w:cs="Verdana"/>
          <w:sz w:val="20"/>
          <w:szCs w:val="20"/>
        </w:rPr>
        <w:t>sido “</w:t>
      </w:r>
      <w:r w:rsidR="007400FD" w:rsidRPr="00E87388">
        <w:rPr>
          <w:rFonts w:ascii="Verdana" w:hAnsi="Verdana" w:cs="Verdana"/>
          <w:sz w:val="20"/>
          <w:szCs w:val="20"/>
        </w:rPr>
        <w:t>contratista de la Agencia Nacional de Defensa Jurídica del Estado (ANDJE)” por al menos un año</w:t>
      </w:r>
      <w:r w:rsidR="00D26454" w:rsidRPr="00E87388">
        <w:rPr>
          <w:rFonts w:ascii="Verdana" w:hAnsi="Verdana" w:cs="Verdana"/>
          <w:sz w:val="20"/>
          <w:szCs w:val="20"/>
        </w:rPr>
        <w:t xml:space="preserve">, por lo que </w:t>
      </w:r>
      <w:r w:rsidR="00DF724D" w:rsidRPr="00E87388">
        <w:rPr>
          <w:rFonts w:ascii="Verdana" w:hAnsi="Verdana" w:cs="Verdana"/>
          <w:sz w:val="20"/>
          <w:szCs w:val="20"/>
        </w:rPr>
        <w:t>no cumpliría con las condiciones mínimas de independencia</w:t>
      </w:r>
      <w:r w:rsidR="00453439">
        <w:rPr>
          <w:rFonts w:ascii="Verdana" w:hAnsi="Verdana" w:cs="Verdana"/>
          <w:sz w:val="20"/>
          <w:szCs w:val="20"/>
        </w:rPr>
        <w:t xml:space="preserve"> y</w:t>
      </w:r>
      <w:r w:rsidR="00F10FF9">
        <w:rPr>
          <w:rFonts w:ascii="Verdana" w:hAnsi="Verdana" w:cs="Verdana"/>
          <w:sz w:val="20"/>
          <w:szCs w:val="20"/>
        </w:rPr>
        <w:t>,</w:t>
      </w:r>
      <w:r w:rsidR="00453439">
        <w:rPr>
          <w:rFonts w:ascii="Verdana" w:hAnsi="Verdana" w:cs="Verdana"/>
          <w:sz w:val="20"/>
          <w:szCs w:val="20"/>
        </w:rPr>
        <w:t xml:space="preserve"> en su criterio</w:t>
      </w:r>
      <w:r w:rsidR="00F10FF9">
        <w:rPr>
          <w:rFonts w:ascii="Verdana" w:hAnsi="Verdana" w:cs="Verdana"/>
          <w:sz w:val="20"/>
          <w:szCs w:val="20"/>
        </w:rPr>
        <w:t>,</w:t>
      </w:r>
      <w:r w:rsidR="00453439">
        <w:rPr>
          <w:rFonts w:ascii="Verdana" w:hAnsi="Verdana" w:cs="Verdana"/>
          <w:sz w:val="20"/>
          <w:szCs w:val="20"/>
        </w:rPr>
        <w:t xml:space="preserve"> estaría en contravención con el artículo 48.1.c del Reglamento</w:t>
      </w:r>
      <w:r w:rsidR="00DF724D" w:rsidRPr="00E87388">
        <w:rPr>
          <w:rFonts w:ascii="Verdana" w:hAnsi="Verdana" w:cs="Verdana"/>
          <w:sz w:val="20"/>
          <w:szCs w:val="20"/>
        </w:rPr>
        <w:t>.</w:t>
      </w:r>
    </w:p>
    <w:p w14:paraId="788F87DE" w14:textId="77777777" w:rsidR="00857302" w:rsidRPr="00E87388" w:rsidRDefault="00857302" w:rsidP="00EA42DB">
      <w:pPr>
        <w:pStyle w:val="Prrafodelista"/>
        <w:spacing w:line="240" w:lineRule="auto"/>
        <w:rPr>
          <w:rFonts w:cs="Verdana"/>
        </w:rPr>
      </w:pPr>
    </w:p>
    <w:p w14:paraId="7CBD6752" w14:textId="207027D0" w:rsidR="00844166" w:rsidRPr="00EA42DB" w:rsidRDefault="00857302"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A42DB">
        <w:rPr>
          <w:rFonts w:ascii="Verdana" w:hAnsi="Verdana"/>
          <w:sz w:val="20"/>
          <w:szCs w:val="20"/>
        </w:rPr>
        <w:t>Por su parte, el señor</w:t>
      </w:r>
      <w:r w:rsidR="00BC3E75">
        <w:rPr>
          <w:rFonts w:ascii="Verdana" w:hAnsi="Verdana"/>
          <w:sz w:val="20"/>
          <w:szCs w:val="20"/>
        </w:rPr>
        <w:t xml:space="preserve"> </w:t>
      </w:r>
      <w:r w:rsidR="00453439" w:rsidRPr="00E87388">
        <w:rPr>
          <w:rFonts w:ascii="Verdana" w:hAnsi="Verdana" w:cs="Verdana"/>
          <w:sz w:val="20"/>
          <w:szCs w:val="20"/>
        </w:rPr>
        <w:t>José Manuel Díaz Soto</w:t>
      </w:r>
      <w:r w:rsidRPr="00EA42DB">
        <w:rPr>
          <w:rFonts w:ascii="Verdana" w:hAnsi="Verdana"/>
          <w:sz w:val="20"/>
          <w:szCs w:val="20"/>
        </w:rPr>
        <w:t>, al presentar sus observaciones a la recusación, indicó que</w:t>
      </w:r>
      <w:r w:rsidR="000B364A" w:rsidRPr="00EA42DB">
        <w:rPr>
          <w:rFonts w:ascii="Verdana" w:hAnsi="Verdana"/>
          <w:sz w:val="20"/>
          <w:szCs w:val="20"/>
        </w:rPr>
        <w:t xml:space="preserve"> </w:t>
      </w:r>
      <w:r w:rsidR="00BC3E75">
        <w:rPr>
          <w:rFonts w:ascii="Verdana" w:hAnsi="Verdana"/>
          <w:sz w:val="20"/>
          <w:szCs w:val="20"/>
        </w:rPr>
        <w:t>h</w:t>
      </w:r>
      <w:r w:rsidR="006B1302" w:rsidRPr="00EA42DB">
        <w:rPr>
          <w:rFonts w:ascii="Verdana" w:hAnsi="Verdana"/>
          <w:sz w:val="20"/>
          <w:szCs w:val="20"/>
        </w:rPr>
        <w:t xml:space="preserve">a suscrito contratos de prestación de servicios con </w:t>
      </w:r>
      <w:r w:rsidR="006B1302" w:rsidRPr="006323F1">
        <w:rPr>
          <w:rFonts w:ascii="Verdana" w:hAnsi="Verdana" w:cs="Verdana"/>
          <w:sz w:val="20"/>
          <w:szCs w:val="20"/>
        </w:rPr>
        <w:t xml:space="preserve">la Agencia </w:t>
      </w:r>
      <w:r w:rsidR="006B1302" w:rsidRPr="006323F1">
        <w:rPr>
          <w:rFonts w:ascii="Verdana" w:hAnsi="Verdana" w:cs="Verdana"/>
          <w:sz w:val="20"/>
          <w:szCs w:val="20"/>
        </w:rPr>
        <w:lastRenderedPageBreak/>
        <w:t>Nacional de Defensa Jurídica del Estado (ANDJE)</w:t>
      </w:r>
      <w:r w:rsidR="00EE0B61" w:rsidRPr="00E87388">
        <w:rPr>
          <w:rFonts w:ascii="Verdana" w:hAnsi="Verdana" w:cs="Verdana"/>
          <w:sz w:val="20"/>
          <w:szCs w:val="20"/>
        </w:rPr>
        <w:t>, así como otras instituciones públicas del Estado colombiano, pero que dichos contratos “</w:t>
      </w:r>
      <w:r w:rsidR="006B1302" w:rsidRPr="00E87388">
        <w:rPr>
          <w:rFonts w:ascii="Verdana" w:hAnsi="Verdana" w:cs="Verdana"/>
          <w:sz w:val="20"/>
          <w:szCs w:val="20"/>
        </w:rPr>
        <w:t>suponen la ejecución de servicios profesionales de manera</w:t>
      </w:r>
      <w:r w:rsidR="00EE0B61" w:rsidRPr="00E87388">
        <w:rPr>
          <w:rFonts w:ascii="Verdana" w:hAnsi="Verdana" w:cs="Verdana"/>
          <w:sz w:val="20"/>
          <w:szCs w:val="20"/>
        </w:rPr>
        <w:t xml:space="preserve"> </w:t>
      </w:r>
      <w:r w:rsidR="006B1302" w:rsidRPr="00E87388">
        <w:rPr>
          <w:rFonts w:ascii="Verdana" w:hAnsi="Verdana" w:cs="Verdana"/>
          <w:sz w:val="20"/>
          <w:szCs w:val="20"/>
        </w:rPr>
        <w:t>autónoma, sin que medie, o haya mediado, ninguna relación de dependencia o</w:t>
      </w:r>
      <w:r w:rsidR="009B227C" w:rsidRPr="00E87388">
        <w:rPr>
          <w:rFonts w:ascii="Verdana" w:hAnsi="Verdana" w:cs="Verdana"/>
          <w:sz w:val="20"/>
          <w:szCs w:val="20"/>
        </w:rPr>
        <w:t xml:space="preserve"> </w:t>
      </w:r>
      <w:r w:rsidR="006B1302" w:rsidRPr="00E87388">
        <w:rPr>
          <w:rFonts w:ascii="Verdana" w:hAnsi="Verdana" w:cs="Verdana"/>
          <w:sz w:val="20"/>
          <w:szCs w:val="20"/>
        </w:rPr>
        <w:t>subordinación con la entidad contratante</w:t>
      </w:r>
      <w:r w:rsidR="009B227C" w:rsidRPr="00E87388">
        <w:rPr>
          <w:rFonts w:ascii="Verdana" w:hAnsi="Verdana" w:cs="Verdana"/>
          <w:sz w:val="20"/>
          <w:szCs w:val="20"/>
        </w:rPr>
        <w:t>”</w:t>
      </w:r>
      <w:r w:rsidR="006B1302" w:rsidRPr="00E87388">
        <w:rPr>
          <w:rFonts w:ascii="Verdana" w:hAnsi="Verdana" w:cs="Verdana"/>
          <w:sz w:val="20"/>
          <w:szCs w:val="20"/>
        </w:rPr>
        <w:t>.</w:t>
      </w:r>
      <w:r w:rsidR="009B227C" w:rsidRPr="00E87388">
        <w:rPr>
          <w:rFonts w:ascii="Verdana" w:hAnsi="Verdana" w:cs="Verdana"/>
          <w:sz w:val="20"/>
          <w:szCs w:val="20"/>
        </w:rPr>
        <w:t xml:space="preserve"> </w:t>
      </w:r>
      <w:proofErr w:type="gramStart"/>
      <w:r w:rsidR="009B227C" w:rsidRPr="00E87388">
        <w:rPr>
          <w:rFonts w:ascii="Verdana" w:hAnsi="Verdana" w:cs="Verdana"/>
          <w:sz w:val="20"/>
          <w:szCs w:val="20"/>
        </w:rPr>
        <w:t>Además</w:t>
      </w:r>
      <w:proofErr w:type="gramEnd"/>
      <w:r w:rsidR="009B227C" w:rsidRPr="00E87388">
        <w:rPr>
          <w:rFonts w:ascii="Verdana" w:hAnsi="Verdana" w:cs="Verdana"/>
          <w:sz w:val="20"/>
          <w:szCs w:val="20"/>
        </w:rPr>
        <w:t xml:space="preserve"> </w:t>
      </w:r>
      <w:r w:rsidR="00422811">
        <w:rPr>
          <w:rFonts w:ascii="Verdana" w:hAnsi="Verdana" w:cs="Verdana"/>
          <w:sz w:val="20"/>
          <w:szCs w:val="20"/>
        </w:rPr>
        <w:t>indicó</w:t>
      </w:r>
      <w:r w:rsidR="00422811" w:rsidRPr="00E87388">
        <w:rPr>
          <w:rFonts w:ascii="Verdana" w:hAnsi="Verdana" w:cs="Verdana"/>
          <w:sz w:val="20"/>
          <w:szCs w:val="20"/>
        </w:rPr>
        <w:t xml:space="preserve"> </w:t>
      </w:r>
      <w:r w:rsidR="00F57E33" w:rsidRPr="00E87388">
        <w:rPr>
          <w:rFonts w:ascii="Verdana" w:hAnsi="Verdana" w:cs="Verdana"/>
          <w:sz w:val="20"/>
          <w:szCs w:val="20"/>
        </w:rPr>
        <w:t>que</w:t>
      </w:r>
      <w:r w:rsidR="00422811">
        <w:rPr>
          <w:rFonts w:ascii="Verdana" w:hAnsi="Verdana" w:cs="Verdana"/>
          <w:sz w:val="20"/>
          <w:szCs w:val="20"/>
        </w:rPr>
        <w:t>,</w:t>
      </w:r>
      <w:r w:rsidR="00F57E33" w:rsidRPr="00E87388">
        <w:rPr>
          <w:rFonts w:ascii="Verdana" w:hAnsi="Verdana" w:cs="Verdana"/>
          <w:sz w:val="20"/>
          <w:szCs w:val="20"/>
        </w:rPr>
        <w:t xml:space="preserve"> en </w:t>
      </w:r>
      <w:r w:rsidR="00A53435" w:rsidRPr="00E87388">
        <w:rPr>
          <w:rFonts w:ascii="Verdana" w:hAnsi="Verdana" w:cs="Verdana"/>
          <w:sz w:val="20"/>
          <w:szCs w:val="20"/>
        </w:rPr>
        <w:t xml:space="preserve">su </w:t>
      </w:r>
      <w:r w:rsidR="00283941" w:rsidRPr="00E87388">
        <w:rPr>
          <w:rFonts w:ascii="Verdana" w:hAnsi="Verdana" w:cs="Verdana"/>
          <w:sz w:val="20"/>
          <w:szCs w:val="20"/>
        </w:rPr>
        <w:t>desempeño</w:t>
      </w:r>
      <w:r w:rsidR="00A53435" w:rsidRPr="00E87388">
        <w:rPr>
          <w:rFonts w:ascii="Verdana" w:hAnsi="Verdana" w:cs="Verdana"/>
          <w:sz w:val="20"/>
          <w:szCs w:val="20"/>
        </w:rPr>
        <w:t xml:space="preserve"> profesional</w:t>
      </w:r>
      <w:r w:rsidR="00422811">
        <w:rPr>
          <w:rFonts w:ascii="Verdana" w:hAnsi="Verdana" w:cs="Verdana"/>
          <w:sz w:val="20"/>
          <w:szCs w:val="20"/>
        </w:rPr>
        <w:t>,</w:t>
      </w:r>
      <w:r w:rsidR="00A53435" w:rsidRPr="00E87388">
        <w:rPr>
          <w:rFonts w:ascii="Verdana" w:hAnsi="Verdana" w:cs="Verdana"/>
          <w:sz w:val="20"/>
          <w:szCs w:val="20"/>
        </w:rPr>
        <w:t xml:space="preserve"> siempre ha expresado únicamente su criterio jurídico y n</w:t>
      </w:r>
      <w:r w:rsidR="00283941" w:rsidRPr="00E87388">
        <w:rPr>
          <w:rFonts w:ascii="Verdana" w:hAnsi="Verdana" w:cs="Verdana"/>
          <w:sz w:val="20"/>
          <w:szCs w:val="20"/>
        </w:rPr>
        <w:t>o ha estado “</w:t>
      </w:r>
      <w:r w:rsidR="006B1302" w:rsidRPr="00E87388">
        <w:rPr>
          <w:rFonts w:ascii="Verdana" w:hAnsi="Verdana" w:cs="Verdana"/>
          <w:sz w:val="20"/>
          <w:szCs w:val="20"/>
        </w:rPr>
        <w:t>condicionad</w:t>
      </w:r>
      <w:r w:rsidR="00283941" w:rsidRPr="00E87388">
        <w:rPr>
          <w:rFonts w:ascii="Verdana" w:hAnsi="Verdana" w:cs="Verdana"/>
          <w:sz w:val="20"/>
          <w:szCs w:val="20"/>
        </w:rPr>
        <w:t>[</w:t>
      </w:r>
      <w:r w:rsidR="006B1302" w:rsidRPr="00E87388">
        <w:rPr>
          <w:rFonts w:ascii="Verdana" w:hAnsi="Verdana" w:cs="Verdana"/>
          <w:sz w:val="20"/>
          <w:szCs w:val="20"/>
        </w:rPr>
        <w:t>o</w:t>
      </w:r>
      <w:r w:rsidR="00283941" w:rsidRPr="00E87388">
        <w:rPr>
          <w:rFonts w:ascii="Verdana" w:hAnsi="Verdana" w:cs="Verdana"/>
          <w:sz w:val="20"/>
          <w:szCs w:val="20"/>
        </w:rPr>
        <w:t>]</w:t>
      </w:r>
      <w:r w:rsidR="006B1302" w:rsidRPr="00E87388">
        <w:rPr>
          <w:rFonts w:ascii="Verdana" w:hAnsi="Verdana" w:cs="Verdana"/>
          <w:sz w:val="20"/>
          <w:szCs w:val="20"/>
        </w:rPr>
        <w:t xml:space="preserve"> por la entidad contratante</w:t>
      </w:r>
      <w:r w:rsidR="00283941" w:rsidRPr="00E87388">
        <w:rPr>
          <w:rFonts w:ascii="Verdana" w:hAnsi="Verdana" w:cs="Verdana"/>
          <w:sz w:val="20"/>
          <w:szCs w:val="20"/>
        </w:rPr>
        <w:t>”.</w:t>
      </w:r>
    </w:p>
    <w:p w14:paraId="7E245025" w14:textId="6BB2762E" w:rsidR="004D744D" w:rsidRPr="006323F1" w:rsidRDefault="004D744D" w:rsidP="00EA42DB">
      <w:pPr>
        <w:spacing w:line="240" w:lineRule="auto"/>
        <w:rPr>
          <w:rStyle w:val="markedcontent"/>
        </w:rPr>
      </w:pPr>
    </w:p>
    <w:p w14:paraId="596B5B56" w14:textId="5B0DB11F" w:rsidR="005942F5" w:rsidRPr="00A24589" w:rsidRDefault="005942F5" w:rsidP="00EA42DB">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1C1620">
        <w:rPr>
          <w:rFonts w:ascii="Verdana" w:hAnsi="Verdana"/>
          <w:sz w:val="20"/>
          <w:szCs w:val="20"/>
        </w:rPr>
        <w:t xml:space="preserve">En lo concerniente a </w:t>
      </w:r>
      <w:r w:rsidRPr="001C1620">
        <w:rPr>
          <w:rFonts w:ascii="Verdana" w:hAnsi="Verdana" w:cs="Verdana"/>
          <w:sz w:val="20"/>
          <w:szCs w:val="20"/>
        </w:rPr>
        <w:t xml:space="preserve">Erwin Esaú </w:t>
      </w:r>
      <w:proofErr w:type="spellStart"/>
      <w:r w:rsidRPr="001C1620">
        <w:rPr>
          <w:rFonts w:ascii="Verdana" w:hAnsi="Verdana" w:cs="Verdana"/>
          <w:sz w:val="20"/>
          <w:szCs w:val="20"/>
        </w:rPr>
        <w:t>Arila</w:t>
      </w:r>
      <w:proofErr w:type="spellEnd"/>
      <w:r w:rsidRPr="001C1620">
        <w:rPr>
          <w:rFonts w:ascii="Verdana" w:hAnsi="Verdana" w:cs="Verdana"/>
          <w:sz w:val="20"/>
          <w:szCs w:val="20"/>
        </w:rPr>
        <w:t xml:space="preserve"> Suárez</w:t>
      </w:r>
      <w:r w:rsidRPr="001C1620">
        <w:rPr>
          <w:rFonts w:ascii="Verdana" w:hAnsi="Verdana"/>
          <w:sz w:val="20"/>
          <w:szCs w:val="20"/>
        </w:rPr>
        <w:t xml:space="preserve">, el </w:t>
      </w:r>
      <w:proofErr w:type="gramStart"/>
      <w:r w:rsidRPr="001C1620">
        <w:rPr>
          <w:rFonts w:ascii="Verdana" w:hAnsi="Verdana"/>
          <w:sz w:val="20"/>
          <w:szCs w:val="20"/>
        </w:rPr>
        <w:t>Presidente</w:t>
      </w:r>
      <w:proofErr w:type="gramEnd"/>
      <w:r w:rsidRPr="001C1620">
        <w:rPr>
          <w:rFonts w:ascii="Verdana" w:hAnsi="Verdana"/>
          <w:sz w:val="20"/>
          <w:szCs w:val="20"/>
        </w:rPr>
        <w:t xml:space="preserve"> estima que no es </w:t>
      </w:r>
      <w:r w:rsidR="00A8315A" w:rsidRPr="001C1620">
        <w:rPr>
          <w:rFonts w:ascii="Verdana" w:hAnsi="Verdana"/>
          <w:sz w:val="20"/>
          <w:szCs w:val="20"/>
        </w:rPr>
        <w:t>admisible</w:t>
      </w:r>
      <w:r w:rsidRPr="001C1620">
        <w:rPr>
          <w:rFonts w:ascii="Verdana" w:hAnsi="Verdana"/>
          <w:sz w:val="20"/>
          <w:szCs w:val="20"/>
        </w:rPr>
        <w:t xml:space="preserve"> la objeción de los Representantes, </w:t>
      </w:r>
      <w:r w:rsidR="00A8315A" w:rsidRPr="001C1620">
        <w:rPr>
          <w:rFonts w:ascii="Verdana" w:hAnsi="Verdana"/>
          <w:sz w:val="20"/>
          <w:szCs w:val="20"/>
        </w:rPr>
        <w:t>ya que</w:t>
      </w:r>
      <w:r w:rsidRPr="001C1620">
        <w:rPr>
          <w:rFonts w:ascii="Verdana" w:hAnsi="Verdana"/>
          <w:sz w:val="20"/>
          <w:szCs w:val="20"/>
        </w:rPr>
        <w:t xml:space="preserve"> pretende negar anticipadamente la idoneidad de su declaración </w:t>
      </w:r>
      <w:r w:rsidR="00F65CAA" w:rsidRPr="001C1620">
        <w:rPr>
          <w:rFonts w:ascii="Verdana" w:hAnsi="Verdana"/>
          <w:sz w:val="20"/>
          <w:szCs w:val="20"/>
        </w:rPr>
        <w:t>basándose en que</w:t>
      </w:r>
      <w:r w:rsidR="00A3717B" w:rsidRPr="001C1620">
        <w:rPr>
          <w:rFonts w:ascii="Verdana" w:hAnsi="Verdana"/>
          <w:sz w:val="20"/>
          <w:szCs w:val="20"/>
        </w:rPr>
        <w:t>,</w:t>
      </w:r>
      <w:r w:rsidR="00F65CAA" w:rsidRPr="001C1620">
        <w:rPr>
          <w:rFonts w:ascii="Verdana" w:hAnsi="Verdana"/>
          <w:sz w:val="20"/>
          <w:szCs w:val="20"/>
        </w:rPr>
        <w:t xml:space="preserve"> vista</w:t>
      </w:r>
      <w:r w:rsidR="008D7E79" w:rsidRPr="001C1620">
        <w:rPr>
          <w:rFonts w:ascii="Verdana" w:hAnsi="Verdana"/>
          <w:sz w:val="20"/>
          <w:szCs w:val="20"/>
        </w:rPr>
        <w:t xml:space="preserve"> </w:t>
      </w:r>
      <w:r w:rsidR="00F65CAA" w:rsidRPr="001C1620">
        <w:rPr>
          <w:rFonts w:ascii="Verdana" w:hAnsi="Verdana"/>
          <w:sz w:val="20"/>
          <w:szCs w:val="20"/>
        </w:rPr>
        <w:t>determinada</w:t>
      </w:r>
      <w:r w:rsidR="008D7E79" w:rsidRPr="001C1620">
        <w:rPr>
          <w:rFonts w:ascii="Verdana" w:hAnsi="Verdana"/>
          <w:sz w:val="20"/>
          <w:szCs w:val="20"/>
        </w:rPr>
        <w:t xml:space="preserve"> información que estos obtuvieron </w:t>
      </w:r>
      <w:r w:rsidR="00F65CAA" w:rsidRPr="001C1620">
        <w:rPr>
          <w:rFonts w:ascii="Verdana" w:hAnsi="Verdana"/>
          <w:sz w:val="20"/>
          <w:szCs w:val="20"/>
        </w:rPr>
        <w:t>relativa a</w:t>
      </w:r>
      <w:r w:rsidR="008D7E79" w:rsidRPr="001C1620">
        <w:rPr>
          <w:rFonts w:ascii="Verdana" w:hAnsi="Verdana"/>
          <w:sz w:val="20"/>
          <w:szCs w:val="20"/>
        </w:rPr>
        <w:t>l periodo en que se desempeñó</w:t>
      </w:r>
      <w:r w:rsidR="00F65CAA" w:rsidRPr="001C1620">
        <w:rPr>
          <w:rFonts w:ascii="Verdana" w:hAnsi="Verdana"/>
          <w:sz w:val="20"/>
          <w:szCs w:val="20"/>
        </w:rPr>
        <w:t>,</w:t>
      </w:r>
      <w:r w:rsidR="008D7E79" w:rsidRPr="001C1620">
        <w:rPr>
          <w:rFonts w:ascii="Verdana" w:hAnsi="Verdana"/>
          <w:sz w:val="20"/>
          <w:szCs w:val="20"/>
        </w:rPr>
        <w:t xml:space="preserve"> no podría haber sido </w:t>
      </w:r>
      <w:r w:rsidRPr="001C1620">
        <w:rPr>
          <w:rFonts w:ascii="Verdana" w:hAnsi="Verdana"/>
          <w:sz w:val="20"/>
          <w:szCs w:val="20"/>
        </w:rPr>
        <w:t>testigo presencial de los hechos</w:t>
      </w:r>
      <w:r w:rsidR="001C1620">
        <w:rPr>
          <w:rFonts w:ascii="Verdana" w:hAnsi="Verdana"/>
          <w:sz w:val="20"/>
          <w:szCs w:val="20"/>
        </w:rPr>
        <w:t xml:space="preserve"> objeto de su declaración</w:t>
      </w:r>
      <w:r w:rsidRPr="001C1620">
        <w:rPr>
          <w:rFonts w:ascii="Verdana" w:hAnsi="Verdana"/>
          <w:sz w:val="20"/>
          <w:szCs w:val="20"/>
        </w:rPr>
        <w:t>.</w:t>
      </w:r>
      <w:r w:rsidR="006B7AC2" w:rsidRPr="001C1620">
        <w:rPr>
          <w:rFonts w:ascii="Verdana" w:hAnsi="Verdana"/>
          <w:sz w:val="20"/>
          <w:szCs w:val="20"/>
        </w:rPr>
        <w:t xml:space="preserve"> </w:t>
      </w:r>
      <w:r w:rsidR="00912488" w:rsidRPr="001C1620">
        <w:rPr>
          <w:rFonts w:ascii="Verdana" w:hAnsi="Verdana"/>
          <w:sz w:val="20"/>
          <w:szCs w:val="20"/>
        </w:rPr>
        <w:t xml:space="preserve">Dada la trayectoria profesional, la experiencia y el conocimiento </w:t>
      </w:r>
      <w:r w:rsidR="004E413C" w:rsidRPr="001C1620">
        <w:rPr>
          <w:rFonts w:ascii="Verdana" w:hAnsi="Verdana"/>
          <w:sz w:val="20"/>
          <w:szCs w:val="20"/>
        </w:rPr>
        <w:t xml:space="preserve">personal sobre los hechos </w:t>
      </w:r>
      <w:r w:rsidR="00644464" w:rsidRPr="001C1620">
        <w:rPr>
          <w:rFonts w:ascii="Verdana" w:hAnsi="Verdana"/>
          <w:sz w:val="20"/>
          <w:szCs w:val="20"/>
        </w:rPr>
        <w:t>que pueda tener el declarante propuesto,</w:t>
      </w:r>
      <w:r w:rsidR="004E413C" w:rsidRPr="001C1620">
        <w:rPr>
          <w:rFonts w:ascii="Verdana" w:hAnsi="Verdana"/>
          <w:sz w:val="20"/>
          <w:szCs w:val="20"/>
        </w:rPr>
        <w:t xml:space="preserve"> </w:t>
      </w:r>
      <w:r w:rsidR="004E413C" w:rsidRPr="00A24589">
        <w:rPr>
          <w:rFonts w:ascii="Verdana" w:hAnsi="Verdana"/>
          <w:sz w:val="20"/>
          <w:szCs w:val="20"/>
        </w:rPr>
        <w:t xml:space="preserve">esta Presidencia </w:t>
      </w:r>
      <w:r w:rsidR="00422811" w:rsidRPr="00A24589">
        <w:rPr>
          <w:rFonts w:ascii="Verdana" w:hAnsi="Verdana"/>
          <w:sz w:val="20"/>
          <w:szCs w:val="20"/>
        </w:rPr>
        <w:t xml:space="preserve">considera </w:t>
      </w:r>
      <w:r w:rsidR="0030368B" w:rsidRPr="00A24589">
        <w:rPr>
          <w:rFonts w:ascii="Verdana" w:hAnsi="Verdana"/>
          <w:sz w:val="20"/>
          <w:szCs w:val="20"/>
        </w:rPr>
        <w:t xml:space="preserve">que </w:t>
      </w:r>
      <w:r w:rsidR="00422811">
        <w:rPr>
          <w:rFonts w:ascii="Verdana" w:hAnsi="Verdana"/>
          <w:sz w:val="20"/>
          <w:szCs w:val="20"/>
        </w:rPr>
        <w:t>es procedente</w:t>
      </w:r>
      <w:r w:rsidR="00422811" w:rsidRPr="00A24589">
        <w:rPr>
          <w:rFonts w:ascii="Verdana" w:hAnsi="Verdana"/>
          <w:sz w:val="20"/>
          <w:szCs w:val="20"/>
        </w:rPr>
        <w:t xml:space="preserve"> </w:t>
      </w:r>
      <w:r w:rsidR="00422811">
        <w:rPr>
          <w:rFonts w:ascii="Verdana" w:hAnsi="Verdana"/>
          <w:sz w:val="20"/>
          <w:szCs w:val="20"/>
        </w:rPr>
        <w:t xml:space="preserve">recabar </w:t>
      </w:r>
      <w:r w:rsidR="0030368B" w:rsidRPr="00A24589">
        <w:rPr>
          <w:rFonts w:ascii="Verdana" w:hAnsi="Verdana"/>
          <w:sz w:val="20"/>
          <w:szCs w:val="20"/>
        </w:rPr>
        <w:t xml:space="preserve">testimonio sobre </w:t>
      </w:r>
      <w:r w:rsidR="00644464" w:rsidRPr="00A24589">
        <w:rPr>
          <w:rFonts w:ascii="Verdana" w:hAnsi="Verdana"/>
          <w:sz w:val="20"/>
          <w:szCs w:val="20"/>
        </w:rPr>
        <w:t>el objeto</w:t>
      </w:r>
      <w:r w:rsidR="0030368B" w:rsidRPr="00A24589">
        <w:rPr>
          <w:rFonts w:ascii="Verdana" w:hAnsi="Verdana"/>
          <w:sz w:val="20"/>
          <w:szCs w:val="20"/>
        </w:rPr>
        <w:t xml:space="preserve"> para </w:t>
      </w:r>
      <w:r w:rsidR="006D68DE" w:rsidRPr="00A24589">
        <w:rPr>
          <w:rFonts w:ascii="Verdana" w:hAnsi="Verdana"/>
          <w:sz w:val="20"/>
          <w:szCs w:val="20"/>
        </w:rPr>
        <w:t>el</w:t>
      </w:r>
      <w:r w:rsidR="0030368B" w:rsidRPr="00A24589">
        <w:rPr>
          <w:rFonts w:ascii="Verdana" w:hAnsi="Verdana"/>
          <w:sz w:val="20"/>
          <w:szCs w:val="20"/>
        </w:rPr>
        <w:t xml:space="preserve"> </w:t>
      </w:r>
      <w:r w:rsidR="006D68DE" w:rsidRPr="00A24589">
        <w:rPr>
          <w:rFonts w:ascii="Verdana" w:hAnsi="Verdana"/>
          <w:sz w:val="20"/>
          <w:szCs w:val="20"/>
        </w:rPr>
        <w:t>cual</w:t>
      </w:r>
      <w:r w:rsidR="0030368B" w:rsidRPr="00A24589">
        <w:rPr>
          <w:rFonts w:ascii="Verdana" w:hAnsi="Verdana"/>
          <w:sz w:val="20"/>
          <w:szCs w:val="20"/>
        </w:rPr>
        <w:t xml:space="preserve"> fue propuesta su declaración</w:t>
      </w:r>
      <w:r w:rsidR="0030368B" w:rsidRPr="006250AF">
        <w:rPr>
          <w:rFonts w:ascii="Verdana" w:hAnsi="Verdana"/>
          <w:sz w:val="20"/>
          <w:szCs w:val="20"/>
        </w:rPr>
        <w:t>.</w:t>
      </w:r>
      <w:r w:rsidR="004E413C" w:rsidRPr="006250AF">
        <w:rPr>
          <w:rFonts w:ascii="Verdana" w:hAnsi="Verdana"/>
          <w:sz w:val="20"/>
          <w:szCs w:val="20"/>
        </w:rPr>
        <w:t xml:space="preserve"> </w:t>
      </w:r>
      <w:r w:rsidR="00E66577" w:rsidRPr="006250AF">
        <w:rPr>
          <w:rFonts w:ascii="Verdana" w:hAnsi="Verdana"/>
          <w:sz w:val="20"/>
          <w:szCs w:val="20"/>
        </w:rPr>
        <w:t>Adicionalmente, conforme al</w:t>
      </w:r>
      <w:r w:rsidR="00B53143" w:rsidRPr="006250AF">
        <w:rPr>
          <w:rFonts w:ascii="Verdana" w:hAnsi="Verdana"/>
          <w:sz w:val="20"/>
          <w:szCs w:val="20"/>
        </w:rPr>
        <w:t xml:space="preserve"> artículo </w:t>
      </w:r>
      <w:r w:rsidR="00535989" w:rsidRPr="006250AF">
        <w:rPr>
          <w:rFonts w:ascii="Verdana" w:hAnsi="Verdana"/>
          <w:sz w:val="20"/>
          <w:szCs w:val="20"/>
        </w:rPr>
        <w:t>47 del Reglamento</w:t>
      </w:r>
      <w:r w:rsidR="0057066F" w:rsidRPr="006250AF">
        <w:rPr>
          <w:rFonts w:ascii="Verdana" w:hAnsi="Verdana"/>
          <w:sz w:val="20"/>
          <w:szCs w:val="20"/>
        </w:rPr>
        <w:t>, el valor o peso probatorio del testimonio propuesto</w:t>
      </w:r>
      <w:r w:rsidR="00BA58FF" w:rsidRPr="006250AF">
        <w:rPr>
          <w:rFonts w:ascii="Verdana" w:hAnsi="Verdana"/>
          <w:sz w:val="20"/>
          <w:szCs w:val="20"/>
        </w:rPr>
        <w:t xml:space="preserve"> </w:t>
      </w:r>
      <w:r w:rsidR="00422811">
        <w:rPr>
          <w:rFonts w:ascii="Verdana" w:hAnsi="Verdana"/>
          <w:sz w:val="20"/>
          <w:szCs w:val="20"/>
        </w:rPr>
        <w:t>será</w:t>
      </w:r>
      <w:r w:rsidR="00422811" w:rsidRPr="006250AF">
        <w:rPr>
          <w:rFonts w:ascii="Verdana" w:hAnsi="Verdana"/>
          <w:sz w:val="20"/>
          <w:szCs w:val="20"/>
        </w:rPr>
        <w:t xml:space="preserve"> </w:t>
      </w:r>
      <w:r w:rsidR="00BA58FF" w:rsidRPr="006250AF">
        <w:rPr>
          <w:rFonts w:ascii="Verdana" w:hAnsi="Verdana"/>
          <w:sz w:val="20"/>
          <w:szCs w:val="20"/>
        </w:rPr>
        <w:t>apreciado por la Corte o la Presidencia, según sea el caso,</w:t>
      </w:r>
      <w:r w:rsidR="00E9085F">
        <w:rPr>
          <w:rFonts w:ascii="Verdana" w:hAnsi="Verdana"/>
          <w:sz w:val="20"/>
          <w:szCs w:val="20"/>
        </w:rPr>
        <w:t xml:space="preserve"> al momento de</w:t>
      </w:r>
      <w:r w:rsidR="00331B15">
        <w:rPr>
          <w:rFonts w:ascii="Verdana" w:hAnsi="Verdana"/>
          <w:sz w:val="20"/>
          <w:szCs w:val="20"/>
        </w:rPr>
        <w:t xml:space="preserve"> decidir</w:t>
      </w:r>
      <w:r w:rsidR="00AF0D86" w:rsidRPr="006250AF">
        <w:rPr>
          <w:rStyle w:val="Refdenotaalpie"/>
          <w:rFonts w:ascii="Verdana" w:hAnsi="Verdana"/>
          <w:sz w:val="20"/>
          <w:szCs w:val="20"/>
        </w:rPr>
        <w:footnoteReference w:id="20"/>
      </w:r>
      <w:r w:rsidR="00BA58FF" w:rsidRPr="006250AF">
        <w:rPr>
          <w:rFonts w:ascii="Verdana" w:hAnsi="Verdana"/>
          <w:sz w:val="20"/>
          <w:szCs w:val="20"/>
        </w:rPr>
        <w:t xml:space="preserve">. </w:t>
      </w:r>
      <w:r w:rsidR="00610C5F" w:rsidRPr="006250AF">
        <w:rPr>
          <w:rFonts w:ascii="Verdana" w:hAnsi="Verdana"/>
          <w:sz w:val="20"/>
          <w:szCs w:val="20"/>
        </w:rPr>
        <w:t xml:space="preserve">En relación con la alegada falta de imparcialidad del declarante, la Presidencia reitera que la </w:t>
      </w:r>
      <w:r w:rsidR="00025360" w:rsidRPr="006250AF">
        <w:rPr>
          <w:rFonts w:ascii="Verdana" w:hAnsi="Verdana"/>
          <w:sz w:val="20"/>
          <w:szCs w:val="20"/>
        </w:rPr>
        <w:t xml:space="preserve">imparcialidad es un requisito exigido a </w:t>
      </w:r>
      <w:r w:rsidR="004D4D17" w:rsidRPr="006250AF">
        <w:rPr>
          <w:rFonts w:ascii="Verdana" w:hAnsi="Verdana"/>
          <w:sz w:val="20"/>
          <w:szCs w:val="20"/>
        </w:rPr>
        <w:t xml:space="preserve">los peritos, conforme al artículo 48 del Reglamento, por lo que no </w:t>
      </w:r>
      <w:r w:rsidR="00C03E98" w:rsidRPr="006250AF">
        <w:rPr>
          <w:rFonts w:ascii="Verdana" w:hAnsi="Verdana"/>
          <w:sz w:val="20"/>
          <w:szCs w:val="20"/>
        </w:rPr>
        <w:t>aplica como objeción a la declaración testimonial</w:t>
      </w:r>
      <w:r w:rsidR="00A24589" w:rsidRPr="006250AF">
        <w:rPr>
          <w:rStyle w:val="Refdenotaalpie"/>
          <w:rFonts w:ascii="Verdana" w:hAnsi="Verdana"/>
          <w:sz w:val="20"/>
          <w:szCs w:val="20"/>
          <w:lang w:val="es-CR"/>
        </w:rPr>
        <w:t xml:space="preserve"> </w:t>
      </w:r>
      <w:r w:rsidR="00A24589" w:rsidRPr="00705CDD">
        <w:rPr>
          <w:rStyle w:val="Refdenotaalpie"/>
          <w:rFonts w:ascii="Verdana" w:hAnsi="Verdana"/>
          <w:sz w:val="20"/>
          <w:szCs w:val="20"/>
        </w:rPr>
        <w:footnoteReference w:id="21"/>
      </w:r>
      <w:r w:rsidR="00C03E98" w:rsidRPr="006250AF">
        <w:rPr>
          <w:rFonts w:ascii="Verdana" w:hAnsi="Verdana"/>
          <w:sz w:val="20"/>
          <w:szCs w:val="20"/>
        </w:rPr>
        <w:t>.</w:t>
      </w:r>
      <w:r w:rsidR="00E66577" w:rsidRPr="006250AF">
        <w:rPr>
          <w:rFonts w:ascii="Verdana" w:hAnsi="Verdana"/>
          <w:sz w:val="20"/>
          <w:szCs w:val="20"/>
        </w:rPr>
        <w:t xml:space="preserve"> </w:t>
      </w:r>
      <w:r w:rsidR="009615A3" w:rsidRPr="006250AF">
        <w:rPr>
          <w:rFonts w:ascii="Verdana" w:hAnsi="Verdana"/>
          <w:sz w:val="20"/>
          <w:szCs w:val="20"/>
        </w:rPr>
        <w:t>Visto lo anterior</w:t>
      </w:r>
      <w:r w:rsidRPr="006250AF">
        <w:rPr>
          <w:rFonts w:ascii="Verdana" w:hAnsi="Verdana"/>
          <w:sz w:val="20"/>
          <w:szCs w:val="20"/>
        </w:rPr>
        <w:t>, se admite la referida declaración testimonial</w:t>
      </w:r>
      <w:r w:rsidR="007C7023" w:rsidRPr="006250AF">
        <w:rPr>
          <w:rFonts w:ascii="Verdana" w:hAnsi="Verdana"/>
          <w:sz w:val="20"/>
          <w:szCs w:val="20"/>
        </w:rPr>
        <w:t xml:space="preserve"> de </w:t>
      </w:r>
      <w:r w:rsidR="007C7023" w:rsidRPr="006250AF">
        <w:rPr>
          <w:rFonts w:ascii="Verdana" w:hAnsi="Verdana" w:cs="Verdana"/>
          <w:sz w:val="20"/>
          <w:szCs w:val="20"/>
        </w:rPr>
        <w:t xml:space="preserve">Erwin Esaú </w:t>
      </w:r>
      <w:proofErr w:type="spellStart"/>
      <w:r w:rsidR="007C7023" w:rsidRPr="006250AF">
        <w:rPr>
          <w:rFonts w:ascii="Verdana" w:hAnsi="Verdana" w:cs="Verdana"/>
          <w:sz w:val="20"/>
          <w:szCs w:val="20"/>
        </w:rPr>
        <w:t>Arila</w:t>
      </w:r>
      <w:proofErr w:type="spellEnd"/>
      <w:r w:rsidR="007C7023" w:rsidRPr="006250AF">
        <w:rPr>
          <w:rFonts w:ascii="Verdana" w:hAnsi="Verdana" w:cs="Verdana"/>
          <w:sz w:val="20"/>
          <w:szCs w:val="20"/>
        </w:rPr>
        <w:t xml:space="preserve"> Suárez</w:t>
      </w:r>
      <w:r w:rsidR="00C03E98" w:rsidRPr="006250AF">
        <w:rPr>
          <w:rFonts w:ascii="Verdana" w:hAnsi="Verdana"/>
          <w:sz w:val="20"/>
          <w:szCs w:val="20"/>
        </w:rPr>
        <w:t>.</w:t>
      </w:r>
    </w:p>
    <w:p w14:paraId="765B99FE" w14:textId="77777777" w:rsidR="005942F5" w:rsidRPr="006323F1" w:rsidRDefault="005942F5" w:rsidP="00EA42DB">
      <w:pPr>
        <w:spacing w:line="240" w:lineRule="auto"/>
        <w:rPr>
          <w:rStyle w:val="markedcontent"/>
        </w:rPr>
      </w:pPr>
    </w:p>
    <w:p w14:paraId="14869949" w14:textId="0AE4A45F" w:rsidR="00FB4C17" w:rsidRPr="006323F1" w:rsidRDefault="00CE61A9" w:rsidP="006323F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EA42DB">
        <w:rPr>
          <w:rFonts w:ascii="Verdana" w:hAnsi="Verdana"/>
          <w:sz w:val="20"/>
          <w:szCs w:val="20"/>
        </w:rPr>
        <w:t xml:space="preserve">Con relación al peritaje </w:t>
      </w:r>
      <w:r w:rsidR="00422811">
        <w:rPr>
          <w:rFonts w:ascii="Verdana" w:hAnsi="Verdana"/>
          <w:sz w:val="20"/>
          <w:szCs w:val="20"/>
        </w:rPr>
        <w:t xml:space="preserve">propuesto </w:t>
      </w:r>
      <w:r w:rsidRPr="00EA42DB">
        <w:rPr>
          <w:rFonts w:ascii="Verdana" w:hAnsi="Verdana"/>
          <w:sz w:val="20"/>
          <w:szCs w:val="20"/>
        </w:rPr>
        <w:t xml:space="preserve">de </w:t>
      </w:r>
      <w:r w:rsidRPr="006323F1">
        <w:rPr>
          <w:rFonts w:ascii="Verdana" w:hAnsi="Verdana" w:cs="Verdana"/>
          <w:sz w:val="20"/>
          <w:szCs w:val="20"/>
        </w:rPr>
        <w:t>José Manuel Díaz Soto,</w:t>
      </w:r>
      <w:r w:rsidRPr="00EA42DB">
        <w:rPr>
          <w:rFonts w:ascii="Verdana" w:hAnsi="Verdana"/>
          <w:sz w:val="20"/>
          <w:szCs w:val="20"/>
        </w:rPr>
        <w:t xml:space="preserve"> e</w:t>
      </w:r>
      <w:r w:rsidR="00FB4C17" w:rsidRPr="006323F1">
        <w:rPr>
          <w:rFonts w:ascii="Verdana" w:hAnsi="Verdana"/>
          <w:sz w:val="20"/>
          <w:szCs w:val="20"/>
          <w:lang w:eastAsia="es-CR"/>
        </w:rPr>
        <w:t xml:space="preserve">l </w:t>
      </w:r>
      <w:proofErr w:type="gramStart"/>
      <w:r w:rsidR="00FB4C17" w:rsidRPr="006323F1">
        <w:rPr>
          <w:rFonts w:ascii="Verdana" w:hAnsi="Verdana"/>
          <w:sz w:val="20"/>
          <w:szCs w:val="20"/>
          <w:lang w:eastAsia="es-CR"/>
        </w:rPr>
        <w:t>Presidente</w:t>
      </w:r>
      <w:proofErr w:type="gramEnd"/>
      <w:r w:rsidR="00FB4C17" w:rsidRPr="006323F1">
        <w:rPr>
          <w:rFonts w:ascii="Verdana" w:hAnsi="Verdana"/>
          <w:sz w:val="20"/>
          <w:szCs w:val="20"/>
          <w:lang w:eastAsia="es-CR"/>
        </w:rPr>
        <w:t xml:space="preserve"> rec</w:t>
      </w:r>
      <w:r w:rsidR="007533D5" w:rsidRPr="00EA42DB">
        <w:rPr>
          <w:rFonts w:ascii="Verdana" w:hAnsi="Verdana"/>
          <w:sz w:val="20"/>
          <w:szCs w:val="20"/>
        </w:rPr>
        <w:t>uerda</w:t>
      </w:r>
      <w:r w:rsidR="00FB4C17" w:rsidRPr="006323F1">
        <w:rPr>
          <w:rFonts w:ascii="Verdana" w:hAnsi="Verdana"/>
          <w:sz w:val="20"/>
          <w:szCs w:val="20"/>
          <w:lang w:eastAsia="es-CR"/>
        </w:rPr>
        <w:t xml:space="preserve"> que, </w:t>
      </w:r>
      <w:r w:rsidR="00FB4C17" w:rsidRPr="006323F1">
        <w:rPr>
          <w:rFonts w:ascii="Verdana" w:hAnsi="Verdana"/>
          <w:sz w:val="20"/>
          <w:szCs w:val="20"/>
        </w:rPr>
        <w:t xml:space="preserve">de </w:t>
      </w:r>
      <w:r w:rsidR="00FB4C17" w:rsidRPr="00E87388">
        <w:rPr>
          <w:rFonts w:ascii="Verdana" w:hAnsi="Verdana"/>
          <w:sz w:val="20"/>
          <w:szCs w:val="20"/>
        </w:rPr>
        <w:t>conformidad con el artículo 48.1.c del Reglamento, para que la recusación de un perito resulte procedente es necesario que concurran dos supuestos: (i) la existencia de un vínculo determinado del experto con la parte proponente y que, adicionalmente, (</w:t>
      </w:r>
      <w:proofErr w:type="spellStart"/>
      <w:r w:rsidR="00FB4C17" w:rsidRPr="00E87388">
        <w:rPr>
          <w:rFonts w:ascii="Verdana" w:hAnsi="Verdana"/>
          <w:sz w:val="20"/>
          <w:szCs w:val="20"/>
        </w:rPr>
        <w:t>ii</w:t>
      </w:r>
      <w:proofErr w:type="spellEnd"/>
      <w:r w:rsidR="00FB4C17" w:rsidRPr="00E87388">
        <w:rPr>
          <w:rFonts w:ascii="Verdana" w:hAnsi="Verdana"/>
          <w:sz w:val="20"/>
          <w:szCs w:val="20"/>
        </w:rPr>
        <w:t>) esa relación, a criterio del Tribunal, afecte su imparcialidad</w:t>
      </w:r>
      <w:r w:rsidR="00FB4C17" w:rsidRPr="00EA42DB">
        <w:rPr>
          <w:rStyle w:val="Refdenotaalpie"/>
          <w:rFonts w:ascii="Verdana" w:hAnsi="Verdana"/>
          <w:sz w:val="20"/>
          <w:szCs w:val="20"/>
        </w:rPr>
        <w:footnoteReference w:id="22"/>
      </w:r>
      <w:r w:rsidR="00FB4C17" w:rsidRPr="006323F1">
        <w:rPr>
          <w:rFonts w:ascii="Verdana" w:hAnsi="Verdana"/>
          <w:sz w:val="20"/>
          <w:szCs w:val="20"/>
        </w:rPr>
        <w:t>.</w:t>
      </w:r>
      <w:r w:rsidR="00FB4C17" w:rsidRPr="00E87388">
        <w:rPr>
          <w:rFonts w:ascii="Verdana" w:hAnsi="Verdana"/>
          <w:sz w:val="20"/>
          <w:szCs w:val="20"/>
        </w:rPr>
        <w:t xml:space="preserve"> </w:t>
      </w:r>
      <w:r w:rsidR="00861BB3" w:rsidRPr="00EA42DB">
        <w:rPr>
          <w:rFonts w:ascii="Verdana" w:hAnsi="Verdana"/>
          <w:sz w:val="20"/>
          <w:szCs w:val="20"/>
        </w:rPr>
        <w:t xml:space="preserve">Por lo que </w:t>
      </w:r>
      <w:r w:rsidR="00FB4C17" w:rsidRPr="006323F1">
        <w:rPr>
          <w:rFonts w:ascii="Verdana" w:hAnsi="Verdana"/>
          <w:sz w:val="20"/>
          <w:szCs w:val="20"/>
        </w:rPr>
        <w:t xml:space="preserve">la </w:t>
      </w:r>
      <w:r w:rsidR="00FB4C17" w:rsidRPr="00E87388">
        <w:rPr>
          <w:rFonts w:ascii="Verdana" w:hAnsi="Verdana"/>
          <w:sz w:val="20"/>
          <w:szCs w:val="20"/>
        </w:rPr>
        <w:t xml:space="preserve">mera existencia de un vínculo profesional o laboral entre el perito y la parte que lo </w:t>
      </w:r>
      <w:r w:rsidR="00B72007" w:rsidRPr="00EA42DB">
        <w:rPr>
          <w:rFonts w:ascii="Verdana" w:hAnsi="Verdana"/>
          <w:sz w:val="20"/>
          <w:szCs w:val="20"/>
        </w:rPr>
        <w:t>propone</w:t>
      </w:r>
      <w:r w:rsidR="00FB4C17" w:rsidRPr="006323F1">
        <w:rPr>
          <w:rFonts w:ascii="Verdana" w:hAnsi="Verdana"/>
          <w:sz w:val="20"/>
          <w:szCs w:val="20"/>
        </w:rPr>
        <w:t xml:space="preserve"> no</w:t>
      </w:r>
      <w:r w:rsidR="00FB4C17" w:rsidRPr="00E87388">
        <w:rPr>
          <w:rFonts w:ascii="Verdana" w:hAnsi="Verdana"/>
          <w:sz w:val="20"/>
          <w:szCs w:val="20"/>
        </w:rPr>
        <w:t xml:space="preserve"> es argumento suficiente para presumir que en la actualidad dicha persona faltará a la imparcialidad y objetividad exigidas en la emisión de su dictamen. </w:t>
      </w:r>
      <w:r w:rsidR="00484732">
        <w:rPr>
          <w:rFonts w:ascii="Verdana" w:hAnsi="Verdana"/>
          <w:sz w:val="20"/>
          <w:szCs w:val="20"/>
        </w:rPr>
        <w:t>Para que la recusación prospere e</w:t>
      </w:r>
      <w:r w:rsidR="00B72007" w:rsidRPr="00EA42DB">
        <w:rPr>
          <w:rFonts w:ascii="Verdana" w:hAnsi="Verdana"/>
          <w:sz w:val="20"/>
          <w:szCs w:val="20"/>
        </w:rPr>
        <w:t>s</w:t>
      </w:r>
      <w:r w:rsidR="00FB4C17" w:rsidRPr="006323F1">
        <w:rPr>
          <w:rFonts w:ascii="Verdana" w:hAnsi="Verdana"/>
          <w:sz w:val="20"/>
          <w:szCs w:val="20"/>
        </w:rPr>
        <w:t xml:space="preserve"> necesario demostrar</w:t>
      </w:r>
      <w:r w:rsidR="00FB4C17" w:rsidRPr="00E87388">
        <w:rPr>
          <w:rFonts w:ascii="Verdana" w:hAnsi="Verdana"/>
          <w:sz w:val="20"/>
          <w:szCs w:val="20"/>
        </w:rPr>
        <w:t>, con argumentos fundados, que aquel vínculo, por su naturaleza o por persistir, podría afectar la imparcialidad del perito o, de ser el caso, que este último podría tener un interés directo en el asunto que haría dudar de la objetividad de su declaración</w:t>
      </w:r>
      <w:r w:rsidR="00FB4C17" w:rsidRPr="00EA42DB">
        <w:rPr>
          <w:rStyle w:val="Refdenotaalpie"/>
          <w:rFonts w:ascii="Verdana" w:hAnsi="Verdana"/>
          <w:sz w:val="20"/>
          <w:szCs w:val="20"/>
        </w:rPr>
        <w:footnoteReference w:id="23"/>
      </w:r>
      <w:r w:rsidR="00FB4C17" w:rsidRPr="006323F1">
        <w:rPr>
          <w:rFonts w:ascii="Verdana" w:hAnsi="Verdana"/>
          <w:sz w:val="20"/>
          <w:szCs w:val="20"/>
        </w:rPr>
        <w:t xml:space="preserve">, </w:t>
      </w:r>
      <w:r w:rsidR="001C1620">
        <w:rPr>
          <w:rFonts w:ascii="Verdana" w:hAnsi="Verdana"/>
          <w:sz w:val="20"/>
          <w:szCs w:val="20"/>
        </w:rPr>
        <w:t xml:space="preserve">lo que </w:t>
      </w:r>
      <w:r w:rsidR="00FB4C17" w:rsidRPr="006323F1">
        <w:rPr>
          <w:rFonts w:ascii="Verdana" w:hAnsi="Verdana"/>
          <w:sz w:val="20"/>
          <w:szCs w:val="20"/>
        </w:rPr>
        <w:t xml:space="preserve">no </w:t>
      </w:r>
      <w:r w:rsidR="00FB4C17" w:rsidRPr="00E87388">
        <w:rPr>
          <w:rFonts w:ascii="Verdana" w:hAnsi="Verdana"/>
          <w:sz w:val="20"/>
          <w:szCs w:val="20"/>
        </w:rPr>
        <w:t xml:space="preserve">fue acreditado </w:t>
      </w:r>
      <w:r w:rsidR="00FB4C17" w:rsidRPr="006323F1">
        <w:rPr>
          <w:rFonts w:ascii="Verdana" w:hAnsi="Verdana"/>
          <w:sz w:val="20"/>
          <w:szCs w:val="20"/>
        </w:rPr>
        <w:t>por</w:t>
      </w:r>
      <w:r w:rsidR="00FB4C17" w:rsidRPr="00E87388">
        <w:rPr>
          <w:rFonts w:ascii="Verdana" w:hAnsi="Verdana"/>
          <w:sz w:val="20"/>
          <w:szCs w:val="20"/>
        </w:rPr>
        <w:t xml:space="preserve"> </w:t>
      </w:r>
      <w:r w:rsidR="00916FBB" w:rsidRPr="00EA42DB">
        <w:rPr>
          <w:rFonts w:ascii="Verdana" w:hAnsi="Verdana"/>
          <w:sz w:val="20"/>
          <w:szCs w:val="20"/>
        </w:rPr>
        <w:t>los representantes</w:t>
      </w:r>
      <w:r w:rsidR="00FB4C17" w:rsidRPr="006323F1">
        <w:rPr>
          <w:rFonts w:ascii="Verdana" w:hAnsi="Verdana"/>
          <w:sz w:val="20"/>
          <w:szCs w:val="20"/>
        </w:rPr>
        <w:t xml:space="preserve"> </w:t>
      </w:r>
      <w:r w:rsidR="00916FBB" w:rsidRPr="00EA42DB">
        <w:rPr>
          <w:rFonts w:ascii="Verdana" w:hAnsi="Verdana"/>
          <w:sz w:val="20"/>
          <w:szCs w:val="20"/>
        </w:rPr>
        <w:lastRenderedPageBreak/>
        <w:t>con</w:t>
      </w:r>
      <w:r w:rsidR="00FB4C17" w:rsidRPr="006323F1">
        <w:rPr>
          <w:rFonts w:ascii="Verdana" w:hAnsi="Verdana"/>
          <w:sz w:val="20"/>
          <w:szCs w:val="20"/>
        </w:rPr>
        <w:t xml:space="preserve"> relación </w:t>
      </w:r>
      <w:r w:rsidR="00916FBB" w:rsidRPr="00EA42DB">
        <w:rPr>
          <w:rFonts w:ascii="Verdana" w:hAnsi="Verdana"/>
          <w:sz w:val="20"/>
          <w:szCs w:val="20"/>
        </w:rPr>
        <w:t>a</w:t>
      </w:r>
      <w:r w:rsidR="00FB4C17" w:rsidRPr="006323F1">
        <w:rPr>
          <w:rFonts w:ascii="Verdana" w:hAnsi="Verdana"/>
          <w:sz w:val="20"/>
          <w:szCs w:val="20"/>
        </w:rPr>
        <w:t>l perito recusado.</w:t>
      </w:r>
      <w:r w:rsidR="00F10FF9">
        <w:rPr>
          <w:rFonts w:ascii="Verdana" w:hAnsi="Verdana"/>
          <w:sz w:val="20"/>
          <w:szCs w:val="20"/>
        </w:rPr>
        <w:t xml:space="preserve"> Adicionalmente, según la información suministrada por el propuesto perito, las contrataciones con la </w:t>
      </w:r>
      <w:r w:rsidR="00F10FF9" w:rsidRPr="006323F1">
        <w:rPr>
          <w:rFonts w:ascii="Verdana" w:hAnsi="Verdana" w:cs="Verdana"/>
          <w:sz w:val="20"/>
          <w:szCs w:val="20"/>
        </w:rPr>
        <w:t>Agencia Nacional de Defensa Jurídica del Estado (ANDJE)</w:t>
      </w:r>
      <w:r w:rsidR="00F10FF9">
        <w:rPr>
          <w:rFonts w:ascii="Verdana" w:hAnsi="Verdana" w:cs="Verdana"/>
          <w:sz w:val="20"/>
          <w:szCs w:val="20"/>
        </w:rPr>
        <w:t xml:space="preserve"> habría sido para prestar asesoría sobre el “desarrollo de actuaciones disciplinarias al interior de la institución”, </w:t>
      </w:r>
      <w:r w:rsidR="00E9085F">
        <w:rPr>
          <w:rFonts w:ascii="Verdana" w:hAnsi="Verdana" w:cs="Verdana"/>
          <w:sz w:val="20"/>
          <w:szCs w:val="20"/>
        </w:rPr>
        <w:t>no se observa</w:t>
      </w:r>
      <w:r w:rsidR="00F10FF9">
        <w:rPr>
          <w:rFonts w:ascii="Verdana" w:hAnsi="Verdana" w:cs="Verdana"/>
          <w:sz w:val="20"/>
          <w:szCs w:val="20"/>
        </w:rPr>
        <w:t xml:space="preserve"> que los servicios prestados </w:t>
      </w:r>
      <w:r w:rsidR="00E9085F">
        <w:rPr>
          <w:rFonts w:ascii="Verdana" w:hAnsi="Verdana" w:cs="Verdana"/>
          <w:sz w:val="20"/>
          <w:szCs w:val="20"/>
        </w:rPr>
        <w:t>tengan</w:t>
      </w:r>
      <w:r w:rsidR="00F10FF9">
        <w:rPr>
          <w:rFonts w:ascii="Verdana" w:hAnsi="Verdana" w:cs="Verdana"/>
          <w:sz w:val="20"/>
          <w:szCs w:val="20"/>
        </w:rPr>
        <w:t xml:space="preserve"> conexión</w:t>
      </w:r>
      <w:r w:rsidR="00E9085F">
        <w:rPr>
          <w:rFonts w:ascii="Verdana" w:hAnsi="Verdana" w:cs="Verdana"/>
          <w:sz w:val="20"/>
          <w:szCs w:val="20"/>
        </w:rPr>
        <w:t xml:space="preserve"> alguna</w:t>
      </w:r>
      <w:r w:rsidR="00F10FF9">
        <w:rPr>
          <w:rFonts w:ascii="Verdana" w:hAnsi="Verdana" w:cs="Verdana"/>
          <w:sz w:val="20"/>
          <w:szCs w:val="20"/>
        </w:rPr>
        <w:t xml:space="preserve"> con el objeto del presente caso</w:t>
      </w:r>
      <w:r w:rsidR="00E9085F">
        <w:rPr>
          <w:rFonts w:ascii="Verdana" w:hAnsi="Verdana" w:cs="Verdana"/>
          <w:sz w:val="20"/>
          <w:szCs w:val="20"/>
        </w:rPr>
        <w:t>, así como tampoco</w:t>
      </w:r>
      <w:r w:rsidR="00F10FF9" w:rsidRPr="00F10FF9">
        <w:rPr>
          <w:rFonts w:ascii="Verdana" w:hAnsi="Verdana" w:cs="Verdana"/>
          <w:sz w:val="20"/>
          <w:szCs w:val="20"/>
        </w:rPr>
        <w:t xml:space="preserve"> es posible advertir que, aun cuando el señor </w:t>
      </w:r>
      <w:r w:rsidR="00F10FF9">
        <w:rPr>
          <w:rFonts w:ascii="Verdana" w:hAnsi="Verdana" w:cs="Verdana"/>
          <w:sz w:val="20"/>
          <w:szCs w:val="20"/>
        </w:rPr>
        <w:t>Díaz Soto</w:t>
      </w:r>
      <w:r w:rsidR="00F10FF9" w:rsidRPr="00F10FF9">
        <w:rPr>
          <w:rFonts w:ascii="Verdana" w:hAnsi="Verdana" w:cs="Verdana"/>
          <w:sz w:val="20"/>
          <w:szCs w:val="20"/>
        </w:rPr>
        <w:t xml:space="preserve"> haya colaborado con el Estado como contratista, las funciones realizadas se relacionaran con el peritaje que presentaría en el presente caso, o que pudieran comprometer su imparcialidad</w:t>
      </w:r>
      <w:r w:rsidR="00F10FF9">
        <w:rPr>
          <w:rFonts w:ascii="Verdana" w:hAnsi="Verdana" w:cs="Verdana"/>
          <w:sz w:val="20"/>
          <w:szCs w:val="20"/>
        </w:rPr>
        <w:t>.</w:t>
      </w:r>
      <w:r w:rsidR="007C7023" w:rsidRPr="00E87388">
        <w:rPr>
          <w:rFonts w:ascii="Verdana" w:hAnsi="Verdana"/>
          <w:sz w:val="20"/>
          <w:szCs w:val="20"/>
        </w:rPr>
        <w:t xml:space="preserve"> </w:t>
      </w:r>
      <w:r w:rsidR="007C7023" w:rsidRPr="00EA42DB">
        <w:rPr>
          <w:rFonts w:ascii="Verdana" w:hAnsi="Verdana"/>
          <w:sz w:val="20"/>
          <w:szCs w:val="20"/>
          <w:lang w:eastAsia="es-CR"/>
        </w:rPr>
        <w:t xml:space="preserve">En consecuencia, la recusación formulada debe ser desestimada, admitiéndose el peritaje de </w:t>
      </w:r>
      <w:r w:rsidR="007C7023" w:rsidRPr="006323F1">
        <w:rPr>
          <w:rFonts w:ascii="Verdana" w:hAnsi="Verdana" w:cs="Verdana"/>
          <w:sz w:val="20"/>
          <w:szCs w:val="20"/>
        </w:rPr>
        <w:t>José Manuel Díaz Soto</w:t>
      </w:r>
      <w:r w:rsidR="007C7023" w:rsidRPr="00EA42DB">
        <w:rPr>
          <w:rFonts w:ascii="Verdana" w:hAnsi="Verdana"/>
          <w:sz w:val="20"/>
          <w:szCs w:val="20"/>
          <w:lang w:eastAsia="es-CR"/>
        </w:rPr>
        <w:t>.</w:t>
      </w:r>
    </w:p>
    <w:p w14:paraId="6A14F111" w14:textId="77777777" w:rsidR="00334FE3" w:rsidRPr="00E87388" w:rsidRDefault="00334FE3" w:rsidP="00EA42DB">
      <w:pPr>
        <w:pStyle w:val="Prrafodelista"/>
        <w:spacing w:line="240" w:lineRule="auto"/>
      </w:pPr>
    </w:p>
    <w:p w14:paraId="40710AB1" w14:textId="72294372" w:rsidR="00334FE3" w:rsidRPr="00EA42DB" w:rsidRDefault="00334FE3" w:rsidP="00EA42DB">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lang w:eastAsia="es-CR"/>
        </w:rPr>
      </w:pPr>
      <w:r w:rsidRPr="00EA42DB">
        <w:rPr>
          <w:rFonts w:ascii="Verdana" w:hAnsi="Verdana"/>
          <w:sz w:val="20"/>
          <w:szCs w:val="20"/>
          <w:lang w:eastAsia="es-CR"/>
        </w:rPr>
        <w:t xml:space="preserve">Los objetos y las modalidades de las declaraciones </w:t>
      </w:r>
      <w:r w:rsidRPr="00EA42DB">
        <w:rPr>
          <w:rFonts w:ascii="Verdana" w:hAnsi="Verdana"/>
          <w:sz w:val="20"/>
          <w:szCs w:val="20"/>
        </w:rPr>
        <w:t>se determinan en la parte resolutiva de la presente Resolución (</w:t>
      </w:r>
      <w:r w:rsidRPr="00EA42DB">
        <w:rPr>
          <w:rFonts w:ascii="Verdana" w:hAnsi="Verdana"/>
          <w:i/>
          <w:sz w:val="20"/>
          <w:szCs w:val="20"/>
        </w:rPr>
        <w:t>infra</w:t>
      </w:r>
      <w:r w:rsidRPr="00EA42DB">
        <w:rPr>
          <w:rFonts w:ascii="Verdana" w:hAnsi="Verdana"/>
          <w:sz w:val="20"/>
          <w:szCs w:val="20"/>
        </w:rPr>
        <w:t xml:space="preserve"> punto resolutivo</w:t>
      </w:r>
      <w:r w:rsidR="00E87388">
        <w:rPr>
          <w:rFonts w:ascii="Verdana" w:hAnsi="Verdana"/>
          <w:sz w:val="20"/>
          <w:szCs w:val="20"/>
        </w:rPr>
        <w:t xml:space="preserve"> 2</w:t>
      </w:r>
      <w:r w:rsidRPr="00EA42DB">
        <w:rPr>
          <w:rFonts w:ascii="Verdana" w:hAnsi="Verdana"/>
          <w:sz w:val="20"/>
          <w:szCs w:val="20"/>
        </w:rPr>
        <w:t>).</w:t>
      </w:r>
    </w:p>
    <w:p w14:paraId="0245D532" w14:textId="77777777" w:rsidR="00334FE3" w:rsidRPr="006323F1" w:rsidRDefault="00334FE3" w:rsidP="00EA42DB">
      <w:pPr>
        <w:spacing w:line="240" w:lineRule="auto"/>
        <w:rPr>
          <w:rStyle w:val="markedcontent"/>
        </w:rPr>
      </w:pPr>
    </w:p>
    <w:p w14:paraId="0A609085" w14:textId="260E8085" w:rsidR="00915919" w:rsidRPr="006323F1" w:rsidRDefault="00915919" w:rsidP="006323F1">
      <w:pPr>
        <w:pStyle w:val="Ttulo"/>
        <w:keepNext w:val="0"/>
        <w:keepLines w:val="0"/>
        <w:widowControl/>
        <w:numPr>
          <w:ilvl w:val="0"/>
          <w:numId w:val="39"/>
        </w:numPr>
        <w:adjustRightInd/>
        <w:contextualSpacing w:val="0"/>
        <w:jc w:val="left"/>
        <w:textAlignment w:val="auto"/>
        <w:outlineLvl w:val="9"/>
        <w:rPr>
          <w:i w:val="0"/>
        </w:rPr>
      </w:pPr>
      <w:r w:rsidRPr="006323F1">
        <w:t>Solicitud</w:t>
      </w:r>
      <w:r w:rsidR="00DF6D97" w:rsidRPr="006323F1">
        <w:t>es</w:t>
      </w:r>
      <w:r w:rsidRPr="006323F1">
        <w:t xml:space="preserve"> de traslado de prueba</w:t>
      </w:r>
    </w:p>
    <w:p w14:paraId="1470C7BE" w14:textId="77777777" w:rsidR="00784E78" w:rsidRPr="006323F1" w:rsidRDefault="00784E78" w:rsidP="006323F1">
      <w:pPr>
        <w:pStyle w:val="Sinespaciado"/>
        <w:widowControl w:val="0"/>
        <w:tabs>
          <w:tab w:val="left" w:pos="0"/>
          <w:tab w:val="left" w:pos="567"/>
        </w:tabs>
        <w:autoSpaceDE w:val="0"/>
        <w:autoSpaceDN w:val="0"/>
        <w:adjustRightInd w:val="0"/>
        <w:ind w:right="22"/>
        <w:contextualSpacing/>
        <w:jc w:val="both"/>
        <w:rPr>
          <w:rFonts w:ascii="Verdana" w:hAnsi="Verdana"/>
          <w:i/>
          <w:iCs/>
          <w:sz w:val="20"/>
          <w:szCs w:val="20"/>
          <w:lang w:eastAsia="es-ES"/>
        </w:rPr>
      </w:pPr>
    </w:p>
    <w:p w14:paraId="3952927E" w14:textId="47065604" w:rsidR="006C1E9D" w:rsidRPr="006323F1" w:rsidRDefault="00915919" w:rsidP="00EA42DB">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lang w:eastAsia="es-ES"/>
        </w:rPr>
      </w:pPr>
      <w:r w:rsidRPr="006323F1">
        <w:rPr>
          <w:rFonts w:ascii="Verdana" w:hAnsi="Verdana"/>
          <w:sz w:val="20"/>
          <w:szCs w:val="20"/>
        </w:rPr>
        <w:t>L</w:t>
      </w:r>
      <w:r w:rsidR="00DF6D97" w:rsidRPr="006323F1">
        <w:rPr>
          <w:rFonts w:ascii="Verdana" w:hAnsi="Verdana"/>
          <w:sz w:val="20"/>
          <w:szCs w:val="20"/>
        </w:rPr>
        <w:t>os</w:t>
      </w:r>
      <w:r w:rsidRPr="006323F1">
        <w:rPr>
          <w:rFonts w:ascii="Verdana" w:hAnsi="Verdana"/>
          <w:sz w:val="20"/>
          <w:szCs w:val="20"/>
        </w:rPr>
        <w:t xml:space="preserve"> </w:t>
      </w:r>
      <w:r w:rsidR="00484732">
        <w:rPr>
          <w:rFonts w:ascii="Verdana" w:hAnsi="Verdana"/>
          <w:b/>
          <w:i/>
          <w:sz w:val="20"/>
          <w:szCs w:val="20"/>
        </w:rPr>
        <w:t>r</w:t>
      </w:r>
      <w:r w:rsidR="00DF6D97" w:rsidRPr="006323F1">
        <w:rPr>
          <w:rFonts w:ascii="Verdana" w:hAnsi="Verdana"/>
          <w:b/>
          <w:i/>
          <w:sz w:val="20"/>
          <w:szCs w:val="20"/>
        </w:rPr>
        <w:t>epresentantes</w:t>
      </w:r>
      <w:r w:rsidRPr="006323F1">
        <w:rPr>
          <w:rFonts w:ascii="Verdana" w:hAnsi="Verdana"/>
          <w:b/>
          <w:i/>
          <w:sz w:val="20"/>
          <w:szCs w:val="20"/>
        </w:rPr>
        <w:t xml:space="preserve"> </w:t>
      </w:r>
      <w:r w:rsidRPr="006323F1">
        <w:rPr>
          <w:rFonts w:ascii="Verdana" w:hAnsi="Verdana"/>
          <w:sz w:val="20"/>
          <w:szCs w:val="20"/>
        </w:rPr>
        <w:t>solicit</w:t>
      </w:r>
      <w:r w:rsidR="00DF6D97" w:rsidRPr="006323F1">
        <w:rPr>
          <w:rFonts w:ascii="Verdana" w:hAnsi="Verdana"/>
          <w:sz w:val="20"/>
          <w:szCs w:val="20"/>
        </w:rPr>
        <w:t>aron</w:t>
      </w:r>
      <w:r w:rsidRPr="006323F1">
        <w:rPr>
          <w:rFonts w:ascii="Verdana" w:hAnsi="Verdana"/>
          <w:sz w:val="20"/>
          <w:szCs w:val="20"/>
        </w:rPr>
        <w:t xml:space="preserve"> traslado </w:t>
      </w:r>
      <w:r w:rsidRPr="006323F1">
        <w:rPr>
          <w:rFonts w:ascii="Verdana" w:hAnsi="Verdana"/>
          <w:sz w:val="20"/>
          <w:szCs w:val="20"/>
          <w:lang w:eastAsia="es-ES"/>
        </w:rPr>
        <w:t>de</w:t>
      </w:r>
      <w:r w:rsidR="00B016EA" w:rsidRPr="006323F1">
        <w:rPr>
          <w:rFonts w:ascii="Verdana" w:hAnsi="Verdana"/>
          <w:sz w:val="20"/>
          <w:szCs w:val="20"/>
          <w:lang w:eastAsia="es-ES"/>
        </w:rPr>
        <w:t xml:space="preserve"> los peritajes de</w:t>
      </w:r>
      <w:r w:rsidR="00C7610A" w:rsidRPr="006323F1">
        <w:rPr>
          <w:rFonts w:ascii="Verdana" w:hAnsi="Verdana"/>
          <w:sz w:val="20"/>
          <w:szCs w:val="20"/>
          <w:lang w:eastAsia="es-ES"/>
        </w:rPr>
        <w:t>: (i)</w:t>
      </w:r>
      <w:r w:rsidR="00B016EA" w:rsidRPr="006323F1">
        <w:rPr>
          <w:rFonts w:ascii="Verdana" w:hAnsi="Verdana"/>
          <w:sz w:val="20"/>
          <w:szCs w:val="20"/>
          <w:lang w:eastAsia="es-ES"/>
        </w:rPr>
        <w:t xml:space="preserve"> Álvaro Villarraga, rendido en el </w:t>
      </w:r>
      <w:r w:rsidR="00B016EA" w:rsidRPr="006323F1">
        <w:rPr>
          <w:rFonts w:ascii="Verdana" w:hAnsi="Verdana"/>
          <w:i/>
          <w:iCs/>
          <w:sz w:val="20"/>
          <w:szCs w:val="20"/>
          <w:lang w:eastAsia="es-ES"/>
        </w:rPr>
        <w:t>caso Movilla Galarcio y otros Vs. Colombia</w:t>
      </w:r>
      <w:r w:rsidR="00B016EA" w:rsidRPr="006323F1">
        <w:rPr>
          <w:rFonts w:ascii="Verdana" w:hAnsi="Verdana"/>
          <w:sz w:val="20"/>
          <w:szCs w:val="20"/>
          <w:lang w:eastAsia="es-ES"/>
        </w:rPr>
        <w:t>,</w:t>
      </w:r>
      <w:r w:rsidR="005F3F2F" w:rsidRPr="006323F1">
        <w:rPr>
          <w:rFonts w:ascii="Verdana" w:hAnsi="Verdana"/>
          <w:sz w:val="20"/>
          <w:szCs w:val="20"/>
          <w:lang w:eastAsia="es-ES"/>
        </w:rPr>
        <w:t xml:space="preserve"> quien se refiri</w:t>
      </w:r>
      <w:r w:rsidR="003A0651" w:rsidRPr="006323F1">
        <w:rPr>
          <w:rFonts w:ascii="Verdana" w:hAnsi="Verdana"/>
          <w:sz w:val="20"/>
          <w:szCs w:val="20"/>
          <w:lang w:eastAsia="es-ES"/>
        </w:rPr>
        <w:t xml:space="preserve">ó, entre otras cosas, </w:t>
      </w:r>
      <w:r w:rsidR="00466A69" w:rsidRPr="006323F1">
        <w:rPr>
          <w:rFonts w:ascii="Verdana" w:hAnsi="Verdana"/>
          <w:sz w:val="20"/>
          <w:szCs w:val="20"/>
          <w:lang w:eastAsia="es-ES"/>
        </w:rPr>
        <w:t>acerca</w:t>
      </w:r>
      <w:r w:rsidR="00E20999" w:rsidRPr="006323F1">
        <w:rPr>
          <w:rFonts w:ascii="Verdana" w:hAnsi="Verdana"/>
          <w:sz w:val="20"/>
          <w:szCs w:val="20"/>
          <w:lang w:eastAsia="es-ES"/>
        </w:rPr>
        <w:t xml:space="preserve"> de</w:t>
      </w:r>
      <w:r w:rsidR="00466A69" w:rsidRPr="006323F1">
        <w:rPr>
          <w:rFonts w:ascii="Verdana" w:hAnsi="Verdana"/>
          <w:sz w:val="20"/>
          <w:szCs w:val="20"/>
          <w:lang w:eastAsia="es-ES"/>
        </w:rPr>
        <w:t xml:space="preserve"> </w:t>
      </w:r>
      <w:r w:rsidR="003A0651" w:rsidRPr="006323F1">
        <w:rPr>
          <w:rFonts w:ascii="Verdana" w:hAnsi="Verdana"/>
          <w:sz w:val="20"/>
          <w:szCs w:val="20"/>
          <w:lang w:eastAsia="es-ES"/>
        </w:rPr>
        <w:t>escenarios como Frente Popular y</w:t>
      </w:r>
      <w:r w:rsidR="006007CF" w:rsidRPr="006323F1">
        <w:rPr>
          <w:rFonts w:ascii="Verdana" w:hAnsi="Verdana"/>
          <w:sz w:val="20"/>
          <w:szCs w:val="20"/>
          <w:lang w:eastAsia="es-ES"/>
        </w:rPr>
        <w:t xml:space="preserve"> </w:t>
      </w:r>
      <w:proofErr w:type="spellStart"/>
      <w:r w:rsidR="003A0651" w:rsidRPr="006323F1">
        <w:rPr>
          <w:rFonts w:ascii="Verdana" w:hAnsi="Verdana"/>
          <w:sz w:val="20"/>
          <w:szCs w:val="20"/>
          <w:lang w:eastAsia="es-ES"/>
        </w:rPr>
        <w:t>Cencosel</w:t>
      </w:r>
      <w:proofErr w:type="spellEnd"/>
      <w:r w:rsidR="003A0651" w:rsidRPr="006323F1">
        <w:rPr>
          <w:rFonts w:ascii="Verdana" w:hAnsi="Verdana"/>
          <w:sz w:val="20"/>
          <w:szCs w:val="20"/>
          <w:lang w:eastAsia="es-ES"/>
        </w:rPr>
        <w:t xml:space="preserve"> y la estrategia de represión contra el Frente Popular</w:t>
      </w:r>
      <w:r w:rsidR="0063480E" w:rsidRPr="006323F1">
        <w:rPr>
          <w:rFonts w:ascii="Verdana" w:hAnsi="Verdana"/>
          <w:sz w:val="20"/>
          <w:szCs w:val="20"/>
          <w:lang w:eastAsia="es-ES"/>
        </w:rPr>
        <w:t>;</w:t>
      </w:r>
      <w:r w:rsidR="007B014A" w:rsidRPr="006323F1">
        <w:rPr>
          <w:rFonts w:ascii="Verdana" w:hAnsi="Verdana"/>
          <w:sz w:val="20"/>
          <w:szCs w:val="20"/>
          <w:lang w:eastAsia="es-ES"/>
        </w:rPr>
        <w:t xml:space="preserve"> </w:t>
      </w:r>
      <w:r w:rsidR="00C7610A" w:rsidRPr="006323F1">
        <w:rPr>
          <w:rFonts w:ascii="Verdana" w:hAnsi="Verdana"/>
          <w:sz w:val="20"/>
          <w:szCs w:val="20"/>
          <w:lang w:eastAsia="es-ES"/>
        </w:rPr>
        <w:t>(</w:t>
      </w:r>
      <w:proofErr w:type="spellStart"/>
      <w:r w:rsidR="00C7610A" w:rsidRPr="006323F1">
        <w:rPr>
          <w:rFonts w:ascii="Verdana" w:hAnsi="Verdana"/>
          <w:sz w:val="20"/>
          <w:szCs w:val="20"/>
          <w:lang w:eastAsia="es-ES"/>
        </w:rPr>
        <w:t>ii</w:t>
      </w:r>
      <w:proofErr w:type="spellEnd"/>
      <w:r w:rsidR="00C7610A" w:rsidRPr="006323F1">
        <w:rPr>
          <w:rFonts w:ascii="Verdana" w:hAnsi="Verdana"/>
          <w:sz w:val="20"/>
          <w:szCs w:val="20"/>
          <w:lang w:eastAsia="es-ES"/>
        </w:rPr>
        <w:t xml:space="preserve">) </w:t>
      </w:r>
      <w:r w:rsidR="00B016EA" w:rsidRPr="006323F1">
        <w:rPr>
          <w:rFonts w:ascii="Verdana" w:hAnsi="Verdana"/>
          <w:sz w:val="20"/>
          <w:szCs w:val="20"/>
          <w:lang w:eastAsia="es-ES"/>
        </w:rPr>
        <w:t xml:space="preserve">Alberto Yepes Palacios, rendido en el </w:t>
      </w:r>
      <w:r w:rsidR="00B016EA" w:rsidRPr="006323F1">
        <w:rPr>
          <w:rFonts w:ascii="Verdana" w:hAnsi="Verdana"/>
          <w:i/>
          <w:iCs/>
          <w:sz w:val="20"/>
          <w:szCs w:val="20"/>
          <w:lang w:eastAsia="es-ES"/>
        </w:rPr>
        <w:t xml:space="preserve">caso Isaza Uribe y otros </w:t>
      </w:r>
      <w:r w:rsidR="0063480E" w:rsidRPr="006323F1">
        <w:rPr>
          <w:rFonts w:ascii="Verdana" w:hAnsi="Verdana"/>
          <w:i/>
          <w:iCs/>
          <w:sz w:val="20"/>
          <w:szCs w:val="20"/>
          <w:lang w:eastAsia="es-ES"/>
        </w:rPr>
        <w:t>V</w:t>
      </w:r>
      <w:r w:rsidR="00B016EA" w:rsidRPr="006323F1">
        <w:rPr>
          <w:rFonts w:ascii="Verdana" w:hAnsi="Verdana"/>
          <w:i/>
          <w:iCs/>
          <w:sz w:val="20"/>
          <w:szCs w:val="20"/>
          <w:lang w:eastAsia="es-ES"/>
        </w:rPr>
        <w:t>s. Colombia</w:t>
      </w:r>
      <w:r w:rsidR="006007CF" w:rsidRPr="006323F1">
        <w:rPr>
          <w:rFonts w:ascii="Verdana" w:hAnsi="Verdana"/>
          <w:sz w:val="20"/>
          <w:szCs w:val="20"/>
          <w:lang w:eastAsia="es-ES"/>
        </w:rPr>
        <w:t>, quien se refirió</w:t>
      </w:r>
      <w:r w:rsidR="00D01FE1" w:rsidRPr="006323F1">
        <w:rPr>
          <w:rFonts w:ascii="Verdana" w:hAnsi="Verdana"/>
          <w:sz w:val="20"/>
          <w:szCs w:val="20"/>
          <w:lang w:eastAsia="es-ES"/>
        </w:rPr>
        <w:t xml:space="preserve"> a</w:t>
      </w:r>
      <w:r w:rsidR="00C62959" w:rsidRPr="006323F1">
        <w:rPr>
          <w:rFonts w:ascii="Verdana" w:hAnsi="Verdana"/>
          <w:sz w:val="20"/>
          <w:szCs w:val="20"/>
          <w:lang w:eastAsia="es-ES"/>
        </w:rPr>
        <w:t xml:space="preserve"> la persecución de ciertos grupos sociales y de</w:t>
      </w:r>
      <w:r w:rsidR="00466A69" w:rsidRPr="006323F1">
        <w:rPr>
          <w:rFonts w:ascii="Verdana" w:hAnsi="Verdana"/>
          <w:sz w:val="20"/>
          <w:szCs w:val="20"/>
          <w:lang w:eastAsia="es-ES"/>
        </w:rPr>
        <w:t xml:space="preserve"> </w:t>
      </w:r>
      <w:r w:rsidR="00C62959" w:rsidRPr="006323F1">
        <w:rPr>
          <w:rFonts w:ascii="Verdana" w:hAnsi="Verdana"/>
          <w:sz w:val="20"/>
          <w:szCs w:val="20"/>
          <w:lang w:eastAsia="es-ES"/>
        </w:rPr>
        <w:t xml:space="preserve">defensa de los derechos humanos y la </w:t>
      </w:r>
      <w:r w:rsidR="00466A69" w:rsidRPr="006323F1">
        <w:rPr>
          <w:rFonts w:ascii="Verdana" w:hAnsi="Verdana"/>
          <w:sz w:val="20"/>
          <w:szCs w:val="20"/>
          <w:lang w:eastAsia="es-ES"/>
        </w:rPr>
        <w:t>configuración</w:t>
      </w:r>
      <w:r w:rsidR="00C62959" w:rsidRPr="006323F1">
        <w:rPr>
          <w:rFonts w:ascii="Verdana" w:hAnsi="Verdana"/>
          <w:sz w:val="20"/>
          <w:szCs w:val="20"/>
          <w:lang w:eastAsia="es-ES"/>
        </w:rPr>
        <w:t xml:space="preserve"> de la </w:t>
      </w:r>
      <w:r w:rsidR="00466A69" w:rsidRPr="006323F1">
        <w:rPr>
          <w:rFonts w:ascii="Verdana" w:hAnsi="Verdana"/>
          <w:sz w:val="20"/>
          <w:szCs w:val="20"/>
          <w:lang w:eastAsia="es-ES"/>
        </w:rPr>
        <w:t>noción</w:t>
      </w:r>
      <w:r w:rsidR="00C62959" w:rsidRPr="006323F1">
        <w:rPr>
          <w:rFonts w:ascii="Verdana" w:hAnsi="Verdana"/>
          <w:sz w:val="20"/>
          <w:szCs w:val="20"/>
          <w:lang w:eastAsia="es-ES"/>
        </w:rPr>
        <w:t xml:space="preserve"> de “enemigo</w:t>
      </w:r>
      <w:r w:rsidR="00466A69" w:rsidRPr="006323F1">
        <w:rPr>
          <w:rFonts w:ascii="Verdana" w:hAnsi="Verdana"/>
          <w:sz w:val="20"/>
          <w:szCs w:val="20"/>
          <w:lang w:eastAsia="es-ES"/>
        </w:rPr>
        <w:t xml:space="preserve"> </w:t>
      </w:r>
      <w:r w:rsidR="00C62959" w:rsidRPr="006323F1">
        <w:rPr>
          <w:rFonts w:ascii="Verdana" w:hAnsi="Verdana"/>
          <w:sz w:val="20"/>
          <w:szCs w:val="20"/>
          <w:lang w:eastAsia="es-ES"/>
        </w:rPr>
        <w:t>interno” en contextos de la lucha antisubversiva por parte de los Estados y la</w:t>
      </w:r>
      <w:r w:rsidR="00466A69" w:rsidRPr="006323F1">
        <w:rPr>
          <w:rFonts w:ascii="Verdana" w:hAnsi="Verdana"/>
          <w:sz w:val="20"/>
          <w:szCs w:val="20"/>
          <w:lang w:eastAsia="es-ES"/>
        </w:rPr>
        <w:t xml:space="preserve"> </w:t>
      </w:r>
      <w:r w:rsidR="00C62959" w:rsidRPr="006323F1">
        <w:rPr>
          <w:rFonts w:ascii="Verdana" w:hAnsi="Verdana"/>
          <w:sz w:val="20"/>
          <w:szCs w:val="20"/>
          <w:lang w:eastAsia="es-ES"/>
        </w:rPr>
        <w:t>inclusión directa o indirecta de ciertos grupos sociales en dicha noción y sus</w:t>
      </w:r>
      <w:r w:rsidR="00C7610A" w:rsidRPr="006323F1">
        <w:rPr>
          <w:rFonts w:ascii="Verdana" w:hAnsi="Verdana"/>
          <w:sz w:val="20"/>
          <w:szCs w:val="20"/>
          <w:lang w:eastAsia="es-ES"/>
        </w:rPr>
        <w:t xml:space="preserve"> i</w:t>
      </w:r>
      <w:r w:rsidR="00C62959" w:rsidRPr="006323F1">
        <w:rPr>
          <w:rFonts w:ascii="Verdana" w:hAnsi="Verdana"/>
          <w:sz w:val="20"/>
          <w:szCs w:val="20"/>
          <w:lang w:eastAsia="es-ES"/>
        </w:rPr>
        <w:t>mpactos</w:t>
      </w:r>
      <w:r w:rsidR="0063480E" w:rsidRPr="006323F1">
        <w:rPr>
          <w:rFonts w:ascii="Verdana" w:hAnsi="Verdana"/>
          <w:sz w:val="20"/>
          <w:szCs w:val="20"/>
          <w:lang w:eastAsia="es-ES"/>
        </w:rPr>
        <w:t>,</w:t>
      </w:r>
      <w:r w:rsidR="007B014A" w:rsidRPr="006323F1">
        <w:rPr>
          <w:rFonts w:ascii="Verdana" w:hAnsi="Verdana"/>
          <w:sz w:val="20"/>
          <w:szCs w:val="20"/>
          <w:lang w:eastAsia="es-ES"/>
        </w:rPr>
        <w:t xml:space="preserve"> </w:t>
      </w:r>
      <w:r w:rsidR="0063480E" w:rsidRPr="006323F1">
        <w:rPr>
          <w:rFonts w:ascii="Verdana" w:hAnsi="Verdana"/>
          <w:sz w:val="20"/>
          <w:szCs w:val="20"/>
          <w:lang w:eastAsia="es-ES"/>
        </w:rPr>
        <w:t>y (</w:t>
      </w:r>
      <w:proofErr w:type="spellStart"/>
      <w:r w:rsidR="0063480E" w:rsidRPr="006323F1">
        <w:rPr>
          <w:rFonts w:ascii="Verdana" w:hAnsi="Verdana"/>
          <w:sz w:val="20"/>
          <w:szCs w:val="20"/>
          <w:lang w:eastAsia="es-ES"/>
        </w:rPr>
        <w:t>iii</w:t>
      </w:r>
      <w:proofErr w:type="spellEnd"/>
      <w:r w:rsidR="0063480E" w:rsidRPr="006323F1">
        <w:rPr>
          <w:rFonts w:ascii="Verdana" w:hAnsi="Verdana"/>
          <w:sz w:val="20"/>
          <w:szCs w:val="20"/>
          <w:lang w:eastAsia="es-ES"/>
        </w:rPr>
        <w:t xml:space="preserve">) Federico Andreu Guzmán en el </w:t>
      </w:r>
      <w:r w:rsidR="0063480E" w:rsidRPr="006323F1">
        <w:rPr>
          <w:rFonts w:ascii="Verdana" w:hAnsi="Verdana"/>
          <w:i/>
          <w:iCs/>
          <w:sz w:val="20"/>
          <w:szCs w:val="20"/>
          <w:lang w:eastAsia="es-ES"/>
        </w:rPr>
        <w:t>caso Villamizar Durán y otros Vs. Colombia</w:t>
      </w:r>
      <w:r w:rsidR="0063480E" w:rsidRPr="006323F1">
        <w:rPr>
          <w:rFonts w:ascii="Verdana" w:hAnsi="Verdana"/>
          <w:sz w:val="20"/>
          <w:szCs w:val="20"/>
          <w:lang w:eastAsia="es-ES"/>
        </w:rPr>
        <w:t xml:space="preserve">, </w:t>
      </w:r>
      <w:r w:rsidR="008246CA" w:rsidRPr="006323F1">
        <w:rPr>
          <w:rFonts w:ascii="Verdana" w:hAnsi="Verdana"/>
          <w:sz w:val="20"/>
          <w:szCs w:val="20"/>
          <w:lang w:eastAsia="es-ES"/>
        </w:rPr>
        <w:t>quien se refirió</w:t>
      </w:r>
      <w:r w:rsidR="0063480E" w:rsidRPr="006323F1">
        <w:rPr>
          <w:rFonts w:ascii="Verdana" w:hAnsi="Verdana"/>
          <w:sz w:val="20"/>
          <w:szCs w:val="20"/>
          <w:lang w:eastAsia="es-ES"/>
        </w:rPr>
        <w:t xml:space="preserve"> a la incorporación y formalización de la </w:t>
      </w:r>
      <w:r w:rsidR="003C3DE7">
        <w:rPr>
          <w:rFonts w:ascii="Verdana" w:hAnsi="Verdana"/>
          <w:sz w:val="20"/>
          <w:szCs w:val="20"/>
          <w:lang w:eastAsia="es-ES"/>
        </w:rPr>
        <w:t>d</w:t>
      </w:r>
      <w:r w:rsidR="0063480E" w:rsidRPr="006323F1">
        <w:rPr>
          <w:rFonts w:ascii="Verdana" w:hAnsi="Verdana"/>
          <w:sz w:val="20"/>
          <w:szCs w:val="20"/>
          <w:lang w:eastAsia="es-ES"/>
        </w:rPr>
        <w:t xml:space="preserve">octrina de la </w:t>
      </w:r>
      <w:r w:rsidR="003C3DE7">
        <w:rPr>
          <w:rFonts w:ascii="Verdana" w:hAnsi="Verdana"/>
          <w:sz w:val="20"/>
          <w:szCs w:val="20"/>
          <w:lang w:eastAsia="es-ES"/>
        </w:rPr>
        <w:t>s</w:t>
      </w:r>
      <w:r w:rsidR="0063480E" w:rsidRPr="006323F1">
        <w:rPr>
          <w:rFonts w:ascii="Verdana" w:hAnsi="Verdana"/>
          <w:sz w:val="20"/>
          <w:szCs w:val="20"/>
          <w:lang w:eastAsia="es-ES"/>
        </w:rPr>
        <w:t xml:space="preserve">eguridad </w:t>
      </w:r>
      <w:r w:rsidR="003C3DE7">
        <w:rPr>
          <w:rFonts w:ascii="Verdana" w:hAnsi="Verdana"/>
          <w:sz w:val="20"/>
          <w:szCs w:val="20"/>
          <w:lang w:eastAsia="es-ES"/>
        </w:rPr>
        <w:t>n</w:t>
      </w:r>
      <w:r w:rsidR="0063480E" w:rsidRPr="006323F1">
        <w:rPr>
          <w:rFonts w:ascii="Verdana" w:hAnsi="Verdana"/>
          <w:sz w:val="20"/>
          <w:szCs w:val="20"/>
          <w:lang w:eastAsia="es-ES"/>
        </w:rPr>
        <w:t>acional y la noción de enemigo interno en la formación y manuales operacionales de las fuerzas armadas</w:t>
      </w:r>
      <w:r w:rsidR="009C1E67" w:rsidRPr="006323F1">
        <w:rPr>
          <w:rFonts w:ascii="Verdana" w:hAnsi="Verdana"/>
          <w:sz w:val="20"/>
          <w:szCs w:val="20"/>
          <w:lang w:eastAsia="es-ES"/>
        </w:rPr>
        <w:t>. Además, solicitaron el traslado de las declaraciones testimoniales</w:t>
      </w:r>
      <w:r w:rsidR="00C7610A" w:rsidRPr="006323F1">
        <w:rPr>
          <w:rFonts w:ascii="Verdana" w:hAnsi="Verdana"/>
          <w:sz w:val="20"/>
          <w:szCs w:val="20"/>
          <w:lang w:eastAsia="es-ES"/>
        </w:rPr>
        <w:t xml:space="preserve"> de: (i) </w:t>
      </w:r>
      <w:proofErr w:type="spellStart"/>
      <w:r w:rsidR="00C7610A" w:rsidRPr="006323F1">
        <w:rPr>
          <w:rFonts w:ascii="Verdana" w:hAnsi="Verdana"/>
          <w:sz w:val="20"/>
          <w:szCs w:val="20"/>
          <w:lang w:eastAsia="es-ES"/>
        </w:rPr>
        <w:t>Yanette</w:t>
      </w:r>
      <w:proofErr w:type="spellEnd"/>
      <w:r w:rsidR="00C7610A" w:rsidRPr="006323F1">
        <w:rPr>
          <w:rFonts w:ascii="Verdana" w:hAnsi="Verdana"/>
          <w:sz w:val="20"/>
          <w:szCs w:val="20"/>
          <w:lang w:eastAsia="es-ES"/>
        </w:rPr>
        <w:t xml:space="preserve"> Bautista en el </w:t>
      </w:r>
      <w:r w:rsidR="00C7610A" w:rsidRPr="006323F1">
        <w:rPr>
          <w:rFonts w:ascii="Verdana" w:hAnsi="Verdana"/>
          <w:i/>
          <w:iCs/>
          <w:sz w:val="20"/>
          <w:szCs w:val="20"/>
          <w:lang w:eastAsia="es-ES"/>
        </w:rPr>
        <w:t xml:space="preserve">caso Movilla Galarcio y otros </w:t>
      </w:r>
      <w:r w:rsidR="0063480E" w:rsidRPr="006323F1">
        <w:rPr>
          <w:rFonts w:ascii="Verdana" w:hAnsi="Verdana"/>
          <w:i/>
          <w:iCs/>
          <w:sz w:val="20"/>
          <w:szCs w:val="20"/>
          <w:lang w:eastAsia="es-ES"/>
        </w:rPr>
        <w:t>V</w:t>
      </w:r>
      <w:r w:rsidR="00C7610A" w:rsidRPr="006323F1">
        <w:rPr>
          <w:rFonts w:ascii="Verdana" w:hAnsi="Verdana"/>
          <w:i/>
          <w:iCs/>
          <w:sz w:val="20"/>
          <w:szCs w:val="20"/>
          <w:lang w:eastAsia="es-ES"/>
        </w:rPr>
        <w:t>s. Colombia</w:t>
      </w:r>
      <w:r w:rsidR="00C7610A" w:rsidRPr="006323F1">
        <w:rPr>
          <w:rFonts w:ascii="Verdana" w:hAnsi="Verdana"/>
          <w:sz w:val="20"/>
          <w:szCs w:val="20"/>
          <w:lang w:eastAsia="es-ES"/>
        </w:rPr>
        <w:t xml:space="preserve">, </w:t>
      </w:r>
      <w:r w:rsidR="00B74F9C" w:rsidRPr="006323F1">
        <w:rPr>
          <w:rFonts w:ascii="Verdana" w:hAnsi="Verdana"/>
          <w:sz w:val="20"/>
          <w:szCs w:val="20"/>
          <w:lang w:eastAsia="es-ES"/>
        </w:rPr>
        <w:t>quien</w:t>
      </w:r>
      <w:r w:rsidR="00C7610A" w:rsidRPr="006323F1">
        <w:rPr>
          <w:rFonts w:ascii="Verdana" w:hAnsi="Verdana"/>
          <w:sz w:val="20"/>
          <w:szCs w:val="20"/>
          <w:lang w:eastAsia="es-ES"/>
        </w:rPr>
        <w:t xml:space="preserve"> se refirió a</w:t>
      </w:r>
      <w:r w:rsidR="00B74F9C" w:rsidRPr="006323F1">
        <w:rPr>
          <w:rFonts w:ascii="Verdana" w:hAnsi="Verdana"/>
          <w:sz w:val="20"/>
          <w:szCs w:val="20"/>
          <w:lang w:eastAsia="es-ES"/>
        </w:rPr>
        <w:t xml:space="preserve"> </w:t>
      </w:r>
      <w:r w:rsidR="00C7610A" w:rsidRPr="006323F1">
        <w:rPr>
          <w:rFonts w:ascii="Verdana" w:hAnsi="Verdana"/>
          <w:sz w:val="20"/>
          <w:szCs w:val="20"/>
          <w:lang w:eastAsia="es-ES"/>
        </w:rPr>
        <w:t>las afectaciones diferenciales que tiene la desaparición forzada en mujeres</w:t>
      </w:r>
      <w:r w:rsidR="00B74F9C" w:rsidRPr="006323F1">
        <w:rPr>
          <w:rFonts w:ascii="Verdana" w:hAnsi="Verdana"/>
          <w:sz w:val="20"/>
          <w:szCs w:val="20"/>
          <w:lang w:eastAsia="es-ES"/>
        </w:rPr>
        <w:t xml:space="preserve"> </w:t>
      </w:r>
      <w:r w:rsidR="00C7610A" w:rsidRPr="006323F1">
        <w:rPr>
          <w:rFonts w:ascii="Verdana" w:hAnsi="Verdana"/>
          <w:sz w:val="20"/>
          <w:szCs w:val="20"/>
          <w:lang w:eastAsia="es-ES"/>
        </w:rPr>
        <w:t>buscadoras, el papel de las mujeres buscadoras en Colombia y la importancia de</w:t>
      </w:r>
      <w:r w:rsidR="00B74F9C" w:rsidRPr="006323F1">
        <w:rPr>
          <w:rFonts w:ascii="Verdana" w:hAnsi="Verdana"/>
          <w:sz w:val="20"/>
          <w:szCs w:val="20"/>
          <w:lang w:eastAsia="es-ES"/>
        </w:rPr>
        <w:t xml:space="preserve"> </w:t>
      </w:r>
      <w:r w:rsidR="00C7610A" w:rsidRPr="006323F1">
        <w:rPr>
          <w:rFonts w:ascii="Verdana" w:hAnsi="Verdana"/>
          <w:sz w:val="20"/>
          <w:szCs w:val="20"/>
          <w:lang w:eastAsia="es-ES"/>
        </w:rPr>
        <w:t>la reparación con enfoques diferenciales de género en beneficio de aquellas</w:t>
      </w:r>
      <w:r w:rsidR="0063480E" w:rsidRPr="006323F1">
        <w:rPr>
          <w:rFonts w:ascii="Verdana" w:hAnsi="Verdana"/>
          <w:sz w:val="20"/>
          <w:szCs w:val="20"/>
          <w:lang w:eastAsia="es-ES"/>
        </w:rPr>
        <w:t>, y</w:t>
      </w:r>
      <w:r w:rsidR="00352003" w:rsidRPr="006323F1">
        <w:rPr>
          <w:rFonts w:ascii="Verdana" w:hAnsi="Verdana"/>
          <w:sz w:val="20"/>
          <w:szCs w:val="20"/>
          <w:lang w:eastAsia="es-ES"/>
        </w:rPr>
        <w:t xml:space="preserve"> (</w:t>
      </w:r>
      <w:proofErr w:type="spellStart"/>
      <w:r w:rsidR="00352003" w:rsidRPr="006323F1">
        <w:rPr>
          <w:rFonts w:ascii="Verdana" w:hAnsi="Verdana"/>
          <w:sz w:val="20"/>
          <w:szCs w:val="20"/>
          <w:lang w:eastAsia="es-ES"/>
        </w:rPr>
        <w:t>ii</w:t>
      </w:r>
      <w:proofErr w:type="spellEnd"/>
      <w:r w:rsidR="00352003" w:rsidRPr="006323F1">
        <w:rPr>
          <w:rFonts w:ascii="Verdana" w:hAnsi="Verdana"/>
          <w:sz w:val="20"/>
          <w:szCs w:val="20"/>
          <w:lang w:eastAsia="es-ES"/>
        </w:rPr>
        <w:t>) Luz Gloria</w:t>
      </w:r>
      <w:r w:rsidR="00BC585D" w:rsidRPr="006323F1">
        <w:rPr>
          <w:rFonts w:ascii="Verdana" w:hAnsi="Verdana"/>
          <w:sz w:val="20"/>
          <w:szCs w:val="20"/>
          <w:lang w:eastAsia="es-ES"/>
        </w:rPr>
        <w:t xml:space="preserve"> </w:t>
      </w:r>
      <w:r w:rsidR="00352003" w:rsidRPr="006323F1">
        <w:rPr>
          <w:rFonts w:ascii="Verdana" w:hAnsi="Verdana"/>
          <w:sz w:val="20"/>
          <w:szCs w:val="20"/>
          <w:lang w:eastAsia="es-ES"/>
        </w:rPr>
        <w:t xml:space="preserve">Gómez Cortés en el </w:t>
      </w:r>
      <w:r w:rsidR="00352003" w:rsidRPr="006323F1">
        <w:rPr>
          <w:rFonts w:ascii="Verdana" w:hAnsi="Verdana"/>
          <w:i/>
          <w:iCs/>
          <w:sz w:val="20"/>
          <w:szCs w:val="20"/>
          <w:lang w:eastAsia="es-ES"/>
        </w:rPr>
        <w:t xml:space="preserve">caso Movilla Galarcio y otros </w:t>
      </w:r>
      <w:r w:rsidR="0063480E" w:rsidRPr="006323F1">
        <w:rPr>
          <w:rFonts w:ascii="Verdana" w:hAnsi="Verdana"/>
          <w:i/>
          <w:iCs/>
          <w:sz w:val="20"/>
          <w:szCs w:val="20"/>
          <w:lang w:eastAsia="es-ES"/>
        </w:rPr>
        <w:t>V</w:t>
      </w:r>
      <w:r w:rsidR="00352003" w:rsidRPr="006323F1">
        <w:rPr>
          <w:rFonts w:ascii="Verdana" w:hAnsi="Verdana"/>
          <w:i/>
          <w:iCs/>
          <w:sz w:val="20"/>
          <w:szCs w:val="20"/>
          <w:lang w:eastAsia="es-ES"/>
        </w:rPr>
        <w:t>s. Colombia</w:t>
      </w:r>
      <w:r w:rsidR="00352003" w:rsidRPr="006323F1">
        <w:rPr>
          <w:rFonts w:ascii="Verdana" w:hAnsi="Verdana"/>
          <w:sz w:val="20"/>
          <w:szCs w:val="20"/>
          <w:lang w:eastAsia="es-ES"/>
        </w:rPr>
        <w:t xml:space="preserve">, </w:t>
      </w:r>
      <w:r w:rsidR="00DF0470" w:rsidRPr="006323F1">
        <w:rPr>
          <w:rFonts w:ascii="Verdana" w:hAnsi="Verdana"/>
          <w:sz w:val="20"/>
          <w:szCs w:val="20"/>
          <w:lang w:eastAsia="es-ES"/>
        </w:rPr>
        <w:t>quien se refirió</w:t>
      </w:r>
      <w:r w:rsidR="00D01FE1" w:rsidRPr="006323F1">
        <w:rPr>
          <w:rFonts w:ascii="Verdana" w:hAnsi="Verdana"/>
          <w:sz w:val="20"/>
          <w:szCs w:val="20"/>
          <w:lang w:eastAsia="es-ES"/>
        </w:rPr>
        <w:t xml:space="preserve"> </w:t>
      </w:r>
      <w:r w:rsidR="00352003" w:rsidRPr="006323F1">
        <w:rPr>
          <w:rFonts w:ascii="Verdana" w:hAnsi="Verdana"/>
          <w:sz w:val="20"/>
          <w:szCs w:val="20"/>
          <w:lang w:eastAsia="es-ES"/>
        </w:rPr>
        <w:t>a las labores emprendidas por la Asociación de Familiares de Detenidos</w:t>
      </w:r>
      <w:r w:rsidR="00DF0470" w:rsidRPr="006323F1">
        <w:rPr>
          <w:rFonts w:ascii="Verdana" w:hAnsi="Verdana"/>
          <w:sz w:val="20"/>
          <w:szCs w:val="20"/>
          <w:lang w:eastAsia="es-ES"/>
        </w:rPr>
        <w:t xml:space="preserve"> </w:t>
      </w:r>
      <w:r w:rsidR="00352003" w:rsidRPr="006323F1">
        <w:rPr>
          <w:rFonts w:ascii="Verdana" w:hAnsi="Verdana"/>
          <w:sz w:val="20"/>
          <w:szCs w:val="20"/>
          <w:lang w:eastAsia="es-ES"/>
        </w:rPr>
        <w:t>Desaparecidos (</w:t>
      </w:r>
      <w:proofErr w:type="spellStart"/>
      <w:r w:rsidR="00352003" w:rsidRPr="006323F1">
        <w:rPr>
          <w:rFonts w:ascii="Verdana" w:hAnsi="Verdana"/>
          <w:sz w:val="20"/>
          <w:szCs w:val="20"/>
          <w:lang w:eastAsia="es-ES"/>
        </w:rPr>
        <w:t>Asfaddes</w:t>
      </w:r>
      <w:proofErr w:type="spellEnd"/>
      <w:r w:rsidR="00352003" w:rsidRPr="006323F1">
        <w:rPr>
          <w:rFonts w:ascii="Verdana" w:hAnsi="Verdana"/>
          <w:sz w:val="20"/>
          <w:szCs w:val="20"/>
          <w:lang w:eastAsia="es-ES"/>
        </w:rPr>
        <w:t>) y las particularidades que reviste la búsqueda en las</w:t>
      </w:r>
      <w:r w:rsidR="00DF0470" w:rsidRPr="006323F1">
        <w:rPr>
          <w:rFonts w:ascii="Verdana" w:hAnsi="Verdana"/>
          <w:sz w:val="20"/>
          <w:szCs w:val="20"/>
          <w:lang w:eastAsia="es-ES"/>
        </w:rPr>
        <w:t xml:space="preserve"> </w:t>
      </w:r>
      <w:r w:rsidR="00352003" w:rsidRPr="006323F1">
        <w:rPr>
          <w:rFonts w:ascii="Verdana" w:hAnsi="Verdana"/>
          <w:sz w:val="20"/>
          <w:szCs w:val="20"/>
          <w:lang w:eastAsia="es-ES"/>
        </w:rPr>
        <w:t>mujeres buscadoras</w:t>
      </w:r>
      <w:r w:rsidR="0063480E" w:rsidRPr="006323F1">
        <w:rPr>
          <w:rFonts w:ascii="Verdana" w:hAnsi="Verdana"/>
          <w:sz w:val="20"/>
          <w:szCs w:val="20"/>
          <w:lang w:eastAsia="es-ES"/>
        </w:rPr>
        <w:t>.</w:t>
      </w:r>
    </w:p>
    <w:p w14:paraId="30ECA950" w14:textId="77777777" w:rsidR="00915919" w:rsidRPr="006323F1" w:rsidRDefault="00915919" w:rsidP="006323F1">
      <w:pPr>
        <w:pStyle w:val="Sinespaciado"/>
        <w:widowControl w:val="0"/>
        <w:tabs>
          <w:tab w:val="left" w:pos="0"/>
          <w:tab w:val="left" w:pos="567"/>
        </w:tabs>
        <w:autoSpaceDE w:val="0"/>
        <w:autoSpaceDN w:val="0"/>
        <w:adjustRightInd w:val="0"/>
        <w:ind w:right="22"/>
        <w:contextualSpacing/>
        <w:jc w:val="both"/>
        <w:rPr>
          <w:rFonts w:ascii="Verdana" w:hAnsi="Verdana"/>
          <w:sz w:val="20"/>
          <w:szCs w:val="20"/>
          <w:lang w:eastAsia="es-ES"/>
        </w:rPr>
      </w:pPr>
    </w:p>
    <w:p w14:paraId="4C8C59AD" w14:textId="7A8859EB" w:rsidR="00697FB1" w:rsidRPr="00EA42DB" w:rsidRDefault="00915919" w:rsidP="00697FB1">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6323F1">
        <w:rPr>
          <w:rFonts w:ascii="Verdana" w:hAnsi="Verdana"/>
          <w:sz w:val="20"/>
          <w:szCs w:val="20"/>
        </w:rPr>
        <w:t xml:space="preserve">En su escrito de contestación, el </w:t>
      </w:r>
      <w:r w:rsidRPr="006323F1">
        <w:rPr>
          <w:rFonts w:ascii="Verdana" w:hAnsi="Verdana"/>
          <w:b/>
          <w:i/>
          <w:sz w:val="20"/>
          <w:szCs w:val="20"/>
        </w:rPr>
        <w:t>Estado</w:t>
      </w:r>
      <w:r w:rsidRPr="006323F1">
        <w:rPr>
          <w:rFonts w:ascii="Verdana" w:hAnsi="Verdana"/>
          <w:sz w:val="20"/>
          <w:szCs w:val="20"/>
        </w:rPr>
        <w:t xml:space="preserve"> </w:t>
      </w:r>
      <w:r w:rsidR="005B07C3" w:rsidRPr="006323F1">
        <w:rPr>
          <w:rFonts w:ascii="Verdana" w:hAnsi="Verdana"/>
          <w:sz w:val="20"/>
          <w:szCs w:val="20"/>
        </w:rPr>
        <w:t xml:space="preserve">no se refirió a </w:t>
      </w:r>
      <w:r w:rsidR="00AF49A6" w:rsidRPr="006323F1">
        <w:rPr>
          <w:rFonts w:ascii="Verdana" w:hAnsi="Verdana"/>
          <w:sz w:val="20"/>
          <w:szCs w:val="20"/>
        </w:rPr>
        <w:t>las</w:t>
      </w:r>
      <w:r w:rsidR="005B07C3" w:rsidRPr="006323F1">
        <w:rPr>
          <w:rFonts w:ascii="Verdana" w:hAnsi="Verdana"/>
          <w:sz w:val="20"/>
          <w:szCs w:val="20"/>
        </w:rPr>
        <w:t xml:space="preserve"> solicitud</w:t>
      </w:r>
      <w:r w:rsidR="00AF49A6" w:rsidRPr="006323F1">
        <w:rPr>
          <w:rFonts w:ascii="Verdana" w:hAnsi="Verdana"/>
          <w:sz w:val="20"/>
          <w:szCs w:val="20"/>
        </w:rPr>
        <w:t>es de traslado realizadas por los representantes</w:t>
      </w:r>
      <w:r w:rsidR="00E20999" w:rsidRPr="006323F1">
        <w:rPr>
          <w:rFonts w:ascii="Verdana" w:hAnsi="Verdana"/>
          <w:sz w:val="20"/>
          <w:szCs w:val="20"/>
        </w:rPr>
        <w:t xml:space="preserve">. </w:t>
      </w:r>
      <w:r w:rsidR="00E20999" w:rsidRPr="00E87388">
        <w:rPr>
          <w:rFonts w:ascii="Verdana" w:hAnsi="Verdana"/>
          <w:sz w:val="20"/>
          <w:szCs w:val="20"/>
        </w:rPr>
        <w:t>Por su parte</w:t>
      </w:r>
      <w:r w:rsidR="00AF49A6" w:rsidRPr="006323F1">
        <w:rPr>
          <w:rFonts w:ascii="Verdana" w:hAnsi="Verdana"/>
          <w:sz w:val="20"/>
          <w:szCs w:val="20"/>
        </w:rPr>
        <w:t xml:space="preserve">, </w:t>
      </w:r>
      <w:r w:rsidR="00D01FE1" w:rsidRPr="006323F1">
        <w:rPr>
          <w:rFonts w:ascii="Verdana" w:hAnsi="Verdana"/>
          <w:sz w:val="20"/>
          <w:szCs w:val="20"/>
        </w:rPr>
        <w:t xml:space="preserve">en el escrito de contestación </w:t>
      </w:r>
      <w:r w:rsidR="00AF49A6" w:rsidRPr="006323F1">
        <w:rPr>
          <w:rFonts w:ascii="Verdana" w:hAnsi="Verdana"/>
          <w:sz w:val="20"/>
          <w:szCs w:val="20"/>
        </w:rPr>
        <w:t>requirió</w:t>
      </w:r>
      <w:r w:rsidR="004570CC" w:rsidRPr="006323F1">
        <w:rPr>
          <w:rFonts w:ascii="Verdana" w:hAnsi="Verdana"/>
          <w:sz w:val="20"/>
          <w:szCs w:val="20"/>
        </w:rPr>
        <w:t xml:space="preserve"> el traslado al presente caso de:</w:t>
      </w:r>
      <w:r w:rsidR="006C0794" w:rsidRPr="006323F1">
        <w:rPr>
          <w:rFonts w:ascii="Verdana" w:hAnsi="Verdana"/>
          <w:sz w:val="20"/>
          <w:szCs w:val="20"/>
        </w:rPr>
        <w:t xml:space="preserve"> (i) </w:t>
      </w:r>
      <w:r w:rsidR="00515FFD" w:rsidRPr="006323F1">
        <w:rPr>
          <w:rFonts w:ascii="Verdana" w:hAnsi="Verdana"/>
          <w:sz w:val="20"/>
          <w:szCs w:val="20"/>
        </w:rPr>
        <w:t xml:space="preserve">la declaración testimonial de </w:t>
      </w:r>
      <w:r w:rsidR="006C0794" w:rsidRPr="006323F1">
        <w:rPr>
          <w:rFonts w:ascii="Verdana" w:hAnsi="Verdana"/>
          <w:sz w:val="20"/>
          <w:szCs w:val="20"/>
        </w:rPr>
        <w:t>Elsa María Moyano,</w:t>
      </w:r>
      <w:r w:rsidR="00515FFD" w:rsidRPr="006323F1">
        <w:rPr>
          <w:rFonts w:ascii="Verdana" w:hAnsi="Verdana"/>
          <w:sz w:val="20"/>
          <w:szCs w:val="20"/>
        </w:rPr>
        <w:t xml:space="preserve"> rendida </w:t>
      </w:r>
      <w:r w:rsidR="00AB01A7" w:rsidRPr="006323F1">
        <w:rPr>
          <w:rFonts w:ascii="Verdana" w:hAnsi="Verdana"/>
          <w:sz w:val="20"/>
          <w:szCs w:val="20"/>
        </w:rPr>
        <w:t xml:space="preserve">en la audiencia pública </w:t>
      </w:r>
      <w:r w:rsidR="00122695" w:rsidRPr="006323F1">
        <w:rPr>
          <w:rFonts w:ascii="Verdana" w:hAnsi="Verdana"/>
          <w:sz w:val="20"/>
          <w:szCs w:val="20"/>
        </w:rPr>
        <w:t>d</w:t>
      </w:r>
      <w:r w:rsidR="00AB01A7" w:rsidRPr="006323F1">
        <w:rPr>
          <w:rFonts w:ascii="Verdana" w:hAnsi="Verdana"/>
          <w:sz w:val="20"/>
          <w:szCs w:val="20"/>
        </w:rPr>
        <w:t xml:space="preserve">el </w:t>
      </w:r>
      <w:r w:rsidR="00AB01A7" w:rsidRPr="006323F1">
        <w:rPr>
          <w:rFonts w:ascii="Verdana" w:hAnsi="Verdana"/>
          <w:i/>
          <w:iCs/>
          <w:sz w:val="20"/>
          <w:szCs w:val="20"/>
        </w:rPr>
        <w:t>caso Tabares Toro Vs. Colombia</w:t>
      </w:r>
      <w:r w:rsidR="00122695" w:rsidRPr="006323F1">
        <w:rPr>
          <w:rFonts w:ascii="Verdana" w:hAnsi="Verdana"/>
          <w:sz w:val="20"/>
          <w:szCs w:val="20"/>
        </w:rPr>
        <w:t xml:space="preserve">, quien se refirió a </w:t>
      </w:r>
      <w:r w:rsidR="00E40926" w:rsidRPr="006323F1">
        <w:rPr>
          <w:rFonts w:ascii="Verdana" w:hAnsi="Verdana"/>
          <w:sz w:val="20"/>
          <w:szCs w:val="20"/>
        </w:rPr>
        <w:t>la alegada capacidad institucional para llevar a cabo las labores de búsqueda, identificación y entrega de personas desaparecidas y</w:t>
      </w:r>
      <w:r w:rsidR="00C84EBA" w:rsidRPr="006323F1">
        <w:rPr>
          <w:rFonts w:ascii="Verdana" w:hAnsi="Verdana"/>
          <w:sz w:val="20"/>
          <w:szCs w:val="20"/>
        </w:rPr>
        <w:t xml:space="preserve"> a</w:t>
      </w:r>
      <w:r w:rsidR="00E40926" w:rsidRPr="006323F1">
        <w:rPr>
          <w:rFonts w:ascii="Verdana" w:hAnsi="Verdana"/>
          <w:sz w:val="20"/>
          <w:szCs w:val="20"/>
        </w:rPr>
        <w:t xml:space="preserve"> la alegada institucionalidad creada para ello, tanto en el marco de la</w:t>
      </w:r>
      <w:r w:rsidR="00C84EBA" w:rsidRPr="006323F1">
        <w:rPr>
          <w:rFonts w:ascii="Verdana" w:hAnsi="Verdana"/>
          <w:sz w:val="20"/>
          <w:szCs w:val="20"/>
        </w:rPr>
        <w:t xml:space="preserve"> </w:t>
      </w:r>
      <w:r w:rsidR="00E40926" w:rsidRPr="006323F1">
        <w:rPr>
          <w:rFonts w:ascii="Verdana" w:hAnsi="Verdana"/>
          <w:sz w:val="20"/>
          <w:szCs w:val="20"/>
        </w:rPr>
        <w:t>justicia ordinaria como la transicional</w:t>
      </w:r>
      <w:r w:rsidR="00C84EBA" w:rsidRPr="006323F1">
        <w:rPr>
          <w:rFonts w:ascii="Verdana" w:hAnsi="Verdana"/>
          <w:sz w:val="20"/>
          <w:szCs w:val="20"/>
        </w:rPr>
        <w:t>,</w:t>
      </w:r>
      <w:r w:rsidR="006C0794" w:rsidRPr="006323F1">
        <w:rPr>
          <w:rFonts w:ascii="Verdana" w:hAnsi="Verdana"/>
          <w:sz w:val="20"/>
          <w:szCs w:val="20"/>
        </w:rPr>
        <w:t xml:space="preserve"> y</w:t>
      </w:r>
      <w:r w:rsidR="004570CC" w:rsidRPr="006323F1">
        <w:rPr>
          <w:rFonts w:ascii="Verdana" w:hAnsi="Verdana"/>
          <w:sz w:val="20"/>
          <w:szCs w:val="20"/>
        </w:rPr>
        <w:t xml:space="preserve"> (</w:t>
      </w:r>
      <w:proofErr w:type="spellStart"/>
      <w:r w:rsidR="004570CC" w:rsidRPr="006323F1">
        <w:rPr>
          <w:rFonts w:ascii="Verdana" w:hAnsi="Verdana"/>
          <w:sz w:val="20"/>
          <w:szCs w:val="20"/>
        </w:rPr>
        <w:t>i</w:t>
      </w:r>
      <w:r w:rsidR="007F4ABB" w:rsidRPr="006323F1">
        <w:rPr>
          <w:rFonts w:ascii="Verdana" w:hAnsi="Verdana"/>
          <w:sz w:val="20"/>
          <w:szCs w:val="20"/>
        </w:rPr>
        <w:t>i</w:t>
      </w:r>
      <w:proofErr w:type="spellEnd"/>
      <w:r w:rsidR="004570CC" w:rsidRPr="006323F1">
        <w:rPr>
          <w:rFonts w:ascii="Verdana" w:hAnsi="Verdana"/>
          <w:sz w:val="20"/>
          <w:szCs w:val="20"/>
        </w:rPr>
        <w:t xml:space="preserve">) </w:t>
      </w:r>
      <w:r w:rsidR="00B4036A" w:rsidRPr="006323F1">
        <w:rPr>
          <w:rFonts w:ascii="Verdana" w:hAnsi="Verdana"/>
          <w:sz w:val="20"/>
          <w:szCs w:val="20"/>
        </w:rPr>
        <w:t xml:space="preserve">el </w:t>
      </w:r>
      <w:r w:rsidR="004570CC" w:rsidRPr="006323F1">
        <w:rPr>
          <w:rFonts w:ascii="Verdana" w:hAnsi="Verdana"/>
          <w:sz w:val="20"/>
          <w:szCs w:val="20"/>
        </w:rPr>
        <w:t xml:space="preserve">peritaje de Fanny Merchán </w:t>
      </w:r>
      <w:proofErr w:type="spellStart"/>
      <w:r w:rsidR="004570CC" w:rsidRPr="006323F1">
        <w:rPr>
          <w:rFonts w:ascii="Verdana" w:hAnsi="Verdana"/>
          <w:sz w:val="20"/>
          <w:szCs w:val="20"/>
        </w:rPr>
        <w:t>Merchán</w:t>
      </w:r>
      <w:proofErr w:type="spellEnd"/>
      <w:r w:rsidR="004570CC" w:rsidRPr="006323F1">
        <w:rPr>
          <w:rFonts w:ascii="Verdana" w:hAnsi="Verdana"/>
          <w:sz w:val="20"/>
          <w:szCs w:val="20"/>
        </w:rPr>
        <w:t xml:space="preserve">, rendido en el </w:t>
      </w:r>
      <w:r w:rsidR="004570CC" w:rsidRPr="006323F1">
        <w:rPr>
          <w:rFonts w:ascii="Verdana" w:hAnsi="Verdana"/>
          <w:i/>
          <w:iCs/>
          <w:sz w:val="20"/>
          <w:szCs w:val="20"/>
        </w:rPr>
        <w:t>caso Tabares Toro y otros Vs. Colombia</w:t>
      </w:r>
      <w:r w:rsidR="00B4036A" w:rsidRPr="006323F1">
        <w:rPr>
          <w:rFonts w:ascii="Verdana" w:hAnsi="Verdana"/>
          <w:sz w:val="20"/>
          <w:szCs w:val="20"/>
        </w:rPr>
        <w:t xml:space="preserve">, quien se refirió </w:t>
      </w:r>
      <w:r w:rsidR="00F6340B" w:rsidRPr="006323F1">
        <w:rPr>
          <w:rFonts w:ascii="Verdana" w:hAnsi="Verdana"/>
          <w:sz w:val="20"/>
          <w:szCs w:val="20"/>
        </w:rPr>
        <w:t xml:space="preserve">a </w:t>
      </w:r>
      <w:r w:rsidR="00AE1758" w:rsidRPr="006323F1">
        <w:rPr>
          <w:rFonts w:ascii="Verdana" w:hAnsi="Verdana"/>
          <w:sz w:val="20"/>
          <w:szCs w:val="20"/>
          <w:lang w:eastAsia="es-ES"/>
        </w:rPr>
        <w:t xml:space="preserve">las labores de criminalística para la recolección y análisis de pruebas en un proceso penal y, en particular, </w:t>
      </w:r>
      <w:r w:rsidR="00D01FE1" w:rsidRPr="006323F1">
        <w:rPr>
          <w:rFonts w:ascii="Verdana" w:hAnsi="Verdana"/>
          <w:sz w:val="20"/>
          <w:szCs w:val="20"/>
          <w:lang w:eastAsia="es-ES"/>
        </w:rPr>
        <w:t xml:space="preserve">a </w:t>
      </w:r>
      <w:r w:rsidR="00AE1758" w:rsidRPr="006323F1">
        <w:rPr>
          <w:rFonts w:ascii="Verdana" w:hAnsi="Verdana"/>
          <w:sz w:val="20"/>
          <w:szCs w:val="20"/>
          <w:lang w:eastAsia="es-ES"/>
        </w:rPr>
        <w:t xml:space="preserve">la recolección y análisis de muestras para la identificación de personas desaparecidas, entre ellos, las pruebas de ADN y </w:t>
      </w:r>
      <w:r w:rsidR="00AE1758" w:rsidRPr="00A24589">
        <w:rPr>
          <w:rFonts w:ascii="Verdana" w:hAnsi="Verdana"/>
          <w:sz w:val="20"/>
          <w:szCs w:val="20"/>
          <w:lang w:eastAsia="es-ES"/>
        </w:rPr>
        <w:t>funcionamiento del CODIS (</w:t>
      </w:r>
      <w:proofErr w:type="spellStart"/>
      <w:r w:rsidR="00AE1758" w:rsidRPr="00A24589">
        <w:rPr>
          <w:rFonts w:ascii="Verdana" w:hAnsi="Verdana"/>
          <w:sz w:val="20"/>
          <w:szCs w:val="20"/>
          <w:lang w:eastAsia="es-ES"/>
        </w:rPr>
        <w:t>Combined</w:t>
      </w:r>
      <w:proofErr w:type="spellEnd"/>
      <w:r w:rsidR="00AE1758" w:rsidRPr="00A24589">
        <w:rPr>
          <w:rFonts w:ascii="Verdana" w:hAnsi="Verdana"/>
          <w:sz w:val="20"/>
          <w:szCs w:val="20"/>
          <w:lang w:eastAsia="es-ES"/>
        </w:rPr>
        <w:t xml:space="preserve"> DNA </w:t>
      </w:r>
      <w:proofErr w:type="spellStart"/>
      <w:r w:rsidR="000C7661" w:rsidRPr="00A24589">
        <w:rPr>
          <w:rFonts w:ascii="Verdana" w:hAnsi="Verdana"/>
          <w:sz w:val="20"/>
          <w:szCs w:val="20"/>
          <w:lang w:eastAsia="es-ES"/>
        </w:rPr>
        <w:t>I</w:t>
      </w:r>
      <w:r w:rsidR="00AE1758" w:rsidRPr="00A24589">
        <w:rPr>
          <w:rFonts w:ascii="Verdana" w:hAnsi="Verdana"/>
          <w:sz w:val="20"/>
          <w:szCs w:val="20"/>
          <w:lang w:eastAsia="es-ES"/>
        </w:rPr>
        <w:t>ndex</w:t>
      </w:r>
      <w:proofErr w:type="spellEnd"/>
      <w:r w:rsidR="00AE1758" w:rsidRPr="00A24589">
        <w:rPr>
          <w:rFonts w:ascii="Verdana" w:hAnsi="Verdana"/>
          <w:sz w:val="20"/>
          <w:szCs w:val="20"/>
          <w:lang w:eastAsia="es-ES"/>
        </w:rPr>
        <w:t xml:space="preserve"> </w:t>
      </w:r>
      <w:proofErr w:type="spellStart"/>
      <w:r w:rsidR="000C7661" w:rsidRPr="00A24589">
        <w:rPr>
          <w:rFonts w:ascii="Verdana" w:hAnsi="Verdana"/>
          <w:sz w:val="20"/>
          <w:szCs w:val="20"/>
          <w:lang w:eastAsia="es-ES"/>
        </w:rPr>
        <w:t>S</w:t>
      </w:r>
      <w:r w:rsidR="00AE1758" w:rsidRPr="00A24589">
        <w:rPr>
          <w:rFonts w:ascii="Verdana" w:hAnsi="Verdana"/>
          <w:sz w:val="20"/>
          <w:szCs w:val="20"/>
          <w:lang w:eastAsia="es-ES"/>
        </w:rPr>
        <w:t>ystem</w:t>
      </w:r>
      <w:proofErr w:type="spellEnd"/>
      <w:r w:rsidR="00AE1758" w:rsidRPr="00A24589">
        <w:rPr>
          <w:rFonts w:ascii="Verdana" w:hAnsi="Verdana"/>
          <w:sz w:val="20"/>
          <w:szCs w:val="20"/>
          <w:lang w:eastAsia="es-ES"/>
        </w:rPr>
        <w:t>)</w:t>
      </w:r>
      <w:r w:rsidR="003100A9" w:rsidRPr="00A24589">
        <w:rPr>
          <w:rFonts w:ascii="Verdana" w:hAnsi="Verdana"/>
          <w:sz w:val="20"/>
          <w:szCs w:val="20"/>
          <w:lang w:eastAsia="es-ES"/>
        </w:rPr>
        <w:t xml:space="preserve">, </w:t>
      </w:r>
      <w:r w:rsidR="008C50ED" w:rsidRPr="00A24589">
        <w:rPr>
          <w:rFonts w:ascii="Verdana" w:hAnsi="Verdana"/>
          <w:sz w:val="20"/>
          <w:szCs w:val="20"/>
          <w:lang w:eastAsia="es-ES"/>
        </w:rPr>
        <w:t>y</w:t>
      </w:r>
      <w:r w:rsidR="00AE1758" w:rsidRPr="00A24589">
        <w:rPr>
          <w:rFonts w:ascii="Verdana" w:hAnsi="Verdana"/>
          <w:sz w:val="20"/>
          <w:szCs w:val="20"/>
          <w:lang w:eastAsia="es-ES"/>
        </w:rPr>
        <w:t xml:space="preserve"> a la importancia de la </w:t>
      </w:r>
      <w:r w:rsidR="00AE1758" w:rsidRPr="006250AF">
        <w:rPr>
          <w:rFonts w:ascii="Verdana" w:hAnsi="Verdana"/>
          <w:sz w:val="20"/>
          <w:szCs w:val="20"/>
          <w:lang w:eastAsia="es-ES"/>
        </w:rPr>
        <w:t xml:space="preserve">conservación de la prueba y la </w:t>
      </w:r>
      <w:r w:rsidR="00AE1758" w:rsidRPr="006250AF">
        <w:rPr>
          <w:rFonts w:ascii="Verdana" w:hAnsi="Verdana"/>
          <w:sz w:val="20"/>
          <w:szCs w:val="20"/>
          <w:lang w:eastAsia="es-ES"/>
        </w:rPr>
        <w:lastRenderedPageBreak/>
        <w:t>cadena de custodia que debe seguirse</w:t>
      </w:r>
      <w:r w:rsidR="006C0794" w:rsidRPr="006250AF">
        <w:rPr>
          <w:rFonts w:ascii="Verdana" w:hAnsi="Verdana"/>
          <w:sz w:val="20"/>
          <w:szCs w:val="20"/>
          <w:lang w:eastAsia="es-ES"/>
        </w:rPr>
        <w:t>.</w:t>
      </w:r>
      <w:r w:rsidR="00397BD7" w:rsidRPr="006250AF">
        <w:rPr>
          <w:rFonts w:ascii="Verdana" w:hAnsi="Verdana"/>
          <w:sz w:val="20"/>
          <w:szCs w:val="20"/>
          <w:lang w:eastAsia="es-ES"/>
        </w:rPr>
        <w:t xml:space="preserve"> </w:t>
      </w:r>
      <w:r w:rsidR="00E66577" w:rsidRPr="006250AF">
        <w:rPr>
          <w:rFonts w:ascii="Verdana" w:hAnsi="Verdana"/>
          <w:sz w:val="20"/>
          <w:szCs w:val="20"/>
          <w:lang w:eastAsia="es-ES"/>
        </w:rPr>
        <w:t xml:space="preserve">Posteriormente, en </w:t>
      </w:r>
      <w:r w:rsidR="00697FB1" w:rsidRPr="006250AF">
        <w:rPr>
          <w:rFonts w:ascii="Verdana" w:hAnsi="Verdana"/>
          <w:sz w:val="20"/>
          <w:szCs w:val="20"/>
          <w:lang w:eastAsia="es-ES"/>
        </w:rPr>
        <w:t xml:space="preserve">su </w:t>
      </w:r>
      <w:r w:rsidR="00697FB1" w:rsidRPr="006250AF">
        <w:rPr>
          <w:rFonts w:ascii="Verdana" w:hAnsi="Verdana" w:cs="Arial"/>
          <w:sz w:val="20"/>
          <w:szCs w:val="20"/>
        </w:rPr>
        <w:t xml:space="preserve">lista definitiva de declarantes, el Estado solicitó el traslado del peritaje de </w:t>
      </w:r>
      <w:r w:rsidR="00697FB1" w:rsidRPr="006250AF">
        <w:rPr>
          <w:rFonts w:ascii="Verdana" w:hAnsi="Verdana"/>
          <w:sz w:val="20"/>
          <w:szCs w:val="20"/>
        </w:rPr>
        <w:t xml:space="preserve">Carlos Enrique Arévalo Narváez, rendido en el </w:t>
      </w:r>
      <w:r w:rsidR="00697FB1" w:rsidRPr="006250AF">
        <w:rPr>
          <w:rFonts w:ascii="Verdana" w:hAnsi="Verdana"/>
          <w:i/>
          <w:iCs/>
          <w:sz w:val="20"/>
          <w:szCs w:val="20"/>
        </w:rPr>
        <w:t xml:space="preserve">caso </w:t>
      </w:r>
      <w:proofErr w:type="spellStart"/>
      <w:r w:rsidR="00697FB1" w:rsidRPr="006250AF">
        <w:rPr>
          <w:rFonts w:ascii="Verdana" w:hAnsi="Verdana"/>
          <w:i/>
          <w:iCs/>
          <w:sz w:val="20"/>
          <w:szCs w:val="20"/>
        </w:rPr>
        <w:t>lsaza</w:t>
      </w:r>
      <w:proofErr w:type="spellEnd"/>
      <w:r w:rsidR="00697FB1" w:rsidRPr="006250AF">
        <w:rPr>
          <w:rFonts w:ascii="Verdana" w:hAnsi="Verdana"/>
          <w:i/>
          <w:iCs/>
          <w:sz w:val="20"/>
          <w:szCs w:val="20"/>
        </w:rPr>
        <w:t xml:space="preserve"> Uribe y otros Vs. Colombia</w:t>
      </w:r>
      <w:r w:rsidR="00697FB1" w:rsidRPr="006250AF">
        <w:rPr>
          <w:rFonts w:ascii="Verdana" w:hAnsi="Verdana"/>
          <w:sz w:val="20"/>
          <w:szCs w:val="20"/>
        </w:rPr>
        <w:t>, en el cual se refirió a los elementos, que deben confluir para ubicar un hecho concreto dentro de un contexto específico y, a partir de esto, atribuir responsabilidad internacional a un Estado en determinado caso.</w:t>
      </w:r>
    </w:p>
    <w:p w14:paraId="2FA3640B" w14:textId="77777777" w:rsidR="00AF214F" w:rsidRPr="006323F1" w:rsidRDefault="00AF214F" w:rsidP="006323F1">
      <w:pPr>
        <w:pStyle w:val="Sinespaciado"/>
        <w:widowControl w:val="0"/>
        <w:tabs>
          <w:tab w:val="left" w:pos="0"/>
          <w:tab w:val="left" w:pos="567"/>
        </w:tabs>
        <w:autoSpaceDE w:val="0"/>
        <w:autoSpaceDN w:val="0"/>
        <w:adjustRightInd w:val="0"/>
        <w:ind w:right="22"/>
        <w:contextualSpacing/>
        <w:jc w:val="both"/>
        <w:rPr>
          <w:rFonts w:ascii="Verdana" w:hAnsi="Verdana"/>
          <w:sz w:val="20"/>
          <w:szCs w:val="20"/>
        </w:rPr>
      </w:pPr>
    </w:p>
    <w:p w14:paraId="281176C1" w14:textId="2ED87C66" w:rsidR="001E58A3" w:rsidRPr="00EA42DB" w:rsidRDefault="00AF214F" w:rsidP="00EA42DB">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E87388">
        <w:rPr>
          <w:rFonts w:ascii="Verdana" w:hAnsi="Verdana"/>
          <w:sz w:val="20"/>
          <w:szCs w:val="20"/>
        </w:rPr>
        <w:t xml:space="preserve">Los </w:t>
      </w:r>
      <w:r w:rsidR="003C3DE7">
        <w:rPr>
          <w:rFonts w:ascii="Verdana" w:hAnsi="Verdana"/>
          <w:b/>
          <w:i/>
          <w:sz w:val="20"/>
          <w:szCs w:val="20"/>
        </w:rPr>
        <w:t>r</w:t>
      </w:r>
      <w:r w:rsidRPr="00E87388">
        <w:rPr>
          <w:rFonts w:ascii="Verdana" w:hAnsi="Verdana"/>
          <w:b/>
          <w:i/>
          <w:sz w:val="20"/>
          <w:szCs w:val="20"/>
        </w:rPr>
        <w:t>epresentantes</w:t>
      </w:r>
      <w:r w:rsidR="001E58A3" w:rsidRPr="00E87388">
        <w:rPr>
          <w:rFonts w:ascii="Verdana" w:hAnsi="Verdana"/>
          <w:sz w:val="20"/>
          <w:szCs w:val="20"/>
        </w:rPr>
        <w:t xml:space="preserve"> </w:t>
      </w:r>
      <w:r w:rsidR="00CE596C" w:rsidRPr="000B3060">
        <w:rPr>
          <w:rFonts w:ascii="Verdana" w:hAnsi="Verdana"/>
          <w:sz w:val="20"/>
          <w:szCs w:val="20"/>
        </w:rPr>
        <w:t xml:space="preserve">alegaron que </w:t>
      </w:r>
      <w:r w:rsidR="00176411" w:rsidRPr="000B3060">
        <w:rPr>
          <w:rFonts w:ascii="Verdana" w:hAnsi="Verdana"/>
          <w:sz w:val="20"/>
          <w:szCs w:val="20"/>
        </w:rPr>
        <w:t>la</w:t>
      </w:r>
      <w:r w:rsidR="00E66577" w:rsidRPr="000B3060">
        <w:rPr>
          <w:rFonts w:ascii="Verdana" w:hAnsi="Verdana"/>
          <w:sz w:val="20"/>
          <w:szCs w:val="20"/>
        </w:rPr>
        <w:t xml:space="preserve"> solicitud de traslado del peritaje de </w:t>
      </w:r>
      <w:r w:rsidR="00E66577" w:rsidRPr="000B3060">
        <w:rPr>
          <w:rFonts w:ascii="Verdana" w:hAnsi="Verdana"/>
          <w:sz w:val="20"/>
          <w:szCs w:val="20"/>
          <w:lang w:eastAsia="es-ES"/>
        </w:rPr>
        <w:t>Carlos</w:t>
      </w:r>
      <w:r w:rsidR="00E66577" w:rsidRPr="00E87388">
        <w:rPr>
          <w:rFonts w:ascii="Verdana" w:hAnsi="Verdana"/>
          <w:sz w:val="20"/>
          <w:szCs w:val="20"/>
          <w:lang w:eastAsia="es-ES"/>
        </w:rPr>
        <w:t xml:space="preserve"> Enrique Arévalo Narváez</w:t>
      </w:r>
      <w:r w:rsidR="00E66577">
        <w:rPr>
          <w:rFonts w:ascii="Verdana" w:hAnsi="Verdana"/>
          <w:sz w:val="20"/>
          <w:szCs w:val="20"/>
        </w:rPr>
        <w:t xml:space="preserve"> </w:t>
      </w:r>
      <w:r w:rsidR="00176411" w:rsidRPr="00E87388">
        <w:rPr>
          <w:rFonts w:ascii="Verdana" w:hAnsi="Verdana"/>
          <w:sz w:val="20"/>
          <w:szCs w:val="20"/>
        </w:rPr>
        <w:t>fue solicitada por fuera del momento procesal oportuno, siendo que la solicitud de dicho traslado no se habría incluido en la Contestación, por lo que conforme con el artículo 46.1 del Reglamento de la Corte debe ser inadmisible.</w:t>
      </w:r>
    </w:p>
    <w:p w14:paraId="42986E01" w14:textId="77777777" w:rsidR="00E20999" w:rsidRPr="006323F1" w:rsidRDefault="00E20999" w:rsidP="00EA42DB">
      <w:pPr>
        <w:pStyle w:val="Sinespaciado"/>
        <w:widowControl w:val="0"/>
        <w:tabs>
          <w:tab w:val="left" w:pos="0"/>
          <w:tab w:val="left" w:pos="567"/>
        </w:tabs>
        <w:autoSpaceDE w:val="0"/>
        <w:autoSpaceDN w:val="0"/>
        <w:adjustRightInd w:val="0"/>
        <w:ind w:right="22"/>
        <w:contextualSpacing/>
        <w:jc w:val="both"/>
        <w:rPr>
          <w:rFonts w:ascii="Verdana" w:hAnsi="Verdana"/>
          <w:sz w:val="20"/>
          <w:szCs w:val="20"/>
        </w:rPr>
      </w:pPr>
    </w:p>
    <w:p w14:paraId="6E446DEE" w14:textId="5BEE7C50" w:rsidR="00FE0A3E" w:rsidRPr="00E87388" w:rsidRDefault="00915919" w:rsidP="00EA42DB">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6323F1">
        <w:rPr>
          <w:rFonts w:ascii="Verdana" w:hAnsi="Verdana"/>
          <w:sz w:val="20"/>
          <w:szCs w:val="20"/>
        </w:rPr>
        <w:t>Esta</w:t>
      </w:r>
      <w:r w:rsidRPr="006323F1">
        <w:rPr>
          <w:rFonts w:ascii="Verdana" w:hAnsi="Verdana" w:cs="Calibri"/>
          <w:sz w:val="20"/>
          <w:szCs w:val="20"/>
        </w:rPr>
        <w:t xml:space="preserve"> </w:t>
      </w:r>
      <w:r w:rsidRPr="006323F1">
        <w:rPr>
          <w:rFonts w:ascii="Verdana" w:hAnsi="Verdana" w:cs="Calibri"/>
          <w:b/>
          <w:i/>
          <w:sz w:val="20"/>
          <w:szCs w:val="20"/>
        </w:rPr>
        <w:t>Presidencia</w:t>
      </w:r>
      <w:r w:rsidRPr="006323F1">
        <w:rPr>
          <w:rFonts w:ascii="Verdana" w:hAnsi="Verdana"/>
          <w:sz w:val="20"/>
          <w:szCs w:val="20"/>
        </w:rPr>
        <w:t xml:space="preserve"> </w:t>
      </w:r>
      <w:r w:rsidRPr="006323F1">
        <w:rPr>
          <w:rFonts w:ascii="Verdana" w:hAnsi="Verdana" w:cs="Calibri"/>
          <w:sz w:val="20"/>
          <w:szCs w:val="20"/>
        </w:rPr>
        <w:t>advierte que el objeto de l</w:t>
      </w:r>
      <w:r w:rsidR="00847FA1" w:rsidRPr="006323F1">
        <w:rPr>
          <w:rFonts w:ascii="Verdana" w:hAnsi="Verdana" w:cs="Calibri"/>
          <w:sz w:val="20"/>
          <w:szCs w:val="20"/>
        </w:rPr>
        <w:t>a</w:t>
      </w:r>
      <w:r w:rsidR="00E20999" w:rsidRPr="006323F1">
        <w:rPr>
          <w:rFonts w:ascii="Verdana" w:hAnsi="Verdana" w:cs="Calibri"/>
          <w:sz w:val="20"/>
          <w:szCs w:val="20"/>
        </w:rPr>
        <w:t>s</w:t>
      </w:r>
      <w:r w:rsidR="00847FA1" w:rsidRPr="006323F1">
        <w:rPr>
          <w:rFonts w:ascii="Verdana" w:hAnsi="Verdana" w:cs="Calibri"/>
          <w:sz w:val="20"/>
          <w:szCs w:val="20"/>
        </w:rPr>
        <w:t xml:space="preserve"> prueba</w:t>
      </w:r>
      <w:r w:rsidR="00E20999" w:rsidRPr="006323F1">
        <w:rPr>
          <w:rFonts w:ascii="Verdana" w:hAnsi="Verdana" w:cs="Calibri"/>
          <w:sz w:val="20"/>
          <w:szCs w:val="20"/>
        </w:rPr>
        <w:t>s</w:t>
      </w:r>
      <w:r w:rsidR="00847FA1" w:rsidRPr="006323F1">
        <w:rPr>
          <w:rFonts w:ascii="Verdana" w:hAnsi="Verdana" w:cs="Calibri"/>
          <w:sz w:val="20"/>
          <w:szCs w:val="20"/>
        </w:rPr>
        <w:t xml:space="preserve"> </w:t>
      </w:r>
      <w:r w:rsidRPr="006323F1">
        <w:rPr>
          <w:rFonts w:ascii="Verdana" w:hAnsi="Verdana" w:cs="Calibri"/>
          <w:sz w:val="20"/>
          <w:szCs w:val="20"/>
        </w:rPr>
        <w:t>cuyo traslado fue solicitado</w:t>
      </w:r>
      <w:r w:rsidR="00847FA1" w:rsidRPr="006323F1">
        <w:rPr>
          <w:rFonts w:ascii="Verdana" w:hAnsi="Verdana" w:cs="Calibri"/>
          <w:sz w:val="20"/>
          <w:szCs w:val="20"/>
        </w:rPr>
        <w:t xml:space="preserve"> </w:t>
      </w:r>
      <w:r w:rsidR="00AD4141" w:rsidRPr="006323F1">
        <w:rPr>
          <w:rFonts w:ascii="Verdana" w:hAnsi="Verdana" w:cs="Calibri"/>
          <w:sz w:val="20"/>
          <w:szCs w:val="20"/>
        </w:rPr>
        <w:t xml:space="preserve">por las partes </w:t>
      </w:r>
      <w:r w:rsidRPr="006323F1">
        <w:rPr>
          <w:rFonts w:ascii="Verdana" w:hAnsi="Verdana" w:cs="Calibri"/>
          <w:sz w:val="20"/>
          <w:szCs w:val="20"/>
        </w:rPr>
        <w:t>se refiriere a temas relacionados con el presente caso</w:t>
      </w:r>
      <w:r w:rsidRPr="006323F1">
        <w:rPr>
          <w:rFonts w:ascii="Verdana" w:hAnsi="Verdana"/>
          <w:sz w:val="20"/>
          <w:szCs w:val="20"/>
        </w:rPr>
        <w:t xml:space="preserve">, lo que evidencia, </w:t>
      </w:r>
      <w:r w:rsidRPr="006323F1">
        <w:rPr>
          <w:rFonts w:ascii="Verdana" w:hAnsi="Verdana"/>
          <w:i/>
          <w:sz w:val="20"/>
          <w:szCs w:val="20"/>
        </w:rPr>
        <w:t>prima facie</w:t>
      </w:r>
      <w:r w:rsidRPr="006323F1">
        <w:rPr>
          <w:rFonts w:ascii="Verdana" w:hAnsi="Verdana"/>
          <w:sz w:val="20"/>
          <w:szCs w:val="20"/>
        </w:rPr>
        <w:t xml:space="preserve">, la utilidad y pertinencia de </w:t>
      </w:r>
      <w:proofErr w:type="gramStart"/>
      <w:r w:rsidRPr="006323F1">
        <w:rPr>
          <w:rFonts w:ascii="Verdana" w:hAnsi="Verdana"/>
          <w:sz w:val="20"/>
          <w:szCs w:val="20"/>
        </w:rPr>
        <w:t>l</w:t>
      </w:r>
      <w:r w:rsidR="00AD4141" w:rsidRPr="006323F1">
        <w:rPr>
          <w:rFonts w:ascii="Verdana" w:hAnsi="Verdana"/>
          <w:sz w:val="20"/>
          <w:szCs w:val="20"/>
        </w:rPr>
        <w:t>a misma</w:t>
      </w:r>
      <w:proofErr w:type="gramEnd"/>
      <w:r w:rsidRPr="006323F1">
        <w:rPr>
          <w:rFonts w:ascii="Verdana" w:hAnsi="Verdana"/>
          <w:sz w:val="20"/>
          <w:szCs w:val="20"/>
        </w:rPr>
        <w:t xml:space="preserve">. Por lo anterior, se dispondrá la incorporación de </w:t>
      </w:r>
      <w:r w:rsidR="00820130" w:rsidRPr="006323F1">
        <w:rPr>
          <w:rFonts w:ascii="Verdana" w:hAnsi="Verdana"/>
          <w:sz w:val="20"/>
          <w:szCs w:val="20"/>
        </w:rPr>
        <w:t>peritajes y declaraciones testimoniales</w:t>
      </w:r>
      <w:r w:rsidRPr="006323F1">
        <w:rPr>
          <w:rFonts w:ascii="Verdana" w:hAnsi="Verdana"/>
          <w:sz w:val="20"/>
          <w:szCs w:val="20"/>
        </w:rPr>
        <w:t xml:space="preserve"> al expediente con carácter de prueba documental. La Secretaría transmitirá oportunamente a las partes y a la Comisión copias de dichos documentos, para que puedan presentar las observaciones que consideren pertinentes a más tardar con sus alegatos finales escritos.</w:t>
      </w:r>
    </w:p>
    <w:p w14:paraId="212046AF" w14:textId="77777777" w:rsidR="00FE0A3E" w:rsidRPr="00E87388" w:rsidRDefault="00FE0A3E" w:rsidP="006323F1">
      <w:pPr>
        <w:pStyle w:val="Sinespaciado"/>
        <w:widowControl w:val="0"/>
        <w:tabs>
          <w:tab w:val="left" w:pos="0"/>
          <w:tab w:val="left" w:pos="567"/>
        </w:tabs>
        <w:autoSpaceDE w:val="0"/>
        <w:autoSpaceDN w:val="0"/>
        <w:adjustRightInd w:val="0"/>
        <w:ind w:right="22"/>
        <w:contextualSpacing/>
        <w:jc w:val="both"/>
        <w:rPr>
          <w:rFonts w:ascii="Verdana" w:hAnsi="Verdana"/>
          <w:sz w:val="20"/>
          <w:szCs w:val="20"/>
        </w:rPr>
      </w:pPr>
    </w:p>
    <w:p w14:paraId="0C7277F7" w14:textId="68EC70C2" w:rsidR="00D50089" w:rsidRPr="00E87388" w:rsidRDefault="00A6211D" w:rsidP="00EA42DB">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lang w:eastAsia="es-ES"/>
        </w:rPr>
      </w:pPr>
      <w:r w:rsidRPr="00E87388">
        <w:rPr>
          <w:rFonts w:ascii="Verdana" w:hAnsi="Verdana"/>
          <w:sz w:val="20"/>
          <w:szCs w:val="20"/>
          <w:lang w:eastAsia="es-ES"/>
        </w:rPr>
        <w:t>Con relación a la solicitud de</w:t>
      </w:r>
      <w:r w:rsidR="00D01FE1" w:rsidRPr="00E87388">
        <w:rPr>
          <w:rFonts w:ascii="Verdana" w:hAnsi="Verdana"/>
          <w:sz w:val="20"/>
          <w:szCs w:val="20"/>
          <w:lang w:eastAsia="es-ES"/>
        </w:rPr>
        <w:t xml:space="preserve">l Estado </w:t>
      </w:r>
      <w:r w:rsidR="00262C32" w:rsidRPr="00E87388">
        <w:rPr>
          <w:rFonts w:ascii="Verdana" w:hAnsi="Verdana"/>
          <w:sz w:val="20"/>
          <w:szCs w:val="20"/>
          <w:lang w:eastAsia="es-ES"/>
        </w:rPr>
        <w:t>de trasladar</w:t>
      </w:r>
      <w:r w:rsidR="00D01FE1" w:rsidRPr="00E87388">
        <w:rPr>
          <w:rFonts w:ascii="Verdana" w:hAnsi="Verdana"/>
          <w:sz w:val="20"/>
          <w:szCs w:val="20"/>
          <w:lang w:eastAsia="es-ES"/>
        </w:rPr>
        <w:t xml:space="preserve"> el peritaje de Carlos Enrique Arévalo Narváez, rendido en el </w:t>
      </w:r>
      <w:r w:rsidR="00D01FE1" w:rsidRPr="00E87388">
        <w:rPr>
          <w:rFonts w:ascii="Verdana" w:hAnsi="Verdana"/>
          <w:i/>
          <w:iCs/>
          <w:sz w:val="20"/>
          <w:szCs w:val="20"/>
          <w:lang w:eastAsia="es-ES"/>
        </w:rPr>
        <w:t xml:space="preserve">caso </w:t>
      </w:r>
      <w:proofErr w:type="spellStart"/>
      <w:r w:rsidR="00D01FE1" w:rsidRPr="00E87388">
        <w:rPr>
          <w:rFonts w:ascii="Verdana" w:hAnsi="Verdana"/>
          <w:i/>
          <w:iCs/>
          <w:sz w:val="20"/>
          <w:szCs w:val="20"/>
          <w:lang w:eastAsia="es-ES"/>
        </w:rPr>
        <w:t>lsaza</w:t>
      </w:r>
      <w:proofErr w:type="spellEnd"/>
      <w:r w:rsidR="00D01FE1" w:rsidRPr="00E87388">
        <w:rPr>
          <w:rFonts w:ascii="Verdana" w:hAnsi="Verdana"/>
          <w:i/>
          <w:iCs/>
          <w:sz w:val="20"/>
          <w:szCs w:val="20"/>
          <w:lang w:eastAsia="es-ES"/>
        </w:rPr>
        <w:t xml:space="preserve"> Uribe y otros Vs. Colombia</w:t>
      </w:r>
      <w:r w:rsidR="00262C32" w:rsidRPr="00E87388">
        <w:rPr>
          <w:rFonts w:ascii="Verdana" w:hAnsi="Verdana"/>
          <w:sz w:val="20"/>
          <w:szCs w:val="20"/>
          <w:lang w:eastAsia="es-ES"/>
        </w:rPr>
        <w:t xml:space="preserve">, </w:t>
      </w:r>
      <w:r w:rsidR="000C7661" w:rsidRPr="00E87388">
        <w:rPr>
          <w:rFonts w:ascii="Verdana" w:hAnsi="Verdana"/>
          <w:sz w:val="20"/>
          <w:szCs w:val="20"/>
        </w:rPr>
        <w:t xml:space="preserve">esta Presidencia observa que </w:t>
      </w:r>
      <w:r w:rsidR="00D50089" w:rsidRPr="00E87388">
        <w:rPr>
          <w:rFonts w:ascii="Verdana" w:hAnsi="Verdana"/>
          <w:sz w:val="20"/>
          <w:szCs w:val="20"/>
        </w:rPr>
        <w:t xml:space="preserve">no </w:t>
      </w:r>
      <w:r w:rsidR="00D15CDE" w:rsidRPr="00E87388">
        <w:rPr>
          <w:rFonts w:ascii="Verdana" w:hAnsi="Verdana"/>
          <w:sz w:val="20"/>
          <w:szCs w:val="20"/>
        </w:rPr>
        <w:t>fue</w:t>
      </w:r>
      <w:r w:rsidR="00D50089" w:rsidRPr="00E87388">
        <w:rPr>
          <w:rFonts w:ascii="Verdana" w:hAnsi="Verdana"/>
          <w:sz w:val="20"/>
          <w:szCs w:val="20"/>
        </w:rPr>
        <w:t xml:space="preserve"> </w:t>
      </w:r>
      <w:r w:rsidR="00D15CDE" w:rsidRPr="00E87388">
        <w:rPr>
          <w:rFonts w:ascii="Verdana" w:hAnsi="Verdana"/>
          <w:sz w:val="20"/>
          <w:szCs w:val="20"/>
        </w:rPr>
        <w:t>realizada</w:t>
      </w:r>
      <w:r w:rsidR="00D50089" w:rsidRPr="00E87388">
        <w:rPr>
          <w:rFonts w:ascii="Verdana" w:hAnsi="Verdana"/>
          <w:sz w:val="20"/>
          <w:szCs w:val="20"/>
        </w:rPr>
        <w:t xml:space="preserve"> en el momento procesal oportuno por el Estado, a saber, en el escrito de contestación remitido en el presente caso</w:t>
      </w:r>
      <w:r w:rsidR="00784538" w:rsidRPr="00E87388">
        <w:rPr>
          <w:rStyle w:val="Refdenotaalpie"/>
          <w:rFonts w:ascii="Verdana" w:hAnsi="Verdana"/>
          <w:sz w:val="20"/>
          <w:szCs w:val="20"/>
        </w:rPr>
        <w:footnoteReference w:id="24"/>
      </w:r>
      <w:r w:rsidR="00D50089" w:rsidRPr="00E87388">
        <w:rPr>
          <w:rFonts w:ascii="Verdana" w:hAnsi="Verdana"/>
          <w:sz w:val="20"/>
          <w:szCs w:val="20"/>
        </w:rPr>
        <w:t xml:space="preserve">. Al respecto, el </w:t>
      </w:r>
      <w:proofErr w:type="gramStart"/>
      <w:r w:rsidR="00D50089" w:rsidRPr="00E87388">
        <w:rPr>
          <w:rFonts w:ascii="Verdana" w:hAnsi="Verdana"/>
          <w:sz w:val="20"/>
          <w:szCs w:val="20"/>
        </w:rPr>
        <w:t>Presidente</w:t>
      </w:r>
      <w:proofErr w:type="gramEnd"/>
      <w:r w:rsidR="00D50089" w:rsidRPr="00E87388">
        <w:rPr>
          <w:rFonts w:ascii="Verdana" w:hAnsi="Verdana"/>
          <w:sz w:val="20"/>
          <w:szCs w:val="20"/>
        </w:rPr>
        <w:t xml:space="preserve"> resalta que, a la luz del artículo 46 del Reglamento, la lista definitiva de declarantes es tan solo una oportunidad para confirmar o desistir de la prueba oportunamente ofrecida. El Estado no justificó el referido ofrecimiento extemporáneo, de conformidad con las excepciones establecidas en el artículo 57.2 del Reglamento. Por tanto, el </w:t>
      </w:r>
      <w:proofErr w:type="gramStart"/>
      <w:r w:rsidR="00D50089" w:rsidRPr="00E87388">
        <w:rPr>
          <w:rFonts w:ascii="Verdana" w:hAnsi="Verdana"/>
          <w:sz w:val="20"/>
          <w:szCs w:val="20"/>
        </w:rPr>
        <w:t>Presidente</w:t>
      </w:r>
      <w:proofErr w:type="gramEnd"/>
      <w:r w:rsidR="00A25380" w:rsidRPr="00E87388">
        <w:rPr>
          <w:rFonts w:ascii="Verdana" w:hAnsi="Verdana"/>
          <w:sz w:val="20"/>
          <w:szCs w:val="20"/>
        </w:rPr>
        <w:t xml:space="preserve"> </w:t>
      </w:r>
      <w:r w:rsidR="00D50089" w:rsidRPr="00E87388">
        <w:rPr>
          <w:rFonts w:ascii="Verdana" w:hAnsi="Verdana"/>
          <w:sz w:val="20"/>
          <w:szCs w:val="20"/>
        </w:rPr>
        <w:t xml:space="preserve">considera inadmisible </w:t>
      </w:r>
      <w:r w:rsidR="00FE0A3E" w:rsidRPr="00E87388">
        <w:rPr>
          <w:rFonts w:ascii="Verdana" w:hAnsi="Verdana"/>
          <w:sz w:val="20"/>
          <w:szCs w:val="20"/>
        </w:rPr>
        <w:t>la solicitud de traslado de prueba del referido peritaje realizada</w:t>
      </w:r>
      <w:r w:rsidR="00D50089" w:rsidRPr="00E87388">
        <w:rPr>
          <w:rFonts w:ascii="Verdana" w:hAnsi="Verdana"/>
          <w:sz w:val="20"/>
          <w:szCs w:val="20"/>
        </w:rPr>
        <w:t xml:space="preserve"> por el Estado.</w:t>
      </w:r>
    </w:p>
    <w:p w14:paraId="3B431265" w14:textId="77777777" w:rsidR="00784E78" w:rsidRPr="00E87388" w:rsidRDefault="00784E78" w:rsidP="00EA42DB">
      <w:pPr>
        <w:pStyle w:val="Prrafodelista"/>
        <w:spacing w:line="240" w:lineRule="auto"/>
      </w:pPr>
    </w:p>
    <w:p w14:paraId="6961AC9D" w14:textId="2F98B6DC" w:rsidR="00651376" w:rsidRPr="00E87388" w:rsidRDefault="007F2F57" w:rsidP="006323F1">
      <w:pPr>
        <w:pStyle w:val="Prrafodelista"/>
        <w:widowControl/>
        <w:numPr>
          <w:ilvl w:val="0"/>
          <w:numId w:val="39"/>
        </w:numPr>
        <w:autoSpaceDE w:val="0"/>
        <w:autoSpaceDN w:val="0"/>
        <w:spacing w:line="240" w:lineRule="auto"/>
        <w:rPr>
          <w:rFonts w:eastAsiaTheme="minorHAnsi" w:cs="Verdana"/>
          <w:b/>
          <w:bCs/>
          <w:i/>
          <w:iCs/>
          <w:lang w:eastAsia="en-US"/>
        </w:rPr>
      </w:pPr>
      <w:r w:rsidRPr="00E87388">
        <w:rPr>
          <w:rFonts w:eastAsiaTheme="minorHAnsi" w:cs="Verdana"/>
          <w:b/>
          <w:bCs/>
          <w:i/>
          <w:iCs/>
          <w:lang w:eastAsia="en-US"/>
        </w:rPr>
        <w:t>Solicitud de prueba realizada por los representantes</w:t>
      </w:r>
    </w:p>
    <w:p w14:paraId="43358DF6" w14:textId="1F67B95E" w:rsidR="00E02AD4" w:rsidRPr="00E87388" w:rsidRDefault="00E02AD4" w:rsidP="006323F1">
      <w:pPr>
        <w:widowControl/>
        <w:autoSpaceDE w:val="0"/>
        <w:autoSpaceDN w:val="0"/>
        <w:spacing w:line="240" w:lineRule="auto"/>
        <w:rPr>
          <w:rFonts w:eastAsiaTheme="minorHAnsi" w:cs="Verdana"/>
          <w:lang w:eastAsia="en-US"/>
        </w:rPr>
      </w:pPr>
    </w:p>
    <w:p w14:paraId="4DD78213" w14:textId="2C42FE76" w:rsidR="00D50CE5" w:rsidRPr="00EA42DB" w:rsidRDefault="00E02AD4" w:rsidP="00EA42DB">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A42DB">
        <w:rPr>
          <w:rFonts w:ascii="Verdana" w:hAnsi="Verdana" w:cs="Verdana"/>
          <w:sz w:val="20"/>
          <w:szCs w:val="20"/>
        </w:rPr>
        <w:t xml:space="preserve">Los </w:t>
      </w:r>
      <w:r w:rsidRPr="00EA42DB">
        <w:rPr>
          <w:rFonts w:ascii="Verdana" w:hAnsi="Verdana" w:cs="Verdana"/>
          <w:b/>
          <w:bCs/>
          <w:i/>
          <w:iCs/>
          <w:sz w:val="20"/>
          <w:szCs w:val="20"/>
        </w:rPr>
        <w:t>representantes</w:t>
      </w:r>
      <w:r w:rsidRPr="00EA42DB">
        <w:rPr>
          <w:rFonts w:ascii="Verdana" w:hAnsi="Verdana" w:cs="Verdana"/>
          <w:sz w:val="20"/>
          <w:szCs w:val="20"/>
        </w:rPr>
        <w:t xml:space="preserve"> solicitaron a la Corte que requiriera al Estado aportar </w:t>
      </w:r>
      <w:r w:rsidR="00B44A51" w:rsidRPr="00EA42DB">
        <w:rPr>
          <w:rFonts w:ascii="Verdana" w:hAnsi="Verdana" w:cs="Verdana"/>
          <w:sz w:val="20"/>
          <w:szCs w:val="20"/>
        </w:rPr>
        <w:t xml:space="preserve">el </w:t>
      </w:r>
      <w:r w:rsidRPr="00EA42DB">
        <w:rPr>
          <w:rFonts w:ascii="Verdana" w:hAnsi="Verdana" w:cs="Verdana"/>
          <w:sz w:val="20"/>
          <w:szCs w:val="20"/>
        </w:rPr>
        <w:t>“</w:t>
      </w:r>
      <w:r w:rsidR="00B44A51" w:rsidRPr="00EA42DB">
        <w:rPr>
          <w:rFonts w:ascii="Verdana" w:hAnsi="Verdana" w:cs="Verdana"/>
          <w:sz w:val="20"/>
          <w:szCs w:val="20"/>
        </w:rPr>
        <w:t>expediente penal, radicado 405 adelantado por la Unidad Nacional de Derechos Humanos, particularmente las diligencias procesales adelantadas con posterioridad a 2016</w:t>
      </w:r>
      <w:r w:rsidRPr="00EA42DB">
        <w:rPr>
          <w:rFonts w:ascii="Verdana" w:hAnsi="Verdana" w:cs="Verdana"/>
          <w:sz w:val="20"/>
          <w:szCs w:val="20"/>
        </w:rPr>
        <w:t>”</w:t>
      </w:r>
      <w:r w:rsidR="00291F69" w:rsidRPr="00EA42DB">
        <w:rPr>
          <w:rFonts w:ascii="Verdana" w:hAnsi="Verdana" w:cs="Verdana"/>
          <w:sz w:val="20"/>
          <w:szCs w:val="20"/>
        </w:rPr>
        <w:t>,</w:t>
      </w:r>
      <w:r w:rsidR="004C0740" w:rsidRPr="00EA42DB">
        <w:rPr>
          <w:rFonts w:ascii="Verdana" w:hAnsi="Verdana" w:cs="Verdana"/>
          <w:sz w:val="20"/>
          <w:szCs w:val="20"/>
        </w:rPr>
        <w:t xml:space="preserve"> </w:t>
      </w:r>
      <w:r w:rsidR="00291F69" w:rsidRPr="00EA42DB">
        <w:rPr>
          <w:rFonts w:ascii="Verdana" w:hAnsi="Verdana" w:cs="Verdana"/>
          <w:sz w:val="20"/>
          <w:szCs w:val="20"/>
        </w:rPr>
        <w:t xml:space="preserve">así como el </w:t>
      </w:r>
      <w:r w:rsidR="003C591F" w:rsidRPr="00EA42DB">
        <w:rPr>
          <w:rFonts w:ascii="Verdana" w:hAnsi="Verdana" w:cs="Verdana"/>
          <w:sz w:val="20"/>
          <w:szCs w:val="20"/>
        </w:rPr>
        <w:t>“expediente penal adelantado por las amenazas y demás hechos relevantes de las que fueron víctimas Sandra del Pilar Ubaté Monroy y su familia, al cual hizo mención la representación estatal en su comunicación de 29 de junio de 2000”.</w:t>
      </w:r>
    </w:p>
    <w:p w14:paraId="7B444905" w14:textId="77777777" w:rsidR="00D50CE5" w:rsidRPr="00E87388" w:rsidRDefault="00D50CE5" w:rsidP="006323F1">
      <w:pPr>
        <w:widowControl/>
        <w:autoSpaceDE w:val="0"/>
        <w:autoSpaceDN w:val="0"/>
        <w:spacing w:line="240" w:lineRule="auto"/>
        <w:rPr>
          <w:rFonts w:eastAsiaTheme="minorHAnsi" w:cs="Verdana"/>
          <w:lang w:eastAsia="en-US"/>
        </w:rPr>
      </w:pPr>
    </w:p>
    <w:p w14:paraId="2A312337" w14:textId="340AB8E3" w:rsidR="00E02AD4" w:rsidRPr="00EA42DB" w:rsidRDefault="00817CCE" w:rsidP="00EA42DB">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A42DB">
        <w:rPr>
          <w:rFonts w:ascii="Verdana" w:hAnsi="Verdana" w:cs="Verdana"/>
          <w:sz w:val="20"/>
          <w:szCs w:val="20"/>
        </w:rPr>
        <w:t>El</w:t>
      </w:r>
      <w:r w:rsidR="00E02AD4" w:rsidRPr="00EA42DB">
        <w:rPr>
          <w:rFonts w:ascii="Verdana" w:hAnsi="Verdana" w:cs="Verdana"/>
          <w:sz w:val="20"/>
          <w:szCs w:val="20"/>
        </w:rPr>
        <w:t xml:space="preserve"> </w:t>
      </w:r>
      <w:r w:rsidR="00E02AD4" w:rsidRPr="00EA42DB">
        <w:rPr>
          <w:rFonts w:ascii="Verdana" w:hAnsi="Verdana" w:cs="Verdana"/>
          <w:b/>
          <w:bCs/>
          <w:i/>
          <w:iCs/>
          <w:sz w:val="20"/>
          <w:szCs w:val="20"/>
        </w:rPr>
        <w:t>Estado</w:t>
      </w:r>
      <w:r w:rsidR="00E02AD4" w:rsidRPr="00EA42DB">
        <w:rPr>
          <w:rFonts w:ascii="Verdana" w:hAnsi="Verdana" w:cs="Verdana"/>
          <w:sz w:val="20"/>
          <w:szCs w:val="20"/>
        </w:rPr>
        <w:t xml:space="preserve"> </w:t>
      </w:r>
      <w:r w:rsidR="003C591F" w:rsidRPr="00EA42DB">
        <w:rPr>
          <w:rFonts w:ascii="Verdana" w:hAnsi="Verdana" w:cs="Verdana"/>
          <w:sz w:val="20"/>
          <w:szCs w:val="20"/>
        </w:rPr>
        <w:t>no se refirió</w:t>
      </w:r>
      <w:r w:rsidRPr="00EA42DB">
        <w:rPr>
          <w:rFonts w:ascii="Verdana" w:hAnsi="Verdana" w:cs="Verdana"/>
          <w:sz w:val="20"/>
          <w:szCs w:val="20"/>
        </w:rPr>
        <w:t xml:space="preserve"> </w:t>
      </w:r>
      <w:r w:rsidR="001207C4" w:rsidRPr="00EA42DB">
        <w:rPr>
          <w:rFonts w:ascii="Verdana" w:hAnsi="Verdana" w:cs="Verdana"/>
          <w:sz w:val="20"/>
          <w:szCs w:val="20"/>
        </w:rPr>
        <w:t>a</w:t>
      </w:r>
      <w:r w:rsidRPr="00EA42DB">
        <w:rPr>
          <w:rFonts w:ascii="Verdana" w:hAnsi="Verdana" w:cs="Verdana"/>
          <w:sz w:val="20"/>
          <w:szCs w:val="20"/>
        </w:rPr>
        <w:t xml:space="preserve"> dicha solicitud</w:t>
      </w:r>
      <w:r w:rsidR="00E303FF" w:rsidRPr="00EA42DB">
        <w:rPr>
          <w:rFonts w:ascii="Verdana" w:hAnsi="Verdana" w:cs="Verdana"/>
          <w:sz w:val="20"/>
          <w:szCs w:val="20"/>
        </w:rPr>
        <w:t>,</w:t>
      </w:r>
      <w:r w:rsidRPr="00EA42DB">
        <w:rPr>
          <w:rFonts w:ascii="Verdana" w:hAnsi="Verdana" w:cs="Verdana"/>
          <w:sz w:val="20"/>
          <w:szCs w:val="20"/>
        </w:rPr>
        <w:t xml:space="preserve"> pero entre </w:t>
      </w:r>
      <w:r w:rsidR="00E303FF" w:rsidRPr="00EA42DB">
        <w:rPr>
          <w:rFonts w:ascii="Verdana" w:hAnsi="Verdana" w:cs="Verdana"/>
          <w:sz w:val="20"/>
          <w:szCs w:val="20"/>
        </w:rPr>
        <w:t>los anexos a su contestación presentó el expediente</w:t>
      </w:r>
      <w:r w:rsidR="00EE1D4C" w:rsidRPr="00EA42DB">
        <w:rPr>
          <w:rFonts w:ascii="Verdana" w:hAnsi="Verdana" w:cs="Verdana"/>
          <w:sz w:val="20"/>
          <w:szCs w:val="20"/>
        </w:rPr>
        <w:t xml:space="preserve"> penal completo del radicado 405.</w:t>
      </w:r>
    </w:p>
    <w:p w14:paraId="16778DCD" w14:textId="77777777" w:rsidR="00E02AD4" w:rsidRPr="00E87388" w:rsidRDefault="00E02AD4" w:rsidP="006323F1">
      <w:pPr>
        <w:widowControl/>
        <w:autoSpaceDE w:val="0"/>
        <w:autoSpaceDN w:val="0"/>
        <w:spacing w:line="240" w:lineRule="auto"/>
        <w:rPr>
          <w:rFonts w:eastAsiaTheme="minorHAnsi" w:cs="Verdana"/>
          <w:lang w:eastAsia="en-US"/>
        </w:rPr>
      </w:pPr>
    </w:p>
    <w:p w14:paraId="69DCC673" w14:textId="6E7C5ACD" w:rsidR="00E02AD4" w:rsidRPr="00EA42DB" w:rsidRDefault="00946B32" w:rsidP="00EA42DB">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A42DB">
        <w:rPr>
          <w:rFonts w:ascii="Verdana" w:hAnsi="Verdana" w:cs="Verdana"/>
          <w:sz w:val="20"/>
          <w:szCs w:val="20"/>
        </w:rPr>
        <w:t xml:space="preserve">El </w:t>
      </w:r>
      <w:proofErr w:type="gramStart"/>
      <w:r w:rsidR="00E02AD4" w:rsidRPr="00EA42DB">
        <w:rPr>
          <w:rFonts w:ascii="Verdana" w:hAnsi="Verdana" w:cs="Verdana"/>
          <w:sz w:val="20"/>
          <w:szCs w:val="20"/>
        </w:rPr>
        <w:t>President</w:t>
      </w:r>
      <w:r w:rsidRPr="00EA42DB">
        <w:rPr>
          <w:rFonts w:ascii="Verdana" w:hAnsi="Verdana" w:cs="Verdana"/>
          <w:sz w:val="20"/>
          <w:szCs w:val="20"/>
        </w:rPr>
        <w:t>e</w:t>
      </w:r>
      <w:proofErr w:type="gramEnd"/>
      <w:r w:rsidR="00C237F0" w:rsidRPr="00EA42DB">
        <w:rPr>
          <w:rFonts w:ascii="Verdana" w:hAnsi="Verdana" w:cs="Verdana"/>
          <w:sz w:val="20"/>
          <w:szCs w:val="20"/>
        </w:rPr>
        <w:t xml:space="preserve"> observa que el expediente penal radicado 405 al que se refieren los representantes ya consta </w:t>
      </w:r>
      <w:r w:rsidR="00DF2929" w:rsidRPr="00EA42DB">
        <w:rPr>
          <w:rFonts w:ascii="Verdana" w:hAnsi="Verdana" w:cs="Verdana"/>
          <w:sz w:val="20"/>
          <w:szCs w:val="20"/>
        </w:rPr>
        <w:t>en el acervo probatorio del presente caso</w:t>
      </w:r>
      <w:r w:rsidR="009B3E00" w:rsidRPr="00EA42DB">
        <w:rPr>
          <w:rFonts w:ascii="Verdana" w:hAnsi="Verdana" w:cs="Verdana"/>
          <w:sz w:val="20"/>
          <w:szCs w:val="20"/>
        </w:rPr>
        <w:t>. Por otra parte</w:t>
      </w:r>
      <w:r w:rsidR="00C237F0" w:rsidRPr="00EA42DB">
        <w:rPr>
          <w:rFonts w:ascii="Verdana" w:hAnsi="Verdana" w:cs="Verdana"/>
          <w:sz w:val="20"/>
          <w:szCs w:val="20"/>
        </w:rPr>
        <w:t xml:space="preserve">, </w:t>
      </w:r>
      <w:r w:rsidR="001207C4" w:rsidRPr="00EA42DB">
        <w:rPr>
          <w:rFonts w:ascii="Verdana" w:hAnsi="Verdana" w:cs="Verdana"/>
          <w:sz w:val="20"/>
          <w:szCs w:val="20"/>
        </w:rPr>
        <w:t>el</w:t>
      </w:r>
      <w:r w:rsidR="00E02AD4" w:rsidRPr="00EA42DB">
        <w:rPr>
          <w:rFonts w:ascii="Verdana" w:hAnsi="Verdana" w:cs="Verdana"/>
          <w:sz w:val="20"/>
          <w:szCs w:val="20"/>
        </w:rPr>
        <w:t xml:space="preserve"> </w:t>
      </w:r>
      <w:r w:rsidR="00C237F0" w:rsidRPr="00EA42DB">
        <w:rPr>
          <w:rFonts w:ascii="Verdana" w:hAnsi="Verdana" w:cs="Verdana"/>
          <w:sz w:val="20"/>
          <w:szCs w:val="20"/>
        </w:rPr>
        <w:t xml:space="preserve">segundo </w:t>
      </w:r>
      <w:r w:rsidR="001207C4" w:rsidRPr="00EA42DB">
        <w:rPr>
          <w:rFonts w:ascii="Verdana" w:hAnsi="Verdana" w:cs="Verdana"/>
          <w:sz w:val="20"/>
          <w:szCs w:val="20"/>
        </w:rPr>
        <w:t>expediente</w:t>
      </w:r>
      <w:r w:rsidR="00E02AD4" w:rsidRPr="00EA42DB">
        <w:rPr>
          <w:rFonts w:ascii="Verdana" w:hAnsi="Verdana" w:cs="Verdana"/>
          <w:sz w:val="20"/>
          <w:szCs w:val="20"/>
        </w:rPr>
        <w:t xml:space="preserve"> solicitado por los representantes</w:t>
      </w:r>
      <w:r w:rsidR="00C237F0" w:rsidRPr="00EA42DB">
        <w:rPr>
          <w:rFonts w:ascii="Verdana" w:hAnsi="Verdana" w:cs="Verdana"/>
          <w:sz w:val="20"/>
          <w:szCs w:val="20"/>
        </w:rPr>
        <w:t>, relativo a las amenazas y demás hechos relevantes de las que fueron víctimas Sandra del Pilar Ubaté Monroy y su familia,</w:t>
      </w:r>
      <w:r w:rsidR="001207C4" w:rsidRPr="00EA42DB">
        <w:rPr>
          <w:rFonts w:ascii="Verdana" w:hAnsi="Verdana" w:cs="Verdana"/>
          <w:sz w:val="20"/>
          <w:szCs w:val="20"/>
        </w:rPr>
        <w:t xml:space="preserve"> no ha sido </w:t>
      </w:r>
      <w:r w:rsidR="000636AA" w:rsidRPr="00EA42DB">
        <w:rPr>
          <w:rFonts w:ascii="Verdana" w:hAnsi="Verdana" w:cs="Verdana"/>
          <w:sz w:val="20"/>
          <w:szCs w:val="20"/>
        </w:rPr>
        <w:t>aportado por el Estado</w:t>
      </w:r>
      <w:r w:rsidR="00E02AD4" w:rsidRPr="00EA42DB">
        <w:rPr>
          <w:rFonts w:ascii="Verdana" w:hAnsi="Verdana" w:cs="Verdana"/>
          <w:sz w:val="20"/>
          <w:szCs w:val="20"/>
        </w:rPr>
        <w:t xml:space="preserve"> </w:t>
      </w:r>
      <w:r w:rsidR="00C237F0" w:rsidRPr="00EA42DB">
        <w:rPr>
          <w:rFonts w:ascii="Verdana" w:hAnsi="Verdana" w:cs="Verdana"/>
          <w:sz w:val="20"/>
          <w:szCs w:val="20"/>
        </w:rPr>
        <w:t xml:space="preserve">y </w:t>
      </w:r>
      <w:r w:rsidR="00E02AD4" w:rsidRPr="00EA42DB">
        <w:rPr>
          <w:rFonts w:ascii="Verdana" w:hAnsi="Verdana" w:cs="Verdana"/>
          <w:sz w:val="20"/>
          <w:szCs w:val="20"/>
        </w:rPr>
        <w:t xml:space="preserve">resulta útil y necesario para el análisis fáctico y jurídico del presente caso. Por ello, en atención a lo solicitado por los representantes, y de conformidad con el artículo 58 del Reglamento, esta Presidencia </w:t>
      </w:r>
      <w:r w:rsidR="00C237F0" w:rsidRPr="00EA42DB">
        <w:rPr>
          <w:rFonts w:ascii="Verdana" w:hAnsi="Verdana" w:cs="Verdana"/>
          <w:sz w:val="20"/>
          <w:szCs w:val="20"/>
        </w:rPr>
        <w:t>requiere</w:t>
      </w:r>
      <w:r w:rsidR="00E02AD4" w:rsidRPr="00EA42DB">
        <w:rPr>
          <w:rFonts w:ascii="Verdana" w:hAnsi="Verdana" w:cs="Verdana"/>
          <w:sz w:val="20"/>
          <w:szCs w:val="20"/>
        </w:rPr>
        <w:t xml:space="preserve"> que el </w:t>
      </w:r>
      <w:r w:rsidR="00E02AD4" w:rsidRPr="00EA42DB">
        <w:rPr>
          <w:rFonts w:ascii="Verdana" w:hAnsi="Verdana" w:cs="Verdana"/>
          <w:sz w:val="20"/>
          <w:szCs w:val="20"/>
        </w:rPr>
        <w:lastRenderedPageBreak/>
        <w:t xml:space="preserve">Estado remita, en el plazo establecido en el punto resolutivo </w:t>
      </w:r>
      <w:r w:rsidR="00A24589" w:rsidRPr="00B56825">
        <w:rPr>
          <w:rFonts w:ascii="Verdana" w:hAnsi="Verdana" w:cs="Verdana"/>
          <w:sz w:val="20"/>
          <w:szCs w:val="20"/>
        </w:rPr>
        <w:t>11</w:t>
      </w:r>
      <w:r w:rsidR="00A24589" w:rsidRPr="00EA42DB">
        <w:rPr>
          <w:rFonts w:ascii="Verdana" w:hAnsi="Verdana" w:cs="Verdana"/>
          <w:sz w:val="20"/>
          <w:szCs w:val="20"/>
        </w:rPr>
        <w:t xml:space="preserve"> </w:t>
      </w:r>
      <w:r w:rsidR="00E02AD4" w:rsidRPr="00EA42DB">
        <w:rPr>
          <w:rFonts w:ascii="Verdana" w:hAnsi="Verdana" w:cs="Verdana"/>
          <w:sz w:val="20"/>
          <w:szCs w:val="20"/>
        </w:rPr>
        <w:t>de la presente Resolución, copia</w:t>
      </w:r>
      <w:r w:rsidR="000636AA" w:rsidRPr="00EA42DB">
        <w:rPr>
          <w:rFonts w:ascii="Verdana" w:hAnsi="Verdana" w:cs="Verdana"/>
          <w:sz w:val="20"/>
          <w:szCs w:val="20"/>
        </w:rPr>
        <w:t xml:space="preserve"> del expediente penal por las amenazas y demás hechos relevantes de las que fueron víctimas Sandra del Pilar Ubaté Monroy y su familia</w:t>
      </w:r>
      <w:r w:rsidR="00E02AD4" w:rsidRPr="00EA42DB">
        <w:rPr>
          <w:rFonts w:ascii="Verdana" w:hAnsi="Verdana" w:cs="Verdana"/>
          <w:sz w:val="20"/>
          <w:szCs w:val="20"/>
        </w:rPr>
        <w:t>.</w:t>
      </w:r>
    </w:p>
    <w:p w14:paraId="6A8BBA44" w14:textId="77777777" w:rsidR="00E02AD4" w:rsidRPr="00E87388" w:rsidRDefault="00E02AD4" w:rsidP="006323F1">
      <w:pPr>
        <w:widowControl/>
        <w:autoSpaceDE w:val="0"/>
        <w:autoSpaceDN w:val="0"/>
        <w:spacing w:line="240" w:lineRule="auto"/>
        <w:rPr>
          <w:rFonts w:eastAsiaTheme="minorHAnsi" w:cs="Verdana"/>
          <w:lang w:eastAsia="en-US"/>
        </w:rPr>
      </w:pPr>
    </w:p>
    <w:p w14:paraId="608F5A9C" w14:textId="77777777" w:rsidR="00E02AD4" w:rsidRPr="00E87388" w:rsidRDefault="00E02AD4" w:rsidP="006323F1">
      <w:pPr>
        <w:widowControl/>
        <w:autoSpaceDE w:val="0"/>
        <w:autoSpaceDN w:val="0"/>
        <w:spacing w:line="240" w:lineRule="auto"/>
        <w:rPr>
          <w:rFonts w:eastAsiaTheme="minorHAnsi" w:cs="Verdana"/>
          <w:lang w:eastAsia="en-US"/>
        </w:rPr>
      </w:pPr>
    </w:p>
    <w:p w14:paraId="02EFA556" w14:textId="4DE90E7F" w:rsidR="00117BB8" w:rsidRPr="00E87388" w:rsidRDefault="00117BB8" w:rsidP="006323F1">
      <w:pPr>
        <w:widowControl/>
        <w:autoSpaceDE w:val="0"/>
        <w:autoSpaceDN w:val="0"/>
        <w:spacing w:line="240" w:lineRule="auto"/>
        <w:jc w:val="left"/>
        <w:rPr>
          <w:rFonts w:eastAsiaTheme="minorHAnsi" w:cs="Verdana-Bold"/>
          <w:b/>
          <w:bCs/>
          <w:lang w:eastAsia="en-US"/>
        </w:rPr>
      </w:pPr>
      <w:r w:rsidRPr="00E87388">
        <w:rPr>
          <w:rFonts w:eastAsiaTheme="minorHAnsi" w:cs="Verdana-Bold"/>
          <w:b/>
          <w:bCs/>
          <w:lang w:eastAsia="en-US"/>
        </w:rPr>
        <w:t>POR TANTO:</w:t>
      </w:r>
    </w:p>
    <w:p w14:paraId="00DDEE8A" w14:textId="77777777" w:rsidR="00117BB8" w:rsidRPr="00E87388" w:rsidRDefault="00117BB8" w:rsidP="006323F1">
      <w:pPr>
        <w:widowControl/>
        <w:autoSpaceDE w:val="0"/>
        <w:autoSpaceDN w:val="0"/>
        <w:spacing w:line="240" w:lineRule="auto"/>
        <w:jc w:val="left"/>
        <w:rPr>
          <w:rFonts w:eastAsiaTheme="minorHAnsi" w:cs="Verdana-Bold"/>
          <w:b/>
          <w:bCs/>
          <w:lang w:eastAsia="en-US"/>
        </w:rPr>
      </w:pPr>
    </w:p>
    <w:p w14:paraId="14C5BA20" w14:textId="09C0509E" w:rsidR="00117BB8" w:rsidRPr="00E87388" w:rsidRDefault="00117BB8" w:rsidP="006323F1">
      <w:pPr>
        <w:widowControl/>
        <w:autoSpaceDE w:val="0"/>
        <w:autoSpaceDN w:val="0"/>
        <w:spacing w:line="240" w:lineRule="auto"/>
        <w:jc w:val="left"/>
        <w:rPr>
          <w:rFonts w:eastAsiaTheme="minorHAnsi" w:cs="Verdana-Bold"/>
          <w:b/>
          <w:bCs/>
          <w:lang w:eastAsia="en-US"/>
        </w:rPr>
      </w:pPr>
      <w:r w:rsidRPr="00E87388">
        <w:rPr>
          <w:rFonts w:eastAsiaTheme="minorHAnsi" w:cs="Verdana-Bold"/>
          <w:b/>
          <w:bCs/>
          <w:lang w:eastAsia="en-US"/>
        </w:rPr>
        <w:t>EL PRESIDENTE DE LA CORTE INTERAMERICANA DE DERECHOS</w:t>
      </w:r>
      <w:r w:rsidR="00C237F0" w:rsidRPr="00E87388">
        <w:rPr>
          <w:rFonts w:eastAsiaTheme="minorHAnsi" w:cs="Verdana-Bold"/>
          <w:b/>
          <w:bCs/>
          <w:lang w:eastAsia="en-US"/>
        </w:rPr>
        <w:t xml:space="preserve"> </w:t>
      </w:r>
      <w:r w:rsidRPr="00E87388">
        <w:rPr>
          <w:rFonts w:eastAsiaTheme="minorHAnsi" w:cs="Verdana-Bold"/>
          <w:b/>
          <w:bCs/>
          <w:lang w:eastAsia="en-US"/>
        </w:rPr>
        <w:t>HUMANOS,</w:t>
      </w:r>
    </w:p>
    <w:p w14:paraId="3FD7D83A" w14:textId="77777777" w:rsidR="002816EB" w:rsidRPr="00E87388" w:rsidRDefault="002816EB" w:rsidP="006323F1">
      <w:pPr>
        <w:widowControl/>
        <w:autoSpaceDE w:val="0"/>
        <w:autoSpaceDN w:val="0"/>
        <w:spacing w:line="240" w:lineRule="auto"/>
        <w:rPr>
          <w:rFonts w:eastAsiaTheme="minorHAnsi" w:cs="Verdana"/>
          <w:lang w:eastAsia="en-US"/>
        </w:rPr>
      </w:pPr>
    </w:p>
    <w:p w14:paraId="1B1E69DE" w14:textId="0F4F6507" w:rsidR="00117BB8" w:rsidRPr="00E87388" w:rsidRDefault="00117BB8" w:rsidP="006323F1">
      <w:pPr>
        <w:widowControl/>
        <w:autoSpaceDE w:val="0"/>
        <w:autoSpaceDN w:val="0"/>
        <w:spacing w:line="240" w:lineRule="auto"/>
        <w:rPr>
          <w:rFonts w:eastAsiaTheme="minorHAnsi" w:cs="Verdana"/>
          <w:lang w:eastAsia="en-US"/>
        </w:rPr>
      </w:pPr>
      <w:r w:rsidRPr="00E87388">
        <w:rPr>
          <w:rFonts w:eastAsiaTheme="minorHAnsi" w:cs="Verdana"/>
          <w:lang w:eastAsia="en-US"/>
        </w:rPr>
        <w:t>de conformidad con los artículos 24.1 y 25.2 del Estatuto de la Corte y con los artículos 4, 15</w:t>
      </w:r>
      <w:r w:rsidR="00903056" w:rsidRPr="00E87388">
        <w:rPr>
          <w:rFonts w:eastAsiaTheme="minorHAnsi" w:cs="Verdana"/>
          <w:lang w:eastAsia="en-US"/>
        </w:rPr>
        <w:t>.1</w:t>
      </w:r>
      <w:r w:rsidRPr="00E87388">
        <w:rPr>
          <w:rFonts w:eastAsiaTheme="minorHAnsi" w:cs="Verdana"/>
          <w:lang w:eastAsia="en-US"/>
        </w:rPr>
        <w:t>, 26.1, 31.2, 35.1, 40.2, 41.1, 45, 46, 50 a 56 y 60 del Reglamento de la Corte,</w:t>
      </w:r>
    </w:p>
    <w:p w14:paraId="6B2283F7" w14:textId="77777777" w:rsidR="00117BB8" w:rsidRPr="00E87388" w:rsidRDefault="00117BB8" w:rsidP="006323F1">
      <w:pPr>
        <w:widowControl/>
        <w:autoSpaceDE w:val="0"/>
        <w:autoSpaceDN w:val="0"/>
        <w:spacing w:line="240" w:lineRule="auto"/>
        <w:rPr>
          <w:rFonts w:eastAsiaTheme="minorHAnsi" w:cs="Verdana"/>
          <w:lang w:eastAsia="en-US"/>
        </w:rPr>
      </w:pPr>
    </w:p>
    <w:p w14:paraId="78D02417" w14:textId="035C22E2" w:rsidR="00117BB8" w:rsidRPr="00E87388" w:rsidRDefault="00117BB8" w:rsidP="006323F1">
      <w:pPr>
        <w:widowControl/>
        <w:autoSpaceDE w:val="0"/>
        <w:autoSpaceDN w:val="0"/>
        <w:spacing w:line="240" w:lineRule="auto"/>
        <w:jc w:val="left"/>
        <w:rPr>
          <w:rFonts w:eastAsiaTheme="minorHAnsi" w:cs="Verdana-Bold"/>
          <w:b/>
          <w:bCs/>
          <w:lang w:eastAsia="en-US"/>
        </w:rPr>
      </w:pPr>
      <w:r w:rsidRPr="00E87388">
        <w:rPr>
          <w:rFonts w:eastAsiaTheme="minorHAnsi" w:cs="Verdana-Bold"/>
          <w:b/>
          <w:bCs/>
          <w:lang w:eastAsia="en-US"/>
        </w:rPr>
        <w:t>RESUELVE:</w:t>
      </w:r>
    </w:p>
    <w:p w14:paraId="00B2FADE" w14:textId="77777777" w:rsidR="00117BB8" w:rsidRPr="00E87388" w:rsidRDefault="00117BB8" w:rsidP="006323F1">
      <w:pPr>
        <w:widowControl/>
        <w:autoSpaceDE w:val="0"/>
        <w:autoSpaceDN w:val="0"/>
        <w:spacing w:line="240" w:lineRule="auto"/>
        <w:jc w:val="left"/>
        <w:rPr>
          <w:rFonts w:eastAsiaTheme="minorHAnsi" w:cs="Verdana-Bold"/>
          <w:b/>
          <w:bCs/>
          <w:lang w:eastAsia="en-US"/>
        </w:rPr>
      </w:pPr>
    </w:p>
    <w:p w14:paraId="1B362E85" w14:textId="3BEF4CEA" w:rsidR="00E563BC" w:rsidRPr="00E87388" w:rsidRDefault="00E563BC"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 xml:space="preserve">Convocar </w:t>
      </w:r>
      <w:r w:rsidR="00C570FB" w:rsidRPr="00E87388">
        <w:rPr>
          <w:rFonts w:ascii="Verdana" w:hAnsi="Verdana" w:cs="Verdana"/>
          <w:sz w:val="20"/>
          <w:szCs w:val="20"/>
        </w:rPr>
        <w:t xml:space="preserve">a </w:t>
      </w:r>
      <w:r w:rsidR="00DA603C" w:rsidRPr="00E87388">
        <w:rPr>
          <w:rFonts w:ascii="Verdana" w:hAnsi="Verdana" w:cs="Verdana"/>
          <w:sz w:val="20"/>
          <w:szCs w:val="20"/>
        </w:rPr>
        <w:t>la</w:t>
      </w:r>
      <w:r w:rsidRPr="00E87388">
        <w:rPr>
          <w:rFonts w:ascii="Verdana" w:hAnsi="Verdana" w:cs="Verdana"/>
          <w:sz w:val="20"/>
          <w:szCs w:val="20"/>
        </w:rPr>
        <w:t xml:space="preserve"> </w:t>
      </w:r>
      <w:r w:rsidR="00DA603C" w:rsidRPr="00E87388">
        <w:rPr>
          <w:rFonts w:ascii="Verdana" w:hAnsi="Verdana" w:cs="Verdana"/>
          <w:sz w:val="20"/>
          <w:szCs w:val="20"/>
        </w:rPr>
        <w:t>República</w:t>
      </w:r>
      <w:r w:rsidRPr="00E87388">
        <w:rPr>
          <w:rFonts w:ascii="Verdana" w:hAnsi="Verdana" w:cs="Verdana"/>
          <w:sz w:val="20"/>
          <w:szCs w:val="20"/>
        </w:rPr>
        <w:t xml:space="preserve"> de </w:t>
      </w:r>
      <w:r w:rsidR="00C2238A" w:rsidRPr="00E87388">
        <w:rPr>
          <w:rFonts w:ascii="Verdana" w:hAnsi="Verdana" w:cs="Verdana"/>
          <w:sz w:val="20"/>
          <w:szCs w:val="20"/>
        </w:rPr>
        <w:t>Colombia</w:t>
      </w:r>
      <w:r w:rsidRPr="00E87388">
        <w:rPr>
          <w:rFonts w:ascii="Verdana" w:hAnsi="Verdana" w:cs="Verdana"/>
          <w:sz w:val="20"/>
          <w:szCs w:val="20"/>
        </w:rPr>
        <w:t xml:space="preserve">, </w:t>
      </w:r>
      <w:r w:rsidR="00DA603C" w:rsidRPr="00E87388">
        <w:rPr>
          <w:rFonts w:ascii="Verdana" w:hAnsi="Verdana" w:cs="Verdana"/>
          <w:sz w:val="20"/>
          <w:szCs w:val="20"/>
        </w:rPr>
        <w:t>a</w:t>
      </w:r>
      <w:r w:rsidR="00C2238A" w:rsidRPr="00E87388">
        <w:rPr>
          <w:rFonts w:ascii="Verdana" w:hAnsi="Verdana" w:cs="Verdana"/>
          <w:sz w:val="20"/>
          <w:szCs w:val="20"/>
        </w:rPr>
        <w:t xml:space="preserve"> los representantes de las víctimas </w:t>
      </w:r>
      <w:r w:rsidRPr="00E87388">
        <w:rPr>
          <w:rFonts w:ascii="Verdana" w:hAnsi="Verdana" w:cs="Verdana"/>
          <w:sz w:val="20"/>
          <w:szCs w:val="20"/>
        </w:rPr>
        <w:t>y a la Comisión Interamericana de Derechos Humanos a una audiencia pública que se celebrará</w:t>
      </w:r>
      <w:r w:rsidR="005F72E6" w:rsidRPr="00E87388">
        <w:rPr>
          <w:rFonts w:ascii="Verdana" w:hAnsi="Verdana" w:cs="Verdana"/>
          <w:sz w:val="20"/>
          <w:szCs w:val="20"/>
        </w:rPr>
        <w:t xml:space="preserve"> de forma presencial</w:t>
      </w:r>
      <w:r w:rsidRPr="00E87388">
        <w:rPr>
          <w:rFonts w:ascii="Verdana" w:hAnsi="Verdana" w:cs="Verdana"/>
          <w:sz w:val="20"/>
          <w:szCs w:val="20"/>
        </w:rPr>
        <w:t xml:space="preserve"> el día </w:t>
      </w:r>
      <w:r w:rsidR="00C2238A" w:rsidRPr="00E87388">
        <w:rPr>
          <w:rFonts w:ascii="Verdana" w:hAnsi="Verdana" w:cs="Verdana"/>
          <w:sz w:val="20"/>
          <w:szCs w:val="20"/>
        </w:rPr>
        <w:t>30</w:t>
      </w:r>
      <w:r w:rsidRPr="00E87388">
        <w:rPr>
          <w:rFonts w:ascii="Verdana" w:hAnsi="Verdana" w:cs="Verdana"/>
          <w:sz w:val="20"/>
          <w:szCs w:val="20"/>
        </w:rPr>
        <w:t xml:space="preserve"> de </w:t>
      </w:r>
      <w:r w:rsidR="00C2238A" w:rsidRPr="00E87388">
        <w:rPr>
          <w:rFonts w:ascii="Verdana" w:hAnsi="Verdana" w:cs="Verdana"/>
          <w:sz w:val="20"/>
          <w:szCs w:val="20"/>
        </w:rPr>
        <w:t>enero</w:t>
      </w:r>
      <w:r w:rsidRPr="00E87388">
        <w:rPr>
          <w:rFonts w:ascii="Verdana" w:hAnsi="Verdana" w:cs="Verdana"/>
          <w:sz w:val="20"/>
          <w:szCs w:val="20"/>
        </w:rPr>
        <w:t xml:space="preserve"> de 202</w:t>
      </w:r>
      <w:r w:rsidR="00C2238A" w:rsidRPr="00E87388">
        <w:rPr>
          <w:rFonts w:ascii="Verdana" w:hAnsi="Verdana" w:cs="Verdana"/>
          <w:sz w:val="20"/>
          <w:szCs w:val="20"/>
        </w:rPr>
        <w:t>4</w:t>
      </w:r>
      <w:r w:rsidRPr="00E87388">
        <w:rPr>
          <w:rFonts w:ascii="Verdana" w:hAnsi="Verdana" w:cs="Verdana"/>
          <w:sz w:val="20"/>
          <w:szCs w:val="20"/>
        </w:rPr>
        <w:t xml:space="preserve"> a partir de las 9:00 horas, durante el 16</w:t>
      </w:r>
      <w:r w:rsidR="00C2238A" w:rsidRPr="00E87388">
        <w:rPr>
          <w:rFonts w:ascii="Verdana" w:hAnsi="Verdana" w:cs="Verdana"/>
          <w:sz w:val="20"/>
          <w:szCs w:val="20"/>
        </w:rPr>
        <w:t>4</w:t>
      </w:r>
      <w:r w:rsidRPr="00E87388">
        <w:rPr>
          <w:rFonts w:ascii="Verdana" w:hAnsi="Verdana" w:cs="Verdana"/>
          <w:sz w:val="20"/>
          <w:szCs w:val="20"/>
        </w:rPr>
        <w:t>° Período Ordinario de Sesiones que se llevará a cabo en San José, Costa Rica, para recibir sus alegatos y observaciones finales orales, respectivamente, sobre</w:t>
      </w:r>
      <w:r w:rsidR="00DA603C" w:rsidRPr="00E87388">
        <w:rPr>
          <w:rFonts w:ascii="Verdana" w:hAnsi="Verdana" w:cs="Verdana"/>
          <w:sz w:val="20"/>
          <w:szCs w:val="20"/>
        </w:rPr>
        <w:t xml:space="preserve"> el</w:t>
      </w:r>
      <w:r w:rsidRPr="00E87388">
        <w:rPr>
          <w:rFonts w:ascii="Verdana" w:hAnsi="Verdana" w:cs="Verdana"/>
          <w:sz w:val="20"/>
          <w:szCs w:val="20"/>
        </w:rPr>
        <w:t xml:space="preserve"> fondo,</w:t>
      </w:r>
      <w:r w:rsidR="00DA603C" w:rsidRPr="00E87388">
        <w:rPr>
          <w:rFonts w:ascii="Verdana" w:hAnsi="Verdana" w:cs="Verdana"/>
          <w:sz w:val="20"/>
          <w:szCs w:val="20"/>
        </w:rPr>
        <w:t xml:space="preserve"> y eventuales</w:t>
      </w:r>
      <w:r w:rsidRPr="00E87388">
        <w:rPr>
          <w:rFonts w:ascii="Verdana" w:hAnsi="Verdana" w:cs="Verdana"/>
          <w:sz w:val="20"/>
          <w:szCs w:val="20"/>
        </w:rPr>
        <w:t xml:space="preserve"> reparaciones y costas, así como las declaraciones de las siguientes </w:t>
      </w:r>
      <w:r w:rsidR="00A111BF" w:rsidRPr="00E87388">
        <w:rPr>
          <w:rFonts w:ascii="Verdana" w:hAnsi="Verdana" w:cs="Verdana"/>
          <w:sz w:val="20"/>
          <w:szCs w:val="20"/>
        </w:rPr>
        <w:t>presuntas víctimas</w:t>
      </w:r>
      <w:r w:rsidRPr="00E87388">
        <w:rPr>
          <w:rFonts w:ascii="Verdana" w:hAnsi="Verdana" w:cs="Verdana"/>
          <w:sz w:val="20"/>
          <w:szCs w:val="20"/>
        </w:rPr>
        <w:t>:</w:t>
      </w:r>
    </w:p>
    <w:p w14:paraId="23ED4B73" w14:textId="2018AD2F" w:rsidR="00EA36F7" w:rsidRPr="00E87388" w:rsidRDefault="00EA36F7" w:rsidP="006323F1">
      <w:pPr>
        <w:widowControl/>
        <w:autoSpaceDE w:val="0"/>
        <w:autoSpaceDN w:val="0"/>
        <w:spacing w:line="240" w:lineRule="auto"/>
        <w:rPr>
          <w:rFonts w:eastAsiaTheme="minorHAnsi" w:cs="Verdana"/>
          <w:highlight w:val="yellow"/>
          <w:lang w:eastAsia="en-US"/>
        </w:rPr>
      </w:pPr>
    </w:p>
    <w:p w14:paraId="13DC3258" w14:textId="79FB462C" w:rsidR="00C5415E" w:rsidRPr="00E87388" w:rsidRDefault="00C5415E" w:rsidP="006323F1">
      <w:pPr>
        <w:widowControl/>
        <w:autoSpaceDE w:val="0"/>
        <w:autoSpaceDN w:val="0"/>
        <w:spacing w:line="240" w:lineRule="auto"/>
        <w:ind w:firstLine="708"/>
        <w:jc w:val="left"/>
        <w:rPr>
          <w:rFonts w:eastAsiaTheme="minorHAnsi" w:cs="Verdana-Bold"/>
          <w:b/>
          <w:bCs/>
          <w:lang w:eastAsia="en-US"/>
        </w:rPr>
      </w:pPr>
      <w:r w:rsidRPr="00E87388">
        <w:rPr>
          <w:rFonts w:eastAsiaTheme="minorHAnsi" w:cs="Verdana-Bold"/>
          <w:b/>
          <w:bCs/>
          <w:lang w:eastAsia="en-US"/>
        </w:rPr>
        <w:t>A) Presunta</w:t>
      </w:r>
      <w:r w:rsidR="000F203D" w:rsidRPr="00E87388">
        <w:rPr>
          <w:rFonts w:eastAsiaTheme="minorHAnsi" w:cs="Verdana-Bold"/>
          <w:b/>
          <w:bCs/>
          <w:lang w:eastAsia="en-US"/>
        </w:rPr>
        <w:t>s</w:t>
      </w:r>
      <w:r w:rsidRPr="00E87388">
        <w:rPr>
          <w:rFonts w:eastAsiaTheme="minorHAnsi" w:cs="Verdana-Bold"/>
          <w:b/>
          <w:bCs/>
          <w:lang w:eastAsia="en-US"/>
        </w:rPr>
        <w:t xml:space="preserve"> víctima</w:t>
      </w:r>
      <w:r w:rsidR="000F203D" w:rsidRPr="00E87388">
        <w:rPr>
          <w:rFonts w:eastAsiaTheme="minorHAnsi" w:cs="Verdana-Bold"/>
          <w:b/>
          <w:bCs/>
          <w:lang w:eastAsia="en-US"/>
        </w:rPr>
        <w:t>s</w:t>
      </w:r>
    </w:p>
    <w:p w14:paraId="046109EF" w14:textId="73F101E4" w:rsidR="00C5415E" w:rsidRPr="00E87388" w:rsidRDefault="00C5415E" w:rsidP="006323F1">
      <w:pPr>
        <w:widowControl/>
        <w:autoSpaceDE w:val="0"/>
        <w:autoSpaceDN w:val="0"/>
        <w:spacing w:line="240" w:lineRule="auto"/>
        <w:rPr>
          <w:rFonts w:eastAsiaTheme="minorHAnsi" w:cs="Verdana-Italic"/>
          <w:lang w:eastAsia="en-US"/>
        </w:rPr>
      </w:pPr>
    </w:p>
    <w:p w14:paraId="7FE27213" w14:textId="60E9F4C1" w:rsidR="00C5415E" w:rsidRPr="00E87388" w:rsidRDefault="00C32368" w:rsidP="006323F1">
      <w:pPr>
        <w:pStyle w:val="Prrafodelista"/>
        <w:widowControl/>
        <w:numPr>
          <w:ilvl w:val="0"/>
          <w:numId w:val="36"/>
        </w:numPr>
        <w:autoSpaceDE w:val="0"/>
        <w:autoSpaceDN w:val="0"/>
        <w:spacing w:line="240" w:lineRule="auto"/>
      </w:pPr>
      <w:r w:rsidRPr="00E87388">
        <w:rPr>
          <w:i/>
          <w:iCs/>
        </w:rPr>
        <w:t>Sandra del Pilar Ubaté</w:t>
      </w:r>
      <w:r w:rsidR="0075299B" w:rsidRPr="00E87388">
        <w:rPr>
          <w:i/>
          <w:iCs/>
        </w:rPr>
        <w:t>,</w:t>
      </w:r>
      <w:r w:rsidR="00E61D29" w:rsidRPr="00E87388">
        <w:rPr>
          <w:i/>
          <w:iCs/>
        </w:rPr>
        <w:t xml:space="preserve"> </w:t>
      </w:r>
      <w:r w:rsidR="0075299B" w:rsidRPr="00E87388">
        <w:t xml:space="preserve">quien declarará sobre: </w:t>
      </w:r>
      <w:r w:rsidR="00FF0757" w:rsidRPr="00E87388">
        <w:t xml:space="preserve">(i) </w:t>
      </w:r>
      <w:r w:rsidR="000E19E6">
        <w:t xml:space="preserve">los </w:t>
      </w:r>
      <w:r w:rsidR="00FF0757" w:rsidRPr="00E87388">
        <w:t>daños y afectaciones ocasionadas a su familia con ocasión de la desaparición forzada de su hermano</w:t>
      </w:r>
      <w:r w:rsidR="0046754E" w:rsidRPr="00E87388">
        <w:t xml:space="preserve">, </w:t>
      </w:r>
      <w:proofErr w:type="spellStart"/>
      <w:r w:rsidR="0046754E" w:rsidRPr="00E87388">
        <w:t>Jhon</w:t>
      </w:r>
      <w:proofErr w:type="spellEnd"/>
      <w:r w:rsidR="0046754E" w:rsidRPr="00E87388">
        <w:t xml:space="preserve"> Ricardo Ubaté</w:t>
      </w:r>
      <w:r w:rsidR="00FF0757" w:rsidRPr="00E87388">
        <w:t>; (</w:t>
      </w:r>
      <w:proofErr w:type="spellStart"/>
      <w:r w:rsidR="00FF0757" w:rsidRPr="00E87388">
        <w:t>ii</w:t>
      </w:r>
      <w:proofErr w:type="spellEnd"/>
      <w:r w:rsidR="00FF0757" w:rsidRPr="00E87388">
        <w:t xml:space="preserve">) </w:t>
      </w:r>
      <w:r w:rsidR="000E19E6">
        <w:t xml:space="preserve">los </w:t>
      </w:r>
      <w:r w:rsidR="009B3E00" w:rsidRPr="00E87388">
        <w:t xml:space="preserve">alegados </w:t>
      </w:r>
      <w:r w:rsidR="00FF0757" w:rsidRPr="00E87388">
        <w:t>hechos de amenaza, vigilancia y hostigamiento en su contra y en contra de la familia como consecuencia de su búsqueda de justicia; (</w:t>
      </w:r>
      <w:proofErr w:type="spellStart"/>
      <w:r w:rsidR="00FF0757" w:rsidRPr="00E87388">
        <w:t>iii</w:t>
      </w:r>
      <w:proofErr w:type="spellEnd"/>
      <w:r w:rsidR="00FF0757" w:rsidRPr="00E87388">
        <w:t xml:space="preserve">) </w:t>
      </w:r>
      <w:r w:rsidR="000E19E6">
        <w:t xml:space="preserve">las </w:t>
      </w:r>
      <w:r w:rsidR="00FF0757" w:rsidRPr="00E87388">
        <w:t>dificultades y obstáculos que se ha</w:t>
      </w:r>
      <w:r w:rsidR="009B3E00" w:rsidRPr="00E87388">
        <w:t>bría</w:t>
      </w:r>
      <w:r w:rsidR="00FF0757" w:rsidRPr="00E87388">
        <w:t xml:space="preserve">n </w:t>
      </w:r>
      <w:r w:rsidR="00C237F0" w:rsidRPr="00E87388">
        <w:t>presentado</w:t>
      </w:r>
      <w:r w:rsidR="00FF0757" w:rsidRPr="00E87388">
        <w:t xml:space="preserve"> en el proceso de búsqueda de </w:t>
      </w:r>
      <w:proofErr w:type="spellStart"/>
      <w:r w:rsidR="00FF0757" w:rsidRPr="00E87388">
        <w:t>Jhon</w:t>
      </w:r>
      <w:proofErr w:type="spellEnd"/>
      <w:r w:rsidR="00FF0757" w:rsidRPr="00E87388">
        <w:t xml:space="preserve"> Ricardo Ubaté y Gloria Bogotá, y (</w:t>
      </w:r>
      <w:proofErr w:type="spellStart"/>
      <w:r w:rsidR="00FF0757" w:rsidRPr="00E87388">
        <w:t>iv</w:t>
      </w:r>
      <w:proofErr w:type="spellEnd"/>
      <w:r w:rsidR="00FF0757" w:rsidRPr="00E87388">
        <w:t xml:space="preserve">) </w:t>
      </w:r>
      <w:r w:rsidR="000E19E6">
        <w:t xml:space="preserve">las </w:t>
      </w:r>
      <w:r w:rsidR="00FF0757" w:rsidRPr="00E87388">
        <w:t>posibles medidas de reparación que</w:t>
      </w:r>
      <w:r w:rsidR="00C237F0" w:rsidRPr="00E87388">
        <w:t xml:space="preserve"> considera necesarias</w:t>
      </w:r>
      <w:r w:rsidR="00FF0757" w:rsidRPr="00E87388">
        <w:t>.</w:t>
      </w:r>
    </w:p>
    <w:p w14:paraId="655EA18E" w14:textId="77777777" w:rsidR="002B2306" w:rsidRPr="00E87388" w:rsidRDefault="002B2306" w:rsidP="006323F1">
      <w:pPr>
        <w:pStyle w:val="Prrafodelista"/>
        <w:widowControl/>
        <w:autoSpaceDE w:val="0"/>
        <w:autoSpaceDN w:val="0"/>
        <w:spacing w:line="240" w:lineRule="auto"/>
        <w:ind w:left="1068"/>
      </w:pPr>
    </w:p>
    <w:p w14:paraId="000D452C" w14:textId="29F9ADD9" w:rsidR="00D530E3" w:rsidRPr="00E87388" w:rsidRDefault="005B3A24" w:rsidP="006323F1">
      <w:pPr>
        <w:pStyle w:val="Prrafodelista"/>
        <w:widowControl/>
        <w:numPr>
          <w:ilvl w:val="0"/>
          <w:numId w:val="36"/>
        </w:numPr>
        <w:autoSpaceDE w:val="0"/>
        <w:autoSpaceDN w:val="0"/>
        <w:spacing w:line="240" w:lineRule="auto"/>
      </w:pPr>
      <w:r w:rsidRPr="00E87388">
        <w:rPr>
          <w:i/>
          <w:iCs/>
        </w:rPr>
        <w:t>Amanda Leonor Bogotá Barbosa</w:t>
      </w:r>
      <w:r w:rsidR="00D530E3" w:rsidRPr="00E87388">
        <w:rPr>
          <w:i/>
          <w:iCs/>
        </w:rPr>
        <w:t xml:space="preserve">, </w:t>
      </w:r>
      <w:r w:rsidR="00D530E3" w:rsidRPr="00E87388">
        <w:t xml:space="preserve">quien declarará sobre: (i) </w:t>
      </w:r>
      <w:r w:rsidRPr="00E87388">
        <w:t>las afectaciones personales y familiares ocasionadas con la desaparición forzada de su hermana, Gloria Bogotá, y (</w:t>
      </w:r>
      <w:proofErr w:type="spellStart"/>
      <w:r w:rsidRPr="00E87388">
        <w:t>ii</w:t>
      </w:r>
      <w:proofErr w:type="spellEnd"/>
      <w:r w:rsidRPr="00E87388">
        <w:t xml:space="preserve">) </w:t>
      </w:r>
      <w:r w:rsidR="000E19E6">
        <w:t xml:space="preserve">las </w:t>
      </w:r>
      <w:r w:rsidR="00C237F0" w:rsidRPr="00E87388">
        <w:t>posibles medidas de reparación que considera necesarias.</w:t>
      </w:r>
    </w:p>
    <w:p w14:paraId="746F364C" w14:textId="6AC7F766" w:rsidR="001655DC" w:rsidRPr="00E87388" w:rsidRDefault="001655DC" w:rsidP="006323F1">
      <w:pPr>
        <w:widowControl/>
        <w:autoSpaceDE w:val="0"/>
        <w:autoSpaceDN w:val="0"/>
        <w:spacing w:line="240" w:lineRule="auto"/>
        <w:rPr>
          <w:rFonts w:eastAsiaTheme="minorHAnsi" w:cs="Verdana"/>
          <w:lang w:eastAsia="en-US"/>
        </w:rPr>
      </w:pPr>
    </w:p>
    <w:p w14:paraId="72B59DDC" w14:textId="5B2CADD3" w:rsidR="00A0266D" w:rsidRPr="00E87388" w:rsidRDefault="00A0266D"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Requerir, de conformidad con el principio de economía procesal y de la facultad que le otorga el artículo 50.1 del Reglamento de la Corte, que las siguientes personas presten su declaración</w:t>
      </w:r>
      <w:r w:rsidR="00351F03" w:rsidRPr="00E87388">
        <w:rPr>
          <w:rFonts w:ascii="Verdana" w:hAnsi="Verdana" w:cs="Verdana"/>
          <w:sz w:val="20"/>
          <w:szCs w:val="20"/>
        </w:rPr>
        <w:t xml:space="preserve"> </w:t>
      </w:r>
      <w:r w:rsidRPr="00E87388">
        <w:rPr>
          <w:rFonts w:ascii="Verdana" w:hAnsi="Verdana" w:cs="Verdana"/>
          <w:sz w:val="20"/>
          <w:szCs w:val="20"/>
        </w:rPr>
        <w:t>ante fedatario público:</w:t>
      </w:r>
    </w:p>
    <w:p w14:paraId="490D3924" w14:textId="5A5CD46D" w:rsidR="00D47F61" w:rsidRPr="00E87388" w:rsidRDefault="007676FD" w:rsidP="006323F1">
      <w:pPr>
        <w:widowControl/>
        <w:autoSpaceDE w:val="0"/>
        <w:autoSpaceDN w:val="0"/>
        <w:spacing w:line="240" w:lineRule="auto"/>
        <w:rPr>
          <w:rFonts w:eastAsiaTheme="minorHAnsi" w:cs="Verdana"/>
          <w:lang w:eastAsia="en-US"/>
        </w:rPr>
      </w:pPr>
      <w:r w:rsidRPr="00E87388">
        <w:rPr>
          <w:rFonts w:eastAsiaTheme="minorHAnsi" w:cs="Verdana"/>
          <w:lang w:eastAsia="en-US"/>
        </w:rPr>
        <w:tab/>
      </w:r>
    </w:p>
    <w:p w14:paraId="6C138C09" w14:textId="623F2A9F" w:rsidR="005F72E6" w:rsidRPr="00E87388" w:rsidRDefault="005F72E6" w:rsidP="006323F1">
      <w:pPr>
        <w:widowControl/>
        <w:autoSpaceDE w:val="0"/>
        <w:autoSpaceDN w:val="0"/>
        <w:spacing w:line="240" w:lineRule="auto"/>
        <w:jc w:val="left"/>
        <w:rPr>
          <w:rFonts w:eastAsiaTheme="minorHAnsi" w:cs="Verdana-Bold"/>
          <w:b/>
          <w:bCs/>
          <w:lang w:eastAsia="en-US"/>
        </w:rPr>
      </w:pPr>
      <w:r w:rsidRPr="00E87388">
        <w:rPr>
          <w:rFonts w:eastAsiaTheme="minorHAnsi" w:cs="Verdana"/>
          <w:lang w:eastAsia="en-US"/>
        </w:rPr>
        <w:tab/>
      </w:r>
      <w:r w:rsidRPr="00E87388">
        <w:rPr>
          <w:rFonts w:eastAsiaTheme="minorHAnsi" w:cs="Verdana-Bold"/>
          <w:b/>
          <w:bCs/>
          <w:lang w:eastAsia="en-US"/>
        </w:rPr>
        <w:t xml:space="preserve">A) </w:t>
      </w:r>
      <w:r w:rsidR="00BE2E1F" w:rsidRPr="00E87388">
        <w:rPr>
          <w:rFonts w:eastAsiaTheme="minorHAnsi" w:cs="Verdana-Bold"/>
          <w:b/>
          <w:bCs/>
          <w:lang w:eastAsia="en-US"/>
        </w:rPr>
        <w:t>Testigos</w:t>
      </w:r>
    </w:p>
    <w:p w14:paraId="7F3A76F7" w14:textId="77777777" w:rsidR="00C34050" w:rsidRPr="00E87388" w:rsidRDefault="00C34050" w:rsidP="006323F1">
      <w:pPr>
        <w:widowControl/>
        <w:autoSpaceDE w:val="0"/>
        <w:autoSpaceDN w:val="0"/>
        <w:spacing w:line="240" w:lineRule="auto"/>
        <w:ind w:left="1134"/>
        <w:rPr>
          <w:rFonts w:eastAsiaTheme="minorHAnsi" w:cs="Verdana"/>
          <w:i/>
          <w:iCs/>
          <w:lang w:eastAsia="en-US"/>
        </w:rPr>
      </w:pPr>
    </w:p>
    <w:p w14:paraId="23435B76" w14:textId="6C7F3DD0" w:rsidR="00D47F61" w:rsidRPr="00E87388" w:rsidRDefault="000755E3" w:rsidP="006323F1">
      <w:pPr>
        <w:widowControl/>
        <w:autoSpaceDE w:val="0"/>
        <w:autoSpaceDN w:val="0"/>
        <w:spacing w:line="240" w:lineRule="auto"/>
        <w:ind w:left="1134"/>
        <w:rPr>
          <w:rFonts w:eastAsiaTheme="minorHAnsi" w:cs="Verdana"/>
          <w:i/>
          <w:iCs/>
          <w:lang w:eastAsia="en-US"/>
        </w:rPr>
      </w:pPr>
      <w:r w:rsidRPr="00E87388">
        <w:rPr>
          <w:rFonts w:eastAsiaTheme="minorHAnsi" w:cs="Verdana"/>
          <w:i/>
          <w:iCs/>
          <w:lang w:eastAsia="en-US"/>
        </w:rPr>
        <w:t>(</w:t>
      </w:r>
      <w:r w:rsidR="00806AF2" w:rsidRPr="00E87388">
        <w:rPr>
          <w:rFonts w:eastAsiaTheme="minorHAnsi" w:cs="Verdana"/>
          <w:i/>
          <w:iCs/>
          <w:lang w:eastAsia="en-US"/>
        </w:rPr>
        <w:t>Propuestos</w:t>
      </w:r>
      <w:r w:rsidR="00C34050" w:rsidRPr="00E87388">
        <w:rPr>
          <w:rFonts w:eastAsiaTheme="minorHAnsi" w:cs="Verdana"/>
          <w:i/>
          <w:iCs/>
          <w:lang w:eastAsia="en-US"/>
        </w:rPr>
        <w:t xml:space="preserve"> por los representantes</w:t>
      </w:r>
      <w:r w:rsidRPr="00E87388">
        <w:rPr>
          <w:rFonts w:eastAsiaTheme="minorHAnsi" w:cs="Verdana"/>
          <w:i/>
          <w:iCs/>
          <w:lang w:eastAsia="en-US"/>
        </w:rPr>
        <w:t>)</w:t>
      </w:r>
    </w:p>
    <w:p w14:paraId="00B5A0DE" w14:textId="77777777" w:rsidR="00C34050" w:rsidRPr="00E87388" w:rsidRDefault="00C34050" w:rsidP="006323F1">
      <w:pPr>
        <w:widowControl/>
        <w:autoSpaceDE w:val="0"/>
        <w:autoSpaceDN w:val="0"/>
        <w:spacing w:line="240" w:lineRule="auto"/>
        <w:ind w:left="1134"/>
        <w:rPr>
          <w:rFonts w:eastAsiaTheme="minorHAnsi" w:cs="Verdana"/>
          <w:i/>
          <w:iCs/>
          <w:lang w:eastAsia="en-US"/>
        </w:rPr>
      </w:pPr>
    </w:p>
    <w:p w14:paraId="4564C7C4" w14:textId="3E3E4B55" w:rsidR="00584A4E" w:rsidRPr="00E87388" w:rsidRDefault="00FE2921" w:rsidP="006323F1">
      <w:pPr>
        <w:pStyle w:val="Prrafodelista"/>
        <w:widowControl/>
        <w:numPr>
          <w:ilvl w:val="0"/>
          <w:numId w:val="40"/>
        </w:numPr>
        <w:autoSpaceDE w:val="0"/>
        <w:autoSpaceDN w:val="0"/>
        <w:spacing w:line="240" w:lineRule="auto"/>
      </w:pPr>
      <w:r w:rsidRPr="00E87388">
        <w:rPr>
          <w:i/>
          <w:iCs/>
        </w:rPr>
        <w:t>Pedro José Portilla Ubaté</w:t>
      </w:r>
      <w:r w:rsidR="00584A4E" w:rsidRPr="00E87388">
        <w:t xml:space="preserve">, </w:t>
      </w:r>
      <w:r w:rsidR="0077120D" w:rsidRPr="00E87388">
        <w:t xml:space="preserve">tío de </w:t>
      </w:r>
      <w:proofErr w:type="spellStart"/>
      <w:r w:rsidR="0077120D" w:rsidRPr="00E87388">
        <w:t>Jhonh</w:t>
      </w:r>
      <w:proofErr w:type="spellEnd"/>
      <w:r w:rsidR="0077120D" w:rsidRPr="00E87388">
        <w:t xml:space="preserve"> Ricardo Ubaté, </w:t>
      </w:r>
      <w:r w:rsidR="00584A4E" w:rsidRPr="00E87388">
        <w:t xml:space="preserve">quien declarará sobre: (i) </w:t>
      </w:r>
      <w:r w:rsidR="00D23522" w:rsidRPr="00E87388">
        <w:t xml:space="preserve">su relación con </w:t>
      </w:r>
      <w:proofErr w:type="spellStart"/>
      <w:r w:rsidR="00D23522" w:rsidRPr="00E87388">
        <w:t>Jhon</w:t>
      </w:r>
      <w:proofErr w:type="spellEnd"/>
      <w:r w:rsidR="00D23522" w:rsidRPr="00E87388">
        <w:t xml:space="preserve"> Ricardo y el conocimiento que tenía de Gloria Bogotá; (</w:t>
      </w:r>
      <w:proofErr w:type="spellStart"/>
      <w:r w:rsidR="00D23522" w:rsidRPr="00E87388">
        <w:t>ii</w:t>
      </w:r>
      <w:proofErr w:type="spellEnd"/>
      <w:r w:rsidR="00D23522" w:rsidRPr="00E87388">
        <w:t xml:space="preserve">) afectaciones familiares </w:t>
      </w:r>
      <w:proofErr w:type="gramStart"/>
      <w:r w:rsidR="00D23522" w:rsidRPr="00E87388">
        <w:t>en razón de</w:t>
      </w:r>
      <w:proofErr w:type="gramEnd"/>
      <w:r w:rsidR="00D23522" w:rsidRPr="00E87388">
        <w:t xml:space="preserve"> la desaparición</w:t>
      </w:r>
      <w:r w:rsidR="006378EF" w:rsidRPr="00E87388">
        <w:t xml:space="preserve"> forzada</w:t>
      </w:r>
      <w:r w:rsidR="00D23522" w:rsidRPr="00E87388">
        <w:t xml:space="preserve"> de su sobrino, y (</w:t>
      </w:r>
      <w:proofErr w:type="spellStart"/>
      <w:r w:rsidR="00D23522" w:rsidRPr="00E87388">
        <w:t>iii</w:t>
      </w:r>
      <w:proofErr w:type="spellEnd"/>
      <w:r w:rsidR="00D23522" w:rsidRPr="00E87388">
        <w:t>) las diferentes acciones de búsqueda, incidencia e impulso investigativo que ha adelantado en el marco de la búsqueda de su sobrino.</w:t>
      </w:r>
    </w:p>
    <w:p w14:paraId="1CA98BDB" w14:textId="77777777" w:rsidR="00584A4E" w:rsidRPr="00E87388" w:rsidRDefault="00584A4E" w:rsidP="006323F1">
      <w:pPr>
        <w:pStyle w:val="Prrafodelista"/>
        <w:widowControl/>
        <w:autoSpaceDE w:val="0"/>
        <w:autoSpaceDN w:val="0"/>
        <w:spacing w:line="240" w:lineRule="auto"/>
        <w:ind w:left="1068"/>
      </w:pPr>
    </w:p>
    <w:p w14:paraId="6A015254" w14:textId="534CE694" w:rsidR="000F203D" w:rsidRPr="00E87388" w:rsidRDefault="006721BF" w:rsidP="006323F1">
      <w:pPr>
        <w:pStyle w:val="Prrafodelista"/>
        <w:widowControl/>
        <w:numPr>
          <w:ilvl w:val="0"/>
          <w:numId w:val="40"/>
        </w:numPr>
        <w:autoSpaceDE w:val="0"/>
        <w:autoSpaceDN w:val="0"/>
        <w:spacing w:line="240" w:lineRule="auto"/>
      </w:pPr>
      <w:r w:rsidRPr="00E87388">
        <w:rPr>
          <w:i/>
          <w:iCs/>
        </w:rPr>
        <w:t>Jesús González</w:t>
      </w:r>
      <w:r w:rsidR="000F203D" w:rsidRPr="00E87388">
        <w:t>,</w:t>
      </w:r>
      <w:r w:rsidR="00EB2829" w:rsidRPr="00E87388">
        <w:t xml:space="preserve"> padre </w:t>
      </w:r>
      <w:r w:rsidR="00406AEA" w:rsidRPr="00E87388">
        <w:t xml:space="preserve">de Astrid Liliana González Jaramillo, </w:t>
      </w:r>
      <w:r w:rsidR="000F203D" w:rsidRPr="00E87388">
        <w:t xml:space="preserve">quien declarará sobre: (i) </w:t>
      </w:r>
      <w:r w:rsidRPr="00E87388">
        <w:t xml:space="preserve">la situación de derechos humanos que se vivía para 1995 en el </w:t>
      </w:r>
      <w:r w:rsidRPr="00E87388">
        <w:lastRenderedPageBreak/>
        <w:t>barrio Siloé de la ciudad de Cali</w:t>
      </w:r>
      <w:r w:rsidR="00C237F0" w:rsidRPr="00E87388">
        <w:t xml:space="preserve"> y cómo la misma fue</w:t>
      </w:r>
      <w:r w:rsidRPr="00E87388">
        <w:t xml:space="preserve"> denunciada por </w:t>
      </w:r>
      <w:proofErr w:type="spellStart"/>
      <w:r w:rsidRPr="00E87388">
        <w:t>Jhon</w:t>
      </w:r>
      <w:proofErr w:type="spellEnd"/>
      <w:r w:rsidRPr="00E87388">
        <w:t xml:space="preserve"> Ricardo Ubaté; (</w:t>
      </w:r>
      <w:proofErr w:type="spellStart"/>
      <w:r w:rsidRPr="00E87388">
        <w:t>ii</w:t>
      </w:r>
      <w:proofErr w:type="spellEnd"/>
      <w:r w:rsidRPr="00E87388">
        <w:t xml:space="preserve">) el trabajo que realizaban </w:t>
      </w:r>
      <w:proofErr w:type="spellStart"/>
      <w:r w:rsidRPr="00E87388">
        <w:t>Jhon</w:t>
      </w:r>
      <w:proofErr w:type="spellEnd"/>
      <w:r w:rsidRPr="00E87388">
        <w:t xml:space="preserve"> Ricardo</w:t>
      </w:r>
      <w:r w:rsidR="00C237F0" w:rsidRPr="00E87388">
        <w:t xml:space="preserve"> Ubaté</w:t>
      </w:r>
      <w:r w:rsidRPr="00E87388">
        <w:t xml:space="preserve"> y Gloria</w:t>
      </w:r>
      <w:r w:rsidR="00C237F0" w:rsidRPr="00E87388">
        <w:t xml:space="preserve"> Bogotá dentro de la precitada comunidad</w:t>
      </w:r>
      <w:r w:rsidR="00543861" w:rsidRPr="00E87388">
        <w:t>;</w:t>
      </w:r>
      <w:r w:rsidRPr="00E87388">
        <w:t xml:space="preserve"> </w:t>
      </w:r>
      <w:r w:rsidR="00543861" w:rsidRPr="00E87388">
        <w:t>(</w:t>
      </w:r>
      <w:proofErr w:type="spellStart"/>
      <w:r w:rsidRPr="00E87388">
        <w:t>iii</w:t>
      </w:r>
      <w:proofErr w:type="spellEnd"/>
      <w:r w:rsidRPr="00E87388">
        <w:t xml:space="preserve">) </w:t>
      </w:r>
      <w:r w:rsidR="00C237F0" w:rsidRPr="00E87388">
        <w:t>los</w:t>
      </w:r>
      <w:r w:rsidRPr="00E87388">
        <w:t xml:space="preserve"> hostigamiento</w:t>
      </w:r>
      <w:r w:rsidR="00C237F0" w:rsidRPr="00E87388">
        <w:t>s</w:t>
      </w:r>
      <w:r w:rsidRPr="00E87388">
        <w:t xml:space="preserve"> y amenaza</w:t>
      </w:r>
      <w:r w:rsidR="00C237F0" w:rsidRPr="00E87388">
        <w:t>s</w:t>
      </w:r>
      <w:r w:rsidRPr="00E87388">
        <w:t xml:space="preserve"> que vivió su hija y que la</w:t>
      </w:r>
      <w:r w:rsidR="009B3E00" w:rsidRPr="00E87388">
        <w:t xml:space="preserve"> habrían</w:t>
      </w:r>
      <w:r w:rsidRPr="00E87388">
        <w:t xml:space="preserve"> lleva</w:t>
      </w:r>
      <w:r w:rsidR="009B3E00" w:rsidRPr="00E87388">
        <w:t>do</w:t>
      </w:r>
      <w:r w:rsidRPr="00E87388">
        <w:t xml:space="preserve"> al exilio con posterioridad de la desaparición forzada de </w:t>
      </w:r>
      <w:proofErr w:type="spellStart"/>
      <w:r w:rsidRPr="00E87388">
        <w:t>Jhon</w:t>
      </w:r>
      <w:proofErr w:type="spellEnd"/>
      <w:r w:rsidRPr="00E87388">
        <w:t xml:space="preserve"> Ricardo Ubaté y Gloria Bogotá</w:t>
      </w:r>
      <w:r w:rsidR="00543861" w:rsidRPr="00E87388">
        <w:t>,</w:t>
      </w:r>
      <w:r w:rsidRPr="00E87388">
        <w:t xml:space="preserve"> y </w:t>
      </w:r>
      <w:r w:rsidR="00543861" w:rsidRPr="00E87388">
        <w:t>(</w:t>
      </w:r>
      <w:proofErr w:type="spellStart"/>
      <w:r w:rsidRPr="00E87388">
        <w:t>iv</w:t>
      </w:r>
      <w:proofErr w:type="spellEnd"/>
      <w:r w:rsidRPr="00E87388">
        <w:t>) las afectaciones de la anterior situación.</w:t>
      </w:r>
    </w:p>
    <w:p w14:paraId="5E7F97F7" w14:textId="0DA19D0F" w:rsidR="00806AF2" w:rsidRPr="00E87388" w:rsidRDefault="00806AF2" w:rsidP="006323F1">
      <w:pPr>
        <w:widowControl/>
        <w:autoSpaceDE w:val="0"/>
        <w:autoSpaceDN w:val="0"/>
        <w:spacing w:line="240" w:lineRule="auto"/>
      </w:pPr>
    </w:p>
    <w:p w14:paraId="016B50AA" w14:textId="19E4EB08" w:rsidR="00806AF2" w:rsidRPr="00E87388" w:rsidRDefault="000755E3" w:rsidP="006323F1">
      <w:pPr>
        <w:widowControl/>
        <w:autoSpaceDE w:val="0"/>
        <w:autoSpaceDN w:val="0"/>
        <w:spacing w:line="240" w:lineRule="auto"/>
        <w:ind w:left="1134"/>
        <w:rPr>
          <w:rFonts w:eastAsiaTheme="minorHAnsi" w:cs="Verdana"/>
          <w:i/>
          <w:iCs/>
          <w:lang w:eastAsia="en-US"/>
        </w:rPr>
      </w:pPr>
      <w:r w:rsidRPr="00E87388">
        <w:rPr>
          <w:rFonts w:eastAsiaTheme="minorHAnsi" w:cs="Verdana"/>
          <w:i/>
          <w:iCs/>
          <w:lang w:eastAsia="en-US"/>
        </w:rPr>
        <w:t>(</w:t>
      </w:r>
      <w:r w:rsidR="00806AF2" w:rsidRPr="00E87388">
        <w:rPr>
          <w:rFonts w:eastAsiaTheme="minorHAnsi" w:cs="Verdana"/>
          <w:i/>
          <w:iCs/>
          <w:lang w:eastAsia="en-US"/>
        </w:rPr>
        <w:t>Propuesto por el Estado</w:t>
      </w:r>
      <w:r w:rsidRPr="00E87388">
        <w:rPr>
          <w:rFonts w:eastAsiaTheme="minorHAnsi" w:cs="Verdana"/>
          <w:i/>
          <w:iCs/>
          <w:lang w:eastAsia="en-US"/>
        </w:rPr>
        <w:t>)</w:t>
      </w:r>
    </w:p>
    <w:p w14:paraId="313E7CC9" w14:textId="77777777" w:rsidR="00806AF2" w:rsidRPr="00E87388" w:rsidRDefault="00806AF2" w:rsidP="006323F1">
      <w:pPr>
        <w:widowControl/>
        <w:autoSpaceDE w:val="0"/>
        <w:autoSpaceDN w:val="0"/>
        <w:spacing w:line="240" w:lineRule="auto"/>
      </w:pPr>
    </w:p>
    <w:p w14:paraId="3732C039" w14:textId="50F7C927" w:rsidR="00760724" w:rsidRPr="00E87388" w:rsidRDefault="00751628" w:rsidP="006323F1">
      <w:pPr>
        <w:pStyle w:val="Prrafodelista"/>
        <w:widowControl/>
        <w:numPr>
          <w:ilvl w:val="0"/>
          <w:numId w:val="41"/>
        </w:numPr>
        <w:autoSpaceDE w:val="0"/>
        <w:autoSpaceDN w:val="0"/>
        <w:spacing w:line="240" w:lineRule="auto"/>
      </w:pPr>
      <w:r w:rsidRPr="00E87388">
        <w:t xml:space="preserve">Erwin Esaú </w:t>
      </w:r>
      <w:proofErr w:type="spellStart"/>
      <w:r w:rsidRPr="00E87388">
        <w:t>Arila</w:t>
      </w:r>
      <w:proofErr w:type="spellEnd"/>
      <w:r w:rsidRPr="00E87388">
        <w:t xml:space="preserve"> Suárez, </w:t>
      </w:r>
      <w:r w:rsidR="000D55B9" w:rsidRPr="00E87388">
        <w:t>funcionario del Ministerio de Salud y Protección</w:t>
      </w:r>
      <w:r w:rsidR="002F4993" w:rsidRPr="00E87388">
        <w:t xml:space="preserve"> </w:t>
      </w:r>
      <w:r w:rsidR="000D55B9" w:rsidRPr="00E87388">
        <w:t xml:space="preserve">Social de Colombia, </w:t>
      </w:r>
      <w:r w:rsidRPr="00E87388">
        <w:t>quien</w:t>
      </w:r>
      <w:r w:rsidR="002F4993" w:rsidRPr="00E87388">
        <w:t xml:space="preserve"> declarará sobre: (i)</w:t>
      </w:r>
      <w:r w:rsidR="00CC0EAE" w:rsidRPr="00E87388">
        <w:t xml:space="preserve"> la idoneidad del Programa de Atención Psicosocial y Salud Integral a Víctimas (PAPSIVI), mediante el cual presuntamente se podrá garantizar la atención integral en salud, lo cual implica promoción, prevención, atención en salud física y mental para las víctimas de graves violaciones a los derechos humanos y, especialmente, para víctimas de desaparición forzada</w:t>
      </w:r>
      <w:r w:rsidR="00FE4504" w:rsidRPr="00E87388">
        <w:t>;</w:t>
      </w:r>
      <w:r w:rsidR="00CC0EAE" w:rsidRPr="00E87388">
        <w:t xml:space="preserve"> (</w:t>
      </w:r>
      <w:proofErr w:type="spellStart"/>
      <w:r w:rsidR="00CC0EAE" w:rsidRPr="00E87388">
        <w:t>ii</w:t>
      </w:r>
      <w:proofErr w:type="spellEnd"/>
      <w:r w:rsidR="00CC0EAE" w:rsidRPr="00E87388">
        <w:t>)</w:t>
      </w:r>
      <w:r w:rsidR="00FE4504" w:rsidRPr="00E87388">
        <w:t xml:space="preserve"> la implementación efectiva de las herramientas contenidas en los lineamientos conceptuales para la atención psicosocial a familiares víctimas de desaparición forzada y sus comunidades, y (</w:t>
      </w:r>
      <w:proofErr w:type="spellStart"/>
      <w:r w:rsidR="00FE4504" w:rsidRPr="00E87388">
        <w:t>iii</w:t>
      </w:r>
      <w:proofErr w:type="spellEnd"/>
      <w:r w:rsidR="00FE4504" w:rsidRPr="00E87388">
        <w:t>)</w:t>
      </w:r>
      <w:r w:rsidR="008D31B9" w:rsidRPr="00E87388">
        <w:t xml:space="preserve"> las metas del Estado para garantizar plenamente el derecho a la salud bajo un enfoque diferencial.</w:t>
      </w:r>
    </w:p>
    <w:p w14:paraId="0A62652D" w14:textId="77777777" w:rsidR="008D31B9" w:rsidRPr="00E87388" w:rsidRDefault="008D31B9" w:rsidP="006323F1">
      <w:pPr>
        <w:widowControl/>
        <w:autoSpaceDE w:val="0"/>
        <w:autoSpaceDN w:val="0"/>
        <w:spacing w:line="240" w:lineRule="auto"/>
      </w:pPr>
    </w:p>
    <w:p w14:paraId="050F24F3" w14:textId="2B4ABEE1" w:rsidR="008D31B9" w:rsidRPr="00E87388" w:rsidRDefault="008D31B9" w:rsidP="006323F1">
      <w:pPr>
        <w:widowControl/>
        <w:autoSpaceDE w:val="0"/>
        <w:autoSpaceDN w:val="0"/>
        <w:spacing w:line="240" w:lineRule="auto"/>
        <w:jc w:val="left"/>
        <w:rPr>
          <w:rFonts w:eastAsiaTheme="minorHAnsi" w:cs="Verdana-Bold"/>
          <w:b/>
          <w:bCs/>
          <w:lang w:eastAsia="en-US"/>
        </w:rPr>
      </w:pPr>
      <w:r w:rsidRPr="00E87388">
        <w:rPr>
          <w:rFonts w:eastAsiaTheme="minorHAnsi" w:cs="Verdana"/>
          <w:lang w:eastAsia="en-US"/>
        </w:rPr>
        <w:tab/>
      </w:r>
      <w:r w:rsidRPr="00E87388">
        <w:rPr>
          <w:rFonts w:eastAsiaTheme="minorHAnsi" w:cs="Verdana-Bold"/>
          <w:b/>
          <w:bCs/>
          <w:lang w:eastAsia="en-US"/>
        </w:rPr>
        <w:t>B) Peritos</w:t>
      </w:r>
    </w:p>
    <w:p w14:paraId="54627BC6" w14:textId="77777777" w:rsidR="008D31B9" w:rsidRPr="00E87388" w:rsidRDefault="008D31B9" w:rsidP="006323F1">
      <w:pPr>
        <w:widowControl/>
        <w:autoSpaceDE w:val="0"/>
        <w:autoSpaceDN w:val="0"/>
        <w:spacing w:line="240" w:lineRule="auto"/>
        <w:ind w:left="1134"/>
        <w:rPr>
          <w:rFonts w:eastAsiaTheme="minorHAnsi" w:cs="Verdana"/>
          <w:i/>
          <w:iCs/>
          <w:lang w:eastAsia="en-US"/>
        </w:rPr>
      </w:pPr>
    </w:p>
    <w:p w14:paraId="6C2642AA" w14:textId="09C0D0BB" w:rsidR="008D31B9" w:rsidRPr="00E87388" w:rsidRDefault="000755E3" w:rsidP="006323F1">
      <w:pPr>
        <w:widowControl/>
        <w:autoSpaceDE w:val="0"/>
        <w:autoSpaceDN w:val="0"/>
        <w:spacing w:line="240" w:lineRule="auto"/>
        <w:ind w:left="1134"/>
        <w:rPr>
          <w:rFonts w:eastAsiaTheme="minorHAnsi" w:cs="Verdana"/>
          <w:i/>
          <w:iCs/>
          <w:lang w:eastAsia="en-US"/>
        </w:rPr>
      </w:pPr>
      <w:r w:rsidRPr="00E87388">
        <w:rPr>
          <w:rFonts w:eastAsiaTheme="minorHAnsi" w:cs="Verdana"/>
          <w:i/>
          <w:iCs/>
          <w:lang w:eastAsia="en-US"/>
        </w:rPr>
        <w:t>(</w:t>
      </w:r>
      <w:r w:rsidR="008D31B9" w:rsidRPr="00E87388">
        <w:rPr>
          <w:rFonts w:eastAsiaTheme="minorHAnsi" w:cs="Verdana"/>
          <w:i/>
          <w:iCs/>
          <w:lang w:eastAsia="en-US"/>
        </w:rPr>
        <w:t>Propuestos por los representantes</w:t>
      </w:r>
      <w:r w:rsidRPr="00E87388">
        <w:rPr>
          <w:rFonts w:eastAsiaTheme="minorHAnsi" w:cs="Verdana"/>
          <w:i/>
          <w:iCs/>
          <w:lang w:eastAsia="en-US"/>
        </w:rPr>
        <w:t>)</w:t>
      </w:r>
    </w:p>
    <w:p w14:paraId="0C6C17B5" w14:textId="77777777" w:rsidR="00C17D3F" w:rsidRPr="00E87388" w:rsidRDefault="00C17D3F" w:rsidP="006323F1">
      <w:pPr>
        <w:widowControl/>
        <w:autoSpaceDE w:val="0"/>
        <w:autoSpaceDN w:val="0"/>
        <w:spacing w:line="240" w:lineRule="auto"/>
      </w:pPr>
    </w:p>
    <w:p w14:paraId="101CB055" w14:textId="40EFEF13" w:rsidR="007C201A" w:rsidRPr="00E87388" w:rsidRDefault="007C201A" w:rsidP="006323F1">
      <w:pPr>
        <w:pStyle w:val="Prrafodelista"/>
        <w:widowControl/>
        <w:numPr>
          <w:ilvl w:val="0"/>
          <w:numId w:val="42"/>
        </w:numPr>
        <w:autoSpaceDE w:val="0"/>
        <w:autoSpaceDN w:val="0"/>
        <w:spacing w:line="240" w:lineRule="auto"/>
      </w:pPr>
      <w:r w:rsidRPr="00E87388">
        <w:t>Carlos Martín Beristain, médico y ex comisionado de la Comisión para el Esclarecimiento de la Verdad, la Convivencia y la No Repetición (CEV), quien decla</w:t>
      </w:r>
      <w:r w:rsidR="00C237F0" w:rsidRPr="00E87388">
        <w:t>ra</w:t>
      </w:r>
      <w:r w:rsidRPr="00E87388">
        <w:t xml:space="preserve">rá sobre: (i) las </w:t>
      </w:r>
      <w:r w:rsidR="003B2845" w:rsidRPr="00E87388">
        <w:t xml:space="preserve">alegadas </w:t>
      </w:r>
      <w:r w:rsidRPr="00E87388">
        <w:t>afectaciones psicosociales de la familia Ubaté Monroy y Bogotá Barbosa consecuencia de la desaparición</w:t>
      </w:r>
      <w:r w:rsidR="006378EF" w:rsidRPr="00E87388">
        <w:t xml:space="preserve"> forzada</w:t>
      </w:r>
      <w:r w:rsidRPr="00E87388">
        <w:t xml:space="preserve"> de sus familiares; (</w:t>
      </w:r>
      <w:proofErr w:type="spellStart"/>
      <w:r w:rsidRPr="00E87388">
        <w:t>ii</w:t>
      </w:r>
      <w:proofErr w:type="spellEnd"/>
      <w:r w:rsidRPr="00E87388">
        <w:t xml:space="preserve">) </w:t>
      </w:r>
      <w:r w:rsidR="003B2845" w:rsidRPr="00E87388">
        <w:t xml:space="preserve">los </w:t>
      </w:r>
      <w:r w:rsidRPr="00E87388">
        <w:t>impactos psicosociales de la labor de búsqueda en el exilio, y (</w:t>
      </w:r>
      <w:proofErr w:type="spellStart"/>
      <w:r w:rsidRPr="00E87388">
        <w:t>iii</w:t>
      </w:r>
      <w:proofErr w:type="spellEnd"/>
      <w:r w:rsidRPr="00E87388">
        <w:t>) las medidas que el Estado colombiano debería adoptar con el fin de reparar los daños.</w:t>
      </w:r>
    </w:p>
    <w:p w14:paraId="2895D5BC" w14:textId="77777777" w:rsidR="007C201A" w:rsidRPr="00E87388" w:rsidRDefault="007C201A" w:rsidP="006323F1">
      <w:pPr>
        <w:widowControl/>
        <w:autoSpaceDE w:val="0"/>
        <w:autoSpaceDN w:val="0"/>
        <w:spacing w:line="240" w:lineRule="auto"/>
      </w:pPr>
    </w:p>
    <w:p w14:paraId="280DA7F3" w14:textId="4836AF9B" w:rsidR="008D31B9" w:rsidRPr="00E87388" w:rsidRDefault="007C201A" w:rsidP="006323F1">
      <w:pPr>
        <w:pStyle w:val="Prrafodelista"/>
        <w:widowControl/>
        <w:numPr>
          <w:ilvl w:val="0"/>
          <w:numId w:val="42"/>
        </w:numPr>
        <w:autoSpaceDE w:val="0"/>
        <w:autoSpaceDN w:val="0"/>
        <w:spacing w:line="240" w:lineRule="auto"/>
      </w:pPr>
      <w:r w:rsidRPr="00E87388">
        <w:t xml:space="preserve">Tatiana Rincón </w:t>
      </w:r>
      <w:proofErr w:type="spellStart"/>
      <w:r w:rsidRPr="00E87388">
        <w:t>Covelli</w:t>
      </w:r>
      <w:proofErr w:type="spellEnd"/>
      <w:r w:rsidRPr="00E87388">
        <w:t>, abogada, especialista en Derechos Humanos y experta en Derecho Internacional de los Derechos Humanos, investigadora de la organización I(</w:t>
      </w:r>
      <w:proofErr w:type="spellStart"/>
      <w:r w:rsidRPr="00E87388">
        <w:t>dh</w:t>
      </w:r>
      <w:proofErr w:type="spellEnd"/>
      <w:r w:rsidRPr="00E87388">
        <w:t>)</w:t>
      </w:r>
      <w:proofErr w:type="spellStart"/>
      <w:r w:rsidRPr="00E87388">
        <w:t>eas</w:t>
      </w:r>
      <w:proofErr w:type="spellEnd"/>
      <w:r w:rsidRPr="00E87388">
        <w:t xml:space="preserve"> de México</w:t>
      </w:r>
      <w:r w:rsidR="00A34B50" w:rsidRPr="00E87388">
        <w:t>, quien d</w:t>
      </w:r>
      <w:r w:rsidRPr="00E87388">
        <w:t xml:space="preserve">eclarará sobre: </w:t>
      </w:r>
      <w:r w:rsidR="00A34B50" w:rsidRPr="00E87388">
        <w:t>(</w:t>
      </w:r>
      <w:r w:rsidRPr="00E87388">
        <w:t xml:space="preserve">i) </w:t>
      </w:r>
      <w:r w:rsidR="00A34B50" w:rsidRPr="00E87388">
        <w:t xml:space="preserve">la </w:t>
      </w:r>
      <w:r w:rsidR="00C8441C" w:rsidRPr="00E87388">
        <w:t xml:space="preserve">alegada </w:t>
      </w:r>
      <w:r w:rsidRPr="00E87388">
        <w:t>falta de correspondencia entre la definición internacional e interamericana del crimen de desaparición forzada y la tipificación en el Código Penal colombiano</w:t>
      </w:r>
      <w:r w:rsidR="00A34B50" w:rsidRPr="00E87388">
        <w:t>,</w:t>
      </w:r>
      <w:r w:rsidRPr="00E87388">
        <w:t xml:space="preserve"> y </w:t>
      </w:r>
      <w:r w:rsidR="00A34B50" w:rsidRPr="00E87388">
        <w:t>(</w:t>
      </w:r>
      <w:proofErr w:type="spellStart"/>
      <w:r w:rsidRPr="00E87388">
        <w:t>ii</w:t>
      </w:r>
      <w:proofErr w:type="spellEnd"/>
      <w:r w:rsidRPr="00E87388">
        <w:t>)</w:t>
      </w:r>
      <w:r w:rsidR="00C8441C" w:rsidRPr="00E87388">
        <w:t xml:space="preserve"> la</w:t>
      </w:r>
      <w:r w:rsidRPr="00E87388">
        <w:t xml:space="preserve"> descripción de la fórmula que establece la Ley que regula esta materia en los Estados Unidos Mexicanos.</w:t>
      </w:r>
    </w:p>
    <w:p w14:paraId="6B1B8D2D" w14:textId="77777777" w:rsidR="00FE68FB" w:rsidRPr="00E87388" w:rsidRDefault="00FE68FB" w:rsidP="006323F1">
      <w:pPr>
        <w:widowControl/>
        <w:autoSpaceDE w:val="0"/>
        <w:autoSpaceDN w:val="0"/>
        <w:spacing w:line="240" w:lineRule="auto"/>
      </w:pPr>
    </w:p>
    <w:p w14:paraId="6FE0C901" w14:textId="203F2759" w:rsidR="00FE68FB" w:rsidRPr="00E87388" w:rsidRDefault="000755E3" w:rsidP="006323F1">
      <w:pPr>
        <w:widowControl/>
        <w:autoSpaceDE w:val="0"/>
        <w:autoSpaceDN w:val="0"/>
        <w:spacing w:line="240" w:lineRule="auto"/>
        <w:ind w:left="1134"/>
        <w:rPr>
          <w:rFonts w:eastAsiaTheme="minorHAnsi" w:cs="Verdana"/>
          <w:i/>
          <w:iCs/>
          <w:lang w:eastAsia="en-US"/>
        </w:rPr>
      </w:pPr>
      <w:r w:rsidRPr="00E87388">
        <w:rPr>
          <w:rFonts w:eastAsiaTheme="minorHAnsi" w:cs="Verdana"/>
          <w:i/>
          <w:iCs/>
          <w:lang w:eastAsia="en-US"/>
        </w:rPr>
        <w:t>(</w:t>
      </w:r>
      <w:r w:rsidR="00FE68FB" w:rsidRPr="00E87388">
        <w:rPr>
          <w:rFonts w:eastAsiaTheme="minorHAnsi" w:cs="Verdana"/>
          <w:i/>
          <w:iCs/>
          <w:lang w:eastAsia="en-US"/>
        </w:rPr>
        <w:t>Propuesto por el Estado</w:t>
      </w:r>
      <w:r w:rsidRPr="00E87388">
        <w:rPr>
          <w:rFonts w:eastAsiaTheme="minorHAnsi" w:cs="Verdana"/>
          <w:i/>
          <w:iCs/>
          <w:lang w:eastAsia="en-US"/>
        </w:rPr>
        <w:t>)</w:t>
      </w:r>
    </w:p>
    <w:p w14:paraId="6F33CDE9" w14:textId="77777777" w:rsidR="00FE68FB" w:rsidRPr="00E87388" w:rsidRDefault="00FE68FB" w:rsidP="006323F1">
      <w:pPr>
        <w:widowControl/>
        <w:autoSpaceDE w:val="0"/>
        <w:autoSpaceDN w:val="0"/>
        <w:spacing w:line="240" w:lineRule="auto"/>
      </w:pPr>
    </w:p>
    <w:p w14:paraId="6E285ECF" w14:textId="29774AA3" w:rsidR="002D1F4F" w:rsidRPr="00E87388" w:rsidRDefault="002D1F4F" w:rsidP="006323F1">
      <w:pPr>
        <w:pStyle w:val="Prrafodelista"/>
        <w:widowControl/>
        <w:numPr>
          <w:ilvl w:val="0"/>
          <w:numId w:val="43"/>
        </w:numPr>
        <w:autoSpaceDE w:val="0"/>
        <w:autoSpaceDN w:val="0"/>
        <w:spacing w:line="240" w:lineRule="auto"/>
      </w:pPr>
      <w:r w:rsidRPr="00E87388">
        <w:t>José Manuel Díaz Soto, abogado experto en derecho público, derecho penal y derecho internacional</w:t>
      </w:r>
      <w:r w:rsidR="000C59C6" w:rsidRPr="00E87388">
        <w:t xml:space="preserve">, quien declarará sobre: </w:t>
      </w:r>
      <w:r w:rsidRPr="00E87388">
        <w:t>(i) los elementos constitutivos del tipo penal de desaparición forzada en Colombia de acuerdo a lo establecido en el artículo 165 de la ley 599 de 2000, Código Penal de Colombia</w:t>
      </w:r>
      <w:r w:rsidR="000C59C6" w:rsidRPr="00E87388">
        <w:t>;</w:t>
      </w:r>
      <w:r w:rsidRPr="00E87388">
        <w:t xml:space="preserve"> (</w:t>
      </w:r>
      <w:proofErr w:type="spellStart"/>
      <w:r w:rsidRPr="00E87388">
        <w:t>ii</w:t>
      </w:r>
      <w:proofErr w:type="spellEnd"/>
      <w:r w:rsidRPr="00E87388">
        <w:t>) los fundamentos que dieron lugar a la aprobación del texto vigente del tipo penal</w:t>
      </w:r>
      <w:r w:rsidR="000C59C6" w:rsidRPr="00E87388">
        <w:t>,</w:t>
      </w:r>
      <w:r w:rsidRPr="00E87388">
        <w:t xml:space="preserve"> y (</w:t>
      </w:r>
      <w:proofErr w:type="spellStart"/>
      <w:r w:rsidRPr="00E87388">
        <w:t>iii</w:t>
      </w:r>
      <w:proofErr w:type="spellEnd"/>
      <w:r w:rsidRPr="00E87388">
        <w:t>) las razones por las cuales la redacción actual del tipo penal de desaparición forzada</w:t>
      </w:r>
      <w:r w:rsidR="000C59C6" w:rsidRPr="00E87388">
        <w:t xml:space="preserve"> presuntamente</w:t>
      </w:r>
      <w:r w:rsidRPr="00E87388">
        <w:t xml:space="preserve"> responde a los estándares internacionales.</w:t>
      </w:r>
    </w:p>
    <w:p w14:paraId="2FCCF6B2" w14:textId="77777777" w:rsidR="00C17D3F" w:rsidRPr="00E87388" w:rsidRDefault="00C17D3F" w:rsidP="006323F1">
      <w:pPr>
        <w:widowControl/>
        <w:autoSpaceDE w:val="0"/>
        <w:autoSpaceDN w:val="0"/>
        <w:spacing w:line="240" w:lineRule="auto"/>
      </w:pPr>
    </w:p>
    <w:p w14:paraId="4AB6D1F0" w14:textId="74FBA01A" w:rsidR="00726A65" w:rsidRPr="00E87388" w:rsidRDefault="00726A65"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lastRenderedPageBreak/>
        <w:t>Requerir a las partes que notifiquen la presente Resolución a los</w:t>
      </w:r>
      <w:r w:rsidR="00DA0FC7" w:rsidRPr="00E87388">
        <w:rPr>
          <w:rFonts w:ascii="Verdana" w:hAnsi="Verdana" w:cs="Verdana"/>
          <w:sz w:val="20"/>
          <w:szCs w:val="20"/>
        </w:rPr>
        <w:t xml:space="preserve"> </w:t>
      </w:r>
      <w:r w:rsidRPr="00E87388">
        <w:rPr>
          <w:rFonts w:ascii="Verdana" w:hAnsi="Verdana" w:cs="Verdana"/>
          <w:sz w:val="20"/>
          <w:szCs w:val="20"/>
        </w:rPr>
        <w:t>declarantes propuestos por ellos, de conformidad con lo dispuesto en los artículos 50.2 y 50.4</w:t>
      </w:r>
      <w:r w:rsidR="00DA0FC7" w:rsidRPr="00E87388">
        <w:rPr>
          <w:rFonts w:ascii="Verdana" w:hAnsi="Verdana" w:cs="Verdana"/>
          <w:sz w:val="20"/>
          <w:szCs w:val="20"/>
        </w:rPr>
        <w:t xml:space="preserve"> </w:t>
      </w:r>
      <w:r w:rsidRPr="00E87388">
        <w:rPr>
          <w:rFonts w:ascii="Verdana" w:hAnsi="Verdana" w:cs="Verdana"/>
          <w:sz w:val="20"/>
          <w:szCs w:val="20"/>
        </w:rPr>
        <w:t xml:space="preserve">del Reglamento. </w:t>
      </w:r>
    </w:p>
    <w:p w14:paraId="21BC9B4E" w14:textId="77777777" w:rsidR="00DA0FC7" w:rsidRPr="00E87388" w:rsidRDefault="00DA0FC7" w:rsidP="006323F1">
      <w:pPr>
        <w:widowControl/>
        <w:autoSpaceDE w:val="0"/>
        <w:autoSpaceDN w:val="0"/>
        <w:spacing w:line="240" w:lineRule="auto"/>
        <w:rPr>
          <w:rFonts w:eastAsiaTheme="minorHAnsi" w:cs="Verdana"/>
          <w:lang w:eastAsia="en-US"/>
        </w:rPr>
      </w:pPr>
    </w:p>
    <w:p w14:paraId="5E89DA61" w14:textId="3750E14E" w:rsidR="00726A65" w:rsidRPr="009D0D1B" w:rsidRDefault="00726A65"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 xml:space="preserve">Requerir </w:t>
      </w:r>
      <w:r w:rsidR="00FC54A7" w:rsidRPr="00E87388">
        <w:rPr>
          <w:rFonts w:ascii="Verdana" w:hAnsi="Verdana" w:cs="Verdana"/>
          <w:sz w:val="20"/>
          <w:szCs w:val="20"/>
        </w:rPr>
        <w:t>a las partes</w:t>
      </w:r>
      <w:r w:rsidR="0021496E" w:rsidRPr="00E87388">
        <w:rPr>
          <w:rFonts w:ascii="Verdana" w:hAnsi="Verdana" w:cs="Verdana"/>
          <w:sz w:val="20"/>
          <w:szCs w:val="20"/>
        </w:rPr>
        <w:t xml:space="preserve"> </w:t>
      </w:r>
      <w:r w:rsidRPr="00E87388">
        <w:rPr>
          <w:rFonts w:ascii="Verdana" w:hAnsi="Verdana" w:cs="Verdana"/>
          <w:sz w:val="20"/>
          <w:szCs w:val="20"/>
        </w:rPr>
        <w:t>para que remita</w:t>
      </w:r>
      <w:r w:rsidR="00FC54A7" w:rsidRPr="00E87388">
        <w:rPr>
          <w:rFonts w:ascii="Verdana" w:hAnsi="Verdana" w:cs="Verdana"/>
          <w:sz w:val="20"/>
          <w:szCs w:val="20"/>
        </w:rPr>
        <w:t>n</w:t>
      </w:r>
      <w:r w:rsidRPr="00E87388">
        <w:rPr>
          <w:rFonts w:ascii="Verdana" w:hAnsi="Verdana" w:cs="Verdana"/>
          <w:sz w:val="20"/>
          <w:szCs w:val="20"/>
        </w:rPr>
        <w:t>, en los términos del artículo 50.5 del Reglamento,</w:t>
      </w:r>
      <w:r w:rsidR="00DA0FC7" w:rsidRPr="00E87388">
        <w:rPr>
          <w:rFonts w:ascii="Verdana" w:hAnsi="Verdana" w:cs="Verdana"/>
          <w:sz w:val="20"/>
          <w:szCs w:val="20"/>
        </w:rPr>
        <w:t xml:space="preserve"> </w:t>
      </w:r>
      <w:r w:rsidRPr="00E87388">
        <w:rPr>
          <w:rFonts w:ascii="Verdana" w:hAnsi="Verdana" w:cs="Verdana"/>
          <w:sz w:val="20"/>
          <w:szCs w:val="20"/>
        </w:rPr>
        <w:t xml:space="preserve">de considerarlo pertinente y en el plazo improrrogable que </w:t>
      </w:r>
      <w:r w:rsidRPr="009D0D1B">
        <w:rPr>
          <w:rFonts w:ascii="Verdana" w:hAnsi="Verdana" w:cs="Verdana"/>
          <w:sz w:val="20"/>
          <w:szCs w:val="20"/>
        </w:rPr>
        <w:t xml:space="preserve">vence el </w:t>
      </w:r>
      <w:r w:rsidR="00331B15" w:rsidRPr="00B56825">
        <w:rPr>
          <w:rFonts w:ascii="Verdana" w:hAnsi="Verdana" w:cs="Verdana"/>
          <w:sz w:val="20"/>
          <w:szCs w:val="20"/>
        </w:rPr>
        <w:t xml:space="preserve">14 </w:t>
      </w:r>
      <w:r w:rsidRPr="00B56825">
        <w:rPr>
          <w:rFonts w:ascii="Verdana" w:hAnsi="Verdana" w:cs="Verdana"/>
          <w:sz w:val="20"/>
          <w:szCs w:val="20"/>
        </w:rPr>
        <w:t xml:space="preserve">de </w:t>
      </w:r>
      <w:r w:rsidR="00A24589" w:rsidRPr="00B56825">
        <w:rPr>
          <w:rFonts w:ascii="Verdana" w:hAnsi="Verdana" w:cs="Verdana"/>
          <w:sz w:val="20"/>
          <w:szCs w:val="20"/>
        </w:rPr>
        <w:t xml:space="preserve">diciembre </w:t>
      </w:r>
      <w:r w:rsidRPr="00B56825">
        <w:rPr>
          <w:rFonts w:ascii="Verdana" w:hAnsi="Verdana" w:cs="Verdana"/>
          <w:sz w:val="20"/>
          <w:szCs w:val="20"/>
        </w:rPr>
        <w:t xml:space="preserve">de </w:t>
      </w:r>
      <w:r w:rsidR="00C237F0" w:rsidRPr="00B56825">
        <w:rPr>
          <w:rFonts w:ascii="Verdana" w:hAnsi="Verdana" w:cs="Verdana"/>
          <w:sz w:val="20"/>
          <w:szCs w:val="20"/>
        </w:rPr>
        <w:t>2023</w:t>
      </w:r>
      <w:r w:rsidRPr="009D0D1B">
        <w:rPr>
          <w:rFonts w:ascii="Verdana" w:hAnsi="Verdana" w:cs="Verdana"/>
          <w:sz w:val="20"/>
          <w:szCs w:val="20"/>
        </w:rPr>
        <w:t>, las</w:t>
      </w:r>
      <w:r w:rsidR="00DA0FC7" w:rsidRPr="009D0D1B">
        <w:rPr>
          <w:rFonts w:ascii="Verdana" w:hAnsi="Verdana" w:cs="Verdana"/>
          <w:sz w:val="20"/>
          <w:szCs w:val="20"/>
        </w:rPr>
        <w:t xml:space="preserve"> </w:t>
      </w:r>
      <w:r w:rsidRPr="009D0D1B">
        <w:rPr>
          <w:rFonts w:ascii="Verdana" w:hAnsi="Verdana" w:cs="Verdana"/>
          <w:sz w:val="20"/>
          <w:szCs w:val="20"/>
        </w:rPr>
        <w:t>preguntas que estime</w:t>
      </w:r>
      <w:r w:rsidR="00BE193D" w:rsidRPr="009D0D1B">
        <w:rPr>
          <w:rFonts w:ascii="Verdana" w:hAnsi="Verdana" w:cs="Verdana"/>
          <w:sz w:val="20"/>
          <w:szCs w:val="20"/>
        </w:rPr>
        <w:t>n</w:t>
      </w:r>
      <w:r w:rsidRPr="009D0D1B">
        <w:rPr>
          <w:rFonts w:ascii="Verdana" w:hAnsi="Verdana" w:cs="Verdana"/>
          <w:sz w:val="20"/>
          <w:szCs w:val="20"/>
        </w:rPr>
        <w:t xml:space="preserve"> pertinente formular, a través de la Corte Interamericana, a</w:t>
      </w:r>
      <w:r w:rsidR="00CB1A14" w:rsidRPr="009D0D1B">
        <w:rPr>
          <w:rFonts w:ascii="Verdana" w:hAnsi="Verdana" w:cs="Verdana"/>
          <w:sz w:val="20"/>
          <w:szCs w:val="20"/>
        </w:rPr>
        <w:t xml:space="preserve"> </w:t>
      </w:r>
      <w:r w:rsidR="000F203D" w:rsidRPr="009D0D1B">
        <w:rPr>
          <w:rFonts w:ascii="Verdana" w:hAnsi="Verdana" w:cs="Verdana"/>
          <w:sz w:val="20"/>
          <w:szCs w:val="20"/>
        </w:rPr>
        <w:t>l</w:t>
      </w:r>
      <w:r w:rsidR="00CB1A14" w:rsidRPr="009D0D1B">
        <w:rPr>
          <w:rFonts w:ascii="Verdana" w:hAnsi="Verdana" w:cs="Verdana"/>
          <w:sz w:val="20"/>
          <w:szCs w:val="20"/>
        </w:rPr>
        <w:t>os</w:t>
      </w:r>
      <w:r w:rsidR="00DA0FC7" w:rsidRPr="009D0D1B">
        <w:rPr>
          <w:rFonts w:ascii="Verdana" w:hAnsi="Verdana" w:cs="Verdana"/>
          <w:sz w:val="20"/>
          <w:szCs w:val="20"/>
        </w:rPr>
        <w:t xml:space="preserve"> </w:t>
      </w:r>
      <w:r w:rsidRPr="009D0D1B">
        <w:rPr>
          <w:rFonts w:ascii="Verdana" w:hAnsi="Verdana" w:cs="Verdana"/>
          <w:sz w:val="20"/>
          <w:szCs w:val="20"/>
        </w:rPr>
        <w:t>declarante</w:t>
      </w:r>
      <w:r w:rsidR="00CB1A14" w:rsidRPr="009D0D1B">
        <w:rPr>
          <w:rFonts w:ascii="Verdana" w:hAnsi="Verdana" w:cs="Verdana"/>
          <w:sz w:val="20"/>
          <w:szCs w:val="20"/>
        </w:rPr>
        <w:t>s</w:t>
      </w:r>
      <w:r w:rsidRPr="009D0D1B">
        <w:rPr>
          <w:rFonts w:ascii="Verdana" w:hAnsi="Verdana" w:cs="Verdana"/>
          <w:sz w:val="20"/>
          <w:szCs w:val="20"/>
        </w:rPr>
        <w:t xml:space="preserve"> indicado</w:t>
      </w:r>
      <w:r w:rsidR="00BE193D" w:rsidRPr="009D0D1B">
        <w:rPr>
          <w:rFonts w:ascii="Verdana" w:hAnsi="Verdana" w:cs="Verdana"/>
          <w:sz w:val="20"/>
          <w:szCs w:val="20"/>
        </w:rPr>
        <w:t>s</w:t>
      </w:r>
      <w:r w:rsidRPr="009D0D1B">
        <w:rPr>
          <w:rFonts w:ascii="Verdana" w:hAnsi="Verdana" w:cs="Verdana"/>
          <w:sz w:val="20"/>
          <w:szCs w:val="20"/>
        </w:rPr>
        <w:t xml:space="preserve"> en el punto resolutivo </w:t>
      </w:r>
      <w:r w:rsidR="00F83795" w:rsidRPr="009D0D1B">
        <w:rPr>
          <w:rFonts w:ascii="Verdana" w:hAnsi="Verdana" w:cs="Verdana"/>
          <w:sz w:val="20"/>
          <w:szCs w:val="20"/>
        </w:rPr>
        <w:t>2</w:t>
      </w:r>
      <w:r w:rsidRPr="009D0D1B">
        <w:rPr>
          <w:rFonts w:ascii="Verdana" w:hAnsi="Verdana" w:cs="Verdana"/>
          <w:sz w:val="20"/>
          <w:szCs w:val="20"/>
        </w:rPr>
        <w:t xml:space="preserve"> de la presente Resolución</w:t>
      </w:r>
      <w:r w:rsidR="0078420F" w:rsidRPr="009D0D1B">
        <w:rPr>
          <w:rFonts w:ascii="Verdana" w:hAnsi="Verdana" w:cs="Verdana"/>
          <w:sz w:val="20"/>
          <w:szCs w:val="20"/>
        </w:rPr>
        <w:t>, según corresponda</w:t>
      </w:r>
      <w:r w:rsidRPr="009D0D1B">
        <w:rPr>
          <w:rFonts w:ascii="Verdana" w:hAnsi="Verdana" w:cs="Verdana"/>
          <w:sz w:val="20"/>
          <w:szCs w:val="20"/>
        </w:rPr>
        <w:t>.</w:t>
      </w:r>
    </w:p>
    <w:p w14:paraId="6AA4AE24" w14:textId="77777777" w:rsidR="00DA0FC7" w:rsidRPr="009D0D1B" w:rsidRDefault="00DA0FC7" w:rsidP="006323F1">
      <w:pPr>
        <w:widowControl/>
        <w:autoSpaceDE w:val="0"/>
        <w:autoSpaceDN w:val="0"/>
        <w:spacing w:line="240" w:lineRule="auto"/>
        <w:rPr>
          <w:rFonts w:eastAsiaTheme="minorHAnsi" w:cs="Verdana"/>
          <w:lang w:eastAsia="en-US"/>
        </w:rPr>
      </w:pPr>
    </w:p>
    <w:p w14:paraId="49306B85" w14:textId="409A476A" w:rsidR="00397944" w:rsidRPr="009D0D1B" w:rsidRDefault="00726A65"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9D0D1B">
        <w:rPr>
          <w:rFonts w:ascii="Verdana" w:hAnsi="Verdana" w:cs="Verdana"/>
          <w:sz w:val="20"/>
          <w:szCs w:val="20"/>
        </w:rPr>
        <w:t xml:space="preserve">Requerir </w:t>
      </w:r>
      <w:r w:rsidR="0078420F" w:rsidRPr="009D0D1B">
        <w:rPr>
          <w:rFonts w:ascii="Verdana" w:hAnsi="Verdana" w:cs="Verdana"/>
          <w:sz w:val="20"/>
          <w:szCs w:val="20"/>
        </w:rPr>
        <w:t>a</w:t>
      </w:r>
      <w:r w:rsidR="0066065E" w:rsidRPr="009D0D1B">
        <w:rPr>
          <w:rFonts w:ascii="Verdana" w:hAnsi="Verdana" w:cs="Verdana"/>
          <w:sz w:val="20"/>
          <w:szCs w:val="20"/>
        </w:rPr>
        <w:t xml:space="preserve"> las partes </w:t>
      </w:r>
      <w:r w:rsidRPr="009D0D1B">
        <w:rPr>
          <w:rFonts w:ascii="Verdana" w:hAnsi="Verdana" w:cs="Verdana"/>
          <w:sz w:val="20"/>
          <w:szCs w:val="20"/>
        </w:rPr>
        <w:t>que coordine</w:t>
      </w:r>
      <w:r w:rsidR="0066065E" w:rsidRPr="009D0D1B">
        <w:rPr>
          <w:rFonts w:ascii="Verdana" w:hAnsi="Verdana" w:cs="Verdana"/>
          <w:sz w:val="20"/>
          <w:szCs w:val="20"/>
        </w:rPr>
        <w:t>n</w:t>
      </w:r>
      <w:r w:rsidRPr="009D0D1B">
        <w:rPr>
          <w:rFonts w:ascii="Verdana" w:hAnsi="Verdana" w:cs="Verdana"/>
          <w:sz w:val="20"/>
          <w:szCs w:val="20"/>
        </w:rPr>
        <w:t xml:space="preserve"> y realice</w:t>
      </w:r>
      <w:r w:rsidR="0066065E" w:rsidRPr="009D0D1B">
        <w:rPr>
          <w:rFonts w:ascii="Verdana" w:hAnsi="Verdana" w:cs="Verdana"/>
          <w:sz w:val="20"/>
          <w:szCs w:val="20"/>
        </w:rPr>
        <w:t>n</w:t>
      </w:r>
      <w:r w:rsidRPr="009D0D1B">
        <w:rPr>
          <w:rFonts w:ascii="Verdana" w:hAnsi="Verdana" w:cs="Verdana"/>
          <w:sz w:val="20"/>
          <w:szCs w:val="20"/>
        </w:rPr>
        <w:t xml:space="preserve"> las diligencias necesarias para que, una</w:t>
      </w:r>
      <w:r w:rsidR="00EA36F7" w:rsidRPr="009D0D1B">
        <w:rPr>
          <w:rFonts w:ascii="Verdana" w:hAnsi="Verdana" w:cs="Verdana"/>
          <w:sz w:val="20"/>
          <w:szCs w:val="20"/>
        </w:rPr>
        <w:t xml:space="preserve"> </w:t>
      </w:r>
      <w:r w:rsidRPr="009D0D1B">
        <w:rPr>
          <w:rFonts w:ascii="Verdana" w:hAnsi="Verdana" w:cs="Verdana"/>
          <w:sz w:val="20"/>
          <w:szCs w:val="20"/>
        </w:rPr>
        <w:t xml:space="preserve">vez recibidas las preguntas, si las hubiere, </w:t>
      </w:r>
      <w:r w:rsidR="00CB1A14" w:rsidRPr="009D0D1B">
        <w:rPr>
          <w:rFonts w:ascii="Verdana" w:hAnsi="Verdana" w:cs="Verdana"/>
          <w:sz w:val="20"/>
          <w:szCs w:val="20"/>
        </w:rPr>
        <w:t>los</w:t>
      </w:r>
      <w:r w:rsidR="000F203D" w:rsidRPr="009D0D1B">
        <w:rPr>
          <w:rFonts w:ascii="Verdana" w:hAnsi="Verdana" w:cs="Verdana"/>
          <w:sz w:val="20"/>
          <w:szCs w:val="20"/>
        </w:rPr>
        <w:t xml:space="preserve"> declarante</w:t>
      </w:r>
      <w:r w:rsidR="00CB1A14" w:rsidRPr="009D0D1B">
        <w:rPr>
          <w:rFonts w:ascii="Verdana" w:hAnsi="Verdana" w:cs="Verdana"/>
          <w:sz w:val="20"/>
          <w:szCs w:val="20"/>
        </w:rPr>
        <w:t>s</w:t>
      </w:r>
      <w:r w:rsidRPr="009D0D1B">
        <w:rPr>
          <w:rFonts w:ascii="Verdana" w:hAnsi="Verdana" w:cs="Verdana"/>
          <w:sz w:val="20"/>
          <w:szCs w:val="20"/>
        </w:rPr>
        <w:t xml:space="preserve"> incluya</w:t>
      </w:r>
      <w:r w:rsidR="00CB1A14" w:rsidRPr="009D0D1B">
        <w:rPr>
          <w:rFonts w:ascii="Verdana" w:hAnsi="Verdana" w:cs="Verdana"/>
          <w:sz w:val="20"/>
          <w:szCs w:val="20"/>
        </w:rPr>
        <w:t>n</w:t>
      </w:r>
      <w:r w:rsidRPr="009D0D1B">
        <w:rPr>
          <w:rFonts w:ascii="Verdana" w:hAnsi="Verdana" w:cs="Verdana"/>
          <w:sz w:val="20"/>
          <w:szCs w:val="20"/>
        </w:rPr>
        <w:t xml:space="preserve"> las respuestas en su</w:t>
      </w:r>
      <w:r w:rsidR="00DA0FC7" w:rsidRPr="009D0D1B">
        <w:rPr>
          <w:rFonts w:ascii="Verdana" w:hAnsi="Verdana" w:cs="Verdana"/>
          <w:sz w:val="20"/>
          <w:szCs w:val="20"/>
        </w:rPr>
        <w:t xml:space="preserve"> </w:t>
      </w:r>
      <w:r w:rsidRPr="009D0D1B">
        <w:rPr>
          <w:rFonts w:ascii="Verdana" w:hAnsi="Verdana" w:cs="Verdana"/>
          <w:sz w:val="20"/>
          <w:szCs w:val="20"/>
        </w:rPr>
        <w:t>respectiva declaraci</w:t>
      </w:r>
      <w:r w:rsidR="000F203D" w:rsidRPr="009D0D1B">
        <w:rPr>
          <w:rFonts w:ascii="Verdana" w:hAnsi="Verdana" w:cs="Verdana"/>
          <w:sz w:val="20"/>
          <w:szCs w:val="20"/>
        </w:rPr>
        <w:t>ón</w:t>
      </w:r>
      <w:r w:rsidRPr="009D0D1B">
        <w:rPr>
          <w:rFonts w:ascii="Verdana" w:hAnsi="Verdana" w:cs="Verdana"/>
          <w:sz w:val="20"/>
          <w:szCs w:val="20"/>
        </w:rPr>
        <w:t xml:space="preserve"> rendidas ante fedatario público, salvo que esta Presidencia disponga</w:t>
      </w:r>
      <w:r w:rsidR="00DA0FC7" w:rsidRPr="009D0D1B">
        <w:rPr>
          <w:rFonts w:ascii="Verdana" w:hAnsi="Verdana" w:cs="Verdana"/>
          <w:sz w:val="20"/>
          <w:szCs w:val="20"/>
        </w:rPr>
        <w:t xml:space="preserve"> </w:t>
      </w:r>
      <w:r w:rsidRPr="009D0D1B">
        <w:rPr>
          <w:rFonts w:ascii="Verdana" w:hAnsi="Verdana" w:cs="Verdana"/>
          <w:sz w:val="20"/>
          <w:szCs w:val="20"/>
        </w:rPr>
        <w:t>lo contrario, cuando la Secretaría las transmita. Las declaraciones requeridas deberán ser</w:t>
      </w:r>
      <w:r w:rsidR="00DA0FC7" w:rsidRPr="009D0D1B">
        <w:rPr>
          <w:rFonts w:ascii="Verdana" w:hAnsi="Verdana" w:cs="Verdana"/>
          <w:sz w:val="20"/>
          <w:szCs w:val="20"/>
        </w:rPr>
        <w:t xml:space="preserve"> </w:t>
      </w:r>
      <w:r w:rsidRPr="009D0D1B">
        <w:rPr>
          <w:rFonts w:ascii="Verdana" w:hAnsi="Verdana" w:cs="Verdana"/>
          <w:sz w:val="20"/>
          <w:szCs w:val="20"/>
        </w:rPr>
        <w:t xml:space="preserve">presentadas al Tribunal a más tardar el </w:t>
      </w:r>
      <w:r w:rsidR="00A24589" w:rsidRPr="00B56825">
        <w:rPr>
          <w:rFonts w:ascii="Verdana" w:hAnsi="Verdana" w:cs="Verdana"/>
          <w:sz w:val="20"/>
          <w:szCs w:val="20"/>
        </w:rPr>
        <w:t xml:space="preserve">12 </w:t>
      </w:r>
      <w:r w:rsidRPr="00B56825">
        <w:rPr>
          <w:rFonts w:ascii="Verdana" w:hAnsi="Verdana" w:cs="Verdana"/>
          <w:sz w:val="20"/>
          <w:szCs w:val="20"/>
        </w:rPr>
        <w:t xml:space="preserve">de </w:t>
      </w:r>
      <w:r w:rsidR="00C237F0" w:rsidRPr="00B56825">
        <w:rPr>
          <w:rFonts w:ascii="Verdana" w:hAnsi="Verdana" w:cs="Verdana"/>
          <w:sz w:val="20"/>
          <w:szCs w:val="20"/>
        </w:rPr>
        <w:t>enero</w:t>
      </w:r>
      <w:r w:rsidRPr="00B56825">
        <w:rPr>
          <w:rFonts w:ascii="Verdana" w:hAnsi="Verdana" w:cs="Verdana"/>
          <w:sz w:val="20"/>
          <w:szCs w:val="20"/>
        </w:rPr>
        <w:t xml:space="preserve"> de </w:t>
      </w:r>
      <w:r w:rsidR="00C237F0" w:rsidRPr="00B56825">
        <w:rPr>
          <w:rFonts w:ascii="Verdana" w:hAnsi="Verdana" w:cs="Verdana"/>
          <w:sz w:val="20"/>
          <w:szCs w:val="20"/>
        </w:rPr>
        <w:t>2024</w:t>
      </w:r>
      <w:r w:rsidRPr="009D0D1B">
        <w:rPr>
          <w:rFonts w:ascii="Verdana" w:hAnsi="Verdana" w:cs="Verdana"/>
          <w:sz w:val="20"/>
          <w:szCs w:val="20"/>
        </w:rPr>
        <w:t>.</w:t>
      </w:r>
    </w:p>
    <w:p w14:paraId="6AFA3B31" w14:textId="77777777" w:rsidR="00DA0FC7" w:rsidRPr="00E87388" w:rsidRDefault="00DA0FC7" w:rsidP="006323F1">
      <w:pPr>
        <w:widowControl/>
        <w:autoSpaceDE w:val="0"/>
        <w:autoSpaceDN w:val="0"/>
        <w:spacing w:line="240" w:lineRule="auto"/>
        <w:rPr>
          <w:rFonts w:eastAsiaTheme="minorHAnsi" w:cs="Verdana"/>
          <w:lang w:eastAsia="en-US"/>
        </w:rPr>
      </w:pPr>
    </w:p>
    <w:p w14:paraId="752EDA9E" w14:textId="5ABE9131" w:rsidR="00DA0FC7" w:rsidRPr="00E87388" w:rsidRDefault="00DA0FC7"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 xml:space="preserve">Disponer, conforme al artículo 50.6 del Reglamento, que, una vez recibida </w:t>
      </w:r>
      <w:r w:rsidR="0078420F" w:rsidRPr="00E87388">
        <w:rPr>
          <w:rFonts w:ascii="Verdana" w:hAnsi="Verdana" w:cs="Verdana"/>
          <w:sz w:val="20"/>
          <w:szCs w:val="20"/>
        </w:rPr>
        <w:t>las declaraciones</w:t>
      </w:r>
      <w:r w:rsidRPr="00E87388">
        <w:rPr>
          <w:rFonts w:ascii="Verdana" w:hAnsi="Verdana" w:cs="Verdana"/>
          <w:sz w:val="20"/>
          <w:szCs w:val="20"/>
        </w:rPr>
        <w:t>, la Secretaría la</w:t>
      </w:r>
      <w:r w:rsidR="0078420F" w:rsidRPr="00E87388">
        <w:rPr>
          <w:rFonts w:ascii="Verdana" w:hAnsi="Verdana" w:cs="Verdana"/>
          <w:sz w:val="20"/>
          <w:szCs w:val="20"/>
        </w:rPr>
        <w:t>s</w:t>
      </w:r>
      <w:r w:rsidRPr="00E87388">
        <w:rPr>
          <w:rFonts w:ascii="Verdana" w:hAnsi="Verdana" w:cs="Verdana"/>
          <w:sz w:val="20"/>
          <w:szCs w:val="20"/>
        </w:rPr>
        <w:t xml:space="preserve"> transmita </w:t>
      </w:r>
      <w:r w:rsidR="0078420F" w:rsidRPr="00E87388">
        <w:rPr>
          <w:rFonts w:ascii="Verdana" w:hAnsi="Verdana" w:cs="Verdana"/>
          <w:sz w:val="20"/>
          <w:szCs w:val="20"/>
        </w:rPr>
        <w:t>a las partes</w:t>
      </w:r>
      <w:r w:rsidRPr="00E87388">
        <w:rPr>
          <w:rFonts w:ascii="Verdana" w:hAnsi="Verdana" w:cs="Verdana"/>
          <w:sz w:val="20"/>
          <w:szCs w:val="20"/>
        </w:rPr>
        <w:t xml:space="preserve"> y a la Comisión para que, si lo estiman necesario y en lo que les corresponda, presenten sus observaciones a más tardar con sus alegatos u observaciones finales escritas, respectivamente.</w:t>
      </w:r>
    </w:p>
    <w:p w14:paraId="591D9931" w14:textId="77777777" w:rsidR="00266DD6" w:rsidRPr="00E87388" w:rsidRDefault="00266DD6" w:rsidP="006323F1">
      <w:pPr>
        <w:pStyle w:val="Prrafodelista"/>
        <w:spacing w:line="240" w:lineRule="auto"/>
        <w:rPr>
          <w:rFonts w:cs="Verdana"/>
        </w:rPr>
      </w:pPr>
    </w:p>
    <w:p w14:paraId="6B773C75" w14:textId="6764E6DF" w:rsidR="001B0DC5" w:rsidRPr="00E87388" w:rsidRDefault="00266DD6"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 xml:space="preserve">Incorporar al acervo probatorio, como prueba documental, las declaraciones periciales dadas en </w:t>
      </w:r>
      <w:r w:rsidR="008D0F4F" w:rsidRPr="00E87388">
        <w:rPr>
          <w:rFonts w:ascii="Verdana" w:hAnsi="Verdana" w:cs="Verdana"/>
          <w:sz w:val="20"/>
          <w:szCs w:val="20"/>
        </w:rPr>
        <w:t>los</w:t>
      </w:r>
      <w:r w:rsidRPr="00E87388">
        <w:rPr>
          <w:rFonts w:ascii="Verdana" w:hAnsi="Verdana" w:cs="Verdana"/>
          <w:sz w:val="20"/>
          <w:szCs w:val="20"/>
        </w:rPr>
        <w:t xml:space="preserve"> caso</w:t>
      </w:r>
      <w:r w:rsidR="008D0F4F" w:rsidRPr="00E87388">
        <w:rPr>
          <w:rFonts w:ascii="Verdana" w:hAnsi="Verdana" w:cs="Verdana"/>
          <w:sz w:val="20"/>
          <w:szCs w:val="20"/>
        </w:rPr>
        <w:t>s</w:t>
      </w:r>
      <w:r w:rsidRPr="00E87388">
        <w:rPr>
          <w:rFonts w:ascii="Verdana" w:hAnsi="Verdana" w:cs="Verdana"/>
          <w:sz w:val="20"/>
          <w:szCs w:val="20"/>
        </w:rPr>
        <w:t xml:space="preserve"> </w:t>
      </w:r>
      <w:r w:rsidR="0024363F" w:rsidRPr="00E87388">
        <w:rPr>
          <w:rFonts w:ascii="Verdana" w:hAnsi="Verdana" w:cs="Verdana"/>
          <w:i/>
          <w:iCs/>
          <w:sz w:val="20"/>
          <w:szCs w:val="20"/>
        </w:rPr>
        <w:t xml:space="preserve">Movilla Galarcio y otros Vs. </w:t>
      </w:r>
      <w:r w:rsidRPr="00E87388">
        <w:rPr>
          <w:rFonts w:ascii="Verdana" w:hAnsi="Verdana" w:cs="Verdana"/>
          <w:i/>
          <w:iCs/>
          <w:sz w:val="20"/>
          <w:szCs w:val="20"/>
        </w:rPr>
        <w:t>Colombia</w:t>
      </w:r>
      <w:r w:rsidRPr="00E87388">
        <w:rPr>
          <w:rFonts w:ascii="Verdana" w:hAnsi="Verdana" w:cs="Verdana"/>
          <w:sz w:val="20"/>
          <w:szCs w:val="20"/>
        </w:rPr>
        <w:t xml:space="preserve"> por </w:t>
      </w:r>
      <w:r w:rsidR="008D0F4F" w:rsidRPr="00E87388">
        <w:rPr>
          <w:rFonts w:ascii="Verdana" w:hAnsi="Verdana" w:cs="Verdana"/>
          <w:sz w:val="20"/>
          <w:szCs w:val="20"/>
        </w:rPr>
        <w:t>el</w:t>
      </w:r>
      <w:r w:rsidRPr="00E87388">
        <w:rPr>
          <w:rFonts w:ascii="Verdana" w:hAnsi="Verdana" w:cs="Verdana"/>
          <w:sz w:val="20"/>
          <w:szCs w:val="20"/>
        </w:rPr>
        <w:t xml:space="preserve"> señor </w:t>
      </w:r>
      <w:r w:rsidR="008D0F4F" w:rsidRPr="00E87388">
        <w:rPr>
          <w:rFonts w:ascii="Verdana" w:hAnsi="Verdana" w:cs="Verdana"/>
          <w:sz w:val="20"/>
          <w:szCs w:val="20"/>
        </w:rPr>
        <w:t xml:space="preserve">Álvaro Villarraga; </w:t>
      </w:r>
      <w:r w:rsidR="008D0F4F" w:rsidRPr="00E87388">
        <w:rPr>
          <w:rFonts w:ascii="Verdana" w:hAnsi="Verdana" w:cs="Verdana"/>
          <w:i/>
          <w:iCs/>
          <w:sz w:val="20"/>
          <w:szCs w:val="20"/>
        </w:rPr>
        <w:t>Isaza Uribe y otros Vs. Colombia</w:t>
      </w:r>
      <w:r w:rsidR="00B03C40" w:rsidRPr="00E87388">
        <w:rPr>
          <w:rFonts w:ascii="Verdana" w:hAnsi="Verdana" w:cs="Verdana"/>
          <w:sz w:val="20"/>
          <w:szCs w:val="20"/>
        </w:rPr>
        <w:t xml:space="preserve"> por el señor Alberto Yepes Palacios; </w:t>
      </w:r>
      <w:r w:rsidR="00B03C40" w:rsidRPr="00E87388">
        <w:rPr>
          <w:rFonts w:ascii="Verdana" w:hAnsi="Verdana" w:cs="Verdana"/>
          <w:i/>
          <w:iCs/>
          <w:sz w:val="20"/>
          <w:szCs w:val="20"/>
        </w:rPr>
        <w:t>Villamizar Durán y otros Vs. Colombia</w:t>
      </w:r>
      <w:r w:rsidR="00B03C40" w:rsidRPr="00E87388">
        <w:rPr>
          <w:rFonts w:ascii="Verdana" w:hAnsi="Verdana" w:cs="Verdana"/>
          <w:sz w:val="20"/>
          <w:szCs w:val="20"/>
        </w:rPr>
        <w:t xml:space="preserve"> por el señor </w:t>
      </w:r>
      <w:r w:rsidR="00C01588" w:rsidRPr="00E87388">
        <w:rPr>
          <w:rFonts w:ascii="Verdana" w:hAnsi="Verdana" w:cs="Verdana"/>
          <w:sz w:val="20"/>
          <w:szCs w:val="20"/>
        </w:rPr>
        <w:t xml:space="preserve">Federico Andreu Guzmán, y </w:t>
      </w:r>
      <w:r w:rsidR="00C01588" w:rsidRPr="00E87388">
        <w:rPr>
          <w:rFonts w:ascii="Verdana" w:hAnsi="Verdana" w:cs="Verdana"/>
          <w:i/>
          <w:iCs/>
          <w:sz w:val="20"/>
          <w:szCs w:val="20"/>
        </w:rPr>
        <w:t>Tabares Toro y otros Vs. Colombia</w:t>
      </w:r>
      <w:r w:rsidR="00C32706" w:rsidRPr="00E87388">
        <w:rPr>
          <w:rFonts w:ascii="Verdana" w:hAnsi="Verdana" w:cs="Verdana"/>
          <w:sz w:val="20"/>
          <w:szCs w:val="20"/>
        </w:rPr>
        <w:t xml:space="preserve"> por la señora Fanny Merchán </w:t>
      </w:r>
      <w:proofErr w:type="spellStart"/>
      <w:r w:rsidR="00C32706" w:rsidRPr="00E87388">
        <w:rPr>
          <w:rFonts w:ascii="Verdana" w:hAnsi="Verdana" w:cs="Verdana"/>
          <w:sz w:val="20"/>
          <w:szCs w:val="20"/>
        </w:rPr>
        <w:t>Merchán</w:t>
      </w:r>
      <w:proofErr w:type="spellEnd"/>
      <w:r w:rsidR="006C56DC" w:rsidRPr="00E87388">
        <w:rPr>
          <w:rFonts w:ascii="Verdana" w:hAnsi="Verdana" w:cs="Verdana"/>
          <w:sz w:val="20"/>
          <w:szCs w:val="20"/>
        </w:rPr>
        <w:t>; así como las declaraciones testimoniales dadas en los casos</w:t>
      </w:r>
      <w:r w:rsidR="00481595" w:rsidRPr="00E87388">
        <w:rPr>
          <w:rFonts w:ascii="Verdana" w:hAnsi="Verdana" w:cs="Verdana"/>
          <w:sz w:val="20"/>
          <w:szCs w:val="20"/>
        </w:rPr>
        <w:t xml:space="preserve"> </w:t>
      </w:r>
      <w:r w:rsidR="00481595" w:rsidRPr="00E87388">
        <w:rPr>
          <w:rFonts w:ascii="Verdana" w:hAnsi="Verdana" w:cs="Verdana"/>
          <w:i/>
          <w:iCs/>
          <w:sz w:val="20"/>
          <w:szCs w:val="20"/>
        </w:rPr>
        <w:t xml:space="preserve">Movilla Galarcio y otros Vs. Colombia </w:t>
      </w:r>
      <w:r w:rsidR="00481595" w:rsidRPr="00E87388">
        <w:rPr>
          <w:rFonts w:ascii="Verdana" w:hAnsi="Verdana" w:cs="Verdana"/>
          <w:sz w:val="20"/>
          <w:szCs w:val="20"/>
        </w:rPr>
        <w:t xml:space="preserve">por las señoras </w:t>
      </w:r>
      <w:proofErr w:type="spellStart"/>
      <w:r w:rsidR="00481595" w:rsidRPr="00E87388">
        <w:rPr>
          <w:rFonts w:ascii="Verdana" w:hAnsi="Verdana" w:cs="Verdana"/>
          <w:sz w:val="20"/>
          <w:szCs w:val="20"/>
        </w:rPr>
        <w:t>Yanette</w:t>
      </w:r>
      <w:proofErr w:type="spellEnd"/>
      <w:r w:rsidR="00481595" w:rsidRPr="00E87388">
        <w:rPr>
          <w:rFonts w:ascii="Verdana" w:hAnsi="Verdana" w:cs="Verdana"/>
          <w:sz w:val="20"/>
          <w:szCs w:val="20"/>
        </w:rPr>
        <w:t xml:space="preserve"> Bautista y Gloria</w:t>
      </w:r>
      <w:r w:rsidR="00DC6148" w:rsidRPr="00E87388">
        <w:rPr>
          <w:rFonts w:ascii="Verdana" w:hAnsi="Verdana" w:cs="Verdana"/>
          <w:sz w:val="20"/>
          <w:szCs w:val="20"/>
        </w:rPr>
        <w:t xml:space="preserve"> Luz</w:t>
      </w:r>
      <w:r w:rsidR="00481595" w:rsidRPr="00E87388">
        <w:rPr>
          <w:rFonts w:ascii="Verdana" w:hAnsi="Verdana" w:cs="Verdana"/>
          <w:sz w:val="20"/>
          <w:szCs w:val="20"/>
        </w:rPr>
        <w:t xml:space="preserve"> Gómez Cortés</w:t>
      </w:r>
      <w:r w:rsidR="009414C7" w:rsidRPr="00E87388">
        <w:rPr>
          <w:rFonts w:ascii="Verdana" w:hAnsi="Verdana" w:cs="Verdana"/>
          <w:sz w:val="20"/>
          <w:szCs w:val="20"/>
        </w:rPr>
        <w:t xml:space="preserve">, y </w:t>
      </w:r>
      <w:r w:rsidR="009414C7" w:rsidRPr="00E87388">
        <w:rPr>
          <w:rFonts w:ascii="Verdana" w:hAnsi="Verdana" w:cs="Verdana"/>
          <w:i/>
          <w:iCs/>
          <w:sz w:val="20"/>
          <w:szCs w:val="20"/>
        </w:rPr>
        <w:t>Tabares Toro y otros Vs. Colombia</w:t>
      </w:r>
      <w:r w:rsidR="00490DF1" w:rsidRPr="00E87388">
        <w:rPr>
          <w:rFonts w:ascii="Verdana" w:hAnsi="Verdana" w:cs="Verdana"/>
          <w:sz w:val="20"/>
          <w:szCs w:val="20"/>
        </w:rPr>
        <w:t xml:space="preserve"> por la señora Elsa María Moyano.</w:t>
      </w:r>
    </w:p>
    <w:p w14:paraId="72CFE460" w14:textId="77777777" w:rsidR="0097665E" w:rsidRPr="00E87388" w:rsidRDefault="0097665E" w:rsidP="006323F1">
      <w:pPr>
        <w:pStyle w:val="Prrafodelista"/>
        <w:spacing w:line="240" w:lineRule="auto"/>
        <w:rPr>
          <w:rFonts w:cs="Verdana"/>
        </w:rPr>
      </w:pPr>
    </w:p>
    <w:p w14:paraId="368DA3C1" w14:textId="0B7F7A90" w:rsidR="0097665E" w:rsidRPr="00E87388" w:rsidRDefault="0097665E"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Disponer que la Secretaría de la Corte trasmita al Estado, a los representantes de las presuntas víctimas y a la Comisión Interamericana la documentación referida en el punto resolutivo anterior para que presenten las observaciones que estimen pertinentes, a más tardar con sus alegatos u observaciones finales escritas.</w:t>
      </w:r>
    </w:p>
    <w:p w14:paraId="1CF3037A" w14:textId="77777777" w:rsidR="00DA0FC7" w:rsidRPr="00E87388" w:rsidRDefault="00DA0FC7" w:rsidP="006323F1">
      <w:pPr>
        <w:widowControl/>
        <w:autoSpaceDE w:val="0"/>
        <w:autoSpaceDN w:val="0"/>
        <w:spacing w:line="240" w:lineRule="auto"/>
        <w:rPr>
          <w:rFonts w:eastAsiaTheme="minorHAnsi" w:cs="Verdana"/>
          <w:lang w:eastAsia="en-US"/>
        </w:rPr>
      </w:pPr>
    </w:p>
    <w:p w14:paraId="5827E0AA" w14:textId="6C35F051" w:rsidR="00DA0FC7" w:rsidRPr="00E87388" w:rsidRDefault="00DA0FC7"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Informar a las partes que deben cubrir los gastos que ocasione la aportación de la prueba propuesta por ellos, de conformidad con lo dispuesto en el artículo 60 del Reglamento</w:t>
      </w:r>
      <w:r w:rsidR="00A75788" w:rsidRPr="00E87388">
        <w:rPr>
          <w:rFonts w:ascii="Verdana" w:hAnsi="Verdana" w:cs="Verdana"/>
          <w:sz w:val="20"/>
          <w:szCs w:val="20"/>
        </w:rPr>
        <w:t>.</w:t>
      </w:r>
    </w:p>
    <w:p w14:paraId="04F9D0B9" w14:textId="77777777" w:rsidR="00A75788" w:rsidRPr="00E87388" w:rsidRDefault="00A75788" w:rsidP="006323F1">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7E188F9D" w14:textId="77777777" w:rsidR="000755E3" w:rsidRPr="00E87388" w:rsidRDefault="00DA0FC7"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Requerir a las partes que informen a las personas convocadas por la</w:t>
      </w:r>
      <w:r w:rsidR="00EA36F7" w:rsidRPr="00E87388">
        <w:rPr>
          <w:rFonts w:ascii="Verdana" w:hAnsi="Verdana" w:cs="Verdana"/>
          <w:sz w:val="20"/>
          <w:szCs w:val="20"/>
        </w:rPr>
        <w:t xml:space="preserve"> </w:t>
      </w:r>
      <w:r w:rsidRPr="00E87388">
        <w:rPr>
          <w:rFonts w:ascii="Verdana" w:hAnsi="Verdana" w:cs="Verdana"/>
          <w:sz w:val="20"/>
          <w:szCs w:val="20"/>
        </w:rPr>
        <w:t>Corte para declarar que, según lo dispuesto en el artículo 54 del Reglamento, el Tribunal</w:t>
      </w:r>
      <w:r w:rsidR="00EA36F7" w:rsidRPr="00E87388">
        <w:rPr>
          <w:rFonts w:ascii="Verdana" w:hAnsi="Verdana" w:cs="Verdana"/>
          <w:sz w:val="20"/>
          <w:szCs w:val="20"/>
        </w:rPr>
        <w:t xml:space="preserve"> </w:t>
      </w:r>
      <w:r w:rsidRPr="00E87388">
        <w:rPr>
          <w:rFonts w:ascii="Verdana" w:hAnsi="Verdana" w:cs="Verdana"/>
          <w:sz w:val="20"/>
          <w:szCs w:val="20"/>
        </w:rPr>
        <w:t>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0F4A85C8" w14:textId="77777777" w:rsidR="000755E3" w:rsidRPr="00E87388" w:rsidRDefault="000755E3" w:rsidP="00EA42DB">
      <w:pPr>
        <w:pStyle w:val="Prrafodelista"/>
        <w:spacing w:line="240" w:lineRule="auto"/>
        <w:rPr>
          <w:rFonts w:cs="Verdana"/>
        </w:rPr>
      </w:pPr>
    </w:p>
    <w:p w14:paraId="0E6F22CE" w14:textId="16A77EB0" w:rsidR="000755E3" w:rsidRPr="00E87388" w:rsidRDefault="000755E3"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 xml:space="preserve">Requerir al Estado que remita, a más tardar el </w:t>
      </w:r>
      <w:r w:rsidR="00A24589" w:rsidRPr="00B56825">
        <w:rPr>
          <w:rFonts w:ascii="Verdana" w:hAnsi="Verdana" w:cs="Verdana"/>
          <w:sz w:val="20"/>
          <w:szCs w:val="20"/>
        </w:rPr>
        <w:t xml:space="preserve">12 </w:t>
      </w:r>
      <w:r w:rsidRPr="00B56825">
        <w:rPr>
          <w:rFonts w:ascii="Verdana" w:hAnsi="Verdana" w:cs="Verdana"/>
          <w:sz w:val="20"/>
          <w:szCs w:val="20"/>
        </w:rPr>
        <w:t>de enero de 2024</w:t>
      </w:r>
      <w:r w:rsidRPr="00E87388">
        <w:rPr>
          <w:rFonts w:ascii="Verdana" w:hAnsi="Verdana" w:cs="Verdana"/>
          <w:sz w:val="20"/>
          <w:szCs w:val="20"/>
        </w:rPr>
        <w:t xml:space="preserve">, los documentos solicitados por el </w:t>
      </w:r>
      <w:proofErr w:type="gramStart"/>
      <w:r w:rsidRPr="00E87388">
        <w:rPr>
          <w:rFonts w:ascii="Verdana" w:hAnsi="Verdana" w:cs="Verdana"/>
          <w:sz w:val="20"/>
          <w:szCs w:val="20"/>
        </w:rPr>
        <w:t>Presidente</w:t>
      </w:r>
      <w:proofErr w:type="gramEnd"/>
      <w:r w:rsidRPr="00E87388">
        <w:rPr>
          <w:rFonts w:ascii="Verdana" w:hAnsi="Verdana" w:cs="Verdana"/>
          <w:sz w:val="20"/>
          <w:szCs w:val="20"/>
        </w:rPr>
        <w:t xml:space="preserve"> en el Considerando </w:t>
      </w:r>
      <w:r w:rsidR="00610C5F">
        <w:rPr>
          <w:rFonts w:ascii="Verdana" w:hAnsi="Verdana" w:cs="Verdana"/>
          <w:sz w:val="20"/>
          <w:szCs w:val="20"/>
        </w:rPr>
        <w:t>2</w:t>
      </w:r>
      <w:r w:rsidRPr="00E87388">
        <w:rPr>
          <w:rFonts w:ascii="Verdana" w:hAnsi="Verdana" w:cs="Verdana"/>
          <w:sz w:val="20"/>
          <w:szCs w:val="20"/>
        </w:rPr>
        <w:t>2 de la presente Resolución.</w:t>
      </w:r>
    </w:p>
    <w:p w14:paraId="5896EFE8" w14:textId="77777777" w:rsidR="000755E3" w:rsidRPr="00E87388" w:rsidRDefault="000755E3" w:rsidP="00EA42DB">
      <w:pPr>
        <w:pStyle w:val="Prrafodelista"/>
        <w:spacing w:line="240" w:lineRule="auto"/>
        <w:rPr>
          <w:rFonts w:cs="Verdana"/>
        </w:rPr>
      </w:pPr>
    </w:p>
    <w:p w14:paraId="2E230351" w14:textId="38FAF3FE" w:rsidR="00DA0FC7" w:rsidRPr="00E87388" w:rsidRDefault="00DA0FC7"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 xml:space="preserve">Informar a las partes y a la Comisión que, al término de las declaraciones rendidas en la audiencia pública, podrán presentar ante el Tribunal sus alegatos finales orales y </w:t>
      </w:r>
      <w:r w:rsidRPr="00E87388">
        <w:rPr>
          <w:rFonts w:ascii="Verdana" w:hAnsi="Verdana" w:cs="Verdana"/>
          <w:sz w:val="20"/>
          <w:szCs w:val="20"/>
        </w:rPr>
        <w:lastRenderedPageBreak/>
        <w:t xml:space="preserve">observaciones finales orales, respectivamente, sobre </w:t>
      </w:r>
      <w:r w:rsidR="00A75788" w:rsidRPr="00E87388">
        <w:rPr>
          <w:rFonts w:ascii="Verdana" w:hAnsi="Verdana" w:cs="Verdana"/>
          <w:sz w:val="20"/>
          <w:szCs w:val="20"/>
        </w:rPr>
        <w:t xml:space="preserve">el </w:t>
      </w:r>
      <w:r w:rsidRPr="00E87388">
        <w:rPr>
          <w:rFonts w:ascii="Verdana" w:hAnsi="Verdana" w:cs="Verdana"/>
          <w:sz w:val="20"/>
          <w:szCs w:val="20"/>
        </w:rPr>
        <w:t xml:space="preserve">fondo, </w:t>
      </w:r>
      <w:r w:rsidR="00A75788" w:rsidRPr="00E87388">
        <w:rPr>
          <w:rFonts w:ascii="Verdana" w:hAnsi="Verdana" w:cs="Verdana"/>
          <w:sz w:val="20"/>
          <w:szCs w:val="20"/>
        </w:rPr>
        <w:t xml:space="preserve">y eventuales </w:t>
      </w:r>
      <w:r w:rsidRPr="00E87388">
        <w:rPr>
          <w:rFonts w:ascii="Verdana" w:hAnsi="Verdana" w:cs="Verdana"/>
          <w:sz w:val="20"/>
          <w:szCs w:val="20"/>
        </w:rPr>
        <w:t>reparaciones y costas en el presente caso.</w:t>
      </w:r>
    </w:p>
    <w:p w14:paraId="6F6B8058" w14:textId="77777777" w:rsidR="00DA0FC7" w:rsidRPr="00E87388" w:rsidRDefault="00DA0FC7" w:rsidP="006323F1">
      <w:pPr>
        <w:widowControl/>
        <w:autoSpaceDE w:val="0"/>
        <w:autoSpaceDN w:val="0"/>
        <w:spacing w:line="240" w:lineRule="auto"/>
        <w:rPr>
          <w:rFonts w:eastAsiaTheme="minorHAnsi" w:cs="Verdana"/>
          <w:lang w:eastAsia="en-US"/>
        </w:rPr>
      </w:pPr>
    </w:p>
    <w:p w14:paraId="14841BB2" w14:textId="16AA0840" w:rsidR="00DA0FC7" w:rsidRPr="00E87388" w:rsidRDefault="00DA0FC7"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Disponer que la Secretaría de la Corte, de conformidad con lo dispuesto en el artícul</w:t>
      </w:r>
      <w:r w:rsidR="00EA36F7" w:rsidRPr="00E87388">
        <w:rPr>
          <w:rFonts w:ascii="Verdana" w:hAnsi="Verdana" w:cs="Verdana"/>
          <w:sz w:val="20"/>
          <w:szCs w:val="20"/>
        </w:rPr>
        <w:t xml:space="preserve">o </w:t>
      </w:r>
      <w:r w:rsidRPr="00E87388">
        <w:rPr>
          <w:rFonts w:ascii="Verdana" w:hAnsi="Verdana" w:cs="Verdana"/>
          <w:sz w:val="20"/>
          <w:szCs w:val="20"/>
        </w:rPr>
        <w:t>55.3 del Reglamento, indique a las partes y a la Comisión el enlace donde se encontrará</w:t>
      </w:r>
      <w:r w:rsidR="00EA36F7" w:rsidRPr="00E87388">
        <w:rPr>
          <w:rFonts w:ascii="Verdana" w:hAnsi="Verdana" w:cs="Verdana"/>
          <w:sz w:val="20"/>
          <w:szCs w:val="20"/>
        </w:rPr>
        <w:t xml:space="preserve"> </w:t>
      </w:r>
      <w:r w:rsidRPr="00E87388">
        <w:rPr>
          <w:rFonts w:ascii="Verdana" w:hAnsi="Verdana" w:cs="Verdana"/>
          <w:sz w:val="20"/>
          <w:szCs w:val="20"/>
        </w:rPr>
        <w:t xml:space="preserve">disponible la grabación de la audiencia pública sobre </w:t>
      </w:r>
      <w:r w:rsidR="00A741A4" w:rsidRPr="00E87388">
        <w:rPr>
          <w:rFonts w:ascii="Verdana" w:hAnsi="Verdana" w:cs="Verdana"/>
          <w:sz w:val="20"/>
          <w:szCs w:val="20"/>
        </w:rPr>
        <w:t xml:space="preserve">el </w:t>
      </w:r>
      <w:r w:rsidR="005F72E6" w:rsidRPr="00E87388">
        <w:rPr>
          <w:rFonts w:ascii="Verdana" w:hAnsi="Verdana" w:cs="Verdana"/>
          <w:sz w:val="20"/>
          <w:szCs w:val="20"/>
        </w:rPr>
        <w:t xml:space="preserve">fondo, </w:t>
      </w:r>
      <w:r w:rsidR="00A741A4" w:rsidRPr="00E87388">
        <w:rPr>
          <w:rFonts w:ascii="Verdana" w:hAnsi="Verdana" w:cs="Verdana"/>
          <w:sz w:val="20"/>
          <w:szCs w:val="20"/>
        </w:rPr>
        <w:t xml:space="preserve">y eventuales </w:t>
      </w:r>
      <w:r w:rsidR="005F72E6" w:rsidRPr="00E87388">
        <w:rPr>
          <w:rFonts w:ascii="Verdana" w:hAnsi="Verdana" w:cs="Verdana"/>
          <w:sz w:val="20"/>
          <w:szCs w:val="20"/>
        </w:rPr>
        <w:t>reparaciones y costas</w:t>
      </w:r>
      <w:r w:rsidRPr="00E87388">
        <w:rPr>
          <w:rFonts w:ascii="Verdana" w:hAnsi="Verdana" w:cs="Verdana"/>
          <w:sz w:val="20"/>
          <w:szCs w:val="20"/>
        </w:rPr>
        <w:t>, a la brevedad posible luego de la celebración de la referida audiencia.</w:t>
      </w:r>
    </w:p>
    <w:p w14:paraId="1D6E1972" w14:textId="77777777" w:rsidR="00DA0FC7" w:rsidRPr="00E87388" w:rsidRDefault="00DA0FC7" w:rsidP="006323F1">
      <w:pPr>
        <w:widowControl/>
        <w:autoSpaceDE w:val="0"/>
        <w:autoSpaceDN w:val="0"/>
        <w:spacing w:line="240" w:lineRule="auto"/>
        <w:rPr>
          <w:rFonts w:eastAsiaTheme="minorHAnsi" w:cs="Verdana"/>
          <w:lang w:eastAsia="en-US"/>
        </w:rPr>
      </w:pPr>
    </w:p>
    <w:p w14:paraId="4E98FB4C" w14:textId="2438AAD5" w:rsidR="00DA0FC7" w:rsidRPr="00E87388" w:rsidRDefault="00DA0FC7"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E87388">
        <w:rPr>
          <w:rFonts w:ascii="Verdana" w:hAnsi="Verdana" w:cs="Verdana"/>
          <w:sz w:val="20"/>
          <w:szCs w:val="20"/>
        </w:rPr>
        <w:t xml:space="preserve">Informar a las partes y a la Comisión que, en los términos del artículo 56 del Reglamento, cuentan con plazo hasta </w:t>
      </w:r>
      <w:r w:rsidRPr="00322796">
        <w:rPr>
          <w:rFonts w:ascii="Verdana" w:hAnsi="Verdana" w:cs="Verdana"/>
          <w:sz w:val="20"/>
          <w:szCs w:val="20"/>
        </w:rPr>
        <w:t xml:space="preserve">el </w:t>
      </w:r>
      <w:r w:rsidR="003957E6" w:rsidRPr="00B56825">
        <w:rPr>
          <w:rFonts w:ascii="Verdana" w:hAnsi="Verdana" w:cs="Verdana"/>
          <w:sz w:val="20"/>
          <w:szCs w:val="20"/>
        </w:rPr>
        <w:t>4</w:t>
      </w:r>
      <w:r w:rsidRPr="00B56825">
        <w:rPr>
          <w:rFonts w:ascii="Verdana" w:hAnsi="Verdana" w:cs="Verdana"/>
          <w:sz w:val="20"/>
          <w:szCs w:val="20"/>
        </w:rPr>
        <w:t xml:space="preserve"> de </w:t>
      </w:r>
      <w:r w:rsidR="000755E3" w:rsidRPr="00B56825">
        <w:rPr>
          <w:rFonts w:ascii="Verdana" w:hAnsi="Verdana" w:cs="Verdana"/>
          <w:sz w:val="20"/>
          <w:szCs w:val="20"/>
        </w:rPr>
        <w:t>marzo</w:t>
      </w:r>
      <w:r w:rsidRPr="00B56825">
        <w:rPr>
          <w:rFonts w:ascii="Verdana" w:hAnsi="Verdana" w:cs="Verdana"/>
          <w:sz w:val="20"/>
          <w:szCs w:val="20"/>
        </w:rPr>
        <w:t xml:space="preserve"> de </w:t>
      </w:r>
      <w:r w:rsidR="0021496E" w:rsidRPr="00B56825">
        <w:rPr>
          <w:rFonts w:ascii="Verdana" w:hAnsi="Verdana" w:cs="Verdana"/>
          <w:sz w:val="20"/>
          <w:szCs w:val="20"/>
        </w:rPr>
        <w:t>202</w:t>
      </w:r>
      <w:r w:rsidR="00A75788" w:rsidRPr="00B56825">
        <w:rPr>
          <w:rFonts w:ascii="Verdana" w:hAnsi="Verdana" w:cs="Verdana"/>
          <w:sz w:val="20"/>
          <w:szCs w:val="20"/>
        </w:rPr>
        <w:t>4</w:t>
      </w:r>
      <w:r w:rsidRPr="00322796">
        <w:rPr>
          <w:rFonts w:ascii="Verdana" w:hAnsi="Verdana" w:cs="Verdana"/>
          <w:sz w:val="20"/>
          <w:szCs w:val="20"/>
        </w:rPr>
        <w:t>, para</w:t>
      </w:r>
      <w:r w:rsidRPr="00E87388">
        <w:rPr>
          <w:rFonts w:ascii="Verdana" w:hAnsi="Verdana" w:cs="Verdana"/>
          <w:sz w:val="20"/>
          <w:szCs w:val="20"/>
        </w:rPr>
        <w:t xml:space="preserve"> presentar sus alegatos finales escritos y observaciones finales escritas, respectivamente, en relación con </w:t>
      </w:r>
      <w:r w:rsidR="00A75788" w:rsidRPr="00E87388">
        <w:rPr>
          <w:rFonts w:ascii="Verdana" w:hAnsi="Verdana" w:cs="Verdana"/>
          <w:sz w:val="20"/>
          <w:szCs w:val="20"/>
        </w:rPr>
        <w:t xml:space="preserve">el </w:t>
      </w:r>
      <w:r w:rsidRPr="00E87388">
        <w:rPr>
          <w:rFonts w:ascii="Verdana" w:hAnsi="Verdana" w:cs="Verdana"/>
          <w:sz w:val="20"/>
          <w:szCs w:val="20"/>
        </w:rPr>
        <w:t>fondo</w:t>
      </w:r>
      <w:r w:rsidR="00A75788" w:rsidRPr="00E87388">
        <w:rPr>
          <w:rFonts w:ascii="Verdana" w:hAnsi="Verdana" w:cs="Verdana"/>
          <w:sz w:val="20"/>
          <w:szCs w:val="20"/>
        </w:rPr>
        <w:t xml:space="preserve"> y eventuales</w:t>
      </w:r>
      <w:r w:rsidRPr="00E87388">
        <w:rPr>
          <w:rFonts w:ascii="Verdana" w:hAnsi="Verdana" w:cs="Verdana"/>
          <w:sz w:val="20"/>
          <w:szCs w:val="20"/>
        </w:rPr>
        <w:t xml:space="preserve"> reparaciones y costas en el presente caso. Este plazo es improrrogable.</w:t>
      </w:r>
    </w:p>
    <w:p w14:paraId="65E255AF" w14:textId="77777777" w:rsidR="00013BE8" w:rsidRPr="00E87388" w:rsidRDefault="00013BE8" w:rsidP="00EA42DB">
      <w:pPr>
        <w:pStyle w:val="Prrafodelista"/>
        <w:spacing w:line="240" w:lineRule="auto"/>
        <w:rPr>
          <w:rFonts w:cs="Verdana"/>
        </w:rPr>
      </w:pPr>
    </w:p>
    <w:p w14:paraId="3BE00C07" w14:textId="7439FAA1" w:rsidR="00DA0FC7" w:rsidRPr="005F0FD6" w:rsidRDefault="00DA0FC7" w:rsidP="006323F1">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5F0FD6">
        <w:rPr>
          <w:rFonts w:ascii="Verdana" w:hAnsi="Verdana" w:cs="Verdana"/>
          <w:sz w:val="20"/>
          <w:szCs w:val="20"/>
        </w:rPr>
        <w:t>Disponer que la Secretaría de la Corte Interamericana notifique la presente Resolución</w:t>
      </w:r>
      <w:r w:rsidR="00426A03" w:rsidRPr="005F0FD6">
        <w:rPr>
          <w:rFonts w:ascii="Verdana" w:hAnsi="Verdana" w:cs="Verdana"/>
          <w:sz w:val="20"/>
          <w:szCs w:val="20"/>
        </w:rPr>
        <w:t xml:space="preserve"> </w:t>
      </w:r>
      <w:r w:rsidRPr="005F0FD6">
        <w:rPr>
          <w:rFonts w:ascii="Verdana" w:hAnsi="Verdana" w:cs="Verdana"/>
          <w:sz w:val="20"/>
          <w:szCs w:val="20"/>
        </w:rPr>
        <w:t>a la Comisión Interamericana de Derechos Humanos, a</w:t>
      </w:r>
      <w:r w:rsidR="00E86ECF" w:rsidRPr="005F0FD6">
        <w:rPr>
          <w:rFonts w:ascii="Verdana" w:hAnsi="Verdana" w:cs="Verdana"/>
          <w:sz w:val="20"/>
          <w:szCs w:val="20"/>
        </w:rPr>
        <w:t xml:space="preserve"> los representantes </w:t>
      </w:r>
      <w:r w:rsidRPr="005F0FD6">
        <w:rPr>
          <w:rFonts w:ascii="Verdana" w:hAnsi="Verdana" w:cs="Verdana"/>
          <w:sz w:val="20"/>
          <w:szCs w:val="20"/>
        </w:rPr>
        <w:t xml:space="preserve">y </w:t>
      </w:r>
      <w:r w:rsidR="009B3E00" w:rsidRPr="005F0FD6">
        <w:rPr>
          <w:rFonts w:ascii="Verdana" w:hAnsi="Verdana" w:cs="Verdana"/>
          <w:sz w:val="20"/>
          <w:szCs w:val="20"/>
        </w:rPr>
        <w:t>a</w:t>
      </w:r>
      <w:r w:rsidRPr="005F0FD6">
        <w:rPr>
          <w:rFonts w:ascii="Verdana" w:hAnsi="Verdana" w:cs="Verdana"/>
          <w:sz w:val="20"/>
          <w:szCs w:val="20"/>
        </w:rPr>
        <w:t xml:space="preserve"> </w:t>
      </w:r>
      <w:r w:rsidR="00AB6802" w:rsidRPr="005F0FD6">
        <w:rPr>
          <w:rFonts w:ascii="Verdana" w:hAnsi="Verdana" w:cs="Verdana"/>
          <w:sz w:val="20"/>
          <w:szCs w:val="20"/>
        </w:rPr>
        <w:t xml:space="preserve">la República de </w:t>
      </w:r>
      <w:r w:rsidR="00E86ECF" w:rsidRPr="005F0FD6">
        <w:rPr>
          <w:rFonts w:ascii="Verdana" w:hAnsi="Verdana" w:cs="Verdana"/>
          <w:sz w:val="20"/>
          <w:szCs w:val="20"/>
        </w:rPr>
        <w:t>Colombia</w:t>
      </w:r>
      <w:r w:rsidRPr="005F0FD6">
        <w:rPr>
          <w:rFonts w:ascii="Verdana" w:hAnsi="Verdana" w:cs="Verdana"/>
          <w:sz w:val="20"/>
          <w:szCs w:val="20"/>
        </w:rPr>
        <w:t>.</w:t>
      </w:r>
    </w:p>
    <w:p w14:paraId="57DBD36F" w14:textId="77777777" w:rsidR="005F0FD6" w:rsidRPr="005F0FD6" w:rsidRDefault="005F0FD6" w:rsidP="005F0FD6">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5C933C49" w14:textId="77777777" w:rsidR="005F0FD6" w:rsidRPr="005F0FD6" w:rsidRDefault="005F0FD6" w:rsidP="005F0FD6">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1E8FFAB3" w14:textId="77777777" w:rsidR="005F0FD6" w:rsidRPr="005F0FD6" w:rsidRDefault="005F0FD6" w:rsidP="005F0FD6">
      <w:pPr>
        <w:widowControl/>
        <w:autoSpaceDE w:val="0"/>
        <w:autoSpaceDN w:val="0"/>
        <w:spacing w:line="240" w:lineRule="auto"/>
        <w:rPr>
          <w:rFonts w:eastAsiaTheme="minorHAnsi" w:cs="Verdana"/>
          <w:lang w:eastAsia="en-US"/>
        </w:rPr>
      </w:pPr>
      <w:r w:rsidRPr="005F0FD6">
        <w:rPr>
          <w:rFonts w:eastAsiaTheme="minorHAnsi" w:cs="Verdana"/>
          <w:lang w:val="pt-BR" w:eastAsia="en-US"/>
        </w:rPr>
        <w:t xml:space="preserve">Corte IDH. </w:t>
      </w:r>
      <w:r w:rsidRPr="005F0FD6">
        <w:rPr>
          <w:rFonts w:eastAsiaTheme="minorHAnsi" w:cs="Verdana-Italic"/>
          <w:i/>
          <w:iCs/>
          <w:lang w:val="pt-BR" w:eastAsia="en-US"/>
        </w:rPr>
        <w:t xml:space="preserve">Caso </w:t>
      </w:r>
      <w:proofErr w:type="spellStart"/>
      <w:r w:rsidRPr="005F0FD6">
        <w:rPr>
          <w:rFonts w:eastAsiaTheme="minorHAnsi" w:cs="Verdana-Italic"/>
          <w:i/>
          <w:iCs/>
          <w:lang w:val="pt-BR" w:eastAsia="en-US"/>
        </w:rPr>
        <w:t>Ubaté</w:t>
      </w:r>
      <w:proofErr w:type="spellEnd"/>
      <w:r w:rsidRPr="005F0FD6">
        <w:rPr>
          <w:rFonts w:eastAsiaTheme="minorHAnsi" w:cs="Verdana-Italic"/>
          <w:i/>
          <w:iCs/>
          <w:lang w:val="pt-BR" w:eastAsia="en-US"/>
        </w:rPr>
        <w:t xml:space="preserve"> y Bogotá Vs. </w:t>
      </w:r>
      <w:r w:rsidRPr="005F0FD6">
        <w:rPr>
          <w:rFonts w:eastAsiaTheme="minorHAnsi" w:cs="Verdana-Italic"/>
          <w:i/>
          <w:iCs/>
          <w:lang w:eastAsia="en-US"/>
        </w:rPr>
        <w:t>Colombia</w:t>
      </w:r>
      <w:r w:rsidRPr="005F0FD6">
        <w:rPr>
          <w:rFonts w:eastAsiaTheme="minorHAnsi" w:cs="Verdana"/>
          <w:lang w:eastAsia="en-US"/>
        </w:rPr>
        <w:t xml:space="preserve">. Resolución del </w:t>
      </w:r>
      <w:proofErr w:type="gramStart"/>
      <w:r w:rsidRPr="005F0FD6">
        <w:rPr>
          <w:rFonts w:eastAsiaTheme="minorHAnsi" w:cs="Verdana"/>
          <w:lang w:eastAsia="en-US"/>
        </w:rPr>
        <w:t>Presidente</w:t>
      </w:r>
      <w:proofErr w:type="gramEnd"/>
      <w:r w:rsidRPr="005F0FD6">
        <w:rPr>
          <w:rFonts w:eastAsiaTheme="minorHAnsi" w:cs="Verdana"/>
          <w:lang w:eastAsia="en-US"/>
        </w:rPr>
        <w:t xml:space="preserve"> de la Corte Interamericana de Derechos Humanos de 6 de diciembre de 2024.</w:t>
      </w:r>
    </w:p>
    <w:p w14:paraId="14916997" w14:textId="0D9D75C9" w:rsidR="005F0FD6" w:rsidRPr="005F0FD6" w:rsidRDefault="005F0FD6" w:rsidP="005F0FD6">
      <w:pPr>
        <w:widowControl/>
        <w:autoSpaceDE w:val="0"/>
        <w:autoSpaceDN w:val="0"/>
        <w:spacing w:line="240" w:lineRule="auto"/>
        <w:rPr>
          <w:rFonts w:eastAsiaTheme="minorHAnsi" w:cs="Verdana"/>
          <w:lang w:eastAsia="en-US"/>
        </w:rPr>
      </w:pPr>
    </w:p>
    <w:p w14:paraId="248F5757" w14:textId="6CBC4E19" w:rsidR="005F0FD6" w:rsidRPr="005F0FD6" w:rsidRDefault="005F0FD6" w:rsidP="005F0FD6">
      <w:pPr>
        <w:widowControl/>
        <w:autoSpaceDE w:val="0"/>
        <w:autoSpaceDN w:val="0"/>
        <w:spacing w:line="240" w:lineRule="auto"/>
        <w:rPr>
          <w:rFonts w:eastAsiaTheme="minorHAnsi" w:cs="Verdana"/>
          <w:lang w:eastAsia="en-US"/>
        </w:rPr>
      </w:pPr>
    </w:p>
    <w:p w14:paraId="298C810D" w14:textId="59AD4230" w:rsidR="005F0FD6" w:rsidRPr="005F0FD6" w:rsidRDefault="005F0FD6" w:rsidP="005F0FD6">
      <w:pPr>
        <w:spacing w:line="240" w:lineRule="auto"/>
      </w:pPr>
    </w:p>
    <w:p w14:paraId="0E3F963C" w14:textId="3BFBC25B" w:rsidR="005F0FD6" w:rsidRPr="005F0FD6" w:rsidRDefault="005F0FD6" w:rsidP="005F0FD6">
      <w:pPr>
        <w:spacing w:line="240" w:lineRule="auto"/>
      </w:pPr>
    </w:p>
    <w:p w14:paraId="38732C5A" w14:textId="3CD6735D" w:rsidR="005F0FD6" w:rsidRPr="005F0FD6" w:rsidRDefault="005F0FD6" w:rsidP="005F0FD6">
      <w:pPr>
        <w:spacing w:line="240" w:lineRule="auto"/>
      </w:pPr>
    </w:p>
    <w:p w14:paraId="35794725" w14:textId="09B15DDE" w:rsidR="005F0FD6" w:rsidRPr="005F0FD6" w:rsidRDefault="005F0FD6" w:rsidP="005F0FD6">
      <w:pPr>
        <w:spacing w:line="240" w:lineRule="auto"/>
        <w:jc w:val="right"/>
      </w:pPr>
      <w:r w:rsidRPr="005F0FD6">
        <w:t>Ricardo C. Pérez Manrique</w:t>
      </w:r>
    </w:p>
    <w:p w14:paraId="08AB371A" w14:textId="77777777" w:rsidR="005F0FD6" w:rsidRPr="005F0FD6" w:rsidRDefault="005F0FD6" w:rsidP="005F0FD6">
      <w:pPr>
        <w:spacing w:line="240" w:lineRule="auto"/>
        <w:ind w:right="616"/>
        <w:jc w:val="right"/>
      </w:pPr>
      <w:r w:rsidRPr="005F0FD6">
        <w:t>Presidente</w:t>
      </w:r>
    </w:p>
    <w:p w14:paraId="2B6DA010" w14:textId="77777777" w:rsidR="005F0FD6" w:rsidRPr="005F0FD6" w:rsidRDefault="005F0FD6" w:rsidP="005F0FD6">
      <w:pPr>
        <w:tabs>
          <w:tab w:val="left" w:pos="8460"/>
          <w:tab w:val="left" w:pos="8640"/>
        </w:tabs>
        <w:spacing w:line="240" w:lineRule="auto"/>
      </w:pPr>
    </w:p>
    <w:p w14:paraId="78E8EEC1" w14:textId="59D7A295" w:rsidR="005F0FD6" w:rsidRPr="005F0FD6" w:rsidRDefault="005F0FD6" w:rsidP="005F0FD6">
      <w:pPr>
        <w:tabs>
          <w:tab w:val="left" w:pos="8460"/>
          <w:tab w:val="left" w:pos="8640"/>
        </w:tabs>
        <w:spacing w:line="240" w:lineRule="auto"/>
      </w:pPr>
    </w:p>
    <w:p w14:paraId="2A8A3409" w14:textId="609A514F" w:rsidR="005F0FD6" w:rsidRPr="005F0FD6" w:rsidRDefault="005F0FD6" w:rsidP="005F0FD6">
      <w:pPr>
        <w:tabs>
          <w:tab w:val="left" w:pos="8460"/>
          <w:tab w:val="left" w:pos="8640"/>
        </w:tabs>
        <w:spacing w:line="240" w:lineRule="auto"/>
      </w:pPr>
    </w:p>
    <w:p w14:paraId="41D2AB76" w14:textId="77777777" w:rsidR="005F0FD6" w:rsidRPr="005F0FD6" w:rsidRDefault="005F0FD6" w:rsidP="005F0FD6">
      <w:pPr>
        <w:tabs>
          <w:tab w:val="left" w:pos="8460"/>
          <w:tab w:val="left" w:pos="8640"/>
        </w:tabs>
        <w:spacing w:line="240" w:lineRule="auto"/>
      </w:pPr>
    </w:p>
    <w:p w14:paraId="27A24175" w14:textId="22C00BC2" w:rsidR="005F0FD6" w:rsidRPr="005F0FD6" w:rsidRDefault="00A2203C" w:rsidP="005F0FD6">
      <w:pPr>
        <w:tabs>
          <w:tab w:val="left" w:pos="8460"/>
          <w:tab w:val="left" w:pos="8640"/>
        </w:tabs>
        <w:spacing w:line="240" w:lineRule="auto"/>
      </w:pPr>
      <w:bookmarkStart w:id="0" w:name="_Hlk152940837"/>
      <w:r>
        <w:t>Romina I. Sijniensky</w:t>
      </w:r>
    </w:p>
    <w:p w14:paraId="16B5EF76" w14:textId="6C933EA8" w:rsidR="005F0FD6" w:rsidRPr="005F0FD6" w:rsidRDefault="00A2203C" w:rsidP="00A2203C">
      <w:pPr>
        <w:spacing w:line="240" w:lineRule="auto"/>
      </w:pPr>
      <w:r>
        <w:t xml:space="preserve"> </w:t>
      </w:r>
      <w:r w:rsidR="005F0FD6" w:rsidRPr="005F0FD6">
        <w:t>Secretari</w:t>
      </w:r>
      <w:r>
        <w:t>a Adjunta</w:t>
      </w:r>
    </w:p>
    <w:bookmarkEnd w:id="0"/>
    <w:p w14:paraId="5CB0400E" w14:textId="77777777" w:rsidR="005F0FD6" w:rsidRPr="005F0FD6" w:rsidRDefault="005F0FD6" w:rsidP="005F0FD6">
      <w:pPr>
        <w:spacing w:line="240" w:lineRule="auto"/>
      </w:pPr>
    </w:p>
    <w:p w14:paraId="495E7931" w14:textId="77777777" w:rsidR="005F0FD6" w:rsidRPr="005F0FD6" w:rsidRDefault="005F0FD6" w:rsidP="005F0FD6">
      <w:pPr>
        <w:spacing w:line="240" w:lineRule="auto"/>
      </w:pPr>
    </w:p>
    <w:p w14:paraId="1400BF35" w14:textId="77777777" w:rsidR="005F0FD6" w:rsidRDefault="005F0FD6" w:rsidP="005F0FD6">
      <w:pPr>
        <w:spacing w:line="240" w:lineRule="auto"/>
      </w:pPr>
    </w:p>
    <w:p w14:paraId="5759B4C8" w14:textId="0E39C18C" w:rsidR="005F0FD6" w:rsidRPr="005F0FD6" w:rsidRDefault="005F0FD6" w:rsidP="005F0FD6">
      <w:pPr>
        <w:spacing w:line="240" w:lineRule="auto"/>
      </w:pPr>
    </w:p>
    <w:p w14:paraId="70965025" w14:textId="024A169D" w:rsidR="005F0FD6" w:rsidRPr="005F0FD6" w:rsidRDefault="005F0FD6" w:rsidP="005F0FD6">
      <w:pPr>
        <w:tabs>
          <w:tab w:val="left" w:pos="8460"/>
          <w:tab w:val="left" w:pos="8640"/>
        </w:tabs>
        <w:spacing w:line="240" w:lineRule="auto"/>
      </w:pPr>
      <w:r w:rsidRPr="005F0FD6">
        <w:t>Comuníquese y ejecútese,</w:t>
      </w:r>
      <w:r w:rsidRPr="005F0FD6">
        <w:rPr>
          <w:noProof/>
        </w:rPr>
        <w:t xml:space="preserve"> </w:t>
      </w:r>
    </w:p>
    <w:p w14:paraId="518D8D55" w14:textId="0F0D0A20" w:rsidR="005F0FD6" w:rsidRPr="005F0FD6" w:rsidRDefault="005F0FD6" w:rsidP="005F0FD6">
      <w:pPr>
        <w:spacing w:line="240" w:lineRule="auto"/>
      </w:pPr>
    </w:p>
    <w:p w14:paraId="44718D34" w14:textId="2BF28F96" w:rsidR="005F0FD6" w:rsidRDefault="005F0FD6" w:rsidP="005F0FD6">
      <w:pPr>
        <w:spacing w:line="240" w:lineRule="auto"/>
      </w:pPr>
    </w:p>
    <w:p w14:paraId="6F0D04BD" w14:textId="476E5096" w:rsidR="005F0FD6" w:rsidRPr="005F0FD6" w:rsidRDefault="005F0FD6" w:rsidP="005F0FD6">
      <w:pPr>
        <w:spacing w:line="240" w:lineRule="auto"/>
      </w:pPr>
    </w:p>
    <w:p w14:paraId="4535F825" w14:textId="66B7D42E" w:rsidR="005F0FD6" w:rsidRPr="005F0FD6" w:rsidRDefault="005F0FD6" w:rsidP="005F0FD6">
      <w:pPr>
        <w:spacing w:line="240" w:lineRule="auto"/>
      </w:pPr>
    </w:p>
    <w:p w14:paraId="3E73D351" w14:textId="66D17A31" w:rsidR="005F0FD6" w:rsidRPr="005F0FD6" w:rsidRDefault="005F0FD6" w:rsidP="005F0FD6">
      <w:pPr>
        <w:spacing w:line="240" w:lineRule="auto"/>
        <w:jc w:val="right"/>
      </w:pPr>
      <w:r w:rsidRPr="005F0FD6">
        <w:t>Ricardo C. Pérez Manrique</w:t>
      </w:r>
    </w:p>
    <w:p w14:paraId="7C7E914E" w14:textId="362B1DA1" w:rsidR="005F0FD6" w:rsidRPr="005F0FD6" w:rsidRDefault="005F0FD6" w:rsidP="005F0FD6">
      <w:pPr>
        <w:spacing w:line="240" w:lineRule="auto"/>
        <w:ind w:right="616"/>
        <w:jc w:val="right"/>
      </w:pPr>
      <w:r w:rsidRPr="005F0FD6">
        <w:t>Presidente</w:t>
      </w:r>
    </w:p>
    <w:p w14:paraId="1E995719" w14:textId="77777777" w:rsidR="005F0FD6" w:rsidRPr="005F0FD6" w:rsidRDefault="005F0FD6" w:rsidP="005F0FD6">
      <w:pPr>
        <w:tabs>
          <w:tab w:val="left" w:pos="8460"/>
          <w:tab w:val="left" w:pos="8640"/>
        </w:tabs>
        <w:spacing w:line="240" w:lineRule="auto"/>
      </w:pPr>
    </w:p>
    <w:p w14:paraId="443422BE" w14:textId="54D16433" w:rsidR="005F0FD6" w:rsidRPr="005F0FD6" w:rsidRDefault="005F0FD6" w:rsidP="005F0FD6">
      <w:pPr>
        <w:tabs>
          <w:tab w:val="left" w:pos="8460"/>
          <w:tab w:val="left" w:pos="8640"/>
        </w:tabs>
        <w:spacing w:line="240" w:lineRule="auto"/>
      </w:pPr>
    </w:p>
    <w:p w14:paraId="01714277" w14:textId="77777777" w:rsidR="005F0FD6" w:rsidRPr="005F0FD6" w:rsidRDefault="005F0FD6" w:rsidP="005F0FD6">
      <w:pPr>
        <w:tabs>
          <w:tab w:val="left" w:pos="8460"/>
          <w:tab w:val="left" w:pos="8640"/>
        </w:tabs>
        <w:spacing w:line="240" w:lineRule="auto"/>
      </w:pPr>
    </w:p>
    <w:p w14:paraId="793EC0A2" w14:textId="77777777" w:rsidR="005F0FD6" w:rsidRPr="005F0FD6" w:rsidRDefault="005F0FD6" w:rsidP="005F0FD6">
      <w:pPr>
        <w:tabs>
          <w:tab w:val="left" w:pos="8460"/>
          <w:tab w:val="left" w:pos="8640"/>
        </w:tabs>
        <w:spacing w:line="240" w:lineRule="auto"/>
      </w:pPr>
    </w:p>
    <w:p w14:paraId="31CA2294" w14:textId="77777777" w:rsidR="00A2203C" w:rsidRPr="005F0FD6" w:rsidRDefault="00A2203C" w:rsidP="00A2203C">
      <w:pPr>
        <w:tabs>
          <w:tab w:val="left" w:pos="8460"/>
          <w:tab w:val="left" w:pos="8640"/>
        </w:tabs>
        <w:spacing w:line="240" w:lineRule="auto"/>
      </w:pPr>
      <w:r>
        <w:t>Romina I. Sijniensky</w:t>
      </w:r>
    </w:p>
    <w:p w14:paraId="329D601B" w14:textId="77777777" w:rsidR="00A2203C" w:rsidRPr="005F0FD6" w:rsidRDefault="00A2203C" w:rsidP="00A2203C">
      <w:pPr>
        <w:spacing w:line="240" w:lineRule="auto"/>
      </w:pPr>
      <w:r>
        <w:t xml:space="preserve"> </w:t>
      </w:r>
      <w:r w:rsidRPr="005F0FD6">
        <w:t>Secretari</w:t>
      </w:r>
      <w:r>
        <w:t>a Adjunta</w:t>
      </w:r>
    </w:p>
    <w:p w14:paraId="069F2D81" w14:textId="19A388F7" w:rsidR="005F0FD6" w:rsidRPr="005F0FD6" w:rsidRDefault="005F0FD6" w:rsidP="00A2203C">
      <w:pPr>
        <w:tabs>
          <w:tab w:val="left" w:pos="8460"/>
          <w:tab w:val="left" w:pos="8640"/>
        </w:tabs>
        <w:spacing w:line="240" w:lineRule="auto"/>
      </w:pPr>
    </w:p>
    <w:sectPr w:rsidR="005F0FD6" w:rsidRPr="005F0FD6" w:rsidSect="005F0FD6">
      <w:headerReference w:type="default" r:id="rId8"/>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5FBCB" w14:textId="77777777" w:rsidR="006A16AA" w:rsidRDefault="006A16AA" w:rsidP="000725B2">
      <w:pPr>
        <w:spacing w:line="240" w:lineRule="auto"/>
      </w:pPr>
      <w:r>
        <w:separator/>
      </w:r>
    </w:p>
  </w:endnote>
  <w:endnote w:type="continuationSeparator" w:id="0">
    <w:p w14:paraId="4139056E" w14:textId="77777777" w:rsidR="006A16AA" w:rsidRDefault="006A16AA" w:rsidP="00072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Italic">
    <w:altName w:val="Verdana"/>
    <w:charset w:val="00"/>
    <w:family w:val="auto"/>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alatino-Italic">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300616"/>
      <w:docPartObj>
        <w:docPartGallery w:val="Page Numbers (Bottom of Page)"/>
        <w:docPartUnique/>
      </w:docPartObj>
    </w:sdtPr>
    <w:sdtContent>
      <w:p w14:paraId="6B9431BF" w14:textId="15F4611B" w:rsidR="005F0FD6" w:rsidRPr="005F0FD6" w:rsidRDefault="005F0FD6">
        <w:pPr>
          <w:pStyle w:val="Piedepgina"/>
          <w:jc w:val="center"/>
        </w:pPr>
        <w:r w:rsidRPr="005F0FD6">
          <w:fldChar w:fldCharType="begin"/>
        </w:r>
        <w:r w:rsidRPr="005F0FD6">
          <w:instrText>PAGE   \* MERGEFORMAT</w:instrText>
        </w:r>
        <w:r w:rsidRPr="005F0FD6">
          <w:fldChar w:fldCharType="separate"/>
        </w:r>
        <w:r w:rsidRPr="005F0FD6">
          <w:rPr>
            <w:lang w:val="es-ES"/>
          </w:rPr>
          <w:t>2</w:t>
        </w:r>
        <w:r w:rsidRPr="005F0FD6">
          <w:fldChar w:fldCharType="end"/>
        </w:r>
      </w:p>
    </w:sdtContent>
  </w:sdt>
  <w:p w14:paraId="6533D084" w14:textId="77777777" w:rsidR="005F0FD6" w:rsidRDefault="005F0F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67618" w14:textId="77777777" w:rsidR="006A16AA" w:rsidRDefault="006A16AA" w:rsidP="000725B2">
      <w:pPr>
        <w:spacing w:line="240" w:lineRule="auto"/>
      </w:pPr>
      <w:r>
        <w:separator/>
      </w:r>
    </w:p>
  </w:footnote>
  <w:footnote w:type="continuationSeparator" w:id="0">
    <w:p w14:paraId="20399500" w14:textId="77777777" w:rsidR="006A16AA" w:rsidRDefault="006A16AA" w:rsidP="000725B2">
      <w:pPr>
        <w:spacing w:line="240" w:lineRule="auto"/>
      </w:pPr>
      <w:r>
        <w:continuationSeparator/>
      </w:r>
    </w:p>
  </w:footnote>
  <w:footnote w:id="1">
    <w:p w14:paraId="65E804E7" w14:textId="4F42091F" w:rsidR="004E4525" w:rsidRPr="006323F1" w:rsidRDefault="004E4525" w:rsidP="009E774B">
      <w:pPr>
        <w:pStyle w:val="Textonotapie"/>
        <w:spacing w:before="40" w:after="40"/>
        <w:rPr>
          <w:b/>
          <w:bCs/>
          <w:sz w:val="16"/>
          <w:szCs w:val="16"/>
          <w:lang w:val="es-ES"/>
        </w:rPr>
      </w:pPr>
      <w:r w:rsidRPr="006323F1">
        <w:rPr>
          <w:rStyle w:val="Refdenotaalpie"/>
          <w:sz w:val="16"/>
          <w:szCs w:val="16"/>
        </w:rPr>
        <w:footnoteRef/>
      </w:r>
      <w:r w:rsidRPr="006323F1">
        <w:rPr>
          <w:sz w:val="16"/>
          <w:szCs w:val="16"/>
        </w:rPr>
        <w:t xml:space="preserve"> </w:t>
      </w:r>
      <w:r w:rsidRPr="006323F1">
        <w:rPr>
          <w:sz w:val="16"/>
          <w:szCs w:val="16"/>
        </w:rPr>
        <w:tab/>
        <w:t>La representación de las presuntas víctimas es ejercida por</w:t>
      </w:r>
      <w:r w:rsidR="003D76CC" w:rsidRPr="006323F1">
        <w:rPr>
          <w:sz w:val="16"/>
          <w:szCs w:val="16"/>
        </w:rPr>
        <w:t xml:space="preserve"> el “Colectivo de Abogados José Alvear Restrepo” (CAJAR), representado por el señor Rafael Barrios </w:t>
      </w:r>
      <w:proofErr w:type="spellStart"/>
      <w:r w:rsidR="003D76CC" w:rsidRPr="006323F1">
        <w:rPr>
          <w:sz w:val="16"/>
          <w:szCs w:val="16"/>
        </w:rPr>
        <w:t>Mendivil</w:t>
      </w:r>
      <w:proofErr w:type="spellEnd"/>
      <w:r w:rsidR="003D76CC" w:rsidRPr="006323F1">
        <w:rPr>
          <w:sz w:val="16"/>
          <w:szCs w:val="16"/>
        </w:rPr>
        <w:t xml:space="preserve"> y las señoras </w:t>
      </w:r>
      <w:proofErr w:type="spellStart"/>
      <w:r w:rsidR="003D76CC" w:rsidRPr="006323F1">
        <w:rPr>
          <w:sz w:val="16"/>
          <w:szCs w:val="16"/>
        </w:rPr>
        <w:t>Jomary</w:t>
      </w:r>
      <w:proofErr w:type="spellEnd"/>
      <w:r w:rsidR="003D76CC" w:rsidRPr="006323F1">
        <w:rPr>
          <w:sz w:val="16"/>
          <w:szCs w:val="16"/>
        </w:rPr>
        <w:t xml:space="preserve"> Ortegón Osorio y Alejandra Escobar Cortázar</w:t>
      </w:r>
      <w:r w:rsidRPr="006323F1">
        <w:rPr>
          <w:sz w:val="16"/>
          <w:szCs w:val="16"/>
          <w:lang w:val="es-ES"/>
        </w:rPr>
        <w:t>.</w:t>
      </w:r>
      <w:r w:rsidR="006C6303" w:rsidRPr="006323F1">
        <w:rPr>
          <w:sz w:val="16"/>
          <w:szCs w:val="16"/>
          <w:lang w:val="es-ES"/>
        </w:rPr>
        <w:t xml:space="preserve"> </w:t>
      </w:r>
    </w:p>
  </w:footnote>
  <w:footnote w:id="2">
    <w:p w14:paraId="728293BB" w14:textId="23CF30AF" w:rsidR="00A10012" w:rsidRPr="006323F1" w:rsidRDefault="00A10012" w:rsidP="009E774B">
      <w:pPr>
        <w:pStyle w:val="Textonotapie"/>
        <w:spacing w:before="40" w:after="40"/>
        <w:rPr>
          <w:b/>
          <w:bCs/>
          <w:sz w:val="16"/>
          <w:szCs w:val="16"/>
          <w:lang w:val="es-ES"/>
        </w:rPr>
      </w:pPr>
      <w:r w:rsidRPr="006323F1">
        <w:rPr>
          <w:rStyle w:val="Refdenotaalpie"/>
          <w:sz w:val="16"/>
          <w:szCs w:val="16"/>
        </w:rPr>
        <w:footnoteRef/>
      </w:r>
      <w:r w:rsidRPr="006323F1">
        <w:rPr>
          <w:sz w:val="16"/>
          <w:szCs w:val="16"/>
        </w:rPr>
        <w:t xml:space="preserve"> </w:t>
      </w:r>
      <w:r w:rsidRPr="006323F1">
        <w:rPr>
          <w:sz w:val="16"/>
          <w:szCs w:val="16"/>
        </w:rPr>
        <w:tab/>
      </w:r>
      <w:r w:rsidR="00F63C75" w:rsidRPr="006323F1">
        <w:rPr>
          <w:sz w:val="16"/>
          <w:szCs w:val="16"/>
        </w:rPr>
        <w:t>Los representantes</w:t>
      </w:r>
      <w:r w:rsidRPr="006323F1">
        <w:rPr>
          <w:sz w:val="16"/>
          <w:szCs w:val="16"/>
        </w:rPr>
        <w:t xml:space="preserve"> ofreci</w:t>
      </w:r>
      <w:r w:rsidR="00F63C75" w:rsidRPr="006323F1">
        <w:rPr>
          <w:sz w:val="16"/>
          <w:szCs w:val="16"/>
        </w:rPr>
        <w:t>eron</w:t>
      </w:r>
      <w:r w:rsidRPr="006323F1">
        <w:rPr>
          <w:sz w:val="16"/>
          <w:szCs w:val="16"/>
        </w:rPr>
        <w:t xml:space="preserve"> las declaraciones de las presuntas víctimas </w:t>
      </w:r>
      <w:r w:rsidR="00CE45C3" w:rsidRPr="006323F1">
        <w:rPr>
          <w:sz w:val="16"/>
          <w:szCs w:val="16"/>
        </w:rPr>
        <w:t>Sandra del Pilar Ubaté Monroy, y</w:t>
      </w:r>
      <w:r w:rsidR="0060421F" w:rsidRPr="006323F1">
        <w:rPr>
          <w:sz w:val="16"/>
          <w:szCs w:val="16"/>
        </w:rPr>
        <w:t xml:space="preserve"> Amanda Leonor Bogotá Barbosa.</w:t>
      </w:r>
    </w:p>
  </w:footnote>
  <w:footnote w:id="3">
    <w:p w14:paraId="097425B6" w14:textId="235DEED2" w:rsidR="00A10012" w:rsidRPr="006323F1" w:rsidRDefault="00A10012" w:rsidP="009E774B">
      <w:pPr>
        <w:pStyle w:val="Textonotapie"/>
        <w:spacing w:before="40" w:after="40"/>
        <w:rPr>
          <w:b/>
          <w:bCs/>
          <w:sz w:val="16"/>
          <w:szCs w:val="16"/>
          <w:lang w:val="es-ES"/>
        </w:rPr>
      </w:pPr>
      <w:r w:rsidRPr="006323F1">
        <w:rPr>
          <w:rStyle w:val="Refdenotaalpie"/>
          <w:sz w:val="16"/>
          <w:szCs w:val="16"/>
        </w:rPr>
        <w:footnoteRef/>
      </w:r>
      <w:r w:rsidRPr="006323F1">
        <w:rPr>
          <w:sz w:val="16"/>
          <w:szCs w:val="16"/>
        </w:rPr>
        <w:t xml:space="preserve"> </w:t>
      </w:r>
      <w:r w:rsidRPr="006323F1">
        <w:rPr>
          <w:sz w:val="16"/>
          <w:szCs w:val="16"/>
        </w:rPr>
        <w:tab/>
      </w:r>
      <w:r w:rsidR="00F63C75" w:rsidRPr="006323F1">
        <w:rPr>
          <w:sz w:val="16"/>
          <w:szCs w:val="16"/>
        </w:rPr>
        <w:t xml:space="preserve">Los representantes ofrecieron </w:t>
      </w:r>
      <w:r w:rsidRPr="006323F1">
        <w:rPr>
          <w:sz w:val="16"/>
          <w:szCs w:val="16"/>
        </w:rPr>
        <w:t>la</w:t>
      </w:r>
      <w:r w:rsidR="00AA0C51" w:rsidRPr="006323F1">
        <w:rPr>
          <w:sz w:val="16"/>
          <w:szCs w:val="16"/>
        </w:rPr>
        <w:t>s</w:t>
      </w:r>
      <w:r w:rsidRPr="006323F1">
        <w:rPr>
          <w:sz w:val="16"/>
          <w:szCs w:val="16"/>
        </w:rPr>
        <w:t xml:space="preserve"> declaraci</w:t>
      </w:r>
      <w:r w:rsidR="00AA0C51" w:rsidRPr="006323F1">
        <w:rPr>
          <w:sz w:val="16"/>
          <w:szCs w:val="16"/>
        </w:rPr>
        <w:t>o</w:t>
      </w:r>
      <w:r w:rsidR="000E0923" w:rsidRPr="006323F1">
        <w:rPr>
          <w:sz w:val="16"/>
          <w:szCs w:val="16"/>
        </w:rPr>
        <w:t>n</w:t>
      </w:r>
      <w:r w:rsidR="00AA0C51" w:rsidRPr="006323F1">
        <w:rPr>
          <w:sz w:val="16"/>
          <w:szCs w:val="16"/>
        </w:rPr>
        <w:t>es</w:t>
      </w:r>
      <w:r w:rsidRPr="006323F1">
        <w:rPr>
          <w:sz w:val="16"/>
          <w:szCs w:val="16"/>
        </w:rPr>
        <w:t xml:space="preserve"> testimoniales de </w:t>
      </w:r>
      <w:r w:rsidR="00596C2C" w:rsidRPr="006323F1">
        <w:rPr>
          <w:sz w:val="16"/>
          <w:szCs w:val="16"/>
        </w:rPr>
        <w:t xml:space="preserve">Elena Rey </w:t>
      </w:r>
      <w:proofErr w:type="spellStart"/>
      <w:r w:rsidR="00596C2C" w:rsidRPr="006323F1">
        <w:rPr>
          <w:sz w:val="16"/>
          <w:szCs w:val="16"/>
        </w:rPr>
        <w:t>Maquieira</w:t>
      </w:r>
      <w:proofErr w:type="spellEnd"/>
      <w:r w:rsidR="009C10DA" w:rsidRPr="006323F1">
        <w:rPr>
          <w:sz w:val="16"/>
          <w:szCs w:val="16"/>
        </w:rPr>
        <w:t>, Pedro José Portilla Ubaté, Jesús González</w:t>
      </w:r>
      <w:r w:rsidR="00286B5B" w:rsidRPr="006323F1">
        <w:rPr>
          <w:sz w:val="16"/>
          <w:szCs w:val="16"/>
        </w:rPr>
        <w:t>, y Reinaldo Villalba Vargas</w:t>
      </w:r>
      <w:r w:rsidR="009C10DA" w:rsidRPr="006323F1">
        <w:rPr>
          <w:sz w:val="16"/>
          <w:szCs w:val="16"/>
        </w:rPr>
        <w:t>.</w:t>
      </w:r>
    </w:p>
  </w:footnote>
  <w:footnote w:id="4">
    <w:p w14:paraId="675775E5" w14:textId="3907C2A0" w:rsidR="00A10012" w:rsidRPr="006323F1" w:rsidRDefault="00A10012" w:rsidP="009E774B">
      <w:pPr>
        <w:pStyle w:val="Textonotapie"/>
        <w:spacing w:before="40" w:after="40"/>
        <w:rPr>
          <w:b/>
          <w:bCs/>
          <w:sz w:val="16"/>
          <w:szCs w:val="16"/>
          <w:lang w:val="es-ES"/>
        </w:rPr>
      </w:pPr>
      <w:r w:rsidRPr="006323F1">
        <w:rPr>
          <w:rStyle w:val="Refdenotaalpie"/>
          <w:sz w:val="16"/>
          <w:szCs w:val="16"/>
        </w:rPr>
        <w:footnoteRef/>
      </w:r>
      <w:r w:rsidRPr="006323F1">
        <w:rPr>
          <w:sz w:val="16"/>
          <w:szCs w:val="16"/>
        </w:rPr>
        <w:t xml:space="preserve"> </w:t>
      </w:r>
      <w:r w:rsidRPr="006323F1">
        <w:rPr>
          <w:sz w:val="16"/>
          <w:szCs w:val="16"/>
        </w:rPr>
        <w:tab/>
      </w:r>
      <w:r w:rsidR="00F63C75" w:rsidRPr="006323F1">
        <w:rPr>
          <w:sz w:val="16"/>
          <w:szCs w:val="16"/>
        </w:rPr>
        <w:t xml:space="preserve">Los representantes ofrecieron </w:t>
      </w:r>
      <w:r w:rsidR="0060421F" w:rsidRPr="006323F1">
        <w:rPr>
          <w:sz w:val="16"/>
          <w:szCs w:val="16"/>
        </w:rPr>
        <w:t>los peritajes</w:t>
      </w:r>
      <w:r w:rsidRPr="006323F1">
        <w:rPr>
          <w:sz w:val="16"/>
          <w:szCs w:val="16"/>
        </w:rPr>
        <w:t xml:space="preserve"> de </w:t>
      </w:r>
      <w:r w:rsidR="00F63C75" w:rsidRPr="006323F1">
        <w:rPr>
          <w:sz w:val="16"/>
          <w:szCs w:val="16"/>
        </w:rPr>
        <w:t xml:space="preserve">Daniela Orozco </w:t>
      </w:r>
      <w:proofErr w:type="spellStart"/>
      <w:r w:rsidR="00F63C75" w:rsidRPr="006323F1">
        <w:rPr>
          <w:sz w:val="16"/>
          <w:szCs w:val="16"/>
        </w:rPr>
        <w:t>Ramelli</w:t>
      </w:r>
      <w:proofErr w:type="spellEnd"/>
      <w:r w:rsidR="00F63C75" w:rsidRPr="006323F1">
        <w:rPr>
          <w:sz w:val="16"/>
          <w:szCs w:val="16"/>
        </w:rPr>
        <w:t xml:space="preserve"> y Tania Rodríguez Hernandez</w:t>
      </w:r>
      <w:r w:rsidRPr="006323F1">
        <w:rPr>
          <w:sz w:val="16"/>
          <w:szCs w:val="16"/>
        </w:rPr>
        <w:t xml:space="preserve">, </w:t>
      </w:r>
      <w:r w:rsidR="006F1CFF" w:rsidRPr="006323F1">
        <w:rPr>
          <w:sz w:val="16"/>
          <w:szCs w:val="16"/>
        </w:rPr>
        <w:t>de Carlos Martín Beristain, de</w:t>
      </w:r>
      <w:r w:rsidRPr="006323F1">
        <w:rPr>
          <w:sz w:val="16"/>
          <w:szCs w:val="16"/>
        </w:rPr>
        <w:t xml:space="preserve"> </w:t>
      </w:r>
      <w:r w:rsidR="00415C49" w:rsidRPr="006323F1">
        <w:rPr>
          <w:sz w:val="16"/>
          <w:szCs w:val="16"/>
        </w:rPr>
        <w:t xml:space="preserve">Federico Andreu-Guzmán, y de Tatiana Rincón </w:t>
      </w:r>
      <w:proofErr w:type="spellStart"/>
      <w:r w:rsidR="00415C49" w:rsidRPr="006323F1">
        <w:rPr>
          <w:sz w:val="16"/>
          <w:szCs w:val="16"/>
        </w:rPr>
        <w:t>Covelli</w:t>
      </w:r>
      <w:proofErr w:type="spellEnd"/>
      <w:r w:rsidR="000E0923" w:rsidRPr="006323F1">
        <w:rPr>
          <w:sz w:val="16"/>
          <w:szCs w:val="16"/>
        </w:rPr>
        <w:t xml:space="preserve">. </w:t>
      </w:r>
    </w:p>
  </w:footnote>
  <w:footnote w:id="5">
    <w:p w14:paraId="610D7BD1" w14:textId="2C27C612" w:rsidR="008D005B" w:rsidRPr="006323F1" w:rsidRDefault="008D005B" w:rsidP="003F6FC2">
      <w:pPr>
        <w:pStyle w:val="Textonotapie"/>
        <w:rPr>
          <w:b/>
          <w:bCs/>
          <w:sz w:val="16"/>
          <w:szCs w:val="16"/>
        </w:rPr>
      </w:pPr>
      <w:r w:rsidRPr="006323F1">
        <w:rPr>
          <w:rStyle w:val="Refdenotaalpie"/>
          <w:sz w:val="16"/>
          <w:szCs w:val="16"/>
        </w:rPr>
        <w:footnoteRef/>
      </w:r>
      <w:r w:rsidRPr="006323F1">
        <w:rPr>
          <w:sz w:val="16"/>
          <w:szCs w:val="16"/>
        </w:rPr>
        <w:t xml:space="preserve"> </w:t>
      </w:r>
      <w:r w:rsidRPr="006323F1">
        <w:rPr>
          <w:sz w:val="16"/>
          <w:szCs w:val="16"/>
        </w:rPr>
        <w:tab/>
        <w:t>Los representantes solicitaron que la Corte requiera al Estado aportar el expediente penal</w:t>
      </w:r>
      <w:r w:rsidR="0088127E" w:rsidRPr="006323F1">
        <w:rPr>
          <w:sz w:val="16"/>
          <w:szCs w:val="16"/>
        </w:rPr>
        <w:t>, radicado 405 adelantado por la Unidad Nacional de Derechos Humanos, particularmente las diligencias procesales adelantadas con posterioridad a 2016, así como el expediente penal</w:t>
      </w:r>
      <w:r w:rsidR="003F6FC2" w:rsidRPr="006323F1">
        <w:rPr>
          <w:sz w:val="16"/>
          <w:szCs w:val="16"/>
        </w:rPr>
        <w:t xml:space="preserve"> adelantado por las amenazas y demás hechos relevantes de las que </w:t>
      </w:r>
      <w:r w:rsidR="00AC19CC" w:rsidRPr="006323F1">
        <w:rPr>
          <w:sz w:val="16"/>
          <w:szCs w:val="16"/>
        </w:rPr>
        <w:t xml:space="preserve">presuntamente </w:t>
      </w:r>
      <w:r w:rsidR="003F6FC2" w:rsidRPr="006323F1">
        <w:rPr>
          <w:sz w:val="16"/>
          <w:szCs w:val="16"/>
        </w:rPr>
        <w:t>fueron víctimas Sandra del Pilar Ubaté Monroy y su familia.</w:t>
      </w:r>
    </w:p>
  </w:footnote>
  <w:footnote w:id="6">
    <w:p w14:paraId="52D7795A" w14:textId="3E940312" w:rsidR="00233079" w:rsidRPr="006323F1" w:rsidRDefault="00233079" w:rsidP="00191379">
      <w:pPr>
        <w:pStyle w:val="Textonotapie"/>
        <w:rPr>
          <w:b/>
          <w:bCs/>
          <w:sz w:val="16"/>
          <w:szCs w:val="16"/>
        </w:rPr>
      </w:pPr>
      <w:r w:rsidRPr="006323F1">
        <w:rPr>
          <w:rStyle w:val="Refdenotaalpie"/>
          <w:sz w:val="16"/>
          <w:szCs w:val="16"/>
        </w:rPr>
        <w:footnoteRef/>
      </w:r>
      <w:r w:rsidRPr="006323F1">
        <w:rPr>
          <w:sz w:val="16"/>
          <w:szCs w:val="16"/>
        </w:rPr>
        <w:t xml:space="preserve"> </w:t>
      </w:r>
      <w:r w:rsidR="00D21909" w:rsidRPr="006323F1">
        <w:rPr>
          <w:sz w:val="16"/>
          <w:szCs w:val="16"/>
        </w:rPr>
        <w:tab/>
        <w:t xml:space="preserve">Los representantes </w:t>
      </w:r>
      <w:r w:rsidR="0089602B" w:rsidRPr="006323F1">
        <w:rPr>
          <w:sz w:val="16"/>
          <w:szCs w:val="16"/>
        </w:rPr>
        <w:t>solicitaron el traslado de</w:t>
      </w:r>
      <w:r w:rsidR="00D21909" w:rsidRPr="006323F1">
        <w:rPr>
          <w:sz w:val="16"/>
          <w:szCs w:val="16"/>
        </w:rPr>
        <w:t xml:space="preserve"> los</w:t>
      </w:r>
      <w:r w:rsidR="00191379" w:rsidRPr="006323F1">
        <w:rPr>
          <w:sz w:val="16"/>
          <w:szCs w:val="16"/>
        </w:rPr>
        <w:t xml:space="preserve"> peritajes de Álvaro Villarraga, rendido en el caso </w:t>
      </w:r>
      <w:r w:rsidR="00191379" w:rsidRPr="006323F1">
        <w:rPr>
          <w:i/>
          <w:iCs/>
          <w:sz w:val="16"/>
          <w:szCs w:val="16"/>
        </w:rPr>
        <w:t>Movilla Galarcio y otros</w:t>
      </w:r>
      <w:r w:rsidR="00A32DFF" w:rsidRPr="006323F1">
        <w:rPr>
          <w:i/>
          <w:iCs/>
          <w:sz w:val="16"/>
          <w:szCs w:val="16"/>
        </w:rPr>
        <w:t xml:space="preserve"> Vs. Colombia</w:t>
      </w:r>
      <w:r w:rsidR="00141D11">
        <w:rPr>
          <w:sz w:val="16"/>
          <w:szCs w:val="16"/>
        </w:rPr>
        <w:t xml:space="preserve">; </w:t>
      </w:r>
      <w:r w:rsidR="00191379" w:rsidRPr="006323F1">
        <w:rPr>
          <w:sz w:val="16"/>
          <w:szCs w:val="16"/>
        </w:rPr>
        <w:t xml:space="preserve">de </w:t>
      </w:r>
      <w:r w:rsidR="00A32DFF" w:rsidRPr="006323F1">
        <w:rPr>
          <w:sz w:val="16"/>
          <w:szCs w:val="16"/>
        </w:rPr>
        <w:t xml:space="preserve">Alberto Yepes Palacios, rendido en el caso </w:t>
      </w:r>
      <w:r w:rsidR="00A32DFF" w:rsidRPr="006323F1">
        <w:rPr>
          <w:i/>
          <w:iCs/>
          <w:sz w:val="16"/>
          <w:szCs w:val="16"/>
        </w:rPr>
        <w:t>Isaza Uribe y otros vs. Colombia</w:t>
      </w:r>
      <w:r w:rsidR="00141D11">
        <w:rPr>
          <w:sz w:val="16"/>
          <w:szCs w:val="16"/>
        </w:rPr>
        <w:t xml:space="preserve">, y de </w:t>
      </w:r>
      <w:r w:rsidR="00141D11" w:rsidRPr="006323F1">
        <w:rPr>
          <w:sz w:val="16"/>
          <w:szCs w:val="16"/>
        </w:rPr>
        <w:t>Federico Andreu Guzmán, rendid</w:t>
      </w:r>
      <w:r w:rsidR="00141D11">
        <w:rPr>
          <w:sz w:val="16"/>
          <w:szCs w:val="16"/>
        </w:rPr>
        <w:t>o</w:t>
      </w:r>
      <w:r w:rsidR="00141D11" w:rsidRPr="006323F1">
        <w:rPr>
          <w:sz w:val="16"/>
          <w:szCs w:val="16"/>
        </w:rPr>
        <w:t xml:space="preserve"> en el caso </w:t>
      </w:r>
      <w:r w:rsidR="00141D11" w:rsidRPr="006323F1">
        <w:rPr>
          <w:i/>
          <w:iCs/>
          <w:sz w:val="16"/>
          <w:szCs w:val="16"/>
        </w:rPr>
        <w:t>Villamizar Durán y otros Vs. Colombia</w:t>
      </w:r>
      <w:r w:rsidR="00141D11" w:rsidRPr="006323F1">
        <w:rPr>
          <w:sz w:val="16"/>
          <w:szCs w:val="16"/>
        </w:rPr>
        <w:t>.</w:t>
      </w:r>
    </w:p>
  </w:footnote>
  <w:footnote w:id="7">
    <w:p w14:paraId="2F3BD3EE" w14:textId="28E2BE72" w:rsidR="00F91ED8" w:rsidRPr="006323F1" w:rsidRDefault="00F91ED8" w:rsidP="0016478F">
      <w:pPr>
        <w:pStyle w:val="Textonotapie"/>
        <w:rPr>
          <w:b/>
          <w:bCs/>
          <w:sz w:val="16"/>
          <w:szCs w:val="16"/>
        </w:rPr>
      </w:pPr>
      <w:r w:rsidRPr="006323F1">
        <w:rPr>
          <w:rStyle w:val="Refdenotaalpie"/>
          <w:sz w:val="16"/>
          <w:szCs w:val="16"/>
        </w:rPr>
        <w:footnoteRef/>
      </w:r>
      <w:r w:rsidRPr="006323F1">
        <w:rPr>
          <w:sz w:val="16"/>
          <w:szCs w:val="16"/>
        </w:rPr>
        <w:t xml:space="preserve"> </w:t>
      </w:r>
      <w:r w:rsidRPr="006323F1">
        <w:rPr>
          <w:sz w:val="16"/>
          <w:szCs w:val="16"/>
        </w:rPr>
        <w:tab/>
        <w:t xml:space="preserve">Los representantes </w:t>
      </w:r>
      <w:r w:rsidR="0089602B" w:rsidRPr="006323F1">
        <w:rPr>
          <w:sz w:val="16"/>
          <w:szCs w:val="16"/>
        </w:rPr>
        <w:t>solicitaron el traslado de</w:t>
      </w:r>
      <w:r w:rsidRPr="006323F1">
        <w:rPr>
          <w:sz w:val="16"/>
          <w:szCs w:val="16"/>
        </w:rPr>
        <w:t xml:space="preserve"> las declaraciones testimoniales </w:t>
      </w:r>
      <w:r w:rsidR="0016478F" w:rsidRPr="006323F1">
        <w:rPr>
          <w:sz w:val="16"/>
          <w:szCs w:val="16"/>
        </w:rPr>
        <w:t xml:space="preserve">de </w:t>
      </w:r>
      <w:proofErr w:type="spellStart"/>
      <w:r w:rsidR="0016478F" w:rsidRPr="006323F1">
        <w:rPr>
          <w:sz w:val="16"/>
          <w:szCs w:val="16"/>
        </w:rPr>
        <w:t>Yanette</w:t>
      </w:r>
      <w:proofErr w:type="spellEnd"/>
      <w:r w:rsidR="0016478F" w:rsidRPr="006323F1">
        <w:rPr>
          <w:sz w:val="16"/>
          <w:szCs w:val="16"/>
        </w:rPr>
        <w:t xml:space="preserve"> Bautista</w:t>
      </w:r>
      <w:r w:rsidR="008C4513" w:rsidRPr="006323F1">
        <w:rPr>
          <w:sz w:val="16"/>
          <w:szCs w:val="16"/>
        </w:rPr>
        <w:t xml:space="preserve"> y de Luz Gloria Gómez Cortés, rendidas</w:t>
      </w:r>
      <w:r w:rsidR="0016478F" w:rsidRPr="006323F1">
        <w:rPr>
          <w:sz w:val="16"/>
          <w:szCs w:val="16"/>
        </w:rPr>
        <w:t xml:space="preserve"> en el caso </w:t>
      </w:r>
      <w:r w:rsidR="0016478F" w:rsidRPr="006323F1">
        <w:rPr>
          <w:i/>
          <w:iCs/>
          <w:sz w:val="16"/>
          <w:szCs w:val="16"/>
        </w:rPr>
        <w:t>Movilla Galarcio y otros vs. Colombia</w:t>
      </w:r>
      <w:r w:rsidR="00141D11">
        <w:rPr>
          <w:sz w:val="16"/>
          <w:szCs w:val="16"/>
        </w:rPr>
        <w:t>.</w:t>
      </w:r>
      <w:r w:rsidR="00141D11" w:rsidRPr="006323F1" w:rsidDel="00141D11">
        <w:rPr>
          <w:sz w:val="16"/>
          <w:szCs w:val="16"/>
        </w:rPr>
        <w:t xml:space="preserve"> </w:t>
      </w:r>
    </w:p>
  </w:footnote>
  <w:footnote w:id="8">
    <w:p w14:paraId="63DD9013" w14:textId="2442A3E3" w:rsidR="00A31EFD" w:rsidRPr="006323F1" w:rsidRDefault="00A31EFD" w:rsidP="009E774B">
      <w:pPr>
        <w:pStyle w:val="Textonotapie"/>
        <w:spacing w:before="40" w:after="40"/>
        <w:rPr>
          <w:b/>
          <w:bCs/>
          <w:sz w:val="16"/>
          <w:szCs w:val="16"/>
          <w:lang w:val="es-ES"/>
        </w:rPr>
      </w:pPr>
      <w:r w:rsidRPr="006323F1">
        <w:rPr>
          <w:rStyle w:val="Refdenotaalpie"/>
          <w:sz w:val="16"/>
          <w:szCs w:val="16"/>
        </w:rPr>
        <w:footnoteRef/>
      </w:r>
      <w:r w:rsidRPr="006323F1">
        <w:rPr>
          <w:sz w:val="16"/>
          <w:szCs w:val="16"/>
        </w:rPr>
        <w:t xml:space="preserve"> </w:t>
      </w:r>
      <w:r w:rsidR="00A10012" w:rsidRPr="006323F1">
        <w:rPr>
          <w:sz w:val="16"/>
          <w:szCs w:val="16"/>
        </w:rPr>
        <w:tab/>
      </w:r>
      <w:r w:rsidR="006642E5" w:rsidRPr="006323F1">
        <w:rPr>
          <w:sz w:val="16"/>
          <w:szCs w:val="16"/>
        </w:rPr>
        <w:t>El Estado ofreció las declaraciones a “título informativo”</w:t>
      </w:r>
      <w:r w:rsidR="00D72A4E" w:rsidRPr="006323F1">
        <w:rPr>
          <w:sz w:val="16"/>
          <w:szCs w:val="16"/>
        </w:rPr>
        <w:t xml:space="preserve">, </w:t>
      </w:r>
      <w:r w:rsidR="009A3157" w:rsidRPr="006323F1">
        <w:rPr>
          <w:sz w:val="16"/>
          <w:szCs w:val="16"/>
        </w:rPr>
        <w:t>indic</w:t>
      </w:r>
      <w:r w:rsidR="00D72A4E" w:rsidRPr="006323F1">
        <w:rPr>
          <w:sz w:val="16"/>
          <w:szCs w:val="16"/>
        </w:rPr>
        <w:t xml:space="preserve">ando </w:t>
      </w:r>
      <w:r w:rsidR="002264EB" w:rsidRPr="006323F1">
        <w:rPr>
          <w:sz w:val="16"/>
          <w:szCs w:val="16"/>
        </w:rPr>
        <w:t>el</w:t>
      </w:r>
      <w:r w:rsidR="009A3157" w:rsidRPr="006323F1">
        <w:rPr>
          <w:sz w:val="16"/>
          <w:szCs w:val="16"/>
        </w:rPr>
        <w:t xml:space="preserve"> objeto de </w:t>
      </w:r>
      <w:r w:rsidR="008A191B" w:rsidRPr="006323F1">
        <w:rPr>
          <w:sz w:val="16"/>
          <w:szCs w:val="16"/>
        </w:rPr>
        <w:t>las</w:t>
      </w:r>
      <w:r w:rsidR="009A3157" w:rsidRPr="006323F1">
        <w:rPr>
          <w:sz w:val="16"/>
          <w:szCs w:val="16"/>
        </w:rPr>
        <w:t xml:space="preserve"> declaraci</w:t>
      </w:r>
      <w:r w:rsidR="008A191B" w:rsidRPr="006323F1">
        <w:rPr>
          <w:sz w:val="16"/>
          <w:szCs w:val="16"/>
        </w:rPr>
        <w:t>ones,</w:t>
      </w:r>
      <w:r w:rsidR="00D72A4E" w:rsidRPr="006323F1">
        <w:rPr>
          <w:sz w:val="16"/>
          <w:szCs w:val="16"/>
        </w:rPr>
        <w:t xml:space="preserve"> pero</w:t>
      </w:r>
      <w:r w:rsidR="009A3157" w:rsidRPr="006323F1">
        <w:rPr>
          <w:sz w:val="16"/>
          <w:szCs w:val="16"/>
        </w:rPr>
        <w:t xml:space="preserve"> sin individualizar a la</w:t>
      </w:r>
      <w:r w:rsidR="00D72A4E" w:rsidRPr="006323F1">
        <w:rPr>
          <w:sz w:val="16"/>
          <w:szCs w:val="16"/>
        </w:rPr>
        <w:t>s</w:t>
      </w:r>
      <w:r w:rsidR="009A3157" w:rsidRPr="006323F1">
        <w:rPr>
          <w:sz w:val="16"/>
          <w:szCs w:val="16"/>
        </w:rPr>
        <w:t xml:space="preserve"> persona</w:t>
      </w:r>
      <w:r w:rsidR="00D72A4E" w:rsidRPr="006323F1">
        <w:rPr>
          <w:sz w:val="16"/>
          <w:szCs w:val="16"/>
        </w:rPr>
        <w:t>s</w:t>
      </w:r>
      <w:r w:rsidR="009A3157" w:rsidRPr="006323F1">
        <w:rPr>
          <w:sz w:val="16"/>
          <w:szCs w:val="16"/>
        </w:rPr>
        <w:t xml:space="preserve"> declarante</w:t>
      </w:r>
      <w:r w:rsidR="00D72A4E" w:rsidRPr="006323F1">
        <w:rPr>
          <w:sz w:val="16"/>
          <w:szCs w:val="16"/>
        </w:rPr>
        <w:t>s</w:t>
      </w:r>
      <w:r w:rsidR="009A3157" w:rsidRPr="006323F1">
        <w:rPr>
          <w:sz w:val="16"/>
          <w:szCs w:val="16"/>
        </w:rPr>
        <w:t>.</w:t>
      </w:r>
    </w:p>
  </w:footnote>
  <w:footnote w:id="9">
    <w:p w14:paraId="345861B3" w14:textId="36DECCF7" w:rsidR="008D201A" w:rsidRPr="006323F1" w:rsidRDefault="008D201A">
      <w:pPr>
        <w:pStyle w:val="Textonotapie"/>
        <w:rPr>
          <w:b/>
          <w:bCs/>
          <w:sz w:val="16"/>
          <w:szCs w:val="16"/>
        </w:rPr>
      </w:pPr>
      <w:r w:rsidRPr="006323F1">
        <w:rPr>
          <w:rStyle w:val="Refdenotaalpie"/>
          <w:sz w:val="16"/>
          <w:szCs w:val="16"/>
        </w:rPr>
        <w:footnoteRef/>
      </w:r>
      <w:r w:rsidRPr="006323F1">
        <w:rPr>
          <w:sz w:val="16"/>
          <w:szCs w:val="16"/>
        </w:rPr>
        <w:t xml:space="preserve"> </w:t>
      </w:r>
      <w:r w:rsidR="009E108B" w:rsidRPr="006323F1">
        <w:rPr>
          <w:sz w:val="16"/>
          <w:szCs w:val="16"/>
        </w:rPr>
        <w:tab/>
        <w:t xml:space="preserve">El Estado </w:t>
      </w:r>
      <w:r w:rsidR="00416FBE" w:rsidRPr="006323F1">
        <w:rPr>
          <w:sz w:val="16"/>
          <w:szCs w:val="16"/>
        </w:rPr>
        <w:t>solicitó el traslado de</w:t>
      </w:r>
      <w:r w:rsidR="009E108B" w:rsidRPr="006323F1">
        <w:rPr>
          <w:sz w:val="16"/>
          <w:szCs w:val="16"/>
        </w:rPr>
        <w:t xml:space="preserve"> la declaración testimonial de </w:t>
      </w:r>
      <w:r w:rsidR="00DD6776" w:rsidRPr="006323F1">
        <w:rPr>
          <w:sz w:val="16"/>
          <w:szCs w:val="16"/>
        </w:rPr>
        <w:t xml:space="preserve">Elsa </w:t>
      </w:r>
      <w:r w:rsidR="006803D9" w:rsidRPr="006323F1">
        <w:rPr>
          <w:sz w:val="16"/>
          <w:szCs w:val="16"/>
        </w:rPr>
        <w:t>M</w:t>
      </w:r>
      <w:r w:rsidR="00DD6776" w:rsidRPr="006323F1">
        <w:rPr>
          <w:sz w:val="16"/>
          <w:szCs w:val="16"/>
        </w:rPr>
        <w:t xml:space="preserve">aría Moyano, rendida en el caso </w:t>
      </w:r>
      <w:r w:rsidR="00DD6776" w:rsidRPr="006323F1">
        <w:rPr>
          <w:i/>
          <w:iCs/>
          <w:sz w:val="16"/>
          <w:szCs w:val="16"/>
        </w:rPr>
        <w:t>Tabares Toro y otros Vs. Colombia</w:t>
      </w:r>
      <w:r w:rsidR="00DD6776" w:rsidRPr="006323F1">
        <w:rPr>
          <w:sz w:val="16"/>
          <w:szCs w:val="16"/>
        </w:rPr>
        <w:t>.</w:t>
      </w:r>
      <w:r w:rsidR="000019A0" w:rsidRPr="006323F1">
        <w:rPr>
          <w:sz w:val="16"/>
          <w:szCs w:val="16"/>
        </w:rPr>
        <w:t xml:space="preserve"> </w:t>
      </w:r>
    </w:p>
  </w:footnote>
  <w:footnote w:id="10">
    <w:p w14:paraId="08698D5D" w14:textId="1C6A038A" w:rsidR="007C4AFC" w:rsidRPr="006323F1" w:rsidRDefault="007C4AFC" w:rsidP="007C4AFC">
      <w:pPr>
        <w:pStyle w:val="Textonotapie"/>
        <w:rPr>
          <w:b/>
          <w:bCs/>
          <w:sz w:val="16"/>
          <w:szCs w:val="16"/>
        </w:rPr>
      </w:pPr>
      <w:r w:rsidRPr="006323F1">
        <w:rPr>
          <w:rStyle w:val="Refdenotaalpie"/>
          <w:sz w:val="16"/>
          <w:szCs w:val="16"/>
        </w:rPr>
        <w:footnoteRef/>
      </w:r>
      <w:r w:rsidRPr="006323F1">
        <w:rPr>
          <w:sz w:val="16"/>
          <w:szCs w:val="16"/>
        </w:rPr>
        <w:t xml:space="preserve"> </w:t>
      </w:r>
      <w:r w:rsidRPr="006323F1">
        <w:rPr>
          <w:sz w:val="16"/>
          <w:szCs w:val="16"/>
        </w:rPr>
        <w:tab/>
        <w:t xml:space="preserve">El Estado </w:t>
      </w:r>
      <w:r w:rsidR="00416FBE" w:rsidRPr="006323F1">
        <w:rPr>
          <w:sz w:val="16"/>
          <w:szCs w:val="16"/>
        </w:rPr>
        <w:t>solicitó el traslado de</w:t>
      </w:r>
      <w:r w:rsidRPr="006323F1">
        <w:rPr>
          <w:sz w:val="16"/>
          <w:szCs w:val="16"/>
        </w:rPr>
        <w:t xml:space="preserve">l peritaje de Fanny Merchán </w:t>
      </w:r>
      <w:proofErr w:type="spellStart"/>
      <w:r w:rsidRPr="006323F1">
        <w:rPr>
          <w:sz w:val="16"/>
          <w:szCs w:val="16"/>
        </w:rPr>
        <w:t>Merchán</w:t>
      </w:r>
      <w:proofErr w:type="spellEnd"/>
      <w:r w:rsidRPr="006323F1">
        <w:rPr>
          <w:sz w:val="16"/>
          <w:szCs w:val="16"/>
        </w:rPr>
        <w:t xml:space="preserve">, rendido en el caso </w:t>
      </w:r>
      <w:r w:rsidRPr="006323F1">
        <w:rPr>
          <w:i/>
          <w:iCs/>
          <w:sz w:val="16"/>
          <w:szCs w:val="16"/>
        </w:rPr>
        <w:t>Tabares Toro y otros Vs. Colombia</w:t>
      </w:r>
      <w:r w:rsidRPr="006323F1">
        <w:rPr>
          <w:sz w:val="16"/>
          <w:szCs w:val="16"/>
        </w:rPr>
        <w:t>.</w:t>
      </w:r>
      <w:r w:rsidR="000F5EDF" w:rsidRPr="006323F1">
        <w:rPr>
          <w:sz w:val="16"/>
          <w:szCs w:val="16"/>
        </w:rPr>
        <w:t xml:space="preserve"> </w:t>
      </w:r>
    </w:p>
  </w:footnote>
  <w:footnote w:id="11">
    <w:p w14:paraId="6E53E185" w14:textId="2A167683" w:rsidR="008C1FA1" w:rsidRPr="006323F1" w:rsidRDefault="008C1FA1">
      <w:pPr>
        <w:pStyle w:val="Textonotapie"/>
        <w:rPr>
          <w:b/>
          <w:bCs/>
          <w:sz w:val="16"/>
          <w:szCs w:val="16"/>
        </w:rPr>
      </w:pPr>
      <w:r w:rsidRPr="006323F1">
        <w:rPr>
          <w:rStyle w:val="Refdenotaalpie"/>
          <w:sz w:val="16"/>
          <w:szCs w:val="16"/>
        </w:rPr>
        <w:footnoteRef/>
      </w:r>
      <w:r w:rsidRPr="006323F1">
        <w:rPr>
          <w:sz w:val="16"/>
          <w:szCs w:val="16"/>
        </w:rPr>
        <w:t xml:space="preserve"> </w:t>
      </w:r>
      <w:r w:rsidRPr="006323F1">
        <w:rPr>
          <w:sz w:val="16"/>
          <w:szCs w:val="16"/>
        </w:rPr>
        <w:tab/>
        <w:t xml:space="preserve">El Estado ofreció las declaraciones a “título informativo” de Erwin Esaú </w:t>
      </w:r>
      <w:proofErr w:type="spellStart"/>
      <w:r w:rsidRPr="006323F1">
        <w:rPr>
          <w:sz w:val="16"/>
          <w:szCs w:val="16"/>
        </w:rPr>
        <w:t>Arila</w:t>
      </w:r>
      <w:proofErr w:type="spellEnd"/>
      <w:r w:rsidRPr="006323F1">
        <w:rPr>
          <w:sz w:val="16"/>
          <w:szCs w:val="16"/>
        </w:rPr>
        <w:t xml:space="preserve"> Suárez y José Manuel Díaz Soto.</w:t>
      </w:r>
      <w:r w:rsidR="00215C68" w:rsidRPr="006323F1">
        <w:rPr>
          <w:sz w:val="16"/>
          <w:szCs w:val="16"/>
        </w:rPr>
        <w:t xml:space="preserve"> </w:t>
      </w:r>
    </w:p>
  </w:footnote>
  <w:footnote w:id="12">
    <w:p w14:paraId="7A5252F4" w14:textId="7134D66B" w:rsidR="006F03E9" w:rsidRPr="006323F1" w:rsidRDefault="006F03E9">
      <w:pPr>
        <w:pStyle w:val="Textonotapie"/>
        <w:rPr>
          <w:b/>
          <w:bCs/>
          <w:sz w:val="16"/>
          <w:szCs w:val="16"/>
        </w:rPr>
      </w:pPr>
      <w:r w:rsidRPr="006323F1">
        <w:rPr>
          <w:rStyle w:val="Refdenotaalpie"/>
          <w:sz w:val="16"/>
          <w:szCs w:val="16"/>
        </w:rPr>
        <w:footnoteRef/>
      </w:r>
      <w:r w:rsidRPr="006323F1">
        <w:rPr>
          <w:sz w:val="16"/>
          <w:szCs w:val="16"/>
        </w:rPr>
        <w:t xml:space="preserve"> </w:t>
      </w:r>
      <w:r w:rsidR="00474BCD" w:rsidRPr="006323F1">
        <w:rPr>
          <w:sz w:val="16"/>
          <w:szCs w:val="16"/>
        </w:rPr>
        <w:tab/>
        <w:t xml:space="preserve">El Estado ofreció la declaración testimonial de Erwin Esaú </w:t>
      </w:r>
      <w:proofErr w:type="spellStart"/>
      <w:r w:rsidR="00474BCD" w:rsidRPr="006323F1">
        <w:rPr>
          <w:sz w:val="16"/>
          <w:szCs w:val="16"/>
        </w:rPr>
        <w:t>Arila</w:t>
      </w:r>
      <w:proofErr w:type="spellEnd"/>
      <w:r w:rsidR="00474BCD" w:rsidRPr="006323F1">
        <w:rPr>
          <w:sz w:val="16"/>
          <w:szCs w:val="16"/>
        </w:rPr>
        <w:t xml:space="preserve"> Suárez.</w:t>
      </w:r>
    </w:p>
  </w:footnote>
  <w:footnote w:id="13">
    <w:p w14:paraId="777EF7CC" w14:textId="7F94DC0B" w:rsidR="006F03E9" w:rsidRPr="006323F1" w:rsidRDefault="006F03E9">
      <w:pPr>
        <w:pStyle w:val="Textonotapie"/>
        <w:rPr>
          <w:b/>
          <w:bCs/>
          <w:sz w:val="16"/>
          <w:szCs w:val="16"/>
        </w:rPr>
      </w:pPr>
      <w:r w:rsidRPr="006323F1">
        <w:rPr>
          <w:rStyle w:val="Refdenotaalpie"/>
          <w:sz w:val="16"/>
          <w:szCs w:val="16"/>
        </w:rPr>
        <w:footnoteRef/>
      </w:r>
      <w:r w:rsidRPr="006323F1">
        <w:rPr>
          <w:sz w:val="16"/>
          <w:szCs w:val="16"/>
        </w:rPr>
        <w:t xml:space="preserve"> </w:t>
      </w:r>
      <w:r w:rsidR="00474BCD" w:rsidRPr="006323F1">
        <w:rPr>
          <w:sz w:val="16"/>
          <w:szCs w:val="16"/>
        </w:rPr>
        <w:tab/>
        <w:t>El Estado ofreció el peritaje de José Manuel Díaz Soto</w:t>
      </w:r>
    </w:p>
  </w:footnote>
  <w:footnote w:id="14">
    <w:p w14:paraId="2DEB7F36" w14:textId="0CCA8B29" w:rsidR="00D3619C" w:rsidRPr="006323F1" w:rsidRDefault="00D3619C">
      <w:pPr>
        <w:pStyle w:val="Textonotapie"/>
        <w:rPr>
          <w:b/>
          <w:bCs/>
          <w:sz w:val="16"/>
          <w:szCs w:val="16"/>
          <w:lang w:val="es-ES"/>
        </w:rPr>
      </w:pPr>
      <w:r w:rsidRPr="006323F1">
        <w:rPr>
          <w:rStyle w:val="Refdenotaalpie"/>
          <w:sz w:val="16"/>
          <w:szCs w:val="16"/>
        </w:rPr>
        <w:footnoteRef/>
      </w:r>
      <w:r w:rsidRPr="006323F1">
        <w:rPr>
          <w:sz w:val="16"/>
          <w:szCs w:val="16"/>
        </w:rPr>
        <w:t xml:space="preserve"> </w:t>
      </w:r>
      <w:r w:rsidRPr="006323F1">
        <w:rPr>
          <w:sz w:val="16"/>
          <w:szCs w:val="16"/>
          <w:lang w:val="es-ES"/>
        </w:rPr>
        <w:tab/>
        <w:t xml:space="preserve">El Estado </w:t>
      </w:r>
      <w:r w:rsidR="0089602B" w:rsidRPr="006323F1">
        <w:rPr>
          <w:sz w:val="16"/>
          <w:szCs w:val="16"/>
          <w:lang w:val="es-ES"/>
        </w:rPr>
        <w:t>solicitó el traslado</w:t>
      </w:r>
      <w:r w:rsidRPr="006323F1">
        <w:rPr>
          <w:sz w:val="16"/>
          <w:szCs w:val="16"/>
          <w:lang w:val="es-ES"/>
        </w:rPr>
        <w:t xml:space="preserve"> </w:t>
      </w:r>
      <w:r w:rsidR="0089602B" w:rsidRPr="006323F1">
        <w:rPr>
          <w:sz w:val="16"/>
          <w:szCs w:val="16"/>
          <w:lang w:val="es-ES"/>
        </w:rPr>
        <w:t>d</w:t>
      </w:r>
      <w:r w:rsidRPr="006323F1">
        <w:rPr>
          <w:sz w:val="16"/>
          <w:szCs w:val="16"/>
          <w:lang w:val="es-ES"/>
        </w:rPr>
        <w:t>el peritaje de Carlos Enrique Ar</w:t>
      </w:r>
      <w:r w:rsidR="009773E9" w:rsidRPr="006323F1">
        <w:rPr>
          <w:sz w:val="16"/>
          <w:szCs w:val="16"/>
          <w:lang w:val="es-ES"/>
        </w:rPr>
        <w:t>é</w:t>
      </w:r>
      <w:r w:rsidRPr="006323F1">
        <w:rPr>
          <w:sz w:val="16"/>
          <w:szCs w:val="16"/>
          <w:lang w:val="es-ES"/>
        </w:rPr>
        <w:t>valo Narváez,</w:t>
      </w:r>
      <w:r w:rsidR="009773E9" w:rsidRPr="006323F1">
        <w:rPr>
          <w:sz w:val="16"/>
          <w:szCs w:val="16"/>
          <w:lang w:val="es-ES"/>
        </w:rPr>
        <w:t xml:space="preserve"> rendido en el caso </w:t>
      </w:r>
      <w:r w:rsidR="009773E9" w:rsidRPr="006323F1">
        <w:rPr>
          <w:i/>
          <w:iCs/>
          <w:sz w:val="16"/>
          <w:szCs w:val="16"/>
          <w:lang w:val="es-ES"/>
        </w:rPr>
        <w:t>Isaza Uribe y otros Vs. Colombia</w:t>
      </w:r>
      <w:r w:rsidR="009773E9" w:rsidRPr="006323F1">
        <w:rPr>
          <w:sz w:val="16"/>
          <w:szCs w:val="16"/>
          <w:lang w:val="es-ES"/>
        </w:rPr>
        <w:t>.</w:t>
      </w:r>
      <w:r w:rsidR="00215C68" w:rsidRPr="006323F1">
        <w:rPr>
          <w:sz w:val="16"/>
          <w:szCs w:val="16"/>
          <w:lang w:val="es-ES"/>
        </w:rPr>
        <w:t xml:space="preserve"> </w:t>
      </w:r>
    </w:p>
  </w:footnote>
  <w:footnote w:id="15">
    <w:p w14:paraId="06F19A28" w14:textId="0405FC12" w:rsidR="00F44302" w:rsidRPr="006323F1" w:rsidRDefault="00F44302">
      <w:pPr>
        <w:pStyle w:val="Textonotapie"/>
        <w:rPr>
          <w:b/>
          <w:bCs/>
          <w:sz w:val="16"/>
          <w:szCs w:val="16"/>
          <w:lang w:val="es-ES"/>
        </w:rPr>
      </w:pPr>
      <w:r w:rsidRPr="006323F1">
        <w:rPr>
          <w:rStyle w:val="Refdenotaalpie"/>
          <w:sz w:val="16"/>
          <w:szCs w:val="16"/>
        </w:rPr>
        <w:footnoteRef/>
      </w:r>
      <w:r w:rsidRPr="006323F1">
        <w:rPr>
          <w:sz w:val="16"/>
          <w:szCs w:val="16"/>
        </w:rPr>
        <w:t xml:space="preserve"> </w:t>
      </w:r>
      <w:r w:rsidR="00C159B4" w:rsidRPr="006323F1">
        <w:rPr>
          <w:sz w:val="16"/>
          <w:szCs w:val="16"/>
        </w:rPr>
        <w:tab/>
        <w:t xml:space="preserve">Los representantes renunciaron a las declaraciones testimoniales de Elena Rey </w:t>
      </w:r>
      <w:proofErr w:type="spellStart"/>
      <w:r w:rsidR="00C159B4" w:rsidRPr="006323F1">
        <w:rPr>
          <w:sz w:val="16"/>
          <w:szCs w:val="16"/>
        </w:rPr>
        <w:t>Manqueira</w:t>
      </w:r>
      <w:proofErr w:type="spellEnd"/>
      <w:r w:rsidR="00C159B4" w:rsidRPr="006323F1">
        <w:rPr>
          <w:sz w:val="16"/>
          <w:szCs w:val="16"/>
        </w:rPr>
        <w:t xml:space="preserve"> y Reinaldo Villalba Vargas</w:t>
      </w:r>
      <w:r w:rsidR="008D41D9" w:rsidRPr="006323F1">
        <w:rPr>
          <w:sz w:val="16"/>
          <w:szCs w:val="16"/>
        </w:rPr>
        <w:t>.</w:t>
      </w:r>
    </w:p>
  </w:footnote>
  <w:footnote w:id="16">
    <w:p w14:paraId="3E11AC11" w14:textId="4EA56ADA" w:rsidR="00F44302" w:rsidRPr="006323F1" w:rsidRDefault="00F44302">
      <w:pPr>
        <w:pStyle w:val="Textonotapie"/>
        <w:rPr>
          <w:b/>
          <w:bCs/>
          <w:sz w:val="16"/>
          <w:szCs w:val="16"/>
          <w:lang w:val="es-ES"/>
        </w:rPr>
      </w:pPr>
      <w:r w:rsidRPr="006323F1">
        <w:rPr>
          <w:rStyle w:val="Refdenotaalpie"/>
          <w:sz w:val="16"/>
          <w:szCs w:val="16"/>
        </w:rPr>
        <w:footnoteRef/>
      </w:r>
      <w:r w:rsidRPr="006323F1">
        <w:rPr>
          <w:sz w:val="16"/>
          <w:szCs w:val="16"/>
        </w:rPr>
        <w:t xml:space="preserve"> </w:t>
      </w:r>
      <w:r w:rsidR="008D41D9" w:rsidRPr="006323F1">
        <w:rPr>
          <w:sz w:val="16"/>
          <w:szCs w:val="16"/>
        </w:rPr>
        <w:tab/>
        <w:t xml:space="preserve">Los representantes renunciaron a los peritajes de Daniela Orozco </w:t>
      </w:r>
      <w:proofErr w:type="spellStart"/>
      <w:r w:rsidR="008D41D9" w:rsidRPr="006323F1">
        <w:rPr>
          <w:sz w:val="16"/>
          <w:szCs w:val="16"/>
        </w:rPr>
        <w:t>Ramelli</w:t>
      </w:r>
      <w:proofErr w:type="spellEnd"/>
      <w:r w:rsidR="008D41D9" w:rsidRPr="006323F1">
        <w:rPr>
          <w:sz w:val="16"/>
          <w:szCs w:val="16"/>
        </w:rPr>
        <w:t xml:space="preserve"> y Tania </w:t>
      </w:r>
      <w:r w:rsidR="00377DDE" w:rsidRPr="006323F1">
        <w:rPr>
          <w:sz w:val="16"/>
          <w:szCs w:val="16"/>
        </w:rPr>
        <w:t>R</w:t>
      </w:r>
      <w:r w:rsidR="008D41D9" w:rsidRPr="006323F1">
        <w:rPr>
          <w:sz w:val="16"/>
          <w:szCs w:val="16"/>
        </w:rPr>
        <w:t>odríguez Hernández, y de Federico Andreu-Guzmán.</w:t>
      </w:r>
    </w:p>
  </w:footnote>
  <w:footnote w:id="17">
    <w:p w14:paraId="18887990" w14:textId="3B010889" w:rsidR="00A7745D" w:rsidRPr="00EA42DB" w:rsidRDefault="00A7745D" w:rsidP="00A7745D">
      <w:pPr>
        <w:widowControl/>
        <w:autoSpaceDE w:val="0"/>
        <w:autoSpaceDN w:val="0"/>
        <w:spacing w:line="240" w:lineRule="auto"/>
        <w:rPr>
          <w:sz w:val="16"/>
          <w:szCs w:val="16"/>
        </w:rPr>
      </w:pPr>
      <w:r w:rsidRPr="00EA42DB">
        <w:rPr>
          <w:rStyle w:val="Refdenotaalpie"/>
          <w:sz w:val="16"/>
          <w:szCs w:val="16"/>
        </w:rPr>
        <w:footnoteRef/>
      </w:r>
      <w:r w:rsidRPr="00EA42DB">
        <w:rPr>
          <w:sz w:val="16"/>
          <w:szCs w:val="16"/>
        </w:rPr>
        <w:t xml:space="preserve"> </w:t>
      </w:r>
      <w:r w:rsidRPr="00EA42DB">
        <w:rPr>
          <w:sz w:val="16"/>
          <w:szCs w:val="16"/>
        </w:rPr>
        <w:tab/>
        <w:t>Mediante la comunicación de la Secretaría de la Corte de 12 de junio de 2023, se requirió al Estado, entre otras cuestiones, lo siguiente:</w:t>
      </w:r>
      <w:r w:rsidR="00CC1EDE">
        <w:rPr>
          <w:sz w:val="16"/>
          <w:szCs w:val="16"/>
        </w:rPr>
        <w:t xml:space="preserve"> “</w:t>
      </w:r>
      <w:r w:rsidRPr="00EA42DB">
        <w:rPr>
          <w:sz w:val="16"/>
          <w:szCs w:val="16"/>
        </w:rPr>
        <w:t xml:space="preserve">[…] </w:t>
      </w:r>
      <w:r w:rsidRPr="00EA42DB">
        <w:rPr>
          <w:rFonts w:eastAsiaTheme="minorHAnsi" w:cs="Verdana"/>
          <w:sz w:val="16"/>
          <w:szCs w:val="16"/>
          <w:lang w:eastAsia="en-US"/>
        </w:rPr>
        <w:t>en su escrito de 6 de junio de 2023, el Estado remitió el nombre de dos personas que declararían como “declarantes a título informativo”. Dado que esta figura no se encuentra contemplada en el actual Reglamento de la Corte, se solicita al Estado que, en el mismo plazo indicado anteriormente, se sirva precisar si se ofreció dichas declaraciones en calidad de testigo o de perito.”</w:t>
      </w:r>
    </w:p>
  </w:footnote>
  <w:footnote w:id="18">
    <w:p w14:paraId="4C73FCB9" w14:textId="70A19082" w:rsidR="00443798" w:rsidRPr="00EA42DB" w:rsidRDefault="00443798" w:rsidP="0040541B">
      <w:pPr>
        <w:pStyle w:val="Textonotapie"/>
        <w:rPr>
          <w:sz w:val="16"/>
          <w:szCs w:val="16"/>
        </w:rPr>
      </w:pPr>
      <w:r w:rsidRPr="00EA42DB">
        <w:rPr>
          <w:rStyle w:val="Refdenotaalpie"/>
          <w:sz w:val="16"/>
          <w:szCs w:val="16"/>
        </w:rPr>
        <w:footnoteRef/>
      </w:r>
      <w:r w:rsidRPr="00EA42DB">
        <w:rPr>
          <w:sz w:val="16"/>
          <w:szCs w:val="16"/>
        </w:rPr>
        <w:t xml:space="preserve"> </w:t>
      </w:r>
      <w:r w:rsidR="005857AD" w:rsidRPr="00EA42DB">
        <w:rPr>
          <w:sz w:val="16"/>
          <w:szCs w:val="16"/>
        </w:rPr>
        <w:tab/>
      </w:r>
      <w:r w:rsidR="005857AD" w:rsidRPr="006323F1">
        <w:rPr>
          <w:sz w:val="16"/>
          <w:szCs w:val="16"/>
          <w:lang w:val="es-ES"/>
        </w:rPr>
        <w:t xml:space="preserve">El Estado </w:t>
      </w:r>
      <w:r w:rsidR="005857AD" w:rsidRPr="006323F1">
        <w:rPr>
          <w:sz w:val="16"/>
          <w:szCs w:val="16"/>
        </w:rPr>
        <w:t xml:space="preserve">indicó que la declaración de Erwin Esaú </w:t>
      </w:r>
      <w:proofErr w:type="spellStart"/>
      <w:r w:rsidR="005857AD" w:rsidRPr="006323F1">
        <w:rPr>
          <w:sz w:val="16"/>
          <w:szCs w:val="16"/>
        </w:rPr>
        <w:t>Arila</w:t>
      </w:r>
      <w:proofErr w:type="spellEnd"/>
      <w:r w:rsidR="005857AD" w:rsidRPr="006323F1">
        <w:rPr>
          <w:sz w:val="16"/>
          <w:szCs w:val="16"/>
        </w:rPr>
        <w:t xml:space="preserve"> Suárez</w:t>
      </w:r>
      <w:r w:rsidR="00B35B32" w:rsidRPr="006323F1">
        <w:rPr>
          <w:sz w:val="16"/>
          <w:szCs w:val="16"/>
        </w:rPr>
        <w:t xml:space="preserve">, </w:t>
      </w:r>
      <w:r w:rsidR="005464D0" w:rsidRPr="006323F1">
        <w:rPr>
          <w:sz w:val="16"/>
          <w:szCs w:val="16"/>
        </w:rPr>
        <w:t>f</w:t>
      </w:r>
      <w:r w:rsidR="004D7C9D" w:rsidRPr="006323F1">
        <w:rPr>
          <w:sz w:val="16"/>
          <w:szCs w:val="16"/>
        </w:rPr>
        <w:t>uncionario del Ministerio de Salud y Protección Social de Colombia</w:t>
      </w:r>
      <w:r w:rsidR="005464D0" w:rsidRPr="006323F1">
        <w:rPr>
          <w:sz w:val="16"/>
          <w:szCs w:val="16"/>
        </w:rPr>
        <w:t>, versarí</w:t>
      </w:r>
      <w:r w:rsidR="004F55AC" w:rsidRPr="006323F1">
        <w:rPr>
          <w:sz w:val="16"/>
          <w:szCs w:val="16"/>
        </w:rPr>
        <w:t>a sobre “</w:t>
      </w:r>
      <w:r w:rsidR="0040541B" w:rsidRPr="006323F1">
        <w:rPr>
          <w:sz w:val="16"/>
          <w:szCs w:val="16"/>
        </w:rPr>
        <w:t>la idoneidad del Programa de Atención Psicosocial y Salud Integral a Víctimas (PAPSIVI), mediante el cual se podrá garantizar la atención integral en salud, lo cual implica promoción, prevención, atención en salud física y mental para las víctimas de</w:t>
      </w:r>
      <w:r w:rsidR="00914CF5" w:rsidRPr="006323F1">
        <w:rPr>
          <w:sz w:val="16"/>
          <w:szCs w:val="16"/>
        </w:rPr>
        <w:t xml:space="preserve"> </w:t>
      </w:r>
      <w:r w:rsidR="0040541B" w:rsidRPr="006323F1">
        <w:rPr>
          <w:sz w:val="16"/>
          <w:szCs w:val="16"/>
        </w:rPr>
        <w:t>g raves violaciones a los derechos humanos y, especialmente, para</w:t>
      </w:r>
      <w:r w:rsidR="00914CF5" w:rsidRPr="006323F1">
        <w:rPr>
          <w:sz w:val="16"/>
          <w:szCs w:val="16"/>
        </w:rPr>
        <w:t xml:space="preserve"> </w:t>
      </w:r>
      <w:r w:rsidR="0040541B" w:rsidRPr="006323F1">
        <w:rPr>
          <w:sz w:val="16"/>
          <w:szCs w:val="16"/>
        </w:rPr>
        <w:t>víctimas de desaparición forzada. El declarante se referirá a la</w:t>
      </w:r>
      <w:r w:rsidR="00914CF5" w:rsidRPr="006323F1">
        <w:rPr>
          <w:sz w:val="16"/>
          <w:szCs w:val="16"/>
        </w:rPr>
        <w:t xml:space="preserve"> </w:t>
      </w:r>
      <w:r w:rsidR="0040541B" w:rsidRPr="006323F1">
        <w:rPr>
          <w:sz w:val="16"/>
          <w:szCs w:val="16"/>
        </w:rPr>
        <w:t>implementación efectiva de las herramientas contenidas en los</w:t>
      </w:r>
      <w:r w:rsidR="00914CF5" w:rsidRPr="006323F1">
        <w:rPr>
          <w:sz w:val="16"/>
          <w:szCs w:val="16"/>
        </w:rPr>
        <w:t xml:space="preserve"> </w:t>
      </w:r>
      <w:r w:rsidR="0040541B" w:rsidRPr="006323F1">
        <w:rPr>
          <w:sz w:val="16"/>
          <w:szCs w:val="16"/>
        </w:rPr>
        <w:t>lineamientos conceptuales para la atención psicosocial a familiares</w:t>
      </w:r>
      <w:r w:rsidR="00914CF5" w:rsidRPr="006323F1">
        <w:rPr>
          <w:sz w:val="16"/>
          <w:szCs w:val="16"/>
        </w:rPr>
        <w:t xml:space="preserve"> </w:t>
      </w:r>
      <w:r w:rsidR="0040541B" w:rsidRPr="006323F1">
        <w:rPr>
          <w:sz w:val="16"/>
          <w:szCs w:val="16"/>
        </w:rPr>
        <w:t>víctimas de desaparición forzada y sus comunidades, así como las</w:t>
      </w:r>
      <w:r w:rsidR="00914CF5" w:rsidRPr="006323F1">
        <w:rPr>
          <w:sz w:val="16"/>
          <w:szCs w:val="16"/>
        </w:rPr>
        <w:t xml:space="preserve"> </w:t>
      </w:r>
      <w:r w:rsidR="0040541B" w:rsidRPr="006323F1">
        <w:rPr>
          <w:sz w:val="16"/>
          <w:szCs w:val="16"/>
        </w:rPr>
        <w:t>metas del Estado para garantizar plenamente el derecho a la salud</w:t>
      </w:r>
      <w:r w:rsidR="00914CF5" w:rsidRPr="006323F1">
        <w:rPr>
          <w:sz w:val="16"/>
          <w:szCs w:val="16"/>
        </w:rPr>
        <w:t xml:space="preserve"> </w:t>
      </w:r>
      <w:r w:rsidR="0040541B" w:rsidRPr="006323F1">
        <w:rPr>
          <w:sz w:val="16"/>
          <w:szCs w:val="16"/>
        </w:rPr>
        <w:t>bajo un enfoque diferencial</w:t>
      </w:r>
      <w:r w:rsidR="008D7EE7" w:rsidRPr="006323F1">
        <w:rPr>
          <w:sz w:val="16"/>
          <w:szCs w:val="16"/>
        </w:rPr>
        <w:t>”</w:t>
      </w:r>
      <w:r w:rsidR="0040541B" w:rsidRPr="006323F1">
        <w:rPr>
          <w:sz w:val="16"/>
          <w:szCs w:val="16"/>
        </w:rPr>
        <w:t>.</w:t>
      </w:r>
    </w:p>
  </w:footnote>
  <w:footnote w:id="19">
    <w:p w14:paraId="75CE92A6" w14:textId="44589039" w:rsidR="008D7EE7" w:rsidRPr="00EA42DB" w:rsidRDefault="008D7EE7" w:rsidP="00254FC5">
      <w:pPr>
        <w:pStyle w:val="Textonotapie"/>
        <w:rPr>
          <w:sz w:val="16"/>
          <w:szCs w:val="16"/>
        </w:rPr>
      </w:pPr>
      <w:r w:rsidRPr="00EA42DB">
        <w:rPr>
          <w:rStyle w:val="Refdenotaalpie"/>
          <w:sz w:val="16"/>
          <w:szCs w:val="16"/>
        </w:rPr>
        <w:footnoteRef/>
      </w:r>
      <w:r w:rsidRPr="00EA42DB">
        <w:rPr>
          <w:sz w:val="16"/>
          <w:szCs w:val="16"/>
        </w:rPr>
        <w:t xml:space="preserve"> </w:t>
      </w:r>
      <w:r w:rsidRPr="00EA42DB">
        <w:rPr>
          <w:sz w:val="16"/>
          <w:szCs w:val="16"/>
        </w:rPr>
        <w:tab/>
      </w:r>
      <w:r w:rsidRPr="006323F1">
        <w:rPr>
          <w:sz w:val="16"/>
          <w:szCs w:val="16"/>
          <w:lang w:val="es-ES"/>
        </w:rPr>
        <w:t xml:space="preserve">El Estado </w:t>
      </w:r>
      <w:r w:rsidRPr="006323F1">
        <w:rPr>
          <w:sz w:val="16"/>
          <w:szCs w:val="16"/>
        </w:rPr>
        <w:t xml:space="preserve">indicó que </w:t>
      </w:r>
      <w:r w:rsidR="00AE0318" w:rsidRPr="006323F1">
        <w:rPr>
          <w:sz w:val="16"/>
          <w:szCs w:val="16"/>
        </w:rPr>
        <w:t>el peritaje</w:t>
      </w:r>
      <w:r w:rsidRPr="006323F1">
        <w:rPr>
          <w:sz w:val="16"/>
          <w:szCs w:val="16"/>
        </w:rPr>
        <w:t xml:space="preserve"> de José Manuel Díaz Soto</w:t>
      </w:r>
      <w:r w:rsidR="00AE0318" w:rsidRPr="006323F1">
        <w:rPr>
          <w:sz w:val="16"/>
          <w:szCs w:val="16"/>
        </w:rPr>
        <w:t xml:space="preserve">, abogado experto en derecho público, penal e internacional, versaría sobre: </w:t>
      </w:r>
      <w:r w:rsidR="00254FC5" w:rsidRPr="006323F1">
        <w:rPr>
          <w:sz w:val="16"/>
          <w:szCs w:val="16"/>
        </w:rPr>
        <w:t>“(i) los elementos constitutivos del tipo penal de desaparición forzada en Colombia de acuerdo a lo establecido en el artículo 165 de la ley 599 de 2000, Código Penal de Colombia, (</w:t>
      </w:r>
      <w:proofErr w:type="spellStart"/>
      <w:r w:rsidR="00254FC5" w:rsidRPr="006323F1">
        <w:rPr>
          <w:sz w:val="16"/>
          <w:szCs w:val="16"/>
        </w:rPr>
        <w:t>ii</w:t>
      </w:r>
      <w:proofErr w:type="spellEnd"/>
      <w:r w:rsidR="00254FC5" w:rsidRPr="006323F1">
        <w:rPr>
          <w:sz w:val="16"/>
          <w:szCs w:val="16"/>
        </w:rPr>
        <w:t>) los fundamentos que dieron Jugar a la aprobación del texto vigente del tipo penal y (</w:t>
      </w:r>
      <w:proofErr w:type="spellStart"/>
      <w:r w:rsidR="00254FC5" w:rsidRPr="006323F1">
        <w:rPr>
          <w:sz w:val="16"/>
          <w:szCs w:val="16"/>
        </w:rPr>
        <w:t>iii</w:t>
      </w:r>
      <w:proofErr w:type="spellEnd"/>
      <w:r w:rsidR="00254FC5" w:rsidRPr="006323F1">
        <w:rPr>
          <w:sz w:val="16"/>
          <w:szCs w:val="16"/>
        </w:rPr>
        <w:t>) las razones por las cuales la redacción actual del tipo penal de desaparición forzada responde a los estándares internacionales”.</w:t>
      </w:r>
    </w:p>
  </w:footnote>
  <w:footnote w:id="20">
    <w:p w14:paraId="15AE4672" w14:textId="6691ECD2" w:rsidR="00AF0D86" w:rsidRPr="006323F1" w:rsidRDefault="00AF0D86" w:rsidP="00AF0D86">
      <w:pPr>
        <w:pStyle w:val="Textonotapie"/>
        <w:tabs>
          <w:tab w:val="left" w:pos="567"/>
        </w:tabs>
        <w:spacing w:before="40" w:after="40"/>
        <w:rPr>
          <w:sz w:val="16"/>
          <w:szCs w:val="16"/>
          <w:lang w:val="es-ES"/>
        </w:rPr>
      </w:pPr>
      <w:r w:rsidRPr="006323F1">
        <w:rPr>
          <w:rStyle w:val="Refdenotaalpie"/>
          <w:rFonts w:eastAsiaTheme="majorEastAsia"/>
          <w:sz w:val="16"/>
          <w:szCs w:val="16"/>
        </w:rPr>
        <w:footnoteRef/>
      </w:r>
      <w:r w:rsidRPr="00B56825">
        <w:rPr>
          <w:sz w:val="16"/>
          <w:szCs w:val="16"/>
          <w:lang w:val="pt-BR"/>
        </w:rPr>
        <w:t xml:space="preserve"> </w:t>
      </w:r>
      <w:r w:rsidRPr="00B56825">
        <w:rPr>
          <w:sz w:val="16"/>
          <w:szCs w:val="16"/>
          <w:lang w:val="pt-BR"/>
        </w:rPr>
        <w:tab/>
      </w:r>
      <w:r w:rsidRPr="00B56825">
        <w:rPr>
          <w:i/>
          <w:sz w:val="16"/>
          <w:szCs w:val="16"/>
          <w:lang w:val="pt-BR"/>
        </w:rPr>
        <w:t>Cfr</w:t>
      </w:r>
      <w:r w:rsidRPr="00B56825">
        <w:rPr>
          <w:sz w:val="16"/>
          <w:szCs w:val="16"/>
          <w:lang w:val="pt-BR"/>
        </w:rPr>
        <w:t xml:space="preserve">. </w:t>
      </w:r>
      <w:r w:rsidR="005B2D4A" w:rsidRPr="00B56825">
        <w:rPr>
          <w:i/>
          <w:iCs/>
          <w:sz w:val="16"/>
          <w:szCs w:val="16"/>
          <w:lang w:val="pt-BR"/>
        </w:rPr>
        <w:t xml:space="preserve">Caso </w:t>
      </w:r>
      <w:proofErr w:type="spellStart"/>
      <w:r w:rsidR="005B2D4A" w:rsidRPr="00B56825">
        <w:rPr>
          <w:i/>
          <w:iCs/>
          <w:sz w:val="16"/>
          <w:szCs w:val="16"/>
          <w:lang w:val="pt-BR"/>
        </w:rPr>
        <w:t>Masacre</w:t>
      </w:r>
      <w:proofErr w:type="spellEnd"/>
      <w:r w:rsidR="005B2D4A" w:rsidRPr="00B56825">
        <w:rPr>
          <w:i/>
          <w:iCs/>
          <w:sz w:val="16"/>
          <w:szCs w:val="16"/>
          <w:lang w:val="pt-BR"/>
        </w:rPr>
        <w:t xml:space="preserve"> de Santo Domingo Vs. </w:t>
      </w:r>
      <w:r w:rsidR="005B2D4A" w:rsidRPr="00B56825">
        <w:rPr>
          <w:i/>
          <w:iCs/>
          <w:sz w:val="16"/>
          <w:szCs w:val="16"/>
        </w:rPr>
        <w:t>Colombia. Convocatoria a audiencia.</w:t>
      </w:r>
      <w:r w:rsidR="005B2D4A" w:rsidRPr="005B2D4A">
        <w:rPr>
          <w:sz w:val="16"/>
          <w:szCs w:val="16"/>
        </w:rPr>
        <w:t xml:space="preserve"> Resolución del </w:t>
      </w:r>
      <w:proofErr w:type="gramStart"/>
      <w:r w:rsidR="005B2D4A" w:rsidRPr="005B2D4A">
        <w:rPr>
          <w:sz w:val="16"/>
          <w:szCs w:val="16"/>
        </w:rPr>
        <w:t>Presidente</w:t>
      </w:r>
      <w:proofErr w:type="gramEnd"/>
      <w:r w:rsidR="005B2D4A" w:rsidRPr="005B2D4A">
        <w:rPr>
          <w:sz w:val="16"/>
          <w:szCs w:val="16"/>
        </w:rPr>
        <w:t xml:space="preserve"> de la Corte Interamericana de Derechos Humanos de 5 de junio de 2012</w:t>
      </w:r>
      <w:r w:rsidR="005B2D4A">
        <w:rPr>
          <w:sz w:val="16"/>
          <w:szCs w:val="16"/>
        </w:rPr>
        <w:t>, Considerando 16</w:t>
      </w:r>
      <w:r w:rsidR="00BD26AA">
        <w:rPr>
          <w:rFonts w:cs="Arial"/>
          <w:sz w:val="16"/>
          <w:szCs w:val="16"/>
          <w:shd w:val="clear" w:color="auto" w:fill="FFFFFF"/>
        </w:rPr>
        <w:t xml:space="preserve">, y </w:t>
      </w:r>
      <w:r w:rsidR="00AA4F1F" w:rsidRPr="00B56825">
        <w:rPr>
          <w:rFonts w:cs="Arial"/>
          <w:i/>
          <w:iCs/>
          <w:sz w:val="16"/>
          <w:szCs w:val="16"/>
          <w:shd w:val="clear" w:color="auto" w:fill="FFFFFF"/>
        </w:rPr>
        <w:t>Caso Moya Chacón y otro Vs. Costa Rica. Convocatoria a audiencia.</w:t>
      </w:r>
      <w:r w:rsidR="00AA4F1F" w:rsidRPr="00AA4F1F">
        <w:rPr>
          <w:rFonts w:cs="Arial"/>
          <w:sz w:val="16"/>
          <w:szCs w:val="16"/>
          <w:shd w:val="clear" w:color="auto" w:fill="FFFFFF"/>
        </w:rPr>
        <w:t xml:space="preserve"> Resolución del </w:t>
      </w:r>
      <w:proofErr w:type="gramStart"/>
      <w:r w:rsidR="00AA4F1F" w:rsidRPr="00AA4F1F">
        <w:rPr>
          <w:rFonts w:cs="Arial"/>
          <w:sz w:val="16"/>
          <w:szCs w:val="16"/>
          <w:shd w:val="clear" w:color="auto" w:fill="FFFFFF"/>
        </w:rPr>
        <w:t>Presidente</w:t>
      </w:r>
      <w:proofErr w:type="gramEnd"/>
      <w:r w:rsidR="00AA4F1F" w:rsidRPr="00AA4F1F">
        <w:rPr>
          <w:rFonts w:cs="Arial"/>
          <w:sz w:val="16"/>
          <w:szCs w:val="16"/>
          <w:shd w:val="clear" w:color="auto" w:fill="FFFFFF"/>
        </w:rPr>
        <w:t xml:space="preserve"> en ejercicio de la Corte Interamericana de Derechos Humanos de 13 de diciembre de 2021</w:t>
      </w:r>
      <w:r w:rsidR="00AA4F1F">
        <w:rPr>
          <w:rFonts w:cs="Arial"/>
          <w:sz w:val="16"/>
          <w:szCs w:val="16"/>
          <w:shd w:val="clear" w:color="auto" w:fill="FFFFFF"/>
        </w:rPr>
        <w:t>, Considerando 8.</w:t>
      </w:r>
    </w:p>
  </w:footnote>
  <w:footnote w:id="21">
    <w:p w14:paraId="65D7FD8E" w14:textId="32F42819" w:rsidR="00A24589" w:rsidRPr="006323F1" w:rsidRDefault="00A24589" w:rsidP="00A24589">
      <w:pPr>
        <w:pStyle w:val="Textonotapie"/>
        <w:tabs>
          <w:tab w:val="left" w:pos="567"/>
        </w:tabs>
        <w:spacing w:before="40" w:after="40"/>
        <w:rPr>
          <w:sz w:val="16"/>
          <w:szCs w:val="16"/>
          <w:lang w:val="es-ES"/>
        </w:rPr>
      </w:pPr>
      <w:r w:rsidRPr="006323F1">
        <w:rPr>
          <w:rStyle w:val="Refdenotaalpie"/>
          <w:rFonts w:eastAsiaTheme="majorEastAsia"/>
          <w:sz w:val="16"/>
          <w:szCs w:val="16"/>
        </w:rPr>
        <w:footnoteRef/>
      </w:r>
      <w:r w:rsidRPr="006323F1">
        <w:rPr>
          <w:sz w:val="16"/>
          <w:szCs w:val="16"/>
        </w:rPr>
        <w:t xml:space="preserve"> </w:t>
      </w:r>
      <w:r w:rsidRPr="006323F1">
        <w:rPr>
          <w:sz w:val="16"/>
          <w:szCs w:val="16"/>
          <w:lang w:val="es-ES"/>
        </w:rPr>
        <w:tab/>
      </w:r>
      <w:r w:rsidRPr="006323F1">
        <w:rPr>
          <w:i/>
          <w:sz w:val="16"/>
          <w:szCs w:val="16"/>
        </w:rPr>
        <w:t>Cfr</w:t>
      </w:r>
      <w:r w:rsidRPr="006323F1">
        <w:rPr>
          <w:sz w:val="16"/>
          <w:szCs w:val="16"/>
        </w:rPr>
        <w:t xml:space="preserve">. </w:t>
      </w:r>
      <w:r w:rsidR="00B56825" w:rsidRPr="00B56825">
        <w:rPr>
          <w:i/>
          <w:iCs/>
          <w:sz w:val="16"/>
          <w:szCs w:val="16"/>
        </w:rPr>
        <w:t>Caso Comunidad de La Oroya Vs. Perú. Convocatoria a audiencia</w:t>
      </w:r>
      <w:r w:rsidR="00B56825" w:rsidRPr="00B56825">
        <w:rPr>
          <w:sz w:val="16"/>
          <w:szCs w:val="16"/>
        </w:rPr>
        <w:t xml:space="preserve">. Resolución del </w:t>
      </w:r>
      <w:proofErr w:type="gramStart"/>
      <w:r w:rsidR="00B56825" w:rsidRPr="00B56825">
        <w:rPr>
          <w:sz w:val="16"/>
          <w:szCs w:val="16"/>
        </w:rPr>
        <w:t>Presidente</w:t>
      </w:r>
      <w:proofErr w:type="gramEnd"/>
      <w:r w:rsidR="00B56825" w:rsidRPr="00B56825">
        <w:rPr>
          <w:sz w:val="16"/>
          <w:szCs w:val="16"/>
        </w:rPr>
        <w:t xml:space="preserve"> de la Corte Interamericana de Derechos Humanos de 12 de septiembre de 2022, Considerando 14</w:t>
      </w:r>
      <w:r w:rsidR="00B56825">
        <w:rPr>
          <w:sz w:val="16"/>
          <w:szCs w:val="16"/>
        </w:rPr>
        <w:t xml:space="preserve">, y </w:t>
      </w:r>
      <w:r w:rsidRPr="007815AD">
        <w:rPr>
          <w:i/>
          <w:sz w:val="16"/>
          <w:szCs w:val="16"/>
        </w:rPr>
        <w:t xml:space="preserve">Caso </w:t>
      </w:r>
      <w:r w:rsidR="006250AF" w:rsidRPr="007815AD">
        <w:rPr>
          <w:i/>
          <w:sz w:val="16"/>
          <w:szCs w:val="16"/>
        </w:rPr>
        <w:t xml:space="preserve">Miembros del Sindicato Único de Trabajadores de ECASA (SUTECASA) Vs. Perú. </w:t>
      </w:r>
      <w:r w:rsidRPr="00B56825">
        <w:rPr>
          <w:i/>
          <w:sz w:val="16"/>
          <w:szCs w:val="16"/>
        </w:rPr>
        <w:t>Convocatoria a audiencia</w:t>
      </w:r>
      <w:r w:rsidRPr="006250AF">
        <w:rPr>
          <w:iCs/>
          <w:sz w:val="16"/>
          <w:szCs w:val="16"/>
        </w:rPr>
        <w:t xml:space="preserve">. Resolución del </w:t>
      </w:r>
      <w:proofErr w:type="gramStart"/>
      <w:r w:rsidRPr="006250AF">
        <w:rPr>
          <w:iCs/>
          <w:sz w:val="16"/>
          <w:szCs w:val="16"/>
        </w:rPr>
        <w:t>Presidente</w:t>
      </w:r>
      <w:proofErr w:type="gramEnd"/>
      <w:r w:rsidRPr="006250AF">
        <w:rPr>
          <w:iCs/>
          <w:sz w:val="16"/>
          <w:szCs w:val="16"/>
        </w:rPr>
        <w:t xml:space="preserve"> de la Corte Interamericana de Derechos Humanos de </w:t>
      </w:r>
      <w:r w:rsidR="007815AD">
        <w:rPr>
          <w:iCs/>
          <w:sz w:val="16"/>
          <w:szCs w:val="16"/>
        </w:rPr>
        <w:t>29</w:t>
      </w:r>
      <w:r w:rsidR="007815AD" w:rsidRPr="006250AF">
        <w:rPr>
          <w:iCs/>
          <w:sz w:val="16"/>
          <w:szCs w:val="16"/>
        </w:rPr>
        <w:t xml:space="preserve"> </w:t>
      </w:r>
      <w:r w:rsidRPr="006250AF">
        <w:rPr>
          <w:iCs/>
          <w:sz w:val="16"/>
          <w:szCs w:val="16"/>
        </w:rPr>
        <w:t xml:space="preserve">de </w:t>
      </w:r>
      <w:r w:rsidR="007815AD">
        <w:rPr>
          <w:iCs/>
          <w:sz w:val="16"/>
          <w:szCs w:val="16"/>
        </w:rPr>
        <w:t>mayo</w:t>
      </w:r>
      <w:r w:rsidR="007815AD" w:rsidRPr="006250AF">
        <w:rPr>
          <w:iCs/>
          <w:sz w:val="16"/>
          <w:szCs w:val="16"/>
        </w:rPr>
        <w:t xml:space="preserve"> </w:t>
      </w:r>
      <w:r w:rsidRPr="006250AF">
        <w:rPr>
          <w:iCs/>
          <w:sz w:val="16"/>
          <w:szCs w:val="16"/>
        </w:rPr>
        <w:t>de 202</w:t>
      </w:r>
      <w:r w:rsidR="007815AD">
        <w:rPr>
          <w:iCs/>
          <w:sz w:val="16"/>
          <w:szCs w:val="16"/>
        </w:rPr>
        <w:t>3</w:t>
      </w:r>
      <w:r w:rsidRPr="006250AF">
        <w:rPr>
          <w:iCs/>
          <w:sz w:val="16"/>
          <w:szCs w:val="16"/>
        </w:rPr>
        <w:t xml:space="preserve">, Considerando </w:t>
      </w:r>
      <w:r w:rsidR="006250AF" w:rsidRPr="006250AF">
        <w:rPr>
          <w:iCs/>
          <w:sz w:val="16"/>
          <w:szCs w:val="16"/>
        </w:rPr>
        <w:t>27</w:t>
      </w:r>
      <w:r w:rsidRPr="00A24589">
        <w:rPr>
          <w:i/>
          <w:sz w:val="16"/>
          <w:szCs w:val="16"/>
        </w:rPr>
        <w:t xml:space="preserve">. </w:t>
      </w:r>
    </w:p>
  </w:footnote>
  <w:footnote w:id="22">
    <w:p w14:paraId="02353396" w14:textId="7DA78195" w:rsidR="00FB4C17" w:rsidRPr="006323F1" w:rsidRDefault="00FB4C17" w:rsidP="00FB4C17">
      <w:pPr>
        <w:pStyle w:val="Textonotapie"/>
        <w:tabs>
          <w:tab w:val="left" w:pos="567"/>
        </w:tabs>
        <w:spacing w:before="40" w:after="40"/>
        <w:rPr>
          <w:sz w:val="16"/>
          <w:szCs w:val="16"/>
          <w:lang w:val="es-ES"/>
        </w:rPr>
      </w:pPr>
      <w:r w:rsidRPr="006323F1">
        <w:rPr>
          <w:rStyle w:val="Refdenotaalpie"/>
          <w:rFonts w:eastAsiaTheme="majorEastAsia"/>
          <w:sz w:val="16"/>
          <w:szCs w:val="16"/>
        </w:rPr>
        <w:footnoteRef/>
      </w:r>
      <w:r w:rsidRPr="006323F1">
        <w:rPr>
          <w:sz w:val="16"/>
          <w:szCs w:val="16"/>
        </w:rPr>
        <w:t xml:space="preserve"> </w:t>
      </w:r>
      <w:r w:rsidRPr="006323F1">
        <w:rPr>
          <w:sz w:val="16"/>
          <w:szCs w:val="16"/>
          <w:lang w:val="es-ES"/>
        </w:rPr>
        <w:tab/>
      </w:r>
      <w:r w:rsidRPr="006323F1">
        <w:rPr>
          <w:i/>
          <w:sz w:val="16"/>
          <w:szCs w:val="16"/>
        </w:rPr>
        <w:t>Cfr</w:t>
      </w:r>
      <w:r w:rsidRPr="006323F1">
        <w:rPr>
          <w:sz w:val="16"/>
          <w:szCs w:val="16"/>
        </w:rPr>
        <w:t xml:space="preserve">. </w:t>
      </w:r>
      <w:r w:rsidRPr="006323F1">
        <w:rPr>
          <w:i/>
          <w:sz w:val="16"/>
          <w:szCs w:val="16"/>
        </w:rPr>
        <w:t>Caso Boyce y otros Vs. Barbados</w:t>
      </w:r>
      <w:r w:rsidRPr="006323F1">
        <w:rPr>
          <w:sz w:val="16"/>
          <w:szCs w:val="16"/>
        </w:rPr>
        <w:t xml:space="preserve">. </w:t>
      </w:r>
      <w:r w:rsidRPr="006323F1">
        <w:rPr>
          <w:i/>
          <w:sz w:val="16"/>
          <w:szCs w:val="16"/>
        </w:rPr>
        <w:t>Convocatoria a audiencia</w:t>
      </w:r>
      <w:r w:rsidRPr="006323F1">
        <w:rPr>
          <w:sz w:val="16"/>
          <w:szCs w:val="16"/>
        </w:rPr>
        <w:t xml:space="preserve">. Resolución del </w:t>
      </w:r>
      <w:proofErr w:type="gramStart"/>
      <w:r w:rsidRPr="006323F1">
        <w:rPr>
          <w:sz w:val="16"/>
          <w:szCs w:val="16"/>
        </w:rPr>
        <w:t>Presidente</w:t>
      </w:r>
      <w:proofErr w:type="gramEnd"/>
      <w:r w:rsidRPr="006323F1">
        <w:rPr>
          <w:sz w:val="16"/>
          <w:szCs w:val="16"/>
        </w:rPr>
        <w:t xml:space="preserve"> de la Corte Interamericana de Derechos Humanos de 29 de mayo de 2007, Considerando 22, </w:t>
      </w:r>
      <w:r w:rsidR="00861BB3" w:rsidRPr="006323F1">
        <w:rPr>
          <w:sz w:val="16"/>
          <w:szCs w:val="16"/>
        </w:rPr>
        <w:t xml:space="preserve">y </w:t>
      </w:r>
      <w:r w:rsidR="00861BB3" w:rsidRPr="006323F1">
        <w:rPr>
          <w:rFonts w:cs="Arial"/>
          <w:i/>
          <w:sz w:val="16"/>
          <w:szCs w:val="16"/>
          <w:shd w:val="clear" w:color="auto" w:fill="FFFFFF"/>
        </w:rPr>
        <w:t xml:space="preserve">Caso Miembros de la Corporación Colectivo de Abogados “José Alvear Restrepo” Vs. Colombia. </w:t>
      </w:r>
      <w:r w:rsidR="00861BB3" w:rsidRPr="006323F1">
        <w:rPr>
          <w:rFonts w:cs="Arial"/>
          <w:iCs/>
          <w:sz w:val="16"/>
          <w:szCs w:val="16"/>
          <w:shd w:val="clear" w:color="auto" w:fill="FFFFFF"/>
        </w:rPr>
        <w:t>Resolución</w:t>
      </w:r>
      <w:r w:rsidR="00050385">
        <w:rPr>
          <w:rFonts w:cs="Arial"/>
          <w:iCs/>
          <w:sz w:val="16"/>
          <w:szCs w:val="16"/>
          <w:shd w:val="clear" w:color="auto" w:fill="FFFFFF"/>
        </w:rPr>
        <w:t xml:space="preserve"> </w:t>
      </w:r>
      <w:r w:rsidR="00050385" w:rsidRPr="00050385">
        <w:rPr>
          <w:rFonts w:cs="Arial"/>
          <w:iCs/>
          <w:sz w:val="16"/>
          <w:szCs w:val="16"/>
          <w:shd w:val="clear" w:color="auto" w:fill="FFFFFF"/>
        </w:rPr>
        <w:t>de la Corte Interamericana de Derechos Humanos de</w:t>
      </w:r>
      <w:r w:rsidR="00861BB3" w:rsidRPr="006323F1">
        <w:rPr>
          <w:rFonts w:cs="Arial"/>
          <w:iCs/>
          <w:sz w:val="16"/>
          <w:szCs w:val="16"/>
          <w:shd w:val="clear" w:color="auto" w:fill="FFFFFF"/>
        </w:rPr>
        <w:t xml:space="preserve"> 9 de mayo de 2022,</w:t>
      </w:r>
      <w:r w:rsidR="00861BB3" w:rsidRPr="006323F1">
        <w:rPr>
          <w:rFonts w:cs="Arial"/>
          <w:i/>
          <w:sz w:val="16"/>
          <w:szCs w:val="16"/>
          <w:shd w:val="clear" w:color="auto" w:fill="FFFFFF"/>
        </w:rPr>
        <w:t xml:space="preserve"> </w:t>
      </w:r>
      <w:r w:rsidR="00861BB3" w:rsidRPr="006323F1">
        <w:rPr>
          <w:rFonts w:cs="Arial"/>
          <w:sz w:val="16"/>
          <w:szCs w:val="16"/>
          <w:shd w:val="clear" w:color="auto" w:fill="FFFFFF"/>
        </w:rPr>
        <w:t>Considerando 4.</w:t>
      </w:r>
    </w:p>
  </w:footnote>
  <w:footnote w:id="23">
    <w:p w14:paraId="4E08A143" w14:textId="378D9812" w:rsidR="00FB4C17" w:rsidRPr="006323F1" w:rsidRDefault="00FB4C17" w:rsidP="00FB4C17">
      <w:pPr>
        <w:pStyle w:val="Textonotapie"/>
        <w:tabs>
          <w:tab w:val="left" w:pos="567"/>
        </w:tabs>
        <w:spacing w:before="40" w:after="40"/>
        <w:rPr>
          <w:sz w:val="16"/>
          <w:szCs w:val="16"/>
        </w:rPr>
      </w:pPr>
      <w:r w:rsidRPr="006323F1">
        <w:rPr>
          <w:rStyle w:val="Refdenotaalpie"/>
          <w:rFonts w:eastAsiaTheme="majorEastAsia"/>
          <w:sz w:val="16"/>
          <w:szCs w:val="16"/>
        </w:rPr>
        <w:footnoteRef/>
      </w:r>
      <w:r w:rsidRPr="006323F1">
        <w:rPr>
          <w:sz w:val="16"/>
          <w:szCs w:val="16"/>
        </w:rPr>
        <w:t xml:space="preserve"> </w:t>
      </w:r>
      <w:r w:rsidRPr="006323F1">
        <w:rPr>
          <w:sz w:val="16"/>
          <w:szCs w:val="16"/>
        </w:rPr>
        <w:tab/>
        <w:t xml:space="preserve">En aplicación analógica, el Tribunal ha entendido que la mera circunstancia de que un perito haya ocupado u ocupe un cargo público, no constituye </w:t>
      </w:r>
      <w:r w:rsidRPr="006323F1">
        <w:rPr>
          <w:i/>
          <w:sz w:val="16"/>
          <w:szCs w:val="16"/>
        </w:rPr>
        <w:t>per se</w:t>
      </w:r>
      <w:r w:rsidRPr="006323F1">
        <w:rPr>
          <w:sz w:val="16"/>
          <w:szCs w:val="16"/>
        </w:rPr>
        <w:t xml:space="preserve"> una causal de impedimento, sino que corresponde demostrar que dicho vínculo o relación “a juicio de la Corte”, pueda “afectar su imparcialidad” o que la persona tenga un interés directo que pueda “afectar su imparcialidad” al emitir una opinión técnica en el caso. </w:t>
      </w:r>
      <w:r w:rsidRPr="006323F1">
        <w:rPr>
          <w:i/>
          <w:sz w:val="16"/>
          <w:szCs w:val="16"/>
        </w:rPr>
        <w:t>Cfr</w:t>
      </w:r>
      <w:r w:rsidRPr="006323F1">
        <w:rPr>
          <w:sz w:val="16"/>
          <w:szCs w:val="16"/>
        </w:rPr>
        <w:t xml:space="preserve">. </w:t>
      </w:r>
      <w:r w:rsidRPr="006323F1">
        <w:rPr>
          <w:i/>
          <w:sz w:val="16"/>
          <w:szCs w:val="16"/>
        </w:rPr>
        <w:t xml:space="preserve">Caso </w:t>
      </w:r>
      <w:proofErr w:type="spellStart"/>
      <w:r w:rsidRPr="006323F1">
        <w:rPr>
          <w:i/>
          <w:sz w:val="16"/>
          <w:szCs w:val="16"/>
        </w:rPr>
        <w:t>Abrill</w:t>
      </w:r>
      <w:proofErr w:type="spellEnd"/>
      <w:r w:rsidRPr="006323F1">
        <w:rPr>
          <w:i/>
          <w:sz w:val="16"/>
          <w:szCs w:val="16"/>
        </w:rPr>
        <w:t xml:space="preserve"> Alosilla y otros Vs. Perú</w:t>
      </w:r>
      <w:r w:rsidRPr="006323F1">
        <w:rPr>
          <w:sz w:val="16"/>
          <w:szCs w:val="16"/>
        </w:rPr>
        <w:t xml:space="preserve">. </w:t>
      </w:r>
      <w:r w:rsidRPr="006323F1">
        <w:rPr>
          <w:i/>
          <w:sz w:val="16"/>
          <w:szCs w:val="16"/>
        </w:rPr>
        <w:t>Convocatoria a audiencia</w:t>
      </w:r>
      <w:r w:rsidRPr="006323F1">
        <w:rPr>
          <w:sz w:val="16"/>
          <w:szCs w:val="16"/>
        </w:rPr>
        <w:t xml:space="preserve">. Resolución del </w:t>
      </w:r>
      <w:proofErr w:type="gramStart"/>
      <w:r w:rsidRPr="006323F1">
        <w:rPr>
          <w:sz w:val="16"/>
          <w:szCs w:val="16"/>
        </w:rPr>
        <w:t>Presidente</w:t>
      </w:r>
      <w:proofErr w:type="gramEnd"/>
      <w:r w:rsidRPr="006323F1">
        <w:rPr>
          <w:sz w:val="16"/>
          <w:szCs w:val="16"/>
        </w:rPr>
        <w:t xml:space="preserve"> de la Corte Interamericana de Derechos Humanos de 8 de septiembre de 2010, Considerando 15, y </w:t>
      </w:r>
      <w:r w:rsidR="0047753F" w:rsidRPr="00B56825">
        <w:rPr>
          <w:i/>
          <w:iCs/>
          <w:sz w:val="16"/>
          <w:szCs w:val="16"/>
        </w:rPr>
        <w:t>Caso Scot Cochran Vs. Costa Rica. Convocatoria a audiencia.</w:t>
      </w:r>
      <w:r w:rsidR="0047753F" w:rsidRPr="0047753F">
        <w:rPr>
          <w:sz w:val="16"/>
          <w:szCs w:val="16"/>
        </w:rPr>
        <w:t xml:space="preserve"> Resolución del </w:t>
      </w:r>
      <w:proofErr w:type="gramStart"/>
      <w:r w:rsidR="0047753F" w:rsidRPr="0047753F">
        <w:rPr>
          <w:sz w:val="16"/>
          <w:szCs w:val="16"/>
        </w:rPr>
        <w:t>Presidente</w:t>
      </w:r>
      <w:proofErr w:type="gramEnd"/>
      <w:r w:rsidR="0047753F" w:rsidRPr="0047753F">
        <w:rPr>
          <w:sz w:val="16"/>
          <w:szCs w:val="16"/>
        </w:rPr>
        <w:t xml:space="preserve"> de la Corte Interamericana de Derechos Humanos de 5 de octubre de 2022</w:t>
      </w:r>
      <w:r w:rsidR="003C36C2">
        <w:rPr>
          <w:sz w:val="16"/>
          <w:szCs w:val="16"/>
        </w:rPr>
        <w:t>, Considerando</w:t>
      </w:r>
      <w:r w:rsidR="00C82457">
        <w:rPr>
          <w:sz w:val="16"/>
          <w:szCs w:val="16"/>
        </w:rPr>
        <w:t xml:space="preserve"> 10</w:t>
      </w:r>
      <w:r w:rsidRPr="006323F1">
        <w:rPr>
          <w:rFonts w:cs="Arial"/>
          <w:sz w:val="16"/>
          <w:szCs w:val="16"/>
          <w:shd w:val="clear" w:color="auto" w:fill="FFFFFF"/>
        </w:rPr>
        <w:t>.</w:t>
      </w:r>
      <w:r w:rsidR="00E9085F">
        <w:rPr>
          <w:rFonts w:cs="Arial"/>
          <w:sz w:val="16"/>
          <w:szCs w:val="16"/>
          <w:shd w:val="clear" w:color="auto" w:fill="FFFFFF"/>
        </w:rPr>
        <w:t xml:space="preserve"> De igual forma la Corte ha determinado que la existencia de contratos de servicios entre el propuesto perito y alguna agencia del </w:t>
      </w:r>
      <w:proofErr w:type="gramStart"/>
      <w:r w:rsidR="00E9085F">
        <w:rPr>
          <w:rFonts w:cs="Arial"/>
          <w:sz w:val="16"/>
          <w:szCs w:val="16"/>
          <w:shd w:val="clear" w:color="auto" w:fill="FFFFFF"/>
        </w:rPr>
        <w:t>Estado,</w:t>
      </w:r>
      <w:proofErr w:type="gramEnd"/>
      <w:r w:rsidR="00E9085F">
        <w:rPr>
          <w:rFonts w:cs="Arial"/>
          <w:sz w:val="16"/>
          <w:szCs w:val="16"/>
          <w:shd w:val="clear" w:color="auto" w:fill="FFFFFF"/>
        </w:rPr>
        <w:t xml:space="preserve"> tampoco </w:t>
      </w:r>
      <w:r w:rsidR="00E9085F" w:rsidRPr="006323F1">
        <w:rPr>
          <w:sz w:val="16"/>
          <w:szCs w:val="16"/>
        </w:rPr>
        <w:t xml:space="preserve">constituye </w:t>
      </w:r>
      <w:r w:rsidR="00E9085F" w:rsidRPr="006323F1">
        <w:rPr>
          <w:i/>
          <w:sz w:val="16"/>
          <w:szCs w:val="16"/>
        </w:rPr>
        <w:t>per se</w:t>
      </w:r>
      <w:r w:rsidR="00E9085F" w:rsidRPr="006323F1">
        <w:rPr>
          <w:sz w:val="16"/>
          <w:szCs w:val="16"/>
        </w:rPr>
        <w:t xml:space="preserve"> una causal de impedimento,</w:t>
      </w:r>
      <w:r w:rsidR="00E9085F">
        <w:rPr>
          <w:sz w:val="16"/>
          <w:szCs w:val="16"/>
        </w:rPr>
        <w:t xml:space="preserve"> teniéndose que demostrar de qué manera afectaría dicha contratación la misma. </w:t>
      </w:r>
      <w:r w:rsidR="00E9085F" w:rsidRPr="00331B15">
        <w:rPr>
          <w:i/>
          <w:iCs/>
          <w:sz w:val="16"/>
          <w:szCs w:val="16"/>
        </w:rPr>
        <w:t xml:space="preserve">Caso Pueblos Indígenas </w:t>
      </w:r>
      <w:proofErr w:type="spellStart"/>
      <w:r w:rsidR="00E9085F" w:rsidRPr="00331B15">
        <w:rPr>
          <w:i/>
          <w:iCs/>
          <w:sz w:val="16"/>
          <w:szCs w:val="16"/>
        </w:rPr>
        <w:t>U'wa</w:t>
      </w:r>
      <w:proofErr w:type="spellEnd"/>
      <w:r w:rsidR="00E9085F" w:rsidRPr="00331B15">
        <w:rPr>
          <w:i/>
          <w:iCs/>
          <w:sz w:val="16"/>
          <w:szCs w:val="16"/>
        </w:rPr>
        <w:t xml:space="preserve"> y sus miembros Vs. Colombia. Convocatoria a audiencia</w:t>
      </w:r>
      <w:r w:rsidR="00E9085F" w:rsidRPr="00E9085F">
        <w:rPr>
          <w:sz w:val="16"/>
          <w:szCs w:val="16"/>
        </w:rPr>
        <w:t xml:space="preserve">. Resolución del </w:t>
      </w:r>
      <w:proofErr w:type="gramStart"/>
      <w:r w:rsidR="00E9085F" w:rsidRPr="00E9085F">
        <w:rPr>
          <w:sz w:val="16"/>
          <w:szCs w:val="16"/>
        </w:rPr>
        <w:t>Presidente</w:t>
      </w:r>
      <w:proofErr w:type="gramEnd"/>
      <w:r w:rsidR="00E9085F" w:rsidRPr="00E9085F">
        <w:rPr>
          <w:sz w:val="16"/>
          <w:szCs w:val="16"/>
        </w:rPr>
        <w:t xml:space="preserve"> de la Corte Interamericana de Derechos Humanos de 13 de marzo de 2023</w:t>
      </w:r>
      <w:r w:rsidR="00E9085F" w:rsidRPr="006323F1">
        <w:rPr>
          <w:sz w:val="16"/>
          <w:szCs w:val="16"/>
        </w:rPr>
        <w:t>, Considerando</w:t>
      </w:r>
      <w:r w:rsidR="00E9085F">
        <w:rPr>
          <w:sz w:val="16"/>
          <w:szCs w:val="16"/>
        </w:rPr>
        <w:t>s</w:t>
      </w:r>
      <w:r w:rsidR="00E9085F" w:rsidRPr="006323F1">
        <w:rPr>
          <w:sz w:val="16"/>
          <w:szCs w:val="16"/>
        </w:rPr>
        <w:t xml:space="preserve"> </w:t>
      </w:r>
      <w:r w:rsidR="00E9085F">
        <w:rPr>
          <w:sz w:val="16"/>
          <w:szCs w:val="16"/>
        </w:rPr>
        <w:t>41 al 43.</w:t>
      </w:r>
    </w:p>
  </w:footnote>
  <w:footnote w:id="24">
    <w:p w14:paraId="0F75E68A" w14:textId="2BA975F9" w:rsidR="00784538" w:rsidRPr="006323F1" w:rsidRDefault="00784538">
      <w:pPr>
        <w:pStyle w:val="Textonotapie"/>
        <w:rPr>
          <w:sz w:val="16"/>
          <w:szCs w:val="16"/>
          <w:lang w:val="es-ES"/>
        </w:rPr>
      </w:pPr>
      <w:r w:rsidRPr="006323F1">
        <w:rPr>
          <w:rStyle w:val="Refdenotaalpie"/>
          <w:sz w:val="16"/>
          <w:szCs w:val="16"/>
        </w:rPr>
        <w:footnoteRef/>
      </w:r>
      <w:r w:rsidRPr="006323F1">
        <w:rPr>
          <w:sz w:val="16"/>
          <w:szCs w:val="16"/>
        </w:rPr>
        <w:t xml:space="preserve"> </w:t>
      </w:r>
      <w:r w:rsidR="00167598" w:rsidRPr="006323F1">
        <w:rPr>
          <w:i/>
          <w:iCs/>
          <w:sz w:val="16"/>
          <w:szCs w:val="16"/>
        </w:rPr>
        <w:t>Cfr. Caso Quintana Coello y otros Vs. Ecuador.</w:t>
      </w:r>
      <w:r w:rsidR="00167598" w:rsidRPr="006323F1">
        <w:rPr>
          <w:sz w:val="16"/>
          <w:szCs w:val="16"/>
        </w:rPr>
        <w:t xml:space="preserve"> Resolución del </w:t>
      </w:r>
      <w:proofErr w:type="gramStart"/>
      <w:r w:rsidR="00167598" w:rsidRPr="006323F1">
        <w:rPr>
          <w:sz w:val="16"/>
          <w:szCs w:val="16"/>
        </w:rPr>
        <w:t>Presidente</w:t>
      </w:r>
      <w:proofErr w:type="gramEnd"/>
      <w:r w:rsidR="00167598" w:rsidRPr="006323F1">
        <w:rPr>
          <w:sz w:val="16"/>
          <w:szCs w:val="16"/>
        </w:rPr>
        <w:t xml:space="preserve"> de la Corte Interamericana de Derechos Humanos de 20 de diciembre de 2012, </w:t>
      </w:r>
      <w:r w:rsidR="00216BDA">
        <w:rPr>
          <w:sz w:val="16"/>
          <w:szCs w:val="16"/>
        </w:rPr>
        <w:t>C</w:t>
      </w:r>
      <w:r w:rsidR="00167598" w:rsidRPr="006323F1">
        <w:rPr>
          <w:sz w:val="16"/>
          <w:szCs w:val="16"/>
        </w:rPr>
        <w:t xml:space="preserve">onsiderando 12, y </w:t>
      </w:r>
      <w:r w:rsidR="008B29E8" w:rsidRPr="008B29E8">
        <w:rPr>
          <w:i/>
          <w:iCs/>
          <w:sz w:val="16"/>
          <w:szCs w:val="16"/>
        </w:rPr>
        <w:t xml:space="preserve">Caso Ortiz Hernández y otros Vs. Venezuela. Convocatoria a audiencia. </w:t>
      </w:r>
      <w:r w:rsidR="008B29E8" w:rsidRPr="00B56825">
        <w:rPr>
          <w:sz w:val="16"/>
          <w:szCs w:val="16"/>
        </w:rPr>
        <w:t xml:space="preserve">Resolución del </w:t>
      </w:r>
      <w:proofErr w:type="gramStart"/>
      <w:r w:rsidR="008B29E8" w:rsidRPr="00B56825">
        <w:rPr>
          <w:sz w:val="16"/>
          <w:szCs w:val="16"/>
        </w:rPr>
        <w:t>Presidente</w:t>
      </w:r>
      <w:proofErr w:type="gramEnd"/>
      <w:r w:rsidR="008B29E8" w:rsidRPr="00B56825">
        <w:rPr>
          <w:sz w:val="16"/>
          <w:szCs w:val="16"/>
        </w:rPr>
        <w:t xml:space="preserve"> de la Corte Interamericana de Derechos Humanos de 20 de diciembre de 2016</w:t>
      </w:r>
      <w:r w:rsidR="0092038D" w:rsidRPr="008B29E8">
        <w:rPr>
          <w:sz w:val="16"/>
          <w:szCs w:val="16"/>
        </w:rPr>
        <w:t xml:space="preserve">, </w:t>
      </w:r>
      <w:r w:rsidR="0092038D">
        <w:rPr>
          <w:sz w:val="16"/>
          <w:szCs w:val="16"/>
        </w:rPr>
        <w:t xml:space="preserve">Considerando </w:t>
      </w:r>
      <w:r w:rsidR="00952894">
        <w:rPr>
          <w:sz w:val="16"/>
          <w:szCs w:val="16"/>
        </w:rPr>
        <w:t>6</w:t>
      </w:r>
      <w:r w:rsidR="00216BDA">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D3FD5" w14:textId="77777777" w:rsidR="00EA36F7" w:rsidRPr="00617F90" w:rsidRDefault="00EA36F7" w:rsidP="005B0D19">
    <w:pPr>
      <w:pStyle w:val="Encabezado"/>
      <w:ind w:left="720"/>
      <w:jc w:val="right"/>
      <w:rPr>
        <w:sz w:val="16"/>
        <w:szCs w:val="16"/>
        <w:lang w:val="es-GT"/>
      </w:rPr>
    </w:pPr>
  </w:p>
  <w:p w14:paraId="367A8D8B" w14:textId="36BBE707" w:rsidR="000725B2" w:rsidRDefault="000725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131"/>
    <w:multiLevelType w:val="hybridMultilevel"/>
    <w:tmpl w:val="0B7A963A"/>
    <w:lvl w:ilvl="0" w:tplc="FFFFFFFF">
      <w:start w:val="1"/>
      <w:numFmt w:val="decimal"/>
      <w:lvlText w:val="%1)"/>
      <w:lvlJc w:val="left"/>
      <w:pPr>
        <w:ind w:left="1068" w:hanging="360"/>
      </w:pPr>
      <w:rPr>
        <w:rFonts w:eastAsiaTheme="minorHAnsi" w:cs="Verdana-Italic"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6DA057F"/>
    <w:multiLevelType w:val="hybridMultilevel"/>
    <w:tmpl w:val="629C870A"/>
    <w:lvl w:ilvl="0" w:tplc="E3980494">
      <w:start w:val="1"/>
      <w:numFmt w:val="decimal"/>
      <w:lvlText w:val="%1)"/>
      <w:lvlJc w:val="left"/>
      <w:pPr>
        <w:ind w:left="1068" w:hanging="360"/>
      </w:pPr>
      <w:rPr>
        <w:rFonts w:eastAsiaTheme="minorHAnsi" w:cs="Verdana-Italic"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 w15:restartNumberingAfterBreak="0">
    <w:nsid w:val="0FF83EB2"/>
    <w:multiLevelType w:val="hybridMultilevel"/>
    <w:tmpl w:val="06BE12B4"/>
    <w:lvl w:ilvl="0" w:tplc="8AD6A1C2">
      <w:start w:val="1"/>
      <w:numFmt w:val="upperLetter"/>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36F2E83"/>
    <w:multiLevelType w:val="hybridMultilevel"/>
    <w:tmpl w:val="30467760"/>
    <w:lvl w:ilvl="0" w:tplc="FEAE2600">
      <w:start w:val="1"/>
      <w:numFmt w:val="decimal"/>
      <w:lvlText w:val="%1."/>
      <w:lvlJc w:val="left"/>
      <w:pPr>
        <w:ind w:left="3763" w:hanging="360"/>
      </w:pPr>
      <w:rPr>
        <w:rFonts w:hint="default"/>
        <w:sz w:val="2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 w15:restartNumberingAfterBreak="0">
    <w:nsid w:val="1B4C65B0"/>
    <w:multiLevelType w:val="hybridMultilevel"/>
    <w:tmpl w:val="3446E2E6"/>
    <w:lvl w:ilvl="0" w:tplc="FFFFFFFF">
      <w:start w:val="1"/>
      <w:numFmt w:val="decimal"/>
      <w:lvlText w:val="%1)"/>
      <w:lvlJc w:val="left"/>
      <w:pPr>
        <w:ind w:left="1068" w:hanging="360"/>
      </w:pPr>
      <w:rPr>
        <w:rFonts w:eastAsiaTheme="minorHAnsi" w:cs="Verdana-Italic"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221D63B2"/>
    <w:multiLevelType w:val="hybridMultilevel"/>
    <w:tmpl w:val="9DAEC898"/>
    <w:lvl w:ilvl="0" w:tplc="0B58A424">
      <w:start w:val="1"/>
      <w:numFmt w:val="decimal"/>
      <w:lvlText w:val="%1."/>
      <w:lvlJc w:val="left"/>
      <w:pPr>
        <w:ind w:left="720" w:hanging="360"/>
      </w:pPr>
      <w:rPr>
        <w:rFonts w:eastAsia="Verdana"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5351AF1"/>
    <w:multiLevelType w:val="hybridMultilevel"/>
    <w:tmpl w:val="629C870A"/>
    <w:lvl w:ilvl="0" w:tplc="FFFFFFFF">
      <w:start w:val="1"/>
      <w:numFmt w:val="decimal"/>
      <w:lvlText w:val="%1)"/>
      <w:lvlJc w:val="left"/>
      <w:pPr>
        <w:ind w:left="1068" w:hanging="360"/>
      </w:pPr>
      <w:rPr>
        <w:rFonts w:eastAsiaTheme="minorHAnsi" w:cs="Verdana-Italic"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2550231B"/>
    <w:multiLevelType w:val="hybridMultilevel"/>
    <w:tmpl w:val="18B061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8F33554"/>
    <w:multiLevelType w:val="hybridMultilevel"/>
    <w:tmpl w:val="8788DAEC"/>
    <w:lvl w:ilvl="0" w:tplc="140A0011">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BB750D4"/>
    <w:multiLevelType w:val="hybridMultilevel"/>
    <w:tmpl w:val="9B1AAE56"/>
    <w:lvl w:ilvl="0" w:tplc="FFFFFFFF">
      <w:start w:val="1"/>
      <w:numFmt w:val="upperLetter"/>
      <w:lvlText w:val="%1)"/>
      <w:lvlJc w:val="left"/>
      <w:pPr>
        <w:tabs>
          <w:tab w:val="num" w:pos="1080"/>
        </w:tabs>
        <w:ind w:left="1080" w:hanging="360"/>
      </w:pPr>
      <w:rPr>
        <w:rFonts w:ascii="Garamond" w:hAnsi="Garamond" w:hint="default"/>
        <w:b w:val="0"/>
        <w:i/>
        <w:sz w:val="24"/>
      </w:rPr>
    </w:lvl>
    <w:lvl w:ilvl="1" w:tplc="FFFFFFFF">
      <w:numFmt w:val="none"/>
      <w:lvlText w:val=""/>
      <w:lvlJc w:val="left"/>
      <w:pPr>
        <w:tabs>
          <w:tab w:val="num" w:pos="360"/>
        </w:tabs>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2C6144C9"/>
    <w:multiLevelType w:val="hybridMultilevel"/>
    <w:tmpl w:val="CFF0C922"/>
    <w:lvl w:ilvl="0" w:tplc="AAD2F022">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color w:val="auto"/>
        <w:sz w:val="20"/>
        <w:vertAlign w:val="baseline"/>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6A7656C"/>
    <w:multiLevelType w:val="hybridMultilevel"/>
    <w:tmpl w:val="5CF82A00"/>
    <w:lvl w:ilvl="0" w:tplc="B1F23CD6">
      <w:start w:val="1"/>
      <w:numFmt w:val="decimal"/>
      <w:pStyle w:val="Ttulo3"/>
      <w:lvlText w:val="A.%1."/>
      <w:lvlJc w:val="left"/>
      <w:pPr>
        <w:ind w:left="1353" w:hanging="360"/>
      </w:pPr>
      <w:rPr>
        <w:rFonts w:hint="default"/>
        <w:b w:val="0"/>
        <w:i/>
      </w:rPr>
    </w:lvl>
    <w:lvl w:ilvl="1" w:tplc="B1BE33EE">
      <w:start w:val="1"/>
      <w:numFmt w:val="lowerRoman"/>
      <w:lvlText w:val="%2."/>
      <w:lvlJc w:val="left"/>
      <w:pPr>
        <w:ind w:left="786" w:hanging="360"/>
      </w:pPr>
      <w:rPr>
        <w:rFonts w:ascii="Verdana" w:eastAsia="Batang" w:hAnsi="Verdana" w:cstheme="minorBidi"/>
      </w:rPr>
    </w:lvl>
    <w:lvl w:ilvl="2" w:tplc="0409001B">
      <w:start w:val="1"/>
      <w:numFmt w:val="lowerRoman"/>
      <w:lvlText w:val="%3."/>
      <w:lvlJc w:val="right"/>
      <w:pPr>
        <w:ind w:left="1876" w:hanging="180"/>
      </w:pPr>
    </w:lvl>
    <w:lvl w:ilvl="3" w:tplc="B50ACB34">
      <w:start w:val="1"/>
      <w:numFmt w:val="decimal"/>
      <w:lvlText w:val="%4."/>
      <w:lvlJc w:val="left"/>
      <w:pPr>
        <w:ind w:left="2596" w:hanging="360"/>
      </w:pPr>
      <w:rPr>
        <w:rFonts w:ascii="Verdana" w:hAnsi="Verdana" w:hint="default"/>
        <w:i w:val="0"/>
        <w:sz w:val="20"/>
        <w:szCs w:val="20"/>
      </w:r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3" w15:restartNumberingAfterBreak="0">
    <w:nsid w:val="38C05B06"/>
    <w:multiLevelType w:val="hybridMultilevel"/>
    <w:tmpl w:val="E2D24F04"/>
    <w:lvl w:ilvl="0" w:tplc="F1BE891E">
      <w:start w:val="1"/>
      <w:numFmt w:val="decimal"/>
      <w:lvlText w:val="A.%1"/>
      <w:lvlJc w:val="left"/>
      <w:pPr>
        <w:ind w:left="1080" w:hanging="360"/>
      </w:pPr>
      <w:rPr>
        <w:rFonts w:hint="default"/>
        <w:b w:val="0"/>
        <w:i/>
      </w:rPr>
    </w:lvl>
    <w:lvl w:ilvl="1" w:tplc="D8E67496">
      <w:start w:val="1"/>
      <w:numFmt w:val="decimal"/>
      <w:pStyle w:val="Ttulo5"/>
      <w:lvlText w:val="A.1.%2."/>
      <w:lvlJc w:val="left"/>
      <w:pPr>
        <w:ind w:left="347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3C2673C">
      <w:start w:val="1"/>
      <w:numFmt w:val="upperLetter"/>
      <w:lvlText w:val="%3."/>
      <w:lvlJc w:val="left"/>
      <w:pPr>
        <w:ind w:left="1070" w:hanging="360"/>
      </w:pPr>
      <w:rPr>
        <w:rFont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4" w15:restartNumberingAfterBreak="0">
    <w:nsid w:val="38D21848"/>
    <w:multiLevelType w:val="hybridMultilevel"/>
    <w:tmpl w:val="2D0441F0"/>
    <w:lvl w:ilvl="0" w:tplc="64904A1C">
      <w:start w:val="1"/>
      <w:numFmt w:val="decimal"/>
      <w:lvlText w:val="%1."/>
      <w:lvlJc w:val="left"/>
      <w:pPr>
        <w:ind w:left="360" w:hanging="360"/>
      </w:pPr>
      <w:rPr>
        <w:rFonts w:ascii="Verdana" w:hAnsi="Verdana" w:hint="default"/>
        <w:b w:val="0"/>
        <w:i w:val="0"/>
        <w:sz w:val="20"/>
        <w:szCs w:val="2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3A8C5AAE"/>
    <w:multiLevelType w:val="hybridMultilevel"/>
    <w:tmpl w:val="C32E5DF8"/>
    <w:lvl w:ilvl="0" w:tplc="722EF180">
      <w:start w:val="1"/>
      <w:numFmt w:val="upperLetter"/>
      <w:pStyle w:val="Ttulo"/>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46FC6219"/>
    <w:multiLevelType w:val="hybridMultilevel"/>
    <w:tmpl w:val="24D42AA4"/>
    <w:lvl w:ilvl="0" w:tplc="2EB2F07E">
      <w:start w:val="1"/>
      <w:numFmt w:val="upperLetter"/>
      <w:lvlText w:val="%1."/>
      <w:lvlJc w:val="left"/>
      <w:pPr>
        <w:ind w:left="1644" w:hanging="360"/>
      </w:pPr>
    </w:lvl>
    <w:lvl w:ilvl="1" w:tplc="04090019">
      <w:start w:val="1"/>
      <w:numFmt w:val="lowerLetter"/>
      <w:lvlText w:val="%2."/>
      <w:lvlJc w:val="left"/>
      <w:pPr>
        <w:ind w:left="2364" w:hanging="360"/>
      </w:pPr>
    </w:lvl>
    <w:lvl w:ilvl="2" w:tplc="0409001B">
      <w:start w:val="1"/>
      <w:numFmt w:val="lowerRoman"/>
      <w:lvlText w:val="%3."/>
      <w:lvlJc w:val="right"/>
      <w:pPr>
        <w:ind w:left="3084" w:hanging="180"/>
      </w:pPr>
    </w:lvl>
    <w:lvl w:ilvl="3" w:tplc="04090015">
      <w:start w:val="1"/>
      <w:numFmt w:val="upperLetter"/>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19" w15:restartNumberingAfterBreak="0">
    <w:nsid w:val="4AB014D1"/>
    <w:multiLevelType w:val="hybridMultilevel"/>
    <w:tmpl w:val="87D097D6"/>
    <w:lvl w:ilvl="0" w:tplc="32D0C4B6">
      <w:start w:val="1"/>
      <w:numFmt w:val="upperLetter"/>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20" w15:restartNumberingAfterBreak="0">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06587F"/>
    <w:multiLevelType w:val="hybridMultilevel"/>
    <w:tmpl w:val="9536C18C"/>
    <w:lvl w:ilvl="0" w:tplc="140A0011">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2" w15:restartNumberingAfterBreak="0">
    <w:nsid w:val="58337805"/>
    <w:multiLevelType w:val="hybridMultilevel"/>
    <w:tmpl w:val="5DFE6406"/>
    <w:lvl w:ilvl="0" w:tplc="FFFFFFFF">
      <w:start w:val="1"/>
      <w:numFmt w:val="decimal"/>
      <w:lvlText w:val="%1."/>
      <w:lvlJc w:val="left"/>
      <w:pPr>
        <w:ind w:left="7560" w:hanging="360"/>
      </w:pPr>
      <w:rPr>
        <w:rFonts w:ascii="Verdana" w:hAnsi="Verdana" w:hint="default"/>
        <w:b w:val="0"/>
        <w:i w:val="0"/>
        <w:color w:val="auto"/>
        <w:sz w:val="20"/>
        <w:szCs w:val="20"/>
        <w:lang w:val="es-CR"/>
      </w:rPr>
    </w:lvl>
    <w:lvl w:ilvl="1" w:tplc="FFFFFFFF">
      <w:start w:val="1"/>
      <w:numFmt w:val="lowerLetter"/>
      <w:lvlText w:val="%2."/>
      <w:lvlJc w:val="left"/>
      <w:pPr>
        <w:ind w:left="7650" w:hanging="360"/>
      </w:pPr>
    </w:lvl>
    <w:lvl w:ilvl="2" w:tplc="FFFFFFFF" w:tentative="1">
      <w:start w:val="1"/>
      <w:numFmt w:val="lowerRoman"/>
      <w:lvlText w:val="%3."/>
      <w:lvlJc w:val="right"/>
      <w:pPr>
        <w:ind w:left="8370" w:hanging="180"/>
      </w:pPr>
    </w:lvl>
    <w:lvl w:ilvl="3" w:tplc="FFFFFFFF" w:tentative="1">
      <w:start w:val="1"/>
      <w:numFmt w:val="decimal"/>
      <w:lvlText w:val="%4."/>
      <w:lvlJc w:val="left"/>
      <w:pPr>
        <w:ind w:left="9090" w:hanging="360"/>
      </w:pPr>
    </w:lvl>
    <w:lvl w:ilvl="4" w:tplc="FFFFFFFF" w:tentative="1">
      <w:start w:val="1"/>
      <w:numFmt w:val="lowerLetter"/>
      <w:lvlText w:val="%5."/>
      <w:lvlJc w:val="left"/>
      <w:pPr>
        <w:ind w:left="9810" w:hanging="360"/>
      </w:pPr>
    </w:lvl>
    <w:lvl w:ilvl="5" w:tplc="FFFFFFFF" w:tentative="1">
      <w:start w:val="1"/>
      <w:numFmt w:val="lowerRoman"/>
      <w:lvlText w:val="%6."/>
      <w:lvlJc w:val="right"/>
      <w:pPr>
        <w:ind w:left="10530" w:hanging="180"/>
      </w:pPr>
    </w:lvl>
    <w:lvl w:ilvl="6" w:tplc="FFFFFFFF" w:tentative="1">
      <w:start w:val="1"/>
      <w:numFmt w:val="decimal"/>
      <w:lvlText w:val="%7."/>
      <w:lvlJc w:val="left"/>
      <w:pPr>
        <w:ind w:left="11250" w:hanging="360"/>
      </w:pPr>
    </w:lvl>
    <w:lvl w:ilvl="7" w:tplc="FFFFFFFF" w:tentative="1">
      <w:start w:val="1"/>
      <w:numFmt w:val="lowerLetter"/>
      <w:lvlText w:val="%8."/>
      <w:lvlJc w:val="left"/>
      <w:pPr>
        <w:ind w:left="11970" w:hanging="360"/>
      </w:pPr>
    </w:lvl>
    <w:lvl w:ilvl="8" w:tplc="FFFFFFFF" w:tentative="1">
      <w:start w:val="1"/>
      <w:numFmt w:val="lowerRoman"/>
      <w:lvlText w:val="%9."/>
      <w:lvlJc w:val="right"/>
      <w:pPr>
        <w:ind w:left="12690" w:hanging="180"/>
      </w:pPr>
    </w:lvl>
  </w:abstractNum>
  <w:abstractNum w:abstractNumId="23" w15:restartNumberingAfterBreak="0">
    <w:nsid w:val="59752025"/>
    <w:multiLevelType w:val="hybridMultilevel"/>
    <w:tmpl w:val="5DFE6406"/>
    <w:lvl w:ilvl="0" w:tplc="FFFFFFFF">
      <w:start w:val="1"/>
      <w:numFmt w:val="decimal"/>
      <w:lvlText w:val="%1."/>
      <w:lvlJc w:val="left"/>
      <w:pPr>
        <w:ind w:left="7560" w:hanging="360"/>
      </w:pPr>
      <w:rPr>
        <w:rFonts w:ascii="Verdana" w:hAnsi="Verdana" w:hint="default"/>
        <w:b w:val="0"/>
        <w:i w:val="0"/>
        <w:color w:val="auto"/>
        <w:sz w:val="20"/>
        <w:szCs w:val="20"/>
        <w:lang w:val="es-CR"/>
      </w:rPr>
    </w:lvl>
    <w:lvl w:ilvl="1" w:tplc="FFFFFFFF">
      <w:start w:val="1"/>
      <w:numFmt w:val="lowerLetter"/>
      <w:lvlText w:val="%2."/>
      <w:lvlJc w:val="left"/>
      <w:pPr>
        <w:ind w:left="7650" w:hanging="360"/>
      </w:pPr>
    </w:lvl>
    <w:lvl w:ilvl="2" w:tplc="FFFFFFFF" w:tentative="1">
      <w:start w:val="1"/>
      <w:numFmt w:val="lowerRoman"/>
      <w:lvlText w:val="%3."/>
      <w:lvlJc w:val="right"/>
      <w:pPr>
        <w:ind w:left="8370" w:hanging="180"/>
      </w:pPr>
    </w:lvl>
    <w:lvl w:ilvl="3" w:tplc="FFFFFFFF" w:tentative="1">
      <w:start w:val="1"/>
      <w:numFmt w:val="decimal"/>
      <w:lvlText w:val="%4."/>
      <w:lvlJc w:val="left"/>
      <w:pPr>
        <w:ind w:left="9090" w:hanging="360"/>
      </w:pPr>
    </w:lvl>
    <w:lvl w:ilvl="4" w:tplc="FFFFFFFF" w:tentative="1">
      <w:start w:val="1"/>
      <w:numFmt w:val="lowerLetter"/>
      <w:lvlText w:val="%5."/>
      <w:lvlJc w:val="left"/>
      <w:pPr>
        <w:ind w:left="9810" w:hanging="360"/>
      </w:pPr>
    </w:lvl>
    <w:lvl w:ilvl="5" w:tplc="FFFFFFFF" w:tentative="1">
      <w:start w:val="1"/>
      <w:numFmt w:val="lowerRoman"/>
      <w:lvlText w:val="%6."/>
      <w:lvlJc w:val="right"/>
      <w:pPr>
        <w:ind w:left="10530" w:hanging="180"/>
      </w:pPr>
    </w:lvl>
    <w:lvl w:ilvl="6" w:tplc="FFFFFFFF" w:tentative="1">
      <w:start w:val="1"/>
      <w:numFmt w:val="decimal"/>
      <w:lvlText w:val="%7."/>
      <w:lvlJc w:val="left"/>
      <w:pPr>
        <w:ind w:left="11250" w:hanging="360"/>
      </w:pPr>
    </w:lvl>
    <w:lvl w:ilvl="7" w:tplc="FFFFFFFF" w:tentative="1">
      <w:start w:val="1"/>
      <w:numFmt w:val="lowerLetter"/>
      <w:lvlText w:val="%8."/>
      <w:lvlJc w:val="left"/>
      <w:pPr>
        <w:ind w:left="11970" w:hanging="360"/>
      </w:pPr>
    </w:lvl>
    <w:lvl w:ilvl="8" w:tplc="FFFFFFFF" w:tentative="1">
      <w:start w:val="1"/>
      <w:numFmt w:val="lowerRoman"/>
      <w:lvlText w:val="%9."/>
      <w:lvlJc w:val="right"/>
      <w:pPr>
        <w:ind w:left="12690" w:hanging="180"/>
      </w:pPr>
    </w:lvl>
  </w:abstractNum>
  <w:abstractNum w:abstractNumId="24" w15:restartNumberingAfterBreak="0">
    <w:nsid w:val="5DDB6DC6"/>
    <w:multiLevelType w:val="hybridMultilevel"/>
    <w:tmpl w:val="5DFE6406"/>
    <w:lvl w:ilvl="0" w:tplc="99FE4F9E">
      <w:start w:val="1"/>
      <w:numFmt w:val="decimal"/>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5" w15:restartNumberingAfterBreak="0">
    <w:nsid w:val="605E508E"/>
    <w:multiLevelType w:val="hybridMultilevel"/>
    <w:tmpl w:val="D4DCB2C4"/>
    <w:lvl w:ilvl="0" w:tplc="A464F936">
      <w:start w:val="2"/>
      <w:numFmt w:val="decimal"/>
      <w:lvlText w:val="%1."/>
      <w:lvlJc w:val="left"/>
      <w:pPr>
        <w:ind w:left="720" w:hanging="360"/>
      </w:pPr>
      <w:rPr>
        <w:rFonts w:ascii="Verdana" w:hAnsi="Verdana" w:hint="default"/>
        <w:color w:val="auto"/>
        <w:sz w:val="2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6" w15:restartNumberingAfterBreak="0">
    <w:nsid w:val="61780CF5"/>
    <w:multiLevelType w:val="hybridMultilevel"/>
    <w:tmpl w:val="1F402D08"/>
    <w:lvl w:ilvl="0" w:tplc="792CFC0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4402BA7"/>
    <w:multiLevelType w:val="hybridMultilevel"/>
    <w:tmpl w:val="431E461A"/>
    <w:lvl w:ilvl="0" w:tplc="9F2A7FC2">
      <w:start w:val="1"/>
      <w:numFmt w:val="upperLetter"/>
      <w:pStyle w:val="Ttulo2"/>
      <w:lvlText w:val="%1."/>
      <w:lvlJc w:val="left"/>
      <w:pPr>
        <w:ind w:left="928" w:hanging="360"/>
      </w:p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8" w15:restartNumberingAfterBreak="0">
    <w:nsid w:val="660A5A84"/>
    <w:multiLevelType w:val="hybridMultilevel"/>
    <w:tmpl w:val="6D12B964"/>
    <w:lvl w:ilvl="0" w:tplc="E780B40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9E36499"/>
    <w:multiLevelType w:val="hybridMultilevel"/>
    <w:tmpl w:val="1CA2D580"/>
    <w:lvl w:ilvl="0" w:tplc="5EE01C7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49960DD"/>
    <w:multiLevelType w:val="hybridMultilevel"/>
    <w:tmpl w:val="86366160"/>
    <w:lvl w:ilvl="0" w:tplc="1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69C045C"/>
    <w:multiLevelType w:val="hybridMultilevel"/>
    <w:tmpl w:val="EE689438"/>
    <w:lvl w:ilvl="0" w:tplc="8E4224E8">
      <w:start w:val="1"/>
      <w:numFmt w:val="decimal"/>
      <w:pStyle w:val="Ttulo4"/>
      <w:lvlText w:val="A.2.%1."/>
      <w:lvlJc w:val="left"/>
      <w:pPr>
        <w:ind w:left="1068"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7CE655B"/>
    <w:multiLevelType w:val="hybridMultilevel"/>
    <w:tmpl w:val="5DFE6406"/>
    <w:lvl w:ilvl="0" w:tplc="FFFFFFFF">
      <w:start w:val="1"/>
      <w:numFmt w:val="decimal"/>
      <w:lvlText w:val="%1."/>
      <w:lvlJc w:val="left"/>
      <w:pPr>
        <w:ind w:left="7560" w:hanging="360"/>
      </w:pPr>
      <w:rPr>
        <w:rFonts w:ascii="Verdana" w:hAnsi="Verdana" w:hint="default"/>
        <w:b w:val="0"/>
        <w:i w:val="0"/>
        <w:color w:val="auto"/>
        <w:sz w:val="20"/>
        <w:szCs w:val="20"/>
        <w:lang w:val="es-CR"/>
      </w:rPr>
    </w:lvl>
    <w:lvl w:ilvl="1" w:tplc="FFFFFFFF">
      <w:start w:val="1"/>
      <w:numFmt w:val="lowerLetter"/>
      <w:lvlText w:val="%2."/>
      <w:lvlJc w:val="left"/>
      <w:pPr>
        <w:ind w:left="7650" w:hanging="360"/>
      </w:pPr>
    </w:lvl>
    <w:lvl w:ilvl="2" w:tplc="FFFFFFFF" w:tentative="1">
      <w:start w:val="1"/>
      <w:numFmt w:val="lowerRoman"/>
      <w:lvlText w:val="%3."/>
      <w:lvlJc w:val="right"/>
      <w:pPr>
        <w:ind w:left="8370" w:hanging="180"/>
      </w:pPr>
    </w:lvl>
    <w:lvl w:ilvl="3" w:tplc="FFFFFFFF" w:tentative="1">
      <w:start w:val="1"/>
      <w:numFmt w:val="decimal"/>
      <w:lvlText w:val="%4."/>
      <w:lvlJc w:val="left"/>
      <w:pPr>
        <w:ind w:left="9090" w:hanging="360"/>
      </w:pPr>
    </w:lvl>
    <w:lvl w:ilvl="4" w:tplc="FFFFFFFF" w:tentative="1">
      <w:start w:val="1"/>
      <w:numFmt w:val="lowerLetter"/>
      <w:lvlText w:val="%5."/>
      <w:lvlJc w:val="left"/>
      <w:pPr>
        <w:ind w:left="9810" w:hanging="360"/>
      </w:pPr>
    </w:lvl>
    <w:lvl w:ilvl="5" w:tplc="FFFFFFFF" w:tentative="1">
      <w:start w:val="1"/>
      <w:numFmt w:val="lowerRoman"/>
      <w:lvlText w:val="%6."/>
      <w:lvlJc w:val="right"/>
      <w:pPr>
        <w:ind w:left="10530" w:hanging="180"/>
      </w:pPr>
    </w:lvl>
    <w:lvl w:ilvl="6" w:tplc="FFFFFFFF" w:tentative="1">
      <w:start w:val="1"/>
      <w:numFmt w:val="decimal"/>
      <w:lvlText w:val="%7."/>
      <w:lvlJc w:val="left"/>
      <w:pPr>
        <w:ind w:left="11250" w:hanging="360"/>
      </w:pPr>
    </w:lvl>
    <w:lvl w:ilvl="7" w:tplc="FFFFFFFF" w:tentative="1">
      <w:start w:val="1"/>
      <w:numFmt w:val="lowerLetter"/>
      <w:lvlText w:val="%8."/>
      <w:lvlJc w:val="left"/>
      <w:pPr>
        <w:ind w:left="11970" w:hanging="360"/>
      </w:pPr>
    </w:lvl>
    <w:lvl w:ilvl="8" w:tplc="FFFFFFFF" w:tentative="1">
      <w:start w:val="1"/>
      <w:numFmt w:val="lowerRoman"/>
      <w:lvlText w:val="%9."/>
      <w:lvlJc w:val="right"/>
      <w:pPr>
        <w:ind w:left="12690" w:hanging="180"/>
      </w:pPr>
    </w:lvl>
  </w:abstractNum>
  <w:abstractNum w:abstractNumId="33" w15:restartNumberingAfterBreak="0">
    <w:nsid w:val="7AB015F6"/>
    <w:multiLevelType w:val="hybridMultilevel"/>
    <w:tmpl w:val="E084CF96"/>
    <w:lvl w:ilvl="0" w:tplc="6BC83C48">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4" w15:restartNumberingAfterBreak="0">
    <w:nsid w:val="7BC504D1"/>
    <w:multiLevelType w:val="hybridMultilevel"/>
    <w:tmpl w:val="7E24A3CE"/>
    <w:lvl w:ilvl="0" w:tplc="E01AF00C">
      <w:start w:val="1"/>
      <w:numFmt w:val="upperLetter"/>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16cid:durableId="339553257">
    <w:abstractNumId w:val="3"/>
  </w:num>
  <w:num w:numId="2" w16cid:durableId="1434209151">
    <w:abstractNumId w:val="35"/>
  </w:num>
  <w:num w:numId="3" w16cid:durableId="258492469">
    <w:abstractNumId w:val="3"/>
  </w:num>
  <w:num w:numId="4" w16cid:durableId="288705387">
    <w:abstractNumId w:val="18"/>
  </w:num>
  <w:num w:numId="5" w16cid:durableId="70853949">
    <w:abstractNumId w:val="9"/>
  </w:num>
  <w:num w:numId="6" w16cid:durableId="1282611671">
    <w:abstractNumId w:val="20"/>
  </w:num>
  <w:num w:numId="7" w16cid:durableId="297734205">
    <w:abstractNumId w:val="11"/>
  </w:num>
  <w:num w:numId="8" w16cid:durableId="829909599">
    <w:abstractNumId w:val="11"/>
  </w:num>
  <w:num w:numId="9" w16cid:durableId="372731355">
    <w:abstractNumId w:val="11"/>
  </w:num>
  <w:num w:numId="10" w16cid:durableId="774129249">
    <w:abstractNumId w:val="10"/>
  </w:num>
  <w:num w:numId="11" w16cid:durableId="760294118">
    <w:abstractNumId w:val="20"/>
  </w:num>
  <w:num w:numId="12" w16cid:durableId="1710567538">
    <w:abstractNumId w:val="11"/>
  </w:num>
  <w:num w:numId="13" w16cid:durableId="1396971919">
    <w:abstractNumId w:val="11"/>
  </w:num>
  <w:num w:numId="14" w16cid:durableId="936328785">
    <w:abstractNumId w:val="11"/>
  </w:num>
  <w:num w:numId="15" w16cid:durableId="730352140">
    <w:abstractNumId w:val="17"/>
  </w:num>
  <w:num w:numId="16" w16cid:durableId="1838157063">
    <w:abstractNumId w:val="27"/>
  </w:num>
  <w:num w:numId="17" w16cid:durableId="2143033110">
    <w:abstractNumId w:val="12"/>
  </w:num>
  <w:num w:numId="18" w16cid:durableId="1729189193">
    <w:abstractNumId w:val="31"/>
  </w:num>
  <w:num w:numId="19" w16cid:durableId="389768878">
    <w:abstractNumId w:val="13"/>
  </w:num>
  <w:num w:numId="20" w16cid:durableId="1741050619">
    <w:abstractNumId w:val="15"/>
  </w:num>
  <w:num w:numId="21" w16cid:durableId="852378692">
    <w:abstractNumId w:val="17"/>
  </w:num>
  <w:num w:numId="22" w16cid:durableId="1493524185">
    <w:abstractNumId w:val="5"/>
  </w:num>
  <w:num w:numId="23" w16cid:durableId="1870146288">
    <w:abstractNumId w:val="28"/>
  </w:num>
  <w:num w:numId="24" w16cid:durableId="635331995">
    <w:abstractNumId w:val="29"/>
  </w:num>
  <w:num w:numId="25" w16cid:durableId="1545215736">
    <w:abstractNumId w:val="26"/>
  </w:num>
  <w:num w:numId="26" w16cid:durableId="297689962">
    <w:abstractNumId w:val="24"/>
  </w:num>
  <w:num w:numId="27" w16cid:durableId="1544712660">
    <w:abstractNumId w:val="7"/>
  </w:num>
  <w:num w:numId="28" w16cid:durableId="794983824">
    <w:abstractNumId w:val="16"/>
  </w:num>
  <w:num w:numId="29" w16cid:durableId="1101413256">
    <w:abstractNumId w:val="14"/>
  </w:num>
  <w:num w:numId="30" w16cid:durableId="1386418121">
    <w:abstractNumId w:val="23"/>
  </w:num>
  <w:num w:numId="31" w16cid:durableId="1350373876">
    <w:abstractNumId w:val="30"/>
  </w:num>
  <w:num w:numId="32" w16cid:durableId="489760158">
    <w:abstractNumId w:val="22"/>
  </w:num>
  <w:num w:numId="33" w16cid:durableId="596988023">
    <w:abstractNumId w:val="32"/>
  </w:num>
  <w:num w:numId="34" w16cid:durableId="1049720916">
    <w:abstractNumId w:val="34"/>
  </w:num>
  <w:num w:numId="35" w16cid:durableId="477577822">
    <w:abstractNumId w:val="2"/>
  </w:num>
  <w:num w:numId="36" w16cid:durableId="1629506377">
    <w:abstractNumId w:val="1"/>
  </w:num>
  <w:num w:numId="37" w16cid:durableId="1927573810">
    <w:abstractNumId w:val="0"/>
  </w:num>
  <w:num w:numId="38" w16cid:durableId="1657799695">
    <w:abstractNumId w:val="4"/>
  </w:num>
  <w:num w:numId="39" w16cid:durableId="392896058">
    <w:abstractNumId w:val="19"/>
  </w:num>
  <w:num w:numId="40" w16cid:durableId="1415081969">
    <w:abstractNumId w:val="6"/>
  </w:num>
  <w:num w:numId="41" w16cid:durableId="1357925495">
    <w:abstractNumId w:val="33"/>
  </w:num>
  <w:num w:numId="42" w16cid:durableId="7996744">
    <w:abstractNumId w:val="21"/>
  </w:num>
  <w:num w:numId="43" w16cid:durableId="1468664023">
    <w:abstractNumId w:val="8"/>
  </w:num>
  <w:num w:numId="44" w16cid:durableId="22230118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5B2"/>
    <w:rsid w:val="0000160C"/>
    <w:rsid w:val="000019A0"/>
    <w:rsid w:val="00003472"/>
    <w:rsid w:val="00003DCD"/>
    <w:rsid w:val="00013BE8"/>
    <w:rsid w:val="000177D4"/>
    <w:rsid w:val="000247C3"/>
    <w:rsid w:val="000251D5"/>
    <w:rsid w:val="00025360"/>
    <w:rsid w:val="00027345"/>
    <w:rsid w:val="00030A15"/>
    <w:rsid w:val="00045A80"/>
    <w:rsid w:val="00046CED"/>
    <w:rsid w:val="000476FB"/>
    <w:rsid w:val="00050385"/>
    <w:rsid w:val="000611CD"/>
    <w:rsid w:val="000636AA"/>
    <w:rsid w:val="000678A7"/>
    <w:rsid w:val="000725B2"/>
    <w:rsid w:val="000755E3"/>
    <w:rsid w:val="00081B64"/>
    <w:rsid w:val="00081FD1"/>
    <w:rsid w:val="00082394"/>
    <w:rsid w:val="00084856"/>
    <w:rsid w:val="0008601A"/>
    <w:rsid w:val="000A4483"/>
    <w:rsid w:val="000A6B0B"/>
    <w:rsid w:val="000B0908"/>
    <w:rsid w:val="000B3060"/>
    <w:rsid w:val="000B364A"/>
    <w:rsid w:val="000C59C6"/>
    <w:rsid w:val="000C7661"/>
    <w:rsid w:val="000D09C0"/>
    <w:rsid w:val="000D10CB"/>
    <w:rsid w:val="000D4514"/>
    <w:rsid w:val="000D55B9"/>
    <w:rsid w:val="000E0923"/>
    <w:rsid w:val="000E19E6"/>
    <w:rsid w:val="000E2ACE"/>
    <w:rsid w:val="000E736A"/>
    <w:rsid w:val="000F203D"/>
    <w:rsid w:val="000F4F12"/>
    <w:rsid w:val="000F5B12"/>
    <w:rsid w:val="000F5EDF"/>
    <w:rsid w:val="0010181A"/>
    <w:rsid w:val="0010359D"/>
    <w:rsid w:val="00104C9B"/>
    <w:rsid w:val="00107100"/>
    <w:rsid w:val="00111976"/>
    <w:rsid w:val="0011621E"/>
    <w:rsid w:val="00117BB8"/>
    <w:rsid w:val="00120199"/>
    <w:rsid w:val="001207C4"/>
    <w:rsid w:val="00122695"/>
    <w:rsid w:val="0012658D"/>
    <w:rsid w:val="00132FBD"/>
    <w:rsid w:val="00135EA3"/>
    <w:rsid w:val="001366D8"/>
    <w:rsid w:val="0014009E"/>
    <w:rsid w:val="00141D11"/>
    <w:rsid w:val="0014354F"/>
    <w:rsid w:val="0015797F"/>
    <w:rsid w:val="00160CB3"/>
    <w:rsid w:val="00160DD5"/>
    <w:rsid w:val="0016478F"/>
    <w:rsid w:val="001655DC"/>
    <w:rsid w:val="00165D8F"/>
    <w:rsid w:val="00167598"/>
    <w:rsid w:val="00172393"/>
    <w:rsid w:val="00176411"/>
    <w:rsid w:val="00182E28"/>
    <w:rsid w:val="00184B6D"/>
    <w:rsid w:val="00184F0F"/>
    <w:rsid w:val="00187E82"/>
    <w:rsid w:val="00191379"/>
    <w:rsid w:val="001936EF"/>
    <w:rsid w:val="00195AAB"/>
    <w:rsid w:val="001A03D1"/>
    <w:rsid w:val="001A2CF7"/>
    <w:rsid w:val="001B04AB"/>
    <w:rsid w:val="001B0DC5"/>
    <w:rsid w:val="001B13D3"/>
    <w:rsid w:val="001B2DCE"/>
    <w:rsid w:val="001B2F1D"/>
    <w:rsid w:val="001B354E"/>
    <w:rsid w:val="001C0549"/>
    <w:rsid w:val="001C1620"/>
    <w:rsid w:val="001C4934"/>
    <w:rsid w:val="001D3CF9"/>
    <w:rsid w:val="001D5FE3"/>
    <w:rsid w:val="001D7446"/>
    <w:rsid w:val="001E0E42"/>
    <w:rsid w:val="001E55D8"/>
    <w:rsid w:val="001E58A3"/>
    <w:rsid w:val="001F3155"/>
    <w:rsid w:val="001F739C"/>
    <w:rsid w:val="00205418"/>
    <w:rsid w:val="0021496E"/>
    <w:rsid w:val="00215C68"/>
    <w:rsid w:val="00216BDA"/>
    <w:rsid w:val="00224A2F"/>
    <w:rsid w:val="00224CF6"/>
    <w:rsid w:val="002264EB"/>
    <w:rsid w:val="00233079"/>
    <w:rsid w:val="002369BD"/>
    <w:rsid w:val="00242E4E"/>
    <w:rsid w:val="0024363F"/>
    <w:rsid w:val="00246831"/>
    <w:rsid w:val="00246DB8"/>
    <w:rsid w:val="002470AE"/>
    <w:rsid w:val="00254751"/>
    <w:rsid w:val="00254FC5"/>
    <w:rsid w:val="0026013C"/>
    <w:rsid w:val="00262A55"/>
    <w:rsid w:val="00262C32"/>
    <w:rsid w:val="00264F5E"/>
    <w:rsid w:val="00265E6C"/>
    <w:rsid w:val="00266956"/>
    <w:rsid w:val="00266DD6"/>
    <w:rsid w:val="00280D71"/>
    <w:rsid w:val="002816EB"/>
    <w:rsid w:val="00283941"/>
    <w:rsid w:val="00286B5B"/>
    <w:rsid w:val="00291F69"/>
    <w:rsid w:val="00296F12"/>
    <w:rsid w:val="002A0661"/>
    <w:rsid w:val="002A6215"/>
    <w:rsid w:val="002B2306"/>
    <w:rsid w:val="002C1215"/>
    <w:rsid w:val="002C4482"/>
    <w:rsid w:val="002D1F4F"/>
    <w:rsid w:val="002D6817"/>
    <w:rsid w:val="002E1E89"/>
    <w:rsid w:val="002F005D"/>
    <w:rsid w:val="002F2623"/>
    <w:rsid w:val="002F4993"/>
    <w:rsid w:val="002F5B2F"/>
    <w:rsid w:val="0030368B"/>
    <w:rsid w:val="00305031"/>
    <w:rsid w:val="003067AE"/>
    <w:rsid w:val="00307060"/>
    <w:rsid w:val="003100A9"/>
    <w:rsid w:val="00312858"/>
    <w:rsid w:val="00314118"/>
    <w:rsid w:val="00315224"/>
    <w:rsid w:val="00322796"/>
    <w:rsid w:val="00322FA4"/>
    <w:rsid w:val="003254C0"/>
    <w:rsid w:val="003306C9"/>
    <w:rsid w:val="00331B15"/>
    <w:rsid w:val="0033345D"/>
    <w:rsid w:val="00334006"/>
    <w:rsid w:val="00334FE3"/>
    <w:rsid w:val="0033644A"/>
    <w:rsid w:val="0033735D"/>
    <w:rsid w:val="00337CF4"/>
    <w:rsid w:val="0034072A"/>
    <w:rsid w:val="0034345A"/>
    <w:rsid w:val="00344C90"/>
    <w:rsid w:val="003454D6"/>
    <w:rsid w:val="00345DF8"/>
    <w:rsid w:val="00351F03"/>
    <w:rsid w:val="00352003"/>
    <w:rsid w:val="003660A3"/>
    <w:rsid w:val="00367496"/>
    <w:rsid w:val="00370BEF"/>
    <w:rsid w:val="00377DDE"/>
    <w:rsid w:val="00382E4D"/>
    <w:rsid w:val="00385E53"/>
    <w:rsid w:val="00387360"/>
    <w:rsid w:val="00390AA4"/>
    <w:rsid w:val="00392D34"/>
    <w:rsid w:val="003951AC"/>
    <w:rsid w:val="003957E6"/>
    <w:rsid w:val="00396A54"/>
    <w:rsid w:val="00397944"/>
    <w:rsid w:val="00397BD7"/>
    <w:rsid w:val="003A0651"/>
    <w:rsid w:val="003B2269"/>
    <w:rsid w:val="003B2845"/>
    <w:rsid w:val="003B4787"/>
    <w:rsid w:val="003B65BA"/>
    <w:rsid w:val="003C1224"/>
    <w:rsid w:val="003C2DF0"/>
    <w:rsid w:val="003C36C2"/>
    <w:rsid w:val="003C3DE7"/>
    <w:rsid w:val="003C591F"/>
    <w:rsid w:val="003C6DF8"/>
    <w:rsid w:val="003C7114"/>
    <w:rsid w:val="003D1311"/>
    <w:rsid w:val="003D416C"/>
    <w:rsid w:val="003D6841"/>
    <w:rsid w:val="003D76CC"/>
    <w:rsid w:val="003E07B0"/>
    <w:rsid w:val="003E1E91"/>
    <w:rsid w:val="003E2369"/>
    <w:rsid w:val="003E3F2E"/>
    <w:rsid w:val="003E444E"/>
    <w:rsid w:val="003E77D0"/>
    <w:rsid w:val="003F143A"/>
    <w:rsid w:val="003F49F2"/>
    <w:rsid w:val="003F64FA"/>
    <w:rsid w:val="003F6FC2"/>
    <w:rsid w:val="0040173F"/>
    <w:rsid w:val="00402C08"/>
    <w:rsid w:val="00404DC6"/>
    <w:rsid w:val="0040541B"/>
    <w:rsid w:val="00406AEA"/>
    <w:rsid w:val="004136BA"/>
    <w:rsid w:val="00415C49"/>
    <w:rsid w:val="00416FBE"/>
    <w:rsid w:val="004213EA"/>
    <w:rsid w:val="00422811"/>
    <w:rsid w:val="004228B8"/>
    <w:rsid w:val="00424A93"/>
    <w:rsid w:val="00426A03"/>
    <w:rsid w:val="00433629"/>
    <w:rsid w:val="00434113"/>
    <w:rsid w:val="0043624E"/>
    <w:rsid w:val="00436644"/>
    <w:rsid w:val="00437972"/>
    <w:rsid w:val="00440AB4"/>
    <w:rsid w:val="00440AFD"/>
    <w:rsid w:val="00443798"/>
    <w:rsid w:val="004442D6"/>
    <w:rsid w:val="00452AA4"/>
    <w:rsid w:val="00453439"/>
    <w:rsid w:val="004570CC"/>
    <w:rsid w:val="004579B6"/>
    <w:rsid w:val="00457AF6"/>
    <w:rsid w:val="0046246C"/>
    <w:rsid w:val="004656E4"/>
    <w:rsid w:val="00466A69"/>
    <w:rsid w:val="0046754E"/>
    <w:rsid w:val="00472260"/>
    <w:rsid w:val="004748E3"/>
    <w:rsid w:val="00474BCD"/>
    <w:rsid w:val="0047508F"/>
    <w:rsid w:val="004758A0"/>
    <w:rsid w:val="0047753F"/>
    <w:rsid w:val="00480CFF"/>
    <w:rsid w:val="00481595"/>
    <w:rsid w:val="00484732"/>
    <w:rsid w:val="0048554C"/>
    <w:rsid w:val="004878F1"/>
    <w:rsid w:val="00490DF1"/>
    <w:rsid w:val="00494307"/>
    <w:rsid w:val="004A0492"/>
    <w:rsid w:val="004A0998"/>
    <w:rsid w:val="004A39B2"/>
    <w:rsid w:val="004A6CE3"/>
    <w:rsid w:val="004C0740"/>
    <w:rsid w:val="004D0201"/>
    <w:rsid w:val="004D1009"/>
    <w:rsid w:val="004D3055"/>
    <w:rsid w:val="004D4D17"/>
    <w:rsid w:val="004D562B"/>
    <w:rsid w:val="004D744D"/>
    <w:rsid w:val="004D7C9D"/>
    <w:rsid w:val="004E413C"/>
    <w:rsid w:val="004E4525"/>
    <w:rsid w:val="004E4EA5"/>
    <w:rsid w:val="004E73AF"/>
    <w:rsid w:val="004F2447"/>
    <w:rsid w:val="004F5309"/>
    <w:rsid w:val="004F55AC"/>
    <w:rsid w:val="004F610F"/>
    <w:rsid w:val="004F72CE"/>
    <w:rsid w:val="005002CB"/>
    <w:rsid w:val="005009D0"/>
    <w:rsid w:val="005022F1"/>
    <w:rsid w:val="00504159"/>
    <w:rsid w:val="00505049"/>
    <w:rsid w:val="0050632E"/>
    <w:rsid w:val="0050637E"/>
    <w:rsid w:val="00507C9B"/>
    <w:rsid w:val="00515E26"/>
    <w:rsid w:val="00515FFD"/>
    <w:rsid w:val="00517B38"/>
    <w:rsid w:val="00520F03"/>
    <w:rsid w:val="005222F7"/>
    <w:rsid w:val="00526D5E"/>
    <w:rsid w:val="00535989"/>
    <w:rsid w:val="00542B29"/>
    <w:rsid w:val="00542E1B"/>
    <w:rsid w:val="0054381B"/>
    <w:rsid w:val="00543861"/>
    <w:rsid w:val="005464D0"/>
    <w:rsid w:val="00551BAB"/>
    <w:rsid w:val="00557338"/>
    <w:rsid w:val="00564B7E"/>
    <w:rsid w:val="005650D0"/>
    <w:rsid w:val="005653AC"/>
    <w:rsid w:val="00567A29"/>
    <w:rsid w:val="0057066F"/>
    <w:rsid w:val="00584A4E"/>
    <w:rsid w:val="005857AD"/>
    <w:rsid w:val="00585D19"/>
    <w:rsid w:val="00591CEA"/>
    <w:rsid w:val="005942F5"/>
    <w:rsid w:val="005968A4"/>
    <w:rsid w:val="00596C2C"/>
    <w:rsid w:val="005A1368"/>
    <w:rsid w:val="005A3242"/>
    <w:rsid w:val="005A345E"/>
    <w:rsid w:val="005A3914"/>
    <w:rsid w:val="005A45F0"/>
    <w:rsid w:val="005A50B9"/>
    <w:rsid w:val="005A646A"/>
    <w:rsid w:val="005B07C3"/>
    <w:rsid w:val="005B0D19"/>
    <w:rsid w:val="005B0F80"/>
    <w:rsid w:val="005B0FBB"/>
    <w:rsid w:val="005B2D4A"/>
    <w:rsid w:val="005B3A24"/>
    <w:rsid w:val="005B59FF"/>
    <w:rsid w:val="005B6D83"/>
    <w:rsid w:val="005B7B57"/>
    <w:rsid w:val="005C17F6"/>
    <w:rsid w:val="005C2FF7"/>
    <w:rsid w:val="005C7BB4"/>
    <w:rsid w:val="005D690B"/>
    <w:rsid w:val="005D79EA"/>
    <w:rsid w:val="005E33C3"/>
    <w:rsid w:val="005E583A"/>
    <w:rsid w:val="005F0FD6"/>
    <w:rsid w:val="005F3C5C"/>
    <w:rsid w:val="005F3C6E"/>
    <w:rsid w:val="005F3F2F"/>
    <w:rsid w:val="005F72E6"/>
    <w:rsid w:val="006007CF"/>
    <w:rsid w:val="00603CE4"/>
    <w:rsid w:val="0060421F"/>
    <w:rsid w:val="00604F9E"/>
    <w:rsid w:val="00606335"/>
    <w:rsid w:val="0060724C"/>
    <w:rsid w:val="00610C5F"/>
    <w:rsid w:val="0061511C"/>
    <w:rsid w:val="006221E8"/>
    <w:rsid w:val="00622CF2"/>
    <w:rsid w:val="00623A0B"/>
    <w:rsid w:val="006250AF"/>
    <w:rsid w:val="006323F1"/>
    <w:rsid w:val="0063275A"/>
    <w:rsid w:val="0063480E"/>
    <w:rsid w:val="00636181"/>
    <w:rsid w:val="006378EF"/>
    <w:rsid w:val="0064423A"/>
    <w:rsid w:val="006442B7"/>
    <w:rsid w:val="006443BB"/>
    <w:rsid w:val="00644464"/>
    <w:rsid w:val="00645565"/>
    <w:rsid w:val="00651376"/>
    <w:rsid w:val="0065203D"/>
    <w:rsid w:val="0066065E"/>
    <w:rsid w:val="00660C94"/>
    <w:rsid w:val="00661DBC"/>
    <w:rsid w:val="0066239D"/>
    <w:rsid w:val="006642E5"/>
    <w:rsid w:val="00665916"/>
    <w:rsid w:val="006674F8"/>
    <w:rsid w:val="006700F8"/>
    <w:rsid w:val="006721BF"/>
    <w:rsid w:val="00674AB4"/>
    <w:rsid w:val="00676B62"/>
    <w:rsid w:val="00677084"/>
    <w:rsid w:val="006803D9"/>
    <w:rsid w:val="006834C4"/>
    <w:rsid w:val="0069008E"/>
    <w:rsid w:val="00690093"/>
    <w:rsid w:val="006903B1"/>
    <w:rsid w:val="00692475"/>
    <w:rsid w:val="0069250A"/>
    <w:rsid w:val="00694749"/>
    <w:rsid w:val="00696234"/>
    <w:rsid w:val="00697050"/>
    <w:rsid w:val="00697FB1"/>
    <w:rsid w:val="006A16AA"/>
    <w:rsid w:val="006B0875"/>
    <w:rsid w:val="006B1302"/>
    <w:rsid w:val="006B3C3C"/>
    <w:rsid w:val="006B554F"/>
    <w:rsid w:val="006B7AC2"/>
    <w:rsid w:val="006C0794"/>
    <w:rsid w:val="006C1E9D"/>
    <w:rsid w:val="006C28D9"/>
    <w:rsid w:val="006C2A10"/>
    <w:rsid w:val="006C56DC"/>
    <w:rsid w:val="006C6303"/>
    <w:rsid w:val="006D68DE"/>
    <w:rsid w:val="006D774A"/>
    <w:rsid w:val="006F03E9"/>
    <w:rsid w:val="006F1CFF"/>
    <w:rsid w:val="006F203B"/>
    <w:rsid w:val="006F3CA2"/>
    <w:rsid w:val="0070040B"/>
    <w:rsid w:val="00700B3B"/>
    <w:rsid w:val="0070199F"/>
    <w:rsid w:val="0070347B"/>
    <w:rsid w:val="007055F3"/>
    <w:rsid w:val="0072156A"/>
    <w:rsid w:val="00726A65"/>
    <w:rsid w:val="007279DB"/>
    <w:rsid w:val="00727B13"/>
    <w:rsid w:val="007315F3"/>
    <w:rsid w:val="00732EEE"/>
    <w:rsid w:val="00735F1F"/>
    <w:rsid w:val="007400FD"/>
    <w:rsid w:val="007445C8"/>
    <w:rsid w:val="007458BC"/>
    <w:rsid w:val="00747B4F"/>
    <w:rsid w:val="00751628"/>
    <w:rsid w:val="00752698"/>
    <w:rsid w:val="0075299B"/>
    <w:rsid w:val="007533D5"/>
    <w:rsid w:val="007545CF"/>
    <w:rsid w:val="007555AD"/>
    <w:rsid w:val="007567CF"/>
    <w:rsid w:val="00760724"/>
    <w:rsid w:val="00760A47"/>
    <w:rsid w:val="007676FD"/>
    <w:rsid w:val="0077120D"/>
    <w:rsid w:val="0077271F"/>
    <w:rsid w:val="007815AD"/>
    <w:rsid w:val="0078190D"/>
    <w:rsid w:val="0078420F"/>
    <w:rsid w:val="00784538"/>
    <w:rsid w:val="00784E78"/>
    <w:rsid w:val="00795EC4"/>
    <w:rsid w:val="007B014A"/>
    <w:rsid w:val="007B35CF"/>
    <w:rsid w:val="007C201A"/>
    <w:rsid w:val="007C391C"/>
    <w:rsid w:val="007C4AFC"/>
    <w:rsid w:val="007C5B23"/>
    <w:rsid w:val="007C64C6"/>
    <w:rsid w:val="007C7023"/>
    <w:rsid w:val="007D4EDC"/>
    <w:rsid w:val="007D7E6F"/>
    <w:rsid w:val="007E1813"/>
    <w:rsid w:val="007F2F57"/>
    <w:rsid w:val="007F4ABB"/>
    <w:rsid w:val="00805596"/>
    <w:rsid w:val="008062C6"/>
    <w:rsid w:val="00806AF2"/>
    <w:rsid w:val="008105FE"/>
    <w:rsid w:val="008106B6"/>
    <w:rsid w:val="00811DD7"/>
    <w:rsid w:val="0081508A"/>
    <w:rsid w:val="00815886"/>
    <w:rsid w:val="008167D6"/>
    <w:rsid w:val="00817CCE"/>
    <w:rsid w:val="00820130"/>
    <w:rsid w:val="008237DE"/>
    <w:rsid w:val="008246CA"/>
    <w:rsid w:val="00824EBD"/>
    <w:rsid w:val="008263E2"/>
    <w:rsid w:val="008307A8"/>
    <w:rsid w:val="00844166"/>
    <w:rsid w:val="00845C60"/>
    <w:rsid w:val="00847FA1"/>
    <w:rsid w:val="00851D5A"/>
    <w:rsid w:val="00857302"/>
    <w:rsid w:val="00860246"/>
    <w:rsid w:val="00861BB3"/>
    <w:rsid w:val="00862A48"/>
    <w:rsid w:val="00862EAD"/>
    <w:rsid w:val="008733B3"/>
    <w:rsid w:val="00875272"/>
    <w:rsid w:val="00875351"/>
    <w:rsid w:val="00876FD0"/>
    <w:rsid w:val="00880D4E"/>
    <w:rsid w:val="00880DB3"/>
    <w:rsid w:val="00881167"/>
    <w:rsid w:val="0088127E"/>
    <w:rsid w:val="008839C9"/>
    <w:rsid w:val="00884F97"/>
    <w:rsid w:val="008857DA"/>
    <w:rsid w:val="00890D72"/>
    <w:rsid w:val="008918F8"/>
    <w:rsid w:val="00892066"/>
    <w:rsid w:val="00893903"/>
    <w:rsid w:val="00893BDA"/>
    <w:rsid w:val="00895E40"/>
    <w:rsid w:val="0089602B"/>
    <w:rsid w:val="00896956"/>
    <w:rsid w:val="008974BD"/>
    <w:rsid w:val="00897CBC"/>
    <w:rsid w:val="008A191B"/>
    <w:rsid w:val="008A2D6D"/>
    <w:rsid w:val="008A4421"/>
    <w:rsid w:val="008A4B79"/>
    <w:rsid w:val="008A6588"/>
    <w:rsid w:val="008B29E8"/>
    <w:rsid w:val="008B514B"/>
    <w:rsid w:val="008B60E5"/>
    <w:rsid w:val="008C1FA1"/>
    <w:rsid w:val="008C38C3"/>
    <w:rsid w:val="008C4513"/>
    <w:rsid w:val="008C5098"/>
    <w:rsid w:val="008C50ED"/>
    <w:rsid w:val="008C62B2"/>
    <w:rsid w:val="008C6327"/>
    <w:rsid w:val="008C651D"/>
    <w:rsid w:val="008D005B"/>
    <w:rsid w:val="008D0713"/>
    <w:rsid w:val="008D0F4F"/>
    <w:rsid w:val="008D201A"/>
    <w:rsid w:val="008D31B9"/>
    <w:rsid w:val="008D41D9"/>
    <w:rsid w:val="008D4B4C"/>
    <w:rsid w:val="008D5CED"/>
    <w:rsid w:val="008D7601"/>
    <w:rsid w:val="008D7E79"/>
    <w:rsid w:val="008D7EE7"/>
    <w:rsid w:val="008E329B"/>
    <w:rsid w:val="008E402F"/>
    <w:rsid w:val="00900E6C"/>
    <w:rsid w:val="00902B48"/>
    <w:rsid w:val="00903056"/>
    <w:rsid w:val="009058FA"/>
    <w:rsid w:val="0090673A"/>
    <w:rsid w:val="009100A8"/>
    <w:rsid w:val="00912488"/>
    <w:rsid w:val="00912A0B"/>
    <w:rsid w:val="00914CF5"/>
    <w:rsid w:val="00915919"/>
    <w:rsid w:val="00916D33"/>
    <w:rsid w:val="00916FBB"/>
    <w:rsid w:val="0092038D"/>
    <w:rsid w:val="009219BA"/>
    <w:rsid w:val="00923189"/>
    <w:rsid w:val="009270A7"/>
    <w:rsid w:val="00927694"/>
    <w:rsid w:val="00927C66"/>
    <w:rsid w:val="00935A69"/>
    <w:rsid w:val="009414C7"/>
    <w:rsid w:val="00941E2D"/>
    <w:rsid w:val="00943C72"/>
    <w:rsid w:val="00945F60"/>
    <w:rsid w:val="00946077"/>
    <w:rsid w:val="00946B32"/>
    <w:rsid w:val="00951723"/>
    <w:rsid w:val="00952894"/>
    <w:rsid w:val="009615A3"/>
    <w:rsid w:val="00964514"/>
    <w:rsid w:val="00974DD9"/>
    <w:rsid w:val="0097665E"/>
    <w:rsid w:val="00976C50"/>
    <w:rsid w:val="009773E9"/>
    <w:rsid w:val="0098184A"/>
    <w:rsid w:val="00984743"/>
    <w:rsid w:val="00984E29"/>
    <w:rsid w:val="00986AB5"/>
    <w:rsid w:val="00990E22"/>
    <w:rsid w:val="00995F7E"/>
    <w:rsid w:val="00996AED"/>
    <w:rsid w:val="009A3157"/>
    <w:rsid w:val="009B227C"/>
    <w:rsid w:val="009B3E00"/>
    <w:rsid w:val="009B41B1"/>
    <w:rsid w:val="009C092F"/>
    <w:rsid w:val="009C10DA"/>
    <w:rsid w:val="009C1E67"/>
    <w:rsid w:val="009C24F8"/>
    <w:rsid w:val="009C37EC"/>
    <w:rsid w:val="009C77F6"/>
    <w:rsid w:val="009C7E16"/>
    <w:rsid w:val="009D0D1B"/>
    <w:rsid w:val="009D5460"/>
    <w:rsid w:val="009D639C"/>
    <w:rsid w:val="009D75F0"/>
    <w:rsid w:val="009D79C4"/>
    <w:rsid w:val="009E108B"/>
    <w:rsid w:val="009E3A6C"/>
    <w:rsid w:val="009E774B"/>
    <w:rsid w:val="00A0266D"/>
    <w:rsid w:val="00A0304A"/>
    <w:rsid w:val="00A10012"/>
    <w:rsid w:val="00A111BF"/>
    <w:rsid w:val="00A21C47"/>
    <w:rsid w:val="00A2203C"/>
    <w:rsid w:val="00A24589"/>
    <w:rsid w:val="00A25043"/>
    <w:rsid w:val="00A25380"/>
    <w:rsid w:val="00A312A4"/>
    <w:rsid w:val="00A31EFD"/>
    <w:rsid w:val="00A32DFF"/>
    <w:rsid w:val="00A34B50"/>
    <w:rsid w:val="00A3717B"/>
    <w:rsid w:val="00A4292D"/>
    <w:rsid w:val="00A431E8"/>
    <w:rsid w:val="00A509BD"/>
    <w:rsid w:val="00A50F98"/>
    <w:rsid w:val="00A51670"/>
    <w:rsid w:val="00A53435"/>
    <w:rsid w:val="00A5635F"/>
    <w:rsid w:val="00A6211D"/>
    <w:rsid w:val="00A712A5"/>
    <w:rsid w:val="00A72B20"/>
    <w:rsid w:val="00A741A4"/>
    <w:rsid w:val="00A74603"/>
    <w:rsid w:val="00A75788"/>
    <w:rsid w:val="00A7745D"/>
    <w:rsid w:val="00A812F2"/>
    <w:rsid w:val="00A8315A"/>
    <w:rsid w:val="00A83D94"/>
    <w:rsid w:val="00A85165"/>
    <w:rsid w:val="00A90E24"/>
    <w:rsid w:val="00A95891"/>
    <w:rsid w:val="00A96617"/>
    <w:rsid w:val="00AA0C51"/>
    <w:rsid w:val="00AA4F1F"/>
    <w:rsid w:val="00AA7C8A"/>
    <w:rsid w:val="00AB01A7"/>
    <w:rsid w:val="00AB1807"/>
    <w:rsid w:val="00AB5FE3"/>
    <w:rsid w:val="00AB608F"/>
    <w:rsid w:val="00AB6802"/>
    <w:rsid w:val="00AC0F5E"/>
    <w:rsid w:val="00AC19CC"/>
    <w:rsid w:val="00AC1B89"/>
    <w:rsid w:val="00AC23F1"/>
    <w:rsid w:val="00AC34B5"/>
    <w:rsid w:val="00AC406F"/>
    <w:rsid w:val="00AC4D68"/>
    <w:rsid w:val="00AC7515"/>
    <w:rsid w:val="00AD298E"/>
    <w:rsid w:val="00AD4141"/>
    <w:rsid w:val="00AE0318"/>
    <w:rsid w:val="00AE0FA9"/>
    <w:rsid w:val="00AE1758"/>
    <w:rsid w:val="00AE628B"/>
    <w:rsid w:val="00AE6AAF"/>
    <w:rsid w:val="00AF0D86"/>
    <w:rsid w:val="00AF214F"/>
    <w:rsid w:val="00AF2604"/>
    <w:rsid w:val="00AF49A6"/>
    <w:rsid w:val="00B00275"/>
    <w:rsid w:val="00B004CF"/>
    <w:rsid w:val="00B016EA"/>
    <w:rsid w:val="00B03C40"/>
    <w:rsid w:val="00B10DF2"/>
    <w:rsid w:val="00B17DF5"/>
    <w:rsid w:val="00B35B32"/>
    <w:rsid w:val="00B40287"/>
    <w:rsid w:val="00B4036A"/>
    <w:rsid w:val="00B40B71"/>
    <w:rsid w:val="00B42675"/>
    <w:rsid w:val="00B44A51"/>
    <w:rsid w:val="00B46615"/>
    <w:rsid w:val="00B46E85"/>
    <w:rsid w:val="00B51DA8"/>
    <w:rsid w:val="00B53143"/>
    <w:rsid w:val="00B56825"/>
    <w:rsid w:val="00B72007"/>
    <w:rsid w:val="00B74F9C"/>
    <w:rsid w:val="00B773DB"/>
    <w:rsid w:val="00B859EE"/>
    <w:rsid w:val="00B861B1"/>
    <w:rsid w:val="00B9224A"/>
    <w:rsid w:val="00B96F02"/>
    <w:rsid w:val="00B97DEF"/>
    <w:rsid w:val="00BA2201"/>
    <w:rsid w:val="00BA4328"/>
    <w:rsid w:val="00BA58FF"/>
    <w:rsid w:val="00BA778A"/>
    <w:rsid w:val="00BB0503"/>
    <w:rsid w:val="00BC24EC"/>
    <w:rsid w:val="00BC3285"/>
    <w:rsid w:val="00BC3E75"/>
    <w:rsid w:val="00BC5249"/>
    <w:rsid w:val="00BC585D"/>
    <w:rsid w:val="00BC6589"/>
    <w:rsid w:val="00BC772A"/>
    <w:rsid w:val="00BD0CF4"/>
    <w:rsid w:val="00BD1AEC"/>
    <w:rsid w:val="00BD26AA"/>
    <w:rsid w:val="00BD5F3B"/>
    <w:rsid w:val="00BD5F74"/>
    <w:rsid w:val="00BD6EEB"/>
    <w:rsid w:val="00BE193D"/>
    <w:rsid w:val="00BE2CD7"/>
    <w:rsid w:val="00BE2E1F"/>
    <w:rsid w:val="00BE687C"/>
    <w:rsid w:val="00BF1560"/>
    <w:rsid w:val="00BF2643"/>
    <w:rsid w:val="00BF2757"/>
    <w:rsid w:val="00BF5D0C"/>
    <w:rsid w:val="00BF6707"/>
    <w:rsid w:val="00BF6CE7"/>
    <w:rsid w:val="00C007F6"/>
    <w:rsid w:val="00C01588"/>
    <w:rsid w:val="00C03E98"/>
    <w:rsid w:val="00C061D7"/>
    <w:rsid w:val="00C159B4"/>
    <w:rsid w:val="00C1733A"/>
    <w:rsid w:val="00C17D3F"/>
    <w:rsid w:val="00C2238A"/>
    <w:rsid w:val="00C237F0"/>
    <w:rsid w:val="00C23D50"/>
    <w:rsid w:val="00C25A3F"/>
    <w:rsid w:val="00C27177"/>
    <w:rsid w:val="00C32368"/>
    <w:rsid w:val="00C32706"/>
    <w:rsid w:val="00C34050"/>
    <w:rsid w:val="00C35DF2"/>
    <w:rsid w:val="00C40399"/>
    <w:rsid w:val="00C424AA"/>
    <w:rsid w:val="00C5415E"/>
    <w:rsid w:val="00C570FB"/>
    <w:rsid w:val="00C57D4D"/>
    <w:rsid w:val="00C62215"/>
    <w:rsid w:val="00C62959"/>
    <w:rsid w:val="00C6596D"/>
    <w:rsid w:val="00C660DE"/>
    <w:rsid w:val="00C66210"/>
    <w:rsid w:val="00C7610A"/>
    <w:rsid w:val="00C7693D"/>
    <w:rsid w:val="00C76CA4"/>
    <w:rsid w:val="00C8102A"/>
    <w:rsid w:val="00C82457"/>
    <w:rsid w:val="00C824A6"/>
    <w:rsid w:val="00C830D4"/>
    <w:rsid w:val="00C8441C"/>
    <w:rsid w:val="00C84EBA"/>
    <w:rsid w:val="00C92206"/>
    <w:rsid w:val="00C97320"/>
    <w:rsid w:val="00C97B79"/>
    <w:rsid w:val="00CA21D6"/>
    <w:rsid w:val="00CA553A"/>
    <w:rsid w:val="00CB0026"/>
    <w:rsid w:val="00CB168C"/>
    <w:rsid w:val="00CB1A14"/>
    <w:rsid w:val="00CB4A75"/>
    <w:rsid w:val="00CB7267"/>
    <w:rsid w:val="00CC0EAE"/>
    <w:rsid w:val="00CC1AC1"/>
    <w:rsid w:val="00CC1EDE"/>
    <w:rsid w:val="00CD29FF"/>
    <w:rsid w:val="00CD313F"/>
    <w:rsid w:val="00CE184C"/>
    <w:rsid w:val="00CE1BA7"/>
    <w:rsid w:val="00CE2D02"/>
    <w:rsid w:val="00CE45C3"/>
    <w:rsid w:val="00CE596C"/>
    <w:rsid w:val="00CE5C84"/>
    <w:rsid w:val="00CE61A9"/>
    <w:rsid w:val="00CF3188"/>
    <w:rsid w:val="00CF4959"/>
    <w:rsid w:val="00CF599F"/>
    <w:rsid w:val="00CF64C5"/>
    <w:rsid w:val="00D017CE"/>
    <w:rsid w:val="00D01FE1"/>
    <w:rsid w:val="00D11309"/>
    <w:rsid w:val="00D12ED1"/>
    <w:rsid w:val="00D15CDE"/>
    <w:rsid w:val="00D16FE2"/>
    <w:rsid w:val="00D21909"/>
    <w:rsid w:val="00D227C5"/>
    <w:rsid w:val="00D23522"/>
    <w:rsid w:val="00D249F7"/>
    <w:rsid w:val="00D26454"/>
    <w:rsid w:val="00D307B4"/>
    <w:rsid w:val="00D31A94"/>
    <w:rsid w:val="00D3619C"/>
    <w:rsid w:val="00D421DA"/>
    <w:rsid w:val="00D448D5"/>
    <w:rsid w:val="00D47F61"/>
    <w:rsid w:val="00D50080"/>
    <w:rsid w:val="00D50089"/>
    <w:rsid w:val="00D50BF8"/>
    <w:rsid w:val="00D50CE5"/>
    <w:rsid w:val="00D52466"/>
    <w:rsid w:val="00D530E3"/>
    <w:rsid w:val="00D56512"/>
    <w:rsid w:val="00D56EB9"/>
    <w:rsid w:val="00D577A3"/>
    <w:rsid w:val="00D6363F"/>
    <w:rsid w:val="00D64E78"/>
    <w:rsid w:val="00D72788"/>
    <w:rsid w:val="00D72A4E"/>
    <w:rsid w:val="00D74DE2"/>
    <w:rsid w:val="00D75E59"/>
    <w:rsid w:val="00D90B8E"/>
    <w:rsid w:val="00D96DC1"/>
    <w:rsid w:val="00DA0FC7"/>
    <w:rsid w:val="00DA26DF"/>
    <w:rsid w:val="00DA34F2"/>
    <w:rsid w:val="00DA367F"/>
    <w:rsid w:val="00DA603C"/>
    <w:rsid w:val="00DA79AB"/>
    <w:rsid w:val="00DB333B"/>
    <w:rsid w:val="00DB5DCE"/>
    <w:rsid w:val="00DC39E6"/>
    <w:rsid w:val="00DC6148"/>
    <w:rsid w:val="00DC664F"/>
    <w:rsid w:val="00DD0932"/>
    <w:rsid w:val="00DD6776"/>
    <w:rsid w:val="00DF0470"/>
    <w:rsid w:val="00DF2929"/>
    <w:rsid w:val="00DF58D3"/>
    <w:rsid w:val="00DF6D97"/>
    <w:rsid w:val="00DF724D"/>
    <w:rsid w:val="00DF797C"/>
    <w:rsid w:val="00E02AD4"/>
    <w:rsid w:val="00E05C74"/>
    <w:rsid w:val="00E1146C"/>
    <w:rsid w:val="00E1189B"/>
    <w:rsid w:val="00E144AC"/>
    <w:rsid w:val="00E147A0"/>
    <w:rsid w:val="00E154EC"/>
    <w:rsid w:val="00E20999"/>
    <w:rsid w:val="00E22AE9"/>
    <w:rsid w:val="00E22C4C"/>
    <w:rsid w:val="00E303FF"/>
    <w:rsid w:val="00E30D8C"/>
    <w:rsid w:val="00E3621F"/>
    <w:rsid w:val="00E3684E"/>
    <w:rsid w:val="00E36ABB"/>
    <w:rsid w:val="00E36C71"/>
    <w:rsid w:val="00E40926"/>
    <w:rsid w:val="00E433D0"/>
    <w:rsid w:val="00E51759"/>
    <w:rsid w:val="00E54DD4"/>
    <w:rsid w:val="00E563BC"/>
    <w:rsid w:val="00E61D29"/>
    <w:rsid w:val="00E65DF9"/>
    <w:rsid w:val="00E66577"/>
    <w:rsid w:val="00E71E67"/>
    <w:rsid w:val="00E72230"/>
    <w:rsid w:val="00E74FF4"/>
    <w:rsid w:val="00E77C5B"/>
    <w:rsid w:val="00E77E46"/>
    <w:rsid w:val="00E83503"/>
    <w:rsid w:val="00E85011"/>
    <w:rsid w:val="00E86ECF"/>
    <w:rsid w:val="00E87388"/>
    <w:rsid w:val="00E9085F"/>
    <w:rsid w:val="00E94681"/>
    <w:rsid w:val="00E95F1D"/>
    <w:rsid w:val="00EA36F7"/>
    <w:rsid w:val="00EA42DB"/>
    <w:rsid w:val="00EA5E1C"/>
    <w:rsid w:val="00EB15D3"/>
    <w:rsid w:val="00EB2829"/>
    <w:rsid w:val="00EB4796"/>
    <w:rsid w:val="00EB5A15"/>
    <w:rsid w:val="00EB5CC5"/>
    <w:rsid w:val="00EC03AE"/>
    <w:rsid w:val="00EC1636"/>
    <w:rsid w:val="00EC3624"/>
    <w:rsid w:val="00EC5032"/>
    <w:rsid w:val="00ED0918"/>
    <w:rsid w:val="00ED3B5D"/>
    <w:rsid w:val="00ED4D0F"/>
    <w:rsid w:val="00ED5CEE"/>
    <w:rsid w:val="00ED7579"/>
    <w:rsid w:val="00EE0B61"/>
    <w:rsid w:val="00EE1D4C"/>
    <w:rsid w:val="00EE257F"/>
    <w:rsid w:val="00EE2B71"/>
    <w:rsid w:val="00EE3E2E"/>
    <w:rsid w:val="00EE5200"/>
    <w:rsid w:val="00EE7888"/>
    <w:rsid w:val="00EF45B3"/>
    <w:rsid w:val="00EF658C"/>
    <w:rsid w:val="00F02EAB"/>
    <w:rsid w:val="00F05796"/>
    <w:rsid w:val="00F07C98"/>
    <w:rsid w:val="00F10C04"/>
    <w:rsid w:val="00F10FF9"/>
    <w:rsid w:val="00F11710"/>
    <w:rsid w:val="00F11944"/>
    <w:rsid w:val="00F12EC5"/>
    <w:rsid w:val="00F15225"/>
    <w:rsid w:val="00F172A4"/>
    <w:rsid w:val="00F20693"/>
    <w:rsid w:val="00F32875"/>
    <w:rsid w:val="00F351A2"/>
    <w:rsid w:val="00F37056"/>
    <w:rsid w:val="00F44302"/>
    <w:rsid w:val="00F50D32"/>
    <w:rsid w:val="00F52714"/>
    <w:rsid w:val="00F54699"/>
    <w:rsid w:val="00F57E33"/>
    <w:rsid w:val="00F6340B"/>
    <w:rsid w:val="00F639E7"/>
    <w:rsid w:val="00F63C75"/>
    <w:rsid w:val="00F65CAA"/>
    <w:rsid w:val="00F711ED"/>
    <w:rsid w:val="00F83795"/>
    <w:rsid w:val="00F83CD5"/>
    <w:rsid w:val="00F84F64"/>
    <w:rsid w:val="00F86D87"/>
    <w:rsid w:val="00F91ED8"/>
    <w:rsid w:val="00F91F98"/>
    <w:rsid w:val="00F9684C"/>
    <w:rsid w:val="00F97D10"/>
    <w:rsid w:val="00FB1AA4"/>
    <w:rsid w:val="00FB4138"/>
    <w:rsid w:val="00FB4C17"/>
    <w:rsid w:val="00FB7FBA"/>
    <w:rsid w:val="00FC3863"/>
    <w:rsid w:val="00FC54A7"/>
    <w:rsid w:val="00FC5F44"/>
    <w:rsid w:val="00FD11EF"/>
    <w:rsid w:val="00FE0A3E"/>
    <w:rsid w:val="00FE1866"/>
    <w:rsid w:val="00FE2921"/>
    <w:rsid w:val="00FE3180"/>
    <w:rsid w:val="00FE4504"/>
    <w:rsid w:val="00FE68FB"/>
    <w:rsid w:val="00FF0757"/>
    <w:rsid w:val="00FF3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A1EF1"/>
  <w15:chartTrackingRefBased/>
  <w15:docId w15:val="{90FF21AA-12B1-4167-9890-AB9E14F9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644"/>
    <w:pPr>
      <w:widowControl w:val="0"/>
      <w:adjustRightInd w:val="0"/>
      <w:spacing w:after="0" w:line="360" w:lineRule="atLeast"/>
      <w:jc w:val="both"/>
    </w:pPr>
    <w:rPr>
      <w:rFonts w:ascii="Verdana" w:eastAsia="Times New Roman" w:hAnsi="Verdana" w:cs="Times New Roman"/>
      <w:sz w:val="20"/>
      <w:szCs w:val="20"/>
      <w:lang w:eastAsia="es-CR"/>
    </w:rPr>
  </w:style>
  <w:style w:type="paragraph" w:styleId="Ttulo1">
    <w:name w:val="heading 1"/>
    <w:aliases w:val="Título Verdana"/>
    <w:basedOn w:val="Normal"/>
    <w:next w:val="Normal"/>
    <w:link w:val="Ttulo1Car"/>
    <w:uiPriority w:val="9"/>
    <w:qFormat/>
    <w:rsid w:val="00880D4E"/>
    <w:pPr>
      <w:spacing w:line="240" w:lineRule="auto"/>
      <w:ind w:right="6"/>
      <w:jc w:val="center"/>
      <w:outlineLvl w:val="0"/>
    </w:pPr>
    <w:rPr>
      <w:b/>
    </w:rPr>
  </w:style>
  <w:style w:type="paragraph" w:styleId="Ttulo2">
    <w:name w:val="heading 2"/>
    <w:basedOn w:val="Normal"/>
    <w:next w:val="Normal"/>
    <w:link w:val="Ttulo2Car"/>
    <w:unhideWhenUsed/>
    <w:qFormat/>
    <w:rsid w:val="00880D4E"/>
    <w:pPr>
      <w:keepNext/>
      <w:keepLines/>
      <w:numPr>
        <w:numId w:val="16"/>
      </w:numPr>
      <w:spacing w:line="240" w:lineRule="auto"/>
      <w:textAlignment w:val="baseline"/>
      <w:outlineLvl w:val="1"/>
    </w:pPr>
    <w:rPr>
      <w:rFonts w:eastAsia="MS Mincho" w:cs="Verdana"/>
      <w:b/>
      <w:i/>
    </w:rPr>
  </w:style>
  <w:style w:type="paragraph" w:styleId="Ttulo3">
    <w:name w:val="heading 3"/>
    <w:basedOn w:val="Prrafodelista"/>
    <w:next w:val="Normal"/>
    <w:link w:val="Ttulo3Car"/>
    <w:uiPriority w:val="9"/>
    <w:unhideWhenUsed/>
    <w:qFormat/>
    <w:rsid w:val="00880D4E"/>
    <w:pPr>
      <w:numPr>
        <w:numId w:val="17"/>
      </w:numPr>
      <w:tabs>
        <w:tab w:val="left" w:pos="1276"/>
      </w:tabs>
      <w:spacing w:line="240" w:lineRule="auto"/>
      <w:outlineLvl w:val="2"/>
    </w:pPr>
    <w:rPr>
      <w:b/>
      <w:i/>
    </w:rPr>
  </w:style>
  <w:style w:type="paragraph" w:styleId="Ttulo4">
    <w:name w:val="heading 4"/>
    <w:basedOn w:val="Prrafodelista"/>
    <w:next w:val="Normal"/>
    <w:link w:val="Ttulo4Car"/>
    <w:uiPriority w:val="9"/>
    <w:unhideWhenUsed/>
    <w:qFormat/>
    <w:rsid w:val="00880D4E"/>
    <w:pPr>
      <w:numPr>
        <w:numId w:val="18"/>
      </w:numPr>
      <w:tabs>
        <w:tab w:val="left" w:pos="1418"/>
      </w:tabs>
      <w:spacing w:line="240" w:lineRule="auto"/>
      <w:outlineLvl w:val="3"/>
    </w:pPr>
    <w:rPr>
      <w:i/>
      <w:u w:val="single"/>
    </w:rPr>
  </w:style>
  <w:style w:type="paragraph" w:styleId="Ttulo5">
    <w:name w:val="heading 5"/>
    <w:basedOn w:val="Prrafodelista"/>
    <w:link w:val="Ttulo5Car"/>
    <w:uiPriority w:val="9"/>
    <w:qFormat/>
    <w:rsid w:val="00880D4E"/>
    <w:pPr>
      <w:numPr>
        <w:ilvl w:val="1"/>
        <w:numId w:val="19"/>
      </w:numPr>
      <w:tabs>
        <w:tab w:val="left" w:pos="1418"/>
      </w:tabs>
      <w:spacing w:line="240" w:lineRule="auto"/>
      <w:outlineLvl w:val="4"/>
    </w:pPr>
    <w:rPr>
      <w:i/>
    </w:rPr>
  </w:style>
  <w:style w:type="paragraph" w:styleId="Ttulo6">
    <w:name w:val="heading 6"/>
    <w:basedOn w:val="Ttulo5"/>
    <w:next w:val="Normal"/>
    <w:link w:val="Ttulo6Car"/>
    <w:uiPriority w:val="9"/>
    <w:unhideWhenUsed/>
    <w:rsid w:val="009C37EC"/>
    <w:pPr>
      <w:tabs>
        <w:tab w:val="num" w:pos="3600"/>
      </w:tabs>
      <w:ind w:left="3600"/>
      <w:outlineLvl w:val="5"/>
    </w:pPr>
    <w:rPr>
      <w:spacing w:val="-2"/>
      <w:lang w:val="es-ES_tradnl"/>
    </w:rPr>
  </w:style>
  <w:style w:type="paragraph" w:styleId="Ttulo7">
    <w:name w:val="heading 7"/>
    <w:basedOn w:val="Normal"/>
    <w:next w:val="Normal"/>
    <w:link w:val="Ttulo7Car"/>
    <w:uiPriority w:val="9"/>
    <w:semiHidden/>
    <w:unhideWhenUsed/>
    <w:rsid w:val="002D6817"/>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rsid w:val="002D681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rsid w:val="005650D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Ca Car,2. Footnote Text Car2,Footnote Tesina Car2,FA Fu Car,Footnote Text Char Char Char Char Char Car,Footnote Text Char Char Char Char Car,Footnote reference Car,Footnote Text Char Char Char Car,Footnote Text Cha Car,C Car2,ft Car"/>
    <w:basedOn w:val="Fuentedeprrafopredeter"/>
    <w:link w:val="Textonotapie"/>
    <w:uiPriority w:val="99"/>
    <w:qFormat/>
    <w:rsid w:val="00880D4E"/>
    <w:rPr>
      <w:rFonts w:eastAsia="Batang"/>
      <w:sz w:val="20"/>
      <w:szCs w:val="20"/>
      <w:lang w:val="es-MX"/>
    </w:rPr>
  </w:style>
  <w:style w:type="paragraph" w:customStyle="1" w:styleId="Estilo1">
    <w:name w:val="Estilo1"/>
    <w:basedOn w:val="Normal"/>
    <w:link w:val="Estilo1Car"/>
    <w:qFormat/>
    <w:rsid w:val="00436644"/>
    <w:pPr>
      <w:tabs>
        <w:tab w:val="left" w:pos="567"/>
        <w:tab w:val="left" w:pos="1134"/>
        <w:tab w:val="num" w:pos="6042"/>
      </w:tabs>
      <w:spacing w:after="120" w:line="240" w:lineRule="auto"/>
    </w:pPr>
    <w:rPr>
      <w:rFonts w:eastAsiaTheme="minorHAnsi" w:cstheme="minorBidi"/>
      <w:b/>
      <w:i/>
      <w:sz w:val="22"/>
      <w:szCs w:val="22"/>
      <w:lang w:val="en-US" w:eastAsia="en-US"/>
    </w:rPr>
  </w:style>
  <w:style w:type="character" w:customStyle="1" w:styleId="Estilo1Car">
    <w:name w:val="Estilo1 Car"/>
    <w:link w:val="Estilo1"/>
    <w:rsid w:val="00436644"/>
    <w:rPr>
      <w:rFonts w:ascii="Verdana" w:hAnsi="Verdana"/>
      <w:b/>
      <w:i/>
      <w:lang w:val="en-US"/>
    </w:rPr>
  </w:style>
  <w:style w:type="paragraph" w:customStyle="1" w:styleId="Footnotes">
    <w:name w:val="**. Footnotes"/>
    <w:basedOn w:val="Textonotapie"/>
    <w:link w:val="FootnotesChar"/>
    <w:autoRedefine/>
    <w:qFormat/>
    <w:rsid w:val="00880D4E"/>
    <w:pPr>
      <w:tabs>
        <w:tab w:val="left" w:pos="567"/>
      </w:tabs>
      <w:spacing w:before="120" w:after="40"/>
    </w:pPr>
    <w:rPr>
      <w:rFonts w:cs="Palatino-Italic"/>
      <w:i/>
      <w:iCs/>
      <w:sz w:val="16"/>
      <w:szCs w:val="16"/>
      <w:lang w:val="en-US"/>
    </w:rPr>
  </w:style>
  <w:style w:type="character" w:customStyle="1" w:styleId="FootnotesChar">
    <w:name w:val="**. Footnotes Char"/>
    <w:basedOn w:val="Fuentedeprrafopredeter"/>
    <w:link w:val="Footnotes"/>
    <w:rsid w:val="00880D4E"/>
    <w:rPr>
      <w:rFonts w:ascii="Verdana" w:eastAsia="Batang" w:hAnsi="Verdana" w:cs="Palatino-Italic"/>
      <w:i/>
      <w:iCs/>
      <w:sz w:val="16"/>
      <w:szCs w:val="16"/>
      <w:lang w:val="en-US"/>
    </w:rPr>
  </w:style>
  <w:style w:type="paragraph" w:styleId="Textonotapie">
    <w:name w:val="footnote text"/>
    <w:aliases w:val="Ca,2. Footnote Text,Footnote Tesina,FA Fu,Footnote Text Char Char Char Char Char,Footnote Text Char Char Char Char,Footnote reference,Footnote Text Char Char Char,Footnote Text Cha,FA Fußnotentext,FA Fuﬂnotentext,C,ft,5,footnote text,Car"/>
    <w:basedOn w:val="Normal"/>
    <w:link w:val="TextonotapieCar"/>
    <w:unhideWhenUsed/>
    <w:qFormat/>
    <w:rsid w:val="00880D4E"/>
    <w:pPr>
      <w:spacing w:line="240" w:lineRule="auto"/>
    </w:p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qFormat/>
    <w:rsid w:val="00880D4E"/>
    <w:rPr>
      <w:rFonts w:ascii="Verdana" w:eastAsia="MS Mincho" w:hAnsi="Verdana" w:cs="Times"/>
      <w:sz w:val="16"/>
      <w:szCs w:val="24"/>
      <w:lang w:val="es-ES_tradnl"/>
    </w:rPr>
  </w:style>
  <w:style w:type="paragraph" w:customStyle="1" w:styleId="2Footnotes">
    <w:name w:val="2. Footnotes"/>
    <w:basedOn w:val="Textonotapie"/>
    <w:link w:val="2FootnotesChar"/>
    <w:autoRedefine/>
    <w:qFormat/>
    <w:rsid w:val="00880D4E"/>
    <w:pPr>
      <w:spacing w:before="120" w:after="40"/>
    </w:pPr>
    <w:rPr>
      <w:rFonts w:cs="Palatino-Italic"/>
      <w:iCs/>
      <w:noProof/>
      <w:sz w:val="16"/>
      <w:szCs w:val="18"/>
      <w:lang w:val="en-US"/>
    </w:rPr>
  </w:style>
  <w:style w:type="character" w:customStyle="1" w:styleId="2FootnotesChar">
    <w:name w:val="2. Footnotes Char"/>
    <w:link w:val="2Footnotes"/>
    <w:rsid w:val="00880D4E"/>
    <w:rPr>
      <w:rFonts w:ascii="Verdana" w:eastAsia="Times New Roman" w:hAnsi="Verdana" w:cs="Palatino-Italic"/>
      <w:iCs/>
      <w:noProof/>
      <w:sz w:val="16"/>
      <w:szCs w:val="18"/>
      <w:lang w:val="en-US"/>
    </w:rPr>
  </w:style>
  <w:style w:type="paragraph" w:customStyle="1" w:styleId="PrrafodeSentencia">
    <w:name w:val="*. Párrafo de Sentencia"/>
    <w:basedOn w:val="Normal"/>
    <w:next w:val="Normal"/>
    <w:link w:val="PrrafodeSentenciaChar"/>
    <w:qFormat/>
    <w:rsid w:val="00880D4E"/>
    <w:pPr>
      <w:tabs>
        <w:tab w:val="left" w:pos="567"/>
      </w:tabs>
      <w:spacing w:line="240" w:lineRule="auto"/>
    </w:pPr>
    <w:rPr>
      <w:spacing w:val="-4"/>
      <w:lang w:val="en-US" w:eastAsia="es-MX"/>
    </w:rPr>
  </w:style>
  <w:style w:type="character" w:customStyle="1" w:styleId="PrrafodeSentenciaChar">
    <w:name w:val="*. Párrafo de Sentencia Char"/>
    <w:link w:val="PrrafodeSentencia"/>
    <w:locked/>
    <w:rsid w:val="00880D4E"/>
    <w:rPr>
      <w:rFonts w:ascii="Verdana" w:eastAsia="Batang" w:hAnsi="Verdana"/>
      <w:spacing w:val="-4"/>
      <w:sz w:val="20"/>
      <w:lang w:val="en-US" w:eastAsia="es-MX"/>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locked/>
    <w:rsid w:val="002D6817"/>
    <w:rPr>
      <w:rFonts w:ascii="Verdana" w:hAnsi="Verdana"/>
    </w:rPr>
  </w:style>
  <w:style w:type="paragraph" w:customStyle="1" w:styleId="Estilo4">
    <w:name w:val="Estilo4"/>
    <w:basedOn w:val="Prrafodelista"/>
    <w:link w:val="Estilo4Car"/>
    <w:rsid w:val="009C37EC"/>
    <w:pPr>
      <w:numPr>
        <w:ilvl w:val="1"/>
        <w:numId w:val="11"/>
      </w:numPr>
      <w:spacing w:after="120" w:line="240" w:lineRule="auto"/>
    </w:pPr>
    <w:rPr>
      <w:rFonts w:eastAsiaTheme="minorHAnsi"/>
      <w:spacing w:val="-2"/>
    </w:rPr>
  </w:style>
  <w:style w:type="character" w:customStyle="1" w:styleId="Estilo4Car">
    <w:name w:val="Estilo4 Car"/>
    <w:basedOn w:val="Fuentedeprrafopredeter"/>
    <w:link w:val="Estilo4"/>
    <w:rsid w:val="002D6817"/>
    <w:rPr>
      <w:rFonts w:ascii="Verdana" w:hAnsi="Verdana"/>
      <w:spacing w:val="-2"/>
      <w:sz w:val="20"/>
      <w:szCs w:val="20"/>
    </w:rPr>
  </w:style>
  <w:style w:type="character" w:customStyle="1" w:styleId="Ttulo1Car">
    <w:name w:val="Título 1 Car"/>
    <w:aliases w:val="Título Verdana Car"/>
    <w:basedOn w:val="Fuentedeprrafopredeter"/>
    <w:link w:val="Ttulo1"/>
    <w:uiPriority w:val="9"/>
    <w:rsid w:val="00880D4E"/>
    <w:rPr>
      <w:rFonts w:ascii="Verdana" w:eastAsia="Batang" w:hAnsi="Verdana"/>
      <w:b/>
      <w:sz w:val="20"/>
      <w:szCs w:val="20"/>
      <w:lang w:val="es-MX"/>
    </w:rPr>
  </w:style>
  <w:style w:type="character" w:customStyle="1" w:styleId="Ttulo2Car">
    <w:name w:val="Título 2 Car"/>
    <w:basedOn w:val="Fuentedeprrafopredeter"/>
    <w:link w:val="Ttulo2"/>
    <w:rsid w:val="00880D4E"/>
    <w:rPr>
      <w:rFonts w:ascii="Verdana" w:eastAsia="MS Mincho" w:hAnsi="Verdana" w:cs="Verdana"/>
      <w:b/>
      <w:i/>
      <w:sz w:val="20"/>
      <w:szCs w:val="20"/>
      <w:lang w:eastAsia="es-CR"/>
    </w:rPr>
  </w:style>
  <w:style w:type="character" w:customStyle="1" w:styleId="Ttulo3Car">
    <w:name w:val="Título 3 Car"/>
    <w:basedOn w:val="Fuentedeprrafopredeter"/>
    <w:link w:val="Ttulo3"/>
    <w:uiPriority w:val="9"/>
    <w:rsid w:val="00880D4E"/>
    <w:rPr>
      <w:rFonts w:ascii="Verdana" w:eastAsia="Batang" w:hAnsi="Verdana"/>
      <w:b/>
      <w:i/>
      <w:sz w:val="20"/>
      <w:szCs w:val="20"/>
      <w:lang w:val="es-MX"/>
    </w:rPr>
  </w:style>
  <w:style w:type="character" w:customStyle="1" w:styleId="Ttulo4Car">
    <w:name w:val="Título 4 Car"/>
    <w:basedOn w:val="Fuentedeprrafopredeter"/>
    <w:link w:val="Ttulo4"/>
    <w:uiPriority w:val="9"/>
    <w:rsid w:val="00880D4E"/>
    <w:rPr>
      <w:rFonts w:ascii="Verdana" w:eastAsia="Batang" w:hAnsi="Verdana"/>
      <w:i/>
      <w:sz w:val="20"/>
      <w:szCs w:val="20"/>
      <w:u w:val="single"/>
      <w:lang w:val="es-MX"/>
    </w:rPr>
  </w:style>
  <w:style w:type="character" w:customStyle="1" w:styleId="Ttulo5Car">
    <w:name w:val="Título 5 Car"/>
    <w:basedOn w:val="Fuentedeprrafopredeter"/>
    <w:link w:val="Ttulo5"/>
    <w:uiPriority w:val="9"/>
    <w:rsid w:val="00880D4E"/>
    <w:rPr>
      <w:rFonts w:ascii="Verdana" w:eastAsia="Batang" w:hAnsi="Verdana"/>
      <w:i/>
      <w:sz w:val="20"/>
      <w:szCs w:val="20"/>
      <w:lang w:val="es-MX"/>
    </w:rPr>
  </w:style>
  <w:style w:type="character" w:customStyle="1" w:styleId="Ttulo6Car">
    <w:name w:val="Título 6 Car"/>
    <w:basedOn w:val="Fuentedeprrafopredeter"/>
    <w:link w:val="Ttulo6"/>
    <w:uiPriority w:val="9"/>
    <w:rsid w:val="009C37EC"/>
    <w:rPr>
      <w:rFonts w:ascii="Verdana" w:eastAsiaTheme="majorEastAsia" w:hAnsi="Verdana" w:cstheme="majorBidi"/>
      <w:spacing w:val="-2"/>
      <w:sz w:val="20"/>
      <w:szCs w:val="20"/>
      <w:lang w:val="es-ES_tradnl" w:eastAsia="es-CR"/>
    </w:rPr>
  </w:style>
  <w:style w:type="character" w:customStyle="1" w:styleId="Ttulo7Car">
    <w:name w:val="Título 7 Car"/>
    <w:basedOn w:val="Fuentedeprrafopredeter"/>
    <w:link w:val="Ttulo7"/>
    <w:uiPriority w:val="9"/>
    <w:semiHidden/>
    <w:rsid w:val="002D6817"/>
    <w:rPr>
      <w:rFonts w:asciiTheme="majorHAnsi" w:eastAsiaTheme="majorEastAsia" w:hAnsiTheme="majorHAnsi" w:cstheme="majorBidi"/>
      <w:i/>
      <w:iCs/>
      <w:color w:val="243F60" w:themeColor="accent1" w:themeShade="7F"/>
      <w:sz w:val="24"/>
      <w:szCs w:val="24"/>
      <w:lang w:eastAsia="es-CR"/>
    </w:rPr>
  </w:style>
  <w:style w:type="character" w:customStyle="1" w:styleId="Ttulo8Car">
    <w:name w:val="Título 8 Car"/>
    <w:basedOn w:val="Fuentedeprrafopredeter"/>
    <w:link w:val="Ttulo8"/>
    <w:uiPriority w:val="9"/>
    <w:semiHidden/>
    <w:rsid w:val="002D6817"/>
    <w:rPr>
      <w:rFonts w:asciiTheme="majorHAnsi" w:eastAsiaTheme="majorEastAsia" w:hAnsiTheme="majorHAnsi" w:cstheme="majorBidi"/>
      <w:color w:val="272727" w:themeColor="text1" w:themeTint="D8"/>
      <w:sz w:val="21"/>
      <w:szCs w:val="21"/>
      <w:lang w:eastAsia="es-CR"/>
    </w:rPr>
  </w:style>
  <w:style w:type="character" w:customStyle="1" w:styleId="Ttulo9Car">
    <w:name w:val="Título 9 Car"/>
    <w:basedOn w:val="Fuentedeprrafopredeter"/>
    <w:link w:val="Ttulo9"/>
    <w:uiPriority w:val="9"/>
    <w:semiHidden/>
    <w:rsid w:val="005650D0"/>
    <w:rPr>
      <w:rFonts w:asciiTheme="majorHAnsi" w:eastAsiaTheme="majorEastAsia" w:hAnsiTheme="majorHAnsi" w:cstheme="majorBidi"/>
      <w:i/>
      <w:iCs/>
      <w:color w:val="272727" w:themeColor="text1" w:themeTint="D8"/>
      <w:sz w:val="21"/>
      <w:szCs w:val="21"/>
      <w:lang w:eastAsia="es-CR"/>
    </w:rPr>
  </w:style>
  <w:style w:type="paragraph" w:styleId="Ttulo">
    <w:name w:val="Title"/>
    <w:basedOn w:val="Prrafodelista"/>
    <w:next w:val="Normal"/>
    <w:link w:val="TtuloCar"/>
    <w:uiPriority w:val="10"/>
    <w:qFormat/>
    <w:rsid w:val="00880D4E"/>
    <w:pPr>
      <w:keepNext/>
      <w:keepLines/>
      <w:numPr>
        <w:numId w:val="20"/>
      </w:numPr>
      <w:spacing w:before="120" w:after="120" w:line="240" w:lineRule="auto"/>
      <w:textAlignment w:val="baseline"/>
      <w:outlineLvl w:val="1"/>
    </w:pPr>
    <w:rPr>
      <w:b/>
      <w:i/>
    </w:rPr>
  </w:style>
  <w:style w:type="character" w:customStyle="1" w:styleId="TtuloCar">
    <w:name w:val="Título Car"/>
    <w:basedOn w:val="Fuentedeprrafopredeter"/>
    <w:link w:val="Ttulo"/>
    <w:uiPriority w:val="10"/>
    <w:rsid w:val="00880D4E"/>
    <w:rPr>
      <w:rFonts w:ascii="Verdana" w:eastAsia="Batang" w:hAnsi="Verdana"/>
      <w:b/>
      <w:i/>
      <w:sz w:val="20"/>
      <w:szCs w:val="20"/>
      <w:lang w:val="es-MX"/>
    </w:rPr>
  </w:style>
  <w:style w:type="paragraph" w:styleId="Subttulo">
    <w:name w:val="Subtitle"/>
    <w:basedOn w:val="Ttulo"/>
    <w:next w:val="Normal"/>
    <w:link w:val="SubttuloCar"/>
    <w:uiPriority w:val="11"/>
    <w:qFormat/>
    <w:rsid w:val="00880D4E"/>
    <w:pPr>
      <w:numPr>
        <w:numId w:val="0"/>
      </w:numPr>
    </w:pPr>
  </w:style>
  <w:style w:type="character" w:customStyle="1" w:styleId="SubttuloCar">
    <w:name w:val="Subtítulo Car"/>
    <w:basedOn w:val="Fuentedeprrafopredeter"/>
    <w:link w:val="Subttulo"/>
    <w:uiPriority w:val="11"/>
    <w:rsid w:val="00880D4E"/>
    <w:rPr>
      <w:rFonts w:ascii="Verdana" w:eastAsia="Batang" w:hAnsi="Verdana"/>
      <w:b/>
      <w:i/>
      <w:sz w:val="20"/>
      <w:szCs w:val="20"/>
      <w:lang w:val="es-MX"/>
    </w:rPr>
  </w:style>
  <w:style w:type="character" w:styleId="Textoennegrita">
    <w:name w:val="Strong"/>
    <w:aliases w:val="Heading 2.1"/>
    <w:basedOn w:val="Fuentedeprrafopredeter"/>
    <w:uiPriority w:val="22"/>
    <w:qFormat/>
    <w:rsid w:val="00880D4E"/>
    <w:rPr>
      <w:b/>
      <w:bCs/>
    </w:rPr>
  </w:style>
  <w:style w:type="character" w:styleId="nfasis">
    <w:name w:val="Emphasis"/>
    <w:basedOn w:val="nfasissutil"/>
    <w:uiPriority w:val="20"/>
    <w:qFormat/>
    <w:rsid w:val="00880D4E"/>
    <w:rPr>
      <w:i/>
      <w:iCs/>
    </w:rPr>
  </w:style>
  <w:style w:type="paragraph" w:styleId="Sinespaciado">
    <w:name w:val="No Spacing"/>
    <w:link w:val="SinespaciadoCar"/>
    <w:uiPriority w:val="1"/>
    <w:qFormat/>
    <w:rsid w:val="00880D4E"/>
    <w:pPr>
      <w:spacing w:after="0" w:line="240" w:lineRule="auto"/>
    </w:pPr>
  </w:style>
  <w:style w:type="paragraph" w:styleId="Prrafodelista">
    <w:name w:val="List Paragraph"/>
    <w:aliases w:val="List Paragraph2,Lista vistosa - Énfasis 11,Párrafo de lista1,Footnote,List Paragraph1,Colorful List - Accent 11,Parrafos,Subtle Emphasis1,Footnote1,List Paragraph11"/>
    <w:basedOn w:val="Normal"/>
    <w:link w:val="PrrafodelistaCar"/>
    <w:uiPriority w:val="34"/>
    <w:qFormat/>
    <w:rsid w:val="00880D4E"/>
    <w:pPr>
      <w:ind w:left="720"/>
      <w:contextualSpacing/>
    </w:pPr>
  </w:style>
  <w:style w:type="character" w:customStyle="1" w:styleId="PrrafodelistaCar">
    <w:name w:val="Párrafo de lista Car"/>
    <w:aliases w:val="List Paragraph2 Car,Lista vistosa - Énfasis 11 Car,Párrafo de lista1 Car,Footnote Car,List Paragraph1 Car,Colorful List - Accent 11 Car,Parrafos Car,Subtle Emphasis1 Car,Footnote1 Car,List Paragraph11 Car"/>
    <w:basedOn w:val="Fuentedeprrafopredeter"/>
    <w:link w:val="Prrafodelista"/>
    <w:uiPriority w:val="34"/>
    <w:locked/>
    <w:rsid w:val="00880D4E"/>
    <w:rPr>
      <w:rFonts w:eastAsia="Batang"/>
      <w:lang w:val="es-MX"/>
    </w:rPr>
  </w:style>
  <w:style w:type="character" w:styleId="Ttulodellibro">
    <w:name w:val="Book Title"/>
    <w:basedOn w:val="Fuentedeprrafopredeter"/>
    <w:uiPriority w:val="33"/>
    <w:qFormat/>
    <w:rsid w:val="002D6817"/>
    <w:rPr>
      <w:b/>
      <w:bCs/>
      <w:i/>
      <w:iCs/>
      <w:spacing w:val="5"/>
    </w:rPr>
  </w:style>
  <w:style w:type="paragraph" w:styleId="TtuloTDC">
    <w:name w:val="TOC Heading"/>
    <w:basedOn w:val="Ttulo1"/>
    <w:next w:val="Normal"/>
    <w:uiPriority w:val="39"/>
    <w:unhideWhenUsed/>
    <w:qFormat/>
    <w:rsid w:val="00880D4E"/>
    <w:pPr>
      <w:spacing w:line="276" w:lineRule="auto"/>
      <w:outlineLvl w:val="9"/>
    </w:pPr>
    <w:rPr>
      <w:lang w:val="en-US" w:eastAsia="ja-JP"/>
    </w:rPr>
  </w:style>
  <w:style w:type="paragraph" w:customStyle="1" w:styleId="Prrafodelista2">
    <w:name w:val="Párrafo de lista2"/>
    <w:basedOn w:val="Normal"/>
    <w:uiPriority w:val="34"/>
    <w:rsid w:val="005650D0"/>
    <w:pPr>
      <w:ind w:left="720"/>
    </w:pPr>
  </w:style>
  <w:style w:type="paragraph" w:customStyle="1" w:styleId="PargrafodaLista">
    <w:name w:val="Parágrafo da Lista"/>
    <w:basedOn w:val="Normal"/>
    <w:rsid w:val="005650D0"/>
    <w:pPr>
      <w:ind w:left="708"/>
    </w:pPr>
    <w:rPr>
      <w:sz w:val="16"/>
    </w:rPr>
  </w:style>
  <w:style w:type="paragraph" w:customStyle="1" w:styleId="Sinespaciado1">
    <w:name w:val="Sin espaciado1"/>
    <w:uiPriority w:val="1"/>
    <w:rsid w:val="005650D0"/>
    <w:pPr>
      <w:spacing w:after="0" w:line="240" w:lineRule="auto"/>
    </w:pPr>
    <w:rPr>
      <w:rFonts w:ascii="Calibri" w:eastAsia="Times New Roman" w:hAnsi="Calibri" w:cs="Times New Roman"/>
      <w:lang w:val="en-US" w:eastAsia="es-CR"/>
    </w:rPr>
  </w:style>
  <w:style w:type="character" w:customStyle="1" w:styleId="SinespaciadoCar">
    <w:name w:val="Sin espaciado Car"/>
    <w:basedOn w:val="Fuentedeprrafopredeter"/>
    <w:link w:val="Sinespaciado"/>
    <w:uiPriority w:val="1"/>
    <w:rsid w:val="009C37EC"/>
  </w:style>
  <w:style w:type="character" w:customStyle="1" w:styleId="TextonotapieCar2">
    <w:name w:val="Texto nota pie Car2"/>
    <w:aliases w:val="Ca Car2,2. Footnote Text Car1,Footnote Tesina Car1,FA Fu Car2,Footnote Text Char Char Char Char Char Car2,Footnote Text Char Char Char Char Car2,Footnote reference Car2,Footnote Text Char Char Char Car2,Footnote Text Cha Car2,C Car1"/>
    <w:basedOn w:val="Fuentedeprrafopredeter"/>
    <w:rsid w:val="005650D0"/>
    <w:rPr>
      <w:rFonts w:ascii="Verdana" w:eastAsia="Times" w:hAnsi="Verdana" w:cs="Times"/>
      <w:sz w:val="16"/>
      <w:szCs w:val="20"/>
      <w:lang w:val="es-ES_tradnl" w:eastAsia="x-none"/>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basedOn w:val="Fuentedeprrafopredeter"/>
    <w:link w:val="4GChar"/>
    <w:uiPriority w:val="99"/>
    <w:unhideWhenUsed/>
    <w:qFormat/>
    <w:rsid w:val="00880D4E"/>
    <w:rPr>
      <w:vertAlign w:val="superscript"/>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80D4E"/>
    <w:pPr>
      <w:spacing w:line="240" w:lineRule="auto"/>
    </w:pPr>
    <w:rPr>
      <w:rFonts w:eastAsiaTheme="minorHAnsi"/>
      <w:vertAlign w:val="superscript"/>
      <w:lang w:val="en-US"/>
    </w:rPr>
  </w:style>
  <w:style w:type="paragraph" w:customStyle="1" w:styleId="Numberedparagraphs">
    <w:name w:val="Numbered paragraphs"/>
    <w:basedOn w:val="Normal"/>
    <w:rsid w:val="009C37EC"/>
    <w:pPr>
      <w:spacing w:line="240" w:lineRule="auto"/>
    </w:pPr>
    <w:rPr>
      <w:rFonts w:eastAsia="MS Mincho"/>
      <w:color w:val="000000"/>
      <w:lang w:val="es-ES_tradnl"/>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rsid w:val="009C37EC"/>
    <w:rPr>
      <w:sz w:val="20"/>
      <w:szCs w:val="20"/>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rsid w:val="009C37EC"/>
    <w:pPr>
      <w:spacing w:after="160" w:line="240" w:lineRule="exact"/>
    </w:pPr>
    <w:rPr>
      <w:rFonts w:eastAsiaTheme="minorHAnsi"/>
      <w:vertAlign w:val="superscript"/>
    </w:rPr>
  </w:style>
  <w:style w:type="paragraph" w:customStyle="1" w:styleId="Estilo3">
    <w:name w:val="Estilo3"/>
    <w:basedOn w:val="Prrafodelista"/>
    <w:rsid w:val="009C37EC"/>
    <w:pPr>
      <w:numPr>
        <w:ilvl w:val="4"/>
        <w:numId w:val="14"/>
      </w:numPr>
      <w:spacing w:after="120" w:line="216" w:lineRule="auto"/>
      <w:ind w:right="17"/>
    </w:pPr>
    <w:rPr>
      <w:rFonts w:eastAsia="Calibri"/>
      <w:spacing w:val="-2"/>
      <w:lang w:eastAsia="x-none"/>
    </w:rPr>
  </w:style>
  <w:style w:type="paragraph" w:customStyle="1" w:styleId="Estilo5">
    <w:name w:val="Estilo5"/>
    <w:basedOn w:val="Prrafodelista"/>
    <w:link w:val="Estilo5Car"/>
    <w:rsid w:val="009C37EC"/>
    <w:pPr>
      <w:numPr>
        <w:numId w:val="14"/>
      </w:numPr>
      <w:spacing w:after="120" w:line="216" w:lineRule="auto"/>
      <w:ind w:right="18"/>
    </w:pPr>
    <w:rPr>
      <w:rFonts w:eastAsia="Calibri"/>
      <w:spacing w:val="-2"/>
      <w:lang w:eastAsia="x-none"/>
    </w:rPr>
  </w:style>
  <w:style w:type="character" w:customStyle="1" w:styleId="Estilo5Car">
    <w:name w:val="Estilo5 Car"/>
    <w:link w:val="Estilo5"/>
    <w:rsid w:val="009C37EC"/>
    <w:rPr>
      <w:rFonts w:ascii="Verdana" w:eastAsia="Calibri" w:hAnsi="Verdana" w:cs="Times New Roman"/>
      <w:spacing w:val="-2"/>
      <w:sz w:val="20"/>
      <w:szCs w:val="20"/>
      <w:lang w:val="es-MX" w:eastAsia="x-none"/>
    </w:rPr>
  </w:style>
  <w:style w:type="paragraph" w:customStyle="1" w:styleId="Estilo8">
    <w:name w:val="Estilo8"/>
    <w:basedOn w:val="Estilo3"/>
    <w:rsid w:val="009C37EC"/>
    <w:pPr>
      <w:numPr>
        <w:ilvl w:val="5"/>
      </w:numPr>
    </w:pPr>
  </w:style>
  <w:style w:type="paragraph" w:customStyle="1" w:styleId="Estilo2">
    <w:name w:val="Estilo2"/>
    <w:basedOn w:val="Normal"/>
    <w:qFormat/>
    <w:rsid w:val="00880D4E"/>
    <w:pPr>
      <w:tabs>
        <w:tab w:val="left" w:pos="567"/>
        <w:tab w:val="left" w:pos="1134"/>
        <w:tab w:val="num" w:pos="4767"/>
      </w:tabs>
      <w:spacing w:after="120" w:line="240" w:lineRule="auto"/>
      <w:ind w:left="4767" w:hanging="360"/>
    </w:pPr>
    <w:rPr>
      <w:rFonts w:eastAsia="Calibri"/>
      <w:lang w:val="es-ES"/>
    </w:rPr>
  </w:style>
  <w:style w:type="paragraph" w:customStyle="1" w:styleId="Estilo7">
    <w:name w:val="Estilo7"/>
    <w:basedOn w:val="Normal"/>
    <w:qFormat/>
    <w:rsid w:val="00880D4E"/>
    <w:pPr>
      <w:tabs>
        <w:tab w:val="left" w:pos="567"/>
        <w:tab w:val="left" w:pos="851"/>
        <w:tab w:val="num" w:pos="2160"/>
      </w:tabs>
      <w:spacing w:before="120" w:after="120" w:line="240" w:lineRule="auto"/>
      <w:ind w:left="2160" w:hanging="180"/>
    </w:pPr>
    <w:rPr>
      <w:b/>
      <w:i/>
      <w:lang w:val="es-ES_tradnl" w:eastAsia="es-MX"/>
    </w:rPr>
  </w:style>
  <w:style w:type="paragraph" w:customStyle="1" w:styleId="NormalNumbered">
    <w:name w:val="Normal Numbered"/>
    <w:basedOn w:val="Normal"/>
    <w:qFormat/>
    <w:rsid w:val="00880D4E"/>
    <w:pPr>
      <w:numPr>
        <w:numId w:val="21"/>
      </w:numPr>
      <w:spacing w:line="240" w:lineRule="auto"/>
    </w:pPr>
    <w:rPr>
      <w:lang w:val="x-none" w:eastAsia="x-none"/>
    </w:rPr>
  </w:style>
  <w:style w:type="paragraph" w:styleId="TDC1">
    <w:name w:val="toc 1"/>
    <w:basedOn w:val="Normal"/>
    <w:next w:val="Normal"/>
    <w:autoRedefine/>
    <w:uiPriority w:val="39"/>
    <w:unhideWhenUsed/>
    <w:qFormat/>
    <w:rsid w:val="00880D4E"/>
    <w:pPr>
      <w:spacing w:before="120" w:after="120"/>
    </w:pPr>
    <w:rPr>
      <w:b/>
      <w:bCs/>
      <w:caps/>
    </w:rPr>
  </w:style>
  <w:style w:type="paragraph" w:styleId="TDC2">
    <w:name w:val="toc 2"/>
    <w:basedOn w:val="Normal"/>
    <w:next w:val="Normal"/>
    <w:autoRedefine/>
    <w:uiPriority w:val="39"/>
    <w:unhideWhenUsed/>
    <w:qFormat/>
    <w:rsid w:val="00880D4E"/>
    <w:pPr>
      <w:tabs>
        <w:tab w:val="left" w:pos="880"/>
        <w:tab w:val="right" w:leader="dot" w:pos="9792"/>
      </w:tabs>
      <w:spacing w:line="240" w:lineRule="auto"/>
      <w:ind w:left="220"/>
    </w:pPr>
    <w:rPr>
      <w:bCs/>
      <w:i/>
      <w:smallCaps/>
      <w:noProof/>
      <w:lang w:val="es-ES_tradnl"/>
    </w:rPr>
  </w:style>
  <w:style w:type="paragraph" w:styleId="TDC3">
    <w:name w:val="toc 3"/>
    <w:basedOn w:val="Normal"/>
    <w:next w:val="Normal"/>
    <w:autoRedefine/>
    <w:uiPriority w:val="39"/>
    <w:unhideWhenUsed/>
    <w:qFormat/>
    <w:rsid w:val="00880D4E"/>
    <w:pPr>
      <w:ind w:left="440"/>
    </w:pPr>
    <w:rPr>
      <w:i/>
      <w:iCs/>
    </w:rPr>
  </w:style>
  <w:style w:type="character" w:styleId="nfasissutil">
    <w:name w:val="Subtle Emphasis"/>
    <w:uiPriority w:val="19"/>
    <w:qFormat/>
    <w:rsid w:val="00880D4E"/>
  </w:style>
  <w:style w:type="paragraph" w:styleId="Encabezado">
    <w:name w:val="header"/>
    <w:aliases w:val="encabezado"/>
    <w:basedOn w:val="Normal"/>
    <w:link w:val="EncabezadoCar"/>
    <w:uiPriority w:val="99"/>
    <w:unhideWhenUsed/>
    <w:rsid w:val="000725B2"/>
    <w:pPr>
      <w:tabs>
        <w:tab w:val="center" w:pos="4419"/>
        <w:tab w:val="right" w:pos="8838"/>
      </w:tabs>
      <w:spacing w:line="240" w:lineRule="auto"/>
    </w:pPr>
  </w:style>
  <w:style w:type="character" w:customStyle="1" w:styleId="EncabezadoCar">
    <w:name w:val="Encabezado Car"/>
    <w:aliases w:val="encabezado Car"/>
    <w:basedOn w:val="Fuentedeprrafopredeter"/>
    <w:link w:val="Encabezado"/>
    <w:uiPriority w:val="99"/>
    <w:rsid w:val="000725B2"/>
    <w:rPr>
      <w:rFonts w:eastAsia="Batang"/>
      <w:lang w:val="es-MX"/>
    </w:rPr>
  </w:style>
  <w:style w:type="paragraph" w:styleId="Piedepgina">
    <w:name w:val="footer"/>
    <w:basedOn w:val="Normal"/>
    <w:link w:val="PiedepginaCar"/>
    <w:uiPriority w:val="99"/>
    <w:unhideWhenUsed/>
    <w:rsid w:val="000725B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725B2"/>
    <w:rPr>
      <w:rFonts w:eastAsia="Batang"/>
      <w:lang w:val="es-MX"/>
    </w:rPr>
  </w:style>
  <w:style w:type="character" w:styleId="Nmerodelnea">
    <w:name w:val="line number"/>
    <w:basedOn w:val="Fuentedeprrafopredeter"/>
    <w:uiPriority w:val="99"/>
    <w:semiHidden/>
    <w:unhideWhenUsed/>
    <w:rsid w:val="000725B2"/>
  </w:style>
  <w:style w:type="character" w:customStyle="1" w:styleId="markedcontent">
    <w:name w:val="markedcontent"/>
    <w:basedOn w:val="Fuentedeprrafopredeter"/>
    <w:rsid w:val="00EA36F7"/>
  </w:style>
  <w:style w:type="paragraph" w:customStyle="1" w:styleId="Normal1">
    <w:name w:val="Normal1"/>
    <w:rsid w:val="00A4292D"/>
    <w:pPr>
      <w:widowControl w:val="0"/>
      <w:spacing w:after="0"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2816EB"/>
    <w:rPr>
      <w:sz w:val="16"/>
      <w:szCs w:val="16"/>
    </w:rPr>
  </w:style>
  <w:style w:type="paragraph" w:styleId="Textocomentario">
    <w:name w:val="annotation text"/>
    <w:basedOn w:val="Normal"/>
    <w:link w:val="TextocomentarioCar"/>
    <w:uiPriority w:val="99"/>
    <w:unhideWhenUsed/>
    <w:rsid w:val="002816EB"/>
    <w:pPr>
      <w:spacing w:line="240" w:lineRule="auto"/>
    </w:pPr>
  </w:style>
  <w:style w:type="character" w:customStyle="1" w:styleId="TextocomentarioCar">
    <w:name w:val="Texto comentario Car"/>
    <w:basedOn w:val="Fuentedeprrafopredeter"/>
    <w:link w:val="Textocomentario"/>
    <w:uiPriority w:val="99"/>
    <w:rsid w:val="002816EB"/>
    <w:rPr>
      <w:rFonts w:ascii="Verdana" w:eastAsia="Times New Roman" w:hAnsi="Verdana" w:cs="Times New Roman"/>
      <w:sz w:val="20"/>
      <w:szCs w:val="20"/>
      <w:lang w:eastAsia="es-CR"/>
    </w:rPr>
  </w:style>
  <w:style w:type="paragraph" w:styleId="Revisin">
    <w:name w:val="Revision"/>
    <w:hidden/>
    <w:uiPriority w:val="99"/>
    <w:semiHidden/>
    <w:rsid w:val="00984E29"/>
    <w:pPr>
      <w:spacing w:after="0" w:line="240" w:lineRule="auto"/>
    </w:pPr>
    <w:rPr>
      <w:rFonts w:ascii="Verdana" w:eastAsia="Times New Roman" w:hAnsi="Verdana" w:cs="Times New Roman"/>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392D34"/>
    <w:rPr>
      <w:b/>
      <w:bCs/>
    </w:rPr>
  </w:style>
  <w:style w:type="character" w:customStyle="1" w:styleId="AsuntodelcomentarioCar">
    <w:name w:val="Asunto del comentario Car"/>
    <w:basedOn w:val="TextocomentarioCar"/>
    <w:link w:val="Asuntodelcomentario"/>
    <w:uiPriority w:val="99"/>
    <w:semiHidden/>
    <w:rsid w:val="00392D34"/>
    <w:rPr>
      <w:rFonts w:ascii="Verdana" w:eastAsia="Times New Roman" w:hAnsi="Verdana" w:cs="Times New Roman"/>
      <w:b/>
      <w:bCs/>
      <w:sz w:val="20"/>
      <w:szCs w:val="20"/>
      <w:lang w:eastAsia="es-CR"/>
    </w:rPr>
  </w:style>
  <w:style w:type="paragraph" w:styleId="Sangradetextonormal">
    <w:name w:val="Body Text Indent"/>
    <w:basedOn w:val="Normal"/>
    <w:link w:val="SangradetextonormalCar"/>
    <w:uiPriority w:val="99"/>
    <w:unhideWhenUsed/>
    <w:rsid w:val="005942F5"/>
    <w:pPr>
      <w:widowControl/>
      <w:adjustRightInd/>
      <w:spacing w:after="120" w:line="240" w:lineRule="auto"/>
      <w:ind w:left="283"/>
    </w:pPr>
    <w:rPr>
      <w:rFonts w:eastAsia="Calibri"/>
      <w:szCs w:val="24"/>
      <w:lang w:val="es-419" w:eastAsia="es-ES"/>
    </w:rPr>
  </w:style>
  <w:style w:type="character" w:customStyle="1" w:styleId="SangradetextonormalCar">
    <w:name w:val="Sangría de texto normal Car"/>
    <w:basedOn w:val="Fuentedeprrafopredeter"/>
    <w:link w:val="Sangradetextonormal"/>
    <w:uiPriority w:val="99"/>
    <w:rsid w:val="005942F5"/>
    <w:rPr>
      <w:rFonts w:ascii="Verdana" w:eastAsia="Calibri" w:hAnsi="Verdana" w:cs="Times New Roman"/>
      <w:sz w:val="20"/>
      <w:szCs w:val="24"/>
      <w:lang w:val="es-419"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445981">
      <w:bodyDiv w:val="1"/>
      <w:marLeft w:val="0"/>
      <w:marRight w:val="0"/>
      <w:marTop w:val="0"/>
      <w:marBottom w:val="0"/>
      <w:divBdr>
        <w:top w:val="none" w:sz="0" w:space="0" w:color="auto"/>
        <w:left w:val="none" w:sz="0" w:space="0" w:color="auto"/>
        <w:bottom w:val="none" w:sz="0" w:space="0" w:color="auto"/>
        <w:right w:val="none" w:sz="0" w:space="0" w:color="auto"/>
      </w:divBdr>
    </w:div>
    <w:div w:id="605188737">
      <w:bodyDiv w:val="1"/>
      <w:marLeft w:val="0"/>
      <w:marRight w:val="0"/>
      <w:marTop w:val="0"/>
      <w:marBottom w:val="0"/>
      <w:divBdr>
        <w:top w:val="none" w:sz="0" w:space="0" w:color="auto"/>
        <w:left w:val="none" w:sz="0" w:space="0" w:color="auto"/>
        <w:bottom w:val="none" w:sz="0" w:space="0" w:color="auto"/>
        <w:right w:val="none" w:sz="0" w:space="0" w:color="auto"/>
      </w:divBdr>
    </w:div>
    <w:div w:id="1227690970">
      <w:bodyDiv w:val="1"/>
      <w:marLeft w:val="0"/>
      <w:marRight w:val="0"/>
      <w:marTop w:val="0"/>
      <w:marBottom w:val="0"/>
      <w:divBdr>
        <w:top w:val="none" w:sz="0" w:space="0" w:color="auto"/>
        <w:left w:val="none" w:sz="0" w:space="0" w:color="auto"/>
        <w:bottom w:val="none" w:sz="0" w:space="0" w:color="auto"/>
        <w:right w:val="none" w:sz="0" w:space="0" w:color="auto"/>
      </w:divBdr>
    </w:div>
    <w:div w:id="1230464242">
      <w:bodyDiv w:val="1"/>
      <w:marLeft w:val="0"/>
      <w:marRight w:val="0"/>
      <w:marTop w:val="0"/>
      <w:marBottom w:val="0"/>
      <w:divBdr>
        <w:top w:val="none" w:sz="0" w:space="0" w:color="auto"/>
        <w:left w:val="none" w:sz="0" w:space="0" w:color="auto"/>
        <w:bottom w:val="none" w:sz="0" w:space="0" w:color="auto"/>
        <w:right w:val="none" w:sz="0" w:space="0" w:color="auto"/>
      </w:divBdr>
    </w:div>
    <w:div w:id="1317145434">
      <w:bodyDiv w:val="1"/>
      <w:marLeft w:val="0"/>
      <w:marRight w:val="0"/>
      <w:marTop w:val="0"/>
      <w:marBottom w:val="0"/>
      <w:divBdr>
        <w:top w:val="none" w:sz="0" w:space="0" w:color="auto"/>
        <w:left w:val="none" w:sz="0" w:space="0" w:color="auto"/>
        <w:bottom w:val="none" w:sz="0" w:space="0" w:color="auto"/>
        <w:right w:val="none" w:sz="0" w:space="0" w:color="auto"/>
      </w:divBdr>
    </w:div>
    <w:div w:id="1536846605">
      <w:bodyDiv w:val="1"/>
      <w:marLeft w:val="0"/>
      <w:marRight w:val="0"/>
      <w:marTop w:val="0"/>
      <w:marBottom w:val="0"/>
      <w:divBdr>
        <w:top w:val="none" w:sz="0" w:space="0" w:color="auto"/>
        <w:left w:val="none" w:sz="0" w:space="0" w:color="auto"/>
        <w:bottom w:val="none" w:sz="0" w:space="0" w:color="auto"/>
        <w:right w:val="none" w:sz="0" w:space="0" w:color="auto"/>
      </w:divBdr>
    </w:div>
    <w:div w:id="1613904152">
      <w:bodyDiv w:val="1"/>
      <w:marLeft w:val="0"/>
      <w:marRight w:val="0"/>
      <w:marTop w:val="0"/>
      <w:marBottom w:val="0"/>
      <w:divBdr>
        <w:top w:val="none" w:sz="0" w:space="0" w:color="auto"/>
        <w:left w:val="none" w:sz="0" w:space="0" w:color="auto"/>
        <w:bottom w:val="none" w:sz="0" w:space="0" w:color="auto"/>
        <w:right w:val="none" w:sz="0" w:space="0" w:color="auto"/>
      </w:divBdr>
    </w:div>
    <w:div w:id="174263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C1D58-D343-4DFF-84CD-65933E4A3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4106</Words>
  <Characters>22589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2023-12-19T16:15:00Z</dcterms:created>
  <dcterms:modified xsi:type="dcterms:W3CDTF">2023-12-19T16:15:00Z</dcterms:modified>
</cp:coreProperties>
</file>