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F1968" w14:textId="77777777" w:rsidR="00E0538D" w:rsidRPr="00443A3D" w:rsidRDefault="00E0538D" w:rsidP="00E0538D">
      <w:pPr>
        <w:pStyle w:val="Ttulo"/>
        <w:ind w:left="-142" w:right="-4"/>
        <w:rPr>
          <w:rFonts w:ascii="Verdana" w:eastAsia="MS Mincho" w:hAnsi="Verdana"/>
          <w:sz w:val="20"/>
          <w:lang w:val="en-US"/>
        </w:rPr>
      </w:pPr>
    </w:p>
    <w:p w14:paraId="086EA238" w14:textId="77777777" w:rsidR="00E0538D" w:rsidRPr="00443A3D" w:rsidRDefault="00E0538D" w:rsidP="00E0538D">
      <w:pPr>
        <w:pStyle w:val="Ttulo"/>
        <w:ind w:left="-142" w:right="-4"/>
        <w:rPr>
          <w:rFonts w:ascii="Verdana" w:eastAsia="MS Mincho" w:hAnsi="Verdana"/>
          <w:sz w:val="20"/>
          <w:lang w:val="en-US"/>
        </w:rPr>
      </w:pPr>
    </w:p>
    <w:p w14:paraId="17520681" w14:textId="77777777" w:rsidR="00E0538D" w:rsidRPr="00A366BA" w:rsidRDefault="00E0538D" w:rsidP="00E0538D">
      <w:pPr>
        <w:pStyle w:val="Ttulo"/>
        <w:ind w:left="-142" w:right="-4"/>
        <w:rPr>
          <w:rFonts w:ascii="Verdana" w:eastAsia="MS Mincho" w:hAnsi="Verdana"/>
          <w:sz w:val="20"/>
          <w:lang w:val="en-US"/>
        </w:rPr>
      </w:pPr>
      <w:r w:rsidRPr="00A366BA">
        <w:rPr>
          <w:rFonts w:ascii="Verdana" w:eastAsia="MS Mincho" w:hAnsi="Verdana"/>
          <w:sz w:val="20"/>
          <w:lang w:val="en-US"/>
        </w:rPr>
        <w:t xml:space="preserve">INTER-AMERICAN COURT OF HUMAN RIGHTS </w:t>
      </w:r>
    </w:p>
    <w:p w14:paraId="40D03344" w14:textId="77777777" w:rsidR="00E0538D" w:rsidRPr="00A366BA" w:rsidRDefault="00E0538D" w:rsidP="00E0538D">
      <w:pPr>
        <w:pStyle w:val="Ttulo"/>
        <w:ind w:left="708" w:right="-4" w:hanging="708"/>
        <w:rPr>
          <w:rFonts w:ascii="Verdana" w:eastAsia="MS Mincho" w:hAnsi="Verdana"/>
          <w:sz w:val="20"/>
          <w:lang w:val="en-US"/>
        </w:rPr>
      </w:pPr>
    </w:p>
    <w:p w14:paraId="0E4B9E95" w14:textId="77777777" w:rsidR="00E0538D" w:rsidRPr="00A366BA" w:rsidRDefault="00E0538D" w:rsidP="00E0538D">
      <w:pPr>
        <w:pStyle w:val="Ttulo"/>
        <w:tabs>
          <w:tab w:val="left" w:pos="7501"/>
        </w:tabs>
        <w:ind w:left="-142" w:right="-4"/>
        <w:rPr>
          <w:rFonts w:ascii="Verdana" w:eastAsia="MS Mincho" w:hAnsi="Verdana"/>
          <w:sz w:val="20"/>
          <w:lang w:val="en-US"/>
        </w:rPr>
      </w:pPr>
    </w:p>
    <w:p w14:paraId="060F7CAB" w14:textId="77777777" w:rsidR="00E0538D" w:rsidRPr="00AE27FA" w:rsidRDefault="00E0538D" w:rsidP="00E0538D">
      <w:pPr>
        <w:jc w:val="center"/>
        <w:rPr>
          <w:rFonts w:ascii="Verdana" w:hAnsi="Verdana"/>
          <w:b/>
          <w:bCs/>
          <w:i/>
          <w:iCs/>
          <w:smallCaps/>
          <w:sz w:val="20"/>
          <w:szCs w:val="20"/>
          <w:lang w:eastAsia="es-ES"/>
        </w:rPr>
      </w:pPr>
      <w:r w:rsidRPr="00AE27FA">
        <w:rPr>
          <w:rFonts w:ascii="Verdana" w:hAnsi="Verdana" w:cs="Verdana Bold"/>
          <w:b/>
          <w:bCs/>
          <w:i/>
          <w:iCs/>
          <w:caps/>
          <w:sz w:val="20"/>
          <w:szCs w:val="20"/>
        </w:rPr>
        <w:t>CasE oF GARCÍA RODRÍGUEZ ET AL. V. MExico</w:t>
      </w:r>
    </w:p>
    <w:p w14:paraId="1B2E6AFD" w14:textId="77777777" w:rsidR="00E0538D" w:rsidRPr="00AE27FA" w:rsidRDefault="00E0538D" w:rsidP="00E0538D">
      <w:pPr>
        <w:spacing w:after="120"/>
        <w:ind w:right="-4"/>
        <w:jc w:val="center"/>
        <w:rPr>
          <w:rFonts w:ascii="Verdana" w:hAnsi="Verdana" w:cs="Verdana Bold"/>
          <w:b/>
          <w:bCs/>
          <w:i/>
          <w:caps/>
          <w:sz w:val="20"/>
          <w:szCs w:val="20"/>
        </w:rPr>
      </w:pPr>
    </w:p>
    <w:p w14:paraId="5ECB2E98" w14:textId="77777777" w:rsidR="00E0538D" w:rsidRPr="00A366BA" w:rsidRDefault="00E0538D" w:rsidP="00E0538D">
      <w:pPr>
        <w:pStyle w:val="Ttulo"/>
        <w:ind w:left="-142" w:right="-4"/>
        <w:rPr>
          <w:rFonts w:ascii="Verdana" w:eastAsia="MS Mincho" w:hAnsi="Verdana"/>
          <w:sz w:val="20"/>
          <w:lang w:val="en-US"/>
        </w:rPr>
      </w:pPr>
      <w:r w:rsidRPr="00A366BA">
        <w:rPr>
          <w:rFonts w:ascii="Verdana" w:eastAsia="MS Mincho" w:hAnsi="Verdana"/>
          <w:sz w:val="20"/>
          <w:lang w:val="en-US"/>
        </w:rPr>
        <w:t>JUDGMENT OF JANUARY 25, 2023</w:t>
      </w:r>
    </w:p>
    <w:p w14:paraId="33C77062" w14:textId="77777777" w:rsidR="00E0538D" w:rsidRPr="00A366BA" w:rsidRDefault="00E0538D" w:rsidP="003E19C9">
      <w:pPr>
        <w:pStyle w:val="Ttulo"/>
        <w:ind w:left="720" w:right="-4" w:hanging="720"/>
        <w:jc w:val="both"/>
        <w:rPr>
          <w:rFonts w:ascii="Verdana" w:eastAsia="MS Mincho" w:hAnsi="Verdana"/>
          <w:sz w:val="20"/>
          <w:lang w:val="en-US"/>
        </w:rPr>
      </w:pPr>
    </w:p>
    <w:p w14:paraId="052F406A" w14:textId="77777777" w:rsidR="00E0538D" w:rsidRPr="00A366BA" w:rsidRDefault="00E0538D" w:rsidP="00E0538D">
      <w:pPr>
        <w:pStyle w:val="Subttulo"/>
        <w:ind w:left="-142" w:right="-4"/>
        <w:rPr>
          <w:rFonts w:ascii="Verdana" w:hAnsi="Verdana"/>
          <w:sz w:val="20"/>
          <w:szCs w:val="20"/>
          <w:lang w:val="en-US"/>
        </w:rPr>
      </w:pPr>
      <w:r w:rsidRPr="00A366BA">
        <w:rPr>
          <w:rFonts w:ascii="Verdana" w:hAnsi="Verdana"/>
          <w:sz w:val="20"/>
          <w:szCs w:val="20"/>
          <w:lang w:val="en-US"/>
        </w:rPr>
        <w:t>(Preliminary Objections, Merits, Reparations and Costs)</w:t>
      </w:r>
    </w:p>
    <w:p w14:paraId="00C6C9B3" w14:textId="77777777" w:rsidR="00E0538D" w:rsidRPr="00A366BA" w:rsidRDefault="00E0538D" w:rsidP="00E0538D">
      <w:pPr>
        <w:ind w:left="-142" w:right="-4"/>
        <w:rPr>
          <w:rFonts w:ascii="Verdana" w:hAnsi="Verdana"/>
          <w:sz w:val="20"/>
          <w:szCs w:val="20"/>
          <w:lang w:val="en-US"/>
        </w:rPr>
      </w:pPr>
    </w:p>
    <w:p w14:paraId="65348B6D" w14:textId="77777777" w:rsidR="00E0538D" w:rsidRPr="00A366BA" w:rsidRDefault="00E0538D" w:rsidP="00E0538D">
      <w:pPr>
        <w:ind w:left="-142" w:right="-4"/>
        <w:rPr>
          <w:rFonts w:ascii="Verdana" w:hAnsi="Verdana"/>
          <w:sz w:val="20"/>
          <w:szCs w:val="20"/>
          <w:lang w:val="en-US"/>
        </w:rPr>
      </w:pPr>
    </w:p>
    <w:p w14:paraId="2BD5C5AB" w14:textId="77777777" w:rsidR="00E0538D" w:rsidRPr="00A366BA" w:rsidRDefault="00E0538D" w:rsidP="00E0538D">
      <w:pPr>
        <w:rPr>
          <w:rFonts w:ascii="Verdana" w:hAnsi="Verdana"/>
          <w:i/>
          <w:sz w:val="20"/>
          <w:szCs w:val="20"/>
          <w:lang w:val="en-US"/>
        </w:rPr>
      </w:pPr>
      <w:r w:rsidRPr="00A366BA">
        <w:rPr>
          <w:rFonts w:ascii="Verdana" w:hAnsi="Verdana"/>
          <w:sz w:val="20"/>
          <w:szCs w:val="20"/>
          <w:lang w:val="en-US"/>
        </w:rPr>
        <w:t xml:space="preserve">In the case of </w:t>
      </w:r>
      <w:r w:rsidRPr="00A366BA">
        <w:rPr>
          <w:rFonts w:ascii="Verdana" w:hAnsi="Verdana"/>
          <w:i/>
          <w:sz w:val="20"/>
          <w:szCs w:val="20"/>
          <w:lang w:val="en-US"/>
        </w:rPr>
        <w:t>García Rodríguez et al. v. Mexico,</w:t>
      </w:r>
    </w:p>
    <w:p w14:paraId="430CF3BC" w14:textId="77777777" w:rsidR="00E0538D" w:rsidRPr="00A366BA" w:rsidRDefault="00E0538D" w:rsidP="00E0538D">
      <w:pPr>
        <w:ind w:right="-4"/>
        <w:rPr>
          <w:rFonts w:ascii="Verdana" w:hAnsi="Verdana"/>
          <w:sz w:val="20"/>
          <w:szCs w:val="20"/>
          <w:lang w:val="en-US"/>
        </w:rPr>
      </w:pPr>
    </w:p>
    <w:p w14:paraId="62EF3921" w14:textId="77777777" w:rsidR="00E0538D" w:rsidRPr="00A366BA" w:rsidRDefault="00E0538D" w:rsidP="00E0538D">
      <w:pPr>
        <w:ind w:right="-4"/>
        <w:jc w:val="both"/>
        <w:rPr>
          <w:rFonts w:ascii="Verdana" w:hAnsi="Verdana"/>
          <w:sz w:val="20"/>
          <w:szCs w:val="20"/>
          <w:lang w:val="en-US"/>
        </w:rPr>
      </w:pPr>
      <w:r w:rsidRPr="00A366BA">
        <w:rPr>
          <w:rFonts w:ascii="Verdana" w:hAnsi="Verdana"/>
          <w:sz w:val="20"/>
          <w:szCs w:val="20"/>
          <w:lang w:val="en-US"/>
        </w:rPr>
        <w:t>the Inter-American Court of Human Rights (hereinafter “the Inter-American Court” or “the Cour</w:t>
      </w:r>
      <w:r w:rsidR="009A4350" w:rsidRPr="00A366BA">
        <w:rPr>
          <w:rFonts w:ascii="Verdana" w:hAnsi="Verdana"/>
          <w:sz w:val="20"/>
          <w:szCs w:val="20"/>
          <w:lang w:val="en-US"/>
        </w:rPr>
        <w:t>t”), composed of the following j</w:t>
      </w:r>
      <w:r w:rsidRPr="00A366BA">
        <w:rPr>
          <w:rFonts w:ascii="Verdana" w:hAnsi="Verdana"/>
          <w:sz w:val="20"/>
          <w:szCs w:val="20"/>
          <w:lang w:val="en-US"/>
        </w:rPr>
        <w:t>udges:</w:t>
      </w:r>
      <w:r w:rsidRPr="00A366BA">
        <w:rPr>
          <w:rStyle w:val="Refdenotaalpie"/>
          <w:rFonts w:ascii="Verdana" w:hAnsi="Verdana"/>
          <w:sz w:val="20"/>
          <w:lang w:val="en-US"/>
        </w:rPr>
        <w:footnoteReference w:customMarkFollows="1" w:id="1"/>
        <w:t>*</w:t>
      </w:r>
    </w:p>
    <w:p w14:paraId="0E6F8BEC" w14:textId="77777777" w:rsidR="00E0538D" w:rsidRPr="00A366BA" w:rsidRDefault="00E0538D" w:rsidP="00E0538D">
      <w:pPr>
        <w:ind w:right="-4"/>
        <w:rPr>
          <w:rFonts w:ascii="Verdana" w:hAnsi="Verdana"/>
          <w:sz w:val="20"/>
          <w:szCs w:val="20"/>
          <w:lang w:val="en-US"/>
        </w:rPr>
      </w:pPr>
    </w:p>
    <w:p w14:paraId="6857838C" w14:textId="77777777" w:rsidR="00E0538D" w:rsidRPr="00A366BA" w:rsidRDefault="00E0538D" w:rsidP="00E0538D">
      <w:pPr>
        <w:pStyle w:val="citaindirecta"/>
        <w:ind w:right="-4"/>
        <w:jc w:val="both"/>
        <w:rPr>
          <w:rFonts w:ascii="Verdana" w:hAnsi="Verdana"/>
          <w:sz w:val="20"/>
          <w:lang w:val="en-US"/>
        </w:rPr>
      </w:pPr>
      <w:r w:rsidRPr="00A366BA">
        <w:rPr>
          <w:rFonts w:ascii="Verdana" w:hAnsi="Verdana"/>
          <w:sz w:val="20"/>
          <w:lang w:val="en-US"/>
        </w:rPr>
        <w:t>Ricar</w:t>
      </w:r>
      <w:r w:rsidR="00FF3183" w:rsidRPr="00A366BA">
        <w:rPr>
          <w:rFonts w:ascii="Verdana" w:hAnsi="Verdana"/>
          <w:sz w:val="20"/>
          <w:lang w:val="en-US"/>
        </w:rPr>
        <w:t>do C. Pérez Manrique, President</w:t>
      </w:r>
    </w:p>
    <w:p w14:paraId="005E6F26" w14:textId="77777777" w:rsidR="00E0538D" w:rsidRPr="00A366BA" w:rsidRDefault="00FF3183" w:rsidP="00E0538D">
      <w:pPr>
        <w:pStyle w:val="citaindirecta"/>
        <w:ind w:right="-4"/>
        <w:jc w:val="both"/>
        <w:rPr>
          <w:rFonts w:ascii="Verdana" w:hAnsi="Verdana"/>
          <w:sz w:val="20"/>
          <w:lang w:val="en-US"/>
        </w:rPr>
      </w:pPr>
      <w:r w:rsidRPr="00A366BA">
        <w:rPr>
          <w:rFonts w:ascii="Verdana" w:hAnsi="Verdana"/>
          <w:sz w:val="20"/>
          <w:lang w:val="en-US"/>
        </w:rPr>
        <w:t>Humberto Antonio Sierra Porto</w:t>
      </w:r>
      <w:r w:rsidR="00970614" w:rsidRPr="00A366BA">
        <w:rPr>
          <w:rFonts w:ascii="Verdana" w:hAnsi="Verdana"/>
          <w:sz w:val="20"/>
          <w:lang w:val="en-US"/>
        </w:rPr>
        <w:t>, Judge</w:t>
      </w:r>
    </w:p>
    <w:p w14:paraId="41DABDC0" w14:textId="77777777" w:rsidR="00E0538D" w:rsidRPr="00A366BA" w:rsidRDefault="00FF3183" w:rsidP="00E0538D">
      <w:pPr>
        <w:pStyle w:val="citaindirecta"/>
        <w:ind w:right="-4"/>
        <w:jc w:val="both"/>
        <w:rPr>
          <w:rFonts w:ascii="Verdana" w:hAnsi="Verdana"/>
          <w:sz w:val="20"/>
          <w:lang w:val="en-US"/>
        </w:rPr>
      </w:pPr>
      <w:r w:rsidRPr="00A366BA">
        <w:rPr>
          <w:rFonts w:ascii="Verdana" w:hAnsi="Verdana"/>
          <w:sz w:val="20"/>
          <w:lang w:val="en-US"/>
        </w:rPr>
        <w:t>Nancy Hernández López</w:t>
      </w:r>
      <w:r w:rsidR="00970614" w:rsidRPr="00A366BA">
        <w:rPr>
          <w:rFonts w:ascii="Verdana" w:hAnsi="Verdana"/>
          <w:sz w:val="20"/>
          <w:lang w:val="en-US"/>
        </w:rPr>
        <w:t>, Judge</w:t>
      </w:r>
    </w:p>
    <w:p w14:paraId="7FAE4A63" w14:textId="77777777" w:rsidR="00E0538D" w:rsidRPr="00A366BA" w:rsidRDefault="00FF3183" w:rsidP="00E0538D">
      <w:pPr>
        <w:pStyle w:val="citaindirecta"/>
        <w:ind w:right="-4"/>
        <w:jc w:val="both"/>
        <w:rPr>
          <w:rFonts w:ascii="Verdana" w:hAnsi="Verdana"/>
          <w:sz w:val="20"/>
          <w:lang w:val="en-US"/>
        </w:rPr>
      </w:pPr>
      <w:r w:rsidRPr="00A366BA">
        <w:rPr>
          <w:rFonts w:ascii="Verdana" w:hAnsi="Verdana"/>
          <w:sz w:val="20"/>
          <w:lang w:val="en-US"/>
        </w:rPr>
        <w:t>Verónica Gómez, Judge</w:t>
      </w:r>
    </w:p>
    <w:p w14:paraId="5C68A5CF" w14:textId="77777777" w:rsidR="00E0538D" w:rsidRPr="00A366BA" w:rsidRDefault="00E0538D" w:rsidP="00E0538D">
      <w:pPr>
        <w:pStyle w:val="citaindirecta"/>
        <w:ind w:right="-4"/>
        <w:jc w:val="both"/>
        <w:rPr>
          <w:rFonts w:ascii="Verdana" w:hAnsi="Verdana"/>
          <w:sz w:val="20"/>
          <w:lang w:val="en-US"/>
        </w:rPr>
      </w:pPr>
      <w:r w:rsidRPr="00A366BA">
        <w:rPr>
          <w:rFonts w:ascii="Verdana" w:hAnsi="Verdana"/>
          <w:sz w:val="20"/>
          <w:lang w:val="en-US"/>
        </w:rPr>
        <w:t xml:space="preserve">Patricia Pérez Goldberg, </w:t>
      </w:r>
      <w:r w:rsidR="00FF3183" w:rsidRPr="00A366BA">
        <w:rPr>
          <w:rFonts w:ascii="Verdana" w:hAnsi="Verdana"/>
          <w:sz w:val="20"/>
          <w:lang w:val="en-US"/>
        </w:rPr>
        <w:t xml:space="preserve">Judge </w:t>
      </w:r>
      <w:r w:rsidRPr="00A366BA">
        <w:rPr>
          <w:rFonts w:ascii="Verdana" w:hAnsi="Verdana"/>
          <w:sz w:val="20"/>
          <w:lang w:val="en-US"/>
        </w:rPr>
        <w:t xml:space="preserve">and </w:t>
      </w:r>
    </w:p>
    <w:p w14:paraId="35ADDB21" w14:textId="77777777" w:rsidR="00E0538D" w:rsidRPr="00AE27FA" w:rsidRDefault="00E0538D" w:rsidP="00E0538D">
      <w:pPr>
        <w:pStyle w:val="citaindirecta"/>
        <w:ind w:right="-4"/>
        <w:jc w:val="both"/>
        <w:rPr>
          <w:rFonts w:ascii="Verdana" w:hAnsi="Verdana"/>
          <w:sz w:val="20"/>
          <w:lang w:val="pt-BR"/>
        </w:rPr>
      </w:pPr>
      <w:r w:rsidRPr="00AE27FA">
        <w:rPr>
          <w:rFonts w:ascii="Verdana" w:hAnsi="Verdana"/>
          <w:sz w:val="20"/>
          <w:lang w:val="pt-BR"/>
        </w:rPr>
        <w:t>Rodrigo Mudrovitsch</w:t>
      </w:r>
      <w:r w:rsidR="00FF3183" w:rsidRPr="00AE27FA">
        <w:rPr>
          <w:rFonts w:ascii="Verdana" w:hAnsi="Verdana"/>
          <w:sz w:val="20"/>
          <w:lang w:val="pt-BR"/>
        </w:rPr>
        <w:t>, Judge</w:t>
      </w:r>
    </w:p>
    <w:p w14:paraId="69BC4E2A" w14:textId="77777777" w:rsidR="00E0538D" w:rsidRPr="00AE27FA" w:rsidRDefault="00E0538D" w:rsidP="00E0538D">
      <w:pPr>
        <w:pStyle w:val="citaindirecta"/>
        <w:ind w:right="-4"/>
        <w:jc w:val="both"/>
        <w:rPr>
          <w:rFonts w:ascii="Verdana" w:hAnsi="Verdana"/>
          <w:sz w:val="20"/>
          <w:lang w:val="pt-BR"/>
        </w:rPr>
      </w:pPr>
    </w:p>
    <w:p w14:paraId="780F7E8A" w14:textId="77777777" w:rsidR="00E0538D" w:rsidRPr="00AE27FA" w:rsidRDefault="00E0538D" w:rsidP="00E0538D">
      <w:pPr>
        <w:ind w:right="-4"/>
        <w:rPr>
          <w:rFonts w:ascii="Verdana" w:hAnsi="Verdana"/>
          <w:sz w:val="20"/>
          <w:szCs w:val="20"/>
          <w:lang w:val="pt-BR"/>
        </w:rPr>
      </w:pPr>
    </w:p>
    <w:p w14:paraId="057679CF" w14:textId="77777777" w:rsidR="00E0538D" w:rsidRPr="00AE27FA" w:rsidRDefault="009A4350" w:rsidP="00E0538D">
      <w:pPr>
        <w:ind w:right="-4"/>
        <w:rPr>
          <w:rFonts w:ascii="Verdana" w:hAnsi="Verdana"/>
          <w:sz w:val="20"/>
          <w:szCs w:val="20"/>
          <w:lang w:val="pt-BR"/>
        </w:rPr>
      </w:pPr>
      <w:r w:rsidRPr="00AE27FA">
        <w:rPr>
          <w:rFonts w:ascii="Verdana" w:hAnsi="Verdana"/>
          <w:sz w:val="20"/>
          <w:szCs w:val="20"/>
          <w:lang w:val="pt-BR"/>
        </w:rPr>
        <w:t>also present:</w:t>
      </w:r>
      <w:r w:rsidR="00E0538D" w:rsidRPr="00AE27FA">
        <w:rPr>
          <w:rFonts w:ascii="Verdana" w:hAnsi="Verdana"/>
          <w:sz w:val="20"/>
          <w:szCs w:val="20"/>
          <w:lang w:val="pt-BR"/>
        </w:rPr>
        <w:t xml:space="preserve"> </w:t>
      </w:r>
    </w:p>
    <w:p w14:paraId="2D2BAF7A" w14:textId="77777777" w:rsidR="00E0538D" w:rsidRPr="00AE27FA" w:rsidRDefault="00E0538D" w:rsidP="00E0538D">
      <w:pPr>
        <w:ind w:right="-4"/>
        <w:rPr>
          <w:rFonts w:ascii="Verdana" w:hAnsi="Verdana"/>
          <w:sz w:val="20"/>
          <w:szCs w:val="20"/>
          <w:lang w:val="pt-BR"/>
        </w:rPr>
      </w:pPr>
    </w:p>
    <w:p w14:paraId="7FF79469" w14:textId="77777777" w:rsidR="00E0538D" w:rsidRPr="00AE27FA" w:rsidRDefault="00E0538D" w:rsidP="00E0538D">
      <w:pPr>
        <w:ind w:right="-4" w:firstLine="708"/>
        <w:rPr>
          <w:rFonts w:ascii="Verdana" w:hAnsi="Verdana"/>
          <w:sz w:val="20"/>
          <w:szCs w:val="20"/>
          <w:lang w:val="pt-BR"/>
        </w:rPr>
      </w:pPr>
      <w:r w:rsidRPr="00AE27FA">
        <w:rPr>
          <w:rFonts w:ascii="Verdana" w:hAnsi="Verdana"/>
          <w:sz w:val="20"/>
          <w:szCs w:val="20"/>
          <w:lang w:val="pt-BR"/>
        </w:rPr>
        <w:t>Pablo Saa</w:t>
      </w:r>
      <w:r w:rsidR="009A4350" w:rsidRPr="00AE27FA">
        <w:rPr>
          <w:rFonts w:ascii="Verdana" w:hAnsi="Verdana"/>
          <w:sz w:val="20"/>
          <w:szCs w:val="20"/>
          <w:lang w:val="pt-BR"/>
        </w:rPr>
        <w:t>vedra Alessandri, Registrar</w:t>
      </w:r>
    </w:p>
    <w:p w14:paraId="58059015" w14:textId="77777777" w:rsidR="00E0538D" w:rsidRPr="00A366BA" w:rsidRDefault="00E0538D" w:rsidP="00E0538D">
      <w:pPr>
        <w:ind w:right="-4" w:firstLine="708"/>
        <w:rPr>
          <w:rFonts w:ascii="Verdana" w:hAnsi="Verdana"/>
          <w:sz w:val="20"/>
          <w:szCs w:val="20"/>
          <w:lang w:val="en-US"/>
        </w:rPr>
      </w:pPr>
      <w:r w:rsidRPr="00A366BA">
        <w:rPr>
          <w:rFonts w:ascii="Verdana" w:hAnsi="Verdana"/>
          <w:sz w:val="20"/>
          <w:szCs w:val="20"/>
          <w:lang w:val="en-US"/>
        </w:rPr>
        <w:t>Romina I. Sijniensky, Deputy Registrar,</w:t>
      </w:r>
    </w:p>
    <w:p w14:paraId="68754CEB" w14:textId="77777777" w:rsidR="00E0538D" w:rsidRPr="00A366BA" w:rsidRDefault="00E0538D" w:rsidP="00E0538D">
      <w:pPr>
        <w:ind w:right="-4"/>
        <w:rPr>
          <w:rFonts w:ascii="Verdana" w:hAnsi="Verdana"/>
          <w:sz w:val="20"/>
          <w:szCs w:val="20"/>
          <w:lang w:val="en-US"/>
        </w:rPr>
      </w:pPr>
    </w:p>
    <w:p w14:paraId="7714C4A9" w14:textId="77777777" w:rsidR="00E0538D" w:rsidRPr="00A366BA" w:rsidRDefault="00E0538D" w:rsidP="00E0538D">
      <w:pPr>
        <w:ind w:right="-4"/>
        <w:jc w:val="both"/>
        <w:rPr>
          <w:rFonts w:ascii="Verdana" w:hAnsi="Verdana"/>
          <w:sz w:val="20"/>
          <w:szCs w:val="20"/>
          <w:lang w:val="en-US"/>
        </w:rPr>
      </w:pPr>
      <w:r w:rsidRPr="00A366BA">
        <w:rPr>
          <w:rFonts w:ascii="Verdana" w:hAnsi="Verdana"/>
          <w:sz w:val="20"/>
          <w:szCs w:val="20"/>
          <w:lang w:val="en-US"/>
        </w:rPr>
        <w:t>pursuant to Articles 62(3) and 63(1) of the American Convention on Human rights (hereinafter, “the American Convention” or “the Convention”) and Articles 31, 32, 65 and 67 of the Rules of Procedure of the Court (hereinafter “the Rules of Procedure”), delivers this judgment, which is structured as follows:</w:t>
      </w:r>
    </w:p>
    <w:p w14:paraId="72C979CF" w14:textId="77777777" w:rsidR="00E0538D" w:rsidRPr="00A366BA" w:rsidRDefault="00E0538D" w:rsidP="00E0538D">
      <w:pPr>
        <w:ind w:right="-4"/>
        <w:rPr>
          <w:rFonts w:ascii="Verdana" w:hAnsi="Verdana"/>
          <w:sz w:val="20"/>
          <w:szCs w:val="20"/>
          <w:lang w:val="en-US"/>
        </w:rPr>
      </w:pPr>
    </w:p>
    <w:p w14:paraId="3652E220" w14:textId="77777777" w:rsidR="00E0538D" w:rsidRPr="00A366BA" w:rsidRDefault="00E0538D" w:rsidP="00E0538D">
      <w:pPr>
        <w:pStyle w:val="Ttulo"/>
        <w:spacing w:before="240" w:after="240"/>
        <w:ind w:left="-142" w:right="-46"/>
        <w:rPr>
          <w:rFonts w:ascii="Verdana" w:eastAsia="MS Mincho" w:hAnsi="Verdana"/>
          <w:sz w:val="20"/>
          <w:lang w:val="en-US"/>
        </w:rPr>
      </w:pPr>
    </w:p>
    <w:p w14:paraId="24B9BD11" w14:textId="77777777" w:rsidR="00E0538D" w:rsidRPr="00A366BA" w:rsidRDefault="00E0538D" w:rsidP="00E0538D">
      <w:pPr>
        <w:pStyle w:val="Ttulo"/>
        <w:spacing w:before="240" w:after="240"/>
        <w:ind w:left="-142" w:right="-46"/>
        <w:rPr>
          <w:rFonts w:ascii="Verdana" w:eastAsia="MS Mincho" w:hAnsi="Verdana"/>
          <w:sz w:val="20"/>
          <w:lang w:val="en-US"/>
        </w:rPr>
      </w:pPr>
    </w:p>
    <w:p w14:paraId="04970E0B" w14:textId="77777777" w:rsidR="00E0538D" w:rsidRPr="00A366BA" w:rsidRDefault="00E0538D" w:rsidP="00E0538D">
      <w:pPr>
        <w:pStyle w:val="Ttulo"/>
        <w:spacing w:before="240" w:after="240"/>
        <w:ind w:left="-142" w:right="-46"/>
        <w:rPr>
          <w:rFonts w:ascii="Verdana" w:eastAsia="MS Mincho" w:hAnsi="Verdana"/>
          <w:sz w:val="20"/>
          <w:lang w:val="en-US"/>
        </w:rPr>
      </w:pPr>
    </w:p>
    <w:p w14:paraId="32027FCF" w14:textId="77777777" w:rsidR="00E0538D" w:rsidRPr="00A366BA" w:rsidRDefault="00E0538D" w:rsidP="00E0538D">
      <w:pPr>
        <w:pStyle w:val="Ttulo"/>
        <w:spacing w:before="240" w:after="240"/>
        <w:ind w:left="-142" w:right="-46"/>
        <w:rPr>
          <w:rFonts w:ascii="Verdana" w:eastAsia="MS Mincho" w:hAnsi="Verdana"/>
          <w:sz w:val="20"/>
          <w:lang w:val="en-US"/>
        </w:rPr>
      </w:pPr>
    </w:p>
    <w:p w14:paraId="24EDEA70" w14:textId="77777777" w:rsidR="00E0538D" w:rsidRPr="00A366BA" w:rsidRDefault="00E0538D" w:rsidP="00E0538D">
      <w:pPr>
        <w:pStyle w:val="Ttulo"/>
        <w:spacing w:before="240" w:after="240"/>
        <w:ind w:left="-142" w:right="-46"/>
        <w:rPr>
          <w:rFonts w:ascii="Verdana" w:eastAsia="MS Mincho" w:hAnsi="Verdana"/>
          <w:sz w:val="20"/>
          <w:lang w:val="en-US"/>
        </w:rPr>
      </w:pPr>
    </w:p>
    <w:p w14:paraId="5647940B" w14:textId="77777777" w:rsidR="00E0538D" w:rsidRPr="00A366BA" w:rsidRDefault="00E0538D" w:rsidP="00E0538D">
      <w:pPr>
        <w:pStyle w:val="Ttulo"/>
        <w:spacing w:before="240" w:after="240"/>
        <w:ind w:left="-142" w:right="-46"/>
        <w:rPr>
          <w:rFonts w:ascii="Verdana" w:eastAsia="MS Mincho" w:hAnsi="Verdana"/>
          <w:sz w:val="20"/>
          <w:lang w:val="en-US"/>
        </w:rPr>
      </w:pPr>
    </w:p>
    <w:p w14:paraId="13073D2B" w14:textId="77777777" w:rsidR="00E0538D" w:rsidRPr="00A366BA" w:rsidRDefault="00E0538D" w:rsidP="00E0538D">
      <w:pPr>
        <w:pStyle w:val="Ttulo"/>
        <w:ind w:left="-142" w:right="-45"/>
        <w:rPr>
          <w:rFonts w:ascii="Verdana" w:eastAsia="MS Mincho" w:hAnsi="Verdana"/>
          <w:sz w:val="20"/>
          <w:lang w:val="en-US"/>
        </w:rPr>
      </w:pPr>
    </w:p>
    <w:p w14:paraId="17C265ED" w14:textId="77777777" w:rsidR="00E0538D" w:rsidRPr="00AE27FA" w:rsidRDefault="00E0538D" w:rsidP="00E0538D">
      <w:pPr>
        <w:spacing w:after="240"/>
        <w:jc w:val="center"/>
        <w:rPr>
          <w:rFonts w:ascii="Verdana" w:hAnsi="Verdana" w:cs="Verdana Bold"/>
          <w:b/>
          <w:bCs/>
          <w:i/>
          <w:caps/>
          <w:sz w:val="18"/>
          <w:szCs w:val="18"/>
        </w:rPr>
      </w:pPr>
      <w:bookmarkStart w:id="0" w:name="_Toc369989729"/>
      <w:bookmarkStart w:id="1" w:name="_Toc438132269"/>
      <w:bookmarkStart w:id="2" w:name="_Toc288744729"/>
      <w:bookmarkStart w:id="3" w:name="_Toc486693351"/>
      <w:bookmarkStart w:id="4" w:name="_Toc486842767"/>
      <w:bookmarkStart w:id="5" w:name="_Toc486842905"/>
      <w:bookmarkStart w:id="6" w:name="_Toc11166262"/>
      <w:r w:rsidRPr="00AE27FA">
        <w:rPr>
          <w:rFonts w:ascii="Verdana" w:hAnsi="Verdana" w:cs="Verdana Bold"/>
          <w:b/>
          <w:bCs/>
          <w:i/>
          <w:caps/>
          <w:sz w:val="18"/>
          <w:szCs w:val="18"/>
        </w:rPr>
        <w:lastRenderedPageBreak/>
        <w:t xml:space="preserve">garcía rodríguez ET AL. V. Mexico </w:t>
      </w:r>
    </w:p>
    <w:sdt>
      <w:sdtPr>
        <w:rPr>
          <w:rFonts w:ascii="Verdana" w:hAnsi="Verdana"/>
          <w:b/>
          <w:sz w:val="18"/>
          <w:szCs w:val="18"/>
          <w:lang w:val="en-US"/>
        </w:rPr>
        <w:id w:val="219566276"/>
        <w:docPartObj>
          <w:docPartGallery w:val="Table of Contents"/>
          <w:docPartUnique/>
        </w:docPartObj>
      </w:sdtPr>
      <w:sdtEndPr>
        <w:rPr>
          <w:bCs/>
        </w:rPr>
      </w:sdtEndPr>
      <w:sdtContent>
        <w:p w14:paraId="17CCFDA2" w14:textId="77777777" w:rsidR="00E0538D" w:rsidRPr="00A366BA" w:rsidRDefault="00E0538D" w:rsidP="00E0538D">
          <w:pPr>
            <w:tabs>
              <w:tab w:val="left" w:pos="10065"/>
            </w:tabs>
            <w:spacing w:after="200" w:line="276" w:lineRule="auto"/>
            <w:jc w:val="center"/>
            <w:rPr>
              <w:rFonts w:ascii="Verdana" w:hAnsi="Verdana"/>
              <w:b/>
              <w:sz w:val="18"/>
              <w:szCs w:val="18"/>
              <w:lang w:val="en-US"/>
            </w:rPr>
          </w:pPr>
          <w:r w:rsidRPr="00A366BA">
            <w:rPr>
              <w:rFonts w:ascii="Verdana" w:hAnsi="Verdana"/>
              <w:b/>
              <w:sz w:val="18"/>
              <w:szCs w:val="18"/>
              <w:lang w:val="en-US"/>
            </w:rPr>
            <w:t>Table of Contents</w:t>
          </w:r>
        </w:p>
        <w:p w14:paraId="2E2ADCBC" w14:textId="7C764658" w:rsidR="007B64D3" w:rsidRPr="00A366BA" w:rsidRDefault="00E0538D">
          <w:pPr>
            <w:pStyle w:val="TDC1"/>
            <w:rPr>
              <w:rFonts w:ascii="Verdana" w:eastAsiaTheme="minorEastAsia" w:hAnsi="Verdana" w:cstheme="minorBidi"/>
              <w:b w:val="0"/>
              <w:noProof/>
              <w:szCs w:val="18"/>
              <w:lang w:val="en-GB" w:eastAsia="en-GB"/>
            </w:rPr>
          </w:pPr>
          <w:r w:rsidRPr="00A366BA">
            <w:rPr>
              <w:rFonts w:ascii="Verdana" w:hAnsi="Verdana"/>
              <w:bCs/>
              <w:szCs w:val="18"/>
              <w:lang w:val="en-US"/>
            </w:rPr>
            <w:fldChar w:fldCharType="begin"/>
          </w:r>
          <w:r w:rsidRPr="00A366BA">
            <w:rPr>
              <w:rFonts w:ascii="Verdana" w:hAnsi="Verdana"/>
              <w:bCs/>
              <w:szCs w:val="18"/>
              <w:lang w:val="en-US"/>
            </w:rPr>
            <w:instrText xml:space="preserve"> TOC \o "1-3" \h \z \u </w:instrText>
          </w:r>
          <w:r w:rsidRPr="00A366BA">
            <w:rPr>
              <w:rFonts w:ascii="Verdana" w:hAnsi="Verdana"/>
              <w:bCs/>
              <w:szCs w:val="18"/>
              <w:lang w:val="en-US"/>
            </w:rPr>
            <w:fldChar w:fldCharType="separate"/>
          </w:r>
          <w:hyperlink w:anchor="_Toc138091305" w:history="1">
            <w:r w:rsidR="007B64D3" w:rsidRPr="00A366BA">
              <w:rPr>
                <w:rStyle w:val="Hipervnculo"/>
                <w:rFonts w:ascii="Verdana" w:hAnsi="Verdana"/>
                <w:noProof/>
                <w:szCs w:val="18"/>
                <w:lang w:val="en-US"/>
              </w:rPr>
              <w:t xml:space="preserve">I.  INTRODUCTION </w:t>
            </w:r>
            <w:r w:rsidR="00342E22" w:rsidRPr="00A366BA">
              <w:rPr>
                <w:rStyle w:val="Hipervnculo"/>
                <w:rFonts w:ascii="Verdana" w:hAnsi="Verdana"/>
                <w:noProof/>
                <w:szCs w:val="18"/>
                <w:lang w:val="en-US"/>
              </w:rPr>
              <w:t>OF THE CASE AND CAUSE OF THE ACTION</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_Toc138091305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4</w:t>
            </w:r>
            <w:r w:rsidR="007B64D3" w:rsidRPr="00A366BA">
              <w:rPr>
                <w:rFonts w:ascii="Verdana" w:hAnsi="Verdana"/>
                <w:noProof/>
                <w:webHidden/>
                <w:szCs w:val="18"/>
              </w:rPr>
              <w:fldChar w:fldCharType="end"/>
            </w:r>
          </w:hyperlink>
        </w:p>
        <w:p w14:paraId="3D62EA92" w14:textId="241AD19E" w:rsidR="007B64D3" w:rsidRPr="00A366BA" w:rsidRDefault="00000000">
          <w:pPr>
            <w:pStyle w:val="TDC1"/>
            <w:rPr>
              <w:rFonts w:ascii="Verdana" w:eastAsiaTheme="minorEastAsia" w:hAnsi="Verdana" w:cstheme="minorBidi"/>
              <w:b w:val="0"/>
              <w:noProof/>
              <w:szCs w:val="18"/>
              <w:lang w:val="en-GB" w:eastAsia="en-GB"/>
            </w:rPr>
          </w:pPr>
          <w:hyperlink w:anchor="_Toc138091306" w:history="1">
            <w:r w:rsidR="007B64D3" w:rsidRPr="00A366BA">
              <w:rPr>
                <w:rStyle w:val="Hipervnculo"/>
                <w:rFonts w:ascii="Verdana" w:hAnsi="Verdana"/>
                <w:noProof/>
                <w:szCs w:val="18"/>
                <w:lang w:val="en-US"/>
              </w:rPr>
              <w:t>II.  PROCEEDINGS BEFORE THE COURT</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_Toc138091306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5</w:t>
            </w:r>
            <w:r w:rsidR="007B64D3" w:rsidRPr="00A366BA">
              <w:rPr>
                <w:rFonts w:ascii="Verdana" w:hAnsi="Verdana"/>
                <w:noProof/>
                <w:webHidden/>
                <w:szCs w:val="18"/>
              </w:rPr>
              <w:fldChar w:fldCharType="end"/>
            </w:r>
          </w:hyperlink>
        </w:p>
        <w:p w14:paraId="16CDA774" w14:textId="73818AB7" w:rsidR="007B64D3" w:rsidRPr="00A366BA" w:rsidRDefault="00000000">
          <w:pPr>
            <w:pStyle w:val="TDC1"/>
            <w:rPr>
              <w:rFonts w:ascii="Verdana" w:eastAsiaTheme="minorEastAsia" w:hAnsi="Verdana" w:cstheme="minorBidi"/>
              <w:b w:val="0"/>
              <w:noProof/>
              <w:szCs w:val="18"/>
              <w:lang w:val="en-GB" w:eastAsia="en-GB"/>
            </w:rPr>
          </w:pPr>
          <w:hyperlink w:anchor="_Toc138091307" w:history="1">
            <w:r w:rsidR="007B64D3" w:rsidRPr="00A366BA">
              <w:rPr>
                <w:rStyle w:val="Hipervnculo"/>
                <w:rFonts w:ascii="Verdana" w:hAnsi="Verdana"/>
                <w:noProof/>
                <w:szCs w:val="18"/>
                <w:lang w:val="en-US"/>
              </w:rPr>
              <w:t>III.  JURISDICTION</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_Toc138091307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8</w:t>
            </w:r>
            <w:r w:rsidR="007B64D3" w:rsidRPr="00A366BA">
              <w:rPr>
                <w:rFonts w:ascii="Verdana" w:hAnsi="Verdana"/>
                <w:noProof/>
                <w:webHidden/>
                <w:szCs w:val="18"/>
              </w:rPr>
              <w:fldChar w:fldCharType="end"/>
            </w:r>
          </w:hyperlink>
        </w:p>
        <w:p w14:paraId="6A9DBA65" w14:textId="401FBC39" w:rsidR="007B64D3" w:rsidRPr="00A366BA" w:rsidRDefault="00000000">
          <w:pPr>
            <w:pStyle w:val="TDC1"/>
            <w:rPr>
              <w:rFonts w:ascii="Verdana" w:eastAsiaTheme="minorEastAsia" w:hAnsi="Verdana" w:cstheme="minorBidi"/>
              <w:b w:val="0"/>
              <w:noProof/>
              <w:szCs w:val="18"/>
              <w:lang w:val="en-GB" w:eastAsia="en-GB"/>
            </w:rPr>
          </w:pPr>
          <w:hyperlink w:anchor="_Toc138091308" w:history="1">
            <w:r w:rsidR="007B64D3" w:rsidRPr="00A366BA">
              <w:rPr>
                <w:rStyle w:val="Hipervnculo"/>
                <w:rFonts w:ascii="Verdana" w:hAnsi="Verdana"/>
                <w:noProof/>
                <w:szCs w:val="18"/>
                <w:lang w:val="en-US"/>
              </w:rPr>
              <w:t>IV.  PRELIMINARY OBJECTIONS</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_Toc138091308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8</w:t>
            </w:r>
            <w:r w:rsidR="007B64D3" w:rsidRPr="00A366BA">
              <w:rPr>
                <w:rFonts w:ascii="Verdana" w:hAnsi="Verdana"/>
                <w:noProof/>
                <w:webHidden/>
                <w:szCs w:val="18"/>
              </w:rPr>
              <w:fldChar w:fldCharType="end"/>
            </w:r>
          </w:hyperlink>
        </w:p>
        <w:p w14:paraId="4004A9CE" w14:textId="26A9FCBC" w:rsidR="007B64D3" w:rsidRPr="00A366BA" w:rsidRDefault="00000000">
          <w:pPr>
            <w:pStyle w:val="TDC2"/>
            <w:rPr>
              <w:rFonts w:ascii="Verdana" w:eastAsiaTheme="minorEastAsia" w:hAnsi="Verdana" w:cstheme="minorBidi"/>
              <w:noProof/>
              <w:sz w:val="18"/>
              <w:szCs w:val="18"/>
              <w:lang w:val="en-GB" w:eastAsia="en-GB"/>
            </w:rPr>
          </w:pPr>
          <w:hyperlink w:anchor="_Toc138091309" w:history="1">
            <w:r w:rsidR="007B64D3" w:rsidRPr="00A366BA">
              <w:rPr>
                <w:rStyle w:val="Hipervnculo"/>
                <w:rFonts w:ascii="Verdana" w:hAnsi="Verdana"/>
                <w:i/>
                <w:noProof/>
                <w:sz w:val="18"/>
                <w:szCs w:val="18"/>
                <w:lang w:val="en-US"/>
              </w:rPr>
              <w:t>A.</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Preliminary objection regarding international res judicata</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_Toc138091309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8</w:t>
            </w:r>
            <w:r w:rsidR="007B64D3" w:rsidRPr="00A366BA">
              <w:rPr>
                <w:rFonts w:ascii="Verdana" w:hAnsi="Verdana"/>
                <w:noProof/>
                <w:webHidden/>
                <w:sz w:val="18"/>
                <w:szCs w:val="18"/>
              </w:rPr>
              <w:fldChar w:fldCharType="end"/>
            </w:r>
          </w:hyperlink>
        </w:p>
        <w:p w14:paraId="0DF31A02" w14:textId="6CDC0BD8" w:rsidR="007B64D3" w:rsidRPr="00A366BA" w:rsidRDefault="00000000">
          <w:pPr>
            <w:pStyle w:val="TDC3"/>
            <w:rPr>
              <w:rFonts w:ascii="Verdana" w:eastAsiaTheme="minorEastAsia" w:hAnsi="Verdana" w:cstheme="minorBidi"/>
              <w:noProof/>
              <w:sz w:val="18"/>
              <w:szCs w:val="18"/>
              <w:lang w:val="en-GB" w:eastAsia="en-GB"/>
            </w:rPr>
          </w:pPr>
          <w:hyperlink w:anchor="_Toc138091310" w:history="1">
            <w:r w:rsidR="007B64D3" w:rsidRPr="00A366BA">
              <w:rPr>
                <w:rStyle w:val="Hipervnculo"/>
                <w:rFonts w:ascii="Verdana" w:hAnsi="Verdana"/>
                <w:noProof/>
                <w:snapToGrid w:val="0"/>
                <w:spacing w:val="-2"/>
                <w:sz w:val="18"/>
                <w:szCs w:val="18"/>
                <w:lang w:val="en-US" w:eastAsia="es-ES"/>
              </w:rPr>
              <w:t>A.1. Arguments of the parties and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8</w:t>
            </w:r>
            <w:r w:rsidR="007B64D3" w:rsidRPr="00A366BA">
              <w:rPr>
                <w:rFonts w:ascii="Verdana" w:hAnsi="Verdana"/>
                <w:noProof/>
                <w:webHidden/>
                <w:sz w:val="18"/>
                <w:szCs w:val="18"/>
              </w:rPr>
              <w:fldChar w:fldCharType="end"/>
            </w:r>
          </w:hyperlink>
        </w:p>
        <w:p w14:paraId="42396DDB" w14:textId="558B230F" w:rsidR="007B64D3" w:rsidRPr="00A366BA" w:rsidRDefault="00000000">
          <w:pPr>
            <w:pStyle w:val="TDC3"/>
            <w:rPr>
              <w:rFonts w:ascii="Verdana" w:eastAsiaTheme="minorEastAsia" w:hAnsi="Verdana" w:cstheme="minorBidi"/>
              <w:noProof/>
              <w:sz w:val="18"/>
              <w:szCs w:val="18"/>
              <w:lang w:val="en-GB" w:eastAsia="en-GB"/>
            </w:rPr>
          </w:pPr>
          <w:hyperlink w:anchor="_Toc138091311" w:history="1">
            <w:r w:rsidR="007B64D3" w:rsidRPr="00A366BA">
              <w:rPr>
                <w:rStyle w:val="Hipervnculo"/>
                <w:rFonts w:ascii="Verdana" w:hAnsi="Verdana"/>
                <w:noProof/>
                <w:snapToGrid w:val="0"/>
                <w:spacing w:val="-2"/>
                <w:sz w:val="18"/>
                <w:szCs w:val="18"/>
                <w:lang w:val="en-US" w:eastAsia="es-ES"/>
              </w:rPr>
              <w:t>A.2. 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_Toc138091311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8</w:t>
            </w:r>
            <w:r w:rsidR="007B64D3" w:rsidRPr="00A366BA">
              <w:rPr>
                <w:rFonts w:ascii="Verdana" w:hAnsi="Verdana"/>
                <w:noProof/>
                <w:webHidden/>
                <w:sz w:val="18"/>
                <w:szCs w:val="18"/>
              </w:rPr>
              <w:fldChar w:fldCharType="end"/>
            </w:r>
          </w:hyperlink>
        </w:p>
        <w:p w14:paraId="30384E11" w14:textId="2F9B7ED2" w:rsidR="007B64D3" w:rsidRPr="00A366BA" w:rsidRDefault="00000000">
          <w:pPr>
            <w:pStyle w:val="TDC2"/>
            <w:rPr>
              <w:rFonts w:ascii="Verdana" w:eastAsiaTheme="minorEastAsia" w:hAnsi="Verdana" w:cstheme="minorBidi"/>
              <w:noProof/>
              <w:sz w:val="18"/>
              <w:szCs w:val="18"/>
              <w:lang w:val="en-GB" w:eastAsia="en-GB"/>
            </w:rPr>
          </w:pPr>
          <w:hyperlink w:anchor="_Toc138091312" w:history="1">
            <w:r w:rsidR="007B64D3" w:rsidRPr="00A366BA">
              <w:rPr>
                <w:rStyle w:val="Hipervnculo"/>
                <w:rFonts w:ascii="Verdana" w:hAnsi="Verdana"/>
                <w:i/>
                <w:noProof/>
                <w:sz w:val="18"/>
                <w:szCs w:val="18"/>
                <w:lang w:val="en-US"/>
              </w:rPr>
              <w:t>B.</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Failure to exhaust domestic remedies</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_Toc138091312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9</w:t>
            </w:r>
            <w:r w:rsidR="007B64D3" w:rsidRPr="00A366BA">
              <w:rPr>
                <w:rFonts w:ascii="Verdana" w:hAnsi="Verdana"/>
                <w:noProof/>
                <w:webHidden/>
                <w:sz w:val="18"/>
                <w:szCs w:val="18"/>
              </w:rPr>
              <w:fldChar w:fldCharType="end"/>
            </w:r>
          </w:hyperlink>
        </w:p>
        <w:p w14:paraId="7B179E0A" w14:textId="3B377566" w:rsidR="007B64D3" w:rsidRPr="00A366BA" w:rsidRDefault="00000000">
          <w:pPr>
            <w:pStyle w:val="TDC3"/>
            <w:rPr>
              <w:rFonts w:ascii="Verdana" w:eastAsiaTheme="minorEastAsia" w:hAnsi="Verdana" w:cstheme="minorBidi"/>
              <w:noProof/>
              <w:sz w:val="18"/>
              <w:szCs w:val="18"/>
              <w:lang w:val="en-GB" w:eastAsia="en-GB"/>
            </w:rPr>
          </w:pPr>
          <w:hyperlink w:anchor="_Toc138091313" w:history="1">
            <w:r w:rsidR="007B64D3" w:rsidRPr="00A366BA">
              <w:rPr>
                <w:rStyle w:val="Hipervnculo"/>
                <w:rFonts w:ascii="Verdana" w:hAnsi="Verdana"/>
                <w:noProof/>
                <w:snapToGrid w:val="0"/>
                <w:spacing w:val="-2"/>
                <w:sz w:val="18"/>
                <w:szCs w:val="18"/>
                <w:lang w:val="en-US" w:eastAsia="es-ES"/>
              </w:rPr>
              <w:t>B.1.</w:t>
            </w:r>
            <w:r w:rsidR="00970614" w:rsidRPr="00A366BA">
              <w:rPr>
                <w:rStyle w:val="Hipervnculo"/>
                <w:rFonts w:ascii="Verdana" w:hAnsi="Verdana"/>
                <w:noProof/>
                <w:snapToGrid w:val="0"/>
                <w:spacing w:val="-2"/>
                <w:sz w:val="18"/>
                <w:szCs w:val="18"/>
                <w:lang w:val="en-US" w:eastAsia="es-ES"/>
              </w:rPr>
              <w:t xml:space="preserve"> Arguments of the parties and</w:t>
            </w:r>
            <w:r w:rsidR="007B64D3" w:rsidRPr="00A366BA">
              <w:rPr>
                <w:rStyle w:val="Hipervnculo"/>
                <w:rFonts w:ascii="Verdana" w:hAnsi="Verdana"/>
                <w:noProof/>
                <w:snapToGrid w:val="0"/>
                <w:spacing w:val="-2"/>
                <w:sz w:val="18"/>
                <w:szCs w:val="18"/>
                <w:lang w:val="en-US" w:eastAsia="es-ES"/>
              </w:rPr>
              <w:t xml:space="preserve">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_Toc138091313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9</w:t>
            </w:r>
            <w:r w:rsidR="007B64D3" w:rsidRPr="00A366BA">
              <w:rPr>
                <w:rFonts w:ascii="Verdana" w:hAnsi="Verdana"/>
                <w:noProof/>
                <w:webHidden/>
                <w:sz w:val="18"/>
                <w:szCs w:val="18"/>
              </w:rPr>
              <w:fldChar w:fldCharType="end"/>
            </w:r>
          </w:hyperlink>
        </w:p>
        <w:p w14:paraId="5416EADB" w14:textId="58BC03C3" w:rsidR="007B64D3" w:rsidRPr="00A366BA" w:rsidRDefault="00000000">
          <w:pPr>
            <w:pStyle w:val="TDC3"/>
            <w:rPr>
              <w:rFonts w:ascii="Verdana" w:eastAsiaTheme="minorEastAsia" w:hAnsi="Verdana" w:cstheme="minorBidi"/>
              <w:noProof/>
              <w:sz w:val="18"/>
              <w:szCs w:val="18"/>
              <w:lang w:val="en-GB" w:eastAsia="en-GB"/>
            </w:rPr>
          </w:pPr>
          <w:hyperlink w:anchor="_Toc138091314" w:history="1">
            <w:r w:rsidR="007B64D3" w:rsidRPr="00A366BA">
              <w:rPr>
                <w:rStyle w:val="Hipervnculo"/>
                <w:rFonts w:ascii="Verdana" w:hAnsi="Verdana"/>
                <w:noProof/>
                <w:snapToGrid w:val="0"/>
                <w:spacing w:val="-2"/>
                <w:sz w:val="18"/>
                <w:szCs w:val="18"/>
                <w:lang w:val="en-US" w:eastAsia="es-ES"/>
              </w:rPr>
              <w:t>B.2. 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_Toc138091314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10</w:t>
            </w:r>
            <w:r w:rsidR="007B64D3" w:rsidRPr="00A366BA">
              <w:rPr>
                <w:rFonts w:ascii="Verdana" w:hAnsi="Verdana"/>
                <w:noProof/>
                <w:webHidden/>
                <w:sz w:val="18"/>
                <w:szCs w:val="18"/>
              </w:rPr>
              <w:fldChar w:fldCharType="end"/>
            </w:r>
          </w:hyperlink>
        </w:p>
        <w:p w14:paraId="0E3CABE7" w14:textId="737FD560" w:rsidR="007B64D3" w:rsidRPr="00A366BA" w:rsidRDefault="00000000">
          <w:pPr>
            <w:pStyle w:val="TDC1"/>
            <w:rPr>
              <w:rFonts w:ascii="Verdana" w:eastAsiaTheme="minorEastAsia" w:hAnsi="Verdana" w:cstheme="minorBidi"/>
              <w:b w:val="0"/>
              <w:noProof/>
              <w:szCs w:val="18"/>
              <w:lang w:val="en-GB" w:eastAsia="en-GB"/>
            </w:rPr>
          </w:pPr>
          <w:hyperlink w:anchor="_Toc138091315" w:history="1">
            <w:r w:rsidR="007B64D3" w:rsidRPr="00A366BA">
              <w:rPr>
                <w:rStyle w:val="Hipervnculo"/>
                <w:rFonts w:ascii="Verdana" w:hAnsi="Verdana"/>
                <w:noProof/>
                <w:szCs w:val="18"/>
                <w:lang w:val="en-US"/>
              </w:rPr>
              <w:t>V.  PRELIMINARY CONSIDERATIONS</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_Toc138091315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11</w:t>
            </w:r>
            <w:r w:rsidR="007B64D3" w:rsidRPr="00A366BA">
              <w:rPr>
                <w:rFonts w:ascii="Verdana" w:hAnsi="Verdana"/>
                <w:noProof/>
                <w:webHidden/>
                <w:szCs w:val="18"/>
              </w:rPr>
              <w:fldChar w:fldCharType="end"/>
            </w:r>
          </w:hyperlink>
        </w:p>
        <w:p w14:paraId="489B7650" w14:textId="7BBC2E65" w:rsidR="007B64D3" w:rsidRPr="00A366BA" w:rsidRDefault="00000000">
          <w:pPr>
            <w:pStyle w:val="TDC2"/>
            <w:rPr>
              <w:rFonts w:ascii="Verdana" w:eastAsiaTheme="minorEastAsia" w:hAnsi="Verdana" w:cstheme="minorBidi"/>
              <w:noProof/>
              <w:sz w:val="18"/>
              <w:szCs w:val="18"/>
              <w:lang w:val="en-GB" w:eastAsia="en-GB"/>
            </w:rPr>
          </w:pPr>
          <w:hyperlink w:anchor="_Toc138091316" w:history="1">
            <w:r w:rsidR="007B64D3" w:rsidRPr="00A366BA">
              <w:rPr>
                <w:rStyle w:val="Hipervnculo"/>
                <w:rFonts w:ascii="Verdana" w:hAnsi="Verdana"/>
                <w:i/>
                <w:noProof/>
                <w:sz w:val="18"/>
                <w:szCs w:val="18"/>
                <w:lang w:val="en-US"/>
              </w:rPr>
              <w:t>A.</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Arguments of the State on the admissibility of the violations against honor and dignity (Article 11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_Toc138091316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11</w:t>
            </w:r>
            <w:r w:rsidR="007B64D3" w:rsidRPr="00A366BA">
              <w:rPr>
                <w:rFonts w:ascii="Verdana" w:hAnsi="Verdana"/>
                <w:noProof/>
                <w:webHidden/>
                <w:sz w:val="18"/>
                <w:szCs w:val="18"/>
              </w:rPr>
              <w:fldChar w:fldCharType="end"/>
            </w:r>
          </w:hyperlink>
        </w:p>
        <w:p w14:paraId="0F16BA26" w14:textId="058BD926" w:rsidR="007B64D3" w:rsidRPr="00A366BA" w:rsidRDefault="00000000">
          <w:pPr>
            <w:pStyle w:val="TDC3"/>
            <w:rPr>
              <w:rFonts w:ascii="Verdana" w:eastAsiaTheme="minorEastAsia" w:hAnsi="Verdana" w:cstheme="minorBidi"/>
              <w:noProof/>
              <w:sz w:val="18"/>
              <w:szCs w:val="18"/>
              <w:lang w:val="en-GB" w:eastAsia="en-GB"/>
            </w:rPr>
          </w:pPr>
          <w:hyperlink w:anchor="_Toc138091317" w:history="1">
            <w:r w:rsidR="007B64D3" w:rsidRPr="00A366BA">
              <w:rPr>
                <w:rStyle w:val="Hipervnculo"/>
                <w:rFonts w:ascii="Verdana" w:hAnsi="Verdana"/>
                <w:noProof/>
                <w:snapToGrid w:val="0"/>
                <w:spacing w:val="-2"/>
                <w:sz w:val="18"/>
                <w:szCs w:val="18"/>
                <w:lang w:val="en-US" w:eastAsia="es-ES"/>
              </w:rPr>
              <w:t>A.1. Arguments of the parties and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_Toc138091317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11</w:t>
            </w:r>
            <w:r w:rsidR="007B64D3" w:rsidRPr="00A366BA">
              <w:rPr>
                <w:rFonts w:ascii="Verdana" w:hAnsi="Verdana"/>
                <w:noProof/>
                <w:webHidden/>
                <w:sz w:val="18"/>
                <w:szCs w:val="18"/>
              </w:rPr>
              <w:fldChar w:fldCharType="end"/>
            </w:r>
          </w:hyperlink>
        </w:p>
        <w:p w14:paraId="75F00A89" w14:textId="2EFA147B" w:rsidR="007B64D3" w:rsidRPr="00A366BA" w:rsidRDefault="00000000">
          <w:pPr>
            <w:pStyle w:val="TDC3"/>
            <w:rPr>
              <w:rFonts w:ascii="Verdana" w:eastAsiaTheme="minorEastAsia" w:hAnsi="Verdana" w:cstheme="minorBidi"/>
              <w:noProof/>
              <w:sz w:val="18"/>
              <w:szCs w:val="18"/>
              <w:lang w:val="en-GB" w:eastAsia="en-GB"/>
            </w:rPr>
          </w:pPr>
          <w:hyperlink w:anchor="_Toc138091318" w:history="1">
            <w:r w:rsidR="007B64D3" w:rsidRPr="00A366BA">
              <w:rPr>
                <w:rStyle w:val="Hipervnculo"/>
                <w:rFonts w:ascii="Verdana" w:hAnsi="Verdana"/>
                <w:noProof/>
                <w:snapToGrid w:val="0"/>
                <w:spacing w:val="-2"/>
                <w:sz w:val="18"/>
                <w:szCs w:val="18"/>
                <w:lang w:val="en-US" w:eastAsia="es-ES"/>
              </w:rPr>
              <w:t>A.2. 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_Toc138091318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12</w:t>
            </w:r>
            <w:r w:rsidR="007B64D3" w:rsidRPr="00A366BA">
              <w:rPr>
                <w:rFonts w:ascii="Verdana" w:hAnsi="Verdana"/>
                <w:noProof/>
                <w:webHidden/>
                <w:sz w:val="18"/>
                <w:szCs w:val="18"/>
              </w:rPr>
              <w:fldChar w:fldCharType="end"/>
            </w:r>
          </w:hyperlink>
        </w:p>
        <w:p w14:paraId="14D11598" w14:textId="08EA06C1" w:rsidR="007B64D3" w:rsidRPr="00A366BA" w:rsidRDefault="00000000">
          <w:pPr>
            <w:pStyle w:val="TDC2"/>
            <w:rPr>
              <w:rFonts w:ascii="Verdana" w:eastAsiaTheme="minorEastAsia" w:hAnsi="Verdana" w:cstheme="minorBidi"/>
              <w:noProof/>
              <w:sz w:val="18"/>
              <w:szCs w:val="18"/>
              <w:lang w:val="en-GB" w:eastAsia="en-GB"/>
            </w:rPr>
          </w:pPr>
          <w:hyperlink w:anchor="_Toc138091319" w:history="1">
            <w:r w:rsidR="007B64D3" w:rsidRPr="00A366BA">
              <w:rPr>
                <w:rStyle w:val="Hipervnculo"/>
                <w:rFonts w:ascii="Verdana" w:hAnsi="Verdana"/>
                <w:i/>
                <w:noProof/>
                <w:sz w:val="18"/>
                <w:szCs w:val="18"/>
                <w:lang w:val="en-US"/>
              </w:rPr>
              <w:t>B.</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Determination of possible victims</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_Toc138091319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12</w:t>
            </w:r>
            <w:r w:rsidR="007B64D3" w:rsidRPr="00A366BA">
              <w:rPr>
                <w:rFonts w:ascii="Verdana" w:hAnsi="Verdana"/>
                <w:noProof/>
                <w:webHidden/>
                <w:sz w:val="18"/>
                <w:szCs w:val="18"/>
              </w:rPr>
              <w:fldChar w:fldCharType="end"/>
            </w:r>
          </w:hyperlink>
        </w:p>
        <w:p w14:paraId="34362A62" w14:textId="64F80352" w:rsidR="007B64D3" w:rsidRPr="00A366BA" w:rsidRDefault="00000000">
          <w:pPr>
            <w:pStyle w:val="TDC3"/>
            <w:rPr>
              <w:rFonts w:ascii="Verdana" w:eastAsiaTheme="minorEastAsia" w:hAnsi="Verdana" w:cstheme="minorBidi"/>
              <w:noProof/>
              <w:sz w:val="18"/>
              <w:szCs w:val="18"/>
              <w:lang w:val="en-GB" w:eastAsia="en-GB"/>
            </w:rPr>
          </w:pPr>
          <w:hyperlink w:anchor="_Toc138091320" w:history="1">
            <w:r w:rsidR="007B64D3" w:rsidRPr="00A366BA">
              <w:rPr>
                <w:rStyle w:val="Hipervnculo"/>
                <w:rFonts w:ascii="Verdana" w:hAnsi="Verdana"/>
                <w:noProof/>
                <w:snapToGrid w:val="0"/>
                <w:spacing w:val="-2"/>
                <w:sz w:val="18"/>
                <w:szCs w:val="18"/>
                <w:lang w:val="en-US" w:eastAsia="es-ES"/>
              </w:rPr>
              <w:t>B.1. Arguments of the parties and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12</w:t>
            </w:r>
            <w:r w:rsidR="007B64D3" w:rsidRPr="00A366BA">
              <w:rPr>
                <w:rFonts w:ascii="Verdana" w:hAnsi="Verdana"/>
                <w:noProof/>
                <w:webHidden/>
                <w:sz w:val="18"/>
                <w:szCs w:val="18"/>
              </w:rPr>
              <w:fldChar w:fldCharType="end"/>
            </w:r>
          </w:hyperlink>
        </w:p>
        <w:p w14:paraId="1D04B3FE" w14:textId="50BF923D" w:rsidR="007B64D3" w:rsidRPr="00A366BA" w:rsidRDefault="00000000">
          <w:pPr>
            <w:pStyle w:val="TDC3"/>
            <w:rPr>
              <w:rFonts w:ascii="Verdana" w:eastAsiaTheme="minorEastAsia" w:hAnsi="Verdana" w:cstheme="minorBidi"/>
              <w:noProof/>
              <w:sz w:val="18"/>
              <w:szCs w:val="18"/>
              <w:lang w:val="en-GB" w:eastAsia="en-GB"/>
            </w:rPr>
          </w:pPr>
          <w:hyperlink w:anchor="_Toc138091321" w:history="1">
            <w:r w:rsidR="007B64D3" w:rsidRPr="00A366BA">
              <w:rPr>
                <w:rStyle w:val="Hipervnculo"/>
                <w:rFonts w:ascii="Verdana" w:hAnsi="Verdana"/>
                <w:noProof/>
                <w:snapToGrid w:val="0"/>
                <w:spacing w:val="-2"/>
                <w:sz w:val="18"/>
                <w:szCs w:val="18"/>
                <w:lang w:val="en-US" w:eastAsia="es-ES"/>
              </w:rPr>
              <w:t>B.2. 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_Toc138091321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12</w:t>
            </w:r>
            <w:r w:rsidR="007B64D3" w:rsidRPr="00A366BA">
              <w:rPr>
                <w:rFonts w:ascii="Verdana" w:hAnsi="Verdana"/>
                <w:noProof/>
                <w:webHidden/>
                <w:sz w:val="18"/>
                <w:szCs w:val="18"/>
              </w:rPr>
              <w:fldChar w:fldCharType="end"/>
            </w:r>
          </w:hyperlink>
        </w:p>
        <w:p w14:paraId="5879C833" w14:textId="7BF41702" w:rsidR="007B64D3" w:rsidRPr="00A366BA" w:rsidRDefault="00000000">
          <w:pPr>
            <w:pStyle w:val="TDC2"/>
            <w:rPr>
              <w:rFonts w:ascii="Verdana" w:eastAsiaTheme="minorEastAsia" w:hAnsi="Verdana" w:cstheme="minorBidi"/>
              <w:noProof/>
              <w:sz w:val="18"/>
              <w:szCs w:val="18"/>
              <w:lang w:val="en-GB" w:eastAsia="en-GB"/>
            </w:rPr>
          </w:pPr>
          <w:hyperlink w:anchor="_Toc138091322" w:history="1">
            <w:r w:rsidR="007B64D3" w:rsidRPr="00A366BA">
              <w:rPr>
                <w:rStyle w:val="Hipervnculo"/>
                <w:rFonts w:ascii="Verdana" w:hAnsi="Verdana"/>
                <w:i/>
                <w:noProof/>
                <w:sz w:val="18"/>
                <w:szCs w:val="18"/>
                <w:lang w:val="en-US"/>
              </w:rPr>
              <w:t>C.</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New facts related to the political context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_Toc138091322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13</w:t>
            </w:r>
            <w:r w:rsidR="007B64D3" w:rsidRPr="00A366BA">
              <w:rPr>
                <w:rFonts w:ascii="Verdana" w:hAnsi="Verdana"/>
                <w:noProof/>
                <w:webHidden/>
                <w:sz w:val="18"/>
                <w:szCs w:val="18"/>
              </w:rPr>
              <w:fldChar w:fldCharType="end"/>
            </w:r>
          </w:hyperlink>
        </w:p>
        <w:p w14:paraId="53023DD1" w14:textId="1A135A05" w:rsidR="007B64D3" w:rsidRPr="00A366BA" w:rsidRDefault="00000000">
          <w:pPr>
            <w:pStyle w:val="TDC3"/>
            <w:rPr>
              <w:rFonts w:ascii="Verdana" w:eastAsiaTheme="minorEastAsia" w:hAnsi="Verdana" w:cstheme="minorBidi"/>
              <w:noProof/>
              <w:sz w:val="18"/>
              <w:szCs w:val="18"/>
              <w:lang w:val="en-GB" w:eastAsia="en-GB"/>
            </w:rPr>
          </w:pPr>
          <w:hyperlink w:anchor="_Toc138091323" w:history="1">
            <w:r w:rsidR="007B64D3" w:rsidRPr="00A366BA">
              <w:rPr>
                <w:rStyle w:val="Hipervnculo"/>
                <w:rFonts w:ascii="Verdana" w:hAnsi="Verdana"/>
                <w:noProof/>
                <w:snapToGrid w:val="0"/>
                <w:spacing w:val="-2"/>
                <w:sz w:val="18"/>
                <w:szCs w:val="18"/>
                <w:lang w:val="en-US" w:eastAsia="es-ES"/>
              </w:rPr>
              <w:t>C.1. Arguments of the parties and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_Toc138091323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13</w:t>
            </w:r>
            <w:r w:rsidR="007B64D3" w:rsidRPr="00A366BA">
              <w:rPr>
                <w:rFonts w:ascii="Verdana" w:hAnsi="Verdana"/>
                <w:noProof/>
                <w:webHidden/>
                <w:sz w:val="18"/>
                <w:szCs w:val="18"/>
              </w:rPr>
              <w:fldChar w:fldCharType="end"/>
            </w:r>
          </w:hyperlink>
        </w:p>
        <w:p w14:paraId="180A6D58" w14:textId="57E9D1D2" w:rsidR="007B64D3" w:rsidRPr="00A366BA" w:rsidRDefault="00000000">
          <w:pPr>
            <w:pStyle w:val="TDC3"/>
            <w:rPr>
              <w:rFonts w:ascii="Verdana" w:eastAsiaTheme="minorEastAsia" w:hAnsi="Verdana" w:cstheme="minorBidi"/>
              <w:noProof/>
              <w:sz w:val="18"/>
              <w:szCs w:val="18"/>
              <w:lang w:val="en-GB" w:eastAsia="en-GB"/>
            </w:rPr>
          </w:pPr>
          <w:hyperlink w:anchor="_Toc138091324" w:history="1">
            <w:r w:rsidR="007B64D3" w:rsidRPr="00A366BA">
              <w:rPr>
                <w:rStyle w:val="Hipervnculo"/>
                <w:rFonts w:ascii="Verdana" w:hAnsi="Verdana"/>
                <w:noProof/>
                <w:snapToGrid w:val="0"/>
                <w:spacing w:val="-2"/>
                <w:sz w:val="18"/>
                <w:szCs w:val="18"/>
                <w:lang w:val="en-US" w:eastAsia="es-ES"/>
              </w:rPr>
              <w:t>C.2. 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_Toc138091324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14</w:t>
            </w:r>
            <w:r w:rsidR="007B64D3" w:rsidRPr="00A366BA">
              <w:rPr>
                <w:rFonts w:ascii="Verdana" w:hAnsi="Verdana"/>
                <w:noProof/>
                <w:webHidden/>
                <w:sz w:val="18"/>
                <w:szCs w:val="18"/>
              </w:rPr>
              <w:fldChar w:fldCharType="end"/>
            </w:r>
          </w:hyperlink>
        </w:p>
        <w:p w14:paraId="63118A74" w14:textId="24D7940A" w:rsidR="007B64D3" w:rsidRPr="00A366BA" w:rsidRDefault="00000000">
          <w:pPr>
            <w:pStyle w:val="TDC1"/>
            <w:rPr>
              <w:rFonts w:ascii="Verdana" w:eastAsiaTheme="minorEastAsia" w:hAnsi="Verdana" w:cstheme="minorBidi"/>
              <w:b w:val="0"/>
              <w:noProof/>
              <w:szCs w:val="18"/>
              <w:lang w:val="en-GB" w:eastAsia="en-GB"/>
            </w:rPr>
          </w:pPr>
          <w:hyperlink w:anchor="_Toc138091325" w:history="1">
            <w:r w:rsidR="007B64D3" w:rsidRPr="00A366BA">
              <w:rPr>
                <w:rStyle w:val="Hipervnculo"/>
                <w:rFonts w:ascii="Verdana" w:hAnsi="Verdana"/>
                <w:noProof/>
                <w:szCs w:val="18"/>
                <w:lang w:val="en-US"/>
              </w:rPr>
              <w:t>VI.  EVIDENCE</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_Toc138091325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14</w:t>
            </w:r>
            <w:r w:rsidR="007B64D3" w:rsidRPr="00A366BA">
              <w:rPr>
                <w:rFonts w:ascii="Verdana" w:hAnsi="Verdana"/>
                <w:noProof/>
                <w:webHidden/>
                <w:szCs w:val="18"/>
              </w:rPr>
              <w:fldChar w:fldCharType="end"/>
            </w:r>
          </w:hyperlink>
        </w:p>
        <w:p w14:paraId="32F97AE7" w14:textId="0F4F5C72" w:rsidR="007B64D3" w:rsidRPr="00A366BA" w:rsidRDefault="00000000">
          <w:pPr>
            <w:pStyle w:val="TDC1"/>
            <w:rPr>
              <w:rFonts w:ascii="Verdana" w:eastAsiaTheme="minorEastAsia" w:hAnsi="Verdana" w:cstheme="minorBidi"/>
              <w:b w:val="0"/>
              <w:noProof/>
              <w:szCs w:val="18"/>
              <w:lang w:val="en-GB" w:eastAsia="en-GB"/>
            </w:rPr>
          </w:pPr>
          <w:hyperlink w:anchor="_Toc138091326" w:history="1">
            <w:r w:rsidR="007B64D3" w:rsidRPr="00A366BA">
              <w:rPr>
                <w:rStyle w:val="Hipervnculo"/>
                <w:rFonts w:ascii="Verdana" w:hAnsi="Verdana"/>
                <w:noProof/>
                <w:szCs w:val="18"/>
                <w:lang w:val="en-US"/>
              </w:rPr>
              <w:t>VII.  FACTS</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_Toc138091326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15</w:t>
            </w:r>
            <w:r w:rsidR="007B64D3" w:rsidRPr="00A366BA">
              <w:rPr>
                <w:rFonts w:ascii="Verdana" w:hAnsi="Verdana"/>
                <w:noProof/>
                <w:webHidden/>
                <w:szCs w:val="18"/>
              </w:rPr>
              <w:fldChar w:fldCharType="end"/>
            </w:r>
          </w:hyperlink>
        </w:p>
        <w:p w14:paraId="27ECC5F0" w14:textId="234D4516" w:rsidR="007B64D3" w:rsidRPr="00A366BA" w:rsidRDefault="00000000">
          <w:pPr>
            <w:pStyle w:val="TDC2"/>
            <w:rPr>
              <w:rFonts w:ascii="Verdana" w:eastAsiaTheme="minorEastAsia" w:hAnsi="Verdana" w:cstheme="minorBidi"/>
              <w:noProof/>
              <w:sz w:val="18"/>
              <w:szCs w:val="18"/>
              <w:lang w:val="en-GB" w:eastAsia="en-GB"/>
            </w:rPr>
          </w:pPr>
          <w:hyperlink w:anchor="_Toc138091327" w:history="1">
            <w:r w:rsidR="007B64D3" w:rsidRPr="00A366BA">
              <w:rPr>
                <w:rStyle w:val="Hipervnculo"/>
                <w:rFonts w:ascii="Verdana" w:hAnsi="Verdana"/>
                <w:i/>
                <w:noProof/>
                <w:sz w:val="18"/>
                <w:szCs w:val="18"/>
                <w:lang w:val="en-US"/>
              </w:rPr>
              <w:t>A.</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Relevant regulatory framework</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_Toc138091327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15</w:t>
            </w:r>
            <w:r w:rsidR="007B64D3" w:rsidRPr="00A366BA">
              <w:rPr>
                <w:rFonts w:ascii="Verdana" w:hAnsi="Verdana"/>
                <w:noProof/>
                <w:webHidden/>
                <w:sz w:val="18"/>
                <w:szCs w:val="18"/>
              </w:rPr>
              <w:fldChar w:fldCharType="end"/>
            </w:r>
          </w:hyperlink>
        </w:p>
        <w:p w14:paraId="41724FBF" w14:textId="0FA68EC9" w:rsidR="007B64D3" w:rsidRPr="00A366BA" w:rsidRDefault="00000000">
          <w:pPr>
            <w:pStyle w:val="TDC3"/>
            <w:rPr>
              <w:rFonts w:ascii="Verdana" w:eastAsiaTheme="minorEastAsia" w:hAnsi="Verdana" w:cstheme="minorBidi"/>
              <w:noProof/>
              <w:sz w:val="18"/>
              <w:szCs w:val="18"/>
              <w:lang w:val="en-GB" w:eastAsia="en-GB"/>
            </w:rPr>
          </w:pPr>
          <w:hyperlink w:anchor="_Toc138091328" w:history="1">
            <w:r w:rsidR="00107157" w:rsidRPr="00A366BA">
              <w:rPr>
                <w:rStyle w:val="Hipervnculo"/>
                <w:rFonts w:ascii="Verdana" w:hAnsi="Verdana"/>
                <w:noProof/>
                <w:snapToGrid w:val="0"/>
                <w:spacing w:val="-2"/>
                <w:sz w:val="18"/>
                <w:szCs w:val="18"/>
                <w:lang w:val="en-US" w:eastAsia="es-ES"/>
              </w:rPr>
              <w:t xml:space="preserve">A.1. The concept of </w:t>
            </w:r>
            <w:r w:rsidR="007B64D3" w:rsidRPr="00A366BA">
              <w:rPr>
                <w:rStyle w:val="Hipervnculo"/>
                <w:rFonts w:ascii="Verdana" w:hAnsi="Verdana"/>
                <w:i/>
                <w:noProof/>
                <w:snapToGrid w:val="0"/>
                <w:spacing w:val="-2"/>
                <w:sz w:val="18"/>
                <w:szCs w:val="18"/>
                <w:lang w:val="en-US" w:eastAsia="es-ES"/>
              </w:rPr>
              <w:t>arraigo</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_Toc138091328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16</w:t>
            </w:r>
            <w:r w:rsidR="007B64D3" w:rsidRPr="00A366BA">
              <w:rPr>
                <w:rFonts w:ascii="Verdana" w:hAnsi="Verdana"/>
                <w:noProof/>
                <w:webHidden/>
                <w:sz w:val="18"/>
                <w:szCs w:val="18"/>
              </w:rPr>
              <w:fldChar w:fldCharType="end"/>
            </w:r>
          </w:hyperlink>
        </w:p>
        <w:p w14:paraId="596A17C5" w14:textId="073664A8" w:rsidR="007B64D3" w:rsidRPr="00A366BA" w:rsidRDefault="00000000">
          <w:pPr>
            <w:pStyle w:val="TDC3"/>
            <w:rPr>
              <w:rFonts w:ascii="Verdana" w:eastAsiaTheme="minorEastAsia" w:hAnsi="Verdana" w:cstheme="minorBidi"/>
              <w:noProof/>
              <w:sz w:val="18"/>
              <w:szCs w:val="18"/>
              <w:lang w:val="en-GB" w:eastAsia="en-GB"/>
            </w:rPr>
          </w:pPr>
          <w:hyperlink w:anchor="_Toc138091329" w:history="1">
            <w:r w:rsidR="007B64D3" w:rsidRPr="00A366BA">
              <w:rPr>
                <w:rStyle w:val="Hipervnculo"/>
                <w:rFonts w:ascii="Verdana" w:hAnsi="Verdana"/>
                <w:noProof/>
                <w:snapToGrid w:val="0"/>
                <w:spacing w:val="-2"/>
                <w:sz w:val="18"/>
                <w:szCs w:val="18"/>
                <w:lang w:val="en-US" w:eastAsia="es-ES"/>
              </w:rPr>
              <w:t>A.2. The concept of pre</w:t>
            </w:r>
            <w:r w:rsidR="00124C2D" w:rsidRPr="00A366BA">
              <w:rPr>
                <w:rStyle w:val="Hipervnculo"/>
                <w:rFonts w:ascii="Verdana" w:hAnsi="Verdana"/>
                <w:noProof/>
                <w:snapToGrid w:val="0"/>
                <w:spacing w:val="-2"/>
                <w:sz w:val="18"/>
                <w:szCs w:val="18"/>
                <w:lang w:val="en-US" w:eastAsia="es-ES"/>
              </w:rPr>
              <w:t xml:space="preserve">ventive </w:t>
            </w:r>
            <w:r w:rsidR="007B64D3" w:rsidRPr="00A366BA">
              <w:rPr>
                <w:rStyle w:val="Hipervnculo"/>
                <w:rFonts w:ascii="Verdana" w:hAnsi="Verdana"/>
                <w:noProof/>
                <w:snapToGrid w:val="0"/>
                <w:spacing w:val="-2"/>
                <w:sz w:val="18"/>
                <w:szCs w:val="18"/>
                <w:lang w:val="en-US" w:eastAsia="es-ES"/>
              </w:rPr>
              <w:t>detention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_Toc138091329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16</w:t>
            </w:r>
            <w:r w:rsidR="007B64D3" w:rsidRPr="00A366BA">
              <w:rPr>
                <w:rFonts w:ascii="Verdana" w:hAnsi="Verdana"/>
                <w:noProof/>
                <w:webHidden/>
                <w:sz w:val="18"/>
                <w:szCs w:val="18"/>
              </w:rPr>
              <w:fldChar w:fldCharType="end"/>
            </w:r>
          </w:hyperlink>
        </w:p>
        <w:p w14:paraId="561EC20C" w14:textId="06B099A0" w:rsidR="007B64D3" w:rsidRPr="00A366BA" w:rsidRDefault="00000000">
          <w:pPr>
            <w:pStyle w:val="TDC3"/>
            <w:rPr>
              <w:rFonts w:ascii="Verdana" w:eastAsiaTheme="minorEastAsia" w:hAnsi="Verdana" w:cstheme="minorBidi"/>
              <w:noProof/>
              <w:sz w:val="18"/>
              <w:szCs w:val="18"/>
              <w:lang w:val="en-GB" w:eastAsia="en-GB"/>
            </w:rPr>
          </w:pPr>
          <w:hyperlink w:anchor="_Toc138091330" w:history="1">
            <w:r w:rsidR="007B64D3" w:rsidRPr="00A366BA">
              <w:rPr>
                <w:rStyle w:val="Hipervnculo"/>
                <w:rFonts w:ascii="Verdana" w:hAnsi="Verdana"/>
                <w:noProof/>
                <w:snapToGrid w:val="0"/>
                <w:spacing w:val="-2"/>
                <w:sz w:val="18"/>
                <w:szCs w:val="18"/>
                <w:lang w:val="en-US" w:eastAsia="es-ES"/>
              </w:rPr>
              <w:t>A.3. Rules related to the arrest of a person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18</w:t>
            </w:r>
            <w:r w:rsidR="007B64D3" w:rsidRPr="00A366BA">
              <w:rPr>
                <w:rFonts w:ascii="Verdana" w:hAnsi="Verdana"/>
                <w:noProof/>
                <w:webHidden/>
                <w:sz w:val="18"/>
                <w:szCs w:val="18"/>
              </w:rPr>
              <w:fldChar w:fldCharType="end"/>
            </w:r>
          </w:hyperlink>
        </w:p>
        <w:p w14:paraId="75072C42" w14:textId="2FC236A3" w:rsidR="007B64D3" w:rsidRPr="00A366BA" w:rsidRDefault="00000000">
          <w:pPr>
            <w:pStyle w:val="TDC2"/>
            <w:rPr>
              <w:rFonts w:ascii="Verdana" w:eastAsiaTheme="minorEastAsia" w:hAnsi="Verdana" w:cstheme="minorBidi"/>
              <w:noProof/>
              <w:sz w:val="18"/>
              <w:szCs w:val="18"/>
              <w:lang w:val="en-GB" w:eastAsia="en-GB"/>
            </w:rPr>
          </w:pPr>
          <w:hyperlink w:anchor="_Toc138091331" w:history="1">
            <w:r w:rsidR="007B64D3" w:rsidRPr="00A366BA">
              <w:rPr>
                <w:rStyle w:val="Hipervnculo"/>
                <w:rFonts w:ascii="Verdana" w:hAnsi="Verdana"/>
                <w:i/>
                <w:noProof/>
                <w:sz w:val="18"/>
                <w:szCs w:val="18"/>
                <w:lang w:val="en-US"/>
              </w:rPr>
              <w:t>B.</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Regarding Daniel García Rodríguez and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_Toc138091331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19</w:t>
            </w:r>
            <w:r w:rsidR="007B64D3" w:rsidRPr="00A366BA">
              <w:rPr>
                <w:rFonts w:ascii="Verdana" w:hAnsi="Verdana"/>
                <w:noProof/>
                <w:webHidden/>
                <w:sz w:val="18"/>
                <w:szCs w:val="18"/>
              </w:rPr>
              <w:fldChar w:fldCharType="end"/>
            </w:r>
          </w:hyperlink>
        </w:p>
        <w:p w14:paraId="2F39E161" w14:textId="2C1F1484" w:rsidR="007B64D3" w:rsidRPr="00A366BA" w:rsidRDefault="00000000">
          <w:pPr>
            <w:pStyle w:val="TDC2"/>
            <w:rPr>
              <w:rFonts w:ascii="Verdana" w:eastAsiaTheme="minorEastAsia" w:hAnsi="Verdana" w:cstheme="minorBidi"/>
              <w:noProof/>
              <w:sz w:val="18"/>
              <w:szCs w:val="18"/>
              <w:lang w:val="en-GB" w:eastAsia="en-GB"/>
            </w:rPr>
          </w:pPr>
          <w:hyperlink w:anchor="_Toc138091332" w:history="1">
            <w:r w:rsidR="007B64D3" w:rsidRPr="00A366BA">
              <w:rPr>
                <w:rStyle w:val="Hipervnculo"/>
                <w:rFonts w:ascii="Verdana" w:hAnsi="Verdana"/>
                <w:i/>
                <w:noProof/>
                <w:sz w:val="18"/>
                <w:szCs w:val="18"/>
                <w:lang w:val="en-US"/>
              </w:rPr>
              <w:t>C.</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iCs/>
                <w:noProof/>
                <w:sz w:val="18"/>
                <w:szCs w:val="18"/>
                <w:lang w:val="en-US"/>
              </w:rPr>
              <w:t>Arrest, arraigo and order</w:t>
            </w:r>
            <w:r w:rsidR="007219A4" w:rsidRPr="00A366BA">
              <w:rPr>
                <w:rStyle w:val="Hipervnculo"/>
                <w:rFonts w:ascii="Verdana" w:hAnsi="Verdana"/>
                <w:i/>
                <w:iCs/>
                <w:noProof/>
                <w:sz w:val="18"/>
                <w:szCs w:val="18"/>
                <w:lang w:val="en-US"/>
              </w:rPr>
              <w:t xml:space="preserve"> of imprisonment</w:t>
            </w:r>
            <w:r w:rsidR="007B64D3" w:rsidRPr="00A366BA">
              <w:rPr>
                <w:rStyle w:val="Hipervnculo"/>
                <w:rFonts w:ascii="Verdana" w:hAnsi="Verdana"/>
                <w:i/>
                <w:iCs/>
                <w:noProof/>
                <w:sz w:val="18"/>
                <w:szCs w:val="18"/>
                <w:lang w:val="en-US"/>
              </w:rPr>
              <w:t xml:space="preserve"> against Daniel García Rodríguez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_Toc138091332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19</w:t>
            </w:r>
            <w:r w:rsidR="007B64D3" w:rsidRPr="00A366BA">
              <w:rPr>
                <w:rFonts w:ascii="Verdana" w:hAnsi="Verdana"/>
                <w:noProof/>
                <w:webHidden/>
                <w:sz w:val="18"/>
                <w:szCs w:val="18"/>
              </w:rPr>
              <w:fldChar w:fldCharType="end"/>
            </w:r>
          </w:hyperlink>
        </w:p>
        <w:p w14:paraId="5A881463" w14:textId="4FEE303A" w:rsidR="007B64D3" w:rsidRPr="00A366BA" w:rsidRDefault="00000000">
          <w:pPr>
            <w:pStyle w:val="TDC2"/>
            <w:rPr>
              <w:rFonts w:ascii="Verdana" w:eastAsiaTheme="minorEastAsia" w:hAnsi="Verdana" w:cstheme="minorBidi"/>
              <w:noProof/>
              <w:sz w:val="18"/>
              <w:szCs w:val="18"/>
              <w:lang w:val="en-GB" w:eastAsia="en-GB"/>
            </w:rPr>
          </w:pPr>
          <w:hyperlink w:anchor="_Toc138091333" w:history="1">
            <w:r w:rsidR="007B64D3" w:rsidRPr="00A366BA">
              <w:rPr>
                <w:rStyle w:val="Hipervnculo"/>
                <w:rFonts w:ascii="Verdana" w:hAnsi="Verdana"/>
                <w:i/>
                <w:noProof/>
                <w:sz w:val="18"/>
                <w:szCs w:val="18"/>
                <w:lang w:val="en-US"/>
              </w:rPr>
              <w:t>D.</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Arrest, arraigo and order of imprisonment against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_Toc138091333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21</w:t>
            </w:r>
            <w:r w:rsidR="007B64D3" w:rsidRPr="00A366BA">
              <w:rPr>
                <w:rFonts w:ascii="Verdana" w:hAnsi="Verdana"/>
                <w:noProof/>
                <w:webHidden/>
                <w:sz w:val="18"/>
                <w:szCs w:val="18"/>
              </w:rPr>
              <w:fldChar w:fldCharType="end"/>
            </w:r>
          </w:hyperlink>
        </w:p>
        <w:p w14:paraId="3183051D" w14:textId="12C6EDBB" w:rsidR="007B64D3" w:rsidRPr="00A366BA" w:rsidRDefault="00000000">
          <w:pPr>
            <w:pStyle w:val="TDC2"/>
            <w:rPr>
              <w:rFonts w:ascii="Verdana" w:eastAsiaTheme="minorEastAsia" w:hAnsi="Verdana" w:cstheme="minorBidi"/>
              <w:noProof/>
              <w:sz w:val="18"/>
              <w:szCs w:val="18"/>
              <w:lang w:val="en-GB" w:eastAsia="en-GB"/>
            </w:rPr>
          </w:pPr>
          <w:hyperlink w:anchor="_Toc138091334" w:history="1">
            <w:r w:rsidR="007B64D3" w:rsidRPr="00A366BA">
              <w:rPr>
                <w:rStyle w:val="Hipervnculo"/>
                <w:rFonts w:ascii="Verdana" w:hAnsi="Verdana"/>
                <w:i/>
                <w:noProof/>
                <w:sz w:val="18"/>
                <w:szCs w:val="18"/>
                <w:lang w:val="en-US"/>
              </w:rPr>
              <w:t>E.</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Criminal proceedings and pretrial detention of Daniel García Rodríguez and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_Toc138091334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22</w:t>
            </w:r>
            <w:r w:rsidR="007B64D3" w:rsidRPr="00A366BA">
              <w:rPr>
                <w:rFonts w:ascii="Verdana" w:hAnsi="Verdana"/>
                <w:noProof/>
                <w:webHidden/>
                <w:sz w:val="18"/>
                <w:szCs w:val="18"/>
              </w:rPr>
              <w:fldChar w:fldCharType="end"/>
            </w:r>
          </w:hyperlink>
        </w:p>
        <w:p w14:paraId="0A67F9A3" w14:textId="7213DCFD" w:rsidR="007B64D3" w:rsidRPr="00A366BA" w:rsidRDefault="00000000">
          <w:pPr>
            <w:pStyle w:val="TDC2"/>
            <w:rPr>
              <w:rFonts w:ascii="Verdana" w:eastAsiaTheme="minorEastAsia" w:hAnsi="Verdana" w:cstheme="minorBidi"/>
              <w:noProof/>
              <w:sz w:val="18"/>
              <w:szCs w:val="18"/>
              <w:lang w:val="en-GB" w:eastAsia="en-GB"/>
            </w:rPr>
          </w:pPr>
          <w:hyperlink w:anchor="_Toc138091335" w:history="1">
            <w:r w:rsidR="007B64D3" w:rsidRPr="00A366BA">
              <w:rPr>
                <w:rStyle w:val="Hipervnculo"/>
                <w:rFonts w:ascii="Verdana" w:hAnsi="Verdana"/>
                <w:i/>
                <w:noProof/>
                <w:sz w:val="18"/>
                <w:szCs w:val="18"/>
                <w:lang w:val="en-US"/>
              </w:rPr>
              <w:t>F.</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 xml:space="preserve">Complaints </w:t>
            </w:r>
            <w:r w:rsidR="00325AFD" w:rsidRPr="00A366BA">
              <w:rPr>
                <w:rStyle w:val="Hipervnculo"/>
                <w:rFonts w:ascii="Verdana" w:hAnsi="Verdana"/>
                <w:i/>
                <w:noProof/>
                <w:sz w:val="18"/>
                <w:szCs w:val="18"/>
                <w:lang w:val="en-US"/>
              </w:rPr>
              <w:t xml:space="preserve">regarding </w:t>
            </w:r>
            <w:r w:rsidR="007B64D3" w:rsidRPr="00A366BA">
              <w:rPr>
                <w:rStyle w:val="Hipervnculo"/>
                <w:rFonts w:ascii="Verdana" w:hAnsi="Verdana"/>
                <w:i/>
                <w:noProof/>
                <w:sz w:val="18"/>
                <w:szCs w:val="18"/>
                <w:lang w:val="en-US"/>
              </w:rPr>
              <w:t>acts of torture allegedly suffered by Reyes Alpízar Ortiz and Daniel García Rodríguez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_Toc138091335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25</w:t>
            </w:r>
            <w:r w:rsidR="007B64D3" w:rsidRPr="00A366BA">
              <w:rPr>
                <w:rFonts w:ascii="Verdana" w:hAnsi="Verdana"/>
                <w:noProof/>
                <w:webHidden/>
                <w:sz w:val="18"/>
                <w:szCs w:val="18"/>
              </w:rPr>
              <w:fldChar w:fldCharType="end"/>
            </w:r>
          </w:hyperlink>
        </w:p>
        <w:p w14:paraId="51E09C5C" w14:textId="6639975B" w:rsidR="007B64D3" w:rsidRPr="00A366BA" w:rsidRDefault="00000000">
          <w:pPr>
            <w:pStyle w:val="TDC3"/>
            <w:rPr>
              <w:rFonts w:ascii="Verdana" w:eastAsiaTheme="minorEastAsia" w:hAnsi="Verdana" w:cstheme="minorBidi"/>
              <w:noProof/>
              <w:sz w:val="18"/>
              <w:szCs w:val="18"/>
              <w:lang w:val="en-GB" w:eastAsia="en-GB"/>
            </w:rPr>
          </w:pPr>
          <w:hyperlink w:anchor="_Toc138091336" w:history="1">
            <w:r w:rsidR="007B64D3" w:rsidRPr="00A366BA">
              <w:rPr>
                <w:rStyle w:val="Hipervnculo"/>
                <w:rFonts w:ascii="Verdana" w:hAnsi="Verdana"/>
                <w:iCs/>
                <w:noProof/>
                <w:sz w:val="18"/>
                <w:szCs w:val="18"/>
                <w:lang w:val="en-US"/>
              </w:rPr>
              <w:t>F.1. Regarding the acts of torture allegedly suffered by Reyes Alpízar Ortiz and Daniel García Rodríguez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_Toc138091336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25</w:t>
            </w:r>
            <w:r w:rsidR="007B64D3" w:rsidRPr="00A366BA">
              <w:rPr>
                <w:rFonts w:ascii="Verdana" w:hAnsi="Verdana"/>
                <w:noProof/>
                <w:webHidden/>
                <w:sz w:val="18"/>
                <w:szCs w:val="18"/>
              </w:rPr>
              <w:fldChar w:fldCharType="end"/>
            </w:r>
          </w:hyperlink>
        </w:p>
        <w:p w14:paraId="30DB4D77" w14:textId="547B521F" w:rsidR="007B64D3" w:rsidRPr="00A366BA" w:rsidRDefault="00000000">
          <w:pPr>
            <w:pStyle w:val="TDC3"/>
            <w:rPr>
              <w:rFonts w:ascii="Verdana" w:eastAsiaTheme="minorEastAsia" w:hAnsi="Verdana" w:cstheme="minorBidi"/>
              <w:noProof/>
              <w:sz w:val="18"/>
              <w:szCs w:val="18"/>
              <w:lang w:val="en-GB" w:eastAsia="en-GB"/>
            </w:rPr>
          </w:pPr>
          <w:hyperlink w:anchor="_Toc138091337" w:history="1">
            <w:r w:rsidR="007B64D3" w:rsidRPr="00A366BA">
              <w:rPr>
                <w:rStyle w:val="Hipervnculo"/>
                <w:rFonts w:ascii="Verdana" w:hAnsi="Verdana"/>
                <w:iCs/>
                <w:noProof/>
                <w:sz w:val="18"/>
                <w:szCs w:val="18"/>
                <w:lang w:val="en-US"/>
              </w:rPr>
              <w:t>F</w:t>
            </w:r>
            <w:r w:rsidR="00320E67" w:rsidRPr="00A366BA">
              <w:rPr>
                <w:rStyle w:val="Hipervnculo"/>
                <w:rFonts w:ascii="Verdana" w:hAnsi="Verdana"/>
                <w:iCs/>
                <w:noProof/>
                <w:sz w:val="18"/>
                <w:szCs w:val="18"/>
                <w:lang w:val="en-US"/>
              </w:rPr>
              <w:t xml:space="preserve">.2. Regarding the </w:t>
            </w:r>
            <w:r w:rsidR="007B64D3" w:rsidRPr="00A366BA">
              <w:rPr>
                <w:rStyle w:val="Hipervnculo"/>
                <w:rFonts w:ascii="Verdana" w:hAnsi="Verdana"/>
                <w:iCs/>
                <w:noProof/>
                <w:sz w:val="18"/>
                <w:szCs w:val="18"/>
                <w:lang w:val="en-US"/>
              </w:rPr>
              <w:t>acts of torture allegedly suffered by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_Toc138091337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30</w:t>
            </w:r>
            <w:r w:rsidR="007B64D3" w:rsidRPr="00A366BA">
              <w:rPr>
                <w:rFonts w:ascii="Verdana" w:hAnsi="Verdana"/>
                <w:noProof/>
                <w:webHidden/>
                <w:sz w:val="18"/>
                <w:szCs w:val="18"/>
              </w:rPr>
              <w:fldChar w:fldCharType="end"/>
            </w:r>
          </w:hyperlink>
        </w:p>
        <w:p w14:paraId="6837921D" w14:textId="17587F7C" w:rsidR="007B64D3" w:rsidRPr="00A366BA" w:rsidRDefault="00000000" w:rsidP="00325AFD">
          <w:pPr>
            <w:pStyle w:val="TDC1"/>
            <w:ind w:left="709" w:hanging="709"/>
            <w:rPr>
              <w:rFonts w:ascii="Verdana" w:eastAsiaTheme="minorEastAsia" w:hAnsi="Verdana" w:cstheme="minorBidi"/>
              <w:b w:val="0"/>
              <w:noProof/>
              <w:szCs w:val="18"/>
              <w:lang w:val="en-GB" w:eastAsia="en-GB"/>
            </w:rPr>
          </w:pPr>
          <w:hyperlink w:anchor="_Toc138091338" w:history="1">
            <w:r w:rsidR="007B64D3" w:rsidRPr="00A366BA">
              <w:rPr>
                <w:rStyle w:val="Hipervnculo"/>
                <w:rFonts w:ascii="Verdana" w:hAnsi="Verdana"/>
                <w:noProof/>
                <w:szCs w:val="18"/>
                <w:lang w:val="en-US"/>
              </w:rPr>
              <w:t>VIII.  MERITS</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_Toc138091338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31</w:t>
            </w:r>
            <w:r w:rsidR="007B64D3" w:rsidRPr="00A366BA">
              <w:rPr>
                <w:rFonts w:ascii="Verdana" w:hAnsi="Verdana"/>
                <w:noProof/>
                <w:webHidden/>
                <w:szCs w:val="18"/>
              </w:rPr>
              <w:fldChar w:fldCharType="end"/>
            </w:r>
          </w:hyperlink>
        </w:p>
        <w:p w14:paraId="36ED521B" w14:textId="042AD3D7" w:rsidR="007B64D3" w:rsidRPr="00A366BA" w:rsidRDefault="00000000">
          <w:pPr>
            <w:pStyle w:val="TDC1"/>
            <w:rPr>
              <w:rFonts w:ascii="Verdana" w:eastAsiaTheme="minorEastAsia" w:hAnsi="Verdana" w:cstheme="minorBidi"/>
              <w:b w:val="0"/>
              <w:noProof/>
              <w:szCs w:val="18"/>
              <w:lang w:val="en-GB" w:eastAsia="en-GB"/>
            </w:rPr>
          </w:pPr>
          <w:hyperlink w:anchor="_Toc138091339" w:history="1">
            <w:r w:rsidR="007B64D3" w:rsidRPr="00A366BA">
              <w:rPr>
                <w:rStyle w:val="Hipervnculo"/>
                <w:rFonts w:ascii="Verdana" w:hAnsi="Verdana"/>
                <w:noProof/>
                <w:szCs w:val="18"/>
                <w:lang w:val="en-US"/>
              </w:rPr>
              <w:t>VIII.1.  RIGHTS TO PERSONAL LIBERTY AND TO THE PRESUMPTION OF INNOCENCE IN RELATION TO THE OBLIGATION TO RESPECT RIGHTS AND THE OBLIGATION TO ADOPT PROVISIONS OF DOMESTIC LAW</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_Toc138091339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32</w:t>
            </w:r>
            <w:r w:rsidR="007B64D3" w:rsidRPr="00A366BA">
              <w:rPr>
                <w:rFonts w:ascii="Verdana" w:hAnsi="Verdana"/>
                <w:noProof/>
                <w:webHidden/>
                <w:szCs w:val="18"/>
              </w:rPr>
              <w:fldChar w:fldCharType="end"/>
            </w:r>
          </w:hyperlink>
        </w:p>
        <w:p w14:paraId="49739B0B" w14:textId="75D9EE81" w:rsidR="007B64D3" w:rsidRPr="00A366BA" w:rsidRDefault="00000000">
          <w:pPr>
            <w:pStyle w:val="TDC2"/>
            <w:rPr>
              <w:rFonts w:ascii="Verdana" w:eastAsiaTheme="minorEastAsia" w:hAnsi="Verdana" w:cstheme="minorBidi"/>
              <w:noProof/>
              <w:sz w:val="18"/>
              <w:szCs w:val="18"/>
              <w:lang w:val="en-GB" w:eastAsia="en-GB"/>
            </w:rPr>
          </w:pPr>
          <w:hyperlink w:anchor="_Toc138091340" w:history="1">
            <w:r w:rsidR="007B64D3" w:rsidRPr="00A366BA">
              <w:rPr>
                <w:rStyle w:val="Hipervnculo"/>
                <w:rFonts w:ascii="Verdana" w:hAnsi="Verdana"/>
                <w:i/>
                <w:noProof/>
                <w:sz w:val="18"/>
                <w:szCs w:val="18"/>
                <w:lang w:val="en-US"/>
              </w:rPr>
              <w:t>A.</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Arguments of the parties and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32</w:t>
            </w:r>
            <w:r w:rsidR="007B64D3" w:rsidRPr="00A366BA">
              <w:rPr>
                <w:rFonts w:ascii="Verdana" w:hAnsi="Verdana"/>
                <w:noProof/>
                <w:webHidden/>
                <w:sz w:val="18"/>
                <w:szCs w:val="18"/>
              </w:rPr>
              <w:fldChar w:fldCharType="end"/>
            </w:r>
          </w:hyperlink>
        </w:p>
        <w:p w14:paraId="730FC88A" w14:textId="40BFA29D" w:rsidR="007B64D3" w:rsidRPr="00A366BA" w:rsidRDefault="00000000">
          <w:pPr>
            <w:pStyle w:val="TDC3"/>
            <w:rPr>
              <w:rFonts w:ascii="Verdana" w:eastAsiaTheme="minorEastAsia" w:hAnsi="Verdana" w:cstheme="minorBidi"/>
              <w:noProof/>
              <w:sz w:val="18"/>
              <w:szCs w:val="18"/>
              <w:lang w:val="en-GB" w:eastAsia="en-GB"/>
            </w:rPr>
          </w:pPr>
          <w:hyperlink w:anchor="_Toc138091341" w:history="1">
            <w:r w:rsidR="007B64D3" w:rsidRPr="00A366BA">
              <w:rPr>
                <w:rStyle w:val="Hipervnculo"/>
                <w:rFonts w:ascii="Verdana" w:hAnsi="Verdana"/>
                <w:noProof/>
                <w:snapToGrid w:val="0"/>
                <w:spacing w:val="-2"/>
                <w:sz w:val="18"/>
                <w:szCs w:val="18"/>
                <w:lang w:val="en-US" w:eastAsia="es-ES"/>
              </w:rPr>
              <w:t xml:space="preserve">A.1. </w:t>
            </w:r>
            <w:r w:rsidR="003D2786" w:rsidRPr="00A366BA">
              <w:rPr>
                <w:rStyle w:val="Hipervnculo"/>
                <w:rFonts w:ascii="Verdana" w:hAnsi="Verdana"/>
                <w:noProof/>
                <w:snapToGrid w:val="0"/>
                <w:spacing w:val="-2"/>
                <w:sz w:val="18"/>
                <w:szCs w:val="18"/>
                <w:lang w:val="en-US" w:eastAsia="es-ES"/>
              </w:rPr>
              <w:t>The r</w:t>
            </w:r>
            <w:r w:rsidR="007B64D3" w:rsidRPr="00A366BA">
              <w:rPr>
                <w:rStyle w:val="Hipervnculo"/>
                <w:rFonts w:ascii="Verdana" w:hAnsi="Verdana"/>
                <w:noProof/>
                <w:snapToGrid w:val="0"/>
                <w:spacing w:val="-2"/>
                <w:sz w:val="18"/>
                <w:szCs w:val="18"/>
                <w:lang w:val="en-US" w:eastAsia="es-ES"/>
              </w:rPr>
              <w:t xml:space="preserve">ight </w:t>
            </w:r>
            <w:r w:rsidR="009A4350" w:rsidRPr="00A366BA">
              <w:rPr>
                <w:rStyle w:val="Hipervnculo"/>
                <w:rFonts w:ascii="Verdana" w:hAnsi="Verdana"/>
                <w:noProof/>
                <w:snapToGrid w:val="0"/>
                <w:spacing w:val="-2"/>
                <w:sz w:val="18"/>
                <w:szCs w:val="18"/>
                <w:lang w:val="en-US" w:eastAsia="es-ES"/>
              </w:rPr>
              <w:t xml:space="preserve">not </w:t>
            </w:r>
            <w:r w:rsidR="007B64D3" w:rsidRPr="00A366BA">
              <w:rPr>
                <w:rStyle w:val="Hipervnculo"/>
                <w:rFonts w:ascii="Verdana" w:hAnsi="Verdana"/>
                <w:noProof/>
                <w:snapToGrid w:val="0"/>
                <w:spacing w:val="-2"/>
                <w:sz w:val="18"/>
                <w:szCs w:val="18"/>
                <w:lang w:val="en-US" w:eastAsia="es-ES"/>
              </w:rPr>
              <w:t>to be unlawfully deprived of liberty and the right to be informed of the reasons for the detention.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_Toc138091341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32</w:t>
            </w:r>
            <w:r w:rsidR="007B64D3" w:rsidRPr="00A366BA">
              <w:rPr>
                <w:rFonts w:ascii="Verdana" w:hAnsi="Verdana"/>
                <w:noProof/>
                <w:webHidden/>
                <w:sz w:val="18"/>
                <w:szCs w:val="18"/>
              </w:rPr>
              <w:fldChar w:fldCharType="end"/>
            </w:r>
          </w:hyperlink>
        </w:p>
        <w:p w14:paraId="3F8D4447" w14:textId="0C1D1BE8" w:rsidR="007B64D3" w:rsidRPr="00A366BA" w:rsidRDefault="00000000">
          <w:pPr>
            <w:pStyle w:val="TDC3"/>
            <w:rPr>
              <w:rFonts w:ascii="Verdana" w:eastAsiaTheme="minorEastAsia" w:hAnsi="Verdana" w:cstheme="minorBidi"/>
              <w:noProof/>
              <w:sz w:val="18"/>
              <w:szCs w:val="18"/>
              <w:lang w:val="en-GB" w:eastAsia="en-GB"/>
            </w:rPr>
          </w:pPr>
          <w:hyperlink w:anchor="_Toc138091342" w:history="1">
            <w:r w:rsidR="007B64D3" w:rsidRPr="00A366BA">
              <w:rPr>
                <w:rStyle w:val="Hipervnculo"/>
                <w:rFonts w:ascii="Verdana" w:hAnsi="Verdana"/>
                <w:noProof/>
                <w:snapToGrid w:val="0"/>
                <w:spacing w:val="-2"/>
                <w:sz w:val="18"/>
                <w:szCs w:val="18"/>
                <w:lang w:val="en-US" w:eastAsia="es-ES"/>
              </w:rPr>
              <w:t xml:space="preserve">A.2. </w:t>
            </w:r>
            <w:r w:rsidR="003D2786" w:rsidRPr="00A366BA">
              <w:rPr>
                <w:rStyle w:val="Hipervnculo"/>
                <w:rFonts w:ascii="Verdana" w:hAnsi="Verdana"/>
                <w:noProof/>
                <w:snapToGrid w:val="0"/>
                <w:spacing w:val="-2"/>
                <w:sz w:val="18"/>
                <w:szCs w:val="18"/>
                <w:lang w:val="en-US" w:eastAsia="es-ES"/>
              </w:rPr>
              <w:t>The r</w:t>
            </w:r>
            <w:r w:rsidR="007B64D3" w:rsidRPr="00A366BA">
              <w:rPr>
                <w:rStyle w:val="Hipervnculo"/>
                <w:rFonts w:ascii="Verdana" w:hAnsi="Verdana"/>
                <w:noProof/>
                <w:snapToGrid w:val="0"/>
                <w:spacing w:val="-2"/>
                <w:sz w:val="18"/>
                <w:szCs w:val="18"/>
                <w:lang w:val="en-US" w:eastAsia="es-ES"/>
              </w:rPr>
              <w:t>ight to be brought promptly before a judge</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_Toc138091342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32</w:t>
            </w:r>
            <w:r w:rsidR="007B64D3" w:rsidRPr="00A366BA">
              <w:rPr>
                <w:rFonts w:ascii="Verdana" w:hAnsi="Verdana"/>
                <w:noProof/>
                <w:webHidden/>
                <w:sz w:val="18"/>
                <w:szCs w:val="18"/>
              </w:rPr>
              <w:fldChar w:fldCharType="end"/>
            </w:r>
          </w:hyperlink>
        </w:p>
        <w:p w14:paraId="2981323C" w14:textId="2A06C73B" w:rsidR="007B64D3" w:rsidRPr="00A366BA" w:rsidRDefault="00000000">
          <w:pPr>
            <w:pStyle w:val="TDC3"/>
            <w:rPr>
              <w:rFonts w:ascii="Verdana" w:eastAsiaTheme="minorEastAsia" w:hAnsi="Verdana" w:cstheme="minorBidi"/>
              <w:noProof/>
              <w:sz w:val="18"/>
              <w:szCs w:val="18"/>
              <w:lang w:val="en-GB" w:eastAsia="en-GB"/>
            </w:rPr>
          </w:pPr>
          <w:hyperlink w:anchor="_Toc138091343" w:history="1">
            <w:r w:rsidR="007B64D3" w:rsidRPr="00A366BA">
              <w:rPr>
                <w:rStyle w:val="Hipervnculo"/>
                <w:rFonts w:ascii="Verdana" w:hAnsi="Verdana"/>
                <w:noProof/>
                <w:snapToGrid w:val="0"/>
                <w:spacing w:val="-2"/>
                <w:sz w:val="18"/>
                <w:szCs w:val="18"/>
                <w:lang w:val="en-US" w:eastAsia="es-ES"/>
              </w:rPr>
              <w:t>A.3. Application of the measure of arraigo and the subsequent pretrial detention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_Toc138091343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33</w:t>
            </w:r>
            <w:r w:rsidR="007B64D3" w:rsidRPr="00A366BA">
              <w:rPr>
                <w:rFonts w:ascii="Verdana" w:hAnsi="Verdana"/>
                <w:noProof/>
                <w:webHidden/>
                <w:sz w:val="18"/>
                <w:szCs w:val="18"/>
              </w:rPr>
              <w:fldChar w:fldCharType="end"/>
            </w:r>
          </w:hyperlink>
        </w:p>
        <w:p w14:paraId="5C70E47D" w14:textId="20991C57" w:rsidR="007B64D3" w:rsidRPr="00A366BA" w:rsidRDefault="00000000">
          <w:pPr>
            <w:pStyle w:val="TDC2"/>
            <w:rPr>
              <w:rFonts w:ascii="Verdana" w:eastAsiaTheme="minorEastAsia" w:hAnsi="Verdana" w:cstheme="minorBidi"/>
              <w:noProof/>
              <w:sz w:val="18"/>
              <w:szCs w:val="18"/>
              <w:lang w:val="en-GB" w:eastAsia="en-GB"/>
            </w:rPr>
          </w:pPr>
          <w:hyperlink w:anchor="_Toc138091344" w:history="1">
            <w:r w:rsidR="007B64D3" w:rsidRPr="00A366BA">
              <w:rPr>
                <w:rStyle w:val="Hipervnculo"/>
                <w:rFonts w:ascii="Verdana" w:hAnsi="Verdana"/>
                <w:i/>
                <w:noProof/>
                <w:sz w:val="18"/>
                <w:szCs w:val="18"/>
                <w:lang w:val="en-US"/>
              </w:rPr>
              <w:t>B.</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_Toc138091344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34</w:t>
            </w:r>
            <w:r w:rsidR="007B64D3" w:rsidRPr="00A366BA">
              <w:rPr>
                <w:rFonts w:ascii="Verdana" w:hAnsi="Verdana"/>
                <w:noProof/>
                <w:webHidden/>
                <w:sz w:val="18"/>
                <w:szCs w:val="18"/>
              </w:rPr>
              <w:fldChar w:fldCharType="end"/>
            </w:r>
          </w:hyperlink>
        </w:p>
        <w:p w14:paraId="71FA6E31" w14:textId="4EC754DB" w:rsidR="007B64D3" w:rsidRPr="00A366BA" w:rsidRDefault="00000000">
          <w:pPr>
            <w:pStyle w:val="TDC3"/>
            <w:rPr>
              <w:rFonts w:ascii="Verdana" w:eastAsiaTheme="minorEastAsia" w:hAnsi="Verdana" w:cstheme="minorBidi"/>
              <w:noProof/>
              <w:sz w:val="18"/>
              <w:szCs w:val="18"/>
              <w:lang w:val="en-GB" w:eastAsia="en-GB"/>
            </w:rPr>
          </w:pPr>
          <w:hyperlink w:anchor="_Toc138091345" w:history="1">
            <w:r w:rsidR="007B64D3" w:rsidRPr="00A366BA">
              <w:rPr>
                <w:rStyle w:val="Hipervnculo"/>
                <w:rFonts w:ascii="Verdana" w:hAnsi="Verdana"/>
                <w:noProof/>
                <w:snapToGrid w:val="0"/>
                <w:spacing w:val="-2"/>
                <w:sz w:val="18"/>
                <w:szCs w:val="18"/>
                <w:lang w:val="en-US" w:eastAsia="es-ES"/>
              </w:rPr>
              <w:t>B.1. The right to not be unlawfully deprived of liberty and the right to be informed of the reasons for detention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_Toc138091345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34</w:t>
            </w:r>
            <w:r w:rsidR="007B64D3" w:rsidRPr="00A366BA">
              <w:rPr>
                <w:rFonts w:ascii="Verdana" w:hAnsi="Verdana"/>
                <w:noProof/>
                <w:webHidden/>
                <w:sz w:val="18"/>
                <w:szCs w:val="18"/>
              </w:rPr>
              <w:fldChar w:fldCharType="end"/>
            </w:r>
          </w:hyperlink>
        </w:p>
        <w:p w14:paraId="2F624563" w14:textId="72E4BEDA" w:rsidR="007B64D3" w:rsidRPr="00A366BA" w:rsidRDefault="00000000">
          <w:pPr>
            <w:pStyle w:val="TDC3"/>
            <w:rPr>
              <w:rFonts w:ascii="Verdana" w:eastAsiaTheme="minorEastAsia" w:hAnsi="Verdana" w:cstheme="minorBidi"/>
              <w:noProof/>
              <w:sz w:val="18"/>
              <w:szCs w:val="18"/>
              <w:lang w:val="en-GB" w:eastAsia="en-GB"/>
            </w:rPr>
          </w:pPr>
          <w:hyperlink w:anchor="_Toc138091346" w:history="1">
            <w:r w:rsidR="007B64D3" w:rsidRPr="00A366BA">
              <w:rPr>
                <w:rStyle w:val="Hipervnculo"/>
                <w:rFonts w:ascii="Verdana" w:hAnsi="Verdana"/>
                <w:noProof/>
                <w:snapToGrid w:val="0"/>
                <w:spacing w:val="-2"/>
                <w:sz w:val="18"/>
                <w:szCs w:val="18"/>
                <w:lang w:val="en-US" w:eastAsia="es-ES"/>
              </w:rPr>
              <w:t>B.2. The right to be brought promptly before “a judge or other official authorized by law to exercise judicial functions”</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_Toc138091346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37</w:t>
            </w:r>
            <w:r w:rsidR="007B64D3" w:rsidRPr="00A366BA">
              <w:rPr>
                <w:rFonts w:ascii="Verdana" w:hAnsi="Verdana"/>
                <w:noProof/>
                <w:webHidden/>
                <w:sz w:val="18"/>
                <w:szCs w:val="18"/>
              </w:rPr>
              <w:fldChar w:fldCharType="end"/>
            </w:r>
          </w:hyperlink>
        </w:p>
        <w:p w14:paraId="680CBCE8" w14:textId="17DADFEA" w:rsidR="007B64D3" w:rsidRPr="00A366BA" w:rsidRDefault="00000000">
          <w:pPr>
            <w:pStyle w:val="TDC3"/>
            <w:rPr>
              <w:rFonts w:ascii="Verdana" w:eastAsiaTheme="minorEastAsia" w:hAnsi="Verdana" w:cstheme="minorBidi"/>
              <w:noProof/>
              <w:sz w:val="18"/>
              <w:szCs w:val="18"/>
              <w:lang w:val="en-GB" w:eastAsia="en-GB"/>
            </w:rPr>
          </w:pPr>
          <w:hyperlink w:anchor="_Toc138091347" w:history="1">
            <w:r w:rsidR="007B64D3" w:rsidRPr="00A366BA">
              <w:rPr>
                <w:rStyle w:val="Hipervnculo"/>
                <w:rFonts w:ascii="Verdana" w:hAnsi="Verdana"/>
                <w:noProof/>
                <w:snapToGrid w:val="0"/>
                <w:spacing w:val="-2"/>
                <w:sz w:val="18"/>
                <w:szCs w:val="18"/>
                <w:lang w:val="en-US" w:eastAsia="es-ES"/>
              </w:rPr>
              <w:t xml:space="preserve">B.3. The application of “arraigo” and the subsequent pretrial detention </w:t>
            </w:r>
            <w:r w:rsidR="00FC364C" w:rsidRPr="00A366BA">
              <w:rPr>
                <w:rStyle w:val="Hipervnculo"/>
                <w:rFonts w:ascii="Verdana" w:hAnsi="Verdana"/>
                <w:noProof/>
                <w:snapToGrid w:val="0"/>
                <w:spacing w:val="-2"/>
                <w:sz w:val="18"/>
                <w:szCs w:val="18"/>
                <w:lang w:val="en-US" w:eastAsia="es-ES"/>
              </w:rPr>
              <w:t xml:space="preserve">imposed on </w:t>
            </w:r>
            <w:r w:rsidR="007B64D3" w:rsidRPr="00A366BA">
              <w:rPr>
                <w:rStyle w:val="Hipervnculo"/>
                <w:rFonts w:ascii="Verdana" w:hAnsi="Verdana"/>
                <w:noProof/>
                <w:snapToGrid w:val="0"/>
                <w:spacing w:val="-2"/>
                <w:sz w:val="18"/>
                <w:szCs w:val="18"/>
                <w:lang w:val="en-US" w:eastAsia="es-ES"/>
              </w:rPr>
              <w:t>Daniel García Rodríguez and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_Toc138091347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38</w:t>
            </w:r>
            <w:r w:rsidR="007B64D3" w:rsidRPr="00A366BA">
              <w:rPr>
                <w:rFonts w:ascii="Verdana" w:hAnsi="Verdana"/>
                <w:noProof/>
                <w:webHidden/>
                <w:sz w:val="18"/>
                <w:szCs w:val="18"/>
              </w:rPr>
              <w:fldChar w:fldCharType="end"/>
            </w:r>
          </w:hyperlink>
        </w:p>
        <w:p w14:paraId="4BB7F73B" w14:textId="457DCCAD" w:rsidR="007B64D3" w:rsidRPr="00A366BA" w:rsidRDefault="00000000">
          <w:pPr>
            <w:pStyle w:val="TDC3"/>
            <w:rPr>
              <w:rFonts w:ascii="Verdana" w:eastAsiaTheme="minorEastAsia" w:hAnsi="Verdana" w:cstheme="minorBidi"/>
              <w:noProof/>
              <w:sz w:val="18"/>
              <w:szCs w:val="18"/>
              <w:lang w:val="en-GB" w:eastAsia="en-GB"/>
            </w:rPr>
          </w:pPr>
          <w:hyperlink w:anchor="_Toc138091348" w:history="1">
            <w:r w:rsidR="007B64D3" w:rsidRPr="00A366BA">
              <w:rPr>
                <w:rStyle w:val="Hipervnculo"/>
                <w:rFonts w:ascii="Verdana" w:hAnsi="Verdana"/>
                <w:noProof/>
                <w:snapToGrid w:val="0"/>
                <w:spacing w:val="-2"/>
                <w:sz w:val="18"/>
                <w:szCs w:val="18"/>
                <w:lang w:val="en-US" w:eastAsia="es-ES"/>
              </w:rPr>
              <w:t>B.4. Conclusion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_Toc138091348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49</w:t>
            </w:r>
            <w:r w:rsidR="007B64D3" w:rsidRPr="00A366BA">
              <w:rPr>
                <w:rFonts w:ascii="Verdana" w:hAnsi="Verdana"/>
                <w:noProof/>
                <w:webHidden/>
                <w:sz w:val="18"/>
                <w:szCs w:val="18"/>
              </w:rPr>
              <w:fldChar w:fldCharType="end"/>
            </w:r>
          </w:hyperlink>
        </w:p>
        <w:p w14:paraId="6B94824D" w14:textId="5BDA38EE" w:rsidR="007B64D3" w:rsidRPr="00A366BA" w:rsidRDefault="00000000">
          <w:pPr>
            <w:pStyle w:val="TDC1"/>
            <w:rPr>
              <w:rFonts w:ascii="Verdana" w:eastAsiaTheme="minorEastAsia" w:hAnsi="Verdana" w:cstheme="minorBidi"/>
              <w:b w:val="0"/>
              <w:noProof/>
              <w:szCs w:val="18"/>
              <w:lang w:val="en-GB" w:eastAsia="en-GB"/>
            </w:rPr>
          </w:pPr>
          <w:hyperlink w:anchor="_Toc138091349" w:history="1">
            <w:r w:rsidR="007B64D3" w:rsidRPr="00A366BA">
              <w:rPr>
                <w:rStyle w:val="Hipervnculo"/>
                <w:rFonts w:ascii="Verdana" w:hAnsi="Verdana"/>
                <w:noProof/>
                <w:szCs w:val="18"/>
                <w:lang w:val="en-US"/>
              </w:rPr>
              <w:t>VIII.2.  THE RIGHT TO PERSONAL INTEGRITY IN RELATION TO THE OBLIGATION TO RESPECT RIGHTS AND ARTICLES 1, 6 AND 8 OF THE INTER-AMERICAN CONVENTION TO PREVENT AND PUNISH TORTURE</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_Toc138091349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50</w:t>
            </w:r>
            <w:r w:rsidR="007B64D3" w:rsidRPr="00A366BA">
              <w:rPr>
                <w:rFonts w:ascii="Verdana" w:hAnsi="Verdana"/>
                <w:noProof/>
                <w:webHidden/>
                <w:szCs w:val="18"/>
              </w:rPr>
              <w:fldChar w:fldCharType="end"/>
            </w:r>
          </w:hyperlink>
        </w:p>
        <w:p w14:paraId="3B57A515" w14:textId="314BE427" w:rsidR="007B64D3" w:rsidRPr="00A366BA" w:rsidRDefault="00000000">
          <w:pPr>
            <w:pStyle w:val="TDC2"/>
            <w:rPr>
              <w:rFonts w:ascii="Verdana" w:eastAsiaTheme="minorEastAsia" w:hAnsi="Verdana" w:cstheme="minorBidi"/>
              <w:noProof/>
              <w:sz w:val="18"/>
              <w:szCs w:val="18"/>
              <w:lang w:val="en-GB" w:eastAsia="en-GB"/>
            </w:rPr>
          </w:pPr>
          <w:hyperlink w:anchor="_Toc138091350" w:history="1">
            <w:r w:rsidR="007B64D3" w:rsidRPr="00A366BA">
              <w:rPr>
                <w:rStyle w:val="Hipervnculo"/>
                <w:rFonts w:ascii="Verdana" w:hAnsi="Verdana"/>
                <w:i/>
                <w:noProof/>
                <w:sz w:val="18"/>
                <w:szCs w:val="18"/>
                <w:lang w:val="en-US"/>
              </w:rPr>
              <w:t>A.</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Arguments of the parties and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50</w:t>
            </w:r>
            <w:r w:rsidR="007B64D3" w:rsidRPr="00A366BA">
              <w:rPr>
                <w:rFonts w:ascii="Verdana" w:hAnsi="Verdana"/>
                <w:noProof/>
                <w:webHidden/>
                <w:sz w:val="18"/>
                <w:szCs w:val="18"/>
              </w:rPr>
              <w:fldChar w:fldCharType="end"/>
            </w:r>
          </w:hyperlink>
        </w:p>
        <w:p w14:paraId="2C64D9B1" w14:textId="0FAF2695" w:rsidR="007B64D3" w:rsidRPr="00A366BA" w:rsidRDefault="00000000">
          <w:pPr>
            <w:pStyle w:val="TDC2"/>
            <w:rPr>
              <w:rFonts w:ascii="Verdana" w:eastAsiaTheme="minorEastAsia" w:hAnsi="Verdana" w:cstheme="minorBidi"/>
              <w:noProof/>
              <w:sz w:val="18"/>
              <w:szCs w:val="18"/>
              <w:lang w:val="en-GB" w:eastAsia="en-GB"/>
            </w:rPr>
          </w:pPr>
          <w:hyperlink w:anchor="_Toc138091351" w:history="1">
            <w:r w:rsidR="007B64D3" w:rsidRPr="00A366BA">
              <w:rPr>
                <w:rStyle w:val="Hipervnculo"/>
                <w:rFonts w:ascii="Verdana" w:hAnsi="Verdana"/>
                <w:i/>
                <w:noProof/>
                <w:sz w:val="18"/>
                <w:szCs w:val="18"/>
                <w:lang w:val="en-US"/>
              </w:rPr>
              <w:t>B.</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_Toc138091351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51</w:t>
            </w:r>
            <w:r w:rsidR="007B64D3" w:rsidRPr="00A366BA">
              <w:rPr>
                <w:rFonts w:ascii="Verdana" w:hAnsi="Verdana"/>
                <w:noProof/>
                <w:webHidden/>
                <w:sz w:val="18"/>
                <w:szCs w:val="18"/>
              </w:rPr>
              <w:fldChar w:fldCharType="end"/>
            </w:r>
          </w:hyperlink>
        </w:p>
        <w:p w14:paraId="34002495" w14:textId="245D82C4" w:rsidR="007B64D3" w:rsidRPr="00A366BA" w:rsidRDefault="00000000">
          <w:pPr>
            <w:pStyle w:val="TDC3"/>
            <w:rPr>
              <w:rFonts w:ascii="Verdana" w:eastAsiaTheme="minorEastAsia" w:hAnsi="Verdana" w:cstheme="minorBidi"/>
              <w:noProof/>
              <w:sz w:val="18"/>
              <w:szCs w:val="18"/>
              <w:lang w:val="en-GB" w:eastAsia="en-GB"/>
            </w:rPr>
          </w:pPr>
          <w:hyperlink w:anchor="_Toc138091352" w:history="1">
            <w:r w:rsidR="007B64D3" w:rsidRPr="00A366BA">
              <w:rPr>
                <w:rStyle w:val="Hipervnculo"/>
                <w:rFonts w:ascii="Verdana" w:hAnsi="Verdana"/>
                <w:noProof/>
                <w:snapToGrid w:val="0"/>
                <w:spacing w:val="-2"/>
                <w:sz w:val="18"/>
                <w:szCs w:val="18"/>
                <w:lang w:val="en-US" w:eastAsia="es-ES"/>
              </w:rPr>
              <w:t>B.1. Alleged torture suffered by Daniel García Rodríguez and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_Toc138091352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53</w:t>
            </w:r>
            <w:r w:rsidR="007B64D3" w:rsidRPr="00A366BA">
              <w:rPr>
                <w:rFonts w:ascii="Verdana" w:hAnsi="Verdana"/>
                <w:noProof/>
                <w:webHidden/>
                <w:sz w:val="18"/>
                <w:szCs w:val="18"/>
              </w:rPr>
              <w:fldChar w:fldCharType="end"/>
            </w:r>
          </w:hyperlink>
        </w:p>
        <w:p w14:paraId="04883456" w14:textId="4F633FA5" w:rsidR="007B64D3" w:rsidRPr="00A366BA" w:rsidRDefault="00000000">
          <w:pPr>
            <w:pStyle w:val="TDC3"/>
            <w:rPr>
              <w:rFonts w:ascii="Verdana" w:eastAsiaTheme="minorEastAsia" w:hAnsi="Verdana" w:cstheme="minorBidi"/>
              <w:noProof/>
              <w:sz w:val="18"/>
              <w:szCs w:val="18"/>
              <w:lang w:val="en-GB" w:eastAsia="en-GB"/>
            </w:rPr>
          </w:pPr>
          <w:hyperlink w:anchor="_Toc138091353" w:history="1">
            <w:r w:rsidR="007B64D3" w:rsidRPr="00A366BA">
              <w:rPr>
                <w:rStyle w:val="Hipervnculo"/>
                <w:rFonts w:ascii="Verdana" w:hAnsi="Verdana"/>
                <w:noProof/>
                <w:snapToGrid w:val="0"/>
                <w:spacing w:val="-2"/>
                <w:sz w:val="18"/>
                <w:szCs w:val="18"/>
                <w:lang w:val="en-US" w:eastAsia="es-ES"/>
              </w:rPr>
              <w:t xml:space="preserve">B.2. Investigations </w:t>
            </w:r>
            <w:r w:rsidR="009B7CB5" w:rsidRPr="00A366BA">
              <w:rPr>
                <w:rStyle w:val="Hipervnculo"/>
                <w:rFonts w:ascii="Verdana" w:hAnsi="Verdana"/>
                <w:noProof/>
                <w:snapToGrid w:val="0"/>
                <w:spacing w:val="-2"/>
                <w:sz w:val="18"/>
                <w:szCs w:val="18"/>
                <w:lang w:val="en-US" w:eastAsia="es-ES"/>
              </w:rPr>
              <w:t xml:space="preserve">into </w:t>
            </w:r>
            <w:r w:rsidR="007B64D3" w:rsidRPr="00A366BA">
              <w:rPr>
                <w:rStyle w:val="Hipervnculo"/>
                <w:rFonts w:ascii="Verdana" w:hAnsi="Verdana"/>
                <w:noProof/>
                <w:snapToGrid w:val="0"/>
                <w:spacing w:val="-2"/>
                <w:sz w:val="18"/>
                <w:szCs w:val="18"/>
                <w:lang w:val="en-US" w:eastAsia="es-ES"/>
              </w:rPr>
              <w:t>the alleged acts of torture</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_Toc138091353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58</w:t>
            </w:r>
            <w:r w:rsidR="007B64D3" w:rsidRPr="00A366BA">
              <w:rPr>
                <w:rFonts w:ascii="Verdana" w:hAnsi="Verdana"/>
                <w:noProof/>
                <w:webHidden/>
                <w:sz w:val="18"/>
                <w:szCs w:val="18"/>
              </w:rPr>
              <w:fldChar w:fldCharType="end"/>
            </w:r>
          </w:hyperlink>
        </w:p>
        <w:p w14:paraId="784C704D" w14:textId="29432F1C" w:rsidR="007B64D3" w:rsidRPr="00A366BA" w:rsidRDefault="00000000">
          <w:pPr>
            <w:pStyle w:val="TDC1"/>
            <w:rPr>
              <w:rFonts w:ascii="Verdana" w:eastAsiaTheme="minorEastAsia" w:hAnsi="Verdana" w:cstheme="minorBidi"/>
              <w:b w:val="0"/>
              <w:noProof/>
              <w:szCs w:val="18"/>
              <w:lang w:val="en-GB" w:eastAsia="en-GB"/>
            </w:rPr>
          </w:pPr>
          <w:hyperlink w:anchor="_Toc138091354" w:history="1">
            <w:r w:rsidR="007B64D3" w:rsidRPr="00A366BA">
              <w:rPr>
                <w:rStyle w:val="Hipervnculo"/>
                <w:rFonts w:ascii="Verdana" w:hAnsi="Verdana"/>
                <w:noProof/>
                <w:szCs w:val="18"/>
                <w:lang w:val="en-US"/>
              </w:rPr>
              <w:t>VIII.3.  RIGHT TO JUDICIAL GUARANTEES IN RELATION TO THE OBLIGATION TO RESPECT RIGHTS</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_Toc138091354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59</w:t>
            </w:r>
            <w:r w:rsidR="007B64D3" w:rsidRPr="00A366BA">
              <w:rPr>
                <w:rFonts w:ascii="Verdana" w:hAnsi="Verdana"/>
                <w:noProof/>
                <w:webHidden/>
                <w:szCs w:val="18"/>
              </w:rPr>
              <w:fldChar w:fldCharType="end"/>
            </w:r>
          </w:hyperlink>
        </w:p>
        <w:p w14:paraId="277D287E" w14:textId="08B5E50D" w:rsidR="007B64D3" w:rsidRPr="00A366BA" w:rsidRDefault="00000000">
          <w:pPr>
            <w:pStyle w:val="TDC2"/>
            <w:rPr>
              <w:rFonts w:ascii="Verdana" w:eastAsiaTheme="minorEastAsia" w:hAnsi="Verdana" w:cstheme="minorBidi"/>
              <w:noProof/>
              <w:sz w:val="18"/>
              <w:szCs w:val="18"/>
              <w:lang w:val="en-GB" w:eastAsia="en-GB"/>
            </w:rPr>
          </w:pPr>
          <w:hyperlink w:anchor="_Toc138091355" w:history="1">
            <w:r w:rsidR="007B64D3" w:rsidRPr="00A366BA">
              <w:rPr>
                <w:rStyle w:val="Hipervnculo"/>
                <w:rFonts w:ascii="Verdana" w:hAnsi="Verdana"/>
                <w:i/>
                <w:noProof/>
                <w:sz w:val="18"/>
                <w:szCs w:val="18"/>
                <w:lang w:val="en-US"/>
              </w:rPr>
              <w:t>A.</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Arguments of the parties and the Commission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_Toc138091355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59</w:t>
            </w:r>
            <w:r w:rsidR="007B64D3" w:rsidRPr="00A366BA">
              <w:rPr>
                <w:rFonts w:ascii="Verdana" w:hAnsi="Verdana"/>
                <w:noProof/>
                <w:webHidden/>
                <w:sz w:val="18"/>
                <w:szCs w:val="18"/>
              </w:rPr>
              <w:fldChar w:fldCharType="end"/>
            </w:r>
          </w:hyperlink>
        </w:p>
        <w:p w14:paraId="0787409E" w14:textId="1662C2EB" w:rsidR="007B64D3" w:rsidRPr="00A366BA" w:rsidRDefault="00000000">
          <w:pPr>
            <w:pStyle w:val="TDC3"/>
            <w:rPr>
              <w:rFonts w:ascii="Verdana" w:eastAsiaTheme="minorEastAsia" w:hAnsi="Verdana" w:cstheme="minorBidi"/>
              <w:noProof/>
              <w:sz w:val="18"/>
              <w:szCs w:val="18"/>
              <w:lang w:val="en-GB" w:eastAsia="en-GB"/>
            </w:rPr>
          </w:pPr>
          <w:hyperlink w:anchor="_Toc138091356" w:history="1">
            <w:r w:rsidR="007B64D3" w:rsidRPr="00A366BA">
              <w:rPr>
                <w:rStyle w:val="Hipervnculo"/>
                <w:rFonts w:ascii="Verdana" w:hAnsi="Verdana"/>
                <w:noProof/>
                <w:snapToGrid w:val="0"/>
                <w:spacing w:val="-2"/>
                <w:sz w:val="18"/>
                <w:szCs w:val="18"/>
                <w:lang w:val="en-US" w:eastAsia="es-ES"/>
              </w:rPr>
              <w:t>A.1. The rule of exclusion of evidence obtained under coercion (Article 8(3)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_Toc138091356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59</w:t>
            </w:r>
            <w:r w:rsidR="007B64D3" w:rsidRPr="00A366BA">
              <w:rPr>
                <w:rFonts w:ascii="Verdana" w:hAnsi="Verdana"/>
                <w:noProof/>
                <w:webHidden/>
                <w:sz w:val="18"/>
                <w:szCs w:val="18"/>
              </w:rPr>
              <w:fldChar w:fldCharType="end"/>
            </w:r>
          </w:hyperlink>
        </w:p>
        <w:p w14:paraId="6AC6B4E1" w14:textId="57235BD1" w:rsidR="007B64D3" w:rsidRPr="00A366BA" w:rsidRDefault="00000000">
          <w:pPr>
            <w:pStyle w:val="TDC3"/>
            <w:rPr>
              <w:rFonts w:ascii="Verdana" w:eastAsiaTheme="minorEastAsia" w:hAnsi="Verdana" w:cstheme="minorBidi"/>
              <w:noProof/>
              <w:sz w:val="18"/>
              <w:szCs w:val="18"/>
              <w:lang w:val="en-GB" w:eastAsia="en-GB"/>
            </w:rPr>
          </w:pPr>
          <w:hyperlink w:anchor="_Toc138091357" w:history="1">
            <w:r w:rsidR="007B64D3" w:rsidRPr="00A366BA">
              <w:rPr>
                <w:rStyle w:val="Hipervnculo"/>
                <w:rFonts w:ascii="Verdana" w:hAnsi="Verdana"/>
                <w:noProof/>
                <w:snapToGrid w:val="0"/>
                <w:spacing w:val="-2"/>
                <w:sz w:val="18"/>
                <w:szCs w:val="18"/>
                <w:lang w:val="en-US" w:eastAsia="es-ES"/>
              </w:rPr>
              <w:t xml:space="preserve">A.2. </w:t>
            </w:r>
            <w:r w:rsidR="009A4350" w:rsidRPr="00A366BA">
              <w:rPr>
                <w:rStyle w:val="Hipervnculo"/>
                <w:rFonts w:ascii="Verdana" w:hAnsi="Verdana"/>
                <w:noProof/>
                <w:snapToGrid w:val="0"/>
                <w:spacing w:val="-2"/>
                <w:sz w:val="18"/>
                <w:szCs w:val="18"/>
                <w:lang w:val="en-US" w:eastAsia="es-ES"/>
              </w:rPr>
              <w:t>The r</w:t>
            </w:r>
            <w:r w:rsidR="007B64D3" w:rsidRPr="00A366BA">
              <w:rPr>
                <w:rStyle w:val="Hipervnculo"/>
                <w:rFonts w:ascii="Verdana" w:hAnsi="Verdana"/>
                <w:noProof/>
                <w:snapToGrid w:val="0"/>
                <w:spacing w:val="-2"/>
                <w:sz w:val="18"/>
                <w:szCs w:val="18"/>
                <w:lang w:val="en-US" w:eastAsia="es-ES"/>
              </w:rPr>
              <w:t>ight to defense (Article 8(2) (d), (e) and (f)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_Toc138091357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60</w:t>
            </w:r>
            <w:r w:rsidR="007B64D3" w:rsidRPr="00A366BA">
              <w:rPr>
                <w:rFonts w:ascii="Verdana" w:hAnsi="Verdana"/>
                <w:noProof/>
                <w:webHidden/>
                <w:sz w:val="18"/>
                <w:szCs w:val="18"/>
              </w:rPr>
              <w:fldChar w:fldCharType="end"/>
            </w:r>
          </w:hyperlink>
        </w:p>
        <w:p w14:paraId="64160084" w14:textId="73BCD509" w:rsidR="007B64D3" w:rsidRPr="00A366BA" w:rsidRDefault="00000000">
          <w:pPr>
            <w:pStyle w:val="TDC3"/>
            <w:rPr>
              <w:rFonts w:ascii="Verdana" w:eastAsiaTheme="minorEastAsia" w:hAnsi="Verdana" w:cstheme="minorBidi"/>
              <w:noProof/>
              <w:sz w:val="18"/>
              <w:szCs w:val="18"/>
              <w:lang w:val="en-GB" w:eastAsia="en-GB"/>
            </w:rPr>
          </w:pPr>
          <w:hyperlink w:anchor="_Toc138091358" w:history="1">
            <w:r w:rsidR="007B64D3" w:rsidRPr="00A366BA">
              <w:rPr>
                <w:rStyle w:val="Hipervnculo"/>
                <w:rFonts w:ascii="Verdana" w:hAnsi="Verdana"/>
                <w:noProof/>
                <w:snapToGrid w:val="0"/>
                <w:spacing w:val="-2"/>
                <w:sz w:val="18"/>
                <w:szCs w:val="18"/>
                <w:lang w:val="en-US" w:eastAsia="es-ES"/>
              </w:rPr>
              <w:t>A.2. The right to the presumption of innocence (Article 8(1)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_Toc138091358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61</w:t>
            </w:r>
            <w:r w:rsidR="007B64D3" w:rsidRPr="00A366BA">
              <w:rPr>
                <w:rFonts w:ascii="Verdana" w:hAnsi="Verdana"/>
                <w:noProof/>
                <w:webHidden/>
                <w:sz w:val="18"/>
                <w:szCs w:val="18"/>
              </w:rPr>
              <w:fldChar w:fldCharType="end"/>
            </w:r>
          </w:hyperlink>
        </w:p>
        <w:p w14:paraId="3B1EADA2" w14:textId="41271E34" w:rsidR="007B64D3" w:rsidRPr="00A366BA" w:rsidRDefault="00000000">
          <w:pPr>
            <w:pStyle w:val="TDC3"/>
            <w:rPr>
              <w:rFonts w:ascii="Verdana" w:eastAsiaTheme="minorEastAsia" w:hAnsi="Verdana" w:cstheme="minorBidi"/>
              <w:noProof/>
              <w:sz w:val="18"/>
              <w:szCs w:val="18"/>
              <w:lang w:val="en-GB" w:eastAsia="en-GB"/>
            </w:rPr>
          </w:pPr>
          <w:hyperlink w:anchor="_Toc138091359" w:history="1">
            <w:r w:rsidR="007B64D3" w:rsidRPr="00A366BA">
              <w:rPr>
                <w:rStyle w:val="Hipervnculo"/>
                <w:rFonts w:ascii="Verdana" w:hAnsi="Verdana"/>
                <w:noProof/>
                <w:snapToGrid w:val="0"/>
                <w:spacing w:val="-2"/>
                <w:sz w:val="18"/>
                <w:szCs w:val="18"/>
                <w:lang w:val="en-US" w:eastAsia="es-ES"/>
              </w:rPr>
              <w:t>A.4. The principle of reasonable time (Article 8(1)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_Toc138091359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61</w:t>
            </w:r>
            <w:r w:rsidR="007B64D3" w:rsidRPr="00A366BA">
              <w:rPr>
                <w:rFonts w:ascii="Verdana" w:hAnsi="Verdana"/>
                <w:noProof/>
                <w:webHidden/>
                <w:sz w:val="18"/>
                <w:szCs w:val="18"/>
              </w:rPr>
              <w:fldChar w:fldCharType="end"/>
            </w:r>
          </w:hyperlink>
        </w:p>
        <w:p w14:paraId="22F7E5FD" w14:textId="6B75A9C5" w:rsidR="007B64D3" w:rsidRPr="00A366BA" w:rsidRDefault="00000000">
          <w:pPr>
            <w:pStyle w:val="TDC2"/>
            <w:rPr>
              <w:rFonts w:ascii="Verdana" w:eastAsiaTheme="minorEastAsia" w:hAnsi="Verdana" w:cstheme="minorBidi"/>
              <w:noProof/>
              <w:sz w:val="18"/>
              <w:szCs w:val="18"/>
              <w:lang w:val="en-GB" w:eastAsia="en-GB"/>
            </w:rPr>
          </w:pPr>
          <w:hyperlink w:anchor="_Toc138091360" w:history="1">
            <w:r w:rsidR="007B64D3" w:rsidRPr="00A366BA">
              <w:rPr>
                <w:rStyle w:val="Hipervnculo"/>
                <w:rFonts w:ascii="Verdana" w:hAnsi="Verdana"/>
                <w:i/>
                <w:noProof/>
                <w:sz w:val="18"/>
                <w:szCs w:val="18"/>
                <w:lang w:val="en-US"/>
              </w:rPr>
              <w:t>B.</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Considerations of the Court</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62</w:t>
            </w:r>
            <w:r w:rsidR="007B64D3" w:rsidRPr="00A366BA">
              <w:rPr>
                <w:rFonts w:ascii="Verdana" w:hAnsi="Verdana"/>
                <w:noProof/>
                <w:webHidden/>
                <w:sz w:val="18"/>
                <w:szCs w:val="18"/>
              </w:rPr>
              <w:fldChar w:fldCharType="end"/>
            </w:r>
          </w:hyperlink>
        </w:p>
        <w:p w14:paraId="1B3ECEFD" w14:textId="1A25DFE9" w:rsidR="007B64D3" w:rsidRPr="00A366BA" w:rsidRDefault="00000000">
          <w:pPr>
            <w:pStyle w:val="TDC3"/>
            <w:rPr>
              <w:rFonts w:ascii="Verdana" w:eastAsiaTheme="minorEastAsia" w:hAnsi="Verdana" w:cstheme="minorBidi"/>
              <w:noProof/>
              <w:sz w:val="18"/>
              <w:szCs w:val="18"/>
              <w:lang w:val="en-GB" w:eastAsia="en-GB"/>
            </w:rPr>
          </w:pPr>
          <w:hyperlink w:anchor="_Toc138091361" w:history="1">
            <w:r w:rsidR="006B38BA" w:rsidRPr="00A366BA">
              <w:rPr>
                <w:rStyle w:val="Hipervnculo"/>
                <w:rFonts w:ascii="Verdana" w:hAnsi="Verdana"/>
                <w:noProof/>
                <w:snapToGrid w:val="0"/>
                <w:spacing w:val="-2"/>
                <w:sz w:val="18"/>
                <w:szCs w:val="18"/>
                <w:lang w:val="en-US" w:eastAsia="es-ES"/>
              </w:rPr>
              <w:t xml:space="preserve">B.1. Rule of </w:t>
            </w:r>
            <w:r w:rsidR="007B64D3" w:rsidRPr="00A366BA">
              <w:rPr>
                <w:rStyle w:val="Hipervnculo"/>
                <w:rFonts w:ascii="Verdana" w:hAnsi="Verdana"/>
                <w:noProof/>
                <w:snapToGrid w:val="0"/>
                <w:spacing w:val="-2"/>
                <w:sz w:val="18"/>
                <w:szCs w:val="18"/>
                <w:lang w:val="en-US" w:eastAsia="es-ES"/>
              </w:rPr>
              <w:t>exclusion of evidence obtained under coercion (Article 8(3)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_Toc138091361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62</w:t>
            </w:r>
            <w:r w:rsidR="007B64D3" w:rsidRPr="00A366BA">
              <w:rPr>
                <w:rFonts w:ascii="Verdana" w:hAnsi="Verdana"/>
                <w:noProof/>
                <w:webHidden/>
                <w:sz w:val="18"/>
                <w:szCs w:val="18"/>
              </w:rPr>
              <w:fldChar w:fldCharType="end"/>
            </w:r>
          </w:hyperlink>
        </w:p>
        <w:p w14:paraId="53977C9A" w14:textId="6BCF0CD1" w:rsidR="007B64D3" w:rsidRPr="00A366BA" w:rsidRDefault="00000000">
          <w:pPr>
            <w:pStyle w:val="TDC3"/>
            <w:rPr>
              <w:rFonts w:ascii="Verdana" w:eastAsiaTheme="minorEastAsia" w:hAnsi="Verdana" w:cstheme="minorBidi"/>
              <w:noProof/>
              <w:sz w:val="18"/>
              <w:szCs w:val="18"/>
              <w:lang w:val="en-GB" w:eastAsia="en-GB"/>
            </w:rPr>
          </w:pPr>
          <w:hyperlink w:anchor="_Toc138091362" w:history="1">
            <w:r w:rsidR="007B64D3" w:rsidRPr="00A366BA">
              <w:rPr>
                <w:rStyle w:val="Hipervnculo"/>
                <w:rFonts w:ascii="Verdana" w:hAnsi="Verdana"/>
                <w:noProof/>
                <w:snapToGrid w:val="0"/>
                <w:spacing w:val="-2"/>
                <w:sz w:val="18"/>
                <w:szCs w:val="18"/>
                <w:lang w:val="en-US" w:eastAsia="es-ES"/>
              </w:rPr>
              <w:t>B.2. The right to defense (Article 8(2)(d), (e) and (f)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_Toc138091362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63</w:t>
            </w:r>
            <w:r w:rsidR="007B64D3" w:rsidRPr="00A366BA">
              <w:rPr>
                <w:rFonts w:ascii="Verdana" w:hAnsi="Verdana"/>
                <w:noProof/>
                <w:webHidden/>
                <w:sz w:val="18"/>
                <w:szCs w:val="18"/>
              </w:rPr>
              <w:fldChar w:fldCharType="end"/>
            </w:r>
          </w:hyperlink>
        </w:p>
        <w:p w14:paraId="7593FEBA" w14:textId="0439D45D" w:rsidR="007B64D3" w:rsidRPr="00A366BA" w:rsidRDefault="00000000">
          <w:pPr>
            <w:pStyle w:val="TDC3"/>
            <w:rPr>
              <w:rFonts w:ascii="Verdana" w:eastAsiaTheme="minorEastAsia" w:hAnsi="Verdana" w:cstheme="minorBidi"/>
              <w:noProof/>
              <w:sz w:val="18"/>
              <w:szCs w:val="18"/>
              <w:lang w:val="en-GB" w:eastAsia="en-GB"/>
            </w:rPr>
          </w:pPr>
          <w:hyperlink w:anchor="_Toc138091363" w:history="1">
            <w:r w:rsidR="007B64D3" w:rsidRPr="00A366BA">
              <w:rPr>
                <w:rStyle w:val="Hipervnculo"/>
                <w:rFonts w:ascii="Verdana" w:hAnsi="Verdana"/>
                <w:noProof/>
                <w:snapToGrid w:val="0"/>
                <w:spacing w:val="-2"/>
                <w:sz w:val="18"/>
                <w:szCs w:val="18"/>
                <w:lang w:val="en-US" w:eastAsia="es-ES"/>
              </w:rPr>
              <w:t>B.3. The right to the presumption of innocence (Article 8(2)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_Toc138091363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66</w:t>
            </w:r>
            <w:r w:rsidR="007B64D3" w:rsidRPr="00A366BA">
              <w:rPr>
                <w:rFonts w:ascii="Verdana" w:hAnsi="Verdana"/>
                <w:noProof/>
                <w:webHidden/>
                <w:sz w:val="18"/>
                <w:szCs w:val="18"/>
              </w:rPr>
              <w:fldChar w:fldCharType="end"/>
            </w:r>
          </w:hyperlink>
        </w:p>
        <w:p w14:paraId="49A01D28" w14:textId="147D4E0F" w:rsidR="007B64D3" w:rsidRPr="00A366BA" w:rsidRDefault="00000000">
          <w:pPr>
            <w:pStyle w:val="TDC3"/>
            <w:rPr>
              <w:rFonts w:ascii="Verdana" w:eastAsiaTheme="minorEastAsia" w:hAnsi="Verdana" w:cstheme="minorBidi"/>
              <w:noProof/>
              <w:sz w:val="18"/>
              <w:szCs w:val="18"/>
              <w:lang w:val="en-GB" w:eastAsia="en-GB"/>
            </w:rPr>
          </w:pPr>
          <w:hyperlink w:anchor="_Toc138091364" w:history="1">
            <w:r w:rsidR="007B64D3" w:rsidRPr="00A366BA">
              <w:rPr>
                <w:rStyle w:val="Hipervnculo"/>
                <w:rFonts w:ascii="Verdana" w:hAnsi="Verdana"/>
                <w:noProof/>
                <w:snapToGrid w:val="0"/>
                <w:spacing w:val="-2"/>
                <w:sz w:val="18"/>
                <w:szCs w:val="18"/>
                <w:lang w:val="en-US" w:eastAsia="es-ES"/>
              </w:rPr>
              <w:t>B.4. The principle of reasonable time of the proceeding (Article 8(1) of the American Convention)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_Toc138091364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68</w:t>
            </w:r>
            <w:r w:rsidR="007B64D3" w:rsidRPr="00A366BA">
              <w:rPr>
                <w:rFonts w:ascii="Verdana" w:hAnsi="Verdana"/>
                <w:noProof/>
                <w:webHidden/>
                <w:sz w:val="18"/>
                <w:szCs w:val="18"/>
              </w:rPr>
              <w:fldChar w:fldCharType="end"/>
            </w:r>
          </w:hyperlink>
        </w:p>
        <w:p w14:paraId="1E8B5D7A" w14:textId="72D01A46" w:rsidR="007B64D3" w:rsidRPr="00A366BA" w:rsidRDefault="00000000">
          <w:pPr>
            <w:pStyle w:val="TDC3"/>
            <w:rPr>
              <w:rFonts w:ascii="Verdana" w:eastAsiaTheme="minorEastAsia" w:hAnsi="Verdana" w:cstheme="minorBidi"/>
              <w:noProof/>
              <w:sz w:val="18"/>
              <w:szCs w:val="18"/>
              <w:lang w:val="en-GB" w:eastAsia="en-GB"/>
            </w:rPr>
          </w:pPr>
          <w:hyperlink w:anchor="_Toc138091365" w:history="1">
            <w:r w:rsidR="007B64D3" w:rsidRPr="00A366BA">
              <w:rPr>
                <w:rStyle w:val="Hipervnculo"/>
                <w:rFonts w:ascii="Verdana" w:hAnsi="Verdana"/>
                <w:noProof/>
                <w:snapToGrid w:val="0"/>
                <w:spacing w:val="-2"/>
                <w:sz w:val="18"/>
                <w:szCs w:val="18"/>
                <w:lang w:val="en-US" w:eastAsia="es-ES"/>
              </w:rPr>
              <w:t>B.5. Conclusion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_Toc138091365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70</w:t>
            </w:r>
            <w:r w:rsidR="007B64D3" w:rsidRPr="00A366BA">
              <w:rPr>
                <w:rFonts w:ascii="Verdana" w:hAnsi="Verdana"/>
                <w:noProof/>
                <w:webHidden/>
                <w:sz w:val="18"/>
                <w:szCs w:val="18"/>
              </w:rPr>
              <w:fldChar w:fldCharType="end"/>
            </w:r>
          </w:hyperlink>
        </w:p>
        <w:p w14:paraId="638DD1E8" w14:textId="1E5345B5" w:rsidR="007B64D3" w:rsidRPr="00A366BA" w:rsidRDefault="00000000">
          <w:pPr>
            <w:pStyle w:val="TDC1"/>
            <w:rPr>
              <w:rFonts w:ascii="Verdana" w:eastAsiaTheme="minorEastAsia" w:hAnsi="Verdana" w:cstheme="minorBidi"/>
              <w:b w:val="0"/>
              <w:noProof/>
              <w:szCs w:val="18"/>
              <w:lang w:val="en-GB" w:eastAsia="en-GB"/>
            </w:rPr>
          </w:pPr>
          <w:hyperlink w:anchor="_Toc138091366" w:history="1">
            <w:r w:rsidR="007B64D3" w:rsidRPr="00A366BA">
              <w:rPr>
                <w:rStyle w:val="Hipervnculo"/>
                <w:rFonts w:ascii="Verdana" w:hAnsi="Verdana"/>
                <w:noProof/>
                <w:szCs w:val="18"/>
                <w:lang w:val="en-US"/>
              </w:rPr>
              <w:t>IX.  REPARATIONS</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_Toc138091366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70</w:t>
            </w:r>
            <w:r w:rsidR="007B64D3" w:rsidRPr="00A366BA">
              <w:rPr>
                <w:rFonts w:ascii="Verdana" w:hAnsi="Verdana"/>
                <w:noProof/>
                <w:webHidden/>
                <w:szCs w:val="18"/>
              </w:rPr>
              <w:fldChar w:fldCharType="end"/>
            </w:r>
          </w:hyperlink>
        </w:p>
        <w:p w14:paraId="52BAA126" w14:textId="271492E4" w:rsidR="007B64D3" w:rsidRPr="00A366BA" w:rsidRDefault="00000000">
          <w:pPr>
            <w:pStyle w:val="TDC2"/>
            <w:rPr>
              <w:rFonts w:ascii="Verdana" w:eastAsiaTheme="minorEastAsia" w:hAnsi="Verdana" w:cstheme="minorBidi"/>
              <w:noProof/>
              <w:sz w:val="18"/>
              <w:szCs w:val="18"/>
              <w:lang w:val="en-GB" w:eastAsia="en-GB"/>
            </w:rPr>
          </w:pPr>
          <w:hyperlink w:anchor="_Toc138091367" w:history="1">
            <w:r w:rsidR="007B64D3" w:rsidRPr="00A366BA">
              <w:rPr>
                <w:rStyle w:val="Hipervnculo"/>
                <w:rFonts w:ascii="Verdana" w:hAnsi="Verdana"/>
                <w:i/>
                <w:noProof/>
                <w:sz w:val="18"/>
                <w:szCs w:val="18"/>
                <w:lang w:val="en-US"/>
              </w:rPr>
              <w:t>A.</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Injured party</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_Toc138091367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71</w:t>
            </w:r>
            <w:r w:rsidR="007B64D3" w:rsidRPr="00A366BA">
              <w:rPr>
                <w:rFonts w:ascii="Verdana" w:hAnsi="Verdana"/>
                <w:noProof/>
                <w:webHidden/>
                <w:sz w:val="18"/>
                <w:szCs w:val="18"/>
              </w:rPr>
              <w:fldChar w:fldCharType="end"/>
            </w:r>
          </w:hyperlink>
        </w:p>
        <w:p w14:paraId="5CC50FE9" w14:textId="3FE968A4" w:rsidR="007B64D3" w:rsidRPr="00A366BA" w:rsidRDefault="00000000">
          <w:pPr>
            <w:pStyle w:val="TDC2"/>
            <w:rPr>
              <w:rFonts w:ascii="Verdana" w:eastAsiaTheme="minorEastAsia" w:hAnsi="Verdana" w:cstheme="minorBidi"/>
              <w:noProof/>
              <w:sz w:val="18"/>
              <w:szCs w:val="18"/>
              <w:lang w:val="en-GB" w:eastAsia="en-GB"/>
            </w:rPr>
          </w:pPr>
          <w:hyperlink w:anchor="_Toc138091368" w:history="1">
            <w:r w:rsidR="007B64D3" w:rsidRPr="00A366BA">
              <w:rPr>
                <w:rStyle w:val="Hipervnculo"/>
                <w:rFonts w:ascii="Verdana" w:hAnsi="Verdana"/>
                <w:i/>
                <w:noProof/>
                <w:sz w:val="18"/>
                <w:szCs w:val="18"/>
                <w:lang w:val="en-US"/>
              </w:rPr>
              <w:t>B.</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Obligation to investigate</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_Toc138091368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71</w:t>
            </w:r>
            <w:r w:rsidR="007B64D3" w:rsidRPr="00A366BA">
              <w:rPr>
                <w:rFonts w:ascii="Verdana" w:hAnsi="Verdana"/>
                <w:noProof/>
                <w:webHidden/>
                <w:sz w:val="18"/>
                <w:szCs w:val="18"/>
              </w:rPr>
              <w:fldChar w:fldCharType="end"/>
            </w:r>
          </w:hyperlink>
        </w:p>
        <w:p w14:paraId="0F004712" w14:textId="1F808971" w:rsidR="007B64D3" w:rsidRPr="00A366BA" w:rsidRDefault="00000000">
          <w:pPr>
            <w:pStyle w:val="TDC3"/>
            <w:rPr>
              <w:rFonts w:ascii="Verdana" w:eastAsiaTheme="minorEastAsia" w:hAnsi="Verdana" w:cstheme="minorBidi"/>
              <w:noProof/>
              <w:sz w:val="18"/>
              <w:szCs w:val="18"/>
              <w:lang w:val="en-GB" w:eastAsia="en-GB"/>
            </w:rPr>
          </w:pPr>
          <w:hyperlink w:anchor="_Toc138091369" w:history="1">
            <w:r w:rsidR="007B64D3" w:rsidRPr="00A366BA">
              <w:rPr>
                <w:rStyle w:val="Hipervnculo"/>
                <w:rFonts w:ascii="Verdana" w:hAnsi="Verdana"/>
                <w:noProof/>
                <w:snapToGrid w:val="0"/>
                <w:spacing w:val="-2"/>
                <w:sz w:val="18"/>
                <w:szCs w:val="18"/>
                <w:lang w:val="en-US" w:eastAsia="es-ES"/>
              </w:rPr>
              <w:t>B.1. Conclusion of the criminal case against Daniel García Rodríguez and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_Toc138091369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72</w:t>
            </w:r>
            <w:r w:rsidR="007B64D3" w:rsidRPr="00A366BA">
              <w:rPr>
                <w:rFonts w:ascii="Verdana" w:hAnsi="Verdana"/>
                <w:noProof/>
                <w:webHidden/>
                <w:sz w:val="18"/>
                <w:szCs w:val="18"/>
              </w:rPr>
              <w:fldChar w:fldCharType="end"/>
            </w:r>
          </w:hyperlink>
        </w:p>
        <w:p w14:paraId="18B346D2" w14:textId="32BC7AD2" w:rsidR="007B64D3" w:rsidRPr="00A366BA" w:rsidRDefault="00000000">
          <w:pPr>
            <w:pStyle w:val="TDC3"/>
            <w:rPr>
              <w:rFonts w:ascii="Verdana" w:eastAsiaTheme="minorEastAsia" w:hAnsi="Verdana" w:cstheme="minorBidi"/>
              <w:noProof/>
              <w:sz w:val="18"/>
              <w:szCs w:val="18"/>
              <w:lang w:val="en-GB" w:eastAsia="en-GB"/>
            </w:rPr>
          </w:pPr>
          <w:hyperlink w:anchor="_Toc138091370" w:history="1">
            <w:r w:rsidR="007B64D3" w:rsidRPr="00A366BA">
              <w:rPr>
                <w:rStyle w:val="Hipervnculo"/>
                <w:rFonts w:ascii="Verdana" w:hAnsi="Verdana"/>
                <w:noProof/>
                <w:snapToGrid w:val="0"/>
                <w:spacing w:val="-2"/>
                <w:sz w:val="18"/>
                <w:szCs w:val="18"/>
                <w:lang w:val="en-US" w:eastAsia="es-ES"/>
              </w:rPr>
              <w:t>B.2. Duty to investigate, pros</w:t>
            </w:r>
            <w:r w:rsidR="009E71B1" w:rsidRPr="00A366BA">
              <w:rPr>
                <w:rStyle w:val="Hipervnculo"/>
                <w:rFonts w:ascii="Verdana" w:hAnsi="Verdana"/>
                <w:noProof/>
                <w:snapToGrid w:val="0"/>
                <w:spacing w:val="-2"/>
                <w:sz w:val="18"/>
                <w:szCs w:val="18"/>
                <w:lang w:val="en-US" w:eastAsia="es-ES"/>
              </w:rPr>
              <w:t xml:space="preserve">ecute and punish those </w:t>
            </w:r>
            <w:r w:rsidR="007B64D3" w:rsidRPr="00A366BA">
              <w:rPr>
                <w:rStyle w:val="Hipervnculo"/>
                <w:rFonts w:ascii="Verdana" w:hAnsi="Verdana"/>
                <w:noProof/>
                <w:snapToGrid w:val="0"/>
                <w:spacing w:val="-2"/>
                <w:sz w:val="18"/>
                <w:szCs w:val="18"/>
                <w:lang w:val="en-US" w:eastAsia="es-ES"/>
              </w:rPr>
              <w:t>responsible for the acts of torture to the detriment of Daniel García Rodríguez and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73</w:t>
            </w:r>
            <w:r w:rsidR="007B64D3" w:rsidRPr="00A366BA">
              <w:rPr>
                <w:rFonts w:ascii="Verdana" w:hAnsi="Verdana"/>
                <w:noProof/>
                <w:webHidden/>
                <w:sz w:val="18"/>
                <w:szCs w:val="18"/>
              </w:rPr>
              <w:fldChar w:fldCharType="end"/>
            </w:r>
          </w:hyperlink>
        </w:p>
        <w:p w14:paraId="30B0B27E" w14:textId="0DE73460" w:rsidR="007B64D3" w:rsidRPr="00A366BA" w:rsidRDefault="00000000">
          <w:pPr>
            <w:pStyle w:val="TDC3"/>
            <w:rPr>
              <w:rFonts w:ascii="Verdana" w:eastAsiaTheme="minorEastAsia" w:hAnsi="Verdana" w:cstheme="minorBidi"/>
              <w:noProof/>
              <w:sz w:val="18"/>
              <w:szCs w:val="18"/>
              <w:lang w:val="en-GB" w:eastAsia="en-GB"/>
            </w:rPr>
          </w:pPr>
          <w:hyperlink w:anchor="_Toc138091371" w:history="1">
            <w:r w:rsidR="007B64D3" w:rsidRPr="00A366BA">
              <w:rPr>
                <w:rStyle w:val="Hipervnculo"/>
                <w:rFonts w:ascii="Verdana" w:hAnsi="Verdana"/>
                <w:noProof/>
                <w:snapToGrid w:val="0"/>
                <w:spacing w:val="-2"/>
                <w:sz w:val="18"/>
                <w:szCs w:val="18"/>
                <w:lang w:val="en-US" w:eastAsia="es-ES"/>
              </w:rPr>
              <w:t>B.3. Duty to investigate, prosecute and punish other human rights violations to the detriment of Daniel García Rodríguez and Reyes Alpízar Ortiz</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_Toc138091371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73</w:t>
            </w:r>
            <w:r w:rsidR="007B64D3" w:rsidRPr="00A366BA">
              <w:rPr>
                <w:rFonts w:ascii="Verdana" w:hAnsi="Verdana"/>
                <w:noProof/>
                <w:webHidden/>
                <w:sz w:val="18"/>
                <w:szCs w:val="18"/>
              </w:rPr>
              <w:fldChar w:fldCharType="end"/>
            </w:r>
          </w:hyperlink>
        </w:p>
        <w:p w14:paraId="05BC5B34" w14:textId="602FAB3B" w:rsidR="007B64D3" w:rsidRPr="00A366BA" w:rsidRDefault="00000000">
          <w:pPr>
            <w:pStyle w:val="TDC2"/>
            <w:rPr>
              <w:rFonts w:ascii="Verdana" w:eastAsiaTheme="minorEastAsia" w:hAnsi="Verdana" w:cstheme="minorBidi"/>
              <w:noProof/>
              <w:sz w:val="18"/>
              <w:szCs w:val="18"/>
              <w:lang w:val="en-GB" w:eastAsia="en-GB"/>
            </w:rPr>
          </w:pPr>
          <w:hyperlink w:anchor="_Toc138091372" w:history="1">
            <w:r w:rsidR="007B64D3" w:rsidRPr="00A366BA">
              <w:rPr>
                <w:rStyle w:val="Hipervnculo"/>
                <w:rFonts w:ascii="Verdana" w:hAnsi="Verdana"/>
                <w:i/>
                <w:noProof/>
                <w:sz w:val="18"/>
                <w:szCs w:val="18"/>
                <w:lang w:val="en-US"/>
              </w:rPr>
              <w:t>C.</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Guarantees of non-repetition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_Toc138091372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73</w:t>
            </w:r>
            <w:r w:rsidR="007B64D3" w:rsidRPr="00A366BA">
              <w:rPr>
                <w:rFonts w:ascii="Verdana" w:hAnsi="Verdana"/>
                <w:noProof/>
                <w:webHidden/>
                <w:sz w:val="18"/>
                <w:szCs w:val="18"/>
              </w:rPr>
              <w:fldChar w:fldCharType="end"/>
            </w:r>
          </w:hyperlink>
        </w:p>
        <w:p w14:paraId="26037BAF" w14:textId="7601DE10" w:rsidR="007B64D3" w:rsidRPr="00A366BA" w:rsidRDefault="00000000">
          <w:pPr>
            <w:pStyle w:val="TDC3"/>
            <w:rPr>
              <w:rFonts w:ascii="Verdana" w:eastAsiaTheme="minorEastAsia" w:hAnsi="Verdana" w:cstheme="minorBidi"/>
              <w:noProof/>
              <w:sz w:val="18"/>
              <w:szCs w:val="18"/>
              <w:lang w:val="en-GB" w:eastAsia="en-GB"/>
            </w:rPr>
          </w:pPr>
          <w:hyperlink w:anchor="_Toc138091373" w:history="1">
            <w:r w:rsidR="007B64D3" w:rsidRPr="00A366BA">
              <w:rPr>
                <w:rStyle w:val="Hipervnculo"/>
                <w:rFonts w:ascii="Verdana" w:hAnsi="Verdana"/>
                <w:noProof/>
                <w:snapToGrid w:val="0"/>
                <w:spacing w:val="-2"/>
                <w:sz w:val="18"/>
                <w:szCs w:val="18"/>
                <w:lang w:val="en-US" w:eastAsia="es-ES"/>
              </w:rPr>
              <w:t>C.1. Legislative reforms</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_Toc138091373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73</w:t>
            </w:r>
            <w:r w:rsidR="007B64D3" w:rsidRPr="00A366BA">
              <w:rPr>
                <w:rFonts w:ascii="Verdana" w:hAnsi="Verdana"/>
                <w:noProof/>
                <w:webHidden/>
                <w:sz w:val="18"/>
                <w:szCs w:val="18"/>
              </w:rPr>
              <w:fldChar w:fldCharType="end"/>
            </w:r>
          </w:hyperlink>
        </w:p>
        <w:p w14:paraId="6EACBF57" w14:textId="63E47EAA" w:rsidR="007B64D3" w:rsidRPr="00A366BA" w:rsidRDefault="00000000">
          <w:pPr>
            <w:pStyle w:val="TDC3"/>
            <w:rPr>
              <w:rFonts w:ascii="Verdana" w:eastAsiaTheme="minorEastAsia" w:hAnsi="Verdana" w:cstheme="minorBidi"/>
              <w:noProof/>
              <w:sz w:val="18"/>
              <w:szCs w:val="18"/>
              <w:lang w:val="en-GB" w:eastAsia="en-GB"/>
            </w:rPr>
          </w:pPr>
          <w:hyperlink w:anchor="_Toc138091374" w:history="1">
            <w:r w:rsidR="007B64D3" w:rsidRPr="00A366BA">
              <w:rPr>
                <w:rStyle w:val="Hipervnculo"/>
                <w:rFonts w:ascii="Verdana" w:hAnsi="Verdana"/>
                <w:noProof/>
                <w:snapToGrid w:val="0"/>
                <w:spacing w:val="-2"/>
                <w:sz w:val="18"/>
                <w:szCs w:val="18"/>
                <w:lang w:val="en-US" w:eastAsia="es-ES"/>
              </w:rPr>
              <w:t xml:space="preserve">C.2. Training program for officials of the </w:t>
            </w:r>
            <w:r w:rsidR="0008674B" w:rsidRPr="00A366BA">
              <w:rPr>
                <w:rStyle w:val="Hipervnculo"/>
                <w:rFonts w:ascii="Verdana" w:hAnsi="Verdana"/>
                <w:noProof/>
                <w:snapToGrid w:val="0"/>
                <w:spacing w:val="-2"/>
                <w:sz w:val="18"/>
                <w:szCs w:val="18"/>
                <w:lang w:val="en-US" w:eastAsia="es-ES"/>
              </w:rPr>
              <w:t xml:space="preserve">Deputy </w:t>
            </w:r>
            <w:r w:rsidR="00947F92" w:rsidRPr="00A366BA">
              <w:rPr>
                <w:rStyle w:val="Hipervnculo"/>
                <w:rFonts w:ascii="Verdana" w:hAnsi="Verdana"/>
                <w:noProof/>
                <w:snapToGrid w:val="0"/>
                <w:spacing w:val="-2"/>
                <w:sz w:val="18"/>
                <w:szCs w:val="18"/>
                <w:lang w:val="en-US" w:eastAsia="es-ES"/>
              </w:rPr>
              <w:t xml:space="preserve">Prosecutor’s </w:t>
            </w:r>
            <w:r w:rsidR="0008674B" w:rsidRPr="00A366BA">
              <w:rPr>
                <w:rStyle w:val="Hipervnculo"/>
                <w:rFonts w:ascii="Verdana" w:hAnsi="Verdana"/>
                <w:noProof/>
                <w:snapToGrid w:val="0"/>
                <w:spacing w:val="-2"/>
                <w:sz w:val="18"/>
                <w:szCs w:val="18"/>
                <w:lang w:val="en-US" w:eastAsia="es-ES"/>
              </w:rPr>
              <w:t>Office</w:t>
            </w:r>
            <w:r w:rsidR="007B64D3" w:rsidRPr="00A366BA">
              <w:rPr>
                <w:rStyle w:val="Hipervnculo"/>
                <w:rFonts w:ascii="Verdana" w:hAnsi="Verdana"/>
                <w:noProof/>
                <w:snapToGrid w:val="0"/>
                <w:spacing w:val="-2"/>
                <w:sz w:val="18"/>
                <w:szCs w:val="18"/>
                <w:lang w:val="en-US" w:eastAsia="es-ES"/>
              </w:rPr>
              <w:t xml:space="preserve"> of Tlalnepantla</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_Toc138091374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76</w:t>
            </w:r>
            <w:r w:rsidR="007B64D3" w:rsidRPr="00A366BA">
              <w:rPr>
                <w:rFonts w:ascii="Verdana" w:hAnsi="Verdana"/>
                <w:noProof/>
                <w:webHidden/>
                <w:sz w:val="18"/>
                <w:szCs w:val="18"/>
              </w:rPr>
              <w:fldChar w:fldCharType="end"/>
            </w:r>
          </w:hyperlink>
        </w:p>
        <w:p w14:paraId="7435537B" w14:textId="4A44AEF4" w:rsidR="007B64D3" w:rsidRPr="00A366BA" w:rsidRDefault="00000000">
          <w:pPr>
            <w:pStyle w:val="TDC2"/>
            <w:rPr>
              <w:rFonts w:ascii="Verdana" w:eastAsiaTheme="minorEastAsia" w:hAnsi="Verdana" w:cstheme="minorBidi"/>
              <w:noProof/>
              <w:sz w:val="18"/>
              <w:szCs w:val="18"/>
              <w:lang w:val="en-GB" w:eastAsia="en-GB"/>
            </w:rPr>
          </w:pPr>
          <w:hyperlink w:anchor="_Toc138091375" w:history="1">
            <w:r w:rsidR="007B64D3" w:rsidRPr="00A366BA">
              <w:rPr>
                <w:rStyle w:val="Hipervnculo"/>
                <w:rFonts w:ascii="Verdana" w:hAnsi="Verdana"/>
                <w:i/>
                <w:noProof/>
                <w:sz w:val="18"/>
                <w:szCs w:val="18"/>
                <w:lang w:val="en-US"/>
              </w:rPr>
              <w:t>D.</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Measure of satisfaction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_Toc138091375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77</w:t>
            </w:r>
            <w:r w:rsidR="007B64D3" w:rsidRPr="00A366BA">
              <w:rPr>
                <w:rFonts w:ascii="Verdana" w:hAnsi="Verdana"/>
                <w:noProof/>
                <w:webHidden/>
                <w:sz w:val="18"/>
                <w:szCs w:val="18"/>
              </w:rPr>
              <w:fldChar w:fldCharType="end"/>
            </w:r>
          </w:hyperlink>
        </w:p>
        <w:p w14:paraId="3CD07EA9" w14:textId="25CD1BE7" w:rsidR="007B64D3" w:rsidRPr="00A366BA" w:rsidRDefault="00000000">
          <w:pPr>
            <w:pStyle w:val="TDC2"/>
            <w:rPr>
              <w:rFonts w:ascii="Verdana" w:eastAsiaTheme="minorEastAsia" w:hAnsi="Verdana" w:cstheme="minorBidi"/>
              <w:noProof/>
              <w:sz w:val="18"/>
              <w:szCs w:val="18"/>
              <w:lang w:val="en-GB" w:eastAsia="en-GB"/>
            </w:rPr>
          </w:pPr>
          <w:hyperlink w:anchor="_Toc138091376" w:history="1">
            <w:r w:rsidR="007B64D3" w:rsidRPr="00A366BA">
              <w:rPr>
                <w:rStyle w:val="Hipervnculo"/>
                <w:rFonts w:ascii="Verdana" w:hAnsi="Verdana"/>
                <w:i/>
                <w:noProof/>
                <w:sz w:val="18"/>
                <w:szCs w:val="18"/>
                <w:lang w:val="en-US"/>
              </w:rPr>
              <w:t>E.</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Measures of rehabilitation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_Toc138091376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77</w:t>
            </w:r>
            <w:r w:rsidR="007B64D3" w:rsidRPr="00A366BA">
              <w:rPr>
                <w:rFonts w:ascii="Verdana" w:hAnsi="Verdana"/>
                <w:noProof/>
                <w:webHidden/>
                <w:sz w:val="18"/>
                <w:szCs w:val="18"/>
              </w:rPr>
              <w:fldChar w:fldCharType="end"/>
            </w:r>
          </w:hyperlink>
        </w:p>
        <w:p w14:paraId="2597DF4E" w14:textId="464ABAD0" w:rsidR="007B64D3" w:rsidRPr="00A366BA" w:rsidRDefault="00000000">
          <w:pPr>
            <w:pStyle w:val="TDC2"/>
            <w:rPr>
              <w:rFonts w:ascii="Verdana" w:eastAsiaTheme="minorEastAsia" w:hAnsi="Verdana" w:cstheme="minorBidi"/>
              <w:noProof/>
              <w:sz w:val="18"/>
              <w:szCs w:val="18"/>
              <w:lang w:val="en-GB" w:eastAsia="en-GB"/>
            </w:rPr>
          </w:pPr>
          <w:hyperlink w:anchor="_Toc138091377" w:history="1">
            <w:r w:rsidR="007B64D3" w:rsidRPr="00A366BA">
              <w:rPr>
                <w:rStyle w:val="Hipervnculo"/>
                <w:rFonts w:ascii="Verdana" w:hAnsi="Verdana"/>
                <w:i/>
                <w:noProof/>
                <w:sz w:val="18"/>
                <w:szCs w:val="18"/>
                <w:lang w:val="en-US"/>
              </w:rPr>
              <w:t>F.</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Other measures requested</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_Toc138091377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78</w:t>
            </w:r>
            <w:r w:rsidR="007B64D3" w:rsidRPr="00A366BA">
              <w:rPr>
                <w:rFonts w:ascii="Verdana" w:hAnsi="Verdana"/>
                <w:noProof/>
                <w:webHidden/>
                <w:sz w:val="18"/>
                <w:szCs w:val="18"/>
              </w:rPr>
              <w:fldChar w:fldCharType="end"/>
            </w:r>
          </w:hyperlink>
        </w:p>
        <w:p w14:paraId="4E5E78DE" w14:textId="25E72FCE" w:rsidR="007B64D3" w:rsidRPr="00A366BA" w:rsidRDefault="00000000">
          <w:pPr>
            <w:pStyle w:val="TDC2"/>
            <w:rPr>
              <w:rFonts w:ascii="Verdana" w:eastAsiaTheme="minorEastAsia" w:hAnsi="Verdana" w:cstheme="minorBidi"/>
              <w:noProof/>
              <w:sz w:val="18"/>
              <w:szCs w:val="18"/>
              <w:lang w:val="en-GB" w:eastAsia="en-GB"/>
            </w:rPr>
          </w:pPr>
          <w:hyperlink w:anchor="_Toc138091378" w:history="1">
            <w:r w:rsidR="007B64D3" w:rsidRPr="00A366BA">
              <w:rPr>
                <w:rStyle w:val="Hipervnculo"/>
                <w:rFonts w:ascii="Verdana" w:hAnsi="Verdana"/>
                <w:i/>
                <w:noProof/>
                <w:sz w:val="18"/>
                <w:szCs w:val="18"/>
                <w:lang w:val="en-US"/>
              </w:rPr>
              <w:t>G.</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Compensation</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_Toc138091378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79</w:t>
            </w:r>
            <w:r w:rsidR="007B64D3" w:rsidRPr="00A366BA">
              <w:rPr>
                <w:rFonts w:ascii="Verdana" w:hAnsi="Verdana"/>
                <w:noProof/>
                <w:webHidden/>
                <w:sz w:val="18"/>
                <w:szCs w:val="18"/>
              </w:rPr>
              <w:fldChar w:fldCharType="end"/>
            </w:r>
          </w:hyperlink>
        </w:p>
        <w:p w14:paraId="194FCC12" w14:textId="77506BDF" w:rsidR="007B64D3" w:rsidRPr="00A366BA" w:rsidRDefault="00000000">
          <w:pPr>
            <w:pStyle w:val="TDC2"/>
            <w:rPr>
              <w:rFonts w:ascii="Verdana" w:eastAsiaTheme="minorEastAsia" w:hAnsi="Verdana" w:cstheme="minorBidi"/>
              <w:noProof/>
              <w:sz w:val="18"/>
              <w:szCs w:val="18"/>
              <w:lang w:val="en-GB" w:eastAsia="en-GB"/>
            </w:rPr>
          </w:pPr>
          <w:hyperlink w:anchor="_Toc138091379" w:history="1">
            <w:r w:rsidR="007B64D3" w:rsidRPr="00A366BA">
              <w:rPr>
                <w:rStyle w:val="Hipervnculo"/>
                <w:rFonts w:ascii="Verdana" w:hAnsi="Verdana"/>
                <w:i/>
                <w:noProof/>
                <w:sz w:val="18"/>
                <w:szCs w:val="18"/>
                <w:lang w:val="en-US"/>
              </w:rPr>
              <w:t>H.</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Costs and expenses</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_Toc138091379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81</w:t>
            </w:r>
            <w:r w:rsidR="007B64D3" w:rsidRPr="00A366BA">
              <w:rPr>
                <w:rFonts w:ascii="Verdana" w:hAnsi="Verdana"/>
                <w:noProof/>
                <w:webHidden/>
                <w:sz w:val="18"/>
                <w:szCs w:val="18"/>
              </w:rPr>
              <w:fldChar w:fldCharType="end"/>
            </w:r>
          </w:hyperlink>
        </w:p>
        <w:p w14:paraId="255485D7" w14:textId="4075979F" w:rsidR="007B64D3" w:rsidRPr="00A366BA" w:rsidRDefault="00000000">
          <w:pPr>
            <w:pStyle w:val="TDC2"/>
            <w:rPr>
              <w:rFonts w:ascii="Verdana" w:eastAsiaTheme="minorEastAsia" w:hAnsi="Verdana" w:cstheme="minorBidi"/>
              <w:noProof/>
              <w:sz w:val="18"/>
              <w:szCs w:val="18"/>
              <w:lang w:val="en-GB" w:eastAsia="en-GB"/>
            </w:rPr>
          </w:pPr>
          <w:hyperlink w:anchor="_Toc138091380" w:history="1">
            <w:r w:rsidR="007B64D3" w:rsidRPr="00A366BA">
              <w:rPr>
                <w:rStyle w:val="Hipervnculo"/>
                <w:rFonts w:ascii="Verdana" w:hAnsi="Verdana"/>
                <w:i/>
                <w:noProof/>
                <w:sz w:val="18"/>
                <w:szCs w:val="18"/>
                <w:lang w:val="en-US"/>
              </w:rPr>
              <w:t>I.</w:t>
            </w:r>
            <w:r w:rsidR="007B64D3" w:rsidRPr="00A366BA">
              <w:rPr>
                <w:rFonts w:ascii="Verdana" w:eastAsiaTheme="minorEastAsia" w:hAnsi="Verdana" w:cstheme="minorBidi"/>
                <w:noProof/>
                <w:sz w:val="18"/>
                <w:szCs w:val="18"/>
                <w:lang w:val="en-GB" w:eastAsia="en-GB"/>
              </w:rPr>
              <w:tab/>
            </w:r>
            <w:r w:rsidR="007B64D3" w:rsidRPr="00A366BA">
              <w:rPr>
                <w:rStyle w:val="Hipervnculo"/>
                <w:rFonts w:ascii="Verdana" w:hAnsi="Verdana"/>
                <w:i/>
                <w:noProof/>
                <w:sz w:val="18"/>
                <w:szCs w:val="18"/>
                <w:lang w:val="en-US"/>
              </w:rPr>
              <w:t>Method of compliance with the payments ordered</w:t>
            </w:r>
            <w:r w:rsidR="007B64D3" w:rsidRPr="00A366BA">
              <w:rPr>
                <w:rFonts w:ascii="Verdana" w:hAnsi="Verdana"/>
                <w:noProof/>
                <w:webHidden/>
                <w:sz w:val="18"/>
                <w:szCs w:val="18"/>
              </w:rPr>
              <w:tab/>
            </w:r>
            <w:r w:rsidR="007B64D3" w:rsidRPr="00A366BA">
              <w:rPr>
                <w:rFonts w:ascii="Verdana" w:hAnsi="Verdana"/>
                <w:noProof/>
                <w:webHidden/>
                <w:sz w:val="18"/>
                <w:szCs w:val="18"/>
              </w:rPr>
              <w:fldChar w:fldCharType="begin"/>
            </w:r>
            <w:r w:rsidR="007B64D3" w:rsidRPr="00A366BA">
              <w:rPr>
                <w:rFonts w:ascii="Verdana" w:hAnsi="Verdana"/>
                <w:noProof/>
                <w:webHidden/>
                <w:sz w:val="18"/>
                <w:szCs w:val="18"/>
              </w:rPr>
              <w:instrText xml:space="preserve"> PAGEREF _Toc138091380 \h </w:instrText>
            </w:r>
            <w:r w:rsidR="007B64D3" w:rsidRPr="00A366BA">
              <w:rPr>
                <w:rFonts w:ascii="Verdana" w:hAnsi="Verdana"/>
                <w:noProof/>
                <w:webHidden/>
                <w:sz w:val="18"/>
                <w:szCs w:val="18"/>
              </w:rPr>
            </w:r>
            <w:r w:rsidR="007B64D3" w:rsidRPr="00A366BA">
              <w:rPr>
                <w:rFonts w:ascii="Verdana" w:hAnsi="Verdana"/>
                <w:noProof/>
                <w:webHidden/>
                <w:sz w:val="18"/>
                <w:szCs w:val="18"/>
              </w:rPr>
              <w:fldChar w:fldCharType="separate"/>
            </w:r>
            <w:r w:rsidR="00A95F7B">
              <w:rPr>
                <w:rFonts w:ascii="Verdana" w:hAnsi="Verdana"/>
                <w:noProof/>
                <w:webHidden/>
                <w:sz w:val="18"/>
                <w:szCs w:val="18"/>
              </w:rPr>
              <w:t>82</w:t>
            </w:r>
            <w:r w:rsidR="007B64D3" w:rsidRPr="00A366BA">
              <w:rPr>
                <w:rFonts w:ascii="Verdana" w:hAnsi="Verdana"/>
                <w:noProof/>
                <w:webHidden/>
                <w:sz w:val="18"/>
                <w:szCs w:val="18"/>
              </w:rPr>
              <w:fldChar w:fldCharType="end"/>
            </w:r>
          </w:hyperlink>
        </w:p>
        <w:p w14:paraId="369F3E88" w14:textId="00046156" w:rsidR="007B64D3" w:rsidRPr="00A366BA" w:rsidRDefault="00000000">
          <w:pPr>
            <w:pStyle w:val="TDC1"/>
            <w:rPr>
              <w:rFonts w:ascii="Verdana" w:eastAsiaTheme="minorEastAsia" w:hAnsi="Verdana" w:cstheme="minorBidi"/>
              <w:b w:val="0"/>
              <w:noProof/>
              <w:szCs w:val="18"/>
              <w:lang w:val="en-GB" w:eastAsia="en-GB"/>
            </w:rPr>
          </w:pPr>
          <w:hyperlink w:anchor="_Toc138091381" w:history="1">
            <w:r w:rsidR="007B64D3" w:rsidRPr="00A366BA">
              <w:rPr>
                <w:rStyle w:val="Hipervnculo"/>
                <w:rFonts w:ascii="Verdana" w:hAnsi="Verdana"/>
                <w:noProof/>
                <w:szCs w:val="18"/>
                <w:lang w:val="en-US"/>
              </w:rPr>
              <w:t>X.  OPERATIVE PARAGRAPHS</w:t>
            </w:r>
            <w:r w:rsidR="007B64D3" w:rsidRPr="00A366BA">
              <w:rPr>
                <w:rFonts w:ascii="Verdana" w:hAnsi="Verdana"/>
                <w:noProof/>
                <w:webHidden/>
                <w:szCs w:val="18"/>
              </w:rPr>
              <w:tab/>
            </w:r>
            <w:r w:rsidR="007B64D3" w:rsidRPr="00A366BA">
              <w:rPr>
                <w:rFonts w:ascii="Verdana" w:hAnsi="Verdana"/>
                <w:noProof/>
                <w:webHidden/>
                <w:szCs w:val="18"/>
              </w:rPr>
              <w:fldChar w:fldCharType="begin"/>
            </w:r>
            <w:r w:rsidR="007B64D3" w:rsidRPr="00A366BA">
              <w:rPr>
                <w:rFonts w:ascii="Verdana" w:hAnsi="Verdana"/>
                <w:noProof/>
                <w:webHidden/>
                <w:szCs w:val="18"/>
              </w:rPr>
              <w:instrText xml:space="preserve"> PAGEREF _Toc138091381 \h </w:instrText>
            </w:r>
            <w:r w:rsidR="007B64D3" w:rsidRPr="00A366BA">
              <w:rPr>
                <w:rFonts w:ascii="Verdana" w:hAnsi="Verdana"/>
                <w:noProof/>
                <w:webHidden/>
                <w:szCs w:val="18"/>
              </w:rPr>
            </w:r>
            <w:r w:rsidR="007B64D3" w:rsidRPr="00A366BA">
              <w:rPr>
                <w:rFonts w:ascii="Verdana" w:hAnsi="Verdana"/>
                <w:noProof/>
                <w:webHidden/>
                <w:szCs w:val="18"/>
              </w:rPr>
              <w:fldChar w:fldCharType="separate"/>
            </w:r>
            <w:r w:rsidR="00A95F7B">
              <w:rPr>
                <w:rFonts w:ascii="Verdana" w:hAnsi="Verdana"/>
                <w:noProof/>
                <w:webHidden/>
                <w:szCs w:val="18"/>
              </w:rPr>
              <w:t>83</w:t>
            </w:r>
            <w:r w:rsidR="007B64D3" w:rsidRPr="00A366BA">
              <w:rPr>
                <w:rFonts w:ascii="Verdana" w:hAnsi="Verdana"/>
                <w:noProof/>
                <w:webHidden/>
                <w:szCs w:val="18"/>
              </w:rPr>
              <w:fldChar w:fldCharType="end"/>
            </w:r>
          </w:hyperlink>
        </w:p>
        <w:p w14:paraId="162EAE71" w14:textId="77777777" w:rsidR="00E0538D" w:rsidRPr="00A366BA" w:rsidRDefault="00E0538D" w:rsidP="00E0538D">
          <w:pPr>
            <w:tabs>
              <w:tab w:val="right" w:leader="dot" w:pos="10065"/>
            </w:tabs>
            <w:rPr>
              <w:rFonts w:ascii="Verdana" w:hAnsi="Verdana"/>
              <w:sz w:val="18"/>
              <w:szCs w:val="18"/>
              <w:lang w:val="en-US"/>
            </w:rPr>
          </w:pPr>
          <w:r w:rsidRPr="00A366BA">
            <w:rPr>
              <w:rFonts w:ascii="Verdana" w:hAnsi="Verdana"/>
              <w:b/>
              <w:bCs/>
              <w:sz w:val="18"/>
              <w:szCs w:val="18"/>
              <w:lang w:val="en-US"/>
            </w:rPr>
            <w:fldChar w:fldCharType="end"/>
          </w:r>
        </w:p>
      </w:sdtContent>
    </w:sdt>
    <w:p w14:paraId="17E6E006" w14:textId="77777777" w:rsidR="00E0538D" w:rsidRPr="00A366BA" w:rsidRDefault="00E0538D" w:rsidP="00E0538D">
      <w:pPr>
        <w:pStyle w:val="Ttulo1"/>
        <w:ind w:right="-4"/>
        <w:rPr>
          <w:rFonts w:ascii="Verdana" w:hAnsi="Verdana"/>
          <w:sz w:val="20"/>
          <w:lang w:val="en-US"/>
        </w:rPr>
      </w:pPr>
      <w:r w:rsidRPr="00A366BA">
        <w:rPr>
          <w:rFonts w:ascii="Verdana" w:hAnsi="Verdana"/>
          <w:sz w:val="18"/>
          <w:szCs w:val="18"/>
          <w:lang w:val="en-US"/>
        </w:rPr>
        <w:br w:type="page"/>
      </w:r>
      <w:bookmarkStart w:id="7" w:name="_Toc138091305"/>
      <w:r w:rsidRPr="00A366BA">
        <w:rPr>
          <w:rFonts w:ascii="Verdana" w:hAnsi="Verdana"/>
          <w:sz w:val="20"/>
          <w:lang w:val="en-US"/>
        </w:rPr>
        <w:lastRenderedPageBreak/>
        <w:t>I</w:t>
      </w:r>
      <w:r w:rsidRPr="00A366BA">
        <w:rPr>
          <w:rFonts w:ascii="Verdana" w:hAnsi="Verdana"/>
          <w:color w:val="E2EFD9" w:themeColor="accent6" w:themeTint="33"/>
          <w:sz w:val="20"/>
          <w:lang w:val="en-US"/>
        </w:rPr>
        <w:t xml:space="preserve">. </w:t>
      </w:r>
      <w:r w:rsidRPr="00A366BA">
        <w:rPr>
          <w:rFonts w:ascii="Verdana" w:hAnsi="Verdana"/>
          <w:sz w:val="20"/>
          <w:lang w:val="en-US"/>
        </w:rPr>
        <w:br/>
        <w:t>INTRODUCTION of the case and cause of the action</w:t>
      </w:r>
      <w:bookmarkEnd w:id="0"/>
      <w:bookmarkEnd w:id="1"/>
      <w:bookmarkEnd w:id="2"/>
      <w:bookmarkEnd w:id="3"/>
      <w:bookmarkEnd w:id="4"/>
      <w:bookmarkEnd w:id="5"/>
      <w:bookmarkEnd w:id="6"/>
      <w:bookmarkEnd w:id="7"/>
    </w:p>
    <w:p w14:paraId="0F2CF7C9" w14:textId="77777777" w:rsidR="00E0538D" w:rsidRPr="00A366BA" w:rsidRDefault="00E0538D" w:rsidP="00E0538D">
      <w:pPr>
        <w:pStyle w:val="Prrafodelista"/>
        <w:numPr>
          <w:ilvl w:val="0"/>
          <w:numId w:val="2"/>
        </w:numPr>
        <w:spacing w:before="120" w:after="120"/>
        <w:ind w:left="0" w:right="-6" w:firstLine="0"/>
        <w:jc w:val="both"/>
        <w:rPr>
          <w:rFonts w:ascii="Verdana" w:hAnsi="Verdana"/>
          <w:sz w:val="20"/>
          <w:szCs w:val="20"/>
          <w:lang w:val="en-US"/>
        </w:rPr>
      </w:pPr>
      <w:bookmarkStart w:id="8" w:name="_Ref363651855"/>
      <w:r w:rsidRPr="00A366BA">
        <w:rPr>
          <w:rFonts w:ascii="Verdana" w:hAnsi="Verdana"/>
          <w:i/>
          <w:sz w:val="20"/>
          <w:szCs w:val="20"/>
          <w:lang w:val="en-US"/>
        </w:rPr>
        <w:t>The case submitted to the Court.</w:t>
      </w:r>
      <w:r w:rsidRPr="00A366BA">
        <w:rPr>
          <w:rFonts w:ascii="Verdana" w:hAnsi="Verdana"/>
          <w:sz w:val="20"/>
          <w:szCs w:val="20"/>
          <w:lang w:val="en-US"/>
        </w:rPr>
        <w:t xml:space="preserve"> On May 6, 2021, the Inter-American Commission on Human Rights (hereinafter “the Inter-American Commission” or “the Commission”) submitted to the jurisdiction of the Inter-American Court the case of “Daniel García Rodríguez and Reyes Alpízar Ortiz against the </w:t>
      </w:r>
      <w:r w:rsidRPr="00A366BA">
        <w:rPr>
          <w:rFonts w:ascii="Verdana" w:eastAsiaTheme="minorHAnsi" w:hAnsi="Verdana" w:cs="Verdana"/>
          <w:sz w:val="20"/>
          <w:szCs w:val="20"/>
          <w:lang w:val="en-US" w:eastAsia="en-US"/>
        </w:rPr>
        <w:t xml:space="preserve">United Mexican States” (hereinafter “the State” or “Mexico”). </w:t>
      </w:r>
      <w:r w:rsidRPr="00A366BA">
        <w:rPr>
          <w:rFonts w:ascii="Verdana" w:hAnsi="Verdana"/>
          <w:sz w:val="20"/>
          <w:szCs w:val="20"/>
          <w:lang w:val="en-US"/>
        </w:rPr>
        <w:t xml:space="preserve">According to the Commission, the case </w:t>
      </w:r>
      <w:r w:rsidR="001112A1" w:rsidRPr="00A366BA">
        <w:rPr>
          <w:rFonts w:ascii="Verdana" w:hAnsi="Verdana"/>
          <w:sz w:val="20"/>
          <w:szCs w:val="20"/>
          <w:lang w:val="en-US"/>
        </w:rPr>
        <w:t xml:space="preserve">refers to </w:t>
      </w:r>
      <w:r w:rsidRPr="00A366BA">
        <w:rPr>
          <w:rFonts w:ascii="Verdana" w:eastAsiaTheme="minorHAnsi" w:hAnsi="Verdana" w:cs="Verdana"/>
          <w:sz w:val="20"/>
          <w:szCs w:val="20"/>
          <w:lang w:val="en-US" w:eastAsia="en-US"/>
        </w:rPr>
        <w:t xml:space="preserve">the international responsibility of the State </w:t>
      </w:r>
      <w:r w:rsidR="001112A1" w:rsidRPr="00A366BA">
        <w:rPr>
          <w:rFonts w:ascii="Verdana" w:eastAsiaTheme="minorHAnsi" w:hAnsi="Verdana" w:cs="Verdana"/>
          <w:sz w:val="20"/>
          <w:szCs w:val="20"/>
          <w:lang w:val="en-US" w:eastAsia="en-US"/>
        </w:rPr>
        <w:t xml:space="preserve">for alleged acts of torture and </w:t>
      </w:r>
      <w:r w:rsidR="009A4350" w:rsidRPr="00A366BA">
        <w:rPr>
          <w:rFonts w:ascii="Verdana" w:eastAsiaTheme="minorHAnsi" w:hAnsi="Verdana" w:cs="Verdana"/>
          <w:sz w:val="20"/>
          <w:szCs w:val="20"/>
          <w:lang w:val="en-US" w:eastAsia="en-US"/>
        </w:rPr>
        <w:t xml:space="preserve">for the </w:t>
      </w:r>
      <w:r w:rsidRPr="00A366BA">
        <w:rPr>
          <w:rFonts w:ascii="Verdana" w:eastAsiaTheme="minorHAnsi" w:hAnsi="Verdana" w:cs="Verdana"/>
          <w:sz w:val="20"/>
          <w:szCs w:val="20"/>
          <w:lang w:val="en-US" w:eastAsia="en-US"/>
        </w:rPr>
        <w:t xml:space="preserve">violation of </w:t>
      </w:r>
      <w:r w:rsidR="009A4350" w:rsidRPr="00A366BA">
        <w:rPr>
          <w:rFonts w:ascii="Verdana" w:eastAsiaTheme="minorHAnsi" w:hAnsi="Verdana" w:cs="Verdana"/>
          <w:sz w:val="20"/>
          <w:szCs w:val="20"/>
          <w:lang w:val="en-US" w:eastAsia="en-US"/>
        </w:rPr>
        <w:t xml:space="preserve">the rights to </w:t>
      </w:r>
      <w:r w:rsidRPr="00A366BA">
        <w:rPr>
          <w:rFonts w:ascii="Verdana" w:eastAsiaTheme="minorHAnsi" w:hAnsi="Verdana" w:cs="Verdana"/>
          <w:sz w:val="20"/>
          <w:szCs w:val="20"/>
          <w:lang w:val="en-US" w:eastAsia="en-US"/>
        </w:rPr>
        <w:t xml:space="preserve">judicial guarantees, the presumption of innocence and personal liberty to the detriment of Daniel García Rodríguez and Reyes Alpízar Ortiz, who </w:t>
      </w:r>
      <w:r w:rsidR="001112A1" w:rsidRPr="00A366BA">
        <w:rPr>
          <w:rFonts w:ascii="Verdana" w:eastAsiaTheme="minorHAnsi" w:hAnsi="Verdana" w:cs="Verdana"/>
          <w:sz w:val="20"/>
          <w:szCs w:val="20"/>
          <w:lang w:val="en-US" w:eastAsia="en-US"/>
        </w:rPr>
        <w:t xml:space="preserve">were held </w:t>
      </w:r>
      <w:r w:rsidRPr="00A366BA">
        <w:rPr>
          <w:rFonts w:ascii="Verdana" w:eastAsiaTheme="minorHAnsi" w:hAnsi="Verdana" w:cs="Verdana"/>
          <w:sz w:val="20"/>
          <w:szCs w:val="20"/>
          <w:lang w:val="en-US" w:eastAsia="en-US"/>
        </w:rPr>
        <w:t xml:space="preserve">in pretrial detention for more than 17 years. It </w:t>
      </w:r>
      <w:r w:rsidR="001112A1" w:rsidRPr="00A366BA">
        <w:rPr>
          <w:rFonts w:ascii="Verdana" w:eastAsiaTheme="minorHAnsi" w:hAnsi="Verdana" w:cs="Verdana"/>
          <w:sz w:val="20"/>
          <w:szCs w:val="20"/>
          <w:lang w:val="en-US" w:eastAsia="en-US"/>
        </w:rPr>
        <w:t xml:space="preserve">is </w:t>
      </w:r>
      <w:r w:rsidRPr="00A366BA">
        <w:rPr>
          <w:rFonts w:ascii="Verdana" w:eastAsiaTheme="minorHAnsi" w:hAnsi="Verdana" w:cs="Verdana"/>
          <w:sz w:val="20"/>
          <w:szCs w:val="20"/>
          <w:lang w:val="en-US" w:eastAsia="en-US"/>
        </w:rPr>
        <w:t xml:space="preserve">alleged that they were arrested without a previous court order and were only formally </w:t>
      </w:r>
      <w:r w:rsidR="001112A1" w:rsidRPr="00A366BA">
        <w:rPr>
          <w:rFonts w:ascii="Verdana" w:eastAsiaTheme="minorHAnsi" w:hAnsi="Verdana" w:cs="Verdana"/>
          <w:sz w:val="20"/>
          <w:szCs w:val="20"/>
          <w:lang w:val="en-US" w:eastAsia="en-US"/>
        </w:rPr>
        <w:t xml:space="preserve">notified </w:t>
      </w:r>
      <w:r w:rsidRPr="00A366BA">
        <w:rPr>
          <w:rFonts w:ascii="Verdana" w:eastAsiaTheme="minorHAnsi" w:hAnsi="Verdana" w:cs="Verdana"/>
          <w:sz w:val="20"/>
          <w:szCs w:val="20"/>
          <w:lang w:val="en-US" w:eastAsia="en-US"/>
        </w:rPr>
        <w:t>of the reasons for their arrest when they were brought before a judge, 47 and 34 days</w:t>
      </w:r>
      <w:r w:rsidR="00894AAB" w:rsidRPr="00A366BA">
        <w:rPr>
          <w:rFonts w:ascii="Verdana" w:eastAsiaTheme="minorHAnsi" w:hAnsi="Verdana" w:cs="Verdana"/>
          <w:sz w:val="20"/>
          <w:szCs w:val="20"/>
          <w:lang w:val="en-US" w:eastAsia="en-US"/>
        </w:rPr>
        <w:t xml:space="preserve"> later</w:t>
      </w:r>
      <w:r w:rsidRPr="00A366BA">
        <w:rPr>
          <w:rFonts w:ascii="Verdana" w:eastAsiaTheme="minorHAnsi" w:hAnsi="Verdana" w:cs="Verdana"/>
          <w:sz w:val="20"/>
          <w:szCs w:val="20"/>
          <w:lang w:val="en-US" w:eastAsia="en-US"/>
        </w:rPr>
        <w:t xml:space="preserve">, respectively, after </w:t>
      </w:r>
      <w:r w:rsidR="001112A1" w:rsidRPr="00A366BA">
        <w:rPr>
          <w:rFonts w:ascii="Verdana" w:eastAsiaTheme="minorHAnsi" w:hAnsi="Verdana" w:cs="Verdana"/>
          <w:sz w:val="20"/>
          <w:szCs w:val="20"/>
          <w:lang w:val="en-US" w:eastAsia="en-US"/>
        </w:rPr>
        <w:t>having been</w:t>
      </w:r>
      <w:r w:rsidRPr="00A366BA">
        <w:rPr>
          <w:rFonts w:ascii="Verdana" w:eastAsiaTheme="minorHAnsi" w:hAnsi="Verdana" w:cs="Verdana"/>
          <w:sz w:val="20"/>
          <w:szCs w:val="20"/>
          <w:lang w:val="en-US" w:eastAsia="en-US"/>
        </w:rPr>
        <w:t xml:space="preserve"> deprived of their liberty. In addition, the Commission considered that the application of </w:t>
      </w:r>
      <w:r w:rsidRPr="00A366BA">
        <w:rPr>
          <w:rFonts w:ascii="Verdana" w:eastAsiaTheme="minorHAnsi" w:hAnsi="Verdana" w:cs="Verdana"/>
          <w:i/>
          <w:sz w:val="20"/>
          <w:szCs w:val="20"/>
          <w:lang w:val="en-US" w:eastAsia="en-US"/>
        </w:rPr>
        <w:t>arraigo</w:t>
      </w:r>
      <w:r w:rsidRPr="00A366BA">
        <w:rPr>
          <w:rFonts w:ascii="Verdana" w:eastAsiaTheme="minorHAnsi" w:hAnsi="Verdana" w:cs="Verdana"/>
          <w:sz w:val="20"/>
          <w:szCs w:val="20"/>
          <w:lang w:val="en-US" w:eastAsia="en-US"/>
        </w:rPr>
        <w:t xml:space="preserve"> </w:t>
      </w:r>
      <w:r w:rsidR="001112A1" w:rsidRPr="00A366BA">
        <w:rPr>
          <w:rFonts w:ascii="Verdana" w:eastAsiaTheme="minorHAnsi" w:hAnsi="Verdana" w:cs="Verdana"/>
          <w:sz w:val="20"/>
          <w:szCs w:val="20"/>
          <w:lang w:val="en-US" w:eastAsia="en-US"/>
        </w:rPr>
        <w:t>(</w:t>
      </w:r>
      <w:r w:rsidR="00894AAB" w:rsidRPr="00A366BA">
        <w:rPr>
          <w:rFonts w:ascii="Verdana" w:eastAsiaTheme="minorHAnsi" w:hAnsi="Verdana" w:cs="Verdana"/>
          <w:sz w:val="20"/>
          <w:szCs w:val="20"/>
          <w:lang w:val="en-US" w:eastAsia="en-US"/>
        </w:rPr>
        <w:t xml:space="preserve">confinement or detention for investigative purposes) </w:t>
      </w:r>
      <w:r w:rsidRPr="00A366BA">
        <w:rPr>
          <w:rFonts w:ascii="Verdana" w:eastAsiaTheme="minorHAnsi" w:hAnsi="Verdana" w:cs="Verdana"/>
          <w:sz w:val="20"/>
          <w:szCs w:val="20"/>
          <w:lang w:val="en-US" w:eastAsia="en-US"/>
        </w:rPr>
        <w:t xml:space="preserve">constituted a punitive </w:t>
      </w:r>
      <w:r w:rsidR="00967486" w:rsidRPr="00A366BA">
        <w:rPr>
          <w:rFonts w:ascii="Verdana" w:eastAsiaTheme="minorHAnsi" w:hAnsi="Verdana" w:cs="Verdana"/>
          <w:sz w:val="20"/>
          <w:szCs w:val="20"/>
          <w:lang w:val="en-US" w:eastAsia="en-US"/>
        </w:rPr>
        <w:t xml:space="preserve">rather than </w:t>
      </w:r>
      <w:r w:rsidRPr="00A366BA">
        <w:rPr>
          <w:rFonts w:ascii="Verdana" w:eastAsiaTheme="minorHAnsi" w:hAnsi="Verdana" w:cs="Verdana"/>
          <w:sz w:val="20"/>
          <w:szCs w:val="20"/>
          <w:lang w:val="en-US" w:eastAsia="en-US"/>
        </w:rPr>
        <w:t xml:space="preserve">a precautionary measure, and </w:t>
      </w:r>
      <w:r w:rsidR="00894AAB" w:rsidRPr="00A366BA">
        <w:rPr>
          <w:rFonts w:ascii="Verdana" w:eastAsiaTheme="minorHAnsi" w:hAnsi="Verdana" w:cs="Verdana"/>
          <w:sz w:val="20"/>
          <w:szCs w:val="20"/>
          <w:lang w:val="en-US" w:eastAsia="en-US"/>
        </w:rPr>
        <w:t xml:space="preserve">was </w:t>
      </w:r>
      <w:r w:rsidRPr="00A366BA">
        <w:rPr>
          <w:rFonts w:ascii="Verdana" w:eastAsiaTheme="minorHAnsi" w:hAnsi="Verdana" w:cs="Verdana"/>
          <w:sz w:val="20"/>
          <w:szCs w:val="20"/>
          <w:lang w:val="en-US" w:eastAsia="en-US"/>
        </w:rPr>
        <w:t xml:space="preserve">therefore an arbitrary deprivation of liberty that violated the presumption of innocence. It </w:t>
      </w:r>
      <w:r w:rsidR="00894AAB" w:rsidRPr="00A366BA">
        <w:rPr>
          <w:rFonts w:ascii="Verdana" w:eastAsiaTheme="minorHAnsi" w:hAnsi="Verdana" w:cs="Verdana"/>
          <w:sz w:val="20"/>
          <w:szCs w:val="20"/>
          <w:lang w:val="en-US" w:eastAsia="en-US"/>
        </w:rPr>
        <w:t xml:space="preserve">further </w:t>
      </w:r>
      <w:r w:rsidRPr="00A366BA">
        <w:rPr>
          <w:rFonts w:ascii="Verdana" w:eastAsiaTheme="minorHAnsi" w:hAnsi="Verdana" w:cs="Verdana"/>
          <w:sz w:val="20"/>
          <w:szCs w:val="20"/>
          <w:lang w:val="en-US" w:eastAsia="en-US"/>
        </w:rPr>
        <w:t xml:space="preserve">argued that the pretrial detention subsequent to </w:t>
      </w:r>
      <w:r w:rsidRPr="00A366BA">
        <w:rPr>
          <w:rFonts w:ascii="Verdana" w:eastAsiaTheme="minorHAnsi" w:hAnsi="Verdana" w:cs="Verdana"/>
          <w:i/>
          <w:sz w:val="20"/>
          <w:szCs w:val="20"/>
          <w:lang w:val="en-US" w:eastAsia="en-US"/>
        </w:rPr>
        <w:t>arraigo</w:t>
      </w:r>
      <w:r w:rsidRPr="00A366BA">
        <w:rPr>
          <w:rFonts w:ascii="Verdana" w:eastAsiaTheme="minorHAnsi" w:hAnsi="Verdana" w:cs="Verdana"/>
          <w:sz w:val="20"/>
          <w:szCs w:val="20"/>
          <w:lang w:val="en-US" w:eastAsia="en-US"/>
        </w:rPr>
        <w:t xml:space="preserve">, which lasted for 17 years, was arbitrary. </w:t>
      </w:r>
      <w:r w:rsidR="00295D06" w:rsidRPr="00A366BA">
        <w:rPr>
          <w:rFonts w:ascii="Verdana" w:eastAsiaTheme="minorHAnsi" w:hAnsi="Verdana" w:cs="Verdana"/>
          <w:sz w:val="20"/>
          <w:szCs w:val="20"/>
          <w:lang w:val="en-US" w:eastAsia="en-US"/>
        </w:rPr>
        <w:t>Furthermore</w:t>
      </w:r>
      <w:r w:rsidRPr="00A366BA">
        <w:rPr>
          <w:rFonts w:ascii="Verdana" w:eastAsiaTheme="minorHAnsi" w:hAnsi="Verdana" w:cs="Verdana"/>
          <w:sz w:val="20"/>
          <w:szCs w:val="20"/>
          <w:lang w:val="en-US" w:eastAsia="en-US"/>
        </w:rPr>
        <w:t>,</w:t>
      </w:r>
      <w:r w:rsidRPr="00A366BA">
        <w:rPr>
          <w:rFonts w:ascii="Verdana" w:eastAsiaTheme="minorEastAsia" w:hAnsi="Verdana" w:cs="Verdana"/>
          <w:sz w:val="20"/>
          <w:szCs w:val="20"/>
          <w:lang w:val="en-US" w:eastAsia="en-US"/>
        </w:rPr>
        <w:t xml:space="preserve"> it considered that </w:t>
      </w:r>
      <w:r w:rsidRPr="00A366BA">
        <w:rPr>
          <w:rFonts w:ascii="Verdana" w:eastAsiaTheme="minorHAnsi" w:hAnsi="Verdana" w:cs="Verdana"/>
          <w:sz w:val="20"/>
          <w:szCs w:val="20"/>
          <w:lang w:val="en-US" w:eastAsia="en-US"/>
        </w:rPr>
        <w:t xml:space="preserve">the State had violated the rule of exclusion of evidence obtained under coercion, </w:t>
      </w:r>
      <w:r w:rsidR="001112A1" w:rsidRPr="00A366BA">
        <w:rPr>
          <w:rFonts w:ascii="Verdana" w:eastAsiaTheme="minorHAnsi" w:hAnsi="Verdana" w:cs="Verdana"/>
          <w:sz w:val="20"/>
          <w:szCs w:val="20"/>
          <w:lang w:val="en-US" w:eastAsia="en-US"/>
        </w:rPr>
        <w:t xml:space="preserve">together with </w:t>
      </w:r>
      <w:r w:rsidRPr="00A366BA">
        <w:rPr>
          <w:rFonts w:ascii="Verdana" w:eastAsiaTheme="minorHAnsi" w:hAnsi="Verdana" w:cs="Verdana"/>
          <w:sz w:val="20"/>
          <w:szCs w:val="20"/>
          <w:lang w:val="en-US" w:eastAsia="en-US"/>
        </w:rPr>
        <w:t xml:space="preserve">the right of defense, the principle of presumption of innocence, </w:t>
      </w:r>
      <w:r w:rsidR="001112A1" w:rsidRPr="00A366BA">
        <w:rPr>
          <w:rFonts w:ascii="Verdana" w:eastAsiaTheme="minorHAnsi" w:hAnsi="Verdana" w:cs="Verdana"/>
          <w:sz w:val="20"/>
          <w:szCs w:val="20"/>
          <w:lang w:val="en-US" w:eastAsia="en-US"/>
        </w:rPr>
        <w:t xml:space="preserve">and the principle </w:t>
      </w:r>
      <w:r w:rsidR="00894AAB" w:rsidRPr="00A366BA">
        <w:rPr>
          <w:rFonts w:ascii="Verdana" w:eastAsiaTheme="minorHAnsi" w:hAnsi="Verdana" w:cs="Verdana"/>
          <w:sz w:val="20"/>
          <w:szCs w:val="20"/>
          <w:lang w:val="en-US" w:eastAsia="en-US"/>
        </w:rPr>
        <w:t xml:space="preserve">of reasonable </w:t>
      </w:r>
      <w:r w:rsidRPr="00A366BA">
        <w:rPr>
          <w:rFonts w:ascii="Verdana" w:eastAsiaTheme="minorHAnsi" w:hAnsi="Verdana" w:cs="Verdana"/>
          <w:sz w:val="20"/>
          <w:szCs w:val="20"/>
          <w:lang w:val="en-US" w:eastAsia="en-US"/>
        </w:rPr>
        <w:t>time in the context of the criminal proceeding</w:t>
      </w:r>
      <w:r w:rsidR="009A4350" w:rsidRPr="00A366BA">
        <w:rPr>
          <w:rFonts w:ascii="Verdana" w:eastAsiaTheme="minorHAnsi" w:hAnsi="Verdana" w:cs="Verdana"/>
          <w:sz w:val="20"/>
          <w:szCs w:val="20"/>
          <w:lang w:val="en-US" w:eastAsia="en-US"/>
        </w:rPr>
        <w:t>s</w:t>
      </w:r>
      <w:r w:rsidRPr="00A366BA">
        <w:rPr>
          <w:rFonts w:ascii="Verdana" w:eastAsiaTheme="minorHAnsi" w:hAnsi="Verdana" w:cs="Verdana"/>
          <w:sz w:val="20"/>
          <w:szCs w:val="20"/>
          <w:lang w:val="en-US" w:eastAsia="en-US"/>
        </w:rPr>
        <w:t xml:space="preserve">. </w:t>
      </w:r>
      <w:r w:rsidRPr="00A366BA">
        <w:rPr>
          <w:rFonts w:ascii="Verdana" w:eastAsiaTheme="minorHAnsi" w:hAnsi="Verdana" w:cs="Verdana"/>
          <w:sz w:val="20"/>
          <w:szCs w:val="20"/>
          <w:lang w:val="en-US" w:eastAsia="en-US"/>
        </w:rPr>
        <w:br/>
      </w:r>
    </w:p>
    <w:p w14:paraId="4B2A96F0" w14:textId="77777777" w:rsidR="00E0538D" w:rsidRPr="00A366BA" w:rsidRDefault="00E0538D" w:rsidP="00E0538D">
      <w:pPr>
        <w:pStyle w:val="Prrafodelista"/>
        <w:numPr>
          <w:ilvl w:val="0"/>
          <w:numId w:val="2"/>
        </w:numPr>
        <w:spacing w:before="120" w:after="120"/>
        <w:ind w:left="0" w:right="-6" w:firstLine="0"/>
        <w:contextualSpacing w:val="0"/>
        <w:jc w:val="both"/>
        <w:rPr>
          <w:rFonts w:ascii="Verdana" w:hAnsi="Verdana"/>
          <w:sz w:val="20"/>
          <w:szCs w:val="20"/>
          <w:lang w:val="en-US"/>
        </w:rPr>
      </w:pPr>
      <w:r w:rsidRPr="00A366BA">
        <w:rPr>
          <w:rFonts w:ascii="Verdana" w:hAnsi="Verdana"/>
          <w:i/>
          <w:sz w:val="20"/>
          <w:szCs w:val="20"/>
          <w:lang w:val="en-US"/>
        </w:rPr>
        <w:t>Proc</w:t>
      </w:r>
      <w:r w:rsidR="00295D06" w:rsidRPr="00A366BA">
        <w:rPr>
          <w:rFonts w:ascii="Verdana" w:hAnsi="Verdana"/>
          <w:i/>
          <w:sz w:val="20"/>
          <w:szCs w:val="20"/>
          <w:lang w:val="en-US"/>
        </w:rPr>
        <w:t>ed</w:t>
      </w:r>
      <w:r w:rsidRPr="00A366BA">
        <w:rPr>
          <w:rFonts w:ascii="Verdana" w:hAnsi="Verdana"/>
          <w:i/>
          <w:sz w:val="20"/>
          <w:szCs w:val="20"/>
          <w:lang w:val="en-US"/>
        </w:rPr>
        <w:t xml:space="preserve">ure before the Commission. </w:t>
      </w:r>
      <w:r w:rsidRPr="00A366BA">
        <w:rPr>
          <w:rFonts w:ascii="Verdana" w:hAnsi="Verdana"/>
          <w:sz w:val="20"/>
          <w:szCs w:val="20"/>
          <w:lang w:val="en-US"/>
        </w:rPr>
        <w:t>The procedure before the Commission was as follows:</w:t>
      </w:r>
      <w:bookmarkEnd w:id="8"/>
    </w:p>
    <w:p w14:paraId="3BED4284" w14:textId="77777777" w:rsidR="00E0538D" w:rsidRPr="00A366BA" w:rsidRDefault="00E0538D" w:rsidP="00E0538D">
      <w:pPr>
        <w:pStyle w:val="Prrafodelista"/>
        <w:numPr>
          <w:ilvl w:val="1"/>
          <w:numId w:val="1"/>
        </w:numPr>
        <w:spacing w:before="120" w:after="120"/>
        <w:ind w:left="284" w:right="-6" w:firstLine="0"/>
        <w:contextualSpacing w:val="0"/>
        <w:jc w:val="both"/>
        <w:rPr>
          <w:rFonts w:ascii="Verdana" w:hAnsi="Verdana"/>
          <w:sz w:val="20"/>
          <w:szCs w:val="20"/>
          <w:lang w:val="en-US"/>
        </w:rPr>
      </w:pPr>
      <w:r w:rsidRPr="00A366BA">
        <w:rPr>
          <w:rFonts w:ascii="Verdana" w:hAnsi="Verdana"/>
          <w:i/>
          <w:sz w:val="20"/>
          <w:szCs w:val="20"/>
          <w:lang w:val="en-US"/>
        </w:rPr>
        <w:t xml:space="preserve">Petition. </w:t>
      </w:r>
      <w:r w:rsidRPr="00A366BA">
        <w:rPr>
          <w:rFonts w:ascii="Verdana" w:hAnsi="Verdana"/>
          <w:sz w:val="20"/>
          <w:szCs w:val="20"/>
          <w:lang w:val="en-US"/>
        </w:rPr>
        <w:t>On February 16 and April 17, 2007, the Commission received the initial petition submitted by Daniel García Rodríguez.</w:t>
      </w:r>
      <w:r w:rsidRPr="00A366BA">
        <w:rPr>
          <w:rStyle w:val="Refdenotaalpie"/>
          <w:rFonts w:ascii="Verdana" w:hAnsi="Verdana"/>
          <w:sz w:val="20"/>
          <w:lang w:val="en-US"/>
        </w:rPr>
        <w:footnoteReference w:id="2"/>
      </w:r>
      <w:r w:rsidRPr="00A366BA">
        <w:rPr>
          <w:rFonts w:ascii="Verdana" w:hAnsi="Verdana"/>
          <w:sz w:val="20"/>
          <w:szCs w:val="20"/>
          <w:lang w:val="en-US"/>
        </w:rPr>
        <w:t xml:space="preserve"> </w:t>
      </w:r>
    </w:p>
    <w:p w14:paraId="181D86D1" w14:textId="77777777" w:rsidR="00E0538D" w:rsidRPr="00A366BA" w:rsidRDefault="00E0538D" w:rsidP="00E0538D">
      <w:pPr>
        <w:pStyle w:val="Prrafodelista"/>
        <w:numPr>
          <w:ilvl w:val="1"/>
          <w:numId w:val="1"/>
        </w:numPr>
        <w:spacing w:before="120" w:after="120"/>
        <w:ind w:left="284" w:right="-6" w:firstLine="0"/>
        <w:contextualSpacing w:val="0"/>
        <w:jc w:val="both"/>
        <w:rPr>
          <w:rFonts w:ascii="Verdana" w:hAnsi="Verdana"/>
          <w:sz w:val="20"/>
          <w:szCs w:val="20"/>
          <w:lang w:val="en-US"/>
        </w:rPr>
      </w:pPr>
      <w:r w:rsidRPr="00A366BA">
        <w:rPr>
          <w:rFonts w:ascii="Verdana" w:hAnsi="Verdana"/>
          <w:i/>
          <w:sz w:val="20"/>
          <w:szCs w:val="20"/>
          <w:lang w:val="en-US"/>
        </w:rPr>
        <w:t xml:space="preserve">Admissibility and Merits Reports. </w:t>
      </w:r>
      <w:r w:rsidRPr="00A366BA">
        <w:rPr>
          <w:rFonts w:ascii="Verdana" w:hAnsi="Verdana"/>
          <w:sz w:val="20"/>
          <w:szCs w:val="20"/>
          <w:lang w:val="en-US"/>
        </w:rPr>
        <w:t>On May 25, 2017, and March 3, 2020</w:t>
      </w:r>
      <w:r w:rsidRPr="00A366BA">
        <w:rPr>
          <w:rFonts w:ascii="Verdana" w:hAnsi="Verdana"/>
          <w:position w:val="1"/>
          <w:sz w:val="20"/>
          <w:szCs w:val="20"/>
          <w:lang w:val="en-US"/>
        </w:rPr>
        <w:t xml:space="preserve">, the Commission adopted, respectively, </w:t>
      </w:r>
      <w:r w:rsidRPr="00A366BA">
        <w:rPr>
          <w:rFonts w:ascii="Verdana" w:hAnsi="Verdana"/>
          <w:sz w:val="20"/>
          <w:szCs w:val="20"/>
          <w:lang w:val="en-US"/>
        </w:rPr>
        <w:t xml:space="preserve">Admissibility </w:t>
      </w:r>
      <w:r w:rsidRPr="00A366BA">
        <w:rPr>
          <w:rFonts w:ascii="Verdana" w:hAnsi="Verdana"/>
          <w:position w:val="1"/>
          <w:sz w:val="20"/>
          <w:szCs w:val="20"/>
          <w:lang w:val="en-US"/>
        </w:rPr>
        <w:t xml:space="preserve">Report </w:t>
      </w:r>
      <w:r w:rsidRPr="00A366BA">
        <w:rPr>
          <w:rFonts w:ascii="Verdana" w:hAnsi="Verdana"/>
          <w:sz w:val="20"/>
          <w:szCs w:val="20"/>
          <w:lang w:val="en-US"/>
        </w:rPr>
        <w:t>No.</w:t>
      </w:r>
      <w:r w:rsidRPr="00A366BA">
        <w:rPr>
          <w:rFonts w:ascii="Verdana" w:hAnsi="Verdana"/>
          <w:spacing w:val="-9"/>
          <w:sz w:val="20"/>
          <w:szCs w:val="20"/>
          <w:lang w:val="en-US"/>
        </w:rPr>
        <w:t xml:space="preserve"> 68</w:t>
      </w:r>
      <w:r w:rsidRPr="00A366BA">
        <w:rPr>
          <w:rFonts w:ascii="Verdana" w:hAnsi="Verdana"/>
          <w:sz w:val="20"/>
          <w:szCs w:val="20"/>
          <w:lang w:val="en-US"/>
        </w:rPr>
        <w:t>/17</w:t>
      </w:r>
      <w:r w:rsidRPr="00A366BA">
        <w:rPr>
          <w:rFonts w:ascii="Verdana" w:hAnsi="Verdana"/>
          <w:spacing w:val="-5"/>
          <w:sz w:val="20"/>
          <w:szCs w:val="20"/>
          <w:lang w:val="en-US"/>
        </w:rPr>
        <w:t xml:space="preserve"> </w:t>
      </w:r>
      <w:r w:rsidRPr="00A366BA">
        <w:rPr>
          <w:rFonts w:ascii="Verdana" w:hAnsi="Verdana"/>
          <w:position w:val="1"/>
          <w:sz w:val="20"/>
          <w:szCs w:val="20"/>
          <w:lang w:val="en-US"/>
        </w:rPr>
        <w:t>(hereinafter</w:t>
      </w:r>
      <w:r w:rsidRPr="00A366BA">
        <w:rPr>
          <w:rFonts w:ascii="Verdana" w:hAnsi="Verdana"/>
          <w:spacing w:val="-4"/>
          <w:position w:val="1"/>
          <w:sz w:val="20"/>
          <w:szCs w:val="20"/>
          <w:lang w:val="en-US"/>
        </w:rPr>
        <w:t xml:space="preserve"> “the </w:t>
      </w:r>
      <w:r w:rsidRPr="00A366BA">
        <w:rPr>
          <w:rFonts w:ascii="Verdana" w:hAnsi="Verdana"/>
          <w:iCs/>
          <w:sz w:val="20"/>
          <w:szCs w:val="20"/>
          <w:lang w:val="en-US"/>
        </w:rPr>
        <w:t>Admissibility Report</w:t>
      </w:r>
      <w:r w:rsidRPr="00A366BA">
        <w:rPr>
          <w:rFonts w:ascii="Verdana" w:hAnsi="Verdana"/>
          <w:position w:val="1"/>
          <w:sz w:val="20"/>
          <w:szCs w:val="20"/>
          <w:lang w:val="en-US"/>
        </w:rPr>
        <w:t>”) in which it concluded that the petition was admissible,</w:t>
      </w:r>
      <w:r w:rsidRPr="00A366BA">
        <w:rPr>
          <w:rFonts w:ascii="Verdana" w:hAnsi="Verdana"/>
          <w:spacing w:val="-6"/>
          <w:position w:val="1"/>
          <w:sz w:val="20"/>
          <w:szCs w:val="20"/>
          <w:lang w:val="en-US"/>
        </w:rPr>
        <w:t xml:space="preserve"> and the </w:t>
      </w:r>
      <w:r w:rsidRPr="00A366BA">
        <w:rPr>
          <w:rFonts w:ascii="Verdana" w:hAnsi="Verdana"/>
          <w:position w:val="1"/>
          <w:sz w:val="20"/>
          <w:szCs w:val="20"/>
          <w:lang w:val="en-US"/>
        </w:rPr>
        <w:t>Report</w:t>
      </w:r>
      <w:r w:rsidRPr="00A366BA">
        <w:rPr>
          <w:rFonts w:ascii="Verdana" w:hAnsi="Verdana"/>
          <w:spacing w:val="-3"/>
          <w:position w:val="1"/>
          <w:sz w:val="20"/>
          <w:szCs w:val="20"/>
          <w:lang w:val="en-US"/>
        </w:rPr>
        <w:t xml:space="preserve"> on the Merits </w:t>
      </w:r>
      <w:r w:rsidRPr="00A366BA">
        <w:rPr>
          <w:rFonts w:ascii="Verdana" w:hAnsi="Verdana"/>
          <w:position w:val="1"/>
          <w:sz w:val="20"/>
          <w:szCs w:val="20"/>
          <w:lang w:val="en-US"/>
        </w:rPr>
        <w:t>No.</w:t>
      </w:r>
      <w:r w:rsidRPr="00A366BA">
        <w:rPr>
          <w:rFonts w:ascii="Verdana" w:hAnsi="Verdana"/>
          <w:spacing w:val="-5"/>
          <w:position w:val="1"/>
          <w:sz w:val="20"/>
          <w:szCs w:val="20"/>
          <w:lang w:val="en-US"/>
        </w:rPr>
        <w:t xml:space="preserve"> </w:t>
      </w:r>
      <w:r w:rsidRPr="00A366BA">
        <w:rPr>
          <w:rFonts w:ascii="Verdana" w:hAnsi="Verdana"/>
          <w:position w:val="1"/>
          <w:sz w:val="20"/>
          <w:szCs w:val="20"/>
          <w:lang w:val="en-US"/>
        </w:rPr>
        <w:t>13/20</w:t>
      </w:r>
      <w:r w:rsidRPr="00A366BA">
        <w:rPr>
          <w:rFonts w:ascii="Verdana" w:hAnsi="Verdana"/>
          <w:sz w:val="20"/>
          <w:szCs w:val="20"/>
          <w:lang w:val="en-US"/>
        </w:rPr>
        <w:t xml:space="preserve"> (hereinafter “Merits Report”), in which </w:t>
      </w:r>
      <w:bookmarkStart w:id="9" w:name="_Hlk120608997"/>
      <w:r w:rsidRPr="00A366BA">
        <w:rPr>
          <w:rFonts w:ascii="Verdana" w:hAnsi="Verdana"/>
          <w:sz w:val="20"/>
          <w:szCs w:val="20"/>
          <w:lang w:val="en-US"/>
        </w:rPr>
        <w:t>it reached certain conclusions and made several recommendations to the</w:t>
      </w:r>
      <w:r w:rsidRPr="00A366BA">
        <w:rPr>
          <w:rFonts w:ascii="Verdana" w:hAnsi="Verdana"/>
          <w:spacing w:val="3"/>
          <w:sz w:val="20"/>
          <w:szCs w:val="20"/>
          <w:lang w:val="en-US"/>
        </w:rPr>
        <w:t xml:space="preserve"> </w:t>
      </w:r>
      <w:r w:rsidRPr="00A366BA">
        <w:rPr>
          <w:rFonts w:ascii="Verdana" w:hAnsi="Verdana"/>
          <w:sz w:val="20"/>
          <w:szCs w:val="20"/>
          <w:lang w:val="en-US"/>
        </w:rPr>
        <w:t>State</w:t>
      </w:r>
      <w:bookmarkEnd w:id="9"/>
      <w:r w:rsidRPr="00A366BA">
        <w:rPr>
          <w:rFonts w:ascii="Verdana" w:hAnsi="Verdana"/>
          <w:sz w:val="20"/>
          <w:szCs w:val="20"/>
          <w:lang w:val="en-US"/>
        </w:rPr>
        <w:t xml:space="preserve">. </w:t>
      </w:r>
    </w:p>
    <w:p w14:paraId="3FC9B0A1" w14:textId="77777777" w:rsidR="00E0538D" w:rsidRPr="00A366BA" w:rsidRDefault="00E0538D" w:rsidP="00E0538D">
      <w:pPr>
        <w:pStyle w:val="Prrafodelista"/>
        <w:numPr>
          <w:ilvl w:val="1"/>
          <w:numId w:val="1"/>
        </w:numPr>
        <w:spacing w:before="120" w:after="120"/>
        <w:ind w:left="284" w:right="-6" w:firstLine="0"/>
        <w:contextualSpacing w:val="0"/>
        <w:jc w:val="both"/>
        <w:rPr>
          <w:rFonts w:ascii="Verdana" w:hAnsi="Verdana"/>
          <w:sz w:val="20"/>
          <w:szCs w:val="20"/>
          <w:lang w:val="en-US"/>
        </w:rPr>
      </w:pPr>
      <w:r w:rsidRPr="00A366BA">
        <w:rPr>
          <w:rFonts w:ascii="Verdana" w:hAnsi="Verdana"/>
          <w:i/>
          <w:sz w:val="20"/>
          <w:szCs w:val="20"/>
          <w:lang w:val="en-US"/>
        </w:rPr>
        <w:t xml:space="preserve">Notification to the State. </w:t>
      </w:r>
      <w:r w:rsidRPr="00A366BA">
        <w:rPr>
          <w:rFonts w:ascii="Verdana" w:hAnsi="Verdana"/>
          <w:sz w:val="20"/>
          <w:szCs w:val="20"/>
          <w:lang w:val="en-US"/>
        </w:rPr>
        <w:t xml:space="preserve">On May 6, 2020, the Commission notified Report No. 13/20 to the State, granting it two months to report on its compliance with the recommendations. </w:t>
      </w:r>
    </w:p>
    <w:p w14:paraId="3789ECE0" w14:textId="77777777" w:rsidR="00E0538D" w:rsidRPr="00A366BA" w:rsidRDefault="00E0538D" w:rsidP="00E0538D">
      <w:pPr>
        <w:pStyle w:val="Prrafodelista"/>
        <w:numPr>
          <w:ilvl w:val="0"/>
          <w:numId w:val="2"/>
        </w:numPr>
        <w:spacing w:before="120" w:after="120"/>
        <w:ind w:left="0" w:right="-6" w:firstLine="0"/>
        <w:contextualSpacing w:val="0"/>
        <w:jc w:val="both"/>
        <w:rPr>
          <w:rFonts w:ascii="Verdana" w:hAnsi="Verdana"/>
          <w:sz w:val="20"/>
          <w:szCs w:val="20"/>
          <w:lang w:val="en-US"/>
        </w:rPr>
      </w:pPr>
      <w:r w:rsidRPr="00A366BA">
        <w:rPr>
          <w:rFonts w:ascii="Verdana" w:hAnsi="Verdana"/>
          <w:i/>
          <w:sz w:val="20"/>
          <w:szCs w:val="20"/>
          <w:lang w:val="en-US"/>
        </w:rPr>
        <w:t xml:space="preserve">Submission to the Court. </w:t>
      </w:r>
      <w:r w:rsidRPr="00A366BA">
        <w:rPr>
          <w:rFonts w:ascii="Verdana" w:hAnsi="Verdana"/>
          <w:sz w:val="20"/>
          <w:szCs w:val="20"/>
          <w:lang w:val="en-US"/>
        </w:rPr>
        <w:t>On May 6, 2021</w:t>
      </w:r>
      <w:r w:rsidRPr="00A366BA">
        <w:rPr>
          <w:rFonts w:ascii="Verdana" w:hAnsi="Verdana"/>
          <w:spacing w:val="2"/>
          <w:sz w:val="20"/>
          <w:szCs w:val="20"/>
          <w:lang w:val="en-US"/>
        </w:rPr>
        <w:t xml:space="preserve">, the Commission submitted the case to </w:t>
      </w:r>
      <w:r w:rsidRPr="00A366BA">
        <w:rPr>
          <w:rFonts w:ascii="Verdana" w:hAnsi="Verdana"/>
          <w:sz w:val="20"/>
          <w:szCs w:val="20"/>
          <w:lang w:val="en-US"/>
        </w:rPr>
        <w:t>the Court</w:t>
      </w:r>
      <w:r w:rsidRPr="00A366BA">
        <w:rPr>
          <w:rFonts w:ascii="Verdana" w:hAnsi="Verdana"/>
          <w:spacing w:val="2"/>
          <w:sz w:val="20"/>
          <w:szCs w:val="20"/>
          <w:lang w:val="en-US"/>
        </w:rPr>
        <w:t xml:space="preserve"> </w:t>
      </w:r>
      <w:r w:rsidR="00B51E08" w:rsidRPr="00A366BA">
        <w:rPr>
          <w:rFonts w:ascii="Verdana" w:hAnsi="Verdana"/>
          <w:spacing w:val="2"/>
          <w:sz w:val="20"/>
          <w:szCs w:val="20"/>
          <w:lang w:val="en-US"/>
        </w:rPr>
        <w:t xml:space="preserve">containing </w:t>
      </w:r>
      <w:r w:rsidRPr="00A366BA">
        <w:rPr>
          <w:rFonts w:ascii="Verdana" w:hAnsi="Verdana"/>
          <w:sz w:val="20"/>
          <w:szCs w:val="20"/>
          <w:lang w:val="en-US"/>
        </w:rPr>
        <w:t xml:space="preserve">the </w:t>
      </w:r>
      <w:r w:rsidRPr="00A366BA">
        <w:rPr>
          <w:rFonts w:ascii="Verdana" w:hAnsi="Verdana"/>
          <w:spacing w:val="2"/>
          <w:sz w:val="20"/>
          <w:szCs w:val="20"/>
          <w:lang w:val="en-US"/>
        </w:rPr>
        <w:t xml:space="preserve">facts and human rights violations </w:t>
      </w:r>
      <w:r w:rsidR="00A73EFA" w:rsidRPr="00A366BA">
        <w:rPr>
          <w:rFonts w:ascii="Verdana" w:hAnsi="Verdana"/>
          <w:spacing w:val="2"/>
          <w:sz w:val="20"/>
          <w:szCs w:val="20"/>
          <w:lang w:val="en-US"/>
        </w:rPr>
        <w:t xml:space="preserve">set forth </w:t>
      </w:r>
      <w:r w:rsidRPr="00A366BA">
        <w:rPr>
          <w:rFonts w:ascii="Verdana" w:hAnsi="Verdana"/>
          <w:spacing w:val="2"/>
          <w:sz w:val="20"/>
          <w:szCs w:val="20"/>
          <w:lang w:val="en-US"/>
        </w:rPr>
        <w:t xml:space="preserve">in </w:t>
      </w:r>
      <w:r w:rsidRPr="00A366BA">
        <w:rPr>
          <w:rFonts w:ascii="Verdana" w:hAnsi="Verdana"/>
          <w:sz w:val="20"/>
          <w:szCs w:val="20"/>
          <w:lang w:val="en-US"/>
        </w:rPr>
        <w:t xml:space="preserve">the </w:t>
      </w:r>
      <w:r w:rsidRPr="00A366BA">
        <w:rPr>
          <w:rFonts w:ascii="Verdana" w:hAnsi="Verdana"/>
          <w:spacing w:val="2"/>
          <w:sz w:val="20"/>
          <w:szCs w:val="20"/>
          <w:lang w:val="en-US"/>
        </w:rPr>
        <w:t>Merits Report</w:t>
      </w:r>
      <w:r w:rsidRPr="00A366BA">
        <w:rPr>
          <w:rFonts w:ascii="Verdana" w:hAnsi="Verdana"/>
          <w:sz w:val="20"/>
          <w:szCs w:val="20"/>
          <w:lang w:val="en-US"/>
        </w:rPr>
        <w:t xml:space="preserve"> </w:t>
      </w:r>
      <w:r w:rsidR="00B51E08" w:rsidRPr="00A366BA">
        <w:rPr>
          <w:rFonts w:ascii="Verdana" w:hAnsi="Verdana"/>
          <w:sz w:val="20"/>
          <w:szCs w:val="20"/>
          <w:lang w:val="en-US"/>
        </w:rPr>
        <w:t xml:space="preserve">and </w:t>
      </w:r>
      <w:r w:rsidRPr="00A366BA">
        <w:rPr>
          <w:rFonts w:ascii="Verdana" w:hAnsi="Verdana"/>
          <w:sz w:val="20"/>
          <w:szCs w:val="20"/>
          <w:lang w:val="en-US"/>
        </w:rPr>
        <w:t xml:space="preserve">taking into account the recommendations that were still </w:t>
      </w:r>
      <w:r w:rsidR="00295D06" w:rsidRPr="00A366BA">
        <w:rPr>
          <w:rFonts w:ascii="Verdana" w:hAnsi="Verdana"/>
          <w:sz w:val="20"/>
          <w:szCs w:val="20"/>
          <w:lang w:val="en-US"/>
        </w:rPr>
        <w:t>pending implementation</w:t>
      </w:r>
      <w:r w:rsidRPr="00A366BA">
        <w:rPr>
          <w:rFonts w:ascii="Verdana" w:hAnsi="Verdana"/>
          <w:sz w:val="20"/>
          <w:szCs w:val="20"/>
          <w:lang w:val="en-US"/>
        </w:rPr>
        <w:t>, as well as “the need to obtain justice for the [alleged] victims and the will expressed by the petition</w:t>
      </w:r>
      <w:r w:rsidR="00B51E08" w:rsidRPr="00A366BA">
        <w:rPr>
          <w:rFonts w:ascii="Verdana" w:hAnsi="Verdana"/>
          <w:sz w:val="20"/>
          <w:szCs w:val="20"/>
          <w:lang w:val="en-US"/>
        </w:rPr>
        <w:t>ers.</w:t>
      </w:r>
      <w:r w:rsidRPr="00A366BA">
        <w:rPr>
          <w:rFonts w:ascii="Verdana" w:hAnsi="Verdana"/>
          <w:sz w:val="20"/>
          <w:szCs w:val="20"/>
          <w:lang w:val="en-US"/>
        </w:rPr>
        <w:t>”</w:t>
      </w:r>
    </w:p>
    <w:p w14:paraId="415125CA" w14:textId="77777777" w:rsidR="00E0538D" w:rsidRPr="00A366BA" w:rsidRDefault="00E0538D" w:rsidP="00E0538D">
      <w:pPr>
        <w:pStyle w:val="Prrafodelista"/>
        <w:numPr>
          <w:ilvl w:val="0"/>
          <w:numId w:val="2"/>
        </w:numPr>
        <w:spacing w:before="120" w:after="120"/>
        <w:ind w:left="0" w:right="-6" w:firstLine="0"/>
        <w:contextualSpacing w:val="0"/>
        <w:jc w:val="both"/>
        <w:rPr>
          <w:rFonts w:ascii="Verdana" w:hAnsi="Verdana"/>
          <w:sz w:val="20"/>
          <w:szCs w:val="20"/>
          <w:lang w:val="en-US"/>
        </w:rPr>
      </w:pPr>
      <w:r w:rsidRPr="00A366BA">
        <w:rPr>
          <w:rFonts w:ascii="Verdana" w:hAnsi="Verdana"/>
          <w:i/>
          <w:sz w:val="20"/>
          <w:szCs w:val="20"/>
          <w:lang w:val="en-US"/>
        </w:rPr>
        <w:t xml:space="preserve">Requests of the Commission. </w:t>
      </w:r>
      <w:r w:rsidRPr="00A366BA">
        <w:rPr>
          <w:rFonts w:ascii="Verdana" w:hAnsi="Verdana"/>
          <w:sz w:val="20"/>
          <w:szCs w:val="20"/>
          <w:lang w:val="en-US"/>
        </w:rPr>
        <w:t>Based on the foregoing, the Inter-American Commission asked the Court to find and declare the international responsibility of the State for</w:t>
      </w:r>
      <w:r w:rsidRPr="00A366BA">
        <w:rPr>
          <w:rFonts w:ascii="Verdana" w:hAnsi="Verdana"/>
          <w:spacing w:val="-11"/>
          <w:sz w:val="20"/>
          <w:szCs w:val="20"/>
          <w:lang w:val="en-US"/>
        </w:rPr>
        <w:t xml:space="preserve"> the </w:t>
      </w:r>
      <w:r w:rsidRPr="00A366BA">
        <w:rPr>
          <w:rFonts w:ascii="Verdana" w:hAnsi="Verdana" w:cs="Arial"/>
          <w:sz w:val="20"/>
          <w:szCs w:val="20"/>
          <w:lang w:val="en-US"/>
        </w:rPr>
        <w:t xml:space="preserve">violation of Articles 5(1), 5(2), 7(1), 7(2), 7(3), 7(4), 7(5), 7(6), 8(1), 8(2), 8(2)(d), 8(2)(e) and 8(2)(f), 8(3), and 25 of the American Convention on Human Rights, in relation to the obligations established in Articles 1(1) and 2 thereof, and Articles 1, 6 and 8 of the Inter-American Convention to Prevent and Punish Torture, to the detriment of  the alleged victims. It also requested that </w:t>
      </w:r>
      <w:r w:rsidR="00A73EFA" w:rsidRPr="00A366BA">
        <w:rPr>
          <w:rFonts w:ascii="Verdana" w:hAnsi="Verdana" w:cs="Arial"/>
          <w:sz w:val="20"/>
          <w:szCs w:val="20"/>
          <w:lang w:val="en-US"/>
        </w:rPr>
        <w:t xml:space="preserve">various </w:t>
      </w:r>
      <w:r w:rsidRPr="00A366BA">
        <w:rPr>
          <w:rFonts w:ascii="Verdana" w:hAnsi="Verdana"/>
          <w:sz w:val="20"/>
          <w:szCs w:val="20"/>
          <w:lang w:val="en-US"/>
        </w:rPr>
        <w:t>measures of reparation be ordered. This Court notes, with deep concern</w:t>
      </w:r>
      <w:r w:rsidR="00B51E08" w:rsidRPr="00A366BA">
        <w:rPr>
          <w:rFonts w:ascii="Verdana" w:hAnsi="Verdana"/>
          <w:sz w:val="20"/>
          <w:szCs w:val="20"/>
          <w:lang w:val="en-US"/>
        </w:rPr>
        <w:t>,</w:t>
      </w:r>
      <w:r w:rsidR="00A73EFA" w:rsidRPr="00A366BA">
        <w:rPr>
          <w:rFonts w:ascii="Verdana" w:hAnsi="Verdana"/>
          <w:sz w:val="20"/>
          <w:szCs w:val="20"/>
          <w:lang w:val="en-US"/>
        </w:rPr>
        <w:t xml:space="preserve"> </w:t>
      </w:r>
      <w:r w:rsidRPr="00A366BA">
        <w:rPr>
          <w:rFonts w:ascii="Verdana" w:hAnsi="Verdana"/>
          <w:sz w:val="20"/>
          <w:szCs w:val="20"/>
          <w:lang w:val="en-US"/>
        </w:rPr>
        <w:t xml:space="preserve">that almost 14 years have </w:t>
      </w:r>
      <w:r w:rsidR="00A73EFA" w:rsidRPr="00A366BA">
        <w:rPr>
          <w:rFonts w:ascii="Verdana" w:hAnsi="Verdana"/>
          <w:sz w:val="20"/>
          <w:szCs w:val="20"/>
          <w:lang w:val="en-US"/>
        </w:rPr>
        <w:t xml:space="preserve">passed since </w:t>
      </w:r>
      <w:r w:rsidRPr="00A366BA">
        <w:rPr>
          <w:rFonts w:ascii="Verdana" w:hAnsi="Verdana"/>
          <w:sz w:val="20"/>
          <w:szCs w:val="20"/>
          <w:lang w:val="en-US"/>
        </w:rPr>
        <w:t>the presentation of the initial petition to the Commission and the submission of the case before the Court.</w:t>
      </w:r>
    </w:p>
    <w:p w14:paraId="61239D1C" w14:textId="77777777" w:rsidR="00E0538D" w:rsidRPr="00A366BA" w:rsidRDefault="00E0538D" w:rsidP="00E0538D">
      <w:pPr>
        <w:pStyle w:val="Ttulo1"/>
        <w:ind w:right="-4"/>
        <w:rPr>
          <w:rFonts w:ascii="Verdana" w:hAnsi="Verdana"/>
          <w:sz w:val="20"/>
          <w:lang w:val="en-US"/>
        </w:rPr>
      </w:pPr>
      <w:bookmarkStart w:id="10" w:name="_Toc359314415"/>
      <w:bookmarkStart w:id="11" w:name="_Toc361671572"/>
      <w:bookmarkStart w:id="12" w:name="_Toc361671992"/>
      <w:bookmarkStart w:id="13" w:name="_Toc361732789"/>
      <w:bookmarkStart w:id="14" w:name="_Toc361732832"/>
      <w:bookmarkStart w:id="15" w:name="_Toc362456863"/>
      <w:bookmarkStart w:id="16" w:name="_Toc365021392"/>
      <w:bookmarkStart w:id="17" w:name="_Toc369076778"/>
      <w:bookmarkStart w:id="18" w:name="_Toc369989362"/>
      <w:bookmarkStart w:id="19" w:name="_Toc369989449"/>
      <w:bookmarkStart w:id="20" w:name="_Toc369989730"/>
      <w:bookmarkStart w:id="21" w:name="_Toc438132270"/>
      <w:bookmarkStart w:id="22" w:name="_Toc311128156"/>
      <w:bookmarkStart w:id="23" w:name="_Toc311128353"/>
      <w:bookmarkStart w:id="24" w:name="_Toc486693352"/>
      <w:bookmarkStart w:id="25" w:name="_Toc486842768"/>
      <w:bookmarkStart w:id="26" w:name="_Toc486842906"/>
      <w:bookmarkStart w:id="27" w:name="_Toc11166263"/>
      <w:bookmarkStart w:id="28" w:name="_Toc138091306"/>
      <w:r w:rsidRPr="00A366BA">
        <w:rPr>
          <w:rFonts w:ascii="Verdana" w:hAnsi="Verdana"/>
          <w:sz w:val="20"/>
          <w:lang w:val="en-US"/>
        </w:rPr>
        <w:lastRenderedPageBreak/>
        <w:t>II</w:t>
      </w:r>
      <w:r w:rsidRPr="00A366BA">
        <w:rPr>
          <w:rFonts w:ascii="Verdana" w:hAnsi="Verdana"/>
          <w:color w:val="E2EFD9" w:themeColor="accent6" w:themeTint="33"/>
          <w:sz w:val="20"/>
          <w:lang w:val="en-US"/>
        </w:rPr>
        <w:t xml:space="preserve">. </w:t>
      </w:r>
      <w:r w:rsidRPr="00A366BA">
        <w:rPr>
          <w:rFonts w:ascii="Verdana" w:hAnsi="Verdana"/>
          <w:sz w:val="20"/>
          <w:lang w:val="en-US"/>
        </w:rPr>
        <w:br/>
        <w:t>PROCEEDINGS BEFORE THE COURT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2E4F1623"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sz w:val="20"/>
          <w:szCs w:val="20"/>
          <w:lang w:val="en-US"/>
        </w:rPr>
      </w:pPr>
      <w:r w:rsidRPr="00A366BA">
        <w:rPr>
          <w:rFonts w:ascii="Verdana" w:hAnsi="Verdana"/>
          <w:sz w:val="20"/>
          <w:szCs w:val="20"/>
          <w:lang w:val="en-US"/>
        </w:rPr>
        <w:t>Notification</w:t>
      </w:r>
      <w:r w:rsidRPr="00A366BA">
        <w:rPr>
          <w:rFonts w:ascii="Verdana" w:hAnsi="Verdana"/>
          <w:spacing w:val="-5"/>
          <w:sz w:val="20"/>
          <w:szCs w:val="20"/>
          <w:lang w:val="en-US"/>
        </w:rPr>
        <w:t xml:space="preserve"> to the </w:t>
      </w:r>
      <w:r w:rsidRPr="00A366BA">
        <w:rPr>
          <w:rFonts w:ascii="Verdana" w:hAnsi="Verdana"/>
          <w:sz w:val="20"/>
          <w:szCs w:val="20"/>
          <w:lang w:val="en-US"/>
        </w:rPr>
        <w:t>State and the representatives.</w:t>
      </w:r>
      <w:r w:rsidRPr="00A366BA">
        <w:rPr>
          <w:rStyle w:val="Refdenotaalpie"/>
          <w:rFonts w:ascii="Verdana" w:hAnsi="Verdana"/>
          <w:sz w:val="20"/>
          <w:lang w:val="en-US"/>
        </w:rPr>
        <w:footnoteReference w:id="3"/>
      </w:r>
      <w:r w:rsidRPr="00A366BA">
        <w:rPr>
          <w:rFonts w:ascii="Verdana" w:hAnsi="Verdana"/>
          <w:spacing w:val="-6"/>
          <w:sz w:val="20"/>
          <w:szCs w:val="20"/>
          <w:lang w:val="en-US"/>
        </w:rPr>
        <w:t xml:space="preserve"> </w:t>
      </w:r>
      <w:r w:rsidRPr="00A366BA">
        <w:rPr>
          <w:rFonts w:ascii="Verdana" w:hAnsi="Verdana"/>
          <w:i w:val="0"/>
          <w:sz w:val="20"/>
          <w:szCs w:val="20"/>
          <w:lang w:val="en-US"/>
        </w:rPr>
        <w:t>The</w:t>
      </w:r>
      <w:r w:rsidRPr="00A366BA">
        <w:rPr>
          <w:rFonts w:ascii="Verdana" w:hAnsi="Verdana"/>
          <w:sz w:val="20"/>
          <w:szCs w:val="20"/>
          <w:lang w:val="en-US"/>
        </w:rPr>
        <w:t xml:space="preserve"> </w:t>
      </w:r>
      <w:r w:rsidRPr="00A366BA">
        <w:rPr>
          <w:rFonts w:ascii="Verdana" w:hAnsi="Verdana"/>
          <w:i w:val="0"/>
          <w:iCs/>
          <w:sz w:val="20"/>
          <w:szCs w:val="20"/>
          <w:lang w:val="en-US"/>
        </w:rPr>
        <w:t>submission of the case was notified to the State and the representatives in a communication dated August 24, 2021.</w:t>
      </w:r>
      <w:r w:rsidRPr="00A366BA">
        <w:rPr>
          <w:rFonts w:ascii="Verdana" w:hAnsi="Verdana"/>
          <w:sz w:val="20"/>
          <w:szCs w:val="20"/>
          <w:lang w:val="en-US"/>
        </w:rPr>
        <w:t xml:space="preserve"> </w:t>
      </w:r>
    </w:p>
    <w:p w14:paraId="2B1103D3"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i w:val="0"/>
          <w:sz w:val="20"/>
          <w:szCs w:val="20"/>
          <w:lang w:val="en-US"/>
        </w:rPr>
      </w:pPr>
      <w:r w:rsidRPr="00A366BA">
        <w:rPr>
          <w:rFonts w:ascii="Verdana" w:hAnsi="Verdana"/>
          <w:sz w:val="20"/>
          <w:szCs w:val="20"/>
          <w:lang w:val="en-US"/>
        </w:rPr>
        <w:t xml:space="preserve">Brief with pleadings, motions and evidence. </w:t>
      </w:r>
      <w:r w:rsidRPr="00A366BA">
        <w:rPr>
          <w:rFonts w:ascii="Verdana" w:hAnsi="Verdana"/>
          <w:i w:val="0"/>
          <w:iCs/>
          <w:sz w:val="20"/>
          <w:szCs w:val="20"/>
          <w:lang w:val="en-US"/>
        </w:rPr>
        <w:t xml:space="preserve">On November 23, 2021, the representatives submitted their brief with pleadings, motions and evidence (hereinafter “pleadings and motions brief”), </w:t>
      </w:r>
      <w:r w:rsidR="00CE1260" w:rsidRPr="00A366BA">
        <w:rPr>
          <w:rFonts w:ascii="Verdana" w:hAnsi="Verdana"/>
          <w:i w:val="0"/>
          <w:iCs/>
          <w:sz w:val="20"/>
          <w:szCs w:val="20"/>
          <w:lang w:val="en-US"/>
        </w:rPr>
        <w:t xml:space="preserve">pursuant to </w:t>
      </w:r>
      <w:r w:rsidRPr="00A366BA">
        <w:rPr>
          <w:rFonts w:ascii="Verdana" w:hAnsi="Verdana"/>
          <w:i w:val="0"/>
          <w:iCs/>
          <w:sz w:val="20"/>
          <w:szCs w:val="20"/>
          <w:lang w:val="en-US"/>
        </w:rPr>
        <w:t>Articles 25 and 40 of the Court’s Rules of Procedure. The representatives agreed with the Commission’s arguments, complemented its line of reasoning, alleged new violations of the American Convention</w:t>
      </w:r>
      <w:r w:rsidRPr="00A366BA">
        <w:rPr>
          <w:rStyle w:val="Refdenotaalpie"/>
          <w:rFonts w:ascii="Verdana" w:hAnsi="Verdana"/>
          <w:i w:val="0"/>
          <w:iCs/>
          <w:sz w:val="20"/>
          <w:lang w:val="en-US"/>
        </w:rPr>
        <w:footnoteReference w:id="4"/>
      </w:r>
      <w:r w:rsidRPr="00A366BA">
        <w:rPr>
          <w:rFonts w:ascii="Verdana" w:hAnsi="Verdana"/>
          <w:i w:val="0"/>
          <w:iCs/>
          <w:sz w:val="20"/>
          <w:szCs w:val="20"/>
          <w:lang w:val="en-US"/>
        </w:rPr>
        <w:t xml:space="preserve"> and proposed specific reparations. </w:t>
      </w:r>
    </w:p>
    <w:p w14:paraId="46CC7797"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i w:val="0"/>
          <w:iCs/>
          <w:sz w:val="20"/>
          <w:szCs w:val="20"/>
          <w:lang w:val="en-US"/>
        </w:rPr>
      </w:pPr>
      <w:r w:rsidRPr="00A366BA">
        <w:rPr>
          <w:rFonts w:ascii="Verdana" w:hAnsi="Verdana"/>
          <w:sz w:val="20"/>
          <w:szCs w:val="20"/>
          <w:lang w:val="en-US"/>
        </w:rPr>
        <w:t>Answering brief.</w:t>
      </w:r>
      <w:r w:rsidRPr="00A366BA">
        <w:rPr>
          <w:rStyle w:val="Refdenotaalpie"/>
          <w:rFonts w:ascii="Verdana" w:hAnsi="Verdana"/>
          <w:i w:val="0"/>
          <w:iCs/>
          <w:sz w:val="20"/>
          <w:lang w:val="en-US"/>
        </w:rPr>
        <w:footnoteReference w:id="5"/>
      </w:r>
      <w:r w:rsidRPr="00A366BA">
        <w:rPr>
          <w:rFonts w:ascii="Verdana" w:hAnsi="Verdana"/>
          <w:i w:val="0"/>
          <w:iCs/>
          <w:spacing w:val="-16"/>
          <w:sz w:val="20"/>
          <w:szCs w:val="20"/>
          <w:lang w:val="en-US"/>
        </w:rPr>
        <w:t xml:space="preserve"> On </w:t>
      </w:r>
      <w:r w:rsidRPr="00A366BA">
        <w:rPr>
          <w:rFonts w:ascii="Verdana" w:hAnsi="Verdana"/>
          <w:i w:val="0"/>
          <w:iCs/>
          <w:sz w:val="20"/>
          <w:szCs w:val="20"/>
          <w:lang w:val="en-US"/>
        </w:rPr>
        <w:t>March 30, 2022,</w:t>
      </w:r>
      <w:r w:rsidRPr="00A366BA">
        <w:rPr>
          <w:rFonts w:ascii="Verdana" w:hAnsi="Verdana"/>
          <w:i w:val="0"/>
          <w:iCs/>
          <w:spacing w:val="-17"/>
          <w:sz w:val="20"/>
          <w:szCs w:val="20"/>
          <w:lang w:val="en-US"/>
        </w:rPr>
        <w:t xml:space="preserve"> </w:t>
      </w:r>
      <w:r w:rsidRPr="00A366BA">
        <w:rPr>
          <w:rFonts w:ascii="Verdana" w:hAnsi="Verdana"/>
          <w:i w:val="0"/>
          <w:iCs/>
          <w:sz w:val="20"/>
          <w:szCs w:val="20"/>
          <w:lang w:val="en-US"/>
        </w:rPr>
        <w:t xml:space="preserve">the State submitted its response to </w:t>
      </w:r>
      <w:r w:rsidRPr="00A366BA">
        <w:rPr>
          <w:rFonts w:ascii="Verdana" w:hAnsi="Verdana"/>
          <w:i w:val="0"/>
          <w:iCs/>
          <w:spacing w:val="7"/>
          <w:sz w:val="20"/>
          <w:szCs w:val="20"/>
          <w:lang w:val="en-US"/>
        </w:rPr>
        <w:t xml:space="preserve">the submission of the </w:t>
      </w:r>
      <w:r w:rsidRPr="00A366BA">
        <w:rPr>
          <w:rFonts w:ascii="Verdana" w:hAnsi="Verdana"/>
          <w:i w:val="0"/>
          <w:iCs/>
          <w:spacing w:val="6"/>
          <w:sz w:val="20"/>
          <w:szCs w:val="20"/>
          <w:lang w:val="en-US"/>
        </w:rPr>
        <w:t xml:space="preserve">case together with </w:t>
      </w:r>
      <w:r w:rsidRPr="00A366BA">
        <w:rPr>
          <w:rFonts w:ascii="Verdana" w:hAnsi="Verdana"/>
          <w:i w:val="0"/>
          <w:iCs/>
          <w:spacing w:val="7"/>
          <w:sz w:val="20"/>
          <w:szCs w:val="20"/>
          <w:lang w:val="en-US"/>
        </w:rPr>
        <w:t xml:space="preserve">observations on the </w:t>
      </w:r>
      <w:r w:rsidRPr="00A366BA">
        <w:rPr>
          <w:rFonts w:ascii="Verdana" w:hAnsi="Verdana"/>
          <w:i w:val="0"/>
          <w:iCs/>
          <w:spacing w:val="6"/>
          <w:sz w:val="20"/>
          <w:szCs w:val="20"/>
          <w:lang w:val="en-US"/>
        </w:rPr>
        <w:t>pleadings and motions brief</w:t>
      </w:r>
      <w:r w:rsidRPr="00A366BA">
        <w:rPr>
          <w:rFonts w:ascii="Verdana" w:hAnsi="Verdana"/>
          <w:i w:val="0"/>
          <w:iCs/>
          <w:spacing w:val="7"/>
          <w:sz w:val="20"/>
          <w:szCs w:val="20"/>
          <w:lang w:val="en-US"/>
        </w:rPr>
        <w:t xml:space="preserve"> </w:t>
      </w:r>
      <w:r w:rsidRPr="00A366BA">
        <w:rPr>
          <w:rFonts w:ascii="Verdana" w:hAnsi="Verdana"/>
          <w:i w:val="0"/>
          <w:iCs/>
          <w:sz w:val="20"/>
          <w:szCs w:val="20"/>
          <w:lang w:val="en-US"/>
        </w:rPr>
        <w:t xml:space="preserve">(hereinafter “answering brief”) pursuant to Articles 25 and 41 of the Court’s Rules of Procedure. In this brief, the State </w:t>
      </w:r>
      <w:r w:rsidR="00C66984" w:rsidRPr="00A366BA">
        <w:rPr>
          <w:rFonts w:ascii="Verdana" w:hAnsi="Verdana"/>
          <w:i w:val="0"/>
          <w:iCs/>
          <w:sz w:val="20"/>
          <w:szCs w:val="20"/>
          <w:lang w:val="en-US"/>
        </w:rPr>
        <w:t xml:space="preserve">submitted five </w:t>
      </w:r>
      <w:r w:rsidRPr="00A366BA">
        <w:rPr>
          <w:rFonts w:ascii="Verdana" w:hAnsi="Verdana"/>
          <w:i w:val="0"/>
          <w:iCs/>
          <w:sz w:val="20"/>
          <w:szCs w:val="20"/>
          <w:lang w:val="en-US"/>
        </w:rPr>
        <w:t xml:space="preserve">preliminary objections and </w:t>
      </w:r>
      <w:r w:rsidR="00C66984" w:rsidRPr="00A366BA">
        <w:rPr>
          <w:rFonts w:ascii="Verdana" w:hAnsi="Verdana"/>
          <w:i w:val="0"/>
          <w:iCs/>
          <w:sz w:val="20"/>
          <w:szCs w:val="20"/>
          <w:lang w:val="en-US"/>
        </w:rPr>
        <w:t xml:space="preserve">rejected </w:t>
      </w:r>
      <w:r w:rsidRPr="00A366BA">
        <w:rPr>
          <w:rFonts w:ascii="Verdana" w:hAnsi="Verdana"/>
          <w:i w:val="0"/>
          <w:iCs/>
          <w:sz w:val="20"/>
          <w:szCs w:val="20"/>
          <w:lang w:val="en-US"/>
        </w:rPr>
        <w:t>the alleged violations and the proposed measures of reparation.</w:t>
      </w:r>
    </w:p>
    <w:p w14:paraId="2D14AFB4"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i w:val="0"/>
          <w:iCs/>
          <w:sz w:val="20"/>
          <w:szCs w:val="20"/>
          <w:lang w:val="en-US"/>
        </w:rPr>
      </w:pPr>
      <w:r w:rsidRPr="00A366BA">
        <w:rPr>
          <w:rFonts w:ascii="Verdana" w:hAnsi="Verdana"/>
          <w:sz w:val="20"/>
          <w:szCs w:val="20"/>
          <w:lang w:val="en-US"/>
        </w:rPr>
        <w:t xml:space="preserve">Observations on the preliminary objections. </w:t>
      </w:r>
      <w:r w:rsidR="00C66984" w:rsidRPr="00A366BA">
        <w:rPr>
          <w:rFonts w:ascii="Verdana" w:hAnsi="Verdana"/>
          <w:i w:val="0"/>
          <w:iCs/>
          <w:sz w:val="20"/>
          <w:szCs w:val="20"/>
          <w:lang w:val="en-US"/>
        </w:rPr>
        <w:t xml:space="preserve">On </w:t>
      </w:r>
      <w:r w:rsidRPr="00A366BA">
        <w:rPr>
          <w:rFonts w:ascii="Verdana" w:hAnsi="Verdana"/>
          <w:i w:val="0"/>
          <w:iCs/>
          <w:sz w:val="20"/>
          <w:szCs w:val="20"/>
          <w:lang w:val="en-US"/>
        </w:rPr>
        <w:t xml:space="preserve">May </w:t>
      </w:r>
      <w:r w:rsidR="00C66984" w:rsidRPr="00A366BA">
        <w:rPr>
          <w:rFonts w:ascii="Verdana" w:hAnsi="Verdana"/>
          <w:i w:val="0"/>
          <w:iCs/>
          <w:sz w:val="20"/>
          <w:szCs w:val="20"/>
          <w:lang w:val="en-US"/>
        </w:rPr>
        <w:t xml:space="preserve">21, </w:t>
      </w:r>
      <w:r w:rsidRPr="00A366BA">
        <w:rPr>
          <w:rFonts w:ascii="Verdana" w:hAnsi="Verdana"/>
          <w:i w:val="0"/>
          <w:iCs/>
          <w:sz w:val="20"/>
          <w:szCs w:val="20"/>
          <w:lang w:val="en-US"/>
        </w:rPr>
        <w:t>2022</w:t>
      </w:r>
      <w:r w:rsidR="00C66984" w:rsidRPr="00A366BA">
        <w:rPr>
          <w:rFonts w:ascii="Verdana" w:hAnsi="Verdana"/>
          <w:i w:val="0"/>
          <w:iCs/>
          <w:sz w:val="20"/>
          <w:szCs w:val="20"/>
          <w:lang w:val="en-US"/>
        </w:rPr>
        <w:t>,</w:t>
      </w:r>
      <w:r w:rsidRPr="00A366BA">
        <w:rPr>
          <w:rFonts w:ascii="Verdana" w:hAnsi="Verdana"/>
          <w:i w:val="0"/>
          <w:iCs/>
          <w:sz w:val="20"/>
          <w:szCs w:val="20"/>
          <w:lang w:val="en-US"/>
        </w:rPr>
        <w:t xml:space="preserve"> the representatives and the Commission presented, respectively, their observations on the preliminary objections raised by the State.</w:t>
      </w:r>
    </w:p>
    <w:p w14:paraId="0DA549AF"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i w:val="0"/>
          <w:sz w:val="20"/>
          <w:szCs w:val="20"/>
          <w:lang w:val="en-US"/>
        </w:rPr>
      </w:pPr>
      <w:r w:rsidRPr="00A366BA">
        <w:rPr>
          <w:rFonts w:ascii="Verdana" w:hAnsi="Verdana"/>
          <w:sz w:val="20"/>
          <w:szCs w:val="20"/>
          <w:lang w:val="en-US"/>
        </w:rPr>
        <w:t xml:space="preserve">Provisional measures. </w:t>
      </w:r>
      <w:r w:rsidRPr="00A366BA">
        <w:rPr>
          <w:rFonts w:ascii="Verdana" w:hAnsi="Verdana"/>
          <w:i w:val="0"/>
          <w:sz w:val="20"/>
          <w:szCs w:val="20"/>
          <w:lang w:val="en-US"/>
        </w:rPr>
        <w:t xml:space="preserve">In an Order of August </w:t>
      </w:r>
      <w:r w:rsidRPr="00A366BA">
        <w:rPr>
          <w:rFonts w:ascii="Verdana" w:eastAsiaTheme="minorEastAsia" w:hAnsi="Verdana" w:cs="Verdana"/>
          <w:i w:val="0"/>
          <w:sz w:val="20"/>
          <w:szCs w:val="20"/>
          <w:lang w:val="en-US" w:eastAsia="en-US"/>
        </w:rPr>
        <w:t>25, 2022</w:t>
      </w:r>
      <w:r w:rsidRPr="00A366BA">
        <w:rPr>
          <w:rFonts w:ascii="Verdana" w:hAnsi="Verdana"/>
          <w:i w:val="0"/>
          <w:sz w:val="20"/>
          <w:szCs w:val="20"/>
          <w:lang w:val="en-US"/>
        </w:rPr>
        <w:t>, the Court denied a request for provisional measures submitted by the representatives of the alleged victims on May 14, 2022.</w:t>
      </w:r>
      <w:r w:rsidRPr="00A366BA">
        <w:rPr>
          <w:rStyle w:val="Refdenotaalpie"/>
          <w:rFonts w:ascii="Verdana" w:eastAsiaTheme="minorEastAsia" w:hAnsi="Verdana"/>
          <w:i w:val="0"/>
          <w:sz w:val="20"/>
          <w:lang w:val="en-US" w:eastAsia="en-US"/>
        </w:rPr>
        <w:footnoteReference w:id="6"/>
      </w:r>
    </w:p>
    <w:p w14:paraId="19088862"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i w:val="0"/>
          <w:sz w:val="20"/>
          <w:szCs w:val="20"/>
          <w:lang w:val="en-US"/>
        </w:rPr>
      </w:pPr>
      <w:r w:rsidRPr="00A366BA">
        <w:rPr>
          <w:rFonts w:ascii="Verdana" w:hAnsi="Verdana"/>
          <w:sz w:val="20"/>
          <w:szCs w:val="20"/>
          <w:lang w:val="en-US"/>
        </w:rPr>
        <w:t xml:space="preserve">Supervening evidence. </w:t>
      </w:r>
      <w:r w:rsidRPr="00A366BA">
        <w:rPr>
          <w:rFonts w:ascii="Verdana" w:hAnsi="Verdana"/>
          <w:i w:val="0"/>
          <w:sz w:val="20"/>
          <w:szCs w:val="20"/>
          <w:lang w:val="en-US"/>
        </w:rPr>
        <w:t xml:space="preserve">On August 24, 2022, the representatives forwarded the judgment of the criminal court </w:t>
      </w:r>
      <w:bookmarkStart w:id="29" w:name="_Hlk118470762"/>
      <w:r w:rsidRPr="00A366BA">
        <w:rPr>
          <w:rFonts w:ascii="Verdana" w:hAnsi="Verdana"/>
          <w:i w:val="0"/>
          <w:sz w:val="20"/>
          <w:szCs w:val="20"/>
          <w:lang w:val="en-US"/>
        </w:rPr>
        <w:t>of the Judicial District of Tlalnepantla</w:t>
      </w:r>
      <w:bookmarkEnd w:id="29"/>
      <w:r w:rsidRPr="00A366BA">
        <w:rPr>
          <w:rFonts w:ascii="Verdana" w:hAnsi="Verdana"/>
          <w:i w:val="0"/>
          <w:sz w:val="20"/>
          <w:szCs w:val="20"/>
          <w:lang w:val="en-US"/>
        </w:rPr>
        <w:t xml:space="preserve">, </w:t>
      </w:r>
      <w:r w:rsidR="00AA1A7A" w:rsidRPr="00A366BA">
        <w:rPr>
          <w:rFonts w:ascii="Verdana" w:hAnsi="Verdana"/>
          <w:i w:val="0"/>
          <w:sz w:val="20"/>
          <w:szCs w:val="20"/>
          <w:lang w:val="en-US"/>
        </w:rPr>
        <w:t xml:space="preserve">delivered </w:t>
      </w:r>
      <w:r w:rsidRPr="00A366BA">
        <w:rPr>
          <w:rFonts w:ascii="Verdana" w:hAnsi="Verdana"/>
          <w:i w:val="0"/>
          <w:sz w:val="20"/>
          <w:szCs w:val="20"/>
          <w:lang w:val="en-US"/>
        </w:rPr>
        <w:t>on May 12, 2022, against Daniel García and Reyes Alpízar, as supervening evidence.</w:t>
      </w:r>
      <w:r w:rsidRPr="00A366BA">
        <w:rPr>
          <w:rStyle w:val="Refdenotaalpie"/>
          <w:rFonts w:ascii="Verdana" w:eastAsiaTheme="minorEastAsia" w:hAnsi="Verdana"/>
          <w:i w:val="0"/>
          <w:sz w:val="20"/>
          <w:lang w:val="en-US" w:eastAsia="en-US"/>
        </w:rPr>
        <w:footnoteReference w:id="7"/>
      </w:r>
      <w:r w:rsidRPr="00A366BA">
        <w:rPr>
          <w:rFonts w:ascii="Verdana" w:hAnsi="Verdana"/>
          <w:i w:val="0"/>
          <w:sz w:val="20"/>
          <w:szCs w:val="20"/>
          <w:lang w:val="en-US"/>
        </w:rPr>
        <w:t xml:space="preserve"> </w:t>
      </w:r>
      <w:r w:rsidRPr="00A366BA">
        <w:rPr>
          <w:rFonts w:ascii="Verdana" w:hAnsi="Verdana"/>
          <w:sz w:val="20"/>
          <w:szCs w:val="20"/>
          <w:lang w:val="en-US"/>
        </w:rPr>
        <w:t xml:space="preserve"> </w:t>
      </w:r>
    </w:p>
    <w:p w14:paraId="7764C7DA"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sz w:val="20"/>
          <w:szCs w:val="20"/>
          <w:lang w:val="en-US"/>
        </w:rPr>
      </w:pPr>
      <w:r w:rsidRPr="00A366BA">
        <w:rPr>
          <w:rFonts w:ascii="Verdana" w:hAnsi="Verdana"/>
          <w:sz w:val="20"/>
          <w:szCs w:val="20"/>
          <w:lang w:val="en-US"/>
        </w:rPr>
        <w:t xml:space="preserve">Public hearing. </w:t>
      </w:r>
      <w:r w:rsidRPr="00A366BA">
        <w:rPr>
          <w:rFonts w:ascii="Verdana" w:hAnsi="Verdana"/>
          <w:i w:val="0"/>
          <w:sz w:val="20"/>
          <w:szCs w:val="20"/>
          <w:lang w:val="en-US"/>
        </w:rPr>
        <w:t>On July 6, 2022</w:t>
      </w:r>
      <w:r w:rsidR="00AA1A7A" w:rsidRPr="00A366BA">
        <w:rPr>
          <w:rFonts w:ascii="Verdana" w:hAnsi="Verdana"/>
          <w:i w:val="0"/>
          <w:sz w:val="20"/>
          <w:szCs w:val="20"/>
          <w:lang w:val="en-US"/>
        </w:rPr>
        <w:t>,</w:t>
      </w:r>
      <w:r w:rsidRPr="00A366BA">
        <w:rPr>
          <w:rStyle w:val="Refdenotaalpie"/>
          <w:rFonts w:ascii="Verdana" w:hAnsi="Verdana"/>
          <w:i w:val="0"/>
          <w:sz w:val="20"/>
          <w:lang w:val="en-US"/>
        </w:rPr>
        <w:footnoteReference w:id="8"/>
      </w:r>
      <w:r w:rsidRPr="00A366BA">
        <w:rPr>
          <w:rFonts w:ascii="Verdana" w:hAnsi="Verdana"/>
          <w:i w:val="0"/>
          <w:sz w:val="20"/>
          <w:szCs w:val="20"/>
          <w:lang w:val="en-US"/>
        </w:rPr>
        <w:t xml:space="preserve"> the President of the Court called the parties and the Commission to a public hearing on the preliminary objections and possible merits, reparations and </w:t>
      </w:r>
      <w:r w:rsidRPr="00A366BA">
        <w:rPr>
          <w:rFonts w:ascii="Verdana" w:hAnsi="Verdana"/>
          <w:i w:val="0"/>
          <w:sz w:val="20"/>
          <w:szCs w:val="20"/>
          <w:lang w:val="en-US"/>
        </w:rPr>
        <w:lastRenderedPageBreak/>
        <w:t xml:space="preserve">costs. </w:t>
      </w:r>
      <w:r w:rsidR="00484F14" w:rsidRPr="00A366BA">
        <w:rPr>
          <w:rFonts w:ascii="Verdana" w:hAnsi="Verdana"/>
          <w:i w:val="0"/>
          <w:sz w:val="20"/>
          <w:szCs w:val="20"/>
          <w:lang w:val="en-US"/>
        </w:rPr>
        <w:t xml:space="preserve">The President of the Court </w:t>
      </w:r>
      <w:r w:rsidRPr="00A366BA">
        <w:rPr>
          <w:rFonts w:ascii="Verdana" w:hAnsi="Verdana"/>
          <w:i w:val="0"/>
          <w:sz w:val="20"/>
          <w:szCs w:val="20"/>
          <w:lang w:val="en-US"/>
        </w:rPr>
        <w:t>also summoned the alleged victim and an expert witness proposed by the representatives to testify at the public hearing</w:t>
      </w:r>
      <w:r w:rsidR="00065F83" w:rsidRPr="00A366BA">
        <w:rPr>
          <w:rFonts w:ascii="Verdana" w:hAnsi="Verdana"/>
          <w:i w:val="0"/>
          <w:sz w:val="20"/>
          <w:szCs w:val="20"/>
          <w:lang w:val="en-US"/>
        </w:rPr>
        <w:t>.</w:t>
      </w:r>
      <w:r w:rsidRPr="00A366BA">
        <w:rPr>
          <w:rStyle w:val="Refdenotaalpie"/>
          <w:rFonts w:ascii="Verdana" w:hAnsi="Verdana"/>
          <w:i w:val="0"/>
          <w:iCs/>
          <w:sz w:val="20"/>
          <w:lang w:val="en-US"/>
        </w:rPr>
        <w:footnoteReference w:id="9"/>
      </w:r>
      <w:r w:rsidR="00065F83" w:rsidRPr="00A366BA">
        <w:rPr>
          <w:rFonts w:ascii="Verdana" w:hAnsi="Verdana"/>
          <w:i w:val="0"/>
          <w:sz w:val="20"/>
          <w:szCs w:val="20"/>
          <w:lang w:val="en-US"/>
        </w:rPr>
        <w:t xml:space="preserve"> </w:t>
      </w:r>
      <w:r w:rsidRPr="00A366BA">
        <w:rPr>
          <w:rFonts w:ascii="Verdana" w:hAnsi="Verdana"/>
          <w:i w:val="0"/>
          <w:sz w:val="20"/>
          <w:szCs w:val="20"/>
          <w:lang w:val="en-US"/>
        </w:rPr>
        <w:t xml:space="preserve">In </w:t>
      </w:r>
      <w:r w:rsidR="00AA1A7A" w:rsidRPr="00A366BA">
        <w:rPr>
          <w:rFonts w:ascii="Verdana" w:hAnsi="Verdana"/>
          <w:i w:val="0"/>
          <w:sz w:val="20"/>
          <w:szCs w:val="20"/>
          <w:lang w:val="en-US"/>
        </w:rPr>
        <w:t xml:space="preserve">the same order, </w:t>
      </w:r>
      <w:r w:rsidRPr="00A366BA">
        <w:rPr>
          <w:rFonts w:ascii="Verdana" w:hAnsi="Verdana"/>
          <w:i w:val="0"/>
          <w:sz w:val="20"/>
          <w:szCs w:val="20"/>
          <w:lang w:val="en-US"/>
        </w:rPr>
        <w:t xml:space="preserve">he </w:t>
      </w:r>
      <w:r w:rsidR="00AA1A7A" w:rsidRPr="00A366BA">
        <w:rPr>
          <w:rFonts w:ascii="Verdana" w:hAnsi="Verdana"/>
          <w:i w:val="0"/>
          <w:sz w:val="20"/>
          <w:szCs w:val="20"/>
          <w:lang w:val="en-US"/>
        </w:rPr>
        <w:t xml:space="preserve">required </w:t>
      </w:r>
      <w:r w:rsidRPr="00A366BA">
        <w:rPr>
          <w:rFonts w:ascii="Verdana" w:hAnsi="Verdana"/>
          <w:i w:val="0"/>
          <w:sz w:val="20"/>
          <w:szCs w:val="20"/>
          <w:lang w:val="en-US"/>
        </w:rPr>
        <w:t>the affidavit</w:t>
      </w:r>
      <w:r w:rsidR="00484F14" w:rsidRPr="00A366BA">
        <w:rPr>
          <w:rFonts w:ascii="Verdana" w:hAnsi="Verdana"/>
          <w:i w:val="0"/>
          <w:sz w:val="20"/>
          <w:szCs w:val="20"/>
          <w:lang w:val="en-US"/>
        </w:rPr>
        <w:t>s</w:t>
      </w:r>
      <w:r w:rsidRPr="00A366BA">
        <w:rPr>
          <w:rFonts w:ascii="Verdana" w:hAnsi="Verdana"/>
          <w:i w:val="0"/>
          <w:sz w:val="20"/>
          <w:szCs w:val="20"/>
          <w:lang w:val="en-US"/>
        </w:rPr>
        <w:t xml:space="preserve"> of the other alleged victim, of four of his family members, of two witnesses offered by the State, </w:t>
      </w:r>
      <w:r w:rsidR="00484F14" w:rsidRPr="00A366BA">
        <w:rPr>
          <w:rFonts w:ascii="Verdana" w:hAnsi="Verdana"/>
          <w:i w:val="0"/>
          <w:sz w:val="20"/>
          <w:szCs w:val="20"/>
          <w:lang w:val="en-US"/>
        </w:rPr>
        <w:t xml:space="preserve">an </w:t>
      </w:r>
      <w:r w:rsidRPr="00A366BA">
        <w:rPr>
          <w:rFonts w:ascii="Verdana" w:hAnsi="Verdana"/>
          <w:i w:val="0"/>
          <w:sz w:val="20"/>
          <w:szCs w:val="20"/>
          <w:lang w:val="en-US"/>
        </w:rPr>
        <w:t>expert witness offered by the State and an expert witness offered by the Commission</w:t>
      </w:r>
      <w:r w:rsidR="00AA1A7A" w:rsidRPr="00A366BA">
        <w:rPr>
          <w:rFonts w:ascii="Verdana" w:hAnsi="Verdana"/>
          <w:i w:val="0"/>
          <w:sz w:val="20"/>
          <w:szCs w:val="20"/>
          <w:lang w:val="en-US"/>
        </w:rPr>
        <w:t>.</w:t>
      </w:r>
      <w:r w:rsidRPr="00A366BA">
        <w:rPr>
          <w:rStyle w:val="Refdenotaalpie"/>
          <w:rFonts w:ascii="Verdana" w:hAnsi="Verdana"/>
          <w:i w:val="0"/>
          <w:iCs/>
          <w:sz w:val="20"/>
          <w:lang w:val="en-US"/>
        </w:rPr>
        <w:footnoteReference w:id="10"/>
      </w:r>
      <w:r w:rsidR="00484F14" w:rsidRPr="00A366BA">
        <w:rPr>
          <w:rFonts w:ascii="Verdana" w:hAnsi="Verdana"/>
          <w:i w:val="0"/>
          <w:sz w:val="20"/>
          <w:szCs w:val="20"/>
          <w:lang w:val="en-US"/>
        </w:rPr>
        <w:t xml:space="preserve"> In an O</w:t>
      </w:r>
      <w:r w:rsidRPr="00A366BA">
        <w:rPr>
          <w:rFonts w:ascii="Verdana" w:hAnsi="Verdana"/>
          <w:i w:val="0"/>
          <w:sz w:val="20"/>
          <w:szCs w:val="20"/>
          <w:lang w:val="en-US"/>
        </w:rPr>
        <w:t>rder of July 27, 2022</w:t>
      </w:r>
      <w:r w:rsidR="00AA1A7A" w:rsidRPr="00A366BA">
        <w:rPr>
          <w:rFonts w:ascii="Verdana" w:hAnsi="Verdana"/>
          <w:i w:val="0"/>
          <w:sz w:val="20"/>
          <w:szCs w:val="20"/>
          <w:lang w:val="en-US"/>
        </w:rPr>
        <w:t>,</w:t>
      </w:r>
      <w:r w:rsidRPr="00A366BA">
        <w:rPr>
          <w:rStyle w:val="Refdenotaalpie"/>
          <w:rFonts w:ascii="Verdana" w:hAnsi="Verdana"/>
          <w:i w:val="0"/>
          <w:sz w:val="20"/>
          <w:lang w:val="en-US"/>
        </w:rPr>
        <w:footnoteReference w:id="11"/>
      </w:r>
      <w:r w:rsidRPr="00A366BA">
        <w:rPr>
          <w:rFonts w:ascii="Verdana" w:hAnsi="Verdana"/>
          <w:i w:val="0"/>
          <w:sz w:val="20"/>
          <w:szCs w:val="20"/>
          <w:lang w:val="en-US"/>
        </w:rPr>
        <w:t xml:space="preserve"> the Court changed the </w:t>
      </w:r>
      <w:r w:rsidR="00065F83" w:rsidRPr="00A366BA">
        <w:rPr>
          <w:rFonts w:ascii="Verdana" w:hAnsi="Verdana"/>
          <w:i w:val="0"/>
          <w:sz w:val="20"/>
          <w:szCs w:val="20"/>
          <w:lang w:val="en-US"/>
        </w:rPr>
        <w:t xml:space="preserve">format </w:t>
      </w:r>
      <w:r w:rsidRPr="00A366BA">
        <w:rPr>
          <w:rFonts w:ascii="Verdana" w:hAnsi="Verdana"/>
          <w:i w:val="0"/>
          <w:sz w:val="20"/>
          <w:szCs w:val="20"/>
          <w:lang w:val="en-US"/>
        </w:rPr>
        <w:t xml:space="preserve">of the expert </w:t>
      </w:r>
      <w:r w:rsidR="00AA1A7A" w:rsidRPr="00A366BA">
        <w:rPr>
          <w:rFonts w:ascii="Verdana" w:hAnsi="Verdana"/>
          <w:i w:val="0"/>
          <w:sz w:val="20"/>
          <w:szCs w:val="20"/>
          <w:lang w:val="en-US"/>
        </w:rPr>
        <w:t xml:space="preserve">opinion </w:t>
      </w:r>
      <w:r w:rsidRPr="00A366BA">
        <w:rPr>
          <w:rFonts w:ascii="Verdana" w:hAnsi="Verdana"/>
          <w:i w:val="0"/>
          <w:sz w:val="20"/>
          <w:szCs w:val="20"/>
          <w:lang w:val="en-US"/>
        </w:rPr>
        <w:t>of Rogelio Arturo Bárcena Zubieta so that it could be received during the public hearing, and ordered th</w:t>
      </w:r>
      <w:r w:rsidR="00E24730" w:rsidRPr="00A366BA">
        <w:rPr>
          <w:rFonts w:ascii="Verdana" w:hAnsi="Verdana"/>
          <w:i w:val="0"/>
          <w:sz w:val="20"/>
          <w:szCs w:val="20"/>
          <w:lang w:val="en-US"/>
        </w:rPr>
        <w:t>at</w:t>
      </w:r>
      <w:r w:rsidRPr="00A366BA">
        <w:rPr>
          <w:rFonts w:ascii="Verdana" w:hAnsi="Verdana"/>
          <w:i w:val="0"/>
          <w:sz w:val="20"/>
          <w:szCs w:val="20"/>
          <w:lang w:val="en-US"/>
        </w:rPr>
        <w:t xml:space="preserve"> </w:t>
      </w:r>
      <w:r w:rsidR="00E24730" w:rsidRPr="00A366BA">
        <w:rPr>
          <w:rFonts w:ascii="Verdana" w:hAnsi="Verdana"/>
          <w:i w:val="0"/>
          <w:sz w:val="20"/>
          <w:szCs w:val="20"/>
          <w:lang w:val="en-US"/>
        </w:rPr>
        <w:t xml:space="preserve">the </w:t>
      </w:r>
      <w:r w:rsidRPr="00A366BA">
        <w:rPr>
          <w:rFonts w:ascii="Verdana" w:hAnsi="Verdana"/>
          <w:i w:val="0"/>
          <w:sz w:val="20"/>
          <w:szCs w:val="20"/>
          <w:lang w:val="en-US"/>
        </w:rPr>
        <w:t xml:space="preserve">expert </w:t>
      </w:r>
      <w:r w:rsidR="00484F14" w:rsidRPr="00A366BA">
        <w:rPr>
          <w:rFonts w:ascii="Verdana" w:hAnsi="Verdana"/>
          <w:i w:val="0"/>
          <w:sz w:val="20"/>
          <w:szCs w:val="20"/>
          <w:lang w:val="en-US"/>
        </w:rPr>
        <w:t xml:space="preserve">opinion </w:t>
      </w:r>
      <w:r w:rsidRPr="00A366BA">
        <w:rPr>
          <w:rFonts w:ascii="Verdana" w:hAnsi="Verdana"/>
          <w:i w:val="0"/>
          <w:sz w:val="20"/>
          <w:szCs w:val="20"/>
          <w:lang w:val="en-US"/>
        </w:rPr>
        <w:t xml:space="preserve">of Jorge Ulises Carmona </w:t>
      </w:r>
      <w:r w:rsidR="00484F14" w:rsidRPr="00A366BA">
        <w:rPr>
          <w:rFonts w:ascii="Verdana" w:hAnsi="Verdana"/>
          <w:i w:val="0"/>
          <w:sz w:val="20"/>
          <w:szCs w:val="20"/>
          <w:lang w:val="en-US"/>
        </w:rPr>
        <w:t>b</w:t>
      </w:r>
      <w:r w:rsidR="00E24730" w:rsidRPr="00A366BA">
        <w:rPr>
          <w:rFonts w:ascii="Verdana" w:hAnsi="Verdana"/>
          <w:i w:val="0"/>
          <w:sz w:val="20"/>
          <w:szCs w:val="20"/>
          <w:lang w:val="en-US"/>
        </w:rPr>
        <w:t>e received b</w:t>
      </w:r>
      <w:r w:rsidR="00484F14" w:rsidRPr="00A366BA">
        <w:rPr>
          <w:rFonts w:ascii="Verdana" w:hAnsi="Verdana"/>
          <w:i w:val="0"/>
          <w:sz w:val="20"/>
          <w:szCs w:val="20"/>
          <w:lang w:val="en-US"/>
        </w:rPr>
        <w:t>y means of an affidavit</w:t>
      </w:r>
      <w:r w:rsidRPr="00A366BA">
        <w:rPr>
          <w:rFonts w:ascii="Verdana" w:hAnsi="Verdana"/>
          <w:i w:val="0"/>
          <w:sz w:val="20"/>
          <w:szCs w:val="20"/>
          <w:lang w:val="en-US"/>
        </w:rPr>
        <w:t>.</w:t>
      </w:r>
      <w:r w:rsidRPr="00A366BA">
        <w:rPr>
          <w:rStyle w:val="Refdenotaalpie"/>
          <w:rFonts w:ascii="Verdana" w:hAnsi="Verdana"/>
          <w:i w:val="0"/>
          <w:iCs/>
          <w:sz w:val="20"/>
          <w:lang w:val="en-US"/>
        </w:rPr>
        <w:footnoteReference w:id="12"/>
      </w:r>
      <w:r w:rsidRPr="00A366BA">
        <w:rPr>
          <w:rFonts w:ascii="Verdana" w:hAnsi="Verdana"/>
          <w:i w:val="0"/>
          <w:sz w:val="20"/>
          <w:szCs w:val="20"/>
          <w:lang w:val="en-US"/>
        </w:rPr>
        <w:t xml:space="preserve"> The public hearing was held on August 26, 2022, during the 150</w:t>
      </w:r>
      <w:r w:rsidRPr="00A366BA">
        <w:rPr>
          <w:rFonts w:ascii="Verdana" w:hAnsi="Verdana"/>
          <w:i w:val="0"/>
          <w:sz w:val="20"/>
          <w:szCs w:val="20"/>
          <w:vertAlign w:val="superscript"/>
          <w:lang w:val="en-US"/>
        </w:rPr>
        <w:t>th</w:t>
      </w:r>
      <w:r w:rsidRPr="00A366BA">
        <w:rPr>
          <w:rFonts w:ascii="Verdana" w:hAnsi="Verdana"/>
          <w:i w:val="0"/>
          <w:sz w:val="20"/>
          <w:szCs w:val="20"/>
          <w:lang w:val="en-US"/>
        </w:rPr>
        <w:t xml:space="preserve"> Regular Session of the Court, which took place in the city of Brasilia, Federative Republic of Brazil</w:t>
      </w:r>
      <w:r w:rsidR="00065F83" w:rsidRPr="00A366BA">
        <w:rPr>
          <w:rFonts w:ascii="Verdana" w:hAnsi="Verdana"/>
          <w:i w:val="0"/>
          <w:sz w:val="20"/>
          <w:szCs w:val="20"/>
          <w:lang w:val="en-US"/>
        </w:rPr>
        <w:t>.</w:t>
      </w:r>
      <w:r w:rsidRPr="00A366BA">
        <w:rPr>
          <w:rStyle w:val="Refdenotaalpie"/>
          <w:rFonts w:ascii="Verdana" w:hAnsi="Verdana"/>
          <w:i w:val="0"/>
          <w:sz w:val="20"/>
          <w:lang w:val="en-US"/>
        </w:rPr>
        <w:footnoteReference w:id="13"/>
      </w:r>
    </w:p>
    <w:p w14:paraId="7053F57F"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sz w:val="20"/>
          <w:szCs w:val="20"/>
          <w:lang w:val="en-US"/>
        </w:rPr>
      </w:pPr>
      <w:r w:rsidRPr="00A366BA">
        <w:rPr>
          <w:rFonts w:ascii="Verdana" w:hAnsi="Verdana"/>
          <w:sz w:val="20"/>
          <w:szCs w:val="20"/>
          <w:lang w:val="en-US"/>
        </w:rPr>
        <w:t xml:space="preserve">Amici curiae. </w:t>
      </w:r>
      <w:r w:rsidRPr="00A366BA">
        <w:rPr>
          <w:rFonts w:ascii="Verdana" w:hAnsi="Verdana"/>
          <w:i w:val="0"/>
          <w:sz w:val="20"/>
          <w:szCs w:val="20"/>
          <w:lang w:val="en-US"/>
        </w:rPr>
        <w:t xml:space="preserve">The Court received 18 </w:t>
      </w:r>
      <w:r w:rsidRPr="00A366BA">
        <w:rPr>
          <w:rFonts w:ascii="Verdana" w:hAnsi="Verdana"/>
          <w:sz w:val="20"/>
          <w:szCs w:val="20"/>
          <w:lang w:val="en-US"/>
        </w:rPr>
        <w:t>amicus curiae</w:t>
      </w:r>
      <w:r w:rsidRPr="00A366BA">
        <w:rPr>
          <w:rFonts w:ascii="Verdana" w:hAnsi="Verdana"/>
          <w:i w:val="0"/>
          <w:sz w:val="20"/>
          <w:szCs w:val="20"/>
          <w:lang w:val="en-US"/>
        </w:rPr>
        <w:t xml:space="preserve"> briefs presented by: 1) the Federal Pub</w:t>
      </w:r>
      <w:r w:rsidR="00065F83" w:rsidRPr="00A366BA">
        <w:rPr>
          <w:rFonts w:ascii="Verdana" w:hAnsi="Verdana"/>
          <w:i w:val="0"/>
          <w:sz w:val="20"/>
          <w:szCs w:val="20"/>
          <w:lang w:val="en-US"/>
        </w:rPr>
        <w:t>l</w:t>
      </w:r>
      <w:r w:rsidRPr="00A366BA">
        <w:rPr>
          <w:rFonts w:ascii="Verdana" w:hAnsi="Verdana"/>
          <w:i w:val="0"/>
          <w:sz w:val="20"/>
          <w:szCs w:val="20"/>
          <w:lang w:val="en-US"/>
        </w:rPr>
        <w:t>ic Defense</w:t>
      </w:r>
      <w:r w:rsidR="0056678A" w:rsidRPr="00A366BA">
        <w:rPr>
          <w:rFonts w:ascii="Verdana" w:hAnsi="Verdana"/>
          <w:i w:val="0"/>
          <w:sz w:val="20"/>
          <w:szCs w:val="20"/>
          <w:lang w:val="en-US"/>
        </w:rPr>
        <w:t xml:space="preserve"> Institute</w:t>
      </w:r>
      <w:r w:rsidRPr="00A366BA">
        <w:rPr>
          <w:rFonts w:ascii="Verdana" w:hAnsi="Verdana"/>
          <w:i w:val="0"/>
          <w:sz w:val="20"/>
          <w:szCs w:val="20"/>
          <w:lang w:val="en-US"/>
        </w:rPr>
        <w:t>;</w:t>
      </w:r>
      <w:r w:rsidRPr="00A366BA">
        <w:rPr>
          <w:rStyle w:val="Refdenotaalpie"/>
          <w:rFonts w:ascii="Verdana" w:hAnsi="Verdana"/>
          <w:i w:val="0"/>
          <w:sz w:val="20"/>
          <w:lang w:val="en-US"/>
        </w:rPr>
        <w:footnoteReference w:id="14"/>
      </w:r>
      <w:r w:rsidRPr="00A366BA">
        <w:rPr>
          <w:rFonts w:ascii="Verdana" w:hAnsi="Verdana"/>
          <w:i w:val="0"/>
          <w:sz w:val="20"/>
          <w:szCs w:val="20"/>
          <w:lang w:val="en-US"/>
        </w:rPr>
        <w:t xml:space="preserve"> 2) Alfonso Jaime Martínez Lazcano</w:t>
      </w:r>
      <w:r w:rsidR="00AB4C38" w:rsidRPr="00A366BA">
        <w:rPr>
          <w:rFonts w:ascii="Verdana" w:hAnsi="Verdana"/>
          <w:i w:val="0"/>
          <w:sz w:val="20"/>
          <w:szCs w:val="20"/>
          <w:lang w:val="en-US"/>
        </w:rPr>
        <w:t>;</w:t>
      </w:r>
      <w:r w:rsidRPr="00A366BA">
        <w:rPr>
          <w:rStyle w:val="Refdenotaalpie"/>
          <w:rFonts w:ascii="Verdana" w:hAnsi="Verdana"/>
          <w:i w:val="0"/>
          <w:sz w:val="20"/>
          <w:lang w:val="en-US"/>
        </w:rPr>
        <w:footnoteReference w:id="15"/>
      </w:r>
      <w:r w:rsidRPr="00A366BA">
        <w:rPr>
          <w:rFonts w:ascii="Verdana" w:hAnsi="Verdana"/>
          <w:i w:val="0"/>
          <w:sz w:val="20"/>
          <w:szCs w:val="20"/>
          <w:lang w:val="en-US"/>
        </w:rPr>
        <w:t xml:space="preserve"> 3) Pedro Tamés Fernández</w:t>
      </w:r>
      <w:r w:rsidR="00AB4C38" w:rsidRPr="00A366BA">
        <w:rPr>
          <w:rFonts w:ascii="Verdana" w:hAnsi="Verdana"/>
          <w:i w:val="0"/>
          <w:sz w:val="20"/>
          <w:szCs w:val="20"/>
          <w:lang w:val="en-US"/>
        </w:rPr>
        <w:t>;</w:t>
      </w:r>
      <w:r w:rsidRPr="00A366BA">
        <w:rPr>
          <w:rStyle w:val="Refdenotaalpie"/>
          <w:rFonts w:ascii="Verdana" w:hAnsi="Verdana"/>
          <w:i w:val="0"/>
          <w:sz w:val="20"/>
          <w:lang w:val="en-US"/>
        </w:rPr>
        <w:footnoteReference w:id="16"/>
      </w:r>
      <w:r w:rsidRPr="00A366BA">
        <w:rPr>
          <w:rFonts w:ascii="Verdana" w:hAnsi="Verdana"/>
          <w:i w:val="0"/>
          <w:sz w:val="20"/>
          <w:szCs w:val="20"/>
          <w:lang w:val="en-US"/>
        </w:rPr>
        <w:t xml:space="preserve"> 4) the Mexi</w:t>
      </w:r>
      <w:r w:rsidR="0056678A" w:rsidRPr="00A366BA">
        <w:rPr>
          <w:rFonts w:ascii="Verdana" w:hAnsi="Verdana"/>
          <w:i w:val="0"/>
          <w:sz w:val="20"/>
          <w:szCs w:val="20"/>
          <w:lang w:val="en-US"/>
        </w:rPr>
        <w:t xml:space="preserve">can Commission for the Defense </w:t>
      </w:r>
      <w:r w:rsidRPr="00A366BA">
        <w:rPr>
          <w:rFonts w:ascii="Verdana" w:hAnsi="Verdana"/>
          <w:i w:val="0"/>
          <w:sz w:val="20"/>
          <w:szCs w:val="20"/>
          <w:lang w:val="en-US"/>
        </w:rPr>
        <w:t xml:space="preserve">and Promotion of Human Rights </w:t>
      </w:r>
      <w:r w:rsidR="00484F14" w:rsidRPr="00A366BA">
        <w:rPr>
          <w:rFonts w:ascii="Verdana" w:hAnsi="Verdana"/>
          <w:i w:val="0"/>
          <w:sz w:val="20"/>
          <w:szCs w:val="20"/>
          <w:lang w:val="en-US"/>
        </w:rPr>
        <w:t>(</w:t>
      </w:r>
      <w:r w:rsidR="00484F14" w:rsidRPr="00AE27FA">
        <w:rPr>
          <w:rFonts w:ascii="Verdana" w:hAnsi="Verdana"/>
          <w:sz w:val="20"/>
          <w:szCs w:val="20"/>
          <w:lang w:val="en-US"/>
        </w:rPr>
        <w:t>Comisión Mexicana de Defensa y Promoción de los Derechos Humanos</w:t>
      </w:r>
      <w:r w:rsidR="00484F14" w:rsidRPr="00AE27FA">
        <w:rPr>
          <w:rFonts w:ascii="Verdana" w:hAnsi="Verdana"/>
          <w:i w:val="0"/>
          <w:sz w:val="20"/>
          <w:szCs w:val="20"/>
          <w:lang w:val="en-US"/>
        </w:rPr>
        <w:t>)</w:t>
      </w:r>
      <w:r w:rsidR="00484F14" w:rsidRPr="00A366BA">
        <w:rPr>
          <w:rFonts w:ascii="Verdana" w:hAnsi="Verdana"/>
          <w:i w:val="0"/>
          <w:sz w:val="20"/>
          <w:szCs w:val="20"/>
          <w:lang w:val="en-US"/>
        </w:rPr>
        <w:t xml:space="preserve"> </w:t>
      </w:r>
      <w:r w:rsidRPr="00A366BA">
        <w:rPr>
          <w:rFonts w:ascii="Verdana" w:hAnsi="Verdana"/>
          <w:i w:val="0"/>
          <w:sz w:val="20"/>
          <w:szCs w:val="20"/>
          <w:lang w:val="en-US"/>
        </w:rPr>
        <w:t>and the Institute of Procedural Criminal Justice A.C. (IJPP)</w:t>
      </w:r>
      <w:r w:rsidR="00AB4C38" w:rsidRPr="00A366BA">
        <w:rPr>
          <w:rFonts w:ascii="Verdana" w:hAnsi="Verdana"/>
          <w:i w:val="0"/>
          <w:sz w:val="20"/>
          <w:szCs w:val="20"/>
          <w:lang w:val="en-US"/>
        </w:rPr>
        <w:t>;</w:t>
      </w:r>
      <w:r w:rsidRPr="00A366BA">
        <w:rPr>
          <w:rStyle w:val="Refdenotaalpie"/>
          <w:rFonts w:ascii="Verdana" w:hAnsi="Verdana"/>
          <w:i w:val="0"/>
          <w:sz w:val="20"/>
          <w:lang w:val="en-US"/>
        </w:rPr>
        <w:footnoteReference w:id="17"/>
      </w:r>
      <w:r w:rsidRPr="00A366BA">
        <w:rPr>
          <w:rFonts w:ascii="Verdana" w:hAnsi="Verdana"/>
          <w:i w:val="0"/>
          <w:sz w:val="20"/>
          <w:szCs w:val="20"/>
          <w:lang w:val="en-US"/>
        </w:rPr>
        <w:t xml:space="preserve"> 5) Rommel Sánchez Rodríguez</w:t>
      </w:r>
      <w:r w:rsidR="00AB4C38" w:rsidRPr="00A366BA">
        <w:rPr>
          <w:rFonts w:ascii="Verdana" w:hAnsi="Verdana"/>
          <w:i w:val="0"/>
          <w:sz w:val="20"/>
          <w:szCs w:val="20"/>
          <w:lang w:val="en-US"/>
        </w:rPr>
        <w:t>;</w:t>
      </w:r>
      <w:r w:rsidRPr="00A366BA">
        <w:rPr>
          <w:rStyle w:val="Refdenotaalpie"/>
          <w:rFonts w:ascii="Verdana" w:hAnsi="Verdana"/>
          <w:i w:val="0"/>
          <w:sz w:val="20"/>
          <w:lang w:val="en-US"/>
        </w:rPr>
        <w:footnoteReference w:id="18"/>
      </w:r>
      <w:r w:rsidRPr="00A366BA">
        <w:rPr>
          <w:rFonts w:ascii="Verdana" w:hAnsi="Verdana"/>
          <w:i w:val="0"/>
          <w:sz w:val="20"/>
          <w:szCs w:val="20"/>
          <w:lang w:val="en-US"/>
        </w:rPr>
        <w:t xml:space="preserve"> 6) the Observatory of the Inter-American System </w:t>
      </w:r>
      <w:r w:rsidRPr="00A366BA">
        <w:rPr>
          <w:rFonts w:ascii="Verdana" w:hAnsi="Verdana"/>
          <w:i w:val="0"/>
          <w:sz w:val="20"/>
          <w:szCs w:val="20"/>
          <w:lang w:val="en-US"/>
        </w:rPr>
        <w:lastRenderedPageBreak/>
        <w:t>of Human Rights</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19"/>
      </w:r>
      <w:r w:rsidRPr="00A366BA">
        <w:rPr>
          <w:rFonts w:ascii="Verdana" w:hAnsi="Verdana"/>
          <w:i w:val="0"/>
          <w:sz w:val="20"/>
          <w:szCs w:val="20"/>
          <w:lang w:val="en-US"/>
        </w:rPr>
        <w:t xml:space="preserve"> 7) Renace, San Luis Potosí </w:t>
      </w:r>
      <w:r w:rsidR="00484F14" w:rsidRPr="00A366BA">
        <w:rPr>
          <w:rFonts w:ascii="Verdana" w:hAnsi="Verdana"/>
          <w:i w:val="0"/>
          <w:sz w:val="20"/>
          <w:szCs w:val="20"/>
          <w:lang w:val="en-US"/>
        </w:rPr>
        <w:t xml:space="preserve">Chapter </w:t>
      </w:r>
      <w:r w:rsidRPr="00A366BA">
        <w:rPr>
          <w:rFonts w:ascii="Verdana" w:hAnsi="Verdana"/>
          <w:i w:val="0"/>
          <w:sz w:val="20"/>
          <w:szCs w:val="20"/>
          <w:lang w:val="en-US"/>
        </w:rPr>
        <w:t>A.C.</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20"/>
      </w:r>
      <w:r w:rsidRPr="00A366BA">
        <w:rPr>
          <w:rFonts w:ascii="Verdana" w:hAnsi="Verdana"/>
          <w:i w:val="0"/>
          <w:sz w:val="20"/>
          <w:szCs w:val="20"/>
          <w:lang w:val="en-US"/>
        </w:rPr>
        <w:t xml:space="preserve"> 8) Sergio Villa Ramos</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21"/>
      </w:r>
      <w:r w:rsidRPr="00A366BA">
        <w:rPr>
          <w:rFonts w:ascii="Verdana" w:hAnsi="Verdana"/>
          <w:i w:val="0"/>
          <w:sz w:val="20"/>
          <w:szCs w:val="20"/>
          <w:lang w:val="en-US"/>
        </w:rPr>
        <w:t xml:space="preserve"> 9) the Permanent Human Right</w:t>
      </w:r>
      <w:r w:rsidR="00753868" w:rsidRPr="00A366BA">
        <w:rPr>
          <w:rFonts w:ascii="Verdana" w:hAnsi="Verdana"/>
          <w:i w:val="0"/>
          <w:sz w:val="20"/>
          <w:szCs w:val="20"/>
          <w:lang w:val="en-US"/>
        </w:rPr>
        <w:t>s Seminar of the Universidad Nac</w:t>
      </w:r>
      <w:r w:rsidRPr="00A366BA">
        <w:rPr>
          <w:rFonts w:ascii="Verdana" w:hAnsi="Verdana"/>
          <w:i w:val="0"/>
          <w:sz w:val="20"/>
          <w:szCs w:val="20"/>
          <w:lang w:val="en-US"/>
        </w:rPr>
        <w:t xml:space="preserve">ional Autónoma </w:t>
      </w:r>
      <w:r w:rsidR="00484F14" w:rsidRPr="00A366BA">
        <w:rPr>
          <w:rFonts w:ascii="Verdana" w:hAnsi="Verdana"/>
          <w:i w:val="0"/>
          <w:sz w:val="20"/>
          <w:szCs w:val="20"/>
          <w:lang w:val="en-US"/>
        </w:rPr>
        <w:t>de M</w:t>
      </w:r>
      <w:r w:rsidR="00484F14" w:rsidRPr="00A366BA">
        <w:rPr>
          <w:rFonts w:ascii="Arial" w:hAnsi="Arial" w:cs="Arial"/>
          <w:i w:val="0"/>
          <w:sz w:val="20"/>
          <w:szCs w:val="20"/>
          <w:lang w:val="en-US"/>
        </w:rPr>
        <w:t>é</w:t>
      </w:r>
      <w:r w:rsidRPr="00A366BA">
        <w:rPr>
          <w:rFonts w:ascii="Verdana" w:hAnsi="Verdana"/>
          <w:i w:val="0"/>
          <w:sz w:val="20"/>
          <w:szCs w:val="20"/>
          <w:lang w:val="en-US"/>
        </w:rPr>
        <w:t>xico</w:t>
      </w:r>
      <w:r w:rsidRPr="00A366BA">
        <w:rPr>
          <w:rStyle w:val="Refdenotaalpie"/>
          <w:rFonts w:ascii="Verdana" w:hAnsi="Verdana"/>
          <w:i w:val="0"/>
          <w:sz w:val="20"/>
          <w:lang w:val="en-US"/>
        </w:rPr>
        <w:footnoteReference w:id="22"/>
      </w:r>
      <w:r w:rsidRPr="00A366BA">
        <w:rPr>
          <w:rFonts w:ascii="Verdana" w:hAnsi="Verdana"/>
          <w:i w:val="0"/>
          <w:sz w:val="20"/>
          <w:szCs w:val="20"/>
          <w:lang w:val="en-US"/>
        </w:rPr>
        <w:t>; 10) Sofía Margarita Miranda and Jorge Adrián Cruz</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23"/>
      </w:r>
      <w:r w:rsidRPr="00A366BA">
        <w:rPr>
          <w:rFonts w:ascii="Verdana" w:hAnsi="Verdana"/>
          <w:i w:val="0"/>
          <w:sz w:val="20"/>
          <w:szCs w:val="20"/>
          <w:lang w:val="en-US"/>
        </w:rPr>
        <w:t xml:space="preserve"> 11) Emmanuel Medina Zepeda</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24"/>
      </w:r>
      <w:r w:rsidRPr="00A366BA">
        <w:rPr>
          <w:rFonts w:ascii="Verdana" w:hAnsi="Verdana"/>
          <w:i w:val="0"/>
          <w:sz w:val="20"/>
          <w:szCs w:val="20"/>
          <w:lang w:val="en-US"/>
        </w:rPr>
        <w:t xml:space="preserve"> 12) </w:t>
      </w:r>
      <w:r w:rsidRPr="00A366BA">
        <w:rPr>
          <w:rFonts w:ascii="Verdana" w:hAnsi="Verdana"/>
          <w:sz w:val="20"/>
          <w:szCs w:val="20"/>
          <w:lang w:val="en-US"/>
        </w:rPr>
        <w:t>Intersecta Organiza</w:t>
      </w:r>
      <w:r w:rsidR="00484F14" w:rsidRPr="00A366BA">
        <w:rPr>
          <w:rFonts w:ascii="Verdana" w:hAnsi="Verdana"/>
          <w:sz w:val="20"/>
          <w:szCs w:val="20"/>
          <w:lang w:val="en-US"/>
        </w:rPr>
        <w:t>ción para la Igualdad</w:t>
      </w:r>
      <w:r w:rsidR="00484F14" w:rsidRPr="00A366BA">
        <w:rPr>
          <w:rFonts w:ascii="Verdana" w:hAnsi="Verdana"/>
          <w:i w:val="0"/>
          <w:sz w:val="20"/>
          <w:szCs w:val="20"/>
          <w:lang w:val="en-US"/>
        </w:rPr>
        <w:t xml:space="preserve"> </w:t>
      </w:r>
      <w:r w:rsidRPr="00A366BA">
        <w:rPr>
          <w:rFonts w:ascii="Verdana" w:hAnsi="Verdana"/>
          <w:i w:val="0"/>
          <w:sz w:val="20"/>
          <w:szCs w:val="20"/>
          <w:lang w:val="en-US"/>
        </w:rPr>
        <w:t>A.C.</w:t>
      </w:r>
      <w:r w:rsidRPr="00A366BA">
        <w:rPr>
          <w:rStyle w:val="Refdenotaalpie"/>
          <w:rFonts w:ascii="Verdana" w:hAnsi="Verdana"/>
          <w:i w:val="0"/>
          <w:sz w:val="20"/>
          <w:lang w:val="en-US"/>
        </w:rPr>
        <w:footnoteReference w:id="25"/>
      </w:r>
      <w:r w:rsidRPr="00A366BA">
        <w:rPr>
          <w:rFonts w:ascii="Verdana" w:hAnsi="Verdana"/>
          <w:i w:val="0"/>
          <w:sz w:val="20"/>
          <w:szCs w:val="20"/>
          <w:lang w:val="en-US"/>
        </w:rPr>
        <w:t>; 13) Innocence Project</w:t>
      </w:r>
      <w:r w:rsidR="00484F14" w:rsidRPr="00A366BA">
        <w:rPr>
          <w:rFonts w:ascii="Verdana" w:hAnsi="Verdana"/>
          <w:i w:val="0"/>
          <w:sz w:val="20"/>
          <w:szCs w:val="20"/>
          <w:lang w:val="en-US"/>
        </w:rPr>
        <w:t>,</w:t>
      </w:r>
      <w:r w:rsidRPr="00A366BA">
        <w:rPr>
          <w:rFonts w:ascii="Verdana" w:hAnsi="Verdana"/>
          <w:i w:val="0"/>
          <w:sz w:val="20"/>
          <w:szCs w:val="20"/>
          <w:lang w:val="en-US"/>
        </w:rPr>
        <w:t xml:space="preserve"> Argentina</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26"/>
      </w:r>
      <w:r w:rsidRPr="00A366BA">
        <w:rPr>
          <w:rFonts w:ascii="Verdana" w:hAnsi="Verdana"/>
          <w:i w:val="0"/>
          <w:sz w:val="20"/>
          <w:szCs w:val="20"/>
          <w:lang w:val="en-US"/>
        </w:rPr>
        <w:t xml:space="preserve"> 14) the Human Rights Commission of Mexico City</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27"/>
      </w:r>
      <w:r w:rsidR="00484F14" w:rsidRPr="00A366BA">
        <w:rPr>
          <w:rFonts w:ascii="Verdana" w:hAnsi="Verdana"/>
          <w:i w:val="0"/>
          <w:sz w:val="20"/>
          <w:szCs w:val="20"/>
          <w:lang w:val="en-US"/>
        </w:rPr>
        <w:t xml:space="preserve"> 15) </w:t>
      </w:r>
      <w:r w:rsidRPr="00A366BA">
        <w:rPr>
          <w:rFonts w:ascii="Verdana" w:hAnsi="Verdana"/>
          <w:i w:val="0"/>
          <w:sz w:val="20"/>
          <w:szCs w:val="20"/>
          <w:lang w:val="en-US"/>
        </w:rPr>
        <w:t>Minerva Calderón Legal Clinic</w:t>
      </w:r>
      <w:r w:rsidRPr="00A366BA">
        <w:rPr>
          <w:rStyle w:val="Refdenotaalpie"/>
          <w:rFonts w:ascii="Verdana" w:hAnsi="Verdana"/>
          <w:i w:val="0"/>
          <w:sz w:val="20"/>
          <w:lang w:val="en-US"/>
        </w:rPr>
        <w:footnoteReference w:id="28"/>
      </w:r>
      <w:r w:rsidR="00484F14" w:rsidRPr="00A366BA">
        <w:rPr>
          <w:rFonts w:ascii="Verdana" w:hAnsi="Verdana"/>
          <w:i w:val="0"/>
          <w:sz w:val="20"/>
          <w:szCs w:val="20"/>
          <w:lang w:val="en-US"/>
        </w:rPr>
        <w:t xml:space="preserve">; 16) </w:t>
      </w:r>
      <w:r w:rsidR="00D802C3" w:rsidRPr="00A366BA">
        <w:rPr>
          <w:rFonts w:ascii="Verdana" w:hAnsi="Verdana"/>
          <w:sz w:val="20"/>
          <w:szCs w:val="20"/>
          <w:lang w:val="en-US"/>
        </w:rPr>
        <w:t>Centro de Intervenció</w:t>
      </w:r>
      <w:r w:rsidRPr="00A366BA">
        <w:rPr>
          <w:rFonts w:ascii="Verdana" w:hAnsi="Verdana"/>
          <w:sz w:val="20"/>
          <w:szCs w:val="20"/>
          <w:lang w:val="en-US"/>
        </w:rPr>
        <w:t>n Pedagógica</w:t>
      </w:r>
      <w:r w:rsidRPr="00A366BA">
        <w:rPr>
          <w:rFonts w:ascii="Verdana" w:hAnsi="Verdana"/>
          <w:i w:val="0"/>
          <w:sz w:val="20"/>
          <w:szCs w:val="20"/>
          <w:lang w:val="en-US"/>
        </w:rPr>
        <w:t xml:space="preserve"> </w:t>
      </w:r>
      <w:r w:rsidR="00AB4C38" w:rsidRPr="00A366BA">
        <w:rPr>
          <w:rFonts w:ascii="Verdana" w:hAnsi="Verdana"/>
          <w:sz w:val="20"/>
          <w:szCs w:val="20"/>
          <w:lang w:val="en-US"/>
        </w:rPr>
        <w:t xml:space="preserve">para la </w:t>
      </w:r>
      <w:r w:rsidR="00D802C3" w:rsidRPr="00A366BA">
        <w:rPr>
          <w:rFonts w:ascii="Verdana" w:hAnsi="Verdana"/>
          <w:sz w:val="20"/>
          <w:szCs w:val="20"/>
          <w:lang w:val="en-US"/>
        </w:rPr>
        <w:t xml:space="preserve">Justicia </w:t>
      </w:r>
      <w:r w:rsidRPr="00A366BA">
        <w:rPr>
          <w:rFonts w:ascii="Verdana" w:hAnsi="Verdana"/>
          <w:sz w:val="20"/>
          <w:szCs w:val="20"/>
          <w:lang w:val="en-US"/>
        </w:rPr>
        <w:t>Social Margarita Neri</w:t>
      </w:r>
      <w:r w:rsidRPr="00A366BA">
        <w:rPr>
          <w:rFonts w:ascii="Verdana" w:hAnsi="Verdana"/>
          <w:i w:val="0"/>
          <w:sz w:val="20"/>
          <w:szCs w:val="20"/>
          <w:lang w:val="en-US"/>
        </w:rPr>
        <w:t xml:space="preserve"> A.C.</w:t>
      </w:r>
      <w:r w:rsidR="00484F14" w:rsidRPr="00A366BA">
        <w:rPr>
          <w:rFonts w:ascii="Verdana" w:hAnsi="Verdana"/>
          <w:i w:val="0"/>
          <w:sz w:val="20"/>
          <w:szCs w:val="20"/>
          <w:lang w:val="en-US"/>
        </w:rPr>
        <w:t>;</w:t>
      </w:r>
      <w:r w:rsidRPr="00A366BA">
        <w:rPr>
          <w:rStyle w:val="Refdenotaalpie"/>
          <w:rFonts w:ascii="Verdana" w:hAnsi="Verdana"/>
          <w:i w:val="0"/>
          <w:sz w:val="20"/>
          <w:lang w:val="en-US"/>
        </w:rPr>
        <w:footnoteReference w:id="29"/>
      </w:r>
      <w:r w:rsidRPr="00A366BA">
        <w:rPr>
          <w:rFonts w:ascii="Verdana" w:hAnsi="Verdana"/>
          <w:i w:val="0"/>
          <w:sz w:val="20"/>
          <w:szCs w:val="20"/>
          <w:lang w:val="en-US"/>
        </w:rPr>
        <w:t xml:space="preserve"> 17) Miguel Agustín Pro Juárez Human Rights Center</w:t>
      </w:r>
      <w:r w:rsidR="001D726B" w:rsidRPr="00A366BA">
        <w:rPr>
          <w:rFonts w:ascii="Verdana" w:hAnsi="Verdana"/>
          <w:i w:val="0"/>
          <w:sz w:val="20"/>
          <w:szCs w:val="20"/>
          <w:lang w:val="en-US"/>
        </w:rPr>
        <w:t>;</w:t>
      </w:r>
      <w:r w:rsidRPr="00A366BA">
        <w:rPr>
          <w:rStyle w:val="Refdenotaalpie"/>
          <w:rFonts w:ascii="Verdana" w:hAnsi="Verdana"/>
          <w:i w:val="0"/>
          <w:sz w:val="20"/>
          <w:lang w:val="en-US"/>
        </w:rPr>
        <w:t xml:space="preserve"> </w:t>
      </w:r>
      <w:r w:rsidRPr="00A366BA">
        <w:rPr>
          <w:rStyle w:val="Refdenotaalpie"/>
          <w:rFonts w:ascii="Verdana" w:hAnsi="Verdana"/>
          <w:i w:val="0"/>
          <w:sz w:val="20"/>
          <w:lang w:val="en-US"/>
        </w:rPr>
        <w:footnoteReference w:id="30"/>
      </w:r>
      <w:r w:rsidRPr="00A366BA">
        <w:rPr>
          <w:rFonts w:ascii="Verdana" w:hAnsi="Verdana"/>
          <w:i w:val="0"/>
          <w:sz w:val="20"/>
          <w:szCs w:val="20"/>
          <w:lang w:val="en-US"/>
        </w:rPr>
        <w:t xml:space="preserve"> and 18) Roberto Borges Zurita.</w:t>
      </w:r>
      <w:r w:rsidRPr="00A366BA">
        <w:rPr>
          <w:rStyle w:val="Refdenotaalpie"/>
          <w:rFonts w:ascii="Verdana" w:hAnsi="Verdana"/>
          <w:i w:val="0"/>
          <w:sz w:val="20"/>
          <w:lang w:val="en-US"/>
        </w:rPr>
        <w:footnoteReference w:id="31"/>
      </w:r>
    </w:p>
    <w:p w14:paraId="5FFDFA5A"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i w:val="0"/>
          <w:iCs/>
          <w:sz w:val="20"/>
          <w:szCs w:val="20"/>
          <w:lang w:val="en-US"/>
        </w:rPr>
      </w:pPr>
      <w:r w:rsidRPr="00A366BA">
        <w:rPr>
          <w:rFonts w:ascii="Verdana" w:hAnsi="Verdana"/>
          <w:sz w:val="20"/>
          <w:szCs w:val="20"/>
          <w:lang w:val="en-US"/>
        </w:rPr>
        <w:t>Final written arguments</w:t>
      </w:r>
      <w:r w:rsidRPr="00A366BA">
        <w:rPr>
          <w:rFonts w:ascii="Verdana" w:hAnsi="Verdana"/>
          <w:spacing w:val="-18"/>
          <w:sz w:val="20"/>
          <w:szCs w:val="20"/>
          <w:lang w:val="en-US"/>
        </w:rPr>
        <w:t xml:space="preserve"> and </w:t>
      </w:r>
      <w:r w:rsidRPr="00A366BA">
        <w:rPr>
          <w:rFonts w:ascii="Verdana" w:hAnsi="Verdana"/>
          <w:sz w:val="20"/>
          <w:szCs w:val="20"/>
          <w:lang w:val="en-US"/>
        </w:rPr>
        <w:t>observations</w:t>
      </w:r>
      <w:r w:rsidRPr="00A366BA">
        <w:rPr>
          <w:rFonts w:ascii="Verdana" w:hAnsi="Verdana"/>
          <w:i w:val="0"/>
          <w:iCs/>
          <w:sz w:val="20"/>
          <w:szCs w:val="20"/>
          <w:lang w:val="en-US"/>
        </w:rPr>
        <w:t>.</w:t>
      </w:r>
      <w:r w:rsidRPr="00A366BA">
        <w:rPr>
          <w:rFonts w:ascii="Verdana" w:hAnsi="Verdana"/>
          <w:i w:val="0"/>
          <w:iCs/>
          <w:spacing w:val="-17"/>
          <w:sz w:val="20"/>
          <w:szCs w:val="20"/>
          <w:lang w:val="en-US"/>
        </w:rPr>
        <w:t xml:space="preserve"> On</w:t>
      </w:r>
      <w:r w:rsidRPr="00A366BA">
        <w:rPr>
          <w:rFonts w:ascii="Verdana" w:hAnsi="Verdana"/>
          <w:i w:val="0"/>
          <w:iCs/>
          <w:spacing w:val="-19"/>
          <w:sz w:val="20"/>
          <w:szCs w:val="20"/>
          <w:lang w:val="en-US"/>
        </w:rPr>
        <w:t xml:space="preserve"> September</w:t>
      </w:r>
      <w:r w:rsidRPr="00A366BA">
        <w:rPr>
          <w:rFonts w:ascii="Verdana" w:hAnsi="Verdana"/>
          <w:i w:val="0"/>
          <w:iCs/>
          <w:spacing w:val="-20"/>
          <w:sz w:val="20"/>
          <w:szCs w:val="20"/>
          <w:lang w:val="en-US"/>
        </w:rPr>
        <w:t xml:space="preserve"> 29, </w:t>
      </w:r>
      <w:r w:rsidRPr="00A366BA">
        <w:rPr>
          <w:rFonts w:ascii="Verdana" w:hAnsi="Verdana"/>
          <w:i w:val="0"/>
          <w:iCs/>
          <w:sz w:val="20"/>
          <w:szCs w:val="20"/>
          <w:lang w:val="en-US"/>
        </w:rPr>
        <w:t>2022,</w:t>
      </w:r>
      <w:r w:rsidRPr="00A366BA">
        <w:rPr>
          <w:rFonts w:ascii="Verdana" w:hAnsi="Verdana"/>
          <w:i w:val="0"/>
          <w:iCs/>
          <w:spacing w:val="-16"/>
          <w:sz w:val="20"/>
          <w:szCs w:val="20"/>
          <w:lang w:val="en-US"/>
        </w:rPr>
        <w:t xml:space="preserve"> </w:t>
      </w:r>
      <w:r w:rsidRPr="00A366BA">
        <w:rPr>
          <w:rFonts w:ascii="Verdana" w:hAnsi="Verdana"/>
          <w:i w:val="0"/>
          <w:iCs/>
          <w:sz w:val="20"/>
          <w:szCs w:val="20"/>
          <w:lang w:val="en-US"/>
        </w:rPr>
        <w:t>the Commission</w:t>
      </w:r>
      <w:r w:rsidRPr="00A366BA">
        <w:rPr>
          <w:rFonts w:ascii="Verdana" w:hAnsi="Verdana"/>
          <w:i w:val="0"/>
          <w:iCs/>
          <w:spacing w:val="-17"/>
          <w:sz w:val="20"/>
          <w:szCs w:val="20"/>
          <w:lang w:val="en-US"/>
        </w:rPr>
        <w:t xml:space="preserve"> submitted </w:t>
      </w:r>
      <w:r w:rsidRPr="00A366BA">
        <w:rPr>
          <w:rFonts w:ascii="Verdana" w:hAnsi="Verdana"/>
          <w:i w:val="0"/>
          <w:iCs/>
          <w:sz w:val="20"/>
          <w:szCs w:val="20"/>
          <w:lang w:val="en-US"/>
        </w:rPr>
        <w:t>its final written observations, and the State and the representatives forwarded their final written arguments.</w:t>
      </w:r>
      <w:r w:rsidRPr="00A366BA">
        <w:rPr>
          <w:rFonts w:ascii="Verdana" w:hAnsi="Verdana"/>
          <w:sz w:val="20"/>
          <w:szCs w:val="20"/>
          <w:lang w:val="en-US"/>
        </w:rPr>
        <w:t xml:space="preserve"> </w:t>
      </w:r>
      <w:r w:rsidRPr="00A366BA">
        <w:rPr>
          <w:rFonts w:ascii="Verdana" w:hAnsi="Verdana"/>
          <w:i w:val="0"/>
          <w:iCs/>
          <w:sz w:val="20"/>
          <w:szCs w:val="20"/>
          <w:lang w:val="en-US"/>
        </w:rPr>
        <w:t xml:space="preserve">On October 17, 2022, the representatives submitted their observations on the annexes presented by the State in its final written arguments, the State </w:t>
      </w:r>
      <w:r w:rsidR="00E24730" w:rsidRPr="00A366BA">
        <w:rPr>
          <w:rFonts w:ascii="Verdana" w:hAnsi="Verdana"/>
          <w:i w:val="0"/>
          <w:iCs/>
          <w:sz w:val="20"/>
          <w:szCs w:val="20"/>
          <w:lang w:val="en-US"/>
        </w:rPr>
        <w:t xml:space="preserve">submitted </w:t>
      </w:r>
      <w:r w:rsidRPr="00A366BA">
        <w:rPr>
          <w:rFonts w:ascii="Verdana" w:hAnsi="Verdana"/>
          <w:i w:val="0"/>
          <w:iCs/>
          <w:sz w:val="20"/>
          <w:szCs w:val="20"/>
          <w:lang w:val="en-US"/>
        </w:rPr>
        <w:t xml:space="preserve">its observations </w:t>
      </w:r>
      <w:r w:rsidR="00AD13C4" w:rsidRPr="00A366BA">
        <w:rPr>
          <w:rFonts w:ascii="Verdana" w:hAnsi="Verdana"/>
          <w:i w:val="0"/>
          <w:iCs/>
          <w:sz w:val="20"/>
          <w:szCs w:val="20"/>
          <w:lang w:val="en-US"/>
        </w:rPr>
        <w:t xml:space="preserve">on </w:t>
      </w:r>
      <w:r w:rsidRPr="00A366BA">
        <w:rPr>
          <w:rFonts w:ascii="Verdana" w:hAnsi="Verdana"/>
          <w:i w:val="0"/>
          <w:iCs/>
          <w:sz w:val="20"/>
          <w:szCs w:val="20"/>
          <w:lang w:val="en-US"/>
        </w:rPr>
        <w:t xml:space="preserve">the </w:t>
      </w:r>
      <w:r w:rsidRPr="00A366BA">
        <w:rPr>
          <w:rFonts w:ascii="Verdana" w:hAnsi="Verdana"/>
          <w:i w:val="0"/>
          <w:iCs/>
          <w:sz w:val="20"/>
          <w:szCs w:val="20"/>
          <w:lang w:val="en-US"/>
        </w:rPr>
        <w:lastRenderedPageBreak/>
        <w:t xml:space="preserve">annexes to the final written arguments of the representatives, and the Commission stated that it had no observations regarding the annexes to the final written arguments presented by the parties. </w:t>
      </w:r>
    </w:p>
    <w:p w14:paraId="2D7A3A38"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sz w:val="20"/>
          <w:szCs w:val="20"/>
          <w:lang w:val="en-US"/>
        </w:rPr>
      </w:pPr>
      <w:r w:rsidRPr="00A366BA">
        <w:rPr>
          <w:rFonts w:ascii="Verdana" w:hAnsi="Verdana"/>
          <w:sz w:val="20"/>
          <w:szCs w:val="20"/>
          <w:lang w:val="en-US"/>
        </w:rPr>
        <w:t>Deliberation of the instant case</w:t>
      </w:r>
      <w:r w:rsidRPr="00A366BA">
        <w:rPr>
          <w:rFonts w:ascii="Verdana" w:hAnsi="Verdana"/>
          <w:i w:val="0"/>
          <w:iCs/>
          <w:sz w:val="20"/>
          <w:szCs w:val="20"/>
          <w:lang w:val="en-US"/>
        </w:rPr>
        <w:t>. The Court began deliberation of this</w:t>
      </w:r>
      <w:r w:rsidR="00E24730" w:rsidRPr="00A366BA">
        <w:rPr>
          <w:rFonts w:ascii="Verdana" w:hAnsi="Verdana"/>
          <w:i w:val="0"/>
          <w:iCs/>
          <w:sz w:val="20"/>
          <w:szCs w:val="20"/>
          <w:lang w:val="en-US"/>
        </w:rPr>
        <w:t xml:space="preserve"> judgment</w:t>
      </w:r>
      <w:r w:rsidR="00AD13C4" w:rsidRPr="00A366BA">
        <w:rPr>
          <w:rFonts w:ascii="Verdana" w:hAnsi="Verdana"/>
          <w:i w:val="0"/>
          <w:iCs/>
          <w:sz w:val="20"/>
          <w:szCs w:val="20"/>
          <w:lang w:val="en-US"/>
        </w:rPr>
        <w:t xml:space="preserve"> in a virtual session held</w:t>
      </w:r>
      <w:r w:rsidRPr="00A366BA">
        <w:rPr>
          <w:rFonts w:ascii="Verdana" w:hAnsi="Verdana"/>
          <w:i w:val="0"/>
          <w:iCs/>
          <w:sz w:val="20"/>
          <w:szCs w:val="20"/>
          <w:lang w:val="en-US"/>
        </w:rPr>
        <w:t xml:space="preserve"> on January 23, 2023, during the </w:t>
      </w:r>
      <w:r w:rsidR="00E24730" w:rsidRPr="00A366BA">
        <w:rPr>
          <w:rFonts w:ascii="Verdana" w:hAnsi="Verdana"/>
          <w:i w:val="0"/>
          <w:iCs/>
          <w:sz w:val="20"/>
          <w:szCs w:val="20"/>
          <w:lang w:val="en-US"/>
        </w:rPr>
        <w:t xml:space="preserve">Court’s </w:t>
      </w:r>
      <w:r w:rsidRPr="00A366BA">
        <w:rPr>
          <w:rFonts w:ascii="Verdana" w:hAnsi="Verdana"/>
          <w:i w:val="0"/>
          <w:iCs/>
          <w:sz w:val="20"/>
          <w:szCs w:val="20"/>
          <w:lang w:val="en-US"/>
        </w:rPr>
        <w:t>155</w:t>
      </w:r>
      <w:r w:rsidRPr="00A366BA">
        <w:rPr>
          <w:rFonts w:ascii="Verdana" w:hAnsi="Verdana"/>
          <w:i w:val="0"/>
          <w:iCs/>
          <w:sz w:val="20"/>
          <w:szCs w:val="20"/>
          <w:vertAlign w:val="superscript"/>
          <w:lang w:val="en-US"/>
        </w:rPr>
        <w:t>th</w:t>
      </w:r>
      <w:r w:rsidRPr="00A366BA">
        <w:rPr>
          <w:rFonts w:ascii="Verdana" w:hAnsi="Verdana"/>
          <w:i w:val="0"/>
          <w:iCs/>
          <w:sz w:val="20"/>
          <w:szCs w:val="20"/>
          <w:lang w:val="en-US"/>
        </w:rPr>
        <w:t xml:space="preserve"> Regular Session.</w:t>
      </w:r>
    </w:p>
    <w:p w14:paraId="451842EC" w14:textId="77777777" w:rsidR="00E0538D" w:rsidRPr="00A366BA" w:rsidRDefault="00E0538D" w:rsidP="00E0538D">
      <w:pPr>
        <w:pStyle w:val="Ttulo1"/>
        <w:rPr>
          <w:lang w:val="en-US"/>
        </w:rPr>
      </w:pPr>
      <w:bookmarkStart w:id="30" w:name="_Toc138091307"/>
      <w:r w:rsidRPr="00A366BA">
        <w:rPr>
          <w:rFonts w:ascii="Verdana" w:hAnsi="Verdana"/>
          <w:sz w:val="20"/>
          <w:lang w:val="en-US"/>
        </w:rPr>
        <w:t>III</w:t>
      </w:r>
      <w:r w:rsidRPr="00A366BA">
        <w:rPr>
          <w:rFonts w:ascii="Verdana" w:hAnsi="Verdana"/>
          <w:caps w:val="0"/>
          <w:color w:val="E2EFD9" w:themeColor="accent6" w:themeTint="33"/>
          <w:sz w:val="20"/>
          <w:lang w:val="en-US"/>
        </w:rPr>
        <w:t xml:space="preserve">. </w:t>
      </w:r>
      <w:r w:rsidRPr="00A366BA">
        <w:rPr>
          <w:rFonts w:ascii="Verdana" w:hAnsi="Verdana"/>
          <w:sz w:val="20"/>
          <w:lang w:val="en-US"/>
        </w:rPr>
        <w:br/>
        <w:t>JURISDICTION</w:t>
      </w:r>
      <w:bookmarkEnd w:id="30"/>
    </w:p>
    <w:p w14:paraId="4ECC23A3" w14:textId="77777777" w:rsidR="00E0538D" w:rsidRPr="00A366BA" w:rsidRDefault="00E0538D" w:rsidP="00E0538D">
      <w:pPr>
        <w:pStyle w:val="Estilo1"/>
        <w:numPr>
          <w:ilvl w:val="0"/>
          <w:numId w:val="2"/>
        </w:numPr>
        <w:tabs>
          <w:tab w:val="left" w:pos="0"/>
        </w:tabs>
        <w:spacing w:before="120"/>
        <w:ind w:left="0" w:right="-4" w:firstLine="0"/>
        <w:jc w:val="both"/>
        <w:rPr>
          <w:rFonts w:ascii="Verdana" w:hAnsi="Verdana"/>
          <w:i w:val="0"/>
          <w:iCs/>
          <w:spacing w:val="-5"/>
          <w:sz w:val="20"/>
          <w:szCs w:val="20"/>
          <w:lang w:val="en-US"/>
        </w:rPr>
      </w:pPr>
      <w:r w:rsidRPr="00A366BA">
        <w:rPr>
          <w:rFonts w:ascii="Verdana" w:hAnsi="Verdana"/>
          <w:i w:val="0"/>
          <w:iCs/>
          <w:sz w:val="20"/>
          <w:szCs w:val="20"/>
          <w:lang w:val="en-US"/>
        </w:rPr>
        <w:t>The Court</w:t>
      </w:r>
      <w:r w:rsidRPr="00A366BA">
        <w:rPr>
          <w:rFonts w:ascii="Verdana" w:hAnsi="Verdana"/>
          <w:i w:val="0"/>
          <w:iCs/>
          <w:spacing w:val="-5"/>
          <w:sz w:val="20"/>
          <w:szCs w:val="20"/>
          <w:lang w:val="en-US"/>
        </w:rPr>
        <w:t xml:space="preserve"> has jurisdiction to hear this case</w:t>
      </w:r>
      <w:r w:rsidRPr="00A366BA">
        <w:rPr>
          <w:rFonts w:ascii="Verdana" w:hAnsi="Verdana"/>
          <w:i w:val="0"/>
          <w:iCs/>
          <w:spacing w:val="-6"/>
          <w:sz w:val="20"/>
          <w:szCs w:val="20"/>
          <w:lang w:val="en-US"/>
        </w:rPr>
        <w:t xml:space="preserve"> pursuant to </w:t>
      </w:r>
      <w:r w:rsidRPr="00A366BA">
        <w:rPr>
          <w:rFonts w:ascii="Verdana" w:hAnsi="Verdana"/>
          <w:i w:val="0"/>
          <w:iCs/>
          <w:sz w:val="20"/>
          <w:szCs w:val="20"/>
          <w:lang w:val="en-US"/>
        </w:rPr>
        <w:t>Article</w:t>
      </w:r>
      <w:r w:rsidRPr="00A366BA">
        <w:rPr>
          <w:rFonts w:ascii="Verdana" w:hAnsi="Verdana"/>
          <w:i w:val="0"/>
          <w:iCs/>
          <w:spacing w:val="-8"/>
          <w:sz w:val="20"/>
          <w:szCs w:val="20"/>
          <w:lang w:val="en-US"/>
        </w:rPr>
        <w:t xml:space="preserve"> </w:t>
      </w:r>
      <w:r w:rsidRPr="00A366BA">
        <w:rPr>
          <w:rFonts w:ascii="Verdana" w:hAnsi="Verdana"/>
          <w:i w:val="0"/>
          <w:iCs/>
          <w:sz w:val="20"/>
          <w:szCs w:val="20"/>
          <w:lang w:val="en-US"/>
        </w:rPr>
        <w:t xml:space="preserve">62(3) of the Convention, given that Mexico has been a State Party to the American Convention since March 24, 1981, and accepted the contentious jurisdiction </w:t>
      </w:r>
      <w:r w:rsidR="00D802C3" w:rsidRPr="00A366BA">
        <w:rPr>
          <w:rFonts w:ascii="Verdana" w:hAnsi="Verdana"/>
          <w:i w:val="0"/>
          <w:iCs/>
          <w:sz w:val="20"/>
          <w:szCs w:val="20"/>
          <w:lang w:val="en-US"/>
        </w:rPr>
        <w:t xml:space="preserve">of this Court </w:t>
      </w:r>
      <w:r w:rsidRPr="00A366BA">
        <w:rPr>
          <w:rFonts w:ascii="Verdana" w:hAnsi="Verdana"/>
          <w:i w:val="0"/>
          <w:iCs/>
          <w:sz w:val="20"/>
          <w:szCs w:val="20"/>
          <w:lang w:val="en-US"/>
        </w:rPr>
        <w:t xml:space="preserve">on December 16, 1998. </w:t>
      </w:r>
      <w:r w:rsidR="00D802C3" w:rsidRPr="00A366BA">
        <w:rPr>
          <w:rFonts w:ascii="Verdana" w:hAnsi="Verdana"/>
          <w:i w:val="0"/>
          <w:iCs/>
          <w:sz w:val="20"/>
          <w:szCs w:val="20"/>
          <w:lang w:val="en-US"/>
        </w:rPr>
        <w:t>Furthermore</w:t>
      </w:r>
      <w:r w:rsidRPr="00A366BA">
        <w:rPr>
          <w:rFonts w:ascii="Verdana" w:hAnsi="Verdana"/>
          <w:i w:val="0"/>
          <w:iCs/>
          <w:sz w:val="20"/>
          <w:szCs w:val="20"/>
          <w:lang w:val="en-US"/>
        </w:rPr>
        <w:t>, Mexico ratified the Inter-American Convention to Prevent and Punish Torture (hereinafter “ICPPT”) on February 11, 1987, and deposited the instrument of ratification on June 22, 1987.</w:t>
      </w:r>
    </w:p>
    <w:p w14:paraId="087FFE22" w14:textId="77777777" w:rsidR="00E0538D" w:rsidRPr="00A366BA" w:rsidRDefault="00E0538D" w:rsidP="00E0538D">
      <w:pPr>
        <w:pStyle w:val="Ttulo1"/>
        <w:rPr>
          <w:rFonts w:ascii="Verdana" w:hAnsi="Verdana"/>
          <w:caps w:val="0"/>
          <w:sz w:val="20"/>
          <w:lang w:val="en-US"/>
        </w:rPr>
      </w:pPr>
      <w:bookmarkStart w:id="31" w:name="_Toc138091308"/>
      <w:r w:rsidRPr="00A366BA">
        <w:rPr>
          <w:rFonts w:ascii="Verdana" w:hAnsi="Verdana"/>
          <w:caps w:val="0"/>
          <w:sz w:val="20"/>
          <w:lang w:val="en-US"/>
        </w:rPr>
        <w:t>IV</w:t>
      </w:r>
      <w:r w:rsidRPr="00A366BA">
        <w:rPr>
          <w:rFonts w:ascii="Verdana" w:hAnsi="Verdana"/>
          <w:caps w:val="0"/>
          <w:color w:val="E2EFD9" w:themeColor="accent6" w:themeTint="33"/>
          <w:sz w:val="20"/>
          <w:lang w:val="en-US"/>
        </w:rPr>
        <w:t xml:space="preserve">. </w:t>
      </w:r>
      <w:r w:rsidRPr="00A366BA">
        <w:rPr>
          <w:rFonts w:ascii="Verdana" w:hAnsi="Verdana"/>
          <w:caps w:val="0"/>
          <w:sz w:val="20"/>
          <w:lang w:val="en-US"/>
        </w:rPr>
        <w:br/>
        <w:t>PRELIMINARY OBJECTIONS</w:t>
      </w:r>
      <w:bookmarkEnd w:id="31"/>
    </w:p>
    <w:p w14:paraId="314510A1"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In the case</w:t>
      </w:r>
      <w:r w:rsidRPr="00A366BA">
        <w:rPr>
          <w:rFonts w:ascii="Verdana" w:hAnsi="Verdana"/>
          <w:i w:val="0"/>
          <w:iCs/>
          <w:spacing w:val="-8"/>
          <w:sz w:val="20"/>
          <w:szCs w:val="20"/>
          <w:lang w:val="en-US"/>
        </w:rPr>
        <w:t xml:space="preserve"> </w:t>
      </w:r>
      <w:r w:rsidRPr="00A366BA">
        <w:rPr>
          <w:rFonts w:ascii="Verdana" w:hAnsi="Verdana"/>
          <w:sz w:val="20"/>
          <w:szCs w:val="20"/>
          <w:lang w:val="en-US"/>
        </w:rPr>
        <w:t>sub</w:t>
      </w:r>
      <w:r w:rsidRPr="00A366BA">
        <w:rPr>
          <w:rFonts w:ascii="Verdana" w:hAnsi="Verdana"/>
          <w:spacing w:val="-8"/>
          <w:sz w:val="20"/>
          <w:szCs w:val="20"/>
          <w:lang w:val="en-US"/>
        </w:rPr>
        <w:t xml:space="preserve"> </w:t>
      </w:r>
      <w:r w:rsidRPr="00A366BA">
        <w:rPr>
          <w:rFonts w:ascii="Verdana" w:hAnsi="Verdana"/>
          <w:sz w:val="20"/>
          <w:szCs w:val="20"/>
          <w:lang w:val="en-US"/>
        </w:rPr>
        <w:t>judice</w:t>
      </w:r>
      <w:r w:rsidRPr="00A366BA">
        <w:rPr>
          <w:rFonts w:ascii="Verdana" w:hAnsi="Verdana"/>
          <w:i w:val="0"/>
          <w:iCs/>
          <w:spacing w:val="-7"/>
          <w:sz w:val="20"/>
          <w:szCs w:val="20"/>
          <w:lang w:val="en-US"/>
        </w:rPr>
        <w:t xml:space="preserve">, </w:t>
      </w:r>
      <w:r w:rsidRPr="00A366BA">
        <w:rPr>
          <w:rFonts w:ascii="Verdana" w:hAnsi="Verdana"/>
          <w:i w:val="0"/>
          <w:iCs/>
          <w:sz w:val="20"/>
          <w:szCs w:val="20"/>
          <w:lang w:val="en-US"/>
        </w:rPr>
        <w:t xml:space="preserve">the </w:t>
      </w:r>
      <w:r w:rsidRPr="00A366BA">
        <w:rPr>
          <w:rFonts w:ascii="Verdana" w:hAnsi="Verdana"/>
          <w:b/>
          <w:iCs/>
          <w:sz w:val="20"/>
          <w:szCs w:val="20"/>
          <w:lang w:val="en-US"/>
        </w:rPr>
        <w:t>State</w:t>
      </w:r>
      <w:r w:rsidRPr="00A366BA">
        <w:rPr>
          <w:rFonts w:ascii="Verdana" w:hAnsi="Verdana"/>
          <w:i w:val="0"/>
          <w:iCs/>
          <w:spacing w:val="-11"/>
          <w:sz w:val="20"/>
          <w:szCs w:val="20"/>
          <w:lang w:val="en-US"/>
        </w:rPr>
        <w:t xml:space="preserve"> </w:t>
      </w:r>
      <w:r w:rsidR="00D802C3" w:rsidRPr="00A366BA">
        <w:rPr>
          <w:rFonts w:ascii="Verdana" w:hAnsi="Verdana"/>
          <w:i w:val="0"/>
          <w:iCs/>
          <w:spacing w:val="-11"/>
          <w:sz w:val="20"/>
          <w:szCs w:val="20"/>
          <w:lang w:val="en-US"/>
        </w:rPr>
        <w:t xml:space="preserve">filed </w:t>
      </w:r>
      <w:r w:rsidRPr="00A366BA">
        <w:rPr>
          <w:rFonts w:ascii="Verdana" w:hAnsi="Verdana"/>
          <w:i w:val="0"/>
          <w:iCs/>
          <w:spacing w:val="-11"/>
          <w:sz w:val="20"/>
          <w:szCs w:val="20"/>
          <w:lang w:val="en-US"/>
        </w:rPr>
        <w:t xml:space="preserve">five </w:t>
      </w:r>
      <w:r w:rsidRPr="00A366BA">
        <w:rPr>
          <w:rFonts w:ascii="Verdana" w:hAnsi="Verdana"/>
          <w:i w:val="0"/>
          <w:iCs/>
          <w:sz w:val="20"/>
          <w:szCs w:val="20"/>
          <w:lang w:val="en-US"/>
        </w:rPr>
        <w:t xml:space="preserve">preliminary objections, two of which will be analyzed in this chapter in the following order: </w:t>
      </w:r>
      <w:r w:rsidRPr="00A366BA">
        <w:rPr>
          <w:rFonts w:ascii="Verdana" w:hAnsi="Verdana"/>
          <w:i w:val="0"/>
          <w:sz w:val="20"/>
          <w:szCs w:val="20"/>
          <w:lang w:val="en-US"/>
        </w:rPr>
        <w:t xml:space="preserve">a) preliminary objection </w:t>
      </w:r>
      <w:r w:rsidR="00620C04" w:rsidRPr="00A366BA">
        <w:rPr>
          <w:rFonts w:ascii="Verdana" w:hAnsi="Verdana"/>
          <w:i w:val="0"/>
          <w:sz w:val="20"/>
          <w:szCs w:val="20"/>
          <w:lang w:val="en-US"/>
        </w:rPr>
        <w:t xml:space="preserve">regarding </w:t>
      </w:r>
      <w:r w:rsidRPr="00A366BA">
        <w:rPr>
          <w:rFonts w:ascii="Verdana" w:hAnsi="Verdana"/>
          <w:i w:val="0"/>
          <w:sz w:val="20"/>
          <w:szCs w:val="20"/>
          <w:lang w:val="en-US"/>
        </w:rPr>
        <w:t xml:space="preserve">international </w:t>
      </w:r>
      <w:r w:rsidRPr="00A366BA">
        <w:rPr>
          <w:rFonts w:ascii="Verdana" w:hAnsi="Verdana"/>
          <w:sz w:val="20"/>
          <w:szCs w:val="20"/>
          <w:lang w:val="en-US"/>
        </w:rPr>
        <w:t>res judicata</w:t>
      </w:r>
      <w:r w:rsidRPr="00A366BA">
        <w:rPr>
          <w:rFonts w:ascii="Verdana" w:hAnsi="Verdana"/>
          <w:i w:val="0"/>
          <w:sz w:val="20"/>
          <w:szCs w:val="20"/>
          <w:lang w:val="en-US"/>
        </w:rPr>
        <w:t xml:space="preserve">, and b) preliminary objection </w:t>
      </w:r>
      <w:r w:rsidR="00620C04" w:rsidRPr="00A366BA">
        <w:rPr>
          <w:rFonts w:ascii="Verdana" w:hAnsi="Verdana"/>
          <w:i w:val="0"/>
          <w:sz w:val="20"/>
          <w:szCs w:val="20"/>
          <w:lang w:val="en-US"/>
        </w:rPr>
        <w:t xml:space="preserve">regarding </w:t>
      </w:r>
      <w:r w:rsidRPr="00A366BA">
        <w:rPr>
          <w:rFonts w:ascii="Verdana" w:hAnsi="Verdana"/>
          <w:i w:val="0"/>
          <w:sz w:val="20"/>
          <w:szCs w:val="20"/>
          <w:lang w:val="en-US"/>
        </w:rPr>
        <w:t>failure to exhaust domestic remedies</w:t>
      </w:r>
      <w:r w:rsidRPr="00A366BA">
        <w:rPr>
          <w:rFonts w:ascii="Verdana" w:hAnsi="Verdana"/>
          <w:i w:val="0"/>
          <w:iCs/>
          <w:sz w:val="20"/>
          <w:szCs w:val="20"/>
          <w:lang w:val="en-US"/>
        </w:rPr>
        <w:t>. The three remaining objections will be analyzed as pr</w:t>
      </w:r>
      <w:r w:rsidR="00620C04" w:rsidRPr="00A366BA">
        <w:rPr>
          <w:rFonts w:ascii="Verdana" w:hAnsi="Verdana"/>
          <w:i w:val="0"/>
          <w:iCs/>
          <w:sz w:val="20"/>
          <w:szCs w:val="20"/>
          <w:lang w:val="en-US"/>
        </w:rPr>
        <w:t xml:space="preserve">eliminary </w:t>
      </w:r>
      <w:r w:rsidRPr="00A366BA">
        <w:rPr>
          <w:rFonts w:ascii="Verdana" w:hAnsi="Verdana"/>
          <w:i w:val="0"/>
          <w:iCs/>
          <w:sz w:val="20"/>
          <w:szCs w:val="20"/>
          <w:lang w:val="en-US"/>
        </w:rPr>
        <w:t>considerations (</w:t>
      </w:r>
      <w:r w:rsidRPr="00A366BA">
        <w:rPr>
          <w:rFonts w:ascii="Verdana" w:hAnsi="Verdana"/>
          <w:sz w:val="20"/>
          <w:szCs w:val="20"/>
          <w:lang w:val="en-US"/>
        </w:rPr>
        <w:t>infra</w:t>
      </w:r>
      <w:r w:rsidRPr="00A366BA">
        <w:rPr>
          <w:rFonts w:ascii="Verdana" w:hAnsi="Verdana"/>
          <w:i w:val="0"/>
          <w:iCs/>
          <w:sz w:val="20"/>
          <w:szCs w:val="20"/>
          <w:lang w:val="en-US"/>
        </w:rPr>
        <w:t xml:space="preserve"> Chapter V).</w:t>
      </w:r>
    </w:p>
    <w:p w14:paraId="419BC5C2" w14:textId="77777777" w:rsidR="00E0538D" w:rsidRPr="00A366BA" w:rsidRDefault="00E0538D" w:rsidP="00E0538D">
      <w:pPr>
        <w:pStyle w:val="Ttulo2"/>
        <w:numPr>
          <w:ilvl w:val="0"/>
          <w:numId w:val="13"/>
        </w:numPr>
        <w:spacing w:before="240" w:after="240"/>
        <w:rPr>
          <w:rFonts w:ascii="Verdana" w:hAnsi="Verdana"/>
          <w:b w:val="0"/>
          <w:bCs w:val="0"/>
          <w:i/>
          <w:color w:val="auto"/>
          <w:sz w:val="20"/>
          <w:szCs w:val="20"/>
          <w:lang w:val="en-US"/>
        </w:rPr>
      </w:pPr>
      <w:bookmarkStart w:id="32" w:name="_Toc138091309"/>
      <w:r w:rsidRPr="00A366BA">
        <w:rPr>
          <w:rFonts w:ascii="Verdana" w:hAnsi="Verdana"/>
          <w:b w:val="0"/>
          <w:bCs w:val="0"/>
          <w:i/>
          <w:color w:val="auto"/>
          <w:sz w:val="20"/>
          <w:szCs w:val="20"/>
          <w:lang w:val="en-US"/>
        </w:rPr>
        <w:t>Preliminary objection regarding international res judicata</w:t>
      </w:r>
      <w:bookmarkEnd w:id="32"/>
      <w:r w:rsidRPr="00A366BA">
        <w:rPr>
          <w:rFonts w:ascii="Verdana" w:hAnsi="Verdana"/>
          <w:b w:val="0"/>
          <w:bCs w:val="0"/>
          <w:i/>
          <w:color w:val="auto"/>
          <w:sz w:val="20"/>
          <w:szCs w:val="20"/>
          <w:lang w:val="en-US"/>
        </w:rPr>
        <w:t xml:space="preserve"> </w:t>
      </w:r>
    </w:p>
    <w:p w14:paraId="0FFE7214"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r w:rsidRPr="00A366BA">
        <w:rPr>
          <w:rFonts w:ascii="Verdana" w:hAnsi="Verdana"/>
          <w:b w:val="0"/>
          <w:snapToGrid w:val="0"/>
          <w:spacing w:val="-2"/>
          <w:sz w:val="20"/>
          <w:szCs w:val="20"/>
          <w:lang w:val="en-US" w:eastAsia="es-ES"/>
        </w:rPr>
        <w:tab/>
      </w:r>
      <w:bookmarkStart w:id="33" w:name="_Toc138091310"/>
      <w:r w:rsidRPr="00A366BA">
        <w:rPr>
          <w:rFonts w:ascii="Verdana" w:hAnsi="Verdana"/>
          <w:b w:val="0"/>
          <w:snapToGrid w:val="0"/>
          <w:spacing w:val="-2"/>
          <w:sz w:val="20"/>
          <w:szCs w:val="20"/>
          <w:lang w:val="en-US" w:eastAsia="es-ES"/>
        </w:rPr>
        <w:t>A.1. Arguments of the parties and the Commission</w:t>
      </w:r>
      <w:bookmarkEnd w:id="33"/>
    </w:p>
    <w:p w14:paraId="2F6B317F"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Theme="minorHAnsi" w:hAnsi="Verdana" w:cs="Verdana"/>
          <w:i w:val="0"/>
          <w:iCs/>
          <w:sz w:val="20"/>
          <w:szCs w:val="20"/>
          <w:lang w:val="en-US" w:eastAsia="en-US"/>
        </w:rPr>
        <w:t xml:space="preserve">The </w:t>
      </w:r>
      <w:r w:rsidRPr="00A366BA">
        <w:rPr>
          <w:rFonts w:ascii="Verdana" w:eastAsiaTheme="minorHAnsi" w:hAnsi="Verdana" w:cs="Verdana"/>
          <w:b/>
          <w:iCs/>
          <w:sz w:val="20"/>
          <w:szCs w:val="20"/>
          <w:lang w:val="en-US" w:eastAsia="en-US"/>
        </w:rPr>
        <w:t>State</w:t>
      </w:r>
      <w:r w:rsidRPr="00A366BA">
        <w:rPr>
          <w:rFonts w:ascii="Verdana-BoldItalic" w:eastAsiaTheme="minorHAnsi" w:hAnsi="Verdana-BoldItalic" w:cs="Verdana-BoldItalic"/>
          <w:b/>
          <w:bCs/>
          <w:i w:val="0"/>
          <w:iCs/>
          <w:sz w:val="20"/>
          <w:szCs w:val="20"/>
          <w:lang w:val="en-US" w:eastAsia="en-US"/>
        </w:rPr>
        <w:t xml:space="preserve"> </w:t>
      </w:r>
      <w:r w:rsidRPr="00A366BA">
        <w:rPr>
          <w:rFonts w:ascii="Verdana-BoldItalic" w:eastAsiaTheme="minorHAnsi" w:hAnsi="Verdana-BoldItalic" w:cs="Verdana-BoldItalic"/>
          <w:bCs/>
          <w:i w:val="0"/>
          <w:iCs/>
          <w:sz w:val="20"/>
          <w:szCs w:val="20"/>
          <w:lang w:val="en-US" w:eastAsia="en-US"/>
        </w:rPr>
        <w:t>referred to</w:t>
      </w:r>
      <w:r w:rsidRPr="00A366BA">
        <w:rPr>
          <w:rFonts w:ascii="Verdana-BoldItalic" w:eastAsiaTheme="minorHAnsi" w:hAnsi="Verdana-BoldItalic" w:cs="Verdana-BoldItalic"/>
          <w:b/>
          <w:bCs/>
          <w:i w:val="0"/>
          <w:iCs/>
          <w:sz w:val="20"/>
          <w:szCs w:val="20"/>
          <w:lang w:val="en-US" w:eastAsia="en-US"/>
        </w:rPr>
        <w:t xml:space="preserve"> </w:t>
      </w:r>
      <w:r w:rsidRPr="00A366BA">
        <w:rPr>
          <w:rFonts w:ascii="Verdana" w:eastAsiaTheme="minorHAnsi" w:hAnsi="Verdana" w:cs="Verdana"/>
          <w:i w:val="0"/>
          <w:iCs/>
          <w:sz w:val="20"/>
          <w:szCs w:val="20"/>
          <w:lang w:val="en-US" w:eastAsia="en-US"/>
        </w:rPr>
        <w:t>Opinion 66/2017 of the United Nations Working Group on Arbitrary Detention (hereinafter “WGAD”), adopted on October 1</w:t>
      </w:r>
      <w:r w:rsidR="002B0192" w:rsidRPr="00A366BA">
        <w:rPr>
          <w:rFonts w:ascii="Verdana" w:eastAsiaTheme="minorHAnsi" w:hAnsi="Verdana" w:cs="Verdana"/>
          <w:i w:val="0"/>
          <w:iCs/>
          <w:sz w:val="20"/>
          <w:szCs w:val="20"/>
          <w:lang w:val="en-US" w:eastAsia="en-US"/>
        </w:rPr>
        <w:t>6, 2017. It held that the facts and</w:t>
      </w:r>
      <w:r w:rsidRPr="00A366BA">
        <w:rPr>
          <w:rFonts w:ascii="Verdana" w:eastAsiaTheme="minorHAnsi" w:hAnsi="Verdana" w:cs="Verdana"/>
          <w:i w:val="0"/>
          <w:iCs/>
          <w:sz w:val="20"/>
          <w:szCs w:val="20"/>
          <w:lang w:val="en-US" w:eastAsia="en-US"/>
        </w:rPr>
        <w:t xml:space="preserve"> the active and passi</w:t>
      </w:r>
      <w:r w:rsidR="002B0192" w:rsidRPr="00A366BA">
        <w:rPr>
          <w:rFonts w:ascii="Verdana" w:eastAsiaTheme="minorHAnsi" w:hAnsi="Verdana" w:cs="Verdana"/>
          <w:i w:val="0"/>
          <w:iCs/>
          <w:sz w:val="20"/>
          <w:szCs w:val="20"/>
          <w:lang w:val="en-US" w:eastAsia="en-US"/>
        </w:rPr>
        <w:t>ve subjects of the instant case</w:t>
      </w:r>
      <w:r w:rsidRPr="00A366BA">
        <w:rPr>
          <w:rFonts w:ascii="Verdana" w:eastAsiaTheme="minorHAnsi" w:hAnsi="Verdana" w:cs="Verdana"/>
          <w:i w:val="0"/>
          <w:iCs/>
          <w:sz w:val="20"/>
          <w:szCs w:val="20"/>
          <w:lang w:val="en-US" w:eastAsia="en-US"/>
        </w:rPr>
        <w:t xml:space="preserve"> are the same</w:t>
      </w:r>
      <w:r w:rsidR="00F1552A" w:rsidRPr="00A366BA">
        <w:rPr>
          <w:rFonts w:ascii="Verdana" w:eastAsiaTheme="minorHAnsi" w:hAnsi="Verdana" w:cs="Verdana"/>
          <w:i w:val="0"/>
          <w:iCs/>
          <w:sz w:val="20"/>
          <w:szCs w:val="20"/>
          <w:lang w:val="en-US" w:eastAsia="en-US"/>
        </w:rPr>
        <w:t xml:space="preserve"> as those</w:t>
      </w:r>
      <w:r w:rsidRPr="00A366BA">
        <w:rPr>
          <w:rFonts w:ascii="Verdana" w:eastAsiaTheme="minorHAnsi" w:hAnsi="Verdana" w:cs="Verdana"/>
          <w:i w:val="0"/>
          <w:iCs/>
          <w:sz w:val="20"/>
          <w:szCs w:val="20"/>
          <w:lang w:val="en-US" w:eastAsia="en-US"/>
        </w:rPr>
        <w:t xml:space="preserve"> contemplated in that proceeding. It added that, </w:t>
      </w:r>
      <w:r w:rsidR="00805927" w:rsidRPr="00A366BA">
        <w:rPr>
          <w:rFonts w:ascii="Verdana" w:eastAsiaTheme="minorHAnsi" w:hAnsi="Verdana" w:cs="Verdana"/>
          <w:i w:val="0"/>
          <w:iCs/>
          <w:sz w:val="20"/>
          <w:szCs w:val="20"/>
          <w:lang w:val="en-US" w:eastAsia="en-US"/>
        </w:rPr>
        <w:t xml:space="preserve">in response </w:t>
      </w:r>
      <w:r w:rsidRPr="00A366BA">
        <w:rPr>
          <w:rFonts w:ascii="Verdana" w:eastAsiaTheme="minorHAnsi" w:hAnsi="Verdana" w:cs="Verdana"/>
          <w:i w:val="0"/>
          <w:iCs/>
          <w:sz w:val="20"/>
          <w:szCs w:val="20"/>
          <w:lang w:val="en-US" w:eastAsia="en-US"/>
        </w:rPr>
        <w:t xml:space="preserve">to the </w:t>
      </w:r>
      <w:r w:rsidR="00F1552A" w:rsidRPr="00A366BA">
        <w:rPr>
          <w:rFonts w:ascii="Verdana" w:eastAsiaTheme="minorHAnsi" w:hAnsi="Verdana" w:cs="Verdana"/>
          <w:i w:val="0"/>
          <w:iCs/>
          <w:sz w:val="20"/>
          <w:szCs w:val="20"/>
          <w:lang w:val="en-US" w:eastAsia="en-US"/>
        </w:rPr>
        <w:t xml:space="preserve">WGAD’s </w:t>
      </w:r>
      <w:r w:rsidRPr="00A366BA">
        <w:rPr>
          <w:rFonts w:ascii="Verdana" w:eastAsiaTheme="minorHAnsi" w:hAnsi="Verdana" w:cs="Verdana"/>
          <w:i w:val="0"/>
          <w:iCs/>
          <w:sz w:val="20"/>
          <w:szCs w:val="20"/>
          <w:lang w:val="en-US" w:eastAsia="en-US"/>
        </w:rPr>
        <w:t xml:space="preserve">request to </w:t>
      </w:r>
      <w:r w:rsidR="002B0192" w:rsidRPr="00A366BA">
        <w:rPr>
          <w:rFonts w:ascii="Verdana" w:eastAsiaTheme="minorHAnsi" w:hAnsi="Verdana" w:cs="Verdana"/>
          <w:i w:val="0"/>
          <w:iCs/>
          <w:sz w:val="20"/>
          <w:szCs w:val="20"/>
          <w:lang w:val="en-US" w:eastAsia="en-US"/>
        </w:rPr>
        <w:t xml:space="preserve">take steps </w:t>
      </w:r>
      <w:r w:rsidRPr="00A366BA">
        <w:rPr>
          <w:rFonts w:ascii="Verdana" w:eastAsiaTheme="minorHAnsi" w:hAnsi="Verdana" w:cs="Verdana"/>
          <w:i w:val="0"/>
          <w:iCs/>
          <w:sz w:val="20"/>
          <w:szCs w:val="20"/>
          <w:lang w:val="en-US" w:eastAsia="en-US"/>
        </w:rPr>
        <w:t>to re</w:t>
      </w:r>
      <w:r w:rsidR="00F1552A" w:rsidRPr="00A366BA">
        <w:rPr>
          <w:rFonts w:ascii="Verdana" w:eastAsiaTheme="minorHAnsi" w:hAnsi="Verdana" w:cs="Verdana"/>
          <w:i w:val="0"/>
          <w:iCs/>
          <w:sz w:val="20"/>
          <w:szCs w:val="20"/>
          <w:lang w:val="en-US" w:eastAsia="en-US"/>
        </w:rPr>
        <w:t xml:space="preserve">medy </w:t>
      </w:r>
      <w:r w:rsidRPr="00A366BA">
        <w:rPr>
          <w:rFonts w:ascii="Verdana" w:eastAsiaTheme="minorHAnsi" w:hAnsi="Verdana" w:cs="Verdana"/>
          <w:i w:val="0"/>
          <w:iCs/>
          <w:sz w:val="20"/>
          <w:szCs w:val="20"/>
          <w:lang w:val="en-US" w:eastAsia="en-US"/>
        </w:rPr>
        <w:t>the situation of Daniel García and Reyes Alpízar, on August 23, 2019</w:t>
      </w:r>
      <w:r w:rsidR="00F1552A" w:rsidRPr="00A366BA">
        <w:rPr>
          <w:rFonts w:ascii="Verdana" w:eastAsiaTheme="minorHAnsi" w:hAnsi="Verdana" w:cs="Verdana"/>
          <w:i w:val="0"/>
          <w:iCs/>
          <w:sz w:val="20"/>
          <w:szCs w:val="20"/>
          <w:lang w:val="en-US" w:eastAsia="en-US"/>
        </w:rPr>
        <w:t>,</w:t>
      </w:r>
      <w:r w:rsidRPr="00A366BA">
        <w:rPr>
          <w:rFonts w:ascii="Verdana" w:eastAsiaTheme="minorHAnsi" w:hAnsi="Verdana" w:cs="Verdana"/>
          <w:i w:val="0"/>
          <w:iCs/>
          <w:sz w:val="20"/>
          <w:szCs w:val="20"/>
          <w:lang w:val="en-US" w:eastAsia="en-US"/>
        </w:rPr>
        <w:t xml:space="preserve"> </w:t>
      </w:r>
      <w:r w:rsidR="00F1552A" w:rsidRPr="00A366BA">
        <w:rPr>
          <w:rFonts w:ascii="Verdana" w:eastAsiaTheme="minorHAnsi" w:hAnsi="Verdana" w:cs="Verdana"/>
          <w:i w:val="0"/>
          <w:iCs/>
          <w:sz w:val="20"/>
          <w:szCs w:val="20"/>
          <w:lang w:val="en-US" w:eastAsia="en-US"/>
        </w:rPr>
        <w:t xml:space="preserve">they </w:t>
      </w:r>
      <w:r w:rsidRPr="00A366BA">
        <w:rPr>
          <w:rFonts w:ascii="Verdana" w:eastAsiaTheme="minorHAnsi" w:hAnsi="Verdana" w:cs="Verdana"/>
          <w:i w:val="0"/>
          <w:iCs/>
          <w:sz w:val="20"/>
          <w:szCs w:val="20"/>
          <w:lang w:val="en-US" w:eastAsia="en-US"/>
        </w:rPr>
        <w:t xml:space="preserve">were released </w:t>
      </w:r>
      <w:r w:rsidR="00C0095C" w:rsidRPr="00A366BA">
        <w:rPr>
          <w:rFonts w:ascii="Verdana" w:eastAsiaTheme="minorHAnsi" w:hAnsi="Verdana" w:cs="Verdana"/>
          <w:i w:val="0"/>
          <w:iCs/>
          <w:sz w:val="20"/>
          <w:szCs w:val="20"/>
          <w:lang w:val="en-US" w:eastAsia="en-US"/>
        </w:rPr>
        <w:t>following a decision to</w:t>
      </w:r>
      <w:r w:rsidRPr="00A366BA">
        <w:rPr>
          <w:rFonts w:ascii="Verdana" w:eastAsiaTheme="minorHAnsi" w:hAnsi="Verdana" w:cs="Verdana"/>
          <w:i w:val="0"/>
          <w:iCs/>
          <w:sz w:val="20"/>
          <w:szCs w:val="20"/>
          <w:lang w:val="en-US" w:eastAsia="en-US"/>
        </w:rPr>
        <w:t xml:space="preserve"> </w:t>
      </w:r>
      <w:r w:rsidR="00C0095C" w:rsidRPr="00A366BA">
        <w:rPr>
          <w:rFonts w:ascii="Verdana" w:eastAsiaTheme="minorHAnsi" w:hAnsi="Verdana" w:cs="Verdana"/>
          <w:i w:val="0"/>
          <w:iCs/>
          <w:sz w:val="20"/>
          <w:szCs w:val="20"/>
          <w:lang w:val="en-US" w:eastAsia="en-US"/>
        </w:rPr>
        <w:t>commute</w:t>
      </w:r>
      <w:r w:rsidRPr="00A366BA">
        <w:rPr>
          <w:rFonts w:ascii="Verdana" w:eastAsiaTheme="minorHAnsi" w:hAnsi="Verdana" w:cs="Verdana"/>
          <w:i w:val="0"/>
          <w:iCs/>
          <w:sz w:val="20"/>
          <w:szCs w:val="20"/>
          <w:lang w:val="en-US" w:eastAsia="en-US"/>
        </w:rPr>
        <w:t xml:space="preserve"> </w:t>
      </w:r>
      <w:r w:rsidR="00C0095C" w:rsidRPr="00A366BA">
        <w:rPr>
          <w:rFonts w:ascii="Verdana" w:eastAsiaTheme="minorHAnsi" w:hAnsi="Verdana" w:cs="Verdana"/>
          <w:i w:val="0"/>
          <w:iCs/>
          <w:sz w:val="20"/>
          <w:szCs w:val="20"/>
          <w:lang w:val="en-US" w:eastAsia="en-US"/>
        </w:rPr>
        <w:t xml:space="preserve">the </w:t>
      </w:r>
      <w:r w:rsidRPr="00A366BA">
        <w:rPr>
          <w:rFonts w:ascii="Verdana" w:eastAsiaTheme="minorHAnsi" w:hAnsi="Verdana" w:cs="Verdana"/>
          <w:i w:val="0"/>
          <w:iCs/>
          <w:sz w:val="20"/>
          <w:szCs w:val="20"/>
          <w:lang w:val="en-US" w:eastAsia="en-US"/>
        </w:rPr>
        <w:t xml:space="preserve">precautionary measure of pretrial detention to one of restricted </w:t>
      </w:r>
      <w:r w:rsidR="00805927" w:rsidRPr="00A366BA">
        <w:rPr>
          <w:rFonts w:ascii="Verdana" w:eastAsiaTheme="minorHAnsi" w:hAnsi="Verdana" w:cs="Verdana"/>
          <w:i w:val="0"/>
          <w:iCs/>
          <w:sz w:val="20"/>
          <w:szCs w:val="20"/>
          <w:lang w:val="en-US" w:eastAsia="en-US"/>
        </w:rPr>
        <w:t>release</w:t>
      </w:r>
      <w:r w:rsidRPr="00A366BA">
        <w:rPr>
          <w:rFonts w:ascii="Verdana" w:eastAsiaTheme="minorHAnsi" w:hAnsi="Verdana" w:cs="Verdana"/>
          <w:i w:val="0"/>
          <w:iCs/>
          <w:sz w:val="20"/>
          <w:szCs w:val="20"/>
          <w:lang w:val="en-US" w:eastAsia="en-US"/>
        </w:rPr>
        <w:t xml:space="preserve">. Based on the foregoing, it argued that the Court should not examine the violations </w:t>
      </w:r>
      <w:r w:rsidR="00805927" w:rsidRPr="00A366BA">
        <w:rPr>
          <w:rFonts w:ascii="Verdana" w:eastAsiaTheme="minorHAnsi" w:hAnsi="Verdana" w:cs="Verdana"/>
          <w:i w:val="0"/>
          <w:iCs/>
          <w:sz w:val="20"/>
          <w:szCs w:val="20"/>
          <w:lang w:val="en-US" w:eastAsia="en-US"/>
        </w:rPr>
        <w:t xml:space="preserve">alleged </w:t>
      </w:r>
      <w:r w:rsidRPr="00A366BA">
        <w:rPr>
          <w:rFonts w:ascii="Verdana" w:eastAsiaTheme="minorHAnsi" w:hAnsi="Verdana" w:cs="Verdana"/>
          <w:i w:val="0"/>
          <w:iCs/>
          <w:sz w:val="20"/>
          <w:szCs w:val="20"/>
          <w:lang w:val="en-US" w:eastAsia="en-US"/>
        </w:rPr>
        <w:t>in the instant case, since the</w:t>
      </w:r>
      <w:r w:rsidR="00805927" w:rsidRPr="00A366BA">
        <w:rPr>
          <w:rFonts w:ascii="Verdana" w:eastAsiaTheme="minorHAnsi" w:hAnsi="Verdana" w:cs="Verdana"/>
          <w:i w:val="0"/>
          <w:iCs/>
          <w:sz w:val="20"/>
          <w:szCs w:val="20"/>
          <w:lang w:val="en-US" w:eastAsia="en-US"/>
        </w:rPr>
        <w:t xml:space="preserve">y </w:t>
      </w:r>
      <w:r w:rsidRPr="00A366BA">
        <w:rPr>
          <w:rFonts w:ascii="Verdana" w:eastAsiaTheme="minorHAnsi" w:hAnsi="Verdana" w:cs="Verdana"/>
          <w:i w:val="0"/>
          <w:iCs/>
          <w:sz w:val="20"/>
          <w:szCs w:val="20"/>
          <w:lang w:val="en-US" w:eastAsia="en-US"/>
        </w:rPr>
        <w:t>were settled by another international mechanism.</w:t>
      </w:r>
    </w:p>
    <w:p w14:paraId="3E56B2DF"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Theme="minorHAnsi" w:hAnsi="Verdana" w:cs="Verdana"/>
          <w:i w:val="0"/>
          <w:iCs/>
          <w:sz w:val="20"/>
          <w:szCs w:val="20"/>
          <w:lang w:val="en-US" w:eastAsia="en-US"/>
        </w:rPr>
        <w:t xml:space="preserve">In response to this preliminary objection, the </w:t>
      </w:r>
      <w:r w:rsidRPr="00A366BA">
        <w:rPr>
          <w:rFonts w:ascii="Verdana" w:eastAsiaTheme="minorHAnsi" w:hAnsi="Verdana" w:cs="Verdana"/>
          <w:b/>
          <w:iCs/>
          <w:sz w:val="20"/>
          <w:szCs w:val="20"/>
          <w:lang w:val="en-US" w:eastAsia="en-US"/>
        </w:rPr>
        <w:t>Commission</w:t>
      </w:r>
      <w:r w:rsidRPr="00A366BA">
        <w:rPr>
          <w:rFonts w:ascii="Verdana-BoldItalic" w:eastAsiaTheme="minorHAnsi" w:hAnsi="Verdana-BoldItalic" w:cs="Verdana-BoldItalic"/>
          <w:i w:val="0"/>
          <w:iCs/>
          <w:sz w:val="20"/>
          <w:szCs w:val="20"/>
          <w:lang w:val="en-US" w:eastAsia="en-US"/>
        </w:rPr>
        <w:t xml:space="preserve"> and the </w:t>
      </w:r>
      <w:r w:rsidRPr="00A366BA">
        <w:rPr>
          <w:rFonts w:ascii="Verdana-BoldItalic" w:eastAsiaTheme="minorHAnsi" w:hAnsi="Verdana-BoldItalic" w:cs="Verdana-BoldItalic"/>
          <w:b/>
          <w:iCs/>
          <w:sz w:val="20"/>
          <w:szCs w:val="20"/>
          <w:lang w:val="en-US" w:eastAsia="en-US"/>
        </w:rPr>
        <w:t>representatives</w:t>
      </w:r>
      <w:r w:rsidRPr="00A366BA">
        <w:rPr>
          <w:rFonts w:ascii="Verdana-BoldItalic" w:eastAsiaTheme="minorHAnsi" w:hAnsi="Verdana-BoldItalic" w:cs="Verdana-BoldItalic"/>
          <w:b/>
          <w:bCs/>
          <w:i w:val="0"/>
          <w:iCs/>
          <w:sz w:val="20"/>
          <w:szCs w:val="20"/>
          <w:lang w:val="en-US" w:eastAsia="en-US"/>
        </w:rPr>
        <w:t xml:space="preserve"> </w:t>
      </w:r>
      <w:r w:rsidRPr="00A366BA">
        <w:rPr>
          <w:rFonts w:ascii="Verdana-BoldItalic" w:eastAsiaTheme="minorHAnsi" w:hAnsi="Verdana-BoldItalic" w:cs="Verdana-BoldItalic"/>
          <w:i w:val="0"/>
          <w:iCs/>
          <w:sz w:val="20"/>
          <w:szCs w:val="20"/>
          <w:lang w:val="en-US" w:eastAsia="en-US"/>
        </w:rPr>
        <w:t>argued that the mandates of the WGAD differ from those of the Inter-American System, that the facts and violations covered are dissimilar</w:t>
      </w:r>
      <w:r w:rsidR="00805927" w:rsidRPr="00A366BA">
        <w:rPr>
          <w:rFonts w:ascii="Verdana-BoldItalic" w:eastAsiaTheme="minorHAnsi" w:hAnsi="Verdana-BoldItalic" w:cs="Verdana-BoldItalic"/>
          <w:i w:val="0"/>
          <w:iCs/>
          <w:sz w:val="20"/>
          <w:szCs w:val="20"/>
          <w:lang w:val="en-US" w:eastAsia="en-US"/>
        </w:rPr>
        <w:t>,</w:t>
      </w:r>
      <w:r w:rsidRPr="00A366BA">
        <w:rPr>
          <w:rFonts w:ascii="Verdana-BoldItalic" w:eastAsiaTheme="minorHAnsi" w:hAnsi="Verdana-BoldItalic" w:cs="Verdana-BoldItalic"/>
          <w:i w:val="0"/>
          <w:iCs/>
          <w:sz w:val="20"/>
          <w:szCs w:val="20"/>
          <w:lang w:val="en-US" w:eastAsia="en-US"/>
        </w:rPr>
        <w:t xml:space="preserve"> and that the nature of the decisions of both organs is different, </w:t>
      </w:r>
      <w:r w:rsidR="00805927" w:rsidRPr="00A366BA">
        <w:rPr>
          <w:rFonts w:ascii="Verdana-BoldItalic" w:eastAsiaTheme="minorHAnsi" w:hAnsi="Verdana-BoldItalic" w:cs="Verdana-BoldItalic"/>
          <w:i w:val="0"/>
          <w:iCs/>
          <w:sz w:val="20"/>
          <w:szCs w:val="20"/>
          <w:lang w:val="en-US" w:eastAsia="en-US"/>
        </w:rPr>
        <w:t xml:space="preserve">since </w:t>
      </w:r>
      <w:r w:rsidRPr="00A366BA">
        <w:rPr>
          <w:rFonts w:ascii="Verdana-BoldItalic" w:eastAsiaTheme="minorHAnsi" w:hAnsi="Verdana-BoldItalic" w:cs="Verdana-BoldItalic"/>
          <w:i w:val="0"/>
          <w:iCs/>
          <w:sz w:val="20"/>
          <w:szCs w:val="20"/>
          <w:lang w:val="en-US" w:eastAsia="en-US"/>
        </w:rPr>
        <w:t>the Court’s judgments are binding</w:t>
      </w:r>
      <w:r w:rsidRPr="00A366BA">
        <w:rPr>
          <w:rFonts w:ascii="Verdana" w:eastAsiaTheme="minorHAnsi" w:hAnsi="Verdana" w:cs="Verdana"/>
          <w:i w:val="0"/>
          <w:iCs/>
          <w:sz w:val="20"/>
          <w:szCs w:val="20"/>
          <w:lang w:val="en-US" w:eastAsia="en-US"/>
        </w:rPr>
        <w:t xml:space="preserve">. They </w:t>
      </w:r>
      <w:r w:rsidR="00805927" w:rsidRPr="00A366BA">
        <w:rPr>
          <w:rFonts w:ascii="Verdana" w:eastAsiaTheme="minorHAnsi" w:hAnsi="Verdana" w:cs="Verdana"/>
          <w:i w:val="0"/>
          <w:iCs/>
          <w:sz w:val="20"/>
          <w:szCs w:val="20"/>
          <w:lang w:val="en-US" w:eastAsia="en-US"/>
        </w:rPr>
        <w:t xml:space="preserve">also </w:t>
      </w:r>
      <w:r w:rsidRPr="00A366BA">
        <w:rPr>
          <w:rFonts w:ascii="Verdana" w:eastAsiaTheme="minorHAnsi" w:hAnsi="Verdana" w:cs="Verdana"/>
          <w:i w:val="0"/>
          <w:iCs/>
          <w:sz w:val="20"/>
          <w:szCs w:val="20"/>
          <w:lang w:val="en-US" w:eastAsia="en-US"/>
        </w:rPr>
        <w:t xml:space="preserve">argued that there are </w:t>
      </w:r>
      <w:r w:rsidR="00805927" w:rsidRPr="00A366BA">
        <w:rPr>
          <w:rFonts w:ascii="Verdana" w:eastAsiaTheme="minorHAnsi" w:hAnsi="Verdana" w:cs="Verdana"/>
          <w:i w:val="0"/>
          <w:iCs/>
          <w:sz w:val="20"/>
          <w:szCs w:val="20"/>
          <w:lang w:val="en-US" w:eastAsia="en-US"/>
        </w:rPr>
        <w:t xml:space="preserve">various factual and legal </w:t>
      </w:r>
      <w:r w:rsidRPr="00A366BA">
        <w:rPr>
          <w:rFonts w:ascii="Verdana" w:eastAsiaTheme="minorHAnsi" w:hAnsi="Verdana" w:cs="Verdana"/>
          <w:i w:val="0"/>
          <w:iCs/>
          <w:sz w:val="20"/>
          <w:szCs w:val="20"/>
          <w:lang w:val="en-US" w:eastAsia="en-US"/>
        </w:rPr>
        <w:t xml:space="preserve">aspects </w:t>
      </w:r>
      <w:r w:rsidR="00805927" w:rsidRPr="00A366BA">
        <w:rPr>
          <w:rFonts w:ascii="Verdana" w:eastAsiaTheme="minorHAnsi" w:hAnsi="Verdana" w:cs="Verdana"/>
          <w:i w:val="0"/>
          <w:iCs/>
          <w:sz w:val="20"/>
          <w:szCs w:val="20"/>
          <w:lang w:val="en-US" w:eastAsia="en-US"/>
        </w:rPr>
        <w:t xml:space="preserve">raised by the </w:t>
      </w:r>
      <w:r w:rsidRPr="00A366BA">
        <w:rPr>
          <w:rFonts w:ascii="Verdana" w:eastAsiaTheme="minorHAnsi" w:hAnsi="Verdana" w:cs="Verdana"/>
          <w:i w:val="0"/>
          <w:iCs/>
          <w:sz w:val="20"/>
          <w:szCs w:val="20"/>
          <w:lang w:val="en-US" w:eastAsia="en-US"/>
        </w:rPr>
        <w:t xml:space="preserve">alleged victims </w:t>
      </w:r>
      <w:r w:rsidR="00805927" w:rsidRPr="00A366BA">
        <w:rPr>
          <w:rFonts w:ascii="Verdana" w:eastAsiaTheme="minorHAnsi" w:hAnsi="Verdana" w:cs="Verdana"/>
          <w:i w:val="0"/>
          <w:iCs/>
          <w:sz w:val="20"/>
          <w:szCs w:val="20"/>
          <w:lang w:val="en-US" w:eastAsia="en-US"/>
        </w:rPr>
        <w:t xml:space="preserve">that are </w:t>
      </w:r>
      <w:r w:rsidRPr="00A366BA">
        <w:rPr>
          <w:rFonts w:ascii="Verdana" w:eastAsiaTheme="minorHAnsi" w:hAnsi="Verdana" w:cs="Verdana"/>
          <w:i w:val="0"/>
          <w:iCs/>
          <w:sz w:val="20"/>
          <w:szCs w:val="20"/>
          <w:lang w:val="en-US" w:eastAsia="en-US"/>
        </w:rPr>
        <w:t xml:space="preserve">not included in the </w:t>
      </w:r>
      <w:r w:rsidR="00805927" w:rsidRPr="00A366BA">
        <w:rPr>
          <w:rFonts w:ascii="Verdana" w:eastAsiaTheme="minorHAnsi" w:hAnsi="Verdana" w:cs="Verdana"/>
          <w:i w:val="0"/>
          <w:iCs/>
          <w:sz w:val="20"/>
          <w:szCs w:val="20"/>
          <w:lang w:val="en-US" w:eastAsia="en-US"/>
        </w:rPr>
        <w:t xml:space="preserve">WGAD’s </w:t>
      </w:r>
      <w:r w:rsidRPr="00A366BA">
        <w:rPr>
          <w:rFonts w:ascii="Verdana" w:eastAsiaTheme="minorHAnsi" w:hAnsi="Verdana" w:cs="Verdana"/>
          <w:i w:val="0"/>
          <w:iCs/>
          <w:sz w:val="20"/>
          <w:szCs w:val="20"/>
          <w:lang w:val="en-US" w:eastAsia="en-US"/>
        </w:rPr>
        <w:t xml:space="preserve">decision. </w:t>
      </w:r>
      <w:r w:rsidR="00805927" w:rsidRPr="00A366BA">
        <w:rPr>
          <w:rFonts w:ascii="Verdana" w:eastAsiaTheme="minorHAnsi" w:hAnsi="Verdana" w:cs="Verdana"/>
          <w:i w:val="0"/>
          <w:iCs/>
          <w:sz w:val="20"/>
          <w:szCs w:val="20"/>
          <w:lang w:val="en-US" w:eastAsia="en-US"/>
        </w:rPr>
        <w:t>Furthermore, t</w:t>
      </w:r>
      <w:r w:rsidRPr="00A366BA">
        <w:rPr>
          <w:rFonts w:ascii="Verdana" w:eastAsiaTheme="minorHAnsi" w:hAnsi="Verdana" w:cs="Verdana"/>
          <w:i w:val="0"/>
          <w:iCs/>
          <w:sz w:val="20"/>
          <w:szCs w:val="20"/>
          <w:lang w:val="en-US" w:eastAsia="en-US"/>
        </w:rPr>
        <w:t xml:space="preserve">hey </w:t>
      </w:r>
      <w:r w:rsidR="00545FCC" w:rsidRPr="00A366BA">
        <w:rPr>
          <w:rFonts w:ascii="Verdana" w:eastAsiaTheme="minorHAnsi" w:hAnsi="Verdana" w:cs="Verdana"/>
          <w:i w:val="0"/>
          <w:iCs/>
          <w:sz w:val="20"/>
          <w:szCs w:val="20"/>
          <w:lang w:val="en-US" w:eastAsia="en-US"/>
        </w:rPr>
        <w:t xml:space="preserve">indicated </w:t>
      </w:r>
      <w:r w:rsidRPr="00A366BA">
        <w:rPr>
          <w:rFonts w:ascii="Verdana" w:eastAsiaTheme="minorHAnsi" w:hAnsi="Verdana" w:cs="Verdana"/>
          <w:i w:val="0"/>
          <w:iCs/>
          <w:sz w:val="20"/>
          <w:szCs w:val="20"/>
          <w:lang w:val="en-US" w:eastAsia="en-US"/>
        </w:rPr>
        <w:t xml:space="preserve">that the Merits Report identified </w:t>
      </w:r>
      <w:r w:rsidR="00545FCC" w:rsidRPr="00A366BA">
        <w:rPr>
          <w:rFonts w:ascii="Verdana" w:eastAsiaTheme="minorHAnsi" w:hAnsi="Verdana" w:cs="Verdana"/>
          <w:i w:val="0"/>
          <w:iCs/>
          <w:sz w:val="20"/>
          <w:szCs w:val="20"/>
          <w:lang w:val="en-US" w:eastAsia="en-US"/>
        </w:rPr>
        <w:t xml:space="preserve">several violations of </w:t>
      </w:r>
      <w:r w:rsidRPr="00A366BA">
        <w:rPr>
          <w:rFonts w:ascii="Verdana" w:eastAsiaTheme="minorHAnsi" w:hAnsi="Verdana" w:cs="Verdana"/>
          <w:i w:val="0"/>
          <w:iCs/>
          <w:sz w:val="20"/>
          <w:szCs w:val="20"/>
          <w:lang w:val="en-US" w:eastAsia="en-US"/>
        </w:rPr>
        <w:t xml:space="preserve">the </w:t>
      </w:r>
      <w:r w:rsidR="00805927" w:rsidRPr="00A366BA">
        <w:rPr>
          <w:rFonts w:ascii="Verdana" w:eastAsiaTheme="minorHAnsi" w:hAnsi="Verdana" w:cs="Verdana"/>
          <w:i w:val="0"/>
          <w:iCs/>
          <w:sz w:val="20"/>
          <w:szCs w:val="20"/>
          <w:lang w:val="en-US" w:eastAsia="en-US"/>
        </w:rPr>
        <w:t xml:space="preserve">alleged victims’ </w:t>
      </w:r>
      <w:r w:rsidRPr="00A366BA">
        <w:rPr>
          <w:rFonts w:ascii="Verdana" w:eastAsiaTheme="minorHAnsi" w:hAnsi="Verdana" w:cs="Verdana"/>
          <w:i w:val="0"/>
          <w:iCs/>
          <w:sz w:val="20"/>
          <w:szCs w:val="20"/>
          <w:lang w:val="en-US" w:eastAsia="en-US"/>
        </w:rPr>
        <w:t xml:space="preserve">rights that </w:t>
      </w:r>
      <w:r w:rsidR="00545FCC" w:rsidRPr="00A366BA">
        <w:rPr>
          <w:rFonts w:ascii="Verdana" w:eastAsiaTheme="minorHAnsi" w:hAnsi="Verdana" w:cs="Verdana"/>
          <w:i w:val="0"/>
          <w:iCs/>
          <w:sz w:val="20"/>
          <w:szCs w:val="20"/>
          <w:lang w:val="en-US" w:eastAsia="en-US"/>
        </w:rPr>
        <w:t xml:space="preserve">occurred </w:t>
      </w:r>
      <w:r w:rsidRPr="00A366BA">
        <w:rPr>
          <w:rFonts w:ascii="Verdana" w:eastAsiaTheme="minorHAnsi" w:hAnsi="Verdana" w:cs="Verdana"/>
          <w:i w:val="0"/>
          <w:iCs/>
          <w:sz w:val="20"/>
          <w:szCs w:val="20"/>
          <w:lang w:val="en-US" w:eastAsia="en-US"/>
        </w:rPr>
        <w:t xml:space="preserve">after </w:t>
      </w:r>
      <w:r w:rsidR="00805927" w:rsidRPr="00A366BA">
        <w:rPr>
          <w:rFonts w:ascii="Verdana" w:eastAsiaTheme="minorHAnsi" w:hAnsi="Verdana" w:cs="Verdana"/>
          <w:i w:val="0"/>
          <w:iCs/>
          <w:sz w:val="20"/>
          <w:szCs w:val="20"/>
          <w:lang w:val="en-US" w:eastAsia="en-US"/>
        </w:rPr>
        <w:t xml:space="preserve">the WGAD issued </w:t>
      </w:r>
      <w:r w:rsidRPr="00A366BA">
        <w:rPr>
          <w:rFonts w:ascii="Verdana" w:eastAsiaTheme="minorHAnsi" w:hAnsi="Verdana" w:cs="Verdana"/>
          <w:i w:val="0"/>
          <w:iCs/>
          <w:sz w:val="20"/>
          <w:szCs w:val="20"/>
          <w:lang w:val="en-US" w:eastAsia="en-US"/>
        </w:rPr>
        <w:t xml:space="preserve">Opinion 66/2017 </w:t>
      </w:r>
      <w:r w:rsidR="00545FCC" w:rsidRPr="00A366BA">
        <w:rPr>
          <w:rFonts w:ascii="Verdana" w:eastAsiaTheme="minorHAnsi" w:hAnsi="Verdana" w:cs="Verdana"/>
          <w:i w:val="0"/>
          <w:iCs/>
          <w:sz w:val="20"/>
          <w:szCs w:val="20"/>
          <w:lang w:val="en-US" w:eastAsia="en-US"/>
        </w:rPr>
        <w:t xml:space="preserve">which, </w:t>
      </w:r>
      <w:r w:rsidRPr="00A366BA">
        <w:rPr>
          <w:rFonts w:ascii="Verdana" w:eastAsiaTheme="minorHAnsi" w:hAnsi="Verdana" w:cs="Verdana"/>
          <w:i w:val="0"/>
          <w:iCs/>
          <w:sz w:val="20"/>
          <w:szCs w:val="20"/>
          <w:lang w:val="en-US" w:eastAsia="en-US"/>
        </w:rPr>
        <w:t>therefore, were not analyzed by that body.</w:t>
      </w:r>
    </w:p>
    <w:p w14:paraId="1F18F7C5"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34" w:name="_Toc138091311"/>
      <w:r w:rsidRPr="00A366BA">
        <w:rPr>
          <w:rFonts w:ascii="Verdana" w:hAnsi="Verdana"/>
          <w:b w:val="0"/>
          <w:snapToGrid w:val="0"/>
          <w:spacing w:val="-2"/>
          <w:sz w:val="20"/>
          <w:szCs w:val="20"/>
          <w:lang w:val="en-US" w:eastAsia="es-ES"/>
        </w:rPr>
        <w:t>A.2. Considerations of the Court</w:t>
      </w:r>
      <w:bookmarkEnd w:id="34"/>
    </w:p>
    <w:p w14:paraId="1BE6037B"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sz w:val="20"/>
          <w:szCs w:val="20"/>
          <w:lang w:val="en-US"/>
        </w:rPr>
        <w:t xml:space="preserve">With respect to the preliminary objection </w:t>
      </w:r>
      <w:r w:rsidR="00EE41FB" w:rsidRPr="00A366BA">
        <w:rPr>
          <w:rFonts w:ascii="Verdana" w:hAnsi="Verdana"/>
          <w:i w:val="0"/>
          <w:sz w:val="20"/>
          <w:szCs w:val="20"/>
          <w:lang w:val="en-US"/>
        </w:rPr>
        <w:t xml:space="preserve">regarding </w:t>
      </w:r>
      <w:r w:rsidRPr="00A366BA">
        <w:rPr>
          <w:rFonts w:ascii="Verdana" w:hAnsi="Verdana"/>
          <w:i w:val="0"/>
          <w:sz w:val="20"/>
          <w:szCs w:val="20"/>
          <w:lang w:val="en-US"/>
        </w:rPr>
        <w:t xml:space="preserve">international </w:t>
      </w:r>
      <w:r w:rsidRPr="00A366BA">
        <w:rPr>
          <w:rFonts w:ascii="Verdana" w:hAnsi="Verdana"/>
          <w:sz w:val="20"/>
          <w:szCs w:val="20"/>
          <w:lang w:val="en-US"/>
        </w:rPr>
        <w:t>res judicata</w:t>
      </w:r>
      <w:r w:rsidRPr="00A366BA">
        <w:rPr>
          <w:rFonts w:ascii="Verdana" w:hAnsi="Verdana"/>
          <w:i w:val="0"/>
          <w:sz w:val="20"/>
          <w:szCs w:val="20"/>
          <w:lang w:val="en-US"/>
        </w:rPr>
        <w:t xml:space="preserve">, the Court recalls that Article 47(d) of the American Convention establishes that: “[t]he Commission shall declare inadmissible any petition or communication presented in accordance with Articles 44 or 45 when: […] d) </w:t>
      </w:r>
      <w:r w:rsidR="00BA7F9E" w:rsidRPr="00A366BA">
        <w:rPr>
          <w:rFonts w:ascii="Verdana" w:hAnsi="Verdana"/>
          <w:i w:val="0"/>
          <w:sz w:val="20"/>
          <w:szCs w:val="20"/>
          <w:lang w:val="en-US"/>
        </w:rPr>
        <w:t xml:space="preserve">the petition or communication </w:t>
      </w:r>
      <w:r w:rsidRPr="00A366BA">
        <w:rPr>
          <w:rFonts w:ascii="Verdana" w:hAnsi="Verdana"/>
          <w:i w:val="0"/>
          <w:sz w:val="20"/>
          <w:szCs w:val="20"/>
          <w:lang w:val="en-US"/>
        </w:rPr>
        <w:t xml:space="preserve">is substantially the </w:t>
      </w:r>
      <w:r w:rsidR="00BA7F9E" w:rsidRPr="00A366BA">
        <w:rPr>
          <w:rFonts w:ascii="Verdana" w:hAnsi="Verdana"/>
          <w:i w:val="0"/>
          <w:sz w:val="20"/>
          <w:szCs w:val="20"/>
          <w:lang w:val="en-US"/>
        </w:rPr>
        <w:t>same as one</w:t>
      </w:r>
      <w:r w:rsidRPr="00A366BA">
        <w:rPr>
          <w:rFonts w:ascii="Verdana" w:hAnsi="Verdana"/>
          <w:i w:val="0"/>
          <w:sz w:val="20"/>
          <w:szCs w:val="20"/>
          <w:lang w:val="en-US"/>
        </w:rPr>
        <w:t xml:space="preserve"> previous</w:t>
      </w:r>
      <w:r w:rsidR="00BA7F9E" w:rsidRPr="00A366BA">
        <w:rPr>
          <w:rFonts w:ascii="Verdana" w:hAnsi="Verdana"/>
          <w:i w:val="0"/>
          <w:sz w:val="20"/>
          <w:szCs w:val="20"/>
          <w:lang w:val="en-US"/>
        </w:rPr>
        <w:t>ly studied</w:t>
      </w:r>
      <w:r w:rsidRPr="00A366BA">
        <w:rPr>
          <w:rFonts w:ascii="Verdana" w:hAnsi="Verdana"/>
          <w:i w:val="0"/>
          <w:sz w:val="20"/>
          <w:szCs w:val="20"/>
          <w:lang w:val="en-US"/>
        </w:rPr>
        <w:t xml:space="preserve"> by the Commission or </w:t>
      </w:r>
      <w:r w:rsidR="00BA7F9E" w:rsidRPr="00A366BA">
        <w:rPr>
          <w:rFonts w:ascii="Verdana" w:hAnsi="Verdana"/>
          <w:i w:val="0"/>
          <w:sz w:val="20"/>
          <w:szCs w:val="20"/>
          <w:lang w:val="en-US"/>
        </w:rPr>
        <w:t>by an</w:t>
      </w:r>
      <w:r w:rsidRPr="00A366BA">
        <w:rPr>
          <w:rFonts w:ascii="Verdana" w:hAnsi="Verdana"/>
          <w:i w:val="0"/>
          <w:sz w:val="20"/>
          <w:szCs w:val="20"/>
          <w:lang w:val="en-US"/>
        </w:rPr>
        <w:t>other international organi</w:t>
      </w:r>
      <w:r w:rsidR="00BA7F9E" w:rsidRPr="00A366BA">
        <w:rPr>
          <w:rFonts w:ascii="Verdana" w:hAnsi="Verdana"/>
          <w:i w:val="0"/>
          <w:sz w:val="20"/>
          <w:szCs w:val="20"/>
          <w:lang w:val="en-US"/>
        </w:rPr>
        <w:t>zation</w:t>
      </w:r>
      <w:r w:rsidRPr="00A366BA">
        <w:rPr>
          <w:rFonts w:ascii="Verdana" w:hAnsi="Verdana"/>
          <w:i w:val="0"/>
          <w:sz w:val="20"/>
          <w:szCs w:val="20"/>
          <w:lang w:val="en-US"/>
        </w:rPr>
        <w:t xml:space="preserve">.” This Court has established that the </w:t>
      </w:r>
      <w:r w:rsidRPr="00A366BA">
        <w:rPr>
          <w:rFonts w:ascii="Verdana" w:hAnsi="Verdana"/>
          <w:i w:val="0"/>
          <w:sz w:val="20"/>
          <w:szCs w:val="20"/>
          <w:lang w:val="en-US"/>
        </w:rPr>
        <w:lastRenderedPageBreak/>
        <w:t xml:space="preserve">expression “substantially the same” means that there </w:t>
      </w:r>
      <w:r w:rsidR="006E3609" w:rsidRPr="00A366BA">
        <w:rPr>
          <w:rFonts w:ascii="Verdana" w:hAnsi="Verdana"/>
          <w:i w:val="0"/>
          <w:sz w:val="20"/>
          <w:szCs w:val="20"/>
          <w:lang w:val="en-US"/>
        </w:rPr>
        <w:t xml:space="preserve">should </w:t>
      </w:r>
      <w:r w:rsidR="00BA7F9E" w:rsidRPr="00A366BA">
        <w:rPr>
          <w:rFonts w:ascii="Verdana" w:hAnsi="Verdana"/>
          <w:i w:val="0"/>
          <w:sz w:val="20"/>
          <w:szCs w:val="20"/>
          <w:lang w:val="en-US"/>
        </w:rPr>
        <w:t xml:space="preserve">be </w:t>
      </w:r>
      <w:r w:rsidRPr="00A366BA">
        <w:rPr>
          <w:rFonts w:ascii="Verdana" w:hAnsi="Verdana"/>
          <w:i w:val="0"/>
          <w:sz w:val="20"/>
          <w:szCs w:val="20"/>
          <w:lang w:val="en-US"/>
        </w:rPr>
        <w:t xml:space="preserve">identity between the cases. </w:t>
      </w:r>
      <w:r w:rsidR="006E3609" w:rsidRPr="00A366BA">
        <w:rPr>
          <w:rFonts w:ascii="Verdana" w:hAnsi="Verdana"/>
          <w:i w:val="0"/>
          <w:sz w:val="20"/>
          <w:szCs w:val="20"/>
          <w:lang w:val="en-US"/>
        </w:rPr>
        <w:t xml:space="preserve">In order for this identity to exist, the presence of three elements is </w:t>
      </w:r>
      <w:r w:rsidR="00EE41FB" w:rsidRPr="00A366BA">
        <w:rPr>
          <w:rFonts w:ascii="Verdana" w:hAnsi="Verdana"/>
          <w:i w:val="0"/>
          <w:sz w:val="20"/>
          <w:szCs w:val="20"/>
          <w:lang w:val="en-US"/>
        </w:rPr>
        <w:t>required</w:t>
      </w:r>
      <w:r w:rsidR="006E3609" w:rsidRPr="00A366BA">
        <w:rPr>
          <w:rFonts w:ascii="Verdana" w:hAnsi="Verdana"/>
          <w:i w:val="0"/>
          <w:sz w:val="20"/>
          <w:szCs w:val="20"/>
          <w:lang w:val="en-US"/>
        </w:rPr>
        <w:t xml:space="preserve">, </w:t>
      </w:r>
      <w:r w:rsidR="00EE41FB" w:rsidRPr="00A366BA">
        <w:rPr>
          <w:rFonts w:ascii="Verdana" w:hAnsi="Verdana"/>
          <w:i w:val="0"/>
          <w:sz w:val="20"/>
          <w:szCs w:val="20"/>
          <w:lang w:val="en-US"/>
        </w:rPr>
        <w:t>namely</w:t>
      </w:r>
      <w:r w:rsidR="006E3609" w:rsidRPr="00A366BA">
        <w:rPr>
          <w:rFonts w:ascii="Verdana" w:hAnsi="Verdana"/>
          <w:i w:val="0"/>
          <w:sz w:val="20"/>
          <w:szCs w:val="20"/>
          <w:lang w:val="en-US"/>
        </w:rPr>
        <w:t>: that the parties are the same, that the object of the action is the same and that the legal grounds are identical</w:t>
      </w:r>
      <w:r w:rsidRPr="00A366BA">
        <w:rPr>
          <w:rFonts w:ascii="Verdana" w:hAnsi="Verdana"/>
          <w:i w:val="0"/>
          <w:sz w:val="20"/>
          <w:szCs w:val="20"/>
          <w:lang w:val="en-US"/>
        </w:rPr>
        <w:t>.</w:t>
      </w:r>
      <w:r w:rsidRPr="00A366BA">
        <w:rPr>
          <w:rStyle w:val="Refdenotaalpie"/>
          <w:rFonts w:ascii="Verdana" w:hAnsi="Verdana"/>
          <w:i w:val="0"/>
          <w:sz w:val="20"/>
          <w:lang w:val="en-US"/>
        </w:rPr>
        <w:footnoteReference w:id="32"/>
      </w:r>
    </w:p>
    <w:p w14:paraId="62204106"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In th</w:t>
      </w:r>
      <w:r w:rsidR="006E3609" w:rsidRPr="00A366BA">
        <w:rPr>
          <w:rFonts w:ascii="Verdana" w:hAnsi="Verdana"/>
          <w:i w:val="0"/>
          <w:iCs/>
          <w:sz w:val="20"/>
          <w:szCs w:val="20"/>
          <w:lang w:val="en-US"/>
        </w:rPr>
        <w:t xml:space="preserve">is </w:t>
      </w:r>
      <w:r w:rsidRPr="00A366BA">
        <w:rPr>
          <w:rFonts w:ascii="Verdana" w:hAnsi="Verdana"/>
          <w:i w:val="0"/>
          <w:iCs/>
          <w:sz w:val="20"/>
          <w:szCs w:val="20"/>
          <w:lang w:val="en-US"/>
        </w:rPr>
        <w:t xml:space="preserve">case, the State referred to </w:t>
      </w:r>
      <w:r w:rsidR="006E3609" w:rsidRPr="00A366BA">
        <w:rPr>
          <w:rFonts w:ascii="Verdana" w:hAnsi="Verdana"/>
          <w:i w:val="0"/>
          <w:iCs/>
          <w:sz w:val="20"/>
          <w:szCs w:val="20"/>
          <w:lang w:val="en-US"/>
        </w:rPr>
        <w:t xml:space="preserve">WGAD </w:t>
      </w:r>
      <w:r w:rsidRPr="00A366BA">
        <w:rPr>
          <w:rFonts w:ascii="Verdana" w:hAnsi="Verdana"/>
          <w:i w:val="0"/>
          <w:iCs/>
          <w:sz w:val="20"/>
          <w:szCs w:val="20"/>
          <w:lang w:val="en-US"/>
        </w:rPr>
        <w:t xml:space="preserve">Opinion 66/2017, adopted on October 16, 2017, and </w:t>
      </w:r>
      <w:r w:rsidR="006E3609" w:rsidRPr="00A366BA">
        <w:rPr>
          <w:rFonts w:ascii="Verdana" w:hAnsi="Verdana"/>
          <w:i w:val="0"/>
          <w:iCs/>
          <w:sz w:val="20"/>
          <w:szCs w:val="20"/>
          <w:lang w:val="en-US"/>
        </w:rPr>
        <w:t xml:space="preserve">filed </w:t>
      </w:r>
      <w:r w:rsidRPr="00A366BA">
        <w:rPr>
          <w:rFonts w:ascii="Verdana" w:hAnsi="Verdana"/>
          <w:i w:val="0"/>
          <w:iCs/>
          <w:sz w:val="20"/>
          <w:szCs w:val="20"/>
          <w:lang w:val="en-US"/>
        </w:rPr>
        <w:t xml:space="preserve">this objection considering that said opinion </w:t>
      </w:r>
      <w:r w:rsidR="006E3609" w:rsidRPr="00A366BA">
        <w:rPr>
          <w:rFonts w:ascii="Verdana" w:hAnsi="Verdana"/>
          <w:i w:val="0"/>
          <w:iCs/>
          <w:sz w:val="20"/>
          <w:szCs w:val="20"/>
          <w:lang w:val="en-US"/>
        </w:rPr>
        <w:t>addresses</w:t>
      </w:r>
      <w:r w:rsidRPr="00A366BA">
        <w:rPr>
          <w:rFonts w:ascii="Verdana" w:hAnsi="Verdana"/>
          <w:i w:val="0"/>
          <w:iCs/>
          <w:sz w:val="20"/>
          <w:szCs w:val="20"/>
          <w:lang w:val="en-US"/>
        </w:rPr>
        <w:t xml:space="preserve"> the </w:t>
      </w:r>
      <w:r w:rsidRPr="00A366BA">
        <w:rPr>
          <w:rFonts w:ascii="Verdana" w:eastAsiaTheme="minorHAnsi" w:hAnsi="Verdana" w:cs="Verdana"/>
          <w:i w:val="0"/>
          <w:iCs/>
          <w:sz w:val="20"/>
          <w:szCs w:val="20"/>
          <w:lang w:val="en-US" w:eastAsia="en-US"/>
        </w:rPr>
        <w:t xml:space="preserve">same facts and </w:t>
      </w:r>
      <w:r w:rsidR="006E3609" w:rsidRPr="00A366BA">
        <w:rPr>
          <w:rFonts w:ascii="Verdana" w:eastAsiaTheme="minorHAnsi" w:hAnsi="Verdana" w:cs="Verdana"/>
          <w:i w:val="0"/>
          <w:iCs/>
          <w:sz w:val="20"/>
          <w:szCs w:val="20"/>
          <w:lang w:val="en-US" w:eastAsia="en-US"/>
        </w:rPr>
        <w:t xml:space="preserve">matters as </w:t>
      </w:r>
      <w:r w:rsidRPr="00A366BA">
        <w:rPr>
          <w:rFonts w:ascii="Verdana" w:eastAsiaTheme="minorHAnsi" w:hAnsi="Verdana" w:cs="Verdana"/>
          <w:i w:val="0"/>
          <w:iCs/>
          <w:sz w:val="20"/>
          <w:szCs w:val="20"/>
          <w:lang w:val="en-US" w:eastAsia="en-US"/>
        </w:rPr>
        <w:t xml:space="preserve">those </w:t>
      </w:r>
      <w:r w:rsidR="006E3609" w:rsidRPr="00A366BA">
        <w:rPr>
          <w:rFonts w:ascii="Verdana" w:eastAsiaTheme="minorHAnsi" w:hAnsi="Verdana" w:cs="Verdana"/>
          <w:i w:val="0"/>
          <w:iCs/>
          <w:sz w:val="20"/>
          <w:szCs w:val="20"/>
          <w:lang w:val="en-US" w:eastAsia="en-US"/>
        </w:rPr>
        <w:t xml:space="preserve">contained in the instant </w:t>
      </w:r>
      <w:r w:rsidRPr="00A366BA">
        <w:rPr>
          <w:rFonts w:ascii="Verdana" w:eastAsiaTheme="minorHAnsi" w:hAnsi="Verdana" w:cs="Verdana"/>
          <w:i w:val="0"/>
          <w:iCs/>
          <w:sz w:val="20"/>
          <w:szCs w:val="20"/>
          <w:lang w:val="en-US" w:eastAsia="en-US"/>
        </w:rPr>
        <w:t xml:space="preserve">case. </w:t>
      </w:r>
    </w:p>
    <w:p w14:paraId="0A6B7DFE"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Theme="minorEastAsia" w:hAnsi="Verdana" w:cs="Verdana"/>
          <w:i w:val="0"/>
          <w:sz w:val="20"/>
          <w:szCs w:val="20"/>
          <w:lang w:val="en-US" w:eastAsia="en-US"/>
        </w:rPr>
        <w:t>In this regard</w:t>
      </w:r>
      <w:r w:rsidR="006E3609" w:rsidRPr="00A366BA">
        <w:rPr>
          <w:rFonts w:ascii="Verdana" w:eastAsiaTheme="minorEastAsia" w:hAnsi="Verdana" w:cs="Verdana"/>
          <w:i w:val="0"/>
          <w:sz w:val="20"/>
          <w:szCs w:val="20"/>
          <w:lang w:val="en-US" w:eastAsia="en-US"/>
        </w:rPr>
        <w:t>,</w:t>
      </w:r>
      <w:r w:rsidRPr="00A366BA">
        <w:rPr>
          <w:rFonts w:ascii="Verdana" w:eastAsiaTheme="minorEastAsia" w:hAnsi="Verdana" w:cs="Verdana"/>
          <w:i w:val="0"/>
          <w:sz w:val="20"/>
          <w:szCs w:val="20"/>
          <w:lang w:val="en-US" w:eastAsia="en-US"/>
        </w:rPr>
        <w:t xml:space="preserve"> the Court notes that: a) the </w:t>
      </w:r>
      <w:r w:rsidRPr="00A366BA">
        <w:rPr>
          <w:rFonts w:ascii="Verdana" w:eastAsiaTheme="minorHAnsi" w:hAnsi="Verdana" w:cs="Verdana"/>
          <w:i w:val="0"/>
          <w:iCs/>
          <w:sz w:val="20"/>
          <w:szCs w:val="20"/>
          <w:lang w:val="en-US" w:eastAsia="en-US"/>
        </w:rPr>
        <w:t>United Nations Working Group on Arbitrary Detention</w:t>
      </w:r>
      <w:r w:rsidR="006E3609" w:rsidRPr="00A366BA">
        <w:rPr>
          <w:rFonts w:ascii="Verdana" w:hAnsi="Verdana"/>
          <w:i w:val="0"/>
          <w:sz w:val="20"/>
          <w:szCs w:val="20"/>
          <w:lang w:val="en-US"/>
        </w:rPr>
        <w:t xml:space="preserve"> and the Inter-American Court</w:t>
      </w:r>
      <w:r w:rsidRPr="00A366BA">
        <w:rPr>
          <w:rFonts w:ascii="Verdana" w:hAnsi="Verdana"/>
          <w:i w:val="0"/>
          <w:sz w:val="20"/>
          <w:szCs w:val="20"/>
          <w:lang w:val="en-US"/>
        </w:rPr>
        <w:t xml:space="preserve"> are </w:t>
      </w:r>
      <w:r w:rsidR="006E3609" w:rsidRPr="00A366BA">
        <w:rPr>
          <w:rFonts w:ascii="Verdana" w:hAnsi="Verdana"/>
          <w:i w:val="0"/>
          <w:sz w:val="20"/>
          <w:szCs w:val="20"/>
          <w:lang w:val="en-US"/>
        </w:rPr>
        <w:t xml:space="preserve">bodies </w:t>
      </w:r>
      <w:r w:rsidRPr="00A366BA">
        <w:rPr>
          <w:rFonts w:ascii="Verdana" w:hAnsi="Verdana"/>
          <w:i w:val="0"/>
          <w:sz w:val="20"/>
          <w:szCs w:val="20"/>
          <w:lang w:val="en-US"/>
        </w:rPr>
        <w:t xml:space="preserve">of a different nature, </w:t>
      </w:r>
      <w:r w:rsidR="006E3609" w:rsidRPr="00A366BA">
        <w:rPr>
          <w:rFonts w:ascii="Verdana" w:hAnsi="Verdana"/>
          <w:i w:val="0"/>
          <w:sz w:val="20"/>
          <w:szCs w:val="20"/>
          <w:lang w:val="en-US"/>
        </w:rPr>
        <w:t xml:space="preserve">which </w:t>
      </w:r>
      <w:r w:rsidR="00EE41FB" w:rsidRPr="00A366BA">
        <w:rPr>
          <w:rFonts w:ascii="Verdana" w:hAnsi="Verdana"/>
          <w:i w:val="0"/>
          <w:sz w:val="20"/>
          <w:szCs w:val="20"/>
          <w:lang w:val="en-US"/>
        </w:rPr>
        <w:t xml:space="preserve">make </w:t>
      </w:r>
      <w:r w:rsidRPr="00A366BA">
        <w:rPr>
          <w:rFonts w:ascii="Verdana" w:hAnsi="Verdana"/>
          <w:i w:val="0"/>
          <w:sz w:val="20"/>
          <w:szCs w:val="20"/>
          <w:lang w:val="en-US"/>
        </w:rPr>
        <w:t xml:space="preserve">decisions of </w:t>
      </w:r>
      <w:r w:rsidR="006E3609" w:rsidRPr="00A366BA">
        <w:rPr>
          <w:rFonts w:ascii="Verdana" w:hAnsi="Verdana"/>
          <w:i w:val="0"/>
          <w:sz w:val="20"/>
          <w:szCs w:val="20"/>
          <w:lang w:val="en-US"/>
        </w:rPr>
        <w:t xml:space="preserve">a </w:t>
      </w:r>
      <w:r w:rsidRPr="00A366BA">
        <w:rPr>
          <w:rFonts w:ascii="Verdana" w:hAnsi="Verdana"/>
          <w:i w:val="0"/>
          <w:sz w:val="20"/>
          <w:szCs w:val="20"/>
          <w:lang w:val="en-US"/>
        </w:rPr>
        <w:t>different nature, especially in the area of reparation</w:t>
      </w:r>
      <w:r w:rsidR="00EE41FB" w:rsidRPr="00A366BA">
        <w:rPr>
          <w:rFonts w:ascii="Verdana" w:hAnsi="Verdana"/>
          <w:i w:val="0"/>
          <w:sz w:val="20"/>
          <w:szCs w:val="20"/>
          <w:lang w:val="en-US"/>
        </w:rPr>
        <w:t>s</w:t>
      </w:r>
      <w:r w:rsidRPr="00A366BA">
        <w:rPr>
          <w:rFonts w:ascii="Verdana" w:hAnsi="Verdana"/>
          <w:i w:val="0"/>
          <w:sz w:val="20"/>
          <w:szCs w:val="20"/>
          <w:lang w:val="en-US"/>
        </w:rPr>
        <w:t xml:space="preserve"> </w:t>
      </w:r>
      <w:r w:rsidR="006E3609" w:rsidRPr="00A366BA">
        <w:rPr>
          <w:rFonts w:ascii="Verdana" w:hAnsi="Verdana"/>
          <w:i w:val="0"/>
          <w:sz w:val="20"/>
          <w:szCs w:val="20"/>
          <w:lang w:val="en-US"/>
        </w:rPr>
        <w:t xml:space="preserve">for </w:t>
      </w:r>
      <w:r w:rsidRPr="00A366BA">
        <w:rPr>
          <w:rFonts w:ascii="Verdana" w:hAnsi="Verdana"/>
          <w:i w:val="0"/>
          <w:sz w:val="20"/>
          <w:szCs w:val="20"/>
          <w:lang w:val="en-US"/>
        </w:rPr>
        <w:t xml:space="preserve">the </w:t>
      </w:r>
      <w:r w:rsidR="00EE41FB" w:rsidRPr="00A366BA">
        <w:rPr>
          <w:rFonts w:ascii="Verdana" w:hAnsi="Verdana"/>
          <w:i w:val="0"/>
          <w:sz w:val="20"/>
          <w:szCs w:val="20"/>
          <w:lang w:val="en-US"/>
        </w:rPr>
        <w:t xml:space="preserve">damage </w:t>
      </w:r>
      <w:r w:rsidRPr="00A366BA">
        <w:rPr>
          <w:rFonts w:ascii="Verdana" w:hAnsi="Verdana"/>
          <w:i w:val="0"/>
          <w:sz w:val="20"/>
          <w:szCs w:val="20"/>
          <w:lang w:val="en-US"/>
        </w:rPr>
        <w:t xml:space="preserve">caused by human rights violations; </w:t>
      </w:r>
      <w:r w:rsidRPr="00A366BA">
        <w:rPr>
          <w:rFonts w:ascii="Verdana" w:eastAsiaTheme="minorEastAsia" w:hAnsi="Verdana" w:cs="Verdana"/>
          <w:i w:val="0"/>
          <w:sz w:val="20"/>
          <w:szCs w:val="20"/>
          <w:lang w:val="en-US" w:eastAsia="en-US"/>
        </w:rPr>
        <w:t xml:space="preserve">b) the </w:t>
      </w:r>
      <w:r w:rsidR="006E3609" w:rsidRPr="00A366BA">
        <w:rPr>
          <w:rFonts w:ascii="Verdana" w:eastAsiaTheme="minorEastAsia" w:hAnsi="Verdana" w:cs="Verdana"/>
          <w:i w:val="0"/>
          <w:sz w:val="20"/>
          <w:szCs w:val="20"/>
          <w:lang w:val="en-US" w:eastAsia="en-US"/>
        </w:rPr>
        <w:t>WGAD</w:t>
      </w:r>
      <w:r w:rsidR="00DF3840" w:rsidRPr="00A366BA">
        <w:rPr>
          <w:rFonts w:ascii="Verdana" w:eastAsiaTheme="minorEastAsia" w:hAnsi="Verdana" w:cs="Verdana"/>
          <w:i w:val="0"/>
          <w:sz w:val="20"/>
          <w:szCs w:val="20"/>
          <w:lang w:val="en-US" w:eastAsia="en-US"/>
        </w:rPr>
        <w:t>’s opinion</w:t>
      </w:r>
      <w:r w:rsidR="006E3609" w:rsidRPr="00A366BA">
        <w:rPr>
          <w:rFonts w:ascii="Verdana" w:eastAsiaTheme="minorEastAsia" w:hAnsi="Verdana" w:cs="Verdana"/>
          <w:i w:val="0"/>
          <w:sz w:val="20"/>
          <w:szCs w:val="20"/>
          <w:lang w:val="en-US" w:eastAsia="en-US"/>
        </w:rPr>
        <w:t xml:space="preserve"> </w:t>
      </w:r>
      <w:r w:rsidRPr="00A366BA">
        <w:rPr>
          <w:rFonts w:ascii="Verdana" w:eastAsiaTheme="minorEastAsia" w:hAnsi="Verdana" w:cs="Verdana"/>
          <w:i w:val="0"/>
          <w:sz w:val="20"/>
          <w:szCs w:val="20"/>
          <w:lang w:val="en-US" w:eastAsia="en-US"/>
        </w:rPr>
        <w:t xml:space="preserve">does not </w:t>
      </w:r>
      <w:r w:rsidR="006E3609" w:rsidRPr="00A366BA">
        <w:rPr>
          <w:rFonts w:ascii="Verdana" w:eastAsiaTheme="minorEastAsia" w:hAnsi="Verdana" w:cs="Verdana"/>
          <w:i w:val="0"/>
          <w:sz w:val="20"/>
          <w:szCs w:val="20"/>
          <w:lang w:val="en-US" w:eastAsia="en-US"/>
        </w:rPr>
        <w:t>have the same factual basis</w:t>
      </w:r>
      <w:r w:rsidRPr="00A366BA">
        <w:rPr>
          <w:rFonts w:ascii="Verdana" w:eastAsiaTheme="minorEastAsia" w:hAnsi="Verdana" w:cs="Verdana"/>
          <w:i w:val="0"/>
          <w:sz w:val="20"/>
          <w:szCs w:val="20"/>
          <w:lang w:val="en-US" w:eastAsia="en-US"/>
        </w:rPr>
        <w:t xml:space="preserve"> as th</w:t>
      </w:r>
      <w:r w:rsidR="006E3609" w:rsidRPr="00A366BA">
        <w:rPr>
          <w:rFonts w:ascii="Verdana" w:eastAsiaTheme="minorEastAsia" w:hAnsi="Verdana" w:cs="Verdana"/>
          <w:i w:val="0"/>
          <w:sz w:val="20"/>
          <w:szCs w:val="20"/>
          <w:lang w:val="en-US" w:eastAsia="en-US"/>
        </w:rPr>
        <w:t>e one in t</w:t>
      </w:r>
      <w:r w:rsidRPr="00A366BA">
        <w:rPr>
          <w:rFonts w:ascii="Verdana" w:eastAsiaTheme="minorEastAsia" w:hAnsi="Verdana" w:cs="Verdana"/>
          <w:i w:val="0"/>
          <w:sz w:val="20"/>
          <w:szCs w:val="20"/>
          <w:lang w:val="en-US" w:eastAsia="en-US"/>
        </w:rPr>
        <w:t>he instant case. Indeed, some facts alleged by the Commission and the representatives occurred after the WGAD</w:t>
      </w:r>
      <w:r w:rsidR="00EE41FB" w:rsidRPr="00A366BA">
        <w:rPr>
          <w:rFonts w:ascii="Verdana" w:eastAsiaTheme="minorEastAsia" w:hAnsi="Verdana" w:cs="Verdana"/>
          <w:i w:val="0"/>
          <w:sz w:val="20"/>
          <w:szCs w:val="20"/>
          <w:lang w:val="en-US" w:eastAsia="en-US"/>
        </w:rPr>
        <w:t>’s resolution</w:t>
      </w:r>
      <w:r w:rsidRPr="00A366BA">
        <w:rPr>
          <w:rFonts w:ascii="Verdana" w:eastAsiaTheme="minorEastAsia" w:hAnsi="Verdana" w:cs="Verdana"/>
          <w:i w:val="0"/>
          <w:sz w:val="20"/>
          <w:szCs w:val="20"/>
          <w:lang w:val="en-US" w:eastAsia="en-US"/>
        </w:rPr>
        <w:t xml:space="preserve">, and </w:t>
      </w:r>
      <w:r w:rsidR="00DF3840" w:rsidRPr="00A366BA">
        <w:rPr>
          <w:rFonts w:ascii="Verdana" w:eastAsiaTheme="minorEastAsia" w:hAnsi="Verdana" w:cs="Verdana"/>
          <w:i w:val="0"/>
          <w:sz w:val="20"/>
          <w:szCs w:val="20"/>
          <w:lang w:val="en-US" w:eastAsia="en-US"/>
        </w:rPr>
        <w:t>several factual and legal</w:t>
      </w:r>
      <w:r w:rsidRPr="00A366BA">
        <w:rPr>
          <w:rFonts w:ascii="Verdana" w:eastAsiaTheme="minorEastAsia" w:hAnsi="Verdana" w:cs="Verdana"/>
          <w:i w:val="0"/>
          <w:sz w:val="20"/>
          <w:szCs w:val="20"/>
          <w:lang w:val="en-US" w:eastAsia="en-US"/>
        </w:rPr>
        <w:t xml:space="preserve"> arguments presented by the representatives in this case were not analyzed by the WGAD in Opinion 66/2017</w:t>
      </w:r>
      <w:r w:rsidRPr="00A366BA">
        <w:rPr>
          <w:rStyle w:val="Refdenotaalpie"/>
          <w:rFonts w:ascii="Verdana" w:eastAsiaTheme="minorEastAsia" w:hAnsi="Verdana"/>
          <w:i w:val="0"/>
          <w:sz w:val="20"/>
          <w:lang w:val="en-US" w:eastAsia="en-US"/>
        </w:rPr>
        <w:footnoteReference w:id="33"/>
      </w:r>
      <w:r w:rsidRPr="00A366BA">
        <w:rPr>
          <w:rFonts w:ascii="Verdana" w:eastAsiaTheme="minorEastAsia" w:hAnsi="Verdana" w:cs="Verdana"/>
          <w:i w:val="0"/>
          <w:sz w:val="20"/>
          <w:szCs w:val="20"/>
          <w:lang w:val="en-US" w:eastAsia="en-US"/>
        </w:rPr>
        <w:t xml:space="preserve"> (</w:t>
      </w:r>
      <w:r w:rsidRPr="00A366BA">
        <w:rPr>
          <w:rFonts w:ascii="Verdana" w:eastAsiaTheme="minorEastAsia" w:hAnsi="Verdana" w:cs="Verdana"/>
          <w:sz w:val="20"/>
          <w:szCs w:val="20"/>
          <w:lang w:val="en-US" w:eastAsia="en-US"/>
        </w:rPr>
        <w:t>supra</w:t>
      </w:r>
      <w:r w:rsidRPr="00A366BA">
        <w:rPr>
          <w:rFonts w:ascii="Verdana" w:eastAsiaTheme="minorEastAsia" w:hAnsi="Verdana" w:cs="Verdana"/>
          <w:i w:val="0"/>
          <w:sz w:val="20"/>
          <w:szCs w:val="20"/>
          <w:lang w:val="en-US" w:eastAsia="en-US"/>
        </w:rPr>
        <w:t xml:space="preserve"> para. 18), and c) the </w:t>
      </w:r>
      <w:r w:rsidR="00DF3840" w:rsidRPr="00A366BA">
        <w:rPr>
          <w:rFonts w:ascii="Verdana" w:eastAsiaTheme="minorEastAsia" w:hAnsi="Verdana" w:cs="Verdana"/>
          <w:i w:val="0"/>
          <w:sz w:val="20"/>
          <w:szCs w:val="20"/>
          <w:lang w:val="en-US" w:eastAsia="en-US"/>
        </w:rPr>
        <w:t>Court m</w:t>
      </w:r>
      <w:r w:rsidRPr="00A366BA">
        <w:rPr>
          <w:rFonts w:ascii="Verdana" w:eastAsiaTheme="minorEastAsia" w:hAnsi="Verdana" w:cs="Verdana"/>
          <w:i w:val="0"/>
          <w:sz w:val="20"/>
          <w:szCs w:val="20"/>
          <w:lang w:val="en-US" w:eastAsia="en-US"/>
        </w:rPr>
        <w:t xml:space="preserve">akes its decisions </w:t>
      </w:r>
      <w:r w:rsidR="00EE41FB" w:rsidRPr="00A366BA">
        <w:rPr>
          <w:rFonts w:ascii="Verdana" w:eastAsiaTheme="minorEastAsia" w:hAnsi="Verdana" w:cs="Verdana"/>
          <w:i w:val="0"/>
          <w:sz w:val="20"/>
          <w:szCs w:val="20"/>
          <w:lang w:val="en-US" w:eastAsia="en-US"/>
        </w:rPr>
        <w:t xml:space="preserve">based on </w:t>
      </w:r>
      <w:r w:rsidRPr="00A366BA">
        <w:rPr>
          <w:rFonts w:ascii="Verdana" w:eastAsiaTheme="minorEastAsia" w:hAnsi="Verdana" w:cs="Verdana"/>
          <w:i w:val="0"/>
          <w:sz w:val="20"/>
          <w:szCs w:val="20"/>
          <w:lang w:val="en-US" w:eastAsia="en-US"/>
        </w:rPr>
        <w:t xml:space="preserve">the treaties </w:t>
      </w:r>
      <w:r w:rsidR="00DF3840" w:rsidRPr="00A366BA">
        <w:rPr>
          <w:rFonts w:ascii="Verdana" w:eastAsiaTheme="minorEastAsia" w:hAnsi="Verdana" w:cs="Verdana"/>
          <w:i w:val="0"/>
          <w:sz w:val="20"/>
          <w:szCs w:val="20"/>
          <w:lang w:val="en-US" w:eastAsia="en-US"/>
        </w:rPr>
        <w:t xml:space="preserve">of the Inter-American </w:t>
      </w:r>
      <w:r w:rsidRPr="00A366BA">
        <w:rPr>
          <w:rFonts w:ascii="Verdana" w:eastAsiaTheme="minorEastAsia" w:hAnsi="Verdana" w:cs="Verdana"/>
          <w:i w:val="0"/>
          <w:sz w:val="20"/>
          <w:szCs w:val="20"/>
          <w:lang w:val="en-US" w:eastAsia="en-US"/>
        </w:rPr>
        <w:t>Human Rights</w:t>
      </w:r>
      <w:r w:rsidR="00DF3840" w:rsidRPr="00A366BA">
        <w:rPr>
          <w:rFonts w:ascii="Verdana" w:eastAsiaTheme="minorEastAsia" w:hAnsi="Verdana" w:cs="Verdana"/>
          <w:i w:val="0"/>
          <w:sz w:val="20"/>
          <w:szCs w:val="20"/>
          <w:lang w:val="en-US" w:eastAsia="en-US"/>
        </w:rPr>
        <w:t xml:space="preserve"> System</w:t>
      </w:r>
      <w:r w:rsidRPr="00A366BA">
        <w:rPr>
          <w:rFonts w:ascii="Verdana" w:eastAsiaTheme="minorEastAsia" w:hAnsi="Verdana" w:cs="Verdana"/>
          <w:i w:val="0"/>
          <w:sz w:val="20"/>
          <w:szCs w:val="20"/>
          <w:lang w:val="en-US" w:eastAsia="en-US"/>
        </w:rPr>
        <w:t>, while the WGAD analyze</w:t>
      </w:r>
      <w:r w:rsidR="00DF3840" w:rsidRPr="00A366BA">
        <w:rPr>
          <w:rFonts w:ascii="Verdana" w:eastAsiaTheme="minorEastAsia" w:hAnsi="Verdana" w:cs="Verdana"/>
          <w:i w:val="0"/>
          <w:sz w:val="20"/>
          <w:szCs w:val="20"/>
          <w:lang w:val="en-US" w:eastAsia="en-US"/>
        </w:rPr>
        <w:t>s</w:t>
      </w:r>
      <w:r w:rsidRPr="00A366BA">
        <w:rPr>
          <w:rFonts w:ascii="Verdana" w:eastAsiaTheme="minorEastAsia" w:hAnsi="Verdana" w:cs="Verdana"/>
          <w:i w:val="0"/>
          <w:sz w:val="20"/>
          <w:szCs w:val="20"/>
          <w:lang w:val="en-US" w:eastAsia="en-US"/>
        </w:rPr>
        <w:t xml:space="preserve"> the responsibility of States based on instruments of the United Nations Universal System.</w:t>
      </w:r>
      <w:r w:rsidRPr="00A366BA">
        <w:rPr>
          <w:rStyle w:val="Refdenotaalpie"/>
          <w:rFonts w:ascii="Verdana" w:hAnsi="Verdana"/>
          <w:i w:val="0"/>
          <w:sz w:val="20"/>
          <w:lang w:val="en-US"/>
        </w:rPr>
        <w:footnoteReference w:id="34"/>
      </w:r>
      <w:r w:rsidRPr="00A366BA">
        <w:rPr>
          <w:rFonts w:ascii="Verdana" w:eastAsiaTheme="minorEastAsia" w:hAnsi="Verdana" w:cs="Verdana"/>
          <w:i w:val="0"/>
          <w:sz w:val="20"/>
          <w:szCs w:val="20"/>
          <w:lang w:val="en-US" w:eastAsia="en-US"/>
        </w:rPr>
        <w:t xml:space="preserve"> </w:t>
      </w:r>
      <w:r w:rsidR="00EE41FB" w:rsidRPr="00A366BA">
        <w:rPr>
          <w:rFonts w:ascii="Verdana" w:eastAsiaTheme="minorEastAsia" w:hAnsi="Verdana" w:cs="Verdana"/>
          <w:i w:val="0"/>
          <w:sz w:val="20"/>
          <w:szCs w:val="20"/>
          <w:lang w:val="en-US" w:eastAsia="en-US"/>
        </w:rPr>
        <w:t>Therefore</w:t>
      </w:r>
      <w:r w:rsidR="00B939D3" w:rsidRPr="00A366BA">
        <w:rPr>
          <w:rFonts w:ascii="Verdana" w:eastAsiaTheme="minorEastAsia" w:hAnsi="Verdana" w:cs="Verdana"/>
          <w:i w:val="0"/>
          <w:sz w:val="20"/>
          <w:szCs w:val="20"/>
          <w:lang w:val="en-US" w:eastAsia="en-US"/>
        </w:rPr>
        <w:t xml:space="preserve">, for these reasons, </w:t>
      </w:r>
      <w:r w:rsidRPr="00A366BA">
        <w:rPr>
          <w:rFonts w:ascii="Verdana" w:eastAsiaTheme="minorEastAsia" w:hAnsi="Verdana" w:cs="Verdana"/>
          <w:i w:val="0"/>
          <w:sz w:val="20"/>
          <w:szCs w:val="20"/>
          <w:lang w:val="en-US" w:eastAsia="en-US"/>
        </w:rPr>
        <w:t xml:space="preserve">it </w:t>
      </w:r>
      <w:r w:rsidR="00B939D3" w:rsidRPr="00A366BA">
        <w:rPr>
          <w:rFonts w:ascii="Verdana" w:eastAsiaTheme="minorEastAsia" w:hAnsi="Verdana" w:cs="Verdana"/>
          <w:i w:val="0"/>
          <w:sz w:val="20"/>
          <w:szCs w:val="20"/>
          <w:lang w:val="en-US" w:eastAsia="en-US"/>
        </w:rPr>
        <w:t xml:space="preserve">follows that </w:t>
      </w:r>
      <w:r w:rsidRPr="00A366BA">
        <w:rPr>
          <w:rFonts w:ascii="Verdana" w:eastAsiaTheme="minorEastAsia" w:hAnsi="Verdana" w:cs="Verdana"/>
          <w:i w:val="0"/>
          <w:sz w:val="20"/>
          <w:szCs w:val="20"/>
          <w:lang w:val="en-US" w:eastAsia="en-US"/>
        </w:rPr>
        <w:t xml:space="preserve">the rule on international </w:t>
      </w:r>
      <w:r w:rsidR="00B939D3" w:rsidRPr="00A366BA">
        <w:rPr>
          <w:rFonts w:ascii="Verdana" w:eastAsiaTheme="minorEastAsia" w:hAnsi="Verdana" w:cs="Verdana"/>
          <w:i w:val="0"/>
          <w:sz w:val="20"/>
          <w:szCs w:val="20"/>
          <w:lang w:val="en-US" w:eastAsia="en-US"/>
        </w:rPr>
        <w:t xml:space="preserve">duplication of proceedings </w:t>
      </w:r>
      <w:r w:rsidRPr="00A366BA">
        <w:rPr>
          <w:rFonts w:ascii="Verdana" w:eastAsiaTheme="minorEastAsia" w:hAnsi="Verdana" w:cs="Verdana"/>
          <w:i w:val="0"/>
          <w:sz w:val="20"/>
          <w:szCs w:val="20"/>
          <w:lang w:val="en-US" w:eastAsia="en-US"/>
        </w:rPr>
        <w:t xml:space="preserve">established in Article 47(d) of the American Convention was not violated.  </w:t>
      </w:r>
    </w:p>
    <w:p w14:paraId="58CD2195" w14:textId="77777777" w:rsidR="00E0538D" w:rsidRPr="00A366BA" w:rsidRDefault="00B939D3"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Theme="minorHAnsi" w:hAnsi="Verdana" w:cs="Verdana"/>
          <w:i w:val="0"/>
          <w:iCs/>
          <w:sz w:val="20"/>
          <w:szCs w:val="20"/>
          <w:lang w:val="en-US" w:eastAsia="en-US"/>
        </w:rPr>
        <w:t>In view of the foregoing considerations</w:t>
      </w:r>
      <w:r w:rsidR="00E0538D" w:rsidRPr="00A366BA">
        <w:rPr>
          <w:rFonts w:ascii="Verdana" w:eastAsiaTheme="minorHAnsi" w:hAnsi="Verdana" w:cs="Verdana"/>
          <w:i w:val="0"/>
          <w:iCs/>
          <w:sz w:val="20"/>
          <w:szCs w:val="20"/>
          <w:lang w:val="en-US" w:eastAsia="en-US"/>
        </w:rPr>
        <w:t>, the Court dismisses this preliminary objection.</w:t>
      </w:r>
    </w:p>
    <w:p w14:paraId="508E46B1" w14:textId="77777777" w:rsidR="00E0538D" w:rsidRPr="00A366BA" w:rsidRDefault="00E0538D" w:rsidP="00E0538D">
      <w:pPr>
        <w:pStyle w:val="Ttulo2"/>
        <w:numPr>
          <w:ilvl w:val="0"/>
          <w:numId w:val="13"/>
        </w:numPr>
        <w:spacing w:before="240" w:after="240"/>
        <w:rPr>
          <w:rFonts w:ascii="Verdana" w:hAnsi="Verdana"/>
          <w:sz w:val="20"/>
          <w:szCs w:val="20"/>
          <w:lang w:val="en-US"/>
        </w:rPr>
      </w:pPr>
      <w:bookmarkStart w:id="35" w:name="_Toc138091312"/>
      <w:r w:rsidRPr="00A366BA">
        <w:rPr>
          <w:rFonts w:ascii="Verdana" w:hAnsi="Verdana"/>
          <w:b w:val="0"/>
          <w:bCs w:val="0"/>
          <w:i/>
          <w:color w:val="auto"/>
          <w:sz w:val="20"/>
          <w:szCs w:val="20"/>
          <w:lang w:val="en-US"/>
        </w:rPr>
        <w:t>Failure to exhaust domestic remedies</w:t>
      </w:r>
      <w:bookmarkEnd w:id="35"/>
      <w:r w:rsidRPr="00A366BA">
        <w:rPr>
          <w:rFonts w:ascii="Verdana" w:hAnsi="Verdana"/>
          <w:b w:val="0"/>
          <w:bCs w:val="0"/>
          <w:i/>
          <w:color w:val="auto"/>
          <w:sz w:val="20"/>
          <w:szCs w:val="20"/>
          <w:lang w:val="en-US"/>
        </w:rPr>
        <w:t xml:space="preserve"> </w:t>
      </w:r>
    </w:p>
    <w:p w14:paraId="7D3ACDE9"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36" w:name="_Toc138091313"/>
      <w:r w:rsidRPr="00A366BA">
        <w:rPr>
          <w:rFonts w:ascii="Verdana" w:hAnsi="Verdana"/>
          <w:b w:val="0"/>
          <w:snapToGrid w:val="0"/>
          <w:spacing w:val="-2"/>
          <w:sz w:val="20"/>
          <w:szCs w:val="20"/>
          <w:lang w:val="en-US" w:eastAsia="es-ES"/>
        </w:rPr>
        <w:t xml:space="preserve">B.1. </w:t>
      </w:r>
      <w:r w:rsidR="00B939D3" w:rsidRPr="00A366BA">
        <w:rPr>
          <w:rFonts w:ascii="Verdana" w:hAnsi="Verdana"/>
          <w:b w:val="0"/>
          <w:snapToGrid w:val="0"/>
          <w:spacing w:val="-2"/>
          <w:sz w:val="20"/>
          <w:szCs w:val="20"/>
          <w:lang w:val="en-US" w:eastAsia="es-ES"/>
        </w:rPr>
        <w:t xml:space="preserve">Arguments of the parties and </w:t>
      </w:r>
      <w:r w:rsidRPr="00A366BA">
        <w:rPr>
          <w:rFonts w:ascii="Verdana" w:hAnsi="Verdana"/>
          <w:b w:val="0"/>
          <w:snapToGrid w:val="0"/>
          <w:spacing w:val="-2"/>
          <w:sz w:val="20"/>
          <w:szCs w:val="20"/>
          <w:lang w:val="en-US" w:eastAsia="es-ES"/>
        </w:rPr>
        <w:t>the Commission</w:t>
      </w:r>
      <w:bookmarkEnd w:id="36"/>
    </w:p>
    <w:p w14:paraId="53FA6D23"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Cambria" w:hAnsi="Verdana" w:cs="Cambria"/>
          <w:i w:val="0"/>
          <w:iCs/>
          <w:sz w:val="20"/>
          <w:szCs w:val="20"/>
          <w:lang w:val="en-US"/>
        </w:rPr>
        <w:t xml:space="preserve">The </w:t>
      </w:r>
      <w:r w:rsidRPr="00A366BA">
        <w:rPr>
          <w:rFonts w:ascii="Verdana" w:eastAsia="Cambria" w:hAnsi="Verdana" w:cs="Cambria"/>
          <w:b/>
          <w:iCs/>
          <w:sz w:val="20"/>
          <w:szCs w:val="20"/>
          <w:lang w:val="en-US"/>
        </w:rPr>
        <w:t>State</w:t>
      </w:r>
      <w:r w:rsidRPr="00A366BA">
        <w:rPr>
          <w:rFonts w:ascii="Verdana" w:eastAsia="Cambria" w:hAnsi="Verdana" w:cs="Cambria"/>
          <w:i w:val="0"/>
          <w:sz w:val="20"/>
          <w:szCs w:val="20"/>
          <w:lang w:val="en-US"/>
        </w:rPr>
        <w:t xml:space="preserve"> argued that the alleged victims and </w:t>
      </w:r>
      <w:r w:rsidR="00B939D3" w:rsidRPr="00A366BA">
        <w:rPr>
          <w:rFonts w:ascii="Verdana" w:eastAsia="Cambria" w:hAnsi="Verdana" w:cs="Cambria"/>
          <w:i w:val="0"/>
          <w:sz w:val="20"/>
          <w:szCs w:val="20"/>
          <w:lang w:val="en-US"/>
        </w:rPr>
        <w:t xml:space="preserve">their </w:t>
      </w:r>
      <w:r w:rsidRPr="00A366BA">
        <w:rPr>
          <w:rFonts w:ascii="Verdana" w:eastAsia="Cambria" w:hAnsi="Verdana" w:cs="Cambria"/>
          <w:i w:val="0"/>
          <w:sz w:val="20"/>
          <w:szCs w:val="20"/>
          <w:lang w:val="en-US"/>
        </w:rPr>
        <w:t xml:space="preserve">representatives did not exhaust domestic remedies </w:t>
      </w:r>
      <w:r w:rsidR="00C6591B" w:rsidRPr="00A366BA">
        <w:rPr>
          <w:rFonts w:ascii="Verdana" w:eastAsia="Cambria" w:hAnsi="Verdana" w:cs="Cambria"/>
          <w:i w:val="0"/>
          <w:sz w:val="20"/>
          <w:szCs w:val="20"/>
          <w:lang w:val="en-US"/>
        </w:rPr>
        <w:t>because</w:t>
      </w:r>
      <w:r w:rsidRPr="00A366BA">
        <w:rPr>
          <w:rFonts w:ascii="Verdana" w:eastAsia="Cambria" w:hAnsi="Verdana" w:cs="Cambria"/>
          <w:i w:val="0"/>
          <w:sz w:val="20"/>
          <w:szCs w:val="20"/>
          <w:lang w:val="en-US"/>
        </w:rPr>
        <w:t xml:space="preserve">, </w:t>
      </w:r>
      <w:r w:rsidR="00D802C3" w:rsidRPr="00A366BA">
        <w:rPr>
          <w:rFonts w:ascii="Verdana" w:eastAsia="Cambria" w:hAnsi="Verdana" w:cs="Cambria"/>
          <w:i w:val="0"/>
          <w:sz w:val="20"/>
          <w:szCs w:val="20"/>
          <w:lang w:val="en-US"/>
        </w:rPr>
        <w:t>in this case</w:t>
      </w:r>
      <w:r w:rsidRPr="00A366BA">
        <w:rPr>
          <w:rFonts w:ascii="Verdana" w:eastAsia="Cambria" w:hAnsi="Verdana" w:cs="Cambria"/>
          <w:i w:val="0"/>
          <w:sz w:val="20"/>
          <w:szCs w:val="20"/>
          <w:lang w:val="en-US"/>
        </w:rPr>
        <w:t xml:space="preserve">, the domestic courts have not ruled on the appeal </w:t>
      </w:r>
      <w:r w:rsidR="00B939D3" w:rsidRPr="00A366BA">
        <w:rPr>
          <w:rFonts w:ascii="Verdana" w:eastAsia="Cambria" w:hAnsi="Verdana" w:cs="Cambria"/>
          <w:i w:val="0"/>
          <w:sz w:val="20"/>
          <w:szCs w:val="20"/>
          <w:lang w:val="en-US"/>
        </w:rPr>
        <w:t xml:space="preserve">filed </w:t>
      </w:r>
      <w:r w:rsidRPr="00A366BA">
        <w:rPr>
          <w:rFonts w:ascii="Verdana" w:eastAsia="Cambria" w:hAnsi="Verdana" w:cs="Cambria"/>
          <w:i w:val="0"/>
          <w:sz w:val="20"/>
          <w:szCs w:val="20"/>
          <w:lang w:val="en-US"/>
        </w:rPr>
        <w:t xml:space="preserve">against the conviction of May 12, 2022, </w:t>
      </w:r>
      <w:r w:rsidR="00B939D3" w:rsidRPr="00A366BA">
        <w:rPr>
          <w:rFonts w:ascii="Verdana" w:eastAsia="Cambria" w:hAnsi="Verdana" w:cs="Cambria"/>
          <w:i w:val="0"/>
          <w:sz w:val="20"/>
          <w:szCs w:val="20"/>
          <w:lang w:val="en-US"/>
        </w:rPr>
        <w:t xml:space="preserve">handed down against </w:t>
      </w:r>
      <w:r w:rsidRPr="00A366BA">
        <w:rPr>
          <w:rFonts w:ascii="Verdana" w:eastAsia="Cambria" w:hAnsi="Verdana" w:cs="Cambria"/>
          <w:i w:val="0"/>
          <w:sz w:val="20"/>
          <w:szCs w:val="20"/>
          <w:lang w:val="en-US"/>
        </w:rPr>
        <w:t>Daniel García Rodríguez and Reyes Alpízar Ortiz (</w:t>
      </w:r>
      <w:r w:rsidRPr="00A366BA">
        <w:rPr>
          <w:rFonts w:ascii="Verdana" w:eastAsia="Cambria" w:hAnsi="Verdana" w:cs="Cambria"/>
          <w:iCs/>
          <w:sz w:val="20"/>
          <w:szCs w:val="20"/>
          <w:lang w:val="en-US"/>
        </w:rPr>
        <w:t>supra</w:t>
      </w:r>
      <w:r w:rsidRPr="00A366BA">
        <w:rPr>
          <w:rFonts w:ascii="Verdana" w:eastAsia="Cambria" w:hAnsi="Verdana" w:cs="Cambria"/>
          <w:i w:val="0"/>
          <w:sz w:val="20"/>
          <w:szCs w:val="20"/>
          <w:lang w:val="en-US"/>
        </w:rPr>
        <w:t xml:space="preserve"> para. 10). It added that</w:t>
      </w:r>
      <w:r w:rsidR="00C4279B" w:rsidRPr="00A366BA">
        <w:rPr>
          <w:rFonts w:ascii="Verdana" w:eastAsia="Cambria" w:hAnsi="Verdana" w:cs="Cambria"/>
          <w:i w:val="0"/>
          <w:sz w:val="20"/>
          <w:szCs w:val="20"/>
          <w:lang w:val="en-US"/>
        </w:rPr>
        <w:t>, after exhausting this</w:t>
      </w:r>
      <w:r w:rsidRPr="00A366BA">
        <w:rPr>
          <w:rFonts w:ascii="Verdana" w:eastAsia="Cambria" w:hAnsi="Verdana" w:cs="Cambria"/>
          <w:i w:val="0"/>
          <w:sz w:val="20"/>
          <w:szCs w:val="20"/>
          <w:lang w:val="en-US"/>
        </w:rPr>
        <w:t xml:space="preserve"> remedy, the alleged victims would still have the remedy </w:t>
      </w:r>
      <w:r w:rsidR="00C4279B" w:rsidRPr="00A366BA">
        <w:rPr>
          <w:rFonts w:ascii="Verdana" w:eastAsia="Cambria" w:hAnsi="Verdana" w:cs="Cambria"/>
          <w:i w:val="0"/>
          <w:sz w:val="20"/>
          <w:szCs w:val="20"/>
          <w:lang w:val="en-US"/>
        </w:rPr>
        <w:t xml:space="preserve">of </w:t>
      </w:r>
      <w:r w:rsidRPr="00A366BA">
        <w:rPr>
          <w:rFonts w:ascii="Verdana" w:eastAsia="Cambria" w:hAnsi="Verdana" w:cs="Cambria"/>
          <w:i w:val="0"/>
          <w:sz w:val="20"/>
          <w:szCs w:val="20"/>
          <w:lang w:val="en-US"/>
        </w:rPr>
        <w:t xml:space="preserve">direct </w:t>
      </w:r>
      <w:r w:rsidRPr="00A366BA">
        <w:rPr>
          <w:rFonts w:ascii="Verdana" w:eastAsia="Cambria" w:hAnsi="Verdana" w:cs="Cambria"/>
          <w:sz w:val="20"/>
          <w:szCs w:val="20"/>
          <w:lang w:val="en-US"/>
        </w:rPr>
        <w:t>amparo</w:t>
      </w:r>
      <w:r w:rsidRPr="00A366BA">
        <w:rPr>
          <w:rFonts w:ascii="Verdana" w:eastAsia="Cambria" w:hAnsi="Verdana" w:cs="Cambria"/>
          <w:i w:val="0"/>
          <w:sz w:val="20"/>
          <w:szCs w:val="20"/>
          <w:lang w:val="en-US"/>
        </w:rPr>
        <w:t xml:space="preserve">. It </w:t>
      </w:r>
      <w:r w:rsidR="00C6591B" w:rsidRPr="00A366BA">
        <w:rPr>
          <w:rFonts w:ascii="Verdana" w:eastAsia="Cambria" w:hAnsi="Verdana" w:cs="Cambria"/>
          <w:i w:val="0"/>
          <w:sz w:val="20"/>
          <w:szCs w:val="20"/>
          <w:lang w:val="en-US"/>
        </w:rPr>
        <w:t xml:space="preserve">emphasized </w:t>
      </w:r>
      <w:r w:rsidRPr="00A366BA">
        <w:rPr>
          <w:rFonts w:ascii="Verdana" w:eastAsia="Cambria" w:hAnsi="Verdana" w:cs="Cambria"/>
          <w:i w:val="0"/>
          <w:sz w:val="20"/>
          <w:szCs w:val="20"/>
          <w:lang w:val="en-US"/>
        </w:rPr>
        <w:t>that this argument referred to the alleged violations of due process in the criminal proceeding</w:t>
      </w:r>
      <w:r w:rsidR="00C6591B" w:rsidRPr="00A366BA">
        <w:rPr>
          <w:rFonts w:ascii="Verdana" w:eastAsia="Cambria" w:hAnsi="Verdana" w:cs="Cambria"/>
          <w:i w:val="0"/>
          <w:sz w:val="20"/>
          <w:szCs w:val="20"/>
          <w:lang w:val="en-US"/>
        </w:rPr>
        <w:t>s</w:t>
      </w:r>
      <w:r w:rsidRPr="00A366BA">
        <w:rPr>
          <w:rFonts w:ascii="Verdana" w:eastAsia="Cambria" w:hAnsi="Verdana" w:cs="Cambria"/>
          <w:i w:val="0"/>
          <w:sz w:val="20"/>
          <w:szCs w:val="20"/>
          <w:lang w:val="en-US"/>
        </w:rPr>
        <w:t xml:space="preserve"> and to the alleged acts of torture. </w:t>
      </w:r>
      <w:r w:rsidRPr="00A366BA">
        <w:rPr>
          <w:rFonts w:ascii="Verdana" w:eastAsia="Cambria" w:hAnsi="Verdana" w:cs="Cambria"/>
          <w:i w:val="0"/>
          <w:iCs/>
          <w:sz w:val="20"/>
          <w:szCs w:val="20"/>
          <w:lang w:val="en-US"/>
        </w:rPr>
        <w:t xml:space="preserve">It also </w:t>
      </w:r>
      <w:r w:rsidR="00C6591B" w:rsidRPr="00A366BA">
        <w:rPr>
          <w:rFonts w:ascii="Verdana" w:eastAsia="Cambria" w:hAnsi="Verdana" w:cs="Cambria"/>
          <w:i w:val="0"/>
          <w:iCs/>
          <w:sz w:val="20"/>
          <w:szCs w:val="20"/>
          <w:lang w:val="en-US"/>
        </w:rPr>
        <w:t xml:space="preserve">pointed out </w:t>
      </w:r>
      <w:r w:rsidRPr="00A366BA">
        <w:rPr>
          <w:rFonts w:ascii="Verdana" w:eastAsia="Cambria" w:hAnsi="Verdana" w:cs="Cambria"/>
          <w:i w:val="0"/>
          <w:iCs/>
          <w:sz w:val="20"/>
          <w:szCs w:val="20"/>
          <w:lang w:val="en-US"/>
        </w:rPr>
        <w:t xml:space="preserve">that the delay in the </w:t>
      </w:r>
      <w:r w:rsidR="00DC6E3B" w:rsidRPr="00A366BA">
        <w:rPr>
          <w:rFonts w:ascii="Verdana" w:eastAsia="Cambria" w:hAnsi="Verdana" w:cs="Cambria"/>
          <w:i w:val="0"/>
          <w:iCs/>
          <w:sz w:val="20"/>
          <w:szCs w:val="20"/>
          <w:lang w:val="en-US"/>
        </w:rPr>
        <w:t>criminal case</w:t>
      </w:r>
      <w:r w:rsidRPr="00A366BA">
        <w:rPr>
          <w:rFonts w:ascii="Verdana" w:eastAsia="Cambria" w:hAnsi="Verdana" w:cs="Cambria"/>
          <w:i w:val="0"/>
          <w:iCs/>
          <w:sz w:val="20"/>
          <w:szCs w:val="20"/>
          <w:lang w:val="en-US"/>
        </w:rPr>
        <w:t xml:space="preserve"> is not attributable to the State, </w:t>
      </w:r>
      <w:r w:rsidR="00C4279B" w:rsidRPr="00A366BA">
        <w:rPr>
          <w:rFonts w:ascii="Verdana" w:eastAsia="Cambria" w:hAnsi="Verdana" w:cs="Cambria"/>
          <w:i w:val="0"/>
          <w:iCs/>
          <w:sz w:val="20"/>
          <w:szCs w:val="20"/>
          <w:lang w:val="en-US"/>
        </w:rPr>
        <w:t xml:space="preserve">and therefore there is no exception </w:t>
      </w:r>
      <w:r w:rsidRPr="00A366BA">
        <w:rPr>
          <w:rFonts w:ascii="Verdana" w:eastAsia="Cambria" w:hAnsi="Verdana" w:cs="Cambria"/>
          <w:i w:val="0"/>
          <w:iCs/>
          <w:sz w:val="20"/>
          <w:szCs w:val="20"/>
          <w:lang w:val="en-US"/>
        </w:rPr>
        <w:t xml:space="preserve">to the exhaustion of domestic remedies for an </w:t>
      </w:r>
      <w:r w:rsidR="00B939D3" w:rsidRPr="00A366BA">
        <w:rPr>
          <w:rFonts w:ascii="Verdana" w:eastAsia="Cambria" w:hAnsi="Verdana" w:cs="Cambria"/>
          <w:i w:val="0"/>
          <w:iCs/>
          <w:sz w:val="20"/>
          <w:szCs w:val="20"/>
          <w:lang w:val="en-US"/>
        </w:rPr>
        <w:t xml:space="preserve">unwarranted </w:t>
      </w:r>
      <w:r w:rsidRPr="00A366BA">
        <w:rPr>
          <w:rFonts w:ascii="Verdana" w:eastAsia="Cambria" w:hAnsi="Verdana" w:cs="Cambria"/>
          <w:i w:val="0"/>
          <w:iCs/>
          <w:sz w:val="20"/>
          <w:szCs w:val="20"/>
          <w:lang w:val="en-US"/>
        </w:rPr>
        <w:t xml:space="preserve">delay in the decision on the </w:t>
      </w:r>
      <w:r w:rsidR="00C4279B" w:rsidRPr="00A366BA">
        <w:rPr>
          <w:rFonts w:ascii="Verdana" w:eastAsia="Cambria" w:hAnsi="Verdana" w:cs="Cambria"/>
          <w:i w:val="0"/>
          <w:iCs/>
          <w:sz w:val="20"/>
          <w:szCs w:val="20"/>
          <w:lang w:val="en-US"/>
        </w:rPr>
        <w:t>afore</w:t>
      </w:r>
      <w:r w:rsidRPr="00A366BA">
        <w:rPr>
          <w:rFonts w:ascii="Verdana" w:eastAsia="Cambria" w:hAnsi="Verdana" w:cs="Cambria"/>
          <w:i w:val="0"/>
          <w:iCs/>
          <w:sz w:val="20"/>
          <w:szCs w:val="20"/>
          <w:lang w:val="en-US"/>
        </w:rPr>
        <w:t xml:space="preserve">mentioned remedies. </w:t>
      </w:r>
    </w:p>
    <w:p w14:paraId="4939BD8B" w14:textId="77777777" w:rsidR="00E0538D" w:rsidRPr="00A366BA" w:rsidRDefault="00C6591B"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Cambria" w:hAnsi="Verdana" w:cs="Cambria"/>
          <w:i w:val="0"/>
          <w:iCs/>
          <w:sz w:val="20"/>
          <w:szCs w:val="20"/>
          <w:lang w:val="en-US"/>
        </w:rPr>
        <w:t xml:space="preserve">In relation </w:t>
      </w:r>
      <w:r w:rsidR="00E0538D" w:rsidRPr="00A366BA">
        <w:rPr>
          <w:rFonts w:ascii="Verdana" w:eastAsia="Cambria" w:hAnsi="Verdana" w:cs="Cambria"/>
          <w:i w:val="0"/>
          <w:iCs/>
          <w:sz w:val="20"/>
          <w:szCs w:val="20"/>
          <w:lang w:val="en-US"/>
        </w:rPr>
        <w:t xml:space="preserve">to the Inter-American Convention to Prevent and Punish Torture, it argued that this instrument does not establish </w:t>
      </w:r>
      <w:r w:rsidR="00C4279B" w:rsidRPr="00A366BA">
        <w:rPr>
          <w:rFonts w:ascii="Verdana" w:eastAsia="Cambria" w:hAnsi="Verdana" w:cs="Cambria"/>
          <w:i w:val="0"/>
          <w:iCs/>
          <w:sz w:val="20"/>
          <w:szCs w:val="20"/>
          <w:lang w:val="en-US"/>
        </w:rPr>
        <w:t xml:space="preserve">exceptions </w:t>
      </w:r>
      <w:r w:rsidR="00E0538D" w:rsidRPr="00A366BA">
        <w:rPr>
          <w:rFonts w:ascii="Verdana" w:eastAsia="Cambria" w:hAnsi="Verdana" w:cs="Cambria"/>
          <w:i w:val="0"/>
          <w:iCs/>
          <w:sz w:val="20"/>
          <w:szCs w:val="20"/>
          <w:lang w:val="en-US"/>
        </w:rPr>
        <w:t xml:space="preserve">to the rule of exhaustion of domestic remedies, as </w:t>
      </w:r>
      <w:r w:rsidR="00C4279B" w:rsidRPr="00A366BA">
        <w:rPr>
          <w:rFonts w:ascii="Verdana" w:eastAsia="Cambria" w:hAnsi="Verdana" w:cs="Cambria"/>
          <w:i w:val="0"/>
          <w:iCs/>
          <w:sz w:val="20"/>
          <w:szCs w:val="20"/>
          <w:lang w:val="en-US"/>
        </w:rPr>
        <w:t xml:space="preserve">does the American Convention </w:t>
      </w:r>
      <w:r w:rsidR="00E0538D" w:rsidRPr="00A366BA">
        <w:rPr>
          <w:rFonts w:ascii="Verdana" w:eastAsia="Cambria" w:hAnsi="Verdana" w:cs="Cambria"/>
          <w:i w:val="0"/>
          <w:iCs/>
          <w:sz w:val="20"/>
          <w:szCs w:val="20"/>
          <w:lang w:val="en-US"/>
        </w:rPr>
        <w:t xml:space="preserve">in Article 46, and that the investigation </w:t>
      </w:r>
      <w:r w:rsidR="00C4279B" w:rsidRPr="00A366BA">
        <w:rPr>
          <w:rFonts w:ascii="Verdana" w:eastAsia="Cambria" w:hAnsi="Verdana" w:cs="Cambria"/>
          <w:i w:val="0"/>
          <w:iCs/>
          <w:sz w:val="20"/>
          <w:szCs w:val="20"/>
          <w:lang w:val="en-US"/>
        </w:rPr>
        <w:t xml:space="preserve">into </w:t>
      </w:r>
      <w:r w:rsidR="00E0538D" w:rsidRPr="00A366BA">
        <w:rPr>
          <w:rFonts w:ascii="Verdana" w:eastAsia="Cambria" w:hAnsi="Verdana" w:cs="Cambria"/>
          <w:i w:val="0"/>
          <w:iCs/>
          <w:sz w:val="20"/>
          <w:szCs w:val="20"/>
          <w:lang w:val="en-US"/>
        </w:rPr>
        <w:t>al</w:t>
      </w:r>
      <w:r w:rsidR="00C4279B" w:rsidRPr="00A366BA">
        <w:rPr>
          <w:rFonts w:ascii="Verdana" w:eastAsia="Cambria" w:hAnsi="Verdana" w:cs="Cambria"/>
          <w:i w:val="0"/>
          <w:iCs/>
          <w:sz w:val="20"/>
          <w:szCs w:val="20"/>
          <w:lang w:val="en-US"/>
        </w:rPr>
        <w:t xml:space="preserve">leged acts of torture </w:t>
      </w:r>
      <w:r w:rsidR="00E0538D" w:rsidRPr="00A366BA">
        <w:rPr>
          <w:rFonts w:ascii="Verdana" w:eastAsia="Cambria" w:hAnsi="Verdana" w:cs="Cambria"/>
          <w:i w:val="0"/>
          <w:iCs/>
          <w:sz w:val="20"/>
          <w:szCs w:val="20"/>
          <w:lang w:val="en-US"/>
        </w:rPr>
        <w:t xml:space="preserve">officially </w:t>
      </w:r>
      <w:r w:rsidR="00C4279B" w:rsidRPr="00A366BA">
        <w:rPr>
          <w:rFonts w:ascii="Verdana" w:eastAsia="Cambria" w:hAnsi="Verdana" w:cs="Cambria"/>
          <w:i w:val="0"/>
          <w:iCs/>
          <w:sz w:val="20"/>
          <w:szCs w:val="20"/>
          <w:lang w:val="en-US"/>
        </w:rPr>
        <w:t xml:space="preserve">concluded </w:t>
      </w:r>
      <w:r w:rsidR="00E0538D" w:rsidRPr="00A366BA">
        <w:rPr>
          <w:rFonts w:ascii="Verdana" w:eastAsia="Cambria" w:hAnsi="Verdana" w:cs="Cambria"/>
          <w:i w:val="0"/>
          <w:iCs/>
          <w:sz w:val="20"/>
          <w:szCs w:val="20"/>
          <w:lang w:val="en-US"/>
        </w:rPr>
        <w:t xml:space="preserve">on May 21, 2021, that is, on a date subsequent to the </w:t>
      </w:r>
      <w:r w:rsidR="00C4279B" w:rsidRPr="00A366BA">
        <w:rPr>
          <w:rFonts w:ascii="Verdana" w:eastAsia="Cambria" w:hAnsi="Verdana" w:cs="Cambria"/>
          <w:i w:val="0"/>
          <w:iCs/>
          <w:sz w:val="20"/>
          <w:szCs w:val="20"/>
          <w:lang w:val="en-US"/>
        </w:rPr>
        <w:t xml:space="preserve">filing </w:t>
      </w:r>
      <w:r w:rsidR="00E0538D" w:rsidRPr="00A366BA">
        <w:rPr>
          <w:rFonts w:ascii="Verdana" w:eastAsia="Cambria" w:hAnsi="Verdana" w:cs="Cambria"/>
          <w:i w:val="0"/>
          <w:iCs/>
          <w:sz w:val="20"/>
          <w:szCs w:val="20"/>
          <w:lang w:val="en-US"/>
        </w:rPr>
        <w:t>of th</w:t>
      </w:r>
      <w:r w:rsidR="00C4279B" w:rsidRPr="00A366BA">
        <w:rPr>
          <w:rFonts w:ascii="Verdana" w:eastAsia="Cambria" w:hAnsi="Verdana" w:cs="Cambria"/>
          <w:i w:val="0"/>
          <w:iCs/>
          <w:sz w:val="20"/>
          <w:szCs w:val="20"/>
          <w:lang w:val="en-US"/>
        </w:rPr>
        <w:t>e initial petition and the issuance</w:t>
      </w:r>
      <w:r w:rsidR="00E0538D" w:rsidRPr="00A366BA">
        <w:rPr>
          <w:rFonts w:ascii="Verdana" w:eastAsia="Cambria" w:hAnsi="Verdana" w:cs="Cambria"/>
          <w:i w:val="0"/>
          <w:iCs/>
          <w:sz w:val="20"/>
          <w:szCs w:val="20"/>
          <w:lang w:val="en-US"/>
        </w:rPr>
        <w:t xml:space="preserve"> of the Admissibility and Merits Reports. </w:t>
      </w:r>
      <w:r w:rsidR="00C4279B" w:rsidRPr="00A366BA">
        <w:rPr>
          <w:rFonts w:ascii="Verdana" w:eastAsia="Cambria" w:hAnsi="Verdana" w:cs="Cambria"/>
          <w:i w:val="0"/>
          <w:iCs/>
          <w:sz w:val="20"/>
          <w:szCs w:val="20"/>
          <w:lang w:val="en-US"/>
        </w:rPr>
        <w:t xml:space="preserve">It </w:t>
      </w:r>
      <w:r w:rsidR="00CD519F" w:rsidRPr="00A366BA">
        <w:rPr>
          <w:rFonts w:ascii="Verdana" w:eastAsia="Cambria" w:hAnsi="Verdana" w:cs="Cambria"/>
          <w:i w:val="0"/>
          <w:iCs/>
          <w:sz w:val="20"/>
          <w:szCs w:val="20"/>
          <w:lang w:val="en-US"/>
        </w:rPr>
        <w:t xml:space="preserve">pointed out </w:t>
      </w:r>
      <w:r w:rsidR="00E0538D" w:rsidRPr="00A366BA">
        <w:rPr>
          <w:rFonts w:ascii="Verdana" w:eastAsia="Cambria" w:hAnsi="Verdana" w:cs="Cambria"/>
          <w:i w:val="0"/>
          <w:iCs/>
          <w:sz w:val="20"/>
          <w:szCs w:val="20"/>
          <w:lang w:val="en-US"/>
        </w:rPr>
        <w:t xml:space="preserve">that the Commission failed to take into account that the investigation </w:t>
      </w:r>
      <w:r w:rsidR="00C4279B" w:rsidRPr="00A366BA">
        <w:rPr>
          <w:rFonts w:ascii="Verdana" w:eastAsia="Cambria" w:hAnsi="Verdana" w:cs="Cambria"/>
          <w:i w:val="0"/>
          <w:iCs/>
          <w:sz w:val="20"/>
          <w:szCs w:val="20"/>
          <w:lang w:val="en-US"/>
        </w:rPr>
        <w:t xml:space="preserve">into </w:t>
      </w:r>
      <w:r w:rsidR="00E0538D" w:rsidRPr="00A366BA">
        <w:rPr>
          <w:rFonts w:ascii="Verdana" w:eastAsia="Cambria" w:hAnsi="Verdana" w:cs="Cambria"/>
          <w:i w:val="0"/>
          <w:iCs/>
          <w:sz w:val="20"/>
          <w:szCs w:val="20"/>
          <w:lang w:val="en-US"/>
        </w:rPr>
        <w:t xml:space="preserve">the </w:t>
      </w:r>
      <w:r w:rsidR="00CD519F" w:rsidRPr="00A366BA">
        <w:rPr>
          <w:rFonts w:ascii="Verdana" w:eastAsia="Cambria" w:hAnsi="Verdana" w:cs="Cambria"/>
          <w:i w:val="0"/>
          <w:iCs/>
          <w:sz w:val="20"/>
          <w:szCs w:val="20"/>
          <w:lang w:val="en-US"/>
        </w:rPr>
        <w:t xml:space="preserve">torture </w:t>
      </w:r>
      <w:r w:rsidR="00C4279B" w:rsidRPr="00A366BA">
        <w:rPr>
          <w:rFonts w:ascii="Verdana" w:eastAsia="Cambria" w:hAnsi="Verdana" w:cs="Cambria"/>
          <w:i w:val="0"/>
          <w:iCs/>
          <w:sz w:val="20"/>
          <w:szCs w:val="20"/>
          <w:lang w:val="en-US"/>
        </w:rPr>
        <w:t xml:space="preserve">allegations </w:t>
      </w:r>
      <w:r w:rsidR="00E0538D" w:rsidRPr="00A366BA">
        <w:rPr>
          <w:rFonts w:ascii="Verdana" w:eastAsia="Cambria" w:hAnsi="Verdana" w:cs="Cambria"/>
          <w:i w:val="0"/>
          <w:iCs/>
          <w:sz w:val="20"/>
          <w:szCs w:val="20"/>
          <w:lang w:val="en-US"/>
        </w:rPr>
        <w:t>was still active and th</w:t>
      </w:r>
      <w:r w:rsidR="00C4279B" w:rsidRPr="00A366BA">
        <w:rPr>
          <w:rFonts w:ascii="Verdana" w:eastAsia="Cambria" w:hAnsi="Verdana" w:cs="Cambria"/>
          <w:i w:val="0"/>
          <w:iCs/>
          <w:sz w:val="20"/>
          <w:szCs w:val="20"/>
          <w:lang w:val="en-US"/>
        </w:rPr>
        <w:t>at th</w:t>
      </w:r>
      <w:r w:rsidR="00E0538D" w:rsidRPr="00A366BA">
        <w:rPr>
          <w:rFonts w:ascii="Verdana" w:eastAsia="Cambria" w:hAnsi="Verdana" w:cs="Cambria"/>
          <w:i w:val="0"/>
          <w:iCs/>
          <w:sz w:val="20"/>
          <w:szCs w:val="20"/>
          <w:lang w:val="en-US"/>
        </w:rPr>
        <w:t xml:space="preserve">e alleged victims continued </w:t>
      </w:r>
      <w:r w:rsidR="00C4279B" w:rsidRPr="00A366BA">
        <w:rPr>
          <w:rFonts w:ascii="Verdana" w:eastAsia="Cambria" w:hAnsi="Verdana" w:cs="Cambria"/>
          <w:i w:val="0"/>
          <w:iCs/>
          <w:sz w:val="20"/>
          <w:szCs w:val="20"/>
          <w:lang w:val="en-US"/>
        </w:rPr>
        <w:t xml:space="preserve">to pursue </w:t>
      </w:r>
      <w:r w:rsidR="00E0538D" w:rsidRPr="00A366BA">
        <w:rPr>
          <w:rFonts w:ascii="Verdana" w:eastAsia="Cambria" w:hAnsi="Verdana" w:cs="Cambria"/>
          <w:i w:val="0"/>
          <w:iCs/>
          <w:sz w:val="20"/>
          <w:szCs w:val="20"/>
          <w:lang w:val="en-US"/>
        </w:rPr>
        <w:t xml:space="preserve">domestic remedies against </w:t>
      </w:r>
      <w:r w:rsidR="00CD519F" w:rsidRPr="00A366BA">
        <w:rPr>
          <w:rFonts w:ascii="Verdana" w:eastAsia="Cambria" w:hAnsi="Verdana" w:cs="Cambria"/>
          <w:i w:val="0"/>
          <w:iCs/>
          <w:sz w:val="20"/>
          <w:szCs w:val="20"/>
          <w:lang w:val="en-US"/>
        </w:rPr>
        <w:t xml:space="preserve">the </w:t>
      </w:r>
      <w:r w:rsidR="00C4279B" w:rsidRPr="00A366BA">
        <w:rPr>
          <w:rFonts w:ascii="Verdana" w:eastAsia="Cambria" w:hAnsi="Verdana" w:cs="Cambria"/>
          <w:i w:val="0"/>
          <w:iCs/>
          <w:sz w:val="20"/>
          <w:szCs w:val="20"/>
          <w:lang w:val="en-US"/>
        </w:rPr>
        <w:t xml:space="preserve">shortcomings </w:t>
      </w:r>
      <w:r w:rsidR="00E0538D" w:rsidRPr="00A366BA">
        <w:rPr>
          <w:rFonts w:ascii="Verdana" w:eastAsia="Cambria" w:hAnsi="Verdana" w:cs="Cambria"/>
          <w:i w:val="0"/>
          <w:iCs/>
          <w:sz w:val="20"/>
          <w:szCs w:val="20"/>
          <w:lang w:val="en-US"/>
        </w:rPr>
        <w:t>in the investigation, even after the decision on the admissibility of the petition.</w:t>
      </w:r>
    </w:p>
    <w:p w14:paraId="47295191"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lastRenderedPageBreak/>
        <w:t xml:space="preserve">The </w:t>
      </w:r>
      <w:r w:rsidRPr="00A366BA">
        <w:rPr>
          <w:rFonts w:ascii="Verdana" w:eastAsia="Cambria" w:hAnsi="Verdana" w:cs="Cambria"/>
          <w:b/>
          <w:iCs/>
          <w:sz w:val="20"/>
          <w:szCs w:val="20"/>
          <w:lang w:val="en-US"/>
        </w:rPr>
        <w:t>Commission</w:t>
      </w:r>
      <w:r w:rsidRPr="00A366BA">
        <w:rPr>
          <w:rFonts w:ascii="Verdana" w:eastAsia="Cambria" w:hAnsi="Verdana" w:cs="Cambria"/>
          <w:i w:val="0"/>
          <w:iCs/>
          <w:sz w:val="20"/>
          <w:szCs w:val="20"/>
          <w:lang w:val="en-US"/>
        </w:rPr>
        <w:t xml:space="preserve"> considered that the </w:t>
      </w:r>
      <w:r w:rsidR="00CD519F" w:rsidRPr="00A366BA">
        <w:rPr>
          <w:rFonts w:ascii="Verdana" w:eastAsia="Cambria" w:hAnsi="Verdana" w:cs="Cambria"/>
          <w:i w:val="0"/>
          <w:iCs/>
          <w:sz w:val="20"/>
          <w:szCs w:val="20"/>
          <w:lang w:val="en-US"/>
        </w:rPr>
        <w:t xml:space="preserve">exception to </w:t>
      </w:r>
      <w:r w:rsidRPr="00A366BA">
        <w:rPr>
          <w:rFonts w:ascii="Verdana" w:eastAsia="Cambria" w:hAnsi="Verdana" w:cs="Cambria"/>
          <w:i w:val="0"/>
          <w:iCs/>
          <w:sz w:val="20"/>
          <w:szCs w:val="20"/>
          <w:lang w:val="en-US"/>
        </w:rPr>
        <w:t xml:space="preserve">the exhaustion of domestic remedies contemplated in Article 46(2)(c) of the American Convention </w:t>
      </w:r>
      <w:r w:rsidR="00856DCF" w:rsidRPr="00A366BA">
        <w:rPr>
          <w:rFonts w:ascii="Verdana" w:eastAsia="Cambria" w:hAnsi="Verdana" w:cs="Cambria"/>
          <w:i w:val="0"/>
          <w:iCs/>
          <w:sz w:val="20"/>
          <w:szCs w:val="20"/>
          <w:lang w:val="en-US"/>
        </w:rPr>
        <w:t xml:space="preserve">regarding </w:t>
      </w:r>
      <w:r w:rsidRPr="00A366BA">
        <w:rPr>
          <w:rFonts w:ascii="Verdana" w:eastAsia="Cambria" w:hAnsi="Verdana" w:cs="Cambria"/>
          <w:i w:val="0"/>
          <w:iCs/>
          <w:sz w:val="20"/>
          <w:szCs w:val="20"/>
          <w:lang w:val="en-US"/>
        </w:rPr>
        <w:t>the criminal proceeding</w:t>
      </w:r>
      <w:r w:rsidR="00C6591B" w:rsidRPr="00A366BA">
        <w:rPr>
          <w:rFonts w:ascii="Verdana" w:eastAsia="Cambria" w:hAnsi="Verdana" w:cs="Cambria"/>
          <w:i w:val="0"/>
          <w:iCs/>
          <w:sz w:val="20"/>
          <w:szCs w:val="20"/>
          <w:lang w:val="en-US"/>
        </w:rPr>
        <w:t>s</w:t>
      </w:r>
      <w:r w:rsidRPr="00A366BA">
        <w:rPr>
          <w:rStyle w:val="Refdenotaalpie"/>
          <w:rFonts w:ascii="Verdana" w:eastAsia="Cambria" w:hAnsi="Verdana"/>
          <w:i w:val="0"/>
          <w:iCs/>
          <w:sz w:val="20"/>
          <w:lang w:val="en-US"/>
        </w:rPr>
        <w:footnoteReference w:id="35"/>
      </w:r>
      <w:r w:rsidR="00856DCF" w:rsidRPr="00A366BA">
        <w:rPr>
          <w:rFonts w:ascii="Verdana" w:eastAsia="Cambria" w:hAnsi="Verdana" w:cs="Cambria"/>
          <w:i w:val="0"/>
          <w:iCs/>
          <w:sz w:val="20"/>
          <w:szCs w:val="20"/>
          <w:lang w:val="en-US"/>
        </w:rPr>
        <w:t xml:space="preserve"> and </w:t>
      </w:r>
      <w:r w:rsidRPr="00A366BA">
        <w:rPr>
          <w:rFonts w:ascii="Verdana" w:eastAsia="Cambria" w:hAnsi="Verdana" w:cs="Cambria"/>
          <w:i w:val="0"/>
          <w:iCs/>
          <w:sz w:val="20"/>
          <w:szCs w:val="20"/>
          <w:lang w:val="en-US"/>
        </w:rPr>
        <w:t>the alleged acts of torture</w:t>
      </w:r>
      <w:r w:rsidR="00856DCF" w:rsidRPr="00A366BA">
        <w:rPr>
          <w:rFonts w:ascii="Verdana" w:eastAsia="Cambria" w:hAnsi="Verdana" w:cs="Cambria"/>
          <w:i w:val="0"/>
          <w:iCs/>
          <w:sz w:val="20"/>
          <w:szCs w:val="20"/>
          <w:lang w:val="en-US"/>
        </w:rPr>
        <w:t xml:space="preserve"> is applicable</w:t>
      </w:r>
      <w:r w:rsidR="00C6591B" w:rsidRPr="00A366BA">
        <w:rPr>
          <w:rFonts w:ascii="Verdana" w:eastAsia="Cambria" w:hAnsi="Verdana" w:cs="Cambria"/>
          <w:i w:val="0"/>
          <w:iCs/>
          <w:sz w:val="20"/>
          <w:szCs w:val="20"/>
          <w:lang w:val="en-US"/>
        </w:rPr>
        <w:t xml:space="preserve"> in this case</w:t>
      </w:r>
      <w:r w:rsidRPr="00A366BA">
        <w:rPr>
          <w:rFonts w:ascii="Verdana" w:eastAsia="Cambria" w:hAnsi="Verdana" w:cs="Cambria"/>
          <w:i w:val="0"/>
          <w:iCs/>
          <w:sz w:val="20"/>
          <w:szCs w:val="20"/>
          <w:lang w:val="en-US"/>
        </w:rPr>
        <w:t>.</w:t>
      </w:r>
      <w:r w:rsidRPr="00A366BA">
        <w:rPr>
          <w:rStyle w:val="Refdenotaalpie"/>
          <w:rFonts w:ascii="Verdana" w:eastAsia="Cambria" w:hAnsi="Verdana"/>
          <w:i w:val="0"/>
          <w:iCs/>
          <w:sz w:val="20"/>
          <w:lang w:val="en-US"/>
        </w:rPr>
        <w:footnoteReference w:id="36"/>
      </w:r>
      <w:r w:rsidRPr="00A366BA">
        <w:rPr>
          <w:rFonts w:ascii="Verdana" w:eastAsia="Cambria" w:hAnsi="Verdana" w:cs="Cambria"/>
          <w:i w:val="0"/>
          <w:iCs/>
          <w:sz w:val="20"/>
          <w:szCs w:val="20"/>
          <w:lang w:val="en-US"/>
        </w:rPr>
        <w:t xml:space="preserve"> </w:t>
      </w:r>
      <w:r w:rsidR="00C6591B" w:rsidRPr="00A366BA">
        <w:rPr>
          <w:rFonts w:ascii="Verdana" w:eastAsia="Cambria" w:hAnsi="Verdana" w:cs="Cambria"/>
          <w:i w:val="0"/>
          <w:iCs/>
          <w:sz w:val="20"/>
          <w:szCs w:val="20"/>
          <w:lang w:val="en-US"/>
        </w:rPr>
        <w:t xml:space="preserve">As for </w:t>
      </w:r>
      <w:r w:rsidRPr="00A366BA">
        <w:rPr>
          <w:rFonts w:ascii="Verdana" w:eastAsia="Cambria" w:hAnsi="Verdana" w:cs="Cambria"/>
          <w:i w:val="0"/>
          <w:iCs/>
          <w:sz w:val="20"/>
          <w:szCs w:val="20"/>
          <w:lang w:val="en-US"/>
        </w:rPr>
        <w:t xml:space="preserve">the violation of the right to personal liberty </w:t>
      </w:r>
      <w:r w:rsidR="00955D11" w:rsidRPr="00A366BA">
        <w:rPr>
          <w:rFonts w:ascii="Verdana" w:eastAsia="Cambria" w:hAnsi="Verdana" w:cs="Cambria"/>
          <w:i w:val="0"/>
          <w:iCs/>
          <w:sz w:val="20"/>
          <w:szCs w:val="20"/>
          <w:lang w:val="en-US"/>
        </w:rPr>
        <w:t xml:space="preserve">due to the excessive duration of </w:t>
      </w:r>
      <w:r w:rsidR="00C6591B" w:rsidRPr="00A366BA">
        <w:rPr>
          <w:rFonts w:ascii="Verdana" w:eastAsia="Cambria" w:hAnsi="Verdana" w:cs="Cambria"/>
          <w:i w:val="0"/>
          <w:iCs/>
          <w:sz w:val="20"/>
          <w:szCs w:val="20"/>
          <w:lang w:val="en-US"/>
        </w:rPr>
        <w:t xml:space="preserve">the </w:t>
      </w:r>
      <w:r w:rsidRPr="00A366BA">
        <w:rPr>
          <w:rFonts w:ascii="Verdana" w:eastAsia="Cambria" w:hAnsi="Verdana" w:cs="Cambria"/>
          <w:i w:val="0"/>
          <w:iCs/>
          <w:sz w:val="20"/>
          <w:szCs w:val="20"/>
          <w:lang w:val="en-US"/>
        </w:rPr>
        <w:t xml:space="preserve">pretrial detention, </w:t>
      </w:r>
      <w:r w:rsidR="00955D11" w:rsidRPr="00A366BA">
        <w:rPr>
          <w:rFonts w:ascii="Verdana" w:eastAsia="Cambria" w:hAnsi="Verdana" w:cs="Cambria"/>
          <w:i w:val="0"/>
          <w:iCs/>
          <w:sz w:val="20"/>
          <w:szCs w:val="20"/>
          <w:lang w:val="en-US"/>
        </w:rPr>
        <w:t xml:space="preserve">it argued </w:t>
      </w:r>
      <w:r w:rsidRPr="00A366BA">
        <w:rPr>
          <w:rFonts w:ascii="Verdana" w:eastAsia="Cambria" w:hAnsi="Verdana" w:cs="Cambria"/>
          <w:i w:val="0"/>
          <w:iCs/>
          <w:sz w:val="20"/>
          <w:szCs w:val="20"/>
          <w:lang w:val="en-US"/>
        </w:rPr>
        <w:t xml:space="preserve">that García Rodríguez and Reyes Alpízar filed </w:t>
      </w:r>
      <w:r w:rsidR="00955D11" w:rsidRPr="00A366BA">
        <w:rPr>
          <w:rFonts w:ascii="Verdana" w:eastAsia="Cambria" w:hAnsi="Verdana" w:cs="Cambria"/>
          <w:i w:val="0"/>
          <w:iCs/>
          <w:sz w:val="20"/>
          <w:szCs w:val="20"/>
          <w:lang w:val="en-US"/>
        </w:rPr>
        <w:t xml:space="preserve">numerous </w:t>
      </w:r>
      <w:r w:rsidRPr="00A366BA">
        <w:rPr>
          <w:rFonts w:ascii="Verdana" w:eastAsia="Cambria" w:hAnsi="Verdana" w:cs="Cambria"/>
          <w:i w:val="0"/>
          <w:iCs/>
          <w:sz w:val="20"/>
          <w:szCs w:val="20"/>
          <w:lang w:val="en-US"/>
        </w:rPr>
        <w:t xml:space="preserve">appeals against the formal </w:t>
      </w:r>
      <w:r w:rsidR="005A3428" w:rsidRPr="00A366BA">
        <w:rPr>
          <w:rFonts w:ascii="Verdana" w:eastAsia="Cambria" w:hAnsi="Verdana" w:cs="Cambria"/>
          <w:i w:val="0"/>
          <w:iCs/>
          <w:sz w:val="20"/>
          <w:szCs w:val="20"/>
          <w:lang w:val="en-US"/>
        </w:rPr>
        <w:t xml:space="preserve">order of </w:t>
      </w:r>
      <w:r w:rsidR="00C6591B" w:rsidRPr="00A366BA">
        <w:rPr>
          <w:rFonts w:ascii="Verdana" w:eastAsia="Cambria" w:hAnsi="Verdana" w:cs="Cambria"/>
          <w:i w:val="0"/>
          <w:iCs/>
          <w:sz w:val="20"/>
          <w:szCs w:val="20"/>
          <w:lang w:val="en-US"/>
        </w:rPr>
        <w:t xml:space="preserve">imprisonment </w:t>
      </w:r>
      <w:r w:rsidRPr="00A366BA">
        <w:rPr>
          <w:rFonts w:ascii="Verdana" w:eastAsia="Cambria" w:hAnsi="Verdana" w:cs="Cambria"/>
          <w:i w:val="0"/>
          <w:iCs/>
          <w:sz w:val="20"/>
          <w:szCs w:val="20"/>
          <w:lang w:val="en-US"/>
        </w:rPr>
        <w:t>and also requested a diffuse con</w:t>
      </w:r>
      <w:r w:rsidR="00955D11" w:rsidRPr="00A366BA">
        <w:rPr>
          <w:rFonts w:ascii="Verdana" w:eastAsia="Cambria" w:hAnsi="Verdana" w:cs="Cambria"/>
          <w:i w:val="0"/>
          <w:iCs/>
          <w:sz w:val="20"/>
          <w:szCs w:val="20"/>
          <w:lang w:val="en-US"/>
        </w:rPr>
        <w:t>trol of con</w:t>
      </w:r>
      <w:r w:rsidRPr="00A366BA">
        <w:rPr>
          <w:rFonts w:ascii="Verdana" w:eastAsia="Cambria" w:hAnsi="Verdana" w:cs="Cambria"/>
          <w:i w:val="0"/>
          <w:iCs/>
          <w:sz w:val="20"/>
          <w:szCs w:val="20"/>
          <w:lang w:val="en-US"/>
        </w:rPr>
        <w:t xml:space="preserve">ventionality </w:t>
      </w:r>
      <w:r w:rsidRPr="00A366BA">
        <w:rPr>
          <w:rFonts w:ascii="Verdana" w:eastAsia="Cambria" w:hAnsi="Verdana" w:cs="Cambria"/>
          <w:sz w:val="20"/>
          <w:szCs w:val="20"/>
          <w:lang w:val="en-US"/>
        </w:rPr>
        <w:t>ex officio</w:t>
      </w:r>
      <w:r w:rsidR="00955D11" w:rsidRPr="00A366BA">
        <w:rPr>
          <w:rFonts w:ascii="Verdana" w:eastAsia="Cambria" w:hAnsi="Verdana" w:cs="Cambria"/>
          <w:i w:val="0"/>
          <w:iCs/>
          <w:sz w:val="20"/>
          <w:szCs w:val="20"/>
          <w:lang w:val="en-US"/>
        </w:rPr>
        <w:t xml:space="preserve"> with respect to </w:t>
      </w:r>
      <w:r w:rsidRPr="00A366BA">
        <w:rPr>
          <w:rFonts w:ascii="Verdana" w:eastAsia="Cambria" w:hAnsi="Verdana" w:cs="Cambria"/>
          <w:i w:val="0"/>
          <w:iCs/>
          <w:sz w:val="20"/>
          <w:szCs w:val="20"/>
          <w:lang w:val="en-US"/>
        </w:rPr>
        <w:t>the actions of the court and prosecutor</w:t>
      </w:r>
      <w:r w:rsidR="00955D11" w:rsidRPr="00A366BA">
        <w:rPr>
          <w:rFonts w:ascii="Verdana" w:eastAsia="Cambria" w:hAnsi="Verdana" w:cs="Cambria"/>
          <w:i w:val="0"/>
          <w:iCs/>
          <w:sz w:val="20"/>
          <w:szCs w:val="20"/>
          <w:lang w:val="en-US"/>
        </w:rPr>
        <w:t>’</w:t>
      </w:r>
      <w:r w:rsidRPr="00A366BA">
        <w:rPr>
          <w:rFonts w:ascii="Verdana" w:eastAsia="Cambria" w:hAnsi="Verdana" w:cs="Cambria"/>
          <w:i w:val="0"/>
          <w:iCs/>
          <w:sz w:val="20"/>
          <w:szCs w:val="20"/>
          <w:lang w:val="en-US"/>
        </w:rPr>
        <w:t xml:space="preserve">s </w:t>
      </w:r>
      <w:r w:rsidR="00955D11" w:rsidRPr="00A366BA">
        <w:rPr>
          <w:rFonts w:ascii="Verdana" w:eastAsia="Cambria" w:hAnsi="Verdana" w:cs="Cambria"/>
          <w:i w:val="0"/>
          <w:iCs/>
          <w:sz w:val="20"/>
          <w:szCs w:val="20"/>
          <w:lang w:val="en-US"/>
        </w:rPr>
        <w:t xml:space="preserve">office </w:t>
      </w:r>
      <w:r w:rsidRPr="00A366BA">
        <w:rPr>
          <w:rFonts w:ascii="Verdana" w:eastAsia="Cambria" w:hAnsi="Verdana" w:cs="Cambria"/>
          <w:i w:val="0"/>
          <w:iCs/>
          <w:sz w:val="20"/>
          <w:szCs w:val="20"/>
          <w:lang w:val="en-US"/>
        </w:rPr>
        <w:t xml:space="preserve">involved, without </w:t>
      </w:r>
      <w:r w:rsidR="00955D11" w:rsidRPr="00A366BA">
        <w:rPr>
          <w:rFonts w:ascii="Verdana" w:eastAsia="Cambria" w:hAnsi="Verdana" w:cs="Cambria"/>
          <w:i w:val="0"/>
          <w:iCs/>
          <w:sz w:val="20"/>
          <w:szCs w:val="20"/>
          <w:lang w:val="en-US"/>
        </w:rPr>
        <w:t xml:space="preserve">such </w:t>
      </w:r>
      <w:r w:rsidRPr="00A366BA">
        <w:rPr>
          <w:rFonts w:ascii="Verdana" w:eastAsia="Cambria" w:hAnsi="Verdana" w:cs="Cambria"/>
          <w:i w:val="0"/>
          <w:iCs/>
          <w:sz w:val="20"/>
          <w:szCs w:val="20"/>
          <w:lang w:val="en-US"/>
        </w:rPr>
        <w:t xml:space="preserve">remedies </w:t>
      </w:r>
      <w:r w:rsidR="00955D11" w:rsidRPr="00A366BA">
        <w:rPr>
          <w:rFonts w:ascii="Verdana" w:eastAsia="Cambria" w:hAnsi="Verdana" w:cs="Cambria"/>
          <w:i w:val="0"/>
          <w:iCs/>
          <w:sz w:val="20"/>
          <w:szCs w:val="20"/>
          <w:lang w:val="en-US"/>
        </w:rPr>
        <w:t xml:space="preserve">proving </w:t>
      </w:r>
      <w:r w:rsidRPr="00A366BA">
        <w:rPr>
          <w:rFonts w:ascii="Verdana" w:eastAsia="Cambria" w:hAnsi="Verdana" w:cs="Cambria"/>
          <w:i w:val="0"/>
          <w:iCs/>
          <w:sz w:val="20"/>
          <w:szCs w:val="20"/>
          <w:lang w:val="en-US"/>
        </w:rPr>
        <w:t>effective to resolve the</w:t>
      </w:r>
      <w:r w:rsidR="00CD519F" w:rsidRPr="00A366BA">
        <w:rPr>
          <w:rFonts w:ascii="Verdana" w:eastAsia="Cambria" w:hAnsi="Verdana" w:cs="Cambria"/>
          <w:i w:val="0"/>
          <w:iCs/>
          <w:sz w:val="20"/>
          <w:szCs w:val="20"/>
          <w:lang w:val="en-US"/>
        </w:rPr>
        <w:t>ir</w:t>
      </w:r>
      <w:r w:rsidRPr="00A366BA">
        <w:rPr>
          <w:rFonts w:ascii="Verdana" w:eastAsia="Cambria" w:hAnsi="Verdana" w:cs="Cambria"/>
          <w:i w:val="0"/>
          <w:iCs/>
          <w:sz w:val="20"/>
          <w:szCs w:val="20"/>
          <w:lang w:val="en-US"/>
        </w:rPr>
        <w:t xml:space="preserve"> situation. </w:t>
      </w:r>
    </w:p>
    <w:p w14:paraId="172AF9E0" w14:textId="77777777" w:rsidR="00E0538D" w:rsidRPr="00A366BA" w:rsidRDefault="00E0538D"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hAnsi="Verdana"/>
          <w:i w:val="0"/>
          <w:sz w:val="20"/>
          <w:szCs w:val="20"/>
          <w:lang w:val="en-US"/>
        </w:rPr>
      </w:pPr>
      <w:r w:rsidRPr="00A366BA">
        <w:rPr>
          <w:rFonts w:ascii="Verdana" w:eastAsia="Calibri" w:hAnsi="Verdana" w:cs="Verdana"/>
          <w:i w:val="0"/>
          <w:sz w:val="20"/>
          <w:szCs w:val="20"/>
          <w:lang w:val="en-US" w:eastAsia="en-US"/>
        </w:rPr>
        <w:t xml:space="preserve">The </w:t>
      </w:r>
      <w:r w:rsidRPr="00A366BA">
        <w:rPr>
          <w:rFonts w:ascii="Verdana" w:eastAsia="Calibri" w:hAnsi="Verdana" w:cs="Verdana"/>
          <w:b/>
          <w:sz w:val="20"/>
          <w:szCs w:val="20"/>
          <w:lang w:val="en-US" w:eastAsia="en-US"/>
        </w:rPr>
        <w:t>representatives</w:t>
      </w:r>
      <w:r w:rsidRPr="00A366BA">
        <w:rPr>
          <w:rFonts w:ascii="Verdana-BoldItalic" w:eastAsia="Calibri" w:hAnsi="Verdana-BoldItalic" w:cs="Verdana-BoldItalic"/>
          <w:b/>
          <w:bCs/>
          <w:i w:val="0"/>
          <w:sz w:val="20"/>
          <w:szCs w:val="20"/>
          <w:lang w:val="en-US" w:eastAsia="en-US"/>
        </w:rPr>
        <w:t xml:space="preserve"> </w:t>
      </w:r>
      <w:r w:rsidR="00955D11" w:rsidRPr="00A366BA">
        <w:rPr>
          <w:rFonts w:ascii="Verdana-BoldItalic" w:eastAsia="Calibri" w:hAnsi="Verdana-BoldItalic" w:cs="Verdana-BoldItalic"/>
          <w:bCs/>
          <w:i w:val="0"/>
          <w:sz w:val="20"/>
          <w:szCs w:val="20"/>
          <w:lang w:val="en-US" w:eastAsia="en-US"/>
        </w:rPr>
        <w:t>a</w:t>
      </w:r>
      <w:r w:rsidRPr="00A366BA">
        <w:rPr>
          <w:rFonts w:ascii="Verdana-BoldItalic" w:eastAsia="Calibri" w:hAnsi="Verdana-BoldItalic" w:cs="Verdana-BoldItalic"/>
          <w:bCs/>
          <w:i w:val="0"/>
          <w:sz w:val="20"/>
          <w:szCs w:val="20"/>
          <w:lang w:val="en-US" w:eastAsia="en-US"/>
        </w:rPr>
        <w:t>sked</w:t>
      </w:r>
      <w:r w:rsidRPr="00A366BA">
        <w:rPr>
          <w:rFonts w:ascii="Verdana-BoldItalic" w:eastAsia="Calibri" w:hAnsi="Verdana-BoldItalic" w:cs="Verdana-BoldItalic"/>
          <w:b/>
          <w:bCs/>
          <w:i w:val="0"/>
          <w:sz w:val="20"/>
          <w:szCs w:val="20"/>
          <w:lang w:val="en-US" w:eastAsia="en-US"/>
        </w:rPr>
        <w:t xml:space="preserve"> </w:t>
      </w:r>
      <w:r w:rsidR="00955D11" w:rsidRPr="00A366BA">
        <w:rPr>
          <w:rFonts w:ascii="Verdana" w:eastAsia="Calibri" w:hAnsi="Verdana" w:cs="Verdana"/>
          <w:i w:val="0"/>
          <w:sz w:val="20"/>
          <w:szCs w:val="20"/>
          <w:lang w:val="en-US" w:eastAsia="en-US"/>
        </w:rPr>
        <w:t xml:space="preserve">the Court to </w:t>
      </w:r>
      <w:r w:rsidR="00C6591B" w:rsidRPr="00A366BA">
        <w:rPr>
          <w:rFonts w:ascii="Verdana" w:eastAsia="Calibri" w:hAnsi="Verdana" w:cs="Verdana"/>
          <w:i w:val="0"/>
          <w:sz w:val="20"/>
          <w:szCs w:val="20"/>
          <w:lang w:val="en-US" w:eastAsia="en-US"/>
        </w:rPr>
        <w:t>dismiss the</w:t>
      </w:r>
      <w:r w:rsidRPr="00A366BA">
        <w:rPr>
          <w:rFonts w:ascii="Verdana" w:eastAsia="Calibri" w:hAnsi="Verdana" w:cs="Verdana"/>
          <w:i w:val="0"/>
          <w:sz w:val="20"/>
          <w:szCs w:val="20"/>
          <w:lang w:val="en-US" w:eastAsia="en-US"/>
        </w:rPr>
        <w:t xml:space="preserve"> objection re</w:t>
      </w:r>
      <w:r w:rsidR="00940DDC" w:rsidRPr="00A366BA">
        <w:rPr>
          <w:rFonts w:ascii="Verdana" w:eastAsia="Calibri" w:hAnsi="Verdana" w:cs="Verdana"/>
          <w:i w:val="0"/>
          <w:sz w:val="20"/>
          <w:szCs w:val="20"/>
          <w:lang w:val="en-US" w:eastAsia="en-US"/>
        </w:rPr>
        <w:t xml:space="preserve">garding </w:t>
      </w:r>
      <w:r w:rsidRPr="00A366BA">
        <w:rPr>
          <w:rFonts w:ascii="Verdana" w:eastAsia="Calibri" w:hAnsi="Verdana" w:cs="Verdana"/>
          <w:i w:val="0"/>
          <w:sz w:val="20"/>
          <w:szCs w:val="20"/>
          <w:lang w:val="en-US" w:eastAsia="en-US"/>
        </w:rPr>
        <w:t xml:space="preserve">the </w:t>
      </w:r>
      <w:r w:rsidR="00C6591B" w:rsidRPr="00A366BA">
        <w:rPr>
          <w:rFonts w:ascii="Verdana" w:eastAsia="Calibri" w:hAnsi="Verdana" w:cs="Verdana"/>
          <w:i w:val="0"/>
          <w:sz w:val="20"/>
          <w:szCs w:val="20"/>
          <w:lang w:val="en-US" w:eastAsia="en-US"/>
        </w:rPr>
        <w:t>delay in the proceedings, which</w:t>
      </w:r>
      <w:r w:rsidRPr="00A366BA">
        <w:rPr>
          <w:rFonts w:ascii="Verdana" w:eastAsia="Calibri" w:hAnsi="Verdana" w:cs="Verdana"/>
          <w:i w:val="0"/>
          <w:sz w:val="20"/>
          <w:szCs w:val="20"/>
          <w:lang w:val="en-US" w:eastAsia="en-US"/>
        </w:rPr>
        <w:t xml:space="preserve"> </w:t>
      </w:r>
      <w:r w:rsidR="00C6591B" w:rsidRPr="00A366BA">
        <w:rPr>
          <w:rFonts w:ascii="Verdana" w:eastAsia="Calibri" w:hAnsi="Verdana" w:cs="Verdana"/>
          <w:i w:val="0"/>
          <w:sz w:val="20"/>
          <w:szCs w:val="20"/>
          <w:lang w:val="en-US" w:eastAsia="en-US"/>
        </w:rPr>
        <w:t>the State alleged</w:t>
      </w:r>
      <w:r w:rsidRPr="00A366BA">
        <w:rPr>
          <w:rFonts w:ascii="Verdana" w:eastAsia="Calibri" w:hAnsi="Verdana" w:cs="Verdana"/>
          <w:i w:val="0"/>
          <w:sz w:val="20"/>
          <w:szCs w:val="20"/>
          <w:lang w:val="en-US" w:eastAsia="en-US"/>
        </w:rPr>
        <w:t xml:space="preserve"> was due to the procedural conduct of the alleged victims. They considered that this is not only contrary to the </w:t>
      </w:r>
      <w:r w:rsidR="00955D11" w:rsidRPr="00A366BA">
        <w:rPr>
          <w:rFonts w:ascii="Verdana" w:eastAsia="Calibri" w:hAnsi="Verdana" w:cs="Verdana"/>
          <w:i w:val="0"/>
          <w:sz w:val="20"/>
          <w:szCs w:val="20"/>
          <w:lang w:val="en-US" w:eastAsia="en-US"/>
        </w:rPr>
        <w:t xml:space="preserve">criteria </w:t>
      </w:r>
      <w:r w:rsidRPr="00A366BA">
        <w:rPr>
          <w:rFonts w:ascii="Verdana" w:eastAsia="Calibri" w:hAnsi="Verdana" w:cs="Verdana"/>
          <w:i w:val="0"/>
          <w:sz w:val="20"/>
          <w:szCs w:val="20"/>
          <w:lang w:val="en-US" w:eastAsia="en-US"/>
        </w:rPr>
        <w:t xml:space="preserve">established by this Court, but also that such </w:t>
      </w:r>
      <w:r w:rsidR="00955D11" w:rsidRPr="00A366BA">
        <w:rPr>
          <w:rFonts w:ascii="Verdana" w:eastAsia="Calibri" w:hAnsi="Verdana" w:cs="Verdana"/>
          <w:i w:val="0"/>
          <w:sz w:val="20"/>
          <w:szCs w:val="20"/>
          <w:lang w:val="en-US" w:eastAsia="en-US"/>
        </w:rPr>
        <w:t xml:space="preserve">an </w:t>
      </w:r>
      <w:r w:rsidRPr="00A366BA">
        <w:rPr>
          <w:rFonts w:ascii="Verdana" w:eastAsia="Calibri" w:hAnsi="Verdana" w:cs="Verdana"/>
          <w:i w:val="0"/>
          <w:sz w:val="20"/>
          <w:szCs w:val="20"/>
          <w:lang w:val="en-US" w:eastAsia="en-US"/>
        </w:rPr>
        <w:t xml:space="preserve">assertion is not consistent with the truth of the </w:t>
      </w:r>
      <w:r w:rsidR="00940DDC" w:rsidRPr="00A366BA">
        <w:rPr>
          <w:rFonts w:ascii="Verdana" w:eastAsia="Calibri" w:hAnsi="Verdana" w:cs="Verdana"/>
          <w:i w:val="0"/>
          <w:sz w:val="20"/>
          <w:szCs w:val="20"/>
          <w:lang w:val="en-US" w:eastAsia="en-US"/>
        </w:rPr>
        <w:t xml:space="preserve">matter </w:t>
      </w:r>
      <w:r w:rsidRPr="00A366BA">
        <w:rPr>
          <w:rFonts w:ascii="Verdana" w:eastAsia="Calibri" w:hAnsi="Verdana" w:cs="Verdana"/>
          <w:i w:val="0"/>
          <w:sz w:val="20"/>
          <w:szCs w:val="20"/>
          <w:lang w:val="en-US" w:eastAsia="en-US"/>
        </w:rPr>
        <w:t>and is in itself re-victimizing. They a</w:t>
      </w:r>
      <w:r w:rsidR="00955D11" w:rsidRPr="00A366BA">
        <w:rPr>
          <w:rFonts w:ascii="Verdana" w:eastAsia="Calibri" w:hAnsi="Verdana" w:cs="Verdana"/>
          <w:i w:val="0"/>
          <w:sz w:val="20"/>
          <w:szCs w:val="20"/>
          <w:lang w:val="en-US" w:eastAsia="en-US"/>
        </w:rPr>
        <w:t xml:space="preserve">dded that the remedies </w:t>
      </w:r>
      <w:r w:rsidR="00940DDC" w:rsidRPr="00A366BA">
        <w:rPr>
          <w:rFonts w:ascii="Verdana" w:eastAsia="Calibri" w:hAnsi="Verdana" w:cs="Verdana"/>
          <w:i w:val="0"/>
          <w:sz w:val="20"/>
          <w:szCs w:val="20"/>
          <w:lang w:val="en-US" w:eastAsia="en-US"/>
        </w:rPr>
        <w:t xml:space="preserve">allegedly </w:t>
      </w:r>
      <w:r w:rsidR="00C6591B" w:rsidRPr="00A366BA">
        <w:rPr>
          <w:rFonts w:ascii="Verdana" w:eastAsia="Calibri" w:hAnsi="Verdana" w:cs="Verdana"/>
          <w:i w:val="0"/>
          <w:sz w:val="20"/>
          <w:szCs w:val="20"/>
          <w:lang w:val="en-US" w:eastAsia="en-US"/>
        </w:rPr>
        <w:t xml:space="preserve">offered </w:t>
      </w:r>
      <w:r w:rsidRPr="00A366BA">
        <w:rPr>
          <w:rFonts w:ascii="Verdana" w:eastAsia="Calibri" w:hAnsi="Verdana" w:cs="Verdana"/>
          <w:i w:val="0"/>
          <w:sz w:val="20"/>
          <w:szCs w:val="20"/>
          <w:lang w:val="en-US" w:eastAsia="en-US"/>
        </w:rPr>
        <w:t xml:space="preserve">by the State have not been </w:t>
      </w:r>
      <w:r w:rsidR="00940DDC" w:rsidRPr="00A366BA">
        <w:rPr>
          <w:rFonts w:ascii="Verdana" w:eastAsia="Calibri" w:hAnsi="Verdana" w:cs="Verdana"/>
          <w:i w:val="0"/>
          <w:sz w:val="20"/>
          <w:szCs w:val="20"/>
          <w:lang w:val="en-US" w:eastAsia="en-US"/>
        </w:rPr>
        <w:t xml:space="preserve">substantively </w:t>
      </w:r>
      <w:r w:rsidRPr="00A366BA">
        <w:rPr>
          <w:rFonts w:ascii="Verdana" w:eastAsia="Calibri" w:hAnsi="Verdana" w:cs="Verdana"/>
          <w:i w:val="0"/>
          <w:sz w:val="20"/>
          <w:szCs w:val="20"/>
          <w:lang w:val="en-US" w:eastAsia="en-US"/>
        </w:rPr>
        <w:t xml:space="preserve">effective, since for 17 years </w:t>
      </w:r>
      <w:r w:rsidR="00940DDC" w:rsidRPr="00A366BA">
        <w:rPr>
          <w:rFonts w:ascii="Verdana" w:eastAsia="Calibri" w:hAnsi="Verdana" w:cs="Verdana"/>
          <w:i w:val="0"/>
          <w:sz w:val="20"/>
          <w:szCs w:val="20"/>
          <w:lang w:val="en-US" w:eastAsia="en-US"/>
        </w:rPr>
        <w:t xml:space="preserve">they </w:t>
      </w:r>
      <w:r w:rsidR="00746BCD" w:rsidRPr="00A366BA">
        <w:rPr>
          <w:rFonts w:ascii="Verdana" w:eastAsia="Calibri" w:hAnsi="Verdana" w:cs="Verdana"/>
          <w:i w:val="0"/>
          <w:sz w:val="20"/>
          <w:szCs w:val="20"/>
          <w:lang w:val="en-US" w:eastAsia="en-US"/>
        </w:rPr>
        <w:t xml:space="preserve">prevented </w:t>
      </w:r>
      <w:r w:rsidRPr="00A366BA">
        <w:rPr>
          <w:rFonts w:ascii="Verdana" w:eastAsia="Calibri" w:hAnsi="Verdana" w:cs="Verdana"/>
          <w:i w:val="0"/>
          <w:sz w:val="20"/>
          <w:szCs w:val="20"/>
          <w:lang w:val="en-US" w:eastAsia="en-US"/>
        </w:rPr>
        <w:t xml:space="preserve">alternatives to </w:t>
      </w:r>
      <w:r w:rsidR="00746BCD" w:rsidRPr="00A366BA">
        <w:rPr>
          <w:rFonts w:ascii="Verdana" w:eastAsia="Calibri" w:hAnsi="Verdana" w:cs="Verdana"/>
          <w:i w:val="0"/>
          <w:sz w:val="20"/>
          <w:szCs w:val="20"/>
          <w:lang w:val="en-US" w:eastAsia="en-US"/>
        </w:rPr>
        <w:t>i</w:t>
      </w:r>
      <w:r w:rsidR="00940DDC" w:rsidRPr="00A366BA">
        <w:rPr>
          <w:rFonts w:ascii="Verdana" w:eastAsia="Calibri" w:hAnsi="Verdana" w:cs="Verdana"/>
          <w:i w:val="0"/>
          <w:sz w:val="20"/>
          <w:szCs w:val="20"/>
          <w:lang w:val="en-US" w:eastAsia="en-US"/>
        </w:rPr>
        <w:t>mprisonment</w:t>
      </w:r>
      <w:r w:rsidRPr="00A366BA">
        <w:rPr>
          <w:rFonts w:ascii="Verdana" w:eastAsia="Calibri" w:hAnsi="Verdana" w:cs="Verdana"/>
          <w:i w:val="0"/>
          <w:sz w:val="20"/>
          <w:szCs w:val="20"/>
          <w:lang w:val="en-US" w:eastAsia="en-US"/>
        </w:rPr>
        <w:t>, impeded the right to a fair trial –</w:t>
      </w:r>
      <w:r w:rsidR="00746BCD" w:rsidRPr="00A366BA">
        <w:rPr>
          <w:rFonts w:ascii="Verdana" w:eastAsia="Calibri" w:hAnsi="Verdana" w:cs="Verdana"/>
          <w:i w:val="0"/>
          <w:sz w:val="20"/>
          <w:szCs w:val="20"/>
          <w:lang w:val="en-US" w:eastAsia="en-US"/>
        </w:rPr>
        <w:t xml:space="preserve"> </w:t>
      </w:r>
      <w:r w:rsidRPr="00A366BA">
        <w:rPr>
          <w:rFonts w:ascii="Verdana" w:eastAsia="Calibri" w:hAnsi="Verdana" w:cs="Verdana"/>
          <w:i w:val="0"/>
          <w:sz w:val="20"/>
          <w:szCs w:val="20"/>
          <w:lang w:val="en-US" w:eastAsia="en-US"/>
        </w:rPr>
        <w:t>with the gua</w:t>
      </w:r>
      <w:r w:rsidR="00C6591B" w:rsidRPr="00A366BA">
        <w:rPr>
          <w:rFonts w:ascii="Verdana" w:eastAsia="Calibri" w:hAnsi="Verdana" w:cs="Verdana"/>
          <w:i w:val="0"/>
          <w:sz w:val="20"/>
          <w:szCs w:val="20"/>
          <w:lang w:val="en-US" w:eastAsia="en-US"/>
        </w:rPr>
        <w:t xml:space="preserve">rantees of due process and </w:t>
      </w:r>
      <w:r w:rsidRPr="00A366BA">
        <w:rPr>
          <w:rFonts w:ascii="Verdana" w:eastAsia="Calibri" w:hAnsi="Verdana" w:cs="Verdana"/>
          <w:i w:val="0"/>
          <w:sz w:val="20"/>
          <w:szCs w:val="20"/>
          <w:lang w:val="en-US" w:eastAsia="en-US"/>
        </w:rPr>
        <w:t xml:space="preserve">the exclusion of unlawful evidence - and were not effective or timely in the investigation of torture. In turn, they considered </w:t>
      </w:r>
      <w:r w:rsidR="00746BCD" w:rsidRPr="00A366BA">
        <w:rPr>
          <w:rFonts w:ascii="Verdana" w:eastAsia="Calibri" w:hAnsi="Verdana" w:cs="Verdana"/>
          <w:i w:val="0"/>
          <w:sz w:val="20"/>
          <w:szCs w:val="20"/>
          <w:lang w:val="en-US" w:eastAsia="en-US"/>
        </w:rPr>
        <w:t>it incongruous</w:t>
      </w:r>
      <w:r w:rsidRPr="00A366BA">
        <w:rPr>
          <w:rFonts w:ascii="Verdana" w:eastAsia="Calibri" w:hAnsi="Verdana" w:cs="Verdana"/>
          <w:i w:val="0"/>
          <w:sz w:val="20"/>
          <w:szCs w:val="20"/>
          <w:lang w:val="en-US" w:eastAsia="en-US"/>
        </w:rPr>
        <w:t xml:space="preserve"> that the alleged victims </w:t>
      </w:r>
      <w:r w:rsidR="000C0AE7" w:rsidRPr="00A366BA">
        <w:rPr>
          <w:rFonts w:ascii="Verdana" w:eastAsia="Calibri" w:hAnsi="Verdana" w:cs="Verdana"/>
          <w:i w:val="0"/>
          <w:sz w:val="20"/>
          <w:szCs w:val="20"/>
          <w:lang w:val="en-US" w:eastAsia="en-US"/>
        </w:rPr>
        <w:t>s</w:t>
      </w:r>
      <w:r w:rsidR="007910E7" w:rsidRPr="00A366BA">
        <w:rPr>
          <w:rFonts w:ascii="Verdana" w:eastAsia="Calibri" w:hAnsi="Verdana" w:cs="Verdana"/>
          <w:i w:val="0"/>
          <w:sz w:val="20"/>
          <w:szCs w:val="20"/>
          <w:lang w:val="en-US" w:eastAsia="en-US"/>
        </w:rPr>
        <w:t xml:space="preserve">hould still </w:t>
      </w:r>
      <w:r w:rsidR="000C0AE7" w:rsidRPr="00A366BA">
        <w:rPr>
          <w:rFonts w:ascii="Verdana" w:eastAsia="Calibri" w:hAnsi="Verdana" w:cs="Verdana"/>
          <w:i w:val="0"/>
          <w:sz w:val="20"/>
          <w:szCs w:val="20"/>
          <w:lang w:val="en-US" w:eastAsia="en-US"/>
        </w:rPr>
        <w:t>have</w:t>
      </w:r>
      <w:r w:rsidRPr="00A366BA">
        <w:rPr>
          <w:rFonts w:ascii="Verdana" w:eastAsia="Calibri" w:hAnsi="Verdana" w:cs="Verdana"/>
          <w:i w:val="0"/>
          <w:sz w:val="20"/>
          <w:szCs w:val="20"/>
          <w:lang w:val="en-US" w:eastAsia="en-US"/>
        </w:rPr>
        <w:t xml:space="preserve"> to exhaust other remedies, when it has been </w:t>
      </w:r>
      <w:r w:rsidR="007910E7" w:rsidRPr="00A366BA">
        <w:rPr>
          <w:rFonts w:ascii="Verdana" w:eastAsia="Calibri" w:hAnsi="Verdana" w:cs="Verdana"/>
          <w:i w:val="0"/>
          <w:sz w:val="20"/>
          <w:szCs w:val="20"/>
          <w:lang w:val="en-US" w:eastAsia="en-US"/>
        </w:rPr>
        <w:t xml:space="preserve">demonstrated </w:t>
      </w:r>
      <w:r w:rsidRPr="00A366BA">
        <w:rPr>
          <w:rFonts w:ascii="Verdana" w:eastAsia="Calibri" w:hAnsi="Verdana" w:cs="Verdana"/>
          <w:i w:val="0"/>
          <w:sz w:val="20"/>
          <w:szCs w:val="20"/>
          <w:lang w:val="en-US" w:eastAsia="en-US"/>
        </w:rPr>
        <w:t xml:space="preserve">that, </w:t>
      </w:r>
      <w:r w:rsidR="000C0AE7" w:rsidRPr="00A366BA">
        <w:rPr>
          <w:rFonts w:ascii="Verdana" w:eastAsia="Calibri" w:hAnsi="Verdana" w:cs="Verdana"/>
          <w:i w:val="0"/>
          <w:sz w:val="20"/>
          <w:szCs w:val="20"/>
          <w:lang w:val="en-US" w:eastAsia="en-US"/>
        </w:rPr>
        <w:t xml:space="preserve">over </w:t>
      </w:r>
      <w:r w:rsidRPr="00A366BA">
        <w:rPr>
          <w:rFonts w:ascii="Verdana" w:eastAsia="Calibri" w:hAnsi="Verdana" w:cs="Verdana"/>
          <w:i w:val="0"/>
          <w:sz w:val="20"/>
          <w:szCs w:val="20"/>
          <w:lang w:val="en-US" w:eastAsia="en-US"/>
        </w:rPr>
        <w:t xml:space="preserve">20 years, the justice system and the multiplicity of remedies have </w:t>
      </w:r>
      <w:r w:rsidR="007910E7" w:rsidRPr="00A366BA">
        <w:rPr>
          <w:rFonts w:ascii="Verdana" w:eastAsia="Calibri" w:hAnsi="Verdana" w:cs="Verdana"/>
          <w:i w:val="0"/>
          <w:sz w:val="20"/>
          <w:szCs w:val="20"/>
          <w:lang w:val="en-US" w:eastAsia="en-US"/>
        </w:rPr>
        <w:t xml:space="preserve">proven </w:t>
      </w:r>
      <w:r w:rsidRPr="00A366BA">
        <w:rPr>
          <w:rFonts w:ascii="Verdana" w:eastAsia="Calibri" w:hAnsi="Verdana" w:cs="Verdana"/>
          <w:i w:val="0"/>
          <w:sz w:val="20"/>
          <w:szCs w:val="20"/>
          <w:lang w:val="en-US" w:eastAsia="en-US"/>
        </w:rPr>
        <w:t xml:space="preserve">ineffective and inadequate. </w:t>
      </w:r>
      <w:r w:rsidR="000C0AE7" w:rsidRPr="00A366BA">
        <w:rPr>
          <w:rFonts w:ascii="Verdana" w:eastAsia="Calibri" w:hAnsi="Verdana" w:cs="Verdana"/>
          <w:i w:val="0"/>
          <w:sz w:val="20"/>
          <w:szCs w:val="20"/>
          <w:lang w:val="en-US" w:eastAsia="en-US"/>
        </w:rPr>
        <w:t xml:space="preserve">Regarding </w:t>
      </w:r>
      <w:r w:rsidRPr="00A366BA">
        <w:rPr>
          <w:rFonts w:ascii="Verdana" w:eastAsia="Calibri" w:hAnsi="Verdana" w:cs="Verdana"/>
          <w:i w:val="0"/>
          <w:sz w:val="20"/>
          <w:szCs w:val="20"/>
          <w:lang w:val="en-US" w:eastAsia="en-US"/>
        </w:rPr>
        <w:t xml:space="preserve">the alleged failure to exhaust domestic remedies </w:t>
      </w:r>
      <w:r w:rsidR="000C0AE7" w:rsidRPr="00A366BA">
        <w:rPr>
          <w:rFonts w:ascii="Verdana" w:eastAsia="Calibri" w:hAnsi="Verdana" w:cs="Verdana"/>
          <w:i w:val="0"/>
          <w:sz w:val="20"/>
          <w:szCs w:val="20"/>
          <w:lang w:val="en-US" w:eastAsia="en-US"/>
        </w:rPr>
        <w:t>with respect to</w:t>
      </w:r>
      <w:r w:rsidRPr="00A366BA">
        <w:rPr>
          <w:rFonts w:ascii="Verdana" w:eastAsia="Calibri" w:hAnsi="Verdana" w:cs="Verdana"/>
          <w:i w:val="0"/>
          <w:sz w:val="20"/>
          <w:szCs w:val="20"/>
          <w:lang w:val="en-US" w:eastAsia="en-US"/>
        </w:rPr>
        <w:t xml:space="preserve"> the IACPPT, they argued that, according to the Court’s cons</w:t>
      </w:r>
      <w:r w:rsidR="000C0AE7" w:rsidRPr="00A366BA">
        <w:rPr>
          <w:rFonts w:ascii="Verdana" w:eastAsia="Calibri" w:hAnsi="Verdana" w:cs="Verdana"/>
          <w:i w:val="0"/>
          <w:sz w:val="20"/>
          <w:szCs w:val="20"/>
          <w:lang w:val="en-US" w:eastAsia="en-US"/>
        </w:rPr>
        <w:t xml:space="preserve">istent </w:t>
      </w:r>
      <w:r w:rsidRPr="00A366BA">
        <w:rPr>
          <w:rFonts w:ascii="Verdana" w:eastAsia="Calibri" w:hAnsi="Verdana" w:cs="Verdana"/>
          <w:i w:val="0"/>
          <w:sz w:val="20"/>
          <w:szCs w:val="20"/>
          <w:lang w:val="en-US" w:eastAsia="en-US"/>
        </w:rPr>
        <w:t xml:space="preserve">case law, the analysis of international responsibility for the violation of personal integrity based on Article 5 of the American Convention, is carried out </w:t>
      </w:r>
      <w:r w:rsidR="000C0AE7" w:rsidRPr="00A366BA">
        <w:rPr>
          <w:rFonts w:ascii="Verdana" w:eastAsia="Calibri" w:hAnsi="Verdana" w:cs="Verdana"/>
          <w:i w:val="0"/>
          <w:sz w:val="20"/>
          <w:szCs w:val="20"/>
          <w:lang w:val="en-US" w:eastAsia="en-US"/>
        </w:rPr>
        <w:t xml:space="preserve">jointly </w:t>
      </w:r>
      <w:r w:rsidRPr="00A366BA">
        <w:rPr>
          <w:rFonts w:ascii="Verdana" w:eastAsia="Calibri" w:hAnsi="Verdana" w:cs="Verdana"/>
          <w:i w:val="0"/>
          <w:sz w:val="20"/>
          <w:szCs w:val="20"/>
          <w:lang w:val="en-US" w:eastAsia="en-US"/>
        </w:rPr>
        <w:t xml:space="preserve">with Articles 1, 6 and 8 of the IACPPT. </w:t>
      </w:r>
    </w:p>
    <w:p w14:paraId="66C0C3D0"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37" w:name="_Toc138091314"/>
      <w:r w:rsidRPr="00A366BA">
        <w:rPr>
          <w:rFonts w:ascii="Verdana" w:hAnsi="Verdana"/>
          <w:b w:val="0"/>
          <w:snapToGrid w:val="0"/>
          <w:spacing w:val="-2"/>
          <w:sz w:val="20"/>
          <w:szCs w:val="20"/>
          <w:lang w:val="en-US" w:eastAsia="es-ES"/>
        </w:rPr>
        <w:t>B.2. Considerations of the Court</w:t>
      </w:r>
      <w:bookmarkEnd w:id="37"/>
    </w:p>
    <w:p w14:paraId="0C2500AC"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sz w:val="20"/>
          <w:szCs w:val="20"/>
          <w:lang w:val="en-US"/>
        </w:rPr>
      </w:pPr>
      <w:r w:rsidRPr="00A366BA">
        <w:rPr>
          <w:rFonts w:ascii="Verdana" w:hAnsi="Verdana"/>
          <w:i w:val="0"/>
          <w:sz w:val="20"/>
          <w:szCs w:val="20"/>
          <w:lang w:val="en-US"/>
        </w:rPr>
        <w:t>Article</w:t>
      </w:r>
      <w:r w:rsidRPr="00A366BA">
        <w:rPr>
          <w:rFonts w:ascii="Verdana" w:hAnsi="Verdana"/>
          <w:i w:val="0"/>
          <w:spacing w:val="-18"/>
          <w:sz w:val="20"/>
          <w:szCs w:val="20"/>
          <w:lang w:val="en-US"/>
        </w:rPr>
        <w:t xml:space="preserve"> </w:t>
      </w:r>
      <w:r w:rsidRPr="00A366BA">
        <w:rPr>
          <w:rFonts w:ascii="Verdana" w:hAnsi="Verdana"/>
          <w:i w:val="0"/>
          <w:sz w:val="20"/>
          <w:szCs w:val="20"/>
          <w:lang w:val="en-US"/>
        </w:rPr>
        <w:t>46(1)(a)</w:t>
      </w:r>
      <w:r w:rsidRPr="00A366BA">
        <w:rPr>
          <w:rFonts w:ascii="Verdana" w:hAnsi="Verdana"/>
          <w:i w:val="0"/>
          <w:spacing w:val="-17"/>
          <w:sz w:val="20"/>
          <w:szCs w:val="20"/>
          <w:lang w:val="en-US"/>
        </w:rPr>
        <w:t xml:space="preserve"> </w:t>
      </w:r>
      <w:r w:rsidRPr="00A366BA">
        <w:rPr>
          <w:rFonts w:ascii="Verdana" w:hAnsi="Verdana"/>
          <w:i w:val="0"/>
          <w:sz w:val="20"/>
          <w:szCs w:val="20"/>
          <w:lang w:val="en-US"/>
        </w:rPr>
        <w:t>of the American Convention</w:t>
      </w:r>
      <w:r w:rsidRPr="00A366BA">
        <w:rPr>
          <w:rFonts w:ascii="Verdana" w:hAnsi="Verdana"/>
          <w:i w:val="0"/>
          <w:spacing w:val="-18"/>
          <w:sz w:val="20"/>
          <w:szCs w:val="20"/>
          <w:lang w:val="en-US"/>
        </w:rPr>
        <w:t xml:space="preserve"> </w:t>
      </w:r>
      <w:r w:rsidR="001E771B" w:rsidRPr="00A366BA">
        <w:rPr>
          <w:rFonts w:ascii="Verdana" w:hAnsi="Verdana"/>
          <w:i w:val="0"/>
          <w:sz w:val="20"/>
          <w:szCs w:val="20"/>
          <w:lang w:val="en-US"/>
        </w:rPr>
        <w:t xml:space="preserve">establishes </w:t>
      </w:r>
      <w:r w:rsidRPr="00A366BA">
        <w:rPr>
          <w:rFonts w:ascii="Verdana" w:hAnsi="Verdana"/>
          <w:i w:val="0"/>
          <w:sz w:val="20"/>
          <w:szCs w:val="20"/>
          <w:lang w:val="en-US"/>
        </w:rPr>
        <w:t>that,</w:t>
      </w:r>
      <w:r w:rsidRPr="00A366BA">
        <w:rPr>
          <w:rFonts w:ascii="Verdana" w:hAnsi="Verdana"/>
          <w:i w:val="0"/>
          <w:spacing w:val="-18"/>
          <w:sz w:val="20"/>
          <w:szCs w:val="20"/>
          <w:lang w:val="en-US"/>
        </w:rPr>
        <w:t xml:space="preserve"> </w:t>
      </w:r>
      <w:r w:rsidR="001E771B" w:rsidRPr="00A366BA">
        <w:rPr>
          <w:rFonts w:ascii="Verdana" w:hAnsi="Verdana"/>
          <w:i w:val="0"/>
          <w:spacing w:val="-18"/>
          <w:sz w:val="20"/>
          <w:szCs w:val="20"/>
          <w:lang w:val="en-US"/>
        </w:rPr>
        <w:t xml:space="preserve">in order to </w:t>
      </w:r>
      <w:r w:rsidRPr="00A366BA">
        <w:rPr>
          <w:rFonts w:ascii="Verdana" w:hAnsi="Verdana"/>
          <w:i w:val="0"/>
          <w:sz w:val="20"/>
          <w:szCs w:val="20"/>
          <w:lang w:val="en-US"/>
        </w:rPr>
        <w:t>determine</w:t>
      </w:r>
      <w:r w:rsidRPr="00A366BA">
        <w:rPr>
          <w:rFonts w:ascii="Verdana" w:hAnsi="Verdana"/>
          <w:i w:val="0"/>
          <w:spacing w:val="-18"/>
          <w:sz w:val="20"/>
          <w:szCs w:val="20"/>
          <w:lang w:val="en-US"/>
        </w:rPr>
        <w:t xml:space="preserve"> the </w:t>
      </w:r>
      <w:r w:rsidRPr="00A366BA">
        <w:rPr>
          <w:rFonts w:ascii="Verdana" w:hAnsi="Verdana"/>
          <w:i w:val="0"/>
          <w:sz w:val="20"/>
          <w:szCs w:val="20"/>
          <w:lang w:val="en-US"/>
        </w:rPr>
        <w:t>admissibility</w:t>
      </w:r>
      <w:r w:rsidRPr="00A366BA">
        <w:rPr>
          <w:rFonts w:ascii="Verdana" w:hAnsi="Verdana"/>
          <w:i w:val="0"/>
          <w:spacing w:val="-18"/>
          <w:sz w:val="20"/>
          <w:szCs w:val="20"/>
          <w:lang w:val="en-US"/>
        </w:rPr>
        <w:t xml:space="preserve"> of </w:t>
      </w:r>
      <w:r w:rsidRPr="00A366BA">
        <w:rPr>
          <w:rFonts w:ascii="Verdana" w:hAnsi="Verdana"/>
          <w:i w:val="0"/>
          <w:sz w:val="20"/>
          <w:szCs w:val="20"/>
          <w:lang w:val="en-US"/>
        </w:rPr>
        <w:t xml:space="preserve">a petition or communication submitted to the Commission </w:t>
      </w:r>
      <w:r w:rsidR="007910E7" w:rsidRPr="00A366BA">
        <w:rPr>
          <w:rFonts w:ascii="Verdana" w:hAnsi="Verdana"/>
          <w:i w:val="0"/>
          <w:sz w:val="20"/>
          <w:szCs w:val="20"/>
          <w:lang w:val="en-US"/>
        </w:rPr>
        <w:t xml:space="preserve">pursuant to </w:t>
      </w:r>
      <w:r w:rsidRPr="00A366BA">
        <w:rPr>
          <w:rFonts w:ascii="Verdana" w:hAnsi="Verdana"/>
          <w:i w:val="0"/>
          <w:sz w:val="20"/>
          <w:szCs w:val="20"/>
          <w:lang w:val="en-US"/>
        </w:rPr>
        <w:t>Articles</w:t>
      </w:r>
      <w:r w:rsidRPr="00A366BA">
        <w:rPr>
          <w:rFonts w:ascii="Verdana" w:hAnsi="Verdana"/>
          <w:i w:val="0"/>
          <w:spacing w:val="-7"/>
          <w:sz w:val="20"/>
          <w:szCs w:val="20"/>
          <w:lang w:val="en-US"/>
        </w:rPr>
        <w:t xml:space="preserve"> </w:t>
      </w:r>
      <w:r w:rsidRPr="00A366BA">
        <w:rPr>
          <w:rFonts w:ascii="Verdana" w:hAnsi="Verdana"/>
          <w:i w:val="0"/>
          <w:sz w:val="20"/>
          <w:szCs w:val="20"/>
          <w:lang w:val="en-US"/>
        </w:rPr>
        <w:t>44</w:t>
      </w:r>
      <w:r w:rsidRPr="00A366BA">
        <w:rPr>
          <w:rFonts w:ascii="Verdana" w:hAnsi="Verdana"/>
          <w:i w:val="0"/>
          <w:spacing w:val="-6"/>
          <w:sz w:val="20"/>
          <w:szCs w:val="20"/>
          <w:lang w:val="en-US"/>
        </w:rPr>
        <w:t xml:space="preserve"> or </w:t>
      </w:r>
      <w:r w:rsidRPr="00A366BA">
        <w:rPr>
          <w:rFonts w:ascii="Verdana" w:hAnsi="Verdana"/>
          <w:i w:val="0"/>
          <w:sz w:val="20"/>
          <w:szCs w:val="20"/>
          <w:lang w:val="en-US"/>
        </w:rPr>
        <w:t>45</w:t>
      </w:r>
      <w:r w:rsidR="007910E7" w:rsidRPr="00A366BA">
        <w:rPr>
          <w:rFonts w:ascii="Verdana" w:hAnsi="Verdana"/>
          <w:i w:val="0"/>
          <w:spacing w:val="-8"/>
          <w:sz w:val="20"/>
          <w:szCs w:val="20"/>
          <w:lang w:val="en-US"/>
        </w:rPr>
        <w:t xml:space="preserve"> of this</w:t>
      </w:r>
      <w:r w:rsidRPr="00A366BA">
        <w:rPr>
          <w:rFonts w:ascii="Verdana" w:hAnsi="Verdana"/>
          <w:i w:val="0"/>
          <w:spacing w:val="-8"/>
          <w:sz w:val="20"/>
          <w:szCs w:val="20"/>
          <w:lang w:val="en-US"/>
        </w:rPr>
        <w:t xml:space="preserve"> </w:t>
      </w:r>
      <w:r w:rsidRPr="00A366BA">
        <w:rPr>
          <w:rFonts w:ascii="Verdana" w:hAnsi="Verdana"/>
          <w:i w:val="0"/>
          <w:sz w:val="20"/>
          <w:szCs w:val="20"/>
          <w:lang w:val="en-US"/>
        </w:rPr>
        <w:t>instrument</w:t>
      </w:r>
      <w:r w:rsidR="001E771B" w:rsidRPr="00A366BA">
        <w:rPr>
          <w:rFonts w:ascii="Verdana" w:hAnsi="Verdana"/>
          <w:i w:val="0"/>
          <w:sz w:val="20"/>
          <w:szCs w:val="20"/>
          <w:lang w:val="en-US"/>
        </w:rPr>
        <w:t>,</w:t>
      </w:r>
      <w:r w:rsidRPr="00A366BA">
        <w:rPr>
          <w:rFonts w:ascii="Verdana" w:hAnsi="Verdana"/>
          <w:i w:val="0"/>
          <w:sz w:val="20"/>
          <w:szCs w:val="20"/>
          <w:lang w:val="en-US"/>
        </w:rPr>
        <w:t xml:space="preserve"> the remedies under domestic law </w:t>
      </w:r>
      <w:r w:rsidR="001E771B" w:rsidRPr="00A366BA">
        <w:rPr>
          <w:rFonts w:ascii="Verdana" w:hAnsi="Verdana"/>
          <w:i w:val="0"/>
          <w:sz w:val="20"/>
          <w:szCs w:val="20"/>
          <w:lang w:val="en-US"/>
        </w:rPr>
        <w:t xml:space="preserve">must </w:t>
      </w:r>
      <w:r w:rsidRPr="00A366BA">
        <w:rPr>
          <w:rFonts w:ascii="Verdana" w:hAnsi="Verdana"/>
          <w:i w:val="0"/>
          <w:sz w:val="20"/>
          <w:szCs w:val="20"/>
          <w:lang w:val="en-US"/>
        </w:rPr>
        <w:t>have been pursued and exhausted in accordance with generally recognized principles of international law.</w:t>
      </w:r>
      <w:r w:rsidRPr="00A366BA">
        <w:rPr>
          <w:rStyle w:val="Refdenotaalpie"/>
          <w:rFonts w:ascii="Verdana" w:hAnsi="Verdana"/>
          <w:i w:val="0"/>
          <w:sz w:val="20"/>
          <w:lang w:val="en-US"/>
        </w:rPr>
        <w:footnoteReference w:id="37"/>
      </w:r>
      <w:r w:rsidRPr="00A366BA">
        <w:rPr>
          <w:rFonts w:ascii="Verdana" w:hAnsi="Verdana"/>
          <w:i w:val="0"/>
          <w:spacing w:val="-14"/>
          <w:sz w:val="20"/>
          <w:szCs w:val="20"/>
          <w:lang w:val="en-US"/>
        </w:rPr>
        <w:t xml:space="preserve"> </w:t>
      </w:r>
      <w:r w:rsidRPr="00A366BA">
        <w:rPr>
          <w:rFonts w:ascii="Verdana" w:hAnsi="Verdana"/>
          <w:i w:val="0"/>
          <w:sz w:val="20"/>
          <w:szCs w:val="20"/>
          <w:lang w:val="en-US"/>
        </w:rPr>
        <w:t xml:space="preserve">However, this </w:t>
      </w:r>
      <w:r w:rsidR="007910E7" w:rsidRPr="00A366BA">
        <w:rPr>
          <w:rFonts w:ascii="Verdana" w:hAnsi="Verdana"/>
          <w:i w:val="0"/>
          <w:sz w:val="20"/>
          <w:szCs w:val="20"/>
          <w:lang w:val="en-US"/>
        </w:rPr>
        <w:t xml:space="preserve">implies </w:t>
      </w:r>
      <w:r w:rsidRPr="00A366BA">
        <w:rPr>
          <w:rFonts w:ascii="Verdana" w:hAnsi="Verdana"/>
          <w:i w:val="0"/>
          <w:sz w:val="20"/>
          <w:szCs w:val="20"/>
          <w:lang w:val="en-US"/>
        </w:rPr>
        <w:t xml:space="preserve">that not only </w:t>
      </w:r>
      <w:r w:rsidR="00F3695B" w:rsidRPr="00A366BA">
        <w:rPr>
          <w:rFonts w:ascii="Verdana" w:hAnsi="Verdana"/>
          <w:i w:val="0"/>
          <w:sz w:val="20"/>
          <w:szCs w:val="20"/>
          <w:lang w:val="en-US"/>
        </w:rPr>
        <w:t xml:space="preserve">must such remedies </w:t>
      </w:r>
      <w:r w:rsidRPr="00A366BA">
        <w:rPr>
          <w:rFonts w:ascii="Verdana" w:hAnsi="Verdana"/>
          <w:i w:val="0"/>
          <w:sz w:val="20"/>
          <w:szCs w:val="20"/>
          <w:lang w:val="en-US"/>
        </w:rPr>
        <w:t>formally</w:t>
      </w:r>
      <w:r w:rsidR="00F3695B" w:rsidRPr="00A366BA">
        <w:rPr>
          <w:rFonts w:ascii="Verdana" w:hAnsi="Verdana"/>
          <w:i w:val="0"/>
          <w:sz w:val="20"/>
          <w:szCs w:val="20"/>
          <w:lang w:val="en-US"/>
        </w:rPr>
        <w:t xml:space="preserve"> exist</w:t>
      </w:r>
      <w:r w:rsidRPr="00A366BA">
        <w:rPr>
          <w:rFonts w:ascii="Verdana" w:hAnsi="Verdana"/>
          <w:i w:val="0"/>
          <w:sz w:val="20"/>
          <w:szCs w:val="20"/>
          <w:lang w:val="en-US"/>
        </w:rPr>
        <w:t xml:space="preserve">, but </w:t>
      </w:r>
      <w:r w:rsidR="00F3695B" w:rsidRPr="00A366BA">
        <w:rPr>
          <w:rFonts w:ascii="Verdana" w:hAnsi="Verdana"/>
          <w:i w:val="0"/>
          <w:sz w:val="20"/>
          <w:szCs w:val="20"/>
          <w:lang w:val="en-US"/>
        </w:rPr>
        <w:t xml:space="preserve">they </w:t>
      </w:r>
      <w:r w:rsidRPr="00A366BA">
        <w:rPr>
          <w:rFonts w:ascii="Verdana" w:hAnsi="Verdana"/>
          <w:i w:val="0"/>
          <w:sz w:val="20"/>
          <w:szCs w:val="20"/>
          <w:lang w:val="en-US"/>
        </w:rPr>
        <w:t xml:space="preserve">must also be </w:t>
      </w:r>
      <w:r w:rsidRPr="00A366BA">
        <w:rPr>
          <w:rFonts w:ascii="Verdana" w:hAnsi="Verdana"/>
          <w:i w:val="0"/>
          <w:spacing w:val="-2"/>
          <w:sz w:val="20"/>
          <w:szCs w:val="20"/>
          <w:lang w:val="en-US"/>
        </w:rPr>
        <w:t>adequate</w:t>
      </w:r>
      <w:r w:rsidRPr="00A366BA">
        <w:rPr>
          <w:rFonts w:ascii="Verdana" w:hAnsi="Verdana"/>
          <w:i w:val="0"/>
          <w:spacing w:val="-10"/>
          <w:sz w:val="20"/>
          <w:szCs w:val="20"/>
          <w:lang w:val="en-US"/>
        </w:rPr>
        <w:t xml:space="preserve"> and </w:t>
      </w:r>
      <w:r w:rsidRPr="00A366BA">
        <w:rPr>
          <w:rFonts w:ascii="Verdana" w:hAnsi="Verdana"/>
          <w:i w:val="0"/>
          <w:spacing w:val="-2"/>
          <w:sz w:val="20"/>
          <w:szCs w:val="20"/>
          <w:lang w:val="en-US"/>
        </w:rPr>
        <w:t>effective,</w:t>
      </w:r>
      <w:r w:rsidRPr="00A366BA">
        <w:rPr>
          <w:rFonts w:ascii="Verdana" w:hAnsi="Verdana"/>
          <w:i w:val="0"/>
          <w:spacing w:val="-10"/>
          <w:sz w:val="20"/>
          <w:szCs w:val="20"/>
          <w:lang w:val="en-US"/>
        </w:rPr>
        <w:t xml:space="preserve"> as </w:t>
      </w:r>
      <w:r w:rsidR="00F3695B" w:rsidRPr="00A366BA">
        <w:rPr>
          <w:rFonts w:ascii="Verdana" w:hAnsi="Verdana"/>
          <w:i w:val="0"/>
          <w:spacing w:val="-10"/>
          <w:sz w:val="20"/>
          <w:szCs w:val="20"/>
          <w:lang w:val="en-US"/>
        </w:rPr>
        <w:t xml:space="preserve">is clear </w:t>
      </w:r>
      <w:r w:rsidR="00F3695B" w:rsidRPr="00A366BA">
        <w:rPr>
          <w:rFonts w:ascii="Verdana" w:hAnsi="Verdana"/>
          <w:i w:val="0"/>
          <w:spacing w:val="-2"/>
          <w:sz w:val="20"/>
          <w:szCs w:val="20"/>
          <w:lang w:val="en-US"/>
        </w:rPr>
        <w:t xml:space="preserve">from </w:t>
      </w:r>
      <w:r w:rsidRPr="00A366BA">
        <w:rPr>
          <w:rFonts w:ascii="Verdana" w:hAnsi="Verdana"/>
          <w:i w:val="0"/>
          <w:spacing w:val="-13"/>
          <w:sz w:val="20"/>
          <w:szCs w:val="20"/>
          <w:lang w:val="en-US"/>
        </w:rPr>
        <w:t xml:space="preserve">the </w:t>
      </w:r>
      <w:r w:rsidR="00F3695B" w:rsidRPr="00A366BA">
        <w:rPr>
          <w:rFonts w:ascii="Verdana" w:hAnsi="Verdana"/>
          <w:i w:val="0"/>
          <w:spacing w:val="-13"/>
          <w:sz w:val="20"/>
          <w:szCs w:val="20"/>
          <w:lang w:val="en-US"/>
        </w:rPr>
        <w:t xml:space="preserve">exceptions provided for </w:t>
      </w:r>
      <w:r w:rsidRPr="00A366BA">
        <w:rPr>
          <w:rFonts w:ascii="Verdana" w:hAnsi="Verdana"/>
          <w:i w:val="0"/>
          <w:spacing w:val="-2"/>
          <w:sz w:val="20"/>
          <w:szCs w:val="20"/>
          <w:lang w:val="en-US"/>
        </w:rPr>
        <w:t>in Article</w:t>
      </w:r>
      <w:r w:rsidRPr="00A366BA">
        <w:rPr>
          <w:rFonts w:ascii="Verdana" w:hAnsi="Verdana"/>
          <w:i w:val="0"/>
          <w:spacing w:val="-10"/>
          <w:sz w:val="20"/>
          <w:szCs w:val="20"/>
          <w:lang w:val="en-US"/>
        </w:rPr>
        <w:t xml:space="preserve"> </w:t>
      </w:r>
      <w:r w:rsidRPr="00A366BA">
        <w:rPr>
          <w:rFonts w:ascii="Verdana" w:hAnsi="Verdana"/>
          <w:i w:val="0"/>
          <w:spacing w:val="-2"/>
          <w:sz w:val="20"/>
          <w:szCs w:val="20"/>
          <w:lang w:val="en-US"/>
        </w:rPr>
        <w:t>46(2)</w:t>
      </w:r>
      <w:r w:rsidRPr="00A366BA">
        <w:rPr>
          <w:rFonts w:ascii="Verdana" w:hAnsi="Verdana"/>
          <w:i w:val="0"/>
          <w:spacing w:val="-11"/>
          <w:sz w:val="20"/>
          <w:szCs w:val="20"/>
          <w:lang w:val="en-US"/>
        </w:rPr>
        <w:t xml:space="preserve"> </w:t>
      </w:r>
      <w:r w:rsidRPr="00A366BA">
        <w:rPr>
          <w:rFonts w:ascii="Verdana" w:hAnsi="Verdana"/>
          <w:i w:val="0"/>
          <w:spacing w:val="-2"/>
          <w:sz w:val="20"/>
          <w:szCs w:val="20"/>
          <w:lang w:val="en-US"/>
        </w:rPr>
        <w:t xml:space="preserve">of the </w:t>
      </w:r>
      <w:r w:rsidRPr="00A366BA">
        <w:rPr>
          <w:rFonts w:ascii="Verdana" w:hAnsi="Verdana"/>
          <w:i w:val="0"/>
          <w:sz w:val="20"/>
          <w:szCs w:val="20"/>
          <w:lang w:val="en-US"/>
        </w:rPr>
        <w:t>Convention.</w:t>
      </w:r>
      <w:r w:rsidRPr="00A366BA">
        <w:rPr>
          <w:rStyle w:val="Refdenotaalpie"/>
          <w:rFonts w:ascii="Verdana" w:hAnsi="Verdana"/>
          <w:i w:val="0"/>
          <w:sz w:val="20"/>
          <w:lang w:val="en-US"/>
        </w:rPr>
        <w:footnoteReference w:id="38"/>
      </w:r>
      <w:r w:rsidRPr="00A366BA">
        <w:rPr>
          <w:rFonts w:ascii="Verdana" w:hAnsi="Verdana"/>
          <w:i w:val="0"/>
          <w:sz w:val="20"/>
          <w:szCs w:val="20"/>
          <w:lang w:val="en-US"/>
        </w:rPr>
        <w:t xml:space="preserve"> In particular, the Court recalls that Article 46(2)(c) of the Convention </w:t>
      </w:r>
      <w:r w:rsidR="00531936" w:rsidRPr="00A366BA">
        <w:rPr>
          <w:rFonts w:ascii="Verdana" w:hAnsi="Verdana"/>
          <w:i w:val="0"/>
          <w:sz w:val="20"/>
          <w:szCs w:val="20"/>
          <w:lang w:val="en-US"/>
        </w:rPr>
        <w:t xml:space="preserve">states </w:t>
      </w:r>
      <w:r w:rsidRPr="00A366BA">
        <w:rPr>
          <w:rFonts w:ascii="Verdana" w:hAnsi="Verdana"/>
          <w:i w:val="0"/>
          <w:sz w:val="20"/>
          <w:szCs w:val="20"/>
          <w:lang w:val="en-US"/>
        </w:rPr>
        <w:t xml:space="preserve">that the provisions on exhaustion of domestic remedies </w:t>
      </w:r>
      <w:r w:rsidR="007910E7" w:rsidRPr="00A366BA">
        <w:rPr>
          <w:rFonts w:ascii="Verdana" w:hAnsi="Verdana"/>
          <w:i w:val="0"/>
          <w:sz w:val="20"/>
          <w:szCs w:val="20"/>
          <w:lang w:val="en-US"/>
        </w:rPr>
        <w:t xml:space="preserve">shall </w:t>
      </w:r>
      <w:r w:rsidRPr="00A366BA">
        <w:rPr>
          <w:rFonts w:ascii="Verdana" w:hAnsi="Verdana"/>
          <w:i w:val="0"/>
          <w:sz w:val="20"/>
          <w:szCs w:val="20"/>
          <w:lang w:val="en-US"/>
        </w:rPr>
        <w:t xml:space="preserve">not apply when “there </w:t>
      </w:r>
      <w:r w:rsidR="00531936" w:rsidRPr="00A366BA">
        <w:rPr>
          <w:rFonts w:ascii="Verdana" w:hAnsi="Verdana"/>
          <w:i w:val="0"/>
          <w:sz w:val="20"/>
          <w:szCs w:val="20"/>
          <w:lang w:val="en-US"/>
        </w:rPr>
        <w:t xml:space="preserve">has been an unwarranted </w:t>
      </w:r>
      <w:r w:rsidRPr="00A366BA">
        <w:rPr>
          <w:rFonts w:ascii="Verdana" w:hAnsi="Verdana"/>
          <w:i w:val="0"/>
          <w:sz w:val="20"/>
          <w:szCs w:val="20"/>
          <w:lang w:val="en-US"/>
        </w:rPr>
        <w:t xml:space="preserve">delay in </w:t>
      </w:r>
      <w:r w:rsidR="00531936" w:rsidRPr="00A366BA">
        <w:rPr>
          <w:rFonts w:ascii="Verdana" w:hAnsi="Verdana"/>
          <w:i w:val="0"/>
          <w:sz w:val="20"/>
          <w:szCs w:val="20"/>
          <w:lang w:val="en-US"/>
        </w:rPr>
        <w:t xml:space="preserve">rendering final judgment under the aforementioned </w:t>
      </w:r>
      <w:r w:rsidRPr="00A366BA">
        <w:rPr>
          <w:rFonts w:ascii="Verdana" w:hAnsi="Verdana"/>
          <w:i w:val="0"/>
          <w:sz w:val="20"/>
          <w:szCs w:val="20"/>
          <w:lang w:val="en-US"/>
        </w:rPr>
        <w:t>remedies.”</w:t>
      </w:r>
    </w:p>
    <w:p w14:paraId="02976E80"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bCs/>
          <w:i w:val="0"/>
          <w:iCs/>
          <w:sz w:val="20"/>
          <w:szCs w:val="20"/>
          <w:lang w:val="en-US"/>
        </w:rPr>
      </w:pPr>
      <w:r w:rsidRPr="00A366BA">
        <w:rPr>
          <w:rFonts w:ascii="Verdana" w:hAnsi="Verdana"/>
          <w:i w:val="0"/>
          <w:sz w:val="20"/>
          <w:szCs w:val="20"/>
          <w:lang w:val="en-US"/>
        </w:rPr>
        <w:t xml:space="preserve">Regarding the preliminary objection </w:t>
      </w:r>
      <w:r w:rsidR="007910E7" w:rsidRPr="00A366BA">
        <w:rPr>
          <w:rFonts w:ascii="Verdana" w:hAnsi="Verdana"/>
          <w:i w:val="0"/>
          <w:sz w:val="20"/>
          <w:szCs w:val="20"/>
          <w:lang w:val="en-US"/>
        </w:rPr>
        <w:t xml:space="preserve">filed </w:t>
      </w:r>
      <w:r w:rsidRPr="00A366BA">
        <w:rPr>
          <w:rFonts w:ascii="Verdana" w:hAnsi="Verdana"/>
          <w:i w:val="0"/>
          <w:sz w:val="20"/>
          <w:szCs w:val="20"/>
          <w:lang w:val="en-US"/>
        </w:rPr>
        <w:t xml:space="preserve">by the State, the Court notes that the first instance </w:t>
      </w:r>
      <w:r w:rsidR="00531936" w:rsidRPr="00A366BA">
        <w:rPr>
          <w:rFonts w:ascii="Verdana" w:hAnsi="Verdana"/>
          <w:i w:val="0"/>
          <w:sz w:val="20"/>
          <w:szCs w:val="20"/>
          <w:lang w:val="en-US"/>
        </w:rPr>
        <w:t xml:space="preserve">judgment </w:t>
      </w:r>
      <w:r w:rsidRPr="00A366BA">
        <w:rPr>
          <w:rFonts w:ascii="Verdana" w:hAnsi="Verdana"/>
          <w:i w:val="0"/>
          <w:sz w:val="20"/>
          <w:szCs w:val="20"/>
          <w:lang w:val="en-US"/>
        </w:rPr>
        <w:t xml:space="preserve">against the alleged victims was issued on May 12, 2022, that is, </w:t>
      </w:r>
      <w:r w:rsidR="00C050B3" w:rsidRPr="00A366BA">
        <w:rPr>
          <w:rFonts w:ascii="Verdana" w:hAnsi="Verdana"/>
          <w:i w:val="0"/>
          <w:sz w:val="20"/>
          <w:szCs w:val="20"/>
          <w:lang w:val="en-US"/>
        </w:rPr>
        <w:t xml:space="preserve">almost </w:t>
      </w:r>
      <w:r w:rsidRPr="00A366BA">
        <w:rPr>
          <w:rFonts w:ascii="Verdana" w:hAnsi="Verdana"/>
          <w:i w:val="0"/>
          <w:sz w:val="20"/>
          <w:szCs w:val="20"/>
          <w:lang w:val="en-US"/>
        </w:rPr>
        <w:t xml:space="preserve">20 years after </w:t>
      </w:r>
      <w:r w:rsidRPr="00A366BA">
        <w:rPr>
          <w:rFonts w:ascii="Verdana" w:hAnsi="Verdana"/>
          <w:i w:val="0"/>
          <w:sz w:val="20"/>
          <w:szCs w:val="20"/>
          <w:lang w:val="en-US"/>
        </w:rPr>
        <w:lastRenderedPageBreak/>
        <w:t>they were deprived of their liberty. According to the State, th</w:t>
      </w:r>
      <w:r w:rsidR="00C050B3" w:rsidRPr="00A366BA">
        <w:rPr>
          <w:rFonts w:ascii="Verdana" w:hAnsi="Verdana"/>
          <w:i w:val="0"/>
          <w:sz w:val="20"/>
          <w:szCs w:val="20"/>
          <w:lang w:val="en-US"/>
        </w:rPr>
        <w:t xml:space="preserve">is </w:t>
      </w:r>
      <w:r w:rsidRPr="00A366BA">
        <w:rPr>
          <w:rFonts w:ascii="Verdana" w:hAnsi="Verdana"/>
          <w:i w:val="0"/>
          <w:sz w:val="20"/>
          <w:szCs w:val="20"/>
          <w:lang w:val="en-US"/>
        </w:rPr>
        <w:t>judicial</w:t>
      </w:r>
      <w:r w:rsidR="00C050B3" w:rsidRPr="00A366BA">
        <w:rPr>
          <w:rFonts w:ascii="Verdana" w:hAnsi="Verdana"/>
          <w:i w:val="0"/>
          <w:sz w:val="20"/>
          <w:szCs w:val="20"/>
          <w:lang w:val="en-US"/>
        </w:rPr>
        <w:t xml:space="preserve"> decision would not exhaust </w:t>
      </w:r>
      <w:r w:rsidRPr="00A366BA">
        <w:rPr>
          <w:rFonts w:ascii="Verdana" w:hAnsi="Verdana"/>
          <w:i w:val="0"/>
          <w:sz w:val="20"/>
          <w:szCs w:val="20"/>
          <w:lang w:val="en-US"/>
        </w:rPr>
        <w:t>domestic remedies</w:t>
      </w:r>
      <w:r w:rsidR="00C050B3" w:rsidRPr="00A366BA">
        <w:rPr>
          <w:rFonts w:ascii="Verdana" w:hAnsi="Verdana"/>
          <w:i w:val="0"/>
          <w:sz w:val="20"/>
          <w:szCs w:val="20"/>
          <w:lang w:val="en-US"/>
        </w:rPr>
        <w:t>,</w:t>
      </w:r>
      <w:r w:rsidRPr="00A366BA">
        <w:rPr>
          <w:rFonts w:ascii="Verdana" w:hAnsi="Verdana"/>
          <w:i w:val="0"/>
          <w:sz w:val="20"/>
          <w:szCs w:val="20"/>
          <w:lang w:val="en-US"/>
        </w:rPr>
        <w:t xml:space="preserve"> </w:t>
      </w:r>
      <w:r w:rsidR="00C050B3" w:rsidRPr="00A366BA">
        <w:rPr>
          <w:rFonts w:ascii="Verdana" w:hAnsi="Verdana"/>
          <w:i w:val="0"/>
          <w:sz w:val="20"/>
          <w:szCs w:val="20"/>
          <w:lang w:val="en-US"/>
        </w:rPr>
        <w:t xml:space="preserve">since there would still be the possibility of </w:t>
      </w:r>
      <w:r w:rsidRPr="00A366BA">
        <w:rPr>
          <w:rFonts w:ascii="Verdana" w:hAnsi="Verdana"/>
          <w:i w:val="0"/>
          <w:sz w:val="20"/>
          <w:szCs w:val="20"/>
          <w:lang w:val="en-US"/>
        </w:rPr>
        <w:t xml:space="preserve">appeal </w:t>
      </w:r>
      <w:r w:rsidR="00C050B3" w:rsidRPr="00A366BA">
        <w:rPr>
          <w:rFonts w:ascii="Verdana" w:hAnsi="Verdana"/>
          <w:i w:val="0"/>
          <w:sz w:val="20"/>
          <w:szCs w:val="20"/>
          <w:lang w:val="en-US"/>
        </w:rPr>
        <w:t>and, after that</w:t>
      </w:r>
      <w:r w:rsidRPr="00A366BA">
        <w:rPr>
          <w:rFonts w:ascii="Verdana" w:hAnsi="Verdana"/>
          <w:i w:val="0"/>
          <w:sz w:val="20"/>
          <w:szCs w:val="20"/>
          <w:lang w:val="en-US"/>
        </w:rPr>
        <w:t xml:space="preserve">, </w:t>
      </w:r>
      <w:r w:rsidR="000A30D0" w:rsidRPr="00A366BA">
        <w:rPr>
          <w:rFonts w:ascii="Verdana" w:hAnsi="Verdana"/>
          <w:i w:val="0"/>
          <w:sz w:val="20"/>
          <w:szCs w:val="20"/>
          <w:lang w:val="en-US"/>
        </w:rPr>
        <w:t xml:space="preserve">an </w:t>
      </w:r>
      <w:r w:rsidRPr="00A366BA">
        <w:rPr>
          <w:rFonts w:ascii="Verdana" w:hAnsi="Verdana"/>
          <w:i w:val="0"/>
          <w:sz w:val="20"/>
          <w:szCs w:val="20"/>
          <w:lang w:val="en-US"/>
        </w:rPr>
        <w:t xml:space="preserve">indirect </w:t>
      </w:r>
      <w:r w:rsidRPr="00A366BA">
        <w:rPr>
          <w:rFonts w:ascii="Verdana" w:hAnsi="Verdana"/>
          <w:sz w:val="20"/>
          <w:szCs w:val="20"/>
          <w:lang w:val="en-US"/>
        </w:rPr>
        <w:t>amparo</w:t>
      </w:r>
      <w:r w:rsidR="00010448" w:rsidRPr="00A366BA">
        <w:rPr>
          <w:rFonts w:ascii="Verdana" w:hAnsi="Verdana"/>
          <w:i w:val="0"/>
          <w:sz w:val="20"/>
          <w:szCs w:val="20"/>
          <w:lang w:val="en-US"/>
        </w:rPr>
        <w:t xml:space="preserve"> proceeding</w:t>
      </w:r>
      <w:r w:rsidRPr="00A366BA">
        <w:rPr>
          <w:rFonts w:ascii="Verdana" w:hAnsi="Verdana"/>
          <w:i w:val="0"/>
          <w:sz w:val="20"/>
          <w:szCs w:val="20"/>
          <w:lang w:val="en-US"/>
        </w:rPr>
        <w:t xml:space="preserve">. Similarly, the investigation into </w:t>
      </w:r>
      <w:r w:rsidR="00C050B3" w:rsidRPr="00A366BA">
        <w:rPr>
          <w:rFonts w:ascii="Verdana" w:hAnsi="Verdana"/>
          <w:i w:val="0"/>
          <w:sz w:val="20"/>
          <w:szCs w:val="20"/>
          <w:lang w:val="en-US"/>
        </w:rPr>
        <w:t xml:space="preserve">the </w:t>
      </w:r>
      <w:r w:rsidRPr="00A366BA">
        <w:rPr>
          <w:rFonts w:ascii="Verdana" w:hAnsi="Verdana"/>
          <w:i w:val="0"/>
          <w:sz w:val="20"/>
          <w:szCs w:val="20"/>
          <w:lang w:val="en-US"/>
        </w:rPr>
        <w:t xml:space="preserve">alleged acts of torture </w:t>
      </w:r>
      <w:r w:rsidR="00C050B3" w:rsidRPr="00A366BA">
        <w:rPr>
          <w:rFonts w:ascii="Verdana" w:hAnsi="Verdana"/>
          <w:i w:val="0"/>
          <w:sz w:val="20"/>
          <w:szCs w:val="20"/>
          <w:lang w:val="en-US"/>
        </w:rPr>
        <w:t xml:space="preserve">was </w:t>
      </w:r>
      <w:r w:rsidRPr="00A366BA">
        <w:rPr>
          <w:rFonts w:ascii="Verdana" w:hAnsi="Verdana"/>
          <w:i w:val="0"/>
          <w:sz w:val="20"/>
          <w:szCs w:val="20"/>
          <w:lang w:val="en-US"/>
        </w:rPr>
        <w:t xml:space="preserve">officially </w:t>
      </w:r>
      <w:r w:rsidR="00C050B3" w:rsidRPr="00A366BA">
        <w:rPr>
          <w:rFonts w:ascii="Verdana" w:hAnsi="Verdana"/>
          <w:i w:val="0"/>
          <w:sz w:val="20"/>
          <w:szCs w:val="20"/>
          <w:lang w:val="en-US"/>
        </w:rPr>
        <w:t xml:space="preserve">concluded </w:t>
      </w:r>
      <w:r w:rsidRPr="00A366BA">
        <w:rPr>
          <w:rFonts w:ascii="Verdana" w:hAnsi="Verdana"/>
          <w:i w:val="0"/>
          <w:sz w:val="20"/>
          <w:szCs w:val="20"/>
          <w:lang w:val="en-US"/>
        </w:rPr>
        <w:t>on May 21, 2021 (</w:t>
      </w:r>
      <w:r w:rsidRPr="00A366BA">
        <w:rPr>
          <w:rFonts w:ascii="Verdana" w:hAnsi="Verdana"/>
          <w:iCs/>
          <w:sz w:val="20"/>
          <w:szCs w:val="20"/>
          <w:lang w:val="en-US"/>
        </w:rPr>
        <w:t>supra</w:t>
      </w:r>
      <w:r w:rsidRPr="00A366BA">
        <w:rPr>
          <w:rFonts w:ascii="Verdana" w:hAnsi="Verdana"/>
          <w:i w:val="0"/>
          <w:sz w:val="20"/>
          <w:szCs w:val="20"/>
          <w:lang w:val="en-US"/>
        </w:rPr>
        <w:t xml:space="preserve"> para. 24). For this Court</w:t>
      </w:r>
      <w:r w:rsidR="00D31F78" w:rsidRPr="00A366BA">
        <w:rPr>
          <w:rFonts w:ascii="Verdana" w:hAnsi="Verdana"/>
          <w:i w:val="0"/>
          <w:sz w:val="20"/>
          <w:szCs w:val="20"/>
          <w:lang w:val="en-US"/>
        </w:rPr>
        <w:t>,</w:t>
      </w:r>
      <w:r w:rsidRPr="00A366BA">
        <w:rPr>
          <w:rFonts w:ascii="Verdana" w:hAnsi="Verdana"/>
          <w:i w:val="0"/>
          <w:sz w:val="20"/>
          <w:szCs w:val="20"/>
          <w:lang w:val="en-US"/>
        </w:rPr>
        <w:t xml:space="preserve"> it is evident that</w:t>
      </w:r>
      <w:r w:rsidR="00C6591B" w:rsidRPr="00A366BA">
        <w:rPr>
          <w:rFonts w:ascii="Verdana" w:hAnsi="Verdana"/>
          <w:i w:val="0"/>
          <w:sz w:val="20"/>
          <w:szCs w:val="20"/>
          <w:lang w:val="en-US"/>
        </w:rPr>
        <w:t>,</w:t>
      </w:r>
      <w:r w:rsidRPr="00A366BA">
        <w:rPr>
          <w:rFonts w:ascii="Verdana" w:hAnsi="Verdana"/>
          <w:i w:val="0"/>
          <w:sz w:val="20"/>
          <w:szCs w:val="20"/>
          <w:lang w:val="en-US"/>
        </w:rPr>
        <w:t xml:space="preserve"> </w:t>
      </w:r>
      <w:r w:rsidR="00C6591B" w:rsidRPr="00A366BA">
        <w:rPr>
          <w:rFonts w:ascii="Verdana" w:hAnsi="Verdana"/>
          <w:i w:val="0"/>
          <w:sz w:val="20"/>
          <w:szCs w:val="20"/>
          <w:lang w:val="en-US"/>
        </w:rPr>
        <w:t xml:space="preserve">since </w:t>
      </w:r>
      <w:r w:rsidRPr="00A366BA">
        <w:rPr>
          <w:rFonts w:ascii="Verdana" w:hAnsi="Verdana"/>
          <w:i w:val="0"/>
          <w:sz w:val="20"/>
          <w:szCs w:val="20"/>
          <w:lang w:val="en-US"/>
        </w:rPr>
        <w:t xml:space="preserve">the domestic authorities have taken </w:t>
      </w:r>
      <w:r w:rsidR="00C6591B" w:rsidRPr="00A366BA">
        <w:rPr>
          <w:rFonts w:ascii="Verdana" w:hAnsi="Verdana"/>
          <w:i w:val="0"/>
          <w:sz w:val="20"/>
          <w:szCs w:val="20"/>
          <w:lang w:val="en-US"/>
        </w:rPr>
        <w:t xml:space="preserve">two decades </w:t>
      </w:r>
      <w:r w:rsidRPr="00A366BA">
        <w:rPr>
          <w:rFonts w:ascii="Verdana" w:hAnsi="Verdana"/>
          <w:i w:val="0"/>
          <w:sz w:val="20"/>
          <w:szCs w:val="20"/>
          <w:lang w:val="en-US"/>
        </w:rPr>
        <w:t xml:space="preserve">to </w:t>
      </w:r>
      <w:r w:rsidR="009D5910" w:rsidRPr="00A366BA">
        <w:rPr>
          <w:rFonts w:ascii="Verdana" w:hAnsi="Verdana"/>
          <w:i w:val="0"/>
          <w:sz w:val="20"/>
          <w:szCs w:val="20"/>
          <w:lang w:val="en-US"/>
        </w:rPr>
        <w:t xml:space="preserve">reach a decision </w:t>
      </w:r>
      <w:r w:rsidRPr="00A366BA">
        <w:rPr>
          <w:rFonts w:ascii="Verdana" w:hAnsi="Verdana"/>
          <w:i w:val="0"/>
          <w:sz w:val="20"/>
          <w:szCs w:val="20"/>
          <w:lang w:val="en-US"/>
        </w:rPr>
        <w:t xml:space="preserve">in the </w:t>
      </w:r>
      <w:r w:rsidR="009D5910" w:rsidRPr="00A366BA">
        <w:rPr>
          <w:rFonts w:ascii="Verdana" w:hAnsi="Verdana"/>
          <w:i w:val="0"/>
          <w:sz w:val="20"/>
          <w:szCs w:val="20"/>
          <w:lang w:val="en-US"/>
        </w:rPr>
        <w:t xml:space="preserve">context of the </w:t>
      </w:r>
      <w:r w:rsidRPr="00A366BA">
        <w:rPr>
          <w:rFonts w:ascii="Verdana" w:hAnsi="Verdana"/>
          <w:i w:val="0"/>
          <w:sz w:val="20"/>
          <w:szCs w:val="20"/>
          <w:lang w:val="en-US"/>
        </w:rPr>
        <w:t xml:space="preserve">domestic criminal proceedings </w:t>
      </w:r>
      <w:r w:rsidR="00C6591B" w:rsidRPr="00A366BA">
        <w:rPr>
          <w:rFonts w:ascii="Verdana" w:hAnsi="Verdana"/>
          <w:i w:val="0"/>
          <w:sz w:val="20"/>
          <w:szCs w:val="20"/>
          <w:lang w:val="en-US"/>
        </w:rPr>
        <w:t xml:space="preserve">against </w:t>
      </w:r>
      <w:r w:rsidR="009D5910" w:rsidRPr="00A366BA">
        <w:rPr>
          <w:rFonts w:ascii="Verdana" w:hAnsi="Verdana"/>
          <w:i w:val="0"/>
          <w:sz w:val="20"/>
          <w:szCs w:val="20"/>
          <w:lang w:val="en-US"/>
        </w:rPr>
        <w:t>the alleged victims in the</w:t>
      </w:r>
      <w:r w:rsidRPr="00A366BA">
        <w:rPr>
          <w:rFonts w:ascii="Verdana" w:hAnsi="Verdana"/>
          <w:i w:val="0"/>
          <w:sz w:val="20"/>
          <w:szCs w:val="20"/>
          <w:lang w:val="en-US"/>
        </w:rPr>
        <w:t xml:space="preserve"> case, </w:t>
      </w:r>
      <w:r w:rsidR="00C6591B" w:rsidRPr="00A366BA">
        <w:rPr>
          <w:rFonts w:ascii="Verdana" w:hAnsi="Verdana"/>
          <w:i w:val="0"/>
          <w:sz w:val="20"/>
          <w:szCs w:val="20"/>
          <w:lang w:val="en-US"/>
        </w:rPr>
        <w:t xml:space="preserve">this </w:t>
      </w:r>
      <w:r w:rsidRPr="00A366BA">
        <w:rPr>
          <w:rFonts w:ascii="Verdana" w:hAnsi="Verdana"/>
          <w:i w:val="0"/>
          <w:sz w:val="20"/>
          <w:szCs w:val="20"/>
          <w:lang w:val="en-US"/>
        </w:rPr>
        <w:t>constitutes an un</w:t>
      </w:r>
      <w:r w:rsidR="009D5910" w:rsidRPr="00A366BA">
        <w:rPr>
          <w:rFonts w:ascii="Verdana" w:hAnsi="Verdana"/>
          <w:i w:val="0"/>
          <w:sz w:val="20"/>
          <w:szCs w:val="20"/>
          <w:lang w:val="en-US"/>
        </w:rPr>
        <w:t xml:space="preserve">warranted </w:t>
      </w:r>
      <w:r w:rsidRPr="00A366BA">
        <w:rPr>
          <w:rFonts w:ascii="Verdana" w:hAnsi="Verdana"/>
          <w:i w:val="0"/>
          <w:sz w:val="20"/>
          <w:szCs w:val="20"/>
          <w:lang w:val="en-US"/>
        </w:rPr>
        <w:t xml:space="preserve">delay </w:t>
      </w:r>
      <w:r w:rsidR="00C6591B" w:rsidRPr="00A366BA">
        <w:rPr>
          <w:rFonts w:ascii="Verdana" w:hAnsi="Verdana"/>
          <w:i w:val="0"/>
          <w:sz w:val="20"/>
          <w:szCs w:val="20"/>
          <w:lang w:val="en-US"/>
        </w:rPr>
        <w:t xml:space="preserve">under </w:t>
      </w:r>
      <w:r w:rsidR="00D31F78" w:rsidRPr="00A366BA">
        <w:rPr>
          <w:rFonts w:ascii="Verdana" w:hAnsi="Verdana"/>
          <w:i w:val="0"/>
          <w:sz w:val="20"/>
          <w:szCs w:val="20"/>
          <w:lang w:val="en-US"/>
        </w:rPr>
        <w:t xml:space="preserve">the terms of </w:t>
      </w:r>
      <w:r w:rsidRPr="00A366BA">
        <w:rPr>
          <w:rFonts w:ascii="Verdana" w:hAnsi="Verdana"/>
          <w:i w:val="0"/>
          <w:sz w:val="20"/>
          <w:szCs w:val="20"/>
          <w:lang w:val="en-US"/>
        </w:rPr>
        <w:t>Article 46(2)(c) of the Convention</w:t>
      </w:r>
      <w:r w:rsidR="009D5910" w:rsidRPr="00A366BA">
        <w:rPr>
          <w:rFonts w:ascii="Verdana" w:hAnsi="Verdana"/>
          <w:i w:val="0"/>
          <w:sz w:val="20"/>
          <w:szCs w:val="20"/>
          <w:lang w:val="en-US"/>
        </w:rPr>
        <w:t>, which</w:t>
      </w:r>
      <w:r w:rsidRPr="00A366BA">
        <w:rPr>
          <w:rFonts w:ascii="Verdana" w:hAnsi="Verdana"/>
          <w:i w:val="0"/>
          <w:sz w:val="20"/>
          <w:szCs w:val="20"/>
          <w:lang w:val="en-US"/>
        </w:rPr>
        <w:t xml:space="preserve"> authorizes </w:t>
      </w:r>
      <w:r w:rsidR="009D5910" w:rsidRPr="00A366BA">
        <w:rPr>
          <w:rFonts w:ascii="Verdana" w:hAnsi="Verdana"/>
          <w:i w:val="0"/>
          <w:sz w:val="20"/>
          <w:szCs w:val="20"/>
          <w:lang w:val="en-US"/>
        </w:rPr>
        <w:t xml:space="preserve">an </w:t>
      </w:r>
      <w:r w:rsidRPr="00A366BA">
        <w:rPr>
          <w:rFonts w:ascii="Verdana" w:hAnsi="Verdana"/>
          <w:i w:val="0"/>
          <w:sz w:val="20"/>
          <w:szCs w:val="20"/>
          <w:lang w:val="en-US"/>
        </w:rPr>
        <w:t>except</w:t>
      </w:r>
      <w:r w:rsidR="009D5910" w:rsidRPr="00A366BA">
        <w:rPr>
          <w:rFonts w:ascii="Verdana" w:hAnsi="Verdana"/>
          <w:i w:val="0"/>
          <w:sz w:val="20"/>
          <w:szCs w:val="20"/>
          <w:lang w:val="en-US"/>
        </w:rPr>
        <w:t>ion to</w:t>
      </w:r>
      <w:r w:rsidRPr="00A366BA">
        <w:rPr>
          <w:rFonts w:ascii="Verdana" w:hAnsi="Verdana"/>
          <w:i w:val="0"/>
          <w:sz w:val="20"/>
          <w:szCs w:val="20"/>
          <w:lang w:val="en-US"/>
        </w:rPr>
        <w:t xml:space="preserve"> the exhaustion of remedies established in Article 46(1)(a) of the same instrument. </w:t>
      </w:r>
      <w:r w:rsidR="00010448" w:rsidRPr="00A366BA">
        <w:rPr>
          <w:rFonts w:ascii="Verdana" w:hAnsi="Verdana"/>
          <w:i w:val="0"/>
          <w:sz w:val="20"/>
          <w:szCs w:val="20"/>
          <w:lang w:val="en-US"/>
        </w:rPr>
        <w:t>T</w:t>
      </w:r>
      <w:r w:rsidRPr="00A366BA">
        <w:rPr>
          <w:rFonts w:ascii="Verdana" w:hAnsi="Verdana"/>
          <w:i w:val="0"/>
          <w:sz w:val="20"/>
          <w:szCs w:val="20"/>
          <w:lang w:val="en-US"/>
        </w:rPr>
        <w:t xml:space="preserve">his </w:t>
      </w:r>
      <w:r w:rsidR="009D5910" w:rsidRPr="00A366BA">
        <w:rPr>
          <w:rFonts w:ascii="Verdana" w:hAnsi="Verdana"/>
          <w:i w:val="0"/>
          <w:sz w:val="20"/>
          <w:szCs w:val="20"/>
          <w:lang w:val="en-US"/>
        </w:rPr>
        <w:t xml:space="preserve">is </w:t>
      </w:r>
      <w:r w:rsidR="00C679D4" w:rsidRPr="00A366BA">
        <w:rPr>
          <w:rFonts w:ascii="Verdana" w:hAnsi="Verdana"/>
          <w:i w:val="0"/>
          <w:sz w:val="20"/>
          <w:szCs w:val="20"/>
          <w:lang w:val="en-US"/>
        </w:rPr>
        <w:t xml:space="preserve">all the more so </w:t>
      </w:r>
      <w:r w:rsidR="009D5910" w:rsidRPr="00A366BA">
        <w:rPr>
          <w:rFonts w:ascii="Verdana" w:hAnsi="Verdana"/>
          <w:i w:val="0"/>
          <w:sz w:val="20"/>
          <w:szCs w:val="20"/>
          <w:lang w:val="en-US"/>
        </w:rPr>
        <w:t>if one</w:t>
      </w:r>
      <w:r w:rsidRPr="00A366BA">
        <w:rPr>
          <w:rFonts w:ascii="Verdana" w:hAnsi="Verdana"/>
          <w:i w:val="0"/>
          <w:sz w:val="20"/>
          <w:szCs w:val="20"/>
          <w:lang w:val="en-US"/>
        </w:rPr>
        <w:t xml:space="preserve"> consider</w:t>
      </w:r>
      <w:r w:rsidR="009D5910" w:rsidRPr="00A366BA">
        <w:rPr>
          <w:rFonts w:ascii="Verdana" w:hAnsi="Verdana"/>
          <w:i w:val="0"/>
          <w:sz w:val="20"/>
          <w:szCs w:val="20"/>
          <w:lang w:val="en-US"/>
        </w:rPr>
        <w:t>s</w:t>
      </w:r>
      <w:r w:rsidRPr="00A366BA">
        <w:rPr>
          <w:rFonts w:ascii="Verdana" w:hAnsi="Verdana"/>
          <w:i w:val="0"/>
          <w:sz w:val="20"/>
          <w:szCs w:val="20"/>
          <w:lang w:val="en-US"/>
        </w:rPr>
        <w:t xml:space="preserve"> that, according to the State, </w:t>
      </w:r>
      <w:r w:rsidR="009D5910" w:rsidRPr="00A366BA">
        <w:rPr>
          <w:rFonts w:ascii="Verdana" w:hAnsi="Verdana"/>
          <w:i w:val="0"/>
          <w:sz w:val="20"/>
          <w:szCs w:val="20"/>
          <w:lang w:val="en-US"/>
        </w:rPr>
        <w:t xml:space="preserve">there are still </w:t>
      </w:r>
      <w:r w:rsidRPr="00A366BA">
        <w:rPr>
          <w:rFonts w:ascii="Verdana" w:hAnsi="Verdana"/>
          <w:i w:val="0"/>
          <w:sz w:val="20"/>
          <w:szCs w:val="20"/>
          <w:lang w:val="en-US"/>
        </w:rPr>
        <w:t>remedies to be exhausted</w:t>
      </w:r>
      <w:r w:rsidR="009D5910" w:rsidRPr="00A366BA">
        <w:rPr>
          <w:rFonts w:ascii="Verdana" w:hAnsi="Verdana"/>
          <w:i w:val="0"/>
          <w:sz w:val="20"/>
          <w:szCs w:val="20"/>
          <w:lang w:val="en-US"/>
        </w:rPr>
        <w:t>,</w:t>
      </w:r>
      <w:r w:rsidRPr="00A366BA">
        <w:rPr>
          <w:rFonts w:ascii="Verdana" w:hAnsi="Verdana"/>
          <w:i w:val="0"/>
          <w:sz w:val="20"/>
          <w:szCs w:val="20"/>
          <w:lang w:val="en-US"/>
        </w:rPr>
        <w:t xml:space="preserve"> such as the appeal and, subsequently, the indirect </w:t>
      </w:r>
      <w:r w:rsidRPr="00A366BA">
        <w:rPr>
          <w:rFonts w:ascii="Verdana" w:hAnsi="Verdana"/>
          <w:sz w:val="20"/>
          <w:szCs w:val="20"/>
          <w:lang w:val="en-US"/>
        </w:rPr>
        <w:t>amparo</w:t>
      </w:r>
      <w:r w:rsidRPr="00A366BA">
        <w:rPr>
          <w:rFonts w:ascii="Verdana" w:hAnsi="Verdana"/>
          <w:i w:val="0"/>
          <w:sz w:val="20"/>
          <w:szCs w:val="20"/>
          <w:lang w:val="en-US"/>
        </w:rPr>
        <w:t xml:space="preserve"> (</w:t>
      </w:r>
      <w:r w:rsidRPr="00A366BA">
        <w:rPr>
          <w:rFonts w:ascii="Verdana" w:hAnsi="Verdana"/>
          <w:iCs/>
          <w:sz w:val="20"/>
          <w:szCs w:val="20"/>
          <w:lang w:val="en-US"/>
        </w:rPr>
        <w:t>supra</w:t>
      </w:r>
      <w:r w:rsidRPr="00A366BA">
        <w:rPr>
          <w:rFonts w:ascii="Verdana" w:hAnsi="Verdana"/>
          <w:i w:val="0"/>
          <w:sz w:val="20"/>
          <w:szCs w:val="20"/>
          <w:lang w:val="en-US"/>
        </w:rPr>
        <w:t xml:space="preserve"> para. 23). </w:t>
      </w:r>
    </w:p>
    <w:p w14:paraId="0676D7D4" w14:textId="77777777" w:rsidR="00E0538D" w:rsidRPr="00A366BA" w:rsidRDefault="00E0538D"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Finally, with re</w:t>
      </w:r>
      <w:r w:rsidR="009D5910" w:rsidRPr="00A366BA">
        <w:rPr>
          <w:rFonts w:ascii="Verdana" w:hAnsi="Verdana"/>
          <w:i w:val="0"/>
          <w:sz w:val="20"/>
          <w:szCs w:val="20"/>
          <w:lang w:val="en-US"/>
        </w:rPr>
        <w:t xml:space="preserve">gard to </w:t>
      </w:r>
      <w:r w:rsidRPr="00A366BA">
        <w:rPr>
          <w:rFonts w:ascii="Verdana" w:hAnsi="Verdana"/>
          <w:i w:val="0"/>
          <w:sz w:val="20"/>
          <w:szCs w:val="20"/>
          <w:lang w:val="en-US"/>
        </w:rPr>
        <w:t xml:space="preserve">the State’s argument that the IACPPT does not expressly establish </w:t>
      </w:r>
      <w:r w:rsidR="009D5910" w:rsidRPr="00A366BA">
        <w:rPr>
          <w:rFonts w:ascii="Verdana" w:hAnsi="Verdana"/>
          <w:i w:val="0"/>
          <w:sz w:val="20"/>
          <w:szCs w:val="20"/>
          <w:lang w:val="en-US"/>
        </w:rPr>
        <w:t xml:space="preserve">exceptions </w:t>
      </w:r>
      <w:r w:rsidRPr="00A366BA">
        <w:rPr>
          <w:rFonts w:ascii="Verdana" w:hAnsi="Verdana"/>
          <w:i w:val="0"/>
          <w:sz w:val="20"/>
          <w:szCs w:val="20"/>
          <w:lang w:val="en-US"/>
        </w:rPr>
        <w:t>to the requirement to exhaust domestic remedies, this Court recalls that the American Convention is the instrument that regulates the proce</w:t>
      </w:r>
      <w:r w:rsidR="009D5910" w:rsidRPr="00A366BA">
        <w:rPr>
          <w:rFonts w:ascii="Verdana" w:hAnsi="Verdana"/>
          <w:i w:val="0"/>
          <w:sz w:val="20"/>
          <w:szCs w:val="20"/>
          <w:lang w:val="en-US"/>
        </w:rPr>
        <w:t xml:space="preserve">dure for </w:t>
      </w:r>
      <w:r w:rsidRPr="00A366BA">
        <w:rPr>
          <w:rFonts w:ascii="Verdana" w:hAnsi="Verdana"/>
          <w:i w:val="0"/>
          <w:sz w:val="20"/>
          <w:szCs w:val="20"/>
          <w:lang w:val="en-US"/>
        </w:rPr>
        <w:t xml:space="preserve">a contentious case </w:t>
      </w:r>
      <w:r w:rsidR="009D5910" w:rsidRPr="00A366BA">
        <w:rPr>
          <w:rFonts w:ascii="Verdana" w:hAnsi="Verdana"/>
          <w:i w:val="0"/>
          <w:sz w:val="20"/>
          <w:szCs w:val="20"/>
          <w:lang w:val="en-US"/>
        </w:rPr>
        <w:t xml:space="preserve">to be </w:t>
      </w:r>
      <w:r w:rsidRPr="00A366BA">
        <w:rPr>
          <w:rFonts w:ascii="Verdana" w:hAnsi="Verdana"/>
          <w:i w:val="0"/>
          <w:sz w:val="20"/>
          <w:szCs w:val="20"/>
          <w:lang w:val="en-US"/>
        </w:rPr>
        <w:t xml:space="preserve">analyzed by the Commission and, eventually, for its submission to the Court </w:t>
      </w:r>
      <w:r w:rsidR="007307FE" w:rsidRPr="00A366BA">
        <w:rPr>
          <w:rFonts w:ascii="Verdana" w:hAnsi="Verdana"/>
          <w:i w:val="0"/>
          <w:sz w:val="20"/>
          <w:szCs w:val="20"/>
          <w:lang w:val="en-US"/>
        </w:rPr>
        <w:t>with</w:t>
      </w:r>
      <w:r w:rsidRPr="00A366BA">
        <w:rPr>
          <w:rFonts w:ascii="Verdana" w:hAnsi="Verdana"/>
          <w:i w:val="0"/>
          <w:sz w:val="20"/>
          <w:szCs w:val="20"/>
          <w:lang w:val="en-US"/>
        </w:rPr>
        <w:t xml:space="preserve">in the </w:t>
      </w:r>
      <w:r w:rsidR="007307FE" w:rsidRPr="00A366BA">
        <w:rPr>
          <w:rFonts w:ascii="Verdana" w:hAnsi="Verdana"/>
          <w:i w:val="0"/>
          <w:sz w:val="20"/>
          <w:szCs w:val="20"/>
          <w:lang w:val="en-US"/>
        </w:rPr>
        <w:t xml:space="preserve">framework </w:t>
      </w:r>
      <w:r w:rsidRPr="00A366BA">
        <w:rPr>
          <w:rFonts w:ascii="Verdana" w:hAnsi="Verdana"/>
          <w:i w:val="0"/>
          <w:sz w:val="20"/>
          <w:szCs w:val="20"/>
          <w:lang w:val="en-US"/>
        </w:rPr>
        <w:t>of its contentious jurisdiction. For i</w:t>
      </w:r>
      <w:r w:rsidR="00C6591B" w:rsidRPr="00A366BA">
        <w:rPr>
          <w:rFonts w:ascii="Verdana" w:hAnsi="Verdana"/>
          <w:i w:val="0"/>
          <w:sz w:val="20"/>
          <w:szCs w:val="20"/>
          <w:lang w:val="en-US"/>
        </w:rPr>
        <w:t>t</w:t>
      </w:r>
      <w:r w:rsidRPr="00A366BA">
        <w:rPr>
          <w:rFonts w:ascii="Verdana" w:hAnsi="Verdana"/>
          <w:i w:val="0"/>
          <w:sz w:val="20"/>
          <w:szCs w:val="20"/>
          <w:lang w:val="en-US"/>
        </w:rPr>
        <w:t xml:space="preserve">s part, Article 8 of the IACPPT </w:t>
      </w:r>
      <w:r w:rsidR="007307FE" w:rsidRPr="00A366BA">
        <w:rPr>
          <w:rFonts w:ascii="Verdana" w:hAnsi="Verdana"/>
          <w:i w:val="0"/>
          <w:sz w:val="20"/>
          <w:szCs w:val="20"/>
          <w:lang w:val="en-US"/>
        </w:rPr>
        <w:t xml:space="preserve">states: </w:t>
      </w:r>
      <w:r w:rsidRPr="00A366BA">
        <w:rPr>
          <w:rFonts w:ascii="Verdana" w:hAnsi="Verdana"/>
          <w:i w:val="0"/>
          <w:sz w:val="20"/>
          <w:szCs w:val="20"/>
          <w:lang w:val="en-US"/>
        </w:rPr>
        <w:t>“</w:t>
      </w:r>
      <w:r w:rsidRPr="00A366BA">
        <w:rPr>
          <w:rFonts w:ascii="Verdana" w:hAnsi="Verdana" w:cs="Tahoma"/>
          <w:i w:val="0"/>
          <w:color w:val="000000"/>
          <w:sz w:val="20"/>
          <w:szCs w:val="20"/>
          <w:lang w:val="en-US"/>
        </w:rPr>
        <w:t>After all the domestic legal procedures of the respective State and the corresponding appeals have been exhausted, the case may be submitted to the international fora whose competence has been recognized by that State</w:t>
      </w:r>
      <w:r w:rsidR="007307FE" w:rsidRPr="00A366BA">
        <w:rPr>
          <w:rFonts w:ascii="Verdana" w:hAnsi="Verdana" w:cs="Tahoma"/>
          <w:i w:val="0"/>
          <w:color w:val="000000"/>
          <w:sz w:val="20"/>
          <w:szCs w:val="20"/>
          <w:lang w:val="en-US"/>
        </w:rPr>
        <w:t>.</w:t>
      </w:r>
      <w:r w:rsidR="007307FE" w:rsidRPr="00A366BA">
        <w:rPr>
          <w:rFonts w:ascii="Verdana" w:hAnsi="Verdana"/>
          <w:i w:val="0"/>
          <w:sz w:val="20"/>
          <w:szCs w:val="20"/>
          <w:lang w:val="en-US"/>
        </w:rPr>
        <w:t xml:space="preserve">” Furthermore, </w:t>
      </w:r>
      <w:r w:rsidRPr="00A366BA">
        <w:rPr>
          <w:rFonts w:ascii="Verdana" w:hAnsi="Verdana"/>
          <w:i w:val="0"/>
          <w:sz w:val="20"/>
          <w:szCs w:val="20"/>
          <w:lang w:val="en-US"/>
        </w:rPr>
        <w:t xml:space="preserve">Article 16 </w:t>
      </w:r>
      <w:r w:rsidR="007307FE" w:rsidRPr="00A366BA">
        <w:rPr>
          <w:rFonts w:ascii="Verdana" w:hAnsi="Verdana"/>
          <w:i w:val="0"/>
          <w:sz w:val="20"/>
          <w:szCs w:val="20"/>
          <w:lang w:val="en-US"/>
        </w:rPr>
        <w:t xml:space="preserve">of </w:t>
      </w:r>
      <w:r w:rsidRPr="00A366BA">
        <w:rPr>
          <w:rFonts w:ascii="Verdana" w:hAnsi="Verdana"/>
          <w:i w:val="0"/>
          <w:sz w:val="20"/>
          <w:szCs w:val="20"/>
          <w:lang w:val="en-US"/>
        </w:rPr>
        <w:t xml:space="preserve">the IACPPT </w:t>
      </w:r>
      <w:r w:rsidR="007307FE" w:rsidRPr="00A366BA">
        <w:rPr>
          <w:rFonts w:ascii="Verdana" w:hAnsi="Verdana"/>
          <w:i w:val="0"/>
          <w:sz w:val="20"/>
          <w:szCs w:val="20"/>
          <w:lang w:val="en-US"/>
        </w:rPr>
        <w:t xml:space="preserve">states: </w:t>
      </w:r>
      <w:r w:rsidRPr="00A366BA">
        <w:rPr>
          <w:rFonts w:ascii="Verdana" w:hAnsi="Verdana"/>
          <w:i w:val="0"/>
          <w:sz w:val="20"/>
          <w:szCs w:val="20"/>
          <w:lang w:val="en-US"/>
        </w:rPr>
        <w:t>“</w:t>
      </w:r>
      <w:r w:rsidR="007307FE" w:rsidRPr="00A366BA">
        <w:rPr>
          <w:rFonts w:ascii="Verdana" w:hAnsi="Verdana"/>
          <w:i w:val="0"/>
          <w:sz w:val="20"/>
          <w:szCs w:val="20"/>
          <w:lang w:val="en-US"/>
        </w:rPr>
        <w:t xml:space="preserve">This Convention </w:t>
      </w:r>
      <w:r w:rsidRPr="00A366BA">
        <w:rPr>
          <w:rFonts w:ascii="Verdana" w:hAnsi="Verdana"/>
          <w:i w:val="0"/>
          <w:color w:val="000000"/>
          <w:sz w:val="20"/>
          <w:szCs w:val="20"/>
          <w:lang w:val="en-US"/>
        </w:rPr>
        <w:t>shall not limit the provisions of the American Convention on Human Rights, other conventions on the subject, or the Statutes of the Inter-American Commission on Human Rights, with respect to the crime of torture.</w:t>
      </w:r>
      <w:r w:rsidRPr="00A366BA">
        <w:rPr>
          <w:rFonts w:ascii="Verdana" w:hAnsi="Verdana"/>
          <w:i w:val="0"/>
          <w:sz w:val="20"/>
          <w:szCs w:val="20"/>
          <w:lang w:val="en-US"/>
        </w:rPr>
        <w:t xml:space="preserve">” </w:t>
      </w:r>
      <w:r w:rsidR="003A483F" w:rsidRPr="00A366BA">
        <w:rPr>
          <w:rFonts w:ascii="Verdana" w:hAnsi="Verdana"/>
          <w:i w:val="0"/>
          <w:sz w:val="20"/>
          <w:szCs w:val="20"/>
          <w:lang w:val="en-US"/>
        </w:rPr>
        <w:t>Thus</w:t>
      </w:r>
      <w:r w:rsidRPr="00A366BA">
        <w:rPr>
          <w:rFonts w:ascii="Verdana" w:hAnsi="Verdana"/>
          <w:i w:val="0"/>
          <w:sz w:val="20"/>
          <w:szCs w:val="20"/>
          <w:lang w:val="en-US"/>
        </w:rPr>
        <w:t xml:space="preserve">, the Inter-American Court usually </w:t>
      </w:r>
      <w:r w:rsidR="007307FE" w:rsidRPr="00A366BA">
        <w:rPr>
          <w:rFonts w:ascii="Verdana" w:hAnsi="Verdana"/>
          <w:i w:val="0"/>
          <w:sz w:val="20"/>
          <w:szCs w:val="20"/>
          <w:lang w:val="en-US"/>
        </w:rPr>
        <w:t xml:space="preserve">analyzes </w:t>
      </w:r>
      <w:r w:rsidR="0037783D" w:rsidRPr="00A366BA">
        <w:rPr>
          <w:rFonts w:ascii="Verdana" w:hAnsi="Verdana"/>
          <w:i w:val="0"/>
          <w:sz w:val="20"/>
          <w:szCs w:val="20"/>
          <w:lang w:val="en-US"/>
        </w:rPr>
        <w:t xml:space="preserve">a State’s </w:t>
      </w:r>
      <w:r w:rsidRPr="00A366BA">
        <w:rPr>
          <w:rFonts w:ascii="Verdana" w:hAnsi="Verdana"/>
          <w:i w:val="0"/>
          <w:sz w:val="20"/>
          <w:szCs w:val="20"/>
          <w:lang w:val="en-US"/>
        </w:rPr>
        <w:t xml:space="preserve">international responsibility for </w:t>
      </w:r>
      <w:r w:rsidR="0037783D" w:rsidRPr="00A366BA">
        <w:rPr>
          <w:rFonts w:ascii="Verdana" w:hAnsi="Verdana"/>
          <w:i w:val="0"/>
          <w:sz w:val="20"/>
          <w:szCs w:val="20"/>
          <w:lang w:val="en-US"/>
        </w:rPr>
        <w:t xml:space="preserve">the </w:t>
      </w:r>
      <w:r w:rsidRPr="00A366BA">
        <w:rPr>
          <w:rFonts w:ascii="Verdana" w:hAnsi="Verdana"/>
          <w:i w:val="0"/>
          <w:sz w:val="20"/>
          <w:szCs w:val="20"/>
          <w:lang w:val="en-US"/>
        </w:rPr>
        <w:t xml:space="preserve">violation of personal integrity </w:t>
      </w:r>
      <w:r w:rsidR="003A483F" w:rsidRPr="00A366BA">
        <w:rPr>
          <w:rFonts w:ascii="Verdana" w:hAnsi="Verdana"/>
          <w:i w:val="0"/>
          <w:sz w:val="20"/>
          <w:szCs w:val="20"/>
          <w:lang w:val="en-US"/>
        </w:rPr>
        <w:t xml:space="preserve">for </w:t>
      </w:r>
      <w:r w:rsidR="0037783D" w:rsidRPr="00A366BA">
        <w:rPr>
          <w:rFonts w:ascii="Verdana" w:hAnsi="Verdana"/>
          <w:i w:val="0"/>
          <w:sz w:val="20"/>
          <w:szCs w:val="20"/>
          <w:lang w:val="en-US"/>
        </w:rPr>
        <w:t xml:space="preserve">alleged acts of torture on the basis of </w:t>
      </w:r>
      <w:r w:rsidRPr="00A366BA">
        <w:rPr>
          <w:rFonts w:ascii="Verdana" w:hAnsi="Verdana"/>
          <w:i w:val="0"/>
          <w:sz w:val="20"/>
          <w:szCs w:val="20"/>
          <w:lang w:val="en-US"/>
        </w:rPr>
        <w:t xml:space="preserve">Article 5 of the Convention </w:t>
      </w:r>
      <w:r w:rsidR="007307FE" w:rsidRPr="00A366BA">
        <w:rPr>
          <w:rFonts w:ascii="Verdana" w:hAnsi="Verdana"/>
          <w:i w:val="0"/>
          <w:sz w:val="20"/>
          <w:szCs w:val="20"/>
          <w:lang w:val="en-US"/>
        </w:rPr>
        <w:t xml:space="preserve">in conjunction </w:t>
      </w:r>
      <w:r w:rsidRPr="00A366BA">
        <w:rPr>
          <w:rFonts w:ascii="Verdana" w:hAnsi="Verdana"/>
          <w:i w:val="0"/>
          <w:sz w:val="20"/>
          <w:szCs w:val="20"/>
          <w:lang w:val="en-US"/>
        </w:rPr>
        <w:t xml:space="preserve">with Articles 1, 6 and 8 of the IACPPT. </w:t>
      </w:r>
      <w:r w:rsidR="003A483F" w:rsidRPr="00A366BA">
        <w:rPr>
          <w:rFonts w:ascii="Verdana" w:hAnsi="Verdana"/>
          <w:i w:val="0"/>
          <w:sz w:val="20"/>
          <w:szCs w:val="20"/>
          <w:lang w:val="en-US"/>
        </w:rPr>
        <w:t>Accordingly</w:t>
      </w:r>
      <w:r w:rsidRPr="00A366BA">
        <w:rPr>
          <w:rFonts w:ascii="Verdana" w:hAnsi="Verdana"/>
          <w:i w:val="0"/>
          <w:sz w:val="20"/>
          <w:szCs w:val="20"/>
          <w:lang w:val="en-US"/>
        </w:rPr>
        <w:t xml:space="preserve">, it is reasonable to infer that the regulation of </w:t>
      </w:r>
      <w:r w:rsidR="007307FE" w:rsidRPr="00A366BA">
        <w:rPr>
          <w:rFonts w:ascii="Verdana" w:hAnsi="Verdana"/>
          <w:i w:val="0"/>
          <w:sz w:val="20"/>
          <w:szCs w:val="20"/>
          <w:lang w:val="en-US"/>
        </w:rPr>
        <w:t xml:space="preserve">the </w:t>
      </w:r>
      <w:r w:rsidRPr="00A366BA">
        <w:rPr>
          <w:rFonts w:ascii="Verdana" w:hAnsi="Verdana"/>
          <w:i w:val="0"/>
          <w:sz w:val="20"/>
          <w:szCs w:val="20"/>
          <w:lang w:val="en-US"/>
        </w:rPr>
        <w:t xml:space="preserve">contentious </w:t>
      </w:r>
      <w:r w:rsidR="007307FE" w:rsidRPr="00A366BA">
        <w:rPr>
          <w:rFonts w:ascii="Verdana" w:hAnsi="Verdana"/>
          <w:i w:val="0"/>
          <w:sz w:val="20"/>
          <w:szCs w:val="20"/>
          <w:lang w:val="en-US"/>
        </w:rPr>
        <w:t xml:space="preserve">procedure </w:t>
      </w:r>
      <w:r w:rsidRPr="00A366BA">
        <w:rPr>
          <w:rFonts w:ascii="Verdana" w:hAnsi="Verdana"/>
          <w:i w:val="0"/>
          <w:sz w:val="20"/>
          <w:szCs w:val="20"/>
          <w:lang w:val="en-US"/>
        </w:rPr>
        <w:t xml:space="preserve">before the organs of the Inter-American System </w:t>
      </w:r>
      <w:r w:rsidR="0037783D" w:rsidRPr="00A366BA">
        <w:rPr>
          <w:rFonts w:ascii="Verdana" w:hAnsi="Verdana"/>
          <w:i w:val="0"/>
          <w:sz w:val="20"/>
          <w:szCs w:val="20"/>
          <w:lang w:val="en-US"/>
        </w:rPr>
        <w:t xml:space="preserve">to </w:t>
      </w:r>
      <w:r w:rsidR="002C4B13" w:rsidRPr="00A366BA">
        <w:rPr>
          <w:rFonts w:ascii="Verdana" w:hAnsi="Verdana"/>
          <w:i w:val="0"/>
          <w:sz w:val="20"/>
          <w:szCs w:val="20"/>
          <w:lang w:val="en-US"/>
        </w:rPr>
        <w:t xml:space="preserve">examine </w:t>
      </w:r>
      <w:r w:rsidR="00C77F9D" w:rsidRPr="00A366BA">
        <w:rPr>
          <w:rFonts w:ascii="Verdana" w:hAnsi="Verdana"/>
          <w:i w:val="0"/>
          <w:sz w:val="20"/>
          <w:szCs w:val="20"/>
          <w:lang w:val="en-US"/>
        </w:rPr>
        <w:t xml:space="preserve">possible </w:t>
      </w:r>
      <w:r w:rsidRPr="00A366BA">
        <w:rPr>
          <w:rFonts w:ascii="Verdana" w:hAnsi="Verdana"/>
          <w:i w:val="0"/>
          <w:sz w:val="20"/>
          <w:szCs w:val="20"/>
          <w:lang w:val="en-US"/>
        </w:rPr>
        <w:t xml:space="preserve">violations of the IACPPT is </w:t>
      </w:r>
      <w:r w:rsidR="002C4B13" w:rsidRPr="00A366BA">
        <w:rPr>
          <w:rFonts w:ascii="Verdana" w:hAnsi="Verdana"/>
          <w:i w:val="0"/>
          <w:sz w:val="20"/>
          <w:szCs w:val="20"/>
          <w:lang w:val="en-US"/>
        </w:rPr>
        <w:t xml:space="preserve">provided for </w:t>
      </w:r>
      <w:r w:rsidRPr="00A366BA">
        <w:rPr>
          <w:rFonts w:ascii="Verdana" w:hAnsi="Verdana"/>
          <w:i w:val="0"/>
          <w:sz w:val="20"/>
          <w:szCs w:val="20"/>
          <w:lang w:val="en-US"/>
        </w:rPr>
        <w:t xml:space="preserve">in the American Convention, which, naturally, includes the provisions on exhaustion of domestic remedies and the </w:t>
      </w:r>
      <w:r w:rsidR="002C4B13" w:rsidRPr="00A366BA">
        <w:rPr>
          <w:rFonts w:ascii="Verdana" w:hAnsi="Verdana"/>
          <w:i w:val="0"/>
          <w:sz w:val="20"/>
          <w:szCs w:val="20"/>
          <w:lang w:val="en-US"/>
        </w:rPr>
        <w:t xml:space="preserve">exceptions </w:t>
      </w:r>
      <w:r w:rsidRPr="00A366BA">
        <w:rPr>
          <w:rFonts w:ascii="Verdana" w:hAnsi="Verdana"/>
          <w:i w:val="0"/>
          <w:sz w:val="20"/>
          <w:szCs w:val="20"/>
          <w:lang w:val="en-US"/>
        </w:rPr>
        <w:t xml:space="preserve">thereto. </w:t>
      </w:r>
    </w:p>
    <w:p w14:paraId="1842A3C2" w14:textId="77777777" w:rsidR="00E0538D" w:rsidRPr="00A366BA" w:rsidRDefault="00C216E6"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Theme="minorHAnsi" w:hAnsi="Verdana" w:cs="Verdana"/>
          <w:i w:val="0"/>
          <w:iCs/>
          <w:sz w:val="20"/>
          <w:szCs w:val="20"/>
          <w:lang w:val="en-US" w:eastAsia="en-US"/>
        </w:rPr>
        <w:t xml:space="preserve">In view of </w:t>
      </w:r>
      <w:r w:rsidR="00E0538D" w:rsidRPr="00A366BA">
        <w:rPr>
          <w:rFonts w:ascii="Verdana" w:eastAsiaTheme="minorHAnsi" w:hAnsi="Verdana" w:cs="Verdana"/>
          <w:i w:val="0"/>
          <w:iCs/>
          <w:sz w:val="20"/>
          <w:szCs w:val="20"/>
          <w:lang w:val="en-US" w:eastAsia="en-US"/>
        </w:rPr>
        <w:t>the foregoing considerations, the Court dismisses this preliminary objection.</w:t>
      </w:r>
    </w:p>
    <w:p w14:paraId="4F90F560" w14:textId="77777777" w:rsidR="00E0538D" w:rsidRPr="00A366BA" w:rsidRDefault="00E0538D" w:rsidP="00E0538D">
      <w:pPr>
        <w:pStyle w:val="Ttulo1"/>
        <w:rPr>
          <w:rFonts w:ascii="Verdana" w:hAnsi="Verdana"/>
          <w:caps w:val="0"/>
          <w:sz w:val="20"/>
          <w:lang w:val="en-US"/>
        </w:rPr>
      </w:pPr>
      <w:bookmarkStart w:id="38" w:name="_Toc138091315"/>
      <w:r w:rsidRPr="00A366BA">
        <w:rPr>
          <w:rFonts w:ascii="Verdana" w:hAnsi="Verdana"/>
          <w:caps w:val="0"/>
          <w:sz w:val="20"/>
          <w:lang w:val="en-US"/>
        </w:rPr>
        <w:t>V</w:t>
      </w:r>
      <w:r w:rsidRPr="00A366BA">
        <w:rPr>
          <w:rFonts w:ascii="Verdana" w:hAnsi="Verdana"/>
          <w:caps w:val="0"/>
          <w:color w:val="E2EFD9" w:themeColor="accent6" w:themeTint="33"/>
          <w:sz w:val="20"/>
          <w:lang w:val="en-US"/>
        </w:rPr>
        <w:t xml:space="preserve">. </w:t>
      </w:r>
      <w:r w:rsidRPr="00A366BA">
        <w:rPr>
          <w:rFonts w:ascii="Verdana" w:hAnsi="Verdana"/>
          <w:caps w:val="0"/>
          <w:sz w:val="20"/>
          <w:lang w:val="en-US"/>
        </w:rPr>
        <w:br/>
        <w:t>PR</w:t>
      </w:r>
      <w:r w:rsidR="00C216E6" w:rsidRPr="00A366BA">
        <w:rPr>
          <w:rFonts w:ascii="Verdana" w:hAnsi="Verdana"/>
          <w:caps w:val="0"/>
          <w:sz w:val="20"/>
          <w:lang w:val="en-US"/>
        </w:rPr>
        <w:t xml:space="preserve">ELIMINARY </w:t>
      </w:r>
      <w:r w:rsidRPr="00A366BA">
        <w:rPr>
          <w:rFonts w:ascii="Verdana" w:hAnsi="Verdana"/>
          <w:caps w:val="0"/>
          <w:sz w:val="20"/>
          <w:lang w:val="en-US"/>
        </w:rPr>
        <w:t>CONSIDERATIONS</w:t>
      </w:r>
      <w:bookmarkEnd w:id="38"/>
      <w:r w:rsidRPr="00A366BA">
        <w:rPr>
          <w:rFonts w:ascii="Verdana" w:hAnsi="Verdana"/>
          <w:caps w:val="0"/>
          <w:sz w:val="20"/>
          <w:lang w:val="en-US"/>
        </w:rPr>
        <w:t xml:space="preserve"> </w:t>
      </w:r>
    </w:p>
    <w:p w14:paraId="07223F67"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 xml:space="preserve">The </w:t>
      </w:r>
      <w:r w:rsidRPr="00A366BA">
        <w:rPr>
          <w:rFonts w:ascii="Verdana" w:hAnsi="Verdana"/>
          <w:b/>
          <w:iCs/>
          <w:sz w:val="20"/>
          <w:szCs w:val="20"/>
          <w:lang w:val="en-US"/>
        </w:rPr>
        <w:t>State</w:t>
      </w:r>
      <w:r w:rsidRPr="00A366BA">
        <w:rPr>
          <w:rFonts w:ascii="Verdana" w:hAnsi="Verdana"/>
          <w:i w:val="0"/>
          <w:iCs/>
          <w:spacing w:val="-11"/>
          <w:sz w:val="20"/>
          <w:szCs w:val="20"/>
          <w:lang w:val="en-US"/>
        </w:rPr>
        <w:t xml:space="preserve"> </w:t>
      </w:r>
      <w:r w:rsidR="006D55B8" w:rsidRPr="00A366BA">
        <w:rPr>
          <w:rFonts w:ascii="Verdana" w:hAnsi="Verdana"/>
          <w:i w:val="0"/>
          <w:iCs/>
          <w:sz w:val="20"/>
          <w:szCs w:val="20"/>
          <w:lang w:val="en-US"/>
        </w:rPr>
        <w:t xml:space="preserve">filed </w:t>
      </w:r>
      <w:r w:rsidRPr="00A366BA">
        <w:rPr>
          <w:rFonts w:ascii="Verdana" w:hAnsi="Verdana"/>
          <w:i w:val="0"/>
          <w:iCs/>
          <w:spacing w:val="-8"/>
          <w:sz w:val="20"/>
          <w:szCs w:val="20"/>
          <w:lang w:val="en-US"/>
        </w:rPr>
        <w:t xml:space="preserve">a </w:t>
      </w:r>
      <w:r w:rsidRPr="00A366BA">
        <w:rPr>
          <w:rFonts w:ascii="Verdana" w:hAnsi="Verdana"/>
          <w:i w:val="0"/>
          <w:iCs/>
          <w:sz w:val="20"/>
          <w:szCs w:val="20"/>
          <w:lang w:val="en-US"/>
        </w:rPr>
        <w:t>preliminary objection</w:t>
      </w:r>
      <w:r w:rsidRPr="00A366BA">
        <w:rPr>
          <w:rFonts w:ascii="Verdana" w:hAnsi="Verdana"/>
          <w:i w:val="0"/>
          <w:iCs/>
          <w:spacing w:val="-9"/>
          <w:sz w:val="20"/>
          <w:szCs w:val="20"/>
          <w:lang w:val="en-US"/>
        </w:rPr>
        <w:t xml:space="preserve"> </w:t>
      </w:r>
      <w:r w:rsidR="0037783D" w:rsidRPr="00A366BA">
        <w:rPr>
          <w:rFonts w:ascii="Verdana" w:hAnsi="Verdana"/>
          <w:i w:val="0"/>
          <w:iCs/>
          <w:sz w:val="20"/>
          <w:szCs w:val="20"/>
          <w:lang w:val="en-US"/>
        </w:rPr>
        <w:t xml:space="preserve">regarding </w:t>
      </w:r>
      <w:r w:rsidRPr="00A366BA">
        <w:rPr>
          <w:rFonts w:ascii="Verdana" w:hAnsi="Verdana"/>
          <w:i w:val="0"/>
          <w:iCs/>
          <w:sz w:val="20"/>
          <w:szCs w:val="20"/>
          <w:lang w:val="en-US"/>
        </w:rPr>
        <w:t xml:space="preserve">the “inadmissibility of the alleged violations </w:t>
      </w:r>
      <w:r w:rsidR="0037783D" w:rsidRPr="00A366BA">
        <w:rPr>
          <w:rFonts w:ascii="Verdana" w:hAnsi="Verdana"/>
          <w:i w:val="0"/>
          <w:iCs/>
          <w:sz w:val="20"/>
          <w:szCs w:val="20"/>
          <w:lang w:val="en-US"/>
        </w:rPr>
        <w:t xml:space="preserve">against </w:t>
      </w:r>
      <w:r w:rsidRPr="00A366BA">
        <w:rPr>
          <w:rFonts w:ascii="Verdana" w:hAnsi="Verdana"/>
          <w:i w:val="0"/>
          <w:iCs/>
          <w:sz w:val="20"/>
          <w:szCs w:val="20"/>
          <w:lang w:val="en-US"/>
        </w:rPr>
        <w:t>dignity and honor.” It argued, in particular, that the Inter-American Commission did not consider</w:t>
      </w:r>
      <w:r w:rsidR="006D55B8" w:rsidRPr="00A366BA">
        <w:rPr>
          <w:rFonts w:ascii="Verdana" w:hAnsi="Verdana"/>
          <w:i w:val="0"/>
          <w:iCs/>
          <w:sz w:val="20"/>
          <w:szCs w:val="20"/>
          <w:lang w:val="en-US"/>
        </w:rPr>
        <w:t xml:space="preserve"> that the State had violated these rights in its</w:t>
      </w:r>
      <w:r w:rsidRPr="00A366BA">
        <w:rPr>
          <w:rFonts w:ascii="Verdana" w:hAnsi="Verdana"/>
          <w:i w:val="0"/>
          <w:iCs/>
          <w:sz w:val="20"/>
          <w:szCs w:val="20"/>
          <w:lang w:val="en-US"/>
        </w:rPr>
        <w:t xml:space="preserve"> Merits Report, but that the representatives of the alleged victims </w:t>
      </w:r>
      <w:r w:rsidR="006D55B8" w:rsidRPr="00A366BA">
        <w:rPr>
          <w:rFonts w:ascii="Verdana" w:hAnsi="Verdana"/>
          <w:i w:val="0"/>
          <w:iCs/>
          <w:sz w:val="20"/>
          <w:szCs w:val="20"/>
          <w:lang w:val="en-US"/>
        </w:rPr>
        <w:t xml:space="preserve">had invoked </w:t>
      </w:r>
      <w:r w:rsidR="0037783D" w:rsidRPr="00A366BA">
        <w:rPr>
          <w:rFonts w:ascii="Verdana" w:hAnsi="Verdana"/>
          <w:i w:val="0"/>
          <w:iCs/>
          <w:sz w:val="20"/>
          <w:szCs w:val="20"/>
          <w:lang w:val="en-US"/>
        </w:rPr>
        <w:t xml:space="preserve">said </w:t>
      </w:r>
      <w:r w:rsidRPr="00A366BA">
        <w:rPr>
          <w:rFonts w:ascii="Verdana" w:hAnsi="Verdana"/>
          <w:i w:val="0"/>
          <w:iCs/>
          <w:sz w:val="20"/>
          <w:szCs w:val="20"/>
          <w:lang w:val="en-US"/>
        </w:rPr>
        <w:t xml:space="preserve">violation in their pleadings and motions brief. It also </w:t>
      </w:r>
      <w:r w:rsidR="0037783D" w:rsidRPr="00A366BA">
        <w:rPr>
          <w:rFonts w:ascii="Verdana" w:hAnsi="Verdana"/>
          <w:i w:val="0"/>
          <w:iCs/>
          <w:sz w:val="20"/>
          <w:szCs w:val="20"/>
          <w:lang w:val="en-US"/>
        </w:rPr>
        <w:t xml:space="preserve">submitted </w:t>
      </w:r>
      <w:r w:rsidRPr="00A366BA">
        <w:rPr>
          <w:rFonts w:ascii="Verdana" w:hAnsi="Verdana"/>
          <w:i w:val="0"/>
          <w:iCs/>
          <w:sz w:val="20"/>
          <w:szCs w:val="20"/>
          <w:lang w:val="en-US"/>
        </w:rPr>
        <w:t>preliminary objections on the determination of the possible victims, and another regarding the determination of the facts and other alleged violations.</w:t>
      </w:r>
    </w:p>
    <w:p w14:paraId="47E71434"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pacing w:val="-3"/>
          <w:sz w:val="20"/>
          <w:szCs w:val="20"/>
          <w:lang w:val="en-US"/>
        </w:rPr>
        <w:t xml:space="preserve">The Court notes that, in accordance with its </w:t>
      </w:r>
      <w:r w:rsidR="006D55B8" w:rsidRPr="00A366BA">
        <w:rPr>
          <w:rFonts w:ascii="Verdana" w:hAnsi="Verdana"/>
          <w:i w:val="0"/>
          <w:iCs/>
          <w:spacing w:val="-3"/>
          <w:sz w:val="20"/>
          <w:szCs w:val="20"/>
          <w:lang w:val="en-US"/>
        </w:rPr>
        <w:t xml:space="preserve">consistent </w:t>
      </w:r>
      <w:r w:rsidRPr="00A366BA">
        <w:rPr>
          <w:rFonts w:ascii="Verdana" w:hAnsi="Verdana"/>
          <w:i w:val="0"/>
          <w:iCs/>
          <w:spacing w:val="-3"/>
          <w:sz w:val="20"/>
          <w:szCs w:val="20"/>
          <w:lang w:val="en-US"/>
        </w:rPr>
        <w:t>case law, these arguments do not constitute preliminary objections since their analysis cannot result in the inadmissibility of the case. The Court will no</w:t>
      </w:r>
      <w:r w:rsidR="006D55B8" w:rsidRPr="00A366BA">
        <w:rPr>
          <w:rFonts w:ascii="Verdana" w:hAnsi="Verdana"/>
          <w:i w:val="0"/>
          <w:iCs/>
          <w:spacing w:val="-3"/>
          <w:sz w:val="20"/>
          <w:szCs w:val="20"/>
          <w:lang w:val="en-US"/>
        </w:rPr>
        <w:t>w refer to the</w:t>
      </w:r>
      <w:r w:rsidRPr="00A366BA">
        <w:rPr>
          <w:rFonts w:ascii="Verdana" w:hAnsi="Verdana"/>
          <w:i w:val="0"/>
          <w:iCs/>
          <w:spacing w:val="-3"/>
          <w:sz w:val="20"/>
          <w:szCs w:val="20"/>
          <w:lang w:val="en-US"/>
        </w:rPr>
        <w:t xml:space="preserve">se </w:t>
      </w:r>
      <w:r w:rsidR="0037783D" w:rsidRPr="00A366BA">
        <w:rPr>
          <w:rFonts w:ascii="Verdana" w:hAnsi="Verdana"/>
          <w:i w:val="0"/>
          <w:iCs/>
          <w:spacing w:val="-3"/>
          <w:sz w:val="20"/>
          <w:szCs w:val="20"/>
          <w:lang w:val="en-US"/>
        </w:rPr>
        <w:t xml:space="preserve">points </w:t>
      </w:r>
      <w:r w:rsidRPr="00A366BA">
        <w:rPr>
          <w:rFonts w:ascii="Verdana" w:hAnsi="Verdana"/>
          <w:i w:val="0"/>
          <w:iCs/>
          <w:spacing w:val="-3"/>
          <w:sz w:val="20"/>
          <w:szCs w:val="20"/>
          <w:lang w:val="en-US"/>
        </w:rPr>
        <w:t xml:space="preserve">in the following order: a) arguments of the State on the admissibility of the violations </w:t>
      </w:r>
      <w:r w:rsidR="00253827" w:rsidRPr="00A366BA">
        <w:rPr>
          <w:rFonts w:ascii="Verdana" w:hAnsi="Verdana"/>
          <w:i w:val="0"/>
          <w:iCs/>
          <w:spacing w:val="-3"/>
          <w:sz w:val="20"/>
          <w:szCs w:val="20"/>
          <w:lang w:val="en-US"/>
        </w:rPr>
        <w:t xml:space="preserve">against </w:t>
      </w:r>
      <w:r w:rsidRPr="00A366BA">
        <w:rPr>
          <w:rFonts w:ascii="Verdana" w:hAnsi="Verdana"/>
          <w:i w:val="0"/>
          <w:iCs/>
          <w:spacing w:val="-3"/>
          <w:sz w:val="20"/>
          <w:szCs w:val="20"/>
          <w:lang w:val="en-US"/>
        </w:rPr>
        <w:t xml:space="preserve">honor and dignity; b) determination of the possible victims, and c) </w:t>
      </w:r>
      <w:r w:rsidR="006D55B8" w:rsidRPr="00A366BA">
        <w:rPr>
          <w:rFonts w:ascii="Verdana" w:hAnsi="Verdana"/>
          <w:i w:val="0"/>
          <w:iCs/>
          <w:spacing w:val="-3"/>
          <w:sz w:val="20"/>
          <w:szCs w:val="20"/>
          <w:lang w:val="en-US"/>
        </w:rPr>
        <w:t xml:space="preserve">the </w:t>
      </w:r>
      <w:r w:rsidRPr="00A366BA">
        <w:rPr>
          <w:rFonts w:ascii="Verdana" w:hAnsi="Verdana"/>
          <w:i w:val="0"/>
          <w:iCs/>
          <w:spacing w:val="-3"/>
          <w:sz w:val="20"/>
          <w:szCs w:val="20"/>
          <w:lang w:val="en-US"/>
        </w:rPr>
        <w:t>new facts related to the political context.</w:t>
      </w:r>
    </w:p>
    <w:p w14:paraId="06FEFB2A" w14:textId="77777777" w:rsidR="00E0538D" w:rsidRPr="00A366BA" w:rsidRDefault="00E0538D" w:rsidP="00E0538D">
      <w:pPr>
        <w:pStyle w:val="Ttulo2"/>
        <w:numPr>
          <w:ilvl w:val="0"/>
          <w:numId w:val="20"/>
        </w:numPr>
        <w:spacing w:before="240" w:after="240"/>
        <w:jc w:val="both"/>
        <w:rPr>
          <w:rFonts w:ascii="Verdana" w:hAnsi="Verdana"/>
          <w:i/>
          <w:sz w:val="20"/>
          <w:szCs w:val="20"/>
          <w:lang w:val="en-US"/>
        </w:rPr>
      </w:pPr>
      <w:bookmarkStart w:id="39" w:name="_Toc138091316"/>
      <w:r w:rsidRPr="00A366BA">
        <w:rPr>
          <w:rFonts w:ascii="Verdana" w:hAnsi="Verdana"/>
          <w:b w:val="0"/>
          <w:bCs w:val="0"/>
          <w:i/>
          <w:color w:val="auto"/>
          <w:sz w:val="20"/>
          <w:szCs w:val="20"/>
          <w:lang w:val="en-US"/>
        </w:rPr>
        <w:t>Arguments of the State on the admissibility of the violations against honor and dignity (Article 11 of the American Convention)</w:t>
      </w:r>
      <w:bookmarkEnd w:id="39"/>
    </w:p>
    <w:p w14:paraId="7EF63FCA"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40" w:name="_Toc138091317"/>
      <w:r w:rsidRPr="00A366BA">
        <w:rPr>
          <w:rFonts w:ascii="Verdana" w:hAnsi="Verdana"/>
          <w:b w:val="0"/>
          <w:snapToGrid w:val="0"/>
          <w:spacing w:val="-2"/>
          <w:sz w:val="20"/>
          <w:szCs w:val="20"/>
          <w:lang w:val="en-US" w:eastAsia="es-ES"/>
        </w:rPr>
        <w:t>A.1. Arguments of the parties and the Commission</w:t>
      </w:r>
      <w:bookmarkEnd w:id="40"/>
    </w:p>
    <w:p w14:paraId="47FA17CD"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Cambria" w:hAnsi="Verdana" w:cs="Cambria"/>
          <w:i w:val="0"/>
          <w:iCs/>
          <w:sz w:val="20"/>
          <w:szCs w:val="20"/>
          <w:lang w:val="en-US"/>
        </w:rPr>
        <w:t xml:space="preserve">The </w:t>
      </w:r>
      <w:r w:rsidRPr="00A366BA">
        <w:rPr>
          <w:rFonts w:ascii="Verdana" w:eastAsia="Cambria" w:hAnsi="Verdana" w:cs="Cambria"/>
          <w:b/>
          <w:iCs/>
          <w:sz w:val="20"/>
          <w:szCs w:val="20"/>
          <w:lang w:val="en-US"/>
        </w:rPr>
        <w:t>State</w:t>
      </w:r>
      <w:r w:rsidR="00253827" w:rsidRPr="00A366BA">
        <w:rPr>
          <w:rFonts w:ascii="Verdana" w:eastAsia="Cambria" w:hAnsi="Verdana" w:cs="Cambria"/>
          <w:i w:val="0"/>
          <w:iCs/>
          <w:sz w:val="20"/>
          <w:szCs w:val="20"/>
          <w:lang w:val="en-US"/>
        </w:rPr>
        <w:t xml:space="preserve"> argued </w:t>
      </w:r>
      <w:r w:rsidRPr="00A366BA">
        <w:rPr>
          <w:rFonts w:ascii="Verdana" w:eastAsia="Cambria" w:hAnsi="Verdana" w:cs="Cambria"/>
          <w:i w:val="0"/>
          <w:iCs/>
          <w:sz w:val="20"/>
          <w:szCs w:val="20"/>
          <w:lang w:val="en-US"/>
        </w:rPr>
        <w:t xml:space="preserve">that the Court should not proceed with the analysis of the alleged violations of Article 11 of the American Convention against Daniel García Rodríguez and Reyes Alpízar Ortiz, regarding which the Commission had not found evidence of </w:t>
      </w:r>
      <w:r w:rsidR="0037783D" w:rsidRPr="00A366BA">
        <w:rPr>
          <w:rFonts w:ascii="Verdana" w:eastAsia="Cambria" w:hAnsi="Verdana" w:cs="Cambria"/>
          <w:i w:val="0"/>
          <w:iCs/>
          <w:sz w:val="20"/>
          <w:szCs w:val="20"/>
          <w:lang w:val="en-US"/>
        </w:rPr>
        <w:t xml:space="preserve">the </w:t>
      </w:r>
      <w:r w:rsidRPr="00A366BA">
        <w:rPr>
          <w:rFonts w:ascii="Verdana" w:eastAsia="Cambria" w:hAnsi="Verdana" w:cs="Cambria"/>
          <w:i w:val="0"/>
          <w:iCs/>
          <w:sz w:val="20"/>
          <w:szCs w:val="20"/>
          <w:lang w:val="en-US"/>
        </w:rPr>
        <w:t xml:space="preserve">probable responsibility of the </w:t>
      </w:r>
      <w:r w:rsidRPr="00A366BA">
        <w:rPr>
          <w:rFonts w:ascii="Verdana" w:eastAsia="Cambria" w:hAnsi="Verdana" w:cs="Cambria"/>
          <w:i w:val="0"/>
          <w:iCs/>
          <w:sz w:val="20"/>
          <w:szCs w:val="20"/>
          <w:lang w:val="en-US"/>
        </w:rPr>
        <w:lastRenderedPageBreak/>
        <w:t>Mexican State.</w:t>
      </w:r>
    </w:p>
    <w:p w14:paraId="606FF135"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Cambria" w:hAnsi="Verdana" w:cs="Cambria"/>
          <w:i w:val="0"/>
          <w:iCs/>
          <w:sz w:val="20"/>
          <w:szCs w:val="20"/>
          <w:lang w:val="en-US"/>
        </w:rPr>
        <w:t xml:space="preserve">The </w:t>
      </w:r>
      <w:r w:rsidRPr="00A366BA">
        <w:rPr>
          <w:rFonts w:ascii="Verdana" w:eastAsia="Cambria" w:hAnsi="Verdana" w:cs="Cambria"/>
          <w:b/>
          <w:iCs/>
          <w:sz w:val="20"/>
          <w:szCs w:val="20"/>
          <w:lang w:val="en-US"/>
        </w:rPr>
        <w:t>Commission</w:t>
      </w:r>
      <w:r w:rsidRPr="00A366BA">
        <w:rPr>
          <w:rFonts w:ascii="Verdana" w:eastAsia="Cambria" w:hAnsi="Verdana" w:cs="Cambria"/>
          <w:i w:val="0"/>
          <w:iCs/>
          <w:sz w:val="20"/>
          <w:szCs w:val="20"/>
          <w:lang w:val="en-US"/>
        </w:rPr>
        <w:t xml:space="preserve"> and the </w:t>
      </w:r>
      <w:r w:rsidRPr="00A366BA">
        <w:rPr>
          <w:rFonts w:ascii="Verdana" w:eastAsia="Cambria" w:hAnsi="Verdana" w:cs="Cambria"/>
          <w:b/>
          <w:iCs/>
          <w:sz w:val="20"/>
          <w:szCs w:val="20"/>
          <w:lang w:val="en-US"/>
        </w:rPr>
        <w:t>representatives</w:t>
      </w:r>
      <w:r w:rsidRPr="00A366BA">
        <w:rPr>
          <w:rFonts w:ascii="Verdana" w:eastAsia="Cambria" w:hAnsi="Verdana" w:cs="Cambria"/>
          <w:i w:val="0"/>
          <w:iCs/>
          <w:sz w:val="20"/>
          <w:szCs w:val="20"/>
          <w:lang w:val="en-US"/>
        </w:rPr>
        <w:t xml:space="preserve"> recalled that the representatives hav</w:t>
      </w:r>
      <w:r w:rsidR="0037783D" w:rsidRPr="00A366BA">
        <w:rPr>
          <w:rFonts w:ascii="Verdana" w:eastAsia="Cambria" w:hAnsi="Verdana" w:cs="Cambria"/>
          <w:i w:val="0"/>
          <w:iCs/>
          <w:sz w:val="20"/>
          <w:szCs w:val="20"/>
          <w:lang w:val="en-US"/>
        </w:rPr>
        <w:t>e autonomy with respect to the A</w:t>
      </w:r>
      <w:r w:rsidRPr="00A366BA">
        <w:rPr>
          <w:rFonts w:ascii="Verdana" w:eastAsia="Cambria" w:hAnsi="Verdana" w:cs="Cambria"/>
          <w:i w:val="0"/>
          <w:iCs/>
          <w:sz w:val="20"/>
          <w:szCs w:val="20"/>
          <w:lang w:val="en-US"/>
        </w:rPr>
        <w:t xml:space="preserve">dmissibility </w:t>
      </w:r>
      <w:r w:rsidR="0037783D" w:rsidRPr="00A366BA">
        <w:rPr>
          <w:rFonts w:ascii="Verdana" w:eastAsia="Cambria" w:hAnsi="Verdana" w:cs="Cambria"/>
          <w:i w:val="0"/>
          <w:iCs/>
          <w:sz w:val="20"/>
          <w:szCs w:val="20"/>
          <w:lang w:val="en-US"/>
        </w:rPr>
        <w:t>and M</w:t>
      </w:r>
      <w:r w:rsidRPr="00A366BA">
        <w:rPr>
          <w:rFonts w:ascii="Verdana" w:eastAsia="Cambria" w:hAnsi="Verdana" w:cs="Cambria"/>
          <w:i w:val="0"/>
          <w:iCs/>
          <w:sz w:val="20"/>
          <w:szCs w:val="20"/>
          <w:lang w:val="en-US"/>
        </w:rPr>
        <w:t>erits report</w:t>
      </w:r>
      <w:r w:rsidR="0037783D" w:rsidRPr="00A366BA">
        <w:rPr>
          <w:rFonts w:ascii="Verdana" w:eastAsia="Cambria" w:hAnsi="Verdana" w:cs="Cambria"/>
          <w:i w:val="0"/>
          <w:iCs/>
          <w:sz w:val="20"/>
          <w:szCs w:val="20"/>
          <w:lang w:val="en-US"/>
        </w:rPr>
        <w:t>s</w:t>
      </w:r>
      <w:r w:rsidRPr="00A366BA">
        <w:rPr>
          <w:rFonts w:ascii="Verdana" w:eastAsia="Cambria" w:hAnsi="Verdana" w:cs="Cambria"/>
          <w:i w:val="0"/>
          <w:iCs/>
          <w:sz w:val="20"/>
          <w:szCs w:val="20"/>
          <w:lang w:val="en-US"/>
        </w:rPr>
        <w:t xml:space="preserve"> to </w:t>
      </w:r>
      <w:r w:rsidR="00253827" w:rsidRPr="00A366BA">
        <w:rPr>
          <w:rFonts w:ascii="Verdana" w:eastAsia="Cambria" w:hAnsi="Verdana" w:cs="Cambria"/>
          <w:i w:val="0"/>
          <w:iCs/>
          <w:sz w:val="20"/>
          <w:szCs w:val="20"/>
          <w:lang w:val="en-US"/>
        </w:rPr>
        <w:t xml:space="preserve">submit </w:t>
      </w:r>
      <w:r w:rsidRPr="00A366BA">
        <w:rPr>
          <w:rFonts w:ascii="Verdana" w:eastAsia="Cambria" w:hAnsi="Verdana" w:cs="Cambria"/>
          <w:i w:val="0"/>
          <w:iCs/>
          <w:sz w:val="20"/>
          <w:szCs w:val="20"/>
          <w:lang w:val="en-US"/>
        </w:rPr>
        <w:t xml:space="preserve">arguments on various human rights violations, </w:t>
      </w:r>
      <w:r w:rsidR="00253827" w:rsidRPr="00A366BA">
        <w:rPr>
          <w:rFonts w:ascii="Verdana" w:eastAsia="Cambria" w:hAnsi="Verdana" w:cs="Cambria"/>
          <w:i w:val="0"/>
          <w:iCs/>
          <w:sz w:val="20"/>
          <w:szCs w:val="20"/>
          <w:lang w:val="en-US"/>
        </w:rPr>
        <w:t xml:space="preserve">as long as these </w:t>
      </w:r>
      <w:r w:rsidRPr="00A366BA">
        <w:rPr>
          <w:rFonts w:ascii="Verdana" w:eastAsia="Cambria" w:hAnsi="Verdana" w:cs="Cambria"/>
          <w:i w:val="0"/>
          <w:iCs/>
          <w:sz w:val="20"/>
          <w:szCs w:val="20"/>
          <w:lang w:val="en-US"/>
        </w:rPr>
        <w:t>are based on the factual framework of the Merits Report. They understood that the facts invoked as violati</w:t>
      </w:r>
      <w:r w:rsidR="00253827" w:rsidRPr="00A366BA">
        <w:rPr>
          <w:rFonts w:ascii="Verdana" w:eastAsia="Cambria" w:hAnsi="Verdana" w:cs="Cambria"/>
          <w:i w:val="0"/>
          <w:iCs/>
          <w:sz w:val="20"/>
          <w:szCs w:val="20"/>
          <w:lang w:val="en-US"/>
        </w:rPr>
        <w:t xml:space="preserve">ons of </w:t>
      </w:r>
      <w:r w:rsidRPr="00A366BA">
        <w:rPr>
          <w:rFonts w:ascii="Verdana" w:eastAsia="Cambria" w:hAnsi="Verdana" w:cs="Cambria"/>
          <w:i w:val="0"/>
          <w:iCs/>
          <w:sz w:val="20"/>
          <w:szCs w:val="20"/>
          <w:lang w:val="en-US"/>
        </w:rPr>
        <w:t xml:space="preserve">Article 11 of the American Convention are included within the factual framework of the case, as </w:t>
      </w:r>
      <w:r w:rsidR="00253827" w:rsidRPr="00A366BA">
        <w:rPr>
          <w:rFonts w:ascii="Verdana" w:eastAsia="Cambria" w:hAnsi="Verdana" w:cs="Cambria"/>
          <w:i w:val="0"/>
          <w:iCs/>
          <w:sz w:val="20"/>
          <w:szCs w:val="20"/>
          <w:lang w:val="en-US"/>
        </w:rPr>
        <w:t xml:space="preserve">set forth </w:t>
      </w:r>
      <w:r w:rsidRPr="00A366BA">
        <w:rPr>
          <w:rFonts w:ascii="Verdana" w:eastAsia="Cambria" w:hAnsi="Verdana" w:cs="Cambria"/>
          <w:i w:val="0"/>
          <w:iCs/>
          <w:sz w:val="20"/>
          <w:szCs w:val="20"/>
          <w:lang w:val="en-US"/>
        </w:rPr>
        <w:t>in Merits Report No. 13/20.</w:t>
      </w:r>
    </w:p>
    <w:p w14:paraId="41856102"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41" w:name="_Toc138091318"/>
      <w:r w:rsidRPr="00A366BA">
        <w:rPr>
          <w:rFonts w:ascii="Verdana" w:hAnsi="Verdana"/>
          <w:b w:val="0"/>
          <w:snapToGrid w:val="0"/>
          <w:spacing w:val="-2"/>
          <w:sz w:val="20"/>
          <w:szCs w:val="20"/>
          <w:lang w:val="en-US" w:eastAsia="es-ES"/>
        </w:rPr>
        <w:t>A.2. Considerations of the Court</w:t>
      </w:r>
      <w:bookmarkEnd w:id="41"/>
    </w:p>
    <w:p w14:paraId="34E77300"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sz w:val="20"/>
          <w:szCs w:val="20"/>
          <w:lang w:val="en-US"/>
        </w:rPr>
        <w:t>In relation to the foregoing, the Court recalls its cons</w:t>
      </w:r>
      <w:r w:rsidR="0037783D" w:rsidRPr="00A366BA">
        <w:rPr>
          <w:rFonts w:ascii="Verdana" w:hAnsi="Verdana"/>
          <w:i w:val="0"/>
          <w:sz w:val="20"/>
          <w:szCs w:val="20"/>
          <w:lang w:val="en-US"/>
        </w:rPr>
        <w:t xml:space="preserve">istent </w:t>
      </w:r>
      <w:r w:rsidRPr="00A366BA">
        <w:rPr>
          <w:rFonts w:ascii="Verdana" w:hAnsi="Verdana"/>
          <w:i w:val="0"/>
          <w:sz w:val="20"/>
          <w:szCs w:val="20"/>
          <w:lang w:val="en-US"/>
        </w:rPr>
        <w:t xml:space="preserve">case law according to which the alleged victims and their representatives may invoke the violation of rights </w:t>
      </w:r>
      <w:r w:rsidR="006A6D9D" w:rsidRPr="00A366BA">
        <w:rPr>
          <w:rFonts w:ascii="Verdana" w:hAnsi="Verdana"/>
          <w:i w:val="0"/>
          <w:sz w:val="20"/>
          <w:szCs w:val="20"/>
          <w:lang w:val="en-US"/>
        </w:rPr>
        <w:t xml:space="preserve">other than </w:t>
      </w:r>
      <w:r w:rsidRPr="00A366BA">
        <w:rPr>
          <w:rFonts w:ascii="Verdana" w:hAnsi="Verdana"/>
          <w:i w:val="0"/>
          <w:sz w:val="20"/>
          <w:szCs w:val="20"/>
          <w:lang w:val="en-US"/>
        </w:rPr>
        <w:t xml:space="preserve">those included in the Merits Report, </w:t>
      </w:r>
      <w:r w:rsidR="006A6D9D" w:rsidRPr="00A366BA">
        <w:rPr>
          <w:rFonts w:ascii="Verdana" w:hAnsi="Verdana"/>
          <w:i w:val="0"/>
          <w:sz w:val="20"/>
          <w:szCs w:val="20"/>
          <w:lang w:val="en-US"/>
        </w:rPr>
        <w:t>as long as they</w:t>
      </w:r>
      <w:r w:rsidRPr="00A366BA">
        <w:rPr>
          <w:rFonts w:ascii="Verdana" w:hAnsi="Verdana"/>
          <w:i w:val="0"/>
          <w:sz w:val="20"/>
          <w:szCs w:val="20"/>
          <w:lang w:val="en-US"/>
        </w:rPr>
        <w:t xml:space="preserve"> remain within the factual framework defined by the Commission.</w:t>
      </w:r>
      <w:r w:rsidRPr="00A366BA">
        <w:rPr>
          <w:rStyle w:val="Refdenotaalpie"/>
          <w:rFonts w:ascii="Verdana" w:hAnsi="Verdana"/>
          <w:i w:val="0"/>
          <w:sz w:val="20"/>
          <w:lang w:val="en-US"/>
        </w:rPr>
        <w:footnoteReference w:id="39"/>
      </w:r>
      <w:r w:rsidRPr="00A366BA">
        <w:rPr>
          <w:rFonts w:ascii="Verdana" w:hAnsi="Verdana"/>
          <w:i w:val="0"/>
          <w:sz w:val="20"/>
          <w:szCs w:val="20"/>
          <w:lang w:val="en-US"/>
        </w:rPr>
        <w:t xml:space="preserve"> In the </w:t>
      </w:r>
      <w:r w:rsidR="006A6D9D" w:rsidRPr="00A366BA">
        <w:rPr>
          <w:rFonts w:ascii="Verdana" w:hAnsi="Verdana"/>
          <w:i w:val="0"/>
          <w:sz w:val="20"/>
          <w:szCs w:val="20"/>
          <w:lang w:val="en-US"/>
        </w:rPr>
        <w:t xml:space="preserve">instant </w:t>
      </w:r>
      <w:r w:rsidRPr="00A366BA">
        <w:rPr>
          <w:rFonts w:ascii="Verdana" w:hAnsi="Verdana"/>
          <w:i w:val="0"/>
          <w:sz w:val="20"/>
          <w:szCs w:val="20"/>
          <w:lang w:val="en-US"/>
        </w:rPr>
        <w:t xml:space="preserve">case, the </w:t>
      </w:r>
      <w:r w:rsidR="0037783D" w:rsidRPr="00A366BA">
        <w:rPr>
          <w:rFonts w:ascii="Verdana" w:hAnsi="Verdana"/>
          <w:i w:val="0"/>
          <w:sz w:val="20"/>
          <w:szCs w:val="20"/>
          <w:lang w:val="en-US"/>
        </w:rPr>
        <w:t xml:space="preserve">said </w:t>
      </w:r>
      <w:r w:rsidRPr="00A366BA">
        <w:rPr>
          <w:rFonts w:ascii="Verdana" w:hAnsi="Verdana"/>
          <w:i w:val="0"/>
          <w:sz w:val="20"/>
          <w:szCs w:val="20"/>
          <w:lang w:val="en-US"/>
        </w:rPr>
        <w:t xml:space="preserve">framework includes facts that support the alleged violations </w:t>
      </w:r>
      <w:r w:rsidR="006A6D9D" w:rsidRPr="00A366BA">
        <w:rPr>
          <w:rFonts w:ascii="Verdana" w:hAnsi="Verdana"/>
          <w:i w:val="0"/>
          <w:sz w:val="20"/>
          <w:szCs w:val="20"/>
          <w:lang w:val="en-US"/>
        </w:rPr>
        <w:t xml:space="preserve">of the </w:t>
      </w:r>
      <w:r w:rsidRPr="00A366BA">
        <w:rPr>
          <w:rFonts w:ascii="Verdana" w:hAnsi="Verdana"/>
          <w:i w:val="0"/>
          <w:sz w:val="20"/>
          <w:szCs w:val="20"/>
          <w:lang w:val="en-US"/>
        </w:rPr>
        <w:t>right to honor and dignity, contained in Article 11 of the American Convention, to the d</w:t>
      </w:r>
      <w:r w:rsidR="006A6D9D" w:rsidRPr="00A366BA">
        <w:rPr>
          <w:rFonts w:ascii="Verdana" w:hAnsi="Verdana"/>
          <w:i w:val="0"/>
          <w:sz w:val="20"/>
          <w:szCs w:val="20"/>
          <w:lang w:val="en-US"/>
        </w:rPr>
        <w:t>etriment of the alleged victims; c</w:t>
      </w:r>
      <w:r w:rsidRPr="00A366BA">
        <w:rPr>
          <w:rFonts w:ascii="Verdana" w:hAnsi="Verdana"/>
          <w:i w:val="0"/>
          <w:sz w:val="20"/>
          <w:szCs w:val="20"/>
          <w:lang w:val="en-US"/>
        </w:rPr>
        <w:t>onsequently, the State’s argument is inadmissible.</w:t>
      </w:r>
      <w:r w:rsidRPr="00A366BA">
        <w:rPr>
          <w:rStyle w:val="Refdenotaalpie"/>
          <w:rFonts w:ascii="Verdana" w:hAnsi="Verdana"/>
          <w:i w:val="0"/>
          <w:sz w:val="20"/>
          <w:lang w:val="en-US"/>
        </w:rPr>
        <w:footnoteReference w:id="40"/>
      </w:r>
      <w:r w:rsidRPr="00A366BA">
        <w:rPr>
          <w:rFonts w:ascii="Verdana" w:hAnsi="Verdana"/>
          <w:i w:val="0"/>
          <w:sz w:val="20"/>
          <w:szCs w:val="20"/>
          <w:lang w:val="en-US"/>
        </w:rPr>
        <w:t xml:space="preserve"> </w:t>
      </w:r>
    </w:p>
    <w:p w14:paraId="2E33A8B5" w14:textId="77777777" w:rsidR="00E0538D" w:rsidRPr="00A366BA" w:rsidRDefault="00E0538D" w:rsidP="00E0538D">
      <w:pPr>
        <w:pStyle w:val="Ttulo2"/>
        <w:numPr>
          <w:ilvl w:val="0"/>
          <w:numId w:val="20"/>
        </w:numPr>
        <w:spacing w:before="240" w:after="240"/>
        <w:rPr>
          <w:rFonts w:ascii="Verdana" w:hAnsi="Verdana"/>
          <w:sz w:val="20"/>
          <w:szCs w:val="20"/>
          <w:lang w:val="en-US"/>
        </w:rPr>
      </w:pPr>
      <w:bookmarkStart w:id="42" w:name="_Toc138091319"/>
      <w:r w:rsidRPr="00A366BA">
        <w:rPr>
          <w:rFonts w:ascii="Verdana" w:hAnsi="Verdana"/>
          <w:b w:val="0"/>
          <w:bCs w:val="0"/>
          <w:i/>
          <w:color w:val="auto"/>
          <w:sz w:val="20"/>
          <w:szCs w:val="20"/>
          <w:lang w:val="en-US"/>
        </w:rPr>
        <w:t>Determination of possible victims</w:t>
      </w:r>
      <w:bookmarkEnd w:id="42"/>
    </w:p>
    <w:p w14:paraId="0EDBFC34"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43" w:name="_Toc138091320"/>
      <w:r w:rsidRPr="00A366BA">
        <w:rPr>
          <w:rFonts w:ascii="Verdana" w:hAnsi="Verdana"/>
          <w:b w:val="0"/>
          <w:snapToGrid w:val="0"/>
          <w:spacing w:val="-2"/>
          <w:sz w:val="20"/>
          <w:szCs w:val="20"/>
          <w:lang w:val="en-US" w:eastAsia="es-ES"/>
        </w:rPr>
        <w:t>B.1. Arguments of the parties and the Commission</w:t>
      </w:r>
      <w:bookmarkEnd w:id="43"/>
      <w:r w:rsidRPr="00A366BA">
        <w:rPr>
          <w:rFonts w:ascii="Verdana" w:hAnsi="Verdana"/>
          <w:b w:val="0"/>
          <w:snapToGrid w:val="0"/>
          <w:spacing w:val="-2"/>
          <w:sz w:val="20"/>
          <w:szCs w:val="20"/>
          <w:lang w:val="en-US" w:eastAsia="es-ES"/>
        </w:rPr>
        <w:t xml:space="preserve"> </w:t>
      </w:r>
    </w:p>
    <w:p w14:paraId="2866FF34"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Cambria" w:hAnsi="Verdana" w:cs="Cambria"/>
          <w:i w:val="0"/>
          <w:iCs/>
          <w:sz w:val="20"/>
          <w:szCs w:val="20"/>
          <w:lang w:val="en-US"/>
        </w:rPr>
        <w:t xml:space="preserve">The </w:t>
      </w:r>
      <w:r w:rsidRPr="00A366BA">
        <w:rPr>
          <w:rFonts w:ascii="Verdana" w:eastAsia="Cambria" w:hAnsi="Verdana" w:cs="Cambria"/>
          <w:b/>
          <w:iCs/>
          <w:sz w:val="20"/>
          <w:szCs w:val="20"/>
          <w:lang w:val="en-US"/>
        </w:rPr>
        <w:t>State</w:t>
      </w:r>
      <w:r w:rsidRPr="00A366BA">
        <w:rPr>
          <w:rFonts w:ascii="Verdana" w:eastAsia="Cambria" w:hAnsi="Verdana" w:cs="Cambria"/>
          <w:i w:val="0"/>
          <w:iCs/>
          <w:sz w:val="20"/>
          <w:szCs w:val="20"/>
          <w:lang w:val="en-US"/>
        </w:rPr>
        <w:t xml:space="preserve"> asked the Court not to proceed with the analysis of the violations </w:t>
      </w:r>
      <w:r w:rsidR="006A6D9D" w:rsidRPr="00A366BA">
        <w:rPr>
          <w:rFonts w:ascii="Verdana" w:eastAsia="Cambria" w:hAnsi="Verdana" w:cs="Cambria"/>
          <w:i w:val="0"/>
          <w:iCs/>
          <w:sz w:val="20"/>
          <w:szCs w:val="20"/>
          <w:lang w:val="en-US"/>
        </w:rPr>
        <w:t xml:space="preserve">alleged </w:t>
      </w:r>
      <w:r w:rsidRPr="00A366BA">
        <w:rPr>
          <w:rFonts w:ascii="Verdana" w:eastAsia="Cambria" w:hAnsi="Verdana" w:cs="Cambria"/>
          <w:i w:val="0"/>
          <w:iCs/>
          <w:sz w:val="20"/>
          <w:szCs w:val="20"/>
          <w:lang w:val="en-US"/>
        </w:rPr>
        <w:t>by the representatives, to the detriment of the persons that the Commission</w:t>
      </w:r>
      <w:r w:rsidR="006A6D9D" w:rsidRPr="00A366BA">
        <w:rPr>
          <w:rFonts w:ascii="Verdana" w:eastAsia="Cambria" w:hAnsi="Verdana" w:cs="Cambria"/>
          <w:i w:val="0"/>
          <w:iCs/>
          <w:sz w:val="20"/>
          <w:szCs w:val="20"/>
          <w:lang w:val="en-US"/>
        </w:rPr>
        <w:t xml:space="preserve"> did not identify as victims of</w:t>
      </w:r>
      <w:r w:rsidRPr="00A366BA">
        <w:rPr>
          <w:rFonts w:ascii="Verdana" w:eastAsia="Cambria" w:hAnsi="Verdana" w:cs="Cambria"/>
          <w:i w:val="0"/>
          <w:iCs/>
          <w:sz w:val="20"/>
          <w:szCs w:val="20"/>
          <w:lang w:val="en-US"/>
        </w:rPr>
        <w:t xml:space="preserve"> the case in the Merits Report. It referred in particular to the examination of possible violations of </w:t>
      </w:r>
      <w:r w:rsidR="0037783D" w:rsidRPr="00A366BA">
        <w:rPr>
          <w:rFonts w:ascii="Verdana" w:eastAsia="Cambria" w:hAnsi="Verdana" w:cs="Cambria"/>
          <w:i w:val="0"/>
          <w:iCs/>
          <w:sz w:val="20"/>
          <w:szCs w:val="20"/>
          <w:lang w:val="en-US"/>
        </w:rPr>
        <w:t>the right to personal integrity and</w:t>
      </w:r>
      <w:r w:rsidRPr="00A366BA">
        <w:rPr>
          <w:rFonts w:ascii="Verdana" w:eastAsia="Cambria" w:hAnsi="Verdana" w:cs="Cambria"/>
          <w:i w:val="0"/>
          <w:iCs/>
          <w:sz w:val="20"/>
          <w:szCs w:val="20"/>
          <w:lang w:val="en-US"/>
        </w:rPr>
        <w:t xml:space="preserve"> </w:t>
      </w:r>
      <w:r w:rsidR="0037783D" w:rsidRPr="00A366BA">
        <w:rPr>
          <w:rFonts w:ascii="Verdana" w:eastAsia="Cambria" w:hAnsi="Verdana" w:cs="Cambria"/>
          <w:i w:val="0"/>
          <w:iCs/>
          <w:sz w:val="20"/>
          <w:szCs w:val="20"/>
          <w:lang w:val="en-US"/>
        </w:rPr>
        <w:t xml:space="preserve">to </w:t>
      </w:r>
      <w:r w:rsidRPr="00A366BA">
        <w:rPr>
          <w:rFonts w:ascii="Verdana" w:eastAsia="Cambria" w:hAnsi="Verdana" w:cs="Cambria"/>
          <w:i w:val="0"/>
          <w:iCs/>
          <w:sz w:val="20"/>
          <w:szCs w:val="20"/>
          <w:lang w:val="en-US"/>
        </w:rPr>
        <w:t xml:space="preserve">honor and dignity of the next of kin of the alleged </w:t>
      </w:r>
      <w:r w:rsidR="006A6D9D" w:rsidRPr="00A366BA">
        <w:rPr>
          <w:rFonts w:ascii="Verdana" w:eastAsia="Cambria" w:hAnsi="Verdana" w:cs="Cambria"/>
          <w:i w:val="0"/>
          <w:iCs/>
          <w:sz w:val="20"/>
          <w:szCs w:val="20"/>
          <w:lang w:val="en-US"/>
        </w:rPr>
        <w:t>victims</w:t>
      </w:r>
      <w:r w:rsidRPr="00A366BA">
        <w:rPr>
          <w:rFonts w:ascii="Verdana" w:eastAsia="Cambria" w:hAnsi="Verdana" w:cs="Cambria"/>
          <w:i w:val="0"/>
          <w:iCs/>
          <w:sz w:val="20"/>
          <w:szCs w:val="20"/>
          <w:lang w:val="en-US"/>
        </w:rPr>
        <w:t>, and of possible violations of the rights to personal liberty, judicial guarantees and judicial protection of Isaías García Godínez, Martín Moreno Rodríguez and Elvia Moreno Rodríguez.</w:t>
      </w:r>
    </w:p>
    <w:p w14:paraId="12593D18"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Cambria" w:hAnsi="Verdana" w:cs="Cambria"/>
          <w:i w:val="0"/>
          <w:iCs/>
          <w:sz w:val="20"/>
          <w:szCs w:val="20"/>
          <w:lang w:val="en-US"/>
        </w:rPr>
        <w:t xml:space="preserve">The </w:t>
      </w:r>
      <w:r w:rsidRPr="00A366BA">
        <w:rPr>
          <w:rFonts w:ascii="Verdana" w:eastAsia="Cambria" w:hAnsi="Verdana" w:cs="Cambria"/>
          <w:b/>
          <w:iCs/>
          <w:sz w:val="20"/>
          <w:szCs w:val="20"/>
          <w:lang w:val="en-US"/>
        </w:rPr>
        <w:t>representatives</w:t>
      </w:r>
      <w:r w:rsidRPr="00A366BA">
        <w:rPr>
          <w:rFonts w:ascii="Verdana" w:eastAsia="Cambria" w:hAnsi="Verdana" w:cs="Cambria"/>
          <w:i w:val="0"/>
          <w:iCs/>
          <w:sz w:val="20"/>
          <w:szCs w:val="20"/>
          <w:lang w:val="en-US"/>
        </w:rPr>
        <w:t xml:space="preserve"> indicated that the exclusion of these victims was due to a material error </w:t>
      </w:r>
      <w:r w:rsidR="006A6D9D" w:rsidRPr="00A366BA">
        <w:rPr>
          <w:rFonts w:ascii="Verdana" w:eastAsia="Cambria" w:hAnsi="Verdana" w:cs="Cambria"/>
          <w:i w:val="0"/>
          <w:iCs/>
          <w:sz w:val="20"/>
          <w:szCs w:val="20"/>
          <w:lang w:val="en-US"/>
        </w:rPr>
        <w:t xml:space="preserve">on the part of </w:t>
      </w:r>
      <w:r w:rsidRPr="00A366BA">
        <w:rPr>
          <w:rFonts w:ascii="Verdana" w:eastAsia="Cambria" w:hAnsi="Verdana" w:cs="Cambria"/>
          <w:i w:val="0"/>
          <w:iCs/>
          <w:sz w:val="20"/>
          <w:szCs w:val="20"/>
          <w:lang w:val="en-US"/>
        </w:rPr>
        <w:t>the Commission; they considered that, in th</w:t>
      </w:r>
      <w:r w:rsidR="000A3EF3" w:rsidRPr="00A366BA">
        <w:rPr>
          <w:rFonts w:ascii="Verdana" w:eastAsia="Cambria" w:hAnsi="Verdana" w:cs="Cambria"/>
          <w:i w:val="0"/>
          <w:iCs/>
          <w:sz w:val="20"/>
          <w:szCs w:val="20"/>
          <w:lang w:val="en-US"/>
        </w:rPr>
        <w:t xml:space="preserve">is </w:t>
      </w:r>
      <w:r w:rsidRPr="00A366BA">
        <w:rPr>
          <w:rFonts w:ascii="Verdana" w:eastAsia="Cambria" w:hAnsi="Verdana" w:cs="Cambria"/>
          <w:i w:val="0"/>
          <w:iCs/>
          <w:sz w:val="20"/>
          <w:szCs w:val="20"/>
          <w:lang w:val="en-US"/>
        </w:rPr>
        <w:t xml:space="preserve">case, the requirements </w:t>
      </w:r>
      <w:r w:rsidR="006A6D9D" w:rsidRPr="00A366BA">
        <w:rPr>
          <w:rFonts w:ascii="Verdana" w:eastAsia="Cambria" w:hAnsi="Verdana" w:cs="Cambria"/>
          <w:i w:val="0"/>
          <w:iCs/>
          <w:sz w:val="20"/>
          <w:szCs w:val="20"/>
          <w:lang w:val="en-US"/>
        </w:rPr>
        <w:t xml:space="preserve">for them </w:t>
      </w:r>
      <w:r w:rsidRPr="00A366BA">
        <w:rPr>
          <w:rFonts w:ascii="Verdana" w:eastAsia="Cambria" w:hAnsi="Verdana" w:cs="Cambria"/>
          <w:i w:val="0"/>
          <w:iCs/>
          <w:sz w:val="20"/>
          <w:szCs w:val="20"/>
          <w:lang w:val="en-US"/>
        </w:rPr>
        <w:t>to be considered as victims</w:t>
      </w:r>
      <w:r w:rsidR="006A6D9D" w:rsidRPr="00A366BA">
        <w:rPr>
          <w:rFonts w:ascii="Verdana" w:eastAsia="Cambria" w:hAnsi="Verdana" w:cs="Cambria"/>
          <w:i w:val="0"/>
          <w:iCs/>
          <w:sz w:val="20"/>
          <w:szCs w:val="20"/>
          <w:lang w:val="en-US"/>
        </w:rPr>
        <w:t xml:space="preserve"> were met</w:t>
      </w:r>
      <w:r w:rsidRPr="00A366BA">
        <w:rPr>
          <w:rFonts w:ascii="Verdana" w:eastAsia="Cambria" w:hAnsi="Verdana" w:cs="Cambria"/>
          <w:i w:val="0"/>
          <w:iCs/>
          <w:sz w:val="20"/>
          <w:szCs w:val="20"/>
          <w:lang w:val="en-US"/>
        </w:rPr>
        <w:t xml:space="preserve">. </w:t>
      </w:r>
      <w:r w:rsidR="000A3EF3" w:rsidRPr="00A366BA">
        <w:rPr>
          <w:rFonts w:ascii="Verdana" w:eastAsia="Cambria" w:hAnsi="Verdana" w:cs="Cambria"/>
          <w:i w:val="0"/>
          <w:iCs/>
          <w:sz w:val="20"/>
          <w:szCs w:val="20"/>
          <w:lang w:val="en-US"/>
        </w:rPr>
        <w:t>T</w:t>
      </w:r>
      <w:r w:rsidRPr="00A366BA">
        <w:rPr>
          <w:rFonts w:ascii="Verdana" w:eastAsia="Cambria" w:hAnsi="Verdana" w:cs="Cambria"/>
          <w:i w:val="0"/>
          <w:iCs/>
          <w:sz w:val="20"/>
          <w:szCs w:val="20"/>
          <w:lang w:val="en-US"/>
        </w:rPr>
        <w:t xml:space="preserve">hey </w:t>
      </w:r>
      <w:r w:rsidR="000A3EF3" w:rsidRPr="00A366BA">
        <w:rPr>
          <w:rFonts w:ascii="Verdana" w:eastAsia="Cambria" w:hAnsi="Verdana" w:cs="Cambria"/>
          <w:i w:val="0"/>
          <w:iCs/>
          <w:sz w:val="20"/>
          <w:szCs w:val="20"/>
          <w:lang w:val="en-US"/>
        </w:rPr>
        <w:t xml:space="preserve">also </w:t>
      </w:r>
      <w:r w:rsidRPr="00A366BA">
        <w:rPr>
          <w:rFonts w:ascii="Verdana" w:eastAsia="Cambria" w:hAnsi="Verdana" w:cs="Cambria"/>
          <w:i w:val="0"/>
          <w:iCs/>
          <w:sz w:val="20"/>
          <w:szCs w:val="20"/>
          <w:lang w:val="en-US"/>
        </w:rPr>
        <w:t xml:space="preserve">requested that the Court </w:t>
      </w:r>
      <w:r w:rsidR="000A3EF3" w:rsidRPr="00A366BA">
        <w:rPr>
          <w:rFonts w:ascii="Verdana" w:eastAsia="Cambria" w:hAnsi="Verdana" w:cs="Cambria"/>
          <w:i w:val="0"/>
          <w:iCs/>
          <w:sz w:val="20"/>
          <w:szCs w:val="20"/>
          <w:lang w:val="en-US"/>
        </w:rPr>
        <w:t xml:space="preserve">review </w:t>
      </w:r>
      <w:r w:rsidRPr="00A366BA">
        <w:rPr>
          <w:rFonts w:ascii="Verdana" w:eastAsia="Cambria" w:hAnsi="Verdana" w:cs="Cambria"/>
          <w:i w:val="0"/>
          <w:iCs/>
          <w:sz w:val="20"/>
          <w:szCs w:val="20"/>
          <w:lang w:val="en-US"/>
        </w:rPr>
        <w:t xml:space="preserve">the </w:t>
      </w:r>
      <w:r w:rsidR="0037783D" w:rsidRPr="00A366BA">
        <w:rPr>
          <w:rFonts w:ascii="Verdana" w:eastAsia="Cambria" w:hAnsi="Verdana" w:cs="Cambria"/>
          <w:i w:val="0"/>
          <w:iCs/>
          <w:sz w:val="20"/>
          <w:szCs w:val="20"/>
          <w:lang w:val="en-US"/>
        </w:rPr>
        <w:t xml:space="preserve">Commission’s </w:t>
      </w:r>
      <w:r w:rsidRPr="00A366BA">
        <w:rPr>
          <w:rFonts w:ascii="Verdana" w:eastAsia="Cambria" w:hAnsi="Verdana" w:cs="Cambria"/>
          <w:i w:val="0"/>
          <w:iCs/>
          <w:sz w:val="20"/>
          <w:szCs w:val="20"/>
          <w:lang w:val="en-US"/>
        </w:rPr>
        <w:t xml:space="preserve">decisions </w:t>
      </w:r>
      <w:r w:rsidR="0037783D" w:rsidRPr="00A366BA">
        <w:rPr>
          <w:rFonts w:ascii="Verdana" w:eastAsia="Cambria" w:hAnsi="Verdana" w:cs="Cambria"/>
          <w:i w:val="0"/>
          <w:iCs/>
          <w:sz w:val="20"/>
          <w:szCs w:val="20"/>
          <w:lang w:val="en-US"/>
        </w:rPr>
        <w:t xml:space="preserve">regarding </w:t>
      </w:r>
      <w:r w:rsidRPr="00A366BA">
        <w:rPr>
          <w:rFonts w:ascii="Verdana" w:eastAsia="Cambria" w:hAnsi="Verdana" w:cs="Cambria"/>
          <w:i w:val="0"/>
          <w:iCs/>
          <w:sz w:val="20"/>
          <w:szCs w:val="20"/>
          <w:lang w:val="en-US"/>
        </w:rPr>
        <w:t xml:space="preserve">the alleged victims in the case. </w:t>
      </w:r>
      <w:r w:rsidR="0000729B" w:rsidRPr="00A366BA">
        <w:rPr>
          <w:rFonts w:ascii="Verdana" w:eastAsia="Cambria" w:hAnsi="Verdana" w:cs="Cambria"/>
          <w:i w:val="0"/>
          <w:iCs/>
          <w:sz w:val="20"/>
          <w:szCs w:val="20"/>
          <w:lang w:val="en-US"/>
        </w:rPr>
        <w:t xml:space="preserve">In addition, they noted </w:t>
      </w:r>
      <w:r w:rsidRPr="00A366BA">
        <w:rPr>
          <w:rFonts w:ascii="Verdana" w:eastAsia="Cambria" w:hAnsi="Verdana" w:cs="Cambria"/>
          <w:i w:val="0"/>
          <w:iCs/>
          <w:sz w:val="20"/>
          <w:szCs w:val="20"/>
          <w:lang w:val="en-US"/>
        </w:rPr>
        <w:t>that the exclusion of alleged victims in the Merits Report does not prevent them from being considered as such in the proceeding</w:t>
      </w:r>
      <w:r w:rsidR="0000729B" w:rsidRPr="00A366BA">
        <w:rPr>
          <w:rFonts w:ascii="Verdana" w:eastAsia="Cambria" w:hAnsi="Verdana" w:cs="Cambria"/>
          <w:i w:val="0"/>
          <w:iCs/>
          <w:sz w:val="20"/>
          <w:szCs w:val="20"/>
          <w:lang w:val="en-US"/>
        </w:rPr>
        <w:t>s</w:t>
      </w:r>
      <w:r w:rsidRPr="00A366BA">
        <w:rPr>
          <w:rFonts w:ascii="Verdana" w:eastAsia="Cambria" w:hAnsi="Verdana" w:cs="Cambria"/>
          <w:i w:val="0"/>
          <w:iCs/>
          <w:sz w:val="20"/>
          <w:szCs w:val="20"/>
          <w:lang w:val="en-US"/>
        </w:rPr>
        <w:t xml:space="preserve"> before the Court. </w:t>
      </w:r>
      <w:r w:rsidR="0000729B" w:rsidRPr="00A366BA">
        <w:rPr>
          <w:rFonts w:ascii="Verdana" w:eastAsia="Cambria" w:hAnsi="Verdana" w:cs="Cambria"/>
          <w:i w:val="0"/>
          <w:iCs/>
          <w:sz w:val="20"/>
          <w:szCs w:val="20"/>
          <w:lang w:val="en-US"/>
        </w:rPr>
        <w:t>Furthermore</w:t>
      </w:r>
      <w:r w:rsidRPr="00A366BA">
        <w:rPr>
          <w:rFonts w:ascii="Verdana" w:eastAsia="Cambria" w:hAnsi="Verdana" w:cs="Cambria"/>
          <w:i w:val="0"/>
          <w:iCs/>
          <w:sz w:val="20"/>
          <w:szCs w:val="20"/>
          <w:lang w:val="en-US"/>
        </w:rPr>
        <w:t xml:space="preserve">, they </w:t>
      </w:r>
      <w:r w:rsidR="0000729B" w:rsidRPr="00A366BA">
        <w:rPr>
          <w:rFonts w:ascii="Verdana" w:eastAsia="Cambria" w:hAnsi="Verdana" w:cs="Cambria"/>
          <w:i w:val="0"/>
          <w:iCs/>
          <w:sz w:val="20"/>
          <w:szCs w:val="20"/>
          <w:lang w:val="en-US"/>
        </w:rPr>
        <w:t xml:space="preserve">mentioned </w:t>
      </w:r>
      <w:r w:rsidRPr="00A366BA">
        <w:rPr>
          <w:rFonts w:ascii="Verdana" w:eastAsia="Cambria" w:hAnsi="Verdana" w:cs="Cambria"/>
          <w:i w:val="0"/>
          <w:iCs/>
          <w:sz w:val="20"/>
          <w:szCs w:val="20"/>
          <w:lang w:val="en-US"/>
        </w:rPr>
        <w:t>the possibility of recogni</w:t>
      </w:r>
      <w:r w:rsidR="0000729B" w:rsidRPr="00A366BA">
        <w:rPr>
          <w:rFonts w:ascii="Verdana" w:eastAsia="Cambria" w:hAnsi="Verdana" w:cs="Cambria"/>
          <w:i w:val="0"/>
          <w:iCs/>
          <w:sz w:val="20"/>
          <w:szCs w:val="20"/>
          <w:lang w:val="en-US"/>
        </w:rPr>
        <w:t xml:space="preserve">tion of </w:t>
      </w:r>
      <w:r w:rsidRPr="00A366BA">
        <w:rPr>
          <w:rFonts w:ascii="Verdana" w:eastAsia="Cambria" w:hAnsi="Verdana" w:cs="Cambria"/>
          <w:i w:val="0"/>
          <w:iCs/>
          <w:sz w:val="20"/>
          <w:szCs w:val="20"/>
          <w:lang w:val="en-US"/>
        </w:rPr>
        <w:t xml:space="preserve">other alleged victims </w:t>
      </w:r>
      <w:r w:rsidRPr="00A366BA">
        <w:rPr>
          <w:rFonts w:ascii="Verdana" w:eastAsia="Cambria" w:hAnsi="Verdana" w:cs="Cambria"/>
          <w:sz w:val="20"/>
          <w:szCs w:val="20"/>
          <w:lang w:val="en-US"/>
        </w:rPr>
        <w:t xml:space="preserve">motu proprio </w:t>
      </w:r>
      <w:r w:rsidRPr="00A366BA">
        <w:rPr>
          <w:rFonts w:ascii="Verdana" w:eastAsia="Cambria" w:hAnsi="Verdana" w:cs="Cambria"/>
          <w:i w:val="0"/>
          <w:iCs/>
          <w:sz w:val="20"/>
          <w:szCs w:val="20"/>
          <w:lang w:val="en-US"/>
        </w:rPr>
        <w:t xml:space="preserve">by the Mexican State, which could </w:t>
      </w:r>
      <w:r w:rsidR="0000729B" w:rsidRPr="00A366BA">
        <w:rPr>
          <w:rFonts w:ascii="Verdana" w:eastAsia="Cambria" w:hAnsi="Verdana" w:cs="Cambria"/>
          <w:i w:val="0"/>
          <w:iCs/>
          <w:sz w:val="20"/>
          <w:szCs w:val="20"/>
          <w:lang w:val="en-US"/>
        </w:rPr>
        <w:t xml:space="preserve">occur as a </w:t>
      </w:r>
      <w:r w:rsidRPr="00A366BA">
        <w:rPr>
          <w:rFonts w:ascii="Verdana" w:eastAsia="Cambria" w:hAnsi="Verdana" w:cs="Cambria"/>
          <w:i w:val="0"/>
          <w:iCs/>
          <w:sz w:val="20"/>
          <w:szCs w:val="20"/>
          <w:lang w:val="en-US"/>
        </w:rPr>
        <w:t xml:space="preserve">result </w:t>
      </w:r>
      <w:r w:rsidR="0000729B" w:rsidRPr="00A366BA">
        <w:rPr>
          <w:rFonts w:ascii="Verdana" w:eastAsia="Cambria" w:hAnsi="Verdana" w:cs="Cambria"/>
          <w:i w:val="0"/>
          <w:iCs/>
          <w:sz w:val="20"/>
          <w:szCs w:val="20"/>
          <w:lang w:val="en-US"/>
        </w:rPr>
        <w:t xml:space="preserve">of </w:t>
      </w:r>
      <w:r w:rsidRPr="00A366BA">
        <w:rPr>
          <w:rFonts w:ascii="Verdana" w:eastAsia="Cambria" w:hAnsi="Verdana" w:cs="Cambria"/>
          <w:i w:val="0"/>
          <w:iCs/>
          <w:sz w:val="20"/>
          <w:szCs w:val="20"/>
          <w:lang w:val="en-US"/>
        </w:rPr>
        <w:t xml:space="preserve">the various meetings of dialogue and </w:t>
      </w:r>
      <w:r w:rsidR="00EE6E45" w:rsidRPr="00A366BA">
        <w:rPr>
          <w:rFonts w:ascii="Verdana" w:eastAsia="Cambria" w:hAnsi="Verdana" w:cs="Cambria"/>
          <w:i w:val="0"/>
          <w:iCs/>
          <w:sz w:val="20"/>
          <w:szCs w:val="20"/>
          <w:lang w:val="en-US"/>
        </w:rPr>
        <w:t>rapprochement</w:t>
      </w:r>
      <w:r w:rsidRPr="00A366BA">
        <w:rPr>
          <w:rFonts w:ascii="Verdana" w:eastAsia="Cambria" w:hAnsi="Verdana" w:cs="Cambria"/>
          <w:i w:val="0"/>
          <w:iCs/>
          <w:sz w:val="20"/>
          <w:szCs w:val="20"/>
          <w:lang w:val="en-US"/>
        </w:rPr>
        <w:t xml:space="preserve"> between the representatives and the State, </w:t>
      </w:r>
      <w:r w:rsidR="0000729B" w:rsidRPr="00A366BA">
        <w:rPr>
          <w:rFonts w:ascii="Verdana" w:eastAsia="Cambria" w:hAnsi="Verdana" w:cs="Cambria"/>
          <w:i w:val="0"/>
          <w:iCs/>
          <w:sz w:val="20"/>
          <w:szCs w:val="20"/>
          <w:lang w:val="en-US"/>
        </w:rPr>
        <w:t xml:space="preserve">with the aim of reaching </w:t>
      </w:r>
      <w:r w:rsidRPr="00A366BA">
        <w:rPr>
          <w:rFonts w:ascii="Verdana" w:eastAsia="Cambria" w:hAnsi="Verdana" w:cs="Cambria"/>
          <w:i w:val="0"/>
          <w:iCs/>
          <w:sz w:val="20"/>
          <w:szCs w:val="20"/>
          <w:lang w:val="en-US"/>
        </w:rPr>
        <w:t xml:space="preserve">agreements related to the substantiation of the case. The </w:t>
      </w:r>
      <w:r w:rsidRPr="00A366BA">
        <w:rPr>
          <w:rFonts w:ascii="Verdana" w:eastAsia="Cambria" w:hAnsi="Verdana" w:cs="Cambria"/>
          <w:b/>
          <w:iCs/>
          <w:sz w:val="20"/>
          <w:szCs w:val="20"/>
          <w:lang w:val="en-US"/>
        </w:rPr>
        <w:t>Commission</w:t>
      </w:r>
      <w:r w:rsidRPr="00A366BA">
        <w:rPr>
          <w:rFonts w:ascii="Verdana" w:eastAsia="Cambria" w:hAnsi="Verdana" w:cs="Cambria"/>
          <w:i w:val="0"/>
          <w:iCs/>
          <w:sz w:val="20"/>
          <w:szCs w:val="20"/>
          <w:lang w:val="en-US"/>
        </w:rPr>
        <w:t xml:space="preserve"> did not present a</w:t>
      </w:r>
      <w:r w:rsidR="00323AFA" w:rsidRPr="00A366BA">
        <w:rPr>
          <w:rFonts w:ascii="Verdana" w:eastAsia="Cambria" w:hAnsi="Verdana" w:cs="Cambria"/>
          <w:i w:val="0"/>
          <w:iCs/>
          <w:sz w:val="20"/>
          <w:szCs w:val="20"/>
          <w:lang w:val="en-US"/>
        </w:rPr>
        <w:t>ny a</w:t>
      </w:r>
      <w:r w:rsidRPr="00A366BA">
        <w:rPr>
          <w:rFonts w:ascii="Verdana" w:eastAsia="Cambria" w:hAnsi="Verdana" w:cs="Cambria"/>
          <w:i w:val="0"/>
          <w:iCs/>
          <w:sz w:val="20"/>
          <w:szCs w:val="20"/>
          <w:lang w:val="en-US"/>
        </w:rPr>
        <w:t>rguments on this point.</w:t>
      </w:r>
    </w:p>
    <w:p w14:paraId="048974F9"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44" w:name="_Toc138091321"/>
      <w:r w:rsidRPr="00A366BA">
        <w:rPr>
          <w:rFonts w:ascii="Verdana" w:hAnsi="Verdana"/>
          <w:b w:val="0"/>
          <w:snapToGrid w:val="0"/>
          <w:spacing w:val="-2"/>
          <w:sz w:val="20"/>
          <w:szCs w:val="20"/>
          <w:lang w:val="en-US" w:eastAsia="es-ES"/>
        </w:rPr>
        <w:t>B.2. Considerations of the Court</w:t>
      </w:r>
      <w:bookmarkEnd w:id="44"/>
    </w:p>
    <w:p w14:paraId="2859313A"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In the ins</w:t>
      </w:r>
      <w:r w:rsidR="0037783D" w:rsidRPr="00A366BA">
        <w:rPr>
          <w:rFonts w:ascii="Verdana" w:eastAsia="Cambria" w:hAnsi="Verdana" w:cs="Cambria"/>
          <w:i w:val="0"/>
          <w:iCs/>
          <w:sz w:val="20"/>
          <w:szCs w:val="20"/>
          <w:lang w:val="en-US"/>
        </w:rPr>
        <w:t>tant case, the Court notes that</w:t>
      </w:r>
      <w:r w:rsidRPr="00A366BA">
        <w:rPr>
          <w:rFonts w:ascii="Verdana" w:eastAsia="Cambria" w:hAnsi="Verdana" w:cs="Cambria"/>
          <w:i w:val="0"/>
          <w:iCs/>
          <w:sz w:val="20"/>
          <w:szCs w:val="20"/>
          <w:lang w:val="en-US"/>
        </w:rPr>
        <w:t xml:space="preserve"> the Commission identified Daniel García Rodríguez and Reyes Alpízar Ortiz as </w:t>
      </w:r>
      <w:r w:rsidR="0037783D" w:rsidRPr="00A366BA">
        <w:rPr>
          <w:rFonts w:ascii="Verdana" w:eastAsia="Cambria" w:hAnsi="Verdana" w:cs="Cambria"/>
          <w:i w:val="0"/>
          <w:iCs/>
          <w:sz w:val="20"/>
          <w:szCs w:val="20"/>
          <w:lang w:val="en-US"/>
        </w:rPr>
        <w:t xml:space="preserve">the </w:t>
      </w:r>
      <w:r w:rsidRPr="00A366BA">
        <w:rPr>
          <w:rFonts w:ascii="Verdana" w:eastAsia="Cambria" w:hAnsi="Verdana" w:cs="Cambria"/>
          <w:i w:val="0"/>
          <w:iCs/>
          <w:sz w:val="20"/>
          <w:szCs w:val="20"/>
          <w:lang w:val="en-US"/>
        </w:rPr>
        <w:t xml:space="preserve">alleged victims </w:t>
      </w:r>
      <w:r w:rsidR="0037783D" w:rsidRPr="00A366BA">
        <w:rPr>
          <w:rFonts w:ascii="Verdana" w:eastAsia="Cambria" w:hAnsi="Verdana" w:cs="Cambria"/>
          <w:i w:val="0"/>
          <w:iCs/>
          <w:sz w:val="20"/>
          <w:szCs w:val="20"/>
          <w:lang w:val="en-US"/>
        </w:rPr>
        <w:t>in its Merits Report</w:t>
      </w:r>
      <w:r w:rsidRPr="00A366BA">
        <w:rPr>
          <w:rFonts w:ascii="Verdana" w:eastAsia="Cambria" w:hAnsi="Verdana" w:cs="Cambria"/>
          <w:i w:val="0"/>
          <w:iCs/>
          <w:sz w:val="20"/>
          <w:szCs w:val="20"/>
          <w:lang w:val="en-US"/>
        </w:rPr>
        <w:t xml:space="preserve">. For their part, the representatives </w:t>
      </w:r>
      <w:r w:rsidR="0037783D" w:rsidRPr="00A366BA">
        <w:rPr>
          <w:rFonts w:ascii="Verdana" w:eastAsia="Cambria" w:hAnsi="Verdana" w:cs="Cambria"/>
          <w:i w:val="0"/>
          <w:iCs/>
          <w:sz w:val="20"/>
          <w:szCs w:val="20"/>
          <w:lang w:val="en-US"/>
        </w:rPr>
        <w:t xml:space="preserve">argued </w:t>
      </w:r>
      <w:r w:rsidRPr="00A366BA">
        <w:rPr>
          <w:rFonts w:ascii="Verdana" w:eastAsia="Cambria" w:hAnsi="Verdana" w:cs="Cambria"/>
          <w:i w:val="0"/>
          <w:iCs/>
          <w:sz w:val="20"/>
          <w:szCs w:val="20"/>
          <w:lang w:val="en-US"/>
        </w:rPr>
        <w:t xml:space="preserve">that the </w:t>
      </w:r>
      <w:r w:rsidR="00323AFA" w:rsidRPr="00A366BA">
        <w:rPr>
          <w:rFonts w:ascii="Verdana" w:eastAsia="Cambria" w:hAnsi="Verdana" w:cs="Cambria"/>
          <w:i w:val="0"/>
          <w:iCs/>
          <w:sz w:val="20"/>
          <w:szCs w:val="20"/>
          <w:lang w:val="en-US"/>
        </w:rPr>
        <w:t xml:space="preserve">next of kin </w:t>
      </w:r>
      <w:r w:rsidRPr="00A366BA">
        <w:rPr>
          <w:rFonts w:ascii="Verdana" w:eastAsia="Cambria" w:hAnsi="Verdana" w:cs="Cambria"/>
          <w:i w:val="0"/>
          <w:iCs/>
          <w:sz w:val="20"/>
          <w:szCs w:val="20"/>
          <w:lang w:val="en-US"/>
        </w:rPr>
        <w:t>of Daniel García Rodríguez and Reyes Alpízar Ortiz as well as Isaías García Godínez, Martín Moreno Rodríguez and Elvia Moreno Rodríguez would also be victims in the case.</w:t>
      </w:r>
    </w:p>
    <w:p w14:paraId="00C23D77" w14:textId="77777777" w:rsidR="00E0538D" w:rsidRPr="00A366BA" w:rsidRDefault="00323AFA"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hAnsi="Verdana"/>
          <w:i w:val="0"/>
          <w:sz w:val="20"/>
          <w:szCs w:val="20"/>
          <w:lang w:val="en-US" w:eastAsia="es-ES"/>
        </w:rPr>
        <w:lastRenderedPageBreak/>
        <w:t>Regarding</w:t>
      </w:r>
      <w:r w:rsidR="00E0538D" w:rsidRPr="00A366BA">
        <w:rPr>
          <w:rFonts w:ascii="Verdana" w:hAnsi="Verdana"/>
          <w:i w:val="0"/>
          <w:sz w:val="20"/>
          <w:szCs w:val="20"/>
          <w:lang w:val="en-US" w:eastAsia="es-ES"/>
        </w:rPr>
        <w:t xml:space="preserve"> the identification of the alleged victims, the Court recalls that Article</w:t>
      </w:r>
      <w:r w:rsidR="00E0538D" w:rsidRPr="00A366BA">
        <w:rPr>
          <w:rFonts w:ascii="Verdana" w:hAnsi="Verdana"/>
          <w:i w:val="0"/>
          <w:sz w:val="20"/>
          <w:szCs w:val="20"/>
          <w:lang w:val="en-US"/>
        </w:rPr>
        <w:t xml:space="preserve"> 35(1) of the Court’s Rules of Procedure </w:t>
      </w:r>
      <w:r w:rsidR="00335EE8" w:rsidRPr="00A366BA">
        <w:rPr>
          <w:rFonts w:ascii="Verdana" w:hAnsi="Verdana"/>
          <w:i w:val="0"/>
          <w:sz w:val="20"/>
          <w:szCs w:val="20"/>
          <w:lang w:val="en-US"/>
        </w:rPr>
        <w:t xml:space="preserve">establishes </w:t>
      </w:r>
      <w:r w:rsidR="00E0538D" w:rsidRPr="00A366BA">
        <w:rPr>
          <w:rFonts w:ascii="Verdana" w:hAnsi="Verdana"/>
          <w:i w:val="0"/>
          <w:sz w:val="20"/>
          <w:szCs w:val="20"/>
          <w:lang w:val="en-US"/>
        </w:rPr>
        <w:t xml:space="preserve">that the case </w:t>
      </w:r>
      <w:r w:rsidRPr="00A366BA">
        <w:rPr>
          <w:rFonts w:ascii="Verdana" w:hAnsi="Verdana"/>
          <w:i w:val="0"/>
          <w:sz w:val="20"/>
          <w:szCs w:val="20"/>
          <w:lang w:val="en-US"/>
        </w:rPr>
        <w:t xml:space="preserve">shall </w:t>
      </w:r>
      <w:r w:rsidR="00E0538D" w:rsidRPr="00A366BA">
        <w:rPr>
          <w:rFonts w:ascii="Verdana" w:hAnsi="Verdana"/>
          <w:i w:val="0"/>
          <w:sz w:val="20"/>
          <w:szCs w:val="20"/>
          <w:lang w:val="en-US"/>
        </w:rPr>
        <w:t xml:space="preserve">be </w:t>
      </w:r>
      <w:r w:rsidR="00335EE8" w:rsidRPr="00A366BA">
        <w:rPr>
          <w:rFonts w:ascii="Verdana" w:hAnsi="Verdana"/>
          <w:i w:val="0"/>
          <w:sz w:val="20"/>
          <w:szCs w:val="20"/>
          <w:lang w:val="en-US"/>
        </w:rPr>
        <w:t xml:space="preserve">presented </w:t>
      </w:r>
      <w:r w:rsidR="00E0538D" w:rsidRPr="00A366BA">
        <w:rPr>
          <w:rFonts w:ascii="Verdana" w:hAnsi="Verdana"/>
          <w:i w:val="0"/>
          <w:sz w:val="20"/>
          <w:szCs w:val="20"/>
          <w:lang w:val="en-US"/>
        </w:rPr>
        <w:t xml:space="preserve">to it through the </w:t>
      </w:r>
      <w:r w:rsidR="00335EE8" w:rsidRPr="00A366BA">
        <w:rPr>
          <w:rFonts w:ascii="Verdana" w:hAnsi="Verdana"/>
          <w:i w:val="0"/>
          <w:sz w:val="20"/>
          <w:szCs w:val="20"/>
          <w:lang w:val="en-US"/>
        </w:rPr>
        <w:t xml:space="preserve">submission </w:t>
      </w:r>
      <w:r w:rsidR="00E0538D" w:rsidRPr="00A366BA">
        <w:rPr>
          <w:rFonts w:ascii="Verdana" w:hAnsi="Verdana"/>
          <w:i w:val="0"/>
          <w:sz w:val="20"/>
          <w:szCs w:val="20"/>
          <w:lang w:val="en-US"/>
        </w:rPr>
        <w:t xml:space="preserve">of the Merits Report, which </w:t>
      </w:r>
      <w:r w:rsidRPr="00A366BA">
        <w:rPr>
          <w:rFonts w:ascii="Verdana" w:hAnsi="Verdana"/>
          <w:i w:val="0"/>
          <w:sz w:val="20"/>
          <w:szCs w:val="20"/>
          <w:lang w:val="en-US"/>
        </w:rPr>
        <w:t xml:space="preserve">must </w:t>
      </w:r>
      <w:r w:rsidR="00335EE8" w:rsidRPr="00A366BA">
        <w:rPr>
          <w:rFonts w:ascii="Verdana" w:hAnsi="Verdana"/>
          <w:i w:val="0"/>
          <w:sz w:val="20"/>
          <w:szCs w:val="20"/>
          <w:lang w:val="en-US"/>
        </w:rPr>
        <w:t xml:space="preserve">identify </w:t>
      </w:r>
      <w:r w:rsidRPr="00A366BA">
        <w:rPr>
          <w:rFonts w:ascii="Verdana" w:hAnsi="Verdana"/>
          <w:i w:val="0"/>
          <w:sz w:val="20"/>
          <w:szCs w:val="20"/>
          <w:lang w:val="en-US"/>
        </w:rPr>
        <w:t>the alleged victims. In this</w:t>
      </w:r>
      <w:r w:rsidR="00E0538D" w:rsidRPr="00A366BA">
        <w:rPr>
          <w:rFonts w:ascii="Verdana" w:hAnsi="Verdana"/>
          <w:i w:val="0"/>
          <w:sz w:val="20"/>
          <w:szCs w:val="20"/>
          <w:lang w:val="en-US"/>
        </w:rPr>
        <w:t xml:space="preserve"> </w:t>
      </w:r>
      <w:r w:rsidRPr="00A366BA">
        <w:rPr>
          <w:rFonts w:ascii="Verdana" w:hAnsi="Verdana"/>
          <w:i w:val="0"/>
          <w:sz w:val="20"/>
          <w:szCs w:val="20"/>
          <w:lang w:val="en-US"/>
        </w:rPr>
        <w:t>regard</w:t>
      </w:r>
      <w:r w:rsidR="00E0538D" w:rsidRPr="00A366BA">
        <w:rPr>
          <w:rFonts w:ascii="Verdana" w:hAnsi="Verdana"/>
          <w:i w:val="0"/>
          <w:sz w:val="20"/>
          <w:szCs w:val="20"/>
          <w:lang w:val="en-US"/>
        </w:rPr>
        <w:t xml:space="preserve">, it is </w:t>
      </w:r>
      <w:r w:rsidRPr="00A366BA">
        <w:rPr>
          <w:rFonts w:ascii="Verdana" w:hAnsi="Verdana"/>
          <w:i w:val="0"/>
          <w:sz w:val="20"/>
          <w:szCs w:val="20"/>
          <w:lang w:val="en-US"/>
        </w:rPr>
        <w:t xml:space="preserve">incumbent upon </w:t>
      </w:r>
      <w:r w:rsidR="00E0538D" w:rsidRPr="00A366BA">
        <w:rPr>
          <w:rFonts w:ascii="Verdana" w:hAnsi="Verdana"/>
          <w:i w:val="0"/>
          <w:sz w:val="20"/>
          <w:szCs w:val="20"/>
          <w:lang w:val="en-US"/>
        </w:rPr>
        <w:t>the Commission to identify precisely</w:t>
      </w:r>
      <w:r w:rsidRPr="00A366BA">
        <w:rPr>
          <w:rFonts w:ascii="Verdana" w:hAnsi="Verdana"/>
          <w:i w:val="0"/>
          <w:sz w:val="20"/>
          <w:szCs w:val="20"/>
          <w:lang w:val="en-US"/>
        </w:rPr>
        <w:t>,</w:t>
      </w:r>
      <w:r w:rsidR="00E0538D" w:rsidRPr="00A366BA">
        <w:rPr>
          <w:rFonts w:ascii="Verdana" w:hAnsi="Verdana"/>
          <w:i w:val="0"/>
          <w:sz w:val="20"/>
          <w:szCs w:val="20"/>
          <w:lang w:val="en-US"/>
        </w:rPr>
        <w:t xml:space="preserve"> and at the proper procedural opportunity</w:t>
      </w:r>
      <w:r w:rsidRPr="00A366BA">
        <w:rPr>
          <w:rFonts w:ascii="Verdana" w:hAnsi="Verdana"/>
          <w:i w:val="0"/>
          <w:sz w:val="20"/>
          <w:szCs w:val="20"/>
          <w:lang w:val="en-US"/>
        </w:rPr>
        <w:t>,</w:t>
      </w:r>
      <w:r w:rsidR="00E0538D" w:rsidRPr="00A366BA">
        <w:rPr>
          <w:rFonts w:ascii="Verdana" w:hAnsi="Verdana"/>
          <w:i w:val="0"/>
          <w:sz w:val="20"/>
          <w:szCs w:val="20"/>
          <w:lang w:val="en-US"/>
        </w:rPr>
        <w:t xml:space="preserve"> </w:t>
      </w:r>
      <w:r w:rsidR="00335EE8" w:rsidRPr="00A366BA">
        <w:rPr>
          <w:rFonts w:ascii="Verdana" w:hAnsi="Verdana"/>
          <w:i w:val="0"/>
          <w:sz w:val="20"/>
          <w:szCs w:val="20"/>
          <w:lang w:val="en-US"/>
        </w:rPr>
        <w:t xml:space="preserve">all </w:t>
      </w:r>
      <w:r w:rsidR="00E0538D" w:rsidRPr="00A366BA">
        <w:rPr>
          <w:rFonts w:ascii="Verdana" w:hAnsi="Verdana"/>
          <w:i w:val="0"/>
          <w:sz w:val="20"/>
          <w:szCs w:val="20"/>
          <w:lang w:val="en-US"/>
        </w:rPr>
        <w:t>the alleged victims in a case before the Court,</w:t>
      </w:r>
      <w:r w:rsidR="00E0538D" w:rsidRPr="00A366BA">
        <w:rPr>
          <w:rStyle w:val="Refdenotaalpie"/>
          <w:rFonts w:ascii="Verdana" w:hAnsi="Verdana"/>
          <w:i w:val="0"/>
          <w:sz w:val="20"/>
          <w:lang w:val="en-US"/>
        </w:rPr>
        <w:footnoteReference w:id="41"/>
      </w:r>
      <w:r w:rsidR="00E0538D" w:rsidRPr="00A366BA">
        <w:rPr>
          <w:rFonts w:ascii="Verdana" w:hAnsi="Verdana"/>
          <w:i w:val="0"/>
          <w:sz w:val="20"/>
          <w:szCs w:val="20"/>
          <w:lang w:val="en-US"/>
        </w:rPr>
        <w:t xml:space="preserve"> except in the circumstances contemplated in Article 35(2) of the Court’s Rules of Procedure, </w:t>
      </w:r>
      <w:r w:rsidR="00E0538D" w:rsidRPr="00A366BA">
        <w:rPr>
          <w:rFonts w:ascii="Verdana" w:hAnsi="Verdana"/>
          <w:i w:val="0"/>
          <w:sz w:val="20"/>
          <w:szCs w:val="20"/>
          <w:lang w:val="en-US" w:eastAsia="es-ES"/>
        </w:rPr>
        <w:t xml:space="preserve">namely, when it </w:t>
      </w:r>
      <w:r w:rsidR="00E0538D" w:rsidRPr="00A366BA">
        <w:rPr>
          <w:rFonts w:ascii="Verdana" w:hAnsi="Verdana"/>
          <w:i w:val="0"/>
          <w:sz w:val="20"/>
          <w:szCs w:val="20"/>
          <w:lang w:val="en-US"/>
        </w:rPr>
        <w:t xml:space="preserve">has not been possible to identify one or more alleged victims in cases </w:t>
      </w:r>
      <w:r w:rsidR="00335EE8" w:rsidRPr="00A366BA">
        <w:rPr>
          <w:rFonts w:ascii="Verdana" w:hAnsi="Verdana"/>
          <w:i w:val="0"/>
          <w:sz w:val="20"/>
          <w:szCs w:val="20"/>
          <w:lang w:val="en-US"/>
        </w:rPr>
        <w:t xml:space="preserve">involving </w:t>
      </w:r>
      <w:r w:rsidR="00E0538D" w:rsidRPr="00A366BA">
        <w:rPr>
          <w:rFonts w:ascii="Verdana" w:hAnsi="Verdana"/>
          <w:i w:val="0"/>
          <w:sz w:val="20"/>
          <w:szCs w:val="20"/>
          <w:lang w:val="en-US"/>
        </w:rPr>
        <w:t>massive or collective violations</w:t>
      </w:r>
      <w:r w:rsidR="00E0538D" w:rsidRPr="00A366BA">
        <w:rPr>
          <w:rFonts w:ascii="Verdana" w:hAnsi="Verdana"/>
          <w:i w:val="0"/>
          <w:sz w:val="20"/>
          <w:szCs w:val="20"/>
          <w:lang w:val="en-US" w:eastAsia="es-ES"/>
        </w:rPr>
        <w:t xml:space="preserve">, </w:t>
      </w:r>
      <w:r w:rsidR="00335EE8" w:rsidRPr="00A366BA">
        <w:rPr>
          <w:rFonts w:ascii="Verdana" w:hAnsi="Verdana"/>
          <w:i w:val="0"/>
          <w:sz w:val="20"/>
          <w:szCs w:val="20"/>
          <w:lang w:val="en-US" w:eastAsia="es-ES"/>
        </w:rPr>
        <w:t xml:space="preserve">in which case </w:t>
      </w:r>
      <w:r w:rsidR="00E0538D" w:rsidRPr="00A366BA">
        <w:rPr>
          <w:rFonts w:ascii="Verdana" w:hAnsi="Verdana"/>
          <w:i w:val="0"/>
          <w:sz w:val="20"/>
          <w:szCs w:val="20"/>
          <w:lang w:val="en-US" w:eastAsia="es-ES"/>
        </w:rPr>
        <w:t>the Court will decide whether to consider th</w:t>
      </w:r>
      <w:r w:rsidR="00335EE8" w:rsidRPr="00A366BA">
        <w:rPr>
          <w:rFonts w:ascii="Verdana" w:hAnsi="Verdana"/>
          <w:i w:val="0"/>
          <w:sz w:val="20"/>
          <w:szCs w:val="20"/>
          <w:lang w:val="en-US" w:eastAsia="es-ES"/>
        </w:rPr>
        <w:t xml:space="preserve">ose individuals as </w:t>
      </w:r>
      <w:r w:rsidR="00E0538D" w:rsidRPr="00A366BA">
        <w:rPr>
          <w:rFonts w:ascii="Verdana" w:hAnsi="Verdana"/>
          <w:i w:val="0"/>
          <w:sz w:val="20"/>
          <w:szCs w:val="20"/>
          <w:lang w:val="en-US" w:eastAsia="es-ES"/>
        </w:rPr>
        <w:t>victims</w:t>
      </w:r>
      <w:r w:rsidR="00335EE8" w:rsidRPr="00A366BA">
        <w:rPr>
          <w:rFonts w:ascii="Verdana" w:hAnsi="Verdana"/>
          <w:i w:val="0"/>
          <w:sz w:val="20"/>
          <w:szCs w:val="20"/>
          <w:lang w:val="en-US" w:eastAsia="es-ES"/>
        </w:rPr>
        <w:t>,</w:t>
      </w:r>
      <w:r w:rsidR="00E0538D" w:rsidRPr="00A366BA">
        <w:rPr>
          <w:rFonts w:ascii="Verdana" w:hAnsi="Verdana"/>
          <w:i w:val="0"/>
          <w:sz w:val="20"/>
          <w:szCs w:val="20"/>
          <w:lang w:val="en-US" w:eastAsia="es-ES"/>
        </w:rPr>
        <w:t xml:space="preserve"> in accordance with the nature of the violation.</w:t>
      </w:r>
      <w:r w:rsidR="00E0538D" w:rsidRPr="00A366BA">
        <w:rPr>
          <w:rStyle w:val="Refdenotaalpie"/>
          <w:rFonts w:ascii="Verdana" w:hAnsi="Verdana"/>
          <w:i w:val="0"/>
          <w:sz w:val="20"/>
          <w:lang w:val="en-US" w:eastAsia="es-ES"/>
        </w:rPr>
        <w:footnoteReference w:id="42"/>
      </w:r>
    </w:p>
    <w:p w14:paraId="36BCA4F8" w14:textId="77777777" w:rsidR="00E0538D" w:rsidRPr="00A366BA" w:rsidRDefault="00323AFA"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It is clear to </w:t>
      </w:r>
      <w:r w:rsidR="00335EE8" w:rsidRPr="00A366BA">
        <w:rPr>
          <w:rFonts w:ascii="Verdana" w:eastAsia="Cambria" w:hAnsi="Verdana" w:cs="Cambria"/>
          <w:i w:val="0"/>
          <w:iCs/>
          <w:sz w:val="20"/>
          <w:szCs w:val="20"/>
          <w:lang w:val="en-US"/>
        </w:rPr>
        <w:t>this Court that the facts of this</w:t>
      </w:r>
      <w:r w:rsidR="00E0538D" w:rsidRPr="00A366BA">
        <w:rPr>
          <w:rFonts w:ascii="Verdana" w:eastAsia="Cambria" w:hAnsi="Verdana" w:cs="Cambria"/>
          <w:i w:val="0"/>
          <w:iCs/>
          <w:sz w:val="20"/>
          <w:szCs w:val="20"/>
          <w:lang w:val="en-US"/>
        </w:rPr>
        <w:t xml:space="preserve"> case do not </w:t>
      </w:r>
      <w:r w:rsidR="00953445" w:rsidRPr="00A366BA">
        <w:rPr>
          <w:rFonts w:ascii="Verdana" w:eastAsia="Cambria" w:hAnsi="Verdana" w:cs="Cambria"/>
          <w:i w:val="0"/>
          <w:iCs/>
          <w:sz w:val="20"/>
          <w:szCs w:val="20"/>
          <w:lang w:val="en-US"/>
        </w:rPr>
        <w:t xml:space="preserve">fall within any </w:t>
      </w:r>
      <w:r w:rsidR="00E0538D" w:rsidRPr="00A366BA">
        <w:rPr>
          <w:rFonts w:ascii="Verdana" w:eastAsia="Cambria" w:hAnsi="Verdana" w:cs="Cambria"/>
          <w:i w:val="0"/>
          <w:iCs/>
          <w:sz w:val="20"/>
          <w:szCs w:val="20"/>
          <w:lang w:val="en-US"/>
        </w:rPr>
        <w:t xml:space="preserve">of the hypotheses established in Article 35(2) of the Rules of Procedure. </w:t>
      </w:r>
      <w:r w:rsidR="00335EE8" w:rsidRPr="00A366BA">
        <w:rPr>
          <w:rFonts w:ascii="Verdana" w:eastAsia="Cambria" w:hAnsi="Verdana" w:cs="Cambria"/>
          <w:i w:val="0"/>
          <w:iCs/>
          <w:sz w:val="20"/>
          <w:szCs w:val="20"/>
          <w:lang w:val="en-US"/>
        </w:rPr>
        <w:t>Moreover</w:t>
      </w:r>
      <w:r w:rsidR="00E0538D" w:rsidRPr="00A366BA">
        <w:rPr>
          <w:rFonts w:ascii="Verdana" w:eastAsia="Cambria" w:hAnsi="Verdana" w:cs="Cambria"/>
          <w:i w:val="0"/>
          <w:iCs/>
          <w:sz w:val="20"/>
          <w:szCs w:val="20"/>
          <w:lang w:val="en-US"/>
        </w:rPr>
        <w:t xml:space="preserve">, it </w:t>
      </w:r>
      <w:r w:rsidR="00335EE8" w:rsidRPr="00A366BA">
        <w:rPr>
          <w:rFonts w:ascii="Verdana" w:eastAsia="Cambria" w:hAnsi="Verdana" w:cs="Cambria"/>
          <w:i w:val="0"/>
          <w:iCs/>
          <w:sz w:val="20"/>
          <w:szCs w:val="20"/>
          <w:lang w:val="en-US"/>
        </w:rPr>
        <w:t xml:space="preserve">is </w:t>
      </w:r>
      <w:r w:rsidR="00953445" w:rsidRPr="00A366BA">
        <w:rPr>
          <w:rFonts w:ascii="Verdana" w:eastAsia="Cambria" w:hAnsi="Verdana" w:cs="Cambria"/>
          <w:i w:val="0"/>
          <w:iCs/>
          <w:sz w:val="20"/>
          <w:szCs w:val="20"/>
          <w:lang w:val="en-US"/>
        </w:rPr>
        <w:t xml:space="preserve">on record </w:t>
      </w:r>
      <w:r w:rsidR="00E0538D" w:rsidRPr="00A366BA">
        <w:rPr>
          <w:rFonts w:ascii="Verdana" w:eastAsia="Cambria" w:hAnsi="Verdana" w:cs="Cambria"/>
          <w:i w:val="0"/>
          <w:iCs/>
          <w:sz w:val="20"/>
          <w:szCs w:val="20"/>
          <w:lang w:val="en-US"/>
        </w:rPr>
        <w:t>that, in the course of the admissibility proceeding</w:t>
      </w:r>
      <w:r w:rsidR="00953445" w:rsidRPr="00A366BA">
        <w:rPr>
          <w:rFonts w:ascii="Verdana" w:eastAsia="Cambria" w:hAnsi="Verdana" w:cs="Cambria"/>
          <w:i w:val="0"/>
          <w:iCs/>
          <w:sz w:val="20"/>
          <w:szCs w:val="20"/>
          <w:lang w:val="en-US"/>
        </w:rPr>
        <w:t>s</w:t>
      </w:r>
      <w:r w:rsidR="00E0538D" w:rsidRPr="00A366BA">
        <w:rPr>
          <w:rFonts w:ascii="Verdana" w:eastAsia="Cambria" w:hAnsi="Verdana" w:cs="Cambria"/>
          <w:i w:val="0"/>
          <w:iCs/>
          <w:sz w:val="20"/>
          <w:szCs w:val="20"/>
          <w:lang w:val="en-US"/>
        </w:rPr>
        <w:t>, all the alleged victims that the representatives seek to add in their pleadings and motions brief were identified.</w:t>
      </w:r>
      <w:r w:rsidR="00E0538D" w:rsidRPr="00A366BA">
        <w:rPr>
          <w:rStyle w:val="Refdenotaalpie"/>
          <w:rFonts w:ascii="Verdana" w:eastAsia="Cambria" w:hAnsi="Verdana"/>
          <w:i w:val="0"/>
          <w:iCs/>
          <w:sz w:val="20"/>
          <w:lang w:val="en-US"/>
        </w:rPr>
        <w:footnoteReference w:id="43"/>
      </w:r>
    </w:p>
    <w:p w14:paraId="7E119469" w14:textId="77777777" w:rsidR="00E0538D" w:rsidRPr="00A366BA" w:rsidRDefault="00953445"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On the other hand</w:t>
      </w:r>
      <w:r w:rsidR="00E0538D" w:rsidRPr="00A366BA">
        <w:rPr>
          <w:rFonts w:ascii="Verdana" w:eastAsia="Cambria" w:hAnsi="Verdana" w:cs="Cambria"/>
          <w:i w:val="0"/>
          <w:iCs/>
          <w:sz w:val="20"/>
          <w:szCs w:val="20"/>
          <w:lang w:val="en-US"/>
        </w:rPr>
        <w:t xml:space="preserve">, the representatives alleged that the </w:t>
      </w:r>
      <w:r w:rsidRPr="00A366BA">
        <w:rPr>
          <w:rFonts w:ascii="Verdana" w:eastAsia="Cambria" w:hAnsi="Verdana" w:cs="Cambria"/>
          <w:i w:val="0"/>
          <w:iCs/>
          <w:sz w:val="20"/>
          <w:szCs w:val="20"/>
          <w:lang w:val="en-US"/>
        </w:rPr>
        <w:t xml:space="preserve">next of kin </w:t>
      </w:r>
      <w:r w:rsidR="00335EE8" w:rsidRPr="00A366BA">
        <w:rPr>
          <w:rFonts w:ascii="Verdana" w:eastAsia="Cambria" w:hAnsi="Verdana" w:cs="Cambria"/>
          <w:i w:val="0"/>
          <w:iCs/>
          <w:sz w:val="20"/>
          <w:szCs w:val="20"/>
          <w:lang w:val="en-US"/>
        </w:rPr>
        <w:t>of Daniel García Rodríguez and</w:t>
      </w:r>
      <w:r w:rsidR="00E0538D" w:rsidRPr="00A366BA">
        <w:rPr>
          <w:rFonts w:ascii="Verdana" w:eastAsia="Cambria" w:hAnsi="Verdana" w:cs="Cambria"/>
          <w:i w:val="0"/>
          <w:iCs/>
          <w:sz w:val="20"/>
          <w:szCs w:val="20"/>
          <w:lang w:val="en-US"/>
        </w:rPr>
        <w:t xml:space="preserve"> Reyes Alpízar Ortiz</w:t>
      </w:r>
      <w:r w:rsidR="00335EE8" w:rsidRPr="00A366BA">
        <w:rPr>
          <w:rFonts w:ascii="Verdana" w:eastAsia="Cambria" w:hAnsi="Verdana" w:cs="Cambria"/>
          <w:i w:val="0"/>
          <w:iCs/>
          <w:sz w:val="20"/>
          <w:szCs w:val="20"/>
          <w:lang w:val="en-US"/>
        </w:rPr>
        <w:t>,</w:t>
      </w:r>
      <w:r w:rsidRPr="00A366BA">
        <w:rPr>
          <w:rFonts w:ascii="Verdana" w:eastAsia="Cambria" w:hAnsi="Verdana" w:cs="Cambria"/>
          <w:i w:val="0"/>
          <w:iCs/>
          <w:sz w:val="20"/>
          <w:szCs w:val="20"/>
          <w:lang w:val="en-US"/>
        </w:rPr>
        <w:t xml:space="preserve"> </w:t>
      </w:r>
      <w:r w:rsidR="00445DBC" w:rsidRPr="00A366BA">
        <w:rPr>
          <w:rFonts w:ascii="Verdana" w:eastAsia="Cambria" w:hAnsi="Verdana" w:cs="Cambria"/>
          <w:i w:val="0"/>
          <w:iCs/>
          <w:sz w:val="20"/>
          <w:szCs w:val="20"/>
          <w:lang w:val="en-US"/>
        </w:rPr>
        <w:t xml:space="preserve">that is, </w:t>
      </w:r>
      <w:r w:rsidR="00E0538D" w:rsidRPr="00A366BA">
        <w:rPr>
          <w:rFonts w:ascii="Verdana" w:eastAsia="Cambria" w:hAnsi="Verdana" w:cs="Cambria"/>
          <w:i w:val="0"/>
          <w:iCs/>
          <w:sz w:val="20"/>
          <w:szCs w:val="20"/>
          <w:lang w:val="en-US"/>
        </w:rPr>
        <w:t xml:space="preserve">Isaías García Godínez, Martín Moreno Rodríguez and Elvia Moreno Rodríguez, were not included in the Merits Report by the Commission due to a material error. </w:t>
      </w:r>
    </w:p>
    <w:p w14:paraId="03776F0B"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In the case </w:t>
      </w:r>
      <w:r w:rsidRPr="00A366BA">
        <w:rPr>
          <w:rFonts w:ascii="Verdana" w:eastAsia="Cambria" w:hAnsi="Verdana" w:cs="Cambria"/>
          <w:sz w:val="20"/>
          <w:szCs w:val="20"/>
          <w:lang w:val="en-US"/>
        </w:rPr>
        <w:t>sub judice</w:t>
      </w:r>
      <w:r w:rsidRPr="00A366BA">
        <w:rPr>
          <w:rFonts w:ascii="Verdana" w:eastAsia="Cambria" w:hAnsi="Verdana" w:cs="Cambria"/>
          <w:i w:val="0"/>
          <w:iCs/>
          <w:sz w:val="20"/>
          <w:szCs w:val="20"/>
          <w:lang w:val="en-US"/>
        </w:rPr>
        <w:t xml:space="preserve">, the admissibility report establishes the following in relation to the </w:t>
      </w:r>
      <w:r w:rsidR="00953445" w:rsidRPr="00A366BA">
        <w:rPr>
          <w:rFonts w:ascii="Verdana" w:eastAsia="Cambria" w:hAnsi="Verdana" w:cs="Cambria"/>
          <w:i w:val="0"/>
          <w:iCs/>
          <w:sz w:val="20"/>
          <w:szCs w:val="20"/>
          <w:lang w:val="en-US"/>
        </w:rPr>
        <w:t xml:space="preserve">next of kin </w:t>
      </w:r>
      <w:r w:rsidRPr="00A366BA">
        <w:rPr>
          <w:rFonts w:ascii="Verdana" w:eastAsia="Cambria" w:hAnsi="Verdana" w:cs="Cambria"/>
          <w:i w:val="0"/>
          <w:iCs/>
          <w:sz w:val="20"/>
          <w:szCs w:val="20"/>
          <w:lang w:val="en-US"/>
        </w:rPr>
        <w:t>of Daniel García Rodríguez and Reyes Alpízar Ortiz, namely, Isaías García Godínez, Martín Moreno Rodríguez and Elvia Moreno Rodríguez:</w:t>
      </w:r>
    </w:p>
    <w:p w14:paraId="17EBA5E2" w14:textId="77777777" w:rsidR="00E0538D" w:rsidRPr="00A366BA" w:rsidRDefault="00E0538D" w:rsidP="00E0538D">
      <w:pPr>
        <w:pStyle w:val="Estilo1"/>
        <w:widowControl w:val="0"/>
        <w:tabs>
          <w:tab w:val="left" w:pos="0"/>
          <w:tab w:val="left" w:pos="567"/>
        </w:tabs>
        <w:adjustRightInd w:val="0"/>
        <w:spacing w:before="120"/>
        <w:ind w:left="567" w:right="561" w:firstLine="0"/>
        <w:jc w:val="both"/>
        <w:textAlignment w:val="baseline"/>
        <w:rPr>
          <w:rFonts w:ascii="Verdana" w:eastAsia="Cambria" w:hAnsi="Verdana" w:cs="Cambria"/>
          <w:i w:val="0"/>
          <w:iCs/>
          <w:sz w:val="18"/>
          <w:szCs w:val="18"/>
          <w:lang w:val="en-US"/>
        </w:rPr>
      </w:pPr>
      <w:r w:rsidRPr="00A366BA">
        <w:rPr>
          <w:rFonts w:ascii="Verdana" w:eastAsia="Cambria" w:hAnsi="Verdana" w:cs="Cambria"/>
          <w:i w:val="0"/>
          <w:iCs/>
          <w:sz w:val="18"/>
          <w:szCs w:val="18"/>
          <w:lang w:val="en-US"/>
        </w:rPr>
        <w:t>As to the requirement of exhaustion of remedies concerning the purported violations against the other alleged victims, the Commission notes that the information filed by the petitioners is general and insufficient to analyze the fulfilment of the instant requirement” (…) Decision. (…) 3. To find the instant petition inadmissible in relation to the pleadings concerning the other alleged victims.</w:t>
      </w:r>
    </w:p>
    <w:p w14:paraId="46477B02"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snapToGrid w:val="0"/>
          <w:spacing w:val="-2"/>
          <w:sz w:val="20"/>
          <w:szCs w:val="20"/>
          <w:lang w:val="en-US" w:eastAsia="es-ES"/>
        </w:rPr>
      </w:pPr>
      <w:r w:rsidRPr="00A366BA">
        <w:rPr>
          <w:rFonts w:ascii="Verdana" w:eastAsia="Cambria" w:hAnsi="Verdana" w:cs="Cambria"/>
          <w:i w:val="0"/>
          <w:iCs/>
          <w:sz w:val="20"/>
          <w:szCs w:val="20"/>
          <w:lang w:val="en-US"/>
        </w:rPr>
        <w:t>Based on the foregoing, there i</w:t>
      </w:r>
      <w:r w:rsidR="00953445" w:rsidRPr="00A366BA">
        <w:rPr>
          <w:rFonts w:ascii="Verdana" w:eastAsia="Cambria" w:hAnsi="Verdana" w:cs="Cambria"/>
          <w:i w:val="0"/>
          <w:iCs/>
          <w:sz w:val="20"/>
          <w:szCs w:val="20"/>
          <w:lang w:val="en-US"/>
        </w:rPr>
        <w:t>s no</w:t>
      </w:r>
      <w:r w:rsidRPr="00A366BA">
        <w:rPr>
          <w:rFonts w:ascii="Verdana" w:eastAsia="Cambria" w:hAnsi="Verdana" w:cs="Cambria"/>
          <w:i w:val="0"/>
          <w:iCs/>
          <w:sz w:val="20"/>
          <w:szCs w:val="20"/>
          <w:lang w:val="en-US"/>
        </w:rPr>
        <w:t xml:space="preserve"> possible </w:t>
      </w:r>
      <w:r w:rsidR="00953445" w:rsidRPr="00A366BA">
        <w:rPr>
          <w:rFonts w:ascii="Verdana" w:eastAsia="Cambria" w:hAnsi="Verdana" w:cs="Cambria"/>
          <w:i w:val="0"/>
          <w:iCs/>
          <w:sz w:val="20"/>
          <w:szCs w:val="20"/>
          <w:lang w:val="en-US"/>
        </w:rPr>
        <w:t xml:space="preserve">argument regarding </w:t>
      </w:r>
      <w:r w:rsidRPr="00A366BA">
        <w:rPr>
          <w:rFonts w:ascii="Verdana" w:eastAsia="Cambria" w:hAnsi="Verdana" w:cs="Cambria"/>
          <w:i w:val="0"/>
          <w:iCs/>
          <w:sz w:val="20"/>
          <w:szCs w:val="20"/>
          <w:lang w:val="en-US"/>
        </w:rPr>
        <w:t>the fact that the Commission ju</w:t>
      </w:r>
      <w:r w:rsidR="00953445" w:rsidRPr="00A366BA">
        <w:rPr>
          <w:rFonts w:ascii="Verdana" w:eastAsia="Cambria" w:hAnsi="Verdana" w:cs="Cambria"/>
          <w:i w:val="0"/>
          <w:iCs/>
          <w:sz w:val="20"/>
          <w:szCs w:val="20"/>
          <w:lang w:val="en-US"/>
        </w:rPr>
        <w:t>stified the non-inclusion of the</w:t>
      </w:r>
      <w:r w:rsidRPr="00A366BA">
        <w:rPr>
          <w:rFonts w:ascii="Verdana" w:eastAsia="Cambria" w:hAnsi="Verdana" w:cs="Cambria"/>
          <w:i w:val="0"/>
          <w:iCs/>
          <w:sz w:val="20"/>
          <w:szCs w:val="20"/>
          <w:lang w:val="en-US"/>
        </w:rPr>
        <w:t xml:space="preserve">se persons as alleged victims and that, therefore, this was not </w:t>
      </w:r>
      <w:r w:rsidR="00953445" w:rsidRPr="00A366BA">
        <w:rPr>
          <w:rFonts w:ascii="Verdana" w:eastAsia="Cambria" w:hAnsi="Verdana" w:cs="Cambria"/>
          <w:i w:val="0"/>
          <w:iCs/>
          <w:sz w:val="20"/>
          <w:szCs w:val="20"/>
          <w:lang w:val="en-US"/>
        </w:rPr>
        <w:t xml:space="preserve">the result </w:t>
      </w:r>
      <w:r w:rsidRPr="00A366BA">
        <w:rPr>
          <w:rFonts w:ascii="Verdana" w:eastAsia="Cambria" w:hAnsi="Verdana" w:cs="Cambria"/>
          <w:i w:val="0"/>
          <w:iCs/>
          <w:sz w:val="20"/>
          <w:szCs w:val="20"/>
          <w:lang w:val="en-US"/>
        </w:rPr>
        <w:t>of a material error but</w:t>
      </w:r>
      <w:r w:rsidR="00953445" w:rsidRPr="00A366BA">
        <w:rPr>
          <w:rFonts w:ascii="Verdana" w:eastAsia="Cambria" w:hAnsi="Verdana" w:cs="Cambria"/>
          <w:i w:val="0"/>
          <w:iCs/>
          <w:sz w:val="20"/>
          <w:szCs w:val="20"/>
          <w:lang w:val="en-US"/>
        </w:rPr>
        <w:t>,</w:t>
      </w:r>
      <w:r w:rsidRPr="00A366BA">
        <w:rPr>
          <w:rFonts w:ascii="Verdana" w:eastAsia="Cambria" w:hAnsi="Verdana" w:cs="Cambria"/>
          <w:i w:val="0"/>
          <w:iCs/>
          <w:sz w:val="20"/>
          <w:szCs w:val="20"/>
          <w:lang w:val="en-US"/>
        </w:rPr>
        <w:t xml:space="preserve"> on the contrary</w:t>
      </w:r>
      <w:r w:rsidR="00953445" w:rsidRPr="00A366BA">
        <w:rPr>
          <w:rFonts w:ascii="Verdana" w:eastAsia="Cambria" w:hAnsi="Verdana" w:cs="Cambria"/>
          <w:i w:val="0"/>
          <w:iCs/>
          <w:sz w:val="20"/>
          <w:szCs w:val="20"/>
          <w:lang w:val="en-US"/>
        </w:rPr>
        <w:t>, of considerations of the</w:t>
      </w:r>
      <w:r w:rsidRPr="00A366BA">
        <w:rPr>
          <w:rFonts w:ascii="Verdana" w:eastAsia="Cambria" w:hAnsi="Verdana" w:cs="Cambria"/>
          <w:i w:val="0"/>
          <w:iCs/>
          <w:sz w:val="20"/>
          <w:szCs w:val="20"/>
          <w:lang w:val="en-US"/>
        </w:rPr>
        <w:t xml:space="preserve"> failure to exhaust domestic remedies. For the </w:t>
      </w:r>
      <w:r w:rsidR="0006029C" w:rsidRPr="00A366BA">
        <w:rPr>
          <w:rFonts w:ascii="Verdana" w:eastAsia="Cambria" w:hAnsi="Verdana" w:cs="Cambria"/>
          <w:i w:val="0"/>
          <w:iCs/>
          <w:sz w:val="20"/>
          <w:szCs w:val="20"/>
          <w:lang w:val="en-US"/>
        </w:rPr>
        <w:t xml:space="preserve">aforementioned </w:t>
      </w:r>
      <w:r w:rsidRPr="00A366BA">
        <w:rPr>
          <w:rFonts w:ascii="Verdana" w:eastAsia="Cambria" w:hAnsi="Verdana" w:cs="Cambria"/>
          <w:i w:val="0"/>
          <w:iCs/>
          <w:sz w:val="20"/>
          <w:szCs w:val="20"/>
          <w:lang w:val="en-US"/>
        </w:rPr>
        <w:t xml:space="preserve">reasons, it is not appropriate to add the </w:t>
      </w:r>
      <w:r w:rsidR="0006029C" w:rsidRPr="00A366BA">
        <w:rPr>
          <w:rFonts w:ascii="Verdana" w:eastAsia="Cambria" w:hAnsi="Verdana" w:cs="Cambria"/>
          <w:i w:val="0"/>
          <w:iCs/>
          <w:sz w:val="20"/>
          <w:szCs w:val="20"/>
          <w:lang w:val="en-US"/>
        </w:rPr>
        <w:t xml:space="preserve">next of kin </w:t>
      </w:r>
      <w:r w:rsidRPr="00A366BA">
        <w:rPr>
          <w:rFonts w:ascii="Verdana" w:eastAsia="Cambria" w:hAnsi="Verdana" w:cs="Cambria"/>
          <w:i w:val="0"/>
          <w:iCs/>
          <w:sz w:val="20"/>
          <w:szCs w:val="20"/>
          <w:lang w:val="en-US"/>
        </w:rPr>
        <w:t xml:space="preserve">of Daniel García Rodríguez and Reyes Alpízar Ortiz to the alleged victims in the case identified by the Commission in the Merits Report. Consequently, the Court will not analyze the alleged violations against the </w:t>
      </w:r>
      <w:r w:rsidR="0006029C" w:rsidRPr="00A366BA">
        <w:rPr>
          <w:rFonts w:ascii="Verdana" w:eastAsia="Cambria" w:hAnsi="Verdana" w:cs="Cambria"/>
          <w:i w:val="0"/>
          <w:iCs/>
          <w:sz w:val="20"/>
          <w:szCs w:val="20"/>
          <w:lang w:val="en-US"/>
        </w:rPr>
        <w:t xml:space="preserve">next of kin </w:t>
      </w:r>
      <w:r w:rsidR="00445DBC" w:rsidRPr="00A366BA">
        <w:rPr>
          <w:rFonts w:ascii="Verdana" w:eastAsia="Cambria" w:hAnsi="Verdana" w:cs="Cambria"/>
          <w:i w:val="0"/>
          <w:iCs/>
          <w:sz w:val="20"/>
          <w:szCs w:val="20"/>
          <w:lang w:val="en-US"/>
        </w:rPr>
        <w:t>of Daniel García Rodríguez and</w:t>
      </w:r>
      <w:r w:rsidRPr="00A366BA">
        <w:rPr>
          <w:rFonts w:ascii="Verdana" w:eastAsia="Cambria" w:hAnsi="Verdana" w:cs="Cambria"/>
          <w:i w:val="0"/>
          <w:iCs/>
          <w:sz w:val="20"/>
          <w:szCs w:val="20"/>
          <w:lang w:val="en-US"/>
        </w:rPr>
        <w:t xml:space="preserve"> Reyes Alpízar Ortiz</w:t>
      </w:r>
      <w:r w:rsidR="00445DBC" w:rsidRPr="00A366BA">
        <w:rPr>
          <w:rFonts w:ascii="Verdana" w:eastAsia="Cambria" w:hAnsi="Verdana" w:cs="Cambria"/>
          <w:i w:val="0"/>
          <w:iCs/>
          <w:sz w:val="20"/>
          <w:szCs w:val="20"/>
          <w:lang w:val="en-US"/>
        </w:rPr>
        <w:t>,</w:t>
      </w:r>
      <w:r w:rsidRPr="00A366BA">
        <w:rPr>
          <w:rFonts w:ascii="Verdana" w:eastAsia="Cambria" w:hAnsi="Verdana" w:cs="Cambria"/>
          <w:i w:val="0"/>
          <w:iCs/>
          <w:sz w:val="20"/>
          <w:szCs w:val="20"/>
          <w:lang w:val="en-US"/>
        </w:rPr>
        <w:t xml:space="preserve"> </w:t>
      </w:r>
      <w:r w:rsidR="00445DBC" w:rsidRPr="00A366BA">
        <w:rPr>
          <w:rFonts w:ascii="Verdana" w:eastAsia="Cambria" w:hAnsi="Verdana" w:cs="Cambria"/>
          <w:i w:val="0"/>
          <w:iCs/>
          <w:sz w:val="20"/>
          <w:szCs w:val="20"/>
          <w:lang w:val="en-US"/>
        </w:rPr>
        <w:t xml:space="preserve">namely </w:t>
      </w:r>
      <w:r w:rsidRPr="00A366BA">
        <w:rPr>
          <w:rFonts w:ascii="Verdana" w:eastAsia="Cambria" w:hAnsi="Verdana" w:cs="Cambria"/>
          <w:i w:val="0"/>
          <w:iCs/>
          <w:sz w:val="20"/>
          <w:szCs w:val="20"/>
          <w:lang w:val="en-US"/>
        </w:rPr>
        <w:t>Isaías García Godínez, Martín Moreno Rodríguez and Elvia Moreno Rodríguez</w:t>
      </w:r>
      <w:r w:rsidR="0006029C" w:rsidRPr="00A366BA">
        <w:rPr>
          <w:rFonts w:ascii="Verdana" w:eastAsia="Cambria" w:hAnsi="Verdana" w:cs="Cambria"/>
          <w:i w:val="0"/>
          <w:iCs/>
          <w:sz w:val="20"/>
          <w:szCs w:val="20"/>
          <w:lang w:val="en-US"/>
        </w:rPr>
        <w:t>,</w:t>
      </w:r>
      <w:r w:rsidRPr="00A366BA">
        <w:rPr>
          <w:rFonts w:ascii="Verdana" w:eastAsia="Cambria" w:hAnsi="Verdana" w:cs="Cambria"/>
          <w:i w:val="0"/>
          <w:iCs/>
          <w:sz w:val="20"/>
          <w:szCs w:val="20"/>
          <w:lang w:val="en-US"/>
        </w:rPr>
        <w:t xml:space="preserve"> </w:t>
      </w:r>
      <w:r w:rsidR="0006029C" w:rsidRPr="00A366BA">
        <w:rPr>
          <w:rFonts w:ascii="Verdana" w:eastAsia="Cambria" w:hAnsi="Verdana" w:cs="Cambria"/>
          <w:i w:val="0"/>
          <w:iCs/>
          <w:sz w:val="20"/>
          <w:szCs w:val="20"/>
          <w:lang w:val="en-US"/>
        </w:rPr>
        <w:t xml:space="preserve">since </w:t>
      </w:r>
      <w:r w:rsidRPr="00A366BA">
        <w:rPr>
          <w:rFonts w:ascii="Verdana" w:eastAsia="Cambria" w:hAnsi="Verdana" w:cs="Cambria"/>
          <w:i w:val="0"/>
          <w:iCs/>
          <w:sz w:val="20"/>
          <w:szCs w:val="20"/>
          <w:lang w:val="en-US"/>
        </w:rPr>
        <w:t>they were not identified as victims by the Commission</w:t>
      </w:r>
      <w:r w:rsidR="0006029C" w:rsidRPr="00A366BA">
        <w:rPr>
          <w:rFonts w:ascii="Verdana" w:eastAsia="Cambria" w:hAnsi="Verdana" w:cs="Cambria"/>
          <w:i w:val="0"/>
          <w:iCs/>
          <w:sz w:val="20"/>
          <w:szCs w:val="20"/>
          <w:lang w:val="en-US"/>
        </w:rPr>
        <w:t xml:space="preserve"> at the proper procedural moment, and</w:t>
      </w:r>
      <w:r w:rsidRPr="00A366BA">
        <w:rPr>
          <w:rFonts w:ascii="Verdana" w:eastAsia="Cambria" w:hAnsi="Verdana" w:cs="Cambria"/>
          <w:i w:val="0"/>
          <w:iCs/>
          <w:sz w:val="20"/>
          <w:szCs w:val="20"/>
          <w:lang w:val="en-US"/>
        </w:rPr>
        <w:t xml:space="preserve"> their situation </w:t>
      </w:r>
      <w:r w:rsidR="0006029C" w:rsidRPr="00A366BA">
        <w:rPr>
          <w:rFonts w:ascii="Verdana" w:eastAsia="Cambria" w:hAnsi="Verdana" w:cs="Cambria"/>
          <w:i w:val="0"/>
          <w:iCs/>
          <w:sz w:val="20"/>
          <w:szCs w:val="20"/>
          <w:lang w:val="en-US"/>
        </w:rPr>
        <w:t xml:space="preserve">does not fall </w:t>
      </w:r>
      <w:r w:rsidR="00445DBC" w:rsidRPr="00A366BA">
        <w:rPr>
          <w:rFonts w:ascii="Verdana" w:eastAsia="Cambria" w:hAnsi="Verdana" w:cs="Cambria"/>
          <w:i w:val="0"/>
          <w:iCs/>
          <w:sz w:val="20"/>
          <w:szCs w:val="20"/>
          <w:lang w:val="en-US"/>
        </w:rPr>
        <w:t xml:space="preserve">within </w:t>
      </w:r>
      <w:r w:rsidRPr="00A366BA">
        <w:rPr>
          <w:rFonts w:ascii="Verdana" w:eastAsia="Cambria" w:hAnsi="Verdana" w:cs="Cambria"/>
          <w:i w:val="0"/>
          <w:iCs/>
          <w:sz w:val="20"/>
          <w:szCs w:val="20"/>
          <w:lang w:val="en-US"/>
        </w:rPr>
        <w:t xml:space="preserve">any of the exceptions </w:t>
      </w:r>
      <w:r w:rsidR="00445DBC" w:rsidRPr="00A366BA">
        <w:rPr>
          <w:rFonts w:ascii="Verdana" w:eastAsia="Cambria" w:hAnsi="Verdana" w:cs="Cambria"/>
          <w:i w:val="0"/>
          <w:iCs/>
          <w:sz w:val="20"/>
          <w:szCs w:val="20"/>
          <w:lang w:val="en-US"/>
        </w:rPr>
        <w:t xml:space="preserve">provided for </w:t>
      </w:r>
      <w:r w:rsidRPr="00A366BA">
        <w:rPr>
          <w:rFonts w:ascii="Verdana" w:eastAsia="Cambria" w:hAnsi="Verdana" w:cs="Cambria"/>
          <w:i w:val="0"/>
          <w:iCs/>
          <w:sz w:val="20"/>
          <w:szCs w:val="20"/>
          <w:lang w:val="en-US"/>
        </w:rPr>
        <w:t xml:space="preserve">in Article 35(2) of the Rules of Procedure. </w:t>
      </w:r>
    </w:p>
    <w:p w14:paraId="3F46E680" w14:textId="77777777" w:rsidR="00E0538D" w:rsidRPr="00A366BA" w:rsidRDefault="00E0538D" w:rsidP="00E0538D">
      <w:pPr>
        <w:pStyle w:val="Ttulo2"/>
        <w:numPr>
          <w:ilvl w:val="0"/>
          <w:numId w:val="20"/>
        </w:numPr>
        <w:spacing w:before="240" w:after="240"/>
        <w:rPr>
          <w:rFonts w:ascii="Verdana" w:hAnsi="Verdana"/>
          <w:sz w:val="20"/>
          <w:szCs w:val="20"/>
          <w:lang w:val="en-US"/>
        </w:rPr>
      </w:pPr>
      <w:r w:rsidRPr="00A366BA">
        <w:rPr>
          <w:rFonts w:ascii="Verdana" w:hAnsi="Verdana"/>
          <w:b w:val="0"/>
          <w:bCs w:val="0"/>
          <w:i/>
          <w:color w:val="auto"/>
          <w:sz w:val="20"/>
          <w:szCs w:val="20"/>
          <w:lang w:val="en-US"/>
        </w:rPr>
        <w:t xml:space="preserve"> </w:t>
      </w:r>
      <w:bookmarkStart w:id="45" w:name="_Toc138091322"/>
      <w:r w:rsidRPr="00A366BA">
        <w:rPr>
          <w:rFonts w:ascii="Verdana" w:hAnsi="Verdana"/>
          <w:b w:val="0"/>
          <w:bCs w:val="0"/>
          <w:i/>
          <w:color w:val="auto"/>
          <w:sz w:val="20"/>
          <w:szCs w:val="20"/>
          <w:lang w:val="en-US"/>
        </w:rPr>
        <w:t>New facts related to the political context</w:t>
      </w:r>
      <w:bookmarkEnd w:id="45"/>
    </w:p>
    <w:p w14:paraId="1E05901F"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46" w:name="_Toc138091323"/>
      <w:r w:rsidRPr="00A366BA">
        <w:rPr>
          <w:rFonts w:ascii="Verdana" w:hAnsi="Verdana"/>
          <w:b w:val="0"/>
          <w:snapToGrid w:val="0"/>
          <w:spacing w:val="-2"/>
          <w:sz w:val="20"/>
          <w:szCs w:val="20"/>
          <w:lang w:val="en-US" w:eastAsia="es-ES"/>
        </w:rPr>
        <w:t>C.1. Arguments of the parties and the Commission</w:t>
      </w:r>
      <w:bookmarkEnd w:id="46"/>
      <w:r w:rsidRPr="00A366BA">
        <w:rPr>
          <w:rFonts w:ascii="Verdana" w:hAnsi="Verdana"/>
          <w:sz w:val="20"/>
          <w:szCs w:val="20"/>
          <w:lang w:val="en-US"/>
        </w:rPr>
        <w:t xml:space="preserve">  </w:t>
      </w:r>
    </w:p>
    <w:p w14:paraId="5676C403"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eastAsia="Cambria" w:hAnsi="Verdana" w:cs="Cambria"/>
          <w:i w:val="0"/>
          <w:iCs/>
          <w:sz w:val="20"/>
          <w:szCs w:val="20"/>
          <w:lang w:val="en-US"/>
        </w:rPr>
        <w:t xml:space="preserve">The </w:t>
      </w:r>
      <w:r w:rsidRPr="00A366BA">
        <w:rPr>
          <w:rFonts w:ascii="Verdana" w:eastAsia="Cambria" w:hAnsi="Verdana" w:cs="Cambria"/>
          <w:b/>
          <w:iCs/>
          <w:sz w:val="20"/>
          <w:szCs w:val="20"/>
          <w:lang w:val="en-US"/>
        </w:rPr>
        <w:t>State</w:t>
      </w:r>
      <w:r w:rsidRPr="00A366BA">
        <w:rPr>
          <w:rFonts w:ascii="Verdana" w:eastAsia="Cambria" w:hAnsi="Verdana" w:cs="Cambria"/>
          <w:i w:val="0"/>
          <w:iCs/>
          <w:sz w:val="20"/>
          <w:szCs w:val="20"/>
          <w:lang w:val="en-US"/>
        </w:rPr>
        <w:t xml:space="preserve"> argued that the representatives included </w:t>
      </w:r>
      <w:r w:rsidR="00B17B3F" w:rsidRPr="00A366BA">
        <w:rPr>
          <w:rFonts w:ascii="Verdana" w:eastAsia="Cambria" w:hAnsi="Verdana" w:cs="Cambria"/>
          <w:i w:val="0"/>
          <w:iCs/>
          <w:sz w:val="20"/>
          <w:szCs w:val="20"/>
          <w:lang w:val="en-US"/>
        </w:rPr>
        <w:t xml:space="preserve">new facts </w:t>
      </w:r>
      <w:r w:rsidRPr="00A366BA">
        <w:rPr>
          <w:rFonts w:ascii="Verdana" w:eastAsia="Cambria" w:hAnsi="Verdana" w:cs="Cambria"/>
          <w:i w:val="0"/>
          <w:iCs/>
          <w:sz w:val="20"/>
          <w:szCs w:val="20"/>
          <w:lang w:val="en-US"/>
        </w:rPr>
        <w:t xml:space="preserve">in their pleadings and motions </w:t>
      </w:r>
      <w:r w:rsidRPr="00A366BA">
        <w:rPr>
          <w:rFonts w:ascii="Verdana" w:eastAsia="Cambria" w:hAnsi="Verdana" w:cs="Cambria"/>
          <w:i w:val="0"/>
          <w:iCs/>
          <w:sz w:val="20"/>
          <w:szCs w:val="20"/>
          <w:lang w:val="en-US"/>
        </w:rPr>
        <w:lastRenderedPageBreak/>
        <w:t xml:space="preserve">brief, </w:t>
      </w:r>
      <w:r w:rsidR="00B17B3F" w:rsidRPr="00A366BA">
        <w:rPr>
          <w:rFonts w:ascii="Verdana" w:eastAsia="Cambria" w:hAnsi="Verdana" w:cs="Cambria"/>
          <w:i w:val="0"/>
          <w:iCs/>
          <w:sz w:val="20"/>
          <w:szCs w:val="20"/>
          <w:lang w:val="en-US"/>
        </w:rPr>
        <w:t xml:space="preserve">with respect to </w:t>
      </w:r>
      <w:r w:rsidRPr="00A366BA">
        <w:rPr>
          <w:rFonts w:ascii="Verdana" w:eastAsia="Cambria" w:hAnsi="Verdana" w:cs="Cambria"/>
          <w:i w:val="0"/>
          <w:iCs/>
          <w:sz w:val="20"/>
          <w:szCs w:val="20"/>
          <w:lang w:val="en-US"/>
        </w:rPr>
        <w:t xml:space="preserve">the context already </w:t>
      </w:r>
      <w:r w:rsidR="00EE6E45" w:rsidRPr="00A366BA">
        <w:rPr>
          <w:rFonts w:ascii="Verdana" w:eastAsia="Cambria" w:hAnsi="Verdana" w:cs="Cambria"/>
          <w:i w:val="0"/>
          <w:iCs/>
          <w:sz w:val="20"/>
          <w:szCs w:val="20"/>
          <w:lang w:val="en-US"/>
        </w:rPr>
        <w:t xml:space="preserve">outlined </w:t>
      </w:r>
      <w:r w:rsidRPr="00A366BA">
        <w:rPr>
          <w:rFonts w:ascii="Verdana" w:eastAsia="Cambria" w:hAnsi="Verdana" w:cs="Cambria"/>
          <w:i w:val="0"/>
          <w:iCs/>
          <w:sz w:val="20"/>
          <w:szCs w:val="20"/>
          <w:lang w:val="en-US"/>
        </w:rPr>
        <w:t xml:space="preserve">and identified by the Commission in the Merits Report, </w:t>
      </w:r>
      <w:r w:rsidR="00EE6E45" w:rsidRPr="00A366BA">
        <w:rPr>
          <w:rFonts w:ascii="Verdana" w:eastAsia="Cambria" w:hAnsi="Verdana" w:cs="Cambria"/>
          <w:i w:val="0"/>
          <w:iCs/>
          <w:sz w:val="20"/>
          <w:szCs w:val="20"/>
          <w:lang w:val="en-US"/>
        </w:rPr>
        <w:t xml:space="preserve">which are outside </w:t>
      </w:r>
      <w:r w:rsidR="00E702C5" w:rsidRPr="00A366BA">
        <w:rPr>
          <w:rFonts w:ascii="Verdana" w:eastAsia="Cambria" w:hAnsi="Verdana" w:cs="Cambria"/>
          <w:i w:val="0"/>
          <w:iCs/>
          <w:sz w:val="20"/>
          <w:szCs w:val="20"/>
          <w:lang w:val="en-US"/>
        </w:rPr>
        <w:t xml:space="preserve">of </w:t>
      </w:r>
      <w:r w:rsidRPr="00A366BA">
        <w:rPr>
          <w:rFonts w:ascii="Verdana" w:eastAsia="Cambria" w:hAnsi="Verdana" w:cs="Cambria"/>
          <w:i w:val="0"/>
          <w:iCs/>
          <w:sz w:val="20"/>
          <w:szCs w:val="20"/>
          <w:lang w:val="en-US"/>
        </w:rPr>
        <w:t xml:space="preserve">the factual framework of the case </w:t>
      </w:r>
      <w:r w:rsidR="00EE6E45" w:rsidRPr="00A366BA">
        <w:rPr>
          <w:rFonts w:ascii="Verdana" w:eastAsia="Cambria" w:hAnsi="Verdana" w:cs="Cambria"/>
          <w:sz w:val="20"/>
          <w:szCs w:val="20"/>
          <w:lang w:val="en-US"/>
        </w:rPr>
        <w:t>sub j</w:t>
      </w:r>
      <w:r w:rsidRPr="00A366BA">
        <w:rPr>
          <w:rFonts w:ascii="Verdana" w:eastAsia="Cambria" w:hAnsi="Verdana" w:cs="Cambria"/>
          <w:sz w:val="20"/>
          <w:szCs w:val="20"/>
          <w:lang w:val="en-US"/>
        </w:rPr>
        <w:t>udice</w:t>
      </w:r>
      <w:r w:rsidRPr="00A366BA">
        <w:rPr>
          <w:rFonts w:ascii="Verdana" w:eastAsia="Cambria" w:hAnsi="Verdana" w:cs="Cambria"/>
          <w:i w:val="0"/>
          <w:iCs/>
          <w:sz w:val="20"/>
          <w:szCs w:val="20"/>
          <w:lang w:val="en-US"/>
        </w:rPr>
        <w:t xml:space="preserve">, and </w:t>
      </w:r>
      <w:r w:rsidR="00EE6E45" w:rsidRPr="00A366BA">
        <w:rPr>
          <w:rFonts w:ascii="Verdana" w:eastAsia="Cambria" w:hAnsi="Verdana" w:cs="Cambria"/>
          <w:i w:val="0"/>
          <w:iCs/>
          <w:sz w:val="20"/>
          <w:szCs w:val="20"/>
          <w:lang w:val="en-US"/>
        </w:rPr>
        <w:t xml:space="preserve">which they </w:t>
      </w:r>
      <w:r w:rsidRPr="00A366BA">
        <w:rPr>
          <w:rFonts w:ascii="Verdana" w:eastAsia="Cambria" w:hAnsi="Verdana" w:cs="Cambria"/>
          <w:i w:val="0"/>
          <w:iCs/>
          <w:sz w:val="20"/>
          <w:szCs w:val="20"/>
          <w:lang w:val="en-US"/>
        </w:rPr>
        <w:t xml:space="preserve">seek to </w:t>
      </w:r>
      <w:r w:rsidR="00EE6E45" w:rsidRPr="00A366BA">
        <w:rPr>
          <w:rFonts w:ascii="Verdana" w:eastAsia="Cambria" w:hAnsi="Verdana" w:cs="Cambria"/>
          <w:i w:val="0"/>
          <w:iCs/>
          <w:sz w:val="20"/>
          <w:szCs w:val="20"/>
          <w:lang w:val="en-US"/>
        </w:rPr>
        <w:t xml:space="preserve">include in order to </w:t>
      </w:r>
      <w:r w:rsidRPr="00A366BA">
        <w:rPr>
          <w:rFonts w:ascii="Verdana" w:eastAsia="Cambria" w:hAnsi="Verdana" w:cs="Cambria"/>
          <w:i w:val="0"/>
          <w:iCs/>
          <w:sz w:val="20"/>
          <w:szCs w:val="20"/>
          <w:lang w:val="en-US"/>
        </w:rPr>
        <w:t xml:space="preserve">allege supposed new </w:t>
      </w:r>
      <w:r w:rsidR="00B17B3F" w:rsidRPr="00A366BA">
        <w:rPr>
          <w:rFonts w:ascii="Verdana" w:eastAsia="Cambria" w:hAnsi="Verdana" w:cs="Cambria"/>
          <w:i w:val="0"/>
          <w:iCs/>
          <w:sz w:val="20"/>
          <w:szCs w:val="20"/>
          <w:lang w:val="en-US"/>
        </w:rPr>
        <w:t xml:space="preserve">autonomous </w:t>
      </w:r>
      <w:r w:rsidR="00EE6E45" w:rsidRPr="00A366BA">
        <w:rPr>
          <w:rFonts w:ascii="Verdana" w:eastAsia="Cambria" w:hAnsi="Verdana" w:cs="Cambria"/>
          <w:i w:val="0"/>
          <w:iCs/>
          <w:sz w:val="20"/>
          <w:szCs w:val="20"/>
          <w:lang w:val="en-US"/>
        </w:rPr>
        <w:t xml:space="preserve">violations </w:t>
      </w:r>
      <w:r w:rsidRPr="00A366BA">
        <w:rPr>
          <w:rFonts w:ascii="Verdana" w:eastAsia="Cambria" w:hAnsi="Verdana" w:cs="Cambria"/>
          <w:i w:val="0"/>
          <w:iCs/>
          <w:sz w:val="20"/>
          <w:szCs w:val="20"/>
          <w:lang w:val="en-US"/>
        </w:rPr>
        <w:t>against the alleged victims.</w:t>
      </w:r>
      <w:r w:rsidRPr="00A366BA">
        <w:rPr>
          <w:i w:val="0"/>
          <w:iCs/>
          <w:lang w:val="en-US"/>
        </w:rPr>
        <w:t xml:space="preserve"> </w:t>
      </w:r>
      <w:r w:rsidRPr="00A366BA">
        <w:rPr>
          <w:rFonts w:ascii="Verdana" w:hAnsi="Verdana"/>
          <w:i w:val="0"/>
          <w:iCs/>
          <w:sz w:val="20"/>
          <w:szCs w:val="20"/>
          <w:lang w:val="en-US"/>
        </w:rPr>
        <w:t>Th</w:t>
      </w:r>
      <w:r w:rsidR="00C93E75" w:rsidRPr="00A366BA">
        <w:rPr>
          <w:rFonts w:ascii="Verdana" w:hAnsi="Verdana"/>
          <w:i w:val="0"/>
          <w:iCs/>
          <w:sz w:val="20"/>
          <w:szCs w:val="20"/>
          <w:lang w:val="en-US"/>
        </w:rPr>
        <w:t>us</w:t>
      </w:r>
      <w:r w:rsidRPr="00A366BA">
        <w:rPr>
          <w:rFonts w:ascii="Verdana" w:eastAsia="Cambria" w:hAnsi="Verdana" w:cs="Cambria"/>
          <w:i w:val="0"/>
          <w:iCs/>
          <w:sz w:val="20"/>
          <w:szCs w:val="20"/>
          <w:lang w:val="en-US"/>
        </w:rPr>
        <w:t xml:space="preserve">, the Mexican State </w:t>
      </w:r>
      <w:r w:rsidR="00EE6E45" w:rsidRPr="00A366BA">
        <w:rPr>
          <w:rFonts w:ascii="Verdana" w:eastAsia="Cambria" w:hAnsi="Verdana" w:cs="Cambria"/>
          <w:i w:val="0"/>
          <w:iCs/>
          <w:sz w:val="20"/>
          <w:szCs w:val="20"/>
          <w:lang w:val="en-US"/>
        </w:rPr>
        <w:t xml:space="preserve">argued </w:t>
      </w:r>
      <w:r w:rsidRPr="00A366BA">
        <w:rPr>
          <w:rFonts w:ascii="Verdana" w:eastAsia="Cambria" w:hAnsi="Verdana" w:cs="Cambria"/>
          <w:i w:val="0"/>
          <w:iCs/>
          <w:sz w:val="20"/>
          <w:szCs w:val="20"/>
          <w:lang w:val="en-US"/>
        </w:rPr>
        <w:t xml:space="preserve">that the </w:t>
      </w:r>
      <w:r w:rsidR="00EE6E45" w:rsidRPr="00A366BA">
        <w:rPr>
          <w:rFonts w:ascii="Verdana" w:eastAsia="Cambria" w:hAnsi="Verdana" w:cs="Cambria"/>
          <w:i w:val="0"/>
          <w:iCs/>
          <w:sz w:val="20"/>
          <w:szCs w:val="20"/>
          <w:lang w:val="en-US"/>
        </w:rPr>
        <w:t xml:space="preserve">alleged </w:t>
      </w:r>
      <w:r w:rsidRPr="00A366BA">
        <w:rPr>
          <w:rFonts w:ascii="Verdana" w:eastAsia="Cambria" w:hAnsi="Verdana" w:cs="Cambria"/>
          <w:i w:val="0"/>
          <w:iCs/>
          <w:sz w:val="20"/>
          <w:szCs w:val="20"/>
          <w:lang w:val="en-US"/>
        </w:rPr>
        <w:t xml:space="preserve">political context </w:t>
      </w:r>
      <w:r w:rsidR="00EE6E45" w:rsidRPr="00A366BA">
        <w:rPr>
          <w:rFonts w:ascii="Verdana" w:eastAsia="Cambria" w:hAnsi="Verdana" w:cs="Cambria"/>
          <w:i w:val="0"/>
          <w:iCs/>
          <w:sz w:val="20"/>
          <w:szCs w:val="20"/>
          <w:lang w:val="en-US"/>
        </w:rPr>
        <w:t xml:space="preserve">described </w:t>
      </w:r>
      <w:r w:rsidRPr="00A366BA">
        <w:rPr>
          <w:rFonts w:ascii="Verdana" w:eastAsia="Cambria" w:hAnsi="Verdana" w:cs="Cambria"/>
          <w:i w:val="0"/>
          <w:iCs/>
          <w:sz w:val="20"/>
          <w:szCs w:val="20"/>
          <w:lang w:val="en-US"/>
        </w:rPr>
        <w:t>by the representatives constitutes a new fact</w:t>
      </w:r>
      <w:r w:rsidR="00EE6E45" w:rsidRPr="00A366BA">
        <w:rPr>
          <w:rFonts w:ascii="Verdana" w:eastAsia="Cambria" w:hAnsi="Verdana" w:cs="Cambria"/>
          <w:i w:val="0"/>
          <w:iCs/>
          <w:sz w:val="20"/>
          <w:szCs w:val="20"/>
          <w:lang w:val="en-US"/>
        </w:rPr>
        <w:t>, which</w:t>
      </w:r>
      <w:r w:rsidRPr="00A366BA">
        <w:rPr>
          <w:rFonts w:ascii="Verdana" w:eastAsia="Cambria" w:hAnsi="Verdana" w:cs="Cambria"/>
          <w:i w:val="0"/>
          <w:iCs/>
          <w:sz w:val="20"/>
          <w:szCs w:val="20"/>
          <w:lang w:val="en-US"/>
        </w:rPr>
        <w:t xml:space="preserve"> is outside </w:t>
      </w:r>
      <w:r w:rsidR="00E702C5" w:rsidRPr="00A366BA">
        <w:rPr>
          <w:rFonts w:ascii="Verdana" w:eastAsia="Cambria" w:hAnsi="Verdana" w:cs="Cambria"/>
          <w:i w:val="0"/>
          <w:iCs/>
          <w:sz w:val="20"/>
          <w:szCs w:val="20"/>
          <w:lang w:val="en-US"/>
        </w:rPr>
        <w:t xml:space="preserve">of </w:t>
      </w:r>
      <w:r w:rsidRPr="00A366BA">
        <w:rPr>
          <w:rFonts w:ascii="Verdana" w:eastAsia="Cambria" w:hAnsi="Verdana" w:cs="Cambria"/>
          <w:i w:val="0"/>
          <w:iCs/>
          <w:sz w:val="20"/>
          <w:szCs w:val="20"/>
          <w:lang w:val="en-US"/>
        </w:rPr>
        <w:t>the factual framework established by the Commission.</w:t>
      </w:r>
    </w:p>
    <w:p w14:paraId="254A7D42"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 xml:space="preserve">For their part, </w:t>
      </w:r>
      <w:r w:rsidRPr="00A366BA">
        <w:rPr>
          <w:rFonts w:ascii="Verdana" w:eastAsia="Cambria" w:hAnsi="Verdana" w:cs="Cambria"/>
          <w:i w:val="0"/>
          <w:iCs/>
          <w:sz w:val="20"/>
          <w:szCs w:val="20"/>
          <w:lang w:val="en-US"/>
        </w:rPr>
        <w:t xml:space="preserve">the </w:t>
      </w:r>
      <w:r w:rsidRPr="00A366BA">
        <w:rPr>
          <w:rFonts w:ascii="Verdana" w:eastAsia="Cambria" w:hAnsi="Verdana" w:cs="Cambria"/>
          <w:b/>
          <w:iCs/>
          <w:sz w:val="20"/>
          <w:szCs w:val="20"/>
          <w:lang w:val="en-US"/>
        </w:rPr>
        <w:t>representatives</w:t>
      </w:r>
      <w:r w:rsidRPr="00A366BA">
        <w:rPr>
          <w:rFonts w:ascii="Verdana" w:eastAsia="Cambria" w:hAnsi="Verdana" w:cs="Cambria"/>
          <w:b/>
          <w:bCs/>
          <w:i w:val="0"/>
          <w:iCs/>
          <w:sz w:val="20"/>
          <w:szCs w:val="20"/>
          <w:lang w:val="en-US"/>
        </w:rPr>
        <w:t xml:space="preserve"> </w:t>
      </w:r>
      <w:r w:rsidR="00EE6E45" w:rsidRPr="00A366BA">
        <w:rPr>
          <w:rFonts w:ascii="Verdana" w:eastAsia="Cambria" w:hAnsi="Verdana" w:cs="Cambria"/>
          <w:bCs/>
          <w:i w:val="0"/>
          <w:iCs/>
          <w:sz w:val="20"/>
          <w:szCs w:val="20"/>
          <w:lang w:val="en-US"/>
        </w:rPr>
        <w:t>stressed</w:t>
      </w:r>
      <w:r w:rsidR="00EE6E45" w:rsidRPr="00A366BA">
        <w:rPr>
          <w:rFonts w:ascii="Verdana" w:eastAsia="Cambria" w:hAnsi="Verdana" w:cs="Cambria"/>
          <w:b/>
          <w:bCs/>
          <w:i w:val="0"/>
          <w:iCs/>
          <w:sz w:val="20"/>
          <w:szCs w:val="20"/>
          <w:lang w:val="en-US"/>
        </w:rPr>
        <w:t xml:space="preserve"> </w:t>
      </w:r>
      <w:r w:rsidRPr="00A366BA">
        <w:rPr>
          <w:rFonts w:ascii="Verdana" w:eastAsia="Cambria" w:hAnsi="Verdana" w:cs="Cambria"/>
          <w:i w:val="0"/>
          <w:iCs/>
          <w:sz w:val="20"/>
          <w:szCs w:val="20"/>
          <w:lang w:val="en-US"/>
        </w:rPr>
        <w:t xml:space="preserve">the importance </w:t>
      </w:r>
      <w:r w:rsidR="00EE6E45" w:rsidRPr="00A366BA">
        <w:rPr>
          <w:rFonts w:ascii="Verdana" w:eastAsia="Cambria" w:hAnsi="Verdana" w:cs="Cambria"/>
          <w:i w:val="0"/>
          <w:iCs/>
          <w:sz w:val="20"/>
          <w:szCs w:val="20"/>
          <w:lang w:val="en-US"/>
        </w:rPr>
        <w:t xml:space="preserve">that </w:t>
      </w:r>
      <w:r w:rsidRPr="00A366BA">
        <w:rPr>
          <w:rFonts w:ascii="Verdana" w:eastAsia="Cambria" w:hAnsi="Verdana" w:cs="Cambria"/>
          <w:i w:val="0"/>
          <w:iCs/>
          <w:sz w:val="20"/>
          <w:szCs w:val="20"/>
          <w:lang w:val="en-US"/>
        </w:rPr>
        <w:t xml:space="preserve">the Court, when analyzing the merits of the alleged violations, </w:t>
      </w:r>
      <w:r w:rsidR="007B77C3" w:rsidRPr="00A366BA">
        <w:rPr>
          <w:rFonts w:ascii="Verdana" w:eastAsia="Cambria" w:hAnsi="Verdana" w:cs="Cambria"/>
          <w:i w:val="0"/>
          <w:iCs/>
          <w:sz w:val="20"/>
          <w:szCs w:val="20"/>
          <w:lang w:val="en-US"/>
        </w:rPr>
        <w:t xml:space="preserve">should </w:t>
      </w:r>
      <w:r w:rsidRPr="00A366BA">
        <w:rPr>
          <w:rFonts w:ascii="Verdana" w:eastAsia="Cambria" w:hAnsi="Verdana" w:cs="Cambria"/>
          <w:i w:val="0"/>
          <w:iCs/>
          <w:sz w:val="20"/>
          <w:szCs w:val="20"/>
          <w:lang w:val="en-US"/>
        </w:rPr>
        <w:t>t</w:t>
      </w:r>
      <w:r w:rsidR="00EE6E45" w:rsidRPr="00A366BA">
        <w:rPr>
          <w:rFonts w:ascii="Verdana" w:eastAsia="Cambria" w:hAnsi="Verdana" w:cs="Cambria"/>
          <w:i w:val="0"/>
          <w:iCs/>
          <w:sz w:val="20"/>
          <w:szCs w:val="20"/>
          <w:lang w:val="en-US"/>
        </w:rPr>
        <w:t xml:space="preserve">ake into account </w:t>
      </w:r>
      <w:r w:rsidRPr="00A366BA">
        <w:rPr>
          <w:rFonts w:ascii="Verdana" w:eastAsia="Cambria" w:hAnsi="Verdana" w:cs="Cambria"/>
          <w:i w:val="0"/>
          <w:iCs/>
          <w:sz w:val="20"/>
          <w:szCs w:val="20"/>
          <w:lang w:val="en-US"/>
        </w:rPr>
        <w:t xml:space="preserve">the general and historical context of the facts, </w:t>
      </w:r>
      <w:r w:rsidR="00EE6E45" w:rsidRPr="00A366BA">
        <w:rPr>
          <w:rFonts w:ascii="Verdana" w:eastAsia="Cambria" w:hAnsi="Verdana" w:cs="Cambria"/>
          <w:i w:val="0"/>
          <w:iCs/>
          <w:sz w:val="20"/>
          <w:szCs w:val="20"/>
          <w:lang w:val="en-US"/>
        </w:rPr>
        <w:t xml:space="preserve">in conjunction with </w:t>
      </w:r>
      <w:r w:rsidRPr="00A366BA">
        <w:rPr>
          <w:rFonts w:ascii="Verdana" w:eastAsia="Cambria" w:hAnsi="Verdana" w:cs="Cambria"/>
          <w:i w:val="0"/>
          <w:iCs/>
          <w:sz w:val="20"/>
          <w:szCs w:val="20"/>
          <w:lang w:val="en-US"/>
        </w:rPr>
        <w:t xml:space="preserve">the systematic conduct of the ministerial and judicial authorities of the </w:t>
      </w:r>
      <w:r w:rsidR="00AB5009" w:rsidRPr="00A366BA">
        <w:rPr>
          <w:rFonts w:ascii="Verdana" w:eastAsia="Cambria" w:hAnsi="Verdana" w:cs="Cambria"/>
          <w:i w:val="0"/>
          <w:iCs/>
          <w:sz w:val="20"/>
          <w:szCs w:val="20"/>
          <w:lang w:val="en-US"/>
        </w:rPr>
        <w:t>State of Mexico</w:t>
      </w:r>
      <w:r w:rsidRPr="00A366BA">
        <w:rPr>
          <w:rFonts w:ascii="Verdana" w:eastAsia="Cambria" w:hAnsi="Verdana" w:cs="Cambria"/>
          <w:i w:val="0"/>
          <w:iCs/>
          <w:sz w:val="20"/>
          <w:szCs w:val="20"/>
          <w:lang w:val="en-US"/>
        </w:rPr>
        <w:t xml:space="preserve"> </w:t>
      </w:r>
      <w:r w:rsidR="00AB5009" w:rsidRPr="00A366BA">
        <w:rPr>
          <w:rFonts w:ascii="Verdana" w:eastAsia="Cambria" w:hAnsi="Verdana" w:cs="Cambria"/>
          <w:i w:val="0"/>
          <w:iCs/>
          <w:sz w:val="20"/>
          <w:szCs w:val="20"/>
          <w:lang w:val="en-US"/>
        </w:rPr>
        <w:t xml:space="preserve">in </w:t>
      </w:r>
      <w:r w:rsidRPr="00A366BA">
        <w:rPr>
          <w:rFonts w:ascii="Verdana" w:eastAsia="Cambria" w:hAnsi="Verdana" w:cs="Cambria"/>
          <w:i w:val="0"/>
          <w:iCs/>
          <w:sz w:val="20"/>
          <w:szCs w:val="20"/>
          <w:lang w:val="en-US"/>
        </w:rPr>
        <w:t>c</w:t>
      </w:r>
      <w:r w:rsidR="00AB5009" w:rsidRPr="00A366BA">
        <w:rPr>
          <w:rFonts w:ascii="Verdana" w:eastAsia="Cambria" w:hAnsi="Verdana" w:cs="Cambria"/>
          <w:i w:val="0"/>
          <w:iCs/>
          <w:sz w:val="20"/>
          <w:szCs w:val="20"/>
          <w:lang w:val="en-US"/>
        </w:rPr>
        <w:t>onsummating and perpetuating</w:t>
      </w:r>
      <w:r w:rsidRPr="00A366BA">
        <w:rPr>
          <w:rFonts w:ascii="Verdana" w:eastAsia="Cambria" w:hAnsi="Verdana" w:cs="Cambria"/>
          <w:i w:val="0"/>
          <w:iCs/>
          <w:sz w:val="20"/>
          <w:szCs w:val="20"/>
          <w:lang w:val="en-US"/>
        </w:rPr>
        <w:t xml:space="preserve"> the alleged human rights violations </w:t>
      </w:r>
      <w:r w:rsidR="00AB5009" w:rsidRPr="00A366BA">
        <w:rPr>
          <w:rFonts w:ascii="Verdana" w:eastAsia="Cambria" w:hAnsi="Verdana" w:cs="Cambria"/>
          <w:i w:val="0"/>
          <w:iCs/>
          <w:sz w:val="20"/>
          <w:szCs w:val="20"/>
          <w:lang w:val="en-US"/>
        </w:rPr>
        <w:t xml:space="preserve">against Daniel García Rodríguez and </w:t>
      </w:r>
      <w:r w:rsidRPr="00A366BA">
        <w:rPr>
          <w:rFonts w:ascii="Verdana" w:eastAsia="Cambria" w:hAnsi="Verdana" w:cs="Cambria"/>
          <w:i w:val="0"/>
          <w:iCs/>
          <w:sz w:val="20"/>
          <w:szCs w:val="20"/>
          <w:lang w:val="en-US"/>
        </w:rPr>
        <w:t>Reyes Alpízar Ortiz and their respective famil</w:t>
      </w:r>
      <w:r w:rsidR="00AB5009" w:rsidRPr="00A366BA">
        <w:rPr>
          <w:rFonts w:ascii="Verdana" w:eastAsia="Cambria" w:hAnsi="Verdana" w:cs="Cambria"/>
          <w:i w:val="0"/>
          <w:iCs/>
          <w:sz w:val="20"/>
          <w:szCs w:val="20"/>
          <w:lang w:val="en-US"/>
        </w:rPr>
        <w:t>ies</w:t>
      </w:r>
      <w:r w:rsidRPr="00A366BA">
        <w:rPr>
          <w:rFonts w:ascii="Verdana" w:eastAsia="Cambria" w:hAnsi="Verdana" w:cs="Cambria"/>
          <w:i w:val="0"/>
          <w:iCs/>
          <w:sz w:val="20"/>
          <w:szCs w:val="20"/>
          <w:lang w:val="en-US"/>
        </w:rPr>
        <w:t xml:space="preserve">. The </w:t>
      </w:r>
      <w:r w:rsidRPr="00A366BA">
        <w:rPr>
          <w:rFonts w:ascii="Verdana" w:eastAsia="Cambria" w:hAnsi="Verdana" w:cs="Cambria"/>
          <w:b/>
          <w:iCs/>
          <w:sz w:val="20"/>
          <w:szCs w:val="20"/>
          <w:lang w:val="en-US"/>
        </w:rPr>
        <w:t>Commission</w:t>
      </w:r>
      <w:r w:rsidRPr="00A366BA">
        <w:rPr>
          <w:rFonts w:ascii="Verdana" w:eastAsia="Cambria" w:hAnsi="Verdana" w:cs="Cambria"/>
          <w:sz w:val="20"/>
          <w:szCs w:val="20"/>
          <w:lang w:val="en-US"/>
        </w:rPr>
        <w:t xml:space="preserve"> </w:t>
      </w:r>
      <w:r w:rsidR="00212EAC" w:rsidRPr="00A366BA">
        <w:rPr>
          <w:rFonts w:ascii="Verdana" w:eastAsia="Cambria" w:hAnsi="Verdana" w:cs="Cambria"/>
          <w:i w:val="0"/>
          <w:iCs/>
          <w:sz w:val="20"/>
          <w:szCs w:val="20"/>
          <w:lang w:val="en-US"/>
        </w:rPr>
        <w:t xml:space="preserve">did </w:t>
      </w:r>
      <w:r w:rsidR="00E702C5" w:rsidRPr="00A366BA">
        <w:rPr>
          <w:rFonts w:ascii="Verdana" w:eastAsia="Cambria" w:hAnsi="Verdana" w:cs="Cambria"/>
          <w:i w:val="0"/>
          <w:iCs/>
          <w:sz w:val="20"/>
          <w:szCs w:val="20"/>
          <w:lang w:val="en-US"/>
        </w:rPr>
        <w:t xml:space="preserve">not </w:t>
      </w:r>
      <w:r w:rsidR="00212EAC" w:rsidRPr="00A366BA">
        <w:rPr>
          <w:rFonts w:ascii="Verdana" w:eastAsia="Cambria" w:hAnsi="Verdana" w:cs="Cambria"/>
          <w:i w:val="0"/>
          <w:iCs/>
          <w:sz w:val="20"/>
          <w:szCs w:val="20"/>
          <w:lang w:val="en-US"/>
        </w:rPr>
        <w:t xml:space="preserve">comment on </w:t>
      </w:r>
      <w:r w:rsidR="00AB5009" w:rsidRPr="00A366BA">
        <w:rPr>
          <w:rFonts w:ascii="Verdana" w:eastAsia="Cambria" w:hAnsi="Verdana" w:cs="Cambria"/>
          <w:i w:val="0"/>
          <w:iCs/>
          <w:sz w:val="20"/>
          <w:szCs w:val="20"/>
          <w:lang w:val="en-US"/>
        </w:rPr>
        <w:t xml:space="preserve">this </w:t>
      </w:r>
      <w:r w:rsidRPr="00A366BA">
        <w:rPr>
          <w:rFonts w:ascii="Verdana" w:eastAsia="Cambria" w:hAnsi="Verdana" w:cs="Cambria"/>
          <w:i w:val="0"/>
          <w:iCs/>
          <w:sz w:val="20"/>
          <w:szCs w:val="20"/>
          <w:lang w:val="en-US"/>
        </w:rPr>
        <w:t>argument.</w:t>
      </w:r>
    </w:p>
    <w:p w14:paraId="35B42278" w14:textId="77777777" w:rsidR="00E0538D" w:rsidRPr="00A366BA" w:rsidRDefault="00E0538D" w:rsidP="00E0538D">
      <w:pPr>
        <w:pStyle w:val="Ttulo3"/>
        <w:spacing w:before="240" w:after="240"/>
        <w:ind w:left="567"/>
        <w:jc w:val="both"/>
        <w:rPr>
          <w:rFonts w:ascii="Verdana" w:hAnsi="Verdana"/>
          <w:snapToGrid w:val="0"/>
          <w:spacing w:val="-2"/>
          <w:sz w:val="20"/>
          <w:szCs w:val="20"/>
          <w:lang w:val="en-US" w:eastAsia="es-ES"/>
        </w:rPr>
      </w:pPr>
      <w:bookmarkStart w:id="47" w:name="_Toc138091324"/>
      <w:r w:rsidRPr="00A366BA">
        <w:rPr>
          <w:rFonts w:ascii="Verdana" w:hAnsi="Verdana"/>
          <w:b w:val="0"/>
          <w:snapToGrid w:val="0"/>
          <w:spacing w:val="-2"/>
          <w:sz w:val="20"/>
          <w:szCs w:val="20"/>
          <w:lang w:val="en-US" w:eastAsia="es-ES"/>
        </w:rPr>
        <w:t>C.2. Considerations of the Court</w:t>
      </w:r>
      <w:bookmarkEnd w:id="47"/>
    </w:p>
    <w:p w14:paraId="5A9B3919" w14:textId="77777777" w:rsidR="00E0538D" w:rsidRPr="00A366BA" w:rsidRDefault="00E0538D"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eastAsia="Cambria" w:hAnsi="Verdana" w:cs="Cambria"/>
          <w:i w:val="0"/>
          <w:sz w:val="20"/>
          <w:szCs w:val="20"/>
          <w:lang w:val="en-US"/>
        </w:rPr>
      </w:pPr>
      <w:r w:rsidRPr="00A366BA">
        <w:rPr>
          <w:rFonts w:ascii="Verdana" w:eastAsia="Cambria" w:hAnsi="Verdana" w:cs="Cambria"/>
          <w:i w:val="0"/>
          <w:sz w:val="20"/>
          <w:szCs w:val="20"/>
          <w:lang w:val="en-US"/>
        </w:rPr>
        <w:t>With re</w:t>
      </w:r>
      <w:r w:rsidR="00B31EA2" w:rsidRPr="00A366BA">
        <w:rPr>
          <w:rFonts w:ascii="Verdana" w:eastAsia="Cambria" w:hAnsi="Verdana" w:cs="Cambria"/>
          <w:i w:val="0"/>
          <w:sz w:val="20"/>
          <w:szCs w:val="20"/>
          <w:lang w:val="en-US"/>
        </w:rPr>
        <w:t xml:space="preserve">gard </w:t>
      </w:r>
      <w:r w:rsidRPr="00A366BA">
        <w:rPr>
          <w:rFonts w:ascii="Verdana" w:eastAsia="Cambria" w:hAnsi="Verdana" w:cs="Cambria"/>
          <w:i w:val="0"/>
          <w:sz w:val="20"/>
          <w:szCs w:val="20"/>
          <w:lang w:val="en-US"/>
        </w:rPr>
        <w:t>to this argument, it should be recalled that the Court has established t</w:t>
      </w:r>
      <w:r w:rsidR="00212EAC" w:rsidRPr="00A366BA">
        <w:rPr>
          <w:rFonts w:ascii="Verdana" w:eastAsia="Cambria" w:hAnsi="Verdana" w:cs="Cambria"/>
          <w:i w:val="0"/>
          <w:sz w:val="20"/>
          <w:szCs w:val="20"/>
          <w:lang w:val="en-US"/>
        </w:rPr>
        <w:t>hat the factual framework of a</w:t>
      </w:r>
      <w:r w:rsidRPr="00A366BA">
        <w:rPr>
          <w:rFonts w:ascii="Verdana" w:eastAsia="Cambria" w:hAnsi="Verdana" w:cs="Cambria"/>
          <w:i w:val="0"/>
          <w:sz w:val="20"/>
          <w:szCs w:val="20"/>
          <w:lang w:val="en-US"/>
        </w:rPr>
        <w:t xml:space="preserve"> </w:t>
      </w:r>
      <w:r w:rsidR="00B31EA2" w:rsidRPr="00A366BA">
        <w:rPr>
          <w:rFonts w:ascii="Verdana" w:eastAsia="Cambria" w:hAnsi="Verdana" w:cs="Cambria"/>
          <w:i w:val="0"/>
          <w:sz w:val="20"/>
          <w:szCs w:val="20"/>
          <w:lang w:val="en-US"/>
        </w:rPr>
        <w:t xml:space="preserve">case </w:t>
      </w:r>
      <w:r w:rsidRPr="00A366BA">
        <w:rPr>
          <w:rFonts w:ascii="Verdana" w:eastAsia="Cambria" w:hAnsi="Verdana" w:cs="Cambria"/>
          <w:i w:val="0"/>
          <w:sz w:val="20"/>
          <w:szCs w:val="20"/>
          <w:lang w:val="en-US"/>
        </w:rPr>
        <w:t>is constituted by the facts contained in the Merits Report, which were submitted to</w:t>
      </w:r>
      <w:r w:rsidR="003D3262" w:rsidRPr="00A366BA">
        <w:rPr>
          <w:rFonts w:ascii="Verdana" w:eastAsia="Cambria" w:hAnsi="Verdana" w:cs="Cambria"/>
          <w:i w:val="0"/>
          <w:sz w:val="20"/>
          <w:szCs w:val="20"/>
          <w:lang w:val="en-US"/>
        </w:rPr>
        <w:t xml:space="preserve"> the consideration of the Court.</w:t>
      </w:r>
      <w:r w:rsidRPr="00A366BA">
        <w:rPr>
          <w:rFonts w:ascii="Verdana" w:eastAsia="Cambria" w:hAnsi="Verdana" w:cs="Cambria"/>
          <w:i w:val="0"/>
          <w:sz w:val="20"/>
          <w:szCs w:val="20"/>
          <w:lang w:val="en-US"/>
        </w:rPr>
        <w:t xml:space="preserve"> </w:t>
      </w:r>
      <w:r w:rsidR="003D3262" w:rsidRPr="00A366BA">
        <w:rPr>
          <w:rFonts w:ascii="Verdana" w:eastAsia="Cambria" w:hAnsi="Verdana" w:cs="Cambria"/>
          <w:i w:val="0"/>
          <w:sz w:val="20"/>
          <w:szCs w:val="20"/>
          <w:lang w:val="en-US"/>
        </w:rPr>
        <w:t>Therefore</w:t>
      </w:r>
      <w:r w:rsidR="007C2989" w:rsidRPr="00A366BA">
        <w:rPr>
          <w:rFonts w:ascii="Verdana" w:eastAsia="Cambria" w:hAnsi="Verdana" w:cs="Cambria"/>
          <w:i w:val="0"/>
          <w:sz w:val="20"/>
          <w:szCs w:val="20"/>
          <w:lang w:val="en-US"/>
        </w:rPr>
        <w:t>,</w:t>
      </w:r>
      <w:r w:rsidR="003D3262" w:rsidRPr="00A366BA">
        <w:rPr>
          <w:rFonts w:ascii="Verdana" w:eastAsia="Cambria" w:hAnsi="Verdana" w:cs="Cambria"/>
          <w:i w:val="0"/>
          <w:sz w:val="20"/>
          <w:szCs w:val="20"/>
          <w:lang w:val="en-US"/>
        </w:rPr>
        <w:t xml:space="preserve"> </w:t>
      </w:r>
      <w:r w:rsidRPr="00A366BA">
        <w:rPr>
          <w:rFonts w:ascii="Verdana" w:eastAsia="Cambria" w:hAnsi="Verdana" w:cs="Cambria"/>
          <w:i w:val="0"/>
          <w:sz w:val="20"/>
          <w:szCs w:val="20"/>
          <w:lang w:val="en-US"/>
        </w:rPr>
        <w:t xml:space="preserve">it is not admissible to allege new facts </w:t>
      </w:r>
      <w:r w:rsidR="003D3262" w:rsidRPr="00A366BA">
        <w:rPr>
          <w:rFonts w:ascii="Verdana" w:eastAsia="Cambria" w:hAnsi="Verdana" w:cs="Cambria"/>
          <w:i w:val="0"/>
          <w:sz w:val="20"/>
          <w:szCs w:val="20"/>
          <w:lang w:val="en-US"/>
        </w:rPr>
        <w:t xml:space="preserve">other than </w:t>
      </w:r>
      <w:r w:rsidRPr="00A366BA">
        <w:rPr>
          <w:rFonts w:ascii="Verdana" w:eastAsia="Cambria" w:hAnsi="Verdana" w:cs="Cambria"/>
          <w:i w:val="0"/>
          <w:sz w:val="20"/>
          <w:szCs w:val="20"/>
          <w:lang w:val="en-US"/>
        </w:rPr>
        <w:t xml:space="preserve">those set forth in said brief, without prejudice to presenting </w:t>
      </w:r>
      <w:r w:rsidR="00212EAC" w:rsidRPr="00A366BA">
        <w:rPr>
          <w:rFonts w:ascii="Verdana" w:eastAsia="Cambria" w:hAnsi="Verdana" w:cs="Cambria"/>
          <w:i w:val="0"/>
          <w:sz w:val="20"/>
          <w:szCs w:val="20"/>
          <w:lang w:val="en-US"/>
        </w:rPr>
        <w:t xml:space="preserve">facts </w:t>
      </w:r>
      <w:r w:rsidRPr="00A366BA">
        <w:rPr>
          <w:rFonts w:ascii="Verdana" w:eastAsia="Cambria" w:hAnsi="Verdana" w:cs="Cambria"/>
          <w:i w:val="0"/>
          <w:sz w:val="20"/>
          <w:szCs w:val="20"/>
          <w:lang w:val="en-US"/>
        </w:rPr>
        <w:t xml:space="preserve">that </w:t>
      </w:r>
      <w:r w:rsidR="003D3262" w:rsidRPr="00A366BA">
        <w:rPr>
          <w:rFonts w:ascii="Verdana" w:eastAsia="Cambria" w:hAnsi="Verdana" w:cs="Cambria"/>
          <w:i w:val="0"/>
          <w:sz w:val="20"/>
          <w:szCs w:val="20"/>
          <w:lang w:val="en-US"/>
        </w:rPr>
        <w:t xml:space="preserve">may </w:t>
      </w:r>
      <w:r w:rsidRPr="00A366BA">
        <w:rPr>
          <w:rFonts w:ascii="Verdana" w:eastAsia="Cambria" w:hAnsi="Verdana" w:cs="Cambria"/>
          <w:i w:val="0"/>
          <w:sz w:val="20"/>
          <w:szCs w:val="20"/>
          <w:lang w:val="en-US"/>
        </w:rPr>
        <w:t xml:space="preserve">explain, clarify or dismiss those mentioned in the Merits Report, or respond to the claims of </w:t>
      </w:r>
      <w:r w:rsidR="00212EAC" w:rsidRPr="00A366BA">
        <w:rPr>
          <w:rFonts w:ascii="Verdana" w:eastAsia="Cambria" w:hAnsi="Verdana" w:cs="Cambria"/>
          <w:i w:val="0"/>
          <w:sz w:val="20"/>
          <w:szCs w:val="20"/>
          <w:lang w:val="en-US"/>
        </w:rPr>
        <w:t>the Commission (also called “sup</w:t>
      </w:r>
      <w:r w:rsidRPr="00A366BA">
        <w:rPr>
          <w:rFonts w:ascii="Verdana" w:eastAsia="Cambria" w:hAnsi="Verdana" w:cs="Cambria"/>
          <w:i w:val="0"/>
          <w:sz w:val="20"/>
          <w:szCs w:val="20"/>
          <w:lang w:val="en-US"/>
        </w:rPr>
        <w:t xml:space="preserve">plementary facts”). </w:t>
      </w:r>
      <w:r w:rsidR="00212EAC" w:rsidRPr="00A366BA">
        <w:rPr>
          <w:rFonts w:ascii="Verdana" w:hAnsi="Verdana"/>
          <w:i w:val="0"/>
          <w:sz w:val="20"/>
          <w:szCs w:val="20"/>
          <w:lang w:val="en-US"/>
        </w:rPr>
        <w:t>The exception to this principle are those facts characterized as supervening, which may be submitted before the Court at any procedural stage prior to the issuance of the judgment</w:t>
      </w:r>
      <w:r w:rsidRPr="00A366BA">
        <w:rPr>
          <w:rFonts w:ascii="Verdana" w:eastAsia="Cambria" w:hAnsi="Verdana" w:cs="Cambria"/>
          <w:i w:val="0"/>
          <w:sz w:val="20"/>
          <w:szCs w:val="20"/>
          <w:lang w:val="en-US"/>
        </w:rPr>
        <w:t>.</w:t>
      </w:r>
      <w:r w:rsidRPr="00A366BA">
        <w:rPr>
          <w:rStyle w:val="Refdenotaalpie"/>
          <w:rFonts w:ascii="Verdana" w:eastAsia="Cambria" w:hAnsi="Verdana"/>
          <w:i w:val="0"/>
          <w:sz w:val="20"/>
          <w:lang w:val="en-US"/>
        </w:rPr>
        <w:footnoteReference w:id="44"/>
      </w:r>
    </w:p>
    <w:p w14:paraId="0FEA5651"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In the </w:t>
      </w:r>
      <w:r w:rsidR="003D3262" w:rsidRPr="00A366BA">
        <w:rPr>
          <w:rFonts w:ascii="Verdana" w:eastAsia="Cambria" w:hAnsi="Verdana" w:cs="Cambria"/>
          <w:i w:val="0"/>
          <w:iCs/>
          <w:sz w:val="20"/>
          <w:szCs w:val="20"/>
          <w:lang w:val="en-US"/>
        </w:rPr>
        <w:t xml:space="preserve">instant </w:t>
      </w:r>
      <w:r w:rsidRPr="00A366BA">
        <w:rPr>
          <w:rFonts w:ascii="Verdana" w:eastAsia="Cambria" w:hAnsi="Verdana" w:cs="Cambria"/>
          <w:i w:val="0"/>
          <w:iCs/>
          <w:sz w:val="20"/>
          <w:szCs w:val="20"/>
          <w:lang w:val="en-US"/>
        </w:rPr>
        <w:t xml:space="preserve">case, the Court notes that the factual framework of the case established by the Commission does not refer to a political context. The only </w:t>
      </w:r>
      <w:r w:rsidR="00F15401" w:rsidRPr="00A366BA">
        <w:rPr>
          <w:rFonts w:ascii="Verdana" w:eastAsia="Cambria" w:hAnsi="Verdana" w:cs="Cambria"/>
          <w:i w:val="0"/>
          <w:iCs/>
          <w:sz w:val="20"/>
          <w:szCs w:val="20"/>
          <w:lang w:val="en-US"/>
        </w:rPr>
        <w:t xml:space="preserve">contextual references </w:t>
      </w:r>
      <w:r w:rsidRPr="00A366BA">
        <w:rPr>
          <w:rFonts w:ascii="Verdana" w:eastAsia="Cambria" w:hAnsi="Verdana" w:cs="Cambria"/>
          <w:i w:val="0"/>
          <w:iCs/>
          <w:sz w:val="20"/>
          <w:szCs w:val="20"/>
          <w:lang w:val="en-US"/>
        </w:rPr>
        <w:t xml:space="preserve">made by the Commission in said report are those related to the application of </w:t>
      </w:r>
      <w:r w:rsidRPr="00A366BA">
        <w:rPr>
          <w:rFonts w:ascii="Verdana" w:eastAsia="Cambria" w:hAnsi="Verdana" w:cs="Cambria"/>
          <w:iCs/>
          <w:sz w:val="20"/>
          <w:szCs w:val="20"/>
          <w:lang w:val="en-US"/>
        </w:rPr>
        <w:t>arraigo</w:t>
      </w:r>
      <w:r w:rsidRPr="00A366BA">
        <w:rPr>
          <w:rFonts w:ascii="Verdana" w:eastAsia="Cambria" w:hAnsi="Verdana" w:cs="Cambria"/>
          <w:i w:val="0"/>
          <w:iCs/>
          <w:sz w:val="20"/>
          <w:szCs w:val="20"/>
          <w:lang w:val="en-US"/>
        </w:rPr>
        <w:t xml:space="preserve"> and </w:t>
      </w:r>
      <w:r w:rsidR="003D3262" w:rsidRPr="00A366BA">
        <w:rPr>
          <w:rFonts w:ascii="Verdana" w:eastAsia="Cambria" w:hAnsi="Verdana" w:cs="Cambria"/>
          <w:i w:val="0"/>
          <w:iCs/>
          <w:sz w:val="20"/>
          <w:szCs w:val="20"/>
          <w:lang w:val="en-US"/>
        </w:rPr>
        <w:t xml:space="preserve">mandatory </w:t>
      </w:r>
      <w:r w:rsidRPr="00A366BA">
        <w:rPr>
          <w:rFonts w:ascii="Verdana" w:eastAsia="Cambria" w:hAnsi="Verdana" w:cs="Cambria"/>
          <w:i w:val="0"/>
          <w:iCs/>
          <w:sz w:val="20"/>
          <w:szCs w:val="20"/>
          <w:lang w:val="en-US"/>
        </w:rPr>
        <w:t>pretrial detention. Accordingly</w:t>
      </w:r>
      <w:r w:rsidR="00F15401" w:rsidRPr="00A366BA">
        <w:rPr>
          <w:rFonts w:ascii="Verdana" w:eastAsia="Cambria" w:hAnsi="Verdana" w:cs="Cambria"/>
          <w:i w:val="0"/>
          <w:iCs/>
          <w:sz w:val="20"/>
          <w:szCs w:val="20"/>
          <w:lang w:val="en-US"/>
        </w:rPr>
        <w:t xml:space="preserve">, the Court will not include </w:t>
      </w:r>
      <w:r w:rsidRPr="00A366BA">
        <w:rPr>
          <w:rFonts w:ascii="Verdana" w:eastAsia="Cambria" w:hAnsi="Verdana" w:cs="Cambria"/>
          <w:i w:val="0"/>
          <w:iCs/>
          <w:sz w:val="20"/>
          <w:szCs w:val="20"/>
          <w:lang w:val="en-US"/>
        </w:rPr>
        <w:t xml:space="preserve">new facts </w:t>
      </w:r>
      <w:r w:rsidR="007C2989" w:rsidRPr="00A366BA">
        <w:rPr>
          <w:rFonts w:ascii="Verdana" w:eastAsia="Cambria" w:hAnsi="Verdana" w:cs="Cambria"/>
          <w:i w:val="0"/>
          <w:iCs/>
          <w:sz w:val="20"/>
          <w:szCs w:val="20"/>
          <w:lang w:val="en-US"/>
        </w:rPr>
        <w:t xml:space="preserve">related to the </w:t>
      </w:r>
      <w:r w:rsidRPr="00A366BA">
        <w:rPr>
          <w:rFonts w:ascii="Verdana" w:eastAsia="Cambria" w:hAnsi="Verdana" w:cs="Cambria"/>
          <w:i w:val="0"/>
          <w:iCs/>
          <w:sz w:val="20"/>
          <w:szCs w:val="20"/>
          <w:lang w:val="en-US"/>
        </w:rPr>
        <w:t>political context presented by the rep</w:t>
      </w:r>
      <w:r w:rsidR="00F15401" w:rsidRPr="00A366BA">
        <w:rPr>
          <w:rFonts w:ascii="Verdana" w:eastAsia="Cambria" w:hAnsi="Verdana" w:cs="Cambria"/>
          <w:i w:val="0"/>
          <w:iCs/>
          <w:sz w:val="20"/>
          <w:szCs w:val="20"/>
          <w:lang w:val="en-US"/>
        </w:rPr>
        <w:t>resentatives in the factual basis</w:t>
      </w:r>
      <w:r w:rsidRPr="00A366BA">
        <w:rPr>
          <w:rFonts w:ascii="Verdana" w:eastAsia="Cambria" w:hAnsi="Verdana" w:cs="Cambria"/>
          <w:i w:val="0"/>
          <w:iCs/>
          <w:sz w:val="20"/>
          <w:szCs w:val="20"/>
          <w:lang w:val="en-US"/>
        </w:rPr>
        <w:t xml:space="preserve"> of the case. </w:t>
      </w:r>
    </w:p>
    <w:p w14:paraId="2BFE19EC" w14:textId="77777777" w:rsidR="00E0538D" w:rsidRPr="00A366BA" w:rsidRDefault="00E0538D" w:rsidP="00E0538D">
      <w:pPr>
        <w:pStyle w:val="Ttulo1"/>
        <w:rPr>
          <w:rFonts w:ascii="Verdana" w:hAnsi="Verdana"/>
          <w:sz w:val="20"/>
          <w:lang w:val="en-US"/>
        </w:rPr>
      </w:pPr>
      <w:bookmarkStart w:id="48" w:name="_Toc138091325"/>
      <w:r w:rsidRPr="00A366BA">
        <w:rPr>
          <w:rFonts w:ascii="Verdana" w:hAnsi="Verdana"/>
          <w:caps w:val="0"/>
          <w:sz w:val="20"/>
          <w:lang w:val="en-US"/>
        </w:rPr>
        <w:t>VI</w:t>
      </w:r>
      <w:r w:rsidRPr="00A366BA">
        <w:rPr>
          <w:rFonts w:ascii="Verdana" w:hAnsi="Verdana"/>
          <w:caps w:val="0"/>
          <w:color w:val="E2EFD9" w:themeColor="accent6" w:themeTint="33"/>
          <w:sz w:val="20"/>
          <w:lang w:val="en-US"/>
        </w:rPr>
        <w:t xml:space="preserve">. </w:t>
      </w:r>
      <w:r w:rsidRPr="00A366BA">
        <w:rPr>
          <w:rFonts w:ascii="Verdana" w:hAnsi="Verdana"/>
          <w:sz w:val="20"/>
          <w:lang w:val="en-US"/>
        </w:rPr>
        <w:br/>
        <w:t>EVIDENCE</w:t>
      </w:r>
      <w:bookmarkEnd w:id="48"/>
    </w:p>
    <w:p w14:paraId="4E354AED" w14:textId="77777777" w:rsidR="00E0538D" w:rsidRPr="00A366BA" w:rsidRDefault="00E511D6"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b/>
          <w:i w:val="0"/>
          <w:iCs/>
          <w:sz w:val="20"/>
          <w:szCs w:val="20"/>
          <w:lang w:val="en-US"/>
        </w:rPr>
      </w:pPr>
      <w:r w:rsidRPr="00A366BA">
        <w:rPr>
          <w:rFonts w:ascii="Verdana" w:hAnsi="Verdana"/>
          <w:i w:val="0"/>
          <w:sz w:val="20"/>
          <w:szCs w:val="20"/>
          <w:lang w:val="en-US"/>
        </w:rPr>
        <w:t>The Court admits th</w:t>
      </w:r>
      <w:r w:rsidR="00E0538D" w:rsidRPr="00A366BA">
        <w:rPr>
          <w:rFonts w:ascii="Verdana" w:hAnsi="Verdana"/>
          <w:i w:val="0"/>
          <w:sz w:val="20"/>
          <w:szCs w:val="20"/>
          <w:lang w:val="en-US"/>
        </w:rPr>
        <w:t>e documents submitted at the proper procedural opportunity by the parties and the Commission (Article 57 of the Rules of Procedure), whose admissibility was n</w:t>
      </w:r>
      <w:r w:rsidRPr="00A366BA">
        <w:rPr>
          <w:rFonts w:ascii="Verdana" w:hAnsi="Verdana"/>
          <w:i w:val="0"/>
          <w:sz w:val="20"/>
          <w:szCs w:val="20"/>
          <w:lang w:val="en-US"/>
        </w:rPr>
        <w:t xml:space="preserve">either </w:t>
      </w:r>
      <w:r w:rsidR="00E0538D" w:rsidRPr="00A366BA">
        <w:rPr>
          <w:rFonts w:ascii="Verdana" w:hAnsi="Verdana"/>
          <w:i w:val="0"/>
          <w:sz w:val="20"/>
          <w:szCs w:val="20"/>
          <w:lang w:val="en-US"/>
        </w:rPr>
        <w:t xml:space="preserve">disputed </w:t>
      </w:r>
      <w:r w:rsidRPr="00A366BA">
        <w:rPr>
          <w:rFonts w:ascii="Verdana" w:hAnsi="Verdana"/>
          <w:i w:val="0"/>
          <w:sz w:val="20"/>
          <w:szCs w:val="20"/>
          <w:lang w:val="en-US"/>
        </w:rPr>
        <w:t>n</w:t>
      </w:r>
      <w:r w:rsidR="00E0538D" w:rsidRPr="00A366BA">
        <w:rPr>
          <w:rFonts w:ascii="Verdana" w:hAnsi="Verdana"/>
          <w:i w:val="0"/>
          <w:sz w:val="20"/>
          <w:szCs w:val="20"/>
          <w:lang w:val="en-US"/>
        </w:rPr>
        <w:t>or challenged and whose authenticity was not questioned.</w:t>
      </w:r>
      <w:r w:rsidR="00E0538D" w:rsidRPr="00A366BA">
        <w:rPr>
          <w:rFonts w:ascii="Verdana" w:hAnsi="Verdana"/>
          <w:i w:val="0"/>
          <w:sz w:val="20"/>
          <w:szCs w:val="20"/>
          <w:vertAlign w:val="superscript"/>
          <w:lang w:val="en-US"/>
        </w:rPr>
        <w:footnoteReference w:id="45"/>
      </w:r>
      <w:r w:rsidR="00E0538D" w:rsidRPr="00A366BA">
        <w:rPr>
          <w:rFonts w:ascii="Verdana" w:hAnsi="Verdana"/>
          <w:i w:val="0"/>
          <w:sz w:val="20"/>
          <w:szCs w:val="20"/>
          <w:lang w:val="en-US"/>
        </w:rPr>
        <w:t xml:space="preserve"> </w:t>
      </w:r>
      <w:r w:rsidRPr="00A366BA">
        <w:rPr>
          <w:rFonts w:ascii="Verdana" w:hAnsi="Verdana"/>
          <w:i w:val="0"/>
          <w:sz w:val="20"/>
          <w:szCs w:val="20"/>
          <w:lang w:val="en-US"/>
        </w:rPr>
        <w:t>Likewise, t</w:t>
      </w:r>
      <w:r w:rsidR="00E0538D" w:rsidRPr="00A366BA">
        <w:rPr>
          <w:rFonts w:ascii="Verdana" w:hAnsi="Verdana"/>
          <w:i w:val="0"/>
          <w:sz w:val="20"/>
          <w:szCs w:val="20"/>
          <w:lang w:val="en-US"/>
        </w:rPr>
        <w:t xml:space="preserve">he Court </w:t>
      </w:r>
      <w:r w:rsidR="00C216E6" w:rsidRPr="00A366BA">
        <w:rPr>
          <w:rFonts w:ascii="Verdana" w:hAnsi="Verdana"/>
          <w:i w:val="0"/>
          <w:sz w:val="20"/>
          <w:szCs w:val="20"/>
          <w:lang w:val="en-US"/>
        </w:rPr>
        <w:t xml:space="preserve">finds </w:t>
      </w:r>
      <w:r w:rsidR="00E0538D" w:rsidRPr="00A366BA">
        <w:rPr>
          <w:rFonts w:ascii="Verdana" w:hAnsi="Verdana"/>
          <w:i w:val="0"/>
          <w:sz w:val="20"/>
          <w:szCs w:val="20"/>
          <w:lang w:val="en-US"/>
        </w:rPr>
        <w:t xml:space="preserve">it pertinent to admit the statements </w:t>
      </w:r>
      <w:r w:rsidRPr="00A366BA">
        <w:rPr>
          <w:rFonts w:ascii="Verdana" w:hAnsi="Verdana"/>
          <w:i w:val="0"/>
          <w:sz w:val="20"/>
          <w:szCs w:val="20"/>
          <w:lang w:val="en-US"/>
        </w:rPr>
        <w:t xml:space="preserve">made </w:t>
      </w:r>
      <w:r w:rsidR="00C216E6" w:rsidRPr="00A366BA">
        <w:rPr>
          <w:rFonts w:ascii="Verdana" w:hAnsi="Verdana"/>
          <w:i w:val="0"/>
          <w:sz w:val="20"/>
          <w:szCs w:val="20"/>
          <w:lang w:val="en-US"/>
        </w:rPr>
        <w:t xml:space="preserve">during </w:t>
      </w:r>
      <w:r w:rsidR="00E0538D" w:rsidRPr="00A366BA">
        <w:rPr>
          <w:rFonts w:ascii="Verdana" w:hAnsi="Verdana"/>
          <w:i w:val="0"/>
          <w:sz w:val="20"/>
          <w:szCs w:val="20"/>
          <w:lang w:val="en-US"/>
        </w:rPr>
        <w:t>the public hearing</w:t>
      </w:r>
      <w:r w:rsidR="00E0538D" w:rsidRPr="00A366BA">
        <w:rPr>
          <w:rStyle w:val="Refdenotaalpie"/>
          <w:rFonts w:ascii="Verdana" w:hAnsi="Verdana"/>
          <w:i w:val="0"/>
          <w:sz w:val="20"/>
          <w:lang w:val="en-US"/>
        </w:rPr>
        <w:footnoteReference w:id="46"/>
      </w:r>
      <w:r w:rsidR="00E0538D" w:rsidRPr="00A366BA">
        <w:rPr>
          <w:rFonts w:ascii="Verdana" w:hAnsi="Verdana"/>
          <w:i w:val="0"/>
          <w:sz w:val="20"/>
          <w:szCs w:val="20"/>
          <w:lang w:val="en-US"/>
        </w:rPr>
        <w:t xml:space="preserve"> and by affidavit,</w:t>
      </w:r>
      <w:r w:rsidR="00E0538D" w:rsidRPr="00A366BA">
        <w:rPr>
          <w:rStyle w:val="Refdenotaalpie"/>
          <w:rFonts w:ascii="Verdana" w:hAnsi="Verdana"/>
          <w:i w:val="0"/>
          <w:sz w:val="20"/>
          <w:lang w:val="en-US"/>
        </w:rPr>
        <w:footnoteReference w:id="47"/>
      </w:r>
      <w:r w:rsidR="00E0538D" w:rsidRPr="00A366BA">
        <w:rPr>
          <w:rFonts w:ascii="Verdana" w:hAnsi="Verdana"/>
          <w:i w:val="0"/>
          <w:sz w:val="20"/>
          <w:szCs w:val="20"/>
          <w:lang w:val="en-US"/>
        </w:rPr>
        <w:t xml:space="preserve"> insofar as they </w:t>
      </w:r>
      <w:r w:rsidR="00C216E6" w:rsidRPr="00A366BA">
        <w:rPr>
          <w:rFonts w:ascii="Verdana" w:hAnsi="Verdana"/>
          <w:i w:val="0"/>
          <w:sz w:val="20"/>
          <w:szCs w:val="20"/>
          <w:lang w:val="en-US"/>
        </w:rPr>
        <w:t xml:space="preserve">are in keeping </w:t>
      </w:r>
      <w:r w:rsidR="00CA58ED" w:rsidRPr="00A366BA">
        <w:rPr>
          <w:rFonts w:ascii="Verdana" w:hAnsi="Verdana"/>
          <w:i w:val="0"/>
          <w:sz w:val="20"/>
          <w:szCs w:val="20"/>
          <w:lang w:val="en-US"/>
        </w:rPr>
        <w:t xml:space="preserve">with </w:t>
      </w:r>
      <w:r w:rsidR="00E0538D" w:rsidRPr="00A366BA">
        <w:rPr>
          <w:rFonts w:ascii="Verdana" w:hAnsi="Verdana"/>
          <w:i w:val="0"/>
          <w:sz w:val="20"/>
          <w:szCs w:val="20"/>
          <w:lang w:val="en-US"/>
        </w:rPr>
        <w:t xml:space="preserve">the purpose defined by the President in the orders </w:t>
      </w:r>
      <w:r w:rsidR="00C216E6" w:rsidRPr="00A366BA">
        <w:rPr>
          <w:rFonts w:ascii="Verdana" w:hAnsi="Verdana"/>
          <w:i w:val="0"/>
          <w:sz w:val="20"/>
          <w:szCs w:val="20"/>
          <w:lang w:val="en-US"/>
        </w:rPr>
        <w:t xml:space="preserve">requiring them and the purpose of this </w:t>
      </w:r>
      <w:r w:rsidR="00E0538D" w:rsidRPr="00A366BA">
        <w:rPr>
          <w:rFonts w:ascii="Verdana" w:hAnsi="Verdana"/>
          <w:i w:val="0"/>
          <w:sz w:val="20"/>
          <w:szCs w:val="20"/>
          <w:lang w:val="en-US"/>
        </w:rPr>
        <w:t>case.</w:t>
      </w:r>
      <w:r w:rsidR="00E0538D" w:rsidRPr="00A366BA">
        <w:rPr>
          <w:rFonts w:ascii="Verdana" w:hAnsi="Verdana"/>
          <w:i w:val="0"/>
          <w:sz w:val="20"/>
          <w:szCs w:val="20"/>
          <w:vertAlign w:val="superscript"/>
          <w:lang w:val="en-US"/>
        </w:rPr>
        <w:footnoteReference w:id="48"/>
      </w:r>
      <w:r w:rsidR="00E0538D" w:rsidRPr="00A366BA">
        <w:rPr>
          <w:rFonts w:ascii="Verdana" w:hAnsi="Verdana"/>
          <w:i w:val="0"/>
          <w:sz w:val="20"/>
          <w:szCs w:val="20"/>
          <w:lang w:val="en-US"/>
        </w:rPr>
        <w:t xml:space="preserve"> </w:t>
      </w:r>
      <w:r w:rsidRPr="00A366BA">
        <w:rPr>
          <w:rFonts w:ascii="Verdana" w:hAnsi="Verdana"/>
          <w:i w:val="0"/>
          <w:sz w:val="20"/>
          <w:szCs w:val="20"/>
          <w:lang w:val="en-US"/>
        </w:rPr>
        <w:t>T</w:t>
      </w:r>
      <w:r w:rsidR="00E0538D" w:rsidRPr="00A366BA">
        <w:rPr>
          <w:rFonts w:ascii="Verdana" w:hAnsi="Verdana"/>
          <w:i w:val="0"/>
          <w:sz w:val="20"/>
          <w:szCs w:val="20"/>
          <w:lang w:val="en-US"/>
        </w:rPr>
        <w:t xml:space="preserve">he Court </w:t>
      </w:r>
      <w:r w:rsidRPr="00A366BA">
        <w:rPr>
          <w:rFonts w:ascii="Verdana" w:hAnsi="Verdana"/>
          <w:i w:val="0"/>
          <w:sz w:val="20"/>
          <w:szCs w:val="20"/>
          <w:lang w:val="en-US"/>
        </w:rPr>
        <w:t xml:space="preserve">also </w:t>
      </w:r>
      <w:r w:rsidR="00C216E6" w:rsidRPr="00A366BA">
        <w:rPr>
          <w:rFonts w:ascii="Verdana" w:hAnsi="Verdana"/>
          <w:i w:val="0"/>
          <w:sz w:val="20"/>
          <w:szCs w:val="20"/>
          <w:lang w:val="en-US"/>
        </w:rPr>
        <w:t>admits the documents</w:t>
      </w:r>
      <w:r w:rsidR="00E0538D" w:rsidRPr="00A366BA">
        <w:rPr>
          <w:rFonts w:ascii="Verdana" w:hAnsi="Verdana"/>
          <w:i w:val="0"/>
          <w:sz w:val="20"/>
          <w:szCs w:val="20"/>
          <w:lang w:val="en-US"/>
        </w:rPr>
        <w:t xml:space="preserve"> </w:t>
      </w:r>
      <w:r w:rsidR="00C216E6" w:rsidRPr="00A366BA">
        <w:rPr>
          <w:rFonts w:ascii="Verdana" w:hAnsi="Verdana"/>
          <w:i w:val="0"/>
          <w:sz w:val="20"/>
          <w:szCs w:val="20"/>
          <w:lang w:val="en-US"/>
        </w:rPr>
        <w:t xml:space="preserve">submitted </w:t>
      </w:r>
      <w:r w:rsidR="00E0538D" w:rsidRPr="00A366BA">
        <w:rPr>
          <w:rFonts w:ascii="Verdana" w:hAnsi="Verdana"/>
          <w:i w:val="0"/>
          <w:sz w:val="20"/>
          <w:szCs w:val="20"/>
          <w:lang w:val="en-US"/>
        </w:rPr>
        <w:t xml:space="preserve">by the representatives </w:t>
      </w:r>
      <w:r w:rsidR="00E0538D" w:rsidRPr="00A366BA">
        <w:rPr>
          <w:rFonts w:ascii="Verdana" w:hAnsi="Verdana"/>
          <w:i w:val="0"/>
          <w:sz w:val="20"/>
          <w:szCs w:val="20"/>
          <w:lang w:val="en-US"/>
        </w:rPr>
        <w:lastRenderedPageBreak/>
        <w:t xml:space="preserve">together with their final written arguments and </w:t>
      </w:r>
      <w:r w:rsidRPr="00A366BA">
        <w:rPr>
          <w:rFonts w:ascii="Verdana" w:hAnsi="Verdana"/>
          <w:i w:val="0"/>
          <w:sz w:val="20"/>
          <w:szCs w:val="20"/>
          <w:lang w:val="en-US"/>
        </w:rPr>
        <w:t xml:space="preserve">the </w:t>
      </w:r>
      <w:r w:rsidR="00E0538D" w:rsidRPr="00A366BA">
        <w:rPr>
          <w:rFonts w:ascii="Verdana" w:hAnsi="Verdana"/>
          <w:i w:val="0"/>
          <w:sz w:val="20"/>
          <w:szCs w:val="20"/>
          <w:lang w:val="en-US"/>
        </w:rPr>
        <w:t xml:space="preserve">receipts </w:t>
      </w:r>
      <w:r w:rsidRPr="00A366BA">
        <w:rPr>
          <w:rFonts w:ascii="Verdana" w:hAnsi="Verdana"/>
          <w:i w:val="0"/>
          <w:sz w:val="20"/>
          <w:szCs w:val="20"/>
          <w:lang w:val="en-US"/>
        </w:rPr>
        <w:t>related to the litigation of this</w:t>
      </w:r>
      <w:r w:rsidR="00E0538D" w:rsidRPr="00A366BA">
        <w:rPr>
          <w:rFonts w:ascii="Verdana" w:hAnsi="Verdana"/>
          <w:i w:val="0"/>
          <w:sz w:val="20"/>
          <w:szCs w:val="20"/>
          <w:lang w:val="en-US"/>
        </w:rPr>
        <w:t xml:space="preserve"> case before this Court</w:t>
      </w:r>
      <w:r w:rsidR="00E90A9C" w:rsidRPr="00A366BA">
        <w:rPr>
          <w:rFonts w:ascii="Verdana" w:hAnsi="Verdana"/>
          <w:i w:val="0"/>
          <w:sz w:val="20"/>
          <w:szCs w:val="20"/>
          <w:lang w:val="en-US"/>
        </w:rPr>
        <w:t>, insofar</w:t>
      </w:r>
      <w:r w:rsidR="00E0538D" w:rsidRPr="00A366BA">
        <w:rPr>
          <w:rFonts w:ascii="Verdana" w:hAnsi="Verdana"/>
          <w:i w:val="0"/>
          <w:sz w:val="20"/>
          <w:szCs w:val="20"/>
          <w:lang w:val="en-US"/>
        </w:rPr>
        <w:t xml:space="preserve"> </w:t>
      </w:r>
      <w:r w:rsidR="00E90A9C" w:rsidRPr="00A366BA">
        <w:rPr>
          <w:rFonts w:ascii="Verdana" w:hAnsi="Verdana"/>
          <w:i w:val="0"/>
          <w:sz w:val="20"/>
          <w:szCs w:val="20"/>
          <w:lang w:val="en-US"/>
        </w:rPr>
        <w:t xml:space="preserve">as </w:t>
      </w:r>
      <w:r w:rsidR="00E0538D" w:rsidRPr="00A366BA">
        <w:rPr>
          <w:rFonts w:ascii="Verdana" w:hAnsi="Verdana"/>
          <w:i w:val="0"/>
          <w:sz w:val="20"/>
          <w:szCs w:val="20"/>
          <w:lang w:val="en-US"/>
        </w:rPr>
        <w:t>the</w:t>
      </w:r>
      <w:r w:rsidR="00E90A9C" w:rsidRPr="00A366BA">
        <w:rPr>
          <w:rFonts w:ascii="Verdana" w:hAnsi="Verdana"/>
          <w:i w:val="0"/>
          <w:sz w:val="20"/>
          <w:szCs w:val="20"/>
          <w:lang w:val="en-US"/>
        </w:rPr>
        <w:t xml:space="preserve">y </w:t>
      </w:r>
      <w:r w:rsidR="00E0538D" w:rsidRPr="00A366BA">
        <w:rPr>
          <w:rFonts w:ascii="Verdana" w:hAnsi="Verdana"/>
          <w:i w:val="0"/>
          <w:sz w:val="20"/>
          <w:szCs w:val="20"/>
          <w:lang w:val="en-US"/>
        </w:rPr>
        <w:t>refer to costs and expenses.</w:t>
      </w:r>
      <w:r w:rsidR="00E0538D" w:rsidRPr="00A366BA">
        <w:rPr>
          <w:rStyle w:val="Refdenotaalpie"/>
          <w:rFonts w:ascii="Verdana" w:hAnsi="Verdana"/>
          <w:i w:val="0"/>
          <w:sz w:val="20"/>
          <w:lang w:val="en-US"/>
        </w:rPr>
        <w:footnoteReference w:id="49"/>
      </w:r>
      <w:r w:rsidR="00E0538D" w:rsidRPr="00A366BA">
        <w:rPr>
          <w:rFonts w:ascii="Verdana" w:hAnsi="Verdana"/>
          <w:i w:val="0"/>
          <w:sz w:val="20"/>
          <w:szCs w:val="20"/>
          <w:lang w:val="en-US"/>
        </w:rPr>
        <w:t xml:space="preserve"> </w:t>
      </w:r>
      <w:r w:rsidRPr="00A366BA">
        <w:rPr>
          <w:rFonts w:ascii="Verdana" w:hAnsi="Verdana"/>
          <w:i w:val="0"/>
          <w:sz w:val="20"/>
          <w:szCs w:val="20"/>
          <w:lang w:val="en-US"/>
        </w:rPr>
        <w:t>Furthermore</w:t>
      </w:r>
      <w:r w:rsidR="00E0538D" w:rsidRPr="00A366BA">
        <w:rPr>
          <w:rFonts w:ascii="Verdana" w:hAnsi="Verdana"/>
          <w:i w:val="0"/>
          <w:sz w:val="20"/>
          <w:szCs w:val="20"/>
          <w:lang w:val="en-US"/>
        </w:rPr>
        <w:t xml:space="preserve">, the Court admits the supervening evidence submitted by the State </w:t>
      </w:r>
      <w:r w:rsidR="00E90A9C" w:rsidRPr="00A366BA">
        <w:rPr>
          <w:rFonts w:ascii="Verdana" w:hAnsi="Verdana"/>
          <w:i w:val="0"/>
          <w:sz w:val="20"/>
          <w:szCs w:val="20"/>
          <w:lang w:val="en-US"/>
        </w:rPr>
        <w:t xml:space="preserve">together </w:t>
      </w:r>
      <w:r w:rsidR="00E0538D" w:rsidRPr="00A366BA">
        <w:rPr>
          <w:rFonts w:ascii="Verdana" w:hAnsi="Verdana"/>
          <w:i w:val="0"/>
          <w:sz w:val="20"/>
          <w:szCs w:val="20"/>
          <w:lang w:val="en-US"/>
        </w:rPr>
        <w:t>with its final written arguments.</w:t>
      </w:r>
      <w:r w:rsidR="00E0538D" w:rsidRPr="00A366BA">
        <w:rPr>
          <w:rStyle w:val="Refdenotaalpie"/>
          <w:rFonts w:ascii="Verdana" w:hAnsi="Verdana"/>
          <w:i w:val="0"/>
          <w:sz w:val="20"/>
          <w:lang w:val="en-US"/>
        </w:rPr>
        <w:footnoteReference w:id="50"/>
      </w:r>
      <w:r w:rsidR="00E0538D" w:rsidRPr="00A366BA">
        <w:rPr>
          <w:rFonts w:ascii="Verdana" w:hAnsi="Verdana"/>
          <w:i w:val="0"/>
          <w:sz w:val="20"/>
          <w:szCs w:val="20"/>
          <w:lang w:val="en-US"/>
        </w:rPr>
        <w:t xml:space="preserve"> </w:t>
      </w:r>
      <w:r w:rsidR="00CA58ED" w:rsidRPr="00A366BA">
        <w:rPr>
          <w:rFonts w:ascii="Verdana" w:hAnsi="Verdana"/>
          <w:i w:val="0"/>
          <w:sz w:val="20"/>
          <w:szCs w:val="20"/>
          <w:lang w:val="en-US"/>
        </w:rPr>
        <w:t>Finally</w:t>
      </w:r>
      <w:r w:rsidR="00E0538D" w:rsidRPr="00A366BA">
        <w:rPr>
          <w:rFonts w:ascii="Verdana" w:hAnsi="Verdana"/>
          <w:i w:val="0"/>
          <w:sz w:val="20"/>
          <w:szCs w:val="20"/>
          <w:lang w:val="en-US"/>
        </w:rPr>
        <w:t xml:space="preserve">, the Court admits the supervening evidence </w:t>
      </w:r>
      <w:r w:rsidR="00206388" w:rsidRPr="00A366BA">
        <w:rPr>
          <w:rFonts w:ascii="Verdana" w:hAnsi="Verdana"/>
          <w:i w:val="0"/>
          <w:sz w:val="20"/>
          <w:szCs w:val="20"/>
          <w:lang w:val="en-US"/>
        </w:rPr>
        <w:t xml:space="preserve">submitted </w:t>
      </w:r>
      <w:r w:rsidR="00E0538D" w:rsidRPr="00A366BA">
        <w:rPr>
          <w:rFonts w:ascii="Verdana" w:hAnsi="Verdana"/>
          <w:i w:val="0"/>
          <w:sz w:val="20"/>
          <w:szCs w:val="20"/>
          <w:lang w:val="en-US"/>
        </w:rPr>
        <w:t>by the representatives in relation to the first instance conviction of May 12, 2022 against the alleged victims.</w:t>
      </w:r>
      <w:r w:rsidR="00E0538D" w:rsidRPr="00A366BA">
        <w:rPr>
          <w:rStyle w:val="Refdenotaalpie"/>
          <w:rFonts w:ascii="Verdana" w:hAnsi="Verdana"/>
          <w:i w:val="0"/>
          <w:sz w:val="20"/>
          <w:lang w:val="en-US"/>
        </w:rPr>
        <w:footnoteReference w:id="51"/>
      </w:r>
      <w:r w:rsidR="00E0538D" w:rsidRPr="00A366BA">
        <w:rPr>
          <w:rFonts w:ascii="Verdana" w:hAnsi="Verdana"/>
          <w:i w:val="0"/>
          <w:sz w:val="20"/>
          <w:szCs w:val="20"/>
          <w:lang w:val="en-US"/>
        </w:rPr>
        <w:t xml:space="preserve"> </w:t>
      </w:r>
    </w:p>
    <w:p w14:paraId="6D8837EB" w14:textId="77777777" w:rsidR="00E0538D" w:rsidRPr="00A366BA" w:rsidRDefault="00E0538D" w:rsidP="00E0538D">
      <w:pPr>
        <w:pStyle w:val="Ttulo1"/>
        <w:rPr>
          <w:rFonts w:ascii="Verdana" w:hAnsi="Verdana"/>
          <w:b w:val="0"/>
          <w:bCs w:val="0"/>
          <w:caps w:val="0"/>
          <w:sz w:val="20"/>
          <w:lang w:val="en-US"/>
        </w:rPr>
      </w:pPr>
      <w:bookmarkStart w:id="49" w:name="_Toc476251455"/>
      <w:bookmarkStart w:id="50" w:name="_Toc15303996"/>
      <w:bookmarkStart w:id="51" w:name="_Toc138091326"/>
      <w:bookmarkStart w:id="52" w:name="_Toc476251456"/>
      <w:bookmarkStart w:id="53" w:name="_Toc15303999"/>
      <w:r w:rsidRPr="00A366BA">
        <w:rPr>
          <w:rFonts w:ascii="Verdana" w:hAnsi="Verdana"/>
          <w:caps w:val="0"/>
          <w:sz w:val="20"/>
          <w:lang w:val="en-US"/>
        </w:rPr>
        <w:t>VII</w:t>
      </w:r>
      <w:r w:rsidRPr="00A366BA">
        <w:rPr>
          <w:rFonts w:ascii="Verdana" w:hAnsi="Verdana"/>
          <w:caps w:val="0"/>
          <w:color w:val="E2EFD9" w:themeColor="accent6" w:themeTint="33"/>
          <w:sz w:val="20"/>
          <w:lang w:val="en-US"/>
        </w:rPr>
        <w:t xml:space="preserve">. </w:t>
      </w:r>
      <w:r w:rsidRPr="00A366BA">
        <w:rPr>
          <w:rFonts w:ascii="Verdana" w:hAnsi="Verdana"/>
          <w:caps w:val="0"/>
          <w:sz w:val="20"/>
          <w:lang w:val="en-US"/>
        </w:rPr>
        <w:br/>
        <w:t>FACTS</w:t>
      </w:r>
      <w:bookmarkEnd w:id="49"/>
      <w:bookmarkEnd w:id="50"/>
      <w:bookmarkEnd w:id="51"/>
    </w:p>
    <w:p w14:paraId="1DD619B3"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 xml:space="preserve">In this chapter, the Court will establish the facts that will be </w:t>
      </w:r>
      <w:r w:rsidR="00206388" w:rsidRPr="00A366BA">
        <w:rPr>
          <w:rFonts w:ascii="Verdana" w:hAnsi="Verdana"/>
          <w:i w:val="0"/>
          <w:iCs/>
          <w:sz w:val="20"/>
          <w:szCs w:val="20"/>
          <w:lang w:val="en-US"/>
        </w:rPr>
        <w:t xml:space="preserve">considered </w:t>
      </w:r>
      <w:r w:rsidRPr="00A366BA">
        <w:rPr>
          <w:rFonts w:ascii="Verdana" w:hAnsi="Verdana"/>
          <w:i w:val="0"/>
          <w:iCs/>
          <w:sz w:val="20"/>
          <w:szCs w:val="20"/>
          <w:lang w:val="en-US"/>
        </w:rPr>
        <w:t>proven in th</w:t>
      </w:r>
      <w:r w:rsidR="00206388" w:rsidRPr="00A366BA">
        <w:rPr>
          <w:rFonts w:ascii="Verdana" w:hAnsi="Verdana"/>
          <w:i w:val="0"/>
          <w:iCs/>
          <w:sz w:val="20"/>
          <w:szCs w:val="20"/>
          <w:lang w:val="en-US"/>
        </w:rPr>
        <w:t xml:space="preserve">is </w:t>
      </w:r>
      <w:r w:rsidRPr="00A366BA">
        <w:rPr>
          <w:rFonts w:ascii="Verdana" w:hAnsi="Verdana"/>
          <w:i w:val="0"/>
          <w:iCs/>
          <w:sz w:val="20"/>
          <w:szCs w:val="20"/>
          <w:lang w:val="en-US"/>
        </w:rPr>
        <w:t>case</w:t>
      </w:r>
      <w:r w:rsidR="00C917A6" w:rsidRPr="00A366BA">
        <w:rPr>
          <w:rFonts w:ascii="Verdana" w:hAnsi="Verdana"/>
          <w:i w:val="0"/>
          <w:iCs/>
          <w:sz w:val="20"/>
          <w:szCs w:val="20"/>
          <w:lang w:val="en-US"/>
        </w:rPr>
        <w:t>,</w:t>
      </w:r>
      <w:r w:rsidRPr="00A366BA">
        <w:rPr>
          <w:rFonts w:ascii="Verdana" w:hAnsi="Verdana"/>
          <w:i w:val="0"/>
          <w:iCs/>
          <w:sz w:val="20"/>
          <w:szCs w:val="20"/>
          <w:lang w:val="en-US"/>
        </w:rPr>
        <w:t xml:space="preserve"> in accordance with the body of evidence that has been admitted and the factual framework established in the Merits Report. I</w:t>
      </w:r>
      <w:r w:rsidR="007C2989" w:rsidRPr="00A366BA">
        <w:rPr>
          <w:rFonts w:ascii="Verdana" w:hAnsi="Verdana"/>
          <w:i w:val="0"/>
          <w:iCs/>
          <w:sz w:val="20"/>
          <w:szCs w:val="20"/>
          <w:lang w:val="en-US"/>
        </w:rPr>
        <w:t xml:space="preserve">t </w:t>
      </w:r>
      <w:r w:rsidR="00C917A6" w:rsidRPr="00A366BA">
        <w:rPr>
          <w:rFonts w:ascii="Verdana" w:hAnsi="Verdana"/>
          <w:i w:val="0"/>
          <w:iCs/>
          <w:sz w:val="20"/>
          <w:szCs w:val="20"/>
          <w:lang w:val="en-US"/>
        </w:rPr>
        <w:t>will</w:t>
      </w:r>
      <w:r w:rsidR="00206388" w:rsidRPr="00A366BA">
        <w:rPr>
          <w:rFonts w:ascii="Verdana" w:hAnsi="Verdana"/>
          <w:i w:val="0"/>
          <w:iCs/>
          <w:sz w:val="20"/>
          <w:szCs w:val="20"/>
          <w:lang w:val="en-US"/>
        </w:rPr>
        <w:t xml:space="preserve"> </w:t>
      </w:r>
      <w:r w:rsidR="007C2989" w:rsidRPr="00A366BA">
        <w:rPr>
          <w:rFonts w:ascii="Verdana" w:hAnsi="Verdana"/>
          <w:i w:val="0"/>
          <w:iCs/>
          <w:sz w:val="20"/>
          <w:szCs w:val="20"/>
          <w:lang w:val="en-US"/>
        </w:rPr>
        <w:t xml:space="preserve">also </w:t>
      </w:r>
      <w:r w:rsidR="00206388" w:rsidRPr="00A366BA">
        <w:rPr>
          <w:rFonts w:ascii="Verdana" w:hAnsi="Verdana"/>
          <w:i w:val="0"/>
          <w:iCs/>
          <w:sz w:val="20"/>
          <w:szCs w:val="20"/>
          <w:lang w:val="en-US"/>
        </w:rPr>
        <w:t>include</w:t>
      </w:r>
      <w:r w:rsidRPr="00A366BA">
        <w:rPr>
          <w:rFonts w:ascii="Verdana" w:hAnsi="Verdana"/>
          <w:i w:val="0"/>
          <w:iCs/>
          <w:sz w:val="20"/>
          <w:szCs w:val="20"/>
          <w:lang w:val="en-US"/>
        </w:rPr>
        <w:t xml:space="preserve"> facts </w:t>
      </w:r>
      <w:r w:rsidR="00206388" w:rsidRPr="00A366BA">
        <w:rPr>
          <w:rFonts w:ascii="Verdana" w:hAnsi="Verdana"/>
          <w:i w:val="0"/>
          <w:iCs/>
          <w:sz w:val="20"/>
          <w:szCs w:val="20"/>
          <w:lang w:val="en-US"/>
        </w:rPr>
        <w:t xml:space="preserve">presented </w:t>
      </w:r>
      <w:r w:rsidRPr="00A366BA">
        <w:rPr>
          <w:rFonts w:ascii="Verdana" w:hAnsi="Verdana"/>
          <w:i w:val="0"/>
          <w:iCs/>
          <w:sz w:val="20"/>
          <w:szCs w:val="20"/>
          <w:lang w:val="en-US"/>
        </w:rPr>
        <w:t xml:space="preserve">by the parties that explain, clarify or </w:t>
      </w:r>
      <w:r w:rsidR="00206388" w:rsidRPr="00A366BA">
        <w:rPr>
          <w:rFonts w:ascii="Verdana" w:hAnsi="Verdana"/>
          <w:i w:val="0"/>
          <w:iCs/>
          <w:sz w:val="20"/>
          <w:szCs w:val="20"/>
          <w:lang w:val="en-US"/>
        </w:rPr>
        <w:t xml:space="preserve">reject </w:t>
      </w:r>
      <w:r w:rsidR="00C917A6" w:rsidRPr="00A366BA">
        <w:rPr>
          <w:rFonts w:ascii="Verdana" w:hAnsi="Verdana"/>
          <w:i w:val="0"/>
          <w:iCs/>
          <w:sz w:val="20"/>
          <w:szCs w:val="20"/>
          <w:lang w:val="en-US"/>
        </w:rPr>
        <w:t>said</w:t>
      </w:r>
      <w:r w:rsidRPr="00A366BA">
        <w:rPr>
          <w:rFonts w:ascii="Verdana" w:hAnsi="Verdana"/>
          <w:i w:val="0"/>
          <w:iCs/>
          <w:sz w:val="20"/>
          <w:szCs w:val="20"/>
          <w:lang w:val="en-US"/>
        </w:rPr>
        <w:t xml:space="preserve"> factual framework. These will be presented in the following order</w:t>
      </w:r>
      <w:r w:rsidRPr="00A366BA">
        <w:rPr>
          <w:rFonts w:ascii="Verdana" w:hAnsi="Verdana" w:cs="Verdana"/>
          <w:i w:val="0"/>
          <w:iCs/>
          <w:sz w:val="20"/>
          <w:szCs w:val="20"/>
          <w:lang w:val="en-US"/>
        </w:rPr>
        <w:t xml:space="preserve">: a) </w:t>
      </w:r>
      <w:r w:rsidR="00C917A6" w:rsidRPr="00A366BA">
        <w:rPr>
          <w:rFonts w:ascii="Verdana" w:hAnsi="Verdana" w:cs="Verdana"/>
          <w:i w:val="0"/>
          <w:iCs/>
          <w:sz w:val="20"/>
          <w:szCs w:val="20"/>
          <w:lang w:val="en-US"/>
        </w:rPr>
        <w:t xml:space="preserve">the </w:t>
      </w:r>
      <w:r w:rsidRPr="00A366BA">
        <w:rPr>
          <w:rFonts w:ascii="Verdana" w:hAnsi="Verdana" w:cs="Verdana"/>
          <w:i w:val="0"/>
          <w:iCs/>
          <w:sz w:val="20"/>
          <w:szCs w:val="20"/>
          <w:lang w:val="en-US"/>
        </w:rPr>
        <w:t xml:space="preserve">relevant regulatory framework; b) regarding Daniel García Rodríguez and Reyes Alpízar Ortiz; c) arrest, </w:t>
      </w:r>
      <w:r w:rsidR="00206388" w:rsidRPr="00A366BA">
        <w:rPr>
          <w:rFonts w:ascii="Verdana" w:hAnsi="Verdana" w:cs="Verdana"/>
          <w:iCs/>
          <w:sz w:val="20"/>
          <w:szCs w:val="20"/>
          <w:lang w:val="en-US"/>
        </w:rPr>
        <w:t>arraigo</w:t>
      </w:r>
      <w:r w:rsidR="00206388" w:rsidRPr="00A366BA">
        <w:rPr>
          <w:rFonts w:ascii="Verdana" w:hAnsi="Verdana" w:cs="Verdana"/>
          <w:i w:val="0"/>
          <w:iCs/>
          <w:sz w:val="20"/>
          <w:szCs w:val="20"/>
          <w:lang w:val="en-US"/>
        </w:rPr>
        <w:t xml:space="preserve"> </w:t>
      </w:r>
      <w:r w:rsidRPr="00A366BA">
        <w:rPr>
          <w:rFonts w:ascii="Verdana" w:hAnsi="Verdana" w:cs="Verdana"/>
          <w:i w:val="0"/>
          <w:iCs/>
          <w:sz w:val="20"/>
          <w:szCs w:val="20"/>
          <w:lang w:val="en-US"/>
        </w:rPr>
        <w:t xml:space="preserve">and formal order of imprisonment against Daniel García Rodríguez; d) arrest, </w:t>
      </w:r>
      <w:r w:rsidR="00C917A6" w:rsidRPr="00A366BA">
        <w:rPr>
          <w:rFonts w:ascii="Verdana" w:hAnsi="Verdana" w:cs="Verdana"/>
          <w:iCs/>
          <w:sz w:val="20"/>
          <w:szCs w:val="20"/>
          <w:lang w:val="en-US"/>
        </w:rPr>
        <w:t>arraigo</w:t>
      </w:r>
      <w:r w:rsidR="00C917A6" w:rsidRPr="00A366BA">
        <w:rPr>
          <w:rFonts w:ascii="Verdana" w:hAnsi="Verdana" w:cs="Verdana"/>
          <w:i w:val="0"/>
          <w:iCs/>
          <w:sz w:val="20"/>
          <w:szCs w:val="20"/>
          <w:lang w:val="en-US"/>
        </w:rPr>
        <w:t xml:space="preserve"> </w:t>
      </w:r>
      <w:r w:rsidRPr="00A366BA">
        <w:rPr>
          <w:rFonts w:ascii="Verdana" w:hAnsi="Verdana" w:cs="Verdana"/>
          <w:i w:val="0"/>
          <w:iCs/>
          <w:sz w:val="20"/>
          <w:szCs w:val="20"/>
          <w:lang w:val="en-US"/>
        </w:rPr>
        <w:t xml:space="preserve">and </w:t>
      </w:r>
      <w:r w:rsidR="00C917A6" w:rsidRPr="00A366BA">
        <w:rPr>
          <w:rFonts w:ascii="Verdana" w:hAnsi="Verdana" w:cs="Verdana"/>
          <w:i w:val="0"/>
          <w:iCs/>
          <w:sz w:val="20"/>
          <w:szCs w:val="20"/>
          <w:lang w:val="en-US"/>
        </w:rPr>
        <w:t xml:space="preserve">formal </w:t>
      </w:r>
      <w:r w:rsidRPr="00A366BA">
        <w:rPr>
          <w:rFonts w:ascii="Verdana" w:hAnsi="Verdana" w:cs="Verdana"/>
          <w:i w:val="0"/>
          <w:iCs/>
          <w:sz w:val="20"/>
          <w:szCs w:val="20"/>
          <w:lang w:val="en-US"/>
        </w:rPr>
        <w:t>order of imprisonment agai</w:t>
      </w:r>
      <w:r w:rsidR="00C917A6" w:rsidRPr="00A366BA">
        <w:rPr>
          <w:rFonts w:ascii="Verdana" w:hAnsi="Verdana" w:cs="Verdana"/>
          <w:i w:val="0"/>
          <w:iCs/>
          <w:sz w:val="20"/>
          <w:szCs w:val="20"/>
          <w:lang w:val="en-US"/>
        </w:rPr>
        <w:t xml:space="preserve">nst Reyes Alpízar Ortiz; e) </w:t>
      </w:r>
      <w:r w:rsidRPr="00A366BA">
        <w:rPr>
          <w:rFonts w:ascii="Verdana" w:hAnsi="Verdana" w:cs="Verdana"/>
          <w:i w:val="0"/>
          <w:iCs/>
          <w:sz w:val="20"/>
          <w:szCs w:val="20"/>
          <w:lang w:val="en-US"/>
        </w:rPr>
        <w:t>criminal proceeding</w:t>
      </w:r>
      <w:r w:rsidR="00C917A6" w:rsidRPr="00A366BA">
        <w:rPr>
          <w:rFonts w:ascii="Verdana" w:hAnsi="Verdana" w:cs="Verdana"/>
          <w:i w:val="0"/>
          <w:iCs/>
          <w:sz w:val="20"/>
          <w:szCs w:val="20"/>
          <w:lang w:val="en-US"/>
        </w:rPr>
        <w:t>s</w:t>
      </w:r>
      <w:r w:rsidRPr="00A366BA">
        <w:rPr>
          <w:rFonts w:ascii="Verdana" w:hAnsi="Verdana" w:cs="Verdana"/>
          <w:i w:val="0"/>
          <w:iCs/>
          <w:sz w:val="20"/>
          <w:szCs w:val="20"/>
          <w:lang w:val="en-US"/>
        </w:rPr>
        <w:t xml:space="preserve"> and pretrial detention of Daniel García Rodríguez and Reyes Alpízar Ortiz, and f) </w:t>
      </w:r>
      <w:r w:rsidR="00C917A6" w:rsidRPr="00A366BA">
        <w:rPr>
          <w:rFonts w:ascii="Verdana" w:hAnsi="Verdana" w:cs="Verdana"/>
          <w:i w:val="0"/>
          <w:iCs/>
          <w:sz w:val="20"/>
          <w:szCs w:val="20"/>
          <w:lang w:val="en-US"/>
        </w:rPr>
        <w:t xml:space="preserve">alleged </w:t>
      </w:r>
      <w:r w:rsidRPr="00A366BA">
        <w:rPr>
          <w:rFonts w:ascii="Verdana" w:hAnsi="Verdana" w:cs="Verdana"/>
          <w:i w:val="0"/>
          <w:iCs/>
          <w:sz w:val="20"/>
          <w:szCs w:val="20"/>
          <w:lang w:val="en-US"/>
        </w:rPr>
        <w:t>acts of torture suffered by Reyes Alpízar Ortiz and Daniel García Rodríguez.</w:t>
      </w:r>
    </w:p>
    <w:p w14:paraId="39A4AE16" w14:textId="77777777" w:rsidR="00E0538D" w:rsidRPr="00A366BA" w:rsidRDefault="00E0538D" w:rsidP="00E0538D">
      <w:pPr>
        <w:pStyle w:val="Ttulo2"/>
        <w:numPr>
          <w:ilvl w:val="0"/>
          <w:numId w:val="8"/>
        </w:numPr>
        <w:spacing w:before="240" w:after="240"/>
        <w:ind w:left="714" w:hanging="357"/>
        <w:jc w:val="both"/>
        <w:rPr>
          <w:rFonts w:ascii="Verdana" w:hAnsi="Verdana"/>
          <w:i/>
          <w:color w:val="auto"/>
          <w:sz w:val="20"/>
          <w:szCs w:val="20"/>
          <w:lang w:val="en-US"/>
        </w:rPr>
      </w:pPr>
      <w:bookmarkStart w:id="54" w:name="_Toc138091327"/>
      <w:bookmarkStart w:id="55" w:name="_Toc116901601"/>
      <w:bookmarkStart w:id="56" w:name="_Toc118146532"/>
      <w:r w:rsidRPr="00A366BA">
        <w:rPr>
          <w:rFonts w:ascii="Verdana" w:hAnsi="Verdana"/>
          <w:i/>
          <w:color w:val="auto"/>
          <w:sz w:val="20"/>
          <w:szCs w:val="20"/>
          <w:lang w:val="en-US"/>
        </w:rPr>
        <w:t>Relevant regulatory framework</w:t>
      </w:r>
      <w:bookmarkEnd w:id="54"/>
      <w:r w:rsidRPr="00A366BA">
        <w:rPr>
          <w:rFonts w:ascii="Verdana" w:hAnsi="Verdana"/>
          <w:i/>
          <w:color w:val="auto"/>
          <w:sz w:val="20"/>
          <w:szCs w:val="20"/>
          <w:lang w:val="en-US"/>
        </w:rPr>
        <w:t xml:space="preserve"> </w:t>
      </w:r>
      <w:bookmarkEnd w:id="55"/>
      <w:bookmarkEnd w:id="56"/>
    </w:p>
    <w:p w14:paraId="7DB75575"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hAnsi="Verdana"/>
          <w:i w:val="0"/>
          <w:iCs/>
          <w:sz w:val="20"/>
          <w:szCs w:val="20"/>
          <w:lang w:val="en-US"/>
        </w:rPr>
        <w:t>The instant case</w:t>
      </w:r>
      <w:r w:rsidRPr="00A366BA">
        <w:rPr>
          <w:rFonts w:ascii="Verdana" w:eastAsia="Calibri" w:hAnsi="Verdana" w:cs="Arial"/>
          <w:bCs/>
          <w:i w:val="0"/>
          <w:iCs/>
          <w:sz w:val="20"/>
          <w:szCs w:val="20"/>
          <w:lang w:val="en-US" w:eastAsia="es-CR"/>
        </w:rPr>
        <w:t xml:space="preserve"> analyzes two </w:t>
      </w:r>
      <w:r w:rsidR="00C917A6" w:rsidRPr="00A366BA">
        <w:rPr>
          <w:rFonts w:ascii="Verdana" w:eastAsia="Calibri" w:hAnsi="Verdana" w:cs="Arial"/>
          <w:bCs/>
          <w:i w:val="0"/>
          <w:iCs/>
          <w:sz w:val="20"/>
          <w:szCs w:val="20"/>
          <w:lang w:val="en-US" w:eastAsia="es-CR"/>
        </w:rPr>
        <w:t xml:space="preserve">concepts provided for </w:t>
      </w:r>
      <w:r w:rsidRPr="00A366BA">
        <w:rPr>
          <w:rFonts w:ascii="Verdana" w:eastAsia="Calibri" w:hAnsi="Verdana" w:cs="Arial"/>
          <w:bCs/>
          <w:i w:val="0"/>
          <w:iCs/>
          <w:sz w:val="20"/>
          <w:szCs w:val="20"/>
          <w:lang w:val="en-US" w:eastAsia="es-CR"/>
        </w:rPr>
        <w:t>in Mexican l</w:t>
      </w:r>
      <w:r w:rsidR="00C917A6" w:rsidRPr="00A366BA">
        <w:rPr>
          <w:rFonts w:ascii="Verdana" w:eastAsia="Calibri" w:hAnsi="Verdana" w:cs="Arial"/>
          <w:bCs/>
          <w:i w:val="0"/>
          <w:iCs/>
          <w:sz w:val="20"/>
          <w:szCs w:val="20"/>
          <w:lang w:val="en-US" w:eastAsia="es-CR"/>
        </w:rPr>
        <w:t>aw</w:t>
      </w:r>
      <w:r w:rsidRPr="00A366BA">
        <w:rPr>
          <w:rFonts w:ascii="Verdana" w:eastAsia="Calibri" w:hAnsi="Verdana" w:cs="Arial"/>
          <w:bCs/>
          <w:i w:val="0"/>
          <w:iCs/>
          <w:sz w:val="20"/>
          <w:szCs w:val="20"/>
          <w:lang w:val="en-US" w:eastAsia="es-CR"/>
        </w:rPr>
        <w:t xml:space="preserve">: </w:t>
      </w:r>
      <w:r w:rsidRPr="00A366BA">
        <w:rPr>
          <w:rFonts w:ascii="Verdana" w:eastAsia="Calibri" w:hAnsi="Verdana" w:cs="Arial"/>
          <w:bCs/>
          <w:iCs/>
          <w:sz w:val="20"/>
          <w:szCs w:val="20"/>
          <w:lang w:val="en-US" w:eastAsia="es-CR"/>
        </w:rPr>
        <w:t>arraigo</w:t>
      </w:r>
      <w:r w:rsidRPr="00A366BA">
        <w:rPr>
          <w:rFonts w:ascii="Verdana" w:eastAsia="Calibri" w:hAnsi="Verdana" w:cs="Arial"/>
          <w:bCs/>
          <w:i w:val="0"/>
          <w:iCs/>
          <w:sz w:val="20"/>
          <w:szCs w:val="20"/>
          <w:lang w:val="en-US" w:eastAsia="es-CR"/>
        </w:rPr>
        <w:t xml:space="preserve"> and </w:t>
      </w:r>
      <w:r w:rsidR="007C2989" w:rsidRPr="00A366BA">
        <w:rPr>
          <w:rFonts w:ascii="Verdana" w:eastAsia="Calibri" w:hAnsi="Verdana" w:cs="Arial"/>
          <w:bCs/>
          <w:i w:val="0"/>
          <w:iCs/>
          <w:sz w:val="20"/>
          <w:szCs w:val="20"/>
          <w:lang w:val="en-US" w:eastAsia="es-CR"/>
        </w:rPr>
        <w:t xml:space="preserve">preventive or </w:t>
      </w:r>
      <w:r w:rsidRPr="00A366BA">
        <w:rPr>
          <w:rFonts w:ascii="Verdana" w:eastAsia="Calibri" w:hAnsi="Verdana" w:cs="Arial"/>
          <w:bCs/>
          <w:i w:val="0"/>
          <w:iCs/>
          <w:sz w:val="20"/>
          <w:szCs w:val="20"/>
          <w:lang w:val="en-US" w:eastAsia="es-CR"/>
        </w:rPr>
        <w:t>pretrial detention.</w:t>
      </w:r>
    </w:p>
    <w:p w14:paraId="7D56770A"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hAnsi="Verdana"/>
          <w:i w:val="0"/>
          <w:iCs/>
          <w:sz w:val="20"/>
          <w:szCs w:val="20"/>
          <w:lang w:val="en-US"/>
        </w:rPr>
        <w:t xml:space="preserve">The concept of </w:t>
      </w:r>
      <w:r w:rsidRPr="00A366BA">
        <w:rPr>
          <w:rFonts w:ascii="Verdana" w:hAnsi="Verdana"/>
          <w:iCs/>
          <w:sz w:val="20"/>
          <w:szCs w:val="20"/>
          <w:lang w:val="en-US"/>
        </w:rPr>
        <w:t>arraigo</w:t>
      </w:r>
      <w:r w:rsidRPr="00A366BA">
        <w:rPr>
          <w:rFonts w:ascii="Verdana" w:hAnsi="Verdana"/>
          <w:i w:val="0"/>
          <w:iCs/>
          <w:sz w:val="20"/>
          <w:szCs w:val="20"/>
          <w:lang w:val="en-US"/>
        </w:rPr>
        <w:t xml:space="preserve"> was contemplated in the </w:t>
      </w:r>
      <w:r w:rsidR="00C917A6" w:rsidRPr="00A366BA">
        <w:rPr>
          <w:rFonts w:ascii="Verdana" w:hAnsi="Verdana"/>
          <w:i w:val="0"/>
          <w:iCs/>
          <w:sz w:val="20"/>
          <w:szCs w:val="20"/>
          <w:lang w:val="en-US"/>
        </w:rPr>
        <w:t xml:space="preserve">2000 </w:t>
      </w:r>
      <w:r w:rsidRPr="00A366BA">
        <w:rPr>
          <w:rFonts w:ascii="Verdana" w:eastAsia="Calibri" w:hAnsi="Verdana" w:cs="Arial"/>
          <w:bCs/>
          <w:i w:val="0"/>
          <w:iCs/>
          <w:sz w:val="20"/>
          <w:szCs w:val="20"/>
          <w:lang w:val="en-US" w:eastAsia="es-CR"/>
        </w:rPr>
        <w:t>Code</w:t>
      </w:r>
      <w:r w:rsidR="007C2989" w:rsidRPr="00A366BA">
        <w:rPr>
          <w:rFonts w:ascii="Verdana" w:eastAsia="Calibri" w:hAnsi="Verdana" w:cs="Arial"/>
          <w:bCs/>
          <w:i w:val="0"/>
          <w:iCs/>
          <w:sz w:val="20"/>
          <w:szCs w:val="20"/>
          <w:lang w:val="en-US" w:eastAsia="es-CR"/>
        </w:rPr>
        <w:t xml:space="preserve"> of Criminal Procedure for the s</w:t>
      </w:r>
      <w:r w:rsidRPr="00A366BA">
        <w:rPr>
          <w:rFonts w:ascii="Verdana" w:eastAsia="Calibri" w:hAnsi="Verdana" w:cs="Arial"/>
          <w:bCs/>
          <w:i w:val="0"/>
          <w:iCs/>
          <w:sz w:val="20"/>
          <w:szCs w:val="20"/>
          <w:lang w:val="en-US" w:eastAsia="es-CR"/>
        </w:rPr>
        <w:t>tate of Mexico. Th</w:t>
      </w:r>
      <w:r w:rsidR="00C917A6" w:rsidRPr="00A366BA">
        <w:rPr>
          <w:rFonts w:ascii="Verdana" w:eastAsia="Calibri" w:hAnsi="Verdana" w:cs="Arial"/>
          <w:bCs/>
          <w:i w:val="0"/>
          <w:iCs/>
          <w:sz w:val="20"/>
          <w:szCs w:val="20"/>
          <w:lang w:val="en-US" w:eastAsia="es-CR"/>
        </w:rPr>
        <w:t xml:space="preserve">is concept was </w:t>
      </w:r>
      <w:r w:rsidRPr="00A366BA">
        <w:rPr>
          <w:rFonts w:ascii="Verdana" w:eastAsia="Calibri" w:hAnsi="Verdana" w:cs="Arial"/>
          <w:bCs/>
          <w:i w:val="0"/>
          <w:iCs/>
          <w:sz w:val="20"/>
          <w:szCs w:val="20"/>
          <w:lang w:val="en-US" w:eastAsia="es-CR"/>
        </w:rPr>
        <w:t xml:space="preserve">normatively </w:t>
      </w:r>
      <w:r w:rsidR="00C917A6" w:rsidRPr="00A366BA">
        <w:rPr>
          <w:rFonts w:ascii="Verdana" w:eastAsia="Calibri" w:hAnsi="Verdana" w:cs="Arial"/>
          <w:bCs/>
          <w:i w:val="0"/>
          <w:iCs/>
          <w:sz w:val="20"/>
          <w:szCs w:val="20"/>
          <w:lang w:val="en-US" w:eastAsia="es-CR"/>
        </w:rPr>
        <w:t xml:space="preserve">modified </w:t>
      </w:r>
      <w:r w:rsidRPr="00A366BA">
        <w:rPr>
          <w:rFonts w:ascii="Verdana" w:eastAsia="Calibri" w:hAnsi="Verdana" w:cs="Arial"/>
          <w:bCs/>
          <w:i w:val="0"/>
          <w:iCs/>
          <w:sz w:val="20"/>
          <w:szCs w:val="20"/>
          <w:lang w:val="en-US" w:eastAsia="es-CR"/>
        </w:rPr>
        <w:t>and</w:t>
      </w:r>
      <w:r w:rsidR="00C917A6" w:rsidRPr="00A366BA">
        <w:rPr>
          <w:rFonts w:ascii="Verdana" w:eastAsia="Calibri" w:hAnsi="Verdana" w:cs="Arial"/>
          <w:bCs/>
          <w:i w:val="0"/>
          <w:iCs/>
          <w:sz w:val="20"/>
          <w:szCs w:val="20"/>
          <w:lang w:val="en-US" w:eastAsia="es-CR"/>
        </w:rPr>
        <w:t>, as of</w:t>
      </w:r>
      <w:r w:rsidRPr="00A366BA">
        <w:rPr>
          <w:rFonts w:ascii="Verdana" w:eastAsia="Calibri" w:hAnsi="Verdana" w:cs="Arial"/>
          <w:bCs/>
          <w:i w:val="0"/>
          <w:iCs/>
          <w:sz w:val="20"/>
          <w:szCs w:val="20"/>
          <w:lang w:val="en-US" w:eastAsia="es-CR"/>
        </w:rPr>
        <w:t xml:space="preserve"> 2008</w:t>
      </w:r>
      <w:r w:rsidR="00C917A6" w:rsidRPr="00A366BA">
        <w:rPr>
          <w:rFonts w:ascii="Verdana" w:eastAsia="Calibri" w:hAnsi="Verdana" w:cs="Arial"/>
          <w:bCs/>
          <w:i w:val="0"/>
          <w:iCs/>
          <w:sz w:val="20"/>
          <w:szCs w:val="20"/>
          <w:lang w:val="en-US" w:eastAsia="es-CR"/>
        </w:rPr>
        <w:t>, was</w:t>
      </w:r>
      <w:r w:rsidRPr="00A366BA">
        <w:rPr>
          <w:rFonts w:ascii="Verdana" w:eastAsia="Calibri" w:hAnsi="Verdana" w:cs="Arial"/>
          <w:bCs/>
          <w:i w:val="0"/>
          <w:iCs/>
          <w:sz w:val="20"/>
          <w:szCs w:val="20"/>
          <w:lang w:val="en-US" w:eastAsia="es-CR"/>
        </w:rPr>
        <w:t xml:space="preserve"> incorporated into the </w:t>
      </w:r>
      <w:r w:rsidR="00C917A6" w:rsidRPr="00A366BA">
        <w:rPr>
          <w:rFonts w:ascii="Verdana" w:eastAsia="Calibri" w:hAnsi="Verdana" w:cs="Arial"/>
          <w:bCs/>
          <w:i w:val="0"/>
          <w:iCs/>
          <w:sz w:val="20"/>
          <w:szCs w:val="20"/>
          <w:lang w:val="en-US" w:eastAsia="es-CR"/>
        </w:rPr>
        <w:t xml:space="preserve">Mexican </w:t>
      </w:r>
      <w:r w:rsidRPr="00A366BA">
        <w:rPr>
          <w:rFonts w:ascii="Verdana" w:hAnsi="Verdana" w:cs="Verdana"/>
          <w:i w:val="0"/>
          <w:iCs/>
          <w:sz w:val="20"/>
          <w:szCs w:val="20"/>
          <w:lang w:val="en-US"/>
        </w:rPr>
        <w:t>Constitution</w:t>
      </w:r>
      <w:r w:rsidRPr="00A366BA">
        <w:rPr>
          <w:rFonts w:ascii="Verdana" w:eastAsia="Calibri" w:hAnsi="Verdana" w:cs="Arial"/>
          <w:bCs/>
          <w:i w:val="0"/>
          <w:iCs/>
          <w:sz w:val="20"/>
          <w:szCs w:val="20"/>
          <w:lang w:val="en-US" w:eastAsia="es-CR"/>
        </w:rPr>
        <w:t xml:space="preserve"> (</w:t>
      </w:r>
      <w:r w:rsidRPr="00A366BA">
        <w:rPr>
          <w:rFonts w:ascii="Verdana" w:eastAsia="Calibri" w:hAnsi="Verdana" w:cs="Arial"/>
          <w:bCs/>
          <w:sz w:val="20"/>
          <w:szCs w:val="20"/>
          <w:lang w:val="en-US" w:eastAsia="es-CR"/>
        </w:rPr>
        <w:t xml:space="preserve">infra </w:t>
      </w:r>
      <w:r w:rsidRPr="00A366BA">
        <w:rPr>
          <w:rFonts w:ascii="Verdana" w:eastAsia="Calibri" w:hAnsi="Verdana" w:cs="Arial"/>
          <w:bCs/>
          <w:i w:val="0"/>
          <w:iCs/>
          <w:sz w:val="20"/>
          <w:szCs w:val="20"/>
          <w:lang w:val="en-US" w:eastAsia="es-CR"/>
        </w:rPr>
        <w:t xml:space="preserve">para. 54). </w:t>
      </w:r>
    </w:p>
    <w:p w14:paraId="7921BF7A"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hAnsi="Verdana"/>
          <w:i w:val="0"/>
          <w:iCs/>
          <w:sz w:val="20"/>
          <w:szCs w:val="20"/>
          <w:lang w:val="en-US"/>
        </w:rPr>
        <w:t xml:space="preserve">At the time when the facts of this case took place, in 2002, the </w:t>
      </w:r>
      <w:r w:rsidR="00FE36A2" w:rsidRPr="00A366BA">
        <w:rPr>
          <w:rFonts w:ascii="Verdana" w:hAnsi="Verdana"/>
          <w:i w:val="0"/>
          <w:iCs/>
          <w:sz w:val="20"/>
          <w:szCs w:val="20"/>
          <w:lang w:val="en-US"/>
        </w:rPr>
        <w:t xml:space="preserve">concept </w:t>
      </w:r>
      <w:r w:rsidRPr="00A366BA">
        <w:rPr>
          <w:rFonts w:ascii="Verdana" w:hAnsi="Verdana"/>
          <w:i w:val="0"/>
          <w:iCs/>
          <w:sz w:val="20"/>
          <w:szCs w:val="20"/>
          <w:lang w:val="en-US"/>
        </w:rPr>
        <w:t>of pre</w:t>
      </w:r>
      <w:r w:rsidR="00FE36A2" w:rsidRPr="00A366BA">
        <w:rPr>
          <w:rFonts w:ascii="Verdana" w:hAnsi="Verdana"/>
          <w:i w:val="0"/>
          <w:iCs/>
          <w:sz w:val="20"/>
          <w:szCs w:val="20"/>
          <w:lang w:val="en-US"/>
        </w:rPr>
        <w:t xml:space="preserve">ventive </w:t>
      </w:r>
      <w:r w:rsidRPr="00A366BA">
        <w:rPr>
          <w:rFonts w:ascii="Verdana" w:hAnsi="Verdana"/>
          <w:i w:val="0"/>
          <w:iCs/>
          <w:sz w:val="20"/>
          <w:szCs w:val="20"/>
          <w:lang w:val="en-US"/>
        </w:rPr>
        <w:t xml:space="preserve">detention was regulated in the Mexican Constitution and the </w:t>
      </w:r>
      <w:r w:rsidR="00FE36A2" w:rsidRPr="00A366BA">
        <w:rPr>
          <w:rFonts w:ascii="Verdana" w:hAnsi="Verdana"/>
          <w:i w:val="0"/>
          <w:iCs/>
          <w:sz w:val="20"/>
          <w:szCs w:val="20"/>
          <w:lang w:val="en-US"/>
        </w:rPr>
        <w:t xml:space="preserve">2000 </w:t>
      </w:r>
      <w:r w:rsidRPr="00A366BA">
        <w:rPr>
          <w:rFonts w:ascii="Verdana" w:hAnsi="Verdana"/>
          <w:i w:val="0"/>
          <w:iCs/>
          <w:sz w:val="20"/>
          <w:szCs w:val="20"/>
          <w:lang w:val="en-US"/>
        </w:rPr>
        <w:t xml:space="preserve">Code of Criminal Procedure for </w:t>
      </w:r>
      <w:r w:rsidR="007C2989" w:rsidRPr="00A366BA">
        <w:rPr>
          <w:rFonts w:ascii="Verdana" w:hAnsi="Verdana"/>
          <w:i w:val="0"/>
          <w:iCs/>
          <w:sz w:val="20"/>
          <w:szCs w:val="20"/>
          <w:lang w:val="en-US"/>
        </w:rPr>
        <w:lastRenderedPageBreak/>
        <w:t>the s</w:t>
      </w:r>
      <w:r w:rsidRPr="00A366BA">
        <w:rPr>
          <w:rFonts w:ascii="Verdana" w:hAnsi="Verdana"/>
          <w:i w:val="0"/>
          <w:iCs/>
          <w:sz w:val="20"/>
          <w:szCs w:val="20"/>
          <w:lang w:val="en-US"/>
        </w:rPr>
        <w:t>tate of Mexico</w:t>
      </w:r>
      <w:r w:rsidRPr="00A366BA">
        <w:rPr>
          <w:rFonts w:ascii="Verdana" w:eastAsia="Calibri" w:hAnsi="Verdana" w:cs="Arial"/>
          <w:bCs/>
          <w:i w:val="0"/>
          <w:iCs/>
          <w:sz w:val="20"/>
          <w:szCs w:val="20"/>
          <w:lang w:val="en-US" w:eastAsia="es-CR"/>
        </w:rPr>
        <w:t xml:space="preserve">. Subsequently, in 2009, it was modified in the Code of Criminal Procedure. </w:t>
      </w:r>
      <w:r w:rsidR="007C2989" w:rsidRPr="00A366BA">
        <w:rPr>
          <w:rFonts w:ascii="Verdana" w:eastAsia="Calibri" w:hAnsi="Verdana" w:cs="Arial"/>
          <w:bCs/>
          <w:i w:val="0"/>
          <w:iCs/>
          <w:sz w:val="20"/>
          <w:szCs w:val="20"/>
          <w:lang w:val="en-US" w:eastAsia="es-CR"/>
        </w:rPr>
        <w:t xml:space="preserve">In </w:t>
      </w:r>
      <w:r w:rsidRPr="00A366BA">
        <w:rPr>
          <w:rFonts w:ascii="Verdana" w:eastAsia="Calibri" w:hAnsi="Verdana" w:cs="Arial"/>
          <w:bCs/>
          <w:i w:val="0"/>
          <w:iCs/>
          <w:sz w:val="20"/>
          <w:szCs w:val="20"/>
          <w:lang w:val="en-US" w:eastAsia="es-CR"/>
        </w:rPr>
        <w:t xml:space="preserve">2008, </w:t>
      </w:r>
      <w:r w:rsidR="004A0EFB" w:rsidRPr="00A366BA">
        <w:rPr>
          <w:rFonts w:ascii="Verdana" w:eastAsia="Calibri" w:hAnsi="Verdana" w:cs="Arial"/>
          <w:bCs/>
          <w:i w:val="0"/>
          <w:iCs/>
          <w:sz w:val="20"/>
          <w:szCs w:val="20"/>
          <w:lang w:val="en-US" w:eastAsia="es-CR"/>
        </w:rPr>
        <w:t xml:space="preserve">the concept of </w:t>
      </w:r>
      <w:r w:rsidR="00CA58ED" w:rsidRPr="00A366BA">
        <w:rPr>
          <w:rFonts w:ascii="Verdana" w:eastAsia="Calibri" w:hAnsi="Verdana" w:cs="Arial"/>
          <w:bCs/>
          <w:i w:val="0"/>
          <w:iCs/>
          <w:sz w:val="20"/>
          <w:szCs w:val="20"/>
          <w:lang w:val="en-US" w:eastAsia="es-CR"/>
        </w:rPr>
        <w:t xml:space="preserve">mandatory pretrial detention </w:t>
      </w:r>
      <w:r w:rsidRPr="00A366BA">
        <w:rPr>
          <w:rFonts w:ascii="Verdana" w:eastAsia="Calibri" w:hAnsi="Verdana" w:cs="Arial"/>
          <w:bCs/>
          <w:i w:val="0"/>
          <w:iCs/>
          <w:sz w:val="20"/>
          <w:szCs w:val="20"/>
          <w:lang w:val="en-US" w:eastAsia="es-CR"/>
        </w:rPr>
        <w:t xml:space="preserve">was incorporated into the Mexican </w:t>
      </w:r>
      <w:r w:rsidRPr="00A366BA">
        <w:rPr>
          <w:rFonts w:ascii="Verdana" w:hAnsi="Verdana" w:cs="Verdana"/>
          <w:i w:val="0"/>
          <w:iCs/>
          <w:sz w:val="20"/>
          <w:szCs w:val="20"/>
          <w:lang w:val="en-US"/>
        </w:rPr>
        <w:t>Constitution</w:t>
      </w:r>
      <w:r w:rsidRPr="00A366BA">
        <w:rPr>
          <w:rFonts w:ascii="Verdana" w:eastAsia="Calibri" w:hAnsi="Verdana" w:cs="Arial"/>
          <w:bCs/>
          <w:i w:val="0"/>
          <w:iCs/>
          <w:sz w:val="20"/>
          <w:szCs w:val="20"/>
          <w:lang w:val="en-US" w:eastAsia="es-CR"/>
        </w:rPr>
        <w:t>.</w:t>
      </w:r>
      <w:r w:rsidR="00CA58ED" w:rsidRPr="00A366BA">
        <w:rPr>
          <w:rFonts w:ascii="Verdana" w:eastAsia="Calibri" w:hAnsi="Verdana" w:cs="Arial"/>
          <w:bCs/>
          <w:i w:val="0"/>
          <w:iCs/>
          <w:sz w:val="20"/>
          <w:szCs w:val="20"/>
          <w:lang w:val="en-US" w:eastAsia="es-CR"/>
        </w:rPr>
        <w:t xml:space="preserve"> The following pa</w:t>
      </w:r>
      <w:r w:rsidR="004A0EFB" w:rsidRPr="00A366BA">
        <w:rPr>
          <w:rFonts w:ascii="Verdana" w:eastAsia="Calibri" w:hAnsi="Verdana" w:cs="Arial"/>
          <w:bCs/>
          <w:i w:val="0"/>
          <w:iCs/>
          <w:sz w:val="20"/>
          <w:szCs w:val="20"/>
          <w:lang w:val="en-US" w:eastAsia="es-CR"/>
        </w:rPr>
        <w:t>ragraphs contain a transcript</w:t>
      </w:r>
      <w:r w:rsidR="00CA58ED" w:rsidRPr="00A366BA">
        <w:rPr>
          <w:rFonts w:ascii="Verdana" w:eastAsia="Calibri" w:hAnsi="Verdana" w:cs="Arial"/>
          <w:bCs/>
          <w:i w:val="0"/>
          <w:iCs/>
          <w:sz w:val="20"/>
          <w:szCs w:val="20"/>
          <w:lang w:val="en-US" w:eastAsia="es-CR"/>
        </w:rPr>
        <w:t xml:space="preserve"> of</w:t>
      </w:r>
      <w:r w:rsidRPr="00A366BA">
        <w:rPr>
          <w:rFonts w:ascii="Verdana" w:eastAsia="Calibri" w:hAnsi="Verdana" w:cs="Arial"/>
          <w:bCs/>
          <w:i w:val="0"/>
          <w:iCs/>
          <w:sz w:val="20"/>
          <w:szCs w:val="20"/>
          <w:lang w:val="en-US" w:eastAsia="es-CR"/>
        </w:rPr>
        <w:t xml:space="preserve"> the domestic laws </w:t>
      </w:r>
      <w:r w:rsidR="00CA58ED" w:rsidRPr="00A366BA">
        <w:rPr>
          <w:rFonts w:ascii="Verdana" w:eastAsia="Calibri" w:hAnsi="Verdana" w:cs="Arial"/>
          <w:bCs/>
          <w:i w:val="0"/>
          <w:iCs/>
          <w:sz w:val="20"/>
          <w:szCs w:val="20"/>
          <w:lang w:val="en-US" w:eastAsia="es-CR"/>
        </w:rPr>
        <w:t>referred to above</w:t>
      </w:r>
      <w:r w:rsidRPr="00A366BA">
        <w:rPr>
          <w:rFonts w:ascii="Verdana" w:eastAsia="Calibri" w:hAnsi="Verdana" w:cs="Arial"/>
          <w:bCs/>
          <w:i w:val="0"/>
          <w:iCs/>
          <w:sz w:val="20"/>
          <w:szCs w:val="20"/>
          <w:lang w:val="en-US" w:eastAsia="es-CR"/>
        </w:rPr>
        <w:t xml:space="preserve">. </w:t>
      </w:r>
    </w:p>
    <w:p w14:paraId="1EBBAD79" w14:textId="77777777" w:rsidR="00E0538D" w:rsidRPr="00A366BA" w:rsidRDefault="00E0538D" w:rsidP="00E0538D">
      <w:pPr>
        <w:pStyle w:val="Ttulo3"/>
        <w:spacing w:before="240" w:after="240"/>
        <w:ind w:left="567"/>
        <w:rPr>
          <w:rFonts w:ascii="Verdana" w:hAnsi="Verdana"/>
          <w:bCs w:val="0"/>
          <w:snapToGrid w:val="0"/>
          <w:spacing w:val="-2"/>
          <w:sz w:val="20"/>
          <w:szCs w:val="20"/>
          <w:lang w:val="en-US" w:eastAsia="es-ES"/>
        </w:rPr>
      </w:pPr>
      <w:bookmarkStart w:id="57" w:name="_Toc116508169"/>
      <w:bookmarkStart w:id="58" w:name="_Toc118146533"/>
      <w:bookmarkStart w:id="59" w:name="_Toc138091328"/>
      <w:r w:rsidRPr="00A366BA">
        <w:rPr>
          <w:rFonts w:ascii="Verdana" w:hAnsi="Verdana"/>
          <w:bCs w:val="0"/>
          <w:snapToGrid w:val="0"/>
          <w:spacing w:val="-2"/>
          <w:sz w:val="20"/>
          <w:szCs w:val="20"/>
          <w:lang w:val="en-US" w:eastAsia="es-ES"/>
        </w:rPr>
        <w:t xml:space="preserve">A.1. </w:t>
      </w:r>
      <w:r w:rsidR="004A0EFB" w:rsidRPr="00A366BA">
        <w:rPr>
          <w:rFonts w:ascii="Verdana" w:hAnsi="Verdana"/>
          <w:bCs w:val="0"/>
          <w:snapToGrid w:val="0"/>
          <w:spacing w:val="-2"/>
          <w:sz w:val="20"/>
          <w:szCs w:val="20"/>
          <w:lang w:val="en-US" w:eastAsia="es-ES"/>
        </w:rPr>
        <w:t xml:space="preserve">The concept of </w:t>
      </w:r>
      <w:r w:rsidRPr="00A366BA">
        <w:rPr>
          <w:rFonts w:ascii="Verdana" w:hAnsi="Verdana"/>
          <w:bCs w:val="0"/>
          <w:snapToGrid w:val="0"/>
          <w:spacing w:val="-2"/>
          <w:sz w:val="20"/>
          <w:szCs w:val="20"/>
          <w:lang w:val="en-US" w:eastAsia="es-ES"/>
        </w:rPr>
        <w:t>arraigo</w:t>
      </w:r>
      <w:bookmarkEnd w:id="57"/>
      <w:bookmarkEnd w:id="58"/>
      <w:bookmarkEnd w:id="59"/>
    </w:p>
    <w:p w14:paraId="20FAC211" w14:textId="77777777" w:rsidR="00E0538D" w:rsidRPr="00A366BA" w:rsidRDefault="00E0538D" w:rsidP="00E0538D">
      <w:pPr>
        <w:pStyle w:val="Estilo1"/>
        <w:widowControl w:val="0"/>
        <w:tabs>
          <w:tab w:val="left" w:pos="0"/>
          <w:tab w:val="left" w:pos="567"/>
        </w:tabs>
        <w:adjustRightInd w:val="0"/>
        <w:spacing w:before="240" w:after="240"/>
        <w:ind w:left="0" w:right="-6" w:firstLine="567"/>
        <w:jc w:val="both"/>
        <w:textAlignment w:val="baseline"/>
        <w:outlineLvl w:val="3"/>
        <w:rPr>
          <w:rFonts w:ascii="Verdana" w:eastAsia="Calibri" w:hAnsi="Verdana" w:cs="Arial"/>
          <w:bCs/>
          <w:sz w:val="20"/>
          <w:szCs w:val="20"/>
          <w:lang w:val="en-US" w:eastAsia="es-CR"/>
        </w:rPr>
      </w:pPr>
      <w:bookmarkStart w:id="60" w:name="_Toc116508170"/>
      <w:r w:rsidRPr="00A366BA">
        <w:rPr>
          <w:rFonts w:ascii="Verdana" w:eastAsia="Calibri" w:hAnsi="Verdana" w:cs="Arial"/>
          <w:bCs/>
          <w:sz w:val="20"/>
          <w:szCs w:val="20"/>
          <w:lang w:val="en-US" w:eastAsia="es-CR"/>
        </w:rPr>
        <w:t xml:space="preserve">a) </w:t>
      </w:r>
      <w:r w:rsidR="00F245F3" w:rsidRPr="00A366BA">
        <w:rPr>
          <w:rFonts w:ascii="Verdana" w:eastAsia="Calibri" w:hAnsi="Verdana" w:cs="Arial"/>
          <w:bCs/>
          <w:sz w:val="20"/>
          <w:szCs w:val="20"/>
          <w:lang w:val="en-US" w:eastAsia="es-CR"/>
        </w:rPr>
        <w:t>The r</w:t>
      </w:r>
      <w:r w:rsidRPr="00A366BA">
        <w:rPr>
          <w:rFonts w:ascii="Verdana" w:eastAsia="Calibri" w:hAnsi="Verdana" w:cs="Arial"/>
          <w:bCs/>
          <w:sz w:val="20"/>
          <w:szCs w:val="20"/>
          <w:lang w:val="en-US" w:eastAsia="es-CR"/>
        </w:rPr>
        <w:t xml:space="preserve">ules in force at the time when the facts of the present case </w:t>
      </w:r>
      <w:r w:rsidR="00F245F3" w:rsidRPr="00A366BA">
        <w:rPr>
          <w:rFonts w:ascii="Verdana" w:eastAsia="Calibri" w:hAnsi="Verdana" w:cs="Arial"/>
          <w:bCs/>
          <w:sz w:val="20"/>
          <w:szCs w:val="20"/>
          <w:lang w:val="en-US" w:eastAsia="es-CR"/>
        </w:rPr>
        <w:t>occurred</w:t>
      </w:r>
      <w:r w:rsidRPr="00A366BA">
        <w:rPr>
          <w:rFonts w:ascii="Verdana" w:eastAsia="Calibri" w:hAnsi="Verdana" w:cs="Arial"/>
          <w:bCs/>
          <w:sz w:val="20"/>
          <w:szCs w:val="20"/>
          <w:lang w:val="en-US" w:eastAsia="es-CR"/>
        </w:rPr>
        <w:t>:</w:t>
      </w:r>
      <w:bookmarkEnd w:id="60"/>
    </w:p>
    <w:p w14:paraId="4EF3C81D"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eastAsia="Calibri" w:hAnsi="Verdana" w:cs="Arial"/>
          <w:bCs/>
          <w:i w:val="0"/>
          <w:iCs/>
          <w:sz w:val="20"/>
          <w:szCs w:val="20"/>
          <w:lang w:val="en-US" w:eastAsia="es-CR"/>
        </w:rPr>
        <w:t>Article 154 of the 2000 Code</w:t>
      </w:r>
      <w:r w:rsidR="00844F12" w:rsidRPr="00A366BA">
        <w:rPr>
          <w:rFonts w:ascii="Verdana" w:eastAsia="Calibri" w:hAnsi="Verdana" w:cs="Arial"/>
          <w:bCs/>
          <w:i w:val="0"/>
          <w:iCs/>
          <w:sz w:val="20"/>
          <w:szCs w:val="20"/>
          <w:lang w:val="en-US" w:eastAsia="es-CR"/>
        </w:rPr>
        <w:t xml:space="preserve"> of Criminal Procedure for the s</w:t>
      </w:r>
      <w:r w:rsidRPr="00A366BA">
        <w:rPr>
          <w:rFonts w:ascii="Verdana" w:eastAsia="Calibri" w:hAnsi="Verdana" w:cs="Arial"/>
          <w:bCs/>
          <w:i w:val="0"/>
          <w:iCs/>
          <w:sz w:val="20"/>
          <w:szCs w:val="20"/>
          <w:lang w:val="en-US" w:eastAsia="es-CR"/>
        </w:rPr>
        <w:t>tate of Mexico established that:</w:t>
      </w:r>
    </w:p>
    <w:p w14:paraId="7950D460" w14:textId="77777777" w:rsidR="00E0538D" w:rsidRPr="00A366BA" w:rsidRDefault="00E0538D" w:rsidP="00E0538D">
      <w:pPr>
        <w:spacing w:before="60" w:after="60"/>
        <w:ind w:left="567" w:right="561"/>
        <w:jc w:val="both"/>
        <w:rPr>
          <w:rFonts w:ascii="Verdana" w:eastAsia="Calibri" w:hAnsi="Verdana" w:cs="Arial"/>
          <w:bCs/>
          <w:sz w:val="18"/>
          <w:szCs w:val="18"/>
          <w:lang w:val="en-US" w:eastAsia="es-CR"/>
        </w:rPr>
      </w:pPr>
      <w:r w:rsidRPr="00A366BA">
        <w:rPr>
          <w:rFonts w:ascii="Verdana" w:eastAsia="Calibri" w:hAnsi="Verdana" w:cs="Arial"/>
          <w:bCs/>
          <w:sz w:val="18"/>
          <w:szCs w:val="18"/>
          <w:lang w:val="en-US" w:eastAsia="es-CR"/>
        </w:rPr>
        <w:t xml:space="preserve">When </w:t>
      </w:r>
      <w:r w:rsidR="00E81BC2" w:rsidRPr="00A366BA">
        <w:rPr>
          <w:rFonts w:ascii="Verdana" w:eastAsia="Calibri" w:hAnsi="Verdana" w:cs="Arial"/>
          <w:bCs/>
          <w:sz w:val="18"/>
          <w:szCs w:val="18"/>
          <w:lang w:val="en-US" w:eastAsia="es-CR"/>
        </w:rPr>
        <w:t xml:space="preserve">in the course of a </w:t>
      </w:r>
      <w:r w:rsidRPr="00A366BA">
        <w:rPr>
          <w:rFonts w:ascii="Verdana" w:eastAsia="Calibri" w:hAnsi="Verdana" w:cs="Arial"/>
          <w:bCs/>
          <w:sz w:val="18"/>
          <w:szCs w:val="18"/>
          <w:lang w:val="en-US" w:eastAsia="es-CR"/>
        </w:rPr>
        <w:t xml:space="preserve">preliminary investigation the Public Prosecutor’s Office </w:t>
      </w:r>
      <w:r w:rsidR="00E81BC2" w:rsidRPr="00A366BA">
        <w:rPr>
          <w:rFonts w:ascii="Verdana" w:eastAsia="Calibri" w:hAnsi="Verdana" w:cs="Arial"/>
          <w:bCs/>
          <w:sz w:val="18"/>
          <w:szCs w:val="18"/>
          <w:lang w:val="en-US" w:eastAsia="es-CR"/>
        </w:rPr>
        <w:t xml:space="preserve">deems it </w:t>
      </w:r>
      <w:r w:rsidRPr="00A366BA">
        <w:rPr>
          <w:rFonts w:ascii="Verdana" w:eastAsia="Calibri" w:hAnsi="Verdana" w:cs="Arial"/>
          <w:bCs/>
          <w:sz w:val="18"/>
          <w:szCs w:val="18"/>
          <w:lang w:val="en-US" w:eastAsia="es-CR"/>
        </w:rPr>
        <w:t xml:space="preserve">necessary </w:t>
      </w:r>
      <w:r w:rsidR="00E81BC2" w:rsidRPr="00A366BA">
        <w:rPr>
          <w:rFonts w:ascii="Verdana" w:eastAsia="Calibri" w:hAnsi="Verdana" w:cs="Arial"/>
          <w:bCs/>
          <w:sz w:val="18"/>
          <w:szCs w:val="18"/>
          <w:lang w:val="en-US" w:eastAsia="es-CR"/>
        </w:rPr>
        <w:t xml:space="preserve">to place the accused in </w:t>
      </w:r>
      <w:r w:rsidRPr="00A366BA">
        <w:rPr>
          <w:rFonts w:ascii="Verdana" w:eastAsia="Calibri" w:hAnsi="Verdana" w:cs="Arial"/>
          <w:bCs/>
          <w:sz w:val="18"/>
          <w:szCs w:val="18"/>
          <w:lang w:val="en-US" w:eastAsia="es-CR"/>
        </w:rPr>
        <w:t xml:space="preserve">preventive detention </w:t>
      </w:r>
      <w:r w:rsidR="00E81BC2" w:rsidRPr="00A366BA">
        <w:rPr>
          <w:rFonts w:ascii="Verdana" w:eastAsia="Calibri" w:hAnsi="Verdana" w:cs="Arial"/>
          <w:bCs/>
          <w:sz w:val="18"/>
          <w:szCs w:val="18"/>
          <w:lang w:val="en-US" w:eastAsia="es-CR"/>
        </w:rPr>
        <w:t xml:space="preserve">or prohibit him from leaving a </w:t>
      </w:r>
      <w:r w:rsidRPr="00A366BA">
        <w:rPr>
          <w:rFonts w:ascii="Verdana" w:eastAsia="Calibri" w:hAnsi="Verdana" w:cs="Arial"/>
          <w:bCs/>
          <w:sz w:val="18"/>
          <w:szCs w:val="18"/>
          <w:lang w:val="en-US" w:eastAsia="es-CR"/>
        </w:rPr>
        <w:t>geographic</w:t>
      </w:r>
      <w:r w:rsidR="00E81BC2" w:rsidRPr="00A366BA">
        <w:rPr>
          <w:rFonts w:ascii="Verdana" w:eastAsia="Calibri" w:hAnsi="Verdana" w:cs="Arial"/>
          <w:bCs/>
          <w:sz w:val="18"/>
          <w:szCs w:val="18"/>
          <w:lang w:val="en-US" w:eastAsia="es-CR"/>
        </w:rPr>
        <w:t>al</w:t>
      </w:r>
      <w:r w:rsidRPr="00A366BA">
        <w:rPr>
          <w:rFonts w:ascii="Verdana" w:eastAsia="Calibri" w:hAnsi="Verdana" w:cs="Arial"/>
          <w:bCs/>
          <w:sz w:val="18"/>
          <w:szCs w:val="18"/>
          <w:lang w:val="en-US" w:eastAsia="es-CR"/>
        </w:rPr>
        <w:t xml:space="preserve"> area without </w:t>
      </w:r>
      <w:r w:rsidR="00E81BC2" w:rsidRPr="00A366BA">
        <w:rPr>
          <w:rFonts w:ascii="Verdana" w:eastAsia="Calibri" w:hAnsi="Verdana" w:cs="Arial"/>
          <w:bCs/>
          <w:sz w:val="18"/>
          <w:szCs w:val="18"/>
          <w:lang w:val="en-US" w:eastAsia="es-CR"/>
        </w:rPr>
        <w:t xml:space="preserve">the </w:t>
      </w:r>
      <w:r w:rsidRPr="00A366BA">
        <w:rPr>
          <w:rFonts w:ascii="Verdana" w:eastAsia="Calibri" w:hAnsi="Verdana" w:cs="Arial"/>
          <w:bCs/>
          <w:sz w:val="18"/>
          <w:szCs w:val="18"/>
          <w:lang w:val="en-US" w:eastAsia="es-CR"/>
        </w:rPr>
        <w:t>authorization of the judicial authority, taking into acco</w:t>
      </w:r>
      <w:r w:rsidR="00E81BC2" w:rsidRPr="00A366BA">
        <w:rPr>
          <w:rFonts w:ascii="Verdana" w:eastAsia="Calibri" w:hAnsi="Verdana" w:cs="Arial"/>
          <w:bCs/>
          <w:sz w:val="18"/>
          <w:szCs w:val="18"/>
          <w:lang w:val="en-US" w:eastAsia="es-CR"/>
        </w:rPr>
        <w:t xml:space="preserve">unt the characteristics of the </w:t>
      </w:r>
      <w:r w:rsidRPr="00A366BA">
        <w:rPr>
          <w:rFonts w:ascii="Verdana" w:eastAsia="Calibri" w:hAnsi="Verdana" w:cs="Arial"/>
          <w:bCs/>
          <w:sz w:val="18"/>
          <w:szCs w:val="18"/>
          <w:lang w:val="en-US" w:eastAsia="es-CR"/>
        </w:rPr>
        <w:t xml:space="preserve">act </w:t>
      </w:r>
      <w:r w:rsidR="00E81BC2" w:rsidRPr="00A366BA">
        <w:rPr>
          <w:rFonts w:ascii="Verdana" w:eastAsia="Calibri" w:hAnsi="Verdana" w:cs="Arial"/>
          <w:bCs/>
          <w:sz w:val="18"/>
          <w:szCs w:val="18"/>
          <w:lang w:val="en-US" w:eastAsia="es-CR"/>
        </w:rPr>
        <w:t xml:space="preserve">charged </w:t>
      </w:r>
      <w:r w:rsidRPr="00A366BA">
        <w:rPr>
          <w:rFonts w:ascii="Verdana" w:eastAsia="Calibri" w:hAnsi="Verdana" w:cs="Arial"/>
          <w:bCs/>
          <w:sz w:val="18"/>
          <w:szCs w:val="18"/>
          <w:lang w:val="en-US" w:eastAsia="es-CR"/>
        </w:rPr>
        <w:t xml:space="preserve">and </w:t>
      </w:r>
      <w:r w:rsidR="00E81BC2" w:rsidRPr="00A366BA">
        <w:rPr>
          <w:rFonts w:ascii="Verdana" w:eastAsia="Calibri" w:hAnsi="Verdana" w:cs="Arial"/>
          <w:bCs/>
          <w:sz w:val="18"/>
          <w:szCs w:val="18"/>
          <w:lang w:val="en-US" w:eastAsia="es-CR"/>
        </w:rPr>
        <w:t xml:space="preserve">the </w:t>
      </w:r>
      <w:r w:rsidRPr="00A366BA">
        <w:rPr>
          <w:rFonts w:ascii="Verdana" w:eastAsia="Calibri" w:hAnsi="Verdana" w:cs="Arial"/>
          <w:bCs/>
          <w:sz w:val="18"/>
          <w:szCs w:val="18"/>
          <w:lang w:val="en-US" w:eastAsia="es-CR"/>
        </w:rPr>
        <w:t>personal ci</w:t>
      </w:r>
      <w:r w:rsidR="008367DD" w:rsidRPr="00A366BA">
        <w:rPr>
          <w:rFonts w:ascii="Verdana" w:eastAsia="Calibri" w:hAnsi="Verdana" w:cs="Arial"/>
          <w:bCs/>
          <w:sz w:val="18"/>
          <w:szCs w:val="18"/>
          <w:lang w:val="en-US" w:eastAsia="es-CR"/>
        </w:rPr>
        <w:t xml:space="preserve">rcumstances </w:t>
      </w:r>
      <w:r w:rsidR="00E81BC2" w:rsidRPr="00A366BA">
        <w:rPr>
          <w:rFonts w:ascii="Verdana" w:eastAsia="Calibri" w:hAnsi="Verdana" w:cs="Arial"/>
          <w:bCs/>
          <w:sz w:val="18"/>
          <w:szCs w:val="18"/>
          <w:lang w:val="en-US" w:eastAsia="es-CR"/>
        </w:rPr>
        <w:t xml:space="preserve">of the accused, it shall refer the matter to the court, stating the grounds </w:t>
      </w:r>
      <w:r w:rsidR="00D14CF9" w:rsidRPr="00A366BA">
        <w:rPr>
          <w:rFonts w:ascii="Verdana" w:eastAsia="Calibri" w:hAnsi="Verdana" w:cs="Arial"/>
          <w:bCs/>
          <w:sz w:val="18"/>
          <w:szCs w:val="18"/>
          <w:lang w:val="en-US" w:eastAsia="es-CR"/>
        </w:rPr>
        <w:t xml:space="preserve">and reasons for its request, so </w:t>
      </w:r>
      <w:r w:rsidRPr="00A366BA">
        <w:rPr>
          <w:rFonts w:ascii="Verdana" w:eastAsia="Calibri" w:hAnsi="Verdana" w:cs="Arial"/>
          <w:bCs/>
          <w:sz w:val="18"/>
          <w:szCs w:val="18"/>
          <w:lang w:val="en-US" w:eastAsia="es-CR"/>
        </w:rPr>
        <w:t xml:space="preserve">that </w:t>
      </w:r>
      <w:r w:rsidR="00D14CF9" w:rsidRPr="00A366BA">
        <w:rPr>
          <w:rFonts w:ascii="Verdana" w:eastAsia="Calibri" w:hAnsi="Verdana" w:cs="Arial"/>
          <w:bCs/>
          <w:sz w:val="18"/>
          <w:szCs w:val="18"/>
          <w:lang w:val="en-US" w:eastAsia="es-CR"/>
        </w:rPr>
        <w:t xml:space="preserve">it may </w:t>
      </w:r>
      <w:r w:rsidRPr="00A366BA">
        <w:rPr>
          <w:rFonts w:ascii="Verdana" w:eastAsia="Calibri" w:hAnsi="Verdana" w:cs="Arial"/>
          <w:bCs/>
          <w:sz w:val="18"/>
          <w:szCs w:val="18"/>
          <w:lang w:val="en-US" w:eastAsia="es-CR"/>
        </w:rPr>
        <w:t xml:space="preserve">immediately </w:t>
      </w:r>
      <w:r w:rsidR="00D14CF9" w:rsidRPr="00A366BA">
        <w:rPr>
          <w:rFonts w:ascii="Verdana" w:eastAsia="Calibri" w:hAnsi="Verdana" w:cs="Arial"/>
          <w:bCs/>
          <w:sz w:val="18"/>
          <w:szCs w:val="18"/>
          <w:lang w:val="en-US" w:eastAsia="es-CR"/>
        </w:rPr>
        <w:t xml:space="preserve">rule </w:t>
      </w:r>
      <w:r w:rsidRPr="00A366BA">
        <w:rPr>
          <w:rFonts w:ascii="Verdana" w:eastAsia="Calibri" w:hAnsi="Verdana" w:cs="Arial"/>
          <w:bCs/>
          <w:sz w:val="18"/>
          <w:szCs w:val="18"/>
          <w:lang w:val="en-US" w:eastAsia="es-CR"/>
        </w:rPr>
        <w:t xml:space="preserve">on the </w:t>
      </w:r>
      <w:r w:rsidR="00D14CF9" w:rsidRPr="00A366BA">
        <w:rPr>
          <w:rFonts w:ascii="Verdana" w:eastAsia="Calibri" w:hAnsi="Verdana" w:cs="Arial"/>
          <w:bCs/>
          <w:sz w:val="18"/>
          <w:szCs w:val="18"/>
          <w:lang w:val="en-US" w:eastAsia="es-CR"/>
        </w:rPr>
        <w:t>ap</w:t>
      </w:r>
      <w:r w:rsidRPr="00A366BA">
        <w:rPr>
          <w:rFonts w:ascii="Verdana" w:eastAsia="Calibri" w:hAnsi="Verdana" w:cs="Arial"/>
          <w:bCs/>
          <w:sz w:val="18"/>
          <w:szCs w:val="18"/>
          <w:lang w:val="en-US" w:eastAsia="es-CR"/>
        </w:rPr>
        <w:t>pro</w:t>
      </w:r>
      <w:r w:rsidR="00D14CF9" w:rsidRPr="00A366BA">
        <w:rPr>
          <w:rFonts w:ascii="Verdana" w:eastAsia="Calibri" w:hAnsi="Verdana" w:cs="Arial"/>
          <w:bCs/>
          <w:sz w:val="18"/>
          <w:szCs w:val="18"/>
          <w:lang w:val="en-US" w:eastAsia="es-CR"/>
        </w:rPr>
        <w:t xml:space="preserve">priateness </w:t>
      </w:r>
      <w:r w:rsidRPr="00A366BA">
        <w:rPr>
          <w:rFonts w:ascii="Verdana" w:eastAsia="Calibri" w:hAnsi="Verdana" w:cs="Arial"/>
          <w:bCs/>
          <w:sz w:val="18"/>
          <w:szCs w:val="18"/>
          <w:lang w:val="en-US" w:eastAsia="es-CR"/>
        </w:rPr>
        <w:t xml:space="preserve">of the </w:t>
      </w:r>
      <w:r w:rsidRPr="00A366BA">
        <w:rPr>
          <w:rFonts w:ascii="Verdana" w:eastAsia="Calibri" w:hAnsi="Verdana" w:cs="Arial"/>
          <w:bCs/>
          <w:i/>
          <w:sz w:val="18"/>
          <w:szCs w:val="18"/>
          <w:lang w:val="en-US" w:eastAsia="es-CR"/>
        </w:rPr>
        <w:t>arraigo</w:t>
      </w:r>
      <w:r w:rsidRPr="00A366BA">
        <w:rPr>
          <w:rFonts w:ascii="Verdana" w:eastAsia="Calibri" w:hAnsi="Verdana" w:cs="Arial"/>
          <w:bCs/>
          <w:sz w:val="18"/>
          <w:szCs w:val="18"/>
          <w:lang w:val="en-US" w:eastAsia="es-CR"/>
        </w:rPr>
        <w:t xml:space="preserve"> or </w:t>
      </w:r>
      <w:r w:rsidR="00D14CF9" w:rsidRPr="00A366BA">
        <w:rPr>
          <w:rFonts w:ascii="Verdana" w:eastAsia="Calibri" w:hAnsi="Verdana" w:cs="Arial"/>
          <w:bCs/>
          <w:sz w:val="18"/>
          <w:szCs w:val="18"/>
          <w:lang w:val="en-US" w:eastAsia="es-CR"/>
        </w:rPr>
        <w:t>detention</w:t>
      </w:r>
      <w:r w:rsidRPr="00A366BA">
        <w:rPr>
          <w:rFonts w:ascii="Verdana" w:eastAsia="Calibri" w:hAnsi="Verdana" w:cs="Arial"/>
          <w:bCs/>
          <w:sz w:val="18"/>
          <w:szCs w:val="18"/>
          <w:lang w:val="en-US" w:eastAsia="es-CR"/>
        </w:rPr>
        <w:t xml:space="preserve">, with </w:t>
      </w:r>
      <w:r w:rsidR="00D14CF9" w:rsidRPr="00A366BA">
        <w:rPr>
          <w:rFonts w:ascii="Verdana" w:eastAsia="Calibri" w:hAnsi="Verdana" w:cs="Arial"/>
          <w:bCs/>
          <w:sz w:val="18"/>
          <w:szCs w:val="18"/>
          <w:lang w:val="en-US" w:eastAsia="es-CR"/>
        </w:rPr>
        <w:t xml:space="preserve">supervision </w:t>
      </w:r>
      <w:r w:rsidRPr="00A366BA">
        <w:rPr>
          <w:rFonts w:ascii="Verdana" w:eastAsia="Calibri" w:hAnsi="Verdana" w:cs="Arial"/>
          <w:bCs/>
          <w:sz w:val="18"/>
          <w:szCs w:val="18"/>
          <w:lang w:val="en-US" w:eastAsia="es-CR"/>
        </w:rPr>
        <w:t xml:space="preserve">of the authority </w:t>
      </w:r>
      <w:r w:rsidR="00D14CF9" w:rsidRPr="00A366BA">
        <w:rPr>
          <w:rFonts w:ascii="Verdana" w:eastAsia="Calibri" w:hAnsi="Verdana" w:cs="Arial"/>
          <w:bCs/>
          <w:sz w:val="18"/>
          <w:szCs w:val="18"/>
          <w:lang w:val="en-US" w:eastAsia="es-CR"/>
        </w:rPr>
        <w:t xml:space="preserve">exercised by </w:t>
      </w:r>
      <w:r w:rsidRPr="00A366BA">
        <w:rPr>
          <w:rFonts w:ascii="Verdana" w:eastAsia="Calibri" w:hAnsi="Verdana" w:cs="Arial"/>
          <w:bCs/>
          <w:sz w:val="18"/>
          <w:szCs w:val="18"/>
          <w:lang w:val="en-US" w:eastAsia="es-CR"/>
        </w:rPr>
        <w:t xml:space="preserve">the Public Prosecutor’s Office and </w:t>
      </w:r>
      <w:r w:rsidR="00F20497" w:rsidRPr="00A366BA">
        <w:rPr>
          <w:rFonts w:ascii="Verdana" w:eastAsia="Calibri" w:hAnsi="Verdana" w:cs="Arial"/>
          <w:bCs/>
          <w:sz w:val="18"/>
          <w:szCs w:val="18"/>
          <w:lang w:val="en-US" w:eastAsia="es-CR"/>
        </w:rPr>
        <w:t xml:space="preserve">its </w:t>
      </w:r>
      <w:r w:rsidRPr="00A366BA">
        <w:rPr>
          <w:rFonts w:ascii="Verdana" w:eastAsia="Calibri" w:hAnsi="Verdana" w:cs="Arial"/>
          <w:bCs/>
          <w:sz w:val="18"/>
          <w:szCs w:val="18"/>
          <w:lang w:val="en-US" w:eastAsia="es-CR"/>
        </w:rPr>
        <w:t>a</w:t>
      </w:r>
      <w:r w:rsidR="00D14CF9" w:rsidRPr="00A366BA">
        <w:rPr>
          <w:rFonts w:ascii="Verdana" w:eastAsia="Calibri" w:hAnsi="Verdana" w:cs="Arial"/>
          <w:bCs/>
          <w:sz w:val="18"/>
          <w:szCs w:val="18"/>
          <w:lang w:val="en-US" w:eastAsia="es-CR"/>
        </w:rPr>
        <w:t>ssistants</w:t>
      </w:r>
      <w:r w:rsidRPr="00A366BA">
        <w:rPr>
          <w:rFonts w:ascii="Verdana" w:eastAsia="Calibri" w:hAnsi="Verdana" w:cs="Arial"/>
          <w:bCs/>
          <w:sz w:val="18"/>
          <w:szCs w:val="18"/>
          <w:lang w:val="en-US" w:eastAsia="es-CR"/>
        </w:rPr>
        <w:t xml:space="preserve">. </w:t>
      </w:r>
      <w:r w:rsidR="00D14CF9" w:rsidRPr="00A366BA">
        <w:rPr>
          <w:rFonts w:ascii="Verdana" w:eastAsia="Calibri" w:hAnsi="Verdana" w:cs="Arial"/>
          <w:bCs/>
          <w:sz w:val="18"/>
          <w:szCs w:val="18"/>
          <w:lang w:val="en-US" w:eastAsia="es-CR"/>
        </w:rPr>
        <w:t xml:space="preserve">The accused shall be notified </w:t>
      </w:r>
      <w:r w:rsidR="00844F12" w:rsidRPr="00A366BA">
        <w:rPr>
          <w:rFonts w:ascii="Verdana" w:eastAsia="Calibri" w:hAnsi="Verdana" w:cs="Arial"/>
          <w:bCs/>
          <w:sz w:val="18"/>
          <w:szCs w:val="18"/>
          <w:lang w:val="en-US" w:eastAsia="es-CR"/>
        </w:rPr>
        <w:t xml:space="preserve">immediately </w:t>
      </w:r>
      <w:r w:rsidR="00D14CF9" w:rsidRPr="00A366BA">
        <w:rPr>
          <w:rFonts w:ascii="Verdana" w:eastAsia="Calibri" w:hAnsi="Verdana" w:cs="Arial"/>
          <w:bCs/>
          <w:sz w:val="18"/>
          <w:szCs w:val="18"/>
          <w:lang w:val="en-US" w:eastAsia="es-CR"/>
        </w:rPr>
        <w:t xml:space="preserve">of the </w:t>
      </w:r>
      <w:r w:rsidR="00D14CF9" w:rsidRPr="00A366BA">
        <w:rPr>
          <w:rFonts w:ascii="Verdana" w:eastAsia="Calibri" w:hAnsi="Verdana" w:cs="Arial"/>
          <w:bCs/>
          <w:i/>
          <w:sz w:val="18"/>
          <w:szCs w:val="18"/>
          <w:lang w:val="en-US" w:eastAsia="es-CR"/>
        </w:rPr>
        <w:t>a</w:t>
      </w:r>
      <w:r w:rsidRPr="00A366BA">
        <w:rPr>
          <w:rFonts w:ascii="Verdana" w:eastAsia="Calibri" w:hAnsi="Verdana" w:cs="Arial"/>
          <w:bCs/>
          <w:i/>
          <w:sz w:val="18"/>
          <w:szCs w:val="18"/>
          <w:lang w:val="en-US" w:eastAsia="es-CR"/>
        </w:rPr>
        <w:t>rraigo</w:t>
      </w:r>
      <w:r w:rsidRPr="00A366BA">
        <w:rPr>
          <w:rFonts w:ascii="Verdana" w:eastAsia="Calibri" w:hAnsi="Verdana" w:cs="Arial"/>
          <w:bCs/>
          <w:sz w:val="18"/>
          <w:szCs w:val="18"/>
          <w:lang w:val="en-US" w:eastAsia="es-CR"/>
        </w:rPr>
        <w:t xml:space="preserve"> or </w:t>
      </w:r>
      <w:r w:rsidR="00D14CF9" w:rsidRPr="00A366BA">
        <w:rPr>
          <w:rFonts w:ascii="Verdana" w:eastAsia="Calibri" w:hAnsi="Verdana" w:cs="Arial"/>
          <w:bCs/>
          <w:sz w:val="18"/>
          <w:szCs w:val="18"/>
          <w:lang w:val="en-US" w:eastAsia="es-CR"/>
        </w:rPr>
        <w:t xml:space="preserve">detention </w:t>
      </w:r>
      <w:r w:rsidR="00844F12" w:rsidRPr="00A366BA">
        <w:rPr>
          <w:rFonts w:ascii="Verdana" w:eastAsia="Calibri" w:hAnsi="Verdana" w:cs="Arial"/>
          <w:bCs/>
          <w:sz w:val="18"/>
          <w:szCs w:val="18"/>
          <w:lang w:val="en-US" w:eastAsia="es-CR"/>
        </w:rPr>
        <w:t xml:space="preserve">order, which </w:t>
      </w:r>
      <w:r w:rsidR="00D14CF9" w:rsidRPr="00A366BA">
        <w:rPr>
          <w:rFonts w:ascii="Verdana" w:eastAsia="Calibri" w:hAnsi="Verdana" w:cs="Arial"/>
          <w:bCs/>
          <w:sz w:val="18"/>
          <w:szCs w:val="18"/>
          <w:lang w:val="en-US" w:eastAsia="es-CR"/>
        </w:rPr>
        <w:t xml:space="preserve">shall be extended for </w:t>
      </w:r>
      <w:r w:rsidRPr="00A366BA">
        <w:rPr>
          <w:rFonts w:ascii="Verdana" w:eastAsia="Calibri" w:hAnsi="Verdana" w:cs="Arial"/>
          <w:bCs/>
          <w:sz w:val="18"/>
          <w:szCs w:val="18"/>
          <w:lang w:val="en-US" w:eastAsia="es-CR"/>
        </w:rPr>
        <w:t xml:space="preserve">the time strictly </w:t>
      </w:r>
      <w:r w:rsidR="00D14CF9" w:rsidRPr="00A366BA">
        <w:rPr>
          <w:rFonts w:ascii="Verdana" w:eastAsia="Calibri" w:hAnsi="Verdana" w:cs="Arial"/>
          <w:bCs/>
          <w:sz w:val="18"/>
          <w:szCs w:val="18"/>
          <w:lang w:val="en-US" w:eastAsia="es-CR"/>
        </w:rPr>
        <w:t xml:space="preserve">necessary for the proper conduct </w:t>
      </w:r>
      <w:r w:rsidRPr="00A366BA">
        <w:rPr>
          <w:rFonts w:ascii="Verdana" w:eastAsia="Calibri" w:hAnsi="Verdana" w:cs="Arial"/>
          <w:bCs/>
          <w:sz w:val="18"/>
          <w:szCs w:val="18"/>
          <w:lang w:val="en-US" w:eastAsia="es-CR"/>
        </w:rPr>
        <w:t xml:space="preserve">of the investigation in question, but shall not exceed thirty days, </w:t>
      </w:r>
      <w:r w:rsidR="00D14CF9" w:rsidRPr="00A366BA">
        <w:rPr>
          <w:rFonts w:ascii="Verdana" w:eastAsia="Calibri" w:hAnsi="Verdana" w:cs="Arial"/>
          <w:bCs/>
          <w:sz w:val="18"/>
          <w:szCs w:val="18"/>
          <w:lang w:val="en-US" w:eastAsia="es-CR"/>
        </w:rPr>
        <w:t xml:space="preserve">which may be </w:t>
      </w:r>
      <w:r w:rsidRPr="00A366BA">
        <w:rPr>
          <w:rFonts w:ascii="Verdana" w:eastAsia="Calibri" w:hAnsi="Verdana" w:cs="Arial"/>
          <w:bCs/>
          <w:sz w:val="18"/>
          <w:szCs w:val="18"/>
          <w:lang w:val="en-US" w:eastAsia="es-CR"/>
        </w:rPr>
        <w:t>extend</w:t>
      </w:r>
      <w:r w:rsidR="00D14CF9" w:rsidRPr="00A366BA">
        <w:rPr>
          <w:rFonts w:ascii="Verdana" w:eastAsia="Calibri" w:hAnsi="Verdana" w:cs="Arial"/>
          <w:bCs/>
          <w:sz w:val="18"/>
          <w:szCs w:val="18"/>
          <w:lang w:val="en-US" w:eastAsia="es-CR"/>
        </w:rPr>
        <w:t xml:space="preserve">ed </w:t>
      </w:r>
      <w:r w:rsidRPr="00A366BA">
        <w:rPr>
          <w:rFonts w:ascii="Verdana" w:eastAsia="Calibri" w:hAnsi="Verdana" w:cs="Arial"/>
          <w:bCs/>
          <w:sz w:val="18"/>
          <w:szCs w:val="18"/>
          <w:lang w:val="en-US" w:eastAsia="es-CR"/>
        </w:rPr>
        <w:t>for another thirty days, at the request of the Public Prosecutor’s Office.</w:t>
      </w:r>
    </w:p>
    <w:p w14:paraId="2CF070E5" w14:textId="77777777" w:rsidR="00E0538D" w:rsidRPr="00A366BA" w:rsidRDefault="00E0538D" w:rsidP="00E0538D">
      <w:pPr>
        <w:pStyle w:val="Prrafodelista"/>
        <w:spacing w:before="60" w:after="60"/>
        <w:ind w:left="567" w:right="561"/>
        <w:contextualSpacing w:val="0"/>
        <w:jc w:val="both"/>
        <w:rPr>
          <w:rFonts w:ascii="Verdana" w:eastAsia="Calibri" w:hAnsi="Verdana" w:cs="Arial"/>
          <w:bCs/>
          <w:sz w:val="18"/>
          <w:szCs w:val="18"/>
          <w:lang w:val="en-US" w:eastAsia="es-CR"/>
        </w:rPr>
      </w:pPr>
      <w:r w:rsidRPr="00A366BA">
        <w:rPr>
          <w:rFonts w:ascii="Verdana" w:eastAsia="Calibri" w:hAnsi="Verdana" w:cs="Arial"/>
          <w:bCs/>
          <w:sz w:val="18"/>
          <w:szCs w:val="18"/>
          <w:lang w:val="en-US" w:eastAsia="es-CR"/>
        </w:rPr>
        <w:t xml:space="preserve">The judge </w:t>
      </w:r>
      <w:r w:rsidR="00F245F3" w:rsidRPr="00A366BA">
        <w:rPr>
          <w:rFonts w:ascii="Verdana" w:eastAsia="Calibri" w:hAnsi="Verdana" w:cs="Arial"/>
          <w:bCs/>
          <w:sz w:val="18"/>
          <w:szCs w:val="18"/>
          <w:lang w:val="en-US" w:eastAsia="es-CR"/>
        </w:rPr>
        <w:t xml:space="preserve">will </w:t>
      </w:r>
      <w:r w:rsidRPr="00A366BA">
        <w:rPr>
          <w:rFonts w:ascii="Verdana" w:eastAsia="Calibri" w:hAnsi="Verdana" w:cs="Arial"/>
          <w:bCs/>
          <w:sz w:val="18"/>
          <w:szCs w:val="18"/>
          <w:lang w:val="en-US" w:eastAsia="es-CR"/>
        </w:rPr>
        <w:t xml:space="preserve">decide, </w:t>
      </w:r>
      <w:r w:rsidR="008F6C01" w:rsidRPr="00A366BA">
        <w:rPr>
          <w:rFonts w:ascii="Verdana" w:eastAsia="Calibri" w:hAnsi="Verdana" w:cs="Arial"/>
          <w:bCs/>
          <w:sz w:val="18"/>
          <w:szCs w:val="18"/>
          <w:lang w:val="en-US" w:eastAsia="es-CR"/>
        </w:rPr>
        <w:t xml:space="preserve">after </w:t>
      </w:r>
      <w:r w:rsidRPr="00A366BA">
        <w:rPr>
          <w:rFonts w:ascii="Verdana" w:eastAsia="Calibri" w:hAnsi="Verdana" w:cs="Arial"/>
          <w:bCs/>
          <w:sz w:val="18"/>
          <w:szCs w:val="18"/>
          <w:lang w:val="en-US" w:eastAsia="es-CR"/>
        </w:rPr>
        <w:t xml:space="preserve">hearing the Public Prosecutor’s Office and the </w:t>
      </w:r>
      <w:r w:rsidR="008F6C01" w:rsidRPr="00A366BA">
        <w:rPr>
          <w:rFonts w:ascii="Verdana" w:eastAsia="Calibri" w:hAnsi="Verdana" w:cs="Arial"/>
          <w:bCs/>
          <w:sz w:val="18"/>
          <w:szCs w:val="18"/>
          <w:lang w:val="en-US" w:eastAsia="es-CR"/>
        </w:rPr>
        <w:t>affected party</w:t>
      </w:r>
      <w:r w:rsidR="00F245F3" w:rsidRPr="00A366BA">
        <w:rPr>
          <w:rFonts w:ascii="Verdana" w:eastAsia="Calibri" w:hAnsi="Verdana" w:cs="Arial"/>
          <w:bCs/>
          <w:sz w:val="18"/>
          <w:szCs w:val="18"/>
          <w:lang w:val="en-US" w:eastAsia="es-CR"/>
        </w:rPr>
        <w:t xml:space="preserve">, on the continuation or </w:t>
      </w:r>
      <w:r w:rsidRPr="00A366BA">
        <w:rPr>
          <w:rFonts w:ascii="Verdana" w:eastAsia="Calibri" w:hAnsi="Verdana" w:cs="Arial"/>
          <w:bCs/>
          <w:sz w:val="18"/>
          <w:szCs w:val="18"/>
          <w:lang w:val="en-US" w:eastAsia="es-CR"/>
        </w:rPr>
        <w:t xml:space="preserve">lifting of </w:t>
      </w:r>
      <w:r w:rsidR="008F6C01" w:rsidRPr="00A366BA">
        <w:rPr>
          <w:rFonts w:ascii="Verdana" w:eastAsia="Calibri" w:hAnsi="Verdana" w:cs="Arial"/>
          <w:bCs/>
          <w:sz w:val="18"/>
          <w:szCs w:val="18"/>
          <w:lang w:val="en-US" w:eastAsia="es-CR"/>
        </w:rPr>
        <w:t xml:space="preserve">the </w:t>
      </w:r>
      <w:r w:rsidRPr="00A366BA">
        <w:rPr>
          <w:rFonts w:ascii="Verdana" w:eastAsia="Calibri" w:hAnsi="Verdana" w:cs="Arial"/>
          <w:bCs/>
          <w:i/>
          <w:sz w:val="18"/>
          <w:szCs w:val="18"/>
          <w:lang w:val="en-US" w:eastAsia="es-CR"/>
        </w:rPr>
        <w:t>arraigo</w:t>
      </w:r>
      <w:r w:rsidRPr="00A366BA">
        <w:rPr>
          <w:rFonts w:ascii="Verdana" w:eastAsia="Calibri" w:hAnsi="Verdana" w:cs="Arial"/>
          <w:bCs/>
          <w:sz w:val="18"/>
          <w:szCs w:val="18"/>
          <w:lang w:val="en-US" w:eastAsia="es-CR"/>
        </w:rPr>
        <w:t xml:space="preserve"> or </w:t>
      </w:r>
      <w:r w:rsidR="008F6C01" w:rsidRPr="00A366BA">
        <w:rPr>
          <w:rFonts w:ascii="Verdana" w:eastAsia="Calibri" w:hAnsi="Verdana" w:cs="Arial"/>
          <w:bCs/>
          <w:sz w:val="18"/>
          <w:szCs w:val="18"/>
          <w:lang w:val="en-US" w:eastAsia="es-CR"/>
        </w:rPr>
        <w:t>detention</w:t>
      </w:r>
      <w:r w:rsidRPr="00A366BA">
        <w:rPr>
          <w:rFonts w:ascii="Verdana" w:eastAsia="Calibri" w:hAnsi="Verdana" w:cs="Arial"/>
          <w:bCs/>
          <w:sz w:val="18"/>
          <w:szCs w:val="18"/>
          <w:lang w:val="en-US" w:eastAsia="es-CR"/>
        </w:rPr>
        <w:t xml:space="preserve">. </w:t>
      </w:r>
    </w:p>
    <w:p w14:paraId="1F27CB26" w14:textId="77777777" w:rsidR="00E0538D" w:rsidRPr="00A366BA" w:rsidRDefault="00E0538D" w:rsidP="00E0538D">
      <w:pPr>
        <w:pStyle w:val="Estilo1"/>
        <w:widowControl w:val="0"/>
        <w:tabs>
          <w:tab w:val="left" w:pos="567"/>
        </w:tabs>
        <w:adjustRightInd w:val="0"/>
        <w:spacing w:before="240" w:after="240"/>
        <w:ind w:left="567" w:right="-6" w:firstLine="0"/>
        <w:jc w:val="both"/>
        <w:textAlignment w:val="baseline"/>
        <w:outlineLvl w:val="3"/>
        <w:rPr>
          <w:rFonts w:ascii="Verdana" w:eastAsia="Calibri" w:hAnsi="Verdana" w:cs="Arial"/>
          <w:sz w:val="20"/>
          <w:szCs w:val="20"/>
          <w:lang w:val="en-US" w:eastAsia="es-CR"/>
        </w:rPr>
      </w:pPr>
      <w:bookmarkStart w:id="61" w:name="_Toc116508171"/>
      <w:r w:rsidRPr="00A366BA">
        <w:rPr>
          <w:rFonts w:ascii="Verdana" w:eastAsia="Calibri" w:hAnsi="Verdana" w:cs="Arial"/>
          <w:sz w:val="20"/>
          <w:szCs w:val="20"/>
          <w:lang w:val="en-US" w:eastAsia="es-CR"/>
        </w:rPr>
        <w:t xml:space="preserve">b) </w:t>
      </w:r>
      <w:r w:rsidR="00F245F3" w:rsidRPr="00A366BA">
        <w:rPr>
          <w:rFonts w:ascii="Verdana" w:eastAsia="Calibri" w:hAnsi="Verdana" w:cs="Arial"/>
          <w:sz w:val="20"/>
          <w:szCs w:val="20"/>
          <w:lang w:val="en-US" w:eastAsia="es-CR"/>
        </w:rPr>
        <w:t xml:space="preserve">Rules </w:t>
      </w:r>
      <w:r w:rsidR="00D0699C" w:rsidRPr="00A366BA">
        <w:rPr>
          <w:rFonts w:ascii="Verdana" w:eastAsia="Calibri" w:hAnsi="Verdana" w:cs="Arial"/>
          <w:sz w:val="20"/>
          <w:szCs w:val="20"/>
          <w:lang w:val="en-US" w:eastAsia="es-CR"/>
        </w:rPr>
        <w:t xml:space="preserve">amended </w:t>
      </w:r>
      <w:r w:rsidRPr="00A366BA">
        <w:rPr>
          <w:rFonts w:ascii="Verdana" w:eastAsia="Calibri" w:hAnsi="Verdana" w:cs="Arial"/>
          <w:sz w:val="20"/>
          <w:szCs w:val="20"/>
          <w:lang w:val="en-US" w:eastAsia="es-CR"/>
        </w:rPr>
        <w:t xml:space="preserve">or adopted after </w:t>
      </w:r>
      <w:r w:rsidR="00E40C55" w:rsidRPr="00A366BA">
        <w:rPr>
          <w:rFonts w:ascii="Verdana" w:eastAsia="Calibri" w:hAnsi="Verdana" w:cs="Arial"/>
          <w:sz w:val="20"/>
          <w:szCs w:val="20"/>
          <w:lang w:val="en-US" w:eastAsia="es-CR"/>
        </w:rPr>
        <w:t xml:space="preserve">the </w:t>
      </w:r>
      <w:r w:rsidR="00842F39" w:rsidRPr="00A366BA">
        <w:rPr>
          <w:rFonts w:ascii="Verdana" w:eastAsia="Calibri" w:hAnsi="Verdana" w:cs="Arial"/>
          <w:sz w:val="20"/>
          <w:szCs w:val="20"/>
          <w:lang w:val="en-US" w:eastAsia="es-CR"/>
        </w:rPr>
        <w:t xml:space="preserve">time when </w:t>
      </w:r>
      <w:r w:rsidRPr="00A366BA">
        <w:rPr>
          <w:rFonts w:ascii="Verdana" w:eastAsia="Calibri" w:hAnsi="Verdana" w:cs="Arial"/>
          <w:sz w:val="20"/>
          <w:szCs w:val="20"/>
          <w:lang w:val="en-US" w:eastAsia="es-CR"/>
        </w:rPr>
        <w:t xml:space="preserve">the facts </w:t>
      </w:r>
      <w:r w:rsidR="00842F39" w:rsidRPr="00A366BA">
        <w:rPr>
          <w:rFonts w:ascii="Verdana" w:eastAsia="Calibri" w:hAnsi="Verdana" w:cs="Arial"/>
          <w:sz w:val="20"/>
          <w:szCs w:val="20"/>
          <w:lang w:val="en-US" w:eastAsia="es-CR"/>
        </w:rPr>
        <w:t xml:space="preserve">of the instant case </w:t>
      </w:r>
      <w:r w:rsidRPr="00A366BA">
        <w:rPr>
          <w:rFonts w:ascii="Verdana" w:eastAsia="Calibri" w:hAnsi="Verdana" w:cs="Arial"/>
          <w:sz w:val="20"/>
          <w:szCs w:val="20"/>
          <w:lang w:val="en-US" w:eastAsia="es-CR"/>
        </w:rPr>
        <w:t>occurred:</w:t>
      </w:r>
      <w:bookmarkEnd w:id="61"/>
    </w:p>
    <w:p w14:paraId="54A92EFF"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Cs/>
          <w:sz w:val="20"/>
          <w:szCs w:val="20"/>
          <w:lang w:val="en-US" w:eastAsia="es-CR"/>
        </w:rPr>
      </w:pPr>
      <w:r w:rsidRPr="00A366BA">
        <w:rPr>
          <w:rFonts w:ascii="Verdana" w:eastAsia="Calibri" w:hAnsi="Verdana" w:cs="Arial"/>
          <w:bCs/>
          <w:i w:val="0"/>
          <w:iCs/>
          <w:sz w:val="20"/>
          <w:szCs w:val="20"/>
          <w:lang w:val="en-US" w:eastAsia="es-CR"/>
        </w:rPr>
        <w:t xml:space="preserve">Article 16 of the Mexican Constitution was </w:t>
      </w:r>
      <w:r w:rsidR="008F6C01" w:rsidRPr="00A366BA">
        <w:rPr>
          <w:rFonts w:ascii="Verdana" w:eastAsia="Calibri" w:hAnsi="Verdana" w:cs="Arial"/>
          <w:bCs/>
          <w:i w:val="0"/>
          <w:iCs/>
          <w:sz w:val="20"/>
          <w:szCs w:val="20"/>
          <w:lang w:val="en-US" w:eastAsia="es-CR"/>
        </w:rPr>
        <w:t xml:space="preserve">amended </w:t>
      </w:r>
      <w:r w:rsidRPr="00A366BA">
        <w:rPr>
          <w:rFonts w:ascii="Verdana" w:eastAsia="Calibri" w:hAnsi="Verdana" w:cs="Arial"/>
          <w:bCs/>
          <w:i w:val="0"/>
          <w:iCs/>
          <w:sz w:val="20"/>
          <w:szCs w:val="20"/>
          <w:lang w:val="en-US" w:eastAsia="es-CR"/>
        </w:rPr>
        <w:t xml:space="preserve">in 2008 and </w:t>
      </w:r>
      <w:r w:rsidR="00844F12" w:rsidRPr="00A366BA">
        <w:rPr>
          <w:rFonts w:ascii="Verdana" w:eastAsia="Calibri" w:hAnsi="Verdana" w:cs="Arial"/>
          <w:bCs/>
          <w:i w:val="0"/>
          <w:iCs/>
          <w:sz w:val="20"/>
          <w:szCs w:val="20"/>
          <w:lang w:val="en-US" w:eastAsia="es-CR"/>
        </w:rPr>
        <w:t xml:space="preserve">subsequently in </w:t>
      </w:r>
      <w:r w:rsidRPr="00A366BA">
        <w:rPr>
          <w:rFonts w:ascii="Verdana" w:eastAsia="Calibri" w:hAnsi="Verdana" w:cs="Arial"/>
          <w:bCs/>
          <w:i w:val="0"/>
          <w:iCs/>
          <w:sz w:val="20"/>
          <w:szCs w:val="20"/>
          <w:lang w:val="en-US" w:eastAsia="es-CR"/>
        </w:rPr>
        <w:t>2019. Its current wording is as follows:</w:t>
      </w:r>
    </w:p>
    <w:p w14:paraId="797CBD55" w14:textId="77777777" w:rsidR="00E0538D" w:rsidRPr="00A366BA" w:rsidRDefault="00E0538D" w:rsidP="00E0538D">
      <w:pPr>
        <w:spacing w:before="60" w:after="60"/>
        <w:ind w:left="567" w:right="561"/>
        <w:jc w:val="both"/>
        <w:rPr>
          <w:rFonts w:ascii="Verdana" w:hAnsi="Verdana"/>
          <w:sz w:val="18"/>
          <w:szCs w:val="18"/>
          <w:lang w:val="en-US"/>
        </w:rPr>
      </w:pPr>
      <w:r w:rsidRPr="00A366BA">
        <w:rPr>
          <w:rFonts w:ascii="Verdana" w:hAnsi="Verdana"/>
          <w:sz w:val="18"/>
          <w:szCs w:val="18"/>
          <w:lang w:val="en-US"/>
        </w:rPr>
        <w:t xml:space="preserve">[…] </w:t>
      </w:r>
      <w:r w:rsidR="00D0699C" w:rsidRPr="00A366BA">
        <w:rPr>
          <w:rFonts w:ascii="Verdana" w:hAnsi="Verdana"/>
          <w:sz w:val="18"/>
          <w:szCs w:val="18"/>
          <w:lang w:val="en-US"/>
        </w:rPr>
        <w:t xml:space="preserve">The judicial authority, </w:t>
      </w:r>
      <w:r w:rsidRPr="00A366BA">
        <w:rPr>
          <w:rFonts w:ascii="Verdana" w:hAnsi="Verdana" w:cs="Calibri"/>
          <w:sz w:val="18"/>
          <w:szCs w:val="18"/>
          <w:lang w:val="en-US"/>
        </w:rPr>
        <w:t>at the request of the Public Prosecut</w:t>
      </w:r>
      <w:r w:rsidR="00D0699C" w:rsidRPr="00A366BA">
        <w:rPr>
          <w:rFonts w:ascii="Verdana" w:hAnsi="Verdana" w:cs="Calibri"/>
          <w:sz w:val="18"/>
          <w:szCs w:val="18"/>
          <w:lang w:val="en-US"/>
        </w:rPr>
        <w:t xml:space="preserve">or’s Office and in the case of organized crime offenses, may decree the </w:t>
      </w:r>
      <w:r w:rsidR="00D0699C" w:rsidRPr="00A366BA">
        <w:rPr>
          <w:rFonts w:ascii="Verdana" w:hAnsi="Verdana" w:cs="Calibri"/>
          <w:i/>
          <w:sz w:val="18"/>
          <w:szCs w:val="18"/>
          <w:lang w:val="en-US"/>
        </w:rPr>
        <w:t>arraigo</w:t>
      </w:r>
      <w:r w:rsidR="00D0699C" w:rsidRPr="00A366BA">
        <w:rPr>
          <w:rFonts w:ascii="Verdana" w:hAnsi="Verdana" w:cs="Calibri"/>
          <w:sz w:val="18"/>
          <w:szCs w:val="18"/>
          <w:lang w:val="en-US"/>
        </w:rPr>
        <w:t xml:space="preserve"> of a person, </w:t>
      </w:r>
      <w:r w:rsidR="00FF1067" w:rsidRPr="00A366BA">
        <w:rPr>
          <w:rFonts w:ascii="Verdana" w:hAnsi="Verdana" w:cs="Calibri"/>
          <w:sz w:val="18"/>
          <w:szCs w:val="18"/>
          <w:lang w:val="en-US"/>
        </w:rPr>
        <w:t xml:space="preserve">with the </w:t>
      </w:r>
      <w:r w:rsidRPr="00A366BA">
        <w:rPr>
          <w:rFonts w:ascii="Verdana" w:hAnsi="Verdana" w:cs="Calibri"/>
          <w:sz w:val="18"/>
          <w:szCs w:val="18"/>
          <w:lang w:val="en-US"/>
        </w:rPr>
        <w:t>co</w:t>
      </w:r>
      <w:r w:rsidR="00FF1067" w:rsidRPr="00A366BA">
        <w:rPr>
          <w:rFonts w:ascii="Verdana" w:hAnsi="Verdana" w:cs="Calibri"/>
          <w:sz w:val="18"/>
          <w:szCs w:val="18"/>
          <w:lang w:val="en-US"/>
        </w:rPr>
        <w:t xml:space="preserve">nditions of place and </w:t>
      </w:r>
      <w:r w:rsidRPr="00A366BA">
        <w:rPr>
          <w:rFonts w:ascii="Verdana" w:hAnsi="Verdana" w:cs="Calibri"/>
          <w:sz w:val="18"/>
          <w:szCs w:val="18"/>
          <w:lang w:val="en-US"/>
        </w:rPr>
        <w:t xml:space="preserve">time </w:t>
      </w:r>
      <w:r w:rsidR="00FF1067" w:rsidRPr="00A366BA">
        <w:rPr>
          <w:rFonts w:ascii="Verdana" w:hAnsi="Verdana" w:cs="Calibri"/>
          <w:sz w:val="18"/>
          <w:szCs w:val="18"/>
          <w:lang w:val="en-US"/>
        </w:rPr>
        <w:t xml:space="preserve">specified </w:t>
      </w:r>
      <w:r w:rsidRPr="00A366BA">
        <w:rPr>
          <w:rFonts w:ascii="Verdana" w:hAnsi="Verdana" w:cs="Calibri"/>
          <w:sz w:val="18"/>
          <w:szCs w:val="18"/>
          <w:lang w:val="en-US"/>
        </w:rPr>
        <w:t>by law</w:t>
      </w:r>
      <w:r w:rsidR="00FF1067" w:rsidRPr="00A366BA">
        <w:rPr>
          <w:rFonts w:ascii="Verdana" w:hAnsi="Verdana" w:cs="Calibri"/>
          <w:sz w:val="18"/>
          <w:szCs w:val="18"/>
          <w:lang w:val="en-US"/>
        </w:rPr>
        <w:t>,</w:t>
      </w:r>
      <w:r w:rsidRPr="00A366BA">
        <w:rPr>
          <w:rFonts w:ascii="Verdana" w:hAnsi="Verdana" w:cs="Calibri"/>
          <w:sz w:val="18"/>
          <w:szCs w:val="18"/>
          <w:lang w:val="en-US"/>
        </w:rPr>
        <w:t xml:space="preserve"> without exceeding forty days, </w:t>
      </w:r>
      <w:r w:rsidR="00FF1067" w:rsidRPr="00A366BA">
        <w:rPr>
          <w:rFonts w:ascii="Verdana" w:hAnsi="Verdana" w:cs="Calibri"/>
          <w:sz w:val="18"/>
          <w:szCs w:val="18"/>
          <w:lang w:val="en-US"/>
        </w:rPr>
        <w:t xml:space="preserve">provided that it is necessary </w:t>
      </w:r>
      <w:r w:rsidRPr="00A366BA">
        <w:rPr>
          <w:rFonts w:ascii="Verdana" w:hAnsi="Verdana" w:cs="Calibri"/>
          <w:sz w:val="18"/>
          <w:szCs w:val="18"/>
          <w:lang w:val="en-US"/>
        </w:rPr>
        <w:t>for the success of the investigation, the protection of pe</w:t>
      </w:r>
      <w:r w:rsidR="00FF1067" w:rsidRPr="00A366BA">
        <w:rPr>
          <w:rFonts w:ascii="Verdana" w:hAnsi="Verdana" w:cs="Calibri"/>
          <w:sz w:val="18"/>
          <w:szCs w:val="18"/>
          <w:lang w:val="en-US"/>
        </w:rPr>
        <w:t xml:space="preserve">rsons or </w:t>
      </w:r>
      <w:r w:rsidRPr="00A366BA">
        <w:rPr>
          <w:rFonts w:ascii="Verdana" w:hAnsi="Verdana" w:cs="Calibri"/>
          <w:sz w:val="18"/>
          <w:szCs w:val="18"/>
          <w:lang w:val="en-US"/>
        </w:rPr>
        <w:t xml:space="preserve">legal </w:t>
      </w:r>
      <w:r w:rsidR="00FF1067" w:rsidRPr="00A366BA">
        <w:rPr>
          <w:rFonts w:ascii="Verdana" w:hAnsi="Verdana" w:cs="Calibri"/>
          <w:sz w:val="18"/>
          <w:szCs w:val="18"/>
          <w:lang w:val="en-US"/>
        </w:rPr>
        <w:t>assets</w:t>
      </w:r>
      <w:r w:rsidRPr="00A366BA">
        <w:rPr>
          <w:rFonts w:ascii="Verdana" w:hAnsi="Verdana" w:cs="Calibri"/>
          <w:sz w:val="18"/>
          <w:szCs w:val="18"/>
          <w:lang w:val="en-US"/>
        </w:rPr>
        <w:t xml:space="preserve">, or when there is </w:t>
      </w:r>
      <w:r w:rsidR="00FF1067" w:rsidRPr="00A366BA">
        <w:rPr>
          <w:rFonts w:ascii="Verdana" w:hAnsi="Verdana" w:cs="Calibri"/>
          <w:sz w:val="18"/>
          <w:szCs w:val="18"/>
          <w:lang w:val="en-US"/>
        </w:rPr>
        <w:t xml:space="preserve">a well-founded risk </w:t>
      </w:r>
      <w:r w:rsidRPr="00A366BA">
        <w:rPr>
          <w:rFonts w:ascii="Verdana" w:hAnsi="Verdana" w:cs="Calibri"/>
          <w:sz w:val="18"/>
          <w:szCs w:val="18"/>
          <w:lang w:val="en-US"/>
        </w:rPr>
        <w:t xml:space="preserve">that the accused </w:t>
      </w:r>
      <w:r w:rsidR="00FF1067" w:rsidRPr="00A366BA">
        <w:rPr>
          <w:rFonts w:ascii="Verdana" w:hAnsi="Verdana" w:cs="Calibri"/>
          <w:sz w:val="18"/>
          <w:szCs w:val="18"/>
          <w:lang w:val="en-US"/>
        </w:rPr>
        <w:t xml:space="preserve">will evade </w:t>
      </w:r>
      <w:r w:rsidRPr="00A366BA">
        <w:rPr>
          <w:rFonts w:ascii="Verdana" w:hAnsi="Verdana" w:cs="Calibri"/>
          <w:sz w:val="18"/>
          <w:szCs w:val="18"/>
          <w:lang w:val="en-US"/>
        </w:rPr>
        <w:t>the action of justice. Th</w:t>
      </w:r>
      <w:r w:rsidR="00D0699C" w:rsidRPr="00A366BA">
        <w:rPr>
          <w:rFonts w:ascii="Verdana" w:hAnsi="Verdana" w:cs="Calibri"/>
          <w:sz w:val="18"/>
          <w:szCs w:val="18"/>
          <w:lang w:val="en-US"/>
        </w:rPr>
        <w:t>is term may</w:t>
      </w:r>
      <w:r w:rsidRPr="00A366BA">
        <w:rPr>
          <w:rFonts w:ascii="Verdana" w:hAnsi="Verdana" w:cs="Calibri"/>
          <w:sz w:val="18"/>
          <w:szCs w:val="18"/>
          <w:lang w:val="en-US"/>
        </w:rPr>
        <w:t xml:space="preserve"> be extended, provided that the Public Prosecut</w:t>
      </w:r>
      <w:r w:rsidR="00966A49" w:rsidRPr="00A366BA">
        <w:rPr>
          <w:rFonts w:ascii="Verdana" w:hAnsi="Verdana" w:cs="Calibri"/>
          <w:sz w:val="18"/>
          <w:szCs w:val="18"/>
          <w:lang w:val="en-US"/>
        </w:rPr>
        <w:t xml:space="preserve">or’s Office </w:t>
      </w:r>
      <w:r w:rsidRPr="00A366BA">
        <w:rPr>
          <w:rFonts w:ascii="Verdana" w:hAnsi="Verdana" w:cs="Calibri"/>
          <w:sz w:val="18"/>
          <w:szCs w:val="18"/>
          <w:lang w:val="en-US"/>
        </w:rPr>
        <w:t>proves that the causes that</w:t>
      </w:r>
      <w:r w:rsidR="00D0699C" w:rsidRPr="00A366BA">
        <w:rPr>
          <w:rFonts w:ascii="Verdana" w:hAnsi="Verdana" w:cs="Calibri"/>
          <w:sz w:val="18"/>
          <w:szCs w:val="18"/>
          <w:lang w:val="en-US"/>
        </w:rPr>
        <w:t xml:space="preserve"> gave rise to it </w:t>
      </w:r>
      <w:r w:rsidRPr="00A366BA">
        <w:rPr>
          <w:rFonts w:ascii="Verdana" w:hAnsi="Verdana" w:cs="Calibri"/>
          <w:sz w:val="18"/>
          <w:szCs w:val="18"/>
          <w:lang w:val="en-US"/>
        </w:rPr>
        <w:t xml:space="preserve">still </w:t>
      </w:r>
      <w:r w:rsidR="00D0699C" w:rsidRPr="00A366BA">
        <w:rPr>
          <w:rFonts w:ascii="Verdana" w:hAnsi="Verdana" w:cs="Calibri"/>
          <w:sz w:val="18"/>
          <w:szCs w:val="18"/>
          <w:lang w:val="en-US"/>
        </w:rPr>
        <w:t>exist</w:t>
      </w:r>
      <w:r w:rsidRPr="00A366BA">
        <w:rPr>
          <w:rFonts w:ascii="Verdana" w:hAnsi="Verdana" w:cs="Calibri"/>
          <w:sz w:val="18"/>
          <w:szCs w:val="18"/>
          <w:lang w:val="en-US"/>
        </w:rPr>
        <w:t xml:space="preserve">. In any case, </w:t>
      </w:r>
      <w:r w:rsidR="00D0699C" w:rsidRPr="00A366BA">
        <w:rPr>
          <w:rFonts w:ascii="Verdana" w:hAnsi="Verdana" w:cs="Calibri"/>
          <w:sz w:val="18"/>
          <w:szCs w:val="18"/>
          <w:lang w:val="en-US"/>
        </w:rPr>
        <w:t xml:space="preserve">the total duration of the </w:t>
      </w:r>
      <w:r w:rsidR="00D0699C" w:rsidRPr="00A366BA">
        <w:rPr>
          <w:rFonts w:ascii="Verdana" w:hAnsi="Verdana" w:cs="Calibri"/>
          <w:i/>
          <w:sz w:val="18"/>
          <w:szCs w:val="18"/>
          <w:lang w:val="en-US"/>
        </w:rPr>
        <w:t>arraigo</w:t>
      </w:r>
      <w:r w:rsidR="00D0699C" w:rsidRPr="00A366BA">
        <w:rPr>
          <w:rFonts w:ascii="Verdana" w:hAnsi="Verdana" w:cs="Calibri"/>
          <w:sz w:val="18"/>
          <w:szCs w:val="18"/>
          <w:lang w:val="en-US"/>
        </w:rPr>
        <w:t xml:space="preserve"> may not exceed</w:t>
      </w:r>
      <w:r w:rsidRPr="00A366BA">
        <w:rPr>
          <w:rFonts w:ascii="Verdana" w:hAnsi="Verdana" w:cs="Calibri"/>
          <w:sz w:val="18"/>
          <w:szCs w:val="18"/>
          <w:lang w:val="en-US"/>
        </w:rPr>
        <w:t xml:space="preserve"> eighty days.</w:t>
      </w:r>
      <w:r w:rsidRPr="00A366BA">
        <w:rPr>
          <w:rFonts w:ascii="Verdana" w:hAnsi="Verdana"/>
          <w:sz w:val="18"/>
          <w:szCs w:val="18"/>
          <w:lang w:val="en-US"/>
        </w:rPr>
        <w:t xml:space="preserve"> […]</w:t>
      </w:r>
    </w:p>
    <w:p w14:paraId="417857C5" w14:textId="77777777" w:rsidR="00E0538D" w:rsidRPr="00A366BA" w:rsidRDefault="00C97AD6" w:rsidP="00E0538D">
      <w:pPr>
        <w:pStyle w:val="Ttulo3"/>
        <w:spacing w:before="240" w:after="240"/>
        <w:ind w:left="567"/>
        <w:rPr>
          <w:rFonts w:ascii="Verdana" w:hAnsi="Verdana"/>
          <w:bCs w:val="0"/>
          <w:snapToGrid w:val="0"/>
          <w:spacing w:val="-2"/>
          <w:sz w:val="20"/>
          <w:szCs w:val="20"/>
          <w:lang w:val="en-US" w:eastAsia="es-ES"/>
        </w:rPr>
      </w:pPr>
      <w:bookmarkStart w:id="62" w:name="_Toc116508172"/>
      <w:bookmarkStart w:id="63" w:name="_Toc118146534"/>
      <w:bookmarkStart w:id="64" w:name="_Toc138091329"/>
      <w:r w:rsidRPr="00A366BA">
        <w:rPr>
          <w:rFonts w:ascii="Verdana" w:hAnsi="Verdana"/>
          <w:bCs w:val="0"/>
          <w:snapToGrid w:val="0"/>
          <w:spacing w:val="-2"/>
          <w:sz w:val="20"/>
          <w:szCs w:val="20"/>
          <w:lang w:val="en-US" w:eastAsia="es-ES"/>
        </w:rPr>
        <w:t>A.2. T</w:t>
      </w:r>
      <w:r w:rsidR="00E0538D" w:rsidRPr="00A366BA">
        <w:rPr>
          <w:rFonts w:ascii="Verdana" w:hAnsi="Verdana"/>
          <w:bCs w:val="0"/>
          <w:snapToGrid w:val="0"/>
          <w:spacing w:val="-2"/>
          <w:sz w:val="20"/>
          <w:szCs w:val="20"/>
          <w:lang w:val="en-US" w:eastAsia="es-ES"/>
        </w:rPr>
        <w:t xml:space="preserve">he </w:t>
      </w:r>
      <w:r w:rsidRPr="00A366BA">
        <w:rPr>
          <w:rFonts w:ascii="Verdana" w:hAnsi="Verdana"/>
          <w:bCs w:val="0"/>
          <w:snapToGrid w:val="0"/>
          <w:spacing w:val="-2"/>
          <w:sz w:val="20"/>
          <w:szCs w:val="20"/>
          <w:lang w:val="en-US" w:eastAsia="es-ES"/>
        </w:rPr>
        <w:t xml:space="preserve">concept </w:t>
      </w:r>
      <w:r w:rsidR="00E0538D" w:rsidRPr="00A366BA">
        <w:rPr>
          <w:rFonts w:ascii="Verdana" w:hAnsi="Verdana"/>
          <w:bCs w:val="0"/>
          <w:snapToGrid w:val="0"/>
          <w:spacing w:val="-2"/>
          <w:sz w:val="20"/>
          <w:szCs w:val="20"/>
          <w:lang w:val="en-US" w:eastAsia="es-ES"/>
        </w:rPr>
        <w:t>of pre</w:t>
      </w:r>
      <w:r w:rsidR="00124C2D" w:rsidRPr="00A366BA">
        <w:rPr>
          <w:rFonts w:ascii="Verdana" w:hAnsi="Verdana"/>
          <w:bCs w:val="0"/>
          <w:snapToGrid w:val="0"/>
          <w:spacing w:val="-2"/>
          <w:sz w:val="20"/>
          <w:szCs w:val="20"/>
          <w:lang w:val="en-US" w:eastAsia="es-ES"/>
        </w:rPr>
        <w:t xml:space="preserve">ventive </w:t>
      </w:r>
      <w:r w:rsidR="00E0538D" w:rsidRPr="00A366BA">
        <w:rPr>
          <w:rFonts w:ascii="Verdana" w:hAnsi="Verdana"/>
          <w:bCs w:val="0"/>
          <w:snapToGrid w:val="0"/>
          <w:spacing w:val="-2"/>
          <w:sz w:val="20"/>
          <w:szCs w:val="20"/>
          <w:lang w:val="en-US" w:eastAsia="es-ES"/>
        </w:rPr>
        <w:t>detention</w:t>
      </w:r>
      <w:bookmarkEnd w:id="62"/>
      <w:bookmarkEnd w:id="63"/>
      <w:bookmarkEnd w:id="64"/>
    </w:p>
    <w:p w14:paraId="40CBFE01"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hAnsi="Verdana" w:cs="Verdana"/>
          <w:i w:val="0"/>
          <w:iCs/>
          <w:sz w:val="20"/>
          <w:szCs w:val="20"/>
          <w:lang w:val="en-US"/>
        </w:rPr>
        <w:t>The Mexican Constitution</w:t>
      </w:r>
      <w:r w:rsidRPr="00A366BA">
        <w:rPr>
          <w:rFonts w:ascii="Verdana" w:eastAsia="Calibri" w:hAnsi="Verdana" w:cs="Arial"/>
          <w:bCs/>
          <w:i w:val="0"/>
          <w:iCs/>
          <w:sz w:val="20"/>
          <w:szCs w:val="20"/>
          <w:lang w:val="en-US" w:eastAsia="es-CR"/>
        </w:rPr>
        <w:t xml:space="preserve"> in force at the time </w:t>
      </w:r>
      <w:r w:rsidR="00F245F3" w:rsidRPr="00A366BA">
        <w:rPr>
          <w:rFonts w:ascii="Verdana" w:eastAsia="Calibri" w:hAnsi="Verdana" w:cs="Arial"/>
          <w:bCs/>
          <w:i w:val="0"/>
          <w:iCs/>
          <w:sz w:val="20"/>
          <w:szCs w:val="20"/>
          <w:lang w:val="en-US" w:eastAsia="es-CR"/>
        </w:rPr>
        <w:t xml:space="preserve">of </w:t>
      </w:r>
      <w:r w:rsidRPr="00A366BA">
        <w:rPr>
          <w:rFonts w:ascii="Verdana" w:eastAsia="Calibri" w:hAnsi="Verdana" w:cs="Arial"/>
          <w:bCs/>
          <w:i w:val="0"/>
          <w:iCs/>
          <w:sz w:val="20"/>
          <w:szCs w:val="20"/>
          <w:lang w:val="en-US" w:eastAsia="es-CR"/>
        </w:rPr>
        <w:t xml:space="preserve">the facts of this case established that: </w:t>
      </w:r>
    </w:p>
    <w:p w14:paraId="6CDC333E" w14:textId="77777777" w:rsidR="00E0538D" w:rsidRPr="00A366BA" w:rsidRDefault="00650472" w:rsidP="00E0538D">
      <w:pPr>
        <w:spacing w:before="60" w:after="60"/>
        <w:ind w:left="567" w:right="561"/>
        <w:jc w:val="both"/>
        <w:rPr>
          <w:rFonts w:ascii="Verdana" w:hAnsi="Verdana"/>
          <w:sz w:val="18"/>
          <w:szCs w:val="18"/>
          <w:lang w:val="en-US"/>
        </w:rPr>
      </w:pPr>
      <w:r w:rsidRPr="00A366BA">
        <w:rPr>
          <w:rFonts w:ascii="Verdana" w:hAnsi="Verdana"/>
          <w:sz w:val="18"/>
          <w:szCs w:val="18"/>
          <w:lang w:val="en-US"/>
        </w:rPr>
        <w:t xml:space="preserve">Article 19. </w:t>
      </w:r>
      <w:r w:rsidR="00E0538D" w:rsidRPr="00A366BA">
        <w:rPr>
          <w:rFonts w:ascii="Verdana" w:hAnsi="Verdana"/>
          <w:sz w:val="18"/>
          <w:szCs w:val="18"/>
          <w:lang w:val="en-US"/>
        </w:rPr>
        <w:t xml:space="preserve">No detention before </w:t>
      </w:r>
      <w:r w:rsidR="00D37A60" w:rsidRPr="00A366BA">
        <w:rPr>
          <w:rFonts w:ascii="Verdana" w:hAnsi="Verdana"/>
          <w:sz w:val="18"/>
          <w:szCs w:val="18"/>
          <w:lang w:val="en-US"/>
        </w:rPr>
        <w:t xml:space="preserve">a </w:t>
      </w:r>
      <w:r w:rsidR="00E0538D" w:rsidRPr="00A366BA">
        <w:rPr>
          <w:rFonts w:ascii="Verdana" w:hAnsi="Verdana"/>
          <w:sz w:val="18"/>
          <w:szCs w:val="18"/>
          <w:lang w:val="en-US"/>
        </w:rPr>
        <w:t xml:space="preserve">judicial authority may exceed </w:t>
      </w:r>
      <w:r w:rsidR="00100258" w:rsidRPr="00A366BA">
        <w:rPr>
          <w:rFonts w:ascii="Verdana" w:hAnsi="Verdana"/>
          <w:sz w:val="18"/>
          <w:szCs w:val="18"/>
          <w:lang w:val="en-US"/>
        </w:rPr>
        <w:t xml:space="preserve">a period </w:t>
      </w:r>
      <w:r w:rsidR="00E0538D" w:rsidRPr="00A366BA">
        <w:rPr>
          <w:rFonts w:ascii="Verdana" w:hAnsi="Verdana"/>
          <w:sz w:val="18"/>
          <w:szCs w:val="18"/>
          <w:lang w:val="en-US"/>
        </w:rPr>
        <w:t xml:space="preserve">of </w:t>
      </w:r>
      <w:r w:rsidR="00100258" w:rsidRPr="00A366BA">
        <w:rPr>
          <w:rFonts w:ascii="Verdana" w:hAnsi="Verdana"/>
          <w:sz w:val="18"/>
          <w:szCs w:val="18"/>
          <w:lang w:val="en-US"/>
        </w:rPr>
        <w:t xml:space="preserve">seventy-two </w:t>
      </w:r>
      <w:r w:rsidR="00E0538D" w:rsidRPr="00A366BA">
        <w:rPr>
          <w:rFonts w:ascii="Verdana" w:hAnsi="Verdana"/>
          <w:sz w:val="18"/>
          <w:szCs w:val="18"/>
          <w:lang w:val="en-US"/>
        </w:rPr>
        <w:t xml:space="preserve">hours, </w:t>
      </w:r>
      <w:r w:rsidR="00C77F9D" w:rsidRPr="00A366BA">
        <w:rPr>
          <w:rFonts w:ascii="Verdana" w:hAnsi="Verdana"/>
          <w:sz w:val="18"/>
          <w:szCs w:val="18"/>
          <w:lang w:val="en-US"/>
        </w:rPr>
        <w:t xml:space="preserve">from the time </w:t>
      </w:r>
      <w:r w:rsidR="00E0538D" w:rsidRPr="00A366BA">
        <w:rPr>
          <w:rFonts w:ascii="Verdana" w:hAnsi="Verdana"/>
          <w:sz w:val="18"/>
          <w:szCs w:val="18"/>
          <w:lang w:val="en-US"/>
        </w:rPr>
        <w:t xml:space="preserve">that the accused </w:t>
      </w:r>
      <w:r w:rsidR="008C116B" w:rsidRPr="00A366BA">
        <w:rPr>
          <w:rFonts w:ascii="Verdana" w:hAnsi="Verdana"/>
          <w:sz w:val="18"/>
          <w:szCs w:val="18"/>
          <w:lang w:val="en-US"/>
        </w:rPr>
        <w:t xml:space="preserve">is placed at </w:t>
      </w:r>
      <w:r w:rsidR="00C02CDC" w:rsidRPr="00A366BA">
        <w:rPr>
          <w:rFonts w:ascii="Verdana" w:hAnsi="Verdana"/>
          <w:sz w:val="18"/>
          <w:szCs w:val="18"/>
          <w:lang w:val="en-US"/>
        </w:rPr>
        <w:t xml:space="preserve">its </w:t>
      </w:r>
      <w:r w:rsidR="00E0538D" w:rsidRPr="00A366BA">
        <w:rPr>
          <w:rFonts w:ascii="Verdana" w:hAnsi="Verdana"/>
          <w:sz w:val="18"/>
          <w:szCs w:val="18"/>
          <w:lang w:val="en-US"/>
        </w:rPr>
        <w:t>dispos</w:t>
      </w:r>
      <w:r w:rsidR="00C77F9D" w:rsidRPr="00A366BA">
        <w:rPr>
          <w:rFonts w:ascii="Verdana" w:hAnsi="Verdana"/>
          <w:sz w:val="18"/>
          <w:szCs w:val="18"/>
          <w:lang w:val="en-US"/>
        </w:rPr>
        <w:t>al</w:t>
      </w:r>
      <w:r w:rsidR="00E0538D" w:rsidRPr="00A366BA">
        <w:rPr>
          <w:rFonts w:ascii="Verdana" w:hAnsi="Verdana"/>
          <w:sz w:val="18"/>
          <w:szCs w:val="18"/>
          <w:lang w:val="en-US"/>
        </w:rPr>
        <w:t xml:space="preserve">, without </w:t>
      </w:r>
      <w:r w:rsidR="00844F12" w:rsidRPr="00A366BA">
        <w:rPr>
          <w:rFonts w:ascii="Verdana" w:hAnsi="Verdana"/>
          <w:sz w:val="18"/>
          <w:szCs w:val="18"/>
          <w:lang w:val="en-US"/>
        </w:rPr>
        <w:t xml:space="preserve">it </w:t>
      </w:r>
      <w:r w:rsidR="00F846F4" w:rsidRPr="00A366BA">
        <w:rPr>
          <w:rFonts w:ascii="Verdana" w:hAnsi="Verdana"/>
          <w:sz w:val="18"/>
          <w:szCs w:val="18"/>
          <w:lang w:val="en-US"/>
        </w:rPr>
        <w:t xml:space="preserve">being </w:t>
      </w:r>
      <w:r w:rsidR="00E0538D" w:rsidRPr="00A366BA">
        <w:rPr>
          <w:rFonts w:ascii="Verdana" w:hAnsi="Verdana"/>
          <w:sz w:val="18"/>
          <w:szCs w:val="18"/>
          <w:lang w:val="en-US"/>
        </w:rPr>
        <w:t>justifi</w:t>
      </w:r>
      <w:r w:rsidR="00F846F4" w:rsidRPr="00A366BA">
        <w:rPr>
          <w:rFonts w:ascii="Verdana" w:hAnsi="Verdana"/>
          <w:sz w:val="18"/>
          <w:szCs w:val="18"/>
          <w:lang w:val="en-US"/>
        </w:rPr>
        <w:t xml:space="preserve">ed </w:t>
      </w:r>
      <w:r w:rsidR="00C02CDC" w:rsidRPr="00A366BA">
        <w:rPr>
          <w:rFonts w:ascii="Verdana" w:hAnsi="Verdana"/>
          <w:sz w:val="18"/>
          <w:szCs w:val="18"/>
          <w:lang w:val="en-US"/>
        </w:rPr>
        <w:t xml:space="preserve">by </w:t>
      </w:r>
      <w:r w:rsidR="00E0538D" w:rsidRPr="00A366BA">
        <w:rPr>
          <w:rFonts w:ascii="Verdana" w:hAnsi="Verdana"/>
          <w:sz w:val="18"/>
          <w:szCs w:val="18"/>
          <w:lang w:val="en-US"/>
        </w:rPr>
        <w:t xml:space="preserve">a formal </w:t>
      </w:r>
      <w:r w:rsidR="00C02CDC" w:rsidRPr="00A366BA">
        <w:rPr>
          <w:rFonts w:ascii="Verdana" w:hAnsi="Verdana"/>
          <w:sz w:val="18"/>
          <w:szCs w:val="18"/>
          <w:lang w:val="en-US"/>
        </w:rPr>
        <w:t xml:space="preserve">arrest warrant </w:t>
      </w:r>
      <w:r w:rsidR="008A6F6F" w:rsidRPr="00A366BA">
        <w:rPr>
          <w:rFonts w:ascii="Verdana" w:hAnsi="Verdana"/>
          <w:sz w:val="18"/>
          <w:szCs w:val="18"/>
          <w:lang w:val="en-US"/>
        </w:rPr>
        <w:t>which shall state</w:t>
      </w:r>
      <w:r w:rsidR="00E0538D" w:rsidRPr="00A366BA">
        <w:rPr>
          <w:rFonts w:ascii="Verdana" w:hAnsi="Verdana"/>
          <w:sz w:val="18"/>
          <w:szCs w:val="18"/>
          <w:lang w:val="en-US"/>
        </w:rPr>
        <w:t xml:space="preserve">: the crime </w:t>
      </w:r>
      <w:r w:rsidR="00C02CDC" w:rsidRPr="00A366BA">
        <w:rPr>
          <w:rFonts w:ascii="Verdana" w:hAnsi="Verdana"/>
          <w:sz w:val="18"/>
          <w:szCs w:val="18"/>
          <w:lang w:val="en-US"/>
        </w:rPr>
        <w:t>with which the accused is charged</w:t>
      </w:r>
      <w:r w:rsidR="00E0538D" w:rsidRPr="00A366BA">
        <w:rPr>
          <w:rFonts w:ascii="Verdana" w:hAnsi="Verdana"/>
          <w:sz w:val="18"/>
          <w:szCs w:val="18"/>
          <w:lang w:val="en-US"/>
        </w:rPr>
        <w:t xml:space="preserve">; the place, time and circumstances of execution, as well as the </w:t>
      </w:r>
      <w:r w:rsidR="008A6F6F" w:rsidRPr="00A366BA">
        <w:rPr>
          <w:rFonts w:ascii="Verdana" w:hAnsi="Verdana"/>
          <w:sz w:val="18"/>
          <w:szCs w:val="18"/>
          <w:lang w:val="en-US"/>
        </w:rPr>
        <w:t xml:space="preserve">information </w:t>
      </w:r>
      <w:r w:rsidR="00100258" w:rsidRPr="00A366BA">
        <w:rPr>
          <w:rFonts w:ascii="Verdana" w:hAnsi="Verdana"/>
          <w:sz w:val="18"/>
          <w:szCs w:val="18"/>
          <w:lang w:val="en-US"/>
        </w:rPr>
        <w:t xml:space="preserve">provided by </w:t>
      </w:r>
      <w:r w:rsidR="00E0538D" w:rsidRPr="00A366BA">
        <w:rPr>
          <w:rFonts w:ascii="Verdana" w:hAnsi="Verdana"/>
          <w:sz w:val="18"/>
          <w:szCs w:val="18"/>
          <w:lang w:val="en-US"/>
        </w:rPr>
        <w:t xml:space="preserve">the preliminary investigation, </w:t>
      </w:r>
      <w:r w:rsidR="008C116B" w:rsidRPr="00A366BA">
        <w:rPr>
          <w:rFonts w:ascii="Verdana" w:hAnsi="Verdana"/>
          <w:sz w:val="18"/>
          <w:szCs w:val="18"/>
          <w:lang w:val="en-US"/>
        </w:rPr>
        <w:t xml:space="preserve">which </w:t>
      </w:r>
      <w:r w:rsidR="00100258" w:rsidRPr="00A366BA">
        <w:rPr>
          <w:rFonts w:ascii="Verdana" w:hAnsi="Verdana"/>
          <w:sz w:val="18"/>
          <w:szCs w:val="18"/>
          <w:lang w:val="en-US"/>
        </w:rPr>
        <w:t xml:space="preserve">must be sufficient to prove the </w:t>
      </w:r>
      <w:r w:rsidR="00100258" w:rsidRPr="00A366BA">
        <w:rPr>
          <w:rFonts w:ascii="Verdana" w:hAnsi="Verdana"/>
          <w:i/>
          <w:sz w:val="18"/>
          <w:szCs w:val="18"/>
          <w:lang w:val="en-US"/>
        </w:rPr>
        <w:t>corpus delicti</w:t>
      </w:r>
      <w:r w:rsidR="00100258" w:rsidRPr="00A366BA">
        <w:rPr>
          <w:rFonts w:ascii="Verdana" w:hAnsi="Verdana"/>
          <w:sz w:val="18"/>
          <w:szCs w:val="18"/>
          <w:lang w:val="en-US"/>
        </w:rPr>
        <w:t xml:space="preserve"> </w:t>
      </w:r>
      <w:r w:rsidR="00E0538D" w:rsidRPr="00A366BA">
        <w:rPr>
          <w:rFonts w:ascii="Verdana" w:hAnsi="Verdana"/>
          <w:sz w:val="18"/>
          <w:szCs w:val="18"/>
          <w:lang w:val="en-US"/>
        </w:rPr>
        <w:t xml:space="preserve">and </w:t>
      </w:r>
      <w:r w:rsidR="00C02CDC" w:rsidRPr="00A366BA">
        <w:rPr>
          <w:rFonts w:ascii="Verdana" w:hAnsi="Verdana"/>
          <w:sz w:val="18"/>
          <w:szCs w:val="18"/>
          <w:lang w:val="en-US"/>
        </w:rPr>
        <w:t xml:space="preserve">the </w:t>
      </w:r>
      <w:r w:rsidR="00E0538D" w:rsidRPr="00A366BA">
        <w:rPr>
          <w:rFonts w:ascii="Verdana" w:hAnsi="Verdana"/>
          <w:sz w:val="18"/>
          <w:szCs w:val="18"/>
          <w:lang w:val="en-US"/>
        </w:rPr>
        <w:t xml:space="preserve">probable </w:t>
      </w:r>
      <w:r w:rsidR="007E5662" w:rsidRPr="00A366BA">
        <w:rPr>
          <w:rFonts w:ascii="Verdana" w:hAnsi="Verdana"/>
          <w:sz w:val="18"/>
          <w:szCs w:val="18"/>
          <w:lang w:val="en-US"/>
        </w:rPr>
        <w:t xml:space="preserve">responsibility of the accused </w:t>
      </w:r>
      <w:r w:rsidR="00E0538D" w:rsidRPr="00A366BA">
        <w:rPr>
          <w:rFonts w:ascii="Verdana" w:hAnsi="Verdana"/>
          <w:sz w:val="18"/>
          <w:szCs w:val="18"/>
          <w:lang w:val="en-US"/>
        </w:rPr>
        <w:t>[…]</w:t>
      </w:r>
    </w:p>
    <w:p w14:paraId="56A6CB48" w14:textId="77777777" w:rsidR="007E5662" w:rsidRPr="00A366BA" w:rsidRDefault="00E0538D" w:rsidP="007E5662">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eastAsia="Calibri" w:hAnsi="Verdana" w:cs="Arial"/>
          <w:bCs/>
          <w:i w:val="0"/>
          <w:iCs/>
          <w:sz w:val="20"/>
          <w:szCs w:val="20"/>
          <w:lang w:val="en-US" w:eastAsia="es-CR"/>
        </w:rPr>
        <w:t xml:space="preserve">Article 19 of the Mexican Constitution was reformed in 2008 with the following wording: </w:t>
      </w:r>
    </w:p>
    <w:p w14:paraId="57D16970" w14:textId="77777777" w:rsidR="00E0538D" w:rsidRPr="00A366BA" w:rsidRDefault="009A0DDD" w:rsidP="00E0538D">
      <w:pPr>
        <w:spacing w:before="60" w:after="60"/>
        <w:ind w:left="567" w:right="561"/>
        <w:jc w:val="both"/>
        <w:rPr>
          <w:rFonts w:ascii="Verdana" w:hAnsi="Verdana"/>
          <w:sz w:val="18"/>
          <w:szCs w:val="18"/>
          <w:lang w:val="en-US"/>
        </w:rPr>
      </w:pPr>
      <w:r w:rsidRPr="00A366BA">
        <w:rPr>
          <w:rFonts w:ascii="Verdana" w:hAnsi="Verdana"/>
          <w:sz w:val="18"/>
          <w:szCs w:val="18"/>
          <w:lang w:val="en-US"/>
        </w:rPr>
        <w:t>No detention before a judicial authority may exceed a period of seventy-two hours from the time the accused is placed at its disposal, unless it is justified by an order of committal, which shall state: the offence with which the accused is charged; the place, time and circumstances of execution, as well as the information establishing that an act designated as an offense by law has been committed and that there is a probability that the accused committed it or participated in its commission</w:t>
      </w:r>
      <w:r w:rsidR="00E0538D" w:rsidRPr="00A366BA">
        <w:rPr>
          <w:rFonts w:ascii="Verdana" w:hAnsi="Verdana"/>
          <w:sz w:val="18"/>
          <w:szCs w:val="18"/>
          <w:lang w:val="en-US"/>
        </w:rPr>
        <w:t>.</w:t>
      </w:r>
    </w:p>
    <w:p w14:paraId="17C6D730" w14:textId="77777777" w:rsidR="00E0538D" w:rsidRPr="00A366BA" w:rsidRDefault="00E0538D" w:rsidP="00E0538D">
      <w:pPr>
        <w:pStyle w:val="Textonotapie"/>
        <w:spacing w:before="60" w:after="60"/>
        <w:ind w:left="567" w:right="703"/>
        <w:jc w:val="both"/>
        <w:rPr>
          <w:rFonts w:ascii="Verdana" w:hAnsi="Verdana"/>
          <w:sz w:val="18"/>
          <w:szCs w:val="18"/>
          <w:lang w:val="en-US"/>
        </w:rPr>
      </w:pPr>
      <w:r w:rsidRPr="00A366BA">
        <w:rPr>
          <w:rFonts w:ascii="Verdana" w:hAnsi="Verdana"/>
          <w:sz w:val="18"/>
          <w:szCs w:val="18"/>
          <w:lang w:val="en-US"/>
        </w:rPr>
        <w:t xml:space="preserve">The Public Prosecution Service </w:t>
      </w:r>
      <w:r w:rsidR="00CD186B" w:rsidRPr="00A366BA">
        <w:rPr>
          <w:rFonts w:ascii="Verdana" w:hAnsi="Verdana"/>
          <w:sz w:val="18"/>
          <w:szCs w:val="18"/>
          <w:lang w:val="en-US"/>
        </w:rPr>
        <w:t xml:space="preserve">may </w:t>
      </w:r>
      <w:r w:rsidRPr="00A366BA">
        <w:rPr>
          <w:rFonts w:ascii="Verdana" w:hAnsi="Verdana"/>
          <w:sz w:val="18"/>
          <w:szCs w:val="18"/>
          <w:lang w:val="en-US"/>
        </w:rPr>
        <w:t xml:space="preserve">request preventive </w:t>
      </w:r>
      <w:r w:rsidR="00CD186B" w:rsidRPr="00A366BA">
        <w:rPr>
          <w:rFonts w:ascii="Verdana" w:hAnsi="Verdana"/>
          <w:sz w:val="18"/>
          <w:szCs w:val="18"/>
          <w:lang w:val="en-US"/>
        </w:rPr>
        <w:t xml:space="preserve">detention from the judge </w:t>
      </w:r>
      <w:r w:rsidRPr="00A366BA">
        <w:rPr>
          <w:rFonts w:ascii="Verdana" w:hAnsi="Verdana"/>
          <w:sz w:val="18"/>
          <w:szCs w:val="18"/>
          <w:lang w:val="en-US"/>
        </w:rPr>
        <w:t xml:space="preserve">only when other precautionary measures are not </w:t>
      </w:r>
      <w:r w:rsidR="00844F12" w:rsidRPr="00A366BA">
        <w:rPr>
          <w:rFonts w:ascii="Verdana" w:hAnsi="Verdana"/>
          <w:sz w:val="18"/>
          <w:szCs w:val="18"/>
          <w:lang w:val="en-US"/>
        </w:rPr>
        <w:t xml:space="preserve">sufficient </w:t>
      </w:r>
      <w:r w:rsidRPr="00A366BA">
        <w:rPr>
          <w:rFonts w:ascii="Verdana" w:hAnsi="Verdana"/>
          <w:sz w:val="18"/>
          <w:szCs w:val="18"/>
          <w:lang w:val="en-US"/>
        </w:rPr>
        <w:t xml:space="preserve">to </w:t>
      </w:r>
      <w:r w:rsidR="00CD186B" w:rsidRPr="00A366BA">
        <w:rPr>
          <w:rFonts w:ascii="Verdana" w:hAnsi="Verdana"/>
          <w:sz w:val="18"/>
          <w:szCs w:val="18"/>
          <w:lang w:val="en-US"/>
        </w:rPr>
        <w:t xml:space="preserve">guarantee </w:t>
      </w:r>
      <w:r w:rsidRPr="00A366BA">
        <w:rPr>
          <w:rFonts w:ascii="Verdana" w:hAnsi="Verdana"/>
          <w:sz w:val="18"/>
          <w:szCs w:val="18"/>
          <w:lang w:val="en-US"/>
        </w:rPr>
        <w:t xml:space="preserve">the presence of the accused </w:t>
      </w:r>
      <w:r w:rsidR="00CD186B" w:rsidRPr="00A366BA">
        <w:rPr>
          <w:rFonts w:ascii="Verdana" w:hAnsi="Verdana"/>
          <w:sz w:val="18"/>
          <w:szCs w:val="18"/>
          <w:lang w:val="en-US"/>
        </w:rPr>
        <w:t xml:space="preserve">at </w:t>
      </w:r>
      <w:r w:rsidRPr="00A366BA">
        <w:rPr>
          <w:rFonts w:ascii="Verdana" w:hAnsi="Verdana"/>
          <w:sz w:val="18"/>
          <w:szCs w:val="18"/>
          <w:lang w:val="en-US"/>
        </w:rPr>
        <w:t xml:space="preserve">trial, the development of the investigation, the protection of the victim, witnesses or </w:t>
      </w:r>
      <w:r w:rsidR="00CD186B" w:rsidRPr="00A366BA">
        <w:rPr>
          <w:rFonts w:ascii="Verdana" w:hAnsi="Verdana"/>
          <w:sz w:val="18"/>
          <w:szCs w:val="18"/>
          <w:lang w:val="en-US"/>
        </w:rPr>
        <w:t xml:space="preserve">the </w:t>
      </w:r>
      <w:r w:rsidRPr="00A366BA">
        <w:rPr>
          <w:rFonts w:ascii="Verdana" w:hAnsi="Verdana"/>
          <w:sz w:val="18"/>
          <w:szCs w:val="18"/>
          <w:lang w:val="en-US"/>
        </w:rPr>
        <w:lastRenderedPageBreak/>
        <w:t xml:space="preserve">community, as well as when the accused is </w:t>
      </w:r>
      <w:r w:rsidR="00CD186B" w:rsidRPr="00A366BA">
        <w:rPr>
          <w:rFonts w:ascii="Verdana" w:hAnsi="Verdana"/>
          <w:sz w:val="18"/>
          <w:szCs w:val="18"/>
          <w:lang w:val="en-US"/>
        </w:rPr>
        <w:t>being prosecuted or has</w:t>
      </w:r>
      <w:r w:rsidRPr="00A366BA">
        <w:rPr>
          <w:rFonts w:ascii="Verdana" w:hAnsi="Verdana"/>
          <w:sz w:val="18"/>
          <w:szCs w:val="18"/>
          <w:lang w:val="en-US"/>
        </w:rPr>
        <w:t xml:space="preserve"> been previously </w:t>
      </w:r>
      <w:r w:rsidR="00CD186B" w:rsidRPr="00A366BA">
        <w:rPr>
          <w:rFonts w:ascii="Verdana" w:hAnsi="Verdana"/>
          <w:sz w:val="18"/>
          <w:szCs w:val="18"/>
          <w:lang w:val="en-US"/>
        </w:rPr>
        <w:t xml:space="preserve">sentenced </w:t>
      </w:r>
      <w:r w:rsidRPr="00A366BA">
        <w:rPr>
          <w:rFonts w:ascii="Verdana" w:hAnsi="Verdana"/>
          <w:sz w:val="18"/>
          <w:szCs w:val="18"/>
          <w:lang w:val="en-US"/>
        </w:rPr>
        <w:t xml:space="preserve">for </w:t>
      </w:r>
      <w:r w:rsidR="00CD186B" w:rsidRPr="00A366BA">
        <w:rPr>
          <w:rFonts w:ascii="Verdana" w:hAnsi="Verdana"/>
          <w:sz w:val="18"/>
          <w:szCs w:val="18"/>
          <w:lang w:val="en-US"/>
        </w:rPr>
        <w:t xml:space="preserve">the commission of </w:t>
      </w:r>
      <w:r w:rsidRPr="00A366BA">
        <w:rPr>
          <w:rFonts w:ascii="Verdana" w:hAnsi="Verdana"/>
          <w:sz w:val="18"/>
          <w:szCs w:val="18"/>
          <w:lang w:val="en-US"/>
        </w:rPr>
        <w:t xml:space="preserve">an intentional crime. </w:t>
      </w:r>
      <w:r w:rsidR="00CD186B" w:rsidRPr="00A366BA">
        <w:rPr>
          <w:rFonts w:ascii="Verdana" w:hAnsi="Verdana"/>
          <w:sz w:val="18"/>
          <w:szCs w:val="18"/>
          <w:lang w:val="en-US"/>
        </w:rPr>
        <w:t>T</w:t>
      </w:r>
      <w:r w:rsidRPr="00A366BA">
        <w:rPr>
          <w:rFonts w:ascii="Verdana" w:hAnsi="Verdana"/>
          <w:sz w:val="18"/>
          <w:szCs w:val="18"/>
          <w:lang w:val="en-US"/>
        </w:rPr>
        <w:t xml:space="preserve">he judge will </w:t>
      </w:r>
      <w:r w:rsidR="00CD186B" w:rsidRPr="00A366BA">
        <w:rPr>
          <w:rFonts w:ascii="Verdana" w:hAnsi="Verdana"/>
          <w:sz w:val="18"/>
          <w:szCs w:val="18"/>
          <w:lang w:val="en-US"/>
        </w:rPr>
        <w:t xml:space="preserve">also </w:t>
      </w:r>
      <w:r w:rsidRPr="00A366BA">
        <w:rPr>
          <w:rFonts w:ascii="Verdana" w:hAnsi="Verdana"/>
          <w:sz w:val="18"/>
          <w:szCs w:val="18"/>
          <w:lang w:val="en-US"/>
        </w:rPr>
        <w:t xml:space="preserve">order preventive </w:t>
      </w:r>
      <w:r w:rsidR="00CD186B" w:rsidRPr="00A366BA">
        <w:rPr>
          <w:rFonts w:ascii="Verdana" w:hAnsi="Verdana"/>
          <w:sz w:val="18"/>
          <w:szCs w:val="18"/>
          <w:lang w:val="en-US"/>
        </w:rPr>
        <w:t>detention</w:t>
      </w:r>
      <w:r w:rsidRPr="00A366BA">
        <w:rPr>
          <w:rFonts w:ascii="Verdana" w:hAnsi="Verdana"/>
          <w:sz w:val="18"/>
          <w:szCs w:val="18"/>
          <w:lang w:val="en-US"/>
        </w:rPr>
        <w:t xml:space="preserve">, </w:t>
      </w:r>
      <w:r w:rsidR="00CD186B" w:rsidRPr="00A366BA">
        <w:rPr>
          <w:rFonts w:ascii="Verdana" w:hAnsi="Verdana"/>
          <w:i/>
          <w:sz w:val="18"/>
          <w:szCs w:val="18"/>
          <w:lang w:val="en-US"/>
        </w:rPr>
        <w:t>ex officio</w:t>
      </w:r>
      <w:r w:rsidRPr="00A366BA">
        <w:rPr>
          <w:rFonts w:ascii="Verdana" w:hAnsi="Verdana"/>
          <w:sz w:val="18"/>
          <w:szCs w:val="18"/>
          <w:lang w:val="en-US"/>
        </w:rPr>
        <w:t xml:space="preserve">, in the following cases: organized crime; deceitful homicide; rape; kidnap; trafficking </w:t>
      </w:r>
      <w:r w:rsidR="002A40FF" w:rsidRPr="00A366BA">
        <w:rPr>
          <w:rFonts w:ascii="Verdana" w:hAnsi="Verdana"/>
          <w:sz w:val="18"/>
          <w:szCs w:val="18"/>
          <w:lang w:val="en-US"/>
        </w:rPr>
        <w:t xml:space="preserve">of </w:t>
      </w:r>
      <w:r w:rsidRPr="00A366BA">
        <w:rPr>
          <w:rFonts w:ascii="Verdana" w:hAnsi="Verdana"/>
          <w:sz w:val="18"/>
          <w:szCs w:val="18"/>
          <w:lang w:val="en-US"/>
        </w:rPr>
        <w:t xml:space="preserve">persons; crimes committed using firearms, explosives or other violent instruments; and serious crimes against national security, the </w:t>
      </w:r>
      <w:r w:rsidR="00D311D9" w:rsidRPr="00A366BA">
        <w:rPr>
          <w:rFonts w:ascii="Verdana" w:hAnsi="Verdana"/>
          <w:sz w:val="18"/>
          <w:szCs w:val="18"/>
          <w:lang w:val="en-US"/>
        </w:rPr>
        <w:t xml:space="preserve">free development of </w:t>
      </w:r>
      <w:r w:rsidR="00CD186B" w:rsidRPr="00A366BA">
        <w:rPr>
          <w:rFonts w:ascii="Verdana" w:hAnsi="Verdana"/>
          <w:sz w:val="18"/>
          <w:szCs w:val="18"/>
          <w:lang w:val="en-US"/>
        </w:rPr>
        <w:t xml:space="preserve">the </w:t>
      </w:r>
      <w:r w:rsidRPr="00A366BA">
        <w:rPr>
          <w:rFonts w:ascii="Verdana" w:hAnsi="Verdana"/>
          <w:sz w:val="18"/>
          <w:szCs w:val="18"/>
          <w:lang w:val="en-US"/>
        </w:rPr>
        <w:t>personality and public health. […]</w:t>
      </w:r>
    </w:p>
    <w:p w14:paraId="423A1CB0"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eastAsia="Calibri" w:hAnsi="Verdana" w:cs="Arial"/>
          <w:bCs/>
          <w:i w:val="0"/>
          <w:iCs/>
          <w:sz w:val="20"/>
          <w:szCs w:val="20"/>
          <w:lang w:val="en-US" w:eastAsia="es-CR"/>
        </w:rPr>
        <w:t xml:space="preserve">Article 19 was reformed once again in 2019 and currently states the following: </w:t>
      </w:r>
    </w:p>
    <w:p w14:paraId="4A6B5405" w14:textId="77777777" w:rsidR="00E0538D" w:rsidRPr="00A366BA" w:rsidRDefault="007E5662" w:rsidP="00E0538D">
      <w:pPr>
        <w:pStyle w:val="Textonotapie"/>
        <w:spacing w:before="60" w:after="60"/>
        <w:ind w:left="567" w:right="703"/>
        <w:jc w:val="both"/>
        <w:rPr>
          <w:rFonts w:ascii="Verdana" w:hAnsi="Verdana"/>
          <w:sz w:val="18"/>
          <w:szCs w:val="18"/>
          <w:lang w:val="en-US"/>
        </w:rPr>
      </w:pPr>
      <w:r w:rsidRPr="00A366BA">
        <w:rPr>
          <w:rFonts w:ascii="Verdana" w:hAnsi="Verdana"/>
          <w:sz w:val="18"/>
          <w:szCs w:val="18"/>
          <w:lang w:val="en-US"/>
        </w:rPr>
        <w:t>No d</w:t>
      </w:r>
      <w:r w:rsidR="00856B12" w:rsidRPr="00A366BA">
        <w:rPr>
          <w:rFonts w:ascii="Verdana" w:hAnsi="Verdana"/>
          <w:sz w:val="18"/>
          <w:szCs w:val="18"/>
          <w:lang w:val="en-US"/>
        </w:rPr>
        <w:t>ete</w:t>
      </w:r>
      <w:r w:rsidRPr="00A366BA">
        <w:rPr>
          <w:rFonts w:ascii="Verdana" w:hAnsi="Verdana"/>
          <w:sz w:val="18"/>
          <w:szCs w:val="18"/>
          <w:lang w:val="en-US"/>
        </w:rPr>
        <w:t>ntion</w:t>
      </w:r>
      <w:r w:rsidR="00856B12" w:rsidRPr="00A366BA">
        <w:rPr>
          <w:rFonts w:ascii="Verdana" w:hAnsi="Verdana"/>
          <w:sz w:val="18"/>
          <w:szCs w:val="18"/>
          <w:lang w:val="en-US"/>
        </w:rPr>
        <w:t xml:space="preserve"> before a judicial authority</w:t>
      </w:r>
      <w:r w:rsidR="009A0DDD" w:rsidRPr="00A366BA">
        <w:rPr>
          <w:rFonts w:ascii="Verdana" w:hAnsi="Verdana"/>
          <w:sz w:val="18"/>
          <w:szCs w:val="18"/>
          <w:lang w:val="en-US"/>
        </w:rPr>
        <w:t xml:space="preserve"> may exceed a period of seventy-two hours from the time the accused is placed at its disposal,</w:t>
      </w:r>
      <w:r w:rsidR="00856B12" w:rsidRPr="00A366BA">
        <w:rPr>
          <w:rFonts w:ascii="Verdana" w:hAnsi="Verdana"/>
          <w:sz w:val="18"/>
          <w:szCs w:val="18"/>
          <w:lang w:val="en-US"/>
        </w:rPr>
        <w:t xml:space="preserve"> </w:t>
      </w:r>
      <w:r w:rsidRPr="00A366BA">
        <w:rPr>
          <w:rFonts w:ascii="Verdana" w:hAnsi="Verdana"/>
          <w:sz w:val="18"/>
          <w:szCs w:val="18"/>
          <w:lang w:val="en-US"/>
        </w:rPr>
        <w:t xml:space="preserve">unless it is justified by an order of committal, which shall state: the offence with which the accused is charged; the place, time and circumstances of execution, as well as </w:t>
      </w:r>
      <w:r w:rsidR="00856B12" w:rsidRPr="00A366BA">
        <w:rPr>
          <w:rFonts w:ascii="Verdana" w:hAnsi="Verdana"/>
          <w:sz w:val="18"/>
          <w:szCs w:val="18"/>
          <w:lang w:val="en-US"/>
        </w:rPr>
        <w:t xml:space="preserve">the </w:t>
      </w:r>
      <w:r w:rsidR="00C77F9D" w:rsidRPr="00A366BA">
        <w:rPr>
          <w:rFonts w:ascii="Verdana" w:hAnsi="Verdana"/>
          <w:sz w:val="18"/>
          <w:szCs w:val="18"/>
          <w:lang w:val="en-US"/>
        </w:rPr>
        <w:t>information</w:t>
      </w:r>
      <w:r w:rsidR="009A0DDD" w:rsidRPr="00A366BA">
        <w:rPr>
          <w:rFonts w:ascii="Verdana" w:hAnsi="Verdana"/>
          <w:sz w:val="18"/>
          <w:szCs w:val="18"/>
          <w:lang w:val="en-US"/>
        </w:rPr>
        <w:t xml:space="preserve"> establishing that an act designated as an offense by law has been committed and that there is a probability that the accused committed it or participated in its commission.</w:t>
      </w:r>
    </w:p>
    <w:p w14:paraId="1283139E" w14:textId="77777777" w:rsidR="00E0538D" w:rsidRPr="00A366BA" w:rsidRDefault="00856B12" w:rsidP="00E0538D">
      <w:pPr>
        <w:pStyle w:val="Textonotapie"/>
        <w:spacing w:before="60" w:after="60"/>
        <w:ind w:left="567" w:right="703"/>
        <w:jc w:val="both"/>
        <w:rPr>
          <w:rFonts w:ascii="Verdana" w:hAnsi="Verdana"/>
          <w:sz w:val="18"/>
          <w:szCs w:val="18"/>
          <w:lang w:val="en-US"/>
        </w:rPr>
      </w:pPr>
      <w:r w:rsidRPr="00A366BA">
        <w:rPr>
          <w:rFonts w:ascii="Verdana" w:hAnsi="Verdana"/>
          <w:sz w:val="18"/>
          <w:szCs w:val="18"/>
          <w:lang w:val="en-US"/>
        </w:rPr>
        <w:t>The Public Prosecut</w:t>
      </w:r>
      <w:r w:rsidR="000E05BE" w:rsidRPr="00A366BA">
        <w:rPr>
          <w:rFonts w:ascii="Verdana" w:hAnsi="Verdana"/>
          <w:sz w:val="18"/>
          <w:szCs w:val="18"/>
          <w:lang w:val="en-US"/>
        </w:rPr>
        <w:t xml:space="preserve">or’s Office may only </w:t>
      </w:r>
      <w:r w:rsidRPr="00A366BA">
        <w:rPr>
          <w:rFonts w:ascii="Verdana" w:hAnsi="Verdana"/>
          <w:sz w:val="18"/>
          <w:szCs w:val="18"/>
          <w:lang w:val="en-US"/>
        </w:rPr>
        <w:t>request th</w:t>
      </w:r>
      <w:r w:rsidR="00FF466D" w:rsidRPr="00A366BA">
        <w:rPr>
          <w:rFonts w:ascii="Verdana" w:hAnsi="Verdana"/>
          <w:sz w:val="18"/>
          <w:szCs w:val="18"/>
          <w:lang w:val="en-US"/>
        </w:rPr>
        <w:t>at th</w:t>
      </w:r>
      <w:r w:rsidRPr="00A366BA">
        <w:rPr>
          <w:rFonts w:ascii="Verdana" w:hAnsi="Verdana"/>
          <w:sz w:val="18"/>
          <w:szCs w:val="18"/>
          <w:lang w:val="en-US"/>
        </w:rPr>
        <w:t xml:space="preserve">e judge </w:t>
      </w:r>
      <w:r w:rsidR="000E05BE" w:rsidRPr="00A366BA">
        <w:rPr>
          <w:rFonts w:ascii="Verdana" w:hAnsi="Verdana"/>
          <w:sz w:val="18"/>
          <w:szCs w:val="18"/>
          <w:lang w:val="en-US"/>
        </w:rPr>
        <w:t xml:space="preserve">order </w:t>
      </w:r>
      <w:r w:rsidRPr="00A366BA">
        <w:rPr>
          <w:rFonts w:ascii="Verdana" w:hAnsi="Verdana"/>
          <w:sz w:val="18"/>
          <w:szCs w:val="18"/>
          <w:lang w:val="en-US"/>
        </w:rPr>
        <w:t xml:space="preserve">preventive prison when other precautionary measures are not </w:t>
      </w:r>
      <w:r w:rsidR="000E05BE" w:rsidRPr="00A366BA">
        <w:rPr>
          <w:rFonts w:ascii="Verdana" w:hAnsi="Verdana"/>
          <w:sz w:val="18"/>
          <w:szCs w:val="18"/>
          <w:lang w:val="en-US"/>
        </w:rPr>
        <w:t xml:space="preserve">sufficient </w:t>
      </w:r>
      <w:r w:rsidRPr="00A366BA">
        <w:rPr>
          <w:rFonts w:ascii="Verdana" w:hAnsi="Verdana"/>
          <w:sz w:val="18"/>
          <w:szCs w:val="18"/>
          <w:lang w:val="en-US"/>
        </w:rPr>
        <w:t xml:space="preserve">to </w:t>
      </w:r>
      <w:r w:rsidR="000E05BE" w:rsidRPr="00A366BA">
        <w:rPr>
          <w:rFonts w:ascii="Verdana" w:hAnsi="Verdana"/>
          <w:sz w:val="18"/>
          <w:szCs w:val="18"/>
          <w:lang w:val="en-US"/>
        </w:rPr>
        <w:t xml:space="preserve">guarantee </w:t>
      </w:r>
      <w:r w:rsidRPr="00A366BA">
        <w:rPr>
          <w:rFonts w:ascii="Verdana" w:hAnsi="Verdana"/>
          <w:sz w:val="18"/>
          <w:szCs w:val="18"/>
          <w:lang w:val="en-US"/>
        </w:rPr>
        <w:t xml:space="preserve">the presence of the accused </w:t>
      </w:r>
      <w:r w:rsidR="000E05BE" w:rsidRPr="00A366BA">
        <w:rPr>
          <w:rFonts w:ascii="Verdana" w:hAnsi="Verdana"/>
          <w:sz w:val="18"/>
          <w:szCs w:val="18"/>
          <w:lang w:val="en-US"/>
        </w:rPr>
        <w:t xml:space="preserve">at </w:t>
      </w:r>
      <w:r w:rsidRPr="00A366BA">
        <w:rPr>
          <w:rFonts w:ascii="Verdana" w:hAnsi="Verdana"/>
          <w:sz w:val="18"/>
          <w:szCs w:val="18"/>
          <w:lang w:val="en-US"/>
        </w:rPr>
        <w:t xml:space="preserve">trial, the development of the investigation, the protection of the victim, witnesses or </w:t>
      </w:r>
      <w:r w:rsidR="000E05BE" w:rsidRPr="00A366BA">
        <w:rPr>
          <w:rFonts w:ascii="Verdana" w:hAnsi="Verdana"/>
          <w:sz w:val="18"/>
          <w:szCs w:val="18"/>
          <w:lang w:val="en-US"/>
        </w:rPr>
        <w:t xml:space="preserve">the </w:t>
      </w:r>
      <w:r w:rsidRPr="00A366BA">
        <w:rPr>
          <w:rFonts w:ascii="Verdana" w:hAnsi="Verdana"/>
          <w:sz w:val="18"/>
          <w:szCs w:val="18"/>
          <w:lang w:val="en-US"/>
        </w:rPr>
        <w:t xml:space="preserve">community, as well as when the accused is </w:t>
      </w:r>
      <w:r w:rsidR="000E05BE" w:rsidRPr="00A366BA">
        <w:rPr>
          <w:rFonts w:ascii="Verdana" w:hAnsi="Verdana"/>
          <w:sz w:val="18"/>
          <w:szCs w:val="18"/>
          <w:lang w:val="en-US"/>
        </w:rPr>
        <w:t xml:space="preserve">being prosecuted or has been previously sentenced </w:t>
      </w:r>
      <w:r w:rsidRPr="00A366BA">
        <w:rPr>
          <w:rFonts w:ascii="Verdana" w:hAnsi="Verdana"/>
          <w:sz w:val="18"/>
          <w:szCs w:val="18"/>
          <w:lang w:val="en-US"/>
        </w:rPr>
        <w:t xml:space="preserve">for </w:t>
      </w:r>
      <w:r w:rsidR="000E05BE" w:rsidRPr="00A366BA">
        <w:rPr>
          <w:rFonts w:ascii="Verdana" w:hAnsi="Verdana"/>
          <w:sz w:val="18"/>
          <w:szCs w:val="18"/>
          <w:lang w:val="en-US"/>
        </w:rPr>
        <w:t xml:space="preserve">the commission of an </w:t>
      </w:r>
      <w:r w:rsidRPr="00A366BA">
        <w:rPr>
          <w:rFonts w:ascii="Verdana" w:hAnsi="Verdana"/>
          <w:sz w:val="18"/>
          <w:szCs w:val="18"/>
          <w:lang w:val="en-US"/>
        </w:rPr>
        <w:t>intentional crime</w:t>
      </w:r>
      <w:r w:rsidR="00E0538D" w:rsidRPr="00A366BA">
        <w:rPr>
          <w:rFonts w:ascii="Verdana" w:hAnsi="Verdana"/>
          <w:sz w:val="18"/>
          <w:szCs w:val="18"/>
          <w:lang w:val="en-US"/>
        </w:rPr>
        <w:t xml:space="preserve">. </w:t>
      </w:r>
      <w:r w:rsidR="000E05BE" w:rsidRPr="00A366BA">
        <w:rPr>
          <w:rFonts w:ascii="Verdana" w:hAnsi="Verdana"/>
          <w:sz w:val="18"/>
          <w:szCs w:val="18"/>
          <w:lang w:val="en-US"/>
        </w:rPr>
        <w:t>T</w:t>
      </w:r>
      <w:r w:rsidRPr="00A366BA">
        <w:rPr>
          <w:rFonts w:ascii="Verdana" w:hAnsi="Verdana"/>
          <w:sz w:val="18"/>
          <w:szCs w:val="18"/>
          <w:lang w:val="en-US"/>
        </w:rPr>
        <w:t xml:space="preserve">he judge will order </w:t>
      </w:r>
      <w:r w:rsidR="00565D44" w:rsidRPr="00A366BA">
        <w:rPr>
          <w:rFonts w:ascii="Verdana" w:hAnsi="Verdana"/>
          <w:sz w:val="18"/>
          <w:szCs w:val="18"/>
          <w:lang w:val="en-US"/>
        </w:rPr>
        <w:t xml:space="preserve">mandatory </w:t>
      </w:r>
      <w:r w:rsidRPr="00A366BA">
        <w:rPr>
          <w:rFonts w:ascii="Verdana" w:hAnsi="Verdana"/>
          <w:sz w:val="18"/>
          <w:szCs w:val="18"/>
          <w:lang w:val="en-US"/>
        </w:rPr>
        <w:t xml:space="preserve">preventive </w:t>
      </w:r>
      <w:r w:rsidR="000E05BE" w:rsidRPr="00A366BA">
        <w:rPr>
          <w:rFonts w:ascii="Verdana" w:hAnsi="Verdana"/>
          <w:sz w:val="18"/>
          <w:szCs w:val="18"/>
          <w:lang w:val="en-US"/>
        </w:rPr>
        <w:t xml:space="preserve">detention in </w:t>
      </w:r>
      <w:r w:rsidRPr="00A366BA">
        <w:rPr>
          <w:rFonts w:ascii="Verdana" w:hAnsi="Verdana"/>
          <w:sz w:val="18"/>
          <w:szCs w:val="18"/>
          <w:lang w:val="en-US"/>
        </w:rPr>
        <w:t>cases</w:t>
      </w:r>
      <w:r w:rsidR="00E0538D" w:rsidRPr="00A366BA">
        <w:rPr>
          <w:rFonts w:ascii="Verdana" w:hAnsi="Verdana"/>
          <w:sz w:val="18"/>
          <w:szCs w:val="18"/>
          <w:lang w:val="en-US"/>
        </w:rPr>
        <w:t xml:space="preserve"> of </w:t>
      </w:r>
      <w:r w:rsidR="000E05BE" w:rsidRPr="00A366BA">
        <w:rPr>
          <w:rFonts w:ascii="Verdana" w:hAnsi="Verdana"/>
          <w:sz w:val="18"/>
          <w:szCs w:val="18"/>
          <w:lang w:val="en-US"/>
        </w:rPr>
        <w:t xml:space="preserve">abuse or </w:t>
      </w:r>
      <w:r w:rsidR="00E0538D" w:rsidRPr="00A366BA">
        <w:rPr>
          <w:rFonts w:ascii="Verdana" w:hAnsi="Verdana"/>
          <w:sz w:val="18"/>
          <w:szCs w:val="18"/>
          <w:lang w:val="en-US"/>
        </w:rPr>
        <w:t xml:space="preserve">sexual violence against minors, organized crime, </w:t>
      </w:r>
      <w:r w:rsidR="000E05BE" w:rsidRPr="00A366BA">
        <w:rPr>
          <w:rFonts w:ascii="Verdana" w:hAnsi="Verdana"/>
          <w:sz w:val="18"/>
          <w:szCs w:val="18"/>
          <w:lang w:val="en-US"/>
        </w:rPr>
        <w:t xml:space="preserve">intentional </w:t>
      </w:r>
      <w:r w:rsidR="002936FC" w:rsidRPr="00A366BA">
        <w:rPr>
          <w:rFonts w:ascii="Verdana" w:hAnsi="Verdana"/>
          <w:sz w:val="18"/>
          <w:szCs w:val="18"/>
          <w:lang w:val="en-US"/>
        </w:rPr>
        <w:t>homicide</w:t>
      </w:r>
      <w:r w:rsidR="00E0538D" w:rsidRPr="00A366BA">
        <w:rPr>
          <w:rFonts w:ascii="Verdana" w:hAnsi="Verdana"/>
          <w:sz w:val="18"/>
          <w:szCs w:val="18"/>
          <w:lang w:val="en-US"/>
        </w:rPr>
        <w:t xml:space="preserve">, femicide, rape, </w:t>
      </w:r>
      <w:r w:rsidR="00F20497" w:rsidRPr="00A366BA">
        <w:rPr>
          <w:rFonts w:ascii="Verdana" w:hAnsi="Verdana"/>
          <w:sz w:val="18"/>
          <w:szCs w:val="18"/>
          <w:lang w:val="en-US"/>
        </w:rPr>
        <w:t>kidnapping</w:t>
      </w:r>
      <w:r w:rsidR="00E0538D" w:rsidRPr="00A366BA">
        <w:rPr>
          <w:rFonts w:ascii="Verdana" w:hAnsi="Verdana"/>
          <w:sz w:val="18"/>
          <w:szCs w:val="18"/>
          <w:lang w:val="en-US"/>
        </w:rPr>
        <w:t xml:space="preserve">, </w:t>
      </w:r>
      <w:r w:rsidR="000E05BE" w:rsidRPr="00A366BA">
        <w:rPr>
          <w:rFonts w:ascii="Verdana" w:hAnsi="Verdana"/>
          <w:sz w:val="18"/>
          <w:szCs w:val="18"/>
          <w:lang w:val="en-US"/>
        </w:rPr>
        <w:t xml:space="preserve">human </w:t>
      </w:r>
      <w:r w:rsidR="00E0538D" w:rsidRPr="00A366BA">
        <w:rPr>
          <w:rFonts w:ascii="Verdana" w:hAnsi="Verdana"/>
          <w:sz w:val="18"/>
          <w:szCs w:val="18"/>
          <w:lang w:val="en-US"/>
        </w:rPr>
        <w:t>tra</w:t>
      </w:r>
      <w:r w:rsidR="00F846F4" w:rsidRPr="00A366BA">
        <w:rPr>
          <w:rFonts w:ascii="Verdana" w:hAnsi="Verdana"/>
          <w:sz w:val="18"/>
          <w:szCs w:val="18"/>
          <w:lang w:val="en-US"/>
        </w:rPr>
        <w:t>fficking</w:t>
      </w:r>
      <w:r w:rsidR="00E0538D" w:rsidRPr="00A366BA">
        <w:rPr>
          <w:rFonts w:ascii="Verdana" w:hAnsi="Verdana"/>
          <w:sz w:val="18"/>
          <w:szCs w:val="18"/>
          <w:lang w:val="en-US"/>
        </w:rPr>
        <w:t xml:space="preserve">, </w:t>
      </w:r>
      <w:r w:rsidR="000E05BE" w:rsidRPr="00A366BA">
        <w:rPr>
          <w:rFonts w:ascii="Verdana" w:hAnsi="Verdana"/>
          <w:sz w:val="18"/>
          <w:szCs w:val="18"/>
          <w:lang w:val="en-US"/>
        </w:rPr>
        <w:t>housebreaking</w:t>
      </w:r>
      <w:r w:rsidR="00E0538D" w:rsidRPr="00A366BA">
        <w:rPr>
          <w:rFonts w:ascii="Verdana" w:hAnsi="Verdana"/>
          <w:sz w:val="18"/>
          <w:szCs w:val="18"/>
          <w:lang w:val="en-US"/>
        </w:rPr>
        <w:t xml:space="preserve">, use of social programs </w:t>
      </w:r>
      <w:r w:rsidR="000E05BE" w:rsidRPr="00A366BA">
        <w:rPr>
          <w:rFonts w:ascii="Verdana" w:hAnsi="Verdana"/>
          <w:sz w:val="18"/>
          <w:szCs w:val="18"/>
          <w:lang w:val="en-US"/>
        </w:rPr>
        <w:t xml:space="preserve">for </w:t>
      </w:r>
      <w:r w:rsidR="00E0538D" w:rsidRPr="00A366BA">
        <w:rPr>
          <w:rFonts w:ascii="Verdana" w:hAnsi="Verdana"/>
          <w:sz w:val="18"/>
          <w:szCs w:val="18"/>
          <w:lang w:val="en-US"/>
        </w:rPr>
        <w:t xml:space="preserve">electoral purposes, corruption </w:t>
      </w:r>
      <w:r w:rsidR="00FF466D" w:rsidRPr="00A366BA">
        <w:rPr>
          <w:rFonts w:ascii="Verdana" w:hAnsi="Verdana"/>
          <w:sz w:val="18"/>
          <w:szCs w:val="18"/>
          <w:lang w:val="en-US"/>
        </w:rPr>
        <w:t>and</w:t>
      </w:r>
      <w:r w:rsidR="000E05BE" w:rsidRPr="00A366BA">
        <w:rPr>
          <w:rFonts w:ascii="Verdana" w:hAnsi="Verdana"/>
          <w:sz w:val="18"/>
          <w:szCs w:val="18"/>
          <w:lang w:val="en-US"/>
        </w:rPr>
        <w:t xml:space="preserve"> </w:t>
      </w:r>
      <w:r w:rsidR="00E0538D" w:rsidRPr="00A366BA">
        <w:rPr>
          <w:rFonts w:ascii="Verdana" w:hAnsi="Verdana"/>
          <w:sz w:val="18"/>
          <w:szCs w:val="18"/>
          <w:lang w:val="en-US"/>
        </w:rPr>
        <w:t xml:space="preserve">crimes of </w:t>
      </w:r>
      <w:r w:rsidR="002936FC" w:rsidRPr="00A366BA">
        <w:rPr>
          <w:rFonts w:ascii="Verdana" w:hAnsi="Verdana"/>
          <w:sz w:val="18"/>
          <w:szCs w:val="18"/>
          <w:lang w:val="en-US"/>
        </w:rPr>
        <w:t>ill</w:t>
      </w:r>
      <w:r w:rsidR="000E05BE" w:rsidRPr="00A366BA">
        <w:rPr>
          <w:rFonts w:ascii="Verdana" w:hAnsi="Verdana"/>
          <w:sz w:val="18"/>
          <w:szCs w:val="18"/>
          <w:lang w:val="en-US"/>
        </w:rPr>
        <w:t xml:space="preserve">icit </w:t>
      </w:r>
      <w:r w:rsidR="002936FC" w:rsidRPr="00A366BA">
        <w:rPr>
          <w:rFonts w:ascii="Verdana" w:hAnsi="Verdana"/>
          <w:sz w:val="18"/>
          <w:szCs w:val="18"/>
          <w:lang w:val="en-US"/>
        </w:rPr>
        <w:t xml:space="preserve">enrichment </w:t>
      </w:r>
      <w:r w:rsidR="00E0538D" w:rsidRPr="00A366BA">
        <w:rPr>
          <w:rFonts w:ascii="Verdana" w:hAnsi="Verdana"/>
          <w:sz w:val="18"/>
          <w:szCs w:val="18"/>
          <w:lang w:val="en-US"/>
        </w:rPr>
        <w:t xml:space="preserve">and </w:t>
      </w:r>
      <w:r w:rsidR="000E05BE" w:rsidRPr="00A366BA">
        <w:rPr>
          <w:rFonts w:ascii="Verdana" w:hAnsi="Verdana"/>
          <w:sz w:val="18"/>
          <w:szCs w:val="18"/>
          <w:lang w:val="en-US"/>
        </w:rPr>
        <w:t xml:space="preserve">abusive </w:t>
      </w:r>
      <w:r w:rsidR="00E0538D" w:rsidRPr="00A366BA">
        <w:rPr>
          <w:rFonts w:ascii="Verdana" w:hAnsi="Verdana"/>
          <w:sz w:val="18"/>
          <w:szCs w:val="18"/>
          <w:lang w:val="en-US"/>
        </w:rPr>
        <w:t xml:space="preserve">exercise </w:t>
      </w:r>
      <w:r w:rsidR="000E05BE" w:rsidRPr="00A366BA">
        <w:rPr>
          <w:rFonts w:ascii="Verdana" w:hAnsi="Verdana"/>
          <w:sz w:val="18"/>
          <w:szCs w:val="18"/>
          <w:lang w:val="en-US"/>
        </w:rPr>
        <w:t xml:space="preserve">of </w:t>
      </w:r>
      <w:r w:rsidR="00E0538D" w:rsidRPr="00A366BA">
        <w:rPr>
          <w:rFonts w:ascii="Verdana" w:hAnsi="Verdana"/>
          <w:sz w:val="18"/>
          <w:szCs w:val="18"/>
          <w:lang w:val="en-US"/>
        </w:rPr>
        <w:t xml:space="preserve">functions, </w:t>
      </w:r>
      <w:r w:rsidR="002936FC" w:rsidRPr="00A366BA">
        <w:rPr>
          <w:rFonts w:ascii="Verdana" w:hAnsi="Verdana"/>
          <w:sz w:val="18"/>
          <w:szCs w:val="18"/>
          <w:lang w:val="en-US"/>
        </w:rPr>
        <w:t xml:space="preserve">theft of </w:t>
      </w:r>
      <w:r w:rsidR="000E05BE" w:rsidRPr="00A366BA">
        <w:rPr>
          <w:rFonts w:ascii="Verdana" w:hAnsi="Verdana"/>
          <w:sz w:val="18"/>
          <w:szCs w:val="18"/>
          <w:lang w:val="en-US"/>
        </w:rPr>
        <w:t xml:space="preserve">cargo </w:t>
      </w:r>
      <w:r w:rsidR="00E0538D" w:rsidRPr="00A366BA">
        <w:rPr>
          <w:rFonts w:ascii="Verdana" w:hAnsi="Verdana"/>
          <w:sz w:val="18"/>
          <w:szCs w:val="18"/>
          <w:lang w:val="en-US"/>
        </w:rPr>
        <w:t>transport</w:t>
      </w:r>
      <w:r w:rsidR="000E05BE" w:rsidRPr="00A366BA">
        <w:rPr>
          <w:rFonts w:ascii="Verdana" w:hAnsi="Verdana"/>
          <w:sz w:val="18"/>
          <w:szCs w:val="18"/>
          <w:lang w:val="en-US"/>
        </w:rPr>
        <w:t xml:space="preserve">ation </w:t>
      </w:r>
      <w:r w:rsidR="00E0538D" w:rsidRPr="00A366BA">
        <w:rPr>
          <w:rFonts w:ascii="Verdana" w:hAnsi="Verdana"/>
          <w:sz w:val="18"/>
          <w:szCs w:val="18"/>
          <w:lang w:val="en-US"/>
        </w:rPr>
        <w:t>in any of</w:t>
      </w:r>
      <w:r w:rsidR="000E05BE" w:rsidRPr="00A366BA">
        <w:rPr>
          <w:rFonts w:ascii="Verdana" w:hAnsi="Verdana"/>
          <w:sz w:val="18"/>
          <w:szCs w:val="18"/>
          <w:lang w:val="en-US"/>
        </w:rPr>
        <w:t xml:space="preserve"> its forms</w:t>
      </w:r>
      <w:r w:rsidR="00E0538D" w:rsidRPr="00A366BA">
        <w:rPr>
          <w:rFonts w:ascii="Verdana" w:hAnsi="Verdana"/>
          <w:sz w:val="18"/>
          <w:szCs w:val="18"/>
          <w:lang w:val="en-US"/>
        </w:rPr>
        <w:t>, crimes in</w:t>
      </w:r>
      <w:r w:rsidR="000E05BE" w:rsidRPr="00A366BA">
        <w:rPr>
          <w:rFonts w:ascii="Verdana" w:hAnsi="Verdana"/>
          <w:sz w:val="18"/>
          <w:szCs w:val="18"/>
          <w:lang w:val="en-US"/>
        </w:rPr>
        <w:t>volving hy</w:t>
      </w:r>
      <w:r w:rsidR="00E0538D" w:rsidRPr="00A366BA">
        <w:rPr>
          <w:rFonts w:ascii="Verdana" w:hAnsi="Verdana"/>
          <w:sz w:val="18"/>
          <w:szCs w:val="18"/>
          <w:lang w:val="en-US"/>
        </w:rPr>
        <w:t>drocarb</w:t>
      </w:r>
      <w:r w:rsidR="000E05BE" w:rsidRPr="00A366BA">
        <w:rPr>
          <w:rFonts w:ascii="Verdana" w:hAnsi="Verdana"/>
          <w:sz w:val="18"/>
          <w:szCs w:val="18"/>
          <w:lang w:val="en-US"/>
        </w:rPr>
        <w:t xml:space="preserve">ons, oil, petroleum </w:t>
      </w:r>
      <w:r w:rsidR="00E0538D" w:rsidRPr="00A366BA">
        <w:rPr>
          <w:rFonts w:ascii="Verdana" w:hAnsi="Verdana"/>
          <w:sz w:val="18"/>
          <w:szCs w:val="18"/>
          <w:lang w:val="en-US"/>
        </w:rPr>
        <w:t>or petro</w:t>
      </w:r>
      <w:r w:rsidR="000E05BE" w:rsidRPr="00A366BA">
        <w:rPr>
          <w:rFonts w:ascii="Verdana" w:hAnsi="Verdana"/>
          <w:sz w:val="18"/>
          <w:szCs w:val="18"/>
          <w:lang w:val="en-US"/>
        </w:rPr>
        <w:t>chem</w:t>
      </w:r>
      <w:r w:rsidR="00F846F4" w:rsidRPr="00A366BA">
        <w:rPr>
          <w:rFonts w:ascii="Verdana" w:hAnsi="Verdana"/>
          <w:sz w:val="18"/>
          <w:szCs w:val="18"/>
          <w:lang w:val="en-US"/>
        </w:rPr>
        <w:t>i</w:t>
      </w:r>
      <w:r w:rsidR="000E05BE" w:rsidRPr="00A366BA">
        <w:rPr>
          <w:rFonts w:ascii="Verdana" w:hAnsi="Verdana"/>
          <w:sz w:val="18"/>
          <w:szCs w:val="18"/>
          <w:lang w:val="en-US"/>
        </w:rPr>
        <w:t>c</w:t>
      </w:r>
      <w:r w:rsidR="00F846F4" w:rsidRPr="00A366BA">
        <w:rPr>
          <w:rFonts w:ascii="Verdana" w:hAnsi="Verdana"/>
          <w:sz w:val="18"/>
          <w:szCs w:val="18"/>
          <w:lang w:val="en-US"/>
        </w:rPr>
        <w:t>als</w:t>
      </w:r>
      <w:r w:rsidR="00E0538D" w:rsidRPr="00A366BA">
        <w:rPr>
          <w:rFonts w:ascii="Verdana" w:hAnsi="Verdana"/>
          <w:sz w:val="18"/>
          <w:szCs w:val="18"/>
          <w:lang w:val="en-US"/>
        </w:rPr>
        <w:t>, crimes com</w:t>
      </w:r>
      <w:r w:rsidR="002936FC" w:rsidRPr="00A366BA">
        <w:rPr>
          <w:rFonts w:ascii="Verdana" w:hAnsi="Verdana"/>
          <w:sz w:val="18"/>
          <w:szCs w:val="18"/>
          <w:lang w:val="en-US"/>
        </w:rPr>
        <w:t xml:space="preserve">mitted by </w:t>
      </w:r>
      <w:r w:rsidR="00E0538D" w:rsidRPr="00A366BA">
        <w:rPr>
          <w:rFonts w:ascii="Verdana" w:hAnsi="Verdana"/>
          <w:sz w:val="18"/>
          <w:szCs w:val="18"/>
          <w:lang w:val="en-US"/>
        </w:rPr>
        <w:t>violent means such as weapons and explosives, crimes in</w:t>
      </w:r>
      <w:r w:rsidR="000E05BE" w:rsidRPr="00A366BA">
        <w:rPr>
          <w:rFonts w:ascii="Verdana" w:hAnsi="Verdana"/>
          <w:sz w:val="18"/>
          <w:szCs w:val="18"/>
          <w:lang w:val="en-US"/>
        </w:rPr>
        <w:t>volving</w:t>
      </w:r>
      <w:r w:rsidR="00E0538D" w:rsidRPr="00A366BA">
        <w:rPr>
          <w:rFonts w:ascii="Verdana" w:hAnsi="Verdana"/>
          <w:sz w:val="18"/>
          <w:szCs w:val="18"/>
          <w:lang w:val="en-US"/>
        </w:rPr>
        <w:t xml:space="preserve"> </w:t>
      </w:r>
      <w:r w:rsidR="000E05BE" w:rsidRPr="00A366BA">
        <w:rPr>
          <w:rFonts w:ascii="Verdana" w:hAnsi="Verdana"/>
          <w:sz w:val="18"/>
          <w:szCs w:val="18"/>
          <w:lang w:val="en-US"/>
        </w:rPr>
        <w:t>firearms and explosives for the</w:t>
      </w:r>
      <w:r w:rsidR="002936FC" w:rsidRPr="00A366BA">
        <w:rPr>
          <w:rFonts w:ascii="Verdana" w:hAnsi="Verdana"/>
          <w:sz w:val="18"/>
          <w:szCs w:val="18"/>
          <w:lang w:val="en-US"/>
        </w:rPr>
        <w:t xml:space="preserve"> exclusive use</w:t>
      </w:r>
      <w:r w:rsidR="00E0538D" w:rsidRPr="00A366BA">
        <w:rPr>
          <w:rFonts w:ascii="Verdana" w:hAnsi="Verdana"/>
          <w:sz w:val="18"/>
          <w:szCs w:val="18"/>
          <w:lang w:val="en-US"/>
        </w:rPr>
        <w:t xml:space="preserve"> of the </w:t>
      </w:r>
      <w:r w:rsidR="002936FC" w:rsidRPr="00A366BA">
        <w:rPr>
          <w:rFonts w:ascii="Verdana" w:hAnsi="Verdana"/>
          <w:sz w:val="18"/>
          <w:szCs w:val="18"/>
          <w:lang w:val="en-US"/>
        </w:rPr>
        <w:t>Army</w:t>
      </w:r>
      <w:r w:rsidR="00E0538D" w:rsidRPr="00A366BA">
        <w:rPr>
          <w:rFonts w:ascii="Verdana" w:hAnsi="Verdana"/>
          <w:sz w:val="18"/>
          <w:szCs w:val="18"/>
          <w:lang w:val="en-US"/>
        </w:rPr>
        <w:t xml:space="preserve">, the </w:t>
      </w:r>
      <w:r w:rsidR="002936FC" w:rsidRPr="00A366BA">
        <w:rPr>
          <w:rFonts w:ascii="Verdana" w:hAnsi="Verdana"/>
          <w:sz w:val="18"/>
          <w:szCs w:val="18"/>
          <w:lang w:val="en-US"/>
        </w:rPr>
        <w:t xml:space="preserve">Navy </w:t>
      </w:r>
      <w:r w:rsidR="00E0538D" w:rsidRPr="00A366BA">
        <w:rPr>
          <w:rFonts w:ascii="Verdana" w:hAnsi="Verdana"/>
          <w:sz w:val="18"/>
          <w:szCs w:val="18"/>
          <w:lang w:val="en-US"/>
        </w:rPr>
        <w:t xml:space="preserve">and the Air Force, as well as </w:t>
      </w:r>
      <w:r w:rsidR="00724E9F" w:rsidRPr="00A366BA">
        <w:rPr>
          <w:rFonts w:ascii="Verdana" w:hAnsi="Verdana"/>
          <w:sz w:val="18"/>
          <w:szCs w:val="18"/>
          <w:lang w:val="en-US"/>
        </w:rPr>
        <w:t xml:space="preserve">serious </w:t>
      </w:r>
      <w:r w:rsidR="00E0538D" w:rsidRPr="00A366BA">
        <w:rPr>
          <w:rFonts w:ascii="Verdana" w:hAnsi="Verdana"/>
          <w:sz w:val="18"/>
          <w:szCs w:val="18"/>
          <w:lang w:val="en-US"/>
        </w:rPr>
        <w:t>crimes determine</w:t>
      </w:r>
      <w:r w:rsidR="00724E9F" w:rsidRPr="00A366BA">
        <w:rPr>
          <w:rFonts w:ascii="Verdana" w:hAnsi="Verdana"/>
          <w:sz w:val="18"/>
          <w:szCs w:val="18"/>
          <w:lang w:val="en-US"/>
        </w:rPr>
        <w:t>d by</w:t>
      </w:r>
      <w:r w:rsidR="00E0538D" w:rsidRPr="00A366BA">
        <w:rPr>
          <w:rFonts w:ascii="Verdana" w:hAnsi="Verdana"/>
          <w:sz w:val="18"/>
          <w:szCs w:val="18"/>
          <w:lang w:val="en-US"/>
        </w:rPr>
        <w:t xml:space="preserve"> law against national security, the free develop</w:t>
      </w:r>
      <w:r w:rsidR="000E05BE" w:rsidRPr="00A366BA">
        <w:rPr>
          <w:rFonts w:ascii="Verdana" w:hAnsi="Verdana"/>
          <w:sz w:val="18"/>
          <w:szCs w:val="18"/>
          <w:lang w:val="en-US"/>
        </w:rPr>
        <w:t xml:space="preserve">ment of the personality, and </w:t>
      </w:r>
      <w:r w:rsidR="002936FC" w:rsidRPr="00A366BA">
        <w:rPr>
          <w:rFonts w:ascii="Verdana" w:hAnsi="Verdana"/>
          <w:sz w:val="18"/>
          <w:szCs w:val="18"/>
          <w:lang w:val="en-US"/>
        </w:rPr>
        <w:t>health</w:t>
      </w:r>
      <w:r w:rsidR="00E0538D" w:rsidRPr="00A366BA">
        <w:rPr>
          <w:rFonts w:ascii="Verdana" w:hAnsi="Verdana"/>
          <w:sz w:val="18"/>
          <w:szCs w:val="18"/>
          <w:lang w:val="en-US"/>
        </w:rPr>
        <w:t>. […]</w:t>
      </w:r>
    </w:p>
    <w:p w14:paraId="49945908"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hAnsi="Verdana"/>
          <w:i w:val="0"/>
          <w:iCs/>
          <w:sz w:val="20"/>
          <w:szCs w:val="20"/>
          <w:lang w:val="en-US"/>
        </w:rPr>
        <w:t xml:space="preserve">In addition, Article 20. IX of the </w:t>
      </w:r>
      <w:r w:rsidR="009A0DDD" w:rsidRPr="00A366BA">
        <w:rPr>
          <w:rFonts w:ascii="Verdana" w:hAnsi="Verdana"/>
          <w:i w:val="0"/>
          <w:iCs/>
          <w:sz w:val="20"/>
          <w:szCs w:val="20"/>
          <w:lang w:val="en-US"/>
        </w:rPr>
        <w:t xml:space="preserve">Mexican </w:t>
      </w:r>
      <w:r w:rsidRPr="00A366BA">
        <w:rPr>
          <w:rFonts w:ascii="Verdana" w:hAnsi="Verdana"/>
          <w:i w:val="0"/>
          <w:iCs/>
          <w:sz w:val="20"/>
          <w:szCs w:val="20"/>
          <w:lang w:val="en-US"/>
        </w:rPr>
        <w:t>Constitution establishes since its reform in 2008, that:</w:t>
      </w:r>
    </w:p>
    <w:p w14:paraId="5B28706E" w14:textId="77777777" w:rsidR="00E0538D" w:rsidRPr="00A366BA" w:rsidRDefault="00E0538D" w:rsidP="00E0538D">
      <w:pPr>
        <w:pStyle w:val="Textonotapie"/>
        <w:ind w:left="709" w:right="702"/>
        <w:jc w:val="both"/>
        <w:rPr>
          <w:rFonts w:ascii="Verdana" w:hAnsi="Verdana"/>
          <w:sz w:val="18"/>
          <w:szCs w:val="18"/>
          <w:lang w:val="en-US"/>
        </w:rPr>
      </w:pPr>
      <w:r w:rsidRPr="00A366BA">
        <w:rPr>
          <w:rFonts w:ascii="Verdana" w:hAnsi="Verdana"/>
          <w:sz w:val="18"/>
          <w:szCs w:val="18"/>
          <w:lang w:val="en-US"/>
        </w:rPr>
        <w:t>[p]</w:t>
      </w:r>
      <w:r w:rsidRPr="00A366BA">
        <w:rPr>
          <w:rFonts w:ascii="Verdana" w:hAnsi="Verdana" w:cs="Calibri"/>
          <w:sz w:val="18"/>
          <w:szCs w:val="18"/>
          <w:lang w:val="en-US"/>
        </w:rPr>
        <w:t xml:space="preserve">reventive detention cannot exceed the time </w:t>
      </w:r>
      <w:r w:rsidR="009A0DDD" w:rsidRPr="00A366BA">
        <w:rPr>
          <w:rFonts w:ascii="Verdana" w:hAnsi="Verdana" w:cs="Calibri"/>
          <w:sz w:val="18"/>
          <w:szCs w:val="18"/>
          <w:lang w:val="en-US"/>
        </w:rPr>
        <w:t xml:space="preserve">stipulated </w:t>
      </w:r>
      <w:r w:rsidRPr="00A366BA">
        <w:rPr>
          <w:rFonts w:ascii="Verdana" w:hAnsi="Verdana" w:cs="Calibri"/>
          <w:sz w:val="18"/>
          <w:szCs w:val="18"/>
          <w:lang w:val="en-US"/>
        </w:rPr>
        <w:t xml:space="preserve">by law as </w:t>
      </w:r>
      <w:r w:rsidR="009A0DDD" w:rsidRPr="00A366BA">
        <w:rPr>
          <w:rFonts w:ascii="Verdana" w:hAnsi="Verdana" w:cs="Calibri"/>
          <w:sz w:val="18"/>
          <w:szCs w:val="18"/>
          <w:lang w:val="en-US"/>
        </w:rPr>
        <w:t xml:space="preserve">the </w:t>
      </w:r>
      <w:r w:rsidRPr="00A366BA">
        <w:rPr>
          <w:rFonts w:ascii="Verdana" w:hAnsi="Verdana" w:cs="Calibri"/>
          <w:sz w:val="18"/>
          <w:szCs w:val="18"/>
          <w:lang w:val="en-US"/>
        </w:rPr>
        <w:t xml:space="preserve">maximum punishment for the crime in question. In no case, shall </w:t>
      </w:r>
      <w:r w:rsidR="009A0DDD" w:rsidRPr="00A366BA">
        <w:rPr>
          <w:rFonts w:ascii="Verdana" w:hAnsi="Verdana" w:cs="Calibri"/>
          <w:sz w:val="18"/>
          <w:szCs w:val="18"/>
          <w:lang w:val="en-US"/>
        </w:rPr>
        <w:t xml:space="preserve">preventive prison </w:t>
      </w:r>
      <w:r w:rsidRPr="00A366BA">
        <w:rPr>
          <w:rFonts w:ascii="Verdana" w:hAnsi="Verdana" w:cs="Calibri"/>
          <w:sz w:val="18"/>
          <w:szCs w:val="18"/>
          <w:lang w:val="en-US"/>
        </w:rPr>
        <w:t xml:space="preserve">exceed the term of two years, unless </w:t>
      </w:r>
      <w:r w:rsidR="009A0DDD" w:rsidRPr="00A366BA">
        <w:rPr>
          <w:rFonts w:ascii="Verdana" w:hAnsi="Verdana" w:cs="Calibri"/>
          <w:sz w:val="18"/>
          <w:szCs w:val="18"/>
          <w:lang w:val="en-US"/>
        </w:rPr>
        <w:t xml:space="preserve">its extension is due to the exercise of the </w:t>
      </w:r>
      <w:r w:rsidRPr="00A366BA">
        <w:rPr>
          <w:rFonts w:ascii="Verdana" w:hAnsi="Verdana" w:cs="Calibri"/>
          <w:sz w:val="18"/>
          <w:szCs w:val="18"/>
          <w:lang w:val="en-US"/>
        </w:rPr>
        <w:t>defendant</w:t>
      </w:r>
      <w:r w:rsidR="009A0DDD" w:rsidRPr="00A366BA">
        <w:rPr>
          <w:rFonts w:ascii="Verdana" w:hAnsi="Verdana" w:cs="Calibri"/>
          <w:sz w:val="18"/>
          <w:szCs w:val="18"/>
          <w:lang w:val="en-US"/>
        </w:rPr>
        <w:t>’s right t</w:t>
      </w:r>
      <w:r w:rsidRPr="00A366BA">
        <w:rPr>
          <w:rFonts w:ascii="Verdana" w:hAnsi="Verdana" w:cs="Calibri"/>
          <w:sz w:val="18"/>
          <w:szCs w:val="18"/>
          <w:lang w:val="en-US"/>
        </w:rPr>
        <w:t xml:space="preserve">o prepare his defense. If </w:t>
      </w:r>
      <w:r w:rsidR="009A0DDD" w:rsidRPr="00A366BA">
        <w:rPr>
          <w:rFonts w:ascii="Verdana" w:hAnsi="Verdana" w:cs="Calibri"/>
          <w:sz w:val="18"/>
          <w:szCs w:val="18"/>
          <w:lang w:val="en-US"/>
        </w:rPr>
        <w:t xml:space="preserve">upon expiration of this term </w:t>
      </w:r>
      <w:r w:rsidRPr="00A366BA">
        <w:rPr>
          <w:rFonts w:ascii="Verdana" w:hAnsi="Verdana" w:cs="Calibri"/>
          <w:sz w:val="18"/>
          <w:szCs w:val="18"/>
          <w:lang w:val="en-US"/>
        </w:rPr>
        <w:t xml:space="preserve">a sentence has not been </w:t>
      </w:r>
      <w:r w:rsidR="009A0DDD" w:rsidRPr="00A366BA">
        <w:rPr>
          <w:rFonts w:ascii="Verdana" w:hAnsi="Verdana" w:cs="Calibri"/>
          <w:sz w:val="18"/>
          <w:szCs w:val="18"/>
          <w:lang w:val="en-US"/>
        </w:rPr>
        <w:t>delivered</w:t>
      </w:r>
      <w:r w:rsidRPr="00A366BA">
        <w:rPr>
          <w:rFonts w:ascii="Verdana" w:hAnsi="Verdana" w:cs="Calibri"/>
          <w:sz w:val="18"/>
          <w:szCs w:val="18"/>
          <w:lang w:val="en-US"/>
        </w:rPr>
        <w:t xml:space="preserve">, the defendant </w:t>
      </w:r>
      <w:r w:rsidR="009A0DDD" w:rsidRPr="00A366BA">
        <w:rPr>
          <w:rFonts w:ascii="Verdana" w:hAnsi="Verdana" w:cs="Calibri"/>
          <w:sz w:val="18"/>
          <w:szCs w:val="18"/>
          <w:lang w:val="en-US"/>
        </w:rPr>
        <w:t xml:space="preserve">will be released </w:t>
      </w:r>
      <w:r w:rsidRPr="00A366BA">
        <w:rPr>
          <w:rFonts w:ascii="Verdana" w:hAnsi="Verdana" w:cs="Calibri"/>
          <w:sz w:val="18"/>
          <w:szCs w:val="18"/>
          <w:lang w:val="en-US"/>
        </w:rPr>
        <w:t>immedi</w:t>
      </w:r>
      <w:r w:rsidR="009A0DDD" w:rsidRPr="00A366BA">
        <w:rPr>
          <w:rFonts w:ascii="Verdana" w:hAnsi="Verdana" w:cs="Calibri"/>
          <w:sz w:val="18"/>
          <w:szCs w:val="18"/>
          <w:lang w:val="en-US"/>
        </w:rPr>
        <w:t xml:space="preserve">ately while the trial continues, without prejudice to the imposition of </w:t>
      </w:r>
      <w:r w:rsidRPr="00A366BA">
        <w:rPr>
          <w:rFonts w:ascii="Verdana" w:hAnsi="Verdana" w:cs="Calibri"/>
          <w:sz w:val="18"/>
          <w:szCs w:val="18"/>
          <w:lang w:val="en-US"/>
        </w:rPr>
        <w:t>other precautionary measures</w:t>
      </w:r>
      <w:r w:rsidRPr="00A366BA">
        <w:rPr>
          <w:rFonts w:ascii="Verdana" w:hAnsi="Verdana"/>
          <w:sz w:val="18"/>
          <w:szCs w:val="18"/>
          <w:lang w:val="en-US"/>
        </w:rPr>
        <w:t>.</w:t>
      </w:r>
    </w:p>
    <w:p w14:paraId="396E14B6"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eastAsia="Calibri" w:hAnsi="Verdana" w:cs="Arial"/>
          <w:bCs/>
          <w:i w:val="0"/>
          <w:iCs/>
          <w:sz w:val="20"/>
          <w:szCs w:val="20"/>
          <w:lang w:val="en-US" w:eastAsia="es-CR"/>
        </w:rPr>
        <w:t xml:space="preserve">Article 319 of the </w:t>
      </w:r>
      <w:r w:rsidR="00904018" w:rsidRPr="00A366BA">
        <w:rPr>
          <w:rFonts w:ascii="Verdana" w:eastAsia="Calibri" w:hAnsi="Verdana" w:cs="Arial"/>
          <w:bCs/>
          <w:i w:val="0"/>
          <w:iCs/>
          <w:sz w:val="20"/>
          <w:szCs w:val="20"/>
          <w:lang w:val="en-US" w:eastAsia="es-CR"/>
        </w:rPr>
        <w:t xml:space="preserve">2000 </w:t>
      </w:r>
      <w:r w:rsidRPr="00A366BA">
        <w:rPr>
          <w:rFonts w:ascii="Verdana" w:eastAsia="Calibri" w:hAnsi="Verdana" w:cs="Arial"/>
          <w:bCs/>
          <w:i w:val="0"/>
          <w:iCs/>
          <w:sz w:val="20"/>
          <w:szCs w:val="20"/>
          <w:lang w:val="en-US" w:eastAsia="es-CR"/>
        </w:rPr>
        <w:t>C</w:t>
      </w:r>
      <w:r w:rsidR="00C97AD6" w:rsidRPr="00A366BA">
        <w:rPr>
          <w:rFonts w:ascii="Verdana" w:eastAsia="Calibri" w:hAnsi="Verdana" w:cs="Arial"/>
          <w:bCs/>
          <w:i w:val="0"/>
          <w:iCs/>
          <w:sz w:val="20"/>
          <w:szCs w:val="20"/>
          <w:lang w:val="en-US" w:eastAsia="es-CR"/>
        </w:rPr>
        <w:t>ode of C</w:t>
      </w:r>
      <w:r w:rsidRPr="00A366BA">
        <w:rPr>
          <w:rFonts w:ascii="Verdana" w:eastAsia="Calibri" w:hAnsi="Verdana" w:cs="Arial"/>
          <w:bCs/>
          <w:i w:val="0"/>
          <w:iCs/>
          <w:sz w:val="20"/>
          <w:szCs w:val="20"/>
          <w:lang w:val="en-US" w:eastAsia="es-CR"/>
        </w:rPr>
        <w:t xml:space="preserve">riminal Procedure </w:t>
      </w:r>
      <w:r w:rsidR="00FF466D" w:rsidRPr="00A366BA">
        <w:rPr>
          <w:rFonts w:ascii="Verdana" w:eastAsia="Calibri" w:hAnsi="Verdana" w:cs="Arial"/>
          <w:bCs/>
          <w:i w:val="0"/>
          <w:iCs/>
          <w:sz w:val="20"/>
          <w:szCs w:val="20"/>
          <w:lang w:val="en-US" w:eastAsia="es-CR"/>
        </w:rPr>
        <w:t>for the s</w:t>
      </w:r>
      <w:r w:rsidRPr="00A366BA">
        <w:rPr>
          <w:rFonts w:ascii="Verdana" w:eastAsia="Calibri" w:hAnsi="Verdana" w:cs="Arial"/>
          <w:bCs/>
          <w:i w:val="0"/>
          <w:iCs/>
          <w:sz w:val="20"/>
          <w:szCs w:val="20"/>
          <w:lang w:val="en-US" w:eastAsia="es-CR"/>
        </w:rPr>
        <w:t>tate of Mexico established that:</w:t>
      </w:r>
    </w:p>
    <w:p w14:paraId="4F1D6168" w14:textId="77777777" w:rsidR="00E0538D" w:rsidRPr="00A366BA" w:rsidRDefault="002936FC" w:rsidP="00E0538D">
      <w:pPr>
        <w:spacing w:before="60" w:after="60"/>
        <w:ind w:left="567" w:right="561"/>
        <w:jc w:val="both"/>
        <w:rPr>
          <w:rFonts w:ascii="Verdana" w:hAnsi="Verdana"/>
          <w:i/>
          <w:sz w:val="18"/>
          <w:szCs w:val="18"/>
          <w:lang w:val="en-US"/>
        </w:rPr>
      </w:pPr>
      <w:r w:rsidRPr="00A366BA">
        <w:rPr>
          <w:rFonts w:ascii="Verdana" w:hAnsi="Verdana"/>
          <w:sz w:val="18"/>
          <w:szCs w:val="18"/>
          <w:lang w:val="en-US"/>
        </w:rPr>
        <w:t xml:space="preserve">From </w:t>
      </w:r>
      <w:r w:rsidR="00E0538D" w:rsidRPr="00A366BA">
        <w:rPr>
          <w:rFonts w:ascii="Verdana" w:hAnsi="Verdana"/>
          <w:sz w:val="18"/>
          <w:szCs w:val="18"/>
          <w:lang w:val="en-US"/>
        </w:rPr>
        <w:t xml:space="preserve">the moment </w:t>
      </w:r>
      <w:r w:rsidR="00C97AD6" w:rsidRPr="00A366BA">
        <w:rPr>
          <w:rFonts w:ascii="Verdana" w:hAnsi="Verdana"/>
          <w:sz w:val="18"/>
          <w:szCs w:val="18"/>
          <w:lang w:val="en-US"/>
        </w:rPr>
        <w:t xml:space="preserve">the accused is placed at the </w:t>
      </w:r>
      <w:r w:rsidR="00E0538D" w:rsidRPr="00A366BA">
        <w:rPr>
          <w:rFonts w:ascii="Verdana" w:hAnsi="Verdana"/>
          <w:sz w:val="18"/>
          <w:szCs w:val="18"/>
          <w:lang w:val="en-US"/>
        </w:rPr>
        <w:t>dispos</w:t>
      </w:r>
      <w:r w:rsidR="00954187" w:rsidRPr="00A366BA">
        <w:rPr>
          <w:rFonts w:ascii="Verdana" w:hAnsi="Verdana"/>
          <w:sz w:val="18"/>
          <w:szCs w:val="18"/>
          <w:lang w:val="en-US"/>
        </w:rPr>
        <w:t xml:space="preserve">al </w:t>
      </w:r>
      <w:r w:rsidR="00E0538D" w:rsidRPr="00A366BA">
        <w:rPr>
          <w:rFonts w:ascii="Verdana" w:hAnsi="Verdana"/>
          <w:sz w:val="18"/>
          <w:szCs w:val="18"/>
          <w:lang w:val="en-US"/>
        </w:rPr>
        <w:t xml:space="preserve">of the </w:t>
      </w:r>
      <w:r w:rsidR="00C97AD6" w:rsidRPr="00A366BA">
        <w:rPr>
          <w:rFonts w:ascii="Verdana" w:hAnsi="Verdana"/>
          <w:sz w:val="18"/>
          <w:szCs w:val="18"/>
          <w:lang w:val="en-US"/>
        </w:rPr>
        <w:t>jurisdictional body</w:t>
      </w:r>
      <w:r w:rsidR="00E0538D" w:rsidRPr="00A366BA">
        <w:rPr>
          <w:rFonts w:ascii="Verdana" w:hAnsi="Verdana"/>
          <w:sz w:val="18"/>
          <w:szCs w:val="18"/>
          <w:lang w:val="en-US"/>
        </w:rPr>
        <w:t xml:space="preserve">, </w:t>
      </w:r>
      <w:r w:rsidR="00C97AD6" w:rsidRPr="00A366BA">
        <w:rPr>
          <w:rFonts w:ascii="Verdana" w:hAnsi="Verdana"/>
          <w:sz w:val="18"/>
          <w:szCs w:val="18"/>
          <w:lang w:val="en-US"/>
        </w:rPr>
        <w:t xml:space="preserve">he </w:t>
      </w:r>
      <w:r w:rsidRPr="00A366BA">
        <w:rPr>
          <w:rFonts w:ascii="Verdana" w:hAnsi="Verdana"/>
          <w:sz w:val="18"/>
          <w:szCs w:val="18"/>
          <w:lang w:val="en-US"/>
        </w:rPr>
        <w:t xml:space="preserve">shall have the </w:t>
      </w:r>
      <w:r w:rsidR="00E0538D" w:rsidRPr="00A366BA">
        <w:rPr>
          <w:rFonts w:ascii="Verdana" w:hAnsi="Verdana"/>
          <w:sz w:val="18"/>
          <w:szCs w:val="18"/>
          <w:lang w:val="en-US"/>
        </w:rPr>
        <w:t xml:space="preserve">right to </w:t>
      </w:r>
      <w:r w:rsidRPr="00A366BA">
        <w:rPr>
          <w:rFonts w:ascii="Verdana" w:hAnsi="Verdana"/>
          <w:sz w:val="18"/>
          <w:szCs w:val="18"/>
          <w:lang w:val="en-US"/>
        </w:rPr>
        <w:t xml:space="preserve">be </w:t>
      </w:r>
      <w:r w:rsidR="00E0538D" w:rsidRPr="00A366BA">
        <w:rPr>
          <w:rFonts w:ascii="Verdana" w:hAnsi="Verdana"/>
          <w:sz w:val="18"/>
          <w:szCs w:val="18"/>
          <w:lang w:val="en-US"/>
        </w:rPr>
        <w:t>provisional</w:t>
      </w:r>
      <w:r w:rsidR="00C97AD6" w:rsidRPr="00A366BA">
        <w:rPr>
          <w:rFonts w:ascii="Verdana" w:hAnsi="Verdana"/>
          <w:sz w:val="18"/>
          <w:szCs w:val="18"/>
          <w:lang w:val="en-US"/>
        </w:rPr>
        <w:t>ly released on bail immediately upon request</w:t>
      </w:r>
      <w:r w:rsidR="00E0538D" w:rsidRPr="00A366BA">
        <w:rPr>
          <w:rFonts w:ascii="Verdana" w:hAnsi="Verdana"/>
          <w:sz w:val="18"/>
          <w:szCs w:val="18"/>
          <w:lang w:val="en-US"/>
        </w:rPr>
        <w:t xml:space="preserve">, </w:t>
      </w:r>
      <w:r w:rsidRPr="00A366BA">
        <w:rPr>
          <w:rFonts w:ascii="Verdana" w:hAnsi="Verdana"/>
          <w:sz w:val="18"/>
          <w:szCs w:val="18"/>
          <w:lang w:val="en-US"/>
        </w:rPr>
        <w:t xml:space="preserve">if the </w:t>
      </w:r>
      <w:r w:rsidR="00E0538D" w:rsidRPr="00A366BA">
        <w:rPr>
          <w:rFonts w:ascii="Verdana" w:hAnsi="Verdana"/>
          <w:sz w:val="18"/>
          <w:szCs w:val="18"/>
          <w:lang w:val="en-US"/>
        </w:rPr>
        <w:t xml:space="preserve">following requirements </w:t>
      </w:r>
      <w:r w:rsidRPr="00A366BA">
        <w:rPr>
          <w:rFonts w:ascii="Verdana" w:hAnsi="Verdana"/>
          <w:sz w:val="18"/>
          <w:szCs w:val="18"/>
          <w:lang w:val="en-US"/>
        </w:rPr>
        <w:t xml:space="preserve">are met </w:t>
      </w:r>
      <w:r w:rsidR="00E0538D" w:rsidRPr="00A366BA">
        <w:rPr>
          <w:rFonts w:ascii="Verdana" w:hAnsi="Verdana"/>
          <w:sz w:val="18"/>
          <w:szCs w:val="18"/>
          <w:lang w:val="en-US"/>
        </w:rPr>
        <w:t xml:space="preserve">[…] </w:t>
      </w:r>
    </w:p>
    <w:p w14:paraId="352EC413" w14:textId="77777777" w:rsidR="00E0538D" w:rsidRPr="00A366BA" w:rsidRDefault="00C97AD6" w:rsidP="00E0538D">
      <w:pPr>
        <w:spacing w:before="60" w:after="60"/>
        <w:ind w:left="567" w:right="561"/>
        <w:jc w:val="both"/>
        <w:rPr>
          <w:rFonts w:ascii="Verdana" w:hAnsi="Verdana"/>
          <w:sz w:val="18"/>
          <w:szCs w:val="18"/>
          <w:lang w:val="en-US"/>
        </w:rPr>
      </w:pPr>
      <w:r w:rsidRPr="00A366BA">
        <w:rPr>
          <w:rFonts w:ascii="Verdana" w:hAnsi="Verdana"/>
          <w:sz w:val="18"/>
          <w:szCs w:val="18"/>
          <w:lang w:val="en-US"/>
        </w:rPr>
        <w:t>IV. T</w:t>
      </w:r>
      <w:r w:rsidR="00E0538D" w:rsidRPr="00A366BA">
        <w:rPr>
          <w:rFonts w:ascii="Verdana" w:hAnsi="Verdana"/>
          <w:sz w:val="18"/>
          <w:szCs w:val="18"/>
          <w:lang w:val="en-US"/>
        </w:rPr>
        <w:t xml:space="preserve">hat </w:t>
      </w:r>
      <w:r w:rsidRPr="00A366BA">
        <w:rPr>
          <w:rFonts w:ascii="Verdana" w:hAnsi="Verdana"/>
          <w:sz w:val="18"/>
          <w:szCs w:val="18"/>
          <w:lang w:val="en-US"/>
        </w:rPr>
        <w:t xml:space="preserve">the offense in question is not one of </w:t>
      </w:r>
      <w:r w:rsidR="00E0538D" w:rsidRPr="00A366BA">
        <w:rPr>
          <w:rFonts w:ascii="Verdana" w:hAnsi="Verdana"/>
          <w:sz w:val="18"/>
          <w:szCs w:val="18"/>
          <w:lang w:val="en-US"/>
        </w:rPr>
        <w:t xml:space="preserve">the crimes </w:t>
      </w:r>
      <w:r w:rsidRPr="00A366BA">
        <w:rPr>
          <w:rFonts w:ascii="Verdana" w:hAnsi="Verdana"/>
          <w:sz w:val="18"/>
          <w:szCs w:val="18"/>
          <w:lang w:val="en-US"/>
        </w:rPr>
        <w:t xml:space="preserve">defined </w:t>
      </w:r>
      <w:r w:rsidR="00E0538D" w:rsidRPr="00A366BA">
        <w:rPr>
          <w:rFonts w:ascii="Verdana" w:hAnsi="Verdana"/>
          <w:sz w:val="18"/>
          <w:szCs w:val="18"/>
          <w:lang w:val="en-US"/>
        </w:rPr>
        <w:t xml:space="preserve">as </w:t>
      </w:r>
      <w:r w:rsidR="00F846F4" w:rsidRPr="00A366BA">
        <w:rPr>
          <w:rFonts w:ascii="Verdana" w:hAnsi="Verdana"/>
          <w:sz w:val="18"/>
          <w:szCs w:val="18"/>
          <w:lang w:val="en-US"/>
        </w:rPr>
        <w:t xml:space="preserve">serious </w:t>
      </w:r>
      <w:r w:rsidR="00FF466D" w:rsidRPr="00A366BA">
        <w:rPr>
          <w:rFonts w:ascii="Verdana" w:hAnsi="Verdana"/>
          <w:sz w:val="18"/>
          <w:szCs w:val="18"/>
          <w:lang w:val="en-US"/>
        </w:rPr>
        <w:t xml:space="preserve">under </w:t>
      </w:r>
      <w:r w:rsidR="00F846F4" w:rsidRPr="00A366BA">
        <w:rPr>
          <w:rFonts w:ascii="Verdana" w:hAnsi="Verdana"/>
          <w:sz w:val="18"/>
          <w:szCs w:val="18"/>
          <w:lang w:val="en-US"/>
        </w:rPr>
        <w:t>criminal law</w:t>
      </w:r>
      <w:r w:rsidR="00E0538D" w:rsidRPr="00A366BA">
        <w:rPr>
          <w:rFonts w:ascii="Verdana" w:hAnsi="Verdana"/>
          <w:sz w:val="18"/>
          <w:szCs w:val="18"/>
          <w:lang w:val="en-US"/>
        </w:rPr>
        <w:t>.</w:t>
      </w:r>
    </w:p>
    <w:p w14:paraId="5E24D8F4" w14:textId="77777777" w:rsidR="00E0538D" w:rsidRPr="00A366BA" w:rsidRDefault="007C3CB7"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eastAsia="Calibri" w:hAnsi="Verdana" w:cs="Arial"/>
          <w:bCs/>
          <w:i w:val="0"/>
          <w:iCs/>
          <w:sz w:val="20"/>
          <w:szCs w:val="20"/>
          <w:lang w:val="en-US" w:eastAsia="es-CR"/>
        </w:rPr>
        <w:t>Similarly</w:t>
      </w:r>
      <w:r w:rsidR="00E0538D" w:rsidRPr="00A366BA">
        <w:rPr>
          <w:rFonts w:ascii="Verdana" w:eastAsia="Calibri" w:hAnsi="Verdana" w:cs="Arial"/>
          <w:bCs/>
          <w:i w:val="0"/>
          <w:iCs/>
          <w:sz w:val="20"/>
          <w:szCs w:val="20"/>
          <w:lang w:val="en-US" w:eastAsia="es-CR"/>
        </w:rPr>
        <w:t xml:space="preserve">, Article 146 of the </w:t>
      </w:r>
      <w:r w:rsidRPr="00A366BA">
        <w:rPr>
          <w:rFonts w:ascii="Verdana" w:eastAsia="Calibri" w:hAnsi="Verdana" w:cs="Arial"/>
          <w:bCs/>
          <w:i w:val="0"/>
          <w:iCs/>
          <w:sz w:val="20"/>
          <w:szCs w:val="20"/>
          <w:lang w:val="en-US" w:eastAsia="es-CR"/>
        </w:rPr>
        <w:t>2000 Criminal Procedure Code</w:t>
      </w:r>
      <w:r w:rsidR="00FF466D" w:rsidRPr="00A366BA">
        <w:rPr>
          <w:rFonts w:ascii="Verdana" w:eastAsia="Calibri" w:hAnsi="Verdana" w:cs="Arial"/>
          <w:bCs/>
          <w:i w:val="0"/>
          <w:iCs/>
          <w:sz w:val="20"/>
          <w:szCs w:val="20"/>
          <w:lang w:val="en-US" w:eastAsia="es-CR"/>
        </w:rPr>
        <w:t xml:space="preserve"> for the s</w:t>
      </w:r>
      <w:r w:rsidR="00E0538D" w:rsidRPr="00A366BA">
        <w:rPr>
          <w:rFonts w:ascii="Verdana" w:eastAsia="Calibri" w:hAnsi="Verdana" w:cs="Arial"/>
          <w:bCs/>
          <w:i w:val="0"/>
          <w:iCs/>
          <w:sz w:val="20"/>
          <w:szCs w:val="20"/>
          <w:lang w:val="en-US" w:eastAsia="es-CR"/>
        </w:rPr>
        <w:t>tate of Mexico</w:t>
      </w:r>
      <w:r w:rsidRPr="00A366BA">
        <w:rPr>
          <w:rFonts w:ascii="Verdana" w:eastAsia="Calibri" w:hAnsi="Verdana" w:cs="Arial"/>
          <w:bCs/>
          <w:i w:val="0"/>
          <w:iCs/>
          <w:sz w:val="20"/>
          <w:szCs w:val="20"/>
          <w:lang w:val="en-US" w:eastAsia="es-CR"/>
        </w:rPr>
        <w:t xml:space="preserve"> </w:t>
      </w:r>
      <w:r w:rsidR="00E0538D" w:rsidRPr="00A366BA">
        <w:rPr>
          <w:rFonts w:ascii="Verdana" w:eastAsia="Calibri" w:hAnsi="Verdana" w:cs="Arial"/>
          <w:bCs/>
          <w:i w:val="0"/>
          <w:iCs/>
          <w:sz w:val="20"/>
          <w:szCs w:val="20"/>
          <w:lang w:val="en-US" w:eastAsia="es-CR"/>
        </w:rPr>
        <w:t xml:space="preserve">established that: </w:t>
      </w:r>
    </w:p>
    <w:p w14:paraId="46A3F07E" w14:textId="77777777" w:rsidR="00E0538D" w:rsidRPr="00A366BA" w:rsidRDefault="00064C9D" w:rsidP="00E0538D">
      <w:pPr>
        <w:spacing w:before="120" w:after="120"/>
        <w:ind w:left="567" w:right="561"/>
        <w:jc w:val="both"/>
        <w:rPr>
          <w:rFonts w:ascii="Verdana" w:hAnsi="Verdana"/>
          <w:sz w:val="18"/>
          <w:szCs w:val="18"/>
          <w:lang w:val="en-US"/>
        </w:rPr>
      </w:pPr>
      <w:r w:rsidRPr="00A366BA">
        <w:rPr>
          <w:rFonts w:ascii="Verdana" w:hAnsi="Verdana"/>
          <w:sz w:val="18"/>
          <w:szCs w:val="18"/>
          <w:lang w:val="en-US"/>
        </w:rPr>
        <w:t>D</w:t>
      </w:r>
      <w:r w:rsidR="00E0538D" w:rsidRPr="00A366BA">
        <w:rPr>
          <w:rFonts w:ascii="Verdana" w:hAnsi="Verdana"/>
          <w:sz w:val="18"/>
          <w:szCs w:val="18"/>
          <w:lang w:val="en-US"/>
        </w:rPr>
        <w:t>uring the preliminary investigation</w:t>
      </w:r>
      <w:r w:rsidRPr="00A366BA">
        <w:rPr>
          <w:rFonts w:ascii="Verdana" w:hAnsi="Verdana"/>
          <w:sz w:val="18"/>
          <w:szCs w:val="18"/>
          <w:lang w:val="en-US"/>
        </w:rPr>
        <w:t xml:space="preserve">, the Public Prosecutor’s Office </w:t>
      </w:r>
      <w:r w:rsidR="00F846F4" w:rsidRPr="00A366BA">
        <w:rPr>
          <w:rFonts w:ascii="Verdana" w:hAnsi="Verdana"/>
          <w:sz w:val="18"/>
          <w:szCs w:val="18"/>
          <w:lang w:val="en-US"/>
        </w:rPr>
        <w:t xml:space="preserve">shall grant the accused </w:t>
      </w:r>
      <w:r w:rsidR="00E0538D" w:rsidRPr="00A366BA">
        <w:rPr>
          <w:rFonts w:ascii="Verdana" w:hAnsi="Verdana"/>
          <w:sz w:val="18"/>
          <w:szCs w:val="18"/>
          <w:lang w:val="en-US"/>
        </w:rPr>
        <w:t>immediately</w:t>
      </w:r>
      <w:r w:rsidRPr="00A366BA">
        <w:rPr>
          <w:rFonts w:ascii="Verdana" w:hAnsi="Verdana"/>
          <w:sz w:val="18"/>
          <w:szCs w:val="18"/>
          <w:lang w:val="en-US"/>
        </w:rPr>
        <w:t>, upon request</w:t>
      </w:r>
      <w:r w:rsidR="002936FC" w:rsidRPr="00A366BA">
        <w:rPr>
          <w:rFonts w:ascii="Verdana" w:hAnsi="Verdana"/>
          <w:sz w:val="18"/>
          <w:szCs w:val="18"/>
          <w:lang w:val="en-US"/>
        </w:rPr>
        <w:t xml:space="preserve">, his </w:t>
      </w:r>
      <w:r w:rsidR="00E0538D" w:rsidRPr="00A366BA">
        <w:rPr>
          <w:rFonts w:ascii="Verdana" w:hAnsi="Verdana"/>
          <w:sz w:val="18"/>
          <w:szCs w:val="18"/>
          <w:lang w:val="en-US"/>
        </w:rPr>
        <w:t xml:space="preserve">provisional </w:t>
      </w:r>
      <w:r w:rsidR="00F846F4" w:rsidRPr="00A366BA">
        <w:rPr>
          <w:rFonts w:ascii="Verdana" w:hAnsi="Verdana"/>
          <w:sz w:val="18"/>
          <w:szCs w:val="18"/>
          <w:lang w:val="en-US"/>
        </w:rPr>
        <w:t>release on bail</w:t>
      </w:r>
      <w:r w:rsidRPr="00A366BA">
        <w:rPr>
          <w:rFonts w:ascii="Verdana" w:hAnsi="Verdana"/>
          <w:sz w:val="18"/>
          <w:szCs w:val="18"/>
          <w:lang w:val="en-US"/>
        </w:rPr>
        <w:t>,</w:t>
      </w:r>
      <w:r w:rsidR="00E0538D" w:rsidRPr="00A366BA">
        <w:rPr>
          <w:rFonts w:ascii="Verdana" w:hAnsi="Verdana"/>
          <w:sz w:val="18"/>
          <w:szCs w:val="18"/>
          <w:lang w:val="en-US"/>
        </w:rPr>
        <w:t xml:space="preserve"> </w:t>
      </w:r>
      <w:r w:rsidR="002936FC" w:rsidRPr="00A366BA">
        <w:rPr>
          <w:rFonts w:ascii="Verdana" w:hAnsi="Verdana"/>
          <w:sz w:val="18"/>
          <w:szCs w:val="18"/>
          <w:lang w:val="en-US"/>
        </w:rPr>
        <w:t xml:space="preserve">provided that </w:t>
      </w:r>
      <w:r w:rsidR="00AB707C" w:rsidRPr="00A366BA">
        <w:rPr>
          <w:rFonts w:ascii="Verdana" w:hAnsi="Verdana"/>
          <w:sz w:val="18"/>
          <w:szCs w:val="18"/>
          <w:lang w:val="en-US"/>
        </w:rPr>
        <w:t xml:space="preserve">the offenses in question are </w:t>
      </w:r>
      <w:r w:rsidR="00E0538D" w:rsidRPr="00A366BA">
        <w:rPr>
          <w:rFonts w:ascii="Verdana" w:hAnsi="Verdana"/>
          <w:sz w:val="18"/>
          <w:szCs w:val="18"/>
          <w:lang w:val="en-US"/>
        </w:rPr>
        <w:t>no</w:t>
      </w:r>
      <w:r w:rsidR="00AB707C" w:rsidRPr="00A366BA">
        <w:rPr>
          <w:rFonts w:ascii="Verdana" w:hAnsi="Verdana"/>
          <w:sz w:val="18"/>
          <w:szCs w:val="18"/>
          <w:lang w:val="en-US"/>
        </w:rPr>
        <w:t xml:space="preserve">t serious crimes for which the law expressly prohibits </w:t>
      </w:r>
      <w:r w:rsidR="002936FC" w:rsidRPr="00A366BA">
        <w:rPr>
          <w:rFonts w:ascii="Verdana" w:hAnsi="Verdana"/>
          <w:sz w:val="18"/>
          <w:szCs w:val="18"/>
          <w:lang w:val="en-US"/>
        </w:rPr>
        <w:t>t</w:t>
      </w:r>
      <w:r w:rsidR="00AB707C" w:rsidRPr="00A366BA">
        <w:rPr>
          <w:rFonts w:ascii="Verdana" w:hAnsi="Verdana"/>
          <w:sz w:val="18"/>
          <w:szCs w:val="18"/>
          <w:lang w:val="en-US"/>
        </w:rPr>
        <w:t>he</w:t>
      </w:r>
      <w:r w:rsidR="002936FC" w:rsidRPr="00A366BA">
        <w:rPr>
          <w:rFonts w:ascii="Verdana" w:hAnsi="Verdana"/>
          <w:sz w:val="18"/>
          <w:szCs w:val="18"/>
          <w:lang w:val="en-US"/>
        </w:rPr>
        <w:t xml:space="preserve"> grant</w:t>
      </w:r>
      <w:r w:rsidR="00AB707C" w:rsidRPr="00A366BA">
        <w:rPr>
          <w:rFonts w:ascii="Verdana" w:hAnsi="Verdana"/>
          <w:sz w:val="18"/>
          <w:szCs w:val="18"/>
          <w:lang w:val="en-US"/>
        </w:rPr>
        <w:t>ing of</w:t>
      </w:r>
      <w:r w:rsidR="002936FC" w:rsidRPr="00A366BA">
        <w:rPr>
          <w:rFonts w:ascii="Verdana" w:hAnsi="Verdana"/>
          <w:sz w:val="18"/>
          <w:szCs w:val="18"/>
          <w:lang w:val="en-US"/>
        </w:rPr>
        <w:t xml:space="preserve"> this benefit</w:t>
      </w:r>
      <w:r w:rsidR="00E0538D" w:rsidRPr="00A366BA">
        <w:rPr>
          <w:rFonts w:ascii="Verdana" w:hAnsi="Verdana"/>
          <w:sz w:val="18"/>
          <w:szCs w:val="18"/>
          <w:lang w:val="en-US"/>
        </w:rPr>
        <w:t xml:space="preserve">; </w:t>
      </w:r>
      <w:r w:rsidR="00AB707C" w:rsidRPr="00A366BA">
        <w:rPr>
          <w:rFonts w:ascii="Verdana" w:hAnsi="Verdana"/>
          <w:sz w:val="18"/>
          <w:szCs w:val="18"/>
          <w:lang w:val="en-US"/>
        </w:rPr>
        <w:t>this benefit may also be denied</w:t>
      </w:r>
      <w:r w:rsidR="00F20497" w:rsidRPr="00A366BA">
        <w:rPr>
          <w:rFonts w:ascii="Verdana" w:hAnsi="Verdana"/>
          <w:sz w:val="18"/>
          <w:szCs w:val="18"/>
          <w:lang w:val="en-US"/>
        </w:rPr>
        <w:t xml:space="preserve"> </w:t>
      </w:r>
      <w:r w:rsidR="00E0538D" w:rsidRPr="00A366BA">
        <w:rPr>
          <w:rFonts w:ascii="Verdana" w:hAnsi="Verdana"/>
          <w:sz w:val="18"/>
          <w:szCs w:val="18"/>
          <w:lang w:val="en-US"/>
        </w:rPr>
        <w:t>when the accused</w:t>
      </w:r>
      <w:r w:rsidR="002936FC" w:rsidRPr="00A366BA">
        <w:rPr>
          <w:rFonts w:ascii="Verdana" w:hAnsi="Verdana"/>
          <w:sz w:val="18"/>
          <w:szCs w:val="18"/>
          <w:lang w:val="en-US"/>
        </w:rPr>
        <w:t xml:space="preserve"> has been </w:t>
      </w:r>
      <w:r w:rsidR="00E0538D" w:rsidRPr="00A366BA">
        <w:rPr>
          <w:rFonts w:ascii="Verdana" w:hAnsi="Verdana"/>
          <w:sz w:val="18"/>
          <w:szCs w:val="18"/>
          <w:lang w:val="en-US"/>
        </w:rPr>
        <w:t xml:space="preserve">previously </w:t>
      </w:r>
      <w:r w:rsidR="002936FC" w:rsidRPr="00A366BA">
        <w:rPr>
          <w:rFonts w:ascii="Verdana" w:hAnsi="Verdana"/>
          <w:sz w:val="18"/>
          <w:szCs w:val="18"/>
          <w:lang w:val="en-US"/>
        </w:rPr>
        <w:t xml:space="preserve">convicted </w:t>
      </w:r>
      <w:r w:rsidR="00AB707C" w:rsidRPr="00A366BA">
        <w:rPr>
          <w:rFonts w:ascii="Verdana" w:hAnsi="Verdana"/>
          <w:sz w:val="18"/>
          <w:szCs w:val="18"/>
          <w:lang w:val="en-US"/>
        </w:rPr>
        <w:t xml:space="preserve">of </w:t>
      </w:r>
      <w:r w:rsidR="00E0538D" w:rsidRPr="00A366BA">
        <w:rPr>
          <w:rFonts w:ascii="Verdana" w:hAnsi="Verdana"/>
          <w:sz w:val="18"/>
          <w:szCs w:val="18"/>
          <w:lang w:val="en-US"/>
        </w:rPr>
        <w:t>a</w:t>
      </w:r>
      <w:r w:rsidR="002936FC" w:rsidRPr="00A366BA">
        <w:rPr>
          <w:rFonts w:ascii="Verdana" w:hAnsi="Verdana"/>
          <w:sz w:val="18"/>
          <w:szCs w:val="18"/>
          <w:lang w:val="en-US"/>
        </w:rPr>
        <w:t xml:space="preserve"> </w:t>
      </w:r>
      <w:r w:rsidR="00E0538D" w:rsidRPr="00A366BA">
        <w:rPr>
          <w:rFonts w:ascii="Verdana" w:hAnsi="Verdana"/>
          <w:sz w:val="18"/>
          <w:szCs w:val="18"/>
          <w:lang w:val="en-US"/>
        </w:rPr>
        <w:t>crime c</w:t>
      </w:r>
      <w:r w:rsidR="00954187" w:rsidRPr="00A366BA">
        <w:rPr>
          <w:rFonts w:ascii="Verdana" w:hAnsi="Verdana"/>
          <w:sz w:val="18"/>
          <w:szCs w:val="18"/>
          <w:lang w:val="en-US"/>
        </w:rPr>
        <w:t xml:space="preserve">lassified by </w:t>
      </w:r>
      <w:r w:rsidR="00E0538D" w:rsidRPr="00A366BA">
        <w:rPr>
          <w:rFonts w:ascii="Verdana" w:hAnsi="Verdana"/>
          <w:sz w:val="18"/>
          <w:szCs w:val="18"/>
          <w:lang w:val="en-US"/>
        </w:rPr>
        <w:t xml:space="preserve">law as </w:t>
      </w:r>
      <w:r w:rsidR="00954187" w:rsidRPr="00A366BA">
        <w:rPr>
          <w:rFonts w:ascii="Verdana" w:hAnsi="Verdana"/>
          <w:sz w:val="18"/>
          <w:szCs w:val="18"/>
          <w:lang w:val="en-US"/>
        </w:rPr>
        <w:t xml:space="preserve">serious </w:t>
      </w:r>
      <w:r w:rsidR="00E0538D" w:rsidRPr="00A366BA">
        <w:rPr>
          <w:rFonts w:ascii="Verdana" w:hAnsi="Verdana"/>
          <w:sz w:val="18"/>
          <w:szCs w:val="18"/>
          <w:lang w:val="en-US"/>
        </w:rPr>
        <w:t xml:space="preserve">or when </w:t>
      </w:r>
      <w:r w:rsidR="00954187" w:rsidRPr="00A366BA">
        <w:rPr>
          <w:rFonts w:ascii="Verdana" w:hAnsi="Verdana"/>
          <w:sz w:val="18"/>
          <w:szCs w:val="18"/>
          <w:lang w:val="en-US"/>
        </w:rPr>
        <w:t xml:space="preserve">there is </w:t>
      </w:r>
      <w:r w:rsidR="00F846F4" w:rsidRPr="00A366BA">
        <w:rPr>
          <w:rFonts w:ascii="Verdana" w:hAnsi="Verdana"/>
          <w:sz w:val="18"/>
          <w:szCs w:val="18"/>
          <w:lang w:val="en-US"/>
        </w:rPr>
        <w:t xml:space="preserve">reliable information </w:t>
      </w:r>
      <w:r w:rsidR="00E0538D" w:rsidRPr="00A366BA">
        <w:rPr>
          <w:rFonts w:ascii="Verdana" w:hAnsi="Verdana"/>
          <w:sz w:val="18"/>
          <w:szCs w:val="18"/>
          <w:lang w:val="en-US"/>
        </w:rPr>
        <w:t xml:space="preserve">to establish that the </w:t>
      </w:r>
      <w:r w:rsidR="00AB707C" w:rsidRPr="00A366BA">
        <w:rPr>
          <w:rFonts w:ascii="Verdana" w:hAnsi="Verdana"/>
          <w:sz w:val="18"/>
          <w:szCs w:val="18"/>
          <w:lang w:val="en-US"/>
        </w:rPr>
        <w:t xml:space="preserve">release </w:t>
      </w:r>
      <w:r w:rsidR="00E0538D" w:rsidRPr="00A366BA">
        <w:rPr>
          <w:rFonts w:ascii="Verdana" w:hAnsi="Verdana"/>
          <w:sz w:val="18"/>
          <w:szCs w:val="18"/>
          <w:lang w:val="en-US"/>
        </w:rPr>
        <w:t>of the accused</w:t>
      </w:r>
      <w:r w:rsidR="002936FC" w:rsidRPr="00A366BA">
        <w:rPr>
          <w:rFonts w:ascii="Verdana" w:hAnsi="Verdana"/>
          <w:sz w:val="18"/>
          <w:szCs w:val="18"/>
          <w:lang w:val="en-US"/>
        </w:rPr>
        <w:t xml:space="preserve"> represents</w:t>
      </w:r>
      <w:r w:rsidR="00E0538D" w:rsidRPr="00A366BA">
        <w:rPr>
          <w:rFonts w:ascii="Verdana" w:hAnsi="Verdana"/>
          <w:sz w:val="18"/>
          <w:szCs w:val="18"/>
          <w:lang w:val="en-US"/>
        </w:rPr>
        <w:t xml:space="preserve"> </w:t>
      </w:r>
      <w:r w:rsidR="00AB707C" w:rsidRPr="00A366BA">
        <w:rPr>
          <w:rFonts w:ascii="Verdana" w:hAnsi="Verdana"/>
          <w:sz w:val="18"/>
          <w:szCs w:val="18"/>
          <w:lang w:val="en-US"/>
        </w:rPr>
        <w:t xml:space="preserve">a risk to the offended party or to society, due to his previous </w:t>
      </w:r>
      <w:r w:rsidR="00F846F4" w:rsidRPr="00A366BA">
        <w:rPr>
          <w:rFonts w:ascii="Verdana" w:hAnsi="Verdana"/>
          <w:sz w:val="18"/>
          <w:szCs w:val="18"/>
          <w:lang w:val="en-US"/>
        </w:rPr>
        <w:t>conduct</w:t>
      </w:r>
      <w:r w:rsidR="00AB707C" w:rsidRPr="00A366BA">
        <w:rPr>
          <w:rFonts w:ascii="Verdana" w:hAnsi="Verdana"/>
          <w:sz w:val="18"/>
          <w:szCs w:val="18"/>
          <w:lang w:val="en-US"/>
        </w:rPr>
        <w:t>, or to the</w:t>
      </w:r>
      <w:r w:rsidR="00E0538D" w:rsidRPr="00A366BA">
        <w:rPr>
          <w:rFonts w:ascii="Verdana" w:hAnsi="Verdana"/>
          <w:sz w:val="18"/>
          <w:szCs w:val="18"/>
          <w:lang w:val="en-US"/>
        </w:rPr>
        <w:t xml:space="preserve"> circumstances or characteristics of the crime com</w:t>
      </w:r>
      <w:r w:rsidR="002936FC" w:rsidRPr="00A366BA">
        <w:rPr>
          <w:rFonts w:ascii="Verdana" w:hAnsi="Verdana"/>
          <w:sz w:val="18"/>
          <w:szCs w:val="18"/>
          <w:lang w:val="en-US"/>
        </w:rPr>
        <w:t>mitted</w:t>
      </w:r>
      <w:r w:rsidR="00AB707C" w:rsidRPr="00A366BA">
        <w:rPr>
          <w:rFonts w:ascii="Verdana" w:hAnsi="Verdana"/>
          <w:sz w:val="18"/>
          <w:szCs w:val="18"/>
          <w:lang w:val="en-US"/>
        </w:rPr>
        <w:t>.</w:t>
      </w:r>
      <w:r w:rsidR="00E0538D" w:rsidRPr="00A366BA">
        <w:rPr>
          <w:rFonts w:ascii="Verdana" w:hAnsi="Verdana"/>
          <w:sz w:val="18"/>
          <w:szCs w:val="18"/>
          <w:lang w:val="en-US"/>
        </w:rPr>
        <w:t xml:space="preserve"> The amount and form of the </w:t>
      </w:r>
      <w:r w:rsidR="00AB707C" w:rsidRPr="00A366BA">
        <w:rPr>
          <w:rFonts w:ascii="Verdana" w:hAnsi="Verdana"/>
          <w:sz w:val="18"/>
          <w:szCs w:val="18"/>
          <w:lang w:val="en-US"/>
        </w:rPr>
        <w:t xml:space="preserve">bail </w:t>
      </w:r>
      <w:r w:rsidR="00E0538D" w:rsidRPr="00A366BA">
        <w:rPr>
          <w:rFonts w:ascii="Verdana" w:hAnsi="Verdana"/>
          <w:sz w:val="18"/>
          <w:szCs w:val="18"/>
          <w:lang w:val="en-US"/>
        </w:rPr>
        <w:t>s</w:t>
      </w:r>
      <w:r w:rsidR="00AB707C" w:rsidRPr="00A366BA">
        <w:rPr>
          <w:rFonts w:ascii="Verdana" w:hAnsi="Verdana"/>
          <w:sz w:val="18"/>
          <w:szCs w:val="18"/>
          <w:lang w:val="en-US"/>
        </w:rPr>
        <w:t>hall</w:t>
      </w:r>
      <w:r w:rsidR="002936FC" w:rsidRPr="00A366BA">
        <w:rPr>
          <w:rFonts w:ascii="Verdana" w:hAnsi="Verdana"/>
          <w:sz w:val="18"/>
          <w:szCs w:val="18"/>
          <w:lang w:val="en-US"/>
        </w:rPr>
        <w:t xml:space="preserve"> be </w:t>
      </w:r>
      <w:r w:rsidR="00AB707C" w:rsidRPr="00A366BA">
        <w:rPr>
          <w:rFonts w:ascii="Verdana" w:hAnsi="Verdana"/>
          <w:sz w:val="18"/>
          <w:szCs w:val="18"/>
          <w:lang w:val="en-US"/>
        </w:rPr>
        <w:t xml:space="preserve">set </w:t>
      </w:r>
      <w:r w:rsidR="002936FC" w:rsidRPr="00A366BA">
        <w:rPr>
          <w:rFonts w:ascii="Verdana" w:hAnsi="Verdana"/>
          <w:sz w:val="18"/>
          <w:szCs w:val="18"/>
          <w:lang w:val="en-US"/>
        </w:rPr>
        <w:t xml:space="preserve">in accordance with the provisions of </w:t>
      </w:r>
      <w:r w:rsidR="00E0538D" w:rsidRPr="00A366BA">
        <w:rPr>
          <w:rFonts w:ascii="Verdana" w:hAnsi="Verdana"/>
          <w:sz w:val="18"/>
          <w:szCs w:val="18"/>
          <w:lang w:val="en-US"/>
        </w:rPr>
        <w:t xml:space="preserve">Article 319 of </w:t>
      </w:r>
      <w:r w:rsidR="002936FC" w:rsidRPr="00A366BA">
        <w:rPr>
          <w:rFonts w:ascii="Verdana" w:hAnsi="Verdana"/>
          <w:sz w:val="18"/>
          <w:szCs w:val="18"/>
          <w:lang w:val="en-US"/>
        </w:rPr>
        <w:t xml:space="preserve">this </w:t>
      </w:r>
      <w:r w:rsidR="00E0538D" w:rsidRPr="00A366BA">
        <w:rPr>
          <w:rFonts w:ascii="Verdana" w:hAnsi="Verdana"/>
          <w:sz w:val="18"/>
          <w:szCs w:val="18"/>
          <w:lang w:val="en-US"/>
        </w:rPr>
        <w:t>Code.</w:t>
      </w:r>
    </w:p>
    <w:p w14:paraId="1A4DE22D" w14:textId="77777777" w:rsidR="00E0538D" w:rsidRPr="00A366BA" w:rsidRDefault="00D8332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eastAsia="Calibri" w:hAnsi="Verdana" w:cs="Arial"/>
          <w:bCs/>
          <w:i w:val="0"/>
          <w:iCs/>
          <w:sz w:val="20"/>
          <w:szCs w:val="20"/>
          <w:lang w:val="en-US" w:eastAsia="es-CR"/>
        </w:rPr>
        <w:t>In addition</w:t>
      </w:r>
      <w:r w:rsidR="00E0538D" w:rsidRPr="00A366BA">
        <w:rPr>
          <w:rFonts w:ascii="Verdana" w:eastAsia="Calibri" w:hAnsi="Verdana" w:cs="Arial"/>
          <w:bCs/>
          <w:i w:val="0"/>
          <w:iCs/>
          <w:sz w:val="20"/>
          <w:szCs w:val="20"/>
          <w:lang w:val="en-US" w:eastAsia="es-CR"/>
        </w:rPr>
        <w:t>, Article</w:t>
      </w:r>
      <w:r w:rsidR="00624524" w:rsidRPr="00A366BA">
        <w:rPr>
          <w:rFonts w:ascii="Verdana" w:eastAsia="Calibri" w:hAnsi="Verdana" w:cs="Arial"/>
          <w:bCs/>
          <w:i w:val="0"/>
          <w:iCs/>
          <w:sz w:val="20"/>
          <w:szCs w:val="20"/>
          <w:lang w:val="en-US" w:eastAsia="es-CR"/>
        </w:rPr>
        <w:t xml:space="preserve"> 9 of the Criminal Code for the s</w:t>
      </w:r>
      <w:r w:rsidR="00E0538D" w:rsidRPr="00A366BA">
        <w:rPr>
          <w:rFonts w:ascii="Verdana" w:eastAsia="Calibri" w:hAnsi="Verdana" w:cs="Arial"/>
          <w:bCs/>
          <w:i w:val="0"/>
          <w:iCs/>
          <w:sz w:val="20"/>
          <w:szCs w:val="20"/>
          <w:lang w:val="en-US" w:eastAsia="es-CR"/>
        </w:rPr>
        <w:t xml:space="preserve">tate of Mexico of March 20, 2000 established that: </w:t>
      </w:r>
    </w:p>
    <w:p w14:paraId="38EA8801" w14:textId="77777777" w:rsidR="00E0538D" w:rsidRPr="00A366BA" w:rsidRDefault="00954187" w:rsidP="00E0538D">
      <w:pPr>
        <w:spacing w:before="120" w:after="120"/>
        <w:ind w:left="567" w:right="561"/>
        <w:jc w:val="both"/>
        <w:rPr>
          <w:rFonts w:ascii="Verdana" w:hAnsi="Verdana"/>
          <w:i/>
          <w:sz w:val="18"/>
          <w:szCs w:val="18"/>
          <w:lang w:val="en-US"/>
        </w:rPr>
      </w:pPr>
      <w:r w:rsidRPr="00A366BA">
        <w:rPr>
          <w:rFonts w:ascii="Verdana" w:hAnsi="Verdana"/>
          <w:sz w:val="18"/>
          <w:szCs w:val="18"/>
          <w:lang w:val="en-US"/>
        </w:rPr>
        <w:lastRenderedPageBreak/>
        <w:t xml:space="preserve">For all legal purposes, the </w:t>
      </w:r>
      <w:r w:rsidR="00E0538D" w:rsidRPr="00A366BA">
        <w:rPr>
          <w:rFonts w:ascii="Verdana" w:hAnsi="Verdana"/>
          <w:sz w:val="18"/>
          <w:szCs w:val="18"/>
          <w:lang w:val="en-US"/>
        </w:rPr>
        <w:t xml:space="preserve">crimes </w:t>
      </w:r>
      <w:r w:rsidRPr="00A366BA">
        <w:rPr>
          <w:rFonts w:ascii="Verdana" w:hAnsi="Verdana"/>
          <w:sz w:val="18"/>
          <w:szCs w:val="18"/>
          <w:lang w:val="en-US"/>
        </w:rPr>
        <w:t>classified as serious are</w:t>
      </w:r>
      <w:r w:rsidR="00E0538D" w:rsidRPr="00A366BA">
        <w:rPr>
          <w:rFonts w:ascii="Verdana" w:hAnsi="Verdana"/>
          <w:sz w:val="18"/>
          <w:szCs w:val="18"/>
          <w:lang w:val="en-US"/>
        </w:rPr>
        <w:t>: (…);</w:t>
      </w:r>
      <w:r w:rsidRPr="00A366BA">
        <w:rPr>
          <w:rFonts w:ascii="Verdana" w:hAnsi="Verdana"/>
          <w:sz w:val="18"/>
          <w:szCs w:val="18"/>
          <w:lang w:val="en-US"/>
        </w:rPr>
        <w:t xml:space="preserve"> </w:t>
      </w:r>
      <w:r w:rsidR="00E0538D" w:rsidRPr="00A366BA">
        <w:rPr>
          <w:rFonts w:ascii="Verdana" w:hAnsi="Verdana"/>
          <w:sz w:val="18"/>
          <w:szCs w:val="18"/>
          <w:lang w:val="en-US"/>
        </w:rPr>
        <w:t xml:space="preserve">organized crime, </w:t>
      </w:r>
      <w:r w:rsidR="00057FDC" w:rsidRPr="00A366BA">
        <w:rPr>
          <w:rFonts w:ascii="Verdana" w:hAnsi="Verdana"/>
          <w:sz w:val="18"/>
          <w:szCs w:val="18"/>
          <w:lang w:val="en-US"/>
        </w:rPr>
        <w:t xml:space="preserve">established </w:t>
      </w:r>
      <w:r w:rsidR="00E0538D" w:rsidRPr="00A366BA">
        <w:rPr>
          <w:rFonts w:ascii="Verdana" w:hAnsi="Verdana"/>
          <w:sz w:val="18"/>
          <w:szCs w:val="18"/>
          <w:lang w:val="en-US"/>
        </w:rPr>
        <w:t>in A</w:t>
      </w:r>
      <w:r w:rsidR="008367DD" w:rsidRPr="00A366BA">
        <w:rPr>
          <w:rFonts w:ascii="Verdana" w:hAnsi="Verdana"/>
          <w:sz w:val="18"/>
          <w:szCs w:val="18"/>
          <w:lang w:val="en-US"/>
        </w:rPr>
        <w:t>rticle 178; (…) homicide</w:t>
      </w:r>
      <w:r w:rsidR="00E0538D" w:rsidRPr="00A366BA">
        <w:rPr>
          <w:rFonts w:ascii="Verdana" w:hAnsi="Verdana"/>
          <w:sz w:val="18"/>
          <w:szCs w:val="18"/>
          <w:lang w:val="en-US"/>
        </w:rPr>
        <w:t xml:space="preserve">, contained in Article 241; </w:t>
      </w:r>
      <w:r w:rsidR="00F20497" w:rsidRPr="00A366BA">
        <w:rPr>
          <w:rFonts w:ascii="Verdana" w:hAnsi="Verdana"/>
          <w:sz w:val="18"/>
          <w:szCs w:val="18"/>
          <w:lang w:val="en-US"/>
        </w:rPr>
        <w:t>kidnapping</w:t>
      </w:r>
      <w:r w:rsidR="00E0538D" w:rsidRPr="00A366BA">
        <w:rPr>
          <w:rFonts w:ascii="Verdana" w:hAnsi="Verdana"/>
          <w:sz w:val="18"/>
          <w:szCs w:val="18"/>
          <w:lang w:val="en-US"/>
        </w:rPr>
        <w:t>, indicated by Article 259; (…) and th</w:t>
      </w:r>
      <w:r w:rsidR="008367DD" w:rsidRPr="00A366BA">
        <w:rPr>
          <w:rFonts w:ascii="Verdana" w:hAnsi="Verdana"/>
          <w:sz w:val="18"/>
          <w:szCs w:val="18"/>
          <w:lang w:val="en-US"/>
        </w:rPr>
        <w:t>os</w:t>
      </w:r>
      <w:r w:rsidR="00E0538D" w:rsidRPr="00A366BA">
        <w:rPr>
          <w:rFonts w:ascii="Verdana" w:hAnsi="Verdana"/>
          <w:sz w:val="18"/>
          <w:szCs w:val="18"/>
          <w:lang w:val="en-US"/>
        </w:rPr>
        <w:t>e pr</w:t>
      </w:r>
      <w:r w:rsidRPr="00A366BA">
        <w:rPr>
          <w:rFonts w:ascii="Verdana" w:hAnsi="Verdana"/>
          <w:sz w:val="18"/>
          <w:szCs w:val="18"/>
          <w:lang w:val="en-US"/>
        </w:rPr>
        <w:t xml:space="preserve">ovided for </w:t>
      </w:r>
      <w:r w:rsidR="007C3CB7" w:rsidRPr="00A366BA">
        <w:rPr>
          <w:rFonts w:ascii="Verdana" w:hAnsi="Verdana"/>
          <w:sz w:val="18"/>
          <w:szCs w:val="18"/>
          <w:lang w:val="en-US"/>
        </w:rPr>
        <w:t xml:space="preserve">in </w:t>
      </w:r>
      <w:r w:rsidR="008367DD" w:rsidRPr="00A366BA">
        <w:rPr>
          <w:rFonts w:ascii="Verdana" w:hAnsi="Verdana"/>
          <w:sz w:val="18"/>
          <w:szCs w:val="18"/>
          <w:lang w:val="en-US"/>
        </w:rPr>
        <w:t xml:space="preserve">special </w:t>
      </w:r>
      <w:r w:rsidR="00E0538D" w:rsidRPr="00A366BA">
        <w:rPr>
          <w:rFonts w:ascii="Verdana" w:hAnsi="Verdana"/>
          <w:sz w:val="18"/>
          <w:szCs w:val="18"/>
          <w:lang w:val="en-US"/>
        </w:rPr>
        <w:t xml:space="preserve">laws </w:t>
      </w:r>
      <w:r w:rsidR="008367DD" w:rsidRPr="00A366BA">
        <w:rPr>
          <w:rFonts w:ascii="Verdana" w:hAnsi="Verdana"/>
          <w:sz w:val="18"/>
          <w:szCs w:val="18"/>
          <w:lang w:val="en-US"/>
        </w:rPr>
        <w:t>when the ma</w:t>
      </w:r>
      <w:r w:rsidR="007C3CB7" w:rsidRPr="00A366BA">
        <w:rPr>
          <w:rFonts w:ascii="Verdana" w:hAnsi="Verdana"/>
          <w:sz w:val="18"/>
          <w:szCs w:val="18"/>
          <w:lang w:val="en-US"/>
        </w:rPr>
        <w:t xml:space="preserve">ximum penalty exceeds ten years </w:t>
      </w:r>
      <w:r w:rsidR="008367DD" w:rsidRPr="00A366BA">
        <w:rPr>
          <w:rFonts w:ascii="Verdana" w:hAnsi="Verdana"/>
          <w:sz w:val="18"/>
          <w:szCs w:val="18"/>
          <w:lang w:val="en-US"/>
        </w:rPr>
        <w:t>im</w:t>
      </w:r>
      <w:r w:rsidR="00E0538D" w:rsidRPr="00A366BA">
        <w:rPr>
          <w:rFonts w:ascii="Verdana" w:hAnsi="Verdana"/>
          <w:sz w:val="18"/>
          <w:szCs w:val="18"/>
          <w:lang w:val="en-US"/>
        </w:rPr>
        <w:t>prison</w:t>
      </w:r>
      <w:r w:rsidR="008367DD" w:rsidRPr="00A366BA">
        <w:rPr>
          <w:rFonts w:ascii="Verdana" w:hAnsi="Verdana"/>
          <w:sz w:val="18"/>
          <w:szCs w:val="18"/>
          <w:lang w:val="en-US"/>
        </w:rPr>
        <w:t>ment</w:t>
      </w:r>
      <w:r w:rsidR="00E0538D" w:rsidRPr="00A366BA">
        <w:rPr>
          <w:rFonts w:ascii="Verdana" w:hAnsi="Verdana"/>
          <w:sz w:val="18"/>
          <w:szCs w:val="18"/>
          <w:lang w:val="en-US"/>
        </w:rPr>
        <w:t>.</w:t>
      </w:r>
    </w:p>
    <w:p w14:paraId="187055EC"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szCs w:val="16"/>
          <w:lang w:val="en-US"/>
        </w:rPr>
      </w:pPr>
      <w:r w:rsidRPr="00A366BA">
        <w:rPr>
          <w:rFonts w:ascii="Verdana" w:eastAsia="Calibri" w:hAnsi="Verdana" w:cs="Arial"/>
          <w:bCs/>
          <w:i w:val="0"/>
          <w:iCs/>
          <w:sz w:val="20"/>
          <w:szCs w:val="20"/>
          <w:lang w:val="en-US" w:eastAsia="es-CR"/>
        </w:rPr>
        <w:t>Article 194 of the Code</w:t>
      </w:r>
      <w:r w:rsidR="00624524" w:rsidRPr="00A366BA">
        <w:rPr>
          <w:rFonts w:ascii="Verdana" w:eastAsia="Calibri" w:hAnsi="Verdana" w:cs="Arial"/>
          <w:bCs/>
          <w:i w:val="0"/>
          <w:iCs/>
          <w:sz w:val="20"/>
          <w:szCs w:val="20"/>
          <w:lang w:val="en-US" w:eastAsia="es-CR"/>
        </w:rPr>
        <w:t xml:space="preserve"> of Criminal Procedure of the s</w:t>
      </w:r>
      <w:r w:rsidRPr="00A366BA">
        <w:rPr>
          <w:rFonts w:ascii="Verdana" w:eastAsia="Calibri" w:hAnsi="Verdana" w:cs="Arial"/>
          <w:bCs/>
          <w:i w:val="0"/>
          <w:iCs/>
          <w:sz w:val="20"/>
          <w:szCs w:val="20"/>
          <w:lang w:val="en-US" w:eastAsia="es-CR"/>
        </w:rPr>
        <w:t>tate of Mexico in</w:t>
      </w:r>
      <w:r w:rsidR="007C3CB7" w:rsidRPr="00A366BA">
        <w:rPr>
          <w:rFonts w:ascii="Verdana" w:eastAsia="Calibri" w:hAnsi="Verdana" w:cs="Arial"/>
          <w:bCs/>
          <w:i w:val="0"/>
          <w:iCs/>
          <w:sz w:val="20"/>
          <w:szCs w:val="20"/>
          <w:lang w:val="en-US" w:eastAsia="es-CR"/>
        </w:rPr>
        <w:t xml:space="preserve"> force at the time</w:t>
      </w:r>
      <w:r w:rsidR="00057FDC" w:rsidRPr="00A366BA">
        <w:rPr>
          <w:rFonts w:ascii="Verdana" w:eastAsia="Calibri" w:hAnsi="Verdana" w:cs="Arial"/>
          <w:bCs/>
          <w:i w:val="0"/>
          <w:iCs/>
          <w:sz w:val="20"/>
          <w:szCs w:val="20"/>
          <w:lang w:val="en-US" w:eastAsia="es-CR"/>
        </w:rPr>
        <w:t xml:space="preserve"> of the events</w:t>
      </w:r>
      <w:r w:rsidRPr="00A366BA">
        <w:rPr>
          <w:rFonts w:ascii="Verdana" w:eastAsia="Calibri" w:hAnsi="Verdana" w:cs="Arial"/>
          <w:bCs/>
          <w:i w:val="0"/>
          <w:iCs/>
          <w:sz w:val="20"/>
          <w:szCs w:val="20"/>
          <w:lang w:val="en-US" w:eastAsia="es-CR"/>
        </w:rPr>
        <w:t xml:space="preserve">, </w:t>
      </w:r>
      <w:r w:rsidR="00057FDC" w:rsidRPr="00A366BA">
        <w:rPr>
          <w:rFonts w:ascii="Verdana" w:eastAsia="Calibri" w:hAnsi="Verdana" w:cs="Arial"/>
          <w:bCs/>
          <w:i w:val="0"/>
          <w:iCs/>
          <w:sz w:val="20"/>
          <w:szCs w:val="20"/>
          <w:lang w:val="en-US" w:eastAsia="es-CR"/>
        </w:rPr>
        <w:t xml:space="preserve">and </w:t>
      </w:r>
      <w:r w:rsidRPr="00A366BA">
        <w:rPr>
          <w:rFonts w:ascii="Verdana" w:eastAsia="Calibri" w:hAnsi="Verdana" w:cs="Arial"/>
          <w:bCs/>
          <w:i w:val="0"/>
          <w:iCs/>
          <w:sz w:val="20"/>
          <w:szCs w:val="20"/>
          <w:lang w:val="en-US" w:eastAsia="es-CR"/>
        </w:rPr>
        <w:t xml:space="preserve">which was </w:t>
      </w:r>
      <w:r w:rsidR="007C3CB7" w:rsidRPr="00A366BA">
        <w:rPr>
          <w:rFonts w:ascii="Verdana" w:eastAsia="Calibri" w:hAnsi="Verdana" w:cs="Arial"/>
          <w:bCs/>
          <w:i w:val="0"/>
          <w:iCs/>
          <w:sz w:val="20"/>
          <w:szCs w:val="20"/>
          <w:lang w:val="en-US" w:eastAsia="es-CR"/>
        </w:rPr>
        <w:t xml:space="preserve">amended </w:t>
      </w:r>
      <w:r w:rsidRPr="00A366BA">
        <w:rPr>
          <w:rFonts w:ascii="Verdana" w:eastAsia="Calibri" w:hAnsi="Verdana" w:cs="Arial"/>
          <w:bCs/>
          <w:i w:val="0"/>
          <w:iCs/>
          <w:sz w:val="20"/>
          <w:szCs w:val="20"/>
          <w:lang w:val="en-US" w:eastAsia="es-CR"/>
        </w:rPr>
        <w:t xml:space="preserve">in 2009, establishes </w:t>
      </w:r>
      <w:r w:rsidR="008367DD" w:rsidRPr="00A366BA">
        <w:rPr>
          <w:rFonts w:ascii="Verdana" w:eastAsia="Calibri" w:hAnsi="Verdana" w:cs="Arial"/>
          <w:bCs/>
          <w:i w:val="0"/>
          <w:iCs/>
          <w:sz w:val="20"/>
          <w:szCs w:val="20"/>
          <w:lang w:val="en-US" w:eastAsia="es-CR"/>
        </w:rPr>
        <w:t>that</w:t>
      </w:r>
      <w:r w:rsidRPr="00A366BA">
        <w:rPr>
          <w:rFonts w:ascii="Verdana" w:eastAsia="Calibri" w:hAnsi="Verdana" w:cs="Arial"/>
          <w:bCs/>
          <w:i w:val="0"/>
          <w:iCs/>
          <w:sz w:val="20"/>
          <w:szCs w:val="20"/>
          <w:lang w:val="en-US" w:eastAsia="es-CR"/>
        </w:rPr>
        <w:t>:</w:t>
      </w:r>
      <w:r w:rsidRPr="00A366BA">
        <w:rPr>
          <w:rFonts w:ascii="Verdana" w:hAnsi="Verdana"/>
          <w:szCs w:val="16"/>
          <w:lang w:val="en-US"/>
        </w:rPr>
        <w:t xml:space="preserve"> </w:t>
      </w:r>
    </w:p>
    <w:p w14:paraId="289D041F" w14:textId="77777777" w:rsidR="00E0538D" w:rsidRPr="00A366BA" w:rsidRDefault="007C3CB7" w:rsidP="00E0538D">
      <w:pPr>
        <w:pStyle w:val="Textonotapie"/>
        <w:spacing w:before="60" w:after="60"/>
        <w:ind w:left="567" w:right="703"/>
        <w:jc w:val="both"/>
        <w:rPr>
          <w:rFonts w:ascii="Verdana" w:hAnsi="Verdana"/>
          <w:i/>
          <w:sz w:val="18"/>
          <w:szCs w:val="18"/>
          <w:lang w:val="en-US"/>
        </w:rPr>
      </w:pPr>
      <w:r w:rsidRPr="00A366BA">
        <w:rPr>
          <w:rFonts w:ascii="Verdana" w:hAnsi="Verdana"/>
          <w:sz w:val="18"/>
          <w:szCs w:val="18"/>
          <w:lang w:val="en-US"/>
        </w:rPr>
        <w:t xml:space="preserve">Application </w:t>
      </w:r>
      <w:r w:rsidR="00057FDC" w:rsidRPr="00A366BA">
        <w:rPr>
          <w:rFonts w:ascii="Verdana" w:hAnsi="Verdana"/>
          <w:sz w:val="18"/>
          <w:szCs w:val="18"/>
          <w:lang w:val="en-US"/>
        </w:rPr>
        <w:t>of P</w:t>
      </w:r>
      <w:r w:rsidR="00E0538D" w:rsidRPr="00A366BA">
        <w:rPr>
          <w:rFonts w:ascii="Verdana" w:hAnsi="Verdana"/>
          <w:sz w:val="18"/>
          <w:szCs w:val="18"/>
          <w:lang w:val="en-US"/>
        </w:rPr>
        <w:t>re</w:t>
      </w:r>
      <w:r w:rsidR="00124C2D" w:rsidRPr="00A366BA">
        <w:rPr>
          <w:rFonts w:ascii="Verdana" w:hAnsi="Verdana"/>
          <w:sz w:val="18"/>
          <w:szCs w:val="18"/>
          <w:lang w:val="en-US"/>
        </w:rPr>
        <w:t xml:space="preserve">ventive </w:t>
      </w:r>
      <w:r w:rsidR="00057FDC" w:rsidRPr="00A366BA">
        <w:rPr>
          <w:rFonts w:ascii="Verdana" w:hAnsi="Verdana"/>
          <w:sz w:val="18"/>
          <w:szCs w:val="18"/>
          <w:lang w:val="en-US"/>
        </w:rPr>
        <w:t>D</w:t>
      </w:r>
      <w:r w:rsidR="00E0538D" w:rsidRPr="00A366BA">
        <w:rPr>
          <w:rFonts w:ascii="Verdana" w:hAnsi="Verdana"/>
          <w:sz w:val="18"/>
          <w:szCs w:val="18"/>
          <w:lang w:val="en-US"/>
        </w:rPr>
        <w:t>etention</w:t>
      </w:r>
    </w:p>
    <w:p w14:paraId="2AB3D462" w14:textId="77777777" w:rsidR="00E0538D" w:rsidRPr="00A366BA" w:rsidRDefault="007C3CB7" w:rsidP="00E0538D">
      <w:pPr>
        <w:pStyle w:val="Textonotapie"/>
        <w:spacing w:before="60" w:after="60"/>
        <w:ind w:left="567" w:right="703"/>
        <w:jc w:val="both"/>
        <w:rPr>
          <w:rFonts w:ascii="Verdana" w:hAnsi="Verdana"/>
          <w:i/>
          <w:sz w:val="18"/>
          <w:szCs w:val="18"/>
          <w:lang w:val="en-US"/>
        </w:rPr>
      </w:pPr>
      <w:r w:rsidRPr="00A366BA">
        <w:rPr>
          <w:rFonts w:ascii="Verdana" w:hAnsi="Verdana"/>
          <w:sz w:val="18"/>
          <w:szCs w:val="18"/>
          <w:lang w:val="en-US"/>
        </w:rPr>
        <w:t>Article 194. P</w:t>
      </w:r>
      <w:r w:rsidR="00E0538D" w:rsidRPr="00A366BA">
        <w:rPr>
          <w:rFonts w:ascii="Verdana" w:hAnsi="Verdana"/>
          <w:sz w:val="18"/>
          <w:szCs w:val="18"/>
          <w:lang w:val="en-US"/>
        </w:rPr>
        <w:t>re</w:t>
      </w:r>
      <w:r w:rsidR="00124C2D" w:rsidRPr="00A366BA">
        <w:rPr>
          <w:rFonts w:ascii="Verdana" w:hAnsi="Verdana"/>
          <w:sz w:val="18"/>
          <w:szCs w:val="18"/>
          <w:lang w:val="en-US"/>
        </w:rPr>
        <w:t xml:space="preserve">ventive </w:t>
      </w:r>
      <w:r w:rsidR="00E0538D" w:rsidRPr="00A366BA">
        <w:rPr>
          <w:rFonts w:ascii="Verdana" w:hAnsi="Verdana"/>
          <w:sz w:val="18"/>
          <w:szCs w:val="18"/>
          <w:lang w:val="en-US"/>
        </w:rPr>
        <w:t xml:space="preserve">detention </w:t>
      </w:r>
      <w:r w:rsidRPr="00A366BA">
        <w:rPr>
          <w:rFonts w:ascii="Verdana" w:hAnsi="Verdana"/>
          <w:sz w:val="18"/>
          <w:szCs w:val="18"/>
          <w:lang w:val="en-US"/>
        </w:rPr>
        <w:t xml:space="preserve">is applicable </w:t>
      </w:r>
      <w:r w:rsidR="00E0538D" w:rsidRPr="00A366BA">
        <w:rPr>
          <w:rFonts w:ascii="Verdana" w:hAnsi="Verdana"/>
          <w:sz w:val="18"/>
          <w:szCs w:val="18"/>
          <w:lang w:val="en-US"/>
        </w:rPr>
        <w:t>in the following cases:</w:t>
      </w:r>
    </w:p>
    <w:p w14:paraId="4FE77324" w14:textId="77777777" w:rsidR="00E0538D" w:rsidRPr="00A366BA" w:rsidRDefault="00E0538D" w:rsidP="00E0538D">
      <w:pPr>
        <w:pStyle w:val="Textonotapie"/>
        <w:spacing w:before="60" w:after="60"/>
        <w:ind w:left="567" w:right="703"/>
        <w:jc w:val="both"/>
        <w:rPr>
          <w:rFonts w:ascii="Verdana" w:hAnsi="Verdana"/>
          <w:i/>
          <w:sz w:val="18"/>
          <w:szCs w:val="18"/>
          <w:lang w:val="en-US"/>
        </w:rPr>
      </w:pPr>
      <w:r w:rsidRPr="00A366BA">
        <w:rPr>
          <w:rFonts w:ascii="Verdana" w:hAnsi="Verdana"/>
          <w:sz w:val="18"/>
          <w:szCs w:val="18"/>
          <w:lang w:val="en-US"/>
        </w:rPr>
        <w:t xml:space="preserve">A. </w:t>
      </w:r>
      <w:r w:rsidR="007C3CB7" w:rsidRPr="00A366BA">
        <w:rPr>
          <w:rFonts w:ascii="Verdana" w:hAnsi="Verdana"/>
          <w:i/>
          <w:sz w:val="18"/>
          <w:szCs w:val="18"/>
          <w:lang w:val="en-US"/>
        </w:rPr>
        <w:t>E</w:t>
      </w:r>
      <w:r w:rsidR="00D50556" w:rsidRPr="00A366BA">
        <w:rPr>
          <w:rFonts w:ascii="Verdana" w:hAnsi="Verdana"/>
          <w:i/>
          <w:sz w:val="18"/>
          <w:szCs w:val="18"/>
          <w:lang w:val="en-US"/>
        </w:rPr>
        <w:t>x officio</w:t>
      </w:r>
      <w:r w:rsidRPr="00A366BA">
        <w:rPr>
          <w:rFonts w:ascii="Verdana" w:hAnsi="Verdana"/>
          <w:sz w:val="18"/>
          <w:szCs w:val="18"/>
          <w:lang w:val="en-US"/>
        </w:rPr>
        <w:t>:</w:t>
      </w:r>
    </w:p>
    <w:p w14:paraId="7D39071D" w14:textId="77777777" w:rsidR="00E0538D" w:rsidRPr="00A366BA" w:rsidRDefault="00E0538D"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 xml:space="preserve">I. </w:t>
      </w:r>
      <w:r w:rsidR="007C3CB7" w:rsidRPr="00A366BA">
        <w:rPr>
          <w:rFonts w:ascii="Verdana" w:hAnsi="Verdana"/>
          <w:sz w:val="18"/>
          <w:szCs w:val="18"/>
          <w:lang w:val="en-US"/>
        </w:rPr>
        <w:t xml:space="preserve">In the case of </w:t>
      </w:r>
      <w:r w:rsidR="00057FDC" w:rsidRPr="00A366BA">
        <w:rPr>
          <w:rFonts w:ascii="Verdana" w:hAnsi="Verdana"/>
          <w:sz w:val="18"/>
          <w:szCs w:val="18"/>
          <w:lang w:val="en-US"/>
        </w:rPr>
        <w:t xml:space="preserve">the </w:t>
      </w:r>
      <w:r w:rsidRPr="00A366BA">
        <w:rPr>
          <w:rFonts w:ascii="Verdana" w:hAnsi="Verdana"/>
          <w:sz w:val="18"/>
          <w:szCs w:val="18"/>
          <w:lang w:val="en-US"/>
        </w:rPr>
        <w:t xml:space="preserve">crimes of </w:t>
      </w:r>
      <w:r w:rsidR="007C3CB7" w:rsidRPr="00A366BA">
        <w:rPr>
          <w:rFonts w:ascii="Verdana" w:hAnsi="Verdana"/>
          <w:sz w:val="18"/>
          <w:szCs w:val="18"/>
          <w:lang w:val="en-US"/>
        </w:rPr>
        <w:t xml:space="preserve">intentional </w:t>
      </w:r>
      <w:r w:rsidR="002936FC" w:rsidRPr="00A366BA">
        <w:rPr>
          <w:rFonts w:ascii="Verdana" w:hAnsi="Verdana"/>
          <w:sz w:val="18"/>
          <w:szCs w:val="18"/>
          <w:lang w:val="en-US"/>
        </w:rPr>
        <w:t>homicide</w:t>
      </w:r>
      <w:r w:rsidRPr="00A366BA">
        <w:rPr>
          <w:rFonts w:ascii="Verdana" w:hAnsi="Verdana"/>
          <w:sz w:val="18"/>
          <w:szCs w:val="18"/>
          <w:lang w:val="en-US"/>
        </w:rPr>
        <w:t xml:space="preserve">, </w:t>
      </w:r>
      <w:r w:rsidR="007C3CB7" w:rsidRPr="00A366BA">
        <w:rPr>
          <w:rFonts w:ascii="Verdana" w:hAnsi="Verdana"/>
          <w:sz w:val="18"/>
          <w:szCs w:val="18"/>
          <w:lang w:val="en-US"/>
        </w:rPr>
        <w:t>rape</w:t>
      </w:r>
      <w:r w:rsidRPr="00A366BA">
        <w:rPr>
          <w:rFonts w:ascii="Verdana" w:hAnsi="Verdana"/>
          <w:sz w:val="18"/>
          <w:szCs w:val="18"/>
          <w:lang w:val="en-US"/>
        </w:rPr>
        <w:t xml:space="preserve"> and </w:t>
      </w:r>
      <w:r w:rsidR="00F20497" w:rsidRPr="00A366BA">
        <w:rPr>
          <w:rFonts w:ascii="Verdana" w:hAnsi="Verdana"/>
          <w:sz w:val="18"/>
          <w:szCs w:val="18"/>
          <w:lang w:val="en-US"/>
        </w:rPr>
        <w:t>kidnapping</w:t>
      </w:r>
      <w:r w:rsidRPr="00A366BA">
        <w:rPr>
          <w:rFonts w:ascii="Verdana" w:hAnsi="Verdana"/>
          <w:sz w:val="18"/>
          <w:szCs w:val="18"/>
          <w:lang w:val="en-US"/>
        </w:rPr>
        <w:t xml:space="preserve">, and </w:t>
      </w:r>
      <w:r w:rsidR="007C3CB7" w:rsidRPr="00A366BA">
        <w:rPr>
          <w:rFonts w:ascii="Verdana" w:hAnsi="Verdana"/>
          <w:sz w:val="18"/>
          <w:szCs w:val="18"/>
          <w:lang w:val="en-US"/>
        </w:rPr>
        <w:t xml:space="preserve">the attempted </w:t>
      </w:r>
      <w:r w:rsidRPr="00A366BA">
        <w:rPr>
          <w:rFonts w:ascii="Verdana" w:hAnsi="Verdana"/>
          <w:sz w:val="18"/>
          <w:szCs w:val="18"/>
          <w:lang w:val="en-US"/>
        </w:rPr>
        <w:t>com</w:t>
      </w:r>
      <w:r w:rsidR="006D7A8E" w:rsidRPr="00A366BA">
        <w:rPr>
          <w:rFonts w:ascii="Verdana" w:hAnsi="Verdana"/>
          <w:sz w:val="18"/>
          <w:szCs w:val="18"/>
          <w:lang w:val="en-US"/>
        </w:rPr>
        <w:t>m</w:t>
      </w:r>
      <w:r w:rsidRPr="00A366BA">
        <w:rPr>
          <w:rFonts w:ascii="Verdana" w:hAnsi="Verdana"/>
          <w:sz w:val="18"/>
          <w:szCs w:val="18"/>
          <w:lang w:val="en-US"/>
        </w:rPr>
        <w:t>is</w:t>
      </w:r>
      <w:r w:rsidR="006D7A8E" w:rsidRPr="00A366BA">
        <w:rPr>
          <w:rFonts w:ascii="Verdana" w:hAnsi="Verdana"/>
          <w:sz w:val="18"/>
          <w:szCs w:val="18"/>
          <w:lang w:val="en-US"/>
        </w:rPr>
        <w:t>s</w:t>
      </w:r>
      <w:r w:rsidRPr="00A366BA">
        <w:rPr>
          <w:rFonts w:ascii="Verdana" w:hAnsi="Verdana"/>
          <w:sz w:val="18"/>
          <w:szCs w:val="18"/>
          <w:lang w:val="en-US"/>
        </w:rPr>
        <w:t xml:space="preserve">ion </w:t>
      </w:r>
      <w:r w:rsidR="007C3CB7" w:rsidRPr="00A366BA">
        <w:rPr>
          <w:rFonts w:ascii="Verdana" w:hAnsi="Verdana"/>
          <w:sz w:val="18"/>
          <w:szCs w:val="18"/>
          <w:lang w:val="en-US"/>
        </w:rPr>
        <w:t>of said crimes</w:t>
      </w:r>
      <w:r w:rsidRPr="00A366BA">
        <w:rPr>
          <w:rFonts w:ascii="Verdana" w:hAnsi="Verdana"/>
          <w:sz w:val="18"/>
          <w:szCs w:val="18"/>
          <w:lang w:val="en-US"/>
        </w:rPr>
        <w:t>;</w:t>
      </w:r>
    </w:p>
    <w:p w14:paraId="0FD2D7FA" w14:textId="77777777" w:rsidR="00E0538D" w:rsidRPr="00A366BA" w:rsidRDefault="002936FC"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 xml:space="preserve">II. </w:t>
      </w:r>
      <w:r w:rsidR="005F3D27" w:rsidRPr="00A366BA">
        <w:rPr>
          <w:rFonts w:ascii="Verdana" w:hAnsi="Verdana"/>
          <w:sz w:val="18"/>
          <w:szCs w:val="18"/>
          <w:lang w:val="en-US"/>
        </w:rPr>
        <w:t>Crimes committed by violent means, provided th</w:t>
      </w:r>
      <w:r w:rsidR="00057FDC" w:rsidRPr="00A366BA">
        <w:rPr>
          <w:rFonts w:ascii="Verdana" w:hAnsi="Verdana"/>
          <w:sz w:val="18"/>
          <w:szCs w:val="18"/>
          <w:lang w:val="en-US"/>
        </w:rPr>
        <w:t xml:space="preserve">at </w:t>
      </w:r>
      <w:r w:rsidR="005F3D27" w:rsidRPr="00A366BA">
        <w:rPr>
          <w:rFonts w:ascii="Verdana" w:hAnsi="Verdana"/>
          <w:sz w:val="18"/>
          <w:szCs w:val="18"/>
          <w:lang w:val="en-US"/>
        </w:rPr>
        <w:t xml:space="preserve">serious harm is caused to the physical integrity of persons, as well as those committed with weapons, explosives or others that by their nature </w:t>
      </w:r>
      <w:r w:rsidR="00124C2D" w:rsidRPr="00A366BA">
        <w:rPr>
          <w:rFonts w:ascii="Verdana" w:hAnsi="Verdana"/>
          <w:sz w:val="18"/>
          <w:szCs w:val="18"/>
          <w:lang w:val="en-US"/>
        </w:rPr>
        <w:t xml:space="preserve">may </w:t>
      </w:r>
      <w:r w:rsidR="005F3D27" w:rsidRPr="00A366BA">
        <w:rPr>
          <w:rFonts w:ascii="Verdana" w:hAnsi="Verdana"/>
          <w:sz w:val="18"/>
          <w:szCs w:val="18"/>
          <w:lang w:val="en-US"/>
        </w:rPr>
        <w:t>cause danger</w:t>
      </w:r>
      <w:r w:rsidR="00F20497" w:rsidRPr="00A366BA">
        <w:rPr>
          <w:rFonts w:ascii="Verdana" w:hAnsi="Verdana"/>
          <w:sz w:val="18"/>
          <w:szCs w:val="18"/>
          <w:lang w:val="en-US"/>
        </w:rPr>
        <w:t>; and</w:t>
      </w:r>
    </w:p>
    <w:p w14:paraId="26B44FCA" w14:textId="77777777" w:rsidR="00E0538D" w:rsidRPr="00A366BA" w:rsidRDefault="00E0538D"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 xml:space="preserve">III. In the following crimes against the </w:t>
      </w:r>
      <w:r w:rsidR="002936FC" w:rsidRPr="00A366BA">
        <w:rPr>
          <w:rFonts w:ascii="Verdana" w:hAnsi="Verdana"/>
          <w:sz w:val="18"/>
          <w:szCs w:val="18"/>
          <w:lang w:val="en-US"/>
        </w:rPr>
        <w:t xml:space="preserve">free </w:t>
      </w:r>
      <w:r w:rsidRPr="00A366BA">
        <w:rPr>
          <w:rFonts w:ascii="Verdana" w:hAnsi="Verdana"/>
          <w:sz w:val="18"/>
          <w:szCs w:val="18"/>
          <w:lang w:val="en-US"/>
        </w:rPr>
        <w:t>de</w:t>
      </w:r>
      <w:r w:rsidR="002936FC" w:rsidRPr="00A366BA">
        <w:rPr>
          <w:rFonts w:ascii="Verdana" w:hAnsi="Verdana"/>
          <w:sz w:val="18"/>
          <w:szCs w:val="18"/>
          <w:lang w:val="en-US"/>
        </w:rPr>
        <w:t xml:space="preserve">velopment </w:t>
      </w:r>
      <w:r w:rsidRPr="00A366BA">
        <w:rPr>
          <w:rFonts w:ascii="Verdana" w:hAnsi="Verdana"/>
          <w:sz w:val="18"/>
          <w:szCs w:val="18"/>
          <w:lang w:val="en-US"/>
        </w:rPr>
        <w:t>of the personali</w:t>
      </w:r>
      <w:r w:rsidR="002936FC" w:rsidRPr="00A366BA">
        <w:rPr>
          <w:rFonts w:ascii="Verdana" w:hAnsi="Verdana"/>
          <w:sz w:val="18"/>
          <w:szCs w:val="18"/>
          <w:lang w:val="en-US"/>
        </w:rPr>
        <w:t xml:space="preserve">ty provided for </w:t>
      </w:r>
      <w:r w:rsidRPr="00A366BA">
        <w:rPr>
          <w:rFonts w:ascii="Verdana" w:hAnsi="Verdana"/>
          <w:sz w:val="18"/>
          <w:szCs w:val="18"/>
          <w:lang w:val="en-US"/>
        </w:rPr>
        <w:t xml:space="preserve">in the </w:t>
      </w:r>
      <w:r w:rsidR="00A85DF9" w:rsidRPr="00A366BA">
        <w:rPr>
          <w:rFonts w:ascii="Verdana" w:hAnsi="Verdana"/>
          <w:sz w:val="18"/>
          <w:szCs w:val="18"/>
          <w:lang w:val="en-US"/>
        </w:rPr>
        <w:t xml:space="preserve">State </w:t>
      </w:r>
      <w:r w:rsidRPr="00A366BA">
        <w:rPr>
          <w:rFonts w:ascii="Verdana" w:hAnsi="Verdana"/>
          <w:sz w:val="18"/>
          <w:szCs w:val="18"/>
          <w:lang w:val="en-US"/>
        </w:rPr>
        <w:t>Criminal Code:</w:t>
      </w:r>
    </w:p>
    <w:p w14:paraId="6E65B42C" w14:textId="77777777" w:rsidR="00E0538D" w:rsidRPr="00A366BA" w:rsidRDefault="00E0538D" w:rsidP="00E0538D">
      <w:pPr>
        <w:pStyle w:val="Textonotapie"/>
        <w:spacing w:before="60" w:after="60"/>
        <w:ind w:left="851" w:right="703"/>
        <w:jc w:val="both"/>
        <w:rPr>
          <w:rFonts w:ascii="Verdana" w:hAnsi="Verdana"/>
          <w:i/>
          <w:sz w:val="18"/>
          <w:szCs w:val="18"/>
          <w:lang w:val="en-US"/>
        </w:rPr>
      </w:pPr>
      <w:r w:rsidRPr="00A366BA">
        <w:rPr>
          <w:rFonts w:ascii="Verdana" w:hAnsi="Verdana"/>
          <w:sz w:val="18"/>
          <w:szCs w:val="18"/>
          <w:lang w:val="en-US"/>
        </w:rPr>
        <w:t>a) Article 204</w:t>
      </w:r>
      <w:r w:rsidR="00124C2D" w:rsidRPr="00A366BA">
        <w:rPr>
          <w:rFonts w:ascii="Verdana" w:hAnsi="Verdana"/>
          <w:sz w:val="18"/>
          <w:szCs w:val="18"/>
          <w:lang w:val="en-US"/>
        </w:rPr>
        <w:t>, S</w:t>
      </w:r>
      <w:r w:rsidR="00A85DF9" w:rsidRPr="00A366BA">
        <w:rPr>
          <w:rFonts w:ascii="Verdana" w:hAnsi="Verdana"/>
          <w:sz w:val="18"/>
          <w:szCs w:val="18"/>
          <w:lang w:val="en-US"/>
        </w:rPr>
        <w:t>ections</w:t>
      </w:r>
      <w:r w:rsidRPr="00A366BA">
        <w:rPr>
          <w:rFonts w:ascii="Verdana" w:hAnsi="Verdana"/>
          <w:sz w:val="18"/>
          <w:szCs w:val="18"/>
          <w:lang w:val="en-US"/>
        </w:rPr>
        <w:t xml:space="preserve"> I, II, III;</w:t>
      </w:r>
    </w:p>
    <w:p w14:paraId="4EBDFA3D" w14:textId="77777777" w:rsidR="00E0538D" w:rsidRPr="00A366BA" w:rsidRDefault="002936FC" w:rsidP="00E0538D">
      <w:pPr>
        <w:pStyle w:val="Textonotapie"/>
        <w:spacing w:before="60" w:after="60"/>
        <w:ind w:left="851" w:right="703"/>
        <w:jc w:val="both"/>
        <w:rPr>
          <w:rFonts w:ascii="Verdana" w:hAnsi="Verdana"/>
          <w:i/>
          <w:sz w:val="18"/>
          <w:szCs w:val="18"/>
          <w:lang w:val="en-US"/>
        </w:rPr>
      </w:pPr>
      <w:r w:rsidRPr="00A366BA">
        <w:rPr>
          <w:rFonts w:ascii="Verdana" w:hAnsi="Verdana"/>
          <w:sz w:val="18"/>
          <w:szCs w:val="18"/>
          <w:lang w:val="en-US"/>
        </w:rPr>
        <w:t>b) P</w:t>
      </w:r>
      <w:r w:rsidR="00E0538D" w:rsidRPr="00A366BA">
        <w:rPr>
          <w:rFonts w:ascii="Verdana" w:hAnsi="Verdana"/>
          <w:sz w:val="18"/>
          <w:szCs w:val="18"/>
          <w:lang w:val="en-US"/>
        </w:rPr>
        <w:t>ornogra</w:t>
      </w:r>
      <w:r w:rsidRPr="00A366BA">
        <w:rPr>
          <w:rFonts w:ascii="Verdana" w:hAnsi="Verdana"/>
          <w:sz w:val="18"/>
          <w:szCs w:val="18"/>
          <w:lang w:val="en-US"/>
        </w:rPr>
        <w:t xml:space="preserve">phy </w:t>
      </w:r>
      <w:r w:rsidR="00E0538D" w:rsidRPr="00A366BA">
        <w:rPr>
          <w:rFonts w:ascii="Verdana" w:hAnsi="Verdana"/>
          <w:sz w:val="18"/>
          <w:szCs w:val="18"/>
          <w:lang w:val="en-US"/>
        </w:rPr>
        <w:t xml:space="preserve">of minors and </w:t>
      </w:r>
      <w:r w:rsidR="00F20497" w:rsidRPr="00A366BA">
        <w:rPr>
          <w:rFonts w:ascii="Verdana" w:hAnsi="Verdana"/>
          <w:sz w:val="18"/>
          <w:szCs w:val="18"/>
          <w:lang w:val="en-US"/>
        </w:rPr>
        <w:t xml:space="preserve">disabled persons </w:t>
      </w:r>
      <w:r w:rsidR="00E0538D" w:rsidRPr="00A366BA">
        <w:rPr>
          <w:rFonts w:ascii="Verdana" w:hAnsi="Verdana"/>
          <w:sz w:val="18"/>
          <w:szCs w:val="18"/>
          <w:lang w:val="en-US"/>
        </w:rPr>
        <w:t>contained in Articl</w:t>
      </w:r>
      <w:r w:rsidRPr="00A366BA">
        <w:rPr>
          <w:rFonts w:ascii="Verdana" w:hAnsi="Verdana"/>
          <w:sz w:val="18"/>
          <w:szCs w:val="18"/>
          <w:lang w:val="en-US"/>
        </w:rPr>
        <w:t xml:space="preserve">e 206, </w:t>
      </w:r>
      <w:r w:rsidR="00124C2D" w:rsidRPr="00A366BA">
        <w:rPr>
          <w:rFonts w:ascii="Verdana" w:hAnsi="Verdana"/>
          <w:sz w:val="18"/>
          <w:szCs w:val="18"/>
          <w:lang w:val="en-US"/>
        </w:rPr>
        <w:t>S</w:t>
      </w:r>
      <w:r w:rsidR="00D43A30" w:rsidRPr="00A366BA">
        <w:rPr>
          <w:rFonts w:ascii="Verdana" w:hAnsi="Verdana"/>
          <w:sz w:val="18"/>
          <w:szCs w:val="18"/>
          <w:lang w:val="en-US"/>
        </w:rPr>
        <w:t xml:space="preserve">ections </w:t>
      </w:r>
      <w:r w:rsidRPr="00A366BA">
        <w:rPr>
          <w:rFonts w:ascii="Verdana" w:hAnsi="Verdana"/>
          <w:sz w:val="18"/>
          <w:szCs w:val="18"/>
          <w:lang w:val="en-US"/>
        </w:rPr>
        <w:t>I, II and IV; and</w:t>
      </w:r>
    </w:p>
    <w:p w14:paraId="6935D28B" w14:textId="77777777" w:rsidR="00E0538D" w:rsidRPr="00A366BA" w:rsidRDefault="00E0538D" w:rsidP="00E0538D">
      <w:pPr>
        <w:pStyle w:val="Textonotapie"/>
        <w:spacing w:before="60" w:after="60"/>
        <w:ind w:left="851" w:right="703"/>
        <w:jc w:val="both"/>
        <w:rPr>
          <w:rFonts w:ascii="Verdana" w:hAnsi="Verdana"/>
          <w:i/>
          <w:sz w:val="18"/>
          <w:szCs w:val="18"/>
          <w:lang w:val="en-US"/>
        </w:rPr>
      </w:pPr>
      <w:r w:rsidRPr="00A366BA">
        <w:rPr>
          <w:rFonts w:ascii="Verdana" w:hAnsi="Verdana"/>
          <w:sz w:val="18"/>
          <w:szCs w:val="18"/>
          <w:lang w:val="en-US"/>
        </w:rPr>
        <w:t>c) Tra</w:t>
      </w:r>
      <w:r w:rsidR="002A40FF" w:rsidRPr="00A366BA">
        <w:rPr>
          <w:rFonts w:ascii="Verdana" w:hAnsi="Verdana"/>
          <w:sz w:val="18"/>
          <w:szCs w:val="18"/>
          <w:lang w:val="en-US"/>
        </w:rPr>
        <w:t>fficking of</w:t>
      </w:r>
      <w:r w:rsidR="00D43A30" w:rsidRPr="00A366BA">
        <w:rPr>
          <w:rFonts w:ascii="Verdana" w:hAnsi="Verdana"/>
          <w:sz w:val="18"/>
          <w:szCs w:val="18"/>
          <w:lang w:val="en-US"/>
        </w:rPr>
        <w:t xml:space="preserve"> person</w:t>
      </w:r>
      <w:r w:rsidRPr="00A366BA">
        <w:rPr>
          <w:rFonts w:ascii="Verdana" w:hAnsi="Verdana"/>
          <w:sz w:val="18"/>
          <w:szCs w:val="18"/>
          <w:lang w:val="en-US"/>
        </w:rPr>
        <w:t>s.</w:t>
      </w:r>
    </w:p>
    <w:p w14:paraId="50DB1D46" w14:textId="77777777" w:rsidR="00E0538D" w:rsidRPr="00A366BA" w:rsidRDefault="00E0538D"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 xml:space="preserve">IV. </w:t>
      </w:r>
      <w:r w:rsidR="00C97AD6" w:rsidRPr="00A366BA">
        <w:rPr>
          <w:rFonts w:ascii="Verdana" w:hAnsi="Verdana"/>
          <w:sz w:val="18"/>
          <w:szCs w:val="18"/>
          <w:lang w:val="en-US"/>
        </w:rPr>
        <w:t xml:space="preserve">Those </w:t>
      </w:r>
      <w:r w:rsidR="002936FC" w:rsidRPr="00A366BA">
        <w:rPr>
          <w:rFonts w:ascii="Verdana" w:hAnsi="Verdana"/>
          <w:sz w:val="18"/>
          <w:szCs w:val="18"/>
          <w:lang w:val="en-US"/>
        </w:rPr>
        <w:t xml:space="preserve">classified </w:t>
      </w:r>
      <w:r w:rsidRPr="00A366BA">
        <w:rPr>
          <w:rFonts w:ascii="Verdana" w:hAnsi="Verdana"/>
          <w:sz w:val="18"/>
          <w:szCs w:val="18"/>
          <w:lang w:val="en-US"/>
        </w:rPr>
        <w:t>as serious in the General Laws.</w:t>
      </w:r>
    </w:p>
    <w:p w14:paraId="00FEED29" w14:textId="77777777" w:rsidR="00E0538D" w:rsidRPr="00A366BA" w:rsidRDefault="00E0538D" w:rsidP="00E0538D">
      <w:pPr>
        <w:pStyle w:val="Textonotapie"/>
        <w:spacing w:before="60" w:after="60"/>
        <w:ind w:left="567" w:right="703"/>
        <w:jc w:val="both"/>
        <w:rPr>
          <w:rFonts w:ascii="Verdana" w:hAnsi="Verdana"/>
          <w:i/>
          <w:sz w:val="18"/>
          <w:szCs w:val="18"/>
          <w:lang w:val="en-US"/>
        </w:rPr>
      </w:pPr>
      <w:r w:rsidRPr="00A366BA">
        <w:rPr>
          <w:rFonts w:ascii="Verdana" w:hAnsi="Verdana"/>
          <w:sz w:val="18"/>
          <w:szCs w:val="18"/>
          <w:lang w:val="en-US"/>
        </w:rPr>
        <w:t>B. A</w:t>
      </w:r>
      <w:r w:rsidR="00C97AD6" w:rsidRPr="00A366BA">
        <w:rPr>
          <w:rFonts w:ascii="Verdana" w:hAnsi="Verdana"/>
          <w:sz w:val="18"/>
          <w:szCs w:val="18"/>
          <w:lang w:val="en-US"/>
        </w:rPr>
        <w:t>t</w:t>
      </w:r>
      <w:r w:rsidRPr="00A366BA">
        <w:rPr>
          <w:rFonts w:ascii="Verdana" w:hAnsi="Verdana"/>
          <w:sz w:val="18"/>
          <w:szCs w:val="18"/>
          <w:lang w:val="en-US"/>
        </w:rPr>
        <w:t xml:space="preserve"> </w:t>
      </w:r>
      <w:r w:rsidR="00C97AD6" w:rsidRPr="00A366BA">
        <w:rPr>
          <w:rFonts w:ascii="Verdana" w:hAnsi="Verdana"/>
          <w:sz w:val="18"/>
          <w:szCs w:val="18"/>
          <w:lang w:val="en-US"/>
        </w:rPr>
        <w:t xml:space="preserve">the </w:t>
      </w:r>
      <w:r w:rsidRPr="00A366BA">
        <w:rPr>
          <w:rFonts w:ascii="Verdana" w:hAnsi="Verdana"/>
          <w:sz w:val="18"/>
          <w:szCs w:val="18"/>
          <w:lang w:val="en-US"/>
        </w:rPr>
        <w:t xml:space="preserve">justified </w:t>
      </w:r>
      <w:r w:rsidR="00C97AD6" w:rsidRPr="00A366BA">
        <w:rPr>
          <w:rFonts w:ascii="Verdana" w:hAnsi="Verdana"/>
          <w:sz w:val="18"/>
          <w:szCs w:val="18"/>
          <w:lang w:val="en-US"/>
        </w:rPr>
        <w:t xml:space="preserve">request </w:t>
      </w:r>
      <w:r w:rsidRPr="00A366BA">
        <w:rPr>
          <w:rFonts w:ascii="Verdana" w:hAnsi="Verdana"/>
          <w:sz w:val="18"/>
          <w:szCs w:val="18"/>
          <w:lang w:val="en-US"/>
        </w:rPr>
        <w:t>of the Public Prosecutor’s Office in the re</w:t>
      </w:r>
      <w:r w:rsidR="00C97AD6" w:rsidRPr="00A366BA">
        <w:rPr>
          <w:rFonts w:ascii="Verdana" w:hAnsi="Verdana"/>
          <w:sz w:val="18"/>
          <w:szCs w:val="18"/>
          <w:lang w:val="en-US"/>
        </w:rPr>
        <w:t xml:space="preserve">maining </w:t>
      </w:r>
      <w:r w:rsidRPr="00A366BA">
        <w:rPr>
          <w:rFonts w:ascii="Verdana" w:hAnsi="Verdana"/>
          <w:sz w:val="18"/>
          <w:szCs w:val="18"/>
          <w:lang w:val="en-US"/>
        </w:rPr>
        <w:t xml:space="preserve">crimes, when other precautionary measures </w:t>
      </w:r>
      <w:r w:rsidR="00675221" w:rsidRPr="00A366BA">
        <w:rPr>
          <w:rFonts w:ascii="Verdana" w:hAnsi="Verdana"/>
          <w:sz w:val="18"/>
          <w:szCs w:val="18"/>
          <w:lang w:val="en-US"/>
        </w:rPr>
        <w:t xml:space="preserve">are not </w:t>
      </w:r>
      <w:r w:rsidRPr="00A366BA">
        <w:rPr>
          <w:rFonts w:ascii="Verdana" w:hAnsi="Verdana"/>
          <w:sz w:val="18"/>
          <w:szCs w:val="18"/>
          <w:lang w:val="en-US"/>
        </w:rPr>
        <w:t>sufficient to guarantee:</w:t>
      </w:r>
    </w:p>
    <w:p w14:paraId="4EDCF27E" w14:textId="77777777" w:rsidR="00E0538D" w:rsidRPr="00A366BA" w:rsidRDefault="00CA58ED"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I. T</w:t>
      </w:r>
      <w:r w:rsidR="00E0538D" w:rsidRPr="00A366BA">
        <w:rPr>
          <w:rFonts w:ascii="Verdana" w:hAnsi="Verdana"/>
          <w:sz w:val="18"/>
          <w:szCs w:val="18"/>
          <w:lang w:val="en-US"/>
        </w:rPr>
        <w:t>he appearance of the accused at trial;</w:t>
      </w:r>
    </w:p>
    <w:p w14:paraId="0D4FB940" w14:textId="77777777" w:rsidR="00E0538D" w:rsidRPr="00A366BA" w:rsidRDefault="00CA58ED"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II. T</w:t>
      </w:r>
      <w:r w:rsidR="00E0538D" w:rsidRPr="00A366BA">
        <w:rPr>
          <w:rFonts w:ascii="Verdana" w:hAnsi="Verdana"/>
          <w:sz w:val="18"/>
          <w:szCs w:val="18"/>
          <w:lang w:val="en-US"/>
        </w:rPr>
        <w:t>he development of the investigation;</w:t>
      </w:r>
    </w:p>
    <w:p w14:paraId="4682734A" w14:textId="77777777" w:rsidR="00E0538D" w:rsidRPr="00A366BA" w:rsidRDefault="00CA58ED"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III. T</w:t>
      </w:r>
      <w:r w:rsidR="00C97AD6" w:rsidRPr="00A366BA">
        <w:rPr>
          <w:rFonts w:ascii="Verdana" w:hAnsi="Verdana"/>
          <w:sz w:val="18"/>
          <w:szCs w:val="18"/>
          <w:lang w:val="en-US"/>
        </w:rPr>
        <w:t xml:space="preserve">he protection of the victim, witnesses or </w:t>
      </w:r>
      <w:r w:rsidR="00E0538D" w:rsidRPr="00A366BA">
        <w:rPr>
          <w:rFonts w:ascii="Verdana" w:hAnsi="Verdana"/>
          <w:sz w:val="18"/>
          <w:szCs w:val="18"/>
          <w:lang w:val="en-US"/>
        </w:rPr>
        <w:t>the community; or,</w:t>
      </w:r>
    </w:p>
    <w:p w14:paraId="158DA9B7" w14:textId="77777777" w:rsidR="00E0538D" w:rsidRPr="00A366BA" w:rsidRDefault="00E0538D" w:rsidP="00E0538D">
      <w:pPr>
        <w:pStyle w:val="Textonotapie"/>
        <w:spacing w:before="60" w:after="60"/>
        <w:ind w:left="709" w:right="703"/>
        <w:jc w:val="both"/>
        <w:rPr>
          <w:rFonts w:ascii="Verdana" w:hAnsi="Verdana"/>
          <w:i/>
          <w:sz w:val="18"/>
          <w:szCs w:val="18"/>
          <w:lang w:val="en-US"/>
        </w:rPr>
      </w:pPr>
      <w:r w:rsidRPr="00A366BA">
        <w:rPr>
          <w:rFonts w:ascii="Verdana" w:hAnsi="Verdana"/>
          <w:sz w:val="18"/>
          <w:szCs w:val="18"/>
          <w:lang w:val="en-US"/>
        </w:rPr>
        <w:t xml:space="preserve">IV. When the </w:t>
      </w:r>
      <w:r w:rsidR="006D7A8E" w:rsidRPr="00A366BA">
        <w:rPr>
          <w:rFonts w:ascii="Verdana" w:hAnsi="Verdana"/>
          <w:sz w:val="18"/>
          <w:szCs w:val="18"/>
          <w:lang w:val="en-US"/>
        </w:rPr>
        <w:t xml:space="preserve">accused is being </w:t>
      </w:r>
      <w:r w:rsidR="00C97AD6" w:rsidRPr="00A366BA">
        <w:rPr>
          <w:rFonts w:ascii="Verdana" w:hAnsi="Verdana"/>
          <w:sz w:val="18"/>
          <w:szCs w:val="18"/>
          <w:lang w:val="en-US"/>
        </w:rPr>
        <w:t xml:space="preserve">prosecuted </w:t>
      </w:r>
      <w:r w:rsidRPr="00A366BA">
        <w:rPr>
          <w:rFonts w:ascii="Verdana" w:hAnsi="Verdana"/>
          <w:sz w:val="18"/>
          <w:szCs w:val="18"/>
          <w:lang w:val="en-US"/>
        </w:rPr>
        <w:t>or ha</w:t>
      </w:r>
      <w:r w:rsidR="00675221" w:rsidRPr="00A366BA">
        <w:rPr>
          <w:rFonts w:ascii="Verdana" w:hAnsi="Verdana"/>
          <w:sz w:val="18"/>
          <w:szCs w:val="18"/>
          <w:lang w:val="en-US"/>
        </w:rPr>
        <w:t xml:space="preserve">s been </w:t>
      </w:r>
      <w:r w:rsidRPr="00A366BA">
        <w:rPr>
          <w:rFonts w:ascii="Verdana" w:hAnsi="Verdana"/>
          <w:sz w:val="18"/>
          <w:szCs w:val="18"/>
          <w:lang w:val="en-US"/>
        </w:rPr>
        <w:t xml:space="preserve">previously </w:t>
      </w:r>
      <w:r w:rsidR="00C97AD6" w:rsidRPr="00A366BA">
        <w:rPr>
          <w:rFonts w:ascii="Verdana" w:hAnsi="Verdana"/>
          <w:sz w:val="18"/>
          <w:szCs w:val="18"/>
          <w:lang w:val="en-US"/>
        </w:rPr>
        <w:t xml:space="preserve">sentenced </w:t>
      </w:r>
      <w:r w:rsidRPr="00A366BA">
        <w:rPr>
          <w:rFonts w:ascii="Verdana" w:hAnsi="Verdana"/>
          <w:sz w:val="18"/>
          <w:szCs w:val="18"/>
          <w:lang w:val="en-US"/>
        </w:rPr>
        <w:t>for the commission of a</w:t>
      </w:r>
      <w:r w:rsidR="00CA58ED" w:rsidRPr="00A366BA">
        <w:rPr>
          <w:rFonts w:ascii="Verdana" w:hAnsi="Verdana"/>
          <w:sz w:val="18"/>
          <w:szCs w:val="18"/>
          <w:lang w:val="en-US"/>
        </w:rPr>
        <w:t>n intentional</w:t>
      </w:r>
      <w:r w:rsidRPr="00A366BA">
        <w:rPr>
          <w:rFonts w:ascii="Verdana" w:hAnsi="Verdana"/>
          <w:sz w:val="18"/>
          <w:szCs w:val="18"/>
          <w:lang w:val="en-US"/>
        </w:rPr>
        <w:t xml:space="preserve"> crime.</w:t>
      </w:r>
    </w:p>
    <w:p w14:paraId="76B47E0F" w14:textId="77777777" w:rsidR="00E0538D" w:rsidRPr="00A366BA" w:rsidRDefault="00E0538D" w:rsidP="00E0538D">
      <w:pPr>
        <w:pStyle w:val="Ttulo3"/>
        <w:spacing w:before="240" w:after="240"/>
        <w:ind w:left="567"/>
        <w:rPr>
          <w:rFonts w:ascii="Verdana" w:hAnsi="Verdana"/>
          <w:bCs w:val="0"/>
          <w:snapToGrid w:val="0"/>
          <w:spacing w:val="-2"/>
          <w:sz w:val="20"/>
          <w:szCs w:val="20"/>
          <w:lang w:val="en-US" w:eastAsia="es-ES"/>
        </w:rPr>
      </w:pPr>
      <w:bookmarkStart w:id="65" w:name="_Toc118146535"/>
      <w:bookmarkStart w:id="66" w:name="_Toc138091330"/>
      <w:r w:rsidRPr="00A366BA">
        <w:rPr>
          <w:rFonts w:ascii="Verdana" w:hAnsi="Verdana"/>
          <w:bCs w:val="0"/>
          <w:snapToGrid w:val="0"/>
          <w:spacing w:val="-2"/>
          <w:sz w:val="20"/>
          <w:szCs w:val="20"/>
          <w:lang w:val="en-US" w:eastAsia="es-ES"/>
        </w:rPr>
        <w:t>A.3. Rules relat</w:t>
      </w:r>
      <w:r w:rsidR="008E5837" w:rsidRPr="00A366BA">
        <w:rPr>
          <w:rFonts w:ascii="Verdana" w:hAnsi="Verdana"/>
          <w:bCs w:val="0"/>
          <w:snapToGrid w:val="0"/>
          <w:spacing w:val="-2"/>
          <w:sz w:val="20"/>
          <w:szCs w:val="20"/>
          <w:lang w:val="en-US" w:eastAsia="es-ES"/>
        </w:rPr>
        <w:t xml:space="preserve">ing </w:t>
      </w:r>
      <w:r w:rsidRPr="00A366BA">
        <w:rPr>
          <w:rFonts w:ascii="Verdana" w:hAnsi="Verdana"/>
          <w:bCs w:val="0"/>
          <w:snapToGrid w:val="0"/>
          <w:spacing w:val="-2"/>
          <w:sz w:val="20"/>
          <w:szCs w:val="20"/>
          <w:lang w:val="en-US" w:eastAsia="es-ES"/>
        </w:rPr>
        <w:t>to the arrest of a person</w:t>
      </w:r>
      <w:bookmarkEnd w:id="65"/>
      <w:bookmarkEnd w:id="66"/>
    </w:p>
    <w:p w14:paraId="05550894"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Article 16 of the Mexican Constitution in force at the time of the </w:t>
      </w:r>
      <w:r w:rsidR="00124C2D" w:rsidRPr="00A366BA">
        <w:rPr>
          <w:rFonts w:ascii="Verdana" w:eastAsia="Cambria" w:hAnsi="Verdana" w:cs="Cambria"/>
          <w:i w:val="0"/>
          <w:iCs/>
          <w:sz w:val="20"/>
          <w:szCs w:val="20"/>
          <w:lang w:val="en-US"/>
        </w:rPr>
        <w:t xml:space="preserve">arrest </w:t>
      </w:r>
      <w:r w:rsidRPr="00A366BA">
        <w:rPr>
          <w:rFonts w:ascii="Verdana" w:eastAsia="Cambria" w:hAnsi="Verdana" w:cs="Cambria"/>
          <w:i w:val="0"/>
          <w:iCs/>
          <w:sz w:val="20"/>
          <w:szCs w:val="20"/>
          <w:lang w:val="en-US"/>
        </w:rPr>
        <w:t>of the alleged victims established that:</w:t>
      </w:r>
    </w:p>
    <w:p w14:paraId="2A36C473" w14:textId="77777777" w:rsidR="00E0538D" w:rsidRPr="00A366BA" w:rsidRDefault="00D8332D" w:rsidP="00E0538D">
      <w:pPr>
        <w:spacing w:before="120" w:after="120"/>
        <w:ind w:left="567" w:right="561"/>
        <w:jc w:val="both"/>
        <w:rPr>
          <w:rFonts w:ascii="Verdana" w:eastAsia="Cambria" w:hAnsi="Verdana" w:cs="Cambria"/>
          <w:sz w:val="18"/>
          <w:szCs w:val="18"/>
          <w:lang w:val="en-US"/>
        </w:rPr>
      </w:pPr>
      <w:r w:rsidRPr="00A366BA">
        <w:rPr>
          <w:rFonts w:ascii="Verdana" w:eastAsia="Cambria" w:hAnsi="Verdana" w:cs="Cambria"/>
          <w:sz w:val="18"/>
          <w:szCs w:val="18"/>
          <w:lang w:val="en-US"/>
        </w:rPr>
        <w:t>The</w:t>
      </w:r>
      <w:r w:rsidR="00E0538D" w:rsidRPr="00A366BA">
        <w:rPr>
          <w:rFonts w:ascii="Verdana" w:eastAsia="Cambria" w:hAnsi="Verdana" w:cs="Cambria"/>
          <w:sz w:val="18"/>
          <w:szCs w:val="18"/>
          <w:lang w:val="en-US"/>
        </w:rPr>
        <w:t xml:space="preserve"> authority that execute</w:t>
      </w:r>
      <w:r w:rsidRPr="00A366BA">
        <w:rPr>
          <w:rFonts w:ascii="Verdana" w:eastAsia="Cambria" w:hAnsi="Verdana" w:cs="Cambria"/>
          <w:sz w:val="18"/>
          <w:szCs w:val="18"/>
          <w:lang w:val="en-US"/>
        </w:rPr>
        <w:t>s</w:t>
      </w:r>
      <w:r w:rsidR="00E0538D" w:rsidRPr="00A366BA">
        <w:rPr>
          <w:rFonts w:ascii="Verdana" w:eastAsia="Cambria" w:hAnsi="Verdana" w:cs="Cambria"/>
          <w:sz w:val="18"/>
          <w:szCs w:val="18"/>
          <w:lang w:val="en-US"/>
        </w:rPr>
        <w:t xml:space="preserve"> a</w:t>
      </w:r>
      <w:r w:rsidRPr="00A366BA">
        <w:rPr>
          <w:rFonts w:ascii="Verdana" w:eastAsia="Cambria" w:hAnsi="Verdana" w:cs="Cambria"/>
          <w:sz w:val="18"/>
          <w:szCs w:val="18"/>
          <w:lang w:val="en-US"/>
        </w:rPr>
        <w:t>n</w:t>
      </w:r>
      <w:r w:rsidR="00E0538D" w:rsidRPr="00A366BA">
        <w:rPr>
          <w:rFonts w:ascii="Verdana" w:eastAsia="Cambria" w:hAnsi="Verdana" w:cs="Cambria"/>
          <w:sz w:val="18"/>
          <w:szCs w:val="18"/>
          <w:lang w:val="en-US"/>
        </w:rPr>
        <w:t xml:space="preserve"> </w:t>
      </w:r>
      <w:r w:rsidR="00954187" w:rsidRPr="00A366BA">
        <w:rPr>
          <w:rFonts w:ascii="Verdana" w:eastAsia="Cambria" w:hAnsi="Verdana" w:cs="Cambria"/>
          <w:sz w:val="18"/>
          <w:szCs w:val="18"/>
          <w:lang w:val="en-US"/>
        </w:rPr>
        <w:t>arrest warrant</w:t>
      </w:r>
      <w:r w:rsidR="00E0538D" w:rsidRPr="00A366BA">
        <w:rPr>
          <w:rFonts w:ascii="Verdana" w:eastAsia="Cambria" w:hAnsi="Verdana" w:cs="Cambria"/>
          <w:sz w:val="18"/>
          <w:szCs w:val="18"/>
          <w:lang w:val="en-US"/>
        </w:rPr>
        <w:t xml:space="preserve"> </w:t>
      </w:r>
      <w:r w:rsidR="00F20497" w:rsidRPr="00A366BA">
        <w:rPr>
          <w:rFonts w:ascii="Verdana" w:eastAsia="Cambria" w:hAnsi="Verdana" w:cs="Cambria"/>
          <w:sz w:val="18"/>
          <w:szCs w:val="18"/>
          <w:lang w:val="en-US"/>
        </w:rPr>
        <w:t xml:space="preserve">shall </w:t>
      </w:r>
      <w:r w:rsidR="006D7A8E" w:rsidRPr="00A366BA">
        <w:rPr>
          <w:rFonts w:ascii="Verdana" w:eastAsia="Cambria" w:hAnsi="Verdana" w:cs="Cambria"/>
          <w:sz w:val="18"/>
          <w:szCs w:val="18"/>
          <w:lang w:val="en-US"/>
        </w:rPr>
        <w:t>p</w:t>
      </w:r>
      <w:r w:rsidRPr="00A366BA">
        <w:rPr>
          <w:rFonts w:ascii="Verdana" w:eastAsia="Cambria" w:hAnsi="Verdana" w:cs="Cambria"/>
          <w:sz w:val="18"/>
          <w:szCs w:val="18"/>
          <w:lang w:val="en-US"/>
        </w:rPr>
        <w:t xml:space="preserve">lace the </w:t>
      </w:r>
      <w:r w:rsidR="006D7A8E" w:rsidRPr="00A366BA">
        <w:rPr>
          <w:rFonts w:ascii="Verdana" w:eastAsia="Cambria" w:hAnsi="Verdana" w:cs="Cambria"/>
          <w:sz w:val="18"/>
          <w:szCs w:val="18"/>
          <w:lang w:val="en-US"/>
        </w:rPr>
        <w:t>accused a</w:t>
      </w:r>
      <w:r w:rsidR="00C77F9D" w:rsidRPr="00A366BA">
        <w:rPr>
          <w:rFonts w:ascii="Verdana" w:eastAsia="Cambria" w:hAnsi="Verdana" w:cs="Cambria"/>
          <w:sz w:val="18"/>
          <w:szCs w:val="18"/>
          <w:lang w:val="en-US"/>
        </w:rPr>
        <w:t>t the</w:t>
      </w:r>
      <w:r w:rsidR="006D7A8E" w:rsidRPr="00A366BA">
        <w:rPr>
          <w:rFonts w:ascii="Verdana" w:eastAsia="Cambria" w:hAnsi="Verdana" w:cs="Cambria"/>
          <w:sz w:val="18"/>
          <w:szCs w:val="18"/>
          <w:lang w:val="en-US"/>
        </w:rPr>
        <w:t xml:space="preserve"> dispos</w:t>
      </w:r>
      <w:r w:rsidR="00C77F9D" w:rsidRPr="00A366BA">
        <w:rPr>
          <w:rFonts w:ascii="Verdana" w:eastAsia="Cambria" w:hAnsi="Verdana" w:cs="Cambria"/>
          <w:sz w:val="18"/>
          <w:szCs w:val="18"/>
          <w:lang w:val="en-US"/>
        </w:rPr>
        <w:t xml:space="preserve">al </w:t>
      </w:r>
      <w:r w:rsidR="006D7A8E" w:rsidRPr="00A366BA">
        <w:rPr>
          <w:rFonts w:ascii="Verdana" w:eastAsia="Cambria" w:hAnsi="Verdana" w:cs="Cambria"/>
          <w:sz w:val="18"/>
          <w:szCs w:val="18"/>
          <w:lang w:val="en-US"/>
        </w:rPr>
        <w:t xml:space="preserve">of </w:t>
      </w:r>
      <w:r w:rsidR="00E0538D" w:rsidRPr="00A366BA">
        <w:rPr>
          <w:rFonts w:ascii="Verdana" w:eastAsia="Cambria" w:hAnsi="Verdana" w:cs="Cambria"/>
          <w:sz w:val="18"/>
          <w:szCs w:val="18"/>
          <w:lang w:val="en-US"/>
        </w:rPr>
        <w:t xml:space="preserve">the judge, without </w:t>
      </w:r>
      <w:r w:rsidR="00E0538D" w:rsidRPr="00A366BA">
        <w:rPr>
          <w:rFonts w:ascii="Verdana" w:hAnsi="Verdana"/>
          <w:sz w:val="18"/>
          <w:szCs w:val="18"/>
          <w:lang w:val="en-US"/>
        </w:rPr>
        <w:t>delay</w:t>
      </w:r>
      <w:r w:rsidR="00E0538D" w:rsidRPr="00A366BA">
        <w:rPr>
          <w:rFonts w:ascii="Verdana" w:eastAsia="Cambria" w:hAnsi="Verdana" w:cs="Cambria"/>
          <w:sz w:val="18"/>
          <w:szCs w:val="18"/>
          <w:lang w:val="en-US"/>
        </w:rPr>
        <w:t xml:space="preserve"> and under</w:t>
      </w:r>
      <w:r w:rsidR="00F20497" w:rsidRPr="00A366BA">
        <w:rPr>
          <w:rFonts w:ascii="Verdana" w:eastAsia="Cambria" w:hAnsi="Verdana" w:cs="Cambria"/>
          <w:sz w:val="18"/>
          <w:szCs w:val="18"/>
          <w:lang w:val="en-US"/>
        </w:rPr>
        <w:t xml:space="preserve"> </w:t>
      </w:r>
      <w:r w:rsidR="00624524" w:rsidRPr="00A366BA">
        <w:rPr>
          <w:rFonts w:ascii="Verdana" w:eastAsia="Cambria" w:hAnsi="Verdana" w:cs="Cambria"/>
          <w:sz w:val="18"/>
          <w:szCs w:val="18"/>
          <w:lang w:val="en-US"/>
        </w:rPr>
        <w:t xml:space="preserve">his </w:t>
      </w:r>
      <w:r w:rsidR="00F20497" w:rsidRPr="00A366BA">
        <w:rPr>
          <w:rFonts w:ascii="Verdana" w:eastAsia="Cambria" w:hAnsi="Verdana" w:cs="Cambria"/>
          <w:sz w:val="18"/>
          <w:szCs w:val="18"/>
          <w:lang w:val="en-US"/>
        </w:rPr>
        <w:t>strict</w:t>
      </w:r>
      <w:r w:rsidRPr="00A366BA">
        <w:rPr>
          <w:rFonts w:ascii="Verdana" w:eastAsia="Cambria" w:hAnsi="Verdana" w:cs="Cambria"/>
          <w:sz w:val="18"/>
          <w:szCs w:val="18"/>
          <w:lang w:val="en-US"/>
        </w:rPr>
        <w:t>est responsibility. C</w:t>
      </w:r>
      <w:r w:rsidR="00E0538D" w:rsidRPr="00A366BA">
        <w:rPr>
          <w:rFonts w:ascii="Verdana" w:eastAsia="Cambria" w:hAnsi="Verdana" w:cs="Cambria"/>
          <w:sz w:val="18"/>
          <w:szCs w:val="18"/>
          <w:lang w:val="en-US"/>
        </w:rPr>
        <w:t xml:space="preserve">ontravention </w:t>
      </w:r>
      <w:r w:rsidRPr="00A366BA">
        <w:rPr>
          <w:rFonts w:ascii="Verdana" w:eastAsia="Cambria" w:hAnsi="Verdana" w:cs="Cambria"/>
          <w:sz w:val="18"/>
          <w:szCs w:val="18"/>
          <w:lang w:val="en-US"/>
        </w:rPr>
        <w:t>of the foregoing shall be punishable under criminal law</w:t>
      </w:r>
      <w:r w:rsidR="00BC2C2C" w:rsidRPr="00A366BA">
        <w:rPr>
          <w:rFonts w:ascii="Verdana" w:eastAsia="Cambria" w:hAnsi="Verdana" w:cs="Cambria"/>
          <w:sz w:val="18"/>
          <w:szCs w:val="18"/>
          <w:lang w:val="en-US"/>
        </w:rPr>
        <w:t xml:space="preserve">. […] In </w:t>
      </w:r>
      <w:r w:rsidR="00E0538D" w:rsidRPr="00A366BA">
        <w:rPr>
          <w:rFonts w:ascii="Verdana" w:eastAsia="Cambria" w:hAnsi="Verdana" w:cs="Cambria"/>
          <w:sz w:val="18"/>
          <w:szCs w:val="18"/>
          <w:lang w:val="en-US"/>
        </w:rPr>
        <w:t>cases</w:t>
      </w:r>
      <w:r w:rsidR="00BC2C2C" w:rsidRPr="00A366BA">
        <w:rPr>
          <w:rFonts w:ascii="Verdana" w:eastAsia="Cambria" w:hAnsi="Verdana" w:cs="Cambria"/>
          <w:sz w:val="18"/>
          <w:szCs w:val="18"/>
          <w:lang w:val="en-US"/>
        </w:rPr>
        <w:t xml:space="preserve"> of </w:t>
      </w:r>
      <w:r w:rsidR="00F20497" w:rsidRPr="00A366BA">
        <w:rPr>
          <w:rFonts w:ascii="Verdana" w:eastAsia="Cambria" w:hAnsi="Verdana" w:cs="Cambria"/>
          <w:i/>
          <w:sz w:val="18"/>
          <w:szCs w:val="18"/>
          <w:lang w:val="en-US"/>
        </w:rPr>
        <w:t>flagrante</w:t>
      </w:r>
      <w:r w:rsidR="00BC2C2C" w:rsidRPr="00A366BA">
        <w:rPr>
          <w:rFonts w:ascii="Verdana" w:eastAsia="Cambria" w:hAnsi="Verdana" w:cs="Cambria"/>
          <w:i/>
          <w:sz w:val="18"/>
          <w:szCs w:val="18"/>
          <w:lang w:val="en-US"/>
        </w:rPr>
        <w:t xml:space="preserve"> delicto</w:t>
      </w:r>
      <w:r w:rsidR="00F20497" w:rsidRPr="00A366BA">
        <w:rPr>
          <w:rFonts w:ascii="Verdana" w:eastAsia="Cambria" w:hAnsi="Verdana" w:cs="Cambria"/>
          <w:sz w:val="18"/>
          <w:szCs w:val="18"/>
          <w:lang w:val="en-US"/>
        </w:rPr>
        <w:t>, any person</w:t>
      </w:r>
      <w:r w:rsidR="00E0538D" w:rsidRPr="00A366BA">
        <w:rPr>
          <w:rFonts w:ascii="Verdana" w:eastAsia="Cambria" w:hAnsi="Verdana" w:cs="Cambria"/>
          <w:sz w:val="18"/>
          <w:szCs w:val="18"/>
          <w:lang w:val="en-US"/>
        </w:rPr>
        <w:t xml:space="preserve"> </w:t>
      </w:r>
      <w:r w:rsidR="00F20497" w:rsidRPr="00A366BA">
        <w:rPr>
          <w:rFonts w:ascii="Verdana" w:eastAsia="Cambria" w:hAnsi="Verdana" w:cs="Cambria"/>
          <w:sz w:val="18"/>
          <w:szCs w:val="18"/>
          <w:lang w:val="en-US"/>
        </w:rPr>
        <w:t xml:space="preserve">may detain the </w:t>
      </w:r>
      <w:r w:rsidR="00BC2C2C" w:rsidRPr="00A366BA">
        <w:rPr>
          <w:rFonts w:ascii="Verdana" w:eastAsia="Cambria" w:hAnsi="Verdana" w:cs="Cambria"/>
          <w:sz w:val="18"/>
          <w:szCs w:val="18"/>
          <w:lang w:val="en-US"/>
        </w:rPr>
        <w:t>suspect,</w:t>
      </w:r>
      <w:r w:rsidR="00E0538D" w:rsidRPr="00A366BA">
        <w:rPr>
          <w:rFonts w:ascii="Verdana" w:eastAsia="Cambria" w:hAnsi="Verdana" w:cs="Cambria"/>
          <w:sz w:val="18"/>
          <w:szCs w:val="18"/>
          <w:lang w:val="en-US"/>
        </w:rPr>
        <w:t xml:space="preserve"> </w:t>
      </w:r>
      <w:r w:rsidR="003B0BBE" w:rsidRPr="00A366BA">
        <w:rPr>
          <w:rFonts w:ascii="Verdana" w:eastAsia="Cambria" w:hAnsi="Verdana" w:cs="Cambria"/>
          <w:sz w:val="18"/>
          <w:szCs w:val="18"/>
          <w:lang w:val="en-US"/>
        </w:rPr>
        <w:t xml:space="preserve">placing him </w:t>
      </w:r>
      <w:r w:rsidR="00BC2C2C" w:rsidRPr="00A366BA">
        <w:rPr>
          <w:rFonts w:ascii="Verdana" w:eastAsia="Cambria" w:hAnsi="Verdana" w:cs="Cambria"/>
          <w:sz w:val="18"/>
          <w:szCs w:val="18"/>
          <w:lang w:val="en-US"/>
        </w:rPr>
        <w:t xml:space="preserve">immediately </w:t>
      </w:r>
      <w:r w:rsidR="00E0538D" w:rsidRPr="00A366BA">
        <w:rPr>
          <w:rFonts w:ascii="Verdana" w:eastAsia="Cambria" w:hAnsi="Verdana" w:cs="Cambria"/>
          <w:sz w:val="18"/>
          <w:szCs w:val="18"/>
          <w:lang w:val="en-US"/>
        </w:rPr>
        <w:t>a</w:t>
      </w:r>
      <w:r w:rsidR="00BC2C2C" w:rsidRPr="00A366BA">
        <w:rPr>
          <w:rFonts w:ascii="Verdana" w:eastAsia="Cambria" w:hAnsi="Verdana" w:cs="Cambria"/>
          <w:sz w:val="18"/>
          <w:szCs w:val="18"/>
          <w:lang w:val="en-US"/>
        </w:rPr>
        <w:t>t the disposal</w:t>
      </w:r>
      <w:r w:rsidR="00E0538D" w:rsidRPr="00A366BA">
        <w:rPr>
          <w:rFonts w:ascii="Verdana" w:eastAsia="Cambria" w:hAnsi="Verdana" w:cs="Cambria"/>
          <w:sz w:val="18"/>
          <w:szCs w:val="18"/>
          <w:lang w:val="en-US"/>
        </w:rPr>
        <w:t xml:space="preserve"> of the </w:t>
      </w:r>
      <w:r w:rsidR="00954187" w:rsidRPr="00A366BA">
        <w:rPr>
          <w:rFonts w:ascii="Verdana" w:eastAsia="Cambria" w:hAnsi="Verdana" w:cs="Cambria"/>
          <w:sz w:val="18"/>
          <w:szCs w:val="18"/>
          <w:lang w:val="en-US"/>
        </w:rPr>
        <w:t xml:space="preserve">nearest </w:t>
      </w:r>
      <w:r w:rsidR="00E0538D" w:rsidRPr="00A366BA">
        <w:rPr>
          <w:rFonts w:ascii="Verdana" w:eastAsia="Cambria" w:hAnsi="Verdana" w:cs="Cambria"/>
          <w:sz w:val="18"/>
          <w:szCs w:val="18"/>
          <w:lang w:val="en-US"/>
        </w:rPr>
        <w:t>authority</w:t>
      </w:r>
      <w:r w:rsidR="00BC2C2C" w:rsidRPr="00A366BA">
        <w:rPr>
          <w:rFonts w:ascii="Verdana" w:eastAsia="Cambria" w:hAnsi="Verdana" w:cs="Cambria"/>
          <w:sz w:val="18"/>
          <w:szCs w:val="18"/>
          <w:lang w:val="en-US"/>
        </w:rPr>
        <w:t xml:space="preserve"> </w:t>
      </w:r>
      <w:r w:rsidR="00E0538D" w:rsidRPr="00A366BA">
        <w:rPr>
          <w:rFonts w:ascii="Verdana" w:eastAsia="Cambria" w:hAnsi="Verdana" w:cs="Cambria"/>
          <w:sz w:val="18"/>
          <w:szCs w:val="18"/>
          <w:lang w:val="en-US"/>
        </w:rPr>
        <w:t xml:space="preserve">and </w:t>
      </w:r>
      <w:r w:rsidR="00BC2C2C" w:rsidRPr="00A366BA">
        <w:rPr>
          <w:rFonts w:ascii="Verdana" w:eastAsia="Cambria" w:hAnsi="Verdana" w:cs="Cambria"/>
          <w:sz w:val="18"/>
          <w:szCs w:val="18"/>
          <w:lang w:val="en-US"/>
        </w:rPr>
        <w:t xml:space="preserve">the latter, </w:t>
      </w:r>
      <w:r w:rsidR="00E0538D" w:rsidRPr="00A366BA">
        <w:rPr>
          <w:rFonts w:ascii="Verdana" w:eastAsia="Cambria" w:hAnsi="Verdana" w:cs="Cambria"/>
          <w:sz w:val="18"/>
          <w:szCs w:val="18"/>
          <w:lang w:val="en-US"/>
        </w:rPr>
        <w:t>with the same pro</w:t>
      </w:r>
      <w:r w:rsidR="00954187" w:rsidRPr="00A366BA">
        <w:rPr>
          <w:rFonts w:ascii="Verdana" w:eastAsia="Cambria" w:hAnsi="Verdana" w:cs="Cambria"/>
          <w:sz w:val="18"/>
          <w:szCs w:val="18"/>
          <w:lang w:val="en-US"/>
        </w:rPr>
        <w:t>mptness</w:t>
      </w:r>
      <w:r w:rsidR="00E0538D" w:rsidRPr="00A366BA">
        <w:rPr>
          <w:rFonts w:ascii="Verdana" w:eastAsia="Cambria" w:hAnsi="Verdana" w:cs="Cambria"/>
          <w:sz w:val="18"/>
          <w:szCs w:val="18"/>
          <w:lang w:val="en-US"/>
        </w:rPr>
        <w:t xml:space="preserve">, </w:t>
      </w:r>
      <w:r w:rsidR="00BC2C2C" w:rsidRPr="00A366BA">
        <w:rPr>
          <w:rFonts w:ascii="Verdana" w:eastAsia="Cambria" w:hAnsi="Verdana" w:cs="Cambria"/>
          <w:sz w:val="18"/>
          <w:szCs w:val="18"/>
          <w:lang w:val="en-US"/>
        </w:rPr>
        <w:t xml:space="preserve">shall bring him before </w:t>
      </w:r>
      <w:r w:rsidR="00E0538D" w:rsidRPr="00A366BA">
        <w:rPr>
          <w:rFonts w:ascii="Verdana" w:eastAsia="Cambria" w:hAnsi="Verdana" w:cs="Cambria"/>
          <w:sz w:val="18"/>
          <w:szCs w:val="18"/>
          <w:lang w:val="en-US"/>
        </w:rPr>
        <w:t>the Public Prosecutor’s Office.</w:t>
      </w:r>
    </w:p>
    <w:p w14:paraId="121B297A"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Article 147 of the </w:t>
      </w:r>
      <w:r w:rsidR="00430A0F" w:rsidRPr="00A366BA">
        <w:rPr>
          <w:rFonts w:ascii="Verdana" w:eastAsia="Cambria" w:hAnsi="Verdana" w:cs="Cambria"/>
          <w:i w:val="0"/>
          <w:iCs/>
          <w:sz w:val="20"/>
          <w:szCs w:val="20"/>
          <w:lang w:val="en-US"/>
        </w:rPr>
        <w:t xml:space="preserve">2000 </w:t>
      </w:r>
      <w:r w:rsidRPr="00A366BA">
        <w:rPr>
          <w:rFonts w:ascii="Verdana" w:eastAsia="Cambria" w:hAnsi="Verdana" w:cs="Cambria"/>
          <w:i w:val="0"/>
          <w:iCs/>
          <w:sz w:val="20"/>
          <w:szCs w:val="20"/>
          <w:lang w:val="en-US"/>
        </w:rPr>
        <w:t xml:space="preserve">Criminal Procedure </w:t>
      </w:r>
      <w:r w:rsidR="00430A0F" w:rsidRPr="00A366BA">
        <w:rPr>
          <w:rFonts w:ascii="Verdana" w:eastAsia="Cambria" w:hAnsi="Verdana" w:cs="Cambria"/>
          <w:i w:val="0"/>
          <w:iCs/>
          <w:sz w:val="20"/>
          <w:szCs w:val="20"/>
          <w:lang w:val="en-US"/>
        </w:rPr>
        <w:t xml:space="preserve">Code </w:t>
      </w:r>
      <w:r w:rsidR="00624524" w:rsidRPr="00A366BA">
        <w:rPr>
          <w:rFonts w:ascii="Verdana" w:eastAsia="Cambria" w:hAnsi="Verdana" w:cs="Cambria"/>
          <w:i w:val="0"/>
          <w:iCs/>
          <w:sz w:val="20"/>
          <w:szCs w:val="20"/>
          <w:lang w:val="en-US"/>
        </w:rPr>
        <w:t>for the s</w:t>
      </w:r>
      <w:r w:rsidRPr="00A366BA">
        <w:rPr>
          <w:rFonts w:ascii="Verdana" w:eastAsia="Cambria" w:hAnsi="Verdana" w:cs="Cambria"/>
          <w:i w:val="0"/>
          <w:iCs/>
          <w:sz w:val="20"/>
          <w:szCs w:val="20"/>
          <w:lang w:val="en-US"/>
        </w:rPr>
        <w:t>tate of Mexico established that:</w:t>
      </w:r>
    </w:p>
    <w:p w14:paraId="3712DB8D" w14:textId="77777777" w:rsidR="00E0538D" w:rsidRPr="00A366BA" w:rsidRDefault="002936FC" w:rsidP="00E0538D">
      <w:pPr>
        <w:spacing w:before="120" w:after="120"/>
        <w:ind w:left="567" w:right="561"/>
        <w:jc w:val="both"/>
        <w:rPr>
          <w:rFonts w:ascii="Verdana" w:eastAsia="Cambria" w:hAnsi="Verdana" w:cs="Cambria"/>
          <w:iCs/>
          <w:sz w:val="18"/>
          <w:szCs w:val="18"/>
          <w:lang w:val="en-US"/>
        </w:rPr>
      </w:pPr>
      <w:r w:rsidRPr="00A366BA">
        <w:rPr>
          <w:rFonts w:ascii="Verdana" w:eastAsia="Cambria" w:hAnsi="Verdana" w:cs="Cambria"/>
          <w:iCs/>
          <w:sz w:val="18"/>
          <w:szCs w:val="18"/>
          <w:lang w:val="en-US"/>
        </w:rPr>
        <w:t xml:space="preserve"> [w</w:t>
      </w:r>
      <w:r w:rsidR="00E0538D" w:rsidRPr="00A366BA">
        <w:rPr>
          <w:rFonts w:ascii="Verdana" w:eastAsia="Cambria" w:hAnsi="Verdana" w:cs="Cambria"/>
          <w:iCs/>
          <w:sz w:val="18"/>
          <w:szCs w:val="18"/>
          <w:lang w:val="en-US"/>
        </w:rPr>
        <w:t>]</w:t>
      </w:r>
      <w:r w:rsidRPr="00A366BA">
        <w:rPr>
          <w:rFonts w:ascii="Verdana" w:eastAsia="Cambria" w:hAnsi="Verdana" w:cs="Cambria"/>
          <w:iCs/>
          <w:sz w:val="18"/>
          <w:szCs w:val="18"/>
          <w:lang w:val="en-US"/>
        </w:rPr>
        <w:t xml:space="preserve">hen </w:t>
      </w:r>
      <w:r w:rsidR="00E0538D" w:rsidRPr="00A366BA">
        <w:rPr>
          <w:rFonts w:ascii="Verdana" w:eastAsia="Cambria" w:hAnsi="Verdana" w:cs="Cambria"/>
          <w:iCs/>
          <w:sz w:val="18"/>
          <w:szCs w:val="18"/>
          <w:lang w:val="en-US"/>
        </w:rPr>
        <w:t xml:space="preserve">the requirements established in the Constitution of the </w:t>
      </w:r>
      <w:r w:rsidRPr="00A366BA">
        <w:rPr>
          <w:rFonts w:ascii="Verdana" w:eastAsia="Cambria" w:hAnsi="Verdana" w:cs="Cambria"/>
          <w:iCs/>
          <w:sz w:val="18"/>
          <w:szCs w:val="18"/>
          <w:lang w:val="en-US"/>
        </w:rPr>
        <w:t xml:space="preserve">United Mexican </w:t>
      </w:r>
      <w:r w:rsidR="00E0538D" w:rsidRPr="00A366BA">
        <w:rPr>
          <w:rFonts w:ascii="Verdana" w:eastAsia="Cambria" w:hAnsi="Verdana" w:cs="Cambria"/>
          <w:iCs/>
          <w:sz w:val="18"/>
          <w:szCs w:val="18"/>
          <w:lang w:val="en-US"/>
        </w:rPr>
        <w:t>States</w:t>
      </w:r>
      <w:r w:rsidRPr="00A366BA">
        <w:rPr>
          <w:rFonts w:ascii="Verdana" w:eastAsia="Cambria" w:hAnsi="Verdana" w:cs="Cambria"/>
          <w:iCs/>
          <w:sz w:val="18"/>
          <w:szCs w:val="18"/>
          <w:lang w:val="en-US"/>
        </w:rPr>
        <w:t xml:space="preserve"> are met, the </w:t>
      </w:r>
      <w:r w:rsidR="00430A0F" w:rsidRPr="00A366BA">
        <w:rPr>
          <w:rFonts w:ascii="Verdana" w:eastAsia="Cambria" w:hAnsi="Verdana" w:cs="Cambria"/>
          <w:iCs/>
          <w:sz w:val="18"/>
          <w:szCs w:val="18"/>
          <w:lang w:val="en-US"/>
        </w:rPr>
        <w:t xml:space="preserve">court </w:t>
      </w:r>
      <w:r w:rsidR="00F20497" w:rsidRPr="00A366BA">
        <w:rPr>
          <w:rFonts w:ascii="Verdana" w:eastAsia="Cambria" w:hAnsi="Verdana" w:cs="Cambria"/>
          <w:iCs/>
          <w:sz w:val="18"/>
          <w:szCs w:val="18"/>
          <w:lang w:val="en-US"/>
        </w:rPr>
        <w:t>shall</w:t>
      </w:r>
      <w:r w:rsidR="00E0538D" w:rsidRPr="00A366BA">
        <w:rPr>
          <w:rFonts w:ascii="Verdana" w:eastAsia="Cambria" w:hAnsi="Verdana" w:cs="Cambria"/>
          <w:iCs/>
          <w:sz w:val="18"/>
          <w:szCs w:val="18"/>
          <w:lang w:val="en-US"/>
        </w:rPr>
        <w:t xml:space="preserve"> </w:t>
      </w:r>
      <w:r w:rsidR="00561B3B" w:rsidRPr="00A366BA">
        <w:rPr>
          <w:rFonts w:ascii="Verdana" w:eastAsia="Cambria" w:hAnsi="Verdana" w:cs="Cambria"/>
          <w:iCs/>
          <w:sz w:val="18"/>
          <w:szCs w:val="18"/>
          <w:lang w:val="en-US"/>
        </w:rPr>
        <w:t>immediately</w:t>
      </w:r>
      <w:r w:rsidR="00E0538D" w:rsidRPr="00A366BA">
        <w:rPr>
          <w:rFonts w:ascii="Verdana" w:eastAsia="Cambria" w:hAnsi="Verdana" w:cs="Cambria"/>
          <w:iCs/>
          <w:sz w:val="18"/>
          <w:szCs w:val="18"/>
          <w:lang w:val="en-US"/>
        </w:rPr>
        <w:t xml:space="preserve"> </w:t>
      </w:r>
      <w:r w:rsidR="00F20497" w:rsidRPr="00A366BA">
        <w:rPr>
          <w:rFonts w:ascii="Verdana" w:eastAsia="Cambria" w:hAnsi="Verdana" w:cs="Cambria"/>
          <w:iCs/>
          <w:sz w:val="18"/>
          <w:szCs w:val="18"/>
          <w:lang w:val="en-US"/>
        </w:rPr>
        <w:t xml:space="preserve">issue </w:t>
      </w:r>
      <w:r w:rsidR="00E0538D" w:rsidRPr="00A366BA">
        <w:rPr>
          <w:rFonts w:ascii="Verdana" w:eastAsia="Cambria" w:hAnsi="Verdana" w:cs="Cambria"/>
          <w:iCs/>
          <w:sz w:val="18"/>
          <w:szCs w:val="18"/>
          <w:lang w:val="en-US"/>
        </w:rPr>
        <w:t xml:space="preserve">the </w:t>
      </w:r>
      <w:r w:rsidR="00BC2C2C" w:rsidRPr="00A366BA">
        <w:rPr>
          <w:rFonts w:ascii="Verdana" w:eastAsia="Cambria" w:hAnsi="Verdana" w:cs="Cambria"/>
          <w:iCs/>
          <w:sz w:val="18"/>
          <w:szCs w:val="18"/>
          <w:lang w:val="en-US"/>
        </w:rPr>
        <w:t xml:space="preserve">arrest warrant </w:t>
      </w:r>
      <w:r w:rsidR="008E5837" w:rsidRPr="00A366BA">
        <w:rPr>
          <w:rFonts w:ascii="Verdana" w:eastAsia="Cambria" w:hAnsi="Verdana" w:cs="Cambria"/>
          <w:iCs/>
          <w:sz w:val="18"/>
          <w:szCs w:val="18"/>
          <w:lang w:val="en-US"/>
        </w:rPr>
        <w:t xml:space="preserve">requested by </w:t>
      </w:r>
      <w:r w:rsidR="00E0538D" w:rsidRPr="00A366BA">
        <w:rPr>
          <w:rFonts w:ascii="Verdana" w:eastAsia="Cambria" w:hAnsi="Verdana" w:cs="Cambria"/>
          <w:iCs/>
          <w:sz w:val="18"/>
          <w:szCs w:val="18"/>
          <w:lang w:val="en-US"/>
        </w:rPr>
        <w:t>the Public Prosecutor’s Office</w:t>
      </w:r>
      <w:r w:rsidR="008E5837" w:rsidRPr="00A366BA">
        <w:rPr>
          <w:rFonts w:ascii="Verdana" w:eastAsia="Cambria" w:hAnsi="Verdana" w:cs="Cambria"/>
          <w:iCs/>
          <w:sz w:val="18"/>
          <w:szCs w:val="18"/>
          <w:lang w:val="en-US"/>
        </w:rPr>
        <w:t xml:space="preserve"> against the accused</w:t>
      </w:r>
      <w:r w:rsidR="00954187" w:rsidRPr="00A366BA">
        <w:rPr>
          <w:rFonts w:ascii="Verdana" w:eastAsia="Cambria" w:hAnsi="Verdana" w:cs="Cambria"/>
          <w:iCs/>
          <w:sz w:val="18"/>
          <w:szCs w:val="18"/>
          <w:lang w:val="en-US"/>
        </w:rPr>
        <w:t>.”</w:t>
      </w:r>
      <w:r w:rsidR="00E0538D" w:rsidRPr="00A366BA">
        <w:rPr>
          <w:rFonts w:ascii="Verdana" w:eastAsia="Cambria" w:hAnsi="Verdana" w:cs="Cambria"/>
          <w:iCs/>
          <w:sz w:val="18"/>
          <w:szCs w:val="18"/>
          <w:lang w:val="en-US"/>
        </w:rPr>
        <w:t xml:space="preserve"> </w:t>
      </w:r>
      <w:r w:rsidR="00080A36" w:rsidRPr="00A366BA">
        <w:rPr>
          <w:rFonts w:ascii="Verdana" w:eastAsia="Cambria" w:hAnsi="Verdana" w:cs="Cambria"/>
          <w:iCs/>
          <w:sz w:val="18"/>
          <w:szCs w:val="18"/>
          <w:lang w:val="en-US"/>
        </w:rPr>
        <w:t>In addition</w:t>
      </w:r>
      <w:r w:rsidR="00E0538D" w:rsidRPr="00A366BA">
        <w:rPr>
          <w:rFonts w:ascii="Verdana" w:eastAsia="Cambria" w:hAnsi="Verdana" w:cs="Cambria"/>
          <w:iCs/>
          <w:sz w:val="18"/>
          <w:szCs w:val="18"/>
          <w:lang w:val="en-US"/>
        </w:rPr>
        <w:t xml:space="preserve">, Article 142 of </w:t>
      </w:r>
      <w:r w:rsidR="008E5837" w:rsidRPr="00A366BA">
        <w:rPr>
          <w:rFonts w:ascii="Verdana" w:eastAsia="Cambria" w:hAnsi="Verdana" w:cs="Cambria"/>
          <w:iCs/>
          <w:sz w:val="18"/>
          <w:szCs w:val="18"/>
          <w:lang w:val="en-US"/>
        </w:rPr>
        <w:t xml:space="preserve">the </w:t>
      </w:r>
      <w:r w:rsidR="00BC2C2C" w:rsidRPr="00A366BA">
        <w:rPr>
          <w:rFonts w:ascii="Verdana" w:eastAsia="Cambria" w:hAnsi="Verdana" w:cs="Cambria"/>
          <w:iCs/>
          <w:sz w:val="18"/>
          <w:szCs w:val="18"/>
          <w:lang w:val="en-US"/>
        </w:rPr>
        <w:t xml:space="preserve">Code </w:t>
      </w:r>
      <w:r w:rsidR="00E0538D" w:rsidRPr="00A366BA">
        <w:rPr>
          <w:rFonts w:ascii="Verdana" w:eastAsia="Cambria" w:hAnsi="Verdana" w:cs="Cambria"/>
          <w:iCs/>
          <w:sz w:val="18"/>
          <w:szCs w:val="18"/>
          <w:lang w:val="en-US"/>
        </w:rPr>
        <w:t xml:space="preserve">refers to </w:t>
      </w:r>
      <w:r w:rsidR="00E0538D" w:rsidRPr="00A366BA">
        <w:rPr>
          <w:rFonts w:ascii="Verdana" w:eastAsia="Cambria" w:hAnsi="Verdana" w:cs="Cambria"/>
          <w:i/>
          <w:iCs/>
          <w:sz w:val="18"/>
          <w:szCs w:val="18"/>
          <w:lang w:val="en-US"/>
        </w:rPr>
        <w:t>flagra</w:t>
      </w:r>
      <w:r w:rsidR="00BC2C2C" w:rsidRPr="00A366BA">
        <w:rPr>
          <w:rFonts w:ascii="Verdana" w:eastAsia="Cambria" w:hAnsi="Verdana" w:cs="Cambria"/>
          <w:i/>
          <w:iCs/>
          <w:sz w:val="18"/>
          <w:szCs w:val="18"/>
          <w:lang w:val="en-US"/>
        </w:rPr>
        <w:t>nte delicto</w:t>
      </w:r>
      <w:r w:rsidR="00BC2C2C" w:rsidRPr="00A366BA">
        <w:rPr>
          <w:rFonts w:ascii="Verdana" w:eastAsia="Cambria" w:hAnsi="Verdana" w:cs="Cambria"/>
          <w:iCs/>
          <w:sz w:val="18"/>
          <w:szCs w:val="18"/>
          <w:lang w:val="en-US"/>
        </w:rPr>
        <w:t xml:space="preserve"> in the following terms: “</w:t>
      </w:r>
      <w:r w:rsidR="00BC2C2C" w:rsidRPr="00A366BA">
        <w:rPr>
          <w:rFonts w:ascii="Verdana" w:eastAsia="Cambria" w:hAnsi="Verdana" w:cs="Cambria"/>
          <w:i/>
          <w:iCs/>
          <w:sz w:val="18"/>
          <w:szCs w:val="18"/>
          <w:lang w:val="en-US"/>
        </w:rPr>
        <w:t>F</w:t>
      </w:r>
      <w:r w:rsidR="003B0BBE" w:rsidRPr="00A366BA">
        <w:rPr>
          <w:rFonts w:ascii="Verdana" w:eastAsia="Cambria" w:hAnsi="Verdana" w:cs="Cambria"/>
          <w:i/>
          <w:iCs/>
          <w:sz w:val="18"/>
          <w:szCs w:val="18"/>
          <w:lang w:val="en-US"/>
        </w:rPr>
        <w:t>lagran</w:t>
      </w:r>
      <w:r w:rsidR="00BC2C2C" w:rsidRPr="00A366BA">
        <w:rPr>
          <w:rFonts w:ascii="Verdana" w:eastAsia="Cambria" w:hAnsi="Verdana" w:cs="Cambria"/>
          <w:i/>
          <w:iCs/>
          <w:sz w:val="18"/>
          <w:szCs w:val="18"/>
          <w:lang w:val="en-US"/>
        </w:rPr>
        <w:t>te delicto</w:t>
      </w:r>
      <w:r w:rsidR="00BC2C2C" w:rsidRPr="00A366BA">
        <w:rPr>
          <w:rFonts w:ascii="Verdana" w:eastAsia="Cambria" w:hAnsi="Verdana" w:cs="Cambria"/>
          <w:iCs/>
          <w:sz w:val="18"/>
          <w:szCs w:val="18"/>
          <w:lang w:val="en-US"/>
        </w:rPr>
        <w:t xml:space="preserve"> exists </w:t>
      </w:r>
      <w:r w:rsidR="003B0BBE" w:rsidRPr="00A366BA">
        <w:rPr>
          <w:rFonts w:ascii="Verdana" w:eastAsia="Cambria" w:hAnsi="Verdana" w:cs="Cambria"/>
          <w:iCs/>
          <w:sz w:val="18"/>
          <w:szCs w:val="18"/>
          <w:lang w:val="en-US"/>
        </w:rPr>
        <w:t>when the person</w:t>
      </w:r>
      <w:r w:rsidR="00E0538D" w:rsidRPr="00A366BA">
        <w:rPr>
          <w:rFonts w:ascii="Verdana" w:eastAsia="Cambria" w:hAnsi="Verdana" w:cs="Cambria"/>
          <w:iCs/>
          <w:sz w:val="18"/>
          <w:szCs w:val="18"/>
          <w:lang w:val="en-US"/>
        </w:rPr>
        <w:t xml:space="preserve"> is det</w:t>
      </w:r>
      <w:r w:rsidR="00F20497" w:rsidRPr="00A366BA">
        <w:rPr>
          <w:rFonts w:ascii="Verdana" w:eastAsia="Cambria" w:hAnsi="Verdana" w:cs="Cambria"/>
          <w:iCs/>
          <w:sz w:val="18"/>
          <w:szCs w:val="18"/>
          <w:lang w:val="en-US"/>
        </w:rPr>
        <w:t xml:space="preserve">ained at </w:t>
      </w:r>
      <w:r w:rsidR="00E0538D" w:rsidRPr="00A366BA">
        <w:rPr>
          <w:rFonts w:ascii="Verdana" w:eastAsia="Cambria" w:hAnsi="Verdana" w:cs="Cambria"/>
          <w:iCs/>
          <w:sz w:val="18"/>
          <w:szCs w:val="18"/>
          <w:lang w:val="en-US"/>
        </w:rPr>
        <w:t xml:space="preserve">the moment of </w:t>
      </w:r>
      <w:r w:rsidR="006D7A8E" w:rsidRPr="00A366BA">
        <w:rPr>
          <w:rFonts w:ascii="Verdana" w:eastAsia="Cambria" w:hAnsi="Verdana" w:cs="Cambria"/>
          <w:iCs/>
          <w:sz w:val="18"/>
          <w:szCs w:val="18"/>
          <w:lang w:val="en-US"/>
        </w:rPr>
        <w:t xml:space="preserve">committing the </w:t>
      </w:r>
      <w:r w:rsidR="00624524" w:rsidRPr="00A366BA">
        <w:rPr>
          <w:rFonts w:ascii="Verdana" w:eastAsia="Cambria" w:hAnsi="Verdana" w:cs="Cambria"/>
          <w:iCs/>
          <w:sz w:val="18"/>
          <w:szCs w:val="18"/>
          <w:lang w:val="en-US"/>
        </w:rPr>
        <w:t>offense</w:t>
      </w:r>
      <w:r w:rsidR="00B53851" w:rsidRPr="00A366BA">
        <w:rPr>
          <w:rFonts w:ascii="Verdana" w:eastAsia="Cambria" w:hAnsi="Verdana" w:cs="Cambria"/>
          <w:iCs/>
          <w:sz w:val="18"/>
          <w:szCs w:val="18"/>
          <w:lang w:val="en-US"/>
        </w:rPr>
        <w:t>, or</w:t>
      </w:r>
      <w:r w:rsidR="00E0538D" w:rsidRPr="00A366BA">
        <w:rPr>
          <w:rFonts w:ascii="Verdana" w:eastAsia="Cambria" w:hAnsi="Verdana" w:cs="Cambria"/>
          <w:iCs/>
          <w:sz w:val="18"/>
          <w:szCs w:val="18"/>
          <w:lang w:val="en-US"/>
        </w:rPr>
        <w:t xml:space="preserve"> when th</w:t>
      </w:r>
      <w:r w:rsidR="00F20497" w:rsidRPr="00A366BA">
        <w:rPr>
          <w:rFonts w:ascii="Verdana" w:eastAsia="Cambria" w:hAnsi="Verdana" w:cs="Cambria"/>
          <w:iCs/>
          <w:sz w:val="18"/>
          <w:szCs w:val="18"/>
          <w:lang w:val="en-US"/>
        </w:rPr>
        <w:t xml:space="preserve">e </w:t>
      </w:r>
      <w:r w:rsidR="00BC2C2C" w:rsidRPr="00A366BA">
        <w:rPr>
          <w:rFonts w:ascii="Verdana" w:eastAsia="Cambria" w:hAnsi="Verdana" w:cs="Cambria"/>
          <w:iCs/>
          <w:sz w:val="18"/>
          <w:szCs w:val="18"/>
          <w:lang w:val="en-US"/>
        </w:rPr>
        <w:t xml:space="preserve">suspect </w:t>
      </w:r>
      <w:r w:rsidR="00F20497" w:rsidRPr="00A366BA">
        <w:rPr>
          <w:rFonts w:ascii="Verdana" w:eastAsia="Cambria" w:hAnsi="Verdana" w:cs="Cambria"/>
          <w:iCs/>
          <w:sz w:val="18"/>
          <w:szCs w:val="18"/>
          <w:lang w:val="en-US"/>
        </w:rPr>
        <w:t xml:space="preserve">is pursued </w:t>
      </w:r>
      <w:r w:rsidR="00BC2C2C" w:rsidRPr="00A366BA">
        <w:rPr>
          <w:rFonts w:ascii="Verdana" w:eastAsia="Cambria" w:hAnsi="Verdana" w:cs="Cambria"/>
          <w:iCs/>
          <w:sz w:val="18"/>
          <w:szCs w:val="18"/>
          <w:lang w:val="en-US"/>
        </w:rPr>
        <w:t>substantively</w:t>
      </w:r>
      <w:r w:rsidR="00F20497" w:rsidRPr="00A366BA">
        <w:rPr>
          <w:rFonts w:ascii="Verdana" w:eastAsia="Cambria" w:hAnsi="Verdana" w:cs="Cambria"/>
          <w:iCs/>
          <w:sz w:val="18"/>
          <w:szCs w:val="18"/>
          <w:lang w:val="en-US"/>
        </w:rPr>
        <w:t>, uninterru</w:t>
      </w:r>
      <w:r w:rsidR="00E0538D" w:rsidRPr="00A366BA">
        <w:rPr>
          <w:rFonts w:ascii="Verdana" w:eastAsia="Cambria" w:hAnsi="Verdana" w:cs="Cambria"/>
          <w:iCs/>
          <w:sz w:val="18"/>
          <w:szCs w:val="18"/>
          <w:lang w:val="en-US"/>
        </w:rPr>
        <w:t>p</w:t>
      </w:r>
      <w:r w:rsidR="00F20497" w:rsidRPr="00A366BA">
        <w:rPr>
          <w:rFonts w:ascii="Verdana" w:eastAsia="Cambria" w:hAnsi="Verdana" w:cs="Cambria"/>
          <w:iCs/>
          <w:sz w:val="18"/>
          <w:szCs w:val="18"/>
          <w:lang w:val="en-US"/>
        </w:rPr>
        <w:t>ted</w:t>
      </w:r>
      <w:r w:rsidR="00BC2C2C" w:rsidRPr="00A366BA">
        <w:rPr>
          <w:rFonts w:ascii="Verdana" w:eastAsia="Cambria" w:hAnsi="Verdana" w:cs="Cambria"/>
          <w:iCs/>
          <w:sz w:val="18"/>
          <w:szCs w:val="18"/>
          <w:lang w:val="en-US"/>
        </w:rPr>
        <w:t>ly</w:t>
      </w:r>
      <w:r w:rsidR="00F20497" w:rsidRPr="00A366BA">
        <w:rPr>
          <w:rFonts w:ascii="Verdana" w:eastAsia="Cambria" w:hAnsi="Verdana" w:cs="Cambria"/>
          <w:iCs/>
          <w:sz w:val="18"/>
          <w:szCs w:val="18"/>
          <w:lang w:val="en-US"/>
        </w:rPr>
        <w:t xml:space="preserve"> </w:t>
      </w:r>
      <w:r w:rsidR="00E0538D" w:rsidRPr="00A366BA">
        <w:rPr>
          <w:rFonts w:ascii="Verdana" w:eastAsia="Cambria" w:hAnsi="Verdana" w:cs="Cambria"/>
          <w:iCs/>
          <w:sz w:val="18"/>
          <w:szCs w:val="18"/>
          <w:lang w:val="en-US"/>
        </w:rPr>
        <w:t xml:space="preserve">and immediately after </w:t>
      </w:r>
      <w:r w:rsidR="00080A36" w:rsidRPr="00A366BA">
        <w:rPr>
          <w:rFonts w:ascii="Verdana" w:eastAsia="Cambria" w:hAnsi="Verdana" w:cs="Cambria"/>
          <w:iCs/>
          <w:sz w:val="18"/>
          <w:szCs w:val="18"/>
          <w:lang w:val="en-US"/>
        </w:rPr>
        <w:t>committing it</w:t>
      </w:r>
      <w:r w:rsidR="00E0538D" w:rsidRPr="00A366BA">
        <w:rPr>
          <w:rFonts w:ascii="Verdana" w:eastAsia="Cambria" w:hAnsi="Verdana" w:cs="Cambria"/>
          <w:iCs/>
          <w:sz w:val="18"/>
          <w:szCs w:val="18"/>
          <w:lang w:val="en-US"/>
        </w:rPr>
        <w:t>. […]</w:t>
      </w:r>
      <w:r w:rsidR="00B53851" w:rsidRPr="00A366BA">
        <w:rPr>
          <w:rFonts w:ascii="Verdana" w:eastAsia="Cambria" w:hAnsi="Verdana" w:cs="Cambria"/>
          <w:iCs/>
          <w:sz w:val="18"/>
          <w:szCs w:val="18"/>
          <w:lang w:val="en-US"/>
        </w:rPr>
        <w:t xml:space="preserve"> </w:t>
      </w:r>
      <w:r w:rsidR="00B53851" w:rsidRPr="00A366BA">
        <w:rPr>
          <w:rFonts w:ascii="Verdana" w:eastAsia="Cambria" w:hAnsi="Verdana" w:cs="Cambria"/>
          <w:i/>
          <w:sz w:val="18"/>
          <w:szCs w:val="18"/>
          <w:lang w:val="en-US"/>
        </w:rPr>
        <w:t>Flagrante delicto</w:t>
      </w:r>
      <w:r w:rsidR="00B53851" w:rsidRPr="00A366BA">
        <w:rPr>
          <w:rFonts w:ascii="Verdana" w:eastAsia="Cambria" w:hAnsi="Verdana" w:cs="Cambria"/>
          <w:sz w:val="18"/>
          <w:szCs w:val="18"/>
          <w:lang w:val="en-US"/>
        </w:rPr>
        <w:t xml:space="preserve"> is considered to exist when the person is identified as responsible by the victim, an eyewitness of the facts, or by w</w:t>
      </w:r>
      <w:r w:rsidR="00124C2D" w:rsidRPr="00A366BA">
        <w:rPr>
          <w:rFonts w:ascii="Verdana" w:eastAsia="Cambria" w:hAnsi="Verdana" w:cs="Cambria"/>
          <w:sz w:val="18"/>
          <w:szCs w:val="18"/>
          <w:lang w:val="en-US"/>
        </w:rPr>
        <w:t>hoever participated with him</w:t>
      </w:r>
      <w:r w:rsidR="00B53851" w:rsidRPr="00A366BA">
        <w:rPr>
          <w:rFonts w:ascii="Verdana" w:eastAsia="Cambria" w:hAnsi="Verdana" w:cs="Cambria"/>
          <w:sz w:val="18"/>
          <w:szCs w:val="18"/>
          <w:lang w:val="en-US"/>
        </w:rPr>
        <w:t xml:space="preserve"> in the commission of the </w:t>
      </w:r>
      <w:r w:rsidR="00624524" w:rsidRPr="00A366BA">
        <w:rPr>
          <w:rFonts w:ascii="Verdana" w:eastAsia="Cambria" w:hAnsi="Verdana" w:cs="Cambria"/>
          <w:sz w:val="18"/>
          <w:szCs w:val="18"/>
          <w:lang w:val="en-US"/>
        </w:rPr>
        <w:t>offense</w:t>
      </w:r>
      <w:r w:rsidR="00B53851" w:rsidRPr="00A366BA">
        <w:rPr>
          <w:rFonts w:ascii="Verdana" w:eastAsia="Cambria" w:hAnsi="Verdana" w:cs="Cambria"/>
          <w:sz w:val="18"/>
          <w:szCs w:val="18"/>
          <w:lang w:val="en-US"/>
        </w:rPr>
        <w:t xml:space="preserve">; or when the object, instrument or product </w:t>
      </w:r>
      <w:r w:rsidR="00124C2D" w:rsidRPr="00A366BA">
        <w:rPr>
          <w:rFonts w:ascii="Verdana" w:eastAsia="Cambria" w:hAnsi="Verdana" w:cs="Cambria"/>
          <w:sz w:val="18"/>
          <w:szCs w:val="18"/>
          <w:lang w:val="en-US"/>
        </w:rPr>
        <w:t>of the crime is found in his</w:t>
      </w:r>
      <w:r w:rsidR="00B53851" w:rsidRPr="00A366BA">
        <w:rPr>
          <w:rFonts w:ascii="Verdana" w:eastAsia="Cambria" w:hAnsi="Verdana" w:cs="Cambria"/>
          <w:sz w:val="18"/>
          <w:szCs w:val="18"/>
          <w:lang w:val="en-US"/>
        </w:rPr>
        <w:t xml:space="preserve"> possession; or when there are signs or indicia that lead to a wel</w:t>
      </w:r>
      <w:r w:rsidR="00124C2D" w:rsidRPr="00A366BA">
        <w:rPr>
          <w:rFonts w:ascii="Verdana" w:eastAsia="Cambria" w:hAnsi="Verdana" w:cs="Cambria"/>
          <w:sz w:val="18"/>
          <w:szCs w:val="18"/>
          <w:lang w:val="en-US"/>
        </w:rPr>
        <w:t>l-founded presumption of his</w:t>
      </w:r>
      <w:r w:rsidR="00B53851" w:rsidRPr="00A366BA">
        <w:rPr>
          <w:rFonts w:ascii="Verdana" w:eastAsia="Cambria" w:hAnsi="Verdana" w:cs="Cambria"/>
          <w:sz w:val="18"/>
          <w:szCs w:val="18"/>
          <w:lang w:val="en-US"/>
        </w:rPr>
        <w:t xml:space="preserve"> participation in the crime; provided that it </w:t>
      </w:r>
      <w:r w:rsidR="00624524" w:rsidRPr="00A366BA">
        <w:rPr>
          <w:rFonts w:ascii="Verdana" w:eastAsia="Cambria" w:hAnsi="Verdana" w:cs="Cambria"/>
          <w:sz w:val="18"/>
          <w:szCs w:val="18"/>
          <w:lang w:val="en-US"/>
        </w:rPr>
        <w:t xml:space="preserve">may </w:t>
      </w:r>
      <w:r w:rsidR="00B53851" w:rsidRPr="00A366BA">
        <w:rPr>
          <w:rFonts w:ascii="Verdana" w:eastAsia="Cambria" w:hAnsi="Verdana" w:cs="Cambria"/>
          <w:sz w:val="18"/>
          <w:szCs w:val="18"/>
          <w:lang w:val="en-US"/>
        </w:rPr>
        <w:t>constitute a serious crime, and that a period of seventy-two hours has not elapsed from the time of the commission of the probable offense</w:t>
      </w:r>
      <w:r w:rsidR="00E0538D" w:rsidRPr="00A366BA">
        <w:rPr>
          <w:rFonts w:ascii="Verdana" w:eastAsia="Cambria" w:hAnsi="Verdana" w:cs="Cambria"/>
          <w:iCs/>
          <w:sz w:val="18"/>
          <w:szCs w:val="18"/>
          <w:lang w:val="en-US"/>
        </w:rPr>
        <w:t xml:space="preserve">. </w:t>
      </w:r>
    </w:p>
    <w:p w14:paraId="697D8CD5" w14:textId="77777777" w:rsidR="00E0538D" w:rsidRPr="00A366BA" w:rsidRDefault="00F20497"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Article 143 of the </w:t>
      </w:r>
      <w:r w:rsidR="00B53851" w:rsidRPr="00A366BA">
        <w:rPr>
          <w:rFonts w:ascii="Verdana" w:eastAsia="Cambria" w:hAnsi="Verdana" w:cs="Cambria"/>
          <w:i w:val="0"/>
          <w:iCs/>
          <w:sz w:val="20"/>
          <w:szCs w:val="20"/>
          <w:lang w:val="en-US"/>
        </w:rPr>
        <w:t xml:space="preserve">2000 Code of </w:t>
      </w:r>
      <w:r w:rsidR="00E0538D" w:rsidRPr="00A366BA">
        <w:rPr>
          <w:rFonts w:ascii="Verdana" w:eastAsia="Cambria" w:hAnsi="Verdana" w:cs="Cambria"/>
          <w:i w:val="0"/>
          <w:iCs/>
          <w:sz w:val="20"/>
          <w:szCs w:val="20"/>
          <w:lang w:val="en-US"/>
        </w:rPr>
        <w:t xml:space="preserve">Criminal Procedure </w:t>
      </w:r>
      <w:r w:rsidR="00624524" w:rsidRPr="00A366BA">
        <w:rPr>
          <w:rFonts w:ascii="Verdana" w:eastAsia="Cambria" w:hAnsi="Verdana" w:cs="Cambria"/>
          <w:i w:val="0"/>
          <w:iCs/>
          <w:sz w:val="20"/>
          <w:szCs w:val="20"/>
          <w:lang w:val="en-US"/>
        </w:rPr>
        <w:t>for the s</w:t>
      </w:r>
      <w:r w:rsidR="00E0538D" w:rsidRPr="00A366BA">
        <w:rPr>
          <w:rFonts w:ascii="Verdana" w:eastAsia="Cambria" w:hAnsi="Verdana" w:cs="Cambria"/>
          <w:i w:val="0"/>
          <w:iCs/>
          <w:sz w:val="20"/>
          <w:szCs w:val="20"/>
          <w:lang w:val="en-US"/>
        </w:rPr>
        <w:t>tate of Mexico established that:</w:t>
      </w:r>
    </w:p>
    <w:p w14:paraId="1090B4B4" w14:textId="77777777" w:rsidR="00E0538D" w:rsidRPr="00A366BA" w:rsidRDefault="00954187" w:rsidP="00E0538D">
      <w:pPr>
        <w:spacing w:before="120" w:after="120"/>
        <w:ind w:left="567" w:right="561"/>
        <w:jc w:val="both"/>
        <w:rPr>
          <w:rFonts w:ascii="Verdana" w:eastAsia="Cambria" w:hAnsi="Verdana" w:cs="Cambria"/>
          <w:iCs/>
          <w:sz w:val="18"/>
          <w:szCs w:val="18"/>
          <w:lang w:val="en-US"/>
        </w:rPr>
      </w:pPr>
      <w:r w:rsidRPr="00A366BA">
        <w:rPr>
          <w:rFonts w:ascii="Verdana" w:eastAsia="Cambria" w:hAnsi="Verdana" w:cs="Cambria"/>
          <w:iCs/>
          <w:sz w:val="18"/>
          <w:szCs w:val="18"/>
          <w:lang w:val="en-US"/>
        </w:rPr>
        <w:lastRenderedPageBreak/>
        <w:t>T</w:t>
      </w:r>
      <w:r w:rsidR="00BE64D9" w:rsidRPr="00A366BA">
        <w:rPr>
          <w:rFonts w:ascii="Verdana" w:eastAsia="Cambria" w:hAnsi="Verdana" w:cs="Cambria"/>
          <w:iCs/>
          <w:sz w:val="18"/>
          <w:szCs w:val="18"/>
          <w:lang w:val="en-US"/>
        </w:rPr>
        <w:t>he</w:t>
      </w:r>
      <w:r w:rsidR="00E0538D" w:rsidRPr="00A366BA">
        <w:rPr>
          <w:rFonts w:ascii="Verdana" w:eastAsia="Cambria" w:hAnsi="Verdana" w:cs="Cambria"/>
          <w:iCs/>
          <w:sz w:val="18"/>
          <w:szCs w:val="18"/>
          <w:lang w:val="en-US"/>
        </w:rPr>
        <w:t xml:space="preserve"> Public Prosecutor’s Office </w:t>
      </w:r>
      <w:r w:rsidR="008E5837" w:rsidRPr="00A366BA">
        <w:rPr>
          <w:rFonts w:ascii="Verdana" w:eastAsia="Cambria" w:hAnsi="Verdana" w:cs="Cambria"/>
          <w:iCs/>
          <w:sz w:val="18"/>
          <w:szCs w:val="18"/>
          <w:lang w:val="en-US"/>
        </w:rPr>
        <w:t xml:space="preserve">will </w:t>
      </w:r>
      <w:r w:rsidR="00124C2D" w:rsidRPr="00A366BA">
        <w:rPr>
          <w:rFonts w:ascii="Verdana" w:eastAsia="Cambria" w:hAnsi="Verdana" w:cs="Cambria"/>
          <w:iCs/>
          <w:sz w:val="18"/>
          <w:szCs w:val="18"/>
          <w:lang w:val="en-US"/>
        </w:rPr>
        <w:t xml:space="preserve">order an </w:t>
      </w:r>
      <w:r w:rsidR="00B53851" w:rsidRPr="00A366BA">
        <w:rPr>
          <w:rFonts w:ascii="Verdana" w:eastAsia="Cambria" w:hAnsi="Verdana" w:cs="Cambria"/>
          <w:iCs/>
          <w:sz w:val="18"/>
          <w:szCs w:val="18"/>
          <w:lang w:val="en-US"/>
        </w:rPr>
        <w:t>arrest in an urgent case</w:t>
      </w:r>
      <w:r w:rsidR="00E0538D" w:rsidRPr="00A366BA">
        <w:rPr>
          <w:rFonts w:ascii="Verdana" w:eastAsia="Cambria" w:hAnsi="Verdana" w:cs="Cambria"/>
          <w:iCs/>
          <w:sz w:val="18"/>
          <w:szCs w:val="18"/>
          <w:lang w:val="en-US"/>
        </w:rPr>
        <w:t xml:space="preserve">, </w:t>
      </w:r>
      <w:r w:rsidR="00BE64D9" w:rsidRPr="00A366BA">
        <w:rPr>
          <w:rFonts w:ascii="Verdana" w:eastAsia="Cambria" w:hAnsi="Verdana" w:cs="Cambria"/>
          <w:iCs/>
          <w:sz w:val="18"/>
          <w:szCs w:val="18"/>
          <w:lang w:val="en-US"/>
        </w:rPr>
        <w:t>in writing</w:t>
      </w:r>
      <w:r w:rsidR="00E0538D" w:rsidRPr="00A366BA">
        <w:rPr>
          <w:rFonts w:ascii="Verdana" w:eastAsia="Cambria" w:hAnsi="Verdana" w:cs="Cambria"/>
          <w:iCs/>
          <w:sz w:val="18"/>
          <w:szCs w:val="18"/>
          <w:lang w:val="en-US"/>
        </w:rPr>
        <w:t xml:space="preserve">, </w:t>
      </w:r>
      <w:r w:rsidR="00B53851" w:rsidRPr="00A366BA">
        <w:rPr>
          <w:rFonts w:ascii="Verdana" w:eastAsia="Cambria" w:hAnsi="Verdana" w:cs="Cambria"/>
          <w:iCs/>
          <w:sz w:val="18"/>
          <w:szCs w:val="18"/>
          <w:lang w:val="en-US"/>
        </w:rPr>
        <w:t xml:space="preserve">stating the grounds and </w:t>
      </w:r>
      <w:r w:rsidR="00556549" w:rsidRPr="00A366BA">
        <w:rPr>
          <w:rFonts w:ascii="Verdana" w:eastAsia="Cambria" w:hAnsi="Verdana" w:cs="Cambria"/>
          <w:iCs/>
          <w:sz w:val="18"/>
          <w:szCs w:val="18"/>
          <w:lang w:val="en-US"/>
        </w:rPr>
        <w:t xml:space="preserve">presenting </w:t>
      </w:r>
      <w:r w:rsidR="00B53851" w:rsidRPr="00A366BA">
        <w:rPr>
          <w:rFonts w:ascii="Verdana" w:eastAsia="Cambria" w:hAnsi="Verdana" w:cs="Cambria"/>
          <w:iCs/>
          <w:sz w:val="18"/>
          <w:szCs w:val="18"/>
          <w:lang w:val="en-US"/>
        </w:rPr>
        <w:t xml:space="preserve">the evidence </w:t>
      </w:r>
      <w:r w:rsidR="00E0538D" w:rsidRPr="00A366BA">
        <w:rPr>
          <w:rFonts w:ascii="Verdana" w:eastAsia="Cambria" w:hAnsi="Verdana" w:cs="Cambria"/>
          <w:iCs/>
          <w:sz w:val="18"/>
          <w:szCs w:val="18"/>
          <w:lang w:val="en-US"/>
        </w:rPr>
        <w:t xml:space="preserve">that </w:t>
      </w:r>
      <w:r w:rsidR="008E5837" w:rsidRPr="00A366BA">
        <w:rPr>
          <w:rFonts w:ascii="Verdana" w:eastAsia="Cambria" w:hAnsi="Verdana" w:cs="Cambria"/>
          <w:iCs/>
          <w:sz w:val="18"/>
          <w:szCs w:val="18"/>
          <w:lang w:val="en-US"/>
        </w:rPr>
        <w:t xml:space="preserve">meets </w:t>
      </w:r>
      <w:r w:rsidR="00E0538D" w:rsidRPr="00A366BA">
        <w:rPr>
          <w:rFonts w:ascii="Verdana" w:eastAsia="Cambria" w:hAnsi="Verdana" w:cs="Cambria"/>
          <w:iCs/>
          <w:sz w:val="18"/>
          <w:szCs w:val="18"/>
          <w:lang w:val="en-US"/>
        </w:rPr>
        <w:t xml:space="preserve">the requirements mentioned in the </w:t>
      </w:r>
      <w:r w:rsidR="00BE64D9" w:rsidRPr="00A366BA">
        <w:rPr>
          <w:rFonts w:ascii="Verdana" w:eastAsia="Cambria" w:hAnsi="Verdana" w:cs="Cambria"/>
          <w:iCs/>
          <w:sz w:val="18"/>
          <w:szCs w:val="18"/>
          <w:lang w:val="en-US"/>
        </w:rPr>
        <w:t>preceding paragraphs</w:t>
      </w:r>
      <w:r w:rsidR="00E0538D" w:rsidRPr="00A366BA">
        <w:rPr>
          <w:rFonts w:ascii="Verdana" w:eastAsia="Cambria" w:hAnsi="Verdana" w:cs="Cambria"/>
          <w:iCs/>
          <w:sz w:val="18"/>
          <w:szCs w:val="18"/>
          <w:lang w:val="en-US"/>
        </w:rPr>
        <w:t>. In this case, the Public Prosecutor’s Office</w:t>
      </w:r>
      <w:r w:rsidR="00BE64D9" w:rsidRPr="00A366BA">
        <w:rPr>
          <w:rFonts w:ascii="Verdana" w:eastAsia="Cambria" w:hAnsi="Verdana" w:cs="Cambria"/>
          <w:iCs/>
          <w:sz w:val="18"/>
          <w:szCs w:val="18"/>
          <w:lang w:val="en-US"/>
        </w:rPr>
        <w:t xml:space="preserve"> </w:t>
      </w:r>
      <w:r w:rsidR="006D7A8E" w:rsidRPr="00A366BA">
        <w:rPr>
          <w:rFonts w:ascii="Verdana" w:eastAsia="Cambria" w:hAnsi="Verdana" w:cs="Cambria"/>
          <w:iCs/>
          <w:sz w:val="18"/>
          <w:szCs w:val="18"/>
          <w:lang w:val="en-US"/>
        </w:rPr>
        <w:t xml:space="preserve">must have </w:t>
      </w:r>
      <w:r w:rsidR="00BE64D9" w:rsidRPr="00A366BA">
        <w:rPr>
          <w:rFonts w:ascii="Verdana" w:eastAsia="Cambria" w:hAnsi="Verdana" w:cs="Cambria"/>
          <w:iCs/>
          <w:sz w:val="18"/>
          <w:szCs w:val="18"/>
          <w:lang w:val="en-US"/>
        </w:rPr>
        <w:t>proven</w:t>
      </w:r>
      <w:r w:rsidR="00E0538D" w:rsidRPr="00A366BA">
        <w:rPr>
          <w:rFonts w:ascii="Verdana" w:eastAsia="Cambria" w:hAnsi="Verdana" w:cs="Cambria"/>
          <w:iCs/>
          <w:sz w:val="18"/>
          <w:szCs w:val="18"/>
          <w:lang w:val="en-US"/>
        </w:rPr>
        <w:t xml:space="preserve"> the </w:t>
      </w:r>
      <w:r w:rsidR="00556549" w:rsidRPr="00A366BA">
        <w:rPr>
          <w:rFonts w:ascii="Verdana" w:eastAsia="Cambria" w:hAnsi="Verdana" w:cs="Cambria"/>
          <w:i/>
          <w:iCs/>
          <w:sz w:val="18"/>
          <w:szCs w:val="18"/>
          <w:lang w:val="en-US"/>
        </w:rPr>
        <w:t>corpus delicti</w:t>
      </w:r>
      <w:r w:rsidR="00556549" w:rsidRPr="00A366BA">
        <w:rPr>
          <w:rFonts w:ascii="Verdana" w:eastAsia="Cambria" w:hAnsi="Verdana" w:cs="Cambria"/>
          <w:iCs/>
          <w:sz w:val="18"/>
          <w:szCs w:val="18"/>
          <w:lang w:val="en-US"/>
        </w:rPr>
        <w:t xml:space="preserve"> </w:t>
      </w:r>
      <w:r w:rsidR="00E0538D" w:rsidRPr="00A366BA">
        <w:rPr>
          <w:rFonts w:ascii="Verdana" w:eastAsia="Cambria" w:hAnsi="Verdana" w:cs="Cambria"/>
          <w:iCs/>
          <w:sz w:val="18"/>
          <w:szCs w:val="18"/>
          <w:lang w:val="en-US"/>
        </w:rPr>
        <w:t>and the probable responsibility of the accused.</w:t>
      </w:r>
    </w:p>
    <w:p w14:paraId="1A711165" w14:textId="77777777" w:rsidR="00E0538D" w:rsidRPr="00A366BA" w:rsidRDefault="00E0538D" w:rsidP="00E0538D">
      <w:pPr>
        <w:pStyle w:val="Ttulo2"/>
        <w:numPr>
          <w:ilvl w:val="0"/>
          <w:numId w:val="8"/>
        </w:numPr>
        <w:spacing w:before="240" w:after="240"/>
        <w:ind w:left="714" w:hanging="357"/>
        <w:jc w:val="both"/>
        <w:rPr>
          <w:rFonts w:ascii="Verdana" w:hAnsi="Verdana"/>
          <w:i/>
          <w:color w:val="auto"/>
          <w:sz w:val="20"/>
          <w:szCs w:val="20"/>
          <w:lang w:val="en-US"/>
        </w:rPr>
      </w:pPr>
      <w:bookmarkStart w:id="67" w:name="_Toc138091331"/>
      <w:r w:rsidRPr="00A366BA">
        <w:rPr>
          <w:rFonts w:ascii="Verdana" w:hAnsi="Verdana"/>
          <w:i/>
          <w:color w:val="auto"/>
          <w:sz w:val="20"/>
          <w:szCs w:val="20"/>
          <w:lang w:val="en-US"/>
        </w:rPr>
        <w:t>Regarding Daniel García Rodríguez and Reyes Alpízar Ortiz</w:t>
      </w:r>
      <w:bookmarkEnd w:id="67"/>
      <w:r w:rsidRPr="00A366BA">
        <w:rPr>
          <w:rFonts w:ascii="Verdana" w:hAnsi="Verdana"/>
          <w:i/>
          <w:color w:val="auto"/>
          <w:sz w:val="20"/>
          <w:szCs w:val="20"/>
          <w:lang w:val="en-US"/>
        </w:rPr>
        <w:t xml:space="preserve"> </w:t>
      </w:r>
    </w:p>
    <w:p w14:paraId="7EB50569"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color w:val="000000" w:themeColor="text1"/>
          <w:sz w:val="20"/>
          <w:szCs w:val="20"/>
          <w:lang w:val="en-US"/>
        </w:rPr>
      </w:pPr>
      <w:r w:rsidRPr="00A366BA">
        <w:rPr>
          <w:rFonts w:ascii="Verdana" w:hAnsi="Verdana"/>
          <w:i w:val="0"/>
          <w:color w:val="000000" w:themeColor="text1"/>
          <w:sz w:val="20"/>
          <w:szCs w:val="20"/>
          <w:lang w:val="en-US"/>
        </w:rPr>
        <w:t>It is an un</w:t>
      </w:r>
      <w:r w:rsidR="00624524" w:rsidRPr="00A366BA">
        <w:rPr>
          <w:rFonts w:ascii="Verdana" w:hAnsi="Verdana"/>
          <w:i w:val="0"/>
          <w:color w:val="000000" w:themeColor="text1"/>
          <w:sz w:val="20"/>
          <w:szCs w:val="20"/>
          <w:lang w:val="en-US"/>
        </w:rPr>
        <w:t xml:space="preserve">disputed </w:t>
      </w:r>
      <w:r w:rsidRPr="00A366BA">
        <w:rPr>
          <w:rFonts w:ascii="Verdana" w:hAnsi="Verdana"/>
          <w:i w:val="0"/>
          <w:color w:val="000000" w:themeColor="text1"/>
          <w:sz w:val="20"/>
          <w:szCs w:val="20"/>
          <w:lang w:val="en-US"/>
        </w:rPr>
        <w:t xml:space="preserve">fact that Daniel García Rodríguez and Reyes Alpízar Ortiz are of Mexican nationality and </w:t>
      </w:r>
      <w:r w:rsidR="00556549" w:rsidRPr="00A366BA">
        <w:rPr>
          <w:rFonts w:ascii="Verdana" w:hAnsi="Verdana"/>
          <w:i w:val="0"/>
          <w:color w:val="000000" w:themeColor="text1"/>
          <w:sz w:val="20"/>
          <w:szCs w:val="20"/>
          <w:lang w:val="en-US"/>
        </w:rPr>
        <w:t xml:space="preserve">lived </w:t>
      </w:r>
      <w:r w:rsidR="005753E1" w:rsidRPr="00A366BA">
        <w:rPr>
          <w:rFonts w:ascii="Verdana" w:hAnsi="Verdana"/>
          <w:i w:val="0"/>
          <w:color w:val="000000" w:themeColor="text1"/>
          <w:sz w:val="20"/>
          <w:szCs w:val="20"/>
          <w:lang w:val="en-US"/>
        </w:rPr>
        <w:t>in the m</w:t>
      </w:r>
      <w:r w:rsidRPr="00A366BA">
        <w:rPr>
          <w:rFonts w:ascii="Verdana" w:hAnsi="Verdana"/>
          <w:i w:val="0"/>
          <w:color w:val="000000" w:themeColor="text1"/>
          <w:sz w:val="20"/>
          <w:szCs w:val="20"/>
          <w:lang w:val="en-US"/>
        </w:rPr>
        <w:t>unicipality of Atizapán de Zaragoza, Mexico City</w:t>
      </w:r>
      <w:r w:rsidR="00556549" w:rsidRPr="00A366BA">
        <w:rPr>
          <w:rFonts w:ascii="Verdana" w:hAnsi="Verdana"/>
          <w:i w:val="0"/>
          <w:color w:val="000000" w:themeColor="text1"/>
          <w:sz w:val="20"/>
          <w:szCs w:val="20"/>
          <w:lang w:val="en-US"/>
        </w:rPr>
        <w:t>,</w:t>
      </w:r>
      <w:r w:rsidRPr="00A366BA">
        <w:rPr>
          <w:rFonts w:ascii="Verdana" w:hAnsi="Verdana"/>
          <w:i w:val="0"/>
          <w:color w:val="000000" w:themeColor="text1"/>
          <w:sz w:val="20"/>
          <w:szCs w:val="20"/>
          <w:lang w:val="en-US"/>
        </w:rPr>
        <w:t xml:space="preserve"> at the time of their arrest. At the time of the </w:t>
      </w:r>
      <w:r w:rsidR="00624524" w:rsidRPr="00A366BA">
        <w:rPr>
          <w:rFonts w:ascii="Verdana" w:hAnsi="Verdana"/>
          <w:i w:val="0"/>
          <w:color w:val="000000" w:themeColor="text1"/>
          <w:sz w:val="20"/>
          <w:szCs w:val="20"/>
          <w:lang w:val="en-US"/>
        </w:rPr>
        <w:t>events</w:t>
      </w:r>
      <w:r w:rsidR="00556549" w:rsidRPr="00A366BA">
        <w:rPr>
          <w:rFonts w:ascii="Verdana" w:hAnsi="Verdana"/>
          <w:i w:val="0"/>
          <w:color w:val="000000" w:themeColor="text1"/>
          <w:sz w:val="20"/>
          <w:szCs w:val="20"/>
          <w:lang w:val="en-US"/>
        </w:rPr>
        <w:t>,</w:t>
      </w:r>
      <w:r w:rsidRPr="00A366BA">
        <w:rPr>
          <w:rFonts w:ascii="Verdana" w:hAnsi="Verdana"/>
          <w:i w:val="0"/>
          <w:color w:val="000000" w:themeColor="text1"/>
          <w:sz w:val="20"/>
          <w:szCs w:val="20"/>
          <w:lang w:val="en-US"/>
        </w:rPr>
        <w:t xml:space="preserve"> Daniel García </w:t>
      </w:r>
      <w:r w:rsidR="00BE64D9" w:rsidRPr="00A366BA">
        <w:rPr>
          <w:rFonts w:ascii="Verdana" w:hAnsi="Verdana"/>
          <w:i w:val="0"/>
          <w:color w:val="000000" w:themeColor="text1"/>
          <w:sz w:val="20"/>
          <w:szCs w:val="20"/>
          <w:lang w:val="en-US"/>
        </w:rPr>
        <w:t>w</w:t>
      </w:r>
      <w:r w:rsidR="00556549" w:rsidRPr="00A366BA">
        <w:rPr>
          <w:rFonts w:ascii="Verdana" w:hAnsi="Verdana"/>
          <w:i w:val="0"/>
          <w:color w:val="000000" w:themeColor="text1"/>
          <w:sz w:val="20"/>
          <w:szCs w:val="20"/>
          <w:lang w:val="en-US"/>
        </w:rPr>
        <w:t xml:space="preserve">as </w:t>
      </w:r>
      <w:r w:rsidR="00BE64D9" w:rsidRPr="00A366BA">
        <w:rPr>
          <w:rFonts w:ascii="Verdana" w:hAnsi="Verdana"/>
          <w:i w:val="0"/>
          <w:color w:val="000000" w:themeColor="text1"/>
          <w:sz w:val="20"/>
          <w:szCs w:val="20"/>
          <w:lang w:val="en-US"/>
        </w:rPr>
        <w:t>a businessman</w:t>
      </w:r>
      <w:r w:rsidRPr="00A366BA">
        <w:rPr>
          <w:rFonts w:ascii="Verdana" w:hAnsi="Verdana"/>
          <w:i w:val="0"/>
          <w:color w:val="000000" w:themeColor="text1"/>
          <w:sz w:val="20"/>
          <w:szCs w:val="20"/>
          <w:lang w:val="en-US"/>
        </w:rPr>
        <w:t xml:space="preserve">, </w:t>
      </w:r>
      <w:r w:rsidR="00624524" w:rsidRPr="00A366BA">
        <w:rPr>
          <w:rFonts w:ascii="Verdana" w:hAnsi="Verdana"/>
          <w:i w:val="0"/>
          <w:color w:val="000000" w:themeColor="text1"/>
          <w:sz w:val="20"/>
          <w:szCs w:val="20"/>
          <w:lang w:val="en-US"/>
        </w:rPr>
        <w:t xml:space="preserve">engaged in business activities </w:t>
      </w:r>
      <w:r w:rsidR="005B3C9D" w:rsidRPr="00A366BA">
        <w:rPr>
          <w:rFonts w:ascii="Verdana" w:hAnsi="Verdana"/>
          <w:i w:val="0"/>
          <w:color w:val="000000" w:themeColor="text1"/>
          <w:sz w:val="20"/>
          <w:szCs w:val="20"/>
          <w:lang w:val="en-US"/>
        </w:rPr>
        <w:t>“such as restaurants”, “</w:t>
      </w:r>
      <w:r w:rsidR="006B6F14" w:rsidRPr="00A366BA">
        <w:rPr>
          <w:rFonts w:ascii="Verdana" w:hAnsi="Verdana"/>
          <w:i w:val="0"/>
          <w:color w:val="000000" w:themeColor="text1"/>
          <w:sz w:val="20"/>
          <w:szCs w:val="20"/>
          <w:lang w:val="en-US"/>
        </w:rPr>
        <w:t xml:space="preserve">raising </w:t>
      </w:r>
      <w:r w:rsidR="00556549" w:rsidRPr="00A366BA">
        <w:rPr>
          <w:rFonts w:ascii="Verdana" w:hAnsi="Verdana"/>
          <w:i w:val="0"/>
          <w:color w:val="000000" w:themeColor="text1"/>
          <w:sz w:val="20"/>
          <w:szCs w:val="20"/>
          <w:lang w:val="en-US"/>
        </w:rPr>
        <w:t xml:space="preserve">cattle </w:t>
      </w:r>
      <w:r w:rsidR="00BE64D9" w:rsidRPr="00A366BA">
        <w:rPr>
          <w:rFonts w:ascii="Verdana" w:hAnsi="Verdana"/>
          <w:i w:val="0"/>
          <w:color w:val="000000" w:themeColor="text1"/>
          <w:sz w:val="20"/>
          <w:szCs w:val="20"/>
          <w:lang w:val="en-US"/>
        </w:rPr>
        <w:t>on a ranch</w:t>
      </w:r>
      <w:r w:rsidRPr="00A366BA">
        <w:rPr>
          <w:rFonts w:ascii="Verdana" w:hAnsi="Verdana"/>
          <w:i w:val="0"/>
          <w:color w:val="000000" w:themeColor="text1"/>
          <w:sz w:val="20"/>
          <w:szCs w:val="20"/>
          <w:lang w:val="en-US"/>
        </w:rPr>
        <w:t xml:space="preserve"> and a farm "</w:t>
      </w:r>
      <w:r w:rsidRPr="00A366BA">
        <w:rPr>
          <w:rStyle w:val="Refdenotaalpie"/>
          <w:rFonts w:ascii="Verdana" w:eastAsia="Calibri" w:hAnsi="Verdana"/>
          <w:i w:val="0"/>
          <w:color w:val="000000" w:themeColor="text1"/>
          <w:sz w:val="20"/>
          <w:lang w:val="en-US" w:eastAsia="es-CR"/>
        </w:rPr>
        <w:footnoteReference w:id="52"/>
      </w:r>
      <w:r w:rsidRPr="00A366BA">
        <w:rPr>
          <w:rFonts w:ascii="Verdana" w:hAnsi="Verdana"/>
          <w:i w:val="0"/>
          <w:color w:val="000000" w:themeColor="text1"/>
          <w:sz w:val="20"/>
          <w:szCs w:val="20"/>
          <w:lang w:val="en-US"/>
        </w:rPr>
        <w:t xml:space="preserve"> and Reyes Alpízar </w:t>
      </w:r>
      <w:r w:rsidR="00556549" w:rsidRPr="00A366BA">
        <w:rPr>
          <w:rFonts w:ascii="Verdana" w:hAnsi="Verdana"/>
          <w:i w:val="0"/>
          <w:color w:val="000000" w:themeColor="text1"/>
          <w:sz w:val="20"/>
          <w:szCs w:val="20"/>
          <w:lang w:val="en-US"/>
        </w:rPr>
        <w:t xml:space="preserve">worked as </w:t>
      </w:r>
      <w:r w:rsidRPr="00A366BA">
        <w:rPr>
          <w:rFonts w:ascii="Verdana" w:hAnsi="Verdana"/>
          <w:i w:val="0"/>
          <w:color w:val="000000" w:themeColor="text1"/>
          <w:sz w:val="20"/>
          <w:szCs w:val="20"/>
          <w:lang w:val="en-US"/>
        </w:rPr>
        <w:t>a union representative.</w:t>
      </w:r>
      <w:r w:rsidRPr="00A366BA">
        <w:rPr>
          <w:rStyle w:val="Refdenotaalpie"/>
          <w:rFonts w:ascii="Verdana" w:eastAsia="Calibri" w:hAnsi="Verdana"/>
          <w:i w:val="0"/>
          <w:color w:val="000000" w:themeColor="text1"/>
          <w:sz w:val="20"/>
          <w:lang w:val="en-US" w:eastAsia="es-CR"/>
        </w:rPr>
        <w:footnoteReference w:id="53"/>
      </w:r>
    </w:p>
    <w:p w14:paraId="019D966B" w14:textId="77777777" w:rsidR="00E0538D" w:rsidRPr="00A366BA" w:rsidRDefault="00E0538D" w:rsidP="00E0538D">
      <w:pPr>
        <w:pStyle w:val="Ttulo2"/>
        <w:numPr>
          <w:ilvl w:val="0"/>
          <w:numId w:val="8"/>
        </w:numPr>
        <w:spacing w:before="240" w:after="240"/>
        <w:ind w:left="714" w:hanging="357"/>
        <w:jc w:val="both"/>
        <w:rPr>
          <w:sz w:val="20"/>
          <w:szCs w:val="20"/>
          <w:lang w:val="en-US"/>
        </w:rPr>
      </w:pPr>
      <w:bookmarkStart w:id="68" w:name="_Toc116901604"/>
      <w:bookmarkStart w:id="69" w:name="_Toc138091332"/>
      <w:r w:rsidRPr="00A366BA">
        <w:rPr>
          <w:rFonts w:ascii="Verdana" w:hAnsi="Verdana"/>
          <w:i/>
          <w:iCs/>
          <w:color w:val="auto"/>
          <w:sz w:val="20"/>
          <w:szCs w:val="20"/>
          <w:lang w:val="en-US"/>
        </w:rPr>
        <w:t xml:space="preserve">Arrest, </w:t>
      </w:r>
      <w:r w:rsidR="00D87747" w:rsidRPr="00A366BA">
        <w:rPr>
          <w:rFonts w:ascii="Verdana" w:hAnsi="Verdana"/>
          <w:i/>
          <w:iCs/>
          <w:color w:val="auto"/>
          <w:sz w:val="20"/>
          <w:szCs w:val="20"/>
          <w:lang w:val="en-US"/>
        </w:rPr>
        <w:t xml:space="preserve">arraigo </w:t>
      </w:r>
      <w:r w:rsidRPr="00A366BA">
        <w:rPr>
          <w:rFonts w:ascii="Verdana" w:hAnsi="Verdana"/>
          <w:i/>
          <w:iCs/>
          <w:color w:val="auto"/>
          <w:sz w:val="20"/>
          <w:szCs w:val="20"/>
          <w:lang w:val="en-US"/>
        </w:rPr>
        <w:t xml:space="preserve">and </w:t>
      </w:r>
      <w:r w:rsidR="006D7A8E" w:rsidRPr="00A366BA">
        <w:rPr>
          <w:rFonts w:ascii="Verdana" w:hAnsi="Verdana"/>
          <w:i/>
          <w:iCs/>
          <w:color w:val="auto"/>
          <w:sz w:val="20"/>
          <w:szCs w:val="20"/>
          <w:lang w:val="en-US"/>
        </w:rPr>
        <w:t xml:space="preserve">order </w:t>
      </w:r>
      <w:r w:rsidR="005753E1" w:rsidRPr="00A366BA">
        <w:rPr>
          <w:rFonts w:ascii="Verdana" w:hAnsi="Verdana"/>
          <w:i/>
          <w:iCs/>
          <w:color w:val="auto"/>
          <w:sz w:val="20"/>
          <w:szCs w:val="20"/>
          <w:lang w:val="en-US"/>
        </w:rPr>
        <w:t xml:space="preserve">of imprisonment </w:t>
      </w:r>
      <w:r w:rsidRPr="00A366BA">
        <w:rPr>
          <w:rFonts w:ascii="Verdana" w:hAnsi="Verdana"/>
          <w:i/>
          <w:iCs/>
          <w:color w:val="auto"/>
          <w:sz w:val="20"/>
          <w:szCs w:val="20"/>
          <w:lang w:val="en-US"/>
        </w:rPr>
        <w:t>against Daniel García Rodríguez</w:t>
      </w:r>
      <w:bookmarkEnd w:id="68"/>
      <w:bookmarkEnd w:id="69"/>
    </w:p>
    <w:p w14:paraId="15A0315C"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September 5, 2001, the </w:t>
      </w:r>
      <w:r w:rsidR="00BB1BDC" w:rsidRPr="00A366BA">
        <w:rPr>
          <w:rFonts w:ascii="Verdana" w:hAnsi="Verdana"/>
          <w:i w:val="0"/>
          <w:sz w:val="20"/>
          <w:szCs w:val="20"/>
          <w:lang w:val="en-US"/>
        </w:rPr>
        <w:t>mayor of the municipality of Atizapán de</w:t>
      </w:r>
      <w:r w:rsidRPr="00A366BA">
        <w:rPr>
          <w:rFonts w:ascii="Verdana" w:hAnsi="Verdana"/>
          <w:i w:val="0"/>
          <w:sz w:val="20"/>
          <w:szCs w:val="20"/>
          <w:lang w:val="en-US"/>
        </w:rPr>
        <w:t xml:space="preserve"> Zaragoza, María de los Ángeles Tamés Pérez, was murdered in the street.</w:t>
      </w:r>
      <w:r w:rsidRPr="00A366BA">
        <w:rPr>
          <w:rStyle w:val="Refdenotaalpie"/>
          <w:rFonts w:ascii="Verdana" w:hAnsi="Verdana"/>
          <w:i w:val="0"/>
          <w:sz w:val="20"/>
          <w:lang w:val="en-US"/>
        </w:rPr>
        <w:footnoteReference w:id="54"/>
      </w:r>
      <w:r w:rsidRPr="00A366BA">
        <w:rPr>
          <w:rFonts w:ascii="Verdana" w:hAnsi="Verdana"/>
          <w:i w:val="0"/>
          <w:sz w:val="20"/>
          <w:szCs w:val="20"/>
          <w:lang w:val="en-US"/>
        </w:rPr>
        <w:t xml:space="preserve"> The </w:t>
      </w:r>
      <w:r w:rsidR="00D60C78" w:rsidRPr="00A366BA">
        <w:rPr>
          <w:rFonts w:ascii="Verdana" w:hAnsi="Verdana"/>
          <w:i w:val="0"/>
          <w:sz w:val="20"/>
          <w:szCs w:val="20"/>
          <w:lang w:val="en-US"/>
        </w:rPr>
        <w:t xml:space="preserve">Office of the </w:t>
      </w:r>
      <w:r w:rsidR="00DF0126" w:rsidRPr="00A366BA">
        <w:rPr>
          <w:rFonts w:ascii="Verdana" w:hAnsi="Verdana"/>
          <w:i w:val="0"/>
          <w:sz w:val="20"/>
          <w:szCs w:val="20"/>
          <w:lang w:val="en-US"/>
        </w:rPr>
        <w:t xml:space="preserve">Attorney General </w:t>
      </w:r>
      <w:r w:rsidR="00BE64D9" w:rsidRPr="00A366BA">
        <w:rPr>
          <w:rFonts w:ascii="Verdana" w:hAnsi="Verdana"/>
          <w:i w:val="0"/>
          <w:sz w:val="20"/>
          <w:szCs w:val="20"/>
          <w:lang w:val="en-US"/>
        </w:rPr>
        <w:t xml:space="preserve">of </w:t>
      </w:r>
      <w:r w:rsidR="00DD221E" w:rsidRPr="00A366BA">
        <w:rPr>
          <w:rFonts w:ascii="Verdana" w:hAnsi="Verdana"/>
          <w:i w:val="0"/>
          <w:sz w:val="20"/>
          <w:szCs w:val="20"/>
          <w:lang w:val="en-US"/>
        </w:rPr>
        <w:t>the s</w:t>
      </w:r>
      <w:r w:rsidRPr="00A366BA">
        <w:rPr>
          <w:rFonts w:ascii="Verdana" w:hAnsi="Verdana"/>
          <w:i w:val="0"/>
          <w:sz w:val="20"/>
          <w:szCs w:val="20"/>
          <w:lang w:val="en-US"/>
        </w:rPr>
        <w:t>tate of Mexico (hereinafter also “PGJEM”</w:t>
      </w:r>
      <w:r w:rsidRPr="00A366BA">
        <w:rPr>
          <w:rStyle w:val="Refdenotaalpie"/>
          <w:rFonts w:ascii="Verdana" w:hAnsi="Verdana"/>
          <w:i w:val="0"/>
          <w:sz w:val="20"/>
          <w:lang w:val="en-US"/>
        </w:rPr>
        <w:footnoteReference w:id="55"/>
      </w:r>
      <w:r w:rsidRPr="00A366BA">
        <w:rPr>
          <w:rFonts w:ascii="Verdana" w:hAnsi="Verdana"/>
          <w:i w:val="0"/>
          <w:sz w:val="20"/>
          <w:szCs w:val="20"/>
          <w:lang w:val="en-US"/>
        </w:rPr>
        <w:t xml:space="preserve">) </w:t>
      </w:r>
      <w:r w:rsidR="00BE64D9" w:rsidRPr="00A366BA">
        <w:rPr>
          <w:rFonts w:ascii="Verdana" w:hAnsi="Verdana"/>
          <w:i w:val="0"/>
          <w:sz w:val="20"/>
          <w:szCs w:val="20"/>
          <w:lang w:val="en-US"/>
        </w:rPr>
        <w:t>i</w:t>
      </w:r>
      <w:r w:rsidR="00DF0126" w:rsidRPr="00A366BA">
        <w:rPr>
          <w:rFonts w:ascii="Verdana" w:hAnsi="Verdana"/>
          <w:i w:val="0"/>
          <w:sz w:val="20"/>
          <w:szCs w:val="20"/>
          <w:lang w:val="en-US"/>
        </w:rPr>
        <w:t xml:space="preserve">dentified </w:t>
      </w:r>
      <w:r w:rsidR="00BE64D9" w:rsidRPr="00A366BA">
        <w:rPr>
          <w:rFonts w:ascii="Verdana" w:hAnsi="Verdana"/>
          <w:i w:val="0"/>
          <w:sz w:val="20"/>
          <w:szCs w:val="20"/>
          <w:lang w:val="en-US"/>
        </w:rPr>
        <w:t>Daniel García Rodríguez and Reyes Alpízar Ortiz</w:t>
      </w:r>
      <w:r w:rsidR="00DF0126" w:rsidRPr="00A366BA">
        <w:rPr>
          <w:rFonts w:ascii="Verdana" w:hAnsi="Verdana"/>
          <w:i w:val="0"/>
          <w:sz w:val="20"/>
          <w:szCs w:val="20"/>
          <w:lang w:val="en-US"/>
        </w:rPr>
        <w:t>,</w:t>
      </w:r>
      <w:r w:rsidR="001D1E51" w:rsidRPr="00A366BA">
        <w:rPr>
          <w:rFonts w:ascii="Verdana" w:hAnsi="Verdana"/>
          <w:i w:val="0"/>
          <w:sz w:val="20"/>
          <w:szCs w:val="20"/>
          <w:lang w:val="en-US"/>
        </w:rPr>
        <w:t xml:space="preserve"> </w:t>
      </w:r>
      <w:r w:rsidR="00DF0126" w:rsidRPr="00A366BA">
        <w:rPr>
          <w:rFonts w:ascii="Verdana" w:hAnsi="Verdana"/>
          <w:i w:val="0"/>
          <w:sz w:val="20"/>
          <w:szCs w:val="20"/>
          <w:lang w:val="en-US"/>
        </w:rPr>
        <w:t>among others,</w:t>
      </w:r>
      <w:r w:rsidR="00BE64D9" w:rsidRPr="00A366BA">
        <w:rPr>
          <w:rFonts w:ascii="Verdana" w:hAnsi="Verdana"/>
          <w:i w:val="0"/>
          <w:sz w:val="20"/>
          <w:szCs w:val="20"/>
          <w:lang w:val="en-US"/>
        </w:rPr>
        <w:t xml:space="preserve"> </w:t>
      </w:r>
      <w:r w:rsidRPr="00A366BA">
        <w:rPr>
          <w:rFonts w:ascii="Verdana" w:hAnsi="Verdana"/>
          <w:i w:val="0"/>
          <w:sz w:val="20"/>
          <w:szCs w:val="20"/>
          <w:lang w:val="en-US"/>
        </w:rPr>
        <w:t>as responsible</w:t>
      </w:r>
      <w:r w:rsidR="00DF0126" w:rsidRPr="00A366BA">
        <w:rPr>
          <w:rFonts w:ascii="Verdana" w:hAnsi="Verdana"/>
          <w:i w:val="0"/>
          <w:sz w:val="20"/>
          <w:szCs w:val="20"/>
          <w:lang w:val="en-US"/>
        </w:rPr>
        <w:t xml:space="preserve"> for the murder.</w:t>
      </w:r>
      <w:r w:rsidRPr="00A366BA">
        <w:rPr>
          <w:rFonts w:ascii="Verdana" w:hAnsi="Verdana"/>
          <w:i w:val="0"/>
          <w:sz w:val="20"/>
          <w:szCs w:val="20"/>
          <w:lang w:val="en-US"/>
        </w:rPr>
        <w:t xml:space="preserve"> </w:t>
      </w:r>
    </w:p>
    <w:p w14:paraId="3D924986"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February 25, 2002, Daniel García was taken by </w:t>
      </w:r>
      <w:r w:rsidR="00DF0126" w:rsidRPr="00A366BA">
        <w:rPr>
          <w:rFonts w:ascii="Verdana" w:hAnsi="Verdana"/>
          <w:i w:val="0"/>
          <w:sz w:val="20"/>
          <w:szCs w:val="20"/>
          <w:lang w:val="en-US"/>
        </w:rPr>
        <w:t xml:space="preserve">the PGJEM’s investigative </w:t>
      </w:r>
      <w:r w:rsidRPr="00A366BA">
        <w:rPr>
          <w:rFonts w:ascii="Verdana" w:hAnsi="Verdana"/>
          <w:i w:val="0"/>
          <w:sz w:val="20"/>
          <w:szCs w:val="20"/>
          <w:lang w:val="en-US"/>
        </w:rPr>
        <w:t xml:space="preserve">police to make a statement before the Public Prosecutor’s Office. That same day, the Public Prosecutor’s Office </w:t>
      </w:r>
      <w:r w:rsidR="00624524" w:rsidRPr="00A366BA">
        <w:rPr>
          <w:rFonts w:ascii="Verdana" w:hAnsi="Verdana"/>
          <w:i w:val="0"/>
          <w:sz w:val="20"/>
          <w:szCs w:val="20"/>
          <w:lang w:val="en-US"/>
        </w:rPr>
        <w:t xml:space="preserve">asked </w:t>
      </w:r>
      <w:r w:rsidRPr="00A366BA">
        <w:rPr>
          <w:rFonts w:ascii="Verdana" w:hAnsi="Verdana"/>
          <w:i w:val="0"/>
          <w:sz w:val="20"/>
          <w:szCs w:val="20"/>
          <w:lang w:val="en-US"/>
        </w:rPr>
        <w:t xml:space="preserve">the </w:t>
      </w:r>
      <w:r w:rsidR="00DF0126" w:rsidRPr="00A366BA">
        <w:rPr>
          <w:rFonts w:ascii="Verdana" w:hAnsi="Verdana"/>
          <w:i w:val="0"/>
          <w:sz w:val="20"/>
          <w:szCs w:val="20"/>
          <w:lang w:val="en-US"/>
        </w:rPr>
        <w:t>Duty Criminal J</w:t>
      </w:r>
      <w:r w:rsidR="00E50EFC" w:rsidRPr="00A366BA">
        <w:rPr>
          <w:rFonts w:ascii="Verdana" w:hAnsi="Verdana"/>
          <w:i w:val="0"/>
          <w:sz w:val="20"/>
          <w:szCs w:val="20"/>
          <w:lang w:val="en-US"/>
        </w:rPr>
        <w:t xml:space="preserve">udge </w:t>
      </w:r>
      <w:r w:rsidRPr="00A366BA">
        <w:rPr>
          <w:rFonts w:ascii="Verdana" w:hAnsi="Verdana"/>
          <w:i w:val="0"/>
          <w:sz w:val="20"/>
          <w:szCs w:val="20"/>
          <w:lang w:val="en-US"/>
        </w:rPr>
        <w:t xml:space="preserve">in Tlalnepantla to </w:t>
      </w:r>
      <w:r w:rsidR="00DF0126" w:rsidRPr="00A366BA">
        <w:rPr>
          <w:rFonts w:ascii="Verdana" w:hAnsi="Verdana"/>
          <w:i w:val="0"/>
          <w:sz w:val="20"/>
          <w:szCs w:val="20"/>
          <w:lang w:val="en-US"/>
        </w:rPr>
        <w:t xml:space="preserve">place him in </w:t>
      </w:r>
      <w:r w:rsidRPr="00A366BA">
        <w:rPr>
          <w:rFonts w:ascii="Verdana" w:hAnsi="Verdana"/>
          <w:sz w:val="20"/>
          <w:szCs w:val="20"/>
          <w:lang w:val="en-US"/>
        </w:rPr>
        <w:t>arraigo</w:t>
      </w:r>
      <w:r w:rsidRPr="00A366BA">
        <w:rPr>
          <w:rFonts w:ascii="Verdana" w:hAnsi="Verdana"/>
          <w:i w:val="0"/>
          <w:sz w:val="20"/>
          <w:szCs w:val="20"/>
          <w:lang w:val="en-US"/>
        </w:rPr>
        <w:t xml:space="preserve"> </w:t>
      </w:r>
      <w:r w:rsidR="00DF0126" w:rsidRPr="00A366BA">
        <w:rPr>
          <w:rFonts w:ascii="Verdana" w:hAnsi="Verdana"/>
          <w:i w:val="0"/>
          <w:sz w:val="20"/>
          <w:szCs w:val="20"/>
          <w:lang w:val="en-US"/>
        </w:rPr>
        <w:t xml:space="preserve">(under </w:t>
      </w:r>
      <w:r w:rsidR="00D60C78" w:rsidRPr="00A366BA">
        <w:rPr>
          <w:rFonts w:ascii="Verdana" w:hAnsi="Verdana"/>
          <w:i w:val="0"/>
          <w:sz w:val="20"/>
          <w:szCs w:val="20"/>
          <w:lang w:val="en-US"/>
        </w:rPr>
        <w:t>preventive detention</w:t>
      </w:r>
      <w:r w:rsidR="00DF0126" w:rsidRPr="00A366BA">
        <w:rPr>
          <w:rFonts w:ascii="Verdana" w:hAnsi="Verdana"/>
          <w:i w:val="0"/>
          <w:sz w:val="20"/>
          <w:szCs w:val="20"/>
          <w:lang w:val="en-US"/>
        </w:rPr>
        <w:t xml:space="preserve">) at </w:t>
      </w:r>
      <w:r w:rsidRPr="00A366BA">
        <w:rPr>
          <w:rFonts w:ascii="Verdana" w:hAnsi="Verdana"/>
          <w:i w:val="0"/>
          <w:sz w:val="20"/>
          <w:szCs w:val="20"/>
          <w:lang w:val="en-US"/>
        </w:rPr>
        <w:t>t</w:t>
      </w:r>
      <w:r w:rsidR="00BB1BDC" w:rsidRPr="00A366BA">
        <w:rPr>
          <w:rFonts w:ascii="Verdana" w:hAnsi="Verdana"/>
          <w:i w:val="0"/>
          <w:sz w:val="20"/>
          <w:szCs w:val="20"/>
          <w:lang w:val="en-US"/>
        </w:rPr>
        <w:t>he “Hotel Hacienda” for 30 days.</w:t>
      </w:r>
      <w:r w:rsidRPr="00A366BA">
        <w:rPr>
          <w:rStyle w:val="Refdenotaalpie"/>
          <w:rFonts w:ascii="Verdana" w:hAnsi="Verdana"/>
          <w:i w:val="0"/>
          <w:sz w:val="20"/>
          <w:lang w:val="en-US"/>
        </w:rPr>
        <w:footnoteReference w:id="56"/>
      </w:r>
      <w:r w:rsidRPr="00A366BA">
        <w:rPr>
          <w:rFonts w:ascii="Verdana" w:hAnsi="Verdana"/>
          <w:i w:val="0"/>
          <w:sz w:val="20"/>
          <w:szCs w:val="20"/>
          <w:lang w:val="en-US"/>
        </w:rPr>
        <w:t xml:space="preserve"> </w:t>
      </w:r>
      <w:r w:rsidR="00BB1BDC" w:rsidRPr="00A366BA">
        <w:rPr>
          <w:rFonts w:ascii="Verdana" w:hAnsi="Verdana"/>
          <w:i w:val="0"/>
          <w:sz w:val="20"/>
          <w:szCs w:val="20"/>
          <w:lang w:val="en-US"/>
        </w:rPr>
        <w:t xml:space="preserve">The order </w:t>
      </w:r>
      <w:r w:rsidRPr="00A366BA">
        <w:rPr>
          <w:rFonts w:ascii="Verdana" w:hAnsi="Verdana"/>
          <w:i w:val="0"/>
          <w:sz w:val="20"/>
          <w:szCs w:val="20"/>
          <w:lang w:val="en-US"/>
        </w:rPr>
        <w:t xml:space="preserve">was </w:t>
      </w:r>
      <w:r w:rsidR="00BB1BDC" w:rsidRPr="00A366BA">
        <w:rPr>
          <w:rFonts w:ascii="Verdana" w:hAnsi="Verdana"/>
          <w:i w:val="0"/>
          <w:sz w:val="20"/>
          <w:szCs w:val="20"/>
          <w:lang w:val="en-US"/>
        </w:rPr>
        <w:t xml:space="preserve">issued </w:t>
      </w:r>
      <w:r w:rsidR="00DF0126" w:rsidRPr="00A366BA">
        <w:rPr>
          <w:rFonts w:ascii="Verdana" w:hAnsi="Verdana"/>
          <w:i w:val="0"/>
          <w:sz w:val="20"/>
          <w:szCs w:val="20"/>
          <w:lang w:val="en-US"/>
        </w:rPr>
        <w:t xml:space="preserve">that day </w:t>
      </w:r>
      <w:r w:rsidRPr="00A366BA">
        <w:rPr>
          <w:rFonts w:ascii="Verdana" w:hAnsi="Verdana"/>
          <w:i w:val="0"/>
          <w:sz w:val="20"/>
          <w:szCs w:val="20"/>
          <w:lang w:val="en-US"/>
        </w:rPr>
        <w:t xml:space="preserve">by 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without the appearance of the suspect</w:t>
      </w:r>
      <w:r w:rsidR="00AC5ED6" w:rsidRPr="00A366BA">
        <w:rPr>
          <w:rFonts w:ascii="Verdana" w:hAnsi="Verdana"/>
          <w:i w:val="0"/>
          <w:sz w:val="20"/>
          <w:szCs w:val="20"/>
          <w:lang w:val="en-US"/>
        </w:rPr>
        <w:t>.</w:t>
      </w:r>
      <w:r w:rsidRPr="00A366BA">
        <w:rPr>
          <w:rStyle w:val="Refdenotaalpie"/>
          <w:rFonts w:ascii="Verdana" w:hAnsi="Verdana"/>
          <w:i w:val="0"/>
          <w:sz w:val="20"/>
          <w:lang w:val="en-US"/>
        </w:rPr>
        <w:footnoteReference w:id="57"/>
      </w:r>
      <w:r w:rsidR="00AC5ED6" w:rsidRPr="00A366BA">
        <w:rPr>
          <w:rFonts w:ascii="Verdana" w:hAnsi="Verdana"/>
          <w:i w:val="0"/>
          <w:sz w:val="20"/>
          <w:szCs w:val="20"/>
          <w:lang w:val="en-US"/>
        </w:rPr>
        <w:t xml:space="preserve"> At 7</w:t>
      </w:r>
      <w:r w:rsidRPr="00A366BA">
        <w:rPr>
          <w:rFonts w:ascii="Verdana" w:hAnsi="Verdana"/>
          <w:i w:val="0"/>
          <w:sz w:val="20"/>
          <w:szCs w:val="20"/>
          <w:lang w:val="en-US"/>
        </w:rPr>
        <w:t xml:space="preserve">:30 </w:t>
      </w:r>
      <w:r w:rsidR="00AC5ED6" w:rsidRPr="00A366BA">
        <w:rPr>
          <w:rFonts w:ascii="Verdana" w:hAnsi="Verdana"/>
          <w:i w:val="0"/>
          <w:sz w:val="20"/>
          <w:szCs w:val="20"/>
          <w:lang w:val="en-US"/>
        </w:rPr>
        <w:t>p.m.</w:t>
      </w:r>
      <w:r w:rsidRPr="00A366BA">
        <w:rPr>
          <w:rFonts w:ascii="Verdana" w:hAnsi="Verdana"/>
          <w:i w:val="0"/>
          <w:sz w:val="20"/>
          <w:szCs w:val="20"/>
          <w:lang w:val="en-US"/>
        </w:rPr>
        <w:t xml:space="preserve">, Daniel García was </w:t>
      </w:r>
      <w:r w:rsidR="00AC5ED6" w:rsidRPr="00A366BA">
        <w:rPr>
          <w:rFonts w:ascii="Verdana" w:hAnsi="Verdana"/>
          <w:i w:val="0"/>
          <w:sz w:val="20"/>
          <w:szCs w:val="20"/>
          <w:lang w:val="en-US"/>
        </w:rPr>
        <w:t xml:space="preserve">taken to </w:t>
      </w:r>
      <w:r w:rsidRPr="00A366BA">
        <w:rPr>
          <w:rFonts w:ascii="Verdana" w:hAnsi="Verdana"/>
          <w:i w:val="0"/>
          <w:sz w:val="20"/>
          <w:szCs w:val="20"/>
          <w:lang w:val="en-US"/>
        </w:rPr>
        <w:t xml:space="preserve">the PGJEM and a </w:t>
      </w:r>
      <w:r w:rsidR="00BB1BDC" w:rsidRPr="00A366BA">
        <w:rPr>
          <w:rFonts w:ascii="Verdana" w:hAnsi="Verdana"/>
          <w:i w:val="0"/>
          <w:sz w:val="20"/>
          <w:szCs w:val="20"/>
          <w:lang w:val="en-US"/>
        </w:rPr>
        <w:t xml:space="preserve">forensic doctor </w:t>
      </w:r>
      <w:r w:rsidR="00AC5ED6" w:rsidRPr="00A366BA">
        <w:rPr>
          <w:rFonts w:ascii="Verdana" w:hAnsi="Verdana"/>
          <w:i w:val="0"/>
          <w:sz w:val="20"/>
          <w:szCs w:val="20"/>
          <w:lang w:val="en-US"/>
        </w:rPr>
        <w:t xml:space="preserve">from </w:t>
      </w:r>
      <w:r w:rsidRPr="00A366BA">
        <w:rPr>
          <w:rFonts w:ascii="Verdana" w:hAnsi="Verdana"/>
          <w:i w:val="0"/>
          <w:sz w:val="20"/>
          <w:szCs w:val="20"/>
          <w:lang w:val="en-US"/>
        </w:rPr>
        <w:t xml:space="preserve">the PGJEM </w:t>
      </w:r>
      <w:r w:rsidR="00AC5ED6" w:rsidRPr="00A366BA">
        <w:rPr>
          <w:rFonts w:ascii="Verdana" w:hAnsi="Verdana"/>
          <w:i w:val="0"/>
          <w:sz w:val="20"/>
          <w:szCs w:val="20"/>
          <w:lang w:val="en-US"/>
        </w:rPr>
        <w:t xml:space="preserve">was appointed to </w:t>
      </w:r>
      <w:r w:rsidR="00BB1BDC" w:rsidRPr="00A366BA">
        <w:rPr>
          <w:rFonts w:ascii="Verdana" w:hAnsi="Verdana"/>
          <w:i w:val="0"/>
          <w:sz w:val="20"/>
          <w:szCs w:val="20"/>
          <w:lang w:val="en-US"/>
        </w:rPr>
        <w:t>examine “</w:t>
      </w:r>
      <w:r w:rsidR="00BE64D9" w:rsidRPr="00A366BA">
        <w:rPr>
          <w:rFonts w:ascii="Verdana" w:hAnsi="Verdana"/>
          <w:i w:val="0"/>
          <w:sz w:val="20"/>
          <w:szCs w:val="20"/>
          <w:lang w:val="en-US"/>
        </w:rPr>
        <w:t>his psy</w:t>
      </w:r>
      <w:r w:rsidRPr="00A366BA">
        <w:rPr>
          <w:rFonts w:ascii="Verdana" w:hAnsi="Verdana"/>
          <w:i w:val="0"/>
          <w:sz w:val="20"/>
          <w:szCs w:val="20"/>
          <w:lang w:val="en-US"/>
        </w:rPr>
        <w:t>c</w:t>
      </w:r>
      <w:r w:rsidR="00BE64D9" w:rsidRPr="00A366BA">
        <w:rPr>
          <w:rFonts w:ascii="Verdana" w:hAnsi="Verdana"/>
          <w:i w:val="0"/>
          <w:sz w:val="20"/>
          <w:szCs w:val="20"/>
          <w:lang w:val="en-US"/>
        </w:rPr>
        <w:t xml:space="preserve">hological and </w:t>
      </w:r>
      <w:r w:rsidRPr="00A366BA">
        <w:rPr>
          <w:rFonts w:ascii="Verdana" w:hAnsi="Verdana"/>
          <w:i w:val="0"/>
          <w:sz w:val="20"/>
          <w:szCs w:val="20"/>
          <w:lang w:val="en-US"/>
        </w:rPr>
        <w:t>physical stat</w:t>
      </w:r>
      <w:r w:rsidR="00AC5ED6" w:rsidRPr="00A366BA">
        <w:rPr>
          <w:rFonts w:ascii="Verdana" w:hAnsi="Verdana"/>
          <w:i w:val="0"/>
          <w:sz w:val="20"/>
          <w:szCs w:val="20"/>
          <w:lang w:val="en-US"/>
        </w:rPr>
        <w:t xml:space="preserve">e </w:t>
      </w:r>
      <w:r w:rsidRPr="00A366BA">
        <w:rPr>
          <w:rFonts w:ascii="Verdana" w:hAnsi="Verdana"/>
          <w:i w:val="0"/>
          <w:sz w:val="20"/>
          <w:szCs w:val="20"/>
          <w:lang w:val="en-US"/>
        </w:rPr>
        <w:t xml:space="preserve">and </w:t>
      </w:r>
      <w:r w:rsidR="00BE64D9" w:rsidRPr="00A366BA">
        <w:rPr>
          <w:rFonts w:ascii="Verdana" w:hAnsi="Verdana"/>
          <w:i w:val="0"/>
          <w:sz w:val="20"/>
          <w:szCs w:val="20"/>
          <w:lang w:val="en-US"/>
        </w:rPr>
        <w:t>injuries</w:t>
      </w:r>
      <w:r w:rsidR="005B3C9D" w:rsidRPr="00A366BA">
        <w:rPr>
          <w:rFonts w:ascii="Verdana" w:hAnsi="Verdana"/>
          <w:i w:val="0"/>
          <w:sz w:val="20"/>
          <w:szCs w:val="20"/>
          <w:lang w:val="en-US"/>
        </w:rPr>
        <w:t>.</w:t>
      </w:r>
      <w:r w:rsidRPr="00A366BA">
        <w:rPr>
          <w:rFonts w:ascii="Verdana" w:hAnsi="Verdana"/>
          <w:i w:val="0"/>
          <w:sz w:val="20"/>
          <w:szCs w:val="20"/>
          <w:lang w:val="en-US"/>
        </w:rPr>
        <w:t>”</w:t>
      </w:r>
      <w:r w:rsidRPr="00A366BA">
        <w:rPr>
          <w:rStyle w:val="Refdenotaalpie"/>
          <w:rFonts w:ascii="Verdana" w:hAnsi="Verdana"/>
          <w:i w:val="0"/>
          <w:sz w:val="20"/>
          <w:lang w:val="en-US"/>
        </w:rPr>
        <w:footnoteReference w:id="58"/>
      </w:r>
      <w:r w:rsidRPr="00A366BA">
        <w:rPr>
          <w:rFonts w:ascii="Verdana" w:hAnsi="Verdana"/>
          <w:i w:val="0"/>
          <w:sz w:val="20"/>
          <w:szCs w:val="20"/>
          <w:lang w:val="en-US"/>
        </w:rPr>
        <w:t xml:space="preserve"> </w:t>
      </w:r>
    </w:p>
    <w:p w14:paraId="301B7A60"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March 22, 2002, the Public Prosecutor’s Office requested </w:t>
      </w:r>
      <w:r w:rsidR="006217DB" w:rsidRPr="00A366BA">
        <w:rPr>
          <w:rFonts w:ascii="Verdana" w:hAnsi="Verdana"/>
          <w:i w:val="0"/>
          <w:sz w:val="20"/>
          <w:szCs w:val="20"/>
          <w:lang w:val="en-US"/>
        </w:rPr>
        <w:t xml:space="preserve">a 30-day extension of the </w:t>
      </w:r>
      <w:r w:rsidRPr="00A366BA">
        <w:rPr>
          <w:rFonts w:ascii="Verdana" w:hAnsi="Verdana"/>
          <w:sz w:val="20"/>
          <w:szCs w:val="20"/>
          <w:lang w:val="en-US"/>
        </w:rPr>
        <w:t>arraigo</w:t>
      </w:r>
      <w:r w:rsidR="006217DB" w:rsidRPr="00A366BA">
        <w:rPr>
          <w:rFonts w:ascii="Verdana" w:hAnsi="Verdana"/>
          <w:sz w:val="20"/>
          <w:szCs w:val="20"/>
          <w:lang w:val="en-US"/>
        </w:rPr>
        <w:t>,</w:t>
      </w:r>
      <w:r w:rsidRPr="00A366BA">
        <w:rPr>
          <w:rStyle w:val="Refdenotaalpie"/>
          <w:rFonts w:ascii="Verdana" w:hAnsi="Verdana"/>
          <w:i w:val="0"/>
          <w:sz w:val="20"/>
          <w:lang w:val="en-US"/>
        </w:rPr>
        <w:footnoteReference w:id="59"/>
      </w:r>
      <w:r w:rsidRPr="00A366BA">
        <w:rPr>
          <w:rFonts w:ascii="Verdana" w:hAnsi="Verdana"/>
          <w:i w:val="0"/>
          <w:sz w:val="20"/>
          <w:szCs w:val="20"/>
          <w:lang w:val="en-US"/>
        </w:rPr>
        <w:t xml:space="preserve"> which was granted on March 26, 2002 by the </w:t>
      </w:r>
      <w:r w:rsidR="003A794C" w:rsidRPr="00A366BA">
        <w:rPr>
          <w:rFonts w:ascii="Verdana" w:hAnsi="Verdana"/>
          <w:i w:val="0"/>
          <w:sz w:val="20"/>
          <w:szCs w:val="20"/>
          <w:lang w:val="en-US"/>
        </w:rPr>
        <w:t>Fifth Criminal Judge</w:t>
      </w:r>
      <w:r w:rsidR="0006526B" w:rsidRPr="00A366BA">
        <w:rPr>
          <w:rFonts w:ascii="Verdana" w:hAnsi="Verdana"/>
          <w:i w:val="0"/>
          <w:sz w:val="20"/>
          <w:szCs w:val="20"/>
          <w:lang w:val="en-US"/>
        </w:rPr>
        <w:t>.</w:t>
      </w:r>
      <w:r w:rsidRPr="00A366BA">
        <w:rPr>
          <w:rStyle w:val="Refdenotaalpie"/>
          <w:rFonts w:ascii="Verdana" w:hAnsi="Verdana"/>
          <w:i w:val="0"/>
          <w:sz w:val="20"/>
          <w:lang w:val="en-US"/>
        </w:rPr>
        <w:footnoteReference w:id="60"/>
      </w:r>
      <w:r w:rsidRPr="00A366BA">
        <w:rPr>
          <w:rFonts w:ascii="Verdana" w:hAnsi="Verdana"/>
          <w:i w:val="0"/>
          <w:sz w:val="20"/>
          <w:szCs w:val="20"/>
          <w:lang w:val="en-US"/>
        </w:rPr>
        <w:t xml:space="preserve"> </w:t>
      </w:r>
    </w:p>
    <w:p w14:paraId="29328B32"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April 8, 2002, the Public Prosecutor’s </w:t>
      </w:r>
      <w:r w:rsidR="0006526B" w:rsidRPr="00A366BA">
        <w:rPr>
          <w:rFonts w:ascii="Verdana" w:hAnsi="Verdana"/>
          <w:i w:val="0"/>
          <w:sz w:val="20"/>
          <w:szCs w:val="20"/>
          <w:lang w:val="en-US"/>
        </w:rPr>
        <w:t>Office asked the judge to issue</w:t>
      </w:r>
      <w:r w:rsidRPr="00A366BA">
        <w:rPr>
          <w:rFonts w:ascii="Verdana" w:hAnsi="Verdana"/>
          <w:i w:val="0"/>
          <w:sz w:val="20"/>
          <w:szCs w:val="20"/>
          <w:lang w:val="en-US"/>
        </w:rPr>
        <w:t xml:space="preserve"> a</w:t>
      </w:r>
      <w:r w:rsidR="000F422B" w:rsidRPr="00A366BA">
        <w:rPr>
          <w:rFonts w:ascii="Verdana" w:hAnsi="Verdana"/>
          <w:i w:val="0"/>
          <w:sz w:val="20"/>
          <w:szCs w:val="20"/>
          <w:lang w:val="en-US"/>
        </w:rPr>
        <w:t xml:space="preserve"> detention order a</w:t>
      </w:r>
      <w:r w:rsidRPr="00A366BA">
        <w:rPr>
          <w:rFonts w:ascii="Verdana" w:hAnsi="Verdana"/>
          <w:i w:val="0"/>
          <w:sz w:val="20"/>
          <w:szCs w:val="20"/>
          <w:lang w:val="en-US"/>
        </w:rPr>
        <w:t>gainst Daniel García for a series of crimes, including aggravated homicide, extor</w:t>
      </w:r>
      <w:r w:rsidR="00E50EFC" w:rsidRPr="00A366BA">
        <w:rPr>
          <w:rFonts w:ascii="Verdana" w:hAnsi="Verdana"/>
          <w:i w:val="0"/>
          <w:sz w:val="20"/>
          <w:szCs w:val="20"/>
          <w:lang w:val="en-US"/>
        </w:rPr>
        <w:t xml:space="preserve">tion, fraud and </w:t>
      </w:r>
      <w:r w:rsidR="00E50EFC" w:rsidRPr="00A366BA">
        <w:rPr>
          <w:rFonts w:ascii="Verdana" w:hAnsi="Verdana"/>
          <w:i w:val="0"/>
          <w:sz w:val="20"/>
          <w:szCs w:val="20"/>
          <w:lang w:val="en-US"/>
        </w:rPr>
        <w:lastRenderedPageBreak/>
        <w:t>organized crime.</w:t>
      </w:r>
      <w:r w:rsidRPr="00A366BA">
        <w:rPr>
          <w:rStyle w:val="Refdenotaalpie"/>
          <w:rFonts w:ascii="Verdana" w:hAnsi="Verdana"/>
          <w:i w:val="0"/>
          <w:sz w:val="20"/>
          <w:lang w:val="en-US"/>
        </w:rPr>
        <w:footnoteReference w:id="61"/>
      </w:r>
      <w:r w:rsidRPr="00A366BA">
        <w:rPr>
          <w:rFonts w:ascii="Verdana" w:hAnsi="Verdana"/>
          <w:i w:val="0"/>
          <w:sz w:val="20"/>
          <w:szCs w:val="20"/>
          <w:lang w:val="en-US"/>
        </w:rPr>
        <w:t xml:space="preserve"> </w:t>
      </w:r>
      <w:r w:rsidR="00E50EFC" w:rsidRPr="00A366BA">
        <w:rPr>
          <w:rFonts w:ascii="Verdana" w:hAnsi="Verdana"/>
          <w:i w:val="0"/>
          <w:sz w:val="20"/>
          <w:szCs w:val="20"/>
          <w:lang w:val="en-US"/>
        </w:rPr>
        <w:t xml:space="preserve">This request was </w:t>
      </w:r>
      <w:r w:rsidRPr="00A366BA">
        <w:rPr>
          <w:rFonts w:ascii="Verdana" w:hAnsi="Verdana"/>
          <w:i w:val="0"/>
          <w:sz w:val="20"/>
          <w:szCs w:val="20"/>
          <w:lang w:val="en-US"/>
        </w:rPr>
        <w:t xml:space="preserve">granted by </w:t>
      </w:r>
      <w:r w:rsidR="00BB1BDC" w:rsidRPr="00A366BA">
        <w:rPr>
          <w:rFonts w:ascii="Verdana" w:hAnsi="Verdana"/>
          <w:i w:val="0"/>
          <w:sz w:val="20"/>
          <w:szCs w:val="20"/>
          <w:lang w:val="en-US"/>
        </w:rPr>
        <w:t xml:space="preserve">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based on the written </w:t>
      </w:r>
      <w:r w:rsidR="00251CBC" w:rsidRPr="00A366BA">
        <w:rPr>
          <w:rFonts w:ascii="Verdana" w:hAnsi="Verdana"/>
          <w:i w:val="0"/>
          <w:sz w:val="20"/>
          <w:szCs w:val="20"/>
          <w:lang w:val="en-US"/>
        </w:rPr>
        <w:t xml:space="preserve">information </w:t>
      </w:r>
      <w:r w:rsidRPr="00A366BA">
        <w:rPr>
          <w:rFonts w:ascii="Verdana" w:hAnsi="Verdana"/>
          <w:i w:val="0"/>
          <w:sz w:val="20"/>
          <w:szCs w:val="20"/>
          <w:lang w:val="en-US"/>
        </w:rPr>
        <w:t xml:space="preserve">provided by the Public Prosecutor’s Office, </w:t>
      </w:r>
      <w:r w:rsidR="00251CBC" w:rsidRPr="00A366BA">
        <w:rPr>
          <w:rFonts w:ascii="Verdana" w:hAnsi="Verdana"/>
          <w:i w:val="0"/>
          <w:sz w:val="20"/>
          <w:szCs w:val="20"/>
          <w:lang w:val="en-US"/>
        </w:rPr>
        <w:t>from which he</w:t>
      </w:r>
      <w:r w:rsidR="00BE64D9" w:rsidRPr="00A366BA">
        <w:rPr>
          <w:rFonts w:ascii="Verdana" w:hAnsi="Verdana"/>
          <w:i w:val="0"/>
          <w:sz w:val="20"/>
          <w:szCs w:val="20"/>
          <w:lang w:val="en-US"/>
        </w:rPr>
        <w:t xml:space="preserve"> extracted certain indic</w:t>
      </w:r>
      <w:r w:rsidR="00251CBC" w:rsidRPr="00A366BA">
        <w:rPr>
          <w:rFonts w:ascii="Verdana" w:hAnsi="Verdana"/>
          <w:i w:val="0"/>
          <w:sz w:val="20"/>
          <w:szCs w:val="20"/>
          <w:lang w:val="en-US"/>
        </w:rPr>
        <w:t xml:space="preserve">ations </w:t>
      </w:r>
      <w:r w:rsidRPr="00A366BA">
        <w:rPr>
          <w:rFonts w:ascii="Verdana" w:hAnsi="Verdana"/>
          <w:i w:val="0"/>
          <w:sz w:val="20"/>
          <w:szCs w:val="20"/>
          <w:lang w:val="en-US"/>
        </w:rPr>
        <w:t>of the probable responsibility of Daniel García</w:t>
      </w:r>
      <w:r w:rsidR="0006526B" w:rsidRPr="00A366BA">
        <w:rPr>
          <w:rFonts w:ascii="Verdana" w:hAnsi="Verdana"/>
          <w:i w:val="0"/>
          <w:sz w:val="20"/>
          <w:szCs w:val="20"/>
          <w:lang w:val="en-US"/>
        </w:rPr>
        <w:t>.</w:t>
      </w:r>
      <w:r w:rsidRPr="00A366BA">
        <w:rPr>
          <w:rStyle w:val="Refdenotaalpie"/>
          <w:rFonts w:ascii="Verdana" w:hAnsi="Verdana"/>
          <w:i w:val="0"/>
          <w:sz w:val="20"/>
          <w:lang w:val="en-US"/>
        </w:rPr>
        <w:footnoteReference w:id="62"/>
      </w:r>
      <w:r w:rsidRPr="00A366BA">
        <w:rPr>
          <w:rFonts w:ascii="Verdana" w:hAnsi="Verdana"/>
          <w:i w:val="0"/>
          <w:sz w:val="20"/>
          <w:szCs w:val="20"/>
          <w:lang w:val="en-US"/>
        </w:rPr>
        <w:t xml:space="preserve"> On April 10, 2002</w:t>
      </w:r>
      <w:r w:rsidR="00251CBC" w:rsidRPr="00A366BA">
        <w:rPr>
          <w:rFonts w:ascii="Verdana" w:hAnsi="Verdana"/>
          <w:i w:val="0"/>
          <w:sz w:val="20"/>
          <w:szCs w:val="20"/>
          <w:lang w:val="en-US"/>
        </w:rPr>
        <w:t xml:space="preserve">, the order </w:t>
      </w:r>
      <w:r w:rsidRPr="00A366BA">
        <w:rPr>
          <w:rFonts w:ascii="Verdana" w:hAnsi="Verdana"/>
          <w:i w:val="0"/>
          <w:sz w:val="20"/>
          <w:szCs w:val="20"/>
          <w:lang w:val="en-US"/>
        </w:rPr>
        <w:t>was notified t</w:t>
      </w:r>
      <w:r w:rsidR="00251CBC" w:rsidRPr="00A366BA">
        <w:rPr>
          <w:rFonts w:ascii="Verdana" w:hAnsi="Verdana"/>
          <w:i w:val="0"/>
          <w:sz w:val="20"/>
          <w:szCs w:val="20"/>
          <w:lang w:val="en-US"/>
        </w:rPr>
        <w:t xml:space="preserve">o the </w:t>
      </w:r>
      <w:r w:rsidRPr="00A366BA">
        <w:rPr>
          <w:rFonts w:ascii="Verdana" w:hAnsi="Verdana"/>
          <w:i w:val="0"/>
          <w:sz w:val="20"/>
          <w:szCs w:val="20"/>
          <w:lang w:val="en-US"/>
        </w:rPr>
        <w:t>Public Prosecutor’s Office</w:t>
      </w:r>
      <w:r w:rsidRPr="00A366BA">
        <w:rPr>
          <w:rStyle w:val="Refdenotaalpie"/>
          <w:rFonts w:ascii="Verdana" w:hAnsi="Verdana"/>
          <w:i w:val="0"/>
          <w:sz w:val="20"/>
          <w:lang w:val="en-US"/>
        </w:rPr>
        <w:footnoteReference w:id="63"/>
      </w:r>
      <w:r w:rsidRPr="00A366BA">
        <w:rPr>
          <w:rFonts w:ascii="Verdana" w:hAnsi="Verdana"/>
          <w:i w:val="0"/>
          <w:sz w:val="20"/>
          <w:szCs w:val="20"/>
          <w:lang w:val="en-US"/>
        </w:rPr>
        <w:t xml:space="preserve"> and </w:t>
      </w:r>
      <w:r w:rsidR="00251CBC" w:rsidRPr="00A366BA">
        <w:rPr>
          <w:rFonts w:ascii="Verdana" w:hAnsi="Verdana"/>
          <w:i w:val="0"/>
          <w:sz w:val="20"/>
          <w:szCs w:val="20"/>
          <w:lang w:val="en-US"/>
        </w:rPr>
        <w:t xml:space="preserve">was </w:t>
      </w:r>
      <w:r w:rsidR="00BE64D9" w:rsidRPr="00A366BA">
        <w:rPr>
          <w:rFonts w:ascii="Verdana" w:hAnsi="Verdana"/>
          <w:i w:val="0"/>
          <w:sz w:val="20"/>
          <w:szCs w:val="20"/>
          <w:lang w:val="en-US"/>
        </w:rPr>
        <w:t>executed</w:t>
      </w:r>
      <w:r w:rsidRPr="00A366BA">
        <w:rPr>
          <w:rFonts w:ascii="Verdana" w:hAnsi="Verdana"/>
          <w:i w:val="0"/>
          <w:sz w:val="20"/>
          <w:szCs w:val="20"/>
          <w:lang w:val="en-US"/>
        </w:rPr>
        <w:t xml:space="preserve"> </w:t>
      </w:r>
      <w:r w:rsidR="00251CBC" w:rsidRPr="00A366BA">
        <w:rPr>
          <w:rFonts w:ascii="Verdana" w:hAnsi="Verdana"/>
          <w:i w:val="0"/>
          <w:sz w:val="20"/>
          <w:szCs w:val="20"/>
          <w:lang w:val="en-US"/>
        </w:rPr>
        <w:t xml:space="preserve">by transferring </w:t>
      </w:r>
      <w:r w:rsidRPr="00A366BA">
        <w:rPr>
          <w:rFonts w:ascii="Verdana" w:hAnsi="Verdana"/>
          <w:i w:val="0"/>
          <w:sz w:val="20"/>
          <w:szCs w:val="20"/>
          <w:lang w:val="en-US"/>
        </w:rPr>
        <w:t>Dani</w:t>
      </w:r>
      <w:r w:rsidR="00BE64D9" w:rsidRPr="00A366BA">
        <w:rPr>
          <w:rFonts w:ascii="Verdana" w:hAnsi="Verdana"/>
          <w:i w:val="0"/>
          <w:sz w:val="20"/>
          <w:szCs w:val="20"/>
          <w:lang w:val="en-US"/>
        </w:rPr>
        <w:t xml:space="preserve">el García to a Preventive and </w:t>
      </w:r>
      <w:r w:rsidRPr="00A366BA">
        <w:rPr>
          <w:rFonts w:ascii="Verdana" w:hAnsi="Verdana"/>
          <w:i w:val="0"/>
          <w:sz w:val="20"/>
          <w:szCs w:val="20"/>
          <w:lang w:val="en-US"/>
        </w:rPr>
        <w:t>Social Re</w:t>
      </w:r>
      <w:r w:rsidR="00C677A4" w:rsidRPr="00A366BA">
        <w:rPr>
          <w:rFonts w:ascii="Verdana" w:hAnsi="Verdana"/>
          <w:i w:val="0"/>
          <w:sz w:val="20"/>
          <w:szCs w:val="20"/>
          <w:lang w:val="en-US"/>
        </w:rPr>
        <w:t>-</w:t>
      </w:r>
      <w:r w:rsidRPr="00A366BA">
        <w:rPr>
          <w:rFonts w:ascii="Verdana" w:hAnsi="Verdana"/>
          <w:i w:val="0"/>
          <w:sz w:val="20"/>
          <w:szCs w:val="20"/>
          <w:lang w:val="en-US"/>
        </w:rPr>
        <w:t>adaptation</w:t>
      </w:r>
      <w:r w:rsidR="00BE64D9" w:rsidRPr="00A366BA">
        <w:rPr>
          <w:rFonts w:ascii="Verdana" w:hAnsi="Verdana"/>
          <w:i w:val="0"/>
          <w:sz w:val="20"/>
          <w:szCs w:val="20"/>
          <w:lang w:val="en-US"/>
        </w:rPr>
        <w:t xml:space="preserve"> Center</w:t>
      </w:r>
      <w:r w:rsidRPr="00A366BA">
        <w:rPr>
          <w:rFonts w:ascii="Verdana" w:hAnsi="Verdana"/>
          <w:i w:val="0"/>
          <w:sz w:val="20"/>
          <w:szCs w:val="20"/>
          <w:lang w:val="en-US"/>
        </w:rPr>
        <w:t>.</w:t>
      </w:r>
      <w:r w:rsidRPr="00A366BA">
        <w:rPr>
          <w:rStyle w:val="Refdenotaalpie"/>
          <w:rFonts w:ascii="Verdana" w:hAnsi="Verdana"/>
          <w:i w:val="0"/>
          <w:sz w:val="20"/>
          <w:lang w:val="en-US"/>
        </w:rPr>
        <w:footnoteReference w:id="64"/>
      </w:r>
    </w:p>
    <w:p w14:paraId="1312BA3C"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w:t>
      </w:r>
      <w:bookmarkStart w:id="70" w:name="_Hlk123207092"/>
      <w:r w:rsidRPr="00A366BA">
        <w:rPr>
          <w:rFonts w:ascii="Verdana" w:hAnsi="Verdana"/>
          <w:i w:val="0"/>
          <w:sz w:val="20"/>
          <w:szCs w:val="20"/>
          <w:lang w:val="en-US"/>
        </w:rPr>
        <w:t>April 11, 2002</w:t>
      </w:r>
      <w:bookmarkEnd w:id="70"/>
      <w:r w:rsidRPr="00A366BA">
        <w:rPr>
          <w:rFonts w:ascii="Verdana" w:hAnsi="Verdana"/>
          <w:i w:val="0"/>
          <w:sz w:val="20"/>
          <w:szCs w:val="20"/>
          <w:lang w:val="en-US"/>
        </w:rPr>
        <w:t xml:space="preserve">, Daniel García was </w:t>
      </w:r>
      <w:r w:rsidR="00714514" w:rsidRPr="00A366BA">
        <w:rPr>
          <w:rFonts w:ascii="Verdana" w:hAnsi="Verdana"/>
          <w:i w:val="0"/>
          <w:sz w:val="20"/>
          <w:szCs w:val="20"/>
          <w:lang w:val="en-US"/>
        </w:rPr>
        <w:t xml:space="preserve">presented for the first time </w:t>
      </w:r>
      <w:r w:rsidRPr="00A366BA">
        <w:rPr>
          <w:rFonts w:ascii="Verdana" w:hAnsi="Verdana"/>
          <w:i w:val="0"/>
          <w:sz w:val="20"/>
          <w:szCs w:val="20"/>
          <w:lang w:val="en-US"/>
        </w:rPr>
        <w:t xml:space="preserve">before 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w:t>
      </w:r>
      <w:r w:rsidR="00714514" w:rsidRPr="00A366BA">
        <w:rPr>
          <w:rFonts w:ascii="Verdana" w:hAnsi="Verdana"/>
          <w:i w:val="0"/>
          <w:sz w:val="20"/>
          <w:szCs w:val="20"/>
          <w:lang w:val="en-US"/>
        </w:rPr>
        <w:t xml:space="preserve">make </w:t>
      </w:r>
      <w:r w:rsidRPr="00A366BA">
        <w:rPr>
          <w:rFonts w:ascii="Verdana" w:hAnsi="Verdana"/>
          <w:i w:val="0"/>
          <w:sz w:val="20"/>
          <w:szCs w:val="20"/>
          <w:lang w:val="en-US"/>
        </w:rPr>
        <w:t>a preliminary statement.</w:t>
      </w:r>
      <w:r w:rsidRPr="00A366BA">
        <w:rPr>
          <w:rStyle w:val="Refdenotaalpie"/>
          <w:rFonts w:ascii="Verdana" w:hAnsi="Verdana"/>
          <w:i w:val="0"/>
          <w:sz w:val="20"/>
          <w:lang w:val="en-US"/>
        </w:rPr>
        <w:footnoteReference w:id="65"/>
      </w:r>
      <w:r w:rsidRPr="00A366BA">
        <w:rPr>
          <w:rFonts w:ascii="Verdana" w:hAnsi="Verdana"/>
          <w:i w:val="0"/>
          <w:sz w:val="20"/>
          <w:szCs w:val="20"/>
          <w:lang w:val="en-US"/>
        </w:rPr>
        <w:t xml:space="preserve"> The judge informed him that </w:t>
      </w:r>
      <w:r w:rsidR="00B24AA7" w:rsidRPr="00A366BA">
        <w:rPr>
          <w:rFonts w:ascii="Verdana" w:hAnsi="Verdana"/>
          <w:i w:val="0"/>
          <w:sz w:val="20"/>
          <w:szCs w:val="20"/>
          <w:lang w:val="en-US"/>
        </w:rPr>
        <w:t xml:space="preserve">he was </w:t>
      </w:r>
      <w:r w:rsidRPr="00A366BA">
        <w:rPr>
          <w:rFonts w:ascii="Verdana" w:hAnsi="Verdana"/>
          <w:i w:val="0"/>
          <w:sz w:val="20"/>
          <w:szCs w:val="20"/>
          <w:lang w:val="en-US"/>
        </w:rPr>
        <w:t>“</w:t>
      </w:r>
      <w:r w:rsidR="00714514" w:rsidRPr="00A366BA">
        <w:rPr>
          <w:rFonts w:ascii="Verdana" w:hAnsi="Verdana"/>
          <w:i w:val="0"/>
          <w:sz w:val="20"/>
          <w:szCs w:val="20"/>
          <w:lang w:val="en-US"/>
        </w:rPr>
        <w:t xml:space="preserve">not entitled </w:t>
      </w:r>
      <w:r w:rsidRPr="00A366BA">
        <w:rPr>
          <w:rFonts w:ascii="Verdana" w:hAnsi="Verdana"/>
          <w:i w:val="0"/>
          <w:sz w:val="20"/>
          <w:szCs w:val="20"/>
          <w:lang w:val="en-US"/>
        </w:rPr>
        <w:t xml:space="preserve">to obtain </w:t>
      </w:r>
      <w:r w:rsidR="00BE64D9" w:rsidRPr="00A366BA">
        <w:rPr>
          <w:rFonts w:ascii="Verdana" w:hAnsi="Verdana"/>
          <w:i w:val="0"/>
          <w:sz w:val="20"/>
          <w:szCs w:val="20"/>
          <w:lang w:val="en-US"/>
        </w:rPr>
        <w:t xml:space="preserve">provisional </w:t>
      </w:r>
      <w:r w:rsidR="00714514" w:rsidRPr="00A366BA">
        <w:rPr>
          <w:rFonts w:ascii="Verdana" w:hAnsi="Verdana"/>
          <w:i w:val="0"/>
          <w:sz w:val="20"/>
          <w:szCs w:val="20"/>
          <w:lang w:val="en-US"/>
        </w:rPr>
        <w:t>release on bail</w:t>
      </w:r>
      <w:r w:rsidRPr="00A366BA">
        <w:rPr>
          <w:rFonts w:ascii="Verdana" w:hAnsi="Verdana"/>
          <w:i w:val="0"/>
          <w:sz w:val="20"/>
          <w:szCs w:val="20"/>
          <w:lang w:val="en-US"/>
        </w:rPr>
        <w:t xml:space="preserve">, since the crime for which </w:t>
      </w:r>
      <w:r w:rsidR="00B24AA7" w:rsidRPr="00A366BA">
        <w:rPr>
          <w:rFonts w:ascii="Verdana" w:hAnsi="Verdana"/>
          <w:i w:val="0"/>
          <w:sz w:val="20"/>
          <w:szCs w:val="20"/>
          <w:lang w:val="en-GB"/>
        </w:rPr>
        <w:t>[</w:t>
      </w:r>
      <w:r w:rsidRPr="00A366BA">
        <w:rPr>
          <w:rFonts w:ascii="Verdana" w:hAnsi="Verdana"/>
          <w:i w:val="0"/>
          <w:sz w:val="20"/>
          <w:szCs w:val="20"/>
          <w:lang w:val="en-US"/>
        </w:rPr>
        <w:t>he</w:t>
      </w:r>
      <w:r w:rsidR="00B24AA7" w:rsidRPr="00A366BA">
        <w:rPr>
          <w:rFonts w:ascii="Verdana" w:hAnsi="Verdana"/>
          <w:i w:val="0"/>
          <w:sz w:val="20"/>
          <w:szCs w:val="20"/>
          <w:lang w:val="en-US"/>
        </w:rPr>
        <w:t>]</w:t>
      </w:r>
      <w:r w:rsidRPr="00A366BA">
        <w:rPr>
          <w:rFonts w:ascii="Verdana" w:hAnsi="Verdana"/>
          <w:i w:val="0"/>
          <w:sz w:val="20"/>
          <w:szCs w:val="20"/>
          <w:lang w:val="en-US"/>
        </w:rPr>
        <w:t xml:space="preserve"> is </w:t>
      </w:r>
      <w:r w:rsidR="00714514" w:rsidRPr="00A366BA">
        <w:rPr>
          <w:rFonts w:ascii="Verdana" w:hAnsi="Verdana"/>
          <w:i w:val="0"/>
          <w:sz w:val="20"/>
          <w:szCs w:val="20"/>
          <w:lang w:val="en-US"/>
        </w:rPr>
        <w:t xml:space="preserve">being </w:t>
      </w:r>
      <w:r w:rsidRPr="00A366BA">
        <w:rPr>
          <w:rFonts w:ascii="Verdana" w:hAnsi="Verdana"/>
          <w:i w:val="0"/>
          <w:sz w:val="20"/>
          <w:szCs w:val="20"/>
          <w:lang w:val="en-US"/>
        </w:rPr>
        <w:t>det</w:t>
      </w:r>
      <w:r w:rsidR="00BE64D9" w:rsidRPr="00A366BA">
        <w:rPr>
          <w:rFonts w:ascii="Verdana" w:hAnsi="Verdana"/>
          <w:i w:val="0"/>
          <w:sz w:val="20"/>
          <w:szCs w:val="20"/>
          <w:lang w:val="en-US"/>
        </w:rPr>
        <w:t xml:space="preserve">ained </w:t>
      </w:r>
      <w:r w:rsidRPr="00A366BA">
        <w:rPr>
          <w:rFonts w:ascii="Verdana" w:hAnsi="Verdana"/>
          <w:i w:val="0"/>
          <w:sz w:val="20"/>
          <w:szCs w:val="20"/>
          <w:lang w:val="en-US"/>
        </w:rPr>
        <w:t>[…] is c</w:t>
      </w:r>
      <w:r w:rsidR="00714514" w:rsidRPr="00A366BA">
        <w:rPr>
          <w:rFonts w:ascii="Verdana" w:hAnsi="Verdana"/>
          <w:i w:val="0"/>
          <w:sz w:val="20"/>
          <w:szCs w:val="20"/>
          <w:lang w:val="en-US"/>
        </w:rPr>
        <w:t xml:space="preserve">lassified as serious </w:t>
      </w:r>
      <w:r w:rsidRPr="00A366BA">
        <w:rPr>
          <w:rFonts w:ascii="Verdana" w:hAnsi="Verdana"/>
          <w:i w:val="0"/>
          <w:sz w:val="20"/>
          <w:szCs w:val="20"/>
          <w:lang w:val="en-US"/>
        </w:rPr>
        <w:t>by the Criminal Code</w:t>
      </w:r>
      <w:r w:rsidR="00714514" w:rsidRPr="00A366BA">
        <w:rPr>
          <w:rFonts w:ascii="Verdana" w:hAnsi="Verdana"/>
          <w:i w:val="0"/>
          <w:sz w:val="20"/>
          <w:szCs w:val="20"/>
          <w:lang w:val="en-US"/>
        </w:rPr>
        <w:t xml:space="preserve"> in force</w:t>
      </w:r>
      <w:r w:rsidRPr="00A366BA">
        <w:rPr>
          <w:rFonts w:ascii="Verdana" w:hAnsi="Verdana"/>
          <w:i w:val="0"/>
          <w:sz w:val="20"/>
          <w:szCs w:val="20"/>
          <w:lang w:val="en-US"/>
        </w:rPr>
        <w:t>.”</w:t>
      </w:r>
      <w:r w:rsidRPr="00A366BA">
        <w:rPr>
          <w:rStyle w:val="Refdenotaalpie"/>
          <w:rFonts w:ascii="Verdana" w:hAnsi="Verdana"/>
          <w:i w:val="0"/>
          <w:sz w:val="20"/>
          <w:lang w:val="en-US"/>
        </w:rPr>
        <w:footnoteReference w:id="66"/>
      </w:r>
      <w:r w:rsidRPr="00A366BA">
        <w:rPr>
          <w:rFonts w:ascii="Verdana" w:hAnsi="Verdana"/>
          <w:i w:val="0"/>
          <w:sz w:val="20"/>
          <w:szCs w:val="20"/>
          <w:lang w:val="en-US"/>
        </w:rPr>
        <w:t xml:space="preserve"> A defense </w:t>
      </w:r>
      <w:r w:rsidR="00714514" w:rsidRPr="00A366BA">
        <w:rPr>
          <w:rFonts w:ascii="Verdana" w:hAnsi="Verdana"/>
          <w:i w:val="0"/>
          <w:sz w:val="20"/>
          <w:szCs w:val="20"/>
          <w:lang w:val="en-US"/>
        </w:rPr>
        <w:t xml:space="preserve">attorney </w:t>
      </w:r>
      <w:r w:rsidRPr="00A366BA">
        <w:rPr>
          <w:rFonts w:ascii="Verdana" w:hAnsi="Verdana"/>
          <w:i w:val="0"/>
          <w:sz w:val="20"/>
          <w:szCs w:val="20"/>
          <w:lang w:val="en-US"/>
        </w:rPr>
        <w:t>was appointed and he was informed of the reason</w:t>
      </w:r>
      <w:r w:rsidR="00714514" w:rsidRPr="00A366BA">
        <w:rPr>
          <w:rFonts w:ascii="Verdana" w:hAnsi="Verdana"/>
          <w:i w:val="0"/>
          <w:sz w:val="20"/>
          <w:szCs w:val="20"/>
          <w:lang w:val="en-US"/>
        </w:rPr>
        <w:t>s</w:t>
      </w:r>
      <w:r w:rsidRPr="00A366BA">
        <w:rPr>
          <w:rFonts w:ascii="Verdana" w:hAnsi="Verdana"/>
          <w:i w:val="0"/>
          <w:sz w:val="20"/>
          <w:szCs w:val="20"/>
          <w:lang w:val="en-US"/>
        </w:rPr>
        <w:t xml:space="preserve"> for his </w:t>
      </w:r>
      <w:r w:rsidR="00714514" w:rsidRPr="00A366BA">
        <w:rPr>
          <w:rFonts w:ascii="Verdana" w:hAnsi="Verdana"/>
          <w:i w:val="0"/>
          <w:sz w:val="20"/>
          <w:szCs w:val="20"/>
          <w:lang w:val="en-US"/>
        </w:rPr>
        <w:t xml:space="preserve">arrest </w:t>
      </w:r>
      <w:r w:rsidRPr="00A366BA">
        <w:rPr>
          <w:rFonts w:ascii="Verdana" w:hAnsi="Verdana"/>
          <w:i w:val="0"/>
          <w:sz w:val="20"/>
          <w:szCs w:val="20"/>
          <w:lang w:val="en-US"/>
        </w:rPr>
        <w:t xml:space="preserve">and the crimes </w:t>
      </w:r>
      <w:r w:rsidR="00714514" w:rsidRPr="00A366BA">
        <w:rPr>
          <w:rFonts w:ascii="Verdana" w:hAnsi="Verdana"/>
          <w:i w:val="0"/>
          <w:sz w:val="20"/>
          <w:szCs w:val="20"/>
          <w:lang w:val="en-US"/>
        </w:rPr>
        <w:t xml:space="preserve">of </w:t>
      </w:r>
      <w:r w:rsidR="0006526B" w:rsidRPr="00A366BA">
        <w:rPr>
          <w:rFonts w:ascii="Verdana" w:hAnsi="Verdana"/>
          <w:i w:val="0"/>
          <w:sz w:val="20"/>
          <w:szCs w:val="20"/>
          <w:lang w:val="en-US"/>
        </w:rPr>
        <w:t>which he was accused.</w:t>
      </w:r>
      <w:r w:rsidRPr="00A366BA">
        <w:rPr>
          <w:rStyle w:val="Refdenotaalpie"/>
          <w:rFonts w:ascii="Verdana" w:hAnsi="Verdana"/>
          <w:i w:val="0"/>
          <w:sz w:val="20"/>
          <w:lang w:val="en-US"/>
        </w:rPr>
        <w:footnoteReference w:id="67"/>
      </w:r>
      <w:r w:rsidRPr="00A366BA">
        <w:rPr>
          <w:rFonts w:ascii="Verdana" w:hAnsi="Verdana"/>
          <w:i w:val="0"/>
          <w:sz w:val="20"/>
          <w:szCs w:val="20"/>
          <w:lang w:val="en-US"/>
        </w:rPr>
        <w:t xml:space="preserve"> That day, Daniel García stated that, </w:t>
      </w:r>
      <w:r w:rsidR="00714514" w:rsidRPr="00A366BA">
        <w:rPr>
          <w:rFonts w:ascii="Verdana" w:hAnsi="Verdana"/>
          <w:i w:val="0"/>
          <w:sz w:val="20"/>
          <w:szCs w:val="20"/>
          <w:lang w:val="en-US"/>
        </w:rPr>
        <w:t xml:space="preserve">when his </w:t>
      </w:r>
      <w:r w:rsidR="00714514" w:rsidRPr="00A366BA">
        <w:rPr>
          <w:rFonts w:ascii="Verdana" w:hAnsi="Verdana"/>
          <w:sz w:val="20"/>
          <w:szCs w:val="20"/>
          <w:lang w:val="en-US"/>
        </w:rPr>
        <w:t>arraigo</w:t>
      </w:r>
      <w:r w:rsidR="00714514" w:rsidRPr="00A366BA">
        <w:rPr>
          <w:rFonts w:ascii="Verdana" w:hAnsi="Verdana"/>
          <w:i w:val="0"/>
          <w:sz w:val="20"/>
          <w:szCs w:val="20"/>
          <w:lang w:val="en-US"/>
        </w:rPr>
        <w:t xml:space="preserve"> was ordered</w:t>
      </w:r>
      <w:r w:rsidRPr="00A366BA">
        <w:rPr>
          <w:rFonts w:ascii="Verdana" w:hAnsi="Verdana"/>
          <w:i w:val="0"/>
          <w:sz w:val="20"/>
          <w:szCs w:val="20"/>
          <w:lang w:val="en-US"/>
        </w:rPr>
        <w:t>, a</w:t>
      </w:r>
      <w:r w:rsidR="0006526B" w:rsidRPr="00A366BA">
        <w:rPr>
          <w:rFonts w:ascii="Verdana" w:hAnsi="Verdana"/>
          <w:i w:val="0"/>
          <w:sz w:val="20"/>
          <w:szCs w:val="20"/>
          <w:lang w:val="en-US"/>
        </w:rPr>
        <w:t xml:space="preserve">nd </w:t>
      </w:r>
      <w:r w:rsidRPr="00A366BA">
        <w:rPr>
          <w:rFonts w:ascii="Verdana" w:hAnsi="Verdana"/>
          <w:i w:val="0"/>
          <w:sz w:val="20"/>
          <w:szCs w:val="20"/>
          <w:lang w:val="en-US"/>
        </w:rPr>
        <w:t xml:space="preserve">during </w:t>
      </w:r>
      <w:r w:rsidR="00714514" w:rsidRPr="00A366BA">
        <w:rPr>
          <w:rFonts w:ascii="Verdana" w:hAnsi="Verdana"/>
          <w:i w:val="0"/>
          <w:sz w:val="20"/>
          <w:szCs w:val="20"/>
          <w:lang w:val="en-US"/>
        </w:rPr>
        <w:t>its application</w:t>
      </w:r>
      <w:r w:rsidRPr="00A366BA">
        <w:rPr>
          <w:rFonts w:ascii="Verdana" w:hAnsi="Verdana"/>
          <w:i w:val="0"/>
          <w:sz w:val="20"/>
          <w:szCs w:val="20"/>
          <w:lang w:val="en-US"/>
        </w:rPr>
        <w:t xml:space="preserve">, </w:t>
      </w:r>
      <w:r w:rsidR="007C1970" w:rsidRPr="00A366BA">
        <w:rPr>
          <w:rFonts w:ascii="Verdana" w:hAnsi="Verdana"/>
          <w:i w:val="0"/>
          <w:sz w:val="20"/>
          <w:szCs w:val="20"/>
          <w:lang w:val="en-US"/>
        </w:rPr>
        <w:t xml:space="preserve">he was not informed of the </w:t>
      </w:r>
      <w:r w:rsidR="00714514" w:rsidRPr="00A366BA">
        <w:rPr>
          <w:rFonts w:ascii="Verdana" w:hAnsi="Verdana"/>
          <w:i w:val="0"/>
          <w:sz w:val="20"/>
          <w:szCs w:val="20"/>
          <w:lang w:val="en-US"/>
        </w:rPr>
        <w:t xml:space="preserve">crimes </w:t>
      </w:r>
      <w:r w:rsidR="007C1970" w:rsidRPr="00A366BA">
        <w:rPr>
          <w:rFonts w:ascii="Verdana" w:hAnsi="Verdana"/>
          <w:i w:val="0"/>
          <w:sz w:val="20"/>
          <w:szCs w:val="20"/>
          <w:lang w:val="en-US"/>
        </w:rPr>
        <w:t xml:space="preserve">for which he was being </w:t>
      </w:r>
      <w:r w:rsidRPr="00A366BA">
        <w:rPr>
          <w:rFonts w:ascii="Verdana" w:hAnsi="Verdana"/>
          <w:i w:val="0"/>
          <w:sz w:val="20"/>
          <w:szCs w:val="20"/>
          <w:lang w:val="en-US"/>
        </w:rPr>
        <w:t>investiga</w:t>
      </w:r>
      <w:r w:rsidR="007C1970" w:rsidRPr="00A366BA">
        <w:rPr>
          <w:rFonts w:ascii="Verdana" w:hAnsi="Verdana"/>
          <w:i w:val="0"/>
          <w:sz w:val="20"/>
          <w:szCs w:val="20"/>
          <w:lang w:val="en-US"/>
        </w:rPr>
        <w:t>ted</w:t>
      </w:r>
      <w:r w:rsidRPr="00A366BA">
        <w:rPr>
          <w:rFonts w:ascii="Verdana" w:hAnsi="Verdana"/>
          <w:i w:val="0"/>
          <w:sz w:val="20"/>
          <w:szCs w:val="20"/>
          <w:lang w:val="en-US"/>
        </w:rPr>
        <w:t xml:space="preserve">, </w:t>
      </w:r>
      <w:r w:rsidR="00714514" w:rsidRPr="00A366BA">
        <w:rPr>
          <w:rFonts w:ascii="Verdana" w:hAnsi="Verdana"/>
          <w:i w:val="0"/>
          <w:sz w:val="20"/>
          <w:szCs w:val="20"/>
          <w:lang w:val="en-US"/>
        </w:rPr>
        <w:t>n</w:t>
      </w:r>
      <w:r w:rsidR="007C1970" w:rsidRPr="00A366BA">
        <w:rPr>
          <w:rFonts w:ascii="Verdana" w:hAnsi="Verdana"/>
          <w:i w:val="0"/>
          <w:sz w:val="20"/>
          <w:szCs w:val="20"/>
          <w:lang w:val="en-US"/>
        </w:rPr>
        <w:t xml:space="preserve">or </w:t>
      </w:r>
      <w:r w:rsidR="00714514" w:rsidRPr="00A366BA">
        <w:rPr>
          <w:rFonts w:ascii="Verdana" w:hAnsi="Verdana"/>
          <w:i w:val="0"/>
          <w:sz w:val="20"/>
          <w:szCs w:val="20"/>
          <w:lang w:val="en-US"/>
        </w:rPr>
        <w:t xml:space="preserve">did he have </w:t>
      </w:r>
      <w:r w:rsidRPr="00A366BA">
        <w:rPr>
          <w:rFonts w:ascii="Verdana" w:hAnsi="Verdana"/>
          <w:i w:val="0"/>
          <w:sz w:val="20"/>
          <w:szCs w:val="20"/>
          <w:lang w:val="en-US"/>
        </w:rPr>
        <w:t xml:space="preserve">a lawyer when </w:t>
      </w:r>
      <w:r w:rsidR="007C1970" w:rsidRPr="00A366BA">
        <w:rPr>
          <w:rFonts w:ascii="Verdana" w:hAnsi="Verdana"/>
          <w:i w:val="0"/>
          <w:sz w:val="20"/>
          <w:szCs w:val="20"/>
          <w:lang w:val="en-US"/>
        </w:rPr>
        <w:t xml:space="preserve">he made a statement </w:t>
      </w:r>
      <w:r w:rsidRPr="00A366BA">
        <w:rPr>
          <w:rFonts w:ascii="Verdana" w:hAnsi="Verdana"/>
          <w:i w:val="0"/>
          <w:sz w:val="20"/>
          <w:szCs w:val="20"/>
          <w:lang w:val="en-US"/>
        </w:rPr>
        <w:t xml:space="preserve">before the Public Prosecutor’s Office. He also denounced that he had been arrested </w:t>
      </w:r>
      <w:r w:rsidR="00714514" w:rsidRPr="00A366BA">
        <w:rPr>
          <w:rFonts w:ascii="Verdana" w:hAnsi="Verdana"/>
          <w:i w:val="0"/>
          <w:sz w:val="20"/>
          <w:szCs w:val="20"/>
          <w:lang w:val="en-US"/>
        </w:rPr>
        <w:t xml:space="preserve">by </w:t>
      </w:r>
      <w:r w:rsidR="00E50EFC" w:rsidRPr="00A366BA">
        <w:rPr>
          <w:rFonts w:ascii="Verdana" w:hAnsi="Verdana"/>
          <w:i w:val="0"/>
          <w:sz w:val="20"/>
          <w:szCs w:val="20"/>
          <w:lang w:val="en-US"/>
        </w:rPr>
        <w:t>deception</w:t>
      </w:r>
      <w:r w:rsidRPr="00A366BA">
        <w:rPr>
          <w:rFonts w:ascii="Verdana" w:hAnsi="Verdana"/>
          <w:i w:val="0"/>
          <w:sz w:val="20"/>
          <w:szCs w:val="20"/>
          <w:lang w:val="en-US"/>
        </w:rPr>
        <w:t xml:space="preserve">, </w:t>
      </w:r>
      <w:r w:rsidR="00714514" w:rsidRPr="00A366BA">
        <w:rPr>
          <w:rFonts w:ascii="Verdana" w:hAnsi="Verdana"/>
          <w:i w:val="0"/>
          <w:sz w:val="20"/>
          <w:szCs w:val="20"/>
          <w:lang w:val="en-US"/>
        </w:rPr>
        <w:t xml:space="preserve">detained </w:t>
      </w:r>
      <w:r w:rsidRPr="00A366BA">
        <w:rPr>
          <w:rFonts w:ascii="Verdana" w:hAnsi="Verdana"/>
          <w:i w:val="0"/>
          <w:sz w:val="20"/>
          <w:szCs w:val="20"/>
          <w:lang w:val="en-US"/>
        </w:rPr>
        <w:t xml:space="preserve">by force and under threat, both by </w:t>
      </w:r>
      <w:r w:rsidR="00484077" w:rsidRPr="00A366BA">
        <w:rPr>
          <w:rFonts w:ascii="Verdana" w:hAnsi="Verdana"/>
          <w:i w:val="0"/>
          <w:sz w:val="20"/>
          <w:szCs w:val="20"/>
          <w:lang w:val="en-US"/>
        </w:rPr>
        <w:t xml:space="preserve">agents of the </w:t>
      </w:r>
      <w:r w:rsidRPr="00A366BA">
        <w:rPr>
          <w:rFonts w:ascii="Verdana" w:hAnsi="Verdana"/>
          <w:i w:val="0"/>
          <w:sz w:val="20"/>
          <w:szCs w:val="20"/>
          <w:lang w:val="en-US"/>
        </w:rPr>
        <w:t xml:space="preserve">judicial police </w:t>
      </w:r>
      <w:r w:rsidR="00484077" w:rsidRPr="00A366BA">
        <w:rPr>
          <w:rFonts w:ascii="Verdana" w:hAnsi="Verdana"/>
          <w:i w:val="0"/>
          <w:sz w:val="20"/>
          <w:szCs w:val="20"/>
          <w:lang w:val="en-US"/>
        </w:rPr>
        <w:t>a</w:t>
      </w:r>
      <w:r w:rsidR="000F422B" w:rsidRPr="00A366BA">
        <w:rPr>
          <w:rFonts w:ascii="Verdana" w:hAnsi="Verdana"/>
          <w:i w:val="0"/>
          <w:sz w:val="20"/>
          <w:szCs w:val="20"/>
          <w:lang w:val="en-US"/>
        </w:rPr>
        <w:t xml:space="preserve">nd </w:t>
      </w:r>
      <w:r w:rsidR="00484077" w:rsidRPr="00A366BA">
        <w:rPr>
          <w:rFonts w:ascii="Verdana" w:hAnsi="Verdana"/>
          <w:i w:val="0"/>
          <w:sz w:val="20"/>
          <w:szCs w:val="20"/>
          <w:lang w:val="en-US"/>
        </w:rPr>
        <w:t xml:space="preserve">by </w:t>
      </w:r>
      <w:r w:rsidRPr="00A366BA">
        <w:rPr>
          <w:rFonts w:ascii="Verdana" w:hAnsi="Verdana"/>
          <w:i w:val="0"/>
          <w:sz w:val="20"/>
          <w:szCs w:val="20"/>
          <w:lang w:val="en-US"/>
        </w:rPr>
        <w:t xml:space="preserve">the </w:t>
      </w:r>
      <w:r w:rsidR="00B24AA7" w:rsidRPr="00A366BA">
        <w:rPr>
          <w:rFonts w:ascii="Verdana" w:hAnsi="Verdana"/>
          <w:i w:val="0"/>
          <w:sz w:val="20"/>
          <w:szCs w:val="20"/>
          <w:lang w:val="en-US"/>
        </w:rPr>
        <w:t xml:space="preserve">Deputy </w:t>
      </w:r>
      <w:r w:rsidR="00484077" w:rsidRPr="00A366BA">
        <w:rPr>
          <w:rFonts w:ascii="Verdana" w:hAnsi="Verdana"/>
          <w:i w:val="0"/>
          <w:sz w:val="20"/>
          <w:szCs w:val="20"/>
          <w:lang w:val="en-US"/>
        </w:rPr>
        <w:t>Prosecutor</w:t>
      </w:r>
      <w:r w:rsidRPr="00A366BA">
        <w:rPr>
          <w:rFonts w:ascii="Verdana" w:hAnsi="Verdana"/>
          <w:i w:val="0"/>
          <w:sz w:val="20"/>
          <w:szCs w:val="20"/>
          <w:lang w:val="en-US"/>
        </w:rPr>
        <w:t xml:space="preserve"> R.F., who </w:t>
      </w:r>
      <w:r w:rsidR="00484077" w:rsidRPr="00A366BA">
        <w:rPr>
          <w:rFonts w:ascii="Verdana" w:hAnsi="Verdana"/>
          <w:i w:val="0"/>
          <w:sz w:val="20"/>
          <w:szCs w:val="20"/>
          <w:lang w:val="en-US"/>
        </w:rPr>
        <w:t xml:space="preserve">allegedly </w:t>
      </w:r>
      <w:r w:rsidRPr="00A366BA">
        <w:rPr>
          <w:rFonts w:ascii="Verdana" w:hAnsi="Verdana"/>
          <w:i w:val="0"/>
          <w:sz w:val="20"/>
          <w:szCs w:val="20"/>
          <w:lang w:val="en-US"/>
        </w:rPr>
        <w:t xml:space="preserve">conditioned his release to the signing of prefabricated statements that incriminated a Senator and </w:t>
      </w:r>
      <w:r w:rsidR="00E50EFC" w:rsidRPr="00A366BA">
        <w:rPr>
          <w:rFonts w:ascii="Verdana" w:hAnsi="Verdana"/>
          <w:i w:val="0"/>
          <w:sz w:val="20"/>
          <w:szCs w:val="20"/>
          <w:lang w:val="en-US"/>
        </w:rPr>
        <w:t xml:space="preserve">the </w:t>
      </w:r>
      <w:r w:rsidRPr="00A366BA">
        <w:rPr>
          <w:rFonts w:ascii="Verdana" w:hAnsi="Verdana"/>
          <w:i w:val="0"/>
          <w:sz w:val="20"/>
          <w:szCs w:val="20"/>
          <w:lang w:val="en-US"/>
        </w:rPr>
        <w:t>Municipal</w:t>
      </w:r>
      <w:r w:rsidR="00E50EFC" w:rsidRPr="00A366BA">
        <w:rPr>
          <w:rFonts w:ascii="Verdana" w:hAnsi="Verdana"/>
          <w:i w:val="0"/>
          <w:sz w:val="20"/>
          <w:szCs w:val="20"/>
          <w:lang w:val="en-US"/>
        </w:rPr>
        <w:t xml:space="preserve"> President</w:t>
      </w:r>
      <w:r w:rsidR="00484077" w:rsidRPr="00A366BA">
        <w:rPr>
          <w:rFonts w:ascii="Verdana" w:hAnsi="Verdana"/>
          <w:i w:val="0"/>
          <w:sz w:val="20"/>
          <w:szCs w:val="20"/>
          <w:lang w:val="en-US"/>
        </w:rPr>
        <w:t>. He indicated that</w:t>
      </w:r>
      <w:r w:rsidRPr="00A366BA">
        <w:rPr>
          <w:rFonts w:ascii="Verdana" w:hAnsi="Verdana"/>
          <w:i w:val="0"/>
          <w:sz w:val="20"/>
          <w:szCs w:val="20"/>
          <w:lang w:val="en-US"/>
        </w:rPr>
        <w:t xml:space="preserve"> when he refused to sign</w:t>
      </w:r>
      <w:r w:rsidR="00B24AA7" w:rsidRPr="00A366BA">
        <w:rPr>
          <w:rFonts w:ascii="Verdana" w:hAnsi="Verdana"/>
          <w:i w:val="0"/>
          <w:sz w:val="20"/>
          <w:szCs w:val="20"/>
          <w:lang w:val="en-US"/>
        </w:rPr>
        <w:t xml:space="preserve"> these documents</w:t>
      </w:r>
      <w:r w:rsidRPr="00A366BA">
        <w:rPr>
          <w:rFonts w:ascii="Verdana" w:hAnsi="Verdana"/>
          <w:i w:val="0"/>
          <w:sz w:val="20"/>
          <w:szCs w:val="20"/>
          <w:lang w:val="en-US"/>
        </w:rPr>
        <w:t xml:space="preserve">, he was threatened </w:t>
      </w:r>
      <w:r w:rsidR="00B24AA7" w:rsidRPr="00A366BA">
        <w:rPr>
          <w:rFonts w:ascii="Verdana" w:hAnsi="Verdana"/>
          <w:i w:val="0"/>
          <w:sz w:val="20"/>
          <w:szCs w:val="20"/>
          <w:lang w:val="en-US"/>
        </w:rPr>
        <w:t xml:space="preserve">and told </w:t>
      </w:r>
      <w:r w:rsidRPr="00A366BA">
        <w:rPr>
          <w:rFonts w:ascii="Verdana" w:hAnsi="Verdana"/>
          <w:i w:val="0"/>
          <w:sz w:val="20"/>
          <w:szCs w:val="20"/>
          <w:lang w:val="en-US"/>
        </w:rPr>
        <w:t xml:space="preserve">that he and his family would be accused. He also </w:t>
      </w:r>
      <w:r w:rsidR="00484077" w:rsidRPr="00A366BA">
        <w:rPr>
          <w:rFonts w:ascii="Verdana" w:hAnsi="Verdana"/>
          <w:i w:val="0"/>
          <w:sz w:val="20"/>
          <w:szCs w:val="20"/>
          <w:lang w:val="en-US"/>
        </w:rPr>
        <w:t xml:space="preserve">stated </w:t>
      </w:r>
      <w:r w:rsidRPr="00A366BA">
        <w:rPr>
          <w:rFonts w:ascii="Verdana" w:hAnsi="Verdana"/>
          <w:i w:val="0"/>
          <w:sz w:val="20"/>
          <w:szCs w:val="20"/>
          <w:lang w:val="en-US"/>
        </w:rPr>
        <w:t xml:space="preserve">that his wife received calls to convince him to sign so that his daughters would not have “physical problems.” His defense </w:t>
      </w:r>
      <w:r w:rsidR="00484077" w:rsidRPr="00A366BA">
        <w:rPr>
          <w:rFonts w:ascii="Verdana" w:hAnsi="Verdana"/>
          <w:i w:val="0"/>
          <w:sz w:val="20"/>
          <w:szCs w:val="20"/>
          <w:lang w:val="en-US"/>
        </w:rPr>
        <w:t xml:space="preserve">attorney </w:t>
      </w:r>
      <w:r w:rsidRPr="00A366BA">
        <w:rPr>
          <w:rFonts w:ascii="Verdana" w:hAnsi="Verdana"/>
          <w:i w:val="0"/>
          <w:sz w:val="20"/>
          <w:szCs w:val="20"/>
          <w:lang w:val="en-US"/>
        </w:rPr>
        <w:t>challenged the legality of the deprivation of liberty</w:t>
      </w:r>
      <w:r w:rsidR="00E50EFC" w:rsidRPr="00A366BA">
        <w:rPr>
          <w:rFonts w:ascii="Verdana" w:hAnsi="Verdana"/>
          <w:i w:val="0"/>
          <w:sz w:val="20"/>
          <w:szCs w:val="20"/>
          <w:lang w:val="en-US"/>
        </w:rPr>
        <w:t>.</w:t>
      </w:r>
      <w:r w:rsidRPr="00A366BA">
        <w:rPr>
          <w:rStyle w:val="Refdenotaalpie"/>
          <w:rFonts w:ascii="Verdana" w:hAnsi="Verdana"/>
          <w:i w:val="0"/>
          <w:sz w:val="20"/>
          <w:lang w:val="en-US"/>
        </w:rPr>
        <w:footnoteReference w:id="68"/>
      </w:r>
    </w:p>
    <w:p w14:paraId="507F44B2"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April 11, 2002, the Public Prosecutor’s Office requested certification of physical </w:t>
      </w:r>
      <w:r w:rsidR="00BE64D9" w:rsidRPr="00A366BA">
        <w:rPr>
          <w:rFonts w:ascii="Verdana" w:hAnsi="Verdana"/>
          <w:i w:val="0"/>
          <w:sz w:val="20"/>
          <w:szCs w:val="20"/>
          <w:lang w:val="en-US"/>
        </w:rPr>
        <w:t xml:space="preserve">injuries </w:t>
      </w:r>
      <w:r w:rsidRPr="00A366BA">
        <w:rPr>
          <w:rFonts w:ascii="Verdana" w:hAnsi="Verdana"/>
          <w:i w:val="0"/>
          <w:sz w:val="20"/>
          <w:szCs w:val="20"/>
          <w:lang w:val="en-US"/>
        </w:rPr>
        <w:t xml:space="preserve">and the </w:t>
      </w:r>
      <w:r w:rsidR="0006526B" w:rsidRPr="00A366BA">
        <w:rPr>
          <w:rFonts w:ascii="Verdana" w:hAnsi="Verdana"/>
          <w:i w:val="0"/>
          <w:sz w:val="20"/>
          <w:szCs w:val="20"/>
          <w:lang w:val="en-US"/>
        </w:rPr>
        <w:t xml:space="preserve">private defense </w:t>
      </w:r>
      <w:r w:rsidR="000028A0" w:rsidRPr="00A366BA">
        <w:rPr>
          <w:rFonts w:ascii="Verdana" w:hAnsi="Verdana"/>
          <w:i w:val="0"/>
          <w:sz w:val="20"/>
          <w:szCs w:val="20"/>
          <w:lang w:val="en-US"/>
        </w:rPr>
        <w:t xml:space="preserve">attorney </w:t>
      </w:r>
      <w:r w:rsidRPr="00A366BA">
        <w:rPr>
          <w:rFonts w:ascii="Verdana" w:hAnsi="Verdana"/>
          <w:i w:val="0"/>
          <w:sz w:val="20"/>
          <w:szCs w:val="20"/>
          <w:lang w:val="en-US"/>
        </w:rPr>
        <w:t>requ</w:t>
      </w:r>
      <w:r w:rsidR="00BE64D9" w:rsidRPr="00A366BA">
        <w:rPr>
          <w:rFonts w:ascii="Verdana" w:hAnsi="Verdana"/>
          <w:i w:val="0"/>
          <w:sz w:val="20"/>
          <w:szCs w:val="20"/>
          <w:lang w:val="en-US"/>
        </w:rPr>
        <w:t xml:space="preserve">ested an </w:t>
      </w:r>
      <w:r w:rsidRPr="00A366BA">
        <w:rPr>
          <w:rFonts w:ascii="Verdana" w:hAnsi="Verdana"/>
          <w:i w:val="0"/>
          <w:sz w:val="20"/>
          <w:szCs w:val="20"/>
          <w:lang w:val="en-US"/>
        </w:rPr>
        <w:t>exam</w:t>
      </w:r>
      <w:r w:rsidR="00BE64D9" w:rsidRPr="00A366BA">
        <w:rPr>
          <w:rFonts w:ascii="Verdana" w:hAnsi="Verdana"/>
          <w:i w:val="0"/>
          <w:sz w:val="20"/>
          <w:szCs w:val="20"/>
          <w:lang w:val="en-US"/>
        </w:rPr>
        <w:t xml:space="preserve">ination to </w:t>
      </w:r>
      <w:r w:rsidRPr="00A366BA">
        <w:rPr>
          <w:rFonts w:ascii="Verdana" w:hAnsi="Verdana"/>
          <w:i w:val="0"/>
          <w:sz w:val="20"/>
          <w:szCs w:val="20"/>
          <w:lang w:val="en-US"/>
        </w:rPr>
        <w:t>con</w:t>
      </w:r>
      <w:r w:rsidR="0006526B" w:rsidRPr="00A366BA">
        <w:rPr>
          <w:rFonts w:ascii="Verdana" w:hAnsi="Verdana"/>
          <w:i w:val="0"/>
          <w:sz w:val="20"/>
          <w:szCs w:val="20"/>
          <w:lang w:val="en-US"/>
        </w:rPr>
        <w:t xml:space="preserve">firm </w:t>
      </w:r>
      <w:r w:rsidRPr="00A366BA">
        <w:rPr>
          <w:rFonts w:ascii="Verdana" w:hAnsi="Verdana"/>
          <w:i w:val="0"/>
          <w:sz w:val="20"/>
          <w:szCs w:val="20"/>
          <w:lang w:val="en-US"/>
        </w:rPr>
        <w:t>psychological</w:t>
      </w:r>
      <w:r w:rsidR="0006526B" w:rsidRPr="00A366BA">
        <w:rPr>
          <w:rFonts w:ascii="Verdana" w:hAnsi="Verdana"/>
          <w:i w:val="0"/>
          <w:sz w:val="20"/>
          <w:szCs w:val="20"/>
          <w:lang w:val="en-US"/>
        </w:rPr>
        <w:t xml:space="preserve"> violence</w:t>
      </w:r>
      <w:r w:rsidRPr="00A366BA">
        <w:rPr>
          <w:rFonts w:ascii="Verdana" w:hAnsi="Verdana"/>
          <w:i w:val="0"/>
          <w:sz w:val="20"/>
          <w:szCs w:val="20"/>
          <w:lang w:val="en-US"/>
        </w:rPr>
        <w:t xml:space="preserve">. Both requests were </w:t>
      </w:r>
      <w:r w:rsidR="00BE64D9" w:rsidRPr="00A366BA">
        <w:rPr>
          <w:rFonts w:ascii="Verdana" w:hAnsi="Verdana"/>
          <w:i w:val="0"/>
          <w:sz w:val="20"/>
          <w:szCs w:val="20"/>
          <w:lang w:val="en-US"/>
        </w:rPr>
        <w:t xml:space="preserve">denied </w:t>
      </w:r>
      <w:r w:rsidRPr="00A366BA">
        <w:rPr>
          <w:rFonts w:ascii="Verdana" w:hAnsi="Verdana"/>
          <w:i w:val="0"/>
          <w:sz w:val="20"/>
          <w:szCs w:val="20"/>
          <w:lang w:val="en-US"/>
        </w:rPr>
        <w:t xml:space="preserve">by 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w:t>
      </w:r>
      <w:r w:rsidR="00443E2A" w:rsidRPr="00A366BA">
        <w:rPr>
          <w:rFonts w:ascii="Verdana" w:hAnsi="Verdana"/>
          <w:i w:val="0"/>
          <w:sz w:val="20"/>
          <w:szCs w:val="20"/>
          <w:lang w:val="en-US"/>
        </w:rPr>
        <w:t xml:space="preserve">who did not consider </w:t>
      </w:r>
      <w:r w:rsidR="000028A0" w:rsidRPr="00A366BA">
        <w:rPr>
          <w:rFonts w:ascii="Verdana" w:hAnsi="Verdana"/>
          <w:i w:val="0"/>
          <w:sz w:val="20"/>
          <w:szCs w:val="20"/>
          <w:lang w:val="en-US"/>
        </w:rPr>
        <w:t xml:space="preserve">them to be </w:t>
      </w:r>
      <w:r w:rsidR="00E913F5" w:rsidRPr="00A366BA">
        <w:rPr>
          <w:rFonts w:ascii="Verdana" w:hAnsi="Verdana"/>
          <w:i w:val="0"/>
          <w:sz w:val="20"/>
          <w:szCs w:val="20"/>
          <w:lang w:val="en-US"/>
        </w:rPr>
        <w:t xml:space="preserve">relevant </w:t>
      </w:r>
      <w:r w:rsidRPr="00A366BA">
        <w:rPr>
          <w:rFonts w:ascii="Verdana" w:hAnsi="Verdana"/>
          <w:i w:val="0"/>
          <w:sz w:val="20"/>
          <w:szCs w:val="20"/>
          <w:lang w:val="en-US"/>
        </w:rPr>
        <w:t xml:space="preserve">evidence and </w:t>
      </w:r>
      <w:r w:rsidR="000F422B" w:rsidRPr="00A366BA">
        <w:rPr>
          <w:rFonts w:ascii="Verdana" w:hAnsi="Verdana"/>
          <w:i w:val="0"/>
          <w:sz w:val="20"/>
          <w:szCs w:val="20"/>
          <w:lang w:val="en-US"/>
        </w:rPr>
        <w:t xml:space="preserve">instead </w:t>
      </w:r>
      <w:r w:rsidR="005753E1" w:rsidRPr="00A366BA">
        <w:rPr>
          <w:rFonts w:ascii="Verdana" w:hAnsi="Verdana"/>
          <w:i w:val="0"/>
          <w:sz w:val="20"/>
          <w:szCs w:val="20"/>
          <w:lang w:val="en-US"/>
        </w:rPr>
        <w:t>ordered that</w:t>
      </w:r>
      <w:r w:rsidRPr="00A366BA">
        <w:rPr>
          <w:rFonts w:ascii="Verdana" w:hAnsi="Verdana"/>
          <w:i w:val="0"/>
          <w:sz w:val="20"/>
          <w:szCs w:val="20"/>
          <w:lang w:val="en-US"/>
        </w:rPr>
        <w:t xml:space="preserve"> </w:t>
      </w:r>
      <w:r w:rsidR="005753E1" w:rsidRPr="00A366BA">
        <w:rPr>
          <w:rFonts w:ascii="Verdana" w:hAnsi="Verdana"/>
          <w:i w:val="0"/>
          <w:sz w:val="20"/>
          <w:szCs w:val="20"/>
          <w:lang w:val="en-US"/>
        </w:rPr>
        <w:t xml:space="preserve">the </w:t>
      </w:r>
      <w:r w:rsidRPr="00A366BA">
        <w:rPr>
          <w:rFonts w:ascii="Verdana" w:hAnsi="Verdana"/>
          <w:i w:val="0"/>
          <w:sz w:val="20"/>
          <w:szCs w:val="20"/>
          <w:lang w:val="en-US"/>
        </w:rPr>
        <w:t xml:space="preserve">medical certificate of </w:t>
      </w:r>
      <w:r w:rsidR="00BE64D9" w:rsidRPr="00A366BA">
        <w:rPr>
          <w:rFonts w:ascii="Verdana" w:hAnsi="Verdana"/>
          <w:i w:val="0"/>
          <w:sz w:val="20"/>
          <w:szCs w:val="20"/>
          <w:lang w:val="en-US"/>
        </w:rPr>
        <w:t xml:space="preserve">admission to the </w:t>
      </w:r>
      <w:r w:rsidRPr="00A366BA">
        <w:rPr>
          <w:rFonts w:ascii="Verdana" w:hAnsi="Verdana"/>
          <w:i w:val="0"/>
          <w:sz w:val="20"/>
          <w:szCs w:val="20"/>
          <w:lang w:val="en-US"/>
        </w:rPr>
        <w:t xml:space="preserve">prison </w:t>
      </w:r>
      <w:r w:rsidR="000028A0" w:rsidRPr="00A366BA">
        <w:rPr>
          <w:rFonts w:ascii="Verdana" w:hAnsi="Verdana"/>
          <w:i w:val="0"/>
          <w:sz w:val="20"/>
          <w:szCs w:val="20"/>
          <w:lang w:val="en-US"/>
        </w:rPr>
        <w:t>be sent</w:t>
      </w:r>
      <w:r w:rsidRPr="00A366BA">
        <w:rPr>
          <w:rFonts w:ascii="Verdana" w:hAnsi="Verdana"/>
          <w:i w:val="0"/>
          <w:sz w:val="20"/>
          <w:szCs w:val="20"/>
          <w:lang w:val="en-US"/>
        </w:rPr>
        <w:t>. The defense re</w:t>
      </w:r>
      <w:r w:rsidR="0006526B" w:rsidRPr="00A366BA">
        <w:rPr>
          <w:rFonts w:ascii="Verdana" w:hAnsi="Verdana"/>
          <w:i w:val="0"/>
          <w:sz w:val="20"/>
          <w:szCs w:val="20"/>
          <w:lang w:val="en-US"/>
        </w:rPr>
        <w:t xml:space="preserve">quested that the </w:t>
      </w:r>
      <w:r w:rsidR="00B24AA7" w:rsidRPr="00A366BA">
        <w:rPr>
          <w:rFonts w:ascii="Verdana" w:hAnsi="Verdana"/>
          <w:i w:val="0"/>
          <w:sz w:val="20"/>
          <w:szCs w:val="20"/>
          <w:lang w:val="en-US"/>
        </w:rPr>
        <w:t xml:space="preserve">Deputy </w:t>
      </w:r>
      <w:r w:rsidR="00484077" w:rsidRPr="00A366BA">
        <w:rPr>
          <w:rFonts w:ascii="Verdana" w:hAnsi="Verdana"/>
          <w:i w:val="0"/>
          <w:sz w:val="20"/>
          <w:szCs w:val="20"/>
          <w:lang w:val="en-US"/>
        </w:rPr>
        <w:t>Prosecutor</w:t>
      </w:r>
      <w:r w:rsidR="0006526B" w:rsidRPr="00A366BA">
        <w:rPr>
          <w:rFonts w:ascii="Verdana" w:hAnsi="Verdana"/>
          <w:i w:val="0"/>
          <w:sz w:val="20"/>
          <w:szCs w:val="20"/>
          <w:lang w:val="en-US"/>
        </w:rPr>
        <w:t xml:space="preserve"> be summoned to testify</w:t>
      </w:r>
      <w:r w:rsidRPr="00A366BA">
        <w:rPr>
          <w:rFonts w:ascii="Verdana" w:hAnsi="Verdana"/>
          <w:i w:val="0"/>
          <w:sz w:val="20"/>
          <w:szCs w:val="20"/>
          <w:lang w:val="en-US"/>
        </w:rPr>
        <w:t xml:space="preserve">, but 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w:t>
      </w:r>
      <w:r w:rsidR="000028A0" w:rsidRPr="00A366BA">
        <w:rPr>
          <w:rFonts w:ascii="Verdana" w:hAnsi="Verdana"/>
          <w:i w:val="0"/>
          <w:sz w:val="20"/>
          <w:szCs w:val="20"/>
          <w:lang w:val="en-US"/>
        </w:rPr>
        <w:t xml:space="preserve">refused to </w:t>
      </w:r>
      <w:r w:rsidR="0006526B" w:rsidRPr="00A366BA">
        <w:rPr>
          <w:rFonts w:ascii="Verdana" w:hAnsi="Verdana"/>
          <w:i w:val="0"/>
          <w:sz w:val="20"/>
          <w:szCs w:val="20"/>
          <w:lang w:val="en-US"/>
        </w:rPr>
        <w:t>admit s</w:t>
      </w:r>
      <w:r w:rsidR="000028A0" w:rsidRPr="00A366BA">
        <w:rPr>
          <w:rFonts w:ascii="Verdana" w:hAnsi="Verdana"/>
          <w:i w:val="0"/>
          <w:sz w:val="20"/>
          <w:szCs w:val="20"/>
          <w:lang w:val="en-US"/>
        </w:rPr>
        <w:t xml:space="preserve">uch </w:t>
      </w:r>
      <w:r w:rsidRPr="00A366BA">
        <w:rPr>
          <w:rFonts w:ascii="Verdana" w:hAnsi="Verdana"/>
          <w:i w:val="0"/>
          <w:sz w:val="20"/>
          <w:szCs w:val="20"/>
          <w:lang w:val="en-US"/>
        </w:rPr>
        <w:t xml:space="preserve">evidence because </w:t>
      </w:r>
      <w:r w:rsidR="0006526B" w:rsidRPr="00A366BA">
        <w:rPr>
          <w:rFonts w:ascii="Verdana" w:hAnsi="Verdana"/>
          <w:i w:val="0"/>
          <w:sz w:val="20"/>
          <w:szCs w:val="20"/>
          <w:lang w:val="en-US"/>
        </w:rPr>
        <w:t xml:space="preserve">there </w:t>
      </w:r>
      <w:r w:rsidR="000028A0" w:rsidRPr="00A366BA">
        <w:rPr>
          <w:rFonts w:ascii="Verdana" w:hAnsi="Verdana"/>
          <w:i w:val="0"/>
          <w:sz w:val="20"/>
          <w:szCs w:val="20"/>
          <w:lang w:val="en-US"/>
        </w:rPr>
        <w:t xml:space="preserve">was no proof </w:t>
      </w:r>
      <w:r w:rsidRPr="00A366BA">
        <w:rPr>
          <w:rFonts w:ascii="Verdana" w:hAnsi="Verdana"/>
          <w:i w:val="0"/>
          <w:sz w:val="20"/>
          <w:szCs w:val="20"/>
          <w:lang w:val="en-US"/>
        </w:rPr>
        <w:t>“</w:t>
      </w:r>
      <w:r w:rsidR="000028A0" w:rsidRPr="00A366BA">
        <w:rPr>
          <w:rFonts w:ascii="Verdana" w:hAnsi="Verdana"/>
          <w:i w:val="0"/>
          <w:sz w:val="20"/>
          <w:szCs w:val="20"/>
          <w:lang w:val="en-US"/>
        </w:rPr>
        <w:t xml:space="preserve">that would confirm </w:t>
      </w:r>
      <w:r w:rsidRPr="00A366BA">
        <w:rPr>
          <w:rFonts w:ascii="Verdana" w:hAnsi="Verdana"/>
          <w:i w:val="0"/>
          <w:sz w:val="20"/>
          <w:szCs w:val="20"/>
          <w:lang w:val="en-US"/>
        </w:rPr>
        <w:t>[…]</w:t>
      </w:r>
      <w:r w:rsidR="005D3089" w:rsidRPr="00A366BA">
        <w:rPr>
          <w:rFonts w:ascii="Verdana" w:hAnsi="Verdana"/>
          <w:i w:val="0"/>
          <w:sz w:val="20"/>
          <w:szCs w:val="20"/>
          <w:lang w:val="en-US"/>
        </w:rPr>
        <w:t xml:space="preserve"> </w:t>
      </w:r>
      <w:r w:rsidR="000F422B" w:rsidRPr="00A366BA">
        <w:rPr>
          <w:rFonts w:ascii="Verdana" w:hAnsi="Verdana"/>
          <w:i w:val="0"/>
          <w:sz w:val="20"/>
          <w:szCs w:val="20"/>
          <w:lang w:val="en-US"/>
        </w:rPr>
        <w:t xml:space="preserve">the </w:t>
      </w:r>
      <w:r w:rsidR="000028A0" w:rsidRPr="00A366BA">
        <w:rPr>
          <w:rFonts w:ascii="Verdana" w:hAnsi="Verdana"/>
          <w:i w:val="0"/>
          <w:sz w:val="20"/>
          <w:szCs w:val="20"/>
          <w:lang w:val="en-US"/>
        </w:rPr>
        <w:t>assertions made by the accused,”</w:t>
      </w:r>
      <w:r w:rsidRPr="00A366BA">
        <w:rPr>
          <w:rFonts w:ascii="Verdana" w:hAnsi="Verdana"/>
          <w:i w:val="0"/>
          <w:sz w:val="20"/>
          <w:szCs w:val="20"/>
          <w:lang w:val="en-US"/>
        </w:rPr>
        <w:t xml:space="preserve"> </w:t>
      </w:r>
      <w:r w:rsidR="000F422B" w:rsidRPr="00A366BA">
        <w:rPr>
          <w:rFonts w:ascii="Verdana" w:hAnsi="Verdana"/>
          <w:i w:val="0"/>
          <w:sz w:val="20"/>
          <w:szCs w:val="20"/>
          <w:lang w:val="en-US"/>
        </w:rPr>
        <w:t xml:space="preserve">and stated </w:t>
      </w:r>
      <w:r w:rsidRPr="00A366BA">
        <w:rPr>
          <w:rFonts w:ascii="Verdana" w:hAnsi="Verdana"/>
          <w:i w:val="0"/>
          <w:sz w:val="20"/>
          <w:szCs w:val="20"/>
          <w:lang w:val="en-US"/>
        </w:rPr>
        <w:t xml:space="preserve">that “the </w:t>
      </w:r>
      <w:r w:rsidR="000028A0" w:rsidRPr="00A366BA">
        <w:rPr>
          <w:rFonts w:ascii="Verdana" w:hAnsi="Verdana"/>
          <w:i w:val="0"/>
          <w:sz w:val="20"/>
          <w:szCs w:val="20"/>
          <w:lang w:val="en-US"/>
        </w:rPr>
        <w:t xml:space="preserve">investigative </w:t>
      </w:r>
      <w:r w:rsidRPr="00A366BA">
        <w:rPr>
          <w:rFonts w:ascii="Verdana" w:hAnsi="Verdana"/>
          <w:i w:val="0"/>
          <w:sz w:val="20"/>
          <w:szCs w:val="20"/>
          <w:lang w:val="en-US"/>
        </w:rPr>
        <w:t>act</w:t>
      </w:r>
      <w:r w:rsidR="0006526B" w:rsidRPr="00A366BA">
        <w:rPr>
          <w:rFonts w:ascii="Verdana" w:hAnsi="Verdana"/>
          <w:i w:val="0"/>
          <w:sz w:val="20"/>
          <w:szCs w:val="20"/>
          <w:lang w:val="en-US"/>
        </w:rPr>
        <w:t xml:space="preserve">ions are </w:t>
      </w:r>
      <w:r w:rsidR="005D3089" w:rsidRPr="00A366BA">
        <w:rPr>
          <w:rFonts w:ascii="Verdana" w:hAnsi="Verdana"/>
          <w:i w:val="0"/>
          <w:sz w:val="20"/>
          <w:szCs w:val="20"/>
          <w:lang w:val="en-US"/>
        </w:rPr>
        <w:t xml:space="preserve">covered by </w:t>
      </w:r>
      <w:r w:rsidR="0006526B" w:rsidRPr="00A366BA">
        <w:rPr>
          <w:rFonts w:ascii="Verdana" w:hAnsi="Verdana"/>
          <w:i w:val="0"/>
          <w:sz w:val="20"/>
          <w:szCs w:val="20"/>
          <w:lang w:val="en-US"/>
        </w:rPr>
        <w:t>the prerogative</w:t>
      </w:r>
      <w:r w:rsidRPr="00A366BA">
        <w:rPr>
          <w:rFonts w:ascii="Verdana" w:hAnsi="Verdana"/>
          <w:i w:val="0"/>
          <w:sz w:val="20"/>
          <w:szCs w:val="20"/>
          <w:lang w:val="en-US"/>
        </w:rPr>
        <w:t xml:space="preserve"> of having been </w:t>
      </w:r>
      <w:r w:rsidR="0006526B" w:rsidRPr="00A366BA">
        <w:rPr>
          <w:rFonts w:ascii="Verdana" w:hAnsi="Verdana"/>
          <w:i w:val="0"/>
          <w:sz w:val="20"/>
          <w:szCs w:val="20"/>
          <w:lang w:val="en-US"/>
        </w:rPr>
        <w:t xml:space="preserve">carried out </w:t>
      </w:r>
      <w:r w:rsidRPr="00A366BA">
        <w:rPr>
          <w:rFonts w:ascii="Verdana" w:hAnsi="Verdana"/>
          <w:i w:val="0"/>
          <w:sz w:val="20"/>
          <w:szCs w:val="20"/>
          <w:lang w:val="en-US"/>
        </w:rPr>
        <w:t xml:space="preserve">by </w:t>
      </w:r>
      <w:r w:rsidR="0006526B" w:rsidRPr="00A366BA">
        <w:rPr>
          <w:rFonts w:ascii="Verdana" w:hAnsi="Verdana"/>
          <w:i w:val="0"/>
          <w:sz w:val="20"/>
          <w:szCs w:val="20"/>
          <w:lang w:val="en-US"/>
        </w:rPr>
        <w:t xml:space="preserve">a public </w:t>
      </w:r>
      <w:r w:rsidRPr="00A366BA">
        <w:rPr>
          <w:rFonts w:ascii="Verdana" w:hAnsi="Verdana"/>
          <w:i w:val="0"/>
          <w:sz w:val="20"/>
          <w:szCs w:val="20"/>
          <w:lang w:val="en-US"/>
        </w:rPr>
        <w:t>authority</w:t>
      </w:r>
      <w:r w:rsidR="00E50EFC" w:rsidRPr="00A366BA">
        <w:rPr>
          <w:rFonts w:ascii="Verdana" w:hAnsi="Verdana"/>
          <w:i w:val="0"/>
          <w:sz w:val="20"/>
          <w:szCs w:val="20"/>
          <w:lang w:val="en-US"/>
        </w:rPr>
        <w:t>,”</w:t>
      </w:r>
      <w:r w:rsidRPr="00A366BA">
        <w:rPr>
          <w:rFonts w:ascii="Verdana" w:hAnsi="Verdana"/>
          <w:i w:val="0"/>
          <w:sz w:val="20"/>
          <w:szCs w:val="20"/>
          <w:lang w:val="en-US"/>
        </w:rPr>
        <w:t xml:space="preserve"> </w:t>
      </w:r>
      <w:r w:rsidR="005D3089" w:rsidRPr="00A366BA">
        <w:rPr>
          <w:rFonts w:ascii="Verdana" w:hAnsi="Verdana"/>
          <w:i w:val="0"/>
          <w:sz w:val="20"/>
          <w:szCs w:val="20"/>
          <w:lang w:val="en-US"/>
        </w:rPr>
        <w:t xml:space="preserve">and therefore they </w:t>
      </w:r>
      <w:r w:rsidRPr="00A366BA">
        <w:rPr>
          <w:rFonts w:ascii="Verdana" w:hAnsi="Verdana"/>
          <w:i w:val="0"/>
          <w:sz w:val="20"/>
          <w:szCs w:val="20"/>
          <w:lang w:val="en-US"/>
        </w:rPr>
        <w:t>“</w:t>
      </w:r>
      <w:r w:rsidR="000F422B" w:rsidRPr="00A366BA">
        <w:rPr>
          <w:rFonts w:ascii="Verdana" w:hAnsi="Verdana"/>
          <w:i w:val="0"/>
          <w:sz w:val="20"/>
          <w:szCs w:val="20"/>
          <w:lang w:val="en-US"/>
        </w:rPr>
        <w:t xml:space="preserve">are </w:t>
      </w:r>
      <w:r w:rsidR="005D3089" w:rsidRPr="00A366BA">
        <w:rPr>
          <w:rFonts w:ascii="Verdana" w:hAnsi="Verdana"/>
          <w:i w:val="0"/>
          <w:sz w:val="20"/>
          <w:szCs w:val="20"/>
          <w:lang w:val="en-US"/>
        </w:rPr>
        <w:t>reliable unless there is evidence to the contrary.</w:t>
      </w:r>
      <w:r w:rsidRPr="00A366BA">
        <w:rPr>
          <w:rFonts w:ascii="Verdana" w:hAnsi="Verdana"/>
          <w:i w:val="0"/>
          <w:sz w:val="20"/>
          <w:szCs w:val="20"/>
          <w:lang w:val="en-US"/>
        </w:rPr>
        <w:t>”</w:t>
      </w:r>
      <w:r w:rsidRPr="00A366BA">
        <w:rPr>
          <w:rStyle w:val="Refdenotaalpie"/>
          <w:rFonts w:ascii="Verdana" w:hAnsi="Verdana"/>
          <w:i w:val="0"/>
          <w:sz w:val="20"/>
          <w:lang w:val="en-US"/>
        </w:rPr>
        <w:footnoteReference w:id="69"/>
      </w:r>
      <w:r w:rsidRPr="00A366BA">
        <w:rPr>
          <w:rFonts w:ascii="Verdana" w:hAnsi="Verdana"/>
          <w:i w:val="0"/>
          <w:sz w:val="20"/>
          <w:szCs w:val="20"/>
          <w:lang w:val="en-US"/>
        </w:rPr>
        <w:t xml:space="preserve"> </w:t>
      </w:r>
    </w:p>
    <w:p w14:paraId="3D7B43A5"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lastRenderedPageBreak/>
        <w:t xml:space="preserve">On April 16, 2002, </w:t>
      </w:r>
      <w:r w:rsidR="005D3089" w:rsidRPr="00A366BA">
        <w:rPr>
          <w:rFonts w:ascii="Verdana" w:hAnsi="Verdana"/>
          <w:i w:val="0"/>
          <w:sz w:val="20"/>
          <w:szCs w:val="20"/>
          <w:lang w:val="en-US"/>
        </w:rPr>
        <w:t xml:space="preserve">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issued a formal order of </w:t>
      </w:r>
      <w:r w:rsidR="005D3089" w:rsidRPr="00A366BA">
        <w:rPr>
          <w:rFonts w:ascii="Verdana" w:hAnsi="Verdana"/>
          <w:i w:val="0"/>
          <w:sz w:val="20"/>
          <w:szCs w:val="20"/>
          <w:lang w:val="en-US"/>
        </w:rPr>
        <w:t>im</w:t>
      </w:r>
      <w:r w:rsidRPr="00A366BA">
        <w:rPr>
          <w:rFonts w:ascii="Verdana" w:hAnsi="Verdana"/>
          <w:i w:val="0"/>
          <w:sz w:val="20"/>
          <w:szCs w:val="20"/>
          <w:lang w:val="en-US"/>
        </w:rPr>
        <w:t>prison</w:t>
      </w:r>
      <w:r w:rsidR="005D3089" w:rsidRPr="00A366BA">
        <w:rPr>
          <w:rFonts w:ascii="Verdana" w:hAnsi="Verdana"/>
          <w:i w:val="0"/>
          <w:sz w:val="20"/>
          <w:szCs w:val="20"/>
          <w:lang w:val="en-US"/>
        </w:rPr>
        <w:t>ment against Daniel García Rodríguez for</w:t>
      </w:r>
      <w:r w:rsidRPr="00A366BA">
        <w:rPr>
          <w:rFonts w:ascii="Verdana" w:hAnsi="Verdana"/>
          <w:i w:val="0"/>
          <w:sz w:val="20"/>
          <w:szCs w:val="20"/>
          <w:lang w:val="en-US"/>
        </w:rPr>
        <w:t xml:space="preserve"> the crimes of extortion, fraud, organized crime and aggravated homicide</w:t>
      </w:r>
      <w:r w:rsidR="0006526B" w:rsidRPr="00A366BA">
        <w:rPr>
          <w:rFonts w:ascii="Verdana" w:hAnsi="Verdana"/>
          <w:i w:val="0"/>
          <w:sz w:val="20"/>
          <w:szCs w:val="20"/>
          <w:lang w:val="en-US"/>
        </w:rPr>
        <w:t>.</w:t>
      </w:r>
      <w:r w:rsidRPr="00A366BA">
        <w:rPr>
          <w:rStyle w:val="Refdenotaalpie"/>
          <w:rFonts w:ascii="Verdana" w:hAnsi="Verdana"/>
          <w:i w:val="0"/>
          <w:sz w:val="20"/>
          <w:lang w:val="en-US"/>
        </w:rPr>
        <w:footnoteReference w:id="70"/>
      </w:r>
      <w:r w:rsidRPr="00A366BA">
        <w:rPr>
          <w:rFonts w:ascii="Verdana" w:hAnsi="Verdana"/>
          <w:i w:val="0"/>
          <w:sz w:val="20"/>
          <w:szCs w:val="20"/>
          <w:lang w:val="en-US"/>
        </w:rPr>
        <w:t xml:space="preserve"> His defense filed an appeal, </w:t>
      </w:r>
      <w:r w:rsidR="005D3089" w:rsidRPr="00A366BA">
        <w:rPr>
          <w:rFonts w:ascii="Verdana" w:hAnsi="Verdana"/>
          <w:i w:val="0"/>
          <w:sz w:val="20"/>
          <w:szCs w:val="20"/>
          <w:lang w:val="en-US"/>
        </w:rPr>
        <w:t xml:space="preserve">which was </w:t>
      </w:r>
      <w:r w:rsidR="0006526B" w:rsidRPr="00A366BA">
        <w:rPr>
          <w:rFonts w:ascii="Verdana" w:hAnsi="Verdana"/>
          <w:i w:val="0"/>
          <w:sz w:val="20"/>
          <w:szCs w:val="20"/>
          <w:lang w:val="en-US"/>
        </w:rPr>
        <w:t xml:space="preserve">admitted </w:t>
      </w:r>
      <w:r w:rsidRPr="00A366BA">
        <w:rPr>
          <w:rFonts w:ascii="Verdana" w:hAnsi="Verdana"/>
          <w:i w:val="0"/>
          <w:sz w:val="20"/>
          <w:szCs w:val="20"/>
          <w:lang w:val="en-US"/>
        </w:rPr>
        <w:t>without suspen</w:t>
      </w:r>
      <w:r w:rsidR="005D3089" w:rsidRPr="00A366BA">
        <w:rPr>
          <w:rFonts w:ascii="Verdana" w:hAnsi="Verdana"/>
          <w:i w:val="0"/>
          <w:sz w:val="20"/>
          <w:szCs w:val="20"/>
          <w:lang w:val="en-US"/>
        </w:rPr>
        <w:t>sive</w:t>
      </w:r>
      <w:r w:rsidR="00E50EFC" w:rsidRPr="00A366BA">
        <w:rPr>
          <w:rFonts w:ascii="Verdana" w:hAnsi="Verdana"/>
          <w:i w:val="0"/>
          <w:sz w:val="20"/>
          <w:szCs w:val="20"/>
          <w:lang w:val="en-US"/>
        </w:rPr>
        <w:t xml:space="preserve"> effects</w:t>
      </w:r>
      <w:r w:rsidR="0006526B" w:rsidRPr="00A366BA">
        <w:rPr>
          <w:rFonts w:ascii="Verdana" w:hAnsi="Verdana"/>
          <w:i w:val="0"/>
          <w:sz w:val="20"/>
          <w:szCs w:val="20"/>
          <w:lang w:val="en-US"/>
        </w:rPr>
        <w:t xml:space="preserve">. On August 27, 2002, the </w:t>
      </w:r>
      <w:r w:rsidR="005D3089" w:rsidRPr="00A366BA">
        <w:rPr>
          <w:rFonts w:ascii="Verdana" w:hAnsi="Verdana"/>
          <w:i w:val="0"/>
          <w:sz w:val="20"/>
          <w:szCs w:val="20"/>
          <w:lang w:val="en-US"/>
        </w:rPr>
        <w:t xml:space="preserve">appellate </w:t>
      </w:r>
      <w:r w:rsidR="0006526B" w:rsidRPr="00A366BA">
        <w:rPr>
          <w:rFonts w:ascii="Verdana" w:hAnsi="Verdana"/>
          <w:i w:val="0"/>
          <w:sz w:val="20"/>
          <w:szCs w:val="20"/>
          <w:lang w:val="en-US"/>
        </w:rPr>
        <w:t>c</w:t>
      </w:r>
      <w:r w:rsidRPr="00A366BA">
        <w:rPr>
          <w:rFonts w:ascii="Verdana" w:hAnsi="Verdana"/>
          <w:i w:val="0"/>
          <w:sz w:val="20"/>
          <w:szCs w:val="20"/>
          <w:lang w:val="en-US"/>
        </w:rPr>
        <w:t xml:space="preserve">ourt confirmed </w:t>
      </w:r>
      <w:r w:rsidR="000F422B" w:rsidRPr="00A366BA">
        <w:rPr>
          <w:rFonts w:ascii="Verdana" w:hAnsi="Verdana"/>
          <w:i w:val="0"/>
          <w:sz w:val="20"/>
          <w:szCs w:val="20"/>
          <w:lang w:val="en-US"/>
        </w:rPr>
        <w:t xml:space="preserve">all aspects of the </w:t>
      </w:r>
      <w:r w:rsidRPr="00A366BA">
        <w:rPr>
          <w:rFonts w:ascii="Verdana" w:hAnsi="Verdana"/>
          <w:i w:val="0"/>
          <w:sz w:val="20"/>
          <w:szCs w:val="20"/>
          <w:lang w:val="en-US"/>
        </w:rPr>
        <w:t>first instance ruling</w:t>
      </w:r>
      <w:r w:rsidR="0006526B" w:rsidRPr="00A366BA">
        <w:rPr>
          <w:rFonts w:ascii="Verdana" w:hAnsi="Verdana"/>
          <w:i w:val="0"/>
          <w:sz w:val="20"/>
          <w:szCs w:val="20"/>
          <w:lang w:val="en-US"/>
        </w:rPr>
        <w:t>.</w:t>
      </w:r>
      <w:r w:rsidRPr="00A366BA">
        <w:rPr>
          <w:rStyle w:val="Refdenotaalpie"/>
          <w:rFonts w:ascii="Verdana" w:hAnsi="Verdana"/>
          <w:i w:val="0"/>
          <w:sz w:val="20"/>
          <w:lang w:val="en-US"/>
        </w:rPr>
        <w:footnoteReference w:id="71"/>
      </w:r>
      <w:r w:rsidRPr="00A366BA">
        <w:rPr>
          <w:rFonts w:ascii="Verdana" w:hAnsi="Verdana"/>
          <w:i w:val="0"/>
          <w:sz w:val="20"/>
          <w:szCs w:val="20"/>
          <w:lang w:val="en-US"/>
        </w:rPr>
        <w:t xml:space="preserve"> </w:t>
      </w:r>
      <w:r w:rsidR="005D3089" w:rsidRPr="00A366BA">
        <w:rPr>
          <w:rFonts w:ascii="Verdana" w:hAnsi="Verdana"/>
          <w:i w:val="0"/>
          <w:sz w:val="20"/>
          <w:szCs w:val="20"/>
          <w:lang w:val="en-US"/>
        </w:rPr>
        <w:t xml:space="preserve">After that, </w:t>
      </w:r>
      <w:r w:rsidRPr="00A366BA">
        <w:rPr>
          <w:rFonts w:ascii="Verdana" w:hAnsi="Verdana"/>
          <w:i w:val="0"/>
          <w:sz w:val="20"/>
          <w:szCs w:val="20"/>
          <w:lang w:val="en-US"/>
        </w:rPr>
        <w:t xml:space="preserve">the defense filed </w:t>
      </w:r>
      <w:r w:rsidR="005D3089" w:rsidRPr="00A366BA">
        <w:rPr>
          <w:rFonts w:ascii="Verdana" w:hAnsi="Verdana"/>
          <w:i w:val="0"/>
          <w:sz w:val="20"/>
          <w:szCs w:val="20"/>
          <w:lang w:val="en-US"/>
        </w:rPr>
        <w:t xml:space="preserve">an </w:t>
      </w:r>
      <w:r w:rsidRPr="00A366BA">
        <w:rPr>
          <w:rFonts w:ascii="Verdana" w:hAnsi="Verdana"/>
          <w:i w:val="0"/>
          <w:sz w:val="20"/>
          <w:szCs w:val="20"/>
          <w:lang w:val="en-US"/>
        </w:rPr>
        <w:t xml:space="preserve">indirect </w:t>
      </w:r>
      <w:r w:rsidRPr="00A366BA">
        <w:rPr>
          <w:rFonts w:ascii="Verdana" w:hAnsi="Verdana"/>
          <w:sz w:val="20"/>
          <w:szCs w:val="20"/>
          <w:lang w:val="en-US"/>
        </w:rPr>
        <w:t>amparo</w:t>
      </w:r>
      <w:r w:rsidR="005D3089" w:rsidRPr="00A366BA">
        <w:rPr>
          <w:rFonts w:ascii="Verdana" w:hAnsi="Verdana"/>
          <w:sz w:val="20"/>
          <w:szCs w:val="20"/>
          <w:lang w:val="en-US"/>
        </w:rPr>
        <w:t xml:space="preserve"> </w:t>
      </w:r>
      <w:r w:rsidR="005D3089" w:rsidRPr="00A366BA">
        <w:rPr>
          <w:rFonts w:ascii="Verdana" w:hAnsi="Verdana"/>
          <w:i w:val="0"/>
          <w:sz w:val="20"/>
          <w:szCs w:val="20"/>
          <w:lang w:val="en-US"/>
        </w:rPr>
        <w:t>action</w:t>
      </w:r>
      <w:r w:rsidRPr="00A366BA">
        <w:rPr>
          <w:rFonts w:ascii="Verdana" w:hAnsi="Verdana"/>
          <w:i w:val="0"/>
          <w:sz w:val="20"/>
          <w:szCs w:val="20"/>
          <w:lang w:val="en-US"/>
        </w:rPr>
        <w:t xml:space="preserve">, which was </w:t>
      </w:r>
      <w:r w:rsidR="000F422B" w:rsidRPr="00A366BA">
        <w:rPr>
          <w:rFonts w:ascii="Verdana" w:hAnsi="Verdana"/>
          <w:i w:val="0"/>
          <w:sz w:val="20"/>
          <w:szCs w:val="20"/>
          <w:lang w:val="en-US"/>
        </w:rPr>
        <w:t xml:space="preserve">rejected </w:t>
      </w:r>
      <w:r w:rsidRPr="00A366BA">
        <w:rPr>
          <w:rFonts w:ascii="Verdana" w:hAnsi="Verdana"/>
          <w:i w:val="0"/>
          <w:sz w:val="20"/>
          <w:szCs w:val="20"/>
          <w:lang w:val="en-US"/>
        </w:rPr>
        <w:t>on May 31, 2006</w:t>
      </w:r>
      <w:r w:rsidR="0006526B" w:rsidRPr="00A366BA">
        <w:rPr>
          <w:rFonts w:ascii="Verdana" w:hAnsi="Verdana"/>
          <w:i w:val="0"/>
          <w:sz w:val="20"/>
          <w:szCs w:val="20"/>
          <w:lang w:val="en-US"/>
        </w:rPr>
        <w:t>.</w:t>
      </w:r>
      <w:r w:rsidRPr="00A366BA">
        <w:rPr>
          <w:rStyle w:val="Refdenotaalpie"/>
          <w:rFonts w:ascii="Verdana" w:hAnsi="Verdana"/>
          <w:i w:val="0"/>
          <w:sz w:val="20"/>
          <w:lang w:val="en-US"/>
        </w:rPr>
        <w:footnoteReference w:id="72"/>
      </w:r>
      <w:r w:rsidRPr="00A366BA">
        <w:rPr>
          <w:rFonts w:ascii="Verdana" w:hAnsi="Verdana"/>
          <w:i w:val="0"/>
          <w:sz w:val="20"/>
          <w:szCs w:val="20"/>
          <w:lang w:val="en-US"/>
        </w:rPr>
        <w:t xml:space="preserve"> </w:t>
      </w:r>
    </w:p>
    <w:p w14:paraId="3CDEE8C2" w14:textId="77777777" w:rsidR="00E0538D" w:rsidRPr="00A366BA" w:rsidRDefault="00E0538D" w:rsidP="00E0538D">
      <w:pPr>
        <w:pStyle w:val="Ttulo2"/>
        <w:numPr>
          <w:ilvl w:val="0"/>
          <w:numId w:val="8"/>
        </w:numPr>
        <w:spacing w:before="240" w:after="240"/>
        <w:ind w:left="714" w:hanging="357"/>
        <w:jc w:val="both"/>
        <w:rPr>
          <w:sz w:val="20"/>
          <w:szCs w:val="20"/>
          <w:lang w:val="en-US"/>
        </w:rPr>
      </w:pPr>
      <w:bookmarkStart w:id="71" w:name="_Toc138091333"/>
      <w:r w:rsidRPr="00A366BA">
        <w:rPr>
          <w:rFonts w:ascii="Verdana" w:hAnsi="Verdana"/>
          <w:i/>
          <w:color w:val="auto"/>
          <w:sz w:val="20"/>
          <w:szCs w:val="20"/>
          <w:lang w:val="en-US"/>
        </w:rPr>
        <w:t xml:space="preserve">Arrest, </w:t>
      </w:r>
      <w:r w:rsidR="005D3BE3" w:rsidRPr="00A366BA">
        <w:rPr>
          <w:rFonts w:ascii="Verdana" w:hAnsi="Verdana"/>
          <w:i/>
          <w:color w:val="auto"/>
          <w:sz w:val="20"/>
          <w:szCs w:val="20"/>
          <w:lang w:val="en-US"/>
        </w:rPr>
        <w:t xml:space="preserve">arraigo </w:t>
      </w:r>
      <w:r w:rsidRPr="00A366BA">
        <w:rPr>
          <w:rFonts w:ascii="Verdana" w:hAnsi="Verdana"/>
          <w:i/>
          <w:color w:val="auto"/>
          <w:sz w:val="20"/>
          <w:szCs w:val="20"/>
          <w:lang w:val="en-US"/>
        </w:rPr>
        <w:t xml:space="preserve">and </w:t>
      </w:r>
      <w:r w:rsidR="005D3BE3" w:rsidRPr="00A366BA">
        <w:rPr>
          <w:rFonts w:ascii="Verdana" w:hAnsi="Verdana"/>
          <w:i/>
          <w:color w:val="auto"/>
          <w:sz w:val="20"/>
          <w:szCs w:val="20"/>
          <w:lang w:val="en-US"/>
        </w:rPr>
        <w:t xml:space="preserve">order </w:t>
      </w:r>
      <w:r w:rsidRPr="00A366BA">
        <w:rPr>
          <w:rFonts w:ascii="Verdana" w:hAnsi="Verdana"/>
          <w:i/>
          <w:color w:val="auto"/>
          <w:sz w:val="20"/>
          <w:szCs w:val="20"/>
          <w:lang w:val="en-US"/>
        </w:rPr>
        <w:t xml:space="preserve">of </w:t>
      </w:r>
      <w:r w:rsidR="005D3BE3" w:rsidRPr="00A366BA">
        <w:rPr>
          <w:rFonts w:ascii="Verdana" w:hAnsi="Verdana"/>
          <w:i/>
          <w:color w:val="auto"/>
          <w:sz w:val="20"/>
          <w:szCs w:val="20"/>
          <w:lang w:val="en-US"/>
        </w:rPr>
        <w:t xml:space="preserve">imprisonment against </w:t>
      </w:r>
      <w:r w:rsidRPr="00A366BA">
        <w:rPr>
          <w:rFonts w:ascii="Verdana" w:hAnsi="Verdana"/>
          <w:i/>
          <w:color w:val="auto"/>
          <w:sz w:val="20"/>
          <w:szCs w:val="20"/>
          <w:lang w:val="en-US"/>
        </w:rPr>
        <w:t>Reyes Alpízar Ortiz</w:t>
      </w:r>
      <w:bookmarkEnd w:id="71"/>
      <w:r w:rsidRPr="00A366BA" w:rsidDel="00D25E76">
        <w:rPr>
          <w:sz w:val="20"/>
          <w:szCs w:val="20"/>
          <w:lang w:val="en-US"/>
        </w:rPr>
        <w:t xml:space="preserve"> </w:t>
      </w:r>
    </w:p>
    <w:p w14:paraId="4E942FD2"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Reyes Alpízar Ortiz was arrested by agents of the </w:t>
      </w:r>
      <w:r w:rsidR="005753E1" w:rsidRPr="00A366BA">
        <w:rPr>
          <w:rFonts w:ascii="Verdana" w:hAnsi="Verdana"/>
          <w:i w:val="0"/>
          <w:sz w:val="20"/>
          <w:szCs w:val="20"/>
          <w:lang w:val="en-US"/>
        </w:rPr>
        <w:t xml:space="preserve">PGJEM’s </w:t>
      </w:r>
      <w:r w:rsidRPr="00A366BA">
        <w:rPr>
          <w:rFonts w:ascii="Verdana" w:hAnsi="Verdana"/>
          <w:i w:val="0"/>
          <w:sz w:val="20"/>
          <w:szCs w:val="20"/>
          <w:lang w:val="en-US"/>
        </w:rPr>
        <w:t xml:space="preserve">Special Operations Group </w:t>
      </w:r>
      <w:r w:rsidR="005D3BE3" w:rsidRPr="00A366BA">
        <w:rPr>
          <w:rFonts w:ascii="Verdana" w:hAnsi="Verdana"/>
          <w:i w:val="0"/>
          <w:sz w:val="20"/>
          <w:szCs w:val="20"/>
          <w:lang w:val="en-US"/>
        </w:rPr>
        <w:t xml:space="preserve">on </w:t>
      </w:r>
      <w:r w:rsidRPr="00A366BA">
        <w:rPr>
          <w:rFonts w:ascii="Verdana" w:hAnsi="Verdana"/>
          <w:i w:val="0"/>
          <w:sz w:val="20"/>
          <w:szCs w:val="20"/>
          <w:lang w:val="en-US"/>
        </w:rPr>
        <w:t>October 25, 2002.</w:t>
      </w:r>
      <w:r w:rsidRPr="00A366BA">
        <w:rPr>
          <w:rStyle w:val="Refdenotaalpie"/>
          <w:rFonts w:ascii="Verdana" w:hAnsi="Verdana"/>
          <w:i w:val="0"/>
          <w:sz w:val="20"/>
          <w:lang w:val="en-US"/>
        </w:rPr>
        <w:footnoteReference w:id="73"/>
      </w:r>
      <w:r w:rsidRPr="00A366BA">
        <w:rPr>
          <w:rFonts w:ascii="Verdana" w:hAnsi="Verdana"/>
          <w:i w:val="0"/>
          <w:sz w:val="20"/>
          <w:szCs w:val="20"/>
          <w:lang w:val="en-US"/>
        </w:rPr>
        <w:t xml:space="preserve"> According to his statement, he was arrested in the street,</w:t>
      </w:r>
      <w:r w:rsidRPr="00A366BA">
        <w:rPr>
          <w:rStyle w:val="Refdenotaalpie"/>
          <w:rFonts w:ascii="Verdana" w:hAnsi="Verdana"/>
          <w:i w:val="0"/>
          <w:sz w:val="20"/>
          <w:lang w:val="en-US"/>
        </w:rPr>
        <w:footnoteReference w:id="74"/>
      </w:r>
      <w:r w:rsidRPr="00A366BA">
        <w:rPr>
          <w:rFonts w:ascii="Verdana" w:hAnsi="Verdana"/>
          <w:i w:val="0"/>
          <w:sz w:val="20"/>
          <w:szCs w:val="20"/>
          <w:lang w:val="en-US"/>
        </w:rPr>
        <w:t xml:space="preserve"> in a violent manner.</w:t>
      </w:r>
      <w:r w:rsidRPr="00A366BA">
        <w:rPr>
          <w:rStyle w:val="Refdenotaalpie"/>
          <w:rFonts w:ascii="Verdana" w:hAnsi="Verdana"/>
          <w:i w:val="0"/>
          <w:sz w:val="20"/>
          <w:lang w:val="en-US"/>
        </w:rPr>
        <w:footnoteReference w:id="75"/>
      </w:r>
      <w:r w:rsidRPr="00A366BA">
        <w:rPr>
          <w:rFonts w:ascii="Verdana" w:hAnsi="Verdana"/>
          <w:i w:val="0"/>
          <w:sz w:val="20"/>
          <w:szCs w:val="20"/>
          <w:lang w:val="en-US"/>
        </w:rPr>
        <w:t xml:space="preserve"> </w:t>
      </w:r>
      <w:r w:rsidR="00722B45" w:rsidRPr="00A366BA">
        <w:rPr>
          <w:rFonts w:ascii="Verdana" w:hAnsi="Verdana"/>
          <w:i w:val="0"/>
          <w:sz w:val="20"/>
          <w:szCs w:val="20"/>
          <w:lang w:val="en-US"/>
        </w:rPr>
        <w:t>However, a</w:t>
      </w:r>
      <w:r w:rsidRPr="00A366BA">
        <w:rPr>
          <w:rFonts w:ascii="Verdana" w:hAnsi="Verdana"/>
          <w:i w:val="0"/>
          <w:sz w:val="20"/>
          <w:szCs w:val="20"/>
          <w:lang w:val="en-US"/>
        </w:rPr>
        <w:t>ccording to the PGJEM</w:t>
      </w:r>
      <w:r w:rsidR="005D3BE3" w:rsidRPr="00A366BA">
        <w:rPr>
          <w:rFonts w:ascii="Verdana" w:hAnsi="Verdana"/>
          <w:i w:val="0"/>
          <w:sz w:val="20"/>
          <w:szCs w:val="20"/>
          <w:lang w:val="en-US"/>
        </w:rPr>
        <w:t>’s version,</w:t>
      </w:r>
      <w:r w:rsidRPr="00A366BA">
        <w:rPr>
          <w:rFonts w:ascii="Verdana" w:hAnsi="Verdana"/>
          <w:i w:val="0"/>
          <w:sz w:val="20"/>
          <w:szCs w:val="20"/>
          <w:lang w:val="en-US"/>
        </w:rPr>
        <w:t xml:space="preserve"> witnesses had identified him as </w:t>
      </w:r>
      <w:r w:rsidR="005D3BE3" w:rsidRPr="00A366BA">
        <w:rPr>
          <w:rFonts w:ascii="Verdana" w:hAnsi="Verdana"/>
          <w:i w:val="0"/>
          <w:sz w:val="20"/>
          <w:szCs w:val="20"/>
          <w:lang w:val="en-US"/>
        </w:rPr>
        <w:t xml:space="preserve">the person </w:t>
      </w:r>
      <w:r w:rsidRPr="00A366BA">
        <w:rPr>
          <w:rFonts w:ascii="Verdana" w:hAnsi="Verdana"/>
          <w:i w:val="0"/>
          <w:sz w:val="20"/>
          <w:szCs w:val="20"/>
          <w:lang w:val="en-US"/>
        </w:rPr>
        <w:t xml:space="preserve">responsible for the murder of the mayor, so he was arrested in the street after </w:t>
      </w:r>
      <w:r w:rsidR="005753E1" w:rsidRPr="00A366BA">
        <w:rPr>
          <w:rFonts w:ascii="Verdana" w:hAnsi="Verdana"/>
          <w:i w:val="0"/>
          <w:sz w:val="20"/>
          <w:szCs w:val="20"/>
          <w:lang w:val="en-US"/>
        </w:rPr>
        <w:t xml:space="preserve">being </w:t>
      </w:r>
      <w:r w:rsidRPr="00A366BA">
        <w:rPr>
          <w:rFonts w:ascii="Verdana" w:hAnsi="Verdana"/>
          <w:i w:val="0"/>
          <w:sz w:val="20"/>
          <w:szCs w:val="20"/>
          <w:lang w:val="en-US"/>
        </w:rPr>
        <w:t>asked for his identification and tr</w:t>
      </w:r>
      <w:r w:rsidR="005753E1" w:rsidRPr="00A366BA">
        <w:rPr>
          <w:rFonts w:ascii="Verdana" w:hAnsi="Verdana"/>
          <w:i w:val="0"/>
          <w:sz w:val="20"/>
          <w:szCs w:val="20"/>
          <w:lang w:val="en-US"/>
        </w:rPr>
        <w:t xml:space="preserve">ying </w:t>
      </w:r>
      <w:r w:rsidRPr="00A366BA">
        <w:rPr>
          <w:rFonts w:ascii="Verdana" w:hAnsi="Verdana"/>
          <w:i w:val="0"/>
          <w:sz w:val="20"/>
          <w:szCs w:val="20"/>
          <w:lang w:val="en-US"/>
        </w:rPr>
        <w:t>to flee.</w:t>
      </w:r>
      <w:r w:rsidRPr="00A366BA">
        <w:rPr>
          <w:rStyle w:val="Refdenotaalpie"/>
          <w:rFonts w:ascii="Verdana" w:hAnsi="Verdana"/>
          <w:i w:val="0"/>
          <w:sz w:val="20"/>
          <w:lang w:val="en-US"/>
        </w:rPr>
        <w:footnoteReference w:id="76"/>
      </w:r>
      <w:r w:rsidRPr="00A366BA">
        <w:rPr>
          <w:rFonts w:ascii="Verdana" w:hAnsi="Verdana"/>
          <w:i w:val="0"/>
          <w:sz w:val="20"/>
          <w:szCs w:val="20"/>
          <w:lang w:val="en-US"/>
        </w:rPr>
        <w:t xml:space="preserve"> </w:t>
      </w:r>
      <w:r w:rsidR="0006526B" w:rsidRPr="00A366BA">
        <w:rPr>
          <w:rFonts w:ascii="Verdana" w:hAnsi="Verdana"/>
          <w:i w:val="0"/>
          <w:sz w:val="20"/>
          <w:szCs w:val="20"/>
          <w:lang w:val="en-US"/>
        </w:rPr>
        <w:t xml:space="preserve">According to this </w:t>
      </w:r>
      <w:r w:rsidRPr="00A366BA">
        <w:rPr>
          <w:rFonts w:ascii="Verdana" w:hAnsi="Verdana"/>
          <w:i w:val="0"/>
          <w:sz w:val="20"/>
          <w:szCs w:val="20"/>
          <w:lang w:val="en-US"/>
        </w:rPr>
        <w:t>version, at the time of his arrest, Reyes Alpízar indicated that he knew this would happen because he “had participated in the murder of a mayor</w:t>
      </w:r>
      <w:r w:rsidR="00846B5D" w:rsidRPr="00A366BA">
        <w:rPr>
          <w:rFonts w:ascii="Verdana" w:hAnsi="Verdana"/>
          <w:i w:val="0"/>
          <w:sz w:val="20"/>
          <w:szCs w:val="20"/>
          <w:lang w:val="en-US"/>
        </w:rPr>
        <w:t>.”</w:t>
      </w:r>
      <w:r w:rsidRPr="00A366BA">
        <w:rPr>
          <w:rFonts w:ascii="Verdana" w:hAnsi="Verdana"/>
          <w:i w:val="0"/>
          <w:sz w:val="20"/>
          <w:szCs w:val="20"/>
          <w:lang w:val="en-US"/>
        </w:rPr>
        <w:t xml:space="preserve"> The PGJEM agents added that “</w:t>
      </w:r>
      <w:r w:rsidR="00846B5D" w:rsidRPr="00A366BA">
        <w:rPr>
          <w:rFonts w:ascii="Verdana" w:hAnsi="Verdana"/>
          <w:i w:val="0"/>
          <w:sz w:val="20"/>
          <w:szCs w:val="20"/>
          <w:lang w:val="en-US"/>
        </w:rPr>
        <w:t xml:space="preserve">when he was placed </w:t>
      </w:r>
      <w:r w:rsidRPr="00A366BA">
        <w:rPr>
          <w:rFonts w:ascii="Verdana" w:hAnsi="Verdana"/>
          <w:i w:val="0"/>
          <w:sz w:val="20"/>
          <w:szCs w:val="20"/>
          <w:lang w:val="en-US"/>
        </w:rPr>
        <w:t>in the vehicle to be t</w:t>
      </w:r>
      <w:r w:rsidR="00846B5D" w:rsidRPr="00A366BA">
        <w:rPr>
          <w:rFonts w:ascii="Verdana" w:hAnsi="Verdana"/>
          <w:i w:val="0"/>
          <w:sz w:val="20"/>
          <w:szCs w:val="20"/>
          <w:lang w:val="en-US"/>
        </w:rPr>
        <w:t xml:space="preserve">aken </w:t>
      </w:r>
      <w:r w:rsidRPr="00A366BA">
        <w:rPr>
          <w:rFonts w:ascii="Verdana" w:hAnsi="Verdana"/>
          <w:i w:val="0"/>
          <w:sz w:val="20"/>
          <w:szCs w:val="20"/>
          <w:lang w:val="en-US"/>
        </w:rPr>
        <w:t xml:space="preserve">to the </w:t>
      </w:r>
      <w:r w:rsidR="0008674B" w:rsidRPr="00A366BA">
        <w:rPr>
          <w:rFonts w:ascii="Verdana" w:hAnsi="Verdana"/>
          <w:i w:val="0"/>
          <w:sz w:val="20"/>
          <w:szCs w:val="20"/>
          <w:lang w:val="en-US"/>
        </w:rPr>
        <w:t>Deputy District Attorney’s Office</w:t>
      </w:r>
      <w:r w:rsidR="005753E1" w:rsidRPr="00A366BA">
        <w:rPr>
          <w:rFonts w:ascii="Verdana" w:hAnsi="Verdana"/>
          <w:i w:val="0"/>
          <w:sz w:val="20"/>
          <w:szCs w:val="20"/>
          <w:lang w:val="en-US"/>
        </w:rPr>
        <w:t xml:space="preserve"> in Tlalnepantla</w:t>
      </w:r>
      <w:r w:rsidRPr="00A366BA">
        <w:rPr>
          <w:rFonts w:ascii="Verdana" w:hAnsi="Verdana"/>
          <w:i w:val="0"/>
          <w:sz w:val="20"/>
          <w:szCs w:val="20"/>
          <w:lang w:val="en-US"/>
        </w:rPr>
        <w:t>” he had offered them a house and money in exchange for “letting him go free.”</w:t>
      </w:r>
      <w:r w:rsidRPr="00A366BA">
        <w:rPr>
          <w:rStyle w:val="Refdenotaalpie"/>
          <w:rFonts w:ascii="Verdana" w:hAnsi="Verdana"/>
          <w:i w:val="0"/>
          <w:sz w:val="20"/>
          <w:lang w:val="en-US"/>
        </w:rPr>
        <w:footnoteReference w:id="77"/>
      </w:r>
      <w:r w:rsidRPr="00A366BA">
        <w:rPr>
          <w:rFonts w:ascii="Verdana" w:hAnsi="Verdana"/>
          <w:i w:val="0"/>
          <w:sz w:val="20"/>
          <w:szCs w:val="20"/>
          <w:lang w:val="en-US"/>
        </w:rPr>
        <w:t xml:space="preserve"> Consequently, </w:t>
      </w:r>
      <w:r w:rsidR="00846B5D" w:rsidRPr="00A366BA">
        <w:rPr>
          <w:rFonts w:ascii="Verdana" w:hAnsi="Verdana"/>
          <w:i w:val="0"/>
          <w:sz w:val="20"/>
          <w:szCs w:val="20"/>
          <w:lang w:val="en-US"/>
        </w:rPr>
        <w:t xml:space="preserve">they </w:t>
      </w:r>
      <w:r w:rsidR="005753E1" w:rsidRPr="00A366BA">
        <w:rPr>
          <w:rFonts w:ascii="Verdana" w:hAnsi="Verdana"/>
          <w:i w:val="0"/>
          <w:sz w:val="20"/>
          <w:szCs w:val="20"/>
          <w:lang w:val="en-US"/>
        </w:rPr>
        <w:t xml:space="preserve">pointed out </w:t>
      </w:r>
      <w:r w:rsidRPr="00A366BA">
        <w:rPr>
          <w:rFonts w:ascii="Verdana" w:hAnsi="Verdana"/>
          <w:i w:val="0"/>
          <w:sz w:val="20"/>
          <w:szCs w:val="20"/>
          <w:lang w:val="en-US"/>
        </w:rPr>
        <w:t>that he had been “</w:t>
      </w:r>
      <w:r w:rsidR="00846B5D" w:rsidRPr="00A366BA">
        <w:rPr>
          <w:rFonts w:ascii="Verdana" w:hAnsi="Verdana"/>
          <w:i w:val="0"/>
          <w:sz w:val="20"/>
          <w:szCs w:val="20"/>
          <w:lang w:val="en-US"/>
        </w:rPr>
        <w:t xml:space="preserve">arrested </w:t>
      </w:r>
      <w:r w:rsidRPr="00A366BA">
        <w:rPr>
          <w:rFonts w:ascii="Verdana" w:hAnsi="Verdana"/>
          <w:i w:val="0"/>
          <w:sz w:val="20"/>
          <w:szCs w:val="20"/>
          <w:lang w:val="en-US"/>
        </w:rPr>
        <w:t xml:space="preserve">in </w:t>
      </w:r>
      <w:r w:rsidR="003B0BBE" w:rsidRPr="00A366BA">
        <w:rPr>
          <w:rFonts w:ascii="Verdana" w:hAnsi="Verdana"/>
          <w:sz w:val="20"/>
          <w:szCs w:val="20"/>
          <w:lang w:val="en-US"/>
        </w:rPr>
        <w:t>flagrante</w:t>
      </w:r>
      <w:r w:rsidR="00846B5D" w:rsidRPr="00A366BA">
        <w:rPr>
          <w:rFonts w:ascii="Verdana" w:hAnsi="Verdana"/>
          <w:sz w:val="20"/>
          <w:szCs w:val="20"/>
          <w:lang w:val="en-US"/>
        </w:rPr>
        <w:t xml:space="preserve"> delicto</w:t>
      </w:r>
      <w:r w:rsidR="00846B5D" w:rsidRPr="00A366BA">
        <w:rPr>
          <w:rFonts w:ascii="Verdana" w:hAnsi="Verdana"/>
          <w:i w:val="0"/>
          <w:sz w:val="20"/>
          <w:szCs w:val="20"/>
          <w:lang w:val="en-US"/>
        </w:rPr>
        <w:t xml:space="preserve"> for </w:t>
      </w:r>
      <w:r w:rsidRPr="00A366BA">
        <w:rPr>
          <w:rFonts w:ascii="Verdana" w:hAnsi="Verdana"/>
          <w:i w:val="0"/>
          <w:sz w:val="20"/>
          <w:szCs w:val="20"/>
          <w:lang w:val="en-US"/>
        </w:rPr>
        <w:t>the crime of bribery</w:t>
      </w:r>
      <w:r w:rsidR="00846B5D" w:rsidRPr="00A366BA">
        <w:rPr>
          <w:rFonts w:ascii="Verdana" w:hAnsi="Verdana"/>
          <w:i w:val="0"/>
          <w:sz w:val="20"/>
          <w:szCs w:val="20"/>
          <w:lang w:val="en-US"/>
        </w:rPr>
        <w:t>.”</w:t>
      </w:r>
      <w:r w:rsidRPr="00A366BA">
        <w:rPr>
          <w:rFonts w:ascii="Verdana" w:hAnsi="Verdana"/>
          <w:i w:val="0"/>
          <w:sz w:val="20"/>
          <w:szCs w:val="20"/>
          <w:lang w:val="en-US"/>
        </w:rPr>
        <w:t xml:space="preserve"> </w:t>
      </w:r>
      <w:r w:rsidR="00846B5D" w:rsidRPr="00A366BA">
        <w:rPr>
          <w:rFonts w:ascii="Verdana" w:hAnsi="Verdana"/>
          <w:i w:val="0"/>
          <w:sz w:val="20"/>
          <w:szCs w:val="20"/>
          <w:lang w:val="en-US"/>
        </w:rPr>
        <w:t>T</w:t>
      </w:r>
      <w:r w:rsidRPr="00A366BA">
        <w:rPr>
          <w:rFonts w:ascii="Verdana" w:hAnsi="Verdana"/>
          <w:i w:val="0"/>
          <w:sz w:val="20"/>
          <w:szCs w:val="20"/>
          <w:lang w:val="en-US"/>
        </w:rPr>
        <w:t>hat same day, the Public Prosecutor’s Office ordered his “</w:t>
      </w:r>
      <w:r w:rsidR="00846B5D" w:rsidRPr="00A366BA">
        <w:rPr>
          <w:rFonts w:ascii="Verdana" w:hAnsi="Verdana"/>
          <w:i w:val="0"/>
          <w:sz w:val="20"/>
          <w:szCs w:val="20"/>
          <w:lang w:val="en-US"/>
        </w:rPr>
        <w:t>legal, formal and material d</w:t>
      </w:r>
      <w:r w:rsidRPr="00A366BA">
        <w:rPr>
          <w:rFonts w:ascii="Verdana" w:hAnsi="Verdana"/>
          <w:i w:val="0"/>
          <w:sz w:val="20"/>
          <w:szCs w:val="20"/>
          <w:lang w:val="en-US"/>
        </w:rPr>
        <w:t>etention […]</w:t>
      </w:r>
      <w:r w:rsidR="000B772A" w:rsidRPr="00A366BA">
        <w:rPr>
          <w:rFonts w:ascii="Verdana" w:hAnsi="Verdana"/>
          <w:i w:val="0"/>
          <w:sz w:val="20"/>
          <w:szCs w:val="20"/>
          <w:lang w:val="en-US"/>
        </w:rPr>
        <w:t xml:space="preserve"> </w:t>
      </w:r>
      <w:r w:rsidR="003B0BBE" w:rsidRPr="00A366BA">
        <w:rPr>
          <w:rFonts w:ascii="Verdana" w:hAnsi="Verdana"/>
          <w:i w:val="0"/>
          <w:sz w:val="20"/>
          <w:szCs w:val="20"/>
          <w:lang w:val="en-US"/>
        </w:rPr>
        <w:t xml:space="preserve">so that </w:t>
      </w:r>
      <w:r w:rsidR="007219A4" w:rsidRPr="00A366BA">
        <w:rPr>
          <w:rFonts w:ascii="Verdana" w:hAnsi="Verdana"/>
          <w:i w:val="0"/>
          <w:sz w:val="20"/>
          <w:szCs w:val="20"/>
          <w:lang w:val="en-US"/>
        </w:rPr>
        <w:t xml:space="preserve">his </w:t>
      </w:r>
      <w:r w:rsidRPr="00A366BA">
        <w:rPr>
          <w:rFonts w:ascii="Verdana" w:hAnsi="Verdana"/>
          <w:i w:val="0"/>
          <w:sz w:val="20"/>
          <w:szCs w:val="20"/>
          <w:lang w:val="en-US"/>
        </w:rPr>
        <w:t xml:space="preserve">legal </w:t>
      </w:r>
      <w:r w:rsidR="00846B5D" w:rsidRPr="00A366BA">
        <w:rPr>
          <w:rFonts w:ascii="Verdana" w:hAnsi="Verdana"/>
          <w:i w:val="0"/>
          <w:sz w:val="20"/>
          <w:szCs w:val="20"/>
          <w:lang w:val="en-US"/>
        </w:rPr>
        <w:t xml:space="preserve">situation could be resolved within the </w:t>
      </w:r>
      <w:r w:rsidRPr="00A366BA">
        <w:rPr>
          <w:rFonts w:ascii="Verdana" w:hAnsi="Verdana"/>
          <w:i w:val="0"/>
          <w:sz w:val="20"/>
          <w:szCs w:val="20"/>
          <w:lang w:val="en-US"/>
        </w:rPr>
        <w:t xml:space="preserve">legal </w:t>
      </w:r>
      <w:r w:rsidR="00846B5D" w:rsidRPr="00A366BA">
        <w:rPr>
          <w:rFonts w:ascii="Verdana" w:hAnsi="Verdana"/>
          <w:i w:val="0"/>
          <w:sz w:val="20"/>
          <w:szCs w:val="20"/>
          <w:lang w:val="en-US"/>
        </w:rPr>
        <w:t>term</w:t>
      </w:r>
      <w:r w:rsidRPr="00A366BA">
        <w:rPr>
          <w:rFonts w:ascii="Verdana" w:hAnsi="Verdana"/>
          <w:i w:val="0"/>
          <w:sz w:val="20"/>
          <w:szCs w:val="20"/>
          <w:lang w:val="en-US"/>
        </w:rPr>
        <w:t>.”</w:t>
      </w:r>
      <w:r w:rsidRPr="00A366BA">
        <w:rPr>
          <w:rStyle w:val="Refdenotaalpie"/>
          <w:rFonts w:ascii="Verdana" w:hAnsi="Verdana"/>
          <w:i w:val="0"/>
          <w:sz w:val="20"/>
          <w:lang w:val="en-US"/>
        </w:rPr>
        <w:footnoteReference w:id="78"/>
      </w:r>
      <w:r w:rsidRPr="00A366BA">
        <w:rPr>
          <w:rFonts w:ascii="Verdana" w:hAnsi="Verdana"/>
          <w:i w:val="0"/>
          <w:sz w:val="20"/>
          <w:szCs w:val="20"/>
          <w:lang w:val="en-US"/>
        </w:rPr>
        <w:t xml:space="preserve"> </w:t>
      </w:r>
      <w:r w:rsidR="00814C02" w:rsidRPr="00A366BA">
        <w:rPr>
          <w:rFonts w:ascii="Verdana" w:hAnsi="Verdana"/>
          <w:i w:val="0"/>
          <w:sz w:val="20"/>
          <w:szCs w:val="20"/>
          <w:lang w:val="en-US"/>
        </w:rPr>
        <w:t>At 11</w:t>
      </w:r>
      <w:r w:rsidRPr="00A366BA">
        <w:rPr>
          <w:rFonts w:ascii="Verdana" w:hAnsi="Verdana"/>
          <w:i w:val="0"/>
          <w:sz w:val="20"/>
          <w:szCs w:val="20"/>
          <w:lang w:val="en-US"/>
        </w:rPr>
        <w:t xml:space="preserve">:50 </w:t>
      </w:r>
      <w:r w:rsidR="00814C02" w:rsidRPr="00A366BA">
        <w:rPr>
          <w:rFonts w:ascii="Verdana" w:hAnsi="Verdana"/>
          <w:i w:val="0"/>
          <w:sz w:val="20"/>
          <w:szCs w:val="20"/>
          <w:lang w:val="en-US"/>
        </w:rPr>
        <w:t xml:space="preserve">pm. </w:t>
      </w:r>
      <w:r w:rsidRPr="00A366BA">
        <w:rPr>
          <w:rFonts w:ascii="Verdana" w:hAnsi="Verdana"/>
          <w:i w:val="0"/>
          <w:sz w:val="20"/>
          <w:szCs w:val="20"/>
          <w:lang w:val="en-US"/>
        </w:rPr>
        <w:t xml:space="preserve">on October 25, 2002, in the presence of a </w:t>
      </w:r>
      <w:r w:rsidR="00CE32C6" w:rsidRPr="00A366BA">
        <w:rPr>
          <w:rFonts w:ascii="Verdana" w:hAnsi="Verdana"/>
          <w:i w:val="0"/>
          <w:sz w:val="20"/>
          <w:szCs w:val="20"/>
          <w:lang w:val="en-US"/>
        </w:rPr>
        <w:t>public defender</w:t>
      </w:r>
      <w:r w:rsidRPr="00A366BA">
        <w:rPr>
          <w:rFonts w:ascii="Verdana" w:hAnsi="Verdana"/>
          <w:i w:val="0"/>
          <w:sz w:val="20"/>
          <w:szCs w:val="20"/>
          <w:lang w:val="en-US"/>
        </w:rPr>
        <w:t>, Reyes Alpízar made a statement before the Public Prosecutor’s Office indicating that he had witnessed the crime and involving Daniel García and his brother in the planning and</w:t>
      </w:r>
      <w:r w:rsidR="00814C02" w:rsidRPr="00A366BA">
        <w:rPr>
          <w:rFonts w:ascii="Verdana" w:hAnsi="Verdana"/>
          <w:i w:val="0"/>
          <w:sz w:val="20"/>
          <w:szCs w:val="20"/>
          <w:lang w:val="en-US"/>
        </w:rPr>
        <w:t xml:space="preserve"> payment of the </w:t>
      </w:r>
      <w:r w:rsidRPr="00A366BA">
        <w:rPr>
          <w:rFonts w:ascii="Verdana" w:hAnsi="Verdana"/>
          <w:i w:val="0"/>
          <w:sz w:val="20"/>
          <w:szCs w:val="20"/>
          <w:lang w:val="en-US"/>
        </w:rPr>
        <w:t xml:space="preserve">perpetrator. Reyes </w:t>
      </w:r>
      <w:r w:rsidRPr="00A366BA">
        <w:rPr>
          <w:rFonts w:ascii="Verdana" w:hAnsi="Verdana"/>
          <w:i w:val="0"/>
          <w:sz w:val="20"/>
          <w:szCs w:val="20"/>
          <w:lang w:val="en-US"/>
        </w:rPr>
        <w:lastRenderedPageBreak/>
        <w:t>Alpízar expanded his sta</w:t>
      </w:r>
      <w:r w:rsidR="00814C02" w:rsidRPr="00A366BA">
        <w:rPr>
          <w:rFonts w:ascii="Verdana" w:hAnsi="Verdana"/>
          <w:i w:val="0"/>
          <w:sz w:val="20"/>
          <w:szCs w:val="20"/>
          <w:lang w:val="en-US"/>
        </w:rPr>
        <w:t>tement on October 28, 2002 at 4</w:t>
      </w:r>
      <w:r w:rsidRPr="00A366BA">
        <w:rPr>
          <w:rFonts w:ascii="Verdana" w:hAnsi="Verdana"/>
          <w:i w:val="0"/>
          <w:sz w:val="20"/>
          <w:szCs w:val="20"/>
          <w:lang w:val="en-US"/>
        </w:rPr>
        <w:t xml:space="preserve">:00 </w:t>
      </w:r>
      <w:r w:rsidR="00B64ADB" w:rsidRPr="00A366BA">
        <w:rPr>
          <w:rFonts w:ascii="Verdana" w:hAnsi="Verdana"/>
          <w:i w:val="0"/>
          <w:sz w:val="20"/>
          <w:szCs w:val="20"/>
          <w:lang w:val="en-US"/>
        </w:rPr>
        <w:t>p.m.</w:t>
      </w:r>
      <w:r w:rsidRPr="00A366BA">
        <w:rPr>
          <w:rStyle w:val="Refdenotaalpie"/>
          <w:rFonts w:ascii="Verdana" w:hAnsi="Verdana"/>
          <w:i w:val="0"/>
          <w:sz w:val="20"/>
          <w:lang w:val="en-US"/>
        </w:rPr>
        <w:footnoteReference w:id="79"/>
      </w:r>
      <w:r w:rsidRPr="00A366BA">
        <w:rPr>
          <w:rFonts w:ascii="Verdana" w:hAnsi="Verdana"/>
          <w:i w:val="0"/>
          <w:sz w:val="20"/>
          <w:szCs w:val="20"/>
          <w:lang w:val="en-US"/>
        </w:rPr>
        <w:t xml:space="preserve"> </w:t>
      </w:r>
    </w:p>
    <w:p w14:paraId="25FB60DC" w14:textId="77777777" w:rsidR="00E0538D" w:rsidRPr="00A366BA" w:rsidRDefault="00390BE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The </w:t>
      </w:r>
      <w:r w:rsidR="00E0538D" w:rsidRPr="00A366BA">
        <w:rPr>
          <w:rFonts w:ascii="Verdana" w:hAnsi="Verdana"/>
          <w:sz w:val="20"/>
          <w:szCs w:val="20"/>
          <w:lang w:val="en-US"/>
        </w:rPr>
        <w:t>arraigo</w:t>
      </w:r>
      <w:r w:rsidR="00E0538D" w:rsidRPr="00A366BA">
        <w:rPr>
          <w:rFonts w:ascii="Verdana" w:hAnsi="Verdana"/>
          <w:i w:val="0"/>
          <w:sz w:val="20"/>
          <w:szCs w:val="20"/>
          <w:lang w:val="en-US"/>
        </w:rPr>
        <w:t xml:space="preserve"> of Reyes Alpízar was authorized by the S</w:t>
      </w:r>
      <w:r w:rsidR="00814C02" w:rsidRPr="00A366BA">
        <w:rPr>
          <w:rFonts w:ascii="Verdana" w:hAnsi="Verdana"/>
          <w:i w:val="0"/>
          <w:sz w:val="20"/>
          <w:szCs w:val="20"/>
          <w:lang w:val="en-US"/>
        </w:rPr>
        <w:t>eventh Criminal Judge of First I</w:t>
      </w:r>
      <w:r w:rsidR="00E0538D" w:rsidRPr="00A366BA">
        <w:rPr>
          <w:rFonts w:ascii="Verdana" w:hAnsi="Verdana"/>
          <w:i w:val="0"/>
          <w:sz w:val="20"/>
          <w:szCs w:val="20"/>
          <w:lang w:val="en-US"/>
        </w:rPr>
        <w:t xml:space="preserve">nstance of Tlalnepantla (“Seventh Criminal Judge”) </w:t>
      </w:r>
      <w:r w:rsidR="00814C02" w:rsidRPr="00A366BA">
        <w:rPr>
          <w:rFonts w:ascii="Verdana" w:hAnsi="Verdana"/>
          <w:i w:val="0"/>
          <w:sz w:val="20"/>
          <w:szCs w:val="20"/>
          <w:lang w:val="en-US"/>
        </w:rPr>
        <w:t xml:space="preserve">on </w:t>
      </w:r>
      <w:r w:rsidR="003B0BBE" w:rsidRPr="00A366BA">
        <w:rPr>
          <w:rFonts w:ascii="Verdana" w:hAnsi="Verdana"/>
          <w:i w:val="0"/>
          <w:sz w:val="20"/>
          <w:szCs w:val="20"/>
          <w:lang w:val="en-US"/>
        </w:rPr>
        <w:t>October 28, 2002</w:t>
      </w:r>
      <w:r w:rsidR="00814C02"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80"/>
      </w:r>
      <w:r w:rsidR="00814C02" w:rsidRPr="00A366BA">
        <w:rPr>
          <w:rFonts w:ascii="Verdana" w:hAnsi="Verdana"/>
          <w:i w:val="0"/>
          <w:sz w:val="20"/>
          <w:szCs w:val="20"/>
          <w:lang w:val="en-US"/>
        </w:rPr>
        <w:t xml:space="preserve"> That same day, at 11</w:t>
      </w:r>
      <w:r w:rsidR="00E0538D" w:rsidRPr="00A366BA">
        <w:rPr>
          <w:rFonts w:ascii="Verdana" w:hAnsi="Verdana"/>
          <w:i w:val="0"/>
          <w:sz w:val="20"/>
          <w:szCs w:val="20"/>
          <w:lang w:val="en-US"/>
        </w:rPr>
        <w:t xml:space="preserve">:00 </w:t>
      </w:r>
      <w:r w:rsidR="00814C02" w:rsidRPr="00A366BA">
        <w:rPr>
          <w:rFonts w:ascii="Verdana" w:hAnsi="Verdana"/>
          <w:i w:val="0"/>
          <w:sz w:val="20"/>
          <w:szCs w:val="20"/>
          <w:lang w:val="en-US"/>
        </w:rPr>
        <w:t>p.m.</w:t>
      </w:r>
      <w:r w:rsidR="00E0538D" w:rsidRPr="00A366BA">
        <w:rPr>
          <w:rFonts w:ascii="Verdana" w:hAnsi="Verdana"/>
          <w:i w:val="0"/>
          <w:sz w:val="20"/>
          <w:szCs w:val="20"/>
          <w:lang w:val="en-US"/>
        </w:rPr>
        <w:t>, the Public Prosecutor’s Office a</w:t>
      </w:r>
      <w:r w:rsidRPr="00A366BA">
        <w:rPr>
          <w:rFonts w:ascii="Verdana" w:hAnsi="Verdana"/>
          <w:i w:val="0"/>
          <w:sz w:val="20"/>
          <w:szCs w:val="20"/>
          <w:lang w:val="en-US"/>
        </w:rPr>
        <w:t xml:space="preserve">greed </w:t>
      </w:r>
      <w:r w:rsidR="00814C02" w:rsidRPr="00A366BA">
        <w:rPr>
          <w:rFonts w:ascii="Verdana" w:hAnsi="Verdana"/>
          <w:i w:val="0"/>
          <w:sz w:val="20"/>
          <w:szCs w:val="20"/>
          <w:lang w:val="en-US"/>
        </w:rPr>
        <w:t xml:space="preserve">to release him </w:t>
      </w:r>
      <w:r w:rsidR="00E0538D" w:rsidRPr="00A366BA">
        <w:rPr>
          <w:rFonts w:ascii="Verdana" w:hAnsi="Verdana"/>
          <w:i w:val="0"/>
          <w:sz w:val="20"/>
          <w:szCs w:val="20"/>
          <w:lang w:val="en-US"/>
        </w:rPr>
        <w:t xml:space="preserve">for the </w:t>
      </w:r>
      <w:r w:rsidR="00814C02" w:rsidRPr="00A366BA">
        <w:rPr>
          <w:rFonts w:ascii="Verdana" w:hAnsi="Verdana"/>
          <w:i w:val="0"/>
          <w:sz w:val="20"/>
          <w:szCs w:val="20"/>
          <w:lang w:val="en-US"/>
        </w:rPr>
        <w:t xml:space="preserve">offense </w:t>
      </w:r>
      <w:r w:rsidR="00E0538D" w:rsidRPr="00A366BA">
        <w:rPr>
          <w:rFonts w:ascii="Verdana" w:hAnsi="Verdana"/>
          <w:i w:val="0"/>
          <w:sz w:val="20"/>
          <w:szCs w:val="20"/>
          <w:lang w:val="en-US"/>
        </w:rPr>
        <w:t xml:space="preserve">of organized crime </w:t>
      </w:r>
      <w:r w:rsidR="00814C02" w:rsidRPr="00A366BA">
        <w:rPr>
          <w:rFonts w:ascii="Verdana" w:hAnsi="Verdana"/>
          <w:i w:val="0"/>
          <w:sz w:val="20"/>
          <w:szCs w:val="20"/>
          <w:lang w:val="en-US"/>
        </w:rPr>
        <w:t xml:space="preserve">due to </w:t>
      </w:r>
      <w:r w:rsidR="00E0538D" w:rsidRPr="00A366BA">
        <w:rPr>
          <w:rFonts w:ascii="Verdana" w:hAnsi="Verdana"/>
          <w:i w:val="0"/>
          <w:sz w:val="20"/>
          <w:szCs w:val="20"/>
          <w:lang w:val="en-US"/>
        </w:rPr>
        <w:t xml:space="preserve">lack of </w:t>
      </w:r>
      <w:r w:rsidR="00814C02" w:rsidRPr="00A366BA">
        <w:rPr>
          <w:rFonts w:ascii="Verdana" w:hAnsi="Verdana"/>
          <w:i w:val="0"/>
          <w:sz w:val="20"/>
          <w:szCs w:val="20"/>
          <w:lang w:val="en-US"/>
        </w:rPr>
        <w:t>evidence</w:t>
      </w:r>
      <w:r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81"/>
      </w:r>
      <w:r w:rsidR="00E0538D" w:rsidRPr="00A366BA">
        <w:rPr>
          <w:rFonts w:ascii="Verdana" w:hAnsi="Verdana"/>
          <w:i w:val="0"/>
          <w:sz w:val="20"/>
          <w:szCs w:val="20"/>
          <w:lang w:val="en-US"/>
        </w:rPr>
        <w:t xml:space="preserve"> </w:t>
      </w:r>
      <w:r w:rsidR="007219A4" w:rsidRPr="00A366BA">
        <w:rPr>
          <w:rFonts w:ascii="Verdana" w:hAnsi="Verdana"/>
          <w:i w:val="0"/>
          <w:sz w:val="20"/>
          <w:szCs w:val="20"/>
          <w:lang w:val="en-US"/>
        </w:rPr>
        <w:t xml:space="preserve">He was notified of this decision </w:t>
      </w:r>
      <w:r w:rsidR="00B24624" w:rsidRPr="00A366BA">
        <w:rPr>
          <w:rFonts w:ascii="Verdana" w:hAnsi="Verdana"/>
          <w:i w:val="0"/>
          <w:sz w:val="20"/>
          <w:szCs w:val="20"/>
          <w:lang w:val="en-US"/>
        </w:rPr>
        <w:t>at 11</w:t>
      </w:r>
      <w:r w:rsidR="00E0538D" w:rsidRPr="00A366BA">
        <w:rPr>
          <w:rFonts w:ascii="Verdana" w:hAnsi="Verdana"/>
          <w:i w:val="0"/>
          <w:sz w:val="20"/>
          <w:szCs w:val="20"/>
          <w:lang w:val="en-US"/>
        </w:rPr>
        <w:t xml:space="preserve">:12 </w:t>
      </w:r>
      <w:r w:rsidR="00B24624" w:rsidRPr="00A366BA">
        <w:rPr>
          <w:rFonts w:ascii="Verdana" w:hAnsi="Verdana"/>
          <w:i w:val="0"/>
          <w:sz w:val="20"/>
          <w:szCs w:val="20"/>
          <w:lang w:val="en-US"/>
        </w:rPr>
        <w:t xml:space="preserve">p.m. </w:t>
      </w:r>
      <w:r w:rsidR="00E0538D" w:rsidRPr="00A366BA">
        <w:rPr>
          <w:rFonts w:ascii="Verdana" w:hAnsi="Verdana"/>
          <w:i w:val="0"/>
          <w:sz w:val="20"/>
          <w:szCs w:val="20"/>
          <w:lang w:val="en-US"/>
        </w:rPr>
        <w:t xml:space="preserve">on October 28, 2002, in the presence of the </w:t>
      </w:r>
      <w:r w:rsidR="00CE32C6" w:rsidRPr="00A366BA">
        <w:rPr>
          <w:rFonts w:ascii="Verdana" w:hAnsi="Verdana"/>
          <w:i w:val="0"/>
          <w:sz w:val="20"/>
          <w:szCs w:val="20"/>
          <w:lang w:val="en-US"/>
        </w:rPr>
        <w:t>public defender</w:t>
      </w:r>
      <w:r w:rsidR="00E0538D" w:rsidRPr="00A366BA">
        <w:rPr>
          <w:rFonts w:ascii="Verdana" w:hAnsi="Verdana"/>
          <w:i w:val="0"/>
          <w:sz w:val="20"/>
          <w:szCs w:val="20"/>
          <w:lang w:val="en-US"/>
        </w:rPr>
        <w:t xml:space="preserve">, </w:t>
      </w:r>
      <w:r w:rsidR="00B24624" w:rsidRPr="00A366BA">
        <w:rPr>
          <w:rFonts w:ascii="Verdana" w:hAnsi="Verdana"/>
          <w:i w:val="0"/>
          <w:sz w:val="20"/>
          <w:szCs w:val="20"/>
          <w:lang w:val="en-US"/>
        </w:rPr>
        <w:t xml:space="preserve">where he was </w:t>
      </w:r>
      <w:r w:rsidR="00E0538D" w:rsidRPr="00A366BA">
        <w:rPr>
          <w:rFonts w:ascii="Verdana" w:hAnsi="Verdana"/>
          <w:i w:val="0"/>
          <w:sz w:val="20"/>
          <w:szCs w:val="20"/>
          <w:lang w:val="en-US"/>
        </w:rPr>
        <w:t xml:space="preserve">orally </w:t>
      </w:r>
      <w:r w:rsidR="00B24624" w:rsidRPr="00A366BA">
        <w:rPr>
          <w:rFonts w:ascii="Verdana" w:hAnsi="Verdana"/>
          <w:i w:val="0"/>
          <w:sz w:val="20"/>
          <w:szCs w:val="20"/>
          <w:lang w:val="en-US"/>
        </w:rPr>
        <w:t xml:space="preserve">informed </w:t>
      </w:r>
      <w:r w:rsidR="00E0538D" w:rsidRPr="00A366BA">
        <w:rPr>
          <w:rFonts w:ascii="Verdana" w:hAnsi="Verdana"/>
          <w:i w:val="0"/>
          <w:sz w:val="20"/>
          <w:szCs w:val="20"/>
          <w:lang w:val="en-US"/>
        </w:rPr>
        <w:t xml:space="preserve">that </w:t>
      </w:r>
      <w:r w:rsidR="0006526B" w:rsidRPr="00A366BA">
        <w:rPr>
          <w:rFonts w:ascii="Verdana" w:hAnsi="Verdana"/>
          <w:i w:val="0"/>
          <w:sz w:val="20"/>
          <w:szCs w:val="20"/>
          <w:lang w:val="en-US"/>
        </w:rPr>
        <w:t>he w</w:t>
      </w:r>
      <w:r w:rsidR="00B24624" w:rsidRPr="00A366BA">
        <w:rPr>
          <w:rFonts w:ascii="Verdana" w:hAnsi="Verdana"/>
          <w:i w:val="0"/>
          <w:sz w:val="20"/>
          <w:szCs w:val="20"/>
          <w:lang w:val="en-US"/>
        </w:rPr>
        <w:t xml:space="preserve">as being </w:t>
      </w:r>
      <w:r w:rsidR="0006526B" w:rsidRPr="00A366BA">
        <w:rPr>
          <w:rFonts w:ascii="Verdana" w:hAnsi="Verdana"/>
          <w:i w:val="0"/>
          <w:sz w:val="20"/>
          <w:szCs w:val="20"/>
          <w:lang w:val="en-US"/>
        </w:rPr>
        <w:t xml:space="preserve">released for </w:t>
      </w:r>
      <w:r w:rsidR="00E0538D" w:rsidRPr="00A366BA">
        <w:rPr>
          <w:rFonts w:ascii="Verdana" w:hAnsi="Verdana"/>
          <w:i w:val="0"/>
          <w:sz w:val="20"/>
          <w:szCs w:val="20"/>
          <w:lang w:val="en-US"/>
        </w:rPr>
        <w:t>bribery and organized crime, but that he w</w:t>
      </w:r>
      <w:r w:rsidR="007219A4" w:rsidRPr="00A366BA">
        <w:rPr>
          <w:rFonts w:ascii="Verdana" w:hAnsi="Verdana"/>
          <w:i w:val="0"/>
          <w:sz w:val="20"/>
          <w:szCs w:val="20"/>
          <w:lang w:val="en-US"/>
        </w:rPr>
        <w:t>as</w:t>
      </w:r>
      <w:r w:rsidR="00B24624" w:rsidRPr="00A366BA">
        <w:rPr>
          <w:rFonts w:ascii="Verdana" w:hAnsi="Verdana"/>
          <w:i w:val="0"/>
          <w:sz w:val="20"/>
          <w:szCs w:val="20"/>
          <w:lang w:val="en-US"/>
        </w:rPr>
        <w:t xml:space="preserve"> under </w:t>
      </w:r>
      <w:r w:rsidR="00E0538D" w:rsidRPr="00A366BA">
        <w:rPr>
          <w:rFonts w:ascii="Verdana" w:hAnsi="Verdana"/>
          <w:sz w:val="20"/>
          <w:szCs w:val="20"/>
          <w:lang w:val="en-US"/>
        </w:rPr>
        <w:t>arraigo</w:t>
      </w:r>
      <w:r w:rsidR="00E0538D" w:rsidRPr="00A366BA">
        <w:rPr>
          <w:rFonts w:ascii="Verdana" w:hAnsi="Verdana"/>
          <w:i w:val="0"/>
          <w:sz w:val="20"/>
          <w:szCs w:val="20"/>
          <w:lang w:val="en-US"/>
        </w:rPr>
        <w:t xml:space="preserve"> </w:t>
      </w:r>
      <w:r w:rsidR="00B24624" w:rsidRPr="00A366BA">
        <w:rPr>
          <w:rFonts w:ascii="Verdana" w:hAnsi="Verdana"/>
          <w:i w:val="0"/>
          <w:sz w:val="20"/>
          <w:szCs w:val="20"/>
          <w:lang w:val="en-US"/>
        </w:rPr>
        <w:t xml:space="preserve">(detention) </w:t>
      </w:r>
      <w:r w:rsidR="00E0538D" w:rsidRPr="00A366BA">
        <w:rPr>
          <w:rFonts w:ascii="Verdana" w:hAnsi="Verdana"/>
          <w:i w:val="0"/>
          <w:sz w:val="20"/>
          <w:szCs w:val="20"/>
          <w:lang w:val="en-US"/>
        </w:rPr>
        <w:t>for the murder of the mayor</w:t>
      </w:r>
      <w:r w:rsidR="005907A3"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82"/>
      </w:r>
      <w:r w:rsidR="00B24624" w:rsidRPr="00A366BA">
        <w:rPr>
          <w:rFonts w:ascii="Verdana" w:hAnsi="Verdana"/>
          <w:i w:val="0"/>
          <w:sz w:val="20"/>
          <w:szCs w:val="20"/>
          <w:lang w:val="en-US"/>
        </w:rPr>
        <w:t xml:space="preserve"> </w:t>
      </w:r>
      <w:r w:rsidR="00E0538D" w:rsidRPr="00A366BA">
        <w:rPr>
          <w:rFonts w:ascii="Verdana" w:hAnsi="Verdana"/>
          <w:i w:val="0"/>
          <w:sz w:val="20"/>
          <w:szCs w:val="20"/>
          <w:lang w:val="en-US"/>
        </w:rPr>
        <w:t>Reyes Alpízar</w:t>
      </w:r>
      <w:r w:rsidR="00B24624" w:rsidRPr="00A366BA">
        <w:rPr>
          <w:rFonts w:ascii="Verdana" w:hAnsi="Verdana"/>
          <w:i w:val="0"/>
          <w:sz w:val="20"/>
          <w:szCs w:val="20"/>
          <w:lang w:val="en-US"/>
        </w:rPr>
        <w:t xml:space="preserve"> expanded his statements on October 31 and </w:t>
      </w:r>
      <w:r w:rsidR="00E0538D" w:rsidRPr="00A366BA">
        <w:rPr>
          <w:rFonts w:ascii="Verdana" w:hAnsi="Verdana"/>
          <w:i w:val="0"/>
          <w:sz w:val="20"/>
          <w:szCs w:val="20"/>
          <w:lang w:val="en-US"/>
        </w:rPr>
        <w:t xml:space="preserve">November </w:t>
      </w:r>
      <w:r w:rsidR="00B24624" w:rsidRPr="00A366BA">
        <w:rPr>
          <w:rFonts w:ascii="Verdana" w:hAnsi="Verdana"/>
          <w:i w:val="0"/>
          <w:sz w:val="20"/>
          <w:szCs w:val="20"/>
          <w:lang w:val="en-US"/>
        </w:rPr>
        <w:t xml:space="preserve">6, </w:t>
      </w:r>
      <w:r w:rsidR="00E0538D" w:rsidRPr="00A366BA">
        <w:rPr>
          <w:rFonts w:ascii="Verdana" w:hAnsi="Verdana"/>
          <w:i w:val="0"/>
          <w:sz w:val="20"/>
          <w:szCs w:val="20"/>
          <w:lang w:val="en-US"/>
        </w:rPr>
        <w:t>2002</w:t>
      </w:r>
      <w:r w:rsidR="00B24624"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83"/>
      </w:r>
    </w:p>
    <w:p w14:paraId="37BF9C08"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November 25, 2002, after the </w:t>
      </w:r>
      <w:r w:rsidR="00B24624" w:rsidRPr="00A366BA">
        <w:rPr>
          <w:rFonts w:ascii="Verdana" w:hAnsi="Verdana"/>
          <w:i w:val="0"/>
          <w:sz w:val="20"/>
          <w:szCs w:val="20"/>
          <w:lang w:val="en-US"/>
        </w:rPr>
        <w:t xml:space="preserve">public prosecutor brought a </w:t>
      </w:r>
      <w:r w:rsidRPr="00A366BA">
        <w:rPr>
          <w:rFonts w:ascii="Verdana" w:hAnsi="Verdana"/>
          <w:i w:val="0"/>
          <w:sz w:val="20"/>
          <w:szCs w:val="20"/>
          <w:lang w:val="en-US"/>
        </w:rPr>
        <w:t xml:space="preserve">criminal action against Reyes Alpízar, the PGJEM </w:t>
      </w:r>
      <w:r w:rsidR="00044934" w:rsidRPr="00A366BA">
        <w:rPr>
          <w:rFonts w:ascii="Verdana" w:hAnsi="Verdana"/>
          <w:i w:val="0"/>
          <w:sz w:val="20"/>
          <w:szCs w:val="20"/>
          <w:lang w:val="en-US"/>
        </w:rPr>
        <w:t xml:space="preserve">asked </w:t>
      </w:r>
      <w:r w:rsidR="00B24624" w:rsidRPr="00A366BA">
        <w:rPr>
          <w:rFonts w:ascii="Verdana" w:hAnsi="Verdana"/>
          <w:i w:val="0"/>
          <w:sz w:val="20"/>
          <w:szCs w:val="20"/>
          <w:lang w:val="en-US"/>
        </w:rPr>
        <w:t>the First Instance Criminal J</w:t>
      </w:r>
      <w:r w:rsidR="006A6C42" w:rsidRPr="00A366BA">
        <w:rPr>
          <w:rFonts w:ascii="Verdana" w:hAnsi="Verdana"/>
          <w:i w:val="0"/>
          <w:sz w:val="20"/>
          <w:szCs w:val="20"/>
          <w:lang w:val="en-US"/>
        </w:rPr>
        <w:t>udge</w:t>
      </w:r>
      <w:r w:rsidRPr="00A366BA">
        <w:rPr>
          <w:rFonts w:ascii="Verdana" w:hAnsi="Verdana"/>
          <w:i w:val="0"/>
          <w:sz w:val="20"/>
          <w:szCs w:val="20"/>
          <w:lang w:val="en-US"/>
        </w:rPr>
        <w:t xml:space="preserve"> t</w:t>
      </w:r>
      <w:r w:rsidR="00675221" w:rsidRPr="00A366BA">
        <w:rPr>
          <w:rFonts w:ascii="Verdana" w:hAnsi="Verdana"/>
          <w:i w:val="0"/>
          <w:sz w:val="20"/>
          <w:szCs w:val="20"/>
          <w:lang w:val="en-US"/>
        </w:rPr>
        <w:t xml:space="preserve">o issue </w:t>
      </w:r>
      <w:r w:rsidR="00443E2A" w:rsidRPr="00A366BA">
        <w:rPr>
          <w:rFonts w:ascii="Verdana" w:hAnsi="Verdana"/>
          <w:i w:val="0"/>
          <w:sz w:val="20"/>
          <w:szCs w:val="20"/>
          <w:lang w:val="en-US"/>
        </w:rPr>
        <w:t>a</w:t>
      </w:r>
      <w:r w:rsidR="00675221" w:rsidRPr="00A366BA">
        <w:rPr>
          <w:rFonts w:ascii="Verdana" w:hAnsi="Verdana"/>
          <w:i w:val="0"/>
          <w:sz w:val="20"/>
          <w:szCs w:val="20"/>
          <w:lang w:val="en-US"/>
        </w:rPr>
        <w:t>n</w:t>
      </w:r>
      <w:r w:rsidR="00443E2A" w:rsidRPr="00A366BA">
        <w:rPr>
          <w:rFonts w:ascii="Verdana" w:hAnsi="Verdana"/>
          <w:i w:val="0"/>
          <w:sz w:val="20"/>
          <w:szCs w:val="20"/>
          <w:lang w:val="en-US"/>
        </w:rPr>
        <w:t xml:space="preserve"> </w:t>
      </w:r>
      <w:r w:rsidR="00390BED" w:rsidRPr="00A366BA">
        <w:rPr>
          <w:rFonts w:ascii="Verdana" w:hAnsi="Verdana"/>
          <w:i w:val="0"/>
          <w:sz w:val="20"/>
          <w:szCs w:val="20"/>
          <w:lang w:val="en-US"/>
        </w:rPr>
        <w:t xml:space="preserve">arrest warrant </w:t>
      </w:r>
      <w:r w:rsidRPr="00A366BA">
        <w:rPr>
          <w:rFonts w:ascii="Verdana" w:hAnsi="Verdana"/>
          <w:i w:val="0"/>
          <w:sz w:val="20"/>
          <w:szCs w:val="20"/>
          <w:lang w:val="en-US"/>
        </w:rPr>
        <w:t xml:space="preserve">against </w:t>
      </w:r>
      <w:r w:rsidR="00443E2A" w:rsidRPr="00A366BA">
        <w:rPr>
          <w:rFonts w:ascii="Verdana" w:hAnsi="Verdana"/>
          <w:i w:val="0"/>
          <w:sz w:val="20"/>
          <w:szCs w:val="20"/>
          <w:lang w:val="en-US"/>
        </w:rPr>
        <w:t xml:space="preserve">him for </w:t>
      </w:r>
      <w:r w:rsidRPr="00A366BA">
        <w:rPr>
          <w:rFonts w:ascii="Verdana" w:hAnsi="Verdana"/>
          <w:i w:val="0"/>
          <w:sz w:val="20"/>
          <w:szCs w:val="20"/>
          <w:lang w:val="en-US"/>
        </w:rPr>
        <w:t xml:space="preserve">the </w:t>
      </w:r>
      <w:r w:rsidR="00443E2A" w:rsidRPr="00A366BA">
        <w:rPr>
          <w:rFonts w:ascii="Verdana" w:hAnsi="Verdana"/>
          <w:i w:val="0"/>
          <w:sz w:val="20"/>
          <w:szCs w:val="20"/>
          <w:lang w:val="en-US"/>
        </w:rPr>
        <w:t xml:space="preserve">offenses </w:t>
      </w:r>
      <w:r w:rsidRPr="00A366BA">
        <w:rPr>
          <w:rFonts w:ascii="Verdana" w:hAnsi="Verdana"/>
          <w:i w:val="0"/>
          <w:sz w:val="20"/>
          <w:szCs w:val="20"/>
          <w:lang w:val="en-US"/>
        </w:rPr>
        <w:t>of bribery, organized crime and aggravated homicide</w:t>
      </w:r>
      <w:r w:rsidR="00675221" w:rsidRPr="00A366BA">
        <w:rPr>
          <w:rFonts w:ascii="Verdana" w:hAnsi="Verdana"/>
          <w:i w:val="0"/>
          <w:sz w:val="20"/>
          <w:szCs w:val="20"/>
          <w:lang w:val="en-US"/>
        </w:rPr>
        <w:t>.</w:t>
      </w:r>
      <w:r w:rsidRPr="00A366BA">
        <w:rPr>
          <w:rStyle w:val="Refdenotaalpie"/>
          <w:rFonts w:ascii="Verdana" w:hAnsi="Verdana"/>
          <w:i w:val="0"/>
          <w:sz w:val="20"/>
          <w:lang w:val="en-US"/>
        </w:rPr>
        <w:footnoteReference w:id="84"/>
      </w:r>
      <w:r w:rsidR="00B24624" w:rsidRPr="00A366BA">
        <w:rPr>
          <w:rFonts w:ascii="Verdana" w:hAnsi="Verdana"/>
          <w:i w:val="0"/>
          <w:sz w:val="20"/>
          <w:szCs w:val="20"/>
          <w:lang w:val="en-US"/>
        </w:rPr>
        <w:t xml:space="preserve"> On November 27</w:t>
      </w:r>
      <w:r w:rsidR="00044934" w:rsidRPr="00A366BA">
        <w:rPr>
          <w:rFonts w:ascii="Verdana" w:hAnsi="Verdana"/>
          <w:i w:val="0"/>
          <w:sz w:val="20"/>
          <w:szCs w:val="20"/>
          <w:lang w:val="en-US"/>
        </w:rPr>
        <w:t xml:space="preserve">, 2002, </w:t>
      </w:r>
      <w:r w:rsidRPr="00A366BA">
        <w:rPr>
          <w:rFonts w:ascii="Verdana" w:hAnsi="Verdana"/>
          <w:i w:val="0"/>
          <w:sz w:val="20"/>
          <w:szCs w:val="20"/>
          <w:lang w:val="en-US"/>
        </w:rPr>
        <w:t xml:space="preserve">the </w:t>
      </w:r>
      <w:r w:rsidR="003A794C" w:rsidRPr="00A366BA">
        <w:rPr>
          <w:rFonts w:ascii="Verdana" w:hAnsi="Verdana"/>
          <w:i w:val="0"/>
          <w:sz w:val="20"/>
          <w:szCs w:val="20"/>
          <w:lang w:val="en-US"/>
        </w:rPr>
        <w:t>Fifth Criminal Judge</w:t>
      </w:r>
      <w:r w:rsidR="00592BF2" w:rsidRPr="00A366BA">
        <w:rPr>
          <w:rFonts w:ascii="Verdana" w:hAnsi="Verdana"/>
          <w:i w:val="0"/>
          <w:sz w:val="20"/>
          <w:szCs w:val="20"/>
          <w:lang w:val="en-US"/>
        </w:rPr>
        <w:t xml:space="preserve"> of First I</w:t>
      </w:r>
      <w:r w:rsidRPr="00A366BA">
        <w:rPr>
          <w:rFonts w:ascii="Verdana" w:hAnsi="Verdana"/>
          <w:i w:val="0"/>
          <w:sz w:val="20"/>
          <w:szCs w:val="20"/>
          <w:lang w:val="en-US"/>
        </w:rPr>
        <w:t>nstance of Tlalnepantla</w:t>
      </w:r>
      <w:r w:rsidR="00044934" w:rsidRPr="00A366BA">
        <w:rPr>
          <w:rFonts w:ascii="Verdana" w:hAnsi="Verdana"/>
          <w:i w:val="0"/>
          <w:sz w:val="20"/>
          <w:szCs w:val="20"/>
          <w:lang w:val="en-US"/>
        </w:rPr>
        <w:t xml:space="preserve"> Judicial District</w:t>
      </w:r>
      <w:r w:rsidRPr="00A366BA">
        <w:rPr>
          <w:rFonts w:ascii="Verdana" w:hAnsi="Verdana"/>
          <w:i w:val="0"/>
          <w:sz w:val="20"/>
          <w:szCs w:val="20"/>
          <w:lang w:val="en-US"/>
        </w:rPr>
        <w:t xml:space="preserve">, </w:t>
      </w:r>
      <w:r w:rsidR="00B24624" w:rsidRPr="00A366BA">
        <w:rPr>
          <w:rFonts w:ascii="Verdana" w:hAnsi="Verdana"/>
          <w:i w:val="0"/>
          <w:sz w:val="20"/>
          <w:szCs w:val="20"/>
          <w:lang w:val="en-US"/>
        </w:rPr>
        <w:t xml:space="preserve">issued an </w:t>
      </w:r>
      <w:r w:rsidR="00443E2A" w:rsidRPr="00A366BA">
        <w:rPr>
          <w:rFonts w:ascii="Verdana" w:hAnsi="Verdana"/>
          <w:i w:val="0"/>
          <w:sz w:val="20"/>
          <w:szCs w:val="20"/>
          <w:lang w:val="en-US"/>
        </w:rPr>
        <w:t xml:space="preserve">arrest warrant </w:t>
      </w:r>
      <w:r w:rsidRPr="00A366BA">
        <w:rPr>
          <w:rFonts w:ascii="Verdana" w:hAnsi="Verdana"/>
          <w:i w:val="0"/>
          <w:sz w:val="20"/>
          <w:szCs w:val="20"/>
          <w:lang w:val="en-US"/>
        </w:rPr>
        <w:t xml:space="preserve">against him, </w:t>
      </w:r>
      <w:r w:rsidR="00813AEA" w:rsidRPr="00A366BA">
        <w:rPr>
          <w:rFonts w:ascii="Verdana" w:hAnsi="Verdana"/>
          <w:i w:val="0"/>
          <w:sz w:val="20"/>
          <w:szCs w:val="20"/>
          <w:lang w:val="en-US"/>
        </w:rPr>
        <w:t xml:space="preserve">due </w:t>
      </w:r>
      <w:r w:rsidRPr="00A366BA">
        <w:rPr>
          <w:rFonts w:ascii="Verdana" w:hAnsi="Verdana"/>
          <w:i w:val="0"/>
          <w:sz w:val="20"/>
          <w:szCs w:val="20"/>
          <w:lang w:val="en-US"/>
        </w:rPr>
        <w:t xml:space="preserve">to his probable </w:t>
      </w:r>
      <w:r w:rsidR="00813AEA" w:rsidRPr="00A366BA">
        <w:rPr>
          <w:rFonts w:ascii="Verdana" w:hAnsi="Verdana"/>
          <w:i w:val="0"/>
          <w:sz w:val="20"/>
          <w:szCs w:val="20"/>
          <w:lang w:val="en-US"/>
        </w:rPr>
        <w:t xml:space="preserve">involvement in </w:t>
      </w:r>
      <w:r w:rsidRPr="00A366BA">
        <w:rPr>
          <w:rFonts w:ascii="Verdana" w:hAnsi="Verdana"/>
          <w:i w:val="0"/>
          <w:sz w:val="20"/>
          <w:szCs w:val="20"/>
          <w:lang w:val="en-US"/>
        </w:rPr>
        <w:t xml:space="preserve">the commission of the </w:t>
      </w:r>
      <w:r w:rsidR="00813AEA" w:rsidRPr="00A366BA">
        <w:rPr>
          <w:rFonts w:ascii="Verdana" w:hAnsi="Verdana"/>
          <w:i w:val="0"/>
          <w:sz w:val="20"/>
          <w:szCs w:val="20"/>
          <w:lang w:val="en-US"/>
        </w:rPr>
        <w:t>aforementioned crimes.</w:t>
      </w:r>
      <w:r w:rsidRPr="00A366BA">
        <w:rPr>
          <w:rStyle w:val="Refdenotaalpie"/>
          <w:rFonts w:ascii="Verdana" w:hAnsi="Verdana"/>
          <w:i w:val="0"/>
          <w:sz w:val="20"/>
          <w:lang w:val="en-US"/>
        </w:rPr>
        <w:footnoteReference w:id="85"/>
      </w:r>
      <w:r w:rsidRPr="00A366BA">
        <w:rPr>
          <w:rFonts w:ascii="Verdana" w:hAnsi="Verdana"/>
          <w:i w:val="0"/>
          <w:sz w:val="20"/>
          <w:szCs w:val="20"/>
          <w:lang w:val="en-US"/>
        </w:rPr>
        <w:t xml:space="preserve"> </w:t>
      </w:r>
    </w:p>
    <w:p w14:paraId="4CD1BD04"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November 28, 2002, Reyes Alpízar </w:t>
      </w:r>
      <w:r w:rsidR="00390BED" w:rsidRPr="00A366BA">
        <w:rPr>
          <w:rFonts w:ascii="Verdana" w:hAnsi="Verdana"/>
          <w:i w:val="0"/>
          <w:sz w:val="20"/>
          <w:szCs w:val="20"/>
          <w:lang w:val="en-US"/>
        </w:rPr>
        <w:t xml:space="preserve">made a </w:t>
      </w:r>
      <w:r w:rsidRPr="00A366BA">
        <w:rPr>
          <w:rFonts w:ascii="Verdana" w:hAnsi="Verdana"/>
          <w:i w:val="0"/>
          <w:sz w:val="20"/>
          <w:szCs w:val="20"/>
          <w:lang w:val="en-US"/>
        </w:rPr>
        <w:t>preliminary statement before the Fifth Criminal Judge.</w:t>
      </w:r>
      <w:r w:rsidRPr="00A366BA">
        <w:rPr>
          <w:rStyle w:val="Refdenotaalpie"/>
          <w:rFonts w:ascii="Verdana" w:hAnsi="Verdana"/>
          <w:i w:val="0"/>
          <w:sz w:val="20"/>
          <w:lang w:val="en-US"/>
        </w:rPr>
        <w:footnoteReference w:id="86"/>
      </w:r>
      <w:r w:rsidRPr="00A366BA">
        <w:rPr>
          <w:rFonts w:ascii="Verdana" w:hAnsi="Verdana"/>
          <w:i w:val="0"/>
          <w:sz w:val="20"/>
          <w:szCs w:val="20"/>
          <w:lang w:val="en-US"/>
        </w:rPr>
        <w:t xml:space="preserve"> </w:t>
      </w:r>
      <w:r w:rsidR="00842DB4" w:rsidRPr="00A366BA">
        <w:rPr>
          <w:rFonts w:ascii="Verdana" w:hAnsi="Verdana"/>
          <w:i w:val="0"/>
          <w:sz w:val="20"/>
          <w:szCs w:val="20"/>
          <w:lang w:val="en-US"/>
        </w:rPr>
        <w:t>A</w:t>
      </w:r>
      <w:r w:rsidR="00CE32C6" w:rsidRPr="00A366BA">
        <w:rPr>
          <w:rFonts w:ascii="Verdana" w:hAnsi="Verdana"/>
          <w:i w:val="0"/>
          <w:sz w:val="20"/>
          <w:szCs w:val="20"/>
          <w:lang w:val="en-US"/>
        </w:rPr>
        <w:t xml:space="preserve"> </w:t>
      </w:r>
      <w:r w:rsidR="00842DB4" w:rsidRPr="00A366BA">
        <w:rPr>
          <w:rFonts w:ascii="Verdana" w:hAnsi="Verdana"/>
          <w:i w:val="0"/>
          <w:sz w:val="20"/>
          <w:szCs w:val="20"/>
          <w:lang w:val="en-US"/>
        </w:rPr>
        <w:t xml:space="preserve">defense attorney </w:t>
      </w:r>
      <w:r w:rsidR="00CE32C6" w:rsidRPr="00A366BA">
        <w:rPr>
          <w:rFonts w:ascii="Verdana" w:hAnsi="Verdana"/>
          <w:i w:val="0"/>
          <w:sz w:val="20"/>
          <w:szCs w:val="20"/>
          <w:lang w:val="en-US"/>
        </w:rPr>
        <w:t xml:space="preserve">was </w:t>
      </w:r>
      <w:r w:rsidR="00077460" w:rsidRPr="00A366BA">
        <w:rPr>
          <w:rFonts w:ascii="Verdana" w:hAnsi="Verdana"/>
          <w:i w:val="0"/>
          <w:sz w:val="20"/>
          <w:szCs w:val="20"/>
          <w:lang w:val="en-US"/>
        </w:rPr>
        <w:t xml:space="preserve">then </w:t>
      </w:r>
      <w:r w:rsidR="00CE32C6" w:rsidRPr="00A366BA">
        <w:rPr>
          <w:rFonts w:ascii="Verdana" w:hAnsi="Verdana"/>
          <w:i w:val="0"/>
          <w:sz w:val="20"/>
          <w:szCs w:val="20"/>
          <w:lang w:val="en-US"/>
        </w:rPr>
        <w:t>appointed for him</w:t>
      </w:r>
      <w:r w:rsidRPr="00A366BA">
        <w:rPr>
          <w:rFonts w:ascii="Verdana" w:hAnsi="Verdana"/>
          <w:i w:val="0"/>
          <w:sz w:val="20"/>
          <w:szCs w:val="20"/>
          <w:lang w:val="en-US"/>
        </w:rPr>
        <w:t xml:space="preserve">. Reyes Alpízar expressly </w:t>
      </w:r>
      <w:r w:rsidR="00DF785A" w:rsidRPr="00A366BA">
        <w:rPr>
          <w:rFonts w:ascii="Verdana" w:hAnsi="Verdana"/>
          <w:i w:val="0"/>
          <w:sz w:val="20"/>
          <w:szCs w:val="20"/>
          <w:lang w:val="en-US"/>
        </w:rPr>
        <w:t xml:space="preserve">stated </w:t>
      </w:r>
      <w:r w:rsidRPr="00A366BA">
        <w:rPr>
          <w:rFonts w:ascii="Verdana" w:hAnsi="Verdana"/>
          <w:i w:val="0"/>
          <w:sz w:val="20"/>
          <w:szCs w:val="20"/>
          <w:lang w:val="en-US"/>
        </w:rPr>
        <w:t xml:space="preserve">that he did not accept the facts or the statements made during the preliminary investigation, and </w:t>
      </w:r>
      <w:r w:rsidR="00842DB4" w:rsidRPr="00A366BA">
        <w:rPr>
          <w:rFonts w:ascii="Verdana" w:hAnsi="Verdana"/>
          <w:i w:val="0"/>
          <w:sz w:val="20"/>
          <w:szCs w:val="20"/>
          <w:lang w:val="en-US"/>
        </w:rPr>
        <w:t xml:space="preserve">denounced </w:t>
      </w:r>
      <w:r w:rsidRPr="00A366BA">
        <w:rPr>
          <w:rFonts w:ascii="Verdana" w:hAnsi="Verdana"/>
          <w:i w:val="0"/>
          <w:sz w:val="20"/>
          <w:szCs w:val="20"/>
          <w:lang w:val="en-US"/>
        </w:rPr>
        <w:t xml:space="preserve">that was subjected to mistreatment </w:t>
      </w:r>
      <w:r w:rsidR="00077460" w:rsidRPr="00A366BA">
        <w:rPr>
          <w:rFonts w:ascii="Verdana" w:hAnsi="Verdana"/>
          <w:i w:val="0"/>
          <w:sz w:val="20"/>
          <w:szCs w:val="20"/>
          <w:lang w:val="en-US"/>
        </w:rPr>
        <w:t xml:space="preserve">in order </w:t>
      </w:r>
      <w:r w:rsidRPr="00A366BA">
        <w:rPr>
          <w:rFonts w:ascii="Verdana" w:hAnsi="Verdana"/>
          <w:i w:val="0"/>
          <w:sz w:val="20"/>
          <w:szCs w:val="20"/>
          <w:lang w:val="en-US"/>
        </w:rPr>
        <w:t>to obtain his confession</w:t>
      </w:r>
      <w:r w:rsidR="00842DB4" w:rsidRPr="00A366BA">
        <w:rPr>
          <w:rFonts w:ascii="Verdana" w:hAnsi="Verdana"/>
          <w:i w:val="0"/>
          <w:sz w:val="20"/>
          <w:szCs w:val="20"/>
          <w:lang w:val="en-US"/>
        </w:rPr>
        <w:t>.</w:t>
      </w:r>
      <w:r w:rsidRPr="00A366BA">
        <w:rPr>
          <w:rStyle w:val="Refdenotaalpie"/>
          <w:rFonts w:ascii="Verdana" w:hAnsi="Verdana"/>
          <w:i w:val="0"/>
          <w:sz w:val="20"/>
          <w:lang w:val="en-US"/>
        </w:rPr>
        <w:footnoteReference w:id="87"/>
      </w:r>
      <w:r w:rsidRPr="00A366BA">
        <w:rPr>
          <w:rFonts w:ascii="Verdana" w:hAnsi="Verdana"/>
          <w:i w:val="0"/>
          <w:sz w:val="20"/>
          <w:szCs w:val="20"/>
          <w:lang w:val="en-US"/>
        </w:rPr>
        <w:t xml:space="preserve"> On November 30, 2002</w:t>
      </w:r>
      <w:r w:rsidR="00BA3749" w:rsidRPr="00A366BA">
        <w:rPr>
          <w:rFonts w:ascii="Verdana" w:hAnsi="Verdana"/>
          <w:i w:val="0"/>
          <w:sz w:val="20"/>
          <w:szCs w:val="20"/>
          <w:lang w:val="en-US"/>
        </w:rPr>
        <w:t>,</w:t>
      </w:r>
      <w:r w:rsidRPr="00A366BA">
        <w:rPr>
          <w:rFonts w:ascii="Verdana" w:hAnsi="Verdana"/>
          <w:i w:val="0"/>
          <w:sz w:val="20"/>
          <w:szCs w:val="20"/>
          <w:lang w:val="en-US"/>
        </w:rPr>
        <w:t xml:space="preserve"> the </w:t>
      </w:r>
      <w:r w:rsidR="006A6C42" w:rsidRPr="00A366BA">
        <w:rPr>
          <w:rFonts w:ascii="Verdana" w:hAnsi="Verdana"/>
          <w:i w:val="0"/>
          <w:sz w:val="20"/>
          <w:szCs w:val="20"/>
          <w:lang w:val="en-US"/>
        </w:rPr>
        <w:t>judge</w:t>
      </w:r>
      <w:r w:rsidRPr="00A366BA">
        <w:rPr>
          <w:rFonts w:ascii="Verdana" w:hAnsi="Verdana"/>
          <w:i w:val="0"/>
          <w:sz w:val="20"/>
          <w:szCs w:val="20"/>
          <w:lang w:val="en-US"/>
        </w:rPr>
        <w:t xml:space="preserve"> </w:t>
      </w:r>
      <w:r w:rsidR="00390BED" w:rsidRPr="00A366BA">
        <w:rPr>
          <w:rFonts w:ascii="Verdana" w:hAnsi="Verdana"/>
          <w:i w:val="0"/>
          <w:sz w:val="20"/>
          <w:szCs w:val="20"/>
          <w:lang w:val="en-US"/>
        </w:rPr>
        <w:t xml:space="preserve">issued </w:t>
      </w:r>
      <w:r w:rsidR="00DF785A" w:rsidRPr="00A366BA">
        <w:rPr>
          <w:rFonts w:ascii="Verdana" w:hAnsi="Verdana"/>
          <w:i w:val="0"/>
          <w:sz w:val="20"/>
          <w:szCs w:val="20"/>
          <w:lang w:val="en-US"/>
        </w:rPr>
        <w:t xml:space="preserve">a </w:t>
      </w:r>
      <w:r w:rsidRPr="00A366BA">
        <w:rPr>
          <w:rFonts w:ascii="Verdana" w:hAnsi="Verdana"/>
          <w:i w:val="0"/>
          <w:sz w:val="20"/>
          <w:szCs w:val="20"/>
          <w:lang w:val="en-US"/>
        </w:rPr>
        <w:t xml:space="preserve">formal </w:t>
      </w:r>
      <w:r w:rsidR="00BA3749" w:rsidRPr="00A366BA">
        <w:rPr>
          <w:rFonts w:ascii="Verdana" w:hAnsi="Verdana"/>
          <w:i w:val="0"/>
          <w:sz w:val="20"/>
          <w:szCs w:val="20"/>
          <w:lang w:val="en-US"/>
        </w:rPr>
        <w:t xml:space="preserve">order </w:t>
      </w:r>
      <w:r w:rsidRPr="00A366BA">
        <w:rPr>
          <w:rFonts w:ascii="Verdana" w:hAnsi="Verdana"/>
          <w:i w:val="0"/>
          <w:sz w:val="20"/>
          <w:szCs w:val="20"/>
          <w:lang w:val="en-US"/>
        </w:rPr>
        <w:t xml:space="preserve">of </w:t>
      </w:r>
      <w:r w:rsidR="00BA3749" w:rsidRPr="00A366BA">
        <w:rPr>
          <w:rFonts w:ascii="Verdana" w:hAnsi="Verdana"/>
          <w:i w:val="0"/>
          <w:sz w:val="20"/>
          <w:szCs w:val="20"/>
          <w:lang w:val="en-US"/>
        </w:rPr>
        <w:t>im</w:t>
      </w:r>
      <w:r w:rsidRPr="00A366BA">
        <w:rPr>
          <w:rFonts w:ascii="Verdana" w:hAnsi="Verdana"/>
          <w:i w:val="0"/>
          <w:sz w:val="20"/>
          <w:szCs w:val="20"/>
          <w:lang w:val="en-US"/>
        </w:rPr>
        <w:t>prison</w:t>
      </w:r>
      <w:r w:rsidR="00BA3749" w:rsidRPr="00A366BA">
        <w:rPr>
          <w:rFonts w:ascii="Verdana" w:hAnsi="Verdana"/>
          <w:i w:val="0"/>
          <w:sz w:val="20"/>
          <w:szCs w:val="20"/>
          <w:lang w:val="en-US"/>
        </w:rPr>
        <w:t>ment for</w:t>
      </w:r>
      <w:r w:rsidRPr="00A366BA">
        <w:rPr>
          <w:rFonts w:ascii="Verdana" w:hAnsi="Verdana"/>
          <w:i w:val="0"/>
          <w:sz w:val="20"/>
          <w:szCs w:val="20"/>
          <w:lang w:val="en-US"/>
        </w:rPr>
        <w:t xml:space="preserve"> the crimes of aggravated homicide, bribery and organized crime.</w:t>
      </w:r>
      <w:r w:rsidR="00390BED" w:rsidRPr="00A366BA">
        <w:rPr>
          <w:rFonts w:ascii="Verdana" w:hAnsi="Verdana"/>
          <w:i w:val="0"/>
          <w:sz w:val="20"/>
          <w:szCs w:val="20"/>
          <w:lang w:val="en-US"/>
        </w:rPr>
        <w:t xml:space="preserve"> T</w:t>
      </w:r>
      <w:r w:rsidR="00BA3749" w:rsidRPr="00A366BA">
        <w:rPr>
          <w:rFonts w:ascii="Verdana" w:hAnsi="Verdana"/>
          <w:i w:val="0"/>
          <w:sz w:val="20"/>
          <w:szCs w:val="20"/>
          <w:lang w:val="en-US"/>
        </w:rPr>
        <w:t>his</w:t>
      </w:r>
      <w:r w:rsidRPr="00A366BA">
        <w:rPr>
          <w:rFonts w:ascii="Verdana" w:hAnsi="Verdana"/>
          <w:i w:val="0"/>
          <w:sz w:val="20"/>
          <w:szCs w:val="20"/>
          <w:lang w:val="en-US"/>
        </w:rPr>
        <w:t xml:space="preserve"> </w:t>
      </w:r>
      <w:r w:rsidR="00390BED" w:rsidRPr="00A366BA">
        <w:rPr>
          <w:rFonts w:ascii="Verdana" w:hAnsi="Verdana"/>
          <w:i w:val="0"/>
          <w:sz w:val="20"/>
          <w:szCs w:val="20"/>
          <w:lang w:val="en-US"/>
        </w:rPr>
        <w:t xml:space="preserve">order was appealed and the </w:t>
      </w:r>
      <w:r w:rsidR="00BA3749" w:rsidRPr="00A366BA">
        <w:rPr>
          <w:rFonts w:ascii="Verdana" w:hAnsi="Verdana"/>
          <w:i w:val="0"/>
          <w:sz w:val="20"/>
          <w:szCs w:val="20"/>
          <w:lang w:val="en-US"/>
        </w:rPr>
        <w:t xml:space="preserve">appeal </w:t>
      </w:r>
      <w:r w:rsidR="00390BED" w:rsidRPr="00A366BA">
        <w:rPr>
          <w:rFonts w:ascii="Verdana" w:hAnsi="Verdana"/>
          <w:i w:val="0"/>
          <w:sz w:val="20"/>
          <w:szCs w:val="20"/>
          <w:lang w:val="en-US"/>
        </w:rPr>
        <w:t xml:space="preserve">was </w:t>
      </w:r>
      <w:r w:rsidRPr="00A366BA">
        <w:rPr>
          <w:rFonts w:ascii="Verdana" w:hAnsi="Verdana"/>
          <w:i w:val="0"/>
          <w:sz w:val="20"/>
          <w:szCs w:val="20"/>
          <w:lang w:val="en-US"/>
        </w:rPr>
        <w:t xml:space="preserve">partially </w:t>
      </w:r>
      <w:r w:rsidR="00390BED" w:rsidRPr="00A366BA">
        <w:rPr>
          <w:rFonts w:ascii="Verdana" w:hAnsi="Verdana"/>
          <w:i w:val="0"/>
          <w:sz w:val="20"/>
          <w:szCs w:val="20"/>
          <w:lang w:val="en-US"/>
        </w:rPr>
        <w:t xml:space="preserve">upheld on </w:t>
      </w:r>
      <w:r w:rsidRPr="00A366BA">
        <w:rPr>
          <w:rFonts w:ascii="Verdana" w:hAnsi="Verdana"/>
          <w:i w:val="0"/>
          <w:sz w:val="20"/>
          <w:szCs w:val="20"/>
          <w:lang w:val="en-US"/>
        </w:rPr>
        <w:t xml:space="preserve">December </w:t>
      </w:r>
      <w:r w:rsidR="00390BED" w:rsidRPr="00A366BA">
        <w:rPr>
          <w:rFonts w:ascii="Verdana" w:hAnsi="Verdana"/>
          <w:i w:val="0"/>
          <w:sz w:val="20"/>
          <w:szCs w:val="20"/>
          <w:lang w:val="en-US"/>
        </w:rPr>
        <w:t xml:space="preserve">17, </w:t>
      </w:r>
      <w:r w:rsidRPr="00A366BA">
        <w:rPr>
          <w:rFonts w:ascii="Verdana" w:hAnsi="Verdana"/>
          <w:i w:val="0"/>
          <w:sz w:val="20"/>
          <w:szCs w:val="20"/>
          <w:lang w:val="en-US"/>
        </w:rPr>
        <w:t>2003, modif</w:t>
      </w:r>
      <w:r w:rsidR="00B23F43" w:rsidRPr="00A366BA">
        <w:rPr>
          <w:rFonts w:ascii="Verdana" w:hAnsi="Verdana"/>
          <w:i w:val="0"/>
          <w:sz w:val="20"/>
          <w:szCs w:val="20"/>
          <w:lang w:val="en-US"/>
        </w:rPr>
        <w:t xml:space="preserve">ying </w:t>
      </w:r>
      <w:r w:rsidRPr="00A366BA">
        <w:rPr>
          <w:rFonts w:ascii="Verdana" w:hAnsi="Verdana"/>
          <w:i w:val="0"/>
          <w:sz w:val="20"/>
          <w:szCs w:val="20"/>
          <w:lang w:val="en-US"/>
        </w:rPr>
        <w:t xml:space="preserve">the </w:t>
      </w:r>
      <w:r w:rsidR="00BA3749" w:rsidRPr="00A366BA">
        <w:rPr>
          <w:rFonts w:ascii="Verdana" w:hAnsi="Verdana"/>
          <w:i w:val="0"/>
          <w:sz w:val="20"/>
          <w:szCs w:val="20"/>
          <w:lang w:val="en-US"/>
        </w:rPr>
        <w:t>imprisonment order</w:t>
      </w:r>
      <w:r w:rsidRPr="00A366BA">
        <w:rPr>
          <w:rFonts w:ascii="Verdana" w:hAnsi="Verdana"/>
          <w:i w:val="0"/>
          <w:sz w:val="20"/>
          <w:szCs w:val="20"/>
          <w:lang w:val="en-US"/>
        </w:rPr>
        <w:t xml:space="preserve">, </w:t>
      </w:r>
      <w:r w:rsidR="00390BED" w:rsidRPr="00A366BA">
        <w:rPr>
          <w:rFonts w:ascii="Verdana" w:hAnsi="Verdana"/>
          <w:i w:val="0"/>
          <w:sz w:val="20"/>
          <w:szCs w:val="20"/>
          <w:lang w:val="en-US"/>
        </w:rPr>
        <w:t xml:space="preserve">granting him </w:t>
      </w:r>
      <w:r w:rsidR="00DF785A" w:rsidRPr="00A366BA">
        <w:rPr>
          <w:rFonts w:ascii="Verdana" w:hAnsi="Verdana"/>
          <w:i w:val="0"/>
          <w:sz w:val="20"/>
          <w:szCs w:val="20"/>
          <w:lang w:val="en-US"/>
        </w:rPr>
        <w:t xml:space="preserve">release </w:t>
      </w:r>
      <w:r w:rsidRPr="00A366BA">
        <w:rPr>
          <w:rFonts w:ascii="Verdana" w:hAnsi="Verdana"/>
          <w:i w:val="0"/>
          <w:sz w:val="20"/>
          <w:szCs w:val="20"/>
          <w:lang w:val="en-US"/>
        </w:rPr>
        <w:t xml:space="preserve">for organized crime </w:t>
      </w:r>
      <w:r w:rsidR="00077460" w:rsidRPr="00A366BA">
        <w:rPr>
          <w:rFonts w:ascii="Verdana" w:hAnsi="Verdana"/>
          <w:i w:val="0"/>
          <w:sz w:val="20"/>
          <w:szCs w:val="20"/>
          <w:lang w:val="en-US"/>
        </w:rPr>
        <w:t xml:space="preserve">but </w:t>
      </w:r>
      <w:r w:rsidRPr="00A366BA">
        <w:rPr>
          <w:rFonts w:ascii="Verdana" w:hAnsi="Verdana"/>
          <w:i w:val="0"/>
          <w:sz w:val="20"/>
          <w:szCs w:val="20"/>
          <w:lang w:val="en-US"/>
        </w:rPr>
        <w:t>ma</w:t>
      </w:r>
      <w:r w:rsidR="00813AEA" w:rsidRPr="00A366BA">
        <w:rPr>
          <w:rFonts w:ascii="Verdana" w:hAnsi="Verdana"/>
          <w:i w:val="0"/>
          <w:sz w:val="20"/>
          <w:szCs w:val="20"/>
          <w:lang w:val="en-US"/>
        </w:rPr>
        <w:t>i</w:t>
      </w:r>
      <w:r w:rsidRPr="00A366BA">
        <w:rPr>
          <w:rFonts w:ascii="Verdana" w:hAnsi="Verdana"/>
          <w:i w:val="0"/>
          <w:sz w:val="20"/>
          <w:szCs w:val="20"/>
          <w:lang w:val="en-US"/>
        </w:rPr>
        <w:t>nt</w:t>
      </w:r>
      <w:r w:rsidR="00813AEA" w:rsidRPr="00A366BA">
        <w:rPr>
          <w:rFonts w:ascii="Verdana" w:hAnsi="Verdana"/>
          <w:i w:val="0"/>
          <w:sz w:val="20"/>
          <w:szCs w:val="20"/>
          <w:lang w:val="en-US"/>
        </w:rPr>
        <w:t xml:space="preserve">aining </w:t>
      </w:r>
      <w:r w:rsidR="00DF785A" w:rsidRPr="00A366BA">
        <w:rPr>
          <w:rFonts w:ascii="Verdana" w:hAnsi="Verdana"/>
          <w:i w:val="0"/>
          <w:sz w:val="20"/>
          <w:szCs w:val="20"/>
          <w:lang w:val="en-US"/>
        </w:rPr>
        <w:t xml:space="preserve">his </w:t>
      </w:r>
      <w:r w:rsidR="00BA3749" w:rsidRPr="00A366BA">
        <w:rPr>
          <w:rFonts w:ascii="Verdana" w:hAnsi="Verdana"/>
          <w:i w:val="0"/>
          <w:sz w:val="20"/>
          <w:szCs w:val="20"/>
          <w:lang w:val="en-US"/>
        </w:rPr>
        <w:t>im</w:t>
      </w:r>
      <w:r w:rsidRPr="00A366BA">
        <w:rPr>
          <w:rFonts w:ascii="Verdana" w:hAnsi="Verdana"/>
          <w:i w:val="0"/>
          <w:sz w:val="20"/>
          <w:szCs w:val="20"/>
          <w:lang w:val="en-US"/>
        </w:rPr>
        <w:t>prison</w:t>
      </w:r>
      <w:r w:rsidR="00BA3749" w:rsidRPr="00A366BA">
        <w:rPr>
          <w:rFonts w:ascii="Verdana" w:hAnsi="Verdana"/>
          <w:i w:val="0"/>
          <w:sz w:val="20"/>
          <w:szCs w:val="20"/>
          <w:lang w:val="en-US"/>
        </w:rPr>
        <w:t>ment</w:t>
      </w:r>
      <w:r w:rsidRPr="00A366BA">
        <w:rPr>
          <w:rFonts w:ascii="Verdana" w:hAnsi="Verdana"/>
          <w:i w:val="0"/>
          <w:sz w:val="20"/>
          <w:szCs w:val="20"/>
          <w:lang w:val="en-US"/>
        </w:rPr>
        <w:t xml:space="preserve"> for the crimes of aggravated homicide and bribery</w:t>
      </w:r>
      <w:r w:rsidR="00CE32C6" w:rsidRPr="00A366BA">
        <w:rPr>
          <w:rFonts w:ascii="Verdana" w:hAnsi="Verdana"/>
          <w:i w:val="0"/>
          <w:sz w:val="20"/>
          <w:szCs w:val="20"/>
          <w:lang w:val="en-US"/>
        </w:rPr>
        <w:t>.</w:t>
      </w:r>
      <w:r w:rsidRPr="00A366BA">
        <w:rPr>
          <w:rStyle w:val="Refdenotaalpie"/>
          <w:rFonts w:ascii="Verdana" w:hAnsi="Verdana"/>
          <w:i w:val="0"/>
          <w:sz w:val="20"/>
          <w:lang w:val="en-US"/>
        </w:rPr>
        <w:footnoteReference w:id="88"/>
      </w:r>
      <w:r w:rsidRPr="00A366BA">
        <w:rPr>
          <w:rFonts w:ascii="Verdana" w:hAnsi="Verdana"/>
          <w:i w:val="0"/>
          <w:sz w:val="20"/>
          <w:szCs w:val="20"/>
          <w:lang w:val="en-US"/>
        </w:rPr>
        <w:t xml:space="preserve"> </w:t>
      </w:r>
    </w:p>
    <w:p w14:paraId="254D21B0" w14:textId="77777777" w:rsidR="00E0538D" w:rsidRPr="00A366BA" w:rsidRDefault="00E0538D" w:rsidP="00E0538D">
      <w:pPr>
        <w:pStyle w:val="Ttulo2"/>
        <w:numPr>
          <w:ilvl w:val="0"/>
          <w:numId w:val="8"/>
        </w:numPr>
        <w:spacing w:before="240" w:after="240"/>
        <w:ind w:left="714" w:hanging="357"/>
        <w:jc w:val="both"/>
        <w:rPr>
          <w:rFonts w:ascii="Verdana" w:hAnsi="Verdana"/>
          <w:sz w:val="20"/>
          <w:szCs w:val="20"/>
          <w:lang w:val="en-US"/>
        </w:rPr>
      </w:pPr>
      <w:bookmarkStart w:id="72" w:name="_Toc138091334"/>
      <w:r w:rsidRPr="00A366BA">
        <w:rPr>
          <w:rFonts w:ascii="Verdana" w:hAnsi="Verdana"/>
          <w:i/>
          <w:color w:val="auto"/>
          <w:sz w:val="20"/>
          <w:szCs w:val="20"/>
          <w:lang w:val="en-US"/>
        </w:rPr>
        <w:t>Criminal proceeding</w:t>
      </w:r>
      <w:r w:rsidR="00BA3749" w:rsidRPr="00A366BA">
        <w:rPr>
          <w:rFonts w:ascii="Verdana" w:hAnsi="Verdana"/>
          <w:i/>
          <w:color w:val="auto"/>
          <w:sz w:val="20"/>
          <w:szCs w:val="20"/>
          <w:lang w:val="en-US"/>
        </w:rPr>
        <w:t>s</w:t>
      </w:r>
      <w:r w:rsidRPr="00A366BA">
        <w:rPr>
          <w:rFonts w:ascii="Verdana" w:hAnsi="Verdana"/>
          <w:i/>
          <w:color w:val="auto"/>
          <w:sz w:val="20"/>
          <w:szCs w:val="20"/>
          <w:lang w:val="en-US"/>
        </w:rPr>
        <w:t xml:space="preserve"> and pre</w:t>
      </w:r>
      <w:r w:rsidR="00ED261E" w:rsidRPr="00A366BA">
        <w:rPr>
          <w:rFonts w:ascii="Verdana" w:hAnsi="Verdana"/>
          <w:i/>
          <w:color w:val="auto"/>
          <w:sz w:val="20"/>
          <w:szCs w:val="20"/>
          <w:lang w:val="en-US"/>
        </w:rPr>
        <w:t xml:space="preserve">ventive </w:t>
      </w:r>
      <w:r w:rsidRPr="00A366BA">
        <w:rPr>
          <w:rFonts w:ascii="Verdana" w:hAnsi="Verdana"/>
          <w:i/>
          <w:color w:val="auto"/>
          <w:sz w:val="20"/>
          <w:szCs w:val="20"/>
          <w:lang w:val="en-US"/>
        </w:rPr>
        <w:t>detention of Daniel García Rodríguez and Reyes Alpízar Ortiz</w:t>
      </w:r>
      <w:bookmarkEnd w:id="72"/>
      <w:r w:rsidRPr="00A366BA">
        <w:rPr>
          <w:rFonts w:ascii="Verdana" w:hAnsi="Verdana"/>
          <w:i/>
          <w:color w:val="auto"/>
          <w:sz w:val="20"/>
          <w:szCs w:val="20"/>
          <w:lang w:val="en-US"/>
        </w:rPr>
        <w:t xml:space="preserve"> </w:t>
      </w:r>
    </w:p>
    <w:p w14:paraId="1B12319C"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b/>
          <w:bCs/>
          <w:i w:val="0"/>
          <w:color w:val="FF0000"/>
          <w:sz w:val="20"/>
          <w:szCs w:val="20"/>
          <w:lang w:val="en-US"/>
        </w:rPr>
      </w:pPr>
      <w:bookmarkStart w:id="73" w:name="_Toc116901607"/>
      <w:r w:rsidRPr="00A366BA">
        <w:rPr>
          <w:rFonts w:ascii="Verdana" w:hAnsi="Verdana"/>
          <w:i w:val="0"/>
          <w:sz w:val="20"/>
          <w:szCs w:val="20"/>
          <w:lang w:val="en-US"/>
        </w:rPr>
        <w:t xml:space="preserve">Daniel García Rodríguez and Reyes Alpízar Ortiz were deprived of their liberty </w:t>
      </w:r>
      <w:r w:rsidR="00ED261E" w:rsidRPr="00A366BA">
        <w:rPr>
          <w:rFonts w:ascii="Verdana" w:hAnsi="Verdana"/>
          <w:i w:val="0"/>
          <w:sz w:val="20"/>
          <w:szCs w:val="20"/>
          <w:lang w:val="en-US"/>
        </w:rPr>
        <w:t xml:space="preserve">throughout </w:t>
      </w:r>
      <w:r w:rsidRPr="00A366BA">
        <w:rPr>
          <w:rFonts w:ascii="Verdana" w:hAnsi="Verdana"/>
          <w:i w:val="0"/>
          <w:sz w:val="20"/>
          <w:szCs w:val="20"/>
          <w:lang w:val="en-US"/>
        </w:rPr>
        <w:t>the criminal proceeding</w:t>
      </w:r>
      <w:r w:rsidR="00BA3749" w:rsidRPr="00A366BA">
        <w:rPr>
          <w:rFonts w:ascii="Verdana" w:hAnsi="Verdana"/>
          <w:i w:val="0"/>
          <w:sz w:val="20"/>
          <w:szCs w:val="20"/>
          <w:lang w:val="en-US"/>
        </w:rPr>
        <w:t>s</w:t>
      </w:r>
      <w:r w:rsidR="00ED261E" w:rsidRPr="00A366BA">
        <w:rPr>
          <w:rFonts w:ascii="Verdana" w:hAnsi="Verdana"/>
          <w:i w:val="0"/>
          <w:sz w:val="20"/>
          <w:szCs w:val="20"/>
          <w:lang w:val="en-US"/>
        </w:rPr>
        <w:t>,</w:t>
      </w:r>
      <w:r w:rsidRPr="00A366BA">
        <w:rPr>
          <w:rFonts w:ascii="Verdana" w:hAnsi="Verdana"/>
          <w:i w:val="0"/>
          <w:sz w:val="20"/>
          <w:szCs w:val="20"/>
          <w:lang w:val="en-US"/>
        </w:rPr>
        <w:t xml:space="preserve"> </w:t>
      </w:r>
      <w:r w:rsidR="00BA3749" w:rsidRPr="00A366BA">
        <w:rPr>
          <w:rFonts w:ascii="Verdana" w:hAnsi="Verdana"/>
          <w:i w:val="0"/>
          <w:sz w:val="20"/>
          <w:szCs w:val="20"/>
          <w:lang w:val="en-US"/>
        </w:rPr>
        <w:t xml:space="preserve">from the time the </w:t>
      </w:r>
      <w:r w:rsidRPr="00A366BA">
        <w:rPr>
          <w:rFonts w:ascii="Verdana" w:hAnsi="Verdana"/>
          <w:sz w:val="20"/>
          <w:szCs w:val="20"/>
          <w:lang w:val="en-US"/>
        </w:rPr>
        <w:t>arraigo</w:t>
      </w:r>
      <w:r w:rsidRPr="00A366BA">
        <w:rPr>
          <w:rFonts w:ascii="Verdana" w:hAnsi="Verdana"/>
          <w:i w:val="0"/>
          <w:sz w:val="20"/>
          <w:szCs w:val="20"/>
          <w:lang w:val="en-US"/>
        </w:rPr>
        <w:t xml:space="preserve"> </w:t>
      </w:r>
      <w:r w:rsidR="00BA3749" w:rsidRPr="00A366BA">
        <w:rPr>
          <w:rFonts w:ascii="Verdana" w:hAnsi="Verdana"/>
          <w:i w:val="0"/>
          <w:sz w:val="20"/>
          <w:szCs w:val="20"/>
          <w:lang w:val="en-US"/>
        </w:rPr>
        <w:t xml:space="preserve">measures </w:t>
      </w:r>
      <w:r w:rsidRPr="00A366BA">
        <w:rPr>
          <w:rFonts w:ascii="Verdana" w:hAnsi="Verdana"/>
          <w:i w:val="0"/>
          <w:sz w:val="20"/>
          <w:szCs w:val="20"/>
          <w:lang w:val="en-US"/>
        </w:rPr>
        <w:t xml:space="preserve">were decreed in 2002 until August 23, 2019, when </w:t>
      </w:r>
      <w:r w:rsidR="00BA3749" w:rsidRPr="00A366BA">
        <w:rPr>
          <w:rFonts w:ascii="Verdana" w:hAnsi="Verdana"/>
          <w:i w:val="0"/>
          <w:sz w:val="20"/>
          <w:szCs w:val="20"/>
          <w:lang w:val="en-US"/>
        </w:rPr>
        <w:t xml:space="preserve">they </w:t>
      </w:r>
      <w:r w:rsidRPr="00A366BA">
        <w:rPr>
          <w:rFonts w:ascii="Verdana" w:hAnsi="Verdana"/>
          <w:i w:val="0"/>
          <w:sz w:val="20"/>
          <w:szCs w:val="20"/>
          <w:lang w:val="en-US"/>
        </w:rPr>
        <w:t xml:space="preserve">were released and subjected to the tracking and </w:t>
      </w:r>
      <w:r w:rsidR="00BA3749" w:rsidRPr="00A366BA">
        <w:rPr>
          <w:rFonts w:ascii="Verdana" w:hAnsi="Verdana"/>
          <w:i w:val="0"/>
          <w:sz w:val="20"/>
          <w:szCs w:val="20"/>
          <w:lang w:val="en-US"/>
        </w:rPr>
        <w:t>tracing system</w:t>
      </w:r>
      <w:r w:rsidRPr="00A366BA">
        <w:rPr>
          <w:rFonts w:ascii="Verdana" w:hAnsi="Verdana"/>
          <w:i w:val="0"/>
          <w:sz w:val="20"/>
          <w:szCs w:val="20"/>
          <w:lang w:val="en-US"/>
        </w:rPr>
        <w:t xml:space="preserve">. </w:t>
      </w:r>
    </w:p>
    <w:p w14:paraId="2405EAE4"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sz w:val="20"/>
          <w:szCs w:val="20"/>
          <w:lang w:val="en-US"/>
        </w:rPr>
        <w:t>On May 12, 2022</w:t>
      </w:r>
      <w:r w:rsidR="00865D70" w:rsidRPr="00A366BA">
        <w:rPr>
          <w:rFonts w:ascii="Verdana" w:hAnsi="Verdana"/>
          <w:i w:val="0"/>
          <w:sz w:val="20"/>
          <w:szCs w:val="20"/>
          <w:lang w:val="en-US"/>
        </w:rPr>
        <w:t>,</w:t>
      </w:r>
      <w:r w:rsidRPr="00A366BA">
        <w:rPr>
          <w:rFonts w:ascii="Verdana" w:hAnsi="Verdana"/>
          <w:i w:val="0"/>
          <w:sz w:val="20"/>
          <w:szCs w:val="20"/>
          <w:lang w:val="en-US"/>
        </w:rPr>
        <w:t xml:space="preserve"> </w:t>
      </w:r>
      <w:r w:rsidR="00865D70" w:rsidRPr="00A366BA">
        <w:rPr>
          <w:rFonts w:ascii="Verdana" w:hAnsi="Verdana"/>
          <w:i w:val="0"/>
          <w:sz w:val="20"/>
          <w:szCs w:val="20"/>
          <w:lang w:val="en-US"/>
        </w:rPr>
        <w:t xml:space="preserve">the Criminal Court of the Judicial District of Tlalnepantla </w:t>
      </w:r>
      <w:r w:rsidRPr="00A366BA">
        <w:rPr>
          <w:rFonts w:ascii="Verdana" w:hAnsi="Verdana"/>
          <w:i w:val="0"/>
          <w:sz w:val="20"/>
          <w:szCs w:val="20"/>
          <w:lang w:val="en-US"/>
        </w:rPr>
        <w:t>notifi</w:t>
      </w:r>
      <w:r w:rsidR="00390BED" w:rsidRPr="00A366BA">
        <w:rPr>
          <w:rFonts w:ascii="Verdana" w:hAnsi="Verdana"/>
          <w:i w:val="0"/>
          <w:sz w:val="20"/>
          <w:szCs w:val="20"/>
          <w:lang w:val="en-US"/>
        </w:rPr>
        <w:t xml:space="preserve">ed the </w:t>
      </w:r>
      <w:r w:rsidR="004755D0" w:rsidRPr="00A366BA">
        <w:rPr>
          <w:rFonts w:ascii="Verdana" w:hAnsi="Verdana"/>
          <w:i w:val="0"/>
          <w:sz w:val="20"/>
          <w:szCs w:val="20"/>
          <w:lang w:val="en-US"/>
        </w:rPr>
        <w:t xml:space="preserve">judgment </w:t>
      </w:r>
      <w:r w:rsidR="00865D70" w:rsidRPr="00A366BA">
        <w:rPr>
          <w:rFonts w:ascii="Verdana" w:hAnsi="Verdana"/>
          <w:i w:val="0"/>
          <w:sz w:val="20"/>
          <w:szCs w:val="20"/>
          <w:lang w:val="en-US"/>
        </w:rPr>
        <w:t xml:space="preserve">issued </w:t>
      </w:r>
      <w:r w:rsidRPr="00A366BA">
        <w:rPr>
          <w:rFonts w:ascii="Verdana" w:hAnsi="Verdana"/>
          <w:i w:val="0"/>
          <w:sz w:val="20"/>
          <w:szCs w:val="20"/>
          <w:lang w:val="en-US"/>
        </w:rPr>
        <w:t>against Daniel G</w:t>
      </w:r>
      <w:r w:rsidR="00865D70" w:rsidRPr="00A366BA">
        <w:rPr>
          <w:rFonts w:ascii="Verdana" w:hAnsi="Verdana"/>
          <w:i w:val="0"/>
          <w:sz w:val="20"/>
          <w:szCs w:val="20"/>
          <w:lang w:val="en-US"/>
        </w:rPr>
        <w:t xml:space="preserve">arcía and Reyes Alpízar Ortiz </w:t>
      </w:r>
      <w:r w:rsidR="00B23F43" w:rsidRPr="00A366BA">
        <w:rPr>
          <w:rFonts w:ascii="Verdana" w:hAnsi="Verdana"/>
          <w:i w:val="0"/>
          <w:sz w:val="20"/>
          <w:szCs w:val="20"/>
          <w:lang w:val="en-US"/>
        </w:rPr>
        <w:t xml:space="preserve">for </w:t>
      </w:r>
      <w:r w:rsidRPr="00A366BA">
        <w:rPr>
          <w:rFonts w:ascii="Verdana" w:hAnsi="Verdana"/>
          <w:i w:val="0"/>
          <w:sz w:val="20"/>
          <w:szCs w:val="20"/>
          <w:lang w:val="en-US"/>
        </w:rPr>
        <w:t>the crime of homicid</w:t>
      </w:r>
      <w:r w:rsidR="00B23F43" w:rsidRPr="00A366BA">
        <w:rPr>
          <w:rFonts w:ascii="Verdana" w:hAnsi="Verdana"/>
          <w:i w:val="0"/>
          <w:sz w:val="20"/>
          <w:szCs w:val="20"/>
          <w:lang w:val="en-US"/>
        </w:rPr>
        <w:t xml:space="preserve">e </w:t>
      </w:r>
      <w:r w:rsidRPr="00A366BA">
        <w:rPr>
          <w:rFonts w:ascii="Verdana" w:hAnsi="Verdana"/>
          <w:i w:val="0"/>
          <w:sz w:val="20"/>
          <w:szCs w:val="20"/>
          <w:lang w:val="en-US"/>
        </w:rPr>
        <w:t xml:space="preserve">with </w:t>
      </w:r>
      <w:r w:rsidRPr="00A366BA">
        <w:rPr>
          <w:rFonts w:ascii="Verdana" w:hAnsi="Verdana"/>
          <w:i w:val="0"/>
          <w:sz w:val="20"/>
          <w:szCs w:val="20"/>
          <w:lang w:val="en-US"/>
        </w:rPr>
        <w:lastRenderedPageBreak/>
        <w:t>modificati</w:t>
      </w:r>
      <w:r w:rsidR="00865D70" w:rsidRPr="00A366BA">
        <w:rPr>
          <w:rFonts w:ascii="Verdana" w:hAnsi="Verdana"/>
          <w:i w:val="0"/>
          <w:sz w:val="20"/>
          <w:szCs w:val="20"/>
          <w:lang w:val="en-US"/>
        </w:rPr>
        <w:t xml:space="preserve">on </w:t>
      </w:r>
      <w:r w:rsidRPr="00A366BA">
        <w:rPr>
          <w:rFonts w:ascii="Verdana" w:hAnsi="Verdana"/>
          <w:i w:val="0"/>
          <w:sz w:val="20"/>
          <w:szCs w:val="20"/>
          <w:lang w:val="en-US"/>
        </w:rPr>
        <w:t xml:space="preserve">(premeditation) </w:t>
      </w:r>
      <w:r w:rsidR="00B23F43" w:rsidRPr="00A366BA">
        <w:rPr>
          <w:rFonts w:ascii="Verdana" w:hAnsi="Verdana"/>
          <w:i w:val="0"/>
          <w:sz w:val="20"/>
          <w:szCs w:val="20"/>
          <w:lang w:val="en-US"/>
        </w:rPr>
        <w:t>to the detriment of</w:t>
      </w:r>
      <w:r w:rsidRPr="00A366BA">
        <w:rPr>
          <w:rFonts w:ascii="Verdana" w:hAnsi="Verdana"/>
          <w:i w:val="0"/>
          <w:sz w:val="20"/>
          <w:szCs w:val="20"/>
          <w:lang w:val="en-US"/>
        </w:rPr>
        <w:t xml:space="preserve"> María de los Ángeles Tamés Pérez and bribery </w:t>
      </w:r>
      <w:r w:rsidR="00B23F43" w:rsidRPr="00A366BA">
        <w:rPr>
          <w:rFonts w:ascii="Verdana" w:hAnsi="Verdana"/>
          <w:i w:val="0"/>
          <w:sz w:val="20"/>
          <w:szCs w:val="20"/>
          <w:lang w:val="en-US"/>
        </w:rPr>
        <w:t>to the detriment of</w:t>
      </w:r>
      <w:r w:rsidRPr="00A366BA">
        <w:rPr>
          <w:rFonts w:ascii="Verdana" w:hAnsi="Verdana"/>
          <w:i w:val="0"/>
          <w:sz w:val="20"/>
          <w:szCs w:val="20"/>
          <w:lang w:val="en-US"/>
        </w:rPr>
        <w:t xml:space="preserve"> the </w:t>
      </w:r>
      <w:r w:rsidR="00B23F43" w:rsidRPr="00A366BA">
        <w:rPr>
          <w:rFonts w:ascii="Verdana" w:hAnsi="Verdana"/>
          <w:i w:val="0"/>
          <w:sz w:val="20"/>
          <w:szCs w:val="20"/>
          <w:lang w:val="en-US"/>
        </w:rPr>
        <w:t xml:space="preserve">Public </w:t>
      </w:r>
      <w:r w:rsidRPr="00A366BA">
        <w:rPr>
          <w:rFonts w:ascii="Verdana" w:hAnsi="Verdana"/>
          <w:i w:val="0"/>
          <w:sz w:val="20"/>
          <w:szCs w:val="20"/>
          <w:lang w:val="en-US"/>
        </w:rPr>
        <w:t xml:space="preserve">Administration. In </w:t>
      </w:r>
      <w:r w:rsidR="004755D0" w:rsidRPr="00A366BA">
        <w:rPr>
          <w:rFonts w:ascii="Verdana" w:hAnsi="Verdana"/>
          <w:i w:val="0"/>
          <w:sz w:val="20"/>
          <w:szCs w:val="20"/>
          <w:lang w:val="en-US"/>
        </w:rPr>
        <w:t xml:space="preserve">said </w:t>
      </w:r>
      <w:r w:rsidRPr="00A366BA">
        <w:rPr>
          <w:rFonts w:ascii="Verdana" w:hAnsi="Verdana"/>
          <w:i w:val="0"/>
          <w:sz w:val="20"/>
          <w:szCs w:val="20"/>
          <w:lang w:val="en-US"/>
        </w:rPr>
        <w:t>judgment</w:t>
      </w:r>
      <w:r w:rsidR="00B23F43" w:rsidRPr="00A366BA">
        <w:rPr>
          <w:rFonts w:ascii="Verdana" w:hAnsi="Verdana"/>
          <w:i w:val="0"/>
          <w:sz w:val="20"/>
          <w:szCs w:val="20"/>
          <w:lang w:val="en-US"/>
        </w:rPr>
        <w:t xml:space="preserve">, they were sentenced to </w:t>
      </w:r>
      <w:r w:rsidRPr="00A366BA">
        <w:rPr>
          <w:rFonts w:ascii="Verdana" w:hAnsi="Verdana"/>
          <w:i w:val="0"/>
          <w:sz w:val="20"/>
          <w:szCs w:val="20"/>
          <w:lang w:val="en-US"/>
        </w:rPr>
        <w:t>35 years</w:t>
      </w:r>
      <w:r w:rsidR="00B23F43" w:rsidRPr="00A366BA">
        <w:rPr>
          <w:rFonts w:ascii="Verdana" w:hAnsi="Verdana"/>
          <w:i w:val="0"/>
          <w:sz w:val="20"/>
          <w:szCs w:val="20"/>
          <w:lang w:val="en-US"/>
        </w:rPr>
        <w:t xml:space="preserve"> imprisonment</w:t>
      </w:r>
      <w:r w:rsidR="004755D0" w:rsidRPr="00A366BA">
        <w:rPr>
          <w:rFonts w:ascii="Verdana" w:hAnsi="Verdana"/>
          <w:i w:val="0"/>
          <w:sz w:val="20"/>
          <w:szCs w:val="20"/>
          <w:lang w:val="en-US"/>
        </w:rPr>
        <w:t xml:space="preserve"> and </w:t>
      </w:r>
      <w:r w:rsidR="004E5D05" w:rsidRPr="00A366BA">
        <w:rPr>
          <w:rFonts w:ascii="Verdana" w:hAnsi="Verdana"/>
          <w:i w:val="0"/>
          <w:sz w:val="20"/>
          <w:szCs w:val="20"/>
          <w:lang w:val="en-US"/>
        </w:rPr>
        <w:t xml:space="preserve">the ruling also </w:t>
      </w:r>
      <w:r w:rsidR="004755D0" w:rsidRPr="00A366BA">
        <w:rPr>
          <w:rFonts w:ascii="Verdana" w:hAnsi="Verdana"/>
          <w:i w:val="0"/>
          <w:sz w:val="20"/>
          <w:szCs w:val="20"/>
          <w:lang w:val="en-US"/>
        </w:rPr>
        <w:t xml:space="preserve">established that the time </w:t>
      </w:r>
      <w:r w:rsidR="00B23F43" w:rsidRPr="00A366BA">
        <w:rPr>
          <w:rFonts w:ascii="Verdana" w:hAnsi="Verdana"/>
          <w:i w:val="0"/>
          <w:sz w:val="20"/>
          <w:szCs w:val="20"/>
          <w:lang w:val="en-US"/>
        </w:rPr>
        <w:t xml:space="preserve">the defendants </w:t>
      </w:r>
      <w:r w:rsidR="004E5D05" w:rsidRPr="00A366BA">
        <w:rPr>
          <w:rFonts w:ascii="Verdana" w:hAnsi="Verdana"/>
          <w:i w:val="0"/>
          <w:sz w:val="20"/>
          <w:szCs w:val="20"/>
          <w:lang w:val="en-US"/>
        </w:rPr>
        <w:t xml:space="preserve">had spent </w:t>
      </w:r>
      <w:r w:rsidR="00B23F43" w:rsidRPr="00A366BA">
        <w:rPr>
          <w:rFonts w:ascii="Verdana" w:hAnsi="Verdana"/>
          <w:i w:val="0"/>
          <w:sz w:val="20"/>
          <w:szCs w:val="20"/>
          <w:lang w:val="en-US"/>
        </w:rPr>
        <w:t xml:space="preserve">in </w:t>
      </w:r>
      <w:r w:rsidRPr="00A366BA">
        <w:rPr>
          <w:rFonts w:ascii="Verdana" w:hAnsi="Verdana"/>
          <w:sz w:val="20"/>
          <w:szCs w:val="20"/>
          <w:lang w:val="en-US"/>
        </w:rPr>
        <w:t>arraigo</w:t>
      </w:r>
      <w:r w:rsidRPr="00A366BA">
        <w:rPr>
          <w:rFonts w:ascii="Verdana" w:hAnsi="Verdana"/>
          <w:i w:val="0"/>
          <w:sz w:val="20"/>
          <w:szCs w:val="20"/>
          <w:lang w:val="en-US"/>
        </w:rPr>
        <w:t xml:space="preserve"> and pre</w:t>
      </w:r>
      <w:r w:rsidR="00ED261E" w:rsidRPr="00A366BA">
        <w:rPr>
          <w:rFonts w:ascii="Verdana" w:hAnsi="Verdana"/>
          <w:i w:val="0"/>
          <w:sz w:val="20"/>
          <w:szCs w:val="20"/>
          <w:lang w:val="en-US"/>
        </w:rPr>
        <w:t xml:space="preserve">ventive </w:t>
      </w:r>
      <w:r w:rsidRPr="00A366BA">
        <w:rPr>
          <w:rFonts w:ascii="Verdana" w:hAnsi="Verdana"/>
          <w:i w:val="0"/>
          <w:sz w:val="20"/>
          <w:szCs w:val="20"/>
          <w:lang w:val="en-US"/>
        </w:rPr>
        <w:t>detention (17 years)</w:t>
      </w:r>
      <w:r w:rsidR="00B23F43" w:rsidRPr="00A366BA">
        <w:rPr>
          <w:rFonts w:ascii="Verdana" w:hAnsi="Verdana"/>
          <w:i w:val="0"/>
          <w:sz w:val="20"/>
          <w:szCs w:val="20"/>
          <w:lang w:val="en-US"/>
        </w:rPr>
        <w:t xml:space="preserve"> during the proceeding</w:t>
      </w:r>
      <w:r w:rsidR="004755D0" w:rsidRPr="00A366BA">
        <w:rPr>
          <w:rFonts w:ascii="Verdana" w:hAnsi="Verdana"/>
          <w:i w:val="0"/>
          <w:sz w:val="20"/>
          <w:szCs w:val="20"/>
          <w:lang w:val="en-US"/>
        </w:rPr>
        <w:t>s</w:t>
      </w:r>
      <w:r w:rsidR="00B23F43" w:rsidRPr="00A366BA">
        <w:rPr>
          <w:rFonts w:ascii="Verdana" w:hAnsi="Verdana"/>
          <w:i w:val="0"/>
          <w:sz w:val="20"/>
          <w:szCs w:val="20"/>
          <w:lang w:val="en-US"/>
        </w:rPr>
        <w:t xml:space="preserve"> </w:t>
      </w:r>
      <w:r w:rsidR="004E5D05" w:rsidRPr="00A366BA">
        <w:rPr>
          <w:rFonts w:ascii="Verdana" w:hAnsi="Verdana"/>
          <w:i w:val="0"/>
          <w:sz w:val="20"/>
          <w:szCs w:val="20"/>
          <w:lang w:val="en-US"/>
        </w:rPr>
        <w:t xml:space="preserve">should </w:t>
      </w:r>
      <w:r w:rsidR="00B23F43" w:rsidRPr="00A366BA">
        <w:rPr>
          <w:rFonts w:ascii="Verdana" w:hAnsi="Verdana"/>
          <w:i w:val="0"/>
          <w:sz w:val="20"/>
          <w:szCs w:val="20"/>
          <w:lang w:val="en-US"/>
        </w:rPr>
        <w:t>be discounted from their sentence.</w:t>
      </w:r>
      <w:r w:rsidRPr="00A366BA">
        <w:rPr>
          <w:rStyle w:val="Refdenotaalpie"/>
          <w:rFonts w:ascii="Verdana" w:hAnsi="Verdana"/>
          <w:i w:val="0"/>
          <w:sz w:val="20"/>
          <w:lang w:val="en-US"/>
        </w:rPr>
        <w:footnoteReference w:id="89"/>
      </w:r>
      <w:r w:rsidRPr="00A366BA">
        <w:rPr>
          <w:rFonts w:ascii="Verdana" w:hAnsi="Verdana"/>
          <w:i w:val="0"/>
          <w:sz w:val="20"/>
          <w:szCs w:val="20"/>
          <w:lang w:val="en-US"/>
        </w:rPr>
        <w:t xml:space="preserve"> On May 13, 2022</w:t>
      </w:r>
      <w:r w:rsidR="00B23F43" w:rsidRPr="00A366BA">
        <w:rPr>
          <w:rFonts w:ascii="Verdana" w:hAnsi="Verdana"/>
          <w:i w:val="0"/>
          <w:sz w:val="20"/>
          <w:szCs w:val="20"/>
          <w:lang w:val="en-US"/>
        </w:rPr>
        <w:t>,</w:t>
      </w:r>
      <w:r w:rsidRPr="00A366BA">
        <w:rPr>
          <w:rFonts w:ascii="Verdana" w:hAnsi="Verdana"/>
          <w:i w:val="0"/>
          <w:sz w:val="20"/>
          <w:szCs w:val="20"/>
          <w:lang w:val="en-US"/>
        </w:rPr>
        <w:t xml:space="preserve"> Daniel García and Reyes Alpízar </w:t>
      </w:r>
      <w:r w:rsidR="004E5D05" w:rsidRPr="00A366BA">
        <w:rPr>
          <w:rFonts w:ascii="Verdana" w:hAnsi="Verdana"/>
          <w:i w:val="0"/>
          <w:sz w:val="20"/>
          <w:szCs w:val="20"/>
          <w:lang w:val="en-US"/>
        </w:rPr>
        <w:t xml:space="preserve">appealed </w:t>
      </w:r>
      <w:r w:rsidRPr="00A366BA">
        <w:rPr>
          <w:rFonts w:ascii="Verdana" w:hAnsi="Verdana"/>
          <w:i w:val="0"/>
          <w:sz w:val="20"/>
          <w:szCs w:val="20"/>
          <w:lang w:val="en-US"/>
        </w:rPr>
        <w:t>against the conviction.</w:t>
      </w:r>
    </w:p>
    <w:p w14:paraId="1210EFAB" w14:textId="77777777" w:rsidR="00E0538D" w:rsidRPr="00A366BA" w:rsidRDefault="00810D04"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In the course of </w:t>
      </w:r>
      <w:r w:rsidR="00E0538D" w:rsidRPr="00A366BA">
        <w:rPr>
          <w:rFonts w:ascii="Verdana" w:hAnsi="Verdana"/>
          <w:i w:val="0"/>
          <w:sz w:val="20"/>
          <w:szCs w:val="20"/>
          <w:lang w:val="en-US"/>
        </w:rPr>
        <w:t xml:space="preserve">the proceedings, the alleged victims filed </w:t>
      </w:r>
      <w:r w:rsidR="00237BAD" w:rsidRPr="00A366BA">
        <w:rPr>
          <w:rFonts w:ascii="Verdana" w:hAnsi="Verdana"/>
          <w:i w:val="0"/>
          <w:sz w:val="20"/>
          <w:szCs w:val="20"/>
          <w:lang w:val="en-US"/>
        </w:rPr>
        <w:t>sever</w:t>
      </w:r>
      <w:r w:rsidR="004755D0" w:rsidRPr="00A366BA">
        <w:rPr>
          <w:rFonts w:ascii="Verdana" w:hAnsi="Verdana"/>
          <w:i w:val="0"/>
          <w:sz w:val="20"/>
          <w:szCs w:val="20"/>
          <w:lang w:val="en-US"/>
        </w:rPr>
        <w:t>a</w:t>
      </w:r>
      <w:r w:rsidR="00443A3D" w:rsidRPr="00A366BA">
        <w:rPr>
          <w:rFonts w:ascii="Verdana" w:hAnsi="Verdana"/>
          <w:i w:val="0"/>
          <w:sz w:val="20"/>
          <w:szCs w:val="20"/>
          <w:lang w:val="en-US"/>
        </w:rPr>
        <w:t>l</w:t>
      </w:r>
      <w:r w:rsidR="004755D0" w:rsidRPr="00A366BA">
        <w:rPr>
          <w:rFonts w:ascii="Verdana" w:hAnsi="Verdana"/>
          <w:i w:val="0"/>
          <w:sz w:val="20"/>
          <w:szCs w:val="20"/>
          <w:lang w:val="en-US"/>
        </w:rPr>
        <w:t xml:space="preserve"> motions </w:t>
      </w:r>
      <w:r w:rsidR="00E0538D" w:rsidRPr="00A366BA">
        <w:rPr>
          <w:rFonts w:ascii="Verdana" w:hAnsi="Verdana"/>
          <w:i w:val="0"/>
          <w:sz w:val="20"/>
          <w:szCs w:val="20"/>
          <w:lang w:val="en-US"/>
        </w:rPr>
        <w:t xml:space="preserve">related to the </w:t>
      </w:r>
      <w:r w:rsidR="004755D0" w:rsidRPr="00A366BA">
        <w:rPr>
          <w:rFonts w:ascii="Verdana" w:hAnsi="Verdana"/>
          <w:i w:val="0"/>
          <w:sz w:val="20"/>
          <w:szCs w:val="20"/>
          <w:lang w:val="en-US"/>
        </w:rPr>
        <w:t xml:space="preserve">production </w:t>
      </w:r>
      <w:r w:rsidR="00E0538D" w:rsidRPr="00A366BA">
        <w:rPr>
          <w:rFonts w:ascii="Verdana" w:hAnsi="Verdana"/>
          <w:i w:val="0"/>
          <w:sz w:val="20"/>
          <w:szCs w:val="20"/>
          <w:lang w:val="en-US"/>
        </w:rPr>
        <w:t>of evidence</w:t>
      </w:r>
      <w:r w:rsidR="00B23F43"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90"/>
      </w:r>
      <w:r w:rsidR="00E0538D" w:rsidRPr="00A366BA">
        <w:rPr>
          <w:rFonts w:ascii="Verdana" w:hAnsi="Verdana"/>
          <w:i w:val="0"/>
          <w:sz w:val="20"/>
          <w:szCs w:val="20"/>
          <w:lang w:val="en-US"/>
        </w:rPr>
        <w:t xml:space="preserve"> requests </w:t>
      </w:r>
      <w:r w:rsidR="005907A3" w:rsidRPr="00A366BA">
        <w:rPr>
          <w:rFonts w:ascii="Verdana" w:hAnsi="Verdana"/>
          <w:i w:val="0"/>
          <w:sz w:val="20"/>
          <w:szCs w:val="20"/>
          <w:lang w:val="en-US"/>
        </w:rPr>
        <w:t>for closure of the investigation</w:t>
      </w:r>
      <w:r w:rsidR="00B23F43"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91"/>
      </w:r>
      <w:r w:rsidR="00E0538D" w:rsidRPr="00A366BA">
        <w:rPr>
          <w:rFonts w:ascii="Verdana" w:hAnsi="Verdana"/>
          <w:i w:val="0"/>
          <w:sz w:val="20"/>
          <w:szCs w:val="20"/>
          <w:lang w:val="en-US"/>
        </w:rPr>
        <w:t xml:space="preserve"> requests </w:t>
      </w:r>
      <w:r w:rsidR="004755D0" w:rsidRPr="00A366BA">
        <w:rPr>
          <w:rFonts w:ascii="Verdana" w:hAnsi="Verdana"/>
          <w:i w:val="0"/>
          <w:sz w:val="20"/>
          <w:szCs w:val="20"/>
          <w:lang w:val="en-US"/>
        </w:rPr>
        <w:t xml:space="preserve">for </w:t>
      </w:r>
      <w:r w:rsidR="00B23F43" w:rsidRPr="00A366BA">
        <w:rPr>
          <w:rFonts w:ascii="Verdana" w:hAnsi="Verdana"/>
          <w:i w:val="0"/>
          <w:sz w:val="20"/>
          <w:szCs w:val="20"/>
          <w:lang w:val="en-US"/>
        </w:rPr>
        <w:t xml:space="preserve">transfer to a prison </w:t>
      </w:r>
      <w:r w:rsidR="004755D0" w:rsidRPr="00A366BA">
        <w:rPr>
          <w:rFonts w:ascii="Verdana" w:hAnsi="Verdana"/>
          <w:i w:val="0"/>
          <w:sz w:val="20"/>
          <w:szCs w:val="20"/>
          <w:lang w:val="en-US"/>
        </w:rPr>
        <w:t xml:space="preserve">closer </w:t>
      </w:r>
      <w:r w:rsidR="00B23F43" w:rsidRPr="00A366BA">
        <w:rPr>
          <w:rFonts w:ascii="Verdana" w:hAnsi="Verdana"/>
          <w:i w:val="0"/>
          <w:sz w:val="20"/>
          <w:szCs w:val="20"/>
          <w:lang w:val="en-US"/>
        </w:rPr>
        <w:t xml:space="preserve">to the </w:t>
      </w:r>
      <w:r w:rsidR="00E0538D" w:rsidRPr="00A366BA">
        <w:rPr>
          <w:rFonts w:ascii="Verdana" w:hAnsi="Verdana"/>
          <w:i w:val="0"/>
          <w:sz w:val="20"/>
          <w:szCs w:val="20"/>
          <w:lang w:val="en-US"/>
        </w:rPr>
        <w:t>place of the trial</w:t>
      </w:r>
      <w:r w:rsidR="00B23F43"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92"/>
      </w:r>
      <w:r w:rsidR="00E0538D" w:rsidRPr="00A366BA">
        <w:rPr>
          <w:rFonts w:ascii="Verdana" w:hAnsi="Verdana"/>
          <w:i w:val="0"/>
          <w:sz w:val="20"/>
          <w:szCs w:val="20"/>
          <w:lang w:val="en-US"/>
        </w:rPr>
        <w:t xml:space="preserve"> motions requesting the exclusion of evidence that ha</w:t>
      </w:r>
      <w:r w:rsidR="005907A3" w:rsidRPr="00A366BA">
        <w:rPr>
          <w:rFonts w:ascii="Verdana" w:hAnsi="Verdana"/>
          <w:i w:val="0"/>
          <w:sz w:val="20"/>
          <w:szCs w:val="20"/>
          <w:lang w:val="en-US"/>
        </w:rPr>
        <w:t xml:space="preserve">d </w:t>
      </w:r>
      <w:r w:rsidR="00B23F43" w:rsidRPr="00A366BA">
        <w:rPr>
          <w:rFonts w:ascii="Verdana" w:hAnsi="Verdana"/>
          <w:i w:val="0"/>
          <w:sz w:val="20"/>
          <w:szCs w:val="20"/>
          <w:lang w:val="en-US"/>
        </w:rPr>
        <w:t xml:space="preserve">been </w:t>
      </w:r>
      <w:r w:rsidRPr="00A366BA">
        <w:rPr>
          <w:rFonts w:ascii="Verdana" w:hAnsi="Verdana"/>
          <w:i w:val="0"/>
          <w:sz w:val="20"/>
          <w:szCs w:val="20"/>
          <w:lang w:val="en-US"/>
        </w:rPr>
        <w:t xml:space="preserve">obtained </w:t>
      </w:r>
      <w:r w:rsidR="00B23F43" w:rsidRPr="00A366BA">
        <w:rPr>
          <w:rFonts w:ascii="Verdana" w:hAnsi="Verdana"/>
          <w:i w:val="0"/>
          <w:sz w:val="20"/>
          <w:szCs w:val="20"/>
          <w:lang w:val="en-US"/>
        </w:rPr>
        <w:t>unlawfully</w:t>
      </w:r>
      <w:r w:rsidR="004755D0" w:rsidRPr="00A366BA">
        <w:rPr>
          <w:rFonts w:ascii="Verdana" w:hAnsi="Verdana"/>
          <w:i w:val="0"/>
          <w:sz w:val="20"/>
          <w:lang w:val="en-US"/>
        </w:rPr>
        <w:t>,</w:t>
      </w:r>
      <w:r w:rsidR="00E0538D" w:rsidRPr="00A366BA">
        <w:rPr>
          <w:rStyle w:val="Refdenotaalpie"/>
          <w:rFonts w:ascii="Verdana" w:hAnsi="Verdana"/>
          <w:i w:val="0"/>
          <w:sz w:val="20"/>
          <w:lang w:val="en-US"/>
        </w:rPr>
        <w:footnoteReference w:id="93"/>
      </w:r>
      <w:r w:rsidR="004755D0" w:rsidRPr="00A366BA">
        <w:rPr>
          <w:rFonts w:ascii="Verdana" w:hAnsi="Verdana"/>
          <w:i w:val="0"/>
          <w:sz w:val="20"/>
          <w:szCs w:val="20"/>
          <w:lang w:val="en-US"/>
        </w:rPr>
        <w:t xml:space="preserve"> and motions</w:t>
      </w:r>
      <w:r w:rsidR="00166D88" w:rsidRPr="00A366BA">
        <w:rPr>
          <w:rFonts w:ascii="Verdana" w:hAnsi="Verdana"/>
          <w:i w:val="0"/>
          <w:sz w:val="20"/>
          <w:szCs w:val="20"/>
          <w:lang w:val="en-US"/>
        </w:rPr>
        <w:t xml:space="preserve"> for </w:t>
      </w:r>
      <w:r w:rsidR="00675221" w:rsidRPr="00A366BA">
        <w:rPr>
          <w:rFonts w:ascii="Verdana" w:hAnsi="Verdana"/>
          <w:i w:val="0"/>
          <w:sz w:val="20"/>
          <w:szCs w:val="20"/>
          <w:lang w:val="en-US"/>
        </w:rPr>
        <w:t xml:space="preserve">review </w:t>
      </w:r>
      <w:r w:rsidR="00E0538D" w:rsidRPr="00A366BA">
        <w:rPr>
          <w:rFonts w:ascii="Verdana" w:hAnsi="Verdana"/>
          <w:i w:val="0"/>
          <w:sz w:val="20"/>
          <w:szCs w:val="20"/>
          <w:lang w:val="en-US"/>
        </w:rPr>
        <w:t>of the detention</w:t>
      </w:r>
      <w:r w:rsidR="005907A3"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94"/>
      </w:r>
      <w:r w:rsidR="00E0538D" w:rsidRPr="00A366BA">
        <w:rPr>
          <w:rFonts w:ascii="Verdana" w:hAnsi="Verdana"/>
          <w:i w:val="0"/>
          <w:sz w:val="20"/>
          <w:szCs w:val="20"/>
          <w:lang w:val="en-US"/>
        </w:rPr>
        <w:t xml:space="preserve"> </w:t>
      </w:r>
    </w:p>
    <w:p w14:paraId="2EC7277F" w14:textId="77777777" w:rsidR="00E0538D" w:rsidRPr="00A366BA" w:rsidRDefault="008D1578"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November </w:t>
      </w:r>
      <w:r w:rsidR="00E0538D" w:rsidRPr="00A366BA">
        <w:rPr>
          <w:rFonts w:ascii="Verdana" w:hAnsi="Verdana"/>
          <w:i w:val="0"/>
          <w:sz w:val="20"/>
          <w:szCs w:val="20"/>
          <w:lang w:val="en-US"/>
        </w:rPr>
        <w:t>16, 2011, Daniel García Rodríguez and Reyes Alpízar asked to be tried through the New Criminal Justice</w:t>
      </w:r>
      <w:r w:rsidRPr="00A366BA">
        <w:rPr>
          <w:rFonts w:ascii="Verdana" w:hAnsi="Verdana"/>
          <w:i w:val="0"/>
          <w:sz w:val="20"/>
          <w:szCs w:val="20"/>
          <w:lang w:val="en-US"/>
        </w:rPr>
        <w:t xml:space="preserve"> System</w:t>
      </w:r>
      <w:r w:rsidR="00E0538D" w:rsidRPr="00A366BA">
        <w:rPr>
          <w:rFonts w:ascii="Verdana" w:hAnsi="Verdana"/>
          <w:i w:val="0"/>
          <w:sz w:val="20"/>
          <w:szCs w:val="20"/>
          <w:lang w:val="en-US"/>
        </w:rPr>
        <w:t xml:space="preserve">. The </w:t>
      </w:r>
      <w:r w:rsidRPr="00A366BA">
        <w:rPr>
          <w:rFonts w:ascii="Verdana" w:hAnsi="Verdana"/>
          <w:i w:val="0"/>
          <w:sz w:val="20"/>
          <w:szCs w:val="20"/>
          <w:lang w:val="en-US"/>
        </w:rPr>
        <w:t xml:space="preserve">defendants also </w:t>
      </w:r>
      <w:r w:rsidR="00E0538D" w:rsidRPr="00A366BA">
        <w:rPr>
          <w:rFonts w:ascii="Verdana" w:hAnsi="Verdana"/>
          <w:i w:val="0"/>
          <w:sz w:val="20"/>
          <w:szCs w:val="20"/>
          <w:lang w:val="en-US"/>
        </w:rPr>
        <w:t xml:space="preserve">denounced the </w:t>
      </w:r>
      <w:r w:rsidR="00810D04" w:rsidRPr="00A366BA">
        <w:rPr>
          <w:rFonts w:ascii="Verdana" w:hAnsi="Verdana"/>
          <w:i w:val="0"/>
          <w:sz w:val="20"/>
          <w:szCs w:val="20"/>
          <w:lang w:val="en-US"/>
        </w:rPr>
        <w:t xml:space="preserve">continuation </w:t>
      </w:r>
      <w:r w:rsidR="00E0538D" w:rsidRPr="00A366BA">
        <w:rPr>
          <w:rFonts w:ascii="Verdana" w:hAnsi="Verdana"/>
          <w:i w:val="0"/>
          <w:sz w:val="20"/>
          <w:szCs w:val="20"/>
          <w:lang w:val="en-US"/>
        </w:rPr>
        <w:t xml:space="preserve">of their pretrial detention. On November 24, 2011, the Fifth Criminal Judge indicated that the crime </w:t>
      </w:r>
      <w:r w:rsidR="005907A3" w:rsidRPr="00A366BA">
        <w:rPr>
          <w:rFonts w:ascii="Verdana" w:hAnsi="Verdana"/>
          <w:i w:val="0"/>
          <w:sz w:val="20"/>
          <w:szCs w:val="20"/>
          <w:lang w:val="en-US"/>
        </w:rPr>
        <w:t xml:space="preserve">of which they were accused </w:t>
      </w:r>
      <w:r w:rsidR="00E0538D" w:rsidRPr="00A366BA">
        <w:rPr>
          <w:rFonts w:ascii="Verdana" w:hAnsi="Verdana"/>
          <w:i w:val="0"/>
          <w:sz w:val="20"/>
          <w:szCs w:val="20"/>
          <w:lang w:val="en-US"/>
        </w:rPr>
        <w:t>“was and continues to be serious</w:t>
      </w:r>
      <w:r w:rsidR="00810D04" w:rsidRPr="00A366BA">
        <w:rPr>
          <w:rFonts w:ascii="Verdana" w:hAnsi="Verdana"/>
          <w:i w:val="0"/>
          <w:sz w:val="20"/>
          <w:szCs w:val="20"/>
          <w:lang w:val="en-US"/>
        </w:rPr>
        <w:t>,</w:t>
      </w:r>
      <w:r w:rsidR="00B23F43" w:rsidRPr="00A366BA">
        <w:rPr>
          <w:rFonts w:ascii="Verdana" w:hAnsi="Verdana"/>
          <w:i w:val="0"/>
          <w:sz w:val="20"/>
          <w:szCs w:val="20"/>
          <w:lang w:val="en-US"/>
        </w:rPr>
        <w:t>”</w:t>
      </w:r>
      <w:r w:rsidR="00E0538D" w:rsidRPr="00A366BA">
        <w:rPr>
          <w:rFonts w:ascii="Verdana" w:hAnsi="Verdana"/>
          <w:i w:val="0"/>
          <w:sz w:val="20"/>
          <w:szCs w:val="20"/>
          <w:lang w:val="en-US"/>
        </w:rPr>
        <w:t xml:space="preserve"> </w:t>
      </w:r>
      <w:r w:rsidR="00810D04" w:rsidRPr="00A366BA">
        <w:rPr>
          <w:rFonts w:ascii="Verdana" w:hAnsi="Verdana"/>
          <w:i w:val="0"/>
          <w:sz w:val="20"/>
          <w:szCs w:val="20"/>
          <w:lang w:val="en-US"/>
        </w:rPr>
        <w:t xml:space="preserve">since </w:t>
      </w:r>
      <w:r w:rsidR="00E0538D" w:rsidRPr="00A366BA">
        <w:rPr>
          <w:rFonts w:ascii="Verdana" w:hAnsi="Verdana"/>
          <w:i w:val="0"/>
          <w:sz w:val="20"/>
          <w:szCs w:val="20"/>
          <w:lang w:val="en-US"/>
        </w:rPr>
        <w:t xml:space="preserve">the law </w:t>
      </w:r>
      <w:r w:rsidR="00B23F43" w:rsidRPr="00A366BA">
        <w:rPr>
          <w:rFonts w:ascii="Verdana" w:hAnsi="Verdana"/>
          <w:i w:val="0"/>
          <w:sz w:val="20"/>
          <w:szCs w:val="20"/>
          <w:lang w:val="en-US"/>
        </w:rPr>
        <w:t xml:space="preserve">in force at the time </w:t>
      </w:r>
      <w:r w:rsidR="00810D04" w:rsidRPr="00A366BA">
        <w:rPr>
          <w:rFonts w:ascii="Verdana" w:hAnsi="Verdana"/>
          <w:i w:val="0"/>
          <w:sz w:val="20"/>
          <w:szCs w:val="20"/>
          <w:lang w:val="en-US"/>
        </w:rPr>
        <w:t xml:space="preserve">of its commission </w:t>
      </w:r>
      <w:r w:rsidR="00E0538D" w:rsidRPr="00A366BA">
        <w:rPr>
          <w:rFonts w:ascii="Verdana" w:hAnsi="Verdana"/>
          <w:i w:val="0"/>
          <w:sz w:val="20"/>
          <w:szCs w:val="20"/>
          <w:lang w:val="en-US"/>
        </w:rPr>
        <w:t>“</w:t>
      </w:r>
      <w:r w:rsidR="005907A3" w:rsidRPr="00A366BA">
        <w:rPr>
          <w:rFonts w:ascii="Verdana" w:hAnsi="Verdana"/>
          <w:i w:val="0"/>
          <w:sz w:val="20"/>
          <w:szCs w:val="20"/>
          <w:lang w:val="en-US"/>
        </w:rPr>
        <w:t>legally pre</w:t>
      </w:r>
      <w:r w:rsidRPr="00A366BA">
        <w:rPr>
          <w:rFonts w:ascii="Verdana" w:hAnsi="Verdana"/>
          <w:i w:val="0"/>
          <w:sz w:val="20"/>
          <w:szCs w:val="20"/>
          <w:lang w:val="en-US"/>
        </w:rPr>
        <w:t xml:space="preserve">cludes </w:t>
      </w:r>
      <w:r w:rsidR="00B23F43" w:rsidRPr="00A366BA">
        <w:rPr>
          <w:rFonts w:ascii="Verdana" w:hAnsi="Verdana"/>
          <w:i w:val="0"/>
          <w:sz w:val="20"/>
          <w:szCs w:val="20"/>
          <w:lang w:val="en-US"/>
        </w:rPr>
        <w:t xml:space="preserve">the granting of </w:t>
      </w:r>
      <w:r w:rsidR="00E0538D" w:rsidRPr="00A366BA">
        <w:rPr>
          <w:rFonts w:ascii="Verdana" w:hAnsi="Verdana"/>
          <w:i w:val="0"/>
          <w:sz w:val="20"/>
          <w:szCs w:val="20"/>
          <w:lang w:val="en-US"/>
        </w:rPr>
        <w:t xml:space="preserve">provisional </w:t>
      </w:r>
      <w:r w:rsidRPr="00A366BA">
        <w:rPr>
          <w:rFonts w:ascii="Verdana" w:hAnsi="Verdana"/>
          <w:i w:val="0"/>
          <w:sz w:val="20"/>
          <w:szCs w:val="20"/>
          <w:lang w:val="en-US"/>
        </w:rPr>
        <w:t>release on bail</w:t>
      </w:r>
      <w:r w:rsidR="00B23F43" w:rsidRPr="00A366BA">
        <w:rPr>
          <w:rFonts w:ascii="Verdana" w:hAnsi="Verdana"/>
          <w:i w:val="0"/>
          <w:sz w:val="20"/>
          <w:szCs w:val="20"/>
          <w:lang w:val="en-US"/>
        </w:rPr>
        <w:t>.</w:t>
      </w:r>
      <w:r w:rsidR="00E0538D"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95"/>
      </w:r>
      <w:r w:rsidR="00E0538D" w:rsidRPr="00A366BA">
        <w:rPr>
          <w:rFonts w:ascii="Verdana" w:hAnsi="Verdana"/>
          <w:i w:val="0"/>
          <w:sz w:val="20"/>
          <w:szCs w:val="20"/>
          <w:lang w:val="en-US"/>
        </w:rPr>
        <w:t xml:space="preserve"> </w:t>
      </w:r>
    </w:p>
    <w:p w14:paraId="29430BB4" w14:textId="77777777" w:rsidR="00E0538D" w:rsidRPr="00A366BA" w:rsidRDefault="00810D04"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S</w:t>
      </w:r>
      <w:r w:rsidR="003E7F51" w:rsidRPr="00A366BA">
        <w:rPr>
          <w:rFonts w:ascii="Verdana" w:hAnsi="Verdana"/>
          <w:i w:val="0"/>
          <w:sz w:val="20"/>
          <w:szCs w:val="20"/>
          <w:lang w:val="en-US"/>
        </w:rPr>
        <w:t>ubsequently</w:t>
      </w:r>
      <w:r w:rsidRPr="00A366BA">
        <w:rPr>
          <w:rFonts w:ascii="Verdana" w:hAnsi="Verdana"/>
          <w:i w:val="0"/>
          <w:sz w:val="20"/>
          <w:szCs w:val="20"/>
          <w:lang w:val="en-US"/>
        </w:rPr>
        <w:t>, the defendants</w:t>
      </w:r>
      <w:r w:rsidR="003E7F51" w:rsidRPr="00A366BA">
        <w:rPr>
          <w:rFonts w:ascii="Verdana" w:hAnsi="Verdana"/>
          <w:i w:val="0"/>
          <w:sz w:val="20"/>
          <w:szCs w:val="20"/>
          <w:lang w:val="en-US"/>
        </w:rPr>
        <w:t xml:space="preserve"> </w:t>
      </w:r>
      <w:r w:rsidR="00B23F43" w:rsidRPr="00A366BA">
        <w:rPr>
          <w:rFonts w:ascii="Verdana" w:hAnsi="Verdana"/>
          <w:i w:val="0"/>
          <w:sz w:val="20"/>
          <w:szCs w:val="20"/>
          <w:lang w:val="en-US"/>
        </w:rPr>
        <w:t xml:space="preserve">filed </w:t>
      </w:r>
      <w:r w:rsidR="008D1578" w:rsidRPr="00A366BA">
        <w:rPr>
          <w:rFonts w:ascii="Verdana" w:hAnsi="Verdana"/>
          <w:i w:val="0"/>
          <w:sz w:val="20"/>
          <w:szCs w:val="20"/>
          <w:lang w:val="en-US"/>
        </w:rPr>
        <w:t xml:space="preserve">several </w:t>
      </w:r>
      <w:r w:rsidR="00B23F43" w:rsidRPr="00A366BA">
        <w:rPr>
          <w:rFonts w:ascii="Verdana" w:hAnsi="Verdana"/>
          <w:sz w:val="20"/>
          <w:szCs w:val="20"/>
          <w:lang w:val="en-US"/>
        </w:rPr>
        <w:t>amparo</w:t>
      </w:r>
      <w:r w:rsidR="00ED261E" w:rsidRPr="00A366BA">
        <w:rPr>
          <w:rFonts w:ascii="Verdana" w:hAnsi="Verdana"/>
          <w:sz w:val="20"/>
          <w:szCs w:val="20"/>
          <w:lang w:val="en-US"/>
        </w:rPr>
        <w:t>s</w:t>
      </w:r>
      <w:r w:rsidR="00B23F43" w:rsidRPr="00A366BA">
        <w:rPr>
          <w:rFonts w:ascii="Verdana" w:hAnsi="Verdana"/>
          <w:i w:val="0"/>
          <w:sz w:val="20"/>
          <w:szCs w:val="20"/>
          <w:lang w:val="en-US"/>
        </w:rPr>
        <w:t xml:space="preserve"> </w:t>
      </w:r>
      <w:r w:rsidR="00E0538D" w:rsidRPr="00A366BA">
        <w:rPr>
          <w:rFonts w:ascii="Verdana" w:hAnsi="Verdana"/>
          <w:i w:val="0"/>
          <w:sz w:val="20"/>
          <w:szCs w:val="20"/>
          <w:lang w:val="en-US"/>
        </w:rPr>
        <w:t>and requested the interve</w:t>
      </w:r>
      <w:r w:rsidR="00813AEA" w:rsidRPr="00A366BA">
        <w:rPr>
          <w:rFonts w:ascii="Verdana" w:hAnsi="Verdana"/>
          <w:i w:val="0"/>
          <w:sz w:val="20"/>
          <w:szCs w:val="20"/>
          <w:lang w:val="en-US"/>
        </w:rPr>
        <w:t xml:space="preserve">ntion of the President and </w:t>
      </w:r>
      <w:r w:rsidR="008D1578" w:rsidRPr="00A366BA">
        <w:rPr>
          <w:rFonts w:ascii="Verdana" w:hAnsi="Verdana"/>
          <w:i w:val="0"/>
          <w:sz w:val="20"/>
          <w:szCs w:val="20"/>
          <w:lang w:val="en-US"/>
        </w:rPr>
        <w:t xml:space="preserve">the </w:t>
      </w:r>
      <w:r w:rsidR="00813AEA" w:rsidRPr="00A366BA">
        <w:rPr>
          <w:rFonts w:ascii="Verdana" w:hAnsi="Verdana"/>
          <w:i w:val="0"/>
          <w:sz w:val="20"/>
          <w:szCs w:val="20"/>
          <w:lang w:val="en-US"/>
        </w:rPr>
        <w:t>J</w:t>
      </w:r>
      <w:r w:rsidR="00E0538D" w:rsidRPr="00A366BA">
        <w:rPr>
          <w:rFonts w:ascii="Verdana" w:hAnsi="Verdana"/>
          <w:i w:val="0"/>
          <w:sz w:val="20"/>
          <w:szCs w:val="20"/>
          <w:lang w:val="en-US"/>
        </w:rPr>
        <w:t>u</w:t>
      </w:r>
      <w:r w:rsidR="000B772A" w:rsidRPr="00A366BA">
        <w:rPr>
          <w:rFonts w:ascii="Verdana" w:hAnsi="Verdana"/>
          <w:i w:val="0"/>
          <w:sz w:val="20"/>
          <w:szCs w:val="20"/>
          <w:lang w:val="en-US"/>
        </w:rPr>
        <w:t xml:space="preserve">stices </w:t>
      </w:r>
      <w:r w:rsidR="00E0538D" w:rsidRPr="00A366BA">
        <w:rPr>
          <w:rFonts w:ascii="Verdana" w:hAnsi="Verdana"/>
          <w:i w:val="0"/>
          <w:sz w:val="20"/>
          <w:szCs w:val="20"/>
          <w:lang w:val="en-US"/>
        </w:rPr>
        <w:t>of the Supreme Court,</w:t>
      </w:r>
      <w:r w:rsidR="00E0538D" w:rsidRPr="00A366BA">
        <w:rPr>
          <w:rStyle w:val="Refdenotaalpie"/>
          <w:rFonts w:ascii="Verdana" w:hAnsi="Verdana"/>
          <w:i w:val="0"/>
          <w:sz w:val="20"/>
          <w:lang w:val="en-US"/>
        </w:rPr>
        <w:footnoteReference w:id="96"/>
      </w:r>
      <w:r w:rsidR="00E0538D" w:rsidRPr="00A366BA">
        <w:rPr>
          <w:rFonts w:ascii="Verdana" w:hAnsi="Verdana"/>
          <w:i w:val="0"/>
          <w:sz w:val="20"/>
          <w:szCs w:val="20"/>
          <w:lang w:val="en-US"/>
        </w:rPr>
        <w:t xml:space="preserve"> but all </w:t>
      </w:r>
      <w:r w:rsidR="008D1578" w:rsidRPr="00A366BA">
        <w:rPr>
          <w:rFonts w:ascii="Verdana" w:hAnsi="Verdana"/>
          <w:i w:val="0"/>
          <w:sz w:val="20"/>
          <w:szCs w:val="20"/>
          <w:lang w:val="en-US"/>
        </w:rPr>
        <w:t xml:space="preserve">their </w:t>
      </w:r>
      <w:r w:rsidR="00813AEA" w:rsidRPr="00A366BA">
        <w:rPr>
          <w:rFonts w:ascii="Verdana" w:hAnsi="Verdana"/>
          <w:i w:val="0"/>
          <w:sz w:val="20"/>
          <w:szCs w:val="20"/>
          <w:lang w:val="en-US"/>
        </w:rPr>
        <w:t xml:space="preserve">efforts </w:t>
      </w:r>
      <w:r w:rsidR="00E0538D" w:rsidRPr="00A366BA">
        <w:rPr>
          <w:rFonts w:ascii="Verdana" w:hAnsi="Verdana"/>
          <w:i w:val="0"/>
          <w:sz w:val="20"/>
          <w:szCs w:val="20"/>
          <w:lang w:val="en-US"/>
        </w:rPr>
        <w:t xml:space="preserve">were </w:t>
      </w:r>
      <w:r w:rsidR="008D1578" w:rsidRPr="00A366BA">
        <w:rPr>
          <w:rFonts w:ascii="Verdana" w:hAnsi="Verdana"/>
          <w:i w:val="0"/>
          <w:sz w:val="20"/>
          <w:szCs w:val="20"/>
          <w:lang w:val="en-US"/>
        </w:rPr>
        <w:t>unsuccessful</w:t>
      </w:r>
      <w:r w:rsidR="00E0538D"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97"/>
      </w:r>
      <w:r w:rsidR="00E0538D" w:rsidRPr="00A366BA">
        <w:rPr>
          <w:rFonts w:ascii="Verdana" w:hAnsi="Verdana"/>
          <w:i w:val="0"/>
          <w:sz w:val="20"/>
          <w:szCs w:val="20"/>
          <w:lang w:val="en-US"/>
        </w:rPr>
        <w:t xml:space="preserve"> </w:t>
      </w:r>
    </w:p>
    <w:p w14:paraId="0C24C6B2"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May 30, 2016, Daniel García and Reyes Alpízar requested the modification of the</w:t>
      </w:r>
      <w:r w:rsidR="00321772" w:rsidRPr="00A366BA">
        <w:rPr>
          <w:rFonts w:ascii="Verdana" w:hAnsi="Verdana"/>
          <w:i w:val="0"/>
          <w:sz w:val="20"/>
          <w:szCs w:val="20"/>
          <w:lang w:val="en-US"/>
        </w:rPr>
        <w:t>ir</w:t>
      </w:r>
      <w:r w:rsidRPr="00A366BA">
        <w:rPr>
          <w:rFonts w:ascii="Verdana" w:hAnsi="Verdana"/>
          <w:i w:val="0"/>
          <w:sz w:val="20"/>
          <w:szCs w:val="20"/>
          <w:lang w:val="en-US"/>
        </w:rPr>
        <w:t xml:space="preserve"> pretrial detention </w:t>
      </w:r>
      <w:r w:rsidR="00321772" w:rsidRPr="00A366BA">
        <w:rPr>
          <w:rFonts w:ascii="Verdana" w:hAnsi="Verdana"/>
          <w:i w:val="0"/>
          <w:sz w:val="20"/>
          <w:szCs w:val="20"/>
          <w:lang w:val="en-US"/>
        </w:rPr>
        <w:t xml:space="preserve">through the </w:t>
      </w:r>
      <w:r w:rsidRPr="00A366BA">
        <w:rPr>
          <w:rFonts w:ascii="Verdana" w:hAnsi="Verdana"/>
          <w:i w:val="0"/>
          <w:sz w:val="20"/>
          <w:szCs w:val="20"/>
          <w:lang w:val="en-US"/>
        </w:rPr>
        <w:t xml:space="preserve">retroactive application of the rules of the </w:t>
      </w:r>
      <w:r w:rsidR="00321772" w:rsidRPr="00A366BA">
        <w:rPr>
          <w:rFonts w:ascii="Verdana" w:hAnsi="Verdana"/>
          <w:i w:val="0"/>
          <w:sz w:val="20"/>
          <w:szCs w:val="20"/>
          <w:lang w:val="en-US"/>
        </w:rPr>
        <w:t>A</w:t>
      </w:r>
      <w:r w:rsidR="00810D04" w:rsidRPr="00A366BA">
        <w:rPr>
          <w:rFonts w:ascii="Verdana" w:hAnsi="Verdana"/>
          <w:i w:val="0"/>
          <w:sz w:val="20"/>
          <w:szCs w:val="20"/>
          <w:lang w:val="en-US"/>
        </w:rPr>
        <w:t xml:space="preserve">ccusatorial </w:t>
      </w:r>
      <w:r w:rsidR="00321772" w:rsidRPr="00A366BA">
        <w:rPr>
          <w:rFonts w:ascii="Verdana" w:hAnsi="Verdana"/>
          <w:i w:val="0"/>
          <w:sz w:val="20"/>
          <w:szCs w:val="20"/>
          <w:lang w:val="en-US"/>
        </w:rPr>
        <w:t>Criminal S</w:t>
      </w:r>
      <w:r w:rsidR="00376EE9" w:rsidRPr="00A366BA">
        <w:rPr>
          <w:rFonts w:ascii="Verdana" w:hAnsi="Verdana"/>
          <w:i w:val="0"/>
          <w:sz w:val="20"/>
          <w:szCs w:val="20"/>
          <w:lang w:val="en-US"/>
        </w:rPr>
        <w:t xml:space="preserve">ystem </w:t>
      </w:r>
      <w:r w:rsidRPr="00A366BA">
        <w:rPr>
          <w:rFonts w:ascii="Verdana" w:hAnsi="Verdana"/>
          <w:i w:val="0"/>
          <w:sz w:val="20"/>
          <w:szCs w:val="20"/>
          <w:lang w:val="en-US"/>
        </w:rPr>
        <w:t>that had entered into force in 2008</w:t>
      </w:r>
      <w:r w:rsidR="00376EE9" w:rsidRPr="00A366BA">
        <w:rPr>
          <w:rFonts w:ascii="Verdana" w:hAnsi="Verdana"/>
          <w:i w:val="0"/>
          <w:sz w:val="20"/>
          <w:szCs w:val="20"/>
          <w:lang w:val="en-US"/>
        </w:rPr>
        <w:t>.</w:t>
      </w:r>
      <w:r w:rsidRPr="00A366BA">
        <w:rPr>
          <w:rStyle w:val="Refdenotaalpie"/>
          <w:rFonts w:ascii="Verdana" w:hAnsi="Verdana"/>
          <w:i w:val="0"/>
          <w:sz w:val="20"/>
          <w:lang w:val="en-US"/>
        </w:rPr>
        <w:footnoteReference w:id="98"/>
      </w:r>
      <w:r w:rsidRPr="00A366BA">
        <w:rPr>
          <w:rFonts w:ascii="Verdana" w:hAnsi="Verdana"/>
          <w:i w:val="0"/>
          <w:sz w:val="20"/>
          <w:szCs w:val="20"/>
          <w:lang w:val="en-US"/>
        </w:rPr>
        <w:t xml:space="preserve"> On May 31, 2017, this </w:t>
      </w:r>
      <w:r w:rsidR="00321772" w:rsidRPr="00A366BA">
        <w:rPr>
          <w:rFonts w:ascii="Verdana" w:hAnsi="Verdana"/>
          <w:i w:val="0"/>
          <w:sz w:val="20"/>
          <w:szCs w:val="20"/>
          <w:lang w:val="en-US"/>
        </w:rPr>
        <w:t xml:space="preserve">request </w:t>
      </w:r>
      <w:r w:rsidRPr="00A366BA">
        <w:rPr>
          <w:rFonts w:ascii="Verdana" w:hAnsi="Verdana"/>
          <w:i w:val="0"/>
          <w:sz w:val="20"/>
          <w:szCs w:val="20"/>
          <w:lang w:val="en-US"/>
        </w:rPr>
        <w:t xml:space="preserve">was </w:t>
      </w:r>
      <w:r w:rsidR="00321772" w:rsidRPr="00A366BA">
        <w:rPr>
          <w:rFonts w:ascii="Verdana" w:hAnsi="Verdana"/>
          <w:i w:val="0"/>
          <w:sz w:val="20"/>
          <w:szCs w:val="20"/>
          <w:lang w:val="en-US"/>
        </w:rPr>
        <w:t xml:space="preserve">rejected </w:t>
      </w:r>
      <w:r w:rsidRPr="00A366BA">
        <w:rPr>
          <w:rFonts w:ascii="Verdana" w:hAnsi="Verdana"/>
          <w:i w:val="0"/>
          <w:sz w:val="20"/>
          <w:szCs w:val="20"/>
          <w:lang w:val="en-US"/>
        </w:rPr>
        <w:t xml:space="preserve">by the </w:t>
      </w:r>
      <w:r w:rsidR="000B772A" w:rsidRPr="00A366BA">
        <w:rPr>
          <w:rFonts w:ascii="Verdana" w:hAnsi="Verdana"/>
          <w:i w:val="0"/>
          <w:sz w:val="20"/>
          <w:szCs w:val="20"/>
          <w:lang w:val="en-US"/>
        </w:rPr>
        <w:t>First I</w:t>
      </w:r>
      <w:r w:rsidRPr="00A366BA">
        <w:rPr>
          <w:rFonts w:ascii="Verdana" w:hAnsi="Verdana"/>
          <w:i w:val="0"/>
          <w:sz w:val="20"/>
          <w:szCs w:val="20"/>
          <w:lang w:val="en-US"/>
        </w:rPr>
        <w:t xml:space="preserve">nstance </w:t>
      </w:r>
      <w:r w:rsidR="00321772" w:rsidRPr="00A366BA">
        <w:rPr>
          <w:rFonts w:ascii="Verdana" w:hAnsi="Verdana"/>
          <w:i w:val="0"/>
          <w:sz w:val="20"/>
          <w:szCs w:val="20"/>
          <w:lang w:val="en-US"/>
        </w:rPr>
        <w:lastRenderedPageBreak/>
        <w:t xml:space="preserve">Criminal Judge </w:t>
      </w:r>
      <w:r w:rsidRPr="00A366BA">
        <w:rPr>
          <w:rFonts w:ascii="Verdana" w:hAnsi="Verdana"/>
          <w:i w:val="0"/>
          <w:sz w:val="20"/>
          <w:szCs w:val="20"/>
          <w:lang w:val="en-US"/>
        </w:rPr>
        <w:t>of Tlalnepantla</w:t>
      </w:r>
      <w:r w:rsidR="00390BED" w:rsidRPr="00A366BA">
        <w:rPr>
          <w:rFonts w:ascii="Verdana" w:hAnsi="Verdana"/>
          <w:i w:val="0"/>
          <w:sz w:val="20"/>
          <w:szCs w:val="20"/>
          <w:lang w:val="en-US"/>
        </w:rPr>
        <w:t>.</w:t>
      </w:r>
      <w:r w:rsidRPr="00A366BA">
        <w:rPr>
          <w:rStyle w:val="Refdenotaalpie"/>
          <w:rFonts w:ascii="Verdana" w:hAnsi="Verdana"/>
          <w:i w:val="0"/>
          <w:sz w:val="20"/>
          <w:lang w:val="en-US"/>
        </w:rPr>
        <w:footnoteReference w:id="99"/>
      </w:r>
      <w:r w:rsidR="00647A38" w:rsidRPr="00A366BA">
        <w:rPr>
          <w:rFonts w:ascii="Verdana" w:hAnsi="Verdana"/>
          <w:i w:val="0"/>
          <w:sz w:val="20"/>
          <w:szCs w:val="20"/>
          <w:lang w:val="en-US"/>
        </w:rPr>
        <w:t xml:space="preserve"> I</w:t>
      </w:r>
      <w:r w:rsidRPr="00A366BA">
        <w:rPr>
          <w:rFonts w:ascii="Verdana" w:hAnsi="Verdana"/>
          <w:i w:val="0"/>
          <w:sz w:val="20"/>
          <w:szCs w:val="20"/>
          <w:lang w:val="en-US"/>
        </w:rPr>
        <w:t xml:space="preserve">n </w:t>
      </w:r>
      <w:r w:rsidR="00376EE9" w:rsidRPr="00A366BA">
        <w:rPr>
          <w:rFonts w:ascii="Verdana" w:hAnsi="Verdana"/>
          <w:i w:val="0"/>
          <w:sz w:val="20"/>
          <w:szCs w:val="20"/>
          <w:lang w:val="en-US"/>
        </w:rPr>
        <w:t>a</w:t>
      </w:r>
      <w:r w:rsidR="000B772A" w:rsidRPr="00A366BA">
        <w:rPr>
          <w:rFonts w:ascii="Verdana" w:hAnsi="Verdana"/>
          <w:i w:val="0"/>
          <w:sz w:val="20"/>
          <w:szCs w:val="20"/>
          <w:lang w:val="en-US"/>
        </w:rPr>
        <w:t>n</w:t>
      </w:r>
      <w:r w:rsidRPr="00A366BA">
        <w:rPr>
          <w:rFonts w:ascii="Verdana" w:hAnsi="Verdana"/>
          <w:i w:val="0"/>
          <w:sz w:val="20"/>
          <w:szCs w:val="20"/>
          <w:lang w:val="en-US"/>
        </w:rPr>
        <w:t xml:space="preserve"> indirect </w:t>
      </w:r>
      <w:r w:rsidRPr="00A366BA">
        <w:rPr>
          <w:rFonts w:ascii="Verdana" w:hAnsi="Verdana"/>
          <w:sz w:val="20"/>
          <w:szCs w:val="20"/>
          <w:lang w:val="en-US"/>
        </w:rPr>
        <w:t>amparo</w:t>
      </w:r>
      <w:r w:rsidR="000B772A" w:rsidRPr="00A366BA">
        <w:rPr>
          <w:rFonts w:ascii="Verdana" w:hAnsi="Verdana"/>
          <w:i w:val="0"/>
          <w:sz w:val="20"/>
          <w:szCs w:val="20"/>
          <w:lang w:val="en-US"/>
        </w:rPr>
        <w:t xml:space="preserve"> </w:t>
      </w:r>
      <w:r w:rsidR="00321772" w:rsidRPr="00A366BA">
        <w:rPr>
          <w:rFonts w:ascii="Verdana" w:hAnsi="Verdana"/>
          <w:i w:val="0"/>
          <w:sz w:val="20"/>
          <w:szCs w:val="20"/>
          <w:lang w:val="en-US"/>
        </w:rPr>
        <w:t>proceeding</w:t>
      </w:r>
      <w:r w:rsidR="000B772A" w:rsidRPr="00A366BA">
        <w:rPr>
          <w:rFonts w:ascii="Verdana" w:hAnsi="Verdana"/>
          <w:i w:val="0"/>
          <w:sz w:val="20"/>
          <w:szCs w:val="20"/>
          <w:lang w:val="en-US"/>
        </w:rPr>
        <w:t xml:space="preserve">, </w:t>
      </w:r>
      <w:r w:rsidR="00813AEA" w:rsidRPr="00A366BA">
        <w:rPr>
          <w:rFonts w:ascii="Verdana" w:hAnsi="Verdana"/>
          <w:i w:val="0"/>
          <w:sz w:val="20"/>
          <w:szCs w:val="20"/>
          <w:lang w:val="en-US"/>
        </w:rPr>
        <w:t xml:space="preserve">on </w:t>
      </w:r>
      <w:r w:rsidRPr="00A366BA">
        <w:rPr>
          <w:rFonts w:ascii="Verdana" w:hAnsi="Verdana"/>
          <w:i w:val="0"/>
          <w:sz w:val="20"/>
          <w:szCs w:val="20"/>
          <w:lang w:val="en-US"/>
        </w:rPr>
        <w:t xml:space="preserve">August </w:t>
      </w:r>
      <w:r w:rsidR="000B772A" w:rsidRPr="00A366BA">
        <w:rPr>
          <w:rFonts w:ascii="Verdana" w:hAnsi="Verdana"/>
          <w:i w:val="0"/>
          <w:sz w:val="20"/>
          <w:szCs w:val="20"/>
          <w:lang w:val="en-US"/>
        </w:rPr>
        <w:t xml:space="preserve">24, </w:t>
      </w:r>
      <w:r w:rsidRPr="00A366BA">
        <w:rPr>
          <w:rFonts w:ascii="Verdana" w:hAnsi="Verdana"/>
          <w:i w:val="0"/>
          <w:sz w:val="20"/>
          <w:szCs w:val="20"/>
          <w:lang w:val="en-US"/>
        </w:rPr>
        <w:t>2017</w:t>
      </w:r>
      <w:r w:rsidR="00321772" w:rsidRPr="00A366BA">
        <w:rPr>
          <w:rFonts w:ascii="Verdana" w:hAnsi="Verdana"/>
          <w:i w:val="0"/>
          <w:sz w:val="20"/>
          <w:szCs w:val="20"/>
          <w:lang w:val="en-US"/>
        </w:rPr>
        <w:t>,</w:t>
      </w:r>
      <w:r w:rsidRPr="00A366BA">
        <w:rPr>
          <w:rFonts w:ascii="Verdana" w:hAnsi="Verdana"/>
          <w:i w:val="0"/>
          <w:sz w:val="20"/>
          <w:szCs w:val="20"/>
          <w:lang w:val="en-US"/>
        </w:rPr>
        <w:t xml:space="preserve"> the Judge of the </w:t>
      </w:r>
      <w:r w:rsidR="00390BED" w:rsidRPr="00A366BA">
        <w:rPr>
          <w:rFonts w:ascii="Verdana" w:hAnsi="Verdana"/>
          <w:i w:val="0"/>
          <w:sz w:val="20"/>
          <w:szCs w:val="20"/>
          <w:lang w:val="en-US"/>
        </w:rPr>
        <w:t xml:space="preserve">Fourth </w:t>
      </w:r>
      <w:r w:rsidRPr="00A366BA">
        <w:rPr>
          <w:rFonts w:ascii="Verdana" w:hAnsi="Verdana"/>
          <w:i w:val="0"/>
          <w:sz w:val="20"/>
          <w:szCs w:val="20"/>
          <w:lang w:val="en-US"/>
        </w:rPr>
        <w:t>Distri</w:t>
      </w:r>
      <w:r w:rsidR="00390BED" w:rsidRPr="00A366BA">
        <w:rPr>
          <w:rFonts w:ascii="Verdana" w:hAnsi="Verdana"/>
          <w:i w:val="0"/>
          <w:sz w:val="20"/>
          <w:szCs w:val="20"/>
          <w:lang w:val="en-US"/>
        </w:rPr>
        <w:t>ct</w:t>
      </w:r>
      <w:r w:rsidRPr="00A366BA">
        <w:rPr>
          <w:rFonts w:ascii="Verdana" w:hAnsi="Verdana"/>
          <w:i w:val="0"/>
          <w:sz w:val="20"/>
          <w:szCs w:val="20"/>
          <w:lang w:val="en-US"/>
        </w:rPr>
        <w:t xml:space="preserve"> of Naucalpan ordered the </w:t>
      </w:r>
      <w:r w:rsidR="00786B23" w:rsidRPr="00A366BA">
        <w:rPr>
          <w:rFonts w:ascii="Verdana" w:hAnsi="Verdana"/>
          <w:i w:val="0"/>
          <w:sz w:val="20"/>
          <w:szCs w:val="20"/>
          <w:lang w:val="en-US"/>
        </w:rPr>
        <w:t xml:space="preserve">trial </w:t>
      </w:r>
      <w:r w:rsidRPr="00A366BA">
        <w:rPr>
          <w:rFonts w:ascii="Verdana" w:hAnsi="Verdana"/>
          <w:i w:val="0"/>
          <w:sz w:val="20"/>
          <w:szCs w:val="20"/>
          <w:lang w:val="en-US"/>
        </w:rPr>
        <w:t xml:space="preserve">judge </w:t>
      </w:r>
      <w:r w:rsidR="00647A38" w:rsidRPr="00A366BA">
        <w:rPr>
          <w:rFonts w:ascii="Verdana" w:hAnsi="Verdana"/>
          <w:i w:val="0"/>
          <w:sz w:val="20"/>
          <w:szCs w:val="20"/>
          <w:lang w:val="en-US"/>
        </w:rPr>
        <w:t xml:space="preserve">to process the </w:t>
      </w:r>
      <w:r w:rsidR="00321772" w:rsidRPr="00A366BA">
        <w:rPr>
          <w:rFonts w:ascii="Verdana" w:hAnsi="Verdana"/>
          <w:i w:val="0"/>
          <w:sz w:val="20"/>
          <w:szCs w:val="20"/>
          <w:lang w:val="en-US"/>
        </w:rPr>
        <w:t xml:space="preserve">motion for </w:t>
      </w:r>
      <w:r w:rsidRPr="00A366BA">
        <w:rPr>
          <w:rFonts w:ascii="Verdana" w:hAnsi="Verdana"/>
          <w:i w:val="0"/>
          <w:sz w:val="20"/>
          <w:szCs w:val="20"/>
          <w:lang w:val="en-US"/>
        </w:rPr>
        <w:t>revi</w:t>
      </w:r>
      <w:r w:rsidR="00647A38" w:rsidRPr="00A366BA">
        <w:rPr>
          <w:rFonts w:ascii="Verdana" w:hAnsi="Verdana"/>
          <w:i w:val="0"/>
          <w:sz w:val="20"/>
          <w:szCs w:val="20"/>
          <w:lang w:val="en-US"/>
        </w:rPr>
        <w:t xml:space="preserve">ew </w:t>
      </w:r>
      <w:r w:rsidRPr="00A366BA">
        <w:rPr>
          <w:rFonts w:ascii="Verdana" w:hAnsi="Verdana"/>
          <w:i w:val="0"/>
          <w:sz w:val="20"/>
          <w:szCs w:val="20"/>
          <w:lang w:val="en-US"/>
        </w:rPr>
        <w:t xml:space="preserve">of </w:t>
      </w:r>
      <w:r w:rsidR="00786B23" w:rsidRPr="00A366BA">
        <w:rPr>
          <w:rFonts w:ascii="Verdana" w:hAnsi="Verdana"/>
          <w:i w:val="0"/>
          <w:sz w:val="20"/>
          <w:szCs w:val="20"/>
          <w:lang w:val="en-US"/>
        </w:rPr>
        <w:t xml:space="preserve">the </w:t>
      </w:r>
      <w:r w:rsidRPr="00A366BA">
        <w:rPr>
          <w:rFonts w:ascii="Verdana" w:hAnsi="Verdana"/>
          <w:i w:val="0"/>
          <w:sz w:val="20"/>
          <w:szCs w:val="20"/>
          <w:lang w:val="en-US"/>
        </w:rPr>
        <w:t xml:space="preserve">precautionary measures, </w:t>
      </w:r>
      <w:r w:rsidR="00321772" w:rsidRPr="00A366BA">
        <w:rPr>
          <w:rFonts w:ascii="Verdana" w:hAnsi="Verdana"/>
          <w:i w:val="0"/>
          <w:sz w:val="20"/>
          <w:szCs w:val="20"/>
          <w:lang w:val="en-US"/>
        </w:rPr>
        <w:t xml:space="preserve">a </w:t>
      </w:r>
      <w:r w:rsidRPr="00A366BA">
        <w:rPr>
          <w:rFonts w:ascii="Verdana" w:hAnsi="Verdana"/>
          <w:i w:val="0"/>
          <w:sz w:val="20"/>
          <w:szCs w:val="20"/>
          <w:lang w:val="en-US"/>
        </w:rPr>
        <w:t xml:space="preserve">decision that was </w:t>
      </w:r>
      <w:r w:rsidR="00321772" w:rsidRPr="00A366BA">
        <w:rPr>
          <w:rFonts w:ascii="Verdana" w:hAnsi="Verdana"/>
          <w:i w:val="0"/>
          <w:sz w:val="20"/>
          <w:szCs w:val="20"/>
          <w:lang w:val="en-US"/>
        </w:rPr>
        <w:t xml:space="preserve">ratified </w:t>
      </w:r>
      <w:r w:rsidRPr="00A366BA">
        <w:rPr>
          <w:rFonts w:ascii="Verdana" w:hAnsi="Verdana"/>
          <w:i w:val="0"/>
          <w:sz w:val="20"/>
          <w:szCs w:val="20"/>
          <w:lang w:val="en-US"/>
        </w:rPr>
        <w:t xml:space="preserve">by the Second </w:t>
      </w:r>
      <w:r w:rsidR="00647A38" w:rsidRPr="00A366BA">
        <w:rPr>
          <w:rFonts w:ascii="Verdana" w:hAnsi="Verdana"/>
          <w:i w:val="0"/>
          <w:sz w:val="20"/>
          <w:szCs w:val="20"/>
          <w:lang w:val="en-US"/>
        </w:rPr>
        <w:t xml:space="preserve">Collegiate Court </w:t>
      </w:r>
      <w:r w:rsidR="00321772" w:rsidRPr="00A366BA">
        <w:rPr>
          <w:rFonts w:ascii="Verdana" w:hAnsi="Verdana"/>
          <w:i w:val="0"/>
          <w:sz w:val="20"/>
          <w:szCs w:val="20"/>
          <w:lang w:val="en-US"/>
        </w:rPr>
        <w:t xml:space="preserve">of the Second District </w:t>
      </w:r>
      <w:r w:rsidR="00647A38" w:rsidRPr="00A366BA">
        <w:rPr>
          <w:rFonts w:ascii="Verdana" w:hAnsi="Verdana"/>
          <w:i w:val="0"/>
          <w:sz w:val="20"/>
          <w:szCs w:val="20"/>
          <w:lang w:val="en-US"/>
        </w:rPr>
        <w:t xml:space="preserve">on </w:t>
      </w:r>
      <w:r w:rsidRPr="00A366BA">
        <w:rPr>
          <w:rFonts w:ascii="Verdana" w:hAnsi="Verdana"/>
          <w:i w:val="0"/>
          <w:sz w:val="20"/>
          <w:szCs w:val="20"/>
          <w:lang w:val="en-US"/>
        </w:rPr>
        <w:t xml:space="preserve">January </w:t>
      </w:r>
      <w:r w:rsidR="00647A38" w:rsidRPr="00A366BA">
        <w:rPr>
          <w:rFonts w:ascii="Verdana" w:hAnsi="Verdana"/>
          <w:i w:val="0"/>
          <w:sz w:val="20"/>
          <w:szCs w:val="20"/>
          <w:lang w:val="en-US"/>
        </w:rPr>
        <w:t xml:space="preserve">18, </w:t>
      </w:r>
      <w:r w:rsidRPr="00A366BA">
        <w:rPr>
          <w:rFonts w:ascii="Verdana" w:hAnsi="Verdana"/>
          <w:i w:val="0"/>
          <w:sz w:val="20"/>
          <w:szCs w:val="20"/>
          <w:lang w:val="en-US"/>
        </w:rPr>
        <w:t>2018</w:t>
      </w:r>
      <w:r w:rsidR="00376EE9" w:rsidRPr="00A366BA">
        <w:rPr>
          <w:rFonts w:ascii="Verdana" w:hAnsi="Verdana"/>
          <w:i w:val="0"/>
          <w:sz w:val="20"/>
          <w:szCs w:val="20"/>
          <w:lang w:val="en-US"/>
        </w:rPr>
        <w:t>.</w:t>
      </w:r>
      <w:r w:rsidRPr="00A366BA">
        <w:rPr>
          <w:rStyle w:val="Refdenotaalpie"/>
          <w:rFonts w:ascii="Verdana" w:hAnsi="Verdana"/>
          <w:i w:val="0"/>
          <w:sz w:val="20"/>
          <w:lang w:val="en-US"/>
        </w:rPr>
        <w:footnoteReference w:id="100"/>
      </w:r>
      <w:r w:rsidRPr="00A366BA">
        <w:rPr>
          <w:rFonts w:ascii="Verdana" w:hAnsi="Verdana"/>
          <w:i w:val="0"/>
          <w:sz w:val="20"/>
          <w:szCs w:val="20"/>
          <w:lang w:val="en-US"/>
        </w:rPr>
        <w:t xml:space="preserve">  </w:t>
      </w:r>
    </w:p>
    <w:p w14:paraId="79E74705"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June 13, 2016, the defendants requested the review and </w:t>
      </w:r>
      <w:r w:rsidR="00786B23" w:rsidRPr="00A366BA">
        <w:rPr>
          <w:rFonts w:ascii="Verdana" w:hAnsi="Verdana"/>
          <w:i w:val="0"/>
          <w:sz w:val="20"/>
          <w:szCs w:val="20"/>
          <w:lang w:val="en-US"/>
        </w:rPr>
        <w:t xml:space="preserve">suspension </w:t>
      </w:r>
      <w:r w:rsidRPr="00A366BA">
        <w:rPr>
          <w:rFonts w:ascii="Verdana" w:hAnsi="Verdana"/>
          <w:i w:val="0"/>
          <w:sz w:val="20"/>
          <w:szCs w:val="20"/>
          <w:lang w:val="en-US"/>
        </w:rPr>
        <w:t xml:space="preserve">of the pretrial detention </w:t>
      </w:r>
      <w:r w:rsidR="00321772" w:rsidRPr="00A366BA">
        <w:rPr>
          <w:rFonts w:ascii="Verdana" w:hAnsi="Verdana"/>
          <w:i w:val="0"/>
          <w:sz w:val="20"/>
          <w:szCs w:val="20"/>
          <w:lang w:val="en-US"/>
        </w:rPr>
        <w:t xml:space="preserve">claiming </w:t>
      </w:r>
      <w:r w:rsidRPr="00A366BA">
        <w:rPr>
          <w:rFonts w:ascii="Verdana" w:hAnsi="Verdana"/>
          <w:i w:val="0"/>
          <w:sz w:val="20"/>
          <w:szCs w:val="20"/>
          <w:lang w:val="en-US"/>
        </w:rPr>
        <w:t>that ha</w:t>
      </w:r>
      <w:r w:rsidR="00647A38" w:rsidRPr="00A366BA">
        <w:rPr>
          <w:rFonts w:ascii="Verdana" w:hAnsi="Verdana"/>
          <w:i w:val="0"/>
          <w:sz w:val="20"/>
          <w:szCs w:val="20"/>
          <w:lang w:val="en-US"/>
        </w:rPr>
        <w:t xml:space="preserve">d become an </w:t>
      </w:r>
      <w:r w:rsidRPr="00A366BA">
        <w:rPr>
          <w:rFonts w:ascii="Verdana" w:hAnsi="Verdana"/>
          <w:i w:val="0"/>
          <w:sz w:val="20"/>
          <w:szCs w:val="20"/>
          <w:lang w:val="en-US"/>
        </w:rPr>
        <w:t>anticipa</w:t>
      </w:r>
      <w:r w:rsidR="00647A38" w:rsidRPr="00A366BA">
        <w:rPr>
          <w:rFonts w:ascii="Verdana" w:hAnsi="Verdana"/>
          <w:i w:val="0"/>
          <w:sz w:val="20"/>
          <w:szCs w:val="20"/>
          <w:lang w:val="en-US"/>
        </w:rPr>
        <w:t>t</w:t>
      </w:r>
      <w:r w:rsidR="00AB4238" w:rsidRPr="00A366BA">
        <w:rPr>
          <w:rFonts w:ascii="Verdana" w:hAnsi="Verdana"/>
          <w:i w:val="0"/>
          <w:sz w:val="20"/>
          <w:szCs w:val="20"/>
          <w:lang w:val="en-US"/>
        </w:rPr>
        <w:t xml:space="preserve">ed </w:t>
      </w:r>
      <w:r w:rsidR="003E7F51" w:rsidRPr="00A366BA">
        <w:rPr>
          <w:rFonts w:ascii="Verdana" w:hAnsi="Verdana"/>
          <w:i w:val="0"/>
          <w:sz w:val="20"/>
          <w:szCs w:val="20"/>
          <w:lang w:val="en-US"/>
        </w:rPr>
        <w:t>sentence</w:t>
      </w:r>
      <w:r w:rsidR="00647A38" w:rsidRPr="00A366BA">
        <w:rPr>
          <w:rFonts w:ascii="Verdana" w:hAnsi="Verdana"/>
          <w:i w:val="0"/>
          <w:sz w:val="20"/>
          <w:szCs w:val="20"/>
          <w:lang w:val="en-US"/>
        </w:rPr>
        <w:t>.</w:t>
      </w:r>
      <w:r w:rsidRPr="00A366BA">
        <w:rPr>
          <w:rStyle w:val="Refdenotaalpie"/>
          <w:rFonts w:ascii="Verdana" w:hAnsi="Verdana"/>
          <w:i w:val="0"/>
          <w:sz w:val="20"/>
          <w:lang w:val="en-US"/>
        </w:rPr>
        <w:footnoteReference w:id="101"/>
      </w:r>
      <w:r w:rsidRPr="00A366BA">
        <w:rPr>
          <w:rFonts w:ascii="Verdana" w:hAnsi="Verdana"/>
          <w:i w:val="0"/>
          <w:sz w:val="20"/>
          <w:szCs w:val="20"/>
          <w:lang w:val="en-US"/>
        </w:rPr>
        <w:t xml:space="preserve"> </w:t>
      </w:r>
      <w:r w:rsidR="00647A38" w:rsidRPr="00A366BA">
        <w:rPr>
          <w:rFonts w:ascii="Verdana" w:hAnsi="Verdana"/>
          <w:i w:val="0"/>
          <w:sz w:val="20"/>
          <w:szCs w:val="20"/>
          <w:lang w:val="en-US"/>
        </w:rPr>
        <w:t xml:space="preserve">On </w:t>
      </w:r>
      <w:r w:rsidRPr="00A366BA">
        <w:rPr>
          <w:rFonts w:ascii="Verdana" w:hAnsi="Verdana"/>
          <w:i w:val="0"/>
          <w:sz w:val="20"/>
          <w:szCs w:val="20"/>
          <w:lang w:val="en-US"/>
        </w:rPr>
        <w:t xml:space="preserve">July </w:t>
      </w:r>
      <w:r w:rsidR="00647A38" w:rsidRPr="00A366BA">
        <w:rPr>
          <w:rFonts w:ascii="Verdana" w:hAnsi="Verdana"/>
          <w:i w:val="0"/>
          <w:sz w:val="20"/>
          <w:szCs w:val="20"/>
          <w:lang w:val="en-US"/>
        </w:rPr>
        <w:t xml:space="preserve">7, </w:t>
      </w:r>
      <w:r w:rsidRPr="00A366BA">
        <w:rPr>
          <w:rFonts w:ascii="Verdana" w:hAnsi="Verdana"/>
          <w:i w:val="0"/>
          <w:sz w:val="20"/>
          <w:szCs w:val="20"/>
          <w:lang w:val="en-US"/>
        </w:rPr>
        <w:t xml:space="preserve">2016, the </w:t>
      </w:r>
      <w:r w:rsidR="00321772" w:rsidRPr="00A366BA">
        <w:rPr>
          <w:rFonts w:ascii="Verdana" w:hAnsi="Verdana"/>
          <w:i w:val="0"/>
          <w:sz w:val="20"/>
          <w:szCs w:val="20"/>
          <w:lang w:val="en-US"/>
        </w:rPr>
        <w:t>Criminal C</w:t>
      </w:r>
      <w:r w:rsidR="00647A38" w:rsidRPr="00A366BA">
        <w:rPr>
          <w:rFonts w:ascii="Verdana" w:hAnsi="Verdana"/>
          <w:i w:val="0"/>
          <w:sz w:val="20"/>
          <w:szCs w:val="20"/>
          <w:lang w:val="en-US"/>
        </w:rPr>
        <w:t>ourt</w:t>
      </w:r>
      <w:r w:rsidR="00321772" w:rsidRPr="00A366BA">
        <w:rPr>
          <w:rFonts w:ascii="Verdana" w:hAnsi="Verdana"/>
          <w:i w:val="0"/>
          <w:sz w:val="20"/>
          <w:szCs w:val="20"/>
          <w:lang w:val="en-US"/>
        </w:rPr>
        <w:t xml:space="preserve"> of First I</w:t>
      </w:r>
      <w:r w:rsidRPr="00A366BA">
        <w:rPr>
          <w:rFonts w:ascii="Verdana" w:hAnsi="Verdana"/>
          <w:i w:val="0"/>
          <w:sz w:val="20"/>
          <w:szCs w:val="20"/>
          <w:lang w:val="en-US"/>
        </w:rPr>
        <w:t>nstance declar</w:t>
      </w:r>
      <w:r w:rsidR="00390BED" w:rsidRPr="00A366BA">
        <w:rPr>
          <w:rFonts w:ascii="Verdana" w:hAnsi="Verdana"/>
          <w:i w:val="0"/>
          <w:sz w:val="20"/>
          <w:szCs w:val="20"/>
          <w:lang w:val="en-US"/>
        </w:rPr>
        <w:t xml:space="preserve">ed </w:t>
      </w:r>
      <w:r w:rsidRPr="00A366BA">
        <w:rPr>
          <w:rFonts w:ascii="Verdana" w:hAnsi="Verdana"/>
          <w:i w:val="0"/>
          <w:sz w:val="20"/>
          <w:szCs w:val="20"/>
          <w:lang w:val="en-US"/>
        </w:rPr>
        <w:t>the</w:t>
      </w:r>
      <w:r w:rsidR="00AB4238" w:rsidRPr="00A366BA">
        <w:rPr>
          <w:rFonts w:ascii="Verdana" w:hAnsi="Verdana"/>
          <w:i w:val="0"/>
          <w:sz w:val="20"/>
          <w:szCs w:val="20"/>
          <w:lang w:val="en-US"/>
        </w:rPr>
        <w:t>ir</w:t>
      </w:r>
      <w:r w:rsidRPr="00A366BA">
        <w:rPr>
          <w:rFonts w:ascii="Verdana" w:hAnsi="Verdana"/>
          <w:i w:val="0"/>
          <w:sz w:val="20"/>
          <w:szCs w:val="20"/>
          <w:lang w:val="en-US"/>
        </w:rPr>
        <w:t xml:space="preserve"> </w:t>
      </w:r>
      <w:r w:rsidR="00321772" w:rsidRPr="00A366BA">
        <w:rPr>
          <w:rFonts w:ascii="Verdana" w:hAnsi="Verdana"/>
          <w:i w:val="0"/>
          <w:sz w:val="20"/>
          <w:szCs w:val="20"/>
          <w:lang w:val="en-US"/>
        </w:rPr>
        <w:t xml:space="preserve">motion </w:t>
      </w:r>
      <w:r w:rsidR="00390BED" w:rsidRPr="00A366BA">
        <w:rPr>
          <w:rFonts w:ascii="Verdana" w:hAnsi="Verdana"/>
          <w:i w:val="0"/>
          <w:sz w:val="20"/>
          <w:szCs w:val="20"/>
          <w:lang w:val="en-US"/>
        </w:rPr>
        <w:t>inadmissible</w:t>
      </w:r>
      <w:r w:rsidRPr="00A366BA">
        <w:rPr>
          <w:rFonts w:ascii="Verdana" w:hAnsi="Verdana"/>
          <w:i w:val="0"/>
          <w:sz w:val="20"/>
          <w:szCs w:val="20"/>
          <w:lang w:val="en-US"/>
        </w:rPr>
        <w:t xml:space="preserve">, </w:t>
      </w:r>
      <w:r w:rsidR="00AB4238" w:rsidRPr="00A366BA">
        <w:rPr>
          <w:rFonts w:ascii="Verdana" w:hAnsi="Verdana"/>
          <w:i w:val="0"/>
          <w:sz w:val="20"/>
          <w:szCs w:val="20"/>
          <w:lang w:val="en-US"/>
        </w:rPr>
        <w:t xml:space="preserve">pointing out that </w:t>
      </w:r>
      <w:r w:rsidRPr="00A366BA">
        <w:rPr>
          <w:rFonts w:ascii="Verdana" w:hAnsi="Verdana"/>
          <w:i w:val="0"/>
          <w:sz w:val="20"/>
          <w:szCs w:val="20"/>
          <w:lang w:val="en-US"/>
        </w:rPr>
        <w:t>the Constitution establ</w:t>
      </w:r>
      <w:r w:rsidR="00647A38" w:rsidRPr="00A366BA">
        <w:rPr>
          <w:rFonts w:ascii="Verdana" w:hAnsi="Verdana"/>
          <w:i w:val="0"/>
          <w:sz w:val="20"/>
          <w:szCs w:val="20"/>
          <w:lang w:val="en-US"/>
        </w:rPr>
        <w:t xml:space="preserve">ished </w:t>
      </w:r>
      <w:r w:rsidRPr="00A366BA">
        <w:rPr>
          <w:rFonts w:ascii="Verdana" w:hAnsi="Verdana"/>
          <w:i w:val="0"/>
          <w:sz w:val="20"/>
          <w:szCs w:val="20"/>
          <w:lang w:val="en-US"/>
        </w:rPr>
        <w:t>pre</w:t>
      </w:r>
      <w:r w:rsidR="00321772" w:rsidRPr="00A366BA">
        <w:rPr>
          <w:rFonts w:ascii="Verdana" w:hAnsi="Verdana"/>
          <w:i w:val="0"/>
          <w:sz w:val="20"/>
          <w:szCs w:val="20"/>
          <w:lang w:val="en-US"/>
        </w:rPr>
        <w:t xml:space="preserve">ventive </w:t>
      </w:r>
      <w:r w:rsidRPr="00A366BA">
        <w:rPr>
          <w:rFonts w:ascii="Verdana" w:hAnsi="Verdana"/>
          <w:i w:val="0"/>
          <w:sz w:val="20"/>
          <w:szCs w:val="20"/>
          <w:lang w:val="en-US"/>
        </w:rPr>
        <w:t xml:space="preserve">detention </w:t>
      </w:r>
      <w:r w:rsidR="00647A38" w:rsidRPr="00A366BA">
        <w:rPr>
          <w:rFonts w:ascii="Verdana" w:hAnsi="Verdana"/>
          <w:i w:val="0"/>
          <w:sz w:val="20"/>
          <w:szCs w:val="20"/>
          <w:lang w:val="en-US"/>
        </w:rPr>
        <w:t xml:space="preserve">for serious </w:t>
      </w:r>
      <w:r w:rsidRPr="00A366BA">
        <w:rPr>
          <w:rFonts w:ascii="Verdana" w:hAnsi="Verdana"/>
          <w:i w:val="0"/>
          <w:sz w:val="20"/>
          <w:szCs w:val="20"/>
          <w:lang w:val="en-US"/>
        </w:rPr>
        <w:t xml:space="preserve">crimes and </w:t>
      </w:r>
      <w:r w:rsidR="00AB4238" w:rsidRPr="00A366BA">
        <w:rPr>
          <w:rFonts w:ascii="Verdana" w:hAnsi="Verdana"/>
          <w:i w:val="0"/>
          <w:sz w:val="20"/>
          <w:szCs w:val="20"/>
          <w:lang w:val="en-US"/>
        </w:rPr>
        <w:t xml:space="preserve">that a </w:t>
      </w:r>
      <w:r w:rsidRPr="00A366BA">
        <w:rPr>
          <w:rFonts w:ascii="Verdana" w:hAnsi="Verdana"/>
          <w:i w:val="0"/>
          <w:sz w:val="20"/>
          <w:szCs w:val="20"/>
          <w:lang w:val="en-US"/>
        </w:rPr>
        <w:t>revi</w:t>
      </w:r>
      <w:r w:rsidR="00647A38" w:rsidRPr="00A366BA">
        <w:rPr>
          <w:rFonts w:ascii="Verdana" w:hAnsi="Verdana"/>
          <w:i w:val="0"/>
          <w:sz w:val="20"/>
          <w:szCs w:val="20"/>
          <w:lang w:val="en-US"/>
        </w:rPr>
        <w:t xml:space="preserve">ew </w:t>
      </w:r>
      <w:r w:rsidRPr="00A366BA">
        <w:rPr>
          <w:rFonts w:ascii="Verdana" w:hAnsi="Verdana"/>
          <w:i w:val="0"/>
          <w:sz w:val="20"/>
          <w:szCs w:val="20"/>
          <w:lang w:val="en-US"/>
        </w:rPr>
        <w:t xml:space="preserve">of the precautionary measure </w:t>
      </w:r>
      <w:r w:rsidR="00647A38" w:rsidRPr="00A366BA">
        <w:rPr>
          <w:rFonts w:ascii="Verdana" w:hAnsi="Verdana"/>
          <w:i w:val="0"/>
          <w:sz w:val="20"/>
          <w:szCs w:val="20"/>
          <w:lang w:val="en-US"/>
        </w:rPr>
        <w:t xml:space="preserve">was not </w:t>
      </w:r>
      <w:r w:rsidRPr="00A366BA">
        <w:rPr>
          <w:rFonts w:ascii="Verdana" w:hAnsi="Verdana"/>
          <w:i w:val="0"/>
          <w:sz w:val="20"/>
          <w:szCs w:val="20"/>
          <w:lang w:val="en-US"/>
        </w:rPr>
        <w:t xml:space="preserve">contemplated in the </w:t>
      </w:r>
      <w:r w:rsidR="00647A38" w:rsidRPr="00A366BA">
        <w:rPr>
          <w:rFonts w:ascii="Verdana" w:hAnsi="Verdana"/>
          <w:i w:val="0"/>
          <w:sz w:val="20"/>
          <w:szCs w:val="20"/>
          <w:lang w:val="en-US"/>
        </w:rPr>
        <w:t xml:space="preserve">applicable </w:t>
      </w:r>
      <w:r w:rsidRPr="00A366BA">
        <w:rPr>
          <w:rFonts w:ascii="Verdana" w:hAnsi="Verdana"/>
          <w:i w:val="0"/>
          <w:sz w:val="20"/>
          <w:szCs w:val="20"/>
          <w:lang w:val="en-US"/>
        </w:rPr>
        <w:t>legislation</w:t>
      </w:r>
      <w:r w:rsidR="00647A38" w:rsidRPr="00A366BA">
        <w:rPr>
          <w:rFonts w:ascii="Verdana" w:hAnsi="Verdana"/>
          <w:i w:val="0"/>
          <w:sz w:val="20"/>
          <w:szCs w:val="20"/>
          <w:lang w:val="en-US"/>
        </w:rPr>
        <w:t>.</w:t>
      </w:r>
      <w:r w:rsidRPr="00A366BA">
        <w:rPr>
          <w:rStyle w:val="Refdenotaalpie"/>
          <w:rFonts w:ascii="Verdana" w:hAnsi="Verdana"/>
          <w:i w:val="0"/>
          <w:sz w:val="20"/>
          <w:lang w:val="en-US"/>
        </w:rPr>
        <w:footnoteReference w:id="102"/>
      </w:r>
      <w:r w:rsidRPr="00A366BA">
        <w:rPr>
          <w:rFonts w:ascii="Verdana" w:hAnsi="Verdana"/>
          <w:i w:val="0"/>
          <w:sz w:val="20"/>
          <w:szCs w:val="20"/>
          <w:lang w:val="en-US"/>
        </w:rPr>
        <w:t xml:space="preserve"> </w:t>
      </w:r>
    </w:p>
    <w:p w14:paraId="389C7909"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October 16, 2017, the </w:t>
      </w:r>
      <w:r w:rsidR="00000898" w:rsidRPr="00A366BA">
        <w:rPr>
          <w:rFonts w:ascii="Verdana" w:hAnsi="Verdana"/>
          <w:i w:val="0"/>
          <w:sz w:val="20"/>
          <w:szCs w:val="20"/>
          <w:lang w:val="en-US"/>
        </w:rPr>
        <w:t>First I</w:t>
      </w:r>
      <w:r w:rsidRPr="00A366BA">
        <w:rPr>
          <w:rFonts w:ascii="Verdana" w:hAnsi="Verdana"/>
          <w:i w:val="0"/>
          <w:sz w:val="20"/>
          <w:szCs w:val="20"/>
          <w:lang w:val="en-US"/>
        </w:rPr>
        <w:t xml:space="preserve">nstance </w:t>
      </w:r>
      <w:r w:rsidR="00000898" w:rsidRPr="00A366BA">
        <w:rPr>
          <w:rFonts w:ascii="Verdana" w:hAnsi="Verdana"/>
          <w:i w:val="0"/>
          <w:sz w:val="20"/>
          <w:szCs w:val="20"/>
          <w:lang w:val="en-US"/>
        </w:rPr>
        <w:t xml:space="preserve">Criminal Judge of </w:t>
      </w:r>
      <w:r w:rsidRPr="00A366BA">
        <w:rPr>
          <w:rFonts w:ascii="Verdana" w:hAnsi="Verdana"/>
          <w:i w:val="0"/>
          <w:sz w:val="20"/>
          <w:szCs w:val="20"/>
          <w:lang w:val="en-US"/>
        </w:rPr>
        <w:t>the Judi</w:t>
      </w:r>
      <w:r w:rsidR="00AB4238" w:rsidRPr="00A366BA">
        <w:rPr>
          <w:rFonts w:ascii="Verdana" w:hAnsi="Verdana"/>
          <w:i w:val="0"/>
          <w:sz w:val="20"/>
          <w:szCs w:val="20"/>
          <w:lang w:val="en-US"/>
        </w:rPr>
        <w:t>cial District of Tlalnepantla, s</w:t>
      </w:r>
      <w:r w:rsidRPr="00A366BA">
        <w:rPr>
          <w:rFonts w:ascii="Verdana" w:hAnsi="Verdana"/>
          <w:i w:val="0"/>
          <w:sz w:val="20"/>
          <w:szCs w:val="20"/>
          <w:lang w:val="en-US"/>
        </w:rPr>
        <w:t xml:space="preserve">tate of Mexico, </w:t>
      </w:r>
      <w:r w:rsidR="00647A38" w:rsidRPr="00A366BA">
        <w:rPr>
          <w:rFonts w:ascii="Verdana" w:hAnsi="Verdana"/>
          <w:i w:val="0"/>
          <w:sz w:val="20"/>
          <w:szCs w:val="20"/>
          <w:lang w:val="en-US"/>
        </w:rPr>
        <w:t xml:space="preserve">who </w:t>
      </w:r>
      <w:r w:rsidR="00AB4238" w:rsidRPr="00A366BA">
        <w:rPr>
          <w:rFonts w:ascii="Verdana" w:hAnsi="Verdana"/>
          <w:i w:val="0"/>
          <w:sz w:val="20"/>
          <w:szCs w:val="20"/>
          <w:lang w:val="en-US"/>
        </w:rPr>
        <w:t xml:space="preserve">was </w:t>
      </w:r>
      <w:r w:rsidR="00000898" w:rsidRPr="00A366BA">
        <w:rPr>
          <w:rFonts w:ascii="Verdana" w:hAnsi="Verdana"/>
          <w:i w:val="0"/>
          <w:sz w:val="20"/>
          <w:szCs w:val="20"/>
          <w:lang w:val="en-US"/>
        </w:rPr>
        <w:t>hearing</w:t>
      </w:r>
      <w:r w:rsidR="00647A38" w:rsidRPr="00A366BA">
        <w:rPr>
          <w:rFonts w:ascii="Verdana" w:hAnsi="Verdana"/>
          <w:i w:val="0"/>
          <w:sz w:val="20"/>
          <w:szCs w:val="20"/>
          <w:lang w:val="en-US"/>
        </w:rPr>
        <w:t xml:space="preserve"> </w:t>
      </w:r>
      <w:r w:rsidRPr="00A366BA">
        <w:rPr>
          <w:rFonts w:ascii="Verdana" w:hAnsi="Verdana"/>
          <w:i w:val="0"/>
          <w:sz w:val="20"/>
          <w:szCs w:val="20"/>
          <w:lang w:val="en-US"/>
        </w:rPr>
        <w:t>the c</w:t>
      </w:r>
      <w:r w:rsidR="00647A38" w:rsidRPr="00A366BA">
        <w:rPr>
          <w:rFonts w:ascii="Verdana" w:hAnsi="Verdana"/>
          <w:i w:val="0"/>
          <w:sz w:val="20"/>
          <w:szCs w:val="20"/>
          <w:lang w:val="en-US"/>
        </w:rPr>
        <w:t>riminal case</w:t>
      </w:r>
      <w:r w:rsidRPr="00A366BA">
        <w:rPr>
          <w:rFonts w:ascii="Verdana" w:hAnsi="Verdana"/>
          <w:i w:val="0"/>
          <w:sz w:val="20"/>
          <w:szCs w:val="20"/>
          <w:lang w:val="en-US"/>
        </w:rPr>
        <w:t xml:space="preserve">, </w:t>
      </w:r>
      <w:r w:rsidR="00647A38" w:rsidRPr="00A366BA">
        <w:rPr>
          <w:rFonts w:ascii="Verdana" w:hAnsi="Verdana"/>
          <w:i w:val="0"/>
          <w:sz w:val="20"/>
          <w:szCs w:val="20"/>
          <w:lang w:val="en-US"/>
        </w:rPr>
        <w:t xml:space="preserve">ordered </w:t>
      </w:r>
      <w:r w:rsidRPr="00A366BA">
        <w:rPr>
          <w:rFonts w:ascii="Verdana" w:hAnsi="Verdana"/>
          <w:i w:val="0"/>
          <w:sz w:val="20"/>
          <w:szCs w:val="20"/>
          <w:lang w:val="en-US"/>
        </w:rPr>
        <w:t>the c</w:t>
      </w:r>
      <w:r w:rsidR="00647A38" w:rsidRPr="00A366BA">
        <w:rPr>
          <w:rFonts w:ascii="Verdana" w:hAnsi="Verdana"/>
          <w:i w:val="0"/>
          <w:sz w:val="20"/>
          <w:szCs w:val="20"/>
          <w:lang w:val="en-US"/>
        </w:rPr>
        <w:t>los</w:t>
      </w:r>
      <w:r w:rsidR="00000898" w:rsidRPr="00A366BA">
        <w:rPr>
          <w:rFonts w:ascii="Verdana" w:hAnsi="Verdana"/>
          <w:i w:val="0"/>
          <w:sz w:val="20"/>
          <w:szCs w:val="20"/>
          <w:lang w:val="en-US"/>
        </w:rPr>
        <w:t>ur</w:t>
      </w:r>
      <w:r w:rsidR="00647A38" w:rsidRPr="00A366BA">
        <w:rPr>
          <w:rFonts w:ascii="Verdana" w:hAnsi="Verdana"/>
          <w:i w:val="0"/>
          <w:sz w:val="20"/>
          <w:szCs w:val="20"/>
          <w:lang w:val="en-US"/>
        </w:rPr>
        <w:t xml:space="preserve">e </w:t>
      </w:r>
      <w:r w:rsidRPr="00A366BA">
        <w:rPr>
          <w:rFonts w:ascii="Verdana" w:hAnsi="Verdana"/>
          <w:i w:val="0"/>
          <w:sz w:val="20"/>
          <w:szCs w:val="20"/>
          <w:lang w:val="en-US"/>
        </w:rPr>
        <w:t>of the in</w:t>
      </w:r>
      <w:r w:rsidR="00000898" w:rsidRPr="00A366BA">
        <w:rPr>
          <w:rFonts w:ascii="Verdana" w:hAnsi="Verdana"/>
          <w:i w:val="0"/>
          <w:sz w:val="20"/>
          <w:szCs w:val="20"/>
          <w:lang w:val="en-US"/>
        </w:rPr>
        <w:t xml:space="preserve">vestigation </w:t>
      </w:r>
      <w:r w:rsidRPr="00A366BA">
        <w:rPr>
          <w:rFonts w:ascii="Verdana" w:hAnsi="Verdana"/>
          <w:i w:val="0"/>
          <w:sz w:val="20"/>
          <w:szCs w:val="20"/>
          <w:lang w:val="en-US"/>
        </w:rPr>
        <w:t>and declar</w:t>
      </w:r>
      <w:r w:rsidR="00000898" w:rsidRPr="00A366BA">
        <w:rPr>
          <w:rFonts w:ascii="Verdana" w:hAnsi="Verdana"/>
          <w:i w:val="0"/>
          <w:sz w:val="20"/>
          <w:szCs w:val="20"/>
          <w:lang w:val="en-US"/>
        </w:rPr>
        <w:t xml:space="preserve">ed the </w:t>
      </w:r>
      <w:r w:rsidRPr="00A366BA">
        <w:rPr>
          <w:rFonts w:ascii="Verdana" w:hAnsi="Verdana"/>
          <w:i w:val="0"/>
          <w:sz w:val="20"/>
          <w:szCs w:val="20"/>
          <w:lang w:val="en-US"/>
        </w:rPr>
        <w:t xml:space="preserve">matter </w:t>
      </w:r>
      <w:r w:rsidR="00AB19E4" w:rsidRPr="00A366BA">
        <w:rPr>
          <w:rFonts w:ascii="Verdana" w:hAnsi="Verdana"/>
          <w:i w:val="0"/>
          <w:sz w:val="20"/>
          <w:szCs w:val="20"/>
          <w:lang w:val="en-US"/>
        </w:rPr>
        <w:t xml:space="preserve">ready </w:t>
      </w:r>
      <w:r w:rsidR="00647A38" w:rsidRPr="00A366BA">
        <w:rPr>
          <w:rFonts w:ascii="Verdana" w:hAnsi="Verdana"/>
          <w:i w:val="0"/>
          <w:sz w:val="20"/>
          <w:szCs w:val="20"/>
          <w:lang w:val="en-US"/>
        </w:rPr>
        <w:t xml:space="preserve">for the issuance </w:t>
      </w:r>
      <w:r w:rsidRPr="00A366BA">
        <w:rPr>
          <w:rFonts w:ascii="Verdana" w:hAnsi="Verdana"/>
          <w:i w:val="0"/>
          <w:sz w:val="20"/>
          <w:szCs w:val="20"/>
          <w:lang w:val="en-US"/>
        </w:rPr>
        <w:t xml:space="preserve">of the </w:t>
      </w:r>
      <w:r w:rsidR="00647A38" w:rsidRPr="00A366BA">
        <w:rPr>
          <w:rFonts w:ascii="Verdana" w:hAnsi="Verdana"/>
          <w:i w:val="0"/>
          <w:sz w:val="20"/>
          <w:szCs w:val="20"/>
          <w:lang w:val="en-US"/>
        </w:rPr>
        <w:t xml:space="preserve">corresponding </w:t>
      </w:r>
      <w:r w:rsidR="00000898" w:rsidRPr="00A366BA">
        <w:rPr>
          <w:rFonts w:ascii="Verdana" w:hAnsi="Verdana"/>
          <w:i w:val="0"/>
          <w:sz w:val="20"/>
          <w:szCs w:val="20"/>
          <w:lang w:val="en-US"/>
        </w:rPr>
        <w:t>ruling</w:t>
      </w:r>
      <w:r w:rsidR="00647A38" w:rsidRPr="00A366BA">
        <w:rPr>
          <w:rFonts w:ascii="Verdana" w:hAnsi="Verdana"/>
          <w:i w:val="0"/>
          <w:sz w:val="20"/>
          <w:szCs w:val="20"/>
          <w:lang w:val="en-US"/>
        </w:rPr>
        <w:t>.</w:t>
      </w:r>
      <w:r w:rsidRPr="00A366BA">
        <w:rPr>
          <w:rStyle w:val="Refdenotaalpie"/>
          <w:rFonts w:ascii="Verdana" w:hAnsi="Verdana"/>
          <w:i w:val="0"/>
          <w:sz w:val="20"/>
          <w:lang w:val="en-US"/>
        </w:rPr>
        <w:footnoteReference w:id="103"/>
      </w:r>
      <w:r w:rsidRPr="00A366BA">
        <w:rPr>
          <w:rFonts w:ascii="Verdana" w:hAnsi="Verdana"/>
          <w:i w:val="0"/>
          <w:sz w:val="20"/>
          <w:szCs w:val="20"/>
          <w:lang w:val="en-US"/>
        </w:rPr>
        <w:t xml:space="preserve"> </w:t>
      </w:r>
    </w:p>
    <w:p w14:paraId="65DC2F99"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January 30, 2018, the </w:t>
      </w:r>
      <w:r w:rsidR="00000898" w:rsidRPr="00A366BA">
        <w:rPr>
          <w:rFonts w:ascii="Verdana" w:hAnsi="Verdana"/>
          <w:i w:val="0"/>
          <w:sz w:val="20"/>
          <w:szCs w:val="20"/>
          <w:lang w:val="en-US"/>
        </w:rPr>
        <w:t>First I</w:t>
      </w:r>
      <w:r w:rsidRPr="00A366BA">
        <w:rPr>
          <w:rFonts w:ascii="Verdana" w:hAnsi="Verdana"/>
          <w:i w:val="0"/>
          <w:sz w:val="20"/>
          <w:szCs w:val="20"/>
          <w:lang w:val="en-US"/>
        </w:rPr>
        <w:t xml:space="preserve">nstance </w:t>
      </w:r>
      <w:r w:rsidR="00000898" w:rsidRPr="00A366BA">
        <w:rPr>
          <w:rFonts w:ascii="Verdana" w:hAnsi="Verdana"/>
          <w:i w:val="0"/>
          <w:sz w:val="20"/>
          <w:szCs w:val="20"/>
          <w:lang w:val="en-US"/>
        </w:rPr>
        <w:t xml:space="preserve">Criminal Judge </w:t>
      </w:r>
      <w:r w:rsidR="00647A38" w:rsidRPr="00A366BA">
        <w:rPr>
          <w:rFonts w:ascii="Verdana" w:hAnsi="Verdana"/>
          <w:i w:val="0"/>
          <w:sz w:val="20"/>
          <w:szCs w:val="20"/>
          <w:lang w:val="en-US"/>
        </w:rPr>
        <w:t xml:space="preserve">denied </w:t>
      </w:r>
      <w:r w:rsidRPr="00A366BA">
        <w:rPr>
          <w:rFonts w:ascii="Verdana" w:hAnsi="Verdana"/>
          <w:i w:val="0"/>
          <w:sz w:val="20"/>
          <w:szCs w:val="20"/>
          <w:lang w:val="en-US"/>
        </w:rPr>
        <w:t>a</w:t>
      </w:r>
      <w:r w:rsidR="00647A38" w:rsidRPr="00A366BA">
        <w:rPr>
          <w:rFonts w:ascii="Verdana" w:hAnsi="Verdana"/>
          <w:i w:val="0"/>
          <w:sz w:val="20"/>
          <w:szCs w:val="20"/>
          <w:lang w:val="en-US"/>
        </w:rPr>
        <w:t>n appeal for review</w:t>
      </w:r>
      <w:r w:rsidRPr="00A366BA">
        <w:rPr>
          <w:rFonts w:ascii="Verdana" w:hAnsi="Verdana"/>
          <w:i w:val="0"/>
          <w:sz w:val="20"/>
          <w:szCs w:val="20"/>
          <w:lang w:val="en-US"/>
        </w:rPr>
        <w:t xml:space="preserve">; </w:t>
      </w:r>
      <w:r w:rsidR="00000898" w:rsidRPr="00A366BA">
        <w:rPr>
          <w:rFonts w:ascii="Verdana" w:hAnsi="Verdana"/>
          <w:i w:val="0"/>
          <w:sz w:val="20"/>
          <w:szCs w:val="20"/>
          <w:lang w:val="en-US"/>
        </w:rPr>
        <w:t>s</w:t>
      </w:r>
      <w:r w:rsidR="00647A38" w:rsidRPr="00A366BA">
        <w:rPr>
          <w:rFonts w:ascii="Verdana" w:hAnsi="Verdana"/>
          <w:i w:val="0"/>
          <w:sz w:val="20"/>
          <w:szCs w:val="20"/>
          <w:lang w:val="en-US"/>
        </w:rPr>
        <w:t xml:space="preserve">he </w:t>
      </w:r>
      <w:r w:rsidRPr="00A366BA">
        <w:rPr>
          <w:rFonts w:ascii="Verdana" w:hAnsi="Verdana"/>
          <w:i w:val="0"/>
          <w:sz w:val="20"/>
          <w:szCs w:val="20"/>
          <w:lang w:val="en-US"/>
        </w:rPr>
        <w:t xml:space="preserve">indicated that the </w:t>
      </w:r>
      <w:r w:rsidR="00AB19E4" w:rsidRPr="00A366BA">
        <w:rPr>
          <w:rFonts w:ascii="Verdana" w:hAnsi="Verdana"/>
          <w:i w:val="0"/>
          <w:sz w:val="20"/>
          <w:szCs w:val="20"/>
          <w:lang w:val="en-US"/>
        </w:rPr>
        <w:t xml:space="preserve">length </w:t>
      </w:r>
      <w:r w:rsidRPr="00A366BA">
        <w:rPr>
          <w:rFonts w:ascii="Verdana" w:hAnsi="Verdana"/>
          <w:i w:val="0"/>
          <w:sz w:val="20"/>
          <w:szCs w:val="20"/>
          <w:lang w:val="en-US"/>
        </w:rPr>
        <w:t xml:space="preserve">of the trial was </w:t>
      </w:r>
      <w:r w:rsidR="00000898" w:rsidRPr="00A366BA">
        <w:rPr>
          <w:rFonts w:ascii="Verdana" w:hAnsi="Verdana"/>
          <w:i w:val="0"/>
          <w:sz w:val="20"/>
          <w:szCs w:val="20"/>
          <w:lang w:val="en-US"/>
        </w:rPr>
        <w:t xml:space="preserve">attributable </w:t>
      </w:r>
      <w:r w:rsidRPr="00A366BA">
        <w:rPr>
          <w:rFonts w:ascii="Verdana" w:hAnsi="Verdana"/>
          <w:i w:val="0"/>
          <w:sz w:val="20"/>
          <w:szCs w:val="20"/>
          <w:lang w:val="en-US"/>
        </w:rPr>
        <w:t xml:space="preserve">to the intense activity of the defendants and that </w:t>
      </w:r>
      <w:r w:rsidR="00647A38" w:rsidRPr="00A366BA">
        <w:rPr>
          <w:rFonts w:ascii="Verdana" w:hAnsi="Verdana"/>
          <w:i w:val="0"/>
          <w:sz w:val="20"/>
          <w:szCs w:val="20"/>
          <w:lang w:val="en-US"/>
        </w:rPr>
        <w:t xml:space="preserve">there was a </w:t>
      </w:r>
      <w:r w:rsidRPr="00A366BA">
        <w:rPr>
          <w:rFonts w:ascii="Verdana" w:hAnsi="Verdana"/>
          <w:i w:val="0"/>
          <w:sz w:val="20"/>
          <w:szCs w:val="20"/>
          <w:lang w:val="en-US"/>
        </w:rPr>
        <w:t xml:space="preserve">risk of </w:t>
      </w:r>
      <w:r w:rsidR="00647A38" w:rsidRPr="00A366BA">
        <w:rPr>
          <w:rFonts w:ascii="Verdana" w:hAnsi="Verdana"/>
          <w:i w:val="0"/>
          <w:sz w:val="20"/>
          <w:szCs w:val="20"/>
          <w:lang w:val="en-US"/>
        </w:rPr>
        <w:t>flight</w:t>
      </w:r>
      <w:r w:rsidRPr="00A366BA">
        <w:rPr>
          <w:rFonts w:ascii="Verdana" w:hAnsi="Verdana"/>
          <w:i w:val="0"/>
          <w:sz w:val="20"/>
          <w:szCs w:val="20"/>
          <w:lang w:val="en-US"/>
        </w:rPr>
        <w:t xml:space="preserve"> </w:t>
      </w:r>
      <w:r w:rsidR="00000898" w:rsidRPr="00A366BA">
        <w:rPr>
          <w:rFonts w:ascii="Verdana" w:hAnsi="Verdana"/>
          <w:i w:val="0"/>
          <w:sz w:val="20"/>
          <w:szCs w:val="20"/>
          <w:lang w:val="en-US"/>
        </w:rPr>
        <w:t xml:space="preserve">on the part of </w:t>
      </w:r>
      <w:r w:rsidRPr="00A366BA">
        <w:rPr>
          <w:rFonts w:ascii="Verdana" w:hAnsi="Verdana"/>
          <w:i w:val="0"/>
          <w:sz w:val="20"/>
          <w:szCs w:val="20"/>
          <w:lang w:val="en-US"/>
        </w:rPr>
        <w:t>Daniel García</w:t>
      </w:r>
      <w:r w:rsidR="00647A38" w:rsidRPr="00A366BA">
        <w:rPr>
          <w:rFonts w:ascii="Verdana" w:hAnsi="Verdana"/>
          <w:i w:val="0"/>
          <w:sz w:val="20"/>
          <w:szCs w:val="20"/>
          <w:lang w:val="en-US"/>
        </w:rPr>
        <w:t>.</w:t>
      </w:r>
      <w:r w:rsidRPr="00A366BA">
        <w:rPr>
          <w:rStyle w:val="Refdenotaalpie"/>
          <w:rFonts w:ascii="Verdana" w:hAnsi="Verdana"/>
          <w:i w:val="0"/>
          <w:sz w:val="20"/>
          <w:lang w:val="en-US"/>
        </w:rPr>
        <w:footnoteReference w:id="104"/>
      </w:r>
      <w:r w:rsidRPr="00A366BA">
        <w:rPr>
          <w:rFonts w:ascii="Verdana" w:hAnsi="Verdana"/>
          <w:i w:val="0"/>
          <w:sz w:val="20"/>
          <w:szCs w:val="20"/>
          <w:lang w:val="en-US"/>
        </w:rPr>
        <w:t xml:space="preserve"> </w:t>
      </w:r>
      <w:r w:rsidR="009F4A0F" w:rsidRPr="00A366BA">
        <w:rPr>
          <w:rFonts w:ascii="Verdana" w:hAnsi="Verdana"/>
          <w:i w:val="0"/>
          <w:sz w:val="20"/>
          <w:szCs w:val="20"/>
          <w:lang w:val="en-US"/>
        </w:rPr>
        <w:t xml:space="preserve">His </w:t>
      </w:r>
      <w:r w:rsidR="00742958" w:rsidRPr="00A366BA">
        <w:rPr>
          <w:rFonts w:ascii="Verdana" w:hAnsi="Verdana"/>
          <w:i w:val="0"/>
          <w:sz w:val="20"/>
          <w:szCs w:val="20"/>
          <w:lang w:val="en-US"/>
        </w:rPr>
        <w:t xml:space="preserve">risk </w:t>
      </w:r>
      <w:r w:rsidR="00AB19E4" w:rsidRPr="00A366BA">
        <w:rPr>
          <w:rFonts w:ascii="Verdana" w:hAnsi="Verdana"/>
          <w:i w:val="0"/>
          <w:sz w:val="20"/>
          <w:szCs w:val="20"/>
          <w:lang w:val="en-US"/>
        </w:rPr>
        <w:t xml:space="preserve">of flight </w:t>
      </w:r>
      <w:r w:rsidRPr="00A366BA">
        <w:rPr>
          <w:rFonts w:ascii="Verdana" w:hAnsi="Verdana"/>
          <w:i w:val="0"/>
          <w:sz w:val="20"/>
          <w:szCs w:val="20"/>
          <w:lang w:val="en-US"/>
        </w:rPr>
        <w:t xml:space="preserve">was </w:t>
      </w:r>
      <w:r w:rsidR="00647A38" w:rsidRPr="00A366BA">
        <w:rPr>
          <w:rFonts w:ascii="Verdana" w:hAnsi="Verdana"/>
          <w:i w:val="0"/>
          <w:sz w:val="20"/>
          <w:szCs w:val="20"/>
          <w:lang w:val="en-US"/>
        </w:rPr>
        <w:t xml:space="preserve">analyzed on </w:t>
      </w:r>
      <w:r w:rsidRPr="00A366BA">
        <w:rPr>
          <w:rFonts w:ascii="Verdana" w:hAnsi="Verdana"/>
          <w:i w:val="0"/>
          <w:sz w:val="20"/>
          <w:szCs w:val="20"/>
          <w:lang w:val="en-US"/>
        </w:rPr>
        <w:t xml:space="preserve">January </w:t>
      </w:r>
      <w:r w:rsidR="00647A38" w:rsidRPr="00A366BA">
        <w:rPr>
          <w:rFonts w:ascii="Verdana" w:hAnsi="Verdana"/>
          <w:i w:val="0"/>
          <w:sz w:val="20"/>
          <w:szCs w:val="20"/>
          <w:lang w:val="en-US"/>
        </w:rPr>
        <w:t xml:space="preserve">11, </w:t>
      </w:r>
      <w:r w:rsidRPr="00A366BA">
        <w:rPr>
          <w:rFonts w:ascii="Verdana" w:hAnsi="Verdana"/>
          <w:i w:val="0"/>
          <w:sz w:val="20"/>
          <w:szCs w:val="20"/>
          <w:lang w:val="en-US"/>
        </w:rPr>
        <w:t>2018</w:t>
      </w:r>
      <w:r w:rsidR="00000898" w:rsidRPr="00A366BA">
        <w:rPr>
          <w:rFonts w:ascii="Verdana" w:hAnsi="Verdana"/>
          <w:i w:val="0"/>
          <w:sz w:val="20"/>
          <w:szCs w:val="20"/>
          <w:lang w:val="en-US"/>
        </w:rPr>
        <w:t>,</w:t>
      </w:r>
      <w:r w:rsidRPr="00A366BA">
        <w:rPr>
          <w:rFonts w:ascii="Verdana" w:hAnsi="Verdana"/>
          <w:i w:val="0"/>
          <w:sz w:val="20"/>
          <w:szCs w:val="20"/>
          <w:lang w:val="en-US"/>
        </w:rPr>
        <w:t xml:space="preserve"> by the Cen</w:t>
      </w:r>
      <w:r w:rsidR="00647A38" w:rsidRPr="00A366BA">
        <w:rPr>
          <w:rFonts w:ascii="Verdana" w:hAnsi="Verdana"/>
          <w:i w:val="0"/>
          <w:sz w:val="20"/>
          <w:szCs w:val="20"/>
          <w:lang w:val="en-US"/>
        </w:rPr>
        <w:t xml:space="preserve">ter for </w:t>
      </w:r>
      <w:r w:rsidR="00376EE9" w:rsidRPr="00A366BA">
        <w:rPr>
          <w:rFonts w:ascii="Verdana" w:hAnsi="Verdana"/>
          <w:i w:val="0"/>
          <w:sz w:val="20"/>
          <w:szCs w:val="20"/>
          <w:lang w:val="en-US"/>
        </w:rPr>
        <w:t>Precautionary M</w:t>
      </w:r>
      <w:r w:rsidRPr="00A366BA">
        <w:rPr>
          <w:rFonts w:ascii="Verdana" w:hAnsi="Verdana"/>
          <w:i w:val="0"/>
          <w:sz w:val="20"/>
          <w:szCs w:val="20"/>
          <w:lang w:val="en-US"/>
        </w:rPr>
        <w:t xml:space="preserve">easures and Conditional </w:t>
      </w:r>
      <w:r w:rsidR="00647A38" w:rsidRPr="00A366BA">
        <w:rPr>
          <w:rFonts w:ascii="Verdana" w:hAnsi="Verdana"/>
          <w:i w:val="0"/>
          <w:sz w:val="20"/>
          <w:szCs w:val="20"/>
          <w:lang w:val="en-US"/>
        </w:rPr>
        <w:t xml:space="preserve">Suspension </w:t>
      </w:r>
      <w:r w:rsidRPr="00A366BA">
        <w:rPr>
          <w:rFonts w:ascii="Verdana" w:hAnsi="Verdana"/>
          <w:i w:val="0"/>
          <w:sz w:val="20"/>
          <w:szCs w:val="20"/>
          <w:lang w:val="en-US"/>
        </w:rPr>
        <w:t>of Proce</w:t>
      </w:r>
      <w:r w:rsidR="00000898" w:rsidRPr="00A366BA">
        <w:rPr>
          <w:rFonts w:ascii="Verdana" w:hAnsi="Verdana"/>
          <w:i w:val="0"/>
          <w:sz w:val="20"/>
          <w:szCs w:val="20"/>
          <w:lang w:val="en-US"/>
        </w:rPr>
        <w:t>edings</w:t>
      </w:r>
      <w:r w:rsidRPr="00A366BA">
        <w:rPr>
          <w:rFonts w:ascii="Verdana" w:hAnsi="Verdana"/>
          <w:i w:val="0"/>
          <w:sz w:val="20"/>
          <w:szCs w:val="20"/>
          <w:lang w:val="en-US"/>
        </w:rPr>
        <w:t>, which concluded that Daniel García was a “medium risk” subj</w:t>
      </w:r>
      <w:r w:rsidR="00000898" w:rsidRPr="00A366BA">
        <w:rPr>
          <w:rFonts w:ascii="Verdana" w:hAnsi="Verdana"/>
          <w:i w:val="0"/>
          <w:sz w:val="20"/>
          <w:szCs w:val="20"/>
          <w:lang w:val="en-US"/>
        </w:rPr>
        <w:t>ect, taking into account the 50-year</w:t>
      </w:r>
      <w:r w:rsidRPr="00A366BA">
        <w:rPr>
          <w:rFonts w:ascii="Verdana" w:hAnsi="Verdana"/>
          <w:i w:val="0"/>
          <w:sz w:val="20"/>
          <w:szCs w:val="20"/>
          <w:lang w:val="en-US"/>
        </w:rPr>
        <w:t xml:space="preserve"> </w:t>
      </w:r>
      <w:r w:rsidR="00000898" w:rsidRPr="00A366BA">
        <w:rPr>
          <w:rFonts w:ascii="Verdana" w:hAnsi="Verdana"/>
          <w:i w:val="0"/>
          <w:sz w:val="20"/>
          <w:szCs w:val="20"/>
          <w:lang w:val="en-US"/>
        </w:rPr>
        <w:t xml:space="preserve">sentence </w:t>
      </w:r>
      <w:r w:rsidR="003A794C" w:rsidRPr="00A366BA">
        <w:rPr>
          <w:rFonts w:ascii="Verdana" w:hAnsi="Verdana"/>
          <w:i w:val="0"/>
          <w:sz w:val="20"/>
          <w:szCs w:val="20"/>
          <w:lang w:val="en-US"/>
        </w:rPr>
        <w:t xml:space="preserve">assigned to the </w:t>
      </w:r>
      <w:r w:rsidR="00647A38" w:rsidRPr="00A366BA">
        <w:rPr>
          <w:rFonts w:ascii="Verdana" w:hAnsi="Verdana"/>
          <w:i w:val="0"/>
          <w:sz w:val="20"/>
          <w:szCs w:val="20"/>
          <w:lang w:val="en-US"/>
        </w:rPr>
        <w:t>crime of homicide.</w:t>
      </w:r>
      <w:r w:rsidRPr="00A366BA">
        <w:rPr>
          <w:rStyle w:val="Refdenotaalpie"/>
          <w:rFonts w:ascii="Verdana" w:hAnsi="Verdana"/>
          <w:i w:val="0"/>
          <w:sz w:val="20"/>
          <w:lang w:val="en-US"/>
        </w:rPr>
        <w:footnoteReference w:id="105"/>
      </w:r>
      <w:r w:rsidRPr="00A366BA">
        <w:rPr>
          <w:rFonts w:ascii="Verdana" w:hAnsi="Verdana"/>
          <w:i w:val="0"/>
          <w:sz w:val="20"/>
          <w:szCs w:val="20"/>
          <w:lang w:val="en-US"/>
        </w:rPr>
        <w:t xml:space="preserve"> Reyes Alpízar</w:t>
      </w:r>
      <w:r w:rsidR="00AB19E4" w:rsidRPr="00A366BA">
        <w:rPr>
          <w:rFonts w:ascii="Verdana" w:hAnsi="Verdana"/>
          <w:i w:val="0"/>
          <w:sz w:val="20"/>
          <w:szCs w:val="20"/>
          <w:lang w:val="en-US"/>
        </w:rPr>
        <w:t>’s</w:t>
      </w:r>
      <w:r w:rsidRPr="00A366BA">
        <w:rPr>
          <w:rFonts w:ascii="Verdana" w:hAnsi="Verdana"/>
          <w:i w:val="0"/>
          <w:sz w:val="20"/>
          <w:szCs w:val="20"/>
          <w:lang w:val="en-US"/>
        </w:rPr>
        <w:t xml:space="preserve"> </w:t>
      </w:r>
      <w:r w:rsidR="00AB19E4" w:rsidRPr="00A366BA">
        <w:rPr>
          <w:rFonts w:ascii="Verdana" w:hAnsi="Verdana"/>
          <w:i w:val="0"/>
          <w:sz w:val="20"/>
          <w:szCs w:val="20"/>
          <w:lang w:val="en-US"/>
        </w:rPr>
        <w:t xml:space="preserve">risk of absconding </w:t>
      </w:r>
      <w:r w:rsidRPr="00A366BA">
        <w:rPr>
          <w:rFonts w:ascii="Verdana" w:hAnsi="Verdana"/>
          <w:i w:val="0"/>
          <w:sz w:val="20"/>
          <w:szCs w:val="20"/>
          <w:lang w:val="en-US"/>
        </w:rPr>
        <w:t xml:space="preserve">was not </w:t>
      </w:r>
      <w:r w:rsidR="00647A38" w:rsidRPr="00A366BA">
        <w:rPr>
          <w:rFonts w:ascii="Verdana" w:hAnsi="Verdana"/>
          <w:i w:val="0"/>
          <w:sz w:val="20"/>
          <w:szCs w:val="20"/>
          <w:lang w:val="en-US"/>
        </w:rPr>
        <w:t>analyzed</w:t>
      </w:r>
      <w:r w:rsidRPr="00A366BA">
        <w:rPr>
          <w:rFonts w:ascii="Verdana" w:hAnsi="Verdana"/>
          <w:i w:val="0"/>
          <w:sz w:val="20"/>
          <w:szCs w:val="20"/>
          <w:lang w:val="en-US"/>
        </w:rPr>
        <w:t xml:space="preserve">, </w:t>
      </w:r>
      <w:r w:rsidR="00325AFD" w:rsidRPr="00A366BA">
        <w:rPr>
          <w:rFonts w:ascii="Verdana" w:hAnsi="Verdana"/>
          <w:i w:val="0"/>
          <w:sz w:val="20"/>
          <w:szCs w:val="20"/>
          <w:lang w:val="en-US"/>
        </w:rPr>
        <w:t>since</w:t>
      </w:r>
      <w:r w:rsidR="00AB19E4" w:rsidRPr="00A366BA">
        <w:rPr>
          <w:rFonts w:ascii="Verdana" w:hAnsi="Verdana"/>
          <w:i w:val="0"/>
          <w:sz w:val="20"/>
          <w:szCs w:val="20"/>
          <w:lang w:val="en-US"/>
        </w:rPr>
        <w:t xml:space="preserve"> </w:t>
      </w:r>
      <w:r w:rsidRPr="00A366BA">
        <w:rPr>
          <w:rFonts w:ascii="Verdana" w:hAnsi="Verdana"/>
          <w:i w:val="0"/>
          <w:sz w:val="20"/>
          <w:szCs w:val="20"/>
          <w:lang w:val="en-US"/>
        </w:rPr>
        <w:t xml:space="preserve">the only time </w:t>
      </w:r>
      <w:r w:rsidR="00647A38" w:rsidRPr="00A366BA">
        <w:rPr>
          <w:rFonts w:ascii="Verdana" w:hAnsi="Verdana"/>
          <w:i w:val="0"/>
          <w:sz w:val="20"/>
          <w:szCs w:val="20"/>
          <w:lang w:val="en-US"/>
        </w:rPr>
        <w:t xml:space="preserve">such </w:t>
      </w:r>
      <w:r w:rsidR="00000898" w:rsidRPr="00A366BA">
        <w:rPr>
          <w:rFonts w:ascii="Verdana" w:hAnsi="Verdana"/>
          <w:i w:val="0"/>
          <w:sz w:val="20"/>
          <w:szCs w:val="20"/>
          <w:lang w:val="en-US"/>
        </w:rPr>
        <w:t xml:space="preserve">an assessment </w:t>
      </w:r>
      <w:r w:rsidR="00647A38" w:rsidRPr="00A366BA">
        <w:rPr>
          <w:rFonts w:ascii="Verdana" w:hAnsi="Verdana"/>
          <w:i w:val="0"/>
          <w:sz w:val="20"/>
          <w:szCs w:val="20"/>
          <w:lang w:val="en-US"/>
        </w:rPr>
        <w:t xml:space="preserve">was attempted </w:t>
      </w:r>
      <w:r w:rsidR="00325AFD" w:rsidRPr="00A366BA">
        <w:rPr>
          <w:rFonts w:ascii="Verdana" w:hAnsi="Verdana"/>
          <w:i w:val="0"/>
          <w:sz w:val="20"/>
          <w:szCs w:val="20"/>
          <w:lang w:val="en-US"/>
        </w:rPr>
        <w:t xml:space="preserve">in prison </w:t>
      </w:r>
      <w:r w:rsidRPr="00A366BA">
        <w:rPr>
          <w:rFonts w:ascii="Verdana" w:hAnsi="Verdana"/>
          <w:i w:val="0"/>
          <w:sz w:val="20"/>
          <w:szCs w:val="20"/>
          <w:lang w:val="en-US"/>
        </w:rPr>
        <w:t xml:space="preserve">by the </w:t>
      </w:r>
      <w:r w:rsidR="00000898" w:rsidRPr="00A366BA">
        <w:rPr>
          <w:rFonts w:ascii="Verdana" w:hAnsi="Verdana"/>
          <w:i w:val="0"/>
          <w:sz w:val="20"/>
          <w:szCs w:val="20"/>
          <w:lang w:val="en-US"/>
        </w:rPr>
        <w:t>State Center for Precautionary M</w:t>
      </w:r>
      <w:r w:rsidRPr="00A366BA">
        <w:rPr>
          <w:rFonts w:ascii="Verdana" w:hAnsi="Verdana"/>
          <w:i w:val="0"/>
          <w:sz w:val="20"/>
          <w:szCs w:val="20"/>
          <w:lang w:val="en-US"/>
        </w:rPr>
        <w:t xml:space="preserve">easures, on December 21, 2017, Reyes Alpízar </w:t>
      </w:r>
      <w:r w:rsidR="003A794C" w:rsidRPr="00A366BA">
        <w:rPr>
          <w:rFonts w:ascii="Verdana" w:hAnsi="Verdana"/>
          <w:i w:val="0"/>
          <w:sz w:val="20"/>
          <w:szCs w:val="20"/>
          <w:lang w:val="en-US"/>
        </w:rPr>
        <w:t xml:space="preserve">refused the </w:t>
      </w:r>
      <w:r w:rsidR="00AB19E4" w:rsidRPr="00A366BA">
        <w:rPr>
          <w:rFonts w:ascii="Verdana" w:hAnsi="Verdana"/>
          <w:i w:val="0"/>
          <w:sz w:val="20"/>
          <w:szCs w:val="20"/>
          <w:lang w:val="en-US"/>
        </w:rPr>
        <w:t>evaluation</w:t>
      </w:r>
      <w:r w:rsidR="003A794C" w:rsidRPr="00A366BA">
        <w:rPr>
          <w:rFonts w:ascii="Verdana" w:hAnsi="Verdana"/>
          <w:i w:val="0"/>
          <w:sz w:val="20"/>
          <w:szCs w:val="20"/>
          <w:lang w:val="en-US"/>
        </w:rPr>
        <w:t>.</w:t>
      </w:r>
      <w:r w:rsidRPr="00A366BA">
        <w:rPr>
          <w:rStyle w:val="Refdenotaalpie"/>
          <w:rFonts w:ascii="Verdana" w:hAnsi="Verdana"/>
          <w:i w:val="0"/>
          <w:sz w:val="20"/>
          <w:lang w:val="en-US"/>
        </w:rPr>
        <w:footnoteReference w:id="106"/>
      </w:r>
    </w:p>
    <w:p w14:paraId="4B1AFEE9"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August 23, 2019, the </w:t>
      </w:r>
      <w:r w:rsidR="009927AC" w:rsidRPr="00A366BA">
        <w:rPr>
          <w:rFonts w:ascii="Verdana" w:hAnsi="Verdana"/>
          <w:i w:val="0"/>
          <w:sz w:val="20"/>
          <w:szCs w:val="20"/>
          <w:lang w:val="en-US"/>
        </w:rPr>
        <w:t>First I</w:t>
      </w:r>
      <w:r w:rsidRPr="00A366BA">
        <w:rPr>
          <w:rFonts w:ascii="Verdana" w:hAnsi="Verdana"/>
          <w:i w:val="0"/>
          <w:sz w:val="20"/>
          <w:szCs w:val="20"/>
          <w:lang w:val="en-US"/>
        </w:rPr>
        <w:t xml:space="preserve">nstance </w:t>
      </w:r>
      <w:r w:rsidR="009927AC" w:rsidRPr="00A366BA">
        <w:rPr>
          <w:rFonts w:ascii="Verdana" w:hAnsi="Verdana"/>
          <w:i w:val="0"/>
          <w:sz w:val="20"/>
          <w:szCs w:val="20"/>
          <w:lang w:val="en-US"/>
        </w:rPr>
        <w:t xml:space="preserve">Criminal Judge </w:t>
      </w:r>
      <w:r w:rsidRPr="00A366BA">
        <w:rPr>
          <w:rFonts w:ascii="Verdana" w:hAnsi="Verdana"/>
          <w:i w:val="0"/>
          <w:sz w:val="20"/>
          <w:szCs w:val="20"/>
          <w:lang w:val="en-US"/>
        </w:rPr>
        <w:t xml:space="preserve">of the Judicial District of Tlalnepantla, </w:t>
      </w:r>
      <w:r w:rsidR="00D72DEA" w:rsidRPr="00A366BA">
        <w:rPr>
          <w:rFonts w:ascii="Verdana" w:hAnsi="Verdana"/>
          <w:i w:val="0"/>
          <w:sz w:val="20"/>
          <w:szCs w:val="20"/>
          <w:lang w:val="en-US"/>
        </w:rPr>
        <w:t xml:space="preserve">agreed to </w:t>
      </w:r>
      <w:r w:rsidR="00325AFD" w:rsidRPr="00A366BA">
        <w:rPr>
          <w:rFonts w:ascii="Verdana" w:hAnsi="Verdana"/>
          <w:i w:val="0"/>
          <w:sz w:val="20"/>
          <w:szCs w:val="20"/>
          <w:lang w:val="en-US"/>
        </w:rPr>
        <w:t xml:space="preserve">replace </w:t>
      </w:r>
      <w:r w:rsidR="00D72DEA" w:rsidRPr="00A366BA">
        <w:rPr>
          <w:rFonts w:ascii="Verdana" w:hAnsi="Verdana"/>
          <w:i w:val="0"/>
          <w:sz w:val="20"/>
          <w:szCs w:val="20"/>
          <w:lang w:val="en-US"/>
        </w:rPr>
        <w:t>the</w:t>
      </w:r>
      <w:r w:rsidRPr="00A366BA">
        <w:rPr>
          <w:rFonts w:ascii="Verdana" w:hAnsi="Verdana"/>
          <w:i w:val="0"/>
          <w:sz w:val="20"/>
          <w:szCs w:val="20"/>
          <w:lang w:val="en-US"/>
        </w:rPr>
        <w:t xml:space="preserve"> </w:t>
      </w:r>
      <w:r w:rsidR="009927AC" w:rsidRPr="00A366BA">
        <w:rPr>
          <w:rFonts w:ascii="Verdana" w:hAnsi="Verdana"/>
          <w:i w:val="0"/>
          <w:sz w:val="20"/>
          <w:szCs w:val="20"/>
          <w:lang w:val="en-US"/>
        </w:rPr>
        <w:t xml:space="preserve">mandatory </w:t>
      </w:r>
      <w:r w:rsidR="00647A38" w:rsidRPr="00A366BA">
        <w:rPr>
          <w:rFonts w:ascii="Verdana" w:hAnsi="Verdana"/>
          <w:i w:val="0"/>
          <w:sz w:val="20"/>
          <w:szCs w:val="20"/>
          <w:lang w:val="en-US"/>
        </w:rPr>
        <w:t>pre</w:t>
      </w:r>
      <w:r w:rsidR="009927AC" w:rsidRPr="00A366BA">
        <w:rPr>
          <w:rFonts w:ascii="Verdana" w:hAnsi="Verdana"/>
          <w:i w:val="0"/>
          <w:sz w:val="20"/>
          <w:szCs w:val="20"/>
          <w:lang w:val="en-US"/>
        </w:rPr>
        <w:t xml:space="preserve">ventive </w:t>
      </w:r>
      <w:r w:rsidR="00647A38" w:rsidRPr="00A366BA">
        <w:rPr>
          <w:rFonts w:ascii="Verdana" w:hAnsi="Verdana"/>
          <w:i w:val="0"/>
          <w:sz w:val="20"/>
          <w:szCs w:val="20"/>
          <w:lang w:val="en-US"/>
        </w:rPr>
        <w:t xml:space="preserve">detention </w:t>
      </w:r>
      <w:r w:rsidR="00325AFD" w:rsidRPr="00A366BA">
        <w:rPr>
          <w:rFonts w:ascii="Verdana" w:hAnsi="Verdana"/>
          <w:i w:val="0"/>
          <w:sz w:val="20"/>
          <w:szCs w:val="20"/>
          <w:lang w:val="en-US"/>
        </w:rPr>
        <w:t>with</w:t>
      </w:r>
      <w:r w:rsidRPr="00A366BA">
        <w:rPr>
          <w:rFonts w:ascii="Verdana" w:hAnsi="Verdana"/>
          <w:i w:val="0"/>
          <w:sz w:val="20"/>
          <w:szCs w:val="20"/>
          <w:lang w:val="en-US"/>
        </w:rPr>
        <w:t xml:space="preserve"> other precautionary measures </w:t>
      </w:r>
      <w:r w:rsidR="009927AC" w:rsidRPr="00A366BA">
        <w:rPr>
          <w:rFonts w:ascii="Verdana" w:hAnsi="Verdana"/>
          <w:i w:val="0"/>
          <w:sz w:val="20"/>
          <w:szCs w:val="20"/>
          <w:lang w:val="en-US"/>
        </w:rPr>
        <w:t xml:space="preserve">for </w:t>
      </w:r>
      <w:r w:rsidR="00325AFD" w:rsidRPr="00A366BA">
        <w:rPr>
          <w:rFonts w:ascii="Verdana" w:hAnsi="Verdana"/>
          <w:i w:val="0"/>
          <w:sz w:val="20"/>
          <w:szCs w:val="20"/>
          <w:lang w:val="en-US"/>
        </w:rPr>
        <w:t xml:space="preserve">Daniel García Rodríguez and </w:t>
      </w:r>
      <w:r w:rsidRPr="00A366BA">
        <w:rPr>
          <w:rFonts w:ascii="Verdana" w:hAnsi="Verdana"/>
          <w:i w:val="0"/>
          <w:sz w:val="20"/>
          <w:szCs w:val="20"/>
          <w:lang w:val="en-US"/>
        </w:rPr>
        <w:t>Reyes Alpízar Ortiz</w:t>
      </w:r>
      <w:r w:rsidR="00D72DEA" w:rsidRPr="00A366BA">
        <w:rPr>
          <w:rFonts w:ascii="Verdana" w:hAnsi="Verdana"/>
          <w:i w:val="0"/>
          <w:sz w:val="20"/>
          <w:szCs w:val="20"/>
          <w:lang w:val="en-US"/>
        </w:rPr>
        <w:t>,</w:t>
      </w:r>
      <w:r w:rsidRPr="00A366BA">
        <w:rPr>
          <w:rStyle w:val="Refdenotaalpie"/>
          <w:rFonts w:ascii="Verdana" w:hAnsi="Verdana"/>
          <w:i w:val="0"/>
          <w:sz w:val="20"/>
          <w:lang w:val="en-US"/>
        </w:rPr>
        <w:footnoteReference w:id="107"/>
      </w:r>
      <w:r w:rsidRPr="00A366BA">
        <w:rPr>
          <w:rFonts w:ascii="Verdana" w:hAnsi="Verdana"/>
          <w:i w:val="0"/>
          <w:sz w:val="20"/>
          <w:szCs w:val="20"/>
          <w:lang w:val="en-US"/>
        </w:rPr>
        <w:t xml:space="preserve"> in the proce</w:t>
      </w:r>
      <w:r w:rsidR="009927AC" w:rsidRPr="00A366BA">
        <w:rPr>
          <w:rFonts w:ascii="Verdana" w:hAnsi="Verdana"/>
          <w:i w:val="0"/>
          <w:sz w:val="20"/>
          <w:szCs w:val="20"/>
          <w:lang w:val="en-US"/>
        </w:rPr>
        <w:t>edings against them</w:t>
      </w:r>
      <w:r w:rsidRPr="00A366BA">
        <w:rPr>
          <w:rFonts w:ascii="Verdana" w:hAnsi="Verdana"/>
          <w:i w:val="0"/>
          <w:sz w:val="20"/>
          <w:szCs w:val="20"/>
          <w:lang w:val="en-US"/>
        </w:rPr>
        <w:t xml:space="preserve">. That same day </w:t>
      </w:r>
      <w:r w:rsidR="00D72DEA" w:rsidRPr="00A366BA">
        <w:rPr>
          <w:rFonts w:ascii="Verdana" w:hAnsi="Verdana"/>
          <w:i w:val="0"/>
          <w:sz w:val="20"/>
          <w:szCs w:val="20"/>
          <w:lang w:val="en-US"/>
        </w:rPr>
        <w:t xml:space="preserve">they </w:t>
      </w:r>
      <w:r w:rsidRPr="00A366BA">
        <w:rPr>
          <w:rFonts w:ascii="Verdana" w:hAnsi="Verdana"/>
          <w:i w:val="0"/>
          <w:sz w:val="20"/>
          <w:szCs w:val="20"/>
          <w:lang w:val="en-US"/>
        </w:rPr>
        <w:t xml:space="preserve">were </w:t>
      </w:r>
      <w:r w:rsidR="003A794C" w:rsidRPr="00A366BA">
        <w:rPr>
          <w:rFonts w:ascii="Verdana" w:hAnsi="Verdana"/>
          <w:i w:val="0"/>
          <w:sz w:val="20"/>
          <w:szCs w:val="20"/>
          <w:lang w:val="en-US"/>
        </w:rPr>
        <w:t>released,</w:t>
      </w:r>
      <w:r w:rsidRPr="00A366BA">
        <w:rPr>
          <w:rStyle w:val="Refdenotaalpie"/>
          <w:rFonts w:ascii="Verdana" w:hAnsi="Verdana"/>
          <w:i w:val="0"/>
          <w:sz w:val="20"/>
          <w:lang w:val="en-US"/>
        </w:rPr>
        <w:footnoteReference w:id="108"/>
      </w:r>
      <w:r w:rsidRPr="00A366BA">
        <w:rPr>
          <w:rFonts w:ascii="Verdana" w:hAnsi="Verdana"/>
          <w:i w:val="0"/>
          <w:sz w:val="20"/>
          <w:szCs w:val="20"/>
          <w:lang w:val="en-US"/>
        </w:rPr>
        <w:t xml:space="preserve"> and </w:t>
      </w:r>
      <w:r w:rsidR="00325AFD" w:rsidRPr="00A366BA">
        <w:rPr>
          <w:rFonts w:ascii="Verdana" w:hAnsi="Verdana"/>
          <w:i w:val="0"/>
          <w:sz w:val="20"/>
          <w:szCs w:val="20"/>
          <w:lang w:val="en-US"/>
        </w:rPr>
        <w:t xml:space="preserve">as of </w:t>
      </w:r>
      <w:r w:rsidRPr="00A366BA">
        <w:rPr>
          <w:rFonts w:ascii="Verdana" w:hAnsi="Verdana"/>
          <w:i w:val="0"/>
          <w:sz w:val="20"/>
          <w:szCs w:val="20"/>
          <w:lang w:val="en-US"/>
        </w:rPr>
        <w:t xml:space="preserve">that date </w:t>
      </w:r>
      <w:r w:rsidR="00D72DEA" w:rsidRPr="00A366BA">
        <w:rPr>
          <w:rFonts w:ascii="Verdana" w:hAnsi="Verdana"/>
          <w:i w:val="0"/>
          <w:sz w:val="20"/>
          <w:szCs w:val="20"/>
          <w:lang w:val="en-US"/>
        </w:rPr>
        <w:t xml:space="preserve">they </w:t>
      </w:r>
      <w:r w:rsidR="00325AFD" w:rsidRPr="00A366BA">
        <w:rPr>
          <w:rFonts w:ascii="Verdana" w:hAnsi="Verdana"/>
          <w:i w:val="0"/>
          <w:sz w:val="20"/>
          <w:szCs w:val="20"/>
          <w:lang w:val="en-US"/>
        </w:rPr>
        <w:t xml:space="preserve">continue to follow their trial </w:t>
      </w:r>
      <w:r w:rsidRPr="00A366BA">
        <w:rPr>
          <w:rFonts w:ascii="Verdana" w:hAnsi="Verdana"/>
          <w:i w:val="0"/>
          <w:sz w:val="20"/>
          <w:szCs w:val="20"/>
          <w:lang w:val="en-US"/>
        </w:rPr>
        <w:t xml:space="preserve">in </w:t>
      </w:r>
      <w:r w:rsidR="009927AC" w:rsidRPr="00A366BA">
        <w:rPr>
          <w:rFonts w:ascii="Verdana" w:hAnsi="Verdana"/>
          <w:i w:val="0"/>
          <w:sz w:val="20"/>
          <w:szCs w:val="20"/>
          <w:lang w:val="en-US"/>
        </w:rPr>
        <w:t xml:space="preserve">that </w:t>
      </w:r>
      <w:r w:rsidRPr="00A366BA">
        <w:rPr>
          <w:rFonts w:ascii="Verdana" w:hAnsi="Verdana"/>
          <w:i w:val="0"/>
          <w:sz w:val="20"/>
          <w:szCs w:val="20"/>
          <w:lang w:val="en-US"/>
        </w:rPr>
        <w:t xml:space="preserve">condition </w:t>
      </w:r>
      <w:r w:rsidRPr="00A366BA">
        <w:rPr>
          <w:rFonts w:ascii="Verdana" w:hAnsi="Verdana"/>
          <w:i w:val="0"/>
          <w:sz w:val="20"/>
          <w:szCs w:val="20"/>
          <w:lang w:val="en-US"/>
        </w:rPr>
        <w:lastRenderedPageBreak/>
        <w:t xml:space="preserve">and subject to the tracking and </w:t>
      </w:r>
      <w:r w:rsidR="009927AC" w:rsidRPr="00A366BA">
        <w:rPr>
          <w:rFonts w:ascii="Verdana" w:hAnsi="Verdana"/>
          <w:i w:val="0"/>
          <w:sz w:val="20"/>
          <w:szCs w:val="20"/>
          <w:lang w:val="en-US"/>
        </w:rPr>
        <w:t>tracing system</w:t>
      </w:r>
      <w:r w:rsidRPr="00A366BA">
        <w:rPr>
          <w:rFonts w:ascii="Verdana" w:hAnsi="Verdana"/>
          <w:i w:val="0"/>
          <w:sz w:val="20"/>
          <w:szCs w:val="20"/>
          <w:lang w:val="en-US"/>
        </w:rPr>
        <w:t>.</w:t>
      </w:r>
    </w:p>
    <w:p w14:paraId="65B213EC" w14:textId="77777777" w:rsidR="00E0538D" w:rsidRPr="00A366BA" w:rsidRDefault="00E0538D" w:rsidP="00E0538D">
      <w:pPr>
        <w:pStyle w:val="Ttulo2"/>
        <w:numPr>
          <w:ilvl w:val="0"/>
          <w:numId w:val="8"/>
        </w:numPr>
        <w:spacing w:before="240" w:after="240"/>
        <w:ind w:left="360"/>
        <w:jc w:val="both"/>
        <w:rPr>
          <w:rFonts w:ascii="Verdana" w:hAnsi="Verdana"/>
          <w:i/>
          <w:color w:val="auto"/>
          <w:sz w:val="20"/>
          <w:szCs w:val="20"/>
          <w:lang w:val="en-US"/>
        </w:rPr>
      </w:pPr>
      <w:bookmarkStart w:id="74" w:name="_Toc138091335"/>
      <w:bookmarkEnd w:id="73"/>
      <w:r w:rsidRPr="00A366BA">
        <w:rPr>
          <w:rFonts w:ascii="Verdana" w:hAnsi="Verdana"/>
          <w:i/>
          <w:color w:val="auto"/>
          <w:sz w:val="20"/>
          <w:szCs w:val="20"/>
          <w:lang w:val="en-US"/>
        </w:rPr>
        <w:t xml:space="preserve">Complaints </w:t>
      </w:r>
      <w:r w:rsidR="00325AFD" w:rsidRPr="00A366BA">
        <w:rPr>
          <w:rFonts w:ascii="Verdana" w:hAnsi="Verdana"/>
          <w:i/>
          <w:color w:val="auto"/>
          <w:sz w:val="20"/>
          <w:szCs w:val="20"/>
          <w:lang w:val="en-US"/>
        </w:rPr>
        <w:t xml:space="preserve">regarding </w:t>
      </w:r>
      <w:r w:rsidRPr="00A366BA">
        <w:rPr>
          <w:rFonts w:ascii="Verdana" w:hAnsi="Verdana"/>
          <w:i/>
          <w:color w:val="auto"/>
          <w:sz w:val="20"/>
          <w:szCs w:val="20"/>
          <w:lang w:val="en-US"/>
        </w:rPr>
        <w:t xml:space="preserve">acts of torture allegedly suffered </w:t>
      </w:r>
      <w:bookmarkStart w:id="75" w:name="_Hlk123206774"/>
      <w:r w:rsidRPr="00A366BA">
        <w:rPr>
          <w:rFonts w:ascii="Verdana" w:hAnsi="Verdana"/>
          <w:i/>
          <w:color w:val="auto"/>
          <w:sz w:val="20"/>
          <w:szCs w:val="20"/>
          <w:lang w:val="en-US"/>
        </w:rPr>
        <w:t>by Reyes Alpízar Ortiz</w:t>
      </w:r>
      <w:bookmarkEnd w:id="75"/>
      <w:r w:rsidRPr="00A366BA">
        <w:rPr>
          <w:rFonts w:ascii="Verdana" w:hAnsi="Verdana"/>
          <w:i/>
          <w:color w:val="auto"/>
          <w:sz w:val="20"/>
          <w:szCs w:val="20"/>
          <w:lang w:val="en-US"/>
        </w:rPr>
        <w:t xml:space="preserve"> and Daniel García Rodríguez</w:t>
      </w:r>
      <w:bookmarkEnd w:id="74"/>
      <w:r w:rsidRPr="00A366BA">
        <w:rPr>
          <w:rFonts w:ascii="Verdana" w:hAnsi="Verdana"/>
          <w:i/>
          <w:color w:val="auto"/>
          <w:sz w:val="20"/>
          <w:szCs w:val="20"/>
          <w:lang w:val="en-US"/>
        </w:rPr>
        <w:t xml:space="preserve"> </w:t>
      </w:r>
    </w:p>
    <w:p w14:paraId="7BB3386C"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sz w:val="20"/>
          <w:szCs w:val="20"/>
          <w:lang w:val="en-US"/>
        </w:rPr>
      </w:pPr>
      <w:r w:rsidRPr="00A366BA">
        <w:rPr>
          <w:rFonts w:ascii="Verdana" w:hAnsi="Verdana"/>
          <w:i w:val="0"/>
          <w:sz w:val="20"/>
          <w:szCs w:val="20"/>
          <w:lang w:val="en-US"/>
        </w:rPr>
        <w:t xml:space="preserve">Reyes Alpízar Ortiz </w:t>
      </w:r>
      <w:r w:rsidR="00325AFD" w:rsidRPr="00A366BA">
        <w:rPr>
          <w:rFonts w:ascii="Verdana" w:hAnsi="Verdana"/>
          <w:i w:val="0"/>
          <w:sz w:val="20"/>
          <w:szCs w:val="20"/>
          <w:lang w:val="en-US"/>
        </w:rPr>
        <w:t xml:space="preserve">alleged </w:t>
      </w:r>
      <w:r w:rsidR="00647A38" w:rsidRPr="00A366BA">
        <w:rPr>
          <w:rFonts w:ascii="Verdana" w:hAnsi="Verdana"/>
          <w:i w:val="0"/>
          <w:sz w:val="20"/>
          <w:szCs w:val="20"/>
          <w:lang w:val="en-US"/>
        </w:rPr>
        <w:t xml:space="preserve">that he </w:t>
      </w:r>
      <w:r w:rsidR="00325AFD" w:rsidRPr="00A366BA">
        <w:rPr>
          <w:rFonts w:ascii="Verdana" w:hAnsi="Verdana"/>
          <w:i w:val="0"/>
          <w:sz w:val="20"/>
          <w:szCs w:val="20"/>
          <w:lang w:val="en-US"/>
        </w:rPr>
        <w:t xml:space="preserve">was </w:t>
      </w:r>
      <w:r w:rsidR="00647A38" w:rsidRPr="00A366BA">
        <w:rPr>
          <w:rFonts w:ascii="Verdana" w:hAnsi="Verdana"/>
          <w:i w:val="0"/>
          <w:sz w:val="20"/>
          <w:szCs w:val="20"/>
          <w:lang w:val="en-US"/>
        </w:rPr>
        <w:t xml:space="preserve">subjected to </w:t>
      </w:r>
      <w:r w:rsidRPr="00A366BA">
        <w:rPr>
          <w:rFonts w:ascii="Verdana" w:hAnsi="Verdana"/>
          <w:i w:val="0"/>
          <w:sz w:val="20"/>
          <w:szCs w:val="20"/>
          <w:lang w:val="en-US"/>
        </w:rPr>
        <w:t xml:space="preserve">severe mistreatment during </w:t>
      </w:r>
      <w:r w:rsidR="009F4A0F" w:rsidRPr="00A366BA">
        <w:rPr>
          <w:rFonts w:ascii="Verdana" w:hAnsi="Verdana"/>
          <w:i w:val="0"/>
          <w:sz w:val="20"/>
          <w:szCs w:val="20"/>
          <w:lang w:val="en-US"/>
        </w:rPr>
        <w:t xml:space="preserve">his </w:t>
      </w:r>
      <w:r w:rsidRPr="00A366BA">
        <w:rPr>
          <w:rFonts w:ascii="Verdana" w:hAnsi="Verdana"/>
          <w:i w:val="0"/>
          <w:sz w:val="20"/>
          <w:szCs w:val="20"/>
          <w:lang w:val="en-US"/>
        </w:rPr>
        <w:t xml:space="preserve">period </w:t>
      </w:r>
      <w:r w:rsidR="009F4A0F" w:rsidRPr="00A366BA">
        <w:rPr>
          <w:rFonts w:ascii="Verdana" w:hAnsi="Verdana"/>
          <w:i w:val="0"/>
          <w:sz w:val="20"/>
          <w:szCs w:val="20"/>
          <w:lang w:val="en-US"/>
        </w:rPr>
        <w:t xml:space="preserve">under </w:t>
      </w:r>
      <w:r w:rsidRPr="00A366BA">
        <w:rPr>
          <w:rFonts w:ascii="Verdana" w:hAnsi="Verdana"/>
          <w:sz w:val="20"/>
          <w:szCs w:val="20"/>
          <w:lang w:val="en-US"/>
        </w:rPr>
        <w:t>arraigo</w:t>
      </w:r>
      <w:r w:rsidRPr="00A366BA">
        <w:rPr>
          <w:rFonts w:ascii="Verdana" w:hAnsi="Verdana"/>
          <w:i w:val="0"/>
          <w:sz w:val="20"/>
          <w:szCs w:val="20"/>
          <w:lang w:val="en-US"/>
        </w:rPr>
        <w:t xml:space="preserve"> </w:t>
      </w:r>
      <w:r w:rsidR="00325AFD" w:rsidRPr="00A366BA">
        <w:rPr>
          <w:rFonts w:ascii="Verdana" w:hAnsi="Verdana"/>
          <w:i w:val="0"/>
          <w:sz w:val="20"/>
          <w:szCs w:val="20"/>
          <w:lang w:val="en-US"/>
        </w:rPr>
        <w:t>in order to obtain</w:t>
      </w:r>
      <w:r w:rsidRPr="00A366BA">
        <w:rPr>
          <w:rFonts w:ascii="Verdana" w:hAnsi="Verdana"/>
          <w:i w:val="0"/>
          <w:sz w:val="20"/>
          <w:szCs w:val="20"/>
          <w:lang w:val="en-US"/>
        </w:rPr>
        <w:t xml:space="preserve"> his confession </w:t>
      </w:r>
      <w:r w:rsidR="009F4A0F" w:rsidRPr="00A366BA">
        <w:rPr>
          <w:rFonts w:ascii="Verdana" w:hAnsi="Verdana"/>
          <w:i w:val="0"/>
          <w:sz w:val="20"/>
          <w:szCs w:val="20"/>
          <w:lang w:val="en-US"/>
        </w:rPr>
        <w:t>in relation to the murder of M</w:t>
      </w:r>
      <w:r w:rsidRPr="00A366BA">
        <w:rPr>
          <w:rFonts w:ascii="Verdana" w:hAnsi="Verdana"/>
          <w:i w:val="0"/>
          <w:sz w:val="20"/>
          <w:szCs w:val="20"/>
          <w:lang w:val="en-US"/>
        </w:rPr>
        <w:t>ayor María de los Ángeles Tamés Pérez.</w:t>
      </w:r>
      <w:r w:rsidRPr="00A366BA">
        <w:rPr>
          <w:rStyle w:val="Refdenotaalpie"/>
          <w:rFonts w:ascii="Verdana" w:hAnsi="Verdana"/>
          <w:i w:val="0"/>
          <w:sz w:val="18"/>
          <w:szCs w:val="18"/>
          <w:lang w:val="en-US"/>
        </w:rPr>
        <w:footnoteReference w:id="109"/>
      </w:r>
      <w:r w:rsidRPr="00A366BA">
        <w:rPr>
          <w:rFonts w:ascii="Verdana" w:hAnsi="Verdana"/>
          <w:i w:val="0"/>
          <w:sz w:val="20"/>
          <w:szCs w:val="20"/>
          <w:lang w:val="en-US"/>
        </w:rPr>
        <w:t xml:space="preserve"> </w:t>
      </w:r>
      <w:r w:rsidR="00325AFD" w:rsidRPr="00A366BA">
        <w:rPr>
          <w:rFonts w:ascii="Verdana" w:hAnsi="Verdana"/>
          <w:i w:val="0"/>
          <w:sz w:val="20"/>
          <w:szCs w:val="20"/>
          <w:lang w:val="en-US"/>
        </w:rPr>
        <w:t xml:space="preserve">The complaint was </w:t>
      </w:r>
      <w:r w:rsidR="00D256CB" w:rsidRPr="00A366BA">
        <w:rPr>
          <w:rFonts w:ascii="Verdana" w:hAnsi="Verdana"/>
          <w:i w:val="0"/>
          <w:sz w:val="20"/>
          <w:szCs w:val="20"/>
          <w:lang w:val="en-US"/>
        </w:rPr>
        <w:t xml:space="preserve">filed </w:t>
      </w:r>
      <w:r w:rsidRPr="00A366BA">
        <w:rPr>
          <w:rFonts w:ascii="Verdana" w:hAnsi="Verdana"/>
          <w:i w:val="0"/>
          <w:sz w:val="20"/>
          <w:szCs w:val="20"/>
          <w:lang w:val="en-US"/>
        </w:rPr>
        <w:t>in the context of the criminal proceeding</w:t>
      </w:r>
      <w:r w:rsidR="00D256CB" w:rsidRPr="00A366BA">
        <w:rPr>
          <w:rFonts w:ascii="Verdana" w:hAnsi="Verdana"/>
          <w:i w:val="0"/>
          <w:sz w:val="20"/>
          <w:szCs w:val="20"/>
          <w:lang w:val="en-US"/>
        </w:rPr>
        <w:t>s</w:t>
      </w:r>
      <w:r w:rsidRPr="00A366BA">
        <w:rPr>
          <w:rFonts w:ascii="Verdana" w:hAnsi="Verdana"/>
          <w:i w:val="0"/>
          <w:sz w:val="20"/>
          <w:szCs w:val="20"/>
          <w:lang w:val="en-US"/>
        </w:rPr>
        <w:t xml:space="preserve"> </w:t>
      </w:r>
      <w:r w:rsidR="00647A38" w:rsidRPr="00A366BA">
        <w:rPr>
          <w:rFonts w:ascii="Verdana" w:hAnsi="Verdana"/>
          <w:i w:val="0"/>
          <w:sz w:val="20"/>
          <w:szCs w:val="20"/>
          <w:lang w:val="en-US"/>
        </w:rPr>
        <w:t>against him</w:t>
      </w:r>
      <w:r w:rsidRPr="00A366BA">
        <w:rPr>
          <w:rFonts w:ascii="Verdana" w:hAnsi="Verdana"/>
          <w:i w:val="0"/>
          <w:sz w:val="20"/>
          <w:szCs w:val="20"/>
          <w:lang w:val="en-US"/>
        </w:rPr>
        <w:t xml:space="preserve">, </w:t>
      </w:r>
      <w:r w:rsidR="00D256CB" w:rsidRPr="00A366BA">
        <w:rPr>
          <w:rFonts w:ascii="Verdana" w:hAnsi="Verdana"/>
          <w:i w:val="0"/>
          <w:sz w:val="20"/>
          <w:szCs w:val="20"/>
          <w:lang w:val="en-US"/>
        </w:rPr>
        <w:t xml:space="preserve">as part of </w:t>
      </w:r>
      <w:r w:rsidRPr="00A366BA">
        <w:rPr>
          <w:rFonts w:ascii="Verdana" w:hAnsi="Verdana"/>
          <w:i w:val="0"/>
          <w:sz w:val="20"/>
          <w:szCs w:val="20"/>
          <w:lang w:val="en-US"/>
        </w:rPr>
        <w:t xml:space="preserve">the preliminary investigation TLA/MR/III/1973/2006, before the PGN and before national and international </w:t>
      </w:r>
      <w:r w:rsidR="00D53DA9" w:rsidRPr="00A366BA">
        <w:rPr>
          <w:rFonts w:ascii="Verdana" w:hAnsi="Verdana"/>
          <w:i w:val="0"/>
          <w:sz w:val="20"/>
          <w:szCs w:val="20"/>
          <w:lang w:val="en-US"/>
        </w:rPr>
        <w:t>organizations</w:t>
      </w:r>
      <w:r w:rsidRPr="00A366BA">
        <w:rPr>
          <w:rFonts w:ascii="Verdana" w:hAnsi="Verdana"/>
          <w:i w:val="0"/>
          <w:sz w:val="20"/>
          <w:szCs w:val="20"/>
          <w:lang w:val="en-US"/>
        </w:rPr>
        <w:t xml:space="preserve">. For his part, Daniel García Rodríguez </w:t>
      </w:r>
      <w:r w:rsidR="0043511C" w:rsidRPr="00A366BA">
        <w:rPr>
          <w:rFonts w:ascii="Verdana" w:hAnsi="Verdana"/>
          <w:i w:val="0"/>
          <w:sz w:val="20"/>
          <w:szCs w:val="20"/>
          <w:lang w:val="en-US"/>
        </w:rPr>
        <w:t xml:space="preserve">filed a complaint in the context of </w:t>
      </w:r>
      <w:r w:rsidR="00D256CB" w:rsidRPr="00A366BA">
        <w:rPr>
          <w:rFonts w:ascii="Verdana" w:hAnsi="Verdana"/>
          <w:i w:val="0"/>
          <w:sz w:val="20"/>
          <w:szCs w:val="20"/>
          <w:lang w:val="en-US"/>
        </w:rPr>
        <w:t xml:space="preserve">the criminal proceedings and before national and international </w:t>
      </w:r>
      <w:r w:rsidR="0043511C" w:rsidRPr="00A366BA">
        <w:rPr>
          <w:rFonts w:ascii="Verdana" w:hAnsi="Verdana"/>
          <w:i w:val="0"/>
          <w:sz w:val="20"/>
          <w:szCs w:val="20"/>
          <w:lang w:val="en-US"/>
        </w:rPr>
        <w:t xml:space="preserve">organizations alleging </w:t>
      </w:r>
      <w:r w:rsidRPr="00A366BA">
        <w:rPr>
          <w:rFonts w:ascii="Verdana" w:hAnsi="Verdana"/>
          <w:i w:val="0"/>
          <w:sz w:val="20"/>
          <w:szCs w:val="20"/>
          <w:lang w:val="en-US"/>
        </w:rPr>
        <w:t xml:space="preserve">that </w:t>
      </w:r>
      <w:r w:rsidR="003A794C" w:rsidRPr="00A366BA">
        <w:rPr>
          <w:rFonts w:ascii="Verdana" w:hAnsi="Verdana"/>
          <w:i w:val="0"/>
          <w:sz w:val="20"/>
          <w:szCs w:val="20"/>
          <w:lang w:val="en-US"/>
        </w:rPr>
        <w:t xml:space="preserve">he </w:t>
      </w:r>
      <w:r w:rsidRPr="00A366BA">
        <w:rPr>
          <w:rFonts w:ascii="Verdana" w:hAnsi="Verdana"/>
          <w:i w:val="0"/>
          <w:sz w:val="20"/>
          <w:szCs w:val="20"/>
          <w:lang w:val="en-US"/>
        </w:rPr>
        <w:t xml:space="preserve">was </w:t>
      </w:r>
      <w:r w:rsidR="009F4A0F" w:rsidRPr="00A366BA">
        <w:rPr>
          <w:rFonts w:ascii="Verdana" w:hAnsi="Verdana"/>
          <w:i w:val="0"/>
          <w:sz w:val="20"/>
          <w:szCs w:val="20"/>
          <w:lang w:val="en-US"/>
        </w:rPr>
        <w:t xml:space="preserve">subjected to </w:t>
      </w:r>
      <w:r w:rsidR="003A794C" w:rsidRPr="00A366BA">
        <w:rPr>
          <w:rFonts w:ascii="Verdana" w:hAnsi="Verdana"/>
          <w:i w:val="0"/>
          <w:sz w:val="20"/>
          <w:szCs w:val="20"/>
          <w:lang w:val="en-US"/>
        </w:rPr>
        <w:t>mistreatment and coercion</w:t>
      </w:r>
      <w:r w:rsidRPr="00A366BA">
        <w:rPr>
          <w:rFonts w:ascii="Verdana" w:hAnsi="Verdana"/>
          <w:i w:val="0"/>
          <w:sz w:val="20"/>
          <w:szCs w:val="20"/>
          <w:lang w:val="en-US"/>
        </w:rPr>
        <w:t xml:space="preserve"> </w:t>
      </w:r>
      <w:r w:rsidR="00D256CB" w:rsidRPr="00A366BA">
        <w:rPr>
          <w:rFonts w:ascii="Verdana" w:hAnsi="Verdana"/>
          <w:i w:val="0"/>
          <w:sz w:val="20"/>
          <w:szCs w:val="20"/>
          <w:lang w:val="en-US"/>
        </w:rPr>
        <w:t xml:space="preserve">in order to </w:t>
      </w:r>
      <w:r w:rsidRPr="00A366BA">
        <w:rPr>
          <w:rFonts w:ascii="Verdana" w:hAnsi="Verdana"/>
          <w:i w:val="0"/>
          <w:sz w:val="20"/>
          <w:szCs w:val="20"/>
          <w:lang w:val="en-US"/>
        </w:rPr>
        <w:t xml:space="preserve">obtain </w:t>
      </w:r>
      <w:r w:rsidR="00647A38" w:rsidRPr="00A366BA">
        <w:rPr>
          <w:rFonts w:ascii="Verdana" w:hAnsi="Verdana"/>
          <w:i w:val="0"/>
          <w:sz w:val="20"/>
          <w:szCs w:val="20"/>
          <w:lang w:val="en-US"/>
        </w:rPr>
        <w:t xml:space="preserve">his </w:t>
      </w:r>
      <w:r w:rsidRPr="00A366BA">
        <w:rPr>
          <w:rFonts w:ascii="Verdana" w:hAnsi="Verdana"/>
          <w:i w:val="0"/>
          <w:sz w:val="20"/>
          <w:szCs w:val="20"/>
          <w:lang w:val="en-US"/>
        </w:rPr>
        <w:t>confessio</w:t>
      </w:r>
      <w:r w:rsidR="003A794C" w:rsidRPr="00A366BA">
        <w:rPr>
          <w:rFonts w:ascii="Verdana" w:hAnsi="Verdana"/>
          <w:i w:val="0"/>
          <w:sz w:val="20"/>
          <w:szCs w:val="20"/>
          <w:lang w:val="en-US"/>
        </w:rPr>
        <w:t>n. T</w:t>
      </w:r>
      <w:r w:rsidRPr="00A366BA">
        <w:rPr>
          <w:rFonts w:ascii="Verdana" w:hAnsi="Verdana"/>
          <w:i w:val="0"/>
          <w:sz w:val="20"/>
          <w:szCs w:val="20"/>
          <w:lang w:val="en-US"/>
        </w:rPr>
        <w:t>he deta</w:t>
      </w:r>
      <w:r w:rsidR="003A794C" w:rsidRPr="00A366BA">
        <w:rPr>
          <w:rFonts w:ascii="Verdana" w:hAnsi="Verdana"/>
          <w:i w:val="0"/>
          <w:sz w:val="20"/>
          <w:szCs w:val="20"/>
          <w:lang w:val="en-US"/>
        </w:rPr>
        <w:t xml:space="preserve">ils of these </w:t>
      </w:r>
      <w:r w:rsidR="00D256CB" w:rsidRPr="00A366BA">
        <w:rPr>
          <w:rFonts w:ascii="Verdana" w:hAnsi="Verdana"/>
          <w:i w:val="0"/>
          <w:sz w:val="20"/>
          <w:szCs w:val="20"/>
          <w:lang w:val="en-US"/>
        </w:rPr>
        <w:t xml:space="preserve">complaints and </w:t>
      </w:r>
      <w:r w:rsidRPr="00A366BA">
        <w:rPr>
          <w:rFonts w:ascii="Verdana" w:hAnsi="Verdana"/>
          <w:i w:val="0"/>
          <w:sz w:val="20"/>
          <w:szCs w:val="20"/>
          <w:lang w:val="en-US"/>
        </w:rPr>
        <w:t xml:space="preserve">the </w:t>
      </w:r>
      <w:r w:rsidR="00D256CB" w:rsidRPr="00A366BA">
        <w:rPr>
          <w:rFonts w:ascii="Verdana" w:hAnsi="Verdana"/>
          <w:i w:val="0"/>
          <w:sz w:val="20"/>
          <w:szCs w:val="20"/>
          <w:lang w:val="en-US"/>
        </w:rPr>
        <w:t xml:space="preserve">steps taken to process them </w:t>
      </w:r>
      <w:r w:rsidR="003A794C" w:rsidRPr="00A366BA">
        <w:rPr>
          <w:rFonts w:ascii="Verdana" w:hAnsi="Verdana"/>
          <w:i w:val="0"/>
          <w:sz w:val="20"/>
          <w:szCs w:val="20"/>
          <w:lang w:val="en-US"/>
        </w:rPr>
        <w:t>are described below</w:t>
      </w:r>
      <w:r w:rsidRPr="00A366BA">
        <w:rPr>
          <w:rFonts w:ascii="Verdana" w:hAnsi="Verdana"/>
          <w:i w:val="0"/>
          <w:sz w:val="20"/>
          <w:szCs w:val="20"/>
          <w:lang w:val="en-US"/>
        </w:rPr>
        <w:t>.</w:t>
      </w:r>
    </w:p>
    <w:p w14:paraId="25887275" w14:textId="77777777" w:rsidR="00E0538D" w:rsidRPr="00A366BA" w:rsidRDefault="003A794C" w:rsidP="00E0538D">
      <w:pPr>
        <w:pStyle w:val="Estilo1"/>
        <w:widowControl w:val="0"/>
        <w:tabs>
          <w:tab w:val="left" w:pos="0"/>
          <w:tab w:val="left" w:pos="567"/>
          <w:tab w:val="num" w:pos="12305"/>
        </w:tabs>
        <w:spacing w:before="240" w:after="240"/>
        <w:ind w:left="567" w:right="-6" w:firstLine="0"/>
        <w:jc w:val="both"/>
        <w:textAlignment w:val="baseline"/>
        <w:outlineLvl w:val="2"/>
        <w:rPr>
          <w:rFonts w:ascii="Verdana" w:hAnsi="Verdana"/>
          <w:iCs/>
          <w:sz w:val="20"/>
          <w:szCs w:val="20"/>
          <w:lang w:val="en-US"/>
        </w:rPr>
      </w:pPr>
      <w:bookmarkStart w:id="76" w:name="_Toc138091336"/>
      <w:r w:rsidRPr="00A366BA">
        <w:rPr>
          <w:rFonts w:ascii="Verdana" w:hAnsi="Verdana"/>
          <w:iCs/>
          <w:sz w:val="20"/>
          <w:szCs w:val="20"/>
          <w:lang w:val="en-US"/>
        </w:rPr>
        <w:t xml:space="preserve">F.1. </w:t>
      </w:r>
      <w:r w:rsidR="00856E0C" w:rsidRPr="00A366BA">
        <w:rPr>
          <w:rFonts w:ascii="Verdana" w:hAnsi="Verdana"/>
          <w:iCs/>
          <w:sz w:val="20"/>
          <w:szCs w:val="20"/>
          <w:lang w:val="en-US"/>
        </w:rPr>
        <w:t>Regarding the a</w:t>
      </w:r>
      <w:r w:rsidR="000223E1" w:rsidRPr="00A366BA">
        <w:rPr>
          <w:rFonts w:ascii="Verdana" w:hAnsi="Verdana"/>
          <w:iCs/>
          <w:sz w:val="20"/>
          <w:szCs w:val="20"/>
          <w:lang w:val="en-US"/>
        </w:rPr>
        <w:t xml:space="preserve">cts </w:t>
      </w:r>
      <w:r w:rsidR="00856E0C" w:rsidRPr="00A366BA">
        <w:rPr>
          <w:rFonts w:ascii="Verdana" w:hAnsi="Verdana"/>
          <w:iCs/>
          <w:sz w:val="20"/>
          <w:szCs w:val="20"/>
          <w:lang w:val="en-US"/>
        </w:rPr>
        <w:t xml:space="preserve">of </w:t>
      </w:r>
      <w:r w:rsidR="00E0538D" w:rsidRPr="00A366BA">
        <w:rPr>
          <w:rFonts w:ascii="Verdana" w:hAnsi="Verdana"/>
          <w:iCs/>
          <w:sz w:val="20"/>
          <w:szCs w:val="20"/>
          <w:lang w:val="en-US"/>
        </w:rPr>
        <w:t xml:space="preserve">torture </w:t>
      </w:r>
      <w:r w:rsidR="00D72DEA" w:rsidRPr="00A366BA">
        <w:rPr>
          <w:rFonts w:ascii="Verdana" w:hAnsi="Verdana"/>
          <w:iCs/>
          <w:sz w:val="20"/>
          <w:szCs w:val="20"/>
          <w:lang w:val="en-US"/>
        </w:rPr>
        <w:t xml:space="preserve">allegedly </w:t>
      </w:r>
      <w:r w:rsidR="00E0538D" w:rsidRPr="00A366BA">
        <w:rPr>
          <w:rFonts w:ascii="Verdana" w:hAnsi="Verdana"/>
          <w:iCs/>
          <w:sz w:val="20"/>
          <w:szCs w:val="20"/>
          <w:lang w:val="en-US"/>
        </w:rPr>
        <w:t xml:space="preserve">suffered </w:t>
      </w:r>
      <w:r w:rsidR="00D72DEA" w:rsidRPr="00A366BA">
        <w:rPr>
          <w:rFonts w:ascii="Verdana" w:hAnsi="Verdana"/>
          <w:iCs/>
          <w:sz w:val="20"/>
          <w:szCs w:val="20"/>
          <w:lang w:val="en-US"/>
        </w:rPr>
        <w:t xml:space="preserve">by </w:t>
      </w:r>
      <w:r w:rsidR="00E0538D" w:rsidRPr="00A366BA">
        <w:rPr>
          <w:rFonts w:ascii="Verdana" w:hAnsi="Verdana"/>
          <w:iCs/>
          <w:sz w:val="20"/>
          <w:szCs w:val="20"/>
          <w:lang w:val="en-US"/>
        </w:rPr>
        <w:t>Reyes Alpízar Ortiz and Daniel García Rodríguez</w:t>
      </w:r>
      <w:bookmarkEnd w:id="76"/>
      <w:r w:rsidR="00E0538D" w:rsidRPr="00A366BA">
        <w:rPr>
          <w:rFonts w:ascii="Verdana" w:hAnsi="Verdana"/>
          <w:iCs/>
          <w:sz w:val="20"/>
          <w:szCs w:val="20"/>
          <w:lang w:val="en-US"/>
        </w:rPr>
        <w:t xml:space="preserve"> </w:t>
      </w:r>
    </w:p>
    <w:p w14:paraId="7E9BC9A4" w14:textId="77777777" w:rsidR="00E0538D" w:rsidRPr="00A366BA" w:rsidRDefault="00856E0C" w:rsidP="00E0538D">
      <w:pPr>
        <w:pStyle w:val="Estilo1"/>
        <w:widowControl w:val="0"/>
        <w:tabs>
          <w:tab w:val="left" w:pos="0"/>
          <w:tab w:val="left" w:pos="567"/>
          <w:tab w:val="num" w:pos="12305"/>
        </w:tabs>
        <w:spacing w:before="240" w:after="240"/>
        <w:ind w:left="567" w:right="-6" w:firstLine="142"/>
        <w:jc w:val="both"/>
        <w:textAlignment w:val="baseline"/>
        <w:outlineLvl w:val="3"/>
        <w:rPr>
          <w:rFonts w:ascii="Verdana" w:hAnsi="Verdana"/>
          <w:iCs/>
          <w:sz w:val="20"/>
          <w:szCs w:val="20"/>
          <w:lang w:val="en-US"/>
        </w:rPr>
      </w:pPr>
      <w:r w:rsidRPr="00A366BA">
        <w:rPr>
          <w:rFonts w:ascii="Verdana" w:hAnsi="Verdana"/>
          <w:iCs/>
          <w:sz w:val="20"/>
          <w:szCs w:val="20"/>
          <w:lang w:val="en-US"/>
        </w:rPr>
        <w:t>a) Withi</w:t>
      </w:r>
      <w:r w:rsidR="00E0538D" w:rsidRPr="00A366BA">
        <w:rPr>
          <w:rFonts w:ascii="Verdana" w:hAnsi="Verdana"/>
          <w:iCs/>
          <w:sz w:val="20"/>
          <w:szCs w:val="20"/>
          <w:lang w:val="en-US"/>
        </w:rPr>
        <w:t xml:space="preserve">n the </w:t>
      </w:r>
      <w:r w:rsidRPr="00A366BA">
        <w:rPr>
          <w:rFonts w:ascii="Verdana" w:hAnsi="Verdana"/>
          <w:iCs/>
          <w:sz w:val="20"/>
          <w:szCs w:val="20"/>
          <w:lang w:val="en-US"/>
        </w:rPr>
        <w:t xml:space="preserve">framework </w:t>
      </w:r>
      <w:r w:rsidR="00E0538D" w:rsidRPr="00A366BA">
        <w:rPr>
          <w:rFonts w:ascii="Verdana" w:hAnsi="Verdana"/>
          <w:iCs/>
          <w:sz w:val="20"/>
          <w:szCs w:val="20"/>
          <w:lang w:val="en-US"/>
        </w:rPr>
        <w:t>of the criminal proceedings</w:t>
      </w:r>
    </w:p>
    <w:p w14:paraId="3993A24C" w14:textId="77777777" w:rsidR="00E0538D" w:rsidRPr="00A366BA" w:rsidRDefault="00856E0C" w:rsidP="00E0538D">
      <w:pPr>
        <w:pStyle w:val="Estilo1"/>
        <w:widowControl w:val="0"/>
        <w:tabs>
          <w:tab w:val="left" w:pos="0"/>
          <w:tab w:val="left" w:pos="567"/>
        </w:tabs>
        <w:adjustRightInd w:val="0"/>
        <w:spacing w:before="240" w:after="240"/>
        <w:ind w:left="0" w:right="-6" w:firstLine="0"/>
        <w:jc w:val="both"/>
        <w:textAlignment w:val="baseline"/>
        <w:outlineLvl w:val="4"/>
        <w:rPr>
          <w:rFonts w:ascii="Verdana" w:eastAsia="Cambria" w:hAnsi="Verdana" w:cs="Cambria"/>
          <w:sz w:val="20"/>
          <w:szCs w:val="20"/>
          <w:lang w:val="en-US"/>
        </w:rPr>
      </w:pPr>
      <w:r w:rsidRPr="00A366BA">
        <w:rPr>
          <w:rFonts w:ascii="Verdana" w:eastAsia="Cambria" w:hAnsi="Verdana" w:cs="Cambria"/>
          <w:sz w:val="20"/>
          <w:szCs w:val="20"/>
          <w:lang w:val="en-US"/>
        </w:rPr>
        <w:tab/>
      </w:r>
      <w:r w:rsidRPr="00A366BA">
        <w:rPr>
          <w:rFonts w:ascii="Verdana" w:eastAsia="Cambria" w:hAnsi="Verdana" w:cs="Cambria"/>
          <w:sz w:val="20"/>
          <w:szCs w:val="20"/>
          <w:lang w:val="en-US"/>
        </w:rPr>
        <w:tab/>
        <w:t>i. A</w:t>
      </w:r>
      <w:r w:rsidR="000223E1" w:rsidRPr="00A366BA">
        <w:rPr>
          <w:rFonts w:ascii="Verdana" w:eastAsia="Cambria" w:hAnsi="Verdana" w:cs="Cambria"/>
          <w:sz w:val="20"/>
          <w:szCs w:val="20"/>
          <w:lang w:val="en-US"/>
        </w:rPr>
        <w:t xml:space="preserve">cts </w:t>
      </w:r>
      <w:r w:rsidR="00E0538D" w:rsidRPr="00A366BA">
        <w:rPr>
          <w:rFonts w:ascii="Verdana" w:eastAsia="Cambria" w:hAnsi="Verdana" w:cs="Cambria"/>
          <w:sz w:val="20"/>
          <w:szCs w:val="20"/>
          <w:lang w:val="en-US"/>
        </w:rPr>
        <w:t xml:space="preserve">of torture </w:t>
      </w:r>
      <w:r w:rsidR="00D72DEA" w:rsidRPr="00A366BA">
        <w:rPr>
          <w:rFonts w:ascii="Verdana" w:eastAsia="Cambria" w:hAnsi="Verdana" w:cs="Cambria"/>
          <w:sz w:val="20"/>
          <w:szCs w:val="20"/>
          <w:lang w:val="en-US"/>
        </w:rPr>
        <w:t xml:space="preserve">allegedly </w:t>
      </w:r>
      <w:r w:rsidR="00E0538D" w:rsidRPr="00A366BA">
        <w:rPr>
          <w:rFonts w:ascii="Verdana" w:eastAsia="Cambria" w:hAnsi="Verdana" w:cs="Cambria"/>
          <w:sz w:val="20"/>
          <w:szCs w:val="20"/>
          <w:lang w:val="en-US"/>
        </w:rPr>
        <w:t xml:space="preserve">suffered </w:t>
      </w:r>
      <w:r w:rsidR="00D72DEA" w:rsidRPr="00A366BA">
        <w:rPr>
          <w:rFonts w:ascii="Verdana" w:eastAsia="Cambria" w:hAnsi="Verdana" w:cs="Cambria"/>
          <w:sz w:val="20"/>
          <w:szCs w:val="20"/>
          <w:lang w:val="en-US"/>
        </w:rPr>
        <w:t xml:space="preserve">by </w:t>
      </w:r>
      <w:r w:rsidR="00E0538D" w:rsidRPr="00A366BA">
        <w:rPr>
          <w:rFonts w:ascii="Verdana" w:eastAsia="Cambria" w:hAnsi="Verdana" w:cs="Cambria"/>
          <w:sz w:val="20"/>
          <w:szCs w:val="20"/>
          <w:lang w:val="en-US"/>
        </w:rPr>
        <w:t xml:space="preserve">Reyes Alpízar Ortiz </w:t>
      </w:r>
    </w:p>
    <w:p w14:paraId="6FC6120D"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November 28, 2002, </w:t>
      </w:r>
      <w:r w:rsidR="00856E0C" w:rsidRPr="00A366BA">
        <w:rPr>
          <w:rFonts w:ascii="Verdana" w:hAnsi="Verdana"/>
          <w:i w:val="0"/>
          <w:sz w:val="20"/>
          <w:szCs w:val="20"/>
          <w:lang w:val="en-US"/>
        </w:rPr>
        <w:t>during</w:t>
      </w:r>
      <w:r w:rsidR="003A794C" w:rsidRPr="00A366BA">
        <w:rPr>
          <w:rFonts w:ascii="Verdana" w:hAnsi="Verdana"/>
          <w:i w:val="0"/>
          <w:sz w:val="20"/>
          <w:szCs w:val="20"/>
          <w:lang w:val="en-US"/>
        </w:rPr>
        <w:t xml:space="preserve"> his </w:t>
      </w:r>
      <w:r w:rsidRPr="00A366BA">
        <w:rPr>
          <w:rFonts w:ascii="Verdana" w:hAnsi="Verdana"/>
          <w:i w:val="0"/>
          <w:sz w:val="20"/>
          <w:szCs w:val="20"/>
          <w:lang w:val="en-US"/>
        </w:rPr>
        <w:t xml:space="preserve">first hearing before 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Reyes Alpízar </w:t>
      </w:r>
      <w:r w:rsidR="003A794C" w:rsidRPr="00A366BA">
        <w:rPr>
          <w:rFonts w:ascii="Verdana" w:hAnsi="Verdana"/>
          <w:i w:val="0"/>
          <w:sz w:val="20"/>
          <w:szCs w:val="20"/>
          <w:lang w:val="en-US"/>
        </w:rPr>
        <w:t>made a pre</w:t>
      </w:r>
      <w:r w:rsidR="00856E0C" w:rsidRPr="00A366BA">
        <w:rPr>
          <w:rFonts w:ascii="Verdana" w:hAnsi="Verdana"/>
          <w:i w:val="0"/>
          <w:sz w:val="20"/>
          <w:szCs w:val="20"/>
          <w:lang w:val="en-US"/>
        </w:rPr>
        <w:t xml:space="preserve">liminary </w:t>
      </w:r>
      <w:r w:rsidRPr="00A366BA">
        <w:rPr>
          <w:rFonts w:ascii="Verdana" w:hAnsi="Verdana"/>
          <w:i w:val="0"/>
          <w:sz w:val="20"/>
          <w:szCs w:val="20"/>
          <w:lang w:val="en-US"/>
        </w:rPr>
        <w:t xml:space="preserve">statement </w:t>
      </w:r>
      <w:r w:rsidR="00856E0C" w:rsidRPr="00A366BA">
        <w:rPr>
          <w:rFonts w:ascii="Verdana" w:hAnsi="Verdana"/>
          <w:i w:val="0"/>
          <w:sz w:val="20"/>
          <w:szCs w:val="20"/>
          <w:lang w:val="en-US"/>
        </w:rPr>
        <w:t xml:space="preserve">alleging </w:t>
      </w:r>
      <w:r w:rsidR="003A794C" w:rsidRPr="00A366BA">
        <w:rPr>
          <w:rFonts w:ascii="Verdana" w:hAnsi="Verdana"/>
          <w:i w:val="0"/>
          <w:sz w:val="20"/>
          <w:szCs w:val="20"/>
          <w:lang w:val="en-US"/>
        </w:rPr>
        <w:t xml:space="preserve">that he </w:t>
      </w:r>
      <w:r w:rsidR="00856E0C" w:rsidRPr="00A366BA">
        <w:rPr>
          <w:rFonts w:ascii="Verdana" w:hAnsi="Verdana"/>
          <w:i w:val="0"/>
          <w:sz w:val="20"/>
          <w:szCs w:val="20"/>
          <w:lang w:val="en-US"/>
        </w:rPr>
        <w:t xml:space="preserve">had been </w:t>
      </w:r>
      <w:r w:rsidRPr="00A366BA">
        <w:rPr>
          <w:rFonts w:ascii="Verdana" w:hAnsi="Verdana"/>
          <w:i w:val="0"/>
          <w:sz w:val="20"/>
          <w:szCs w:val="20"/>
          <w:lang w:val="en-US"/>
        </w:rPr>
        <w:t xml:space="preserve">subjected to mistreatment </w:t>
      </w:r>
      <w:r w:rsidR="00856E0C" w:rsidRPr="00A366BA">
        <w:rPr>
          <w:rFonts w:ascii="Verdana" w:hAnsi="Verdana"/>
          <w:i w:val="0"/>
          <w:sz w:val="20"/>
          <w:szCs w:val="20"/>
          <w:lang w:val="en-US"/>
        </w:rPr>
        <w:t>in order to obtain</w:t>
      </w:r>
      <w:r w:rsidRPr="00A366BA">
        <w:rPr>
          <w:rFonts w:ascii="Verdana" w:hAnsi="Verdana"/>
          <w:i w:val="0"/>
          <w:sz w:val="20"/>
          <w:szCs w:val="20"/>
          <w:lang w:val="en-US"/>
        </w:rPr>
        <w:t xml:space="preserve"> his confession while he was </w:t>
      </w:r>
      <w:r w:rsidR="00856E0C" w:rsidRPr="00A366BA">
        <w:rPr>
          <w:rFonts w:ascii="Verdana" w:hAnsi="Verdana"/>
          <w:i w:val="0"/>
          <w:sz w:val="20"/>
          <w:szCs w:val="20"/>
          <w:lang w:val="en-US"/>
        </w:rPr>
        <w:t xml:space="preserve">under </w:t>
      </w:r>
      <w:r w:rsidR="00190527" w:rsidRPr="00A366BA">
        <w:rPr>
          <w:rFonts w:ascii="Verdana" w:hAnsi="Verdana"/>
          <w:sz w:val="20"/>
          <w:szCs w:val="20"/>
          <w:lang w:val="en-US"/>
        </w:rPr>
        <w:t>arraigo</w:t>
      </w:r>
      <w:r w:rsidR="00190527" w:rsidRPr="00A366BA">
        <w:rPr>
          <w:rFonts w:ascii="Verdana" w:hAnsi="Verdana"/>
          <w:i w:val="0"/>
          <w:sz w:val="20"/>
          <w:szCs w:val="20"/>
          <w:lang w:val="en-US"/>
        </w:rPr>
        <w:t>.</w:t>
      </w:r>
      <w:r w:rsidRPr="00A366BA">
        <w:rPr>
          <w:rStyle w:val="Refdenotaalpie"/>
          <w:rFonts w:ascii="Verdana" w:hAnsi="Verdana"/>
          <w:i w:val="0"/>
          <w:sz w:val="20"/>
          <w:lang w:val="en-US"/>
        </w:rPr>
        <w:footnoteReference w:id="110"/>
      </w:r>
    </w:p>
    <w:p w14:paraId="1CAF71C3" w14:textId="77777777" w:rsidR="00E0538D" w:rsidRPr="00A366BA" w:rsidRDefault="003A794C"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In this regard</w:t>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it should be noted </w:t>
      </w:r>
      <w:r w:rsidR="00E0538D" w:rsidRPr="00A366BA">
        <w:rPr>
          <w:rFonts w:ascii="Verdana" w:hAnsi="Verdana"/>
          <w:i w:val="0"/>
          <w:sz w:val="20"/>
          <w:szCs w:val="20"/>
          <w:lang w:val="en-US"/>
        </w:rPr>
        <w:t>that between October 25 and November 27, 200</w:t>
      </w:r>
      <w:r w:rsidRPr="00A366BA">
        <w:rPr>
          <w:rFonts w:ascii="Verdana" w:hAnsi="Verdana"/>
          <w:i w:val="0"/>
          <w:sz w:val="20"/>
          <w:szCs w:val="20"/>
          <w:lang w:val="en-US"/>
        </w:rPr>
        <w:t xml:space="preserve">2, Reyes Alpízar </w:t>
      </w:r>
      <w:r w:rsidR="00C15E10" w:rsidRPr="00A366BA">
        <w:rPr>
          <w:rFonts w:ascii="Verdana" w:hAnsi="Verdana"/>
          <w:i w:val="0"/>
          <w:sz w:val="20"/>
          <w:szCs w:val="20"/>
          <w:lang w:val="en-US"/>
        </w:rPr>
        <w:t xml:space="preserve">underwent </w:t>
      </w:r>
      <w:r w:rsidRPr="00A366BA">
        <w:rPr>
          <w:rFonts w:ascii="Verdana" w:hAnsi="Verdana"/>
          <w:i w:val="0"/>
          <w:sz w:val="20"/>
          <w:szCs w:val="20"/>
          <w:lang w:val="en-US"/>
        </w:rPr>
        <w:t xml:space="preserve">several </w:t>
      </w:r>
      <w:r w:rsidR="00E0538D" w:rsidRPr="00A366BA">
        <w:rPr>
          <w:rFonts w:ascii="Verdana" w:hAnsi="Verdana"/>
          <w:i w:val="0"/>
          <w:sz w:val="20"/>
          <w:szCs w:val="20"/>
          <w:lang w:val="en-US"/>
        </w:rPr>
        <w:t>medical examinations,</w:t>
      </w:r>
      <w:r w:rsidR="00E0538D" w:rsidRPr="00A366BA">
        <w:rPr>
          <w:rStyle w:val="Refdenotaalpie"/>
          <w:rFonts w:ascii="Verdana" w:hAnsi="Verdana"/>
          <w:i w:val="0"/>
          <w:sz w:val="20"/>
          <w:lang w:val="en-US"/>
        </w:rPr>
        <w:footnoteReference w:id="111"/>
      </w:r>
      <w:r w:rsidR="00E0538D" w:rsidRPr="00A366BA">
        <w:rPr>
          <w:rFonts w:ascii="Verdana" w:hAnsi="Verdana"/>
          <w:i w:val="0"/>
          <w:sz w:val="20"/>
          <w:szCs w:val="20"/>
          <w:lang w:val="en-US"/>
        </w:rPr>
        <w:t xml:space="preserve"> all p</w:t>
      </w:r>
      <w:r w:rsidR="00C15E10" w:rsidRPr="00A366BA">
        <w:rPr>
          <w:rFonts w:ascii="Verdana" w:hAnsi="Verdana"/>
          <w:i w:val="0"/>
          <w:sz w:val="20"/>
          <w:szCs w:val="20"/>
          <w:lang w:val="en-US"/>
        </w:rPr>
        <w:t xml:space="preserve">erformed </w:t>
      </w:r>
      <w:r w:rsidR="00E0538D" w:rsidRPr="00A366BA">
        <w:rPr>
          <w:rFonts w:ascii="Verdana" w:hAnsi="Verdana"/>
          <w:i w:val="0"/>
          <w:sz w:val="20"/>
          <w:szCs w:val="20"/>
          <w:lang w:val="en-US"/>
        </w:rPr>
        <w:t xml:space="preserve">by </w:t>
      </w:r>
      <w:r w:rsidR="00C15E10" w:rsidRPr="00A366BA">
        <w:rPr>
          <w:rFonts w:ascii="Verdana" w:hAnsi="Verdana"/>
          <w:i w:val="0"/>
          <w:sz w:val="20"/>
          <w:szCs w:val="20"/>
          <w:lang w:val="en-US"/>
        </w:rPr>
        <w:t xml:space="preserve">forensic </w:t>
      </w:r>
      <w:r w:rsidR="00255F80" w:rsidRPr="00A366BA">
        <w:rPr>
          <w:rFonts w:ascii="Verdana" w:hAnsi="Verdana"/>
          <w:i w:val="0"/>
          <w:sz w:val="20"/>
          <w:szCs w:val="20"/>
          <w:lang w:val="en-US"/>
        </w:rPr>
        <w:t xml:space="preserve">medical </w:t>
      </w:r>
      <w:r w:rsidR="00C15E10" w:rsidRPr="00A366BA">
        <w:rPr>
          <w:rFonts w:ascii="Verdana" w:hAnsi="Verdana"/>
          <w:i w:val="0"/>
          <w:sz w:val="20"/>
          <w:szCs w:val="20"/>
          <w:lang w:val="en-US"/>
        </w:rPr>
        <w:t>experts</w:t>
      </w:r>
      <w:r w:rsidR="00E0538D" w:rsidRPr="00A366BA">
        <w:rPr>
          <w:rFonts w:ascii="Verdana" w:hAnsi="Verdana"/>
          <w:i w:val="0"/>
          <w:sz w:val="20"/>
          <w:szCs w:val="20"/>
          <w:lang w:val="en-US"/>
        </w:rPr>
        <w:t xml:space="preserve"> a</w:t>
      </w:r>
      <w:r w:rsidR="00C15E10" w:rsidRPr="00A366BA">
        <w:rPr>
          <w:rFonts w:ascii="Verdana" w:hAnsi="Verdana"/>
          <w:i w:val="0"/>
          <w:sz w:val="20"/>
          <w:szCs w:val="20"/>
          <w:lang w:val="en-US"/>
        </w:rPr>
        <w:t xml:space="preserve">ssigned </w:t>
      </w:r>
      <w:r w:rsidR="00E0538D" w:rsidRPr="00A366BA">
        <w:rPr>
          <w:rFonts w:ascii="Verdana" w:hAnsi="Verdana"/>
          <w:i w:val="0"/>
          <w:sz w:val="20"/>
          <w:szCs w:val="20"/>
          <w:lang w:val="en-US"/>
        </w:rPr>
        <w:t xml:space="preserve">to the </w:t>
      </w:r>
      <w:r w:rsidR="0008674B" w:rsidRPr="00A366BA">
        <w:rPr>
          <w:rFonts w:ascii="Verdana" w:hAnsi="Verdana"/>
          <w:i w:val="0"/>
          <w:sz w:val="20"/>
          <w:szCs w:val="20"/>
          <w:lang w:val="en-US"/>
        </w:rPr>
        <w:t>Deputy District Attorney’s Office</w:t>
      </w:r>
      <w:r w:rsidR="008303CD" w:rsidRPr="00A366BA">
        <w:rPr>
          <w:rFonts w:ascii="Verdana" w:hAnsi="Verdana"/>
          <w:i w:val="0"/>
          <w:sz w:val="20"/>
          <w:szCs w:val="20"/>
          <w:lang w:val="en-US"/>
        </w:rPr>
        <w:t xml:space="preserve"> </w:t>
      </w:r>
      <w:r w:rsidR="00E0538D" w:rsidRPr="00A366BA">
        <w:rPr>
          <w:rFonts w:ascii="Verdana" w:hAnsi="Verdana"/>
          <w:i w:val="0"/>
          <w:sz w:val="20"/>
          <w:szCs w:val="20"/>
          <w:lang w:val="en-US"/>
        </w:rPr>
        <w:t>of Tlalnepantla</w:t>
      </w:r>
      <w:r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12"/>
      </w:r>
      <w:r w:rsidR="00E0538D" w:rsidRPr="00A366BA">
        <w:rPr>
          <w:rFonts w:ascii="Verdana" w:hAnsi="Verdana"/>
          <w:i w:val="0"/>
          <w:sz w:val="20"/>
          <w:szCs w:val="20"/>
          <w:lang w:val="en-US"/>
        </w:rPr>
        <w:t xml:space="preserve"> The first </w:t>
      </w:r>
      <w:r w:rsidR="008303CD" w:rsidRPr="00A366BA">
        <w:rPr>
          <w:rFonts w:ascii="Verdana" w:hAnsi="Verdana"/>
          <w:i w:val="0"/>
          <w:sz w:val="20"/>
          <w:szCs w:val="20"/>
          <w:lang w:val="en-US"/>
        </w:rPr>
        <w:t>examination</w:t>
      </w:r>
      <w:r w:rsidR="009F4A0F" w:rsidRPr="00A366BA">
        <w:rPr>
          <w:rFonts w:ascii="Verdana" w:hAnsi="Verdana"/>
          <w:i w:val="0"/>
          <w:sz w:val="20"/>
          <w:szCs w:val="20"/>
          <w:lang w:val="en-US"/>
        </w:rPr>
        <w:t>,</w:t>
      </w:r>
      <w:r w:rsidR="008303CD" w:rsidRPr="00A366BA">
        <w:rPr>
          <w:rFonts w:ascii="Verdana" w:hAnsi="Verdana"/>
          <w:i w:val="0"/>
          <w:sz w:val="20"/>
          <w:szCs w:val="20"/>
          <w:lang w:val="en-US"/>
        </w:rPr>
        <w:t xml:space="preserve"> </w:t>
      </w:r>
      <w:r w:rsidR="009F4A0F" w:rsidRPr="00A366BA">
        <w:rPr>
          <w:rFonts w:ascii="Verdana" w:hAnsi="Verdana"/>
          <w:i w:val="0"/>
          <w:sz w:val="20"/>
          <w:szCs w:val="20"/>
          <w:lang w:val="en-US"/>
        </w:rPr>
        <w:t xml:space="preserve">carried out </w:t>
      </w:r>
      <w:r w:rsidR="008303CD" w:rsidRPr="00A366BA">
        <w:rPr>
          <w:rFonts w:ascii="Verdana" w:hAnsi="Verdana"/>
          <w:i w:val="0"/>
          <w:sz w:val="20"/>
          <w:szCs w:val="20"/>
          <w:lang w:val="en-US"/>
        </w:rPr>
        <w:t>on October 25 at 10</w:t>
      </w:r>
      <w:r w:rsidR="00E0538D" w:rsidRPr="00A366BA">
        <w:rPr>
          <w:rFonts w:ascii="Verdana" w:hAnsi="Verdana"/>
          <w:i w:val="0"/>
          <w:sz w:val="20"/>
          <w:szCs w:val="20"/>
          <w:lang w:val="en-US"/>
        </w:rPr>
        <w:t>:29</w:t>
      </w:r>
      <w:r w:rsidR="008303CD" w:rsidRPr="00A366BA">
        <w:rPr>
          <w:rFonts w:ascii="Verdana" w:hAnsi="Verdana"/>
          <w:i w:val="0"/>
          <w:sz w:val="20"/>
          <w:szCs w:val="20"/>
          <w:lang w:val="en-US"/>
        </w:rPr>
        <w:t xml:space="preserve"> p.m.</w:t>
      </w:r>
      <w:r w:rsidR="009F4A0F" w:rsidRPr="00A366BA">
        <w:rPr>
          <w:rFonts w:ascii="Verdana" w:hAnsi="Verdana"/>
          <w:i w:val="0"/>
          <w:sz w:val="20"/>
          <w:szCs w:val="20"/>
          <w:lang w:val="en-US"/>
        </w:rPr>
        <w:t>,</w:t>
      </w:r>
      <w:r w:rsidR="00E0538D" w:rsidRPr="00A366BA">
        <w:rPr>
          <w:rFonts w:ascii="Verdana" w:hAnsi="Verdana"/>
          <w:i w:val="0"/>
          <w:sz w:val="20"/>
          <w:szCs w:val="20"/>
          <w:lang w:val="en-US"/>
        </w:rPr>
        <w:t xml:space="preserve"> describes a series of </w:t>
      </w:r>
      <w:r w:rsidR="00BE64D9" w:rsidRPr="00A366BA">
        <w:rPr>
          <w:rFonts w:ascii="Verdana" w:hAnsi="Verdana"/>
          <w:i w:val="0"/>
          <w:sz w:val="20"/>
          <w:szCs w:val="20"/>
          <w:lang w:val="en-US"/>
        </w:rPr>
        <w:t>injuries</w:t>
      </w:r>
      <w:r w:rsidR="00E0538D" w:rsidRPr="00A366BA">
        <w:rPr>
          <w:rFonts w:ascii="Verdana" w:hAnsi="Verdana"/>
          <w:i w:val="0"/>
          <w:sz w:val="20"/>
          <w:szCs w:val="20"/>
          <w:lang w:val="en-US"/>
        </w:rPr>
        <w:t xml:space="preserve"> and </w:t>
      </w:r>
      <w:r w:rsidR="008303CD" w:rsidRPr="00A366BA">
        <w:rPr>
          <w:rFonts w:ascii="Verdana" w:hAnsi="Verdana"/>
          <w:i w:val="0"/>
          <w:sz w:val="20"/>
          <w:szCs w:val="20"/>
          <w:lang w:val="en-US"/>
        </w:rPr>
        <w:t>bruises</w:t>
      </w:r>
      <w:r w:rsidR="00E0538D" w:rsidRPr="00A366BA">
        <w:rPr>
          <w:rStyle w:val="Refdenotaalpie"/>
          <w:rFonts w:ascii="Verdana" w:hAnsi="Verdana"/>
          <w:i w:val="0"/>
          <w:sz w:val="20"/>
          <w:lang w:val="en-US"/>
        </w:rPr>
        <w:footnoteReference w:id="113"/>
      </w:r>
      <w:r w:rsidR="00E0538D" w:rsidRPr="00A366BA">
        <w:rPr>
          <w:rFonts w:ascii="Verdana" w:hAnsi="Verdana"/>
          <w:i w:val="0"/>
          <w:sz w:val="20"/>
          <w:szCs w:val="20"/>
          <w:lang w:val="en-US"/>
        </w:rPr>
        <w:t xml:space="preserve"> “</w:t>
      </w:r>
      <w:r w:rsidR="008303CD" w:rsidRPr="00A366BA">
        <w:rPr>
          <w:rFonts w:ascii="Verdana" w:hAnsi="Verdana"/>
          <w:i w:val="0"/>
          <w:sz w:val="20"/>
          <w:szCs w:val="20"/>
          <w:lang w:val="en-US"/>
        </w:rPr>
        <w:t xml:space="preserve">which </w:t>
      </w:r>
      <w:r w:rsidR="00E0538D" w:rsidRPr="00A366BA">
        <w:rPr>
          <w:rFonts w:ascii="Verdana" w:hAnsi="Verdana"/>
          <w:i w:val="0"/>
          <w:sz w:val="20"/>
          <w:szCs w:val="20"/>
          <w:lang w:val="en-US"/>
        </w:rPr>
        <w:t>by their nature are not life-t</w:t>
      </w:r>
      <w:r w:rsidRPr="00A366BA">
        <w:rPr>
          <w:rFonts w:ascii="Verdana" w:hAnsi="Verdana"/>
          <w:i w:val="0"/>
          <w:sz w:val="20"/>
          <w:szCs w:val="20"/>
          <w:lang w:val="en-US"/>
        </w:rPr>
        <w:t>h</w:t>
      </w:r>
      <w:r w:rsidR="00E0538D" w:rsidRPr="00A366BA">
        <w:rPr>
          <w:rFonts w:ascii="Verdana" w:hAnsi="Verdana"/>
          <w:i w:val="0"/>
          <w:sz w:val="20"/>
          <w:szCs w:val="20"/>
          <w:lang w:val="en-US"/>
        </w:rPr>
        <w:t xml:space="preserve">reatening, take </w:t>
      </w:r>
      <w:r w:rsidR="008303CD" w:rsidRPr="00A366BA">
        <w:rPr>
          <w:rFonts w:ascii="Verdana" w:hAnsi="Verdana"/>
          <w:i w:val="0"/>
          <w:sz w:val="20"/>
          <w:szCs w:val="20"/>
          <w:lang w:val="en-US"/>
        </w:rPr>
        <w:t xml:space="preserve">less than </w:t>
      </w:r>
      <w:r w:rsidR="00E0538D" w:rsidRPr="00A366BA">
        <w:rPr>
          <w:rFonts w:ascii="Verdana" w:hAnsi="Verdana"/>
          <w:i w:val="0"/>
          <w:sz w:val="20"/>
          <w:szCs w:val="20"/>
          <w:lang w:val="en-US"/>
        </w:rPr>
        <w:t xml:space="preserve">fifteen days to heal, </w:t>
      </w:r>
      <w:r w:rsidR="008303CD" w:rsidRPr="00A366BA">
        <w:rPr>
          <w:rFonts w:ascii="Verdana" w:hAnsi="Verdana"/>
          <w:i w:val="0"/>
          <w:sz w:val="20"/>
          <w:szCs w:val="20"/>
          <w:lang w:val="en-US"/>
        </w:rPr>
        <w:t xml:space="preserve">and </w:t>
      </w:r>
      <w:r w:rsidRPr="00A366BA">
        <w:rPr>
          <w:rFonts w:ascii="Verdana" w:hAnsi="Verdana"/>
          <w:i w:val="0"/>
          <w:sz w:val="20"/>
          <w:szCs w:val="20"/>
          <w:lang w:val="en-US"/>
        </w:rPr>
        <w:t xml:space="preserve">do not </w:t>
      </w:r>
      <w:r w:rsidR="008303CD" w:rsidRPr="00A366BA">
        <w:rPr>
          <w:rFonts w:ascii="Verdana" w:hAnsi="Verdana"/>
          <w:i w:val="0"/>
          <w:sz w:val="20"/>
          <w:szCs w:val="20"/>
          <w:lang w:val="en-US"/>
        </w:rPr>
        <w:t xml:space="preserve">require </w:t>
      </w:r>
      <w:r w:rsidR="00E0538D" w:rsidRPr="00A366BA">
        <w:rPr>
          <w:rFonts w:ascii="Verdana" w:hAnsi="Verdana"/>
          <w:i w:val="0"/>
          <w:sz w:val="20"/>
          <w:szCs w:val="20"/>
          <w:lang w:val="en-US"/>
        </w:rPr>
        <w:t>hospital</w:t>
      </w:r>
      <w:r w:rsidR="008303CD" w:rsidRPr="00A366BA">
        <w:rPr>
          <w:rFonts w:ascii="Verdana" w:hAnsi="Verdana"/>
          <w:i w:val="0"/>
          <w:sz w:val="20"/>
          <w:szCs w:val="20"/>
          <w:lang w:val="en-US"/>
        </w:rPr>
        <w:t>ization</w:t>
      </w:r>
      <w:r w:rsidRPr="00A366BA">
        <w:rPr>
          <w:rFonts w:ascii="Verdana" w:hAnsi="Verdana"/>
          <w:i w:val="0"/>
          <w:sz w:val="20"/>
          <w:szCs w:val="20"/>
          <w:lang w:val="en-US"/>
        </w:rPr>
        <w:t>.”</w:t>
      </w:r>
      <w:r w:rsidR="00E0538D" w:rsidRPr="00A366BA">
        <w:rPr>
          <w:rFonts w:ascii="Verdana" w:hAnsi="Verdana"/>
          <w:i w:val="0"/>
          <w:sz w:val="20"/>
          <w:szCs w:val="20"/>
          <w:lang w:val="en-US"/>
        </w:rPr>
        <w:t xml:space="preserve"> The </w:t>
      </w:r>
      <w:r w:rsidR="008303CD" w:rsidRPr="00A366BA">
        <w:rPr>
          <w:rFonts w:ascii="Verdana" w:hAnsi="Verdana"/>
          <w:i w:val="0"/>
          <w:sz w:val="20"/>
          <w:szCs w:val="20"/>
          <w:lang w:val="en-US"/>
        </w:rPr>
        <w:t xml:space="preserve">following </w:t>
      </w:r>
      <w:r w:rsidR="00E0538D" w:rsidRPr="00A366BA">
        <w:rPr>
          <w:rFonts w:ascii="Verdana" w:hAnsi="Verdana"/>
          <w:i w:val="0"/>
          <w:sz w:val="20"/>
          <w:szCs w:val="20"/>
          <w:lang w:val="en-US"/>
        </w:rPr>
        <w:t xml:space="preserve">day the same </w:t>
      </w:r>
      <w:r w:rsidR="00BE64D9" w:rsidRPr="00A366BA">
        <w:rPr>
          <w:rFonts w:ascii="Verdana" w:hAnsi="Verdana"/>
          <w:i w:val="0"/>
          <w:sz w:val="20"/>
          <w:szCs w:val="20"/>
          <w:lang w:val="en-US"/>
        </w:rPr>
        <w:t>injuries</w:t>
      </w:r>
      <w:r w:rsidRPr="00A366BA">
        <w:rPr>
          <w:rFonts w:ascii="Verdana" w:hAnsi="Verdana"/>
          <w:i w:val="0"/>
          <w:sz w:val="20"/>
          <w:szCs w:val="20"/>
          <w:lang w:val="en-US"/>
        </w:rPr>
        <w:t xml:space="preserve"> were </w:t>
      </w:r>
      <w:r w:rsidR="008303CD" w:rsidRPr="00A366BA">
        <w:rPr>
          <w:rFonts w:ascii="Verdana" w:hAnsi="Verdana"/>
          <w:i w:val="0"/>
          <w:sz w:val="20"/>
          <w:szCs w:val="20"/>
          <w:lang w:val="en-US"/>
        </w:rPr>
        <w:t>noted</w:t>
      </w:r>
      <w:r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14"/>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On </w:t>
      </w:r>
      <w:r w:rsidR="00E0538D" w:rsidRPr="00A366BA">
        <w:rPr>
          <w:rFonts w:ascii="Verdana" w:hAnsi="Verdana"/>
          <w:i w:val="0"/>
          <w:sz w:val="20"/>
          <w:szCs w:val="20"/>
          <w:lang w:val="en-US"/>
        </w:rPr>
        <w:t xml:space="preserve">October </w:t>
      </w:r>
      <w:r w:rsidRPr="00A366BA">
        <w:rPr>
          <w:rFonts w:ascii="Verdana" w:hAnsi="Verdana"/>
          <w:i w:val="0"/>
          <w:sz w:val="20"/>
          <w:szCs w:val="20"/>
          <w:lang w:val="en-US"/>
        </w:rPr>
        <w:t xml:space="preserve">28, he underwent </w:t>
      </w:r>
      <w:r w:rsidR="00E0538D" w:rsidRPr="00A366BA">
        <w:rPr>
          <w:rFonts w:ascii="Verdana" w:hAnsi="Verdana"/>
          <w:i w:val="0"/>
          <w:sz w:val="20"/>
          <w:szCs w:val="20"/>
          <w:lang w:val="en-US"/>
        </w:rPr>
        <w:t>three examinations</w:t>
      </w:r>
      <w:r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15"/>
      </w:r>
      <w:r w:rsidR="00E0538D" w:rsidRPr="00A366BA">
        <w:rPr>
          <w:rFonts w:ascii="Verdana" w:hAnsi="Verdana"/>
          <w:i w:val="0"/>
          <w:sz w:val="20"/>
          <w:szCs w:val="20"/>
          <w:lang w:val="en-US"/>
        </w:rPr>
        <w:t xml:space="preserve"> </w:t>
      </w:r>
      <w:r w:rsidR="0043511C" w:rsidRPr="00A366BA">
        <w:rPr>
          <w:rFonts w:ascii="Verdana" w:hAnsi="Verdana"/>
          <w:i w:val="0"/>
          <w:sz w:val="20"/>
          <w:szCs w:val="20"/>
          <w:lang w:val="en-US"/>
        </w:rPr>
        <w:t>The one performed at 5:20 p.m.</w:t>
      </w:r>
      <w:r w:rsidR="008303CD" w:rsidRPr="00A366BA">
        <w:rPr>
          <w:rFonts w:ascii="Verdana" w:hAnsi="Verdana"/>
          <w:i w:val="0"/>
          <w:sz w:val="20"/>
          <w:szCs w:val="20"/>
          <w:lang w:val="en-US"/>
        </w:rPr>
        <w:t xml:space="preserve"> or 5:35 p.m.</w:t>
      </w:r>
      <w:r w:rsidR="00E0538D" w:rsidRPr="00A366BA">
        <w:rPr>
          <w:rFonts w:ascii="Verdana" w:hAnsi="Verdana"/>
          <w:i w:val="0"/>
          <w:sz w:val="20"/>
          <w:szCs w:val="20"/>
          <w:lang w:val="en-US"/>
        </w:rPr>
        <w:t xml:space="preserve"> </w:t>
      </w:r>
      <w:r w:rsidR="008303CD" w:rsidRPr="00A366BA">
        <w:rPr>
          <w:rFonts w:ascii="Verdana" w:hAnsi="Verdana"/>
          <w:i w:val="0"/>
          <w:sz w:val="20"/>
          <w:szCs w:val="20"/>
          <w:lang w:val="en-US"/>
        </w:rPr>
        <w:t>records several “non-</w:t>
      </w:r>
      <w:r w:rsidRPr="00A366BA">
        <w:rPr>
          <w:rFonts w:ascii="Verdana" w:hAnsi="Verdana"/>
          <w:i w:val="0"/>
          <w:sz w:val="20"/>
          <w:szCs w:val="20"/>
          <w:lang w:val="en-US"/>
        </w:rPr>
        <w:t xml:space="preserve">recent” </w:t>
      </w:r>
      <w:r w:rsidR="008303CD" w:rsidRPr="00A366BA">
        <w:rPr>
          <w:rFonts w:ascii="Verdana" w:hAnsi="Verdana"/>
          <w:i w:val="0"/>
          <w:sz w:val="20"/>
          <w:szCs w:val="20"/>
          <w:lang w:val="en-US"/>
        </w:rPr>
        <w:t>injuries but includes</w:t>
      </w:r>
      <w:r w:rsidR="00E0538D" w:rsidRPr="00A366BA">
        <w:rPr>
          <w:rFonts w:ascii="Verdana" w:hAnsi="Verdana"/>
          <w:i w:val="0"/>
          <w:sz w:val="20"/>
          <w:szCs w:val="20"/>
          <w:lang w:val="en-US"/>
        </w:rPr>
        <w:t xml:space="preserve"> others not recorded in previous examinations.</w:t>
      </w:r>
      <w:r w:rsidR="00E0538D" w:rsidRPr="00A366BA">
        <w:rPr>
          <w:rStyle w:val="Refdenotaalpie"/>
          <w:rFonts w:ascii="Verdana" w:hAnsi="Verdana"/>
          <w:i w:val="0"/>
          <w:sz w:val="20"/>
          <w:lang w:val="en-US"/>
        </w:rPr>
        <w:footnoteReference w:id="116"/>
      </w:r>
      <w:r w:rsidR="00E0538D" w:rsidRPr="00A366BA">
        <w:rPr>
          <w:rFonts w:ascii="Verdana" w:hAnsi="Verdana"/>
          <w:i w:val="0"/>
          <w:sz w:val="20"/>
          <w:szCs w:val="20"/>
          <w:lang w:val="en-US"/>
        </w:rPr>
        <w:t xml:space="preserve"> However, the third </w:t>
      </w:r>
      <w:r w:rsidR="00E0538D" w:rsidRPr="00A366BA">
        <w:rPr>
          <w:rFonts w:ascii="Verdana" w:hAnsi="Verdana"/>
          <w:i w:val="0"/>
          <w:sz w:val="20"/>
          <w:szCs w:val="20"/>
          <w:lang w:val="en-US"/>
        </w:rPr>
        <w:lastRenderedPageBreak/>
        <w:t xml:space="preserve">examination </w:t>
      </w:r>
      <w:r w:rsidR="008303CD" w:rsidRPr="00A366BA">
        <w:rPr>
          <w:rFonts w:ascii="Verdana" w:hAnsi="Verdana"/>
          <w:i w:val="0"/>
          <w:sz w:val="20"/>
          <w:szCs w:val="20"/>
          <w:lang w:val="en-US"/>
        </w:rPr>
        <w:t>on the same day at 10:37 p.m.,</w:t>
      </w:r>
      <w:r w:rsidR="00E0538D" w:rsidRPr="00A366BA">
        <w:rPr>
          <w:rFonts w:ascii="Verdana" w:hAnsi="Verdana"/>
          <w:i w:val="0"/>
          <w:sz w:val="20"/>
          <w:szCs w:val="20"/>
          <w:lang w:val="en-US"/>
        </w:rPr>
        <w:t xml:space="preserve"> p</w:t>
      </w:r>
      <w:r w:rsidR="008303CD" w:rsidRPr="00A366BA">
        <w:rPr>
          <w:rFonts w:ascii="Verdana" w:hAnsi="Verdana"/>
          <w:i w:val="0"/>
          <w:sz w:val="20"/>
          <w:szCs w:val="20"/>
          <w:lang w:val="en-US"/>
        </w:rPr>
        <w:t xml:space="preserve">erformed </w:t>
      </w:r>
      <w:r w:rsidR="00E0538D" w:rsidRPr="00A366BA">
        <w:rPr>
          <w:rFonts w:ascii="Verdana" w:hAnsi="Verdana"/>
          <w:i w:val="0"/>
          <w:sz w:val="20"/>
          <w:szCs w:val="20"/>
          <w:lang w:val="en-US"/>
        </w:rPr>
        <w:t>by the same professional who examined him on October 25, re</w:t>
      </w:r>
      <w:r w:rsidR="00C02F92" w:rsidRPr="00A366BA">
        <w:rPr>
          <w:rFonts w:ascii="Verdana" w:hAnsi="Verdana"/>
          <w:i w:val="0"/>
          <w:sz w:val="20"/>
          <w:szCs w:val="20"/>
          <w:lang w:val="en-US"/>
        </w:rPr>
        <w:t xml:space="preserve">peatedly </w:t>
      </w:r>
      <w:r w:rsidR="000A1C17" w:rsidRPr="00A366BA">
        <w:rPr>
          <w:rFonts w:ascii="Verdana" w:hAnsi="Verdana"/>
          <w:i w:val="0"/>
          <w:sz w:val="20"/>
          <w:szCs w:val="20"/>
          <w:lang w:val="en-US"/>
        </w:rPr>
        <w:t xml:space="preserve">emphasizes </w:t>
      </w:r>
      <w:r w:rsidR="00E0538D" w:rsidRPr="00A366BA">
        <w:rPr>
          <w:rFonts w:ascii="Verdana" w:hAnsi="Verdana"/>
          <w:i w:val="0"/>
          <w:sz w:val="20"/>
          <w:szCs w:val="20"/>
          <w:lang w:val="en-US"/>
        </w:rPr>
        <w:t xml:space="preserve">that the </w:t>
      </w:r>
      <w:r w:rsidR="00BE64D9" w:rsidRPr="00A366BA">
        <w:rPr>
          <w:rFonts w:ascii="Verdana" w:hAnsi="Verdana"/>
          <w:i w:val="0"/>
          <w:sz w:val="20"/>
          <w:szCs w:val="20"/>
          <w:lang w:val="en-US"/>
        </w:rPr>
        <w:t>injuries</w:t>
      </w:r>
      <w:r w:rsidR="00E0538D" w:rsidRPr="00A366BA">
        <w:rPr>
          <w:rFonts w:ascii="Verdana" w:hAnsi="Verdana"/>
          <w:i w:val="0"/>
          <w:sz w:val="20"/>
          <w:szCs w:val="20"/>
          <w:lang w:val="en-US"/>
        </w:rPr>
        <w:t xml:space="preserve"> </w:t>
      </w:r>
      <w:r w:rsidR="000A1C17" w:rsidRPr="00A366BA">
        <w:rPr>
          <w:rFonts w:ascii="Verdana" w:hAnsi="Verdana"/>
          <w:i w:val="0"/>
          <w:sz w:val="20"/>
          <w:szCs w:val="20"/>
          <w:lang w:val="en-US"/>
        </w:rPr>
        <w:t xml:space="preserve">referred to </w:t>
      </w:r>
      <w:r w:rsidR="00E0538D" w:rsidRPr="00A366BA">
        <w:rPr>
          <w:rFonts w:ascii="Verdana" w:hAnsi="Verdana"/>
          <w:i w:val="0"/>
          <w:sz w:val="20"/>
          <w:szCs w:val="20"/>
          <w:lang w:val="en-US"/>
        </w:rPr>
        <w:t>are no</w:t>
      </w:r>
      <w:r w:rsidRPr="00A366BA">
        <w:rPr>
          <w:rFonts w:ascii="Verdana" w:hAnsi="Verdana"/>
          <w:i w:val="0"/>
          <w:sz w:val="20"/>
          <w:szCs w:val="20"/>
          <w:lang w:val="en-US"/>
        </w:rPr>
        <w:t>t recent.</w:t>
      </w:r>
      <w:r w:rsidR="00E0538D" w:rsidRPr="00A366BA">
        <w:rPr>
          <w:rStyle w:val="Refdenotaalpie"/>
          <w:rFonts w:ascii="Verdana" w:hAnsi="Verdana"/>
          <w:i w:val="0"/>
          <w:sz w:val="20"/>
          <w:lang w:val="en-US"/>
        </w:rPr>
        <w:footnoteReference w:id="117"/>
      </w:r>
      <w:r w:rsidR="00E0538D" w:rsidRPr="00A366BA">
        <w:rPr>
          <w:rFonts w:ascii="Verdana" w:hAnsi="Verdana"/>
          <w:i w:val="0"/>
          <w:sz w:val="20"/>
          <w:szCs w:val="20"/>
          <w:lang w:val="en-US"/>
        </w:rPr>
        <w:t xml:space="preserve"> On October 30, he </w:t>
      </w:r>
      <w:r w:rsidR="009F4A0F" w:rsidRPr="00A366BA">
        <w:rPr>
          <w:rFonts w:ascii="Verdana" w:hAnsi="Verdana"/>
          <w:i w:val="0"/>
          <w:sz w:val="20"/>
          <w:szCs w:val="20"/>
          <w:lang w:val="en-US"/>
        </w:rPr>
        <w:t xml:space="preserve">was </w:t>
      </w:r>
      <w:r w:rsidR="00675221" w:rsidRPr="00A366BA">
        <w:rPr>
          <w:rFonts w:ascii="Verdana" w:hAnsi="Verdana"/>
          <w:i w:val="0"/>
          <w:sz w:val="20"/>
          <w:szCs w:val="20"/>
          <w:lang w:val="en-US"/>
        </w:rPr>
        <w:t>examined twice</w:t>
      </w:r>
      <w:r w:rsidR="00E0538D" w:rsidRPr="00A366BA">
        <w:rPr>
          <w:rFonts w:ascii="Verdana" w:hAnsi="Verdana"/>
          <w:i w:val="0"/>
          <w:sz w:val="20"/>
          <w:szCs w:val="20"/>
          <w:lang w:val="en-US"/>
        </w:rPr>
        <w:t>, and the f</w:t>
      </w:r>
      <w:r w:rsidRPr="00A366BA">
        <w:rPr>
          <w:rFonts w:ascii="Verdana" w:hAnsi="Verdana"/>
          <w:i w:val="0"/>
          <w:sz w:val="20"/>
          <w:szCs w:val="20"/>
          <w:lang w:val="en-US"/>
        </w:rPr>
        <w:t xml:space="preserve">irst </w:t>
      </w:r>
      <w:r w:rsidR="000A1C17" w:rsidRPr="00A366BA">
        <w:rPr>
          <w:rFonts w:ascii="Verdana" w:hAnsi="Verdana"/>
          <w:i w:val="0"/>
          <w:sz w:val="20"/>
          <w:szCs w:val="20"/>
          <w:lang w:val="en-US"/>
        </w:rPr>
        <w:t>examination</w:t>
      </w:r>
      <w:r w:rsidR="00675221" w:rsidRPr="00A366BA">
        <w:rPr>
          <w:rFonts w:ascii="Verdana" w:hAnsi="Verdana"/>
          <w:i w:val="0"/>
          <w:sz w:val="20"/>
          <w:szCs w:val="20"/>
          <w:lang w:val="en-US"/>
        </w:rPr>
        <w:t xml:space="preserve"> also </w:t>
      </w:r>
      <w:r w:rsidR="009F4A0F" w:rsidRPr="00A366BA">
        <w:rPr>
          <w:rFonts w:ascii="Verdana" w:hAnsi="Verdana"/>
          <w:i w:val="0"/>
          <w:sz w:val="20"/>
          <w:szCs w:val="20"/>
          <w:lang w:val="en-US"/>
        </w:rPr>
        <w:t xml:space="preserve">found </w:t>
      </w:r>
      <w:r w:rsidR="00BE64D9" w:rsidRPr="00A366BA">
        <w:rPr>
          <w:rFonts w:ascii="Verdana" w:hAnsi="Verdana"/>
          <w:i w:val="0"/>
          <w:sz w:val="20"/>
          <w:szCs w:val="20"/>
          <w:lang w:val="en-US"/>
        </w:rPr>
        <w:t>injuries</w:t>
      </w:r>
      <w:r w:rsidR="00E0538D" w:rsidRPr="00A366BA">
        <w:rPr>
          <w:rFonts w:ascii="Verdana" w:hAnsi="Verdana"/>
          <w:i w:val="0"/>
          <w:sz w:val="20"/>
          <w:szCs w:val="20"/>
          <w:lang w:val="en-US"/>
        </w:rPr>
        <w:t xml:space="preserve"> </w:t>
      </w:r>
      <w:r w:rsidRPr="00A366BA">
        <w:rPr>
          <w:rFonts w:ascii="Verdana" w:hAnsi="Verdana"/>
          <w:i w:val="0"/>
          <w:sz w:val="20"/>
          <w:szCs w:val="20"/>
          <w:lang w:val="en-US"/>
        </w:rPr>
        <w:t>not mentioned previously.</w:t>
      </w:r>
      <w:r w:rsidR="00E0538D" w:rsidRPr="00A366BA">
        <w:rPr>
          <w:rStyle w:val="Refdenotaalpie"/>
          <w:rFonts w:ascii="Verdana" w:hAnsi="Verdana"/>
          <w:i w:val="0"/>
          <w:sz w:val="20"/>
          <w:lang w:val="en-US"/>
        </w:rPr>
        <w:footnoteReference w:id="118"/>
      </w:r>
      <w:r w:rsidR="00E0538D" w:rsidRPr="00A366BA">
        <w:rPr>
          <w:rFonts w:ascii="Verdana" w:hAnsi="Verdana"/>
          <w:i w:val="0"/>
          <w:sz w:val="20"/>
          <w:szCs w:val="20"/>
          <w:lang w:val="en-US"/>
        </w:rPr>
        <w:t xml:space="preserve"> </w:t>
      </w:r>
    </w:p>
    <w:p w14:paraId="11AC1531" w14:textId="77777777" w:rsidR="00E0538D" w:rsidRPr="00A366BA" w:rsidRDefault="003A794C"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Upon being transferred to the </w:t>
      </w:r>
      <w:r w:rsidR="0043511C" w:rsidRPr="00A366BA">
        <w:rPr>
          <w:rFonts w:ascii="Verdana" w:hAnsi="Verdana"/>
          <w:i w:val="0"/>
          <w:sz w:val="20"/>
          <w:szCs w:val="20"/>
          <w:lang w:val="en-US"/>
        </w:rPr>
        <w:t>detention center</w:t>
      </w:r>
      <w:r w:rsidR="00E0538D" w:rsidRPr="00A366BA">
        <w:rPr>
          <w:rFonts w:ascii="Verdana" w:hAnsi="Verdana"/>
          <w:i w:val="0"/>
          <w:sz w:val="20"/>
          <w:szCs w:val="20"/>
          <w:lang w:val="en-US"/>
        </w:rPr>
        <w:t>, Reyes Alpízar was examin</w:t>
      </w:r>
      <w:r w:rsidR="0043511C" w:rsidRPr="00A366BA">
        <w:rPr>
          <w:rFonts w:ascii="Verdana" w:hAnsi="Verdana"/>
          <w:i w:val="0"/>
          <w:sz w:val="20"/>
          <w:szCs w:val="20"/>
          <w:lang w:val="en-US"/>
        </w:rPr>
        <w:t>ed by the prison’s medical s</w:t>
      </w:r>
      <w:r w:rsidRPr="00A366BA">
        <w:rPr>
          <w:rFonts w:ascii="Verdana" w:hAnsi="Verdana"/>
          <w:i w:val="0"/>
          <w:sz w:val="20"/>
          <w:szCs w:val="20"/>
          <w:lang w:val="en-US"/>
        </w:rPr>
        <w:t>ervice on</w:t>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November </w:t>
      </w:r>
      <w:r w:rsidR="00E0538D" w:rsidRPr="00A366BA">
        <w:rPr>
          <w:rFonts w:ascii="Verdana" w:hAnsi="Verdana"/>
          <w:i w:val="0"/>
          <w:sz w:val="20"/>
          <w:szCs w:val="20"/>
          <w:lang w:val="en-US"/>
        </w:rPr>
        <w:t xml:space="preserve">28 </w:t>
      </w:r>
      <w:r w:rsidRPr="00A366BA">
        <w:rPr>
          <w:rFonts w:ascii="Verdana" w:hAnsi="Verdana"/>
          <w:i w:val="0"/>
          <w:sz w:val="20"/>
          <w:szCs w:val="20"/>
          <w:lang w:val="en-US"/>
        </w:rPr>
        <w:t xml:space="preserve">and </w:t>
      </w:r>
      <w:r w:rsidR="00E0538D" w:rsidRPr="00A366BA">
        <w:rPr>
          <w:rFonts w:ascii="Verdana" w:hAnsi="Verdana"/>
          <w:i w:val="0"/>
          <w:sz w:val="20"/>
          <w:szCs w:val="20"/>
          <w:lang w:val="en-US"/>
        </w:rPr>
        <w:t xml:space="preserve">December </w:t>
      </w:r>
      <w:r w:rsidRPr="00A366BA">
        <w:rPr>
          <w:rFonts w:ascii="Verdana" w:hAnsi="Verdana"/>
          <w:i w:val="0"/>
          <w:sz w:val="20"/>
          <w:szCs w:val="20"/>
          <w:lang w:val="en-US"/>
        </w:rPr>
        <w:t xml:space="preserve">4, </w:t>
      </w:r>
      <w:r w:rsidR="00E0538D" w:rsidRPr="00A366BA">
        <w:rPr>
          <w:rFonts w:ascii="Verdana" w:hAnsi="Verdana"/>
          <w:i w:val="0"/>
          <w:sz w:val="20"/>
          <w:szCs w:val="20"/>
          <w:lang w:val="en-US"/>
        </w:rPr>
        <w:t xml:space="preserve">2002, </w:t>
      </w:r>
      <w:r w:rsidR="0043511C" w:rsidRPr="00A366BA">
        <w:rPr>
          <w:rFonts w:ascii="Verdana" w:hAnsi="Verdana"/>
          <w:i w:val="0"/>
          <w:sz w:val="20"/>
          <w:szCs w:val="20"/>
          <w:lang w:val="en-US"/>
        </w:rPr>
        <w:t>which concluded</w:t>
      </w:r>
      <w:r w:rsidR="00E0538D" w:rsidRPr="00A366BA">
        <w:rPr>
          <w:rFonts w:ascii="Verdana" w:hAnsi="Verdana"/>
          <w:i w:val="0"/>
          <w:sz w:val="20"/>
          <w:szCs w:val="20"/>
          <w:lang w:val="en-US"/>
        </w:rPr>
        <w:t xml:space="preserve"> that, </w:t>
      </w:r>
      <w:r w:rsidRPr="00A366BA">
        <w:rPr>
          <w:rFonts w:ascii="Verdana" w:hAnsi="Verdana"/>
          <w:i w:val="0"/>
          <w:sz w:val="20"/>
          <w:szCs w:val="20"/>
          <w:lang w:val="en-US"/>
        </w:rPr>
        <w:t xml:space="preserve">although he </w:t>
      </w:r>
      <w:r w:rsidR="0043511C" w:rsidRPr="00A366BA">
        <w:rPr>
          <w:rFonts w:ascii="Verdana" w:hAnsi="Verdana"/>
          <w:i w:val="0"/>
          <w:sz w:val="20"/>
          <w:szCs w:val="20"/>
          <w:lang w:val="en-US"/>
        </w:rPr>
        <w:t xml:space="preserve">mentioned having </w:t>
      </w:r>
      <w:r w:rsidRPr="00A366BA">
        <w:rPr>
          <w:rFonts w:ascii="Verdana" w:hAnsi="Verdana"/>
          <w:i w:val="0"/>
          <w:sz w:val="20"/>
          <w:szCs w:val="20"/>
          <w:lang w:val="en-US"/>
        </w:rPr>
        <w:t xml:space="preserve">pain in the </w:t>
      </w:r>
      <w:r w:rsidR="00E0538D" w:rsidRPr="00A366BA">
        <w:rPr>
          <w:rFonts w:ascii="Verdana" w:hAnsi="Verdana"/>
          <w:i w:val="0"/>
          <w:sz w:val="20"/>
          <w:szCs w:val="20"/>
          <w:lang w:val="en-US"/>
        </w:rPr>
        <w:t>anterior</w:t>
      </w:r>
      <w:r w:rsidRPr="00A366BA">
        <w:rPr>
          <w:rFonts w:ascii="Verdana" w:hAnsi="Verdana"/>
          <w:i w:val="0"/>
          <w:sz w:val="20"/>
          <w:szCs w:val="20"/>
          <w:lang w:val="en-US"/>
        </w:rPr>
        <w:t xml:space="preserve"> </w:t>
      </w:r>
      <w:r w:rsidR="009A17C1" w:rsidRPr="00A366BA">
        <w:rPr>
          <w:rFonts w:ascii="Verdana" w:hAnsi="Verdana"/>
          <w:i w:val="0"/>
          <w:sz w:val="20"/>
          <w:szCs w:val="20"/>
          <w:lang w:val="en-US"/>
        </w:rPr>
        <w:t>thorax</w:t>
      </w:r>
      <w:r w:rsidR="00E0538D" w:rsidRPr="00A366BA">
        <w:rPr>
          <w:rFonts w:ascii="Verdana" w:hAnsi="Verdana"/>
          <w:i w:val="0"/>
          <w:sz w:val="20"/>
          <w:szCs w:val="20"/>
          <w:lang w:val="en-US"/>
        </w:rPr>
        <w:t>, h</w:t>
      </w:r>
      <w:r w:rsidR="00EB0071" w:rsidRPr="00A366BA">
        <w:rPr>
          <w:rFonts w:ascii="Verdana" w:hAnsi="Verdana"/>
          <w:i w:val="0"/>
          <w:sz w:val="20"/>
          <w:szCs w:val="20"/>
          <w:lang w:val="en-US"/>
        </w:rPr>
        <w:t>e h</w:t>
      </w:r>
      <w:r w:rsidR="00E0538D" w:rsidRPr="00A366BA">
        <w:rPr>
          <w:rFonts w:ascii="Verdana" w:hAnsi="Verdana"/>
          <w:i w:val="0"/>
          <w:sz w:val="20"/>
          <w:szCs w:val="20"/>
          <w:lang w:val="en-US"/>
        </w:rPr>
        <w:t xml:space="preserve">ad no “apparent </w:t>
      </w:r>
      <w:r w:rsidR="00BE64D9" w:rsidRPr="00A366BA">
        <w:rPr>
          <w:rFonts w:ascii="Verdana" w:hAnsi="Verdana"/>
          <w:i w:val="0"/>
          <w:sz w:val="20"/>
          <w:szCs w:val="20"/>
          <w:lang w:val="en-US"/>
        </w:rPr>
        <w:t>injuries</w:t>
      </w:r>
      <w:r w:rsidR="00E0538D" w:rsidRPr="00A366BA">
        <w:rPr>
          <w:rFonts w:ascii="Verdana" w:hAnsi="Verdana"/>
          <w:i w:val="0"/>
          <w:sz w:val="20"/>
          <w:szCs w:val="20"/>
          <w:lang w:val="en-US"/>
        </w:rPr>
        <w:t xml:space="preserve"> </w:t>
      </w:r>
      <w:r w:rsidRPr="00A366BA">
        <w:rPr>
          <w:rFonts w:ascii="Verdana" w:hAnsi="Verdana"/>
          <w:i w:val="0"/>
          <w:sz w:val="20"/>
          <w:szCs w:val="20"/>
          <w:lang w:val="en-US"/>
        </w:rPr>
        <w:t>on his body</w:t>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and did not present </w:t>
      </w:r>
      <w:r w:rsidR="00E0538D" w:rsidRPr="00A366BA">
        <w:rPr>
          <w:rFonts w:ascii="Verdana" w:hAnsi="Verdana"/>
          <w:i w:val="0"/>
          <w:sz w:val="20"/>
          <w:szCs w:val="20"/>
          <w:lang w:val="en-US"/>
        </w:rPr>
        <w:t xml:space="preserve">“signs of external </w:t>
      </w:r>
      <w:r w:rsidRPr="00A366BA">
        <w:rPr>
          <w:rFonts w:ascii="Verdana" w:hAnsi="Verdana"/>
          <w:i w:val="0"/>
          <w:sz w:val="20"/>
          <w:szCs w:val="20"/>
          <w:lang w:val="en-US"/>
        </w:rPr>
        <w:t>injuries.</w:t>
      </w:r>
      <w:r w:rsidR="00E0538D"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19"/>
      </w:r>
    </w:p>
    <w:p w14:paraId="11B5B9FE" w14:textId="77777777" w:rsidR="00E0538D" w:rsidRPr="00A366BA" w:rsidRDefault="00D72DEA"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In addition to </w:t>
      </w:r>
      <w:r w:rsidR="002B1B14" w:rsidRPr="00A366BA">
        <w:rPr>
          <w:rFonts w:ascii="Verdana" w:hAnsi="Verdana"/>
          <w:i w:val="0"/>
          <w:sz w:val="20"/>
          <w:szCs w:val="20"/>
          <w:lang w:val="en-US"/>
        </w:rPr>
        <w:t xml:space="preserve">the complaint made at </w:t>
      </w:r>
      <w:r w:rsidR="00C02F92" w:rsidRPr="00A366BA">
        <w:rPr>
          <w:rFonts w:ascii="Verdana" w:hAnsi="Verdana"/>
          <w:i w:val="0"/>
          <w:sz w:val="20"/>
          <w:szCs w:val="20"/>
          <w:lang w:val="en-US"/>
        </w:rPr>
        <w:t xml:space="preserve">his </w:t>
      </w:r>
      <w:r w:rsidR="00E0538D" w:rsidRPr="00A366BA">
        <w:rPr>
          <w:rFonts w:ascii="Verdana" w:hAnsi="Verdana"/>
          <w:i w:val="0"/>
          <w:sz w:val="20"/>
          <w:szCs w:val="20"/>
          <w:lang w:val="en-US"/>
        </w:rPr>
        <w:t xml:space="preserve">first hearing before the </w:t>
      </w:r>
      <w:r w:rsidR="003A794C" w:rsidRPr="00A366BA">
        <w:rPr>
          <w:rFonts w:ascii="Verdana" w:hAnsi="Verdana"/>
          <w:i w:val="0"/>
          <w:sz w:val="20"/>
          <w:szCs w:val="20"/>
          <w:lang w:val="en-US"/>
        </w:rPr>
        <w:t>Fifth Criminal Judge</w:t>
      </w:r>
      <w:r w:rsidR="00E0538D" w:rsidRPr="00A366BA">
        <w:rPr>
          <w:rFonts w:ascii="Verdana" w:hAnsi="Verdana"/>
          <w:i w:val="0"/>
          <w:sz w:val="20"/>
          <w:szCs w:val="20"/>
          <w:lang w:val="en-US"/>
        </w:rPr>
        <w:t>, during the presentation of evidence, Reyes</w:t>
      </w:r>
      <w:r w:rsidR="00C02F92" w:rsidRPr="00A366BA">
        <w:rPr>
          <w:rFonts w:ascii="Verdana" w:hAnsi="Verdana"/>
          <w:i w:val="0"/>
          <w:sz w:val="20"/>
          <w:szCs w:val="20"/>
          <w:lang w:val="en-US"/>
        </w:rPr>
        <w:t xml:space="preserve"> Alpízar submitted a report </w:t>
      </w:r>
      <w:r w:rsidR="00EB0071" w:rsidRPr="00A366BA">
        <w:rPr>
          <w:rFonts w:ascii="Verdana" w:hAnsi="Verdana"/>
          <w:i w:val="0"/>
          <w:sz w:val="20"/>
          <w:szCs w:val="20"/>
          <w:lang w:val="en-US"/>
        </w:rPr>
        <w:t xml:space="preserve">dated </w:t>
      </w:r>
      <w:r w:rsidR="00E0538D" w:rsidRPr="00A366BA">
        <w:rPr>
          <w:rFonts w:ascii="Verdana" w:hAnsi="Verdana"/>
          <w:i w:val="0"/>
          <w:sz w:val="20"/>
          <w:szCs w:val="20"/>
          <w:lang w:val="en-US"/>
        </w:rPr>
        <w:t xml:space="preserve">November </w:t>
      </w:r>
      <w:r w:rsidR="00C02F92" w:rsidRPr="00A366BA">
        <w:rPr>
          <w:rFonts w:ascii="Verdana" w:hAnsi="Verdana"/>
          <w:i w:val="0"/>
          <w:sz w:val="20"/>
          <w:szCs w:val="20"/>
          <w:lang w:val="en-US"/>
        </w:rPr>
        <w:t xml:space="preserve">7, </w:t>
      </w:r>
      <w:r w:rsidR="00E0538D" w:rsidRPr="00A366BA">
        <w:rPr>
          <w:rFonts w:ascii="Verdana" w:hAnsi="Verdana"/>
          <w:i w:val="0"/>
          <w:sz w:val="20"/>
          <w:szCs w:val="20"/>
          <w:lang w:val="en-US"/>
        </w:rPr>
        <w:t xml:space="preserve">2007, </w:t>
      </w:r>
      <w:r w:rsidR="00EB0071" w:rsidRPr="00A366BA">
        <w:rPr>
          <w:rFonts w:ascii="Verdana" w:hAnsi="Verdana"/>
          <w:i w:val="0"/>
          <w:sz w:val="20"/>
          <w:szCs w:val="20"/>
          <w:lang w:val="en-US"/>
        </w:rPr>
        <w:t>by expert</w:t>
      </w:r>
      <w:r w:rsidR="002B1B14" w:rsidRPr="00A366BA">
        <w:rPr>
          <w:rFonts w:ascii="Verdana" w:hAnsi="Verdana"/>
          <w:i w:val="0"/>
          <w:sz w:val="20"/>
          <w:szCs w:val="20"/>
          <w:lang w:val="en-US"/>
        </w:rPr>
        <w:t xml:space="preserve"> witness</w:t>
      </w:r>
      <w:r w:rsidR="00EB0071" w:rsidRPr="00A366BA">
        <w:rPr>
          <w:rFonts w:ascii="Verdana" w:hAnsi="Verdana"/>
          <w:i w:val="0"/>
          <w:sz w:val="20"/>
          <w:szCs w:val="20"/>
          <w:lang w:val="en-US"/>
        </w:rPr>
        <w:t xml:space="preserve"> </w:t>
      </w:r>
      <w:r w:rsidR="00E0538D" w:rsidRPr="00A366BA">
        <w:rPr>
          <w:rFonts w:ascii="Verdana" w:hAnsi="Verdana"/>
          <w:i w:val="0"/>
          <w:sz w:val="20"/>
          <w:szCs w:val="20"/>
          <w:lang w:val="en-US"/>
        </w:rPr>
        <w:t xml:space="preserve">Dr. A.R.L, </w:t>
      </w:r>
      <w:r w:rsidR="00C02F92" w:rsidRPr="00A366BA">
        <w:rPr>
          <w:rFonts w:ascii="Verdana" w:hAnsi="Verdana"/>
          <w:i w:val="0"/>
          <w:sz w:val="20"/>
          <w:szCs w:val="20"/>
          <w:lang w:val="en-US"/>
        </w:rPr>
        <w:t>who</w:t>
      </w:r>
      <w:r w:rsidR="00E0538D" w:rsidRPr="00A366BA">
        <w:rPr>
          <w:rFonts w:ascii="Verdana" w:hAnsi="Verdana"/>
          <w:i w:val="0"/>
          <w:sz w:val="20"/>
          <w:szCs w:val="20"/>
          <w:lang w:val="en-US"/>
        </w:rPr>
        <w:t xml:space="preserve"> concluded that h</w:t>
      </w:r>
      <w:r w:rsidR="00C02F92" w:rsidRPr="00A366BA">
        <w:rPr>
          <w:rFonts w:ascii="Verdana" w:hAnsi="Verdana"/>
          <w:i w:val="0"/>
          <w:sz w:val="20"/>
          <w:szCs w:val="20"/>
          <w:lang w:val="en-US"/>
        </w:rPr>
        <w:t xml:space="preserve">e had been a </w:t>
      </w:r>
      <w:r w:rsidR="00E0538D" w:rsidRPr="00A366BA">
        <w:rPr>
          <w:rFonts w:ascii="Verdana" w:hAnsi="Verdana"/>
          <w:i w:val="0"/>
          <w:sz w:val="20"/>
          <w:szCs w:val="20"/>
          <w:lang w:val="en-US"/>
        </w:rPr>
        <w:t xml:space="preserve">victim of torture and </w:t>
      </w:r>
      <w:r w:rsidR="00C02F92" w:rsidRPr="00A366BA">
        <w:rPr>
          <w:rFonts w:ascii="Verdana" w:hAnsi="Verdana"/>
          <w:i w:val="0"/>
          <w:sz w:val="20"/>
          <w:szCs w:val="20"/>
          <w:lang w:val="en-US"/>
        </w:rPr>
        <w:t>th</w:t>
      </w:r>
      <w:r w:rsidR="00EB0071" w:rsidRPr="00A366BA">
        <w:rPr>
          <w:rFonts w:ascii="Verdana" w:hAnsi="Verdana"/>
          <w:i w:val="0"/>
          <w:sz w:val="20"/>
          <w:szCs w:val="20"/>
          <w:lang w:val="en-US"/>
        </w:rPr>
        <w:t>at th</w:t>
      </w:r>
      <w:r w:rsidR="00C02F92" w:rsidRPr="00A366BA">
        <w:rPr>
          <w:rFonts w:ascii="Verdana" w:hAnsi="Verdana"/>
          <w:i w:val="0"/>
          <w:sz w:val="20"/>
          <w:szCs w:val="20"/>
          <w:lang w:val="en-US"/>
        </w:rPr>
        <w:t xml:space="preserve">ere was “a </w:t>
      </w:r>
      <w:r w:rsidR="002B1B14" w:rsidRPr="00A366BA">
        <w:rPr>
          <w:rFonts w:ascii="Verdana" w:hAnsi="Verdana"/>
          <w:i w:val="0"/>
          <w:sz w:val="20"/>
          <w:szCs w:val="20"/>
          <w:lang w:val="en-US"/>
        </w:rPr>
        <w:t xml:space="preserve">firm connection </w:t>
      </w:r>
      <w:r w:rsidR="00EB0071" w:rsidRPr="00A366BA">
        <w:rPr>
          <w:rFonts w:ascii="Verdana" w:hAnsi="Verdana"/>
          <w:i w:val="0"/>
          <w:sz w:val="20"/>
          <w:szCs w:val="20"/>
          <w:lang w:val="en-US"/>
        </w:rPr>
        <w:t xml:space="preserve">between </w:t>
      </w:r>
      <w:r w:rsidR="00E0538D" w:rsidRPr="00A366BA">
        <w:rPr>
          <w:rFonts w:ascii="Verdana" w:hAnsi="Verdana"/>
          <w:i w:val="0"/>
          <w:sz w:val="20"/>
          <w:szCs w:val="20"/>
          <w:lang w:val="en-US"/>
        </w:rPr>
        <w:t xml:space="preserve">the physical and psychological </w:t>
      </w:r>
      <w:r w:rsidR="00C02F92" w:rsidRPr="00A366BA">
        <w:rPr>
          <w:rFonts w:ascii="Verdana" w:hAnsi="Verdana"/>
          <w:i w:val="0"/>
          <w:sz w:val="20"/>
          <w:szCs w:val="20"/>
          <w:lang w:val="en-US"/>
        </w:rPr>
        <w:t xml:space="preserve">evidence </w:t>
      </w:r>
      <w:r w:rsidR="00E0538D" w:rsidRPr="00A366BA">
        <w:rPr>
          <w:rFonts w:ascii="Verdana" w:hAnsi="Verdana"/>
          <w:i w:val="0"/>
          <w:sz w:val="20"/>
          <w:szCs w:val="20"/>
          <w:lang w:val="en-US"/>
        </w:rPr>
        <w:t xml:space="preserve">that </w:t>
      </w:r>
      <w:r w:rsidR="00C02F92" w:rsidRPr="00A366BA">
        <w:rPr>
          <w:rFonts w:ascii="Verdana" w:hAnsi="Verdana"/>
          <w:i w:val="0"/>
          <w:sz w:val="20"/>
          <w:szCs w:val="20"/>
          <w:lang w:val="en-US"/>
        </w:rPr>
        <w:t>correlate</w:t>
      </w:r>
      <w:r w:rsidR="00EB0071" w:rsidRPr="00A366BA">
        <w:rPr>
          <w:rFonts w:ascii="Verdana" w:hAnsi="Verdana"/>
          <w:i w:val="0"/>
          <w:sz w:val="20"/>
          <w:szCs w:val="20"/>
          <w:lang w:val="en-US"/>
        </w:rPr>
        <w:t>s</w:t>
      </w:r>
      <w:r w:rsidR="00C02F92" w:rsidRPr="00A366BA">
        <w:rPr>
          <w:rFonts w:ascii="Verdana" w:hAnsi="Verdana"/>
          <w:i w:val="0"/>
          <w:sz w:val="20"/>
          <w:szCs w:val="20"/>
          <w:lang w:val="en-US"/>
        </w:rPr>
        <w:t xml:space="preserve"> </w:t>
      </w:r>
      <w:r w:rsidR="00E0538D" w:rsidRPr="00A366BA">
        <w:rPr>
          <w:rFonts w:ascii="Verdana" w:hAnsi="Verdana"/>
          <w:i w:val="0"/>
          <w:sz w:val="20"/>
          <w:szCs w:val="20"/>
          <w:lang w:val="en-US"/>
        </w:rPr>
        <w:t xml:space="preserve">with </w:t>
      </w:r>
      <w:r w:rsidR="00C02F92" w:rsidRPr="00A366BA">
        <w:rPr>
          <w:rFonts w:ascii="Verdana" w:hAnsi="Verdana"/>
          <w:i w:val="0"/>
          <w:sz w:val="20"/>
          <w:szCs w:val="20"/>
          <w:lang w:val="en-US"/>
        </w:rPr>
        <w:t xml:space="preserve">the statements </w:t>
      </w:r>
      <w:r w:rsidR="00EB0071" w:rsidRPr="00A366BA">
        <w:rPr>
          <w:rFonts w:ascii="Verdana" w:hAnsi="Verdana"/>
          <w:i w:val="0"/>
          <w:sz w:val="20"/>
          <w:szCs w:val="20"/>
          <w:lang w:val="en-US"/>
        </w:rPr>
        <w:t xml:space="preserve">made by </w:t>
      </w:r>
      <w:r w:rsidR="00C02F92" w:rsidRPr="00A366BA">
        <w:rPr>
          <w:rFonts w:ascii="Verdana" w:hAnsi="Verdana"/>
          <w:i w:val="0"/>
          <w:sz w:val="20"/>
          <w:szCs w:val="20"/>
          <w:lang w:val="en-US"/>
        </w:rPr>
        <w:t xml:space="preserve">the </w:t>
      </w:r>
      <w:r w:rsidR="00EB0071" w:rsidRPr="00A366BA">
        <w:rPr>
          <w:rFonts w:ascii="Verdana" w:hAnsi="Verdana"/>
          <w:i w:val="0"/>
          <w:sz w:val="20"/>
          <w:szCs w:val="20"/>
          <w:lang w:val="en-US"/>
        </w:rPr>
        <w:t>victim</w:t>
      </w:r>
      <w:r w:rsidR="00E0538D" w:rsidRPr="00A366BA">
        <w:rPr>
          <w:rFonts w:ascii="Verdana" w:hAnsi="Verdana"/>
          <w:i w:val="0"/>
          <w:sz w:val="20"/>
          <w:szCs w:val="20"/>
          <w:lang w:val="en-US"/>
        </w:rPr>
        <w:t xml:space="preserve">, </w:t>
      </w:r>
      <w:r w:rsidR="00C02F92" w:rsidRPr="00A366BA">
        <w:rPr>
          <w:rFonts w:ascii="Verdana" w:hAnsi="Verdana"/>
          <w:i w:val="0"/>
          <w:sz w:val="20"/>
          <w:szCs w:val="20"/>
          <w:lang w:val="en-US"/>
        </w:rPr>
        <w:t xml:space="preserve">which </w:t>
      </w:r>
      <w:r w:rsidR="00EB0071" w:rsidRPr="00A366BA">
        <w:rPr>
          <w:rFonts w:ascii="Verdana" w:hAnsi="Verdana"/>
          <w:i w:val="0"/>
          <w:sz w:val="20"/>
          <w:szCs w:val="20"/>
          <w:lang w:val="en-US"/>
        </w:rPr>
        <w:t xml:space="preserve">shows </w:t>
      </w:r>
      <w:r w:rsidR="00E0538D" w:rsidRPr="00A366BA">
        <w:rPr>
          <w:rFonts w:ascii="Verdana" w:hAnsi="Verdana"/>
          <w:i w:val="0"/>
          <w:sz w:val="20"/>
          <w:szCs w:val="20"/>
          <w:lang w:val="en-US"/>
        </w:rPr>
        <w:t xml:space="preserve">that the </w:t>
      </w:r>
      <w:r w:rsidR="00BE64D9" w:rsidRPr="00A366BA">
        <w:rPr>
          <w:rFonts w:ascii="Verdana" w:hAnsi="Verdana"/>
          <w:i w:val="0"/>
          <w:sz w:val="20"/>
          <w:szCs w:val="20"/>
          <w:lang w:val="en-US"/>
        </w:rPr>
        <w:t>injuries</w:t>
      </w:r>
      <w:r w:rsidR="00E0538D" w:rsidRPr="00A366BA">
        <w:rPr>
          <w:rFonts w:ascii="Verdana" w:hAnsi="Verdana"/>
          <w:i w:val="0"/>
          <w:sz w:val="20"/>
          <w:szCs w:val="20"/>
          <w:lang w:val="en-US"/>
        </w:rPr>
        <w:t xml:space="preserve"> </w:t>
      </w:r>
      <w:r w:rsidR="002B1B14" w:rsidRPr="00A366BA">
        <w:rPr>
          <w:rFonts w:ascii="Verdana" w:hAnsi="Verdana"/>
          <w:i w:val="0"/>
          <w:sz w:val="20"/>
          <w:szCs w:val="20"/>
          <w:lang w:val="en-US"/>
        </w:rPr>
        <w:t xml:space="preserve">suffered by </w:t>
      </w:r>
      <w:r w:rsidR="00E0538D" w:rsidRPr="00A366BA">
        <w:rPr>
          <w:rFonts w:ascii="Verdana" w:hAnsi="Verdana"/>
          <w:i w:val="0"/>
          <w:sz w:val="20"/>
          <w:szCs w:val="20"/>
          <w:lang w:val="en-US"/>
        </w:rPr>
        <w:t xml:space="preserve">Reyes Alpízar Ortiz were caused by the traumas described by him and that </w:t>
      </w:r>
      <w:r w:rsidR="00EB0071" w:rsidRPr="00A366BA">
        <w:rPr>
          <w:rFonts w:ascii="Verdana" w:hAnsi="Verdana"/>
          <w:i w:val="0"/>
          <w:sz w:val="20"/>
          <w:szCs w:val="20"/>
          <w:lang w:val="en-US"/>
        </w:rPr>
        <w:t xml:space="preserve">he </w:t>
      </w:r>
      <w:r w:rsidR="00E0538D" w:rsidRPr="00A366BA">
        <w:rPr>
          <w:rFonts w:ascii="Verdana" w:hAnsi="Verdana"/>
          <w:i w:val="0"/>
          <w:sz w:val="20"/>
          <w:szCs w:val="20"/>
          <w:lang w:val="en-US"/>
        </w:rPr>
        <w:t xml:space="preserve">was </w:t>
      </w:r>
      <w:r w:rsidR="00C02F92" w:rsidRPr="00A366BA">
        <w:rPr>
          <w:rFonts w:ascii="Verdana" w:hAnsi="Verdana"/>
          <w:i w:val="0"/>
          <w:sz w:val="20"/>
          <w:szCs w:val="20"/>
          <w:lang w:val="en-US"/>
        </w:rPr>
        <w:t xml:space="preserve">subjected to </w:t>
      </w:r>
      <w:r w:rsidR="00E0538D" w:rsidRPr="00A366BA">
        <w:rPr>
          <w:rFonts w:ascii="Verdana" w:hAnsi="Verdana"/>
          <w:i w:val="0"/>
          <w:sz w:val="20"/>
          <w:szCs w:val="20"/>
          <w:lang w:val="en-US"/>
        </w:rPr>
        <w:t xml:space="preserve">severe psychological pressure.” </w:t>
      </w:r>
      <w:r w:rsidR="00EB0071" w:rsidRPr="00A366BA">
        <w:rPr>
          <w:rFonts w:ascii="Verdana" w:hAnsi="Verdana"/>
          <w:i w:val="0"/>
          <w:sz w:val="20"/>
          <w:szCs w:val="20"/>
          <w:lang w:val="en-US"/>
        </w:rPr>
        <w:t xml:space="preserve">Regarding </w:t>
      </w:r>
      <w:r w:rsidR="00E0538D" w:rsidRPr="00A366BA">
        <w:rPr>
          <w:rFonts w:ascii="Verdana" w:hAnsi="Verdana"/>
          <w:i w:val="0"/>
          <w:sz w:val="20"/>
          <w:szCs w:val="20"/>
          <w:lang w:val="en-US"/>
        </w:rPr>
        <w:t>the medical</w:t>
      </w:r>
      <w:r w:rsidR="00C02F92" w:rsidRPr="00A366BA">
        <w:rPr>
          <w:rFonts w:ascii="Verdana" w:hAnsi="Verdana"/>
          <w:i w:val="0"/>
          <w:sz w:val="20"/>
          <w:szCs w:val="20"/>
          <w:lang w:val="en-US"/>
        </w:rPr>
        <w:t xml:space="preserve"> examinations </w:t>
      </w:r>
      <w:r w:rsidR="002B1B14" w:rsidRPr="00A366BA">
        <w:rPr>
          <w:rFonts w:ascii="Verdana" w:hAnsi="Verdana"/>
          <w:i w:val="0"/>
          <w:sz w:val="20"/>
          <w:szCs w:val="20"/>
          <w:lang w:val="en-US"/>
        </w:rPr>
        <w:t xml:space="preserve">carried out </w:t>
      </w:r>
      <w:r w:rsidR="00E0538D" w:rsidRPr="00A366BA">
        <w:rPr>
          <w:rFonts w:ascii="Verdana" w:hAnsi="Verdana"/>
          <w:i w:val="0"/>
          <w:sz w:val="20"/>
          <w:szCs w:val="20"/>
          <w:lang w:val="en-US"/>
        </w:rPr>
        <w:t xml:space="preserve">during </w:t>
      </w:r>
      <w:r w:rsidR="002B1B14" w:rsidRPr="00A366BA">
        <w:rPr>
          <w:rFonts w:ascii="Verdana" w:hAnsi="Verdana"/>
          <w:i w:val="0"/>
          <w:sz w:val="20"/>
          <w:szCs w:val="20"/>
          <w:lang w:val="en-US"/>
        </w:rPr>
        <w:t xml:space="preserve">his </w:t>
      </w:r>
      <w:r w:rsidR="00E0538D" w:rsidRPr="00A366BA">
        <w:rPr>
          <w:rFonts w:ascii="Verdana" w:hAnsi="Verdana"/>
          <w:i w:val="0"/>
          <w:sz w:val="20"/>
          <w:szCs w:val="20"/>
          <w:lang w:val="en-US"/>
        </w:rPr>
        <w:t xml:space="preserve">arrest and </w:t>
      </w:r>
      <w:r w:rsidR="00E0538D" w:rsidRPr="00A366BA">
        <w:rPr>
          <w:rFonts w:ascii="Verdana" w:hAnsi="Verdana"/>
          <w:sz w:val="20"/>
          <w:szCs w:val="20"/>
          <w:lang w:val="en-US"/>
        </w:rPr>
        <w:t>arraigo</w:t>
      </w:r>
      <w:r w:rsidR="00E0538D" w:rsidRPr="00A366BA">
        <w:rPr>
          <w:rFonts w:ascii="Verdana" w:hAnsi="Verdana"/>
          <w:i w:val="0"/>
          <w:sz w:val="20"/>
          <w:szCs w:val="20"/>
          <w:lang w:val="en-US"/>
        </w:rPr>
        <w:t xml:space="preserve">, the </w:t>
      </w:r>
      <w:r w:rsidR="00C02F92" w:rsidRPr="00A366BA">
        <w:rPr>
          <w:rFonts w:ascii="Verdana" w:hAnsi="Verdana"/>
          <w:i w:val="0"/>
          <w:sz w:val="20"/>
          <w:szCs w:val="20"/>
          <w:lang w:val="en-US"/>
        </w:rPr>
        <w:t xml:space="preserve">expert </w:t>
      </w:r>
      <w:r w:rsidR="002B1B14" w:rsidRPr="00A366BA">
        <w:rPr>
          <w:rFonts w:ascii="Verdana" w:hAnsi="Verdana"/>
          <w:i w:val="0"/>
          <w:sz w:val="20"/>
          <w:szCs w:val="20"/>
          <w:lang w:val="en-US"/>
        </w:rPr>
        <w:t>noted</w:t>
      </w:r>
      <w:r w:rsidR="00E0538D" w:rsidRPr="00A366BA">
        <w:rPr>
          <w:rFonts w:ascii="Verdana" w:hAnsi="Verdana"/>
          <w:i w:val="0"/>
          <w:sz w:val="20"/>
          <w:szCs w:val="20"/>
          <w:lang w:val="en-US"/>
        </w:rPr>
        <w:t xml:space="preserve"> </w:t>
      </w:r>
      <w:r w:rsidR="009A17C1" w:rsidRPr="00A366BA">
        <w:rPr>
          <w:rFonts w:ascii="Verdana" w:hAnsi="Verdana"/>
          <w:i w:val="0"/>
          <w:sz w:val="20"/>
          <w:szCs w:val="20"/>
          <w:lang w:val="en-US"/>
        </w:rPr>
        <w:t>a number</w:t>
      </w:r>
      <w:r w:rsidR="00E0538D" w:rsidRPr="00A366BA">
        <w:rPr>
          <w:rFonts w:ascii="Verdana" w:hAnsi="Verdana"/>
          <w:i w:val="0"/>
          <w:sz w:val="20"/>
          <w:szCs w:val="20"/>
          <w:lang w:val="en-US"/>
        </w:rPr>
        <w:t xml:space="preserve"> of </w:t>
      </w:r>
      <w:r w:rsidR="00BE64D9" w:rsidRPr="00A366BA">
        <w:rPr>
          <w:rFonts w:ascii="Verdana" w:hAnsi="Verdana"/>
          <w:i w:val="0"/>
          <w:sz w:val="20"/>
          <w:szCs w:val="20"/>
          <w:lang w:val="en-US"/>
        </w:rPr>
        <w:t>injuries</w:t>
      </w:r>
      <w:r w:rsidR="00C02F92" w:rsidRPr="00A366BA">
        <w:rPr>
          <w:rFonts w:ascii="Verdana" w:hAnsi="Verdana"/>
          <w:i w:val="0"/>
          <w:sz w:val="20"/>
          <w:szCs w:val="20"/>
          <w:lang w:val="en-US"/>
        </w:rPr>
        <w:t xml:space="preserve"> that should have been </w:t>
      </w:r>
      <w:r w:rsidR="00EB0071" w:rsidRPr="00A366BA">
        <w:rPr>
          <w:rFonts w:ascii="Verdana" w:hAnsi="Verdana"/>
          <w:i w:val="0"/>
          <w:sz w:val="20"/>
          <w:szCs w:val="20"/>
          <w:lang w:val="en-US"/>
        </w:rPr>
        <w:t xml:space="preserve">reported but </w:t>
      </w:r>
      <w:r w:rsidR="00C02F92" w:rsidRPr="00A366BA">
        <w:rPr>
          <w:rFonts w:ascii="Verdana" w:hAnsi="Verdana"/>
          <w:i w:val="0"/>
          <w:sz w:val="20"/>
          <w:szCs w:val="20"/>
          <w:lang w:val="en-US"/>
        </w:rPr>
        <w:t xml:space="preserve">were not </w:t>
      </w:r>
      <w:r w:rsidR="009A17C1" w:rsidRPr="00A366BA">
        <w:rPr>
          <w:rFonts w:ascii="Verdana" w:hAnsi="Verdana"/>
          <w:i w:val="0"/>
          <w:sz w:val="20"/>
          <w:szCs w:val="20"/>
          <w:lang w:val="en-US"/>
        </w:rPr>
        <w:t>re</w:t>
      </w:r>
      <w:r w:rsidR="002B1B14" w:rsidRPr="00A366BA">
        <w:rPr>
          <w:rFonts w:ascii="Verdana" w:hAnsi="Verdana"/>
          <w:i w:val="0"/>
          <w:sz w:val="20"/>
          <w:szCs w:val="20"/>
          <w:lang w:val="en-US"/>
        </w:rPr>
        <w:t xml:space="preserve">corded </w:t>
      </w:r>
      <w:r w:rsidR="00E0538D" w:rsidRPr="00A366BA">
        <w:rPr>
          <w:rFonts w:ascii="Verdana" w:hAnsi="Verdana"/>
          <w:i w:val="0"/>
          <w:sz w:val="20"/>
          <w:szCs w:val="20"/>
          <w:lang w:val="en-US"/>
        </w:rPr>
        <w:t>or were minimiz</w:t>
      </w:r>
      <w:r w:rsidR="009A17C1" w:rsidRPr="00A366BA">
        <w:rPr>
          <w:rFonts w:ascii="Verdana" w:hAnsi="Verdana"/>
          <w:i w:val="0"/>
          <w:sz w:val="20"/>
          <w:szCs w:val="20"/>
          <w:lang w:val="en-US"/>
        </w:rPr>
        <w:t>ed, and whose sequel</w:t>
      </w:r>
      <w:r w:rsidR="00EB0071" w:rsidRPr="00A366BA">
        <w:rPr>
          <w:rFonts w:ascii="Verdana" w:hAnsi="Verdana"/>
          <w:i w:val="0"/>
          <w:sz w:val="20"/>
          <w:szCs w:val="20"/>
          <w:lang w:val="en-US"/>
        </w:rPr>
        <w:t>ae</w:t>
      </w:r>
      <w:r w:rsidR="00C02F92" w:rsidRPr="00A366BA">
        <w:rPr>
          <w:rFonts w:ascii="Verdana" w:hAnsi="Verdana"/>
          <w:i w:val="0"/>
          <w:sz w:val="20"/>
          <w:szCs w:val="20"/>
          <w:lang w:val="en-US"/>
        </w:rPr>
        <w:t xml:space="preserve"> persist</w:t>
      </w:r>
      <w:r w:rsidR="00EB0071" w:rsidRPr="00A366BA">
        <w:rPr>
          <w:rFonts w:ascii="Verdana" w:hAnsi="Verdana"/>
          <w:i w:val="0"/>
          <w:sz w:val="20"/>
          <w:szCs w:val="20"/>
          <w:lang w:val="en-US"/>
        </w:rPr>
        <w:t>.</w:t>
      </w:r>
      <w:r w:rsidR="00E0538D" w:rsidRPr="00A366BA">
        <w:rPr>
          <w:rFonts w:ascii="Verdana" w:hAnsi="Verdana"/>
          <w:i w:val="0"/>
          <w:sz w:val="20"/>
          <w:szCs w:val="20"/>
          <w:lang w:val="en-US"/>
        </w:rPr>
        <w:t xml:space="preserve"> </w:t>
      </w:r>
      <w:r w:rsidR="00EB0071" w:rsidRPr="00A366BA">
        <w:rPr>
          <w:rFonts w:ascii="Verdana" w:hAnsi="Verdana"/>
          <w:i w:val="0"/>
          <w:sz w:val="20"/>
          <w:szCs w:val="20"/>
          <w:lang w:val="en-US"/>
        </w:rPr>
        <w:t xml:space="preserve">He also </w:t>
      </w:r>
      <w:r w:rsidR="002B1B14" w:rsidRPr="00A366BA">
        <w:rPr>
          <w:rFonts w:ascii="Verdana" w:hAnsi="Verdana"/>
          <w:i w:val="0"/>
          <w:sz w:val="20"/>
          <w:szCs w:val="20"/>
          <w:lang w:val="en-US"/>
        </w:rPr>
        <w:t>mentioned</w:t>
      </w:r>
      <w:r w:rsidR="00C02F92" w:rsidRPr="00A366BA">
        <w:rPr>
          <w:rFonts w:ascii="Verdana" w:hAnsi="Verdana"/>
          <w:i w:val="0"/>
          <w:sz w:val="20"/>
          <w:szCs w:val="20"/>
          <w:lang w:val="en-US"/>
        </w:rPr>
        <w:t xml:space="preserve"> </w:t>
      </w:r>
      <w:r w:rsidR="00E0538D" w:rsidRPr="00A366BA">
        <w:rPr>
          <w:rFonts w:ascii="Verdana" w:hAnsi="Verdana"/>
          <w:i w:val="0"/>
          <w:sz w:val="20"/>
          <w:szCs w:val="20"/>
          <w:lang w:val="en-US"/>
        </w:rPr>
        <w:t>irregularities in the reports, including a</w:t>
      </w:r>
      <w:r w:rsidRPr="00A366BA">
        <w:rPr>
          <w:rFonts w:ascii="Verdana" w:hAnsi="Verdana"/>
          <w:i w:val="0"/>
          <w:sz w:val="20"/>
          <w:szCs w:val="20"/>
          <w:lang w:val="en-US"/>
        </w:rPr>
        <w:t xml:space="preserve">n </w:t>
      </w:r>
      <w:r w:rsidR="00165AA9" w:rsidRPr="00A366BA">
        <w:rPr>
          <w:rFonts w:ascii="Verdana" w:hAnsi="Verdana"/>
          <w:i w:val="0"/>
          <w:sz w:val="20"/>
          <w:szCs w:val="20"/>
          <w:lang w:val="en-US"/>
        </w:rPr>
        <w:t xml:space="preserve">emergency hospital </w:t>
      </w:r>
      <w:r w:rsidRPr="00A366BA">
        <w:rPr>
          <w:rFonts w:ascii="Verdana" w:hAnsi="Verdana"/>
          <w:i w:val="0"/>
          <w:sz w:val="20"/>
          <w:szCs w:val="20"/>
          <w:lang w:val="en-US"/>
        </w:rPr>
        <w:t xml:space="preserve">admission on </w:t>
      </w:r>
      <w:r w:rsidR="00E0538D" w:rsidRPr="00A366BA">
        <w:rPr>
          <w:rFonts w:ascii="Verdana" w:hAnsi="Verdana"/>
          <w:i w:val="0"/>
          <w:sz w:val="20"/>
          <w:szCs w:val="20"/>
          <w:lang w:val="en-US"/>
        </w:rPr>
        <w:t xml:space="preserve">October </w:t>
      </w:r>
      <w:r w:rsidRPr="00A366BA">
        <w:rPr>
          <w:rFonts w:ascii="Verdana" w:hAnsi="Verdana"/>
          <w:i w:val="0"/>
          <w:sz w:val="20"/>
          <w:szCs w:val="20"/>
          <w:lang w:val="en-US"/>
        </w:rPr>
        <w:t xml:space="preserve">29, </w:t>
      </w:r>
      <w:r w:rsidR="00E0538D" w:rsidRPr="00A366BA">
        <w:rPr>
          <w:rFonts w:ascii="Verdana" w:hAnsi="Verdana"/>
          <w:i w:val="0"/>
          <w:sz w:val="20"/>
          <w:szCs w:val="20"/>
          <w:lang w:val="en-US"/>
        </w:rPr>
        <w:t>200</w:t>
      </w:r>
      <w:r w:rsidR="00C02F92" w:rsidRPr="00A366BA">
        <w:rPr>
          <w:rFonts w:ascii="Verdana" w:hAnsi="Verdana"/>
          <w:i w:val="0"/>
          <w:sz w:val="20"/>
          <w:szCs w:val="20"/>
          <w:lang w:val="en-US"/>
        </w:rPr>
        <w:t xml:space="preserve">2, </w:t>
      </w:r>
      <w:r w:rsidR="00165AA9" w:rsidRPr="00A366BA">
        <w:rPr>
          <w:rFonts w:ascii="Verdana" w:hAnsi="Verdana"/>
          <w:i w:val="0"/>
          <w:sz w:val="20"/>
          <w:szCs w:val="20"/>
          <w:lang w:val="en-US"/>
        </w:rPr>
        <w:t xml:space="preserve">which was </w:t>
      </w:r>
      <w:r w:rsidR="00C02F92" w:rsidRPr="00A366BA">
        <w:rPr>
          <w:rFonts w:ascii="Verdana" w:hAnsi="Verdana"/>
          <w:i w:val="0"/>
          <w:sz w:val="20"/>
          <w:szCs w:val="20"/>
          <w:lang w:val="en-US"/>
        </w:rPr>
        <w:t>no</w:t>
      </w:r>
      <w:r w:rsidR="00AE3F84" w:rsidRPr="00A366BA">
        <w:rPr>
          <w:rFonts w:ascii="Verdana" w:hAnsi="Verdana"/>
          <w:i w:val="0"/>
          <w:sz w:val="20"/>
          <w:szCs w:val="20"/>
          <w:lang w:val="en-US"/>
        </w:rPr>
        <w:t>t recorded</w:t>
      </w:r>
      <w:r w:rsidR="00C02F92" w:rsidRPr="00A366BA">
        <w:rPr>
          <w:rFonts w:ascii="Verdana" w:hAnsi="Verdana"/>
          <w:i w:val="0"/>
          <w:sz w:val="20"/>
          <w:szCs w:val="20"/>
          <w:lang w:val="en-US"/>
        </w:rPr>
        <w:t>, and reference</w:t>
      </w:r>
      <w:r w:rsidR="00E0538D" w:rsidRPr="00A366BA">
        <w:rPr>
          <w:rFonts w:ascii="Verdana" w:hAnsi="Verdana"/>
          <w:i w:val="0"/>
          <w:sz w:val="20"/>
          <w:szCs w:val="20"/>
          <w:lang w:val="en-US"/>
        </w:rPr>
        <w:t xml:space="preserve">s </w:t>
      </w:r>
      <w:r w:rsidR="00165AA9" w:rsidRPr="00A366BA">
        <w:rPr>
          <w:rFonts w:ascii="Verdana" w:hAnsi="Verdana"/>
          <w:i w:val="0"/>
          <w:sz w:val="20"/>
          <w:szCs w:val="20"/>
          <w:lang w:val="en-US"/>
        </w:rPr>
        <w:t xml:space="preserve">to </w:t>
      </w:r>
      <w:r w:rsidR="00E0538D" w:rsidRPr="00A366BA">
        <w:rPr>
          <w:rFonts w:ascii="Verdana" w:hAnsi="Verdana"/>
          <w:i w:val="0"/>
          <w:sz w:val="20"/>
          <w:szCs w:val="20"/>
          <w:lang w:val="en-US"/>
        </w:rPr>
        <w:t xml:space="preserve">Reyes Alpízar </w:t>
      </w:r>
      <w:r w:rsidR="00165AA9" w:rsidRPr="00A366BA">
        <w:rPr>
          <w:rFonts w:ascii="Verdana" w:hAnsi="Verdana"/>
          <w:i w:val="0"/>
          <w:sz w:val="20"/>
          <w:szCs w:val="20"/>
          <w:lang w:val="en-US"/>
        </w:rPr>
        <w:t xml:space="preserve">being a controlled </w:t>
      </w:r>
      <w:r w:rsidR="00E0538D" w:rsidRPr="00A366BA">
        <w:rPr>
          <w:rFonts w:ascii="Verdana" w:hAnsi="Verdana"/>
          <w:i w:val="0"/>
          <w:sz w:val="20"/>
          <w:szCs w:val="20"/>
          <w:lang w:val="en-US"/>
        </w:rPr>
        <w:t>diabetic</w:t>
      </w:r>
      <w:r w:rsidR="00165AA9" w:rsidRPr="00A366BA">
        <w:rPr>
          <w:rFonts w:ascii="Verdana" w:hAnsi="Verdana"/>
          <w:i w:val="0"/>
          <w:sz w:val="20"/>
          <w:szCs w:val="20"/>
          <w:lang w:val="en-US"/>
        </w:rPr>
        <w:t xml:space="preserve">, </w:t>
      </w:r>
      <w:r w:rsidR="002B1B14" w:rsidRPr="00A366BA">
        <w:rPr>
          <w:rFonts w:ascii="Verdana" w:hAnsi="Verdana"/>
          <w:i w:val="0"/>
          <w:sz w:val="20"/>
          <w:szCs w:val="20"/>
          <w:lang w:val="en-US"/>
        </w:rPr>
        <w:t xml:space="preserve">even though </w:t>
      </w:r>
      <w:r w:rsidR="00165AA9" w:rsidRPr="00A366BA">
        <w:rPr>
          <w:rFonts w:ascii="Verdana" w:hAnsi="Verdana"/>
          <w:i w:val="0"/>
          <w:sz w:val="20"/>
          <w:szCs w:val="20"/>
          <w:lang w:val="en-US"/>
        </w:rPr>
        <w:t>he does not suffer from</w:t>
      </w:r>
      <w:r w:rsidR="00E0538D" w:rsidRPr="00A366BA">
        <w:rPr>
          <w:rFonts w:ascii="Verdana" w:hAnsi="Verdana"/>
          <w:i w:val="0"/>
          <w:sz w:val="20"/>
          <w:szCs w:val="20"/>
          <w:lang w:val="en-US"/>
        </w:rPr>
        <w:t xml:space="preserve"> diabetes</w:t>
      </w:r>
      <w:r w:rsidR="00165AA9"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20"/>
      </w:r>
    </w:p>
    <w:p w14:paraId="03ACF9CD"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The PGJEM objected to </w:t>
      </w:r>
      <w:r w:rsidR="002907DF" w:rsidRPr="00A366BA">
        <w:rPr>
          <w:rFonts w:ascii="Verdana" w:hAnsi="Verdana"/>
          <w:i w:val="0"/>
          <w:sz w:val="20"/>
          <w:szCs w:val="20"/>
          <w:lang w:val="en-US"/>
        </w:rPr>
        <w:t xml:space="preserve">this </w:t>
      </w:r>
      <w:r w:rsidRPr="00A366BA">
        <w:rPr>
          <w:rFonts w:ascii="Verdana" w:hAnsi="Verdana"/>
          <w:i w:val="0"/>
          <w:sz w:val="20"/>
          <w:szCs w:val="20"/>
          <w:lang w:val="en-US"/>
        </w:rPr>
        <w:t>expert opinion, offering additional evidence,</w:t>
      </w:r>
      <w:r w:rsidRPr="00A366BA">
        <w:rPr>
          <w:rStyle w:val="Refdenotaalpie"/>
          <w:rFonts w:ascii="Verdana" w:hAnsi="Verdana"/>
          <w:i w:val="0"/>
          <w:sz w:val="20"/>
          <w:lang w:val="en-US"/>
        </w:rPr>
        <w:footnoteReference w:id="121"/>
      </w:r>
      <w:r w:rsidRPr="00A366BA">
        <w:rPr>
          <w:rFonts w:ascii="Verdana" w:hAnsi="Verdana"/>
          <w:i w:val="0"/>
          <w:sz w:val="20"/>
          <w:szCs w:val="20"/>
          <w:lang w:val="en-US"/>
        </w:rPr>
        <w:t xml:space="preserve"> which was</w:t>
      </w:r>
      <w:r w:rsidR="00165AA9" w:rsidRPr="00A366BA">
        <w:rPr>
          <w:rFonts w:ascii="Verdana" w:hAnsi="Verdana"/>
          <w:i w:val="0"/>
          <w:sz w:val="20"/>
          <w:szCs w:val="20"/>
          <w:lang w:val="en-US"/>
        </w:rPr>
        <w:t xml:space="preserve"> </w:t>
      </w:r>
      <w:r w:rsidRPr="00A366BA">
        <w:rPr>
          <w:rFonts w:ascii="Verdana" w:hAnsi="Verdana"/>
          <w:i w:val="0"/>
          <w:sz w:val="20"/>
          <w:szCs w:val="20"/>
          <w:lang w:val="en-US"/>
        </w:rPr>
        <w:t>presented on May 8, 2008.</w:t>
      </w:r>
      <w:r w:rsidRPr="00A366BA">
        <w:rPr>
          <w:rStyle w:val="Refdenotaalpie"/>
          <w:rFonts w:ascii="Verdana" w:hAnsi="Verdana"/>
          <w:i w:val="0"/>
          <w:sz w:val="20"/>
          <w:lang w:val="en-US"/>
        </w:rPr>
        <w:footnoteReference w:id="122"/>
      </w:r>
      <w:r w:rsidRPr="00A366BA">
        <w:rPr>
          <w:rFonts w:ascii="Verdana" w:hAnsi="Verdana"/>
          <w:i w:val="0"/>
          <w:sz w:val="20"/>
          <w:szCs w:val="20"/>
          <w:lang w:val="en-US"/>
        </w:rPr>
        <w:t xml:space="preserve"> In her report, the medical expert </w:t>
      </w:r>
      <w:r w:rsidR="00165AA9" w:rsidRPr="00A366BA">
        <w:rPr>
          <w:rFonts w:ascii="Verdana" w:hAnsi="Verdana"/>
          <w:i w:val="0"/>
          <w:sz w:val="20"/>
          <w:szCs w:val="20"/>
          <w:lang w:val="en-US"/>
        </w:rPr>
        <w:t xml:space="preserve">from the </w:t>
      </w:r>
      <w:r w:rsidRPr="00A366BA">
        <w:rPr>
          <w:rFonts w:ascii="Verdana" w:hAnsi="Verdana"/>
          <w:i w:val="0"/>
          <w:sz w:val="20"/>
          <w:szCs w:val="20"/>
          <w:lang w:val="en-US"/>
        </w:rPr>
        <w:t>Tlalnepantla</w:t>
      </w:r>
      <w:r w:rsidR="00165AA9" w:rsidRPr="00A366BA">
        <w:rPr>
          <w:rFonts w:ascii="Verdana" w:hAnsi="Verdana"/>
          <w:i w:val="0"/>
          <w:sz w:val="20"/>
          <w:szCs w:val="20"/>
          <w:lang w:val="en-US"/>
        </w:rPr>
        <w:t xml:space="preserve"> </w:t>
      </w:r>
      <w:r w:rsidR="0008674B" w:rsidRPr="00A366BA">
        <w:rPr>
          <w:rFonts w:ascii="Verdana" w:hAnsi="Verdana"/>
          <w:i w:val="0"/>
          <w:sz w:val="20"/>
          <w:szCs w:val="20"/>
          <w:lang w:val="en-US"/>
        </w:rPr>
        <w:t>Deputy District Attorney’s Office</w:t>
      </w:r>
      <w:r w:rsidRPr="00A366BA">
        <w:rPr>
          <w:rFonts w:ascii="Verdana" w:hAnsi="Verdana"/>
          <w:i w:val="0"/>
          <w:sz w:val="20"/>
          <w:szCs w:val="20"/>
          <w:lang w:val="en-US"/>
        </w:rPr>
        <w:t xml:space="preserve">, </w:t>
      </w:r>
      <w:r w:rsidR="00165AA9" w:rsidRPr="00A366BA">
        <w:rPr>
          <w:rFonts w:ascii="Verdana" w:hAnsi="Verdana"/>
          <w:i w:val="0"/>
          <w:sz w:val="20"/>
          <w:szCs w:val="20"/>
          <w:lang w:val="en-US"/>
        </w:rPr>
        <w:t xml:space="preserve">who </w:t>
      </w:r>
      <w:r w:rsidRPr="00A366BA">
        <w:rPr>
          <w:rFonts w:ascii="Verdana" w:hAnsi="Verdana"/>
          <w:i w:val="0"/>
          <w:sz w:val="20"/>
          <w:szCs w:val="20"/>
          <w:lang w:val="en-US"/>
        </w:rPr>
        <w:t xml:space="preserve">had </w:t>
      </w:r>
      <w:r w:rsidR="002B1B14" w:rsidRPr="00A366BA">
        <w:rPr>
          <w:rFonts w:ascii="Verdana" w:hAnsi="Verdana"/>
          <w:i w:val="0"/>
          <w:sz w:val="20"/>
          <w:szCs w:val="20"/>
          <w:lang w:val="en-US"/>
        </w:rPr>
        <w:t xml:space="preserve">examined </w:t>
      </w:r>
      <w:r w:rsidRPr="00A366BA">
        <w:rPr>
          <w:rFonts w:ascii="Verdana" w:hAnsi="Verdana"/>
          <w:i w:val="0"/>
          <w:sz w:val="20"/>
          <w:szCs w:val="20"/>
          <w:lang w:val="en-US"/>
        </w:rPr>
        <w:t xml:space="preserve">Reyes Alpízar during his </w:t>
      </w:r>
      <w:r w:rsidRPr="00A366BA">
        <w:rPr>
          <w:rFonts w:ascii="Verdana" w:hAnsi="Verdana"/>
          <w:sz w:val="20"/>
          <w:szCs w:val="20"/>
          <w:lang w:val="en-US"/>
        </w:rPr>
        <w:t>arraigo</w:t>
      </w:r>
      <w:r w:rsidRPr="00A366BA">
        <w:rPr>
          <w:rFonts w:ascii="Verdana" w:hAnsi="Verdana"/>
          <w:i w:val="0"/>
          <w:sz w:val="20"/>
          <w:szCs w:val="20"/>
          <w:lang w:val="en-US"/>
        </w:rPr>
        <w:t xml:space="preserve">, contrasted </w:t>
      </w:r>
      <w:r w:rsidR="00165AA9" w:rsidRPr="00A366BA">
        <w:rPr>
          <w:rFonts w:ascii="Verdana" w:hAnsi="Verdana"/>
          <w:i w:val="0"/>
          <w:sz w:val="20"/>
          <w:szCs w:val="20"/>
          <w:lang w:val="en-US"/>
        </w:rPr>
        <w:t xml:space="preserve">his </w:t>
      </w:r>
      <w:r w:rsidRPr="00A366BA">
        <w:rPr>
          <w:rFonts w:ascii="Verdana" w:hAnsi="Verdana"/>
          <w:i w:val="0"/>
          <w:sz w:val="20"/>
          <w:szCs w:val="20"/>
          <w:lang w:val="en-US"/>
        </w:rPr>
        <w:t xml:space="preserve">allegations with medical certificates issued during the arrest and </w:t>
      </w:r>
      <w:r w:rsidRPr="00A366BA">
        <w:rPr>
          <w:rFonts w:ascii="Verdana" w:hAnsi="Verdana"/>
          <w:sz w:val="20"/>
          <w:szCs w:val="20"/>
          <w:lang w:val="en-US"/>
        </w:rPr>
        <w:t>arraigo</w:t>
      </w:r>
      <w:r w:rsidRPr="00A366BA">
        <w:rPr>
          <w:rFonts w:ascii="Verdana" w:hAnsi="Verdana"/>
          <w:i w:val="0"/>
          <w:sz w:val="20"/>
          <w:szCs w:val="20"/>
          <w:lang w:val="en-US"/>
        </w:rPr>
        <w:t xml:space="preserve"> an</w:t>
      </w:r>
      <w:r w:rsidR="00925662" w:rsidRPr="00A366BA">
        <w:rPr>
          <w:rFonts w:ascii="Verdana" w:hAnsi="Verdana"/>
          <w:i w:val="0"/>
          <w:sz w:val="20"/>
          <w:szCs w:val="20"/>
          <w:lang w:val="en-US"/>
        </w:rPr>
        <w:t xml:space="preserve">d a physical examination </w:t>
      </w:r>
      <w:r w:rsidR="00DE62BB" w:rsidRPr="00A366BA">
        <w:rPr>
          <w:rFonts w:ascii="Verdana" w:hAnsi="Verdana"/>
          <w:i w:val="0"/>
          <w:sz w:val="20"/>
          <w:szCs w:val="20"/>
          <w:lang w:val="en-US"/>
        </w:rPr>
        <w:t xml:space="preserve">in </w:t>
      </w:r>
      <w:r w:rsidR="00925662" w:rsidRPr="00A366BA">
        <w:rPr>
          <w:rFonts w:ascii="Verdana" w:hAnsi="Verdana"/>
          <w:i w:val="0"/>
          <w:sz w:val="20"/>
          <w:szCs w:val="20"/>
          <w:lang w:val="en-US"/>
        </w:rPr>
        <w:t>Feb</w:t>
      </w:r>
      <w:r w:rsidRPr="00A366BA">
        <w:rPr>
          <w:rFonts w:ascii="Verdana" w:hAnsi="Verdana"/>
          <w:i w:val="0"/>
          <w:sz w:val="20"/>
          <w:szCs w:val="20"/>
          <w:lang w:val="en-US"/>
        </w:rPr>
        <w:t>r</w:t>
      </w:r>
      <w:r w:rsidR="00925662" w:rsidRPr="00A366BA">
        <w:rPr>
          <w:rFonts w:ascii="Verdana" w:hAnsi="Verdana"/>
          <w:i w:val="0"/>
          <w:sz w:val="20"/>
          <w:szCs w:val="20"/>
          <w:lang w:val="en-US"/>
        </w:rPr>
        <w:t>u</w:t>
      </w:r>
      <w:r w:rsidRPr="00A366BA">
        <w:rPr>
          <w:rFonts w:ascii="Verdana" w:hAnsi="Verdana"/>
          <w:i w:val="0"/>
          <w:sz w:val="20"/>
          <w:szCs w:val="20"/>
          <w:lang w:val="en-US"/>
        </w:rPr>
        <w:t>ary 2008.</w:t>
      </w:r>
      <w:r w:rsidRPr="00A366BA">
        <w:rPr>
          <w:rStyle w:val="Refdenotaalpie"/>
          <w:rFonts w:ascii="Verdana" w:hAnsi="Verdana"/>
          <w:i w:val="0"/>
          <w:sz w:val="20"/>
          <w:lang w:val="en-US"/>
        </w:rPr>
        <w:footnoteReference w:id="123"/>
      </w:r>
      <w:r w:rsidRPr="00A366BA">
        <w:rPr>
          <w:rFonts w:ascii="Verdana" w:hAnsi="Verdana"/>
          <w:i w:val="0"/>
          <w:sz w:val="20"/>
          <w:szCs w:val="20"/>
          <w:lang w:val="en-US"/>
        </w:rPr>
        <w:t xml:space="preserve"> </w:t>
      </w:r>
      <w:r w:rsidR="00165AA9" w:rsidRPr="00A366BA">
        <w:rPr>
          <w:rFonts w:ascii="Verdana" w:hAnsi="Verdana"/>
          <w:i w:val="0"/>
          <w:sz w:val="20"/>
          <w:szCs w:val="20"/>
          <w:lang w:val="en-US"/>
        </w:rPr>
        <w:t xml:space="preserve">She stated </w:t>
      </w:r>
      <w:r w:rsidRPr="00A366BA">
        <w:rPr>
          <w:rFonts w:ascii="Verdana" w:hAnsi="Verdana"/>
          <w:i w:val="0"/>
          <w:sz w:val="20"/>
          <w:szCs w:val="20"/>
          <w:lang w:val="en-US"/>
        </w:rPr>
        <w:t xml:space="preserve">that Reyes Alpízar </w:t>
      </w:r>
      <w:r w:rsidR="00A2773E" w:rsidRPr="00A366BA">
        <w:rPr>
          <w:rFonts w:ascii="Verdana" w:hAnsi="Verdana"/>
          <w:i w:val="0"/>
          <w:sz w:val="20"/>
          <w:szCs w:val="20"/>
          <w:lang w:val="en-US"/>
        </w:rPr>
        <w:t xml:space="preserve">presented </w:t>
      </w:r>
      <w:r w:rsidR="00BE64D9" w:rsidRPr="00A366BA">
        <w:rPr>
          <w:rFonts w:ascii="Verdana" w:hAnsi="Verdana"/>
          <w:i w:val="0"/>
          <w:sz w:val="20"/>
          <w:szCs w:val="20"/>
          <w:lang w:val="en-US"/>
        </w:rPr>
        <w:t>injuries</w:t>
      </w:r>
      <w:r w:rsidRPr="00A366BA">
        <w:rPr>
          <w:rFonts w:ascii="Verdana" w:hAnsi="Verdana"/>
          <w:i w:val="0"/>
          <w:sz w:val="20"/>
          <w:szCs w:val="20"/>
          <w:lang w:val="en-US"/>
        </w:rPr>
        <w:t xml:space="preserve"> “from the moment of his arrest and during his </w:t>
      </w:r>
      <w:r w:rsidRPr="00A366BA">
        <w:rPr>
          <w:rFonts w:ascii="Verdana" w:hAnsi="Verdana"/>
          <w:sz w:val="20"/>
          <w:szCs w:val="20"/>
          <w:lang w:val="en-US"/>
        </w:rPr>
        <w:t>arraigo</w:t>
      </w:r>
      <w:r w:rsidRPr="00A366BA">
        <w:rPr>
          <w:rFonts w:ascii="Verdana" w:hAnsi="Verdana"/>
          <w:i w:val="0"/>
          <w:sz w:val="20"/>
          <w:szCs w:val="20"/>
          <w:lang w:val="en-US"/>
        </w:rPr>
        <w:t xml:space="preserve">. </w:t>
      </w:r>
      <w:r w:rsidR="00165AA9" w:rsidRPr="00A366BA">
        <w:rPr>
          <w:rFonts w:ascii="Verdana" w:hAnsi="Verdana"/>
          <w:i w:val="0"/>
          <w:sz w:val="20"/>
          <w:szCs w:val="20"/>
          <w:lang w:val="en-US"/>
        </w:rPr>
        <w:t>T</w:t>
      </w:r>
      <w:r w:rsidR="00C02F92" w:rsidRPr="00A366BA">
        <w:rPr>
          <w:rFonts w:ascii="Verdana" w:hAnsi="Verdana"/>
          <w:i w:val="0"/>
          <w:sz w:val="20"/>
          <w:szCs w:val="20"/>
          <w:lang w:val="en-US"/>
        </w:rPr>
        <w:t xml:space="preserve">hese </w:t>
      </w:r>
      <w:r w:rsidR="00BE64D9" w:rsidRPr="00A366BA">
        <w:rPr>
          <w:rFonts w:ascii="Verdana" w:hAnsi="Verdana"/>
          <w:i w:val="0"/>
          <w:sz w:val="20"/>
          <w:szCs w:val="20"/>
          <w:lang w:val="en-US"/>
        </w:rPr>
        <w:t>injuries</w:t>
      </w:r>
      <w:r w:rsidR="00925662" w:rsidRPr="00A366BA">
        <w:rPr>
          <w:rFonts w:ascii="Verdana" w:hAnsi="Verdana"/>
          <w:i w:val="0"/>
          <w:sz w:val="20"/>
          <w:szCs w:val="20"/>
          <w:lang w:val="en-US"/>
        </w:rPr>
        <w:t xml:space="preserve"> </w:t>
      </w:r>
      <w:r w:rsidR="00165AA9" w:rsidRPr="00A366BA">
        <w:rPr>
          <w:rFonts w:ascii="Verdana" w:hAnsi="Verdana"/>
          <w:i w:val="0"/>
          <w:sz w:val="20"/>
          <w:szCs w:val="20"/>
          <w:lang w:val="en-US"/>
        </w:rPr>
        <w:t xml:space="preserve">disappeared as of </w:t>
      </w:r>
      <w:r w:rsidRPr="00A366BA">
        <w:rPr>
          <w:rFonts w:ascii="Verdana" w:hAnsi="Verdana"/>
          <w:i w:val="0"/>
          <w:sz w:val="20"/>
          <w:szCs w:val="20"/>
          <w:lang w:val="en-US"/>
        </w:rPr>
        <w:t>November 7.”</w:t>
      </w:r>
      <w:r w:rsidRPr="00A366BA">
        <w:rPr>
          <w:rStyle w:val="Refdenotaalpie"/>
          <w:rFonts w:ascii="Verdana" w:hAnsi="Verdana"/>
          <w:i w:val="0"/>
          <w:sz w:val="20"/>
          <w:lang w:val="en-US"/>
        </w:rPr>
        <w:footnoteReference w:id="124"/>
      </w:r>
      <w:r w:rsidRPr="00A366BA">
        <w:rPr>
          <w:rFonts w:ascii="Verdana" w:hAnsi="Verdana"/>
          <w:i w:val="0"/>
          <w:sz w:val="20"/>
          <w:szCs w:val="20"/>
          <w:lang w:val="en-US"/>
        </w:rPr>
        <w:t xml:space="preserve"> For their part, the psychologists A.A.M. and M.C.M.R., of the PGJEM, concluded that “no signs or </w:t>
      </w:r>
      <w:r w:rsidRPr="00A366BA">
        <w:rPr>
          <w:rFonts w:ascii="Verdana" w:hAnsi="Verdana"/>
          <w:i w:val="0"/>
          <w:sz w:val="20"/>
          <w:szCs w:val="20"/>
          <w:lang w:val="en-US"/>
        </w:rPr>
        <w:lastRenderedPageBreak/>
        <w:t>symptoms of post-</w:t>
      </w:r>
      <w:r w:rsidR="00D50556" w:rsidRPr="00A366BA">
        <w:rPr>
          <w:rFonts w:ascii="Verdana" w:hAnsi="Verdana"/>
          <w:i w:val="0"/>
          <w:sz w:val="20"/>
          <w:szCs w:val="20"/>
          <w:lang w:val="en-US"/>
        </w:rPr>
        <w:t xml:space="preserve">traumatic stress or depression </w:t>
      </w:r>
      <w:r w:rsidR="00C02F92" w:rsidRPr="00A366BA">
        <w:rPr>
          <w:rFonts w:ascii="Verdana" w:hAnsi="Verdana"/>
          <w:i w:val="0"/>
          <w:sz w:val="20"/>
          <w:szCs w:val="20"/>
          <w:lang w:val="en-US"/>
        </w:rPr>
        <w:t>were detected in Reyes Alpízar Ortiz</w:t>
      </w:r>
      <w:r w:rsidR="00D50556" w:rsidRPr="00A366BA">
        <w:rPr>
          <w:rFonts w:ascii="Verdana" w:hAnsi="Verdana"/>
          <w:i w:val="0"/>
          <w:sz w:val="20"/>
          <w:szCs w:val="20"/>
          <w:lang w:val="en-US"/>
        </w:rPr>
        <w:t>,</w:t>
      </w:r>
      <w:r w:rsidR="00C02F92" w:rsidRPr="00A366BA">
        <w:rPr>
          <w:rFonts w:ascii="Verdana" w:hAnsi="Verdana"/>
          <w:i w:val="0"/>
          <w:sz w:val="20"/>
          <w:szCs w:val="20"/>
          <w:lang w:val="en-US"/>
        </w:rPr>
        <w:t xml:space="preserve"> </w:t>
      </w:r>
      <w:r w:rsidR="00D50556" w:rsidRPr="00A366BA">
        <w:rPr>
          <w:rFonts w:ascii="Verdana" w:hAnsi="Verdana"/>
          <w:i w:val="0"/>
          <w:sz w:val="20"/>
          <w:szCs w:val="20"/>
          <w:lang w:val="en-US"/>
        </w:rPr>
        <w:t xml:space="preserve">or any </w:t>
      </w:r>
      <w:r w:rsidRPr="00A366BA">
        <w:rPr>
          <w:rFonts w:ascii="Verdana" w:hAnsi="Verdana"/>
          <w:i w:val="0"/>
          <w:sz w:val="20"/>
          <w:szCs w:val="20"/>
          <w:lang w:val="en-US"/>
        </w:rPr>
        <w:t xml:space="preserve">psychological </w:t>
      </w:r>
      <w:r w:rsidR="00B575CF" w:rsidRPr="00A366BA">
        <w:rPr>
          <w:rFonts w:ascii="Verdana" w:hAnsi="Verdana"/>
          <w:i w:val="0"/>
          <w:sz w:val="20"/>
          <w:szCs w:val="20"/>
          <w:lang w:val="en-US"/>
        </w:rPr>
        <w:t xml:space="preserve">disorder </w:t>
      </w:r>
      <w:r w:rsidRPr="00A366BA">
        <w:rPr>
          <w:rFonts w:ascii="Verdana" w:hAnsi="Verdana"/>
          <w:i w:val="0"/>
          <w:sz w:val="20"/>
          <w:szCs w:val="20"/>
          <w:lang w:val="en-US"/>
        </w:rPr>
        <w:t xml:space="preserve">characteristic of </w:t>
      </w:r>
      <w:r w:rsidR="00B575CF" w:rsidRPr="00A366BA">
        <w:rPr>
          <w:rFonts w:ascii="Verdana" w:hAnsi="Verdana"/>
          <w:i w:val="0"/>
          <w:sz w:val="20"/>
          <w:szCs w:val="20"/>
          <w:lang w:val="en-US"/>
        </w:rPr>
        <w:t xml:space="preserve">torture </w:t>
      </w:r>
      <w:r w:rsidRPr="00A366BA">
        <w:rPr>
          <w:rFonts w:ascii="Verdana" w:hAnsi="Verdana"/>
          <w:i w:val="0"/>
          <w:sz w:val="20"/>
          <w:szCs w:val="20"/>
          <w:lang w:val="en-US"/>
        </w:rPr>
        <w:t>cases.”</w:t>
      </w:r>
      <w:r w:rsidRPr="00A366BA">
        <w:rPr>
          <w:rStyle w:val="Refdenotaalpie"/>
          <w:rFonts w:ascii="Verdana" w:hAnsi="Verdana"/>
          <w:i w:val="0"/>
          <w:sz w:val="20"/>
          <w:lang w:val="en-US"/>
        </w:rPr>
        <w:footnoteReference w:id="125"/>
      </w:r>
      <w:r w:rsidRPr="00A366BA">
        <w:rPr>
          <w:rFonts w:ascii="Verdana" w:hAnsi="Verdana"/>
          <w:i w:val="0"/>
          <w:sz w:val="20"/>
          <w:szCs w:val="20"/>
          <w:lang w:val="en-US"/>
        </w:rPr>
        <w:t xml:space="preserve"> In February and March of 2008, Reyes Alpízar denounced irregularities in the PGJEM</w:t>
      </w:r>
      <w:r w:rsidR="00B575CF" w:rsidRPr="00A366BA">
        <w:rPr>
          <w:rFonts w:ascii="Verdana" w:hAnsi="Verdana"/>
          <w:i w:val="0"/>
          <w:sz w:val="20"/>
          <w:szCs w:val="20"/>
          <w:lang w:val="en-US"/>
        </w:rPr>
        <w:t>’s expert opinions</w:t>
      </w:r>
      <w:r w:rsidRPr="00A366BA">
        <w:rPr>
          <w:rStyle w:val="Refdenotaalpie"/>
          <w:rFonts w:ascii="Verdana" w:hAnsi="Verdana"/>
          <w:i w:val="0"/>
          <w:sz w:val="20"/>
          <w:lang w:val="en-US"/>
        </w:rPr>
        <w:footnoteReference w:id="126"/>
      </w:r>
      <w:r w:rsidRPr="00A366BA">
        <w:rPr>
          <w:rFonts w:ascii="Verdana" w:hAnsi="Verdana"/>
          <w:i w:val="0"/>
          <w:sz w:val="20"/>
          <w:szCs w:val="20"/>
          <w:lang w:val="en-US"/>
        </w:rPr>
        <w:t xml:space="preserve"> a</w:t>
      </w:r>
      <w:r w:rsidR="002B1B14" w:rsidRPr="00A366BA">
        <w:rPr>
          <w:rFonts w:ascii="Verdana" w:hAnsi="Verdana"/>
          <w:i w:val="0"/>
          <w:sz w:val="20"/>
          <w:szCs w:val="20"/>
          <w:lang w:val="en-US"/>
        </w:rPr>
        <w:t xml:space="preserve">s well as </w:t>
      </w:r>
      <w:r w:rsidRPr="00A366BA">
        <w:rPr>
          <w:rFonts w:ascii="Verdana" w:hAnsi="Verdana"/>
          <w:i w:val="0"/>
          <w:sz w:val="20"/>
          <w:szCs w:val="20"/>
          <w:lang w:val="en-US"/>
        </w:rPr>
        <w:t xml:space="preserve">mistreatment </w:t>
      </w:r>
      <w:r w:rsidR="00B575CF" w:rsidRPr="00A366BA">
        <w:rPr>
          <w:rFonts w:ascii="Verdana" w:hAnsi="Verdana"/>
          <w:i w:val="0"/>
          <w:sz w:val="20"/>
          <w:szCs w:val="20"/>
          <w:lang w:val="en-US"/>
        </w:rPr>
        <w:t xml:space="preserve">by </w:t>
      </w:r>
      <w:r w:rsidRPr="00A366BA">
        <w:rPr>
          <w:rFonts w:ascii="Verdana" w:hAnsi="Verdana"/>
          <w:i w:val="0"/>
          <w:sz w:val="20"/>
          <w:szCs w:val="20"/>
          <w:lang w:val="en-US"/>
        </w:rPr>
        <w:t>the psychologists</w:t>
      </w:r>
      <w:r w:rsidR="00B575CF" w:rsidRPr="00A366BA">
        <w:rPr>
          <w:rFonts w:ascii="Verdana" w:hAnsi="Verdana"/>
          <w:i w:val="0"/>
          <w:sz w:val="20"/>
          <w:szCs w:val="20"/>
          <w:lang w:val="en-US"/>
        </w:rPr>
        <w:t>.</w:t>
      </w:r>
      <w:r w:rsidRPr="00A366BA">
        <w:rPr>
          <w:rStyle w:val="Refdenotaalpie"/>
          <w:rFonts w:ascii="Verdana" w:hAnsi="Verdana"/>
          <w:i w:val="0"/>
          <w:sz w:val="20"/>
          <w:lang w:val="en-US"/>
        </w:rPr>
        <w:footnoteReference w:id="127"/>
      </w:r>
      <w:r w:rsidRPr="00A366BA">
        <w:rPr>
          <w:rFonts w:ascii="Verdana" w:hAnsi="Verdana"/>
          <w:i w:val="0"/>
          <w:sz w:val="20"/>
          <w:szCs w:val="20"/>
          <w:lang w:val="en-US"/>
        </w:rPr>
        <w:t xml:space="preserve"> The judge </w:t>
      </w:r>
      <w:r w:rsidR="00B575CF" w:rsidRPr="00A366BA">
        <w:rPr>
          <w:rFonts w:ascii="Verdana" w:hAnsi="Verdana"/>
          <w:i w:val="0"/>
          <w:sz w:val="20"/>
          <w:szCs w:val="20"/>
          <w:lang w:val="en-US"/>
        </w:rPr>
        <w:t xml:space="preserve">accepted </w:t>
      </w:r>
      <w:r w:rsidR="00DE62BB" w:rsidRPr="00A366BA">
        <w:rPr>
          <w:rFonts w:ascii="Verdana" w:hAnsi="Verdana"/>
          <w:i w:val="0"/>
          <w:sz w:val="20"/>
          <w:szCs w:val="20"/>
          <w:lang w:val="en-US"/>
        </w:rPr>
        <w:t xml:space="preserve">his </w:t>
      </w:r>
      <w:r w:rsidR="00B575CF" w:rsidRPr="00A366BA">
        <w:rPr>
          <w:rFonts w:ascii="Verdana" w:hAnsi="Verdana"/>
          <w:i w:val="0"/>
          <w:sz w:val="20"/>
          <w:szCs w:val="20"/>
          <w:lang w:val="en-US"/>
        </w:rPr>
        <w:t xml:space="preserve">statements </w:t>
      </w:r>
      <w:r w:rsidR="00DE62BB" w:rsidRPr="00A366BA">
        <w:rPr>
          <w:rFonts w:ascii="Verdana" w:hAnsi="Verdana"/>
          <w:i w:val="0"/>
          <w:sz w:val="20"/>
          <w:szCs w:val="20"/>
          <w:lang w:val="en-US"/>
        </w:rPr>
        <w:t>“</w:t>
      </w:r>
      <w:r w:rsidR="00B575CF" w:rsidRPr="00A366BA">
        <w:rPr>
          <w:rFonts w:ascii="Verdana" w:hAnsi="Verdana"/>
          <w:i w:val="0"/>
          <w:sz w:val="20"/>
          <w:szCs w:val="20"/>
          <w:lang w:val="en-US"/>
        </w:rPr>
        <w:t>as given,”</w:t>
      </w:r>
      <w:r w:rsidRPr="00A366BA">
        <w:rPr>
          <w:rFonts w:ascii="Verdana" w:hAnsi="Verdana"/>
          <w:i w:val="0"/>
          <w:sz w:val="20"/>
          <w:szCs w:val="20"/>
          <w:lang w:val="en-US"/>
        </w:rPr>
        <w:t xml:space="preserve"> </w:t>
      </w:r>
      <w:r w:rsidR="002B1B14" w:rsidRPr="00A366BA">
        <w:rPr>
          <w:rFonts w:ascii="Verdana" w:hAnsi="Verdana"/>
          <w:i w:val="0"/>
          <w:sz w:val="20"/>
          <w:szCs w:val="20"/>
          <w:lang w:val="en-US"/>
        </w:rPr>
        <w:t xml:space="preserve">and said that these would </w:t>
      </w:r>
      <w:r w:rsidR="00C02F92" w:rsidRPr="00A366BA">
        <w:rPr>
          <w:rFonts w:ascii="Verdana" w:hAnsi="Verdana"/>
          <w:i w:val="0"/>
          <w:sz w:val="20"/>
          <w:szCs w:val="20"/>
          <w:lang w:val="en-US"/>
        </w:rPr>
        <w:t>be considered “</w:t>
      </w:r>
      <w:r w:rsidR="009A17C1" w:rsidRPr="00A366BA">
        <w:rPr>
          <w:rFonts w:ascii="Verdana" w:hAnsi="Verdana"/>
          <w:i w:val="0"/>
          <w:sz w:val="20"/>
          <w:szCs w:val="20"/>
          <w:lang w:val="en-US"/>
        </w:rPr>
        <w:t xml:space="preserve">at the </w:t>
      </w:r>
      <w:r w:rsidR="00B575CF" w:rsidRPr="00A366BA">
        <w:rPr>
          <w:rFonts w:ascii="Verdana" w:hAnsi="Verdana"/>
          <w:i w:val="0"/>
          <w:sz w:val="20"/>
          <w:szCs w:val="20"/>
          <w:lang w:val="en-US"/>
        </w:rPr>
        <w:t xml:space="preserve">appropriate </w:t>
      </w:r>
      <w:r w:rsidRPr="00A366BA">
        <w:rPr>
          <w:rFonts w:ascii="Verdana" w:hAnsi="Verdana"/>
          <w:i w:val="0"/>
          <w:sz w:val="20"/>
          <w:szCs w:val="20"/>
          <w:lang w:val="en-US"/>
        </w:rPr>
        <w:t xml:space="preserve">procedural </w:t>
      </w:r>
      <w:r w:rsidR="00B575CF" w:rsidRPr="00A366BA">
        <w:rPr>
          <w:rFonts w:ascii="Verdana" w:hAnsi="Verdana"/>
          <w:i w:val="0"/>
          <w:sz w:val="20"/>
          <w:szCs w:val="20"/>
          <w:lang w:val="en-US"/>
        </w:rPr>
        <w:t>moment</w:t>
      </w:r>
      <w:r w:rsidR="009A17C1" w:rsidRPr="00A366BA">
        <w:rPr>
          <w:rFonts w:ascii="Verdana" w:hAnsi="Verdana"/>
          <w:i w:val="0"/>
          <w:sz w:val="20"/>
          <w:szCs w:val="20"/>
          <w:lang w:val="en-US"/>
        </w:rPr>
        <w:t>.”</w:t>
      </w:r>
      <w:r w:rsidR="00C02F92" w:rsidRPr="00A366BA">
        <w:rPr>
          <w:rFonts w:ascii="Verdana" w:hAnsi="Verdana"/>
          <w:i w:val="0"/>
          <w:sz w:val="20"/>
          <w:szCs w:val="20"/>
          <w:lang w:val="en-US"/>
        </w:rPr>
        <w:t xml:space="preserve"> On June 5, </w:t>
      </w:r>
      <w:r w:rsidRPr="00A366BA">
        <w:rPr>
          <w:rFonts w:ascii="Verdana" w:hAnsi="Verdana"/>
          <w:i w:val="0"/>
          <w:sz w:val="20"/>
          <w:szCs w:val="20"/>
          <w:lang w:val="en-US"/>
        </w:rPr>
        <w:t>2008, the Court order</w:t>
      </w:r>
      <w:r w:rsidR="00C02F92" w:rsidRPr="00A366BA">
        <w:rPr>
          <w:rFonts w:ascii="Verdana" w:hAnsi="Verdana"/>
          <w:i w:val="0"/>
          <w:sz w:val="20"/>
          <w:szCs w:val="20"/>
          <w:lang w:val="en-US"/>
        </w:rPr>
        <w:t xml:space="preserve">ed </w:t>
      </w:r>
      <w:r w:rsidRPr="00A366BA">
        <w:rPr>
          <w:rFonts w:ascii="Verdana" w:hAnsi="Verdana"/>
          <w:i w:val="0"/>
          <w:sz w:val="20"/>
          <w:szCs w:val="20"/>
          <w:lang w:val="en-US"/>
        </w:rPr>
        <w:t xml:space="preserve">the </w:t>
      </w:r>
      <w:r w:rsidR="00C02F92" w:rsidRPr="00A366BA">
        <w:rPr>
          <w:rFonts w:ascii="Verdana" w:hAnsi="Verdana"/>
          <w:i w:val="0"/>
          <w:sz w:val="20"/>
          <w:szCs w:val="20"/>
          <w:lang w:val="en-US"/>
        </w:rPr>
        <w:t xml:space="preserve">appointment </w:t>
      </w:r>
      <w:r w:rsidR="00D50556" w:rsidRPr="00A366BA">
        <w:rPr>
          <w:rFonts w:ascii="Verdana" w:hAnsi="Verdana"/>
          <w:i w:val="0"/>
          <w:sz w:val="20"/>
          <w:szCs w:val="20"/>
          <w:lang w:val="en-US"/>
        </w:rPr>
        <w:t xml:space="preserve">of </w:t>
      </w:r>
      <w:r w:rsidR="00B575CF" w:rsidRPr="00A366BA">
        <w:rPr>
          <w:rFonts w:ascii="Verdana" w:hAnsi="Verdana"/>
          <w:i w:val="0"/>
          <w:sz w:val="20"/>
          <w:szCs w:val="20"/>
          <w:lang w:val="en-US"/>
        </w:rPr>
        <w:t>third party experts.</w:t>
      </w:r>
      <w:r w:rsidRPr="00A366BA">
        <w:rPr>
          <w:rStyle w:val="Refdenotaalpie"/>
          <w:rFonts w:ascii="Verdana" w:hAnsi="Verdana"/>
          <w:i w:val="0"/>
          <w:sz w:val="20"/>
          <w:lang w:val="en-US"/>
        </w:rPr>
        <w:footnoteReference w:id="128"/>
      </w:r>
      <w:r w:rsidRPr="00A366BA">
        <w:rPr>
          <w:rFonts w:ascii="Verdana" w:hAnsi="Verdana"/>
          <w:i w:val="0"/>
          <w:sz w:val="20"/>
          <w:szCs w:val="20"/>
          <w:lang w:val="en-US"/>
        </w:rPr>
        <w:t xml:space="preserve"> </w:t>
      </w:r>
    </w:p>
    <w:p w14:paraId="1DF7ED9D" w14:textId="77777777" w:rsidR="00E0538D" w:rsidRPr="00A366BA" w:rsidRDefault="00A12D53"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December 11, 2007, t</w:t>
      </w:r>
      <w:r w:rsidR="00E0538D" w:rsidRPr="00A366BA">
        <w:rPr>
          <w:rFonts w:ascii="Verdana" w:hAnsi="Verdana"/>
          <w:i w:val="0"/>
          <w:sz w:val="20"/>
          <w:szCs w:val="20"/>
          <w:lang w:val="en-US"/>
        </w:rPr>
        <w:t xml:space="preserve">he </w:t>
      </w:r>
      <w:r w:rsidR="00DE62BB" w:rsidRPr="00A366BA">
        <w:rPr>
          <w:rFonts w:ascii="Verdana" w:hAnsi="Verdana"/>
          <w:i w:val="0"/>
          <w:sz w:val="20"/>
          <w:szCs w:val="20"/>
          <w:lang w:val="en-US"/>
        </w:rPr>
        <w:t>Human Rights Commission of the s</w:t>
      </w:r>
      <w:r w:rsidR="00E0538D" w:rsidRPr="00A366BA">
        <w:rPr>
          <w:rFonts w:ascii="Verdana" w:hAnsi="Verdana"/>
          <w:i w:val="0"/>
          <w:sz w:val="20"/>
          <w:szCs w:val="20"/>
          <w:lang w:val="en-US"/>
        </w:rPr>
        <w:t xml:space="preserve">tate of Mexico (hereinafter “CODHEM”) </w:t>
      </w:r>
      <w:r w:rsidR="00B575CF" w:rsidRPr="00A366BA">
        <w:rPr>
          <w:rFonts w:ascii="Verdana" w:hAnsi="Verdana"/>
          <w:i w:val="0"/>
          <w:sz w:val="20"/>
          <w:szCs w:val="20"/>
          <w:lang w:val="en-US"/>
        </w:rPr>
        <w:t xml:space="preserve">performed </w:t>
      </w:r>
      <w:r w:rsidR="00E0538D" w:rsidRPr="00A366BA">
        <w:rPr>
          <w:rFonts w:ascii="Verdana" w:hAnsi="Verdana"/>
          <w:i w:val="0"/>
          <w:sz w:val="20"/>
          <w:szCs w:val="20"/>
          <w:lang w:val="en-US"/>
        </w:rPr>
        <w:t>a medica</w:t>
      </w:r>
      <w:r w:rsidR="00DE62BB" w:rsidRPr="00A366BA">
        <w:rPr>
          <w:rFonts w:ascii="Verdana" w:hAnsi="Verdana"/>
          <w:i w:val="0"/>
          <w:sz w:val="20"/>
          <w:szCs w:val="20"/>
          <w:lang w:val="en-US"/>
        </w:rPr>
        <w:t>l examination on</w:t>
      </w:r>
      <w:r w:rsidRPr="00A366BA">
        <w:rPr>
          <w:rFonts w:ascii="Verdana" w:hAnsi="Verdana"/>
          <w:i w:val="0"/>
          <w:sz w:val="20"/>
          <w:szCs w:val="20"/>
          <w:lang w:val="en-US"/>
        </w:rPr>
        <w:t xml:space="preserve"> Reyes Alpízar</w:t>
      </w:r>
      <w:r w:rsidR="00E0538D"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29"/>
      </w:r>
      <w:r w:rsidR="00E0538D" w:rsidRPr="00A366BA">
        <w:rPr>
          <w:rFonts w:ascii="Verdana" w:hAnsi="Verdana"/>
          <w:i w:val="0"/>
          <w:sz w:val="20"/>
          <w:szCs w:val="20"/>
          <w:lang w:val="en-US"/>
        </w:rPr>
        <w:t xml:space="preserve"> </w:t>
      </w:r>
      <w:r w:rsidR="00B575CF" w:rsidRPr="00A366BA">
        <w:rPr>
          <w:rFonts w:ascii="Verdana" w:hAnsi="Verdana"/>
          <w:i w:val="0"/>
          <w:sz w:val="20"/>
          <w:szCs w:val="20"/>
          <w:lang w:val="en-US"/>
        </w:rPr>
        <w:t>It stated that “from a</w:t>
      </w:r>
      <w:r w:rsidR="00E0538D" w:rsidRPr="00A366BA">
        <w:rPr>
          <w:rFonts w:ascii="Verdana" w:hAnsi="Verdana"/>
          <w:i w:val="0"/>
          <w:sz w:val="20"/>
          <w:szCs w:val="20"/>
          <w:lang w:val="en-US"/>
        </w:rPr>
        <w:t xml:space="preserve"> medical forens</w:t>
      </w:r>
      <w:r w:rsidR="00C02F92" w:rsidRPr="00A366BA">
        <w:rPr>
          <w:rFonts w:ascii="Verdana" w:hAnsi="Verdana"/>
          <w:i w:val="0"/>
          <w:sz w:val="20"/>
          <w:szCs w:val="20"/>
          <w:lang w:val="en-US"/>
        </w:rPr>
        <w:t xml:space="preserve">ic </w:t>
      </w:r>
      <w:r w:rsidR="00E0538D" w:rsidRPr="00A366BA">
        <w:rPr>
          <w:rFonts w:ascii="Verdana" w:hAnsi="Verdana"/>
          <w:i w:val="0"/>
          <w:sz w:val="20"/>
          <w:szCs w:val="20"/>
          <w:lang w:val="en-US"/>
        </w:rPr>
        <w:t>point of view</w:t>
      </w:r>
      <w:r w:rsidR="00B575CF" w:rsidRPr="00A366BA">
        <w:rPr>
          <w:rFonts w:ascii="Verdana" w:hAnsi="Verdana"/>
          <w:i w:val="0"/>
          <w:sz w:val="20"/>
          <w:szCs w:val="20"/>
          <w:lang w:val="en-US"/>
        </w:rPr>
        <w:t>,</w:t>
      </w:r>
      <w:r w:rsidR="00E0538D" w:rsidRPr="00A366BA">
        <w:rPr>
          <w:rFonts w:ascii="Verdana" w:hAnsi="Verdana"/>
          <w:i w:val="0"/>
          <w:sz w:val="20"/>
          <w:szCs w:val="20"/>
          <w:lang w:val="en-US"/>
        </w:rPr>
        <w:t xml:space="preserve"> </w:t>
      </w:r>
      <w:r w:rsidR="00C02F92" w:rsidRPr="00A366BA">
        <w:rPr>
          <w:rFonts w:ascii="Verdana" w:hAnsi="Verdana"/>
          <w:i w:val="0"/>
          <w:sz w:val="20"/>
          <w:szCs w:val="20"/>
          <w:lang w:val="en-US"/>
        </w:rPr>
        <w:t xml:space="preserve">there are no </w:t>
      </w:r>
      <w:r w:rsidR="00E0538D" w:rsidRPr="00A366BA">
        <w:rPr>
          <w:rFonts w:ascii="Verdana" w:hAnsi="Verdana"/>
          <w:i w:val="0"/>
          <w:sz w:val="20"/>
          <w:szCs w:val="20"/>
          <w:lang w:val="en-US"/>
        </w:rPr>
        <w:t xml:space="preserve">technical or medical elements that </w:t>
      </w:r>
      <w:r w:rsidR="00B575CF" w:rsidRPr="00A366BA">
        <w:rPr>
          <w:rFonts w:ascii="Verdana" w:hAnsi="Verdana"/>
          <w:i w:val="0"/>
          <w:sz w:val="20"/>
          <w:szCs w:val="20"/>
          <w:lang w:val="en-US"/>
        </w:rPr>
        <w:t xml:space="preserve">enable </w:t>
      </w:r>
      <w:r w:rsidR="00C02F92" w:rsidRPr="00A366BA">
        <w:rPr>
          <w:rFonts w:ascii="Verdana" w:hAnsi="Verdana"/>
          <w:i w:val="0"/>
          <w:sz w:val="20"/>
          <w:szCs w:val="20"/>
          <w:lang w:val="en-US"/>
        </w:rPr>
        <w:t xml:space="preserve">us to </w:t>
      </w:r>
      <w:r w:rsidR="00B575CF" w:rsidRPr="00A366BA">
        <w:rPr>
          <w:rFonts w:ascii="Verdana" w:hAnsi="Verdana"/>
          <w:i w:val="0"/>
          <w:sz w:val="20"/>
          <w:szCs w:val="20"/>
          <w:lang w:val="en-US"/>
        </w:rPr>
        <w:t xml:space="preserve">prove </w:t>
      </w:r>
      <w:r w:rsidR="00E0538D" w:rsidRPr="00A366BA">
        <w:rPr>
          <w:rFonts w:ascii="Verdana" w:hAnsi="Verdana"/>
          <w:i w:val="0"/>
          <w:sz w:val="20"/>
          <w:szCs w:val="20"/>
          <w:lang w:val="en-US"/>
        </w:rPr>
        <w:t xml:space="preserve">or </w:t>
      </w:r>
      <w:r w:rsidR="00925662" w:rsidRPr="00A366BA">
        <w:rPr>
          <w:rFonts w:ascii="Verdana" w:hAnsi="Verdana"/>
          <w:i w:val="0"/>
          <w:sz w:val="20"/>
          <w:szCs w:val="20"/>
          <w:lang w:val="en-US"/>
        </w:rPr>
        <w:t xml:space="preserve">rule out </w:t>
      </w:r>
      <w:r w:rsidR="00B575CF" w:rsidRPr="00A366BA">
        <w:rPr>
          <w:rFonts w:ascii="Verdana" w:hAnsi="Verdana"/>
          <w:i w:val="0"/>
          <w:sz w:val="20"/>
          <w:szCs w:val="20"/>
          <w:lang w:val="en-US"/>
        </w:rPr>
        <w:t xml:space="preserve">the allegations made by </w:t>
      </w:r>
      <w:r w:rsidR="00E0538D" w:rsidRPr="00A366BA">
        <w:rPr>
          <w:rFonts w:ascii="Verdana" w:hAnsi="Verdana"/>
          <w:i w:val="0"/>
          <w:sz w:val="20"/>
          <w:szCs w:val="20"/>
          <w:lang w:val="en-US"/>
        </w:rPr>
        <w:t xml:space="preserve">the </w:t>
      </w:r>
      <w:r w:rsidR="00B575CF" w:rsidRPr="00A366BA">
        <w:rPr>
          <w:rFonts w:ascii="Verdana" w:hAnsi="Verdana"/>
          <w:i w:val="0"/>
          <w:sz w:val="20"/>
          <w:szCs w:val="20"/>
          <w:lang w:val="en-US"/>
        </w:rPr>
        <w:t>victim</w:t>
      </w:r>
      <w:r w:rsidR="00E0538D"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30"/>
      </w:r>
      <w:r w:rsidR="00E0538D" w:rsidRPr="00A366BA">
        <w:rPr>
          <w:rFonts w:ascii="Verdana" w:hAnsi="Verdana"/>
          <w:i w:val="0"/>
          <w:sz w:val="20"/>
          <w:szCs w:val="20"/>
          <w:lang w:val="en-US"/>
        </w:rPr>
        <w:t xml:space="preserve"> </w:t>
      </w:r>
      <w:r w:rsidR="00B575CF" w:rsidRPr="00A366BA">
        <w:rPr>
          <w:rFonts w:ascii="Verdana" w:hAnsi="Verdana"/>
          <w:i w:val="0"/>
          <w:sz w:val="20"/>
          <w:szCs w:val="20"/>
          <w:lang w:val="en-US"/>
        </w:rPr>
        <w:t xml:space="preserve">This </w:t>
      </w:r>
      <w:r w:rsidR="00E0538D" w:rsidRPr="00A366BA">
        <w:rPr>
          <w:rFonts w:ascii="Verdana" w:hAnsi="Verdana"/>
          <w:i w:val="0"/>
          <w:sz w:val="20"/>
          <w:szCs w:val="20"/>
          <w:lang w:val="en-US"/>
        </w:rPr>
        <w:t xml:space="preserve">report was </w:t>
      </w:r>
      <w:r w:rsidR="00B575CF" w:rsidRPr="00A366BA">
        <w:rPr>
          <w:rFonts w:ascii="Verdana" w:hAnsi="Verdana"/>
          <w:i w:val="0"/>
          <w:sz w:val="20"/>
          <w:szCs w:val="20"/>
          <w:lang w:val="en-US"/>
        </w:rPr>
        <w:t xml:space="preserve">endorsed </w:t>
      </w:r>
      <w:r w:rsidR="00E0538D" w:rsidRPr="00A366BA">
        <w:rPr>
          <w:rFonts w:ascii="Verdana" w:hAnsi="Verdana"/>
          <w:i w:val="0"/>
          <w:sz w:val="20"/>
          <w:szCs w:val="20"/>
          <w:lang w:val="en-US"/>
        </w:rPr>
        <w:t>by the PGJEM</w:t>
      </w:r>
      <w:r w:rsidR="00E0538D" w:rsidRPr="00A366BA">
        <w:rPr>
          <w:rStyle w:val="Refdenotaalpie"/>
          <w:rFonts w:ascii="Verdana" w:hAnsi="Verdana"/>
          <w:i w:val="0"/>
          <w:sz w:val="20"/>
          <w:lang w:val="en-US"/>
        </w:rPr>
        <w:footnoteReference w:id="131"/>
      </w:r>
      <w:r w:rsidR="00C02F92" w:rsidRPr="00A366BA">
        <w:rPr>
          <w:rFonts w:ascii="Verdana" w:hAnsi="Verdana"/>
          <w:i w:val="0"/>
          <w:sz w:val="20"/>
          <w:szCs w:val="20"/>
          <w:lang w:val="en-US"/>
        </w:rPr>
        <w:t xml:space="preserve"> and</w:t>
      </w:r>
      <w:r w:rsidR="00E0538D" w:rsidRPr="00A366BA">
        <w:rPr>
          <w:rFonts w:ascii="Verdana" w:hAnsi="Verdana"/>
          <w:i w:val="0"/>
          <w:sz w:val="20"/>
          <w:szCs w:val="20"/>
          <w:lang w:val="en-US"/>
        </w:rPr>
        <w:t xml:space="preserve">, together </w:t>
      </w:r>
      <w:r w:rsidRPr="00A366BA">
        <w:rPr>
          <w:rFonts w:ascii="Verdana" w:hAnsi="Verdana"/>
          <w:i w:val="0"/>
          <w:sz w:val="20"/>
          <w:szCs w:val="20"/>
          <w:lang w:val="en-US"/>
        </w:rPr>
        <w:t>with th</w:t>
      </w:r>
      <w:r w:rsidR="00B575CF" w:rsidRPr="00A366BA">
        <w:rPr>
          <w:rFonts w:ascii="Verdana" w:hAnsi="Verdana"/>
          <w:i w:val="0"/>
          <w:sz w:val="20"/>
          <w:szCs w:val="20"/>
          <w:lang w:val="en-US"/>
        </w:rPr>
        <w:t xml:space="preserve">e </w:t>
      </w:r>
      <w:r w:rsidRPr="00A366BA">
        <w:rPr>
          <w:rFonts w:ascii="Verdana" w:hAnsi="Verdana"/>
          <w:i w:val="0"/>
          <w:sz w:val="20"/>
          <w:szCs w:val="20"/>
          <w:lang w:val="en-US"/>
        </w:rPr>
        <w:t xml:space="preserve">examinations performed by </w:t>
      </w:r>
      <w:r w:rsidR="00E0538D" w:rsidRPr="00A366BA">
        <w:rPr>
          <w:rFonts w:ascii="Verdana" w:hAnsi="Verdana"/>
          <w:i w:val="0"/>
          <w:sz w:val="20"/>
          <w:szCs w:val="20"/>
          <w:lang w:val="en-US"/>
        </w:rPr>
        <w:t>the PGJEM, was c</w:t>
      </w:r>
      <w:r w:rsidR="00B575CF" w:rsidRPr="00A366BA">
        <w:rPr>
          <w:rFonts w:ascii="Verdana" w:hAnsi="Verdana"/>
          <w:i w:val="0"/>
          <w:sz w:val="20"/>
          <w:szCs w:val="20"/>
          <w:lang w:val="en-US"/>
        </w:rPr>
        <w:t xml:space="preserve">ontested </w:t>
      </w:r>
      <w:r w:rsidR="00E0538D" w:rsidRPr="00A366BA">
        <w:rPr>
          <w:rFonts w:ascii="Verdana" w:hAnsi="Verdana"/>
          <w:i w:val="0"/>
          <w:sz w:val="20"/>
          <w:szCs w:val="20"/>
          <w:lang w:val="en-US"/>
        </w:rPr>
        <w:t xml:space="preserve">by the alleged victims </w:t>
      </w:r>
      <w:r w:rsidR="00B575CF" w:rsidRPr="00A366BA">
        <w:rPr>
          <w:rFonts w:ascii="Verdana" w:hAnsi="Verdana"/>
          <w:i w:val="0"/>
          <w:sz w:val="20"/>
          <w:szCs w:val="20"/>
          <w:lang w:val="en-US"/>
        </w:rPr>
        <w:t xml:space="preserve">for not complying with </w:t>
      </w:r>
      <w:r w:rsidR="00925662" w:rsidRPr="00A366BA">
        <w:rPr>
          <w:rFonts w:ascii="Verdana" w:hAnsi="Verdana"/>
          <w:i w:val="0"/>
          <w:sz w:val="20"/>
          <w:szCs w:val="20"/>
          <w:lang w:val="en-US"/>
        </w:rPr>
        <w:t xml:space="preserve">the </w:t>
      </w:r>
      <w:r w:rsidR="00D50556" w:rsidRPr="00A366BA">
        <w:rPr>
          <w:rFonts w:ascii="Verdana" w:hAnsi="Verdana"/>
          <w:i w:val="0"/>
          <w:sz w:val="20"/>
          <w:szCs w:val="20"/>
          <w:lang w:val="en-US"/>
        </w:rPr>
        <w:t>Istan</w:t>
      </w:r>
      <w:r w:rsidR="00E0538D" w:rsidRPr="00A366BA">
        <w:rPr>
          <w:rFonts w:ascii="Verdana" w:hAnsi="Verdana"/>
          <w:i w:val="0"/>
          <w:sz w:val="20"/>
          <w:szCs w:val="20"/>
          <w:lang w:val="en-US"/>
        </w:rPr>
        <w:t>bul Protocol.</w:t>
      </w:r>
      <w:r w:rsidR="00E0538D" w:rsidRPr="00A366BA">
        <w:rPr>
          <w:rStyle w:val="Refdenotaalpie"/>
          <w:rFonts w:ascii="Verdana" w:hAnsi="Verdana"/>
          <w:i w:val="0"/>
          <w:sz w:val="20"/>
          <w:lang w:val="en-US"/>
        </w:rPr>
        <w:footnoteReference w:id="132"/>
      </w:r>
    </w:p>
    <w:p w14:paraId="4B636618"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iCs/>
          <w:sz w:val="20"/>
          <w:szCs w:val="20"/>
          <w:lang w:val="en-US"/>
        </w:rPr>
      </w:pPr>
      <w:r w:rsidRPr="00A366BA">
        <w:rPr>
          <w:rFonts w:ascii="Verdana" w:hAnsi="Verdana"/>
          <w:i w:val="0"/>
          <w:sz w:val="20"/>
          <w:szCs w:val="20"/>
          <w:lang w:val="en-US"/>
        </w:rPr>
        <w:t>On June 5, 2008, the Fifth Criminal</w:t>
      </w:r>
      <w:r w:rsidR="006A38C7" w:rsidRPr="00A366BA">
        <w:rPr>
          <w:rFonts w:ascii="Verdana" w:hAnsi="Verdana"/>
          <w:i w:val="0"/>
          <w:sz w:val="20"/>
          <w:szCs w:val="20"/>
          <w:lang w:val="en-US"/>
        </w:rPr>
        <w:t xml:space="preserve"> Court of First I</w:t>
      </w:r>
      <w:r w:rsidRPr="00A366BA">
        <w:rPr>
          <w:rFonts w:ascii="Verdana" w:hAnsi="Verdana"/>
          <w:i w:val="0"/>
          <w:sz w:val="20"/>
          <w:szCs w:val="20"/>
          <w:lang w:val="en-US"/>
        </w:rPr>
        <w:t xml:space="preserve">nstance ordered the appointment of </w:t>
      </w:r>
      <w:r w:rsidR="006A38C7" w:rsidRPr="00A366BA">
        <w:rPr>
          <w:rFonts w:ascii="Verdana" w:hAnsi="Verdana"/>
          <w:i w:val="0"/>
          <w:sz w:val="20"/>
          <w:szCs w:val="20"/>
          <w:lang w:val="en-US"/>
        </w:rPr>
        <w:t>third party experts.</w:t>
      </w:r>
      <w:r w:rsidRPr="00A366BA">
        <w:rPr>
          <w:rStyle w:val="Refdenotaalpie"/>
          <w:rFonts w:ascii="Verdana" w:hAnsi="Verdana"/>
          <w:i w:val="0"/>
          <w:sz w:val="20"/>
          <w:lang w:val="en-US"/>
        </w:rPr>
        <w:footnoteReference w:id="133"/>
      </w:r>
      <w:r w:rsidRPr="00A366BA">
        <w:rPr>
          <w:rFonts w:ascii="Verdana" w:hAnsi="Verdana"/>
          <w:i w:val="0"/>
          <w:sz w:val="20"/>
          <w:szCs w:val="20"/>
          <w:lang w:val="en-US"/>
        </w:rPr>
        <w:t xml:space="preserve"> The psychologist T.R.S. and the sociologist I.G.R. concluded that Reyes Alpízar presented “signs and symptoms </w:t>
      </w:r>
      <w:r w:rsidR="006A38C7" w:rsidRPr="00A366BA">
        <w:rPr>
          <w:rFonts w:ascii="Verdana" w:hAnsi="Verdana"/>
          <w:i w:val="0"/>
          <w:sz w:val="20"/>
          <w:szCs w:val="20"/>
          <w:lang w:val="en-US"/>
        </w:rPr>
        <w:t xml:space="preserve">typical </w:t>
      </w:r>
      <w:r w:rsidRPr="00A366BA">
        <w:rPr>
          <w:rFonts w:ascii="Verdana" w:hAnsi="Verdana"/>
          <w:i w:val="0"/>
          <w:sz w:val="20"/>
          <w:szCs w:val="20"/>
          <w:lang w:val="en-US"/>
        </w:rPr>
        <w:t>of post-traumatic stress disorder (PTSD), lasting personality changes, general</w:t>
      </w:r>
      <w:r w:rsidR="006A38C7" w:rsidRPr="00A366BA">
        <w:rPr>
          <w:rFonts w:ascii="Verdana" w:hAnsi="Verdana"/>
          <w:i w:val="0"/>
          <w:sz w:val="20"/>
          <w:szCs w:val="20"/>
          <w:lang w:val="en-US"/>
        </w:rPr>
        <w:t>ized</w:t>
      </w:r>
      <w:r w:rsidRPr="00A366BA">
        <w:rPr>
          <w:rFonts w:ascii="Verdana" w:hAnsi="Verdana"/>
          <w:i w:val="0"/>
          <w:sz w:val="20"/>
          <w:szCs w:val="20"/>
          <w:lang w:val="en-US"/>
        </w:rPr>
        <w:t xml:space="preserve"> depression and anguish […] that undoubtedly correspond to cruel and inhuman treatment and punishment </w:t>
      </w:r>
      <w:r w:rsidR="00D50556" w:rsidRPr="00A366BA">
        <w:rPr>
          <w:rFonts w:ascii="Verdana" w:hAnsi="Verdana"/>
          <w:i w:val="0"/>
          <w:sz w:val="20"/>
          <w:szCs w:val="20"/>
          <w:lang w:val="en-US"/>
        </w:rPr>
        <w:t xml:space="preserve">characteristic </w:t>
      </w:r>
      <w:r w:rsidRPr="00A366BA">
        <w:rPr>
          <w:rFonts w:ascii="Verdana" w:hAnsi="Verdana"/>
          <w:i w:val="0"/>
          <w:sz w:val="20"/>
          <w:szCs w:val="20"/>
          <w:lang w:val="en-US"/>
        </w:rPr>
        <w:t>of torture.”</w:t>
      </w:r>
      <w:r w:rsidRPr="00A366BA">
        <w:rPr>
          <w:rStyle w:val="Refdenotaalpie"/>
          <w:rFonts w:ascii="Verdana" w:hAnsi="Verdana"/>
          <w:i w:val="0"/>
          <w:sz w:val="20"/>
          <w:lang w:val="en-US"/>
        </w:rPr>
        <w:footnoteReference w:id="134"/>
      </w:r>
      <w:r w:rsidRPr="00A366BA">
        <w:rPr>
          <w:rFonts w:ascii="Verdana" w:hAnsi="Verdana"/>
          <w:i w:val="0"/>
          <w:sz w:val="20"/>
          <w:szCs w:val="20"/>
          <w:lang w:val="en-US"/>
        </w:rPr>
        <w:t xml:space="preserve"> The psychologist M.E. </w:t>
      </w:r>
      <w:r w:rsidR="00A12D53" w:rsidRPr="00A366BA">
        <w:rPr>
          <w:rFonts w:ascii="Verdana" w:hAnsi="Verdana"/>
          <w:i w:val="0"/>
          <w:sz w:val="20"/>
          <w:szCs w:val="20"/>
          <w:lang w:val="en-US"/>
        </w:rPr>
        <w:t xml:space="preserve">also found </w:t>
      </w:r>
      <w:r w:rsidRPr="00A366BA">
        <w:rPr>
          <w:rFonts w:ascii="Verdana" w:hAnsi="Verdana"/>
          <w:i w:val="0"/>
          <w:sz w:val="20"/>
          <w:szCs w:val="20"/>
          <w:lang w:val="en-US"/>
        </w:rPr>
        <w:t xml:space="preserve">that he “presented signs and symptoms of post-traumatic stress disorder </w:t>
      </w:r>
      <w:r w:rsidR="006A38C7" w:rsidRPr="00A366BA">
        <w:rPr>
          <w:rFonts w:ascii="Verdana" w:hAnsi="Verdana"/>
          <w:i w:val="0"/>
          <w:sz w:val="20"/>
          <w:szCs w:val="20"/>
          <w:lang w:val="en-US"/>
        </w:rPr>
        <w:t xml:space="preserve">typical of </w:t>
      </w:r>
      <w:r w:rsidRPr="00A366BA">
        <w:rPr>
          <w:rFonts w:ascii="Verdana" w:hAnsi="Verdana"/>
          <w:i w:val="0"/>
          <w:sz w:val="20"/>
          <w:szCs w:val="20"/>
          <w:lang w:val="en-US"/>
        </w:rPr>
        <w:t>torture.”</w:t>
      </w:r>
      <w:r w:rsidRPr="00A366BA">
        <w:rPr>
          <w:rStyle w:val="Refdenotaalpie"/>
          <w:rFonts w:ascii="Verdana" w:hAnsi="Verdana"/>
          <w:i w:val="0"/>
          <w:sz w:val="20"/>
          <w:lang w:val="en-US"/>
        </w:rPr>
        <w:footnoteReference w:id="135"/>
      </w:r>
      <w:r w:rsidR="00A12D53" w:rsidRPr="00A366BA">
        <w:rPr>
          <w:rFonts w:ascii="Verdana" w:hAnsi="Verdana"/>
          <w:i w:val="0"/>
          <w:sz w:val="20"/>
          <w:szCs w:val="20"/>
          <w:lang w:val="en-US"/>
        </w:rPr>
        <w:t xml:space="preserve"> In a hearing on</w:t>
      </w:r>
      <w:r w:rsidRPr="00A366BA">
        <w:rPr>
          <w:rFonts w:ascii="Verdana" w:hAnsi="Verdana"/>
          <w:i w:val="0"/>
          <w:sz w:val="20"/>
          <w:szCs w:val="20"/>
          <w:lang w:val="en-US"/>
        </w:rPr>
        <w:t xml:space="preserve"> February 17, 2010, the </w:t>
      </w:r>
      <w:r w:rsidR="006A38C7" w:rsidRPr="00A366BA">
        <w:rPr>
          <w:rFonts w:ascii="Verdana" w:hAnsi="Verdana"/>
          <w:i w:val="0"/>
          <w:sz w:val="20"/>
          <w:szCs w:val="20"/>
          <w:lang w:val="en-US"/>
        </w:rPr>
        <w:t xml:space="preserve">third expert </w:t>
      </w:r>
      <w:r w:rsidRPr="00A366BA">
        <w:rPr>
          <w:rFonts w:ascii="Verdana" w:hAnsi="Verdana"/>
          <w:i w:val="0"/>
          <w:sz w:val="20"/>
          <w:szCs w:val="20"/>
          <w:lang w:val="en-US"/>
        </w:rPr>
        <w:t xml:space="preserve">S.L.S.M., indicated that </w:t>
      </w:r>
      <w:r w:rsidR="006A38C7" w:rsidRPr="00A366BA">
        <w:rPr>
          <w:rFonts w:ascii="Verdana" w:hAnsi="Verdana"/>
          <w:i w:val="0"/>
          <w:sz w:val="20"/>
          <w:szCs w:val="20"/>
          <w:lang w:val="en-US"/>
        </w:rPr>
        <w:t xml:space="preserve">he did not have </w:t>
      </w:r>
      <w:r w:rsidRPr="00A366BA">
        <w:rPr>
          <w:rFonts w:ascii="Verdana" w:hAnsi="Verdana"/>
          <w:i w:val="0"/>
          <w:sz w:val="20"/>
          <w:szCs w:val="20"/>
          <w:lang w:val="en-US"/>
        </w:rPr>
        <w:t xml:space="preserve">“technical-scientific </w:t>
      </w:r>
      <w:r w:rsidR="006A38C7" w:rsidRPr="00A366BA">
        <w:rPr>
          <w:rFonts w:ascii="Verdana" w:hAnsi="Verdana"/>
          <w:i w:val="0"/>
          <w:sz w:val="20"/>
          <w:szCs w:val="20"/>
          <w:lang w:val="en-US"/>
        </w:rPr>
        <w:t xml:space="preserve">elements </w:t>
      </w:r>
      <w:r w:rsidRPr="00A366BA">
        <w:rPr>
          <w:rFonts w:ascii="Verdana" w:hAnsi="Verdana"/>
          <w:i w:val="0"/>
          <w:sz w:val="20"/>
          <w:szCs w:val="20"/>
          <w:lang w:val="en-US"/>
        </w:rPr>
        <w:t>to support th</w:t>
      </w:r>
      <w:r w:rsidR="00A12D53" w:rsidRPr="00A366BA">
        <w:rPr>
          <w:rFonts w:ascii="Verdana" w:hAnsi="Verdana"/>
          <w:i w:val="0"/>
          <w:sz w:val="20"/>
          <w:szCs w:val="20"/>
          <w:lang w:val="en-US"/>
        </w:rPr>
        <w:t>e view th</w:t>
      </w:r>
      <w:r w:rsidRPr="00A366BA">
        <w:rPr>
          <w:rFonts w:ascii="Verdana" w:hAnsi="Verdana"/>
          <w:i w:val="0"/>
          <w:sz w:val="20"/>
          <w:szCs w:val="20"/>
          <w:lang w:val="en-US"/>
        </w:rPr>
        <w:t xml:space="preserve">at </w:t>
      </w:r>
      <w:r w:rsidR="006A38C7" w:rsidRPr="00A366BA">
        <w:rPr>
          <w:rFonts w:ascii="Verdana" w:hAnsi="Verdana"/>
          <w:i w:val="0"/>
          <w:sz w:val="20"/>
          <w:szCs w:val="20"/>
          <w:lang w:val="en-US"/>
        </w:rPr>
        <w:t xml:space="preserve">physical torture had occurred </w:t>
      </w:r>
      <w:r w:rsidRPr="00A366BA">
        <w:rPr>
          <w:rFonts w:ascii="Verdana" w:hAnsi="Verdana"/>
          <w:i w:val="0"/>
          <w:sz w:val="20"/>
          <w:szCs w:val="20"/>
          <w:lang w:val="en-US"/>
        </w:rPr>
        <w:t xml:space="preserve">in the </w:t>
      </w:r>
      <w:r w:rsidRPr="00A366BA">
        <w:rPr>
          <w:rFonts w:ascii="Verdana" w:hAnsi="Verdana"/>
          <w:i w:val="0"/>
          <w:sz w:val="20"/>
          <w:szCs w:val="20"/>
          <w:lang w:val="en-US"/>
        </w:rPr>
        <w:lastRenderedPageBreak/>
        <w:t xml:space="preserve">body of </w:t>
      </w:r>
      <w:r w:rsidR="00A40A3E" w:rsidRPr="00A366BA">
        <w:rPr>
          <w:rFonts w:ascii="Verdana" w:hAnsi="Verdana"/>
          <w:i w:val="0"/>
          <w:sz w:val="20"/>
          <w:szCs w:val="20"/>
          <w:lang w:val="en-US"/>
        </w:rPr>
        <w:t xml:space="preserve">Mr. </w:t>
      </w:r>
      <w:r w:rsidR="006A38C7" w:rsidRPr="00A366BA">
        <w:rPr>
          <w:rFonts w:ascii="Verdana" w:hAnsi="Verdana"/>
          <w:i w:val="0"/>
          <w:sz w:val="20"/>
          <w:szCs w:val="20"/>
          <w:lang w:val="en-US"/>
        </w:rPr>
        <w:t>Reyes Alpízar Ortiz</w:t>
      </w:r>
      <w:r w:rsidRPr="00A366BA">
        <w:rPr>
          <w:rFonts w:ascii="Verdana" w:hAnsi="Verdana"/>
          <w:i w:val="0"/>
          <w:sz w:val="20"/>
          <w:szCs w:val="20"/>
          <w:lang w:val="en-US"/>
        </w:rPr>
        <w:t>.”</w:t>
      </w:r>
      <w:r w:rsidRPr="00A366BA">
        <w:rPr>
          <w:rStyle w:val="Refdenotaalpie"/>
          <w:rFonts w:ascii="Verdana" w:hAnsi="Verdana"/>
          <w:i w:val="0"/>
          <w:sz w:val="20"/>
          <w:lang w:val="en-US"/>
        </w:rPr>
        <w:footnoteReference w:id="136"/>
      </w:r>
      <w:r w:rsidRPr="00A366BA">
        <w:rPr>
          <w:rFonts w:ascii="Verdana" w:hAnsi="Verdana"/>
          <w:i w:val="0"/>
          <w:sz w:val="20"/>
          <w:szCs w:val="20"/>
          <w:lang w:val="en-US"/>
        </w:rPr>
        <w:t xml:space="preserve"> </w:t>
      </w:r>
    </w:p>
    <w:p w14:paraId="3F507A30"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September 22, 2010</w:t>
      </w:r>
      <w:r w:rsidR="00B60CBB" w:rsidRPr="00A366BA">
        <w:rPr>
          <w:rFonts w:ascii="Verdana" w:hAnsi="Verdana"/>
          <w:i w:val="0"/>
          <w:sz w:val="20"/>
          <w:szCs w:val="20"/>
          <w:lang w:val="en-US"/>
        </w:rPr>
        <w:t>,</w:t>
      </w:r>
      <w:r w:rsidRPr="00A366BA">
        <w:rPr>
          <w:rFonts w:ascii="Verdana" w:hAnsi="Verdana"/>
          <w:i w:val="0"/>
          <w:sz w:val="20"/>
          <w:szCs w:val="20"/>
          <w:lang w:val="en-US"/>
        </w:rPr>
        <w:t xml:space="preserve"> Reyes Alpízar </w:t>
      </w:r>
      <w:r w:rsidR="00A40A3E" w:rsidRPr="00A366BA">
        <w:rPr>
          <w:rFonts w:ascii="Verdana" w:hAnsi="Verdana"/>
          <w:i w:val="0"/>
          <w:sz w:val="20"/>
          <w:szCs w:val="20"/>
          <w:lang w:val="en-US"/>
        </w:rPr>
        <w:t xml:space="preserve">filed a new </w:t>
      </w:r>
      <w:r w:rsidR="00B60CBB" w:rsidRPr="00A366BA">
        <w:rPr>
          <w:rFonts w:ascii="Verdana" w:hAnsi="Verdana"/>
          <w:i w:val="0"/>
          <w:sz w:val="20"/>
          <w:szCs w:val="20"/>
          <w:lang w:val="en-US"/>
        </w:rPr>
        <w:t xml:space="preserve">motion </w:t>
      </w:r>
      <w:r w:rsidRPr="00A366BA">
        <w:rPr>
          <w:rFonts w:ascii="Verdana" w:hAnsi="Verdana"/>
          <w:i w:val="0"/>
          <w:sz w:val="20"/>
          <w:szCs w:val="20"/>
          <w:lang w:val="en-US"/>
        </w:rPr>
        <w:t xml:space="preserve">denouncing </w:t>
      </w:r>
      <w:r w:rsidR="00A12D53" w:rsidRPr="00A366BA">
        <w:rPr>
          <w:rFonts w:ascii="Verdana" w:hAnsi="Verdana"/>
          <w:i w:val="0"/>
          <w:sz w:val="20"/>
          <w:szCs w:val="20"/>
          <w:lang w:val="en-US"/>
        </w:rPr>
        <w:t xml:space="preserve">acts of </w:t>
      </w:r>
      <w:r w:rsidRPr="00A366BA">
        <w:rPr>
          <w:rFonts w:ascii="Verdana" w:hAnsi="Verdana"/>
          <w:i w:val="0"/>
          <w:sz w:val="20"/>
          <w:szCs w:val="20"/>
          <w:lang w:val="en-US"/>
        </w:rPr>
        <w:t>torture</w:t>
      </w:r>
      <w:r w:rsidR="00A40A3E" w:rsidRPr="00A366BA">
        <w:rPr>
          <w:rFonts w:ascii="Verdana" w:hAnsi="Verdana"/>
          <w:i w:val="0"/>
          <w:sz w:val="20"/>
          <w:szCs w:val="20"/>
          <w:lang w:val="en-US"/>
        </w:rPr>
        <w:t>.</w:t>
      </w:r>
      <w:r w:rsidRPr="00A366BA">
        <w:rPr>
          <w:rStyle w:val="Refdenotaalpie"/>
          <w:rFonts w:ascii="Verdana" w:hAnsi="Verdana"/>
          <w:i w:val="0"/>
          <w:sz w:val="20"/>
          <w:lang w:val="en-US"/>
        </w:rPr>
        <w:footnoteReference w:id="137"/>
      </w:r>
      <w:r w:rsidRPr="00A366BA">
        <w:rPr>
          <w:rFonts w:ascii="Verdana" w:hAnsi="Verdana"/>
          <w:i w:val="0"/>
          <w:sz w:val="20"/>
          <w:szCs w:val="20"/>
          <w:lang w:val="en-US"/>
        </w:rPr>
        <w:t xml:space="preserve"> </w:t>
      </w:r>
      <w:r w:rsidR="00A40A3E" w:rsidRPr="00A366BA">
        <w:rPr>
          <w:rFonts w:ascii="Verdana" w:hAnsi="Verdana"/>
          <w:i w:val="0"/>
          <w:sz w:val="20"/>
          <w:szCs w:val="20"/>
          <w:lang w:val="en-US"/>
        </w:rPr>
        <w:t xml:space="preserve">On </w:t>
      </w:r>
      <w:r w:rsidRPr="00A366BA">
        <w:rPr>
          <w:rFonts w:ascii="Verdana" w:hAnsi="Verdana"/>
          <w:i w:val="0"/>
          <w:sz w:val="20"/>
          <w:szCs w:val="20"/>
          <w:lang w:val="en-US"/>
        </w:rPr>
        <w:t xml:space="preserve">September </w:t>
      </w:r>
      <w:r w:rsidR="00A40A3E" w:rsidRPr="00A366BA">
        <w:rPr>
          <w:rFonts w:ascii="Verdana" w:hAnsi="Verdana"/>
          <w:i w:val="0"/>
          <w:sz w:val="20"/>
          <w:szCs w:val="20"/>
          <w:lang w:val="en-US"/>
        </w:rPr>
        <w:t xml:space="preserve">24, </w:t>
      </w:r>
      <w:r w:rsidRPr="00A366BA">
        <w:rPr>
          <w:rFonts w:ascii="Verdana" w:hAnsi="Verdana"/>
          <w:i w:val="0"/>
          <w:sz w:val="20"/>
          <w:szCs w:val="20"/>
          <w:lang w:val="en-US"/>
        </w:rPr>
        <w:t xml:space="preserve">2010, the Fifth Criminal Judge </w:t>
      </w:r>
      <w:r w:rsidR="00A40A3E" w:rsidRPr="00A366BA">
        <w:rPr>
          <w:rFonts w:ascii="Verdana" w:hAnsi="Verdana"/>
          <w:i w:val="0"/>
          <w:sz w:val="20"/>
          <w:szCs w:val="20"/>
          <w:lang w:val="en-US"/>
        </w:rPr>
        <w:t xml:space="preserve">dismissed </w:t>
      </w:r>
      <w:r w:rsidR="000B7ABA" w:rsidRPr="00A366BA">
        <w:rPr>
          <w:rFonts w:ascii="Verdana" w:hAnsi="Verdana"/>
          <w:i w:val="0"/>
          <w:sz w:val="20"/>
          <w:szCs w:val="20"/>
          <w:lang w:val="en-US"/>
        </w:rPr>
        <w:t>it</w:t>
      </w:r>
      <w:r w:rsidR="00A40A3E" w:rsidRPr="00A366BA">
        <w:rPr>
          <w:rFonts w:ascii="Verdana" w:hAnsi="Verdana"/>
          <w:i w:val="0"/>
          <w:sz w:val="20"/>
          <w:szCs w:val="20"/>
          <w:lang w:val="en-US"/>
        </w:rPr>
        <w:t xml:space="preserve">, </w:t>
      </w:r>
      <w:r w:rsidRPr="00A366BA">
        <w:rPr>
          <w:rFonts w:ascii="Verdana" w:hAnsi="Verdana"/>
          <w:i w:val="0"/>
          <w:sz w:val="20"/>
          <w:szCs w:val="20"/>
          <w:lang w:val="en-US"/>
        </w:rPr>
        <w:t xml:space="preserve">pointing out that the torture had been </w:t>
      </w:r>
      <w:r w:rsidR="00A12D53" w:rsidRPr="00A366BA">
        <w:rPr>
          <w:rFonts w:ascii="Verdana" w:hAnsi="Verdana"/>
          <w:i w:val="0"/>
          <w:sz w:val="20"/>
          <w:szCs w:val="20"/>
          <w:lang w:val="en-US"/>
        </w:rPr>
        <w:t xml:space="preserve">reported </w:t>
      </w:r>
      <w:r w:rsidRPr="00A366BA">
        <w:rPr>
          <w:rFonts w:ascii="Verdana" w:hAnsi="Verdana"/>
          <w:i w:val="0"/>
          <w:sz w:val="20"/>
          <w:szCs w:val="20"/>
          <w:lang w:val="en-US"/>
        </w:rPr>
        <w:t>on November 28, 2002</w:t>
      </w:r>
      <w:r w:rsidR="000B7ABA" w:rsidRPr="00A366BA">
        <w:rPr>
          <w:rFonts w:ascii="Verdana" w:hAnsi="Verdana"/>
          <w:i w:val="0"/>
          <w:sz w:val="20"/>
          <w:szCs w:val="20"/>
          <w:lang w:val="en-US"/>
        </w:rPr>
        <w:t>,</w:t>
      </w:r>
      <w:r w:rsidRPr="00A366BA">
        <w:rPr>
          <w:rFonts w:ascii="Verdana" w:hAnsi="Verdana"/>
          <w:i w:val="0"/>
          <w:sz w:val="20"/>
          <w:szCs w:val="20"/>
          <w:lang w:val="en-US"/>
        </w:rPr>
        <w:t xml:space="preserve"> but “</w:t>
      </w:r>
      <w:r w:rsidR="000B7ABA" w:rsidRPr="00A366BA">
        <w:rPr>
          <w:rFonts w:ascii="Verdana" w:hAnsi="Verdana"/>
          <w:i w:val="0"/>
          <w:sz w:val="20"/>
          <w:szCs w:val="20"/>
          <w:lang w:val="en-US"/>
        </w:rPr>
        <w:t xml:space="preserve">it is not evident </w:t>
      </w:r>
      <w:r w:rsidRPr="00A366BA">
        <w:rPr>
          <w:rFonts w:ascii="Verdana" w:hAnsi="Verdana"/>
          <w:i w:val="0"/>
          <w:sz w:val="20"/>
          <w:szCs w:val="20"/>
          <w:lang w:val="en-US"/>
        </w:rPr>
        <w:t xml:space="preserve">that </w:t>
      </w:r>
      <w:r w:rsidR="000B7ABA" w:rsidRPr="00A366BA">
        <w:rPr>
          <w:rFonts w:ascii="Verdana" w:hAnsi="Verdana"/>
          <w:i w:val="0"/>
          <w:sz w:val="20"/>
          <w:szCs w:val="20"/>
          <w:lang w:val="en-US"/>
        </w:rPr>
        <w:t xml:space="preserve">he had filed </w:t>
      </w:r>
      <w:r w:rsidR="00E913F5" w:rsidRPr="00A366BA">
        <w:rPr>
          <w:rFonts w:ascii="Verdana" w:hAnsi="Verdana"/>
          <w:i w:val="0"/>
          <w:sz w:val="20"/>
          <w:szCs w:val="20"/>
          <w:lang w:val="en-US"/>
        </w:rPr>
        <w:t xml:space="preserve">a </w:t>
      </w:r>
      <w:r w:rsidR="000B7ABA" w:rsidRPr="00A366BA">
        <w:rPr>
          <w:rFonts w:ascii="Verdana" w:hAnsi="Verdana"/>
          <w:i w:val="0"/>
          <w:sz w:val="20"/>
          <w:szCs w:val="20"/>
          <w:lang w:val="en-US"/>
        </w:rPr>
        <w:t xml:space="preserve">complaint for </w:t>
      </w:r>
      <w:r w:rsidRPr="00A366BA">
        <w:rPr>
          <w:rFonts w:ascii="Verdana" w:hAnsi="Verdana"/>
          <w:i w:val="0"/>
          <w:sz w:val="20"/>
          <w:szCs w:val="20"/>
          <w:lang w:val="en-US"/>
        </w:rPr>
        <w:t>the crime of torture or any o</w:t>
      </w:r>
      <w:r w:rsidR="00A40A3E" w:rsidRPr="00A366BA">
        <w:rPr>
          <w:rFonts w:ascii="Verdana" w:hAnsi="Verdana"/>
          <w:i w:val="0"/>
          <w:sz w:val="20"/>
          <w:szCs w:val="20"/>
          <w:lang w:val="en-US"/>
        </w:rPr>
        <w:t>ther</w:t>
      </w:r>
      <w:r w:rsidRPr="00A366BA">
        <w:rPr>
          <w:rFonts w:ascii="Verdana" w:hAnsi="Verdana"/>
          <w:i w:val="0"/>
          <w:sz w:val="20"/>
          <w:szCs w:val="20"/>
          <w:lang w:val="en-US"/>
        </w:rPr>
        <w:t>.”</w:t>
      </w:r>
      <w:r w:rsidRPr="00A366BA">
        <w:rPr>
          <w:rStyle w:val="Refdenotaalpie"/>
          <w:rFonts w:ascii="Verdana" w:hAnsi="Verdana"/>
          <w:i w:val="0"/>
          <w:sz w:val="20"/>
          <w:lang w:val="en-US"/>
        </w:rPr>
        <w:footnoteReference w:id="138"/>
      </w:r>
      <w:r w:rsidRPr="00A366BA">
        <w:rPr>
          <w:rFonts w:ascii="Verdana" w:hAnsi="Verdana"/>
          <w:i w:val="0"/>
          <w:sz w:val="20"/>
          <w:szCs w:val="20"/>
          <w:lang w:val="en-US"/>
        </w:rPr>
        <w:t xml:space="preserve"> This decision was </w:t>
      </w:r>
      <w:r w:rsidR="00E913F5" w:rsidRPr="00A366BA">
        <w:rPr>
          <w:rFonts w:ascii="Verdana" w:hAnsi="Verdana"/>
          <w:i w:val="0"/>
          <w:sz w:val="20"/>
          <w:szCs w:val="20"/>
          <w:lang w:val="en-US"/>
        </w:rPr>
        <w:t xml:space="preserve">upheld </w:t>
      </w:r>
      <w:r w:rsidRPr="00A366BA">
        <w:rPr>
          <w:rFonts w:ascii="Verdana" w:hAnsi="Verdana"/>
          <w:i w:val="0"/>
          <w:sz w:val="20"/>
          <w:szCs w:val="20"/>
          <w:lang w:val="en-US"/>
        </w:rPr>
        <w:t>on August 15, 2011.</w:t>
      </w:r>
      <w:r w:rsidRPr="00A366BA">
        <w:rPr>
          <w:rStyle w:val="Refdenotaalpie"/>
          <w:rFonts w:ascii="Verdana" w:hAnsi="Verdana"/>
          <w:i w:val="0"/>
          <w:sz w:val="20"/>
          <w:lang w:val="en-US"/>
        </w:rPr>
        <w:footnoteReference w:id="139"/>
      </w:r>
      <w:r w:rsidRPr="00A366BA">
        <w:rPr>
          <w:rFonts w:ascii="Verdana" w:hAnsi="Verdana"/>
          <w:i w:val="0"/>
          <w:sz w:val="20"/>
          <w:szCs w:val="20"/>
          <w:lang w:val="en-US"/>
        </w:rPr>
        <w:t xml:space="preserve"> </w:t>
      </w:r>
    </w:p>
    <w:p w14:paraId="0D6C6A9E"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May 7, 2012</w:t>
      </w:r>
      <w:r w:rsidR="000B7ABA" w:rsidRPr="00A366BA">
        <w:rPr>
          <w:rFonts w:ascii="Verdana" w:hAnsi="Verdana"/>
          <w:i w:val="0"/>
          <w:sz w:val="20"/>
          <w:szCs w:val="20"/>
          <w:lang w:val="en-US"/>
        </w:rPr>
        <w:t xml:space="preserve">, at an evidence </w:t>
      </w:r>
      <w:r w:rsidRPr="00A366BA">
        <w:rPr>
          <w:rFonts w:ascii="Verdana" w:hAnsi="Verdana"/>
          <w:i w:val="0"/>
          <w:sz w:val="20"/>
          <w:szCs w:val="20"/>
          <w:lang w:val="en-US"/>
        </w:rPr>
        <w:t xml:space="preserve">hearing, Daniel García </w:t>
      </w:r>
      <w:r w:rsidR="000B7ABA" w:rsidRPr="00A366BA">
        <w:rPr>
          <w:rFonts w:ascii="Verdana" w:hAnsi="Verdana"/>
          <w:i w:val="0"/>
          <w:sz w:val="20"/>
          <w:szCs w:val="20"/>
          <w:lang w:val="en-US"/>
        </w:rPr>
        <w:t xml:space="preserve">asked 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w:t>
      </w:r>
      <w:r w:rsidR="000B7ABA" w:rsidRPr="00A366BA">
        <w:rPr>
          <w:rFonts w:ascii="Verdana" w:hAnsi="Verdana"/>
          <w:i w:val="0"/>
          <w:sz w:val="20"/>
          <w:szCs w:val="20"/>
          <w:lang w:val="en-US"/>
        </w:rPr>
        <w:t xml:space="preserve">to </w:t>
      </w:r>
      <w:r w:rsidR="00A12D53" w:rsidRPr="00A366BA">
        <w:rPr>
          <w:rFonts w:ascii="Verdana" w:hAnsi="Verdana"/>
          <w:i w:val="0"/>
          <w:sz w:val="20"/>
          <w:szCs w:val="20"/>
          <w:lang w:val="en-US"/>
        </w:rPr>
        <w:t xml:space="preserve">allow </w:t>
      </w:r>
      <w:r w:rsidR="000B7ABA" w:rsidRPr="00A366BA">
        <w:rPr>
          <w:rFonts w:ascii="Verdana" w:hAnsi="Verdana"/>
          <w:i w:val="0"/>
          <w:sz w:val="20"/>
          <w:szCs w:val="20"/>
          <w:lang w:val="en-US"/>
        </w:rPr>
        <w:t>the investigating public prosecutor</w:t>
      </w:r>
      <w:r w:rsidR="00A12D53" w:rsidRPr="00A366BA">
        <w:rPr>
          <w:rFonts w:ascii="Verdana" w:hAnsi="Verdana"/>
          <w:i w:val="0"/>
          <w:sz w:val="20"/>
          <w:szCs w:val="20"/>
          <w:lang w:val="en-US"/>
        </w:rPr>
        <w:t xml:space="preserve"> to access</w:t>
      </w:r>
      <w:r w:rsidRPr="00A366BA">
        <w:rPr>
          <w:rFonts w:ascii="Verdana" w:hAnsi="Verdana"/>
          <w:i w:val="0"/>
          <w:sz w:val="20"/>
          <w:szCs w:val="20"/>
          <w:lang w:val="en-US"/>
        </w:rPr>
        <w:t>” the c</w:t>
      </w:r>
      <w:r w:rsidR="000B7ABA" w:rsidRPr="00A366BA">
        <w:rPr>
          <w:rFonts w:ascii="Verdana" w:hAnsi="Verdana"/>
          <w:i w:val="0"/>
          <w:sz w:val="20"/>
          <w:szCs w:val="20"/>
          <w:lang w:val="en-US"/>
        </w:rPr>
        <w:t>ertificates, evidence, documents</w:t>
      </w:r>
      <w:r w:rsidRPr="00A366BA">
        <w:rPr>
          <w:rFonts w:ascii="Verdana" w:hAnsi="Verdana"/>
          <w:i w:val="0"/>
          <w:sz w:val="20"/>
          <w:szCs w:val="20"/>
          <w:lang w:val="en-US"/>
        </w:rPr>
        <w:t xml:space="preserve"> and </w:t>
      </w:r>
      <w:r w:rsidR="000B7ABA" w:rsidRPr="00A366BA">
        <w:rPr>
          <w:rFonts w:ascii="Verdana" w:hAnsi="Verdana"/>
          <w:i w:val="0"/>
          <w:sz w:val="20"/>
          <w:szCs w:val="20"/>
          <w:lang w:val="en-US"/>
        </w:rPr>
        <w:t xml:space="preserve">medical </w:t>
      </w:r>
      <w:r w:rsidRPr="00A366BA">
        <w:rPr>
          <w:rFonts w:ascii="Verdana" w:hAnsi="Verdana"/>
          <w:i w:val="0"/>
          <w:sz w:val="20"/>
          <w:szCs w:val="20"/>
          <w:lang w:val="en-US"/>
        </w:rPr>
        <w:t xml:space="preserve">examinations related to the acts of torture </w:t>
      </w:r>
      <w:r w:rsidR="00A12D53" w:rsidRPr="00A366BA">
        <w:rPr>
          <w:rFonts w:ascii="Verdana" w:hAnsi="Verdana"/>
          <w:i w:val="0"/>
          <w:sz w:val="20"/>
          <w:szCs w:val="20"/>
          <w:lang w:val="en-US"/>
        </w:rPr>
        <w:t xml:space="preserve">that </w:t>
      </w:r>
      <w:r w:rsidRPr="00A366BA">
        <w:rPr>
          <w:rFonts w:ascii="Verdana" w:hAnsi="Verdana"/>
          <w:i w:val="0"/>
          <w:sz w:val="20"/>
          <w:szCs w:val="20"/>
          <w:lang w:val="en-US"/>
        </w:rPr>
        <w:t>Reyes Alpízar</w:t>
      </w:r>
      <w:r w:rsidR="000B7ABA" w:rsidRPr="00A366BA">
        <w:rPr>
          <w:rFonts w:ascii="Verdana" w:hAnsi="Verdana"/>
          <w:i w:val="0"/>
          <w:sz w:val="20"/>
          <w:szCs w:val="20"/>
          <w:lang w:val="en-US"/>
        </w:rPr>
        <w:t xml:space="preserve"> claims to have </w:t>
      </w:r>
      <w:r w:rsidR="00A12D53" w:rsidRPr="00A366BA">
        <w:rPr>
          <w:rFonts w:ascii="Verdana" w:hAnsi="Verdana"/>
          <w:i w:val="0"/>
          <w:sz w:val="20"/>
          <w:szCs w:val="20"/>
          <w:lang w:val="en-US"/>
        </w:rPr>
        <w:t>suffered</w:t>
      </w:r>
      <w:r w:rsidRPr="00A366BA">
        <w:rPr>
          <w:rFonts w:ascii="Verdana" w:hAnsi="Verdana"/>
          <w:i w:val="0"/>
          <w:sz w:val="20"/>
          <w:szCs w:val="20"/>
          <w:lang w:val="en-US"/>
        </w:rPr>
        <w:t>.</w:t>
      </w:r>
      <w:r w:rsidRPr="00A366BA">
        <w:rPr>
          <w:rStyle w:val="Refdenotaalpie"/>
          <w:rFonts w:ascii="Verdana" w:hAnsi="Verdana"/>
          <w:i w:val="0"/>
          <w:sz w:val="20"/>
          <w:lang w:val="en-US"/>
        </w:rPr>
        <w:footnoteReference w:id="140"/>
      </w:r>
      <w:r w:rsidRPr="00A366BA">
        <w:rPr>
          <w:rFonts w:ascii="Verdana" w:hAnsi="Verdana"/>
          <w:i w:val="0"/>
          <w:sz w:val="20"/>
          <w:szCs w:val="20"/>
          <w:lang w:val="en-US"/>
        </w:rPr>
        <w:t xml:space="preserve"> The judge </w:t>
      </w:r>
      <w:r w:rsidR="00A12D53" w:rsidRPr="00A366BA">
        <w:rPr>
          <w:rFonts w:ascii="Verdana" w:hAnsi="Verdana"/>
          <w:i w:val="0"/>
          <w:sz w:val="20"/>
          <w:szCs w:val="20"/>
          <w:lang w:val="en-US"/>
        </w:rPr>
        <w:t xml:space="preserve">decided </w:t>
      </w:r>
      <w:r w:rsidRPr="00A366BA">
        <w:rPr>
          <w:rFonts w:ascii="Verdana" w:hAnsi="Verdana"/>
          <w:i w:val="0"/>
          <w:sz w:val="20"/>
          <w:szCs w:val="20"/>
          <w:lang w:val="en-US"/>
        </w:rPr>
        <w:t>“</w:t>
      </w:r>
      <w:r w:rsidR="000B7ABA" w:rsidRPr="00A366BA">
        <w:rPr>
          <w:rFonts w:ascii="Verdana" w:hAnsi="Verdana"/>
          <w:i w:val="0"/>
          <w:sz w:val="20"/>
          <w:szCs w:val="20"/>
          <w:lang w:val="en-US"/>
        </w:rPr>
        <w:t xml:space="preserve">to </w:t>
      </w:r>
      <w:r w:rsidR="00E913F5" w:rsidRPr="00A366BA">
        <w:rPr>
          <w:rFonts w:ascii="Verdana" w:hAnsi="Verdana"/>
          <w:i w:val="0"/>
          <w:sz w:val="20"/>
          <w:szCs w:val="20"/>
          <w:lang w:val="en-US"/>
        </w:rPr>
        <w:t xml:space="preserve">follow </w:t>
      </w:r>
      <w:r w:rsidR="000B7ABA" w:rsidRPr="00A366BA">
        <w:rPr>
          <w:rFonts w:ascii="Verdana" w:hAnsi="Verdana"/>
          <w:i w:val="0"/>
          <w:sz w:val="20"/>
          <w:szCs w:val="20"/>
          <w:lang w:val="en-US"/>
        </w:rPr>
        <w:t xml:space="preserve">what was agreed in the order </w:t>
      </w:r>
      <w:r w:rsidRPr="00A366BA">
        <w:rPr>
          <w:rFonts w:ascii="Verdana" w:hAnsi="Verdana"/>
          <w:i w:val="0"/>
          <w:sz w:val="20"/>
          <w:szCs w:val="20"/>
          <w:lang w:val="en-US"/>
        </w:rPr>
        <w:t>of September 24, 2010 […]</w:t>
      </w:r>
      <w:r w:rsidR="000B7ABA" w:rsidRPr="00A366BA">
        <w:rPr>
          <w:rFonts w:ascii="Verdana" w:hAnsi="Verdana"/>
          <w:i w:val="0"/>
          <w:sz w:val="20"/>
          <w:szCs w:val="20"/>
          <w:lang w:val="en-US"/>
        </w:rPr>
        <w:t>.</w:t>
      </w:r>
      <w:r w:rsidRPr="00A366BA">
        <w:rPr>
          <w:rFonts w:ascii="Verdana" w:hAnsi="Verdana"/>
          <w:i w:val="0"/>
          <w:sz w:val="20"/>
          <w:szCs w:val="20"/>
          <w:lang w:val="en-US"/>
        </w:rPr>
        <w:t>”</w:t>
      </w:r>
      <w:r w:rsidRPr="00A366BA">
        <w:rPr>
          <w:rStyle w:val="Refdenotaalpie"/>
          <w:rFonts w:ascii="Verdana" w:hAnsi="Verdana"/>
          <w:i w:val="0"/>
          <w:sz w:val="20"/>
          <w:lang w:val="en-US"/>
        </w:rPr>
        <w:footnoteReference w:id="141"/>
      </w:r>
    </w:p>
    <w:p w14:paraId="1342E773"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The alleged victims </w:t>
      </w:r>
      <w:r w:rsidR="00EF054A" w:rsidRPr="00A366BA">
        <w:rPr>
          <w:rFonts w:ascii="Verdana" w:hAnsi="Verdana"/>
          <w:i w:val="0"/>
          <w:sz w:val="20"/>
          <w:szCs w:val="20"/>
          <w:lang w:val="en-US"/>
        </w:rPr>
        <w:t xml:space="preserve">then </w:t>
      </w:r>
      <w:r w:rsidRPr="00A366BA">
        <w:rPr>
          <w:rFonts w:ascii="Verdana" w:hAnsi="Verdana"/>
          <w:i w:val="0"/>
          <w:sz w:val="20"/>
          <w:szCs w:val="20"/>
          <w:lang w:val="en-US"/>
        </w:rPr>
        <w:t xml:space="preserve">filed an indirect </w:t>
      </w:r>
      <w:r w:rsidRPr="00A366BA">
        <w:rPr>
          <w:rFonts w:ascii="Verdana" w:hAnsi="Verdana"/>
          <w:sz w:val="20"/>
          <w:szCs w:val="20"/>
          <w:lang w:val="en-US"/>
        </w:rPr>
        <w:t>amparo</w:t>
      </w:r>
      <w:r w:rsidRPr="00A366BA">
        <w:rPr>
          <w:rFonts w:ascii="Verdana" w:hAnsi="Verdana"/>
          <w:i w:val="0"/>
          <w:sz w:val="20"/>
          <w:szCs w:val="20"/>
          <w:lang w:val="en-US"/>
        </w:rPr>
        <w:t>,</w:t>
      </w:r>
      <w:r w:rsidRPr="00A366BA">
        <w:rPr>
          <w:rStyle w:val="Refdenotaalpie"/>
          <w:rFonts w:ascii="Verdana" w:hAnsi="Verdana"/>
          <w:i w:val="0"/>
          <w:sz w:val="20"/>
          <w:lang w:val="en-US"/>
        </w:rPr>
        <w:footnoteReference w:id="142"/>
      </w:r>
      <w:r w:rsidRPr="00A366BA">
        <w:rPr>
          <w:rFonts w:ascii="Verdana" w:hAnsi="Verdana"/>
          <w:i w:val="0"/>
          <w:sz w:val="20"/>
          <w:szCs w:val="20"/>
          <w:lang w:val="en-US"/>
        </w:rPr>
        <w:t xml:space="preserve"> </w:t>
      </w:r>
      <w:r w:rsidR="000B7ABA" w:rsidRPr="00A366BA">
        <w:rPr>
          <w:rFonts w:ascii="Verdana" w:hAnsi="Verdana"/>
          <w:i w:val="0"/>
          <w:sz w:val="20"/>
          <w:szCs w:val="20"/>
          <w:lang w:val="en-US"/>
        </w:rPr>
        <w:t xml:space="preserve">which was </w:t>
      </w:r>
      <w:r w:rsidRPr="00A366BA">
        <w:rPr>
          <w:rFonts w:ascii="Verdana" w:hAnsi="Verdana"/>
          <w:i w:val="0"/>
          <w:sz w:val="20"/>
          <w:szCs w:val="20"/>
          <w:lang w:val="en-US"/>
        </w:rPr>
        <w:t>admitted on August 23, 2012</w:t>
      </w:r>
      <w:r w:rsidR="001A77C7" w:rsidRPr="00A366BA">
        <w:rPr>
          <w:rFonts w:ascii="Verdana" w:hAnsi="Verdana"/>
          <w:i w:val="0"/>
          <w:sz w:val="20"/>
          <w:szCs w:val="20"/>
          <w:lang w:val="en-US"/>
        </w:rPr>
        <w:t>,</w:t>
      </w:r>
      <w:r w:rsidRPr="00A366BA">
        <w:rPr>
          <w:rFonts w:ascii="Verdana" w:hAnsi="Verdana"/>
          <w:i w:val="0"/>
          <w:sz w:val="20"/>
          <w:szCs w:val="20"/>
          <w:lang w:val="en-US"/>
        </w:rPr>
        <w:t xml:space="preserve"> by the </w:t>
      </w:r>
      <w:r w:rsidR="00D50556" w:rsidRPr="00A366BA">
        <w:rPr>
          <w:rFonts w:ascii="Verdana" w:hAnsi="Verdana"/>
          <w:i w:val="0"/>
          <w:sz w:val="20"/>
          <w:szCs w:val="20"/>
          <w:lang w:val="en-US"/>
        </w:rPr>
        <w:t xml:space="preserve">Eighth </w:t>
      </w:r>
      <w:r w:rsidR="000B7ABA" w:rsidRPr="00A366BA">
        <w:rPr>
          <w:rFonts w:ascii="Verdana" w:hAnsi="Verdana"/>
          <w:i w:val="0"/>
          <w:sz w:val="20"/>
          <w:szCs w:val="20"/>
          <w:lang w:val="en-US"/>
        </w:rPr>
        <w:t xml:space="preserve">District </w:t>
      </w:r>
      <w:r w:rsidR="00D50556" w:rsidRPr="00A366BA">
        <w:rPr>
          <w:rFonts w:ascii="Verdana" w:hAnsi="Verdana"/>
          <w:i w:val="0"/>
          <w:sz w:val="20"/>
          <w:szCs w:val="20"/>
          <w:lang w:val="en-US"/>
        </w:rPr>
        <w:t>Court</w:t>
      </w:r>
      <w:r w:rsidRPr="00A366BA">
        <w:rPr>
          <w:rFonts w:ascii="Verdana" w:hAnsi="Verdana"/>
          <w:i w:val="0"/>
          <w:sz w:val="20"/>
          <w:szCs w:val="20"/>
          <w:lang w:val="en-US"/>
        </w:rPr>
        <w:t xml:space="preserve"> of </w:t>
      </w:r>
      <w:r w:rsidR="00A40A3E" w:rsidRPr="00A366BA">
        <w:rPr>
          <w:rFonts w:ascii="Verdana" w:hAnsi="Verdana"/>
          <w:i w:val="0"/>
          <w:sz w:val="20"/>
          <w:szCs w:val="20"/>
          <w:lang w:val="en-US"/>
        </w:rPr>
        <w:t xml:space="preserve">Naucalpan, </w:t>
      </w:r>
      <w:r w:rsidR="000B7ABA" w:rsidRPr="00A366BA">
        <w:rPr>
          <w:rFonts w:ascii="Verdana" w:hAnsi="Verdana"/>
          <w:i w:val="0"/>
          <w:sz w:val="20"/>
          <w:szCs w:val="20"/>
          <w:lang w:val="en-US"/>
        </w:rPr>
        <w:t xml:space="preserve">with the </w:t>
      </w:r>
      <w:r w:rsidRPr="00A366BA">
        <w:rPr>
          <w:rFonts w:ascii="Verdana" w:hAnsi="Verdana"/>
          <w:i w:val="0"/>
          <w:sz w:val="20"/>
          <w:szCs w:val="20"/>
          <w:lang w:val="en-US"/>
        </w:rPr>
        <w:t xml:space="preserve">judge </w:t>
      </w:r>
      <w:r w:rsidR="001B12A7" w:rsidRPr="00A366BA">
        <w:rPr>
          <w:rFonts w:ascii="Verdana" w:hAnsi="Verdana"/>
          <w:i w:val="0"/>
          <w:sz w:val="20"/>
          <w:szCs w:val="20"/>
          <w:lang w:val="en-US"/>
        </w:rPr>
        <w:t xml:space="preserve">observing </w:t>
      </w:r>
      <w:r w:rsidR="001A77C7" w:rsidRPr="00A366BA">
        <w:rPr>
          <w:rFonts w:ascii="Verdana" w:hAnsi="Verdana"/>
          <w:i w:val="0"/>
          <w:sz w:val="20"/>
          <w:szCs w:val="20"/>
          <w:lang w:val="en-US"/>
        </w:rPr>
        <w:t xml:space="preserve">that </w:t>
      </w:r>
      <w:r w:rsidR="000B7ABA" w:rsidRPr="00A366BA">
        <w:rPr>
          <w:rFonts w:ascii="Verdana" w:hAnsi="Verdana"/>
          <w:i w:val="0"/>
          <w:sz w:val="20"/>
          <w:szCs w:val="20"/>
          <w:lang w:val="en-US"/>
        </w:rPr>
        <w:t xml:space="preserve">“said </w:t>
      </w:r>
      <w:r w:rsidR="001A77C7" w:rsidRPr="00A366BA">
        <w:rPr>
          <w:rFonts w:ascii="Verdana" w:hAnsi="Verdana"/>
          <w:i w:val="0"/>
          <w:sz w:val="20"/>
          <w:szCs w:val="20"/>
          <w:lang w:val="en-US"/>
        </w:rPr>
        <w:t xml:space="preserve">decision </w:t>
      </w:r>
      <w:r w:rsidR="000B7ABA" w:rsidRPr="00A366BA">
        <w:rPr>
          <w:rFonts w:ascii="Verdana" w:hAnsi="Verdana"/>
          <w:i w:val="0"/>
          <w:sz w:val="20"/>
          <w:szCs w:val="20"/>
          <w:lang w:val="en-US"/>
        </w:rPr>
        <w:t>violated</w:t>
      </w:r>
      <w:r w:rsidRPr="00A366BA">
        <w:rPr>
          <w:rFonts w:ascii="Verdana" w:hAnsi="Verdana"/>
          <w:i w:val="0"/>
          <w:sz w:val="20"/>
          <w:szCs w:val="20"/>
          <w:lang w:val="en-US"/>
        </w:rPr>
        <w:t xml:space="preserve"> the guarantees of due process and legality […].” </w:t>
      </w:r>
      <w:r w:rsidR="001B12A7" w:rsidRPr="00A366BA">
        <w:rPr>
          <w:rFonts w:ascii="Verdana" w:hAnsi="Verdana"/>
          <w:i w:val="0"/>
          <w:sz w:val="20"/>
          <w:szCs w:val="20"/>
          <w:lang w:val="en-US"/>
        </w:rPr>
        <w:t>Accordingly</w:t>
      </w:r>
      <w:r w:rsidR="000B7ABA" w:rsidRPr="00A366BA">
        <w:rPr>
          <w:rFonts w:ascii="Verdana" w:hAnsi="Verdana"/>
          <w:i w:val="0"/>
          <w:sz w:val="20"/>
          <w:szCs w:val="20"/>
          <w:lang w:val="en-US"/>
        </w:rPr>
        <w:t xml:space="preserve">, he </w:t>
      </w:r>
      <w:r w:rsidRPr="00A366BA">
        <w:rPr>
          <w:rFonts w:ascii="Verdana" w:hAnsi="Verdana"/>
          <w:i w:val="0"/>
          <w:sz w:val="20"/>
          <w:szCs w:val="20"/>
          <w:lang w:val="en-US"/>
        </w:rPr>
        <w:t xml:space="preserve">ordered </w:t>
      </w:r>
      <w:r w:rsidR="000B7ABA" w:rsidRPr="00A366BA">
        <w:rPr>
          <w:rFonts w:ascii="Verdana" w:hAnsi="Verdana"/>
          <w:i w:val="0"/>
          <w:sz w:val="20"/>
          <w:szCs w:val="20"/>
          <w:lang w:val="en-US"/>
        </w:rPr>
        <w:t xml:space="preserve">the </w:t>
      </w:r>
      <w:r w:rsidRPr="00A366BA">
        <w:rPr>
          <w:rFonts w:ascii="Verdana" w:hAnsi="Verdana"/>
          <w:i w:val="0"/>
          <w:sz w:val="20"/>
          <w:szCs w:val="20"/>
          <w:lang w:val="en-US"/>
        </w:rPr>
        <w:t>revo</w:t>
      </w:r>
      <w:r w:rsidR="000B7ABA" w:rsidRPr="00A366BA">
        <w:rPr>
          <w:rFonts w:ascii="Verdana" w:hAnsi="Verdana"/>
          <w:i w:val="0"/>
          <w:sz w:val="20"/>
          <w:szCs w:val="20"/>
          <w:lang w:val="en-US"/>
        </w:rPr>
        <w:t xml:space="preserve">cation of the appealed order and </w:t>
      </w:r>
      <w:r w:rsidRPr="00A366BA">
        <w:rPr>
          <w:rFonts w:ascii="Verdana" w:hAnsi="Verdana"/>
          <w:i w:val="0"/>
          <w:sz w:val="20"/>
          <w:szCs w:val="20"/>
          <w:lang w:val="en-US"/>
        </w:rPr>
        <w:t>order</w:t>
      </w:r>
      <w:r w:rsidR="000B7ABA" w:rsidRPr="00A366BA">
        <w:rPr>
          <w:rFonts w:ascii="Verdana" w:hAnsi="Verdana"/>
          <w:i w:val="0"/>
          <w:sz w:val="20"/>
          <w:szCs w:val="20"/>
          <w:lang w:val="en-US"/>
        </w:rPr>
        <w:t>ed</w:t>
      </w:r>
      <w:r w:rsidRPr="00A366BA">
        <w:rPr>
          <w:rFonts w:ascii="Verdana" w:hAnsi="Verdana"/>
          <w:i w:val="0"/>
          <w:sz w:val="20"/>
          <w:szCs w:val="20"/>
          <w:lang w:val="en-US"/>
        </w:rPr>
        <w:t xml:space="preserve"> </w:t>
      </w:r>
      <w:r w:rsidR="000B7ABA" w:rsidRPr="00A366BA">
        <w:rPr>
          <w:rFonts w:ascii="Verdana" w:hAnsi="Verdana"/>
          <w:i w:val="0"/>
          <w:sz w:val="20"/>
          <w:szCs w:val="20"/>
          <w:lang w:val="en-US"/>
        </w:rPr>
        <w:t xml:space="preserve">the </w:t>
      </w:r>
      <w:r w:rsidRPr="00A366BA">
        <w:rPr>
          <w:rFonts w:ascii="Verdana" w:hAnsi="Verdana"/>
          <w:i w:val="0"/>
          <w:sz w:val="20"/>
          <w:szCs w:val="20"/>
          <w:lang w:val="en-US"/>
        </w:rPr>
        <w:t>Public Prosecutor’s Office</w:t>
      </w:r>
      <w:r w:rsidR="000B7ABA" w:rsidRPr="00A366BA">
        <w:rPr>
          <w:rFonts w:ascii="Verdana" w:hAnsi="Verdana"/>
          <w:i w:val="0"/>
          <w:sz w:val="20"/>
          <w:szCs w:val="20"/>
          <w:lang w:val="en-US"/>
        </w:rPr>
        <w:t xml:space="preserve"> to hear the case</w:t>
      </w:r>
      <w:r w:rsidR="00D50556" w:rsidRPr="00A366BA">
        <w:rPr>
          <w:rFonts w:ascii="Verdana" w:hAnsi="Verdana"/>
          <w:i w:val="0"/>
          <w:sz w:val="20"/>
          <w:szCs w:val="20"/>
          <w:lang w:val="en-US"/>
        </w:rPr>
        <w:t>.</w:t>
      </w:r>
      <w:r w:rsidRPr="00A366BA">
        <w:rPr>
          <w:rStyle w:val="Refdenotaalpie"/>
          <w:rFonts w:ascii="Verdana" w:hAnsi="Verdana"/>
          <w:i w:val="0"/>
          <w:sz w:val="20"/>
          <w:lang w:val="en-US"/>
        </w:rPr>
        <w:footnoteReference w:id="143"/>
      </w:r>
      <w:r w:rsidRPr="00A366BA">
        <w:rPr>
          <w:rFonts w:ascii="Verdana" w:hAnsi="Verdana"/>
          <w:i w:val="0"/>
          <w:sz w:val="20"/>
          <w:szCs w:val="20"/>
          <w:lang w:val="en-US"/>
        </w:rPr>
        <w:t xml:space="preserve"> </w:t>
      </w:r>
      <w:r w:rsidR="00D50556" w:rsidRPr="00A366BA">
        <w:rPr>
          <w:rFonts w:ascii="Verdana" w:hAnsi="Verdana"/>
          <w:i w:val="0"/>
          <w:sz w:val="20"/>
          <w:szCs w:val="20"/>
          <w:lang w:val="en-US"/>
        </w:rPr>
        <w:t xml:space="preserve">There is no </w:t>
      </w:r>
      <w:r w:rsidRPr="00A366BA">
        <w:rPr>
          <w:rFonts w:ascii="Verdana" w:hAnsi="Verdana"/>
          <w:i w:val="0"/>
          <w:sz w:val="20"/>
          <w:szCs w:val="20"/>
          <w:lang w:val="en-US"/>
        </w:rPr>
        <w:t xml:space="preserve">record that the </w:t>
      </w:r>
      <w:r w:rsidR="003A794C" w:rsidRPr="00A366BA">
        <w:rPr>
          <w:rFonts w:ascii="Verdana" w:hAnsi="Verdana"/>
          <w:i w:val="0"/>
          <w:sz w:val="20"/>
          <w:szCs w:val="20"/>
          <w:lang w:val="en-US"/>
        </w:rPr>
        <w:t>Fifth Criminal Judge</w:t>
      </w:r>
      <w:r w:rsidRPr="00A366BA">
        <w:rPr>
          <w:rFonts w:ascii="Verdana" w:hAnsi="Verdana"/>
          <w:i w:val="0"/>
          <w:sz w:val="20"/>
          <w:szCs w:val="20"/>
          <w:lang w:val="en-US"/>
        </w:rPr>
        <w:t xml:space="preserve"> </w:t>
      </w:r>
      <w:r w:rsidR="001B12A7" w:rsidRPr="00A366BA">
        <w:rPr>
          <w:rFonts w:ascii="Verdana" w:hAnsi="Verdana"/>
          <w:i w:val="0"/>
          <w:sz w:val="20"/>
          <w:szCs w:val="20"/>
          <w:lang w:val="en-US"/>
        </w:rPr>
        <w:t xml:space="preserve">sent </w:t>
      </w:r>
      <w:r w:rsidR="00D50556" w:rsidRPr="00A366BA">
        <w:rPr>
          <w:rFonts w:ascii="Verdana" w:hAnsi="Verdana"/>
          <w:i w:val="0"/>
          <w:sz w:val="20"/>
          <w:szCs w:val="20"/>
          <w:lang w:val="en-US"/>
        </w:rPr>
        <w:t>the information to the</w:t>
      </w:r>
      <w:r w:rsidRPr="00A366BA">
        <w:rPr>
          <w:rFonts w:ascii="Verdana" w:hAnsi="Verdana"/>
          <w:i w:val="0"/>
          <w:sz w:val="20"/>
          <w:szCs w:val="20"/>
          <w:lang w:val="en-US"/>
        </w:rPr>
        <w:t xml:space="preserve"> Public Prosecutor’s Office or </w:t>
      </w:r>
      <w:r w:rsidR="00D50556" w:rsidRPr="00A366BA">
        <w:rPr>
          <w:rFonts w:ascii="Verdana" w:hAnsi="Verdana"/>
          <w:i w:val="0"/>
          <w:sz w:val="20"/>
          <w:szCs w:val="20"/>
          <w:lang w:val="en-US"/>
        </w:rPr>
        <w:t xml:space="preserve">amended </w:t>
      </w:r>
      <w:r w:rsidR="00E913F5" w:rsidRPr="00A366BA">
        <w:rPr>
          <w:rFonts w:ascii="Verdana" w:hAnsi="Verdana"/>
          <w:i w:val="0"/>
          <w:sz w:val="20"/>
          <w:szCs w:val="20"/>
          <w:lang w:val="en-US"/>
        </w:rPr>
        <w:t xml:space="preserve">her </w:t>
      </w:r>
      <w:r w:rsidR="00D50556" w:rsidRPr="00A366BA">
        <w:rPr>
          <w:rFonts w:ascii="Verdana" w:hAnsi="Verdana"/>
          <w:i w:val="0"/>
          <w:sz w:val="20"/>
          <w:szCs w:val="20"/>
          <w:lang w:val="en-US"/>
        </w:rPr>
        <w:t>decisions</w:t>
      </w:r>
      <w:r w:rsidRPr="00A366BA">
        <w:rPr>
          <w:rFonts w:ascii="Verdana" w:hAnsi="Verdana"/>
          <w:i w:val="0"/>
          <w:sz w:val="20"/>
          <w:szCs w:val="20"/>
          <w:lang w:val="en-US"/>
        </w:rPr>
        <w:t xml:space="preserve"> following </w:t>
      </w:r>
      <w:r w:rsidR="000223E1" w:rsidRPr="00A366BA">
        <w:rPr>
          <w:rFonts w:ascii="Verdana" w:hAnsi="Verdana"/>
          <w:i w:val="0"/>
          <w:sz w:val="20"/>
          <w:szCs w:val="20"/>
          <w:lang w:val="en-US"/>
        </w:rPr>
        <w:t>these instructions</w:t>
      </w:r>
      <w:r w:rsidRPr="00A366BA">
        <w:rPr>
          <w:rFonts w:ascii="Verdana" w:hAnsi="Verdana"/>
          <w:i w:val="0"/>
          <w:sz w:val="20"/>
          <w:szCs w:val="20"/>
          <w:lang w:val="en-US"/>
        </w:rPr>
        <w:t>.</w:t>
      </w:r>
    </w:p>
    <w:p w14:paraId="08B5D529" w14:textId="77777777" w:rsidR="00E0538D" w:rsidRPr="00A366BA" w:rsidRDefault="00A40A3E" w:rsidP="00E0538D">
      <w:pPr>
        <w:pStyle w:val="Estilo1"/>
        <w:widowControl w:val="0"/>
        <w:tabs>
          <w:tab w:val="left" w:pos="0"/>
          <w:tab w:val="left" w:pos="567"/>
        </w:tabs>
        <w:adjustRightInd w:val="0"/>
        <w:spacing w:before="240" w:after="240"/>
        <w:ind w:left="142" w:right="-6" w:firstLine="567"/>
        <w:jc w:val="both"/>
        <w:textAlignment w:val="baseline"/>
        <w:outlineLvl w:val="4"/>
        <w:rPr>
          <w:rFonts w:ascii="Verdana" w:eastAsia="Cambria" w:hAnsi="Verdana" w:cs="Cambria"/>
          <w:sz w:val="20"/>
          <w:szCs w:val="20"/>
          <w:lang w:val="en-US"/>
        </w:rPr>
      </w:pPr>
      <w:r w:rsidRPr="00A366BA">
        <w:rPr>
          <w:rFonts w:ascii="Verdana" w:eastAsia="Cambria" w:hAnsi="Verdana" w:cs="Cambria"/>
          <w:sz w:val="20"/>
          <w:szCs w:val="20"/>
          <w:lang w:val="en-US"/>
        </w:rPr>
        <w:t xml:space="preserve">ii. </w:t>
      </w:r>
      <w:r w:rsidR="002D7368" w:rsidRPr="00A366BA">
        <w:rPr>
          <w:rFonts w:ascii="Verdana" w:hAnsi="Verdana"/>
          <w:iCs/>
          <w:sz w:val="20"/>
          <w:szCs w:val="20"/>
          <w:lang w:val="en-US"/>
        </w:rPr>
        <w:t xml:space="preserve">Regarding the </w:t>
      </w:r>
      <w:r w:rsidR="002D7368" w:rsidRPr="00A366BA">
        <w:rPr>
          <w:rFonts w:ascii="Verdana" w:eastAsia="Cambria" w:hAnsi="Verdana" w:cs="Cambria"/>
          <w:sz w:val="20"/>
          <w:szCs w:val="20"/>
          <w:lang w:val="en-US"/>
        </w:rPr>
        <w:t>a</w:t>
      </w:r>
      <w:r w:rsidR="00E0538D" w:rsidRPr="00A366BA">
        <w:rPr>
          <w:rFonts w:ascii="Verdana" w:eastAsia="Cambria" w:hAnsi="Verdana" w:cs="Cambria"/>
          <w:sz w:val="20"/>
          <w:szCs w:val="20"/>
          <w:lang w:val="en-US"/>
        </w:rPr>
        <w:t xml:space="preserve">cts of torture </w:t>
      </w:r>
      <w:r w:rsidR="00D50556" w:rsidRPr="00A366BA">
        <w:rPr>
          <w:rFonts w:ascii="Verdana" w:eastAsia="Cambria" w:hAnsi="Verdana" w:cs="Cambria"/>
          <w:sz w:val="20"/>
          <w:szCs w:val="20"/>
          <w:lang w:val="en-US"/>
        </w:rPr>
        <w:t xml:space="preserve">allegedly suffered by </w:t>
      </w:r>
      <w:r w:rsidR="00E0538D" w:rsidRPr="00A366BA">
        <w:rPr>
          <w:rFonts w:ascii="Verdana" w:eastAsia="Cambria" w:hAnsi="Verdana" w:cs="Cambria"/>
          <w:sz w:val="20"/>
          <w:szCs w:val="20"/>
          <w:lang w:val="en-US"/>
        </w:rPr>
        <w:t xml:space="preserve">Daniel García Rodríguez </w:t>
      </w:r>
    </w:p>
    <w:p w14:paraId="42BF4A14" w14:textId="77777777" w:rsidR="00E0538D" w:rsidRPr="00A366BA" w:rsidRDefault="00D50556"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With regard to </w:t>
      </w:r>
      <w:r w:rsidR="00E0538D" w:rsidRPr="00A366BA">
        <w:rPr>
          <w:rFonts w:ascii="Verdana" w:hAnsi="Verdana"/>
          <w:i w:val="0"/>
          <w:sz w:val="20"/>
          <w:szCs w:val="20"/>
          <w:lang w:val="en-US"/>
        </w:rPr>
        <w:t>Daniel García Rodríguez,</w:t>
      </w:r>
      <w:r w:rsidR="0097746E" w:rsidRPr="00A366BA">
        <w:rPr>
          <w:rFonts w:ascii="Verdana" w:hAnsi="Verdana"/>
          <w:i w:val="0"/>
          <w:sz w:val="20"/>
          <w:szCs w:val="20"/>
          <w:lang w:val="en-US"/>
        </w:rPr>
        <w:t xml:space="preserve"> it was indicated that</w:t>
      </w:r>
      <w:r w:rsidR="00E0538D" w:rsidRPr="00A366BA">
        <w:rPr>
          <w:rFonts w:ascii="Verdana" w:hAnsi="Verdana"/>
          <w:i w:val="0"/>
          <w:sz w:val="20"/>
          <w:szCs w:val="20"/>
          <w:lang w:val="en-US"/>
        </w:rPr>
        <w:t xml:space="preserve"> o</w:t>
      </w:r>
      <w:r w:rsidR="00E913F5" w:rsidRPr="00A366BA">
        <w:rPr>
          <w:rFonts w:ascii="Verdana" w:hAnsi="Verdana"/>
          <w:i w:val="0"/>
          <w:sz w:val="20"/>
          <w:szCs w:val="20"/>
          <w:lang w:val="en-US"/>
        </w:rPr>
        <w:t>n April 11, 2002</w:t>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he </w:t>
      </w:r>
      <w:r w:rsidR="00E0538D" w:rsidRPr="00A366BA">
        <w:rPr>
          <w:rFonts w:ascii="Verdana" w:hAnsi="Verdana"/>
          <w:i w:val="0"/>
          <w:sz w:val="20"/>
          <w:szCs w:val="20"/>
          <w:lang w:val="en-US"/>
        </w:rPr>
        <w:t xml:space="preserve">stated that </w:t>
      </w:r>
      <w:r w:rsidRPr="00A366BA">
        <w:rPr>
          <w:rFonts w:ascii="Verdana" w:hAnsi="Verdana"/>
          <w:i w:val="0"/>
          <w:sz w:val="20"/>
          <w:szCs w:val="20"/>
          <w:lang w:val="en-US"/>
        </w:rPr>
        <w:t xml:space="preserve">during </w:t>
      </w:r>
      <w:r w:rsidR="00E0538D" w:rsidRPr="00A366BA">
        <w:rPr>
          <w:rFonts w:ascii="Verdana" w:hAnsi="Verdana"/>
          <w:i w:val="0"/>
          <w:sz w:val="20"/>
          <w:szCs w:val="20"/>
          <w:lang w:val="en-US"/>
        </w:rPr>
        <w:t xml:space="preserve">the period </w:t>
      </w:r>
      <w:r w:rsidRPr="00A366BA">
        <w:rPr>
          <w:rFonts w:ascii="Verdana" w:hAnsi="Verdana"/>
          <w:i w:val="0"/>
          <w:sz w:val="20"/>
          <w:szCs w:val="20"/>
          <w:lang w:val="en-US"/>
        </w:rPr>
        <w:t xml:space="preserve">when he was </w:t>
      </w:r>
      <w:r w:rsidR="00E0538D" w:rsidRPr="00A366BA">
        <w:rPr>
          <w:rFonts w:ascii="Verdana" w:hAnsi="Verdana"/>
          <w:i w:val="0"/>
          <w:sz w:val="20"/>
          <w:szCs w:val="20"/>
          <w:lang w:val="en-US"/>
        </w:rPr>
        <w:t xml:space="preserve">under </w:t>
      </w:r>
      <w:r w:rsidR="00E0538D" w:rsidRPr="00A366BA">
        <w:rPr>
          <w:rFonts w:ascii="Verdana" w:hAnsi="Verdana"/>
          <w:sz w:val="20"/>
          <w:szCs w:val="20"/>
          <w:lang w:val="en-US"/>
        </w:rPr>
        <w:t>arraigo</w:t>
      </w:r>
      <w:r w:rsidR="00E0538D" w:rsidRPr="00A366BA">
        <w:rPr>
          <w:rFonts w:ascii="Verdana" w:hAnsi="Verdana"/>
          <w:i w:val="0"/>
          <w:sz w:val="20"/>
          <w:szCs w:val="20"/>
          <w:lang w:val="en-US"/>
        </w:rPr>
        <w:t>, h</w:t>
      </w:r>
      <w:r w:rsidR="0097746E" w:rsidRPr="00A366BA">
        <w:rPr>
          <w:rFonts w:ascii="Verdana" w:hAnsi="Verdana"/>
          <w:i w:val="0"/>
          <w:sz w:val="20"/>
          <w:szCs w:val="20"/>
          <w:lang w:val="en-US"/>
        </w:rPr>
        <w:t xml:space="preserve">e </w:t>
      </w:r>
      <w:r w:rsidR="00E913F5" w:rsidRPr="00A366BA">
        <w:rPr>
          <w:rFonts w:ascii="Verdana" w:hAnsi="Verdana"/>
          <w:i w:val="0"/>
          <w:sz w:val="20"/>
          <w:szCs w:val="20"/>
          <w:lang w:val="en-US"/>
        </w:rPr>
        <w:t xml:space="preserve">was </w:t>
      </w:r>
      <w:r w:rsidR="00E0538D" w:rsidRPr="00A366BA">
        <w:rPr>
          <w:rFonts w:ascii="Verdana" w:hAnsi="Verdana"/>
          <w:i w:val="0"/>
          <w:sz w:val="20"/>
          <w:szCs w:val="20"/>
          <w:lang w:val="en-US"/>
        </w:rPr>
        <w:t xml:space="preserve">arrested </w:t>
      </w:r>
      <w:r w:rsidR="0097746E" w:rsidRPr="00A366BA">
        <w:rPr>
          <w:rFonts w:ascii="Verdana" w:hAnsi="Verdana"/>
          <w:i w:val="0"/>
          <w:sz w:val="20"/>
          <w:szCs w:val="20"/>
          <w:lang w:val="en-US"/>
        </w:rPr>
        <w:t xml:space="preserve">by </w:t>
      </w:r>
      <w:r w:rsidR="00A40A3E" w:rsidRPr="00A366BA">
        <w:rPr>
          <w:rFonts w:ascii="Verdana" w:hAnsi="Verdana"/>
          <w:i w:val="0"/>
          <w:sz w:val="20"/>
          <w:szCs w:val="20"/>
          <w:lang w:val="en-US"/>
        </w:rPr>
        <w:t>deception</w:t>
      </w:r>
      <w:r w:rsidR="00E0538D" w:rsidRPr="00A366BA">
        <w:rPr>
          <w:rFonts w:ascii="Verdana" w:hAnsi="Verdana"/>
          <w:i w:val="0"/>
          <w:sz w:val="20"/>
          <w:szCs w:val="20"/>
          <w:lang w:val="en-US"/>
        </w:rPr>
        <w:t xml:space="preserve">, </w:t>
      </w:r>
      <w:r w:rsidR="0097746E" w:rsidRPr="00A366BA">
        <w:rPr>
          <w:rFonts w:ascii="Verdana" w:hAnsi="Verdana"/>
          <w:i w:val="0"/>
          <w:sz w:val="20"/>
          <w:szCs w:val="20"/>
          <w:lang w:val="en-US"/>
        </w:rPr>
        <w:t xml:space="preserve">detained </w:t>
      </w:r>
      <w:r w:rsidR="00E0538D" w:rsidRPr="00A366BA">
        <w:rPr>
          <w:rFonts w:ascii="Verdana" w:hAnsi="Verdana"/>
          <w:i w:val="0"/>
          <w:sz w:val="20"/>
          <w:szCs w:val="20"/>
          <w:lang w:val="en-US"/>
        </w:rPr>
        <w:t xml:space="preserve">by force and under threat, and that </w:t>
      </w:r>
      <w:r w:rsidR="0097746E" w:rsidRPr="00A366BA">
        <w:rPr>
          <w:rFonts w:ascii="Verdana" w:hAnsi="Verdana"/>
          <w:i w:val="0"/>
          <w:sz w:val="20"/>
          <w:szCs w:val="20"/>
          <w:lang w:val="en-US"/>
        </w:rPr>
        <w:t xml:space="preserve">when he </w:t>
      </w:r>
      <w:r w:rsidR="00E0538D" w:rsidRPr="00A366BA">
        <w:rPr>
          <w:rFonts w:ascii="Verdana" w:hAnsi="Verdana"/>
          <w:i w:val="0"/>
          <w:sz w:val="20"/>
          <w:szCs w:val="20"/>
          <w:lang w:val="en-US"/>
        </w:rPr>
        <w:t>refus</w:t>
      </w:r>
      <w:r w:rsidR="0097746E" w:rsidRPr="00A366BA">
        <w:rPr>
          <w:rFonts w:ascii="Verdana" w:hAnsi="Verdana"/>
          <w:i w:val="0"/>
          <w:sz w:val="20"/>
          <w:szCs w:val="20"/>
          <w:lang w:val="en-US"/>
        </w:rPr>
        <w:t xml:space="preserve">ed </w:t>
      </w:r>
      <w:r w:rsidR="00E0538D" w:rsidRPr="00A366BA">
        <w:rPr>
          <w:rFonts w:ascii="Verdana" w:hAnsi="Verdana"/>
          <w:i w:val="0"/>
          <w:sz w:val="20"/>
          <w:szCs w:val="20"/>
          <w:lang w:val="en-US"/>
        </w:rPr>
        <w:t xml:space="preserve">to sign prefabricated statements </w:t>
      </w:r>
      <w:r w:rsidR="00830338" w:rsidRPr="00A366BA">
        <w:rPr>
          <w:rFonts w:ascii="Verdana" w:hAnsi="Verdana"/>
          <w:i w:val="0"/>
          <w:sz w:val="20"/>
          <w:szCs w:val="20"/>
          <w:lang w:val="en-US"/>
        </w:rPr>
        <w:t>incriminating</w:t>
      </w:r>
      <w:r w:rsidR="00E0538D" w:rsidRPr="00A366BA">
        <w:rPr>
          <w:rFonts w:ascii="Verdana" w:hAnsi="Verdana"/>
          <w:i w:val="0"/>
          <w:sz w:val="20"/>
          <w:szCs w:val="20"/>
          <w:lang w:val="en-US"/>
        </w:rPr>
        <w:t xml:space="preserve"> a Senator and </w:t>
      </w:r>
      <w:r w:rsidR="0097746E" w:rsidRPr="00A366BA">
        <w:rPr>
          <w:rFonts w:ascii="Verdana" w:hAnsi="Verdana"/>
          <w:i w:val="0"/>
          <w:sz w:val="20"/>
          <w:szCs w:val="20"/>
          <w:lang w:val="en-US"/>
        </w:rPr>
        <w:t xml:space="preserve">the </w:t>
      </w:r>
      <w:r w:rsidR="00E0538D" w:rsidRPr="00A366BA">
        <w:rPr>
          <w:rFonts w:ascii="Verdana" w:hAnsi="Verdana"/>
          <w:i w:val="0"/>
          <w:sz w:val="20"/>
          <w:szCs w:val="20"/>
          <w:lang w:val="en-US"/>
        </w:rPr>
        <w:t>Municipal</w:t>
      </w:r>
      <w:r w:rsidR="0097746E" w:rsidRPr="00A366BA">
        <w:rPr>
          <w:rFonts w:ascii="Verdana" w:hAnsi="Verdana"/>
          <w:i w:val="0"/>
          <w:sz w:val="20"/>
          <w:szCs w:val="20"/>
          <w:lang w:val="en-US"/>
        </w:rPr>
        <w:t xml:space="preserve"> President</w:t>
      </w:r>
      <w:r w:rsidR="00E0538D" w:rsidRPr="00A366BA">
        <w:rPr>
          <w:rFonts w:ascii="Verdana" w:hAnsi="Verdana"/>
          <w:i w:val="0"/>
          <w:sz w:val="20"/>
          <w:szCs w:val="20"/>
          <w:lang w:val="en-US"/>
        </w:rPr>
        <w:t xml:space="preserve">, he was threatened </w:t>
      </w:r>
      <w:r w:rsidR="00E913F5" w:rsidRPr="00A366BA">
        <w:rPr>
          <w:rFonts w:ascii="Verdana" w:hAnsi="Verdana"/>
          <w:i w:val="0"/>
          <w:sz w:val="20"/>
          <w:szCs w:val="20"/>
          <w:lang w:val="en-US"/>
        </w:rPr>
        <w:t xml:space="preserve">and warned </w:t>
      </w:r>
      <w:r w:rsidR="00E0538D" w:rsidRPr="00A366BA">
        <w:rPr>
          <w:rFonts w:ascii="Verdana" w:hAnsi="Verdana"/>
          <w:i w:val="0"/>
          <w:sz w:val="20"/>
          <w:szCs w:val="20"/>
          <w:lang w:val="en-US"/>
        </w:rPr>
        <w:t>that he and his family members would be accused (</w:t>
      </w:r>
      <w:r w:rsidR="00E0538D" w:rsidRPr="00A366BA">
        <w:rPr>
          <w:rFonts w:ascii="Verdana" w:hAnsi="Verdana"/>
          <w:iCs/>
          <w:sz w:val="20"/>
          <w:szCs w:val="20"/>
          <w:lang w:val="en-US"/>
        </w:rPr>
        <w:t>supra</w:t>
      </w:r>
      <w:r w:rsidR="00E0538D" w:rsidRPr="00A366BA">
        <w:rPr>
          <w:rFonts w:ascii="Verdana" w:hAnsi="Verdana"/>
          <w:i w:val="0"/>
          <w:sz w:val="20"/>
          <w:szCs w:val="20"/>
          <w:lang w:val="en-US"/>
        </w:rPr>
        <w:t xml:space="preserve"> para. 72). On April 11, 2002, the Public Prosecutor’s Office requested certification of physical </w:t>
      </w:r>
      <w:r w:rsidR="0097746E" w:rsidRPr="00A366BA">
        <w:rPr>
          <w:rFonts w:ascii="Verdana" w:hAnsi="Verdana"/>
          <w:i w:val="0"/>
          <w:sz w:val="20"/>
          <w:szCs w:val="20"/>
          <w:lang w:val="en-US"/>
        </w:rPr>
        <w:t xml:space="preserve">injuries </w:t>
      </w:r>
      <w:r w:rsidR="00E0538D" w:rsidRPr="00A366BA">
        <w:rPr>
          <w:rFonts w:ascii="Verdana" w:hAnsi="Verdana"/>
          <w:i w:val="0"/>
          <w:sz w:val="20"/>
          <w:szCs w:val="20"/>
          <w:lang w:val="en-US"/>
        </w:rPr>
        <w:t>and the private defense attorney requested a</w:t>
      </w:r>
      <w:r w:rsidRPr="00A366BA">
        <w:rPr>
          <w:rFonts w:ascii="Verdana" w:hAnsi="Verdana"/>
          <w:i w:val="0"/>
          <w:sz w:val="20"/>
          <w:szCs w:val="20"/>
          <w:lang w:val="en-US"/>
        </w:rPr>
        <w:t>n</w:t>
      </w:r>
      <w:r w:rsidR="00E0538D" w:rsidRPr="00A366BA">
        <w:rPr>
          <w:rFonts w:ascii="Verdana" w:hAnsi="Verdana"/>
          <w:i w:val="0"/>
          <w:sz w:val="20"/>
          <w:szCs w:val="20"/>
          <w:lang w:val="en-US"/>
        </w:rPr>
        <w:t xml:space="preserve"> exam</w:t>
      </w:r>
      <w:r w:rsidRPr="00A366BA">
        <w:rPr>
          <w:rFonts w:ascii="Verdana" w:hAnsi="Verdana"/>
          <w:i w:val="0"/>
          <w:sz w:val="20"/>
          <w:szCs w:val="20"/>
          <w:lang w:val="en-US"/>
        </w:rPr>
        <w:t xml:space="preserve">ination to </w:t>
      </w:r>
      <w:r w:rsidR="00830338" w:rsidRPr="00A366BA">
        <w:rPr>
          <w:rFonts w:ascii="Verdana" w:hAnsi="Verdana"/>
          <w:i w:val="0"/>
          <w:sz w:val="20"/>
          <w:szCs w:val="20"/>
          <w:lang w:val="en-US"/>
        </w:rPr>
        <w:t xml:space="preserve">verify </w:t>
      </w:r>
      <w:r w:rsidR="00E0538D" w:rsidRPr="00A366BA">
        <w:rPr>
          <w:rFonts w:ascii="Verdana" w:hAnsi="Verdana"/>
          <w:i w:val="0"/>
          <w:sz w:val="20"/>
          <w:szCs w:val="20"/>
          <w:lang w:val="en-US"/>
        </w:rPr>
        <w:t xml:space="preserve">psychological violence. Both requests were denied by the </w:t>
      </w:r>
      <w:r w:rsidR="003A794C" w:rsidRPr="00A366BA">
        <w:rPr>
          <w:rFonts w:ascii="Verdana" w:hAnsi="Verdana"/>
          <w:i w:val="0"/>
          <w:sz w:val="20"/>
          <w:szCs w:val="20"/>
          <w:lang w:val="en-US"/>
        </w:rPr>
        <w:t>Fifth Criminal Judge</w:t>
      </w:r>
      <w:r w:rsidR="00E0538D" w:rsidRPr="00A366BA">
        <w:rPr>
          <w:rFonts w:ascii="Verdana" w:hAnsi="Verdana"/>
          <w:i w:val="0"/>
          <w:sz w:val="20"/>
          <w:szCs w:val="20"/>
          <w:lang w:val="en-US"/>
        </w:rPr>
        <w:t xml:space="preserve">, </w:t>
      </w:r>
      <w:r w:rsidR="00C02F92" w:rsidRPr="00A366BA">
        <w:rPr>
          <w:rFonts w:ascii="Verdana" w:hAnsi="Verdana"/>
          <w:i w:val="0"/>
          <w:sz w:val="20"/>
          <w:szCs w:val="20"/>
          <w:lang w:val="en-US"/>
        </w:rPr>
        <w:t>who</w:t>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did not consider </w:t>
      </w:r>
      <w:r w:rsidR="0097746E" w:rsidRPr="00A366BA">
        <w:rPr>
          <w:rFonts w:ascii="Verdana" w:hAnsi="Verdana"/>
          <w:i w:val="0"/>
          <w:sz w:val="20"/>
          <w:szCs w:val="20"/>
          <w:lang w:val="en-US"/>
        </w:rPr>
        <w:t xml:space="preserve">them to be </w:t>
      </w:r>
      <w:r w:rsidR="00830338" w:rsidRPr="00A366BA">
        <w:rPr>
          <w:rFonts w:ascii="Verdana" w:hAnsi="Verdana"/>
          <w:i w:val="0"/>
          <w:sz w:val="20"/>
          <w:szCs w:val="20"/>
          <w:lang w:val="en-US"/>
        </w:rPr>
        <w:t xml:space="preserve">relevant </w:t>
      </w:r>
      <w:r w:rsidR="00E0538D" w:rsidRPr="00A366BA">
        <w:rPr>
          <w:rFonts w:ascii="Verdana" w:hAnsi="Verdana"/>
          <w:i w:val="0"/>
          <w:sz w:val="20"/>
          <w:szCs w:val="20"/>
          <w:lang w:val="en-US"/>
        </w:rPr>
        <w:t>evidence and order</w:t>
      </w:r>
      <w:r w:rsidRPr="00A366BA">
        <w:rPr>
          <w:rFonts w:ascii="Verdana" w:hAnsi="Verdana"/>
          <w:i w:val="0"/>
          <w:sz w:val="20"/>
          <w:szCs w:val="20"/>
          <w:lang w:val="en-US"/>
        </w:rPr>
        <w:t xml:space="preserve">ed </w:t>
      </w:r>
      <w:r w:rsidR="00E0538D" w:rsidRPr="00A366BA">
        <w:rPr>
          <w:rFonts w:ascii="Verdana" w:hAnsi="Verdana"/>
          <w:i w:val="0"/>
          <w:sz w:val="20"/>
          <w:szCs w:val="20"/>
          <w:lang w:val="en-US"/>
        </w:rPr>
        <w:t xml:space="preserve">the medical certificate of </w:t>
      </w:r>
      <w:r w:rsidR="0097746E" w:rsidRPr="00A366BA">
        <w:rPr>
          <w:rFonts w:ascii="Verdana" w:hAnsi="Verdana"/>
          <w:i w:val="0"/>
          <w:sz w:val="20"/>
          <w:szCs w:val="20"/>
          <w:lang w:val="en-US"/>
        </w:rPr>
        <w:t xml:space="preserve">admission to the </w:t>
      </w:r>
      <w:r w:rsidR="00E0538D" w:rsidRPr="00A366BA">
        <w:rPr>
          <w:rFonts w:ascii="Verdana" w:hAnsi="Verdana"/>
          <w:i w:val="0"/>
          <w:sz w:val="20"/>
          <w:szCs w:val="20"/>
          <w:lang w:val="en-US"/>
        </w:rPr>
        <w:t>prison</w:t>
      </w:r>
      <w:r w:rsidR="0097746E" w:rsidRPr="00A366BA">
        <w:rPr>
          <w:rFonts w:ascii="Verdana" w:hAnsi="Verdana"/>
          <w:i w:val="0"/>
          <w:sz w:val="20"/>
          <w:szCs w:val="20"/>
          <w:lang w:val="en-US"/>
        </w:rPr>
        <w:t xml:space="preserve"> to be sent</w:t>
      </w:r>
      <w:r w:rsidR="00E0538D" w:rsidRPr="00A366BA">
        <w:rPr>
          <w:rFonts w:ascii="Verdana" w:hAnsi="Verdana"/>
          <w:i w:val="0"/>
          <w:sz w:val="20"/>
          <w:szCs w:val="20"/>
          <w:lang w:val="en-US"/>
        </w:rPr>
        <w:t xml:space="preserve">. </w:t>
      </w:r>
    </w:p>
    <w:p w14:paraId="3F89C658" w14:textId="77777777" w:rsidR="00E0538D" w:rsidRPr="00A366BA" w:rsidRDefault="0097746E"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lastRenderedPageBreak/>
        <w:t xml:space="preserve">It </w:t>
      </w:r>
      <w:r w:rsidR="00830338" w:rsidRPr="00A366BA">
        <w:rPr>
          <w:rFonts w:ascii="Verdana" w:hAnsi="Verdana"/>
          <w:i w:val="0"/>
          <w:sz w:val="20"/>
          <w:szCs w:val="20"/>
          <w:lang w:val="en-US"/>
        </w:rPr>
        <w:t xml:space="preserve">is on record </w:t>
      </w:r>
      <w:r w:rsidR="00E0538D" w:rsidRPr="00A366BA">
        <w:rPr>
          <w:rFonts w:ascii="Verdana" w:hAnsi="Verdana"/>
          <w:i w:val="0"/>
          <w:sz w:val="20"/>
          <w:szCs w:val="20"/>
          <w:lang w:val="en-US"/>
        </w:rPr>
        <w:t xml:space="preserve">that Daniel García and some of </w:t>
      </w:r>
      <w:r w:rsidR="00D50556" w:rsidRPr="00A366BA">
        <w:rPr>
          <w:rFonts w:ascii="Verdana" w:hAnsi="Verdana"/>
          <w:i w:val="0"/>
          <w:sz w:val="20"/>
          <w:szCs w:val="20"/>
          <w:lang w:val="en-US"/>
        </w:rPr>
        <w:t xml:space="preserve">his </w:t>
      </w:r>
      <w:r w:rsidR="00830338" w:rsidRPr="00A366BA">
        <w:rPr>
          <w:rFonts w:ascii="Verdana" w:hAnsi="Verdana"/>
          <w:i w:val="0"/>
          <w:sz w:val="20"/>
          <w:szCs w:val="20"/>
          <w:lang w:val="en-US"/>
        </w:rPr>
        <w:t xml:space="preserve">relatives were implicated by the PGJEM </w:t>
      </w:r>
      <w:r w:rsidR="00E0538D" w:rsidRPr="00A366BA">
        <w:rPr>
          <w:rFonts w:ascii="Verdana" w:hAnsi="Verdana"/>
          <w:i w:val="0"/>
          <w:sz w:val="20"/>
          <w:szCs w:val="20"/>
          <w:lang w:val="en-US"/>
        </w:rPr>
        <w:t>in a</w:t>
      </w:r>
      <w:r w:rsidRPr="00A366BA">
        <w:rPr>
          <w:rFonts w:ascii="Verdana" w:hAnsi="Verdana"/>
          <w:i w:val="0"/>
          <w:sz w:val="20"/>
          <w:szCs w:val="20"/>
          <w:lang w:val="en-US"/>
        </w:rPr>
        <w:t>n alleged</w:t>
      </w:r>
      <w:r w:rsidR="00E0538D" w:rsidRPr="00A366BA">
        <w:rPr>
          <w:rFonts w:ascii="Verdana" w:hAnsi="Verdana"/>
          <w:i w:val="0"/>
          <w:sz w:val="20"/>
          <w:szCs w:val="20"/>
          <w:lang w:val="en-US"/>
        </w:rPr>
        <w:t xml:space="preserve"> </w:t>
      </w:r>
      <w:r w:rsidR="00D50556" w:rsidRPr="00A366BA">
        <w:rPr>
          <w:rFonts w:ascii="Verdana" w:hAnsi="Verdana"/>
          <w:i w:val="0"/>
          <w:sz w:val="20"/>
          <w:szCs w:val="20"/>
          <w:lang w:val="en-US"/>
        </w:rPr>
        <w:t>network of political espionage</w:t>
      </w:r>
      <w:r w:rsidR="00E0538D" w:rsidRPr="00A366BA">
        <w:rPr>
          <w:rFonts w:ascii="Verdana" w:hAnsi="Verdana"/>
          <w:i w:val="0"/>
          <w:sz w:val="20"/>
          <w:szCs w:val="20"/>
          <w:lang w:val="en-US"/>
        </w:rPr>
        <w:t xml:space="preserve">, </w:t>
      </w:r>
      <w:r w:rsidR="00D50556" w:rsidRPr="00A366BA">
        <w:rPr>
          <w:rFonts w:ascii="Verdana" w:hAnsi="Verdana"/>
          <w:i w:val="0"/>
          <w:sz w:val="20"/>
          <w:szCs w:val="20"/>
          <w:lang w:val="en-US"/>
        </w:rPr>
        <w:t xml:space="preserve">whose </w:t>
      </w:r>
      <w:r w:rsidR="00A40A3E" w:rsidRPr="00A366BA">
        <w:rPr>
          <w:rFonts w:ascii="Verdana" w:hAnsi="Verdana"/>
          <w:i w:val="0"/>
          <w:sz w:val="20"/>
          <w:szCs w:val="20"/>
          <w:lang w:val="en-US"/>
        </w:rPr>
        <w:t xml:space="preserve">discovery by </w:t>
      </w:r>
      <w:r w:rsidR="00E0538D" w:rsidRPr="00A366BA">
        <w:rPr>
          <w:rFonts w:ascii="Verdana" w:hAnsi="Verdana"/>
          <w:i w:val="0"/>
          <w:sz w:val="20"/>
          <w:szCs w:val="20"/>
          <w:lang w:val="en-US"/>
        </w:rPr>
        <w:t xml:space="preserve">Mayor Tamés was </w:t>
      </w:r>
      <w:r w:rsidRPr="00A366BA">
        <w:rPr>
          <w:rFonts w:ascii="Verdana" w:hAnsi="Verdana"/>
          <w:i w:val="0"/>
          <w:sz w:val="20"/>
          <w:szCs w:val="20"/>
          <w:lang w:val="en-US"/>
        </w:rPr>
        <w:t xml:space="preserve">alleged </w:t>
      </w:r>
      <w:r w:rsidR="00E0538D" w:rsidRPr="00A366BA">
        <w:rPr>
          <w:rFonts w:ascii="Verdana" w:hAnsi="Verdana"/>
          <w:i w:val="0"/>
          <w:sz w:val="20"/>
          <w:szCs w:val="20"/>
          <w:lang w:val="en-US"/>
        </w:rPr>
        <w:t xml:space="preserve">as the motive for her murder, and </w:t>
      </w:r>
      <w:r w:rsidRPr="00A366BA">
        <w:rPr>
          <w:rFonts w:ascii="Verdana" w:hAnsi="Verdana"/>
          <w:i w:val="0"/>
          <w:sz w:val="20"/>
          <w:szCs w:val="20"/>
          <w:lang w:val="en-US"/>
        </w:rPr>
        <w:t xml:space="preserve">that they </w:t>
      </w:r>
      <w:r w:rsidR="00E0538D" w:rsidRPr="00A366BA">
        <w:rPr>
          <w:rFonts w:ascii="Verdana" w:hAnsi="Verdana"/>
          <w:i w:val="0"/>
          <w:sz w:val="20"/>
          <w:szCs w:val="20"/>
          <w:lang w:val="en-US"/>
        </w:rPr>
        <w:t>were investigated</w:t>
      </w:r>
      <w:r w:rsidR="00D50556"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44"/>
      </w:r>
      <w:r w:rsidR="00E0538D" w:rsidRPr="00A366BA">
        <w:rPr>
          <w:rFonts w:ascii="Verdana" w:hAnsi="Verdana"/>
          <w:i w:val="0"/>
          <w:sz w:val="20"/>
          <w:szCs w:val="20"/>
          <w:lang w:val="en-US"/>
        </w:rPr>
        <w:t xml:space="preserve"> </w:t>
      </w:r>
      <w:r w:rsidRPr="00A366BA">
        <w:rPr>
          <w:rFonts w:ascii="Verdana" w:hAnsi="Verdana"/>
          <w:i w:val="0"/>
          <w:sz w:val="20"/>
          <w:szCs w:val="20"/>
          <w:lang w:val="en-US"/>
        </w:rPr>
        <w:t>arrested</w:t>
      </w:r>
      <w:r w:rsidR="00D50556"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45"/>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placed in </w:t>
      </w:r>
      <w:r w:rsidRPr="00A366BA">
        <w:rPr>
          <w:rFonts w:ascii="Verdana" w:hAnsi="Verdana"/>
          <w:sz w:val="20"/>
          <w:szCs w:val="20"/>
          <w:lang w:val="en-US"/>
        </w:rPr>
        <w:t>arraigo</w:t>
      </w:r>
      <w:r w:rsidR="00E0538D" w:rsidRPr="00A366BA">
        <w:rPr>
          <w:rStyle w:val="Refdenotaalpie"/>
          <w:rFonts w:ascii="Verdana" w:hAnsi="Verdana"/>
          <w:i w:val="0"/>
          <w:sz w:val="20"/>
          <w:lang w:val="en-US"/>
        </w:rPr>
        <w:footnoteReference w:id="146"/>
      </w:r>
      <w:r w:rsidR="00D50556" w:rsidRPr="00A366BA">
        <w:rPr>
          <w:rFonts w:ascii="Verdana" w:hAnsi="Verdana"/>
          <w:i w:val="0"/>
          <w:sz w:val="20"/>
          <w:szCs w:val="20"/>
          <w:lang w:val="en-US"/>
        </w:rPr>
        <w:t xml:space="preserve"> and/or </w:t>
      </w:r>
      <w:r w:rsidR="00E0538D" w:rsidRPr="00A366BA">
        <w:rPr>
          <w:rFonts w:ascii="Verdana" w:hAnsi="Verdana"/>
          <w:i w:val="0"/>
          <w:sz w:val="20"/>
          <w:szCs w:val="20"/>
          <w:lang w:val="en-US"/>
        </w:rPr>
        <w:t xml:space="preserve">arrest </w:t>
      </w:r>
      <w:r w:rsidRPr="00A366BA">
        <w:rPr>
          <w:rFonts w:ascii="Verdana" w:hAnsi="Verdana"/>
          <w:i w:val="0"/>
          <w:sz w:val="20"/>
          <w:szCs w:val="20"/>
          <w:lang w:val="en-US"/>
        </w:rPr>
        <w:t xml:space="preserve">warrants were issued against them </w:t>
      </w:r>
      <w:r w:rsidR="00E0538D" w:rsidRPr="00A366BA">
        <w:rPr>
          <w:rFonts w:ascii="Verdana" w:hAnsi="Verdana"/>
          <w:i w:val="0"/>
          <w:sz w:val="20"/>
          <w:szCs w:val="20"/>
          <w:lang w:val="en-US"/>
        </w:rPr>
        <w:t xml:space="preserve">in the </w:t>
      </w:r>
      <w:r w:rsidR="00326C14" w:rsidRPr="00A366BA">
        <w:rPr>
          <w:rFonts w:ascii="Verdana" w:hAnsi="Verdana"/>
          <w:i w:val="0"/>
          <w:sz w:val="20"/>
          <w:szCs w:val="20"/>
          <w:lang w:val="en-US"/>
        </w:rPr>
        <w:t>context</w:t>
      </w:r>
      <w:r w:rsidRPr="00A366BA">
        <w:rPr>
          <w:rFonts w:ascii="Verdana" w:hAnsi="Verdana"/>
          <w:i w:val="0"/>
          <w:sz w:val="20"/>
          <w:szCs w:val="20"/>
          <w:lang w:val="en-US"/>
        </w:rPr>
        <w:t xml:space="preserve"> of the same process</w:t>
      </w:r>
      <w:r w:rsidR="00E0538D" w:rsidRPr="00A366BA">
        <w:rPr>
          <w:rFonts w:ascii="Verdana" w:hAnsi="Verdana"/>
          <w:i w:val="0"/>
          <w:sz w:val="20"/>
          <w:szCs w:val="20"/>
          <w:lang w:val="en-US"/>
        </w:rPr>
        <w:t xml:space="preserve">, </w:t>
      </w:r>
      <w:r w:rsidR="00D50556" w:rsidRPr="00A366BA">
        <w:rPr>
          <w:rFonts w:ascii="Verdana" w:hAnsi="Verdana"/>
          <w:i w:val="0"/>
          <w:sz w:val="20"/>
          <w:szCs w:val="20"/>
          <w:lang w:val="en-US"/>
        </w:rPr>
        <w:t xml:space="preserve">which did not prosper </w:t>
      </w:r>
      <w:r w:rsidR="00E0538D" w:rsidRPr="00A366BA">
        <w:rPr>
          <w:rFonts w:ascii="Verdana" w:hAnsi="Verdana"/>
          <w:i w:val="0"/>
          <w:sz w:val="20"/>
          <w:szCs w:val="20"/>
          <w:lang w:val="en-US"/>
        </w:rPr>
        <w:t>b</w:t>
      </w:r>
      <w:r w:rsidRPr="00A366BA">
        <w:rPr>
          <w:rFonts w:ascii="Verdana" w:hAnsi="Verdana"/>
          <w:i w:val="0"/>
          <w:sz w:val="20"/>
          <w:szCs w:val="20"/>
          <w:lang w:val="en-US"/>
        </w:rPr>
        <w:t xml:space="preserve">ecause their </w:t>
      </w:r>
      <w:r w:rsidR="00E0538D" w:rsidRPr="00A366BA">
        <w:rPr>
          <w:rFonts w:ascii="Verdana" w:hAnsi="Verdana"/>
          <w:i w:val="0"/>
          <w:sz w:val="20"/>
          <w:szCs w:val="20"/>
          <w:lang w:val="en-US"/>
        </w:rPr>
        <w:t xml:space="preserve">responsibility </w:t>
      </w:r>
      <w:r w:rsidRPr="00A366BA">
        <w:rPr>
          <w:rFonts w:ascii="Verdana" w:hAnsi="Verdana"/>
          <w:i w:val="0"/>
          <w:sz w:val="20"/>
          <w:szCs w:val="20"/>
          <w:lang w:val="en-US"/>
        </w:rPr>
        <w:t xml:space="preserve">for </w:t>
      </w:r>
      <w:r w:rsidR="00E0538D" w:rsidRPr="00A366BA">
        <w:rPr>
          <w:rFonts w:ascii="Verdana" w:hAnsi="Verdana"/>
          <w:i w:val="0"/>
          <w:sz w:val="20"/>
          <w:szCs w:val="20"/>
          <w:lang w:val="en-US"/>
        </w:rPr>
        <w:t>the crimes</w:t>
      </w:r>
      <w:r w:rsidRPr="00A366BA">
        <w:rPr>
          <w:rFonts w:ascii="Verdana" w:hAnsi="Verdana"/>
          <w:i w:val="0"/>
          <w:sz w:val="20"/>
          <w:szCs w:val="20"/>
          <w:lang w:val="en-US"/>
        </w:rPr>
        <w:t xml:space="preserve"> was not proven.</w:t>
      </w:r>
      <w:r w:rsidR="00E0538D" w:rsidRPr="00A366BA">
        <w:rPr>
          <w:rStyle w:val="Refdenotaalpie"/>
          <w:rFonts w:ascii="Verdana" w:hAnsi="Verdana"/>
          <w:i w:val="0"/>
          <w:sz w:val="20"/>
          <w:lang w:val="en-US"/>
        </w:rPr>
        <w:footnoteReference w:id="147"/>
      </w:r>
      <w:r w:rsidR="00E0538D" w:rsidRPr="00A366BA">
        <w:rPr>
          <w:rFonts w:ascii="Verdana" w:hAnsi="Verdana"/>
          <w:i w:val="0"/>
          <w:sz w:val="20"/>
          <w:szCs w:val="20"/>
          <w:lang w:val="en-US"/>
        </w:rPr>
        <w:t xml:space="preserve"> </w:t>
      </w:r>
    </w:p>
    <w:p w14:paraId="238AF915" w14:textId="77777777" w:rsidR="00E0538D" w:rsidRPr="00A366BA" w:rsidRDefault="00E0538D" w:rsidP="00E0538D">
      <w:pPr>
        <w:pStyle w:val="Estilo1"/>
        <w:widowControl w:val="0"/>
        <w:tabs>
          <w:tab w:val="left" w:pos="0"/>
          <w:tab w:val="left" w:pos="567"/>
          <w:tab w:val="num" w:pos="12305"/>
        </w:tabs>
        <w:spacing w:before="240" w:after="240"/>
        <w:ind w:left="567" w:right="-6" w:firstLine="0"/>
        <w:jc w:val="both"/>
        <w:textAlignment w:val="baseline"/>
        <w:outlineLvl w:val="3"/>
        <w:rPr>
          <w:rFonts w:ascii="Verdana" w:hAnsi="Verdana"/>
          <w:iCs/>
          <w:sz w:val="20"/>
          <w:szCs w:val="20"/>
          <w:lang w:val="en-US"/>
        </w:rPr>
      </w:pPr>
      <w:r w:rsidRPr="00A366BA">
        <w:rPr>
          <w:rFonts w:ascii="Verdana" w:hAnsi="Verdana"/>
          <w:iCs/>
          <w:sz w:val="20"/>
          <w:szCs w:val="20"/>
          <w:lang w:val="en-US"/>
        </w:rPr>
        <w:t xml:space="preserve">b) </w:t>
      </w:r>
      <w:r w:rsidR="00830338" w:rsidRPr="00A366BA">
        <w:rPr>
          <w:rFonts w:ascii="Verdana" w:hAnsi="Verdana"/>
          <w:iCs/>
          <w:sz w:val="20"/>
          <w:szCs w:val="20"/>
          <w:lang w:val="en-US"/>
        </w:rPr>
        <w:t xml:space="preserve">Complaints of </w:t>
      </w:r>
      <w:r w:rsidRPr="00A366BA">
        <w:rPr>
          <w:rFonts w:ascii="Verdana" w:hAnsi="Verdana"/>
          <w:iCs/>
          <w:sz w:val="20"/>
          <w:szCs w:val="20"/>
          <w:lang w:val="en-US"/>
        </w:rPr>
        <w:t xml:space="preserve">torture </w:t>
      </w:r>
      <w:r w:rsidR="00830338" w:rsidRPr="00A366BA">
        <w:rPr>
          <w:rFonts w:ascii="Verdana" w:hAnsi="Verdana"/>
          <w:iCs/>
          <w:sz w:val="20"/>
          <w:szCs w:val="20"/>
          <w:lang w:val="en-US"/>
        </w:rPr>
        <w:t xml:space="preserve">filed with </w:t>
      </w:r>
      <w:r w:rsidRPr="00A366BA">
        <w:rPr>
          <w:rFonts w:ascii="Verdana" w:hAnsi="Verdana"/>
          <w:iCs/>
          <w:sz w:val="20"/>
          <w:szCs w:val="20"/>
          <w:lang w:val="en-US"/>
        </w:rPr>
        <w:t xml:space="preserve">other </w:t>
      </w:r>
      <w:r w:rsidR="00E52D72" w:rsidRPr="00A366BA">
        <w:rPr>
          <w:rFonts w:ascii="Verdana" w:hAnsi="Verdana"/>
          <w:iCs/>
          <w:sz w:val="20"/>
          <w:szCs w:val="20"/>
          <w:lang w:val="en-US"/>
        </w:rPr>
        <w:t xml:space="preserve">agencies </w:t>
      </w:r>
      <w:r w:rsidRPr="00A366BA">
        <w:rPr>
          <w:rFonts w:ascii="Verdana" w:hAnsi="Verdana"/>
          <w:iCs/>
          <w:sz w:val="20"/>
          <w:szCs w:val="20"/>
          <w:lang w:val="en-US"/>
        </w:rPr>
        <w:t>and authorities in the cases of Daniel García Rodríguez and Reyes Alpízar Ortiz</w:t>
      </w:r>
    </w:p>
    <w:p w14:paraId="25826FAD"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I</w:t>
      </w:r>
      <w:r w:rsidR="00E52D72" w:rsidRPr="00A366BA">
        <w:rPr>
          <w:rFonts w:ascii="Verdana" w:hAnsi="Verdana"/>
          <w:i w:val="0"/>
          <w:sz w:val="20"/>
          <w:szCs w:val="20"/>
          <w:lang w:val="en-US"/>
        </w:rPr>
        <w:t>n 2002, Daniel García Rodríguez</w:t>
      </w:r>
      <w:r w:rsidRPr="00A366BA">
        <w:rPr>
          <w:rFonts w:ascii="Verdana" w:hAnsi="Verdana"/>
          <w:i w:val="0"/>
          <w:sz w:val="20"/>
          <w:szCs w:val="20"/>
          <w:lang w:val="en-US"/>
        </w:rPr>
        <w:t xml:space="preserve"> filed a complaint </w:t>
      </w:r>
      <w:r w:rsidR="00E52D72" w:rsidRPr="00A366BA">
        <w:rPr>
          <w:rFonts w:ascii="Verdana" w:hAnsi="Verdana"/>
          <w:i w:val="0"/>
          <w:sz w:val="20"/>
          <w:szCs w:val="20"/>
          <w:lang w:val="en-US"/>
        </w:rPr>
        <w:t xml:space="preserve">before </w:t>
      </w:r>
      <w:r w:rsidRPr="00A366BA">
        <w:rPr>
          <w:rFonts w:ascii="Verdana" w:hAnsi="Verdana"/>
          <w:i w:val="0"/>
          <w:sz w:val="20"/>
          <w:szCs w:val="20"/>
          <w:lang w:val="en-US"/>
        </w:rPr>
        <w:t xml:space="preserve">the Human Rights Commission of the State of Mexico (CODHEM), alleging arbitrary detention, </w:t>
      </w:r>
      <w:r w:rsidR="00830338" w:rsidRPr="00A366BA">
        <w:rPr>
          <w:rFonts w:ascii="Verdana" w:hAnsi="Verdana"/>
          <w:i w:val="0"/>
          <w:sz w:val="20"/>
          <w:szCs w:val="20"/>
          <w:lang w:val="en-US"/>
        </w:rPr>
        <w:t xml:space="preserve">as a result of </w:t>
      </w:r>
      <w:r w:rsidR="00E52D72" w:rsidRPr="00A366BA">
        <w:rPr>
          <w:rFonts w:ascii="Verdana" w:hAnsi="Verdana"/>
          <w:i w:val="0"/>
          <w:sz w:val="20"/>
          <w:szCs w:val="20"/>
          <w:lang w:val="en-US"/>
        </w:rPr>
        <w:t xml:space="preserve">which </w:t>
      </w:r>
      <w:r w:rsidR="00830338" w:rsidRPr="00A366BA">
        <w:rPr>
          <w:rFonts w:ascii="Verdana" w:hAnsi="Verdana"/>
          <w:i w:val="0"/>
          <w:sz w:val="20"/>
          <w:szCs w:val="20"/>
          <w:lang w:val="en-US"/>
        </w:rPr>
        <w:t>f</w:t>
      </w:r>
      <w:r w:rsidRPr="00A366BA">
        <w:rPr>
          <w:rFonts w:ascii="Verdana" w:hAnsi="Verdana"/>
          <w:i w:val="0"/>
          <w:sz w:val="20"/>
          <w:szCs w:val="20"/>
          <w:lang w:val="en-US"/>
        </w:rPr>
        <w:t>ile CODHEM/NEZA/4611/02</w:t>
      </w:r>
      <w:r w:rsidR="00E52D72" w:rsidRPr="00A366BA">
        <w:rPr>
          <w:rFonts w:ascii="Verdana" w:hAnsi="Verdana"/>
          <w:i w:val="0"/>
          <w:sz w:val="20"/>
          <w:szCs w:val="20"/>
          <w:lang w:val="en-US"/>
        </w:rPr>
        <w:t xml:space="preserve"> was opened.</w:t>
      </w:r>
      <w:r w:rsidRPr="00A366BA">
        <w:rPr>
          <w:rFonts w:ascii="Verdana" w:hAnsi="Verdana"/>
          <w:i w:val="0"/>
          <w:sz w:val="20"/>
          <w:szCs w:val="20"/>
          <w:lang w:val="en-US"/>
        </w:rPr>
        <w:t xml:space="preserve"> </w:t>
      </w:r>
      <w:r w:rsidR="00E52D72" w:rsidRPr="00A366BA">
        <w:rPr>
          <w:rFonts w:ascii="Verdana" w:hAnsi="Verdana"/>
          <w:i w:val="0"/>
          <w:sz w:val="20"/>
          <w:szCs w:val="20"/>
          <w:lang w:val="en-US"/>
        </w:rPr>
        <w:t>O</w:t>
      </w:r>
      <w:r w:rsidRPr="00A366BA">
        <w:rPr>
          <w:rFonts w:ascii="Verdana" w:hAnsi="Verdana"/>
          <w:i w:val="0"/>
          <w:sz w:val="20"/>
          <w:szCs w:val="20"/>
          <w:lang w:val="en-US"/>
        </w:rPr>
        <w:t xml:space="preserve">n September 18, 2002, </w:t>
      </w:r>
      <w:r w:rsidR="00E52D72" w:rsidRPr="00A366BA">
        <w:rPr>
          <w:rFonts w:ascii="Verdana" w:hAnsi="Verdana"/>
          <w:i w:val="0"/>
          <w:sz w:val="20"/>
          <w:szCs w:val="20"/>
          <w:lang w:val="en-US"/>
        </w:rPr>
        <w:t xml:space="preserve">this file was closed after </w:t>
      </w:r>
      <w:r w:rsidRPr="00A366BA">
        <w:rPr>
          <w:rFonts w:ascii="Verdana" w:hAnsi="Verdana"/>
          <w:i w:val="0"/>
          <w:sz w:val="20"/>
          <w:szCs w:val="20"/>
          <w:lang w:val="en-US"/>
        </w:rPr>
        <w:t>the petitioner</w:t>
      </w:r>
      <w:r w:rsidR="00E52D72" w:rsidRPr="00A366BA">
        <w:rPr>
          <w:rFonts w:ascii="Verdana" w:hAnsi="Verdana"/>
          <w:i w:val="0"/>
          <w:sz w:val="20"/>
          <w:szCs w:val="20"/>
          <w:lang w:val="en-US"/>
        </w:rPr>
        <w:t xml:space="preserve"> withdrew the complaint</w:t>
      </w:r>
      <w:r w:rsidRPr="00A366BA">
        <w:rPr>
          <w:rFonts w:ascii="Verdana" w:hAnsi="Verdana"/>
          <w:i w:val="0"/>
          <w:sz w:val="20"/>
          <w:szCs w:val="20"/>
          <w:lang w:val="en-US"/>
        </w:rPr>
        <w:t xml:space="preserve">. </w:t>
      </w:r>
      <w:r w:rsidR="00E52D72" w:rsidRPr="00A366BA">
        <w:rPr>
          <w:rFonts w:ascii="Verdana" w:hAnsi="Verdana"/>
          <w:i w:val="0"/>
          <w:sz w:val="20"/>
          <w:szCs w:val="20"/>
          <w:lang w:val="en-US"/>
        </w:rPr>
        <w:t xml:space="preserve"> </w:t>
      </w:r>
      <w:r w:rsidR="00D50556" w:rsidRPr="00A366BA">
        <w:rPr>
          <w:rFonts w:ascii="Verdana" w:hAnsi="Verdana"/>
          <w:i w:val="0"/>
          <w:sz w:val="20"/>
          <w:szCs w:val="20"/>
          <w:lang w:val="en-US"/>
        </w:rPr>
        <w:t>In addition</w:t>
      </w:r>
      <w:r w:rsidRPr="00A366BA">
        <w:rPr>
          <w:rFonts w:ascii="Verdana" w:hAnsi="Verdana"/>
          <w:i w:val="0"/>
          <w:sz w:val="20"/>
          <w:szCs w:val="20"/>
          <w:lang w:val="en-US"/>
        </w:rPr>
        <w:t>, i</w:t>
      </w:r>
      <w:r w:rsidR="00C00B6C" w:rsidRPr="00A366BA">
        <w:rPr>
          <w:rFonts w:ascii="Verdana" w:hAnsi="Verdana"/>
          <w:i w:val="0"/>
          <w:sz w:val="20"/>
          <w:szCs w:val="20"/>
          <w:lang w:val="en-US"/>
        </w:rPr>
        <w:t>n 2002, Patricia Maya Domínguez</w:t>
      </w:r>
      <w:r w:rsidRPr="00A366BA">
        <w:rPr>
          <w:rFonts w:ascii="Verdana" w:hAnsi="Verdana"/>
          <w:i w:val="0"/>
          <w:sz w:val="20"/>
          <w:szCs w:val="20"/>
          <w:lang w:val="en-US"/>
        </w:rPr>
        <w:t xml:space="preserve"> </w:t>
      </w:r>
      <w:r w:rsidR="00D50556" w:rsidRPr="00A366BA">
        <w:rPr>
          <w:rFonts w:ascii="Verdana" w:hAnsi="Verdana"/>
          <w:i w:val="0"/>
          <w:sz w:val="20"/>
          <w:szCs w:val="20"/>
          <w:lang w:val="en-US"/>
        </w:rPr>
        <w:t xml:space="preserve">filed a </w:t>
      </w:r>
      <w:r w:rsidRPr="00A366BA">
        <w:rPr>
          <w:rFonts w:ascii="Verdana" w:hAnsi="Verdana"/>
          <w:i w:val="0"/>
          <w:sz w:val="20"/>
          <w:szCs w:val="20"/>
          <w:lang w:val="en-US"/>
        </w:rPr>
        <w:t xml:space="preserve">complaint before the </w:t>
      </w:r>
      <w:r w:rsidR="00E913F5" w:rsidRPr="00A366BA">
        <w:rPr>
          <w:rFonts w:ascii="Verdana" w:hAnsi="Verdana"/>
          <w:i w:val="0"/>
          <w:sz w:val="20"/>
          <w:szCs w:val="20"/>
          <w:lang w:val="en-US"/>
        </w:rPr>
        <w:t>Human Rights Commission of the s</w:t>
      </w:r>
      <w:r w:rsidRPr="00A366BA">
        <w:rPr>
          <w:rFonts w:ascii="Verdana" w:hAnsi="Verdana"/>
          <w:i w:val="0"/>
          <w:sz w:val="20"/>
          <w:szCs w:val="20"/>
          <w:lang w:val="en-US"/>
        </w:rPr>
        <w:t xml:space="preserve">tate of Mexico, </w:t>
      </w:r>
      <w:r w:rsidR="00C00B6C" w:rsidRPr="00A366BA">
        <w:rPr>
          <w:rFonts w:ascii="Verdana" w:hAnsi="Verdana"/>
          <w:i w:val="0"/>
          <w:sz w:val="20"/>
          <w:szCs w:val="20"/>
          <w:lang w:val="en-US"/>
        </w:rPr>
        <w:t xml:space="preserve">on behalf </w:t>
      </w:r>
      <w:r w:rsidRPr="00A366BA">
        <w:rPr>
          <w:rFonts w:ascii="Verdana" w:hAnsi="Verdana"/>
          <w:i w:val="0"/>
          <w:sz w:val="20"/>
          <w:szCs w:val="20"/>
          <w:lang w:val="en-US"/>
        </w:rPr>
        <w:t xml:space="preserve">of Reyes Alpízar Ortiz, alleging acts of torture, </w:t>
      </w:r>
      <w:r w:rsidR="001E1BFB" w:rsidRPr="00A366BA">
        <w:rPr>
          <w:rFonts w:ascii="Verdana" w:hAnsi="Verdana"/>
          <w:i w:val="0"/>
          <w:sz w:val="20"/>
          <w:szCs w:val="20"/>
          <w:lang w:val="en-US"/>
        </w:rPr>
        <w:t xml:space="preserve">as a result of </w:t>
      </w:r>
      <w:r w:rsidR="00C00B6C" w:rsidRPr="00A366BA">
        <w:rPr>
          <w:rFonts w:ascii="Verdana" w:hAnsi="Verdana"/>
          <w:i w:val="0"/>
          <w:sz w:val="20"/>
          <w:szCs w:val="20"/>
          <w:lang w:val="en-US"/>
        </w:rPr>
        <w:t>which file CODHEM/NJ/5088/02 was opened.</w:t>
      </w:r>
      <w:r w:rsidRPr="00A366BA">
        <w:rPr>
          <w:rFonts w:ascii="Verdana" w:hAnsi="Verdana"/>
          <w:i w:val="0"/>
          <w:sz w:val="20"/>
          <w:szCs w:val="20"/>
          <w:lang w:val="en-US"/>
        </w:rPr>
        <w:t xml:space="preserve"> </w:t>
      </w:r>
      <w:r w:rsidR="001E1BFB" w:rsidRPr="00A366BA">
        <w:rPr>
          <w:rFonts w:ascii="Verdana" w:hAnsi="Verdana"/>
          <w:i w:val="0"/>
          <w:sz w:val="20"/>
          <w:szCs w:val="20"/>
          <w:lang w:val="en-US"/>
        </w:rPr>
        <w:t xml:space="preserve">However, the file </w:t>
      </w:r>
      <w:r w:rsidRPr="00A366BA">
        <w:rPr>
          <w:rFonts w:ascii="Verdana" w:hAnsi="Verdana"/>
          <w:i w:val="0"/>
          <w:sz w:val="20"/>
          <w:szCs w:val="20"/>
          <w:lang w:val="en-US"/>
        </w:rPr>
        <w:t>was closed on January 30, 2003.</w:t>
      </w:r>
      <w:r w:rsidRPr="00A366BA">
        <w:rPr>
          <w:rStyle w:val="Refdenotaalpie"/>
          <w:rFonts w:ascii="Verdana" w:hAnsi="Verdana"/>
          <w:i w:val="0"/>
          <w:sz w:val="20"/>
          <w:lang w:val="en-US"/>
        </w:rPr>
        <w:footnoteReference w:id="148"/>
      </w:r>
    </w:p>
    <w:p w14:paraId="1802F98C" w14:textId="77777777" w:rsidR="00E0538D" w:rsidRPr="00A366BA" w:rsidRDefault="00A40A3E"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November 8, 2002, </w:t>
      </w:r>
      <w:r w:rsidR="00E0538D" w:rsidRPr="00A366BA">
        <w:rPr>
          <w:rFonts w:ascii="Verdana" w:hAnsi="Verdana"/>
          <w:i w:val="0"/>
          <w:sz w:val="20"/>
          <w:szCs w:val="20"/>
          <w:lang w:val="en-US"/>
        </w:rPr>
        <w:t xml:space="preserve">CODHEM confirmed that Reyes Alpízar, who was </w:t>
      </w:r>
      <w:r w:rsidR="00C00B6C" w:rsidRPr="00A366BA">
        <w:rPr>
          <w:rFonts w:ascii="Verdana" w:hAnsi="Verdana"/>
          <w:i w:val="0"/>
          <w:sz w:val="20"/>
          <w:szCs w:val="20"/>
          <w:lang w:val="en-US"/>
        </w:rPr>
        <w:t xml:space="preserve">being held </w:t>
      </w:r>
      <w:r w:rsidRPr="00A366BA">
        <w:rPr>
          <w:rFonts w:ascii="Verdana" w:hAnsi="Verdana"/>
          <w:i w:val="0"/>
          <w:sz w:val="20"/>
          <w:szCs w:val="20"/>
          <w:lang w:val="en-US"/>
        </w:rPr>
        <w:t xml:space="preserve">under </w:t>
      </w:r>
      <w:r w:rsidRPr="00A366BA">
        <w:rPr>
          <w:rFonts w:ascii="Verdana" w:hAnsi="Verdana"/>
          <w:sz w:val="20"/>
          <w:szCs w:val="20"/>
          <w:lang w:val="en-US"/>
        </w:rPr>
        <w:t>arraig</w:t>
      </w:r>
      <w:r w:rsidR="00E0538D" w:rsidRPr="00A366BA">
        <w:rPr>
          <w:rFonts w:ascii="Verdana" w:hAnsi="Verdana"/>
          <w:sz w:val="20"/>
          <w:szCs w:val="20"/>
          <w:lang w:val="en-US"/>
        </w:rPr>
        <w:t>o</w:t>
      </w:r>
      <w:r w:rsidR="00E913F5" w:rsidRPr="00A366BA">
        <w:rPr>
          <w:rFonts w:ascii="Verdana" w:hAnsi="Verdana"/>
          <w:i w:val="0"/>
          <w:sz w:val="20"/>
          <w:szCs w:val="20"/>
          <w:lang w:val="en-US"/>
        </w:rPr>
        <w:t xml:space="preserve"> at</w:t>
      </w:r>
      <w:r w:rsidRPr="00A366BA">
        <w:rPr>
          <w:rFonts w:ascii="Verdana" w:hAnsi="Verdana"/>
          <w:i w:val="0"/>
          <w:sz w:val="20"/>
          <w:szCs w:val="20"/>
          <w:lang w:val="en-US"/>
        </w:rPr>
        <w:t xml:space="preserve"> the Hotel San Isidro, presented</w:t>
      </w:r>
      <w:r w:rsidR="0008674B" w:rsidRPr="00A366BA">
        <w:rPr>
          <w:rFonts w:ascii="Verdana" w:hAnsi="Verdana"/>
          <w:i w:val="0"/>
          <w:sz w:val="20"/>
          <w:szCs w:val="20"/>
          <w:lang w:val="en-US"/>
        </w:rPr>
        <w:t xml:space="preserve"> “</w:t>
      </w:r>
      <w:r w:rsidR="00C00B6C" w:rsidRPr="00A366BA">
        <w:rPr>
          <w:rFonts w:ascii="Verdana" w:hAnsi="Verdana"/>
          <w:i w:val="0"/>
          <w:sz w:val="20"/>
          <w:szCs w:val="20"/>
          <w:lang w:val="en-US"/>
        </w:rPr>
        <w:t xml:space="preserve">bruising </w:t>
      </w:r>
      <w:r w:rsidRPr="00A366BA">
        <w:rPr>
          <w:rFonts w:ascii="Verdana" w:hAnsi="Verdana"/>
          <w:i w:val="0"/>
          <w:sz w:val="20"/>
          <w:szCs w:val="20"/>
          <w:lang w:val="en-US"/>
        </w:rPr>
        <w:t>o</w:t>
      </w:r>
      <w:r w:rsidR="00E0538D" w:rsidRPr="00A366BA">
        <w:rPr>
          <w:rFonts w:ascii="Verdana" w:hAnsi="Verdana"/>
          <w:i w:val="0"/>
          <w:sz w:val="20"/>
          <w:szCs w:val="20"/>
          <w:lang w:val="en-US"/>
        </w:rPr>
        <w:t xml:space="preserve">n </w:t>
      </w:r>
      <w:r w:rsidRPr="00A366BA">
        <w:rPr>
          <w:rFonts w:ascii="Verdana" w:hAnsi="Verdana"/>
          <w:i w:val="0"/>
          <w:sz w:val="20"/>
          <w:szCs w:val="20"/>
          <w:lang w:val="en-US"/>
        </w:rPr>
        <w:t xml:space="preserve">his </w:t>
      </w:r>
      <w:r w:rsidR="00E0538D" w:rsidRPr="00A366BA">
        <w:rPr>
          <w:rFonts w:ascii="Verdana" w:hAnsi="Verdana"/>
          <w:i w:val="0"/>
          <w:sz w:val="20"/>
          <w:szCs w:val="20"/>
          <w:lang w:val="en-US"/>
        </w:rPr>
        <w:t xml:space="preserve">left arm” and </w:t>
      </w:r>
      <w:r w:rsidRPr="00A366BA">
        <w:rPr>
          <w:rFonts w:ascii="Verdana" w:hAnsi="Verdana"/>
          <w:i w:val="0"/>
          <w:sz w:val="20"/>
          <w:szCs w:val="20"/>
          <w:lang w:val="en-US"/>
        </w:rPr>
        <w:t xml:space="preserve">reported </w:t>
      </w:r>
      <w:r w:rsidR="00E0538D" w:rsidRPr="00A366BA">
        <w:rPr>
          <w:rFonts w:ascii="Verdana" w:hAnsi="Verdana"/>
          <w:i w:val="0"/>
          <w:sz w:val="20"/>
          <w:szCs w:val="20"/>
          <w:lang w:val="en-US"/>
        </w:rPr>
        <w:t xml:space="preserve">that he was “implicated in a problem that </w:t>
      </w:r>
      <w:r w:rsidR="00C00B6C" w:rsidRPr="00A366BA">
        <w:rPr>
          <w:rFonts w:ascii="Verdana" w:hAnsi="Verdana"/>
          <w:i w:val="0"/>
          <w:sz w:val="20"/>
          <w:szCs w:val="20"/>
          <w:lang w:val="en-US"/>
        </w:rPr>
        <w:t xml:space="preserve">I </w:t>
      </w:r>
      <w:r w:rsidR="00E0538D" w:rsidRPr="00A366BA">
        <w:rPr>
          <w:rFonts w:ascii="Verdana" w:hAnsi="Verdana"/>
          <w:i w:val="0"/>
          <w:sz w:val="20"/>
          <w:szCs w:val="20"/>
          <w:lang w:val="en-US"/>
        </w:rPr>
        <w:t xml:space="preserve">did not commit.” He </w:t>
      </w:r>
      <w:r w:rsidR="00C00B6C" w:rsidRPr="00A366BA">
        <w:rPr>
          <w:rFonts w:ascii="Verdana" w:hAnsi="Verdana"/>
          <w:i w:val="0"/>
          <w:sz w:val="20"/>
          <w:szCs w:val="20"/>
          <w:lang w:val="en-US"/>
        </w:rPr>
        <w:t xml:space="preserve">stated </w:t>
      </w:r>
      <w:r w:rsidR="00E0538D" w:rsidRPr="00A366BA">
        <w:rPr>
          <w:rFonts w:ascii="Verdana" w:hAnsi="Verdana"/>
          <w:i w:val="0"/>
          <w:sz w:val="20"/>
          <w:szCs w:val="20"/>
          <w:lang w:val="en-US"/>
        </w:rPr>
        <w:t xml:space="preserve">that, in the basement of the </w:t>
      </w:r>
      <w:r w:rsidR="0008674B" w:rsidRPr="00A366BA">
        <w:rPr>
          <w:rFonts w:ascii="Verdana" w:hAnsi="Verdana"/>
          <w:i w:val="0"/>
          <w:sz w:val="20"/>
          <w:szCs w:val="20"/>
          <w:lang w:val="en-US"/>
        </w:rPr>
        <w:t>Deputy District Attorney’s Office</w:t>
      </w:r>
      <w:r w:rsidR="00E0538D" w:rsidRPr="00A366BA">
        <w:rPr>
          <w:rFonts w:ascii="Verdana" w:hAnsi="Verdana"/>
          <w:i w:val="0"/>
          <w:sz w:val="20"/>
          <w:szCs w:val="20"/>
          <w:lang w:val="en-US"/>
        </w:rPr>
        <w:t xml:space="preserve">, he </w:t>
      </w:r>
      <w:r w:rsidR="00E913F5" w:rsidRPr="00A366BA">
        <w:rPr>
          <w:rFonts w:ascii="Verdana" w:hAnsi="Verdana"/>
          <w:i w:val="0"/>
          <w:sz w:val="20"/>
          <w:szCs w:val="20"/>
          <w:lang w:val="en-US"/>
        </w:rPr>
        <w:t>was blindfolded, handcuffed</w:t>
      </w:r>
      <w:r w:rsidR="00E0538D" w:rsidRPr="00A366BA">
        <w:rPr>
          <w:rFonts w:ascii="Verdana" w:hAnsi="Verdana"/>
          <w:i w:val="0"/>
          <w:sz w:val="20"/>
          <w:szCs w:val="20"/>
          <w:lang w:val="en-US"/>
        </w:rPr>
        <w:t xml:space="preserve"> and was told what he had to say with details of wh</w:t>
      </w:r>
      <w:r w:rsidR="00C00B6C" w:rsidRPr="00A366BA">
        <w:rPr>
          <w:rFonts w:ascii="Verdana" w:hAnsi="Verdana"/>
          <w:i w:val="0"/>
          <w:sz w:val="20"/>
          <w:szCs w:val="20"/>
          <w:lang w:val="en-US"/>
        </w:rPr>
        <w:t xml:space="preserve">at he </w:t>
      </w:r>
      <w:r w:rsidR="0008674B" w:rsidRPr="00A366BA">
        <w:rPr>
          <w:rFonts w:ascii="Verdana" w:hAnsi="Verdana"/>
          <w:i w:val="0"/>
          <w:sz w:val="20"/>
          <w:szCs w:val="20"/>
          <w:lang w:val="en-US"/>
        </w:rPr>
        <w:t xml:space="preserve">should </w:t>
      </w:r>
      <w:r w:rsidR="00C00B6C" w:rsidRPr="00A366BA">
        <w:rPr>
          <w:rFonts w:ascii="Verdana" w:hAnsi="Verdana"/>
          <w:i w:val="0"/>
          <w:sz w:val="20"/>
          <w:szCs w:val="20"/>
          <w:lang w:val="en-US"/>
        </w:rPr>
        <w:t>testify</w:t>
      </w:r>
      <w:r w:rsidR="0008674B" w:rsidRPr="00A366BA">
        <w:rPr>
          <w:rFonts w:ascii="Verdana" w:hAnsi="Verdana"/>
          <w:i w:val="0"/>
          <w:sz w:val="20"/>
          <w:szCs w:val="20"/>
          <w:lang w:val="en-US"/>
        </w:rPr>
        <w:t xml:space="preserve"> to</w:t>
      </w:r>
      <w:r w:rsidR="00E0538D" w:rsidRPr="00A366BA">
        <w:rPr>
          <w:rFonts w:ascii="Verdana" w:hAnsi="Verdana"/>
          <w:i w:val="0"/>
          <w:sz w:val="20"/>
          <w:szCs w:val="20"/>
          <w:lang w:val="en-US"/>
        </w:rPr>
        <w:t xml:space="preserve">, and was coerced, filmed and beaten during </w:t>
      </w:r>
      <w:r w:rsidR="00C00B6C" w:rsidRPr="00A366BA">
        <w:rPr>
          <w:rFonts w:ascii="Verdana" w:hAnsi="Verdana"/>
          <w:i w:val="0"/>
          <w:sz w:val="20"/>
          <w:szCs w:val="20"/>
          <w:lang w:val="en-US"/>
        </w:rPr>
        <w:t xml:space="preserve">his </w:t>
      </w:r>
      <w:r w:rsidR="00E0538D" w:rsidRPr="00A366BA">
        <w:rPr>
          <w:rFonts w:ascii="Verdana" w:hAnsi="Verdana"/>
          <w:i w:val="0"/>
          <w:sz w:val="20"/>
          <w:szCs w:val="20"/>
          <w:lang w:val="en-US"/>
        </w:rPr>
        <w:t xml:space="preserve">statements, in </w:t>
      </w:r>
      <w:r w:rsidR="00C00B6C" w:rsidRPr="00A366BA">
        <w:rPr>
          <w:rFonts w:ascii="Verdana" w:hAnsi="Verdana"/>
          <w:i w:val="0"/>
          <w:sz w:val="20"/>
          <w:szCs w:val="20"/>
          <w:lang w:val="en-US"/>
        </w:rPr>
        <w:t xml:space="preserve">the </w:t>
      </w:r>
      <w:r w:rsidR="00E0538D" w:rsidRPr="00A366BA">
        <w:rPr>
          <w:rFonts w:ascii="Verdana" w:hAnsi="Verdana"/>
          <w:i w:val="0"/>
          <w:sz w:val="20"/>
          <w:szCs w:val="20"/>
          <w:lang w:val="en-US"/>
        </w:rPr>
        <w:t xml:space="preserve">presence of the prosecutor and the </w:t>
      </w:r>
      <w:r w:rsidR="00C00B6C" w:rsidRPr="00A366BA">
        <w:rPr>
          <w:rFonts w:ascii="Verdana" w:hAnsi="Verdana"/>
          <w:i w:val="0"/>
          <w:sz w:val="20"/>
          <w:szCs w:val="20"/>
          <w:lang w:val="en-US"/>
        </w:rPr>
        <w:t xml:space="preserve">public </w:t>
      </w:r>
      <w:r w:rsidR="00E0538D" w:rsidRPr="00A366BA">
        <w:rPr>
          <w:rFonts w:ascii="Verdana" w:hAnsi="Verdana"/>
          <w:i w:val="0"/>
          <w:sz w:val="20"/>
          <w:szCs w:val="20"/>
          <w:lang w:val="en-US"/>
        </w:rPr>
        <w:t>defen</w:t>
      </w:r>
      <w:r w:rsidR="00C00B6C" w:rsidRPr="00A366BA">
        <w:rPr>
          <w:rFonts w:ascii="Verdana" w:hAnsi="Verdana"/>
          <w:i w:val="0"/>
          <w:sz w:val="20"/>
          <w:szCs w:val="20"/>
          <w:lang w:val="en-US"/>
        </w:rPr>
        <w:t>der</w:t>
      </w:r>
      <w:r w:rsidR="00E0538D" w:rsidRPr="00A366BA">
        <w:rPr>
          <w:rFonts w:ascii="Verdana" w:hAnsi="Verdana"/>
          <w:i w:val="0"/>
          <w:sz w:val="20"/>
          <w:szCs w:val="20"/>
          <w:lang w:val="en-US"/>
        </w:rPr>
        <w:t xml:space="preserve">. On November 9, 2002, CODEHM issued precautionary measures </w:t>
      </w:r>
      <w:r w:rsidR="00C00B6C" w:rsidRPr="00A366BA">
        <w:rPr>
          <w:rFonts w:ascii="Verdana" w:hAnsi="Verdana"/>
          <w:i w:val="0"/>
          <w:sz w:val="20"/>
          <w:szCs w:val="20"/>
          <w:lang w:val="en-US"/>
        </w:rPr>
        <w:t xml:space="preserve">which </w:t>
      </w:r>
      <w:r w:rsidR="00E0538D" w:rsidRPr="00A366BA">
        <w:rPr>
          <w:rFonts w:ascii="Verdana" w:hAnsi="Verdana"/>
          <w:i w:val="0"/>
          <w:sz w:val="20"/>
          <w:szCs w:val="20"/>
          <w:lang w:val="en-US"/>
        </w:rPr>
        <w:t>were accepted by the PGJEM. On November 19, 20</w:t>
      </w:r>
      <w:r w:rsidR="00C00B6C" w:rsidRPr="00A366BA">
        <w:rPr>
          <w:rFonts w:ascii="Verdana" w:hAnsi="Verdana"/>
          <w:i w:val="0"/>
          <w:sz w:val="20"/>
          <w:szCs w:val="20"/>
          <w:lang w:val="en-US"/>
        </w:rPr>
        <w:t>02, Reyes Alpízar was visited at</w:t>
      </w:r>
      <w:r w:rsidR="00E0538D" w:rsidRPr="00A366BA">
        <w:rPr>
          <w:rFonts w:ascii="Verdana" w:hAnsi="Verdana"/>
          <w:i w:val="0"/>
          <w:sz w:val="20"/>
          <w:szCs w:val="20"/>
          <w:lang w:val="en-US"/>
        </w:rPr>
        <w:t xml:space="preserve"> the hotel and indicated that “everything has changed, the attention is adequate.” </w:t>
      </w:r>
      <w:r w:rsidR="00C00B6C" w:rsidRPr="00A366BA">
        <w:rPr>
          <w:rFonts w:ascii="Verdana" w:hAnsi="Verdana"/>
          <w:i w:val="0"/>
          <w:sz w:val="20"/>
          <w:szCs w:val="20"/>
          <w:lang w:val="en-US"/>
        </w:rPr>
        <w:t xml:space="preserve">Then, when he </w:t>
      </w:r>
      <w:r w:rsidR="00E0538D" w:rsidRPr="00A366BA">
        <w:rPr>
          <w:rFonts w:ascii="Verdana" w:hAnsi="Verdana"/>
          <w:i w:val="0"/>
          <w:sz w:val="20"/>
          <w:szCs w:val="20"/>
          <w:lang w:val="en-US"/>
        </w:rPr>
        <w:t>was visited on December 27, 2002</w:t>
      </w:r>
      <w:r w:rsidR="00C00B6C" w:rsidRPr="00A366BA">
        <w:rPr>
          <w:rFonts w:ascii="Verdana" w:hAnsi="Verdana"/>
          <w:i w:val="0"/>
          <w:sz w:val="20"/>
          <w:szCs w:val="20"/>
          <w:lang w:val="en-US"/>
        </w:rPr>
        <w:t>,</w:t>
      </w:r>
      <w:r w:rsidR="00E0538D" w:rsidRPr="00A366BA">
        <w:rPr>
          <w:rFonts w:ascii="Verdana" w:hAnsi="Verdana"/>
          <w:i w:val="0"/>
          <w:sz w:val="20"/>
          <w:szCs w:val="20"/>
          <w:lang w:val="en-US"/>
        </w:rPr>
        <w:t xml:space="preserve"> at the facility where he was held in pretrial detention, Reyes Alpízar insisted that he had not committed the crime, but </w:t>
      </w:r>
      <w:r w:rsidR="00D50556" w:rsidRPr="00A366BA">
        <w:rPr>
          <w:rFonts w:ascii="Verdana" w:hAnsi="Verdana"/>
          <w:i w:val="0"/>
          <w:sz w:val="20"/>
          <w:szCs w:val="20"/>
          <w:lang w:val="en-US"/>
        </w:rPr>
        <w:t xml:space="preserve">had </w:t>
      </w:r>
      <w:r w:rsidR="00E0538D" w:rsidRPr="00A366BA">
        <w:rPr>
          <w:rFonts w:ascii="Verdana" w:hAnsi="Verdana"/>
          <w:i w:val="0"/>
          <w:sz w:val="20"/>
          <w:szCs w:val="20"/>
          <w:lang w:val="en-US"/>
        </w:rPr>
        <w:t xml:space="preserve">no problems, </w:t>
      </w:r>
      <w:r w:rsidR="00912E4C" w:rsidRPr="00A366BA">
        <w:rPr>
          <w:rFonts w:ascii="Verdana" w:hAnsi="Verdana"/>
          <w:i w:val="0"/>
          <w:sz w:val="20"/>
          <w:szCs w:val="20"/>
          <w:lang w:val="en-US"/>
        </w:rPr>
        <w:t xml:space="preserve">for which reason </w:t>
      </w:r>
      <w:r w:rsidR="00E0538D" w:rsidRPr="00A366BA">
        <w:rPr>
          <w:rFonts w:ascii="Verdana" w:hAnsi="Verdana"/>
          <w:i w:val="0"/>
          <w:sz w:val="20"/>
          <w:szCs w:val="20"/>
          <w:lang w:val="en-US"/>
        </w:rPr>
        <w:t>CODHEM de</w:t>
      </w:r>
      <w:r w:rsidR="00912E4C" w:rsidRPr="00A366BA">
        <w:rPr>
          <w:rFonts w:ascii="Verdana" w:hAnsi="Verdana"/>
          <w:i w:val="0"/>
          <w:sz w:val="20"/>
          <w:szCs w:val="20"/>
          <w:lang w:val="en-US"/>
        </w:rPr>
        <w:t xml:space="preserve">cided to </w:t>
      </w:r>
      <w:r w:rsidR="00547364" w:rsidRPr="00A366BA">
        <w:rPr>
          <w:rFonts w:ascii="Verdana" w:hAnsi="Verdana"/>
          <w:i w:val="0"/>
          <w:sz w:val="20"/>
          <w:szCs w:val="20"/>
          <w:lang w:val="en-US"/>
        </w:rPr>
        <w:t xml:space="preserve">archive </w:t>
      </w:r>
      <w:r w:rsidR="00E0538D" w:rsidRPr="00A366BA">
        <w:rPr>
          <w:rFonts w:ascii="Verdana" w:hAnsi="Verdana"/>
          <w:i w:val="0"/>
          <w:sz w:val="20"/>
          <w:szCs w:val="20"/>
          <w:lang w:val="en-US"/>
        </w:rPr>
        <w:t>the complaint. Th</w:t>
      </w:r>
      <w:r w:rsidR="0008674B" w:rsidRPr="00A366BA">
        <w:rPr>
          <w:rFonts w:ascii="Verdana" w:hAnsi="Verdana"/>
          <w:i w:val="0"/>
          <w:sz w:val="20"/>
          <w:szCs w:val="20"/>
          <w:lang w:val="en-US"/>
        </w:rPr>
        <w:t>ree complaints lo</w:t>
      </w:r>
      <w:r w:rsidR="00547364" w:rsidRPr="00A366BA">
        <w:rPr>
          <w:rFonts w:ascii="Verdana" w:hAnsi="Verdana"/>
          <w:i w:val="0"/>
          <w:sz w:val="20"/>
          <w:szCs w:val="20"/>
          <w:lang w:val="en-US"/>
        </w:rPr>
        <w:t xml:space="preserve">dged with </w:t>
      </w:r>
      <w:r w:rsidR="00E0538D" w:rsidRPr="00A366BA">
        <w:rPr>
          <w:rFonts w:ascii="Verdana" w:hAnsi="Verdana"/>
          <w:i w:val="0"/>
          <w:sz w:val="20"/>
          <w:szCs w:val="20"/>
          <w:lang w:val="en-US"/>
        </w:rPr>
        <w:t>CODHEM in 20</w:t>
      </w:r>
      <w:r w:rsidR="00547364" w:rsidRPr="00A366BA">
        <w:rPr>
          <w:rFonts w:ascii="Verdana" w:hAnsi="Verdana"/>
          <w:i w:val="0"/>
          <w:sz w:val="20"/>
          <w:szCs w:val="20"/>
          <w:lang w:val="en-US"/>
        </w:rPr>
        <w:t>02, 2006 and 2007 were archived</w:t>
      </w:r>
      <w:r w:rsidR="00E0538D" w:rsidRPr="00A366BA">
        <w:rPr>
          <w:rFonts w:ascii="Verdana" w:hAnsi="Verdana"/>
          <w:i w:val="0"/>
          <w:sz w:val="20"/>
          <w:szCs w:val="20"/>
          <w:lang w:val="en-US"/>
        </w:rPr>
        <w:t xml:space="preserve"> </w:t>
      </w:r>
      <w:r w:rsidR="00547364" w:rsidRPr="00A366BA">
        <w:rPr>
          <w:rFonts w:ascii="Verdana" w:hAnsi="Verdana"/>
          <w:i w:val="0"/>
          <w:sz w:val="20"/>
          <w:szCs w:val="20"/>
          <w:lang w:val="en-US"/>
        </w:rPr>
        <w:t xml:space="preserve">as </w:t>
      </w:r>
      <w:r w:rsidR="00E0538D" w:rsidRPr="00A366BA">
        <w:rPr>
          <w:rFonts w:ascii="Verdana" w:hAnsi="Verdana"/>
          <w:i w:val="0"/>
          <w:sz w:val="20"/>
          <w:szCs w:val="20"/>
          <w:lang w:val="en-US"/>
        </w:rPr>
        <w:t xml:space="preserve">it was determined that these did not involve human rights violations or that the </w:t>
      </w:r>
      <w:r w:rsidR="00547364" w:rsidRPr="00A366BA">
        <w:rPr>
          <w:rFonts w:ascii="Verdana" w:hAnsi="Verdana"/>
          <w:i w:val="0"/>
          <w:sz w:val="20"/>
          <w:szCs w:val="20"/>
          <w:lang w:val="en-US"/>
        </w:rPr>
        <w:t xml:space="preserve">complaint </w:t>
      </w:r>
      <w:r w:rsidR="00E0538D" w:rsidRPr="00A366BA">
        <w:rPr>
          <w:rFonts w:ascii="Verdana" w:hAnsi="Verdana"/>
          <w:i w:val="0"/>
          <w:sz w:val="20"/>
          <w:szCs w:val="20"/>
          <w:lang w:val="en-US"/>
        </w:rPr>
        <w:t xml:space="preserve">had been resolved </w:t>
      </w:r>
      <w:r w:rsidR="0008674B" w:rsidRPr="00A366BA">
        <w:rPr>
          <w:rFonts w:ascii="Verdana" w:hAnsi="Verdana"/>
          <w:i w:val="0"/>
          <w:sz w:val="20"/>
          <w:szCs w:val="20"/>
          <w:lang w:val="en-US"/>
        </w:rPr>
        <w:t xml:space="preserve">through </w:t>
      </w:r>
      <w:r w:rsidR="00E0538D" w:rsidRPr="00A366BA">
        <w:rPr>
          <w:rFonts w:ascii="Verdana" w:hAnsi="Verdana"/>
          <w:i w:val="0"/>
          <w:sz w:val="20"/>
          <w:szCs w:val="20"/>
          <w:lang w:val="en-US"/>
        </w:rPr>
        <w:t>the respective proce</w:t>
      </w:r>
      <w:r w:rsidR="0008674B" w:rsidRPr="00A366BA">
        <w:rPr>
          <w:rFonts w:ascii="Verdana" w:hAnsi="Verdana"/>
          <w:i w:val="0"/>
          <w:sz w:val="20"/>
          <w:szCs w:val="20"/>
          <w:lang w:val="en-US"/>
        </w:rPr>
        <w:t>dure</w:t>
      </w:r>
      <w:r w:rsidR="00547364"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49"/>
      </w:r>
    </w:p>
    <w:p w14:paraId="452C1E17" w14:textId="77777777" w:rsidR="00E0538D" w:rsidRPr="00A366BA" w:rsidRDefault="00A40A3E"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In 2019, </w:t>
      </w:r>
      <w:r w:rsidR="00E913F5" w:rsidRPr="00A366BA">
        <w:rPr>
          <w:rFonts w:ascii="Verdana" w:hAnsi="Verdana"/>
          <w:i w:val="0"/>
          <w:sz w:val="20"/>
          <w:szCs w:val="20"/>
          <w:lang w:val="en-US"/>
        </w:rPr>
        <w:t>CODHEM</w:t>
      </w:r>
      <w:r w:rsidR="007F5B7D" w:rsidRPr="00A366BA">
        <w:rPr>
          <w:rFonts w:ascii="Verdana" w:hAnsi="Verdana"/>
          <w:i w:val="0"/>
          <w:sz w:val="20"/>
          <w:szCs w:val="20"/>
          <w:lang w:val="en-US"/>
        </w:rPr>
        <w:t xml:space="preserve"> </w:t>
      </w:r>
      <w:r w:rsidRPr="00A366BA">
        <w:rPr>
          <w:rFonts w:ascii="Verdana" w:hAnsi="Verdana"/>
          <w:i w:val="0"/>
          <w:sz w:val="20"/>
          <w:szCs w:val="20"/>
          <w:lang w:val="en-US"/>
        </w:rPr>
        <w:t xml:space="preserve">opened case </w:t>
      </w:r>
      <w:r w:rsidR="00E0538D" w:rsidRPr="00A366BA">
        <w:rPr>
          <w:rFonts w:ascii="Verdana" w:hAnsi="Verdana"/>
          <w:i w:val="0"/>
          <w:sz w:val="20"/>
          <w:szCs w:val="20"/>
          <w:lang w:val="en-US"/>
        </w:rPr>
        <w:t>file CODHEM/TLAL/114/2019</w:t>
      </w:r>
      <w:r w:rsidR="0008674B" w:rsidRPr="00A366BA">
        <w:rPr>
          <w:rFonts w:ascii="Verdana" w:hAnsi="Verdana"/>
          <w:i w:val="0"/>
          <w:sz w:val="20"/>
          <w:szCs w:val="20"/>
          <w:lang w:val="en-US"/>
        </w:rPr>
        <w:t xml:space="preserve"> </w:t>
      </w:r>
      <w:r w:rsidR="0008674B" w:rsidRPr="00A366BA">
        <w:rPr>
          <w:rFonts w:ascii="Verdana" w:hAnsi="Verdana"/>
          <w:sz w:val="20"/>
          <w:szCs w:val="20"/>
          <w:lang w:val="en-US"/>
        </w:rPr>
        <w:t>ex officio</w:t>
      </w:r>
      <w:r w:rsidR="00E0538D" w:rsidRPr="00A366BA">
        <w:rPr>
          <w:rFonts w:ascii="Verdana" w:hAnsi="Verdana"/>
          <w:i w:val="0"/>
          <w:sz w:val="20"/>
          <w:szCs w:val="20"/>
          <w:lang w:val="en-US"/>
        </w:rPr>
        <w:t xml:space="preserve">, in response to the publication </w:t>
      </w:r>
      <w:r w:rsidR="00961FE7" w:rsidRPr="00A366BA">
        <w:rPr>
          <w:rFonts w:ascii="Verdana" w:hAnsi="Verdana"/>
          <w:i w:val="0"/>
          <w:sz w:val="20"/>
          <w:szCs w:val="20"/>
          <w:lang w:val="en-US"/>
        </w:rPr>
        <w:t>of a</w:t>
      </w:r>
      <w:r w:rsidR="007F5B7D" w:rsidRPr="00A366BA">
        <w:rPr>
          <w:rFonts w:ascii="Verdana" w:hAnsi="Verdana"/>
          <w:i w:val="0"/>
          <w:sz w:val="20"/>
          <w:szCs w:val="20"/>
          <w:lang w:val="en-US"/>
        </w:rPr>
        <w:t xml:space="preserve"> news article entitled </w:t>
      </w:r>
      <w:r w:rsidR="00E0538D" w:rsidRPr="00A366BA">
        <w:rPr>
          <w:rFonts w:ascii="Verdana" w:hAnsi="Verdana"/>
          <w:i w:val="0"/>
          <w:sz w:val="20"/>
          <w:szCs w:val="20"/>
          <w:lang w:val="en-US"/>
        </w:rPr>
        <w:t xml:space="preserve">“Daniel and Reyes </w:t>
      </w:r>
      <w:r w:rsidR="00912E4C" w:rsidRPr="00A366BA">
        <w:rPr>
          <w:rFonts w:ascii="Verdana" w:hAnsi="Verdana"/>
          <w:i w:val="0"/>
          <w:sz w:val="20"/>
          <w:szCs w:val="20"/>
          <w:lang w:val="en-US"/>
        </w:rPr>
        <w:t xml:space="preserve">serve </w:t>
      </w:r>
      <w:r w:rsidR="00E0538D" w:rsidRPr="00A366BA">
        <w:rPr>
          <w:rFonts w:ascii="Verdana" w:hAnsi="Verdana"/>
          <w:i w:val="0"/>
          <w:sz w:val="20"/>
          <w:szCs w:val="20"/>
          <w:lang w:val="en-US"/>
        </w:rPr>
        <w:t xml:space="preserve">17 years </w:t>
      </w:r>
      <w:r w:rsidR="00961FE7" w:rsidRPr="00A366BA">
        <w:rPr>
          <w:rFonts w:ascii="Verdana" w:hAnsi="Verdana"/>
          <w:i w:val="0"/>
          <w:sz w:val="20"/>
          <w:szCs w:val="20"/>
          <w:lang w:val="en-US"/>
        </w:rPr>
        <w:t xml:space="preserve">in </w:t>
      </w:r>
      <w:r w:rsidR="00E0538D" w:rsidRPr="00A366BA">
        <w:rPr>
          <w:rFonts w:ascii="Verdana" w:hAnsi="Verdana"/>
          <w:i w:val="0"/>
          <w:sz w:val="20"/>
          <w:szCs w:val="20"/>
          <w:lang w:val="en-US"/>
        </w:rPr>
        <w:t>pre</w:t>
      </w:r>
      <w:r w:rsidR="00961FE7" w:rsidRPr="00A366BA">
        <w:rPr>
          <w:rFonts w:ascii="Verdana" w:hAnsi="Verdana"/>
          <w:i w:val="0"/>
          <w:sz w:val="20"/>
          <w:szCs w:val="20"/>
          <w:lang w:val="en-US"/>
        </w:rPr>
        <w:t xml:space="preserve">ventive </w:t>
      </w:r>
      <w:r w:rsidR="00E0538D" w:rsidRPr="00A366BA">
        <w:rPr>
          <w:rFonts w:ascii="Verdana" w:hAnsi="Verdana"/>
          <w:i w:val="0"/>
          <w:sz w:val="20"/>
          <w:szCs w:val="20"/>
          <w:lang w:val="en-US"/>
        </w:rPr>
        <w:t>detention</w:t>
      </w:r>
      <w:r w:rsidR="007F5B7D" w:rsidRPr="00A366BA">
        <w:rPr>
          <w:rFonts w:ascii="Verdana" w:hAnsi="Verdana"/>
          <w:i w:val="0"/>
          <w:sz w:val="20"/>
          <w:szCs w:val="20"/>
          <w:lang w:val="en-US"/>
        </w:rPr>
        <w:t>.</w:t>
      </w:r>
      <w:r w:rsidR="00912E4C" w:rsidRPr="00A366BA">
        <w:rPr>
          <w:rFonts w:ascii="Verdana" w:hAnsi="Verdana"/>
          <w:i w:val="0"/>
          <w:sz w:val="20"/>
          <w:szCs w:val="20"/>
          <w:lang w:val="en-US"/>
        </w:rPr>
        <w:t>”</w:t>
      </w:r>
      <w:r w:rsidR="007F5B7D" w:rsidRPr="00A366BA">
        <w:rPr>
          <w:rFonts w:ascii="Verdana" w:hAnsi="Verdana"/>
          <w:i w:val="0"/>
          <w:sz w:val="20"/>
          <w:szCs w:val="20"/>
          <w:lang w:val="en-US"/>
        </w:rPr>
        <w:t xml:space="preserve"> The file was closed on June </w:t>
      </w:r>
      <w:r w:rsidR="00E0538D" w:rsidRPr="00A366BA">
        <w:rPr>
          <w:rFonts w:ascii="Verdana" w:hAnsi="Verdana"/>
          <w:i w:val="0"/>
          <w:sz w:val="20"/>
          <w:szCs w:val="20"/>
          <w:lang w:val="en-US"/>
        </w:rPr>
        <w:t xml:space="preserve">3, 2019, </w:t>
      </w:r>
      <w:r w:rsidR="007F5B7D" w:rsidRPr="00A366BA">
        <w:rPr>
          <w:rFonts w:ascii="Verdana" w:hAnsi="Verdana"/>
          <w:i w:val="0"/>
          <w:sz w:val="20"/>
          <w:szCs w:val="20"/>
          <w:lang w:val="en-US"/>
        </w:rPr>
        <w:t xml:space="preserve">as it did not involve </w:t>
      </w:r>
      <w:r w:rsidR="00E0538D" w:rsidRPr="00A366BA">
        <w:rPr>
          <w:rFonts w:ascii="Verdana" w:hAnsi="Verdana"/>
          <w:i w:val="0"/>
          <w:sz w:val="20"/>
          <w:szCs w:val="20"/>
          <w:lang w:val="en-US"/>
        </w:rPr>
        <w:t xml:space="preserve">human rights violations. In 2021, CODHEM </w:t>
      </w:r>
      <w:r w:rsidR="0008674B" w:rsidRPr="00A366BA">
        <w:rPr>
          <w:rFonts w:ascii="Verdana" w:hAnsi="Verdana"/>
          <w:i w:val="0"/>
          <w:sz w:val="20"/>
          <w:szCs w:val="20"/>
          <w:lang w:val="en-US"/>
        </w:rPr>
        <w:t xml:space="preserve">opened </w:t>
      </w:r>
      <w:r w:rsidR="00E0538D" w:rsidRPr="00A366BA">
        <w:rPr>
          <w:rFonts w:ascii="Verdana" w:hAnsi="Verdana"/>
          <w:i w:val="0"/>
          <w:sz w:val="20"/>
          <w:szCs w:val="20"/>
          <w:lang w:val="en-US"/>
        </w:rPr>
        <w:t>file CODHEM/NJ/173/2021</w:t>
      </w:r>
      <w:r w:rsidR="003C3213" w:rsidRPr="00A366BA">
        <w:rPr>
          <w:rFonts w:ascii="Verdana" w:hAnsi="Verdana"/>
          <w:i w:val="0"/>
          <w:sz w:val="20"/>
          <w:szCs w:val="20"/>
          <w:lang w:val="en-US"/>
        </w:rPr>
        <w:t xml:space="preserve"> </w:t>
      </w:r>
      <w:r w:rsidR="003C3213" w:rsidRPr="00A366BA">
        <w:rPr>
          <w:rFonts w:ascii="Verdana" w:hAnsi="Verdana"/>
          <w:sz w:val="20"/>
          <w:szCs w:val="20"/>
          <w:lang w:val="en-US"/>
        </w:rPr>
        <w:t>ex officio</w:t>
      </w:r>
      <w:r w:rsidR="00E0538D" w:rsidRPr="00A366BA">
        <w:rPr>
          <w:rFonts w:ascii="Verdana" w:hAnsi="Verdana"/>
          <w:i w:val="0"/>
          <w:sz w:val="20"/>
          <w:szCs w:val="20"/>
          <w:lang w:val="en-US"/>
        </w:rPr>
        <w:t xml:space="preserve">, </w:t>
      </w:r>
      <w:r w:rsidR="007F5B7D" w:rsidRPr="00A366BA">
        <w:rPr>
          <w:rFonts w:ascii="Verdana" w:hAnsi="Verdana"/>
          <w:i w:val="0"/>
          <w:sz w:val="20"/>
          <w:szCs w:val="20"/>
          <w:lang w:val="en-US"/>
        </w:rPr>
        <w:t xml:space="preserve">in </w:t>
      </w:r>
      <w:r w:rsidR="003C3213" w:rsidRPr="00A366BA">
        <w:rPr>
          <w:rFonts w:ascii="Verdana" w:hAnsi="Verdana"/>
          <w:i w:val="0"/>
          <w:sz w:val="20"/>
          <w:szCs w:val="20"/>
          <w:lang w:val="en-US"/>
        </w:rPr>
        <w:t xml:space="preserve">response to </w:t>
      </w:r>
      <w:r w:rsidR="00E0538D" w:rsidRPr="00A366BA">
        <w:rPr>
          <w:rFonts w:ascii="Verdana" w:hAnsi="Verdana"/>
          <w:i w:val="0"/>
          <w:sz w:val="20"/>
          <w:szCs w:val="20"/>
          <w:lang w:val="en-US"/>
        </w:rPr>
        <w:t>the news</w:t>
      </w:r>
      <w:r w:rsidR="007F5B7D" w:rsidRPr="00A366BA">
        <w:rPr>
          <w:rFonts w:ascii="Verdana" w:hAnsi="Verdana"/>
          <w:i w:val="0"/>
          <w:sz w:val="20"/>
          <w:szCs w:val="20"/>
          <w:lang w:val="en-US"/>
        </w:rPr>
        <w:t xml:space="preserve"> </w:t>
      </w:r>
      <w:r w:rsidR="003C3213" w:rsidRPr="00A366BA">
        <w:rPr>
          <w:rFonts w:ascii="Verdana" w:hAnsi="Verdana"/>
          <w:i w:val="0"/>
          <w:sz w:val="20"/>
          <w:szCs w:val="20"/>
          <w:lang w:val="en-US"/>
        </w:rPr>
        <w:t xml:space="preserve">report </w:t>
      </w:r>
      <w:r w:rsidR="00961FE7" w:rsidRPr="00A366BA">
        <w:rPr>
          <w:rFonts w:ascii="Verdana" w:hAnsi="Verdana"/>
          <w:i w:val="0"/>
          <w:sz w:val="20"/>
          <w:szCs w:val="20"/>
          <w:lang w:val="en-US"/>
        </w:rPr>
        <w:t xml:space="preserve">entitled </w:t>
      </w:r>
      <w:r w:rsidR="007F5B7D" w:rsidRPr="00A366BA">
        <w:rPr>
          <w:rFonts w:ascii="Verdana" w:hAnsi="Verdana"/>
          <w:i w:val="0"/>
          <w:sz w:val="20"/>
          <w:szCs w:val="20"/>
          <w:lang w:val="en-US"/>
        </w:rPr>
        <w:t>“Inter-American Court i</w:t>
      </w:r>
      <w:r w:rsidR="00961FE7" w:rsidRPr="00A366BA">
        <w:rPr>
          <w:rFonts w:ascii="Verdana" w:hAnsi="Verdana"/>
          <w:i w:val="0"/>
          <w:sz w:val="20"/>
          <w:szCs w:val="20"/>
          <w:lang w:val="en-US"/>
        </w:rPr>
        <w:t xml:space="preserve">n </w:t>
      </w:r>
      <w:r w:rsidR="00E0538D" w:rsidRPr="00A366BA">
        <w:rPr>
          <w:rFonts w:ascii="Verdana" w:hAnsi="Verdana"/>
          <w:i w:val="0"/>
          <w:sz w:val="20"/>
          <w:szCs w:val="20"/>
          <w:lang w:val="en-US"/>
        </w:rPr>
        <w:t>case of Daniel García and Reyes Alpízar</w:t>
      </w:r>
      <w:r w:rsidR="007F5B7D" w:rsidRPr="00A366BA">
        <w:rPr>
          <w:rFonts w:ascii="Verdana" w:hAnsi="Verdana"/>
          <w:i w:val="0"/>
          <w:sz w:val="20"/>
          <w:szCs w:val="20"/>
          <w:lang w:val="en-US"/>
        </w:rPr>
        <w:t>,”</w:t>
      </w:r>
      <w:r w:rsidR="00E0538D" w:rsidRPr="00A366BA">
        <w:rPr>
          <w:rFonts w:ascii="Verdana" w:hAnsi="Verdana"/>
          <w:i w:val="0"/>
          <w:sz w:val="20"/>
          <w:szCs w:val="20"/>
          <w:lang w:val="en-US"/>
        </w:rPr>
        <w:t xml:space="preserve"> which stated that no </w:t>
      </w:r>
      <w:r w:rsidR="007F5B7D" w:rsidRPr="00A366BA">
        <w:rPr>
          <w:rFonts w:ascii="Verdana" w:hAnsi="Verdana"/>
          <w:i w:val="0"/>
          <w:sz w:val="20"/>
          <w:szCs w:val="20"/>
          <w:lang w:val="en-US"/>
        </w:rPr>
        <w:t xml:space="preserve">evidence </w:t>
      </w:r>
      <w:r w:rsidR="00E0538D" w:rsidRPr="00A366BA">
        <w:rPr>
          <w:rFonts w:ascii="Verdana" w:hAnsi="Verdana"/>
          <w:i w:val="0"/>
          <w:sz w:val="20"/>
          <w:szCs w:val="20"/>
          <w:lang w:val="en-US"/>
        </w:rPr>
        <w:t xml:space="preserve">offered by the </w:t>
      </w:r>
      <w:r w:rsidR="00D50556" w:rsidRPr="00A366BA">
        <w:rPr>
          <w:rFonts w:ascii="Verdana" w:hAnsi="Verdana"/>
          <w:i w:val="0"/>
          <w:sz w:val="20"/>
          <w:szCs w:val="20"/>
          <w:lang w:val="en-US"/>
        </w:rPr>
        <w:t>accused</w:t>
      </w:r>
      <w:r w:rsidR="007F5B7D" w:rsidRPr="00A366BA">
        <w:rPr>
          <w:rFonts w:ascii="Verdana" w:hAnsi="Verdana"/>
          <w:i w:val="0"/>
          <w:sz w:val="20"/>
          <w:szCs w:val="20"/>
          <w:lang w:val="en-US"/>
        </w:rPr>
        <w:t xml:space="preserve"> was</w:t>
      </w:r>
      <w:r w:rsidR="00E073E3" w:rsidRPr="00A366BA">
        <w:rPr>
          <w:rFonts w:ascii="Verdana" w:hAnsi="Verdana"/>
          <w:i w:val="0"/>
          <w:sz w:val="20"/>
          <w:szCs w:val="20"/>
          <w:lang w:val="en-US"/>
        </w:rPr>
        <w:t xml:space="preserve"> presented</w:t>
      </w:r>
      <w:r w:rsidR="00E0538D" w:rsidRPr="00A366BA">
        <w:rPr>
          <w:rFonts w:ascii="Verdana" w:hAnsi="Verdana"/>
          <w:i w:val="0"/>
          <w:sz w:val="20"/>
          <w:szCs w:val="20"/>
          <w:lang w:val="en-US"/>
        </w:rPr>
        <w:t xml:space="preserve">, but </w:t>
      </w:r>
      <w:r w:rsidR="00912E4C" w:rsidRPr="00A366BA">
        <w:rPr>
          <w:rFonts w:ascii="Verdana" w:hAnsi="Verdana"/>
          <w:i w:val="0"/>
          <w:sz w:val="20"/>
          <w:szCs w:val="20"/>
          <w:lang w:val="en-US"/>
        </w:rPr>
        <w:t xml:space="preserve">was </w:t>
      </w:r>
      <w:r w:rsidR="00E0538D" w:rsidRPr="00A366BA">
        <w:rPr>
          <w:rFonts w:ascii="Verdana" w:hAnsi="Verdana"/>
          <w:i w:val="0"/>
          <w:sz w:val="20"/>
          <w:szCs w:val="20"/>
          <w:lang w:val="en-US"/>
        </w:rPr>
        <w:t xml:space="preserve">archived on August 10, 2021, </w:t>
      </w:r>
      <w:r w:rsidR="00E073E3" w:rsidRPr="00A366BA">
        <w:rPr>
          <w:rFonts w:ascii="Verdana" w:hAnsi="Verdana"/>
          <w:i w:val="0"/>
          <w:sz w:val="20"/>
          <w:szCs w:val="20"/>
          <w:lang w:val="en-US"/>
        </w:rPr>
        <w:t xml:space="preserve">due </w:t>
      </w:r>
      <w:r w:rsidR="00751B95" w:rsidRPr="00A366BA">
        <w:rPr>
          <w:rFonts w:ascii="Verdana" w:hAnsi="Verdana"/>
          <w:i w:val="0"/>
          <w:sz w:val="20"/>
          <w:szCs w:val="20"/>
          <w:lang w:val="en-US"/>
        </w:rPr>
        <w:t xml:space="preserve">to lack of </w:t>
      </w:r>
      <w:r w:rsidR="00E0538D" w:rsidRPr="00A366BA">
        <w:rPr>
          <w:rFonts w:ascii="Verdana" w:hAnsi="Verdana"/>
          <w:i w:val="0"/>
          <w:sz w:val="20"/>
          <w:szCs w:val="20"/>
          <w:lang w:val="en-US"/>
        </w:rPr>
        <w:t>jurisdiction.</w:t>
      </w:r>
    </w:p>
    <w:p w14:paraId="488B34F7" w14:textId="77777777" w:rsidR="00E0538D" w:rsidRPr="00A366BA" w:rsidRDefault="00E0538D" w:rsidP="00E0538D">
      <w:pPr>
        <w:pStyle w:val="Estilo1"/>
        <w:widowControl w:val="0"/>
        <w:numPr>
          <w:ilvl w:val="0"/>
          <w:numId w:val="2"/>
        </w:numPr>
        <w:tabs>
          <w:tab w:val="left" w:pos="0"/>
          <w:tab w:val="left" w:pos="567"/>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sz w:val="20"/>
          <w:szCs w:val="20"/>
          <w:lang w:val="en-US"/>
        </w:rPr>
        <w:t>On August 2, 2004, Reyes Alpízar denounced his situation t</w:t>
      </w:r>
      <w:r w:rsidR="00320E67" w:rsidRPr="00A366BA">
        <w:rPr>
          <w:rFonts w:ascii="Verdana" w:hAnsi="Verdana"/>
          <w:i w:val="0"/>
          <w:sz w:val="20"/>
          <w:szCs w:val="20"/>
          <w:lang w:val="en-US"/>
        </w:rPr>
        <w:t>o the President of the Republic;</w:t>
      </w:r>
      <w:r w:rsidRPr="00A366BA">
        <w:rPr>
          <w:rFonts w:ascii="Verdana" w:hAnsi="Verdana"/>
          <w:i w:val="0"/>
          <w:sz w:val="20"/>
          <w:szCs w:val="20"/>
          <w:lang w:val="en-US"/>
        </w:rPr>
        <w:t xml:space="preserve"> </w:t>
      </w:r>
      <w:r w:rsidR="00320E67" w:rsidRPr="00A366BA">
        <w:rPr>
          <w:rFonts w:ascii="Verdana" w:hAnsi="Verdana"/>
          <w:i w:val="0"/>
          <w:sz w:val="20"/>
          <w:szCs w:val="20"/>
          <w:lang w:val="en-US"/>
        </w:rPr>
        <w:lastRenderedPageBreak/>
        <w:t xml:space="preserve">however, </w:t>
      </w:r>
      <w:r w:rsidRPr="00A366BA">
        <w:rPr>
          <w:rFonts w:ascii="Verdana" w:hAnsi="Verdana"/>
          <w:i w:val="0"/>
          <w:sz w:val="20"/>
          <w:szCs w:val="20"/>
          <w:lang w:val="en-US"/>
        </w:rPr>
        <w:t>on September 13, 2004, he was informed that “the head of the federal executive is not invested with any legal power to influence or intervene in this matter.”</w:t>
      </w:r>
      <w:r w:rsidRPr="00A366BA">
        <w:rPr>
          <w:rStyle w:val="Refdenotaalpie"/>
          <w:rFonts w:ascii="Verdana" w:hAnsi="Verdana"/>
          <w:i w:val="0"/>
          <w:sz w:val="20"/>
          <w:lang w:val="en-US"/>
        </w:rPr>
        <w:footnoteReference w:id="150"/>
      </w:r>
      <w:r w:rsidRPr="00A366BA">
        <w:rPr>
          <w:rFonts w:ascii="Verdana" w:hAnsi="Verdana"/>
          <w:i w:val="0"/>
          <w:sz w:val="20"/>
          <w:szCs w:val="20"/>
          <w:lang w:val="en-US"/>
        </w:rPr>
        <w:t xml:space="preserve"> In 2007, Daniel García and Reyes Alpízar filed two complaints before the National Human Rights </w:t>
      </w:r>
      <w:r w:rsidR="00313BE7" w:rsidRPr="00A366BA">
        <w:rPr>
          <w:rFonts w:ascii="Verdana" w:hAnsi="Verdana"/>
          <w:i w:val="0"/>
          <w:sz w:val="20"/>
          <w:szCs w:val="20"/>
          <w:lang w:val="en-US"/>
        </w:rPr>
        <w:t xml:space="preserve">Commission </w:t>
      </w:r>
      <w:r w:rsidRPr="00A366BA">
        <w:rPr>
          <w:rFonts w:ascii="Verdana" w:hAnsi="Verdana"/>
          <w:i w:val="0"/>
          <w:sz w:val="20"/>
          <w:szCs w:val="20"/>
          <w:lang w:val="en-US"/>
        </w:rPr>
        <w:t xml:space="preserve">(CNDH), which </w:t>
      </w:r>
      <w:r w:rsidR="00320E67" w:rsidRPr="00A366BA">
        <w:rPr>
          <w:rFonts w:ascii="Verdana" w:hAnsi="Verdana"/>
          <w:i w:val="0"/>
          <w:sz w:val="20"/>
          <w:szCs w:val="20"/>
          <w:lang w:val="en-US"/>
        </w:rPr>
        <w:t xml:space="preserve">stated that it did not have </w:t>
      </w:r>
      <w:r w:rsidR="00313BE7" w:rsidRPr="00A366BA">
        <w:rPr>
          <w:rFonts w:ascii="Verdana" w:hAnsi="Verdana"/>
          <w:i w:val="0"/>
          <w:sz w:val="20"/>
          <w:szCs w:val="20"/>
          <w:lang w:val="en-US"/>
        </w:rPr>
        <w:t>jurisdiction</w:t>
      </w:r>
      <w:r w:rsidR="00961FE7" w:rsidRPr="00A366BA">
        <w:rPr>
          <w:rFonts w:ascii="Verdana" w:hAnsi="Verdana"/>
          <w:i w:val="0"/>
          <w:sz w:val="20"/>
          <w:szCs w:val="20"/>
          <w:lang w:val="en-US"/>
        </w:rPr>
        <w:t xml:space="preserve"> in the matter</w:t>
      </w:r>
      <w:r w:rsidRPr="00A366BA">
        <w:rPr>
          <w:rFonts w:ascii="Verdana" w:hAnsi="Verdana"/>
          <w:i w:val="0"/>
          <w:sz w:val="20"/>
          <w:szCs w:val="20"/>
          <w:lang w:val="en-US"/>
        </w:rPr>
        <w:t xml:space="preserve">. In the context of another complaint </w:t>
      </w:r>
      <w:r w:rsidR="00313BE7" w:rsidRPr="00A366BA">
        <w:rPr>
          <w:rFonts w:ascii="Verdana" w:hAnsi="Verdana"/>
          <w:i w:val="0"/>
          <w:sz w:val="20"/>
          <w:szCs w:val="20"/>
          <w:lang w:val="en-US"/>
        </w:rPr>
        <w:t xml:space="preserve">filed </w:t>
      </w:r>
      <w:r w:rsidR="00320E67" w:rsidRPr="00A366BA">
        <w:rPr>
          <w:rFonts w:ascii="Verdana" w:hAnsi="Verdana"/>
          <w:i w:val="0"/>
          <w:sz w:val="20"/>
          <w:szCs w:val="20"/>
          <w:lang w:val="en-US"/>
        </w:rPr>
        <w:t xml:space="preserve">in </w:t>
      </w:r>
      <w:r w:rsidRPr="00A366BA">
        <w:rPr>
          <w:rFonts w:ascii="Verdana" w:hAnsi="Verdana"/>
          <w:i w:val="0"/>
          <w:sz w:val="20"/>
          <w:szCs w:val="20"/>
          <w:lang w:val="en-US"/>
        </w:rPr>
        <w:t>2008</w:t>
      </w:r>
      <w:r w:rsidR="00320E67" w:rsidRPr="00A366BA">
        <w:rPr>
          <w:rFonts w:ascii="Verdana" w:hAnsi="Verdana"/>
          <w:i w:val="0"/>
          <w:sz w:val="20"/>
          <w:szCs w:val="20"/>
          <w:lang w:val="en-US"/>
        </w:rPr>
        <w:t>,</w:t>
      </w:r>
      <w:r w:rsidRPr="00A366BA">
        <w:rPr>
          <w:rFonts w:ascii="Verdana" w:hAnsi="Verdana"/>
          <w:i w:val="0"/>
          <w:sz w:val="20"/>
          <w:szCs w:val="20"/>
          <w:lang w:val="en-US"/>
        </w:rPr>
        <w:t xml:space="preserve"> the CNDH </w:t>
      </w:r>
      <w:r w:rsidR="003E4734" w:rsidRPr="00A366BA">
        <w:rPr>
          <w:rFonts w:ascii="Verdana" w:hAnsi="Verdana"/>
          <w:i w:val="0"/>
          <w:sz w:val="20"/>
          <w:szCs w:val="20"/>
          <w:lang w:val="en-US"/>
        </w:rPr>
        <w:t xml:space="preserve">concluded </w:t>
      </w:r>
      <w:r w:rsidRPr="00A366BA">
        <w:rPr>
          <w:rFonts w:ascii="Verdana" w:hAnsi="Verdana"/>
          <w:i w:val="0"/>
          <w:sz w:val="20"/>
          <w:szCs w:val="20"/>
          <w:lang w:val="en-US"/>
        </w:rPr>
        <w:t xml:space="preserve">that </w:t>
      </w:r>
      <w:r w:rsidR="00D50556" w:rsidRPr="00A366BA">
        <w:rPr>
          <w:rFonts w:ascii="Verdana" w:hAnsi="Verdana"/>
          <w:i w:val="0"/>
          <w:sz w:val="20"/>
          <w:szCs w:val="20"/>
          <w:lang w:val="en-US"/>
        </w:rPr>
        <w:t xml:space="preserve">there were no </w:t>
      </w:r>
      <w:r w:rsidRPr="00A366BA">
        <w:rPr>
          <w:rFonts w:ascii="Verdana" w:hAnsi="Verdana"/>
          <w:i w:val="0"/>
          <w:sz w:val="20"/>
          <w:szCs w:val="20"/>
          <w:lang w:val="en-US"/>
        </w:rPr>
        <w:t>“</w:t>
      </w:r>
      <w:r w:rsidR="00313BE7" w:rsidRPr="00A366BA">
        <w:rPr>
          <w:rFonts w:ascii="Verdana" w:hAnsi="Verdana"/>
          <w:i w:val="0"/>
          <w:sz w:val="20"/>
          <w:szCs w:val="20"/>
          <w:lang w:val="en-US"/>
        </w:rPr>
        <w:t xml:space="preserve">external </w:t>
      </w:r>
      <w:r w:rsidR="00BE64D9" w:rsidRPr="00A366BA">
        <w:rPr>
          <w:rFonts w:ascii="Verdana" w:hAnsi="Verdana"/>
          <w:i w:val="0"/>
          <w:sz w:val="20"/>
          <w:szCs w:val="20"/>
          <w:lang w:val="en-US"/>
        </w:rPr>
        <w:t>injuries</w:t>
      </w:r>
      <w:r w:rsidRPr="00A366BA">
        <w:rPr>
          <w:rFonts w:ascii="Verdana" w:hAnsi="Verdana"/>
          <w:i w:val="0"/>
          <w:sz w:val="20"/>
          <w:szCs w:val="20"/>
          <w:lang w:val="en-US"/>
        </w:rPr>
        <w:t xml:space="preserve"> </w:t>
      </w:r>
      <w:r w:rsidR="00313BE7" w:rsidRPr="00A366BA">
        <w:rPr>
          <w:rFonts w:ascii="Verdana" w:hAnsi="Verdana"/>
          <w:i w:val="0"/>
          <w:sz w:val="20"/>
          <w:szCs w:val="20"/>
          <w:lang w:val="en-US"/>
        </w:rPr>
        <w:t xml:space="preserve">due to the fact </w:t>
      </w:r>
      <w:r w:rsidRPr="00A366BA">
        <w:rPr>
          <w:rFonts w:ascii="Verdana" w:hAnsi="Verdana"/>
          <w:i w:val="0"/>
          <w:sz w:val="20"/>
          <w:szCs w:val="20"/>
          <w:lang w:val="en-US"/>
        </w:rPr>
        <w:t xml:space="preserve">that six years have </w:t>
      </w:r>
      <w:r w:rsidR="00313BE7" w:rsidRPr="00A366BA">
        <w:rPr>
          <w:rFonts w:ascii="Verdana" w:hAnsi="Verdana"/>
          <w:i w:val="0"/>
          <w:sz w:val="20"/>
          <w:szCs w:val="20"/>
          <w:lang w:val="en-US"/>
        </w:rPr>
        <w:t xml:space="preserve">passed </w:t>
      </w:r>
      <w:r w:rsidRPr="00A366BA">
        <w:rPr>
          <w:rFonts w:ascii="Verdana" w:hAnsi="Verdana"/>
          <w:i w:val="0"/>
          <w:sz w:val="20"/>
          <w:szCs w:val="20"/>
          <w:lang w:val="en-US"/>
        </w:rPr>
        <w:t xml:space="preserve">and, </w:t>
      </w:r>
      <w:r w:rsidR="00313BE7" w:rsidRPr="00A366BA">
        <w:rPr>
          <w:rFonts w:ascii="Verdana" w:hAnsi="Verdana"/>
          <w:i w:val="0"/>
          <w:sz w:val="20"/>
          <w:szCs w:val="20"/>
          <w:lang w:val="en-US"/>
        </w:rPr>
        <w:t>therefore</w:t>
      </w:r>
      <w:r w:rsidRPr="00A366BA">
        <w:rPr>
          <w:rFonts w:ascii="Verdana" w:hAnsi="Verdana"/>
          <w:i w:val="0"/>
          <w:sz w:val="20"/>
          <w:szCs w:val="20"/>
          <w:lang w:val="en-US"/>
        </w:rPr>
        <w:t xml:space="preserve">, </w:t>
      </w:r>
      <w:r w:rsidR="00961FE7" w:rsidRPr="00A366BA">
        <w:rPr>
          <w:rFonts w:ascii="Verdana" w:hAnsi="Verdana"/>
          <w:i w:val="0"/>
          <w:sz w:val="20"/>
          <w:szCs w:val="20"/>
          <w:lang w:val="en-US"/>
        </w:rPr>
        <w:t>at this</w:t>
      </w:r>
      <w:r w:rsidR="00313BE7" w:rsidRPr="00A366BA">
        <w:rPr>
          <w:rFonts w:ascii="Verdana" w:hAnsi="Verdana"/>
          <w:i w:val="0"/>
          <w:sz w:val="20"/>
          <w:szCs w:val="20"/>
          <w:lang w:val="en-US"/>
        </w:rPr>
        <w:t xml:space="preserve"> point </w:t>
      </w:r>
      <w:r w:rsidRPr="00A366BA">
        <w:rPr>
          <w:rFonts w:ascii="Verdana" w:hAnsi="Verdana"/>
          <w:i w:val="0"/>
          <w:sz w:val="20"/>
          <w:szCs w:val="20"/>
          <w:lang w:val="en-US"/>
        </w:rPr>
        <w:t xml:space="preserve">the </w:t>
      </w:r>
      <w:r w:rsidR="00961FE7" w:rsidRPr="00A366BA">
        <w:rPr>
          <w:rFonts w:ascii="Verdana" w:hAnsi="Verdana"/>
          <w:i w:val="0"/>
          <w:sz w:val="20"/>
          <w:szCs w:val="20"/>
          <w:lang w:val="en-US"/>
        </w:rPr>
        <w:t xml:space="preserve">expert physician did </w:t>
      </w:r>
      <w:r w:rsidR="00313BE7" w:rsidRPr="00A366BA">
        <w:rPr>
          <w:rFonts w:ascii="Verdana" w:hAnsi="Verdana"/>
          <w:i w:val="0"/>
          <w:sz w:val="20"/>
          <w:szCs w:val="20"/>
          <w:lang w:val="en-US"/>
        </w:rPr>
        <w:t xml:space="preserve">not have </w:t>
      </w:r>
      <w:r w:rsidRPr="00A366BA">
        <w:rPr>
          <w:rFonts w:ascii="Verdana" w:hAnsi="Verdana"/>
          <w:i w:val="0"/>
          <w:sz w:val="20"/>
          <w:szCs w:val="20"/>
          <w:lang w:val="en-US"/>
        </w:rPr>
        <w:t xml:space="preserve">technical or medical </w:t>
      </w:r>
      <w:r w:rsidR="00320E67" w:rsidRPr="00A366BA">
        <w:rPr>
          <w:rFonts w:ascii="Verdana" w:hAnsi="Verdana"/>
          <w:i w:val="0"/>
          <w:sz w:val="20"/>
          <w:szCs w:val="20"/>
          <w:lang w:val="en-US"/>
        </w:rPr>
        <w:t xml:space="preserve">information </w:t>
      </w:r>
      <w:r w:rsidRPr="00A366BA">
        <w:rPr>
          <w:rFonts w:ascii="Verdana" w:hAnsi="Verdana"/>
          <w:i w:val="0"/>
          <w:sz w:val="20"/>
          <w:szCs w:val="20"/>
          <w:lang w:val="en-US"/>
        </w:rPr>
        <w:t xml:space="preserve">to confirm or rule out the </w:t>
      </w:r>
      <w:r w:rsidR="00BE64D9" w:rsidRPr="00A366BA">
        <w:rPr>
          <w:rFonts w:ascii="Verdana" w:hAnsi="Verdana"/>
          <w:i w:val="0"/>
          <w:sz w:val="20"/>
          <w:szCs w:val="20"/>
          <w:lang w:val="en-US"/>
        </w:rPr>
        <w:t>injuries</w:t>
      </w:r>
      <w:r w:rsidRPr="00A366BA">
        <w:rPr>
          <w:rFonts w:ascii="Verdana" w:hAnsi="Verdana"/>
          <w:i w:val="0"/>
          <w:sz w:val="20"/>
          <w:szCs w:val="20"/>
          <w:lang w:val="en-US"/>
        </w:rPr>
        <w:t xml:space="preserve"> and torture</w:t>
      </w:r>
      <w:r w:rsidR="00313BE7" w:rsidRPr="00A366BA">
        <w:rPr>
          <w:rFonts w:ascii="Verdana" w:hAnsi="Verdana"/>
          <w:i w:val="0"/>
          <w:sz w:val="20"/>
          <w:szCs w:val="20"/>
          <w:lang w:val="en-US"/>
        </w:rPr>
        <w:t xml:space="preserve"> </w:t>
      </w:r>
      <w:r w:rsidR="00961FE7" w:rsidRPr="00A366BA">
        <w:rPr>
          <w:rFonts w:ascii="Verdana" w:hAnsi="Verdana"/>
          <w:i w:val="0"/>
          <w:sz w:val="20"/>
          <w:szCs w:val="20"/>
          <w:lang w:val="en-US"/>
        </w:rPr>
        <w:t xml:space="preserve">reported </w:t>
      </w:r>
      <w:r w:rsidRPr="00A366BA">
        <w:rPr>
          <w:rFonts w:ascii="Verdana" w:hAnsi="Verdana"/>
          <w:i w:val="0"/>
          <w:sz w:val="20"/>
          <w:szCs w:val="20"/>
          <w:lang w:val="en-US"/>
        </w:rPr>
        <w:t>by the</w:t>
      </w:r>
      <w:r w:rsidR="00313BE7" w:rsidRPr="00A366BA">
        <w:rPr>
          <w:rFonts w:ascii="Verdana" w:hAnsi="Verdana"/>
          <w:i w:val="0"/>
          <w:sz w:val="20"/>
          <w:szCs w:val="20"/>
          <w:lang w:val="en-US"/>
        </w:rPr>
        <w:t xml:space="preserve"> victim</w:t>
      </w:r>
      <w:r w:rsidRPr="00A366BA">
        <w:rPr>
          <w:rFonts w:ascii="Verdana" w:hAnsi="Verdana"/>
          <w:i w:val="0"/>
          <w:sz w:val="20"/>
          <w:szCs w:val="20"/>
          <w:lang w:val="en-US"/>
        </w:rPr>
        <w:t>.”</w:t>
      </w:r>
      <w:r w:rsidRPr="00A366BA">
        <w:rPr>
          <w:rStyle w:val="Refdenotaalpie"/>
          <w:rFonts w:ascii="Verdana" w:hAnsi="Verdana"/>
          <w:i w:val="0"/>
          <w:sz w:val="20"/>
          <w:lang w:val="en-US"/>
        </w:rPr>
        <w:footnoteReference w:id="151"/>
      </w:r>
      <w:r w:rsidRPr="00A366BA">
        <w:rPr>
          <w:rFonts w:ascii="Verdana" w:hAnsi="Verdana"/>
          <w:i w:val="0"/>
          <w:sz w:val="20"/>
          <w:szCs w:val="20"/>
          <w:lang w:val="en-US"/>
        </w:rPr>
        <w:t xml:space="preserve"> On October 16, 2017, the UN Working Group on Arbitrary Detention issued an opinion c</w:t>
      </w:r>
      <w:r w:rsidR="00313BE7" w:rsidRPr="00A366BA">
        <w:rPr>
          <w:rFonts w:ascii="Verdana" w:hAnsi="Verdana"/>
          <w:i w:val="0"/>
          <w:sz w:val="20"/>
          <w:szCs w:val="20"/>
          <w:lang w:val="en-US"/>
        </w:rPr>
        <w:t xml:space="preserve">haracterizing </w:t>
      </w:r>
      <w:r w:rsidRPr="00A366BA">
        <w:rPr>
          <w:rFonts w:ascii="Verdana" w:hAnsi="Verdana"/>
          <w:i w:val="0"/>
          <w:sz w:val="20"/>
          <w:szCs w:val="20"/>
          <w:lang w:val="en-US"/>
        </w:rPr>
        <w:t>the detention of the alleged victims as arbitrary.</w:t>
      </w:r>
      <w:r w:rsidRPr="00A366BA">
        <w:rPr>
          <w:rStyle w:val="Refdenotaalpie"/>
          <w:rFonts w:ascii="Verdana" w:hAnsi="Verdana"/>
          <w:i w:val="0"/>
          <w:sz w:val="20"/>
          <w:lang w:val="en-US"/>
        </w:rPr>
        <w:footnoteReference w:id="152"/>
      </w:r>
    </w:p>
    <w:p w14:paraId="1F7BD50E" w14:textId="77777777" w:rsidR="00E0538D" w:rsidRPr="00A366BA" w:rsidRDefault="00E0538D" w:rsidP="00E0538D">
      <w:pPr>
        <w:pStyle w:val="Estilo1"/>
        <w:widowControl w:val="0"/>
        <w:tabs>
          <w:tab w:val="left" w:pos="0"/>
          <w:tab w:val="left" w:pos="567"/>
          <w:tab w:val="num" w:pos="12305"/>
        </w:tabs>
        <w:spacing w:before="240" w:after="240"/>
        <w:ind w:left="567" w:right="-6" w:firstLine="0"/>
        <w:jc w:val="both"/>
        <w:textAlignment w:val="baseline"/>
        <w:outlineLvl w:val="2"/>
        <w:rPr>
          <w:rFonts w:ascii="Verdana" w:hAnsi="Verdana"/>
          <w:iCs/>
          <w:sz w:val="20"/>
          <w:szCs w:val="20"/>
          <w:lang w:val="en-US"/>
        </w:rPr>
      </w:pPr>
      <w:bookmarkStart w:id="77" w:name="_Toc138091337"/>
      <w:r w:rsidRPr="00A366BA">
        <w:rPr>
          <w:rFonts w:ascii="Verdana" w:hAnsi="Verdana"/>
          <w:iCs/>
          <w:sz w:val="20"/>
          <w:szCs w:val="20"/>
          <w:lang w:val="en-US"/>
        </w:rPr>
        <w:t xml:space="preserve">F.2. </w:t>
      </w:r>
      <w:r w:rsidR="002977F5" w:rsidRPr="00A366BA">
        <w:rPr>
          <w:rFonts w:ascii="Verdana" w:hAnsi="Verdana"/>
          <w:iCs/>
          <w:sz w:val="20"/>
          <w:szCs w:val="20"/>
          <w:lang w:val="en-US"/>
        </w:rPr>
        <w:t xml:space="preserve">Regarding the acts of </w:t>
      </w:r>
      <w:r w:rsidRPr="00A366BA">
        <w:rPr>
          <w:rFonts w:ascii="Verdana" w:hAnsi="Verdana"/>
          <w:iCs/>
          <w:sz w:val="20"/>
          <w:szCs w:val="20"/>
          <w:lang w:val="en-US"/>
        </w:rPr>
        <w:t xml:space="preserve">torture </w:t>
      </w:r>
      <w:r w:rsidR="002977F5" w:rsidRPr="00A366BA">
        <w:rPr>
          <w:rFonts w:ascii="Verdana" w:hAnsi="Verdana"/>
          <w:iCs/>
          <w:sz w:val="20"/>
          <w:szCs w:val="20"/>
          <w:lang w:val="en-US"/>
        </w:rPr>
        <w:t xml:space="preserve">allegedly </w:t>
      </w:r>
      <w:r w:rsidRPr="00A366BA">
        <w:rPr>
          <w:rFonts w:ascii="Verdana" w:hAnsi="Verdana"/>
          <w:iCs/>
          <w:sz w:val="20"/>
          <w:szCs w:val="20"/>
          <w:lang w:val="en-US"/>
        </w:rPr>
        <w:t xml:space="preserve">suffered </w:t>
      </w:r>
      <w:r w:rsidR="002977F5" w:rsidRPr="00A366BA">
        <w:rPr>
          <w:rFonts w:ascii="Verdana" w:hAnsi="Verdana"/>
          <w:iCs/>
          <w:sz w:val="20"/>
          <w:szCs w:val="20"/>
          <w:lang w:val="en-US"/>
        </w:rPr>
        <w:t xml:space="preserve">by </w:t>
      </w:r>
      <w:r w:rsidRPr="00A366BA">
        <w:rPr>
          <w:rFonts w:ascii="Verdana" w:hAnsi="Verdana"/>
          <w:iCs/>
          <w:sz w:val="20"/>
          <w:szCs w:val="20"/>
          <w:lang w:val="en-US"/>
        </w:rPr>
        <w:t>Reyes Alpízar Ortiz</w:t>
      </w:r>
      <w:bookmarkEnd w:id="77"/>
      <w:r w:rsidRPr="00A366BA">
        <w:rPr>
          <w:rFonts w:ascii="Verdana" w:hAnsi="Verdana"/>
          <w:iCs/>
          <w:sz w:val="20"/>
          <w:szCs w:val="20"/>
          <w:lang w:val="en-US"/>
        </w:rPr>
        <w:t xml:space="preserve"> </w:t>
      </w:r>
    </w:p>
    <w:p w14:paraId="6CA92E15" w14:textId="77777777" w:rsidR="00E0538D" w:rsidRPr="00A366BA" w:rsidRDefault="00912E4C" w:rsidP="00E0538D">
      <w:pPr>
        <w:pStyle w:val="Estilo1"/>
        <w:widowControl w:val="0"/>
        <w:tabs>
          <w:tab w:val="left" w:pos="0"/>
          <w:tab w:val="left" w:pos="567"/>
          <w:tab w:val="num" w:pos="12305"/>
        </w:tabs>
        <w:spacing w:before="240" w:after="240"/>
        <w:ind w:left="567" w:right="-6" w:firstLine="142"/>
        <w:jc w:val="both"/>
        <w:textAlignment w:val="baseline"/>
        <w:outlineLvl w:val="3"/>
        <w:rPr>
          <w:rFonts w:ascii="Verdana" w:hAnsi="Verdana"/>
          <w:iCs/>
          <w:sz w:val="20"/>
          <w:szCs w:val="20"/>
          <w:lang w:val="en-US"/>
        </w:rPr>
      </w:pPr>
      <w:r w:rsidRPr="00A366BA">
        <w:rPr>
          <w:rFonts w:ascii="Verdana" w:hAnsi="Verdana"/>
          <w:iCs/>
          <w:sz w:val="20"/>
          <w:szCs w:val="20"/>
          <w:lang w:val="en-US"/>
        </w:rPr>
        <w:t>a) P</w:t>
      </w:r>
      <w:r w:rsidR="00E0538D" w:rsidRPr="00A366BA">
        <w:rPr>
          <w:rFonts w:ascii="Verdana" w:hAnsi="Verdana"/>
          <w:iCs/>
          <w:sz w:val="20"/>
          <w:szCs w:val="20"/>
          <w:lang w:val="en-US"/>
        </w:rPr>
        <w:t xml:space="preserve">reliminary investigation </w:t>
      </w:r>
      <w:bookmarkStart w:id="78" w:name="_Hlk120804804"/>
      <w:r w:rsidR="00E0538D" w:rsidRPr="00A366BA">
        <w:rPr>
          <w:rFonts w:ascii="Verdana" w:hAnsi="Verdana"/>
          <w:iCs/>
          <w:sz w:val="20"/>
          <w:szCs w:val="20"/>
          <w:lang w:val="en-US"/>
        </w:rPr>
        <w:t>TLA/MR/III/1973/2006</w:t>
      </w:r>
      <w:bookmarkEnd w:id="78"/>
      <w:r w:rsidR="00E0538D" w:rsidRPr="00A366BA">
        <w:rPr>
          <w:rFonts w:ascii="Verdana" w:hAnsi="Verdana"/>
          <w:iCs/>
          <w:sz w:val="20"/>
          <w:szCs w:val="20"/>
          <w:lang w:val="en-US"/>
        </w:rPr>
        <w:t xml:space="preserve"> in the case of Reyes Alpízar Ortiz</w:t>
      </w:r>
    </w:p>
    <w:p w14:paraId="3159DE15" w14:textId="77777777" w:rsidR="00E0538D" w:rsidRPr="00A366BA" w:rsidRDefault="006201D8"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December 29, 2006, </w:t>
      </w:r>
      <w:r w:rsidR="00E0538D" w:rsidRPr="00A366BA">
        <w:rPr>
          <w:rFonts w:ascii="Verdana" w:hAnsi="Verdana"/>
          <w:i w:val="0"/>
          <w:sz w:val="20"/>
          <w:szCs w:val="20"/>
          <w:lang w:val="en-US"/>
        </w:rPr>
        <w:t>preliminary investigation TLA/MR/III/1973/2006</w:t>
      </w:r>
      <w:r w:rsidR="00751B95" w:rsidRPr="00A366BA">
        <w:rPr>
          <w:rFonts w:ascii="Verdana" w:hAnsi="Verdana"/>
          <w:i w:val="0"/>
          <w:sz w:val="20"/>
          <w:szCs w:val="20"/>
          <w:lang w:val="en-US"/>
        </w:rPr>
        <w:t xml:space="preserve"> was </w:t>
      </w:r>
      <w:r w:rsidR="002977F5" w:rsidRPr="00A366BA">
        <w:rPr>
          <w:rFonts w:ascii="Verdana" w:hAnsi="Verdana"/>
          <w:i w:val="0"/>
          <w:sz w:val="20"/>
          <w:szCs w:val="20"/>
          <w:lang w:val="en-US"/>
        </w:rPr>
        <w:t>opened</w:t>
      </w:r>
      <w:r w:rsidR="00E0538D" w:rsidRPr="00A366BA">
        <w:rPr>
          <w:rFonts w:ascii="Verdana" w:hAnsi="Verdana"/>
          <w:i w:val="0"/>
          <w:sz w:val="20"/>
          <w:szCs w:val="20"/>
          <w:lang w:val="en-US"/>
        </w:rPr>
        <w:t xml:space="preserve">, in </w:t>
      </w:r>
      <w:r w:rsidR="00912E4C" w:rsidRPr="00A366BA">
        <w:rPr>
          <w:rFonts w:ascii="Verdana" w:hAnsi="Verdana"/>
          <w:i w:val="0"/>
          <w:sz w:val="20"/>
          <w:szCs w:val="20"/>
          <w:lang w:val="en-US"/>
        </w:rPr>
        <w:t xml:space="preserve">response </w:t>
      </w:r>
      <w:r w:rsidR="00E0538D" w:rsidRPr="00A366BA">
        <w:rPr>
          <w:rFonts w:ascii="Verdana" w:hAnsi="Verdana"/>
          <w:i w:val="0"/>
          <w:sz w:val="20"/>
          <w:szCs w:val="20"/>
          <w:lang w:val="en-US"/>
        </w:rPr>
        <w:t xml:space="preserve">to the </w:t>
      </w:r>
      <w:r w:rsidR="002977F5" w:rsidRPr="00A366BA">
        <w:rPr>
          <w:rFonts w:ascii="Verdana" w:hAnsi="Verdana"/>
          <w:i w:val="0"/>
          <w:sz w:val="20"/>
          <w:szCs w:val="20"/>
          <w:lang w:val="en-US"/>
        </w:rPr>
        <w:t xml:space="preserve">written statement </w:t>
      </w:r>
      <w:r w:rsidR="00E0538D" w:rsidRPr="00A366BA">
        <w:rPr>
          <w:rFonts w:ascii="Verdana" w:hAnsi="Verdana"/>
          <w:i w:val="0"/>
          <w:sz w:val="20"/>
          <w:szCs w:val="20"/>
          <w:lang w:val="en-US"/>
        </w:rPr>
        <w:t xml:space="preserve">signed by Reyes Alpízar Ortiz, in which he </w:t>
      </w:r>
      <w:r w:rsidRPr="00A366BA">
        <w:rPr>
          <w:rFonts w:ascii="Verdana" w:hAnsi="Verdana"/>
          <w:i w:val="0"/>
          <w:sz w:val="20"/>
          <w:szCs w:val="20"/>
          <w:lang w:val="en-US"/>
        </w:rPr>
        <w:t xml:space="preserve">reported </w:t>
      </w:r>
      <w:r w:rsidR="00E0538D" w:rsidRPr="00A366BA">
        <w:rPr>
          <w:rFonts w:ascii="Verdana" w:hAnsi="Verdana"/>
          <w:i w:val="0"/>
          <w:sz w:val="20"/>
          <w:szCs w:val="20"/>
          <w:lang w:val="en-US"/>
        </w:rPr>
        <w:t xml:space="preserve">acts </w:t>
      </w:r>
      <w:r w:rsidR="00751B95" w:rsidRPr="00A366BA">
        <w:rPr>
          <w:rFonts w:ascii="Verdana" w:hAnsi="Verdana"/>
          <w:i w:val="0"/>
          <w:sz w:val="20"/>
          <w:szCs w:val="20"/>
          <w:lang w:val="en-US"/>
        </w:rPr>
        <w:t xml:space="preserve">that </w:t>
      </w:r>
      <w:r w:rsidR="00E0538D" w:rsidRPr="00A366BA">
        <w:rPr>
          <w:rFonts w:ascii="Verdana" w:hAnsi="Verdana"/>
          <w:i w:val="0"/>
          <w:sz w:val="20"/>
          <w:szCs w:val="20"/>
          <w:lang w:val="en-US"/>
        </w:rPr>
        <w:t>possibly constitut</w:t>
      </w:r>
      <w:r w:rsidR="0024036E" w:rsidRPr="00A366BA">
        <w:rPr>
          <w:rFonts w:ascii="Verdana" w:hAnsi="Verdana"/>
          <w:i w:val="0"/>
          <w:sz w:val="20"/>
          <w:szCs w:val="20"/>
          <w:lang w:val="en-US"/>
        </w:rPr>
        <w:t>ed a</w:t>
      </w:r>
      <w:r w:rsidR="00751B95" w:rsidRPr="00A366BA">
        <w:rPr>
          <w:rFonts w:ascii="Verdana" w:hAnsi="Verdana"/>
          <w:i w:val="0"/>
          <w:sz w:val="20"/>
          <w:szCs w:val="20"/>
          <w:lang w:val="en-US"/>
        </w:rPr>
        <w:t xml:space="preserve"> </w:t>
      </w:r>
      <w:r w:rsidR="00E0538D" w:rsidRPr="00A366BA">
        <w:rPr>
          <w:rFonts w:ascii="Verdana" w:hAnsi="Verdana"/>
          <w:i w:val="0"/>
          <w:sz w:val="20"/>
          <w:szCs w:val="20"/>
          <w:lang w:val="en-US"/>
        </w:rPr>
        <w:t xml:space="preserve">crime of torture </w:t>
      </w:r>
      <w:r w:rsidR="002977F5" w:rsidRPr="00A366BA">
        <w:rPr>
          <w:rFonts w:ascii="Verdana" w:hAnsi="Verdana"/>
          <w:i w:val="0"/>
          <w:sz w:val="20"/>
          <w:szCs w:val="20"/>
          <w:lang w:val="en-US"/>
        </w:rPr>
        <w:t>against him</w:t>
      </w:r>
      <w:r w:rsidR="00912E4C"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53"/>
      </w:r>
    </w:p>
    <w:p w14:paraId="5FA9883F"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May 24, 2013, the </w:t>
      </w:r>
      <w:r w:rsidR="00912E4C" w:rsidRPr="00A366BA">
        <w:rPr>
          <w:rFonts w:ascii="Verdana" w:hAnsi="Verdana"/>
          <w:i w:val="0"/>
          <w:sz w:val="20"/>
          <w:szCs w:val="20"/>
          <w:lang w:val="en-US"/>
        </w:rPr>
        <w:t>Third Criminal Judge</w:t>
      </w:r>
      <w:r w:rsidR="002977F5" w:rsidRPr="00A366BA">
        <w:rPr>
          <w:rFonts w:ascii="Verdana" w:hAnsi="Verdana"/>
          <w:i w:val="0"/>
          <w:sz w:val="20"/>
          <w:szCs w:val="20"/>
          <w:lang w:val="en-US"/>
        </w:rPr>
        <w:t xml:space="preserve"> of First I</w:t>
      </w:r>
      <w:r w:rsidRPr="00A366BA">
        <w:rPr>
          <w:rFonts w:ascii="Verdana" w:hAnsi="Verdana"/>
          <w:i w:val="0"/>
          <w:sz w:val="20"/>
          <w:szCs w:val="20"/>
          <w:lang w:val="en-US"/>
        </w:rPr>
        <w:t>nstance of the Judicial District of Tlalnepantla, order</w:t>
      </w:r>
      <w:r w:rsidR="00912E4C" w:rsidRPr="00A366BA">
        <w:rPr>
          <w:rFonts w:ascii="Verdana" w:hAnsi="Verdana"/>
          <w:i w:val="0"/>
          <w:sz w:val="20"/>
          <w:szCs w:val="20"/>
          <w:lang w:val="en-US"/>
        </w:rPr>
        <w:t xml:space="preserve">ed an </w:t>
      </w:r>
      <w:r w:rsidRPr="00A366BA">
        <w:rPr>
          <w:rFonts w:ascii="Verdana" w:hAnsi="Verdana"/>
          <w:i w:val="0"/>
          <w:sz w:val="20"/>
          <w:szCs w:val="20"/>
          <w:lang w:val="en-US"/>
        </w:rPr>
        <w:t xml:space="preserve">investigation </w:t>
      </w:r>
      <w:r w:rsidR="0024036E" w:rsidRPr="00A366BA">
        <w:rPr>
          <w:rFonts w:ascii="Verdana" w:hAnsi="Verdana"/>
          <w:i w:val="0"/>
          <w:sz w:val="20"/>
          <w:szCs w:val="20"/>
          <w:lang w:val="en-US"/>
        </w:rPr>
        <w:t xml:space="preserve">to be opened into </w:t>
      </w:r>
      <w:r w:rsidRPr="00A366BA">
        <w:rPr>
          <w:rFonts w:ascii="Verdana" w:hAnsi="Verdana"/>
          <w:i w:val="0"/>
          <w:sz w:val="20"/>
          <w:szCs w:val="20"/>
          <w:lang w:val="en-US"/>
        </w:rPr>
        <w:t xml:space="preserve">the crime of torture, </w:t>
      </w:r>
      <w:r w:rsidR="00B23F43" w:rsidRPr="00A366BA">
        <w:rPr>
          <w:rFonts w:ascii="Verdana" w:hAnsi="Verdana"/>
          <w:i w:val="0"/>
          <w:sz w:val="20"/>
          <w:szCs w:val="20"/>
          <w:lang w:val="en-US"/>
        </w:rPr>
        <w:t>to the detriment of</w:t>
      </w:r>
      <w:r w:rsidRPr="00A366BA">
        <w:rPr>
          <w:rFonts w:ascii="Verdana" w:hAnsi="Verdana"/>
          <w:i w:val="0"/>
          <w:sz w:val="20"/>
          <w:szCs w:val="20"/>
          <w:lang w:val="en-US"/>
        </w:rPr>
        <w:t xml:space="preserve"> Daniel García Rodríguez, a</w:t>
      </w:r>
      <w:r w:rsidR="00912E4C" w:rsidRPr="00A366BA">
        <w:rPr>
          <w:rFonts w:ascii="Verdana" w:hAnsi="Verdana"/>
          <w:i w:val="0"/>
          <w:sz w:val="20"/>
          <w:szCs w:val="20"/>
          <w:lang w:val="en-US"/>
        </w:rPr>
        <w:t xml:space="preserve">nd </w:t>
      </w:r>
      <w:r w:rsidR="002977F5" w:rsidRPr="00A366BA">
        <w:rPr>
          <w:rFonts w:ascii="Verdana" w:hAnsi="Verdana"/>
          <w:i w:val="0"/>
          <w:sz w:val="20"/>
          <w:szCs w:val="20"/>
          <w:lang w:val="en-US"/>
        </w:rPr>
        <w:t xml:space="preserve">forwarded </w:t>
      </w:r>
      <w:r w:rsidR="00912E4C" w:rsidRPr="00A366BA">
        <w:rPr>
          <w:rFonts w:ascii="Verdana" w:hAnsi="Verdana"/>
          <w:i w:val="0"/>
          <w:sz w:val="20"/>
          <w:szCs w:val="20"/>
          <w:lang w:val="en-US"/>
        </w:rPr>
        <w:t xml:space="preserve">a </w:t>
      </w:r>
      <w:r w:rsidRPr="00A366BA">
        <w:rPr>
          <w:rFonts w:ascii="Verdana" w:hAnsi="Verdana"/>
          <w:i w:val="0"/>
          <w:sz w:val="20"/>
          <w:szCs w:val="20"/>
          <w:lang w:val="en-US"/>
        </w:rPr>
        <w:t>certified copy of the pre</w:t>
      </w:r>
      <w:r w:rsidR="002977F5" w:rsidRPr="00A366BA">
        <w:rPr>
          <w:rFonts w:ascii="Verdana" w:hAnsi="Verdana"/>
          <w:i w:val="0"/>
          <w:sz w:val="20"/>
          <w:szCs w:val="20"/>
          <w:lang w:val="en-US"/>
        </w:rPr>
        <w:t xml:space="preserve">liminary </w:t>
      </w:r>
      <w:r w:rsidRPr="00A366BA">
        <w:rPr>
          <w:rFonts w:ascii="Verdana" w:hAnsi="Verdana"/>
          <w:i w:val="0"/>
          <w:sz w:val="20"/>
          <w:szCs w:val="20"/>
          <w:lang w:val="en-US"/>
        </w:rPr>
        <w:t xml:space="preserve">statement dated April 11, 2002. </w:t>
      </w:r>
      <w:r w:rsidR="002977F5" w:rsidRPr="00A366BA">
        <w:rPr>
          <w:rFonts w:ascii="Verdana" w:hAnsi="Verdana"/>
          <w:i w:val="0"/>
          <w:sz w:val="20"/>
          <w:szCs w:val="20"/>
          <w:lang w:val="en-US"/>
        </w:rPr>
        <w:t>As a result</w:t>
      </w:r>
      <w:r w:rsidR="001F658E" w:rsidRPr="00A366BA">
        <w:rPr>
          <w:rFonts w:ascii="Verdana" w:hAnsi="Verdana"/>
          <w:i w:val="0"/>
          <w:sz w:val="20"/>
          <w:szCs w:val="20"/>
          <w:lang w:val="en-US"/>
        </w:rPr>
        <w:t xml:space="preserve">, </w:t>
      </w:r>
      <w:r w:rsidRPr="00A366BA">
        <w:rPr>
          <w:rFonts w:ascii="Verdana" w:hAnsi="Verdana"/>
          <w:i w:val="0"/>
          <w:sz w:val="20"/>
          <w:szCs w:val="20"/>
          <w:lang w:val="en-US"/>
        </w:rPr>
        <w:t>preliminary investigation TLA/MR/I/15/2013</w:t>
      </w:r>
      <w:r w:rsidR="002977F5" w:rsidRPr="00A366BA">
        <w:rPr>
          <w:rFonts w:ascii="Verdana" w:hAnsi="Verdana"/>
          <w:i w:val="0"/>
          <w:sz w:val="20"/>
          <w:szCs w:val="20"/>
          <w:lang w:val="en-US"/>
        </w:rPr>
        <w:t xml:space="preserve"> was initiated</w:t>
      </w:r>
      <w:r w:rsidRPr="00A366BA">
        <w:rPr>
          <w:rFonts w:ascii="Verdana" w:hAnsi="Verdana"/>
          <w:i w:val="0"/>
          <w:sz w:val="20"/>
          <w:szCs w:val="20"/>
          <w:lang w:val="en-US"/>
        </w:rPr>
        <w:t xml:space="preserve">, which was </w:t>
      </w:r>
      <w:r w:rsidR="002977F5" w:rsidRPr="00A366BA">
        <w:rPr>
          <w:rFonts w:ascii="Verdana" w:hAnsi="Verdana"/>
          <w:i w:val="0"/>
          <w:sz w:val="20"/>
          <w:szCs w:val="20"/>
          <w:lang w:val="en-US"/>
        </w:rPr>
        <w:t xml:space="preserve">joined to </w:t>
      </w:r>
      <w:r w:rsidRPr="00A366BA">
        <w:rPr>
          <w:rFonts w:ascii="Verdana" w:hAnsi="Verdana"/>
          <w:i w:val="0"/>
          <w:sz w:val="20"/>
          <w:szCs w:val="20"/>
          <w:lang w:val="en-US"/>
        </w:rPr>
        <w:t xml:space="preserve">the </w:t>
      </w:r>
      <w:r w:rsidR="002977F5" w:rsidRPr="00A366BA">
        <w:rPr>
          <w:rFonts w:ascii="Verdana" w:hAnsi="Verdana"/>
          <w:i w:val="0"/>
          <w:sz w:val="20"/>
          <w:szCs w:val="20"/>
          <w:lang w:val="en-US"/>
        </w:rPr>
        <w:t xml:space="preserve">main investigation </w:t>
      </w:r>
      <w:r w:rsidRPr="00A366BA">
        <w:rPr>
          <w:rFonts w:ascii="Verdana" w:hAnsi="Verdana"/>
          <w:i w:val="0"/>
          <w:sz w:val="20"/>
          <w:szCs w:val="20"/>
          <w:lang w:val="en-US"/>
        </w:rPr>
        <w:t xml:space="preserve">TLA/MR/III/1973/2006. </w:t>
      </w:r>
      <w:r w:rsidR="0024036E" w:rsidRPr="00A366BA">
        <w:rPr>
          <w:rFonts w:ascii="Verdana" w:hAnsi="Verdana"/>
          <w:i w:val="0"/>
          <w:sz w:val="20"/>
          <w:szCs w:val="20"/>
          <w:lang w:val="en-US"/>
        </w:rPr>
        <w:t xml:space="preserve">This </w:t>
      </w:r>
      <w:r w:rsidRPr="00A366BA">
        <w:rPr>
          <w:rFonts w:ascii="Verdana" w:hAnsi="Verdana"/>
          <w:i w:val="0"/>
          <w:sz w:val="20"/>
          <w:szCs w:val="20"/>
          <w:lang w:val="en-US"/>
        </w:rPr>
        <w:t xml:space="preserve">investigation </w:t>
      </w:r>
      <w:r w:rsidR="00912E4C" w:rsidRPr="00A366BA">
        <w:rPr>
          <w:rFonts w:ascii="Verdana" w:hAnsi="Verdana"/>
          <w:i w:val="0"/>
          <w:sz w:val="20"/>
          <w:szCs w:val="20"/>
          <w:lang w:val="en-US"/>
        </w:rPr>
        <w:t xml:space="preserve">prompted the </w:t>
      </w:r>
      <w:r w:rsidR="0024036E" w:rsidRPr="00A366BA">
        <w:rPr>
          <w:rFonts w:ascii="Verdana" w:hAnsi="Verdana"/>
          <w:i w:val="0"/>
          <w:sz w:val="20"/>
          <w:szCs w:val="20"/>
          <w:lang w:val="en-US"/>
        </w:rPr>
        <w:t>p</w:t>
      </w:r>
      <w:r w:rsidRPr="00A366BA">
        <w:rPr>
          <w:rFonts w:ascii="Verdana" w:hAnsi="Verdana"/>
          <w:i w:val="0"/>
          <w:sz w:val="20"/>
          <w:szCs w:val="20"/>
          <w:lang w:val="en-US"/>
        </w:rPr>
        <w:t>rosecut</w:t>
      </w:r>
      <w:r w:rsidR="0024036E" w:rsidRPr="00A366BA">
        <w:rPr>
          <w:rFonts w:ascii="Verdana" w:hAnsi="Verdana"/>
          <w:i w:val="0"/>
          <w:sz w:val="20"/>
          <w:szCs w:val="20"/>
          <w:lang w:val="en-US"/>
        </w:rPr>
        <w:t xml:space="preserve">ion service </w:t>
      </w:r>
      <w:r w:rsidRPr="00A366BA">
        <w:rPr>
          <w:rFonts w:ascii="Verdana" w:hAnsi="Verdana"/>
          <w:i w:val="0"/>
          <w:sz w:val="20"/>
          <w:szCs w:val="20"/>
          <w:lang w:val="en-US"/>
        </w:rPr>
        <w:t xml:space="preserve">of the </w:t>
      </w:r>
      <w:r w:rsidR="002977F5" w:rsidRPr="00A366BA">
        <w:rPr>
          <w:rFonts w:ascii="Verdana" w:hAnsi="Verdana"/>
          <w:i w:val="0"/>
          <w:sz w:val="20"/>
          <w:szCs w:val="20"/>
          <w:lang w:val="en-US"/>
        </w:rPr>
        <w:t xml:space="preserve">Special Prosecutor’s Office for </w:t>
      </w:r>
      <w:r w:rsidRPr="00A366BA">
        <w:rPr>
          <w:rFonts w:ascii="Verdana" w:hAnsi="Verdana"/>
          <w:i w:val="0"/>
          <w:sz w:val="20"/>
          <w:szCs w:val="20"/>
          <w:lang w:val="en-US"/>
        </w:rPr>
        <w:t>Combat</w:t>
      </w:r>
      <w:r w:rsidR="002977F5" w:rsidRPr="00A366BA">
        <w:rPr>
          <w:rFonts w:ascii="Verdana" w:hAnsi="Verdana"/>
          <w:i w:val="0"/>
          <w:sz w:val="20"/>
          <w:szCs w:val="20"/>
          <w:lang w:val="en-US"/>
        </w:rPr>
        <w:t>ing</w:t>
      </w:r>
      <w:r w:rsidRPr="00A366BA">
        <w:rPr>
          <w:rFonts w:ascii="Verdana" w:hAnsi="Verdana"/>
          <w:i w:val="0"/>
          <w:sz w:val="20"/>
          <w:szCs w:val="20"/>
          <w:lang w:val="en-US"/>
        </w:rPr>
        <w:t xml:space="preserve"> Corruption </w:t>
      </w:r>
      <w:r w:rsidR="002977F5" w:rsidRPr="00A366BA">
        <w:rPr>
          <w:rFonts w:ascii="Verdana" w:hAnsi="Verdana"/>
          <w:i w:val="0"/>
          <w:sz w:val="20"/>
          <w:szCs w:val="20"/>
          <w:lang w:val="en-US"/>
        </w:rPr>
        <w:t xml:space="preserve">to decide </w:t>
      </w:r>
      <w:r w:rsidRPr="00A366BA">
        <w:rPr>
          <w:rFonts w:ascii="Verdana" w:hAnsi="Verdana"/>
          <w:i w:val="0"/>
          <w:sz w:val="20"/>
          <w:szCs w:val="20"/>
          <w:lang w:val="en-US"/>
        </w:rPr>
        <w:t>on April 26, 2018</w:t>
      </w:r>
      <w:r w:rsidR="002977F5" w:rsidRPr="00A366BA">
        <w:rPr>
          <w:rFonts w:ascii="Verdana" w:hAnsi="Verdana"/>
          <w:i w:val="0"/>
          <w:sz w:val="20"/>
          <w:szCs w:val="20"/>
          <w:lang w:val="en-US"/>
        </w:rPr>
        <w:t>,</w:t>
      </w:r>
      <w:r w:rsidRPr="00A366BA">
        <w:rPr>
          <w:rFonts w:ascii="Verdana" w:hAnsi="Verdana"/>
          <w:i w:val="0"/>
          <w:sz w:val="20"/>
          <w:szCs w:val="20"/>
          <w:lang w:val="en-US"/>
        </w:rPr>
        <w:t xml:space="preserve"> </w:t>
      </w:r>
      <w:r w:rsidR="002977F5" w:rsidRPr="00A366BA">
        <w:rPr>
          <w:rFonts w:ascii="Verdana" w:hAnsi="Verdana"/>
          <w:i w:val="0"/>
          <w:sz w:val="20"/>
          <w:szCs w:val="20"/>
          <w:lang w:val="en-US"/>
        </w:rPr>
        <w:t>not to prosecute</w:t>
      </w:r>
      <w:r w:rsidRPr="00A366BA">
        <w:rPr>
          <w:rFonts w:ascii="Verdana" w:hAnsi="Verdana"/>
          <w:i w:val="0"/>
          <w:sz w:val="20"/>
          <w:szCs w:val="20"/>
          <w:lang w:val="en-US"/>
        </w:rPr>
        <w:t>.</w:t>
      </w:r>
    </w:p>
    <w:p w14:paraId="05DCB0B5"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The State </w:t>
      </w:r>
      <w:r w:rsidR="00990D2F" w:rsidRPr="00A366BA">
        <w:rPr>
          <w:rFonts w:ascii="Verdana" w:hAnsi="Verdana"/>
          <w:i w:val="0"/>
          <w:sz w:val="20"/>
          <w:szCs w:val="20"/>
          <w:lang w:val="en-US"/>
        </w:rPr>
        <w:t xml:space="preserve">pointed out </w:t>
      </w:r>
      <w:r w:rsidR="00F036D4" w:rsidRPr="00A366BA">
        <w:rPr>
          <w:rFonts w:ascii="Verdana" w:hAnsi="Verdana"/>
          <w:i w:val="0"/>
          <w:sz w:val="20"/>
          <w:szCs w:val="20"/>
          <w:lang w:val="en-US"/>
        </w:rPr>
        <w:t xml:space="preserve">- </w:t>
      </w:r>
      <w:r w:rsidRPr="00A366BA">
        <w:rPr>
          <w:rFonts w:ascii="Verdana" w:hAnsi="Verdana"/>
          <w:i w:val="0"/>
          <w:sz w:val="20"/>
          <w:szCs w:val="20"/>
          <w:lang w:val="en-US"/>
        </w:rPr>
        <w:t xml:space="preserve">without </w:t>
      </w:r>
      <w:r w:rsidR="0024036E" w:rsidRPr="00A366BA">
        <w:rPr>
          <w:rFonts w:ascii="Verdana" w:hAnsi="Verdana"/>
          <w:i w:val="0"/>
          <w:sz w:val="20"/>
          <w:szCs w:val="20"/>
          <w:lang w:val="en-US"/>
        </w:rPr>
        <w:t xml:space="preserve">this </w:t>
      </w:r>
      <w:r w:rsidR="00F036D4" w:rsidRPr="00A366BA">
        <w:rPr>
          <w:rFonts w:ascii="Verdana" w:hAnsi="Verdana"/>
          <w:i w:val="0"/>
          <w:sz w:val="20"/>
          <w:szCs w:val="20"/>
          <w:lang w:val="en-US"/>
        </w:rPr>
        <w:t>being contested -</w:t>
      </w:r>
      <w:r w:rsidRPr="00A366BA">
        <w:rPr>
          <w:rFonts w:ascii="Verdana" w:hAnsi="Verdana"/>
          <w:i w:val="0"/>
          <w:sz w:val="20"/>
          <w:szCs w:val="20"/>
          <w:lang w:val="en-US"/>
        </w:rPr>
        <w:t xml:space="preserve"> that the </w:t>
      </w:r>
      <w:r w:rsidR="00493D0F" w:rsidRPr="00A366BA">
        <w:rPr>
          <w:rFonts w:ascii="Verdana" w:hAnsi="Verdana"/>
          <w:i w:val="0"/>
          <w:sz w:val="20"/>
          <w:szCs w:val="20"/>
          <w:lang w:val="en-US"/>
        </w:rPr>
        <w:t xml:space="preserve">Special Prosecutor’s Office for </w:t>
      </w:r>
      <w:r w:rsidRPr="00A366BA">
        <w:rPr>
          <w:rFonts w:ascii="Verdana" w:hAnsi="Verdana"/>
          <w:i w:val="0"/>
          <w:sz w:val="20"/>
          <w:szCs w:val="20"/>
          <w:lang w:val="en-US"/>
        </w:rPr>
        <w:t>the In</w:t>
      </w:r>
      <w:r w:rsidR="00F036D4" w:rsidRPr="00A366BA">
        <w:rPr>
          <w:rFonts w:ascii="Verdana" w:hAnsi="Verdana"/>
          <w:i w:val="0"/>
          <w:sz w:val="20"/>
          <w:szCs w:val="20"/>
          <w:lang w:val="en-US"/>
        </w:rPr>
        <w:t xml:space="preserve">vestigation of Torture </w:t>
      </w:r>
      <w:r w:rsidR="0024036E" w:rsidRPr="00A366BA">
        <w:rPr>
          <w:rFonts w:ascii="Verdana" w:hAnsi="Verdana"/>
          <w:i w:val="0"/>
          <w:sz w:val="20"/>
          <w:szCs w:val="20"/>
          <w:lang w:val="en-US"/>
        </w:rPr>
        <w:t xml:space="preserve">had </w:t>
      </w:r>
      <w:r w:rsidR="00F036D4" w:rsidRPr="00A366BA">
        <w:rPr>
          <w:rFonts w:ascii="Verdana" w:hAnsi="Verdana"/>
          <w:i w:val="0"/>
          <w:sz w:val="20"/>
          <w:szCs w:val="20"/>
          <w:lang w:val="en-US"/>
        </w:rPr>
        <w:t xml:space="preserve">carried </w:t>
      </w:r>
      <w:r w:rsidRPr="00A366BA">
        <w:rPr>
          <w:rFonts w:ascii="Verdana" w:hAnsi="Verdana"/>
          <w:i w:val="0"/>
          <w:sz w:val="20"/>
          <w:szCs w:val="20"/>
          <w:lang w:val="en-US"/>
        </w:rPr>
        <w:t xml:space="preserve">out more than 500 </w:t>
      </w:r>
      <w:r w:rsidR="00F036D4" w:rsidRPr="00A366BA">
        <w:rPr>
          <w:rFonts w:ascii="Verdana" w:hAnsi="Verdana"/>
          <w:i w:val="0"/>
          <w:sz w:val="20"/>
          <w:szCs w:val="20"/>
          <w:lang w:val="en-US"/>
        </w:rPr>
        <w:t>procedures in the context of the</w:t>
      </w:r>
      <w:r w:rsidRPr="00A366BA">
        <w:rPr>
          <w:rFonts w:ascii="Verdana" w:hAnsi="Verdana"/>
          <w:i w:val="0"/>
          <w:sz w:val="20"/>
          <w:szCs w:val="20"/>
          <w:lang w:val="en-US"/>
        </w:rPr>
        <w:t xml:space="preserve"> preliminary investigation.</w:t>
      </w:r>
      <w:r w:rsidRPr="00A366BA">
        <w:rPr>
          <w:rStyle w:val="Refdenotaalpie"/>
          <w:rFonts w:ascii="Verdana" w:hAnsi="Verdana"/>
          <w:i w:val="0"/>
          <w:sz w:val="20"/>
          <w:lang w:val="en-US"/>
        </w:rPr>
        <w:footnoteReference w:id="154"/>
      </w:r>
    </w:p>
    <w:p w14:paraId="7E73BEBB" w14:textId="77777777" w:rsidR="00E0538D" w:rsidRPr="00A366BA" w:rsidRDefault="00F036D4"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April 27, 2018, the Regional P</w:t>
      </w:r>
      <w:r w:rsidR="00E0538D" w:rsidRPr="00A366BA">
        <w:rPr>
          <w:rFonts w:ascii="Verdana" w:hAnsi="Verdana"/>
          <w:i w:val="0"/>
          <w:sz w:val="20"/>
          <w:szCs w:val="20"/>
          <w:lang w:val="en-US"/>
        </w:rPr>
        <w:t xml:space="preserve">rosecutor of Tlalnepantla issued a decision in which he confirmed the decision not to </w:t>
      </w:r>
      <w:r w:rsidRPr="00A366BA">
        <w:rPr>
          <w:rFonts w:ascii="Verdana" w:hAnsi="Verdana"/>
          <w:i w:val="0"/>
          <w:sz w:val="20"/>
          <w:szCs w:val="20"/>
          <w:lang w:val="en-US"/>
        </w:rPr>
        <w:t>prosecute</w:t>
      </w:r>
      <w:r w:rsidR="00E0538D" w:rsidRPr="00A366BA">
        <w:rPr>
          <w:rFonts w:ascii="Verdana" w:hAnsi="Verdana"/>
          <w:i w:val="0"/>
          <w:sz w:val="20"/>
          <w:szCs w:val="20"/>
          <w:lang w:val="en-US"/>
        </w:rPr>
        <w:t>.</w:t>
      </w:r>
      <w:r w:rsidR="00E0538D" w:rsidRPr="00A366BA">
        <w:rPr>
          <w:rStyle w:val="Refdenotaalpie"/>
          <w:rFonts w:ascii="Verdana" w:hAnsi="Verdana"/>
          <w:i w:val="0"/>
          <w:sz w:val="20"/>
          <w:lang w:val="en-US"/>
        </w:rPr>
        <w:footnoteReference w:id="155"/>
      </w:r>
    </w:p>
    <w:p w14:paraId="396907DE"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April 30, 2018</w:t>
      </w:r>
      <w:r w:rsidR="00F036D4" w:rsidRPr="00A366BA">
        <w:rPr>
          <w:rFonts w:ascii="Verdana" w:hAnsi="Verdana"/>
          <w:i w:val="0"/>
          <w:sz w:val="20"/>
          <w:szCs w:val="20"/>
          <w:lang w:val="en-US"/>
        </w:rPr>
        <w:t>,</w:t>
      </w:r>
      <w:r w:rsidRPr="00A366BA">
        <w:rPr>
          <w:rFonts w:ascii="Verdana" w:hAnsi="Verdana"/>
          <w:i w:val="0"/>
          <w:sz w:val="20"/>
          <w:szCs w:val="20"/>
          <w:lang w:val="en-US"/>
        </w:rPr>
        <w:t xml:space="preserve"> and May 1, 2018, </w:t>
      </w:r>
      <w:r w:rsidR="0024036E" w:rsidRPr="00A366BA">
        <w:rPr>
          <w:rFonts w:ascii="Verdana" w:hAnsi="Verdana"/>
          <w:i w:val="0"/>
          <w:sz w:val="20"/>
          <w:szCs w:val="20"/>
          <w:lang w:val="en-US"/>
        </w:rPr>
        <w:t xml:space="preserve">this decision was notified to </w:t>
      </w:r>
      <w:r w:rsidRPr="00A366BA">
        <w:rPr>
          <w:rFonts w:ascii="Verdana" w:hAnsi="Verdana"/>
          <w:i w:val="0"/>
          <w:sz w:val="20"/>
          <w:szCs w:val="20"/>
          <w:lang w:val="en-US"/>
        </w:rPr>
        <w:t xml:space="preserve">Daniel García Rodríguez and Reyes Alpízar Ortiz, respectively, </w:t>
      </w:r>
      <w:r w:rsidR="0024036E" w:rsidRPr="00A366BA">
        <w:rPr>
          <w:rFonts w:ascii="Verdana" w:hAnsi="Verdana"/>
          <w:i w:val="0"/>
          <w:sz w:val="20"/>
          <w:szCs w:val="20"/>
          <w:lang w:val="en-US"/>
        </w:rPr>
        <w:t xml:space="preserve">who </w:t>
      </w:r>
      <w:r w:rsidR="00A34F70" w:rsidRPr="00A366BA">
        <w:rPr>
          <w:rFonts w:ascii="Verdana" w:hAnsi="Verdana"/>
          <w:i w:val="0"/>
          <w:sz w:val="20"/>
          <w:szCs w:val="20"/>
          <w:lang w:val="en-US"/>
        </w:rPr>
        <w:t>requested a</w:t>
      </w:r>
      <w:r w:rsidRPr="00A366BA">
        <w:rPr>
          <w:rFonts w:ascii="Verdana" w:hAnsi="Verdana"/>
          <w:i w:val="0"/>
          <w:sz w:val="20"/>
          <w:szCs w:val="20"/>
          <w:lang w:val="en-US"/>
        </w:rPr>
        <w:t xml:space="preserve"> review of the confirmation of the </w:t>
      </w:r>
      <w:r w:rsidR="00F036D4" w:rsidRPr="00A366BA">
        <w:rPr>
          <w:rFonts w:ascii="Verdana" w:hAnsi="Verdana"/>
          <w:i w:val="0"/>
          <w:sz w:val="20"/>
          <w:szCs w:val="20"/>
          <w:lang w:val="en-US"/>
        </w:rPr>
        <w:t>decision not to prosecute</w:t>
      </w:r>
      <w:r w:rsidRPr="00A366BA">
        <w:rPr>
          <w:rFonts w:ascii="Verdana" w:hAnsi="Verdana"/>
          <w:i w:val="0"/>
          <w:sz w:val="20"/>
          <w:szCs w:val="20"/>
          <w:lang w:val="en-US"/>
        </w:rPr>
        <w:t>. On October 10, 2018, the preliminary in</w:t>
      </w:r>
      <w:r w:rsidR="00F159A9" w:rsidRPr="00A366BA">
        <w:rPr>
          <w:rFonts w:ascii="Verdana" w:hAnsi="Verdana"/>
          <w:i w:val="0"/>
          <w:sz w:val="20"/>
          <w:szCs w:val="20"/>
          <w:lang w:val="en-US"/>
        </w:rPr>
        <w:t xml:space="preserve">quiry </w:t>
      </w:r>
      <w:r w:rsidR="00493D0F" w:rsidRPr="00A366BA">
        <w:rPr>
          <w:rFonts w:ascii="Verdana" w:hAnsi="Verdana"/>
          <w:i w:val="0"/>
          <w:sz w:val="20"/>
          <w:szCs w:val="20"/>
          <w:lang w:val="en-US"/>
        </w:rPr>
        <w:t xml:space="preserve">was </w:t>
      </w:r>
      <w:r w:rsidR="0024036E" w:rsidRPr="00A366BA">
        <w:rPr>
          <w:rFonts w:ascii="Verdana" w:hAnsi="Verdana"/>
          <w:i w:val="0"/>
          <w:sz w:val="20"/>
          <w:szCs w:val="20"/>
          <w:lang w:val="en-US"/>
        </w:rPr>
        <w:t xml:space="preserve">referred </w:t>
      </w:r>
      <w:r w:rsidR="00493D0F" w:rsidRPr="00A366BA">
        <w:rPr>
          <w:rFonts w:ascii="Verdana" w:hAnsi="Verdana"/>
          <w:i w:val="0"/>
          <w:sz w:val="20"/>
          <w:szCs w:val="20"/>
          <w:lang w:val="en-US"/>
        </w:rPr>
        <w:t xml:space="preserve">to </w:t>
      </w:r>
      <w:r w:rsidRPr="00A366BA">
        <w:rPr>
          <w:rFonts w:ascii="Verdana" w:hAnsi="Verdana"/>
          <w:i w:val="0"/>
          <w:sz w:val="20"/>
          <w:szCs w:val="20"/>
          <w:lang w:val="en-US"/>
        </w:rPr>
        <w:t>the FGJEM, for the substantiation of the review requested by the victims.</w:t>
      </w:r>
    </w:p>
    <w:p w14:paraId="0D5F93E9" w14:textId="77777777" w:rsidR="00E0538D" w:rsidRPr="00A366BA" w:rsidRDefault="00A34F70"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October 24, 2018, the</w:t>
      </w:r>
      <w:r w:rsidR="002977F5" w:rsidRPr="00A366BA">
        <w:rPr>
          <w:rFonts w:ascii="Verdana" w:hAnsi="Verdana"/>
          <w:i w:val="0"/>
          <w:sz w:val="20"/>
          <w:szCs w:val="20"/>
          <w:lang w:val="en-US"/>
        </w:rPr>
        <w:t xml:space="preserve"> </w:t>
      </w:r>
      <w:r w:rsidR="00E0538D" w:rsidRPr="00A366BA">
        <w:rPr>
          <w:rFonts w:ascii="Verdana" w:hAnsi="Verdana"/>
          <w:i w:val="0"/>
          <w:sz w:val="20"/>
          <w:szCs w:val="20"/>
          <w:lang w:val="en-US"/>
        </w:rPr>
        <w:t>General Inspector</w:t>
      </w:r>
      <w:r w:rsidRPr="00A366BA">
        <w:rPr>
          <w:rFonts w:ascii="Verdana" w:hAnsi="Verdana"/>
          <w:i w:val="0"/>
          <w:sz w:val="20"/>
          <w:szCs w:val="20"/>
          <w:lang w:val="en-US"/>
        </w:rPr>
        <w:t xml:space="preserve"> of the PGJEM</w:t>
      </w:r>
      <w:r w:rsidR="00E0538D" w:rsidRPr="00A366BA">
        <w:rPr>
          <w:rFonts w:ascii="Verdana" w:hAnsi="Verdana"/>
          <w:i w:val="0"/>
          <w:sz w:val="20"/>
          <w:szCs w:val="20"/>
          <w:lang w:val="en-US"/>
        </w:rPr>
        <w:t xml:space="preserve"> confirmed the </w:t>
      </w:r>
      <w:r w:rsidR="00912E4C" w:rsidRPr="00A366BA">
        <w:rPr>
          <w:rFonts w:ascii="Verdana" w:hAnsi="Verdana"/>
          <w:i w:val="0"/>
          <w:sz w:val="20"/>
          <w:szCs w:val="20"/>
          <w:lang w:val="en-US"/>
        </w:rPr>
        <w:t xml:space="preserve">refusal to </w:t>
      </w:r>
      <w:r w:rsidRPr="00A366BA">
        <w:rPr>
          <w:rFonts w:ascii="Verdana" w:hAnsi="Verdana"/>
          <w:i w:val="0"/>
          <w:sz w:val="20"/>
          <w:szCs w:val="20"/>
          <w:lang w:val="en-US"/>
        </w:rPr>
        <w:t xml:space="preserve">prosecute </w:t>
      </w:r>
      <w:r w:rsidR="00F036D4" w:rsidRPr="00A366BA">
        <w:rPr>
          <w:rFonts w:ascii="Verdana" w:hAnsi="Verdana"/>
          <w:i w:val="0"/>
          <w:sz w:val="20"/>
          <w:szCs w:val="20"/>
          <w:lang w:val="en-US"/>
        </w:rPr>
        <w:t>issued</w:t>
      </w:r>
      <w:r w:rsidR="00E0538D" w:rsidRPr="00A366BA">
        <w:rPr>
          <w:rFonts w:ascii="Verdana" w:hAnsi="Verdana"/>
          <w:i w:val="0"/>
          <w:sz w:val="20"/>
          <w:szCs w:val="20"/>
          <w:lang w:val="en-US"/>
        </w:rPr>
        <w:t xml:space="preserve"> </w:t>
      </w:r>
      <w:r w:rsidRPr="00A366BA">
        <w:rPr>
          <w:rFonts w:ascii="Verdana" w:hAnsi="Verdana"/>
          <w:i w:val="0"/>
          <w:sz w:val="20"/>
          <w:szCs w:val="20"/>
          <w:lang w:val="en-US"/>
        </w:rPr>
        <w:t xml:space="preserve">by </w:t>
      </w:r>
      <w:r w:rsidR="00E0538D" w:rsidRPr="00A366BA">
        <w:rPr>
          <w:rFonts w:ascii="Verdana" w:hAnsi="Verdana"/>
          <w:i w:val="0"/>
          <w:sz w:val="20"/>
          <w:szCs w:val="20"/>
          <w:lang w:val="en-US"/>
        </w:rPr>
        <w:t xml:space="preserve">the Regional </w:t>
      </w:r>
      <w:r w:rsidR="002977F5" w:rsidRPr="00A366BA">
        <w:rPr>
          <w:rFonts w:ascii="Verdana" w:hAnsi="Verdana"/>
          <w:i w:val="0"/>
          <w:sz w:val="20"/>
          <w:szCs w:val="20"/>
          <w:lang w:val="en-US"/>
        </w:rPr>
        <w:t xml:space="preserve">Prosecutor </w:t>
      </w:r>
      <w:r w:rsidR="00E0538D" w:rsidRPr="00A366BA">
        <w:rPr>
          <w:rFonts w:ascii="Verdana" w:hAnsi="Verdana"/>
          <w:i w:val="0"/>
          <w:sz w:val="20"/>
          <w:szCs w:val="20"/>
          <w:lang w:val="en-US"/>
        </w:rPr>
        <w:t xml:space="preserve">of Tlalnepantla, </w:t>
      </w:r>
      <w:r w:rsidRPr="00A366BA">
        <w:rPr>
          <w:rFonts w:ascii="Verdana" w:hAnsi="Verdana"/>
          <w:i w:val="0"/>
          <w:sz w:val="20"/>
          <w:szCs w:val="20"/>
          <w:lang w:val="en-US"/>
        </w:rPr>
        <w:t>and notified this decision to</w:t>
      </w:r>
      <w:r w:rsidR="00E0538D" w:rsidRPr="00A366BA">
        <w:rPr>
          <w:rFonts w:ascii="Verdana" w:hAnsi="Verdana"/>
          <w:i w:val="0"/>
          <w:sz w:val="20"/>
          <w:szCs w:val="20"/>
          <w:lang w:val="en-US"/>
        </w:rPr>
        <w:t xml:space="preserve"> Daniel García Rodríguez and Reye</w:t>
      </w:r>
      <w:r w:rsidR="00F159A9" w:rsidRPr="00A366BA">
        <w:rPr>
          <w:rFonts w:ascii="Verdana" w:hAnsi="Verdana"/>
          <w:i w:val="0"/>
          <w:sz w:val="20"/>
          <w:szCs w:val="20"/>
          <w:lang w:val="en-US"/>
        </w:rPr>
        <w:t xml:space="preserve">s Alpízar Ortiz on November 16 and 30, 2018, </w:t>
      </w:r>
      <w:r w:rsidR="00912E4C" w:rsidRPr="00A366BA">
        <w:rPr>
          <w:rFonts w:ascii="Verdana" w:hAnsi="Verdana"/>
          <w:i w:val="0"/>
          <w:sz w:val="20"/>
          <w:szCs w:val="20"/>
          <w:lang w:val="en-US"/>
        </w:rPr>
        <w:t>respectively. T</w:t>
      </w:r>
      <w:r w:rsidR="00E0538D" w:rsidRPr="00A366BA">
        <w:rPr>
          <w:rFonts w:ascii="Verdana" w:hAnsi="Verdana"/>
          <w:i w:val="0"/>
          <w:sz w:val="20"/>
          <w:szCs w:val="20"/>
          <w:lang w:val="en-US"/>
        </w:rPr>
        <w:t xml:space="preserve">he </w:t>
      </w:r>
      <w:r w:rsidR="00912E4C" w:rsidRPr="00A366BA">
        <w:rPr>
          <w:rFonts w:ascii="Verdana" w:hAnsi="Verdana"/>
          <w:i w:val="0"/>
          <w:sz w:val="20"/>
          <w:szCs w:val="20"/>
          <w:lang w:val="en-US"/>
        </w:rPr>
        <w:t xml:space="preserve">complainants </w:t>
      </w:r>
      <w:r w:rsidR="00F036D4" w:rsidRPr="00A366BA">
        <w:rPr>
          <w:rFonts w:ascii="Verdana" w:hAnsi="Verdana"/>
          <w:i w:val="0"/>
          <w:sz w:val="20"/>
          <w:szCs w:val="20"/>
          <w:lang w:val="en-US"/>
        </w:rPr>
        <w:t xml:space="preserve">filed </w:t>
      </w:r>
      <w:r w:rsidR="00F159A9" w:rsidRPr="00A366BA">
        <w:rPr>
          <w:rFonts w:ascii="Verdana" w:hAnsi="Verdana"/>
          <w:i w:val="0"/>
          <w:sz w:val="20"/>
          <w:szCs w:val="20"/>
          <w:lang w:val="en-US"/>
        </w:rPr>
        <w:t xml:space="preserve">an </w:t>
      </w:r>
      <w:r w:rsidR="00E0538D" w:rsidRPr="00A366BA">
        <w:rPr>
          <w:rFonts w:ascii="Verdana" w:hAnsi="Verdana"/>
          <w:sz w:val="20"/>
          <w:szCs w:val="20"/>
          <w:lang w:val="en-US"/>
        </w:rPr>
        <w:t>amparo</w:t>
      </w:r>
      <w:r w:rsidR="00F036D4" w:rsidRPr="00A366BA">
        <w:rPr>
          <w:rFonts w:ascii="Verdana" w:hAnsi="Verdana"/>
          <w:i w:val="0"/>
          <w:sz w:val="20"/>
          <w:szCs w:val="20"/>
          <w:lang w:val="en-US"/>
        </w:rPr>
        <w:t xml:space="preserve"> proceeding</w:t>
      </w:r>
      <w:r w:rsidR="00ED2FBB" w:rsidRPr="00A366BA">
        <w:rPr>
          <w:rFonts w:ascii="Verdana" w:hAnsi="Verdana"/>
          <w:i w:val="0"/>
          <w:sz w:val="20"/>
          <w:szCs w:val="20"/>
          <w:lang w:val="en-US"/>
        </w:rPr>
        <w:t xml:space="preserve"> 1760/2017</w:t>
      </w:r>
      <w:r w:rsidR="00E0538D" w:rsidRPr="00A366BA">
        <w:rPr>
          <w:rFonts w:ascii="Verdana" w:hAnsi="Verdana"/>
          <w:i w:val="0"/>
          <w:sz w:val="20"/>
          <w:szCs w:val="20"/>
          <w:lang w:val="en-US"/>
        </w:rPr>
        <w:t xml:space="preserve"> </w:t>
      </w:r>
      <w:r w:rsidR="00ED2FBB" w:rsidRPr="00A366BA">
        <w:rPr>
          <w:rFonts w:ascii="Verdana" w:hAnsi="Verdana"/>
          <w:i w:val="0"/>
          <w:sz w:val="20"/>
          <w:szCs w:val="20"/>
          <w:lang w:val="en-US"/>
        </w:rPr>
        <w:t xml:space="preserve">before </w:t>
      </w:r>
      <w:r w:rsidR="00E0538D" w:rsidRPr="00A366BA">
        <w:rPr>
          <w:rFonts w:ascii="Verdana" w:hAnsi="Verdana"/>
          <w:i w:val="0"/>
          <w:sz w:val="20"/>
          <w:szCs w:val="20"/>
          <w:lang w:val="en-US"/>
        </w:rPr>
        <w:t>th</w:t>
      </w:r>
      <w:r w:rsidR="001F658E" w:rsidRPr="00A366BA">
        <w:rPr>
          <w:rFonts w:ascii="Verdana" w:hAnsi="Verdana"/>
          <w:i w:val="0"/>
          <w:sz w:val="20"/>
          <w:szCs w:val="20"/>
          <w:lang w:val="en-US"/>
        </w:rPr>
        <w:t>e Second District Court in the s</w:t>
      </w:r>
      <w:r w:rsidR="00E0538D" w:rsidRPr="00A366BA">
        <w:rPr>
          <w:rFonts w:ascii="Verdana" w:hAnsi="Verdana"/>
          <w:i w:val="0"/>
          <w:sz w:val="20"/>
          <w:szCs w:val="20"/>
          <w:lang w:val="en-US"/>
        </w:rPr>
        <w:t xml:space="preserve">tate of Mexico, against the </w:t>
      </w:r>
      <w:r w:rsidR="00F036D4" w:rsidRPr="00A366BA">
        <w:rPr>
          <w:rFonts w:ascii="Verdana" w:hAnsi="Verdana"/>
          <w:i w:val="0"/>
          <w:sz w:val="20"/>
          <w:szCs w:val="20"/>
          <w:lang w:val="en-US"/>
        </w:rPr>
        <w:t xml:space="preserve">decision </w:t>
      </w:r>
      <w:r w:rsidR="00E0538D" w:rsidRPr="00A366BA">
        <w:rPr>
          <w:rFonts w:ascii="Verdana" w:hAnsi="Verdana"/>
          <w:i w:val="0"/>
          <w:sz w:val="20"/>
          <w:szCs w:val="20"/>
          <w:lang w:val="en-US"/>
        </w:rPr>
        <w:t>of the General</w:t>
      </w:r>
      <w:r w:rsidR="00493D0F" w:rsidRPr="00A366BA">
        <w:rPr>
          <w:rFonts w:ascii="Verdana" w:hAnsi="Verdana"/>
          <w:i w:val="0"/>
          <w:sz w:val="20"/>
          <w:szCs w:val="20"/>
          <w:lang w:val="en-US"/>
        </w:rPr>
        <w:t xml:space="preserve"> Inspector</w:t>
      </w:r>
      <w:r w:rsidR="00E0538D" w:rsidRPr="00A366BA">
        <w:rPr>
          <w:rFonts w:ascii="Verdana" w:hAnsi="Verdana"/>
          <w:i w:val="0"/>
          <w:sz w:val="20"/>
          <w:szCs w:val="20"/>
          <w:lang w:val="en-US"/>
        </w:rPr>
        <w:t xml:space="preserve">, </w:t>
      </w:r>
      <w:r w:rsidR="00F159A9" w:rsidRPr="00A366BA">
        <w:rPr>
          <w:rFonts w:ascii="Verdana" w:hAnsi="Verdana"/>
          <w:i w:val="0"/>
          <w:sz w:val="20"/>
          <w:szCs w:val="20"/>
          <w:lang w:val="en-US"/>
        </w:rPr>
        <w:t>which confirmed</w:t>
      </w:r>
      <w:r w:rsidR="00ED2FBB" w:rsidRPr="00A366BA">
        <w:rPr>
          <w:rFonts w:ascii="Verdana" w:hAnsi="Verdana"/>
          <w:i w:val="0"/>
          <w:sz w:val="20"/>
          <w:szCs w:val="20"/>
          <w:lang w:val="en-US"/>
        </w:rPr>
        <w:t xml:space="preserve"> the decision not to prosecute. As a </w:t>
      </w:r>
      <w:r w:rsidR="00ED2FBB" w:rsidRPr="00A366BA">
        <w:rPr>
          <w:rFonts w:ascii="Verdana" w:hAnsi="Verdana"/>
          <w:i w:val="0"/>
          <w:sz w:val="20"/>
          <w:szCs w:val="20"/>
          <w:lang w:val="en-US"/>
        </w:rPr>
        <w:lastRenderedPageBreak/>
        <w:t>result</w:t>
      </w:r>
      <w:r w:rsidR="00E0538D" w:rsidRPr="00A366BA">
        <w:rPr>
          <w:rFonts w:ascii="Verdana" w:hAnsi="Verdana"/>
          <w:i w:val="0"/>
          <w:sz w:val="20"/>
          <w:szCs w:val="20"/>
          <w:lang w:val="en-US"/>
        </w:rPr>
        <w:t xml:space="preserve">, the petitioners </w:t>
      </w:r>
      <w:r w:rsidR="00ED2FBB" w:rsidRPr="00A366BA">
        <w:rPr>
          <w:rFonts w:ascii="Verdana" w:hAnsi="Verdana"/>
          <w:i w:val="0"/>
          <w:sz w:val="20"/>
          <w:szCs w:val="20"/>
          <w:lang w:val="en-US"/>
        </w:rPr>
        <w:t xml:space="preserve">lodged </w:t>
      </w:r>
      <w:r w:rsidR="00D50556" w:rsidRPr="00A366BA">
        <w:rPr>
          <w:rFonts w:ascii="Verdana" w:hAnsi="Verdana"/>
          <w:i w:val="0"/>
          <w:sz w:val="20"/>
          <w:szCs w:val="20"/>
          <w:lang w:val="en-US"/>
        </w:rPr>
        <w:t xml:space="preserve">an appeal for review </w:t>
      </w:r>
      <w:r w:rsidR="00ED2FBB" w:rsidRPr="00A366BA">
        <w:rPr>
          <w:rFonts w:ascii="Verdana" w:hAnsi="Verdana"/>
          <w:i w:val="0"/>
          <w:sz w:val="20"/>
          <w:szCs w:val="20"/>
          <w:lang w:val="en-US"/>
        </w:rPr>
        <w:t>149/2019,</w:t>
      </w:r>
      <w:r w:rsidR="00E0538D" w:rsidRPr="00A366BA">
        <w:rPr>
          <w:rFonts w:ascii="Verdana" w:hAnsi="Verdana"/>
          <w:i w:val="0"/>
          <w:sz w:val="20"/>
          <w:szCs w:val="20"/>
          <w:lang w:val="en-US"/>
        </w:rPr>
        <w:t xml:space="preserve"> </w:t>
      </w:r>
      <w:r w:rsidR="00ED2FBB" w:rsidRPr="00A366BA">
        <w:rPr>
          <w:rFonts w:ascii="Verdana" w:hAnsi="Verdana"/>
          <w:i w:val="0"/>
          <w:sz w:val="20"/>
          <w:szCs w:val="20"/>
          <w:lang w:val="en-US"/>
        </w:rPr>
        <w:t xml:space="preserve">which was filed </w:t>
      </w:r>
      <w:r w:rsidR="00E0538D" w:rsidRPr="00A366BA">
        <w:rPr>
          <w:rFonts w:ascii="Verdana" w:hAnsi="Verdana"/>
          <w:i w:val="0"/>
          <w:sz w:val="20"/>
          <w:szCs w:val="20"/>
          <w:lang w:val="en-US"/>
        </w:rPr>
        <w:t xml:space="preserve">before the </w:t>
      </w:r>
      <w:r w:rsidR="00493D0F" w:rsidRPr="00A366BA">
        <w:rPr>
          <w:rFonts w:ascii="Verdana" w:hAnsi="Verdana"/>
          <w:i w:val="0"/>
          <w:sz w:val="20"/>
          <w:szCs w:val="20"/>
          <w:lang w:val="en-US"/>
        </w:rPr>
        <w:t xml:space="preserve">Fourth </w:t>
      </w:r>
      <w:r w:rsidR="00E0538D" w:rsidRPr="00A366BA">
        <w:rPr>
          <w:rFonts w:ascii="Verdana" w:hAnsi="Verdana"/>
          <w:i w:val="0"/>
          <w:sz w:val="20"/>
          <w:szCs w:val="20"/>
          <w:lang w:val="en-US"/>
        </w:rPr>
        <w:t>C</w:t>
      </w:r>
      <w:r w:rsidR="00493D0F" w:rsidRPr="00A366BA">
        <w:rPr>
          <w:rFonts w:ascii="Verdana" w:hAnsi="Verdana"/>
          <w:i w:val="0"/>
          <w:sz w:val="20"/>
          <w:szCs w:val="20"/>
          <w:lang w:val="en-US"/>
        </w:rPr>
        <w:t xml:space="preserve">ollegiate Court for Criminal Matters </w:t>
      </w:r>
      <w:r w:rsidR="00E0538D" w:rsidRPr="00A366BA">
        <w:rPr>
          <w:rFonts w:ascii="Verdana" w:hAnsi="Verdana"/>
          <w:i w:val="0"/>
          <w:sz w:val="20"/>
          <w:szCs w:val="20"/>
          <w:lang w:val="en-US"/>
        </w:rPr>
        <w:t>of the Second Circ</w:t>
      </w:r>
      <w:r w:rsidR="00493D0F" w:rsidRPr="00A366BA">
        <w:rPr>
          <w:rFonts w:ascii="Verdana" w:hAnsi="Verdana"/>
          <w:i w:val="0"/>
          <w:sz w:val="20"/>
          <w:szCs w:val="20"/>
          <w:lang w:val="en-US"/>
        </w:rPr>
        <w:t>uit</w:t>
      </w:r>
      <w:r w:rsidR="00ED2FBB" w:rsidRPr="00A366BA">
        <w:rPr>
          <w:rFonts w:ascii="Verdana" w:hAnsi="Verdana"/>
          <w:i w:val="0"/>
          <w:sz w:val="20"/>
          <w:szCs w:val="20"/>
          <w:lang w:val="en-US"/>
        </w:rPr>
        <w:t>. The judges</w:t>
      </w:r>
      <w:r w:rsidR="00E0538D" w:rsidRPr="00A366BA">
        <w:rPr>
          <w:rFonts w:ascii="Verdana" w:hAnsi="Verdana"/>
          <w:i w:val="0"/>
          <w:sz w:val="20"/>
          <w:szCs w:val="20"/>
          <w:lang w:val="en-US"/>
        </w:rPr>
        <w:t xml:space="preserve"> </w:t>
      </w:r>
      <w:r w:rsidR="00493D0F" w:rsidRPr="00A366BA">
        <w:rPr>
          <w:rFonts w:ascii="Verdana" w:hAnsi="Verdana"/>
          <w:i w:val="0"/>
          <w:sz w:val="20"/>
          <w:szCs w:val="20"/>
          <w:lang w:val="en-US"/>
        </w:rPr>
        <w:t xml:space="preserve">granted </w:t>
      </w:r>
      <w:r w:rsidR="00E0538D" w:rsidRPr="00A366BA">
        <w:rPr>
          <w:rFonts w:ascii="Verdana" w:hAnsi="Verdana"/>
          <w:i w:val="0"/>
          <w:sz w:val="20"/>
          <w:szCs w:val="20"/>
          <w:lang w:val="en-US"/>
        </w:rPr>
        <w:t xml:space="preserve">the </w:t>
      </w:r>
      <w:r w:rsidR="00E0538D" w:rsidRPr="00A366BA">
        <w:rPr>
          <w:rFonts w:ascii="Verdana" w:hAnsi="Verdana"/>
          <w:sz w:val="20"/>
          <w:szCs w:val="20"/>
          <w:lang w:val="en-US"/>
        </w:rPr>
        <w:t>amparo</w:t>
      </w:r>
      <w:r w:rsidR="00E0538D" w:rsidRPr="00A366BA">
        <w:rPr>
          <w:rFonts w:ascii="Verdana" w:hAnsi="Verdana"/>
          <w:i w:val="0"/>
          <w:sz w:val="20"/>
          <w:szCs w:val="20"/>
          <w:lang w:val="en-US"/>
        </w:rPr>
        <w:t xml:space="preserve"> and </w:t>
      </w:r>
      <w:r w:rsidR="00ED2FBB" w:rsidRPr="00A366BA">
        <w:rPr>
          <w:rFonts w:ascii="Verdana" w:hAnsi="Verdana"/>
          <w:i w:val="0"/>
          <w:sz w:val="20"/>
          <w:szCs w:val="20"/>
          <w:lang w:val="en-US"/>
        </w:rPr>
        <w:t xml:space="preserve">the </w:t>
      </w:r>
      <w:r w:rsidR="00E0538D" w:rsidRPr="00A366BA">
        <w:rPr>
          <w:rFonts w:ascii="Verdana" w:hAnsi="Verdana"/>
          <w:i w:val="0"/>
          <w:sz w:val="20"/>
          <w:szCs w:val="20"/>
          <w:lang w:val="en-US"/>
        </w:rPr>
        <w:t>protection of the Federal</w:t>
      </w:r>
      <w:r w:rsidR="00ED2FBB" w:rsidRPr="00A366BA">
        <w:rPr>
          <w:rFonts w:ascii="Verdana" w:hAnsi="Verdana"/>
          <w:i w:val="0"/>
          <w:sz w:val="20"/>
          <w:szCs w:val="20"/>
          <w:lang w:val="en-US"/>
        </w:rPr>
        <w:t xml:space="preserve"> Justice </w:t>
      </w:r>
      <w:r w:rsidR="00E0538D" w:rsidRPr="00A366BA">
        <w:rPr>
          <w:rFonts w:ascii="Verdana" w:hAnsi="Verdana"/>
          <w:i w:val="0"/>
          <w:sz w:val="20"/>
          <w:szCs w:val="20"/>
          <w:lang w:val="en-US"/>
        </w:rPr>
        <w:t xml:space="preserve">against the </w:t>
      </w:r>
      <w:r w:rsidR="00ED2FBB" w:rsidRPr="00A366BA">
        <w:rPr>
          <w:rFonts w:ascii="Verdana" w:hAnsi="Verdana"/>
          <w:i w:val="0"/>
          <w:sz w:val="20"/>
          <w:szCs w:val="20"/>
          <w:lang w:val="en-US"/>
        </w:rPr>
        <w:t xml:space="preserve">decision not to prosecute the case issued </w:t>
      </w:r>
      <w:r w:rsidR="00E0538D" w:rsidRPr="00A366BA">
        <w:rPr>
          <w:rFonts w:ascii="Verdana" w:hAnsi="Verdana"/>
          <w:i w:val="0"/>
          <w:sz w:val="20"/>
          <w:szCs w:val="20"/>
          <w:lang w:val="en-US"/>
        </w:rPr>
        <w:t xml:space="preserve">in preliminary investigation TLA/MR/III/1973/2006, and </w:t>
      </w:r>
      <w:r w:rsidR="00E57221" w:rsidRPr="00A366BA">
        <w:rPr>
          <w:rFonts w:ascii="Verdana" w:hAnsi="Verdana"/>
          <w:i w:val="0"/>
          <w:sz w:val="20"/>
          <w:szCs w:val="20"/>
          <w:lang w:val="en-US"/>
        </w:rPr>
        <w:t>ordered several actions to be carried out</w:t>
      </w:r>
      <w:r w:rsidR="00E0538D" w:rsidRPr="00A366BA">
        <w:rPr>
          <w:rFonts w:ascii="Verdana" w:hAnsi="Verdana"/>
          <w:i w:val="0"/>
          <w:sz w:val="20"/>
          <w:szCs w:val="20"/>
          <w:lang w:val="en-US"/>
        </w:rPr>
        <w:t>.</w:t>
      </w:r>
    </w:p>
    <w:p w14:paraId="26BA1754"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May 26, 2020, the preliminary investigation TLA/MR/III/1973/2006</w:t>
      </w:r>
      <w:r w:rsidR="00493D0F" w:rsidRPr="00A366BA">
        <w:rPr>
          <w:rFonts w:ascii="Verdana" w:hAnsi="Verdana"/>
          <w:i w:val="0"/>
          <w:sz w:val="20"/>
          <w:szCs w:val="20"/>
          <w:lang w:val="en-US"/>
        </w:rPr>
        <w:t xml:space="preserve"> was </w:t>
      </w:r>
      <w:r w:rsidR="00F159A9" w:rsidRPr="00A366BA">
        <w:rPr>
          <w:rFonts w:ascii="Verdana" w:hAnsi="Verdana"/>
          <w:i w:val="0"/>
          <w:sz w:val="20"/>
          <w:szCs w:val="20"/>
          <w:lang w:val="en-US"/>
        </w:rPr>
        <w:t xml:space="preserve">referred </w:t>
      </w:r>
      <w:r w:rsidR="00E57221" w:rsidRPr="00A366BA">
        <w:rPr>
          <w:rFonts w:ascii="Verdana" w:hAnsi="Verdana"/>
          <w:i w:val="0"/>
          <w:sz w:val="20"/>
          <w:szCs w:val="20"/>
          <w:lang w:val="en-US"/>
        </w:rPr>
        <w:t xml:space="preserve">to </w:t>
      </w:r>
      <w:r w:rsidRPr="00A366BA">
        <w:rPr>
          <w:rFonts w:ascii="Verdana" w:hAnsi="Verdana"/>
          <w:i w:val="0"/>
          <w:sz w:val="20"/>
          <w:szCs w:val="20"/>
          <w:lang w:val="en-US"/>
        </w:rPr>
        <w:t xml:space="preserve">the </w:t>
      </w:r>
      <w:r w:rsidR="00E57221" w:rsidRPr="00A366BA">
        <w:rPr>
          <w:rFonts w:ascii="Verdana" w:hAnsi="Verdana"/>
          <w:i w:val="0"/>
          <w:sz w:val="20"/>
          <w:szCs w:val="20"/>
          <w:lang w:val="en-US"/>
        </w:rPr>
        <w:t>Special Prosecutor</w:t>
      </w:r>
      <w:r w:rsidR="00ED2FBB" w:rsidRPr="00A366BA">
        <w:rPr>
          <w:rFonts w:ascii="Verdana" w:hAnsi="Verdana"/>
          <w:i w:val="0"/>
          <w:sz w:val="20"/>
          <w:szCs w:val="20"/>
          <w:lang w:val="en-US"/>
        </w:rPr>
        <w:t>’s Office</w:t>
      </w:r>
      <w:r w:rsidR="00E57221" w:rsidRPr="00A366BA">
        <w:rPr>
          <w:rFonts w:ascii="Verdana" w:hAnsi="Verdana"/>
          <w:i w:val="0"/>
          <w:sz w:val="20"/>
          <w:szCs w:val="20"/>
          <w:lang w:val="en-US"/>
        </w:rPr>
        <w:t xml:space="preserve"> </w:t>
      </w:r>
      <w:r w:rsidRPr="00A366BA">
        <w:rPr>
          <w:rFonts w:ascii="Verdana" w:hAnsi="Verdana"/>
          <w:i w:val="0"/>
          <w:sz w:val="20"/>
          <w:szCs w:val="20"/>
          <w:lang w:val="en-US"/>
        </w:rPr>
        <w:t xml:space="preserve">for the Investigation of Torture, in </w:t>
      </w:r>
      <w:r w:rsidR="00F036D4" w:rsidRPr="00A366BA">
        <w:rPr>
          <w:rFonts w:ascii="Verdana" w:hAnsi="Verdana"/>
          <w:i w:val="0"/>
          <w:sz w:val="20"/>
          <w:szCs w:val="20"/>
          <w:lang w:val="en-US"/>
        </w:rPr>
        <w:t xml:space="preserve">order to </w:t>
      </w:r>
      <w:r w:rsidRPr="00A366BA">
        <w:rPr>
          <w:rFonts w:ascii="Verdana" w:hAnsi="Verdana"/>
          <w:i w:val="0"/>
          <w:sz w:val="20"/>
          <w:szCs w:val="20"/>
          <w:lang w:val="en-US"/>
        </w:rPr>
        <w:t xml:space="preserve">continue with the </w:t>
      </w:r>
      <w:r w:rsidR="00ED2FBB" w:rsidRPr="00A366BA">
        <w:rPr>
          <w:rFonts w:ascii="Verdana" w:hAnsi="Verdana"/>
          <w:i w:val="0"/>
          <w:sz w:val="20"/>
          <w:szCs w:val="20"/>
          <w:lang w:val="en-US"/>
        </w:rPr>
        <w:t xml:space="preserve">processing of the case and carry out the procedures ordered in the </w:t>
      </w:r>
      <w:r w:rsidR="00912E4C" w:rsidRPr="00A366BA">
        <w:rPr>
          <w:rFonts w:ascii="Verdana" w:hAnsi="Verdana"/>
          <w:sz w:val="20"/>
          <w:szCs w:val="20"/>
          <w:lang w:val="en-US"/>
        </w:rPr>
        <w:t>amparo</w:t>
      </w:r>
      <w:r w:rsidR="00912E4C" w:rsidRPr="00A366BA">
        <w:rPr>
          <w:rFonts w:ascii="Verdana" w:hAnsi="Verdana"/>
          <w:i w:val="0"/>
          <w:sz w:val="20"/>
          <w:szCs w:val="20"/>
          <w:lang w:val="en-US"/>
        </w:rPr>
        <w:t xml:space="preserve"> </w:t>
      </w:r>
      <w:r w:rsidR="00ED2FBB" w:rsidRPr="00A366BA">
        <w:rPr>
          <w:rFonts w:ascii="Verdana" w:hAnsi="Verdana"/>
          <w:i w:val="0"/>
          <w:sz w:val="20"/>
          <w:szCs w:val="20"/>
          <w:lang w:val="en-US"/>
        </w:rPr>
        <w:t>r</w:t>
      </w:r>
      <w:r w:rsidR="00F159A9" w:rsidRPr="00A366BA">
        <w:rPr>
          <w:rFonts w:ascii="Verdana" w:hAnsi="Verdana"/>
          <w:i w:val="0"/>
          <w:sz w:val="20"/>
          <w:szCs w:val="20"/>
          <w:lang w:val="en-US"/>
        </w:rPr>
        <w:t>uling</w:t>
      </w:r>
      <w:r w:rsidRPr="00A366BA">
        <w:rPr>
          <w:rFonts w:ascii="Verdana" w:hAnsi="Verdana"/>
          <w:i w:val="0"/>
          <w:sz w:val="20"/>
          <w:szCs w:val="20"/>
          <w:lang w:val="en-US"/>
        </w:rPr>
        <w:t>.</w:t>
      </w:r>
    </w:p>
    <w:p w14:paraId="4C1DC882"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On July 8, 2021, </w:t>
      </w:r>
      <w:r w:rsidR="001F658E" w:rsidRPr="00A366BA">
        <w:rPr>
          <w:rFonts w:ascii="Verdana" w:hAnsi="Verdana"/>
          <w:i w:val="0"/>
          <w:sz w:val="20"/>
          <w:szCs w:val="20"/>
          <w:lang w:val="en-US"/>
        </w:rPr>
        <w:t>an</w:t>
      </w:r>
      <w:r w:rsidR="00ED2FBB" w:rsidRPr="00A366BA">
        <w:rPr>
          <w:rFonts w:ascii="Verdana" w:hAnsi="Verdana"/>
          <w:i w:val="0"/>
          <w:sz w:val="20"/>
          <w:szCs w:val="20"/>
          <w:lang w:val="en-US"/>
        </w:rPr>
        <w:t xml:space="preserve"> order dated </w:t>
      </w:r>
      <w:r w:rsidRPr="00A366BA">
        <w:rPr>
          <w:rFonts w:ascii="Verdana" w:hAnsi="Verdana"/>
          <w:i w:val="0"/>
          <w:sz w:val="20"/>
          <w:szCs w:val="20"/>
          <w:lang w:val="en-US"/>
        </w:rPr>
        <w:t xml:space="preserve">July 7, 2021, </w:t>
      </w:r>
      <w:r w:rsidR="00ED2FBB" w:rsidRPr="00A366BA">
        <w:rPr>
          <w:rFonts w:ascii="Verdana" w:hAnsi="Verdana"/>
          <w:i w:val="0"/>
          <w:sz w:val="20"/>
          <w:szCs w:val="20"/>
          <w:lang w:val="en-US"/>
        </w:rPr>
        <w:t xml:space="preserve">was published </w:t>
      </w:r>
      <w:r w:rsidRPr="00A366BA">
        <w:rPr>
          <w:rFonts w:ascii="Verdana" w:hAnsi="Verdana"/>
          <w:i w:val="0"/>
          <w:sz w:val="20"/>
          <w:szCs w:val="20"/>
          <w:lang w:val="en-US"/>
        </w:rPr>
        <w:t>in relation to</w:t>
      </w:r>
      <w:r w:rsidR="00F159A9" w:rsidRPr="00A366BA">
        <w:rPr>
          <w:rFonts w:ascii="Verdana" w:hAnsi="Verdana"/>
          <w:i w:val="0"/>
          <w:sz w:val="20"/>
          <w:szCs w:val="20"/>
          <w:lang w:val="en-US"/>
        </w:rPr>
        <w:t xml:space="preserve"> the</w:t>
      </w:r>
      <w:r w:rsidR="00D50556" w:rsidRPr="00A366BA">
        <w:rPr>
          <w:rFonts w:ascii="Verdana" w:hAnsi="Verdana"/>
          <w:i w:val="0"/>
          <w:sz w:val="20"/>
          <w:szCs w:val="20"/>
          <w:lang w:val="en-US"/>
        </w:rPr>
        <w:t xml:space="preserve"> </w:t>
      </w:r>
      <w:r w:rsidRPr="00A366BA">
        <w:rPr>
          <w:rFonts w:ascii="Verdana" w:hAnsi="Verdana"/>
          <w:sz w:val="20"/>
          <w:szCs w:val="20"/>
          <w:lang w:val="en-US"/>
        </w:rPr>
        <w:t>amparo</w:t>
      </w:r>
      <w:r w:rsidRPr="00A366BA">
        <w:rPr>
          <w:rFonts w:ascii="Verdana" w:hAnsi="Verdana"/>
          <w:i w:val="0"/>
          <w:sz w:val="20"/>
          <w:szCs w:val="20"/>
          <w:lang w:val="en-US"/>
        </w:rPr>
        <w:t xml:space="preserve"> </w:t>
      </w:r>
      <w:r w:rsidR="00F036D4" w:rsidRPr="00A366BA">
        <w:rPr>
          <w:rFonts w:ascii="Verdana" w:hAnsi="Verdana"/>
          <w:i w:val="0"/>
          <w:sz w:val="20"/>
          <w:szCs w:val="20"/>
          <w:lang w:val="en-US"/>
        </w:rPr>
        <w:t xml:space="preserve">proceeding </w:t>
      </w:r>
      <w:r w:rsidRPr="00A366BA">
        <w:rPr>
          <w:rFonts w:ascii="Verdana" w:hAnsi="Verdana"/>
          <w:i w:val="0"/>
          <w:sz w:val="20"/>
          <w:szCs w:val="20"/>
          <w:lang w:val="en-US"/>
        </w:rPr>
        <w:t>1760/2017, of the Second Dis</w:t>
      </w:r>
      <w:r w:rsidR="00F036D4" w:rsidRPr="00A366BA">
        <w:rPr>
          <w:rFonts w:ascii="Verdana" w:hAnsi="Verdana"/>
          <w:i w:val="0"/>
          <w:sz w:val="20"/>
          <w:szCs w:val="20"/>
          <w:lang w:val="en-US"/>
        </w:rPr>
        <w:t>trict Court of</w:t>
      </w:r>
      <w:r w:rsidR="00493D0F" w:rsidRPr="00A366BA">
        <w:rPr>
          <w:rFonts w:ascii="Verdana" w:hAnsi="Verdana"/>
          <w:i w:val="0"/>
          <w:sz w:val="20"/>
          <w:szCs w:val="20"/>
          <w:lang w:val="en-US"/>
        </w:rPr>
        <w:t xml:space="preserve"> Naucalpan de Jua</w:t>
      </w:r>
      <w:r w:rsidR="001F658E" w:rsidRPr="00A366BA">
        <w:rPr>
          <w:rFonts w:ascii="Verdana" w:hAnsi="Verdana"/>
          <w:i w:val="0"/>
          <w:sz w:val="20"/>
          <w:szCs w:val="20"/>
          <w:lang w:val="en-US"/>
        </w:rPr>
        <w:t>rez, s</w:t>
      </w:r>
      <w:r w:rsidRPr="00A366BA">
        <w:rPr>
          <w:rFonts w:ascii="Verdana" w:hAnsi="Verdana"/>
          <w:i w:val="0"/>
          <w:sz w:val="20"/>
          <w:szCs w:val="20"/>
          <w:lang w:val="en-US"/>
        </w:rPr>
        <w:t xml:space="preserve">tate of Mexico, which </w:t>
      </w:r>
      <w:r w:rsidR="00404AF8" w:rsidRPr="00A366BA">
        <w:rPr>
          <w:rFonts w:ascii="Verdana" w:hAnsi="Verdana"/>
          <w:i w:val="0"/>
          <w:sz w:val="20"/>
          <w:szCs w:val="20"/>
          <w:lang w:val="en-US"/>
        </w:rPr>
        <w:t xml:space="preserve">considered that </w:t>
      </w:r>
      <w:r w:rsidR="00ED2FBB" w:rsidRPr="00A366BA">
        <w:rPr>
          <w:rFonts w:ascii="Verdana" w:hAnsi="Verdana"/>
          <w:i w:val="0"/>
          <w:sz w:val="20"/>
          <w:szCs w:val="20"/>
          <w:lang w:val="en-US"/>
        </w:rPr>
        <w:t xml:space="preserve">the </w:t>
      </w:r>
      <w:r w:rsidRPr="00A366BA">
        <w:rPr>
          <w:rFonts w:ascii="Verdana" w:hAnsi="Verdana"/>
          <w:sz w:val="20"/>
          <w:szCs w:val="20"/>
          <w:lang w:val="en-US"/>
        </w:rPr>
        <w:t>amparo</w:t>
      </w:r>
      <w:r w:rsidRPr="00A366BA">
        <w:rPr>
          <w:rFonts w:ascii="Verdana" w:hAnsi="Verdana"/>
          <w:i w:val="0"/>
          <w:sz w:val="20"/>
          <w:szCs w:val="20"/>
          <w:lang w:val="en-US"/>
        </w:rPr>
        <w:t xml:space="preserve"> </w:t>
      </w:r>
      <w:r w:rsidR="00F036D4" w:rsidRPr="00A366BA">
        <w:rPr>
          <w:rFonts w:ascii="Verdana" w:hAnsi="Verdana"/>
          <w:i w:val="0"/>
          <w:sz w:val="20"/>
          <w:szCs w:val="20"/>
          <w:lang w:val="en-US"/>
        </w:rPr>
        <w:t xml:space="preserve">ruling </w:t>
      </w:r>
      <w:r w:rsidR="00404AF8" w:rsidRPr="00A366BA">
        <w:rPr>
          <w:rFonts w:ascii="Verdana" w:hAnsi="Verdana"/>
          <w:i w:val="0"/>
          <w:sz w:val="20"/>
          <w:szCs w:val="20"/>
          <w:lang w:val="en-US"/>
        </w:rPr>
        <w:t xml:space="preserve">had been </w:t>
      </w:r>
      <w:r w:rsidR="001F658E" w:rsidRPr="00A366BA">
        <w:rPr>
          <w:rFonts w:ascii="Verdana" w:hAnsi="Verdana"/>
          <w:i w:val="0"/>
          <w:sz w:val="20"/>
          <w:szCs w:val="20"/>
          <w:lang w:val="en-US"/>
        </w:rPr>
        <w:t>complied with</w:t>
      </w:r>
      <w:r w:rsidR="00ED2FBB" w:rsidRPr="00A366BA">
        <w:rPr>
          <w:rFonts w:ascii="Verdana" w:hAnsi="Verdana"/>
          <w:i w:val="0"/>
          <w:sz w:val="20"/>
          <w:szCs w:val="20"/>
          <w:lang w:val="en-US"/>
        </w:rPr>
        <w:t xml:space="preserve"> without excesses or </w:t>
      </w:r>
      <w:r w:rsidR="00493D0F" w:rsidRPr="00A366BA">
        <w:rPr>
          <w:rFonts w:ascii="Verdana" w:hAnsi="Verdana"/>
          <w:i w:val="0"/>
          <w:sz w:val="20"/>
          <w:szCs w:val="20"/>
          <w:lang w:val="en-US"/>
        </w:rPr>
        <w:t>defect</w:t>
      </w:r>
      <w:r w:rsidRPr="00A366BA">
        <w:rPr>
          <w:rFonts w:ascii="Verdana" w:hAnsi="Verdana"/>
          <w:i w:val="0"/>
          <w:sz w:val="20"/>
          <w:szCs w:val="20"/>
          <w:lang w:val="en-US"/>
        </w:rPr>
        <w:t xml:space="preserve">s. </w:t>
      </w:r>
      <w:r w:rsidR="00404AF8" w:rsidRPr="00A366BA">
        <w:rPr>
          <w:rFonts w:ascii="Verdana" w:hAnsi="Verdana"/>
          <w:i w:val="0"/>
          <w:sz w:val="20"/>
          <w:szCs w:val="20"/>
          <w:lang w:val="en-US"/>
        </w:rPr>
        <w:t>In this regard</w:t>
      </w:r>
      <w:r w:rsidRPr="00A366BA">
        <w:rPr>
          <w:rFonts w:ascii="Verdana" w:hAnsi="Verdana"/>
          <w:i w:val="0"/>
          <w:sz w:val="20"/>
          <w:szCs w:val="20"/>
          <w:lang w:val="en-US"/>
        </w:rPr>
        <w:t xml:space="preserve">, </w:t>
      </w:r>
      <w:r w:rsidR="00404AF8" w:rsidRPr="00A366BA">
        <w:rPr>
          <w:rFonts w:ascii="Verdana" w:hAnsi="Verdana"/>
          <w:i w:val="0"/>
          <w:sz w:val="20"/>
          <w:szCs w:val="20"/>
          <w:lang w:val="en-US"/>
        </w:rPr>
        <w:t>said district c</w:t>
      </w:r>
      <w:r w:rsidR="00F159A9" w:rsidRPr="00A366BA">
        <w:rPr>
          <w:rFonts w:ascii="Verdana" w:hAnsi="Verdana"/>
          <w:i w:val="0"/>
          <w:sz w:val="20"/>
          <w:szCs w:val="20"/>
          <w:lang w:val="en-US"/>
        </w:rPr>
        <w:t xml:space="preserve">ourt </w:t>
      </w:r>
      <w:r w:rsidR="00404AF8" w:rsidRPr="00A366BA">
        <w:rPr>
          <w:rFonts w:ascii="Verdana" w:hAnsi="Verdana"/>
          <w:i w:val="0"/>
          <w:sz w:val="20"/>
          <w:szCs w:val="20"/>
          <w:lang w:val="en-US"/>
        </w:rPr>
        <w:t>considered that</w:t>
      </w:r>
      <w:r w:rsidRPr="00A366BA">
        <w:rPr>
          <w:rFonts w:ascii="Verdana" w:hAnsi="Verdana"/>
          <w:i w:val="0"/>
          <w:sz w:val="20"/>
          <w:szCs w:val="20"/>
          <w:lang w:val="en-US"/>
        </w:rPr>
        <w:t xml:space="preserve"> </w:t>
      </w:r>
      <w:r w:rsidR="00F159A9" w:rsidRPr="00A366BA">
        <w:rPr>
          <w:rFonts w:ascii="Verdana" w:hAnsi="Verdana"/>
          <w:i w:val="0"/>
          <w:sz w:val="20"/>
          <w:szCs w:val="20"/>
          <w:lang w:val="en-US"/>
        </w:rPr>
        <w:t xml:space="preserve">a </w:t>
      </w:r>
      <w:r w:rsidR="00F036D4" w:rsidRPr="00A366BA">
        <w:rPr>
          <w:rFonts w:ascii="Verdana" w:hAnsi="Verdana"/>
          <w:i w:val="0"/>
          <w:sz w:val="20"/>
          <w:szCs w:val="20"/>
          <w:lang w:val="en-US"/>
        </w:rPr>
        <w:t xml:space="preserve">decision </w:t>
      </w:r>
      <w:r w:rsidR="00F159A9" w:rsidRPr="00A366BA">
        <w:rPr>
          <w:rFonts w:ascii="Verdana" w:hAnsi="Verdana"/>
          <w:i w:val="0"/>
          <w:sz w:val="20"/>
          <w:szCs w:val="20"/>
          <w:lang w:val="en-US"/>
        </w:rPr>
        <w:t xml:space="preserve">was issued </w:t>
      </w:r>
      <w:r w:rsidR="00404AF8" w:rsidRPr="00A366BA">
        <w:rPr>
          <w:rFonts w:ascii="Verdana" w:hAnsi="Verdana"/>
          <w:i w:val="0"/>
          <w:sz w:val="20"/>
          <w:szCs w:val="20"/>
          <w:lang w:val="en-US"/>
        </w:rPr>
        <w:t xml:space="preserve">on May 3, 2021, </w:t>
      </w:r>
      <w:r w:rsidRPr="00A366BA">
        <w:rPr>
          <w:rFonts w:ascii="Verdana" w:hAnsi="Verdana"/>
          <w:i w:val="0"/>
          <w:sz w:val="20"/>
          <w:szCs w:val="20"/>
          <w:lang w:val="en-US"/>
        </w:rPr>
        <w:t xml:space="preserve">in </w:t>
      </w:r>
      <w:r w:rsidR="00F159A9" w:rsidRPr="00A366BA">
        <w:rPr>
          <w:rFonts w:ascii="Verdana" w:hAnsi="Verdana"/>
          <w:i w:val="0"/>
          <w:sz w:val="20"/>
          <w:szCs w:val="20"/>
          <w:lang w:val="en-US"/>
        </w:rPr>
        <w:t xml:space="preserve">the </w:t>
      </w:r>
      <w:r w:rsidRPr="00A366BA">
        <w:rPr>
          <w:rFonts w:ascii="Verdana" w:hAnsi="Verdana"/>
          <w:i w:val="0"/>
          <w:sz w:val="20"/>
          <w:szCs w:val="20"/>
          <w:lang w:val="en-US"/>
        </w:rPr>
        <w:t>preliminary investigation TLA/MR/III/1973/2006</w:t>
      </w:r>
      <w:r w:rsidR="00F036D4" w:rsidRPr="00A366BA">
        <w:rPr>
          <w:rFonts w:ascii="Verdana" w:hAnsi="Verdana"/>
          <w:i w:val="0"/>
          <w:sz w:val="20"/>
          <w:szCs w:val="20"/>
          <w:lang w:val="en-US"/>
        </w:rPr>
        <w:t xml:space="preserve"> </w:t>
      </w:r>
      <w:r w:rsidRPr="00A366BA">
        <w:rPr>
          <w:rFonts w:ascii="Verdana" w:hAnsi="Verdana"/>
          <w:i w:val="0"/>
          <w:sz w:val="20"/>
          <w:szCs w:val="20"/>
          <w:lang w:val="en-US"/>
        </w:rPr>
        <w:t xml:space="preserve">by the </w:t>
      </w:r>
      <w:r w:rsidR="00034529" w:rsidRPr="00A366BA">
        <w:rPr>
          <w:rFonts w:ascii="Verdana" w:hAnsi="Verdana"/>
          <w:i w:val="0"/>
          <w:sz w:val="20"/>
          <w:szCs w:val="20"/>
          <w:lang w:val="en-US"/>
        </w:rPr>
        <w:t>public p</w:t>
      </w:r>
      <w:r w:rsidRPr="00A366BA">
        <w:rPr>
          <w:rFonts w:ascii="Verdana" w:hAnsi="Verdana"/>
          <w:i w:val="0"/>
          <w:sz w:val="20"/>
          <w:szCs w:val="20"/>
          <w:lang w:val="en-US"/>
        </w:rPr>
        <w:t>rosecutor</w:t>
      </w:r>
      <w:r w:rsidR="00F159A9" w:rsidRPr="00A366BA">
        <w:rPr>
          <w:rFonts w:ascii="Verdana" w:hAnsi="Verdana"/>
          <w:i w:val="0"/>
          <w:sz w:val="20"/>
          <w:szCs w:val="20"/>
          <w:lang w:val="en-US"/>
        </w:rPr>
        <w:t>’s agent</w:t>
      </w:r>
      <w:r w:rsidR="00034529" w:rsidRPr="00A366BA">
        <w:rPr>
          <w:rFonts w:ascii="Verdana" w:hAnsi="Verdana"/>
          <w:i w:val="0"/>
          <w:sz w:val="20"/>
          <w:szCs w:val="20"/>
          <w:lang w:val="en-US"/>
        </w:rPr>
        <w:t xml:space="preserve"> </w:t>
      </w:r>
      <w:r w:rsidRPr="00A366BA">
        <w:rPr>
          <w:rFonts w:ascii="Verdana" w:hAnsi="Verdana"/>
          <w:i w:val="0"/>
          <w:sz w:val="20"/>
          <w:szCs w:val="20"/>
          <w:lang w:val="en-US"/>
        </w:rPr>
        <w:t>a</w:t>
      </w:r>
      <w:r w:rsidR="00034529" w:rsidRPr="00A366BA">
        <w:rPr>
          <w:rFonts w:ascii="Verdana" w:hAnsi="Verdana"/>
          <w:i w:val="0"/>
          <w:sz w:val="20"/>
          <w:szCs w:val="20"/>
          <w:lang w:val="en-US"/>
        </w:rPr>
        <w:t xml:space="preserve">ssigned </w:t>
      </w:r>
      <w:r w:rsidRPr="00A366BA">
        <w:rPr>
          <w:rFonts w:ascii="Verdana" w:hAnsi="Verdana"/>
          <w:i w:val="0"/>
          <w:sz w:val="20"/>
          <w:szCs w:val="20"/>
          <w:lang w:val="en-US"/>
        </w:rPr>
        <w:t xml:space="preserve">to the </w:t>
      </w:r>
      <w:r w:rsidR="00034529" w:rsidRPr="00A366BA">
        <w:rPr>
          <w:rFonts w:ascii="Verdana" w:hAnsi="Verdana"/>
          <w:i w:val="0"/>
          <w:sz w:val="20"/>
          <w:szCs w:val="20"/>
          <w:lang w:val="en-US"/>
        </w:rPr>
        <w:t xml:space="preserve">Office of the </w:t>
      </w:r>
      <w:r w:rsidRPr="00A366BA">
        <w:rPr>
          <w:rFonts w:ascii="Verdana" w:hAnsi="Verdana"/>
          <w:i w:val="0"/>
          <w:sz w:val="20"/>
          <w:szCs w:val="20"/>
          <w:lang w:val="en-US"/>
        </w:rPr>
        <w:t>Special Prosecutor</w:t>
      </w:r>
      <w:r w:rsidR="00404AF8" w:rsidRPr="00A366BA">
        <w:rPr>
          <w:rFonts w:ascii="Verdana" w:hAnsi="Verdana"/>
          <w:i w:val="0"/>
          <w:sz w:val="20"/>
          <w:szCs w:val="20"/>
          <w:lang w:val="en-US"/>
        </w:rPr>
        <w:t xml:space="preserve"> </w:t>
      </w:r>
      <w:r w:rsidRPr="00A366BA">
        <w:rPr>
          <w:rFonts w:ascii="Verdana" w:hAnsi="Verdana"/>
          <w:i w:val="0"/>
          <w:sz w:val="20"/>
          <w:szCs w:val="20"/>
          <w:lang w:val="en-US"/>
        </w:rPr>
        <w:t xml:space="preserve">for the Investigation of Torture, with </w:t>
      </w:r>
      <w:r w:rsidR="00F159A9" w:rsidRPr="00A366BA">
        <w:rPr>
          <w:rFonts w:ascii="Verdana" w:hAnsi="Verdana"/>
          <w:i w:val="0"/>
          <w:sz w:val="20"/>
          <w:szCs w:val="20"/>
          <w:lang w:val="en-US"/>
        </w:rPr>
        <w:t xml:space="preserve">the </w:t>
      </w:r>
      <w:r w:rsidRPr="00A366BA">
        <w:rPr>
          <w:rFonts w:ascii="Verdana" w:hAnsi="Verdana"/>
          <w:i w:val="0"/>
          <w:sz w:val="20"/>
          <w:szCs w:val="20"/>
          <w:lang w:val="en-US"/>
        </w:rPr>
        <w:t xml:space="preserve">approval </w:t>
      </w:r>
      <w:r w:rsidR="00F159A9" w:rsidRPr="00A366BA">
        <w:rPr>
          <w:rFonts w:ascii="Verdana" w:hAnsi="Verdana"/>
          <w:i w:val="0"/>
          <w:sz w:val="20"/>
          <w:szCs w:val="20"/>
          <w:lang w:val="en-US"/>
        </w:rPr>
        <w:t>of the Regional P</w:t>
      </w:r>
      <w:r w:rsidRPr="00A366BA">
        <w:rPr>
          <w:rFonts w:ascii="Verdana" w:hAnsi="Verdana"/>
          <w:i w:val="0"/>
          <w:sz w:val="20"/>
          <w:szCs w:val="20"/>
          <w:lang w:val="en-US"/>
        </w:rPr>
        <w:t xml:space="preserve">rosecutor of </w:t>
      </w:r>
      <w:r w:rsidR="00404AF8" w:rsidRPr="00A366BA">
        <w:rPr>
          <w:rFonts w:ascii="Verdana" w:hAnsi="Verdana"/>
          <w:i w:val="0"/>
          <w:sz w:val="20"/>
          <w:szCs w:val="20"/>
          <w:lang w:val="en-US"/>
        </w:rPr>
        <w:t xml:space="preserve">Tlalnepantla, </w:t>
      </w:r>
      <w:r w:rsidR="001F658E" w:rsidRPr="00A366BA">
        <w:rPr>
          <w:rFonts w:ascii="Verdana" w:hAnsi="Verdana"/>
          <w:i w:val="0"/>
          <w:sz w:val="20"/>
          <w:szCs w:val="20"/>
          <w:lang w:val="en-US"/>
        </w:rPr>
        <w:t>s</w:t>
      </w:r>
      <w:r w:rsidRPr="00A366BA">
        <w:rPr>
          <w:rFonts w:ascii="Verdana" w:hAnsi="Verdana"/>
          <w:i w:val="0"/>
          <w:sz w:val="20"/>
          <w:szCs w:val="20"/>
          <w:lang w:val="en-US"/>
        </w:rPr>
        <w:t xml:space="preserve">tate of Mexico, </w:t>
      </w:r>
      <w:r w:rsidR="00404AF8" w:rsidRPr="00A366BA">
        <w:rPr>
          <w:rFonts w:ascii="Verdana" w:hAnsi="Verdana"/>
          <w:i w:val="0"/>
          <w:sz w:val="20"/>
          <w:szCs w:val="20"/>
          <w:lang w:val="en-US"/>
        </w:rPr>
        <w:t xml:space="preserve">in </w:t>
      </w:r>
      <w:r w:rsidR="00F036D4" w:rsidRPr="00A366BA">
        <w:rPr>
          <w:rFonts w:ascii="Verdana" w:hAnsi="Verdana"/>
          <w:i w:val="0"/>
          <w:sz w:val="20"/>
          <w:szCs w:val="20"/>
          <w:lang w:val="en-US"/>
        </w:rPr>
        <w:t xml:space="preserve">which </w:t>
      </w:r>
      <w:r w:rsidR="00404AF8" w:rsidRPr="00A366BA">
        <w:rPr>
          <w:rFonts w:ascii="Verdana" w:hAnsi="Verdana"/>
          <w:i w:val="0"/>
          <w:sz w:val="20"/>
          <w:szCs w:val="20"/>
          <w:lang w:val="en-US"/>
        </w:rPr>
        <w:t xml:space="preserve">it was determined not to proceed with </w:t>
      </w:r>
      <w:r w:rsidR="008D05B9" w:rsidRPr="00A366BA">
        <w:rPr>
          <w:rFonts w:ascii="Verdana" w:hAnsi="Verdana"/>
          <w:i w:val="0"/>
          <w:sz w:val="20"/>
          <w:szCs w:val="20"/>
          <w:lang w:val="en-US"/>
        </w:rPr>
        <w:t>the criminal action</w:t>
      </w:r>
      <w:r w:rsidRPr="00A366BA">
        <w:rPr>
          <w:rFonts w:ascii="Verdana" w:hAnsi="Verdana"/>
          <w:i w:val="0"/>
          <w:sz w:val="20"/>
          <w:szCs w:val="20"/>
          <w:lang w:val="en-US"/>
        </w:rPr>
        <w:t>.</w:t>
      </w:r>
    </w:p>
    <w:p w14:paraId="2DA1F8A5" w14:textId="77777777" w:rsidR="00E0538D" w:rsidRPr="00A366BA" w:rsidRDefault="00F036D4" w:rsidP="00E0538D">
      <w:pPr>
        <w:pStyle w:val="Estilo1"/>
        <w:widowControl w:val="0"/>
        <w:tabs>
          <w:tab w:val="left" w:pos="0"/>
          <w:tab w:val="left" w:pos="567"/>
          <w:tab w:val="num" w:pos="12305"/>
        </w:tabs>
        <w:spacing w:before="240" w:after="240"/>
        <w:ind w:left="567" w:right="-6" w:firstLine="142"/>
        <w:jc w:val="both"/>
        <w:textAlignment w:val="baseline"/>
        <w:outlineLvl w:val="3"/>
        <w:rPr>
          <w:rFonts w:ascii="Verdana" w:hAnsi="Verdana"/>
          <w:iCs/>
          <w:sz w:val="20"/>
          <w:szCs w:val="20"/>
          <w:lang w:val="en-US"/>
        </w:rPr>
      </w:pPr>
      <w:r w:rsidRPr="00A366BA">
        <w:rPr>
          <w:rFonts w:ascii="Verdana" w:hAnsi="Verdana"/>
          <w:iCs/>
          <w:sz w:val="20"/>
          <w:szCs w:val="20"/>
          <w:lang w:val="en-US"/>
        </w:rPr>
        <w:t xml:space="preserve">b) </w:t>
      </w:r>
      <w:r w:rsidR="00055AFE" w:rsidRPr="00A366BA">
        <w:rPr>
          <w:rFonts w:ascii="Verdana" w:hAnsi="Verdana"/>
          <w:iCs/>
          <w:sz w:val="20"/>
          <w:szCs w:val="20"/>
          <w:lang w:val="en-US"/>
        </w:rPr>
        <w:t>Complaint b</w:t>
      </w:r>
      <w:r w:rsidR="00E0538D" w:rsidRPr="00A366BA">
        <w:rPr>
          <w:rFonts w:ascii="Verdana" w:hAnsi="Verdana"/>
          <w:iCs/>
          <w:sz w:val="20"/>
          <w:szCs w:val="20"/>
          <w:lang w:val="en-US"/>
        </w:rPr>
        <w:t xml:space="preserve">efore the </w:t>
      </w:r>
      <w:r w:rsidR="00E57221" w:rsidRPr="00A366BA">
        <w:rPr>
          <w:rFonts w:ascii="Verdana" w:hAnsi="Verdana"/>
          <w:iCs/>
          <w:sz w:val="20"/>
          <w:szCs w:val="20"/>
          <w:lang w:val="en-US"/>
        </w:rPr>
        <w:t>Attorney General’s Office</w:t>
      </w:r>
      <w:r w:rsidR="00E0538D" w:rsidRPr="00A366BA">
        <w:rPr>
          <w:rFonts w:ascii="Verdana" w:hAnsi="Verdana"/>
          <w:iCs/>
          <w:sz w:val="20"/>
          <w:szCs w:val="20"/>
          <w:lang w:val="en-US"/>
        </w:rPr>
        <w:t xml:space="preserve"> </w:t>
      </w:r>
      <w:r w:rsidR="00E57221" w:rsidRPr="00A366BA">
        <w:rPr>
          <w:rFonts w:ascii="Verdana" w:hAnsi="Verdana"/>
          <w:iCs/>
          <w:sz w:val="20"/>
          <w:szCs w:val="20"/>
          <w:lang w:val="en-US"/>
        </w:rPr>
        <w:t xml:space="preserve">in </w:t>
      </w:r>
      <w:r w:rsidR="00E0538D" w:rsidRPr="00A366BA">
        <w:rPr>
          <w:rFonts w:ascii="Verdana" w:hAnsi="Verdana"/>
          <w:iCs/>
          <w:sz w:val="20"/>
          <w:szCs w:val="20"/>
          <w:lang w:val="en-US"/>
        </w:rPr>
        <w:t>the case of Reyes Alpízar Ortiz</w:t>
      </w:r>
    </w:p>
    <w:p w14:paraId="39CCAE7B" w14:textId="77777777" w:rsidR="00E0538D" w:rsidRPr="00A366BA" w:rsidRDefault="00E0538D" w:rsidP="00E0538D">
      <w:pPr>
        <w:pStyle w:val="Estilo1"/>
        <w:widowControl w:val="0"/>
        <w:numPr>
          <w:ilvl w:val="0"/>
          <w:numId w:val="2"/>
        </w:numPr>
        <w:tabs>
          <w:tab w:val="left" w:pos="567"/>
          <w:tab w:val="num" w:pos="1569"/>
          <w:tab w:val="num" w:pos="12305"/>
        </w:tabs>
        <w:adjustRightInd w:val="0"/>
        <w:ind w:left="0" w:right="-4" w:firstLine="0"/>
        <w:jc w:val="both"/>
        <w:textAlignment w:val="baseline"/>
        <w:rPr>
          <w:rFonts w:ascii="Verdana" w:hAnsi="Verdana"/>
          <w:i w:val="0"/>
          <w:sz w:val="20"/>
          <w:szCs w:val="20"/>
          <w:lang w:val="en-US"/>
        </w:rPr>
      </w:pPr>
      <w:r w:rsidRPr="00A366BA">
        <w:rPr>
          <w:rFonts w:ascii="Verdana" w:hAnsi="Verdana"/>
          <w:i w:val="0"/>
          <w:sz w:val="20"/>
          <w:szCs w:val="20"/>
          <w:lang w:val="en-US"/>
        </w:rPr>
        <w:t>On November 29, 2006</w:t>
      </w:r>
      <w:r w:rsidR="00404AF8" w:rsidRPr="00A366BA">
        <w:rPr>
          <w:rFonts w:ascii="Verdana" w:hAnsi="Verdana"/>
          <w:i w:val="0"/>
          <w:sz w:val="20"/>
          <w:szCs w:val="20"/>
          <w:lang w:val="en-US"/>
        </w:rPr>
        <w:t>,</w:t>
      </w:r>
      <w:r w:rsidRPr="00A366BA">
        <w:rPr>
          <w:rFonts w:ascii="Verdana" w:hAnsi="Verdana"/>
          <w:i w:val="0"/>
          <w:sz w:val="20"/>
          <w:szCs w:val="20"/>
          <w:lang w:val="en-US"/>
        </w:rPr>
        <w:t xml:space="preserve"> Reyes Alpízar filed a complaint for acts of torture before the </w:t>
      </w:r>
      <w:r w:rsidR="00E57221" w:rsidRPr="00A366BA">
        <w:rPr>
          <w:rFonts w:ascii="Verdana" w:hAnsi="Verdana"/>
          <w:i w:val="0"/>
          <w:sz w:val="20"/>
          <w:szCs w:val="20"/>
          <w:lang w:val="en-US"/>
        </w:rPr>
        <w:t>Attorney General’s Office</w:t>
      </w:r>
      <w:r w:rsidR="00055AFE" w:rsidRPr="00A366BA">
        <w:rPr>
          <w:rFonts w:ascii="Verdana" w:hAnsi="Verdana"/>
          <w:i w:val="0"/>
          <w:sz w:val="20"/>
          <w:szCs w:val="20"/>
          <w:lang w:val="en-US"/>
        </w:rPr>
        <w:t>.</w:t>
      </w:r>
      <w:r w:rsidRPr="00A366BA">
        <w:rPr>
          <w:rStyle w:val="Refdenotaalpie"/>
          <w:rFonts w:ascii="Verdana" w:hAnsi="Verdana"/>
          <w:i w:val="0"/>
          <w:sz w:val="20"/>
          <w:lang w:val="en-US"/>
        </w:rPr>
        <w:footnoteReference w:id="156"/>
      </w:r>
      <w:r w:rsidRPr="00A366BA">
        <w:rPr>
          <w:rFonts w:ascii="Verdana" w:hAnsi="Verdana"/>
          <w:i w:val="0"/>
          <w:sz w:val="20"/>
          <w:szCs w:val="20"/>
          <w:lang w:val="en-US"/>
        </w:rPr>
        <w:t xml:space="preserve"> </w:t>
      </w:r>
      <w:r w:rsidR="00055AFE" w:rsidRPr="00A366BA">
        <w:rPr>
          <w:rFonts w:ascii="Verdana" w:hAnsi="Verdana"/>
          <w:i w:val="0"/>
          <w:sz w:val="20"/>
          <w:szCs w:val="20"/>
          <w:lang w:val="en-US"/>
        </w:rPr>
        <w:t>O</w:t>
      </w:r>
      <w:r w:rsidRPr="00A366BA">
        <w:rPr>
          <w:rFonts w:ascii="Verdana" w:hAnsi="Verdana"/>
          <w:i w:val="0"/>
          <w:sz w:val="20"/>
          <w:szCs w:val="20"/>
          <w:lang w:val="en-US"/>
        </w:rPr>
        <w:t xml:space="preserve">n January 2, 2007, </w:t>
      </w:r>
      <w:r w:rsidR="00055AFE" w:rsidRPr="00A366BA">
        <w:rPr>
          <w:rFonts w:ascii="Verdana" w:hAnsi="Verdana"/>
          <w:i w:val="0"/>
          <w:sz w:val="20"/>
          <w:szCs w:val="20"/>
          <w:lang w:val="en-US"/>
        </w:rPr>
        <w:t xml:space="preserve">the latter </w:t>
      </w:r>
      <w:r w:rsidR="00404AF8" w:rsidRPr="00A366BA">
        <w:rPr>
          <w:rFonts w:ascii="Verdana" w:hAnsi="Verdana"/>
          <w:i w:val="0"/>
          <w:sz w:val="20"/>
          <w:szCs w:val="20"/>
          <w:lang w:val="en-US"/>
        </w:rPr>
        <w:t xml:space="preserve">responded </w:t>
      </w:r>
      <w:r w:rsidRPr="00A366BA">
        <w:rPr>
          <w:rFonts w:ascii="Verdana" w:hAnsi="Verdana"/>
          <w:i w:val="0"/>
          <w:sz w:val="20"/>
          <w:szCs w:val="20"/>
          <w:lang w:val="en-US"/>
        </w:rPr>
        <w:t xml:space="preserve">that </w:t>
      </w:r>
      <w:r w:rsidR="00D50556" w:rsidRPr="00A366BA">
        <w:rPr>
          <w:rFonts w:ascii="Verdana" w:hAnsi="Verdana"/>
          <w:i w:val="0"/>
          <w:sz w:val="20"/>
          <w:szCs w:val="20"/>
          <w:lang w:val="en-US"/>
        </w:rPr>
        <w:t xml:space="preserve">it only </w:t>
      </w:r>
      <w:r w:rsidR="00404AF8" w:rsidRPr="00A366BA">
        <w:rPr>
          <w:rFonts w:ascii="Verdana" w:hAnsi="Verdana"/>
          <w:i w:val="0"/>
          <w:sz w:val="20"/>
          <w:szCs w:val="20"/>
          <w:lang w:val="en-US"/>
        </w:rPr>
        <w:t>investigates</w:t>
      </w:r>
      <w:r w:rsidRPr="00A366BA">
        <w:rPr>
          <w:rFonts w:ascii="Verdana" w:hAnsi="Verdana"/>
          <w:i w:val="0"/>
          <w:sz w:val="20"/>
          <w:szCs w:val="20"/>
          <w:lang w:val="en-US"/>
        </w:rPr>
        <w:t xml:space="preserve"> </w:t>
      </w:r>
      <w:r w:rsidR="00D50556" w:rsidRPr="00A366BA">
        <w:rPr>
          <w:rFonts w:ascii="Verdana" w:hAnsi="Verdana"/>
          <w:i w:val="0"/>
          <w:sz w:val="20"/>
          <w:szCs w:val="20"/>
          <w:lang w:val="en-US"/>
        </w:rPr>
        <w:t xml:space="preserve">federal </w:t>
      </w:r>
      <w:r w:rsidRPr="00A366BA">
        <w:rPr>
          <w:rFonts w:ascii="Verdana" w:hAnsi="Verdana"/>
          <w:i w:val="0"/>
          <w:sz w:val="20"/>
          <w:szCs w:val="20"/>
          <w:lang w:val="en-US"/>
        </w:rPr>
        <w:t xml:space="preserve">crimes and </w:t>
      </w:r>
      <w:r w:rsidR="00493D0F" w:rsidRPr="00A366BA">
        <w:rPr>
          <w:rFonts w:ascii="Verdana" w:hAnsi="Verdana"/>
          <w:i w:val="0"/>
          <w:sz w:val="20"/>
          <w:szCs w:val="20"/>
          <w:lang w:val="en-US"/>
        </w:rPr>
        <w:t xml:space="preserve">sent </w:t>
      </w:r>
      <w:r w:rsidRPr="00A366BA">
        <w:rPr>
          <w:rFonts w:ascii="Verdana" w:hAnsi="Verdana"/>
          <w:i w:val="0"/>
          <w:sz w:val="20"/>
          <w:szCs w:val="20"/>
          <w:lang w:val="en-US"/>
        </w:rPr>
        <w:t xml:space="preserve">the </w:t>
      </w:r>
      <w:r w:rsidR="00493D0F" w:rsidRPr="00A366BA">
        <w:rPr>
          <w:rFonts w:ascii="Verdana" w:hAnsi="Verdana"/>
          <w:i w:val="0"/>
          <w:sz w:val="20"/>
          <w:szCs w:val="20"/>
          <w:lang w:val="en-US"/>
        </w:rPr>
        <w:t xml:space="preserve">brief to </w:t>
      </w:r>
      <w:r w:rsidRPr="00A366BA">
        <w:rPr>
          <w:rFonts w:ascii="Verdana" w:hAnsi="Verdana"/>
          <w:i w:val="0"/>
          <w:sz w:val="20"/>
          <w:szCs w:val="20"/>
          <w:lang w:val="en-US"/>
        </w:rPr>
        <w:t>the PGJEM</w:t>
      </w:r>
      <w:r w:rsidR="00D50556" w:rsidRPr="00A366BA">
        <w:rPr>
          <w:rFonts w:ascii="Verdana" w:hAnsi="Verdana"/>
          <w:i w:val="0"/>
          <w:sz w:val="20"/>
          <w:szCs w:val="20"/>
          <w:lang w:val="en-US"/>
        </w:rPr>
        <w:t>.</w:t>
      </w:r>
      <w:r w:rsidRPr="00A366BA">
        <w:rPr>
          <w:rStyle w:val="Refdenotaalpie"/>
          <w:rFonts w:ascii="Verdana" w:hAnsi="Verdana"/>
          <w:i w:val="0"/>
          <w:sz w:val="20"/>
          <w:lang w:val="en-US"/>
        </w:rPr>
        <w:footnoteReference w:id="157"/>
      </w:r>
      <w:r w:rsidRPr="00A366BA">
        <w:rPr>
          <w:rFonts w:ascii="Verdana" w:hAnsi="Verdana"/>
          <w:i w:val="0"/>
          <w:sz w:val="20"/>
          <w:szCs w:val="20"/>
          <w:lang w:val="en-US"/>
        </w:rPr>
        <w:t xml:space="preserve"> </w:t>
      </w:r>
      <w:r w:rsidR="00D50556" w:rsidRPr="00A366BA">
        <w:rPr>
          <w:rFonts w:ascii="Verdana" w:hAnsi="Verdana"/>
          <w:i w:val="0"/>
          <w:sz w:val="20"/>
          <w:szCs w:val="20"/>
          <w:lang w:val="en-US"/>
        </w:rPr>
        <w:t xml:space="preserve">This led to </w:t>
      </w:r>
      <w:r w:rsidRPr="00A366BA">
        <w:rPr>
          <w:rFonts w:ascii="Verdana" w:hAnsi="Verdana"/>
          <w:i w:val="0"/>
          <w:sz w:val="20"/>
          <w:szCs w:val="20"/>
          <w:lang w:val="en-US"/>
        </w:rPr>
        <w:t>a preliminary in</w:t>
      </w:r>
      <w:r w:rsidR="00055AFE" w:rsidRPr="00A366BA">
        <w:rPr>
          <w:rFonts w:ascii="Verdana" w:hAnsi="Verdana"/>
          <w:i w:val="0"/>
          <w:sz w:val="20"/>
          <w:szCs w:val="20"/>
          <w:lang w:val="en-US"/>
        </w:rPr>
        <w:t xml:space="preserve">quiry </w:t>
      </w:r>
      <w:r w:rsidR="00FF456A" w:rsidRPr="00A366BA">
        <w:rPr>
          <w:rFonts w:ascii="Verdana" w:hAnsi="Verdana"/>
          <w:i w:val="0"/>
          <w:sz w:val="20"/>
          <w:szCs w:val="20"/>
          <w:lang w:val="en-US"/>
        </w:rPr>
        <w:t xml:space="preserve">by </w:t>
      </w:r>
      <w:r w:rsidRPr="00A366BA">
        <w:rPr>
          <w:rFonts w:ascii="Verdana" w:hAnsi="Verdana"/>
          <w:i w:val="0"/>
          <w:sz w:val="20"/>
          <w:szCs w:val="20"/>
          <w:lang w:val="en-US"/>
        </w:rPr>
        <w:t xml:space="preserve">the </w:t>
      </w:r>
      <w:r w:rsidR="00034529" w:rsidRPr="00A366BA">
        <w:rPr>
          <w:rFonts w:ascii="Verdana" w:hAnsi="Verdana"/>
          <w:i w:val="0"/>
          <w:sz w:val="20"/>
          <w:szCs w:val="20"/>
          <w:lang w:val="en-US"/>
        </w:rPr>
        <w:t xml:space="preserve">Office of the </w:t>
      </w:r>
      <w:r w:rsidRPr="00A366BA">
        <w:rPr>
          <w:rFonts w:ascii="Verdana" w:hAnsi="Verdana"/>
          <w:i w:val="0"/>
          <w:sz w:val="20"/>
          <w:szCs w:val="20"/>
          <w:lang w:val="en-US"/>
        </w:rPr>
        <w:t xml:space="preserve">Special </w:t>
      </w:r>
      <w:r w:rsidR="00034529" w:rsidRPr="00A366BA">
        <w:rPr>
          <w:rFonts w:ascii="Verdana" w:hAnsi="Verdana"/>
          <w:i w:val="0"/>
          <w:sz w:val="20"/>
          <w:szCs w:val="20"/>
          <w:lang w:val="en-US"/>
        </w:rPr>
        <w:t xml:space="preserve">Anti-Corruption </w:t>
      </w:r>
      <w:r w:rsidRPr="00A366BA">
        <w:rPr>
          <w:rFonts w:ascii="Verdana" w:hAnsi="Verdana"/>
          <w:i w:val="0"/>
          <w:sz w:val="20"/>
          <w:szCs w:val="20"/>
          <w:lang w:val="en-US"/>
        </w:rPr>
        <w:t>Prosecutor</w:t>
      </w:r>
      <w:r w:rsidR="00055AFE" w:rsidRPr="00A366BA">
        <w:rPr>
          <w:rFonts w:ascii="Verdana" w:hAnsi="Verdana"/>
          <w:i w:val="0"/>
          <w:sz w:val="20"/>
          <w:szCs w:val="20"/>
          <w:lang w:val="en-US"/>
        </w:rPr>
        <w:t xml:space="preserve"> of the PGJEM</w:t>
      </w:r>
      <w:r w:rsidRPr="00A366BA">
        <w:rPr>
          <w:rFonts w:ascii="Verdana" w:hAnsi="Verdana"/>
          <w:i w:val="0"/>
          <w:sz w:val="20"/>
          <w:szCs w:val="20"/>
          <w:lang w:val="en-US"/>
        </w:rPr>
        <w:t>. On March 30, 2018</w:t>
      </w:r>
      <w:r w:rsidR="00F036D4" w:rsidRPr="00A366BA">
        <w:rPr>
          <w:rFonts w:ascii="Verdana" w:hAnsi="Verdana"/>
          <w:i w:val="0"/>
          <w:sz w:val="20"/>
          <w:szCs w:val="20"/>
          <w:lang w:val="en-US"/>
        </w:rPr>
        <w:t>,</w:t>
      </w:r>
      <w:r w:rsidRPr="00A366BA">
        <w:rPr>
          <w:rFonts w:ascii="Verdana" w:hAnsi="Verdana"/>
          <w:i w:val="0"/>
          <w:sz w:val="20"/>
          <w:szCs w:val="20"/>
          <w:lang w:val="en-US"/>
        </w:rPr>
        <w:t xml:space="preserve"> the decision </w:t>
      </w:r>
      <w:r w:rsidR="00055AFE" w:rsidRPr="00A366BA">
        <w:rPr>
          <w:rFonts w:ascii="Verdana" w:hAnsi="Verdana"/>
          <w:i w:val="0"/>
          <w:sz w:val="20"/>
          <w:szCs w:val="20"/>
          <w:lang w:val="en-US"/>
        </w:rPr>
        <w:t xml:space="preserve">by </w:t>
      </w:r>
      <w:r w:rsidRPr="00A366BA">
        <w:rPr>
          <w:rFonts w:ascii="Verdana" w:hAnsi="Verdana"/>
          <w:i w:val="0"/>
          <w:sz w:val="20"/>
          <w:szCs w:val="20"/>
          <w:lang w:val="en-US"/>
        </w:rPr>
        <w:t>th</w:t>
      </w:r>
      <w:r w:rsidR="00034529" w:rsidRPr="00A366BA">
        <w:rPr>
          <w:rFonts w:ascii="Verdana" w:hAnsi="Verdana"/>
          <w:i w:val="0"/>
          <w:sz w:val="20"/>
          <w:szCs w:val="20"/>
          <w:lang w:val="en-US"/>
        </w:rPr>
        <w:t xml:space="preserve">e Public Prosecutor’s Office </w:t>
      </w:r>
      <w:r w:rsidRPr="00A366BA">
        <w:rPr>
          <w:rFonts w:ascii="Verdana" w:hAnsi="Verdana"/>
          <w:i w:val="0"/>
          <w:sz w:val="20"/>
          <w:szCs w:val="20"/>
          <w:lang w:val="en-US"/>
        </w:rPr>
        <w:t>no</w:t>
      </w:r>
      <w:r w:rsidR="00373747" w:rsidRPr="00A366BA">
        <w:rPr>
          <w:rFonts w:ascii="Verdana" w:hAnsi="Verdana"/>
          <w:i w:val="0"/>
          <w:sz w:val="20"/>
          <w:szCs w:val="20"/>
          <w:lang w:val="en-US"/>
        </w:rPr>
        <w:t xml:space="preserve">t to prosecute </w:t>
      </w:r>
      <w:r w:rsidR="00F036D4" w:rsidRPr="00A366BA">
        <w:rPr>
          <w:rFonts w:ascii="Verdana" w:hAnsi="Verdana"/>
          <w:i w:val="0"/>
          <w:sz w:val="20"/>
          <w:szCs w:val="20"/>
          <w:lang w:val="en-US"/>
        </w:rPr>
        <w:t>was notified</w:t>
      </w:r>
      <w:r w:rsidRPr="00A366BA">
        <w:rPr>
          <w:rFonts w:ascii="Verdana" w:hAnsi="Verdana"/>
          <w:i w:val="0"/>
          <w:sz w:val="20"/>
          <w:szCs w:val="20"/>
          <w:lang w:val="en-US"/>
        </w:rPr>
        <w:t xml:space="preserve">, </w:t>
      </w:r>
      <w:r w:rsidR="00055AFE" w:rsidRPr="00A366BA">
        <w:rPr>
          <w:rFonts w:ascii="Verdana" w:hAnsi="Verdana"/>
          <w:i w:val="0"/>
          <w:sz w:val="20"/>
          <w:szCs w:val="20"/>
          <w:lang w:val="en-US"/>
        </w:rPr>
        <w:t xml:space="preserve">and </w:t>
      </w:r>
      <w:r w:rsidRPr="00A366BA">
        <w:rPr>
          <w:rFonts w:ascii="Verdana" w:hAnsi="Verdana"/>
          <w:i w:val="0"/>
          <w:sz w:val="20"/>
          <w:szCs w:val="20"/>
          <w:lang w:val="en-US"/>
        </w:rPr>
        <w:t>was con</w:t>
      </w:r>
      <w:r w:rsidR="00055AFE" w:rsidRPr="00A366BA">
        <w:rPr>
          <w:rFonts w:ascii="Verdana" w:hAnsi="Verdana"/>
          <w:i w:val="0"/>
          <w:sz w:val="20"/>
          <w:szCs w:val="20"/>
          <w:lang w:val="en-US"/>
        </w:rPr>
        <w:t xml:space="preserve">firmed </w:t>
      </w:r>
      <w:r w:rsidRPr="00A366BA">
        <w:rPr>
          <w:rFonts w:ascii="Verdana" w:hAnsi="Verdana"/>
          <w:i w:val="0"/>
          <w:sz w:val="20"/>
          <w:szCs w:val="20"/>
          <w:lang w:val="en-US"/>
        </w:rPr>
        <w:t>by the region</w:t>
      </w:r>
      <w:r w:rsidR="00055AFE" w:rsidRPr="00A366BA">
        <w:rPr>
          <w:rFonts w:ascii="Verdana" w:hAnsi="Verdana"/>
          <w:i w:val="0"/>
          <w:sz w:val="20"/>
          <w:szCs w:val="20"/>
          <w:lang w:val="en-US"/>
        </w:rPr>
        <w:t>al prosecutor of Tlalnepantla on</w:t>
      </w:r>
      <w:r w:rsidRPr="00A366BA">
        <w:rPr>
          <w:rFonts w:ascii="Verdana" w:hAnsi="Verdana"/>
          <w:i w:val="0"/>
          <w:sz w:val="20"/>
          <w:szCs w:val="20"/>
          <w:lang w:val="en-US"/>
        </w:rPr>
        <w:t xml:space="preserve"> April 27, 2018</w:t>
      </w:r>
      <w:r w:rsidR="00D50556" w:rsidRPr="00A366BA">
        <w:rPr>
          <w:rFonts w:ascii="Verdana" w:hAnsi="Verdana"/>
          <w:i w:val="0"/>
          <w:sz w:val="20"/>
          <w:szCs w:val="20"/>
          <w:lang w:val="en-US"/>
        </w:rPr>
        <w:t>.</w:t>
      </w:r>
      <w:r w:rsidRPr="00A366BA">
        <w:rPr>
          <w:rStyle w:val="Refdenotaalpie"/>
          <w:rFonts w:ascii="Verdana" w:hAnsi="Verdana"/>
          <w:i w:val="0"/>
          <w:sz w:val="20"/>
          <w:lang w:val="en-US"/>
        </w:rPr>
        <w:footnoteReference w:id="158"/>
      </w:r>
    </w:p>
    <w:p w14:paraId="7C4E64AB" w14:textId="77777777" w:rsidR="00E0538D" w:rsidRPr="00A366BA" w:rsidRDefault="00E0538D" w:rsidP="00E0538D">
      <w:pPr>
        <w:pStyle w:val="Ttulo1"/>
        <w:rPr>
          <w:rFonts w:ascii="Verdana" w:hAnsi="Verdana"/>
          <w:sz w:val="20"/>
          <w:lang w:val="en-US"/>
        </w:rPr>
      </w:pPr>
      <w:bookmarkStart w:id="79" w:name="_Toc138091338"/>
      <w:r w:rsidRPr="00A366BA">
        <w:rPr>
          <w:rFonts w:ascii="Verdana" w:hAnsi="Verdana"/>
          <w:sz w:val="20"/>
          <w:lang w:val="en-US"/>
        </w:rPr>
        <w:t>VIII</w:t>
      </w:r>
      <w:r w:rsidR="009B2237" w:rsidRPr="00A366BA">
        <w:rPr>
          <w:rFonts w:ascii="Verdana" w:hAnsi="Verdana"/>
          <w:color w:val="E2EFD9" w:themeColor="accent6" w:themeTint="33"/>
          <w:sz w:val="20"/>
          <w:lang w:val="en-US"/>
        </w:rPr>
        <w:t xml:space="preserve">. </w:t>
      </w:r>
      <w:r w:rsidRPr="00A366BA">
        <w:rPr>
          <w:rFonts w:ascii="Verdana" w:hAnsi="Verdana"/>
          <w:sz w:val="20"/>
          <w:lang w:val="en-US"/>
        </w:rPr>
        <w:br/>
        <w:t>MERITS</w:t>
      </w:r>
      <w:bookmarkEnd w:id="52"/>
      <w:bookmarkEnd w:id="53"/>
      <w:bookmarkEnd w:id="79"/>
    </w:p>
    <w:p w14:paraId="6678F8F8"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In the instant case, the Court must analyze the scope of the State’s international responsibility for the alleged violation of various conventional rights</w:t>
      </w:r>
      <w:r w:rsidR="00404AF8" w:rsidRPr="00A366BA">
        <w:rPr>
          <w:rFonts w:ascii="Verdana" w:hAnsi="Verdana"/>
          <w:i w:val="0"/>
          <w:iCs/>
          <w:sz w:val="20"/>
          <w:szCs w:val="20"/>
          <w:lang w:val="en-US"/>
        </w:rPr>
        <w:t xml:space="preserve">, due to </w:t>
      </w:r>
      <w:r w:rsidRPr="00A366BA">
        <w:rPr>
          <w:rFonts w:ascii="Verdana" w:hAnsi="Verdana"/>
          <w:i w:val="0"/>
          <w:iCs/>
          <w:sz w:val="20"/>
          <w:szCs w:val="20"/>
          <w:lang w:val="en-US"/>
        </w:rPr>
        <w:t xml:space="preserve">the </w:t>
      </w:r>
      <w:r w:rsidR="00286628" w:rsidRPr="00A366BA">
        <w:rPr>
          <w:rFonts w:ascii="Verdana" w:hAnsi="Verdana"/>
          <w:i w:val="0"/>
          <w:iCs/>
          <w:sz w:val="20"/>
          <w:szCs w:val="20"/>
          <w:lang w:val="en-US"/>
        </w:rPr>
        <w:t>arrest</w:t>
      </w:r>
      <w:r w:rsidR="00404AF8" w:rsidRPr="00A366BA">
        <w:rPr>
          <w:rFonts w:ascii="Verdana" w:hAnsi="Verdana"/>
          <w:i w:val="0"/>
          <w:iCs/>
          <w:sz w:val="20"/>
          <w:szCs w:val="20"/>
          <w:lang w:val="en-US"/>
        </w:rPr>
        <w:t xml:space="preserve"> and</w:t>
      </w:r>
      <w:r w:rsidRPr="00A366BA">
        <w:rPr>
          <w:rFonts w:ascii="Verdana" w:hAnsi="Verdana"/>
          <w:i w:val="0"/>
          <w:iCs/>
          <w:sz w:val="20"/>
          <w:szCs w:val="20"/>
          <w:lang w:val="en-US"/>
        </w:rPr>
        <w:t xml:space="preserve"> application of </w:t>
      </w:r>
      <w:r w:rsidR="00286628" w:rsidRPr="00A366BA">
        <w:rPr>
          <w:rFonts w:ascii="Verdana" w:hAnsi="Verdana"/>
          <w:i w:val="0"/>
          <w:iCs/>
          <w:sz w:val="20"/>
          <w:szCs w:val="20"/>
          <w:lang w:val="en-US"/>
        </w:rPr>
        <w:t xml:space="preserve">the measures of </w:t>
      </w:r>
      <w:r w:rsidRPr="00A366BA">
        <w:rPr>
          <w:rFonts w:ascii="Verdana" w:hAnsi="Verdana"/>
          <w:iCs/>
          <w:sz w:val="20"/>
          <w:szCs w:val="20"/>
          <w:lang w:val="en-US"/>
        </w:rPr>
        <w:t>arraigo</w:t>
      </w:r>
      <w:r w:rsidRPr="00A366BA">
        <w:rPr>
          <w:rFonts w:ascii="Verdana" w:hAnsi="Verdana"/>
          <w:i w:val="0"/>
          <w:iCs/>
          <w:sz w:val="20"/>
          <w:szCs w:val="20"/>
          <w:lang w:val="en-US"/>
        </w:rPr>
        <w:t xml:space="preserve"> and </w:t>
      </w:r>
      <w:r w:rsidR="00E40C55" w:rsidRPr="00A366BA">
        <w:rPr>
          <w:rFonts w:ascii="Verdana" w:hAnsi="Verdana"/>
          <w:i w:val="0"/>
          <w:iCs/>
          <w:sz w:val="20"/>
          <w:szCs w:val="20"/>
          <w:lang w:val="en-US"/>
        </w:rPr>
        <w:t>mandatory</w:t>
      </w:r>
      <w:r w:rsidR="00E67C4F" w:rsidRPr="00A366BA">
        <w:rPr>
          <w:rFonts w:ascii="Verdana" w:hAnsi="Verdana"/>
          <w:i w:val="0"/>
          <w:iCs/>
          <w:sz w:val="20"/>
          <w:szCs w:val="20"/>
          <w:lang w:val="en-US"/>
        </w:rPr>
        <w:t xml:space="preserve"> pretrial detention</w:t>
      </w:r>
      <w:r w:rsidRPr="00A366BA">
        <w:rPr>
          <w:rFonts w:ascii="Verdana" w:hAnsi="Verdana"/>
          <w:i w:val="0"/>
          <w:iCs/>
          <w:sz w:val="20"/>
          <w:szCs w:val="20"/>
          <w:lang w:val="en-US"/>
        </w:rPr>
        <w:t xml:space="preserve">, </w:t>
      </w:r>
      <w:r w:rsidR="00404AF8" w:rsidRPr="00A366BA">
        <w:rPr>
          <w:rFonts w:ascii="Verdana" w:hAnsi="Verdana"/>
          <w:i w:val="0"/>
          <w:iCs/>
          <w:sz w:val="20"/>
          <w:szCs w:val="20"/>
          <w:lang w:val="en-US"/>
        </w:rPr>
        <w:t xml:space="preserve">and </w:t>
      </w:r>
      <w:r w:rsidRPr="00A366BA">
        <w:rPr>
          <w:rFonts w:ascii="Verdana" w:hAnsi="Verdana"/>
          <w:i w:val="0"/>
          <w:iCs/>
          <w:sz w:val="20"/>
          <w:szCs w:val="20"/>
          <w:lang w:val="en-US"/>
        </w:rPr>
        <w:t>the a</w:t>
      </w:r>
      <w:r w:rsidR="00404AF8" w:rsidRPr="00A366BA">
        <w:rPr>
          <w:rFonts w:ascii="Verdana" w:hAnsi="Verdana"/>
          <w:i w:val="0"/>
          <w:iCs/>
          <w:sz w:val="20"/>
          <w:szCs w:val="20"/>
          <w:lang w:val="en-US"/>
        </w:rPr>
        <w:t xml:space="preserve">lleged acts of torture and </w:t>
      </w:r>
      <w:r w:rsidRPr="00A366BA">
        <w:rPr>
          <w:rFonts w:ascii="Verdana" w:hAnsi="Verdana"/>
          <w:i w:val="0"/>
          <w:iCs/>
          <w:sz w:val="20"/>
          <w:szCs w:val="20"/>
          <w:lang w:val="en-US"/>
        </w:rPr>
        <w:t>criminal proceeding</w:t>
      </w:r>
      <w:r w:rsidR="00286628" w:rsidRPr="00A366BA">
        <w:rPr>
          <w:rFonts w:ascii="Verdana" w:hAnsi="Verdana"/>
          <w:i w:val="0"/>
          <w:iCs/>
          <w:sz w:val="20"/>
          <w:szCs w:val="20"/>
          <w:lang w:val="en-US"/>
        </w:rPr>
        <w:t>s</w:t>
      </w:r>
      <w:r w:rsidRPr="00A366BA">
        <w:rPr>
          <w:rFonts w:ascii="Verdana" w:hAnsi="Verdana"/>
          <w:i w:val="0"/>
          <w:iCs/>
          <w:sz w:val="20"/>
          <w:szCs w:val="20"/>
          <w:lang w:val="en-US"/>
        </w:rPr>
        <w:t xml:space="preserve"> against Daniel García Rodríguez and Reyes Alpízar Ortiz. </w:t>
      </w:r>
      <w:r w:rsidR="00286628" w:rsidRPr="00A366BA">
        <w:rPr>
          <w:rFonts w:ascii="Verdana" w:hAnsi="Verdana"/>
          <w:i w:val="0"/>
          <w:iCs/>
          <w:sz w:val="20"/>
          <w:szCs w:val="20"/>
          <w:lang w:val="en-US"/>
        </w:rPr>
        <w:t xml:space="preserve">The </w:t>
      </w:r>
      <w:r w:rsidRPr="00A366BA">
        <w:rPr>
          <w:rFonts w:ascii="Verdana" w:hAnsi="Verdana"/>
          <w:i w:val="0"/>
          <w:iCs/>
          <w:sz w:val="20"/>
          <w:szCs w:val="20"/>
          <w:lang w:val="en-US"/>
        </w:rPr>
        <w:t xml:space="preserve">Court will </w:t>
      </w:r>
      <w:r w:rsidR="00286628" w:rsidRPr="00A366BA">
        <w:rPr>
          <w:rFonts w:ascii="Verdana" w:hAnsi="Verdana"/>
          <w:i w:val="0"/>
          <w:iCs/>
          <w:sz w:val="20"/>
          <w:szCs w:val="20"/>
          <w:lang w:val="en-US"/>
        </w:rPr>
        <w:t xml:space="preserve">now </w:t>
      </w:r>
      <w:r w:rsidRPr="00A366BA">
        <w:rPr>
          <w:rFonts w:ascii="Verdana" w:hAnsi="Verdana"/>
          <w:i w:val="0"/>
          <w:iCs/>
          <w:sz w:val="20"/>
          <w:szCs w:val="20"/>
          <w:lang w:val="en-US"/>
        </w:rPr>
        <w:t xml:space="preserve">analyze the arguments on the merits in the following order: a) </w:t>
      </w:r>
      <w:r w:rsidR="00286628" w:rsidRPr="00A366BA">
        <w:rPr>
          <w:rFonts w:ascii="Verdana" w:hAnsi="Verdana"/>
          <w:i w:val="0"/>
          <w:iCs/>
          <w:sz w:val="20"/>
          <w:szCs w:val="20"/>
          <w:lang w:val="en-US"/>
        </w:rPr>
        <w:t xml:space="preserve">the </w:t>
      </w:r>
      <w:r w:rsidRPr="00A366BA">
        <w:rPr>
          <w:rFonts w:ascii="Verdana" w:hAnsi="Verdana"/>
          <w:i w:val="0"/>
          <w:iCs/>
          <w:sz w:val="20"/>
          <w:szCs w:val="20"/>
          <w:lang w:val="en-US"/>
        </w:rPr>
        <w:t xml:space="preserve">rights to personal liberty and </w:t>
      </w:r>
      <w:r w:rsidR="00404AF8" w:rsidRPr="00A366BA">
        <w:rPr>
          <w:rFonts w:ascii="Verdana" w:hAnsi="Verdana"/>
          <w:i w:val="0"/>
          <w:iCs/>
          <w:sz w:val="20"/>
          <w:szCs w:val="20"/>
          <w:lang w:val="en-US"/>
        </w:rPr>
        <w:t xml:space="preserve">to </w:t>
      </w:r>
      <w:r w:rsidRPr="00A366BA">
        <w:rPr>
          <w:rFonts w:ascii="Verdana" w:hAnsi="Verdana"/>
          <w:i w:val="0"/>
          <w:iCs/>
          <w:sz w:val="20"/>
          <w:szCs w:val="20"/>
          <w:lang w:val="en-US"/>
        </w:rPr>
        <w:t xml:space="preserve">the presumption of innocence in relation to the obligation to respect rights and the obligation to adopt provisions of domestic law; b) </w:t>
      </w:r>
      <w:r w:rsidR="00286628" w:rsidRPr="00A366BA">
        <w:rPr>
          <w:rFonts w:ascii="Verdana" w:hAnsi="Verdana"/>
          <w:i w:val="0"/>
          <w:iCs/>
          <w:sz w:val="20"/>
          <w:szCs w:val="20"/>
          <w:lang w:val="en-US"/>
        </w:rPr>
        <w:t xml:space="preserve">the </w:t>
      </w:r>
      <w:r w:rsidRPr="00A366BA">
        <w:rPr>
          <w:rFonts w:ascii="Verdana" w:hAnsi="Verdana"/>
          <w:i w:val="0"/>
          <w:iCs/>
          <w:sz w:val="20"/>
          <w:szCs w:val="20"/>
          <w:lang w:val="en-US"/>
        </w:rPr>
        <w:t xml:space="preserve">right to personal integrity in relation to the obligation to respect rights </w:t>
      </w:r>
      <w:r w:rsidR="00286628" w:rsidRPr="00A366BA">
        <w:rPr>
          <w:rFonts w:ascii="Verdana" w:hAnsi="Verdana"/>
          <w:i w:val="0"/>
          <w:iCs/>
          <w:sz w:val="20"/>
          <w:szCs w:val="20"/>
          <w:lang w:val="en-US"/>
        </w:rPr>
        <w:t xml:space="preserve">and </w:t>
      </w:r>
      <w:r w:rsidRPr="00A366BA">
        <w:rPr>
          <w:rFonts w:ascii="Verdana" w:hAnsi="Verdana"/>
          <w:i w:val="0"/>
          <w:iCs/>
          <w:sz w:val="20"/>
          <w:szCs w:val="20"/>
          <w:lang w:val="en-US"/>
        </w:rPr>
        <w:t>Articles 1,</w:t>
      </w:r>
      <w:r w:rsidR="00286628" w:rsidRPr="00A366BA">
        <w:rPr>
          <w:rFonts w:ascii="Verdana" w:hAnsi="Verdana"/>
          <w:i w:val="0"/>
          <w:iCs/>
          <w:sz w:val="20"/>
          <w:szCs w:val="20"/>
          <w:lang w:val="en-US"/>
        </w:rPr>
        <w:t xml:space="preserve"> </w:t>
      </w:r>
      <w:r w:rsidRPr="00A366BA">
        <w:rPr>
          <w:rFonts w:ascii="Verdana" w:hAnsi="Verdana"/>
          <w:i w:val="0"/>
          <w:iCs/>
          <w:sz w:val="20"/>
          <w:szCs w:val="20"/>
          <w:lang w:val="en-US"/>
        </w:rPr>
        <w:t xml:space="preserve">6 and 8 of the IACPPT, and c) </w:t>
      </w:r>
      <w:r w:rsidR="00286628" w:rsidRPr="00A366BA">
        <w:rPr>
          <w:rFonts w:ascii="Verdana" w:hAnsi="Verdana"/>
          <w:i w:val="0"/>
          <w:iCs/>
          <w:sz w:val="20"/>
          <w:szCs w:val="20"/>
          <w:lang w:val="en-US"/>
        </w:rPr>
        <w:t xml:space="preserve">the </w:t>
      </w:r>
      <w:r w:rsidRPr="00A366BA">
        <w:rPr>
          <w:rFonts w:ascii="Verdana" w:hAnsi="Verdana"/>
          <w:i w:val="0"/>
          <w:iCs/>
          <w:sz w:val="20"/>
          <w:szCs w:val="20"/>
          <w:lang w:val="en-US"/>
        </w:rPr>
        <w:t>rights to judicial guarantees and judicial protection in relation to the obligation to respect rights.</w:t>
      </w:r>
    </w:p>
    <w:p w14:paraId="49F41DE1" w14:textId="77777777" w:rsidR="00E0538D" w:rsidRPr="00A366BA" w:rsidRDefault="00E0538D" w:rsidP="00E0538D">
      <w:pPr>
        <w:pStyle w:val="Ttulo1"/>
        <w:ind w:firstLine="6"/>
        <w:rPr>
          <w:rFonts w:ascii="Verdana" w:hAnsi="Verdana"/>
          <w:b w:val="0"/>
          <w:bCs w:val="0"/>
          <w:caps w:val="0"/>
          <w:snapToGrid/>
          <w:sz w:val="20"/>
          <w:lang w:val="en-US"/>
        </w:rPr>
      </w:pPr>
      <w:bookmarkStart w:id="80" w:name="_Toc36823472"/>
      <w:bookmarkStart w:id="81" w:name="_Toc138091339"/>
      <w:r w:rsidRPr="00A366BA">
        <w:rPr>
          <w:rFonts w:ascii="Verdana" w:hAnsi="Verdana"/>
          <w:caps w:val="0"/>
          <w:sz w:val="20"/>
          <w:lang w:val="en-US"/>
        </w:rPr>
        <w:lastRenderedPageBreak/>
        <w:t>VIII.1</w:t>
      </w:r>
      <w:r w:rsidR="00912E4C" w:rsidRPr="00A366BA">
        <w:rPr>
          <w:rFonts w:ascii="Verdana" w:hAnsi="Verdana"/>
          <w:caps w:val="0"/>
          <w:color w:val="E2EFD9" w:themeColor="accent6" w:themeTint="33"/>
          <w:sz w:val="20"/>
          <w:lang w:val="en-US"/>
        </w:rPr>
        <w:t xml:space="preserve">. </w:t>
      </w:r>
      <w:r w:rsidRPr="00A366BA">
        <w:rPr>
          <w:rFonts w:ascii="Verdana" w:hAnsi="Verdana"/>
          <w:caps w:val="0"/>
          <w:sz w:val="20"/>
          <w:lang w:val="en-US"/>
        </w:rPr>
        <w:br/>
        <w:t>RIGHTS TO PERSONAL LIBERTY</w:t>
      </w:r>
      <w:r w:rsidRPr="00A366BA">
        <w:rPr>
          <w:rStyle w:val="Refdenotaalpie"/>
          <w:rFonts w:ascii="Verdana" w:hAnsi="Verdana"/>
          <w:sz w:val="20"/>
          <w:lang w:val="en-US"/>
        </w:rPr>
        <w:footnoteReference w:id="159"/>
      </w:r>
      <w:r w:rsidRPr="00A366BA">
        <w:rPr>
          <w:rFonts w:ascii="Verdana" w:hAnsi="Verdana"/>
          <w:caps w:val="0"/>
          <w:sz w:val="20"/>
          <w:lang w:val="en-US"/>
        </w:rPr>
        <w:t xml:space="preserve"> AND TO THE PRESUMPTION OF INNOCENCE</w:t>
      </w:r>
      <w:r w:rsidRPr="00A366BA">
        <w:rPr>
          <w:rStyle w:val="Refdenotaalpie"/>
          <w:rFonts w:ascii="Verdana" w:hAnsi="Verdana"/>
          <w:sz w:val="20"/>
          <w:lang w:val="en-US"/>
        </w:rPr>
        <w:footnoteReference w:id="160"/>
      </w:r>
      <w:r w:rsidRPr="00A366BA">
        <w:rPr>
          <w:rFonts w:ascii="Verdana" w:hAnsi="Verdana"/>
          <w:caps w:val="0"/>
          <w:sz w:val="20"/>
          <w:lang w:val="en-US"/>
        </w:rPr>
        <w:t xml:space="preserve"> IN RELATION TO THE OBLIGATION TO RESPECT RIGHTS</w:t>
      </w:r>
      <w:r w:rsidRPr="00A366BA">
        <w:rPr>
          <w:rStyle w:val="Refdenotaalpie"/>
          <w:rFonts w:ascii="Verdana" w:hAnsi="Verdana"/>
          <w:sz w:val="20"/>
          <w:lang w:val="en-US"/>
        </w:rPr>
        <w:footnoteReference w:id="161"/>
      </w:r>
      <w:bookmarkEnd w:id="80"/>
      <w:r w:rsidRPr="00A366BA">
        <w:rPr>
          <w:rFonts w:ascii="Verdana" w:hAnsi="Verdana"/>
          <w:caps w:val="0"/>
          <w:sz w:val="20"/>
          <w:lang w:val="en-US"/>
        </w:rPr>
        <w:t xml:space="preserve"> AND THE OBLIGATION TO ADOPT PROVISIONS OF DOMESTIC LAW</w:t>
      </w:r>
      <w:r w:rsidRPr="00A366BA">
        <w:rPr>
          <w:rStyle w:val="Refdenotaalpie"/>
          <w:rFonts w:ascii="Verdana" w:hAnsi="Verdana"/>
          <w:sz w:val="20"/>
          <w:lang w:val="en-US"/>
        </w:rPr>
        <w:footnoteReference w:id="162"/>
      </w:r>
      <w:bookmarkEnd w:id="81"/>
    </w:p>
    <w:p w14:paraId="352B2E22" w14:textId="77777777" w:rsidR="00E0538D" w:rsidRPr="00A366BA" w:rsidRDefault="00E0538D" w:rsidP="00E0538D">
      <w:pPr>
        <w:pStyle w:val="Ttulo2"/>
        <w:numPr>
          <w:ilvl w:val="0"/>
          <w:numId w:val="11"/>
        </w:numPr>
        <w:spacing w:before="240" w:after="240"/>
        <w:rPr>
          <w:rFonts w:ascii="Verdana" w:hAnsi="Verdana"/>
          <w:i/>
          <w:color w:val="auto"/>
          <w:sz w:val="20"/>
          <w:szCs w:val="20"/>
          <w:lang w:val="en-US"/>
        </w:rPr>
      </w:pPr>
      <w:bookmarkStart w:id="82" w:name="_Toc36823474"/>
      <w:bookmarkStart w:id="83" w:name="_Toc138091340"/>
      <w:r w:rsidRPr="00A366BA">
        <w:rPr>
          <w:rFonts w:ascii="Verdana" w:hAnsi="Verdana"/>
          <w:i/>
          <w:color w:val="auto"/>
          <w:sz w:val="20"/>
          <w:szCs w:val="20"/>
          <w:lang w:val="en-US"/>
        </w:rPr>
        <w:t>Arguments of the parties and the Commission</w:t>
      </w:r>
      <w:bookmarkEnd w:id="82"/>
      <w:bookmarkEnd w:id="83"/>
    </w:p>
    <w:p w14:paraId="5495AFAF" w14:textId="77777777" w:rsidR="00E0538D" w:rsidRPr="00A366BA" w:rsidRDefault="00E0538D" w:rsidP="00E0538D">
      <w:pPr>
        <w:widowControl w:val="0"/>
        <w:numPr>
          <w:ilvl w:val="0"/>
          <w:numId w:val="2"/>
        </w:numPr>
        <w:tabs>
          <w:tab w:val="left" w:pos="0"/>
          <w:tab w:val="left" w:pos="567"/>
          <w:tab w:val="num" w:pos="1569"/>
          <w:tab w:val="num" w:pos="12305"/>
        </w:tabs>
        <w:adjustRightInd w:val="0"/>
        <w:spacing w:before="120" w:after="120"/>
        <w:ind w:left="0" w:right="-6" w:firstLine="0"/>
        <w:jc w:val="both"/>
        <w:textAlignment w:val="baseline"/>
        <w:rPr>
          <w:rFonts w:ascii="Verdana" w:hAnsi="Verdana"/>
          <w:b/>
          <w:iCs/>
          <w:snapToGrid w:val="0"/>
          <w:spacing w:val="-2"/>
          <w:sz w:val="20"/>
          <w:szCs w:val="20"/>
          <w:lang w:val="en-US" w:eastAsia="es-ES"/>
        </w:rPr>
      </w:pPr>
      <w:r w:rsidRPr="00A366BA">
        <w:rPr>
          <w:rFonts w:ascii="Verdana" w:hAnsi="Verdana"/>
          <w:iCs/>
          <w:sz w:val="20"/>
          <w:szCs w:val="20"/>
          <w:lang w:val="en-US"/>
        </w:rPr>
        <w:t xml:space="preserve">The Court will now examine the arguments of the parties and the Commission in relation to the State’s responsibility for the violation of the rights to personal liberty and </w:t>
      </w:r>
      <w:r w:rsidR="00404AF8" w:rsidRPr="00A366BA">
        <w:rPr>
          <w:rFonts w:ascii="Verdana" w:hAnsi="Verdana"/>
          <w:iCs/>
          <w:sz w:val="20"/>
          <w:szCs w:val="20"/>
          <w:lang w:val="en-US"/>
        </w:rPr>
        <w:t xml:space="preserve">to </w:t>
      </w:r>
      <w:r w:rsidRPr="00A366BA">
        <w:rPr>
          <w:rFonts w:ascii="Verdana" w:hAnsi="Verdana"/>
          <w:iCs/>
          <w:sz w:val="20"/>
          <w:szCs w:val="20"/>
          <w:lang w:val="en-US"/>
        </w:rPr>
        <w:t xml:space="preserve">the presumption of innocence. </w:t>
      </w:r>
    </w:p>
    <w:p w14:paraId="0D81A48B"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84" w:name="_Toc138091341"/>
      <w:r w:rsidRPr="00A366BA">
        <w:rPr>
          <w:rFonts w:ascii="Verdana" w:hAnsi="Verdana"/>
          <w:b w:val="0"/>
          <w:snapToGrid w:val="0"/>
          <w:spacing w:val="-2"/>
          <w:sz w:val="20"/>
          <w:szCs w:val="20"/>
          <w:lang w:val="en-US" w:eastAsia="es-ES"/>
        </w:rPr>
        <w:t xml:space="preserve">A.1. </w:t>
      </w:r>
      <w:r w:rsidR="00AA4A53" w:rsidRPr="00A366BA">
        <w:rPr>
          <w:rFonts w:ascii="Verdana" w:hAnsi="Verdana"/>
          <w:b w:val="0"/>
          <w:snapToGrid w:val="0"/>
          <w:spacing w:val="-2"/>
          <w:sz w:val="20"/>
          <w:szCs w:val="20"/>
          <w:lang w:val="en-US" w:eastAsia="es-ES"/>
        </w:rPr>
        <w:t>The r</w:t>
      </w:r>
      <w:r w:rsidRPr="00A366BA">
        <w:rPr>
          <w:rFonts w:ascii="Verdana" w:hAnsi="Verdana"/>
          <w:b w:val="0"/>
          <w:snapToGrid w:val="0"/>
          <w:spacing w:val="-2"/>
          <w:sz w:val="20"/>
          <w:szCs w:val="20"/>
          <w:lang w:val="en-US" w:eastAsia="es-ES"/>
        </w:rPr>
        <w:t xml:space="preserve">ight </w:t>
      </w:r>
      <w:r w:rsidR="00404AF8" w:rsidRPr="00A366BA">
        <w:rPr>
          <w:rFonts w:ascii="Verdana" w:hAnsi="Verdana"/>
          <w:b w:val="0"/>
          <w:snapToGrid w:val="0"/>
          <w:spacing w:val="-2"/>
          <w:sz w:val="20"/>
          <w:szCs w:val="20"/>
          <w:lang w:val="en-US" w:eastAsia="es-ES"/>
        </w:rPr>
        <w:t xml:space="preserve">not </w:t>
      </w:r>
      <w:r w:rsidRPr="00A366BA">
        <w:rPr>
          <w:rFonts w:ascii="Verdana" w:hAnsi="Verdana"/>
          <w:b w:val="0"/>
          <w:snapToGrid w:val="0"/>
          <w:spacing w:val="-2"/>
          <w:sz w:val="20"/>
          <w:szCs w:val="20"/>
          <w:lang w:val="en-US" w:eastAsia="es-ES"/>
        </w:rPr>
        <w:t>to be unlawfully deprived of liberty and the right to be informed of the reasons for the detention.</w:t>
      </w:r>
      <w:bookmarkEnd w:id="84"/>
    </w:p>
    <w:p w14:paraId="4192256A" w14:textId="77777777" w:rsidR="00E0538D" w:rsidRPr="00A366BA" w:rsidRDefault="00E0538D" w:rsidP="00E0538D">
      <w:pPr>
        <w:widowControl w:val="0"/>
        <w:numPr>
          <w:ilvl w:val="0"/>
          <w:numId w:val="2"/>
        </w:numPr>
        <w:tabs>
          <w:tab w:val="left" w:pos="567"/>
          <w:tab w:val="num" w:pos="1569"/>
          <w:tab w:val="num" w:pos="12305"/>
        </w:tabs>
        <w:adjustRightInd w:val="0"/>
        <w:spacing w:before="120" w:after="120"/>
        <w:ind w:left="0" w:right="-6" w:firstLine="0"/>
        <w:jc w:val="both"/>
        <w:textAlignment w:val="baseline"/>
        <w:rPr>
          <w:rFonts w:ascii="Verdana" w:hAnsi="Verdana"/>
          <w:lang w:val="en-US"/>
        </w:rPr>
      </w:pPr>
      <w:r w:rsidRPr="00A366BA">
        <w:rPr>
          <w:rFonts w:ascii="Verdana" w:hAnsi="Verdana"/>
          <w:sz w:val="20"/>
          <w:szCs w:val="20"/>
          <w:lang w:val="en-US"/>
        </w:rPr>
        <w:t xml:space="preserve"> 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representatives</w:t>
      </w:r>
      <w:r w:rsidRPr="00A366BA">
        <w:rPr>
          <w:rFonts w:ascii="Verdana" w:hAnsi="Verdana"/>
          <w:sz w:val="20"/>
          <w:szCs w:val="20"/>
          <w:lang w:val="en-US"/>
        </w:rPr>
        <w:t xml:space="preserve"> </w:t>
      </w:r>
      <w:r w:rsidR="00404AF8" w:rsidRPr="00A366BA">
        <w:rPr>
          <w:rFonts w:ascii="Verdana" w:hAnsi="Verdana"/>
          <w:sz w:val="20"/>
          <w:szCs w:val="20"/>
          <w:lang w:val="en-US"/>
        </w:rPr>
        <w:t xml:space="preserve">stated </w:t>
      </w:r>
      <w:r w:rsidRPr="00A366BA">
        <w:rPr>
          <w:rFonts w:ascii="Verdana" w:hAnsi="Verdana"/>
          <w:sz w:val="20"/>
          <w:szCs w:val="20"/>
          <w:lang w:val="en-US"/>
        </w:rPr>
        <w:t>that the alleged victims were arrested without being present</w:t>
      </w:r>
      <w:r w:rsidR="00E67C4F" w:rsidRPr="00A366BA">
        <w:rPr>
          <w:rFonts w:ascii="Verdana" w:hAnsi="Verdana"/>
          <w:sz w:val="20"/>
          <w:szCs w:val="20"/>
          <w:lang w:val="en-US"/>
        </w:rPr>
        <w:t xml:space="preserve">ed </w:t>
      </w:r>
      <w:r w:rsidR="00AA4A53" w:rsidRPr="00A366BA">
        <w:rPr>
          <w:rFonts w:ascii="Verdana" w:hAnsi="Verdana"/>
          <w:sz w:val="20"/>
          <w:szCs w:val="20"/>
          <w:lang w:val="en-US"/>
        </w:rPr>
        <w:t xml:space="preserve">with a warrant </w:t>
      </w:r>
      <w:r w:rsidRPr="00A366BA">
        <w:rPr>
          <w:rFonts w:ascii="Verdana" w:hAnsi="Verdana"/>
          <w:sz w:val="20"/>
          <w:szCs w:val="20"/>
          <w:lang w:val="en-US"/>
        </w:rPr>
        <w:t xml:space="preserve">issued prior to their detention and without </w:t>
      </w:r>
      <w:r w:rsidR="00E67C4F" w:rsidRPr="00A366BA">
        <w:rPr>
          <w:rFonts w:ascii="Verdana" w:hAnsi="Verdana"/>
          <w:sz w:val="20"/>
          <w:szCs w:val="20"/>
          <w:lang w:val="en-US"/>
        </w:rPr>
        <w:t xml:space="preserve">complying </w:t>
      </w:r>
      <w:r w:rsidRPr="00A366BA">
        <w:rPr>
          <w:rFonts w:ascii="Verdana" w:hAnsi="Verdana"/>
          <w:sz w:val="20"/>
          <w:szCs w:val="20"/>
          <w:lang w:val="en-US"/>
        </w:rPr>
        <w:t>with the provisions of th</w:t>
      </w:r>
      <w:r w:rsidR="00AA4A53" w:rsidRPr="00A366BA">
        <w:rPr>
          <w:rFonts w:ascii="Verdana" w:hAnsi="Verdana"/>
          <w:sz w:val="20"/>
          <w:szCs w:val="20"/>
          <w:lang w:val="en-US"/>
        </w:rPr>
        <w:t>e Code of Criminal Procedure. They</w:t>
      </w:r>
      <w:r w:rsidRPr="00A366BA">
        <w:rPr>
          <w:rFonts w:ascii="Verdana" w:hAnsi="Verdana"/>
          <w:sz w:val="20"/>
          <w:szCs w:val="20"/>
          <w:lang w:val="en-US"/>
        </w:rPr>
        <w:t xml:space="preserve"> added that </w:t>
      </w:r>
      <w:r w:rsidR="00E67C4F" w:rsidRPr="00A366BA">
        <w:rPr>
          <w:rFonts w:ascii="Verdana" w:hAnsi="Verdana"/>
          <w:sz w:val="20"/>
          <w:szCs w:val="20"/>
          <w:lang w:val="en-US"/>
        </w:rPr>
        <w:t xml:space="preserve">they </w:t>
      </w:r>
      <w:r w:rsidR="00D47487" w:rsidRPr="00A366BA">
        <w:rPr>
          <w:rFonts w:ascii="Verdana" w:hAnsi="Verdana"/>
          <w:sz w:val="20"/>
          <w:szCs w:val="20"/>
          <w:lang w:val="en-US"/>
        </w:rPr>
        <w:t xml:space="preserve">only became aware of the </w:t>
      </w:r>
      <w:r w:rsidR="00E67C4F" w:rsidRPr="00A366BA">
        <w:rPr>
          <w:rFonts w:ascii="Verdana" w:hAnsi="Verdana"/>
          <w:sz w:val="20"/>
          <w:szCs w:val="20"/>
          <w:lang w:val="en-US"/>
        </w:rPr>
        <w:t xml:space="preserve">charges against them </w:t>
      </w:r>
      <w:r w:rsidRPr="00A366BA">
        <w:rPr>
          <w:rFonts w:ascii="Verdana" w:hAnsi="Verdana"/>
          <w:sz w:val="20"/>
          <w:szCs w:val="20"/>
          <w:lang w:val="en-US"/>
        </w:rPr>
        <w:t xml:space="preserve">and the reasons </w:t>
      </w:r>
      <w:r w:rsidR="00E67C4F" w:rsidRPr="00A366BA">
        <w:rPr>
          <w:rFonts w:ascii="Verdana" w:hAnsi="Verdana"/>
          <w:sz w:val="20"/>
          <w:szCs w:val="20"/>
          <w:lang w:val="en-US"/>
        </w:rPr>
        <w:t xml:space="preserve">for their </w:t>
      </w:r>
      <w:r w:rsidRPr="00A366BA">
        <w:rPr>
          <w:rFonts w:ascii="Verdana" w:hAnsi="Verdana"/>
          <w:sz w:val="20"/>
          <w:szCs w:val="20"/>
          <w:lang w:val="en-US"/>
        </w:rPr>
        <w:t>detention when they were brought before a judge, 47 days after having been arrested in the case of Daniel García Rodríguez</w:t>
      </w:r>
      <w:r w:rsidR="00D47487" w:rsidRPr="00A366BA">
        <w:rPr>
          <w:rFonts w:ascii="Verdana" w:hAnsi="Verdana"/>
          <w:sz w:val="20"/>
          <w:szCs w:val="20"/>
          <w:lang w:val="en-US"/>
        </w:rPr>
        <w:t>,</w:t>
      </w:r>
      <w:r w:rsidRPr="00A366BA">
        <w:rPr>
          <w:rFonts w:ascii="Verdana" w:hAnsi="Verdana"/>
          <w:i/>
          <w:iCs/>
          <w:sz w:val="20"/>
          <w:szCs w:val="20"/>
          <w:lang w:val="en-US"/>
        </w:rPr>
        <w:t xml:space="preserve"> </w:t>
      </w:r>
      <w:r w:rsidRPr="00A366BA">
        <w:rPr>
          <w:rFonts w:ascii="Verdana" w:hAnsi="Verdana"/>
          <w:iCs/>
          <w:sz w:val="20"/>
          <w:szCs w:val="20"/>
          <w:lang w:val="en-US"/>
        </w:rPr>
        <w:t xml:space="preserve">and </w:t>
      </w:r>
      <w:r w:rsidRPr="00A366BA">
        <w:rPr>
          <w:rFonts w:ascii="Verdana" w:hAnsi="Verdana"/>
          <w:sz w:val="20"/>
          <w:szCs w:val="20"/>
          <w:lang w:val="en-US"/>
        </w:rPr>
        <w:t xml:space="preserve">34 days in the case of Reyes Alpízar Ortiz. In view of the foregoing, </w:t>
      </w:r>
      <w:r w:rsidR="00E67C4F" w:rsidRPr="00A366BA">
        <w:rPr>
          <w:rFonts w:ascii="Verdana" w:hAnsi="Verdana"/>
          <w:sz w:val="20"/>
          <w:szCs w:val="20"/>
          <w:lang w:val="en-US"/>
        </w:rPr>
        <w:t xml:space="preserve">they considered </w:t>
      </w:r>
      <w:r w:rsidRPr="00A366BA">
        <w:rPr>
          <w:rFonts w:ascii="Verdana" w:hAnsi="Verdana"/>
          <w:sz w:val="20"/>
          <w:szCs w:val="20"/>
          <w:lang w:val="en-US"/>
        </w:rPr>
        <w:t xml:space="preserve">that the State violated Articles 7(1), 7(2) and 7(4) </w:t>
      </w:r>
      <w:r w:rsidR="00404AF8" w:rsidRPr="00A366BA">
        <w:rPr>
          <w:rFonts w:ascii="Verdana" w:hAnsi="Verdana"/>
          <w:sz w:val="20"/>
          <w:szCs w:val="20"/>
          <w:lang w:val="en-US"/>
        </w:rPr>
        <w:t>of the American Convention</w:t>
      </w:r>
      <w:r w:rsidR="00817550" w:rsidRPr="00A366BA">
        <w:rPr>
          <w:rFonts w:ascii="Verdana" w:hAnsi="Verdana"/>
          <w:sz w:val="20"/>
          <w:szCs w:val="20"/>
          <w:lang w:val="en-US"/>
        </w:rPr>
        <w:t>,</w:t>
      </w:r>
      <w:r w:rsidR="00404AF8" w:rsidRPr="00A366BA">
        <w:rPr>
          <w:rFonts w:ascii="Verdana" w:hAnsi="Verdana"/>
          <w:sz w:val="20"/>
          <w:szCs w:val="20"/>
          <w:lang w:val="en-US"/>
        </w:rPr>
        <w:t xml:space="preserve"> </w:t>
      </w:r>
      <w:r w:rsidRPr="00A366BA">
        <w:rPr>
          <w:rFonts w:ascii="Verdana" w:hAnsi="Verdana"/>
          <w:sz w:val="20"/>
          <w:szCs w:val="20"/>
          <w:lang w:val="en-US"/>
        </w:rPr>
        <w:t>in relation to Article 1(1)</w:t>
      </w:r>
      <w:r w:rsidR="00404AF8" w:rsidRPr="00A366BA">
        <w:rPr>
          <w:rFonts w:ascii="Verdana" w:hAnsi="Verdana"/>
          <w:sz w:val="20"/>
          <w:szCs w:val="20"/>
          <w:lang w:val="en-US"/>
        </w:rPr>
        <w:t xml:space="preserve"> of the same instrument</w:t>
      </w:r>
      <w:r w:rsidRPr="00A366BA">
        <w:rPr>
          <w:rFonts w:ascii="Verdana" w:hAnsi="Verdana"/>
          <w:sz w:val="20"/>
          <w:szCs w:val="20"/>
          <w:lang w:val="en-US"/>
        </w:rPr>
        <w:t xml:space="preserve">. </w:t>
      </w:r>
    </w:p>
    <w:p w14:paraId="1EB220D6" w14:textId="77777777" w:rsidR="00E0538D" w:rsidRPr="00A366BA" w:rsidRDefault="00E0538D" w:rsidP="00E0538D">
      <w:pPr>
        <w:pStyle w:val="Estilo1"/>
        <w:widowControl w:val="0"/>
        <w:numPr>
          <w:ilvl w:val="0"/>
          <w:numId w:val="2"/>
        </w:numPr>
        <w:tabs>
          <w:tab w:val="left" w:pos="567"/>
          <w:tab w:val="num" w:pos="1569"/>
          <w:tab w:val="num" w:pos="12305"/>
        </w:tabs>
        <w:adjustRightInd w:val="0"/>
        <w:spacing w:before="120"/>
        <w:ind w:left="0" w:right="-6" w:firstLine="0"/>
        <w:jc w:val="both"/>
        <w:textAlignment w:val="baseline"/>
        <w:rPr>
          <w:rFonts w:ascii="Verdana" w:hAnsi="Verdana"/>
          <w:i w:val="0"/>
          <w:sz w:val="20"/>
          <w:szCs w:val="20"/>
          <w:lang w:val="en-US"/>
        </w:rPr>
      </w:pPr>
      <w:r w:rsidRPr="00A366BA">
        <w:rPr>
          <w:rFonts w:ascii="Verdana" w:hAnsi="Verdana"/>
          <w:i w:val="0"/>
          <w:sz w:val="20"/>
          <w:szCs w:val="20"/>
          <w:lang w:val="en-US"/>
        </w:rPr>
        <w:t xml:space="preserve">The </w:t>
      </w:r>
      <w:r w:rsidRPr="00A366BA">
        <w:rPr>
          <w:rFonts w:ascii="Verdana" w:hAnsi="Verdana"/>
          <w:b/>
          <w:sz w:val="20"/>
          <w:szCs w:val="20"/>
          <w:lang w:val="en-US"/>
        </w:rPr>
        <w:t>State</w:t>
      </w:r>
      <w:r w:rsidRPr="00A366BA">
        <w:rPr>
          <w:rFonts w:ascii="Verdana" w:hAnsi="Verdana"/>
          <w:i w:val="0"/>
          <w:sz w:val="20"/>
          <w:szCs w:val="20"/>
          <w:lang w:val="en-US"/>
        </w:rPr>
        <w:t xml:space="preserve"> </w:t>
      </w:r>
      <w:r w:rsidR="00D47487" w:rsidRPr="00A366BA">
        <w:rPr>
          <w:rFonts w:ascii="Verdana" w:hAnsi="Verdana"/>
          <w:i w:val="0"/>
          <w:sz w:val="20"/>
          <w:szCs w:val="20"/>
          <w:lang w:val="en-US"/>
        </w:rPr>
        <w:t xml:space="preserve">argued </w:t>
      </w:r>
      <w:r w:rsidRPr="00A366BA">
        <w:rPr>
          <w:rFonts w:ascii="Verdana" w:hAnsi="Verdana"/>
          <w:i w:val="0"/>
          <w:sz w:val="20"/>
          <w:szCs w:val="20"/>
          <w:lang w:val="en-US"/>
        </w:rPr>
        <w:t xml:space="preserve">that Daniel García Rodríguez was </w:t>
      </w:r>
      <w:r w:rsidR="00D47487" w:rsidRPr="00A366BA">
        <w:rPr>
          <w:rFonts w:ascii="Verdana" w:hAnsi="Verdana"/>
          <w:i w:val="0"/>
          <w:sz w:val="20"/>
          <w:szCs w:val="20"/>
          <w:lang w:val="en-US"/>
        </w:rPr>
        <w:t xml:space="preserve">made aware of all the charges against him when he was </w:t>
      </w:r>
      <w:r w:rsidR="00E67C4F" w:rsidRPr="00A366BA">
        <w:rPr>
          <w:rFonts w:ascii="Verdana" w:hAnsi="Verdana"/>
          <w:i w:val="0"/>
          <w:sz w:val="20"/>
          <w:szCs w:val="20"/>
          <w:lang w:val="en-US"/>
        </w:rPr>
        <w:t>arrest</w:t>
      </w:r>
      <w:r w:rsidR="00D47487" w:rsidRPr="00A366BA">
        <w:rPr>
          <w:rFonts w:ascii="Verdana" w:hAnsi="Verdana"/>
          <w:i w:val="0"/>
          <w:sz w:val="20"/>
          <w:szCs w:val="20"/>
          <w:lang w:val="en-US"/>
        </w:rPr>
        <w:t>ed</w:t>
      </w:r>
      <w:r w:rsidRPr="00A366BA">
        <w:rPr>
          <w:rFonts w:ascii="Verdana" w:hAnsi="Verdana"/>
          <w:i w:val="0"/>
          <w:sz w:val="20"/>
          <w:szCs w:val="20"/>
          <w:lang w:val="en-US"/>
        </w:rPr>
        <w:t xml:space="preserve">. </w:t>
      </w:r>
      <w:r w:rsidR="00E67C4F" w:rsidRPr="00A366BA">
        <w:rPr>
          <w:rFonts w:ascii="Verdana" w:hAnsi="Verdana"/>
          <w:i w:val="0"/>
          <w:sz w:val="20"/>
          <w:szCs w:val="20"/>
          <w:lang w:val="en-US"/>
        </w:rPr>
        <w:t>I</w:t>
      </w:r>
      <w:r w:rsidRPr="00A366BA">
        <w:rPr>
          <w:rFonts w:ascii="Verdana" w:hAnsi="Verdana"/>
          <w:i w:val="0"/>
          <w:sz w:val="20"/>
          <w:szCs w:val="20"/>
          <w:lang w:val="en-US"/>
        </w:rPr>
        <w:t xml:space="preserve">n particular, </w:t>
      </w:r>
      <w:r w:rsidR="00E67C4F" w:rsidRPr="00A366BA">
        <w:rPr>
          <w:rFonts w:ascii="Verdana" w:hAnsi="Verdana"/>
          <w:i w:val="0"/>
          <w:sz w:val="20"/>
          <w:szCs w:val="20"/>
          <w:lang w:val="en-US"/>
        </w:rPr>
        <w:t xml:space="preserve">it </w:t>
      </w:r>
      <w:r w:rsidR="00D47487" w:rsidRPr="00A366BA">
        <w:rPr>
          <w:rFonts w:ascii="Verdana" w:hAnsi="Verdana"/>
          <w:i w:val="0"/>
          <w:sz w:val="20"/>
          <w:szCs w:val="20"/>
          <w:lang w:val="en-US"/>
        </w:rPr>
        <w:t xml:space="preserve">maintained </w:t>
      </w:r>
      <w:r w:rsidRPr="00A366BA">
        <w:rPr>
          <w:rFonts w:ascii="Verdana" w:hAnsi="Verdana"/>
          <w:i w:val="0"/>
          <w:sz w:val="20"/>
          <w:szCs w:val="20"/>
          <w:lang w:val="en-US"/>
        </w:rPr>
        <w:t xml:space="preserve">that he appeared voluntarily before the Public Prosecutor’s Office to testify in relation to the murder of María de los Ángeles Tamés Pérez. Subsequently, and </w:t>
      </w:r>
      <w:r w:rsidR="00E67C4F" w:rsidRPr="00A366BA">
        <w:rPr>
          <w:rFonts w:ascii="Verdana" w:hAnsi="Verdana"/>
          <w:i w:val="0"/>
          <w:sz w:val="20"/>
          <w:szCs w:val="20"/>
          <w:lang w:val="en-US"/>
        </w:rPr>
        <w:t xml:space="preserve">by virtue of his </w:t>
      </w:r>
      <w:r w:rsidRPr="00A366BA">
        <w:rPr>
          <w:rFonts w:ascii="Verdana" w:hAnsi="Verdana"/>
          <w:i w:val="0"/>
          <w:sz w:val="20"/>
          <w:szCs w:val="20"/>
          <w:lang w:val="en-US"/>
        </w:rPr>
        <w:t xml:space="preserve">statement, he was </w:t>
      </w:r>
      <w:r w:rsidR="00D47487" w:rsidRPr="00A366BA">
        <w:rPr>
          <w:rFonts w:ascii="Verdana" w:hAnsi="Verdana"/>
          <w:i w:val="0"/>
          <w:sz w:val="20"/>
          <w:szCs w:val="20"/>
          <w:lang w:val="en-US"/>
        </w:rPr>
        <w:t xml:space="preserve">placed at the disposal of </w:t>
      </w:r>
      <w:r w:rsidRPr="00A366BA">
        <w:rPr>
          <w:rFonts w:ascii="Verdana" w:hAnsi="Verdana"/>
          <w:i w:val="0"/>
          <w:sz w:val="20"/>
          <w:szCs w:val="20"/>
          <w:lang w:val="en-US"/>
        </w:rPr>
        <w:t xml:space="preserve">the Public Prosecutor’s Office, and finally that same day, he was notified in writing of the </w:t>
      </w:r>
      <w:r w:rsidRPr="00A366BA">
        <w:rPr>
          <w:rFonts w:ascii="Verdana" w:hAnsi="Verdana"/>
          <w:sz w:val="20"/>
          <w:szCs w:val="20"/>
          <w:lang w:val="en-US"/>
        </w:rPr>
        <w:t>arraigo</w:t>
      </w:r>
      <w:r w:rsidRPr="00A366BA">
        <w:rPr>
          <w:rFonts w:ascii="Verdana" w:hAnsi="Verdana"/>
          <w:i w:val="0"/>
          <w:sz w:val="20"/>
          <w:szCs w:val="20"/>
          <w:lang w:val="en-US"/>
        </w:rPr>
        <w:t xml:space="preserve"> </w:t>
      </w:r>
      <w:r w:rsidR="00430A0F" w:rsidRPr="00A366BA">
        <w:rPr>
          <w:rFonts w:ascii="Verdana" w:hAnsi="Verdana"/>
          <w:i w:val="0"/>
          <w:sz w:val="20"/>
          <w:szCs w:val="20"/>
          <w:lang w:val="en-US"/>
        </w:rPr>
        <w:t>order issued against him. At this</w:t>
      </w:r>
      <w:r w:rsidRPr="00A366BA">
        <w:rPr>
          <w:rFonts w:ascii="Verdana" w:hAnsi="Verdana"/>
          <w:i w:val="0"/>
          <w:sz w:val="20"/>
          <w:szCs w:val="20"/>
          <w:lang w:val="en-US"/>
        </w:rPr>
        <w:t xml:space="preserve"> </w:t>
      </w:r>
      <w:r w:rsidR="00D47487" w:rsidRPr="00A366BA">
        <w:rPr>
          <w:rFonts w:ascii="Verdana" w:hAnsi="Verdana"/>
          <w:i w:val="0"/>
          <w:sz w:val="20"/>
          <w:szCs w:val="20"/>
          <w:lang w:val="en-US"/>
        </w:rPr>
        <w:t>time</w:t>
      </w:r>
      <w:r w:rsidRPr="00A366BA">
        <w:rPr>
          <w:rFonts w:ascii="Verdana" w:hAnsi="Verdana"/>
          <w:i w:val="0"/>
          <w:sz w:val="20"/>
          <w:szCs w:val="20"/>
          <w:lang w:val="en-US"/>
        </w:rPr>
        <w:t xml:space="preserve">, the detention </w:t>
      </w:r>
      <w:r w:rsidR="00430A0F" w:rsidRPr="00A366BA">
        <w:rPr>
          <w:rFonts w:ascii="Verdana" w:hAnsi="Verdana"/>
          <w:i w:val="0"/>
          <w:sz w:val="20"/>
          <w:szCs w:val="20"/>
          <w:lang w:val="en-US"/>
        </w:rPr>
        <w:t xml:space="preserve">was </w:t>
      </w:r>
      <w:r w:rsidR="00D47487" w:rsidRPr="00A366BA">
        <w:rPr>
          <w:rFonts w:ascii="Verdana" w:hAnsi="Verdana"/>
          <w:i w:val="0"/>
          <w:sz w:val="20"/>
          <w:szCs w:val="20"/>
          <w:lang w:val="en-US"/>
        </w:rPr>
        <w:t xml:space="preserve">formalized </w:t>
      </w:r>
      <w:r w:rsidRPr="00A366BA">
        <w:rPr>
          <w:rFonts w:ascii="Verdana" w:hAnsi="Verdana"/>
          <w:i w:val="0"/>
          <w:sz w:val="20"/>
          <w:szCs w:val="20"/>
          <w:lang w:val="en-US"/>
        </w:rPr>
        <w:t xml:space="preserve">and he was </w:t>
      </w:r>
      <w:r w:rsidR="00430A0F" w:rsidRPr="00A366BA">
        <w:rPr>
          <w:rFonts w:ascii="Verdana" w:hAnsi="Verdana"/>
          <w:i w:val="0"/>
          <w:sz w:val="20"/>
          <w:szCs w:val="20"/>
          <w:lang w:val="en-US"/>
        </w:rPr>
        <w:t xml:space="preserve">informed </w:t>
      </w:r>
      <w:r w:rsidRPr="00A366BA">
        <w:rPr>
          <w:rFonts w:ascii="Verdana" w:hAnsi="Verdana"/>
          <w:i w:val="0"/>
          <w:sz w:val="20"/>
          <w:szCs w:val="20"/>
          <w:lang w:val="en-US"/>
        </w:rPr>
        <w:t>of all</w:t>
      </w:r>
      <w:r w:rsidR="00D47487" w:rsidRPr="00A366BA">
        <w:rPr>
          <w:rFonts w:ascii="Verdana" w:hAnsi="Verdana"/>
          <w:i w:val="0"/>
          <w:sz w:val="20"/>
          <w:szCs w:val="20"/>
          <w:lang w:val="en-US"/>
        </w:rPr>
        <w:t xml:space="preserve"> the </w:t>
      </w:r>
      <w:r w:rsidR="00817550" w:rsidRPr="00A366BA">
        <w:rPr>
          <w:rFonts w:ascii="Verdana" w:hAnsi="Verdana"/>
          <w:i w:val="0"/>
          <w:sz w:val="20"/>
          <w:szCs w:val="20"/>
          <w:lang w:val="en-US"/>
        </w:rPr>
        <w:t xml:space="preserve">offenses </w:t>
      </w:r>
      <w:r w:rsidR="00D47487" w:rsidRPr="00A366BA">
        <w:rPr>
          <w:rFonts w:ascii="Verdana" w:hAnsi="Verdana"/>
          <w:i w:val="0"/>
          <w:sz w:val="20"/>
          <w:szCs w:val="20"/>
          <w:lang w:val="en-US"/>
        </w:rPr>
        <w:t xml:space="preserve">of which he was </w:t>
      </w:r>
      <w:r w:rsidRPr="00A366BA">
        <w:rPr>
          <w:rFonts w:ascii="Verdana" w:hAnsi="Verdana"/>
          <w:i w:val="0"/>
          <w:sz w:val="20"/>
          <w:szCs w:val="20"/>
          <w:lang w:val="en-US"/>
        </w:rPr>
        <w:t xml:space="preserve">accused. </w:t>
      </w:r>
      <w:r w:rsidR="00D47487" w:rsidRPr="00A366BA">
        <w:rPr>
          <w:rFonts w:ascii="Verdana" w:hAnsi="Verdana"/>
          <w:i w:val="0"/>
          <w:sz w:val="20"/>
          <w:szCs w:val="20"/>
          <w:lang w:val="en-US"/>
        </w:rPr>
        <w:t xml:space="preserve">As for </w:t>
      </w:r>
      <w:r w:rsidRPr="00A366BA">
        <w:rPr>
          <w:rFonts w:ascii="Verdana" w:hAnsi="Verdana"/>
          <w:i w:val="0"/>
          <w:sz w:val="20"/>
          <w:szCs w:val="20"/>
          <w:lang w:val="en-US"/>
        </w:rPr>
        <w:t>the situation of Reyes Alpízar Ortiz, it indicated that he was arrested on October 25, 2002</w:t>
      </w:r>
      <w:r w:rsidR="00817550" w:rsidRPr="00A366BA">
        <w:rPr>
          <w:rFonts w:ascii="Verdana" w:hAnsi="Verdana"/>
          <w:i w:val="0"/>
          <w:sz w:val="20"/>
          <w:szCs w:val="20"/>
          <w:lang w:val="en-US"/>
        </w:rPr>
        <w:t>,</w:t>
      </w:r>
      <w:r w:rsidRPr="00A366BA">
        <w:rPr>
          <w:rFonts w:ascii="Verdana" w:hAnsi="Verdana"/>
          <w:i w:val="0"/>
          <w:sz w:val="20"/>
          <w:szCs w:val="20"/>
          <w:lang w:val="en-US"/>
        </w:rPr>
        <w:t xml:space="preserve"> when the Special Operations Group of the PGJEM asked for his identification at a public transport</w:t>
      </w:r>
      <w:r w:rsidR="00817550" w:rsidRPr="00A366BA">
        <w:rPr>
          <w:rFonts w:ascii="Verdana" w:hAnsi="Verdana"/>
          <w:i w:val="0"/>
          <w:sz w:val="20"/>
          <w:szCs w:val="20"/>
          <w:lang w:val="en-US"/>
        </w:rPr>
        <w:t>ation</w:t>
      </w:r>
      <w:r w:rsidRPr="00A366BA">
        <w:rPr>
          <w:rFonts w:ascii="Verdana" w:hAnsi="Verdana"/>
          <w:i w:val="0"/>
          <w:sz w:val="20"/>
          <w:szCs w:val="20"/>
          <w:lang w:val="en-US"/>
        </w:rPr>
        <w:t xml:space="preserve"> stop and he </w:t>
      </w:r>
      <w:r w:rsidR="00430A0F" w:rsidRPr="00A366BA">
        <w:rPr>
          <w:rFonts w:ascii="Verdana" w:hAnsi="Verdana"/>
          <w:i w:val="0"/>
          <w:sz w:val="20"/>
          <w:szCs w:val="20"/>
          <w:lang w:val="en-US"/>
        </w:rPr>
        <w:t xml:space="preserve">tried </w:t>
      </w:r>
      <w:r w:rsidRPr="00A366BA">
        <w:rPr>
          <w:rFonts w:ascii="Verdana" w:hAnsi="Verdana"/>
          <w:i w:val="0"/>
          <w:sz w:val="20"/>
          <w:szCs w:val="20"/>
          <w:lang w:val="en-US"/>
        </w:rPr>
        <w:t>to flee. After being a</w:t>
      </w:r>
      <w:r w:rsidR="00430A0F" w:rsidRPr="00A366BA">
        <w:rPr>
          <w:rFonts w:ascii="Verdana" w:hAnsi="Verdana"/>
          <w:i w:val="0"/>
          <w:sz w:val="20"/>
          <w:szCs w:val="20"/>
          <w:lang w:val="en-US"/>
        </w:rPr>
        <w:t>rrested on the spot</w:t>
      </w:r>
      <w:r w:rsidRPr="00A366BA">
        <w:rPr>
          <w:rFonts w:ascii="Verdana" w:hAnsi="Verdana"/>
          <w:i w:val="0"/>
          <w:sz w:val="20"/>
          <w:szCs w:val="20"/>
          <w:lang w:val="en-US"/>
        </w:rPr>
        <w:t>, he allegedly</w:t>
      </w:r>
      <w:r w:rsidR="00430A0F" w:rsidRPr="00A366BA">
        <w:rPr>
          <w:rFonts w:ascii="Verdana" w:hAnsi="Verdana"/>
          <w:i w:val="0"/>
          <w:sz w:val="20"/>
          <w:szCs w:val="20"/>
          <w:lang w:val="en-US"/>
        </w:rPr>
        <w:t xml:space="preserve"> stated </w:t>
      </w:r>
      <w:r w:rsidRPr="00A366BA">
        <w:rPr>
          <w:rFonts w:ascii="Verdana" w:hAnsi="Verdana"/>
          <w:i w:val="0"/>
          <w:sz w:val="20"/>
          <w:szCs w:val="20"/>
          <w:lang w:val="en-US"/>
        </w:rPr>
        <w:t xml:space="preserve">that he knew that he was being </w:t>
      </w:r>
      <w:r w:rsidR="00C770C2" w:rsidRPr="00A366BA">
        <w:rPr>
          <w:rFonts w:ascii="Verdana" w:hAnsi="Verdana"/>
          <w:i w:val="0"/>
          <w:sz w:val="20"/>
          <w:szCs w:val="20"/>
          <w:lang w:val="en-US"/>
        </w:rPr>
        <w:t>arrested for the murder of M</w:t>
      </w:r>
      <w:r w:rsidRPr="00A366BA">
        <w:rPr>
          <w:rFonts w:ascii="Verdana" w:hAnsi="Verdana"/>
          <w:i w:val="0"/>
          <w:sz w:val="20"/>
          <w:szCs w:val="20"/>
          <w:lang w:val="en-US"/>
        </w:rPr>
        <w:t xml:space="preserve">ayor Tamés Pérez. </w:t>
      </w:r>
      <w:r w:rsidR="00430A0F" w:rsidRPr="00A366BA">
        <w:rPr>
          <w:rFonts w:ascii="Verdana" w:hAnsi="Verdana"/>
          <w:i w:val="0"/>
          <w:sz w:val="20"/>
          <w:szCs w:val="20"/>
          <w:lang w:val="en-US"/>
        </w:rPr>
        <w:t>In addition</w:t>
      </w:r>
      <w:r w:rsidRPr="00A366BA">
        <w:rPr>
          <w:rFonts w:ascii="Verdana" w:hAnsi="Verdana"/>
          <w:i w:val="0"/>
          <w:sz w:val="20"/>
          <w:szCs w:val="20"/>
          <w:lang w:val="en-US"/>
        </w:rPr>
        <w:t>, the State alleged that when he was about to be t</w:t>
      </w:r>
      <w:r w:rsidR="00430A0F" w:rsidRPr="00A366BA">
        <w:rPr>
          <w:rFonts w:ascii="Verdana" w:hAnsi="Verdana"/>
          <w:i w:val="0"/>
          <w:sz w:val="20"/>
          <w:szCs w:val="20"/>
          <w:lang w:val="en-US"/>
        </w:rPr>
        <w:t xml:space="preserve">aken </w:t>
      </w:r>
      <w:r w:rsidRPr="00A366BA">
        <w:rPr>
          <w:rFonts w:ascii="Verdana" w:hAnsi="Verdana"/>
          <w:i w:val="0"/>
          <w:sz w:val="20"/>
          <w:szCs w:val="20"/>
          <w:lang w:val="en-US"/>
        </w:rPr>
        <w:t xml:space="preserve">to the </w:t>
      </w:r>
      <w:r w:rsidR="0008674B" w:rsidRPr="00A366BA">
        <w:rPr>
          <w:rFonts w:ascii="Verdana" w:hAnsi="Verdana"/>
          <w:i w:val="0"/>
          <w:sz w:val="20"/>
          <w:szCs w:val="20"/>
          <w:lang w:val="en-US"/>
        </w:rPr>
        <w:t xml:space="preserve">Deputy District Attorney’s </w:t>
      </w:r>
      <w:r w:rsidR="00817550" w:rsidRPr="00A366BA">
        <w:rPr>
          <w:rFonts w:ascii="Verdana" w:hAnsi="Verdana"/>
          <w:i w:val="0"/>
          <w:sz w:val="20"/>
          <w:szCs w:val="20"/>
          <w:lang w:val="en-US"/>
        </w:rPr>
        <w:t xml:space="preserve">offices in </w:t>
      </w:r>
      <w:r w:rsidR="00430A0F" w:rsidRPr="00A366BA">
        <w:rPr>
          <w:rFonts w:ascii="Verdana" w:hAnsi="Verdana"/>
          <w:i w:val="0"/>
          <w:sz w:val="20"/>
          <w:szCs w:val="20"/>
          <w:lang w:val="en-US"/>
        </w:rPr>
        <w:t>Tlalnepantla, he tried to brib</w:t>
      </w:r>
      <w:r w:rsidRPr="00A366BA">
        <w:rPr>
          <w:rFonts w:ascii="Verdana" w:hAnsi="Verdana"/>
          <w:i w:val="0"/>
          <w:sz w:val="20"/>
          <w:szCs w:val="20"/>
          <w:lang w:val="en-US"/>
        </w:rPr>
        <w:t xml:space="preserve">e the agents so that they would let him go. The State </w:t>
      </w:r>
      <w:r w:rsidR="00430A0F" w:rsidRPr="00A366BA">
        <w:rPr>
          <w:rFonts w:ascii="Verdana" w:hAnsi="Verdana"/>
          <w:i w:val="0"/>
          <w:sz w:val="20"/>
          <w:szCs w:val="20"/>
          <w:lang w:val="en-US"/>
        </w:rPr>
        <w:t xml:space="preserve">argued </w:t>
      </w:r>
      <w:r w:rsidR="00817550" w:rsidRPr="00A366BA">
        <w:rPr>
          <w:rFonts w:ascii="Verdana" w:hAnsi="Verdana"/>
          <w:i w:val="0"/>
          <w:sz w:val="20"/>
          <w:szCs w:val="20"/>
          <w:lang w:val="en-US"/>
        </w:rPr>
        <w:t>that at this</w:t>
      </w:r>
      <w:r w:rsidRPr="00A366BA">
        <w:rPr>
          <w:rFonts w:ascii="Verdana" w:hAnsi="Verdana"/>
          <w:i w:val="0"/>
          <w:sz w:val="20"/>
          <w:szCs w:val="20"/>
          <w:lang w:val="en-US"/>
        </w:rPr>
        <w:t xml:space="preserve"> </w:t>
      </w:r>
      <w:r w:rsidR="00817550" w:rsidRPr="00A366BA">
        <w:rPr>
          <w:rFonts w:ascii="Verdana" w:hAnsi="Verdana"/>
          <w:i w:val="0"/>
          <w:sz w:val="20"/>
          <w:szCs w:val="20"/>
          <w:lang w:val="en-US"/>
        </w:rPr>
        <w:t xml:space="preserve">time </w:t>
      </w:r>
      <w:r w:rsidRPr="00A366BA">
        <w:rPr>
          <w:rFonts w:ascii="Verdana" w:hAnsi="Verdana"/>
          <w:i w:val="0"/>
          <w:sz w:val="20"/>
          <w:szCs w:val="20"/>
          <w:lang w:val="en-US"/>
        </w:rPr>
        <w:t xml:space="preserve">he was </w:t>
      </w:r>
      <w:r w:rsidR="00430A0F" w:rsidRPr="00A366BA">
        <w:rPr>
          <w:rFonts w:ascii="Verdana" w:hAnsi="Verdana"/>
          <w:i w:val="0"/>
          <w:sz w:val="20"/>
          <w:szCs w:val="20"/>
          <w:lang w:val="en-US"/>
        </w:rPr>
        <w:t xml:space="preserve">told </w:t>
      </w:r>
      <w:r w:rsidRPr="00A366BA">
        <w:rPr>
          <w:rFonts w:ascii="Verdana" w:hAnsi="Verdana"/>
          <w:i w:val="0"/>
          <w:sz w:val="20"/>
          <w:szCs w:val="20"/>
          <w:lang w:val="en-US"/>
        </w:rPr>
        <w:t xml:space="preserve">that </w:t>
      </w:r>
      <w:r w:rsidR="00430A0F" w:rsidRPr="00A366BA">
        <w:rPr>
          <w:rFonts w:ascii="Verdana" w:hAnsi="Verdana"/>
          <w:i w:val="0"/>
          <w:sz w:val="20"/>
          <w:szCs w:val="20"/>
          <w:lang w:val="en-US"/>
        </w:rPr>
        <w:t xml:space="preserve">he </w:t>
      </w:r>
      <w:r w:rsidRPr="00A366BA">
        <w:rPr>
          <w:rFonts w:ascii="Verdana" w:hAnsi="Verdana"/>
          <w:i w:val="0"/>
          <w:sz w:val="20"/>
          <w:szCs w:val="20"/>
          <w:lang w:val="en-US"/>
        </w:rPr>
        <w:t>w</w:t>
      </w:r>
      <w:r w:rsidR="00430A0F" w:rsidRPr="00A366BA">
        <w:rPr>
          <w:rFonts w:ascii="Verdana" w:hAnsi="Verdana"/>
          <w:i w:val="0"/>
          <w:sz w:val="20"/>
          <w:szCs w:val="20"/>
          <w:lang w:val="en-US"/>
        </w:rPr>
        <w:t xml:space="preserve">as being </w:t>
      </w:r>
      <w:r w:rsidR="00C770C2" w:rsidRPr="00A366BA">
        <w:rPr>
          <w:rFonts w:ascii="Verdana" w:hAnsi="Verdana"/>
          <w:i w:val="0"/>
          <w:sz w:val="20"/>
          <w:szCs w:val="20"/>
          <w:lang w:val="en-US"/>
        </w:rPr>
        <w:t xml:space="preserve">arrested </w:t>
      </w:r>
      <w:r w:rsidRPr="00A366BA">
        <w:rPr>
          <w:rFonts w:ascii="Verdana" w:hAnsi="Verdana"/>
          <w:i w:val="0"/>
          <w:sz w:val="20"/>
          <w:szCs w:val="20"/>
          <w:lang w:val="en-US"/>
        </w:rPr>
        <w:t xml:space="preserve">for the crime of bribery committed </w:t>
      </w:r>
      <w:r w:rsidR="00E67C4F" w:rsidRPr="00A366BA">
        <w:rPr>
          <w:rFonts w:ascii="Verdana" w:hAnsi="Verdana"/>
          <w:sz w:val="20"/>
          <w:szCs w:val="20"/>
          <w:lang w:val="en-US"/>
        </w:rPr>
        <w:t>in flagrante</w:t>
      </w:r>
      <w:r w:rsidR="00430A0F" w:rsidRPr="00A366BA">
        <w:rPr>
          <w:rFonts w:ascii="Verdana" w:hAnsi="Verdana"/>
          <w:sz w:val="20"/>
          <w:szCs w:val="20"/>
          <w:lang w:val="en-US"/>
        </w:rPr>
        <w:t xml:space="preserve"> delicto</w:t>
      </w:r>
      <w:r w:rsidRPr="00A366BA">
        <w:rPr>
          <w:rFonts w:ascii="Verdana" w:hAnsi="Verdana"/>
          <w:i w:val="0"/>
          <w:sz w:val="20"/>
          <w:szCs w:val="20"/>
          <w:lang w:val="en-US"/>
        </w:rPr>
        <w:t xml:space="preserve">. </w:t>
      </w:r>
      <w:r w:rsidR="00912E4C" w:rsidRPr="00A366BA">
        <w:rPr>
          <w:rFonts w:ascii="Verdana" w:hAnsi="Verdana"/>
          <w:i w:val="0"/>
          <w:sz w:val="20"/>
          <w:szCs w:val="20"/>
          <w:lang w:val="en-US"/>
        </w:rPr>
        <w:t xml:space="preserve">He remained in </w:t>
      </w:r>
      <w:r w:rsidR="00817550" w:rsidRPr="00A366BA">
        <w:rPr>
          <w:rFonts w:ascii="Verdana" w:hAnsi="Verdana"/>
          <w:i w:val="0"/>
          <w:sz w:val="20"/>
          <w:szCs w:val="20"/>
          <w:lang w:val="en-US"/>
        </w:rPr>
        <w:t xml:space="preserve">custody </w:t>
      </w:r>
      <w:r w:rsidRPr="00A366BA">
        <w:rPr>
          <w:rFonts w:ascii="Verdana" w:hAnsi="Verdana"/>
          <w:i w:val="0"/>
          <w:sz w:val="20"/>
          <w:szCs w:val="20"/>
          <w:lang w:val="en-US"/>
        </w:rPr>
        <w:t>until October 28</w:t>
      </w:r>
      <w:r w:rsidR="000A1F6F" w:rsidRPr="00A366BA">
        <w:rPr>
          <w:rFonts w:ascii="Verdana" w:hAnsi="Verdana"/>
          <w:i w:val="0"/>
          <w:sz w:val="20"/>
          <w:szCs w:val="20"/>
          <w:lang w:val="en-US"/>
        </w:rPr>
        <w:t xml:space="preserve">, </w:t>
      </w:r>
      <w:r w:rsidR="00C770C2" w:rsidRPr="00A366BA">
        <w:rPr>
          <w:rFonts w:ascii="Verdana" w:hAnsi="Verdana"/>
          <w:i w:val="0"/>
          <w:sz w:val="20"/>
          <w:szCs w:val="20"/>
          <w:lang w:val="en-US"/>
        </w:rPr>
        <w:t xml:space="preserve">when </w:t>
      </w:r>
      <w:r w:rsidR="000A1F6F" w:rsidRPr="00A366BA">
        <w:rPr>
          <w:rFonts w:ascii="Verdana" w:hAnsi="Verdana"/>
          <w:i w:val="0"/>
          <w:sz w:val="20"/>
          <w:szCs w:val="20"/>
          <w:lang w:val="en-US"/>
        </w:rPr>
        <w:t xml:space="preserve">the </w:t>
      </w:r>
      <w:r w:rsidRPr="00A366BA">
        <w:rPr>
          <w:rFonts w:ascii="Verdana" w:hAnsi="Verdana"/>
          <w:sz w:val="20"/>
          <w:szCs w:val="20"/>
          <w:lang w:val="en-US"/>
        </w:rPr>
        <w:t>arraigo</w:t>
      </w:r>
      <w:r w:rsidRPr="00A366BA">
        <w:rPr>
          <w:rFonts w:ascii="Verdana" w:hAnsi="Verdana"/>
          <w:i w:val="0"/>
          <w:sz w:val="20"/>
          <w:szCs w:val="20"/>
          <w:lang w:val="en-US"/>
        </w:rPr>
        <w:t xml:space="preserve"> </w:t>
      </w:r>
      <w:r w:rsidR="000A1F6F" w:rsidRPr="00A366BA">
        <w:rPr>
          <w:rFonts w:ascii="Verdana" w:hAnsi="Verdana"/>
          <w:i w:val="0"/>
          <w:sz w:val="20"/>
          <w:szCs w:val="20"/>
          <w:lang w:val="en-US"/>
        </w:rPr>
        <w:t xml:space="preserve">order </w:t>
      </w:r>
      <w:r w:rsidRPr="00A366BA">
        <w:rPr>
          <w:rFonts w:ascii="Verdana" w:hAnsi="Verdana"/>
          <w:i w:val="0"/>
          <w:sz w:val="20"/>
          <w:szCs w:val="20"/>
          <w:lang w:val="en-US"/>
        </w:rPr>
        <w:t xml:space="preserve">was issued against him. </w:t>
      </w:r>
    </w:p>
    <w:p w14:paraId="32A2769A"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85" w:name="_Toc138091342"/>
      <w:r w:rsidRPr="00A366BA">
        <w:rPr>
          <w:rFonts w:ascii="Verdana" w:hAnsi="Verdana"/>
          <w:b w:val="0"/>
          <w:snapToGrid w:val="0"/>
          <w:spacing w:val="-2"/>
          <w:sz w:val="20"/>
          <w:szCs w:val="20"/>
          <w:lang w:val="en-US" w:eastAsia="es-ES"/>
        </w:rPr>
        <w:t xml:space="preserve">A.2. </w:t>
      </w:r>
      <w:r w:rsidR="003D2786" w:rsidRPr="00A366BA">
        <w:rPr>
          <w:rFonts w:ascii="Verdana" w:hAnsi="Verdana"/>
          <w:b w:val="0"/>
          <w:snapToGrid w:val="0"/>
          <w:spacing w:val="-2"/>
          <w:sz w:val="20"/>
          <w:szCs w:val="20"/>
          <w:lang w:val="en-US" w:eastAsia="es-ES"/>
        </w:rPr>
        <w:t>The r</w:t>
      </w:r>
      <w:r w:rsidRPr="00A366BA">
        <w:rPr>
          <w:rFonts w:ascii="Verdana" w:hAnsi="Verdana"/>
          <w:b w:val="0"/>
          <w:snapToGrid w:val="0"/>
          <w:spacing w:val="-2"/>
          <w:sz w:val="20"/>
          <w:szCs w:val="20"/>
          <w:lang w:val="en-US" w:eastAsia="es-ES"/>
        </w:rPr>
        <w:t xml:space="preserve">ight to </w:t>
      </w:r>
      <w:r w:rsidR="00E67C4F" w:rsidRPr="00A366BA">
        <w:rPr>
          <w:rFonts w:ascii="Verdana" w:hAnsi="Verdana"/>
          <w:b w:val="0"/>
          <w:snapToGrid w:val="0"/>
          <w:spacing w:val="-2"/>
          <w:sz w:val="20"/>
          <w:szCs w:val="20"/>
          <w:lang w:val="en-US" w:eastAsia="es-ES"/>
        </w:rPr>
        <w:t xml:space="preserve">be brought </w:t>
      </w:r>
      <w:r w:rsidR="00282324" w:rsidRPr="00A366BA">
        <w:rPr>
          <w:rFonts w:ascii="Verdana" w:hAnsi="Verdana"/>
          <w:b w:val="0"/>
          <w:snapToGrid w:val="0"/>
          <w:spacing w:val="-2"/>
          <w:sz w:val="20"/>
          <w:szCs w:val="20"/>
          <w:lang w:val="en-US" w:eastAsia="es-ES"/>
        </w:rPr>
        <w:t xml:space="preserve">promptly </w:t>
      </w:r>
      <w:r w:rsidRPr="00A366BA">
        <w:rPr>
          <w:rFonts w:ascii="Verdana" w:hAnsi="Verdana"/>
          <w:b w:val="0"/>
          <w:snapToGrid w:val="0"/>
          <w:spacing w:val="-2"/>
          <w:sz w:val="20"/>
          <w:szCs w:val="20"/>
          <w:lang w:val="en-US" w:eastAsia="es-ES"/>
        </w:rPr>
        <w:t>before a judge</w:t>
      </w:r>
      <w:bookmarkEnd w:id="85"/>
      <w:r w:rsidRPr="00A366BA" w:rsidDel="0015208B">
        <w:rPr>
          <w:rFonts w:ascii="Verdana" w:hAnsi="Verdana"/>
          <w:b w:val="0"/>
          <w:snapToGrid w:val="0"/>
          <w:spacing w:val="-2"/>
          <w:sz w:val="20"/>
          <w:szCs w:val="20"/>
          <w:lang w:val="en-US" w:eastAsia="es-ES"/>
        </w:rPr>
        <w:t xml:space="preserve"> </w:t>
      </w:r>
    </w:p>
    <w:p w14:paraId="1DACC904"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 xml:space="preserve">The </w:t>
      </w:r>
      <w:r w:rsidRPr="00A366BA">
        <w:rPr>
          <w:rFonts w:ascii="Verdana" w:hAnsi="Verdana"/>
          <w:b/>
          <w:iCs/>
          <w:sz w:val="20"/>
          <w:szCs w:val="20"/>
          <w:lang w:val="en-US"/>
        </w:rPr>
        <w:t>Commission</w:t>
      </w:r>
      <w:r w:rsidRPr="00A366BA">
        <w:rPr>
          <w:rFonts w:ascii="Verdana" w:hAnsi="Verdana"/>
          <w:i w:val="0"/>
          <w:iCs/>
          <w:sz w:val="20"/>
          <w:szCs w:val="20"/>
          <w:lang w:val="en-US"/>
        </w:rPr>
        <w:t xml:space="preserve"> and the </w:t>
      </w:r>
      <w:r w:rsidRPr="00A366BA">
        <w:rPr>
          <w:rFonts w:ascii="Verdana" w:hAnsi="Verdana"/>
          <w:b/>
          <w:iCs/>
          <w:sz w:val="20"/>
          <w:szCs w:val="20"/>
          <w:lang w:val="en-US"/>
        </w:rPr>
        <w:t>representatives</w:t>
      </w:r>
      <w:r w:rsidRPr="00A366BA">
        <w:rPr>
          <w:rFonts w:ascii="Verdana" w:hAnsi="Verdana"/>
          <w:i w:val="0"/>
          <w:iCs/>
          <w:sz w:val="20"/>
          <w:szCs w:val="20"/>
          <w:lang w:val="en-US"/>
        </w:rPr>
        <w:t xml:space="preserve"> </w:t>
      </w:r>
      <w:r w:rsidR="005F7C51" w:rsidRPr="00A366BA">
        <w:rPr>
          <w:rFonts w:ascii="Verdana" w:hAnsi="Verdana"/>
          <w:i w:val="0"/>
          <w:iCs/>
          <w:sz w:val="20"/>
          <w:szCs w:val="20"/>
          <w:lang w:val="en-US"/>
        </w:rPr>
        <w:t xml:space="preserve">noted </w:t>
      </w:r>
      <w:r w:rsidRPr="00A366BA">
        <w:rPr>
          <w:rFonts w:ascii="Verdana" w:hAnsi="Verdana"/>
          <w:i w:val="0"/>
          <w:iCs/>
          <w:sz w:val="20"/>
          <w:szCs w:val="20"/>
          <w:lang w:val="en-US"/>
        </w:rPr>
        <w:t xml:space="preserve">that Daniel García Rodríguez </w:t>
      </w:r>
      <w:r w:rsidR="003D2786" w:rsidRPr="00A366BA">
        <w:rPr>
          <w:rFonts w:ascii="Verdana" w:hAnsi="Verdana"/>
          <w:i w:val="0"/>
          <w:iCs/>
          <w:sz w:val="20"/>
          <w:szCs w:val="20"/>
          <w:lang w:val="en-US"/>
        </w:rPr>
        <w:t xml:space="preserve">was arrested </w:t>
      </w:r>
      <w:r w:rsidR="00E67C4F" w:rsidRPr="00A366BA">
        <w:rPr>
          <w:rFonts w:ascii="Verdana" w:hAnsi="Verdana"/>
          <w:i w:val="0"/>
          <w:iCs/>
          <w:sz w:val="20"/>
          <w:szCs w:val="20"/>
          <w:lang w:val="en-US"/>
        </w:rPr>
        <w:t xml:space="preserve">on </w:t>
      </w:r>
      <w:r w:rsidRPr="00A366BA">
        <w:rPr>
          <w:rFonts w:ascii="Verdana" w:hAnsi="Verdana"/>
          <w:i w:val="0"/>
          <w:iCs/>
          <w:sz w:val="20"/>
          <w:szCs w:val="20"/>
          <w:lang w:val="en-US"/>
        </w:rPr>
        <w:t>February 25, 2002</w:t>
      </w:r>
      <w:r w:rsidR="003D2786" w:rsidRPr="00A366BA">
        <w:rPr>
          <w:rFonts w:ascii="Verdana" w:hAnsi="Verdana"/>
          <w:i w:val="0"/>
          <w:iCs/>
          <w:sz w:val="20"/>
          <w:szCs w:val="20"/>
          <w:lang w:val="en-US"/>
        </w:rPr>
        <w:t>,</w:t>
      </w:r>
      <w:r w:rsidRPr="00A366BA">
        <w:rPr>
          <w:rFonts w:ascii="Verdana" w:hAnsi="Verdana"/>
          <w:i w:val="0"/>
          <w:iCs/>
          <w:sz w:val="20"/>
          <w:szCs w:val="20"/>
          <w:lang w:val="en-US"/>
        </w:rPr>
        <w:t xml:space="preserve"> and </w:t>
      </w:r>
      <w:r w:rsidR="003D2786" w:rsidRPr="00A366BA">
        <w:rPr>
          <w:rFonts w:ascii="Verdana" w:hAnsi="Verdana"/>
          <w:i w:val="0"/>
          <w:iCs/>
          <w:sz w:val="20"/>
          <w:szCs w:val="20"/>
          <w:lang w:val="en-US"/>
        </w:rPr>
        <w:t>that R</w:t>
      </w:r>
      <w:r w:rsidRPr="00A366BA">
        <w:rPr>
          <w:rFonts w:ascii="Verdana" w:hAnsi="Verdana"/>
          <w:i w:val="0"/>
          <w:iCs/>
          <w:sz w:val="20"/>
          <w:szCs w:val="20"/>
          <w:lang w:val="en-US"/>
        </w:rPr>
        <w:t xml:space="preserve">eyes Alpízar Ortiz </w:t>
      </w:r>
      <w:r w:rsidR="003D2786" w:rsidRPr="00A366BA">
        <w:rPr>
          <w:rFonts w:ascii="Verdana" w:hAnsi="Verdana"/>
          <w:i w:val="0"/>
          <w:iCs/>
          <w:sz w:val="20"/>
          <w:szCs w:val="20"/>
          <w:lang w:val="en-US"/>
        </w:rPr>
        <w:t>was detained on October 25, of the</w:t>
      </w:r>
      <w:r w:rsidRPr="00A366BA">
        <w:rPr>
          <w:rFonts w:ascii="Verdana" w:hAnsi="Verdana"/>
          <w:i w:val="0"/>
          <w:iCs/>
          <w:sz w:val="20"/>
          <w:szCs w:val="20"/>
          <w:lang w:val="en-US"/>
        </w:rPr>
        <w:t xml:space="preserve"> same year. </w:t>
      </w:r>
      <w:r w:rsidR="003D2786" w:rsidRPr="00A366BA">
        <w:rPr>
          <w:rFonts w:ascii="Verdana" w:hAnsi="Verdana"/>
          <w:i w:val="0"/>
          <w:iCs/>
          <w:sz w:val="20"/>
          <w:szCs w:val="20"/>
          <w:lang w:val="en-US"/>
        </w:rPr>
        <w:t>On t</w:t>
      </w:r>
      <w:r w:rsidRPr="00A366BA">
        <w:rPr>
          <w:rFonts w:ascii="Verdana" w:hAnsi="Verdana"/>
          <w:i w:val="0"/>
          <w:iCs/>
          <w:sz w:val="20"/>
          <w:szCs w:val="20"/>
          <w:lang w:val="en-US"/>
        </w:rPr>
        <w:t xml:space="preserve">he very day </w:t>
      </w:r>
      <w:r w:rsidR="003D2786" w:rsidRPr="00A366BA">
        <w:rPr>
          <w:rFonts w:ascii="Verdana" w:hAnsi="Verdana"/>
          <w:i w:val="0"/>
          <w:iCs/>
          <w:sz w:val="20"/>
          <w:szCs w:val="20"/>
          <w:lang w:val="en-US"/>
        </w:rPr>
        <w:t xml:space="preserve">that </w:t>
      </w:r>
      <w:r w:rsidRPr="00A366BA">
        <w:rPr>
          <w:rFonts w:ascii="Verdana" w:hAnsi="Verdana"/>
          <w:i w:val="0"/>
          <w:iCs/>
          <w:sz w:val="20"/>
          <w:szCs w:val="20"/>
          <w:lang w:val="en-US"/>
        </w:rPr>
        <w:t>Daniel García</w:t>
      </w:r>
      <w:r w:rsidR="003D2786" w:rsidRPr="00A366BA">
        <w:rPr>
          <w:rFonts w:ascii="Verdana" w:hAnsi="Verdana"/>
          <w:i w:val="0"/>
          <w:iCs/>
          <w:sz w:val="20"/>
          <w:szCs w:val="20"/>
          <w:lang w:val="en-US"/>
        </w:rPr>
        <w:t xml:space="preserve"> was arrested</w:t>
      </w:r>
      <w:r w:rsidRPr="00A366BA">
        <w:rPr>
          <w:rFonts w:ascii="Verdana" w:hAnsi="Verdana"/>
          <w:i w:val="0"/>
          <w:iCs/>
          <w:sz w:val="20"/>
          <w:szCs w:val="20"/>
          <w:lang w:val="en-US"/>
        </w:rPr>
        <w:t xml:space="preserve">, the </w:t>
      </w:r>
      <w:r w:rsidR="003A794C" w:rsidRPr="00A366BA">
        <w:rPr>
          <w:rFonts w:ascii="Verdana" w:hAnsi="Verdana"/>
          <w:i w:val="0"/>
          <w:iCs/>
          <w:sz w:val="20"/>
          <w:szCs w:val="20"/>
          <w:lang w:val="en-US"/>
        </w:rPr>
        <w:t>Fifth Criminal Judge</w:t>
      </w:r>
      <w:r w:rsidRPr="00A366BA">
        <w:rPr>
          <w:rFonts w:ascii="Verdana" w:hAnsi="Verdana"/>
          <w:i w:val="0"/>
          <w:iCs/>
          <w:sz w:val="20"/>
          <w:szCs w:val="20"/>
          <w:lang w:val="en-US"/>
        </w:rPr>
        <w:t xml:space="preserve"> ordered his </w:t>
      </w:r>
      <w:r w:rsidRPr="00A366BA">
        <w:rPr>
          <w:rFonts w:ascii="Verdana" w:hAnsi="Verdana"/>
          <w:iCs/>
          <w:sz w:val="20"/>
          <w:szCs w:val="20"/>
          <w:lang w:val="en-US"/>
        </w:rPr>
        <w:t>arraigo</w:t>
      </w:r>
      <w:r w:rsidRPr="00A366BA">
        <w:rPr>
          <w:rFonts w:ascii="Verdana" w:hAnsi="Verdana"/>
          <w:i w:val="0"/>
          <w:iCs/>
          <w:sz w:val="20"/>
          <w:szCs w:val="20"/>
          <w:lang w:val="en-US"/>
        </w:rPr>
        <w:t xml:space="preserve">. In the case of Reyes Alpízar, </w:t>
      </w:r>
      <w:r w:rsidR="003D2786" w:rsidRPr="00A366BA">
        <w:rPr>
          <w:rFonts w:ascii="Verdana" w:hAnsi="Verdana"/>
          <w:i w:val="0"/>
          <w:iCs/>
          <w:sz w:val="20"/>
          <w:szCs w:val="20"/>
          <w:lang w:val="en-US"/>
        </w:rPr>
        <w:t xml:space="preserve">the </w:t>
      </w:r>
      <w:r w:rsidR="003D2786" w:rsidRPr="00A366BA">
        <w:rPr>
          <w:rFonts w:ascii="Verdana" w:hAnsi="Verdana"/>
          <w:iCs/>
          <w:sz w:val="20"/>
          <w:szCs w:val="20"/>
          <w:lang w:val="en-US"/>
        </w:rPr>
        <w:t>arraigo</w:t>
      </w:r>
      <w:r w:rsidR="003D2786" w:rsidRPr="00A366BA">
        <w:rPr>
          <w:rFonts w:ascii="Verdana" w:hAnsi="Verdana"/>
          <w:i w:val="0"/>
          <w:iCs/>
          <w:sz w:val="20"/>
          <w:szCs w:val="20"/>
          <w:lang w:val="en-US"/>
        </w:rPr>
        <w:t xml:space="preserve"> </w:t>
      </w:r>
      <w:r w:rsidRPr="00A366BA">
        <w:rPr>
          <w:rFonts w:ascii="Verdana" w:hAnsi="Verdana"/>
          <w:i w:val="0"/>
          <w:iCs/>
          <w:sz w:val="20"/>
          <w:szCs w:val="20"/>
          <w:lang w:val="en-US"/>
        </w:rPr>
        <w:t xml:space="preserve">was decreed on October 28. </w:t>
      </w:r>
      <w:r w:rsidR="00E67C4F" w:rsidRPr="00A366BA">
        <w:rPr>
          <w:rFonts w:ascii="Verdana" w:hAnsi="Verdana"/>
          <w:i w:val="0"/>
          <w:iCs/>
          <w:sz w:val="20"/>
          <w:szCs w:val="20"/>
          <w:lang w:val="en-US"/>
        </w:rPr>
        <w:t>The</w:t>
      </w:r>
      <w:r w:rsidR="003D2786" w:rsidRPr="00A366BA">
        <w:rPr>
          <w:rFonts w:ascii="Verdana" w:hAnsi="Verdana"/>
          <w:i w:val="0"/>
          <w:iCs/>
          <w:sz w:val="20"/>
          <w:szCs w:val="20"/>
          <w:lang w:val="en-US"/>
        </w:rPr>
        <w:t xml:space="preserve"> Commission and the representatives </w:t>
      </w:r>
      <w:r w:rsidR="00E67C4F" w:rsidRPr="00A366BA">
        <w:rPr>
          <w:rFonts w:ascii="Verdana" w:hAnsi="Verdana"/>
          <w:i w:val="0"/>
          <w:iCs/>
          <w:sz w:val="20"/>
          <w:szCs w:val="20"/>
          <w:lang w:val="en-US"/>
        </w:rPr>
        <w:t xml:space="preserve">held </w:t>
      </w:r>
      <w:r w:rsidRPr="00A366BA">
        <w:rPr>
          <w:rFonts w:ascii="Verdana" w:hAnsi="Verdana"/>
          <w:i w:val="0"/>
          <w:iCs/>
          <w:sz w:val="20"/>
          <w:szCs w:val="20"/>
          <w:lang w:val="en-US"/>
        </w:rPr>
        <w:t xml:space="preserve">that the alleged victims appeared before a judge on April 11 and November </w:t>
      </w:r>
      <w:r w:rsidR="003D2786" w:rsidRPr="00A366BA">
        <w:rPr>
          <w:rFonts w:ascii="Verdana" w:hAnsi="Verdana"/>
          <w:i w:val="0"/>
          <w:iCs/>
          <w:sz w:val="20"/>
          <w:szCs w:val="20"/>
          <w:lang w:val="en-US"/>
        </w:rPr>
        <w:t xml:space="preserve">28, </w:t>
      </w:r>
      <w:r w:rsidRPr="00A366BA">
        <w:rPr>
          <w:rFonts w:ascii="Verdana" w:hAnsi="Verdana"/>
          <w:i w:val="0"/>
          <w:iCs/>
          <w:sz w:val="20"/>
          <w:szCs w:val="20"/>
          <w:lang w:val="en-US"/>
        </w:rPr>
        <w:t xml:space="preserve">2002, </w:t>
      </w:r>
      <w:r w:rsidR="003D2786" w:rsidRPr="00A366BA">
        <w:rPr>
          <w:rFonts w:ascii="Verdana" w:hAnsi="Verdana"/>
          <w:i w:val="0"/>
          <w:iCs/>
          <w:sz w:val="20"/>
          <w:szCs w:val="20"/>
          <w:lang w:val="en-US"/>
        </w:rPr>
        <w:t xml:space="preserve">respectively - </w:t>
      </w:r>
      <w:r w:rsidRPr="00A366BA">
        <w:rPr>
          <w:rFonts w:ascii="Verdana" w:hAnsi="Verdana"/>
          <w:i w:val="0"/>
          <w:iCs/>
          <w:sz w:val="20"/>
          <w:szCs w:val="20"/>
          <w:lang w:val="en-US"/>
        </w:rPr>
        <w:t xml:space="preserve">that is, 47 and 34 days later. </w:t>
      </w:r>
      <w:r w:rsidR="003D2786" w:rsidRPr="00A366BA">
        <w:rPr>
          <w:rFonts w:ascii="Verdana" w:hAnsi="Verdana"/>
          <w:i w:val="0"/>
          <w:iCs/>
          <w:sz w:val="20"/>
          <w:szCs w:val="20"/>
          <w:lang w:val="en-US"/>
        </w:rPr>
        <w:t>They a</w:t>
      </w:r>
      <w:r w:rsidRPr="00A366BA">
        <w:rPr>
          <w:rFonts w:ascii="Verdana" w:hAnsi="Verdana"/>
          <w:i w:val="0"/>
          <w:iCs/>
          <w:sz w:val="20"/>
          <w:szCs w:val="20"/>
          <w:lang w:val="en-US"/>
        </w:rPr>
        <w:t xml:space="preserve">dded that the </w:t>
      </w:r>
      <w:r w:rsidRPr="00A366BA">
        <w:rPr>
          <w:rFonts w:ascii="Verdana" w:hAnsi="Verdana"/>
          <w:iCs/>
          <w:sz w:val="20"/>
          <w:szCs w:val="20"/>
          <w:lang w:val="en-US"/>
        </w:rPr>
        <w:t>arraigo</w:t>
      </w:r>
      <w:r w:rsidRPr="00A366BA">
        <w:rPr>
          <w:rFonts w:ascii="Verdana" w:hAnsi="Verdana"/>
          <w:i w:val="0"/>
          <w:iCs/>
          <w:sz w:val="20"/>
          <w:szCs w:val="20"/>
          <w:lang w:val="en-US"/>
        </w:rPr>
        <w:t xml:space="preserve"> </w:t>
      </w:r>
      <w:r w:rsidR="003D2786" w:rsidRPr="00A366BA">
        <w:rPr>
          <w:rFonts w:ascii="Verdana" w:hAnsi="Verdana"/>
          <w:i w:val="0"/>
          <w:iCs/>
          <w:sz w:val="20"/>
          <w:szCs w:val="20"/>
          <w:lang w:val="en-US"/>
        </w:rPr>
        <w:t xml:space="preserve">order is </w:t>
      </w:r>
      <w:r w:rsidR="00004D84" w:rsidRPr="00A366BA">
        <w:rPr>
          <w:rFonts w:ascii="Verdana" w:hAnsi="Verdana"/>
          <w:i w:val="0"/>
          <w:iCs/>
          <w:sz w:val="20"/>
          <w:szCs w:val="20"/>
          <w:lang w:val="en-US"/>
        </w:rPr>
        <w:t>not equ</w:t>
      </w:r>
      <w:r w:rsidR="003D2786" w:rsidRPr="00A366BA">
        <w:rPr>
          <w:rFonts w:ascii="Verdana" w:hAnsi="Verdana"/>
          <w:i w:val="0"/>
          <w:iCs/>
          <w:sz w:val="20"/>
          <w:szCs w:val="20"/>
          <w:lang w:val="en-US"/>
        </w:rPr>
        <w:t xml:space="preserve">ivalent </w:t>
      </w:r>
      <w:r w:rsidR="00004D84" w:rsidRPr="00A366BA">
        <w:rPr>
          <w:rFonts w:ascii="Verdana" w:hAnsi="Verdana"/>
          <w:i w:val="0"/>
          <w:iCs/>
          <w:sz w:val="20"/>
          <w:szCs w:val="20"/>
          <w:lang w:val="en-US"/>
        </w:rPr>
        <w:t xml:space="preserve">to </w:t>
      </w:r>
      <w:r w:rsidRPr="00A366BA">
        <w:rPr>
          <w:rFonts w:ascii="Verdana" w:hAnsi="Verdana"/>
          <w:i w:val="0"/>
          <w:iCs/>
          <w:sz w:val="20"/>
          <w:szCs w:val="20"/>
          <w:lang w:val="en-US"/>
        </w:rPr>
        <w:t xml:space="preserve">the judicial control </w:t>
      </w:r>
      <w:r w:rsidR="004C7AD0" w:rsidRPr="00A366BA">
        <w:rPr>
          <w:rFonts w:ascii="Verdana" w:hAnsi="Verdana"/>
          <w:i w:val="0"/>
          <w:iCs/>
          <w:sz w:val="20"/>
          <w:szCs w:val="20"/>
          <w:lang w:val="en-US"/>
        </w:rPr>
        <w:t xml:space="preserve">stipulated in </w:t>
      </w:r>
      <w:r w:rsidRPr="00A366BA">
        <w:rPr>
          <w:rFonts w:ascii="Verdana" w:hAnsi="Verdana"/>
          <w:i w:val="0"/>
          <w:iCs/>
          <w:sz w:val="20"/>
          <w:szCs w:val="20"/>
          <w:lang w:val="en-US"/>
        </w:rPr>
        <w:t xml:space="preserve">Article 7(5), </w:t>
      </w:r>
      <w:r w:rsidR="00E67C4F" w:rsidRPr="00A366BA">
        <w:rPr>
          <w:rFonts w:ascii="Verdana" w:hAnsi="Verdana"/>
          <w:i w:val="0"/>
          <w:iCs/>
          <w:sz w:val="20"/>
          <w:szCs w:val="20"/>
          <w:lang w:val="en-US"/>
        </w:rPr>
        <w:t xml:space="preserve">since </w:t>
      </w:r>
      <w:r w:rsidR="00912E4C" w:rsidRPr="00A366BA">
        <w:rPr>
          <w:rFonts w:ascii="Verdana" w:hAnsi="Verdana"/>
          <w:i w:val="0"/>
          <w:iCs/>
          <w:sz w:val="20"/>
          <w:szCs w:val="20"/>
          <w:lang w:val="en-US"/>
        </w:rPr>
        <w:t xml:space="preserve">there is no record </w:t>
      </w:r>
      <w:r w:rsidRPr="00A366BA">
        <w:rPr>
          <w:rFonts w:ascii="Verdana" w:hAnsi="Verdana"/>
          <w:i w:val="0"/>
          <w:iCs/>
          <w:sz w:val="20"/>
          <w:szCs w:val="20"/>
          <w:lang w:val="en-US"/>
        </w:rPr>
        <w:t xml:space="preserve">that the alleged victims </w:t>
      </w:r>
      <w:r w:rsidR="00E67C4F" w:rsidRPr="00A366BA">
        <w:rPr>
          <w:rFonts w:ascii="Verdana" w:hAnsi="Verdana"/>
          <w:i w:val="0"/>
          <w:iCs/>
          <w:sz w:val="20"/>
          <w:szCs w:val="20"/>
          <w:lang w:val="en-US"/>
        </w:rPr>
        <w:t xml:space="preserve">appeared </w:t>
      </w:r>
      <w:r w:rsidRPr="00A366BA">
        <w:rPr>
          <w:rFonts w:ascii="Verdana" w:hAnsi="Verdana"/>
          <w:i w:val="0"/>
          <w:iCs/>
          <w:sz w:val="20"/>
          <w:szCs w:val="20"/>
          <w:lang w:val="en-US"/>
        </w:rPr>
        <w:t xml:space="preserve">before a judicial authority in the </w:t>
      </w:r>
      <w:r w:rsidR="00B17EA1" w:rsidRPr="00A366BA">
        <w:rPr>
          <w:rFonts w:ascii="Verdana" w:hAnsi="Verdana"/>
          <w:i w:val="0"/>
          <w:iCs/>
          <w:sz w:val="20"/>
          <w:szCs w:val="20"/>
          <w:lang w:val="en-US"/>
        </w:rPr>
        <w:t xml:space="preserve">prescribed </w:t>
      </w:r>
      <w:r w:rsidRPr="00A366BA">
        <w:rPr>
          <w:rFonts w:ascii="Verdana" w:hAnsi="Verdana"/>
          <w:i w:val="0"/>
          <w:iCs/>
          <w:sz w:val="20"/>
          <w:szCs w:val="20"/>
          <w:lang w:val="en-US"/>
        </w:rPr>
        <w:t xml:space="preserve">terms. </w:t>
      </w:r>
      <w:r w:rsidR="00B17EA1" w:rsidRPr="00A366BA">
        <w:rPr>
          <w:rFonts w:ascii="Verdana" w:hAnsi="Verdana"/>
          <w:i w:val="0"/>
          <w:iCs/>
          <w:sz w:val="20"/>
          <w:szCs w:val="20"/>
          <w:lang w:val="en-US"/>
        </w:rPr>
        <w:t xml:space="preserve">Thus, they </w:t>
      </w:r>
      <w:r w:rsidRPr="00A366BA">
        <w:rPr>
          <w:rFonts w:ascii="Verdana" w:hAnsi="Verdana"/>
          <w:i w:val="0"/>
          <w:iCs/>
          <w:sz w:val="20"/>
          <w:szCs w:val="20"/>
          <w:lang w:val="en-US"/>
        </w:rPr>
        <w:t xml:space="preserve">concluded that the </w:t>
      </w:r>
      <w:r w:rsidRPr="00A366BA">
        <w:rPr>
          <w:rFonts w:ascii="Verdana" w:hAnsi="Verdana"/>
          <w:i w:val="0"/>
          <w:iCs/>
          <w:sz w:val="20"/>
          <w:szCs w:val="20"/>
          <w:lang w:val="en-US"/>
        </w:rPr>
        <w:lastRenderedPageBreak/>
        <w:t>State violated the right established in Article 7(5) of the American Convention.</w:t>
      </w:r>
    </w:p>
    <w:p w14:paraId="08A8547B"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 xml:space="preserve">For its part, the </w:t>
      </w:r>
      <w:r w:rsidRPr="00A366BA">
        <w:rPr>
          <w:rFonts w:ascii="Verdana" w:hAnsi="Verdana"/>
          <w:b/>
          <w:iCs/>
          <w:sz w:val="20"/>
          <w:szCs w:val="20"/>
          <w:lang w:val="en-US"/>
        </w:rPr>
        <w:t>State</w:t>
      </w:r>
      <w:r w:rsidRPr="00A366BA">
        <w:rPr>
          <w:rFonts w:ascii="Verdana" w:hAnsi="Verdana"/>
          <w:i w:val="0"/>
          <w:iCs/>
          <w:sz w:val="20"/>
          <w:szCs w:val="20"/>
          <w:lang w:val="en-US"/>
        </w:rPr>
        <w:t xml:space="preserve"> </w:t>
      </w:r>
      <w:r w:rsidR="00E67C4F" w:rsidRPr="00A366BA">
        <w:rPr>
          <w:rFonts w:ascii="Verdana" w:hAnsi="Verdana"/>
          <w:i w:val="0"/>
          <w:iCs/>
          <w:sz w:val="20"/>
          <w:szCs w:val="20"/>
          <w:lang w:val="en-US"/>
        </w:rPr>
        <w:t>did not present</w:t>
      </w:r>
      <w:r w:rsidRPr="00A366BA">
        <w:rPr>
          <w:rFonts w:ascii="Verdana" w:hAnsi="Verdana"/>
          <w:i w:val="0"/>
          <w:iCs/>
          <w:sz w:val="20"/>
          <w:szCs w:val="20"/>
          <w:lang w:val="en-US"/>
        </w:rPr>
        <w:t xml:space="preserve"> a specific argument on this point. </w:t>
      </w:r>
    </w:p>
    <w:p w14:paraId="3CBDA4BC" w14:textId="77777777" w:rsidR="00E0538D" w:rsidRPr="00A366BA" w:rsidRDefault="00E0538D" w:rsidP="00E0538D">
      <w:pPr>
        <w:pStyle w:val="Ttulo3"/>
        <w:spacing w:before="240" w:after="240"/>
        <w:ind w:left="709" w:hanging="142"/>
        <w:jc w:val="both"/>
        <w:rPr>
          <w:rFonts w:ascii="Verdana" w:hAnsi="Verdana"/>
          <w:b w:val="0"/>
          <w:snapToGrid w:val="0"/>
          <w:spacing w:val="-2"/>
          <w:sz w:val="20"/>
          <w:szCs w:val="20"/>
          <w:lang w:val="en-US" w:eastAsia="es-ES"/>
        </w:rPr>
      </w:pPr>
      <w:bookmarkStart w:id="86" w:name="_Toc138091343"/>
      <w:r w:rsidRPr="00A366BA">
        <w:rPr>
          <w:rFonts w:ascii="Verdana" w:hAnsi="Verdana"/>
          <w:b w:val="0"/>
          <w:snapToGrid w:val="0"/>
          <w:spacing w:val="-2"/>
          <w:sz w:val="20"/>
          <w:szCs w:val="20"/>
          <w:lang w:val="en-US" w:eastAsia="es-ES"/>
        </w:rPr>
        <w:t xml:space="preserve">A.3. Application of </w:t>
      </w:r>
      <w:r w:rsidR="00004D84" w:rsidRPr="00A366BA">
        <w:rPr>
          <w:rFonts w:ascii="Verdana" w:hAnsi="Verdana"/>
          <w:b w:val="0"/>
          <w:snapToGrid w:val="0"/>
          <w:spacing w:val="-2"/>
          <w:sz w:val="20"/>
          <w:szCs w:val="20"/>
          <w:lang w:val="en-US" w:eastAsia="es-ES"/>
        </w:rPr>
        <w:t xml:space="preserve">the measure of </w:t>
      </w:r>
      <w:r w:rsidRPr="00A366BA">
        <w:rPr>
          <w:rFonts w:ascii="Verdana" w:hAnsi="Verdana"/>
          <w:b w:val="0"/>
          <w:snapToGrid w:val="0"/>
          <w:spacing w:val="-2"/>
          <w:sz w:val="20"/>
          <w:szCs w:val="20"/>
          <w:lang w:val="en-US" w:eastAsia="es-ES"/>
        </w:rPr>
        <w:t xml:space="preserve">arraigo and the </w:t>
      </w:r>
      <w:r w:rsidR="00E57221" w:rsidRPr="00A366BA">
        <w:rPr>
          <w:rFonts w:ascii="Verdana" w:hAnsi="Verdana"/>
          <w:b w:val="0"/>
          <w:snapToGrid w:val="0"/>
          <w:spacing w:val="-2"/>
          <w:sz w:val="20"/>
          <w:szCs w:val="20"/>
          <w:lang w:val="en-US" w:eastAsia="es-ES"/>
        </w:rPr>
        <w:t xml:space="preserve">subsequent </w:t>
      </w:r>
      <w:r w:rsidRPr="00A366BA">
        <w:rPr>
          <w:rFonts w:ascii="Verdana" w:hAnsi="Verdana"/>
          <w:b w:val="0"/>
          <w:snapToGrid w:val="0"/>
          <w:spacing w:val="-2"/>
          <w:sz w:val="20"/>
          <w:szCs w:val="20"/>
          <w:lang w:val="en-US" w:eastAsia="es-ES"/>
        </w:rPr>
        <w:t>pretrial detention</w:t>
      </w:r>
      <w:bookmarkEnd w:id="86"/>
      <w:r w:rsidRPr="00A366BA">
        <w:rPr>
          <w:rFonts w:ascii="Verdana" w:hAnsi="Verdana"/>
          <w:b w:val="0"/>
          <w:snapToGrid w:val="0"/>
          <w:spacing w:val="-2"/>
          <w:sz w:val="20"/>
          <w:szCs w:val="20"/>
          <w:lang w:val="en-US" w:eastAsia="es-ES"/>
        </w:rPr>
        <w:t xml:space="preserve"> </w:t>
      </w:r>
    </w:p>
    <w:p w14:paraId="5265A706"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 xml:space="preserve">The </w:t>
      </w:r>
      <w:r w:rsidRPr="00A366BA">
        <w:rPr>
          <w:rFonts w:ascii="Verdana" w:hAnsi="Verdana"/>
          <w:b/>
          <w:iCs/>
          <w:sz w:val="20"/>
          <w:szCs w:val="20"/>
          <w:lang w:val="en-US"/>
        </w:rPr>
        <w:t>Commission</w:t>
      </w:r>
      <w:r w:rsidRPr="00A366BA">
        <w:rPr>
          <w:rFonts w:ascii="Verdana" w:hAnsi="Verdana"/>
          <w:i w:val="0"/>
          <w:iCs/>
          <w:sz w:val="20"/>
          <w:szCs w:val="20"/>
          <w:lang w:val="en-US"/>
        </w:rPr>
        <w:t xml:space="preserve"> and the </w:t>
      </w:r>
      <w:r w:rsidRPr="00A366BA">
        <w:rPr>
          <w:rFonts w:ascii="Verdana" w:hAnsi="Verdana"/>
          <w:b/>
          <w:iCs/>
          <w:sz w:val="20"/>
          <w:szCs w:val="20"/>
          <w:lang w:val="en-US"/>
        </w:rPr>
        <w:t>representatives</w:t>
      </w:r>
      <w:r w:rsidRPr="00A366BA">
        <w:rPr>
          <w:rFonts w:ascii="Verdana" w:hAnsi="Verdana"/>
          <w:i w:val="0"/>
          <w:iCs/>
          <w:sz w:val="20"/>
          <w:szCs w:val="20"/>
          <w:lang w:val="en-US"/>
        </w:rPr>
        <w:t xml:space="preserve"> recalled that at the time of the facts, </w:t>
      </w:r>
      <w:r w:rsidR="00216652" w:rsidRPr="00A366BA">
        <w:rPr>
          <w:rFonts w:ascii="Verdana" w:hAnsi="Verdana"/>
          <w:iCs/>
          <w:sz w:val="20"/>
          <w:szCs w:val="20"/>
          <w:lang w:val="en-US"/>
        </w:rPr>
        <w:t>arraigo</w:t>
      </w:r>
      <w:r w:rsidR="00216652" w:rsidRPr="00A366BA">
        <w:rPr>
          <w:rFonts w:ascii="Verdana" w:hAnsi="Verdana"/>
          <w:i w:val="0"/>
          <w:iCs/>
          <w:sz w:val="20"/>
          <w:szCs w:val="20"/>
          <w:lang w:val="en-US"/>
        </w:rPr>
        <w:t xml:space="preserve"> (</w:t>
      </w:r>
      <w:r w:rsidRPr="00A366BA">
        <w:rPr>
          <w:rFonts w:ascii="Verdana" w:hAnsi="Verdana"/>
          <w:i w:val="0"/>
          <w:iCs/>
          <w:sz w:val="20"/>
          <w:szCs w:val="20"/>
          <w:lang w:val="en-US"/>
        </w:rPr>
        <w:t>preventive detention</w:t>
      </w:r>
      <w:r w:rsidR="00216652" w:rsidRPr="00A366BA">
        <w:rPr>
          <w:rFonts w:ascii="Verdana" w:hAnsi="Verdana"/>
          <w:i w:val="0"/>
          <w:iCs/>
          <w:sz w:val="20"/>
          <w:szCs w:val="20"/>
          <w:lang w:val="en-US"/>
        </w:rPr>
        <w:t>)</w:t>
      </w:r>
      <w:r w:rsidRPr="00A366BA">
        <w:rPr>
          <w:rFonts w:ascii="Verdana" w:hAnsi="Verdana"/>
          <w:i w:val="0"/>
          <w:iCs/>
          <w:sz w:val="20"/>
          <w:szCs w:val="20"/>
          <w:lang w:val="en-US"/>
        </w:rPr>
        <w:t xml:space="preserve"> was provided for by the legislation of the State of Mexico, </w:t>
      </w:r>
      <w:r w:rsidR="00216652" w:rsidRPr="00A366BA">
        <w:rPr>
          <w:rFonts w:ascii="Verdana" w:hAnsi="Verdana"/>
          <w:i w:val="0"/>
          <w:iCs/>
          <w:sz w:val="20"/>
          <w:szCs w:val="20"/>
          <w:lang w:val="en-US"/>
        </w:rPr>
        <w:t xml:space="preserve">which </w:t>
      </w:r>
      <w:r w:rsidRPr="00A366BA">
        <w:rPr>
          <w:rFonts w:ascii="Verdana" w:hAnsi="Verdana"/>
          <w:i w:val="0"/>
          <w:iCs/>
          <w:sz w:val="20"/>
          <w:szCs w:val="20"/>
          <w:lang w:val="en-US"/>
        </w:rPr>
        <w:t xml:space="preserve">granted the Public Prosecutor’s Office, in the </w:t>
      </w:r>
      <w:r w:rsidR="00E57221" w:rsidRPr="00A366BA">
        <w:rPr>
          <w:rFonts w:ascii="Verdana" w:hAnsi="Verdana"/>
          <w:i w:val="0"/>
          <w:iCs/>
          <w:sz w:val="20"/>
          <w:szCs w:val="20"/>
          <w:lang w:val="en-US"/>
        </w:rPr>
        <w:t xml:space="preserve">context </w:t>
      </w:r>
      <w:r w:rsidRPr="00A366BA">
        <w:rPr>
          <w:rFonts w:ascii="Verdana" w:hAnsi="Verdana"/>
          <w:i w:val="0"/>
          <w:iCs/>
          <w:sz w:val="20"/>
          <w:szCs w:val="20"/>
          <w:lang w:val="en-US"/>
        </w:rPr>
        <w:t>of a</w:t>
      </w:r>
      <w:r w:rsidR="00E57221" w:rsidRPr="00A366BA">
        <w:rPr>
          <w:rFonts w:ascii="Verdana" w:hAnsi="Verdana"/>
          <w:i w:val="0"/>
          <w:iCs/>
          <w:sz w:val="20"/>
          <w:szCs w:val="20"/>
          <w:lang w:val="en-US"/>
        </w:rPr>
        <w:t>n investigation</w:t>
      </w:r>
      <w:r w:rsidRPr="00A366BA">
        <w:rPr>
          <w:rFonts w:ascii="Verdana" w:hAnsi="Verdana"/>
          <w:i w:val="0"/>
          <w:iCs/>
          <w:sz w:val="20"/>
          <w:szCs w:val="20"/>
          <w:lang w:val="en-US"/>
        </w:rPr>
        <w:t xml:space="preserve">, the </w:t>
      </w:r>
      <w:r w:rsidR="00912E4C" w:rsidRPr="00A366BA">
        <w:rPr>
          <w:rFonts w:ascii="Verdana" w:hAnsi="Verdana"/>
          <w:i w:val="0"/>
          <w:iCs/>
          <w:sz w:val="20"/>
          <w:szCs w:val="20"/>
          <w:lang w:val="en-US"/>
        </w:rPr>
        <w:t xml:space="preserve">power to </w:t>
      </w:r>
      <w:r w:rsidR="00E57221" w:rsidRPr="00A366BA">
        <w:rPr>
          <w:rFonts w:ascii="Verdana" w:hAnsi="Verdana"/>
          <w:i w:val="0"/>
          <w:iCs/>
          <w:sz w:val="20"/>
          <w:szCs w:val="20"/>
          <w:lang w:val="en-US"/>
        </w:rPr>
        <w:t xml:space="preserve">detain individuals for a maximum of 60 days for </w:t>
      </w:r>
      <w:r w:rsidR="00216652" w:rsidRPr="00A366BA">
        <w:rPr>
          <w:rFonts w:ascii="Verdana" w:hAnsi="Verdana"/>
          <w:i w:val="0"/>
          <w:iCs/>
          <w:sz w:val="20"/>
          <w:szCs w:val="20"/>
          <w:lang w:val="en-US"/>
        </w:rPr>
        <w:t xml:space="preserve">the processing of the inquiry </w:t>
      </w:r>
      <w:r w:rsidR="00E57221" w:rsidRPr="00A366BA">
        <w:rPr>
          <w:rFonts w:ascii="Verdana" w:hAnsi="Verdana"/>
          <w:i w:val="0"/>
          <w:iCs/>
          <w:sz w:val="20"/>
          <w:szCs w:val="20"/>
          <w:lang w:val="en-US"/>
        </w:rPr>
        <w:t xml:space="preserve">before </w:t>
      </w:r>
      <w:r w:rsidRPr="00A366BA">
        <w:rPr>
          <w:rFonts w:ascii="Verdana" w:hAnsi="Verdana"/>
          <w:i w:val="0"/>
          <w:iCs/>
          <w:sz w:val="20"/>
          <w:szCs w:val="20"/>
          <w:lang w:val="en-US"/>
        </w:rPr>
        <w:t xml:space="preserve">formally </w:t>
      </w:r>
      <w:r w:rsidR="00E57221" w:rsidRPr="00A366BA">
        <w:rPr>
          <w:rFonts w:ascii="Verdana" w:hAnsi="Verdana"/>
          <w:i w:val="0"/>
          <w:iCs/>
          <w:sz w:val="20"/>
          <w:szCs w:val="20"/>
          <w:lang w:val="en-US"/>
        </w:rPr>
        <w:t xml:space="preserve">charging them with </w:t>
      </w:r>
      <w:r w:rsidRPr="00A366BA">
        <w:rPr>
          <w:rFonts w:ascii="Verdana" w:hAnsi="Verdana"/>
          <w:i w:val="0"/>
          <w:iCs/>
          <w:sz w:val="20"/>
          <w:szCs w:val="20"/>
          <w:lang w:val="en-US"/>
        </w:rPr>
        <w:t xml:space="preserve">any crime. </w:t>
      </w:r>
      <w:r w:rsidR="00E67C4F" w:rsidRPr="00A366BA">
        <w:rPr>
          <w:rFonts w:ascii="Verdana" w:hAnsi="Verdana"/>
          <w:i w:val="0"/>
          <w:iCs/>
          <w:sz w:val="20"/>
          <w:szCs w:val="20"/>
          <w:lang w:val="en-US"/>
        </w:rPr>
        <w:t xml:space="preserve">They noted </w:t>
      </w:r>
      <w:r w:rsidR="00216652" w:rsidRPr="00A366BA">
        <w:rPr>
          <w:rFonts w:ascii="Verdana" w:hAnsi="Verdana"/>
          <w:i w:val="0"/>
          <w:iCs/>
          <w:sz w:val="20"/>
          <w:szCs w:val="20"/>
          <w:lang w:val="en-US"/>
        </w:rPr>
        <w:t>that both Daniel García and</w:t>
      </w:r>
      <w:r w:rsidRPr="00A366BA">
        <w:rPr>
          <w:rFonts w:ascii="Verdana" w:hAnsi="Verdana"/>
          <w:i w:val="0"/>
          <w:iCs/>
          <w:sz w:val="20"/>
          <w:szCs w:val="20"/>
          <w:lang w:val="en-US"/>
        </w:rPr>
        <w:t xml:space="preserve"> Reyes Alpízar were </w:t>
      </w:r>
      <w:r w:rsidR="00E67C4F" w:rsidRPr="00A366BA">
        <w:rPr>
          <w:rFonts w:ascii="Verdana" w:hAnsi="Verdana"/>
          <w:i w:val="0"/>
          <w:iCs/>
          <w:sz w:val="20"/>
          <w:szCs w:val="20"/>
          <w:lang w:val="en-US"/>
        </w:rPr>
        <w:t xml:space="preserve">held </w:t>
      </w:r>
      <w:r w:rsidRPr="00A366BA">
        <w:rPr>
          <w:rFonts w:ascii="Verdana" w:hAnsi="Verdana"/>
          <w:i w:val="0"/>
          <w:iCs/>
          <w:sz w:val="20"/>
          <w:szCs w:val="20"/>
          <w:lang w:val="en-US"/>
        </w:rPr>
        <w:t xml:space="preserve">under </w:t>
      </w:r>
      <w:r w:rsidRPr="00A366BA">
        <w:rPr>
          <w:rFonts w:ascii="Verdana" w:hAnsi="Verdana"/>
          <w:iCs/>
          <w:sz w:val="20"/>
          <w:szCs w:val="20"/>
          <w:lang w:val="en-US"/>
        </w:rPr>
        <w:t>arraigo</w:t>
      </w:r>
      <w:r w:rsidRPr="00A366BA">
        <w:rPr>
          <w:rFonts w:ascii="Verdana" w:hAnsi="Verdana"/>
          <w:i w:val="0"/>
          <w:iCs/>
          <w:sz w:val="20"/>
          <w:szCs w:val="20"/>
          <w:lang w:val="en-US"/>
        </w:rPr>
        <w:t xml:space="preserve"> </w:t>
      </w:r>
      <w:r w:rsidR="00E67C4F" w:rsidRPr="00A366BA">
        <w:rPr>
          <w:rFonts w:ascii="Verdana" w:hAnsi="Verdana"/>
          <w:i w:val="0"/>
          <w:iCs/>
          <w:sz w:val="20"/>
          <w:szCs w:val="20"/>
          <w:lang w:val="en-US"/>
        </w:rPr>
        <w:t xml:space="preserve">for </w:t>
      </w:r>
      <w:r w:rsidRPr="00A366BA">
        <w:rPr>
          <w:rFonts w:ascii="Verdana" w:hAnsi="Verdana"/>
          <w:i w:val="0"/>
          <w:iCs/>
          <w:sz w:val="20"/>
          <w:szCs w:val="20"/>
          <w:lang w:val="en-US"/>
        </w:rPr>
        <w:t>47 and 34 days</w:t>
      </w:r>
      <w:r w:rsidR="00E67C4F" w:rsidRPr="00A366BA">
        <w:rPr>
          <w:rFonts w:ascii="Verdana" w:hAnsi="Verdana"/>
          <w:i w:val="0"/>
          <w:iCs/>
          <w:sz w:val="20"/>
          <w:szCs w:val="20"/>
          <w:lang w:val="en-US"/>
        </w:rPr>
        <w:t>, respectively</w:t>
      </w:r>
      <w:r w:rsidRPr="00A366BA">
        <w:rPr>
          <w:rFonts w:ascii="Verdana" w:hAnsi="Verdana"/>
          <w:i w:val="0"/>
          <w:iCs/>
          <w:sz w:val="20"/>
          <w:szCs w:val="20"/>
          <w:lang w:val="en-US"/>
        </w:rPr>
        <w:t xml:space="preserve">. </w:t>
      </w:r>
      <w:r w:rsidR="00E67C4F" w:rsidRPr="00A366BA">
        <w:rPr>
          <w:rFonts w:ascii="Verdana" w:hAnsi="Verdana"/>
          <w:i w:val="0"/>
          <w:iCs/>
          <w:sz w:val="20"/>
          <w:szCs w:val="20"/>
          <w:lang w:val="en-US"/>
        </w:rPr>
        <w:t xml:space="preserve">They also alleged </w:t>
      </w:r>
      <w:r w:rsidRPr="00A366BA">
        <w:rPr>
          <w:rFonts w:ascii="Verdana" w:hAnsi="Verdana"/>
          <w:i w:val="0"/>
          <w:iCs/>
          <w:sz w:val="20"/>
          <w:szCs w:val="20"/>
          <w:lang w:val="en-US"/>
        </w:rPr>
        <w:t xml:space="preserve">that </w:t>
      </w:r>
      <w:r w:rsidR="00E67C4F" w:rsidRPr="00A366BA">
        <w:rPr>
          <w:rFonts w:ascii="Verdana" w:hAnsi="Verdana"/>
          <w:i w:val="0"/>
          <w:iCs/>
          <w:sz w:val="20"/>
          <w:szCs w:val="20"/>
          <w:lang w:val="en-US"/>
        </w:rPr>
        <w:t xml:space="preserve">they </w:t>
      </w:r>
      <w:r w:rsidRPr="00A366BA">
        <w:rPr>
          <w:rFonts w:ascii="Verdana" w:hAnsi="Verdana"/>
          <w:i w:val="0"/>
          <w:iCs/>
          <w:sz w:val="20"/>
          <w:szCs w:val="20"/>
          <w:lang w:val="en-US"/>
        </w:rPr>
        <w:t xml:space="preserve">were </w:t>
      </w:r>
      <w:r w:rsidR="00E67C4F" w:rsidRPr="00A366BA">
        <w:rPr>
          <w:rFonts w:ascii="Verdana" w:hAnsi="Verdana"/>
          <w:i w:val="0"/>
          <w:iCs/>
          <w:sz w:val="20"/>
          <w:szCs w:val="20"/>
          <w:lang w:val="en-US"/>
        </w:rPr>
        <w:t>de</w:t>
      </w:r>
      <w:r w:rsidRPr="00A366BA">
        <w:rPr>
          <w:rFonts w:ascii="Verdana" w:hAnsi="Verdana"/>
          <w:i w:val="0"/>
          <w:iCs/>
          <w:sz w:val="20"/>
          <w:szCs w:val="20"/>
          <w:lang w:val="en-US"/>
        </w:rPr>
        <w:t>priv</w:t>
      </w:r>
      <w:r w:rsidR="00E67C4F" w:rsidRPr="00A366BA">
        <w:rPr>
          <w:rFonts w:ascii="Verdana" w:hAnsi="Verdana"/>
          <w:i w:val="0"/>
          <w:iCs/>
          <w:sz w:val="20"/>
          <w:szCs w:val="20"/>
          <w:lang w:val="en-US"/>
        </w:rPr>
        <w:t xml:space="preserve">ed of their </w:t>
      </w:r>
      <w:r w:rsidRPr="00A366BA">
        <w:rPr>
          <w:rFonts w:ascii="Verdana" w:hAnsi="Verdana"/>
          <w:i w:val="0"/>
          <w:iCs/>
          <w:sz w:val="20"/>
          <w:szCs w:val="20"/>
          <w:lang w:val="en-US"/>
        </w:rPr>
        <w:t xml:space="preserve">liberty based on </w:t>
      </w:r>
      <w:r w:rsidR="00216652" w:rsidRPr="00A366BA">
        <w:rPr>
          <w:rFonts w:ascii="Verdana" w:hAnsi="Verdana"/>
          <w:i w:val="0"/>
          <w:iCs/>
          <w:sz w:val="20"/>
          <w:szCs w:val="20"/>
          <w:lang w:val="en-US"/>
        </w:rPr>
        <w:t xml:space="preserve">alleged </w:t>
      </w:r>
      <w:r w:rsidR="00E67C4F" w:rsidRPr="00A366BA">
        <w:rPr>
          <w:rFonts w:ascii="Verdana" w:hAnsi="Verdana"/>
          <w:i w:val="0"/>
          <w:iCs/>
          <w:sz w:val="20"/>
          <w:szCs w:val="20"/>
          <w:lang w:val="en-US"/>
        </w:rPr>
        <w:t xml:space="preserve">suspicions </w:t>
      </w:r>
      <w:r w:rsidR="00216652" w:rsidRPr="00A366BA">
        <w:rPr>
          <w:rFonts w:ascii="Verdana" w:hAnsi="Verdana"/>
          <w:i w:val="0"/>
          <w:iCs/>
          <w:sz w:val="20"/>
          <w:szCs w:val="20"/>
          <w:lang w:val="en-US"/>
        </w:rPr>
        <w:t>and o</w:t>
      </w:r>
      <w:r w:rsidR="00912E4C" w:rsidRPr="00A366BA">
        <w:rPr>
          <w:rFonts w:ascii="Verdana" w:hAnsi="Verdana"/>
          <w:i w:val="0"/>
          <w:iCs/>
          <w:sz w:val="20"/>
          <w:szCs w:val="20"/>
          <w:lang w:val="en-US"/>
        </w:rPr>
        <w:t>n the pre</w:t>
      </w:r>
      <w:r w:rsidR="00216652" w:rsidRPr="00A366BA">
        <w:rPr>
          <w:rFonts w:ascii="Verdana" w:hAnsi="Verdana"/>
          <w:i w:val="0"/>
          <w:iCs/>
          <w:sz w:val="20"/>
          <w:szCs w:val="20"/>
          <w:lang w:val="en-US"/>
        </w:rPr>
        <w:t xml:space="preserve">sumption that they had committed a </w:t>
      </w:r>
      <w:r w:rsidR="00004D84" w:rsidRPr="00A366BA">
        <w:rPr>
          <w:rFonts w:ascii="Verdana" w:hAnsi="Verdana"/>
          <w:i w:val="0"/>
          <w:iCs/>
          <w:sz w:val="20"/>
          <w:szCs w:val="20"/>
          <w:lang w:val="en-US"/>
        </w:rPr>
        <w:t xml:space="preserve">serious </w:t>
      </w:r>
      <w:r w:rsidRPr="00A366BA">
        <w:rPr>
          <w:rFonts w:ascii="Verdana" w:hAnsi="Verdana"/>
          <w:i w:val="0"/>
          <w:iCs/>
          <w:sz w:val="20"/>
          <w:szCs w:val="20"/>
          <w:lang w:val="en-US"/>
        </w:rPr>
        <w:t xml:space="preserve">crime, which </w:t>
      </w:r>
      <w:r w:rsidR="00E67C4F" w:rsidRPr="00A366BA">
        <w:rPr>
          <w:rFonts w:ascii="Verdana" w:hAnsi="Verdana"/>
          <w:i w:val="0"/>
          <w:iCs/>
          <w:sz w:val="20"/>
          <w:szCs w:val="20"/>
          <w:lang w:val="en-US"/>
        </w:rPr>
        <w:t xml:space="preserve">does not justify </w:t>
      </w:r>
      <w:r w:rsidRPr="00A366BA">
        <w:rPr>
          <w:rFonts w:ascii="Verdana" w:hAnsi="Verdana"/>
          <w:i w:val="0"/>
          <w:iCs/>
          <w:sz w:val="20"/>
          <w:szCs w:val="20"/>
          <w:lang w:val="en-US"/>
        </w:rPr>
        <w:t xml:space="preserve">the </w:t>
      </w:r>
      <w:r w:rsidR="00E67C4F" w:rsidRPr="00A366BA">
        <w:rPr>
          <w:rFonts w:ascii="Verdana" w:hAnsi="Verdana"/>
          <w:i w:val="0"/>
          <w:iCs/>
          <w:sz w:val="20"/>
          <w:szCs w:val="20"/>
          <w:lang w:val="en-US"/>
        </w:rPr>
        <w:t>de</w:t>
      </w:r>
      <w:r w:rsidRPr="00A366BA">
        <w:rPr>
          <w:rFonts w:ascii="Verdana" w:hAnsi="Verdana"/>
          <w:i w:val="0"/>
          <w:iCs/>
          <w:sz w:val="20"/>
          <w:szCs w:val="20"/>
          <w:lang w:val="en-US"/>
        </w:rPr>
        <w:t>p</w:t>
      </w:r>
      <w:r w:rsidR="00E57221" w:rsidRPr="00A366BA">
        <w:rPr>
          <w:rFonts w:ascii="Verdana" w:hAnsi="Verdana"/>
          <w:i w:val="0"/>
          <w:iCs/>
          <w:sz w:val="20"/>
          <w:szCs w:val="20"/>
          <w:lang w:val="en-US"/>
        </w:rPr>
        <w:t>rivation of liberty of a person</w:t>
      </w:r>
      <w:r w:rsidR="00216652" w:rsidRPr="00A366BA">
        <w:rPr>
          <w:rFonts w:ascii="Verdana" w:hAnsi="Verdana"/>
          <w:i w:val="0"/>
          <w:iCs/>
          <w:sz w:val="20"/>
          <w:szCs w:val="20"/>
          <w:lang w:val="en-US"/>
        </w:rPr>
        <w:t xml:space="preserve"> who should </w:t>
      </w:r>
      <w:r w:rsidR="00E57221" w:rsidRPr="00A366BA">
        <w:rPr>
          <w:rFonts w:ascii="Verdana" w:hAnsi="Verdana"/>
          <w:i w:val="0"/>
          <w:iCs/>
          <w:sz w:val="20"/>
          <w:szCs w:val="20"/>
          <w:lang w:val="en-US"/>
        </w:rPr>
        <w:t>be</w:t>
      </w:r>
      <w:r w:rsidRPr="00A366BA">
        <w:rPr>
          <w:rFonts w:ascii="Verdana" w:hAnsi="Verdana"/>
          <w:i w:val="0"/>
          <w:iCs/>
          <w:sz w:val="20"/>
          <w:szCs w:val="20"/>
          <w:lang w:val="en-US"/>
        </w:rPr>
        <w:t xml:space="preserve"> </w:t>
      </w:r>
      <w:r w:rsidR="00A23091" w:rsidRPr="00A366BA">
        <w:rPr>
          <w:rFonts w:ascii="Verdana" w:hAnsi="Verdana"/>
          <w:i w:val="0"/>
          <w:iCs/>
          <w:sz w:val="20"/>
          <w:szCs w:val="20"/>
          <w:lang w:val="en-US"/>
        </w:rPr>
        <w:t xml:space="preserve">fully </w:t>
      </w:r>
      <w:r w:rsidR="00430E5A" w:rsidRPr="00A366BA">
        <w:rPr>
          <w:rFonts w:ascii="Verdana" w:hAnsi="Verdana"/>
          <w:i w:val="0"/>
          <w:iCs/>
          <w:sz w:val="20"/>
          <w:szCs w:val="20"/>
          <w:lang w:val="en-US"/>
        </w:rPr>
        <w:t xml:space="preserve">protected </w:t>
      </w:r>
      <w:r w:rsidRPr="00A366BA">
        <w:rPr>
          <w:rFonts w:ascii="Verdana" w:hAnsi="Verdana"/>
          <w:i w:val="0"/>
          <w:iCs/>
          <w:sz w:val="20"/>
          <w:szCs w:val="20"/>
          <w:lang w:val="en-US"/>
        </w:rPr>
        <w:t xml:space="preserve">by the principle of presumption of innocence. Consequently, </w:t>
      </w:r>
      <w:r w:rsidR="00216652" w:rsidRPr="00A366BA">
        <w:rPr>
          <w:rFonts w:ascii="Verdana" w:hAnsi="Verdana"/>
          <w:i w:val="0"/>
          <w:iCs/>
          <w:sz w:val="20"/>
          <w:szCs w:val="20"/>
          <w:lang w:val="en-US"/>
        </w:rPr>
        <w:t>they</w:t>
      </w:r>
      <w:r w:rsidR="00912E4C" w:rsidRPr="00A366BA">
        <w:rPr>
          <w:rFonts w:ascii="Verdana" w:hAnsi="Verdana"/>
          <w:i w:val="0"/>
          <w:iCs/>
          <w:sz w:val="20"/>
          <w:szCs w:val="20"/>
          <w:lang w:val="en-US"/>
        </w:rPr>
        <w:t xml:space="preserve"> </w:t>
      </w:r>
      <w:r w:rsidRPr="00A366BA">
        <w:rPr>
          <w:rFonts w:ascii="Verdana" w:hAnsi="Verdana"/>
          <w:i w:val="0"/>
          <w:iCs/>
          <w:sz w:val="20"/>
          <w:szCs w:val="20"/>
          <w:lang w:val="en-US"/>
        </w:rPr>
        <w:t xml:space="preserve">concluded that the application of </w:t>
      </w:r>
      <w:r w:rsidRPr="00A366BA">
        <w:rPr>
          <w:rFonts w:ascii="Verdana" w:hAnsi="Verdana"/>
          <w:iCs/>
          <w:sz w:val="20"/>
          <w:szCs w:val="20"/>
          <w:lang w:val="en-US"/>
        </w:rPr>
        <w:t>arraigo</w:t>
      </w:r>
      <w:r w:rsidR="00912E4C" w:rsidRPr="00A366BA">
        <w:rPr>
          <w:rFonts w:ascii="Verdana" w:hAnsi="Verdana"/>
          <w:i w:val="0"/>
          <w:iCs/>
          <w:sz w:val="20"/>
          <w:szCs w:val="20"/>
          <w:lang w:val="en-US"/>
        </w:rPr>
        <w:t xml:space="preserve"> to</w:t>
      </w:r>
      <w:r w:rsidRPr="00A366BA">
        <w:rPr>
          <w:rFonts w:ascii="Verdana" w:hAnsi="Verdana"/>
          <w:i w:val="0"/>
          <w:iCs/>
          <w:sz w:val="20"/>
          <w:szCs w:val="20"/>
          <w:lang w:val="en-US"/>
        </w:rPr>
        <w:t xml:space="preserve"> the alleged victims </w:t>
      </w:r>
      <w:r w:rsidR="00216652" w:rsidRPr="00A366BA">
        <w:rPr>
          <w:rFonts w:ascii="Verdana" w:hAnsi="Verdana"/>
          <w:i w:val="0"/>
          <w:iCs/>
          <w:sz w:val="20"/>
          <w:szCs w:val="20"/>
          <w:lang w:val="en-US"/>
        </w:rPr>
        <w:t xml:space="preserve">was </w:t>
      </w:r>
      <w:r w:rsidR="00912E4C" w:rsidRPr="00A366BA">
        <w:rPr>
          <w:rFonts w:ascii="Verdana" w:hAnsi="Verdana"/>
          <w:i w:val="0"/>
          <w:iCs/>
          <w:sz w:val="20"/>
          <w:szCs w:val="20"/>
          <w:lang w:val="en-US"/>
        </w:rPr>
        <w:t xml:space="preserve">a punitive and not a precautionary </w:t>
      </w:r>
      <w:r w:rsidRPr="00A366BA">
        <w:rPr>
          <w:rFonts w:ascii="Verdana" w:hAnsi="Verdana"/>
          <w:i w:val="0"/>
          <w:iCs/>
          <w:sz w:val="20"/>
          <w:szCs w:val="20"/>
          <w:lang w:val="en-US"/>
        </w:rPr>
        <w:t>measure, in vi</w:t>
      </w:r>
      <w:r w:rsidR="00E57221" w:rsidRPr="00A366BA">
        <w:rPr>
          <w:rFonts w:ascii="Verdana" w:hAnsi="Verdana"/>
          <w:i w:val="0"/>
          <w:iCs/>
          <w:sz w:val="20"/>
          <w:szCs w:val="20"/>
          <w:lang w:val="en-US"/>
        </w:rPr>
        <w:t xml:space="preserve">olation of Articles 7(1), 7(3) </w:t>
      </w:r>
      <w:r w:rsidRPr="00A366BA">
        <w:rPr>
          <w:rFonts w:ascii="Verdana" w:hAnsi="Verdana"/>
          <w:i w:val="0"/>
          <w:iCs/>
          <w:sz w:val="20"/>
          <w:szCs w:val="20"/>
          <w:lang w:val="en-US"/>
        </w:rPr>
        <w:t>and 8(2) of the American Convention in relation to Article 1(1) and 2 of the same instrument.</w:t>
      </w:r>
    </w:p>
    <w:p w14:paraId="20C56C25" w14:textId="77777777" w:rsidR="00E0538D" w:rsidRPr="00A366BA" w:rsidRDefault="00A23091"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 xml:space="preserve">With regard to </w:t>
      </w:r>
      <w:r w:rsidR="00E0538D" w:rsidRPr="00A366BA">
        <w:rPr>
          <w:rFonts w:ascii="Verdana" w:hAnsi="Verdana"/>
          <w:i w:val="0"/>
          <w:iCs/>
          <w:sz w:val="20"/>
          <w:szCs w:val="20"/>
          <w:lang w:val="en-US"/>
        </w:rPr>
        <w:t>pretrial detention</w:t>
      </w:r>
      <w:r w:rsidRPr="00A366BA">
        <w:rPr>
          <w:rFonts w:ascii="Verdana" w:hAnsi="Verdana"/>
          <w:i w:val="0"/>
          <w:iCs/>
          <w:sz w:val="20"/>
          <w:szCs w:val="20"/>
          <w:lang w:val="en-US"/>
        </w:rPr>
        <w:t>,</w:t>
      </w:r>
      <w:r w:rsidR="00E0538D" w:rsidRPr="00A366BA">
        <w:rPr>
          <w:rFonts w:ascii="Verdana" w:hAnsi="Verdana"/>
          <w:i w:val="0"/>
          <w:iCs/>
          <w:sz w:val="20"/>
          <w:szCs w:val="20"/>
          <w:lang w:val="en-US"/>
        </w:rPr>
        <w:t xml:space="preserve"> the </w:t>
      </w:r>
      <w:r w:rsidR="00E0538D" w:rsidRPr="00A366BA">
        <w:rPr>
          <w:rFonts w:ascii="Verdana" w:hAnsi="Verdana"/>
          <w:b/>
          <w:iCs/>
          <w:sz w:val="20"/>
          <w:szCs w:val="20"/>
          <w:lang w:val="en-US"/>
        </w:rPr>
        <w:t>Commission</w:t>
      </w:r>
      <w:r w:rsidR="00E0538D" w:rsidRPr="00A366BA">
        <w:rPr>
          <w:rFonts w:ascii="Verdana" w:hAnsi="Verdana"/>
          <w:i w:val="0"/>
          <w:iCs/>
          <w:sz w:val="20"/>
          <w:szCs w:val="20"/>
          <w:lang w:val="en-US"/>
        </w:rPr>
        <w:t xml:space="preserve"> and the </w:t>
      </w:r>
      <w:r w:rsidR="00E0538D" w:rsidRPr="00A366BA">
        <w:rPr>
          <w:rFonts w:ascii="Verdana" w:hAnsi="Verdana"/>
          <w:b/>
          <w:iCs/>
          <w:sz w:val="20"/>
          <w:szCs w:val="20"/>
          <w:lang w:val="en-US"/>
        </w:rPr>
        <w:t>representatives</w:t>
      </w:r>
      <w:r w:rsidR="00E0538D" w:rsidRPr="00A366BA">
        <w:rPr>
          <w:rFonts w:ascii="Verdana" w:hAnsi="Verdana"/>
          <w:i w:val="0"/>
          <w:iCs/>
          <w:sz w:val="20"/>
          <w:szCs w:val="20"/>
          <w:lang w:val="en-US"/>
        </w:rPr>
        <w:t xml:space="preserve"> indicated that the legislation applicable </w:t>
      </w:r>
      <w:r w:rsidR="00E67C4F" w:rsidRPr="00A366BA">
        <w:rPr>
          <w:rFonts w:ascii="Verdana" w:hAnsi="Verdana"/>
          <w:i w:val="0"/>
          <w:iCs/>
          <w:sz w:val="20"/>
          <w:szCs w:val="20"/>
          <w:lang w:val="en-US"/>
        </w:rPr>
        <w:t xml:space="preserve">at the time </w:t>
      </w:r>
      <w:r w:rsidR="00E0538D" w:rsidRPr="00A366BA">
        <w:rPr>
          <w:rFonts w:ascii="Verdana" w:hAnsi="Verdana"/>
          <w:i w:val="0"/>
          <w:iCs/>
          <w:sz w:val="20"/>
          <w:szCs w:val="20"/>
          <w:lang w:val="en-US"/>
        </w:rPr>
        <w:t>of the facts authoriz</w:t>
      </w:r>
      <w:r w:rsidR="00E67C4F" w:rsidRPr="00A366BA">
        <w:rPr>
          <w:rFonts w:ascii="Verdana" w:hAnsi="Verdana"/>
          <w:i w:val="0"/>
          <w:iCs/>
          <w:sz w:val="20"/>
          <w:szCs w:val="20"/>
          <w:lang w:val="en-US"/>
        </w:rPr>
        <w:t>ed pre</w:t>
      </w:r>
      <w:r w:rsidR="008F28D9" w:rsidRPr="00A366BA">
        <w:rPr>
          <w:rFonts w:ascii="Verdana" w:hAnsi="Verdana"/>
          <w:i w:val="0"/>
          <w:iCs/>
          <w:sz w:val="20"/>
          <w:szCs w:val="20"/>
          <w:lang w:val="en-US"/>
        </w:rPr>
        <w:t>ventive or pre</w:t>
      </w:r>
      <w:r w:rsidR="00E67C4F" w:rsidRPr="00A366BA">
        <w:rPr>
          <w:rFonts w:ascii="Verdana" w:hAnsi="Verdana"/>
          <w:i w:val="0"/>
          <w:iCs/>
          <w:sz w:val="20"/>
          <w:szCs w:val="20"/>
          <w:lang w:val="en-US"/>
        </w:rPr>
        <w:t>trial detention for</w:t>
      </w:r>
      <w:r w:rsidR="00E0538D" w:rsidRPr="00A366BA">
        <w:rPr>
          <w:rFonts w:ascii="Verdana" w:hAnsi="Verdana"/>
          <w:i w:val="0"/>
          <w:iCs/>
          <w:sz w:val="20"/>
          <w:szCs w:val="20"/>
          <w:lang w:val="en-US"/>
        </w:rPr>
        <w:t xml:space="preserve"> crimes </w:t>
      </w:r>
      <w:r w:rsidR="003B222A" w:rsidRPr="00A366BA">
        <w:rPr>
          <w:rFonts w:ascii="Verdana" w:hAnsi="Verdana"/>
          <w:i w:val="0"/>
          <w:iCs/>
          <w:sz w:val="20"/>
          <w:szCs w:val="20"/>
          <w:lang w:val="en-US"/>
        </w:rPr>
        <w:t xml:space="preserve">punishable by imprisonment and did not allow provisional release for </w:t>
      </w:r>
      <w:r w:rsidR="00E379A0" w:rsidRPr="00A366BA">
        <w:rPr>
          <w:rFonts w:ascii="Verdana" w:hAnsi="Verdana"/>
          <w:i w:val="0"/>
          <w:iCs/>
          <w:sz w:val="20"/>
          <w:szCs w:val="20"/>
          <w:lang w:val="en-US"/>
        </w:rPr>
        <w:t xml:space="preserve">serious </w:t>
      </w:r>
      <w:r w:rsidR="00E0538D" w:rsidRPr="00A366BA">
        <w:rPr>
          <w:rFonts w:ascii="Verdana" w:hAnsi="Verdana"/>
          <w:i w:val="0"/>
          <w:iCs/>
          <w:sz w:val="20"/>
          <w:szCs w:val="20"/>
          <w:lang w:val="en-US"/>
        </w:rPr>
        <w:t>crimes</w:t>
      </w:r>
      <w:r w:rsidR="003B222A" w:rsidRPr="00A366BA">
        <w:rPr>
          <w:rFonts w:ascii="Verdana" w:hAnsi="Verdana"/>
          <w:i w:val="0"/>
          <w:iCs/>
          <w:sz w:val="20"/>
          <w:szCs w:val="20"/>
          <w:lang w:val="en-US"/>
        </w:rPr>
        <w:t>. In this</w:t>
      </w:r>
      <w:r w:rsidR="00E0538D" w:rsidRPr="00A366BA">
        <w:rPr>
          <w:rFonts w:ascii="Verdana" w:hAnsi="Verdana"/>
          <w:i w:val="0"/>
          <w:iCs/>
          <w:sz w:val="20"/>
          <w:szCs w:val="20"/>
          <w:lang w:val="en-US"/>
        </w:rPr>
        <w:t xml:space="preserve"> case, the </w:t>
      </w:r>
      <w:r w:rsidRPr="00A366BA">
        <w:rPr>
          <w:rFonts w:ascii="Verdana" w:hAnsi="Verdana"/>
          <w:i w:val="0"/>
          <w:iCs/>
          <w:sz w:val="20"/>
          <w:szCs w:val="20"/>
          <w:lang w:val="en-US"/>
        </w:rPr>
        <w:t xml:space="preserve">arrest warrants </w:t>
      </w:r>
      <w:r w:rsidR="00E0538D" w:rsidRPr="00A366BA">
        <w:rPr>
          <w:rFonts w:ascii="Verdana" w:hAnsi="Verdana"/>
          <w:i w:val="0"/>
          <w:iCs/>
          <w:sz w:val="20"/>
          <w:szCs w:val="20"/>
          <w:lang w:val="en-US"/>
        </w:rPr>
        <w:t xml:space="preserve">and formal </w:t>
      </w:r>
      <w:r w:rsidR="003B222A" w:rsidRPr="00A366BA">
        <w:rPr>
          <w:rFonts w:ascii="Verdana" w:hAnsi="Verdana"/>
          <w:i w:val="0"/>
          <w:iCs/>
          <w:sz w:val="20"/>
          <w:szCs w:val="20"/>
          <w:lang w:val="en-US"/>
        </w:rPr>
        <w:t>order</w:t>
      </w:r>
      <w:r w:rsidR="00E379A0" w:rsidRPr="00A366BA">
        <w:rPr>
          <w:rFonts w:ascii="Verdana" w:hAnsi="Verdana"/>
          <w:i w:val="0"/>
          <w:iCs/>
          <w:sz w:val="20"/>
          <w:szCs w:val="20"/>
          <w:lang w:val="en-US"/>
        </w:rPr>
        <w:t>s</w:t>
      </w:r>
      <w:r w:rsidR="003B222A" w:rsidRPr="00A366BA">
        <w:rPr>
          <w:rFonts w:ascii="Verdana" w:hAnsi="Verdana"/>
          <w:i w:val="0"/>
          <w:iCs/>
          <w:sz w:val="20"/>
          <w:szCs w:val="20"/>
          <w:lang w:val="en-US"/>
        </w:rPr>
        <w:t xml:space="preserve"> of imprisonment </w:t>
      </w:r>
      <w:r w:rsidRPr="00A366BA">
        <w:rPr>
          <w:rFonts w:ascii="Verdana" w:hAnsi="Verdana"/>
          <w:i w:val="0"/>
          <w:iCs/>
          <w:sz w:val="20"/>
          <w:szCs w:val="20"/>
          <w:lang w:val="en-US"/>
        </w:rPr>
        <w:t>were issued based on</w:t>
      </w:r>
      <w:r w:rsidR="00E57221" w:rsidRPr="00A366BA">
        <w:rPr>
          <w:rFonts w:ascii="Verdana" w:hAnsi="Verdana"/>
          <w:i w:val="0"/>
          <w:iCs/>
          <w:sz w:val="20"/>
          <w:szCs w:val="20"/>
          <w:lang w:val="en-US"/>
        </w:rPr>
        <w:t xml:space="preserve"> the type</w:t>
      </w:r>
      <w:r w:rsidR="00E0538D" w:rsidRPr="00A366BA">
        <w:rPr>
          <w:rFonts w:ascii="Verdana" w:hAnsi="Verdana"/>
          <w:i w:val="0"/>
          <w:iCs/>
          <w:sz w:val="20"/>
          <w:szCs w:val="20"/>
          <w:lang w:val="en-US"/>
        </w:rPr>
        <w:t xml:space="preserve"> of crime p</w:t>
      </w:r>
      <w:r w:rsidR="003B222A" w:rsidRPr="00A366BA">
        <w:rPr>
          <w:rFonts w:ascii="Verdana" w:hAnsi="Verdana"/>
          <w:i w:val="0"/>
          <w:iCs/>
          <w:sz w:val="20"/>
          <w:szCs w:val="20"/>
          <w:lang w:val="en-US"/>
        </w:rPr>
        <w:t xml:space="preserve">rosecuted </w:t>
      </w:r>
      <w:r w:rsidR="00E0538D" w:rsidRPr="00A366BA">
        <w:rPr>
          <w:rFonts w:ascii="Verdana" w:hAnsi="Verdana"/>
          <w:i w:val="0"/>
          <w:iCs/>
          <w:sz w:val="20"/>
          <w:szCs w:val="20"/>
          <w:lang w:val="en-US"/>
        </w:rPr>
        <w:t xml:space="preserve">and </w:t>
      </w:r>
      <w:r w:rsidR="003B222A" w:rsidRPr="00A366BA">
        <w:rPr>
          <w:rFonts w:ascii="Verdana" w:hAnsi="Verdana"/>
          <w:i w:val="0"/>
          <w:iCs/>
          <w:sz w:val="20"/>
          <w:szCs w:val="20"/>
          <w:lang w:val="en-US"/>
        </w:rPr>
        <w:t xml:space="preserve">the </w:t>
      </w:r>
      <w:r w:rsidR="00004D84" w:rsidRPr="00A366BA">
        <w:rPr>
          <w:rFonts w:ascii="Verdana" w:hAnsi="Verdana"/>
          <w:i w:val="0"/>
          <w:iCs/>
          <w:sz w:val="20"/>
          <w:szCs w:val="20"/>
          <w:lang w:val="en-US"/>
        </w:rPr>
        <w:t>indic</w:t>
      </w:r>
      <w:r w:rsidR="00E379A0" w:rsidRPr="00A366BA">
        <w:rPr>
          <w:rFonts w:ascii="Verdana" w:hAnsi="Verdana"/>
          <w:i w:val="0"/>
          <w:iCs/>
          <w:sz w:val="20"/>
          <w:szCs w:val="20"/>
          <w:lang w:val="en-US"/>
        </w:rPr>
        <w:t>ations</w:t>
      </w:r>
      <w:r w:rsidR="003B222A" w:rsidRPr="00A366BA">
        <w:rPr>
          <w:rFonts w:ascii="Verdana" w:hAnsi="Verdana"/>
          <w:i w:val="0"/>
          <w:iCs/>
          <w:sz w:val="20"/>
          <w:szCs w:val="20"/>
          <w:lang w:val="en-US"/>
        </w:rPr>
        <w:t xml:space="preserve"> </w:t>
      </w:r>
      <w:r w:rsidR="00E0538D" w:rsidRPr="00A366BA">
        <w:rPr>
          <w:rFonts w:ascii="Verdana" w:hAnsi="Verdana"/>
          <w:i w:val="0"/>
          <w:iCs/>
          <w:sz w:val="20"/>
          <w:szCs w:val="20"/>
          <w:lang w:val="en-US"/>
        </w:rPr>
        <w:t xml:space="preserve">of responsibility. </w:t>
      </w:r>
      <w:r w:rsidR="003B222A" w:rsidRPr="00A366BA">
        <w:rPr>
          <w:rFonts w:ascii="Verdana" w:hAnsi="Verdana"/>
          <w:i w:val="0"/>
          <w:iCs/>
          <w:sz w:val="20"/>
          <w:szCs w:val="20"/>
          <w:lang w:val="en-US"/>
        </w:rPr>
        <w:t xml:space="preserve">There is no record of </w:t>
      </w:r>
      <w:r w:rsidR="00E0538D" w:rsidRPr="00A366BA">
        <w:rPr>
          <w:rFonts w:ascii="Verdana" w:hAnsi="Verdana"/>
          <w:i w:val="0"/>
          <w:iCs/>
          <w:sz w:val="20"/>
          <w:szCs w:val="20"/>
          <w:lang w:val="en-US"/>
        </w:rPr>
        <w:t xml:space="preserve">a </w:t>
      </w:r>
      <w:r w:rsidRPr="00A366BA">
        <w:rPr>
          <w:rFonts w:ascii="Verdana" w:hAnsi="Verdana"/>
          <w:i w:val="0"/>
          <w:iCs/>
          <w:sz w:val="20"/>
          <w:szCs w:val="20"/>
          <w:lang w:val="en-US"/>
        </w:rPr>
        <w:t xml:space="preserve">specific </w:t>
      </w:r>
      <w:r w:rsidR="00E0538D" w:rsidRPr="00A366BA">
        <w:rPr>
          <w:rFonts w:ascii="Verdana" w:hAnsi="Verdana"/>
          <w:i w:val="0"/>
          <w:iCs/>
          <w:sz w:val="20"/>
          <w:szCs w:val="20"/>
          <w:lang w:val="en-US"/>
        </w:rPr>
        <w:t xml:space="preserve">analysis </w:t>
      </w:r>
      <w:r w:rsidRPr="00A366BA">
        <w:rPr>
          <w:rFonts w:ascii="Verdana" w:hAnsi="Verdana"/>
          <w:i w:val="0"/>
          <w:iCs/>
          <w:sz w:val="20"/>
          <w:szCs w:val="20"/>
          <w:lang w:val="en-US"/>
        </w:rPr>
        <w:t>of t</w:t>
      </w:r>
      <w:r w:rsidR="00E0538D" w:rsidRPr="00A366BA">
        <w:rPr>
          <w:rFonts w:ascii="Verdana" w:hAnsi="Verdana"/>
          <w:i w:val="0"/>
          <w:iCs/>
          <w:sz w:val="20"/>
          <w:szCs w:val="20"/>
          <w:lang w:val="en-US"/>
        </w:rPr>
        <w:t>he procedural</w:t>
      </w:r>
      <w:r w:rsidRPr="00A366BA">
        <w:rPr>
          <w:rFonts w:ascii="Verdana" w:hAnsi="Verdana"/>
          <w:i w:val="0"/>
          <w:iCs/>
          <w:sz w:val="20"/>
          <w:szCs w:val="20"/>
          <w:lang w:val="en-US"/>
        </w:rPr>
        <w:t xml:space="preserve"> objectives</w:t>
      </w:r>
      <w:r w:rsidR="00E0538D" w:rsidRPr="00A366BA">
        <w:rPr>
          <w:rFonts w:ascii="Verdana" w:hAnsi="Verdana"/>
          <w:i w:val="0"/>
          <w:iCs/>
          <w:sz w:val="20"/>
          <w:szCs w:val="20"/>
          <w:lang w:val="en-US"/>
        </w:rPr>
        <w:t xml:space="preserve">. </w:t>
      </w:r>
      <w:r w:rsidR="003B222A" w:rsidRPr="00A366BA">
        <w:rPr>
          <w:rFonts w:ascii="Verdana" w:hAnsi="Verdana"/>
          <w:i w:val="0"/>
          <w:iCs/>
          <w:sz w:val="20"/>
          <w:szCs w:val="20"/>
          <w:lang w:val="en-US"/>
        </w:rPr>
        <w:t xml:space="preserve">They </w:t>
      </w:r>
      <w:r w:rsidRPr="00A366BA">
        <w:rPr>
          <w:rFonts w:ascii="Verdana" w:hAnsi="Verdana"/>
          <w:i w:val="0"/>
          <w:iCs/>
          <w:sz w:val="20"/>
          <w:szCs w:val="20"/>
          <w:lang w:val="en-US"/>
        </w:rPr>
        <w:t>a</w:t>
      </w:r>
      <w:r w:rsidR="00E0538D" w:rsidRPr="00A366BA">
        <w:rPr>
          <w:rFonts w:ascii="Verdana" w:hAnsi="Verdana"/>
          <w:i w:val="0"/>
          <w:iCs/>
          <w:sz w:val="20"/>
          <w:szCs w:val="20"/>
          <w:lang w:val="en-US"/>
        </w:rPr>
        <w:t xml:space="preserve">dded that when Daniel García was </w:t>
      </w:r>
      <w:r w:rsidR="003B222A" w:rsidRPr="00A366BA">
        <w:rPr>
          <w:rFonts w:ascii="Verdana" w:hAnsi="Verdana"/>
          <w:i w:val="0"/>
          <w:iCs/>
          <w:sz w:val="20"/>
          <w:szCs w:val="20"/>
          <w:lang w:val="en-US"/>
        </w:rPr>
        <w:t>brought before the j</w:t>
      </w:r>
      <w:r w:rsidR="00E0538D" w:rsidRPr="00A366BA">
        <w:rPr>
          <w:rFonts w:ascii="Verdana" w:hAnsi="Verdana"/>
          <w:i w:val="0"/>
          <w:iCs/>
          <w:sz w:val="20"/>
          <w:szCs w:val="20"/>
          <w:lang w:val="en-US"/>
        </w:rPr>
        <w:t xml:space="preserve">udge, </w:t>
      </w:r>
      <w:r w:rsidRPr="00A366BA">
        <w:rPr>
          <w:rFonts w:ascii="Verdana" w:hAnsi="Verdana"/>
          <w:i w:val="0"/>
          <w:iCs/>
          <w:sz w:val="20"/>
          <w:szCs w:val="20"/>
          <w:lang w:val="en-US"/>
        </w:rPr>
        <w:t>the latter merely indicated</w:t>
      </w:r>
      <w:r w:rsidR="00E0538D" w:rsidRPr="00A366BA">
        <w:rPr>
          <w:rFonts w:ascii="Verdana" w:hAnsi="Verdana"/>
          <w:i w:val="0"/>
          <w:iCs/>
          <w:sz w:val="20"/>
          <w:szCs w:val="20"/>
          <w:lang w:val="en-US"/>
        </w:rPr>
        <w:t xml:space="preserve"> that </w:t>
      </w:r>
      <w:r w:rsidR="00E379A0" w:rsidRPr="00A366BA">
        <w:rPr>
          <w:rFonts w:ascii="Verdana" w:hAnsi="Verdana"/>
          <w:i w:val="0"/>
          <w:iCs/>
          <w:sz w:val="20"/>
          <w:szCs w:val="20"/>
          <w:lang w:val="en-US"/>
        </w:rPr>
        <w:t xml:space="preserve">he was not entitled to </w:t>
      </w:r>
      <w:r w:rsidRPr="00A366BA">
        <w:rPr>
          <w:rFonts w:ascii="Verdana" w:hAnsi="Verdana"/>
          <w:i w:val="0"/>
          <w:iCs/>
          <w:sz w:val="20"/>
          <w:szCs w:val="20"/>
          <w:lang w:val="en-US"/>
        </w:rPr>
        <w:t xml:space="preserve">request </w:t>
      </w:r>
      <w:r w:rsidR="00E0538D" w:rsidRPr="00A366BA">
        <w:rPr>
          <w:rFonts w:ascii="Verdana" w:hAnsi="Verdana"/>
          <w:i w:val="0"/>
          <w:iCs/>
          <w:sz w:val="20"/>
          <w:szCs w:val="20"/>
          <w:lang w:val="en-US"/>
        </w:rPr>
        <w:t xml:space="preserve">provisional </w:t>
      </w:r>
      <w:r w:rsidR="003B222A" w:rsidRPr="00A366BA">
        <w:rPr>
          <w:rFonts w:ascii="Verdana" w:hAnsi="Verdana"/>
          <w:i w:val="0"/>
          <w:iCs/>
          <w:sz w:val="20"/>
          <w:szCs w:val="20"/>
          <w:lang w:val="en-US"/>
        </w:rPr>
        <w:t xml:space="preserve">release </w:t>
      </w:r>
      <w:r w:rsidR="00E0538D" w:rsidRPr="00A366BA">
        <w:rPr>
          <w:rFonts w:ascii="Verdana" w:hAnsi="Verdana"/>
          <w:i w:val="0"/>
          <w:iCs/>
          <w:sz w:val="20"/>
          <w:szCs w:val="20"/>
          <w:lang w:val="en-US"/>
        </w:rPr>
        <w:t xml:space="preserve">because the crime </w:t>
      </w:r>
      <w:r w:rsidRPr="00A366BA">
        <w:rPr>
          <w:rFonts w:ascii="Verdana" w:hAnsi="Verdana"/>
          <w:i w:val="0"/>
          <w:iCs/>
          <w:sz w:val="20"/>
          <w:szCs w:val="20"/>
          <w:lang w:val="en-US"/>
        </w:rPr>
        <w:t>of which he was accused was serious</w:t>
      </w:r>
      <w:r w:rsidR="00E0538D" w:rsidRPr="00A366BA">
        <w:rPr>
          <w:rFonts w:ascii="Verdana" w:hAnsi="Verdana"/>
          <w:i w:val="0"/>
          <w:iCs/>
          <w:sz w:val="20"/>
          <w:szCs w:val="20"/>
          <w:lang w:val="en-US"/>
        </w:rPr>
        <w:t xml:space="preserve">. </w:t>
      </w:r>
      <w:r w:rsidR="003B222A" w:rsidRPr="00A366BA">
        <w:rPr>
          <w:rFonts w:ascii="Verdana" w:hAnsi="Verdana"/>
          <w:i w:val="0"/>
          <w:iCs/>
          <w:sz w:val="20"/>
          <w:szCs w:val="20"/>
          <w:lang w:val="en-US"/>
        </w:rPr>
        <w:t>They i</w:t>
      </w:r>
      <w:r w:rsidR="00E0538D" w:rsidRPr="00A366BA">
        <w:rPr>
          <w:rFonts w:ascii="Verdana" w:hAnsi="Verdana"/>
          <w:i w:val="0"/>
          <w:iCs/>
          <w:sz w:val="20"/>
          <w:szCs w:val="20"/>
          <w:lang w:val="en-US"/>
        </w:rPr>
        <w:t xml:space="preserve">ndicated that in this case the </w:t>
      </w:r>
      <w:r w:rsidR="00E379A0" w:rsidRPr="00A366BA">
        <w:rPr>
          <w:rFonts w:ascii="Verdana" w:hAnsi="Verdana"/>
          <w:i w:val="0"/>
          <w:iCs/>
          <w:sz w:val="20"/>
          <w:szCs w:val="20"/>
          <w:lang w:val="en-US"/>
        </w:rPr>
        <w:t xml:space="preserve">imposition </w:t>
      </w:r>
      <w:r w:rsidR="00E0538D" w:rsidRPr="00A366BA">
        <w:rPr>
          <w:rFonts w:ascii="Verdana" w:hAnsi="Verdana"/>
          <w:i w:val="0"/>
          <w:iCs/>
          <w:sz w:val="20"/>
          <w:szCs w:val="20"/>
          <w:lang w:val="en-US"/>
        </w:rPr>
        <w:t>of pre</w:t>
      </w:r>
      <w:r w:rsidR="00004D84" w:rsidRPr="00A366BA">
        <w:rPr>
          <w:rFonts w:ascii="Verdana" w:hAnsi="Verdana"/>
          <w:i w:val="0"/>
          <w:iCs/>
          <w:sz w:val="20"/>
          <w:szCs w:val="20"/>
          <w:lang w:val="en-US"/>
        </w:rPr>
        <w:t>trial detention operated as a form</w:t>
      </w:r>
      <w:r w:rsidR="00E0538D" w:rsidRPr="00A366BA">
        <w:rPr>
          <w:rFonts w:ascii="Verdana" w:hAnsi="Verdana"/>
          <w:i w:val="0"/>
          <w:iCs/>
          <w:sz w:val="20"/>
          <w:szCs w:val="20"/>
          <w:lang w:val="en-US"/>
        </w:rPr>
        <w:t xml:space="preserve"> of </w:t>
      </w:r>
      <w:r w:rsidR="003B222A" w:rsidRPr="00A366BA">
        <w:rPr>
          <w:rFonts w:ascii="Verdana" w:hAnsi="Verdana"/>
          <w:i w:val="0"/>
          <w:iCs/>
          <w:sz w:val="20"/>
          <w:szCs w:val="20"/>
          <w:lang w:val="en-US"/>
        </w:rPr>
        <w:t>advance punishment</w:t>
      </w:r>
      <w:r w:rsidR="00E0538D" w:rsidRPr="00A366BA">
        <w:rPr>
          <w:rFonts w:ascii="Verdana" w:hAnsi="Verdana"/>
          <w:i w:val="0"/>
          <w:iCs/>
          <w:sz w:val="20"/>
          <w:szCs w:val="20"/>
          <w:lang w:val="en-US"/>
        </w:rPr>
        <w:t xml:space="preserve">. </w:t>
      </w:r>
      <w:r w:rsidR="003B222A" w:rsidRPr="00A366BA">
        <w:rPr>
          <w:rFonts w:ascii="Verdana" w:hAnsi="Verdana"/>
          <w:i w:val="0"/>
          <w:iCs/>
          <w:sz w:val="20"/>
          <w:szCs w:val="20"/>
          <w:lang w:val="en-US"/>
        </w:rPr>
        <w:t xml:space="preserve">They also </w:t>
      </w:r>
      <w:r w:rsidR="00004D84" w:rsidRPr="00A366BA">
        <w:rPr>
          <w:rFonts w:ascii="Verdana" w:hAnsi="Verdana"/>
          <w:i w:val="0"/>
          <w:iCs/>
          <w:sz w:val="20"/>
          <w:szCs w:val="20"/>
          <w:lang w:val="en-US"/>
        </w:rPr>
        <w:t xml:space="preserve">alleged </w:t>
      </w:r>
      <w:r w:rsidR="00E0538D" w:rsidRPr="00A366BA">
        <w:rPr>
          <w:rFonts w:ascii="Verdana" w:hAnsi="Verdana"/>
          <w:i w:val="0"/>
          <w:iCs/>
          <w:sz w:val="20"/>
          <w:szCs w:val="20"/>
          <w:lang w:val="en-US"/>
        </w:rPr>
        <w:t xml:space="preserve">that </w:t>
      </w:r>
      <w:r w:rsidR="003B222A" w:rsidRPr="00A366BA">
        <w:rPr>
          <w:rFonts w:ascii="Verdana" w:hAnsi="Verdana"/>
          <w:i w:val="0"/>
          <w:iCs/>
          <w:sz w:val="20"/>
          <w:szCs w:val="20"/>
          <w:lang w:val="en-US"/>
        </w:rPr>
        <w:t xml:space="preserve">there is </w:t>
      </w:r>
      <w:r w:rsidR="00004D84" w:rsidRPr="00A366BA">
        <w:rPr>
          <w:rFonts w:ascii="Verdana" w:hAnsi="Verdana"/>
          <w:i w:val="0"/>
          <w:iCs/>
          <w:sz w:val="20"/>
          <w:szCs w:val="20"/>
          <w:lang w:val="en-US"/>
        </w:rPr>
        <w:t xml:space="preserve">no </w:t>
      </w:r>
      <w:r w:rsidR="00E0538D" w:rsidRPr="00A366BA">
        <w:rPr>
          <w:rFonts w:ascii="Verdana" w:hAnsi="Verdana"/>
          <w:i w:val="0"/>
          <w:iCs/>
          <w:sz w:val="20"/>
          <w:szCs w:val="20"/>
          <w:lang w:val="en-US"/>
        </w:rPr>
        <w:t>information t</w:t>
      </w:r>
      <w:r w:rsidR="003B222A" w:rsidRPr="00A366BA">
        <w:rPr>
          <w:rFonts w:ascii="Verdana" w:hAnsi="Verdana"/>
          <w:i w:val="0"/>
          <w:iCs/>
          <w:sz w:val="20"/>
          <w:szCs w:val="20"/>
          <w:lang w:val="en-US"/>
        </w:rPr>
        <w:t xml:space="preserve">o show </w:t>
      </w:r>
      <w:r w:rsidR="00E0538D" w:rsidRPr="00A366BA">
        <w:rPr>
          <w:rFonts w:ascii="Verdana" w:hAnsi="Verdana"/>
          <w:i w:val="0"/>
          <w:iCs/>
          <w:sz w:val="20"/>
          <w:szCs w:val="20"/>
          <w:lang w:val="en-US"/>
        </w:rPr>
        <w:t xml:space="preserve">that, </w:t>
      </w:r>
      <w:r w:rsidR="003B222A" w:rsidRPr="00A366BA">
        <w:rPr>
          <w:rFonts w:ascii="Verdana" w:hAnsi="Verdana"/>
          <w:i w:val="0"/>
          <w:iCs/>
          <w:sz w:val="20"/>
          <w:szCs w:val="20"/>
          <w:lang w:val="en-US"/>
        </w:rPr>
        <w:t xml:space="preserve">during the </w:t>
      </w:r>
      <w:r w:rsidR="00912657" w:rsidRPr="00A366BA">
        <w:rPr>
          <w:rFonts w:ascii="Verdana" w:hAnsi="Verdana"/>
          <w:i w:val="0"/>
          <w:iCs/>
          <w:sz w:val="20"/>
          <w:szCs w:val="20"/>
          <w:lang w:val="en-US"/>
        </w:rPr>
        <w:t>more than</w:t>
      </w:r>
      <w:r w:rsidR="00E0538D" w:rsidRPr="00A366BA">
        <w:rPr>
          <w:rFonts w:ascii="Verdana" w:hAnsi="Verdana"/>
          <w:i w:val="0"/>
          <w:iCs/>
          <w:sz w:val="20"/>
          <w:szCs w:val="20"/>
          <w:lang w:val="en-US"/>
        </w:rPr>
        <w:t xml:space="preserve"> 17 years that the alleged victims </w:t>
      </w:r>
      <w:r w:rsidR="00004D84" w:rsidRPr="00A366BA">
        <w:rPr>
          <w:rFonts w:ascii="Verdana" w:hAnsi="Verdana"/>
          <w:i w:val="0"/>
          <w:iCs/>
          <w:sz w:val="20"/>
          <w:szCs w:val="20"/>
          <w:lang w:val="en-US"/>
        </w:rPr>
        <w:t xml:space="preserve">were deprived of </w:t>
      </w:r>
      <w:r w:rsidR="003B222A" w:rsidRPr="00A366BA">
        <w:rPr>
          <w:rFonts w:ascii="Verdana" w:hAnsi="Verdana"/>
          <w:i w:val="0"/>
          <w:iCs/>
          <w:sz w:val="20"/>
          <w:szCs w:val="20"/>
          <w:lang w:val="en-US"/>
        </w:rPr>
        <w:t xml:space="preserve">their </w:t>
      </w:r>
      <w:r w:rsidR="00004D84" w:rsidRPr="00A366BA">
        <w:rPr>
          <w:rFonts w:ascii="Verdana" w:hAnsi="Verdana"/>
          <w:i w:val="0"/>
          <w:iCs/>
          <w:sz w:val="20"/>
          <w:szCs w:val="20"/>
          <w:lang w:val="en-US"/>
        </w:rPr>
        <w:t>liberty</w:t>
      </w:r>
      <w:r w:rsidR="00E0538D" w:rsidRPr="00A366BA">
        <w:rPr>
          <w:rFonts w:ascii="Verdana" w:hAnsi="Verdana"/>
          <w:i w:val="0"/>
          <w:iCs/>
          <w:sz w:val="20"/>
          <w:szCs w:val="20"/>
          <w:lang w:val="en-US"/>
        </w:rPr>
        <w:t xml:space="preserve">, </w:t>
      </w:r>
      <w:r w:rsidR="003B222A" w:rsidRPr="00A366BA">
        <w:rPr>
          <w:rFonts w:ascii="Verdana" w:hAnsi="Verdana"/>
          <w:i w:val="0"/>
          <w:iCs/>
          <w:sz w:val="20"/>
          <w:szCs w:val="20"/>
          <w:lang w:val="en-US"/>
        </w:rPr>
        <w:t>the</w:t>
      </w:r>
      <w:r w:rsidR="008F28D9" w:rsidRPr="00A366BA">
        <w:rPr>
          <w:rFonts w:ascii="Verdana" w:hAnsi="Verdana"/>
          <w:i w:val="0"/>
          <w:iCs/>
          <w:sz w:val="20"/>
          <w:szCs w:val="20"/>
          <w:lang w:val="en-US"/>
        </w:rPr>
        <w:t xml:space="preserve">ir detention was periodically reviewed </w:t>
      </w:r>
      <w:r w:rsidR="003B222A" w:rsidRPr="00A366BA">
        <w:rPr>
          <w:rFonts w:ascii="Verdana" w:hAnsi="Verdana"/>
          <w:i w:val="0"/>
          <w:iCs/>
          <w:sz w:val="20"/>
          <w:szCs w:val="20"/>
          <w:lang w:val="en-US"/>
        </w:rPr>
        <w:t xml:space="preserve">for </w:t>
      </w:r>
      <w:r w:rsidR="00E0538D" w:rsidRPr="00A366BA">
        <w:rPr>
          <w:rFonts w:ascii="Verdana" w:hAnsi="Verdana"/>
          <w:i w:val="0"/>
          <w:iCs/>
          <w:sz w:val="20"/>
          <w:szCs w:val="20"/>
          <w:lang w:val="en-US"/>
        </w:rPr>
        <w:t>procedural</w:t>
      </w:r>
      <w:r w:rsidR="00430E5A" w:rsidRPr="00A366BA">
        <w:rPr>
          <w:rFonts w:ascii="Verdana" w:hAnsi="Verdana"/>
          <w:i w:val="0"/>
          <w:iCs/>
          <w:sz w:val="20"/>
          <w:szCs w:val="20"/>
          <w:lang w:val="en-US"/>
        </w:rPr>
        <w:t xml:space="preserve"> </w:t>
      </w:r>
      <w:r w:rsidR="003B222A" w:rsidRPr="00A366BA">
        <w:rPr>
          <w:rFonts w:ascii="Verdana" w:hAnsi="Verdana"/>
          <w:i w:val="0"/>
          <w:iCs/>
          <w:sz w:val="20"/>
          <w:szCs w:val="20"/>
          <w:lang w:val="en-US"/>
        </w:rPr>
        <w:t>purposes</w:t>
      </w:r>
      <w:r w:rsidR="00E0538D" w:rsidRPr="00A366BA">
        <w:rPr>
          <w:rFonts w:ascii="Verdana" w:hAnsi="Verdana"/>
          <w:i w:val="0"/>
          <w:iCs/>
          <w:sz w:val="20"/>
          <w:szCs w:val="20"/>
          <w:lang w:val="en-US"/>
        </w:rPr>
        <w:t xml:space="preserve">. </w:t>
      </w:r>
    </w:p>
    <w:p w14:paraId="50D28E8C" w14:textId="77777777" w:rsidR="00E0538D" w:rsidRPr="00A366BA" w:rsidRDefault="00430E5A"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Th</w:t>
      </w:r>
      <w:r w:rsidR="00027DC4" w:rsidRPr="00A366BA">
        <w:rPr>
          <w:rFonts w:ascii="Verdana" w:hAnsi="Verdana"/>
          <w:i w:val="0"/>
          <w:iCs/>
          <w:sz w:val="20"/>
          <w:szCs w:val="20"/>
          <w:lang w:val="en-US"/>
        </w:rPr>
        <w:t>us, th</w:t>
      </w:r>
      <w:r w:rsidRPr="00A366BA">
        <w:rPr>
          <w:rFonts w:ascii="Verdana" w:hAnsi="Verdana"/>
          <w:i w:val="0"/>
          <w:iCs/>
          <w:sz w:val="20"/>
          <w:szCs w:val="20"/>
          <w:lang w:val="en-US"/>
        </w:rPr>
        <w:t>ey c</w:t>
      </w:r>
      <w:r w:rsidR="00E0538D" w:rsidRPr="00A366BA">
        <w:rPr>
          <w:rFonts w:ascii="Verdana" w:hAnsi="Verdana"/>
          <w:i w:val="0"/>
          <w:iCs/>
          <w:sz w:val="20"/>
          <w:szCs w:val="20"/>
          <w:lang w:val="en-US"/>
        </w:rPr>
        <w:t xml:space="preserve">oncluded that the </w:t>
      </w:r>
      <w:r w:rsidRPr="00A366BA">
        <w:rPr>
          <w:rFonts w:ascii="Verdana" w:hAnsi="Verdana"/>
          <w:i w:val="0"/>
          <w:iCs/>
          <w:sz w:val="20"/>
          <w:szCs w:val="20"/>
          <w:lang w:val="en-US"/>
        </w:rPr>
        <w:t>de</w:t>
      </w:r>
      <w:r w:rsidR="00E0538D" w:rsidRPr="00A366BA">
        <w:rPr>
          <w:rFonts w:ascii="Verdana" w:hAnsi="Verdana"/>
          <w:i w:val="0"/>
          <w:iCs/>
          <w:sz w:val="20"/>
          <w:szCs w:val="20"/>
          <w:lang w:val="en-US"/>
        </w:rPr>
        <w:t xml:space="preserve">privation of liberty of the alleged victims </w:t>
      </w:r>
      <w:r w:rsidR="00A23091" w:rsidRPr="00A366BA">
        <w:rPr>
          <w:rFonts w:ascii="Verdana" w:hAnsi="Verdana"/>
          <w:i w:val="0"/>
          <w:iCs/>
          <w:sz w:val="20"/>
          <w:szCs w:val="20"/>
          <w:lang w:val="en-US"/>
        </w:rPr>
        <w:t xml:space="preserve">was </w:t>
      </w:r>
      <w:r w:rsidR="00E0538D" w:rsidRPr="00A366BA">
        <w:rPr>
          <w:rFonts w:ascii="Verdana" w:hAnsi="Verdana"/>
          <w:i w:val="0"/>
          <w:iCs/>
          <w:sz w:val="20"/>
          <w:szCs w:val="20"/>
          <w:lang w:val="en-US"/>
        </w:rPr>
        <w:t>arbitrary and constitu</w:t>
      </w:r>
      <w:r w:rsidR="00A23091" w:rsidRPr="00A366BA">
        <w:rPr>
          <w:rFonts w:ascii="Verdana" w:hAnsi="Verdana"/>
          <w:i w:val="0"/>
          <w:iCs/>
          <w:sz w:val="20"/>
          <w:szCs w:val="20"/>
          <w:lang w:val="en-US"/>
        </w:rPr>
        <w:t xml:space="preserve">ted </w:t>
      </w:r>
      <w:r w:rsidR="00E0538D" w:rsidRPr="00A366BA">
        <w:rPr>
          <w:rFonts w:ascii="Verdana" w:hAnsi="Verdana"/>
          <w:i w:val="0"/>
          <w:iCs/>
          <w:sz w:val="20"/>
          <w:szCs w:val="20"/>
          <w:lang w:val="en-US"/>
        </w:rPr>
        <w:t>a</w:t>
      </w:r>
      <w:r w:rsidRPr="00A366BA">
        <w:rPr>
          <w:rFonts w:ascii="Verdana" w:hAnsi="Verdana"/>
          <w:i w:val="0"/>
          <w:iCs/>
          <w:sz w:val="20"/>
          <w:szCs w:val="20"/>
          <w:lang w:val="en-US"/>
        </w:rPr>
        <w:t>n a</w:t>
      </w:r>
      <w:r w:rsidR="00027DC4" w:rsidRPr="00A366BA">
        <w:rPr>
          <w:rFonts w:ascii="Verdana" w:hAnsi="Verdana"/>
          <w:i w:val="0"/>
          <w:iCs/>
          <w:sz w:val="20"/>
          <w:szCs w:val="20"/>
          <w:lang w:val="en-US"/>
        </w:rPr>
        <w:t xml:space="preserve">dvance </w:t>
      </w:r>
      <w:r w:rsidRPr="00A366BA">
        <w:rPr>
          <w:rFonts w:ascii="Verdana" w:hAnsi="Verdana"/>
          <w:i w:val="0"/>
          <w:iCs/>
          <w:sz w:val="20"/>
          <w:szCs w:val="20"/>
          <w:lang w:val="en-US"/>
        </w:rPr>
        <w:t>punishment</w:t>
      </w:r>
      <w:r w:rsidR="00E0538D" w:rsidRPr="00A366BA">
        <w:rPr>
          <w:rFonts w:ascii="Verdana" w:hAnsi="Verdana"/>
          <w:i w:val="0"/>
          <w:iCs/>
          <w:sz w:val="20"/>
          <w:szCs w:val="20"/>
          <w:lang w:val="en-US"/>
        </w:rPr>
        <w:t xml:space="preserve">, </w:t>
      </w:r>
      <w:r w:rsidR="007E0375" w:rsidRPr="00A366BA">
        <w:rPr>
          <w:rFonts w:ascii="Verdana" w:hAnsi="Verdana"/>
          <w:i w:val="0"/>
          <w:iCs/>
          <w:sz w:val="20"/>
          <w:szCs w:val="20"/>
          <w:lang w:val="en-US"/>
        </w:rPr>
        <w:t xml:space="preserve">and that </w:t>
      </w:r>
      <w:r w:rsidR="009538A1" w:rsidRPr="00A366BA">
        <w:rPr>
          <w:rFonts w:ascii="Verdana" w:hAnsi="Verdana"/>
          <w:i w:val="0"/>
          <w:iCs/>
          <w:sz w:val="20"/>
          <w:szCs w:val="20"/>
          <w:lang w:val="en-US"/>
        </w:rPr>
        <w:t>the</w:t>
      </w:r>
      <w:r w:rsidR="007E0375" w:rsidRPr="00A366BA">
        <w:rPr>
          <w:rFonts w:ascii="Verdana" w:hAnsi="Verdana"/>
          <w:i w:val="0"/>
          <w:iCs/>
          <w:sz w:val="20"/>
          <w:szCs w:val="20"/>
          <w:lang w:val="en-US"/>
        </w:rPr>
        <w:t>y</w:t>
      </w:r>
      <w:r w:rsidR="009538A1" w:rsidRPr="00A366BA">
        <w:rPr>
          <w:rFonts w:ascii="Verdana" w:hAnsi="Verdana"/>
          <w:i w:val="0"/>
          <w:iCs/>
          <w:sz w:val="20"/>
          <w:szCs w:val="20"/>
          <w:lang w:val="en-US"/>
        </w:rPr>
        <w:t xml:space="preserve"> </w:t>
      </w:r>
      <w:r w:rsidR="007E0375" w:rsidRPr="00A366BA">
        <w:rPr>
          <w:rFonts w:ascii="Verdana" w:hAnsi="Verdana"/>
          <w:i w:val="0"/>
          <w:iCs/>
          <w:sz w:val="20"/>
          <w:szCs w:val="20"/>
          <w:lang w:val="en-US"/>
        </w:rPr>
        <w:t>did not have</w:t>
      </w:r>
      <w:r w:rsidR="00027DC4" w:rsidRPr="00A366BA">
        <w:rPr>
          <w:rFonts w:ascii="Verdana" w:hAnsi="Verdana"/>
          <w:i w:val="0"/>
          <w:iCs/>
          <w:sz w:val="20"/>
          <w:szCs w:val="20"/>
          <w:lang w:val="en-US"/>
        </w:rPr>
        <w:t xml:space="preserve"> </w:t>
      </w:r>
      <w:r w:rsidR="009538A1" w:rsidRPr="00A366BA">
        <w:rPr>
          <w:rFonts w:ascii="Verdana" w:hAnsi="Verdana"/>
          <w:i w:val="0"/>
          <w:iCs/>
          <w:sz w:val="20"/>
          <w:szCs w:val="20"/>
          <w:lang w:val="en-US"/>
        </w:rPr>
        <w:t xml:space="preserve">access to an </w:t>
      </w:r>
      <w:r w:rsidR="00027DC4" w:rsidRPr="00A366BA">
        <w:rPr>
          <w:rFonts w:ascii="Verdana" w:hAnsi="Verdana"/>
          <w:i w:val="0"/>
          <w:iCs/>
          <w:sz w:val="20"/>
          <w:szCs w:val="20"/>
          <w:lang w:val="en-US"/>
        </w:rPr>
        <w:t xml:space="preserve">effective remedy </w:t>
      </w:r>
      <w:r w:rsidR="00E0538D" w:rsidRPr="00A366BA">
        <w:rPr>
          <w:rFonts w:ascii="Verdana" w:hAnsi="Verdana"/>
          <w:i w:val="0"/>
          <w:iCs/>
          <w:sz w:val="20"/>
          <w:szCs w:val="20"/>
          <w:lang w:val="en-US"/>
        </w:rPr>
        <w:t>t</w:t>
      </w:r>
      <w:r w:rsidRPr="00A366BA">
        <w:rPr>
          <w:rFonts w:ascii="Verdana" w:hAnsi="Verdana"/>
          <w:i w:val="0"/>
          <w:iCs/>
          <w:sz w:val="20"/>
          <w:szCs w:val="20"/>
          <w:lang w:val="en-US"/>
        </w:rPr>
        <w:t>o analyze</w:t>
      </w:r>
      <w:r w:rsidR="00E0538D" w:rsidRPr="00A366BA">
        <w:rPr>
          <w:rFonts w:ascii="Verdana" w:hAnsi="Verdana"/>
          <w:i w:val="0"/>
          <w:iCs/>
          <w:sz w:val="20"/>
          <w:szCs w:val="20"/>
          <w:lang w:val="en-US"/>
        </w:rPr>
        <w:t xml:space="preserve"> </w:t>
      </w:r>
      <w:r w:rsidRPr="00A366BA">
        <w:rPr>
          <w:rFonts w:ascii="Verdana" w:hAnsi="Verdana"/>
          <w:i w:val="0"/>
          <w:iCs/>
          <w:sz w:val="20"/>
          <w:szCs w:val="20"/>
          <w:lang w:val="en-US"/>
        </w:rPr>
        <w:t xml:space="preserve">its reasonableness, in accordance with </w:t>
      </w:r>
      <w:r w:rsidR="00A23091" w:rsidRPr="00A366BA">
        <w:rPr>
          <w:rFonts w:ascii="Verdana" w:hAnsi="Verdana"/>
          <w:i w:val="0"/>
          <w:iCs/>
          <w:sz w:val="20"/>
          <w:szCs w:val="20"/>
          <w:lang w:val="en-US"/>
        </w:rPr>
        <w:t>procedural</w:t>
      </w:r>
      <w:r w:rsidR="00004D84" w:rsidRPr="00A366BA">
        <w:rPr>
          <w:rFonts w:ascii="Verdana" w:hAnsi="Verdana"/>
          <w:i w:val="0"/>
          <w:iCs/>
          <w:sz w:val="20"/>
          <w:szCs w:val="20"/>
          <w:lang w:val="en-US"/>
        </w:rPr>
        <w:t xml:space="preserve"> objectives</w:t>
      </w:r>
      <w:r w:rsidR="00A23091" w:rsidRPr="00A366BA">
        <w:rPr>
          <w:rFonts w:ascii="Verdana" w:hAnsi="Verdana"/>
          <w:i w:val="0"/>
          <w:iCs/>
          <w:sz w:val="20"/>
          <w:szCs w:val="20"/>
          <w:lang w:val="en-US"/>
        </w:rPr>
        <w:t xml:space="preserve">. </w:t>
      </w:r>
      <w:r w:rsidR="007E0375" w:rsidRPr="00A366BA">
        <w:rPr>
          <w:rFonts w:ascii="Verdana" w:hAnsi="Verdana"/>
          <w:i w:val="0"/>
          <w:iCs/>
          <w:sz w:val="20"/>
          <w:szCs w:val="20"/>
          <w:lang w:val="en-US"/>
        </w:rPr>
        <w:t>Consequently</w:t>
      </w:r>
      <w:r w:rsidR="00E0538D" w:rsidRPr="00A366BA">
        <w:rPr>
          <w:rFonts w:ascii="Verdana" w:hAnsi="Verdana"/>
          <w:i w:val="0"/>
          <w:iCs/>
          <w:sz w:val="20"/>
          <w:szCs w:val="20"/>
          <w:lang w:val="en-US"/>
        </w:rPr>
        <w:t xml:space="preserve">, </w:t>
      </w:r>
      <w:r w:rsidR="00A23091" w:rsidRPr="00A366BA">
        <w:rPr>
          <w:rFonts w:ascii="Verdana" w:hAnsi="Verdana"/>
          <w:i w:val="0"/>
          <w:iCs/>
          <w:sz w:val="20"/>
          <w:szCs w:val="20"/>
          <w:lang w:val="en-US"/>
        </w:rPr>
        <w:t xml:space="preserve">they </w:t>
      </w:r>
      <w:r w:rsidR="00E0538D" w:rsidRPr="00A366BA">
        <w:rPr>
          <w:rFonts w:ascii="Verdana" w:hAnsi="Verdana"/>
          <w:i w:val="0"/>
          <w:iCs/>
          <w:sz w:val="20"/>
          <w:szCs w:val="20"/>
          <w:lang w:val="en-US"/>
        </w:rPr>
        <w:t>consider</w:t>
      </w:r>
      <w:r w:rsidR="00A23091" w:rsidRPr="00A366BA">
        <w:rPr>
          <w:rFonts w:ascii="Verdana" w:hAnsi="Verdana"/>
          <w:i w:val="0"/>
          <w:iCs/>
          <w:sz w:val="20"/>
          <w:szCs w:val="20"/>
          <w:lang w:val="en-US"/>
        </w:rPr>
        <w:t xml:space="preserve">ed </w:t>
      </w:r>
      <w:r w:rsidR="00E0538D" w:rsidRPr="00A366BA">
        <w:rPr>
          <w:rFonts w:ascii="Verdana" w:hAnsi="Verdana"/>
          <w:i w:val="0"/>
          <w:iCs/>
          <w:sz w:val="20"/>
          <w:szCs w:val="20"/>
          <w:lang w:val="en-US"/>
        </w:rPr>
        <w:t xml:space="preserve">that the State </w:t>
      </w:r>
      <w:r w:rsidR="00A23091" w:rsidRPr="00A366BA">
        <w:rPr>
          <w:rFonts w:ascii="Verdana" w:hAnsi="Verdana"/>
          <w:i w:val="0"/>
          <w:iCs/>
          <w:sz w:val="20"/>
          <w:szCs w:val="20"/>
          <w:lang w:val="en-US"/>
        </w:rPr>
        <w:t>violated Articles 7(1), 7(3)</w:t>
      </w:r>
      <w:r w:rsidR="00E0538D" w:rsidRPr="00A366BA">
        <w:rPr>
          <w:rFonts w:ascii="Verdana" w:hAnsi="Verdana"/>
          <w:i w:val="0"/>
          <w:iCs/>
          <w:sz w:val="20"/>
          <w:szCs w:val="20"/>
          <w:lang w:val="en-US"/>
        </w:rPr>
        <w:t xml:space="preserve">, 7(5), 7(6), 8(2) and 25 of the American Convention in relation to Articles 1(1) and 2 </w:t>
      </w:r>
      <w:r w:rsidR="009538A1" w:rsidRPr="00A366BA">
        <w:rPr>
          <w:rFonts w:ascii="Verdana" w:hAnsi="Verdana"/>
          <w:i w:val="0"/>
          <w:iCs/>
          <w:sz w:val="20"/>
          <w:szCs w:val="20"/>
          <w:lang w:val="en-US"/>
        </w:rPr>
        <w:t>of the same instrument</w:t>
      </w:r>
      <w:r w:rsidR="00E0538D" w:rsidRPr="00A366BA">
        <w:rPr>
          <w:rFonts w:ascii="Verdana" w:hAnsi="Verdana"/>
          <w:i w:val="0"/>
          <w:iCs/>
          <w:sz w:val="20"/>
          <w:szCs w:val="20"/>
          <w:lang w:val="en-US"/>
        </w:rPr>
        <w:t>.</w:t>
      </w:r>
    </w:p>
    <w:p w14:paraId="38B37929" w14:textId="77777777" w:rsidR="00E0538D" w:rsidRPr="00A366BA" w:rsidRDefault="00E0538D"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hAnsi="Verdana"/>
          <w:sz w:val="20"/>
          <w:szCs w:val="20"/>
          <w:lang w:val="en-US"/>
        </w:rPr>
      </w:pPr>
      <w:r w:rsidRPr="00A366BA">
        <w:rPr>
          <w:rFonts w:ascii="Verdana" w:hAnsi="Verdana"/>
          <w:i w:val="0"/>
          <w:sz w:val="20"/>
          <w:szCs w:val="20"/>
          <w:lang w:val="en-US"/>
        </w:rPr>
        <w:t xml:space="preserve">The </w:t>
      </w:r>
      <w:r w:rsidRPr="00A366BA">
        <w:rPr>
          <w:rFonts w:ascii="Verdana" w:hAnsi="Verdana"/>
          <w:b/>
          <w:sz w:val="20"/>
          <w:szCs w:val="20"/>
          <w:lang w:val="en-US"/>
        </w:rPr>
        <w:t>State</w:t>
      </w:r>
      <w:r w:rsidR="00430E5A" w:rsidRPr="00A366BA">
        <w:rPr>
          <w:rFonts w:ascii="Verdana" w:hAnsi="Verdana"/>
          <w:i w:val="0"/>
          <w:sz w:val="20"/>
          <w:szCs w:val="20"/>
          <w:lang w:val="en-US"/>
        </w:rPr>
        <w:t xml:space="preserve"> argued </w:t>
      </w:r>
      <w:r w:rsidRPr="00A366BA">
        <w:rPr>
          <w:rFonts w:ascii="Verdana" w:hAnsi="Verdana"/>
          <w:i w:val="0"/>
          <w:sz w:val="20"/>
          <w:szCs w:val="20"/>
          <w:lang w:val="en-US"/>
        </w:rPr>
        <w:t xml:space="preserve">that </w:t>
      </w:r>
      <w:r w:rsidR="00430E5A" w:rsidRPr="00A366BA">
        <w:rPr>
          <w:rFonts w:ascii="Verdana" w:hAnsi="Verdana"/>
          <w:i w:val="0"/>
          <w:sz w:val="20"/>
          <w:szCs w:val="20"/>
          <w:lang w:val="en-US"/>
        </w:rPr>
        <w:t xml:space="preserve">the petitioners’ </w:t>
      </w:r>
      <w:r w:rsidR="00430E5A" w:rsidRPr="00A366BA">
        <w:rPr>
          <w:rFonts w:ascii="Verdana" w:hAnsi="Verdana"/>
          <w:sz w:val="20"/>
          <w:szCs w:val="20"/>
          <w:lang w:val="en-US"/>
        </w:rPr>
        <w:t>arraigo</w:t>
      </w:r>
      <w:r w:rsidR="00430E5A" w:rsidRPr="00A366BA">
        <w:rPr>
          <w:rFonts w:ascii="Verdana" w:hAnsi="Verdana"/>
          <w:i w:val="0"/>
          <w:sz w:val="20"/>
          <w:szCs w:val="20"/>
          <w:lang w:val="en-US"/>
        </w:rPr>
        <w:t xml:space="preserve"> </w:t>
      </w:r>
      <w:r w:rsidRPr="00A366BA">
        <w:rPr>
          <w:rFonts w:ascii="Verdana" w:hAnsi="Verdana"/>
          <w:i w:val="0"/>
          <w:sz w:val="20"/>
          <w:szCs w:val="20"/>
          <w:lang w:val="en-US"/>
        </w:rPr>
        <w:t>did not re</w:t>
      </w:r>
      <w:r w:rsidR="00430E5A" w:rsidRPr="00A366BA">
        <w:rPr>
          <w:rFonts w:ascii="Verdana" w:hAnsi="Verdana"/>
          <w:i w:val="0"/>
          <w:sz w:val="20"/>
          <w:szCs w:val="20"/>
          <w:lang w:val="en-US"/>
        </w:rPr>
        <w:t xml:space="preserve">flect </w:t>
      </w:r>
      <w:r w:rsidRPr="00A366BA">
        <w:rPr>
          <w:rFonts w:ascii="Verdana" w:hAnsi="Verdana"/>
          <w:i w:val="0"/>
          <w:sz w:val="20"/>
          <w:szCs w:val="20"/>
          <w:lang w:val="en-US"/>
        </w:rPr>
        <w:t xml:space="preserve">the philosophy of </w:t>
      </w:r>
      <w:r w:rsidR="009538A1" w:rsidRPr="00A366BA">
        <w:rPr>
          <w:rFonts w:ascii="Verdana" w:hAnsi="Verdana"/>
          <w:i w:val="0"/>
          <w:sz w:val="20"/>
          <w:szCs w:val="20"/>
          <w:lang w:val="en-US"/>
        </w:rPr>
        <w:t>‘</w:t>
      </w:r>
      <w:r w:rsidRPr="00A366BA">
        <w:rPr>
          <w:rFonts w:ascii="Verdana" w:hAnsi="Verdana"/>
          <w:i w:val="0"/>
          <w:sz w:val="20"/>
          <w:szCs w:val="20"/>
          <w:lang w:val="en-US"/>
        </w:rPr>
        <w:t>det</w:t>
      </w:r>
      <w:r w:rsidR="009538A1" w:rsidRPr="00A366BA">
        <w:rPr>
          <w:rFonts w:ascii="Verdana" w:hAnsi="Verdana"/>
          <w:i w:val="0"/>
          <w:sz w:val="20"/>
          <w:szCs w:val="20"/>
          <w:lang w:val="en-US"/>
        </w:rPr>
        <w:t>ention for investigative</w:t>
      </w:r>
      <w:r w:rsidR="00027DC4" w:rsidRPr="00A366BA">
        <w:rPr>
          <w:rFonts w:ascii="Verdana" w:hAnsi="Verdana"/>
          <w:i w:val="0"/>
          <w:sz w:val="20"/>
          <w:szCs w:val="20"/>
          <w:lang w:val="en-US"/>
        </w:rPr>
        <w:t xml:space="preserve"> </w:t>
      </w:r>
      <w:r w:rsidR="009538A1" w:rsidRPr="00A366BA">
        <w:rPr>
          <w:rFonts w:ascii="Verdana" w:hAnsi="Verdana"/>
          <w:i w:val="0"/>
          <w:sz w:val="20"/>
          <w:szCs w:val="20"/>
          <w:lang w:val="en-US"/>
        </w:rPr>
        <w:t xml:space="preserve">purposes’ </w:t>
      </w:r>
      <w:r w:rsidR="00027DC4" w:rsidRPr="00A366BA">
        <w:rPr>
          <w:rFonts w:ascii="Verdana" w:hAnsi="Verdana"/>
          <w:i w:val="0"/>
          <w:sz w:val="20"/>
          <w:szCs w:val="20"/>
          <w:lang w:val="en-US"/>
        </w:rPr>
        <w:t>(det</w:t>
      </w:r>
      <w:r w:rsidRPr="00A366BA">
        <w:rPr>
          <w:rFonts w:ascii="Verdana" w:hAnsi="Verdana"/>
          <w:i w:val="0"/>
          <w:sz w:val="20"/>
          <w:szCs w:val="20"/>
          <w:lang w:val="en-US"/>
        </w:rPr>
        <w:t>aining to investigate</w:t>
      </w:r>
      <w:r w:rsidR="00027DC4" w:rsidRPr="00A366BA">
        <w:rPr>
          <w:rFonts w:ascii="Verdana" w:hAnsi="Verdana"/>
          <w:i w:val="0"/>
          <w:sz w:val="20"/>
          <w:szCs w:val="20"/>
          <w:lang w:val="en-US"/>
        </w:rPr>
        <w:t>)</w:t>
      </w:r>
      <w:r w:rsidRPr="00A366BA">
        <w:rPr>
          <w:rFonts w:ascii="Verdana" w:hAnsi="Verdana"/>
          <w:i w:val="0"/>
          <w:sz w:val="20"/>
          <w:szCs w:val="20"/>
          <w:lang w:val="en-US"/>
        </w:rPr>
        <w:t xml:space="preserve">. In particular, it argued that the </w:t>
      </w:r>
      <w:r w:rsidR="00027DC4" w:rsidRPr="00A366BA">
        <w:rPr>
          <w:rFonts w:ascii="Verdana" w:hAnsi="Verdana"/>
          <w:sz w:val="20"/>
          <w:szCs w:val="20"/>
          <w:lang w:val="en-US"/>
        </w:rPr>
        <w:t>arraigo</w:t>
      </w:r>
      <w:r w:rsidR="00027DC4" w:rsidRPr="00A366BA">
        <w:rPr>
          <w:rFonts w:ascii="Verdana" w:hAnsi="Verdana"/>
          <w:i w:val="0"/>
          <w:sz w:val="20"/>
          <w:szCs w:val="20"/>
          <w:lang w:val="en-US"/>
        </w:rPr>
        <w:t xml:space="preserve"> </w:t>
      </w:r>
      <w:r w:rsidRPr="00A366BA">
        <w:rPr>
          <w:rFonts w:ascii="Verdana" w:hAnsi="Verdana"/>
          <w:i w:val="0"/>
          <w:sz w:val="20"/>
          <w:szCs w:val="20"/>
          <w:lang w:val="en-US"/>
        </w:rPr>
        <w:t xml:space="preserve">of Daniel García and Reyes Alpízar was essentially due to two concurrent factors. </w:t>
      </w:r>
      <w:r w:rsidR="00004D84" w:rsidRPr="00A366BA">
        <w:rPr>
          <w:rFonts w:ascii="Verdana" w:hAnsi="Verdana"/>
          <w:i w:val="0"/>
          <w:sz w:val="20"/>
          <w:szCs w:val="20"/>
          <w:lang w:val="en-US"/>
        </w:rPr>
        <w:t>On the one hand</w:t>
      </w:r>
      <w:r w:rsidRPr="00A366BA">
        <w:rPr>
          <w:rFonts w:ascii="Verdana" w:hAnsi="Verdana"/>
          <w:i w:val="0"/>
          <w:sz w:val="20"/>
          <w:szCs w:val="20"/>
          <w:lang w:val="en-US"/>
        </w:rPr>
        <w:t xml:space="preserve">, </w:t>
      </w:r>
      <w:r w:rsidR="00004D84" w:rsidRPr="00A366BA">
        <w:rPr>
          <w:rFonts w:ascii="Verdana" w:hAnsi="Verdana"/>
          <w:i w:val="0"/>
          <w:sz w:val="20"/>
          <w:szCs w:val="20"/>
          <w:lang w:val="en-US"/>
        </w:rPr>
        <w:t xml:space="preserve">it argued </w:t>
      </w:r>
      <w:r w:rsidRPr="00A366BA">
        <w:rPr>
          <w:rFonts w:ascii="Verdana" w:hAnsi="Verdana"/>
          <w:i w:val="0"/>
          <w:sz w:val="20"/>
          <w:szCs w:val="20"/>
          <w:lang w:val="en-US"/>
        </w:rPr>
        <w:t xml:space="preserve">that </w:t>
      </w:r>
      <w:r w:rsidR="00A23091" w:rsidRPr="00A366BA">
        <w:rPr>
          <w:rFonts w:ascii="Verdana" w:hAnsi="Verdana"/>
          <w:i w:val="0"/>
          <w:sz w:val="20"/>
          <w:szCs w:val="20"/>
          <w:lang w:val="en-US"/>
        </w:rPr>
        <w:t>there w</w:t>
      </w:r>
      <w:r w:rsidR="00027DC4" w:rsidRPr="00A366BA">
        <w:rPr>
          <w:rFonts w:ascii="Verdana" w:hAnsi="Verdana"/>
          <w:i w:val="0"/>
          <w:sz w:val="20"/>
          <w:szCs w:val="20"/>
          <w:lang w:val="en-US"/>
        </w:rPr>
        <w:t xml:space="preserve">as </w:t>
      </w:r>
      <w:r w:rsidR="00A23091" w:rsidRPr="00A366BA">
        <w:rPr>
          <w:rFonts w:ascii="Verdana" w:hAnsi="Verdana"/>
          <w:i w:val="0"/>
          <w:sz w:val="20"/>
          <w:szCs w:val="20"/>
          <w:lang w:val="en-US"/>
        </w:rPr>
        <w:t xml:space="preserve">sufficient </w:t>
      </w:r>
      <w:r w:rsidR="00027DC4" w:rsidRPr="00A366BA">
        <w:rPr>
          <w:rFonts w:ascii="Verdana" w:hAnsi="Verdana"/>
          <w:i w:val="0"/>
          <w:sz w:val="20"/>
          <w:szCs w:val="20"/>
          <w:lang w:val="en-US"/>
        </w:rPr>
        <w:t xml:space="preserve">evidence </w:t>
      </w:r>
      <w:r w:rsidRPr="00A366BA">
        <w:rPr>
          <w:rFonts w:ascii="Verdana" w:hAnsi="Verdana"/>
          <w:i w:val="0"/>
          <w:sz w:val="20"/>
          <w:szCs w:val="20"/>
          <w:lang w:val="en-US"/>
        </w:rPr>
        <w:t>t</w:t>
      </w:r>
      <w:r w:rsidR="00A23091" w:rsidRPr="00A366BA">
        <w:rPr>
          <w:rFonts w:ascii="Verdana" w:hAnsi="Verdana"/>
          <w:i w:val="0"/>
          <w:sz w:val="20"/>
          <w:szCs w:val="20"/>
          <w:lang w:val="en-US"/>
        </w:rPr>
        <w:t xml:space="preserve">o </w:t>
      </w:r>
      <w:r w:rsidRPr="00A366BA">
        <w:rPr>
          <w:rFonts w:ascii="Verdana" w:hAnsi="Verdana"/>
          <w:i w:val="0"/>
          <w:sz w:val="20"/>
          <w:szCs w:val="20"/>
          <w:lang w:val="en-US"/>
        </w:rPr>
        <w:t xml:space="preserve">reasonably </w:t>
      </w:r>
      <w:r w:rsidR="00027DC4" w:rsidRPr="00A366BA">
        <w:rPr>
          <w:rFonts w:ascii="Verdana" w:hAnsi="Verdana"/>
          <w:i w:val="0"/>
          <w:sz w:val="20"/>
          <w:szCs w:val="20"/>
          <w:lang w:val="en-US"/>
        </w:rPr>
        <w:t xml:space="preserve">assume </w:t>
      </w:r>
      <w:r w:rsidRPr="00A366BA">
        <w:rPr>
          <w:rFonts w:ascii="Verdana" w:hAnsi="Verdana"/>
          <w:i w:val="0"/>
          <w:sz w:val="20"/>
          <w:szCs w:val="20"/>
          <w:lang w:val="en-US"/>
        </w:rPr>
        <w:t xml:space="preserve">that </w:t>
      </w:r>
      <w:r w:rsidR="00004D84" w:rsidRPr="00A366BA">
        <w:rPr>
          <w:rFonts w:ascii="Verdana" w:hAnsi="Verdana"/>
          <w:i w:val="0"/>
          <w:sz w:val="20"/>
          <w:szCs w:val="20"/>
          <w:lang w:val="en-US"/>
        </w:rPr>
        <w:t xml:space="preserve">they had </w:t>
      </w:r>
      <w:r w:rsidRPr="00A366BA">
        <w:rPr>
          <w:rFonts w:ascii="Verdana" w:hAnsi="Verdana"/>
          <w:i w:val="0"/>
          <w:sz w:val="20"/>
          <w:szCs w:val="20"/>
          <w:lang w:val="en-US"/>
        </w:rPr>
        <w:t>participa</w:t>
      </w:r>
      <w:r w:rsidR="00004D84" w:rsidRPr="00A366BA">
        <w:rPr>
          <w:rFonts w:ascii="Verdana" w:hAnsi="Verdana"/>
          <w:i w:val="0"/>
          <w:sz w:val="20"/>
          <w:szCs w:val="20"/>
          <w:lang w:val="en-US"/>
        </w:rPr>
        <w:t xml:space="preserve">ted in the crime </w:t>
      </w:r>
      <w:r w:rsidR="00A21748" w:rsidRPr="00A366BA">
        <w:rPr>
          <w:rFonts w:ascii="Verdana" w:hAnsi="Verdana"/>
          <w:i w:val="0"/>
          <w:sz w:val="20"/>
          <w:szCs w:val="20"/>
          <w:lang w:val="en-US"/>
        </w:rPr>
        <w:t xml:space="preserve">under </w:t>
      </w:r>
      <w:r w:rsidR="00004D84" w:rsidRPr="00A366BA">
        <w:rPr>
          <w:rFonts w:ascii="Verdana" w:hAnsi="Verdana"/>
          <w:i w:val="0"/>
          <w:sz w:val="20"/>
          <w:szCs w:val="20"/>
          <w:lang w:val="en-US"/>
        </w:rPr>
        <w:t>investigat</w:t>
      </w:r>
      <w:r w:rsidR="00A21748" w:rsidRPr="00A366BA">
        <w:rPr>
          <w:rFonts w:ascii="Verdana" w:hAnsi="Verdana"/>
          <w:i w:val="0"/>
          <w:sz w:val="20"/>
          <w:szCs w:val="20"/>
          <w:lang w:val="en-US"/>
        </w:rPr>
        <w:t>ion</w:t>
      </w:r>
      <w:r w:rsidR="00004D84" w:rsidRPr="00A366BA">
        <w:rPr>
          <w:rFonts w:ascii="Verdana" w:hAnsi="Verdana"/>
          <w:i w:val="0"/>
          <w:sz w:val="20"/>
          <w:szCs w:val="20"/>
          <w:lang w:val="en-US"/>
        </w:rPr>
        <w:t xml:space="preserve"> and</w:t>
      </w:r>
      <w:r w:rsidRPr="00A366BA">
        <w:rPr>
          <w:rFonts w:ascii="Verdana" w:hAnsi="Verdana"/>
          <w:i w:val="0"/>
          <w:sz w:val="20"/>
          <w:szCs w:val="20"/>
          <w:lang w:val="en-US"/>
        </w:rPr>
        <w:t xml:space="preserve">, </w:t>
      </w:r>
      <w:r w:rsidR="00004D84" w:rsidRPr="00A366BA">
        <w:rPr>
          <w:rFonts w:ascii="Verdana" w:hAnsi="Verdana"/>
          <w:i w:val="0"/>
          <w:sz w:val="20"/>
          <w:szCs w:val="20"/>
          <w:lang w:val="en-US"/>
        </w:rPr>
        <w:t>on the other</w:t>
      </w:r>
      <w:r w:rsidR="00A21748" w:rsidRPr="00A366BA">
        <w:rPr>
          <w:rFonts w:ascii="Verdana" w:hAnsi="Verdana"/>
          <w:i w:val="0"/>
          <w:sz w:val="20"/>
          <w:szCs w:val="20"/>
          <w:lang w:val="en-US"/>
        </w:rPr>
        <w:t xml:space="preserve"> hand</w:t>
      </w:r>
      <w:r w:rsidR="007E0375" w:rsidRPr="00A366BA">
        <w:rPr>
          <w:rFonts w:ascii="Verdana" w:hAnsi="Verdana"/>
          <w:i w:val="0"/>
          <w:sz w:val="20"/>
          <w:szCs w:val="20"/>
          <w:lang w:val="en-US"/>
        </w:rPr>
        <w:t xml:space="preserve">, </w:t>
      </w:r>
      <w:r w:rsidR="009B2237" w:rsidRPr="00A366BA">
        <w:rPr>
          <w:rFonts w:ascii="Verdana" w:hAnsi="Verdana"/>
          <w:i w:val="0"/>
          <w:sz w:val="20"/>
          <w:szCs w:val="20"/>
          <w:lang w:val="en-US"/>
        </w:rPr>
        <w:t xml:space="preserve">there were </w:t>
      </w:r>
      <w:r w:rsidRPr="00A366BA">
        <w:rPr>
          <w:rFonts w:ascii="Verdana" w:hAnsi="Verdana"/>
          <w:i w:val="0"/>
          <w:sz w:val="20"/>
          <w:szCs w:val="20"/>
          <w:lang w:val="en-US"/>
        </w:rPr>
        <w:t xml:space="preserve">facts and information </w:t>
      </w:r>
      <w:r w:rsidR="00A21748" w:rsidRPr="00A366BA">
        <w:rPr>
          <w:rFonts w:ascii="Verdana" w:hAnsi="Verdana"/>
          <w:i w:val="0"/>
          <w:sz w:val="20"/>
          <w:szCs w:val="20"/>
          <w:lang w:val="en-US"/>
        </w:rPr>
        <w:t xml:space="preserve">that led to the presumption </w:t>
      </w:r>
      <w:r w:rsidR="00004D84" w:rsidRPr="00A366BA">
        <w:rPr>
          <w:rFonts w:ascii="Verdana" w:hAnsi="Verdana"/>
          <w:i w:val="0"/>
          <w:sz w:val="20"/>
          <w:szCs w:val="20"/>
          <w:lang w:val="en-US"/>
        </w:rPr>
        <w:t xml:space="preserve">of </w:t>
      </w:r>
      <w:r w:rsidR="00A21748" w:rsidRPr="00A366BA">
        <w:rPr>
          <w:rFonts w:ascii="Verdana" w:hAnsi="Verdana"/>
          <w:i w:val="0"/>
          <w:sz w:val="20"/>
          <w:szCs w:val="20"/>
          <w:lang w:val="en-US"/>
        </w:rPr>
        <w:t xml:space="preserve">a </w:t>
      </w:r>
      <w:r w:rsidR="007E0375" w:rsidRPr="00A366BA">
        <w:rPr>
          <w:rFonts w:ascii="Verdana" w:hAnsi="Verdana"/>
          <w:i w:val="0"/>
          <w:sz w:val="20"/>
          <w:szCs w:val="20"/>
          <w:lang w:val="en-US"/>
        </w:rPr>
        <w:t xml:space="preserve">procedural risk. The State also </w:t>
      </w:r>
      <w:r w:rsidRPr="00A366BA">
        <w:rPr>
          <w:rFonts w:ascii="Verdana" w:hAnsi="Verdana"/>
          <w:i w:val="0"/>
          <w:sz w:val="20"/>
          <w:szCs w:val="20"/>
          <w:lang w:val="en-US"/>
        </w:rPr>
        <w:t>emphasized that the</w:t>
      </w:r>
      <w:r w:rsidR="00A21748" w:rsidRPr="00A366BA">
        <w:rPr>
          <w:rFonts w:ascii="Verdana" w:hAnsi="Verdana"/>
          <w:i w:val="0"/>
          <w:sz w:val="20"/>
          <w:szCs w:val="20"/>
          <w:lang w:val="en-US"/>
        </w:rPr>
        <w:t xml:space="preserve"> appeals</w:t>
      </w:r>
      <w:r w:rsidRPr="00A366BA">
        <w:rPr>
          <w:rFonts w:ascii="Verdana" w:hAnsi="Verdana"/>
          <w:i w:val="0"/>
          <w:sz w:val="20"/>
          <w:szCs w:val="20"/>
          <w:lang w:val="en-US"/>
        </w:rPr>
        <w:t xml:space="preserve"> filed </w:t>
      </w:r>
      <w:r w:rsidR="00A21748" w:rsidRPr="00A366BA">
        <w:rPr>
          <w:rFonts w:ascii="Verdana" w:hAnsi="Verdana"/>
          <w:i w:val="0"/>
          <w:sz w:val="20"/>
          <w:szCs w:val="20"/>
          <w:lang w:val="en-US"/>
        </w:rPr>
        <w:t xml:space="preserve">since </w:t>
      </w:r>
      <w:r w:rsidRPr="00A366BA">
        <w:rPr>
          <w:rFonts w:ascii="Verdana" w:hAnsi="Verdana"/>
          <w:i w:val="0"/>
          <w:sz w:val="20"/>
          <w:szCs w:val="20"/>
          <w:lang w:val="en-US"/>
        </w:rPr>
        <w:t xml:space="preserve">2011 to request the substitution of the </w:t>
      </w:r>
      <w:r w:rsidR="00967486" w:rsidRPr="00A366BA">
        <w:rPr>
          <w:rFonts w:ascii="Verdana" w:hAnsi="Verdana"/>
          <w:i w:val="0"/>
          <w:sz w:val="20"/>
          <w:szCs w:val="20"/>
          <w:lang w:val="en-US"/>
        </w:rPr>
        <w:t>custodial</w:t>
      </w:r>
      <w:r w:rsidRPr="00A366BA">
        <w:rPr>
          <w:rFonts w:ascii="Verdana" w:hAnsi="Verdana"/>
          <w:i w:val="0"/>
          <w:sz w:val="20"/>
          <w:szCs w:val="20"/>
          <w:lang w:val="en-US"/>
        </w:rPr>
        <w:t xml:space="preserve"> measure had culminated with the release of the defendants in 2019. </w:t>
      </w:r>
    </w:p>
    <w:p w14:paraId="583BEDBD" w14:textId="77777777" w:rsidR="00E0538D" w:rsidRPr="00A366BA" w:rsidRDefault="00A21748"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hAnsi="Verdana"/>
          <w:sz w:val="20"/>
          <w:szCs w:val="20"/>
          <w:lang w:val="en-US"/>
        </w:rPr>
      </w:pPr>
      <w:r w:rsidRPr="00A366BA">
        <w:rPr>
          <w:rFonts w:ascii="Verdana" w:hAnsi="Verdana"/>
          <w:i w:val="0"/>
          <w:sz w:val="20"/>
          <w:szCs w:val="20"/>
          <w:lang w:val="en-US"/>
        </w:rPr>
        <w:t xml:space="preserve">Regarding the </w:t>
      </w:r>
      <w:r w:rsidR="00E0538D" w:rsidRPr="00A366BA">
        <w:rPr>
          <w:rFonts w:ascii="Verdana" w:hAnsi="Verdana"/>
          <w:i w:val="0"/>
          <w:sz w:val="20"/>
          <w:szCs w:val="20"/>
          <w:lang w:val="en-US"/>
        </w:rPr>
        <w:t>pre</w:t>
      </w:r>
      <w:r w:rsidR="007E0375" w:rsidRPr="00A366BA">
        <w:rPr>
          <w:rFonts w:ascii="Verdana" w:hAnsi="Verdana"/>
          <w:i w:val="0"/>
          <w:sz w:val="20"/>
          <w:szCs w:val="20"/>
          <w:lang w:val="en-US"/>
        </w:rPr>
        <w:t xml:space="preserve">ventive </w:t>
      </w:r>
      <w:r w:rsidR="00E0538D" w:rsidRPr="00A366BA">
        <w:rPr>
          <w:rFonts w:ascii="Verdana" w:hAnsi="Verdana"/>
          <w:i w:val="0"/>
          <w:sz w:val="20"/>
          <w:szCs w:val="20"/>
          <w:lang w:val="en-US"/>
        </w:rPr>
        <w:t xml:space="preserve">detention, the State </w:t>
      </w:r>
      <w:r w:rsidRPr="00A366BA">
        <w:rPr>
          <w:rFonts w:ascii="Verdana" w:hAnsi="Verdana"/>
          <w:i w:val="0"/>
          <w:sz w:val="20"/>
          <w:szCs w:val="20"/>
          <w:lang w:val="en-US"/>
        </w:rPr>
        <w:t xml:space="preserve">argued </w:t>
      </w:r>
      <w:r w:rsidR="00E0538D" w:rsidRPr="00A366BA">
        <w:rPr>
          <w:rFonts w:ascii="Verdana" w:hAnsi="Verdana"/>
          <w:i w:val="0"/>
          <w:sz w:val="20"/>
          <w:szCs w:val="20"/>
          <w:lang w:val="en-US"/>
        </w:rPr>
        <w:t xml:space="preserve">that </w:t>
      </w:r>
      <w:r w:rsidRPr="00A366BA">
        <w:rPr>
          <w:rFonts w:ascii="Verdana" w:hAnsi="Verdana"/>
          <w:i w:val="0"/>
          <w:sz w:val="20"/>
          <w:szCs w:val="20"/>
          <w:lang w:val="en-US"/>
        </w:rPr>
        <w:t xml:space="preserve">it began with the execution of the arrest </w:t>
      </w:r>
      <w:r w:rsidR="00E57221" w:rsidRPr="00A366BA">
        <w:rPr>
          <w:rFonts w:ascii="Verdana" w:hAnsi="Verdana"/>
          <w:i w:val="0"/>
          <w:sz w:val="20"/>
          <w:szCs w:val="20"/>
          <w:lang w:val="en-US"/>
        </w:rPr>
        <w:t xml:space="preserve">warrants </w:t>
      </w:r>
      <w:r w:rsidR="009F7CE9" w:rsidRPr="00A366BA">
        <w:rPr>
          <w:rFonts w:ascii="Verdana" w:hAnsi="Verdana"/>
          <w:i w:val="0"/>
          <w:sz w:val="20"/>
          <w:szCs w:val="20"/>
          <w:lang w:val="en-US"/>
        </w:rPr>
        <w:t xml:space="preserve">for </w:t>
      </w:r>
      <w:r w:rsidR="00E0538D" w:rsidRPr="00A366BA">
        <w:rPr>
          <w:rFonts w:ascii="Verdana" w:hAnsi="Verdana"/>
          <w:i w:val="0"/>
          <w:sz w:val="20"/>
          <w:szCs w:val="20"/>
          <w:lang w:val="en-US"/>
        </w:rPr>
        <w:t xml:space="preserve">the crime of </w:t>
      </w:r>
      <w:r w:rsidR="009F7CE9" w:rsidRPr="00A366BA">
        <w:rPr>
          <w:rFonts w:ascii="Verdana" w:hAnsi="Verdana"/>
          <w:i w:val="0"/>
          <w:sz w:val="20"/>
          <w:szCs w:val="20"/>
          <w:lang w:val="en-US"/>
        </w:rPr>
        <w:t>homicide</w:t>
      </w:r>
      <w:r w:rsidR="00E0538D" w:rsidRPr="00A366BA">
        <w:rPr>
          <w:rFonts w:ascii="Verdana" w:hAnsi="Verdana"/>
          <w:i w:val="0"/>
          <w:sz w:val="20"/>
          <w:szCs w:val="20"/>
          <w:lang w:val="en-US"/>
        </w:rPr>
        <w:t xml:space="preserve"> </w:t>
      </w:r>
      <w:r w:rsidR="009F7CE9" w:rsidRPr="00A366BA">
        <w:rPr>
          <w:rFonts w:ascii="Verdana" w:hAnsi="Verdana"/>
          <w:i w:val="0"/>
          <w:sz w:val="20"/>
          <w:szCs w:val="20"/>
          <w:lang w:val="en-US"/>
        </w:rPr>
        <w:t xml:space="preserve">and </w:t>
      </w:r>
      <w:r w:rsidR="00E0538D" w:rsidRPr="00A366BA">
        <w:rPr>
          <w:rFonts w:ascii="Verdana" w:hAnsi="Verdana"/>
          <w:i w:val="0"/>
          <w:sz w:val="20"/>
          <w:szCs w:val="20"/>
          <w:lang w:val="en-US"/>
        </w:rPr>
        <w:t xml:space="preserve">that the </w:t>
      </w:r>
      <w:r w:rsidR="007E0375" w:rsidRPr="00A366BA">
        <w:rPr>
          <w:rFonts w:ascii="Verdana" w:hAnsi="Verdana"/>
          <w:i w:val="0"/>
          <w:sz w:val="20"/>
          <w:szCs w:val="20"/>
          <w:lang w:val="en-US"/>
        </w:rPr>
        <w:t xml:space="preserve">laws of </w:t>
      </w:r>
      <w:r w:rsidR="009F7CE9" w:rsidRPr="00A366BA">
        <w:rPr>
          <w:rFonts w:ascii="Verdana" w:hAnsi="Verdana"/>
          <w:i w:val="0"/>
          <w:sz w:val="20"/>
          <w:szCs w:val="20"/>
          <w:lang w:val="en-US"/>
        </w:rPr>
        <w:t xml:space="preserve">criminal </w:t>
      </w:r>
      <w:r w:rsidRPr="00A366BA">
        <w:rPr>
          <w:rFonts w:ascii="Verdana" w:hAnsi="Verdana"/>
          <w:i w:val="0"/>
          <w:sz w:val="20"/>
          <w:szCs w:val="20"/>
          <w:lang w:val="en-US"/>
        </w:rPr>
        <w:t xml:space="preserve">procedure </w:t>
      </w:r>
      <w:r w:rsidR="009F7CE9" w:rsidRPr="00A366BA">
        <w:rPr>
          <w:rFonts w:ascii="Verdana" w:hAnsi="Verdana"/>
          <w:i w:val="0"/>
          <w:sz w:val="20"/>
          <w:szCs w:val="20"/>
          <w:lang w:val="en-US"/>
        </w:rPr>
        <w:t xml:space="preserve">in force at </w:t>
      </w:r>
      <w:r w:rsidR="00E0538D" w:rsidRPr="00A366BA">
        <w:rPr>
          <w:rFonts w:ascii="Verdana" w:hAnsi="Verdana"/>
          <w:i w:val="0"/>
          <w:sz w:val="20"/>
          <w:szCs w:val="20"/>
          <w:lang w:val="en-US"/>
        </w:rPr>
        <w:t xml:space="preserve">the </w:t>
      </w:r>
      <w:r w:rsidR="008D006D" w:rsidRPr="00A366BA">
        <w:rPr>
          <w:rFonts w:ascii="Verdana" w:hAnsi="Verdana"/>
          <w:i w:val="0"/>
          <w:sz w:val="20"/>
          <w:szCs w:val="20"/>
          <w:lang w:val="en-US"/>
        </w:rPr>
        <w:t>time</w:t>
      </w:r>
      <w:r w:rsidR="00E0538D" w:rsidRPr="00A366BA">
        <w:rPr>
          <w:rFonts w:ascii="Verdana" w:hAnsi="Verdana"/>
          <w:i w:val="0"/>
          <w:sz w:val="20"/>
          <w:szCs w:val="20"/>
          <w:lang w:val="en-US"/>
        </w:rPr>
        <w:t xml:space="preserve"> </w:t>
      </w:r>
      <w:r w:rsidR="009F7CE9" w:rsidRPr="00A366BA">
        <w:rPr>
          <w:rFonts w:ascii="Verdana" w:hAnsi="Verdana"/>
          <w:i w:val="0"/>
          <w:sz w:val="20"/>
          <w:szCs w:val="20"/>
          <w:lang w:val="en-US"/>
        </w:rPr>
        <w:t>of the facts</w:t>
      </w:r>
      <w:r w:rsidR="00E0538D" w:rsidRPr="00A366BA">
        <w:rPr>
          <w:rFonts w:ascii="Verdana" w:hAnsi="Verdana"/>
          <w:i w:val="0"/>
          <w:sz w:val="20"/>
          <w:szCs w:val="20"/>
          <w:lang w:val="en-US"/>
        </w:rPr>
        <w:t xml:space="preserve"> </w:t>
      </w:r>
      <w:r w:rsidR="00047199" w:rsidRPr="00A366BA">
        <w:rPr>
          <w:rFonts w:ascii="Verdana" w:hAnsi="Verdana"/>
          <w:i w:val="0"/>
          <w:sz w:val="20"/>
          <w:szCs w:val="20"/>
          <w:lang w:val="en-US"/>
        </w:rPr>
        <w:t xml:space="preserve">required </w:t>
      </w:r>
      <w:r w:rsidR="00E0538D" w:rsidRPr="00A366BA">
        <w:rPr>
          <w:rFonts w:ascii="Verdana" w:hAnsi="Verdana"/>
          <w:i w:val="0"/>
          <w:sz w:val="20"/>
          <w:szCs w:val="20"/>
          <w:lang w:val="en-US"/>
        </w:rPr>
        <w:t xml:space="preserve">the imposition of pretrial detention, without </w:t>
      </w:r>
      <w:r w:rsidRPr="00A366BA">
        <w:rPr>
          <w:rFonts w:ascii="Verdana" w:hAnsi="Verdana"/>
          <w:i w:val="0"/>
          <w:sz w:val="20"/>
          <w:szCs w:val="20"/>
          <w:lang w:val="en-US"/>
        </w:rPr>
        <w:t xml:space="preserve">allowing </w:t>
      </w:r>
      <w:r w:rsidR="00E0538D" w:rsidRPr="00A366BA">
        <w:rPr>
          <w:rFonts w:ascii="Verdana" w:hAnsi="Verdana"/>
          <w:i w:val="0"/>
          <w:sz w:val="20"/>
          <w:szCs w:val="20"/>
          <w:lang w:val="en-US"/>
        </w:rPr>
        <w:t xml:space="preserve">provisional </w:t>
      </w:r>
      <w:r w:rsidRPr="00A366BA">
        <w:rPr>
          <w:rFonts w:ascii="Verdana" w:hAnsi="Verdana"/>
          <w:i w:val="0"/>
          <w:sz w:val="20"/>
          <w:szCs w:val="20"/>
          <w:lang w:val="en-US"/>
        </w:rPr>
        <w:t xml:space="preserve">release under any </w:t>
      </w:r>
      <w:r w:rsidR="00E0538D" w:rsidRPr="00A366BA">
        <w:rPr>
          <w:rFonts w:ascii="Verdana" w:hAnsi="Verdana"/>
          <w:i w:val="0"/>
          <w:sz w:val="20"/>
          <w:szCs w:val="20"/>
          <w:lang w:val="en-US"/>
        </w:rPr>
        <w:t xml:space="preserve">precautionary measure. The State added that </w:t>
      </w:r>
      <w:r w:rsidRPr="00A366BA">
        <w:rPr>
          <w:rFonts w:ascii="Verdana" w:hAnsi="Verdana"/>
          <w:i w:val="0"/>
          <w:sz w:val="20"/>
          <w:szCs w:val="20"/>
          <w:lang w:val="en-US"/>
        </w:rPr>
        <w:t xml:space="preserve">at the time </w:t>
      </w:r>
      <w:r w:rsidR="00E0538D" w:rsidRPr="00A366BA">
        <w:rPr>
          <w:rFonts w:ascii="Verdana" w:hAnsi="Verdana"/>
          <w:i w:val="0"/>
          <w:sz w:val="20"/>
          <w:szCs w:val="20"/>
          <w:lang w:val="en-US"/>
        </w:rPr>
        <w:t>of the facts there was no alternative precautionary measure t</w:t>
      </w:r>
      <w:r w:rsidRPr="00A366BA">
        <w:rPr>
          <w:rFonts w:ascii="Verdana" w:hAnsi="Verdana"/>
          <w:i w:val="0"/>
          <w:sz w:val="20"/>
          <w:szCs w:val="20"/>
          <w:lang w:val="en-US"/>
        </w:rPr>
        <w:t xml:space="preserve">o </w:t>
      </w:r>
      <w:r w:rsidR="00E0538D" w:rsidRPr="00A366BA">
        <w:rPr>
          <w:rFonts w:ascii="Verdana" w:hAnsi="Verdana"/>
          <w:i w:val="0"/>
          <w:sz w:val="20"/>
          <w:szCs w:val="20"/>
          <w:lang w:val="en-US"/>
        </w:rPr>
        <w:t xml:space="preserve">prevent the risk of flight and threats </w:t>
      </w:r>
      <w:r w:rsidRPr="00A366BA">
        <w:rPr>
          <w:rFonts w:ascii="Verdana" w:hAnsi="Verdana"/>
          <w:i w:val="0"/>
          <w:sz w:val="20"/>
          <w:szCs w:val="20"/>
          <w:lang w:val="en-US"/>
        </w:rPr>
        <w:t xml:space="preserve">against </w:t>
      </w:r>
      <w:r w:rsidR="00E0538D" w:rsidRPr="00A366BA">
        <w:rPr>
          <w:rFonts w:ascii="Verdana" w:hAnsi="Verdana"/>
          <w:i w:val="0"/>
          <w:sz w:val="20"/>
          <w:szCs w:val="20"/>
          <w:lang w:val="en-US"/>
        </w:rPr>
        <w:t xml:space="preserve">the family of </w:t>
      </w:r>
      <w:r w:rsidRPr="00A366BA">
        <w:rPr>
          <w:rFonts w:ascii="Verdana" w:hAnsi="Verdana"/>
          <w:i w:val="0"/>
          <w:sz w:val="20"/>
          <w:szCs w:val="20"/>
          <w:lang w:val="en-US"/>
        </w:rPr>
        <w:t>M</w:t>
      </w:r>
      <w:r w:rsidR="00E0538D" w:rsidRPr="00A366BA">
        <w:rPr>
          <w:rFonts w:ascii="Verdana" w:hAnsi="Verdana"/>
          <w:i w:val="0"/>
          <w:sz w:val="20"/>
          <w:szCs w:val="20"/>
          <w:lang w:val="en-US"/>
        </w:rPr>
        <w:t xml:space="preserve">ayor María de los Ángeles Tamés Pérez. Likewise, it considered that, although the pretrial detention </w:t>
      </w:r>
      <w:r w:rsidR="00047199" w:rsidRPr="00A366BA">
        <w:rPr>
          <w:rFonts w:ascii="Verdana" w:hAnsi="Verdana"/>
          <w:i w:val="0"/>
          <w:sz w:val="20"/>
          <w:szCs w:val="20"/>
          <w:lang w:val="en-US"/>
        </w:rPr>
        <w:t xml:space="preserve">imposed on </w:t>
      </w:r>
      <w:r w:rsidR="00E0538D" w:rsidRPr="00A366BA">
        <w:rPr>
          <w:rFonts w:ascii="Verdana" w:hAnsi="Verdana"/>
          <w:i w:val="0"/>
          <w:sz w:val="20"/>
          <w:szCs w:val="20"/>
          <w:lang w:val="en-US"/>
        </w:rPr>
        <w:t xml:space="preserve">both </w:t>
      </w:r>
      <w:r w:rsidRPr="00A366BA">
        <w:rPr>
          <w:rFonts w:ascii="Verdana" w:hAnsi="Verdana"/>
          <w:i w:val="0"/>
          <w:sz w:val="20"/>
          <w:szCs w:val="20"/>
          <w:lang w:val="en-US"/>
        </w:rPr>
        <w:t xml:space="preserve">defendants </w:t>
      </w:r>
      <w:r w:rsidR="00E0538D" w:rsidRPr="00A366BA">
        <w:rPr>
          <w:rFonts w:ascii="Verdana" w:hAnsi="Verdana"/>
          <w:i w:val="0"/>
          <w:sz w:val="20"/>
          <w:szCs w:val="20"/>
          <w:lang w:val="en-US"/>
        </w:rPr>
        <w:t xml:space="preserve">was </w:t>
      </w:r>
      <w:r w:rsidRPr="00A366BA">
        <w:rPr>
          <w:rFonts w:ascii="Verdana" w:hAnsi="Verdana"/>
          <w:i w:val="0"/>
          <w:sz w:val="20"/>
          <w:szCs w:val="20"/>
          <w:lang w:val="en-US"/>
        </w:rPr>
        <w:t xml:space="preserve">carried out </w:t>
      </w:r>
      <w:r w:rsidR="00047199" w:rsidRPr="00A366BA">
        <w:rPr>
          <w:rFonts w:ascii="Verdana" w:hAnsi="Verdana"/>
          <w:i w:val="0"/>
          <w:sz w:val="20"/>
          <w:szCs w:val="20"/>
          <w:lang w:val="en-US"/>
        </w:rPr>
        <w:t xml:space="preserve">in </w:t>
      </w:r>
      <w:r w:rsidR="003F110A" w:rsidRPr="00A366BA">
        <w:rPr>
          <w:rFonts w:ascii="Verdana" w:hAnsi="Verdana"/>
          <w:i w:val="0"/>
          <w:sz w:val="20"/>
          <w:szCs w:val="20"/>
          <w:lang w:val="en-US"/>
        </w:rPr>
        <w:t>accord</w:t>
      </w:r>
      <w:r w:rsidR="00047199" w:rsidRPr="00A366BA">
        <w:rPr>
          <w:rFonts w:ascii="Verdana" w:hAnsi="Verdana"/>
          <w:i w:val="0"/>
          <w:sz w:val="20"/>
          <w:szCs w:val="20"/>
          <w:lang w:val="en-US"/>
        </w:rPr>
        <w:t xml:space="preserve">ance with </w:t>
      </w:r>
      <w:r w:rsidR="00E0538D" w:rsidRPr="00A366BA">
        <w:rPr>
          <w:rFonts w:ascii="Verdana" w:hAnsi="Verdana"/>
          <w:i w:val="0"/>
          <w:sz w:val="20"/>
          <w:szCs w:val="20"/>
          <w:lang w:val="en-US"/>
        </w:rPr>
        <w:t xml:space="preserve">the </w:t>
      </w:r>
      <w:r w:rsidR="00D50556" w:rsidRPr="00A366BA">
        <w:rPr>
          <w:rFonts w:ascii="Verdana" w:hAnsi="Verdana"/>
          <w:sz w:val="20"/>
          <w:szCs w:val="20"/>
          <w:lang w:val="en-US"/>
        </w:rPr>
        <w:t>ex officio</w:t>
      </w:r>
      <w:r w:rsidRPr="00A366BA">
        <w:rPr>
          <w:rFonts w:ascii="Verdana" w:hAnsi="Verdana"/>
          <w:sz w:val="20"/>
          <w:szCs w:val="20"/>
          <w:lang w:val="en-US"/>
        </w:rPr>
        <w:t xml:space="preserve"> </w:t>
      </w:r>
      <w:r w:rsidRPr="00A366BA">
        <w:rPr>
          <w:rFonts w:ascii="Verdana" w:hAnsi="Verdana"/>
          <w:i w:val="0"/>
          <w:sz w:val="20"/>
          <w:szCs w:val="20"/>
          <w:lang w:val="en-US"/>
        </w:rPr>
        <w:t>procedure</w:t>
      </w:r>
      <w:r w:rsidR="00E0538D" w:rsidRPr="00A366BA">
        <w:rPr>
          <w:rFonts w:ascii="Verdana" w:hAnsi="Verdana"/>
          <w:i w:val="0"/>
          <w:sz w:val="20"/>
          <w:szCs w:val="20"/>
          <w:lang w:val="en-US"/>
        </w:rPr>
        <w:t xml:space="preserve">, </w:t>
      </w:r>
      <w:r w:rsidR="003F110A" w:rsidRPr="00A366BA">
        <w:rPr>
          <w:rFonts w:ascii="Verdana" w:hAnsi="Verdana"/>
          <w:i w:val="0"/>
          <w:sz w:val="20"/>
          <w:szCs w:val="20"/>
          <w:lang w:val="en-US"/>
        </w:rPr>
        <w:t xml:space="preserve">there were reasons that justified </w:t>
      </w:r>
      <w:r w:rsidRPr="00A366BA">
        <w:rPr>
          <w:rFonts w:ascii="Verdana" w:hAnsi="Verdana"/>
          <w:i w:val="0"/>
          <w:sz w:val="20"/>
          <w:szCs w:val="20"/>
          <w:lang w:val="en-US"/>
        </w:rPr>
        <w:t xml:space="preserve">its </w:t>
      </w:r>
      <w:r w:rsidR="00E0538D" w:rsidRPr="00A366BA">
        <w:rPr>
          <w:rFonts w:ascii="Verdana" w:hAnsi="Verdana"/>
          <w:i w:val="0"/>
          <w:sz w:val="20"/>
          <w:szCs w:val="20"/>
          <w:lang w:val="en-US"/>
        </w:rPr>
        <w:t>use in the criminal proceeding</w:t>
      </w:r>
      <w:r w:rsidR="00047199" w:rsidRPr="00A366BA">
        <w:rPr>
          <w:rFonts w:ascii="Verdana" w:hAnsi="Verdana"/>
          <w:i w:val="0"/>
          <w:sz w:val="20"/>
          <w:szCs w:val="20"/>
          <w:lang w:val="en-US"/>
        </w:rPr>
        <w:t>s</w:t>
      </w:r>
      <w:r w:rsidR="00E0538D" w:rsidRPr="00A366BA">
        <w:rPr>
          <w:rFonts w:ascii="Verdana" w:hAnsi="Verdana"/>
          <w:i w:val="0"/>
          <w:sz w:val="20"/>
          <w:szCs w:val="20"/>
          <w:lang w:val="en-US"/>
        </w:rPr>
        <w:t xml:space="preserve"> for </w:t>
      </w:r>
      <w:r w:rsidRPr="00A366BA">
        <w:rPr>
          <w:rFonts w:ascii="Verdana" w:hAnsi="Verdana"/>
          <w:i w:val="0"/>
          <w:sz w:val="20"/>
          <w:szCs w:val="20"/>
          <w:lang w:val="en-US"/>
        </w:rPr>
        <w:t>the aggravated homicide of M</w:t>
      </w:r>
      <w:r w:rsidR="00E0538D" w:rsidRPr="00A366BA">
        <w:rPr>
          <w:rFonts w:ascii="Verdana" w:hAnsi="Verdana"/>
          <w:i w:val="0"/>
          <w:sz w:val="20"/>
          <w:szCs w:val="20"/>
          <w:lang w:val="en-US"/>
        </w:rPr>
        <w:t xml:space="preserve">ayor María de los Ángeles Tamés Pérez, for which reason it is not possible to infer that </w:t>
      </w:r>
      <w:r w:rsidRPr="00A366BA">
        <w:rPr>
          <w:rFonts w:ascii="Verdana" w:hAnsi="Verdana"/>
          <w:i w:val="0"/>
          <w:sz w:val="20"/>
          <w:szCs w:val="20"/>
          <w:lang w:val="en-US"/>
        </w:rPr>
        <w:t xml:space="preserve">its </w:t>
      </w:r>
      <w:r w:rsidR="00004D84" w:rsidRPr="00A366BA">
        <w:rPr>
          <w:rFonts w:ascii="Verdana" w:hAnsi="Verdana"/>
          <w:i w:val="0"/>
          <w:sz w:val="20"/>
          <w:szCs w:val="20"/>
          <w:lang w:val="en-US"/>
        </w:rPr>
        <w:t xml:space="preserve">application </w:t>
      </w:r>
      <w:r w:rsidR="00047199" w:rsidRPr="00A366BA">
        <w:rPr>
          <w:rFonts w:ascii="Verdana" w:hAnsi="Verdana"/>
          <w:i w:val="0"/>
          <w:sz w:val="20"/>
          <w:szCs w:val="20"/>
          <w:lang w:val="en-US"/>
        </w:rPr>
        <w:t xml:space="preserve">in the present case </w:t>
      </w:r>
      <w:r w:rsidRPr="00A366BA">
        <w:rPr>
          <w:rFonts w:ascii="Verdana" w:hAnsi="Verdana"/>
          <w:i w:val="0"/>
          <w:sz w:val="20"/>
          <w:szCs w:val="20"/>
          <w:lang w:val="en-US"/>
        </w:rPr>
        <w:t xml:space="preserve">would have been unlawful </w:t>
      </w:r>
      <w:r w:rsidR="003F110A" w:rsidRPr="00A366BA">
        <w:rPr>
          <w:rFonts w:ascii="Verdana" w:hAnsi="Verdana"/>
          <w:i w:val="0"/>
          <w:sz w:val="20"/>
          <w:szCs w:val="20"/>
          <w:lang w:val="en-US"/>
        </w:rPr>
        <w:t>and</w:t>
      </w:r>
      <w:r w:rsidR="00E0538D" w:rsidRPr="00A366BA">
        <w:rPr>
          <w:rFonts w:ascii="Verdana" w:hAnsi="Verdana"/>
          <w:i w:val="0"/>
          <w:sz w:val="20"/>
          <w:szCs w:val="20"/>
          <w:lang w:val="en-US"/>
        </w:rPr>
        <w:t xml:space="preserve">, </w:t>
      </w:r>
      <w:r w:rsidR="00A23091" w:rsidRPr="00A366BA">
        <w:rPr>
          <w:rFonts w:ascii="Verdana" w:hAnsi="Verdana"/>
          <w:i w:val="0"/>
          <w:sz w:val="20"/>
          <w:szCs w:val="20"/>
          <w:lang w:val="en-US"/>
        </w:rPr>
        <w:t>therefore</w:t>
      </w:r>
      <w:r w:rsidR="00E0538D" w:rsidRPr="00A366BA">
        <w:rPr>
          <w:rFonts w:ascii="Verdana" w:hAnsi="Verdana"/>
          <w:i w:val="0"/>
          <w:sz w:val="20"/>
          <w:szCs w:val="20"/>
          <w:lang w:val="en-US"/>
        </w:rPr>
        <w:t xml:space="preserve">, that the State </w:t>
      </w:r>
      <w:r w:rsidR="00A23091" w:rsidRPr="00A366BA">
        <w:rPr>
          <w:rFonts w:ascii="Verdana" w:hAnsi="Verdana"/>
          <w:i w:val="0"/>
          <w:sz w:val="20"/>
          <w:szCs w:val="20"/>
          <w:lang w:val="en-US"/>
        </w:rPr>
        <w:t>is responsi</w:t>
      </w:r>
      <w:r w:rsidR="00E0538D" w:rsidRPr="00A366BA">
        <w:rPr>
          <w:rFonts w:ascii="Verdana" w:hAnsi="Verdana"/>
          <w:i w:val="0"/>
          <w:sz w:val="20"/>
          <w:szCs w:val="20"/>
          <w:lang w:val="en-US"/>
        </w:rPr>
        <w:t xml:space="preserve">ble </w:t>
      </w:r>
      <w:r w:rsidR="00A23091" w:rsidRPr="00A366BA">
        <w:rPr>
          <w:rFonts w:ascii="Verdana" w:hAnsi="Verdana"/>
          <w:i w:val="0"/>
          <w:sz w:val="20"/>
          <w:szCs w:val="20"/>
          <w:lang w:val="en-US"/>
        </w:rPr>
        <w:t>for a</w:t>
      </w:r>
      <w:r w:rsidRPr="00A366BA">
        <w:rPr>
          <w:rFonts w:ascii="Verdana" w:hAnsi="Verdana"/>
          <w:i w:val="0"/>
          <w:sz w:val="20"/>
          <w:szCs w:val="20"/>
          <w:lang w:val="en-US"/>
        </w:rPr>
        <w:t>n alleged</w:t>
      </w:r>
      <w:r w:rsidR="00A23091" w:rsidRPr="00A366BA">
        <w:rPr>
          <w:rFonts w:ascii="Verdana" w:hAnsi="Verdana"/>
          <w:i w:val="0"/>
          <w:sz w:val="20"/>
          <w:szCs w:val="20"/>
          <w:lang w:val="en-US"/>
        </w:rPr>
        <w:t xml:space="preserve"> </w:t>
      </w:r>
      <w:r w:rsidR="00E0538D" w:rsidRPr="00A366BA">
        <w:rPr>
          <w:rFonts w:ascii="Verdana" w:hAnsi="Verdana"/>
          <w:i w:val="0"/>
          <w:sz w:val="20"/>
          <w:szCs w:val="20"/>
          <w:lang w:val="en-US"/>
        </w:rPr>
        <w:t xml:space="preserve">violation </w:t>
      </w:r>
      <w:r w:rsidR="00A23091" w:rsidRPr="00A366BA">
        <w:rPr>
          <w:rFonts w:ascii="Verdana" w:hAnsi="Verdana"/>
          <w:i w:val="0"/>
          <w:sz w:val="20"/>
          <w:szCs w:val="20"/>
          <w:lang w:val="en-US"/>
        </w:rPr>
        <w:t xml:space="preserve">of the </w:t>
      </w:r>
      <w:r w:rsidR="00E0538D" w:rsidRPr="00A366BA">
        <w:rPr>
          <w:rFonts w:ascii="Verdana" w:hAnsi="Verdana"/>
          <w:i w:val="0"/>
          <w:sz w:val="20"/>
          <w:szCs w:val="20"/>
          <w:lang w:val="en-US"/>
        </w:rPr>
        <w:t>right to personal liberty.</w:t>
      </w:r>
    </w:p>
    <w:p w14:paraId="0E1C4F51" w14:textId="77777777" w:rsidR="00E0538D" w:rsidRPr="00A366BA" w:rsidRDefault="00E0538D" w:rsidP="00E0538D">
      <w:pPr>
        <w:pStyle w:val="Ttulo2"/>
        <w:numPr>
          <w:ilvl w:val="0"/>
          <w:numId w:val="11"/>
        </w:numPr>
        <w:spacing w:before="240" w:after="240"/>
        <w:rPr>
          <w:rFonts w:ascii="Verdana" w:hAnsi="Verdana"/>
          <w:i/>
          <w:color w:val="auto"/>
          <w:sz w:val="20"/>
          <w:szCs w:val="20"/>
          <w:lang w:val="en-US"/>
        </w:rPr>
      </w:pPr>
      <w:bookmarkStart w:id="87" w:name="_Toc36823475"/>
      <w:bookmarkStart w:id="88" w:name="_Toc138091344"/>
      <w:r w:rsidRPr="00A366BA">
        <w:rPr>
          <w:rFonts w:ascii="Verdana" w:hAnsi="Verdana"/>
          <w:i/>
          <w:color w:val="auto"/>
          <w:sz w:val="20"/>
          <w:szCs w:val="20"/>
          <w:lang w:val="en-US"/>
        </w:rPr>
        <w:lastRenderedPageBreak/>
        <w:t>Considerations of the Court</w:t>
      </w:r>
      <w:bookmarkEnd w:id="87"/>
      <w:bookmarkEnd w:id="88"/>
    </w:p>
    <w:p w14:paraId="6F1BA03A" w14:textId="77777777" w:rsidR="00E0538D" w:rsidRPr="00A366BA" w:rsidRDefault="003F110A"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hAnsi="Verdana"/>
          <w:i w:val="0"/>
          <w:iCs/>
          <w:sz w:val="20"/>
          <w:szCs w:val="20"/>
          <w:lang w:val="en-US"/>
        </w:rPr>
      </w:pPr>
      <w:r w:rsidRPr="00A366BA">
        <w:rPr>
          <w:rFonts w:ascii="Verdana" w:hAnsi="Verdana"/>
          <w:i w:val="0"/>
          <w:iCs/>
          <w:sz w:val="20"/>
          <w:szCs w:val="20"/>
          <w:lang w:val="en-US"/>
        </w:rPr>
        <w:t>This</w:t>
      </w:r>
      <w:r w:rsidR="00E0538D" w:rsidRPr="00A366BA">
        <w:rPr>
          <w:rFonts w:ascii="Verdana" w:hAnsi="Verdana"/>
          <w:i w:val="0"/>
          <w:iCs/>
          <w:sz w:val="20"/>
          <w:szCs w:val="20"/>
          <w:lang w:val="en-US"/>
        </w:rPr>
        <w:t xml:space="preserve"> </w:t>
      </w:r>
      <w:r w:rsidR="00946B4E" w:rsidRPr="00A366BA">
        <w:rPr>
          <w:rFonts w:ascii="Verdana" w:hAnsi="Verdana"/>
          <w:i w:val="0"/>
          <w:iCs/>
          <w:sz w:val="20"/>
          <w:szCs w:val="20"/>
          <w:lang w:val="en-US"/>
        </w:rPr>
        <w:t xml:space="preserve">section will </w:t>
      </w:r>
      <w:r w:rsidR="00E0538D" w:rsidRPr="00A366BA">
        <w:rPr>
          <w:rFonts w:ascii="Verdana" w:hAnsi="Verdana"/>
          <w:i w:val="0"/>
          <w:iCs/>
          <w:sz w:val="20"/>
          <w:szCs w:val="20"/>
          <w:lang w:val="en-US"/>
        </w:rPr>
        <w:t xml:space="preserve">analyze the </w:t>
      </w:r>
      <w:r w:rsidR="00047199" w:rsidRPr="00A366BA">
        <w:rPr>
          <w:rFonts w:ascii="Verdana" w:hAnsi="Verdana"/>
          <w:i w:val="0"/>
          <w:iCs/>
          <w:sz w:val="20"/>
          <w:szCs w:val="20"/>
          <w:lang w:val="en-US"/>
        </w:rPr>
        <w:t xml:space="preserve">aforementioned </w:t>
      </w:r>
      <w:r w:rsidR="00E0538D" w:rsidRPr="00A366BA">
        <w:rPr>
          <w:rFonts w:ascii="Verdana" w:hAnsi="Verdana"/>
          <w:i w:val="0"/>
          <w:iCs/>
          <w:sz w:val="20"/>
          <w:szCs w:val="20"/>
          <w:lang w:val="en-US"/>
        </w:rPr>
        <w:t>arguments in the f</w:t>
      </w:r>
      <w:r w:rsidR="00857943" w:rsidRPr="00A366BA">
        <w:rPr>
          <w:rFonts w:ascii="Verdana" w:hAnsi="Verdana"/>
          <w:i w:val="0"/>
          <w:iCs/>
          <w:sz w:val="20"/>
          <w:szCs w:val="20"/>
          <w:lang w:val="en-US"/>
        </w:rPr>
        <w:t xml:space="preserve">ollowing order: a) the right </w:t>
      </w:r>
      <w:r w:rsidR="00E0538D" w:rsidRPr="00A366BA">
        <w:rPr>
          <w:rFonts w:ascii="Verdana" w:hAnsi="Verdana"/>
          <w:i w:val="0"/>
          <w:iCs/>
          <w:sz w:val="20"/>
          <w:szCs w:val="20"/>
          <w:lang w:val="en-US"/>
        </w:rPr>
        <w:t xml:space="preserve">not </w:t>
      </w:r>
      <w:r w:rsidR="00857943" w:rsidRPr="00A366BA">
        <w:rPr>
          <w:rFonts w:ascii="Verdana" w:hAnsi="Verdana"/>
          <w:i w:val="0"/>
          <w:iCs/>
          <w:sz w:val="20"/>
          <w:szCs w:val="20"/>
          <w:lang w:val="en-US"/>
        </w:rPr>
        <w:t xml:space="preserve">to </w:t>
      </w:r>
      <w:r w:rsidR="00E0538D" w:rsidRPr="00A366BA">
        <w:rPr>
          <w:rFonts w:ascii="Verdana" w:hAnsi="Verdana"/>
          <w:i w:val="0"/>
          <w:iCs/>
          <w:sz w:val="20"/>
          <w:szCs w:val="20"/>
          <w:lang w:val="en-US"/>
        </w:rPr>
        <w:t xml:space="preserve">be </w:t>
      </w:r>
      <w:r w:rsidR="00946B4E" w:rsidRPr="00A366BA">
        <w:rPr>
          <w:rFonts w:ascii="Verdana" w:hAnsi="Verdana"/>
          <w:i w:val="0"/>
          <w:iCs/>
          <w:sz w:val="20"/>
          <w:szCs w:val="20"/>
          <w:lang w:val="en-US"/>
        </w:rPr>
        <w:t xml:space="preserve">unlawfully </w:t>
      </w:r>
      <w:r w:rsidR="00E0538D" w:rsidRPr="00A366BA">
        <w:rPr>
          <w:rFonts w:ascii="Verdana" w:hAnsi="Verdana"/>
          <w:i w:val="0"/>
          <w:iCs/>
          <w:sz w:val="20"/>
          <w:szCs w:val="20"/>
          <w:lang w:val="en-US"/>
        </w:rPr>
        <w:t xml:space="preserve">deprived of liberty </w:t>
      </w:r>
      <w:r w:rsidR="00946B4E" w:rsidRPr="00A366BA">
        <w:rPr>
          <w:rFonts w:ascii="Verdana" w:hAnsi="Verdana"/>
          <w:i w:val="0"/>
          <w:iCs/>
          <w:sz w:val="20"/>
          <w:szCs w:val="20"/>
          <w:lang w:val="en-US"/>
        </w:rPr>
        <w:t>and the right to be informed of</w:t>
      </w:r>
      <w:r w:rsidR="00E0538D" w:rsidRPr="00A366BA">
        <w:rPr>
          <w:rFonts w:ascii="Verdana" w:hAnsi="Verdana"/>
          <w:i w:val="0"/>
          <w:iCs/>
          <w:sz w:val="20"/>
          <w:szCs w:val="20"/>
          <w:lang w:val="en-US"/>
        </w:rPr>
        <w:t xml:space="preserve"> the reasons </w:t>
      </w:r>
      <w:r w:rsidR="00946B4E" w:rsidRPr="00A366BA">
        <w:rPr>
          <w:rFonts w:ascii="Verdana" w:hAnsi="Verdana"/>
          <w:i w:val="0"/>
          <w:iCs/>
          <w:sz w:val="20"/>
          <w:szCs w:val="20"/>
          <w:lang w:val="en-US"/>
        </w:rPr>
        <w:t xml:space="preserve">for </w:t>
      </w:r>
      <w:r w:rsidR="00047199" w:rsidRPr="00A366BA">
        <w:rPr>
          <w:rFonts w:ascii="Verdana" w:hAnsi="Verdana"/>
          <w:i w:val="0"/>
          <w:iCs/>
          <w:sz w:val="20"/>
          <w:szCs w:val="20"/>
          <w:lang w:val="en-US"/>
        </w:rPr>
        <w:t xml:space="preserve">the </w:t>
      </w:r>
      <w:r w:rsidR="00E0538D" w:rsidRPr="00A366BA">
        <w:rPr>
          <w:rFonts w:ascii="Verdana" w:hAnsi="Verdana"/>
          <w:i w:val="0"/>
          <w:iCs/>
          <w:sz w:val="20"/>
          <w:szCs w:val="20"/>
          <w:lang w:val="en-US"/>
        </w:rPr>
        <w:t xml:space="preserve">detention; b) the right to be brought </w:t>
      </w:r>
      <w:r w:rsidR="00946B4E" w:rsidRPr="00A366BA">
        <w:rPr>
          <w:rFonts w:ascii="Verdana" w:hAnsi="Verdana"/>
          <w:i w:val="0"/>
          <w:iCs/>
          <w:sz w:val="20"/>
          <w:szCs w:val="20"/>
          <w:lang w:val="en-US"/>
        </w:rPr>
        <w:t xml:space="preserve">promptly </w:t>
      </w:r>
      <w:r w:rsidR="00E0538D" w:rsidRPr="00A366BA">
        <w:rPr>
          <w:rFonts w:ascii="Verdana" w:hAnsi="Verdana"/>
          <w:i w:val="0"/>
          <w:iCs/>
          <w:sz w:val="20"/>
          <w:szCs w:val="20"/>
          <w:lang w:val="en-US"/>
        </w:rPr>
        <w:t xml:space="preserve">before </w:t>
      </w:r>
      <w:r w:rsidR="00E0538D" w:rsidRPr="00A366BA">
        <w:rPr>
          <w:rFonts w:ascii="Verdana" w:hAnsi="Verdana"/>
          <w:bCs/>
          <w:snapToGrid w:val="0"/>
          <w:spacing w:val="-2"/>
          <w:sz w:val="20"/>
          <w:szCs w:val="20"/>
          <w:lang w:val="en-US" w:eastAsia="es-ES"/>
        </w:rPr>
        <w:t>“a judge or other offic</w:t>
      </w:r>
      <w:r w:rsidR="00946B4E" w:rsidRPr="00A366BA">
        <w:rPr>
          <w:rFonts w:ascii="Verdana" w:hAnsi="Verdana"/>
          <w:bCs/>
          <w:snapToGrid w:val="0"/>
          <w:spacing w:val="-2"/>
          <w:sz w:val="20"/>
          <w:szCs w:val="20"/>
          <w:lang w:val="en-US" w:eastAsia="es-ES"/>
        </w:rPr>
        <w:t xml:space="preserve">er </w:t>
      </w:r>
      <w:r w:rsidR="00E0538D" w:rsidRPr="00A366BA">
        <w:rPr>
          <w:rFonts w:ascii="Verdana" w:hAnsi="Verdana"/>
          <w:snapToGrid w:val="0"/>
          <w:spacing w:val="-2"/>
          <w:sz w:val="20"/>
          <w:szCs w:val="20"/>
          <w:lang w:val="en-US" w:eastAsia="es-ES"/>
        </w:rPr>
        <w:t>authorized by law to exercise judicial</w:t>
      </w:r>
      <w:r w:rsidR="00946B4E" w:rsidRPr="00A366BA">
        <w:rPr>
          <w:rFonts w:ascii="Verdana" w:hAnsi="Verdana"/>
          <w:snapToGrid w:val="0"/>
          <w:spacing w:val="-2"/>
          <w:sz w:val="20"/>
          <w:szCs w:val="20"/>
          <w:lang w:val="en-US" w:eastAsia="es-ES"/>
        </w:rPr>
        <w:t xml:space="preserve"> functions</w:t>
      </w:r>
      <w:r w:rsidR="00E0538D" w:rsidRPr="00A366BA">
        <w:rPr>
          <w:rFonts w:ascii="Verdana" w:hAnsi="Verdana"/>
          <w:bCs/>
          <w:snapToGrid w:val="0"/>
          <w:spacing w:val="-2"/>
          <w:sz w:val="20"/>
          <w:szCs w:val="20"/>
          <w:lang w:val="en-US" w:eastAsia="es-ES"/>
        </w:rPr>
        <w:t>”</w:t>
      </w:r>
      <w:r w:rsidR="00E0538D" w:rsidRPr="00A366BA">
        <w:rPr>
          <w:rFonts w:ascii="Verdana" w:hAnsi="Verdana"/>
          <w:i w:val="0"/>
          <w:iCs/>
          <w:sz w:val="20"/>
          <w:szCs w:val="20"/>
          <w:lang w:val="en-US"/>
        </w:rPr>
        <w:t xml:space="preserve">; c) the application of the </w:t>
      </w:r>
      <w:r w:rsidR="00EF78D6" w:rsidRPr="00A366BA">
        <w:rPr>
          <w:rFonts w:ascii="Verdana" w:hAnsi="Verdana"/>
          <w:i w:val="0"/>
          <w:iCs/>
          <w:sz w:val="20"/>
          <w:szCs w:val="20"/>
          <w:lang w:val="en-US"/>
        </w:rPr>
        <w:t xml:space="preserve">measure </w:t>
      </w:r>
      <w:r w:rsidR="00E0538D" w:rsidRPr="00A366BA">
        <w:rPr>
          <w:rFonts w:ascii="Verdana" w:hAnsi="Verdana"/>
          <w:i w:val="0"/>
          <w:iCs/>
          <w:sz w:val="20"/>
          <w:szCs w:val="20"/>
          <w:lang w:val="en-US"/>
        </w:rPr>
        <w:t xml:space="preserve">of </w:t>
      </w:r>
      <w:r w:rsidR="00E0538D" w:rsidRPr="00A366BA">
        <w:rPr>
          <w:rFonts w:ascii="Verdana" w:hAnsi="Verdana"/>
          <w:iCs/>
          <w:sz w:val="20"/>
          <w:szCs w:val="20"/>
          <w:lang w:val="en-US"/>
        </w:rPr>
        <w:t>arraigo</w:t>
      </w:r>
      <w:r w:rsidR="00E0538D" w:rsidRPr="00A366BA">
        <w:rPr>
          <w:rFonts w:ascii="Verdana" w:hAnsi="Verdana"/>
          <w:i w:val="0"/>
          <w:iCs/>
          <w:sz w:val="20"/>
          <w:szCs w:val="20"/>
          <w:lang w:val="en-US"/>
        </w:rPr>
        <w:t xml:space="preserve"> and the subsequent pre</w:t>
      </w:r>
      <w:r w:rsidR="00857943" w:rsidRPr="00A366BA">
        <w:rPr>
          <w:rFonts w:ascii="Verdana" w:hAnsi="Verdana"/>
          <w:i w:val="0"/>
          <w:iCs/>
          <w:sz w:val="20"/>
          <w:szCs w:val="20"/>
          <w:lang w:val="en-US"/>
        </w:rPr>
        <w:t xml:space="preserve">ventive </w:t>
      </w:r>
      <w:r w:rsidR="00E0538D" w:rsidRPr="00A366BA">
        <w:rPr>
          <w:rFonts w:ascii="Verdana" w:hAnsi="Verdana"/>
          <w:i w:val="0"/>
          <w:iCs/>
          <w:sz w:val="20"/>
          <w:szCs w:val="20"/>
          <w:lang w:val="en-US"/>
        </w:rPr>
        <w:t xml:space="preserve">detention </w:t>
      </w:r>
      <w:r w:rsidR="00047199" w:rsidRPr="00A366BA">
        <w:rPr>
          <w:rFonts w:ascii="Verdana" w:hAnsi="Verdana"/>
          <w:i w:val="0"/>
          <w:iCs/>
          <w:sz w:val="20"/>
          <w:szCs w:val="20"/>
          <w:lang w:val="en-US"/>
        </w:rPr>
        <w:t xml:space="preserve">of </w:t>
      </w:r>
      <w:r w:rsidR="00E0538D" w:rsidRPr="00A366BA">
        <w:rPr>
          <w:rFonts w:ascii="Verdana" w:hAnsi="Verdana"/>
          <w:i w:val="0"/>
          <w:iCs/>
          <w:sz w:val="20"/>
          <w:szCs w:val="20"/>
          <w:lang w:val="en-US"/>
        </w:rPr>
        <w:t>Daniel García Rodríguez and Reyes Alpízar Ortiz, and d) conclusion.</w:t>
      </w:r>
    </w:p>
    <w:p w14:paraId="11DECE0E"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89" w:name="_Toc138091345"/>
      <w:r w:rsidRPr="00A366BA">
        <w:rPr>
          <w:rFonts w:ascii="Verdana" w:hAnsi="Verdana"/>
          <w:b w:val="0"/>
          <w:snapToGrid w:val="0"/>
          <w:spacing w:val="-2"/>
          <w:sz w:val="20"/>
          <w:szCs w:val="20"/>
          <w:lang w:val="en-US" w:eastAsia="es-ES"/>
        </w:rPr>
        <w:t xml:space="preserve">B.1. The right to not be </w:t>
      </w:r>
      <w:r w:rsidR="000C34BD" w:rsidRPr="00A366BA">
        <w:rPr>
          <w:rFonts w:ascii="Verdana" w:hAnsi="Verdana"/>
          <w:b w:val="0"/>
          <w:snapToGrid w:val="0"/>
          <w:spacing w:val="-2"/>
          <w:sz w:val="20"/>
          <w:szCs w:val="20"/>
          <w:lang w:val="en-US" w:eastAsia="es-ES"/>
        </w:rPr>
        <w:t xml:space="preserve">unlawfully </w:t>
      </w:r>
      <w:r w:rsidRPr="00A366BA">
        <w:rPr>
          <w:rFonts w:ascii="Verdana" w:hAnsi="Verdana"/>
          <w:b w:val="0"/>
          <w:snapToGrid w:val="0"/>
          <w:spacing w:val="-2"/>
          <w:sz w:val="20"/>
          <w:szCs w:val="20"/>
          <w:lang w:val="en-US" w:eastAsia="es-ES"/>
        </w:rPr>
        <w:t xml:space="preserve">deprived of liberty </w:t>
      </w:r>
      <w:r w:rsidR="000C34BD" w:rsidRPr="00A366BA">
        <w:rPr>
          <w:rFonts w:ascii="Verdana" w:hAnsi="Verdana"/>
          <w:b w:val="0"/>
          <w:snapToGrid w:val="0"/>
          <w:spacing w:val="-2"/>
          <w:sz w:val="20"/>
          <w:szCs w:val="20"/>
          <w:lang w:val="en-US" w:eastAsia="es-ES"/>
        </w:rPr>
        <w:t>and the right to be informed of</w:t>
      </w:r>
      <w:r w:rsidRPr="00A366BA">
        <w:rPr>
          <w:rFonts w:ascii="Verdana" w:hAnsi="Verdana"/>
          <w:b w:val="0"/>
          <w:snapToGrid w:val="0"/>
          <w:spacing w:val="-2"/>
          <w:sz w:val="20"/>
          <w:szCs w:val="20"/>
          <w:lang w:val="en-US" w:eastAsia="es-ES"/>
        </w:rPr>
        <w:t xml:space="preserve"> the reasons </w:t>
      </w:r>
      <w:r w:rsidR="000C34BD" w:rsidRPr="00A366BA">
        <w:rPr>
          <w:rFonts w:ascii="Verdana" w:hAnsi="Verdana"/>
          <w:b w:val="0"/>
          <w:snapToGrid w:val="0"/>
          <w:spacing w:val="-2"/>
          <w:sz w:val="20"/>
          <w:szCs w:val="20"/>
          <w:lang w:val="en-US" w:eastAsia="es-ES"/>
        </w:rPr>
        <w:t xml:space="preserve">for </w:t>
      </w:r>
      <w:r w:rsidRPr="00A366BA">
        <w:rPr>
          <w:rFonts w:ascii="Verdana" w:hAnsi="Verdana"/>
          <w:b w:val="0"/>
          <w:snapToGrid w:val="0"/>
          <w:spacing w:val="-2"/>
          <w:sz w:val="20"/>
          <w:szCs w:val="20"/>
          <w:lang w:val="en-US" w:eastAsia="es-ES"/>
        </w:rPr>
        <w:t>detention</w:t>
      </w:r>
      <w:bookmarkEnd w:id="89"/>
      <w:r w:rsidRPr="00A366BA">
        <w:rPr>
          <w:rFonts w:ascii="Verdana" w:hAnsi="Verdana"/>
          <w:b w:val="0"/>
          <w:snapToGrid w:val="0"/>
          <w:spacing w:val="-2"/>
          <w:sz w:val="20"/>
          <w:szCs w:val="20"/>
          <w:lang w:val="en-US" w:eastAsia="es-ES"/>
        </w:rPr>
        <w:t xml:space="preserve"> </w:t>
      </w:r>
    </w:p>
    <w:p w14:paraId="2B93A1AA" w14:textId="77777777" w:rsidR="00E0538D" w:rsidRPr="00A366BA" w:rsidRDefault="000C34BD" w:rsidP="00E0538D">
      <w:pPr>
        <w:numPr>
          <w:ilvl w:val="0"/>
          <w:numId w:val="15"/>
        </w:numPr>
        <w:spacing w:before="240" w:after="240"/>
        <w:jc w:val="both"/>
        <w:outlineLvl w:val="3"/>
        <w:rPr>
          <w:rFonts w:ascii="Verdana" w:hAnsi="Verdana"/>
          <w:i/>
          <w:iCs/>
          <w:sz w:val="20"/>
          <w:szCs w:val="20"/>
          <w:lang w:val="en-US"/>
        </w:rPr>
      </w:pPr>
      <w:r w:rsidRPr="00A366BA">
        <w:rPr>
          <w:rFonts w:ascii="Verdana" w:hAnsi="Verdana"/>
          <w:i/>
          <w:iCs/>
          <w:sz w:val="20"/>
          <w:szCs w:val="20"/>
          <w:lang w:val="en-US"/>
        </w:rPr>
        <w:t>Regarding the</w:t>
      </w:r>
      <w:r w:rsidR="00E0538D" w:rsidRPr="00A366BA">
        <w:rPr>
          <w:rFonts w:ascii="Verdana" w:hAnsi="Verdana"/>
          <w:i/>
          <w:iCs/>
          <w:sz w:val="20"/>
          <w:szCs w:val="20"/>
          <w:lang w:val="en-US"/>
        </w:rPr>
        <w:t xml:space="preserve"> l</w:t>
      </w:r>
      <w:r w:rsidR="00103186" w:rsidRPr="00A366BA">
        <w:rPr>
          <w:rFonts w:ascii="Verdana" w:hAnsi="Verdana"/>
          <w:i/>
          <w:iCs/>
          <w:sz w:val="20"/>
          <w:szCs w:val="20"/>
          <w:lang w:val="en-US"/>
        </w:rPr>
        <w:t xml:space="preserve">egality </w:t>
      </w:r>
      <w:r w:rsidR="00E0538D" w:rsidRPr="00A366BA">
        <w:rPr>
          <w:rFonts w:ascii="Verdana" w:hAnsi="Verdana"/>
          <w:i/>
          <w:iCs/>
          <w:sz w:val="20"/>
          <w:szCs w:val="20"/>
          <w:lang w:val="en-US"/>
        </w:rPr>
        <w:t>of the detentions of Daniel García Rodríguez and Reyes Alpízar Ortiz</w:t>
      </w:r>
    </w:p>
    <w:p w14:paraId="59ADC189" w14:textId="77777777" w:rsidR="00E0538D" w:rsidRPr="00A366BA" w:rsidRDefault="000C34BD"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eastAsia="Cambria" w:hAnsi="Verdana" w:cs="Cambria"/>
          <w:i w:val="0"/>
          <w:sz w:val="20"/>
          <w:szCs w:val="20"/>
          <w:lang w:val="en-US"/>
        </w:rPr>
      </w:pPr>
      <w:r w:rsidRPr="00A366BA">
        <w:rPr>
          <w:rFonts w:ascii="Verdana" w:hAnsi="Verdana"/>
          <w:i w:val="0"/>
          <w:sz w:val="20"/>
          <w:szCs w:val="20"/>
          <w:lang w:val="en-US"/>
        </w:rPr>
        <w:t xml:space="preserve">It should be recalled </w:t>
      </w:r>
      <w:r w:rsidR="00E0538D" w:rsidRPr="00A366BA">
        <w:rPr>
          <w:rFonts w:ascii="Verdana" w:hAnsi="Verdana"/>
          <w:i w:val="0"/>
          <w:sz w:val="20"/>
          <w:szCs w:val="20"/>
          <w:lang w:val="en-US"/>
        </w:rPr>
        <w:t>that Article 7(2) of the America</w:t>
      </w:r>
      <w:r w:rsidRPr="00A366BA">
        <w:rPr>
          <w:rFonts w:ascii="Verdana" w:hAnsi="Verdana"/>
          <w:i w:val="0"/>
          <w:sz w:val="20"/>
          <w:szCs w:val="20"/>
          <w:lang w:val="en-US"/>
        </w:rPr>
        <w:t>n Convention establishes that “[n]</w:t>
      </w:r>
      <w:r w:rsidR="00E0538D" w:rsidRPr="00A366BA">
        <w:rPr>
          <w:rFonts w:ascii="Verdana" w:hAnsi="Verdana"/>
          <w:i w:val="0"/>
          <w:sz w:val="20"/>
          <w:szCs w:val="20"/>
          <w:lang w:val="en-US"/>
        </w:rPr>
        <w:t>o one shall be deprived of his physical liberty except for the reasons and under the conditions</w:t>
      </w:r>
      <w:r w:rsidR="00103186" w:rsidRPr="00A366BA">
        <w:rPr>
          <w:rFonts w:ascii="Verdana" w:hAnsi="Verdana"/>
          <w:i w:val="0"/>
          <w:sz w:val="20"/>
          <w:szCs w:val="20"/>
          <w:lang w:val="en-US"/>
        </w:rPr>
        <w:t xml:space="preserve"> established beforehand by the C</w:t>
      </w:r>
      <w:r w:rsidR="00E0538D" w:rsidRPr="00A366BA">
        <w:rPr>
          <w:rFonts w:ascii="Verdana" w:hAnsi="Verdana"/>
          <w:i w:val="0"/>
          <w:sz w:val="20"/>
          <w:szCs w:val="20"/>
          <w:lang w:val="en-US"/>
        </w:rPr>
        <w:t>onstitution of the State Party concerned</w:t>
      </w:r>
      <w:r w:rsidRPr="00A366BA">
        <w:rPr>
          <w:rFonts w:ascii="Verdana" w:hAnsi="Verdana"/>
          <w:i w:val="0"/>
          <w:sz w:val="20"/>
          <w:szCs w:val="20"/>
          <w:lang w:val="en-US"/>
        </w:rPr>
        <w:t>,</w:t>
      </w:r>
      <w:r w:rsidR="00E0538D" w:rsidRPr="00A366BA">
        <w:rPr>
          <w:rFonts w:ascii="Verdana" w:hAnsi="Verdana"/>
          <w:i w:val="0"/>
          <w:sz w:val="20"/>
          <w:szCs w:val="20"/>
          <w:lang w:val="en-US"/>
        </w:rPr>
        <w:t xml:space="preserve"> or by a law established pursuant thereto.” Th</w:t>
      </w:r>
      <w:r w:rsidR="00641490" w:rsidRPr="00A366BA">
        <w:rPr>
          <w:rFonts w:ascii="Verdana" w:hAnsi="Verdana"/>
          <w:i w:val="0"/>
          <w:sz w:val="20"/>
          <w:szCs w:val="20"/>
          <w:lang w:val="en-US"/>
        </w:rPr>
        <w:t>e</w:t>
      </w:r>
      <w:r w:rsidR="00E0538D" w:rsidRPr="00A366BA">
        <w:rPr>
          <w:rFonts w:ascii="Verdana" w:hAnsi="Verdana"/>
          <w:i w:val="0"/>
          <w:sz w:val="20"/>
          <w:szCs w:val="20"/>
          <w:lang w:val="en-US"/>
        </w:rPr>
        <w:t xml:space="preserve"> Court has </w:t>
      </w:r>
      <w:r w:rsidR="00BF5F66" w:rsidRPr="00A366BA">
        <w:rPr>
          <w:rFonts w:ascii="Verdana" w:hAnsi="Verdana"/>
          <w:i w:val="0"/>
          <w:sz w:val="20"/>
          <w:szCs w:val="20"/>
          <w:lang w:val="en-US"/>
        </w:rPr>
        <w:t>held that a State’s</w:t>
      </w:r>
      <w:r w:rsidR="00E0538D" w:rsidRPr="00A366BA">
        <w:rPr>
          <w:rFonts w:ascii="Verdana" w:hAnsi="Verdana"/>
          <w:i w:val="0"/>
          <w:sz w:val="20"/>
          <w:szCs w:val="20"/>
          <w:lang w:val="en-US"/>
        </w:rPr>
        <w:t xml:space="preserve"> Constitution</w:t>
      </w:r>
      <w:r w:rsidR="00641490" w:rsidRPr="00A366BA">
        <w:rPr>
          <w:rFonts w:ascii="Verdana" w:hAnsi="Verdana"/>
          <w:i w:val="0"/>
          <w:sz w:val="20"/>
          <w:szCs w:val="20"/>
          <w:lang w:val="en-US"/>
        </w:rPr>
        <w:t>, as well as the</w:t>
      </w:r>
      <w:r w:rsidR="00E0538D" w:rsidRPr="00A366BA">
        <w:rPr>
          <w:rFonts w:ascii="Verdana" w:hAnsi="Verdana"/>
          <w:i w:val="0"/>
          <w:sz w:val="20"/>
          <w:szCs w:val="20"/>
          <w:lang w:val="en-US"/>
        </w:rPr>
        <w:t xml:space="preserve"> laws est</w:t>
      </w:r>
      <w:r w:rsidRPr="00A366BA">
        <w:rPr>
          <w:rFonts w:ascii="Verdana" w:hAnsi="Verdana"/>
          <w:i w:val="0"/>
          <w:sz w:val="20"/>
          <w:szCs w:val="20"/>
          <w:lang w:val="en-US"/>
        </w:rPr>
        <w:t xml:space="preserve">ablished “pursuant thereto,” </w:t>
      </w:r>
      <w:r w:rsidR="00641490" w:rsidRPr="00A366BA">
        <w:rPr>
          <w:rFonts w:ascii="Verdana" w:hAnsi="Verdana"/>
          <w:i w:val="0"/>
          <w:sz w:val="20"/>
          <w:szCs w:val="20"/>
          <w:lang w:val="en-US"/>
        </w:rPr>
        <w:t xml:space="preserve">must be examined to determine whether they are </w:t>
      </w:r>
      <w:r w:rsidR="00BF5F66" w:rsidRPr="00A366BA">
        <w:rPr>
          <w:rFonts w:ascii="Verdana" w:hAnsi="Verdana"/>
          <w:i w:val="0"/>
          <w:sz w:val="20"/>
          <w:szCs w:val="20"/>
          <w:lang w:val="en-US"/>
        </w:rPr>
        <w:t>comp</w:t>
      </w:r>
      <w:r w:rsidR="00641490" w:rsidRPr="00A366BA">
        <w:rPr>
          <w:rFonts w:ascii="Verdana" w:hAnsi="Verdana"/>
          <w:i w:val="0"/>
          <w:sz w:val="20"/>
          <w:szCs w:val="20"/>
          <w:lang w:val="en-US"/>
        </w:rPr>
        <w:t xml:space="preserve">atible with </w:t>
      </w:r>
      <w:r w:rsidR="00E0538D" w:rsidRPr="00A366BA">
        <w:rPr>
          <w:rFonts w:ascii="Verdana" w:hAnsi="Verdana"/>
          <w:i w:val="0"/>
          <w:sz w:val="20"/>
          <w:szCs w:val="20"/>
          <w:lang w:val="en-US"/>
        </w:rPr>
        <w:t xml:space="preserve">Article 7(2) of the </w:t>
      </w:r>
      <w:r w:rsidR="00857943" w:rsidRPr="00A366BA">
        <w:rPr>
          <w:rFonts w:ascii="Verdana" w:hAnsi="Verdana"/>
          <w:i w:val="0"/>
          <w:sz w:val="20"/>
          <w:szCs w:val="20"/>
          <w:lang w:val="en-US"/>
        </w:rPr>
        <w:t xml:space="preserve">American </w:t>
      </w:r>
      <w:r w:rsidR="00E0538D" w:rsidRPr="00A366BA">
        <w:rPr>
          <w:rFonts w:ascii="Verdana" w:hAnsi="Verdana"/>
          <w:i w:val="0"/>
          <w:sz w:val="20"/>
          <w:szCs w:val="20"/>
          <w:lang w:val="en-US"/>
        </w:rPr>
        <w:t>Convention</w:t>
      </w:r>
      <w:r w:rsidR="00641490" w:rsidRPr="00A366BA">
        <w:rPr>
          <w:rFonts w:ascii="Verdana" w:hAnsi="Verdana"/>
          <w:i w:val="0"/>
          <w:sz w:val="20"/>
          <w:szCs w:val="20"/>
          <w:lang w:val="en-US"/>
        </w:rPr>
        <w:t>. This</w:t>
      </w:r>
      <w:r w:rsidR="003F110A" w:rsidRPr="00A366BA">
        <w:rPr>
          <w:rFonts w:ascii="Verdana" w:hAnsi="Verdana"/>
          <w:i w:val="0"/>
          <w:sz w:val="20"/>
          <w:szCs w:val="20"/>
          <w:lang w:val="en-US"/>
        </w:rPr>
        <w:t xml:space="preserve"> </w:t>
      </w:r>
      <w:r w:rsidRPr="00A366BA">
        <w:rPr>
          <w:rFonts w:ascii="Verdana" w:hAnsi="Verdana"/>
          <w:i w:val="0"/>
          <w:sz w:val="20"/>
          <w:szCs w:val="20"/>
          <w:lang w:val="en-US"/>
        </w:rPr>
        <w:t>entails a</w:t>
      </w:r>
      <w:r w:rsidR="00641490" w:rsidRPr="00A366BA">
        <w:rPr>
          <w:rFonts w:ascii="Verdana" w:hAnsi="Verdana"/>
          <w:i w:val="0"/>
          <w:sz w:val="20"/>
          <w:szCs w:val="20"/>
          <w:lang w:val="en-US"/>
        </w:rPr>
        <w:t>n a</w:t>
      </w:r>
      <w:r w:rsidRPr="00A366BA">
        <w:rPr>
          <w:rFonts w:ascii="Verdana" w:hAnsi="Verdana"/>
          <w:i w:val="0"/>
          <w:sz w:val="20"/>
          <w:szCs w:val="20"/>
          <w:lang w:val="en-US"/>
        </w:rPr>
        <w:t xml:space="preserve">nalysis </w:t>
      </w:r>
      <w:r w:rsidR="003F110A" w:rsidRPr="00A366BA">
        <w:rPr>
          <w:rFonts w:ascii="Verdana" w:hAnsi="Verdana"/>
          <w:i w:val="0"/>
          <w:sz w:val="20"/>
          <w:szCs w:val="20"/>
          <w:lang w:val="en-US"/>
        </w:rPr>
        <w:t xml:space="preserve">of </w:t>
      </w:r>
      <w:r w:rsidR="00857943" w:rsidRPr="00A366BA">
        <w:rPr>
          <w:rFonts w:ascii="Verdana" w:hAnsi="Verdana"/>
          <w:i w:val="0"/>
          <w:sz w:val="20"/>
          <w:szCs w:val="20"/>
          <w:lang w:val="en-US"/>
        </w:rPr>
        <w:t xml:space="preserve">compliance with </w:t>
      </w:r>
      <w:r w:rsidR="00E0538D" w:rsidRPr="00A366BA">
        <w:rPr>
          <w:rFonts w:ascii="Verdana" w:hAnsi="Verdana"/>
          <w:i w:val="0"/>
          <w:sz w:val="20"/>
          <w:szCs w:val="20"/>
          <w:lang w:val="en-US"/>
        </w:rPr>
        <w:t xml:space="preserve">the requirements established as </w:t>
      </w:r>
      <w:r w:rsidR="00BF5F66" w:rsidRPr="00A366BA">
        <w:rPr>
          <w:rFonts w:ascii="Verdana" w:hAnsi="Verdana"/>
          <w:i w:val="0"/>
          <w:sz w:val="20"/>
          <w:szCs w:val="20"/>
          <w:lang w:val="en-US"/>
        </w:rPr>
        <w:t xml:space="preserve">precisely </w:t>
      </w:r>
      <w:r w:rsidR="00E0538D" w:rsidRPr="00A366BA">
        <w:rPr>
          <w:rFonts w:ascii="Verdana" w:hAnsi="Verdana"/>
          <w:i w:val="0"/>
          <w:sz w:val="20"/>
          <w:szCs w:val="20"/>
          <w:lang w:val="en-US"/>
        </w:rPr>
        <w:t xml:space="preserve">as possible and “beforehand” </w:t>
      </w:r>
      <w:r w:rsidR="00A446F7" w:rsidRPr="00A366BA">
        <w:rPr>
          <w:rFonts w:ascii="Verdana" w:hAnsi="Verdana"/>
          <w:i w:val="0"/>
          <w:sz w:val="20"/>
          <w:szCs w:val="20"/>
          <w:lang w:val="en-US"/>
        </w:rPr>
        <w:t xml:space="preserve">in said laws </w:t>
      </w:r>
      <w:r w:rsidR="00BF5F66" w:rsidRPr="00A366BA">
        <w:rPr>
          <w:rFonts w:ascii="Verdana" w:hAnsi="Verdana"/>
          <w:i w:val="0"/>
          <w:sz w:val="20"/>
          <w:szCs w:val="20"/>
          <w:lang w:val="en-US"/>
        </w:rPr>
        <w:t>regarding</w:t>
      </w:r>
      <w:r w:rsidRPr="00A366BA">
        <w:rPr>
          <w:rFonts w:ascii="Verdana" w:hAnsi="Verdana"/>
          <w:i w:val="0"/>
          <w:sz w:val="20"/>
          <w:szCs w:val="20"/>
          <w:lang w:val="en-US"/>
        </w:rPr>
        <w:t xml:space="preserve"> </w:t>
      </w:r>
      <w:r w:rsidR="00E0538D" w:rsidRPr="00A366BA">
        <w:rPr>
          <w:rFonts w:ascii="Verdana" w:hAnsi="Verdana"/>
          <w:i w:val="0"/>
          <w:sz w:val="20"/>
          <w:szCs w:val="20"/>
          <w:lang w:val="en-US"/>
        </w:rPr>
        <w:t xml:space="preserve">the “reasons” and “conditions” </w:t>
      </w:r>
      <w:r w:rsidRPr="00A366BA">
        <w:rPr>
          <w:rFonts w:ascii="Verdana" w:hAnsi="Verdana"/>
          <w:i w:val="0"/>
          <w:sz w:val="20"/>
          <w:szCs w:val="20"/>
          <w:lang w:val="en-US"/>
        </w:rPr>
        <w:t xml:space="preserve">for </w:t>
      </w:r>
      <w:r w:rsidR="00E0538D" w:rsidRPr="00A366BA">
        <w:rPr>
          <w:rFonts w:ascii="Verdana" w:hAnsi="Verdana"/>
          <w:i w:val="0"/>
          <w:sz w:val="20"/>
          <w:szCs w:val="20"/>
          <w:lang w:val="en-US"/>
        </w:rPr>
        <w:t>depriv</w:t>
      </w:r>
      <w:r w:rsidR="00A446F7" w:rsidRPr="00A366BA">
        <w:rPr>
          <w:rFonts w:ascii="Verdana" w:hAnsi="Verdana"/>
          <w:i w:val="0"/>
          <w:sz w:val="20"/>
          <w:szCs w:val="20"/>
          <w:lang w:val="en-US"/>
        </w:rPr>
        <w:t xml:space="preserve">ing a person of </w:t>
      </w:r>
      <w:r w:rsidR="00E0538D" w:rsidRPr="00A366BA">
        <w:rPr>
          <w:rFonts w:ascii="Verdana" w:hAnsi="Verdana"/>
          <w:i w:val="0"/>
          <w:sz w:val="20"/>
          <w:szCs w:val="20"/>
          <w:lang w:val="en-US"/>
        </w:rPr>
        <w:t xml:space="preserve">physical liberty. </w:t>
      </w:r>
      <w:r w:rsidR="00A446F7" w:rsidRPr="00A366BA">
        <w:rPr>
          <w:rFonts w:ascii="Verdana" w:hAnsi="Verdana"/>
          <w:i w:val="0"/>
          <w:sz w:val="20"/>
          <w:szCs w:val="20"/>
          <w:lang w:val="en-US"/>
        </w:rPr>
        <w:t>If domestic provisions have not been observed, either materially or formally, when a person is deprived of his liberty, such deprivation will be unlawful and contrary to the American Convention</w:t>
      </w:r>
      <w:r w:rsidR="00E0538D" w:rsidRPr="00A366BA">
        <w:rPr>
          <w:rFonts w:ascii="Verdana" w:hAnsi="Verdana"/>
          <w:i w:val="0"/>
          <w:sz w:val="20"/>
          <w:szCs w:val="20"/>
          <w:lang w:val="en-US"/>
        </w:rPr>
        <w:t>,</w:t>
      </w:r>
      <w:r w:rsidR="00E0538D" w:rsidRPr="00A366BA">
        <w:rPr>
          <w:rFonts w:ascii="Verdana" w:hAnsi="Verdana"/>
          <w:i w:val="0"/>
          <w:sz w:val="20"/>
          <w:szCs w:val="20"/>
          <w:vertAlign w:val="superscript"/>
          <w:lang w:val="en-US"/>
        </w:rPr>
        <w:footnoteReference w:id="163"/>
      </w:r>
      <w:r w:rsidR="00E0538D" w:rsidRPr="00A366BA">
        <w:rPr>
          <w:rFonts w:ascii="Verdana" w:hAnsi="Verdana"/>
          <w:i w:val="0"/>
          <w:sz w:val="20"/>
          <w:szCs w:val="20"/>
          <w:lang w:val="en-US"/>
        </w:rPr>
        <w:t xml:space="preserve"> in light of Article 7(2).</w:t>
      </w:r>
      <w:r w:rsidR="00E0538D" w:rsidRPr="00A366BA">
        <w:rPr>
          <w:rStyle w:val="Refdenotaalpie"/>
          <w:rFonts w:ascii="Verdana" w:eastAsia="Batang" w:hAnsi="Verdana"/>
          <w:i w:val="0"/>
          <w:sz w:val="20"/>
          <w:lang w:val="en-US"/>
        </w:rPr>
        <w:footnoteReference w:id="164"/>
      </w:r>
    </w:p>
    <w:p w14:paraId="79E6893F" w14:textId="77777777" w:rsidR="00E0538D" w:rsidRPr="00A366BA" w:rsidRDefault="000C21C2"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On the other hand</w:t>
      </w:r>
      <w:r w:rsidR="00E0538D" w:rsidRPr="00A366BA">
        <w:rPr>
          <w:rFonts w:ascii="Verdana" w:eastAsia="Cambria" w:hAnsi="Verdana" w:cs="Cambria"/>
          <w:i w:val="0"/>
          <w:iCs/>
          <w:sz w:val="20"/>
          <w:szCs w:val="20"/>
          <w:lang w:val="en-US"/>
        </w:rPr>
        <w:t xml:space="preserve">, the Court </w:t>
      </w:r>
      <w:r w:rsidR="00A446F7" w:rsidRPr="00A366BA">
        <w:rPr>
          <w:rFonts w:ascii="Verdana" w:eastAsia="Cambria" w:hAnsi="Verdana" w:cs="Cambria"/>
          <w:i w:val="0"/>
          <w:iCs/>
          <w:sz w:val="20"/>
          <w:szCs w:val="20"/>
          <w:lang w:val="en-US"/>
        </w:rPr>
        <w:t xml:space="preserve">finds </w:t>
      </w:r>
      <w:r w:rsidR="00E0538D" w:rsidRPr="00A366BA">
        <w:rPr>
          <w:rFonts w:ascii="Verdana" w:eastAsia="Cambria" w:hAnsi="Verdana" w:cs="Cambria"/>
          <w:i w:val="0"/>
          <w:iCs/>
          <w:sz w:val="20"/>
          <w:szCs w:val="20"/>
          <w:lang w:val="en-US"/>
        </w:rPr>
        <w:t xml:space="preserve">that Article 16 of the Mexican Constitution in force at the time of the arrest of the alleged victims </w:t>
      </w:r>
      <w:r w:rsidR="00857943" w:rsidRPr="00A366BA">
        <w:rPr>
          <w:rFonts w:ascii="Verdana" w:eastAsia="Cambria" w:hAnsi="Verdana" w:cs="Cambria"/>
          <w:i w:val="0"/>
          <w:iCs/>
          <w:sz w:val="20"/>
          <w:szCs w:val="20"/>
          <w:lang w:val="en-US"/>
        </w:rPr>
        <w:t xml:space="preserve">stated </w:t>
      </w:r>
      <w:r w:rsidR="00E0538D" w:rsidRPr="00A366BA">
        <w:rPr>
          <w:rFonts w:ascii="Verdana" w:eastAsia="Cambria" w:hAnsi="Verdana" w:cs="Cambria"/>
          <w:i w:val="0"/>
          <w:iCs/>
          <w:sz w:val="20"/>
          <w:szCs w:val="20"/>
          <w:lang w:val="en-US"/>
        </w:rPr>
        <w:t xml:space="preserve">that “[t]he authority </w:t>
      </w:r>
      <w:r w:rsidR="00A446F7" w:rsidRPr="00A366BA">
        <w:rPr>
          <w:rFonts w:ascii="Verdana" w:eastAsia="Cambria" w:hAnsi="Verdana" w:cs="Cambria"/>
          <w:i w:val="0"/>
          <w:iCs/>
          <w:sz w:val="20"/>
          <w:szCs w:val="20"/>
          <w:lang w:val="en-US"/>
        </w:rPr>
        <w:t xml:space="preserve">that </w:t>
      </w:r>
      <w:r w:rsidR="00A446F7" w:rsidRPr="00A366BA">
        <w:rPr>
          <w:rFonts w:ascii="Verdana" w:eastAsiaTheme="minorHAnsi" w:hAnsi="Verdana" w:cs="TimesNewRomanPSMT"/>
          <w:i w:val="0"/>
          <w:sz w:val="20"/>
          <w:szCs w:val="20"/>
          <w:lang w:val="en-US" w:eastAsia="en-US"/>
        </w:rPr>
        <w:t>executes</w:t>
      </w:r>
      <w:r w:rsidR="00E0538D" w:rsidRPr="00A366BA">
        <w:rPr>
          <w:rFonts w:ascii="Verdana" w:eastAsiaTheme="minorHAnsi" w:hAnsi="Verdana" w:cs="TimesNewRomanPSMT"/>
          <w:i w:val="0"/>
          <w:sz w:val="20"/>
          <w:szCs w:val="20"/>
          <w:lang w:val="en-US" w:eastAsia="en-US"/>
        </w:rPr>
        <w:t xml:space="preserve"> an arrest warrant </w:t>
      </w:r>
      <w:r w:rsidR="00C5159A" w:rsidRPr="00A366BA">
        <w:rPr>
          <w:rFonts w:ascii="Verdana" w:eastAsia="Cambria" w:hAnsi="Verdana" w:cs="Cambria"/>
          <w:i w:val="0"/>
          <w:sz w:val="20"/>
          <w:szCs w:val="20"/>
          <w:lang w:val="en-US"/>
        </w:rPr>
        <w:t xml:space="preserve">shall place the accused at the disposal of the judge, without </w:t>
      </w:r>
      <w:r w:rsidR="00C5159A" w:rsidRPr="00A366BA">
        <w:rPr>
          <w:rFonts w:ascii="Verdana" w:hAnsi="Verdana"/>
          <w:i w:val="0"/>
          <w:sz w:val="20"/>
          <w:szCs w:val="20"/>
          <w:lang w:val="en-US"/>
        </w:rPr>
        <w:t>delay</w:t>
      </w:r>
      <w:r w:rsidR="00C5159A" w:rsidRPr="00A366BA">
        <w:rPr>
          <w:rFonts w:ascii="Verdana" w:eastAsia="Cambria" w:hAnsi="Verdana" w:cs="Cambria"/>
          <w:i w:val="0"/>
          <w:sz w:val="20"/>
          <w:szCs w:val="20"/>
          <w:lang w:val="en-US"/>
        </w:rPr>
        <w:t xml:space="preserve"> and under </w:t>
      </w:r>
      <w:r w:rsidR="00857943" w:rsidRPr="00A366BA">
        <w:rPr>
          <w:rFonts w:ascii="Verdana" w:eastAsia="Cambria" w:hAnsi="Verdana" w:cs="Cambria"/>
          <w:i w:val="0"/>
          <w:sz w:val="20"/>
          <w:szCs w:val="20"/>
          <w:lang w:val="en-US"/>
        </w:rPr>
        <w:t xml:space="preserve">his </w:t>
      </w:r>
      <w:r w:rsidR="00C5159A" w:rsidRPr="00A366BA">
        <w:rPr>
          <w:rFonts w:ascii="Verdana" w:eastAsia="Cambria" w:hAnsi="Verdana" w:cs="Cambria"/>
          <w:i w:val="0"/>
          <w:sz w:val="20"/>
          <w:szCs w:val="20"/>
          <w:lang w:val="en-US"/>
        </w:rPr>
        <w:t>strictest responsibility</w:t>
      </w:r>
      <w:r w:rsidR="00E0538D" w:rsidRPr="00A366BA">
        <w:rPr>
          <w:rFonts w:ascii="Verdana" w:eastAsia="Cambria" w:hAnsi="Verdana" w:cs="Cambria"/>
          <w:i w:val="0"/>
          <w:iCs/>
          <w:sz w:val="20"/>
          <w:szCs w:val="20"/>
          <w:lang w:val="en-US"/>
        </w:rPr>
        <w:t xml:space="preserve">. </w:t>
      </w:r>
      <w:r w:rsidR="00E0538D" w:rsidRPr="00A366BA">
        <w:rPr>
          <w:rFonts w:ascii="Verdana" w:eastAsiaTheme="minorHAnsi" w:hAnsi="Verdana" w:cs="TimesNewRomanPSMT"/>
          <w:i w:val="0"/>
          <w:sz w:val="20"/>
          <w:szCs w:val="20"/>
          <w:lang w:val="en-US" w:eastAsia="en-US"/>
        </w:rPr>
        <w:t>Failure to comply with this provision</w:t>
      </w:r>
      <w:r w:rsidR="00E0538D" w:rsidRPr="00A366BA">
        <w:rPr>
          <w:rFonts w:ascii="Verdana" w:eastAsia="Cambria" w:hAnsi="Verdana" w:cs="Cambria"/>
          <w:i w:val="0"/>
          <w:iCs/>
          <w:sz w:val="20"/>
          <w:szCs w:val="20"/>
          <w:lang w:val="en-US"/>
        </w:rPr>
        <w:t xml:space="preserve"> shall be punished</w:t>
      </w:r>
      <w:r w:rsidR="00833FB7" w:rsidRPr="00A366BA">
        <w:rPr>
          <w:rFonts w:ascii="Verdana" w:eastAsia="Cambria" w:hAnsi="Verdana" w:cs="Cambria"/>
          <w:i w:val="0"/>
          <w:iCs/>
          <w:sz w:val="20"/>
          <w:szCs w:val="20"/>
          <w:lang w:val="en-US"/>
        </w:rPr>
        <w:t xml:space="preserve"> under criminal law. […]</w:t>
      </w:r>
      <w:r w:rsidR="00C5159A" w:rsidRPr="00A366BA">
        <w:rPr>
          <w:rFonts w:ascii="Verdana" w:eastAsia="Cambria" w:hAnsi="Verdana" w:cs="Cambria"/>
          <w:i w:val="0"/>
          <w:sz w:val="20"/>
          <w:szCs w:val="20"/>
          <w:lang w:val="en-US"/>
        </w:rPr>
        <w:t xml:space="preserve">In cases of </w:t>
      </w:r>
      <w:r w:rsidR="00C5159A" w:rsidRPr="00A366BA">
        <w:rPr>
          <w:rFonts w:ascii="Verdana" w:eastAsia="Cambria" w:hAnsi="Verdana" w:cs="Cambria"/>
          <w:sz w:val="20"/>
          <w:szCs w:val="20"/>
          <w:lang w:val="en-US"/>
        </w:rPr>
        <w:t>flagrante delicto</w:t>
      </w:r>
      <w:r w:rsidR="00C5159A" w:rsidRPr="00A366BA">
        <w:rPr>
          <w:rFonts w:ascii="Verdana" w:eastAsia="Cambria" w:hAnsi="Verdana" w:cs="Cambria"/>
          <w:i w:val="0"/>
          <w:sz w:val="20"/>
          <w:szCs w:val="20"/>
          <w:lang w:val="en-US"/>
        </w:rPr>
        <w:t>, any person may detain the suspect, placing him immediately at the disposal of the nearest authority and the latter, with the same promptness, shall bring him before the Public Prosecutor’s Office</w:t>
      </w:r>
      <w:r w:rsidR="00E0538D" w:rsidRPr="00A366BA">
        <w:rPr>
          <w:rFonts w:ascii="Verdana" w:eastAsia="Cambria" w:hAnsi="Verdana" w:cs="Cambria"/>
          <w:i w:val="0"/>
          <w:iCs/>
          <w:sz w:val="20"/>
          <w:szCs w:val="20"/>
          <w:lang w:val="en-US"/>
        </w:rPr>
        <w:t>.”</w:t>
      </w:r>
    </w:p>
    <w:p w14:paraId="1C2C25FB" w14:textId="77777777" w:rsidR="00E0538D" w:rsidRPr="00A366BA" w:rsidRDefault="00FF0E25"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eastAsia="Cambria" w:hAnsi="Verdana" w:cs="Cambria"/>
          <w:i w:val="0"/>
          <w:sz w:val="20"/>
          <w:szCs w:val="20"/>
          <w:lang w:val="en-US"/>
        </w:rPr>
      </w:pPr>
      <w:r w:rsidRPr="00A366BA">
        <w:rPr>
          <w:rFonts w:ascii="Verdana" w:eastAsia="Cambria" w:hAnsi="Verdana" w:cs="Cambria"/>
          <w:i w:val="0"/>
          <w:sz w:val="20"/>
          <w:szCs w:val="20"/>
          <w:lang w:val="en-US"/>
        </w:rPr>
        <w:t>Similarly</w:t>
      </w:r>
      <w:r w:rsidR="00E0538D" w:rsidRPr="00A366BA">
        <w:rPr>
          <w:rFonts w:ascii="Verdana" w:eastAsia="Cambria" w:hAnsi="Verdana" w:cs="Cambria"/>
          <w:i w:val="0"/>
          <w:sz w:val="20"/>
          <w:szCs w:val="20"/>
          <w:lang w:val="en-US"/>
        </w:rPr>
        <w:t xml:space="preserve">, Article 147 of the </w:t>
      </w:r>
      <w:r w:rsidR="00833FB7" w:rsidRPr="00A366BA">
        <w:rPr>
          <w:rFonts w:ascii="Verdana" w:eastAsia="Cambria" w:hAnsi="Verdana" w:cs="Cambria"/>
          <w:i w:val="0"/>
          <w:sz w:val="20"/>
          <w:szCs w:val="20"/>
          <w:lang w:val="en-US"/>
        </w:rPr>
        <w:t xml:space="preserve">2000 </w:t>
      </w:r>
      <w:r w:rsidR="00E0538D" w:rsidRPr="00A366BA">
        <w:rPr>
          <w:rFonts w:ascii="Verdana" w:eastAsia="Cambria" w:hAnsi="Verdana" w:cs="Cambria"/>
          <w:i w:val="0"/>
          <w:sz w:val="20"/>
          <w:szCs w:val="20"/>
          <w:lang w:val="en-US"/>
        </w:rPr>
        <w:t>C</w:t>
      </w:r>
      <w:r w:rsidR="00857943" w:rsidRPr="00A366BA">
        <w:rPr>
          <w:rFonts w:ascii="Verdana" w:eastAsia="Cambria" w:hAnsi="Verdana" w:cs="Cambria"/>
          <w:i w:val="0"/>
          <w:sz w:val="20"/>
          <w:szCs w:val="20"/>
          <w:lang w:val="en-US"/>
        </w:rPr>
        <w:t>ode of C</w:t>
      </w:r>
      <w:r w:rsidR="00E0538D" w:rsidRPr="00A366BA">
        <w:rPr>
          <w:rFonts w:ascii="Verdana" w:eastAsia="Cambria" w:hAnsi="Verdana" w:cs="Cambria"/>
          <w:i w:val="0"/>
          <w:sz w:val="20"/>
          <w:szCs w:val="20"/>
          <w:lang w:val="en-US"/>
        </w:rPr>
        <w:t>riminal Procedure</w:t>
      </w:r>
      <w:r w:rsidR="00833FB7" w:rsidRPr="00A366BA">
        <w:rPr>
          <w:rFonts w:ascii="Verdana" w:eastAsia="Cambria" w:hAnsi="Verdana" w:cs="Cambria"/>
          <w:i w:val="0"/>
          <w:sz w:val="20"/>
          <w:szCs w:val="20"/>
          <w:lang w:val="en-US"/>
        </w:rPr>
        <w:t xml:space="preserve"> Code</w:t>
      </w:r>
      <w:r w:rsidR="00857943" w:rsidRPr="00A366BA">
        <w:rPr>
          <w:rFonts w:ascii="Verdana" w:eastAsia="Cambria" w:hAnsi="Verdana" w:cs="Cambria"/>
          <w:i w:val="0"/>
          <w:sz w:val="20"/>
          <w:szCs w:val="20"/>
          <w:lang w:val="en-US"/>
        </w:rPr>
        <w:t xml:space="preserve"> for the s</w:t>
      </w:r>
      <w:r w:rsidR="00E0538D" w:rsidRPr="00A366BA">
        <w:rPr>
          <w:rFonts w:ascii="Verdana" w:eastAsia="Cambria" w:hAnsi="Verdana" w:cs="Cambria"/>
          <w:i w:val="0"/>
          <w:sz w:val="20"/>
          <w:szCs w:val="20"/>
          <w:lang w:val="en-US"/>
        </w:rPr>
        <w:t xml:space="preserve">tate of Mexico </w:t>
      </w:r>
      <w:r w:rsidR="00B403F4" w:rsidRPr="00A366BA">
        <w:rPr>
          <w:rFonts w:ascii="Verdana" w:eastAsia="Cambria" w:hAnsi="Verdana" w:cs="Cambria"/>
          <w:i w:val="0"/>
          <w:sz w:val="20"/>
          <w:szCs w:val="20"/>
          <w:lang w:val="en-US"/>
        </w:rPr>
        <w:t xml:space="preserve">provides </w:t>
      </w:r>
      <w:r w:rsidR="00E0538D" w:rsidRPr="00A366BA">
        <w:rPr>
          <w:rFonts w:ascii="Verdana" w:eastAsia="Cambria" w:hAnsi="Verdana" w:cs="Cambria"/>
          <w:i w:val="0"/>
          <w:sz w:val="20"/>
          <w:szCs w:val="20"/>
          <w:lang w:val="en-US"/>
        </w:rPr>
        <w:t xml:space="preserve">that “[w]hen the requirements established in the Constitution of the United Mexican States </w:t>
      </w:r>
      <w:r w:rsidRPr="00A366BA">
        <w:rPr>
          <w:rFonts w:ascii="Verdana" w:eastAsia="Cambria" w:hAnsi="Verdana" w:cs="Cambria"/>
          <w:i w:val="0"/>
          <w:sz w:val="20"/>
          <w:szCs w:val="20"/>
          <w:lang w:val="en-US"/>
        </w:rPr>
        <w:t>are met</w:t>
      </w:r>
      <w:r w:rsidR="00E0538D" w:rsidRPr="00A366BA">
        <w:rPr>
          <w:rFonts w:ascii="Verdana" w:eastAsia="Cambria" w:hAnsi="Verdana" w:cs="Cambria"/>
          <w:i w:val="0"/>
          <w:sz w:val="20"/>
          <w:szCs w:val="20"/>
          <w:lang w:val="en-US"/>
        </w:rPr>
        <w:t xml:space="preserve">, the </w:t>
      </w:r>
      <w:r w:rsidRPr="00A366BA">
        <w:rPr>
          <w:rFonts w:ascii="Verdana" w:eastAsia="Cambria" w:hAnsi="Verdana" w:cs="Cambria"/>
          <w:i w:val="0"/>
          <w:sz w:val="20"/>
          <w:szCs w:val="20"/>
          <w:lang w:val="en-US"/>
        </w:rPr>
        <w:t xml:space="preserve">court </w:t>
      </w:r>
      <w:r w:rsidR="00E0538D" w:rsidRPr="00A366BA">
        <w:rPr>
          <w:rFonts w:ascii="Verdana" w:eastAsia="Cambria" w:hAnsi="Verdana" w:cs="Cambria"/>
          <w:i w:val="0"/>
          <w:sz w:val="20"/>
          <w:szCs w:val="20"/>
          <w:lang w:val="en-US"/>
        </w:rPr>
        <w:t xml:space="preserve">shall immediately issue the </w:t>
      </w:r>
      <w:r w:rsidRPr="00A366BA">
        <w:rPr>
          <w:rFonts w:ascii="Verdana" w:eastAsia="Cambria" w:hAnsi="Verdana" w:cs="Cambria"/>
          <w:i w:val="0"/>
          <w:sz w:val="20"/>
          <w:szCs w:val="20"/>
          <w:lang w:val="en-US"/>
        </w:rPr>
        <w:t xml:space="preserve">arrest </w:t>
      </w:r>
      <w:r w:rsidR="000C21C2" w:rsidRPr="00A366BA">
        <w:rPr>
          <w:rFonts w:ascii="Verdana" w:eastAsia="Cambria" w:hAnsi="Verdana" w:cs="Cambria"/>
          <w:i w:val="0"/>
          <w:sz w:val="20"/>
          <w:szCs w:val="20"/>
          <w:lang w:val="en-US"/>
        </w:rPr>
        <w:t xml:space="preserve">warrant </w:t>
      </w:r>
      <w:r w:rsidRPr="00A366BA">
        <w:rPr>
          <w:rFonts w:ascii="Verdana" w:eastAsia="Cambria" w:hAnsi="Verdana" w:cs="Cambria"/>
          <w:i w:val="0"/>
          <w:sz w:val="20"/>
          <w:szCs w:val="20"/>
          <w:lang w:val="en-US"/>
        </w:rPr>
        <w:t xml:space="preserve">requested by </w:t>
      </w:r>
      <w:r w:rsidR="00E0538D" w:rsidRPr="00A366BA">
        <w:rPr>
          <w:rFonts w:ascii="Verdana" w:eastAsia="Cambria" w:hAnsi="Verdana" w:cs="Cambria"/>
          <w:i w:val="0"/>
          <w:sz w:val="20"/>
          <w:szCs w:val="20"/>
          <w:lang w:val="en-US"/>
        </w:rPr>
        <w:t>the Public Prosecutor’s Office</w:t>
      </w:r>
      <w:r w:rsidRPr="00A366BA">
        <w:rPr>
          <w:rFonts w:ascii="Verdana" w:eastAsia="Cambria" w:hAnsi="Verdana" w:cs="Cambria"/>
          <w:i w:val="0"/>
          <w:sz w:val="20"/>
          <w:szCs w:val="20"/>
          <w:lang w:val="en-US"/>
        </w:rPr>
        <w:t xml:space="preserve"> against the accused.”</w:t>
      </w:r>
      <w:r w:rsidR="00E0538D" w:rsidRPr="00A366BA">
        <w:rPr>
          <w:rFonts w:ascii="Verdana" w:eastAsia="Cambria" w:hAnsi="Verdana" w:cs="Cambria"/>
          <w:i w:val="0"/>
          <w:sz w:val="20"/>
          <w:szCs w:val="20"/>
          <w:lang w:val="en-US"/>
        </w:rPr>
        <w:t xml:space="preserve"> </w:t>
      </w:r>
      <w:r w:rsidR="001E0C36" w:rsidRPr="00A366BA">
        <w:rPr>
          <w:rFonts w:ascii="Verdana" w:eastAsia="Cambria" w:hAnsi="Verdana" w:cs="Cambria"/>
          <w:i w:val="0"/>
          <w:sz w:val="20"/>
          <w:szCs w:val="20"/>
          <w:lang w:val="en-US"/>
        </w:rPr>
        <w:t>Furthermore</w:t>
      </w:r>
      <w:r w:rsidR="00E0538D" w:rsidRPr="00A366BA">
        <w:rPr>
          <w:rFonts w:ascii="Verdana" w:eastAsia="Cambria" w:hAnsi="Verdana" w:cs="Cambria"/>
          <w:i w:val="0"/>
          <w:sz w:val="20"/>
          <w:szCs w:val="20"/>
          <w:lang w:val="en-US"/>
        </w:rPr>
        <w:t xml:space="preserve">, Article 142 of </w:t>
      </w:r>
      <w:r w:rsidR="000C21C2" w:rsidRPr="00A366BA">
        <w:rPr>
          <w:rFonts w:ascii="Verdana" w:eastAsia="Cambria" w:hAnsi="Verdana" w:cs="Cambria"/>
          <w:i w:val="0"/>
          <w:sz w:val="20"/>
          <w:szCs w:val="20"/>
          <w:lang w:val="en-US"/>
        </w:rPr>
        <w:t xml:space="preserve">said </w:t>
      </w:r>
      <w:r w:rsidR="00C5159A" w:rsidRPr="00A366BA">
        <w:rPr>
          <w:rFonts w:ascii="Verdana" w:eastAsia="Cambria" w:hAnsi="Verdana" w:cs="Cambria"/>
          <w:i w:val="0"/>
          <w:sz w:val="20"/>
          <w:szCs w:val="20"/>
          <w:lang w:val="en-US"/>
        </w:rPr>
        <w:t xml:space="preserve">Code </w:t>
      </w:r>
      <w:r w:rsidR="00E0538D" w:rsidRPr="00A366BA">
        <w:rPr>
          <w:rFonts w:ascii="Verdana" w:eastAsia="Cambria" w:hAnsi="Verdana" w:cs="Cambria"/>
          <w:i w:val="0"/>
          <w:sz w:val="20"/>
          <w:szCs w:val="20"/>
          <w:lang w:val="en-US"/>
        </w:rPr>
        <w:t xml:space="preserve">refers to </w:t>
      </w:r>
      <w:r w:rsidR="00E0538D" w:rsidRPr="00A366BA">
        <w:rPr>
          <w:rFonts w:ascii="Verdana" w:eastAsia="Cambria" w:hAnsi="Verdana" w:cs="Cambria"/>
          <w:sz w:val="20"/>
          <w:szCs w:val="20"/>
          <w:lang w:val="en-US"/>
        </w:rPr>
        <w:t>flagran</w:t>
      </w:r>
      <w:r w:rsidRPr="00A366BA">
        <w:rPr>
          <w:rFonts w:ascii="Verdana" w:eastAsia="Cambria" w:hAnsi="Verdana" w:cs="Cambria"/>
          <w:sz w:val="20"/>
          <w:szCs w:val="20"/>
          <w:lang w:val="en-US"/>
        </w:rPr>
        <w:t>te delicto</w:t>
      </w:r>
      <w:r w:rsidRPr="00A366BA">
        <w:rPr>
          <w:rFonts w:ascii="Verdana" w:eastAsia="Cambria" w:hAnsi="Verdana" w:cs="Cambria"/>
          <w:i w:val="0"/>
          <w:sz w:val="20"/>
          <w:szCs w:val="20"/>
          <w:lang w:val="en-US"/>
        </w:rPr>
        <w:t xml:space="preserve"> </w:t>
      </w:r>
      <w:r w:rsidR="00E0538D" w:rsidRPr="00A366BA">
        <w:rPr>
          <w:rFonts w:ascii="Verdana" w:eastAsia="Cambria" w:hAnsi="Verdana" w:cs="Cambria"/>
          <w:i w:val="0"/>
          <w:sz w:val="20"/>
          <w:szCs w:val="20"/>
          <w:lang w:val="en-US"/>
        </w:rPr>
        <w:t>in the following terms: “</w:t>
      </w:r>
      <w:r w:rsidRPr="00A366BA">
        <w:rPr>
          <w:rFonts w:ascii="Verdana" w:eastAsia="Cambria" w:hAnsi="Verdana" w:cs="Cambria"/>
          <w:sz w:val="20"/>
          <w:szCs w:val="20"/>
          <w:lang w:val="en-US"/>
        </w:rPr>
        <w:t>Flagrante delicto</w:t>
      </w:r>
      <w:r w:rsidRPr="00A366BA">
        <w:rPr>
          <w:rFonts w:ascii="Verdana" w:eastAsia="Cambria" w:hAnsi="Verdana" w:cs="Cambria"/>
          <w:i w:val="0"/>
          <w:sz w:val="20"/>
          <w:szCs w:val="20"/>
          <w:lang w:val="en-US"/>
        </w:rPr>
        <w:t xml:space="preserve"> </w:t>
      </w:r>
      <w:r w:rsidR="0062664F" w:rsidRPr="00A366BA">
        <w:rPr>
          <w:rFonts w:ascii="Verdana" w:eastAsia="Cambria" w:hAnsi="Verdana" w:cs="Cambria"/>
          <w:i w:val="0"/>
          <w:sz w:val="20"/>
          <w:szCs w:val="20"/>
          <w:lang w:val="en-US"/>
        </w:rPr>
        <w:t>exists</w:t>
      </w:r>
      <w:r w:rsidRPr="00A366BA">
        <w:rPr>
          <w:rFonts w:ascii="Verdana" w:eastAsia="Cambria" w:hAnsi="Verdana" w:cs="Cambria"/>
          <w:i w:val="0"/>
          <w:sz w:val="20"/>
          <w:szCs w:val="20"/>
          <w:lang w:val="en-US"/>
        </w:rPr>
        <w:t xml:space="preserve"> </w:t>
      </w:r>
      <w:r w:rsidR="00E0538D" w:rsidRPr="00A366BA">
        <w:rPr>
          <w:rFonts w:ascii="Verdana" w:eastAsia="Cambria" w:hAnsi="Verdana" w:cs="Cambria"/>
          <w:i w:val="0"/>
          <w:sz w:val="20"/>
          <w:szCs w:val="20"/>
          <w:lang w:val="en-US"/>
        </w:rPr>
        <w:t xml:space="preserve">when the person is detained </w:t>
      </w:r>
      <w:r w:rsidRPr="00A366BA">
        <w:rPr>
          <w:rFonts w:ascii="Verdana" w:eastAsia="Cambria" w:hAnsi="Verdana" w:cs="Cambria"/>
          <w:i w:val="0"/>
          <w:sz w:val="20"/>
          <w:szCs w:val="20"/>
          <w:lang w:val="en-US"/>
        </w:rPr>
        <w:t xml:space="preserve">at </w:t>
      </w:r>
      <w:r w:rsidR="00E0538D" w:rsidRPr="00A366BA">
        <w:rPr>
          <w:rFonts w:ascii="Verdana" w:eastAsia="Cambria" w:hAnsi="Verdana" w:cs="Cambria"/>
          <w:i w:val="0"/>
          <w:sz w:val="20"/>
          <w:szCs w:val="20"/>
          <w:lang w:val="en-US"/>
        </w:rPr>
        <w:t xml:space="preserve">the moment of committing the </w:t>
      </w:r>
      <w:r w:rsidR="00B403F4" w:rsidRPr="00A366BA">
        <w:rPr>
          <w:rFonts w:ascii="Verdana" w:eastAsia="Cambria" w:hAnsi="Verdana" w:cs="Cambria"/>
          <w:i w:val="0"/>
          <w:sz w:val="20"/>
          <w:szCs w:val="20"/>
          <w:lang w:val="en-US"/>
        </w:rPr>
        <w:t>offense</w:t>
      </w:r>
      <w:r w:rsidR="00E0538D" w:rsidRPr="00A366BA">
        <w:rPr>
          <w:rFonts w:ascii="Verdana" w:eastAsia="Cambria" w:hAnsi="Verdana" w:cs="Cambria"/>
          <w:i w:val="0"/>
          <w:sz w:val="20"/>
          <w:szCs w:val="20"/>
          <w:lang w:val="en-US"/>
        </w:rPr>
        <w:t xml:space="preserve">, or when the </w:t>
      </w:r>
      <w:r w:rsidR="00B53851" w:rsidRPr="00A366BA">
        <w:rPr>
          <w:rFonts w:ascii="Verdana" w:eastAsia="Cambria" w:hAnsi="Verdana" w:cs="Cambria"/>
          <w:i w:val="0"/>
          <w:sz w:val="20"/>
          <w:szCs w:val="20"/>
          <w:lang w:val="en-US"/>
        </w:rPr>
        <w:t xml:space="preserve">suspect </w:t>
      </w:r>
      <w:r w:rsidR="00A23091" w:rsidRPr="00A366BA">
        <w:rPr>
          <w:rFonts w:ascii="Verdana" w:eastAsia="Cambria" w:hAnsi="Verdana" w:cs="Cambria"/>
          <w:i w:val="0"/>
          <w:sz w:val="20"/>
          <w:szCs w:val="20"/>
          <w:lang w:val="en-US"/>
        </w:rPr>
        <w:t>is pursued material</w:t>
      </w:r>
      <w:r w:rsidRPr="00A366BA">
        <w:rPr>
          <w:rFonts w:ascii="Verdana" w:eastAsia="Cambria" w:hAnsi="Verdana" w:cs="Cambria"/>
          <w:i w:val="0"/>
          <w:sz w:val="20"/>
          <w:szCs w:val="20"/>
          <w:lang w:val="en-US"/>
        </w:rPr>
        <w:t>ly</w:t>
      </w:r>
      <w:r w:rsidR="00A23091" w:rsidRPr="00A366BA">
        <w:rPr>
          <w:rFonts w:ascii="Verdana" w:eastAsia="Cambria" w:hAnsi="Verdana" w:cs="Cambria"/>
          <w:i w:val="0"/>
          <w:sz w:val="20"/>
          <w:szCs w:val="20"/>
          <w:lang w:val="en-US"/>
        </w:rPr>
        <w:t>, uninterru</w:t>
      </w:r>
      <w:r w:rsidR="00E0538D" w:rsidRPr="00A366BA">
        <w:rPr>
          <w:rFonts w:ascii="Verdana" w:eastAsia="Cambria" w:hAnsi="Verdana" w:cs="Cambria"/>
          <w:i w:val="0"/>
          <w:sz w:val="20"/>
          <w:szCs w:val="20"/>
          <w:lang w:val="en-US"/>
        </w:rPr>
        <w:t>pted</w:t>
      </w:r>
      <w:r w:rsidRPr="00A366BA">
        <w:rPr>
          <w:rFonts w:ascii="Verdana" w:eastAsia="Cambria" w:hAnsi="Verdana" w:cs="Cambria"/>
          <w:i w:val="0"/>
          <w:sz w:val="20"/>
          <w:szCs w:val="20"/>
          <w:lang w:val="en-US"/>
        </w:rPr>
        <w:t>ly</w:t>
      </w:r>
      <w:r w:rsidR="00E0538D" w:rsidRPr="00A366BA">
        <w:rPr>
          <w:rFonts w:ascii="Verdana" w:eastAsia="Cambria" w:hAnsi="Verdana" w:cs="Cambria"/>
          <w:i w:val="0"/>
          <w:sz w:val="20"/>
          <w:szCs w:val="20"/>
          <w:lang w:val="en-US"/>
        </w:rPr>
        <w:t xml:space="preserve"> and immediately after </w:t>
      </w:r>
      <w:r w:rsidRPr="00A366BA">
        <w:rPr>
          <w:rFonts w:ascii="Verdana" w:eastAsia="Cambria" w:hAnsi="Verdana" w:cs="Cambria"/>
          <w:i w:val="0"/>
          <w:sz w:val="20"/>
          <w:szCs w:val="20"/>
          <w:lang w:val="en-US"/>
        </w:rPr>
        <w:t xml:space="preserve">the </w:t>
      </w:r>
      <w:r w:rsidR="00B403F4" w:rsidRPr="00A366BA">
        <w:rPr>
          <w:rFonts w:ascii="Verdana" w:eastAsia="Cambria" w:hAnsi="Verdana" w:cs="Cambria"/>
          <w:i w:val="0"/>
          <w:sz w:val="20"/>
          <w:szCs w:val="20"/>
          <w:lang w:val="en-US"/>
        </w:rPr>
        <w:t xml:space="preserve">offense </w:t>
      </w:r>
      <w:r w:rsidRPr="00A366BA">
        <w:rPr>
          <w:rFonts w:ascii="Verdana" w:eastAsia="Cambria" w:hAnsi="Verdana" w:cs="Cambria"/>
          <w:i w:val="0"/>
          <w:sz w:val="20"/>
          <w:szCs w:val="20"/>
          <w:lang w:val="en-US"/>
        </w:rPr>
        <w:t>has be</w:t>
      </w:r>
      <w:r w:rsidR="00CC4C95" w:rsidRPr="00A366BA">
        <w:rPr>
          <w:rFonts w:ascii="Verdana" w:eastAsia="Cambria" w:hAnsi="Verdana" w:cs="Cambria"/>
          <w:i w:val="0"/>
          <w:sz w:val="20"/>
          <w:szCs w:val="20"/>
          <w:lang w:val="en-US"/>
        </w:rPr>
        <w:t>en</w:t>
      </w:r>
      <w:r w:rsidRPr="00A366BA">
        <w:rPr>
          <w:rFonts w:ascii="Verdana" w:eastAsia="Cambria" w:hAnsi="Verdana" w:cs="Cambria"/>
          <w:i w:val="0"/>
          <w:sz w:val="20"/>
          <w:szCs w:val="20"/>
          <w:lang w:val="en-US"/>
        </w:rPr>
        <w:t xml:space="preserve"> committed</w:t>
      </w:r>
      <w:r w:rsidR="00E0538D" w:rsidRPr="00A366BA">
        <w:rPr>
          <w:rFonts w:ascii="Verdana" w:eastAsia="Cambria" w:hAnsi="Verdana" w:cs="Cambria"/>
          <w:i w:val="0"/>
          <w:sz w:val="20"/>
          <w:szCs w:val="20"/>
          <w:lang w:val="en-US"/>
        </w:rPr>
        <w:t xml:space="preserve">. […] </w:t>
      </w:r>
      <w:r w:rsidR="00CC4C95" w:rsidRPr="00A366BA">
        <w:rPr>
          <w:rFonts w:ascii="Verdana" w:eastAsia="Cambria" w:hAnsi="Verdana" w:cs="Cambria"/>
          <w:sz w:val="20"/>
          <w:szCs w:val="20"/>
          <w:lang w:val="en-US"/>
        </w:rPr>
        <w:t>Flagrante delicto</w:t>
      </w:r>
      <w:r w:rsidR="00CC4C95" w:rsidRPr="00A366BA">
        <w:rPr>
          <w:rFonts w:ascii="Verdana" w:eastAsia="Cambria" w:hAnsi="Verdana" w:cs="Cambria"/>
          <w:i w:val="0"/>
          <w:sz w:val="20"/>
          <w:szCs w:val="20"/>
          <w:lang w:val="en-US"/>
        </w:rPr>
        <w:t xml:space="preserve"> is considered to exist when</w:t>
      </w:r>
      <w:r w:rsidR="00E0538D" w:rsidRPr="00A366BA">
        <w:rPr>
          <w:rFonts w:ascii="Verdana" w:eastAsia="Cambria" w:hAnsi="Verdana" w:cs="Cambria"/>
          <w:i w:val="0"/>
          <w:sz w:val="20"/>
          <w:szCs w:val="20"/>
          <w:lang w:val="en-US"/>
        </w:rPr>
        <w:t xml:space="preserve"> the person is i</w:t>
      </w:r>
      <w:r w:rsidR="00CC4C95" w:rsidRPr="00A366BA">
        <w:rPr>
          <w:rFonts w:ascii="Verdana" w:eastAsia="Cambria" w:hAnsi="Verdana" w:cs="Cambria"/>
          <w:i w:val="0"/>
          <w:sz w:val="20"/>
          <w:szCs w:val="20"/>
          <w:lang w:val="en-US"/>
        </w:rPr>
        <w:t xml:space="preserve">dentified </w:t>
      </w:r>
      <w:r w:rsidR="00E0538D" w:rsidRPr="00A366BA">
        <w:rPr>
          <w:rFonts w:ascii="Verdana" w:eastAsia="Cambria" w:hAnsi="Verdana" w:cs="Cambria"/>
          <w:i w:val="0"/>
          <w:sz w:val="20"/>
          <w:szCs w:val="20"/>
          <w:lang w:val="en-US"/>
        </w:rPr>
        <w:t xml:space="preserve">as </w:t>
      </w:r>
      <w:r w:rsidR="00B403F4" w:rsidRPr="00A366BA">
        <w:rPr>
          <w:rFonts w:ascii="Verdana" w:eastAsia="Cambria" w:hAnsi="Verdana" w:cs="Cambria"/>
          <w:i w:val="0"/>
          <w:sz w:val="20"/>
          <w:szCs w:val="20"/>
          <w:lang w:val="en-US"/>
        </w:rPr>
        <w:t xml:space="preserve">being </w:t>
      </w:r>
      <w:r w:rsidR="00E0538D" w:rsidRPr="00A366BA">
        <w:rPr>
          <w:rFonts w:ascii="Verdana" w:eastAsia="Cambria" w:hAnsi="Verdana" w:cs="Cambria"/>
          <w:i w:val="0"/>
          <w:sz w:val="20"/>
          <w:szCs w:val="20"/>
          <w:lang w:val="en-US"/>
        </w:rPr>
        <w:t>responsible by the victim, a</w:t>
      </w:r>
      <w:r w:rsidR="00CC4C95" w:rsidRPr="00A366BA">
        <w:rPr>
          <w:rFonts w:ascii="Verdana" w:eastAsia="Cambria" w:hAnsi="Verdana" w:cs="Cambria"/>
          <w:i w:val="0"/>
          <w:sz w:val="20"/>
          <w:szCs w:val="20"/>
          <w:lang w:val="en-US"/>
        </w:rPr>
        <w:t xml:space="preserve">n eyewitness </w:t>
      </w:r>
      <w:r w:rsidR="00E0538D" w:rsidRPr="00A366BA">
        <w:rPr>
          <w:rFonts w:ascii="Verdana" w:eastAsia="Cambria" w:hAnsi="Verdana" w:cs="Cambria"/>
          <w:i w:val="0"/>
          <w:sz w:val="20"/>
          <w:szCs w:val="20"/>
          <w:lang w:val="en-US"/>
        </w:rPr>
        <w:t xml:space="preserve">of the facts, or by </w:t>
      </w:r>
      <w:r w:rsidR="00C02F92" w:rsidRPr="00A366BA">
        <w:rPr>
          <w:rFonts w:ascii="Verdana" w:eastAsia="Cambria" w:hAnsi="Verdana" w:cs="Cambria"/>
          <w:i w:val="0"/>
          <w:sz w:val="20"/>
          <w:szCs w:val="20"/>
          <w:lang w:val="en-US"/>
        </w:rPr>
        <w:t>who</w:t>
      </w:r>
      <w:r w:rsidR="00CC4C95" w:rsidRPr="00A366BA">
        <w:rPr>
          <w:rFonts w:ascii="Verdana" w:eastAsia="Cambria" w:hAnsi="Verdana" w:cs="Cambria"/>
          <w:i w:val="0"/>
          <w:sz w:val="20"/>
          <w:szCs w:val="20"/>
          <w:lang w:val="en-US"/>
        </w:rPr>
        <w:t>ever</w:t>
      </w:r>
      <w:r w:rsidR="00E0538D" w:rsidRPr="00A366BA">
        <w:rPr>
          <w:rFonts w:ascii="Verdana" w:eastAsia="Cambria" w:hAnsi="Verdana" w:cs="Cambria"/>
          <w:i w:val="0"/>
          <w:sz w:val="20"/>
          <w:szCs w:val="20"/>
          <w:lang w:val="en-US"/>
        </w:rPr>
        <w:t xml:space="preserve"> participated with </w:t>
      </w:r>
      <w:r w:rsidR="00CC4C95" w:rsidRPr="00A366BA">
        <w:rPr>
          <w:rFonts w:ascii="Verdana" w:eastAsia="Cambria" w:hAnsi="Verdana" w:cs="Cambria"/>
          <w:i w:val="0"/>
          <w:sz w:val="20"/>
          <w:szCs w:val="20"/>
          <w:lang w:val="en-US"/>
        </w:rPr>
        <w:t xml:space="preserve">him </w:t>
      </w:r>
      <w:r w:rsidR="00E0538D" w:rsidRPr="00A366BA">
        <w:rPr>
          <w:rFonts w:ascii="Verdana" w:eastAsia="Cambria" w:hAnsi="Verdana" w:cs="Cambria"/>
          <w:i w:val="0"/>
          <w:sz w:val="20"/>
          <w:szCs w:val="20"/>
          <w:lang w:val="en-US"/>
        </w:rPr>
        <w:t xml:space="preserve">in </w:t>
      </w:r>
      <w:r w:rsidR="00CC4C95" w:rsidRPr="00A366BA">
        <w:rPr>
          <w:rFonts w:ascii="Verdana" w:eastAsia="Cambria" w:hAnsi="Verdana" w:cs="Cambria"/>
          <w:i w:val="0"/>
          <w:sz w:val="20"/>
          <w:szCs w:val="20"/>
          <w:lang w:val="en-US"/>
        </w:rPr>
        <w:t xml:space="preserve">the </w:t>
      </w:r>
      <w:r w:rsidR="00E0538D" w:rsidRPr="00A366BA">
        <w:rPr>
          <w:rFonts w:ascii="Verdana" w:eastAsia="Cambria" w:hAnsi="Verdana" w:cs="Cambria"/>
          <w:i w:val="0"/>
          <w:sz w:val="20"/>
          <w:szCs w:val="20"/>
          <w:lang w:val="en-US"/>
        </w:rPr>
        <w:t>commission</w:t>
      </w:r>
      <w:r w:rsidR="00CC4C95" w:rsidRPr="00A366BA">
        <w:rPr>
          <w:rFonts w:ascii="Verdana" w:eastAsia="Cambria" w:hAnsi="Verdana" w:cs="Cambria"/>
          <w:i w:val="0"/>
          <w:sz w:val="20"/>
          <w:szCs w:val="20"/>
          <w:lang w:val="en-US"/>
        </w:rPr>
        <w:t xml:space="preserve"> of the crime</w:t>
      </w:r>
      <w:r w:rsidR="00E0538D" w:rsidRPr="00A366BA">
        <w:rPr>
          <w:rFonts w:ascii="Verdana" w:eastAsia="Cambria" w:hAnsi="Verdana" w:cs="Cambria"/>
          <w:i w:val="0"/>
          <w:sz w:val="20"/>
          <w:szCs w:val="20"/>
          <w:lang w:val="en-US"/>
        </w:rPr>
        <w:t xml:space="preserve">; or </w:t>
      </w:r>
      <w:r w:rsidR="00CC4C95" w:rsidRPr="00A366BA">
        <w:rPr>
          <w:rFonts w:ascii="Verdana" w:eastAsia="Cambria" w:hAnsi="Verdana" w:cs="Cambria"/>
          <w:i w:val="0"/>
          <w:sz w:val="20"/>
          <w:szCs w:val="20"/>
          <w:lang w:val="en-US"/>
        </w:rPr>
        <w:t xml:space="preserve">when the </w:t>
      </w:r>
      <w:r w:rsidR="00E0538D" w:rsidRPr="00A366BA">
        <w:rPr>
          <w:rFonts w:ascii="Verdana" w:eastAsia="Cambria" w:hAnsi="Verdana" w:cs="Cambria"/>
          <w:i w:val="0"/>
          <w:sz w:val="20"/>
          <w:szCs w:val="20"/>
          <w:lang w:val="en-US"/>
        </w:rPr>
        <w:t>object, instrument or product of the crime</w:t>
      </w:r>
      <w:r w:rsidR="00CC4C95" w:rsidRPr="00A366BA">
        <w:rPr>
          <w:rFonts w:ascii="Verdana" w:eastAsia="Cambria" w:hAnsi="Verdana" w:cs="Cambria"/>
          <w:i w:val="0"/>
          <w:sz w:val="20"/>
          <w:szCs w:val="20"/>
          <w:lang w:val="en-US"/>
        </w:rPr>
        <w:t xml:space="preserve"> is found in his possession;</w:t>
      </w:r>
      <w:r w:rsidR="00E0538D" w:rsidRPr="00A366BA">
        <w:rPr>
          <w:rFonts w:ascii="Verdana" w:eastAsia="Cambria" w:hAnsi="Verdana" w:cs="Cambria"/>
          <w:i w:val="0"/>
          <w:sz w:val="20"/>
          <w:szCs w:val="20"/>
          <w:lang w:val="en-US"/>
        </w:rPr>
        <w:t xml:space="preserve"> or </w:t>
      </w:r>
      <w:r w:rsidR="00CC4C95" w:rsidRPr="00A366BA">
        <w:rPr>
          <w:rFonts w:ascii="Verdana" w:eastAsia="Cambria" w:hAnsi="Verdana" w:cs="Cambria"/>
          <w:i w:val="0"/>
          <w:sz w:val="20"/>
          <w:szCs w:val="20"/>
          <w:lang w:val="en-US"/>
        </w:rPr>
        <w:t xml:space="preserve">when there are signs </w:t>
      </w:r>
      <w:r w:rsidR="00E0538D" w:rsidRPr="00A366BA">
        <w:rPr>
          <w:rFonts w:ascii="Verdana" w:eastAsia="Cambria" w:hAnsi="Verdana" w:cs="Cambria"/>
          <w:i w:val="0"/>
          <w:sz w:val="20"/>
          <w:szCs w:val="20"/>
          <w:lang w:val="en-US"/>
        </w:rPr>
        <w:t>or indic</w:t>
      </w:r>
      <w:r w:rsidR="0062664F" w:rsidRPr="00A366BA">
        <w:rPr>
          <w:rFonts w:ascii="Verdana" w:eastAsia="Cambria" w:hAnsi="Verdana" w:cs="Cambria"/>
          <w:i w:val="0"/>
          <w:sz w:val="20"/>
          <w:szCs w:val="20"/>
          <w:lang w:val="en-US"/>
        </w:rPr>
        <w:t xml:space="preserve">ations </w:t>
      </w:r>
      <w:r w:rsidR="00E0538D" w:rsidRPr="00A366BA">
        <w:rPr>
          <w:rFonts w:ascii="Verdana" w:eastAsia="Cambria" w:hAnsi="Verdana" w:cs="Cambria"/>
          <w:i w:val="0"/>
          <w:sz w:val="20"/>
          <w:szCs w:val="20"/>
          <w:lang w:val="en-US"/>
        </w:rPr>
        <w:t>that</w:t>
      </w:r>
      <w:r w:rsidR="00CC4C95" w:rsidRPr="00A366BA">
        <w:rPr>
          <w:rFonts w:ascii="Verdana" w:eastAsia="Cambria" w:hAnsi="Verdana" w:cs="Cambria"/>
          <w:i w:val="0"/>
          <w:sz w:val="20"/>
          <w:szCs w:val="20"/>
          <w:lang w:val="en-US"/>
        </w:rPr>
        <w:t xml:space="preserve"> lead to a well-founded presumption of his </w:t>
      </w:r>
      <w:r w:rsidR="00E0538D" w:rsidRPr="00A366BA">
        <w:rPr>
          <w:rFonts w:ascii="Verdana" w:eastAsia="Cambria" w:hAnsi="Verdana" w:cs="Cambria"/>
          <w:i w:val="0"/>
          <w:sz w:val="20"/>
          <w:szCs w:val="20"/>
          <w:lang w:val="en-US"/>
        </w:rPr>
        <w:t xml:space="preserve">participation in the </w:t>
      </w:r>
      <w:r w:rsidR="00CC4C95" w:rsidRPr="00A366BA">
        <w:rPr>
          <w:rFonts w:ascii="Verdana" w:eastAsia="Cambria" w:hAnsi="Verdana" w:cs="Cambria"/>
          <w:i w:val="0"/>
          <w:sz w:val="20"/>
          <w:szCs w:val="20"/>
          <w:lang w:val="en-US"/>
        </w:rPr>
        <w:t>crime</w:t>
      </w:r>
      <w:r w:rsidR="00E0538D" w:rsidRPr="00A366BA">
        <w:rPr>
          <w:rFonts w:ascii="Verdana" w:eastAsia="Cambria" w:hAnsi="Verdana" w:cs="Cambria"/>
          <w:i w:val="0"/>
          <w:sz w:val="20"/>
          <w:szCs w:val="20"/>
          <w:lang w:val="en-US"/>
        </w:rPr>
        <w:t xml:space="preserve">; provided that </w:t>
      </w:r>
      <w:r w:rsidR="00CC4C95" w:rsidRPr="00A366BA">
        <w:rPr>
          <w:rFonts w:ascii="Verdana" w:eastAsia="Cambria" w:hAnsi="Verdana" w:cs="Cambria"/>
          <w:i w:val="0"/>
          <w:sz w:val="20"/>
          <w:szCs w:val="20"/>
          <w:lang w:val="en-US"/>
        </w:rPr>
        <w:t xml:space="preserve">it may </w:t>
      </w:r>
      <w:r w:rsidR="00E0538D" w:rsidRPr="00A366BA">
        <w:rPr>
          <w:rFonts w:ascii="Verdana" w:eastAsia="Cambria" w:hAnsi="Verdana" w:cs="Cambria"/>
          <w:i w:val="0"/>
          <w:sz w:val="20"/>
          <w:szCs w:val="20"/>
          <w:lang w:val="en-US"/>
        </w:rPr>
        <w:t>constitut</w:t>
      </w:r>
      <w:r w:rsidR="00CC4C95" w:rsidRPr="00A366BA">
        <w:rPr>
          <w:rFonts w:ascii="Verdana" w:eastAsia="Cambria" w:hAnsi="Verdana" w:cs="Cambria"/>
          <w:i w:val="0"/>
          <w:sz w:val="20"/>
          <w:szCs w:val="20"/>
          <w:lang w:val="en-US"/>
        </w:rPr>
        <w:t xml:space="preserve">e a </w:t>
      </w:r>
      <w:r w:rsidR="00E0538D" w:rsidRPr="00A366BA">
        <w:rPr>
          <w:rFonts w:ascii="Verdana" w:eastAsia="Cambria" w:hAnsi="Verdana" w:cs="Cambria"/>
          <w:i w:val="0"/>
          <w:sz w:val="20"/>
          <w:szCs w:val="20"/>
          <w:lang w:val="en-US"/>
        </w:rPr>
        <w:t xml:space="preserve">serious crime, and </w:t>
      </w:r>
      <w:r w:rsidR="00CC4C95" w:rsidRPr="00A366BA">
        <w:rPr>
          <w:rFonts w:ascii="Verdana" w:eastAsia="Cambria" w:hAnsi="Verdana" w:cs="Cambria"/>
          <w:i w:val="0"/>
          <w:sz w:val="20"/>
          <w:szCs w:val="20"/>
          <w:lang w:val="en-US"/>
        </w:rPr>
        <w:t xml:space="preserve">that a period of </w:t>
      </w:r>
      <w:r w:rsidR="00E0538D" w:rsidRPr="00A366BA">
        <w:rPr>
          <w:rFonts w:ascii="Verdana" w:eastAsia="Cambria" w:hAnsi="Verdana" w:cs="Cambria"/>
          <w:i w:val="0"/>
          <w:sz w:val="20"/>
          <w:szCs w:val="20"/>
          <w:lang w:val="en-US"/>
        </w:rPr>
        <w:t xml:space="preserve">seventy-two hours </w:t>
      </w:r>
      <w:r w:rsidR="00CC4C95" w:rsidRPr="00A366BA">
        <w:rPr>
          <w:rFonts w:ascii="Verdana" w:eastAsia="Cambria" w:hAnsi="Verdana" w:cs="Cambria"/>
          <w:i w:val="0"/>
          <w:sz w:val="20"/>
          <w:szCs w:val="20"/>
          <w:lang w:val="en-US"/>
        </w:rPr>
        <w:t xml:space="preserve">has not elapsed </w:t>
      </w:r>
      <w:r w:rsidR="00E0538D" w:rsidRPr="00A366BA">
        <w:rPr>
          <w:rFonts w:ascii="Verdana" w:eastAsia="Cambria" w:hAnsi="Verdana" w:cs="Cambria"/>
          <w:i w:val="0"/>
          <w:sz w:val="20"/>
          <w:szCs w:val="20"/>
          <w:lang w:val="en-US"/>
        </w:rPr>
        <w:t xml:space="preserve">from the </w:t>
      </w:r>
      <w:r w:rsidR="00CC4C95" w:rsidRPr="00A366BA">
        <w:rPr>
          <w:rFonts w:ascii="Verdana" w:eastAsia="Cambria" w:hAnsi="Verdana" w:cs="Cambria"/>
          <w:i w:val="0"/>
          <w:sz w:val="20"/>
          <w:szCs w:val="20"/>
          <w:lang w:val="en-US"/>
        </w:rPr>
        <w:t xml:space="preserve">time of the </w:t>
      </w:r>
      <w:r w:rsidR="00CC4C95" w:rsidRPr="00A366BA">
        <w:rPr>
          <w:rFonts w:ascii="Verdana" w:eastAsia="Cambria" w:hAnsi="Verdana" w:cs="Cambria"/>
          <w:i w:val="0"/>
          <w:sz w:val="20"/>
          <w:szCs w:val="20"/>
          <w:lang w:val="en-US"/>
        </w:rPr>
        <w:lastRenderedPageBreak/>
        <w:t>commission of the probable offense</w:t>
      </w:r>
      <w:r w:rsidR="00E0538D" w:rsidRPr="00A366BA">
        <w:rPr>
          <w:rFonts w:ascii="Verdana" w:eastAsia="Cambria" w:hAnsi="Verdana" w:cs="Cambria"/>
          <w:i w:val="0"/>
          <w:sz w:val="20"/>
          <w:szCs w:val="20"/>
          <w:lang w:val="en-US"/>
        </w:rPr>
        <w:t xml:space="preserve">.” Likewise, Article 143 of the Code establishes that “[t]he Public Prosecutor’s Office </w:t>
      </w:r>
      <w:r w:rsidR="00350290" w:rsidRPr="00A366BA">
        <w:rPr>
          <w:rFonts w:ascii="Verdana" w:eastAsia="Cambria" w:hAnsi="Verdana" w:cs="Cambria"/>
          <w:i w:val="0"/>
          <w:sz w:val="20"/>
          <w:szCs w:val="20"/>
          <w:lang w:val="en-US"/>
        </w:rPr>
        <w:t xml:space="preserve">will </w:t>
      </w:r>
      <w:r w:rsidR="00E0538D" w:rsidRPr="00A366BA">
        <w:rPr>
          <w:rFonts w:ascii="Verdana" w:eastAsia="Cambria" w:hAnsi="Verdana" w:cs="Cambria"/>
          <w:i w:val="0"/>
          <w:sz w:val="20"/>
          <w:szCs w:val="20"/>
          <w:lang w:val="en-US"/>
        </w:rPr>
        <w:t xml:space="preserve">order the </w:t>
      </w:r>
      <w:r w:rsidR="00350290" w:rsidRPr="00A366BA">
        <w:rPr>
          <w:rFonts w:ascii="Verdana" w:eastAsia="Cambria" w:hAnsi="Verdana" w:cs="Cambria"/>
          <w:i w:val="0"/>
          <w:sz w:val="20"/>
          <w:szCs w:val="20"/>
          <w:lang w:val="en-US"/>
        </w:rPr>
        <w:t xml:space="preserve">arrest </w:t>
      </w:r>
      <w:r w:rsidR="00E0538D" w:rsidRPr="00A366BA">
        <w:rPr>
          <w:rFonts w:ascii="Verdana" w:eastAsia="Cambria" w:hAnsi="Verdana" w:cs="Cambria"/>
          <w:i w:val="0"/>
          <w:sz w:val="20"/>
          <w:szCs w:val="20"/>
          <w:lang w:val="en-US"/>
        </w:rPr>
        <w:t>in urgent case</w:t>
      </w:r>
      <w:r w:rsidR="00350290" w:rsidRPr="00A366BA">
        <w:rPr>
          <w:rFonts w:ascii="Verdana" w:eastAsia="Cambria" w:hAnsi="Verdana" w:cs="Cambria"/>
          <w:i w:val="0"/>
          <w:sz w:val="20"/>
          <w:szCs w:val="20"/>
          <w:lang w:val="en-US"/>
        </w:rPr>
        <w:t>s</w:t>
      </w:r>
      <w:r w:rsidR="00E0538D" w:rsidRPr="00A366BA">
        <w:rPr>
          <w:rFonts w:ascii="Verdana" w:eastAsia="Cambria" w:hAnsi="Verdana" w:cs="Cambria"/>
          <w:i w:val="0"/>
          <w:sz w:val="20"/>
          <w:szCs w:val="20"/>
          <w:lang w:val="en-US"/>
        </w:rPr>
        <w:t xml:space="preserve">, in writing, </w:t>
      </w:r>
      <w:r w:rsidR="00350290" w:rsidRPr="00A366BA">
        <w:rPr>
          <w:rFonts w:ascii="Verdana" w:eastAsia="Cambria" w:hAnsi="Verdana" w:cs="Cambria"/>
          <w:i w:val="0"/>
          <w:sz w:val="20"/>
          <w:szCs w:val="20"/>
          <w:lang w:val="en-US"/>
        </w:rPr>
        <w:t xml:space="preserve">stating the grounds and the evidence </w:t>
      </w:r>
      <w:r w:rsidR="00E0538D" w:rsidRPr="00A366BA">
        <w:rPr>
          <w:rFonts w:ascii="Verdana" w:eastAsia="Cambria" w:hAnsi="Verdana" w:cs="Cambria"/>
          <w:i w:val="0"/>
          <w:sz w:val="20"/>
          <w:szCs w:val="20"/>
          <w:lang w:val="en-US"/>
        </w:rPr>
        <w:t xml:space="preserve">that </w:t>
      </w:r>
      <w:r w:rsidR="00350290" w:rsidRPr="00A366BA">
        <w:rPr>
          <w:rFonts w:ascii="Verdana" w:eastAsia="Cambria" w:hAnsi="Verdana" w:cs="Cambria"/>
          <w:i w:val="0"/>
          <w:sz w:val="20"/>
          <w:szCs w:val="20"/>
          <w:lang w:val="en-US"/>
        </w:rPr>
        <w:t xml:space="preserve">certify </w:t>
      </w:r>
      <w:r w:rsidR="00E0538D" w:rsidRPr="00A366BA">
        <w:rPr>
          <w:rFonts w:ascii="Verdana" w:eastAsia="Cambria" w:hAnsi="Verdana" w:cs="Cambria"/>
          <w:i w:val="0"/>
          <w:sz w:val="20"/>
          <w:szCs w:val="20"/>
          <w:lang w:val="en-US"/>
        </w:rPr>
        <w:t>the requirements mentioned in the pre</w:t>
      </w:r>
      <w:r w:rsidR="00350290" w:rsidRPr="00A366BA">
        <w:rPr>
          <w:rFonts w:ascii="Verdana" w:eastAsia="Cambria" w:hAnsi="Verdana" w:cs="Cambria"/>
          <w:i w:val="0"/>
          <w:sz w:val="20"/>
          <w:szCs w:val="20"/>
          <w:lang w:val="en-US"/>
        </w:rPr>
        <w:t>ceding paragraphs</w:t>
      </w:r>
      <w:r w:rsidR="00E0538D" w:rsidRPr="00A366BA">
        <w:rPr>
          <w:rFonts w:ascii="Verdana" w:eastAsia="Cambria" w:hAnsi="Verdana" w:cs="Cambria"/>
          <w:i w:val="0"/>
          <w:sz w:val="20"/>
          <w:szCs w:val="20"/>
          <w:lang w:val="en-US"/>
        </w:rPr>
        <w:t xml:space="preserve">. In this case, the Public Prosecutor’s Office must have proven the </w:t>
      </w:r>
      <w:r w:rsidR="00350290" w:rsidRPr="00A366BA">
        <w:rPr>
          <w:rFonts w:ascii="Verdana" w:eastAsia="Cambria" w:hAnsi="Verdana" w:cs="Cambria"/>
          <w:sz w:val="20"/>
          <w:szCs w:val="20"/>
          <w:lang w:val="en-US"/>
        </w:rPr>
        <w:t>corpus delicti</w:t>
      </w:r>
      <w:r w:rsidR="00350290" w:rsidRPr="00A366BA">
        <w:rPr>
          <w:rFonts w:ascii="Verdana" w:eastAsia="Cambria" w:hAnsi="Verdana" w:cs="Cambria"/>
          <w:i w:val="0"/>
          <w:sz w:val="20"/>
          <w:szCs w:val="20"/>
          <w:lang w:val="en-US"/>
        </w:rPr>
        <w:t xml:space="preserve"> </w:t>
      </w:r>
      <w:r w:rsidR="00E0538D" w:rsidRPr="00A366BA">
        <w:rPr>
          <w:rFonts w:ascii="Verdana" w:eastAsia="Cambria" w:hAnsi="Verdana" w:cs="Cambria"/>
          <w:i w:val="0"/>
          <w:sz w:val="20"/>
          <w:szCs w:val="20"/>
          <w:lang w:val="en-US"/>
        </w:rPr>
        <w:t xml:space="preserve">and the probable </w:t>
      </w:r>
      <w:r w:rsidR="0062664F" w:rsidRPr="00A366BA">
        <w:rPr>
          <w:rFonts w:ascii="Verdana" w:eastAsia="Cambria" w:hAnsi="Verdana" w:cs="Cambria"/>
          <w:i w:val="0"/>
          <w:sz w:val="20"/>
          <w:szCs w:val="20"/>
          <w:lang w:val="en-US"/>
        </w:rPr>
        <w:t xml:space="preserve">responsibility </w:t>
      </w:r>
      <w:r w:rsidR="00E0538D" w:rsidRPr="00A366BA">
        <w:rPr>
          <w:rFonts w:ascii="Verdana" w:eastAsia="Cambria" w:hAnsi="Verdana" w:cs="Cambria"/>
          <w:i w:val="0"/>
          <w:sz w:val="20"/>
          <w:szCs w:val="20"/>
          <w:lang w:val="en-US"/>
        </w:rPr>
        <w:t>of the accused.”</w:t>
      </w:r>
    </w:p>
    <w:p w14:paraId="64B9DDD5" w14:textId="77777777" w:rsidR="00E0538D" w:rsidRPr="00A366BA" w:rsidRDefault="00E0538D" w:rsidP="00E0538D">
      <w:pPr>
        <w:pStyle w:val="Estilo1"/>
        <w:widowControl w:val="0"/>
        <w:tabs>
          <w:tab w:val="left" w:pos="0"/>
          <w:tab w:val="left" w:pos="567"/>
        </w:tabs>
        <w:adjustRightInd w:val="0"/>
        <w:spacing w:before="240" w:after="240"/>
        <w:ind w:left="0" w:right="-6" w:firstLine="0"/>
        <w:jc w:val="both"/>
        <w:textAlignment w:val="baseline"/>
        <w:outlineLvl w:val="4"/>
        <w:rPr>
          <w:rFonts w:ascii="Verdana" w:eastAsia="Cambria" w:hAnsi="Verdana" w:cs="Cambria"/>
          <w:sz w:val="20"/>
          <w:szCs w:val="20"/>
          <w:lang w:val="en-US"/>
        </w:rPr>
      </w:pPr>
      <w:r w:rsidRPr="00A366BA">
        <w:rPr>
          <w:rFonts w:ascii="Verdana" w:eastAsia="Cambria" w:hAnsi="Verdana" w:cs="Cambria"/>
          <w:sz w:val="20"/>
          <w:szCs w:val="20"/>
          <w:lang w:val="en-US"/>
        </w:rPr>
        <w:tab/>
      </w:r>
      <w:r w:rsidRPr="00A366BA">
        <w:rPr>
          <w:rFonts w:ascii="Verdana" w:eastAsia="Cambria" w:hAnsi="Verdana" w:cs="Cambria"/>
          <w:sz w:val="20"/>
          <w:szCs w:val="20"/>
          <w:lang w:val="en-US"/>
        </w:rPr>
        <w:tab/>
        <w:t>i. The case of Daniel García Rodríguez</w:t>
      </w:r>
    </w:p>
    <w:p w14:paraId="49801171" w14:textId="77777777" w:rsidR="00E0538D" w:rsidRPr="00A366BA" w:rsidRDefault="00967B1E"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With respect to </w:t>
      </w:r>
      <w:r w:rsidR="00E0538D" w:rsidRPr="00A366BA">
        <w:rPr>
          <w:rFonts w:ascii="Verdana" w:eastAsia="Cambria" w:hAnsi="Verdana" w:cs="Cambria"/>
          <w:i w:val="0"/>
          <w:iCs/>
          <w:sz w:val="20"/>
          <w:szCs w:val="20"/>
          <w:lang w:val="en-US"/>
        </w:rPr>
        <w:t xml:space="preserve">the argument </w:t>
      </w:r>
      <w:r w:rsidRPr="00A366BA">
        <w:rPr>
          <w:rFonts w:ascii="Verdana" w:eastAsia="Cambria" w:hAnsi="Verdana" w:cs="Cambria"/>
          <w:i w:val="0"/>
          <w:iCs/>
          <w:sz w:val="20"/>
          <w:szCs w:val="20"/>
          <w:lang w:val="en-US"/>
        </w:rPr>
        <w:t xml:space="preserve">regarding </w:t>
      </w:r>
      <w:r w:rsidR="00E0538D" w:rsidRPr="00A366BA">
        <w:rPr>
          <w:rFonts w:ascii="Verdana" w:eastAsia="Cambria" w:hAnsi="Verdana" w:cs="Cambria"/>
          <w:i w:val="0"/>
          <w:iCs/>
          <w:sz w:val="20"/>
          <w:szCs w:val="20"/>
          <w:lang w:val="en-US"/>
        </w:rPr>
        <w:t xml:space="preserve">the </w:t>
      </w:r>
      <w:r w:rsidR="00833FB7" w:rsidRPr="00A366BA">
        <w:rPr>
          <w:rFonts w:ascii="Verdana" w:eastAsia="Cambria" w:hAnsi="Verdana" w:cs="Cambria"/>
          <w:i w:val="0"/>
          <w:iCs/>
          <w:sz w:val="20"/>
          <w:szCs w:val="20"/>
          <w:lang w:val="en-US"/>
        </w:rPr>
        <w:t>l</w:t>
      </w:r>
      <w:r w:rsidRPr="00A366BA">
        <w:rPr>
          <w:rFonts w:ascii="Verdana" w:eastAsia="Cambria" w:hAnsi="Verdana" w:cs="Cambria"/>
          <w:i w:val="0"/>
          <w:iCs/>
          <w:sz w:val="20"/>
          <w:szCs w:val="20"/>
          <w:lang w:val="en-US"/>
        </w:rPr>
        <w:t xml:space="preserve">egality </w:t>
      </w:r>
      <w:r w:rsidR="00E0538D" w:rsidRPr="00A366BA">
        <w:rPr>
          <w:rFonts w:ascii="Verdana" w:eastAsia="Cambria" w:hAnsi="Verdana" w:cs="Cambria"/>
          <w:i w:val="0"/>
          <w:iCs/>
          <w:sz w:val="20"/>
          <w:szCs w:val="20"/>
          <w:lang w:val="en-US"/>
        </w:rPr>
        <w:t xml:space="preserve">of the </w:t>
      </w:r>
      <w:r w:rsidR="003A3D92" w:rsidRPr="00A366BA">
        <w:rPr>
          <w:rFonts w:ascii="Verdana" w:eastAsia="Cambria" w:hAnsi="Verdana" w:cs="Cambria"/>
          <w:i w:val="0"/>
          <w:iCs/>
          <w:sz w:val="20"/>
          <w:szCs w:val="20"/>
          <w:lang w:val="en-US"/>
        </w:rPr>
        <w:t xml:space="preserve">detention </w:t>
      </w:r>
      <w:r w:rsidR="00E0538D" w:rsidRPr="00A366BA">
        <w:rPr>
          <w:rFonts w:ascii="Verdana" w:eastAsia="Cambria" w:hAnsi="Verdana" w:cs="Cambria"/>
          <w:i w:val="0"/>
          <w:iCs/>
          <w:sz w:val="20"/>
          <w:szCs w:val="20"/>
          <w:lang w:val="en-US"/>
        </w:rPr>
        <w:t xml:space="preserve">of Daniel García Rodríguez, the Court notes that there is no dispute </w:t>
      </w:r>
      <w:r w:rsidR="003A3D92" w:rsidRPr="00A366BA">
        <w:rPr>
          <w:rFonts w:ascii="Verdana" w:eastAsia="Cambria" w:hAnsi="Verdana" w:cs="Cambria"/>
          <w:i w:val="0"/>
          <w:iCs/>
          <w:sz w:val="20"/>
          <w:szCs w:val="20"/>
          <w:lang w:val="en-US"/>
        </w:rPr>
        <w:t xml:space="preserve">over </w:t>
      </w:r>
      <w:r w:rsidR="00DF5CAB" w:rsidRPr="00A366BA">
        <w:rPr>
          <w:rFonts w:ascii="Verdana" w:eastAsia="Cambria" w:hAnsi="Verdana" w:cs="Cambria"/>
          <w:i w:val="0"/>
          <w:iCs/>
          <w:sz w:val="20"/>
          <w:szCs w:val="20"/>
          <w:lang w:val="en-US"/>
        </w:rPr>
        <w:t xml:space="preserve">the fact </w:t>
      </w:r>
      <w:r w:rsidR="00E0538D" w:rsidRPr="00A366BA">
        <w:rPr>
          <w:rFonts w:ascii="Verdana" w:eastAsia="Cambria" w:hAnsi="Verdana" w:cs="Cambria"/>
          <w:i w:val="0"/>
          <w:iCs/>
          <w:sz w:val="20"/>
          <w:szCs w:val="20"/>
          <w:lang w:val="en-US"/>
        </w:rPr>
        <w:t>that, in the morning</w:t>
      </w:r>
      <w:r w:rsidR="003A3D92" w:rsidRPr="00A366BA">
        <w:rPr>
          <w:rFonts w:ascii="Verdana" w:eastAsia="Cambria" w:hAnsi="Verdana" w:cs="Cambria"/>
          <w:i w:val="0"/>
          <w:iCs/>
          <w:sz w:val="20"/>
          <w:szCs w:val="20"/>
          <w:lang w:val="en-US"/>
        </w:rPr>
        <w:t xml:space="preserve"> hours</w:t>
      </w:r>
      <w:r w:rsidR="00E0538D" w:rsidRPr="00A366BA">
        <w:rPr>
          <w:rFonts w:ascii="Verdana" w:eastAsia="Cambria" w:hAnsi="Verdana" w:cs="Cambria"/>
          <w:i w:val="0"/>
          <w:iCs/>
          <w:sz w:val="20"/>
          <w:szCs w:val="20"/>
          <w:lang w:val="en-US"/>
        </w:rPr>
        <w:t xml:space="preserve">, he was </w:t>
      </w:r>
      <w:r w:rsidR="00DF5CAB" w:rsidRPr="00A366BA">
        <w:rPr>
          <w:rFonts w:ascii="Verdana" w:eastAsia="Cambria" w:hAnsi="Verdana" w:cs="Cambria"/>
          <w:i w:val="0"/>
          <w:iCs/>
          <w:sz w:val="20"/>
          <w:szCs w:val="20"/>
          <w:lang w:val="en-US"/>
        </w:rPr>
        <w:t xml:space="preserve">taken </w:t>
      </w:r>
      <w:r w:rsidR="00E0538D" w:rsidRPr="00A366BA">
        <w:rPr>
          <w:rFonts w:ascii="Verdana" w:eastAsia="Cambria" w:hAnsi="Verdana" w:cs="Cambria"/>
          <w:i w:val="0"/>
          <w:iCs/>
          <w:sz w:val="20"/>
          <w:szCs w:val="20"/>
          <w:lang w:val="en-US"/>
        </w:rPr>
        <w:t xml:space="preserve">by agents of the PGJEM to </w:t>
      </w:r>
      <w:r w:rsidRPr="00A366BA">
        <w:rPr>
          <w:rFonts w:ascii="Verdana" w:eastAsia="Cambria" w:hAnsi="Verdana" w:cs="Cambria"/>
          <w:i w:val="0"/>
          <w:iCs/>
          <w:sz w:val="20"/>
          <w:szCs w:val="20"/>
          <w:lang w:val="en-US"/>
        </w:rPr>
        <w:t xml:space="preserve">make </w:t>
      </w:r>
      <w:r w:rsidR="00E0538D" w:rsidRPr="00A366BA">
        <w:rPr>
          <w:rFonts w:ascii="Verdana" w:eastAsia="Cambria" w:hAnsi="Verdana" w:cs="Cambria"/>
          <w:i w:val="0"/>
          <w:iCs/>
          <w:sz w:val="20"/>
          <w:szCs w:val="20"/>
          <w:lang w:val="en-US"/>
        </w:rPr>
        <w:t xml:space="preserve">a </w:t>
      </w:r>
      <w:r w:rsidR="00E0538D" w:rsidRPr="00A366BA">
        <w:rPr>
          <w:rFonts w:ascii="Verdana" w:hAnsi="Verdana"/>
          <w:i w:val="0"/>
          <w:sz w:val="20"/>
          <w:szCs w:val="20"/>
          <w:lang w:val="en-US"/>
        </w:rPr>
        <w:t>statement before the Public Prosecutor’s Office (</w:t>
      </w:r>
      <w:r w:rsidR="00E0538D" w:rsidRPr="00A366BA">
        <w:rPr>
          <w:rFonts w:ascii="Verdana" w:hAnsi="Verdana"/>
          <w:iCs/>
          <w:sz w:val="20"/>
          <w:szCs w:val="20"/>
          <w:lang w:val="en-US"/>
        </w:rPr>
        <w:t>supra</w:t>
      </w:r>
      <w:r w:rsidR="00E0538D" w:rsidRPr="00A366BA">
        <w:rPr>
          <w:rFonts w:ascii="Verdana" w:hAnsi="Verdana"/>
          <w:i w:val="0"/>
          <w:sz w:val="20"/>
          <w:szCs w:val="20"/>
          <w:lang w:val="en-US"/>
        </w:rPr>
        <w:t xml:space="preserve"> para. 68)</w:t>
      </w:r>
      <w:r w:rsidR="00E0538D" w:rsidRPr="00A366BA">
        <w:rPr>
          <w:rFonts w:ascii="Verdana" w:eastAsia="Cambria" w:hAnsi="Verdana" w:cs="Cambria"/>
          <w:i w:val="0"/>
          <w:iCs/>
          <w:sz w:val="20"/>
          <w:szCs w:val="20"/>
          <w:lang w:val="en-US"/>
        </w:rPr>
        <w:t xml:space="preserve">. </w:t>
      </w:r>
      <w:r w:rsidR="00971E24" w:rsidRPr="00A366BA">
        <w:rPr>
          <w:rFonts w:ascii="Verdana" w:eastAsia="Cambria" w:hAnsi="Verdana" w:cs="Cambria"/>
          <w:i w:val="0"/>
          <w:iCs/>
          <w:sz w:val="20"/>
          <w:szCs w:val="20"/>
          <w:lang w:val="en-US"/>
        </w:rPr>
        <w:t>I</w:t>
      </w:r>
      <w:r w:rsidR="003A3D92" w:rsidRPr="00A366BA">
        <w:rPr>
          <w:rFonts w:ascii="Verdana" w:eastAsia="Cambria" w:hAnsi="Verdana" w:cs="Cambria"/>
          <w:i w:val="0"/>
          <w:iCs/>
          <w:sz w:val="20"/>
          <w:szCs w:val="20"/>
          <w:lang w:val="en-US"/>
        </w:rPr>
        <w:t xml:space="preserve">n this </w:t>
      </w:r>
      <w:r w:rsidR="00971E24" w:rsidRPr="00A366BA">
        <w:rPr>
          <w:rFonts w:ascii="Verdana" w:eastAsia="Cambria" w:hAnsi="Verdana" w:cs="Cambria"/>
          <w:i w:val="0"/>
          <w:iCs/>
          <w:sz w:val="20"/>
          <w:szCs w:val="20"/>
          <w:lang w:val="en-US"/>
        </w:rPr>
        <w:t>regard</w:t>
      </w:r>
      <w:r w:rsidR="003A3D92" w:rsidRPr="00A366BA">
        <w:rPr>
          <w:rFonts w:ascii="Verdana" w:eastAsia="Cambria" w:hAnsi="Verdana" w:cs="Cambria"/>
          <w:i w:val="0"/>
          <w:iCs/>
          <w:sz w:val="20"/>
          <w:szCs w:val="20"/>
          <w:lang w:val="en-US"/>
        </w:rPr>
        <w:t>, t</w:t>
      </w:r>
      <w:r w:rsidR="00E0538D" w:rsidRPr="00A366BA">
        <w:rPr>
          <w:rFonts w:ascii="Verdana" w:eastAsia="Cambria" w:hAnsi="Verdana" w:cs="Cambria"/>
          <w:i w:val="0"/>
          <w:iCs/>
          <w:sz w:val="20"/>
          <w:szCs w:val="20"/>
          <w:lang w:val="en-US"/>
        </w:rPr>
        <w:t xml:space="preserve">he State </w:t>
      </w:r>
      <w:r w:rsidR="00971E24" w:rsidRPr="00A366BA">
        <w:rPr>
          <w:rFonts w:ascii="Verdana" w:eastAsia="Cambria" w:hAnsi="Verdana" w:cs="Cambria"/>
          <w:i w:val="0"/>
          <w:iCs/>
          <w:sz w:val="20"/>
          <w:szCs w:val="20"/>
          <w:lang w:val="en-US"/>
        </w:rPr>
        <w:t xml:space="preserve">explained </w:t>
      </w:r>
      <w:r w:rsidR="00E0538D" w:rsidRPr="00A366BA">
        <w:rPr>
          <w:rFonts w:ascii="Verdana" w:eastAsia="Cambria" w:hAnsi="Verdana" w:cs="Cambria"/>
          <w:i w:val="0"/>
          <w:iCs/>
          <w:sz w:val="20"/>
          <w:szCs w:val="20"/>
          <w:lang w:val="en-US"/>
        </w:rPr>
        <w:t>that Daniel García Rodríguez had been summoned to testify before the Public Prosecutor’s Office, and that the procedural l</w:t>
      </w:r>
      <w:r w:rsidR="003A3D92" w:rsidRPr="00A366BA">
        <w:rPr>
          <w:rFonts w:ascii="Verdana" w:eastAsia="Cambria" w:hAnsi="Verdana" w:cs="Cambria"/>
          <w:i w:val="0"/>
          <w:iCs/>
          <w:sz w:val="20"/>
          <w:szCs w:val="20"/>
          <w:lang w:val="en-US"/>
        </w:rPr>
        <w:t xml:space="preserve">egislation </w:t>
      </w:r>
      <w:r w:rsidR="00E0538D" w:rsidRPr="00A366BA">
        <w:rPr>
          <w:rFonts w:ascii="Verdana" w:eastAsia="Cambria" w:hAnsi="Verdana" w:cs="Cambria"/>
          <w:i w:val="0"/>
          <w:iCs/>
          <w:sz w:val="20"/>
          <w:szCs w:val="20"/>
          <w:lang w:val="en-US"/>
        </w:rPr>
        <w:t>in force at the time pr</w:t>
      </w:r>
      <w:r w:rsidR="003A3D92" w:rsidRPr="00A366BA">
        <w:rPr>
          <w:rFonts w:ascii="Verdana" w:eastAsia="Cambria" w:hAnsi="Verdana" w:cs="Cambria"/>
          <w:i w:val="0"/>
          <w:iCs/>
          <w:sz w:val="20"/>
          <w:szCs w:val="20"/>
          <w:lang w:val="en-US"/>
        </w:rPr>
        <w:t xml:space="preserve">ovided </w:t>
      </w:r>
      <w:r w:rsidR="00971E24" w:rsidRPr="00A366BA">
        <w:rPr>
          <w:rFonts w:ascii="Verdana" w:eastAsia="Cambria" w:hAnsi="Verdana" w:cs="Cambria"/>
          <w:i w:val="0"/>
          <w:iCs/>
          <w:sz w:val="20"/>
          <w:szCs w:val="20"/>
          <w:lang w:val="en-US"/>
        </w:rPr>
        <w:t>that</w:t>
      </w:r>
      <w:r w:rsidR="00E0538D" w:rsidRPr="00A366BA">
        <w:rPr>
          <w:rFonts w:ascii="Verdana" w:eastAsia="Cambria" w:hAnsi="Verdana" w:cs="Cambria"/>
          <w:i w:val="0"/>
          <w:iCs/>
          <w:sz w:val="20"/>
          <w:szCs w:val="20"/>
          <w:lang w:val="en-US"/>
        </w:rPr>
        <w:t xml:space="preserve"> </w:t>
      </w:r>
      <w:r w:rsidR="003A3D92" w:rsidRPr="00A366BA">
        <w:rPr>
          <w:rFonts w:ascii="Verdana" w:eastAsia="Cambria" w:hAnsi="Verdana" w:cs="Cambria"/>
          <w:i w:val="0"/>
          <w:iCs/>
          <w:sz w:val="20"/>
          <w:szCs w:val="20"/>
          <w:lang w:val="en-US"/>
        </w:rPr>
        <w:t xml:space="preserve">in </w:t>
      </w:r>
      <w:r w:rsidR="00E0538D" w:rsidRPr="00A366BA">
        <w:rPr>
          <w:rFonts w:ascii="Verdana" w:eastAsia="Cambria" w:hAnsi="Verdana" w:cs="Cambria"/>
          <w:i w:val="0"/>
          <w:iCs/>
          <w:sz w:val="20"/>
          <w:szCs w:val="20"/>
          <w:lang w:val="en-US"/>
        </w:rPr>
        <w:t xml:space="preserve">cases </w:t>
      </w:r>
      <w:r w:rsidR="003A3D92" w:rsidRPr="00A366BA">
        <w:rPr>
          <w:rFonts w:ascii="Verdana" w:eastAsia="Cambria" w:hAnsi="Verdana" w:cs="Cambria"/>
          <w:i w:val="0"/>
          <w:iCs/>
          <w:sz w:val="20"/>
          <w:szCs w:val="20"/>
          <w:lang w:val="en-US"/>
        </w:rPr>
        <w:t xml:space="preserve">where </w:t>
      </w:r>
      <w:r w:rsidR="00E0538D" w:rsidRPr="00A366BA">
        <w:rPr>
          <w:rFonts w:ascii="Verdana" w:eastAsia="Cambria" w:hAnsi="Verdana" w:cs="Cambria"/>
          <w:i w:val="0"/>
          <w:iCs/>
          <w:sz w:val="20"/>
          <w:szCs w:val="20"/>
          <w:lang w:val="en-US"/>
        </w:rPr>
        <w:t xml:space="preserve">there was a well-founded fear that summons would be disobeyed, the persons summoned to testify could be </w:t>
      </w:r>
      <w:r w:rsidRPr="00A366BA">
        <w:rPr>
          <w:rFonts w:ascii="Verdana" w:eastAsia="Cambria" w:hAnsi="Verdana" w:cs="Cambria"/>
          <w:i w:val="0"/>
          <w:iCs/>
          <w:sz w:val="20"/>
          <w:szCs w:val="20"/>
          <w:lang w:val="en-US"/>
        </w:rPr>
        <w:t xml:space="preserve">brought in </w:t>
      </w:r>
      <w:r w:rsidR="00E0538D" w:rsidRPr="00A366BA">
        <w:rPr>
          <w:rFonts w:ascii="Verdana" w:eastAsia="Cambria" w:hAnsi="Verdana" w:cs="Cambria"/>
          <w:i w:val="0"/>
          <w:iCs/>
          <w:sz w:val="20"/>
          <w:szCs w:val="20"/>
          <w:lang w:val="en-US"/>
        </w:rPr>
        <w:t xml:space="preserve">by the police. </w:t>
      </w:r>
    </w:p>
    <w:p w14:paraId="5129E674" w14:textId="77777777" w:rsidR="00E0538D" w:rsidRPr="00A366BA" w:rsidRDefault="00971E24"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On </w:t>
      </w:r>
      <w:r w:rsidR="00E0538D" w:rsidRPr="00A366BA">
        <w:rPr>
          <w:rFonts w:ascii="Verdana" w:eastAsia="Cambria" w:hAnsi="Verdana" w:cs="Cambria"/>
          <w:i w:val="0"/>
          <w:iCs/>
          <w:sz w:val="20"/>
          <w:szCs w:val="20"/>
          <w:lang w:val="en-US"/>
        </w:rPr>
        <w:t xml:space="preserve">this point, the Court notes that </w:t>
      </w:r>
      <w:r w:rsidR="003A3D92" w:rsidRPr="00A366BA">
        <w:rPr>
          <w:rFonts w:ascii="Verdana" w:eastAsia="Cambria" w:hAnsi="Verdana" w:cs="Cambria"/>
          <w:i w:val="0"/>
          <w:iCs/>
          <w:sz w:val="20"/>
          <w:szCs w:val="20"/>
          <w:lang w:val="en-US"/>
        </w:rPr>
        <w:t xml:space="preserve">the summons </w:t>
      </w:r>
      <w:r w:rsidR="00A514A2" w:rsidRPr="00A366BA">
        <w:rPr>
          <w:rFonts w:ascii="Verdana" w:eastAsia="Cambria" w:hAnsi="Verdana" w:cs="Cambria"/>
          <w:i w:val="0"/>
          <w:iCs/>
          <w:sz w:val="20"/>
          <w:szCs w:val="20"/>
          <w:lang w:val="en-US"/>
        </w:rPr>
        <w:t xml:space="preserve">issued to </w:t>
      </w:r>
      <w:r w:rsidR="00E0538D" w:rsidRPr="00A366BA">
        <w:rPr>
          <w:rFonts w:ascii="Verdana" w:eastAsia="Cambria" w:hAnsi="Verdana" w:cs="Cambria"/>
          <w:i w:val="0"/>
          <w:iCs/>
          <w:sz w:val="20"/>
          <w:szCs w:val="20"/>
          <w:lang w:val="en-US"/>
        </w:rPr>
        <w:t xml:space="preserve">Daniel García Rodríguez ordering </w:t>
      </w:r>
      <w:r w:rsidR="003A3D92" w:rsidRPr="00A366BA">
        <w:rPr>
          <w:rFonts w:ascii="Verdana" w:eastAsia="Cambria" w:hAnsi="Verdana" w:cs="Cambria"/>
          <w:i w:val="0"/>
          <w:iCs/>
          <w:sz w:val="20"/>
          <w:szCs w:val="20"/>
          <w:lang w:val="en-US"/>
        </w:rPr>
        <w:t xml:space="preserve">him to </w:t>
      </w:r>
      <w:r w:rsidR="00E0538D" w:rsidRPr="00A366BA">
        <w:rPr>
          <w:rFonts w:ascii="Verdana" w:eastAsia="Cambria" w:hAnsi="Verdana" w:cs="Cambria"/>
          <w:i w:val="0"/>
          <w:iCs/>
          <w:sz w:val="20"/>
          <w:szCs w:val="20"/>
          <w:lang w:val="en-US"/>
        </w:rPr>
        <w:t>appear before the Public Prosecutor’s Office</w:t>
      </w:r>
      <w:r w:rsidR="003A3D92" w:rsidRPr="00A366BA">
        <w:rPr>
          <w:rFonts w:ascii="Verdana" w:eastAsia="Cambria" w:hAnsi="Verdana" w:cs="Cambria"/>
          <w:i w:val="0"/>
          <w:iCs/>
          <w:sz w:val="20"/>
          <w:szCs w:val="20"/>
          <w:lang w:val="en-US"/>
        </w:rPr>
        <w:t>,</w:t>
      </w:r>
      <w:r w:rsidR="00E0538D" w:rsidRPr="00A366BA">
        <w:rPr>
          <w:rFonts w:ascii="Verdana" w:eastAsia="Cambria" w:hAnsi="Verdana" w:cs="Cambria"/>
          <w:i w:val="0"/>
          <w:iCs/>
          <w:sz w:val="20"/>
          <w:szCs w:val="20"/>
          <w:lang w:val="en-US"/>
        </w:rPr>
        <w:t xml:space="preserve"> </w:t>
      </w:r>
      <w:r w:rsidRPr="00A366BA">
        <w:rPr>
          <w:rFonts w:ascii="Verdana" w:eastAsia="Cambria" w:hAnsi="Verdana" w:cs="Cambria"/>
          <w:i w:val="0"/>
          <w:iCs/>
          <w:sz w:val="20"/>
          <w:szCs w:val="20"/>
          <w:lang w:val="en-US"/>
        </w:rPr>
        <w:t xml:space="preserve">as </w:t>
      </w:r>
      <w:r w:rsidR="00E0538D" w:rsidRPr="00A366BA">
        <w:rPr>
          <w:rFonts w:ascii="Verdana" w:eastAsia="Cambria" w:hAnsi="Verdana" w:cs="Cambria"/>
          <w:i w:val="0"/>
          <w:iCs/>
          <w:sz w:val="20"/>
          <w:szCs w:val="20"/>
          <w:lang w:val="en-US"/>
        </w:rPr>
        <w:t>mentioned by the State</w:t>
      </w:r>
      <w:r w:rsidR="003A3D92" w:rsidRPr="00A366BA">
        <w:rPr>
          <w:rFonts w:ascii="Verdana" w:eastAsia="Cambria" w:hAnsi="Verdana" w:cs="Cambria"/>
          <w:i w:val="0"/>
          <w:iCs/>
          <w:sz w:val="20"/>
          <w:szCs w:val="20"/>
          <w:lang w:val="en-US"/>
        </w:rPr>
        <w:t xml:space="preserve">, was not presented </w:t>
      </w:r>
      <w:r w:rsidR="00A514A2" w:rsidRPr="00A366BA">
        <w:rPr>
          <w:rFonts w:ascii="Verdana" w:eastAsia="Cambria" w:hAnsi="Verdana" w:cs="Cambria"/>
          <w:i w:val="0"/>
          <w:iCs/>
          <w:sz w:val="20"/>
          <w:szCs w:val="20"/>
          <w:lang w:val="en-US"/>
        </w:rPr>
        <w:t xml:space="preserve">to </w:t>
      </w:r>
      <w:r w:rsidR="003A3D92" w:rsidRPr="00A366BA">
        <w:rPr>
          <w:rFonts w:ascii="Verdana" w:eastAsia="Cambria" w:hAnsi="Verdana" w:cs="Cambria"/>
          <w:i w:val="0"/>
          <w:iCs/>
          <w:sz w:val="20"/>
          <w:szCs w:val="20"/>
          <w:lang w:val="en-US"/>
        </w:rPr>
        <w:t>this Court</w:t>
      </w:r>
      <w:r w:rsidR="00C30EF0" w:rsidRPr="00A366BA">
        <w:rPr>
          <w:rFonts w:ascii="Verdana" w:eastAsia="Cambria" w:hAnsi="Verdana" w:cs="Cambria"/>
          <w:i w:val="0"/>
          <w:iCs/>
          <w:sz w:val="20"/>
          <w:szCs w:val="20"/>
          <w:lang w:val="en-US"/>
        </w:rPr>
        <w:t>,</w:t>
      </w:r>
      <w:r w:rsidR="003A3D92" w:rsidRPr="00A366BA">
        <w:rPr>
          <w:rFonts w:ascii="Verdana" w:eastAsia="Cambria" w:hAnsi="Verdana" w:cs="Cambria"/>
          <w:i w:val="0"/>
          <w:iCs/>
          <w:sz w:val="20"/>
          <w:szCs w:val="20"/>
          <w:lang w:val="en-US"/>
        </w:rPr>
        <w:t xml:space="preserve"> </w:t>
      </w:r>
      <w:r w:rsidR="00E0538D" w:rsidRPr="00A366BA">
        <w:rPr>
          <w:rFonts w:ascii="Verdana" w:eastAsia="Cambria" w:hAnsi="Verdana" w:cs="Cambria"/>
          <w:i w:val="0"/>
          <w:iCs/>
          <w:sz w:val="20"/>
          <w:szCs w:val="20"/>
          <w:lang w:val="en-US"/>
        </w:rPr>
        <w:t>nor was there a</w:t>
      </w:r>
      <w:r w:rsidR="00C30EF0" w:rsidRPr="00A366BA">
        <w:rPr>
          <w:rFonts w:ascii="Verdana" w:eastAsia="Cambria" w:hAnsi="Verdana" w:cs="Cambria"/>
          <w:i w:val="0"/>
          <w:iCs/>
          <w:sz w:val="20"/>
          <w:szCs w:val="20"/>
          <w:lang w:val="en-US"/>
        </w:rPr>
        <w:t xml:space="preserve">ny </w:t>
      </w:r>
      <w:r w:rsidR="00A514A2" w:rsidRPr="00A366BA">
        <w:rPr>
          <w:rFonts w:ascii="Verdana" w:eastAsia="Cambria" w:hAnsi="Verdana" w:cs="Cambria"/>
          <w:i w:val="0"/>
          <w:iCs/>
          <w:sz w:val="20"/>
          <w:szCs w:val="20"/>
          <w:lang w:val="en-US"/>
        </w:rPr>
        <w:t>clear</w:t>
      </w:r>
      <w:r w:rsidR="00E0538D" w:rsidRPr="00A366BA">
        <w:rPr>
          <w:rFonts w:ascii="Verdana" w:eastAsia="Cambria" w:hAnsi="Verdana" w:cs="Cambria"/>
          <w:i w:val="0"/>
          <w:iCs/>
          <w:sz w:val="20"/>
          <w:szCs w:val="20"/>
          <w:lang w:val="en-US"/>
        </w:rPr>
        <w:t xml:space="preserve"> </w:t>
      </w:r>
      <w:r w:rsidR="00C30EF0" w:rsidRPr="00A366BA">
        <w:rPr>
          <w:rFonts w:ascii="Verdana" w:eastAsia="Cambria" w:hAnsi="Verdana" w:cs="Cambria"/>
          <w:i w:val="0"/>
          <w:iCs/>
          <w:sz w:val="20"/>
          <w:szCs w:val="20"/>
          <w:lang w:val="en-US"/>
        </w:rPr>
        <w:t xml:space="preserve">reference to </w:t>
      </w:r>
      <w:r w:rsidR="00E0538D" w:rsidRPr="00A366BA">
        <w:rPr>
          <w:rFonts w:ascii="Verdana" w:eastAsia="Cambria" w:hAnsi="Verdana" w:cs="Cambria"/>
          <w:i w:val="0"/>
          <w:iCs/>
          <w:sz w:val="20"/>
          <w:szCs w:val="20"/>
          <w:lang w:val="en-US"/>
        </w:rPr>
        <w:t xml:space="preserve">the </w:t>
      </w:r>
      <w:r w:rsidR="00C30EF0" w:rsidRPr="00A366BA">
        <w:rPr>
          <w:rFonts w:ascii="Verdana" w:eastAsia="Cambria" w:hAnsi="Verdana" w:cs="Cambria"/>
          <w:i w:val="0"/>
          <w:iCs/>
          <w:sz w:val="20"/>
          <w:szCs w:val="20"/>
          <w:lang w:val="en-US"/>
        </w:rPr>
        <w:t>law under which said summons w</w:t>
      </w:r>
      <w:r w:rsidR="00A514A2" w:rsidRPr="00A366BA">
        <w:rPr>
          <w:rFonts w:ascii="Verdana" w:eastAsia="Cambria" w:hAnsi="Verdana" w:cs="Cambria"/>
          <w:i w:val="0"/>
          <w:iCs/>
          <w:sz w:val="20"/>
          <w:szCs w:val="20"/>
          <w:lang w:val="en-US"/>
        </w:rPr>
        <w:t xml:space="preserve">ould have been </w:t>
      </w:r>
      <w:r w:rsidR="00C30EF0" w:rsidRPr="00A366BA">
        <w:rPr>
          <w:rFonts w:ascii="Verdana" w:eastAsia="Cambria" w:hAnsi="Verdana" w:cs="Cambria"/>
          <w:i w:val="0"/>
          <w:iCs/>
          <w:sz w:val="20"/>
          <w:szCs w:val="20"/>
          <w:lang w:val="en-US"/>
        </w:rPr>
        <w:t>issued</w:t>
      </w:r>
      <w:r w:rsidR="00E0538D" w:rsidRPr="00A366BA">
        <w:rPr>
          <w:rFonts w:ascii="Verdana" w:eastAsia="Cambria" w:hAnsi="Verdana" w:cs="Cambria"/>
          <w:i w:val="0"/>
          <w:iCs/>
          <w:sz w:val="20"/>
          <w:szCs w:val="20"/>
          <w:lang w:val="en-US"/>
        </w:rPr>
        <w:t xml:space="preserve">. </w:t>
      </w:r>
    </w:p>
    <w:p w14:paraId="4F7AD824" w14:textId="77777777" w:rsidR="00E0538D" w:rsidRPr="00A366BA" w:rsidRDefault="00971E24"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Based on </w:t>
      </w:r>
      <w:r w:rsidR="00E078FA" w:rsidRPr="00A366BA">
        <w:rPr>
          <w:rFonts w:ascii="Verdana" w:eastAsia="Cambria" w:hAnsi="Verdana" w:cs="Cambria"/>
          <w:i w:val="0"/>
          <w:iCs/>
          <w:sz w:val="20"/>
          <w:szCs w:val="20"/>
          <w:lang w:val="en-US"/>
        </w:rPr>
        <w:t xml:space="preserve">the </w:t>
      </w:r>
      <w:r w:rsidR="00703535" w:rsidRPr="00A366BA">
        <w:rPr>
          <w:rFonts w:ascii="Verdana" w:eastAsia="Cambria" w:hAnsi="Verdana" w:cs="Cambria"/>
          <w:i w:val="0"/>
          <w:iCs/>
          <w:sz w:val="20"/>
          <w:szCs w:val="20"/>
          <w:lang w:val="en-US"/>
        </w:rPr>
        <w:t>foregoing</w:t>
      </w:r>
      <w:r w:rsidR="00E0538D" w:rsidRPr="00A366BA">
        <w:rPr>
          <w:rFonts w:ascii="Verdana" w:eastAsia="Cambria" w:hAnsi="Verdana" w:cs="Cambria"/>
          <w:i w:val="0"/>
          <w:iCs/>
          <w:sz w:val="20"/>
          <w:szCs w:val="20"/>
          <w:lang w:val="en-US"/>
        </w:rPr>
        <w:t xml:space="preserve">, the “accompaniment” </w:t>
      </w:r>
      <w:r w:rsidRPr="00A366BA">
        <w:rPr>
          <w:rFonts w:ascii="Verdana" w:eastAsia="Cambria" w:hAnsi="Verdana" w:cs="Cambria"/>
          <w:i w:val="0"/>
          <w:iCs/>
          <w:sz w:val="20"/>
          <w:szCs w:val="20"/>
          <w:lang w:val="en-US"/>
        </w:rPr>
        <w:t xml:space="preserve">of Daniel García Rodríguez </w:t>
      </w:r>
      <w:r w:rsidR="00E0538D" w:rsidRPr="00A366BA">
        <w:rPr>
          <w:rFonts w:ascii="Verdana" w:eastAsia="Cambria" w:hAnsi="Verdana" w:cs="Cambria"/>
          <w:i w:val="0"/>
          <w:iCs/>
          <w:sz w:val="20"/>
          <w:szCs w:val="20"/>
          <w:lang w:val="en-US"/>
        </w:rPr>
        <w:t xml:space="preserve">by </w:t>
      </w:r>
      <w:r w:rsidR="00E078FA" w:rsidRPr="00A366BA">
        <w:rPr>
          <w:rFonts w:ascii="Verdana" w:eastAsia="Cambria" w:hAnsi="Verdana" w:cs="Cambria"/>
          <w:i w:val="0"/>
          <w:iCs/>
          <w:sz w:val="20"/>
          <w:szCs w:val="20"/>
          <w:lang w:val="en-US"/>
        </w:rPr>
        <w:t xml:space="preserve">PGJEM </w:t>
      </w:r>
      <w:r w:rsidR="00E0538D" w:rsidRPr="00A366BA">
        <w:rPr>
          <w:rFonts w:ascii="Verdana" w:eastAsia="Cambria" w:hAnsi="Verdana" w:cs="Cambria"/>
          <w:i w:val="0"/>
          <w:iCs/>
          <w:sz w:val="20"/>
          <w:szCs w:val="20"/>
          <w:lang w:val="en-US"/>
        </w:rPr>
        <w:t xml:space="preserve">police </w:t>
      </w:r>
      <w:r w:rsidR="00A0502F" w:rsidRPr="00A366BA">
        <w:rPr>
          <w:rFonts w:ascii="Verdana" w:eastAsia="Cambria" w:hAnsi="Verdana" w:cs="Cambria"/>
          <w:i w:val="0"/>
          <w:iCs/>
          <w:sz w:val="20"/>
          <w:szCs w:val="20"/>
          <w:lang w:val="en-US"/>
        </w:rPr>
        <w:t xml:space="preserve">officers </w:t>
      </w:r>
      <w:r w:rsidR="00703535" w:rsidRPr="00A366BA">
        <w:rPr>
          <w:rFonts w:ascii="Verdana" w:eastAsia="Cambria" w:hAnsi="Verdana" w:cs="Cambria"/>
          <w:i w:val="0"/>
          <w:iCs/>
          <w:sz w:val="20"/>
          <w:szCs w:val="20"/>
          <w:lang w:val="en-US"/>
        </w:rPr>
        <w:t xml:space="preserve">to ensure </w:t>
      </w:r>
      <w:r w:rsidR="00E0538D" w:rsidRPr="00A366BA">
        <w:rPr>
          <w:rFonts w:ascii="Verdana" w:eastAsia="Cambria" w:hAnsi="Verdana" w:cs="Cambria"/>
          <w:i w:val="0"/>
          <w:iCs/>
          <w:sz w:val="20"/>
          <w:szCs w:val="20"/>
          <w:lang w:val="en-US"/>
        </w:rPr>
        <w:t xml:space="preserve">that would </w:t>
      </w:r>
      <w:r w:rsidR="00703535" w:rsidRPr="00A366BA">
        <w:rPr>
          <w:rFonts w:ascii="Verdana" w:eastAsia="Cambria" w:hAnsi="Verdana" w:cs="Cambria"/>
          <w:i w:val="0"/>
          <w:iCs/>
          <w:sz w:val="20"/>
          <w:szCs w:val="20"/>
          <w:lang w:val="en-US"/>
        </w:rPr>
        <w:t xml:space="preserve">go to </w:t>
      </w:r>
      <w:r w:rsidR="00A0502F" w:rsidRPr="00A366BA">
        <w:rPr>
          <w:rFonts w:ascii="Verdana" w:eastAsia="Cambria" w:hAnsi="Verdana" w:cs="Cambria"/>
          <w:i w:val="0"/>
          <w:iCs/>
          <w:sz w:val="20"/>
          <w:szCs w:val="20"/>
          <w:lang w:val="en-US"/>
        </w:rPr>
        <w:t xml:space="preserve">testify </w:t>
      </w:r>
      <w:r w:rsidR="00E0538D" w:rsidRPr="00A366BA">
        <w:rPr>
          <w:rFonts w:ascii="Verdana" w:eastAsia="Cambria" w:hAnsi="Verdana" w:cs="Cambria"/>
          <w:i w:val="0"/>
          <w:iCs/>
          <w:sz w:val="20"/>
          <w:szCs w:val="20"/>
          <w:lang w:val="en-US"/>
        </w:rPr>
        <w:t>before the Public Prosecutor’s Office, const</w:t>
      </w:r>
      <w:r w:rsidR="00A23091" w:rsidRPr="00A366BA">
        <w:rPr>
          <w:rFonts w:ascii="Verdana" w:eastAsia="Cambria" w:hAnsi="Verdana" w:cs="Cambria"/>
          <w:i w:val="0"/>
          <w:iCs/>
          <w:sz w:val="20"/>
          <w:szCs w:val="20"/>
          <w:lang w:val="en-US"/>
        </w:rPr>
        <w:t>ituted a</w:t>
      </w:r>
      <w:r w:rsidR="00A0502F" w:rsidRPr="00A366BA">
        <w:rPr>
          <w:rFonts w:ascii="Verdana" w:eastAsia="Cambria" w:hAnsi="Verdana" w:cs="Cambria"/>
          <w:i w:val="0"/>
          <w:iCs/>
          <w:sz w:val="20"/>
          <w:szCs w:val="20"/>
          <w:lang w:val="en-US"/>
        </w:rPr>
        <w:t>n arrest</w:t>
      </w:r>
      <w:r w:rsidR="00A23091" w:rsidRPr="00A366BA">
        <w:rPr>
          <w:rFonts w:ascii="Verdana" w:eastAsia="Cambria" w:hAnsi="Verdana" w:cs="Cambria"/>
          <w:i w:val="0"/>
          <w:iCs/>
          <w:sz w:val="20"/>
          <w:szCs w:val="20"/>
          <w:lang w:val="en-US"/>
        </w:rPr>
        <w:t xml:space="preserve"> that should </w:t>
      </w:r>
      <w:r w:rsidR="00A0502F" w:rsidRPr="00A366BA">
        <w:rPr>
          <w:rFonts w:ascii="Verdana" w:eastAsia="Cambria" w:hAnsi="Verdana" w:cs="Cambria"/>
          <w:i w:val="0"/>
          <w:iCs/>
          <w:sz w:val="20"/>
          <w:szCs w:val="20"/>
          <w:lang w:val="en-US"/>
        </w:rPr>
        <w:t xml:space="preserve">have </w:t>
      </w:r>
      <w:r w:rsidRPr="00A366BA">
        <w:rPr>
          <w:rFonts w:ascii="Verdana" w:eastAsia="Cambria" w:hAnsi="Verdana" w:cs="Cambria"/>
          <w:i w:val="0"/>
          <w:iCs/>
          <w:sz w:val="20"/>
          <w:szCs w:val="20"/>
          <w:lang w:val="en-US"/>
        </w:rPr>
        <w:t xml:space="preserve">complied with </w:t>
      </w:r>
      <w:r w:rsidR="00E0538D" w:rsidRPr="00A366BA">
        <w:rPr>
          <w:rFonts w:ascii="Verdana" w:eastAsia="Cambria" w:hAnsi="Verdana" w:cs="Cambria"/>
          <w:i w:val="0"/>
          <w:iCs/>
          <w:sz w:val="20"/>
          <w:szCs w:val="20"/>
          <w:lang w:val="en-US"/>
        </w:rPr>
        <w:t xml:space="preserve">the requirements </w:t>
      </w:r>
      <w:r w:rsidRPr="00A366BA">
        <w:rPr>
          <w:rFonts w:ascii="Verdana" w:eastAsia="Cambria" w:hAnsi="Verdana" w:cs="Cambria"/>
          <w:i w:val="0"/>
          <w:iCs/>
          <w:sz w:val="20"/>
          <w:szCs w:val="20"/>
          <w:lang w:val="en-US"/>
        </w:rPr>
        <w:t xml:space="preserve">stipulated </w:t>
      </w:r>
      <w:r w:rsidR="00E0538D" w:rsidRPr="00A366BA">
        <w:rPr>
          <w:rFonts w:ascii="Verdana" w:eastAsia="Cambria" w:hAnsi="Verdana" w:cs="Cambria"/>
          <w:i w:val="0"/>
          <w:iCs/>
          <w:sz w:val="20"/>
          <w:szCs w:val="20"/>
          <w:lang w:val="en-US"/>
        </w:rPr>
        <w:t xml:space="preserve">in domestic law, </w:t>
      </w:r>
      <w:r w:rsidR="00A0502F" w:rsidRPr="00A366BA">
        <w:rPr>
          <w:rFonts w:ascii="Verdana" w:eastAsia="Cambria" w:hAnsi="Verdana" w:cs="Cambria"/>
          <w:i w:val="0"/>
          <w:iCs/>
          <w:sz w:val="20"/>
          <w:szCs w:val="20"/>
          <w:lang w:val="en-US"/>
        </w:rPr>
        <w:t xml:space="preserve">that is, </w:t>
      </w:r>
      <w:r w:rsidR="00703535" w:rsidRPr="00A366BA">
        <w:rPr>
          <w:rFonts w:ascii="Verdana" w:eastAsia="Cambria" w:hAnsi="Verdana" w:cs="Cambria"/>
          <w:i w:val="0"/>
          <w:iCs/>
          <w:sz w:val="20"/>
          <w:szCs w:val="20"/>
          <w:lang w:val="en-US"/>
        </w:rPr>
        <w:t xml:space="preserve">an arrest warrant </w:t>
      </w:r>
      <w:r w:rsidR="00A0502F" w:rsidRPr="00A366BA">
        <w:rPr>
          <w:rFonts w:ascii="Verdana" w:eastAsia="Cambria" w:hAnsi="Verdana" w:cs="Cambria"/>
          <w:i w:val="0"/>
          <w:iCs/>
          <w:sz w:val="20"/>
          <w:szCs w:val="20"/>
          <w:lang w:val="en-US"/>
        </w:rPr>
        <w:t xml:space="preserve">should have been </w:t>
      </w:r>
      <w:r w:rsidR="00703535" w:rsidRPr="00A366BA">
        <w:rPr>
          <w:rFonts w:ascii="Verdana" w:eastAsia="Cambria" w:hAnsi="Verdana" w:cs="Cambria"/>
          <w:i w:val="0"/>
          <w:iCs/>
          <w:sz w:val="20"/>
          <w:szCs w:val="20"/>
          <w:lang w:val="en-US"/>
        </w:rPr>
        <w:t xml:space="preserve">issued </w:t>
      </w:r>
      <w:r w:rsidR="00E0538D" w:rsidRPr="00A366BA">
        <w:rPr>
          <w:rFonts w:ascii="Verdana" w:eastAsia="Cambria" w:hAnsi="Verdana" w:cs="Cambria"/>
          <w:i w:val="0"/>
          <w:iCs/>
          <w:sz w:val="20"/>
          <w:szCs w:val="20"/>
          <w:lang w:val="en-US"/>
        </w:rPr>
        <w:t xml:space="preserve">(Article 16 of the Constitution and Article 147 of the </w:t>
      </w:r>
      <w:r w:rsidR="00A0502F" w:rsidRPr="00A366BA">
        <w:rPr>
          <w:rFonts w:ascii="Verdana" w:eastAsia="Cambria" w:hAnsi="Verdana" w:cs="Cambria"/>
          <w:i w:val="0"/>
          <w:iCs/>
          <w:sz w:val="20"/>
          <w:szCs w:val="20"/>
          <w:lang w:val="en-US"/>
        </w:rPr>
        <w:t xml:space="preserve">2000 </w:t>
      </w:r>
      <w:r w:rsidR="00E0538D" w:rsidRPr="00A366BA">
        <w:rPr>
          <w:rFonts w:ascii="Verdana" w:eastAsia="Cambria" w:hAnsi="Verdana" w:cs="Cambria"/>
          <w:i w:val="0"/>
          <w:iCs/>
          <w:sz w:val="20"/>
          <w:szCs w:val="20"/>
          <w:lang w:val="en-US"/>
        </w:rPr>
        <w:t>C</w:t>
      </w:r>
      <w:r w:rsidRPr="00A366BA">
        <w:rPr>
          <w:rFonts w:ascii="Verdana" w:eastAsia="Cambria" w:hAnsi="Verdana" w:cs="Cambria"/>
          <w:i w:val="0"/>
          <w:iCs/>
          <w:sz w:val="20"/>
          <w:szCs w:val="20"/>
          <w:lang w:val="en-US"/>
        </w:rPr>
        <w:t>ode of C</w:t>
      </w:r>
      <w:r w:rsidR="00E0538D" w:rsidRPr="00A366BA">
        <w:rPr>
          <w:rFonts w:ascii="Verdana" w:eastAsia="Cambria" w:hAnsi="Verdana" w:cs="Cambria"/>
          <w:i w:val="0"/>
          <w:iCs/>
          <w:sz w:val="20"/>
          <w:szCs w:val="20"/>
          <w:lang w:val="en-US"/>
        </w:rPr>
        <w:t xml:space="preserve">riminal Procedure </w:t>
      </w:r>
      <w:r w:rsidRPr="00A366BA">
        <w:rPr>
          <w:rFonts w:ascii="Verdana" w:eastAsia="Cambria" w:hAnsi="Verdana" w:cs="Cambria"/>
          <w:i w:val="0"/>
          <w:iCs/>
          <w:sz w:val="20"/>
          <w:szCs w:val="20"/>
          <w:lang w:val="en-US"/>
        </w:rPr>
        <w:t>for the s</w:t>
      </w:r>
      <w:r w:rsidR="00E0538D" w:rsidRPr="00A366BA">
        <w:rPr>
          <w:rFonts w:ascii="Verdana" w:eastAsia="Cambria" w:hAnsi="Verdana" w:cs="Cambria"/>
          <w:i w:val="0"/>
          <w:iCs/>
          <w:sz w:val="20"/>
          <w:szCs w:val="20"/>
          <w:lang w:val="en-US"/>
        </w:rPr>
        <w:t xml:space="preserve">tate of Mexico). </w:t>
      </w:r>
      <w:r w:rsidRPr="00A366BA">
        <w:rPr>
          <w:rFonts w:ascii="Verdana" w:eastAsia="Cambria" w:hAnsi="Verdana" w:cs="Cambria"/>
          <w:i w:val="0"/>
          <w:iCs/>
          <w:sz w:val="20"/>
          <w:szCs w:val="20"/>
          <w:lang w:val="en-US"/>
        </w:rPr>
        <w:t>Moreover</w:t>
      </w:r>
      <w:r w:rsidR="00E0538D" w:rsidRPr="00A366BA">
        <w:rPr>
          <w:rFonts w:ascii="Verdana" w:eastAsia="Cambria" w:hAnsi="Verdana" w:cs="Cambria"/>
          <w:i w:val="0"/>
          <w:iCs/>
          <w:sz w:val="20"/>
          <w:szCs w:val="20"/>
          <w:lang w:val="en-US"/>
        </w:rPr>
        <w:t xml:space="preserve">, in the </w:t>
      </w:r>
      <w:r w:rsidRPr="00A366BA">
        <w:rPr>
          <w:rFonts w:ascii="Verdana" w:eastAsia="Cambria" w:hAnsi="Verdana" w:cs="Cambria"/>
          <w:i w:val="0"/>
          <w:iCs/>
          <w:sz w:val="20"/>
          <w:szCs w:val="20"/>
          <w:lang w:val="en-US"/>
        </w:rPr>
        <w:t>case of Daniel García Rodríguez</w:t>
      </w:r>
      <w:r w:rsidR="00E0538D" w:rsidRPr="00A366BA">
        <w:rPr>
          <w:rFonts w:ascii="Verdana" w:eastAsia="Cambria" w:hAnsi="Verdana" w:cs="Cambria"/>
          <w:i w:val="0"/>
          <w:iCs/>
          <w:sz w:val="20"/>
          <w:szCs w:val="20"/>
          <w:lang w:val="en-US"/>
        </w:rPr>
        <w:t xml:space="preserve"> there is no dispute between the parties over the fact that n</w:t>
      </w:r>
      <w:r w:rsidR="00A0502F" w:rsidRPr="00A366BA">
        <w:rPr>
          <w:rFonts w:ascii="Verdana" w:eastAsia="Cambria" w:hAnsi="Verdana" w:cs="Cambria"/>
          <w:i w:val="0"/>
          <w:iCs/>
          <w:sz w:val="20"/>
          <w:szCs w:val="20"/>
          <w:lang w:val="en-US"/>
        </w:rPr>
        <w:t xml:space="preserve">one of the elements of </w:t>
      </w:r>
      <w:r w:rsidR="00A0502F" w:rsidRPr="00A366BA">
        <w:rPr>
          <w:rFonts w:ascii="Verdana" w:eastAsia="Cambria" w:hAnsi="Verdana" w:cs="Cambria"/>
          <w:iCs/>
          <w:sz w:val="20"/>
          <w:szCs w:val="20"/>
          <w:lang w:val="en-US"/>
        </w:rPr>
        <w:t>flagran</w:t>
      </w:r>
      <w:r w:rsidR="00703535" w:rsidRPr="00A366BA">
        <w:rPr>
          <w:rFonts w:ascii="Verdana" w:eastAsia="Cambria" w:hAnsi="Verdana" w:cs="Cambria"/>
          <w:iCs/>
          <w:sz w:val="20"/>
          <w:szCs w:val="20"/>
          <w:lang w:val="en-US"/>
        </w:rPr>
        <w:t>te delicto</w:t>
      </w:r>
      <w:r w:rsidR="00703535" w:rsidRPr="00A366BA">
        <w:rPr>
          <w:rFonts w:ascii="Verdana" w:eastAsia="Cambria" w:hAnsi="Verdana" w:cs="Cambria"/>
          <w:i w:val="0"/>
          <w:iCs/>
          <w:sz w:val="20"/>
          <w:szCs w:val="20"/>
          <w:lang w:val="en-US"/>
        </w:rPr>
        <w:t xml:space="preserve"> </w:t>
      </w:r>
      <w:r w:rsidR="00E0538D" w:rsidRPr="00A366BA">
        <w:rPr>
          <w:rFonts w:ascii="Verdana" w:eastAsia="Cambria" w:hAnsi="Verdana" w:cs="Cambria"/>
          <w:i w:val="0"/>
          <w:iCs/>
          <w:sz w:val="20"/>
          <w:szCs w:val="20"/>
          <w:lang w:val="en-US"/>
        </w:rPr>
        <w:t xml:space="preserve">(Article 16 of the Constitution and Article 142 of the </w:t>
      </w:r>
      <w:r w:rsidR="00A0502F" w:rsidRPr="00A366BA">
        <w:rPr>
          <w:rFonts w:ascii="Verdana" w:eastAsia="Cambria" w:hAnsi="Verdana" w:cs="Cambria"/>
          <w:i w:val="0"/>
          <w:iCs/>
          <w:sz w:val="20"/>
          <w:szCs w:val="20"/>
          <w:lang w:val="en-US"/>
        </w:rPr>
        <w:t xml:space="preserve">2000 </w:t>
      </w:r>
      <w:r w:rsidR="00E0538D" w:rsidRPr="00A366BA">
        <w:rPr>
          <w:rFonts w:ascii="Verdana" w:eastAsia="Cambria" w:hAnsi="Verdana" w:cs="Cambria"/>
          <w:i w:val="0"/>
          <w:iCs/>
          <w:sz w:val="20"/>
          <w:szCs w:val="20"/>
          <w:lang w:val="en-US"/>
        </w:rPr>
        <w:t xml:space="preserve">Criminal Procedure </w:t>
      </w:r>
      <w:r w:rsidR="00A0502F" w:rsidRPr="00A366BA">
        <w:rPr>
          <w:rFonts w:ascii="Verdana" w:eastAsia="Cambria" w:hAnsi="Verdana" w:cs="Cambria"/>
          <w:i w:val="0"/>
          <w:iCs/>
          <w:sz w:val="20"/>
          <w:szCs w:val="20"/>
          <w:lang w:val="en-US"/>
        </w:rPr>
        <w:t xml:space="preserve">Code </w:t>
      </w:r>
      <w:r w:rsidRPr="00A366BA">
        <w:rPr>
          <w:rFonts w:ascii="Verdana" w:eastAsia="Cambria" w:hAnsi="Verdana" w:cs="Cambria"/>
          <w:i w:val="0"/>
          <w:iCs/>
          <w:sz w:val="20"/>
          <w:szCs w:val="20"/>
          <w:lang w:val="en-US"/>
        </w:rPr>
        <w:t>for the s</w:t>
      </w:r>
      <w:r w:rsidR="00E0538D" w:rsidRPr="00A366BA">
        <w:rPr>
          <w:rFonts w:ascii="Verdana" w:eastAsia="Cambria" w:hAnsi="Verdana" w:cs="Cambria"/>
          <w:i w:val="0"/>
          <w:iCs/>
          <w:sz w:val="20"/>
          <w:szCs w:val="20"/>
          <w:lang w:val="en-US"/>
        </w:rPr>
        <w:t>tate of Mexico)</w:t>
      </w:r>
      <w:r w:rsidR="00A0502F" w:rsidRPr="00A366BA">
        <w:rPr>
          <w:rFonts w:ascii="Verdana" w:eastAsia="Cambria" w:hAnsi="Verdana" w:cs="Cambria"/>
          <w:i w:val="0"/>
          <w:iCs/>
          <w:sz w:val="20"/>
          <w:szCs w:val="20"/>
          <w:lang w:val="en-US"/>
        </w:rPr>
        <w:t xml:space="preserve"> are present</w:t>
      </w:r>
      <w:r w:rsidR="00E0538D" w:rsidRPr="00A366BA">
        <w:rPr>
          <w:rFonts w:ascii="Verdana" w:eastAsia="Cambria" w:hAnsi="Verdana" w:cs="Cambria"/>
          <w:i w:val="0"/>
          <w:iCs/>
          <w:sz w:val="20"/>
          <w:szCs w:val="20"/>
          <w:lang w:val="en-US"/>
        </w:rPr>
        <w:t xml:space="preserve">. </w:t>
      </w:r>
      <w:r w:rsidR="009943E6" w:rsidRPr="00A366BA">
        <w:rPr>
          <w:rFonts w:ascii="Verdana" w:eastAsia="Cambria" w:hAnsi="Verdana" w:cs="Cambria"/>
          <w:i w:val="0"/>
          <w:iCs/>
          <w:sz w:val="20"/>
          <w:szCs w:val="20"/>
          <w:lang w:val="en-US"/>
        </w:rPr>
        <w:t>Furthermore</w:t>
      </w:r>
      <w:r w:rsidR="00A0502F" w:rsidRPr="00A366BA">
        <w:rPr>
          <w:rFonts w:ascii="Verdana" w:eastAsia="Cambria" w:hAnsi="Verdana" w:cs="Cambria"/>
          <w:i w:val="0"/>
          <w:iCs/>
          <w:sz w:val="20"/>
          <w:szCs w:val="20"/>
          <w:lang w:val="en-US"/>
        </w:rPr>
        <w:t>, t</w:t>
      </w:r>
      <w:r w:rsidR="00E0538D" w:rsidRPr="00A366BA">
        <w:rPr>
          <w:rFonts w:ascii="Verdana" w:eastAsia="Cambria" w:hAnsi="Verdana" w:cs="Cambria"/>
          <w:i w:val="0"/>
          <w:iCs/>
          <w:sz w:val="20"/>
          <w:szCs w:val="20"/>
          <w:lang w:val="en-US"/>
        </w:rPr>
        <w:t xml:space="preserve">he domestic authorities </w:t>
      </w:r>
      <w:r w:rsidR="000C21C2" w:rsidRPr="00A366BA">
        <w:rPr>
          <w:rFonts w:ascii="Verdana" w:eastAsia="Cambria" w:hAnsi="Verdana" w:cs="Cambria"/>
          <w:i w:val="0"/>
          <w:iCs/>
          <w:sz w:val="20"/>
          <w:szCs w:val="20"/>
          <w:lang w:val="en-US"/>
        </w:rPr>
        <w:t xml:space="preserve">did not </w:t>
      </w:r>
      <w:r w:rsidRPr="00A366BA">
        <w:rPr>
          <w:rFonts w:ascii="Verdana" w:eastAsia="Cambria" w:hAnsi="Verdana" w:cs="Cambria"/>
          <w:i w:val="0"/>
          <w:iCs/>
          <w:sz w:val="20"/>
          <w:szCs w:val="20"/>
          <w:lang w:val="en-US"/>
        </w:rPr>
        <w:t xml:space="preserve">obtain </w:t>
      </w:r>
      <w:r w:rsidR="00E0538D" w:rsidRPr="00A366BA">
        <w:rPr>
          <w:rFonts w:ascii="Verdana" w:eastAsia="Cambria" w:hAnsi="Verdana" w:cs="Cambria"/>
          <w:i w:val="0"/>
          <w:iCs/>
          <w:sz w:val="20"/>
          <w:szCs w:val="20"/>
          <w:lang w:val="en-US"/>
        </w:rPr>
        <w:t xml:space="preserve">an arrest warrant </w:t>
      </w:r>
      <w:r w:rsidR="00A0502F" w:rsidRPr="00A366BA">
        <w:rPr>
          <w:rFonts w:ascii="Verdana" w:eastAsia="Cambria" w:hAnsi="Verdana" w:cs="Cambria"/>
          <w:i w:val="0"/>
          <w:iCs/>
          <w:sz w:val="20"/>
          <w:szCs w:val="20"/>
          <w:lang w:val="en-US"/>
        </w:rPr>
        <w:t xml:space="preserve">from </w:t>
      </w:r>
      <w:r w:rsidR="00E0538D" w:rsidRPr="00A366BA">
        <w:rPr>
          <w:rFonts w:ascii="Verdana" w:eastAsia="Cambria" w:hAnsi="Verdana" w:cs="Cambria"/>
          <w:i w:val="0"/>
          <w:iCs/>
          <w:sz w:val="20"/>
          <w:szCs w:val="20"/>
          <w:lang w:val="en-US"/>
        </w:rPr>
        <w:t xml:space="preserve">the Public Prosecutor’s Office in the urgent case provided for in Article 143 of the </w:t>
      </w:r>
      <w:r w:rsidR="00A0502F" w:rsidRPr="00A366BA">
        <w:rPr>
          <w:rFonts w:ascii="Verdana" w:eastAsia="Cambria" w:hAnsi="Verdana" w:cs="Cambria"/>
          <w:i w:val="0"/>
          <w:iCs/>
          <w:sz w:val="20"/>
          <w:szCs w:val="20"/>
          <w:lang w:val="en-US"/>
        </w:rPr>
        <w:t xml:space="preserve">2000 </w:t>
      </w:r>
      <w:r w:rsidR="00E0538D" w:rsidRPr="00A366BA">
        <w:rPr>
          <w:rFonts w:ascii="Verdana" w:eastAsia="Cambria" w:hAnsi="Verdana" w:cs="Cambria"/>
          <w:i w:val="0"/>
          <w:iCs/>
          <w:sz w:val="20"/>
          <w:szCs w:val="20"/>
          <w:lang w:val="en-US"/>
        </w:rPr>
        <w:t>C</w:t>
      </w:r>
      <w:r w:rsidRPr="00A366BA">
        <w:rPr>
          <w:rFonts w:ascii="Verdana" w:eastAsia="Cambria" w:hAnsi="Verdana" w:cs="Cambria"/>
          <w:i w:val="0"/>
          <w:iCs/>
          <w:sz w:val="20"/>
          <w:szCs w:val="20"/>
          <w:lang w:val="en-US"/>
        </w:rPr>
        <w:t xml:space="preserve">ode of Criminal Procedure </w:t>
      </w:r>
      <w:r w:rsidR="00E0538D" w:rsidRPr="00A366BA">
        <w:rPr>
          <w:rFonts w:ascii="Verdana" w:eastAsia="Cambria" w:hAnsi="Verdana" w:cs="Cambria"/>
          <w:i w:val="0"/>
          <w:iCs/>
          <w:sz w:val="20"/>
          <w:szCs w:val="20"/>
          <w:lang w:val="en-US"/>
        </w:rPr>
        <w:t>for t</w:t>
      </w:r>
      <w:r w:rsidRPr="00A366BA">
        <w:rPr>
          <w:rFonts w:ascii="Verdana" w:eastAsia="Cambria" w:hAnsi="Verdana" w:cs="Cambria"/>
          <w:i w:val="0"/>
          <w:iCs/>
          <w:sz w:val="20"/>
          <w:szCs w:val="20"/>
          <w:lang w:val="en-US"/>
        </w:rPr>
        <w:t>he s</w:t>
      </w:r>
      <w:r w:rsidR="00E0538D" w:rsidRPr="00A366BA">
        <w:rPr>
          <w:rFonts w:ascii="Verdana" w:eastAsia="Cambria" w:hAnsi="Verdana" w:cs="Cambria"/>
          <w:i w:val="0"/>
          <w:iCs/>
          <w:sz w:val="20"/>
          <w:szCs w:val="20"/>
          <w:lang w:val="en-US"/>
        </w:rPr>
        <w:t xml:space="preserve">tate of Mexico. </w:t>
      </w:r>
    </w:p>
    <w:p w14:paraId="36C2BB6A" w14:textId="77777777" w:rsidR="00E0538D" w:rsidRPr="00A366BA" w:rsidRDefault="00E0538D"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Consequently, the </w:t>
      </w:r>
      <w:r w:rsidR="009943E6" w:rsidRPr="00A366BA">
        <w:rPr>
          <w:rFonts w:ascii="Verdana" w:eastAsia="Cambria" w:hAnsi="Verdana" w:cs="Cambria"/>
          <w:i w:val="0"/>
          <w:iCs/>
          <w:sz w:val="20"/>
          <w:szCs w:val="20"/>
          <w:lang w:val="en-US"/>
        </w:rPr>
        <w:t xml:space="preserve">detention </w:t>
      </w:r>
      <w:r w:rsidRPr="00A366BA">
        <w:rPr>
          <w:rFonts w:ascii="Verdana" w:eastAsia="Cambria" w:hAnsi="Verdana" w:cs="Cambria"/>
          <w:i w:val="0"/>
          <w:iCs/>
          <w:sz w:val="20"/>
          <w:szCs w:val="20"/>
          <w:lang w:val="en-US"/>
        </w:rPr>
        <w:t>of Daniel García Rodríguez did not co</w:t>
      </w:r>
      <w:r w:rsidR="00B77C83" w:rsidRPr="00A366BA">
        <w:rPr>
          <w:rFonts w:ascii="Verdana" w:eastAsia="Cambria" w:hAnsi="Verdana" w:cs="Cambria"/>
          <w:i w:val="0"/>
          <w:iCs/>
          <w:sz w:val="20"/>
          <w:szCs w:val="20"/>
          <w:lang w:val="en-US"/>
        </w:rPr>
        <w:t xml:space="preserve">mply with </w:t>
      </w:r>
      <w:r w:rsidRPr="00A366BA">
        <w:rPr>
          <w:rFonts w:ascii="Verdana" w:eastAsia="Cambria" w:hAnsi="Verdana" w:cs="Cambria"/>
          <w:i w:val="0"/>
          <w:iCs/>
          <w:sz w:val="20"/>
          <w:szCs w:val="20"/>
          <w:lang w:val="en-US"/>
        </w:rPr>
        <w:t xml:space="preserve">any of the </w:t>
      </w:r>
      <w:r w:rsidR="00DC7E91" w:rsidRPr="00A366BA">
        <w:rPr>
          <w:rFonts w:ascii="Verdana" w:eastAsia="Cambria" w:hAnsi="Verdana" w:cs="Cambria"/>
          <w:i w:val="0"/>
          <w:iCs/>
          <w:sz w:val="20"/>
          <w:szCs w:val="20"/>
          <w:lang w:val="en-US"/>
        </w:rPr>
        <w:t xml:space="preserve">norms established </w:t>
      </w:r>
      <w:r w:rsidRPr="00A366BA">
        <w:rPr>
          <w:rFonts w:ascii="Verdana" w:eastAsia="Cambria" w:hAnsi="Verdana" w:cs="Cambria"/>
          <w:i w:val="0"/>
          <w:iCs/>
          <w:sz w:val="20"/>
          <w:szCs w:val="20"/>
          <w:lang w:val="en-US"/>
        </w:rPr>
        <w:t xml:space="preserve">in domestic law, and therefore violated Article 7(2) of the American Convention to his detriment.   </w:t>
      </w:r>
    </w:p>
    <w:p w14:paraId="679C9F48" w14:textId="77777777" w:rsidR="00E0538D" w:rsidRPr="00A366BA" w:rsidRDefault="00E0538D" w:rsidP="00E0538D">
      <w:pPr>
        <w:pStyle w:val="Estilo1"/>
        <w:widowControl w:val="0"/>
        <w:tabs>
          <w:tab w:val="left" w:pos="0"/>
          <w:tab w:val="left" w:pos="567"/>
        </w:tabs>
        <w:adjustRightInd w:val="0"/>
        <w:spacing w:before="240" w:after="240"/>
        <w:ind w:left="0" w:right="-6" w:firstLine="0"/>
        <w:jc w:val="both"/>
        <w:textAlignment w:val="baseline"/>
        <w:outlineLvl w:val="4"/>
        <w:rPr>
          <w:rFonts w:ascii="Verdana" w:eastAsia="Cambria" w:hAnsi="Verdana" w:cs="Cambria"/>
          <w:sz w:val="20"/>
          <w:szCs w:val="20"/>
          <w:lang w:val="en-US"/>
        </w:rPr>
      </w:pPr>
      <w:r w:rsidRPr="00A366BA">
        <w:rPr>
          <w:rFonts w:ascii="Verdana" w:eastAsia="Cambria" w:hAnsi="Verdana" w:cs="Cambria"/>
          <w:sz w:val="20"/>
          <w:szCs w:val="20"/>
          <w:lang w:val="en-US"/>
        </w:rPr>
        <w:tab/>
      </w:r>
      <w:r w:rsidRPr="00A366BA">
        <w:rPr>
          <w:rFonts w:ascii="Verdana" w:eastAsia="Cambria" w:hAnsi="Verdana" w:cs="Cambria"/>
          <w:sz w:val="20"/>
          <w:szCs w:val="20"/>
          <w:lang w:val="en-US"/>
        </w:rPr>
        <w:tab/>
        <w:t>ii. The case of Reyes Alpízar Ortiz</w:t>
      </w:r>
    </w:p>
    <w:p w14:paraId="7E977BD2" w14:textId="77777777" w:rsidR="00E0538D" w:rsidRPr="00A366BA" w:rsidRDefault="00B77C83"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 xml:space="preserve">Regarding the detention </w:t>
      </w:r>
      <w:r w:rsidR="00E0538D" w:rsidRPr="00A366BA">
        <w:rPr>
          <w:rFonts w:ascii="Verdana" w:eastAsia="Cambria" w:hAnsi="Verdana" w:cs="Cambria"/>
          <w:i w:val="0"/>
          <w:iCs/>
          <w:sz w:val="20"/>
          <w:szCs w:val="20"/>
          <w:lang w:val="en-US"/>
        </w:rPr>
        <w:t xml:space="preserve">of Reyes Alpízar, there is no dispute </w:t>
      </w:r>
      <w:r w:rsidRPr="00A366BA">
        <w:rPr>
          <w:rFonts w:ascii="Verdana" w:eastAsia="Cambria" w:hAnsi="Verdana" w:cs="Cambria"/>
          <w:i w:val="0"/>
          <w:iCs/>
          <w:sz w:val="20"/>
          <w:szCs w:val="20"/>
          <w:lang w:val="en-US"/>
        </w:rPr>
        <w:t xml:space="preserve">over </w:t>
      </w:r>
      <w:r w:rsidR="00E0538D" w:rsidRPr="00A366BA">
        <w:rPr>
          <w:rFonts w:ascii="Verdana" w:eastAsia="Cambria" w:hAnsi="Verdana" w:cs="Cambria"/>
          <w:i w:val="0"/>
          <w:iCs/>
          <w:sz w:val="20"/>
          <w:szCs w:val="20"/>
          <w:lang w:val="en-US"/>
        </w:rPr>
        <w:t>the fact that he was arrested after he a</w:t>
      </w:r>
      <w:r w:rsidR="000536B2" w:rsidRPr="00A366BA">
        <w:rPr>
          <w:rFonts w:ascii="Verdana" w:eastAsia="Cambria" w:hAnsi="Verdana" w:cs="Cambria"/>
          <w:i w:val="0"/>
          <w:iCs/>
          <w:sz w:val="20"/>
          <w:szCs w:val="20"/>
          <w:lang w:val="en-US"/>
        </w:rPr>
        <w:t>llegedly a</w:t>
      </w:r>
      <w:r w:rsidR="00E0538D" w:rsidRPr="00A366BA">
        <w:rPr>
          <w:rFonts w:ascii="Verdana" w:eastAsia="Cambria" w:hAnsi="Verdana" w:cs="Cambria"/>
          <w:i w:val="0"/>
          <w:iCs/>
          <w:sz w:val="20"/>
          <w:szCs w:val="20"/>
          <w:lang w:val="en-US"/>
        </w:rPr>
        <w:t>ttempted to flee from an identi</w:t>
      </w:r>
      <w:r w:rsidR="00A23091" w:rsidRPr="00A366BA">
        <w:rPr>
          <w:rFonts w:ascii="Verdana" w:eastAsia="Cambria" w:hAnsi="Verdana" w:cs="Cambria"/>
          <w:i w:val="0"/>
          <w:iCs/>
          <w:sz w:val="20"/>
          <w:szCs w:val="20"/>
          <w:lang w:val="en-US"/>
        </w:rPr>
        <w:t xml:space="preserve">ty </w:t>
      </w:r>
      <w:r w:rsidR="00E0538D" w:rsidRPr="00A366BA">
        <w:rPr>
          <w:rFonts w:ascii="Verdana" w:eastAsia="Cambria" w:hAnsi="Verdana" w:cs="Cambria"/>
          <w:i w:val="0"/>
          <w:iCs/>
          <w:sz w:val="20"/>
          <w:szCs w:val="20"/>
          <w:lang w:val="en-US"/>
        </w:rPr>
        <w:t>check, on October 25, 2002 (</w:t>
      </w:r>
      <w:r w:rsidR="00E0538D" w:rsidRPr="00A366BA">
        <w:rPr>
          <w:rFonts w:ascii="Verdana" w:eastAsia="Cambria" w:hAnsi="Verdana" w:cs="Cambria"/>
          <w:sz w:val="20"/>
          <w:szCs w:val="20"/>
          <w:lang w:val="en-US"/>
        </w:rPr>
        <w:t>supra</w:t>
      </w:r>
      <w:r w:rsidR="000C21C2" w:rsidRPr="00A366BA">
        <w:rPr>
          <w:rFonts w:ascii="Verdana" w:eastAsia="Cambria" w:hAnsi="Verdana" w:cs="Cambria"/>
          <w:i w:val="0"/>
          <w:iCs/>
          <w:sz w:val="20"/>
          <w:szCs w:val="20"/>
          <w:lang w:val="en-US"/>
        </w:rPr>
        <w:t xml:space="preserve"> para. 74). On this</w:t>
      </w:r>
      <w:r w:rsidR="00E0538D" w:rsidRPr="00A366BA">
        <w:rPr>
          <w:rFonts w:ascii="Verdana" w:eastAsia="Cambria" w:hAnsi="Verdana" w:cs="Cambria"/>
          <w:i w:val="0"/>
          <w:iCs/>
          <w:sz w:val="20"/>
          <w:szCs w:val="20"/>
          <w:lang w:val="en-US"/>
        </w:rPr>
        <w:t xml:space="preserve"> point, the State indicated in </w:t>
      </w:r>
      <w:r w:rsidR="00A23091" w:rsidRPr="00A366BA">
        <w:rPr>
          <w:rFonts w:ascii="Verdana" w:eastAsia="Cambria" w:hAnsi="Verdana" w:cs="Cambria"/>
          <w:i w:val="0"/>
          <w:iCs/>
          <w:sz w:val="20"/>
          <w:szCs w:val="20"/>
          <w:lang w:val="en-US"/>
        </w:rPr>
        <w:t xml:space="preserve">its </w:t>
      </w:r>
      <w:r w:rsidR="00E0538D" w:rsidRPr="00A366BA">
        <w:rPr>
          <w:rFonts w:ascii="Verdana" w:eastAsia="Cambria" w:hAnsi="Verdana" w:cs="Cambria"/>
          <w:i w:val="0"/>
          <w:iCs/>
          <w:sz w:val="20"/>
          <w:szCs w:val="20"/>
          <w:lang w:val="en-US"/>
        </w:rPr>
        <w:t>answering brief that “</w:t>
      </w:r>
      <w:r w:rsidR="000C21C2" w:rsidRPr="00A366BA">
        <w:rPr>
          <w:rFonts w:ascii="Verdana" w:eastAsia="Cambria" w:hAnsi="Verdana" w:cs="Cambria"/>
          <w:i w:val="0"/>
          <w:iCs/>
          <w:sz w:val="20"/>
          <w:szCs w:val="20"/>
          <w:lang w:val="en-US"/>
        </w:rPr>
        <w:t xml:space="preserve">from </w:t>
      </w:r>
      <w:r w:rsidR="00E0538D" w:rsidRPr="00A366BA">
        <w:rPr>
          <w:rFonts w:ascii="Verdana" w:eastAsia="Cambria" w:hAnsi="Verdana" w:cs="Cambria"/>
          <w:i w:val="0"/>
          <w:iCs/>
          <w:sz w:val="20"/>
          <w:szCs w:val="20"/>
          <w:lang w:val="en-US"/>
        </w:rPr>
        <w:t xml:space="preserve">the </w:t>
      </w:r>
      <w:r w:rsidR="00AF0EF3" w:rsidRPr="00A366BA">
        <w:rPr>
          <w:rFonts w:ascii="Verdana" w:eastAsia="Cambria" w:hAnsi="Verdana" w:cs="Cambria"/>
          <w:i w:val="0"/>
          <w:iCs/>
          <w:sz w:val="20"/>
          <w:szCs w:val="20"/>
          <w:lang w:val="en-US"/>
        </w:rPr>
        <w:t xml:space="preserve">criminal </w:t>
      </w:r>
      <w:r w:rsidRPr="00A366BA">
        <w:rPr>
          <w:rFonts w:ascii="Verdana" w:eastAsia="Cambria" w:hAnsi="Verdana" w:cs="Cambria"/>
          <w:i w:val="0"/>
          <w:iCs/>
          <w:sz w:val="20"/>
          <w:szCs w:val="20"/>
          <w:lang w:val="en-US"/>
        </w:rPr>
        <w:t xml:space="preserve">proceedings </w:t>
      </w:r>
      <w:r w:rsidR="00AF0EF3" w:rsidRPr="00A366BA">
        <w:rPr>
          <w:rFonts w:ascii="Verdana" w:eastAsia="Cambria" w:hAnsi="Verdana" w:cs="Cambria"/>
          <w:i w:val="0"/>
          <w:iCs/>
          <w:sz w:val="20"/>
          <w:szCs w:val="20"/>
          <w:lang w:val="en-US"/>
        </w:rPr>
        <w:t xml:space="preserve">described </w:t>
      </w:r>
      <w:r w:rsidRPr="00A366BA">
        <w:rPr>
          <w:rFonts w:ascii="Verdana" w:eastAsia="Cambria" w:hAnsi="Verdana" w:cs="Cambria"/>
          <w:i w:val="0"/>
          <w:iCs/>
          <w:sz w:val="20"/>
          <w:szCs w:val="20"/>
          <w:lang w:val="en-US"/>
        </w:rPr>
        <w:t>in</w:t>
      </w:r>
      <w:r w:rsidR="00E0538D" w:rsidRPr="00A366BA">
        <w:rPr>
          <w:rFonts w:ascii="Verdana" w:eastAsia="Cambria" w:hAnsi="Verdana" w:cs="Cambria"/>
          <w:i w:val="0"/>
          <w:iCs/>
          <w:sz w:val="20"/>
          <w:szCs w:val="20"/>
          <w:lang w:val="en-US"/>
        </w:rPr>
        <w:t xml:space="preserve"> the police report” </w:t>
      </w:r>
      <w:r w:rsidRPr="00A366BA">
        <w:rPr>
          <w:rFonts w:ascii="Verdana" w:eastAsia="Cambria" w:hAnsi="Verdana" w:cs="Cambria"/>
          <w:i w:val="0"/>
          <w:iCs/>
          <w:sz w:val="20"/>
          <w:szCs w:val="20"/>
          <w:lang w:val="en-US"/>
        </w:rPr>
        <w:t xml:space="preserve">it appears </w:t>
      </w:r>
      <w:r w:rsidR="00E0538D" w:rsidRPr="00A366BA">
        <w:rPr>
          <w:rFonts w:ascii="Verdana" w:eastAsia="Cambria" w:hAnsi="Verdana" w:cs="Cambria"/>
          <w:i w:val="0"/>
          <w:iCs/>
          <w:sz w:val="20"/>
          <w:szCs w:val="20"/>
          <w:lang w:val="en-US"/>
        </w:rPr>
        <w:t>that “</w:t>
      </w:r>
      <w:r w:rsidRPr="00A366BA">
        <w:rPr>
          <w:rFonts w:ascii="Verdana" w:eastAsia="Cambria" w:hAnsi="Verdana" w:cs="Cambria"/>
          <w:i w:val="0"/>
          <w:iCs/>
          <w:sz w:val="20"/>
          <w:szCs w:val="20"/>
          <w:lang w:val="en-US"/>
        </w:rPr>
        <w:t>in the course of the investigation</w:t>
      </w:r>
      <w:r w:rsidR="00390649" w:rsidRPr="00A366BA">
        <w:rPr>
          <w:rFonts w:ascii="Verdana" w:eastAsia="Cambria" w:hAnsi="Verdana" w:cs="Cambria"/>
          <w:i w:val="0"/>
          <w:iCs/>
          <w:sz w:val="20"/>
          <w:szCs w:val="20"/>
          <w:lang w:val="en-US"/>
        </w:rPr>
        <w:t>,”</w:t>
      </w:r>
      <w:r w:rsidR="00E0538D" w:rsidRPr="00A366BA">
        <w:rPr>
          <w:rFonts w:ascii="Verdana" w:eastAsia="Cambria" w:hAnsi="Verdana" w:cs="Cambria"/>
          <w:i w:val="0"/>
          <w:iCs/>
          <w:sz w:val="20"/>
          <w:szCs w:val="20"/>
          <w:lang w:val="en-US"/>
        </w:rPr>
        <w:t xml:space="preserve"> </w:t>
      </w:r>
      <w:r w:rsidRPr="00A366BA">
        <w:rPr>
          <w:rFonts w:ascii="Verdana" w:eastAsia="Cambria" w:hAnsi="Verdana" w:cs="Cambria"/>
          <w:i w:val="0"/>
          <w:iCs/>
          <w:sz w:val="20"/>
          <w:szCs w:val="20"/>
          <w:lang w:val="en-US"/>
        </w:rPr>
        <w:t>he was “</w:t>
      </w:r>
      <w:r w:rsidR="00E0538D" w:rsidRPr="00A366BA">
        <w:rPr>
          <w:rFonts w:ascii="Verdana" w:eastAsia="Cambria" w:hAnsi="Verdana" w:cs="Cambria"/>
          <w:i w:val="0"/>
          <w:iCs/>
          <w:sz w:val="20"/>
          <w:szCs w:val="20"/>
          <w:lang w:val="en-US"/>
        </w:rPr>
        <w:t>loca</w:t>
      </w:r>
      <w:r w:rsidRPr="00A366BA">
        <w:rPr>
          <w:rFonts w:ascii="Verdana" w:eastAsia="Cambria" w:hAnsi="Verdana" w:cs="Cambria"/>
          <w:i w:val="0"/>
          <w:iCs/>
          <w:sz w:val="20"/>
          <w:szCs w:val="20"/>
          <w:lang w:val="en-US"/>
        </w:rPr>
        <w:t>ted</w:t>
      </w:r>
      <w:r w:rsidR="00390649" w:rsidRPr="00A366BA">
        <w:rPr>
          <w:rFonts w:ascii="Verdana" w:eastAsia="Cambria" w:hAnsi="Verdana" w:cs="Cambria"/>
          <w:i w:val="0"/>
          <w:iCs/>
          <w:sz w:val="20"/>
          <w:szCs w:val="20"/>
          <w:lang w:val="en-US"/>
        </w:rPr>
        <w:t>,”</w:t>
      </w:r>
      <w:r w:rsidR="00E0538D" w:rsidRPr="00A366BA">
        <w:rPr>
          <w:rFonts w:ascii="Verdana" w:eastAsia="Cambria" w:hAnsi="Verdana" w:cs="Cambria"/>
          <w:i w:val="0"/>
          <w:iCs/>
          <w:sz w:val="20"/>
          <w:szCs w:val="20"/>
          <w:lang w:val="en-US"/>
        </w:rPr>
        <w:t xml:space="preserve"> “</w:t>
      </w:r>
      <w:r w:rsidR="000C21C2" w:rsidRPr="00A366BA">
        <w:rPr>
          <w:rFonts w:ascii="Verdana" w:eastAsia="Cambria" w:hAnsi="Verdana" w:cs="Cambria"/>
          <w:i w:val="0"/>
          <w:iCs/>
          <w:sz w:val="20"/>
          <w:szCs w:val="20"/>
          <w:lang w:val="en-US"/>
        </w:rPr>
        <w:t>tried to flee</w:t>
      </w:r>
      <w:r w:rsidR="00E0538D" w:rsidRPr="00A366BA">
        <w:rPr>
          <w:rFonts w:ascii="Verdana" w:eastAsia="Cambria" w:hAnsi="Verdana" w:cs="Cambria"/>
          <w:i w:val="0"/>
          <w:iCs/>
          <w:sz w:val="20"/>
          <w:szCs w:val="20"/>
          <w:lang w:val="en-US"/>
        </w:rPr>
        <w:t>” and that “</w:t>
      </w:r>
      <w:r w:rsidR="00390649" w:rsidRPr="00A366BA">
        <w:rPr>
          <w:rFonts w:ascii="Verdana" w:eastAsia="Cambria" w:hAnsi="Verdana" w:cs="Cambria"/>
          <w:i w:val="0"/>
          <w:iCs/>
          <w:sz w:val="20"/>
          <w:szCs w:val="20"/>
          <w:lang w:val="en-US"/>
        </w:rPr>
        <w:t>at the time of his arrest,”</w:t>
      </w:r>
      <w:r w:rsidR="00E0538D" w:rsidRPr="00A366BA">
        <w:rPr>
          <w:rFonts w:ascii="Verdana" w:eastAsia="Cambria" w:hAnsi="Verdana" w:cs="Cambria"/>
          <w:i w:val="0"/>
          <w:iCs/>
          <w:sz w:val="20"/>
          <w:szCs w:val="20"/>
          <w:lang w:val="en-US"/>
        </w:rPr>
        <w:t xml:space="preserve"> Reyes Alpízar </w:t>
      </w:r>
      <w:r w:rsidR="00390649" w:rsidRPr="00A366BA">
        <w:rPr>
          <w:rFonts w:ascii="Verdana" w:eastAsia="Cambria" w:hAnsi="Verdana" w:cs="Cambria"/>
          <w:i w:val="0"/>
          <w:iCs/>
          <w:sz w:val="20"/>
          <w:szCs w:val="20"/>
          <w:lang w:val="en-US"/>
        </w:rPr>
        <w:t xml:space="preserve">stated that he “knew that </w:t>
      </w:r>
      <w:r w:rsidR="00E0538D" w:rsidRPr="00A366BA">
        <w:rPr>
          <w:rFonts w:ascii="Verdana" w:eastAsia="Cambria" w:hAnsi="Verdana" w:cs="Cambria"/>
          <w:i w:val="0"/>
          <w:iCs/>
          <w:sz w:val="20"/>
          <w:szCs w:val="20"/>
          <w:lang w:val="en-US"/>
        </w:rPr>
        <w:t xml:space="preserve">at any moment </w:t>
      </w:r>
      <w:r w:rsidR="00390649" w:rsidRPr="00A366BA">
        <w:rPr>
          <w:rFonts w:ascii="Verdana" w:eastAsia="Cambria" w:hAnsi="Verdana" w:cs="Cambria"/>
          <w:i w:val="0"/>
          <w:iCs/>
          <w:sz w:val="20"/>
          <w:szCs w:val="20"/>
          <w:lang w:val="en-US"/>
        </w:rPr>
        <w:t xml:space="preserve">he was going to be arrested </w:t>
      </w:r>
      <w:r w:rsidR="00E0538D" w:rsidRPr="00A366BA">
        <w:rPr>
          <w:rFonts w:ascii="Verdana" w:eastAsia="Cambria" w:hAnsi="Verdana" w:cs="Cambria"/>
          <w:i w:val="0"/>
          <w:iCs/>
          <w:sz w:val="20"/>
          <w:szCs w:val="20"/>
          <w:lang w:val="en-US"/>
        </w:rPr>
        <w:t xml:space="preserve">for having </w:t>
      </w:r>
      <w:r w:rsidR="00390649" w:rsidRPr="00A366BA">
        <w:rPr>
          <w:rFonts w:ascii="Verdana" w:eastAsia="Cambria" w:hAnsi="Verdana" w:cs="Cambria"/>
          <w:i w:val="0"/>
          <w:iCs/>
          <w:sz w:val="20"/>
          <w:szCs w:val="20"/>
          <w:lang w:val="en-US"/>
        </w:rPr>
        <w:t xml:space="preserve">been involved </w:t>
      </w:r>
      <w:r w:rsidR="00E0538D" w:rsidRPr="00A366BA">
        <w:rPr>
          <w:rFonts w:ascii="Verdana" w:eastAsia="Cambria" w:hAnsi="Verdana" w:cs="Cambria"/>
          <w:i w:val="0"/>
          <w:iCs/>
          <w:sz w:val="20"/>
          <w:szCs w:val="20"/>
          <w:lang w:val="en-US"/>
        </w:rPr>
        <w:t>in the death of a mayor</w:t>
      </w:r>
      <w:r w:rsidR="00AF0EF3" w:rsidRPr="00A366BA">
        <w:rPr>
          <w:rFonts w:ascii="Verdana" w:eastAsia="Cambria" w:hAnsi="Verdana" w:cs="Cambria"/>
          <w:i w:val="0"/>
          <w:iCs/>
          <w:sz w:val="20"/>
          <w:szCs w:val="20"/>
          <w:lang w:val="en-US"/>
        </w:rPr>
        <w:t>.</w:t>
      </w:r>
      <w:r w:rsidR="00E0538D" w:rsidRPr="00A366BA">
        <w:rPr>
          <w:rFonts w:ascii="Verdana" w:eastAsia="Cambria" w:hAnsi="Verdana" w:cs="Cambria"/>
          <w:i w:val="0"/>
          <w:iCs/>
          <w:sz w:val="20"/>
          <w:szCs w:val="20"/>
          <w:lang w:val="en-US"/>
        </w:rPr>
        <w:t xml:space="preserve">” </w:t>
      </w:r>
      <w:r w:rsidR="00AF0EF3" w:rsidRPr="00A366BA">
        <w:rPr>
          <w:rFonts w:ascii="Verdana" w:eastAsia="Cambria" w:hAnsi="Verdana" w:cs="Cambria"/>
          <w:i w:val="0"/>
          <w:iCs/>
          <w:sz w:val="20"/>
          <w:szCs w:val="20"/>
          <w:lang w:val="en-US"/>
        </w:rPr>
        <w:t xml:space="preserve">In addition, </w:t>
      </w:r>
      <w:r w:rsidR="00E0538D" w:rsidRPr="00A366BA">
        <w:rPr>
          <w:rFonts w:ascii="Verdana" w:eastAsia="Cambria" w:hAnsi="Verdana" w:cs="Cambria"/>
          <w:i w:val="0"/>
          <w:iCs/>
          <w:sz w:val="20"/>
          <w:szCs w:val="20"/>
          <w:lang w:val="en-US"/>
        </w:rPr>
        <w:t>“</w:t>
      </w:r>
      <w:r w:rsidR="00390649" w:rsidRPr="00A366BA">
        <w:rPr>
          <w:rFonts w:ascii="Verdana" w:eastAsia="Cambria" w:hAnsi="Verdana" w:cs="Cambria"/>
          <w:i w:val="0"/>
          <w:iCs/>
          <w:sz w:val="20"/>
          <w:szCs w:val="20"/>
          <w:lang w:val="en-US"/>
        </w:rPr>
        <w:t xml:space="preserve">he </w:t>
      </w:r>
      <w:r w:rsidR="00A23091" w:rsidRPr="00A366BA">
        <w:rPr>
          <w:rFonts w:ascii="Verdana" w:eastAsia="Cambria" w:hAnsi="Verdana" w:cs="Cambria"/>
          <w:i w:val="0"/>
          <w:iCs/>
          <w:sz w:val="20"/>
          <w:szCs w:val="20"/>
          <w:lang w:val="en-US"/>
        </w:rPr>
        <w:t>justified</w:t>
      </w:r>
      <w:r w:rsidR="0090560F" w:rsidRPr="00A366BA">
        <w:rPr>
          <w:rFonts w:ascii="Verdana" w:eastAsia="Cambria" w:hAnsi="Verdana" w:cs="Cambria"/>
          <w:i w:val="0"/>
          <w:iCs/>
          <w:sz w:val="20"/>
          <w:szCs w:val="20"/>
          <w:lang w:val="en-US"/>
        </w:rPr>
        <w:t>,</w:t>
      </w:r>
      <w:r w:rsidR="00A23091" w:rsidRPr="00A366BA">
        <w:rPr>
          <w:rFonts w:ascii="Verdana" w:eastAsia="Cambria" w:hAnsi="Verdana" w:cs="Cambria"/>
          <w:i w:val="0"/>
          <w:iCs/>
          <w:sz w:val="20"/>
          <w:szCs w:val="20"/>
          <w:lang w:val="en-US"/>
        </w:rPr>
        <w:t xml:space="preserve"> </w:t>
      </w:r>
      <w:r w:rsidR="00AF0EF3" w:rsidRPr="00A366BA">
        <w:rPr>
          <w:rFonts w:ascii="Verdana" w:eastAsia="Cambria" w:hAnsi="Verdana" w:cs="Cambria"/>
          <w:i w:val="0"/>
          <w:iCs/>
          <w:sz w:val="20"/>
          <w:szCs w:val="20"/>
          <w:lang w:val="en-US"/>
        </w:rPr>
        <w:t>at that moment</w:t>
      </w:r>
      <w:r w:rsidR="0090560F" w:rsidRPr="00A366BA">
        <w:rPr>
          <w:rFonts w:ascii="Verdana" w:eastAsia="Cambria" w:hAnsi="Verdana" w:cs="Cambria"/>
          <w:i w:val="0"/>
          <w:iCs/>
          <w:sz w:val="20"/>
          <w:szCs w:val="20"/>
          <w:lang w:val="en-US"/>
        </w:rPr>
        <w:t>,</w:t>
      </w:r>
      <w:r w:rsidR="00AF0EF3" w:rsidRPr="00A366BA">
        <w:rPr>
          <w:rFonts w:ascii="Verdana" w:eastAsia="Cambria" w:hAnsi="Verdana" w:cs="Cambria"/>
          <w:i w:val="0"/>
          <w:iCs/>
          <w:sz w:val="20"/>
          <w:szCs w:val="20"/>
          <w:lang w:val="en-US"/>
        </w:rPr>
        <w:t xml:space="preserve"> </w:t>
      </w:r>
      <w:r w:rsidR="00A23091" w:rsidRPr="00A366BA">
        <w:rPr>
          <w:rFonts w:ascii="Verdana" w:eastAsia="Cambria" w:hAnsi="Verdana" w:cs="Cambria"/>
          <w:i w:val="0"/>
          <w:iCs/>
          <w:sz w:val="20"/>
          <w:szCs w:val="20"/>
          <w:lang w:val="en-US"/>
        </w:rPr>
        <w:t>his chan</w:t>
      </w:r>
      <w:r w:rsidR="00390649" w:rsidRPr="00A366BA">
        <w:rPr>
          <w:rFonts w:ascii="Verdana" w:eastAsia="Cambria" w:hAnsi="Verdana" w:cs="Cambria"/>
          <w:i w:val="0"/>
          <w:iCs/>
          <w:sz w:val="20"/>
          <w:szCs w:val="20"/>
          <w:lang w:val="en-US"/>
        </w:rPr>
        <w:t>ge</w:t>
      </w:r>
      <w:r w:rsidR="00E0538D" w:rsidRPr="00A366BA">
        <w:rPr>
          <w:rFonts w:ascii="Verdana" w:eastAsia="Cambria" w:hAnsi="Verdana" w:cs="Cambria"/>
          <w:i w:val="0"/>
          <w:iCs/>
          <w:sz w:val="20"/>
          <w:szCs w:val="20"/>
          <w:lang w:val="en-US"/>
        </w:rPr>
        <w:t xml:space="preserve"> </w:t>
      </w:r>
      <w:r w:rsidR="00A23091" w:rsidRPr="00A366BA">
        <w:rPr>
          <w:rFonts w:ascii="Verdana" w:eastAsia="Cambria" w:hAnsi="Verdana" w:cs="Cambria"/>
          <w:i w:val="0"/>
          <w:iCs/>
          <w:sz w:val="20"/>
          <w:szCs w:val="20"/>
          <w:lang w:val="en-US"/>
        </w:rPr>
        <w:t xml:space="preserve">of </w:t>
      </w:r>
      <w:r w:rsidR="00E0538D" w:rsidRPr="00A366BA">
        <w:rPr>
          <w:rFonts w:ascii="Verdana" w:eastAsia="Cambria" w:hAnsi="Verdana" w:cs="Cambria"/>
          <w:i w:val="0"/>
          <w:iCs/>
          <w:sz w:val="20"/>
          <w:szCs w:val="20"/>
          <w:lang w:val="en-US"/>
        </w:rPr>
        <w:t xml:space="preserve">address and physical appearance, </w:t>
      </w:r>
      <w:r w:rsidR="00AF0EF3" w:rsidRPr="00A366BA">
        <w:rPr>
          <w:rFonts w:ascii="Verdana" w:eastAsia="Cambria" w:hAnsi="Verdana" w:cs="Cambria"/>
          <w:i w:val="0"/>
          <w:iCs/>
          <w:sz w:val="20"/>
          <w:szCs w:val="20"/>
          <w:lang w:val="en-US"/>
        </w:rPr>
        <w:t xml:space="preserve">because </w:t>
      </w:r>
      <w:r w:rsidR="00E0538D" w:rsidRPr="00A366BA">
        <w:rPr>
          <w:rFonts w:ascii="Verdana" w:eastAsia="Cambria" w:hAnsi="Verdana" w:cs="Cambria"/>
          <w:i w:val="0"/>
          <w:iCs/>
          <w:sz w:val="20"/>
          <w:szCs w:val="20"/>
          <w:lang w:val="en-US"/>
        </w:rPr>
        <w:t xml:space="preserve">he knew that </w:t>
      </w:r>
      <w:r w:rsidR="00390649" w:rsidRPr="00A366BA">
        <w:rPr>
          <w:rFonts w:ascii="Verdana" w:eastAsia="Cambria" w:hAnsi="Verdana" w:cs="Cambria"/>
          <w:i w:val="0"/>
          <w:iCs/>
          <w:sz w:val="20"/>
          <w:szCs w:val="20"/>
          <w:lang w:val="en-US"/>
        </w:rPr>
        <w:t>they were looking for him</w:t>
      </w:r>
      <w:r w:rsidR="00E0538D" w:rsidRPr="00A366BA">
        <w:rPr>
          <w:rFonts w:ascii="Verdana" w:eastAsia="Cambria" w:hAnsi="Verdana" w:cs="Cambria"/>
          <w:i w:val="0"/>
          <w:iCs/>
          <w:sz w:val="20"/>
          <w:szCs w:val="20"/>
          <w:lang w:val="en-US"/>
        </w:rPr>
        <w:t xml:space="preserve">, </w:t>
      </w:r>
      <w:r w:rsidR="0090560F" w:rsidRPr="00A366BA">
        <w:rPr>
          <w:rFonts w:ascii="Verdana" w:eastAsia="Cambria" w:hAnsi="Verdana" w:cs="Cambria"/>
          <w:i w:val="0"/>
          <w:iCs/>
          <w:sz w:val="20"/>
          <w:szCs w:val="20"/>
          <w:lang w:val="en-US"/>
        </w:rPr>
        <w:t xml:space="preserve">and he also </w:t>
      </w:r>
      <w:r w:rsidR="00E0538D" w:rsidRPr="00A366BA">
        <w:rPr>
          <w:rFonts w:ascii="Verdana" w:eastAsia="Cambria" w:hAnsi="Verdana" w:cs="Cambria"/>
          <w:i w:val="0"/>
          <w:iCs/>
          <w:sz w:val="20"/>
          <w:szCs w:val="20"/>
          <w:lang w:val="en-US"/>
        </w:rPr>
        <w:t>offer</w:t>
      </w:r>
      <w:r w:rsidR="0090560F" w:rsidRPr="00A366BA">
        <w:rPr>
          <w:rFonts w:ascii="Verdana" w:eastAsia="Cambria" w:hAnsi="Verdana" w:cs="Cambria"/>
          <w:i w:val="0"/>
          <w:iCs/>
          <w:sz w:val="20"/>
          <w:szCs w:val="20"/>
          <w:lang w:val="en-US"/>
        </w:rPr>
        <w:t xml:space="preserve">ed them </w:t>
      </w:r>
      <w:r w:rsidR="00E0538D" w:rsidRPr="00A366BA">
        <w:rPr>
          <w:rFonts w:ascii="Verdana" w:eastAsia="Cambria" w:hAnsi="Verdana" w:cs="Cambria"/>
          <w:i w:val="0"/>
          <w:iCs/>
          <w:sz w:val="20"/>
          <w:szCs w:val="20"/>
          <w:lang w:val="en-US"/>
        </w:rPr>
        <w:t xml:space="preserve">money and a house so that they would let him go.” According to the State, these circumstances legally justified his </w:t>
      </w:r>
      <w:r w:rsidR="00AF0EF3" w:rsidRPr="00A366BA">
        <w:rPr>
          <w:rFonts w:ascii="Verdana" w:eastAsia="Cambria" w:hAnsi="Verdana" w:cs="Cambria"/>
          <w:i w:val="0"/>
          <w:iCs/>
          <w:sz w:val="20"/>
          <w:szCs w:val="20"/>
          <w:lang w:val="en-US"/>
        </w:rPr>
        <w:t xml:space="preserve">presentation </w:t>
      </w:r>
      <w:r w:rsidR="00E0538D" w:rsidRPr="00A366BA">
        <w:rPr>
          <w:rFonts w:ascii="Verdana" w:eastAsia="Cambria" w:hAnsi="Verdana" w:cs="Cambria"/>
          <w:i w:val="0"/>
          <w:iCs/>
          <w:sz w:val="20"/>
          <w:szCs w:val="20"/>
          <w:lang w:val="en-US"/>
        </w:rPr>
        <w:t>before the Public Prosecutor’s Office, “</w:t>
      </w:r>
      <w:r w:rsidR="004E55DB" w:rsidRPr="00A366BA">
        <w:rPr>
          <w:rFonts w:ascii="Verdana" w:eastAsia="Cambria" w:hAnsi="Verdana" w:cs="Cambria"/>
          <w:i w:val="0"/>
          <w:iCs/>
          <w:sz w:val="20"/>
          <w:szCs w:val="20"/>
          <w:lang w:val="en-US"/>
        </w:rPr>
        <w:t xml:space="preserve">which determined </w:t>
      </w:r>
      <w:r w:rsidR="00AF0EF3" w:rsidRPr="00A366BA">
        <w:rPr>
          <w:rFonts w:ascii="Verdana" w:eastAsia="Cambria" w:hAnsi="Verdana" w:cs="Cambria"/>
          <w:i w:val="0"/>
          <w:iCs/>
          <w:sz w:val="20"/>
          <w:szCs w:val="20"/>
          <w:lang w:val="en-US"/>
        </w:rPr>
        <w:t xml:space="preserve">that he was in </w:t>
      </w:r>
      <w:r w:rsidR="004E55DB" w:rsidRPr="00A366BA">
        <w:rPr>
          <w:rFonts w:ascii="Verdana" w:eastAsia="Cambria" w:hAnsi="Verdana" w:cs="Cambria"/>
          <w:iCs/>
          <w:sz w:val="20"/>
          <w:szCs w:val="20"/>
          <w:lang w:val="en-US"/>
        </w:rPr>
        <w:t>flagrante delicto</w:t>
      </w:r>
      <w:r w:rsidR="00E0538D" w:rsidRPr="00A366BA">
        <w:rPr>
          <w:rFonts w:ascii="Verdana" w:eastAsia="Cambria" w:hAnsi="Verdana" w:cs="Cambria"/>
          <w:i w:val="0"/>
          <w:iCs/>
          <w:sz w:val="20"/>
          <w:szCs w:val="20"/>
          <w:lang w:val="en-US"/>
        </w:rPr>
        <w:t xml:space="preserve"> and order</w:t>
      </w:r>
      <w:r w:rsidR="004E55DB" w:rsidRPr="00A366BA">
        <w:rPr>
          <w:rFonts w:ascii="Verdana" w:eastAsia="Cambria" w:hAnsi="Verdana" w:cs="Cambria"/>
          <w:i w:val="0"/>
          <w:iCs/>
          <w:sz w:val="20"/>
          <w:szCs w:val="20"/>
          <w:lang w:val="en-US"/>
        </w:rPr>
        <w:t xml:space="preserve">ed his legal detention for the </w:t>
      </w:r>
      <w:r w:rsidR="00E0538D" w:rsidRPr="00A366BA">
        <w:rPr>
          <w:rFonts w:ascii="Verdana" w:eastAsia="Cambria" w:hAnsi="Verdana" w:cs="Cambria"/>
          <w:i w:val="0"/>
          <w:iCs/>
          <w:sz w:val="20"/>
          <w:szCs w:val="20"/>
          <w:lang w:val="en-US"/>
        </w:rPr>
        <w:t>crime of bribery because there were indications that he occasionally met with other pe</w:t>
      </w:r>
      <w:r w:rsidR="00AF0EF3" w:rsidRPr="00A366BA">
        <w:rPr>
          <w:rFonts w:ascii="Verdana" w:eastAsia="Cambria" w:hAnsi="Verdana" w:cs="Cambria"/>
          <w:i w:val="0"/>
          <w:iCs/>
          <w:sz w:val="20"/>
          <w:szCs w:val="20"/>
          <w:lang w:val="en-US"/>
        </w:rPr>
        <w:t xml:space="preserve">rsons </w:t>
      </w:r>
      <w:r w:rsidR="00E0538D" w:rsidRPr="00A366BA">
        <w:rPr>
          <w:rFonts w:ascii="Verdana" w:eastAsia="Cambria" w:hAnsi="Verdana" w:cs="Cambria"/>
          <w:i w:val="0"/>
          <w:iCs/>
          <w:sz w:val="20"/>
          <w:szCs w:val="20"/>
          <w:lang w:val="en-US"/>
        </w:rPr>
        <w:t xml:space="preserve">to commit serious crimes.” </w:t>
      </w:r>
      <w:r w:rsidR="008D6474" w:rsidRPr="00A366BA">
        <w:rPr>
          <w:rFonts w:ascii="Verdana" w:eastAsia="Cambria" w:hAnsi="Verdana" w:cs="Cambria"/>
          <w:i w:val="0"/>
          <w:iCs/>
          <w:sz w:val="20"/>
          <w:szCs w:val="20"/>
          <w:lang w:val="en-US"/>
        </w:rPr>
        <w:t>Moreover</w:t>
      </w:r>
      <w:r w:rsidR="00AF0EF3" w:rsidRPr="00A366BA">
        <w:rPr>
          <w:rFonts w:ascii="Verdana" w:eastAsia="Cambria" w:hAnsi="Verdana" w:cs="Cambria"/>
          <w:i w:val="0"/>
          <w:iCs/>
          <w:sz w:val="20"/>
          <w:szCs w:val="20"/>
          <w:lang w:val="en-US"/>
        </w:rPr>
        <w:t xml:space="preserve">, </w:t>
      </w:r>
      <w:r w:rsidR="00E0538D" w:rsidRPr="00A366BA">
        <w:rPr>
          <w:rFonts w:ascii="Verdana" w:eastAsia="Cambria" w:hAnsi="Verdana" w:cs="Cambria"/>
          <w:i w:val="0"/>
          <w:iCs/>
          <w:sz w:val="20"/>
          <w:szCs w:val="20"/>
          <w:lang w:val="en-US"/>
        </w:rPr>
        <w:t xml:space="preserve">in its brief </w:t>
      </w:r>
      <w:r w:rsidR="00AF0EF3" w:rsidRPr="00A366BA">
        <w:rPr>
          <w:rFonts w:ascii="Verdana" w:eastAsia="Cambria" w:hAnsi="Verdana" w:cs="Cambria"/>
          <w:i w:val="0"/>
          <w:iCs/>
          <w:sz w:val="20"/>
          <w:szCs w:val="20"/>
          <w:lang w:val="en-US"/>
        </w:rPr>
        <w:t xml:space="preserve">of </w:t>
      </w:r>
      <w:r w:rsidR="00E0538D" w:rsidRPr="00A366BA">
        <w:rPr>
          <w:rFonts w:ascii="Verdana" w:eastAsia="Cambria" w:hAnsi="Verdana" w:cs="Cambria"/>
          <w:i w:val="0"/>
          <w:iCs/>
          <w:sz w:val="20"/>
          <w:szCs w:val="20"/>
          <w:lang w:val="en-US"/>
        </w:rPr>
        <w:t>final arguments, the State indicated, in relation to this same point, that Reyes Alpízar was being investigated for the murder of María de los Ánge</w:t>
      </w:r>
      <w:r w:rsidR="004E55DB" w:rsidRPr="00A366BA">
        <w:rPr>
          <w:rFonts w:ascii="Verdana" w:eastAsia="Cambria" w:hAnsi="Verdana" w:cs="Cambria"/>
          <w:i w:val="0"/>
          <w:iCs/>
          <w:sz w:val="20"/>
          <w:szCs w:val="20"/>
          <w:lang w:val="en-US"/>
        </w:rPr>
        <w:t>les Tamés Pérez and that, in this</w:t>
      </w:r>
      <w:r w:rsidR="00E0538D" w:rsidRPr="00A366BA">
        <w:rPr>
          <w:rFonts w:ascii="Verdana" w:eastAsia="Cambria" w:hAnsi="Verdana" w:cs="Cambria"/>
          <w:i w:val="0"/>
          <w:iCs/>
          <w:sz w:val="20"/>
          <w:szCs w:val="20"/>
          <w:lang w:val="en-US"/>
        </w:rPr>
        <w:t xml:space="preserve"> context, the Special Operations Group of the PGJEM “identified him” at a public transport</w:t>
      </w:r>
      <w:r w:rsidR="008D6474" w:rsidRPr="00A366BA">
        <w:rPr>
          <w:rFonts w:ascii="Verdana" w:eastAsia="Cambria" w:hAnsi="Verdana" w:cs="Cambria"/>
          <w:i w:val="0"/>
          <w:iCs/>
          <w:sz w:val="20"/>
          <w:szCs w:val="20"/>
          <w:lang w:val="en-US"/>
        </w:rPr>
        <w:t>ation</w:t>
      </w:r>
      <w:r w:rsidR="00E0538D" w:rsidRPr="00A366BA">
        <w:rPr>
          <w:rFonts w:ascii="Verdana" w:eastAsia="Cambria" w:hAnsi="Verdana" w:cs="Cambria"/>
          <w:i w:val="0"/>
          <w:iCs/>
          <w:sz w:val="20"/>
          <w:szCs w:val="20"/>
          <w:lang w:val="en-US"/>
        </w:rPr>
        <w:t xml:space="preserve"> stop. Subsequently, they asked him to “identify himself” after which Reyes Alpízar allegedly tried to escape. According to the agents of the PGJEM’s Special Operations Group who </w:t>
      </w:r>
      <w:r w:rsidR="004E55DB" w:rsidRPr="00A366BA">
        <w:rPr>
          <w:rFonts w:ascii="Verdana" w:eastAsia="Cambria" w:hAnsi="Verdana" w:cs="Cambria"/>
          <w:i w:val="0"/>
          <w:iCs/>
          <w:sz w:val="20"/>
          <w:szCs w:val="20"/>
          <w:lang w:val="en-US"/>
        </w:rPr>
        <w:t>made the arrest</w:t>
      </w:r>
      <w:r w:rsidR="00E0538D" w:rsidRPr="00A366BA">
        <w:rPr>
          <w:rFonts w:ascii="Verdana" w:eastAsia="Cambria" w:hAnsi="Verdana" w:cs="Cambria"/>
          <w:i w:val="0"/>
          <w:iCs/>
          <w:sz w:val="20"/>
          <w:szCs w:val="20"/>
          <w:lang w:val="en-US"/>
        </w:rPr>
        <w:t xml:space="preserve">, </w:t>
      </w:r>
      <w:r w:rsidR="00DF5CAB" w:rsidRPr="00A366BA">
        <w:rPr>
          <w:rFonts w:ascii="Verdana" w:eastAsia="Cambria" w:hAnsi="Verdana" w:cs="Cambria"/>
          <w:i w:val="0"/>
          <w:iCs/>
          <w:sz w:val="20"/>
          <w:szCs w:val="20"/>
          <w:lang w:val="en-US"/>
        </w:rPr>
        <w:lastRenderedPageBreak/>
        <w:t xml:space="preserve">when </w:t>
      </w:r>
      <w:r w:rsidR="004E55DB" w:rsidRPr="00A366BA">
        <w:rPr>
          <w:rFonts w:ascii="Verdana" w:eastAsia="Cambria" w:hAnsi="Verdana" w:cs="Cambria"/>
          <w:i w:val="0"/>
          <w:iCs/>
          <w:sz w:val="20"/>
          <w:szCs w:val="20"/>
          <w:lang w:val="en-US"/>
        </w:rPr>
        <w:t xml:space="preserve">the detainee was placed in </w:t>
      </w:r>
      <w:r w:rsidR="00E0538D" w:rsidRPr="00A366BA">
        <w:rPr>
          <w:rFonts w:ascii="Verdana" w:eastAsia="Cambria" w:hAnsi="Verdana" w:cs="Cambria"/>
          <w:i w:val="0"/>
          <w:iCs/>
          <w:sz w:val="20"/>
          <w:szCs w:val="20"/>
          <w:lang w:val="en-US"/>
        </w:rPr>
        <w:t>the vehicle to be t</w:t>
      </w:r>
      <w:r w:rsidR="008D6474" w:rsidRPr="00A366BA">
        <w:rPr>
          <w:rFonts w:ascii="Verdana" w:eastAsia="Cambria" w:hAnsi="Verdana" w:cs="Cambria"/>
          <w:i w:val="0"/>
          <w:iCs/>
          <w:sz w:val="20"/>
          <w:szCs w:val="20"/>
          <w:lang w:val="en-US"/>
        </w:rPr>
        <w:t xml:space="preserve">ransferred </w:t>
      </w:r>
      <w:r w:rsidR="00E0538D" w:rsidRPr="00A366BA">
        <w:rPr>
          <w:rFonts w:ascii="Verdana" w:eastAsia="Cambria" w:hAnsi="Verdana" w:cs="Cambria"/>
          <w:i w:val="0"/>
          <w:iCs/>
          <w:sz w:val="20"/>
          <w:szCs w:val="20"/>
          <w:lang w:val="en-US"/>
        </w:rPr>
        <w:t xml:space="preserve">to the </w:t>
      </w:r>
      <w:r w:rsidR="0008674B" w:rsidRPr="00A366BA">
        <w:rPr>
          <w:rFonts w:ascii="Verdana" w:eastAsia="Cambria" w:hAnsi="Verdana" w:cs="Cambria"/>
          <w:i w:val="0"/>
          <w:iCs/>
          <w:sz w:val="20"/>
          <w:szCs w:val="20"/>
          <w:lang w:val="en-US"/>
        </w:rPr>
        <w:t>Deputy District Attorney’s Office</w:t>
      </w:r>
      <w:r w:rsidR="00E0538D" w:rsidRPr="00A366BA">
        <w:rPr>
          <w:rFonts w:ascii="Verdana" w:eastAsia="Cambria" w:hAnsi="Verdana" w:cs="Cambria"/>
          <w:i w:val="0"/>
          <w:iCs/>
          <w:sz w:val="20"/>
          <w:szCs w:val="20"/>
          <w:lang w:val="en-US"/>
        </w:rPr>
        <w:t xml:space="preserve"> </w:t>
      </w:r>
      <w:r w:rsidR="0090560F" w:rsidRPr="00A366BA">
        <w:rPr>
          <w:rFonts w:ascii="Verdana" w:eastAsia="Cambria" w:hAnsi="Verdana" w:cs="Cambria"/>
          <w:i w:val="0"/>
          <w:iCs/>
          <w:sz w:val="20"/>
          <w:szCs w:val="20"/>
          <w:lang w:val="en-US"/>
        </w:rPr>
        <w:t xml:space="preserve">after </w:t>
      </w:r>
      <w:r w:rsidR="004E55DB" w:rsidRPr="00A366BA">
        <w:rPr>
          <w:rFonts w:ascii="Verdana" w:eastAsia="Cambria" w:hAnsi="Verdana" w:cs="Cambria"/>
          <w:i w:val="0"/>
          <w:iCs/>
          <w:sz w:val="20"/>
          <w:szCs w:val="20"/>
          <w:lang w:val="en-US"/>
        </w:rPr>
        <w:t xml:space="preserve">his arrest, he </w:t>
      </w:r>
      <w:r w:rsidR="00E0538D" w:rsidRPr="00A366BA">
        <w:rPr>
          <w:rFonts w:ascii="Verdana" w:eastAsia="Cambria" w:hAnsi="Verdana" w:cs="Cambria"/>
          <w:i w:val="0"/>
          <w:iCs/>
          <w:sz w:val="20"/>
          <w:szCs w:val="20"/>
          <w:lang w:val="en-US"/>
        </w:rPr>
        <w:t>tried to bribe them.</w:t>
      </w:r>
      <w:r w:rsidR="00E0538D" w:rsidRPr="00A366BA">
        <w:rPr>
          <w:rStyle w:val="Refdenotaalpie"/>
          <w:rFonts w:ascii="Verdana" w:hAnsi="Verdana"/>
          <w:i w:val="0"/>
          <w:iCs/>
          <w:sz w:val="20"/>
          <w:lang w:val="en-US"/>
        </w:rPr>
        <w:footnoteReference w:id="165"/>
      </w:r>
      <w:r w:rsidR="00E0538D" w:rsidRPr="00A366BA">
        <w:rPr>
          <w:rFonts w:ascii="Verdana" w:eastAsia="Cambria" w:hAnsi="Verdana" w:cs="Cambria"/>
          <w:i w:val="0"/>
          <w:iCs/>
          <w:sz w:val="20"/>
          <w:szCs w:val="20"/>
          <w:lang w:val="en-US"/>
        </w:rPr>
        <w:t xml:space="preserve"> </w:t>
      </w:r>
    </w:p>
    <w:p w14:paraId="1476325C" w14:textId="77777777" w:rsidR="00E0538D" w:rsidRPr="00A366BA" w:rsidRDefault="000C21C2"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Based on the foregoing</w:t>
      </w:r>
      <w:r w:rsidR="00E0538D" w:rsidRPr="00A366BA">
        <w:rPr>
          <w:rFonts w:ascii="Verdana" w:eastAsia="Cambria" w:hAnsi="Verdana" w:cs="Cambria"/>
          <w:i w:val="0"/>
          <w:iCs/>
          <w:sz w:val="20"/>
          <w:szCs w:val="20"/>
          <w:lang w:val="en-US"/>
        </w:rPr>
        <w:t xml:space="preserve">, the Court notes that </w:t>
      </w:r>
      <w:r w:rsidR="00A23091" w:rsidRPr="00A366BA">
        <w:rPr>
          <w:rFonts w:ascii="Verdana" w:eastAsia="Cambria" w:hAnsi="Verdana" w:cs="Cambria"/>
          <w:i w:val="0"/>
          <w:iCs/>
          <w:sz w:val="20"/>
          <w:szCs w:val="20"/>
          <w:lang w:val="en-US"/>
        </w:rPr>
        <w:t xml:space="preserve">there is no dispute </w:t>
      </w:r>
      <w:r w:rsidR="00E0538D" w:rsidRPr="00A366BA">
        <w:rPr>
          <w:rFonts w:ascii="Verdana" w:eastAsia="Cambria" w:hAnsi="Verdana" w:cs="Cambria"/>
          <w:i w:val="0"/>
          <w:iCs/>
          <w:sz w:val="20"/>
          <w:szCs w:val="20"/>
          <w:lang w:val="en-US"/>
        </w:rPr>
        <w:t xml:space="preserve">that </w:t>
      </w:r>
      <w:r w:rsidR="00D57A05" w:rsidRPr="00A366BA">
        <w:rPr>
          <w:rFonts w:ascii="Verdana" w:eastAsia="Cambria" w:hAnsi="Verdana" w:cs="Cambria"/>
          <w:i w:val="0"/>
          <w:iCs/>
          <w:sz w:val="20"/>
          <w:szCs w:val="20"/>
          <w:lang w:val="en-US"/>
        </w:rPr>
        <w:t xml:space="preserve">the arrest of </w:t>
      </w:r>
      <w:r w:rsidR="00E0538D" w:rsidRPr="00A366BA">
        <w:rPr>
          <w:rFonts w:ascii="Verdana" w:eastAsia="Cambria" w:hAnsi="Verdana" w:cs="Cambria"/>
          <w:i w:val="0"/>
          <w:iCs/>
          <w:sz w:val="20"/>
          <w:szCs w:val="20"/>
          <w:lang w:val="en-US"/>
        </w:rPr>
        <w:t xml:space="preserve">Reyes Alpízar Ortiz was </w:t>
      </w:r>
      <w:r w:rsidR="00D57A05" w:rsidRPr="00A366BA">
        <w:rPr>
          <w:rFonts w:ascii="Verdana" w:eastAsia="Cambria" w:hAnsi="Verdana" w:cs="Cambria"/>
          <w:i w:val="0"/>
          <w:iCs/>
          <w:sz w:val="20"/>
          <w:szCs w:val="20"/>
          <w:lang w:val="en-US"/>
        </w:rPr>
        <w:t xml:space="preserve">carried out </w:t>
      </w:r>
      <w:r w:rsidR="00E0538D" w:rsidRPr="00A366BA">
        <w:rPr>
          <w:rFonts w:ascii="Verdana" w:eastAsia="Cambria" w:hAnsi="Verdana" w:cs="Cambria"/>
          <w:i w:val="0"/>
          <w:iCs/>
          <w:sz w:val="20"/>
          <w:szCs w:val="20"/>
          <w:lang w:val="en-US"/>
        </w:rPr>
        <w:t xml:space="preserve">without a </w:t>
      </w:r>
      <w:r w:rsidR="00D57A05" w:rsidRPr="00A366BA">
        <w:rPr>
          <w:rFonts w:ascii="Verdana" w:eastAsia="Cambria" w:hAnsi="Verdana" w:cs="Cambria"/>
          <w:i w:val="0"/>
          <w:iCs/>
          <w:sz w:val="20"/>
          <w:szCs w:val="20"/>
          <w:lang w:val="en-US"/>
        </w:rPr>
        <w:t>warrant</w:t>
      </w:r>
      <w:r w:rsidR="00E0538D" w:rsidRPr="00A366BA">
        <w:rPr>
          <w:rFonts w:ascii="Verdana" w:eastAsia="Cambria" w:hAnsi="Verdana" w:cs="Cambria"/>
          <w:i w:val="0"/>
          <w:iCs/>
          <w:sz w:val="20"/>
          <w:szCs w:val="20"/>
          <w:lang w:val="en-US"/>
        </w:rPr>
        <w:t xml:space="preserve">. </w:t>
      </w:r>
      <w:r w:rsidR="00D57A05" w:rsidRPr="00A366BA">
        <w:rPr>
          <w:rFonts w:ascii="Verdana" w:eastAsia="Cambria" w:hAnsi="Verdana" w:cs="Cambria"/>
          <w:i w:val="0"/>
          <w:iCs/>
          <w:sz w:val="20"/>
          <w:szCs w:val="20"/>
          <w:lang w:val="en-US"/>
        </w:rPr>
        <w:t>However</w:t>
      </w:r>
      <w:r w:rsidR="00E0538D" w:rsidRPr="00A366BA">
        <w:rPr>
          <w:rFonts w:ascii="Verdana" w:eastAsia="Cambria" w:hAnsi="Verdana" w:cs="Cambria"/>
          <w:i w:val="0"/>
          <w:iCs/>
          <w:sz w:val="20"/>
          <w:szCs w:val="20"/>
          <w:lang w:val="en-US"/>
        </w:rPr>
        <w:t xml:space="preserve">, from the State’s argument it appears that Reyes Alpízar Ortiz was </w:t>
      </w:r>
      <w:r w:rsidR="0090560F" w:rsidRPr="00A366BA">
        <w:rPr>
          <w:rFonts w:ascii="Verdana" w:eastAsia="Cambria" w:hAnsi="Verdana" w:cs="Cambria"/>
          <w:i w:val="0"/>
          <w:iCs/>
          <w:sz w:val="20"/>
          <w:szCs w:val="20"/>
          <w:lang w:val="en-US"/>
        </w:rPr>
        <w:t xml:space="preserve">already </w:t>
      </w:r>
      <w:r w:rsidR="00D57A05" w:rsidRPr="00A366BA">
        <w:rPr>
          <w:rFonts w:ascii="Verdana" w:eastAsia="Cambria" w:hAnsi="Verdana" w:cs="Cambria"/>
          <w:i w:val="0"/>
          <w:iCs/>
          <w:sz w:val="20"/>
          <w:szCs w:val="20"/>
          <w:lang w:val="en-US"/>
        </w:rPr>
        <w:t>the subject of</w:t>
      </w:r>
      <w:r w:rsidR="00E0538D" w:rsidRPr="00A366BA">
        <w:rPr>
          <w:rFonts w:ascii="Verdana" w:eastAsia="Cambria" w:hAnsi="Verdana" w:cs="Cambria"/>
          <w:i w:val="0"/>
          <w:iCs/>
          <w:sz w:val="20"/>
          <w:szCs w:val="20"/>
          <w:lang w:val="en-US"/>
        </w:rPr>
        <w:t xml:space="preserve"> an in</w:t>
      </w:r>
      <w:r w:rsidR="0090560F" w:rsidRPr="00A366BA">
        <w:rPr>
          <w:rFonts w:ascii="Verdana" w:eastAsia="Cambria" w:hAnsi="Verdana" w:cs="Cambria"/>
          <w:i w:val="0"/>
          <w:iCs/>
          <w:sz w:val="20"/>
          <w:szCs w:val="20"/>
          <w:lang w:val="en-US"/>
        </w:rPr>
        <w:t xml:space="preserve">quiry </w:t>
      </w:r>
      <w:r w:rsidR="00E0538D" w:rsidRPr="00A366BA">
        <w:rPr>
          <w:rFonts w:ascii="Verdana" w:eastAsia="Cambria" w:hAnsi="Verdana" w:cs="Cambria"/>
          <w:i w:val="0"/>
          <w:iCs/>
          <w:sz w:val="20"/>
          <w:szCs w:val="20"/>
          <w:lang w:val="en-US"/>
        </w:rPr>
        <w:t>and that, “</w:t>
      </w:r>
      <w:r w:rsidR="00D57A05" w:rsidRPr="00A366BA">
        <w:rPr>
          <w:rFonts w:ascii="Verdana" w:eastAsia="Cambria" w:hAnsi="Verdana" w:cs="Cambria"/>
          <w:i w:val="0"/>
          <w:iCs/>
          <w:sz w:val="20"/>
          <w:szCs w:val="20"/>
          <w:lang w:val="en-US"/>
        </w:rPr>
        <w:t xml:space="preserve">while conducting an </w:t>
      </w:r>
      <w:r w:rsidR="00E0538D" w:rsidRPr="00A366BA">
        <w:rPr>
          <w:rFonts w:ascii="Verdana" w:eastAsia="Cambria" w:hAnsi="Verdana" w:cs="Cambria"/>
          <w:i w:val="0"/>
          <w:iCs/>
          <w:sz w:val="20"/>
          <w:szCs w:val="20"/>
          <w:lang w:val="en-US"/>
        </w:rPr>
        <w:t>investigation</w:t>
      </w:r>
      <w:r w:rsidR="007B09CF" w:rsidRPr="00A366BA">
        <w:rPr>
          <w:rFonts w:ascii="Verdana" w:eastAsia="Cambria" w:hAnsi="Verdana" w:cs="Cambria"/>
          <w:i w:val="0"/>
          <w:iCs/>
          <w:sz w:val="20"/>
          <w:szCs w:val="20"/>
          <w:lang w:val="en-US"/>
        </w:rPr>
        <w:t>,”</w:t>
      </w:r>
      <w:r w:rsidR="00E0538D" w:rsidRPr="00A366BA">
        <w:rPr>
          <w:rFonts w:ascii="Verdana" w:eastAsia="Cambria" w:hAnsi="Verdana" w:cs="Cambria"/>
          <w:i w:val="0"/>
          <w:iCs/>
          <w:sz w:val="20"/>
          <w:szCs w:val="20"/>
          <w:lang w:val="en-US"/>
        </w:rPr>
        <w:t xml:space="preserve"> the Special Operations Group</w:t>
      </w:r>
      <w:r w:rsidR="00D57A05" w:rsidRPr="00A366BA">
        <w:rPr>
          <w:rFonts w:ascii="Verdana" w:eastAsia="Cambria" w:hAnsi="Verdana" w:cs="Cambria"/>
          <w:i w:val="0"/>
          <w:iCs/>
          <w:sz w:val="20"/>
          <w:szCs w:val="20"/>
          <w:lang w:val="en-US"/>
        </w:rPr>
        <w:t xml:space="preserve"> of the PGJEM</w:t>
      </w:r>
      <w:r w:rsidR="00E0538D" w:rsidRPr="00A366BA">
        <w:rPr>
          <w:rFonts w:ascii="Verdana" w:eastAsia="Cambria" w:hAnsi="Verdana" w:cs="Cambria"/>
          <w:i w:val="0"/>
          <w:iCs/>
          <w:sz w:val="20"/>
          <w:szCs w:val="20"/>
          <w:lang w:val="en-US"/>
        </w:rPr>
        <w:t xml:space="preserve"> “loca</w:t>
      </w:r>
      <w:r w:rsidR="00990D2F" w:rsidRPr="00A366BA">
        <w:rPr>
          <w:rFonts w:ascii="Verdana" w:eastAsia="Cambria" w:hAnsi="Verdana" w:cs="Cambria"/>
          <w:i w:val="0"/>
          <w:iCs/>
          <w:sz w:val="20"/>
          <w:szCs w:val="20"/>
          <w:lang w:val="en-US"/>
        </w:rPr>
        <w:t>ted</w:t>
      </w:r>
      <w:r w:rsidR="00E0538D" w:rsidRPr="00A366BA">
        <w:rPr>
          <w:rFonts w:ascii="Verdana" w:eastAsia="Cambria" w:hAnsi="Verdana" w:cs="Cambria"/>
          <w:i w:val="0"/>
          <w:iCs/>
          <w:sz w:val="20"/>
          <w:szCs w:val="20"/>
          <w:lang w:val="en-US"/>
        </w:rPr>
        <w:t>” or “identified” him, and i</w:t>
      </w:r>
      <w:r w:rsidR="00990D2F" w:rsidRPr="00A366BA">
        <w:rPr>
          <w:rFonts w:ascii="Verdana" w:eastAsia="Cambria" w:hAnsi="Verdana" w:cs="Cambria"/>
          <w:i w:val="0"/>
          <w:iCs/>
          <w:sz w:val="20"/>
          <w:szCs w:val="20"/>
          <w:lang w:val="en-US"/>
        </w:rPr>
        <w:t>t i</w:t>
      </w:r>
      <w:r w:rsidR="00E0538D" w:rsidRPr="00A366BA">
        <w:rPr>
          <w:rFonts w:ascii="Verdana" w:eastAsia="Cambria" w:hAnsi="Verdana" w:cs="Cambria"/>
          <w:i w:val="0"/>
          <w:iCs/>
          <w:sz w:val="20"/>
          <w:szCs w:val="20"/>
          <w:lang w:val="en-US"/>
        </w:rPr>
        <w:t xml:space="preserve">s </w:t>
      </w:r>
      <w:r w:rsidR="00B54584" w:rsidRPr="00A366BA">
        <w:rPr>
          <w:rFonts w:ascii="Verdana" w:eastAsia="Cambria" w:hAnsi="Verdana" w:cs="Cambria"/>
          <w:i w:val="0"/>
          <w:iCs/>
          <w:sz w:val="20"/>
          <w:szCs w:val="20"/>
          <w:lang w:val="en-US"/>
        </w:rPr>
        <w:t>only</w:t>
      </w:r>
      <w:r w:rsidR="00E0538D" w:rsidRPr="00A366BA">
        <w:rPr>
          <w:rFonts w:ascii="Verdana" w:eastAsia="Cambria" w:hAnsi="Verdana" w:cs="Cambria"/>
          <w:i w:val="0"/>
          <w:iCs/>
          <w:sz w:val="20"/>
          <w:szCs w:val="20"/>
          <w:lang w:val="en-US"/>
        </w:rPr>
        <w:t xml:space="preserve"> after</w:t>
      </w:r>
      <w:r w:rsidR="00D57A05" w:rsidRPr="00A366BA">
        <w:rPr>
          <w:rFonts w:ascii="Verdana" w:eastAsia="Cambria" w:hAnsi="Verdana" w:cs="Cambria"/>
          <w:i w:val="0"/>
          <w:iCs/>
          <w:sz w:val="20"/>
          <w:szCs w:val="20"/>
          <w:lang w:val="en-US"/>
        </w:rPr>
        <w:t xml:space="preserve"> this that they would have carried out an identity check</w:t>
      </w:r>
      <w:r w:rsidR="00E0538D" w:rsidRPr="00A366BA">
        <w:rPr>
          <w:rFonts w:ascii="Verdana" w:eastAsia="Cambria" w:hAnsi="Verdana" w:cs="Cambria"/>
          <w:i w:val="0"/>
          <w:iCs/>
          <w:sz w:val="20"/>
          <w:szCs w:val="20"/>
          <w:lang w:val="en-US"/>
        </w:rPr>
        <w:t>. In th</w:t>
      </w:r>
      <w:r w:rsidR="00240CFC" w:rsidRPr="00A366BA">
        <w:rPr>
          <w:rFonts w:ascii="Verdana" w:eastAsia="Cambria" w:hAnsi="Verdana" w:cs="Cambria"/>
          <w:i w:val="0"/>
          <w:iCs/>
          <w:sz w:val="20"/>
          <w:szCs w:val="20"/>
          <w:lang w:val="en-US"/>
        </w:rPr>
        <w:t>is regard, it is clear that</w:t>
      </w:r>
      <w:r w:rsidR="00E0538D" w:rsidRPr="00A366BA">
        <w:rPr>
          <w:rFonts w:ascii="Verdana" w:eastAsia="Cambria" w:hAnsi="Verdana" w:cs="Cambria"/>
          <w:i w:val="0"/>
          <w:iCs/>
          <w:sz w:val="20"/>
          <w:szCs w:val="20"/>
          <w:lang w:val="en-US"/>
        </w:rPr>
        <w:t xml:space="preserve">, according to </w:t>
      </w:r>
      <w:r w:rsidR="00240CFC" w:rsidRPr="00A366BA">
        <w:rPr>
          <w:rFonts w:ascii="Verdana" w:eastAsia="Cambria" w:hAnsi="Verdana" w:cs="Cambria"/>
          <w:i w:val="0"/>
          <w:iCs/>
          <w:sz w:val="20"/>
          <w:szCs w:val="20"/>
          <w:lang w:val="en-US"/>
        </w:rPr>
        <w:t xml:space="preserve">the information provided </w:t>
      </w:r>
      <w:r w:rsidR="007B09CF" w:rsidRPr="00A366BA">
        <w:rPr>
          <w:rFonts w:ascii="Verdana" w:eastAsia="Cambria" w:hAnsi="Verdana" w:cs="Cambria"/>
          <w:i w:val="0"/>
          <w:iCs/>
          <w:sz w:val="20"/>
          <w:szCs w:val="20"/>
          <w:lang w:val="en-US"/>
        </w:rPr>
        <w:t xml:space="preserve">by the State, </w:t>
      </w:r>
      <w:r w:rsidR="00240CFC" w:rsidRPr="00A366BA">
        <w:rPr>
          <w:rFonts w:ascii="Verdana" w:eastAsia="Cambria" w:hAnsi="Verdana" w:cs="Cambria"/>
          <w:i w:val="0"/>
          <w:iCs/>
          <w:sz w:val="20"/>
          <w:szCs w:val="20"/>
          <w:lang w:val="en-US"/>
        </w:rPr>
        <w:t xml:space="preserve">there is no </w:t>
      </w:r>
      <w:r w:rsidR="00E0538D" w:rsidRPr="00A366BA">
        <w:rPr>
          <w:rFonts w:ascii="Verdana" w:eastAsia="Cambria" w:hAnsi="Verdana" w:cs="Cambria"/>
          <w:i w:val="0"/>
          <w:iCs/>
          <w:sz w:val="20"/>
          <w:szCs w:val="20"/>
          <w:lang w:val="en-US"/>
        </w:rPr>
        <w:t xml:space="preserve">real hypothesis of a random identity </w:t>
      </w:r>
      <w:r w:rsidR="00240CFC" w:rsidRPr="00A366BA">
        <w:rPr>
          <w:rFonts w:ascii="Verdana" w:eastAsia="Cambria" w:hAnsi="Verdana" w:cs="Cambria"/>
          <w:i w:val="0"/>
          <w:iCs/>
          <w:sz w:val="20"/>
          <w:szCs w:val="20"/>
          <w:lang w:val="en-US"/>
        </w:rPr>
        <w:t xml:space="preserve">check </w:t>
      </w:r>
      <w:r w:rsidR="00E0538D" w:rsidRPr="00A366BA">
        <w:rPr>
          <w:rFonts w:ascii="Verdana" w:eastAsia="Cambria" w:hAnsi="Verdana" w:cs="Cambria"/>
          <w:i w:val="0"/>
          <w:iCs/>
          <w:sz w:val="20"/>
          <w:szCs w:val="20"/>
          <w:lang w:val="en-US"/>
        </w:rPr>
        <w:t xml:space="preserve">because the “localization” occurred as part of a criminal investigation. </w:t>
      </w:r>
      <w:r w:rsidR="0090560F" w:rsidRPr="00A366BA">
        <w:rPr>
          <w:rFonts w:ascii="Verdana" w:eastAsia="Cambria" w:hAnsi="Verdana" w:cs="Cambria"/>
          <w:i w:val="0"/>
          <w:iCs/>
          <w:sz w:val="20"/>
          <w:szCs w:val="20"/>
          <w:lang w:val="en-US"/>
        </w:rPr>
        <w:t xml:space="preserve">As for </w:t>
      </w:r>
      <w:r w:rsidR="00E0538D" w:rsidRPr="00A366BA">
        <w:rPr>
          <w:rFonts w:ascii="Verdana" w:eastAsia="Cambria" w:hAnsi="Verdana" w:cs="Cambria"/>
          <w:i w:val="0"/>
          <w:iCs/>
          <w:sz w:val="20"/>
          <w:szCs w:val="20"/>
          <w:lang w:val="en-US"/>
        </w:rPr>
        <w:t xml:space="preserve">the alleged bribery, </w:t>
      </w:r>
      <w:r w:rsidR="00240CFC" w:rsidRPr="00A366BA">
        <w:rPr>
          <w:rFonts w:ascii="Verdana" w:eastAsia="Cambria" w:hAnsi="Verdana" w:cs="Cambria"/>
          <w:i w:val="0"/>
          <w:iCs/>
          <w:sz w:val="20"/>
          <w:szCs w:val="20"/>
          <w:lang w:val="en-US"/>
        </w:rPr>
        <w:t xml:space="preserve">which would have </w:t>
      </w:r>
      <w:r w:rsidR="0090560F" w:rsidRPr="00A366BA">
        <w:rPr>
          <w:rFonts w:ascii="Verdana" w:eastAsia="Cambria" w:hAnsi="Verdana" w:cs="Cambria"/>
          <w:i w:val="0"/>
          <w:iCs/>
          <w:sz w:val="20"/>
          <w:szCs w:val="20"/>
          <w:lang w:val="en-US"/>
        </w:rPr>
        <w:t xml:space="preserve">been </w:t>
      </w:r>
      <w:r w:rsidR="00240CFC" w:rsidRPr="00A366BA">
        <w:rPr>
          <w:rFonts w:ascii="Verdana" w:eastAsia="Cambria" w:hAnsi="Verdana" w:cs="Cambria"/>
          <w:i w:val="0"/>
          <w:iCs/>
          <w:sz w:val="20"/>
          <w:szCs w:val="20"/>
          <w:lang w:val="en-US"/>
        </w:rPr>
        <w:t xml:space="preserve">the </w:t>
      </w:r>
      <w:r w:rsidR="0084192F" w:rsidRPr="00A366BA">
        <w:rPr>
          <w:rFonts w:ascii="Verdana" w:eastAsia="Cambria" w:hAnsi="Verdana" w:cs="Cambria"/>
          <w:i w:val="0"/>
          <w:iCs/>
          <w:sz w:val="20"/>
          <w:szCs w:val="20"/>
          <w:lang w:val="en-US"/>
        </w:rPr>
        <w:t xml:space="preserve">in </w:t>
      </w:r>
      <w:r w:rsidR="0084192F" w:rsidRPr="00A366BA">
        <w:rPr>
          <w:rFonts w:ascii="Verdana" w:eastAsia="Cambria" w:hAnsi="Verdana" w:cs="Cambria"/>
          <w:iCs/>
          <w:sz w:val="20"/>
          <w:szCs w:val="20"/>
          <w:lang w:val="en-US"/>
        </w:rPr>
        <w:t>flagrante delicto</w:t>
      </w:r>
      <w:r w:rsidR="0084192F" w:rsidRPr="00A366BA">
        <w:rPr>
          <w:rFonts w:ascii="Verdana" w:eastAsia="Cambria" w:hAnsi="Verdana" w:cs="Cambria"/>
          <w:i w:val="0"/>
          <w:iCs/>
          <w:sz w:val="20"/>
          <w:szCs w:val="20"/>
          <w:lang w:val="en-US"/>
        </w:rPr>
        <w:t xml:space="preserve"> that served as the</w:t>
      </w:r>
      <w:r w:rsidR="00E0538D" w:rsidRPr="00A366BA">
        <w:rPr>
          <w:rFonts w:ascii="Verdana" w:eastAsia="Cambria" w:hAnsi="Verdana" w:cs="Cambria"/>
          <w:i w:val="0"/>
          <w:iCs/>
          <w:sz w:val="20"/>
          <w:szCs w:val="20"/>
          <w:lang w:val="en-US"/>
        </w:rPr>
        <w:t xml:space="preserve"> basis for the </w:t>
      </w:r>
      <w:r w:rsidR="00240CFC" w:rsidRPr="00A366BA">
        <w:rPr>
          <w:rFonts w:ascii="Verdana" w:eastAsia="Cambria" w:hAnsi="Verdana" w:cs="Cambria"/>
          <w:i w:val="0"/>
          <w:iCs/>
          <w:sz w:val="20"/>
          <w:szCs w:val="20"/>
          <w:lang w:val="en-US"/>
        </w:rPr>
        <w:t xml:space="preserve">arrest </w:t>
      </w:r>
      <w:r w:rsidR="00E0538D" w:rsidRPr="00A366BA">
        <w:rPr>
          <w:rFonts w:ascii="Verdana" w:eastAsia="Cambria" w:hAnsi="Verdana" w:cs="Cambria"/>
          <w:i w:val="0"/>
          <w:iCs/>
          <w:sz w:val="20"/>
          <w:szCs w:val="20"/>
          <w:lang w:val="en-US"/>
        </w:rPr>
        <w:t xml:space="preserve">of Reyes Alpízar Ortiz, the Court </w:t>
      </w:r>
      <w:r w:rsidR="0084192F" w:rsidRPr="00A366BA">
        <w:rPr>
          <w:rFonts w:ascii="Verdana" w:eastAsia="Cambria" w:hAnsi="Verdana" w:cs="Cambria"/>
          <w:i w:val="0"/>
          <w:iCs/>
          <w:sz w:val="20"/>
          <w:szCs w:val="20"/>
          <w:lang w:val="en-US"/>
        </w:rPr>
        <w:t xml:space="preserve">notes </w:t>
      </w:r>
      <w:r w:rsidR="00E0538D" w:rsidRPr="00A366BA">
        <w:rPr>
          <w:rFonts w:ascii="Verdana" w:eastAsia="Cambria" w:hAnsi="Verdana" w:cs="Cambria"/>
          <w:i w:val="0"/>
          <w:iCs/>
          <w:sz w:val="20"/>
          <w:szCs w:val="20"/>
          <w:lang w:val="en-US"/>
        </w:rPr>
        <w:t xml:space="preserve">that </w:t>
      </w:r>
      <w:r w:rsidR="00240CFC" w:rsidRPr="00A366BA">
        <w:rPr>
          <w:rFonts w:ascii="Verdana" w:eastAsia="Cambria" w:hAnsi="Verdana" w:cs="Cambria"/>
          <w:i w:val="0"/>
          <w:iCs/>
          <w:sz w:val="20"/>
          <w:szCs w:val="20"/>
          <w:lang w:val="en-US"/>
        </w:rPr>
        <w:t xml:space="preserve">it would have occurred </w:t>
      </w:r>
      <w:r w:rsidR="00990D2F" w:rsidRPr="00A366BA">
        <w:rPr>
          <w:rFonts w:ascii="Verdana" w:eastAsia="Cambria" w:hAnsi="Verdana" w:cs="Cambria"/>
          <w:i w:val="0"/>
          <w:iCs/>
          <w:sz w:val="20"/>
          <w:szCs w:val="20"/>
          <w:lang w:val="en-US"/>
        </w:rPr>
        <w:t xml:space="preserve">after his </w:t>
      </w:r>
      <w:r w:rsidR="00E0538D" w:rsidRPr="00A366BA">
        <w:rPr>
          <w:rFonts w:ascii="Verdana" w:eastAsia="Cambria" w:hAnsi="Verdana" w:cs="Cambria"/>
          <w:i w:val="0"/>
          <w:iCs/>
          <w:sz w:val="20"/>
          <w:szCs w:val="20"/>
          <w:lang w:val="en-US"/>
        </w:rPr>
        <w:t>a</w:t>
      </w:r>
      <w:r w:rsidR="007B09CF" w:rsidRPr="00A366BA">
        <w:rPr>
          <w:rFonts w:ascii="Verdana" w:eastAsia="Cambria" w:hAnsi="Verdana" w:cs="Cambria"/>
          <w:i w:val="0"/>
          <w:iCs/>
          <w:sz w:val="20"/>
          <w:szCs w:val="20"/>
          <w:lang w:val="en-US"/>
        </w:rPr>
        <w:t>rrest</w:t>
      </w:r>
      <w:r w:rsidR="00E0538D" w:rsidRPr="00A366BA">
        <w:rPr>
          <w:rFonts w:ascii="Verdana" w:eastAsia="Cambria" w:hAnsi="Verdana" w:cs="Cambria"/>
          <w:i w:val="0"/>
          <w:iCs/>
          <w:sz w:val="20"/>
          <w:szCs w:val="20"/>
          <w:lang w:val="en-US"/>
        </w:rPr>
        <w:t xml:space="preserve">, after </w:t>
      </w:r>
      <w:r w:rsidR="00240CFC" w:rsidRPr="00A366BA">
        <w:rPr>
          <w:rFonts w:ascii="Verdana" w:eastAsia="Cambria" w:hAnsi="Verdana" w:cs="Cambria"/>
          <w:i w:val="0"/>
          <w:iCs/>
          <w:sz w:val="20"/>
          <w:szCs w:val="20"/>
          <w:lang w:val="en-US"/>
        </w:rPr>
        <w:t xml:space="preserve">he </w:t>
      </w:r>
      <w:r w:rsidR="00E0538D" w:rsidRPr="00A366BA">
        <w:rPr>
          <w:rFonts w:ascii="Verdana" w:eastAsia="Cambria" w:hAnsi="Verdana" w:cs="Cambria"/>
          <w:i w:val="0"/>
          <w:iCs/>
          <w:sz w:val="20"/>
          <w:szCs w:val="20"/>
          <w:lang w:val="en-US"/>
        </w:rPr>
        <w:t>was “located” by the authorities and detained.</w:t>
      </w:r>
    </w:p>
    <w:p w14:paraId="1576ABB2" w14:textId="77777777" w:rsidR="00E0538D" w:rsidRPr="00A366BA" w:rsidRDefault="009E35FE"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Therefore</w:t>
      </w:r>
      <w:r w:rsidR="00E0538D" w:rsidRPr="00A366BA">
        <w:rPr>
          <w:rFonts w:ascii="Verdana" w:eastAsia="Cambria" w:hAnsi="Verdana" w:cs="Cambria"/>
          <w:i w:val="0"/>
          <w:iCs/>
          <w:sz w:val="20"/>
          <w:szCs w:val="20"/>
          <w:lang w:val="en-US"/>
        </w:rPr>
        <w:t xml:space="preserve">, given that the </w:t>
      </w:r>
      <w:r w:rsidR="00A23091" w:rsidRPr="00A366BA">
        <w:rPr>
          <w:rFonts w:ascii="Verdana" w:eastAsia="Cambria" w:hAnsi="Verdana" w:cs="Cambria"/>
          <w:i w:val="0"/>
          <w:iCs/>
          <w:sz w:val="20"/>
          <w:szCs w:val="20"/>
          <w:lang w:val="en-US"/>
        </w:rPr>
        <w:t xml:space="preserve">initial arrest </w:t>
      </w:r>
      <w:r w:rsidR="00E0538D" w:rsidRPr="00A366BA">
        <w:rPr>
          <w:rFonts w:ascii="Verdana" w:eastAsia="Cambria" w:hAnsi="Verdana" w:cs="Cambria"/>
          <w:i w:val="0"/>
          <w:iCs/>
          <w:sz w:val="20"/>
          <w:szCs w:val="20"/>
          <w:lang w:val="en-US"/>
        </w:rPr>
        <w:t xml:space="preserve">of Reyes Alpízar Ortiz </w:t>
      </w:r>
      <w:r w:rsidR="00A23091" w:rsidRPr="00A366BA">
        <w:rPr>
          <w:rFonts w:ascii="Verdana" w:eastAsia="Cambria" w:hAnsi="Verdana" w:cs="Cambria"/>
          <w:i w:val="0"/>
          <w:iCs/>
          <w:sz w:val="20"/>
          <w:szCs w:val="20"/>
          <w:lang w:val="en-US"/>
        </w:rPr>
        <w:t xml:space="preserve">was carried out </w:t>
      </w:r>
      <w:r w:rsidR="00E0538D" w:rsidRPr="00A366BA">
        <w:rPr>
          <w:rFonts w:ascii="Verdana" w:eastAsia="Cambria" w:hAnsi="Verdana" w:cs="Cambria"/>
          <w:i w:val="0"/>
          <w:iCs/>
          <w:sz w:val="20"/>
          <w:szCs w:val="20"/>
          <w:lang w:val="en-US"/>
        </w:rPr>
        <w:t xml:space="preserve">without a </w:t>
      </w:r>
      <w:r w:rsidR="00240CFC" w:rsidRPr="00A366BA">
        <w:rPr>
          <w:rFonts w:ascii="Verdana" w:eastAsia="Cambria" w:hAnsi="Verdana" w:cs="Cambria"/>
          <w:i w:val="0"/>
          <w:iCs/>
          <w:sz w:val="20"/>
          <w:szCs w:val="20"/>
          <w:lang w:val="en-US"/>
        </w:rPr>
        <w:t xml:space="preserve">warrant </w:t>
      </w:r>
      <w:r w:rsidR="00E0538D" w:rsidRPr="00A366BA">
        <w:rPr>
          <w:rFonts w:ascii="Verdana" w:eastAsia="Cambria" w:hAnsi="Verdana" w:cs="Cambria"/>
          <w:i w:val="0"/>
          <w:iCs/>
          <w:sz w:val="20"/>
          <w:szCs w:val="20"/>
          <w:lang w:val="en-US"/>
        </w:rPr>
        <w:t>and w</w:t>
      </w:r>
      <w:r w:rsidR="00390649" w:rsidRPr="00A366BA">
        <w:rPr>
          <w:rFonts w:ascii="Verdana" w:eastAsia="Cambria" w:hAnsi="Verdana" w:cs="Cambria"/>
          <w:i w:val="0"/>
          <w:iCs/>
          <w:sz w:val="20"/>
          <w:szCs w:val="20"/>
          <w:lang w:val="en-US"/>
        </w:rPr>
        <w:t>ithout th</w:t>
      </w:r>
      <w:r w:rsidR="00240CFC" w:rsidRPr="00A366BA">
        <w:rPr>
          <w:rFonts w:ascii="Verdana" w:eastAsia="Cambria" w:hAnsi="Verdana" w:cs="Cambria"/>
          <w:i w:val="0"/>
          <w:iCs/>
          <w:sz w:val="20"/>
          <w:szCs w:val="20"/>
          <w:lang w:val="en-US"/>
        </w:rPr>
        <w:t xml:space="preserve">e </w:t>
      </w:r>
      <w:r w:rsidR="00785C84" w:rsidRPr="00A366BA">
        <w:rPr>
          <w:rFonts w:ascii="Verdana" w:eastAsia="Cambria" w:hAnsi="Verdana" w:cs="Cambria"/>
          <w:i w:val="0"/>
          <w:iCs/>
          <w:sz w:val="20"/>
          <w:szCs w:val="20"/>
          <w:lang w:val="en-US"/>
        </w:rPr>
        <w:t>hypo</w:t>
      </w:r>
      <w:r w:rsidR="00E0538D" w:rsidRPr="00A366BA">
        <w:rPr>
          <w:rFonts w:ascii="Verdana" w:eastAsia="Cambria" w:hAnsi="Verdana" w:cs="Cambria"/>
          <w:i w:val="0"/>
          <w:iCs/>
          <w:sz w:val="20"/>
          <w:szCs w:val="20"/>
          <w:lang w:val="en-US"/>
        </w:rPr>
        <w:t>t</w:t>
      </w:r>
      <w:r w:rsidR="00785C84" w:rsidRPr="00A366BA">
        <w:rPr>
          <w:rFonts w:ascii="Verdana" w:eastAsia="Cambria" w:hAnsi="Verdana" w:cs="Cambria"/>
          <w:i w:val="0"/>
          <w:iCs/>
          <w:sz w:val="20"/>
          <w:szCs w:val="20"/>
          <w:lang w:val="en-US"/>
        </w:rPr>
        <w:t>h</w:t>
      </w:r>
      <w:r w:rsidR="00E0538D" w:rsidRPr="00A366BA">
        <w:rPr>
          <w:rFonts w:ascii="Verdana" w:eastAsia="Cambria" w:hAnsi="Verdana" w:cs="Cambria"/>
          <w:i w:val="0"/>
          <w:iCs/>
          <w:sz w:val="20"/>
          <w:szCs w:val="20"/>
          <w:lang w:val="en-US"/>
        </w:rPr>
        <w:t xml:space="preserve">esis of </w:t>
      </w:r>
      <w:r w:rsidR="00E0538D" w:rsidRPr="00A366BA">
        <w:rPr>
          <w:rFonts w:ascii="Verdana" w:eastAsia="Cambria" w:hAnsi="Verdana" w:cs="Cambria"/>
          <w:iCs/>
          <w:sz w:val="20"/>
          <w:szCs w:val="20"/>
          <w:lang w:val="en-US"/>
        </w:rPr>
        <w:t>flagran</w:t>
      </w:r>
      <w:r w:rsidR="00240CFC" w:rsidRPr="00A366BA">
        <w:rPr>
          <w:rFonts w:ascii="Verdana" w:eastAsia="Cambria" w:hAnsi="Verdana" w:cs="Cambria"/>
          <w:iCs/>
          <w:sz w:val="20"/>
          <w:szCs w:val="20"/>
          <w:lang w:val="en-US"/>
        </w:rPr>
        <w:t>te delicto</w:t>
      </w:r>
      <w:r w:rsidR="00240CFC" w:rsidRPr="00A366BA">
        <w:rPr>
          <w:rFonts w:ascii="Verdana" w:eastAsia="Cambria" w:hAnsi="Verdana" w:cs="Cambria"/>
          <w:i w:val="0"/>
          <w:iCs/>
          <w:sz w:val="20"/>
          <w:szCs w:val="20"/>
          <w:lang w:val="en-US"/>
        </w:rPr>
        <w:t xml:space="preserve"> at the time, under</w:t>
      </w:r>
      <w:r w:rsidR="00E0538D" w:rsidRPr="00A366BA">
        <w:rPr>
          <w:rFonts w:ascii="Verdana" w:eastAsia="Cambria" w:hAnsi="Verdana" w:cs="Cambria"/>
          <w:i w:val="0"/>
          <w:iCs/>
          <w:sz w:val="20"/>
          <w:szCs w:val="20"/>
          <w:lang w:val="en-US"/>
        </w:rPr>
        <w:t xml:space="preserve"> the terms of Articles 16 of </w:t>
      </w:r>
      <w:r w:rsidR="00240CFC" w:rsidRPr="00A366BA">
        <w:rPr>
          <w:rFonts w:ascii="Verdana" w:eastAsia="Cambria" w:hAnsi="Verdana" w:cs="Cambria"/>
          <w:i w:val="0"/>
          <w:iCs/>
          <w:sz w:val="20"/>
          <w:szCs w:val="20"/>
          <w:lang w:val="en-US"/>
        </w:rPr>
        <w:t xml:space="preserve">the Mexican Constitution and </w:t>
      </w:r>
      <w:r w:rsidR="00E0538D" w:rsidRPr="00A366BA">
        <w:rPr>
          <w:rFonts w:ascii="Verdana" w:eastAsia="Cambria" w:hAnsi="Verdana" w:cs="Cambria"/>
          <w:i w:val="0"/>
          <w:iCs/>
          <w:sz w:val="20"/>
          <w:szCs w:val="20"/>
          <w:lang w:val="en-US"/>
        </w:rPr>
        <w:t xml:space="preserve">Articles 147 and 142 of the </w:t>
      </w:r>
      <w:r w:rsidR="00AF22DC" w:rsidRPr="00A366BA">
        <w:rPr>
          <w:rFonts w:ascii="Verdana" w:eastAsia="Cambria" w:hAnsi="Verdana" w:cs="Cambria"/>
          <w:i w:val="0"/>
          <w:iCs/>
          <w:sz w:val="20"/>
          <w:szCs w:val="20"/>
          <w:lang w:val="en-US"/>
        </w:rPr>
        <w:t xml:space="preserve">2000 </w:t>
      </w:r>
      <w:r w:rsidR="00E0538D" w:rsidRPr="00A366BA">
        <w:rPr>
          <w:rFonts w:ascii="Verdana" w:eastAsia="Cambria" w:hAnsi="Verdana" w:cs="Cambria"/>
          <w:i w:val="0"/>
          <w:iCs/>
          <w:sz w:val="20"/>
          <w:szCs w:val="20"/>
          <w:lang w:val="en-US"/>
        </w:rPr>
        <w:t>C</w:t>
      </w:r>
      <w:r w:rsidRPr="00A366BA">
        <w:rPr>
          <w:rFonts w:ascii="Verdana" w:eastAsia="Cambria" w:hAnsi="Verdana" w:cs="Cambria"/>
          <w:i w:val="0"/>
          <w:iCs/>
          <w:sz w:val="20"/>
          <w:szCs w:val="20"/>
          <w:lang w:val="en-US"/>
        </w:rPr>
        <w:t>ode of C</w:t>
      </w:r>
      <w:r w:rsidR="00E0538D" w:rsidRPr="00A366BA">
        <w:rPr>
          <w:rFonts w:ascii="Verdana" w:eastAsia="Cambria" w:hAnsi="Verdana" w:cs="Cambria"/>
          <w:i w:val="0"/>
          <w:iCs/>
          <w:sz w:val="20"/>
          <w:szCs w:val="20"/>
          <w:lang w:val="en-US"/>
        </w:rPr>
        <w:t xml:space="preserve">riminal Procedure </w:t>
      </w:r>
      <w:r w:rsidRPr="00A366BA">
        <w:rPr>
          <w:rFonts w:ascii="Verdana" w:eastAsia="Cambria" w:hAnsi="Verdana" w:cs="Cambria"/>
          <w:i w:val="0"/>
          <w:iCs/>
          <w:sz w:val="20"/>
          <w:szCs w:val="20"/>
          <w:lang w:val="en-US"/>
        </w:rPr>
        <w:t>for the s</w:t>
      </w:r>
      <w:r w:rsidR="00E0538D" w:rsidRPr="00A366BA">
        <w:rPr>
          <w:rFonts w:ascii="Verdana" w:eastAsia="Cambria" w:hAnsi="Verdana" w:cs="Cambria"/>
          <w:i w:val="0"/>
          <w:iCs/>
          <w:sz w:val="20"/>
          <w:szCs w:val="20"/>
          <w:lang w:val="en-US"/>
        </w:rPr>
        <w:t xml:space="preserve">tate of Mexico, this Court finds that the State violated Article 7(2) of the American Convention to the detriment of Reyes Alpízar Ortiz. </w:t>
      </w:r>
    </w:p>
    <w:p w14:paraId="04A58EF4" w14:textId="77777777" w:rsidR="00E0538D" w:rsidRPr="00A366BA" w:rsidRDefault="00E0538D" w:rsidP="00E0538D">
      <w:pPr>
        <w:numPr>
          <w:ilvl w:val="0"/>
          <w:numId w:val="15"/>
        </w:numPr>
        <w:spacing w:before="240" w:after="240"/>
        <w:jc w:val="both"/>
        <w:outlineLvl w:val="3"/>
        <w:rPr>
          <w:rFonts w:ascii="Verdana" w:hAnsi="Verdana"/>
          <w:i/>
          <w:iCs/>
          <w:sz w:val="20"/>
          <w:szCs w:val="20"/>
          <w:lang w:val="en-US"/>
        </w:rPr>
      </w:pPr>
      <w:r w:rsidRPr="00A366BA">
        <w:rPr>
          <w:rFonts w:ascii="Verdana" w:hAnsi="Verdana"/>
          <w:i/>
          <w:iCs/>
          <w:sz w:val="20"/>
          <w:szCs w:val="20"/>
          <w:lang w:val="en-US"/>
        </w:rPr>
        <w:t>The right to be informed of the reasons for detention</w:t>
      </w:r>
    </w:p>
    <w:p w14:paraId="5E69DE76" w14:textId="77777777" w:rsidR="00E0538D" w:rsidRPr="00A366BA" w:rsidRDefault="005360C9" w:rsidP="00E0538D">
      <w:pPr>
        <w:pStyle w:val="Estilo1"/>
        <w:widowControl w:val="0"/>
        <w:numPr>
          <w:ilvl w:val="0"/>
          <w:numId w:val="2"/>
        </w:numPr>
        <w:tabs>
          <w:tab w:val="left" w:pos="567"/>
          <w:tab w:val="num" w:pos="1569"/>
          <w:tab w:val="num" w:pos="12305"/>
        </w:tabs>
        <w:adjustRightInd w:val="0"/>
        <w:spacing w:before="120"/>
        <w:ind w:left="0" w:right="-4" w:firstLine="0"/>
        <w:jc w:val="both"/>
        <w:textAlignment w:val="baseline"/>
        <w:rPr>
          <w:rFonts w:ascii="Verdana" w:eastAsia="Cambria" w:hAnsi="Verdana" w:cs="Cambria"/>
          <w:i w:val="0"/>
          <w:sz w:val="20"/>
          <w:szCs w:val="20"/>
          <w:lang w:val="en-US"/>
        </w:rPr>
      </w:pPr>
      <w:r w:rsidRPr="00A366BA">
        <w:rPr>
          <w:rFonts w:ascii="Verdana" w:hAnsi="Verdana"/>
          <w:i w:val="0"/>
          <w:sz w:val="20"/>
          <w:szCs w:val="20"/>
          <w:lang w:val="en-US"/>
        </w:rPr>
        <w:t xml:space="preserve">Article 7(4) </w:t>
      </w:r>
      <w:r w:rsidR="00E0538D" w:rsidRPr="00A366BA">
        <w:rPr>
          <w:rFonts w:ascii="Verdana" w:hAnsi="Verdana"/>
          <w:i w:val="0"/>
          <w:sz w:val="20"/>
          <w:szCs w:val="20"/>
          <w:lang w:val="en-US"/>
        </w:rPr>
        <w:t xml:space="preserve">of the American Convention refers to two guarantees for the person </w:t>
      </w:r>
      <w:r w:rsidR="00240CFC" w:rsidRPr="00A366BA">
        <w:rPr>
          <w:rFonts w:ascii="Verdana" w:hAnsi="Verdana"/>
          <w:i w:val="0"/>
          <w:sz w:val="20"/>
          <w:szCs w:val="20"/>
          <w:lang w:val="en-US"/>
        </w:rPr>
        <w:t xml:space="preserve">who </w:t>
      </w:r>
      <w:r w:rsidR="00E0538D" w:rsidRPr="00A366BA">
        <w:rPr>
          <w:rFonts w:ascii="Verdana" w:hAnsi="Verdana"/>
          <w:i w:val="0"/>
          <w:sz w:val="20"/>
          <w:szCs w:val="20"/>
          <w:lang w:val="en-US"/>
        </w:rPr>
        <w:t xml:space="preserve">is being detained: i) </w:t>
      </w:r>
      <w:r w:rsidR="00240CFC" w:rsidRPr="00A366BA">
        <w:rPr>
          <w:rFonts w:ascii="Verdana" w:hAnsi="Verdana"/>
          <w:i w:val="0"/>
          <w:sz w:val="20"/>
          <w:szCs w:val="20"/>
          <w:lang w:val="en-US"/>
        </w:rPr>
        <w:t xml:space="preserve">oral or written </w:t>
      </w:r>
      <w:r w:rsidR="00E0538D" w:rsidRPr="00A366BA">
        <w:rPr>
          <w:rFonts w:ascii="Verdana" w:hAnsi="Verdana"/>
          <w:i w:val="0"/>
          <w:sz w:val="20"/>
          <w:szCs w:val="20"/>
          <w:lang w:val="en-US"/>
        </w:rPr>
        <w:t xml:space="preserve">information on the reasons for </w:t>
      </w:r>
      <w:r w:rsidR="00240CFC" w:rsidRPr="00A366BA">
        <w:rPr>
          <w:rFonts w:ascii="Verdana" w:hAnsi="Verdana"/>
          <w:i w:val="0"/>
          <w:sz w:val="20"/>
          <w:szCs w:val="20"/>
          <w:lang w:val="en-US"/>
        </w:rPr>
        <w:t xml:space="preserve">the </w:t>
      </w:r>
      <w:r w:rsidR="00E0538D" w:rsidRPr="00A366BA">
        <w:rPr>
          <w:rFonts w:ascii="Verdana" w:hAnsi="Verdana"/>
          <w:i w:val="0"/>
          <w:sz w:val="20"/>
          <w:szCs w:val="20"/>
          <w:lang w:val="en-US"/>
        </w:rPr>
        <w:t>detention, and ii) notification of the charges</w:t>
      </w:r>
      <w:r w:rsidR="00366E44" w:rsidRPr="00A366BA">
        <w:rPr>
          <w:rFonts w:ascii="Verdana" w:hAnsi="Verdana"/>
          <w:i w:val="0"/>
          <w:sz w:val="20"/>
          <w:szCs w:val="20"/>
          <w:lang w:val="en-US"/>
        </w:rPr>
        <w:t>, which must be</w:t>
      </w:r>
      <w:r w:rsidR="00E0538D" w:rsidRPr="00A366BA">
        <w:rPr>
          <w:rFonts w:ascii="Verdana" w:hAnsi="Verdana"/>
          <w:i w:val="0"/>
          <w:sz w:val="20"/>
          <w:szCs w:val="20"/>
          <w:lang w:val="en-US"/>
        </w:rPr>
        <w:t xml:space="preserve"> in writing.</w:t>
      </w:r>
      <w:r w:rsidR="00E0538D" w:rsidRPr="00A366BA">
        <w:rPr>
          <w:rStyle w:val="Refdenotaalpie"/>
          <w:rFonts w:ascii="Verdana" w:hAnsi="Verdana"/>
          <w:i w:val="0"/>
          <w:sz w:val="20"/>
          <w:lang w:val="en-US"/>
        </w:rPr>
        <w:footnoteReference w:id="166"/>
      </w:r>
      <w:r w:rsidR="00366E44" w:rsidRPr="00A366BA">
        <w:rPr>
          <w:rFonts w:ascii="Verdana" w:hAnsi="Verdana"/>
          <w:i w:val="0"/>
          <w:sz w:val="20"/>
          <w:szCs w:val="20"/>
          <w:lang w:val="en-US"/>
        </w:rPr>
        <w:t xml:space="preserve"> The i</w:t>
      </w:r>
      <w:r w:rsidR="00E0538D" w:rsidRPr="00A366BA">
        <w:rPr>
          <w:rFonts w:ascii="Verdana" w:hAnsi="Verdana"/>
          <w:i w:val="0"/>
          <w:sz w:val="20"/>
          <w:szCs w:val="20"/>
          <w:lang w:val="en-US"/>
        </w:rPr>
        <w:t xml:space="preserve">nformation on the “reasons” </w:t>
      </w:r>
      <w:r w:rsidR="00366E44" w:rsidRPr="00A366BA">
        <w:rPr>
          <w:rFonts w:ascii="Verdana" w:hAnsi="Verdana"/>
          <w:i w:val="0"/>
          <w:sz w:val="20"/>
          <w:szCs w:val="20"/>
          <w:lang w:val="en-US"/>
        </w:rPr>
        <w:t xml:space="preserve">for the </w:t>
      </w:r>
      <w:r w:rsidR="00E0538D" w:rsidRPr="00A366BA">
        <w:rPr>
          <w:rFonts w:ascii="Verdana" w:hAnsi="Verdana"/>
          <w:i w:val="0"/>
          <w:sz w:val="20"/>
          <w:szCs w:val="20"/>
          <w:lang w:val="en-US"/>
        </w:rPr>
        <w:t>detention must be provided “</w:t>
      </w:r>
      <w:r w:rsidR="00366E44" w:rsidRPr="00A366BA">
        <w:rPr>
          <w:rFonts w:ascii="Verdana" w:hAnsi="Verdana"/>
          <w:i w:val="0"/>
          <w:sz w:val="20"/>
          <w:szCs w:val="20"/>
          <w:lang w:val="en-US"/>
        </w:rPr>
        <w:t>at the time of the arrest,”</w:t>
      </w:r>
      <w:r w:rsidR="00E0538D" w:rsidRPr="00A366BA">
        <w:rPr>
          <w:rFonts w:ascii="Verdana" w:hAnsi="Verdana"/>
          <w:i w:val="0"/>
          <w:sz w:val="20"/>
          <w:szCs w:val="20"/>
          <w:lang w:val="en-US"/>
        </w:rPr>
        <w:t xml:space="preserve"> </w:t>
      </w:r>
      <w:r w:rsidR="00366E44" w:rsidRPr="00A366BA">
        <w:rPr>
          <w:rFonts w:ascii="Verdana" w:hAnsi="Verdana"/>
          <w:i w:val="0"/>
          <w:sz w:val="20"/>
          <w:szCs w:val="20"/>
          <w:lang w:val="en-US"/>
        </w:rPr>
        <w:t xml:space="preserve">as </w:t>
      </w:r>
      <w:r w:rsidR="00E0538D" w:rsidRPr="00A366BA">
        <w:rPr>
          <w:rFonts w:ascii="Verdana" w:hAnsi="Verdana"/>
          <w:i w:val="0"/>
          <w:sz w:val="20"/>
          <w:szCs w:val="20"/>
          <w:lang w:val="en-US"/>
        </w:rPr>
        <w:t xml:space="preserve">a mechanism to prevent unlawful or arbitrary detentions from the very moment of the </w:t>
      </w:r>
      <w:r w:rsidR="00366E44" w:rsidRPr="00A366BA">
        <w:rPr>
          <w:rFonts w:ascii="Verdana" w:hAnsi="Verdana"/>
          <w:i w:val="0"/>
          <w:sz w:val="20"/>
          <w:szCs w:val="20"/>
          <w:lang w:val="en-US"/>
        </w:rPr>
        <w:t>de</w:t>
      </w:r>
      <w:r w:rsidR="00E0538D" w:rsidRPr="00A366BA">
        <w:rPr>
          <w:rFonts w:ascii="Verdana" w:hAnsi="Verdana"/>
          <w:i w:val="0"/>
          <w:sz w:val="20"/>
          <w:szCs w:val="20"/>
          <w:lang w:val="en-US"/>
        </w:rPr>
        <w:t xml:space="preserve">privation of liberty and, </w:t>
      </w:r>
      <w:r w:rsidR="00366E44" w:rsidRPr="00A366BA">
        <w:rPr>
          <w:rFonts w:ascii="Verdana" w:hAnsi="Verdana"/>
          <w:i w:val="0"/>
          <w:sz w:val="20"/>
          <w:szCs w:val="20"/>
          <w:lang w:val="en-US"/>
        </w:rPr>
        <w:t>also</w:t>
      </w:r>
      <w:r w:rsidR="00E0538D" w:rsidRPr="00A366BA">
        <w:rPr>
          <w:rFonts w:ascii="Verdana" w:hAnsi="Verdana"/>
          <w:i w:val="0"/>
          <w:sz w:val="20"/>
          <w:szCs w:val="20"/>
          <w:lang w:val="en-US"/>
        </w:rPr>
        <w:t xml:space="preserve">, </w:t>
      </w:r>
      <w:r w:rsidR="00366E44" w:rsidRPr="00A366BA">
        <w:rPr>
          <w:rFonts w:ascii="Verdana" w:hAnsi="Verdana"/>
          <w:i w:val="0"/>
          <w:sz w:val="20"/>
          <w:szCs w:val="20"/>
          <w:lang w:val="en-US"/>
        </w:rPr>
        <w:t xml:space="preserve">to ensure </w:t>
      </w:r>
      <w:r w:rsidR="00E0538D" w:rsidRPr="00A366BA">
        <w:rPr>
          <w:rFonts w:ascii="Verdana" w:hAnsi="Verdana"/>
          <w:i w:val="0"/>
          <w:sz w:val="20"/>
          <w:szCs w:val="20"/>
          <w:lang w:val="en-US"/>
        </w:rPr>
        <w:t>the individual’s right of defense.</w:t>
      </w:r>
      <w:r w:rsidR="00E0538D" w:rsidRPr="00A366BA">
        <w:rPr>
          <w:rStyle w:val="Refdenotaalpie"/>
          <w:rFonts w:ascii="Verdana" w:hAnsi="Verdana"/>
          <w:i w:val="0"/>
          <w:sz w:val="20"/>
          <w:lang w:val="en-US"/>
        </w:rPr>
        <w:footnoteReference w:id="167"/>
      </w:r>
      <w:r w:rsidR="00E0538D" w:rsidRPr="00A366BA">
        <w:rPr>
          <w:rFonts w:ascii="Verdana" w:eastAsia="Cambria" w:hAnsi="Verdana" w:cs="Cambria"/>
          <w:i w:val="0"/>
          <w:sz w:val="20"/>
          <w:szCs w:val="20"/>
          <w:lang w:val="en-US"/>
        </w:rPr>
        <w:t xml:space="preserve"> </w:t>
      </w:r>
      <w:r w:rsidR="009E35FE" w:rsidRPr="00A366BA">
        <w:rPr>
          <w:rFonts w:ascii="Verdana" w:eastAsia="Cambria" w:hAnsi="Verdana" w:cs="Cambria"/>
          <w:i w:val="0"/>
          <w:sz w:val="20"/>
          <w:szCs w:val="20"/>
          <w:lang w:val="en-US"/>
        </w:rPr>
        <w:t>T</w:t>
      </w:r>
      <w:r w:rsidR="00E0538D" w:rsidRPr="00A366BA">
        <w:rPr>
          <w:rFonts w:ascii="Verdana" w:eastAsia="Cambria" w:hAnsi="Verdana" w:cs="Cambria"/>
          <w:i w:val="0"/>
          <w:sz w:val="20"/>
          <w:szCs w:val="20"/>
          <w:lang w:val="en-US"/>
        </w:rPr>
        <w:t xml:space="preserve">he Court has </w:t>
      </w:r>
      <w:r w:rsidR="009E35FE" w:rsidRPr="00A366BA">
        <w:rPr>
          <w:rFonts w:ascii="Verdana" w:eastAsia="Cambria" w:hAnsi="Verdana" w:cs="Cambria"/>
          <w:i w:val="0"/>
          <w:sz w:val="20"/>
          <w:szCs w:val="20"/>
          <w:lang w:val="en-US"/>
        </w:rPr>
        <w:t xml:space="preserve">also </w:t>
      </w:r>
      <w:r w:rsidR="00E0538D" w:rsidRPr="00A366BA">
        <w:rPr>
          <w:rFonts w:ascii="Verdana" w:eastAsia="Cambria" w:hAnsi="Verdana" w:cs="Cambria"/>
          <w:i w:val="0"/>
          <w:sz w:val="20"/>
          <w:szCs w:val="20"/>
          <w:lang w:val="en-US"/>
        </w:rPr>
        <w:t xml:space="preserve">indicated that the agent who </w:t>
      </w:r>
      <w:r w:rsidR="00366E44" w:rsidRPr="00A366BA">
        <w:rPr>
          <w:rFonts w:ascii="Verdana" w:eastAsia="Cambria" w:hAnsi="Verdana" w:cs="Cambria"/>
          <w:i w:val="0"/>
          <w:sz w:val="20"/>
          <w:szCs w:val="20"/>
          <w:lang w:val="en-US"/>
        </w:rPr>
        <w:t xml:space="preserve">makes </w:t>
      </w:r>
      <w:r w:rsidR="00E0538D" w:rsidRPr="00A366BA">
        <w:rPr>
          <w:rFonts w:ascii="Verdana" w:eastAsia="Cambria" w:hAnsi="Verdana" w:cs="Cambria"/>
          <w:i w:val="0"/>
          <w:sz w:val="20"/>
          <w:szCs w:val="20"/>
          <w:lang w:val="en-US"/>
        </w:rPr>
        <w:t xml:space="preserve">the </w:t>
      </w:r>
      <w:r w:rsidR="00366E44" w:rsidRPr="00A366BA">
        <w:rPr>
          <w:rFonts w:ascii="Verdana" w:eastAsia="Cambria" w:hAnsi="Verdana" w:cs="Cambria"/>
          <w:i w:val="0"/>
          <w:sz w:val="20"/>
          <w:szCs w:val="20"/>
          <w:lang w:val="en-US"/>
        </w:rPr>
        <w:t xml:space="preserve">arrest </w:t>
      </w:r>
      <w:r w:rsidR="00E0538D" w:rsidRPr="00A366BA">
        <w:rPr>
          <w:rFonts w:ascii="Verdana" w:eastAsia="Cambria" w:hAnsi="Verdana" w:cs="Cambria"/>
          <w:i w:val="0"/>
          <w:sz w:val="20"/>
          <w:szCs w:val="20"/>
          <w:lang w:val="en-US"/>
        </w:rPr>
        <w:t xml:space="preserve">must </w:t>
      </w:r>
      <w:r w:rsidR="00366E44" w:rsidRPr="00A366BA">
        <w:rPr>
          <w:rFonts w:ascii="Verdana" w:eastAsia="Cambria" w:hAnsi="Verdana" w:cs="Cambria"/>
          <w:i w:val="0"/>
          <w:sz w:val="20"/>
          <w:szCs w:val="20"/>
          <w:lang w:val="en-US"/>
        </w:rPr>
        <w:t xml:space="preserve">provide information </w:t>
      </w:r>
      <w:r w:rsidR="00E0538D" w:rsidRPr="00A366BA">
        <w:rPr>
          <w:rFonts w:ascii="Verdana" w:eastAsia="Cambria" w:hAnsi="Verdana" w:cs="Cambria"/>
          <w:i w:val="0"/>
          <w:sz w:val="20"/>
          <w:szCs w:val="20"/>
          <w:lang w:val="en-US"/>
        </w:rPr>
        <w:t>in simple</w:t>
      </w:r>
      <w:r w:rsidR="00366E44" w:rsidRPr="00A366BA">
        <w:rPr>
          <w:rFonts w:ascii="Verdana" w:eastAsia="Cambria" w:hAnsi="Verdana" w:cs="Cambria"/>
          <w:i w:val="0"/>
          <w:sz w:val="20"/>
          <w:szCs w:val="20"/>
          <w:lang w:val="en-US"/>
        </w:rPr>
        <w:t>, jargon-free language</w:t>
      </w:r>
      <w:r w:rsidR="00E0538D" w:rsidRPr="00A366BA">
        <w:rPr>
          <w:rFonts w:ascii="Verdana" w:eastAsia="Cambria" w:hAnsi="Verdana" w:cs="Cambria"/>
          <w:i w:val="0"/>
          <w:sz w:val="20"/>
          <w:szCs w:val="20"/>
          <w:lang w:val="en-US"/>
        </w:rPr>
        <w:t xml:space="preserve"> </w:t>
      </w:r>
      <w:r w:rsidR="00366E44" w:rsidRPr="00A366BA">
        <w:rPr>
          <w:rFonts w:ascii="Verdana" w:eastAsia="Cambria" w:hAnsi="Verdana" w:cs="Cambria"/>
          <w:i w:val="0"/>
          <w:sz w:val="20"/>
          <w:szCs w:val="20"/>
          <w:lang w:val="en-US"/>
        </w:rPr>
        <w:t xml:space="preserve">of </w:t>
      </w:r>
      <w:r w:rsidR="00E0538D" w:rsidRPr="00A366BA">
        <w:rPr>
          <w:rFonts w:ascii="Verdana" w:eastAsia="Cambria" w:hAnsi="Verdana" w:cs="Cambria"/>
          <w:i w:val="0"/>
          <w:sz w:val="20"/>
          <w:szCs w:val="20"/>
          <w:lang w:val="en-US"/>
        </w:rPr>
        <w:t>the essential facts and legal grounds on which the detention is based. Th</w:t>
      </w:r>
      <w:r w:rsidR="00366E44" w:rsidRPr="00A366BA">
        <w:rPr>
          <w:rFonts w:ascii="Verdana" w:eastAsia="Cambria" w:hAnsi="Verdana" w:cs="Cambria"/>
          <w:i w:val="0"/>
          <w:sz w:val="20"/>
          <w:szCs w:val="20"/>
          <w:lang w:val="en-US"/>
        </w:rPr>
        <w:t>us</w:t>
      </w:r>
      <w:r w:rsidR="00E0538D" w:rsidRPr="00A366BA">
        <w:rPr>
          <w:rFonts w:ascii="Verdana" w:eastAsia="Cambria" w:hAnsi="Verdana" w:cs="Cambria"/>
          <w:i w:val="0"/>
          <w:sz w:val="20"/>
          <w:szCs w:val="20"/>
          <w:lang w:val="en-US"/>
        </w:rPr>
        <w:t>,</w:t>
      </w:r>
      <w:r w:rsidR="00A23091" w:rsidRPr="00A366BA">
        <w:rPr>
          <w:rFonts w:ascii="Verdana" w:eastAsia="Cambria" w:hAnsi="Verdana" w:cs="Cambria"/>
          <w:i w:val="0"/>
          <w:sz w:val="20"/>
          <w:szCs w:val="20"/>
          <w:lang w:val="en-US"/>
        </w:rPr>
        <w:t xml:space="preserve"> </w:t>
      </w:r>
      <w:r w:rsidR="00E0538D" w:rsidRPr="00A366BA">
        <w:rPr>
          <w:rFonts w:ascii="Verdana" w:eastAsia="Cambria" w:hAnsi="Verdana" w:cs="Cambria"/>
          <w:i w:val="0"/>
          <w:sz w:val="20"/>
          <w:szCs w:val="20"/>
          <w:lang w:val="en-US"/>
        </w:rPr>
        <w:t xml:space="preserve">Article 7(4) of the Convention </w:t>
      </w:r>
      <w:r w:rsidR="00366E44" w:rsidRPr="00A366BA">
        <w:rPr>
          <w:rFonts w:ascii="Verdana" w:eastAsia="Cambria" w:hAnsi="Verdana" w:cs="Cambria"/>
          <w:i w:val="0"/>
          <w:sz w:val="20"/>
          <w:szCs w:val="20"/>
          <w:lang w:val="en-US"/>
        </w:rPr>
        <w:t xml:space="preserve">is not satisfied if </w:t>
      </w:r>
      <w:r w:rsidR="00E0538D" w:rsidRPr="00A366BA">
        <w:rPr>
          <w:rFonts w:ascii="Verdana" w:eastAsia="Cambria" w:hAnsi="Verdana" w:cs="Cambria"/>
          <w:i w:val="0"/>
          <w:sz w:val="20"/>
          <w:szCs w:val="20"/>
          <w:lang w:val="en-US"/>
        </w:rPr>
        <w:t>only the legal basis</w:t>
      </w:r>
      <w:r w:rsidR="00366E44" w:rsidRPr="00A366BA">
        <w:rPr>
          <w:rFonts w:ascii="Verdana" w:eastAsia="Cambria" w:hAnsi="Verdana" w:cs="Cambria"/>
          <w:i w:val="0"/>
          <w:sz w:val="20"/>
          <w:szCs w:val="20"/>
          <w:lang w:val="en-US"/>
        </w:rPr>
        <w:t xml:space="preserve"> is mentioned</w:t>
      </w:r>
      <w:r w:rsidR="00E0538D" w:rsidRPr="00A366BA">
        <w:rPr>
          <w:rFonts w:ascii="Verdana" w:eastAsia="Cambria" w:hAnsi="Verdana" w:cs="Cambria"/>
          <w:i w:val="0"/>
          <w:sz w:val="20"/>
          <w:szCs w:val="20"/>
          <w:lang w:val="en-US"/>
        </w:rPr>
        <w:t>.</w:t>
      </w:r>
      <w:r w:rsidR="00E0538D" w:rsidRPr="00A366BA">
        <w:rPr>
          <w:rStyle w:val="Refdenotaalpie"/>
          <w:rFonts w:ascii="Verdana" w:hAnsi="Verdana"/>
          <w:i w:val="0"/>
          <w:sz w:val="20"/>
          <w:lang w:val="en-US"/>
        </w:rPr>
        <w:footnoteReference w:id="168"/>
      </w:r>
    </w:p>
    <w:p w14:paraId="1E883B12" w14:textId="77777777" w:rsidR="00E0538D" w:rsidRPr="00A366BA" w:rsidRDefault="00A23091"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t>It is an u</w:t>
      </w:r>
      <w:r w:rsidR="00E0538D" w:rsidRPr="00A366BA">
        <w:rPr>
          <w:rFonts w:ascii="Verdana" w:eastAsia="Cambria" w:hAnsi="Verdana" w:cs="Cambria"/>
          <w:i w:val="0"/>
          <w:iCs/>
          <w:sz w:val="20"/>
          <w:szCs w:val="20"/>
          <w:lang w:val="en-US"/>
        </w:rPr>
        <w:t>n</w:t>
      </w:r>
      <w:r w:rsidR="005360C9" w:rsidRPr="00A366BA">
        <w:rPr>
          <w:rFonts w:ascii="Verdana" w:eastAsia="Cambria" w:hAnsi="Verdana" w:cs="Cambria"/>
          <w:i w:val="0"/>
          <w:iCs/>
          <w:sz w:val="20"/>
          <w:szCs w:val="20"/>
          <w:lang w:val="en-US"/>
        </w:rPr>
        <w:t xml:space="preserve">contested </w:t>
      </w:r>
      <w:r w:rsidR="00E0538D" w:rsidRPr="00A366BA">
        <w:rPr>
          <w:rFonts w:ascii="Verdana" w:eastAsia="Cambria" w:hAnsi="Verdana" w:cs="Cambria"/>
          <w:i w:val="0"/>
          <w:iCs/>
          <w:sz w:val="20"/>
          <w:szCs w:val="20"/>
          <w:lang w:val="en-US"/>
        </w:rPr>
        <w:t xml:space="preserve">fact that Daniel García Rodríguez was not informed of the </w:t>
      </w:r>
      <w:bookmarkStart w:id="90" w:name="_Hlk120806993"/>
      <w:r w:rsidR="00E0538D" w:rsidRPr="00A366BA">
        <w:rPr>
          <w:rFonts w:ascii="Verdana" w:eastAsia="Cambria" w:hAnsi="Verdana" w:cs="Cambria"/>
          <w:i w:val="0"/>
          <w:iCs/>
          <w:sz w:val="20"/>
          <w:szCs w:val="20"/>
          <w:lang w:val="en-US"/>
        </w:rPr>
        <w:t xml:space="preserve">reasons for his arrest at the time </w:t>
      </w:r>
      <w:bookmarkEnd w:id="90"/>
      <w:r w:rsidR="00DE52AA" w:rsidRPr="00A366BA">
        <w:rPr>
          <w:rFonts w:ascii="Verdana" w:eastAsia="Cambria" w:hAnsi="Verdana" w:cs="Cambria"/>
          <w:i w:val="0"/>
          <w:iCs/>
          <w:sz w:val="20"/>
          <w:szCs w:val="20"/>
          <w:lang w:val="en-US"/>
        </w:rPr>
        <w:t xml:space="preserve">he was detained </w:t>
      </w:r>
      <w:r w:rsidR="00E0538D" w:rsidRPr="00A366BA">
        <w:rPr>
          <w:rFonts w:ascii="Verdana" w:eastAsia="Cambria" w:hAnsi="Verdana" w:cs="Cambria"/>
          <w:i w:val="0"/>
          <w:iCs/>
          <w:sz w:val="20"/>
          <w:szCs w:val="20"/>
          <w:lang w:val="en-US"/>
        </w:rPr>
        <w:t xml:space="preserve">by the police </w:t>
      </w:r>
      <w:r w:rsidR="00DE52AA" w:rsidRPr="00A366BA">
        <w:rPr>
          <w:rFonts w:ascii="Verdana" w:eastAsia="Cambria" w:hAnsi="Verdana" w:cs="Cambria"/>
          <w:i w:val="0"/>
          <w:iCs/>
          <w:sz w:val="20"/>
          <w:szCs w:val="20"/>
          <w:lang w:val="en-US"/>
        </w:rPr>
        <w:t xml:space="preserve">and taken to </w:t>
      </w:r>
      <w:r w:rsidR="00E0538D" w:rsidRPr="00A366BA">
        <w:rPr>
          <w:rFonts w:ascii="Verdana" w:eastAsia="Cambria" w:hAnsi="Verdana" w:cs="Cambria"/>
          <w:i w:val="0"/>
          <w:iCs/>
          <w:sz w:val="20"/>
          <w:szCs w:val="20"/>
          <w:lang w:val="en-US"/>
        </w:rPr>
        <w:t xml:space="preserve">the Public Prosecutor’s Office </w:t>
      </w:r>
      <w:r w:rsidR="00DE52AA" w:rsidRPr="00A366BA">
        <w:rPr>
          <w:rFonts w:ascii="Verdana" w:eastAsia="Cambria" w:hAnsi="Verdana" w:cs="Cambria"/>
          <w:i w:val="0"/>
          <w:iCs/>
          <w:sz w:val="20"/>
          <w:szCs w:val="20"/>
          <w:lang w:val="en-US"/>
        </w:rPr>
        <w:t xml:space="preserve">to make a statement </w:t>
      </w:r>
      <w:r w:rsidR="00E0538D" w:rsidRPr="00A366BA">
        <w:rPr>
          <w:rFonts w:ascii="Verdana" w:eastAsia="Cambria" w:hAnsi="Verdana" w:cs="Cambria"/>
          <w:i w:val="0"/>
          <w:iCs/>
          <w:sz w:val="20"/>
          <w:szCs w:val="20"/>
          <w:lang w:val="en-US"/>
        </w:rPr>
        <w:t>(</w:t>
      </w:r>
      <w:r w:rsidR="00E0538D" w:rsidRPr="00A366BA">
        <w:rPr>
          <w:rFonts w:ascii="Verdana" w:eastAsia="Cambria" w:hAnsi="Verdana" w:cs="Cambria"/>
          <w:sz w:val="20"/>
          <w:szCs w:val="20"/>
          <w:lang w:val="en-US"/>
        </w:rPr>
        <w:t>supra</w:t>
      </w:r>
      <w:r w:rsidR="00E0538D" w:rsidRPr="00A366BA">
        <w:rPr>
          <w:rFonts w:ascii="Verdana" w:eastAsia="Cambria" w:hAnsi="Verdana" w:cs="Cambria"/>
          <w:i w:val="0"/>
          <w:iCs/>
          <w:sz w:val="20"/>
          <w:szCs w:val="20"/>
          <w:lang w:val="en-US"/>
        </w:rPr>
        <w:t xml:space="preserve"> para. 68). The State </w:t>
      </w:r>
      <w:r w:rsidR="00C77F9D" w:rsidRPr="00A366BA">
        <w:rPr>
          <w:rFonts w:ascii="Verdana" w:eastAsia="Cambria" w:hAnsi="Verdana" w:cs="Cambria"/>
          <w:i w:val="0"/>
          <w:iCs/>
          <w:sz w:val="20"/>
          <w:szCs w:val="20"/>
          <w:lang w:val="en-US"/>
        </w:rPr>
        <w:t>e</w:t>
      </w:r>
      <w:r w:rsidR="00DE52AA" w:rsidRPr="00A366BA">
        <w:rPr>
          <w:rFonts w:ascii="Verdana" w:eastAsia="Cambria" w:hAnsi="Verdana" w:cs="Cambria"/>
          <w:i w:val="0"/>
          <w:iCs/>
          <w:sz w:val="20"/>
          <w:szCs w:val="20"/>
          <w:lang w:val="en-US"/>
        </w:rPr>
        <w:t xml:space="preserve">xplained </w:t>
      </w:r>
      <w:r w:rsidR="00E0538D" w:rsidRPr="00A366BA">
        <w:rPr>
          <w:rFonts w:ascii="Verdana" w:eastAsia="Cambria" w:hAnsi="Verdana" w:cs="Cambria"/>
          <w:i w:val="0"/>
          <w:iCs/>
          <w:sz w:val="20"/>
          <w:szCs w:val="20"/>
          <w:lang w:val="en-US"/>
        </w:rPr>
        <w:t>that i</w:t>
      </w:r>
      <w:r w:rsidR="00C77F9D" w:rsidRPr="00A366BA">
        <w:rPr>
          <w:rFonts w:ascii="Verdana" w:eastAsia="Cambria" w:hAnsi="Verdana" w:cs="Cambria"/>
          <w:i w:val="0"/>
          <w:iCs/>
          <w:sz w:val="20"/>
          <w:szCs w:val="20"/>
          <w:lang w:val="en-US"/>
        </w:rPr>
        <w:t>t wa</w:t>
      </w:r>
      <w:r w:rsidR="00E0538D" w:rsidRPr="00A366BA">
        <w:rPr>
          <w:rFonts w:ascii="Verdana" w:eastAsia="Cambria" w:hAnsi="Verdana" w:cs="Cambria"/>
          <w:i w:val="0"/>
          <w:iCs/>
          <w:sz w:val="20"/>
          <w:szCs w:val="20"/>
          <w:lang w:val="en-US"/>
        </w:rPr>
        <w:t xml:space="preserve">s </w:t>
      </w:r>
      <w:r w:rsidR="00DE52AA" w:rsidRPr="00A366BA">
        <w:rPr>
          <w:rFonts w:ascii="Verdana" w:eastAsia="Cambria" w:hAnsi="Verdana" w:cs="Cambria"/>
          <w:i w:val="0"/>
          <w:iCs/>
          <w:sz w:val="20"/>
          <w:szCs w:val="20"/>
          <w:lang w:val="en-US"/>
        </w:rPr>
        <w:t xml:space="preserve">only when he was notified </w:t>
      </w:r>
      <w:r w:rsidR="00785C84" w:rsidRPr="00A366BA">
        <w:rPr>
          <w:rFonts w:ascii="Verdana" w:eastAsia="Cambria" w:hAnsi="Verdana" w:cs="Cambria"/>
          <w:i w:val="0"/>
          <w:iCs/>
          <w:sz w:val="20"/>
          <w:szCs w:val="20"/>
          <w:lang w:val="en-US"/>
        </w:rPr>
        <w:t xml:space="preserve">in writing of the </w:t>
      </w:r>
      <w:r w:rsidR="00E0538D" w:rsidRPr="00A366BA">
        <w:rPr>
          <w:rFonts w:ascii="Verdana" w:eastAsia="Cambria" w:hAnsi="Verdana" w:cs="Cambria"/>
          <w:iCs/>
          <w:sz w:val="20"/>
          <w:szCs w:val="20"/>
          <w:lang w:val="en-US"/>
        </w:rPr>
        <w:t>arraigo</w:t>
      </w:r>
      <w:r w:rsidR="00E0538D" w:rsidRPr="00A366BA">
        <w:rPr>
          <w:rFonts w:ascii="Verdana" w:eastAsia="Cambria" w:hAnsi="Verdana" w:cs="Cambria"/>
          <w:i w:val="0"/>
          <w:iCs/>
          <w:sz w:val="20"/>
          <w:szCs w:val="20"/>
          <w:lang w:val="en-US"/>
        </w:rPr>
        <w:t xml:space="preserve"> </w:t>
      </w:r>
      <w:r w:rsidR="00785C84" w:rsidRPr="00A366BA">
        <w:rPr>
          <w:rFonts w:ascii="Verdana" w:eastAsia="Cambria" w:hAnsi="Verdana" w:cs="Cambria"/>
          <w:i w:val="0"/>
          <w:iCs/>
          <w:sz w:val="20"/>
          <w:szCs w:val="20"/>
          <w:lang w:val="en-US"/>
        </w:rPr>
        <w:t xml:space="preserve">order </w:t>
      </w:r>
      <w:r w:rsidR="00E0538D" w:rsidRPr="00A366BA">
        <w:rPr>
          <w:rFonts w:ascii="Verdana" w:eastAsia="Cambria" w:hAnsi="Verdana" w:cs="Cambria"/>
          <w:i w:val="0"/>
          <w:iCs/>
          <w:sz w:val="20"/>
          <w:szCs w:val="20"/>
          <w:lang w:val="en-US"/>
        </w:rPr>
        <w:t xml:space="preserve">issued against him </w:t>
      </w:r>
      <w:r w:rsidR="00785C84" w:rsidRPr="00A366BA">
        <w:rPr>
          <w:rFonts w:ascii="Verdana" w:eastAsia="Cambria" w:hAnsi="Verdana" w:cs="Cambria"/>
          <w:i w:val="0"/>
          <w:iCs/>
          <w:sz w:val="20"/>
          <w:szCs w:val="20"/>
          <w:lang w:val="en-US"/>
        </w:rPr>
        <w:t>by the Fifth Criminal Judge of First I</w:t>
      </w:r>
      <w:r w:rsidR="00E0538D" w:rsidRPr="00A366BA">
        <w:rPr>
          <w:rFonts w:ascii="Verdana" w:eastAsia="Cambria" w:hAnsi="Verdana" w:cs="Cambria"/>
          <w:i w:val="0"/>
          <w:iCs/>
          <w:sz w:val="20"/>
          <w:szCs w:val="20"/>
          <w:lang w:val="en-US"/>
        </w:rPr>
        <w:t xml:space="preserve">nstance of the Tlalnepantla </w:t>
      </w:r>
      <w:r w:rsidR="00D03E85" w:rsidRPr="00A366BA">
        <w:rPr>
          <w:rFonts w:ascii="Verdana" w:eastAsia="Cambria" w:hAnsi="Verdana" w:cs="Cambria"/>
          <w:i w:val="0"/>
          <w:iCs/>
          <w:sz w:val="20"/>
          <w:szCs w:val="20"/>
          <w:lang w:val="en-US"/>
        </w:rPr>
        <w:t xml:space="preserve">Judicial District </w:t>
      </w:r>
      <w:r w:rsidR="00E0538D" w:rsidRPr="00A366BA">
        <w:rPr>
          <w:rFonts w:ascii="Verdana" w:eastAsia="Cambria" w:hAnsi="Verdana" w:cs="Cambria"/>
          <w:i w:val="0"/>
          <w:iCs/>
          <w:sz w:val="20"/>
          <w:szCs w:val="20"/>
          <w:lang w:val="en-US"/>
        </w:rPr>
        <w:t>on February 25, 2002</w:t>
      </w:r>
      <w:r w:rsidR="00D03E85" w:rsidRPr="00A366BA">
        <w:rPr>
          <w:rFonts w:ascii="Verdana" w:eastAsia="Cambria" w:hAnsi="Verdana" w:cs="Cambria"/>
          <w:i w:val="0"/>
          <w:iCs/>
          <w:sz w:val="20"/>
          <w:szCs w:val="20"/>
          <w:lang w:val="en-US"/>
        </w:rPr>
        <w:t>,</w:t>
      </w:r>
      <w:r w:rsidR="00E0538D" w:rsidRPr="00A366BA">
        <w:rPr>
          <w:rFonts w:ascii="Verdana" w:eastAsia="Cambria" w:hAnsi="Verdana" w:cs="Cambria"/>
          <w:i w:val="0"/>
          <w:iCs/>
          <w:sz w:val="20"/>
          <w:szCs w:val="20"/>
          <w:lang w:val="en-US"/>
        </w:rPr>
        <w:t xml:space="preserve"> that Daniel García Rodríguez was informed of the reasons for his detention. </w:t>
      </w:r>
      <w:r w:rsidR="00BC2660" w:rsidRPr="00A366BA">
        <w:rPr>
          <w:rFonts w:ascii="Verdana" w:eastAsia="Cambria" w:hAnsi="Verdana" w:cs="Cambria"/>
          <w:i w:val="0"/>
          <w:iCs/>
          <w:sz w:val="20"/>
          <w:szCs w:val="20"/>
          <w:lang w:val="en-US"/>
        </w:rPr>
        <w:t xml:space="preserve">It should be </w:t>
      </w:r>
      <w:r w:rsidR="00E0538D" w:rsidRPr="00A366BA">
        <w:rPr>
          <w:rFonts w:ascii="Verdana" w:eastAsia="Cambria" w:hAnsi="Verdana" w:cs="Cambria"/>
          <w:i w:val="0"/>
          <w:iCs/>
          <w:sz w:val="20"/>
          <w:szCs w:val="20"/>
          <w:lang w:val="en-US"/>
        </w:rPr>
        <w:t>recall</w:t>
      </w:r>
      <w:r w:rsidR="00BC2660" w:rsidRPr="00A366BA">
        <w:rPr>
          <w:rFonts w:ascii="Verdana" w:eastAsia="Cambria" w:hAnsi="Verdana" w:cs="Cambria"/>
          <w:i w:val="0"/>
          <w:iCs/>
          <w:sz w:val="20"/>
          <w:szCs w:val="20"/>
          <w:lang w:val="en-US"/>
        </w:rPr>
        <w:t>ed that, at</w:t>
      </w:r>
      <w:r w:rsidR="00E0538D" w:rsidRPr="00A366BA">
        <w:rPr>
          <w:rFonts w:ascii="Verdana" w:eastAsia="Cambria" w:hAnsi="Verdana" w:cs="Cambria"/>
          <w:i w:val="0"/>
          <w:iCs/>
          <w:sz w:val="20"/>
          <w:szCs w:val="20"/>
          <w:lang w:val="en-US"/>
        </w:rPr>
        <w:t xml:space="preserve"> th</w:t>
      </w:r>
      <w:r w:rsidR="00BC2660" w:rsidRPr="00A366BA">
        <w:rPr>
          <w:rFonts w:ascii="Verdana" w:eastAsia="Cambria" w:hAnsi="Verdana" w:cs="Cambria"/>
          <w:i w:val="0"/>
          <w:iCs/>
          <w:sz w:val="20"/>
          <w:szCs w:val="20"/>
          <w:lang w:val="en-US"/>
        </w:rPr>
        <w:t xml:space="preserve">is </w:t>
      </w:r>
      <w:r w:rsidR="00E0538D" w:rsidRPr="00A366BA">
        <w:rPr>
          <w:rFonts w:ascii="Verdana" w:eastAsia="Cambria" w:hAnsi="Verdana" w:cs="Cambria"/>
          <w:i w:val="0"/>
          <w:iCs/>
          <w:sz w:val="20"/>
          <w:szCs w:val="20"/>
          <w:lang w:val="en-US"/>
        </w:rPr>
        <w:t xml:space="preserve">point, Daniel García had been </w:t>
      </w:r>
      <w:r w:rsidR="00D03E85" w:rsidRPr="00A366BA">
        <w:rPr>
          <w:rFonts w:ascii="Verdana" w:eastAsia="Cambria" w:hAnsi="Verdana" w:cs="Cambria"/>
          <w:i w:val="0"/>
          <w:iCs/>
          <w:sz w:val="20"/>
          <w:szCs w:val="20"/>
          <w:lang w:val="en-US"/>
        </w:rPr>
        <w:t xml:space="preserve">detained for several </w:t>
      </w:r>
      <w:r w:rsidR="00E0538D" w:rsidRPr="00A366BA">
        <w:rPr>
          <w:rFonts w:ascii="Verdana" w:eastAsia="Cambria" w:hAnsi="Verdana" w:cs="Cambria"/>
          <w:i w:val="0"/>
          <w:iCs/>
          <w:sz w:val="20"/>
          <w:szCs w:val="20"/>
          <w:lang w:val="en-US"/>
        </w:rPr>
        <w:t xml:space="preserve">hours. </w:t>
      </w:r>
      <w:r w:rsidR="00D03E85" w:rsidRPr="00A366BA">
        <w:rPr>
          <w:rFonts w:ascii="Verdana" w:eastAsia="Cambria" w:hAnsi="Verdana" w:cs="Cambria"/>
          <w:i w:val="0"/>
          <w:iCs/>
          <w:sz w:val="20"/>
          <w:szCs w:val="20"/>
          <w:lang w:val="en-US"/>
        </w:rPr>
        <w:t xml:space="preserve">Thus, </w:t>
      </w:r>
      <w:r w:rsidR="00BC2660" w:rsidRPr="00A366BA">
        <w:rPr>
          <w:rFonts w:ascii="Verdana" w:eastAsia="Cambria" w:hAnsi="Verdana" w:cs="Cambria"/>
          <w:i w:val="0"/>
          <w:iCs/>
          <w:sz w:val="20"/>
          <w:szCs w:val="20"/>
          <w:lang w:val="en-US"/>
        </w:rPr>
        <w:t xml:space="preserve">it </w:t>
      </w:r>
      <w:r w:rsidR="00626BA3" w:rsidRPr="00A366BA">
        <w:rPr>
          <w:rFonts w:ascii="Verdana" w:eastAsia="Cambria" w:hAnsi="Verdana" w:cs="Cambria"/>
          <w:i w:val="0"/>
          <w:iCs/>
          <w:sz w:val="20"/>
          <w:szCs w:val="20"/>
          <w:lang w:val="en-US"/>
        </w:rPr>
        <w:t xml:space="preserve">is clear </w:t>
      </w:r>
      <w:r w:rsidR="00E0538D" w:rsidRPr="00A366BA">
        <w:rPr>
          <w:rFonts w:ascii="Verdana" w:eastAsia="Cambria" w:hAnsi="Verdana" w:cs="Cambria"/>
          <w:i w:val="0"/>
          <w:iCs/>
          <w:sz w:val="20"/>
          <w:szCs w:val="20"/>
          <w:lang w:val="en-US"/>
        </w:rPr>
        <w:t>that the State violated the right to be informed in a timely manner of the reasons for detention contained in Article 7(4) of the Convention, to the detriment of Daniel García Rodríguez.</w:t>
      </w:r>
    </w:p>
    <w:p w14:paraId="6B4EF216" w14:textId="77777777" w:rsidR="00E0538D" w:rsidRPr="00A366BA" w:rsidRDefault="00E542F2"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mbria" w:hAnsi="Verdana" w:cs="Cambria"/>
          <w:i w:val="0"/>
          <w:iCs/>
          <w:sz w:val="20"/>
          <w:szCs w:val="20"/>
          <w:lang w:val="en-US"/>
        </w:rPr>
      </w:pPr>
      <w:r w:rsidRPr="00A366BA">
        <w:rPr>
          <w:rFonts w:ascii="Verdana" w:eastAsia="Cambria" w:hAnsi="Verdana" w:cs="Cambria"/>
          <w:i w:val="0"/>
          <w:iCs/>
          <w:sz w:val="20"/>
          <w:szCs w:val="20"/>
          <w:lang w:val="en-US"/>
        </w:rPr>
        <w:lastRenderedPageBreak/>
        <w:t xml:space="preserve">As regards </w:t>
      </w:r>
      <w:r w:rsidR="00E0538D" w:rsidRPr="00A366BA">
        <w:rPr>
          <w:rFonts w:ascii="Verdana" w:eastAsia="Cambria" w:hAnsi="Verdana" w:cs="Cambria"/>
          <w:i w:val="0"/>
          <w:iCs/>
          <w:sz w:val="20"/>
          <w:szCs w:val="20"/>
          <w:lang w:val="en-US"/>
        </w:rPr>
        <w:t>the case of Reyes Alpízar Ortiz, the State a</w:t>
      </w:r>
      <w:r w:rsidRPr="00A366BA">
        <w:rPr>
          <w:rFonts w:ascii="Verdana" w:eastAsia="Cambria" w:hAnsi="Verdana" w:cs="Cambria"/>
          <w:i w:val="0"/>
          <w:iCs/>
          <w:sz w:val="20"/>
          <w:szCs w:val="20"/>
          <w:lang w:val="en-US"/>
        </w:rPr>
        <w:t xml:space="preserve">ffirmed </w:t>
      </w:r>
      <w:r w:rsidR="00D03E85" w:rsidRPr="00A366BA">
        <w:rPr>
          <w:rFonts w:ascii="Verdana" w:eastAsia="Cambria" w:hAnsi="Verdana" w:cs="Cambria"/>
          <w:i w:val="0"/>
          <w:iCs/>
          <w:sz w:val="20"/>
          <w:szCs w:val="20"/>
          <w:lang w:val="en-US"/>
        </w:rPr>
        <w:t>that, at the time of his arrest</w:t>
      </w:r>
      <w:r w:rsidR="00E0538D" w:rsidRPr="00A366BA">
        <w:rPr>
          <w:rFonts w:ascii="Verdana" w:eastAsia="Cambria" w:hAnsi="Verdana" w:cs="Cambria"/>
          <w:i w:val="0"/>
          <w:iCs/>
          <w:sz w:val="20"/>
          <w:szCs w:val="20"/>
          <w:lang w:val="en-US"/>
        </w:rPr>
        <w:t xml:space="preserve"> on October 25, 2002, he was informed that he had been detained for the </w:t>
      </w:r>
      <w:r w:rsidRPr="00A366BA">
        <w:rPr>
          <w:rFonts w:ascii="Verdana" w:eastAsia="Cambria" w:hAnsi="Verdana" w:cs="Cambria"/>
          <w:i w:val="0"/>
          <w:iCs/>
          <w:sz w:val="20"/>
          <w:szCs w:val="20"/>
          <w:lang w:val="en-US"/>
        </w:rPr>
        <w:t xml:space="preserve">offense </w:t>
      </w:r>
      <w:r w:rsidR="00E0538D" w:rsidRPr="00A366BA">
        <w:rPr>
          <w:rFonts w:ascii="Verdana" w:eastAsia="Cambria" w:hAnsi="Verdana" w:cs="Cambria"/>
          <w:i w:val="0"/>
          <w:iCs/>
          <w:sz w:val="20"/>
          <w:szCs w:val="20"/>
          <w:lang w:val="en-US"/>
        </w:rPr>
        <w:t xml:space="preserve">of bribery in </w:t>
      </w:r>
      <w:r w:rsidR="00E0538D" w:rsidRPr="00A366BA">
        <w:rPr>
          <w:rFonts w:ascii="Verdana" w:eastAsia="Cambria" w:hAnsi="Verdana" w:cs="Cambria"/>
          <w:iCs/>
          <w:sz w:val="20"/>
          <w:szCs w:val="20"/>
          <w:lang w:val="en-US"/>
        </w:rPr>
        <w:t>flagrante</w:t>
      </w:r>
      <w:r w:rsidR="00D03E85" w:rsidRPr="00A366BA">
        <w:rPr>
          <w:rFonts w:ascii="Verdana" w:eastAsia="Cambria" w:hAnsi="Verdana" w:cs="Cambria"/>
          <w:iCs/>
          <w:sz w:val="20"/>
          <w:szCs w:val="20"/>
          <w:lang w:val="en-US"/>
        </w:rPr>
        <w:t xml:space="preserve"> delicto</w:t>
      </w:r>
      <w:r w:rsidR="00E0538D" w:rsidRPr="00A366BA">
        <w:rPr>
          <w:rFonts w:ascii="Verdana" w:eastAsia="Cambria" w:hAnsi="Verdana" w:cs="Cambria"/>
          <w:i w:val="0"/>
          <w:iCs/>
          <w:sz w:val="20"/>
          <w:szCs w:val="20"/>
          <w:lang w:val="en-US"/>
        </w:rPr>
        <w:t xml:space="preserve">, although it is not clear whether he was given information about the other crimes for which he was arrested. </w:t>
      </w:r>
      <w:r w:rsidR="00D03E85" w:rsidRPr="00A366BA">
        <w:rPr>
          <w:rFonts w:ascii="Verdana" w:eastAsia="Cambria" w:hAnsi="Verdana" w:cs="Cambria"/>
          <w:i w:val="0"/>
          <w:iCs/>
          <w:sz w:val="20"/>
          <w:szCs w:val="20"/>
          <w:lang w:val="en-US"/>
        </w:rPr>
        <w:t>Similarly</w:t>
      </w:r>
      <w:r w:rsidR="00E0538D" w:rsidRPr="00A366BA">
        <w:rPr>
          <w:rFonts w:ascii="Verdana" w:eastAsia="Cambria" w:hAnsi="Verdana" w:cs="Cambria"/>
          <w:i w:val="0"/>
          <w:iCs/>
          <w:sz w:val="20"/>
          <w:szCs w:val="20"/>
          <w:lang w:val="en-US"/>
        </w:rPr>
        <w:t xml:space="preserve">, Reyes Alpízar Ortiz stated that he was arrested “without a word, without </w:t>
      </w:r>
      <w:r w:rsidR="005F4D97" w:rsidRPr="00A366BA">
        <w:rPr>
          <w:rFonts w:ascii="Verdana" w:eastAsia="Cambria" w:hAnsi="Verdana" w:cs="Cambria"/>
          <w:i w:val="0"/>
          <w:iCs/>
          <w:sz w:val="20"/>
          <w:szCs w:val="20"/>
          <w:lang w:val="en-US"/>
        </w:rPr>
        <w:t xml:space="preserve">a summons or </w:t>
      </w:r>
      <w:r w:rsidR="00E0538D" w:rsidRPr="00A366BA">
        <w:rPr>
          <w:rFonts w:ascii="Verdana" w:eastAsia="Cambria" w:hAnsi="Verdana" w:cs="Cambria"/>
          <w:i w:val="0"/>
          <w:iCs/>
          <w:sz w:val="20"/>
          <w:szCs w:val="20"/>
          <w:lang w:val="en-US"/>
        </w:rPr>
        <w:t xml:space="preserve">arrest </w:t>
      </w:r>
      <w:r w:rsidR="005F4D97" w:rsidRPr="00A366BA">
        <w:rPr>
          <w:rFonts w:ascii="Verdana" w:eastAsia="Cambria" w:hAnsi="Verdana" w:cs="Cambria"/>
          <w:i w:val="0"/>
          <w:iCs/>
          <w:sz w:val="20"/>
          <w:szCs w:val="20"/>
          <w:lang w:val="en-US"/>
        </w:rPr>
        <w:t xml:space="preserve">warrant </w:t>
      </w:r>
      <w:r w:rsidR="00E0538D" w:rsidRPr="00A366BA">
        <w:rPr>
          <w:rFonts w:ascii="Verdana" w:eastAsia="Cambria" w:hAnsi="Verdana" w:cs="Cambria"/>
          <w:i w:val="0"/>
          <w:iCs/>
          <w:sz w:val="20"/>
          <w:szCs w:val="20"/>
          <w:lang w:val="en-US"/>
        </w:rPr>
        <w:t xml:space="preserve">when he was on [his] way home” and that </w:t>
      </w:r>
      <w:r w:rsidR="005F4D97" w:rsidRPr="00A366BA">
        <w:rPr>
          <w:rFonts w:ascii="Verdana" w:eastAsia="Cambria" w:hAnsi="Verdana" w:cs="Cambria"/>
          <w:i w:val="0"/>
          <w:iCs/>
          <w:sz w:val="20"/>
          <w:szCs w:val="20"/>
          <w:lang w:val="en-US"/>
        </w:rPr>
        <w:t xml:space="preserve">he was </w:t>
      </w:r>
      <w:r w:rsidR="00E0538D" w:rsidRPr="00A366BA">
        <w:rPr>
          <w:rFonts w:ascii="Verdana" w:eastAsia="Cambria" w:hAnsi="Verdana" w:cs="Cambria"/>
          <w:i w:val="0"/>
          <w:iCs/>
          <w:sz w:val="20"/>
          <w:szCs w:val="20"/>
          <w:lang w:val="en-US"/>
        </w:rPr>
        <w:t>“</w:t>
      </w:r>
      <w:r w:rsidR="005F4D97" w:rsidRPr="00A366BA">
        <w:rPr>
          <w:rFonts w:ascii="Verdana" w:eastAsia="Cambria" w:hAnsi="Verdana" w:cs="Cambria"/>
          <w:i w:val="0"/>
          <w:iCs/>
          <w:sz w:val="20"/>
          <w:szCs w:val="20"/>
          <w:lang w:val="en-US"/>
        </w:rPr>
        <w:t>put into private vehicles by</w:t>
      </w:r>
      <w:r w:rsidR="00E0538D" w:rsidRPr="00A366BA">
        <w:rPr>
          <w:rFonts w:ascii="Verdana" w:eastAsia="Cambria" w:hAnsi="Verdana" w:cs="Cambria"/>
          <w:i w:val="0"/>
          <w:iCs/>
          <w:sz w:val="20"/>
          <w:szCs w:val="20"/>
          <w:lang w:val="en-US"/>
        </w:rPr>
        <w:t xml:space="preserve"> several armed </w:t>
      </w:r>
      <w:r w:rsidR="00103E0D" w:rsidRPr="00A366BA">
        <w:rPr>
          <w:rFonts w:ascii="Verdana" w:eastAsia="Cambria" w:hAnsi="Verdana" w:cs="Cambria"/>
          <w:i w:val="0"/>
          <w:iCs/>
          <w:sz w:val="20"/>
          <w:szCs w:val="20"/>
          <w:lang w:val="en-US"/>
        </w:rPr>
        <w:t xml:space="preserve">individuals </w:t>
      </w:r>
      <w:r w:rsidR="00E0538D" w:rsidRPr="00A366BA">
        <w:rPr>
          <w:rFonts w:ascii="Verdana" w:eastAsia="Cambria" w:hAnsi="Verdana" w:cs="Cambria"/>
          <w:i w:val="0"/>
          <w:iCs/>
          <w:sz w:val="20"/>
          <w:szCs w:val="20"/>
          <w:lang w:val="en-US"/>
        </w:rPr>
        <w:t>dressed in civilian clothes.”</w:t>
      </w:r>
      <w:r w:rsidR="00E0538D" w:rsidRPr="00A366BA">
        <w:rPr>
          <w:rStyle w:val="Refdenotaalpie"/>
          <w:rFonts w:ascii="Verdana" w:eastAsia="Cambria" w:hAnsi="Verdana"/>
          <w:i w:val="0"/>
          <w:iCs/>
          <w:sz w:val="20"/>
          <w:lang w:val="en-US"/>
        </w:rPr>
        <w:footnoteReference w:id="169"/>
      </w:r>
      <w:r w:rsidR="00E0538D" w:rsidRPr="00A366BA">
        <w:rPr>
          <w:rFonts w:ascii="Verdana" w:eastAsia="Cambria" w:hAnsi="Verdana" w:cs="Cambria"/>
          <w:i w:val="0"/>
          <w:iCs/>
          <w:sz w:val="20"/>
          <w:szCs w:val="20"/>
          <w:lang w:val="en-US"/>
        </w:rPr>
        <w:t xml:space="preserve"> </w:t>
      </w:r>
      <w:r w:rsidR="00DE25D4" w:rsidRPr="00A366BA">
        <w:rPr>
          <w:rFonts w:ascii="Verdana" w:eastAsia="Cambria" w:hAnsi="Verdana" w:cs="Cambria"/>
          <w:i w:val="0"/>
          <w:iCs/>
          <w:sz w:val="20"/>
          <w:szCs w:val="20"/>
          <w:lang w:val="en-US"/>
        </w:rPr>
        <w:t>Furthermore</w:t>
      </w:r>
      <w:r w:rsidR="00E0538D" w:rsidRPr="00A366BA">
        <w:rPr>
          <w:rFonts w:ascii="Verdana" w:eastAsia="Cambria" w:hAnsi="Verdana" w:cs="Cambria"/>
          <w:i w:val="0"/>
          <w:iCs/>
          <w:sz w:val="20"/>
          <w:szCs w:val="20"/>
          <w:lang w:val="en-US"/>
        </w:rPr>
        <w:t xml:space="preserve">, the agents of the PGJEM’s Special Operations Group who </w:t>
      </w:r>
      <w:r w:rsidR="00DE25D4" w:rsidRPr="00A366BA">
        <w:rPr>
          <w:rFonts w:ascii="Verdana" w:eastAsia="Cambria" w:hAnsi="Verdana" w:cs="Cambria"/>
          <w:i w:val="0"/>
          <w:iCs/>
          <w:sz w:val="20"/>
          <w:szCs w:val="20"/>
          <w:lang w:val="en-US"/>
        </w:rPr>
        <w:t xml:space="preserve">made the </w:t>
      </w:r>
      <w:r w:rsidR="00E0538D" w:rsidRPr="00A366BA">
        <w:rPr>
          <w:rFonts w:ascii="Verdana" w:eastAsia="Cambria" w:hAnsi="Verdana" w:cs="Cambria"/>
          <w:i w:val="0"/>
          <w:iCs/>
          <w:sz w:val="20"/>
          <w:szCs w:val="20"/>
          <w:lang w:val="en-US"/>
        </w:rPr>
        <w:t xml:space="preserve">arrest did not </w:t>
      </w:r>
      <w:r w:rsidR="00DE25D4" w:rsidRPr="00A366BA">
        <w:rPr>
          <w:rFonts w:ascii="Verdana" w:eastAsia="Cambria" w:hAnsi="Verdana" w:cs="Cambria"/>
          <w:i w:val="0"/>
          <w:iCs/>
          <w:sz w:val="20"/>
          <w:szCs w:val="20"/>
          <w:lang w:val="en-US"/>
        </w:rPr>
        <w:t xml:space="preserve">mention in their statements </w:t>
      </w:r>
      <w:r w:rsidR="00E0538D" w:rsidRPr="00A366BA">
        <w:rPr>
          <w:rFonts w:ascii="Verdana" w:eastAsia="Cambria" w:hAnsi="Verdana" w:cs="Cambria"/>
          <w:i w:val="0"/>
          <w:iCs/>
          <w:sz w:val="20"/>
          <w:szCs w:val="20"/>
          <w:lang w:val="en-US"/>
        </w:rPr>
        <w:t>the fact that Reyes Alpízar Ortiz had been informed of the reasons for his arrest.</w:t>
      </w:r>
      <w:r w:rsidR="00E0538D" w:rsidRPr="00A366BA">
        <w:rPr>
          <w:rStyle w:val="Refdenotaalpie"/>
          <w:rFonts w:ascii="Verdana" w:hAnsi="Verdana"/>
          <w:i w:val="0"/>
          <w:iCs/>
          <w:sz w:val="20"/>
          <w:lang w:val="en-US"/>
        </w:rPr>
        <w:footnoteReference w:id="170"/>
      </w:r>
      <w:r w:rsidR="00E0538D" w:rsidRPr="00A366BA">
        <w:rPr>
          <w:rFonts w:ascii="Verdana" w:eastAsia="Cambria" w:hAnsi="Verdana" w:cs="Cambria"/>
          <w:i w:val="0"/>
          <w:iCs/>
          <w:sz w:val="20"/>
          <w:szCs w:val="20"/>
          <w:lang w:val="en-US"/>
        </w:rPr>
        <w:t xml:space="preserve"> </w:t>
      </w:r>
      <w:r w:rsidR="00AC4564" w:rsidRPr="00A366BA">
        <w:rPr>
          <w:rFonts w:ascii="Verdana" w:eastAsia="Cambria" w:hAnsi="Verdana" w:cs="Cambria"/>
          <w:i w:val="0"/>
          <w:iCs/>
          <w:sz w:val="20"/>
          <w:szCs w:val="20"/>
          <w:lang w:val="en-US"/>
        </w:rPr>
        <w:t>In view of this</w:t>
      </w:r>
      <w:r w:rsidR="00E0538D" w:rsidRPr="00A366BA">
        <w:rPr>
          <w:rFonts w:ascii="Verdana" w:eastAsia="Cambria" w:hAnsi="Verdana" w:cs="Cambria"/>
          <w:i w:val="0"/>
          <w:iCs/>
          <w:sz w:val="20"/>
          <w:szCs w:val="20"/>
          <w:lang w:val="en-US"/>
        </w:rPr>
        <w:t>, the Court concludes that the State viol</w:t>
      </w:r>
      <w:r w:rsidR="00DE25D4" w:rsidRPr="00A366BA">
        <w:rPr>
          <w:rFonts w:ascii="Verdana" w:eastAsia="Cambria" w:hAnsi="Verdana" w:cs="Cambria"/>
          <w:i w:val="0"/>
          <w:iCs/>
          <w:sz w:val="20"/>
          <w:szCs w:val="20"/>
          <w:lang w:val="en-US"/>
        </w:rPr>
        <w:t xml:space="preserve">ated the right to be informed of the reasons </w:t>
      </w:r>
      <w:r w:rsidR="00C543C6" w:rsidRPr="00A366BA">
        <w:rPr>
          <w:rFonts w:ascii="Verdana" w:eastAsia="Cambria" w:hAnsi="Verdana" w:cs="Cambria"/>
          <w:i w:val="0"/>
          <w:iCs/>
          <w:sz w:val="20"/>
          <w:szCs w:val="20"/>
          <w:lang w:val="en-US"/>
        </w:rPr>
        <w:t xml:space="preserve">for </w:t>
      </w:r>
      <w:r w:rsidR="00E0538D" w:rsidRPr="00A366BA">
        <w:rPr>
          <w:rFonts w:ascii="Verdana" w:eastAsia="Cambria" w:hAnsi="Verdana" w:cs="Cambria"/>
          <w:i w:val="0"/>
          <w:iCs/>
          <w:sz w:val="20"/>
          <w:szCs w:val="20"/>
          <w:lang w:val="en-US"/>
        </w:rPr>
        <w:t xml:space="preserve">detention </w:t>
      </w:r>
      <w:r w:rsidR="00DE25D4" w:rsidRPr="00A366BA">
        <w:rPr>
          <w:rFonts w:ascii="Verdana" w:eastAsia="Cambria" w:hAnsi="Verdana" w:cs="Cambria"/>
          <w:i w:val="0"/>
          <w:iCs/>
          <w:sz w:val="20"/>
          <w:szCs w:val="20"/>
          <w:lang w:val="en-US"/>
        </w:rPr>
        <w:t xml:space="preserve">recognized </w:t>
      </w:r>
      <w:r w:rsidR="00E0538D" w:rsidRPr="00A366BA">
        <w:rPr>
          <w:rFonts w:ascii="Verdana" w:eastAsia="Cambria" w:hAnsi="Verdana" w:cs="Cambria"/>
          <w:i w:val="0"/>
          <w:iCs/>
          <w:sz w:val="20"/>
          <w:szCs w:val="20"/>
          <w:lang w:val="en-US"/>
        </w:rPr>
        <w:t xml:space="preserve">in Article 7(4) of the Convention to the detriment of Reyes Alpízar Ortiz. </w:t>
      </w:r>
    </w:p>
    <w:p w14:paraId="4EAA19F2"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91" w:name="_Toc138091346"/>
      <w:r w:rsidRPr="00A366BA">
        <w:rPr>
          <w:rFonts w:ascii="Verdana" w:hAnsi="Verdana"/>
          <w:b w:val="0"/>
          <w:snapToGrid w:val="0"/>
          <w:spacing w:val="-2"/>
          <w:sz w:val="20"/>
          <w:szCs w:val="20"/>
          <w:lang w:val="en-US" w:eastAsia="es-ES"/>
        </w:rPr>
        <w:t xml:space="preserve">B.2. The right to be brought </w:t>
      </w:r>
      <w:r w:rsidR="00C77F9D" w:rsidRPr="00A366BA">
        <w:rPr>
          <w:rFonts w:ascii="Verdana" w:hAnsi="Verdana"/>
          <w:b w:val="0"/>
          <w:snapToGrid w:val="0"/>
          <w:spacing w:val="-2"/>
          <w:sz w:val="20"/>
          <w:szCs w:val="20"/>
          <w:lang w:val="en-US" w:eastAsia="es-ES"/>
        </w:rPr>
        <w:t xml:space="preserve">promptly </w:t>
      </w:r>
      <w:r w:rsidRPr="00A366BA">
        <w:rPr>
          <w:rFonts w:ascii="Verdana" w:hAnsi="Verdana"/>
          <w:b w:val="0"/>
          <w:snapToGrid w:val="0"/>
          <w:spacing w:val="-2"/>
          <w:sz w:val="20"/>
          <w:szCs w:val="20"/>
          <w:lang w:val="en-US" w:eastAsia="es-ES"/>
        </w:rPr>
        <w:t>before “a judge or other official authorized by law to exercise judicial functions”</w:t>
      </w:r>
      <w:bookmarkEnd w:id="91"/>
    </w:p>
    <w:p w14:paraId="6EB23EBD" w14:textId="77777777" w:rsidR="00E0538D" w:rsidRPr="00A366BA" w:rsidRDefault="00924A78" w:rsidP="00E0538D">
      <w:pPr>
        <w:pStyle w:val="Prrafodelista"/>
        <w:numPr>
          <w:ilvl w:val="0"/>
          <w:numId w:val="2"/>
        </w:numPr>
        <w:spacing w:before="120" w:after="120"/>
        <w:ind w:left="0" w:firstLine="0"/>
        <w:contextualSpacing w:val="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With respect to </w:t>
      </w:r>
      <w:r w:rsidR="00E0538D" w:rsidRPr="00A366BA">
        <w:rPr>
          <w:rFonts w:ascii="Verdana" w:eastAsia="Cambria" w:hAnsi="Verdana" w:cs="Cambria"/>
          <w:sz w:val="20"/>
          <w:szCs w:val="20"/>
          <w:lang w:val="en-US"/>
        </w:rPr>
        <w:t xml:space="preserve">the </w:t>
      </w:r>
      <w:r w:rsidR="009913F8" w:rsidRPr="00A366BA">
        <w:rPr>
          <w:rFonts w:ascii="Verdana" w:eastAsia="Cambria" w:hAnsi="Verdana" w:cs="Cambria"/>
          <w:sz w:val="20"/>
          <w:szCs w:val="20"/>
          <w:lang w:val="en-US"/>
        </w:rPr>
        <w:t xml:space="preserve">alleged </w:t>
      </w:r>
      <w:r w:rsidR="00DE25D4" w:rsidRPr="00A366BA">
        <w:rPr>
          <w:rFonts w:ascii="Verdana" w:eastAsia="Cambria" w:hAnsi="Verdana" w:cs="Cambria"/>
          <w:sz w:val="20"/>
          <w:szCs w:val="20"/>
          <w:lang w:val="en-US"/>
        </w:rPr>
        <w:t xml:space="preserve">violation of the </w:t>
      </w:r>
      <w:r w:rsidR="00E0538D" w:rsidRPr="00A366BA">
        <w:rPr>
          <w:rFonts w:ascii="Verdana" w:eastAsia="Cambria" w:hAnsi="Verdana" w:cs="Cambria"/>
          <w:sz w:val="20"/>
          <w:szCs w:val="20"/>
          <w:lang w:val="en-US"/>
        </w:rPr>
        <w:t xml:space="preserve">right to be </w:t>
      </w:r>
      <w:r w:rsidR="00E0538D" w:rsidRPr="00A366BA">
        <w:rPr>
          <w:rFonts w:ascii="Verdana" w:hAnsi="Verdana"/>
          <w:snapToGrid w:val="0"/>
          <w:spacing w:val="-2"/>
          <w:sz w:val="20"/>
          <w:szCs w:val="20"/>
          <w:lang w:val="en-US" w:eastAsia="es-ES"/>
        </w:rPr>
        <w:t xml:space="preserve">brought </w:t>
      </w:r>
      <w:r w:rsidR="00DE25D4" w:rsidRPr="00A366BA">
        <w:rPr>
          <w:rFonts w:ascii="Verdana" w:hAnsi="Verdana"/>
          <w:snapToGrid w:val="0"/>
          <w:spacing w:val="-2"/>
          <w:sz w:val="20"/>
          <w:szCs w:val="20"/>
          <w:lang w:val="en-US" w:eastAsia="es-ES"/>
        </w:rPr>
        <w:t xml:space="preserve">promptly </w:t>
      </w:r>
      <w:r w:rsidR="00E0538D" w:rsidRPr="00A366BA">
        <w:rPr>
          <w:rFonts w:ascii="Verdana" w:eastAsia="Cambria" w:hAnsi="Verdana" w:cs="Cambria"/>
          <w:sz w:val="20"/>
          <w:szCs w:val="20"/>
          <w:lang w:val="en-US"/>
        </w:rPr>
        <w:t>before a judicial authority, the Court recalls that Article 7(5) of the Convention</w:t>
      </w:r>
      <w:r w:rsidR="009913F8" w:rsidRPr="00A366BA">
        <w:rPr>
          <w:rFonts w:ascii="Verdana" w:eastAsia="Cambria" w:hAnsi="Verdana" w:cs="Cambria"/>
          <w:sz w:val="20"/>
          <w:szCs w:val="20"/>
          <w:lang w:val="en-US"/>
        </w:rPr>
        <w:t xml:space="preserve"> requires</w:t>
      </w:r>
      <w:r w:rsidR="00E0538D" w:rsidRPr="00A366BA">
        <w:rPr>
          <w:rFonts w:ascii="Verdana" w:eastAsia="Cambria" w:hAnsi="Verdana" w:cs="Cambria"/>
          <w:sz w:val="20"/>
          <w:szCs w:val="20"/>
          <w:lang w:val="en-US"/>
        </w:rPr>
        <w:t xml:space="preserve"> that </w:t>
      </w:r>
      <w:r w:rsidR="00876AD4" w:rsidRPr="00A366BA">
        <w:rPr>
          <w:rFonts w:ascii="Verdana" w:eastAsia="Cambria" w:hAnsi="Verdana" w:cs="Cambria"/>
          <w:sz w:val="20"/>
          <w:szCs w:val="20"/>
          <w:lang w:val="en-US"/>
        </w:rPr>
        <w:t xml:space="preserve">a </w:t>
      </w:r>
      <w:r w:rsidR="00E0538D" w:rsidRPr="00A366BA">
        <w:rPr>
          <w:rFonts w:ascii="Verdana" w:eastAsia="Cambria" w:hAnsi="Verdana" w:cs="Cambria"/>
          <w:sz w:val="20"/>
          <w:szCs w:val="20"/>
          <w:lang w:val="en-US"/>
        </w:rPr>
        <w:t>det</w:t>
      </w:r>
      <w:r w:rsidR="009913F8" w:rsidRPr="00A366BA">
        <w:rPr>
          <w:rFonts w:ascii="Verdana" w:eastAsia="Cambria" w:hAnsi="Verdana" w:cs="Cambria"/>
          <w:sz w:val="20"/>
          <w:szCs w:val="20"/>
          <w:lang w:val="en-US"/>
        </w:rPr>
        <w:t>aine</w:t>
      </w:r>
      <w:r w:rsidR="00876AD4" w:rsidRPr="00A366BA">
        <w:rPr>
          <w:rFonts w:ascii="Verdana" w:eastAsia="Cambria" w:hAnsi="Verdana" w:cs="Cambria"/>
          <w:sz w:val="20"/>
          <w:szCs w:val="20"/>
          <w:lang w:val="en-US"/>
        </w:rPr>
        <w:t xml:space="preserve">d person </w:t>
      </w:r>
      <w:r w:rsidR="00E0538D" w:rsidRPr="00A366BA">
        <w:rPr>
          <w:rFonts w:ascii="Verdana" w:eastAsia="Cambria" w:hAnsi="Verdana" w:cs="Cambria"/>
          <w:sz w:val="20"/>
          <w:szCs w:val="20"/>
          <w:lang w:val="en-US"/>
        </w:rPr>
        <w:t>“be brought” before “a judge or other offic</w:t>
      </w:r>
      <w:r w:rsidR="00DE25D4" w:rsidRPr="00A366BA">
        <w:rPr>
          <w:rFonts w:ascii="Verdana" w:eastAsia="Cambria" w:hAnsi="Verdana" w:cs="Cambria"/>
          <w:sz w:val="20"/>
          <w:szCs w:val="20"/>
          <w:lang w:val="en-US"/>
        </w:rPr>
        <w:t xml:space="preserve">er </w:t>
      </w:r>
      <w:r w:rsidR="00E0538D" w:rsidRPr="00A366BA">
        <w:rPr>
          <w:rFonts w:ascii="Verdana" w:eastAsia="Cambria" w:hAnsi="Verdana" w:cs="Cambria"/>
          <w:sz w:val="20"/>
          <w:szCs w:val="20"/>
          <w:lang w:val="en-US"/>
        </w:rPr>
        <w:t xml:space="preserve">authorized by law to exercise judicial </w:t>
      </w:r>
      <w:r w:rsidR="00DE25D4" w:rsidRPr="00A366BA">
        <w:rPr>
          <w:rFonts w:ascii="Verdana" w:eastAsia="Cambria" w:hAnsi="Verdana" w:cs="Cambria"/>
          <w:sz w:val="20"/>
          <w:szCs w:val="20"/>
          <w:lang w:val="en-US"/>
        </w:rPr>
        <w:t>power.</w:t>
      </w:r>
      <w:r w:rsidR="00E0538D" w:rsidRPr="00A366BA">
        <w:rPr>
          <w:rFonts w:ascii="Verdana" w:eastAsia="Cambria" w:hAnsi="Verdana" w:cs="Cambria"/>
          <w:sz w:val="20"/>
          <w:szCs w:val="20"/>
          <w:lang w:val="en-US"/>
        </w:rPr>
        <w:t xml:space="preserve">” </w:t>
      </w:r>
      <w:r w:rsidR="00DE25D4" w:rsidRPr="00A366BA">
        <w:rPr>
          <w:rFonts w:ascii="Verdana" w:eastAsia="Cambria" w:hAnsi="Verdana" w:cs="Cambria"/>
          <w:sz w:val="20"/>
          <w:szCs w:val="20"/>
          <w:lang w:val="en-US"/>
        </w:rPr>
        <w:t xml:space="preserve">This </w:t>
      </w:r>
      <w:r w:rsidRPr="00A366BA">
        <w:rPr>
          <w:rFonts w:ascii="Verdana" w:eastAsia="Cambria" w:hAnsi="Verdana" w:cs="Cambria"/>
          <w:sz w:val="20"/>
          <w:szCs w:val="20"/>
          <w:lang w:val="en-US"/>
        </w:rPr>
        <w:t xml:space="preserve">implies </w:t>
      </w:r>
      <w:r w:rsidR="00642344" w:rsidRPr="00A366BA">
        <w:rPr>
          <w:rFonts w:ascii="Verdana" w:eastAsia="Cambria" w:hAnsi="Verdana" w:cs="Cambria"/>
          <w:sz w:val="20"/>
          <w:szCs w:val="20"/>
          <w:lang w:val="en-US"/>
        </w:rPr>
        <w:t>t</w:t>
      </w:r>
      <w:r w:rsidR="00E0538D" w:rsidRPr="00A366BA">
        <w:rPr>
          <w:rFonts w:ascii="Verdana" w:eastAsia="Cambria" w:hAnsi="Verdana" w:cs="Cambria"/>
          <w:sz w:val="20"/>
          <w:szCs w:val="20"/>
          <w:lang w:val="en-US"/>
        </w:rPr>
        <w:t xml:space="preserve">hat the judge </w:t>
      </w:r>
      <w:r w:rsidRPr="00A366BA">
        <w:rPr>
          <w:rFonts w:ascii="Verdana" w:hAnsi="Verdana"/>
          <w:sz w:val="20"/>
          <w:szCs w:val="20"/>
          <w:lang w:val="en-US"/>
        </w:rPr>
        <w:t>must hear the detainee in</w:t>
      </w:r>
      <w:r w:rsidR="00642344" w:rsidRPr="00A366BA">
        <w:rPr>
          <w:rFonts w:ascii="Verdana" w:hAnsi="Verdana"/>
          <w:sz w:val="20"/>
          <w:szCs w:val="20"/>
          <w:lang w:val="en-US"/>
        </w:rPr>
        <w:t xml:space="preserve"> person and </w:t>
      </w:r>
      <w:r w:rsidRPr="00A366BA">
        <w:rPr>
          <w:rFonts w:ascii="Verdana" w:hAnsi="Verdana"/>
          <w:sz w:val="20"/>
          <w:szCs w:val="20"/>
          <w:lang w:val="en-US"/>
        </w:rPr>
        <w:t xml:space="preserve">consider </w:t>
      </w:r>
      <w:r w:rsidR="00642344" w:rsidRPr="00A366BA">
        <w:rPr>
          <w:rFonts w:ascii="Verdana" w:hAnsi="Verdana"/>
          <w:sz w:val="20"/>
          <w:szCs w:val="20"/>
          <w:lang w:val="en-US"/>
        </w:rPr>
        <w:t xml:space="preserve">all the explanations </w:t>
      </w:r>
      <w:r w:rsidRPr="00A366BA">
        <w:rPr>
          <w:rFonts w:ascii="Verdana" w:hAnsi="Verdana"/>
          <w:sz w:val="20"/>
          <w:szCs w:val="20"/>
          <w:lang w:val="en-US"/>
        </w:rPr>
        <w:t xml:space="preserve">provided by </w:t>
      </w:r>
      <w:r w:rsidR="00642344" w:rsidRPr="00A366BA">
        <w:rPr>
          <w:rFonts w:ascii="Verdana" w:hAnsi="Verdana"/>
          <w:sz w:val="20"/>
          <w:szCs w:val="20"/>
          <w:lang w:val="en-US"/>
        </w:rPr>
        <w:t>the latter, in order to</w:t>
      </w:r>
      <w:r w:rsidR="00E0538D" w:rsidRPr="00A366BA">
        <w:rPr>
          <w:rFonts w:ascii="Verdana" w:eastAsia="Cambria" w:hAnsi="Verdana" w:cs="Cambria"/>
          <w:sz w:val="20"/>
          <w:szCs w:val="20"/>
          <w:lang w:val="en-US"/>
        </w:rPr>
        <w:t xml:space="preserve"> decide </w:t>
      </w:r>
      <w:r w:rsidR="00642344" w:rsidRPr="00A366BA">
        <w:rPr>
          <w:rFonts w:ascii="Verdana" w:hAnsi="Verdana"/>
          <w:sz w:val="20"/>
          <w:szCs w:val="20"/>
          <w:lang w:val="en-US"/>
        </w:rPr>
        <w:t>whether to release him or to maintain the deprivation of liberty</w:t>
      </w:r>
      <w:r w:rsidR="00E0538D" w:rsidRPr="00A366BA">
        <w:rPr>
          <w:rFonts w:ascii="Verdana" w:eastAsia="Cambria" w:hAnsi="Verdana" w:cs="Cambria"/>
          <w:sz w:val="20"/>
          <w:szCs w:val="20"/>
          <w:lang w:val="en-US"/>
        </w:rPr>
        <w:t>.</w:t>
      </w:r>
      <w:r w:rsidR="00E0538D" w:rsidRPr="00A366BA">
        <w:rPr>
          <w:rStyle w:val="Refdenotaalpie"/>
          <w:rFonts w:ascii="Verdana" w:eastAsia="Cambria" w:hAnsi="Verdana"/>
          <w:sz w:val="20"/>
          <w:lang w:val="en-US"/>
        </w:rPr>
        <w:footnoteReference w:id="171"/>
      </w:r>
      <w:r w:rsidR="00E0538D" w:rsidRPr="00A366BA">
        <w:rPr>
          <w:rFonts w:ascii="Verdana" w:eastAsia="Cambria" w:hAnsi="Verdana" w:cs="Cambria"/>
          <w:sz w:val="20"/>
          <w:szCs w:val="20"/>
          <w:lang w:val="en-US"/>
        </w:rPr>
        <w:t xml:space="preserve"> On this point, </w:t>
      </w:r>
      <w:r w:rsidR="00785C84" w:rsidRPr="00A366BA">
        <w:rPr>
          <w:rFonts w:ascii="Verdana" w:eastAsia="Cambria" w:hAnsi="Verdana" w:cs="Cambria"/>
          <w:sz w:val="20"/>
          <w:szCs w:val="20"/>
          <w:lang w:val="en-US"/>
        </w:rPr>
        <w:t xml:space="preserve">it should be recalled </w:t>
      </w:r>
      <w:r w:rsidR="00E0538D" w:rsidRPr="00A366BA">
        <w:rPr>
          <w:rFonts w:ascii="Verdana" w:eastAsia="Cambria" w:hAnsi="Verdana" w:cs="Cambria"/>
          <w:sz w:val="20"/>
          <w:szCs w:val="20"/>
          <w:lang w:val="en-US"/>
        </w:rPr>
        <w:t xml:space="preserve">that </w:t>
      </w:r>
      <w:r w:rsidRPr="00A366BA">
        <w:rPr>
          <w:rFonts w:ascii="Verdana" w:eastAsia="Cambria" w:hAnsi="Verdana" w:cs="Cambria"/>
          <w:sz w:val="20"/>
          <w:szCs w:val="20"/>
          <w:lang w:val="en-US"/>
        </w:rPr>
        <w:t xml:space="preserve">immediate </w:t>
      </w:r>
      <w:r w:rsidR="00DE25D4" w:rsidRPr="00A366BA">
        <w:rPr>
          <w:rFonts w:ascii="Verdana" w:hAnsi="Verdana"/>
          <w:sz w:val="20"/>
          <w:szCs w:val="20"/>
          <w:lang w:val="en-US"/>
        </w:rPr>
        <w:t xml:space="preserve">judicial </w:t>
      </w:r>
      <w:r w:rsidRPr="00A366BA">
        <w:rPr>
          <w:rFonts w:ascii="Verdana" w:hAnsi="Verdana"/>
          <w:sz w:val="20"/>
          <w:szCs w:val="20"/>
          <w:lang w:val="en-US"/>
        </w:rPr>
        <w:t xml:space="preserve">oversight </w:t>
      </w:r>
      <w:r w:rsidR="00DE25D4" w:rsidRPr="00A366BA">
        <w:rPr>
          <w:rFonts w:ascii="Verdana" w:hAnsi="Verdana"/>
          <w:sz w:val="20"/>
          <w:szCs w:val="20"/>
          <w:lang w:val="en-US"/>
        </w:rPr>
        <w:t xml:space="preserve">is a measure </w:t>
      </w:r>
      <w:r w:rsidRPr="00A366BA">
        <w:rPr>
          <w:rFonts w:ascii="Verdana" w:hAnsi="Verdana"/>
          <w:sz w:val="20"/>
          <w:szCs w:val="20"/>
          <w:lang w:val="en-US"/>
        </w:rPr>
        <w:t xml:space="preserve">designed </w:t>
      </w:r>
      <w:r w:rsidR="00DE25D4" w:rsidRPr="00A366BA">
        <w:rPr>
          <w:rFonts w:ascii="Verdana" w:hAnsi="Verdana"/>
          <w:sz w:val="20"/>
          <w:szCs w:val="20"/>
          <w:lang w:val="en-US"/>
        </w:rPr>
        <w:t xml:space="preserve">to </w:t>
      </w:r>
      <w:r w:rsidRPr="00A366BA">
        <w:rPr>
          <w:rFonts w:ascii="Verdana" w:hAnsi="Verdana"/>
          <w:sz w:val="20"/>
          <w:szCs w:val="20"/>
          <w:lang w:val="en-US"/>
        </w:rPr>
        <w:t xml:space="preserve">prevent </w:t>
      </w:r>
      <w:r w:rsidR="00DE25D4" w:rsidRPr="00A366BA">
        <w:rPr>
          <w:rFonts w:ascii="Verdana" w:hAnsi="Verdana"/>
          <w:sz w:val="20"/>
          <w:szCs w:val="20"/>
          <w:lang w:val="en-US"/>
        </w:rPr>
        <w:t xml:space="preserve">arbitrary or unlawful </w:t>
      </w:r>
      <w:r w:rsidRPr="00A366BA">
        <w:rPr>
          <w:rFonts w:ascii="Verdana" w:hAnsi="Verdana"/>
          <w:sz w:val="20"/>
          <w:szCs w:val="20"/>
          <w:lang w:val="en-US"/>
        </w:rPr>
        <w:t>detentions, bearing in mind that</w:t>
      </w:r>
      <w:r w:rsidR="00DE25D4" w:rsidRPr="00A366BA">
        <w:rPr>
          <w:rFonts w:ascii="Verdana" w:hAnsi="Verdana"/>
          <w:sz w:val="20"/>
          <w:szCs w:val="20"/>
          <w:lang w:val="en-US"/>
        </w:rPr>
        <w:t xml:space="preserve"> </w:t>
      </w:r>
      <w:r w:rsidRPr="00A366BA">
        <w:rPr>
          <w:rFonts w:ascii="Verdana" w:hAnsi="Verdana"/>
          <w:sz w:val="20"/>
          <w:szCs w:val="20"/>
          <w:lang w:val="en-US"/>
        </w:rPr>
        <w:t xml:space="preserve">in a State governed by </w:t>
      </w:r>
      <w:r w:rsidR="00DE25D4" w:rsidRPr="00A366BA">
        <w:rPr>
          <w:rFonts w:ascii="Verdana" w:hAnsi="Verdana"/>
          <w:sz w:val="20"/>
          <w:szCs w:val="20"/>
          <w:lang w:val="en-US"/>
        </w:rPr>
        <w:t>the rule of law</w:t>
      </w:r>
      <w:r w:rsidRPr="00A366BA">
        <w:rPr>
          <w:rFonts w:ascii="Verdana" w:hAnsi="Verdana"/>
          <w:sz w:val="20"/>
          <w:szCs w:val="20"/>
          <w:lang w:val="en-US"/>
        </w:rPr>
        <w:t xml:space="preserve"> it is the responsibility of the </w:t>
      </w:r>
      <w:r w:rsidR="00DE25D4" w:rsidRPr="00A366BA">
        <w:rPr>
          <w:rFonts w:ascii="Verdana" w:hAnsi="Verdana"/>
          <w:sz w:val="20"/>
          <w:szCs w:val="20"/>
          <w:lang w:val="en-US"/>
        </w:rPr>
        <w:t xml:space="preserve">judge </w:t>
      </w:r>
      <w:r w:rsidRPr="00A366BA">
        <w:rPr>
          <w:rFonts w:ascii="Verdana" w:hAnsi="Verdana"/>
          <w:sz w:val="20"/>
          <w:szCs w:val="20"/>
          <w:lang w:val="en-US"/>
        </w:rPr>
        <w:t xml:space="preserve">to guarantee </w:t>
      </w:r>
      <w:r w:rsidR="00DE25D4" w:rsidRPr="00A366BA">
        <w:rPr>
          <w:rFonts w:ascii="Verdana" w:hAnsi="Verdana"/>
          <w:sz w:val="20"/>
          <w:szCs w:val="20"/>
          <w:lang w:val="en-US"/>
        </w:rPr>
        <w:t xml:space="preserve">the rights of the detained person, authorizing the adoption of precautionary or coercive measures when strictly necessary and, in general, ensuring that the accused is treated in a manner </w:t>
      </w:r>
      <w:r w:rsidRPr="00A366BA">
        <w:rPr>
          <w:rFonts w:ascii="Verdana" w:hAnsi="Verdana"/>
          <w:sz w:val="20"/>
          <w:szCs w:val="20"/>
          <w:lang w:val="en-US"/>
        </w:rPr>
        <w:t xml:space="preserve">consistent </w:t>
      </w:r>
      <w:r w:rsidR="00DE25D4" w:rsidRPr="00A366BA">
        <w:rPr>
          <w:rFonts w:ascii="Verdana" w:hAnsi="Verdana"/>
          <w:sz w:val="20"/>
          <w:szCs w:val="20"/>
          <w:lang w:val="en-US"/>
        </w:rPr>
        <w:t>with the presumption of innocence</w:t>
      </w:r>
      <w:r w:rsidR="00E0538D" w:rsidRPr="00A366BA">
        <w:rPr>
          <w:rFonts w:ascii="Verdana" w:eastAsia="Cambria" w:hAnsi="Verdana" w:cs="Cambria"/>
          <w:sz w:val="20"/>
          <w:szCs w:val="20"/>
          <w:lang w:val="en-US"/>
        </w:rPr>
        <w:t>.</w:t>
      </w:r>
      <w:r w:rsidR="00E0538D" w:rsidRPr="00A366BA">
        <w:rPr>
          <w:rStyle w:val="Refdenotaalpie"/>
          <w:rFonts w:ascii="Verdana" w:eastAsia="Cambria" w:hAnsi="Verdana"/>
          <w:sz w:val="20"/>
          <w:lang w:val="en-US"/>
        </w:rPr>
        <w:footnoteReference w:id="172"/>
      </w:r>
    </w:p>
    <w:p w14:paraId="471DD318" w14:textId="77777777" w:rsidR="00E0538D" w:rsidRPr="00A366BA" w:rsidRDefault="00E0538D" w:rsidP="00E0538D">
      <w:pPr>
        <w:pStyle w:val="Prrafodelista"/>
        <w:numPr>
          <w:ilvl w:val="0"/>
          <w:numId w:val="2"/>
        </w:numPr>
        <w:spacing w:before="120" w:after="120"/>
        <w:ind w:left="0" w:firstLine="0"/>
        <w:contextualSpacing w:val="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In the </w:t>
      </w:r>
      <w:r w:rsidR="00990D2F" w:rsidRPr="00A366BA">
        <w:rPr>
          <w:rFonts w:ascii="Verdana" w:eastAsia="Cambria" w:hAnsi="Verdana" w:cs="Cambria"/>
          <w:sz w:val="20"/>
          <w:szCs w:val="20"/>
          <w:lang w:val="en-US"/>
        </w:rPr>
        <w:t xml:space="preserve">instant </w:t>
      </w:r>
      <w:r w:rsidRPr="00A366BA">
        <w:rPr>
          <w:rFonts w:ascii="Verdana" w:eastAsia="Cambria" w:hAnsi="Verdana" w:cs="Cambria"/>
          <w:sz w:val="20"/>
          <w:szCs w:val="20"/>
          <w:lang w:val="en-US"/>
        </w:rPr>
        <w:t xml:space="preserve">case, the State did not dispute the fact that </w:t>
      </w:r>
      <w:bookmarkStart w:id="92" w:name="_Hlk120807221"/>
      <w:r w:rsidRPr="00A366BA">
        <w:rPr>
          <w:rFonts w:ascii="Verdana" w:eastAsia="Cambria" w:hAnsi="Verdana" w:cs="Cambria"/>
          <w:sz w:val="20"/>
          <w:szCs w:val="20"/>
          <w:lang w:val="en-US"/>
        </w:rPr>
        <w:t>Daniel García Rodríguez</w:t>
      </w:r>
      <w:bookmarkEnd w:id="92"/>
      <w:r w:rsidRPr="00A366BA">
        <w:rPr>
          <w:rFonts w:ascii="Verdana" w:eastAsia="Cambria" w:hAnsi="Verdana" w:cs="Cambria"/>
          <w:sz w:val="20"/>
          <w:szCs w:val="20"/>
          <w:lang w:val="en-US"/>
        </w:rPr>
        <w:t xml:space="preserve"> was brought before a judicial authority for the first time on April 11, 2002, that is</w:t>
      </w:r>
      <w:r w:rsidR="00642344"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47 days after his </w:t>
      </w:r>
      <w:r w:rsidR="00642344" w:rsidRPr="00A366BA">
        <w:rPr>
          <w:rFonts w:ascii="Verdana" w:eastAsia="Cambria" w:hAnsi="Verdana" w:cs="Cambria"/>
          <w:sz w:val="20"/>
          <w:szCs w:val="20"/>
          <w:lang w:val="en-US"/>
        </w:rPr>
        <w:t xml:space="preserve">arrest </w:t>
      </w:r>
      <w:r w:rsidRPr="00A366BA">
        <w:rPr>
          <w:rFonts w:ascii="Verdana" w:eastAsia="Cambria" w:hAnsi="Verdana" w:cs="Cambria"/>
          <w:sz w:val="20"/>
          <w:szCs w:val="20"/>
          <w:lang w:val="en-US"/>
        </w:rPr>
        <w:t xml:space="preserve">on February 25, 2002. </w:t>
      </w:r>
      <w:r w:rsidR="00651643" w:rsidRPr="00A366BA">
        <w:rPr>
          <w:rFonts w:ascii="Verdana" w:eastAsia="Cambria" w:hAnsi="Verdana" w:cs="Cambria"/>
          <w:sz w:val="20"/>
          <w:szCs w:val="20"/>
          <w:lang w:val="en-US"/>
        </w:rPr>
        <w:t xml:space="preserve">Likewise, </w:t>
      </w:r>
      <w:r w:rsidRPr="00A366BA">
        <w:rPr>
          <w:rFonts w:ascii="Verdana" w:eastAsia="Cambria" w:hAnsi="Verdana" w:cs="Cambria"/>
          <w:sz w:val="20"/>
          <w:szCs w:val="20"/>
          <w:lang w:val="en-US"/>
        </w:rPr>
        <w:t xml:space="preserve">the State </w:t>
      </w:r>
      <w:r w:rsidR="00651643" w:rsidRPr="00A366BA">
        <w:rPr>
          <w:rFonts w:ascii="Verdana" w:eastAsia="Cambria" w:hAnsi="Verdana" w:cs="Cambria"/>
          <w:sz w:val="20"/>
          <w:szCs w:val="20"/>
          <w:lang w:val="en-US"/>
        </w:rPr>
        <w:t xml:space="preserve">did not deny </w:t>
      </w:r>
      <w:r w:rsidRPr="00A366BA">
        <w:rPr>
          <w:rFonts w:ascii="Verdana" w:eastAsia="Cambria" w:hAnsi="Verdana" w:cs="Cambria"/>
          <w:sz w:val="20"/>
          <w:szCs w:val="20"/>
          <w:lang w:val="en-US"/>
        </w:rPr>
        <w:t>th</w:t>
      </w:r>
      <w:r w:rsidR="00651643" w:rsidRPr="00A366BA">
        <w:rPr>
          <w:rFonts w:ascii="Verdana" w:eastAsia="Cambria" w:hAnsi="Verdana" w:cs="Cambria"/>
          <w:sz w:val="20"/>
          <w:szCs w:val="20"/>
          <w:lang w:val="en-US"/>
        </w:rPr>
        <w:t>e fact th</w:t>
      </w:r>
      <w:r w:rsidRPr="00A366BA">
        <w:rPr>
          <w:rFonts w:ascii="Verdana" w:eastAsia="Cambria" w:hAnsi="Verdana" w:cs="Cambria"/>
          <w:sz w:val="20"/>
          <w:szCs w:val="20"/>
          <w:lang w:val="en-US"/>
        </w:rPr>
        <w:t xml:space="preserve">at </w:t>
      </w:r>
      <w:bookmarkStart w:id="93" w:name="_Hlk120807212"/>
      <w:r w:rsidRPr="00A366BA">
        <w:rPr>
          <w:rFonts w:ascii="Verdana" w:eastAsia="Cambria" w:hAnsi="Verdana" w:cs="Cambria"/>
          <w:sz w:val="20"/>
          <w:szCs w:val="20"/>
          <w:lang w:val="en-US"/>
        </w:rPr>
        <w:t>Reyes Alpízar Ortiz</w:t>
      </w:r>
      <w:bookmarkEnd w:id="93"/>
      <w:r w:rsidRPr="00A366BA">
        <w:rPr>
          <w:rFonts w:ascii="Verdana" w:eastAsia="Cambria" w:hAnsi="Verdana" w:cs="Cambria"/>
          <w:sz w:val="20"/>
          <w:szCs w:val="20"/>
          <w:lang w:val="en-US"/>
        </w:rPr>
        <w:t xml:space="preserve"> </w:t>
      </w:r>
      <w:r w:rsidR="00642344" w:rsidRPr="00A366BA">
        <w:rPr>
          <w:rFonts w:ascii="Verdana" w:eastAsia="Cambria" w:hAnsi="Verdana" w:cs="Cambria"/>
          <w:sz w:val="20"/>
          <w:szCs w:val="20"/>
          <w:lang w:val="en-US"/>
        </w:rPr>
        <w:t xml:space="preserve">was </w:t>
      </w:r>
      <w:r w:rsidRPr="00A366BA">
        <w:rPr>
          <w:rFonts w:ascii="Verdana" w:eastAsia="Cambria" w:hAnsi="Verdana" w:cs="Cambria"/>
          <w:sz w:val="20"/>
          <w:szCs w:val="20"/>
          <w:lang w:val="en-US"/>
        </w:rPr>
        <w:t>brought before a judicial authority for the first time on November 28, 2002, that is</w:t>
      </w:r>
      <w:r w:rsidR="00007B6E"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31 days after his arrest on October 28, 2002 (</w:t>
      </w:r>
      <w:r w:rsidRPr="00A366BA">
        <w:rPr>
          <w:rFonts w:ascii="Verdana" w:eastAsia="Cambria" w:hAnsi="Verdana" w:cs="Cambria"/>
          <w:i/>
          <w:iCs/>
          <w:sz w:val="20"/>
          <w:szCs w:val="20"/>
          <w:lang w:val="en-US"/>
        </w:rPr>
        <w:t>supra</w:t>
      </w:r>
      <w:r w:rsidRPr="00A366BA">
        <w:rPr>
          <w:rFonts w:ascii="Verdana" w:eastAsia="Cambria" w:hAnsi="Verdana" w:cs="Cambria"/>
          <w:sz w:val="20"/>
          <w:szCs w:val="20"/>
          <w:lang w:val="en-US"/>
        </w:rPr>
        <w:t xml:space="preserve"> para. 77). </w:t>
      </w:r>
    </w:p>
    <w:p w14:paraId="5E381210" w14:textId="77777777" w:rsidR="00E0538D" w:rsidRPr="00A366BA" w:rsidRDefault="00FC364C" w:rsidP="00E0538D">
      <w:pPr>
        <w:pStyle w:val="Prrafodelista"/>
        <w:numPr>
          <w:ilvl w:val="0"/>
          <w:numId w:val="2"/>
        </w:numPr>
        <w:spacing w:before="120" w:after="120"/>
        <w:ind w:left="0" w:firstLine="0"/>
        <w:contextualSpacing w:val="0"/>
        <w:jc w:val="both"/>
        <w:rPr>
          <w:rFonts w:ascii="Verdana" w:eastAsia="Cambria" w:hAnsi="Verdana" w:cs="Cambria"/>
          <w:sz w:val="20"/>
          <w:szCs w:val="20"/>
          <w:lang w:val="en-US"/>
        </w:rPr>
      </w:pPr>
      <w:r w:rsidRPr="00A366BA">
        <w:rPr>
          <w:rFonts w:ascii="Verdana" w:eastAsia="Calibri" w:hAnsi="Verdana"/>
          <w:spacing w:val="-2"/>
          <w:sz w:val="20"/>
          <w:lang w:val="en-US"/>
        </w:rPr>
        <w:t xml:space="preserve">Therefore, </w:t>
      </w:r>
      <w:r w:rsidR="001B75DC" w:rsidRPr="00A366BA">
        <w:rPr>
          <w:rFonts w:ascii="Verdana" w:eastAsia="Calibri" w:hAnsi="Verdana"/>
          <w:spacing w:val="-2"/>
          <w:sz w:val="20"/>
          <w:lang w:val="en-US"/>
        </w:rPr>
        <w:t>in th</w:t>
      </w:r>
      <w:r w:rsidRPr="00A366BA">
        <w:rPr>
          <w:rFonts w:ascii="Verdana" w:eastAsia="Calibri" w:hAnsi="Verdana"/>
          <w:spacing w:val="-2"/>
          <w:sz w:val="20"/>
          <w:lang w:val="en-US"/>
        </w:rPr>
        <w:t xml:space="preserve">e opinion of this </w:t>
      </w:r>
      <w:r w:rsidR="00E0538D" w:rsidRPr="00A366BA">
        <w:rPr>
          <w:rFonts w:ascii="Verdana" w:eastAsia="Calibri" w:hAnsi="Verdana"/>
          <w:spacing w:val="-2"/>
          <w:sz w:val="20"/>
          <w:lang w:val="en-US"/>
        </w:rPr>
        <w:t xml:space="preserve">Court, Daniel García Rodríguez and </w:t>
      </w:r>
      <w:r w:rsidR="00E0538D" w:rsidRPr="00A366BA">
        <w:rPr>
          <w:rFonts w:ascii="Verdana" w:eastAsia="Cambria" w:hAnsi="Verdana" w:cs="Cambria"/>
          <w:sz w:val="20"/>
          <w:szCs w:val="20"/>
          <w:lang w:val="en-US"/>
        </w:rPr>
        <w:t xml:space="preserve">Reyes Alpízar Ortiz were brought </w:t>
      </w:r>
      <w:r w:rsidR="00E0538D" w:rsidRPr="00A366BA">
        <w:rPr>
          <w:rFonts w:ascii="Verdana" w:eastAsia="Calibri" w:hAnsi="Verdana"/>
          <w:spacing w:val="-2"/>
          <w:sz w:val="20"/>
          <w:lang w:val="en-US"/>
        </w:rPr>
        <w:t>before a jud</w:t>
      </w:r>
      <w:r w:rsidR="00007B6E" w:rsidRPr="00A366BA">
        <w:rPr>
          <w:rFonts w:ascii="Verdana" w:eastAsia="Calibri" w:hAnsi="Verdana"/>
          <w:spacing w:val="-2"/>
          <w:sz w:val="20"/>
          <w:lang w:val="en-US"/>
        </w:rPr>
        <w:t xml:space="preserve">ge </w:t>
      </w:r>
      <w:r w:rsidR="001B75DC" w:rsidRPr="00A366BA">
        <w:rPr>
          <w:rFonts w:ascii="Verdana" w:eastAsia="Cambria" w:hAnsi="Verdana" w:cs="Cambria"/>
          <w:sz w:val="20"/>
          <w:szCs w:val="20"/>
          <w:lang w:val="en-US"/>
        </w:rPr>
        <w:t xml:space="preserve">for the </w:t>
      </w:r>
      <w:r w:rsidR="001B75DC" w:rsidRPr="00A366BA">
        <w:rPr>
          <w:rFonts w:ascii="Verdana" w:eastAsia="Calibri" w:hAnsi="Verdana"/>
          <w:spacing w:val="-2"/>
          <w:sz w:val="20"/>
          <w:lang w:val="en-US"/>
        </w:rPr>
        <w:t xml:space="preserve">first time </w:t>
      </w:r>
      <w:r w:rsidRPr="00A366BA">
        <w:rPr>
          <w:rFonts w:ascii="Verdana" w:eastAsia="Calibri" w:hAnsi="Verdana"/>
          <w:spacing w:val="-2"/>
          <w:sz w:val="20"/>
          <w:lang w:val="en-US"/>
        </w:rPr>
        <w:t>o</w:t>
      </w:r>
      <w:r w:rsidR="00E0538D" w:rsidRPr="00A366BA">
        <w:rPr>
          <w:rFonts w:ascii="Verdana" w:eastAsia="Calibri" w:hAnsi="Verdana"/>
          <w:spacing w:val="-2"/>
          <w:sz w:val="20"/>
          <w:lang w:val="en-US"/>
        </w:rPr>
        <w:t xml:space="preserve">n </w:t>
      </w:r>
      <w:r w:rsidRPr="00A366BA">
        <w:rPr>
          <w:rFonts w:ascii="Verdana" w:eastAsia="Calibri" w:hAnsi="Verdana"/>
          <w:spacing w:val="-2"/>
          <w:sz w:val="20"/>
          <w:lang w:val="en-US"/>
        </w:rPr>
        <w:t xml:space="preserve">terms </w:t>
      </w:r>
      <w:r w:rsidR="00007B6E" w:rsidRPr="00A366BA">
        <w:rPr>
          <w:rFonts w:ascii="Verdana" w:eastAsia="Calibri" w:hAnsi="Verdana"/>
          <w:spacing w:val="-2"/>
          <w:sz w:val="20"/>
          <w:lang w:val="en-US"/>
        </w:rPr>
        <w:t xml:space="preserve">that do </w:t>
      </w:r>
      <w:r w:rsidR="001B75DC" w:rsidRPr="00A366BA">
        <w:rPr>
          <w:rFonts w:ascii="Verdana" w:eastAsia="Calibri" w:hAnsi="Verdana"/>
          <w:spacing w:val="-2"/>
          <w:sz w:val="20"/>
          <w:lang w:val="en-US"/>
        </w:rPr>
        <w:t>not co</w:t>
      </w:r>
      <w:r w:rsidR="00007B6E" w:rsidRPr="00A366BA">
        <w:rPr>
          <w:rFonts w:ascii="Verdana" w:eastAsia="Calibri" w:hAnsi="Verdana"/>
          <w:spacing w:val="-2"/>
          <w:sz w:val="20"/>
          <w:lang w:val="en-US"/>
        </w:rPr>
        <w:t xml:space="preserve">mply with </w:t>
      </w:r>
      <w:r w:rsidRPr="00A366BA">
        <w:rPr>
          <w:rFonts w:ascii="Verdana" w:eastAsia="Calibri" w:hAnsi="Verdana"/>
          <w:spacing w:val="-2"/>
          <w:sz w:val="20"/>
          <w:lang w:val="en-US"/>
        </w:rPr>
        <w:t xml:space="preserve">the provisions of </w:t>
      </w:r>
      <w:r w:rsidR="00E0538D" w:rsidRPr="00A366BA">
        <w:rPr>
          <w:rFonts w:ascii="Verdana" w:eastAsia="Calibri" w:hAnsi="Verdana"/>
          <w:spacing w:val="-2"/>
          <w:sz w:val="20"/>
          <w:lang w:val="en-US"/>
        </w:rPr>
        <w:t xml:space="preserve">Article 7(5) of the American Convention, which clearly requires </w:t>
      </w:r>
      <w:r w:rsidRPr="00A366BA">
        <w:rPr>
          <w:rFonts w:ascii="Verdana" w:eastAsia="Calibri" w:hAnsi="Verdana"/>
          <w:spacing w:val="-2"/>
          <w:sz w:val="20"/>
          <w:lang w:val="en-US"/>
        </w:rPr>
        <w:t xml:space="preserve">that a detained person </w:t>
      </w:r>
      <w:r w:rsidR="00007B6E" w:rsidRPr="00A366BA">
        <w:rPr>
          <w:rFonts w:ascii="Verdana" w:eastAsia="Calibri" w:hAnsi="Verdana"/>
          <w:spacing w:val="-2"/>
          <w:sz w:val="20"/>
          <w:lang w:val="en-US"/>
        </w:rPr>
        <w:t xml:space="preserve">“be brought promptly </w:t>
      </w:r>
      <w:r w:rsidR="00E0538D" w:rsidRPr="00A366BA">
        <w:rPr>
          <w:rFonts w:ascii="Verdana" w:eastAsia="Calibri" w:hAnsi="Verdana"/>
          <w:spacing w:val="-2"/>
          <w:sz w:val="20"/>
          <w:lang w:val="en-US"/>
        </w:rPr>
        <w:t xml:space="preserve">before </w:t>
      </w:r>
      <w:r w:rsidR="00007B6E" w:rsidRPr="00A366BA">
        <w:rPr>
          <w:rFonts w:ascii="Verdana" w:eastAsia="Calibri" w:hAnsi="Verdana"/>
          <w:spacing w:val="-2"/>
          <w:sz w:val="20"/>
          <w:lang w:val="en-US"/>
        </w:rPr>
        <w:t xml:space="preserve">a judge or other officer </w:t>
      </w:r>
      <w:r w:rsidR="00E0538D" w:rsidRPr="00A366BA">
        <w:rPr>
          <w:rFonts w:ascii="Verdana" w:eastAsia="Calibri" w:hAnsi="Verdana"/>
          <w:spacing w:val="-2"/>
          <w:sz w:val="20"/>
          <w:lang w:val="en-US"/>
        </w:rPr>
        <w:t xml:space="preserve">authorized by law to exercise judicial </w:t>
      </w:r>
      <w:r w:rsidR="00007B6E" w:rsidRPr="00A366BA">
        <w:rPr>
          <w:rFonts w:ascii="Verdana" w:eastAsia="Calibri" w:hAnsi="Verdana"/>
          <w:spacing w:val="-2"/>
          <w:sz w:val="20"/>
          <w:lang w:val="en-US"/>
        </w:rPr>
        <w:t xml:space="preserve">power” to </w:t>
      </w:r>
      <w:r w:rsidR="00C96714" w:rsidRPr="00A366BA">
        <w:rPr>
          <w:rFonts w:ascii="Verdana" w:eastAsia="Calibri" w:hAnsi="Verdana"/>
          <w:spacing w:val="-2"/>
          <w:sz w:val="20"/>
          <w:lang w:val="en-US"/>
        </w:rPr>
        <w:t xml:space="preserve">determine </w:t>
      </w:r>
      <w:r w:rsidR="00007B6E" w:rsidRPr="00A366BA">
        <w:rPr>
          <w:rFonts w:ascii="Verdana" w:eastAsia="Calibri" w:hAnsi="Verdana"/>
          <w:spacing w:val="-2"/>
          <w:sz w:val="20"/>
          <w:lang w:val="en-US"/>
        </w:rPr>
        <w:t xml:space="preserve">their </w:t>
      </w:r>
      <w:r w:rsidRPr="00A366BA">
        <w:rPr>
          <w:rFonts w:ascii="Verdana" w:eastAsia="Calibri" w:hAnsi="Verdana"/>
          <w:spacing w:val="-2"/>
          <w:sz w:val="20"/>
          <w:lang w:val="en-US"/>
        </w:rPr>
        <w:t>situation.</w:t>
      </w:r>
      <w:r w:rsidR="00E0538D" w:rsidRPr="00A366BA">
        <w:rPr>
          <w:rFonts w:ascii="Verdana" w:eastAsia="Calibri" w:hAnsi="Verdana"/>
          <w:spacing w:val="-2"/>
          <w:sz w:val="20"/>
          <w:lang w:val="en-US"/>
        </w:rPr>
        <w:t xml:space="preserve"> </w:t>
      </w:r>
      <w:r w:rsidRPr="00A366BA">
        <w:rPr>
          <w:rFonts w:ascii="Verdana" w:eastAsia="Calibri" w:hAnsi="Verdana"/>
          <w:spacing w:val="-2"/>
          <w:sz w:val="20"/>
          <w:lang w:val="en-US"/>
        </w:rPr>
        <w:t xml:space="preserve">Given that </w:t>
      </w:r>
      <w:r w:rsidR="00007B6E" w:rsidRPr="00A366BA">
        <w:rPr>
          <w:rFonts w:ascii="Verdana" w:eastAsia="Calibri" w:hAnsi="Verdana"/>
          <w:spacing w:val="-2"/>
          <w:sz w:val="20"/>
          <w:lang w:val="en-US"/>
        </w:rPr>
        <w:t xml:space="preserve">it </w:t>
      </w:r>
      <w:r w:rsidR="00C96714" w:rsidRPr="00A366BA">
        <w:rPr>
          <w:rFonts w:ascii="Verdana" w:eastAsia="Calibri" w:hAnsi="Verdana"/>
          <w:spacing w:val="-2"/>
          <w:sz w:val="20"/>
          <w:lang w:val="en-US"/>
        </w:rPr>
        <w:t xml:space="preserve">is not reasonable to </w:t>
      </w:r>
      <w:r w:rsidR="00E0538D" w:rsidRPr="00A366BA">
        <w:rPr>
          <w:rFonts w:ascii="Verdana" w:eastAsia="Calibri" w:hAnsi="Verdana"/>
          <w:spacing w:val="-2"/>
          <w:sz w:val="20"/>
          <w:lang w:val="en-US"/>
        </w:rPr>
        <w:t>i</w:t>
      </w:r>
      <w:r w:rsidRPr="00A366BA">
        <w:rPr>
          <w:rFonts w:ascii="Verdana" w:eastAsia="Calibri" w:hAnsi="Verdana"/>
          <w:spacing w:val="-2"/>
          <w:sz w:val="20"/>
          <w:lang w:val="en-US"/>
        </w:rPr>
        <w:t>nfer that 47 days and 31 days in</w:t>
      </w:r>
      <w:r w:rsidR="00E0538D" w:rsidRPr="00A366BA">
        <w:rPr>
          <w:rFonts w:ascii="Verdana" w:eastAsia="Calibri" w:hAnsi="Verdana"/>
          <w:spacing w:val="-2"/>
          <w:sz w:val="20"/>
          <w:lang w:val="en-US"/>
        </w:rPr>
        <w:t xml:space="preserve"> detention</w:t>
      </w:r>
      <w:r w:rsidR="00C96714" w:rsidRPr="00A366BA">
        <w:rPr>
          <w:rFonts w:ascii="Verdana" w:eastAsia="Calibri" w:hAnsi="Verdana"/>
          <w:spacing w:val="-2"/>
          <w:sz w:val="20"/>
          <w:lang w:val="en-US"/>
        </w:rPr>
        <w:t xml:space="preserve"> </w:t>
      </w:r>
      <w:r w:rsidR="00E0538D" w:rsidRPr="00A366BA">
        <w:rPr>
          <w:rFonts w:ascii="Verdana" w:eastAsia="Calibri" w:hAnsi="Verdana"/>
          <w:spacing w:val="-2"/>
          <w:sz w:val="20"/>
          <w:lang w:val="en-US"/>
        </w:rPr>
        <w:t>without being brought before a jud</w:t>
      </w:r>
      <w:r w:rsidR="00C96714" w:rsidRPr="00A366BA">
        <w:rPr>
          <w:rFonts w:ascii="Verdana" w:eastAsia="Calibri" w:hAnsi="Verdana"/>
          <w:spacing w:val="-2"/>
          <w:sz w:val="20"/>
          <w:lang w:val="en-US"/>
        </w:rPr>
        <w:t xml:space="preserve">ge </w:t>
      </w:r>
      <w:r w:rsidR="00E0538D" w:rsidRPr="00A366BA">
        <w:rPr>
          <w:rFonts w:ascii="Verdana" w:eastAsia="Calibri" w:hAnsi="Verdana"/>
          <w:spacing w:val="-2"/>
          <w:sz w:val="20"/>
          <w:lang w:val="en-US"/>
        </w:rPr>
        <w:t>complies with th</w:t>
      </w:r>
      <w:r w:rsidR="001B75DC" w:rsidRPr="00A366BA">
        <w:rPr>
          <w:rFonts w:ascii="Verdana" w:eastAsia="Calibri" w:hAnsi="Verdana"/>
          <w:spacing w:val="-2"/>
          <w:sz w:val="20"/>
          <w:lang w:val="en-US"/>
        </w:rPr>
        <w:t xml:space="preserve">is provision </w:t>
      </w:r>
      <w:r w:rsidR="00E0538D" w:rsidRPr="00A366BA">
        <w:rPr>
          <w:rFonts w:ascii="Verdana" w:eastAsia="Calibri" w:hAnsi="Verdana"/>
          <w:spacing w:val="-2"/>
          <w:sz w:val="20"/>
          <w:lang w:val="en-US"/>
        </w:rPr>
        <w:t>of the Amer</w:t>
      </w:r>
      <w:r w:rsidR="00C96714" w:rsidRPr="00A366BA">
        <w:rPr>
          <w:rFonts w:ascii="Verdana" w:eastAsia="Calibri" w:hAnsi="Verdana"/>
          <w:spacing w:val="-2"/>
          <w:sz w:val="20"/>
          <w:lang w:val="en-US"/>
        </w:rPr>
        <w:t>ican Convention,</w:t>
      </w:r>
      <w:r w:rsidR="00E0538D" w:rsidRPr="00A366BA">
        <w:rPr>
          <w:rFonts w:ascii="Verdana" w:eastAsia="Calibri" w:hAnsi="Verdana"/>
          <w:spacing w:val="-2"/>
          <w:sz w:val="20"/>
          <w:lang w:val="en-US"/>
        </w:rPr>
        <w:t xml:space="preserve"> the Court </w:t>
      </w:r>
      <w:r w:rsidR="001B75DC" w:rsidRPr="00A366BA">
        <w:rPr>
          <w:rFonts w:ascii="Verdana" w:eastAsia="Calibri" w:hAnsi="Verdana"/>
          <w:spacing w:val="-2"/>
          <w:sz w:val="20"/>
          <w:lang w:val="en-US"/>
        </w:rPr>
        <w:t xml:space="preserve">finds that </w:t>
      </w:r>
      <w:r w:rsidR="00E0538D" w:rsidRPr="00A366BA">
        <w:rPr>
          <w:rFonts w:ascii="Verdana" w:eastAsia="Calibri" w:hAnsi="Verdana"/>
          <w:spacing w:val="-2"/>
          <w:sz w:val="20"/>
          <w:lang w:val="en-US"/>
        </w:rPr>
        <w:t xml:space="preserve">Article 7(5) of the American </w:t>
      </w:r>
      <w:r w:rsidR="00785C84" w:rsidRPr="00A366BA">
        <w:rPr>
          <w:rFonts w:ascii="Verdana" w:eastAsia="Calibri" w:hAnsi="Verdana"/>
          <w:spacing w:val="-2"/>
          <w:sz w:val="20"/>
          <w:lang w:val="en-US"/>
        </w:rPr>
        <w:t xml:space="preserve">Convention </w:t>
      </w:r>
      <w:r w:rsidR="001B75DC" w:rsidRPr="00A366BA">
        <w:rPr>
          <w:rFonts w:ascii="Verdana" w:eastAsia="Calibri" w:hAnsi="Verdana"/>
          <w:spacing w:val="-2"/>
          <w:sz w:val="20"/>
          <w:lang w:val="en-US"/>
        </w:rPr>
        <w:t xml:space="preserve">was violated </w:t>
      </w:r>
      <w:r w:rsidR="00785C84" w:rsidRPr="00A366BA">
        <w:rPr>
          <w:rFonts w:ascii="Verdana" w:eastAsia="Calibri" w:hAnsi="Verdana"/>
          <w:spacing w:val="-2"/>
          <w:sz w:val="20"/>
          <w:lang w:val="en-US"/>
        </w:rPr>
        <w:t xml:space="preserve">to the detriment of </w:t>
      </w:r>
      <w:r w:rsidR="00E0538D" w:rsidRPr="00A366BA">
        <w:rPr>
          <w:rFonts w:ascii="Verdana" w:eastAsia="Calibri" w:hAnsi="Verdana"/>
          <w:spacing w:val="-2"/>
          <w:sz w:val="20"/>
          <w:lang w:val="en-US"/>
        </w:rPr>
        <w:t>Reyes Alpízar Ortiz and Daniel García Rodríguez.</w:t>
      </w:r>
    </w:p>
    <w:p w14:paraId="2819E18E"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94" w:name="_Toc138091347"/>
      <w:r w:rsidRPr="00A366BA">
        <w:rPr>
          <w:rFonts w:ascii="Verdana" w:hAnsi="Verdana"/>
          <w:b w:val="0"/>
          <w:snapToGrid w:val="0"/>
          <w:spacing w:val="-2"/>
          <w:sz w:val="20"/>
          <w:szCs w:val="20"/>
          <w:lang w:val="en-US" w:eastAsia="es-ES"/>
        </w:rPr>
        <w:lastRenderedPageBreak/>
        <w:t xml:space="preserve">B.3. The application of “arraigo” and the subsequent pretrial detention </w:t>
      </w:r>
      <w:r w:rsidR="00FC364C" w:rsidRPr="00A366BA">
        <w:rPr>
          <w:rFonts w:ascii="Verdana" w:hAnsi="Verdana"/>
          <w:b w:val="0"/>
          <w:snapToGrid w:val="0"/>
          <w:spacing w:val="-2"/>
          <w:sz w:val="20"/>
          <w:szCs w:val="20"/>
          <w:lang w:val="en-US" w:eastAsia="es-ES"/>
        </w:rPr>
        <w:t xml:space="preserve">imposed on </w:t>
      </w:r>
      <w:r w:rsidRPr="00A366BA">
        <w:rPr>
          <w:rFonts w:ascii="Verdana" w:hAnsi="Verdana"/>
          <w:b w:val="0"/>
          <w:snapToGrid w:val="0"/>
          <w:spacing w:val="-2"/>
          <w:sz w:val="20"/>
          <w:szCs w:val="20"/>
          <w:lang w:val="en-US" w:eastAsia="es-ES"/>
        </w:rPr>
        <w:t>Daniel García Rodríguez and Reyes Alpízar Ortiz</w:t>
      </w:r>
      <w:bookmarkEnd w:id="94"/>
    </w:p>
    <w:p w14:paraId="03EED417" w14:textId="77777777" w:rsidR="00E0538D" w:rsidRPr="00A366BA" w:rsidRDefault="00FC364C" w:rsidP="00E0538D">
      <w:pPr>
        <w:pStyle w:val="Prrafodelista"/>
        <w:numPr>
          <w:ilvl w:val="0"/>
          <w:numId w:val="2"/>
        </w:numPr>
        <w:spacing w:before="120" w:after="120"/>
        <w:ind w:left="0" w:firstLine="0"/>
        <w:contextualSpacing w:val="0"/>
        <w:jc w:val="both"/>
        <w:rPr>
          <w:rFonts w:ascii="Verdana" w:hAnsi="Verdana"/>
          <w:sz w:val="20"/>
          <w:szCs w:val="20"/>
          <w:lang w:val="en-US"/>
        </w:rPr>
      </w:pPr>
      <w:r w:rsidRPr="00A366BA">
        <w:rPr>
          <w:rFonts w:ascii="Verdana" w:hAnsi="Verdana"/>
          <w:sz w:val="20"/>
          <w:szCs w:val="20"/>
          <w:lang w:val="en-US"/>
        </w:rPr>
        <w:t xml:space="preserve">The representatives </w:t>
      </w:r>
      <w:r w:rsidR="00E0538D" w:rsidRPr="00A366BA">
        <w:rPr>
          <w:rFonts w:ascii="Verdana" w:hAnsi="Verdana"/>
          <w:sz w:val="20"/>
          <w:szCs w:val="20"/>
          <w:lang w:val="en-US"/>
        </w:rPr>
        <w:t xml:space="preserve">and the Commission </w:t>
      </w:r>
      <w:r w:rsidR="00B66F12" w:rsidRPr="00A366BA">
        <w:rPr>
          <w:rFonts w:ascii="Verdana" w:hAnsi="Verdana"/>
          <w:sz w:val="20"/>
          <w:szCs w:val="20"/>
          <w:lang w:val="en-US"/>
        </w:rPr>
        <w:t xml:space="preserve">have </w:t>
      </w:r>
      <w:r w:rsidR="00E0538D" w:rsidRPr="00A366BA">
        <w:rPr>
          <w:rFonts w:ascii="Verdana" w:hAnsi="Verdana"/>
          <w:sz w:val="20"/>
          <w:szCs w:val="20"/>
          <w:lang w:val="en-US"/>
        </w:rPr>
        <w:t>a</w:t>
      </w:r>
      <w:r w:rsidR="00B77CF2" w:rsidRPr="00A366BA">
        <w:rPr>
          <w:rFonts w:ascii="Verdana" w:hAnsi="Verdana"/>
          <w:sz w:val="20"/>
          <w:szCs w:val="20"/>
          <w:lang w:val="en-US"/>
        </w:rPr>
        <w:t>rgue</w:t>
      </w:r>
      <w:r w:rsidR="000E1BA9" w:rsidRPr="00A366BA">
        <w:rPr>
          <w:rFonts w:ascii="Verdana" w:hAnsi="Verdana"/>
          <w:sz w:val="20"/>
          <w:szCs w:val="20"/>
          <w:lang w:val="en-US"/>
        </w:rPr>
        <w:t>d</w:t>
      </w:r>
      <w:r w:rsidR="00B77CF2" w:rsidRPr="00A366BA">
        <w:rPr>
          <w:rFonts w:ascii="Verdana" w:hAnsi="Verdana"/>
          <w:sz w:val="20"/>
          <w:szCs w:val="20"/>
          <w:lang w:val="en-US"/>
        </w:rPr>
        <w:t xml:space="preserve"> </w:t>
      </w:r>
      <w:r w:rsidR="00E0538D" w:rsidRPr="00A366BA">
        <w:rPr>
          <w:rFonts w:ascii="Verdana" w:hAnsi="Verdana"/>
          <w:sz w:val="20"/>
          <w:szCs w:val="20"/>
          <w:lang w:val="en-US"/>
        </w:rPr>
        <w:t xml:space="preserve">that the </w:t>
      </w:r>
      <w:r w:rsidR="006A30D6" w:rsidRPr="00A366BA">
        <w:rPr>
          <w:rFonts w:ascii="Verdana" w:hAnsi="Verdana"/>
          <w:sz w:val="20"/>
          <w:szCs w:val="20"/>
          <w:lang w:val="en-US"/>
        </w:rPr>
        <w:t xml:space="preserve">concept </w:t>
      </w:r>
      <w:r w:rsidR="00E0538D" w:rsidRPr="00A366BA">
        <w:rPr>
          <w:rFonts w:ascii="Verdana" w:hAnsi="Verdana"/>
          <w:sz w:val="20"/>
          <w:szCs w:val="20"/>
          <w:lang w:val="en-US"/>
        </w:rPr>
        <w:t xml:space="preserve">of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w:t>
      </w:r>
      <w:r w:rsidR="006A30D6" w:rsidRPr="00A366BA">
        <w:rPr>
          <w:rFonts w:ascii="Verdana" w:hAnsi="Verdana"/>
          <w:sz w:val="20"/>
          <w:szCs w:val="20"/>
          <w:lang w:val="en-US"/>
        </w:rPr>
        <w:t xml:space="preserve">established </w:t>
      </w:r>
      <w:r w:rsidR="00E0538D" w:rsidRPr="00A366BA">
        <w:rPr>
          <w:rFonts w:ascii="Verdana" w:hAnsi="Verdana"/>
          <w:sz w:val="20"/>
          <w:szCs w:val="20"/>
          <w:lang w:val="en-US"/>
        </w:rPr>
        <w:t xml:space="preserve">in Article 154 of the </w:t>
      </w:r>
      <w:r w:rsidR="000E1BA9" w:rsidRPr="00A366BA">
        <w:rPr>
          <w:rFonts w:ascii="Verdana" w:hAnsi="Verdana"/>
          <w:sz w:val="20"/>
          <w:szCs w:val="20"/>
          <w:lang w:val="en-US"/>
        </w:rPr>
        <w:t xml:space="preserve">2000 </w:t>
      </w:r>
      <w:r w:rsidR="00E0538D" w:rsidRPr="00A366BA">
        <w:rPr>
          <w:rFonts w:ascii="Verdana" w:hAnsi="Verdana"/>
          <w:sz w:val="20"/>
          <w:szCs w:val="20"/>
          <w:lang w:val="en-US"/>
        </w:rPr>
        <w:t>Code</w:t>
      </w:r>
      <w:r w:rsidR="0097017B" w:rsidRPr="00A366BA">
        <w:rPr>
          <w:rFonts w:ascii="Verdana" w:hAnsi="Verdana"/>
          <w:sz w:val="20"/>
          <w:szCs w:val="20"/>
          <w:lang w:val="en-US"/>
        </w:rPr>
        <w:t xml:space="preserve"> of Criminal Procedure for the s</w:t>
      </w:r>
      <w:r w:rsidR="00E0538D" w:rsidRPr="00A366BA">
        <w:rPr>
          <w:rFonts w:ascii="Verdana" w:hAnsi="Verdana"/>
          <w:sz w:val="20"/>
          <w:szCs w:val="20"/>
          <w:lang w:val="en-US"/>
        </w:rPr>
        <w:t xml:space="preserve">tate of Mexico, </w:t>
      </w:r>
      <w:r w:rsidR="006A30D6" w:rsidRPr="00A366BA">
        <w:rPr>
          <w:rFonts w:ascii="Verdana" w:hAnsi="Verdana"/>
          <w:sz w:val="20"/>
          <w:szCs w:val="20"/>
          <w:lang w:val="en-US"/>
        </w:rPr>
        <w:t xml:space="preserve">which </w:t>
      </w:r>
      <w:r w:rsidR="00E0538D" w:rsidRPr="00A366BA">
        <w:rPr>
          <w:rFonts w:ascii="Verdana" w:hAnsi="Verdana"/>
          <w:sz w:val="20"/>
          <w:szCs w:val="20"/>
          <w:lang w:val="en-US"/>
        </w:rPr>
        <w:t xml:space="preserve">was applied in the </w:t>
      </w:r>
      <w:r w:rsidR="006A30D6" w:rsidRPr="00A366BA">
        <w:rPr>
          <w:rFonts w:ascii="Verdana" w:hAnsi="Verdana"/>
          <w:sz w:val="20"/>
          <w:szCs w:val="20"/>
          <w:lang w:val="en-US"/>
        </w:rPr>
        <w:t xml:space="preserve">instant </w:t>
      </w:r>
      <w:r w:rsidR="00E0538D" w:rsidRPr="00A366BA">
        <w:rPr>
          <w:rFonts w:ascii="Verdana" w:hAnsi="Verdana"/>
          <w:sz w:val="20"/>
          <w:szCs w:val="20"/>
          <w:lang w:val="en-US"/>
        </w:rPr>
        <w:t xml:space="preserve">case, </w:t>
      </w:r>
      <w:r w:rsidR="006A30D6" w:rsidRPr="00A366BA">
        <w:rPr>
          <w:rFonts w:ascii="Verdana" w:hAnsi="Verdana"/>
          <w:sz w:val="20"/>
          <w:szCs w:val="20"/>
          <w:lang w:val="en-US"/>
        </w:rPr>
        <w:t xml:space="preserve">is not compatible with the content of </w:t>
      </w:r>
      <w:r w:rsidR="00E0538D" w:rsidRPr="00A366BA">
        <w:rPr>
          <w:rFonts w:ascii="Verdana" w:hAnsi="Verdana"/>
          <w:sz w:val="20"/>
          <w:szCs w:val="20"/>
          <w:lang w:val="en-US"/>
        </w:rPr>
        <w:t xml:space="preserve">the American Convention and that </w:t>
      </w:r>
      <w:r w:rsidR="006A30D6" w:rsidRPr="00A366BA">
        <w:rPr>
          <w:rFonts w:ascii="Verdana" w:hAnsi="Verdana"/>
          <w:sz w:val="20"/>
          <w:szCs w:val="20"/>
          <w:lang w:val="en-US"/>
        </w:rPr>
        <w:t xml:space="preserve">it </w:t>
      </w:r>
      <w:r w:rsidR="00E0538D" w:rsidRPr="00A366BA">
        <w:rPr>
          <w:rFonts w:ascii="Verdana" w:hAnsi="Verdana"/>
          <w:sz w:val="20"/>
          <w:szCs w:val="20"/>
          <w:lang w:val="en-US"/>
        </w:rPr>
        <w:t>v</w:t>
      </w:r>
      <w:r w:rsidR="00785C84" w:rsidRPr="00A366BA">
        <w:rPr>
          <w:rFonts w:ascii="Verdana" w:hAnsi="Verdana"/>
          <w:sz w:val="20"/>
          <w:szCs w:val="20"/>
          <w:lang w:val="en-US"/>
        </w:rPr>
        <w:t>iolates the r</w:t>
      </w:r>
      <w:r w:rsidR="006A30D6" w:rsidRPr="00A366BA">
        <w:rPr>
          <w:rFonts w:ascii="Verdana" w:hAnsi="Verdana"/>
          <w:sz w:val="20"/>
          <w:szCs w:val="20"/>
          <w:lang w:val="en-US"/>
        </w:rPr>
        <w:t xml:space="preserve">ights to personal liberty and </w:t>
      </w:r>
      <w:r w:rsidR="0097017B" w:rsidRPr="00A366BA">
        <w:rPr>
          <w:rFonts w:ascii="Verdana" w:hAnsi="Verdana"/>
          <w:sz w:val="20"/>
          <w:szCs w:val="20"/>
          <w:lang w:val="en-US"/>
        </w:rPr>
        <w:t xml:space="preserve">to </w:t>
      </w:r>
      <w:r w:rsidR="006A30D6" w:rsidRPr="00A366BA">
        <w:rPr>
          <w:rFonts w:ascii="Verdana" w:hAnsi="Verdana"/>
          <w:sz w:val="20"/>
          <w:szCs w:val="20"/>
          <w:lang w:val="en-US"/>
        </w:rPr>
        <w:t xml:space="preserve">the </w:t>
      </w:r>
      <w:r w:rsidR="00E0538D" w:rsidRPr="00A366BA">
        <w:rPr>
          <w:rFonts w:ascii="Verdana" w:hAnsi="Verdana"/>
          <w:sz w:val="20"/>
          <w:szCs w:val="20"/>
          <w:lang w:val="en-US"/>
        </w:rPr>
        <w:t>presumption of innocence a</w:t>
      </w:r>
      <w:r w:rsidR="006A30D6" w:rsidRPr="00A366BA">
        <w:rPr>
          <w:rFonts w:ascii="Verdana" w:hAnsi="Verdana"/>
          <w:sz w:val="20"/>
          <w:szCs w:val="20"/>
          <w:lang w:val="en-US"/>
        </w:rPr>
        <w:t xml:space="preserve">s well as </w:t>
      </w:r>
      <w:r w:rsidR="00E0538D" w:rsidRPr="00A366BA">
        <w:rPr>
          <w:rFonts w:ascii="Verdana" w:hAnsi="Verdana"/>
          <w:sz w:val="20"/>
          <w:szCs w:val="20"/>
          <w:lang w:val="en-US"/>
        </w:rPr>
        <w:t xml:space="preserve">the obligation </w:t>
      </w:r>
      <w:r w:rsidR="000E1BA9" w:rsidRPr="00A366BA">
        <w:rPr>
          <w:rFonts w:ascii="Verdana" w:hAnsi="Verdana"/>
          <w:sz w:val="20"/>
          <w:szCs w:val="20"/>
          <w:lang w:val="en-US"/>
        </w:rPr>
        <w:t xml:space="preserve">to </w:t>
      </w:r>
      <w:r w:rsidR="00E0538D" w:rsidRPr="00A366BA">
        <w:rPr>
          <w:rFonts w:ascii="Verdana" w:hAnsi="Verdana"/>
          <w:sz w:val="20"/>
          <w:szCs w:val="20"/>
          <w:lang w:val="en-US"/>
        </w:rPr>
        <w:t xml:space="preserve">adopt </w:t>
      </w:r>
      <w:r w:rsidR="00E0538D" w:rsidRPr="00A366BA">
        <w:rPr>
          <w:rFonts w:ascii="Verdana" w:hAnsi="Verdana" w:cs="Verdana"/>
          <w:sz w:val="20"/>
          <w:szCs w:val="20"/>
          <w:lang w:val="en-US"/>
        </w:rPr>
        <w:t>provisions</w:t>
      </w:r>
      <w:r w:rsidR="006A30D6" w:rsidRPr="00A366BA">
        <w:rPr>
          <w:rFonts w:ascii="Verdana" w:hAnsi="Verdana"/>
          <w:sz w:val="20"/>
          <w:szCs w:val="20"/>
          <w:lang w:val="en-US"/>
        </w:rPr>
        <w:t xml:space="preserve"> of domestic law (Articles 7 and</w:t>
      </w:r>
      <w:r w:rsidR="00E0538D" w:rsidRPr="00A366BA">
        <w:rPr>
          <w:rFonts w:ascii="Verdana" w:hAnsi="Verdana"/>
          <w:sz w:val="20"/>
          <w:szCs w:val="20"/>
          <w:lang w:val="en-US"/>
        </w:rPr>
        <w:t xml:space="preserve"> 8(2)). </w:t>
      </w:r>
      <w:r w:rsidR="006A30D6" w:rsidRPr="00A366BA">
        <w:rPr>
          <w:rFonts w:ascii="Verdana" w:hAnsi="Verdana"/>
          <w:sz w:val="20"/>
          <w:szCs w:val="20"/>
          <w:lang w:val="en-US"/>
        </w:rPr>
        <w:t>T</w:t>
      </w:r>
      <w:r w:rsidR="009913F8" w:rsidRPr="00A366BA">
        <w:rPr>
          <w:rFonts w:ascii="Verdana" w:hAnsi="Verdana"/>
          <w:sz w:val="20"/>
          <w:szCs w:val="20"/>
          <w:lang w:val="en-US"/>
        </w:rPr>
        <w:t xml:space="preserve">hey </w:t>
      </w:r>
      <w:r w:rsidR="006A30D6" w:rsidRPr="00A366BA">
        <w:rPr>
          <w:rFonts w:ascii="Verdana" w:hAnsi="Verdana"/>
          <w:sz w:val="20"/>
          <w:szCs w:val="20"/>
          <w:lang w:val="en-US"/>
        </w:rPr>
        <w:t xml:space="preserve">also </w:t>
      </w:r>
      <w:r w:rsidR="009913F8" w:rsidRPr="00A366BA">
        <w:rPr>
          <w:rFonts w:ascii="Verdana" w:hAnsi="Verdana"/>
          <w:sz w:val="20"/>
          <w:szCs w:val="20"/>
          <w:lang w:val="en-US"/>
        </w:rPr>
        <w:t xml:space="preserve">reached </w:t>
      </w:r>
      <w:r w:rsidR="00E0538D" w:rsidRPr="00A366BA">
        <w:rPr>
          <w:rFonts w:ascii="Verdana" w:hAnsi="Verdana"/>
          <w:sz w:val="20"/>
          <w:szCs w:val="20"/>
          <w:lang w:val="en-US"/>
        </w:rPr>
        <w:t xml:space="preserve">similar conclusions with respect to </w:t>
      </w:r>
      <w:r w:rsidR="00B66F12" w:rsidRPr="00A366BA">
        <w:rPr>
          <w:rFonts w:ascii="Verdana" w:hAnsi="Verdana"/>
          <w:sz w:val="20"/>
          <w:szCs w:val="20"/>
          <w:lang w:val="en-US"/>
        </w:rPr>
        <w:t xml:space="preserve">the </w:t>
      </w:r>
      <w:r w:rsidR="0097017B" w:rsidRPr="00A366BA">
        <w:rPr>
          <w:rFonts w:ascii="Verdana" w:hAnsi="Verdana"/>
          <w:sz w:val="20"/>
          <w:szCs w:val="20"/>
          <w:lang w:val="en-US"/>
        </w:rPr>
        <w:t xml:space="preserve">preventive </w:t>
      </w:r>
      <w:r w:rsidR="00E0538D" w:rsidRPr="00A366BA">
        <w:rPr>
          <w:rFonts w:ascii="Verdana" w:hAnsi="Verdana"/>
          <w:sz w:val="20"/>
          <w:szCs w:val="20"/>
          <w:lang w:val="en-US"/>
        </w:rPr>
        <w:t>detention that was applied in th</w:t>
      </w:r>
      <w:r w:rsidR="000E1BA9" w:rsidRPr="00A366BA">
        <w:rPr>
          <w:rFonts w:ascii="Verdana" w:hAnsi="Verdana"/>
          <w:sz w:val="20"/>
          <w:szCs w:val="20"/>
          <w:lang w:val="en-US"/>
        </w:rPr>
        <w:t xml:space="preserve">is </w:t>
      </w:r>
      <w:r w:rsidR="00E0538D" w:rsidRPr="00A366BA">
        <w:rPr>
          <w:rFonts w:ascii="Verdana" w:hAnsi="Verdana"/>
          <w:sz w:val="20"/>
          <w:szCs w:val="20"/>
          <w:lang w:val="en-US"/>
        </w:rPr>
        <w:t xml:space="preserve">case. </w:t>
      </w:r>
      <w:r w:rsidR="00B66F12" w:rsidRPr="00A366BA">
        <w:rPr>
          <w:rFonts w:ascii="Verdana" w:hAnsi="Verdana"/>
          <w:sz w:val="20"/>
          <w:szCs w:val="20"/>
          <w:lang w:val="en-US"/>
        </w:rPr>
        <w:t>T</w:t>
      </w:r>
      <w:r w:rsidR="00AE5B1C" w:rsidRPr="00A366BA">
        <w:rPr>
          <w:rFonts w:ascii="Verdana" w:hAnsi="Verdana"/>
          <w:sz w:val="20"/>
          <w:szCs w:val="20"/>
          <w:lang w:val="en-US"/>
        </w:rPr>
        <w:t>herefore</w:t>
      </w:r>
      <w:r w:rsidR="00B66F12" w:rsidRPr="00A366BA">
        <w:rPr>
          <w:rFonts w:ascii="Verdana" w:hAnsi="Verdana"/>
          <w:sz w:val="20"/>
          <w:szCs w:val="20"/>
          <w:lang w:val="en-US"/>
        </w:rPr>
        <w:t>, it is</w:t>
      </w:r>
      <w:r w:rsidR="00AE5B1C" w:rsidRPr="00A366BA">
        <w:rPr>
          <w:rFonts w:ascii="Verdana" w:hAnsi="Verdana"/>
          <w:sz w:val="20"/>
          <w:szCs w:val="20"/>
          <w:lang w:val="en-US"/>
        </w:rPr>
        <w:t xml:space="preserve"> </w:t>
      </w:r>
      <w:r w:rsidR="006A30D6" w:rsidRPr="00A366BA">
        <w:rPr>
          <w:rFonts w:ascii="Verdana" w:hAnsi="Verdana"/>
          <w:sz w:val="20"/>
          <w:szCs w:val="20"/>
          <w:lang w:val="en-US"/>
        </w:rPr>
        <w:t xml:space="preserve">appropriate to examine these rules </w:t>
      </w:r>
      <w:r w:rsidR="00E0538D" w:rsidRPr="00A366BA">
        <w:rPr>
          <w:rFonts w:ascii="Verdana" w:hAnsi="Verdana"/>
          <w:sz w:val="20"/>
          <w:szCs w:val="20"/>
          <w:lang w:val="en-US"/>
        </w:rPr>
        <w:t>and determine whether they are contrary to the right to personal liberty and t</w:t>
      </w:r>
      <w:r w:rsidR="00C6277E" w:rsidRPr="00A366BA">
        <w:rPr>
          <w:rFonts w:ascii="Verdana" w:hAnsi="Verdana"/>
          <w:sz w:val="20"/>
          <w:szCs w:val="20"/>
          <w:lang w:val="en-US"/>
        </w:rPr>
        <w:t>o t</w:t>
      </w:r>
      <w:r w:rsidR="00E0538D" w:rsidRPr="00A366BA">
        <w:rPr>
          <w:rFonts w:ascii="Verdana" w:hAnsi="Verdana"/>
          <w:sz w:val="20"/>
          <w:szCs w:val="20"/>
          <w:lang w:val="en-US"/>
        </w:rPr>
        <w:t xml:space="preserve">he presumption of innocence in light </w:t>
      </w:r>
      <w:r w:rsidR="006A30D6" w:rsidRPr="00A366BA">
        <w:rPr>
          <w:rFonts w:ascii="Verdana" w:hAnsi="Verdana"/>
          <w:sz w:val="20"/>
          <w:szCs w:val="20"/>
          <w:lang w:val="en-US"/>
        </w:rPr>
        <w:t xml:space="preserve">of the </w:t>
      </w:r>
      <w:r w:rsidR="00E0538D" w:rsidRPr="00A366BA">
        <w:rPr>
          <w:rFonts w:ascii="Verdana" w:hAnsi="Verdana"/>
          <w:sz w:val="20"/>
          <w:szCs w:val="20"/>
          <w:lang w:val="en-US"/>
        </w:rPr>
        <w:t>American Convention.</w:t>
      </w:r>
    </w:p>
    <w:p w14:paraId="7C4B1F1D" w14:textId="77777777" w:rsidR="00E0538D" w:rsidRPr="00A366BA" w:rsidRDefault="006A30D6"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order t</w:t>
      </w:r>
      <w:r w:rsidR="00E0538D" w:rsidRPr="00A366BA">
        <w:rPr>
          <w:rFonts w:ascii="Verdana" w:hAnsi="Verdana"/>
          <w:sz w:val="20"/>
          <w:szCs w:val="20"/>
          <w:lang w:val="en-US"/>
        </w:rPr>
        <w:t>o c</w:t>
      </w:r>
      <w:r w:rsidRPr="00A366BA">
        <w:rPr>
          <w:rFonts w:ascii="Verdana" w:hAnsi="Verdana"/>
          <w:sz w:val="20"/>
          <w:szCs w:val="20"/>
          <w:lang w:val="en-US"/>
        </w:rPr>
        <w:t xml:space="preserve">arry out this </w:t>
      </w:r>
      <w:r w:rsidR="00E0538D" w:rsidRPr="00A366BA">
        <w:rPr>
          <w:rFonts w:ascii="Verdana" w:hAnsi="Verdana"/>
          <w:sz w:val="20"/>
          <w:szCs w:val="20"/>
          <w:lang w:val="en-US"/>
        </w:rPr>
        <w:t xml:space="preserve">analysis, the Court recalls that Article 2 of the American Convention requires the States Parties to adopt, </w:t>
      </w:r>
      <w:r w:rsidRPr="00A366BA">
        <w:rPr>
          <w:rFonts w:ascii="Verdana" w:hAnsi="Verdana"/>
          <w:sz w:val="20"/>
          <w:szCs w:val="20"/>
          <w:lang w:val="en-US"/>
        </w:rPr>
        <w:t>in accordance with their c</w:t>
      </w:r>
      <w:r w:rsidR="00E0538D" w:rsidRPr="00A366BA">
        <w:rPr>
          <w:rFonts w:ascii="Verdana" w:hAnsi="Verdana"/>
          <w:sz w:val="20"/>
          <w:szCs w:val="20"/>
          <w:lang w:val="en-US"/>
        </w:rPr>
        <w:t xml:space="preserve">onstitutional </w:t>
      </w:r>
      <w:r w:rsidR="009913F8" w:rsidRPr="00A366BA">
        <w:rPr>
          <w:rFonts w:ascii="Verdana" w:hAnsi="Verdana"/>
          <w:sz w:val="20"/>
          <w:szCs w:val="20"/>
          <w:lang w:val="en-US"/>
        </w:rPr>
        <w:t xml:space="preserve">procedures </w:t>
      </w:r>
      <w:r w:rsidR="00E0538D" w:rsidRPr="00A366BA">
        <w:rPr>
          <w:rFonts w:ascii="Verdana" w:hAnsi="Verdana"/>
          <w:sz w:val="20"/>
          <w:szCs w:val="20"/>
          <w:lang w:val="en-US"/>
        </w:rPr>
        <w:t xml:space="preserve">and the provisions of the Convention, </w:t>
      </w:r>
      <w:r w:rsidRPr="00A366BA">
        <w:rPr>
          <w:rFonts w:ascii="Verdana" w:hAnsi="Verdana"/>
          <w:sz w:val="20"/>
          <w:szCs w:val="20"/>
          <w:lang w:val="en-US"/>
        </w:rPr>
        <w:t xml:space="preserve">such </w:t>
      </w:r>
      <w:r w:rsidR="00E0538D" w:rsidRPr="00A366BA">
        <w:rPr>
          <w:rFonts w:ascii="Verdana" w:hAnsi="Verdana"/>
          <w:sz w:val="20"/>
          <w:szCs w:val="20"/>
          <w:lang w:val="en-US"/>
        </w:rPr>
        <w:t xml:space="preserve">legislative or other measures </w:t>
      </w:r>
      <w:r w:rsidR="00C6277E" w:rsidRPr="00A366BA">
        <w:rPr>
          <w:rFonts w:ascii="Verdana" w:hAnsi="Verdana"/>
          <w:sz w:val="20"/>
          <w:szCs w:val="20"/>
          <w:lang w:val="en-US"/>
        </w:rPr>
        <w:t xml:space="preserve">as </w:t>
      </w:r>
      <w:r w:rsidR="00E0538D" w:rsidRPr="00A366BA">
        <w:rPr>
          <w:rFonts w:ascii="Verdana" w:hAnsi="Verdana"/>
          <w:sz w:val="20"/>
          <w:szCs w:val="20"/>
          <w:lang w:val="en-US"/>
        </w:rPr>
        <w:t xml:space="preserve">may be necessary to </w:t>
      </w:r>
      <w:r w:rsidR="00183C5D" w:rsidRPr="00A366BA">
        <w:rPr>
          <w:rFonts w:ascii="Verdana" w:hAnsi="Verdana"/>
          <w:sz w:val="20"/>
          <w:szCs w:val="20"/>
          <w:lang w:val="en-US"/>
        </w:rPr>
        <w:t xml:space="preserve">give effect to </w:t>
      </w:r>
      <w:r w:rsidR="00E0538D" w:rsidRPr="00A366BA">
        <w:rPr>
          <w:rFonts w:ascii="Verdana" w:hAnsi="Verdana"/>
          <w:sz w:val="20"/>
          <w:szCs w:val="20"/>
          <w:lang w:val="en-US"/>
        </w:rPr>
        <w:t>the rights and freedoms protected by the Convention.</w:t>
      </w:r>
      <w:r w:rsidR="00E0538D" w:rsidRPr="00A366BA">
        <w:rPr>
          <w:rFonts w:ascii="Verdana" w:hAnsi="Verdana"/>
          <w:sz w:val="20"/>
          <w:szCs w:val="20"/>
          <w:vertAlign w:val="superscript"/>
          <w:lang w:val="en-US"/>
        </w:rPr>
        <w:footnoteReference w:id="173"/>
      </w:r>
      <w:r w:rsidR="00E0538D" w:rsidRPr="00A366BA">
        <w:rPr>
          <w:rFonts w:ascii="Verdana" w:hAnsi="Verdana"/>
          <w:sz w:val="20"/>
          <w:szCs w:val="20"/>
          <w:lang w:val="en-US"/>
        </w:rPr>
        <w:t xml:space="preserve"> This duty implies the adoption of measures</w:t>
      </w:r>
      <w:r w:rsidR="00BD27CD" w:rsidRPr="00A366BA">
        <w:rPr>
          <w:rFonts w:ascii="Verdana" w:hAnsi="Verdana"/>
          <w:sz w:val="20"/>
          <w:szCs w:val="20"/>
          <w:lang w:val="en-US"/>
        </w:rPr>
        <w:t xml:space="preserve"> of two kinds: o</w:t>
      </w:r>
      <w:r w:rsidR="00E0538D" w:rsidRPr="00A366BA">
        <w:rPr>
          <w:rFonts w:ascii="Verdana" w:hAnsi="Verdana"/>
          <w:sz w:val="20"/>
          <w:szCs w:val="20"/>
          <w:lang w:val="en-US"/>
        </w:rPr>
        <w:t xml:space="preserve">n the one hand, the </w:t>
      </w:r>
      <w:r w:rsidR="00CE52CA" w:rsidRPr="00A366BA">
        <w:rPr>
          <w:rFonts w:ascii="Verdana" w:hAnsi="Verdana"/>
          <w:sz w:val="20"/>
          <w:szCs w:val="20"/>
          <w:lang w:val="en-US"/>
        </w:rPr>
        <w:t xml:space="preserve">elimination of rules </w:t>
      </w:r>
      <w:r w:rsidR="00E0538D" w:rsidRPr="00A366BA">
        <w:rPr>
          <w:rFonts w:ascii="Verdana" w:hAnsi="Verdana"/>
          <w:sz w:val="20"/>
          <w:szCs w:val="20"/>
          <w:lang w:val="en-US"/>
        </w:rPr>
        <w:t xml:space="preserve">and practices </w:t>
      </w:r>
      <w:r w:rsidR="00BD27CD" w:rsidRPr="00A366BA">
        <w:rPr>
          <w:rFonts w:ascii="Verdana" w:hAnsi="Verdana"/>
          <w:sz w:val="20"/>
          <w:szCs w:val="20"/>
          <w:lang w:val="en-US"/>
        </w:rPr>
        <w:t xml:space="preserve">that in </w:t>
      </w:r>
      <w:r w:rsidR="00E0538D" w:rsidRPr="00A366BA">
        <w:rPr>
          <w:rFonts w:ascii="Verdana" w:hAnsi="Verdana"/>
          <w:sz w:val="20"/>
          <w:szCs w:val="20"/>
          <w:lang w:val="en-US"/>
        </w:rPr>
        <w:t xml:space="preserve">any </w:t>
      </w:r>
      <w:r w:rsidR="00BD27CD" w:rsidRPr="00A366BA">
        <w:rPr>
          <w:rFonts w:ascii="Verdana" w:hAnsi="Verdana"/>
          <w:sz w:val="20"/>
          <w:szCs w:val="20"/>
          <w:lang w:val="en-US"/>
        </w:rPr>
        <w:t xml:space="preserve">way violate </w:t>
      </w:r>
      <w:r w:rsidR="00E0538D" w:rsidRPr="00A366BA">
        <w:rPr>
          <w:rFonts w:ascii="Verdana" w:hAnsi="Verdana"/>
          <w:sz w:val="20"/>
          <w:szCs w:val="20"/>
          <w:lang w:val="en-US"/>
        </w:rPr>
        <w:t xml:space="preserve">the guarantees provided </w:t>
      </w:r>
      <w:r w:rsidR="00BD27CD" w:rsidRPr="00A366BA">
        <w:rPr>
          <w:rFonts w:ascii="Verdana" w:hAnsi="Verdana"/>
          <w:sz w:val="20"/>
          <w:szCs w:val="20"/>
          <w:lang w:val="en-US"/>
        </w:rPr>
        <w:t xml:space="preserve">under </w:t>
      </w:r>
      <w:r w:rsidR="00E0538D" w:rsidRPr="00A366BA">
        <w:rPr>
          <w:rFonts w:ascii="Verdana" w:hAnsi="Verdana"/>
          <w:sz w:val="20"/>
          <w:szCs w:val="20"/>
          <w:lang w:val="en-US"/>
        </w:rPr>
        <w:t>the Convention,</w:t>
      </w:r>
      <w:r w:rsidR="00E0538D" w:rsidRPr="00A366BA">
        <w:rPr>
          <w:rStyle w:val="Refdenotaalpie"/>
          <w:rFonts w:ascii="Verdana" w:hAnsi="Verdana"/>
          <w:sz w:val="20"/>
          <w:lang w:val="en-US"/>
        </w:rPr>
        <w:footnoteReference w:id="174"/>
      </w:r>
      <w:r w:rsidR="00E0538D" w:rsidRPr="00A366BA">
        <w:rPr>
          <w:rFonts w:ascii="Verdana" w:hAnsi="Verdana"/>
          <w:sz w:val="20"/>
          <w:szCs w:val="20"/>
          <w:lang w:val="en-US"/>
        </w:rPr>
        <w:t xml:space="preserve"> either because they d</w:t>
      </w:r>
      <w:r w:rsidR="00BD27CD" w:rsidRPr="00A366BA">
        <w:rPr>
          <w:rFonts w:ascii="Verdana" w:hAnsi="Verdana"/>
          <w:sz w:val="20"/>
          <w:szCs w:val="20"/>
          <w:lang w:val="en-US"/>
        </w:rPr>
        <w:t xml:space="preserve">isregard </w:t>
      </w:r>
      <w:r w:rsidR="00E0538D" w:rsidRPr="00A366BA">
        <w:rPr>
          <w:rFonts w:ascii="Verdana" w:hAnsi="Verdana"/>
          <w:sz w:val="20"/>
          <w:szCs w:val="20"/>
          <w:lang w:val="en-US"/>
        </w:rPr>
        <w:t xml:space="preserve">those rights or freedoms or </w:t>
      </w:r>
      <w:r w:rsidR="00BD27CD" w:rsidRPr="00A366BA">
        <w:rPr>
          <w:rFonts w:ascii="Verdana" w:hAnsi="Verdana"/>
          <w:sz w:val="20"/>
          <w:szCs w:val="20"/>
          <w:lang w:val="en-US"/>
        </w:rPr>
        <w:t xml:space="preserve">impede </w:t>
      </w:r>
      <w:r w:rsidR="00E0538D" w:rsidRPr="00A366BA">
        <w:rPr>
          <w:rFonts w:ascii="Verdana" w:hAnsi="Verdana"/>
          <w:sz w:val="20"/>
          <w:szCs w:val="20"/>
          <w:lang w:val="en-US"/>
        </w:rPr>
        <w:t>their exercise</w:t>
      </w:r>
      <w:r w:rsidR="00BD27CD" w:rsidRPr="00A366BA">
        <w:rPr>
          <w:rFonts w:ascii="Verdana" w:hAnsi="Verdana"/>
          <w:sz w:val="20"/>
          <w:szCs w:val="20"/>
          <w:lang w:val="en-US"/>
        </w:rPr>
        <w:t>.</w:t>
      </w:r>
      <w:r w:rsidR="00E0538D" w:rsidRPr="00A366BA">
        <w:rPr>
          <w:rStyle w:val="Refdenotaalpie"/>
          <w:rFonts w:ascii="Verdana" w:hAnsi="Verdana"/>
          <w:sz w:val="20"/>
          <w:lang w:val="en-US"/>
        </w:rPr>
        <w:footnoteReference w:id="175"/>
      </w:r>
      <w:r w:rsidR="00E0538D" w:rsidRPr="00A366BA">
        <w:rPr>
          <w:rFonts w:ascii="Verdana" w:hAnsi="Verdana"/>
          <w:sz w:val="20"/>
          <w:szCs w:val="20"/>
          <w:lang w:val="en-US"/>
        </w:rPr>
        <w:t xml:space="preserve"> </w:t>
      </w:r>
      <w:r w:rsidR="00BD27CD" w:rsidRPr="00A366BA">
        <w:rPr>
          <w:rFonts w:ascii="Verdana" w:hAnsi="Verdana"/>
          <w:sz w:val="20"/>
          <w:szCs w:val="20"/>
          <w:lang w:val="en-US"/>
        </w:rPr>
        <w:t>And, o</w:t>
      </w:r>
      <w:r w:rsidR="00E0538D" w:rsidRPr="00A366BA">
        <w:rPr>
          <w:rFonts w:ascii="Verdana" w:hAnsi="Verdana"/>
          <w:sz w:val="20"/>
          <w:szCs w:val="20"/>
          <w:lang w:val="en-US"/>
        </w:rPr>
        <w:t xml:space="preserve">n the other hand, </w:t>
      </w:r>
      <w:r w:rsidR="00BD27CD" w:rsidRPr="00A366BA">
        <w:rPr>
          <w:rFonts w:ascii="Verdana" w:hAnsi="Verdana"/>
          <w:sz w:val="20"/>
          <w:szCs w:val="20"/>
          <w:lang w:val="en-US"/>
        </w:rPr>
        <w:t xml:space="preserve">the promulgation of </w:t>
      </w:r>
      <w:r w:rsidR="00C6277E" w:rsidRPr="00A366BA">
        <w:rPr>
          <w:rFonts w:ascii="Verdana" w:hAnsi="Verdana"/>
          <w:sz w:val="20"/>
          <w:szCs w:val="20"/>
          <w:lang w:val="en-US"/>
        </w:rPr>
        <w:t xml:space="preserve">laws </w:t>
      </w:r>
      <w:r w:rsidR="00BD27CD" w:rsidRPr="00A366BA">
        <w:rPr>
          <w:rFonts w:ascii="Verdana" w:hAnsi="Verdana"/>
          <w:sz w:val="20"/>
          <w:szCs w:val="20"/>
          <w:lang w:val="en-US"/>
        </w:rPr>
        <w:t>and the development of practices conduciv</w:t>
      </w:r>
      <w:r w:rsidR="0087170D" w:rsidRPr="00A366BA">
        <w:rPr>
          <w:rFonts w:ascii="Verdana" w:hAnsi="Verdana"/>
          <w:sz w:val="20"/>
          <w:szCs w:val="20"/>
          <w:lang w:val="en-US"/>
        </w:rPr>
        <w:t xml:space="preserve">e to </w:t>
      </w:r>
      <w:r w:rsidR="00C6277E" w:rsidRPr="00A366BA">
        <w:rPr>
          <w:rFonts w:ascii="Verdana" w:hAnsi="Verdana"/>
          <w:sz w:val="20"/>
          <w:szCs w:val="20"/>
          <w:lang w:val="en-US"/>
        </w:rPr>
        <w:t xml:space="preserve">the </w:t>
      </w:r>
      <w:r w:rsidR="0087170D" w:rsidRPr="00A366BA">
        <w:rPr>
          <w:rFonts w:ascii="Verdana" w:hAnsi="Verdana"/>
          <w:sz w:val="20"/>
          <w:szCs w:val="20"/>
          <w:lang w:val="en-US"/>
        </w:rPr>
        <w:t>effective observance of tho</w:t>
      </w:r>
      <w:r w:rsidR="00BD27CD" w:rsidRPr="00A366BA">
        <w:rPr>
          <w:rFonts w:ascii="Verdana" w:hAnsi="Verdana"/>
          <w:sz w:val="20"/>
          <w:szCs w:val="20"/>
          <w:lang w:val="en-US"/>
        </w:rPr>
        <w:t>se guarantees</w:t>
      </w:r>
      <w:r w:rsidR="00E0538D" w:rsidRPr="00A366BA">
        <w:rPr>
          <w:rFonts w:ascii="Verdana" w:hAnsi="Verdana"/>
          <w:sz w:val="20"/>
          <w:szCs w:val="20"/>
          <w:lang w:val="en-US"/>
        </w:rPr>
        <w:t>.</w:t>
      </w:r>
      <w:r w:rsidR="00E0538D" w:rsidRPr="00A366BA">
        <w:rPr>
          <w:rStyle w:val="Refdenotaalpie"/>
          <w:rFonts w:ascii="Verdana" w:hAnsi="Verdana"/>
          <w:sz w:val="20"/>
          <w:lang w:val="en-US"/>
        </w:rPr>
        <w:footnoteReference w:id="176"/>
      </w:r>
      <w:r w:rsidR="00E0538D" w:rsidRPr="00A366BA">
        <w:rPr>
          <w:rFonts w:ascii="Verdana" w:hAnsi="Verdana"/>
          <w:sz w:val="20"/>
          <w:szCs w:val="20"/>
          <w:lang w:val="en-US"/>
        </w:rPr>
        <w:t xml:space="preserve"> </w:t>
      </w:r>
    </w:p>
    <w:p w14:paraId="68F5948B" w14:textId="77777777" w:rsidR="00E0538D" w:rsidRPr="00A366BA" w:rsidRDefault="00E0538D" w:rsidP="00E0538D">
      <w:pPr>
        <w:numPr>
          <w:ilvl w:val="0"/>
          <w:numId w:val="2"/>
        </w:numPr>
        <w:spacing w:before="120" w:after="120"/>
        <w:ind w:left="0" w:firstLine="0"/>
        <w:jc w:val="both"/>
        <w:rPr>
          <w:lang w:val="en-US" w:eastAsia="es-ES"/>
        </w:rPr>
      </w:pPr>
      <w:r w:rsidRPr="00A366BA">
        <w:rPr>
          <w:rFonts w:ascii="Verdana" w:hAnsi="Verdana"/>
          <w:sz w:val="20"/>
          <w:szCs w:val="20"/>
          <w:lang w:val="en-US"/>
        </w:rPr>
        <w:t xml:space="preserve">As this Court has </w:t>
      </w:r>
      <w:r w:rsidR="00B66F12" w:rsidRPr="00A366BA">
        <w:rPr>
          <w:rFonts w:ascii="Verdana" w:hAnsi="Verdana"/>
          <w:sz w:val="20"/>
          <w:szCs w:val="20"/>
          <w:lang w:val="en-US"/>
        </w:rPr>
        <w:t xml:space="preserve">pointed out </w:t>
      </w:r>
      <w:r w:rsidRPr="00A366BA">
        <w:rPr>
          <w:rFonts w:ascii="Verdana" w:hAnsi="Verdana"/>
          <w:sz w:val="20"/>
          <w:szCs w:val="20"/>
          <w:lang w:val="en-US"/>
        </w:rPr>
        <w:t xml:space="preserve">on other occasions, the provisions of domestic law adopted for </w:t>
      </w:r>
      <w:r w:rsidR="00B66F12" w:rsidRPr="00A366BA">
        <w:rPr>
          <w:rFonts w:ascii="Verdana" w:hAnsi="Verdana"/>
          <w:sz w:val="20"/>
          <w:szCs w:val="20"/>
          <w:lang w:val="en-US"/>
        </w:rPr>
        <w:t>such purposes must be effec</w:t>
      </w:r>
      <w:r w:rsidR="0087170D" w:rsidRPr="00A366BA">
        <w:rPr>
          <w:rFonts w:ascii="Verdana" w:hAnsi="Verdana"/>
          <w:sz w:val="20"/>
          <w:szCs w:val="20"/>
          <w:lang w:val="en-US"/>
        </w:rPr>
        <w:t>tive;</w:t>
      </w:r>
      <w:r w:rsidR="00B66F12" w:rsidRPr="00A366BA">
        <w:rPr>
          <w:rFonts w:ascii="Verdana" w:hAnsi="Verdana"/>
          <w:sz w:val="20"/>
          <w:szCs w:val="20"/>
          <w:lang w:val="en-US"/>
        </w:rPr>
        <w:t xml:space="preserve"> </w:t>
      </w:r>
      <w:r w:rsidR="0087170D" w:rsidRPr="00A366BA">
        <w:rPr>
          <w:rFonts w:ascii="Verdana" w:hAnsi="Verdana"/>
          <w:sz w:val="20"/>
          <w:szCs w:val="20"/>
          <w:lang w:val="en-US"/>
        </w:rPr>
        <w:t xml:space="preserve">this </w:t>
      </w:r>
      <w:r w:rsidRPr="00A366BA">
        <w:rPr>
          <w:rFonts w:ascii="Verdana" w:hAnsi="Verdana"/>
          <w:sz w:val="20"/>
          <w:szCs w:val="20"/>
          <w:lang w:val="en-US"/>
        </w:rPr>
        <w:t xml:space="preserve">means that the State has the obligation </w:t>
      </w:r>
      <w:r w:rsidR="005C337B" w:rsidRPr="00A366BA">
        <w:rPr>
          <w:rFonts w:ascii="Verdana" w:hAnsi="Verdana"/>
          <w:sz w:val="20"/>
          <w:szCs w:val="20"/>
          <w:lang w:val="en-US"/>
        </w:rPr>
        <w:t xml:space="preserve">to </w:t>
      </w:r>
      <w:r w:rsidR="00DA0AFA" w:rsidRPr="00A366BA">
        <w:rPr>
          <w:rFonts w:ascii="Verdana" w:hAnsi="Verdana"/>
          <w:sz w:val="20"/>
          <w:szCs w:val="20"/>
          <w:lang w:val="en-US"/>
        </w:rPr>
        <w:t>enshrine</w:t>
      </w:r>
      <w:r w:rsidRPr="00A366BA">
        <w:rPr>
          <w:rFonts w:ascii="Verdana" w:hAnsi="Verdana"/>
          <w:sz w:val="20"/>
          <w:szCs w:val="20"/>
          <w:lang w:val="en-US"/>
        </w:rPr>
        <w:t xml:space="preserve"> and adopt in </w:t>
      </w:r>
      <w:r w:rsidR="005C337B" w:rsidRPr="00A366BA">
        <w:rPr>
          <w:rFonts w:ascii="Verdana" w:hAnsi="Verdana"/>
          <w:sz w:val="20"/>
          <w:szCs w:val="20"/>
          <w:lang w:val="en-US"/>
        </w:rPr>
        <w:t xml:space="preserve">its </w:t>
      </w:r>
      <w:r w:rsidRPr="00A366BA">
        <w:rPr>
          <w:rFonts w:ascii="Verdana" w:hAnsi="Verdana"/>
          <w:sz w:val="20"/>
          <w:szCs w:val="20"/>
          <w:lang w:val="en-US"/>
        </w:rPr>
        <w:t xml:space="preserve">domestic legal system all the necessary </w:t>
      </w:r>
      <w:r w:rsidR="00DA0AFA" w:rsidRPr="00A366BA">
        <w:rPr>
          <w:rFonts w:ascii="Verdana" w:hAnsi="Verdana"/>
          <w:sz w:val="20"/>
          <w:szCs w:val="20"/>
          <w:lang w:val="en-US"/>
        </w:rPr>
        <w:t xml:space="preserve">measures to ensure that the provisions of the </w:t>
      </w:r>
      <w:r w:rsidR="00C6277E" w:rsidRPr="00A366BA">
        <w:rPr>
          <w:rFonts w:ascii="Verdana" w:hAnsi="Verdana"/>
          <w:sz w:val="20"/>
          <w:szCs w:val="20"/>
          <w:lang w:val="en-US"/>
        </w:rPr>
        <w:t xml:space="preserve">American </w:t>
      </w:r>
      <w:r w:rsidRPr="00A366BA">
        <w:rPr>
          <w:rFonts w:ascii="Verdana" w:hAnsi="Verdana"/>
          <w:sz w:val="20"/>
          <w:szCs w:val="20"/>
          <w:lang w:val="en-US"/>
        </w:rPr>
        <w:t xml:space="preserve">Convention </w:t>
      </w:r>
      <w:r w:rsidR="005C337B" w:rsidRPr="00A366BA">
        <w:rPr>
          <w:rFonts w:ascii="Verdana" w:hAnsi="Verdana"/>
          <w:sz w:val="20"/>
          <w:szCs w:val="20"/>
          <w:lang w:val="en-US"/>
        </w:rPr>
        <w:t xml:space="preserve">are actually </w:t>
      </w:r>
      <w:r w:rsidR="00DA0AFA" w:rsidRPr="00A366BA">
        <w:rPr>
          <w:rFonts w:ascii="Verdana" w:hAnsi="Verdana"/>
          <w:sz w:val="20"/>
          <w:szCs w:val="20"/>
          <w:lang w:val="en-US"/>
        </w:rPr>
        <w:t xml:space="preserve">complied with </w:t>
      </w:r>
      <w:r w:rsidRPr="00A366BA">
        <w:rPr>
          <w:rFonts w:ascii="Verdana" w:hAnsi="Verdana"/>
          <w:sz w:val="20"/>
          <w:szCs w:val="20"/>
          <w:lang w:val="en-US"/>
        </w:rPr>
        <w:t>and put into practice.</w:t>
      </w:r>
      <w:r w:rsidRPr="00A366BA">
        <w:rPr>
          <w:rStyle w:val="Refdenotaalpie"/>
          <w:rFonts w:ascii="Verdana" w:hAnsi="Verdana"/>
          <w:sz w:val="20"/>
          <w:lang w:val="en-US"/>
        </w:rPr>
        <w:footnoteReference w:id="177"/>
      </w:r>
      <w:r w:rsidRPr="00A366BA">
        <w:rPr>
          <w:rFonts w:ascii="Verdana" w:hAnsi="Verdana"/>
          <w:sz w:val="20"/>
          <w:szCs w:val="20"/>
          <w:lang w:val="en-US"/>
        </w:rPr>
        <w:t xml:space="preserve"> </w:t>
      </w:r>
      <w:r w:rsidRPr="00A366BA">
        <w:rPr>
          <w:rFonts w:ascii="Verdana" w:hAnsi="Verdana"/>
          <w:sz w:val="20"/>
          <w:szCs w:val="20"/>
          <w:lang w:val="en-US" w:eastAsia="es-ES"/>
        </w:rPr>
        <w:t>In th</w:t>
      </w:r>
      <w:r w:rsidR="00DA0AFA" w:rsidRPr="00A366BA">
        <w:rPr>
          <w:rFonts w:ascii="Verdana" w:hAnsi="Verdana"/>
          <w:sz w:val="20"/>
          <w:szCs w:val="20"/>
          <w:lang w:val="en-US" w:eastAsia="es-ES"/>
        </w:rPr>
        <w:t>is sense, the</w:t>
      </w:r>
      <w:r w:rsidR="00B66F12" w:rsidRPr="00A366BA">
        <w:rPr>
          <w:rFonts w:ascii="Verdana" w:hAnsi="Verdana"/>
          <w:sz w:val="20"/>
          <w:szCs w:val="20"/>
          <w:lang w:val="en-US" w:eastAsia="es-ES"/>
        </w:rPr>
        <w:t xml:space="preserve"> Court has indicated that </w:t>
      </w:r>
      <w:r w:rsidRPr="00A366BA">
        <w:rPr>
          <w:rFonts w:ascii="Verdana" w:hAnsi="Verdana"/>
          <w:sz w:val="20"/>
          <w:szCs w:val="20"/>
          <w:lang w:val="en-US" w:eastAsia="es-ES"/>
        </w:rPr>
        <w:t xml:space="preserve">States not only have the positive obligation to adopt the necessary legislative measures to </w:t>
      </w:r>
      <w:r w:rsidR="00DA0AFA" w:rsidRPr="00A366BA">
        <w:rPr>
          <w:rFonts w:ascii="Verdana" w:hAnsi="Verdana"/>
          <w:sz w:val="20"/>
          <w:szCs w:val="20"/>
          <w:lang w:val="en-US" w:eastAsia="es-ES"/>
        </w:rPr>
        <w:t xml:space="preserve">ensure </w:t>
      </w:r>
      <w:r w:rsidRPr="00A366BA">
        <w:rPr>
          <w:rFonts w:ascii="Verdana" w:hAnsi="Verdana"/>
          <w:sz w:val="20"/>
          <w:szCs w:val="20"/>
          <w:lang w:val="en-US" w:eastAsia="es-ES"/>
        </w:rPr>
        <w:t xml:space="preserve">the exercise of the rights enshrined therein, but </w:t>
      </w:r>
      <w:r w:rsidR="00DA0AFA" w:rsidRPr="00A366BA">
        <w:rPr>
          <w:rFonts w:ascii="Verdana" w:hAnsi="Verdana"/>
          <w:sz w:val="20"/>
          <w:szCs w:val="20"/>
          <w:lang w:val="en-US" w:eastAsia="es-ES"/>
        </w:rPr>
        <w:t xml:space="preserve">they </w:t>
      </w:r>
      <w:r w:rsidRPr="00A366BA">
        <w:rPr>
          <w:rFonts w:ascii="Verdana" w:hAnsi="Verdana"/>
          <w:sz w:val="20"/>
          <w:szCs w:val="20"/>
          <w:lang w:val="en-US" w:eastAsia="es-ES"/>
        </w:rPr>
        <w:t xml:space="preserve">must also </w:t>
      </w:r>
      <w:r w:rsidR="00DA0AFA" w:rsidRPr="00A366BA">
        <w:rPr>
          <w:rFonts w:ascii="Verdana" w:hAnsi="Verdana"/>
          <w:sz w:val="20"/>
          <w:szCs w:val="20"/>
          <w:lang w:val="en-US" w:eastAsia="es-ES"/>
        </w:rPr>
        <w:t xml:space="preserve">avoid enacting </w:t>
      </w:r>
      <w:r w:rsidRPr="00A366BA">
        <w:rPr>
          <w:rFonts w:ascii="Verdana" w:hAnsi="Verdana"/>
          <w:sz w:val="20"/>
          <w:szCs w:val="20"/>
          <w:lang w:val="en-US" w:eastAsia="es-ES"/>
        </w:rPr>
        <w:t xml:space="preserve">laws that </w:t>
      </w:r>
      <w:r w:rsidR="00DA0AFA" w:rsidRPr="00A366BA">
        <w:rPr>
          <w:rFonts w:ascii="Verdana" w:hAnsi="Verdana"/>
          <w:sz w:val="20"/>
          <w:szCs w:val="20"/>
          <w:lang w:val="en-US" w:eastAsia="es-ES"/>
        </w:rPr>
        <w:t xml:space="preserve">impede </w:t>
      </w:r>
      <w:r w:rsidRPr="00A366BA">
        <w:rPr>
          <w:rFonts w:ascii="Verdana" w:hAnsi="Verdana"/>
          <w:sz w:val="20"/>
          <w:szCs w:val="20"/>
          <w:lang w:val="en-US" w:eastAsia="es-ES"/>
        </w:rPr>
        <w:t xml:space="preserve">the free exercise of these rights and, at the same time, </w:t>
      </w:r>
      <w:r w:rsidR="00DA0AFA" w:rsidRPr="00A366BA">
        <w:rPr>
          <w:rFonts w:ascii="Verdana" w:hAnsi="Verdana"/>
          <w:sz w:val="20"/>
          <w:szCs w:val="20"/>
          <w:lang w:val="en-US" w:eastAsia="es-ES"/>
        </w:rPr>
        <w:t xml:space="preserve">avoid suppressing or </w:t>
      </w:r>
      <w:r w:rsidRPr="00A366BA">
        <w:rPr>
          <w:rFonts w:ascii="Verdana" w:hAnsi="Verdana"/>
          <w:sz w:val="20"/>
          <w:szCs w:val="20"/>
          <w:lang w:val="en-US" w:eastAsia="es-ES"/>
        </w:rPr>
        <w:t>modify</w:t>
      </w:r>
      <w:r w:rsidR="00DA0AFA" w:rsidRPr="00A366BA">
        <w:rPr>
          <w:rFonts w:ascii="Verdana" w:hAnsi="Verdana"/>
          <w:sz w:val="20"/>
          <w:szCs w:val="20"/>
          <w:lang w:val="en-US" w:eastAsia="es-ES"/>
        </w:rPr>
        <w:t>ing</w:t>
      </w:r>
      <w:r w:rsidRPr="00A366BA">
        <w:rPr>
          <w:rFonts w:ascii="Verdana" w:hAnsi="Verdana"/>
          <w:sz w:val="20"/>
          <w:szCs w:val="20"/>
          <w:lang w:val="en-US" w:eastAsia="es-ES"/>
        </w:rPr>
        <w:t xml:space="preserve"> the laws that protect them.</w:t>
      </w:r>
      <w:r w:rsidRPr="00A366BA">
        <w:rPr>
          <w:rFonts w:ascii="Verdana" w:hAnsi="Verdana"/>
          <w:sz w:val="20"/>
          <w:szCs w:val="20"/>
          <w:vertAlign w:val="superscript"/>
          <w:lang w:val="en-US"/>
        </w:rPr>
        <w:footnoteReference w:id="178"/>
      </w:r>
    </w:p>
    <w:p w14:paraId="30507FD3" w14:textId="77777777" w:rsidR="00E0538D" w:rsidRPr="00A366BA" w:rsidRDefault="001A266E" w:rsidP="00E0538D">
      <w:pPr>
        <w:numPr>
          <w:ilvl w:val="0"/>
          <w:numId w:val="2"/>
        </w:numPr>
        <w:spacing w:before="120" w:after="120"/>
        <w:ind w:left="0" w:firstLine="0"/>
        <w:jc w:val="both"/>
        <w:rPr>
          <w:b/>
          <w:bCs/>
          <w:lang w:val="en-US" w:eastAsia="es-ES"/>
        </w:rPr>
      </w:pPr>
      <w:r w:rsidRPr="00A366BA">
        <w:rPr>
          <w:rFonts w:ascii="Verdana" w:hAnsi="Verdana"/>
          <w:sz w:val="20"/>
          <w:szCs w:val="20"/>
          <w:lang w:val="en-US" w:eastAsia="es-ES"/>
        </w:rPr>
        <w:t>T</w:t>
      </w:r>
      <w:r w:rsidR="00E0538D" w:rsidRPr="00A366BA">
        <w:rPr>
          <w:rFonts w:ascii="Verdana" w:hAnsi="Verdana"/>
          <w:sz w:val="20"/>
          <w:szCs w:val="20"/>
          <w:lang w:val="en-US" w:eastAsia="es-ES"/>
        </w:rPr>
        <w:t xml:space="preserve">he Court will </w:t>
      </w:r>
      <w:r w:rsidRPr="00A366BA">
        <w:rPr>
          <w:rFonts w:ascii="Verdana" w:hAnsi="Verdana"/>
          <w:sz w:val="20"/>
          <w:szCs w:val="20"/>
          <w:lang w:val="en-US" w:eastAsia="es-ES"/>
        </w:rPr>
        <w:t xml:space="preserve">now </w:t>
      </w:r>
      <w:r w:rsidR="00E0538D" w:rsidRPr="00A366BA">
        <w:rPr>
          <w:rFonts w:ascii="Verdana" w:hAnsi="Verdana"/>
          <w:sz w:val="20"/>
          <w:szCs w:val="20"/>
          <w:lang w:val="en-US" w:eastAsia="es-ES"/>
        </w:rPr>
        <w:t xml:space="preserve">analyze the compatibility of the </w:t>
      </w:r>
      <w:r w:rsidR="0087170D" w:rsidRPr="00A366BA">
        <w:rPr>
          <w:rFonts w:ascii="Verdana" w:hAnsi="Verdana"/>
          <w:sz w:val="20"/>
          <w:szCs w:val="20"/>
          <w:lang w:val="en-US" w:eastAsia="es-ES"/>
        </w:rPr>
        <w:t xml:space="preserve">concepts </w:t>
      </w:r>
      <w:r w:rsidR="00E0538D" w:rsidRPr="00A366BA">
        <w:rPr>
          <w:rFonts w:ascii="Verdana" w:hAnsi="Verdana"/>
          <w:sz w:val="20"/>
          <w:szCs w:val="20"/>
          <w:lang w:val="en-US" w:eastAsia="es-ES"/>
        </w:rPr>
        <w:t xml:space="preserve">of </w:t>
      </w:r>
      <w:r w:rsidR="00E0538D" w:rsidRPr="00A366BA">
        <w:rPr>
          <w:rFonts w:ascii="Verdana" w:hAnsi="Verdana"/>
          <w:i/>
          <w:sz w:val="20"/>
          <w:szCs w:val="20"/>
          <w:lang w:val="en-US" w:eastAsia="es-ES"/>
        </w:rPr>
        <w:t>arraigo</w:t>
      </w:r>
      <w:r w:rsidR="00E0538D" w:rsidRPr="00A366BA">
        <w:rPr>
          <w:rFonts w:ascii="Verdana" w:hAnsi="Verdana"/>
          <w:sz w:val="20"/>
          <w:szCs w:val="20"/>
          <w:lang w:val="en-US" w:eastAsia="es-ES"/>
        </w:rPr>
        <w:t xml:space="preserve"> and pretrial </w:t>
      </w:r>
      <w:r w:rsidR="0023001C" w:rsidRPr="00A366BA">
        <w:rPr>
          <w:rFonts w:ascii="Verdana" w:hAnsi="Verdana"/>
          <w:sz w:val="20"/>
          <w:szCs w:val="20"/>
          <w:lang w:val="en-US" w:eastAsia="es-ES"/>
        </w:rPr>
        <w:t xml:space="preserve">or preventive </w:t>
      </w:r>
      <w:r w:rsidR="00E0538D" w:rsidRPr="00A366BA">
        <w:rPr>
          <w:rFonts w:ascii="Verdana" w:hAnsi="Verdana"/>
          <w:sz w:val="20"/>
          <w:szCs w:val="20"/>
          <w:lang w:val="en-US" w:eastAsia="es-ES"/>
        </w:rPr>
        <w:t xml:space="preserve">detention with the American Convention in the following order: a) the </w:t>
      </w:r>
      <w:r w:rsidRPr="00A366BA">
        <w:rPr>
          <w:rFonts w:ascii="Verdana" w:hAnsi="Verdana"/>
          <w:sz w:val="20"/>
          <w:szCs w:val="20"/>
          <w:lang w:val="en-US" w:eastAsia="es-ES"/>
        </w:rPr>
        <w:t xml:space="preserve">concept of </w:t>
      </w:r>
      <w:r w:rsidR="00E0538D" w:rsidRPr="00A366BA">
        <w:rPr>
          <w:rFonts w:ascii="Verdana" w:hAnsi="Verdana"/>
          <w:i/>
          <w:sz w:val="20"/>
          <w:szCs w:val="20"/>
          <w:lang w:val="en-US" w:eastAsia="es-ES"/>
        </w:rPr>
        <w:t>arraigo</w:t>
      </w:r>
      <w:r w:rsidR="00E0538D" w:rsidRPr="00A366BA">
        <w:rPr>
          <w:rFonts w:ascii="Verdana" w:hAnsi="Verdana"/>
          <w:sz w:val="20"/>
          <w:szCs w:val="20"/>
          <w:lang w:val="en-US" w:eastAsia="es-ES"/>
        </w:rPr>
        <w:t xml:space="preserve"> in Article 154 of the </w:t>
      </w:r>
      <w:r w:rsidR="00DA0AFA" w:rsidRPr="00A366BA">
        <w:rPr>
          <w:rFonts w:ascii="Verdana" w:hAnsi="Verdana"/>
          <w:sz w:val="20"/>
          <w:szCs w:val="20"/>
          <w:lang w:val="en-US" w:eastAsia="es-ES"/>
        </w:rPr>
        <w:t xml:space="preserve">2000 </w:t>
      </w:r>
      <w:r w:rsidR="00E0538D" w:rsidRPr="00A366BA">
        <w:rPr>
          <w:rFonts w:ascii="Verdana" w:hAnsi="Verdana"/>
          <w:sz w:val="20"/>
          <w:szCs w:val="20"/>
          <w:lang w:val="en-US" w:eastAsia="es-ES"/>
        </w:rPr>
        <w:t>C</w:t>
      </w:r>
      <w:r w:rsidR="00DA0AFA" w:rsidRPr="00A366BA">
        <w:rPr>
          <w:rFonts w:ascii="Verdana" w:hAnsi="Verdana"/>
          <w:sz w:val="20"/>
          <w:szCs w:val="20"/>
          <w:lang w:val="en-US" w:eastAsia="es-ES"/>
        </w:rPr>
        <w:t xml:space="preserve">ode of Criminal Procedure </w:t>
      </w:r>
      <w:r w:rsidR="0023001C" w:rsidRPr="00A366BA">
        <w:rPr>
          <w:rFonts w:ascii="Verdana" w:hAnsi="Verdana"/>
          <w:sz w:val="20"/>
          <w:szCs w:val="20"/>
          <w:lang w:val="en-US" w:eastAsia="es-ES"/>
        </w:rPr>
        <w:t>for the s</w:t>
      </w:r>
      <w:r w:rsidR="00E0538D" w:rsidRPr="00A366BA">
        <w:rPr>
          <w:rFonts w:ascii="Verdana" w:hAnsi="Verdana"/>
          <w:sz w:val="20"/>
          <w:szCs w:val="20"/>
          <w:lang w:val="en-US" w:eastAsia="es-ES"/>
        </w:rPr>
        <w:t>ta</w:t>
      </w:r>
      <w:r w:rsidRPr="00A366BA">
        <w:rPr>
          <w:rFonts w:ascii="Verdana" w:hAnsi="Verdana"/>
          <w:sz w:val="20"/>
          <w:szCs w:val="20"/>
          <w:lang w:val="en-US" w:eastAsia="es-ES"/>
        </w:rPr>
        <w:t xml:space="preserve">te of Mexico; b) </w:t>
      </w:r>
      <w:r w:rsidR="00E0538D" w:rsidRPr="00A366BA">
        <w:rPr>
          <w:rFonts w:ascii="Verdana" w:hAnsi="Verdana"/>
          <w:sz w:val="20"/>
          <w:szCs w:val="20"/>
          <w:lang w:val="en-US" w:eastAsia="es-ES"/>
        </w:rPr>
        <w:t xml:space="preserve">pretrial detention in the </w:t>
      </w:r>
      <w:r w:rsidR="00B26C6C" w:rsidRPr="00A366BA">
        <w:rPr>
          <w:rFonts w:ascii="Verdana" w:hAnsi="Verdana"/>
          <w:sz w:val="20"/>
          <w:szCs w:val="20"/>
          <w:lang w:val="en-US" w:eastAsia="es-ES"/>
        </w:rPr>
        <w:t xml:space="preserve">2000 </w:t>
      </w:r>
      <w:r w:rsidR="00E0538D" w:rsidRPr="00A366BA">
        <w:rPr>
          <w:rFonts w:ascii="Verdana" w:hAnsi="Verdana"/>
          <w:sz w:val="20"/>
          <w:szCs w:val="20"/>
          <w:lang w:val="en-US" w:eastAsia="es-ES"/>
        </w:rPr>
        <w:t>C</w:t>
      </w:r>
      <w:r w:rsidR="00B26C6C" w:rsidRPr="00A366BA">
        <w:rPr>
          <w:rFonts w:ascii="Verdana" w:hAnsi="Verdana"/>
          <w:sz w:val="20"/>
          <w:szCs w:val="20"/>
          <w:lang w:val="en-US" w:eastAsia="es-ES"/>
        </w:rPr>
        <w:t>ode of C</w:t>
      </w:r>
      <w:r w:rsidR="0023001C" w:rsidRPr="00A366BA">
        <w:rPr>
          <w:rFonts w:ascii="Verdana" w:hAnsi="Verdana"/>
          <w:sz w:val="20"/>
          <w:szCs w:val="20"/>
          <w:lang w:val="en-US" w:eastAsia="es-ES"/>
        </w:rPr>
        <w:t>riminal Procedure for the s</w:t>
      </w:r>
      <w:r w:rsidR="00E0538D" w:rsidRPr="00A366BA">
        <w:rPr>
          <w:rFonts w:ascii="Verdana" w:hAnsi="Verdana"/>
          <w:sz w:val="20"/>
          <w:szCs w:val="20"/>
          <w:lang w:val="en-US" w:eastAsia="es-ES"/>
        </w:rPr>
        <w:t xml:space="preserve">tate of Mexico and in Article 19 of the Mexican Constitution, and c) the application of </w:t>
      </w:r>
      <w:r w:rsidR="00E0538D" w:rsidRPr="00A366BA">
        <w:rPr>
          <w:rFonts w:ascii="Verdana" w:hAnsi="Verdana"/>
          <w:i/>
          <w:sz w:val="20"/>
          <w:szCs w:val="20"/>
          <w:lang w:val="en-US" w:eastAsia="es-ES"/>
        </w:rPr>
        <w:t>arraigo</w:t>
      </w:r>
      <w:r w:rsidR="00E0538D" w:rsidRPr="00A366BA">
        <w:rPr>
          <w:rFonts w:ascii="Verdana" w:hAnsi="Verdana"/>
          <w:sz w:val="20"/>
          <w:szCs w:val="20"/>
          <w:lang w:val="en-US" w:eastAsia="es-ES"/>
        </w:rPr>
        <w:t xml:space="preserve"> and pretrial detention in the specific case.</w:t>
      </w:r>
    </w:p>
    <w:p w14:paraId="1B4487A3" w14:textId="77777777" w:rsidR="00E0538D" w:rsidRPr="00A366BA" w:rsidRDefault="00E0538D" w:rsidP="00E0538D">
      <w:pPr>
        <w:numPr>
          <w:ilvl w:val="0"/>
          <w:numId w:val="29"/>
        </w:numPr>
        <w:spacing w:before="240" w:after="240"/>
        <w:jc w:val="both"/>
        <w:outlineLvl w:val="3"/>
        <w:rPr>
          <w:rFonts w:ascii="Verdana" w:hAnsi="Verdana"/>
          <w:b/>
          <w:iCs/>
          <w:snapToGrid w:val="0"/>
          <w:spacing w:val="-2"/>
          <w:sz w:val="20"/>
          <w:szCs w:val="20"/>
          <w:lang w:val="en-US" w:eastAsia="es-ES"/>
        </w:rPr>
      </w:pPr>
      <w:r w:rsidRPr="00A366BA">
        <w:rPr>
          <w:rFonts w:ascii="Verdana" w:hAnsi="Verdana"/>
          <w:i/>
          <w:iCs/>
          <w:sz w:val="20"/>
          <w:szCs w:val="20"/>
          <w:lang w:val="en-US"/>
        </w:rPr>
        <w:t xml:space="preserve">The concept </w:t>
      </w:r>
      <w:r w:rsidRPr="00A366BA">
        <w:rPr>
          <w:rFonts w:ascii="Verdana" w:hAnsi="Verdana"/>
          <w:i/>
          <w:iCs/>
          <w:snapToGrid w:val="0"/>
          <w:spacing w:val="-2"/>
          <w:sz w:val="20"/>
          <w:szCs w:val="20"/>
          <w:lang w:val="en-US" w:eastAsia="es-ES"/>
        </w:rPr>
        <w:t xml:space="preserve">of arraigo in Article 154 of the </w:t>
      </w:r>
      <w:r w:rsidR="00B26C6C" w:rsidRPr="00A366BA">
        <w:rPr>
          <w:rFonts w:ascii="Verdana" w:hAnsi="Verdana"/>
          <w:i/>
          <w:iCs/>
          <w:snapToGrid w:val="0"/>
          <w:spacing w:val="-2"/>
          <w:sz w:val="20"/>
          <w:szCs w:val="20"/>
          <w:lang w:val="en-US" w:eastAsia="es-ES"/>
        </w:rPr>
        <w:t xml:space="preserve">2000 </w:t>
      </w:r>
      <w:r w:rsidRPr="00A366BA">
        <w:rPr>
          <w:rFonts w:ascii="Verdana" w:hAnsi="Verdana"/>
          <w:i/>
          <w:iCs/>
          <w:snapToGrid w:val="0"/>
          <w:spacing w:val="-2"/>
          <w:sz w:val="20"/>
          <w:szCs w:val="20"/>
          <w:lang w:val="en-US" w:eastAsia="es-ES"/>
        </w:rPr>
        <w:t>C</w:t>
      </w:r>
      <w:r w:rsidR="00B26C6C" w:rsidRPr="00A366BA">
        <w:rPr>
          <w:rFonts w:ascii="Verdana" w:hAnsi="Verdana"/>
          <w:i/>
          <w:iCs/>
          <w:snapToGrid w:val="0"/>
          <w:spacing w:val="-2"/>
          <w:sz w:val="20"/>
          <w:szCs w:val="20"/>
          <w:lang w:val="en-US" w:eastAsia="es-ES"/>
        </w:rPr>
        <w:t>ode of C</w:t>
      </w:r>
      <w:r w:rsidR="0023001C" w:rsidRPr="00A366BA">
        <w:rPr>
          <w:rFonts w:ascii="Verdana" w:hAnsi="Verdana"/>
          <w:i/>
          <w:iCs/>
          <w:snapToGrid w:val="0"/>
          <w:spacing w:val="-2"/>
          <w:sz w:val="20"/>
          <w:szCs w:val="20"/>
          <w:lang w:val="en-US" w:eastAsia="es-ES"/>
        </w:rPr>
        <w:t>riminal Procedure for the s</w:t>
      </w:r>
      <w:r w:rsidRPr="00A366BA">
        <w:rPr>
          <w:rFonts w:ascii="Verdana" w:hAnsi="Verdana"/>
          <w:i/>
          <w:iCs/>
          <w:snapToGrid w:val="0"/>
          <w:spacing w:val="-2"/>
          <w:sz w:val="20"/>
          <w:szCs w:val="20"/>
          <w:lang w:val="en-US" w:eastAsia="es-ES"/>
        </w:rPr>
        <w:t xml:space="preserve">tate of </w:t>
      </w:r>
      <w:r w:rsidR="00B26C6C" w:rsidRPr="00A366BA">
        <w:rPr>
          <w:rFonts w:ascii="Verdana" w:hAnsi="Verdana"/>
          <w:i/>
          <w:iCs/>
          <w:snapToGrid w:val="0"/>
          <w:spacing w:val="-2"/>
          <w:sz w:val="20"/>
          <w:szCs w:val="20"/>
          <w:lang w:val="en-US" w:eastAsia="es-ES"/>
        </w:rPr>
        <w:t>Mexico</w:t>
      </w:r>
    </w:p>
    <w:p w14:paraId="2F1444B8" w14:textId="77777777" w:rsidR="00E0538D" w:rsidRPr="00A366BA" w:rsidRDefault="00055C8F" w:rsidP="00E0538D">
      <w:pPr>
        <w:numPr>
          <w:ilvl w:val="0"/>
          <w:numId w:val="2"/>
        </w:numPr>
        <w:spacing w:before="120" w:after="120"/>
        <w:ind w:left="0" w:firstLine="0"/>
        <w:jc w:val="both"/>
        <w:rPr>
          <w:rFonts w:ascii="Verdana" w:hAnsi="Verdana"/>
          <w:sz w:val="20"/>
          <w:szCs w:val="20"/>
          <w:lang w:val="en-US"/>
        </w:rPr>
      </w:pPr>
      <w:bookmarkStart w:id="95" w:name="_Ref308535770"/>
      <w:r w:rsidRPr="00A366BA">
        <w:rPr>
          <w:rFonts w:ascii="Verdana" w:hAnsi="Verdana"/>
          <w:sz w:val="20"/>
          <w:szCs w:val="20"/>
          <w:lang w:val="en-US"/>
        </w:rPr>
        <w:lastRenderedPageBreak/>
        <w:t xml:space="preserve">Regarding </w:t>
      </w:r>
      <w:r w:rsidR="00E0538D" w:rsidRPr="00A366BA">
        <w:rPr>
          <w:rFonts w:ascii="Verdana" w:hAnsi="Verdana"/>
          <w:sz w:val="20"/>
          <w:szCs w:val="20"/>
          <w:lang w:val="en-US"/>
        </w:rPr>
        <w:t xml:space="preserve">the </w:t>
      </w:r>
      <w:r w:rsidR="0087170D" w:rsidRPr="00A366BA">
        <w:rPr>
          <w:rFonts w:ascii="Verdana" w:hAnsi="Verdana"/>
          <w:sz w:val="20"/>
          <w:szCs w:val="20"/>
          <w:lang w:val="en-US"/>
        </w:rPr>
        <w:t xml:space="preserve">concept </w:t>
      </w:r>
      <w:r w:rsidR="00E0538D" w:rsidRPr="00A366BA">
        <w:rPr>
          <w:rFonts w:ascii="Verdana" w:hAnsi="Verdana"/>
          <w:sz w:val="20"/>
          <w:szCs w:val="20"/>
          <w:lang w:val="en-US"/>
        </w:rPr>
        <w:t xml:space="preserve">of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w:t>
      </w:r>
      <w:r w:rsidR="00B26C6C" w:rsidRPr="00A366BA">
        <w:rPr>
          <w:rFonts w:ascii="Verdana" w:hAnsi="Verdana"/>
          <w:sz w:val="20"/>
          <w:szCs w:val="20"/>
          <w:lang w:val="en-US"/>
        </w:rPr>
        <w:t>this Court recalls that in the judgment in</w:t>
      </w:r>
      <w:r w:rsidR="00E0538D" w:rsidRPr="00A366BA">
        <w:rPr>
          <w:rFonts w:ascii="Verdana" w:hAnsi="Verdana"/>
          <w:sz w:val="20"/>
          <w:szCs w:val="20"/>
          <w:lang w:val="en-US"/>
        </w:rPr>
        <w:t xml:space="preserve"> the case</w:t>
      </w:r>
      <w:r w:rsidR="00B26C6C" w:rsidRPr="00A366BA">
        <w:rPr>
          <w:rFonts w:ascii="Verdana" w:hAnsi="Verdana"/>
          <w:sz w:val="20"/>
          <w:szCs w:val="20"/>
          <w:lang w:val="en-US"/>
        </w:rPr>
        <w:t xml:space="preserve"> of</w:t>
      </w:r>
      <w:r w:rsidR="00E0538D" w:rsidRPr="00A366BA">
        <w:rPr>
          <w:rFonts w:ascii="Verdana" w:hAnsi="Verdana"/>
          <w:sz w:val="20"/>
          <w:szCs w:val="20"/>
          <w:lang w:val="en-US"/>
        </w:rPr>
        <w:t xml:space="preserve"> </w:t>
      </w:r>
      <w:r w:rsidR="00E0538D" w:rsidRPr="00A366BA">
        <w:rPr>
          <w:rFonts w:ascii="Verdana" w:hAnsi="Verdana"/>
          <w:i/>
          <w:iCs/>
          <w:sz w:val="20"/>
          <w:szCs w:val="20"/>
          <w:lang w:val="en-US"/>
        </w:rPr>
        <w:t>Tzompaxtle Tecpile et al. v. Mexico</w:t>
      </w:r>
      <w:r w:rsidR="00C36254" w:rsidRPr="00A366BA">
        <w:rPr>
          <w:rFonts w:ascii="Verdana" w:hAnsi="Verdana"/>
          <w:i/>
          <w:iCs/>
          <w:sz w:val="20"/>
          <w:szCs w:val="20"/>
          <w:lang w:val="en-US"/>
        </w:rPr>
        <w:t>,</w:t>
      </w:r>
      <w:r w:rsidR="00E0538D" w:rsidRPr="00A366BA">
        <w:rPr>
          <w:rFonts w:ascii="Verdana" w:hAnsi="Verdana"/>
          <w:sz w:val="20"/>
          <w:szCs w:val="20"/>
          <w:lang w:val="en-US"/>
        </w:rPr>
        <w:t xml:space="preserve"> i</w:t>
      </w:r>
      <w:r w:rsidR="00B26C6C" w:rsidRPr="00A366BA">
        <w:rPr>
          <w:rFonts w:ascii="Verdana" w:hAnsi="Verdana"/>
          <w:sz w:val="20"/>
          <w:szCs w:val="20"/>
          <w:lang w:val="en-US"/>
        </w:rPr>
        <w:t xml:space="preserve">t </w:t>
      </w:r>
      <w:r w:rsidR="0087170D" w:rsidRPr="00A366BA">
        <w:rPr>
          <w:rFonts w:ascii="Verdana" w:hAnsi="Verdana"/>
          <w:sz w:val="20"/>
          <w:szCs w:val="20"/>
          <w:lang w:val="en-US"/>
        </w:rPr>
        <w:t xml:space="preserve">indicated </w:t>
      </w:r>
      <w:r w:rsidR="00E0538D" w:rsidRPr="00A366BA">
        <w:rPr>
          <w:rFonts w:ascii="Verdana" w:hAnsi="Verdana"/>
          <w:sz w:val="20"/>
          <w:szCs w:val="20"/>
          <w:lang w:val="en-US"/>
        </w:rPr>
        <w:t xml:space="preserve">that, in general terms, any pre-procedural </w:t>
      </w:r>
      <w:r w:rsidR="00C36254" w:rsidRPr="00A366BA">
        <w:rPr>
          <w:rFonts w:ascii="Verdana" w:hAnsi="Verdana"/>
          <w:sz w:val="20"/>
          <w:szCs w:val="20"/>
          <w:lang w:val="en-US"/>
        </w:rPr>
        <w:t xml:space="preserve">measure </w:t>
      </w:r>
      <w:r w:rsidR="00E0538D" w:rsidRPr="00A366BA">
        <w:rPr>
          <w:rFonts w:ascii="Verdana" w:hAnsi="Verdana"/>
          <w:sz w:val="20"/>
          <w:szCs w:val="20"/>
          <w:lang w:val="en-US"/>
        </w:rPr>
        <w:t>that restrict</w:t>
      </w:r>
      <w:r w:rsidRPr="00A366BA">
        <w:rPr>
          <w:rFonts w:ascii="Verdana" w:hAnsi="Verdana"/>
          <w:sz w:val="20"/>
          <w:szCs w:val="20"/>
          <w:lang w:val="en-US"/>
        </w:rPr>
        <w:t>s</w:t>
      </w:r>
      <w:r w:rsidR="00E0538D" w:rsidRPr="00A366BA">
        <w:rPr>
          <w:rFonts w:ascii="Verdana" w:hAnsi="Verdana"/>
          <w:sz w:val="20"/>
          <w:szCs w:val="20"/>
          <w:lang w:val="en-US"/>
        </w:rPr>
        <w:t xml:space="preserve"> a person’s liberty </w:t>
      </w:r>
      <w:r w:rsidR="00B26C6C" w:rsidRPr="00A366BA">
        <w:rPr>
          <w:rFonts w:ascii="Verdana" w:hAnsi="Verdana"/>
          <w:sz w:val="20"/>
          <w:szCs w:val="20"/>
          <w:lang w:val="en-US"/>
        </w:rPr>
        <w:t xml:space="preserve">in order to </w:t>
      </w:r>
      <w:r w:rsidRPr="00A366BA">
        <w:rPr>
          <w:rFonts w:ascii="Verdana" w:hAnsi="Verdana"/>
          <w:sz w:val="20"/>
          <w:szCs w:val="20"/>
          <w:lang w:val="en-US"/>
        </w:rPr>
        <w:t>investigate a crime</w:t>
      </w:r>
      <w:r w:rsidR="00E0538D" w:rsidRPr="00A366BA">
        <w:rPr>
          <w:rFonts w:ascii="Verdana" w:hAnsi="Verdana"/>
          <w:sz w:val="20"/>
          <w:szCs w:val="20"/>
          <w:lang w:val="en-US"/>
        </w:rPr>
        <w:t xml:space="preserve"> that </w:t>
      </w:r>
      <w:r w:rsidR="00C36254" w:rsidRPr="00A366BA">
        <w:rPr>
          <w:rFonts w:ascii="Verdana" w:hAnsi="Verdana"/>
          <w:sz w:val="20"/>
          <w:szCs w:val="20"/>
          <w:lang w:val="en-US"/>
        </w:rPr>
        <w:t xml:space="preserve">he </w:t>
      </w:r>
      <w:r w:rsidR="00446F5F" w:rsidRPr="00A366BA">
        <w:rPr>
          <w:rFonts w:ascii="Verdana" w:hAnsi="Verdana"/>
          <w:sz w:val="20"/>
          <w:szCs w:val="20"/>
          <w:lang w:val="en-US"/>
        </w:rPr>
        <w:t xml:space="preserve">or she </w:t>
      </w:r>
      <w:r w:rsidR="00E0538D" w:rsidRPr="00A366BA">
        <w:rPr>
          <w:rFonts w:ascii="Verdana" w:hAnsi="Verdana"/>
          <w:sz w:val="20"/>
          <w:szCs w:val="20"/>
          <w:lang w:val="en-US"/>
        </w:rPr>
        <w:t xml:space="preserve">allegedly </w:t>
      </w:r>
      <w:r w:rsidR="002936FC" w:rsidRPr="00A366BA">
        <w:rPr>
          <w:rFonts w:ascii="Verdana" w:hAnsi="Verdana"/>
          <w:sz w:val="20"/>
          <w:szCs w:val="20"/>
          <w:lang w:val="en-US"/>
        </w:rPr>
        <w:t>committed</w:t>
      </w:r>
      <w:r w:rsidR="00E0538D" w:rsidRPr="00A366BA">
        <w:rPr>
          <w:rFonts w:ascii="Verdana" w:hAnsi="Verdana"/>
          <w:sz w:val="20"/>
          <w:szCs w:val="20"/>
          <w:lang w:val="en-US"/>
        </w:rPr>
        <w:t xml:space="preserve"> is intrinsically contrary to </w:t>
      </w:r>
      <w:r w:rsidR="00C36254" w:rsidRPr="00A366BA">
        <w:rPr>
          <w:rFonts w:ascii="Verdana" w:hAnsi="Verdana"/>
          <w:sz w:val="20"/>
          <w:szCs w:val="20"/>
          <w:lang w:val="en-US"/>
        </w:rPr>
        <w:t xml:space="preserve">the provisions of </w:t>
      </w:r>
      <w:r w:rsidR="00E0538D" w:rsidRPr="00A366BA">
        <w:rPr>
          <w:rFonts w:ascii="Verdana" w:hAnsi="Verdana"/>
          <w:sz w:val="20"/>
          <w:szCs w:val="20"/>
          <w:lang w:val="en-US"/>
        </w:rPr>
        <w:t xml:space="preserve">the American Convention and </w:t>
      </w:r>
      <w:r w:rsidR="00C36254" w:rsidRPr="00A366BA">
        <w:rPr>
          <w:rFonts w:ascii="Verdana" w:hAnsi="Verdana"/>
          <w:sz w:val="20"/>
          <w:szCs w:val="20"/>
          <w:lang w:val="en-US"/>
        </w:rPr>
        <w:t xml:space="preserve">clearly </w:t>
      </w:r>
      <w:r w:rsidR="009913F8" w:rsidRPr="00A366BA">
        <w:rPr>
          <w:rFonts w:ascii="Verdana" w:hAnsi="Verdana"/>
          <w:sz w:val="20"/>
          <w:szCs w:val="20"/>
          <w:lang w:val="en-US"/>
        </w:rPr>
        <w:t xml:space="preserve">violates </w:t>
      </w:r>
      <w:r w:rsidR="00446F5F" w:rsidRPr="00A366BA">
        <w:rPr>
          <w:rFonts w:ascii="Verdana" w:hAnsi="Verdana"/>
          <w:sz w:val="20"/>
          <w:szCs w:val="20"/>
          <w:lang w:val="en-US"/>
        </w:rPr>
        <w:t xml:space="preserve">the </w:t>
      </w:r>
      <w:r w:rsidR="00E0538D" w:rsidRPr="00A366BA">
        <w:rPr>
          <w:rFonts w:ascii="Verdana" w:hAnsi="Verdana"/>
          <w:sz w:val="20"/>
          <w:szCs w:val="20"/>
          <w:lang w:val="en-US"/>
        </w:rPr>
        <w:t>rights to personal liberty and t</w:t>
      </w:r>
      <w:r w:rsidR="00C36254" w:rsidRPr="00A366BA">
        <w:rPr>
          <w:rFonts w:ascii="Verdana" w:hAnsi="Verdana"/>
          <w:sz w:val="20"/>
          <w:szCs w:val="20"/>
          <w:lang w:val="en-US"/>
        </w:rPr>
        <w:t>o t</w:t>
      </w:r>
      <w:r w:rsidR="00E0538D" w:rsidRPr="00A366BA">
        <w:rPr>
          <w:rFonts w:ascii="Verdana" w:hAnsi="Verdana"/>
          <w:sz w:val="20"/>
          <w:szCs w:val="20"/>
          <w:lang w:val="en-US"/>
        </w:rPr>
        <w:t>he presumption of innocence</w:t>
      </w:r>
      <w:r w:rsidR="009913F8" w:rsidRPr="00A366BA">
        <w:rPr>
          <w:rFonts w:ascii="Verdana" w:hAnsi="Verdana"/>
          <w:sz w:val="20"/>
          <w:szCs w:val="20"/>
          <w:lang w:val="en-US"/>
        </w:rPr>
        <w:t>.</w:t>
      </w:r>
      <w:r w:rsidR="00E0538D" w:rsidRPr="00A366BA">
        <w:rPr>
          <w:rStyle w:val="Refdenotaalpie"/>
          <w:rFonts w:ascii="Verdana" w:hAnsi="Verdana"/>
          <w:sz w:val="20"/>
          <w:lang w:val="en-US"/>
        </w:rPr>
        <w:footnoteReference w:id="179"/>
      </w:r>
      <w:r w:rsidR="00E0538D" w:rsidRPr="00A366BA">
        <w:rPr>
          <w:rFonts w:ascii="Verdana" w:hAnsi="Verdana"/>
          <w:sz w:val="20"/>
          <w:szCs w:val="20"/>
          <w:lang w:val="en-US"/>
        </w:rPr>
        <w:t xml:space="preserve"> </w:t>
      </w:r>
    </w:p>
    <w:p w14:paraId="379D0BC7" w14:textId="77777777" w:rsidR="00E0538D" w:rsidRPr="00A366BA" w:rsidRDefault="00E0538D" w:rsidP="00E0538D">
      <w:pPr>
        <w:numPr>
          <w:ilvl w:val="0"/>
          <w:numId w:val="2"/>
        </w:numPr>
        <w:spacing w:before="120" w:after="120"/>
        <w:ind w:left="0" w:firstLine="0"/>
        <w:jc w:val="both"/>
        <w:rPr>
          <w:rFonts w:ascii="Verdana" w:hAnsi="Verdana"/>
          <w:b/>
          <w:bCs/>
          <w:color w:val="FF0000"/>
          <w:sz w:val="20"/>
          <w:szCs w:val="20"/>
          <w:lang w:val="en-US"/>
        </w:rPr>
      </w:pPr>
      <w:r w:rsidRPr="00A366BA">
        <w:rPr>
          <w:rFonts w:ascii="Verdana" w:hAnsi="Verdana"/>
          <w:sz w:val="20"/>
          <w:szCs w:val="20"/>
          <w:lang w:val="en-US"/>
        </w:rPr>
        <w:t>In rela</w:t>
      </w:r>
      <w:r w:rsidR="00E964D5" w:rsidRPr="00A366BA">
        <w:rPr>
          <w:rFonts w:ascii="Verdana" w:hAnsi="Verdana"/>
          <w:sz w:val="20"/>
          <w:szCs w:val="20"/>
          <w:lang w:val="en-US"/>
        </w:rPr>
        <w:t>tion to the arguments on this issue</w:t>
      </w:r>
      <w:r w:rsidRPr="00A366BA">
        <w:rPr>
          <w:rFonts w:ascii="Verdana" w:hAnsi="Verdana"/>
          <w:sz w:val="20"/>
          <w:szCs w:val="20"/>
          <w:lang w:val="en-US"/>
        </w:rPr>
        <w:t>, the Court notes that the State indicated, during the public hearing in th</w:t>
      </w:r>
      <w:r w:rsidR="00A51406" w:rsidRPr="00A366BA">
        <w:rPr>
          <w:rFonts w:ascii="Verdana" w:hAnsi="Verdana"/>
          <w:sz w:val="20"/>
          <w:szCs w:val="20"/>
          <w:lang w:val="en-US"/>
        </w:rPr>
        <w:t xml:space="preserve">is </w:t>
      </w:r>
      <w:r w:rsidRPr="00A366BA">
        <w:rPr>
          <w:rFonts w:ascii="Verdana" w:hAnsi="Verdana"/>
          <w:sz w:val="20"/>
          <w:szCs w:val="20"/>
          <w:lang w:val="en-US"/>
        </w:rPr>
        <w:t xml:space="preserve">case, that the </w:t>
      </w:r>
      <w:r w:rsidR="00A51406" w:rsidRPr="00A366BA">
        <w:rPr>
          <w:rFonts w:ascii="Verdana" w:hAnsi="Verdana"/>
          <w:sz w:val="20"/>
          <w:szCs w:val="20"/>
          <w:lang w:val="en-US"/>
        </w:rPr>
        <w:t xml:space="preserve">practice </w:t>
      </w:r>
      <w:r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w:t>
      </w:r>
      <w:r w:rsidR="00A51406" w:rsidRPr="00A366BA">
        <w:rPr>
          <w:rFonts w:ascii="Verdana" w:hAnsi="Verdana"/>
          <w:sz w:val="20"/>
          <w:szCs w:val="20"/>
          <w:lang w:val="en-US"/>
        </w:rPr>
        <w:t xml:space="preserve">no longer exists </w:t>
      </w:r>
      <w:r w:rsidRPr="00A366BA">
        <w:rPr>
          <w:rFonts w:ascii="Verdana" w:hAnsi="Verdana"/>
          <w:sz w:val="20"/>
          <w:szCs w:val="20"/>
          <w:lang w:val="en-US"/>
        </w:rPr>
        <w:t xml:space="preserve">in all the states and, </w:t>
      </w:r>
      <w:r w:rsidR="00A51406" w:rsidRPr="00A366BA">
        <w:rPr>
          <w:rFonts w:ascii="Verdana" w:hAnsi="Verdana"/>
          <w:sz w:val="20"/>
          <w:szCs w:val="20"/>
          <w:lang w:val="en-US"/>
        </w:rPr>
        <w:t>therefore</w:t>
      </w:r>
      <w:r w:rsidRPr="00A366BA">
        <w:rPr>
          <w:rFonts w:ascii="Verdana" w:hAnsi="Verdana"/>
          <w:sz w:val="20"/>
          <w:szCs w:val="20"/>
          <w:lang w:val="en-US"/>
        </w:rPr>
        <w:t xml:space="preserve">, the </w:t>
      </w:r>
      <w:r w:rsidR="00A95AF6" w:rsidRPr="00A366BA">
        <w:rPr>
          <w:rFonts w:ascii="Verdana" w:hAnsi="Verdana"/>
          <w:sz w:val="20"/>
          <w:szCs w:val="20"/>
          <w:lang w:val="en-US"/>
        </w:rPr>
        <w:t>p</w:t>
      </w:r>
      <w:r w:rsidRPr="00A366BA">
        <w:rPr>
          <w:rFonts w:ascii="Verdana" w:hAnsi="Verdana"/>
          <w:sz w:val="20"/>
          <w:szCs w:val="20"/>
          <w:lang w:val="en-US"/>
        </w:rPr>
        <w:t xml:space="preserve">rocedural </w:t>
      </w:r>
      <w:r w:rsidR="00A95AF6" w:rsidRPr="00A366BA">
        <w:rPr>
          <w:rFonts w:ascii="Verdana" w:hAnsi="Verdana"/>
          <w:sz w:val="20"/>
          <w:szCs w:val="20"/>
          <w:lang w:val="en-US"/>
        </w:rPr>
        <w:t>c</w:t>
      </w:r>
      <w:r w:rsidR="00A51406" w:rsidRPr="00A366BA">
        <w:rPr>
          <w:rFonts w:ascii="Verdana" w:hAnsi="Verdana"/>
          <w:sz w:val="20"/>
          <w:szCs w:val="20"/>
          <w:lang w:val="en-US"/>
        </w:rPr>
        <w:t xml:space="preserve">ode </w:t>
      </w:r>
      <w:r w:rsidRPr="00A366BA">
        <w:rPr>
          <w:rFonts w:ascii="Verdana" w:hAnsi="Verdana"/>
          <w:sz w:val="20"/>
          <w:szCs w:val="20"/>
          <w:lang w:val="en-US"/>
        </w:rPr>
        <w:t xml:space="preserve">does not contemplate </w:t>
      </w:r>
      <w:r w:rsidR="00A51406" w:rsidRPr="00A366BA">
        <w:rPr>
          <w:rFonts w:ascii="Verdana" w:hAnsi="Verdana"/>
          <w:sz w:val="20"/>
          <w:szCs w:val="20"/>
          <w:lang w:val="en-US"/>
        </w:rPr>
        <w:t xml:space="preserve">it at </w:t>
      </w:r>
      <w:r w:rsidR="00034529" w:rsidRPr="00A366BA">
        <w:rPr>
          <w:rFonts w:ascii="Verdana" w:hAnsi="Verdana"/>
          <w:sz w:val="20"/>
          <w:szCs w:val="20"/>
          <w:lang w:val="en-US"/>
        </w:rPr>
        <w:t xml:space="preserve">the </w:t>
      </w:r>
      <w:r w:rsidR="00782EC2" w:rsidRPr="00A366BA">
        <w:rPr>
          <w:rFonts w:ascii="Verdana" w:hAnsi="Verdana"/>
          <w:sz w:val="20"/>
          <w:szCs w:val="20"/>
          <w:lang w:val="en-US"/>
        </w:rPr>
        <w:t xml:space="preserve">state </w:t>
      </w:r>
      <w:r w:rsidRPr="00A366BA">
        <w:rPr>
          <w:rFonts w:ascii="Verdana" w:hAnsi="Verdana"/>
          <w:sz w:val="20"/>
          <w:szCs w:val="20"/>
          <w:lang w:val="en-US"/>
        </w:rPr>
        <w:t>level.</w:t>
      </w:r>
      <w:r w:rsidRPr="00A366BA">
        <w:rPr>
          <w:rStyle w:val="Refdenotaalpie"/>
          <w:rFonts w:ascii="Verdana" w:hAnsi="Verdana"/>
          <w:sz w:val="20"/>
          <w:lang w:val="en-US"/>
        </w:rPr>
        <w:footnoteReference w:id="180"/>
      </w:r>
      <w:r w:rsidRPr="00A366BA">
        <w:rPr>
          <w:rFonts w:ascii="Verdana" w:hAnsi="Verdana"/>
          <w:sz w:val="20"/>
          <w:szCs w:val="20"/>
          <w:lang w:val="en-US"/>
        </w:rPr>
        <w:t xml:space="preserve"> Ac</w:t>
      </w:r>
      <w:r w:rsidR="00A51406" w:rsidRPr="00A366BA">
        <w:rPr>
          <w:rFonts w:ascii="Verdana" w:hAnsi="Verdana"/>
          <w:sz w:val="20"/>
          <w:szCs w:val="20"/>
          <w:lang w:val="en-US"/>
        </w:rPr>
        <w:t>c</w:t>
      </w:r>
      <w:r w:rsidRPr="00A366BA">
        <w:rPr>
          <w:rFonts w:ascii="Verdana" w:hAnsi="Verdana"/>
          <w:sz w:val="20"/>
          <w:szCs w:val="20"/>
          <w:lang w:val="en-US"/>
        </w:rPr>
        <w:t>ord</w:t>
      </w:r>
      <w:r w:rsidR="00A51406" w:rsidRPr="00A366BA">
        <w:rPr>
          <w:rFonts w:ascii="Verdana" w:hAnsi="Verdana"/>
          <w:sz w:val="20"/>
          <w:szCs w:val="20"/>
          <w:lang w:val="en-US"/>
        </w:rPr>
        <w:t>ingly</w:t>
      </w:r>
      <w:r w:rsidRPr="00A366BA">
        <w:rPr>
          <w:rFonts w:ascii="Verdana" w:hAnsi="Verdana"/>
          <w:sz w:val="20"/>
          <w:szCs w:val="20"/>
          <w:lang w:val="en-US"/>
        </w:rPr>
        <w:t xml:space="preserve">, </w:t>
      </w:r>
      <w:r w:rsidR="00A51406" w:rsidRPr="00A366BA">
        <w:rPr>
          <w:rFonts w:ascii="Verdana" w:hAnsi="Verdana"/>
          <w:sz w:val="20"/>
          <w:szCs w:val="20"/>
          <w:lang w:val="en-US"/>
        </w:rPr>
        <w:t xml:space="preserve">it </w:t>
      </w:r>
      <w:r w:rsidR="00B90830" w:rsidRPr="00A366BA">
        <w:rPr>
          <w:rFonts w:ascii="Verdana" w:hAnsi="Verdana"/>
          <w:sz w:val="20"/>
          <w:szCs w:val="20"/>
          <w:lang w:val="en-US"/>
        </w:rPr>
        <w:t>affirmed that no s</w:t>
      </w:r>
      <w:r w:rsidRPr="00A366BA">
        <w:rPr>
          <w:rFonts w:ascii="Verdana" w:hAnsi="Verdana"/>
          <w:sz w:val="20"/>
          <w:szCs w:val="20"/>
          <w:lang w:val="en-US"/>
        </w:rPr>
        <w:t xml:space="preserve">tate imposes a precautionary measure without </w:t>
      </w:r>
      <w:r w:rsidR="00A51406" w:rsidRPr="00A366BA">
        <w:rPr>
          <w:rFonts w:ascii="Verdana" w:hAnsi="Verdana"/>
          <w:sz w:val="20"/>
          <w:szCs w:val="20"/>
          <w:lang w:val="en-US"/>
        </w:rPr>
        <w:t xml:space="preserve">a dispute </w:t>
      </w:r>
      <w:r w:rsidRPr="00A366BA">
        <w:rPr>
          <w:rFonts w:ascii="Verdana" w:hAnsi="Verdana"/>
          <w:sz w:val="20"/>
          <w:szCs w:val="20"/>
          <w:lang w:val="en-US"/>
        </w:rPr>
        <w:t xml:space="preserve">between the parties, </w:t>
      </w:r>
      <w:r w:rsidR="00A51406" w:rsidRPr="00A366BA">
        <w:rPr>
          <w:rFonts w:ascii="Verdana" w:hAnsi="Verdana"/>
          <w:sz w:val="20"/>
          <w:szCs w:val="20"/>
          <w:lang w:val="en-US"/>
        </w:rPr>
        <w:t xml:space="preserve">since </w:t>
      </w:r>
      <w:r w:rsidR="00A51406" w:rsidRPr="00A366BA">
        <w:rPr>
          <w:rFonts w:ascii="Verdana" w:hAnsi="Verdana"/>
          <w:i/>
          <w:sz w:val="20"/>
          <w:szCs w:val="20"/>
          <w:lang w:val="en-US"/>
        </w:rPr>
        <w:t>arraigo</w:t>
      </w:r>
      <w:r w:rsidR="00A51406" w:rsidRPr="00A366BA">
        <w:rPr>
          <w:rFonts w:ascii="Verdana" w:hAnsi="Verdana"/>
          <w:sz w:val="20"/>
          <w:szCs w:val="20"/>
          <w:lang w:val="en-US"/>
        </w:rPr>
        <w:t xml:space="preserve"> is </w:t>
      </w:r>
      <w:r w:rsidRPr="00A366BA">
        <w:rPr>
          <w:rFonts w:ascii="Verdana" w:hAnsi="Verdana"/>
          <w:sz w:val="20"/>
          <w:szCs w:val="20"/>
          <w:lang w:val="en-US"/>
        </w:rPr>
        <w:t xml:space="preserve">an exceptional measure for organized crime at </w:t>
      </w:r>
      <w:r w:rsidR="00A51406" w:rsidRPr="00A366BA">
        <w:rPr>
          <w:rFonts w:ascii="Verdana" w:hAnsi="Verdana"/>
          <w:sz w:val="20"/>
          <w:szCs w:val="20"/>
          <w:lang w:val="en-US"/>
        </w:rPr>
        <w:t xml:space="preserve">the </w:t>
      </w:r>
      <w:r w:rsidRPr="00A366BA">
        <w:rPr>
          <w:rFonts w:ascii="Verdana" w:hAnsi="Verdana"/>
          <w:sz w:val="20"/>
          <w:szCs w:val="20"/>
          <w:lang w:val="en-US"/>
        </w:rPr>
        <w:t>federal level, which is established in Article 16 of the Constitution.</w:t>
      </w:r>
      <w:r w:rsidRPr="00A366BA">
        <w:rPr>
          <w:rStyle w:val="Refdenotaalpie"/>
          <w:rFonts w:ascii="Verdana" w:hAnsi="Verdana"/>
          <w:sz w:val="20"/>
          <w:lang w:val="en-US"/>
        </w:rPr>
        <w:footnoteReference w:id="181"/>
      </w:r>
      <w:r w:rsidRPr="00A366BA">
        <w:rPr>
          <w:rFonts w:ascii="Verdana" w:hAnsi="Verdana"/>
          <w:sz w:val="20"/>
          <w:szCs w:val="20"/>
          <w:lang w:val="en-US"/>
        </w:rPr>
        <w:t xml:space="preserve"> </w:t>
      </w:r>
      <w:r w:rsidR="00A51406" w:rsidRPr="00A366BA">
        <w:rPr>
          <w:rFonts w:ascii="Verdana" w:hAnsi="Verdana"/>
          <w:sz w:val="20"/>
          <w:szCs w:val="20"/>
          <w:lang w:val="en-US"/>
        </w:rPr>
        <w:t xml:space="preserve">Similarly, with regard to the </w:t>
      </w:r>
      <w:r w:rsidRPr="00A366BA">
        <w:rPr>
          <w:rFonts w:ascii="Verdana" w:hAnsi="Verdana"/>
          <w:sz w:val="20"/>
          <w:szCs w:val="20"/>
          <w:lang w:val="en-US"/>
        </w:rPr>
        <w:t xml:space="preserve">alleged </w:t>
      </w:r>
      <w:r w:rsidR="00A51406" w:rsidRPr="00A366BA">
        <w:rPr>
          <w:rFonts w:ascii="Verdana" w:hAnsi="Verdana"/>
          <w:sz w:val="20"/>
          <w:szCs w:val="20"/>
          <w:lang w:val="en-US"/>
        </w:rPr>
        <w:t xml:space="preserve">inadequacy of the </w:t>
      </w:r>
      <w:r w:rsidRPr="00A366BA">
        <w:rPr>
          <w:rFonts w:ascii="Verdana" w:hAnsi="Verdana"/>
          <w:sz w:val="20"/>
          <w:szCs w:val="20"/>
          <w:lang w:val="en-US"/>
        </w:rPr>
        <w:t>legal framework, the State refer</w:t>
      </w:r>
      <w:r w:rsidR="00B26C6C" w:rsidRPr="00A366BA">
        <w:rPr>
          <w:rFonts w:ascii="Verdana" w:hAnsi="Verdana"/>
          <w:sz w:val="20"/>
          <w:szCs w:val="20"/>
          <w:lang w:val="en-US"/>
        </w:rPr>
        <w:t>r</w:t>
      </w:r>
      <w:r w:rsidRPr="00A366BA">
        <w:rPr>
          <w:rFonts w:ascii="Verdana" w:hAnsi="Verdana"/>
          <w:sz w:val="20"/>
          <w:szCs w:val="20"/>
          <w:lang w:val="en-US"/>
        </w:rPr>
        <w:t xml:space="preserve">ed to the legislative, executive and judicial </w:t>
      </w:r>
      <w:r w:rsidR="00EB5BBE" w:rsidRPr="00A366BA">
        <w:rPr>
          <w:rFonts w:ascii="Verdana" w:hAnsi="Verdana"/>
          <w:sz w:val="20"/>
          <w:szCs w:val="20"/>
          <w:lang w:val="en-US"/>
        </w:rPr>
        <w:t xml:space="preserve">mechanisms </w:t>
      </w:r>
      <w:r w:rsidRPr="00A366BA">
        <w:rPr>
          <w:rFonts w:ascii="Verdana" w:hAnsi="Verdana"/>
          <w:sz w:val="20"/>
          <w:szCs w:val="20"/>
          <w:lang w:val="en-US"/>
        </w:rPr>
        <w:t xml:space="preserve">to reform and adopt </w:t>
      </w:r>
      <w:r w:rsidR="00EB5BBE" w:rsidRPr="00A366BA">
        <w:rPr>
          <w:rFonts w:ascii="Verdana" w:hAnsi="Verdana"/>
          <w:sz w:val="20"/>
          <w:szCs w:val="20"/>
          <w:lang w:val="en-US"/>
        </w:rPr>
        <w:t xml:space="preserve">the </w:t>
      </w:r>
      <w:r w:rsidRPr="00A366BA">
        <w:rPr>
          <w:rFonts w:ascii="Verdana" w:hAnsi="Verdana"/>
          <w:sz w:val="20"/>
          <w:szCs w:val="20"/>
          <w:lang w:val="en-US"/>
        </w:rPr>
        <w:t xml:space="preserve">legal </w:t>
      </w:r>
      <w:r w:rsidR="00EB5BBE" w:rsidRPr="00A366BA">
        <w:rPr>
          <w:rFonts w:ascii="Verdana" w:hAnsi="Verdana"/>
          <w:sz w:val="20"/>
          <w:szCs w:val="20"/>
          <w:lang w:val="en-US"/>
        </w:rPr>
        <w:t xml:space="preserve">measures </w:t>
      </w:r>
      <w:r w:rsidRPr="00A366BA">
        <w:rPr>
          <w:rFonts w:ascii="Verdana" w:hAnsi="Verdana"/>
          <w:sz w:val="20"/>
          <w:szCs w:val="20"/>
          <w:lang w:val="en-US"/>
        </w:rPr>
        <w:t xml:space="preserve">necessary to prevent similar </w:t>
      </w:r>
      <w:r w:rsidR="00A51406" w:rsidRPr="00A366BA">
        <w:rPr>
          <w:rFonts w:ascii="Verdana" w:hAnsi="Verdana"/>
          <w:sz w:val="20"/>
          <w:szCs w:val="20"/>
          <w:lang w:val="en-US"/>
        </w:rPr>
        <w:t xml:space="preserve">events </w:t>
      </w:r>
      <w:r w:rsidRPr="00A366BA">
        <w:rPr>
          <w:rFonts w:ascii="Verdana" w:hAnsi="Verdana"/>
          <w:sz w:val="20"/>
          <w:szCs w:val="20"/>
          <w:lang w:val="en-US"/>
        </w:rPr>
        <w:t>from occurring in the future. S</w:t>
      </w:r>
      <w:r w:rsidR="009913F8" w:rsidRPr="00A366BA">
        <w:rPr>
          <w:rFonts w:ascii="Verdana" w:hAnsi="Verdana"/>
          <w:sz w:val="20"/>
          <w:szCs w:val="20"/>
          <w:lang w:val="en-US"/>
        </w:rPr>
        <w:t>p</w:t>
      </w:r>
      <w:r w:rsidRPr="00A366BA">
        <w:rPr>
          <w:rFonts w:ascii="Verdana" w:hAnsi="Verdana"/>
          <w:sz w:val="20"/>
          <w:szCs w:val="20"/>
          <w:lang w:val="en-US"/>
        </w:rPr>
        <w:t xml:space="preserve">ecifically, </w:t>
      </w:r>
      <w:r w:rsidR="00A51406" w:rsidRPr="00A366BA">
        <w:rPr>
          <w:rFonts w:ascii="Verdana" w:hAnsi="Verdana"/>
          <w:sz w:val="20"/>
          <w:szCs w:val="20"/>
          <w:lang w:val="en-US"/>
        </w:rPr>
        <w:t xml:space="preserve">it </w:t>
      </w:r>
      <w:r w:rsidR="00EB5BBE" w:rsidRPr="00A366BA">
        <w:rPr>
          <w:rFonts w:ascii="Verdana" w:hAnsi="Verdana"/>
          <w:sz w:val="20"/>
          <w:szCs w:val="20"/>
          <w:lang w:val="en-US"/>
        </w:rPr>
        <w:t xml:space="preserve">pointed out </w:t>
      </w:r>
      <w:r w:rsidR="00A51406" w:rsidRPr="00A366BA">
        <w:rPr>
          <w:rFonts w:ascii="Verdana" w:hAnsi="Verdana"/>
          <w:sz w:val="20"/>
          <w:szCs w:val="20"/>
          <w:lang w:val="en-US"/>
        </w:rPr>
        <w:t>that</w:t>
      </w:r>
      <w:r w:rsidRPr="00A366BA">
        <w:rPr>
          <w:rFonts w:ascii="Verdana" w:hAnsi="Verdana"/>
          <w:sz w:val="20"/>
          <w:szCs w:val="20"/>
          <w:lang w:val="en-US"/>
        </w:rPr>
        <w:t xml:space="preserve"> if the same facts of the </w:t>
      </w:r>
      <w:r w:rsidR="00EB5BBE" w:rsidRPr="00A366BA">
        <w:rPr>
          <w:rFonts w:ascii="Verdana" w:hAnsi="Verdana"/>
          <w:sz w:val="20"/>
          <w:szCs w:val="20"/>
          <w:lang w:val="en-US"/>
        </w:rPr>
        <w:t xml:space="preserve">instant </w:t>
      </w:r>
      <w:r w:rsidRPr="00A366BA">
        <w:rPr>
          <w:rFonts w:ascii="Verdana" w:hAnsi="Verdana"/>
          <w:sz w:val="20"/>
          <w:szCs w:val="20"/>
          <w:lang w:val="en-US"/>
        </w:rPr>
        <w:t xml:space="preserve">case </w:t>
      </w:r>
      <w:r w:rsidR="00A51406" w:rsidRPr="00A366BA">
        <w:rPr>
          <w:rFonts w:ascii="Verdana" w:hAnsi="Verdana"/>
          <w:sz w:val="20"/>
          <w:szCs w:val="20"/>
          <w:lang w:val="en-US"/>
        </w:rPr>
        <w:t>were to occur</w:t>
      </w:r>
      <w:r w:rsidR="00B90830" w:rsidRPr="00A366BA">
        <w:rPr>
          <w:rFonts w:ascii="Verdana" w:hAnsi="Verdana"/>
          <w:sz w:val="20"/>
          <w:szCs w:val="20"/>
          <w:lang w:val="en-US"/>
        </w:rPr>
        <w:t xml:space="preserve"> today, the </w:t>
      </w:r>
      <w:r w:rsidRPr="00A366BA">
        <w:rPr>
          <w:rFonts w:ascii="Verdana" w:hAnsi="Verdana"/>
          <w:i/>
          <w:sz w:val="20"/>
          <w:szCs w:val="20"/>
          <w:lang w:val="en-US"/>
        </w:rPr>
        <w:t>arraigo</w:t>
      </w:r>
      <w:r w:rsidRPr="00A366BA">
        <w:rPr>
          <w:rFonts w:ascii="Verdana" w:hAnsi="Verdana"/>
          <w:sz w:val="20"/>
          <w:szCs w:val="20"/>
          <w:lang w:val="en-US"/>
        </w:rPr>
        <w:t xml:space="preserve"> </w:t>
      </w:r>
      <w:r w:rsidR="00B90830" w:rsidRPr="00A366BA">
        <w:rPr>
          <w:rFonts w:ascii="Verdana" w:hAnsi="Verdana"/>
          <w:sz w:val="20"/>
          <w:szCs w:val="20"/>
          <w:lang w:val="en-US"/>
        </w:rPr>
        <w:t xml:space="preserve">measure </w:t>
      </w:r>
      <w:r w:rsidRPr="00A366BA">
        <w:rPr>
          <w:rFonts w:ascii="Verdana" w:hAnsi="Verdana"/>
          <w:sz w:val="20"/>
          <w:szCs w:val="20"/>
          <w:lang w:val="en-US"/>
        </w:rPr>
        <w:t xml:space="preserve">imposed on the alleged victims would not be appropriate, and that </w:t>
      </w:r>
      <w:r w:rsidR="00F94AEC" w:rsidRPr="00A366BA">
        <w:rPr>
          <w:rFonts w:ascii="Verdana" w:hAnsi="Verdana"/>
          <w:sz w:val="20"/>
          <w:szCs w:val="20"/>
          <w:lang w:val="en-US"/>
        </w:rPr>
        <w:t>the law ha</w:t>
      </w:r>
      <w:r w:rsidR="00A51406" w:rsidRPr="00A366BA">
        <w:rPr>
          <w:rFonts w:ascii="Verdana" w:hAnsi="Verdana"/>
          <w:sz w:val="20"/>
          <w:szCs w:val="20"/>
          <w:lang w:val="en-US"/>
        </w:rPr>
        <w:t xml:space="preserve">s </w:t>
      </w:r>
      <w:r w:rsidRPr="00A366BA">
        <w:rPr>
          <w:rFonts w:ascii="Verdana" w:hAnsi="Verdana"/>
          <w:sz w:val="20"/>
          <w:szCs w:val="20"/>
          <w:lang w:val="en-US"/>
        </w:rPr>
        <w:t xml:space="preserve">gradually </w:t>
      </w:r>
      <w:r w:rsidR="00F94AEC" w:rsidRPr="00A366BA">
        <w:rPr>
          <w:rFonts w:ascii="Verdana" w:hAnsi="Verdana"/>
          <w:sz w:val="20"/>
          <w:szCs w:val="20"/>
          <w:lang w:val="en-US"/>
        </w:rPr>
        <w:t>been</w:t>
      </w:r>
      <w:r w:rsidR="00A51406" w:rsidRPr="00A366BA">
        <w:rPr>
          <w:rFonts w:ascii="Verdana" w:hAnsi="Verdana"/>
          <w:sz w:val="20"/>
          <w:szCs w:val="20"/>
          <w:lang w:val="en-US"/>
        </w:rPr>
        <w:t xml:space="preserve"> reformed</w:t>
      </w:r>
      <w:r w:rsidRPr="00A366BA">
        <w:rPr>
          <w:rFonts w:ascii="Verdana" w:hAnsi="Verdana"/>
          <w:sz w:val="20"/>
          <w:szCs w:val="20"/>
          <w:lang w:val="en-US"/>
        </w:rPr>
        <w:t>, “permeating fundamental</w:t>
      </w:r>
      <w:r w:rsidR="00F94AEC" w:rsidRPr="00A366BA">
        <w:rPr>
          <w:rFonts w:ascii="Verdana" w:hAnsi="Verdana"/>
          <w:sz w:val="20"/>
          <w:szCs w:val="20"/>
          <w:lang w:val="en-US"/>
        </w:rPr>
        <w:t xml:space="preserve"> rights,”</w:t>
      </w:r>
      <w:r w:rsidRPr="00A366BA">
        <w:rPr>
          <w:rFonts w:ascii="Verdana" w:hAnsi="Verdana"/>
          <w:sz w:val="20"/>
          <w:szCs w:val="20"/>
          <w:lang w:val="en-US"/>
        </w:rPr>
        <w:t xml:space="preserve"> such as the right to liberty</w:t>
      </w:r>
      <w:r w:rsidR="00B26C6C" w:rsidRPr="00A366BA">
        <w:rPr>
          <w:rFonts w:ascii="Verdana" w:hAnsi="Verdana"/>
          <w:sz w:val="20"/>
          <w:szCs w:val="20"/>
          <w:lang w:val="en-US"/>
        </w:rPr>
        <w:t>.</w:t>
      </w:r>
      <w:r w:rsidRPr="00A366BA">
        <w:rPr>
          <w:rStyle w:val="Refdenotaalpie"/>
          <w:rFonts w:ascii="Verdana" w:hAnsi="Verdana"/>
          <w:sz w:val="20"/>
          <w:lang w:val="en-US"/>
        </w:rPr>
        <w:footnoteReference w:id="182"/>
      </w:r>
      <w:r w:rsidRPr="00A366BA">
        <w:rPr>
          <w:rFonts w:ascii="Verdana" w:hAnsi="Verdana"/>
          <w:sz w:val="20"/>
          <w:szCs w:val="20"/>
          <w:lang w:val="en-US"/>
        </w:rPr>
        <w:t xml:space="preserve"> </w:t>
      </w:r>
      <w:r w:rsidR="0001405A" w:rsidRPr="00A366BA">
        <w:rPr>
          <w:rFonts w:ascii="Verdana" w:hAnsi="Verdana"/>
          <w:sz w:val="20"/>
          <w:szCs w:val="20"/>
          <w:lang w:val="en-US"/>
        </w:rPr>
        <w:t>The State a</w:t>
      </w:r>
      <w:r w:rsidRPr="00A366BA">
        <w:rPr>
          <w:rFonts w:ascii="Verdana" w:hAnsi="Verdana"/>
          <w:sz w:val="20"/>
          <w:szCs w:val="20"/>
          <w:lang w:val="en-US"/>
        </w:rPr>
        <w:t>dde</w:t>
      </w:r>
      <w:r w:rsidR="00B26C6C" w:rsidRPr="00A366BA">
        <w:rPr>
          <w:rFonts w:ascii="Verdana" w:hAnsi="Verdana"/>
          <w:sz w:val="20"/>
          <w:szCs w:val="20"/>
          <w:lang w:val="en-US"/>
        </w:rPr>
        <w:t xml:space="preserve">d that </w:t>
      </w:r>
      <w:r w:rsidR="0001405A" w:rsidRPr="00A366BA">
        <w:rPr>
          <w:rFonts w:ascii="Verdana" w:hAnsi="Verdana"/>
          <w:sz w:val="20"/>
          <w:szCs w:val="20"/>
          <w:lang w:val="en-US"/>
        </w:rPr>
        <w:t xml:space="preserve">there is </w:t>
      </w:r>
      <w:r w:rsidR="00B26C6C" w:rsidRPr="00A366BA">
        <w:rPr>
          <w:rFonts w:ascii="Verdana" w:hAnsi="Verdana"/>
          <w:sz w:val="20"/>
          <w:szCs w:val="20"/>
          <w:lang w:val="en-US"/>
        </w:rPr>
        <w:t xml:space="preserve">currently </w:t>
      </w:r>
      <w:r w:rsidR="0001405A" w:rsidRPr="00A366BA">
        <w:rPr>
          <w:rFonts w:ascii="Verdana" w:hAnsi="Verdana"/>
          <w:sz w:val="20"/>
          <w:szCs w:val="20"/>
          <w:lang w:val="en-US"/>
        </w:rPr>
        <w:t xml:space="preserve">a process </w:t>
      </w:r>
      <w:r w:rsidRPr="00A366BA">
        <w:rPr>
          <w:rFonts w:ascii="Verdana" w:hAnsi="Verdana"/>
          <w:sz w:val="20"/>
          <w:szCs w:val="20"/>
          <w:lang w:val="en-US"/>
        </w:rPr>
        <w:t xml:space="preserve">to </w:t>
      </w:r>
      <w:r w:rsidR="00B26C6C" w:rsidRPr="00A366BA">
        <w:rPr>
          <w:rFonts w:ascii="Verdana" w:hAnsi="Verdana"/>
          <w:sz w:val="20"/>
          <w:szCs w:val="20"/>
          <w:lang w:val="en-US"/>
        </w:rPr>
        <w:t>“move toward conventionality, to</w:t>
      </w:r>
      <w:r w:rsidR="00E964D5" w:rsidRPr="00A366BA">
        <w:rPr>
          <w:rFonts w:ascii="Verdana" w:hAnsi="Verdana"/>
          <w:sz w:val="20"/>
          <w:szCs w:val="20"/>
          <w:lang w:val="en-US"/>
        </w:rPr>
        <w:t xml:space="preserve">ward a </w:t>
      </w:r>
      <w:r w:rsidR="0001405A" w:rsidRPr="00A366BA">
        <w:rPr>
          <w:rFonts w:ascii="Verdana" w:hAnsi="Verdana"/>
          <w:sz w:val="20"/>
          <w:szCs w:val="20"/>
          <w:lang w:val="en-US"/>
        </w:rPr>
        <w:t xml:space="preserve">greater alignment to </w:t>
      </w:r>
      <w:r w:rsidR="00E964D5" w:rsidRPr="00A366BA">
        <w:rPr>
          <w:rFonts w:ascii="Verdana" w:hAnsi="Verdana"/>
          <w:sz w:val="20"/>
          <w:szCs w:val="20"/>
          <w:lang w:val="en-US"/>
        </w:rPr>
        <w:t xml:space="preserve">ensure that </w:t>
      </w:r>
      <w:r w:rsidRPr="00A366BA">
        <w:rPr>
          <w:rFonts w:ascii="Verdana" w:hAnsi="Verdana"/>
          <w:sz w:val="20"/>
          <w:szCs w:val="20"/>
          <w:lang w:val="en-US"/>
        </w:rPr>
        <w:t xml:space="preserve">not only the </w:t>
      </w:r>
      <w:r w:rsidR="0001405A" w:rsidRPr="00A366BA">
        <w:rPr>
          <w:rFonts w:ascii="Verdana" w:hAnsi="Verdana"/>
          <w:sz w:val="20"/>
          <w:szCs w:val="20"/>
          <w:lang w:val="en-US"/>
        </w:rPr>
        <w:t xml:space="preserve">measures </w:t>
      </w:r>
      <w:r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and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967486" w:rsidRPr="00A366BA">
        <w:rPr>
          <w:rFonts w:ascii="Verdana" w:hAnsi="Verdana"/>
          <w:sz w:val="20"/>
          <w:szCs w:val="20"/>
          <w:lang w:val="en-US"/>
        </w:rPr>
        <w:t xml:space="preserve">, </w:t>
      </w:r>
      <w:r w:rsidR="0001405A" w:rsidRPr="00A366BA">
        <w:rPr>
          <w:rFonts w:ascii="Verdana" w:hAnsi="Verdana"/>
          <w:sz w:val="20"/>
          <w:szCs w:val="20"/>
          <w:lang w:val="en-US"/>
        </w:rPr>
        <w:t>but any other restriction to a human right -</w:t>
      </w:r>
      <w:r w:rsidRPr="00A366BA">
        <w:rPr>
          <w:rFonts w:ascii="Verdana" w:hAnsi="Verdana"/>
          <w:sz w:val="20"/>
          <w:szCs w:val="20"/>
          <w:lang w:val="en-US"/>
        </w:rPr>
        <w:t xml:space="preserve"> for example freedom of </w:t>
      </w:r>
      <w:r w:rsidR="003F110A" w:rsidRPr="00A366BA">
        <w:rPr>
          <w:rFonts w:ascii="Verdana" w:hAnsi="Verdana"/>
          <w:sz w:val="20"/>
          <w:szCs w:val="20"/>
          <w:lang w:val="en-US"/>
        </w:rPr>
        <w:t>movement, which is restricted to</w:t>
      </w:r>
      <w:r w:rsidRPr="00A366BA">
        <w:rPr>
          <w:rFonts w:ascii="Verdana" w:hAnsi="Verdana"/>
          <w:sz w:val="20"/>
          <w:szCs w:val="20"/>
          <w:lang w:val="en-US"/>
        </w:rPr>
        <w:t xml:space="preserve"> administrative or judicial</w:t>
      </w:r>
      <w:r w:rsidR="00967486" w:rsidRPr="00A366BA">
        <w:rPr>
          <w:rFonts w:ascii="Verdana" w:hAnsi="Verdana"/>
          <w:sz w:val="20"/>
          <w:szCs w:val="20"/>
          <w:lang w:val="en-US"/>
        </w:rPr>
        <w:t xml:space="preserve"> limitations</w:t>
      </w:r>
      <w:r w:rsidR="0001405A" w:rsidRPr="00A366BA">
        <w:rPr>
          <w:rFonts w:ascii="Verdana" w:hAnsi="Verdana"/>
          <w:sz w:val="20"/>
          <w:szCs w:val="20"/>
          <w:lang w:val="en-US"/>
        </w:rPr>
        <w:t xml:space="preserve"> -</w:t>
      </w:r>
      <w:r w:rsidRPr="00A366BA">
        <w:rPr>
          <w:rFonts w:ascii="Verdana" w:hAnsi="Verdana"/>
          <w:sz w:val="20"/>
          <w:szCs w:val="20"/>
          <w:lang w:val="en-US"/>
        </w:rPr>
        <w:t xml:space="preserve"> </w:t>
      </w:r>
      <w:r w:rsidR="0001405A" w:rsidRPr="00A366BA">
        <w:rPr>
          <w:rFonts w:ascii="Verdana" w:hAnsi="Verdana"/>
          <w:sz w:val="20"/>
          <w:szCs w:val="20"/>
          <w:lang w:val="en-US"/>
        </w:rPr>
        <w:t xml:space="preserve">are applied in a </w:t>
      </w:r>
      <w:r w:rsidR="00E964D5" w:rsidRPr="00A366BA">
        <w:rPr>
          <w:rFonts w:ascii="Verdana" w:hAnsi="Verdana"/>
          <w:sz w:val="20"/>
          <w:szCs w:val="20"/>
          <w:lang w:val="en-US"/>
        </w:rPr>
        <w:t>legal, proportionate</w:t>
      </w:r>
      <w:r w:rsidRPr="00A366BA">
        <w:rPr>
          <w:rFonts w:ascii="Verdana" w:hAnsi="Verdana"/>
          <w:sz w:val="20"/>
          <w:szCs w:val="20"/>
          <w:lang w:val="en-US"/>
        </w:rPr>
        <w:t>, necessary and exceptional</w:t>
      </w:r>
      <w:r w:rsidR="0001405A" w:rsidRPr="00A366BA">
        <w:rPr>
          <w:rFonts w:ascii="Verdana" w:hAnsi="Verdana"/>
          <w:sz w:val="20"/>
          <w:szCs w:val="20"/>
          <w:lang w:val="en-US"/>
        </w:rPr>
        <w:t xml:space="preserve"> manner.”</w:t>
      </w:r>
      <w:r w:rsidRPr="00A366BA">
        <w:rPr>
          <w:rFonts w:ascii="Verdana" w:hAnsi="Verdana"/>
          <w:sz w:val="20"/>
          <w:szCs w:val="20"/>
          <w:lang w:val="en-US"/>
        </w:rPr>
        <w:t xml:space="preserve"> </w:t>
      </w:r>
      <w:r w:rsidR="0001405A" w:rsidRPr="00A366BA">
        <w:rPr>
          <w:rFonts w:ascii="Verdana" w:hAnsi="Verdana"/>
          <w:sz w:val="20"/>
          <w:szCs w:val="20"/>
          <w:lang w:val="en-US"/>
        </w:rPr>
        <w:t xml:space="preserve">However, </w:t>
      </w:r>
      <w:r w:rsidR="00B90830" w:rsidRPr="00A366BA">
        <w:rPr>
          <w:rFonts w:ascii="Verdana" w:hAnsi="Verdana"/>
          <w:sz w:val="20"/>
          <w:szCs w:val="20"/>
          <w:lang w:val="en-US"/>
        </w:rPr>
        <w:t xml:space="preserve">in </w:t>
      </w:r>
      <w:r w:rsidR="0001405A" w:rsidRPr="00A366BA">
        <w:rPr>
          <w:rFonts w:ascii="Verdana" w:hAnsi="Verdana"/>
          <w:sz w:val="20"/>
          <w:szCs w:val="20"/>
          <w:lang w:val="en-US"/>
        </w:rPr>
        <w:t>r</w:t>
      </w:r>
      <w:r w:rsidRPr="00A366BA">
        <w:rPr>
          <w:rFonts w:ascii="Verdana" w:hAnsi="Verdana"/>
          <w:sz w:val="20"/>
          <w:szCs w:val="20"/>
          <w:lang w:val="en-US"/>
        </w:rPr>
        <w:t>espon</w:t>
      </w:r>
      <w:r w:rsidR="00B90830" w:rsidRPr="00A366BA">
        <w:rPr>
          <w:rFonts w:ascii="Verdana" w:hAnsi="Verdana"/>
          <w:sz w:val="20"/>
          <w:szCs w:val="20"/>
          <w:lang w:val="en-US"/>
        </w:rPr>
        <w:t xml:space="preserve">se </w:t>
      </w:r>
      <w:r w:rsidRPr="00A366BA">
        <w:rPr>
          <w:rFonts w:ascii="Verdana" w:hAnsi="Verdana"/>
          <w:sz w:val="20"/>
          <w:szCs w:val="20"/>
          <w:lang w:val="en-US"/>
        </w:rPr>
        <w:t>to a specific</w:t>
      </w:r>
      <w:r w:rsidR="0001405A" w:rsidRPr="00A366BA">
        <w:rPr>
          <w:rFonts w:ascii="Verdana" w:hAnsi="Verdana"/>
          <w:sz w:val="20"/>
          <w:szCs w:val="20"/>
          <w:lang w:val="en-US"/>
        </w:rPr>
        <w:t xml:space="preserve"> question at </w:t>
      </w:r>
      <w:r w:rsidRPr="00A366BA">
        <w:rPr>
          <w:rFonts w:ascii="Verdana" w:hAnsi="Verdana"/>
          <w:sz w:val="20"/>
          <w:szCs w:val="20"/>
          <w:lang w:val="en-US"/>
        </w:rPr>
        <w:t>the hearing</w:t>
      </w:r>
      <w:r w:rsidR="0001405A" w:rsidRPr="00A366BA">
        <w:rPr>
          <w:rFonts w:ascii="Verdana" w:hAnsi="Verdana"/>
          <w:sz w:val="20"/>
          <w:szCs w:val="20"/>
          <w:lang w:val="en-US"/>
        </w:rPr>
        <w:t>,</w:t>
      </w:r>
      <w:r w:rsidRPr="00A366BA">
        <w:rPr>
          <w:rFonts w:ascii="Verdana" w:hAnsi="Verdana"/>
          <w:sz w:val="20"/>
          <w:szCs w:val="20"/>
          <w:lang w:val="en-US"/>
        </w:rPr>
        <w:t xml:space="preserve"> </w:t>
      </w:r>
      <w:r w:rsidR="0001405A" w:rsidRPr="00A366BA">
        <w:rPr>
          <w:rFonts w:ascii="Verdana" w:hAnsi="Verdana"/>
          <w:sz w:val="20"/>
          <w:szCs w:val="20"/>
          <w:lang w:val="en-US"/>
        </w:rPr>
        <w:t>the State a</w:t>
      </w:r>
      <w:r w:rsidR="00DB5707" w:rsidRPr="00A366BA">
        <w:rPr>
          <w:rFonts w:ascii="Verdana" w:hAnsi="Verdana"/>
          <w:sz w:val="20"/>
          <w:szCs w:val="20"/>
          <w:lang w:val="en-US"/>
        </w:rPr>
        <w:t xml:space="preserve">cknowledged </w:t>
      </w:r>
      <w:r w:rsidRPr="00A366BA">
        <w:rPr>
          <w:rFonts w:ascii="Verdana" w:hAnsi="Verdana"/>
          <w:sz w:val="20"/>
          <w:szCs w:val="20"/>
          <w:lang w:val="en-US"/>
        </w:rPr>
        <w:t xml:space="preserve">that </w:t>
      </w:r>
      <w:r w:rsidRPr="00A366BA">
        <w:rPr>
          <w:rFonts w:ascii="Verdana" w:hAnsi="Verdana"/>
          <w:i/>
          <w:sz w:val="20"/>
          <w:szCs w:val="20"/>
          <w:lang w:val="en-US"/>
        </w:rPr>
        <w:t>arraigo</w:t>
      </w:r>
      <w:r w:rsidRPr="00A366BA">
        <w:rPr>
          <w:rFonts w:ascii="Verdana" w:hAnsi="Verdana"/>
          <w:sz w:val="20"/>
          <w:szCs w:val="20"/>
          <w:lang w:val="en-US"/>
        </w:rPr>
        <w:t xml:space="preserve"> continues to be applied </w:t>
      </w:r>
      <w:r w:rsidR="0001405A" w:rsidRPr="00A366BA">
        <w:rPr>
          <w:rFonts w:ascii="Verdana" w:hAnsi="Verdana"/>
          <w:sz w:val="20"/>
          <w:szCs w:val="20"/>
          <w:lang w:val="en-US"/>
        </w:rPr>
        <w:t xml:space="preserve">today </w:t>
      </w:r>
      <w:r w:rsidRPr="00A366BA">
        <w:rPr>
          <w:rFonts w:ascii="Verdana" w:hAnsi="Verdana"/>
          <w:sz w:val="20"/>
          <w:szCs w:val="20"/>
          <w:lang w:val="en-US"/>
        </w:rPr>
        <w:t>at the federal level, in cases of organized crime</w:t>
      </w:r>
      <w:r w:rsidR="009913F8" w:rsidRPr="00A366BA">
        <w:rPr>
          <w:rFonts w:ascii="Verdana" w:hAnsi="Verdana"/>
          <w:sz w:val="20"/>
          <w:szCs w:val="20"/>
          <w:lang w:val="en-US"/>
        </w:rPr>
        <w:t>.</w:t>
      </w:r>
      <w:r w:rsidRPr="00A366BA">
        <w:rPr>
          <w:rStyle w:val="Refdenotaalpie"/>
          <w:rFonts w:ascii="Verdana" w:hAnsi="Verdana"/>
          <w:sz w:val="20"/>
          <w:lang w:val="en-US"/>
        </w:rPr>
        <w:footnoteReference w:id="183"/>
      </w:r>
      <w:r w:rsidRPr="00A366BA">
        <w:rPr>
          <w:rFonts w:ascii="Verdana" w:hAnsi="Verdana"/>
          <w:sz w:val="20"/>
          <w:szCs w:val="20"/>
          <w:lang w:val="en-US"/>
        </w:rPr>
        <w:t xml:space="preserve"> </w:t>
      </w:r>
    </w:p>
    <w:p w14:paraId="1ED9AF55" w14:textId="77777777" w:rsidR="00E0538D" w:rsidRPr="00A366BA" w:rsidRDefault="00E964D5"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eastAsia="Calibri" w:hAnsi="Verdana" w:cs="Arial"/>
          <w:bCs/>
          <w:i w:val="0"/>
          <w:iCs/>
          <w:sz w:val="20"/>
          <w:szCs w:val="20"/>
          <w:lang w:val="en-US" w:eastAsia="es-CR"/>
        </w:rPr>
        <w:t>T</w:t>
      </w:r>
      <w:r w:rsidR="00E0538D" w:rsidRPr="00A366BA">
        <w:rPr>
          <w:rFonts w:ascii="Verdana" w:eastAsia="Calibri" w:hAnsi="Verdana" w:cs="Arial"/>
          <w:bCs/>
          <w:i w:val="0"/>
          <w:iCs/>
          <w:sz w:val="20"/>
          <w:szCs w:val="20"/>
          <w:lang w:val="en-US" w:eastAsia="es-CR"/>
        </w:rPr>
        <w:t xml:space="preserve">he </w:t>
      </w:r>
      <w:r w:rsidR="00E0538D" w:rsidRPr="00A366BA">
        <w:rPr>
          <w:rFonts w:ascii="Verdana" w:eastAsia="Calibri" w:hAnsi="Verdana" w:cs="Arial"/>
          <w:bCs/>
          <w:iCs/>
          <w:sz w:val="20"/>
          <w:szCs w:val="20"/>
          <w:lang w:val="en-US" w:eastAsia="es-CR"/>
        </w:rPr>
        <w:t>arraigo</w:t>
      </w:r>
      <w:r w:rsidR="00E0538D" w:rsidRPr="00A366BA">
        <w:rPr>
          <w:rFonts w:ascii="Verdana" w:eastAsia="Calibri" w:hAnsi="Verdana" w:cs="Arial"/>
          <w:bCs/>
          <w:i w:val="0"/>
          <w:iCs/>
          <w:sz w:val="20"/>
          <w:szCs w:val="20"/>
          <w:lang w:val="en-US" w:eastAsia="es-CR"/>
        </w:rPr>
        <w:t xml:space="preserve"> </w:t>
      </w:r>
      <w:r w:rsidRPr="00A366BA">
        <w:rPr>
          <w:rFonts w:ascii="Verdana" w:eastAsia="Calibri" w:hAnsi="Verdana" w:cs="Arial"/>
          <w:bCs/>
          <w:i w:val="0"/>
          <w:iCs/>
          <w:sz w:val="20"/>
          <w:szCs w:val="20"/>
          <w:lang w:val="en-US" w:eastAsia="es-CR"/>
        </w:rPr>
        <w:t>measure that was a</w:t>
      </w:r>
      <w:r w:rsidR="006E684E" w:rsidRPr="00A366BA">
        <w:rPr>
          <w:rFonts w:ascii="Verdana" w:eastAsia="Calibri" w:hAnsi="Verdana" w:cs="Arial"/>
          <w:bCs/>
          <w:i w:val="0"/>
          <w:iCs/>
          <w:sz w:val="20"/>
          <w:szCs w:val="20"/>
          <w:lang w:val="en-US" w:eastAsia="es-CR"/>
        </w:rPr>
        <w:t xml:space="preserve">pplied </w:t>
      </w:r>
      <w:r w:rsidRPr="00A366BA">
        <w:rPr>
          <w:rFonts w:ascii="Verdana" w:eastAsia="Calibri" w:hAnsi="Verdana" w:cs="Arial"/>
          <w:bCs/>
          <w:i w:val="0"/>
          <w:iCs/>
          <w:sz w:val="20"/>
          <w:szCs w:val="20"/>
          <w:lang w:val="en-US" w:eastAsia="es-CR"/>
        </w:rPr>
        <w:t xml:space="preserve">to the alleged victims in the instant case </w:t>
      </w:r>
      <w:r w:rsidR="006E684E" w:rsidRPr="00A366BA">
        <w:rPr>
          <w:rFonts w:ascii="Verdana" w:eastAsia="Calibri" w:hAnsi="Verdana" w:cs="Arial"/>
          <w:bCs/>
          <w:i w:val="0"/>
          <w:iCs/>
          <w:sz w:val="20"/>
          <w:szCs w:val="20"/>
          <w:lang w:val="en-US" w:eastAsia="es-CR"/>
        </w:rPr>
        <w:t xml:space="preserve">was </w:t>
      </w:r>
      <w:r w:rsidRPr="00A366BA">
        <w:rPr>
          <w:rFonts w:ascii="Verdana" w:eastAsia="Calibri" w:hAnsi="Verdana" w:cs="Arial"/>
          <w:bCs/>
          <w:i w:val="0"/>
          <w:iCs/>
          <w:sz w:val="20"/>
          <w:szCs w:val="20"/>
          <w:lang w:val="en-US" w:eastAsia="es-CR"/>
        </w:rPr>
        <w:t xml:space="preserve">contained </w:t>
      </w:r>
      <w:r w:rsidR="006E684E" w:rsidRPr="00A366BA">
        <w:rPr>
          <w:rFonts w:ascii="Verdana" w:eastAsia="Calibri" w:hAnsi="Verdana" w:cs="Arial"/>
          <w:bCs/>
          <w:i w:val="0"/>
          <w:iCs/>
          <w:sz w:val="20"/>
          <w:szCs w:val="20"/>
          <w:lang w:val="en-US" w:eastAsia="es-CR"/>
        </w:rPr>
        <w:t xml:space="preserve">in a different </w:t>
      </w:r>
      <w:r w:rsidRPr="00A366BA">
        <w:rPr>
          <w:rFonts w:ascii="Verdana" w:eastAsia="Calibri" w:hAnsi="Verdana" w:cs="Arial"/>
          <w:bCs/>
          <w:i w:val="0"/>
          <w:iCs/>
          <w:sz w:val="20"/>
          <w:szCs w:val="20"/>
          <w:lang w:val="en-US" w:eastAsia="es-CR"/>
        </w:rPr>
        <w:t xml:space="preserve">rule </w:t>
      </w:r>
      <w:r w:rsidR="006E684E" w:rsidRPr="00A366BA">
        <w:rPr>
          <w:rFonts w:ascii="Verdana" w:eastAsia="Calibri" w:hAnsi="Verdana" w:cs="Arial"/>
          <w:bCs/>
          <w:i w:val="0"/>
          <w:iCs/>
          <w:sz w:val="20"/>
          <w:szCs w:val="20"/>
          <w:lang w:val="en-US" w:eastAsia="es-CR"/>
        </w:rPr>
        <w:t xml:space="preserve">from </w:t>
      </w:r>
      <w:r w:rsidR="006E340F" w:rsidRPr="00A366BA">
        <w:rPr>
          <w:rFonts w:ascii="Verdana" w:eastAsia="Calibri" w:hAnsi="Verdana" w:cs="Arial"/>
          <w:bCs/>
          <w:i w:val="0"/>
          <w:iCs/>
          <w:sz w:val="20"/>
          <w:szCs w:val="20"/>
          <w:lang w:val="en-US" w:eastAsia="es-CR"/>
        </w:rPr>
        <w:t>th</w:t>
      </w:r>
      <w:r w:rsidR="006E684E" w:rsidRPr="00A366BA">
        <w:rPr>
          <w:rFonts w:ascii="Verdana" w:eastAsia="Calibri" w:hAnsi="Verdana" w:cs="Arial"/>
          <w:bCs/>
          <w:i w:val="0"/>
          <w:iCs/>
          <w:sz w:val="20"/>
          <w:szCs w:val="20"/>
          <w:lang w:val="en-US" w:eastAsia="es-CR"/>
        </w:rPr>
        <w:t xml:space="preserve">ose </w:t>
      </w:r>
      <w:r w:rsidR="00E0538D" w:rsidRPr="00A366BA">
        <w:rPr>
          <w:rFonts w:ascii="Verdana" w:eastAsia="Calibri" w:hAnsi="Verdana" w:cs="Arial"/>
          <w:bCs/>
          <w:i w:val="0"/>
          <w:iCs/>
          <w:sz w:val="20"/>
          <w:szCs w:val="20"/>
          <w:lang w:val="en-US" w:eastAsia="es-CR"/>
        </w:rPr>
        <w:t xml:space="preserve">analyzed by the Court in the case of </w:t>
      </w:r>
      <w:r w:rsidR="00E0538D" w:rsidRPr="00A366BA">
        <w:rPr>
          <w:rFonts w:ascii="Verdana" w:eastAsia="Calibri" w:hAnsi="Verdana" w:cs="Arial"/>
          <w:bCs/>
          <w:sz w:val="20"/>
          <w:szCs w:val="20"/>
          <w:lang w:val="en-US" w:eastAsia="es-CR"/>
        </w:rPr>
        <w:t>Tzompaxtle Tecpile et al. v. Mexico</w:t>
      </w:r>
      <w:r w:rsidR="003F110A" w:rsidRPr="00A366BA">
        <w:rPr>
          <w:rFonts w:ascii="Verdana" w:eastAsia="Calibri" w:hAnsi="Verdana" w:cs="Arial"/>
          <w:bCs/>
          <w:i w:val="0"/>
          <w:iCs/>
          <w:sz w:val="20"/>
          <w:szCs w:val="20"/>
          <w:lang w:val="en-US" w:eastAsia="es-CR"/>
        </w:rPr>
        <w:t>. A</w:t>
      </w:r>
      <w:r w:rsidR="008F0C61" w:rsidRPr="00A366BA">
        <w:rPr>
          <w:rFonts w:ascii="Verdana" w:eastAsia="Calibri" w:hAnsi="Verdana" w:cs="Arial"/>
          <w:bCs/>
          <w:i w:val="0"/>
          <w:iCs/>
          <w:sz w:val="20"/>
          <w:szCs w:val="20"/>
          <w:lang w:val="en-US" w:eastAsia="es-CR"/>
        </w:rPr>
        <w:t xml:space="preserve">ccording to </w:t>
      </w:r>
      <w:r w:rsidR="00E0538D" w:rsidRPr="00A366BA">
        <w:rPr>
          <w:rFonts w:ascii="Verdana" w:eastAsia="Calibri" w:hAnsi="Verdana" w:cs="Arial"/>
          <w:bCs/>
          <w:i w:val="0"/>
          <w:iCs/>
          <w:sz w:val="20"/>
          <w:szCs w:val="20"/>
          <w:lang w:val="en-US" w:eastAsia="es-CR"/>
        </w:rPr>
        <w:t xml:space="preserve">the </w:t>
      </w:r>
      <w:r w:rsidR="00DB5707" w:rsidRPr="00A366BA">
        <w:rPr>
          <w:rFonts w:ascii="Verdana" w:eastAsia="Calibri" w:hAnsi="Verdana" w:cs="Arial"/>
          <w:bCs/>
          <w:i w:val="0"/>
          <w:iCs/>
          <w:sz w:val="20"/>
          <w:szCs w:val="20"/>
          <w:lang w:val="en-US" w:eastAsia="es-CR"/>
        </w:rPr>
        <w:t xml:space="preserve">rulings </w:t>
      </w:r>
      <w:r w:rsidR="00E0538D" w:rsidRPr="00A366BA">
        <w:rPr>
          <w:rFonts w:ascii="Verdana" w:eastAsia="Calibri" w:hAnsi="Verdana" w:cs="Arial"/>
          <w:bCs/>
          <w:i w:val="0"/>
          <w:iCs/>
          <w:sz w:val="20"/>
          <w:szCs w:val="20"/>
          <w:lang w:val="en-US" w:eastAsia="es-CR"/>
        </w:rPr>
        <w:t>of Febr</w:t>
      </w:r>
      <w:r w:rsidR="006E340F" w:rsidRPr="00A366BA">
        <w:rPr>
          <w:rFonts w:ascii="Verdana" w:eastAsia="Calibri" w:hAnsi="Verdana" w:cs="Arial"/>
          <w:bCs/>
          <w:i w:val="0"/>
          <w:iCs/>
          <w:sz w:val="20"/>
          <w:szCs w:val="20"/>
          <w:lang w:val="en-US" w:eastAsia="es-CR"/>
        </w:rPr>
        <w:t>uary 25, 2002</w:t>
      </w:r>
      <w:r w:rsidR="00203825" w:rsidRPr="00A366BA">
        <w:rPr>
          <w:rFonts w:ascii="Verdana" w:eastAsia="Calibri" w:hAnsi="Verdana" w:cs="Arial"/>
          <w:bCs/>
          <w:i w:val="0"/>
          <w:iCs/>
          <w:sz w:val="20"/>
          <w:szCs w:val="20"/>
          <w:lang w:val="en-US" w:eastAsia="es-CR"/>
        </w:rPr>
        <w:t>,</w:t>
      </w:r>
      <w:r w:rsidR="006E340F" w:rsidRPr="00A366BA">
        <w:rPr>
          <w:rFonts w:ascii="Verdana" w:eastAsia="Calibri" w:hAnsi="Verdana" w:cs="Arial"/>
          <w:bCs/>
          <w:i w:val="0"/>
          <w:iCs/>
          <w:sz w:val="20"/>
          <w:szCs w:val="20"/>
          <w:lang w:val="en-US" w:eastAsia="es-CR"/>
        </w:rPr>
        <w:t xml:space="preserve"> of </w:t>
      </w:r>
      <w:r w:rsidR="00E0538D" w:rsidRPr="00A366BA">
        <w:rPr>
          <w:rFonts w:ascii="Verdana" w:eastAsia="Calibri" w:hAnsi="Verdana" w:cs="Arial"/>
          <w:bCs/>
          <w:i w:val="0"/>
          <w:iCs/>
          <w:sz w:val="20"/>
          <w:szCs w:val="20"/>
          <w:lang w:val="en-US" w:eastAsia="es-CR"/>
        </w:rPr>
        <w:t xml:space="preserve">the </w:t>
      </w:r>
      <w:r w:rsidR="003F110A" w:rsidRPr="00A366BA">
        <w:rPr>
          <w:rFonts w:ascii="Verdana" w:eastAsia="Calibri" w:hAnsi="Verdana" w:cs="Arial"/>
          <w:bCs/>
          <w:i w:val="0"/>
          <w:iCs/>
          <w:sz w:val="20"/>
          <w:szCs w:val="20"/>
          <w:lang w:val="en-US" w:eastAsia="es-CR"/>
        </w:rPr>
        <w:t>Duty Criminal Judge in</w:t>
      </w:r>
      <w:r w:rsidR="00E0538D" w:rsidRPr="00A366BA">
        <w:rPr>
          <w:rFonts w:ascii="Verdana" w:eastAsia="Calibri" w:hAnsi="Verdana" w:cs="Arial"/>
          <w:bCs/>
          <w:i w:val="0"/>
          <w:iCs/>
          <w:sz w:val="20"/>
          <w:szCs w:val="20"/>
          <w:lang w:val="en-US" w:eastAsia="es-CR"/>
        </w:rPr>
        <w:t xml:space="preserve"> Tlalnep</w:t>
      </w:r>
      <w:r w:rsidR="003F110A" w:rsidRPr="00A366BA">
        <w:rPr>
          <w:rFonts w:ascii="Verdana" w:eastAsia="Calibri" w:hAnsi="Verdana" w:cs="Arial"/>
          <w:bCs/>
          <w:i w:val="0"/>
          <w:iCs/>
          <w:sz w:val="20"/>
          <w:szCs w:val="20"/>
          <w:lang w:val="en-US" w:eastAsia="es-CR"/>
        </w:rPr>
        <w:t xml:space="preserve">antla and of </w:t>
      </w:r>
      <w:r w:rsidR="006E340F" w:rsidRPr="00A366BA">
        <w:rPr>
          <w:rFonts w:ascii="Verdana" w:eastAsia="Calibri" w:hAnsi="Verdana" w:cs="Arial"/>
          <w:bCs/>
          <w:i w:val="0"/>
          <w:iCs/>
          <w:sz w:val="20"/>
          <w:szCs w:val="20"/>
          <w:lang w:val="en-US" w:eastAsia="es-CR"/>
        </w:rPr>
        <w:t>October 28, 2002</w:t>
      </w:r>
      <w:r w:rsidR="003F110A" w:rsidRPr="00A366BA">
        <w:rPr>
          <w:rFonts w:ascii="Verdana" w:eastAsia="Calibri" w:hAnsi="Verdana" w:cs="Arial"/>
          <w:bCs/>
          <w:i w:val="0"/>
          <w:iCs/>
          <w:sz w:val="20"/>
          <w:szCs w:val="20"/>
          <w:lang w:val="en-US" w:eastAsia="es-CR"/>
        </w:rPr>
        <w:t>,</w:t>
      </w:r>
      <w:r w:rsidR="006E340F" w:rsidRPr="00A366BA">
        <w:rPr>
          <w:rFonts w:ascii="Verdana" w:eastAsia="Calibri" w:hAnsi="Verdana" w:cs="Arial"/>
          <w:bCs/>
          <w:i w:val="0"/>
          <w:iCs/>
          <w:sz w:val="20"/>
          <w:szCs w:val="20"/>
          <w:lang w:val="en-US" w:eastAsia="es-CR"/>
        </w:rPr>
        <w:t xml:space="preserve"> of </w:t>
      </w:r>
      <w:r w:rsidR="00E0538D" w:rsidRPr="00A366BA">
        <w:rPr>
          <w:rFonts w:ascii="Verdana" w:eastAsia="Calibri" w:hAnsi="Verdana" w:cs="Arial"/>
          <w:bCs/>
          <w:i w:val="0"/>
          <w:iCs/>
          <w:sz w:val="20"/>
          <w:szCs w:val="20"/>
          <w:lang w:val="en-US" w:eastAsia="es-CR"/>
        </w:rPr>
        <w:t>the S</w:t>
      </w:r>
      <w:r w:rsidR="001A266E" w:rsidRPr="00A366BA">
        <w:rPr>
          <w:rFonts w:ascii="Verdana" w:eastAsia="Calibri" w:hAnsi="Verdana" w:cs="Arial"/>
          <w:bCs/>
          <w:i w:val="0"/>
          <w:iCs/>
          <w:sz w:val="20"/>
          <w:szCs w:val="20"/>
          <w:lang w:val="en-US" w:eastAsia="es-CR"/>
        </w:rPr>
        <w:t>eventh Criminal Judge of First I</w:t>
      </w:r>
      <w:r w:rsidR="00E0538D" w:rsidRPr="00A366BA">
        <w:rPr>
          <w:rFonts w:ascii="Verdana" w:eastAsia="Calibri" w:hAnsi="Verdana" w:cs="Arial"/>
          <w:bCs/>
          <w:i w:val="0"/>
          <w:iCs/>
          <w:sz w:val="20"/>
          <w:szCs w:val="20"/>
          <w:lang w:val="en-US" w:eastAsia="es-CR"/>
        </w:rPr>
        <w:t>nstance of Tlalnepantla (</w:t>
      </w:r>
      <w:r w:rsidR="00E0538D" w:rsidRPr="00A366BA">
        <w:rPr>
          <w:rFonts w:ascii="Verdana" w:eastAsia="Calibri" w:hAnsi="Verdana" w:cs="Arial"/>
          <w:bCs/>
          <w:sz w:val="20"/>
          <w:szCs w:val="20"/>
          <w:lang w:val="en-US" w:eastAsia="es-CR"/>
        </w:rPr>
        <w:t>supra</w:t>
      </w:r>
      <w:r w:rsidR="00E0538D" w:rsidRPr="00A366BA">
        <w:rPr>
          <w:rFonts w:ascii="Verdana" w:eastAsia="Calibri" w:hAnsi="Verdana" w:cs="Arial"/>
          <w:bCs/>
          <w:i w:val="0"/>
          <w:iCs/>
          <w:sz w:val="20"/>
          <w:szCs w:val="20"/>
          <w:lang w:val="en-US" w:eastAsia="es-CR"/>
        </w:rPr>
        <w:t xml:space="preserve"> paras. 68 and 75), </w:t>
      </w:r>
      <w:r w:rsidR="008F0C61" w:rsidRPr="00A366BA">
        <w:rPr>
          <w:rFonts w:ascii="Verdana" w:eastAsia="Calibri" w:hAnsi="Verdana" w:cs="Arial"/>
          <w:bCs/>
          <w:i w:val="0"/>
          <w:iCs/>
          <w:sz w:val="20"/>
          <w:szCs w:val="20"/>
          <w:lang w:val="en-US" w:eastAsia="es-CR"/>
        </w:rPr>
        <w:t xml:space="preserve">the </w:t>
      </w:r>
      <w:r w:rsidR="002510FE" w:rsidRPr="00A366BA">
        <w:rPr>
          <w:rFonts w:ascii="Verdana" w:eastAsia="Calibri" w:hAnsi="Verdana" w:cs="Arial"/>
          <w:bCs/>
          <w:iCs/>
          <w:sz w:val="20"/>
          <w:szCs w:val="20"/>
          <w:lang w:val="en-US" w:eastAsia="es-CR"/>
        </w:rPr>
        <w:t>arr</w:t>
      </w:r>
      <w:r w:rsidR="008F0C61" w:rsidRPr="00A366BA">
        <w:rPr>
          <w:rFonts w:ascii="Verdana" w:eastAsia="Calibri" w:hAnsi="Verdana" w:cs="Arial"/>
          <w:bCs/>
          <w:iCs/>
          <w:sz w:val="20"/>
          <w:szCs w:val="20"/>
          <w:lang w:val="en-US" w:eastAsia="es-CR"/>
        </w:rPr>
        <w:t>a</w:t>
      </w:r>
      <w:r w:rsidR="002510FE" w:rsidRPr="00A366BA">
        <w:rPr>
          <w:rFonts w:ascii="Verdana" w:eastAsia="Calibri" w:hAnsi="Verdana" w:cs="Arial"/>
          <w:bCs/>
          <w:iCs/>
          <w:sz w:val="20"/>
          <w:szCs w:val="20"/>
          <w:lang w:val="en-US" w:eastAsia="es-CR"/>
        </w:rPr>
        <w:t>i</w:t>
      </w:r>
      <w:r w:rsidR="008F0C61" w:rsidRPr="00A366BA">
        <w:rPr>
          <w:rFonts w:ascii="Verdana" w:eastAsia="Calibri" w:hAnsi="Verdana" w:cs="Arial"/>
          <w:bCs/>
          <w:iCs/>
          <w:sz w:val="20"/>
          <w:szCs w:val="20"/>
          <w:lang w:val="en-US" w:eastAsia="es-CR"/>
        </w:rPr>
        <w:t>go</w:t>
      </w:r>
      <w:r w:rsidR="008F0C61" w:rsidRPr="00A366BA">
        <w:rPr>
          <w:rFonts w:ascii="Verdana" w:eastAsia="Calibri" w:hAnsi="Verdana" w:cs="Arial"/>
          <w:bCs/>
          <w:i w:val="0"/>
          <w:iCs/>
          <w:sz w:val="20"/>
          <w:szCs w:val="20"/>
          <w:lang w:val="en-US" w:eastAsia="es-CR"/>
        </w:rPr>
        <w:t xml:space="preserve"> </w:t>
      </w:r>
      <w:r w:rsidR="00E0538D" w:rsidRPr="00A366BA">
        <w:rPr>
          <w:rFonts w:ascii="Verdana" w:eastAsia="Calibri" w:hAnsi="Verdana" w:cs="Arial"/>
          <w:bCs/>
          <w:i w:val="0"/>
          <w:iCs/>
          <w:sz w:val="20"/>
          <w:szCs w:val="20"/>
          <w:lang w:val="en-US" w:eastAsia="es-CR"/>
        </w:rPr>
        <w:t>applied against Daniel García Rodríguez and Reyes Alpízar Ortiz</w:t>
      </w:r>
      <w:r w:rsidRPr="00A366BA">
        <w:rPr>
          <w:rFonts w:ascii="Verdana" w:eastAsia="Calibri" w:hAnsi="Verdana" w:cs="Arial"/>
          <w:bCs/>
          <w:i w:val="0"/>
          <w:iCs/>
          <w:sz w:val="20"/>
          <w:szCs w:val="20"/>
          <w:lang w:val="en-US" w:eastAsia="es-CR"/>
        </w:rPr>
        <w:t xml:space="preserve"> was established in Article 154 of the 2000 Code of Criminal Procedure for the state of Mexico</w:t>
      </w:r>
      <w:r w:rsidR="00E0538D" w:rsidRPr="00A366BA">
        <w:rPr>
          <w:rFonts w:ascii="Verdana" w:eastAsia="Calibri" w:hAnsi="Verdana" w:cs="Arial"/>
          <w:bCs/>
          <w:i w:val="0"/>
          <w:iCs/>
          <w:sz w:val="20"/>
          <w:szCs w:val="20"/>
          <w:lang w:val="en-US" w:eastAsia="es-CR"/>
        </w:rPr>
        <w:t>.</w:t>
      </w:r>
    </w:p>
    <w:p w14:paraId="202801C9" w14:textId="77777777" w:rsidR="00E0538D" w:rsidRPr="00A366BA" w:rsidRDefault="008F0C61" w:rsidP="00E0538D">
      <w:pPr>
        <w:pStyle w:val="Estilo1"/>
        <w:widowControl w:val="0"/>
        <w:numPr>
          <w:ilvl w:val="0"/>
          <w:numId w:val="2"/>
        </w:numPr>
        <w:tabs>
          <w:tab w:val="left" w:pos="0"/>
          <w:tab w:val="left" w:pos="567"/>
          <w:tab w:val="num" w:pos="1569"/>
          <w:tab w:val="num" w:pos="12305"/>
        </w:tabs>
        <w:adjustRightInd w:val="0"/>
        <w:spacing w:before="120"/>
        <w:ind w:left="0" w:right="-4" w:firstLine="0"/>
        <w:jc w:val="both"/>
        <w:textAlignment w:val="baseline"/>
        <w:rPr>
          <w:rFonts w:ascii="Verdana" w:eastAsia="Calibri" w:hAnsi="Verdana" w:cs="Arial"/>
          <w:bCs/>
          <w:i w:val="0"/>
          <w:iCs/>
          <w:sz w:val="20"/>
          <w:szCs w:val="20"/>
          <w:lang w:val="en-US" w:eastAsia="es-CR"/>
        </w:rPr>
      </w:pPr>
      <w:r w:rsidRPr="00A366BA">
        <w:rPr>
          <w:rFonts w:ascii="Verdana" w:hAnsi="Verdana"/>
          <w:i w:val="0"/>
          <w:iCs/>
          <w:sz w:val="20"/>
          <w:szCs w:val="20"/>
          <w:lang w:val="en-US"/>
        </w:rPr>
        <w:t>In this regard, t</w:t>
      </w:r>
      <w:r w:rsidR="001A266E" w:rsidRPr="00A366BA">
        <w:rPr>
          <w:rFonts w:ascii="Verdana" w:hAnsi="Verdana"/>
          <w:i w:val="0"/>
          <w:iCs/>
          <w:sz w:val="20"/>
          <w:szCs w:val="20"/>
          <w:lang w:val="en-US"/>
        </w:rPr>
        <w:t xml:space="preserve">he Court </w:t>
      </w:r>
      <w:r w:rsidR="00E0538D" w:rsidRPr="00A366BA">
        <w:rPr>
          <w:rFonts w:ascii="Verdana" w:hAnsi="Verdana"/>
          <w:i w:val="0"/>
          <w:iCs/>
          <w:sz w:val="20"/>
          <w:szCs w:val="20"/>
          <w:lang w:val="en-US"/>
        </w:rPr>
        <w:t>recalls that the cont</w:t>
      </w:r>
      <w:r w:rsidRPr="00A366BA">
        <w:rPr>
          <w:rFonts w:ascii="Verdana" w:hAnsi="Verdana"/>
          <w:i w:val="0"/>
          <w:iCs/>
          <w:sz w:val="20"/>
          <w:szCs w:val="20"/>
          <w:lang w:val="en-US"/>
        </w:rPr>
        <w:t xml:space="preserve">ent </w:t>
      </w:r>
      <w:r w:rsidR="00E0538D" w:rsidRPr="00A366BA">
        <w:rPr>
          <w:rFonts w:ascii="Verdana" w:hAnsi="Verdana"/>
          <w:i w:val="0"/>
          <w:iCs/>
          <w:sz w:val="20"/>
          <w:szCs w:val="20"/>
          <w:lang w:val="en-US"/>
        </w:rPr>
        <w:t xml:space="preserve">of the </w:t>
      </w:r>
      <w:r w:rsidR="00B26C6C" w:rsidRPr="00A366BA">
        <w:rPr>
          <w:rFonts w:ascii="Verdana" w:hAnsi="Verdana"/>
          <w:i w:val="0"/>
          <w:iCs/>
          <w:sz w:val="20"/>
          <w:szCs w:val="20"/>
          <w:lang w:val="en-US"/>
        </w:rPr>
        <w:t xml:space="preserve">rule </w:t>
      </w:r>
      <w:r w:rsidR="00E0538D" w:rsidRPr="00A366BA">
        <w:rPr>
          <w:rFonts w:ascii="Verdana" w:hAnsi="Verdana"/>
          <w:i w:val="0"/>
          <w:iCs/>
          <w:sz w:val="20"/>
          <w:szCs w:val="20"/>
          <w:lang w:val="en-US"/>
        </w:rPr>
        <w:t xml:space="preserve">applied in the </w:t>
      </w:r>
      <w:r w:rsidRPr="00A366BA">
        <w:rPr>
          <w:rFonts w:ascii="Verdana" w:hAnsi="Verdana"/>
          <w:i w:val="0"/>
          <w:iCs/>
          <w:sz w:val="20"/>
          <w:szCs w:val="20"/>
          <w:lang w:val="en-US"/>
        </w:rPr>
        <w:t xml:space="preserve">instant </w:t>
      </w:r>
      <w:r w:rsidR="00E0538D" w:rsidRPr="00A366BA">
        <w:rPr>
          <w:rFonts w:ascii="Verdana" w:hAnsi="Verdana"/>
          <w:i w:val="0"/>
          <w:iCs/>
          <w:sz w:val="20"/>
          <w:szCs w:val="20"/>
          <w:lang w:val="en-US"/>
        </w:rPr>
        <w:t xml:space="preserve">case is </w:t>
      </w:r>
      <w:r w:rsidRPr="00A366BA">
        <w:rPr>
          <w:rFonts w:ascii="Verdana" w:hAnsi="Verdana"/>
          <w:i w:val="0"/>
          <w:iCs/>
          <w:sz w:val="20"/>
          <w:szCs w:val="20"/>
          <w:lang w:val="en-US"/>
        </w:rPr>
        <w:t>as follows</w:t>
      </w:r>
      <w:r w:rsidR="00E0538D" w:rsidRPr="00A366BA">
        <w:rPr>
          <w:rFonts w:ascii="Verdana" w:hAnsi="Verdana"/>
          <w:i w:val="0"/>
          <w:iCs/>
          <w:sz w:val="20"/>
          <w:szCs w:val="20"/>
          <w:lang w:val="en-US"/>
        </w:rPr>
        <w:t>:</w:t>
      </w:r>
    </w:p>
    <w:p w14:paraId="39D92E72" w14:textId="77777777" w:rsidR="00E0538D" w:rsidRPr="00A366BA" w:rsidRDefault="00401F68" w:rsidP="00E0538D">
      <w:pPr>
        <w:pStyle w:val="Prrafodelista"/>
        <w:spacing w:before="120" w:after="120"/>
        <w:ind w:left="567" w:right="561"/>
        <w:contextualSpacing w:val="0"/>
        <w:jc w:val="both"/>
        <w:rPr>
          <w:rFonts w:ascii="Verdana" w:eastAsia="Calibri" w:hAnsi="Verdana" w:cs="Arial"/>
          <w:bCs/>
          <w:sz w:val="18"/>
          <w:szCs w:val="18"/>
          <w:lang w:val="en-US" w:eastAsia="es-CR"/>
        </w:rPr>
      </w:pPr>
      <w:r w:rsidRPr="00A366BA">
        <w:rPr>
          <w:rFonts w:ascii="Verdana" w:eastAsia="Calibri" w:hAnsi="Verdana" w:cs="Arial"/>
          <w:bCs/>
          <w:sz w:val="18"/>
          <w:szCs w:val="18"/>
          <w:lang w:val="en-US" w:eastAsia="es-CR"/>
        </w:rPr>
        <w:t xml:space="preserve">When in the course of a preliminary investigation the Public Prosecutor’s Office deems it necessary to place the accused in preventive detention or prohibit him from leaving a geographical area without the authorization of the judicial authority, taking into account the characteristics of the act charged and the personal circumstances of the accused, it shall refer </w:t>
      </w:r>
      <w:r w:rsidRPr="00A366BA">
        <w:rPr>
          <w:rFonts w:ascii="Verdana" w:eastAsia="Calibri" w:hAnsi="Verdana" w:cs="Arial"/>
          <w:bCs/>
          <w:sz w:val="18"/>
          <w:szCs w:val="18"/>
          <w:lang w:val="en-US" w:eastAsia="es-CR"/>
        </w:rPr>
        <w:lastRenderedPageBreak/>
        <w:t xml:space="preserve">the matter to the court, stating the grounds and reasons for its request, so that it may immediately rule on the appropriateness of the </w:t>
      </w:r>
      <w:r w:rsidRPr="00A366BA">
        <w:rPr>
          <w:rFonts w:ascii="Verdana" w:eastAsia="Calibri" w:hAnsi="Verdana" w:cs="Arial"/>
          <w:bCs/>
          <w:i/>
          <w:sz w:val="18"/>
          <w:szCs w:val="18"/>
          <w:lang w:val="en-US" w:eastAsia="es-CR"/>
        </w:rPr>
        <w:t>arraigo</w:t>
      </w:r>
      <w:r w:rsidRPr="00A366BA">
        <w:rPr>
          <w:rFonts w:ascii="Verdana" w:eastAsia="Calibri" w:hAnsi="Verdana" w:cs="Arial"/>
          <w:bCs/>
          <w:sz w:val="18"/>
          <w:szCs w:val="18"/>
          <w:lang w:val="en-US" w:eastAsia="es-CR"/>
        </w:rPr>
        <w:t xml:space="preserve"> or detention, with supervision of the authority exercised by the Public Prosecutor’s Office and its assistants. The accused shall be notified </w:t>
      </w:r>
      <w:r w:rsidR="00600A6F" w:rsidRPr="00A366BA">
        <w:rPr>
          <w:rFonts w:ascii="Verdana" w:eastAsia="Calibri" w:hAnsi="Verdana" w:cs="Arial"/>
          <w:bCs/>
          <w:sz w:val="18"/>
          <w:szCs w:val="18"/>
          <w:lang w:val="en-US" w:eastAsia="es-CR"/>
        </w:rPr>
        <w:t xml:space="preserve">immediately </w:t>
      </w:r>
      <w:r w:rsidRPr="00A366BA">
        <w:rPr>
          <w:rFonts w:ascii="Verdana" w:eastAsia="Calibri" w:hAnsi="Verdana" w:cs="Arial"/>
          <w:bCs/>
          <w:sz w:val="18"/>
          <w:szCs w:val="18"/>
          <w:lang w:val="en-US" w:eastAsia="es-CR"/>
        </w:rPr>
        <w:t xml:space="preserve">of the </w:t>
      </w:r>
      <w:r w:rsidRPr="00A366BA">
        <w:rPr>
          <w:rFonts w:ascii="Verdana" w:eastAsia="Calibri" w:hAnsi="Verdana" w:cs="Arial"/>
          <w:bCs/>
          <w:i/>
          <w:sz w:val="18"/>
          <w:szCs w:val="18"/>
          <w:lang w:val="en-US" w:eastAsia="es-CR"/>
        </w:rPr>
        <w:t>arraigo</w:t>
      </w:r>
      <w:r w:rsidRPr="00A366BA">
        <w:rPr>
          <w:rFonts w:ascii="Verdana" w:eastAsia="Calibri" w:hAnsi="Verdana" w:cs="Arial"/>
          <w:bCs/>
          <w:sz w:val="18"/>
          <w:szCs w:val="18"/>
          <w:lang w:val="en-US" w:eastAsia="es-CR"/>
        </w:rPr>
        <w:t xml:space="preserve"> or detention and it shall be extended for the time strictly necessary for the proper conduct of the investigation in question, but shall not exceed thirty days, which may be extended for another thirty days, at the request of the Public Prosecutor’s Office</w:t>
      </w:r>
      <w:r w:rsidR="00E0538D" w:rsidRPr="00A366BA">
        <w:rPr>
          <w:rFonts w:ascii="Verdana" w:eastAsia="Calibri" w:hAnsi="Verdana" w:cs="Arial"/>
          <w:bCs/>
          <w:sz w:val="18"/>
          <w:szCs w:val="18"/>
          <w:lang w:val="en-US" w:eastAsia="es-CR"/>
        </w:rPr>
        <w:t>.</w:t>
      </w:r>
    </w:p>
    <w:p w14:paraId="5BD7AE9E" w14:textId="77777777" w:rsidR="00E0538D" w:rsidRPr="00A366BA" w:rsidRDefault="00401F68" w:rsidP="00E0538D">
      <w:pPr>
        <w:pStyle w:val="Prrafodelista"/>
        <w:spacing w:before="120" w:after="120"/>
        <w:ind w:left="567" w:right="561"/>
        <w:contextualSpacing w:val="0"/>
        <w:jc w:val="both"/>
        <w:rPr>
          <w:rFonts w:ascii="Verdana" w:eastAsia="Calibri" w:hAnsi="Verdana" w:cs="Arial"/>
          <w:bCs/>
          <w:i/>
          <w:iCs/>
          <w:sz w:val="20"/>
          <w:szCs w:val="20"/>
          <w:lang w:val="en-US" w:eastAsia="es-CR"/>
        </w:rPr>
      </w:pPr>
      <w:r w:rsidRPr="00A366BA">
        <w:rPr>
          <w:rFonts w:ascii="Verdana" w:eastAsia="Calibri" w:hAnsi="Verdana" w:cs="Arial"/>
          <w:bCs/>
          <w:sz w:val="18"/>
          <w:szCs w:val="18"/>
          <w:lang w:val="en-US" w:eastAsia="es-CR"/>
        </w:rPr>
        <w:t xml:space="preserve">The judge shall decide, after hearing the Public Prosecutor’s Office and the affected party, on the continuation or the lifting of the </w:t>
      </w:r>
      <w:r w:rsidRPr="00A366BA">
        <w:rPr>
          <w:rFonts w:ascii="Verdana" w:eastAsia="Calibri" w:hAnsi="Verdana" w:cs="Arial"/>
          <w:bCs/>
          <w:i/>
          <w:sz w:val="18"/>
          <w:szCs w:val="18"/>
          <w:lang w:val="en-US" w:eastAsia="es-CR"/>
        </w:rPr>
        <w:t>arraigo</w:t>
      </w:r>
      <w:r w:rsidRPr="00A366BA">
        <w:rPr>
          <w:rFonts w:ascii="Verdana" w:eastAsia="Calibri" w:hAnsi="Verdana" w:cs="Arial"/>
          <w:bCs/>
          <w:sz w:val="18"/>
          <w:szCs w:val="18"/>
          <w:lang w:val="en-US" w:eastAsia="es-CR"/>
        </w:rPr>
        <w:t xml:space="preserve"> or detention</w:t>
      </w:r>
      <w:r w:rsidR="00E0538D" w:rsidRPr="00A366BA">
        <w:rPr>
          <w:rFonts w:ascii="Verdana" w:eastAsia="Calibri" w:hAnsi="Verdana" w:cs="Arial"/>
          <w:bCs/>
          <w:sz w:val="18"/>
          <w:szCs w:val="18"/>
          <w:lang w:val="en-US" w:eastAsia="es-CR"/>
        </w:rPr>
        <w:t>.</w:t>
      </w:r>
    </w:p>
    <w:p w14:paraId="7C52D01E" w14:textId="77777777" w:rsidR="00E0538D" w:rsidRPr="00A366BA" w:rsidRDefault="00E0538D" w:rsidP="00E0538D">
      <w:pPr>
        <w:numPr>
          <w:ilvl w:val="0"/>
          <w:numId w:val="2"/>
        </w:numPr>
        <w:spacing w:before="120" w:after="120"/>
        <w:ind w:left="0" w:firstLine="0"/>
        <w:jc w:val="both"/>
        <w:rPr>
          <w:rFonts w:ascii="Verdana" w:hAnsi="Verdana"/>
          <w:i/>
          <w:iCs/>
          <w:sz w:val="20"/>
          <w:szCs w:val="20"/>
          <w:lang w:val="en-US"/>
        </w:rPr>
      </w:pPr>
      <w:r w:rsidRPr="00A366BA">
        <w:rPr>
          <w:rFonts w:ascii="Verdana" w:hAnsi="Verdana"/>
          <w:sz w:val="20"/>
          <w:szCs w:val="20"/>
          <w:lang w:val="en-US"/>
        </w:rPr>
        <w:t xml:space="preserve">Article 154 of the </w:t>
      </w:r>
      <w:r w:rsidR="008F0C61" w:rsidRPr="00A366BA">
        <w:rPr>
          <w:rFonts w:ascii="Verdana" w:hAnsi="Verdana"/>
          <w:sz w:val="20"/>
          <w:szCs w:val="20"/>
          <w:lang w:val="en-US"/>
        </w:rPr>
        <w:t xml:space="preserve">2000 </w:t>
      </w:r>
      <w:r w:rsidRPr="00A366BA">
        <w:rPr>
          <w:rFonts w:ascii="Verdana" w:hAnsi="Verdana"/>
          <w:sz w:val="20"/>
          <w:szCs w:val="20"/>
          <w:lang w:val="en-US"/>
        </w:rPr>
        <w:t>Code</w:t>
      </w:r>
      <w:r w:rsidR="00055C8F" w:rsidRPr="00A366BA">
        <w:rPr>
          <w:rFonts w:ascii="Verdana" w:hAnsi="Verdana"/>
          <w:sz w:val="20"/>
          <w:szCs w:val="20"/>
          <w:lang w:val="en-US"/>
        </w:rPr>
        <w:t xml:space="preserve"> of Criminal Procedure for the s</w:t>
      </w:r>
      <w:r w:rsidRPr="00A366BA">
        <w:rPr>
          <w:rFonts w:ascii="Verdana" w:hAnsi="Verdana"/>
          <w:sz w:val="20"/>
          <w:szCs w:val="20"/>
          <w:lang w:val="en-US"/>
        </w:rPr>
        <w:t xml:space="preserve">tate of Mexico presented several </w:t>
      </w:r>
      <w:r w:rsidR="008F0C61" w:rsidRPr="00A366BA">
        <w:rPr>
          <w:rFonts w:ascii="Verdana" w:hAnsi="Verdana"/>
          <w:sz w:val="20"/>
          <w:szCs w:val="20"/>
          <w:lang w:val="en-US"/>
        </w:rPr>
        <w:t xml:space="preserve">of the </w:t>
      </w:r>
      <w:r w:rsidRPr="00A366BA">
        <w:rPr>
          <w:rFonts w:ascii="Verdana" w:hAnsi="Verdana"/>
          <w:sz w:val="20"/>
          <w:szCs w:val="20"/>
          <w:lang w:val="en-US"/>
        </w:rPr>
        <w:t>problems that were highlighted by this Court in relation to Article 12 of th</w:t>
      </w:r>
      <w:r w:rsidR="00927973" w:rsidRPr="00A366BA">
        <w:rPr>
          <w:rFonts w:ascii="Verdana" w:hAnsi="Verdana"/>
          <w:sz w:val="20"/>
          <w:szCs w:val="20"/>
          <w:lang w:val="en-US"/>
        </w:rPr>
        <w:t>e 1996 Federal Law A</w:t>
      </w:r>
      <w:r w:rsidRPr="00A366BA">
        <w:rPr>
          <w:rFonts w:ascii="Verdana" w:hAnsi="Verdana"/>
          <w:sz w:val="20"/>
          <w:szCs w:val="20"/>
          <w:lang w:val="en-US"/>
        </w:rPr>
        <w:t xml:space="preserve">gainst Organized Crime, as well as Article 133 </w:t>
      </w:r>
      <w:r w:rsidRPr="00A366BA">
        <w:rPr>
          <w:rFonts w:ascii="Verdana" w:hAnsi="Verdana"/>
          <w:i/>
          <w:sz w:val="20"/>
          <w:szCs w:val="20"/>
          <w:lang w:val="en-US"/>
        </w:rPr>
        <w:t>bis</w:t>
      </w:r>
      <w:r w:rsidRPr="00A366BA">
        <w:rPr>
          <w:rFonts w:ascii="Verdana" w:hAnsi="Verdana"/>
          <w:sz w:val="20"/>
          <w:szCs w:val="20"/>
          <w:lang w:val="en-US"/>
        </w:rPr>
        <w:t xml:space="preserve"> of </w:t>
      </w:r>
      <w:r w:rsidR="00055C8F" w:rsidRPr="00A366BA">
        <w:rPr>
          <w:rFonts w:ascii="Verdana" w:hAnsi="Verdana"/>
          <w:sz w:val="20"/>
          <w:szCs w:val="20"/>
          <w:lang w:val="en-US"/>
        </w:rPr>
        <w:t xml:space="preserve">the 1999 </w:t>
      </w:r>
      <w:r w:rsidRPr="00A366BA">
        <w:rPr>
          <w:rFonts w:ascii="Verdana" w:hAnsi="Verdana"/>
          <w:sz w:val="20"/>
          <w:szCs w:val="20"/>
          <w:lang w:val="en-US"/>
        </w:rPr>
        <w:t>Federal C</w:t>
      </w:r>
      <w:r w:rsidR="00055C8F" w:rsidRPr="00A366BA">
        <w:rPr>
          <w:rFonts w:ascii="Verdana" w:hAnsi="Verdana"/>
          <w:sz w:val="20"/>
          <w:szCs w:val="20"/>
          <w:lang w:val="en-US"/>
        </w:rPr>
        <w:t>ode of C</w:t>
      </w:r>
      <w:r w:rsidRPr="00A366BA">
        <w:rPr>
          <w:rFonts w:ascii="Verdana" w:hAnsi="Verdana"/>
          <w:sz w:val="20"/>
          <w:szCs w:val="20"/>
          <w:lang w:val="en-US"/>
        </w:rPr>
        <w:t xml:space="preserve">riminal </w:t>
      </w:r>
      <w:r w:rsidR="00055C8F" w:rsidRPr="00A366BA">
        <w:rPr>
          <w:rFonts w:ascii="Verdana" w:hAnsi="Verdana"/>
          <w:sz w:val="20"/>
          <w:szCs w:val="20"/>
          <w:lang w:val="en-US"/>
        </w:rPr>
        <w:t>Procedure</w:t>
      </w:r>
      <w:r w:rsidR="00927973" w:rsidRPr="00A366BA">
        <w:rPr>
          <w:rFonts w:ascii="Verdana" w:hAnsi="Verdana"/>
          <w:sz w:val="20"/>
          <w:szCs w:val="20"/>
          <w:lang w:val="en-US"/>
        </w:rPr>
        <w:t xml:space="preserve">, which </w:t>
      </w:r>
      <w:r w:rsidRPr="00A366BA">
        <w:rPr>
          <w:rFonts w:ascii="Verdana" w:hAnsi="Verdana"/>
          <w:sz w:val="20"/>
          <w:szCs w:val="20"/>
          <w:lang w:val="en-US"/>
        </w:rPr>
        <w:t>were analyzed in the case</w:t>
      </w:r>
      <w:r w:rsidR="00927973" w:rsidRPr="00A366BA">
        <w:rPr>
          <w:rFonts w:ascii="Verdana" w:hAnsi="Verdana"/>
          <w:sz w:val="20"/>
          <w:szCs w:val="20"/>
          <w:lang w:val="en-US"/>
        </w:rPr>
        <w:t xml:space="preserve"> of</w:t>
      </w:r>
      <w:r w:rsidRPr="00A366BA">
        <w:rPr>
          <w:rFonts w:ascii="Verdana" w:hAnsi="Verdana"/>
          <w:i/>
          <w:iCs/>
          <w:sz w:val="20"/>
          <w:szCs w:val="20"/>
          <w:lang w:val="en-US"/>
        </w:rPr>
        <w:t xml:space="preserve"> Tzompaxtle Tecpile et al. v. Mexico</w:t>
      </w:r>
      <w:r w:rsidR="00927973" w:rsidRPr="00A366BA">
        <w:rPr>
          <w:rFonts w:ascii="Verdana" w:hAnsi="Verdana"/>
          <w:sz w:val="20"/>
          <w:szCs w:val="20"/>
          <w:lang w:val="en-US"/>
        </w:rPr>
        <w:t>. I</w:t>
      </w:r>
      <w:r w:rsidRPr="00A366BA">
        <w:rPr>
          <w:rFonts w:ascii="Verdana" w:hAnsi="Verdana"/>
          <w:sz w:val="20"/>
          <w:szCs w:val="20"/>
          <w:lang w:val="en-US"/>
        </w:rPr>
        <w:t xml:space="preserve">n particular, </w:t>
      </w:r>
      <w:r w:rsidR="00927973" w:rsidRPr="00A366BA">
        <w:rPr>
          <w:rFonts w:ascii="Verdana" w:hAnsi="Verdana"/>
          <w:sz w:val="20"/>
          <w:szCs w:val="20"/>
          <w:lang w:val="en-US"/>
        </w:rPr>
        <w:t xml:space="preserve">the </w:t>
      </w:r>
      <w:r w:rsidR="00927973" w:rsidRPr="00A366BA">
        <w:rPr>
          <w:rFonts w:ascii="Verdana" w:hAnsi="Verdana"/>
          <w:i/>
          <w:sz w:val="20"/>
          <w:szCs w:val="20"/>
          <w:lang w:val="en-US"/>
        </w:rPr>
        <w:t>arraigo</w:t>
      </w:r>
      <w:r w:rsidR="00927973" w:rsidRPr="00A366BA">
        <w:rPr>
          <w:rFonts w:ascii="Verdana" w:hAnsi="Verdana"/>
          <w:sz w:val="20"/>
          <w:szCs w:val="20"/>
          <w:lang w:val="en-US"/>
        </w:rPr>
        <w:t xml:space="preserve"> </w:t>
      </w:r>
      <w:r w:rsidRPr="00A366BA">
        <w:rPr>
          <w:rFonts w:ascii="Verdana" w:hAnsi="Verdana"/>
          <w:sz w:val="20"/>
          <w:szCs w:val="20"/>
          <w:lang w:val="en-US"/>
        </w:rPr>
        <w:t xml:space="preserve">contemplated in Article 154 of the </w:t>
      </w:r>
      <w:r w:rsidR="00927973" w:rsidRPr="00A366BA">
        <w:rPr>
          <w:rFonts w:ascii="Verdana" w:hAnsi="Verdana"/>
          <w:sz w:val="20"/>
          <w:szCs w:val="20"/>
          <w:lang w:val="en-US"/>
        </w:rPr>
        <w:t xml:space="preserve">2000 </w:t>
      </w:r>
      <w:r w:rsidRPr="00A366BA">
        <w:rPr>
          <w:rFonts w:ascii="Verdana" w:hAnsi="Verdana"/>
          <w:sz w:val="20"/>
          <w:szCs w:val="20"/>
          <w:lang w:val="en-US"/>
        </w:rPr>
        <w:t>C</w:t>
      </w:r>
      <w:r w:rsidR="00600A6F" w:rsidRPr="00A366BA">
        <w:rPr>
          <w:rFonts w:ascii="Verdana" w:hAnsi="Verdana"/>
          <w:sz w:val="20"/>
          <w:szCs w:val="20"/>
          <w:lang w:val="en-US"/>
        </w:rPr>
        <w:t>ode of C</w:t>
      </w:r>
      <w:r w:rsidRPr="00A366BA">
        <w:rPr>
          <w:rFonts w:ascii="Verdana" w:hAnsi="Verdana"/>
          <w:sz w:val="20"/>
          <w:szCs w:val="20"/>
          <w:lang w:val="en-US"/>
        </w:rPr>
        <w:t xml:space="preserve">riminal Procedure </w:t>
      </w:r>
      <w:r w:rsidR="00600A6F" w:rsidRPr="00A366BA">
        <w:rPr>
          <w:rFonts w:ascii="Verdana" w:hAnsi="Verdana"/>
          <w:sz w:val="20"/>
          <w:szCs w:val="20"/>
          <w:lang w:val="en-US"/>
        </w:rPr>
        <w:t>for the s</w:t>
      </w:r>
      <w:r w:rsidRPr="00A366BA">
        <w:rPr>
          <w:rFonts w:ascii="Verdana" w:hAnsi="Verdana"/>
          <w:sz w:val="20"/>
          <w:szCs w:val="20"/>
          <w:lang w:val="en-US"/>
        </w:rPr>
        <w:t>tate of Mexico: a) consisted of a pre-procedural me</w:t>
      </w:r>
      <w:r w:rsidR="00927973" w:rsidRPr="00A366BA">
        <w:rPr>
          <w:rFonts w:ascii="Verdana" w:hAnsi="Verdana"/>
          <w:sz w:val="20"/>
          <w:szCs w:val="20"/>
          <w:lang w:val="en-US"/>
        </w:rPr>
        <w:t xml:space="preserve">asure </w:t>
      </w:r>
      <w:r w:rsidRPr="00A366BA">
        <w:rPr>
          <w:rFonts w:ascii="Verdana" w:hAnsi="Verdana"/>
          <w:sz w:val="20"/>
          <w:szCs w:val="20"/>
          <w:lang w:val="en-US"/>
        </w:rPr>
        <w:t xml:space="preserve">that sought to restrict a person’s </w:t>
      </w:r>
      <w:r w:rsidR="00927973" w:rsidRPr="00A366BA">
        <w:rPr>
          <w:rFonts w:ascii="Verdana" w:hAnsi="Verdana"/>
          <w:sz w:val="20"/>
          <w:szCs w:val="20"/>
          <w:lang w:val="en-US"/>
        </w:rPr>
        <w:t xml:space="preserve">liberty </w:t>
      </w:r>
      <w:r w:rsidRPr="00A366BA">
        <w:rPr>
          <w:rFonts w:ascii="Verdana" w:hAnsi="Verdana"/>
          <w:sz w:val="20"/>
          <w:szCs w:val="20"/>
          <w:lang w:val="en-US"/>
        </w:rPr>
        <w:t xml:space="preserve">in order to </w:t>
      </w:r>
      <w:r w:rsidR="00600A6F" w:rsidRPr="00A366BA">
        <w:rPr>
          <w:rFonts w:ascii="Verdana" w:hAnsi="Verdana"/>
          <w:sz w:val="20"/>
          <w:szCs w:val="20"/>
          <w:lang w:val="en-US"/>
        </w:rPr>
        <w:t xml:space="preserve">investigate </w:t>
      </w:r>
      <w:r w:rsidRPr="00A366BA">
        <w:rPr>
          <w:rFonts w:ascii="Verdana" w:hAnsi="Verdana"/>
          <w:sz w:val="20"/>
          <w:szCs w:val="20"/>
          <w:lang w:val="en-US"/>
        </w:rPr>
        <w:t xml:space="preserve">crimes allegedly committed by that person and, in that sense, was intrinsically contrary </w:t>
      </w:r>
      <w:r w:rsidR="00927973" w:rsidRPr="00A366BA">
        <w:rPr>
          <w:rFonts w:ascii="Verdana" w:hAnsi="Verdana"/>
          <w:sz w:val="20"/>
          <w:szCs w:val="20"/>
          <w:lang w:val="en-US"/>
        </w:rPr>
        <w:t xml:space="preserve">to the provisions of </w:t>
      </w:r>
      <w:r w:rsidRPr="00A366BA">
        <w:rPr>
          <w:rFonts w:ascii="Verdana" w:hAnsi="Verdana"/>
          <w:sz w:val="20"/>
          <w:szCs w:val="20"/>
          <w:lang w:val="en-US"/>
        </w:rPr>
        <w:t xml:space="preserve">the American Convention and clearly violated </w:t>
      </w:r>
      <w:r w:rsidR="000D3889" w:rsidRPr="00A366BA">
        <w:rPr>
          <w:rFonts w:ascii="Verdana" w:hAnsi="Verdana"/>
          <w:sz w:val="20"/>
          <w:szCs w:val="20"/>
          <w:lang w:val="en-US"/>
        </w:rPr>
        <w:t xml:space="preserve">the </w:t>
      </w:r>
      <w:r w:rsidRPr="00A366BA">
        <w:rPr>
          <w:rFonts w:ascii="Verdana" w:hAnsi="Verdana"/>
          <w:sz w:val="20"/>
          <w:szCs w:val="20"/>
          <w:lang w:val="en-US"/>
        </w:rPr>
        <w:t xml:space="preserve">rights to personal liberty and the presumption of innocence; b) it did not allow the person </w:t>
      </w:r>
      <w:r w:rsidR="000D3889" w:rsidRPr="00A366BA">
        <w:rPr>
          <w:rFonts w:ascii="Verdana" w:hAnsi="Verdana"/>
          <w:sz w:val="20"/>
          <w:szCs w:val="20"/>
          <w:lang w:val="en-US"/>
        </w:rPr>
        <w:t xml:space="preserve">under </w:t>
      </w:r>
      <w:r w:rsidRPr="00A366BA">
        <w:rPr>
          <w:rFonts w:ascii="Verdana" w:hAnsi="Verdana"/>
          <w:i/>
          <w:sz w:val="20"/>
          <w:szCs w:val="20"/>
          <w:lang w:val="en-US"/>
        </w:rPr>
        <w:t>arraigo</w:t>
      </w:r>
      <w:r w:rsidRPr="00A366BA">
        <w:rPr>
          <w:rFonts w:ascii="Verdana" w:hAnsi="Verdana"/>
          <w:sz w:val="20"/>
          <w:szCs w:val="20"/>
          <w:lang w:val="en-US"/>
        </w:rPr>
        <w:t xml:space="preserve"> to be heard by a judicial authority before the measure that restricted his personal liberty or his </w:t>
      </w:r>
      <w:r w:rsidR="00F43473" w:rsidRPr="00A366BA">
        <w:rPr>
          <w:rFonts w:ascii="Verdana" w:hAnsi="Verdana"/>
          <w:sz w:val="20"/>
          <w:szCs w:val="20"/>
          <w:lang w:val="en-US"/>
        </w:rPr>
        <w:t>freedom of movement was decreed;</w:t>
      </w:r>
      <w:r w:rsidRPr="00A366BA">
        <w:rPr>
          <w:rFonts w:ascii="Verdana" w:hAnsi="Verdana"/>
          <w:sz w:val="20"/>
          <w:szCs w:val="20"/>
          <w:lang w:val="en-US"/>
        </w:rPr>
        <w:t xml:space="preserve"> and c) the </w:t>
      </w:r>
      <w:r w:rsidR="00F43473" w:rsidRPr="00A366BA">
        <w:rPr>
          <w:rFonts w:ascii="Verdana" w:hAnsi="Verdana"/>
          <w:sz w:val="20"/>
          <w:szCs w:val="20"/>
          <w:lang w:val="en-US"/>
        </w:rPr>
        <w:t xml:space="preserve">objective </w:t>
      </w:r>
      <w:r w:rsidRPr="00A366BA">
        <w:rPr>
          <w:rFonts w:ascii="Verdana" w:hAnsi="Verdana"/>
          <w:sz w:val="20"/>
          <w:szCs w:val="20"/>
          <w:lang w:val="en-US"/>
        </w:rPr>
        <w:t>of the measure restricti</w:t>
      </w:r>
      <w:r w:rsidR="00F43473" w:rsidRPr="00A366BA">
        <w:rPr>
          <w:rFonts w:ascii="Verdana" w:hAnsi="Verdana"/>
          <w:sz w:val="20"/>
          <w:szCs w:val="20"/>
          <w:lang w:val="en-US"/>
        </w:rPr>
        <w:t xml:space="preserve">ng </w:t>
      </w:r>
      <w:r w:rsidRPr="00A366BA">
        <w:rPr>
          <w:rFonts w:ascii="Verdana" w:hAnsi="Verdana"/>
          <w:sz w:val="20"/>
          <w:szCs w:val="20"/>
          <w:lang w:val="en-US"/>
        </w:rPr>
        <w:t xml:space="preserve">liberty was not compatible with the legitimate </w:t>
      </w:r>
      <w:r w:rsidR="00366332" w:rsidRPr="00A366BA">
        <w:rPr>
          <w:rFonts w:ascii="Verdana" w:hAnsi="Verdana"/>
          <w:sz w:val="20"/>
          <w:szCs w:val="20"/>
          <w:lang w:val="en-US"/>
        </w:rPr>
        <w:t xml:space="preserve">purposes </w:t>
      </w:r>
      <w:r w:rsidR="00600A6F" w:rsidRPr="00A366BA">
        <w:rPr>
          <w:rFonts w:ascii="Verdana" w:hAnsi="Verdana"/>
          <w:sz w:val="20"/>
          <w:szCs w:val="20"/>
          <w:lang w:val="en-US"/>
        </w:rPr>
        <w:t xml:space="preserve">for </w:t>
      </w:r>
      <w:r w:rsidRPr="00A366BA">
        <w:rPr>
          <w:rFonts w:ascii="Verdana" w:hAnsi="Verdana"/>
          <w:sz w:val="20"/>
          <w:szCs w:val="20"/>
          <w:lang w:val="en-US"/>
        </w:rPr>
        <w:t xml:space="preserve">the </w:t>
      </w:r>
      <w:r w:rsidR="00600A6F" w:rsidRPr="00A366BA">
        <w:rPr>
          <w:rFonts w:ascii="Verdana" w:hAnsi="Verdana"/>
          <w:sz w:val="20"/>
          <w:szCs w:val="20"/>
          <w:lang w:val="en-US"/>
        </w:rPr>
        <w:t xml:space="preserve">restriction </w:t>
      </w:r>
      <w:r w:rsidRPr="00A366BA">
        <w:rPr>
          <w:rFonts w:ascii="Verdana" w:hAnsi="Verdana"/>
          <w:sz w:val="20"/>
          <w:szCs w:val="20"/>
          <w:lang w:val="en-US"/>
        </w:rPr>
        <w:t xml:space="preserve">of personal liberty since </w:t>
      </w:r>
      <w:r w:rsidR="00F43473" w:rsidRPr="00A366BA">
        <w:rPr>
          <w:rFonts w:ascii="Verdana" w:hAnsi="Verdana"/>
          <w:sz w:val="20"/>
          <w:szCs w:val="20"/>
          <w:lang w:val="en-US"/>
        </w:rPr>
        <w:t xml:space="preserve">it </w:t>
      </w:r>
      <w:r w:rsidR="00600A6F" w:rsidRPr="00A366BA">
        <w:rPr>
          <w:rFonts w:ascii="Verdana" w:hAnsi="Verdana"/>
          <w:sz w:val="20"/>
          <w:szCs w:val="20"/>
          <w:lang w:val="en-US"/>
        </w:rPr>
        <w:t xml:space="preserve">was </w:t>
      </w:r>
      <w:r w:rsidRPr="00A366BA">
        <w:rPr>
          <w:rFonts w:ascii="Verdana" w:hAnsi="Verdana"/>
          <w:sz w:val="20"/>
          <w:szCs w:val="20"/>
          <w:lang w:val="en-US"/>
        </w:rPr>
        <w:t xml:space="preserve">essentially </w:t>
      </w:r>
      <w:r w:rsidR="00600A6F" w:rsidRPr="00A366BA">
        <w:rPr>
          <w:rFonts w:ascii="Verdana" w:hAnsi="Verdana"/>
          <w:sz w:val="20"/>
          <w:szCs w:val="20"/>
          <w:lang w:val="en-US"/>
        </w:rPr>
        <w:t xml:space="preserve">for </w:t>
      </w:r>
      <w:r w:rsidRPr="00A366BA">
        <w:rPr>
          <w:rFonts w:ascii="Verdana" w:hAnsi="Verdana"/>
          <w:sz w:val="20"/>
          <w:szCs w:val="20"/>
          <w:lang w:val="en-US"/>
        </w:rPr>
        <w:t>investigative</w:t>
      </w:r>
      <w:r w:rsidR="00F43473" w:rsidRPr="00A366BA">
        <w:rPr>
          <w:rFonts w:ascii="Verdana" w:hAnsi="Verdana"/>
          <w:sz w:val="20"/>
          <w:szCs w:val="20"/>
          <w:lang w:val="en-US"/>
        </w:rPr>
        <w:t xml:space="preserve"> purposes</w:t>
      </w:r>
      <w:r w:rsidRPr="00A366BA">
        <w:rPr>
          <w:rFonts w:ascii="Verdana" w:hAnsi="Verdana"/>
          <w:sz w:val="20"/>
          <w:szCs w:val="20"/>
          <w:lang w:val="en-US"/>
        </w:rPr>
        <w:t xml:space="preserve">. </w:t>
      </w:r>
    </w:p>
    <w:p w14:paraId="1006FE3F" w14:textId="77777777" w:rsidR="00E0538D" w:rsidRPr="00A366BA" w:rsidRDefault="001A266E" w:rsidP="00E0538D">
      <w:pPr>
        <w:numPr>
          <w:ilvl w:val="0"/>
          <w:numId w:val="2"/>
        </w:numPr>
        <w:spacing w:before="120" w:after="120"/>
        <w:ind w:left="0" w:firstLine="0"/>
        <w:jc w:val="both"/>
        <w:rPr>
          <w:rFonts w:ascii="Verdana" w:hAnsi="Verdana"/>
          <w:b/>
          <w:bCs/>
          <w:color w:val="FF0000"/>
          <w:sz w:val="20"/>
          <w:szCs w:val="20"/>
          <w:lang w:val="en-US"/>
        </w:rPr>
      </w:pPr>
      <w:r w:rsidRPr="00A366BA">
        <w:rPr>
          <w:rFonts w:ascii="Verdana" w:hAnsi="Verdana"/>
          <w:sz w:val="20"/>
          <w:szCs w:val="20"/>
          <w:lang w:val="en-US"/>
        </w:rPr>
        <w:t>F</w:t>
      </w:r>
      <w:r w:rsidR="008509F5" w:rsidRPr="00A366BA">
        <w:rPr>
          <w:rFonts w:ascii="Verdana" w:hAnsi="Verdana"/>
          <w:sz w:val="20"/>
          <w:szCs w:val="20"/>
          <w:lang w:val="en-US"/>
        </w:rPr>
        <w:t>or all the above</w:t>
      </w:r>
      <w:r w:rsidR="00E0538D" w:rsidRPr="00A366BA">
        <w:rPr>
          <w:rFonts w:ascii="Verdana" w:hAnsi="Verdana"/>
          <w:sz w:val="20"/>
          <w:szCs w:val="20"/>
          <w:lang w:val="en-US"/>
        </w:rPr>
        <w:t xml:space="preserve"> </w:t>
      </w:r>
      <w:r w:rsidRPr="00A366BA">
        <w:rPr>
          <w:rFonts w:ascii="Verdana" w:hAnsi="Verdana"/>
          <w:sz w:val="20"/>
          <w:szCs w:val="20"/>
          <w:lang w:val="en-US"/>
        </w:rPr>
        <w:t>reasons</w:t>
      </w:r>
      <w:r w:rsidR="00E0538D" w:rsidRPr="00A366BA">
        <w:rPr>
          <w:rFonts w:ascii="Verdana" w:hAnsi="Verdana"/>
          <w:sz w:val="20"/>
          <w:szCs w:val="20"/>
          <w:lang w:val="en-US"/>
        </w:rPr>
        <w:t xml:space="preserve">, this Court finds that Article 154 of the </w:t>
      </w:r>
      <w:r w:rsidR="00B26C6C" w:rsidRPr="00A366BA">
        <w:rPr>
          <w:rFonts w:ascii="Verdana" w:hAnsi="Verdana"/>
          <w:sz w:val="20"/>
          <w:szCs w:val="20"/>
          <w:lang w:val="en-US"/>
        </w:rPr>
        <w:t xml:space="preserve">2000 </w:t>
      </w:r>
      <w:r w:rsidR="00E0538D" w:rsidRPr="00A366BA">
        <w:rPr>
          <w:rFonts w:ascii="Verdana" w:hAnsi="Verdana"/>
          <w:sz w:val="20"/>
          <w:szCs w:val="20"/>
          <w:lang w:val="en-US"/>
        </w:rPr>
        <w:t>Code of Cr</w:t>
      </w:r>
      <w:r w:rsidR="003A67BF" w:rsidRPr="00A366BA">
        <w:rPr>
          <w:rFonts w:ascii="Verdana" w:hAnsi="Verdana"/>
          <w:sz w:val="20"/>
          <w:szCs w:val="20"/>
          <w:lang w:val="en-US"/>
        </w:rPr>
        <w:t>iminal Procedure for the s</w:t>
      </w:r>
      <w:r w:rsidR="00E0538D" w:rsidRPr="00A366BA">
        <w:rPr>
          <w:rFonts w:ascii="Verdana" w:hAnsi="Verdana"/>
          <w:sz w:val="20"/>
          <w:szCs w:val="20"/>
          <w:lang w:val="en-US"/>
        </w:rPr>
        <w:t>tate of Mexico</w:t>
      </w:r>
      <w:r w:rsidR="00994006" w:rsidRPr="00A366BA">
        <w:rPr>
          <w:rFonts w:ascii="Verdana" w:hAnsi="Verdana"/>
          <w:sz w:val="20"/>
          <w:szCs w:val="20"/>
          <w:lang w:val="en-US"/>
        </w:rPr>
        <w:t xml:space="preserve">, </w:t>
      </w:r>
      <w:r w:rsidRPr="00A366BA">
        <w:rPr>
          <w:rFonts w:ascii="Verdana" w:hAnsi="Verdana"/>
          <w:sz w:val="20"/>
          <w:szCs w:val="20"/>
          <w:lang w:val="en-US"/>
        </w:rPr>
        <w:t>referr</w:t>
      </w:r>
      <w:r w:rsidR="003A67BF" w:rsidRPr="00A366BA">
        <w:rPr>
          <w:rFonts w:ascii="Verdana" w:hAnsi="Verdana"/>
          <w:sz w:val="20"/>
          <w:szCs w:val="20"/>
          <w:lang w:val="en-US"/>
        </w:rPr>
        <w:t xml:space="preserve">ing </w:t>
      </w:r>
      <w:r w:rsidRPr="00A366BA">
        <w:rPr>
          <w:rFonts w:ascii="Verdana" w:hAnsi="Verdana"/>
          <w:sz w:val="20"/>
          <w:szCs w:val="20"/>
          <w:lang w:val="en-US"/>
        </w:rPr>
        <w:t xml:space="preserve">to </w:t>
      </w:r>
      <w:r w:rsidR="00E0538D" w:rsidRPr="00A366BA">
        <w:rPr>
          <w:rFonts w:ascii="Verdana" w:hAnsi="Verdana"/>
          <w:sz w:val="20"/>
          <w:szCs w:val="20"/>
          <w:lang w:val="en-US"/>
        </w:rPr>
        <w:t xml:space="preserve">the </w:t>
      </w:r>
      <w:r w:rsidR="00B26C6C" w:rsidRPr="00A366BA">
        <w:rPr>
          <w:rFonts w:ascii="Verdana" w:hAnsi="Verdana"/>
          <w:sz w:val="20"/>
          <w:szCs w:val="20"/>
          <w:lang w:val="en-US"/>
        </w:rPr>
        <w:t xml:space="preserve">concept of </w:t>
      </w:r>
      <w:r w:rsidR="00E0538D" w:rsidRPr="00A366BA">
        <w:rPr>
          <w:rFonts w:ascii="Verdana" w:hAnsi="Verdana"/>
          <w:i/>
          <w:sz w:val="20"/>
          <w:szCs w:val="20"/>
          <w:lang w:val="en-US"/>
        </w:rPr>
        <w:t>arraigo</w:t>
      </w:r>
      <w:r w:rsidR="00994006" w:rsidRPr="00A366BA">
        <w:rPr>
          <w:rFonts w:ascii="Verdana" w:hAnsi="Verdana"/>
          <w:sz w:val="20"/>
          <w:szCs w:val="20"/>
          <w:lang w:val="en-US"/>
        </w:rPr>
        <w:t xml:space="preserve"> and</w:t>
      </w:r>
      <w:r w:rsidR="00E0538D" w:rsidRPr="00A366BA">
        <w:rPr>
          <w:rFonts w:ascii="Verdana" w:hAnsi="Verdana"/>
          <w:sz w:val="20"/>
          <w:szCs w:val="20"/>
          <w:lang w:val="en-US"/>
        </w:rPr>
        <w:t xml:space="preserve"> applied in th</w:t>
      </w:r>
      <w:r w:rsidR="00994006" w:rsidRPr="00A366BA">
        <w:rPr>
          <w:rFonts w:ascii="Verdana" w:hAnsi="Verdana"/>
          <w:sz w:val="20"/>
          <w:szCs w:val="20"/>
          <w:lang w:val="en-US"/>
        </w:rPr>
        <w:t>e instant case</w:t>
      </w:r>
      <w:r w:rsidR="00E0538D" w:rsidRPr="00A366BA">
        <w:rPr>
          <w:rFonts w:ascii="Verdana" w:hAnsi="Verdana"/>
          <w:sz w:val="20"/>
          <w:szCs w:val="20"/>
          <w:lang w:val="en-US"/>
        </w:rPr>
        <w:t xml:space="preserve">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148), contained clauses </w:t>
      </w:r>
      <w:r w:rsidR="00994006" w:rsidRPr="00A366BA">
        <w:rPr>
          <w:rFonts w:ascii="Verdana" w:hAnsi="Verdana"/>
          <w:sz w:val="20"/>
          <w:szCs w:val="20"/>
          <w:lang w:val="en-US"/>
        </w:rPr>
        <w:t>that</w:t>
      </w:r>
      <w:r w:rsidR="00E0538D" w:rsidRPr="00A366BA">
        <w:rPr>
          <w:rFonts w:ascii="Verdana" w:hAnsi="Verdana"/>
          <w:sz w:val="20"/>
          <w:szCs w:val="20"/>
          <w:lang w:val="en-US"/>
        </w:rPr>
        <w:t xml:space="preserve">, </w:t>
      </w:r>
      <w:r w:rsidR="00E0538D" w:rsidRPr="00A366BA">
        <w:rPr>
          <w:rFonts w:ascii="Verdana" w:hAnsi="Verdana"/>
          <w:i/>
          <w:iCs/>
          <w:sz w:val="20"/>
          <w:szCs w:val="20"/>
          <w:lang w:val="en-US"/>
        </w:rPr>
        <w:t>per se</w:t>
      </w:r>
      <w:r w:rsidR="00E0538D" w:rsidRPr="00A366BA">
        <w:rPr>
          <w:rFonts w:ascii="Verdana" w:hAnsi="Verdana"/>
          <w:sz w:val="20"/>
          <w:szCs w:val="20"/>
          <w:lang w:val="en-US"/>
        </w:rPr>
        <w:t xml:space="preserve">, are contrary to several rights established in the American Convention, namely: </w:t>
      </w:r>
      <w:r w:rsidR="00366332" w:rsidRPr="00A366BA">
        <w:rPr>
          <w:rFonts w:ascii="Verdana" w:hAnsi="Verdana"/>
          <w:sz w:val="20"/>
          <w:szCs w:val="20"/>
          <w:lang w:val="en-US"/>
        </w:rPr>
        <w:t xml:space="preserve">the </w:t>
      </w:r>
      <w:r w:rsidR="00E0538D" w:rsidRPr="00A366BA">
        <w:rPr>
          <w:rFonts w:ascii="Verdana" w:hAnsi="Verdana"/>
          <w:sz w:val="20"/>
          <w:szCs w:val="20"/>
          <w:lang w:val="en-US"/>
        </w:rPr>
        <w:t xml:space="preserve">rights not </w:t>
      </w:r>
      <w:r w:rsidR="003A67BF" w:rsidRPr="00A366BA">
        <w:rPr>
          <w:rFonts w:ascii="Verdana" w:hAnsi="Verdana"/>
          <w:sz w:val="20"/>
          <w:szCs w:val="20"/>
          <w:lang w:val="en-US"/>
        </w:rPr>
        <w:t xml:space="preserve">to </w:t>
      </w:r>
      <w:r w:rsidR="00E0538D" w:rsidRPr="00A366BA">
        <w:rPr>
          <w:rFonts w:ascii="Verdana" w:hAnsi="Verdana"/>
          <w:sz w:val="20"/>
          <w:szCs w:val="20"/>
          <w:lang w:val="en-US"/>
        </w:rPr>
        <w:t>be arbitrar</w:t>
      </w:r>
      <w:r w:rsidRPr="00A366BA">
        <w:rPr>
          <w:rFonts w:ascii="Verdana" w:hAnsi="Verdana"/>
          <w:sz w:val="20"/>
          <w:szCs w:val="20"/>
          <w:lang w:val="en-US"/>
        </w:rPr>
        <w:t xml:space="preserve">ily </w:t>
      </w:r>
      <w:r w:rsidR="00994006" w:rsidRPr="00A366BA">
        <w:rPr>
          <w:rFonts w:ascii="Verdana" w:hAnsi="Verdana"/>
          <w:sz w:val="20"/>
          <w:szCs w:val="20"/>
          <w:lang w:val="en-US"/>
        </w:rPr>
        <w:t xml:space="preserve">deprived of liberty </w:t>
      </w:r>
      <w:r w:rsidR="00BD498D" w:rsidRPr="00A366BA">
        <w:rPr>
          <w:rFonts w:ascii="Verdana" w:hAnsi="Verdana"/>
          <w:sz w:val="20"/>
          <w:szCs w:val="20"/>
          <w:lang w:val="en-US"/>
        </w:rPr>
        <w:t>(Article 7(3)</w:t>
      </w:r>
      <w:r w:rsidR="008509F5" w:rsidRPr="00A366BA">
        <w:rPr>
          <w:rFonts w:ascii="Verdana" w:hAnsi="Verdana"/>
          <w:sz w:val="20"/>
          <w:szCs w:val="20"/>
          <w:lang w:val="en-US"/>
        </w:rPr>
        <w:t>);</w:t>
      </w:r>
      <w:r w:rsidR="00E0538D" w:rsidRPr="00A366BA">
        <w:rPr>
          <w:rFonts w:ascii="Verdana" w:hAnsi="Verdana"/>
          <w:sz w:val="20"/>
          <w:szCs w:val="20"/>
          <w:lang w:val="en-US"/>
        </w:rPr>
        <w:t xml:space="preserve"> to judicial </w:t>
      </w:r>
      <w:r w:rsidR="00BD498D" w:rsidRPr="00A366BA">
        <w:rPr>
          <w:rFonts w:ascii="Verdana" w:hAnsi="Verdana"/>
          <w:sz w:val="20"/>
          <w:szCs w:val="20"/>
          <w:lang w:val="en-US"/>
        </w:rPr>
        <w:t xml:space="preserve">oversight </w:t>
      </w:r>
      <w:r w:rsidR="00E0538D" w:rsidRPr="00A366BA">
        <w:rPr>
          <w:rFonts w:ascii="Verdana" w:hAnsi="Verdana"/>
          <w:sz w:val="20"/>
          <w:szCs w:val="20"/>
          <w:lang w:val="en-US"/>
        </w:rPr>
        <w:t xml:space="preserve">of the deprivation of liberty and the </w:t>
      </w:r>
      <w:r w:rsidRPr="00A366BA">
        <w:rPr>
          <w:rFonts w:ascii="Verdana" w:hAnsi="Verdana"/>
          <w:sz w:val="20"/>
          <w:szCs w:val="20"/>
          <w:lang w:val="en-US"/>
        </w:rPr>
        <w:t>reasonableness</w:t>
      </w:r>
      <w:r w:rsidR="00E0538D" w:rsidRPr="00A366BA">
        <w:rPr>
          <w:rFonts w:ascii="Verdana" w:hAnsi="Verdana"/>
          <w:sz w:val="20"/>
          <w:szCs w:val="20"/>
          <w:lang w:val="en-US"/>
        </w:rPr>
        <w:t xml:space="preserve"> of the </w:t>
      </w:r>
      <w:r w:rsidRPr="00A366BA">
        <w:rPr>
          <w:rFonts w:ascii="Verdana" w:hAnsi="Verdana"/>
          <w:sz w:val="20"/>
          <w:szCs w:val="20"/>
          <w:lang w:val="en-US"/>
        </w:rPr>
        <w:t xml:space="preserve">term of </w:t>
      </w:r>
      <w:r w:rsidR="00E0538D" w:rsidRPr="00A366BA">
        <w:rPr>
          <w:rFonts w:ascii="Verdana" w:hAnsi="Verdana"/>
          <w:sz w:val="20"/>
          <w:szCs w:val="20"/>
          <w:lang w:val="en-US"/>
        </w:rPr>
        <w:t>pr</w:t>
      </w:r>
      <w:r w:rsidR="008509F5" w:rsidRPr="00A366BA">
        <w:rPr>
          <w:rFonts w:ascii="Verdana" w:hAnsi="Verdana"/>
          <w:sz w:val="20"/>
          <w:szCs w:val="20"/>
          <w:lang w:val="en-US"/>
        </w:rPr>
        <w:t>etrial detention (Article 7(5));</w:t>
      </w:r>
      <w:r w:rsidR="00E0538D" w:rsidRPr="00A366BA">
        <w:rPr>
          <w:rFonts w:ascii="Verdana" w:hAnsi="Verdana"/>
          <w:sz w:val="20"/>
          <w:szCs w:val="20"/>
          <w:lang w:val="en-US"/>
        </w:rPr>
        <w:t xml:space="preserve"> to be heard (Article 8(1))</w:t>
      </w:r>
      <w:r w:rsidR="008509F5" w:rsidRPr="00A366BA">
        <w:rPr>
          <w:rFonts w:ascii="Verdana" w:hAnsi="Verdana"/>
          <w:sz w:val="20"/>
          <w:szCs w:val="20"/>
          <w:lang w:val="en-US"/>
        </w:rPr>
        <w:t>;</w:t>
      </w:r>
      <w:r w:rsidR="00E0538D" w:rsidRPr="00A366BA">
        <w:rPr>
          <w:rFonts w:ascii="Verdana" w:hAnsi="Verdana"/>
          <w:sz w:val="20"/>
          <w:szCs w:val="20"/>
          <w:lang w:val="en-US"/>
        </w:rPr>
        <w:t xml:space="preserve"> and to the presumption of innocence (Article 8(2)). To that extent, the Court concl</w:t>
      </w:r>
      <w:r w:rsidR="00994006" w:rsidRPr="00A366BA">
        <w:rPr>
          <w:rFonts w:ascii="Verdana" w:hAnsi="Verdana"/>
          <w:sz w:val="20"/>
          <w:szCs w:val="20"/>
          <w:lang w:val="en-US"/>
        </w:rPr>
        <w:t>udes that the State violated these rights</w:t>
      </w:r>
      <w:r w:rsidR="00E0538D" w:rsidRPr="00A366BA">
        <w:rPr>
          <w:rFonts w:ascii="Verdana" w:hAnsi="Verdana"/>
          <w:sz w:val="20"/>
          <w:szCs w:val="20"/>
          <w:lang w:val="en-US"/>
        </w:rPr>
        <w:t xml:space="preserve"> in relation to the obligation of adopt </w:t>
      </w:r>
      <w:r w:rsidR="008509F5" w:rsidRPr="00A366BA">
        <w:rPr>
          <w:rFonts w:ascii="Verdana" w:hAnsi="Verdana"/>
          <w:sz w:val="20"/>
          <w:szCs w:val="20"/>
          <w:lang w:val="en-US"/>
        </w:rPr>
        <w:t xml:space="preserve">domestic </w:t>
      </w:r>
      <w:r w:rsidR="00E0538D" w:rsidRPr="00A366BA">
        <w:rPr>
          <w:rFonts w:ascii="Verdana" w:hAnsi="Verdana"/>
          <w:sz w:val="20"/>
          <w:szCs w:val="20"/>
          <w:lang w:val="en-US"/>
        </w:rPr>
        <w:t xml:space="preserve">provisions </w:t>
      </w:r>
      <w:r w:rsidR="008509F5" w:rsidRPr="00A366BA">
        <w:rPr>
          <w:rFonts w:ascii="Verdana" w:hAnsi="Verdana"/>
          <w:sz w:val="20"/>
          <w:szCs w:val="20"/>
          <w:lang w:val="en-US"/>
        </w:rPr>
        <w:t xml:space="preserve">of law </w:t>
      </w:r>
      <w:r w:rsidR="00E0538D" w:rsidRPr="00A366BA">
        <w:rPr>
          <w:rFonts w:ascii="Verdana" w:hAnsi="Verdana"/>
          <w:sz w:val="20"/>
          <w:szCs w:val="20"/>
          <w:lang w:val="en-US"/>
        </w:rPr>
        <w:t>established in Article 2 of sa</w:t>
      </w:r>
      <w:r w:rsidR="00994006" w:rsidRPr="00A366BA">
        <w:rPr>
          <w:rFonts w:ascii="Verdana" w:hAnsi="Verdana"/>
          <w:sz w:val="20"/>
          <w:szCs w:val="20"/>
          <w:lang w:val="en-US"/>
        </w:rPr>
        <w:t xml:space="preserve">id treaty, to the detriment of </w:t>
      </w:r>
      <w:r w:rsidR="00E0538D" w:rsidRPr="00A366BA">
        <w:rPr>
          <w:rFonts w:ascii="Verdana" w:hAnsi="Verdana"/>
          <w:sz w:val="20"/>
          <w:szCs w:val="20"/>
          <w:lang w:val="en-US"/>
        </w:rPr>
        <w:t xml:space="preserve">Daniel García Rodríguez and Reyes Alpízar Ortiz. </w:t>
      </w:r>
    </w:p>
    <w:bookmarkEnd w:id="95"/>
    <w:p w14:paraId="7754675D" w14:textId="77777777" w:rsidR="00E0538D" w:rsidRPr="00A366BA" w:rsidRDefault="00E0538D" w:rsidP="00E0538D">
      <w:pPr>
        <w:numPr>
          <w:ilvl w:val="0"/>
          <w:numId w:val="29"/>
        </w:numPr>
        <w:spacing w:before="240" w:after="240"/>
        <w:jc w:val="both"/>
        <w:outlineLvl w:val="3"/>
        <w:rPr>
          <w:rFonts w:ascii="Verdana" w:hAnsi="Verdana"/>
          <w:i/>
          <w:sz w:val="20"/>
          <w:szCs w:val="20"/>
          <w:lang w:val="en-US"/>
        </w:rPr>
      </w:pPr>
      <w:r w:rsidRPr="00A366BA">
        <w:rPr>
          <w:rFonts w:ascii="Verdana" w:hAnsi="Verdana"/>
          <w:i/>
          <w:sz w:val="20"/>
          <w:szCs w:val="20"/>
          <w:lang w:val="en-US"/>
        </w:rPr>
        <w:t xml:space="preserve">Pretrial detention in Article 19 of the Mexican Constitution and in the </w:t>
      </w:r>
      <w:r w:rsidR="00994006" w:rsidRPr="00A366BA">
        <w:rPr>
          <w:rFonts w:ascii="Verdana" w:hAnsi="Verdana"/>
          <w:i/>
          <w:sz w:val="20"/>
          <w:szCs w:val="20"/>
          <w:lang w:val="en-US"/>
        </w:rPr>
        <w:t xml:space="preserve">2000 </w:t>
      </w:r>
      <w:r w:rsidRPr="00A366BA">
        <w:rPr>
          <w:rFonts w:ascii="Verdana" w:hAnsi="Verdana"/>
          <w:i/>
          <w:sz w:val="20"/>
          <w:szCs w:val="20"/>
          <w:lang w:val="en-US"/>
        </w:rPr>
        <w:t>C</w:t>
      </w:r>
      <w:r w:rsidR="00BD498D" w:rsidRPr="00A366BA">
        <w:rPr>
          <w:rFonts w:ascii="Verdana" w:hAnsi="Verdana"/>
          <w:i/>
          <w:sz w:val="20"/>
          <w:szCs w:val="20"/>
          <w:lang w:val="en-US"/>
        </w:rPr>
        <w:t>ode of C</w:t>
      </w:r>
      <w:r w:rsidRPr="00A366BA">
        <w:rPr>
          <w:rFonts w:ascii="Verdana" w:hAnsi="Verdana"/>
          <w:i/>
          <w:sz w:val="20"/>
          <w:szCs w:val="20"/>
          <w:lang w:val="en-US"/>
        </w:rPr>
        <w:t>riminal Procedure</w:t>
      </w:r>
      <w:r w:rsidR="008509F5" w:rsidRPr="00A366BA">
        <w:rPr>
          <w:rFonts w:ascii="Verdana" w:hAnsi="Verdana"/>
          <w:i/>
          <w:sz w:val="20"/>
          <w:szCs w:val="20"/>
          <w:lang w:val="en-US"/>
        </w:rPr>
        <w:t xml:space="preserve"> for the s</w:t>
      </w:r>
      <w:r w:rsidR="00994006" w:rsidRPr="00A366BA">
        <w:rPr>
          <w:rFonts w:ascii="Verdana" w:hAnsi="Verdana"/>
          <w:i/>
          <w:sz w:val="20"/>
          <w:szCs w:val="20"/>
          <w:lang w:val="en-US"/>
        </w:rPr>
        <w:t>tate of Mexico</w:t>
      </w:r>
    </w:p>
    <w:p w14:paraId="7C0E48A0"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representatives and the Commission </w:t>
      </w:r>
      <w:r w:rsidR="001A266E" w:rsidRPr="00A366BA">
        <w:rPr>
          <w:rFonts w:ascii="Verdana" w:hAnsi="Verdana"/>
          <w:sz w:val="20"/>
          <w:szCs w:val="20"/>
          <w:lang w:val="en-US"/>
        </w:rPr>
        <w:t xml:space="preserve">argued </w:t>
      </w:r>
      <w:r w:rsidRPr="00A366BA">
        <w:rPr>
          <w:rFonts w:ascii="Verdana" w:hAnsi="Verdana"/>
          <w:sz w:val="20"/>
          <w:szCs w:val="20"/>
          <w:lang w:val="en-US"/>
        </w:rPr>
        <w:t xml:space="preserve">that the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4B77A1" w:rsidRPr="00A366BA">
        <w:rPr>
          <w:rFonts w:ascii="Verdana" w:hAnsi="Verdana"/>
          <w:sz w:val="20"/>
          <w:szCs w:val="20"/>
          <w:lang w:val="en-US"/>
        </w:rPr>
        <w:t xml:space="preserve"> that was applied in the instant</w:t>
      </w:r>
      <w:r w:rsidRPr="00A366BA">
        <w:rPr>
          <w:rFonts w:ascii="Verdana" w:hAnsi="Verdana"/>
          <w:sz w:val="20"/>
          <w:szCs w:val="20"/>
          <w:lang w:val="en-US"/>
        </w:rPr>
        <w:t xml:space="preserve"> case was contrary </w:t>
      </w:r>
      <w:r w:rsidRPr="00A366BA">
        <w:rPr>
          <w:rFonts w:ascii="Verdana" w:hAnsi="Verdana"/>
          <w:i/>
          <w:iCs/>
          <w:sz w:val="20"/>
          <w:szCs w:val="20"/>
          <w:lang w:val="en-US"/>
        </w:rPr>
        <w:t>per se</w:t>
      </w:r>
      <w:r w:rsidRPr="00A366BA">
        <w:rPr>
          <w:rFonts w:ascii="Verdana" w:hAnsi="Verdana"/>
          <w:sz w:val="20"/>
          <w:szCs w:val="20"/>
          <w:lang w:val="en-US"/>
        </w:rPr>
        <w:t xml:space="preserve"> to the American Convention and violated the rights to personal liberty (Article 7 of the American Convention) and t</w:t>
      </w:r>
      <w:r w:rsidR="004B77A1" w:rsidRPr="00A366BA">
        <w:rPr>
          <w:rFonts w:ascii="Verdana" w:hAnsi="Verdana"/>
          <w:sz w:val="20"/>
          <w:szCs w:val="20"/>
          <w:lang w:val="en-US"/>
        </w:rPr>
        <w:t>o t</w:t>
      </w:r>
      <w:r w:rsidRPr="00A366BA">
        <w:rPr>
          <w:rFonts w:ascii="Verdana" w:hAnsi="Verdana"/>
          <w:sz w:val="20"/>
          <w:szCs w:val="20"/>
          <w:lang w:val="en-US"/>
        </w:rPr>
        <w:t xml:space="preserve">he presumption of innocence (Article 8(2) of the Convention). </w:t>
      </w:r>
    </w:p>
    <w:p w14:paraId="4B052D6B" w14:textId="77777777" w:rsidR="00E0538D" w:rsidRPr="00A366BA" w:rsidRDefault="00994006"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 Court will now analyze the</w:t>
      </w:r>
      <w:r w:rsidR="00E0538D" w:rsidRPr="00A366BA">
        <w:rPr>
          <w:rFonts w:ascii="Verdana" w:hAnsi="Verdana"/>
          <w:sz w:val="20"/>
          <w:szCs w:val="20"/>
          <w:lang w:val="en-US"/>
        </w:rPr>
        <w:t xml:space="preserve">se arguments in the following order: a) general aspects of pretrial detention, the right to personal liberty and </w:t>
      </w:r>
      <w:r w:rsidR="008509F5" w:rsidRPr="00A366BA">
        <w:rPr>
          <w:rFonts w:ascii="Verdana" w:hAnsi="Verdana"/>
          <w:sz w:val="20"/>
          <w:szCs w:val="20"/>
          <w:lang w:val="en-US"/>
        </w:rPr>
        <w:t xml:space="preserve">to </w:t>
      </w:r>
      <w:r w:rsidR="00E0538D" w:rsidRPr="00A366BA">
        <w:rPr>
          <w:rFonts w:ascii="Verdana" w:hAnsi="Verdana"/>
          <w:sz w:val="20"/>
          <w:szCs w:val="20"/>
          <w:lang w:val="en-US"/>
        </w:rPr>
        <w:t xml:space="preserve">the presumption of innocence; b) the compatibility of </w:t>
      </w:r>
      <w:r w:rsidRPr="00A366BA">
        <w:rPr>
          <w:rFonts w:ascii="Verdana" w:hAnsi="Verdana"/>
          <w:sz w:val="20"/>
          <w:szCs w:val="20"/>
          <w:lang w:val="en-US"/>
        </w:rPr>
        <w:t xml:space="preserve">the concept of </w:t>
      </w:r>
      <w:r w:rsidR="00E0538D" w:rsidRPr="00A366BA">
        <w:rPr>
          <w:rFonts w:ascii="Verdana" w:hAnsi="Verdana"/>
          <w:sz w:val="20"/>
          <w:szCs w:val="20"/>
          <w:lang w:val="en-US"/>
        </w:rPr>
        <w:t xml:space="preserve">pretrial detention contained in the </w:t>
      </w:r>
      <w:r w:rsidRPr="00A366BA">
        <w:rPr>
          <w:rFonts w:ascii="Verdana" w:hAnsi="Verdana"/>
          <w:sz w:val="20"/>
          <w:szCs w:val="20"/>
          <w:lang w:val="en-US"/>
        </w:rPr>
        <w:t xml:space="preserve">2000 </w:t>
      </w:r>
      <w:r w:rsidR="00E0538D" w:rsidRPr="00A366BA">
        <w:rPr>
          <w:rFonts w:ascii="Verdana" w:hAnsi="Verdana"/>
          <w:sz w:val="20"/>
          <w:szCs w:val="20"/>
          <w:lang w:val="en-US"/>
        </w:rPr>
        <w:t>C</w:t>
      </w:r>
      <w:r w:rsidR="008509F5" w:rsidRPr="00A366BA">
        <w:rPr>
          <w:rFonts w:ascii="Verdana" w:hAnsi="Verdana"/>
          <w:sz w:val="20"/>
          <w:szCs w:val="20"/>
          <w:lang w:val="en-US"/>
        </w:rPr>
        <w:t>ode of C</w:t>
      </w:r>
      <w:r w:rsidR="00E0538D" w:rsidRPr="00A366BA">
        <w:rPr>
          <w:rFonts w:ascii="Verdana" w:hAnsi="Verdana"/>
          <w:sz w:val="20"/>
          <w:szCs w:val="20"/>
          <w:lang w:val="en-US"/>
        </w:rPr>
        <w:t xml:space="preserve">riminal Procedure </w:t>
      </w:r>
      <w:r w:rsidR="008509F5" w:rsidRPr="00A366BA">
        <w:rPr>
          <w:rFonts w:ascii="Verdana" w:hAnsi="Verdana"/>
          <w:sz w:val="20"/>
          <w:szCs w:val="20"/>
          <w:lang w:val="en-US"/>
        </w:rPr>
        <w:t>for the s</w:t>
      </w:r>
      <w:r w:rsidR="00E0538D" w:rsidRPr="00A366BA">
        <w:rPr>
          <w:rFonts w:ascii="Verdana" w:hAnsi="Verdana"/>
          <w:sz w:val="20"/>
          <w:szCs w:val="20"/>
          <w:lang w:val="en-US"/>
        </w:rPr>
        <w:t xml:space="preserve">tate of Mexico and in Article 19 of the Mexican Constitution with the American Convention, and c) conclusion. </w:t>
      </w:r>
    </w:p>
    <w:p w14:paraId="20AC2F20" w14:textId="77777777" w:rsidR="00E0538D" w:rsidRPr="00A366BA" w:rsidRDefault="00753868" w:rsidP="00E0538D">
      <w:pPr>
        <w:pStyle w:val="Prrafodelista"/>
        <w:spacing w:before="240" w:after="240"/>
        <w:ind w:left="1418"/>
        <w:jc w:val="both"/>
        <w:outlineLvl w:val="4"/>
        <w:rPr>
          <w:rFonts w:ascii="Verdana" w:hAnsi="Verdana"/>
          <w:i/>
          <w:sz w:val="20"/>
          <w:szCs w:val="20"/>
          <w:lang w:val="en-US"/>
        </w:rPr>
      </w:pPr>
      <w:r w:rsidRPr="00A366BA">
        <w:rPr>
          <w:rFonts w:ascii="Verdana" w:hAnsi="Verdana"/>
          <w:i/>
          <w:sz w:val="20"/>
          <w:szCs w:val="20"/>
          <w:lang w:val="en-US"/>
        </w:rPr>
        <w:t>i. General aspects of</w:t>
      </w:r>
      <w:r w:rsidR="00E0538D" w:rsidRPr="00A366BA">
        <w:rPr>
          <w:rFonts w:ascii="Verdana" w:hAnsi="Verdana"/>
          <w:i/>
          <w:sz w:val="20"/>
          <w:szCs w:val="20"/>
          <w:lang w:val="en-US"/>
        </w:rPr>
        <w:t xml:space="preserve"> pretrial detention, the right to personal liberty and </w:t>
      </w:r>
      <w:r w:rsidR="008509F5" w:rsidRPr="00A366BA">
        <w:rPr>
          <w:rFonts w:ascii="Verdana" w:hAnsi="Verdana"/>
          <w:i/>
          <w:sz w:val="20"/>
          <w:szCs w:val="20"/>
          <w:lang w:val="en-US"/>
        </w:rPr>
        <w:t xml:space="preserve">to </w:t>
      </w:r>
      <w:r w:rsidR="00E0538D" w:rsidRPr="00A366BA">
        <w:rPr>
          <w:rFonts w:ascii="Verdana" w:hAnsi="Verdana"/>
          <w:i/>
          <w:sz w:val="20"/>
          <w:szCs w:val="20"/>
          <w:lang w:val="en-US"/>
        </w:rPr>
        <w:t>the presumption of innocence</w:t>
      </w:r>
    </w:p>
    <w:p w14:paraId="08989C85" w14:textId="77777777" w:rsidR="00E0538D" w:rsidRPr="00A366BA" w:rsidRDefault="00E0538D" w:rsidP="00E0538D">
      <w:pPr>
        <w:numPr>
          <w:ilvl w:val="0"/>
          <w:numId w:val="2"/>
        </w:numPr>
        <w:spacing w:before="120" w:after="120"/>
        <w:ind w:left="0" w:firstLine="0"/>
        <w:jc w:val="both"/>
        <w:rPr>
          <w:rFonts w:ascii="Verdana" w:hAnsi="Verdana"/>
          <w:b/>
          <w:bCs/>
          <w:color w:val="FF0000"/>
          <w:sz w:val="20"/>
          <w:szCs w:val="20"/>
          <w:lang w:val="en-US"/>
        </w:rPr>
      </w:pPr>
      <w:r w:rsidRPr="00A366BA">
        <w:rPr>
          <w:rFonts w:ascii="Verdana" w:eastAsia="Cambria" w:hAnsi="Verdana" w:cs="Cambria"/>
          <w:sz w:val="20"/>
          <w:szCs w:val="20"/>
          <w:lang w:val="en-US"/>
        </w:rPr>
        <w:t>First</w:t>
      </w:r>
      <w:r w:rsidR="00203825" w:rsidRPr="00A366BA">
        <w:rPr>
          <w:rFonts w:ascii="Verdana" w:eastAsia="Cambria" w:hAnsi="Verdana" w:cs="Cambria"/>
          <w:sz w:val="20"/>
          <w:szCs w:val="20"/>
          <w:lang w:val="en-US"/>
        </w:rPr>
        <w:t xml:space="preserve"> of all</w:t>
      </w:r>
      <w:r w:rsidRPr="00A366BA">
        <w:rPr>
          <w:rFonts w:ascii="Verdana" w:eastAsia="Cambria" w:hAnsi="Verdana" w:cs="Cambria"/>
          <w:sz w:val="20"/>
          <w:szCs w:val="20"/>
          <w:lang w:val="en-US"/>
        </w:rPr>
        <w:t xml:space="preserve">, </w:t>
      </w:r>
      <w:r w:rsidR="00203825" w:rsidRPr="00A366BA">
        <w:rPr>
          <w:rFonts w:ascii="Verdana" w:eastAsia="Cambria" w:hAnsi="Verdana" w:cs="Cambria"/>
          <w:sz w:val="20"/>
          <w:szCs w:val="20"/>
          <w:lang w:val="en-US"/>
        </w:rPr>
        <w:t xml:space="preserve">it should be recalled </w:t>
      </w:r>
      <w:r w:rsidRPr="00A366BA">
        <w:rPr>
          <w:rFonts w:ascii="Verdana" w:eastAsia="Cambria" w:hAnsi="Verdana" w:cs="Cambria"/>
          <w:sz w:val="20"/>
          <w:szCs w:val="20"/>
          <w:lang w:val="en-US"/>
        </w:rPr>
        <w:t xml:space="preserve">that States have the obligation </w:t>
      </w:r>
      <w:r w:rsidR="00036E01" w:rsidRPr="00A366BA">
        <w:rPr>
          <w:rFonts w:ascii="Verdana" w:eastAsia="Cambria" w:hAnsi="Verdana" w:cs="Cambria"/>
          <w:sz w:val="20"/>
          <w:szCs w:val="20"/>
          <w:lang w:val="en-US"/>
        </w:rPr>
        <w:t xml:space="preserve">to </w:t>
      </w:r>
      <w:r w:rsidR="004B77A1" w:rsidRPr="00A366BA">
        <w:rPr>
          <w:rFonts w:ascii="Verdana" w:eastAsia="Cambria" w:hAnsi="Verdana" w:cs="Cambria"/>
          <w:sz w:val="20"/>
          <w:szCs w:val="20"/>
          <w:lang w:val="en-US"/>
        </w:rPr>
        <w:t xml:space="preserve">ensure </w:t>
      </w:r>
      <w:r w:rsidRPr="00A366BA">
        <w:rPr>
          <w:rFonts w:ascii="Verdana" w:eastAsia="Cambria" w:hAnsi="Verdana" w:cs="Cambria"/>
          <w:sz w:val="20"/>
          <w:szCs w:val="20"/>
          <w:lang w:val="en-US"/>
        </w:rPr>
        <w:t xml:space="preserve">security and maintain public order within </w:t>
      </w:r>
      <w:r w:rsidR="008B5410" w:rsidRPr="00A366BA">
        <w:rPr>
          <w:rFonts w:ascii="Verdana" w:eastAsia="Cambria" w:hAnsi="Verdana" w:cs="Cambria"/>
          <w:sz w:val="20"/>
          <w:szCs w:val="20"/>
          <w:lang w:val="en-US"/>
        </w:rPr>
        <w:t>their territory</w:t>
      </w:r>
      <w:r w:rsidR="00036E01" w:rsidRPr="00A366BA">
        <w:rPr>
          <w:rFonts w:ascii="Verdana" w:eastAsia="Cambria" w:hAnsi="Verdana" w:cs="Cambria"/>
          <w:sz w:val="20"/>
          <w:szCs w:val="20"/>
          <w:lang w:val="en-US"/>
        </w:rPr>
        <w:t xml:space="preserve"> and</w:t>
      </w:r>
      <w:r w:rsidR="00203825" w:rsidRPr="00A366BA">
        <w:rPr>
          <w:rFonts w:ascii="Verdana" w:eastAsia="Cambria" w:hAnsi="Verdana" w:cs="Cambria"/>
          <w:sz w:val="20"/>
          <w:szCs w:val="20"/>
          <w:lang w:val="en-US"/>
        </w:rPr>
        <w:t xml:space="preserve"> </w:t>
      </w:r>
      <w:r w:rsidR="008509F5" w:rsidRPr="00A366BA">
        <w:rPr>
          <w:rFonts w:ascii="Verdana" w:eastAsia="Cambria" w:hAnsi="Verdana" w:cs="Cambria"/>
          <w:sz w:val="20"/>
          <w:szCs w:val="20"/>
          <w:lang w:val="en-US"/>
        </w:rPr>
        <w:t xml:space="preserve">must </w:t>
      </w:r>
      <w:r w:rsidR="00203825" w:rsidRPr="00A366BA">
        <w:rPr>
          <w:rFonts w:ascii="Verdana" w:eastAsia="Cambria" w:hAnsi="Verdana" w:cs="Cambria"/>
          <w:sz w:val="20"/>
          <w:szCs w:val="20"/>
          <w:lang w:val="en-US"/>
        </w:rPr>
        <w:t>therefore</w:t>
      </w:r>
      <w:r w:rsidR="00036E01" w:rsidRPr="00A366BA">
        <w:rPr>
          <w:rFonts w:ascii="Verdana" w:eastAsia="Cambria" w:hAnsi="Verdana" w:cs="Cambria"/>
          <w:sz w:val="20"/>
          <w:szCs w:val="20"/>
          <w:lang w:val="en-US"/>
        </w:rPr>
        <w:t xml:space="preserve"> </w:t>
      </w:r>
      <w:r w:rsidR="00203825" w:rsidRPr="00A366BA">
        <w:rPr>
          <w:rFonts w:ascii="Verdana" w:eastAsia="Cambria" w:hAnsi="Verdana" w:cs="Cambria"/>
          <w:sz w:val="20"/>
          <w:szCs w:val="20"/>
          <w:lang w:val="en-US"/>
        </w:rPr>
        <w:t xml:space="preserve">employ </w:t>
      </w:r>
      <w:r w:rsidRPr="00A366BA">
        <w:rPr>
          <w:rFonts w:ascii="Verdana" w:eastAsia="Cambria" w:hAnsi="Verdana" w:cs="Cambria"/>
          <w:sz w:val="20"/>
          <w:szCs w:val="20"/>
          <w:lang w:val="en-US"/>
        </w:rPr>
        <w:t xml:space="preserve">the necessary </w:t>
      </w:r>
      <w:r w:rsidR="00203825" w:rsidRPr="00A366BA">
        <w:rPr>
          <w:rFonts w:ascii="Verdana" w:eastAsia="Cambria" w:hAnsi="Verdana" w:cs="Cambria"/>
          <w:sz w:val="20"/>
          <w:szCs w:val="20"/>
          <w:lang w:val="en-US"/>
        </w:rPr>
        <w:t xml:space="preserve">means </w:t>
      </w:r>
      <w:r w:rsidRPr="00A366BA">
        <w:rPr>
          <w:rFonts w:ascii="Verdana" w:eastAsia="Cambria" w:hAnsi="Verdana" w:cs="Cambria"/>
          <w:sz w:val="20"/>
          <w:szCs w:val="20"/>
          <w:lang w:val="en-US"/>
        </w:rPr>
        <w:t xml:space="preserve">to combat the phenomena of </w:t>
      </w:r>
      <w:r w:rsidR="00203825" w:rsidRPr="00A366BA">
        <w:rPr>
          <w:rFonts w:ascii="Verdana" w:eastAsia="Cambria" w:hAnsi="Verdana" w:cs="Cambria"/>
          <w:sz w:val="20"/>
          <w:szCs w:val="20"/>
          <w:lang w:val="en-US"/>
        </w:rPr>
        <w:t xml:space="preserve">delinquency and </w:t>
      </w:r>
      <w:r w:rsidRPr="00A366BA">
        <w:rPr>
          <w:rFonts w:ascii="Verdana" w:eastAsia="Cambria" w:hAnsi="Verdana" w:cs="Cambria"/>
          <w:sz w:val="20"/>
          <w:szCs w:val="20"/>
          <w:lang w:val="en-US"/>
        </w:rPr>
        <w:t xml:space="preserve">organized crime, including measures </w:t>
      </w:r>
      <w:r w:rsidR="00203825" w:rsidRPr="00A366BA">
        <w:rPr>
          <w:rFonts w:ascii="Verdana" w:eastAsia="Cambria" w:hAnsi="Verdana" w:cs="Cambria"/>
          <w:sz w:val="20"/>
          <w:szCs w:val="20"/>
          <w:lang w:val="en-US"/>
        </w:rPr>
        <w:t xml:space="preserve">involving </w:t>
      </w:r>
      <w:r w:rsidR="004B77A1" w:rsidRPr="00A366BA">
        <w:rPr>
          <w:rFonts w:ascii="Verdana" w:eastAsia="Cambria" w:hAnsi="Verdana" w:cs="Cambria"/>
          <w:sz w:val="20"/>
          <w:szCs w:val="20"/>
          <w:lang w:val="en-US"/>
        </w:rPr>
        <w:t>restrictions</w:t>
      </w:r>
      <w:r w:rsidR="00203825" w:rsidRPr="00A366BA">
        <w:rPr>
          <w:rFonts w:ascii="Verdana" w:eastAsia="Cambria" w:hAnsi="Verdana" w:cs="Cambria"/>
          <w:sz w:val="20"/>
          <w:szCs w:val="20"/>
          <w:lang w:val="en-US"/>
        </w:rPr>
        <w:t xml:space="preserve"> </w:t>
      </w:r>
      <w:r w:rsidR="004B77A1" w:rsidRPr="00A366BA">
        <w:rPr>
          <w:rFonts w:ascii="Verdana" w:eastAsia="Cambria" w:hAnsi="Verdana" w:cs="Cambria"/>
          <w:sz w:val="20"/>
          <w:szCs w:val="20"/>
          <w:lang w:val="en-US"/>
        </w:rPr>
        <w:t xml:space="preserve">on, </w:t>
      </w:r>
      <w:r w:rsidRPr="00A366BA">
        <w:rPr>
          <w:rFonts w:ascii="Verdana" w:eastAsia="Cambria" w:hAnsi="Verdana" w:cs="Cambria"/>
          <w:sz w:val="20"/>
          <w:szCs w:val="20"/>
          <w:lang w:val="en-US"/>
        </w:rPr>
        <w:t>or even deprivation of</w:t>
      </w:r>
      <w:r w:rsidR="00203825"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personal liberty. </w:t>
      </w:r>
      <w:r w:rsidR="004B77A1" w:rsidRPr="00A366BA">
        <w:rPr>
          <w:rFonts w:ascii="Verdana" w:eastAsia="Cambria" w:hAnsi="Verdana" w:cs="Cambria"/>
          <w:sz w:val="20"/>
          <w:szCs w:val="20"/>
          <w:lang w:val="en-US"/>
        </w:rPr>
        <w:t>Nevertheless</w:t>
      </w:r>
      <w:r w:rsidRPr="00A366BA">
        <w:rPr>
          <w:rFonts w:ascii="Verdana" w:eastAsia="Cambria" w:hAnsi="Verdana" w:cs="Cambria"/>
          <w:sz w:val="20"/>
          <w:szCs w:val="20"/>
          <w:lang w:val="en-US"/>
        </w:rPr>
        <w:t xml:space="preserve">, the </w:t>
      </w:r>
      <w:r w:rsidR="000774EC" w:rsidRPr="00A366BA">
        <w:rPr>
          <w:rFonts w:ascii="Verdana" w:eastAsia="Cambria" w:hAnsi="Verdana" w:cs="Cambria"/>
          <w:sz w:val="20"/>
          <w:szCs w:val="20"/>
          <w:lang w:val="en-US"/>
        </w:rPr>
        <w:t xml:space="preserve">State does not have </w:t>
      </w:r>
      <w:r w:rsidR="000774EC" w:rsidRPr="00A366BA">
        <w:rPr>
          <w:rFonts w:ascii="Verdana" w:eastAsia="Cambria" w:hAnsi="Verdana" w:cs="Cambria"/>
          <w:sz w:val="20"/>
          <w:szCs w:val="20"/>
          <w:lang w:val="en-US"/>
        </w:rPr>
        <w:lastRenderedPageBreak/>
        <w:t xml:space="preserve">unlimited </w:t>
      </w:r>
      <w:r w:rsidRPr="00A366BA">
        <w:rPr>
          <w:rFonts w:ascii="Verdana" w:eastAsia="Cambria" w:hAnsi="Verdana" w:cs="Cambria"/>
          <w:sz w:val="20"/>
          <w:szCs w:val="20"/>
          <w:lang w:val="en-US"/>
        </w:rPr>
        <w:t xml:space="preserve">power to achieve </w:t>
      </w:r>
      <w:r w:rsidR="008509F5" w:rsidRPr="00A366BA">
        <w:rPr>
          <w:rFonts w:ascii="Verdana" w:eastAsia="Cambria" w:hAnsi="Verdana" w:cs="Cambria"/>
          <w:sz w:val="20"/>
          <w:szCs w:val="20"/>
          <w:lang w:val="en-US"/>
        </w:rPr>
        <w:t xml:space="preserve">these </w:t>
      </w:r>
      <w:r w:rsidR="000774EC" w:rsidRPr="00A366BA">
        <w:rPr>
          <w:rFonts w:ascii="Verdana" w:eastAsia="Cambria" w:hAnsi="Verdana" w:cs="Cambria"/>
          <w:sz w:val="20"/>
          <w:szCs w:val="20"/>
          <w:lang w:val="en-US"/>
        </w:rPr>
        <w:t>ends</w:t>
      </w:r>
      <w:r w:rsidRPr="00A366BA">
        <w:rPr>
          <w:rFonts w:ascii="Verdana" w:eastAsia="Cambria" w:hAnsi="Verdana" w:cs="Cambria"/>
          <w:sz w:val="20"/>
          <w:szCs w:val="20"/>
          <w:lang w:val="en-US"/>
        </w:rPr>
        <w:t xml:space="preserve">, regardless of the </w:t>
      </w:r>
      <w:r w:rsidR="008B5410" w:rsidRPr="00A366BA">
        <w:rPr>
          <w:rFonts w:ascii="Verdana" w:eastAsia="Cambria" w:hAnsi="Verdana" w:cs="Cambria"/>
          <w:sz w:val="20"/>
          <w:szCs w:val="20"/>
          <w:lang w:val="en-US"/>
        </w:rPr>
        <w:t xml:space="preserve">seriousness </w:t>
      </w:r>
      <w:r w:rsidRPr="00A366BA">
        <w:rPr>
          <w:rFonts w:ascii="Verdana" w:eastAsia="Cambria" w:hAnsi="Verdana" w:cs="Cambria"/>
          <w:sz w:val="20"/>
          <w:szCs w:val="20"/>
          <w:lang w:val="en-US"/>
        </w:rPr>
        <w:t xml:space="preserve">of certain </w:t>
      </w:r>
      <w:r w:rsidR="004B77A1" w:rsidRPr="00A366BA">
        <w:rPr>
          <w:rFonts w:ascii="Verdana" w:eastAsia="Cambria" w:hAnsi="Verdana" w:cs="Cambria"/>
          <w:sz w:val="20"/>
          <w:szCs w:val="20"/>
          <w:lang w:val="en-US"/>
        </w:rPr>
        <w:t xml:space="preserve">actions </w:t>
      </w:r>
      <w:r w:rsidRPr="00A366BA">
        <w:rPr>
          <w:rFonts w:ascii="Verdana" w:eastAsia="Cambria" w:hAnsi="Verdana" w:cs="Cambria"/>
          <w:sz w:val="20"/>
          <w:szCs w:val="20"/>
          <w:lang w:val="en-US"/>
        </w:rPr>
        <w:t xml:space="preserve">and the guilt of </w:t>
      </w:r>
      <w:r w:rsidR="000774EC" w:rsidRPr="00A366BA">
        <w:rPr>
          <w:rFonts w:ascii="Verdana" w:eastAsia="Cambria" w:hAnsi="Verdana" w:cs="Cambria"/>
          <w:sz w:val="20"/>
          <w:szCs w:val="20"/>
          <w:lang w:val="en-US"/>
        </w:rPr>
        <w:t>their</w:t>
      </w:r>
      <w:r w:rsidR="002510FE" w:rsidRPr="00A366BA">
        <w:rPr>
          <w:rFonts w:ascii="Verdana" w:eastAsia="Cambria" w:hAnsi="Verdana" w:cs="Cambria"/>
          <w:sz w:val="20"/>
          <w:szCs w:val="20"/>
          <w:lang w:val="en-US"/>
        </w:rPr>
        <w:t xml:space="preserve"> </w:t>
      </w:r>
      <w:r w:rsidRPr="00A366BA">
        <w:rPr>
          <w:rFonts w:ascii="Verdana" w:eastAsia="Cambria" w:hAnsi="Verdana" w:cs="Cambria"/>
          <w:sz w:val="20"/>
          <w:szCs w:val="20"/>
          <w:lang w:val="en-US"/>
        </w:rPr>
        <w:t xml:space="preserve">alleged </w:t>
      </w:r>
      <w:r w:rsidR="000774EC" w:rsidRPr="00A366BA">
        <w:rPr>
          <w:rFonts w:ascii="Verdana" w:eastAsia="Cambria" w:hAnsi="Verdana" w:cs="Cambria"/>
          <w:sz w:val="20"/>
          <w:szCs w:val="20"/>
          <w:lang w:val="en-US"/>
        </w:rPr>
        <w:t>perpetrators. I</w:t>
      </w:r>
      <w:r w:rsidRPr="00A366BA">
        <w:rPr>
          <w:rFonts w:ascii="Verdana" w:eastAsia="Cambria" w:hAnsi="Verdana" w:cs="Cambria"/>
          <w:sz w:val="20"/>
          <w:szCs w:val="20"/>
          <w:lang w:val="en-US"/>
        </w:rPr>
        <w:t xml:space="preserve">n particular, the authorities </w:t>
      </w:r>
      <w:r w:rsidR="000774EC" w:rsidRPr="00A366BA">
        <w:rPr>
          <w:rFonts w:ascii="Verdana" w:eastAsia="Cambria" w:hAnsi="Verdana" w:cs="Cambria"/>
          <w:sz w:val="20"/>
          <w:szCs w:val="20"/>
          <w:lang w:val="en-US"/>
        </w:rPr>
        <w:t xml:space="preserve">may </w:t>
      </w:r>
      <w:r w:rsidRPr="00A366BA">
        <w:rPr>
          <w:rFonts w:ascii="Verdana" w:eastAsia="Cambria" w:hAnsi="Verdana" w:cs="Cambria"/>
          <w:sz w:val="20"/>
          <w:szCs w:val="20"/>
          <w:lang w:val="en-US"/>
        </w:rPr>
        <w:t xml:space="preserve">not violate the rights </w:t>
      </w:r>
      <w:r w:rsidRPr="00A366BA">
        <w:rPr>
          <w:rFonts w:ascii="Verdana" w:hAnsi="Verdana"/>
          <w:sz w:val="20"/>
          <w:szCs w:val="20"/>
          <w:lang w:val="en-US"/>
        </w:rPr>
        <w:t>recognized</w:t>
      </w:r>
      <w:r w:rsidRPr="00A366BA">
        <w:rPr>
          <w:rFonts w:ascii="Verdana" w:eastAsia="Cambria" w:hAnsi="Verdana" w:cs="Cambria"/>
          <w:sz w:val="20"/>
          <w:szCs w:val="20"/>
          <w:lang w:val="en-US"/>
        </w:rPr>
        <w:t xml:space="preserve"> in the American Convention</w:t>
      </w:r>
      <w:r w:rsidR="00D3310D"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such as the rights to the presumption of innocence, to personal liberty, </w:t>
      </w:r>
      <w:r w:rsidR="00D3310D" w:rsidRPr="00A366BA">
        <w:rPr>
          <w:rFonts w:ascii="Verdana" w:eastAsia="Cambria" w:hAnsi="Verdana" w:cs="Cambria"/>
          <w:sz w:val="20"/>
          <w:szCs w:val="20"/>
          <w:lang w:val="en-US"/>
        </w:rPr>
        <w:t xml:space="preserve">to </w:t>
      </w:r>
      <w:r w:rsidRPr="00A366BA">
        <w:rPr>
          <w:rFonts w:ascii="Verdana" w:eastAsia="Cambria" w:hAnsi="Verdana" w:cs="Cambria"/>
          <w:sz w:val="20"/>
          <w:szCs w:val="20"/>
          <w:lang w:val="en-US"/>
        </w:rPr>
        <w:t>due process</w:t>
      </w:r>
      <w:r w:rsidR="00D3310D" w:rsidRPr="00A366BA">
        <w:rPr>
          <w:rFonts w:ascii="Verdana" w:eastAsia="Cambria" w:hAnsi="Verdana" w:cs="Cambria"/>
          <w:sz w:val="20"/>
          <w:szCs w:val="20"/>
          <w:lang w:val="en-US"/>
        </w:rPr>
        <w:t xml:space="preserve">, and may </w:t>
      </w:r>
      <w:r w:rsidRPr="00A366BA">
        <w:rPr>
          <w:rFonts w:ascii="Verdana" w:eastAsia="Cambria" w:hAnsi="Verdana" w:cs="Cambria"/>
          <w:sz w:val="20"/>
          <w:szCs w:val="20"/>
          <w:lang w:val="en-US"/>
        </w:rPr>
        <w:t>not carry out unlawful</w:t>
      </w:r>
      <w:r w:rsidR="004B77A1" w:rsidRPr="00A366BA">
        <w:rPr>
          <w:rFonts w:ascii="Verdana" w:eastAsia="Cambria" w:hAnsi="Verdana" w:cs="Cambria"/>
          <w:sz w:val="20"/>
          <w:szCs w:val="20"/>
          <w:lang w:val="en-US"/>
        </w:rPr>
        <w:t xml:space="preserve"> or arbitrary detentions, among others.</w:t>
      </w:r>
      <w:r w:rsidRPr="00A366BA">
        <w:rPr>
          <w:rStyle w:val="Refdenotaalpie"/>
          <w:rFonts w:ascii="Verdana" w:hAnsi="Verdana"/>
          <w:sz w:val="20"/>
          <w:lang w:val="en-US"/>
        </w:rPr>
        <w:footnoteReference w:id="184"/>
      </w:r>
      <w:r w:rsidRPr="00A366BA">
        <w:rPr>
          <w:rFonts w:ascii="Verdana" w:eastAsia="Cambria" w:hAnsi="Verdana" w:cs="Cambria"/>
          <w:sz w:val="20"/>
          <w:szCs w:val="20"/>
          <w:lang w:val="en-US"/>
        </w:rPr>
        <w:t xml:space="preserve"> Pretrial detention in itself is not contrary to international human rights law and is a measure that the States </w:t>
      </w:r>
      <w:r w:rsidR="00D3310D" w:rsidRPr="00A366BA">
        <w:rPr>
          <w:rFonts w:ascii="Verdana" w:eastAsia="Cambria" w:hAnsi="Verdana" w:cs="Cambria"/>
          <w:sz w:val="20"/>
          <w:szCs w:val="20"/>
          <w:lang w:val="en-US"/>
        </w:rPr>
        <w:t xml:space="preserve">may </w:t>
      </w:r>
      <w:r w:rsidRPr="00A366BA">
        <w:rPr>
          <w:rFonts w:ascii="Verdana" w:eastAsia="Cambria" w:hAnsi="Verdana" w:cs="Cambria"/>
          <w:sz w:val="20"/>
          <w:szCs w:val="20"/>
          <w:lang w:val="en-US"/>
        </w:rPr>
        <w:t xml:space="preserve">adopt </w:t>
      </w:r>
      <w:r w:rsidR="00D3310D" w:rsidRPr="00A366BA">
        <w:rPr>
          <w:rFonts w:ascii="Verdana" w:eastAsia="Cambria" w:hAnsi="Verdana" w:cs="Cambria"/>
          <w:sz w:val="20"/>
          <w:szCs w:val="20"/>
          <w:lang w:val="en-US"/>
        </w:rPr>
        <w:t xml:space="preserve">as long as it complies with </w:t>
      </w:r>
      <w:r w:rsidRPr="00A366BA">
        <w:rPr>
          <w:rFonts w:ascii="Verdana" w:eastAsia="Cambria" w:hAnsi="Verdana" w:cs="Cambria"/>
          <w:sz w:val="20"/>
          <w:szCs w:val="20"/>
          <w:lang w:val="en-US"/>
        </w:rPr>
        <w:t>conventional requirements.</w:t>
      </w:r>
    </w:p>
    <w:p w14:paraId="61B94F24"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Regarding the arbitrariness referred to in Article 7(3) of the American Convention, the Court has established that no one </w:t>
      </w:r>
      <w:r w:rsidR="008509F5" w:rsidRPr="00A366BA">
        <w:rPr>
          <w:rFonts w:ascii="Verdana" w:hAnsi="Verdana"/>
          <w:sz w:val="20"/>
          <w:szCs w:val="20"/>
          <w:lang w:val="en-US"/>
        </w:rPr>
        <w:t>shall be subject</w:t>
      </w:r>
      <w:r w:rsidRPr="00A366BA">
        <w:rPr>
          <w:rFonts w:ascii="Verdana" w:hAnsi="Verdana"/>
          <w:sz w:val="20"/>
          <w:szCs w:val="20"/>
          <w:lang w:val="en-US"/>
        </w:rPr>
        <w:t xml:space="preserve"> to </w:t>
      </w:r>
      <w:r w:rsidR="008509F5" w:rsidRPr="00A366BA">
        <w:rPr>
          <w:rFonts w:ascii="Verdana" w:hAnsi="Verdana"/>
          <w:sz w:val="20"/>
          <w:szCs w:val="20"/>
          <w:lang w:val="en-US"/>
        </w:rPr>
        <w:t xml:space="preserve">arbitrary arrest </w:t>
      </w:r>
      <w:r w:rsidRPr="00A366BA">
        <w:rPr>
          <w:rFonts w:ascii="Verdana" w:hAnsi="Verdana"/>
          <w:sz w:val="20"/>
          <w:szCs w:val="20"/>
          <w:lang w:val="en-US"/>
        </w:rPr>
        <w:t xml:space="preserve">or imprisonment </w:t>
      </w:r>
      <w:r w:rsidR="008567DF" w:rsidRPr="00A366BA">
        <w:rPr>
          <w:rFonts w:ascii="Verdana" w:hAnsi="Verdana"/>
          <w:sz w:val="20"/>
          <w:szCs w:val="20"/>
          <w:lang w:val="en-US"/>
        </w:rPr>
        <w:t xml:space="preserve">based on reasons and </w:t>
      </w:r>
      <w:r w:rsidRPr="00A366BA">
        <w:rPr>
          <w:rFonts w:ascii="Verdana" w:hAnsi="Verdana"/>
          <w:sz w:val="20"/>
          <w:szCs w:val="20"/>
          <w:lang w:val="en-US"/>
        </w:rPr>
        <w:t xml:space="preserve">methods </w:t>
      </w:r>
      <w:r w:rsidR="008567DF" w:rsidRPr="00A366BA">
        <w:rPr>
          <w:rFonts w:ascii="Verdana" w:hAnsi="Verdana"/>
          <w:sz w:val="20"/>
          <w:szCs w:val="20"/>
          <w:lang w:val="en-US"/>
        </w:rPr>
        <w:t xml:space="preserve">that – even though they are classified as legal - </w:t>
      </w:r>
      <w:r w:rsidR="004B77A1" w:rsidRPr="00A366BA">
        <w:rPr>
          <w:rFonts w:ascii="Verdana" w:hAnsi="Verdana"/>
          <w:sz w:val="20"/>
          <w:szCs w:val="20"/>
          <w:lang w:val="en-US"/>
        </w:rPr>
        <w:t xml:space="preserve">may be considered </w:t>
      </w:r>
      <w:r w:rsidRPr="00A366BA">
        <w:rPr>
          <w:rFonts w:ascii="Verdana" w:hAnsi="Verdana"/>
          <w:sz w:val="20"/>
          <w:szCs w:val="20"/>
          <w:lang w:val="en-US"/>
        </w:rPr>
        <w:t>incompatible with respect for the fundamental rights of the individual because</w:t>
      </w:r>
      <w:r w:rsidR="004B77A1" w:rsidRPr="00A366BA">
        <w:rPr>
          <w:rFonts w:ascii="Verdana" w:hAnsi="Verdana"/>
          <w:sz w:val="20"/>
          <w:szCs w:val="20"/>
          <w:lang w:val="en-US"/>
        </w:rPr>
        <w:t xml:space="preserve"> they are</w:t>
      </w:r>
      <w:r w:rsidRPr="00A366BA">
        <w:rPr>
          <w:rFonts w:ascii="Verdana" w:hAnsi="Verdana"/>
          <w:sz w:val="20"/>
          <w:szCs w:val="20"/>
          <w:lang w:val="en-US"/>
        </w:rPr>
        <w:t xml:space="preserve">, </w:t>
      </w:r>
      <w:r w:rsidR="008567DF" w:rsidRPr="00A366BA">
        <w:rPr>
          <w:rFonts w:ascii="Verdana" w:hAnsi="Verdana"/>
          <w:sz w:val="20"/>
          <w:szCs w:val="20"/>
          <w:lang w:val="en-US"/>
        </w:rPr>
        <w:t>among other things</w:t>
      </w:r>
      <w:r w:rsidRPr="00A366BA">
        <w:rPr>
          <w:rFonts w:ascii="Verdana" w:hAnsi="Verdana"/>
          <w:sz w:val="20"/>
          <w:szCs w:val="20"/>
          <w:lang w:val="en-US"/>
        </w:rPr>
        <w:t xml:space="preserve">, unreasonable, unforeseeable or </w:t>
      </w:r>
      <w:r w:rsidR="008567DF" w:rsidRPr="00A366BA">
        <w:rPr>
          <w:rFonts w:ascii="Verdana" w:hAnsi="Verdana"/>
          <w:sz w:val="20"/>
          <w:szCs w:val="20"/>
          <w:lang w:val="en-US"/>
        </w:rPr>
        <w:t>disproportionate</w:t>
      </w:r>
      <w:r w:rsidRPr="00A366BA">
        <w:rPr>
          <w:rFonts w:ascii="Verdana" w:hAnsi="Verdana"/>
          <w:sz w:val="20"/>
          <w:szCs w:val="20"/>
          <w:lang w:val="en-US"/>
        </w:rPr>
        <w:t>.</w:t>
      </w:r>
      <w:r w:rsidRPr="00A366BA">
        <w:rPr>
          <w:rStyle w:val="Refdenotaalpie"/>
          <w:rFonts w:ascii="Verdana" w:hAnsi="Verdana"/>
          <w:sz w:val="20"/>
          <w:lang w:val="en-US"/>
        </w:rPr>
        <w:footnoteReference w:id="185"/>
      </w:r>
      <w:r w:rsidRPr="00A366BA">
        <w:rPr>
          <w:rFonts w:ascii="Verdana" w:hAnsi="Verdana"/>
          <w:sz w:val="20"/>
          <w:szCs w:val="20"/>
          <w:lang w:val="en-US"/>
        </w:rPr>
        <w:t xml:space="preserve"> </w:t>
      </w:r>
      <w:r w:rsidR="008509F5" w:rsidRPr="00A366BA">
        <w:rPr>
          <w:rFonts w:ascii="Verdana" w:hAnsi="Verdana"/>
          <w:sz w:val="20"/>
          <w:szCs w:val="20"/>
          <w:lang w:val="en-US"/>
        </w:rPr>
        <w:t xml:space="preserve">Moreover, the </w:t>
      </w:r>
      <w:r w:rsidR="008567DF" w:rsidRPr="00A366BA">
        <w:rPr>
          <w:rFonts w:ascii="Verdana" w:hAnsi="Verdana"/>
          <w:sz w:val="20"/>
          <w:szCs w:val="20"/>
          <w:lang w:val="en-US"/>
        </w:rPr>
        <w:t>domestic law</w:t>
      </w:r>
      <w:r w:rsidR="008509F5" w:rsidRPr="00A366BA">
        <w:rPr>
          <w:rFonts w:ascii="Verdana" w:hAnsi="Verdana"/>
          <w:sz w:val="20"/>
          <w:szCs w:val="20"/>
          <w:lang w:val="en-US"/>
        </w:rPr>
        <w:t>s</w:t>
      </w:r>
      <w:r w:rsidR="008567DF" w:rsidRPr="00A366BA">
        <w:rPr>
          <w:rFonts w:ascii="Verdana" w:hAnsi="Verdana"/>
          <w:sz w:val="20"/>
          <w:szCs w:val="20"/>
          <w:lang w:val="en-US"/>
        </w:rPr>
        <w:t>, the applicable procedure</w:t>
      </w:r>
      <w:r w:rsidR="008509F5" w:rsidRPr="00A366BA">
        <w:rPr>
          <w:rFonts w:ascii="Verdana" w:hAnsi="Verdana"/>
          <w:sz w:val="20"/>
          <w:szCs w:val="20"/>
          <w:lang w:val="en-US"/>
        </w:rPr>
        <w:t>s</w:t>
      </w:r>
      <w:r w:rsidR="008567DF" w:rsidRPr="00A366BA">
        <w:rPr>
          <w:rFonts w:ascii="Verdana" w:hAnsi="Verdana"/>
          <w:sz w:val="20"/>
          <w:szCs w:val="20"/>
          <w:lang w:val="en-US"/>
        </w:rPr>
        <w:t xml:space="preserve"> and the corresponding general principles, expressed or tacit, must also be compatible with</w:t>
      </w:r>
      <w:r w:rsidRPr="00A366BA">
        <w:rPr>
          <w:rFonts w:ascii="Verdana" w:hAnsi="Verdana"/>
          <w:sz w:val="20"/>
          <w:szCs w:val="20"/>
          <w:lang w:val="en-US"/>
        </w:rPr>
        <w:t xml:space="preserve"> the Convention. </w:t>
      </w:r>
      <w:r w:rsidR="008B5410" w:rsidRPr="00A366BA">
        <w:rPr>
          <w:rFonts w:ascii="Verdana" w:hAnsi="Verdana"/>
          <w:sz w:val="20"/>
          <w:szCs w:val="20"/>
          <w:lang w:val="en-US"/>
        </w:rPr>
        <w:t xml:space="preserve">Thus the </w:t>
      </w:r>
      <w:r w:rsidR="008567DF" w:rsidRPr="00A366BA">
        <w:rPr>
          <w:rFonts w:ascii="Verdana" w:hAnsi="Verdana"/>
          <w:sz w:val="20"/>
          <w:szCs w:val="20"/>
          <w:lang w:val="en-US"/>
        </w:rPr>
        <w:t xml:space="preserve">concept </w:t>
      </w:r>
      <w:r w:rsidR="008B5410" w:rsidRPr="00A366BA">
        <w:rPr>
          <w:rFonts w:ascii="Verdana" w:hAnsi="Verdana"/>
          <w:sz w:val="20"/>
          <w:szCs w:val="20"/>
          <w:lang w:val="en-US"/>
        </w:rPr>
        <w:t>of “arbitrariness</w:t>
      </w:r>
      <w:r w:rsidR="008567DF" w:rsidRPr="00A366BA">
        <w:rPr>
          <w:rFonts w:ascii="Verdana" w:hAnsi="Verdana"/>
          <w:sz w:val="20"/>
          <w:szCs w:val="20"/>
          <w:lang w:val="en-US"/>
        </w:rPr>
        <w:t>”</w:t>
      </w:r>
      <w:r w:rsidRPr="00A366BA">
        <w:rPr>
          <w:rFonts w:ascii="Verdana" w:hAnsi="Verdana"/>
          <w:sz w:val="20"/>
          <w:szCs w:val="20"/>
          <w:lang w:val="en-US"/>
        </w:rPr>
        <w:t xml:space="preserve"> </w:t>
      </w:r>
      <w:r w:rsidR="008567DF" w:rsidRPr="00A366BA">
        <w:rPr>
          <w:rFonts w:ascii="Verdana" w:hAnsi="Verdana"/>
          <w:sz w:val="20"/>
          <w:szCs w:val="20"/>
          <w:lang w:val="en-US"/>
        </w:rPr>
        <w:t>should not be equated with “against the law,”</w:t>
      </w:r>
      <w:r w:rsidR="006E340F" w:rsidRPr="00A366BA">
        <w:rPr>
          <w:rFonts w:ascii="Verdana" w:hAnsi="Verdana"/>
          <w:sz w:val="20"/>
          <w:szCs w:val="20"/>
          <w:lang w:val="en-US"/>
        </w:rPr>
        <w:t xml:space="preserve"> but </w:t>
      </w:r>
      <w:r w:rsidR="008567DF" w:rsidRPr="00A366BA">
        <w:rPr>
          <w:rFonts w:ascii="Verdana" w:hAnsi="Verdana"/>
          <w:sz w:val="20"/>
          <w:szCs w:val="20"/>
          <w:lang w:val="en-US"/>
        </w:rPr>
        <w:t xml:space="preserve">should </w:t>
      </w:r>
      <w:r w:rsidR="006E340F" w:rsidRPr="00A366BA">
        <w:rPr>
          <w:rFonts w:ascii="Verdana" w:hAnsi="Verdana"/>
          <w:sz w:val="20"/>
          <w:szCs w:val="20"/>
          <w:lang w:val="en-US"/>
        </w:rPr>
        <w:t>be interpreted more broadly to include elements of inappropriateness, injustice</w:t>
      </w:r>
      <w:r w:rsidR="008567DF" w:rsidRPr="00A366BA">
        <w:rPr>
          <w:rFonts w:ascii="Verdana" w:hAnsi="Verdana"/>
          <w:sz w:val="20"/>
          <w:szCs w:val="20"/>
          <w:lang w:val="en-US"/>
        </w:rPr>
        <w:t xml:space="preserve"> and unpredictability</w:t>
      </w:r>
      <w:r w:rsidR="00B64758" w:rsidRPr="00A366BA">
        <w:rPr>
          <w:rFonts w:ascii="Verdana" w:hAnsi="Verdana"/>
          <w:sz w:val="20"/>
          <w:szCs w:val="20"/>
          <w:lang w:val="en-US"/>
        </w:rPr>
        <w:t>.</w:t>
      </w:r>
      <w:r w:rsidR="008B5410" w:rsidRPr="00A366BA">
        <w:rPr>
          <w:rFonts w:ascii="Verdana" w:hAnsi="Verdana"/>
          <w:sz w:val="20"/>
          <w:szCs w:val="20"/>
          <w:lang w:val="en-US"/>
        </w:rPr>
        <w:t>”</w:t>
      </w:r>
      <w:r w:rsidRPr="00A366BA">
        <w:rPr>
          <w:rStyle w:val="Refdenotaalpie"/>
          <w:rFonts w:ascii="Verdana" w:hAnsi="Verdana"/>
          <w:sz w:val="20"/>
          <w:lang w:val="en-US"/>
        </w:rPr>
        <w:footnoteReference w:id="186"/>
      </w:r>
      <w:r w:rsidRPr="00A366BA">
        <w:rPr>
          <w:rFonts w:ascii="Verdana" w:hAnsi="Verdana"/>
          <w:sz w:val="20"/>
          <w:szCs w:val="20"/>
          <w:lang w:val="en-US"/>
        </w:rPr>
        <w:t xml:space="preserve"> Article 8(2) </w:t>
      </w:r>
      <w:r w:rsidR="00780EC5" w:rsidRPr="00A366BA">
        <w:rPr>
          <w:rFonts w:ascii="Verdana" w:hAnsi="Verdana"/>
          <w:sz w:val="20"/>
          <w:szCs w:val="20"/>
          <w:lang w:val="en-US"/>
        </w:rPr>
        <w:t xml:space="preserve">also </w:t>
      </w:r>
      <w:r w:rsidRPr="00A366BA">
        <w:rPr>
          <w:rFonts w:ascii="Verdana" w:hAnsi="Verdana"/>
          <w:sz w:val="20"/>
          <w:szCs w:val="20"/>
          <w:lang w:val="en-US"/>
        </w:rPr>
        <w:t>refers to the right to the presumption of innocence.</w:t>
      </w:r>
    </w:p>
    <w:p w14:paraId="1D1DF418"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Court has </w:t>
      </w:r>
      <w:r w:rsidR="008509F5" w:rsidRPr="00A366BA">
        <w:rPr>
          <w:rFonts w:ascii="Verdana" w:hAnsi="Verdana"/>
          <w:sz w:val="20"/>
          <w:szCs w:val="20"/>
          <w:lang w:val="en-US"/>
        </w:rPr>
        <w:t xml:space="preserve">considered </w:t>
      </w:r>
      <w:r w:rsidRPr="00A366BA">
        <w:rPr>
          <w:rFonts w:ascii="Verdana" w:hAnsi="Verdana"/>
          <w:sz w:val="20"/>
          <w:szCs w:val="20"/>
          <w:lang w:val="en-US"/>
        </w:rPr>
        <w:t>that</w:t>
      </w:r>
      <w:r w:rsidR="00B64758" w:rsidRPr="00A366BA">
        <w:rPr>
          <w:rFonts w:ascii="Verdana" w:hAnsi="Verdana"/>
          <w:sz w:val="20"/>
          <w:szCs w:val="20"/>
          <w:lang w:val="en-US"/>
        </w:rPr>
        <w:t xml:space="preserve"> for </w:t>
      </w:r>
      <w:r w:rsidR="008509F5" w:rsidRPr="00A366BA">
        <w:rPr>
          <w:rFonts w:ascii="Verdana" w:hAnsi="Verdana"/>
          <w:sz w:val="20"/>
          <w:szCs w:val="20"/>
          <w:lang w:val="en-US"/>
        </w:rPr>
        <w:t xml:space="preserve">a precautionary measure restricting </w:t>
      </w:r>
      <w:r w:rsidRPr="00A366BA">
        <w:rPr>
          <w:rFonts w:ascii="Verdana" w:hAnsi="Verdana"/>
          <w:sz w:val="20"/>
          <w:szCs w:val="20"/>
          <w:lang w:val="en-US"/>
        </w:rPr>
        <w:t xml:space="preserve">liberty </w:t>
      </w:r>
      <w:r w:rsidR="00B64758" w:rsidRPr="00A366BA">
        <w:rPr>
          <w:rFonts w:ascii="Verdana" w:hAnsi="Verdana"/>
          <w:sz w:val="20"/>
          <w:szCs w:val="20"/>
          <w:lang w:val="en-US"/>
        </w:rPr>
        <w:t>not to be</w:t>
      </w:r>
      <w:r w:rsidR="00780EC5" w:rsidRPr="00A366BA">
        <w:rPr>
          <w:rFonts w:ascii="Verdana" w:hAnsi="Verdana"/>
          <w:sz w:val="20"/>
          <w:szCs w:val="20"/>
          <w:lang w:val="en-US"/>
        </w:rPr>
        <w:t>come</w:t>
      </w:r>
      <w:r w:rsidR="00B64758" w:rsidRPr="00A366BA">
        <w:rPr>
          <w:rFonts w:ascii="Verdana" w:hAnsi="Verdana"/>
          <w:sz w:val="20"/>
          <w:szCs w:val="20"/>
          <w:lang w:val="en-US"/>
        </w:rPr>
        <w:t xml:space="preserve"> </w:t>
      </w:r>
      <w:r w:rsidRPr="00A366BA">
        <w:rPr>
          <w:rFonts w:ascii="Verdana" w:hAnsi="Verdana"/>
          <w:sz w:val="20"/>
          <w:szCs w:val="20"/>
          <w:lang w:val="en-US"/>
        </w:rPr>
        <w:t>arbitrary</w:t>
      </w:r>
      <w:r w:rsidR="00B64758" w:rsidRPr="00A366BA">
        <w:rPr>
          <w:rFonts w:ascii="Verdana" w:hAnsi="Verdana"/>
          <w:sz w:val="20"/>
          <w:szCs w:val="20"/>
          <w:lang w:val="en-US"/>
        </w:rPr>
        <w:t xml:space="preserve"> and not to affect </w:t>
      </w:r>
      <w:r w:rsidRPr="00A366BA">
        <w:rPr>
          <w:rFonts w:ascii="Verdana" w:hAnsi="Verdana"/>
          <w:sz w:val="20"/>
          <w:szCs w:val="20"/>
          <w:lang w:val="en-US"/>
        </w:rPr>
        <w:t>a defendant’s right to the presumption of innocence, it i</w:t>
      </w:r>
      <w:r w:rsidR="008B5410" w:rsidRPr="00A366BA">
        <w:rPr>
          <w:rFonts w:ascii="Verdana" w:hAnsi="Verdana"/>
          <w:sz w:val="20"/>
          <w:szCs w:val="20"/>
          <w:lang w:val="en-US"/>
        </w:rPr>
        <w:t xml:space="preserve">s necessary that: a) </w:t>
      </w:r>
      <w:r w:rsidR="00B64758" w:rsidRPr="00A366BA">
        <w:rPr>
          <w:rFonts w:ascii="Verdana" w:hAnsi="Verdana"/>
          <w:sz w:val="20"/>
          <w:szCs w:val="20"/>
          <w:lang w:val="en-US"/>
        </w:rPr>
        <w:t xml:space="preserve">material assumptions </w:t>
      </w:r>
      <w:r w:rsidR="007A2FBB" w:rsidRPr="00A366BA">
        <w:rPr>
          <w:rFonts w:ascii="Verdana" w:hAnsi="Verdana"/>
          <w:sz w:val="20"/>
          <w:szCs w:val="20"/>
          <w:lang w:val="en-US"/>
        </w:rPr>
        <w:t xml:space="preserve">related to </w:t>
      </w:r>
      <w:r w:rsidRPr="00A366BA">
        <w:rPr>
          <w:rFonts w:ascii="Verdana" w:hAnsi="Verdana"/>
          <w:sz w:val="20"/>
          <w:szCs w:val="20"/>
          <w:lang w:val="en-US"/>
        </w:rPr>
        <w:t>the existence of a</w:t>
      </w:r>
      <w:r w:rsidR="001A266E" w:rsidRPr="00A366BA">
        <w:rPr>
          <w:rFonts w:ascii="Verdana" w:hAnsi="Verdana"/>
          <w:sz w:val="20"/>
          <w:szCs w:val="20"/>
          <w:lang w:val="en-US"/>
        </w:rPr>
        <w:t xml:space="preserve">n unlawful act </w:t>
      </w:r>
      <w:r w:rsidRPr="00A366BA">
        <w:rPr>
          <w:rFonts w:ascii="Verdana" w:hAnsi="Verdana"/>
          <w:sz w:val="20"/>
          <w:szCs w:val="20"/>
          <w:lang w:val="en-US"/>
        </w:rPr>
        <w:t xml:space="preserve">and the </w:t>
      </w:r>
      <w:r w:rsidR="0018001B" w:rsidRPr="00A366BA">
        <w:rPr>
          <w:rFonts w:ascii="Verdana" w:hAnsi="Verdana"/>
          <w:sz w:val="20"/>
          <w:szCs w:val="20"/>
          <w:lang w:val="en-US"/>
        </w:rPr>
        <w:t xml:space="preserve">link </w:t>
      </w:r>
      <w:r w:rsidR="00B64758" w:rsidRPr="00A366BA">
        <w:rPr>
          <w:rFonts w:ascii="Verdana" w:hAnsi="Verdana"/>
          <w:sz w:val="20"/>
          <w:szCs w:val="20"/>
          <w:lang w:val="en-US"/>
        </w:rPr>
        <w:t xml:space="preserve">of </w:t>
      </w:r>
      <w:r w:rsidRPr="00A366BA">
        <w:rPr>
          <w:rFonts w:ascii="Verdana" w:hAnsi="Verdana"/>
          <w:sz w:val="20"/>
          <w:szCs w:val="20"/>
          <w:lang w:val="en-US"/>
        </w:rPr>
        <w:t xml:space="preserve">the </w:t>
      </w:r>
      <w:r w:rsidR="00780EC5" w:rsidRPr="00A366BA">
        <w:rPr>
          <w:rFonts w:ascii="Verdana" w:hAnsi="Verdana"/>
          <w:sz w:val="20"/>
          <w:szCs w:val="20"/>
          <w:lang w:val="en-US"/>
        </w:rPr>
        <w:t>p</w:t>
      </w:r>
      <w:r w:rsidR="00B64758" w:rsidRPr="00A366BA">
        <w:rPr>
          <w:rFonts w:ascii="Verdana" w:hAnsi="Verdana"/>
          <w:sz w:val="20"/>
          <w:szCs w:val="20"/>
          <w:lang w:val="en-US"/>
        </w:rPr>
        <w:t xml:space="preserve">erson </w:t>
      </w:r>
      <w:r w:rsidR="00780EC5" w:rsidRPr="00A366BA">
        <w:rPr>
          <w:rFonts w:ascii="Verdana" w:hAnsi="Verdana"/>
          <w:sz w:val="20"/>
          <w:szCs w:val="20"/>
          <w:lang w:val="en-US"/>
        </w:rPr>
        <w:t xml:space="preserve">being prosecuted </w:t>
      </w:r>
      <w:r w:rsidR="00B64758" w:rsidRPr="00A366BA">
        <w:rPr>
          <w:rFonts w:ascii="Verdana" w:hAnsi="Verdana"/>
          <w:sz w:val="20"/>
          <w:szCs w:val="20"/>
          <w:lang w:val="en-US"/>
        </w:rPr>
        <w:t>to that act</w:t>
      </w:r>
      <w:r w:rsidR="007A2FBB" w:rsidRPr="00A366BA">
        <w:rPr>
          <w:rFonts w:ascii="Verdana" w:hAnsi="Verdana"/>
          <w:sz w:val="20"/>
          <w:szCs w:val="20"/>
          <w:lang w:val="en-US"/>
        </w:rPr>
        <w:t xml:space="preserve"> are present</w:t>
      </w:r>
      <w:r w:rsidR="00B64758" w:rsidRPr="00A366BA">
        <w:rPr>
          <w:rFonts w:ascii="Verdana" w:hAnsi="Verdana"/>
          <w:sz w:val="20"/>
          <w:szCs w:val="20"/>
          <w:lang w:val="en-US"/>
        </w:rPr>
        <w:t>; b) the</w:t>
      </w:r>
      <w:r w:rsidR="0018001B" w:rsidRPr="00A366BA">
        <w:rPr>
          <w:rFonts w:ascii="Verdana" w:hAnsi="Verdana"/>
          <w:sz w:val="20"/>
          <w:szCs w:val="20"/>
          <w:lang w:val="en-US"/>
        </w:rPr>
        <w:t xml:space="preserve"> measure</w:t>
      </w:r>
      <w:r w:rsidRPr="00A366BA">
        <w:rPr>
          <w:rFonts w:ascii="Verdana" w:hAnsi="Verdana"/>
          <w:sz w:val="20"/>
          <w:szCs w:val="20"/>
          <w:lang w:val="en-US"/>
        </w:rPr>
        <w:t xml:space="preserve"> </w:t>
      </w:r>
      <w:r w:rsidR="0018001B" w:rsidRPr="00A366BA">
        <w:rPr>
          <w:rFonts w:ascii="Verdana" w:hAnsi="Verdana"/>
          <w:sz w:val="20"/>
          <w:szCs w:val="20"/>
          <w:lang w:val="en-US"/>
        </w:rPr>
        <w:t>complies</w:t>
      </w:r>
      <w:r w:rsidR="00237BAD" w:rsidRPr="00A366BA">
        <w:rPr>
          <w:rFonts w:ascii="Verdana" w:hAnsi="Verdana"/>
          <w:sz w:val="20"/>
          <w:szCs w:val="20"/>
          <w:lang w:val="en-US"/>
        </w:rPr>
        <w:t xml:space="preserve"> </w:t>
      </w:r>
      <w:r w:rsidRPr="00A366BA">
        <w:rPr>
          <w:rFonts w:ascii="Verdana" w:hAnsi="Verdana"/>
          <w:sz w:val="20"/>
          <w:szCs w:val="20"/>
          <w:lang w:val="en-US"/>
        </w:rPr>
        <w:t>with the four element</w:t>
      </w:r>
      <w:r w:rsidR="00780EC5" w:rsidRPr="00A366BA">
        <w:rPr>
          <w:rFonts w:ascii="Verdana" w:hAnsi="Verdana"/>
          <w:sz w:val="20"/>
          <w:szCs w:val="20"/>
          <w:lang w:val="en-US"/>
        </w:rPr>
        <w:t>s of the “proportionality test”</w:t>
      </w:r>
      <w:r w:rsidR="00DD554C" w:rsidRPr="00A366BA">
        <w:rPr>
          <w:rFonts w:ascii="Verdana" w:hAnsi="Verdana"/>
          <w:sz w:val="20"/>
          <w:szCs w:val="20"/>
          <w:lang w:val="en-US"/>
        </w:rPr>
        <w:t xml:space="preserve">, in other </w:t>
      </w:r>
      <w:r w:rsidR="0018001B" w:rsidRPr="00A366BA">
        <w:rPr>
          <w:rFonts w:ascii="Verdana" w:hAnsi="Verdana"/>
          <w:sz w:val="20"/>
          <w:szCs w:val="20"/>
          <w:lang w:val="en-US"/>
        </w:rPr>
        <w:t xml:space="preserve">words, </w:t>
      </w:r>
      <w:r w:rsidRPr="00A366BA">
        <w:rPr>
          <w:rFonts w:ascii="Verdana" w:hAnsi="Verdana"/>
          <w:sz w:val="20"/>
          <w:szCs w:val="20"/>
          <w:lang w:val="en-US"/>
        </w:rPr>
        <w:t>the purpose of the mea</w:t>
      </w:r>
      <w:r w:rsidR="0018001B" w:rsidRPr="00A366BA">
        <w:rPr>
          <w:rFonts w:ascii="Verdana" w:hAnsi="Verdana"/>
          <w:sz w:val="20"/>
          <w:szCs w:val="20"/>
          <w:lang w:val="en-US"/>
        </w:rPr>
        <w:t xml:space="preserve">sure must </w:t>
      </w:r>
      <w:r w:rsidRPr="00A366BA">
        <w:rPr>
          <w:rFonts w:ascii="Verdana" w:hAnsi="Verdana"/>
          <w:sz w:val="20"/>
          <w:szCs w:val="20"/>
          <w:lang w:val="en-US"/>
        </w:rPr>
        <w:t>be legitimat</w:t>
      </w:r>
      <w:r w:rsidR="0018001B" w:rsidRPr="00A366BA">
        <w:rPr>
          <w:rFonts w:ascii="Verdana" w:hAnsi="Verdana"/>
          <w:sz w:val="20"/>
          <w:szCs w:val="20"/>
          <w:lang w:val="en-US"/>
        </w:rPr>
        <w:t xml:space="preserve">e (compatible with the American </w:t>
      </w:r>
      <w:r w:rsidRPr="00A366BA">
        <w:rPr>
          <w:rFonts w:ascii="Verdana" w:hAnsi="Verdana"/>
          <w:sz w:val="20"/>
          <w:szCs w:val="20"/>
          <w:lang w:val="en-US"/>
        </w:rPr>
        <w:t>Convention)</w:t>
      </w:r>
      <w:r w:rsidR="0000043A" w:rsidRPr="00A366BA">
        <w:rPr>
          <w:rFonts w:ascii="Verdana" w:hAnsi="Verdana"/>
          <w:sz w:val="20"/>
          <w:szCs w:val="20"/>
          <w:lang w:val="en-US"/>
        </w:rPr>
        <w:t>,</w:t>
      </w:r>
      <w:r w:rsidRPr="00A366BA">
        <w:rPr>
          <w:rStyle w:val="Refdenotaalpie"/>
          <w:rFonts w:ascii="Verdana" w:hAnsi="Verdana"/>
          <w:sz w:val="20"/>
          <w:lang w:val="en-US"/>
        </w:rPr>
        <w:footnoteReference w:id="187"/>
      </w:r>
      <w:r w:rsidRPr="00A366BA">
        <w:rPr>
          <w:rFonts w:ascii="Verdana" w:hAnsi="Verdana"/>
          <w:sz w:val="20"/>
          <w:szCs w:val="20"/>
          <w:lang w:val="en-US"/>
        </w:rPr>
        <w:t xml:space="preserve"> </w:t>
      </w:r>
      <w:r w:rsidR="00BF5471" w:rsidRPr="00A366BA">
        <w:rPr>
          <w:rFonts w:ascii="Verdana" w:hAnsi="Verdana"/>
          <w:sz w:val="20"/>
          <w:szCs w:val="20"/>
          <w:lang w:val="en-US"/>
        </w:rPr>
        <w:t xml:space="preserve">suitable </w:t>
      </w:r>
      <w:r w:rsidRPr="00A366BA">
        <w:rPr>
          <w:rFonts w:ascii="Verdana" w:hAnsi="Verdana"/>
          <w:sz w:val="20"/>
          <w:szCs w:val="20"/>
          <w:lang w:val="en-US"/>
        </w:rPr>
        <w:t xml:space="preserve">to </w:t>
      </w:r>
      <w:r w:rsidR="0018001B" w:rsidRPr="00A366BA">
        <w:rPr>
          <w:rFonts w:ascii="Verdana" w:hAnsi="Verdana"/>
          <w:sz w:val="20"/>
          <w:szCs w:val="20"/>
          <w:lang w:val="en-US"/>
        </w:rPr>
        <w:t xml:space="preserve">achieve </w:t>
      </w:r>
      <w:r w:rsidRPr="00A366BA">
        <w:rPr>
          <w:rFonts w:ascii="Verdana" w:hAnsi="Verdana"/>
          <w:sz w:val="20"/>
          <w:szCs w:val="20"/>
          <w:lang w:val="en-US"/>
        </w:rPr>
        <w:t xml:space="preserve">the objective </w:t>
      </w:r>
      <w:r w:rsidR="0018001B" w:rsidRPr="00A366BA">
        <w:rPr>
          <w:rFonts w:ascii="Verdana" w:hAnsi="Verdana"/>
          <w:sz w:val="20"/>
          <w:szCs w:val="20"/>
          <w:lang w:val="en-US"/>
        </w:rPr>
        <w:t>sought</w:t>
      </w:r>
      <w:r w:rsidRPr="00A366BA">
        <w:rPr>
          <w:rFonts w:ascii="Verdana" w:hAnsi="Verdana"/>
          <w:sz w:val="20"/>
          <w:szCs w:val="20"/>
          <w:lang w:val="en-US"/>
        </w:rPr>
        <w:t xml:space="preserve">, necessary and strictly </w:t>
      </w:r>
      <w:r w:rsidR="0018001B" w:rsidRPr="00A366BA">
        <w:rPr>
          <w:rFonts w:ascii="Verdana" w:hAnsi="Verdana"/>
          <w:sz w:val="20"/>
          <w:szCs w:val="20"/>
          <w:lang w:val="en-US"/>
        </w:rPr>
        <w:t>proportionate,</w:t>
      </w:r>
      <w:r w:rsidRPr="00A366BA">
        <w:rPr>
          <w:rStyle w:val="Refdenotaalpie"/>
          <w:rFonts w:ascii="Verdana" w:hAnsi="Verdana"/>
          <w:sz w:val="20"/>
          <w:lang w:val="en-US"/>
        </w:rPr>
        <w:footnoteReference w:id="188"/>
      </w:r>
      <w:r w:rsidRPr="00A366BA">
        <w:rPr>
          <w:rFonts w:ascii="Verdana" w:hAnsi="Verdana"/>
          <w:sz w:val="20"/>
          <w:szCs w:val="20"/>
          <w:lang w:val="en-US"/>
        </w:rPr>
        <w:t xml:space="preserve"> and c) the decision </w:t>
      </w:r>
      <w:r w:rsidR="0000043A" w:rsidRPr="00A366BA">
        <w:rPr>
          <w:rFonts w:ascii="Verdana" w:hAnsi="Verdana"/>
          <w:sz w:val="20"/>
          <w:szCs w:val="20"/>
          <w:lang w:val="en-US"/>
        </w:rPr>
        <w:t xml:space="preserve">to impose it must </w:t>
      </w:r>
      <w:r w:rsidR="0018001B" w:rsidRPr="00A366BA">
        <w:rPr>
          <w:rFonts w:ascii="Verdana" w:hAnsi="Verdana"/>
          <w:sz w:val="20"/>
          <w:szCs w:val="20"/>
          <w:lang w:val="en-US"/>
        </w:rPr>
        <w:t xml:space="preserve">be based on </w:t>
      </w:r>
      <w:r w:rsidRPr="00A366BA">
        <w:rPr>
          <w:rFonts w:ascii="Verdana" w:hAnsi="Verdana"/>
          <w:sz w:val="20"/>
          <w:szCs w:val="20"/>
          <w:lang w:val="en-US"/>
        </w:rPr>
        <w:t>sufficient grounds t</w:t>
      </w:r>
      <w:r w:rsidR="0031310A" w:rsidRPr="00A366BA">
        <w:rPr>
          <w:rFonts w:ascii="Verdana" w:hAnsi="Verdana"/>
          <w:sz w:val="20"/>
          <w:szCs w:val="20"/>
          <w:lang w:val="en-US"/>
        </w:rPr>
        <w:t xml:space="preserve">o allow </w:t>
      </w:r>
      <w:r w:rsidR="00DD554C" w:rsidRPr="00A366BA">
        <w:rPr>
          <w:rFonts w:ascii="Verdana" w:hAnsi="Verdana"/>
          <w:sz w:val="20"/>
          <w:szCs w:val="20"/>
          <w:lang w:val="en-US"/>
        </w:rPr>
        <w:t xml:space="preserve">for </w:t>
      </w:r>
      <w:r w:rsidR="0031310A" w:rsidRPr="00A366BA">
        <w:rPr>
          <w:rFonts w:ascii="Verdana" w:hAnsi="Verdana"/>
          <w:sz w:val="20"/>
          <w:szCs w:val="20"/>
          <w:lang w:val="en-US"/>
        </w:rPr>
        <w:t>an assessment of whe</w:t>
      </w:r>
      <w:r w:rsidR="00BF5471" w:rsidRPr="00A366BA">
        <w:rPr>
          <w:rFonts w:ascii="Verdana" w:hAnsi="Verdana"/>
          <w:sz w:val="20"/>
          <w:szCs w:val="20"/>
          <w:lang w:val="en-US"/>
        </w:rPr>
        <w:t xml:space="preserve">ther it complies with the </w:t>
      </w:r>
      <w:r w:rsidR="00DD554C" w:rsidRPr="00A366BA">
        <w:rPr>
          <w:rFonts w:ascii="Verdana" w:hAnsi="Verdana"/>
          <w:sz w:val="20"/>
          <w:szCs w:val="20"/>
          <w:lang w:val="en-US"/>
        </w:rPr>
        <w:t xml:space="preserve">above </w:t>
      </w:r>
      <w:r w:rsidRPr="00A366BA">
        <w:rPr>
          <w:rFonts w:ascii="Verdana" w:hAnsi="Verdana"/>
          <w:sz w:val="20"/>
          <w:szCs w:val="20"/>
          <w:lang w:val="en-US"/>
        </w:rPr>
        <w:t>conditions</w:t>
      </w:r>
      <w:r w:rsidR="0031310A" w:rsidRPr="00A366BA">
        <w:rPr>
          <w:rFonts w:ascii="Verdana" w:hAnsi="Verdana"/>
          <w:sz w:val="20"/>
          <w:szCs w:val="20"/>
          <w:lang w:val="en-US"/>
        </w:rPr>
        <w:t>.</w:t>
      </w:r>
      <w:r w:rsidRPr="00A366BA">
        <w:rPr>
          <w:rStyle w:val="Refdenotaalpie"/>
          <w:rFonts w:ascii="Verdana" w:hAnsi="Verdana"/>
          <w:sz w:val="20"/>
          <w:lang w:val="en-US"/>
        </w:rPr>
        <w:footnoteReference w:id="189"/>
      </w:r>
    </w:p>
    <w:p w14:paraId="2129F24B" w14:textId="77777777" w:rsidR="00E0538D" w:rsidRPr="00A366BA" w:rsidRDefault="00BF5471"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w:t>
      </w:r>
      <w:r w:rsidR="00FB2576" w:rsidRPr="00A366BA">
        <w:rPr>
          <w:rFonts w:ascii="Verdana" w:hAnsi="Verdana"/>
          <w:sz w:val="20"/>
          <w:szCs w:val="20"/>
          <w:lang w:val="en-US" w:eastAsia="es-ES"/>
        </w:rPr>
        <w:t>“proportionality test”</w:t>
      </w:r>
      <w:r w:rsidR="00E0538D" w:rsidRPr="00A366BA">
        <w:rPr>
          <w:rFonts w:ascii="Verdana" w:hAnsi="Verdana"/>
          <w:sz w:val="20"/>
          <w:szCs w:val="20"/>
          <w:lang w:val="en-US"/>
        </w:rPr>
        <w:t xml:space="preserve">, </w:t>
      </w:r>
      <w:r w:rsidR="00E0538D" w:rsidRPr="00A366BA">
        <w:rPr>
          <w:rFonts w:ascii="Verdana" w:hAnsi="Verdana"/>
          <w:sz w:val="20"/>
          <w:szCs w:val="20"/>
          <w:lang w:val="en-US" w:eastAsia="es-ES"/>
        </w:rPr>
        <w:t xml:space="preserve">the Court has </w:t>
      </w:r>
      <w:r w:rsidR="00A14F61" w:rsidRPr="00A366BA">
        <w:rPr>
          <w:rFonts w:ascii="Verdana" w:hAnsi="Verdana"/>
          <w:sz w:val="20"/>
          <w:szCs w:val="20"/>
          <w:lang w:val="en-US" w:eastAsia="es-ES"/>
        </w:rPr>
        <w:t xml:space="preserve">stated </w:t>
      </w:r>
      <w:r w:rsidR="00E0538D" w:rsidRPr="00A366BA">
        <w:rPr>
          <w:rFonts w:ascii="Verdana" w:hAnsi="Verdana"/>
          <w:sz w:val="20"/>
          <w:szCs w:val="20"/>
          <w:lang w:val="en-US" w:eastAsia="es-ES"/>
        </w:rPr>
        <w:t xml:space="preserve">that </w:t>
      </w:r>
      <w:r w:rsidR="002F1441" w:rsidRPr="00A366BA">
        <w:rPr>
          <w:rFonts w:ascii="Verdana" w:hAnsi="Verdana"/>
          <w:sz w:val="20"/>
          <w:szCs w:val="20"/>
          <w:lang w:val="en-US" w:eastAsia="es-ES"/>
        </w:rPr>
        <w:t xml:space="preserve">it is up to </w:t>
      </w:r>
      <w:r w:rsidR="00E0538D" w:rsidRPr="00A366BA">
        <w:rPr>
          <w:rFonts w:ascii="Verdana" w:hAnsi="Verdana"/>
          <w:sz w:val="20"/>
          <w:szCs w:val="20"/>
          <w:lang w:val="en-US" w:eastAsia="es-ES"/>
        </w:rPr>
        <w:t>the judicial authority</w:t>
      </w:r>
      <w:r w:rsidR="00390649" w:rsidRPr="00A366BA">
        <w:rPr>
          <w:rFonts w:ascii="Verdana" w:hAnsi="Verdana"/>
          <w:sz w:val="20"/>
          <w:szCs w:val="20"/>
          <w:lang w:val="en-US" w:eastAsia="es-ES"/>
        </w:rPr>
        <w:t xml:space="preserve"> </w:t>
      </w:r>
      <w:r w:rsidR="002F1441" w:rsidRPr="00A366BA">
        <w:rPr>
          <w:rFonts w:ascii="Verdana" w:hAnsi="Verdana"/>
          <w:sz w:val="20"/>
          <w:szCs w:val="20"/>
          <w:lang w:val="en-US" w:eastAsia="es-ES"/>
        </w:rPr>
        <w:t xml:space="preserve">to conduct </w:t>
      </w:r>
      <w:r w:rsidR="00A14F61" w:rsidRPr="00A366BA">
        <w:rPr>
          <w:rFonts w:ascii="Verdana" w:hAnsi="Verdana"/>
          <w:sz w:val="20"/>
          <w:szCs w:val="20"/>
          <w:lang w:val="en-US" w:eastAsia="es-ES"/>
        </w:rPr>
        <w:t>a</w:t>
      </w:r>
      <w:r w:rsidR="00FB2576" w:rsidRPr="00A366BA">
        <w:rPr>
          <w:rFonts w:ascii="Verdana" w:hAnsi="Verdana"/>
          <w:sz w:val="20"/>
          <w:szCs w:val="20"/>
          <w:lang w:val="en-US" w:eastAsia="es-ES"/>
        </w:rPr>
        <w:t>n assessment of proportionality</w:t>
      </w:r>
      <w:r w:rsidR="00A14F61" w:rsidRPr="00A366BA">
        <w:rPr>
          <w:rFonts w:ascii="Verdana" w:hAnsi="Verdana"/>
          <w:sz w:val="20"/>
          <w:szCs w:val="20"/>
          <w:lang w:val="en-US" w:eastAsia="es-ES"/>
        </w:rPr>
        <w:t xml:space="preserve"> </w:t>
      </w:r>
      <w:r w:rsidR="00E0538D" w:rsidRPr="00A366BA">
        <w:rPr>
          <w:rFonts w:ascii="Verdana" w:hAnsi="Verdana"/>
          <w:sz w:val="20"/>
          <w:szCs w:val="20"/>
          <w:lang w:val="en-US" w:eastAsia="es-ES"/>
        </w:rPr>
        <w:t xml:space="preserve">when </w:t>
      </w:r>
      <w:r w:rsidR="00A14F61" w:rsidRPr="00A366BA">
        <w:rPr>
          <w:rFonts w:ascii="Verdana" w:hAnsi="Verdana"/>
          <w:sz w:val="20"/>
          <w:szCs w:val="20"/>
          <w:lang w:val="en-US" w:eastAsia="es-ES"/>
        </w:rPr>
        <w:t xml:space="preserve">ordering </w:t>
      </w:r>
      <w:r w:rsidR="00E0538D" w:rsidRPr="00A366BA">
        <w:rPr>
          <w:rFonts w:ascii="Verdana" w:hAnsi="Verdana"/>
          <w:sz w:val="20"/>
          <w:szCs w:val="20"/>
          <w:lang w:val="en-US" w:eastAsia="es-ES"/>
        </w:rPr>
        <w:t>a measure</w:t>
      </w:r>
      <w:r w:rsidR="002F1441" w:rsidRPr="00A366BA">
        <w:rPr>
          <w:rFonts w:ascii="Verdana" w:hAnsi="Verdana"/>
          <w:sz w:val="20"/>
          <w:szCs w:val="20"/>
          <w:lang w:val="en-US" w:eastAsia="es-ES"/>
        </w:rPr>
        <w:t xml:space="preserve"> that deprives a person of liberty</w:t>
      </w:r>
      <w:r w:rsidR="00E0538D" w:rsidRPr="00A366BA">
        <w:rPr>
          <w:rFonts w:ascii="Verdana" w:hAnsi="Verdana"/>
          <w:sz w:val="20"/>
          <w:szCs w:val="20"/>
          <w:lang w:val="en-US" w:eastAsia="es-ES"/>
        </w:rPr>
        <w:t>. The Court</w:t>
      </w:r>
      <w:r w:rsidR="00E0538D" w:rsidRPr="00A366BA">
        <w:rPr>
          <w:rFonts w:ascii="Verdana" w:hAnsi="Verdana"/>
          <w:sz w:val="20"/>
          <w:szCs w:val="20"/>
          <w:lang w:val="en-US"/>
        </w:rPr>
        <w:t xml:space="preserve"> has </w:t>
      </w:r>
      <w:r w:rsidR="007A2FBB" w:rsidRPr="00A366BA">
        <w:rPr>
          <w:rFonts w:ascii="Verdana" w:hAnsi="Verdana"/>
          <w:sz w:val="20"/>
          <w:szCs w:val="20"/>
          <w:lang w:val="en-US"/>
        </w:rPr>
        <w:t>also considered that pretrial detention i</w:t>
      </w:r>
      <w:r w:rsidR="00E0538D" w:rsidRPr="00A366BA">
        <w:rPr>
          <w:rFonts w:ascii="Verdana" w:hAnsi="Verdana"/>
          <w:sz w:val="20"/>
          <w:szCs w:val="20"/>
          <w:lang w:val="en-US"/>
        </w:rPr>
        <w:t>s a precautionary measure</w:t>
      </w:r>
      <w:r w:rsidR="007A2FBB" w:rsidRPr="00A366BA">
        <w:rPr>
          <w:rFonts w:ascii="Verdana" w:hAnsi="Verdana"/>
          <w:sz w:val="20"/>
          <w:szCs w:val="20"/>
          <w:lang w:val="en-US"/>
        </w:rPr>
        <w:t xml:space="preserve"> rather than</w:t>
      </w:r>
      <w:r w:rsidR="00E0538D" w:rsidRPr="00A366BA">
        <w:rPr>
          <w:rFonts w:ascii="Verdana" w:hAnsi="Verdana"/>
          <w:sz w:val="20"/>
          <w:szCs w:val="20"/>
          <w:lang w:val="en-US"/>
        </w:rPr>
        <w:t xml:space="preserve"> a </w:t>
      </w:r>
      <w:r w:rsidR="002F1441" w:rsidRPr="00A366BA">
        <w:rPr>
          <w:rFonts w:ascii="Verdana" w:hAnsi="Verdana"/>
          <w:sz w:val="20"/>
          <w:szCs w:val="20"/>
          <w:lang w:val="en-US"/>
        </w:rPr>
        <w:t xml:space="preserve">punitive </w:t>
      </w:r>
      <w:r w:rsidR="00E0538D" w:rsidRPr="00A366BA">
        <w:rPr>
          <w:rFonts w:ascii="Verdana" w:hAnsi="Verdana"/>
          <w:sz w:val="20"/>
          <w:szCs w:val="20"/>
          <w:lang w:val="en-US"/>
        </w:rPr>
        <w:t>measure</w:t>
      </w:r>
      <w:r w:rsidRPr="00A366BA">
        <w:rPr>
          <w:rFonts w:ascii="Verdana" w:hAnsi="Verdana"/>
          <w:sz w:val="20"/>
          <w:szCs w:val="20"/>
          <w:lang w:val="en-US"/>
        </w:rPr>
        <w:t>,</w:t>
      </w:r>
      <w:r w:rsidR="00E0538D" w:rsidRPr="00A366BA">
        <w:rPr>
          <w:rStyle w:val="Refdenotaalpie"/>
          <w:rFonts w:ascii="Verdana" w:hAnsi="Verdana"/>
          <w:sz w:val="20"/>
          <w:lang w:val="en-US"/>
        </w:rPr>
        <w:footnoteReference w:id="190"/>
      </w:r>
      <w:r w:rsidR="00E0538D" w:rsidRPr="00A366BA">
        <w:rPr>
          <w:rFonts w:ascii="Verdana" w:hAnsi="Verdana"/>
          <w:sz w:val="20"/>
          <w:szCs w:val="20"/>
          <w:lang w:val="en-US"/>
        </w:rPr>
        <w:t xml:space="preserve"> which </w:t>
      </w:r>
      <w:r w:rsidR="00FB2576" w:rsidRPr="00A366BA">
        <w:rPr>
          <w:rFonts w:ascii="Verdana" w:hAnsi="Verdana"/>
          <w:sz w:val="20"/>
          <w:szCs w:val="20"/>
          <w:lang w:val="en-US"/>
        </w:rPr>
        <w:t xml:space="preserve">should </w:t>
      </w:r>
      <w:r w:rsidR="00E0538D" w:rsidRPr="00A366BA">
        <w:rPr>
          <w:rFonts w:ascii="Verdana" w:hAnsi="Verdana"/>
          <w:sz w:val="20"/>
          <w:szCs w:val="20"/>
          <w:lang w:val="en-US"/>
        </w:rPr>
        <w:t xml:space="preserve">be applied exceptionally </w:t>
      </w:r>
      <w:r w:rsidR="00A30FAC" w:rsidRPr="00A366BA">
        <w:rPr>
          <w:rFonts w:ascii="Verdana" w:hAnsi="Verdana"/>
          <w:sz w:val="20"/>
          <w:szCs w:val="20"/>
          <w:lang w:val="en-US"/>
        </w:rPr>
        <w:t xml:space="preserve">as </w:t>
      </w:r>
      <w:r w:rsidR="00FB2576" w:rsidRPr="00A366BA">
        <w:rPr>
          <w:rFonts w:ascii="Verdana" w:hAnsi="Verdana"/>
          <w:sz w:val="20"/>
          <w:szCs w:val="20"/>
          <w:lang w:val="en-US"/>
        </w:rPr>
        <w:t xml:space="preserve">it is </w:t>
      </w:r>
      <w:r w:rsidR="00E0538D" w:rsidRPr="00A366BA">
        <w:rPr>
          <w:rFonts w:ascii="Verdana" w:hAnsi="Verdana"/>
          <w:sz w:val="20"/>
          <w:szCs w:val="20"/>
          <w:lang w:val="en-US"/>
        </w:rPr>
        <w:t xml:space="preserve">the most severe </w:t>
      </w:r>
      <w:r w:rsidR="00FB2576" w:rsidRPr="00A366BA">
        <w:rPr>
          <w:rFonts w:ascii="Verdana" w:hAnsi="Verdana"/>
          <w:sz w:val="20"/>
          <w:szCs w:val="20"/>
          <w:lang w:val="en-US"/>
        </w:rPr>
        <w:t xml:space="preserve">punishment </w:t>
      </w:r>
      <w:r w:rsidR="00E0538D" w:rsidRPr="00A366BA">
        <w:rPr>
          <w:rFonts w:ascii="Verdana" w:hAnsi="Verdana"/>
          <w:sz w:val="20"/>
          <w:szCs w:val="20"/>
          <w:lang w:val="en-US"/>
        </w:rPr>
        <w:t xml:space="preserve">that can be imposed on the </w:t>
      </w:r>
      <w:r w:rsidR="00FB2576" w:rsidRPr="00A366BA">
        <w:rPr>
          <w:rFonts w:ascii="Verdana" w:hAnsi="Verdana"/>
          <w:sz w:val="20"/>
          <w:szCs w:val="20"/>
          <w:lang w:val="en-US"/>
        </w:rPr>
        <w:t xml:space="preserve">accused </w:t>
      </w:r>
      <w:r w:rsidR="00E0538D" w:rsidRPr="00A366BA">
        <w:rPr>
          <w:rFonts w:ascii="Verdana" w:hAnsi="Verdana"/>
          <w:sz w:val="20"/>
          <w:szCs w:val="20"/>
          <w:lang w:val="en-US"/>
        </w:rPr>
        <w:t>for a</w:t>
      </w:r>
      <w:r w:rsidR="00FB2576" w:rsidRPr="00A366BA">
        <w:rPr>
          <w:rFonts w:ascii="Verdana" w:hAnsi="Verdana"/>
          <w:sz w:val="20"/>
          <w:szCs w:val="20"/>
          <w:lang w:val="en-US"/>
        </w:rPr>
        <w:t>n offense</w:t>
      </w:r>
      <w:r w:rsidR="00E0538D" w:rsidRPr="00A366BA">
        <w:rPr>
          <w:rFonts w:ascii="Verdana" w:hAnsi="Verdana"/>
          <w:sz w:val="20"/>
          <w:szCs w:val="20"/>
          <w:lang w:val="en-US"/>
        </w:rPr>
        <w:t xml:space="preserve"> </w:t>
      </w:r>
      <w:r w:rsidR="00FB2576" w:rsidRPr="00A366BA">
        <w:rPr>
          <w:rFonts w:ascii="Verdana" w:hAnsi="Verdana"/>
          <w:sz w:val="20"/>
          <w:szCs w:val="20"/>
          <w:lang w:val="en-US"/>
        </w:rPr>
        <w:t>for which he or she is entitled</w:t>
      </w:r>
      <w:r w:rsidR="00E0538D" w:rsidRPr="00A366BA">
        <w:rPr>
          <w:rFonts w:ascii="Verdana" w:hAnsi="Verdana"/>
          <w:sz w:val="20"/>
          <w:szCs w:val="20"/>
          <w:lang w:val="en-US"/>
        </w:rPr>
        <w:t xml:space="preserve"> to the presumption of innocence.</w:t>
      </w:r>
      <w:r w:rsidR="00E0538D" w:rsidRPr="00A366BA">
        <w:rPr>
          <w:rStyle w:val="Refdenotaalpie"/>
          <w:rFonts w:ascii="Verdana" w:hAnsi="Verdana"/>
          <w:sz w:val="20"/>
          <w:lang w:val="en-US"/>
        </w:rPr>
        <w:footnoteReference w:id="191"/>
      </w:r>
      <w:r w:rsidR="00E0538D" w:rsidRPr="00A366BA">
        <w:rPr>
          <w:rFonts w:ascii="Verdana" w:hAnsi="Verdana"/>
          <w:sz w:val="20"/>
          <w:szCs w:val="20"/>
          <w:lang w:val="en-US"/>
        </w:rPr>
        <w:t xml:space="preserve"> </w:t>
      </w:r>
      <w:r w:rsidR="00FB2576" w:rsidRPr="00A366BA">
        <w:rPr>
          <w:rFonts w:ascii="Verdana" w:hAnsi="Verdana"/>
          <w:sz w:val="20"/>
          <w:szCs w:val="20"/>
          <w:lang w:val="en-US"/>
        </w:rPr>
        <w:t xml:space="preserve">The </w:t>
      </w:r>
      <w:r w:rsidR="00E0538D" w:rsidRPr="00A366BA">
        <w:rPr>
          <w:rFonts w:ascii="Verdana" w:hAnsi="Verdana"/>
          <w:sz w:val="20"/>
          <w:szCs w:val="20"/>
          <w:lang w:val="en-US"/>
        </w:rPr>
        <w:t xml:space="preserve">Court has </w:t>
      </w:r>
      <w:r w:rsidR="00A30FAC" w:rsidRPr="00A366BA">
        <w:rPr>
          <w:rFonts w:ascii="Verdana" w:hAnsi="Verdana"/>
          <w:sz w:val="20"/>
          <w:szCs w:val="20"/>
          <w:lang w:val="en-US"/>
        </w:rPr>
        <w:t xml:space="preserve">indicated in other cases that the deprivation of liberty of </w:t>
      </w:r>
      <w:r w:rsidR="007A2FBB" w:rsidRPr="00A366BA">
        <w:rPr>
          <w:rFonts w:ascii="Verdana" w:hAnsi="Verdana"/>
          <w:sz w:val="20"/>
          <w:szCs w:val="20"/>
          <w:lang w:val="en-US"/>
        </w:rPr>
        <w:t xml:space="preserve">a person </w:t>
      </w:r>
      <w:r w:rsidR="00A30FAC" w:rsidRPr="00A366BA">
        <w:rPr>
          <w:rFonts w:ascii="Verdana" w:hAnsi="Verdana"/>
          <w:sz w:val="20"/>
          <w:szCs w:val="20"/>
          <w:lang w:val="en-US"/>
        </w:rPr>
        <w:t>who has been accused or indicted for an offense cannot be based on general preventive or special preventive purposes that could be attributed to the punishment</w:t>
      </w:r>
      <w:r w:rsidR="00E0538D" w:rsidRPr="00A366BA">
        <w:rPr>
          <w:rFonts w:ascii="Verdana" w:hAnsi="Verdana"/>
          <w:sz w:val="20"/>
          <w:szCs w:val="20"/>
          <w:lang w:val="en-US"/>
        </w:rPr>
        <w:t>.</w:t>
      </w:r>
      <w:r w:rsidR="00E0538D" w:rsidRPr="00A366BA">
        <w:rPr>
          <w:rStyle w:val="Refdenotaalpie"/>
          <w:rFonts w:ascii="Verdana" w:hAnsi="Verdana"/>
          <w:sz w:val="20"/>
          <w:lang w:val="en-US"/>
        </w:rPr>
        <w:footnoteReference w:id="192"/>
      </w:r>
      <w:r w:rsidR="00E0538D" w:rsidRPr="00A366BA">
        <w:rPr>
          <w:rFonts w:ascii="Verdana" w:hAnsi="Verdana"/>
          <w:sz w:val="20"/>
          <w:szCs w:val="20"/>
          <w:lang w:val="en-US"/>
        </w:rPr>
        <w:t xml:space="preserve"> </w:t>
      </w:r>
      <w:r w:rsidR="00A30FAC" w:rsidRPr="00A366BA">
        <w:rPr>
          <w:rFonts w:ascii="Verdana" w:hAnsi="Verdana"/>
          <w:sz w:val="20"/>
          <w:szCs w:val="20"/>
          <w:lang w:val="en-US"/>
        </w:rPr>
        <w:t>Therefore</w:t>
      </w:r>
      <w:r w:rsidR="00E0538D" w:rsidRPr="00A366BA">
        <w:rPr>
          <w:rFonts w:ascii="Verdana" w:hAnsi="Verdana"/>
          <w:sz w:val="20"/>
          <w:szCs w:val="20"/>
          <w:lang w:val="en-US"/>
        </w:rPr>
        <w:t xml:space="preserve">, </w:t>
      </w:r>
      <w:r w:rsidR="006E340F" w:rsidRPr="00A366BA">
        <w:rPr>
          <w:rFonts w:ascii="Verdana" w:hAnsi="Verdana"/>
          <w:sz w:val="20"/>
          <w:szCs w:val="20"/>
          <w:lang w:val="en-US"/>
        </w:rPr>
        <w:t xml:space="preserve">it has </w:t>
      </w:r>
      <w:r w:rsidR="00A30FAC" w:rsidRPr="00A366BA">
        <w:rPr>
          <w:rFonts w:ascii="Verdana" w:hAnsi="Verdana"/>
          <w:sz w:val="20"/>
          <w:szCs w:val="20"/>
          <w:lang w:val="en-US"/>
        </w:rPr>
        <w:t xml:space="preserve">emphasized </w:t>
      </w:r>
      <w:r w:rsidR="006E340F" w:rsidRPr="00A366BA">
        <w:rPr>
          <w:rFonts w:ascii="Verdana" w:hAnsi="Verdana"/>
          <w:sz w:val="20"/>
          <w:szCs w:val="20"/>
          <w:lang w:val="en-US"/>
        </w:rPr>
        <w:t xml:space="preserve">that </w:t>
      </w:r>
      <w:r w:rsidR="00E0538D" w:rsidRPr="00A366BA">
        <w:rPr>
          <w:rFonts w:ascii="Verdana" w:hAnsi="Verdana"/>
          <w:sz w:val="20"/>
          <w:szCs w:val="20"/>
          <w:lang w:val="en-US"/>
        </w:rPr>
        <w:t>pretrial detention, b</w:t>
      </w:r>
      <w:r w:rsidR="0000043A" w:rsidRPr="00A366BA">
        <w:rPr>
          <w:rFonts w:ascii="Verdana" w:hAnsi="Verdana"/>
          <w:sz w:val="20"/>
          <w:szCs w:val="20"/>
          <w:lang w:val="en-US"/>
        </w:rPr>
        <w:t xml:space="preserve">eing </w:t>
      </w:r>
      <w:r w:rsidR="00E0538D" w:rsidRPr="00A366BA">
        <w:rPr>
          <w:rFonts w:ascii="Verdana" w:hAnsi="Verdana"/>
          <w:sz w:val="20"/>
          <w:szCs w:val="20"/>
          <w:lang w:val="en-US"/>
        </w:rPr>
        <w:t xml:space="preserve">the most severe measure, </w:t>
      </w:r>
      <w:r w:rsidR="0000043A" w:rsidRPr="00A366BA">
        <w:rPr>
          <w:rFonts w:ascii="Verdana" w:hAnsi="Verdana"/>
          <w:sz w:val="20"/>
          <w:szCs w:val="20"/>
          <w:lang w:val="en-US"/>
        </w:rPr>
        <w:t xml:space="preserve">should be </w:t>
      </w:r>
      <w:r w:rsidR="00E0538D" w:rsidRPr="00A366BA">
        <w:rPr>
          <w:rFonts w:ascii="Verdana" w:hAnsi="Verdana"/>
          <w:sz w:val="20"/>
          <w:szCs w:val="20"/>
          <w:lang w:val="en-US"/>
        </w:rPr>
        <w:t>appli</w:t>
      </w:r>
      <w:r w:rsidR="006E340F" w:rsidRPr="00A366BA">
        <w:rPr>
          <w:rFonts w:ascii="Verdana" w:hAnsi="Verdana"/>
          <w:sz w:val="20"/>
          <w:szCs w:val="20"/>
          <w:lang w:val="en-US"/>
        </w:rPr>
        <w:t xml:space="preserve">ed </w:t>
      </w:r>
      <w:r w:rsidR="00E0538D" w:rsidRPr="00A366BA">
        <w:rPr>
          <w:rFonts w:ascii="Verdana" w:hAnsi="Verdana"/>
          <w:sz w:val="20"/>
          <w:szCs w:val="20"/>
          <w:lang w:val="en-US"/>
        </w:rPr>
        <w:t>exceptionally and th</w:t>
      </w:r>
      <w:r w:rsidR="00716D08" w:rsidRPr="00A366BA">
        <w:rPr>
          <w:rFonts w:ascii="Verdana" w:hAnsi="Verdana"/>
          <w:sz w:val="20"/>
          <w:szCs w:val="20"/>
          <w:lang w:val="en-US"/>
        </w:rPr>
        <w:t>at th</w:t>
      </w:r>
      <w:r w:rsidR="00E0538D" w:rsidRPr="00A366BA">
        <w:rPr>
          <w:rFonts w:ascii="Verdana" w:hAnsi="Verdana"/>
          <w:sz w:val="20"/>
          <w:szCs w:val="20"/>
          <w:lang w:val="en-US"/>
        </w:rPr>
        <w:t xml:space="preserve">e rule </w:t>
      </w:r>
      <w:r w:rsidR="00716D08" w:rsidRPr="00A366BA">
        <w:rPr>
          <w:rFonts w:ascii="Verdana" w:hAnsi="Verdana"/>
          <w:sz w:val="20"/>
          <w:szCs w:val="20"/>
          <w:lang w:val="en-US"/>
        </w:rPr>
        <w:t xml:space="preserve">must be </w:t>
      </w:r>
      <w:r w:rsidR="00E0538D" w:rsidRPr="00A366BA">
        <w:rPr>
          <w:rFonts w:ascii="Verdana" w:hAnsi="Verdana"/>
          <w:sz w:val="20"/>
          <w:szCs w:val="20"/>
          <w:lang w:val="en-US"/>
        </w:rPr>
        <w:t xml:space="preserve">the </w:t>
      </w:r>
      <w:r w:rsidR="007A2FBB" w:rsidRPr="00A366BA">
        <w:rPr>
          <w:rFonts w:ascii="Verdana" w:hAnsi="Verdana"/>
          <w:sz w:val="20"/>
          <w:szCs w:val="20"/>
          <w:lang w:val="en-US"/>
        </w:rPr>
        <w:t xml:space="preserve">defendant’s </w:t>
      </w:r>
      <w:r w:rsidR="00E0538D" w:rsidRPr="00A366BA">
        <w:rPr>
          <w:rFonts w:ascii="Verdana" w:hAnsi="Verdana"/>
          <w:sz w:val="20"/>
          <w:szCs w:val="20"/>
          <w:lang w:val="en-US"/>
        </w:rPr>
        <w:t xml:space="preserve">liberty while </w:t>
      </w:r>
      <w:r w:rsidR="007A2FBB" w:rsidRPr="00A366BA">
        <w:rPr>
          <w:rFonts w:ascii="Verdana" w:hAnsi="Verdana"/>
          <w:sz w:val="20"/>
          <w:szCs w:val="20"/>
          <w:lang w:val="en-US"/>
        </w:rPr>
        <w:t xml:space="preserve">a decision is made regarding </w:t>
      </w:r>
      <w:r w:rsidR="00E0538D" w:rsidRPr="00A366BA">
        <w:rPr>
          <w:rFonts w:ascii="Verdana" w:hAnsi="Verdana"/>
          <w:sz w:val="20"/>
          <w:szCs w:val="20"/>
          <w:lang w:val="en-US"/>
        </w:rPr>
        <w:t xml:space="preserve">his criminal </w:t>
      </w:r>
      <w:r w:rsidR="00845499" w:rsidRPr="00A366BA">
        <w:rPr>
          <w:rFonts w:ascii="Verdana" w:hAnsi="Verdana"/>
          <w:sz w:val="20"/>
          <w:szCs w:val="20"/>
          <w:lang w:val="en-US"/>
        </w:rPr>
        <w:t>responsibility</w:t>
      </w:r>
      <w:r w:rsidR="00E0538D" w:rsidRPr="00A366BA">
        <w:rPr>
          <w:rFonts w:ascii="Verdana" w:hAnsi="Verdana"/>
          <w:sz w:val="20"/>
          <w:szCs w:val="20"/>
          <w:lang w:val="en-US"/>
        </w:rPr>
        <w:t>.</w:t>
      </w:r>
      <w:r w:rsidR="00E0538D" w:rsidRPr="00A366BA">
        <w:rPr>
          <w:rStyle w:val="Refdenotaalpie"/>
          <w:rFonts w:ascii="Verdana" w:hAnsi="Verdana"/>
          <w:sz w:val="20"/>
          <w:lang w:val="en-US"/>
        </w:rPr>
        <w:footnoteReference w:id="193"/>
      </w:r>
    </w:p>
    <w:p w14:paraId="6140FC37" w14:textId="77777777" w:rsidR="00E0538D" w:rsidRPr="00A366BA" w:rsidRDefault="00716D08"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view of the above</w:t>
      </w:r>
      <w:r w:rsidR="006E340F" w:rsidRPr="00A366BA">
        <w:rPr>
          <w:rFonts w:ascii="Verdana" w:hAnsi="Verdana"/>
          <w:sz w:val="20"/>
          <w:szCs w:val="20"/>
          <w:lang w:val="en-US"/>
        </w:rPr>
        <w:t xml:space="preserve">, </w:t>
      </w:r>
      <w:r w:rsidR="00E0538D" w:rsidRPr="00A366BA">
        <w:rPr>
          <w:rFonts w:ascii="Verdana" w:hAnsi="Verdana"/>
          <w:sz w:val="20"/>
          <w:szCs w:val="20"/>
          <w:lang w:val="en-US"/>
        </w:rPr>
        <w:t xml:space="preserve">the judicial authority </w:t>
      </w:r>
      <w:r w:rsidRPr="00A366BA">
        <w:rPr>
          <w:rFonts w:ascii="Verdana" w:hAnsi="Verdana"/>
          <w:sz w:val="20"/>
          <w:szCs w:val="20"/>
          <w:lang w:val="en-US"/>
        </w:rPr>
        <w:t xml:space="preserve">can only </w:t>
      </w:r>
      <w:r w:rsidR="00E0538D" w:rsidRPr="00A366BA">
        <w:rPr>
          <w:rFonts w:ascii="Verdana" w:hAnsi="Verdana"/>
          <w:sz w:val="20"/>
          <w:szCs w:val="20"/>
          <w:lang w:val="en-US"/>
        </w:rPr>
        <w:t>impo</w:t>
      </w:r>
      <w:r w:rsidR="006E340F" w:rsidRPr="00A366BA">
        <w:rPr>
          <w:rFonts w:ascii="Verdana" w:hAnsi="Verdana"/>
          <w:sz w:val="20"/>
          <w:szCs w:val="20"/>
          <w:lang w:val="en-US"/>
        </w:rPr>
        <w:t xml:space="preserve">se </w:t>
      </w:r>
      <w:r w:rsidR="00E0538D" w:rsidRPr="00A366BA">
        <w:rPr>
          <w:rFonts w:ascii="Verdana" w:hAnsi="Verdana"/>
          <w:sz w:val="20"/>
          <w:szCs w:val="20"/>
          <w:lang w:val="en-US"/>
        </w:rPr>
        <w:t>measures</w:t>
      </w:r>
      <w:r w:rsidRPr="00A366BA">
        <w:rPr>
          <w:rFonts w:ascii="Verdana" w:hAnsi="Verdana"/>
          <w:sz w:val="20"/>
          <w:szCs w:val="20"/>
          <w:lang w:val="en-US"/>
        </w:rPr>
        <w:t xml:space="preserve"> of this nature when it is shown that</w:t>
      </w:r>
      <w:r w:rsidR="00E0538D" w:rsidRPr="00A366BA">
        <w:rPr>
          <w:rFonts w:ascii="Verdana" w:hAnsi="Verdana"/>
          <w:sz w:val="20"/>
          <w:szCs w:val="20"/>
          <w:lang w:val="en-US"/>
        </w:rPr>
        <w:t xml:space="preserve">: a) the purpose </w:t>
      </w:r>
      <w:r w:rsidR="00E0538D" w:rsidRPr="00A366BA">
        <w:rPr>
          <w:rFonts w:ascii="Verdana" w:hAnsi="Verdana"/>
          <w:spacing w:val="-2"/>
          <w:sz w:val="20"/>
          <w:szCs w:val="20"/>
          <w:lang w:val="en-US"/>
        </w:rPr>
        <w:t xml:space="preserve">of </w:t>
      </w:r>
      <w:r w:rsidRPr="00A366BA">
        <w:rPr>
          <w:rFonts w:ascii="Verdana" w:hAnsi="Verdana"/>
          <w:spacing w:val="-2"/>
          <w:sz w:val="20"/>
          <w:szCs w:val="20"/>
          <w:lang w:val="en-US"/>
        </w:rPr>
        <w:t xml:space="preserve">the </w:t>
      </w:r>
      <w:r w:rsidR="00E0538D" w:rsidRPr="00A366BA">
        <w:rPr>
          <w:rFonts w:ascii="Verdana" w:hAnsi="Verdana"/>
          <w:spacing w:val="-2"/>
          <w:sz w:val="20"/>
          <w:szCs w:val="20"/>
          <w:lang w:val="en-US"/>
        </w:rPr>
        <w:t xml:space="preserve">measures </w:t>
      </w:r>
      <w:r w:rsidRPr="00A366BA">
        <w:rPr>
          <w:rFonts w:ascii="Verdana" w:hAnsi="Verdana"/>
          <w:spacing w:val="-2"/>
          <w:sz w:val="20"/>
          <w:szCs w:val="20"/>
          <w:lang w:val="en-US"/>
        </w:rPr>
        <w:t xml:space="preserve">that deprive or restrict liberty is </w:t>
      </w:r>
      <w:r w:rsidR="00E0538D" w:rsidRPr="00A366BA">
        <w:rPr>
          <w:rFonts w:ascii="Verdana" w:hAnsi="Verdana"/>
          <w:spacing w:val="-2"/>
          <w:sz w:val="20"/>
          <w:szCs w:val="20"/>
          <w:lang w:val="en-US"/>
        </w:rPr>
        <w:t>compatib</w:t>
      </w:r>
      <w:r w:rsidR="008B5410" w:rsidRPr="00A366BA">
        <w:rPr>
          <w:rFonts w:ascii="Verdana" w:hAnsi="Verdana"/>
          <w:spacing w:val="-2"/>
          <w:sz w:val="20"/>
          <w:szCs w:val="20"/>
          <w:lang w:val="en-US"/>
        </w:rPr>
        <w:t xml:space="preserve">le with the Convention; b) </w:t>
      </w:r>
      <w:r w:rsidR="00E0538D" w:rsidRPr="00A366BA">
        <w:rPr>
          <w:rFonts w:ascii="Verdana" w:hAnsi="Verdana"/>
          <w:spacing w:val="-2"/>
          <w:sz w:val="20"/>
          <w:szCs w:val="20"/>
          <w:lang w:val="en-US"/>
        </w:rPr>
        <w:t>th</w:t>
      </w:r>
      <w:r w:rsidR="00845499" w:rsidRPr="00A366BA">
        <w:rPr>
          <w:rFonts w:ascii="Verdana" w:hAnsi="Verdana"/>
          <w:spacing w:val="-2"/>
          <w:sz w:val="20"/>
          <w:szCs w:val="20"/>
          <w:lang w:val="en-US"/>
        </w:rPr>
        <w:t>at th</w:t>
      </w:r>
      <w:r w:rsidR="00E0538D" w:rsidRPr="00A366BA">
        <w:rPr>
          <w:rFonts w:ascii="Verdana" w:hAnsi="Verdana"/>
          <w:spacing w:val="-2"/>
          <w:sz w:val="20"/>
          <w:szCs w:val="20"/>
          <w:lang w:val="en-US"/>
        </w:rPr>
        <w:t xml:space="preserve">e measures </w:t>
      </w:r>
      <w:r w:rsidR="00A70DC5" w:rsidRPr="00A366BA">
        <w:rPr>
          <w:rFonts w:ascii="Verdana" w:hAnsi="Verdana"/>
          <w:spacing w:val="-2"/>
          <w:sz w:val="20"/>
          <w:szCs w:val="20"/>
          <w:lang w:val="en-US"/>
        </w:rPr>
        <w:t xml:space="preserve">adopted are </w:t>
      </w:r>
      <w:r w:rsidR="008B5410" w:rsidRPr="00A366BA">
        <w:rPr>
          <w:rFonts w:ascii="Verdana" w:hAnsi="Verdana"/>
          <w:spacing w:val="-2"/>
          <w:sz w:val="20"/>
          <w:szCs w:val="20"/>
          <w:lang w:val="en-US"/>
        </w:rPr>
        <w:t xml:space="preserve">appropriate to </w:t>
      </w:r>
      <w:r w:rsidR="00E0538D" w:rsidRPr="00A366BA">
        <w:rPr>
          <w:rFonts w:ascii="Verdana" w:hAnsi="Verdana"/>
          <w:spacing w:val="-2"/>
          <w:sz w:val="20"/>
          <w:szCs w:val="20"/>
          <w:lang w:val="en-US"/>
        </w:rPr>
        <w:t>ac</w:t>
      </w:r>
      <w:r w:rsidR="00A70DC5" w:rsidRPr="00A366BA">
        <w:rPr>
          <w:rFonts w:ascii="Verdana" w:hAnsi="Verdana"/>
          <w:spacing w:val="-2"/>
          <w:sz w:val="20"/>
          <w:szCs w:val="20"/>
          <w:lang w:val="en-US"/>
        </w:rPr>
        <w:t>hieve the stated objective</w:t>
      </w:r>
      <w:r w:rsidR="00E0538D" w:rsidRPr="00A366BA">
        <w:rPr>
          <w:rFonts w:ascii="Verdana" w:hAnsi="Verdana"/>
          <w:spacing w:val="-2"/>
          <w:sz w:val="20"/>
          <w:szCs w:val="20"/>
          <w:lang w:val="en-US"/>
        </w:rPr>
        <w:t>;</w:t>
      </w:r>
      <w:r w:rsidR="00E0538D" w:rsidRPr="00A366BA">
        <w:rPr>
          <w:rFonts w:ascii="Verdana" w:hAnsi="Verdana"/>
          <w:sz w:val="20"/>
          <w:szCs w:val="20"/>
          <w:lang w:val="en-US"/>
        </w:rPr>
        <w:t xml:space="preserve"> c) </w:t>
      </w:r>
      <w:r w:rsidR="008B5410" w:rsidRPr="00A366BA">
        <w:rPr>
          <w:rFonts w:ascii="Verdana" w:hAnsi="Verdana"/>
          <w:sz w:val="20"/>
          <w:szCs w:val="20"/>
          <w:lang w:val="en-US"/>
        </w:rPr>
        <w:t>th</w:t>
      </w:r>
      <w:r w:rsidR="00845499" w:rsidRPr="00A366BA">
        <w:rPr>
          <w:rFonts w:ascii="Verdana" w:hAnsi="Verdana"/>
          <w:sz w:val="20"/>
          <w:szCs w:val="20"/>
          <w:lang w:val="en-US"/>
        </w:rPr>
        <w:t>at th</w:t>
      </w:r>
      <w:r w:rsidR="008B5410" w:rsidRPr="00A366BA">
        <w:rPr>
          <w:rFonts w:ascii="Verdana" w:hAnsi="Verdana"/>
          <w:sz w:val="20"/>
          <w:szCs w:val="20"/>
          <w:lang w:val="en-US"/>
        </w:rPr>
        <w:t>ey are necessary;</w:t>
      </w:r>
      <w:r w:rsidR="00E0538D" w:rsidRPr="00A366BA">
        <w:rPr>
          <w:rFonts w:ascii="Verdana" w:hAnsi="Verdana"/>
          <w:sz w:val="20"/>
          <w:szCs w:val="20"/>
          <w:lang w:val="en-US"/>
        </w:rPr>
        <w:t xml:space="preserve"> in </w:t>
      </w:r>
      <w:r w:rsidR="008B5410" w:rsidRPr="00A366BA">
        <w:rPr>
          <w:rFonts w:ascii="Verdana" w:hAnsi="Verdana"/>
          <w:sz w:val="20"/>
          <w:szCs w:val="20"/>
          <w:lang w:val="en-US"/>
        </w:rPr>
        <w:t xml:space="preserve">other words, </w:t>
      </w:r>
      <w:r w:rsidR="00A70DC5" w:rsidRPr="00A366BA">
        <w:rPr>
          <w:rFonts w:ascii="Verdana" w:hAnsi="Verdana"/>
          <w:sz w:val="20"/>
          <w:szCs w:val="20"/>
          <w:lang w:val="en-US"/>
        </w:rPr>
        <w:t xml:space="preserve">that they are </w:t>
      </w:r>
      <w:r w:rsidR="008B5410" w:rsidRPr="00A366BA">
        <w:rPr>
          <w:rFonts w:ascii="Verdana" w:hAnsi="Verdana"/>
          <w:sz w:val="20"/>
          <w:szCs w:val="20"/>
          <w:lang w:val="en-US"/>
        </w:rPr>
        <w:t xml:space="preserve">absolutely essential to achieve the desired purpose </w:t>
      </w:r>
      <w:r w:rsidR="00E0538D" w:rsidRPr="00A366BA">
        <w:rPr>
          <w:rFonts w:ascii="Verdana" w:hAnsi="Verdana"/>
          <w:sz w:val="20"/>
          <w:szCs w:val="20"/>
          <w:lang w:val="en-US"/>
        </w:rPr>
        <w:t xml:space="preserve">and </w:t>
      </w:r>
      <w:r w:rsidR="008B5410" w:rsidRPr="00A366BA">
        <w:rPr>
          <w:rFonts w:ascii="Verdana" w:hAnsi="Verdana"/>
          <w:sz w:val="20"/>
          <w:szCs w:val="20"/>
          <w:lang w:val="en-US"/>
        </w:rPr>
        <w:t>th</w:t>
      </w:r>
      <w:r w:rsidR="00A70DC5" w:rsidRPr="00A366BA">
        <w:rPr>
          <w:rFonts w:ascii="Verdana" w:hAnsi="Verdana"/>
          <w:sz w:val="20"/>
          <w:szCs w:val="20"/>
          <w:lang w:val="en-US"/>
        </w:rPr>
        <w:t>at, among all possible measures, th</w:t>
      </w:r>
      <w:r w:rsidR="008B5410" w:rsidRPr="00A366BA">
        <w:rPr>
          <w:rFonts w:ascii="Verdana" w:hAnsi="Verdana"/>
          <w:sz w:val="20"/>
          <w:szCs w:val="20"/>
          <w:lang w:val="en-US"/>
        </w:rPr>
        <w:t xml:space="preserve">ere is no less </w:t>
      </w:r>
      <w:r w:rsidR="00A70DC5" w:rsidRPr="00A366BA">
        <w:rPr>
          <w:rFonts w:ascii="Verdana" w:hAnsi="Verdana"/>
          <w:sz w:val="20"/>
          <w:szCs w:val="20"/>
          <w:lang w:val="en-US"/>
        </w:rPr>
        <w:t xml:space="preserve">burdensome one </w:t>
      </w:r>
      <w:r w:rsidR="008B5410" w:rsidRPr="00A366BA">
        <w:rPr>
          <w:rFonts w:ascii="Verdana" w:hAnsi="Verdana"/>
          <w:sz w:val="20"/>
          <w:szCs w:val="20"/>
          <w:lang w:val="en-US"/>
        </w:rPr>
        <w:t xml:space="preserve">in relation to the right </w:t>
      </w:r>
      <w:r w:rsidR="00A70DC5" w:rsidRPr="00A366BA">
        <w:rPr>
          <w:rFonts w:ascii="Verdana" w:hAnsi="Verdana"/>
          <w:sz w:val="20"/>
          <w:szCs w:val="20"/>
          <w:lang w:val="en-US"/>
        </w:rPr>
        <w:t xml:space="preserve">involved </w:t>
      </w:r>
      <w:r w:rsidR="008B5410" w:rsidRPr="00A366BA">
        <w:rPr>
          <w:rFonts w:ascii="Verdana" w:hAnsi="Verdana"/>
          <w:sz w:val="20"/>
          <w:szCs w:val="20"/>
          <w:lang w:val="en-US"/>
        </w:rPr>
        <w:t xml:space="preserve">that </w:t>
      </w:r>
      <w:r w:rsidR="00A70DC5" w:rsidRPr="00A366BA">
        <w:rPr>
          <w:rFonts w:ascii="Verdana" w:hAnsi="Verdana"/>
          <w:sz w:val="20"/>
          <w:szCs w:val="20"/>
          <w:lang w:val="en-US"/>
        </w:rPr>
        <w:t xml:space="preserve">would be </w:t>
      </w:r>
      <w:r w:rsidR="008B5410" w:rsidRPr="00A366BA">
        <w:rPr>
          <w:rFonts w:ascii="Verdana" w:hAnsi="Verdana"/>
          <w:sz w:val="20"/>
          <w:szCs w:val="20"/>
          <w:lang w:val="en-US"/>
        </w:rPr>
        <w:t xml:space="preserve">as suitable to </w:t>
      </w:r>
      <w:r w:rsidR="00E0538D" w:rsidRPr="00A366BA">
        <w:rPr>
          <w:rFonts w:ascii="Verdana" w:hAnsi="Verdana"/>
          <w:sz w:val="20"/>
          <w:szCs w:val="20"/>
          <w:lang w:val="en-US"/>
        </w:rPr>
        <w:t>achieve the proposed objective, and d) th</w:t>
      </w:r>
      <w:r w:rsidR="00845499" w:rsidRPr="00A366BA">
        <w:rPr>
          <w:rFonts w:ascii="Verdana" w:hAnsi="Verdana"/>
          <w:sz w:val="20"/>
          <w:szCs w:val="20"/>
          <w:lang w:val="en-US"/>
        </w:rPr>
        <w:t>at th</w:t>
      </w:r>
      <w:r w:rsidR="008B5410" w:rsidRPr="00A366BA">
        <w:rPr>
          <w:rFonts w:ascii="Verdana" w:hAnsi="Verdana"/>
          <w:sz w:val="20"/>
          <w:szCs w:val="20"/>
          <w:lang w:val="en-US"/>
        </w:rPr>
        <w:t xml:space="preserve">ey </w:t>
      </w:r>
      <w:r w:rsidR="006E340F" w:rsidRPr="00A366BA">
        <w:rPr>
          <w:rFonts w:ascii="Verdana" w:hAnsi="Verdana"/>
          <w:sz w:val="20"/>
          <w:szCs w:val="20"/>
          <w:lang w:val="en-US"/>
        </w:rPr>
        <w:t xml:space="preserve">are </w:t>
      </w:r>
      <w:r w:rsidR="008B5410" w:rsidRPr="00A366BA">
        <w:rPr>
          <w:rFonts w:ascii="Verdana" w:hAnsi="Verdana"/>
          <w:sz w:val="20"/>
          <w:szCs w:val="20"/>
          <w:lang w:val="en-US"/>
        </w:rPr>
        <w:t>strictly proportionate</w:t>
      </w:r>
      <w:r w:rsidR="00E0538D" w:rsidRPr="00A366BA">
        <w:rPr>
          <w:rFonts w:ascii="Verdana" w:hAnsi="Verdana"/>
          <w:sz w:val="20"/>
          <w:szCs w:val="20"/>
          <w:lang w:val="en-US"/>
        </w:rPr>
        <w:t xml:space="preserve">, </w:t>
      </w:r>
      <w:r w:rsidR="008B5410" w:rsidRPr="00A366BA">
        <w:rPr>
          <w:rFonts w:ascii="Verdana" w:hAnsi="Verdana"/>
          <w:sz w:val="20"/>
          <w:szCs w:val="20"/>
          <w:lang w:val="en-US"/>
        </w:rPr>
        <w:t xml:space="preserve">so that the sacrifice inherent in the restriction of the right to personal liberty is not exaggerated or </w:t>
      </w:r>
      <w:r w:rsidR="00A70DC5" w:rsidRPr="00A366BA">
        <w:rPr>
          <w:rFonts w:ascii="Verdana" w:hAnsi="Verdana"/>
          <w:sz w:val="20"/>
          <w:szCs w:val="20"/>
          <w:lang w:val="en-US"/>
        </w:rPr>
        <w:t xml:space="preserve">excessive compared with </w:t>
      </w:r>
      <w:r w:rsidR="008B5410" w:rsidRPr="00A366BA">
        <w:rPr>
          <w:rFonts w:ascii="Verdana" w:hAnsi="Verdana"/>
          <w:sz w:val="20"/>
          <w:szCs w:val="20"/>
          <w:lang w:val="en-US"/>
        </w:rPr>
        <w:t xml:space="preserve">the advantages obtained </w:t>
      </w:r>
      <w:r w:rsidR="00845499" w:rsidRPr="00A366BA">
        <w:rPr>
          <w:rFonts w:ascii="Verdana" w:hAnsi="Verdana"/>
          <w:sz w:val="20"/>
          <w:szCs w:val="20"/>
          <w:lang w:val="en-US"/>
        </w:rPr>
        <w:t xml:space="preserve">by such </w:t>
      </w:r>
      <w:r w:rsidR="008B5410" w:rsidRPr="00A366BA">
        <w:rPr>
          <w:rFonts w:ascii="Verdana" w:hAnsi="Verdana"/>
          <w:sz w:val="20"/>
          <w:szCs w:val="20"/>
          <w:lang w:val="en-US"/>
        </w:rPr>
        <w:t xml:space="preserve">restriction and </w:t>
      </w:r>
      <w:r w:rsidR="00845499" w:rsidRPr="00A366BA">
        <w:rPr>
          <w:rFonts w:ascii="Verdana" w:hAnsi="Verdana"/>
          <w:sz w:val="20"/>
          <w:szCs w:val="20"/>
          <w:lang w:val="en-US"/>
        </w:rPr>
        <w:t xml:space="preserve">the </w:t>
      </w:r>
      <w:r w:rsidR="00A70DC5" w:rsidRPr="00A366BA">
        <w:rPr>
          <w:rFonts w:ascii="Verdana" w:hAnsi="Verdana"/>
          <w:sz w:val="20"/>
          <w:szCs w:val="20"/>
          <w:lang w:val="en-US"/>
        </w:rPr>
        <w:t xml:space="preserve">achievement of the </w:t>
      </w:r>
      <w:r w:rsidR="008B5410" w:rsidRPr="00A366BA">
        <w:rPr>
          <w:rFonts w:ascii="Verdana" w:hAnsi="Verdana"/>
          <w:sz w:val="20"/>
          <w:szCs w:val="20"/>
          <w:lang w:val="en-US"/>
        </w:rPr>
        <w:t>purpose sought</w:t>
      </w:r>
      <w:r w:rsidR="00E0538D" w:rsidRPr="00A366BA">
        <w:rPr>
          <w:rFonts w:ascii="Verdana" w:hAnsi="Verdana"/>
          <w:sz w:val="20"/>
          <w:szCs w:val="20"/>
          <w:lang w:val="en-US"/>
        </w:rPr>
        <w:t>.</w:t>
      </w:r>
      <w:r w:rsidR="00E0538D" w:rsidRPr="00A366BA">
        <w:rPr>
          <w:rStyle w:val="Refdenotaalpie"/>
          <w:rFonts w:ascii="Verdana" w:hAnsi="Verdana"/>
          <w:sz w:val="20"/>
          <w:lang w:val="en-US"/>
        </w:rPr>
        <w:footnoteReference w:id="194"/>
      </w:r>
    </w:p>
    <w:p w14:paraId="1518A313" w14:textId="77777777" w:rsidR="00E0538D" w:rsidRPr="00A366BA" w:rsidRDefault="00F422E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first point, </w:t>
      </w:r>
      <w:r w:rsidRPr="00A366BA">
        <w:rPr>
          <w:rFonts w:ascii="Verdana" w:hAnsi="Verdana"/>
          <w:sz w:val="20"/>
          <w:szCs w:val="20"/>
          <w:lang w:val="en-US"/>
        </w:rPr>
        <w:t>the Court has indicated that this</w:t>
      </w:r>
      <w:r w:rsidR="00E0538D" w:rsidRPr="00A366BA">
        <w:rPr>
          <w:rFonts w:ascii="Verdana" w:hAnsi="Verdana"/>
          <w:sz w:val="20"/>
          <w:szCs w:val="20"/>
          <w:lang w:val="en-US"/>
        </w:rPr>
        <w:t xml:space="preserve"> measure should be imposed </w:t>
      </w:r>
      <w:r w:rsidR="007A2FBB" w:rsidRPr="00A366BA">
        <w:rPr>
          <w:rFonts w:ascii="Verdana" w:hAnsi="Verdana"/>
          <w:sz w:val="20"/>
          <w:szCs w:val="20"/>
          <w:lang w:val="en-US"/>
        </w:rPr>
        <w:t xml:space="preserve">only </w:t>
      </w:r>
      <w:r w:rsidR="00E0538D" w:rsidRPr="00A366BA">
        <w:rPr>
          <w:rFonts w:ascii="Verdana" w:hAnsi="Verdana"/>
          <w:sz w:val="20"/>
          <w:szCs w:val="20"/>
          <w:lang w:val="en-US"/>
        </w:rPr>
        <w:t xml:space="preserve">when </w:t>
      </w:r>
      <w:r w:rsidR="00842DF6" w:rsidRPr="00A366BA">
        <w:rPr>
          <w:rFonts w:ascii="Verdana" w:hAnsi="Verdana"/>
          <w:sz w:val="20"/>
          <w:szCs w:val="20"/>
          <w:lang w:val="en-US"/>
        </w:rPr>
        <w:t xml:space="preserve">it is </w:t>
      </w:r>
      <w:r w:rsidR="00E0538D" w:rsidRPr="00A366BA">
        <w:rPr>
          <w:rFonts w:ascii="Verdana" w:hAnsi="Verdana"/>
          <w:sz w:val="20"/>
          <w:szCs w:val="20"/>
          <w:lang w:val="en-US"/>
        </w:rPr>
        <w:t xml:space="preserve">necessary to satisfy a legitimate </w:t>
      </w:r>
      <w:r w:rsidR="00842DF6" w:rsidRPr="00A366BA">
        <w:rPr>
          <w:rFonts w:ascii="Verdana" w:hAnsi="Verdana"/>
          <w:sz w:val="20"/>
          <w:szCs w:val="20"/>
          <w:lang w:val="en-US"/>
        </w:rPr>
        <w:t xml:space="preserve">purpose, </w:t>
      </w:r>
      <w:r w:rsidR="00E0538D" w:rsidRPr="00A366BA">
        <w:rPr>
          <w:rFonts w:ascii="Verdana" w:hAnsi="Verdana"/>
          <w:sz w:val="20"/>
          <w:szCs w:val="20"/>
          <w:lang w:val="en-US"/>
        </w:rPr>
        <w:t>namely</w:t>
      </w:r>
      <w:r w:rsidRPr="00A366BA">
        <w:rPr>
          <w:rFonts w:ascii="Verdana" w:hAnsi="Verdana"/>
          <w:sz w:val="20"/>
          <w:szCs w:val="20"/>
          <w:lang w:val="en-US"/>
        </w:rPr>
        <w:t>, to ensure</w:t>
      </w:r>
      <w:r w:rsidR="00E0538D" w:rsidRPr="00A366BA">
        <w:rPr>
          <w:rFonts w:ascii="Verdana" w:hAnsi="Verdana"/>
          <w:sz w:val="20"/>
          <w:szCs w:val="20"/>
          <w:lang w:val="en-US"/>
        </w:rPr>
        <w:t xml:space="preserve"> that the accused </w:t>
      </w:r>
      <w:r w:rsidRPr="00A366BA">
        <w:rPr>
          <w:rFonts w:ascii="Verdana" w:hAnsi="Verdana"/>
          <w:sz w:val="20"/>
          <w:szCs w:val="20"/>
          <w:lang w:val="en-US"/>
        </w:rPr>
        <w:t xml:space="preserve">does </w:t>
      </w:r>
      <w:r w:rsidR="00E0538D" w:rsidRPr="00A366BA">
        <w:rPr>
          <w:rFonts w:ascii="Verdana" w:hAnsi="Verdana"/>
          <w:sz w:val="20"/>
          <w:szCs w:val="20"/>
          <w:lang w:val="en-US"/>
        </w:rPr>
        <w:t xml:space="preserve">not </w:t>
      </w:r>
      <w:r w:rsidRPr="00A366BA">
        <w:rPr>
          <w:rFonts w:ascii="Verdana" w:hAnsi="Verdana"/>
          <w:sz w:val="20"/>
          <w:szCs w:val="20"/>
          <w:lang w:val="en-US"/>
        </w:rPr>
        <w:t xml:space="preserve">hinder </w:t>
      </w:r>
      <w:r w:rsidR="00E0538D" w:rsidRPr="00A366BA">
        <w:rPr>
          <w:rFonts w:ascii="Verdana" w:hAnsi="Verdana"/>
          <w:sz w:val="20"/>
          <w:szCs w:val="20"/>
          <w:lang w:val="en-US"/>
        </w:rPr>
        <w:t>the development of the proceeding</w:t>
      </w:r>
      <w:r w:rsidRPr="00A366BA">
        <w:rPr>
          <w:rFonts w:ascii="Verdana" w:hAnsi="Verdana"/>
          <w:sz w:val="20"/>
          <w:szCs w:val="20"/>
          <w:lang w:val="en-US"/>
        </w:rPr>
        <w:t>s</w:t>
      </w:r>
      <w:r w:rsidR="00E0538D" w:rsidRPr="00A366BA">
        <w:rPr>
          <w:rFonts w:ascii="Verdana" w:hAnsi="Verdana"/>
          <w:sz w:val="20"/>
          <w:szCs w:val="20"/>
          <w:lang w:val="en-US"/>
        </w:rPr>
        <w:t xml:space="preserve"> or evade justice.</w:t>
      </w:r>
      <w:r w:rsidR="00E0538D" w:rsidRPr="00A366BA">
        <w:rPr>
          <w:rStyle w:val="Refdenotaalpie"/>
          <w:rFonts w:ascii="Verdana" w:hAnsi="Verdana"/>
          <w:sz w:val="20"/>
          <w:lang w:val="en-US"/>
        </w:rPr>
        <w:footnoteReference w:id="195"/>
      </w:r>
      <w:r w:rsidR="00E0538D" w:rsidRPr="00A366BA">
        <w:rPr>
          <w:rFonts w:ascii="Verdana" w:hAnsi="Verdana"/>
          <w:sz w:val="20"/>
          <w:szCs w:val="20"/>
          <w:lang w:val="en-US"/>
        </w:rPr>
        <w:t xml:space="preserve"> </w:t>
      </w:r>
      <w:r w:rsidR="00E0538D" w:rsidRPr="00A366BA">
        <w:rPr>
          <w:rFonts w:ascii="Verdana" w:hAnsi="Verdana"/>
          <w:spacing w:val="-2"/>
          <w:sz w:val="20"/>
          <w:szCs w:val="20"/>
          <w:lang w:val="en-US"/>
        </w:rPr>
        <w:t xml:space="preserve">It has also emphasized that </w:t>
      </w:r>
      <w:r w:rsidRPr="00A366BA">
        <w:rPr>
          <w:rFonts w:ascii="Verdana" w:hAnsi="Verdana"/>
          <w:spacing w:val="-2"/>
          <w:sz w:val="20"/>
          <w:szCs w:val="20"/>
          <w:lang w:val="en-US"/>
        </w:rPr>
        <w:t xml:space="preserve">risks to the </w:t>
      </w:r>
      <w:r w:rsidR="00E0538D" w:rsidRPr="00A366BA">
        <w:rPr>
          <w:rFonts w:ascii="Verdana" w:hAnsi="Verdana"/>
          <w:spacing w:val="-2"/>
          <w:sz w:val="20"/>
          <w:szCs w:val="20"/>
          <w:lang w:val="en-US"/>
        </w:rPr>
        <w:t>proce</w:t>
      </w:r>
      <w:r w:rsidRPr="00A366BA">
        <w:rPr>
          <w:rFonts w:ascii="Verdana" w:hAnsi="Verdana"/>
          <w:spacing w:val="-2"/>
          <w:sz w:val="20"/>
          <w:szCs w:val="20"/>
          <w:lang w:val="en-US"/>
        </w:rPr>
        <w:t xml:space="preserve">edings </w:t>
      </w:r>
      <w:r w:rsidR="00845499" w:rsidRPr="00A366BA">
        <w:rPr>
          <w:rFonts w:ascii="Verdana" w:hAnsi="Verdana"/>
          <w:spacing w:val="-2"/>
          <w:sz w:val="20"/>
          <w:szCs w:val="20"/>
          <w:lang w:val="en-US"/>
        </w:rPr>
        <w:t xml:space="preserve">should not </w:t>
      </w:r>
      <w:r w:rsidR="00E0538D" w:rsidRPr="00A366BA">
        <w:rPr>
          <w:rFonts w:ascii="Verdana" w:hAnsi="Verdana"/>
          <w:spacing w:val="-2"/>
          <w:sz w:val="20"/>
          <w:szCs w:val="20"/>
          <w:lang w:val="en-US"/>
        </w:rPr>
        <w:t xml:space="preserve">be presumed, but </w:t>
      </w:r>
      <w:r w:rsidR="0000043A" w:rsidRPr="00A366BA">
        <w:rPr>
          <w:rFonts w:ascii="Verdana" w:hAnsi="Verdana"/>
          <w:spacing w:val="-2"/>
          <w:sz w:val="20"/>
          <w:szCs w:val="20"/>
          <w:lang w:val="en-US"/>
        </w:rPr>
        <w:t xml:space="preserve">must be </w:t>
      </w:r>
      <w:r w:rsidR="00E0538D" w:rsidRPr="00A366BA">
        <w:rPr>
          <w:rFonts w:ascii="Verdana" w:hAnsi="Verdana"/>
          <w:spacing w:val="-2"/>
          <w:sz w:val="20"/>
          <w:szCs w:val="20"/>
          <w:lang w:val="en-US"/>
        </w:rPr>
        <w:t>verifi</w:t>
      </w:r>
      <w:r w:rsidR="0000043A" w:rsidRPr="00A366BA">
        <w:rPr>
          <w:rFonts w:ascii="Verdana" w:hAnsi="Verdana"/>
          <w:spacing w:val="-2"/>
          <w:sz w:val="20"/>
          <w:szCs w:val="20"/>
          <w:lang w:val="en-US"/>
        </w:rPr>
        <w:t xml:space="preserve">ed </w:t>
      </w:r>
      <w:r w:rsidR="00E0538D" w:rsidRPr="00A366BA">
        <w:rPr>
          <w:rFonts w:ascii="Verdana" w:hAnsi="Verdana"/>
          <w:spacing w:val="-2"/>
          <w:sz w:val="20"/>
          <w:szCs w:val="20"/>
          <w:lang w:val="en-US"/>
        </w:rPr>
        <w:t xml:space="preserve">in each case, based on </w:t>
      </w:r>
      <w:r w:rsidRPr="00A366BA">
        <w:rPr>
          <w:rFonts w:ascii="Verdana" w:hAnsi="Verdana"/>
          <w:spacing w:val="-2"/>
          <w:sz w:val="20"/>
          <w:szCs w:val="20"/>
          <w:lang w:val="en-US"/>
        </w:rPr>
        <w:t xml:space="preserve">real and </w:t>
      </w:r>
      <w:r w:rsidR="00E0538D" w:rsidRPr="00A366BA">
        <w:rPr>
          <w:rFonts w:ascii="Verdana" w:hAnsi="Verdana"/>
          <w:spacing w:val="-2"/>
          <w:sz w:val="20"/>
          <w:szCs w:val="20"/>
          <w:lang w:val="en-US"/>
        </w:rPr>
        <w:t xml:space="preserve">objective circumstances </w:t>
      </w:r>
      <w:r w:rsidRPr="00A366BA">
        <w:rPr>
          <w:rFonts w:ascii="Verdana" w:hAnsi="Verdana"/>
          <w:spacing w:val="-2"/>
          <w:sz w:val="20"/>
          <w:szCs w:val="20"/>
          <w:lang w:val="en-US"/>
        </w:rPr>
        <w:t xml:space="preserve">relating to </w:t>
      </w:r>
      <w:r w:rsidR="00E0538D" w:rsidRPr="00A366BA">
        <w:rPr>
          <w:rFonts w:ascii="Verdana" w:hAnsi="Verdana"/>
          <w:spacing w:val="-2"/>
          <w:sz w:val="20"/>
          <w:szCs w:val="20"/>
          <w:lang w:val="en-US"/>
        </w:rPr>
        <w:t>the specific case.</w:t>
      </w:r>
      <w:r w:rsidR="00E0538D" w:rsidRPr="00A366BA">
        <w:rPr>
          <w:rStyle w:val="Refdenotaalpie"/>
          <w:rFonts w:ascii="Verdana" w:hAnsi="Verdana"/>
          <w:spacing w:val="-2"/>
          <w:sz w:val="20"/>
          <w:lang w:val="en-US"/>
        </w:rPr>
        <w:footnoteReference w:id="196"/>
      </w:r>
      <w:r w:rsidR="00E0538D" w:rsidRPr="00A366BA">
        <w:rPr>
          <w:rFonts w:ascii="Verdana" w:hAnsi="Verdana"/>
          <w:spacing w:val="-2"/>
          <w:sz w:val="20"/>
          <w:szCs w:val="20"/>
          <w:lang w:val="en-US"/>
        </w:rPr>
        <w:t xml:space="preserve"> </w:t>
      </w:r>
      <w:r w:rsidR="00E57FAF" w:rsidRPr="00A366BA">
        <w:rPr>
          <w:rFonts w:ascii="Verdana" w:hAnsi="Verdana"/>
          <w:spacing w:val="-2"/>
          <w:sz w:val="20"/>
          <w:szCs w:val="20"/>
          <w:lang w:val="en-US"/>
        </w:rPr>
        <w:t xml:space="preserve">The requirement of such purposes is based on </w:t>
      </w:r>
      <w:r w:rsidR="00E0538D" w:rsidRPr="00A366BA">
        <w:rPr>
          <w:rFonts w:ascii="Verdana" w:hAnsi="Verdana"/>
          <w:sz w:val="20"/>
          <w:szCs w:val="20"/>
          <w:lang w:val="en-US"/>
        </w:rPr>
        <w:t>Articles 7(3), 7(5) and</w:t>
      </w:r>
      <w:r w:rsidR="00E57FAF" w:rsidRPr="00A366BA">
        <w:rPr>
          <w:rFonts w:ascii="Verdana" w:hAnsi="Verdana"/>
          <w:sz w:val="20"/>
          <w:szCs w:val="20"/>
          <w:lang w:val="en-US"/>
        </w:rPr>
        <w:t xml:space="preserve"> 8(2) of the Convention. In this</w:t>
      </w:r>
      <w:r w:rsidR="00E0538D" w:rsidRPr="00A366BA">
        <w:rPr>
          <w:rFonts w:ascii="Verdana" w:hAnsi="Verdana"/>
          <w:sz w:val="20"/>
          <w:szCs w:val="20"/>
          <w:lang w:val="en-US"/>
        </w:rPr>
        <w:t xml:space="preserve"> regard, it </w:t>
      </w:r>
      <w:r w:rsidR="00E57FAF" w:rsidRPr="00A366BA">
        <w:rPr>
          <w:rFonts w:ascii="Verdana" w:hAnsi="Verdana"/>
          <w:sz w:val="20"/>
          <w:szCs w:val="20"/>
          <w:lang w:val="en-US"/>
        </w:rPr>
        <w:t xml:space="preserve">should be recalled </w:t>
      </w:r>
      <w:r w:rsidR="00E0538D" w:rsidRPr="00A366BA">
        <w:rPr>
          <w:rFonts w:ascii="Verdana" w:hAnsi="Verdana"/>
          <w:sz w:val="20"/>
          <w:szCs w:val="20"/>
          <w:lang w:val="en-US"/>
        </w:rPr>
        <w:t xml:space="preserve">that the United Nations Human Rights Committee </w:t>
      </w:r>
      <w:r w:rsidR="00CF33FA" w:rsidRPr="00A366BA">
        <w:rPr>
          <w:rFonts w:ascii="Verdana" w:hAnsi="Verdana"/>
          <w:sz w:val="20"/>
          <w:szCs w:val="20"/>
          <w:lang w:val="en-US"/>
        </w:rPr>
        <w:t xml:space="preserve">has </w:t>
      </w:r>
      <w:r w:rsidR="00E0538D" w:rsidRPr="00A366BA">
        <w:rPr>
          <w:rFonts w:ascii="Verdana" w:hAnsi="Verdana"/>
          <w:sz w:val="20"/>
          <w:szCs w:val="20"/>
          <w:lang w:val="en-US"/>
        </w:rPr>
        <w:t xml:space="preserve">indicated that </w:t>
      </w:r>
      <w:r w:rsidR="00E57FAF" w:rsidRPr="00A366BA">
        <w:rPr>
          <w:rFonts w:ascii="Verdana" w:hAnsi="Verdana"/>
          <w:sz w:val="20"/>
          <w:szCs w:val="20"/>
          <w:lang w:val="en-US"/>
        </w:rPr>
        <w:t xml:space="preserve">pretrial detention cannot be mandatory for every type of crime, but must be analyzed according to the circumstances of each case and </w:t>
      </w:r>
      <w:r w:rsidR="00845499" w:rsidRPr="00A366BA">
        <w:rPr>
          <w:rFonts w:ascii="Verdana" w:hAnsi="Verdana"/>
          <w:sz w:val="20"/>
          <w:szCs w:val="20"/>
          <w:lang w:val="en-US"/>
        </w:rPr>
        <w:t xml:space="preserve">that it </w:t>
      </w:r>
      <w:r w:rsidR="00E57FAF" w:rsidRPr="00A366BA">
        <w:rPr>
          <w:rFonts w:ascii="Verdana" w:hAnsi="Verdana"/>
          <w:sz w:val="20"/>
          <w:szCs w:val="20"/>
          <w:lang w:val="en-US"/>
        </w:rPr>
        <w:t xml:space="preserve">must be determined on a case-by-case basis when the measure </w:t>
      </w:r>
      <w:r w:rsidR="00CF33FA" w:rsidRPr="00A366BA">
        <w:rPr>
          <w:rFonts w:ascii="Verdana" w:hAnsi="Verdana"/>
          <w:sz w:val="20"/>
          <w:szCs w:val="20"/>
          <w:lang w:val="en-US"/>
        </w:rPr>
        <w:t>is reasonable and necessary</w:t>
      </w:r>
      <w:r w:rsidR="00E0538D" w:rsidRPr="00A366BA">
        <w:rPr>
          <w:rFonts w:ascii="Verdana" w:hAnsi="Verdana"/>
          <w:sz w:val="20"/>
          <w:szCs w:val="20"/>
          <w:lang w:val="en-US"/>
        </w:rPr>
        <w:t>.</w:t>
      </w:r>
      <w:r w:rsidR="00E0538D" w:rsidRPr="00A366BA">
        <w:rPr>
          <w:rStyle w:val="Refdenotaalpie"/>
          <w:rFonts w:ascii="Verdana" w:hAnsi="Verdana"/>
          <w:spacing w:val="-2"/>
          <w:sz w:val="20"/>
          <w:lang w:val="en-US"/>
        </w:rPr>
        <w:footnoteReference w:id="197"/>
      </w:r>
    </w:p>
    <w:p w14:paraId="6D34C240"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With re</w:t>
      </w:r>
      <w:r w:rsidR="008C5F56" w:rsidRPr="00A366BA">
        <w:rPr>
          <w:rFonts w:ascii="Verdana" w:hAnsi="Verdana"/>
          <w:sz w:val="20"/>
          <w:szCs w:val="20"/>
          <w:lang w:val="en-US"/>
        </w:rPr>
        <w:t xml:space="preserve">gard to </w:t>
      </w:r>
      <w:r w:rsidRPr="00A366BA">
        <w:rPr>
          <w:rFonts w:ascii="Verdana" w:hAnsi="Verdana"/>
          <w:sz w:val="20"/>
          <w:szCs w:val="20"/>
          <w:lang w:val="en-US"/>
        </w:rPr>
        <w:t xml:space="preserve">necessity, the Court </w:t>
      </w:r>
      <w:r w:rsidR="008C5F56" w:rsidRPr="00A366BA">
        <w:rPr>
          <w:rFonts w:ascii="Verdana" w:hAnsi="Verdana"/>
          <w:sz w:val="20"/>
          <w:szCs w:val="20"/>
          <w:lang w:val="en-US"/>
        </w:rPr>
        <w:t xml:space="preserve">finds </w:t>
      </w:r>
      <w:r w:rsidRPr="00A366BA">
        <w:rPr>
          <w:rFonts w:ascii="Verdana" w:hAnsi="Verdana"/>
          <w:sz w:val="20"/>
          <w:szCs w:val="20"/>
          <w:lang w:val="en-US"/>
        </w:rPr>
        <w:t>t</w:t>
      </w:r>
      <w:r w:rsidR="00BB6AC8" w:rsidRPr="00A366BA">
        <w:rPr>
          <w:rFonts w:ascii="Verdana" w:hAnsi="Verdana"/>
          <w:sz w:val="20"/>
          <w:szCs w:val="20"/>
          <w:lang w:val="en-US"/>
        </w:rPr>
        <w:t>hat</w:t>
      </w:r>
      <w:r w:rsidR="008C5F56" w:rsidRPr="00A366BA">
        <w:rPr>
          <w:rFonts w:ascii="Verdana" w:hAnsi="Verdana"/>
          <w:sz w:val="20"/>
          <w:szCs w:val="20"/>
          <w:lang w:val="en-US"/>
        </w:rPr>
        <w:t>,</w:t>
      </w:r>
      <w:r w:rsidR="00BB6AC8" w:rsidRPr="00A366BA">
        <w:rPr>
          <w:rFonts w:ascii="Verdana" w:hAnsi="Verdana"/>
          <w:sz w:val="20"/>
          <w:szCs w:val="20"/>
          <w:lang w:val="en-US"/>
        </w:rPr>
        <w:t xml:space="preserve"> since</w:t>
      </w:r>
      <w:r w:rsidRPr="00A366BA">
        <w:rPr>
          <w:rFonts w:ascii="Verdana" w:hAnsi="Verdana"/>
          <w:sz w:val="20"/>
          <w:szCs w:val="20"/>
          <w:lang w:val="en-US"/>
        </w:rPr>
        <w:t xml:space="preserve"> deprivation of liberty </w:t>
      </w:r>
      <w:r w:rsidR="00BB6AC8" w:rsidRPr="00A366BA">
        <w:rPr>
          <w:rFonts w:ascii="Verdana" w:hAnsi="Verdana"/>
          <w:sz w:val="20"/>
          <w:szCs w:val="20"/>
          <w:lang w:val="en-US"/>
        </w:rPr>
        <w:t xml:space="preserve">is </w:t>
      </w:r>
      <w:r w:rsidRPr="00A366BA">
        <w:rPr>
          <w:rFonts w:ascii="Verdana" w:hAnsi="Verdana"/>
          <w:sz w:val="20"/>
          <w:szCs w:val="20"/>
          <w:lang w:val="en-US"/>
        </w:rPr>
        <w:t xml:space="preserve">a measure that </w:t>
      </w:r>
      <w:r w:rsidR="008C5F56" w:rsidRPr="00A366BA">
        <w:rPr>
          <w:rFonts w:ascii="Verdana" w:hAnsi="Verdana"/>
          <w:sz w:val="20"/>
          <w:szCs w:val="20"/>
          <w:lang w:val="en-US"/>
        </w:rPr>
        <w:t xml:space="preserve">implies the </w:t>
      </w:r>
      <w:r w:rsidRPr="00A366BA">
        <w:rPr>
          <w:rFonts w:ascii="Verdana" w:hAnsi="Verdana"/>
          <w:sz w:val="20"/>
          <w:szCs w:val="20"/>
          <w:lang w:val="en-US"/>
        </w:rPr>
        <w:t xml:space="preserve">restriction </w:t>
      </w:r>
      <w:r w:rsidR="00967486" w:rsidRPr="00A366BA">
        <w:rPr>
          <w:rFonts w:ascii="Verdana" w:hAnsi="Verdana"/>
          <w:sz w:val="20"/>
          <w:szCs w:val="20"/>
          <w:lang w:val="en-US"/>
        </w:rPr>
        <w:t xml:space="preserve">of </w:t>
      </w:r>
      <w:r w:rsidR="008C5F56" w:rsidRPr="00A366BA">
        <w:rPr>
          <w:rFonts w:ascii="Verdana" w:hAnsi="Verdana"/>
          <w:sz w:val="20"/>
          <w:szCs w:val="20"/>
          <w:lang w:val="en-US"/>
        </w:rPr>
        <w:t xml:space="preserve">the </w:t>
      </w:r>
      <w:r w:rsidRPr="00A366BA">
        <w:rPr>
          <w:rFonts w:ascii="Verdana" w:hAnsi="Verdana"/>
          <w:sz w:val="20"/>
          <w:szCs w:val="20"/>
          <w:lang w:val="en-US"/>
        </w:rPr>
        <w:t>individual</w:t>
      </w:r>
      <w:r w:rsidR="008C5F56" w:rsidRPr="00A366BA">
        <w:rPr>
          <w:rFonts w:ascii="Verdana" w:hAnsi="Verdana"/>
          <w:sz w:val="20"/>
          <w:szCs w:val="20"/>
          <w:lang w:val="en-US"/>
        </w:rPr>
        <w:t>’s freedom of</w:t>
      </w:r>
      <w:r w:rsidRPr="00A366BA">
        <w:rPr>
          <w:rFonts w:ascii="Verdana" w:hAnsi="Verdana"/>
          <w:sz w:val="20"/>
          <w:szCs w:val="20"/>
          <w:lang w:val="en-US"/>
        </w:rPr>
        <w:t xml:space="preserve"> </w:t>
      </w:r>
      <w:r w:rsidR="008C5F56" w:rsidRPr="00A366BA">
        <w:rPr>
          <w:rFonts w:ascii="Verdana" w:hAnsi="Verdana"/>
          <w:sz w:val="20"/>
          <w:szCs w:val="20"/>
          <w:lang w:val="en-US"/>
        </w:rPr>
        <w:t>action,</w:t>
      </w:r>
      <w:r w:rsidR="00967486" w:rsidRPr="00A366BA">
        <w:rPr>
          <w:rFonts w:ascii="Verdana" w:hAnsi="Verdana"/>
          <w:sz w:val="20"/>
          <w:szCs w:val="20"/>
          <w:lang w:val="en-US"/>
        </w:rPr>
        <w:t xml:space="preserve"> </w:t>
      </w:r>
      <w:r w:rsidR="00BB6AC8" w:rsidRPr="00A366BA">
        <w:rPr>
          <w:rFonts w:ascii="Verdana" w:hAnsi="Verdana"/>
          <w:sz w:val="20"/>
          <w:szCs w:val="20"/>
          <w:lang w:val="en-US"/>
        </w:rPr>
        <w:t>t</w:t>
      </w:r>
      <w:r w:rsidRPr="00A366BA">
        <w:rPr>
          <w:rFonts w:ascii="Verdana" w:hAnsi="Verdana"/>
          <w:sz w:val="20"/>
          <w:szCs w:val="20"/>
          <w:lang w:val="en-US"/>
        </w:rPr>
        <w:t xml:space="preserve">he judicial authority </w:t>
      </w:r>
      <w:r w:rsidR="00845499" w:rsidRPr="00A366BA">
        <w:rPr>
          <w:rFonts w:ascii="Verdana" w:hAnsi="Verdana"/>
          <w:sz w:val="20"/>
          <w:szCs w:val="20"/>
          <w:lang w:val="en-US"/>
        </w:rPr>
        <w:t xml:space="preserve">must </w:t>
      </w:r>
      <w:r w:rsidR="008C5F56" w:rsidRPr="00A366BA">
        <w:rPr>
          <w:rFonts w:ascii="Verdana" w:hAnsi="Verdana"/>
          <w:sz w:val="20"/>
          <w:szCs w:val="20"/>
          <w:lang w:val="en-US"/>
        </w:rPr>
        <w:t xml:space="preserve">be required to </w:t>
      </w:r>
      <w:r w:rsidRPr="00A366BA">
        <w:rPr>
          <w:rFonts w:ascii="Verdana" w:hAnsi="Verdana"/>
          <w:sz w:val="20"/>
          <w:szCs w:val="20"/>
          <w:lang w:val="en-US"/>
        </w:rPr>
        <w:t>impose s</w:t>
      </w:r>
      <w:r w:rsidR="008C5F56" w:rsidRPr="00A366BA">
        <w:rPr>
          <w:rFonts w:ascii="Verdana" w:hAnsi="Verdana"/>
          <w:sz w:val="20"/>
          <w:szCs w:val="20"/>
          <w:lang w:val="en-US"/>
        </w:rPr>
        <w:t>uch a measure only when it considers</w:t>
      </w:r>
      <w:r w:rsidRPr="00A366BA">
        <w:rPr>
          <w:rFonts w:ascii="Verdana" w:hAnsi="Verdana"/>
          <w:sz w:val="20"/>
          <w:szCs w:val="20"/>
          <w:lang w:val="en-US"/>
        </w:rPr>
        <w:t xml:space="preserve"> that the other mechanisms provided by law, which imply a lesser degree of interference with individual rights, are not sufficient to satisfy the procedural </w:t>
      </w:r>
      <w:r w:rsidR="00143C28" w:rsidRPr="00A366BA">
        <w:rPr>
          <w:rFonts w:ascii="Verdana" w:hAnsi="Verdana"/>
          <w:sz w:val="20"/>
          <w:szCs w:val="20"/>
          <w:lang w:val="en-US"/>
        </w:rPr>
        <w:t xml:space="preserve">objectives </w:t>
      </w:r>
      <w:r w:rsidR="008C5F56" w:rsidRPr="00A366BA">
        <w:rPr>
          <w:rFonts w:ascii="Verdana" w:hAnsi="Verdana"/>
          <w:sz w:val="20"/>
          <w:szCs w:val="20"/>
          <w:lang w:val="en-US"/>
        </w:rPr>
        <w:t>of the case</w:t>
      </w:r>
      <w:r w:rsidRPr="00A366BA">
        <w:rPr>
          <w:rFonts w:ascii="Verdana" w:hAnsi="Verdana"/>
          <w:sz w:val="20"/>
          <w:szCs w:val="20"/>
          <w:lang w:val="en-US"/>
        </w:rPr>
        <w:t>.</w:t>
      </w:r>
      <w:r w:rsidRPr="00A366BA">
        <w:rPr>
          <w:rStyle w:val="Refdenotaalpie"/>
          <w:rFonts w:ascii="Verdana" w:hAnsi="Verdana"/>
          <w:sz w:val="20"/>
          <w:lang w:val="en-US"/>
        </w:rPr>
        <w:footnoteReference w:id="198"/>
      </w:r>
    </w:p>
    <w:p w14:paraId="1C0D13DA" w14:textId="77777777" w:rsidR="00E0538D" w:rsidRPr="00A366BA" w:rsidRDefault="008C5F56"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Likewise, the</w:t>
      </w:r>
      <w:r w:rsidR="00E0538D" w:rsidRPr="00A366BA">
        <w:rPr>
          <w:rFonts w:ascii="Verdana" w:hAnsi="Verdana"/>
          <w:sz w:val="20"/>
          <w:szCs w:val="20"/>
          <w:lang w:val="en-US"/>
        </w:rPr>
        <w:t xml:space="preserve"> Court has held that alternative measures </w:t>
      </w:r>
      <w:r w:rsidR="009E6616" w:rsidRPr="00A366BA">
        <w:rPr>
          <w:rFonts w:ascii="Verdana" w:hAnsi="Verdana"/>
          <w:sz w:val="20"/>
          <w:szCs w:val="20"/>
          <w:lang w:val="en-US"/>
        </w:rPr>
        <w:t xml:space="preserve">should </w:t>
      </w:r>
      <w:r w:rsidR="00E0538D" w:rsidRPr="00A366BA">
        <w:rPr>
          <w:rFonts w:ascii="Verdana" w:hAnsi="Verdana"/>
          <w:sz w:val="20"/>
          <w:szCs w:val="20"/>
          <w:lang w:val="en-US"/>
        </w:rPr>
        <w:t>be available</w:t>
      </w:r>
      <w:r w:rsidR="00DD172D" w:rsidRPr="00A366BA">
        <w:rPr>
          <w:rFonts w:ascii="Verdana" w:hAnsi="Verdana"/>
          <w:sz w:val="20"/>
          <w:szCs w:val="20"/>
          <w:lang w:val="en-US"/>
        </w:rPr>
        <w:t xml:space="preserve"> and</w:t>
      </w:r>
      <w:r w:rsidR="00E0538D" w:rsidRPr="00A366BA">
        <w:rPr>
          <w:rFonts w:ascii="Verdana" w:hAnsi="Verdana"/>
          <w:sz w:val="20"/>
          <w:szCs w:val="20"/>
          <w:lang w:val="en-US"/>
        </w:rPr>
        <w:t xml:space="preserve"> </w:t>
      </w:r>
      <w:r w:rsidR="00795D32" w:rsidRPr="00A366BA">
        <w:rPr>
          <w:rFonts w:ascii="Verdana" w:hAnsi="Verdana"/>
          <w:sz w:val="20"/>
          <w:szCs w:val="20"/>
          <w:lang w:val="en-US"/>
        </w:rPr>
        <w:t>that measures</w:t>
      </w:r>
      <w:r w:rsidR="00DD172D" w:rsidRPr="00A366BA">
        <w:rPr>
          <w:rFonts w:ascii="Verdana" w:hAnsi="Verdana"/>
          <w:sz w:val="20"/>
          <w:szCs w:val="20"/>
          <w:lang w:val="en-US"/>
        </w:rPr>
        <w:t xml:space="preserve"> that restrict </w:t>
      </w:r>
      <w:r w:rsidR="00E0538D" w:rsidRPr="00A366BA">
        <w:rPr>
          <w:rFonts w:ascii="Verdana" w:hAnsi="Verdana"/>
          <w:sz w:val="20"/>
          <w:szCs w:val="20"/>
          <w:lang w:val="en-US"/>
        </w:rPr>
        <w:t xml:space="preserve">liberty </w:t>
      </w:r>
      <w:r w:rsidR="00DD172D" w:rsidRPr="00A366BA">
        <w:rPr>
          <w:rFonts w:ascii="Verdana" w:hAnsi="Verdana"/>
          <w:sz w:val="20"/>
          <w:szCs w:val="20"/>
          <w:lang w:val="en-US"/>
        </w:rPr>
        <w:t xml:space="preserve">may </w:t>
      </w:r>
      <w:r w:rsidR="00E0538D" w:rsidRPr="00A366BA">
        <w:rPr>
          <w:rFonts w:ascii="Verdana" w:hAnsi="Verdana"/>
          <w:sz w:val="20"/>
          <w:szCs w:val="20"/>
          <w:lang w:val="en-US"/>
        </w:rPr>
        <w:t xml:space="preserve">only be imposed when it is not possible to use </w:t>
      </w:r>
      <w:r w:rsidR="00B15534" w:rsidRPr="00A366BA">
        <w:rPr>
          <w:rFonts w:ascii="Verdana" w:hAnsi="Verdana"/>
          <w:sz w:val="20"/>
          <w:szCs w:val="20"/>
          <w:lang w:val="en-US"/>
        </w:rPr>
        <w:t xml:space="preserve">other </w:t>
      </w:r>
      <w:r w:rsidR="009E6616" w:rsidRPr="00A366BA">
        <w:rPr>
          <w:rFonts w:ascii="Verdana" w:hAnsi="Verdana"/>
          <w:sz w:val="20"/>
          <w:szCs w:val="20"/>
          <w:lang w:val="en-US"/>
        </w:rPr>
        <w:t>measures</w:t>
      </w:r>
      <w:r w:rsidR="00E0538D" w:rsidRPr="00A366BA">
        <w:rPr>
          <w:rFonts w:ascii="Verdana" w:hAnsi="Verdana"/>
          <w:sz w:val="20"/>
          <w:szCs w:val="20"/>
          <w:lang w:val="en-US"/>
        </w:rPr>
        <w:t xml:space="preserve"> </w:t>
      </w:r>
      <w:r w:rsidR="00BB6AC8" w:rsidRPr="00A366BA">
        <w:rPr>
          <w:rFonts w:ascii="Verdana" w:hAnsi="Verdana"/>
          <w:sz w:val="20"/>
          <w:szCs w:val="20"/>
          <w:lang w:val="en-US"/>
        </w:rPr>
        <w:t xml:space="preserve">to </w:t>
      </w:r>
      <w:r w:rsidR="00DD172D" w:rsidRPr="00A366BA">
        <w:rPr>
          <w:rFonts w:ascii="Verdana" w:hAnsi="Verdana"/>
          <w:sz w:val="20"/>
          <w:szCs w:val="20"/>
          <w:lang w:val="en-US"/>
        </w:rPr>
        <w:t xml:space="preserve">guarantee a defendant’s appearance </w:t>
      </w:r>
      <w:r w:rsidR="00E0538D" w:rsidRPr="00A366BA">
        <w:rPr>
          <w:rFonts w:ascii="Verdana" w:hAnsi="Verdana"/>
          <w:sz w:val="20"/>
          <w:szCs w:val="20"/>
          <w:lang w:val="en-US"/>
        </w:rPr>
        <w:t>at trial.</w:t>
      </w:r>
      <w:r w:rsidR="00E0538D" w:rsidRPr="00A366BA">
        <w:rPr>
          <w:rFonts w:ascii="Verdana" w:hAnsi="Verdana"/>
          <w:sz w:val="20"/>
          <w:szCs w:val="20"/>
          <w:vertAlign w:val="superscript"/>
          <w:lang w:val="en-US"/>
        </w:rPr>
        <w:footnoteReference w:id="199"/>
      </w:r>
      <w:r w:rsidR="001D215A" w:rsidRPr="00A366BA">
        <w:rPr>
          <w:rFonts w:ascii="Verdana" w:hAnsi="Verdana"/>
          <w:sz w:val="20"/>
          <w:szCs w:val="20"/>
          <w:lang w:val="en-US"/>
        </w:rPr>
        <w:t xml:space="preserve"> I</w:t>
      </w:r>
      <w:r w:rsidR="00E0538D" w:rsidRPr="00A366BA">
        <w:rPr>
          <w:rFonts w:ascii="Verdana" w:hAnsi="Verdana"/>
          <w:sz w:val="20"/>
          <w:szCs w:val="20"/>
          <w:lang w:val="en-US"/>
        </w:rPr>
        <w:t>n the Universal System for the Protection of Human Rights, the United Nations Standard Minimum Rules for Non-</w:t>
      </w:r>
      <w:r w:rsidR="001D215A" w:rsidRPr="00A366BA">
        <w:rPr>
          <w:rFonts w:ascii="Verdana" w:hAnsi="Verdana"/>
          <w:sz w:val="20"/>
          <w:szCs w:val="20"/>
          <w:lang w:val="en-US"/>
        </w:rPr>
        <w:t>C</w:t>
      </w:r>
      <w:r w:rsidR="00967486" w:rsidRPr="00A366BA">
        <w:rPr>
          <w:rFonts w:ascii="Verdana" w:hAnsi="Verdana"/>
          <w:sz w:val="20"/>
          <w:szCs w:val="20"/>
          <w:lang w:val="en-US"/>
        </w:rPr>
        <w:t>ustodial</w:t>
      </w:r>
      <w:r w:rsidR="00E0538D" w:rsidRPr="00A366BA">
        <w:rPr>
          <w:rFonts w:ascii="Verdana" w:hAnsi="Verdana"/>
          <w:sz w:val="20"/>
          <w:szCs w:val="20"/>
          <w:lang w:val="en-US"/>
        </w:rPr>
        <w:t xml:space="preserve"> Measures refer to pretrial detention as a last resort and </w:t>
      </w:r>
      <w:r w:rsidR="001D215A" w:rsidRPr="00A366BA">
        <w:rPr>
          <w:rFonts w:ascii="Verdana" w:hAnsi="Verdana"/>
          <w:sz w:val="20"/>
          <w:szCs w:val="20"/>
          <w:lang w:val="en-US"/>
        </w:rPr>
        <w:t xml:space="preserve">clarify </w:t>
      </w:r>
      <w:r w:rsidR="00E0538D" w:rsidRPr="00A366BA">
        <w:rPr>
          <w:rFonts w:ascii="Verdana" w:hAnsi="Verdana"/>
          <w:sz w:val="20"/>
          <w:szCs w:val="20"/>
          <w:lang w:val="en-US"/>
        </w:rPr>
        <w:t>that “</w:t>
      </w:r>
      <w:r w:rsidR="009E6616" w:rsidRPr="00A366BA">
        <w:rPr>
          <w:rFonts w:ascii="Verdana" w:hAnsi="Verdana"/>
          <w:sz w:val="20"/>
          <w:szCs w:val="20"/>
          <w:lang w:val="en-US"/>
        </w:rPr>
        <w:t>p</w:t>
      </w:r>
      <w:r w:rsidR="00F36D12" w:rsidRPr="00A366BA">
        <w:rPr>
          <w:rFonts w:ascii="Verdana" w:hAnsi="Verdana"/>
          <w:sz w:val="20"/>
          <w:szCs w:val="20"/>
          <w:lang w:val="en-US"/>
        </w:rPr>
        <w:t>re-</w:t>
      </w:r>
      <w:r w:rsidR="00BB6AC8" w:rsidRPr="00A366BA">
        <w:rPr>
          <w:rFonts w:ascii="Verdana" w:hAnsi="Verdana"/>
          <w:sz w:val="20"/>
          <w:szCs w:val="20"/>
          <w:lang w:val="en-US"/>
        </w:rPr>
        <w:t>trial detention shall be used as a means of last resort in criminal proceedings, with due regard for the investigation of the alleged offence and for the protection of society and the victim</w:t>
      </w:r>
      <w:r w:rsidR="00CF33FA" w:rsidRPr="00A366BA">
        <w:rPr>
          <w:rFonts w:ascii="Verdana" w:hAnsi="Verdana"/>
          <w:sz w:val="20"/>
          <w:szCs w:val="20"/>
          <w:lang w:val="en-US"/>
        </w:rPr>
        <w:t>.”</w:t>
      </w:r>
      <w:r w:rsidR="00E0538D" w:rsidRPr="00A366BA">
        <w:rPr>
          <w:rFonts w:ascii="Verdana" w:hAnsi="Verdana"/>
          <w:sz w:val="20"/>
          <w:szCs w:val="20"/>
          <w:lang w:val="en-US"/>
        </w:rPr>
        <w:t xml:space="preserve"> </w:t>
      </w:r>
      <w:r w:rsidR="001D215A" w:rsidRPr="00A366BA">
        <w:rPr>
          <w:rFonts w:ascii="Verdana" w:hAnsi="Verdana"/>
          <w:sz w:val="20"/>
          <w:szCs w:val="20"/>
          <w:lang w:val="en-US"/>
        </w:rPr>
        <w:t>T</w:t>
      </w:r>
      <w:r w:rsidR="00BB6AC8" w:rsidRPr="00A366BA">
        <w:rPr>
          <w:rFonts w:ascii="Verdana" w:hAnsi="Verdana"/>
          <w:sz w:val="20"/>
          <w:szCs w:val="20"/>
          <w:lang w:val="en-US"/>
        </w:rPr>
        <w:t xml:space="preserve">he Rules </w:t>
      </w:r>
      <w:r w:rsidR="001D215A" w:rsidRPr="00A366BA">
        <w:rPr>
          <w:rFonts w:ascii="Verdana" w:hAnsi="Verdana"/>
          <w:sz w:val="20"/>
          <w:szCs w:val="20"/>
          <w:lang w:val="en-US"/>
        </w:rPr>
        <w:t xml:space="preserve">add </w:t>
      </w:r>
      <w:r w:rsidR="00E0538D" w:rsidRPr="00A366BA">
        <w:rPr>
          <w:rFonts w:ascii="Verdana" w:hAnsi="Verdana"/>
          <w:sz w:val="20"/>
          <w:szCs w:val="20"/>
          <w:lang w:val="en-US"/>
        </w:rPr>
        <w:t xml:space="preserve">that </w:t>
      </w:r>
      <w:r w:rsidR="00BB6AC8" w:rsidRPr="00A366BA">
        <w:rPr>
          <w:rFonts w:ascii="Verdana" w:hAnsi="Verdana"/>
          <w:sz w:val="20"/>
          <w:szCs w:val="20"/>
          <w:lang w:val="en-US"/>
        </w:rPr>
        <w:t>“alternative</w:t>
      </w:r>
      <w:r w:rsidR="001D215A" w:rsidRPr="00A366BA">
        <w:rPr>
          <w:rFonts w:ascii="Verdana" w:hAnsi="Verdana"/>
          <w:sz w:val="20"/>
          <w:szCs w:val="20"/>
          <w:lang w:val="en-US"/>
        </w:rPr>
        <w:t xml:space="preserve"> measure</w:t>
      </w:r>
      <w:r w:rsidR="00BB6AC8" w:rsidRPr="00A366BA">
        <w:rPr>
          <w:rFonts w:ascii="Verdana" w:hAnsi="Verdana"/>
          <w:sz w:val="20"/>
          <w:szCs w:val="20"/>
          <w:lang w:val="en-US"/>
        </w:rPr>
        <w:t>s to pre-trial detention shall be employed at as early a stage as possible</w:t>
      </w:r>
      <w:r w:rsidR="00E0538D" w:rsidRPr="00A366BA">
        <w:rPr>
          <w:rFonts w:ascii="Verdana" w:hAnsi="Verdana"/>
          <w:sz w:val="20"/>
          <w:szCs w:val="20"/>
          <w:lang w:val="en-US"/>
        </w:rPr>
        <w:t>.”</w:t>
      </w:r>
      <w:r w:rsidR="00E0538D" w:rsidRPr="00A366BA">
        <w:rPr>
          <w:rStyle w:val="Refdenotaalpie"/>
          <w:rFonts w:ascii="Verdana" w:hAnsi="Verdana"/>
          <w:sz w:val="20"/>
          <w:lang w:val="en-US"/>
        </w:rPr>
        <w:footnoteReference w:id="200"/>
      </w:r>
      <w:r w:rsidR="00E0538D" w:rsidRPr="00A366BA">
        <w:rPr>
          <w:rFonts w:ascii="Verdana" w:hAnsi="Verdana"/>
          <w:sz w:val="20"/>
          <w:szCs w:val="20"/>
          <w:lang w:val="en-US"/>
        </w:rPr>
        <w:t xml:space="preserve"> In a recent case, the European Court of Human Rights </w:t>
      </w:r>
      <w:r w:rsidR="001D215A" w:rsidRPr="00A366BA">
        <w:rPr>
          <w:rFonts w:ascii="Verdana" w:hAnsi="Verdana"/>
          <w:sz w:val="20"/>
          <w:szCs w:val="20"/>
          <w:lang w:val="en-US"/>
        </w:rPr>
        <w:t xml:space="preserve">held </w:t>
      </w:r>
      <w:r w:rsidR="00CF33FA" w:rsidRPr="00A366BA">
        <w:rPr>
          <w:rFonts w:ascii="Verdana" w:hAnsi="Verdana"/>
          <w:sz w:val="20"/>
          <w:szCs w:val="20"/>
          <w:lang w:val="en-US"/>
        </w:rPr>
        <w:t xml:space="preserve">that pretrial detention </w:t>
      </w:r>
      <w:r w:rsidR="00DD172D" w:rsidRPr="00A366BA">
        <w:rPr>
          <w:rFonts w:ascii="Verdana" w:hAnsi="Verdana"/>
          <w:sz w:val="20"/>
          <w:szCs w:val="20"/>
          <w:lang w:val="en-US"/>
        </w:rPr>
        <w:t xml:space="preserve">is </w:t>
      </w:r>
      <w:r w:rsidR="00CF33FA" w:rsidRPr="00A366BA">
        <w:rPr>
          <w:rFonts w:ascii="Verdana" w:hAnsi="Verdana"/>
          <w:sz w:val="20"/>
          <w:szCs w:val="20"/>
          <w:lang w:val="en-US"/>
        </w:rPr>
        <w:t xml:space="preserve">a serious </w:t>
      </w:r>
      <w:r w:rsidR="00E0538D" w:rsidRPr="00A366BA">
        <w:rPr>
          <w:rFonts w:ascii="Verdana" w:hAnsi="Verdana"/>
          <w:sz w:val="20"/>
          <w:szCs w:val="20"/>
          <w:lang w:val="en-US"/>
        </w:rPr>
        <w:t>in</w:t>
      </w:r>
      <w:r w:rsidR="00CF33FA" w:rsidRPr="00A366BA">
        <w:rPr>
          <w:rFonts w:ascii="Verdana" w:hAnsi="Verdana"/>
          <w:sz w:val="20"/>
          <w:szCs w:val="20"/>
          <w:lang w:val="en-US"/>
        </w:rPr>
        <w:t xml:space="preserve">terference with </w:t>
      </w:r>
      <w:r w:rsidR="00E0538D" w:rsidRPr="00A366BA">
        <w:rPr>
          <w:rFonts w:ascii="Verdana" w:hAnsi="Verdana"/>
          <w:sz w:val="20"/>
          <w:szCs w:val="20"/>
          <w:lang w:val="en-US"/>
        </w:rPr>
        <w:t xml:space="preserve">fundamental </w:t>
      </w:r>
      <w:r w:rsidR="00CF33FA" w:rsidRPr="00A366BA">
        <w:rPr>
          <w:rFonts w:ascii="Verdana" w:hAnsi="Verdana"/>
          <w:sz w:val="20"/>
          <w:szCs w:val="20"/>
          <w:lang w:val="en-US"/>
        </w:rPr>
        <w:t xml:space="preserve">rights </w:t>
      </w:r>
      <w:r w:rsidR="00E0538D" w:rsidRPr="00A366BA">
        <w:rPr>
          <w:rFonts w:ascii="Verdana" w:hAnsi="Verdana"/>
          <w:sz w:val="20"/>
          <w:szCs w:val="20"/>
          <w:lang w:val="en-US"/>
        </w:rPr>
        <w:t xml:space="preserve">and is only justified when the courts have considered and deemed insufficient other less </w:t>
      </w:r>
      <w:r w:rsidR="001D215A" w:rsidRPr="00A366BA">
        <w:rPr>
          <w:rFonts w:ascii="Verdana" w:hAnsi="Verdana"/>
          <w:sz w:val="20"/>
          <w:szCs w:val="20"/>
          <w:lang w:val="en-US"/>
        </w:rPr>
        <w:t xml:space="preserve">harmful </w:t>
      </w:r>
      <w:r w:rsidR="00E0538D" w:rsidRPr="00A366BA">
        <w:rPr>
          <w:rFonts w:ascii="Verdana" w:hAnsi="Verdana"/>
          <w:sz w:val="20"/>
          <w:szCs w:val="20"/>
          <w:lang w:val="en-US"/>
        </w:rPr>
        <w:t>measures.</w:t>
      </w:r>
      <w:r w:rsidR="00E0538D" w:rsidRPr="00A366BA">
        <w:rPr>
          <w:rStyle w:val="Refdenotaalpie"/>
          <w:rFonts w:ascii="Verdana" w:hAnsi="Verdana"/>
          <w:sz w:val="20"/>
          <w:lang w:val="en-US"/>
        </w:rPr>
        <w:footnoteReference w:id="201"/>
      </w:r>
      <w:r w:rsidR="00E0538D" w:rsidRPr="00A366BA">
        <w:rPr>
          <w:rFonts w:ascii="Verdana" w:hAnsi="Verdana"/>
          <w:sz w:val="20"/>
          <w:szCs w:val="20"/>
          <w:lang w:val="en-US"/>
        </w:rPr>
        <w:t xml:space="preserve">   </w:t>
      </w:r>
    </w:p>
    <w:p w14:paraId="3CBF5CC0" w14:textId="77777777" w:rsidR="00E0538D" w:rsidRPr="00A366BA" w:rsidRDefault="00F36D12"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Similarly, t</w:t>
      </w:r>
      <w:r w:rsidR="00967486" w:rsidRPr="00A366BA">
        <w:rPr>
          <w:rFonts w:ascii="Verdana" w:hAnsi="Verdana"/>
          <w:sz w:val="20"/>
          <w:szCs w:val="20"/>
          <w:lang w:val="en-US"/>
        </w:rPr>
        <w:t xml:space="preserve">he </w:t>
      </w:r>
      <w:r w:rsidR="00151483" w:rsidRPr="00A366BA">
        <w:rPr>
          <w:rFonts w:ascii="Verdana" w:hAnsi="Verdana"/>
          <w:sz w:val="20"/>
          <w:szCs w:val="20"/>
          <w:lang w:val="en-US"/>
        </w:rPr>
        <w:t xml:space="preserve">Inter-American </w:t>
      </w:r>
      <w:r w:rsidR="00967486" w:rsidRPr="00A366BA">
        <w:rPr>
          <w:rFonts w:ascii="Verdana" w:hAnsi="Verdana"/>
          <w:sz w:val="20"/>
          <w:szCs w:val="20"/>
          <w:lang w:val="en-US"/>
        </w:rPr>
        <w:t xml:space="preserve">Court has </w:t>
      </w:r>
      <w:r w:rsidR="00151483" w:rsidRPr="00A366BA">
        <w:rPr>
          <w:rFonts w:ascii="Verdana" w:hAnsi="Verdana"/>
          <w:sz w:val="20"/>
          <w:szCs w:val="20"/>
          <w:lang w:val="en-US"/>
        </w:rPr>
        <w:t>held that, in cases of deprivation of liberty,</w:t>
      </w:r>
      <w:r w:rsidR="00E0538D" w:rsidRPr="00A366BA">
        <w:rPr>
          <w:rFonts w:ascii="Verdana" w:hAnsi="Verdana"/>
          <w:sz w:val="20"/>
          <w:szCs w:val="20"/>
          <w:lang w:val="en-US"/>
        </w:rPr>
        <w:t xml:space="preserve"> Article 7(5) </w:t>
      </w:r>
      <w:r w:rsidR="00502F97" w:rsidRPr="00A366BA">
        <w:rPr>
          <w:rFonts w:ascii="Verdana" w:hAnsi="Verdana"/>
          <w:sz w:val="20"/>
          <w:szCs w:val="20"/>
          <w:lang w:val="en-US"/>
        </w:rPr>
        <w:t xml:space="preserve">imposes </w:t>
      </w:r>
      <w:r w:rsidR="00967486" w:rsidRPr="00A366BA">
        <w:rPr>
          <w:rFonts w:ascii="Verdana" w:hAnsi="Verdana"/>
          <w:sz w:val="20"/>
          <w:szCs w:val="20"/>
          <w:lang w:val="en-US"/>
        </w:rPr>
        <w:t xml:space="preserve">limits on </w:t>
      </w:r>
      <w:r w:rsidR="00502F97" w:rsidRPr="00A366BA">
        <w:rPr>
          <w:rFonts w:ascii="Verdana" w:hAnsi="Verdana"/>
          <w:sz w:val="20"/>
          <w:szCs w:val="20"/>
          <w:lang w:val="en-US"/>
        </w:rPr>
        <w:t xml:space="preserve">its </w:t>
      </w:r>
      <w:r w:rsidR="00967486" w:rsidRPr="00A366BA">
        <w:rPr>
          <w:rFonts w:ascii="Verdana" w:hAnsi="Verdana"/>
          <w:sz w:val="20"/>
          <w:szCs w:val="20"/>
          <w:lang w:val="en-US"/>
        </w:rPr>
        <w:t>duration</w:t>
      </w:r>
      <w:r w:rsidR="005638B4" w:rsidRPr="00A366BA">
        <w:rPr>
          <w:rFonts w:ascii="Verdana" w:hAnsi="Verdana"/>
          <w:sz w:val="20"/>
          <w:szCs w:val="20"/>
          <w:lang w:val="en-US"/>
        </w:rPr>
        <w:t xml:space="preserve"> and,</w:t>
      </w:r>
      <w:r w:rsidR="00967486" w:rsidRPr="00A366BA">
        <w:rPr>
          <w:rFonts w:ascii="Verdana" w:hAnsi="Verdana"/>
          <w:sz w:val="20"/>
          <w:szCs w:val="20"/>
          <w:lang w:val="en-US"/>
        </w:rPr>
        <w:t xml:space="preserve"> </w:t>
      </w:r>
      <w:r w:rsidR="00324E29" w:rsidRPr="00A366BA">
        <w:rPr>
          <w:rFonts w:ascii="Verdana" w:hAnsi="Verdana"/>
          <w:sz w:val="20"/>
          <w:szCs w:val="20"/>
          <w:lang w:val="en-US"/>
        </w:rPr>
        <w:t>therefore, w</w:t>
      </w:r>
      <w:r w:rsidR="00967486" w:rsidRPr="00A366BA">
        <w:rPr>
          <w:rFonts w:ascii="Verdana" w:hAnsi="Verdana"/>
          <w:sz w:val="20"/>
          <w:szCs w:val="20"/>
          <w:lang w:val="en-US"/>
        </w:rPr>
        <w:t xml:space="preserve">hen the </w:t>
      </w:r>
      <w:r w:rsidR="003435DE" w:rsidRPr="00A366BA">
        <w:rPr>
          <w:rFonts w:ascii="Verdana" w:hAnsi="Verdana"/>
          <w:sz w:val="20"/>
          <w:szCs w:val="20"/>
          <w:lang w:val="en-US"/>
        </w:rPr>
        <w:t xml:space="preserve">period </w:t>
      </w:r>
      <w:r w:rsidR="00324E29" w:rsidRPr="00A366BA">
        <w:rPr>
          <w:rFonts w:ascii="Verdana" w:hAnsi="Verdana"/>
          <w:sz w:val="20"/>
          <w:szCs w:val="20"/>
          <w:lang w:val="en-US"/>
        </w:rPr>
        <w:t xml:space="preserve">of pretrial detention exceeds </w:t>
      </w:r>
      <w:r w:rsidR="003435DE" w:rsidRPr="00A366BA">
        <w:rPr>
          <w:rFonts w:ascii="Verdana" w:hAnsi="Verdana"/>
          <w:sz w:val="20"/>
          <w:szCs w:val="20"/>
          <w:lang w:val="en-US"/>
        </w:rPr>
        <w:t xml:space="preserve">a </w:t>
      </w:r>
      <w:r w:rsidR="00967486" w:rsidRPr="00A366BA">
        <w:rPr>
          <w:rFonts w:ascii="Verdana" w:hAnsi="Verdana"/>
          <w:sz w:val="20"/>
          <w:szCs w:val="20"/>
          <w:lang w:val="en-US"/>
        </w:rPr>
        <w:t>reasonable</w:t>
      </w:r>
      <w:r w:rsidR="003435DE" w:rsidRPr="00A366BA">
        <w:rPr>
          <w:rFonts w:ascii="Verdana" w:hAnsi="Verdana"/>
          <w:sz w:val="20"/>
          <w:szCs w:val="20"/>
          <w:lang w:val="en-US"/>
        </w:rPr>
        <w:t xml:space="preserve"> time</w:t>
      </w:r>
      <w:r w:rsidR="00967486" w:rsidRPr="00A366BA">
        <w:rPr>
          <w:rFonts w:ascii="Verdana" w:hAnsi="Verdana"/>
          <w:sz w:val="20"/>
          <w:szCs w:val="20"/>
          <w:lang w:val="en-US"/>
        </w:rPr>
        <w:t xml:space="preserve">, the </w:t>
      </w:r>
      <w:r w:rsidR="003435DE" w:rsidRPr="00A366BA">
        <w:rPr>
          <w:rFonts w:ascii="Verdana" w:hAnsi="Verdana"/>
          <w:sz w:val="20"/>
          <w:szCs w:val="20"/>
          <w:lang w:val="en-US"/>
        </w:rPr>
        <w:t xml:space="preserve">liberty </w:t>
      </w:r>
      <w:r w:rsidR="00967486" w:rsidRPr="00A366BA">
        <w:rPr>
          <w:rFonts w:ascii="Verdana" w:hAnsi="Verdana"/>
          <w:sz w:val="20"/>
          <w:szCs w:val="20"/>
          <w:lang w:val="en-US"/>
        </w:rPr>
        <w:t xml:space="preserve">of the accused </w:t>
      </w:r>
      <w:r w:rsidR="003435DE" w:rsidRPr="00A366BA">
        <w:rPr>
          <w:rFonts w:ascii="Verdana" w:hAnsi="Verdana"/>
          <w:sz w:val="20"/>
          <w:szCs w:val="20"/>
          <w:lang w:val="en-US"/>
        </w:rPr>
        <w:t xml:space="preserve">must be restricted by </w:t>
      </w:r>
      <w:r w:rsidR="00324E29" w:rsidRPr="00A366BA">
        <w:rPr>
          <w:rFonts w:ascii="Verdana" w:hAnsi="Verdana"/>
          <w:sz w:val="20"/>
          <w:szCs w:val="20"/>
          <w:lang w:val="en-US"/>
        </w:rPr>
        <w:t xml:space="preserve">other less harmful </w:t>
      </w:r>
      <w:r w:rsidR="00967486" w:rsidRPr="00A366BA">
        <w:rPr>
          <w:rFonts w:ascii="Verdana" w:hAnsi="Verdana"/>
          <w:sz w:val="20"/>
          <w:szCs w:val="20"/>
          <w:lang w:val="en-US"/>
        </w:rPr>
        <w:t xml:space="preserve">measures that </w:t>
      </w:r>
      <w:r w:rsidR="003435DE" w:rsidRPr="00A366BA">
        <w:rPr>
          <w:rFonts w:ascii="Verdana" w:hAnsi="Verdana"/>
          <w:sz w:val="20"/>
          <w:szCs w:val="20"/>
          <w:lang w:val="en-US"/>
        </w:rPr>
        <w:t xml:space="preserve">would assure </w:t>
      </w:r>
      <w:r w:rsidR="00967486" w:rsidRPr="00A366BA">
        <w:rPr>
          <w:rFonts w:ascii="Verdana" w:hAnsi="Verdana"/>
          <w:sz w:val="20"/>
          <w:szCs w:val="20"/>
          <w:lang w:val="en-US"/>
        </w:rPr>
        <w:t xml:space="preserve">his </w:t>
      </w:r>
      <w:r w:rsidR="00324E29" w:rsidRPr="00A366BA">
        <w:rPr>
          <w:rFonts w:ascii="Verdana" w:hAnsi="Verdana"/>
          <w:sz w:val="20"/>
          <w:szCs w:val="20"/>
          <w:lang w:val="en-US"/>
        </w:rPr>
        <w:t xml:space="preserve">appearance at </w:t>
      </w:r>
      <w:r w:rsidR="00967486" w:rsidRPr="00A366BA">
        <w:rPr>
          <w:rFonts w:ascii="Verdana" w:hAnsi="Verdana"/>
          <w:sz w:val="20"/>
          <w:szCs w:val="20"/>
          <w:lang w:val="en-US"/>
        </w:rPr>
        <w:t>trial</w:t>
      </w:r>
      <w:r w:rsidR="00E0538D" w:rsidRPr="00A366BA">
        <w:rPr>
          <w:rFonts w:ascii="Verdana" w:hAnsi="Verdana"/>
          <w:sz w:val="20"/>
          <w:szCs w:val="20"/>
          <w:lang w:val="en-US"/>
        </w:rPr>
        <w:t xml:space="preserve">. The </w:t>
      </w:r>
      <w:r w:rsidR="003435DE" w:rsidRPr="00A366BA">
        <w:rPr>
          <w:rFonts w:ascii="Verdana" w:hAnsi="Verdana"/>
          <w:sz w:val="20"/>
          <w:szCs w:val="20"/>
          <w:lang w:val="en-US"/>
        </w:rPr>
        <w:t xml:space="preserve">standards </w:t>
      </w:r>
      <w:r w:rsidR="00E0538D" w:rsidRPr="00A366BA">
        <w:rPr>
          <w:rFonts w:ascii="Verdana" w:hAnsi="Verdana"/>
          <w:sz w:val="20"/>
          <w:szCs w:val="20"/>
          <w:lang w:val="en-US"/>
        </w:rPr>
        <w:t>that</w:t>
      </w:r>
      <w:r w:rsidR="0059293F" w:rsidRPr="00A366BA">
        <w:rPr>
          <w:rFonts w:ascii="Verdana" w:hAnsi="Verdana"/>
          <w:sz w:val="20"/>
          <w:szCs w:val="20"/>
          <w:lang w:val="en-US"/>
        </w:rPr>
        <w:t xml:space="preserve"> </w:t>
      </w:r>
      <w:r w:rsidR="003435DE" w:rsidRPr="00A366BA">
        <w:rPr>
          <w:rFonts w:ascii="Verdana" w:hAnsi="Verdana"/>
          <w:sz w:val="20"/>
          <w:szCs w:val="20"/>
          <w:lang w:val="en-US"/>
        </w:rPr>
        <w:t xml:space="preserve">should be borne in mind to </w:t>
      </w:r>
      <w:r w:rsidR="00E0538D" w:rsidRPr="00A366BA">
        <w:rPr>
          <w:rFonts w:ascii="Verdana" w:hAnsi="Verdana"/>
          <w:sz w:val="20"/>
          <w:szCs w:val="20"/>
          <w:lang w:val="en-US"/>
        </w:rPr>
        <w:t>determine the r</w:t>
      </w:r>
      <w:r w:rsidR="0059293F" w:rsidRPr="00A366BA">
        <w:rPr>
          <w:rFonts w:ascii="Verdana" w:hAnsi="Verdana"/>
          <w:sz w:val="20"/>
          <w:szCs w:val="20"/>
          <w:lang w:val="en-US"/>
        </w:rPr>
        <w:t>eas</w:t>
      </w:r>
      <w:r w:rsidR="00E0538D" w:rsidRPr="00A366BA">
        <w:rPr>
          <w:rFonts w:ascii="Verdana" w:hAnsi="Verdana"/>
          <w:sz w:val="20"/>
          <w:szCs w:val="20"/>
          <w:lang w:val="en-US"/>
        </w:rPr>
        <w:t>onab</w:t>
      </w:r>
      <w:r w:rsidR="0059293F" w:rsidRPr="00A366BA">
        <w:rPr>
          <w:rFonts w:ascii="Verdana" w:hAnsi="Verdana"/>
          <w:sz w:val="20"/>
          <w:szCs w:val="20"/>
          <w:lang w:val="en-US"/>
        </w:rPr>
        <w:t xml:space="preserve">leness </w:t>
      </w:r>
      <w:r w:rsidR="00E0538D" w:rsidRPr="00A366BA">
        <w:rPr>
          <w:rFonts w:ascii="Verdana" w:hAnsi="Verdana"/>
          <w:sz w:val="20"/>
          <w:szCs w:val="20"/>
          <w:lang w:val="en-US"/>
        </w:rPr>
        <w:t xml:space="preserve">of the </w:t>
      </w:r>
      <w:r w:rsidR="008E7E55" w:rsidRPr="00A366BA">
        <w:rPr>
          <w:rFonts w:ascii="Verdana" w:hAnsi="Verdana"/>
          <w:sz w:val="20"/>
          <w:szCs w:val="20"/>
          <w:lang w:val="en-US"/>
        </w:rPr>
        <w:t xml:space="preserve">time </w:t>
      </w:r>
      <w:r w:rsidR="00683ABF" w:rsidRPr="00A366BA">
        <w:rPr>
          <w:rFonts w:ascii="Verdana" w:hAnsi="Verdana"/>
          <w:sz w:val="20"/>
          <w:szCs w:val="20"/>
          <w:lang w:val="en-US"/>
        </w:rPr>
        <w:t xml:space="preserve">must be </w:t>
      </w:r>
      <w:r w:rsidR="0059293F" w:rsidRPr="00A366BA">
        <w:rPr>
          <w:rFonts w:ascii="Verdana" w:hAnsi="Verdana"/>
          <w:sz w:val="20"/>
          <w:szCs w:val="20"/>
          <w:lang w:val="en-US"/>
        </w:rPr>
        <w:t xml:space="preserve">closely related to </w:t>
      </w:r>
      <w:r w:rsidR="00E0538D" w:rsidRPr="00A366BA">
        <w:rPr>
          <w:rFonts w:ascii="Verdana" w:hAnsi="Verdana"/>
          <w:sz w:val="20"/>
          <w:szCs w:val="20"/>
          <w:lang w:val="en-US"/>
        </w:rPr>
        <w:t xml:space="preserve">the </w:t>
      </w:r>
      <w:r w:rsidR="003435DE" w:rsidRPr="00A366BA">
        <w:rPr>
          <w:rFonts w:ascii="Verdana" w:hAnsi="Verdana"/>
          <w:sz w:val="20"/>
          <w:szCs w:val="20"/>
          <w:lang w:val="en-US"/>
        </w:rPr>
        <w:t xml:space="preserve">specific </w:t>
      </w:r>
      <w:r w:rsidR="00E0538D" w:rsidRPr="00A366BA">
        <w:rPr>
          <w:rFonts w:ascii="Verdana" w:hAnsi="Verdana"/>
          <w:sz w:val="20"/>
          <w:szCs w:val="20"/>
          <w:lang w:val="en-US"/>
        </w:rPr>
        <w:t xml:space="preserve">circumstances of the case. </w:t>
      </w:r>
      <w:r w:rsidR="007030B0" w:rsidRPr="00A366BA">
        <w:rPr>
          <w:rFonts w:ascii="Verdana" w:hAnsi="Verdana"/>
          <w:sz w:val="20"/>
          <w:szCs w:val="20"/>
          <w:lang w:val="en-US"/>
        </w:rPr>
        <w:t xml:space="preserve">In view of </w:t>
      </w:r>
      <w:r w:rsidR="00E0538D" w:rsidRPr="00A366BA">
        <w:rPr>
          <w:rFonts w:ascii="Verdana" w:hAnsi="Verdana"/>
          <w:sz w:val="20"/>
          <w:szCs w:val="20"/>
          <w:lang w:val="en-US"/>
        </w:rPr>
        <w:t xml:space="preserve">the </w:t>
      </w:r>
      <w:r w:rsidR="00C239A0" w:rsidRPr="00A366BA">
        <w:rPr>
          <w:rFonts w:ascii="Verdana" w:hAnsi="Verdana"/>
          <w:sz w:val="20"/>
          <w:szCs w:val="20"/>
          <w:lang w:val="en-US"/>
        </w:rPr>
        <w:t>above</w:t>
      </w:r>
      <w:r w:rsidR="00E0538D" w:rsidRPr="00A366BA">
        <w:rPr>
          <w:rFonts w:ascii="Verdana" w:hAnsi="Verdana"/>
          <w:sz w:val="20"/>
          <w:szCs w:val="20"/>
          <w:lang w:val="en-US"/>
        </w:rPr>
        <w:t xml:space="preserve">, </w:t>
      </w:r>
      <w:r w:rsidR="007030B0" w:rsidRPr="00A366BA">
        <w:rPr>
          <w:rFonts w:ascii="Verdana" w:hAnsi="Verdana"/>
          <w:sz w:val="20"/>
          <w:szCs w:val="20"/>
          <w:lang w:val="en-US"/>
        </w:rPr>
        <w:t xml:space="preserve">and </w:t>
      </w:r>
      <w:r w:rsidR="00E0538D" w:rsidRPr="00A366BA">
        <w:rPr>
          <w:rFonts w:ascii="Verdana" w:hAnsi="Verdana"/>
          <w:sz w:val="20"/>
          <w:szCs w:val="20"/>
          <w:lang w:val="en-US"/>
        </w:rPr>
        <w:t xml:space="preserve">in </w:t>
      </w:r>
      <w:r w:rsidR="005638B4" w:rsidRPr="00A366BA">
        <w:rPr>
          <w:rFonts w:ascii="Verdana" w:hAnsi="Verdana"/>
          <w:sz w:val="20"/>
          <w:szCs w:val="20"/>
          <w:lang w:val="en-US"/>
        </w:rPr>
        <w:t xml:space="preserve">accordance with </w:t>
      </w:r>
      <w:r w:rsidR="00E0538D" w:rsidRPr="00A366BA">
        <w:rPr>
          <w:rFonts w:ascii="Verdana" w:hAnsi="Verdana"/>
          <w:sz w:val="20"/>
          <w:szCs w:val="20"/>
          <w:lang w:val="en-US"/>
        </w:rPr>
        <w:t>Article</w:t>
      </w:r>
      <w:r w:rsidR="0059293F" w:rsidRPr="00A366BA">
        <w:rPr>
          <w:rFonts w:ascii="Verdana" w:hAnsi="Verdana"/>
          <w:sz w:val="20"/>
          <w:szCs w:val="20"/>
          <w:lang w:val="en-US"/>
        </w:rPr>
        <w:t>s</w:t>
      </w:r>
      <w:r w:rsidR="00E0538D" w:rsidRPr="00A366BA">
        <w:rPr>
          <w:rFonts w:ascii="Verdana" w:hAnsi="Verdana"/>
          <w:sz w:val="20"/>
          <w:szCs w:val="20"/>
          <w:lang w:val="en-US"/>
        </w:rPr>
        <w:t xml:space="preserve"> 7(3), 7(5) and 8(2) (pr</w:t>
      </w:r>
      <w:r w:rsidR="00C239A0" w:rsidRPr="00A366BA">
        <w:rPr>
          <w:rFonts w:ascii="Verdana" w:hAnsi="Verdana"/>
          <w:sz w:val="20"/>
          <w:szCs w:val="20"/>
          <w:lang w:val="en-US"/>
        </w:rPr>
        <w:t xml:space="preserve">inciple of </w:t>
      </w:r>
      <w:r w:rsidR="00E34049" w:rsidRPr="00A366BA">
        <w:rPr>
          <w:rFonts w:ascii="Verdana" w:hAnsi="Verdana"/>
          <w:sz w:val="20"/>
          <w:szCs w:val="20"/>
          <w:lang w:val="en-US"/>
        </w:rPr>
        <w:t xml:space="preserve">the </w:t>
      </w:r>
      <w:r w:rsidR="00C239A0" w:rsidRPr="00A366BA">
        <w:rPr>
          <w:rFonts w:ascii="Verdana" w:hAnsi="Verdana"/>
          <w:sz w:val="20"/>
          <w:szCs w:val="20"/>
          <w:lang w:val="en-US"/>
        </w:rPr>
        <w:t>pr</w:t>
      </w:r>
      <w:r w:rsidR="00E0538D" w:rsidRPr="00A366BA">
        <w:rPr>
          <w:rFonts w:ascii="Verdana" w:hAnsi="Verdana"/>
          <w:sz w:val="20"/>
          <w:szCs w:val="20"/>
          <w:lang w:val="en-US"/>
        </w:rPr>
        <w:t xml:space="preserve">esumption of innocence), the Court considers that the domestic authorities </w:t>
      </w:r>
      <w:r w:rsidR="00E34049" w:rsidRPr="00A366BA">
        <w:rPr>
          <w:rFonts w:ascii="Verdana" w:hAnsi="Verdana"/>
          <w:sz w:val="20"/>
          <w:szCs w:val="20"/>
          <w:lang w:val="en-US"/>
        </w:rPr>
        <w:t xml:space="preserve">must tend toward the imposition of </w:t>
      </w:r>
      <w:r w:rsidR="00E0538D" w:rsidRPr="00A366BA">
        <w:rPr>
          <w:rFonts w:ascii="Verdana" w:hAnsi="Verdana"/>
          <w:sz w:val="20"/>
          <w:szCs w:val="20"/>
          <w:lang w:val="en-US"/>
        </w:rPr>
        <w:t xml:space="preserve">alternative measures to pretrial detention, </w:t>
      </w:r>
      <w:r w:rsidR="00E34049" w:rsidRPr="00A366BA">
        <w:rPr>
          <w:rFonts w:ascii="Verdana" w:hAnsi="Verdana"/>
          <w:sz w:val="20"/>
          <w:szCs w:val="20"/>
          <w:lang w:val="en-US"/>
        </w:rPr>
        <w:t>so as not to distort it</w:t>
      </w:r>
      <w:r w:rsidR="005638B4" w:rsidRPr="00A366BA">
        <w:rPr>
          <w:rFonts w:ascii="Verdana" w:hAnsi="Verdana"/>
          <w:sz w:val="20"/>
          <w:szCs w:val="20"/>
          <w:lang w:val="en-US"/>
        </w:rPr>
        <w:t>s</w:t>
      </w:r>
      <w:r w:rsidR="00E34049" w:rsidRPr="00A366BA">
        <w:rPr>
          <w:rFonts w:ascii="Verdana" w:hAnsi="Verdana"/>
          <w:sz w:val="20"/>
          <w:szCs w:val="20"/>
          <w:lang w:val="en-US"/>
        </w:rPr>
        <w:t xml:space="preserve"> </w:t>
      </w:r>
      <w:r w:rsidR="00E0538D" w:rsidRPr="00A366BA">
        <w:rPr>
          <w:rFonts w:ascii="Verdana" w:hAnsi="Verdana"/>
          <w:sz w:val="20"/>
          <w:szCs w:val="20"/>
          <w:lang w:val="en-US"/>
        </w:rPr>
        <w:t>exceptional nature.</w:t>
      </w:r>
      <w:r w:rsidR="00E0538D" w:rsidRPr="00A366BA">
        <w:rPr>
          <w:rFonts w:ascii="Verdana" w:hAnsi="Verdana"/>
          <w:sz w:val="20"/>
          <w:szCs w:val="20"/>
          <w:vertAlign w:val="superscript"/>
          <w:lang w:val="en-US"/>
        </w:rPr>
        <w:footnoteReference w:id="202"/>
      </w:r>
      <w:r w:rsidR="007030B0" w:rsidRPr="00A366BA">
        <w:rPr>
          <w:rFonts w:ascii="Verdana" w:hAnsi="Verdana"/>
          <w:sz w:val="20"/>
          <w:szCs w:val="20"/>
          <w:lang w:val="en-US"/>
        </w:rPr>
        <w:t xml:space="preserve"> On this</w:t>
      </w:r>
      <w:r w:rsidR="00E0538D" w:rsidRPr="00A366BA">
        <w:rPr>
          <w:rFonts w:ascii="Verdana" w:hAnsi="Verdana"/>
          <w:sz w:val="20"/>
          <w:szCs w:val="20"/>
          <w:lang w:val="en-US"/>
        </w:rPr>
        <w:t xml:space="preserve"> point, </w:t>
      </w:r>
      <w:r w:rsidR="007030B0" w:rsidRPr="00A366BA">
        <w:rPr>
          <w:rFonts w:ascii="Verdana" w:hAnsi="Verdana"/>
          <w:sz w:val="20"/>
          <w:szCs w:val="20"/>
          <w:lang w:val="en-US"/>
        </w:rPr>
        <w:t xml:space="preserve">it should be recalled </w:t>
      </w:r>
      <w:r w:rsidR="00E0538D" w:rsidRPr="00A366BA">
        <w:rPr>
          <w:rFonts w:ascii="Verdana" w:hAnsi="Verdana"/>
          <w:sz w:val="20"/>
          <w:szCs w:val="20"/>
          <w:lang w:val="en-US"/>
        </w:rPr>
        <w:t xml:space="preserve">that the Principles and </w:t>
      </w:r>
      <w:r w:rsidR="0059293F" w:rsidRPr="00A366BA">
        <w:rPr>
          <w:rFonts w:ascii="Verdana" w:hAnsi="Verdana"/>
          <w:sz w:val="20"/>
          <w:szCs w:val="20"/>
          <w:lang w:val="en-US"/>
        </w:rPr>
        <w:t xml:space="preserve">Best </w:t>
      </w:r>
      <w:r w:rsidR="00E0538D" w:rsidRPr="00A366BA">
        <w:rPr>
          <w:rFonts w:ascii="Verdana" w:hAnsi="Verdana"/>
          <w:sz w:val="20"/>
          <w:szCs w:val="20"/>
          <w:lang w:val="en-US"/>
        </w:rPr>
        <w:t xml:space="preserve">Practices on the Protection of Persons Deprived of Liberty in the Americas (III) establish that: a) </w:t>
      </w:r>
      <w:r w:rsidR="0059293F" w:rsidRPr="00A366BA">
        <w:rPr>
          <w:rFonts w:ascii="Verdana" w:hAnsi="Verdana"/>
          <w:sz w:val="20"/>
          <w:szCs w:val="20"/>
          <w:lang w:val="en-US"/>
        </w:rPr>
        <w:t xml:space="preserve">the deprivation of liberty of persons shall be applied for the minimum </w:t>
      </w:r>
      <w:r w:rsidR="007030B0" w:rsidRPr="00A366BA">
        <w:rPr>
          <w:rFonts w:ascii="Verdana" w:hAnsi="Verdana"/>
          <w:sz w:val="20"/>
          <w:szCs w:val="20"/>
          <w:lang w:val="en-US"/>
        </w:rPr>
        <w:t xml:space="preserve">time </w:t>
      </w:r>
      <w:r w:rsidR="0059293F" w:rsidRPr="00A366BA">
        <w:rPr>
          <w:rFonts w:ascii="Verdana" w:hAnsi="Verdana"/>
          <w:sz w:val="20"/>
          <w:szCs w:val="20"/>
          <w:lang w:val="en-US"/>
        </w:rPr>
        <w:t>necessary</w:t>
      </w:r>
      <w:r w:rsidR="00E0538D" w:rsidRPr="00A366BA">
        <w:rPr>
          <w:rFonts w:ascii="Verdana" w:hAnsi="Verdana"/>
          <w:sz w:val="20"/>
          <w:szCs w:val="20"/>
          <w:lang w:val="en-US"/>
        </w:rPr>
        <w:t xml:space="preserve">; b) </w:t>
      </w:r>
      <w:r w:rsidR="007030B0" w:rsidRPr="00A366BA">
        <w:rPr>
          <w:rFonts w:ascii="Verdana" w:hAnsi="Verdana"/>
          <w:sz w:val="20"/>
          <w:szCs w:val="20"/>
          <w:lang w:val="en-US"/>
        </w:rPr>
        <w:t xml:space="preserve">the rule is the freedom of the accused </w:t>
      </w:r>
      <w:r w:rsidR="00E0538D" w:rsidRPr="00A366BA">
        <w:rPr>
          <w:rFonts w:ascii="Verdana" w:hAnsi="Verdana"/>
          <w:sz w:val="20"/>
          <w:szCs w:val="20"/>
          <w:lang w:val="en-US"/>
        </w:rPr>
        <w:t xml:space="preserve">and </w:t>
      </w:r>
      <w:r w:rsidR="007030B0" w:rsidRPr="00A366BA">
        <w:rPr>
          <w:rFonts w:ascii="Verdana" w:hAnsi="Verdana"/>
          <w:sz w:val="20"/>
          <w:szCs w:val="20"/>
          <w:lang w:val="en-US"/>
        </w:rPr>
        <w:t>the exception is pretrial detention</w:t>
      </w:r>
      <w:r w:rsidR="00E0538D" w:rsidRPr="00A366BA">
        <w:rPr>
          <w:rFonts w:ascii="Verdana" w:hAnsi="Verdana"/>
          <w:sz w:val="20"/>
          <w:szCs w:val="20"/>
          <w:lang w:val="en-US"/>
        </w:rPr>
        <w:t>; c) in</w:t>
      </w:r>
      <w:r w:rsidR="0073656D" w:rsidRPr="00A366BA">
        <w:rPr>
          <w:rFonts w:ascii="Verdana" w:hAnsi="Verdana"/>
          <w:sz w:val="20"/>
          <w:szCs w:val="20"/>
          <w:lang w:val="en-US"/>
        </w:rPr>
        <w:t xml:space="preserve"> certain cases, when </w:t>
      </w:r>
      <w:r w:rsidR="007030B0" w:rsidRPr="00A366BA">
        <w:rPr>
          <w:rFonts w:ascii="Verdana" w:hAnsi="Verdana"/>
          <w:sz w:val="20"/>
          <w:szCs w:val="20"/>
          <w:lang w:val="en-US"/>
        </w:rPr>
        <w:t xml:space="preserve">it is </w:t>
      </w:r>
      <w:r w:rsidR="0073656D" w:rsidRPr="00A366BA">
        <w:rPr>
          <w:rFonts w:ascii="Verdana" w:hAnsi="Verdana"/>
          <w:sz w:val="20"/>
          <w:szCs w:val="20"/>
          <w:lang w:val="en-US"/>
        </w:rPr>
        <w:t>prolonged</w:t>
      </w:r>
      <w:r w:rsidR="00E0538D" w:rsidRPr="00A366BA">
        <w:rPr>
          <w:rFonts w:ascii="Verdana" w:hAnsi="Verdana"/>
          <w:sz w:val="20"/>
          <w:szCs w:val="20"/>
          <w:lang w:val="en-US"/>
        </w:rPr>
        <w:t xml:space="preserve"> </w:t>
      </w:r>
      <w:r w:rsidR="007030B0" w:rsidRPr="00A366BA">
        <w:rPr>
          <w:rFonts w:ascii="Verdana" w:hAnsi="Verdana"/>
          <w:sz w:val="20"/>
          <w:szCs w:val="20"/>
          <w:lang w:val="en-US"/>
        </w:rPr>
        <w:t>excessively</w:t>
      </w:r>
      <w:r w:rsidR="00E0538D" w:rsidRPr="00A366BA">
        <w:rPr>
          <w:rFonts w:ascii="Verdana" w:hAnsi="Verdana"/>
          <w:sz w:val="20"/>
          <w:szCs w:val="20"/>
          <w:lang w:val="en-US"/>
        </w:rPr>
        <w:t xml:space="preserve">, the requirements that are considered normal or sufficient to justify it become insufficient and a greater </w:t>
      </w:r>
      <w:r w:rsidR="000F076C" w:rsidRPr="00A366BA">
        <w:rPr>
          <w:rFonts w:ascii="Verdana" w:hAnsi="Verdana"/>
          <w:sz w:val="20"/>
          <w:szCs w:val="20"/>
          <w:lang w:val="en-US"/>
        </w:rPr>
        <w:t xml:space="preserve">argumentative effort </w:t>
      </w:r>
      <w:r w:rsidR="00E0538D" w:rsidRPr="00A366BA">
        <w:rPr>
          <w:rFonts w:ascii="Verdana" w:hAnsi="Verdana"/>
          <w:sz w:val="20"/>
          <w:szCs w:val="20"/>
          <w:lang w:val="en-US"/>
        </w:rPr>
        <w:t xml:space="preserve">is required, and d) </w:t>
      </w:r>
      <w:r w:rsidR="000F076C" w:rsidRPr="00A366BA">
        <w:rPr>
          <w:rFonts w:ascii="Verdana" w:hAnsi="Verdana"/>
          <w:sz w:val="20"/>
          <w:szCs w:val="20"/>
          <w:lang w:val="en-US"/>
        </w:rPr>
        <w:t>it must be substantiated and justified</w:t>
      </w:r>
      <w:r w:rsidR="00E0538D" w:rsidRPr="00A366BA">
        <w:rPr>
          <w:rFonts w:ascii="Verdana" w:hAnsi="Verdana"/>
          <w:sz w:val="20"/>
          <w:szCs w:val="20"/>
          <w:lang w:val="en-US"/>
        </w:rPr>
        <w:t xml:space="preserve"> in </w:t>
      </w:r>
      <w:r w:rsidR="008E7E55" w:rsidRPr="00A366BA">
        <w:rPr>
          <w:rFonts w:ascii="Verdana" w:hAnsi="Verdana"/>
          <w:sz w:val="20"/>
          <w:szCs w:val="20"/>
          <w:lang w:val="en-US"/>
        </w:rPr>
        <w:t xml:space="preserve">the </w:t>
      </w:r>
      <w:r w:rsidR="00E0538D" w:rsidRPr="00A366BA">
        <w:rPr>
          <w:rFonts w:ascii="Verdana" w:hAnsi="Verdana"/>
          <w:sz w:val="20"/>
          <w:szCs w:val="20"/>
          <w:lang w:val="en-US"/>
        </w:rPr>
        <w:t>specific case.</w:t>
      </w:r>
    </w:p>
    <w:p w14:paraId="14560154" w14:textId="77777777" w:rsidR="00E0538D" w:rsidRPr="00A366BA" w:rsidRDefault="000F076C" w:rsidP="00E0538D">
      <w:pPr>
        <w:numPr>
          <w:ilvl w:val="0"/>
          <w:numId w:val="2"/>
        </w:numPr>
        <w:spacing w:before="120" w:after="120"/>
        <w:ind w:left="0" w:firstLine="0"/>
        <w:jc w:val="both"/>
        <w:rPr>
          <w:rFonts w:ascii="Verdana" w:hAnsi="Verdana"/>
          <w:sz w:val="20"/>
          <w:szCs w:val="20"/>
          <w:lang w:val="en-US" w:eastAsia="es-ES"/>
        </w:rPr>
      </w:pPr>
      <w:r w:rsidRPr="00A366BA">
        <w:rPr>
          <w:rFonts w:ascii="Verdana" w:hAnsi="Verdana"/>
          <w:sz w:val="20"/>
          <w:szCs w:val="20"/>
          <w:lang w:val="en-US" w:eastAsia="es-ES"/>
        </w:rPr>
        <w:t>T</w:t>
      </w:r>
      <w:r w:rsidR="00E0538D" w:rsidRPr="00A366BA">
        <w:rPr>
          <w:rFonts w:ascii="Verdana" w:hAnsi="Verdana"/>
          <w:sz w:val="20"/>
          <w:szCs w:val="20"/>
          <w:lang w:val="en-US" w:eastAsia="es-ES"/>
        </w:rPr>
        <w:t xml:space="preserve">he Court has </w:t>
      </w:r>
      <w:r w:rsidRPr="00A366BA">
        <w:rPr>
          <w:rFonts w:ascii="Verdana" w:hAnsi="Verdana"/>
          <w:sz w:val="20"/>
          <w:szCs w:val="20"/>
          <w:lang w:val="en-US" w:eastAsia="es-ES"/>
        </w:rPr>
        <w:t xml:space="preserve">also </w:t>
      </w:r>
      <w:r w:rsidR="00E0538D" w:rsidRPr="00A366BA">
        <w:rPr>
          <w:rFonts w:ascii="Verdana" w:hAnsi="Verdana"/>
          <w:sz w:val="20"/>
          <w:szCs w:val="20"/>
          <w:lang w:val="en-US" w:eastAsia="es-ES"/>
        </w:rPr>
        <w:t xml:space="preserve">considered that any restriction of liberty that </w:t>
      </w:r>
      <w:r w:rsidRPr="00A366BA">
        <w:rPr>
          <w:rFonts w:ascii="Verdana" w:hAnsi="Verdana"/>
          <w:sz w:val="20"/>
          <w:szCs w:val="20"/>
          <w:lang w:val="en-US" w:eastAsia="es-ES"/>
        </w:rPr>
        <w:t xml:space="preserve">lacks </w:t>
      </w:r>
      <w:r w:rsidR="00E0538D" w:rsidRPr="00A366BA">
        <w:rPr>
          <w:rFonts w:ascii="Verdana" w:hAnsi="Verdana"/>
          <w:sz w:val="20"/>
          <w:szCs w:val="20"/>
          <w:lang w:val="en-US" w:eastAsia="es-ES"/>
        </w:rPr>
        <w:t xml:space="preserve">sufficient </w:t>
      </w:r>
      <w:r w:rsidR="005638B4" w:rsidRPr="00A366BA">
        <w:rPr>
          <w:rFonts w:ascii="Verdana" w:hAnsi="Verdana"/>
          <w:sz w:val="20"/>
          <w:szCs w:val="20"/>
          <w:lang w:val="en-US" w:eastAsia="es-ES"/>
        </w:rPr>
        <w:t xml:space="preserve">justification </w:t>
      </w:r>
      <w:r w:rsidR="00E0538D" w:rsidRPr="00A366BA">
        <w:rPr>
          <w:rFonts w:ascii="Verdana" w:hAnsi="Verdana"/>
          <w:sz w:val="20"/>
          <w:szCs w:val="20"/>
          <w:lang w:val="en-US" w:eastAsia="es-ES"/>
        </w:rPr>
        <w:t>(Article 8(1)) t</w:t>
      </w:r>
      <w:r w:rsidRPr="00A366BA">
        <w:rPr>
          <w:rFonts w:ascii="Verdana" w:hAnsi="Verdana"/>
          <w:sz w:val="20"/>
          <w:szCs w:val="20"/>
          <w:lang w:val="en-US" w:eastAsia="es-ES"/>
        </w:rPr>
        <w:t xml:space="preserve">o allow an assessment of whether it meets the </w:t>
      </w:r>
      <w:r w:rsidR="00DD2D98" w:rsidRPr="00A366BA">
        <w:rPr>
          <w:rFonts w:ascii="Verdana" w:hAnsi="Verdana"/>
          <w:sz w:val="20"/>
          <w:szCs w:val="20"/>
          <w:lang w:val="en-US" w:eastAsia="es-ES"/>
        </w:rPr>
        <w:t xml:space="preserve">aforementioned </w:t>
      </w:r>
      <w:r w:rsidR="00E0538D" w:rsidRPr="00A366BA">
        <w:rPr>
          <w:rFonts w:ascii="Verdana" w:hAnsi="Verdana"/>
          <w:sz w:val="20"/>
          <w:szCs w:val="20"/>
          <w:lang w:val="en-US" w:eastAsia="es-ES"/>
        </w:rPr>
        <w:t xml:space="preserve">conditions </w:t>
      </w:r>
      <w:r w:rsidR="00DD2D98" w:rsidRPr="00A366BA">
        <w:rPr>
          <w:rFonts w:ascii="Verdana" w:hAnsi="Verdana"/>
          <w:sz w:val="20"/>
          <w:szCs w:val="20"/>
          <w:lang w:val="en-US" w:eastAsia="es-ES"/>
        </w:rPr>
        <w:t xml:space="preserve">would </w:t>
      </w:r>
      <w:r w:rsidR="00E0538D" w:rsidRPr="00A366BA">
        <w:rPr>
          <w:rFonts w:ascii="Verdana" w:hAnsi="Verdana"/>
          <w:sz w:val="20"/>
          <w:szCs w:val="20"/>
          <w:lang w:val="en-US" w:eastAsia="es-ES"/>
        </w:rPr>
        <w:t xml:space="preserve">be arbitrary and, therefore, </w:t>
      </w:r>
      <w:r w:rsidR="00DD2D98" w:rsidRPr="00A366BA">
        <w:rPr>
          <w:rFonts w:ascii="Verdana" w:hAnsi="Verdana"/>
          <w:sz w:val="20"/>
          <w:szCs w:val="20"/>
          <w:lang w:val="en-US" w:eastAsia="es-ES"/>
        </w:rPr>
        <w:t>would violate</w:t>
      </w:r>
      <w:r w:rsidR="00E0538D" w:rsidRPr="00A366BA">
        <w:rPr>
          <w:rFonts w:ascii="Verdana" w:hAnsi="Verdana"/>
          <w:sz w:val="20"/>
          <w:szCs w:val="20"/>
          <w:lang w:val="en-US" w:eastAsia="es-ES"/>
        </w:rPr>
        <w:t xml:space="preserve"> Article 7(3) of the Convention. Thus, </w:t>
      </w:r>
      <w:r w:rsidRPr="00A366BA">
        <w:rPr>
          <w:rFonts w:ascii="Verdana" w:hAnsi="Verdana"/>
          <w:sz w:val="20"/>
          <w:szCs w:val="20"/>
          <w:lang w:val="en-US" w:eastAsia="es-ES"/>
        </w:rPr>
        <w:t xml:space="preserve">in order to respect </w:t>
      </w:r>
      <w:r w:rsidR="00E0538D" w:rsidRPr="00A366BA">
        <w:rPr>
          <w:rFonts w:ascii="Verdana" w:hAnsi="Verdana"/>
          <w:sz w:val="20"/>
          <w:szCs w:val="20"/>
          <w:lang w:val="en-US" w:eastAsia="es-ES"/>
        </w:rPr>
        <w:t xml:space="preserve">the presumption of innocence (Article 8(2)) </w:t>
      </w:r>
      <w:r w:rsidRPr="00A366BA">
        <w:rPr>
          <w:rFonts w:ascii="Verdana" w:hAnsi="Verdana"/>
          <w:sz w:val="20"/>
          <w:szCs w:val="20"/>
          <w:lang w:val="en-US" w:eastAsia="es-ES"/>
        </w:rPr>
        <w:t xml:space="preserve">when ordering </w:t>
      </w:r>
      <w:r w:rsidR="00E0538D" w:rsidRPr="00A366BA">
        <w:rPr>
          <w:rFonts w:ascii="Verdana" w:hAnsi="Verdana"/>
          <w:sz w:val="20"/>
          <w:szCs w:val="20"/>
          <w:lang w:val="en-US" w:eastAsia="es-ES"/>
        </w:rPr>
        <w:t>precautionary measures</w:t>
      </w:r>
      <w:r w:rsidRPr="00A366BA">
        <w:rPr>
          <w:rFonts w:ascii="Verdana" w:hAnsi="Verdana"/>
          <w:sz w:val="20"/>
          <w:szCs w:val="20"/>
          <w:lang w:val="en-US" w:eastAsia="es-ES"/>
        </w:rPr>
        <w:t xml:space="preserve"> that restrict liberty</w:t>
      </w:r>
      <w:r w:rsidR="00E0538D" w:rsidRPr="00A366BA">
        <w:rPr>
          <w:rFonts w:ascii="Verdana" w:hAnsi="Verdana"/>
          <w:sz w:val="20"/>
          <w:szCs w:val="20"/>
          <w:lang w:val="en-US" w:eastAsia="es-ES"/>
        </w:rPr>
        <w:t xml:space="preserve">, the State </w:t>
      </w:r>
      <w:r w:rsidR="0076562B" w:rsidRPr="00A366BA">
        <w:rPr>
          <w:rFonts w:ascii="Verdana" w:hAnsi="Verdana"/>
          <w:sz w:val="20"/>
          <w:szCs w:val="20"/>
          <w:lang w:val="en-US" w:eastAsia="es-ES"/>
        </w:rPr>
        <w:t xml:space="preserve">must </w:t>
      </w:r>
      <w:r w:rsidRPr="00A366BA">
        <w:rPr>
          <w:rFonts w:ascii="Verdana" w:hAnsi="Verdana"/>
          <w:sz w:val="20"/>
          <w:szCs w:val="20"/>
          <w:lang w:val="en-US" w:eastAsia="es-ES"/>
        </w:rPr>
        <w:t xml:space="preserve">provide </w:t>
      </w:r>
      <w:r w:rsidR="00E0538D" w:rsidRPr="00A366BA">
        <w:rPr>
          <w:rFonts w:ascii="Verdana" w:hAnsi="Verdana"/>
          <w:sz w:val="20"/>
          <w:szCs w:val="20"/>
          <w:lang w:val="en-US" w:eastAsia="es-ES"/>
        </w:rPr>
        <w:t xml:space="preserve">a clear and </w:t>
      </w:r>
      <w:r w:rsidRPr="00A366BA">
        <w:rPr>
          <w:rFonts w:ascii="Verdana" w:hAnsi="Verdana"/>
          <w:sz w:val="20"/>
          <w:szCs w:val="20"/>
          <w:lang w:val="en-US" w:eastAsia="es-ES"/>
        </w:rPr>
        <w:t xml:space="preserve">reasoned </w:t>
      </w:r>
      <w:r w:rsidR="00DD2D98" w:rsidRPr="00A366BA">
        <w:rPr>
          <w:rFonts w:ascii="Verdana" w:hAnsi="Verdana"/>
          <w:sz w:val="20"/>
          <w:szCs w:val="20"/>
          <w:lang w:val="en-US" w:eastAsia="es-ES"/>
        </w:rPr>
        <w:t xml:space="preserve">justification </w:t>
      </w:r>
      <w:r w:rsidR="00A06865" w:rsidRPr="00A366BA">
        <w:rPr>
          <w:rFonts w:ascii="Verdana" w:hAnsi="Verdana"/>
          <w:sz w:val="20"/>
          <w:szCs w:val="20"/>
          <w:lang w:val="en-US" w:eastAsia="es-ES"/>
        </w:rPr>
        <w:t>and evidence</w:t>
      </w:r>
      <w:r w:rsidR="00E0538D" w:rsidRPr="00A366BA">
        <w:rPr>
          <w:rFonts w:ascii="Verdana" w:hAnsi="Verdana"/>
          <w:sz w:val="20"/>
          <w:szCs w:val="20"/>
          <w:lang w:val="en-US" w:eastAsia="es-ES"/>
        </w:rPr>
        <w:t xml:space="preserve">, according to each specific case, </w:t>
      </w:r>
      <w:r w:rsidR="00A06865" w:rsidRPr="00A366BA">
        <w:rPr>
          <w:rFonts w:ascii="Verdana" w:hAnsi="Verdana"/>
          <w:sz w:val="20"/>
          <w:szCs w:val="20"/>
          <w:lang w:val="en-US" w:eastAsia="es-ES"/>
        </w:rPr>
        <w:t xml:space="preserve">of </w:t>
      </w:r>
      <w:r w:rsidR="00E0538D" w:rsidRPr="00A366BA">
        <w:rPr>
          <w:rFonts w:ascii="Verdana" w:hAnsi="Verdana"/>
          <w:sz w:val="20"/>
          <w:szCs w:val="20"/>
          <w:lang w:val="en-US" w:eastAsia="es-ES"/>
        </w:rPr>
        <w:t xml:space="preserve">the existence of the requirements </w:t>
      </w:r>
      <w:r w:rsidR="00DD2D98" w:rsidRPr="00A366BA">
        <w:rPr>
          <w:rFonts w:ascii="Verdana" w:hAnsi="Verdana"/>
          <w:sz w:val="20"/>
          <w:szCs w:val="20"/>
          <w:lang w:val="en-US" w:eastAsia="es-ES"/>
        </w:rPr>
        <w:t xml:space="preserve">established in </w:t>
      </w:r>
      <w:r w:rsidR="00E0538D" w:rsidRPr="00A366BA">
        <w:rPr>
          <w:rFonts w:ascii="Verdana" w:hAnsi="Verdana"/>
          <w:sz w:val="20"/>
          <w:szCs w:val="20"/>
          <w:lang w:val="en-US" w:eastAsia="es-ES"/>
        </w:rPr>
        <w:t>the Convention.</w:t>
      </w:r>
      <w:r w:rsidR="00E0538D" w:rsidRPr="00A366BA">
        <w:rPr>
          <w:rFonts w:ascii="Verdana" w:hAnsi="Verdana"/>
          <w:sz w:val="20"/>
          <w:szCs w:val="20"/>
          <w:vertAlign w:val="superscript"/>
          <w:lang w:val="en-US" w:eastAsia="es-ES"/>
        </w:rPr>
        <w:footnoteReference w:id="203"/>
      </w:r>
      <w:r w:rsidR="00E0538D" w:rsidRPr="00A366BA">
        <w:rPr>
          <w:rFonts w:ascii="Verdana" w:hAnsi="Verdana"/>
          <w:sz w:val="20"/>
          <w:szCs w:val="20"/>
          <w:lang w:val="en-US" w:eastAsia="es-ES"/>
        </w:rPr>
        <w:t xml:space="preserve"> </w:t>
      </w:r>
    </w:p>
    <w:p w14:paraId="427DA33F" w14:textId="77777777" w:rsidR="00E0538D" w:rsidRPr="00A366BA" w:rsidRDefault="00E0538D" w:rsidP="00E0538D">
      <w:pPr>
        <w:pStyle w:val="Prrafodelista"/>
        <w:spacing w:before="240" w:after="240"/>
        <w:ind w:left="1418"/>
        <w:jc w:val="both"/>
        <w:outlineLvl w:val="4"/>
        <w:rPr>
          <w:rFonts w:ascii="Verdana" w:hAnsi="Verdana"/>
          <w:i/>
          <w:sz w:val="20"/>
          <w:szCs w:val="20"/>
          <w:lang w:val="en-US"/>
        </w:rPr>
      </w:pPr>
      <w:r w:rsidRPr="00A366BA">
        <w:rPr>
          <w:rFonts w:ascii="Verdana" w:hAnsi="Verdana"/>
          <w:i/>
          <w:sz w:val="20"/>
          <w:szCs w:val="20"/>
          <w:lang w:val="en-US"/>
        </w:rPr>
        <w:t>ii. Compatibility of the concept of pre</w:t>
      </w:r>
      <w:r w:rsidR="00A06865" w:rsidRPr="00A366BA">
        <w:rPr>
          <w:rFonts w:ascii="Verdana" w:hAnsi="Verdana"/>
          <w:i/>
          <w:sz w:val="20"/>
          <w:szCs w:val="20"/>
          <w:lang w:val="en-US"/>
        </w:rPr>
        <w:t xml:space="preserve">ventive </w:t>
      </w:r>
      <w:r w:rsidRPr="00A366BA">
        <w:rPr>
          <w:rFonts w:ascii="Verdana" w:hAnsi="Verdana"/>
          <w:i/>
          <w:sz w:val="20"/>
          <w:szCs w:val="20"/>
          <w:lang w:val="en-US"/>
        </w:rPr>
        <w:t xml:space="preserve">detention in Article 19 of the Mexican Constitution and in the </w:t>
      </w:r>
      <w:r w:rsidR="008E2129" w:rsidRPr="00A366BA">
        <w:rPr>
          <w:rFonts w:ascii="Verdana" w:hAnsi="Verdana"/>
          <w:i/>
          <w:sz w:val="20"/>
          <w:szCs w:val="20"/>
          <w:lang w:val="en-US"/>
        </w:rPr>
        <w:t xml:space="preserve">2000 </w:t>
      </w:r>
      <w:r w:rsidRPr="00A366BA">
        <w:rPr>
          <w:rFonts w:ascii="Verdana" w:hAnsi="Verdana"/>
          <w:i/>
          <w:sz w:val="20"/>
          <w:szCs w:val="20"/>
          <w:lang w:val="en-US"/>
        </w:rPr>
        <w:t>Code</w:t>
      </w:r>
      <w:r w:rsidR="008E7E55" w:rsidRPr="00A366BA">
        <w:rPr>
          <w:rFonts w:ascii="Verdana" w:hAnsi="Verdana"/>
          <w:i/>
          <w:sz w:val="20"/>
          <w:szCs w:val="20"/>
          <w:lang w:val="en-US"/>
        </w:rPr>
        <w:t xml:space="preserve"> of Criminal Procedure for the s</w:t>
      </w:r>
      <w:r w:rsidRPr="00A366BA">
        <w:rPr>
          <w:rFonts w:ascii="Verdana" w:hAnsi="Verdana"/>
          <w:i/>
          <w:sz w:val="20"/>
          <w:szCs w:val="20"/>
          <w:lang w:val="en-US"/>
        </w:rPr>
        <w:t>tate of Mexico</w:t>
      </w:r>
      <w:r w:rsidR="008E2129" w:rsidRPr="00A366BA">
        <w:rPr>
          <w:rFonts w:ascii="Verdana" w:hAnsi="Verdana"/>
          <w:i/>
          <w:sz w:val="20"/>
          <w:szCs w:val="20"/>
          <w:lang w:val="en-US"/>
        </w:rPr>
        <w:t xml:space="preserve"> </w:t>
      </w:r>
      <w:r w:rsidRPr="00A366BA">
        <w:rPr>
          <w:rFonts w:ascii="Verdana" w:hAnsi="Verdana"/>
          <w:i/>
          <w:sz w:val="20"/>
          <w:szCs w:val="20"/>
          <w:lang w:val="en-US"/>
        </w:rPr>
        <w:t>with the American Convention</w:t>
      </w:r>
    </w:p>
    <w:p w14:paraId="68EC7669" w14:textId="77777777" w:rsidR="00E0538D" w:rsidRPr="00A366BA" w:rsidRDefault="00E0538D" w:rsidP="00E0538D">
      <w:pPr>
        <w:numPr>
          <w:ilvl w:val="0"/>
          <w:numId w:val="2"/>
        </w:numPr>
        <w:spacing w:before="120" w:after="120"/>
        <w:ind w:left="0" w:firstLine="0"/>
        <w:jc w:val="both"/>
        <w:rPr>
          <w:rFonts w:ascii="Verdana" w:hAnsi="Verdana"/>
          <w:b/>
          <w:bCs/>
          <w:color w:val="FF0000"/>
          <w:sz w:val="20"/>
          <w:szCs w:val="20"/>
          <w:lang w:val="en-US"/>
        </w:rPr>
      </w:pPr>
      <w:r w:rsidRPr="00A366BA">
        <w:rPr>
          <w:rFonts w:ascii="Verdana" w:hAnsi="Verdana"/>
          <w:sz w:val="20"/>
          <w:szCs w:val="20"/>
          <w:lang w:val="en-US"/>
        </w:rPr>
        <w:t xml:space="preserve">The Court </w:t>
      </w:r>
      <w:r w:rsidR="00A06865" w:rsidRPr="00A366BA">
        <w:rPr>
          <w:rFonts w:ascii="Verdana" w:hAnsi="Verdana"/>
          <w:sz w:val="20"/>
          <w:szCs w:val="20"/>
          <w:lang w:val="en-US"/>
        </w:rPr>
        <w:t xml:space="preserve">notes </w:t>
      </w:r>
      <w:r w:rsidRPr="00A366BA">
        <w:rPr>
          <w:rFonts w:ascii="Verdana" w:hAnsi="Verdana"/>
          <w:sz w:val="20"/>
          <w:szCs w:val="20"/>
          <w:lang w:val="en-US"/>
        </w:rPr>
        <w:t xml:space="preserve">that in the </w:t>
      </w:r>
      <w:r w:rsidR="00A06865" w:rsidRPr="00A366BA">
        <w:rPr>
          <w:rFonts w:ascii="Verdana" w:hAnsi="Verdana"/>
          <w:sz w:val="20"/>
          <w:szCs w:val="20"/>
          <w:lang w:val="en-US"/>
        </w:rPr>
        <w:t xml:space="preserve">instant </w:t>
      </w:r>
      <w:r w:rsidRPr="00A366BA">
        <w:rPr>
          <w:rFonts w:ascii="Verdana" w:hAnsi="Verdana"/>
          <w:sz w:val="20"/>
          <w:szCs w:val="20"/>
          <w:lang w:val="en-US"/>
        </w:rPr>
        <w:t>case</w:t>
      </w:r>
      <w:r w:rsidR="00EA45F7" w:rsidRPr="00A366BA">
        <w:rPr>
          <w:rFonts w:ascii="Verdana" w:hAnsi="Verdana"/>
          <w:sz w:val="20"/>
          <w:szCs w:val="20"/>
          <w:lang w:val="en-US"/>
        </w:rPr>
        <w:t>,</w:t>
      </w:r>
      <w:r w:rsidRPr="00A366BA">
        <w:rPr>
          <w:rFonts w:ascii="Verdana" w:hAnsi="Verdana"/>
          <w:sz w:val="20"/>
          <w:szCs w:val="20"/>
          <w:lang w:val="en-US"/>
        </w:rPr>
        <w:t xml:space="preserve"> </w:t>
      </w:r>
      <w:r w:rsidR="00A06865" w:rsidRPr="00A366BA">
        <w:rPr>
          <w:rFonts w:ascii="Verdana" w:hAnsi="Verdana"/>
          <w:sz w:val="20"/>
          <w:szCs w:val="20"/>
          <w:lang w:val="en-US"/>
        </w:rPr>
        <w:t xml:space="preserve">preventive </w:t>
      </w:r>
      <w:r w:rsidRPr="00A366BA">
        <w:rPr>
          <w:rFonts w:ascii="Verdana" w:hAnsi="Verdana"/>
          <w:sz w:val="20"/>
          <w:szCs w:val="20"/>
          <w:lang w:val="en-US"/>
        </w:rPr>
        <w:t xml:space="preserve">detention </w:t>
      </w:r>
      <w:r w:rsidR="00A06865" w:rsidRPr="00A366BA">
        <w:rPr>
          <w:rFonts w:ascii="Verdana" w:hAnsi="Verdana"/>
          <w:sz w:val="20"/>
          <w:szCs w:val="20"/>
          <w:lang w:val="en-US"/>
        </w:rPr>
        <w:t xml:space="preserve">was applied </w:t>
      </w:r>
      <w:r w:rsidRPr="00A366BA">
        <w:rPr>
          <w:rFonts w:ascii="Verdana" w:hAnsi="Verdana"/>
          <w:sz w:val="20"/>
          <w:szCs w:val="20"/>
          <w:lang w:val="en-US"/>
        </w:rPr>
        <w:t xml:space="preserve">in accordance with the provisions of the Mexican Constitution and the </w:t>
      </w:r>
      <w:r w:rsidR="00795D32" w:rsidRPr="00A366BA">
        <w:rPr>
          <w:rFonts w:ascii="Verdana" w:hAnsi="Verdana"/>
          <w:sz w:val="20"/>
          <w:szCs w:val="20"/>
          <w:lang w:val="en-US"/>
        </w:rPr>
        <w:t xml:space="preserve">2000 Code of </w:t>
      </w:r>
      <w:r w:rsidRPr="00A366BA">
        <w:rPr>
          <w:rFonts w:ascii="Verdana" w:hAnsi="Verdana"/>
          <w:sz w:val="20"/>
          <w:szCs w:val="20"/>
          <w:lang w:val="en-US"/>
        </w:rPr>
        <w:t xml:space="preserve">Criminal Procedure for the </w:t>
      </w:r>
      <w:r w:rsidR="008026AA" w:rsidRPr="00A366BA">
        <w:rPr>
          <w:rFonts w:ascii="Verdana" w:hAnsi="Verdana"/>
          <w:sz w:val="20"/>
          <w:szCs w:val="20"/>
          <w:lang w:val="en-US"/>
        </w:rPr>
        <w:t>s</w:t>
      </w:r>
      <w:r w:rsidR="00A06865" w:rsidRPr="00A366BA">
        <w:rPr>
          <w:rFonts w:ascii="Verdana" w:hAnsi="Verdana"/>
          <w:sz w:val="20"/>
          <w:szCs w:val="20"/>
          <w:lang w:val="en-US"/>
        </w:rPr>
        <w:t>tate of Mexico. In this</w:t>
      </w:r>
      <w:r w:rsidRPr="00A366BA">
        <w:rPr>
          <w:rFonts w:ascii="Verdana" w:hAnsi="Verdana"/>
          <w:sz w:val="20"/>
          <w:szCs w:val="20"/>
          <w:lang w:val="en-US"/>
        </w:rPr>
        <w:t xml:space="preserve"> sense, the formal </w:t>
      </w:r>
      <w:r w:rsidR="007F33DE" w:rsidRPr="00A366BA">
        <w:rPr>
          <w:rFonts w:ascii="Verdana" w:hAnsi="Verdana"/>
          <w:sz w:val="20"/>
          <w:szCs w:val="20"/>
          <w:lang w:val="en-US"/>
        </w:rPr>
        <w:t xml:space="preserve">order of imprisonment </w:t>
      </w:r>
      <w:r w:rsidR="00EA45F7" w:rsidRPr="00A366BA">
        <w:rPr>
          <w:rFonts w:ascii="Verdana" w:hAnsi="Verdana"/>
          <w:sz w:val="20"/>
          <w:szCs w:val="20"/>
          <w:lang w:val="en-US"/>
        </w:rPr>
        <w:t xml:space="preserve">issued on </w:t>
      </w:r>
      <w:r w:rsidRPr="00A366BA">
        <w:rPr>
          <w:rFonts w:ascii="Verdana" w:hAnsi="Verdana"/>
          <w:sz w:val="20"/>
          <w:szCs w:val="20"/>
          <w:lang w:val="en-US"/>
        </w:rPr>
        <w:t>April 16, 2002</w:t>
      </w:r>
      <w:r w:rsidR="0001581A" w:rsidRPr="00A366BA">
        <w:rPr>
          <w:rFonts w:ascii="Verdana" w:hAnsi="Verdana"/>
          <w:sz w:val="20"/>
          <w:szCs w:val="20"/>
          <w:lang w:val="en-US"/>
        </w:rPr>
        <w:t>,</w:t>
      </w:r>
      <w:r w:rsidRPr="00A366BA">
        <w:rPr>
          <w:rFonts w:ascii="Verdana" w:hAnsi="Verdana"/>
          <w:sz w:val="20"/>
          <w:szCs w:val="20"/>
          <w:lang w:val="en-US"/>
        </w:rPr>
        <w:t xml:space="preserve"> </w:t>
      </w:r>
      <w:r w:rsidR="00EA45F7" w:rsidRPr="00A366BA">
        <w:rPr>
          <w:rFonts w:ascii="Verdana" w:hAnsi="Verdana"/>
          <w:sz w:val="20"/>
          <w:szCs w:val="20"/>
          <w:lang w:val="en-US"/>
        </w:rPr>
        <w:t xml:space="preserve">by </w:t>
      </w:r>
      <w:r w:rsidRPr="00A366BA">
        <w:rPr>
          <w:rFonts w:ascii="Verdana" w:hAnsi="Verdana"/>
          <w:sz w:val="20"/>
          <w:szCs w:val="20"/>
          <w:lang w:val="en-US"/>
        </w:rPr>
        <w:t xml:space="preserve">the </w:t>
      </w:r>
      <w:r w:rsidR="003A794C" w:rsidRPr="00A366BA">
        <w:rPr>
          <w:rFonts w:ascii="Verdana" w:hAnsi="Verdana"/>
          <w:sz w:val="20"/>
          <w:szCs w:val="20"/>
          <w:lang w:val="en-US"/>
        </w:rPr>
        <w:t>Fifth Criminal Judge</w:t>
      </w:r>
      <w:r w:rsidR="008026AA" w:rsidRPr="00A366BA">
        <w:rPr>
          <w:rFonts w:ascii="Verdana" w:hAnsi="Verdana"/>
          <w:sz w:val="20"/>
          <w:szCs w:val="20"/>
          <w:lang w:val="en-US"/>
        </w:rPr>
        <w:t xml:space="preserve"> that </w:t>
      </w:r>
      <w:r w:rsidRPr="00A366BA">
        <w:rPr>
          <w:rFonts w:ascii="Verdana" w:hAnsi="Verdana"/>
          <w:sz w:val="20"/>
          <w:szCs w:val="20"/>
          <w:lang w:val="en-US"/>
        </w:rPr>
        <w:t xml:space="preserve">ordered the pretrial detention of Daniel García Rodríguez, </w:t>
      </w:r>
      <w:r w:rsidR="00E60C48" w:rsidRPr="00A366BA">
        <w:rPr>
          <w:rFonts w:ascii="Verdana" w:hAnsi="Verdana"/>
          <w:sz w:val="20"/>
          <w:szCs w:val="20"/>
          <w:lang w:val="en-US"/>
        </w:rPr>
        <w:t>a</w:t>
      </w:r>
      <w:r w:rsidR="007F33DE" w:rsidRPr="00A366BA">
        <w:rPr>
          <w:rFonts w:ascii="Verdana" w:hAnsi="Verdana"/>
          <w:sz w:val="20"/>
          <w:szCs w:val="20"/>
          <w:lang w:val="en-US"/>
        </w:rPr>
        <w:t xml:space="preserve">s well as </w:t>
      </w:r>
      <w:r w:rsidRPr="00A366BA">
        <w:rPr>
          <w:rFonts w:ascii="Verdana" w:hAnsi="Verdana"/>
          <w:sz w:val="20"/>
          <w:szCs w:val="20"/>
          <w:lang w:val="en-US"/>
        </w:rPr>
        <w:t xml:space="preserve">the </w:t>
      </w:r>
      <w:r w:rsidR="007F33DE" w:rsidRPr="00A366BA">
        <w:rPr>
          <w:rFonts w:ascii="Verdana" w:hAnsi="Verdana"/>
          <w:sz w:val="20"/>
          <w:szCs w:val="20"/>
          <w:lang w:val="en-US"/>
        </w:rPr>
        <w:t xml:space="preserve">ruling </w:t>
      </w:r>
      <w:r w:rsidRPr="00A366BA">
        <w:rPr>
          <w:rFonts w:ascii="Verdana" w:hAnsi="Verdana"/>
          <w:sz w:val="20"/>
          <w:szCs w:val="20"/>
          <w:lang w:val="en-US"/>
        </w:rPr>
        <w:t>of November 30, 2002</w:t>
      </w:r>
      <w:r w:rsidR="00EA45F7" w:rsidRPr="00A366BA">
        <w:rPr>
          <w:rFonts w:ascii="Verdana" w:hAnsi="Verdana"/>
          <w:sz w:val="20"/>
          <w:szCs w:val="20"/>
          <w:lang w:val="en-US"/>
        </w:rPr>
        <w:t>,</w:t>
      </w:r>
      <w:r w:rsidRPr="00A366BA">
        <w:rPr>
          <w:rFonts w:ascii="Verdana" w:hAnsi="Verdana"/>
          <w:sz w:val="20"/>
          <w:szCs w:val="20"/>
          <w:lang w:val="en-US"/>
        </w:rPr>
        <w:t xml:space="preserve"> of the same court which </w:t>
      </w:r>
      <w:r w:rsidR="007F33DE" w:rsidRPr="00A366BA">
        <w:rPr>
          <w:rFonts w:ascii="Verdana" w:hAnsi="Verdana"/>
          <w:sz w:val="20"/>
          <w:szCs w:val="20"/>
          <w:lang w:val="en-US"/>
        </w:rPr>
        <w:t xml:space="preserve">ordered </w:t>
      </w:r>
      <w:r w:rsidRPr="00A366BA">
        <w:rPr>
          <w:rFonts w:ascii="Verdana" w:hAnsi="Verdana"/>
          <w:sz w:val="20"/>
          <w:szCs w:val="20"/>
          <w:lang w:val="en-US"/>
        </w:rPr>
        <w:t>the pretrial detention of Reyes Alpízar Ortiz</w:t>
      </w:r>
      <w:r w:rsidR="00A06865" w:rsidRPr="00A366BA">
        <w:rPr>
          <w:rFonts w:ascii="Verdana" w:hAnsi="Verdana"/>
          <w:sz w:val="20"/>
          <w:szCs w:val="20"/>
          <w:lang w:val="en-US"/>
        </w:rPr>
        <w:t xml:space="preserve">, </w:t>
      </w:r>
      <w:r w:rsidRPr="00A366BA">
        <w:rPr>
          <w:rFonts w:ascii="Verdana" w:hAnsi="Verdana"/>
          <w:sz w:val="20"/>
          <w:szCs w:val="20"/>
          <w:lang w:val="en-US"/>
        </w:rPr>
        <w:t xml:space="preserve">were based on Article 19 of the Constitution in force in 2002 and on the </w:t>
      </w:r>
      <w:r w:rsidR="00EA45F7" w:rsidRPr="00A366BA">
        <w:rPr>
          <w:rFonts w:ascii="Verdana" w:hAnsi="Verdana"/>
          <w:sz w:val="20"/>
          <w:szCs w:val="20"/>
          <w:lang w:val="en-US"/>
        </w:rPr>
        <w:t xml:space="preserve">2000 </w:t>
      </w:r>
      <w:r w:rsidRPr="00A366BA">
        <w:rPr>
          <w:rFonts w:ascii="Verdana" w:hAnsi="Verdana"/>
          <w:sz w:val="20"/>
          <w:szCs w:val="20"/>
          <w:lang w:val="en-US"/>
        </w:rPr>
        <w:t>Code</w:t>
      </w:r>
      <w:r w:rsidR="008026AA" w:rsidRPr="00A366BA">
        <w:rPr>
          <w:rFonts w:ascii="Verdana" w:hAnsi="Verdana"/>
          <w:sz w:val="20"/>
          <w:szCs w:val="20"/>
          <w:lang w:val="en-US"/>
        </w:rPr>
        <w:t xml:space="preserve"> of Criminal Procedure for the s</w:t>
      </w:r>
      <w:r w:rsidRPr="00A366BA">
        <w:rPr>
          <w:rFonts w:ascii="Verdana" w:hAnsi="Verdana"/>
          <w:sz w:val="20"/>
          <w:szCs w:val="20"/>
          <w:lang w:val="en-US"/>
        </w:rPr>
        <w:t>tate of Mexico</w:t>
      </w:r>
      <w:r w:rsidR="00A06865" w:rsidRPr="00A366BA">
        <w:rPr>
          <w:rFonts w:ascii="Verdana" w:hAnsi="Verdana"/>
          <w:sz w:val="20"/>
          <w:szCs w:val="20"/>
          <w:lang w:val="en-US"/>
        </w:rPr>
        <w:t>,</w:t>
      </w:r>
      <w:r w:rsidRPr="00A366BA">
        <w:rPr>
          <w:rFonts w:ascii="Verdana" w:hAnsi="Verdana"/>
          <w:sz w:val="20"/>
          <w:szCs w:val="20"/>
          <w:lang w:val="en-US"/>
        </w:rPr>
        <w:t xml:space="preserve"> which </w:t>
      </w:r>
      <w:r w:rsidR="00E60C48" w:rsidRPr="00A366BA">
        <w:rPr>
          <w:rFonts w:ascii="Verdana" w:hAnsi="Verdana"/>
          <w:sz w:val="20"/>
          <w:szCs w:val="20"/>
          <w:lang w:val="en-US"/>
        </w:rPr>
        <w:t xml:space="preserve">provided for the </w:t>
      </w:r>
      <w:r w:rsidRPr="00A366BA">
        <w:rPr>
          <w:rFonts w:ascii="Verdana" w:hAnsi="Verdana"/>
          <w:sz w:val="20"/>
          <w:szCs w:val="20"/>
          <w:lang w:val="en-US"/>
        </w:rPr>
        <w:t xml:space="preserve">possibility of provisional </w:t>
      </w:r>
      <w:r w:rsidR="00A06865" w:rsidRPr="00A366BA">
        <w:rPr>
          <w:rFonts w:ascii="Verdana" w:hAnsi="Verdana"/>
          <w:sz w:val="20"/>
          <w:szCs w:val="20"/>
          <w:lang w:val="en-US"/>
        </w:rPr>
        <w:t xml:space="preserve">release of the accused person on bail, except </w:t>
      </w:r>
      <w:r w:rsidR="008026AA" w:rsidRPr="00A366BA">
        <w:rPr>
          <w:rFonts w:ascii="Verdana" w:hAnsi="Verdana"/>
          <w:sz w:val="20"/>
          <w:szCs w:val="20"/>
          <w:lang w:val="en-US"/>
        </w:rPr>
        <w:t xml:space="preserve">in </w:t>
      </w:r>
      <w:r w:rsidRPr="00A366BA">
        <w:rPr>
          <w:rFonts w:ascii="Verdana" w:hAnsi="Verdana"/>
          <w:sz w:val="20"/>
          <w:szCs w:val="20"/>
          <w:lang w:val="en-US"/>
        </w:rPr>
        <w:t>case</w:t>
      </w:r>
      <w:r w:rsidR="008026AA" w:rsidRPr="00A366BA">
        <w:rPr>
          <w:rFonts w:ascii="Verdana" w:hAnsi="Verdana"/>
          <w:sz w:val="20"/>
          <w:szCs w:val="20"/>
          <w:lang w:val="en-US"/>
        </w:rPr>
        <w:t>s</w:t>
      </w:r>
      <w:r w:rsidRPr="00A366BA">
        <w:rPr>
          <w:rFonts w:ascii="Verdana" w:hAnsi="Verdana"/>
          <w:sz w:val="20"/>
          <w:szCs w:val="20"/>
          <w:lang w:val="en-US"/>
        </w:rPr>
        <w:t xml:space="preserve"> of</w:t>
      </w:r>
      <w:r w:rsidR="003C34E2" w:rsidRPr="00A366BA">
        <w:rPr>
          <w:rFonts w:ascii="Verdana" w:hAnsi="Verdana"/>
          <w:sz w:val="20"/>
          <w:szCs w:val="20"/>
          <w:lang w:val="en-US"/>
        </w:rPr>
        <w:t xml:space="preserve"> “serious crimes” (Article 319).</w:t>
      </w:r>
      <w:r w:rsidRPr="00A366BA">
        <w:rPr>
          <w:rFonts w:ascii="Verdana" w:hAnsi="Verdana"/>
          <w:sz w:val="20"/>
          <w:szCs w:val="20"/>
          <w:lang w:val="en-US"/>
        </w:rPr>
        <w:t xml:space="preserve"> </w:t>
      </w:r>
      <w:r w:rsidR="00E60C48" w:rsidRPr="00A366BA">
        <w:rPr>
          <w:rFonts w:ascii="Verdana" w:hAnsi="Verdana"/>
          <w:sz w:val="20"/>
          <w:szCs w:val="20"/>
          <w:lang w:val="en-US"/>
        </w:rPr>
        <w:t>O</w:t>
      </w:r>
      <w:r w:rsidRPr="00A366BA">
        <w:rPr>
          <w:rFonts w:ascii="Verdana" w:hAnsi="Verdana"/>
          <w:sz w:val="20"/>
          <w:szCs w:val="20"/>
          <w:lang w:val="en-US"/>
        </w:rPr>
        <w:t xml:space="preserve">ther </w:t>
      </w:r>
      <w:r w:rsidR="00CF33FA" w:rsidRPr="00A366BA">
        <w:rPr>
          <w:rFonts w:ascii="Verdana" w:hAnsi="Verdana"/>
          <w:sz w:val="20"/>
          <w:szCs w:val="20"/>
          <w:lang w:val="en-US"/>
        </w:rPr>
        <w:t xml:space="preserve">subsequent </w:t>
      </w:r>
      <w:r w:rsidRPr="00A366BA">
        <w:rPr>
          <w:rFonts w:ascii="Verdana" w:hAnsi="Verdana"/>
          <w:sz w:val="20"/>
          <w:szCs w:val="20"/>
          <w:lang w:val="en-US"/>
        </w:rPr>
        <w:t xml:space="preserve">decisions that reviewed </w:t>
      </w:r>
      <w:r w:rsidR="007F33DE" w:rsidRPr="00A366BA">
        <w:rPr>
          <w:rFonts w:ascii="Verdana" w:hAnsi="Verdana"/>
          <w:sz w:val="20"/>
          <w:szCs w:val="20"/>
          <w:lang w:val="en-US"/>
        </w:rPr>
        <w:t xml:space="preserve">these </w:t>
      </w:r>
      <w:r w:rsidRPr="00A366BA">
        <w:rPr>
          <w:rFonts w:ascii="Verdana" w:hAnsi="Verdana"/>
          <w:sz w:val="20"/>
          <w:szCs w:val="20"/>
          <w:lang w:val="en-US"/>
        </w:rPr>
        <w:t xml:space="preserve">precautionary </w:t>
      </w:r>
      <w:r w:rsidR="007F33DE" w:rsidRPr="00A366BA">
        <w:rPr>
          <w:rFonts w:ascii="Verdana" w:hAnsi="Verdana"/>
          <w:sz w:val="20"/>
          <w:szCs w:val="20"/>
          <w:lang w:val="en-US"/>
        </w:rPr>
        <w:t xml:space="preserve">custodial </w:t>
      </w:r>
      <w:r w:rsidRPr="00A366BA">
        <w:rPr>
          <w:rFonts w:ascii="Verdana" w:hAnsi="Verdana"/>
          <w:sz w:val="20"/>
          <w:szCs w:val="20"/>
          <w:lang w:val="en-US"/>
        </w:rPr>
        <w:t>measures were also based on the revised version of Article 19 of the Mexican Constitution</w:t>
      </w:r>
      <w:r w:rsidR="00061E99" w:rsidRPr="00A366BA">
        <w:rPr>
          <w:rFonts w:ascii="Verdana" w:hAnsi="Verdana"/>
          <w:sz w:val="20"/>
          <w:szCs w:val="20"/>
          <w:lang w:val="en-US"/>
        </w:rPr>
        <w:t>, which</w:t>
      </w:r>
      <w:r w:rsidRPr="00A366BA">
        <w:rPr>
          <w:rFonts w:ascii="Verdana" w:hAnsi="Verdana"/>
          <w:sz w:val="20"/>
          <w:szCs w:val="20"/>
          <w:lang w:val="en-US"/>
        </w:rPr>
        <w:t xml:space="preserve"> </w:t>
      </w:r>
      <w:r w:rsidR="003C34E2" w:rsidRPr="00A366BA">
        <w:rPr>
          <w:rFonts w:ascii="Verdana" w:hAnsi="Verdana"/>
          <w:sz w:val="20"/>
          <w:szCs w:val="20"/>
          <w:lang w:val="en-US"/>
        </w:rPr>
        <w:t xml:space="preserve">provides for the so-called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xml:space="preserve"> (for example the decision of November 24, 2011</w:t>
      </w:r>
      <w:r w:rsidR="00061E99" w:rsidRPr="00A366BA">
        <w:rPr>
          <w:rFonts w:ascii="Verdana" w:hAnsi="Verdana"/>
          <w:sz w:val="20"/>
          <w:szCs w:val="20"/>
          <w:lang w:val="en-US"/>
        </w:rPr>
        <w:t>,</w:t>
      </w:r>
      <w:r w:rsidRPr="00A366BA">
        <w:rPr>
          <w:rFonts w:ascii="Verdana" w:hAnsi="Verdana"/>
          <w:sz w:val="20"/>
          <w:szCs w:val="20"/>
          <w:lang w:val="en-US"/>
        </w:rPr>
        <w:t xml:space="preserve"> of the</w:t>
      </w:r>
      <w:r w:rsidR="00061E99" w:rsidRPr="00A366BA">
        <w:rPr>
          <w:rFonts w:ascii="Verdana" w:hAnsi="Verdana"/>
          <w:sz w:val="20"/>
          <w:szCs w:val="20"/>
          <w:lang w:val="en-US"/>
        </w:rPr>
        <w:t xml:space="preserve"> Fifth Criminal Court of First I</w:t>
      </w:r>
      <w:r w:rsidRPr="00A366BA">
        <w:rPr>
          <w:rFonts w:ascii="Verdana" w:hAnsi="Verdana"/>
          <w:sz w:val="20"/>
          <w:szCs w:val="20"/>
          <w:lang w:val="en-US"/>
        </w:rPr>
        <w:t xml:space="preserve">nstance, </w:t>
      </w:r>
      <w:r w:rsidRPr="00A366BA">
        <w:rPr>
          <w:rFonts w:ascii="Verdana" w:hAnsi="Verdana"/>
          <w:i/>
          <w:iCs/>
          <w:sz w:val="20"/>
          <w:szCs w:val="20"/>
          <w:lang w:val="en-US"/>
        </w:rPr>
        <w:t>supra</w:t>
      </w:r>
      <w:r w:rsidRPr="00A366BA">
        <w:rPr>
          <w:rFonts w:ascii="Verdana" w:hAnsi="Verdana"/>
          <w:sz w:val="20"/>
          <w:szCs w:val="20"/>
          <w:lang w:val="en-US"/>
        </w:rPr>
        <w:t xml:space="preserve"> para. 81). </w:t>
      </w:r>
      <w:r w:rsidR="007F33DE" w:rsidRPr="00A366BA">
        <w:rPr>
          <w:rFonts w:ascii="Verdana" w:hAnsi="Verdana"/>
          <w:sz w:val="20"/>
          <w:szCs w:val="20"/>
          <w:lang w:val="en-US"/>
        </w:rPr>
        <w:t>Therefore</w:t>
      </w:r>
      <w:r w:rsidRPr="00A366BA">
        <w:rPr>
          <w:rFonts w:ascii="Verdana" w:hAnsi="Verdana"/>
          <w:sz w:val="20"/>
          <w:szCs w:val="20"/>
          <w:lang w:val="en-US"/>
        </w:rPr>
        <w:t xml:space="preserve">, </w:t>
      </w:r>
      <w:r w:rsidR="003C34E2" w:rsidRPr="00A366BA">
        <w:rPr>
          <w:rFonts w:ascii="Verdana" w:hAnsi="Verdana"/>
          <w:sz w:val="20"/>
          <w:szCs w:val="20"/>
          <w:lang w:val="en-US"/>
        </w:rPr>
        <w:t xml:space="preserve">this </w:t>
      </w:r>
      <w:r w:rsidRPr="00A366BA">
        <w:rPr>
          <w:rFonts w:ascii="Verdana" w:hAnsi="Verdana"/>
          <w:sz w:val="20"/>
          <w:szCs w:val="20"/>
          <w:lang w:val="en-US"/>
        </w:rPr>
        <w:t xml:space="preserve">Court </w:t>
      </w:r>
      <w:r w:rsidR="003C34E2" w:rsidRPr="00A366BA">
        <w:rPr>
          <w:rFonts w:ascii="Verdana" w:hAnsi="Verdana"/>
          <w:sz w:val="20"/>
          <w:szCs w:val="20"/>
          <w:lang w:val="en-US"/>
        </w:rPr>
        <w:t xml:space="preserve">must analyze </w:t>
      </w:r>
      <w:r w:rsidRPr="00A366BA">
        <w:rPr>
          <w:rFonts w:ascii="Verdana" w:hAnsi="Verdana"/>
          <w:sz w:val="20"/>
          <w:szCs w:val="20"/>
          <w:lang w:val="en-US"/>
        </w:rPr>
        <w:t xml:space="preserve">the compatibility of the </w:t>
      </w:r>
      <w:r w:rsidR="003C34E2" w:rsidRPr="00A366BA">
        <w:rPr>
          <w:rFonts w:ascii="Verdana" w:hAnsi="Verdana"/>
          <w:sz w:val="20"/>
          <w:szCs w:val="20"/>
          <w:lang w:val="en-US"/>
        </w:rPr>
        <w:t xml:space="preserve">concept of preventive </w:t>
      </w:r>
      <w:r w:rsidRPr="00A366BA">
        <w:rPr>
          <w:rFonts w:ascii="Verdana" w:hAnsi="Verdana"/>
          <w:sz w:val="20"/>
          <w:szCs w:val="20"/>
          <w:lang w:val="en-US"/>
        </w:rPr>
        <w:t xml:space="preserve">detention contained </w:t>
      </w:r>
      <w:r w:rsidRPr="00A366BA">
        <w:rPr>
          <w:rFonts w:ascii="Verdana" w:hAnsi="Verdana"/>
          <w:iCs/>
          <w:sz w:val="20"/>
          <w:szCs w:val="20"/>
          <w:lang w:val="en-US"/>
        </w:rPr>
        <w:t xml:space="preserve">in Article </w:t>
      </w:r>
      <w:r w:rsidR="007F33DE" w:rsidRPr="00A366BA">
        <w:rPr>
          <w:rFonts w:ascii="Verdana" w:hAnsi="Verdana"/>
          <w:iCs/>
          <w:sz w:val="20"/>
          <w:szCs w:val="20"/>
          <w:lang w:val="en-US"/>
        </w:rPr>
        <w:t>19 of the Mexican Constitution -</w:t>
      </w:r>
      <w:r w:rsidRPr="00A366BA">
        <w:rPr>
          <w:rFonts w:ascii="Verdana" w:hAnsi="Verdana"/>
          <w:iCs/>
          <w:sz w:val="20"/>
          <w:szCs w:val="20"/>
          <w:lang w:val="en-US"/>
        </w:rPr>
        <w:t xml:space="preserve"> both in the wording </w:t>
      </w:r>
      <w:r w:rsidR="003C34E2" w:rsidRPr="00A366BA">
        <w:rPr>
          <w:rFonts w:ascii="Verdana" w:hAnsi="Verdana"/>
          <w:iCs/>
          <w:sz w:val="20"/>
          <w:szCs w:val="20"/>
          <w:lang w:val="en-US"/>
        </w:rPr>
        <w:t xml:space="preserve">it had when </w:t>
      </w:r>
      <w:r w:rsidRPr="00A366BA">
        <w:rPr>
          <w:rFonts w:ascii="Verdana" w:hAnsi="Verdana"/>
          <w:iCs/>
          <w:sz w:val="20"/>
          <w:szCs w:val="20"/>
          <w:lang w:val="en-US"/>
        </w:rPr>
        <w:t xml:space="preserve">the alleged victims were </w:t>
      </w:r>
      <w:r w:rsidR="003C34E2" w:rsidRPr="00A366BA">
        <w:rPr>
          <w:rFonts w:ascii="Verdana" w:hAnsi="Verdana"/>
          <w:iCs/>
          <w:sz w:val="20"/>
          <w:szCs w:val="20"/>
          <w:lang w:val="en-US"/>
        </w:rPr>
        <w:t xml:space="preserve">subject to the </w:t>
      </w:r>
      <w:r w:rsidRPr="00A366BA">
        <w:rPr>
          <w:rFonts w:ascii="Verdana" w:hAnsi="Verdana"/>
          <w:iCs/>
          <w:sz w:val="20"/>
          <w:szCs w:val="20"/>
          <w:lang w:val="en-US"/>
        </w:rPr>
        <w:t>precautionary measure, a</w:t>
      </w:r>
      <w:r w:rsidR="003C34E2" w:rsidRPr="00A366BA">
        <w:rPr>
          <w:rFonts w:ascii="Verdana" w:hAnsi="Verdana"/>
          <w:iCs/>
          <w:sz w:val="20"/>
          <w:szCs w:val="20"/>
          <w:lang w:val="en-US"/>
        </w:rPr>
        <w:t xml:space="preserve">nd </w:t>
      </w:r>
      <w:r w:rsidRPr="00A366BA">
        <w:rPr>
          <w:rFonts w:ascii="Verdana" w:hAnsi="Verdana"/>
          <w:iCs/>
          <w:sz w:val="20"/>
          <w:szCs w:val="20"/>
          <w:lang w:val="en-US"/>
        </w:rPr>
        <w:t xml:space="preserve">in the </w:t>
      </w:r>
      <w:r w:rsidR="003C34E2" w:rsidRPr="00A366BA">
        <w:rPr>
          <w:rFonts w:ascii="Verdana" w:hAnsi="Verdana"/>
          <w:iCs/>
          <w:sz w:val="20"/>
          <w:szCs w:val="20"/>
          <w:lang w:val="en-US"/>
        </w:rPr>
        <w:t xml:space="preserve">amended </w:t>
      </w:r>
      <w:r w:rsidR="00E60C48" w:rsidRPr="00A366BA">
        <w:rPr>
          <w:rFonts w:ascii="Verdana" w:hAnsi="Verdana"/>
          <w:iCs/>
          <w:sz w:val="20"/>
          <w:szCs w:val="20"/>
          <w:lang w:val="en-US"/>
        </w:rPr>
        <w:t xml:space="preserve">wording of </w:t>
      </w:r>
      <w:r w:rsidR="007F33DE" w:rsidRPr="00A366BA">
        <w:rPr>
          <w:rFonts w:ascii="Verdana" w:hAnsi="Verdana"/>
          <w:iCs/>
          <w:sz w:val="20"/>
          <w:szCs w:val="20"/>
          <w:lang w:val="en-US"/>
        </w:rPr>
        <w:t>2008 -</w:t>
      </w:r>
      <w:r w:rsidRPr="00A366BA">
        <w:rPr>
          <w:rFonts w:ascii="Verdana" w:hAnsi="Verdana"/>
          <w:iCs/>
          <w:sz w:val="20"/>
          <w:szCs w:val="20"/>
          <w:lang w:val="en-US"/>
        </w:rPr>
        <w:t xml:space="preserve"> with the American Convention. </w:t>
      </w:r>
      <w:r w:rsidR="003C34E2" w:rsidRPr="00A366BA">
        <w:rPr>
          <w:rFonts w:ascii="Verdana" w:hAnsi="Verdana"/>
          <w:iCs/>
          <w:sz w:val="20"/>
          <w:szCs w:val="20"/>
          <w:lang w:val="en-US"/>
        </w:rPr>
        <w:t xml:space="preserve">In addition, it is </w:t>
      </w:r>
      <w:r w:rsidR="00E60C48" w:rsidRPr="00A366BA">
        <w:rPr>
          <w:rFonts w:ascii="Verdana" w:hAnsi="Verdana"/>
          <w:iCs/>
          <w:sz w:val="20"/>
          <w:szCs w:val="20"/>
          <w:lang w:val="en-US"/>
        </w:rPr>
        <w:t xml:space="preserve">pertinent </w:t>
      </w:r>
      <w:r w:rsidR="003C34E2" w:rsidRPr="00A366BA">
        <w:rPr>
          <w:rFonts w:ascii="Verdana" w:hAnsi="Verdana"/>
          <w:iCs/>
          <w:sz w:val="20"/>
          <w:szCs w:val="20"/>
          <w:lang w:val="en-US"/>
        </w:rPr>
        <w:t xml:space="preserve">to </w:t>
      </w:r>
      <w:r w:rsidR="00CF33FA" w:rsidRPr="00A366BA">
        <w:rPr>
          <w:rFonts w:ascii="Verdana" w:hAnsi="Verdana"/>
          <w:iCs/>
          <w:sz w:val="20"/>
          <w:szCs w:val="20"/>
          <w:lang w:val="en-US"/>
        </w:rPr>
        <w:t xml:space="preserve">analyze the </w:t>
      </w:r>
      <w:r w:rsidR="003C34E2" w:rsidRPr="00A366BA">
        <w:rPr>
          <w:rFonts w:ascii="Verdana" w:hAnsi="Verdana"/>
          <w:iCs/>
          <w:sz w:val="20"/>
          <w:szCs w:val="20"/>
          <w:lang w:val="en-US"/>
        </w:rPr>
        <w:t xml:space="preserve">concept </w:t>
      </w:r>
      <w:r w:rsidR="00CF33FA" w:rsidRPr="00A366BA">
        <w:rPr>
          <w:rFonts w:ascii="Verdana" w:hAnsi="Verdana"/>
          <w:iCs/>
          <w:sz w:val="20"/>
          <w:szCs w:val="20"/>
          <w:lang w:val="en-US"/>
        </w:rPr>
        <w:t>of</w:t>
      </w:r>
      <w:r w:rsidRPr="00A366BA">
        <w:rPr>
          <w:rFonts w:ascii="Verdana" w:hAnsi="Verdana"/>
          <w:iCs/>
          <w:sz w:val="20"/>
          <w:szCs w:val="20"/>
          <w:lang w:val="en-US"/>
        </w:rPr>
        <w:t xml:space="preserve"> pre</w:t>
      </w:r>
      <w:r w:rsidR="003C34E2" w:rsidRPr="00A366BA">
        <w:rPr>
          <w:rFonts w:ascii="Verdana" w:hAnsi="Verdana"/>
          <w:iCs/>
          <w:sz w:val="20"/>
          <w:szCs w:val="20"/>
          <w:lang w:val="en-US"/>
        </w:rPr>
        <w:t xml:space="preserve">ventive </w:t>
      </w:r>
      <w:r w:rsidRPr="00A366BA">
        <w:rPr>
          <w:rFonts w:ascii="Verdana" w:hAnsi="Verdana"/>
          <w:iCs/>
          <w:sz w:val="20"/>
          <w:szCs w:val="20"/>
          <w:lang w:val="en-US"/>
        </w:rPr>
        <w:t xml:space="preserve">detention </w:t>
      </w:r>
      <w:r w:rsidRPr="00A366BA">
        <w:rPr>
          <w:rFonts w:ascii="Verdana" w:hAnsi="Verdana"/>
          <w:sz w:val="20"/>
          <w:szCs w:val="20"/>
          <w:lang w:val="en-US"/>
        </w:rPr>
        <w:t xml:space="preserve">in the </w:t>
      </w:r>
      <w:r w:rsidR="00E60C48" w:rsidRPr="00A366BA">
        <w:rPr>
          <w:rFonts w:ascii="Verdana" w:hAnsi="Verdana"/>
          <w:sz w:val="20"/>
          <w:szCs w:val="20"/>
          <w:lang w:val="en-US"/>
        </w:rPr>
        <w:t xml:space="preserve">2000 </w:t>
      </w:r>
      <w:r w:rsidRPr="00A366BA">
        <w:rPr>
          <w:rFonts w:ascii="Verdana" w:hAnsi="Verdana"/>
          <w:iCs/>
          <w:sz w:val="20"/>
          <w:szCs w:val="20"/>
          <w:lang w:val="en-US"/>
        </w:rPr>
        <w:t>Code</w:t>
      </w:r>
      <w:r w:rsidR="008026AA" w:rsidRPr="00A366BA">
        <w:rPr>
          <w:rFonts w:ascii="Verdana" w:hAnsi="Verdana"/>
          <w:iCs/>
          <w:sz w:val="20"/>
          <w:szCs w:val="20"/>
          <w:lang w:val="en-US"/>
        </w:rPr>
        <w:t xml:space="preserve"> of Criminal Procedure for the s</w:t>
      </w:r>
      <w:r w:rsidRPr="00A366BA">
        <w:rPr>
          <w:rFonts w:ascii="Verdana" w:hAnsi="Verdana"/>
          <w:iCs/>
          <w:sz w:val="20"/>
          <w:szCs w:val="20"/>
          <w:lang w:val="en-US"/>
        </w:rPr>
        <w:t xml:space="preserve">tate of Mexico. </w:t>
      </w:r>
    </w:p>
    <w:p w14:paraId="528781C5" w14:textId="77777777" w:rsidR="00E0538D" w:rsidRPr="00A366BA" w:rsidRDefault="00C02CDC"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It h</w:t>
      </w:r>
      <w:r w:rsidR="00CF33FA" w:rsidRPr="00A366BA">
        <w:rPr>
          <w:rFonts w:ascii="Verdana" w:hAnsi="Verdana"/>
          <w:sz w:val="20"/>
          <w:szCs w:val="20"/>
          <w:lang w:val="en-US"/>
        </w:rPr>
        <w:t xml:space="preserve">as </w:t>
      </w:r>
      <w:r w:rsidRPr="00A366BA">
        <w:rPr>
          <w:rFonts w:ascii="Verdana" w:hAnsi="Verdana"/>
          <w:sz w:val="20"/>
          <w:szCs w:val="20"/>
          <w:lang w:val="en-US"/>
        </w:rPr>
        <w:t xml:space="preserve">been </w:t>
      </w:r>
      <w:r w:rsidR="00CF33FA" w:rsidRPr="00A366BA">
        <w:rPr>
          <w:rFonts w:ascii="Verdana" w:hAnsi="Verdana"/>
          <w:sz w:val="20"/>
          <w:szCs w:val="20"/>
          <w:lang w:val="en-US"/>
        </w:rPr>
        <w:t xml:space="preserve">mentioned </w:t>
      </w:r>
      <w:r w:rsidR="00E0538D" w:rsidRPr="00A366BA">
        <w:rPr>
          <w:rFonts w:ascii="Verdana" w:hAnsi="Verdana"/>
          <w:sz w:val="20"/>
          <w:szCs w:val="20"/>
          <w:lang w:val="en-US"/>
        </w:rPr>
        <w:t>that the Mexican Constitution in force at the time of the facts of this case establish</w:t>
      </w:r>
      <w:r w:rsidR="003C34E2" w:rsidRPr="00A366BA">
        <w:rPr>
          <w:rFonts w:ascii="Verdana" w:hAnsi="Verdana"/>
          <w:sz w:val="20"/>
          <w:szCs w:val="20"/>
          <w:lang w:val="en-US"/>
        </w:rPr>
        <w:t>ed in Article 19 that “[n]o</w:t>
      </w:r>
      <w:r w:rsidR="007F33DE" w:rsidRPr="00A366BA">
        <w:rPr>
          <w:rFonts w:ascii="Verdana" w:hAnsi="Verdana"/>
          <w:sz w:val="20"/>
          <w:szCs w:val="20"/>
          <w:lang w:val="en-US"/>
        </w:rPr>
        <w:t xml:space="preserve"> detention before a judicial authority may exceed a period of seventy-two hours from the time the accused is placed at its disposal</w:t>
      </w:r>
      <w:r w:rsidR="00E0538D" w:rsidRPr="00A366BA">
        <w:rPr>
          <w:rFonts w:ascii="Verdana" w:hAnsi="Verdana"/>
          <w:sz w:val="20"/>
          <w:szCs w:val="20"/>
          <w:lang w:val="en-US"/>
        </w:rPr>
        <w:t xml:space="preserve">, without </w:t>
      </w:r>
      <w:r w:rsidR="003C34E2" w:rsidRPr="00A366BA">
        <w:rPr>
          <w:rFonts w:ascii="Verdana" w:hAnsi="Verdana"/>
          <w:sz w:val="20"/>
          <w:szCs w:val="20"/>
          <w:lang w:val="en-US"/>
        </w:rPr>
        <w:t xml:space="preserve">being justified by a formal arrest warrant in which the following shall be </w:t>
      </w:r>
      <w:r w:rsidR="00051657" w:rsidRPr="00A366BA">
        <w:rPr>
          <w:rFonts w:ascii="Verdana" w:hAnsi="Verdana"/>
          <w:sz w:val="20"/>
          <w:szCs w:val="20"/>
          <w:lang w:val="en-US"/>
        </w:rPr>
        <w:t>stated</w:t>
      </w:r>
      <w:r w:rsidR="00E0538D" w:rsidRPr="00A366BA">
        <w:rPr>
          <w:rFonts w:ascii="Verdana" w:hAnsi="Verdana"/>
          <w:sz w:val="20"/>
          <w:szCs w:val="20"/>
          <w:lang w:val="en-US"/>
        </w:rPr>
        <w:t xml:space="preserve">: the crime </w:t>
      </w:r>
      <w:r w:rsidR="00051657" w:rsidRPr="00A366BA">
        <w:rPr>
          <w:rFonts w:ascii="Verdana" w:hAnsi="Verdana"/>
          <w:sz w:val="20"/>
          <w:szCs w:val="20"/>
          <w:lang w:val="en-US"/>
        </w:rPr>
        <w:t>with which the accused is charged</w:t>
      </w:r>
      <w:r w:rsidR="00E0538D" w:rsidRPr="00A366BA">
        <w:rPr>
          <w:rFonts w:ascii="Verdana" w:hAnsi="Verdana"/>
          <w:sz w:val="20"/>
          <w:szCs w:val="20"/>
          <w:lang w:val="en-US"/>
        </w:rPr>
        <w:t xml:space="preserve">; the place, time and circumstances of execution, as well as the </w:t>
      </w:r>
      <w:r w:rsidR="0073656D" w:rsidRPr="00A366BA">
        <w:rPr>
          <w:rFonts w:ascii="Verdana" w:hAnsi="Verdana"/>
          <w:sz w:val="20"/>
          <w:szCs w:val="20"/>
          <w:lang w:val="en-US"/>
        </w:rPr>
        <w:t xml:space="preserve">information </w:t>
      </w:r>
      <w:r w:rsidR="00051657" w:rsidRPr="00A366BA">
        <w:rPr>
          <w:rFonts w:ascii="Verdana" w:hAnsi="Verdana"/>
          <w:sz w:val="20"/>
          <w:szCs w:val="20"/>
          <w:lang w:val="en-US"/>
        </w:rPr>
        <w:t xml:space="preserve">provided by </w:t>
      </w:r>
      <w:r w:rsidR="00E0538D" w:rsidRPr="00A366BA">
        <w:rPr>
          <w:rFonts w:ascii="Verdana" w:hAnsi="Verdana"/>
          <w:sz w:val="20"/>
          <w:szCs w:val="20"/>
          <w:lang w:val="en-US"/>
        </w:rPr>
        <w:t xml:space="preserve">the preliminary investigation, </w:t>
      </w:r>
      <w:r w:rsidR="00051657" w:rsidRPr="00A366BA">
        <w:rPr>
          <w:rFonts w:ascii="Verdana" w:hAnsi="Verdana"/>
          <w:sz w:val="20"/>
          <w:szCs w:val="20"/>
          <w:lang w:val="en-US"/>
        </w:rPr>
        <w:t xml:space="preserve">which must be sufficient to prove the </w:t>
      </w:r>
      <w:r w:rsidR="00051657" w:rsidRPr="00A366BA">
        <w:rPr>
          <w:rFonts w:ascii="Verdana" w:hAnsi="Verdana"/>
          <w:i/>
          <w:sz w:val="20"/>
          <w:szCs w:val="20"/>
          <w:lang w:val="en-US"/>
        </w:rPr>
        <w:t>corpus delicti</w:t>
      </w:r>
      <w:r w:rsidR="00051657" w:rsidRPr="00A366BA">
        <w:rPr>
          <w:rFonts w:ascii="Verdana" w:hAnsi="Verdana"/>
          <w:sz w:val="20"/>
          <w:szCs w:val="20"/>
          <w:lang w:val="en-US"/>
        </w:rPr>
        <w:t xml:space="preserve"> and </w:t>
      </w:r>
      <w:r w:rsidR="00373747" w:rsidRPr="00A366BA">
        <w:rPr>
          <w:rFonts w:ascii="Verdana" w:hAnsi="Verdana"/>
          <w:sz w:val="20"/>
          <w:szCs w:val="20"/>
          <w:lang w:val="en-US"/>
        </w:rPr>
        <w:t xml:space="preserve">the probable </w:t>
      </w:r>
      <w:r w:rsidR="00E0538D" w:rsidRPr="00A366BA">
        <w:rPr>
          <w:rFonts w:ascii="Verdana" w:hAnsi="Verdana"/>
          <w:sz w:val="20"/>
          <w:szCs w:val="20"/>
          <w:lang w:val="en-US"/>
        </w:rPr>
        <w:t>responsibility of the accused.”</w:t>
      </w:r>
    </w:p>
    <w:p w14:paraId="338A446D" w14:textId="77777777" w:rsidR="00E0538D" w:rsidRPr="00A366BA" w:rsidRDefault="007F33DE"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Similarly</w:t>
      </w:r>
      <w:r w:rsidR="00E0538D" w:rsidRPr="00A366BA">
        <w:rPr>
          <w:rFonts w:ascii="Verdana" w:hAnsi="Verdana"/>
          <w:sz w:val="20"/>
          <w:szCs w:val="20"/>
          <w:lang w:val="en-US"/>
        </w:rPr>
        <w:t>, the wording of Article 19 of the Constitution after the reform of 2008 added a second paragraph a</w:t>
      </w:r>
      <w:r w:rsidRPr="00A366BA">
        <w:rPr>
          <w:rFonts w:ascii="Verdana" w:hAnsi="Verdana"/>
          <w:sz w:val="20"/>
          <w:szCs w:val="20"/>
          <w:lang w:val="en-US"/>
        </w:rPr>
        <w:t>fter</w:t>
      </w:r>
      <w:r w:rsidR="00E0538D" w:rsidRPr="00A366BA">
        <w:rPr>
          <w:rFonts w:ascii="Verdana" w:hAnsi="Verdana"/>
          <w:sz w:val="20"/>
          <w:szCs w:val="20"/>
          <w:lang w:val="en-US"/>
        </w:rPr>
        <w:t xml:space="preserve"> the </w:t>
      </w:r>
      <w:r w:rsidRPr="00A366BA">
        <w:rPr>
          <w:rFonts w:ascii="Verdana" w:hAnsi="Verdana"/>
          <w:sz w:val="20"/>
          <w:szCs w:val="20"/>
          <w:lang w:val="en-US"/>
        </w:rPr>
        <w:t xml:space="preserve">one </w:t>
      </w:r>
      <w:r w:rsidR="00E0538D" w:rsidRPr="00A366BA">
        <w:rPr>
          <w:rFonts w:ascii="Verdana" w:hAnsi="Verdana"/>
          <w:sz w:val="20"/>
          <w:szCs w:val="20"/>
          <w:lang w:val="en-US"/>
        </w:rPr>
        <w:t xml:space="preserve">mentioned </w:t>
      </w:r>
      <w:r w:rsidRPr="00A366BA">
        <w:rPr>
          <w:rFonts w:ascii="Verdana" w:hAnsi="Verdana"/>
          <w:sz w:val="20"/>
          <w:szCs w:val="20"/>
          <w:lang w:val="en-US"/>
        </w:rPr>
        <w:t xml:space="preserve">above, which states </w:t>
      </w:r>
      <w:r w:rsidR="00E0538D" w:rsidRPr="00A366BA">
        <w:rPr>
          <w:rFonts w:ascii="Verdana" w:hAnsi="Verdana"/>
          <w:sz w:val="20"/>
          <w:szCs w:val="20"/>
          <w:lang w:val="en-US"/>
        </w:rPr>
        <w:t xml:space="preserve">that the “Public Prosecutor’s Office </w:t>
      </w:r>
      <w:r w:rsidR="00B3644E" w:rsidRPr="00A366BA">
        <w:rPr>
          <w:rFonts w:ascii="Verdana" w:hAnsi="Verdana"/>
          <w:sz w:val="20"/>
          <w:szCs w:val="20"/>
          <w:lang w:val="en-US"/>
        </w:rPr>
        <w:t>may only request the judge to order preventive prison when other precautionary measures are not sufficient to guarantee the presence of the accused at trial, the development of the investigation, the protection of the victim, witnesses or the community, as well as when the accused is being prosecuted or has been previously sentenced for the commission of an intentional crime</w:t>
      </w:r>
      <w:r w:rsidR="00675221" w:rsidRPr="00A366BA">
        <w:rPr>
          <w:rFonts w:ascii="Verdana" w:hAnsi="Verdana"/>
          <w:sz w:val="20"/>
          <w:szCs w:val="20"/>
          <w:lang w:val="en-US"/>
        </w:rPr>
        <w:t xml:space="preserve">. </w:t>
      </w:r>
      <w:r w:rsidR="00B3644E" w:rsidRPr="00A366BA">
        <w:rPr>
          <w:rFonts w:ascii="Verdana" w:hAnsi="Verdana"/>
          <w:sz w:val="20"/>
          <w:szCs w:val="20"/>
          <w:lang w:val="en-US"/>
        </w:rPr>
        <w:t xml:space="preserve">The judge will also order preventive detention, </w:t>
      </w:r>
      <w:r w:rsidR="00B3644E" w:rsidRPr="00A366BA">
        <w:rPr>
          <w:rFonts w:ascii="Verdana" w:hAnsi="Verdana"/>
          <w:i/>
          <w:sz w:val="20"/>
          <w:szCs w:val="20"/>
          <w:lang w:val="en-US"/>
        </w:rPr>
        <w:t>ex officio</w:t>
      </w:r>
      <w:r w:rsidR="00B3644E" w:rsidRPr="00A366BA">
        <w:rPr>
          <w:rFonts w:ascii="Verdana" w:hAnsi="Verdana"/>
          <w:sz w:val="20"/>
          <w:szCs w:val="20"/>
          <w:lang w:val="en-US"/>
        </w:rPr>
        <w:t xml:space="preserve">, in the following cases: organized crime; deceitful homicide; rape; </w:t>
      </w:r>
      <w:r w:rsidR="002A40FF" w:rsidRPr="00A366BA">
        <w:rPr>
          <w:rFonts w:ascii="Verdana" w:hAnsi="Verdana"/>
          <w:sz w:val="20"/>
          <w:szCs w:val="20"/>
          <w:lang w:val="en-US"/>
        </w:rPr>
        <w:t>kidnap; trafficking of</w:t>
      </w:r>
      <w:r w:rsidR="00B3644E" w:rsidRPr="00A366BA">
        <w:rPr>
          <w:rFonts w:ascii="Verdana" w:hAnsi="Verdana"/>
          <w:sz w:val="20"/>
          <w:szCs w:val="20"/>
          <w:lang w:val="en-US"/>
        </w:rPr>
        <w:t xml:space="preserve"> persons; crimes committed using firearms, explosives or other violent instruments; and serious crimes against national security, the free development of the personality and public health</w:t>
      </w:r>
      <w:r w:rsidR="0073656D" w:rsidRPr="00A366BA">
        <w:rPr>
          <w:rFonts w:ascii="Verdana" w:hAnsi="Verdana"/>
          <w:sz w:val="20"/>
          <w:szCs w:val="20"/>
          <w:lang w:val="en-US"/>
        </w:rPr>
        <w:t>.”</w:t>
      </w:r>
      <w:r w:rsidR="00E0538D" w:rsidRPr="00A366BA">
        <w:rPr>
          <w:rFonts w:ascii="Verdana" w:hAnsi="Verdana"/>
          <w:sz w:val="20"/>
          <w:szCs w:val="20"/>
          <w:lang w:val="en-US"/>
        </w:rPr>
        <w:t xml:space="preserve"> </w:t>
      </w:r>
    </w:p>
    <w:p w14:paraId="5A6FC59D" w14:textId="77777777" w:rsidR="00E0538D" w:rsidRPr="00A366BA" w:rsidRDefault="00E0538D" w:rsidP="00E0538D">
      <w:pPr>
        <w:numPr>
          <w:ilvl w:val="0"/>
          <w:numId w:val="2"/>
        </w:numPr>
        <w:spacing w:before="120" w:after="120"/>
        <w:ind w:left="0" w:firstLine="0"/>
        <w:jc w:val="both"/>
        <w:rPr>
          <w:rFonts w:ascii="Verdana" w:eastAsia="Calibri" w:hAnsi="Verdana" w:cs="Arial"/>
          <w:sz w:val="20"/>
          <w:szCs w:val="20"/>
          <w:lang w:val="en-US" w:eastAsia="es-CR"/>
        </w:rPr>
      </w:pPr>
      <w:r w:rsidRPr="00A366BA">
        <w:rPr>
          <w:rFonts w:ascii="Verdana" w:eastAsia="Calibri" w:hAnsi="Verdana" w:cs="Arial"/>
          <w:sz w:val="20"/>
          <w:szCs w:val="20"/>
          <w:lang w:val="en-US" w:eastAsia="es-CR"/>
        </w:rPr>
        <w:t xml:space="preserve">For its part, Article 319 of the </w:t>
      </w:r>
      <w:r w:rsidR="00065F83" w:rsidRPr="00A366BA">
        <w:rPr>
          <w:rFonts w:ascii="Verdana" w:eastAsia="Calibri" w:hAnsi="Verdana" w:cs="Arial"/>
          <w:sz w:val="20"/>
          <w:szCs w:val="20"/>
          <w:lang w:val="en-US" w:eastAsia="es-CR"/>
        </w:rPr>
        <w:t xml:space="preserve">2000 </w:t>
      </w:r>
      <w:r w:rsidRPr="00A366BA">
        <w:rPr>
          <w:rFonts w:ascii="Verdana" w:eastAsia="Calibri" w:hAnsi="Verdana" w:cs="Arial"/>
          <w:sz w:val="20"/>
          <w:szCs w:val="20"/>
          <w:lang w:val="en-US" w:eastAsia="es-CR"/>
        </w:rPr>
        <w:t>Code</w:t>
      </w:r>
      <w:r w:rsidR="00B3644E" w:rsidRPr="00A366BA">
        <w:rPr>
          <w:rFonts w:ascii="Verdana" w:eastAsia="Calibri" w:hAnsi="Verdana" w:cs="Arial"/>
          <w:sz w:val="20"/>
          <w:szCs w:val="20"/>
          <w:lang w:val="en-US" w:eastAsia="es-CR"/>
        </w:rPr>
        <w:t xml:space="preserve"> of </w:t>
      </w:r>
      <w:r w:rsidR="008026AA" w:rsidRPr="00A366BA">
        <w:rPr>
          <w:rFonts w:ascii="Verdana" w:eastAsia="Calibri" w:hAnsi="Verdana" w:cs="Arial"/>
          <w:sz w:val="20"/>
          <w:szCs w:val="20"/>
          <w:lang w:val="en-US" w:eastAsia="es-CR"/>
        </w:rPr>
        <w:t>Criminal Procedure for the s</w:t>
      </w:r>
      <w:r w:rsidRPr="00A366BA">
        <w:rPr>
          <w:rFonts w:ascii="Verdana" w:eastAsia="Calibri" w:hAnsi="Verdana" w:cs="Arial"/>
          <w:sz w:val="20"/>
          <w:szCs w:val="20"/>
          <w:lang w:val="en-US" w:eastAsia="es-CR"/>
        </w:rPr>
        <w:t>tate of Me</w:t>
      </w:r>
      <w:r w:rsidR="0073656D" w:rsidRPr="00A366BA">
        <w:rPr>
          <w:rFonts w:ascii="Verdana" w:eastAsia="Calibri" w:hAnsi="Verdana" w:cs="Arial"/>
          <w:sz w:val="20"/>
          <w:szCs w:val="20"/>
          <w:lang w:val="en-US" w:eastAsia="es-CR"/>
        </w:rPr>
        <w:t xml:space="preserve">xico, </w:t>
      </w:r>
      <w:r w:rsidR="00237BAD" w:rsidRPr="00A366BA">
        <w:rPr>
          <w:rFonts w:ascii="Verdana" w:eastAsia="Calibri" w:hAnsi="Verdana" w:cs="Arial"/>
          <w:sz w:val="20"/>
          <w:szCs w:val="20"/>
          <w:lang w:val="en-US" w:eastAsia="es-CR"/>
        </w:rPr>
        <w:t xml:space="preserve">in force at </w:t>
      </w:r>
      <w:r w:rsidRPr="00A366BA">
        <w:rPr>
          <w:rFonts w:ascii="Verdana" w:eastAsia="Calibri" w:hAnsi="Verdana" w:cs="Arial"/>
          <w:sz w:val="20"/>
          <w:szCs w:val="20"/>
          <w:lang w:val="en-US" w:eastAsia="es-CR"/>
        </w:rPr>
        <w:t xml:space="preserve">the </w:t>
      </w:r>
      <w:r w:rsidR="008D006D" w:rsidRPr="00A366BA">
        <w:rPr>
          <w:rFonts w:ascii="Verdana" w:eastAsia="Calibri" w:hAnsi="Verdana" w:cs="Arial"/>
          <w:sz w:val="20"/>
          <w:szCs w:val="20"/>
          <w:lang w:val="en-US" w:eastAsia="es-CR"/>
        </w:rPr>
        <w:t>time</w:t>
      </w:r>
      <w:r w:rsidRPr="00A366BA">
        <w:rPr>
          <w:rFonts w:ascii="Verdana" w:eastAsia="Calibri" w:hAnsi="Verdana" w:cs="Arial"/>
          <w:sz w:val="20"/>
          <w:szCs w:val="20"/>
          <w:lang w:val="en-US" w:eastAsia="es-CR"/>
        </w:rPr>
        <w:t xml:space="preserve"> of the facts, </w:t>
      </w:r>
      <w:r w:rsidRPr="00A366BA">
        <w:rPr>
          <w:rFonts w:ascii="Verdana" w:hAnsi="Verdana"/>
          <w:sz w:val="20"/>
          <w:szCs w:val="20"/>
          <w:lang w:val="en-US"/>
        </w:rPr>
        <w:t>established that</w:t>
      </w:r>
      <w:r w:rsidRPr="00A366BA">
        <w:rPr>
          <w:rFonts w:ascii="Verdana" w:eastAsia="Calibri" w:hAnsi="Verdana" w:cs="Arial"/>
          <w:sz w:val="20"/>
          <w:szCs w:val="20"/>
          <w:lang w:val="en-US" w:eastAsia="es-CR"/>
        </w:rPr>
        <w:t>: “</w:t>
      </w:r>
      <w:r w:rsidR="00065F83" w:rsidRPr="00A366BA">
        <w:rPr>
          <w:rFonts w:ascii="Verdana" w:hAnsi="Verdana"/>
          <w:sz w:val="20"/>
          <w:szCs w:val="20"/>
          <w:lang w:val="en-US"/>
        </w:rPr>
        <w:t>From the moment the accused is placed at the disposal of the jurisdictional body, he shall have the right to be provisionally released on bail immediately upon request, if the following requirements are met</w:t>
      </w:r>
      <w:r w:rsidR="002645B6" w:rsidRPr="00A366BA">
        <w:rPr>
          <w:rFonts w:ascii="Verdana" w:eastAsia="Calibri" w:hAnsi="Verdana" w:cs="Arial"/>
          <w:sz w:val="20"/>
          <w:szCs w:val="20"/>
          <w:lang w:val="en-US" w:eastAsia="es-CR"/>
        </w:rPr>
        <w:t xml:space="preserve"> </w:t>
      </w:r>
      <w:r w:rsidR="00237BAD" w:rsidRPr="00A366BA">
        <w:rPr>
          <w:rFonts w:ascii="Verdana" w:eastAsia="Calibri" w:hAnsi="Verdana" w:cs="Arial"/>
          <w:sz w:val="20"/>
          <w:szCs w:val="20"/>
          <w:lang w:val="en-US" w:eastAsia="es-CR"/>
        </w:rPr>
        <w:t xml:space="preserve">[…] IV. </w:t>
      </w:r>
      <w:r w:rsidR="00061E99" w:rsidRPr="00A366BA">
        <w:rPr>
          <w:rFonts w:ascii="Verdana" w:hAnsi="Verdana"/>
          <w:sz w:val="20"/>
          <w:szCs w:val="20"/>
          <w:lang w:val="en-US"/>
        </w:rPr>
        <w:t xml:space="preserve">That the offense in question is not one of the crimes defined as serious </w:t>
      </w:r>
      <w:r w:rsidR="00D94AA2" w:rsidRPr="00A366BA">
        <w:rPr>
          <w:rFonts w:ascii="Verdana" w:hAnsi="Verdana"/>
          <w:sz w:val="20"/>
          <w:szCs w:val="20"/>
          <w:lang w:val="en-US"/>
        </w:rPr>
        <w:t xml:space="preserve">under </w:t>
      </w:r>
      <w:r w:rsidR="00061E99" w:rsidRPr="00A366BA">
        <w:rPr>
          <w:rFonts w:ascii="Verdana" w:hAnsi="Verdana"/>
          <w:sz w:val="20"/>
          <w:szCs w:val="20"/>
          <w:lang w:val="en-US"/>
        </w:rPr>
        <w:t>criminal law</w:t>
      </w:r>
      <w:r w:rsidRPr="00A366BA">
        <w:rPr>
          <w:rFonts w:ascii="Verdana" w:eastAsia="Calibri" w:hAnsi="Verdana" w:cs="Arial"/>
          <w:sz w:val="20"/>
          <w:szCs w:val="20"/>
          <w:lang w:val="en-US" w:eastAsia="es-CR"/>
        </w:rPr>
        <w:t xml:space="preserve">.” </w:t>
      </w:r>
      <w:r w:rsidR="00327E74" w:rsidRPr="00A366BA">
        <w:rPr>
          <w:rFonts w:ascii="Verdana" w:eastAsia="Calibri" w:hAnsi="Verdana" w:cs="Arial"/>
          <w:sz w:val="20"/>
          <w:szCs w:val="20"/>
          <w:lang w:val="en-US" w:eastAsia="es-CR"/>
        </w:rPr>
        <w:t>In turn</w:t>
      </w:r>
      <w:r w:rsidRPr="00A366BA">
        <w:rPr>
          <w:rFonts w:ascii="Verdana" w:eastAsia="Calibri" w:hAnsi="Verdana" w:cs="Arial"/>
          <w:sz w:val="20"/>
          <w:szCs w:val="20"/>
          <w:lang w:val="en-US" w:eastAsia="es-CR"/>
        </w:rPr>
        <w:t xml:space="preserve">, </w:t>
      </w:r>
      <w:r w:rsidR="0073656D" w:rsidRPr="00A366BA">
        <w:rPr>
          <w:rFonts w:ascii="Verdana" w:eastAsia="Calibri" w:hAnsi="Verdana" w:cs="Arial"/>
          <w:sz w:val="20"/>
          <w:szCs w:val="20"/>
          <w:lang w:val="en-US" w:eastAsia="es-CR"/>
        </w:rPr>
        <w:t>A</w:t>
      </w:r>
      <w:r w:rsidR="0071009D" w:rsidRPr="00A366BA">
        <w:rPr>
          <w:rFonts w:ascii="Verdana" w:eastAsia="Calibri" w:hAnsi="Verdana" w:cs="Arial"/>
          <w:sz w:val="20"/>
          <w:szCs w:val="20"/>
          <w:lang w:val="en-US" w:eastAsia="es-CR"/>
        </w:rPr>
        <w:t>rticle 9 of the Criminal Code for</w:t>
      </w:r>
      <w:r w:rsidR="0073656D" w:rsidRPr="00A366BA">
        <w:rPr>
          <w:rFonts w:ascii="Verdana" w:eastAsia="Calibri" w:hAnsi="Verdana" w:cs="Arial"/>
          <w:sz w:val="20"/>
          <w:szCs w:val="20"/>
          <w:lang w:val="en-US" w:eastAsia="es-CR"/>
        </w:rPr>
        <w:t xml:space="preserve"> </w:t>
      </w:r>
      <w:r w:rsidR="00D94AA2" w:rsidRPr="00A366BA">
        <w:rPr>
          <w:rFonts w:ascii="Verdana" w:eastAsia="Calibri" w:hAnsi="Verdana" w:cs="Arial"/>
          <w:sz w:val="20"/>
          <w:szCs w:val="20"/>
          <w:lang w:val="en-US" w:eastAsia="es-CR"/>
        </w:rPr>
        <w:t>the s</w:t>
      </w:r>
      <w:r w:rsidRPr="00A366BA">
        <w:rPr>
          <w:rFonts w:ascii="Verdana" w:eastAsia="Calibri" w:hAnsi="Verdana" w:cs="Arial"/>
          <w:sz w:val="20"/>
          <w:szCs w:val="20"/>
          <w:lang w:val="en-US" w:eastAsia="es-CR"/>
        </w:rPr>
        <w:t>tate of Mexico</w:t>
      </w:r>
      <w:r w:rsidR="00D94AA2" w:rsidRPr="00A366BA">
        <w:rPr>
          <w:rFonts w:ascii="Verdana" w:eastAsia="Calibri" w:hAnsi="Verdana" w:cs="Arial"/>
          <w:sz w:val="20"/>
          <w:szCs w:val="20"/>
          <w:lang w:val="en-US" w:eastAsia="es-CR"/>
        </w:rPr>
        <w:t>,</w:t>
      </w:r>
      <w:r w:rsidRPr="00A366BA">
        <w:rPr>
          <w:rFonts w:ascii="Verdana" w:eastAsia="Calibri" w:hAnsi="Verdana" w:cs="Arial"/>
          <w:sz w:val="20"/>
          <w:szCs w:val="20"/>
          <w:lang w:val="en-US" w:eastAsia="es-CR"/>
        </w:rPr>
        <w:t xml:space="preserve"> of March 20, 2000</w:t>
      </w:r>
      <w:r w:rsidR="00D94AA2" w:rsidRPr="00A366BA">
        <w:rPr>
          <w:rFonts w:ascii="Verdana" w:eastAsia="Calibri" w:hAnsi="Verdana" w:cs="Arial"/>
          <w:sz w:val="20"/>
          <w:szCs w:val="20"/>
          <w:lang w:val="en-US" w:eastAsia="es-CR"/>
        </w:rPr>
        <w:t>,</w:t>
      </w:r>
      <w:r w:rsidRPr="00A366BA">
        <w:rPr>
          <w:rFonts w:ascii="Verdana" w:eastAsia="Calibri" w:hAnsi="Verdana" w:cs="Arial"/>
          <w:sz w:val="20"/>
          <w:szCs w:val="20"/>
          <w:lang w:val="en-US" w:eastAsia="es-CR"/>
        </w:rPr>
        <w:t xml:space="preserve"> establ</w:t>
      </w:r>
      <w:r w:rsidR="0073656D" w:rsidRPr="00A366BA">
        <w:rPr>
          <w:rFonts w:ascii="Verdana" w:eastAsia="Calibri" w:hAnsi="Verdana" w:cs="Arial"/>
          <w:sz w:val="20"/>
          <w:szCs w:val="20"/>
          <w:lang w:val="en-US" w:eastAsia="es-CR"/>
        </w:rPr>
        <w:t xml:space="preserve">ished </w:t>
      </w:r>
      <w:r w:rsidRPr="00A366BA">
        <w:rPr>
          <w:rFonts w:ascii="Verdana" w:eastAsia="Calibri" w:hAnsi="Verdana" w:cs="Arial"/>
          <w:sz w:val="20"/>
          <w:szCs w:val="20"/>
          <w:lang w:val="en-US" w:eastAsia="es-CR"/>
        </w:rPr>
        <w:t>that</w:t>
      </w:r>
      <w:r w:rsidR="0071009D" w:rsidRPr="00A366BA">
        <w:rPr>
          <w:rFonts w:ascii="Verdana" w:eastAsia="Calibri" w:hAnsi="Verdana" w:cs="Arial"/>
          <w:sz w:val="20"/>
          <w:szCs w:val="20"/>
          <w:lang w:val="en-US" w:eastAsia="es-CR"/>
        </w:rPr>
        <w:t>:</w:t>
      </w:r>
      <w:r w:rsidRPr="00A366BA">
        <w:rPr>
          <w:rFonts w:ascii="Verdana" w:eastAsia="Calibri" w:hAnsi="Verdana" w:cs="Arial"/>
          <w:sz w:val="20"/>
          <w:szCs w:val="20"/>
          <w:lang w:val="en-US" w:eastAsia="es-CR"/>
        </w:rPr>
        <w:t xml:space="preserve"> “</w:t>
      </w:r>
      <w:r w:rsidR="0073656D" w:rsidRPr="00A366BA">
        <w:rPr>
          <w:rFonts w:ascii="Verdana" w:eastAsia="Calibri" w:hAnsi="Verdana" w:cs="Arial"/>
          <w:sz w:val="20"/>
          <w:szCs w:val="20"/>
          <w:lang w:val="en-US" w:eastAsia="es-CR"/>
        </w:rPr>
        <w:t>For all legal purposes, the offenses classified as serious crimes are</w:t>
      </w:r>
      <w:r w:rsidRPr="00A366BA">
        <w:rPr>
          <w:rFonts w:ascii="Verdana" w:eastAsia="Calibri" w:hAnsi="Verdana" w:cs="Arial"/>
          <w:sz w:val="20"/>
          <w:szCs w:val="20"/>
          <w:lang w:val="en-US" w:eastAsia="es-CR"/>
        </w:rPr>
        <w:t>: (…)</w:t>
      </w:r>
      <w:r w:rsidR="00237BAD" w:rsidRPr="00A366BA">
        <w:rPr>
          <w:rFonts w:ascii="Verdana" w:eastAsia="Calibri" w:hAnsi="Verdana" w:cs="Arial"/>
          <w:sz w:val="20"/>
          <w:szCs w:val="20"/>
          <w:lang w:val="en-US" w:eastAsia="es-CR"/>
        </w:rPr>
        <w:t xml:space="preserve"> </w:t>
      </w:r>
      <w:r w:rsidRPr="00A366BA">
        <w:rPr>
          <w:rFonts w:ascii="Verdana" w:eastAsia="Calibri" w:hAnsi="Verdana" w:cs="Arial"/>
          <w:sz w:val="20"/>
          <w:szCs w:val="20"/>
          <w:lang w:val="en-US" w:eastAsia="es-CR"/>
        </w:rPr>
        <w:t xml:space="preserve">organized crime, </w:t>
      </w:r>
      <w:r w:rsidR="00237BAD" w:rsidRPr="00A366BA">
        <w:rPr>
          <w:rFonts w:ascii="Verdana" w:eastAsia="Calibri" w:hAnsi="Verdana" w:cs="Arial"/>
          <w:sz w:val="20"/>
          <w:szCs w:val="20"/>
          <w:lang w:val="en-US" w:eastAsia="es-CR"/>
        </w:rPr>
        <w:t xml:space="preserve">established </w:t>
      </w:r>
      <w:r w:rsidRPr="00A366BA">
        <w:rPr>
          <w:rFonts w:ascii="Verdana" w:eastAsia="Calibri" w:hAnsi="Verdana" w:cs="Arial"/>
          <w:sz w:val="20"/>
          <w:szCs w:val="20"/>
          <w:lang w:val="en-US" w:eastAsia="es-CR"/>
        </w:rPr>
        <w:t>in Article 178; (…)</w:t>
      </w:r>
      <w:r w:rsidR="00327E74" w:rsidRPr="00A366BA">
        <w:rPr>
          <w:rFonts w:ascii="Verdana" w:eastAsia="Calibri" w:hAnsi="Verdana" w:cs="Arial"/>
          <w:sz w:val="20"/>
          <w:szCs w:val="20"/>
          <w:lang w:val="en-US" w:eastAsia="es-CR"/>
        </w:rPr>
        <w:t xml:space="preserve"> </w:t>
      </w:r>
      <w:r w:rsidR="009F7CE9" w:rsidRPr="00A366BA">
        <w:rPr>
          <w:rFonts w:ascii="Verdana" w:eastAsia="Calibri" w:hAnsi="Verdana" w:cs="Arial"/>
          <w:sz w:val="20"/>
          <w:szCs w:val="20"/>
          <w:lang w:val="en-US" w:eastAsia="es-CR"/>
        </w:rPr>
        <w:t>homicide</w:t>
      </w:r>
      <w:r w:rsidRPr="00A366BA">
        <w:rPr>
          <w:rFonts w:ascii="Verdana" w:eastAsia="Calibri" w:hAnsi="Verdana" w:cs="Arial"/>
          <w:sz w:val="20"/>
          <w:szCs w:val="20"/>
          <w:lang w:val="en-US" w:eastAsia="es-CR"/>
        </w:rPr>
        <w:t xml:space="preserve">, contained in Article 241; </w:t>
      </w:r>
      <w:r w:rsidR="00237BAD" w:rsidRPr="00A366BA">
        <w:rPr>
          <w:rFonts w:ascii="Verdana" w:eastAsia="Calibri" w:hAnsi="Verdana" w:cs="Arial"/>
          <w:sz w:val="20"/>
          <w:szCs w:val="20"/>
          <w:lang w:val="en-US" w:eastAsia="es-CR"/>
        </w:rPr>
        <w:t>kidnapping</w:t>
      </w:r>
      <w:r w:rsidRPr="00A366BA">
        <w:rPr>
          <w:rFonts w:ascii="Verdana" w:eastAsia="Calibri" w:hAnsi="Verdana" w:cs="Arial"/>
          <w:sz w:val="20"/>
          <w:szCs w:val="20"/>
          <w:lang w:val="en-US" w:eastAsia="es-CR"/>
        </w:rPr>
        <w:t xml:space="preserve">, </w:t>
      </w:r>
      <w:r w:rsidR="0071009D" w:rsidRPr="00A366BA">
        <w:rPr>
          <w:rFonts w:ascii="Verdana" w:eastAsia="Calibri" w:hAnsi="Verdana" w:cs="Arial"/>
          <w:sz w:val="20"/>
          <w:szCs w:val="20"/>
          <w:lang w:val="en-US" w:eastAsia="es-CR"/>
        </w:rPr>
        <w:t xml:space="preserve">provided for in </w:t>
      </w:r>
      <w:r w:rsidRPr="00A366BA">
        <w:rPr>
          <w:rFonts w:ascii="Verdana" w:eastAsia="Calibri" w:hAnsi="Verdana" w:cs="Arial"/>
          <w:sz w:val="20"/>
          <w:szCs w:val="20"/>
          <w:lang w:val="en-US" w:eastAsia="es-CR"/>
        </w:rPr>
        <w:t>Article 259; (…) and th</w:t>
      </w:r>
      <w:r w:rsidR="00237BAD" w:rsidRPr="00A366BA">
        <w:rPr>
          <w:rFonts w:ascii="Verdana" w:eastAsia="Calibri" w:hAnsi="Verdana" w:cs="Arial"/>
          <w:sz w:val="20"/>
          <w:szCs w:val="20"/>
          <w:lang w:val="en-US" w:eastAsia="es-CR"/>
        </w:rPr>
        <w:t>os</w:t>
      </w:r>
      <w:r w:rsidRPr="00A366BA">
        <w:rPr>
          <w:rFonts w:ascii="Verdana" w:eastAsia="Calibri" w:hAnsi="Verdana" w:cs="Arial"/>
          <w:sz w:val="20"/>
          <w:szCs w:val="20"/>
          <w:lang w:val="en-US" w:eastAsia="es-CR"/>
        </w:rPr>
        <w:t xml:space="preserve">e </w:t>
      </w:r>
      <w:r w:rsidR="0071009D" w:rsidRPr="00A366BA">
        <w:rPr>
          <w:rFonts w:ascii="Verdana" w:eastAsia="Calibri" w:hAnsi="Verdana" w:cs="Arial"/>
          <w:sz w:val="20"/>
          <w:szCs w:val="20"/>
          <w:lang w:val="en-US" w:eastAsia="es-CR"/>
        </w:rPr>
        <w:t xml:space="preserve">provided for </w:t>
      </w:r>
      <w:r w:rsidRPr="00A366BA">
        <w:rPr>
          <w:rFonts w:ascii="Verdana" w:eastAsia="Calibri" w:hAnsi="Verdana" w:cs="Arial"/>
          <w:sz w:val="20"/>
          <w:szCs w:val="20"/>
          <w:lang w:val="en-US" w:eastAsia="es-CR"/>
        </w:rPr>
        <w:t xml:space="preserve">in the </w:t>
      </w:r>
      <w:r w:rsidR="00237BAD" w:rsidRPr="00A366BA">
        <w:rPr>
          <w:rFonts w:ascii="Verdana" w:eastAsia="Calibri" w:hAnsi="Verdana" w:cs="Arial"/>
          <w:sz w:val="20"/>
          <w:szCs w:val="20"/>
          <w:lang w:val="en-US" w:eastAsia="es-CR"/>
        </w:rPr>
        <w:t xml:space="preserve">special </w:t>
      </w:r>
      <w:r w:rsidRPr="00A366BA">
        <w:rPr>
          <w:rFonts w:ascii="Verdana" w:eastAsia="Calibri" w:hAnsi="Verdana" w:cs="Arial"/>
          <w:sz w:val="20"/>
          <w:szCs w:val="20"/>
          <w:lang w:val="en-US" w:eastAsia="es-CR"/>
        </w:rPr>
        <w:t xml:space="preserve">laws when the </w:t>
      </w:r>
      <w:r w:rsidR="00237BAD" w:rsidRPr="00A366BA">
        <w:rPr>
          <w:rFonts w:ascii="Verdana" w:eastAsia="Calibri" w:hAnsi="Verdana" w:cs="Arial"/>
          <w:sz w:val="20"/>
          <w:szCs w:val="20"/>
          <w:lang w:val="en-US" w:eastAsia="es-CR"/>
        </w:rPr>
        <w:t xml:space="preserve">maximum penalty exceeds ten years </w:t>
      </w:r>
      <w:r w:rsidR="0071009D" w:rsidRPr="00A366BA">
        <w:rPr>
          <w:rFonts w:ascii="Verdana" w:eastAsia="Calibri" w:hAnsi="Verdana" w:cs="Arial"/>
          <w:sz w:val="20"/>
          <w:szCs w:val="20"/>
          <w:lang w:val="en-US" w:eastAsia="es-CR"/>
        </w:rPr>
        <w:t>of imprisonment</w:t>
      </w:r>
      <w:r w:rsidR="00237BAD" w:rsidRPr="00A366BA">
        <w:rPr>
          <w:rFonts w:ascii="Verdana" w:eastAsia="Calibri" w:hAnsi="Verdana" w:cs="Arial"/>
          <w:sz w:val="20"/>
          <w:szCs w:val="20"/>
          <w:lang w:val="en-US" w:eastAsia="es-CR"/>
        </w:rPr>
        <w:t>.”</w:t>
      </w:r>
    </w:p>
    <w:p w14:paraId="0CFD04D6" w14:textId="77777777" w:rsidR="00E0538D" w:rsidRPr="00A366BA" w:rsidRDefault="00D94AA2" w:rsidP="00E0538D">
      <w:pPr>
        <w:numPr>
          <w:ilvl w:val="0"/>
          <w:numId w:val="2"/>
        </w:numPr>
        <w:spacing w:before="120" w:after="120"/>
        <w:ind w:left="0" w:firstLine="0"/>
        <w:jc w:val="both"/>
        <w:rPr>
          <w:rFonts w:ascii="Verdana" w:hAnsi="Verdana"/>
          <w:snapToGrid w:val="0"/>
          <w:spacing w:val="-2"/>
          <w:sz w:val="20"/>
          <w:szCs w:val="20"/>
          <w:lang w:val="en-US" w:eastAsia="es-ES"/>
        </w:rPr>
      </w:pPr>
      <w:r w:rsidRPr="00A366BA">
        <w:rPr>
          <w:rFonts w:ascii="Verdana" w:eastAsia="Calibri" w:hAnsi="Verdana" w:cs="Arial"/>
          <w:bCs/>
          <w:sz w:val="20"/>
          <w:szCs w:val="20"/>
          <w:lang w:val="en-US" w:eastAsia="es-CR"/>
        </w:rPr>
        <w:t xml:space="preserve">With respect to </w:t>
      </w:r>
      <w:r w:rsidR="00586F8A" w:rsidRPr="00A366BA">
        <w:rPr>
          <w:rFonts w:ascii="Verdana" w:eastAsia="Calibri" w:hAnsi="Verdana" w:cs="Arial"/>
          <w:bCs/>
          <w:sz w:val="20"/>
          <w:szCs w:val="20"/>
          <w:lang w:val="en-US" w:eastAsia="es-CR"/>
        </w:rPr>
        <w:t>the</w:t>
      </w:r>
      <w:r w:rsidR="00E0538D" w:rsidRPr="00A366BA">
        <w:rPr>
          <w:rFonts w:ascii="Verdana" w:eastAsia="Calibri" w:hAnsi="Verdana" w:cs="Arial"/>
          <w:bCs/>
          <w:sz w:val="20"/>
          <w:szCs w:val="20"/>
          <w:lang w:val="en-US" w:eastAsia="es-CR"/>
        </w:rPr>
        <w:t xml:space="preserve"> deprivation of liberty without </w:t>
      </w:r>
      <w:r w:rsidR="00265F0B" w:rsidRPr="00A366BA">
        <w:rPr>
          <w:rFonts w:ascii="Verdana" w:eastAsia="Calibri" w:hAnsi="Verdana" w:cs="Arial"/>
          <w:bCs/>
          <w:sz w:val="20"/>
          <w:szCs w:val="20"/>
          <w:lang w:val="en-US" w:eastAsia="es-CR"/>
        </w:rPr>
        <w:t xml:space="preserve">a </w:t>
      </w:r>
      <w:r w:rsidR="00E0538D" w:rsidRPr="00A366BA">
        <w:rPr>
          <w:rFonts w:ascii="Verdana" w:eastAsia="Calibri" w:hAnsi="Verdana" w:cs="Arial"/>
          <w:bCs/>
          <w:sz w:val="20"/>
          <w:szCs w:val="20"/>
          <w:lang w:val="en-US" w:eastAsia="es-CR"/>
        </w:rPr>
        <w:t>con</w:t>
      </w:r>
      <w:r w:rsidR="00265F0B" w:rsidRPr="00A366BA">
        <w:rPr>
          <w:rFonts w:ascii="Verdana" w:eastAsia="Calibri" w:hAnsi="Verdana" w:cs="Arial"/>
          <w:bCs/>
          <w:sz w:val="20"/>
          <w:szCs w:val="20"/>
          <w:lang w:val="en-US" w:eastAsia="es-CR"/>
        </w:rPr>
        <w:t xml:space="preserve">viction </w:t>
      </w:r>
      <w:r w:rsidR="00E0538D" w:rsidRPr="00A366BA">
        <w:rPr>
          <w:rFonts w:ascii="Verdana" w:eastAsia="Calibri" w:hAnsi="Verdana" w:cs="Arial"/>
          <w:bCs/>
          <w:sz w:val="20"/>
          <w:szCs w:val="20"/>
          <w:lang w:val="en-US" w:eastAsia="es-CR"/>
        </w:rPr>
        <w:t xml:space="preserve">in the </w:t>
      </w:r>
      <w:r w:rsidR="00326C14" w:rsidRPr="00A366BA">
        <w:rPr>
          <w:rFonts w:ascii="Verdana" w:eastAsia="Calibri" w:hAnsi="Verdana" w:cs="Arial"/>
          <w:bCs/>
          <w:sz w:val="20"/>
          <w:szCs w:val="20"/>
          <w:lang w:val="en-US" w:eastAsia="es-CR"/>
        </w:rPr>
        <w:t>context</w:t>
      </w:r>
      <w:r w:rsidR="00E0538D" w:rsidRPr="00A366BA">
        <w:rPr>
          <w:rFonts w:ascii="Verdana" w:eastAsia="Calibri" w:hAnsi="Verdana" w:cs="Arial"/>
          <w:bCs/>
          <w:sz w:val="20"/>
          <w:szCs w:val="20"/>
          <w:lang w:val="en-US" w:eastAsia="es-CR"/>
        </w:rPr>
        <w:t xml:space="preserve"> of a criminal proceeding, as established in </w:t>
      </w:r>
      <w:r w:rsidR="00E0538D" w:rsidRPr="00A366BA">
        <w:rPr>
          <w:rFonts w:ascii="Verdana" w:hAnsi="Verdana"/>
          <w:snapToGrid w:val="0"/>
          <w:spacing w:val="-2"/>
          <w:sz w:val="20"/>
          <w:szCs w:val="20"/>
          <w:lang w:val="en-US" w:eastAsia="es-ES"/>
        </w:rPr>
        <w:t xml:space="preserve">Article 319 of the </w:t>
      </w:r>
      <w:r w:rsidRPr="00A366BA">
        <w:rPr>
          <w:rFonts w:ascii="Verdana" w:hAnsi="Verdana"/>
          <w:snapToGrid w:val="0"/>
          <w:spacing w:val="-2"/>
          <w:sz w:val="20"/>
          <w:szCs w:val="20"/>
          <w:lang w:val="en-US" w:eastAsia="es-ES"/>
        </w:rPr>
        <w:t xml:space="preserve">2000 </w:t>
      </w:r>
      <w:r w:rsidR="00E0538D" w:rsidRPr="00A366BA">
        <w:rPr>
          <w:rFonts w:ascii="Verdana" w:eastAsia="Calibri" w:hAnsi="Verdana" w:cs="Arial"/>
          <w:bCs/>
          <w:sz w:val="20"/>
          <w:szCs w:val="20"/>
          <w:lang w:val="en-US" w:eastAsia="es-CR"/>
        </w:rPr>
        <w:t>Code</w:t>
      </w:r>
      <w:r w:rsidRPr="00A366BA">
        <w:rPr>
          <w:rFonts w:ascii="Verdana" w:eastAsia="Calibri" w:hAnsi="Verdana" w:cs="Arial"/>
          <w:bCs/>
          <w:sz w:val="20"/>
          <w:szCs w:val="20"/>
          <w:lang w:val="en-US" w:eastAsia="es-CR"/>
        </w:rPr>
        <w:t xml:space="preserve"> of Criminal Procedure for the s</w:t>
      </w:r>
      <w:r w:rsidR="00E0538D" w:rsidRPr="00A366BA">
        <w:rPr>
          <w:rFonts w:ascii="Verdana" w:eastAsia="Calibri" w:hAnsi="Verdana" w:cs="Arial"/>
          <w:bCs/>
          <w:sz w:val="20"/>
          <w:szCs w:val="20"/>
          <w:lang w:val="en-US" w:eastAsia="es-CR"/>
        </w:rPr>
        <w:t xml:space="preserve">tate of Mexico, </w:t>
      </w:r>
      <w:r w:rsidR="00E0538D" w:rsidRPr="00A366BA">
        <w:rPr>
          <w:rFonts w:ascii="Verdana" w:hAnsi="Verdana"/>
          <w:snapToGrid w:val="0"/>
          <w:spacing w:val="-2"/>
          <w:sz w:val="20"/>
          <w:szCs w:val="20"/>
          <w:lang w:val="en-US" w:eastAsia="es-ES"/>
        </w:rPr>
        <w:t xml:space="preserve">the Court </w:t>
      </w:r>
      <w:r w:rsidR="00790151" w:rsidRPr="00A366BA">
        <w:rPr>
          <w:rFonts w:ascii="Verdana" w:hAnsi="Verdana"/>
          <w:snapToGrid w:val="0"/>
          <w:spacing w:val="-2"/>
          <w:sz w:val="20"/>
          <w:szCs w:val="20"/>
          <w:lang w:val="en-US" w:eastAsia="es-ES"/>
        </w:rPr>
        <w:t xml:space="preserve">notes </w:t>
      </w:r>
      <w:r w:rsidR="00E0538D" w:rsidRPr="00A366BA">
        <w:rPr>
          <w:rFonts w:ascii="Verdana" w:hAnsi="Verdana"/>
          <w:snapToGrid w:val="0"/>
          <w:spacing w:val="-2"/>
          <w:sz w:val="20"/>
          <w:szCs w:val="20"/>
          <w:lang w:val="en-US" w:eastAsia="es-ES"/>
        </w:rPr>
        <w:t>that th</w:t>
      </w:r>
      <w:r w:rsidRPr="00A366BA">
        <w:rPr>
          <w:rFonts w:ascii="Verdana" w:hAnsi="Verdana"/>
          <w:snapToGrid w:val="0"/>
          <w:spacing w:val="-2"/>
          <w:sz w:val="20"/>
          <w:szCs w:val="20"/>
          <w:lang w:val="en-US" w:eastAsia="es-ES"/>
        </w:rPr>
        <w:t xml:space="preserve">is </w:t>
      </w:r>
      <w:r w:rsidR="00790151" w:rsidRPr="00A366BA">
        <w:rPr>
          <w:rFonts w:ascii="Verdana" w:hAnsi="Verdana"/>
          <w:snapToGrid w:val="0"/>
          <w:spacing w:val="-2"/>
          <w:sz w:val="20"/>
          <w:szCs w:val="20"/>
          <w:lang w:val="en-US" w:eastAsia="es-ES"/>
        </w:rPr>
        <w:t xml:space="preserve">rule only </w:t>
      </w:r>
      <w:r w:rsidR="00790151" w:rsidRPr="00A366BA">
        <w:rPr>
          <w:rFonts w:ascii="Verdana" w:eastAsia="Calibri" w:hAnsi="Verdana" w:cs="Arial"/>
          <w:bCs/>
          <w:sz w:val="20"/>
          <w:szCs w:val="20"/>
          <w:lang w:val="en-US" w:eastAsia="es-CR"/>
        </w:rPr>
        <w:t xml:space="preserve">refers </w:t>
      </w:r>
      <w:r w:rsidR="00783321" w:rsidRPr="00A366BA">
        <w:rPr>
          <w:rFonts w:ascii="Verdana" w:eastAsia="Calibri" w:hAnsi="Verdana" w:cs="Arial"/>
          <w:bCs/>
          <w:sz w:val="20"/>
          <w:szCs w:val="20"/>
          <w:lang w:val="en-US" w:eastAsia="es-CR"/>
        </w:rPr>
        <w:t>to the concurrence</w:t>
      </w:r>
      <w:r w:rsidR="00E0538D" w:rsidRPr="00A366BA">
        <w:rPr>
          <w:rFonts w:ascii="Verdana" w:eastAsia="Calibri" w:hAnsi="Verdana" w:cs="Arial"/>
          <w:bCs/>
          <w:sz w:val="20"/>
          <w:szCs w:val="20"/>
          <w:lang w:val="en-US" w:eastAsia="es-CR"/>
        </w:rPr>
        <w:t xml:space="preserve"> of the </w:t>
      </w:r>
      <w:r w:rsidR="002645B6" w:rsidRPr="00A366BA">
        <w:rPr>
          <w:rFonts w:ascii="Verdana" w:eastAsia="Calibri" w:hAnsi="Verdana" w:cs="Arial"/>
          <w:bCs/>
          <w:sz w:val="20"/>
          <w:szCs w:val="20"/>
          <w:lang w:val="en-US" w:eastAsia="es-CR"/>
        </w:rPr>
        <w:t xml:space="preserve">material </w:t>
      </w:r>
      <w:r w:rsidR="00255F80" w:rsidRPr="00A366BA">
        <w:rPr>
          <w:rFonts w:ascii="Verdana" w:eastAsia="Calibri" w:hAnsi="Verdana" w:cs="Arial"/>
          <w:bCs/>
          <w:sz w:val="20"/>
          <w:szCs w:val="20"/>
          <w:lang w:val="en-US" w:eastAsia="es-CR"/>
        </w:rPr>
        <w:t>assumptions</w:t>
      </w:r>
      <w:r w:rsidR="002645B6" w:rsidRPr="00A366BA">
        <w:rPr>
          <w:rFonts w:ascii="Verdana" w:eastAsia="Calibri" w:hAnsi="Verdana" w:cs="Arial"/>
          <w:bCs/>
          <w:sz w:val="20"/>
          <w:szCs w:val="20"/>
          <w:lang w:val="en-US" w:eastAsia="es-CR"/>
        </w:rPr>
        <w:t xml:space="preserve">, </w:t>
      </w:r>
      <w:r w:rsidR="00327E74" w:rsidRPr="00A366BA">
        <w:rPr>
          <w:rFonts w:ascii="Verdana" w:eastAsia="Calibri" w:hAnsi="Verdana" w:cs="Arial"/>
          <w:bCs/>
          <w:sz w:val="20"/>
          <w:szCs w:val="20"/>
          <w:lang w:val="en-US" w:eastAsia="es-CR"/>
        </w:rPr>
        <w:t>that is</w:t>
      </w:r>
      <w:r w:rsidR="00790151" w:rsidRPr="00A366BA">
        <w:rPr>
          <w:rFonts w:ascii="Verdana" w:eastAsia="Calibri" w:hAnsi="Verdana" w:cs="Arial"/>
          <w:bCs/>
          <w:sz w:val="20"/>
          <w:szCs w:val="20"/>
          <w:lang w:val="en-US" w:eastAsia="es-CR"/>
        </w:rPr>
        <w:t xml:space="preserve"> to say</w:t>
      </w:r>
      <w:r w:rsidR="00327E74" w:rsidRPr="00A366BA">
        <w:rPr>
          <w:rFonts w:ascii="Verdana" w:eastAsia="Calibri" w:hAnsi="Verdana" w:cs="Arial"/>
          <w:bCs/>
          <w:sz w:val="20"/>
          <w:szCs w:val="20"/>
          <w:lang w:val="en-US" w:eastAsia="es-CR"/>
        </w:rPr>
        <w:t xml:space="preserve">, </w:t>
      </w:r>
      <w:r w:rsidR="002645B6" w:rsidRPr="00A366BA">
        <w:rPr>
          <w:rFonts w:ascii="Verdana" w:eastAsia="Calibri" w:hAnsi="Verdana" w:cs="Arial"/>
          <w:bCs/>
          <w:sz w:val="20"/>
          <w:szCs w:val="20"/>
          <w:lang w:val="en-US" w:eastAsia="es-CR"/>
        </w:rPr>
        <w:t>t</w:t>
      </w:r>
      <w:r w:rsidR="00790151" w:rsidRPr="00A366BA">
        <w:rPr>
          <w:rFonts w:ascii="Verdana" w:eastAsia="Calibri" w:hAnsi="Verdana" w:cs="Arial"/>
          <w:bCs/>
          <w:sz w:val="20"/>
          <w:szCs w:val="20"/>
          <w:lang w:val="en-US" w:eastAsia="es-CR"/>
        </w:rPr>
        <w:t>o t</w:t>
      </w:r>
      <w:r w:rsidR="002645B6" w:rsidRPr="00A366BA">
        <w:rPr>
          <w:rFonts w:ascii="Verdana" w:eastAsia="Calibri" w:hAnsi="Verdana" w:cs="Arial"/>
          <w:bCs/>
          <w:sz w:val="20"/>
          <w:szCs w:val="20"/>
          <w:lang w:val="en-US" w:eastAsia="es-CR"/>
        </w:rPr>
        <w:t>he</w:t>
      </w:r>
      <w:r w:rsidR="00E0538D" w:rsidRPr="00A366BA">
        <w:rPr>
          <w:rFonts w:ascii="Verdana" w:eastAsia="Calibri" w:hAnsi="Verdana" w:cs="Arial"/>
          <w:bCs/>
          <w:sz w:val="20"/>
          <w:szCs w:val="20"/>
          <w:lang w:val="en-US" w:eastAsia="es-CR"/>
        </w:rPr>
        <w:t xml:space="preserve"> </w:t>
      </w:r>
      <w:r w:rsidR="00237BAD" w:rsidRPr="00A366BA">
        <w:rPr>
          <w:rFonts w:ascii="Verdana" w:eastAsia="Calibri" w:hAnsi="Verdana" w:cs="Arial"/>
          <w:bCs/>
          <w:sz w:val="20"/>
          <w:szCs w:val="20"/>
          <w:lang w:val="en-US" w:eastAsia="es-CR"/>
        </w:rPr>
        <w:t xml:space="preserve">punishable act and </w:t>
      </w:r>
      <w:r w:rsidR="00E0538D" w:rsidRPr="00A366BA">
        <w:rPr>
          <w:rFonts w:ascii="Verdana" w:eastAsia="Calibri" w:hAnsi="Verdana" w:cs="Arial"/>
          <w:bCs/>
          <w:sz w:val="20"/>
          <w:szCs w:val="20"/>
          <w:lang w:val="en-US" w:eastAsia="es-CR"/>
        </w:rPr>
        <w:t xml:space="preserve">the participation of the </w:t>
      </w:r>
      <w:r w:rsidR="00790151" w:rsidRPr="00A366BA">
        <w:rPr>
          <w:rFonts w:ascii="Verdana" w:eastAsia="Calibri" w:hAnsi="Verdana" w:cs="Arial"/>
          <w:bCs/>
          <w:sz w:val="20"/>
          <w:szCs w:val="20"/>
          <w:lang w:val="en-US" w:eastAsia="es-CR"/>
        </w:rPr>
        <w:t>accused</w:t>
      </w:r>
      <w:r w:rsidR="00E0538D" w:rsidRPr="00A366BA">
        <w:rPr>
          <w:rFonts w:ascii="Verdana" w:eastAsia="Calibri" w:hAnsi="Verdana" w:cs="Arial"/>
          <w:bCs/>
          <w:sz w:val="20"/>
          <w:szCs w:val="20"/>
          <w:lang w:val="en-US" w:eastAsia="es-CR"/>
        </w:rPr>
        <w:t xml:space="preserve">, as well as </w:t>
      </w:r>
      <w:r w:rsidR="002645B6" w:rsidRPr="00A366BA">
        <w:rPr>
          <w:rFonts w:ascii="Verdana" w:eastAsia="Calibri" w:hAnsi="Verdana" w:cs="Arial"/>
          <w:bCs/>
          <w:sz w:val="20"/>
          <w:szCs w:val="20"/>
          <w:lang w:val="en-US" w:eastAsia="es-CR"/>
        </w:rPr>
        <w:t xml:space="preserve">the seriousness </w:t>
      </w:r>
      <w:r w:rsidR="00E0538D" w:rsidRPr="00A366BA">
        <w:rPr>
          <w:rFonts w:ascii="Verdana" w:eastAsia="Calibri" w:hAnsi="Verdana" w:cs="Arial"/>
          <w:bCs/>
          <w:sz w:val="20"/>
          <w:szCs w:val="20"/>
          <w:lang w:val="en-US" w:eastAsia="es-CR"/>
        </w:rPr>
        <w:t>of t</w:t>
      </w:r>
      <w:r w:rsidR="00237BAD" w:rsidRPr="00A366BA">
        <w:rPr>
          <w:rFonts w:ascii="Verdana" w:eastAsia="Calibri" w:hAnsi="Verdana" w:cs="Arial"/>
          <w:bCs/>
          <w:sz w:val="20"/>
          <w:szCs w:val="20"/>
          <w:lang w:val="en-US" w:eastAsia="es-CR"/>
        </w:rPr>
        <w:t xml:space="preserve">he crime </w:t>
      </w:r>
      <w:r w:rsidRPr="00A366BA">
        <w:rPr>
          <w:rFonts w:ascii="Verdana" w:eastAsia="Calibri" w:hAnsi="Verdana" w:cs="Arial"/>
          <w:bCs/>
          <w:sz w:val="20"/>
          <w:szCs w:val="20"/>
          <w:lang w:val="en-US" w:eastAsia="es-CR"/>
        </w:rPr>
        <w:t xml:space="preserve">with </w:t>
      </w:r>
      <w:r w:rsidR="002645B6" w:rsidRPr="00A366BA">
        <w:rPr>
          <w:rFonts w:ascii="Verdana" w:eastAsia="Calibri" w:hAnsi="Verdana" w:cs="Arial"/>
          <w:bCs/>
          <w:sz w:val="20"/>
          <w:szCs w:val="20"/>
          <w:lang w:val="en-US" w:eastAsia="es-CR"/>
        </w:rPr>
        <w:t xml:space="preserve">which he is </w:t>
      </w:r>
      <w:r w:rsidRPr="00A366BA">
        <w:rPr>
          <w:rFonts w:ascii="Verdana" w:eastAsia="Calibri" w:hAnsi="Verdana" w:cs="Arial"/>
          <w:bCs/>
          <w:sz w:val="20"/>
          <w:szCs w:val="20"/>
          <w:lang w:val="en-US" w:eastAsia="es-CR"/>
        </w:rPr>
        <w:t>charged</w:t>
      </w:r>
      <w:r w:rsidR="00E0538D" w:rsidRPr="00A366BA">
        <w:rPr>
          <w:rFonts w:ascii="Verdana" w:eastAsia="Calibri" w:hAnsi="Verdana" w:cs="Arial"/>
          <w:bCs/>
          <w:sz w:val="20"/>
          <w:szCs w:val="20"/>
          <w:lang w:val="en-US" w:eastAsia="es-CR"/>
        </w:rPr>
        <w:t xml:space="preserve">. </w:t>
      </w:r>
      <w:r w:rsidR="00790151" w:rsidRPr="00A366BA">
        <w:rPr>
          <w:rFonts w:ascii="Verdana" w:eastAsia="Calibri" w:hAnsi="Verdana" w:cs="Arial"/>
          <w:bCs/>
          <w:sz w:val="20"/>
          <w:szCs w:val="20"/>
          <w:lang w:val="en-US" w:eastAsia="es-CR"/>
        </w:rPr>
        <w:t xml:space="preserve">It </w:t>
      </w:r>
      <w:r w:rsidR="00E0538D" w:rsidRPr="00A366BA">
        <w:rPr>
          <w:rFonts w:ascii="Verdana" w:eastAsia="Calibri" w:hAnsi="Verdana" w:cs="Arial"/>
          <w:bCs/>
          <w:sz w:val="20"/>
          <w:szCs w:val="20"/>
          <w:lang w:val="en-US" w:eastAsia="es-CR"/>
        </w:rPr>
        <w:t xml:space="preserve">does not refer to the </w:t>
      </w:r>
      <w:r w:rsidR="00265F0B" w:rsidRPr="00A366BA">
        <w:rPr>
          <w:rFonts w:ascii="Verdana" w:eastAsia="Calibri" w:hAnsi="Verdana" w:cs="Arial"/>
          <w:bCs/>
          <w:sz w:val="20"/>
          <w:szCs w:val="20"/>
          <w:lang w:val="en-US" w:eastAsia="es-CR"/>
        </w:rPr>
        <w:t>purpose of pretrial detention, nor to</w:t>
      </w:r>
      <w:r w:rsidR="00E0538D" w:rsidRPr="00A366BA">
        <w:rPr>
          <w:rFonts w:ascii="Verdana" w:eastAsia="Calibri" w:hAnsi="Verdana" w:cs="Arial"/>
          <w:bCs/>
          <w:sz w:val="20"/>
          <w:szCs w:val="20"/>
          <w:lang w:val="en-US" w:eastAsia="es-CR"/>
        </w:rPr>
        <w:t xml:space="preserve"> the procedural risks that </w:t>
      </w:r>
      <w:r w:rsidR="00265F0B" w:rsidRPr="00A366BA">
        <w:rPr>
          <w:rFonts w:ascii="Verdana" w:eastAsia="Calibri" w:hAnsi="Verdana" w:cs="Arial"/>
          <w:bCs/>
          <w:sz w:val="20"/>
          <w:szCs w:val="20"/>
          <w:lang w:val="en-US" w:eastAsia="es-CR"/>
        </w:rPr>
        <w:t>it seek</w:t>
      </w:r>
      <w:r w:rsidR="00790151" w:rsidRPr="00A366BA">
        <w:rPr>
          <w:rFonts w:ascii="Verdana" w:eastAsia="Calibri" w:hAnsi="Verdana" w:cs="Arial"/>
          <w:bCs/>
          <w:sz w:val="20"/>
          <w:szCs w:val="20"/>
          <w:lang w:val="en-US" w:eastAsia="es-CR"/>
        </w:rPr>
        <w:t>s</w:t>
      </w:r>
      <w:r w:rsidR="00265F0B" w:rsidRPr="00A366BA">
        <w:rPr>
          <w:rFonts w:ascii="Verdana" w:eastAsia="Calibri" w:hAnsi="Verdana" w:cs="Arial"/>
          <w:bCs/>
          <w:sz w:val="20"/>
          <w:szCs w:val="20"/>
          <w:lang w:val="en-US" w:eastAsia="es-CR"/>
        </w:rPr>
        <w:t xml:space="preserve"> to prevent, nor</w:t>
      </w:r>
      <w:r w:rsidR="00E0538D" w:rsidRPr="00A366BA">
        <w:rPr>
          <w:rFonts w:ascii="Verdana" w:eastAsia="Calibri" w:hAnsi="Verdana" w:cs="Arial"/>
          <w:bCs/>
          <w:sz w:val="20"/>
          <w:szCs w:val="20"/>
          <w:lang w:val="en-US" w:eastAsia="es-CR"/>
        </w:rPr>
        <w:t xml:space="preserve"> </w:t>
      </w:r>
      <w:r w:rsidR="00265F0B" w:rsidRPr="00A366BA">
        <w:rPr>
          <w:rFonts w:ascii="Verdana" w:eastAsia="Calibri" w:hAnsi="Verdana" w:cs="Arial"/>
          <w:bCs/>
          <w:sz w:val="20"/>
          <w:szCs w:val="20"/>
          <w:lang w:val="en-US" w:eastAsia="es-CR"/>
        </w:rPr>
        <w:t xml:space="preserve">to </w:t>
      </w:r>
      <w:r w:rsidR="00E0538D" w:rsidRPr="00A366BA">
        <w:rPr>
          <w:rFonts w:ascii="Verdana" w:eastAsia="Calibri" w:hAnsi="Verdana" w:cs="Arial"/>
          <w:bCs/>
          <w:sz w:val="20"/>
          <w:szCs w:val="20"/>
          <w:lang w:val="en-US" w:eastAsia="es-CR"/>
        </w:rPr>
        <w:t xml:space="preserve">the </w:t>
      </w:r>
      <w:r w:rsidR="00265F0B" w:rsidRPr="00A366BA">
        <w:rPr>
          <w:rFonts w:ascii="Verdana" w:eastAsia="Calibri" w:hAnsi="Verdana" w:cs="Arial"/>
          <w:bCs/>
          <w:sz w:val="20"/>
          <w:szCs w:val="20"/>
          <w:lang w:val="en-US" w:eastAsia="es-CR"/>
        </w:rPr>
        <w:t xml:space="preserve">requirement to analyze </w:t>
      </w:r>
      <w:r w:rsidR="00E0538D" w:rsidRPr="00A366BA">
        <w:rPr>
          <w:rFonts w:ascii="Verdana" w:eastAsia="Calibri" w:hAnsi="Verdana" w:cs="Arial"/>
          <w:bCs/>
          <w:sz w:val="20"/>
          <w:szCs w:val="20"/>
          <w:lang w:val="en-US" w:eastAsia="es-CR"/>
        </w:rPr>
        <w:t>the ne</w:t>
      </w:r>
      <w:r w:rsidR="0081776D" w:rsidRPr="00A366BA">
        <w:rPr>
          <w:rFonts w:ascii="Verdana" w:eastAsia="Calibri" w:hAnsi="Verdana" w:cs="Arial"/>
          <w:bCs/>
          <w:sz w:val="20"/>
          <w:szCs w:val="20"/>
          <w:lang w:val="en-US" w:eastAsia="es-CR"/>
        </w:rPr>
        <w:t xml:space="preserve">ed for </w:t>
      </w:r>
      <w:r w:rsidR="00E0538D" w:rsidRPr="00A366BA">
        <w:rPr>
          <w:rFonts w:ascii="Verdana" w:eastAsia="Calibri" w:hAnsi="Verdana" w:cs="Arial"/>
          <w:bCs/>
          <w:sz w:val="20"/>
          <w:szCs w:val="20"/>
          <w:lang w:val="en-US" w:eastAsia="es-CR"/>
        </w:rPr>
        <w:t xml:space="preserve">the measure </w:t>
      </w:r>
      <w:r w:rsidR="002D53FF" w:rsidRPr="00A366BA">
        <w:rPr>
          <w:rFonts w:ascii="Verdana" w:eastAsia="Calibri" w:hAnsi="Verdana" w:cs="Arial"/>
          <w:bCs/>
          <w:sz w:val="20"/>
          <w:szCs w:val="20"/>
          <w:lang w:val="en-US" w:eastAsia="es-CR"/>
        </w:rPr>
        <w:t xml:space="preserve">in comparison with others that are </w:t>
      </w:r>
      <w:r w:rsidR="00E0538D" w:rsidRPr="00A366BA">
        <w:rPr>
          <w:rFonts w:ascii="Verdana" w:eastAsia="Calibri" w:hAnsi="Verdana" w:cs="Arial"/>
          <w:bCs/>
          <w:sz w:val="20"/>
          <w:szCs w:val="20"/>
          <w:lang w:val="en-US" w:eastAsia="es-CR"/>
        </w:rPr>
        <w:t xml:space="preserve">less </w:t>
      </w:r>
      <w:r w:rsidR="00C01F18" w:rsidRPr="00A366BA">
        <w:rPr>
          <w:rFonts w:ascii="Verdana" w:eastAsia="Calibri" w:hAnsi="Verdana" w:cs="Arial"/>
          <w:bCs/>
          <w:sz w:val="20"/>
          <w:szCs w:val="20"/>
          <w:lang w:val="en-US" w:eastAsia="es-CR"/>
        </w:rPr>
        <w:t xml:space="preserve">harmful </w:t>
      </w:r>
      <w:r w:rsidR="002D53FF" w:rsidRPr="00A366BA">
        <w:rPr>
          <w:rFonts w:ascii="Verdana" w:eastAsia="Calibri" w:hAnsi="Verdana" w:cs="Arial"/>
          <w:bCs/>
          <w:sz w:val="20"/>
          <w:szCs w:val="20"/>
          <w:lang w:val="en-US" w:eastAsia="es-CR"/>
        </w:rPr>
        <w:t xml:space="preserve">to </w:t>
      </w:r>
      <w:r w:rsidR="00E0538D" w:rsidRPr="00A366BA">
        <w:rPr>
          <w:rFonts w:ascii="Verdana" w:eastAsia="Calibri" w:hAnsi="Verdana" w:cs="Arial"/>
          <w:bCs/>
          <w:sz w:val="20"/>
          <w:szCs w:val="20"/>
          <w:lang w:val="en-US" w:eastAsia="es-CR"/>
        </w:rPr>
        <w:t xml:space="preserve">the rights of the defendant, </w:t>
      </w:r>
      <w:r w:rsidR="00783321" w:rsidRPr="00A366BA">
        <w:rPr>
          <w:rFonts w:ascii="Verdana" w:eastAsia="Calibri" w:hAnsi="Verdana" w:cs="Arial"/>
          <w:bCs/>
          <w:sz w:val="20"/>
          <w:szCs w:val="20"/>
          <w:lang w:val="en-US" w:eastAsia="es-CR"/>
        </w:rPr>
        <w:t xml:space="preserve">such as </w:t>
      </w:r>
      <w:r w:rsidR="0073656D" w:rsidRPr="00A366BA">
        <w:rPr>
          <w:rFonts w:ascii="Verdana" w:eastAsia="Calibri" w:hAnsi="Verdana" w:cs="Arial"/>
          <w:bCs/>
          <w:sz w:val="20"/>
          <w:szCs w:val="20"/>
          <w:lang w:val="en-US" w:eastAsia="es-CR"/>
        </w:rPr>
        <w:t xml:space="preserve">alternative </w:t>
      </w:r>
      <w:r w:rsidR="00783321" w:rsidRPr="00A366BA">
        <w:rPr>
          <w:rFonts w:ascii="Verdana" w:eastAsia="Calibri" w:hAnsi="Verdana" w:cs="Arial"/>
          <w:bCs/>
          <w:sz w:val="20"/>
          <w:szCs w:val="20"/>
          <w:lang w:val="en-US" w:eastAsia="es-CR"/>
        </w:rPr>
        <w:t xml:space="preserve">measures </w:t>
      </w:r>
      <w:r w:rsidR="0073656D" w:rsidRPr="00A366BA">
        <w:rPr>
          <w:rFonts w:ascii="Verdana" w:eastAsia="Calibri" w:hAnsi="Verdana" w:cs="Arial"/>
          <w:bCs/>
          <w:sz w:val="20"/>
          <w:szCs w:val="20"/>
          <w:lang w:val="en-US" w:eastAsia="es-CR"/>
        </w:rPr>
        <w:t>to</w:t>
      </w:r>
      <w:r w:rsidR="00E0538D" w:rsidRPr="00A366BA">
        <w:rPr>
          <w:rFonts w:ascii="Verdana" w:eastAsia="Calibri" w:hAnsi="Verdana" w:cs="Arial"/>
          <w:bCs/>
          <w:sz w:val="20"/>
          <w:szCs w:val="20"/>
          <w:lang w:val="en-US" w:eastAsia="es-CR"/>
        </w:rPr>
        <w:t xml:space="preserve"> </w:t>
      </w:r>
      <w:r w:rsidR="0073656D" w:rsidRPr="00A366BA">
        <w:rPr>
          <w:rFonts w:ascii="Verdana" w:eastAsia="Calibri" w:hAnsi="Verdana" w:cs="Arial"/>
          <w:bCs/>
          <w:sz w:val="20"/>
          <w:szCs w:val="20"/>
          <w:lang w:val="en-US" w:eastAsia="es-CR"/>
        </w:rPr>
        <w:t>de</w:t>
      </w:r>
      <w:r w:rsidR="00E0538D" w:rsidRPr="00A366BA">
        <w:rPr>
          <w:rFonts w:ascii="Verdana" w:eastAsia="Calibri" w:hAnsi="Verdana" w:cs="Arial"/>
          <w:bCs/>
          <w:sz w:val="20"/>
          <w:szCs w:val="20"/>
          <w:lang w:val="en-US" w:eastAsia="es-CR"/>
        </w:rPr>
        <w:t xml:space="preserve">privation </w:t>
      </w:r>
      <w:r w:rsidR="0073656D" w:rsidRPr="00A366BA">
        <w:rPr>
          <w:rFonts w:ascii="Verdana" w:eastAsia="Calibri" w:hAnsi="Verdana" w:cs="Arial"/>
          <w:bCs/>
          <w:sz w:val="20"/>
          <w:szCs w:val="20"/>
          <w:lang w:val="en-US" w:eastAsia="es-CR"/>
        </w:rPr>
        <w:t xml:space="preserve">of </w:t>
      </w:r>
      <w:r w:rsidR="00E0538D" w:rsidRPr="00A366BA">
        <w:rPr>
          <w:rFonts w:ascii="Verdana" w:eastAsia="Calibri" w:hAnsi="Verdana" w:cs="Arial"/>
          <w:bCs/>
          <w:sz w:val="20"/>
          <w:szCs w:val="20"/>
          <w:lang w:val="en-US" w:eastAsia="es-CR"/>
        </w:rPr>
        <w:t>liberty. Th</w:t>
      </w:r>
      <w:r w:rsidR="002D53FF" w:rsidRPr="00A366BA">
        <w:rPr>
          <w:rFonts w:ascii="Verdana" w:eastAsia="Calibri" w:hAnsi="Verdana" w:cs="Arial"/>
          <w:bCs/>
          <w:sz w:val="20"/>
          <w:szCs w:val="20"/>
          <w:lang w:val="en-US" w:eastAsia="es-CR"/>
        </w:rPr>
        <w:t>erefore</w:t>
      </w:r>
      <w:r w:rsidR="00E0538D" w:rsidRPr="00A366BA">
        <w:rPr>
          <w:rFonts w:ascii="Verdana" w:eastAsia="Calibri" w:hAnsi="Verdana" w:cs="Arial"/>
          <w:bCs/>
          <w:sz w:val="20"/>
          <w:szCs w:val="20"/>
          <w:lang w:val="en-US" w:eastAsia="es-CR"/>
        </w:rPr>
        <w:t xml:space="preserve">, </w:t>
      </w:r>
      <w:r w:rsidR="0073656D" w:rsidRPr="00A366BA">
        <w:rPr>
          <w:rFonts w:ascii="Verdana" w:eastAsia="Calibri" w:hAnsi="Verdana" w:cs="Arial"/>
          <w:bCs/>
          <w:sz w:val="20"/>
          <w:szCs w:val="20"/>
          <w:lang w:val="en-US" w:eastAsia="es-CR"/>
        </w:rPr>
        <w:t>as it is conceived</w:t>
      </w:r>
      <w:r w:rsidR="00E0538D" w:rsidRPr="00A366BA">
        <w:rPr>
          <w:rFonts w:ascii="Verdana" w:eastAsia="Calibri" w:hAnsi="Verdana" w:cs="Arial"/>
          <w:bCs/>
          <w:sz w:val="20"/>
          <w:szCs w:val="20"/>
          <w:lang w:val="en-US" w:eastAsia="es-CR"/>
        </w:rPr>
        <w:t xml:space="preserve">, pretrial detention </w:t>
      </w:r>
      <w:r w:rsidR="0073656D" w:rsidRPr="00A366BA">
        <w:rPr>
          <w:rFonts w:ascii="Verdana" w:eastAsia="Calibri" w:hAnsi="Verdana" w:cs="Arial"/>
          <w:bCs/>
          <w:sz w:val="20"/>
          <w:szCs w:val="20"/>
          <w:lang w:val="en-US" w:eastAsia="es-CR"/>
        </w:rPr>
        <w:t xml:space="preserve">has no </w:t>
      </w:r>
      <w:r w:rsidR="00237BAD" w:rsidRPr="00A366BA">
        <w:rPr>
          <w:rFonts w:ascii="Verdana" w:eastAsia="Calibri" w:hAnsi="Verdana" w:cs="Arial"/>
          <w:bCs/>
          <w:sz w:val="20"/>
          <w:szCs w:val="20"/>
          <w:lang w:val="en-US" w:eastAsia="es-CR"/>
        </w:rPr>
        <w:t xml:space="preserve">precautionary </w:t>
      </w:r>
      <w:r w:rsidR="0073656D" w:rsidRPr="00A366BA">
        <w:rPr>
          <w:rFonts w:ascii="Verdana" w:eastAsia="Calibri" w:hAnsi="Verdana" w:cs="Arial"/>
          <w:bCs/>
          <w:sz w:val="20"/>
          <w:szCs w:val="20"/>
          <w:lang w:val="en-US" w:eastAsia="es-CR"/>
        </w:rPr>
        <w:t xml:space="preserve">purpose </w:t>
      </w:r>
      <w:r w:rsidR="00237BAD" w:rsidRPr="00A366BA">
        <w:rPr>
          <w:rFonts w:ascii="Verdana" w:eastAsia="Calibri" w:hAnsi="Verdana" w:cs="Arial"/>
          <w:bCs/>
          <w:sz w:val="20"/>
          <w:szCs w:val="20"/>
          <w:lang w:val="en-US" w:eastAsia="es-CR"/>
        </w:rPr>
        <w:t xml:space="preserve">whatsoever </w:t>
      </w:r>
      <w:r w:rsidR="00E0538D" w:rsidRPr="00A366BA">
        <w:rPr>
          <w:rFonts w:ascii="Verdana" w:eastAsia="Calibri" w:hAnsi="Verdana" w:cs="Arial"/>
          <w:bCs/>
          <w:sz w:val="20"/>
          <w:szCs w:val="20"/>
          <w:lang w:val="en-US" w:eastAsia="es-CR"/>
        </w:rPr>
        <w:t xml:space="preserve">and </w:t>
      </w:r>
      <w:r w:rsidR="0073656D" w:rsidRPr="00A366BA">
        <w:rPr>
          <w:rFonts w:ascii="Verdana" w:eastAsia="Calibri" w:hAnsi="Verdana" w:cs="Arial"/>
          <w:bCs/>
          <w:sz w:val="20"/>
          <w:szCs w:val="20"/>
          <w:lang w:val="en-US" w:eastAsia="es-CR"/>
        </w:rPr>
        <w:t xml:space="preserve">becomes </w:t>
      </w:r>
      <w:r w:rsidR="00E0538D" w:rsidRPr="00A366BA">
        <w:rPr>
          <w:rFonts w:ascii="Verdana" w:eastAsia="Calibri" w:hAnsi="Verdana" w:cs="Arial"/>
          <w:bCs/>
          <w:sz w:val="20"/>
          <w:szCs w:val="20"/>
          <w:lang w:val="en-US" w:eastAsia="es-CR"/>
        </w:rPr>
        <w:t>a</w:t>
      </w:r>
      <w:r w:rsidR="00237BAD" w:rsidRPr="00A366BA">
        <w:rPr>
          <w:rFonts w:ascii="Verdana" w:eastAsia="Calibri" w:hAnsi="Verdana" w:cs="Arial"/>
          <w:bCs/>
          <w:sz w:val="20"/>
          <w:szCs w:val="20"/>
          <w:lang w:val="en-US" w:eastAsia="es-CR"/>
        </w:rPr>
        <w:t>n</w:t>
      </w:r>
      <w:r w:rsidR="00E0538D" w:rsidRPr="00A366BA">
        <w:rPr>
          <w:rFonts w:ascii="Verdana" w:eastAsia="Calibri" w:hAnsi="Verdana" w:cs="Arial"/>
          <w:bCs/>
          <w:sz w:val="20"/>
          <w:szCs w:val="20"/>
          <w:lang w:val="en-US" w:eastAsia="es-CR"/>
        </w:rPr>
        <w:t xml:space="preserve"> anticipa</w:t>
      </w:r>
      <w:r w:rsidR="00237BAD" w:rsidRPr="00A366BA">
        <w:rPr>
          <w:rFonts w:ascii="Verdana" w:eastAsia="Calibri" w:hAnsi="Verdana" w:cs="Arial"/>
          <w:bCs/>
          <w:sz w:val="20"/>
          <w:szCs w:val="20"/>
          <w:lang w:val="en-US" w:eastAsia="es-CR"/>
        </w:rPr>
        <w:t>ted punishment</w:t>
      </w:r>
      <w:r w:rsidR="00E0538D" w:rsidRPr="00A366BA">
        <w:rPr>
          <w:rFonts w:ascii="Verdana" w:eastAsia="Calibri" w:hAnsi="Verdana" w:cs="Arial"/>
          <w:bCs/>
          <w:sz w:val="20"/>
          <w:szCs w:val="20"/>
          <w:lang w:val="en-US" w:eastAsia="es-CR"/>
        </w:rPr>
        <w:t>.</w:t>
      </w:r>
    </w:p>
    <w:p w14:paraId="61AF2F53" w14:textId="77777777" w:rsidR="00E0538D" w:rsidRPr="00A366BA" w:rsidRDefault="002D53FF" w:rsidP="00E0538D">
      <w:pPr>
        <w:numPr>
          <w:ilvl w:val="0"/>
          <w:numId w:val="2"/>
        </w:numPr>
        <w:spacing w:before="120" w:after="120"/>
        <w:ind w:left="0" w:firstLine="0"/>
        <w:jc w:val="both"/>
        <w:rPr>
          <w:rFonts w:ascii="Verdana" w:hAnsi="Verdana"/>
          <w:snapToGrid w:val="0"/>
          <w:spacing w:val="-2"/>
          <w:sz w:val="20"/>
          <w:szCs w:val="20"/>
          <w:lang w:val="en-US" w:eastAsia="es-ES"/>
        </w:rPr>
      </w:pPr>
      <w:r w:rsidRPr="00A366BA">
        <w:rPr>
          <w:rFonts w:ascii="Verdana" w:hAnsi="Verdana"/>
          <w:snapToGrid w:val="0"/>
          <w:spacing w:val="-2"/>
          <w:sz w:val="20"/>
          <w:szCs w:val="20"/>
          <w:lang w:val="en-US" w:eastAsia="es-ES"/>
        </w:rPr>
        <w:t>Similarly</w:t>
      </w:r>
      <w:r w:rsidR="00E0538D" w:rsidRPr="00A366BA">
        <w:rPr>
          <w:rFonts w:ascii="Verdana" w:hAnsi="Verdana"/>
          <w:snapToGrid w:val="0"/>
          <w:spacing w:val="-2"/>
          <w:sz w:val="20"/>
          <w:szCs w:val="20"/>
          <w:lang w:val="en-US" w:eastAsia="es-ES"/>
        </w:rPr>
        <w:t xml:space="preserve">, this Court </w:t>
      </w:r>
      <w:r w:rsidR="00AE1AB2" w:rsidRPr="00A366BA">
        <w:rPr>
          <w:rFonts w:ascii="Verdana" w:hAnsi="Verdana"/>
          <w:snapToGrid w:val="0"/>
          <w:spacing w:val="-2"/>
          <w:sz w:val="20"/>
          <w:szCs w:val="20"/>
          <w:lang w:val="en-US" w:eastAsia="es-ES"/>
        </w:rPr>
        <w:t xml:space="preserve">notes </w:t>
      </w:r>
      <w:r w:rsidR="00776982" w:rsidRPr="00A366BA">
        <w:rPr>
          <w:rFonts w:ascii="Verdana" w:hAnsi="Verdana"/>
          <w:snapToGrid w:val="0"/>
          <w:spacing w:val="-2"/>
          <w:sz w:val="20"/>
          <w:szCs w:val="20"/>
          <w:lang w:val="en-US" w:eastAsia="es-ES"/>
        </w:rPr>
        <w:t xml:space="preserve">that </w:t>
      </w:r>
      <w:r w:rsidR="00AE1AB2" w:rsidRPr="00A366BA">
        <w:rPr>
          <w:rFonts w:ascii="Verdana" w:hAnsi="Verdana"/>
          <w:snapToGrid w:val="0"/>
          <w:spacing w:val="-2"/>
          <w:sz w:val="20"/>
          <w:szCs w:val="20"/>
          <w:lang w:val="en-US" w:eastAsia="es-ES"/>
        </w:rPr>
        <w:t xml:space="preserve">the </w:t>
      </w:r>
      <w:r w:rsidR="00D94AA2" w:rsidRPr="00A366BA">
        <w:rPr>
          <w:rFonts w:ascii="Verdana" w:hAnsi="Verdana"/>
          <w:snapToGrid w:val="0"/>
          <w:spacing w:val="-2"/>
          <w:sz w:val="20"/>
          <w:szCs w:val="20"/>
          <w:lang w:val="en-US" w:eastAsia="es-ES"/>
        </w:rPr>
        <w:t xml:space="preserve">amended </w:t>
      </w:r>
      <w:r w:rsidR="00776982" w:rsidRPr="00A366BA">
        <w:rPr>
          <w:rFonts w:ascii="Verdana" w:hAnsi="Verdana"/>
          <w:snapToGrid w:val="0"/>
          <w:spacing w:val="-2"/>
          <w:sz w:val="20"/>
          <w:szCs w:val="20"/>
          <w:lang w:val="en-US" w:eastAsia="es-ES"/>
        </w:rPr>
        <w:t xml:space="preserve">Article 19 </w:t>
      </w:r>
      <w:r w:rsidR="00E0538D" w:rsidRPr="00A366BA">
        <w:rPr>
          <w:rFonts w:ascii="Verdana" w:hAnsi="Verdana"/>
          <w:snapToGrid w:val="0"/>
          <w:spacing w:val="-2"/>
          <w:sz w:val="20"/>
          <w:szCs w:val="20"/>
          <w:lang w:val="en-US" w:eastAsia="es-ES"/>
        </w:rPr>
        <w:t xml:space="preserve">of the Mexican Constitution, which establishes that the judicial authority </w:t>
      </w:r>
      <w:r w:rsidR="00E0538D" w:rsidRPr="00A366BA">
        <w:rPr>
          <w:rFonts w:ascii="Verdana" w:hAnsi="Verdana"/>
          <w:sz w:val="20"/>
          <w:szCs w:val="20"/>
          <w:lang w:val="en-US"/>
        </w:rPr>
        <w:t xml:space="preserve">“shall order </w:t>
      </w:r>
      <w:r w:rsidR="00A90938" w:rsidRPr="00A366BA">
        <w:rPr>
          <w:rFonts w:ascii="Verdana" w:hAnsi="Verdana"/>
          <w:sz w:val="20"/>
          <w:szCs w:val="20"/>
          <w:lang w:val="en-US"/>
        </w:rPr>
        <w:t xml:space="preserve">mandatory </w:t>
      </w:r>
      <w:r w:rsidR="00E0538D" w:rsidRPr="00A366BA">
        <w:rPr>
          <w:rFonts w:ascii="Verdana" w:hAnsi="Verdana"/>
          <w:sz w:val="20"/>
          <w:szCs w:val="20"/>
          <w:lang w:val="en-US"/>
        </w:rPr>
        <w:t>pretrial detention</w:t>
      </w:r>
      <w:r w:rsidR="00E0538D" w:rsidRPr="00A366BA">
        <w:rPr>
          <w:rFonts w:ascii="Verdana" w:hAnsi="Verdana"/>
          <w:snapToGrid w:val="0"/>
          <w:spacing w:val="-2"/>
          <w:sz w:val="20"/>
          <w:szCs w:val="20"/>
          <w:lang w:val="en-US" w:eastAsia="es-ES"/>
        </w:rPr>
        <w:t xml:space="preserve">” for certain crimes, suffers from the same problems that were </w:t>
      </w:r>
      <w:r w:rsidR="00D72C48" w:rsidRPr="00A366BA">
        <w:rPr>
          <w:rFonts w:ascii="Verdana" w:hAnsi="Verdana"/>
          <w:snapToGrid w:val="0"/>
          <w:spacing w:val="-2"/>
          <w:sz w:val="20"/>
          <w:szCs w:val="20"/>
          <w:lang w:val="en-US" w:eastAsia="es-ES"/>
        </w:rPr>
        <w:t xml:space="preserve">pointed out </w:t>
      </w:r>
      <w:r w:rsidR="00AE1AB2" w:rsidRPr="00A366BA">
        <w:rPr>
          <w:rFonts w:ascii="Verdana" w:hAnsi="Verdana"/>
          <w:snapToGrid w:val="0"/>
          <w:spacing w:val="-2"/>
          <w:sz w:val="20"/>
          <w:szCs w:val="20"/>
          <w:lang w:val="en-US" w:eastAsia="es-ES"/>
        </w:rPr>
        <w:t xml:space="preserve">for </w:t>
      </w:r>
      <w:r w:rsidR="00E0538D" w:rsidRPr="00A366BA">
        <w:rPr>
          <w:rFonts w:ascii="Verdana" w:hAnsi="Verdana"/>
          <w:snapToGrid w:val="0"/>
          <w:spacing w:val="-2"/>
          <w:sz w:val="20"/>
          <w:szCs w:val="20"/>
          <w:lang w:val="en-US" w:eastAsia="es-ES"/>
        </w:rPr>
        <w:t xml:space="preserve">Article 319 of the </w:t>
      </w:r>
      <w:r w:rsidR="00D72C48" w:rsidRPr="00A366BA">
        <w:rPr>
          <w:rFonts w:ascii="Verdana" w:hAnsi="Verdana"/>
          <w:snapToGrid w:val="0"/>
          <w:spacing w:val="-2"/>
          <w:sz w:val="20"/>
          <w:szCs w:val="20"/>
          <w:lang w:val="en-US" w:eastAsia="es-ES"/>
        </w:rPr>
        <w:t xml:space="preserve">2000 </w:t>
      </w:r>
      <w:r w:rsidR="00E0538D" w:rsidRPr="00A366BA">
        <w:rPr>
          <w:rFonts w:ascii="Verdana" w:hAnsi="Verdana"/>
          <w:snapToGrid w:val="0"/>
          <w:spacing w:val="-2"/>
          <w:sz w:val="20"/>
          <w:szCs w:val="20"/>
          <w:lang w:val="en-US" w:eastAsia="es-ES"/>
        </w:rPr>
        <w:t>Code</w:t>
      </w:r>
      <w:r w:rsidR="00D94AA2" w:rsidRPr="00A366BA">
        <w:rPr>
          <w:rFonts w:ascii="Verdana" w:hAnsi="Verdana"/>
          <w:snapToGrid w:val="0"/>
          <w:spacing w:val="-2"/>
          <w:sz w:val="20"/>
          <w:szCs w:val="20"/>
          <w:lang w:val="en-US" w:eastAsia="es-ES"/>
        </w:rPr>
        <w:t xml:space="preserve"> of Criminal Procedure for the s</w:t>
      </w:r>
      <w:r w:rsidR="00E0538D" w:rsidRPr="00A366BA">
        <w:rPr>
          <w:rFonts w:ascii="Verdana" w:hAnsi="Verdana"/>
          <w:snapToGrid w:val="0"/>
          <w:spacing w:val="-2"/>
          <w:sz w:val="20"/>
          <w:szCs w:val="20"/>
          <w:lang w:val="en-US" w:eastAsia="es-ES"/>
        </w:rPr>
        <w:t>tate of Mexico.</w:t>
      </w:r>
    </w:p>
    <w:p w14:paraId="18B77C17" w14:textId="77777777" w:rsidR="00E0538D" w:rsidRPr="00A366BA" w:rsidRDefault="00E0538D" w:rsidP="00E0538D">
      <w:pPr>
        <w:numPr>
          <w:ilvl w:val="0"/>
          <w:numId w:val="2"/>
        </w:numPr>
        <w:spacing w:before="120" w:after="120"/>
        <w:ind w:left="0" w:firstLine="0"/>
        <w:jc w:val="both"/>
        <w:rPr>
          <w:rFonts w:ascii="Verdana" w:hAnsi="Verdana"/>
          <w:snapToGrid w:val="0"/>
          <w:spacing w:val="-2"/>
          <w:sz w:val="20"/>
          <w:szCs w:val="20"/>
          <w:lang w:val="en-US" w:eastAsia="es-ES"/>
        </w:rPr>
      </w:pPr>
      <w:r w:rsidRPr="00A366BA">
        <w:rPr>
          <w:rFonts w:ascii="Verdana" w:hAnsi="Verdana"/>
          <w:snapToGrid w:val="0"/>
          <w:spacing w:val="-2"/>
          <w:sz w:val="20"/>
          <w:szCs w:val="20"/>
          <w:lang w:val="en-US" w:eastAsia="es-ES"/>
        </w:rPr>
        <w:t>In both legal provisions, the precept</w:t>
      </w:r>
      <w:r w:rsidR="00327E74" w:rsidRPr="00A366BA">
        <w:rPr>
          <w:rFonts w:ascii="Verdana" w:hAnsi="Verdana"/>
          <w:snapToGrid w:val="0"/>
          <w:spacing w:val="-2"/>
          <w:sz w:val="20"/>
          <w:szCs w:val="20"/>
          <w:lang w:val="en-US" w:eastAsia="es-ES"/>
        </w:rPr>
        <w:t xml:space="preserve">s </w:t>
      </w:r>
      <w:r w:rsidRPr="00A366BA">
        <w:rPr>
          <w:rFonts w:ascii="Verdana" w:hAnsi="Verdana"/>
          <w:snapToGrid w:val="0"/>
          <w:spacing w:val="-2"/>
          <w:sz w:val="20"/>
          <w:szCs w:val="20"/>
          <w:lang w:val="en-US" w:eastAsia="es-ES"/>
        </w:rPr>
        <w:t xml:space="preserve">of the </w:t>
      </w:r>
      <w:r w:rsidR="008E5837" w:rsidRPr="00A366BA">
        <w:rPr>
          <w:rFonts w:ascii="Verdana" w:hAnsi="Verdana"/>
          <w:snapToGrid w:val="0"/>
          <w:spacing w:val="-2"/>
          <w:sz w:val="20"/>
          <w:szCs w:val="20"/>
          <w:lang w:val="en-US" w:eastAsia="es-ES"/>
        </w:rPr>
        <w:t>law</w:t>
      </w:r>
      <w:r w:rsidRPr="00A366BA">
        <w:rPr>
          <w:rFonts w:ascii="Verdana" w:hAnsi="Verdana"/>
          <w:snapToGrid w:val="0"/>
          <w:spacing w:val="-2"/>
          <w:sz w:val="20"/>
          <w:szCs w:val="20"/>
          <w:lang w:val="en-US" w:eastAsia="es-ES"/>
        </w:rPr>
        <w:t xml:space="preserve"> a</w:t>
      </w:r>
      <w:r w:rsidR="002F59F7" w:rsidRPr="00A366BA">
        <w:rPr>
          <w:rFonts w:ascii="Verdana" w:hAnsi="Verdana"/>
          <w:snapToGrid w:val="0"/>
          <w:spacing w:val="-2"/>
          <w:sz w:val="20"/>
          <w:szCs w:val="20"/>
          <w:lang w:val="en-US" w:eastAsia="es-ES"/>
        </w:rPr>
        <w:t xml:space="preserve">lso </w:t>
      </w:r>
      <w:r w:rsidR="00327E74" w:rsidRPr="00A366BA">
        <w:rPr>
          <w:rFonts w:ascii="Verdana" w:hAnsi="Verdana"/>
          <w:snapToGrid w:val="0"/>
          <w:spacing w:val="-2"/>
          <w:sz w:val="20"/>
          <w:szCs w:val="20"/>
          <w:lang w:val="en-US" w:eastAsia="es-ES"/>
        </w:rPr>
        <w:t>limit</w:t>
      </w:r>
      <w:r w:rsidRPr="00A366BA">
        <w:rPr>
          <w:rFonts w:ascii="Verdana" w:hAnsi="Verdana"/>
          <w:snapToGrid w:val="0"/>
          <w:spacing w:val="-2"/>
          <w:sz w:val="20"/>
          <w:szCs w:val="20"/>
          <w:lang w:val="en-US" w:eastAsia="es-ES"/>
        </w:rPr>
        <w:t xml:space="preserve"> the role of the judge</w:t>
      </w:r>
      <w:r w:rsidR="00327E74" w:rsidRPr="00A366BA">
        <w:rPr>
          <w:rFonts w:ascii="Verdana" w:hAnsi="Verdana"/>
          <w:snapToGrid w:val="0"/>
          <w:spacing w:val="-2"/>
          <w:sz w:val="20"/>
          <w:szCs w:val="20"/>
          <w:lang w:val="en-US" w:eastAsia="es-ES"/>
        </w:rPr>
        <w:t>,</w:t>
      </w:r>
      <w:r w:rsidRPr="00A366BA">
        <w:rPr>
          <w:rFonts w:ascii="Verdana" w:hAnsi="Verdana"/>
          <w:snapToGrid w:val="0"/>
          <w:spacing w:val="-2"/>
          <w:sz w:val="20"/>
          <w:szCs w:val="20"/>
          <w:lang w:val="en-US" w:eastAsia="es-ES"/>
        </w:rPr>
        <w:t xml:space="preserve"> affecting his independence (because </w:t>
      </w:r>
      <w:r w:rsidR="0064314A" w:rsidRPr="00A366BA">
        <w:rPr>
          <w:rFonts w:ascii="Verdana" w:hAnsi="Verdana"/>
          <w:snapToGrid w:val="0"/>
          <w:spacing w:val="-2"/>
          <w:sz w:val="20"/>
          <w:szCs w:val="20"/>
          <w:lang w:val="en-US" w:eastAsia="es-ES"/>
        </w:rPr>
        <w:t xml:space="preserve">there is </w:t>
      </w:r>
      <w:r w:rsidR="00327E74" w:rsidRPr="00A366BA">
        <w:rPr>
          <w:rFonts w:ascii="Verdana" w:hAnsi="Verdana"/>
          <w:snapToGrid w:val="0"/>
          <w:spacing w:val="-2"/>
          <w:sz w:val="20"/>
          <w:szCs w:val="20"/>
          <w:lang w:val="en-US" w:eastAsia="es-ES"/>
        </w:rPr>
        <w:t xml:space="preserve">no </w:t>
      </w:r>
      <w:r w:rsidR="0064314A" w:rsidRPr="00A366BA">
        <w:rPr>
          <w:rFonts w:ascii="Verdana" w:hAnsi="Verdana"/>
          <w:snapToGrid w:val="0"/>
          <w:spacing w:val="-2"/>
          <w:sz w:val="20"/>
          <w:szCs w:val="20"/>
          <w:lang w:val="en-US" w:eastAsia="es-ES"/>
        </w:rPr>
        <w:t>margin for judicial discretion</w:t>
      </w:r>
      <w:r w:rsidRPr="00A366BA">
        <w:rPr>
          <w:rFonts w:ascii="Verdana" w:hAnsi="Verdana"/>
          <w:snapToGrid w:val="0"/>
          <w:spacing w:val="-2"/>
          <w:sz w:val="20"/>
          <w:szCs w:val="20"/>
          <w:lang w:val="en-US" w:eastAsia="es-ES"/>
        </w:rPr>
        <w:t xml:space="preserve">) and </w:t>
      </w:r>
      <w:r w:rsidR="005A78CB" w:rsidRPr="00A366BA">
        <w:rPr>
          <w:rFonts w:ascii="Verdana" w:hAnsi="Verdana"/>
          <w:snapToGrid w:val="0"/>
          <w:spacing w:val="-2"/>
          <w:sz w:val="20"/>
          <w:szCs w:val="20"/>
          <w:lang w:val="en-US" w:eastAsia="es-ES"/>
        </w:rPr>
        <w:t xml:space="preserve">implies </w:t>
      </w:r>
      <w:r w:rsidRPr="00A366BA">
        <w:rPr>
          <w:rFonts w:ascii="Verdana" w:hAnsi="Verdana"/>
          <w:snapToGrid w:val="0"/>
          <w:spacing w:val="-2"/>
          <w:sz w:val="20"/>
          <w:szCs w:val="20"/>
          <w:lang w:val="en-US" w:eastAsia="es-ES"/>
        </w:rPr>
        <w:t>a</w:t>
      </w:r>
      <w:r w:rsidR="00237BAD" w:rsidRPr="00A366BA">
        <w:rPr>
          <w:rFonts w:ascii="Verdana" w:hAnsi="Verdana"/>
          <w:snapToGrid w:val="0"/>
          <w:spacing w:val="-2"/>
          <w:sz w:val="20"/>
          <w:szCs w:val="20"/>
          <w:lang w:val="en-US" w:eastAsia="es-ES"/>
        </w:rPr>
        <w:t>n</w:t>
      </w:r>
      <w:r w:rsidRPr="00A366BA">
        <w:rPr>
          <w:rFonts w:ascii="Verdana" w:hAnsi="Verdana"/>
          <w:snapToGrid w:val="0"/>
          <w:spacing w:val="-2"/>
          <w:sz w:val="20"/>
          <w:szCs w:val="20"/>
          <w:lang w:val="en-US" w:eastAsia="es-ES"/>
        </w:rPr>
        <w:t xml:space="preserve"> act that </w:t>
      </w:r>
      <w:r w:rsidR="005A78CB" w:rsidRPr="00A366BA">
        <w:rPr>
          <w:rFonts w:ascii="Verdana" w:hAnsi="Verdana"/>
          <w:snapToGrid w:val="0"/>
          <w:spacing w:val="-2"/>
          <w:sz w:val="20"/>
          <w:szCs w:val="20"/>
          <w:lang w:val="en-US" w:eastAsia="es-ES"/>
        </w:rPr>
        <w:t xml:space="preserve">is </w:t>
      </w:r>
      <w:r w:rsidR="00327E74" w:rsidRPr="00A366BA">
        <w:rPr>
          <w:rFonts w:ascii="Verdana" w:hAnsi="Verdana"/>
          <w:snapToGrid w:val="0"/>
          <w:spacing w:val="-2"/>
          <w:sz w:val="20"/>
          <w:szCs w:val="20"/>
          <w:lang w:val="en-US" w:eastAsia="es-ES"/>
        </w:rPr>
        <w:t>exempt from any</w:t>
      </w:r>
      <w:r w:rsidRPr="00A366BA">
        <w:rPr>
          <w:rFonts w:ascii="Verdana" w:hAnsi="Verdana"/>
          <w:snapToGrid w:val="0"/>
          <w:spacing w:val="-2"/>
          <w:sz w:val="20"/>
          <w:szCs w:val="20"/>
          <w:lang w:val="en-US" w:eastAsia="es-ES"/>
        </w:rPr>
        <w:t xml:space="preserve"> real control,</w:t>
      </w:r>
      <w:r w:rsidR="0073656D" w:rsidRPr="00A366BA">
        <w:rPr>
          <w:rFonts w:ascii="Verdana" w:hAnsi="Verdana"/>
          <w:snapToGrid w:val="0"/>
          <w:spacing w:val="-2"/>
          <w:sz w:val="20"/>
          <w:szCs w:val="20"/>
          <w:lang w:val="en-US" w:eastAsia="es-ES"/>
        </w:rPr>
        <w:t xml:space="preserve"> </w:t>
      </w:r>
      <w:r w:rsidR="00327E74" w:rsidRPr="00A366BA">
        <w:rPr>
          <w:rFonts w:ascii="Verdana" w:hAnsi="Verdana"/>
          <w:snapToGrid w:val="0"/>
          <w:spacing w:val="-2"/>
          <w:sz w:val="20"/>
          <w:szCs w:val="20"/>
          <w:lang w:val="en-US" w:eastAsia="es-ES"/>
        </w:rPr>
        <w:t xml:space="preserve">since it is </w:t>
      </w:r>
      <w:r w:rsidR="005A78CB" w:rsidRPr="00A366BA">
        <w:rPr>
          <w:rFonts w:ascii="Verdana" w:hAnsi="Verdana"/>
          <w:snapToGrid w:val="0"/>
          <w:spacing w:val="-2"/>
          <w:sz w:val="20"/>
          <w:szCs w:val="20"/>
          <w:lang w:val="en-US" w:eastAsia="es-ES"/>
        </w:rPr>
        <w:t xml:space="preserve">based on </w:t>
      </w:r>
      <w:r w:rsidR="0073656D" w:rsidRPr="00A366BA">
        <w:rPr>
          <w:rFonts w:ascii="Verdana" w:hAnsi="Verdana"/>
          <w:snapToGrid w:val="0"/>
          <w:spacing w:val="-2"/>
          <w:sz w:val="20"/>
          <w:szCs w:val="20"/>
          <w:lang w:val="en-US" w:eastAsia="es-ES"/>
        </w:rPr>
        <w:t>the mere</w:t>
      </w:r>
      <w:r w:rsidRPr="00A366BA">
        <w:rPr>
          <w:rFonts w:ascii="Verdana" w:hAnsi="Verdana"/>
          <w:snapToGrid w:val="0"/>
          <w:spacing w:val="-2"/>
          <w:sz w:val="20"/>
          <w:szCs w:val="20"/>
          <w:lang w:val="en-US" w:eastAsia="es-ES"/>
        </w:rPr>
        <w:t xml:space="preserve"> application of the constitutional</w:t>
      </w:r>
      <w:r w:rsidR="002645B6" w:rsidRPr="00A366BA">
        <w:rPr>
          <w:rFonts w:ascii="Verdana" w:hAnsi="Verdana"/>
          <w:snapToGrid w:val="0"/>
          <w:spacing w:val="-2"/>
          <w:sz w:val="20"/>
          <w:szCs w:val="20"/>
          <w:lang w:val="en-US" w:eastAsia="es-ES"/>
        </w:rPr>
        <w:t xml:space="preserve"> </w:t>
      </w:r>
      <w:r w:rsidR="005A78CB" w:rsidRPr="00A366BA">
        <w:rPr>
          <w:rFonts w:ascii="Verdana" w:hAnsi="Verdana"/>
          <w:snapToGrid w:val="0"/>
          <w:spacing w:val="-2"/>
          <w:sz w:val="20"/>
          <w:szCs w:val="20"/>
          <w:lang w:val="en-US" w:eastAsia="es-ES"/>
        </w:rPr>
        <w:t>norm</w:t>
      </w:r>
      <w:r w:rsidRPr="00A366BA">
        <w:rPr>
          <w:rFonts w:ascii="Verdana" w:hAnsi="Verdana"/>
          <w:snapToGrid w:val="0"/>
          <w:spacing w:val="-2"/>
          <w:sz w:val="20"/>
          <w:szCs w:val="20"/>
          <w:lang w:val="en-US" w:eastAsia="es-ES"/>
        </w:rPr>
        <w:t xml:space="preserve">, </w:t>
      </w:r>
      <w:r w:rsidR="00327E74" w:rsidRPr="00A366BA">
        <w:rPr>
          <w:rFonts w:ascii="Verdana" w:hAnsi="Verdana"/>
          <w:snapToGrid w:val="0"/>
          <w:spacing w:val="-2"/>
          <w:sz w:val="20"/>
          <w:szCs w:val="20"/>
          <w:lang w:val="en-US" w:eastAsia="es-ES"/>
        </w:rPr>
        <w:t xml:space="preserve">preventing the accused from </w:t>
      </w:r>
      <w:r w:rsidR="005A78CB" w:rsidRPr="00A366BA">
        <w:rPr>
          <w:rFonts w:ascii="Verdana" w:hAnsi="Verdana"/>
          <w:snapToGrid w:val="0"/>
          <w:spacing w:val="-2"/>
          <w:sz w:val="20"/>
          <w:szCs w:val="20"/>
          <w:lang w:val="en-US" w:eastAsia="es-ES"/>
        </w:rPr>
        <w:t xml:space="preserve">disputing </w:t>
      </w:r>
      <w:r w:rsidRPr="00A366BA">
        <w:rPr>
          <w:rFonts w:ascii="Verdana" w:hAnsi="Verdana"/>
          <w:snapToGrid w:val="0"/>
          <w:spacing w:val="-2"/>
          <w:sz w:val="20"/>
          <w:szCs w:val="20"/>
          <w:lang w:val="en-US" w:eastAsia="es-ES"/>
        </w:rPr>
        <w:t xml:space="preserve">the facts or </w:t>
      </w:r>
      <w:r w:rsidR="005A78CB" w:rsidRPr="00A366BA">
        <w:rPr>
          <w:rFonts w:ascii="Verdana" w:hAnsi="Verdana"/>
          <w:snapToGrid w:val="0"/>
          <w:spacing w:val="-2"/>
          <w:sz w:val="20"/>
          <w:szCs w:val="20"/>
          <w:lang w:val="en-US" w:eastAsia="es-ES"/>
        </w:rPr>
        <w:t xml:space="preserve">challenging </w:t>
      </w:r>
      <w:r w:rsidRPr="00A366BA">
        <w:rPr>
          <w:rFonts w:ascii="Verdana" w:hAnsi="Verdana"/>
          <w:snapToGrid w:val="0"/>
          <w:spacing w:val="-2"/>
          <w:sz w:val="20"/>
          <w:szCs w:val="20"/>
          <w:lang w:val="en-US" w:eastAsia="es-ES"/>
        </w:rPr>
        <w:t xml:space="preserve">the </w:t>
      </w:r>
      <w:r w:rsidR="00A90938" w:rsidRPr="00A366BA">
        <w:rPr>
          <w:rFonts w:ascii="Verdana" w:hAnsi="Verdana"/>
          <w:snapToGrid w:val="0"/>
          <w:spacing w:val="-2"/>
          <w:sz w:val="20"/>
          <w:szCs w:val="20"/>
          <w:lang w:val="en-US" w:eastAsia="es-ES"/>
        </w:rPr>
        <w:t>grounds</w:t>
      </w:r>
      <w:r w:rsidRPr="00A366BA">
        <w:rPr>
          <w:rFonts w:ascii="Verdana" w:hAnsi="Verdana"/>
          <w:snapToGrid w:val="0"/>
          <w:spacing w:val="-2"/>
          <w:sz w:val="20"/>
          <w:szCs w:val="20"/>
          <w:lang w:val="en-US" w:eastAsia="es-ES"/>
        </w:rPr>
        <w:t>.</w:t>
      </w:r>
    </w:p>
    <w:p w14:paraId="52203846" w14:textId="77777777" w:rsidR="00E0538D" w:rsidRPr="00A366BA" w:rsidRDefault="00E0538D" w:rsidP="00E0538D">
      <w:pPr>
        <w:numPr>
          <w:ilvl w:val="0"/>
          <w:numId w:val="2"/>
        </w:numPr>
        <w:spacing w:before="120" w:after="120"/>
        <w:ind w:left="0" w:firstLine="0"/>
        <w:jc w:val="both"/>
        <w:rPr>
          <w:rFonts w:ascii="Verdana" w:hAnsi="Verdana"/>
          <w:snapToGrid w:val="0"/>
          <w:spacing w:val="-2"/>
          <w:sz w:val="20"/>
          <w:szCs w:val="20"/>
          <w:lang w:val="en-US" w:eastAsia="es-ES"/>
        </w:rPr>
      </w:pPr>
      <w:r w:rsidRPr="00A366BA">
        <w:rPr>
          <w:rFonts w:ascii="Verdana" w:hAnsi="Verdana"/>
          <w:snapToGrid w:val="0"/>
          <w:spacing w:val="-2"/>
          <w:sz w:val="20"/>
          <w:szCs w:val="20"/>
          <w:lang w:val="en-US" w:eastAsia="es-ES"/>
        </w:rPr>
        <w:t xml:space="preserve">In sum, from a reading of Article 319 of the </w:t>
      </w:r>
      <w:r w:rsidR="00327E74" w:rsidRPr="00A366BA">
        <w:rPr>
          <w:rFonts w:ascii="Verdana" w:hAnsi="Verdana"/>
          <w:snapToGrid w:val="0"/>
          <w:spacing w:val="-2"/>
          <w:sz w:val="20"/>
          <w:szCs w:val="20"/>
          <w:lang w:val="en-US" w:eastAsia="es-ES"/>
        </w:rPr>
        <w:t xml:space="preserve">2000 </w:t>
      </w:r>
      <w:r w:rsidRPr="00A366BA">
        <w:rPr>
          <w:rFonts w:ascii="Verdana" w:hAnsi="Verdana"/>
          <w:snapToGrid w:val="0"/>
          <w:spacing w:val="-2"/>
          <w:sz w:val="20"/>
          <w:szCs w:val="20"/>
          <w:lang w:val="en-US" w:eastAsia="es-ES"/>
        </w:rPr>
        <w:t>Code</w:t>
      </w:r>
      <w:r w:rsidR="0064314A" w:rsidRPr="00A366BA">
        <w:rPr>
          <w:rFonts w:ascii="Verdana" w:hAnsi="Verdana"/>
          <w:snapToGrid w:val="0"/>
          <w:spacing w:val="-2"/>
          <w:sz w:val="20"/>
          <w:szCs w:val="20"/>
          <w:lang w:val="en-US" w:eastAsia="es-ES"/>
        </w:rPr>
        <w:t xml:space="preserve"> of Criminal Procedure for the s</w:t>
      </w:r>
      <w:r w:rsidRPr="00A366BA">
        <w:rPr>
          <w:rFonts w:ascii="Verdana" w:hAnsi="Verdana"/>
          <w:snapToGrid w:val="0"/>
          <w:spacing w:val="-2"/>
          <w:sz w:val="20"/>
          <w:szCs w:val="20"/>
          <w:lang w:val="en-US" w:eastAsia="es-ES"/>
        </w:rPr>
        <w:t xml:space="preserve">tate of Mexico, and Article 19 of the Constitution, when a criminal proceeding </w:t>
      </w:r>
      <w:r w:rsidR="002F59F7" w:rsidRPr="00A366BA">
        <w:rPr>
          <w:rFonts w:ascii="Verdana" w:hAnsi="Verdana"/>
          <w:snapToGrid w:val="0"/>
          <w:spacing w:val="-2"/>
          <w:sz w:val="20"/>
          <w:szCs w:val="20"/>
          <w:lang w:val="en-US" w:eastAsia="es-ES"/>
        </w:rPr>
        <w:t xml:space="preserve">involves </w:t>
      </w:r>
      <w:r w:rsidRPr="00A366BA">
        <w:rPr>
          <w:rFonts w:ascii="Verdana" w:hAnsi="Verdana"/>
          <w:snapToGrid w:val="0"/>
          <w:spacing w:val="-2"/>
          <w:sz w:val="20"/>
          <w:szCs w:val="20"/>
          <w:lang w:val="en-US" w:eastAsia="es-ES"/>
        </w:rPr>
        <w:t xml:space="preserve">a crime that </w:t>
      </w:r>
      <w:r w:rsidR="002F59F7" w:rsidRPr="00A366BA">
        <w:rPr>
          <w:rFonts w:ascii="Verdana" w:hAnsi="Verdana"/>
          <w:snapToGrid w:val="0"/>
          <w:spacing w:val="-2"/>
          <w:sz w:val="20"/>
          <w:szCs w:val="20"/>
          <w:lang w:val="en-US" w:eastAsia="es-ES"/>
        </w:rPr>
        <w:t xml:space="preserve">entails custodial </w:t>
      </w:r>
      <w:r w:rsidR="00FC75B1" w:rsidRPr="00A366BA">
        <w:rPr>
          <w:rFonts w:ascii="Verdana" w:hAnsi="Verdana"/>
          <w:snapToGrid w:val="0"/>
          <w:spacing w:val="-2"/>
          <w:sz w:val="20"/>
          <w:szCs w:val="20"/>
          <w:lang w:val="en-US" w:eastAsia="es-ES"/>
        </w:rPr>
        <w:t>penalties</w:t>
      </w:r>
      <w:r w:rsidRPr="00A366BA">
        <w:rPr>
          <w:rFonts w:ascii="Verdana" w:hAnsi="Verdana"/>
          <w:snapToGrid w:val="0"/>
          <w:spacing w:val="-2"/>
          <w:sz w:val="20"/>
          <w:szCs w:val="20"/>
          <w:lang w:val="en-US" w:eastAsia="es-ES"/>
        </w:rPr>
        <w:t xml:space="preserve">, </w:t>
      </w:r>
      <w:r w:rsidR="002645B6" w:rsidRPr="00A366BA">
        <w:rPr>
          <w:rFonts w:ascii="Verdana" w:hAnsi="Verdana"/>
          <w:snapToGrid w:val="0"/>
          <w:spacing w:val="-2"/>
          <w:sz w:val="20"/>
          <w:szCs w:val="20"/>
          <w:lang w:val="en-US" w:eastAsia="es-ES"/>
        </w:rPr>
        <w:t xml:space="preserve">it </w:t>
      </w:r>
      <w:r w:rsidR="00FC75B1" w:rsidRPr="00A366BA">
        <w:rPr>
          <w:rFonts w:ascii="Verdana" w:hAnsi="Verdana"/>
          <w:snapToGrid w:val="0"/>
          <w:spacing w:val="-2"/>
          <w:sz w:val="20"/>
          <w:szCs w:val="20"/>
          <w:lang w:val="en-US" w:eastAsia="es-ES"/>
        </w:rPr>
        <w:t xml:space="preserve">would seem that </w:t>
      </w:r>
      <w:r w:rsidRPr="00A366BA">
        <w:rPr>
          <w:rFonts w:ascii="Verdana" w:hAnsi="Verdana"/>
          <w:snapToGrid w:val="0"/>
          <w:spacing w:val="-2"/>
          <w:sz w:val="20"/>
          <w:szCs w:val="20"/>
          <w:lang w:val="en-US" w:eastAsia="es-ES"/>
        </w:rPr>
        <w:t xml:space="preserve">that, </w:t>
      </w:r>
      <w:r w:rsidR="0073656D" w:rsidRPr="00A366BA">
        <w:rPr>
          <w:rFonts w:ascii="Verdana" w:hAnsi="Verdana"/>
          <w:snapToGrid w:val="0"/>
          <w:spacing w:val="-2"/>
          <w:sz w:val="20"/>
          <w:szCs w:val="20"/>
          <w:lang w:val="en-US" w:eastAsia="es-ES"/>
        </w:rPr>
        <w:t xml:space="preserve">once </w:t>
      </w:r>
      <w:r w:rsidR="00FC75B1" w:rsidRPr="00A366BA">
        <w:rPr>
          <w:rFonts w:ascii="Verdana" w:hAnsi="Verdana"/>
          <w:snapToGrid w:val="0"/>
          <w:spacing w:val="-2"/>
          <w:sz w:val="20"/>
          <w:szCs w:val="20"/>
          <w:lang w:val="en-US" w:eastAsia="es-ES"/>
        </w:rPr>
        <w:t xml:space="preserve">the material assumptions have been </w:t>
      </w:r>
      <w:r w:rsidR="002F59F7" w:rsidRPr="00A366BA">
        <w:rPr>
          <w:rFonts w:ascii="Verdana" w:hAnsi="Verdana"/>
          <w:snapToGrid w:val="0"/>
          <w:spacing w:val="-2"/>
          <w:sz w:val="20"/>
          <w:szCs w:val="20"/>
          <w:lang w:val="en-US" w:eastAsia="es-ES"/>
        </w:rPr>
        <w:t>proven</w:t>
      </w:r>
      <w:r w:rsidRPr="00A366BA">
        <w:rPr>
          <w:rFonts w:ascii="Verdana" w:hAnsi="Verdana"/>
          <w:snapToGrid w:val="0"/>
          <w:spacing w:val="-2"/>
          <w:sz w:val="20"/>
          <w:szCs w:val="20"/>
          <w:lang w:val="en-US" w:eastAsia="es-ES"/>
        </w:rPr>
        <w:t xml:space="preserve">, </w:t>
      </w:r>
      <w:r w:rsidR="00783321" w:rsidRPr="00A366BA">
        <w:rPr>
          <w:rFonts w:ascii="Verdana" w:hAnsi="Verdana"/>
          <w:snapToGrid w:val="0"/>
          <w:spacing w:val="-2"/>
          <w:sz w:val="20"/>
          <w:szCs w:val="20"/>
          <w:lang w:val="en-US" w:eastAsia="es-ES"/>
        </w:rPr>
        <w:t>it is sufficient to verify</w:t>
      </w:r>
      <w:r w:rsidRPr="00A366BA">
        <w:rPr>
          <w:rFonts w:ascii="Verdana" w:hAnsi="Verdana"/>
          <w:snapToGrid w:val="0"/>
          <w:spacing w:val="-2"/>
          <w:sz w:val="20"/>
          <w:szCs w:val="20"/>
          <w:lang w:val="en-US" w:eastAsia="es-ES"/>
        </w:rPr>
        <w:t xml:space="preserve"> that the statement </w:t>
      </w:r>
      <w:r w:rsidR="00783321" w:rsidRPr="00A366BA">
        <w:rPr>
          <w:rFonts w:ascii="Verdana" w:hAnsi="Verdana"/>
          <w:snapToGrid w:val="0"/>
          <w:spacing w:val="-2"/>
          <w:sz w:val="20"/>
          <w:szCs w:val="20"/>
          <w:lang w:val="en-US" w:eastAsia="es-ES"/>
        </w:rPr>
        <w:t xml:space="preserve">was taken </w:t>
      </w:r>
      <w:r w:rsidR="00FC75B1" w:rsidRPr="00A366BA">
        <w:rPr>
          <w:rFonts w:ascii="Verdana" w:hAnsi="Verdana"/>
          <w:snapToGrid w:val="0"/>
          <w:spacing w:val="-2"/>
          <w:sz w:val="20"/>
          <w:szCs w:val="20"/>
          <w:lang w:val="en-US" w:eastAsia="es-ES"/>
        </w:rPr>
        <w:t xml:space="preserve">from the </w:t>
      </w:r>
      <w:r w:rsidR="002F340A" w:rsidRPr="00A366BA">
        <w:rPr>
          <w:rFonts w:ascii="Verdana" w:hAnsi="Verdana"/>
          <w:snapToGrid w:val="0"/>
          <w:spacing w:val="-2"/>
          <w:sz w:val="20"/>
          <w:szCs w:val="20"/>
          <w:lang w:val="en-US" w:eastAsia="es-ES"/>
        </w:rPr>
        <w:t xml:space="preserve">defendant </w:t>
      </w:r>
      <w:r w:rsidRPr="00A366BA">
        <w:rPr>
          <w:rFonts w:ascii="Verdana" w:hAnsi="Verdana"/>
          <w:snapToGrid w:val="0"/>
          <w:spacing w:val="-2"/>
          <w:sz w:val="20"/>
          <w:szCs w:val="20"/>
          <w:lang w:val="en-US" w:eastAsia="es-ES"/>
        </w:rPr>
        <w:t>(o</w:t>
      </w:r>
      <w:r w:rsidR="0073656D" w:rsidRPr="00A366BA">
        <w:rPr>
          <w:rFonts w:ascii="Verdana" w:hAnsi="Verdana"/>
          <w:snapToGrid w:val="0"/>
          <w:spacing w:val="-2"/>
          <w:sz w:val="20"/>
          <w:szCs w:val="20"/>
          <w:lang w:val="en-US" w:eastAsia="es-ES"/>
        </w:rPr>
        <w:t>r</w:t>
      </w:r>
      <w:r w:rsidRPr="00A366BA">
        <w:rPr>
          <w:rFonts w:ascii="Verdana" w:hAnsi="Verdana"/>
          <w:snapToGrid w:val="0"/>
          <w:spacing w:val="-2"/>
          <w:sz w:val="20"/>
          <w:szCs w:val="20"/>
          <w:lang w:val="en-US" w:eastAsia="es-ES"/>
        </w:rPr>
        <w:t xml:space="preserve"> that </w:t>
      </w:r>
      <w:r w:rsidR="00FC75B1" w:rsidRPr="00A366BA">
        <w:rPr>
          <w:rFonts w:ascii="Verdana" w:hAnsi="Verdana"/>
          <w:snapToGrid w:val="0"/>
          <w:spacing w:val="-2"/>
          <w:sz w:val="20"/>
          <w:szCs w:val="20"/>
          <w:lang w:val="en-US" w:eastAsia="es-ES"/>
        </w:rPr>
        <w:t xml:space="preserve">it is recorded </w:t>
      </w:r>
      <w:r w:rsidRPr="00A366BA">
        <w:rPr>
          <w:rFonts w:ascii="Verdana" w:hAnsi="Verdana"/>
          <w:snapToGrid w:val="0"/>
          <w:spacing w:val="-2"/>
          <w:sz w:val="20"/>
          <w:szCs w:val="20"/>
          <w:lang w:val="en-US" w:eastAsia="es-ES"/>
        </w:rPr>
        <w:t xml:space="preserve">that </w:t>
      </w:r>
      <w:r w:rsidR="00FC75B1" w:rsidRPr="00A366BA">
        <w:rPr>
          <w:rFonts w:ascii="Verdana" w:hAnsi="Verdana"/>
          <w:snapToGrid w:val="0"/>
          <w:spacing w:val="-2"/>
          <w:sz w:val="20"/>
          <w:szCs w:val="20"/>
          <w:lang w:val="en-US" w:eastAsia="es-ES"/>
        </w:rPr>
        <w:t xml:space="preserve">he </w:t>
      </w:r>
      <w:r w:rsidRPr="00A366BA">
        <w:rPr>
          <w:rFonts w:ascii="Verdana" w:hAnsi="Verdana"/>
          <w:snapToGrid w:val="0"/>
          <w:spacing w:val="-2"/>
          <w:sz w:val="20"/>
          <w:szCs w:val="20"/>
          <w:lang w:val="en-US" w:eastAsia="es-ES"/>
        </w:rPr>
        <w:t xml:space="preserve">refused to testify) </w:t>
      </w:r>
      <w:r w:rsidR="00FC75B1" w:rsidRPr="00A366BA">
        <w:rPr>
          <w:rFonts w:ascii="Verdana" w:hAnsi="Verdana"/>
          <w:snapToGrid w:val="0"/>
          <w:spacing w:val="-2"/>
          <w:sz w:val="20"/>
          <w:szCs w:val="20"/>
          <w:lang w:val="en-US" w:eastAsia="es-ES"/>
        </w:rPr>
        <w:t xml:space="preserve">for preventive </w:t>
      </w:r>
      <w:r w:rsidR="00783321" w:rsidRPr="00A366BA">
        <w:rPr>
          <w:rFonts w:ascii="Verdana" w:hAnsi="Verdana"/>
          <w:snapToGrid w:val="0"/>
          <w:spacing w:val="-2"/>
          <w:sz w:val="20"/>
          <w:szCs w:val="20"/>
          <w:lang w:val="en-US" w:eastAsia="es-ES"/>
        </w:rPr>
        <w:t>detention</w:t>
      </w:r>
      <w:r w:rsidR="00FC75B1" w:rsidRPr="00A366BA">
        <w:rPr>
          <w:rFonts w:ascii="Verdana" w:hAnsi="Verdana"/>
          <w:snapToGrid w:val="0"/>
          <w:spacing w:val="-2"/>
          <w:sz w:val="20"/>
          <w:szCs w:val="20"/>
          <w:lang w:val="en-US" w:eastAsia="es-ES"/>
        </w:rPr>
        <w:t xml:space="preserve"> to be applied</w:t>
      </w:r>
      <w:r w:rsidR="00783321" w:rsidRPr="00A366BA">
        <w:rPr>
          <w:rFonts w:ascii="Verdana" w:hAnsi="Verdana"/>
          <w:snapToGrid w:val="0"/>
          <w:spacing w:val="-2"/>
          <w:sz w:val="20"/>
          <w:szCs w:val="20"/>
          <w:lang w:val="en-US" w:eastAsia="es-ES"/>
        </w:rPr>
        <w:t xml:space="preserve">. Thus, the </w:t>
      </w:r>
      <w:r w:rsidR="00454B96" w:rsidRPr="00A366BA">
        <w:rPr>
          <w:rFonts w:ascii="Verdana" w:hAnsi="Verdana"/>
          <w:snapToGrid w:val="0"/>
          <w:spacing w:val="-2"/>
          <w:sz w:val="20"/>
          <w:szCs w:val="20"/>
          <w:lang w:val="en-US" w:eastAsia="es-ES"/>
        </w:rPr>
        <w:t xml:space="preserve">aforementioned </w:t>
      </w:r>
      <w:r w:rsidR="00783321" w:rsidRPr="00A366BA">
        <w:rPr>
          <w:rFonts w:ascii="Verdana" w:hAnsi="Verdana"/>
          <w:snapToGrid w:val="0"/>
          <w:spacing w:val="-2"/>
          <w:sz w:val="20"/>
          <w:szCs w:val="20"/>
          <w:lang w:val="en-US" w:eastAsia="es-ES"/>
        </w:rPr>
        <w:t>a</w:t>
      </w:r>
      <w:r w:rsidRPr="00A366BA">
        <w:rPr>
          <w:rFonts w:ascii="Verdana" w:hAnsi="Verdana"/>
          <w:snapToGrid w:val="0"/>
          <w:spacing w:val="-2"/>
          <w:sz w:val="20"/>
          <w:szCs w:val="20"/>
          <w:lang w:val="en-US" w:eastAsia="es-ES"/>
        </w:rPr>
        <w:t xml:space="preserve">rticle </w:t>
      </w:r>
      <w:r w:rsidR="00454B96" w:rsidRPr="00A366BA">
        <w:rPr>
          <w:rFonts w:ascii="Verdana" w:hAnsi="Verdana"/>
          <w:snapToGrid w:val="0"/>
          <w:spacing w:val="-2"/>
          <w:sz w:val="20"/>
          <w:szCs w:val="20"/>
          <w:lang w:val="en-US" w:eastAsia="es-ES"/>
        </w:rPr>
        <w:t xml:space="preserve">prescriptively </w:t>
      </w:r>
      <w:r w:rsidRPr="00A366BA">
        <w:rPr>
          <w:rFonts w:ascii="Verdana" w:hAnsi="Verdana"/>
          <w:snapToGrid w:val="0"/>
          <w:spacing w:val="-2"/>
          <w:sz w:val="20"/>
          <w:szCs w:val="20"/>
          <w:lang w:val="en-US" w:eastAsia="es-ES"/>
        </w:rPr>
        <w:t xml:space="preserve">establishes pretrial detention for crimes </w:t>
      </w:r>
      <w:r w:rsidR="00454B96" w:rsidRPr="00A366BA">
        <w:rPr>
          <w:rFonts w:ascii="Verdana" w:hAnsi="Verdana"/>
          <w:snapToGrid w:val="0"/>
          <w:spacing w:val="-2"/>
          <w:sz w:val="20"/>
          <w:szCs w:val="20"/>
          <w:lang w:val="en-US" w:eastAsia="es-ES"/>
        </w:rPr>
        <w:t xml:space="preserve">of a </w:t>
      </w:r>
      <w:r w:rsidR="00237BAD" w:rsidRPr="00A366BA">
        <w:rPr>
          <w:rFonts w:ascii="Verdana" w:hAnsi="Verdana"/>
          <w:snapToGrid w:val="0"/>
          <w:spacing w:val="-2"/>
          <w:sz w:val="20"/>
          <w:szCs w:val="20"/>
          <w:lang w:val="en-US" w:eastAsia="es-ES"/>
        </w:rPr>
        <w:t>certain</w:t>
      </w:r>
      <w:r w:rsidRPr="00A366BA">
        <w:rPr>
          <w:rFonts w:ascii="Verdana" w:hAnsi="Verdana"/>
          <w:snapToGrid w:val="0"/>
          <w:spacing w:val="-2"/>
          <w:sz w:val="20"/>
          <w:szCs w:val="20"/>
          <w:lang w:val="en-US" w:eastAsia="es-ES"/>
        </w:rPr>
        <w:t xml:space="preserve"> grav</w:t>
      </w:r>
      <w:r w:rsidR="00716D08" w:rsidRPr="00A366BA">
        <w:rPr>
          <w:rFonts w:ascii="Verdana" w:hAnsi="Verdana"/>
          <w:snapToGrid w:val="0"/>
          <w:spacing w:val="-2"/>
          <w:sz w:val="20"/>
          <w:szCs w:val="20"/>
          <w:lang w:val="en-US" w:eastAsia="es-ES"/>
        </w:rPr>
        <w:t xml:space="preserve">ity </w:t>
      </w:r>
      <w:r w:rsidR="00783321" w:rsidRPr="00A366BA">
        <w:rPr>
          <w:rFonts w:ascii="Verdana" w:hAnsi="Verdana"/>
          <w:snapToGrid w:val="0"/>
          <w:spacing w:val="-2"/>
          <w:sz w:val="20"/>
          <w:szCs w:val="20"/>
          <w:lang w:val="en-US" w:eastAsia="es-ES"/>
        </w:rPr>
        <w:t xml:space="preserve">once </w:t>
      </w:r>
      <w:r w:rsidR="00237BAD" w:rsidRPr="00A366BA">
        <w:rPr>
          <w:rFonts w:ascii="Verdana" w:hAnsi="Verdana"/>
          <w:snapToGrid w:val="0"/>
          <w:spacing w:val="-2"/>
          <w:sz w:val="20"/>
          <w:szCs w:val="20"/>
          <w:lang w:val="en-US" w:eastAsia="es-ES"/>
        </w:rPr>
        <w:t xml:space="preserve">the </w:t>
      </w:r>
      <w:r w:rsidR="00454B96" w:rsidRPr="00A366BA">
        <w:rPr>
          <w:rFonts w:ascii="Verdana" w:hAnsi="Verdana"/>
          <w:snapToGrid w:val="0"/>
          <w:spacing w:val="-2"/>
          <w:sz w:val="20"/>
          <w:szCs w:val="20"/>
          <w:lang w:val="en-US" w:eastAsia="es-ES"/>
        </w:rPr>
        <w:t>material assumptions have been established</w:t>
      </w:r>
      <w:r w:rsidRPr="00A366BA">
        <w:rPr>
          <w:rFonts w:ascii="Verdana" w:hAnsi="Verdana"/>
          <w:snapToGrid w:val="0"/>
          <w:spacing w:val="-2"/>
          <w:sz w:val="20"/>
          <w:szCs w:val="20"/>
          <w:lang w:val="en-US" w:eastAsia="es-ES"/>
        </w:rPr>
        <w:t xml:space="preserve">, without </w:t>
      </w:r>
      <w:r w:rsidR="00454B96" w:rsidRPr="00A366BA">
        <w:rPr>
          <w:rFonts w:ascii="Verdana" w:hAnsi="Verdana"/>
          <w:snapToGrid w:val="0"/>
          <w:spacing w:val="-2"/>
          <w:sz w:val="20"/>
          <w:szCs w:val="20"/>
          <w:lang w:val="en-US" w:eastAsia="es-ES"/>
        </w:rPr>
        <w:t xml:space="preserve">any </w:t>
      </w:r>
      <w:r w:rsidRPr="00A366BA">
        <w:rPr>
          <w:rFonts w:ascii="Verdana" w:hAnsi="Verdana"/>
          <w:snapToGrid w:val="0"/>
          <w:spacing w:val="-2"/>
          <w:sz w:val="20"/>
          <w:szCs w:val="20"/>
          <w:lang w:val="en-US" w:eastAsia="es-ES"/>
        </w:rPr>
        <w:t xml:space="preserve">analysis of the </w:t>
      </w:r>
      <w:r w:rsidR="00776982" w:rsidRPr="00A366BA">
        <w:rPr>
          <w:rFonts w:ascii="Verdana" w:hAnsi="Verdana"/>
          <w:snapToGrid w:val="0"/>
          <w:spacing w:val="-2"/>
          <w:sz w:val="20"/>
          <w:szCs w:val="20"/>
          <w:lang w:val="en-US" w:eastAsia="es-ES"/>
        </w:rPr>
        <w:t>ne</w:t>
      </w:r>
      <w:r w:rsidR="00454B96" w:rsidRPr="00A366BA">
        <w:rPr>
          <w:rFonts w:ascii="Verdana" w:hAnsi="Verdana"/>
          <w:snapToGrid w:val="0"/>
          <w:spacing w:val="-2"/>
          <w:sz w:val="20"/>
          <w:szCs w:val="20"/>
          <w:lang w:val="en-US" w:eastAsia="es-ES"/>
        </w:rPr>
        <w:t xml:space="preserve">ed </w:t>
      </w:r>
      <w:r w:rsidR="00776982" w:rsidRPr="00A366BA">
        <w:rPr>
          <w:rFonts w:ascii="Verdana" w:hAnsi="Verdana"/>
          <w:snapToGrid w:val="0"/>
          <w:spacing w:val="-2"/>
          <w:sz w:val="20"/>
          <w:szCs w:val="20"/>
          <w:lang w:val="en-US" w:eastAsia="es-ES"/>
        </w:rPr>
        <w:t>for</w:t>
      </w:r>
      <w:r w:rsidR="00783321" w:rsidRPr="00A366BA">
        <w:rPr>
          <w:rFonts w:ascii="Verdana" w:hAnsi="Verdana"/>
          <w:snapToGrid w:val="0"/>
          <w:spacing w:val="-2"/>
          <w:sz w:val="20"/>
          <w:szCs w:val="20"/>
          <w:lang w:val="en-US" w:eastAsia="es-ES"/>
        </w:rPr>
        <w:t xml:space="preserve"> the </w:t>
      </w:r>
      <w:r w:rsidR="00454B96" w:rsidRPr="00A366BA">
        <w:rPr>
          <w:rFonts w:ascii="Verdana" w:hAnsi="Verdana"/>
          <w:snapToGrid w:val="0"/>
          <w:spacing w:val="-2"/>
          <w:sz w:val="20"/>
          <w:szCs w:val="20"/>
          <w:lang w:val="en-US" w:eastAsia="es-ES"/>
        </w:rPr>
        <w:t xml:space="preserve">precautionary measure in light of </w:t>
      </w:r>
      <w:r w:rsidRPr="00A366BA">
        <w:rPr>
          <w:rFonts w:ascii="Verdana" w:hAnsi="Verdana"/>
          <w:snapToGrid w:val="0"/>
          <w:spacing w:val="-2"/>
          <w:sz w:val="20"/>
          <w:szCs w:val="20"/>
          <w:lang w:val="en-US" w:eastAsia="es-ES"/>
        </w:rPr>
        <w:t xml:space="preserve">the </w:t>
      </w:r>
      <w:r w:rsidR="0073656D" w:rsidRPr="00A366BA">
        <w:rPr>
          <w:rFonts w:ascii="Verdana" w:hAnsi="Verdana"/>
          <w:snapToGrid w:val="0"/>
          <w:spacing w:val="-2"/>
          <w:sz w:val="20"/>
          <w:szCs w:val="20"/>
          <w:lang w:val="en-US" w:eastAsia="es-ES"/>
        </w:rPr>
        <w:t>particular circumstances</w:t>
      </w:r>
      <w:r w:rsidRPr="00A366BA">
        <w:rPr>
          <w:rFonts w:ascii="Verdana" w:hAnsi="Verdana"/>
          <w:snapToGrid w:val="0"/>
          <w:spacing w:val="-2"/>
          <w:sz w:val="20"/>
          <w:szCs w:val="20"/>
          <w:lang w:val="en-US" w:eastAsia="es-ES"/>
        </w:rPr>
        <w:t xml:space="preserve"> of the case. </w:t>
      </w:r>
      <w:r w:rsidR="0064314A" w:rsidRPr="00A366BA">
        <w:rPr>
          <w:rFonts w:ascii="Verdana" w:hAnsi="Verdana"/>
          <w:snapToGrid w:val="0"/>
          <w:spacing w:val="-2"/>
          <w:sz w:val="20"/>
          <w:szCs w:val="20"/>
          <w:lang w:val="en-US" w:eastAsia="es-ES"/>
        </w:rPr>
        <w:t>Ultimately</w:t>
      </w:r>
      <w:r w:rsidRPr="00A366BA">
        <w:rPr>
          <w:rFonts w:ascii="Verdana" w:hAnsi="Verdana"/>
          <w:snapToGrid w:val="0"/>
          <w:spacing w:val="-2"/>
          <w:sz w:val="20"/>
          <w:szCs w:val="20"/>
          <w:lang w:val="en-US" w:eastAsia="es-ES"/>
        </w:rPr>
        <w:t xml:space="preserve">, </w:t>
      </w:r>
      <w:r w:rsidR="002645B6" w:rsidRPr="00A366BA">
        <w:rPr>
          <w:rFonts w:ascii="Verdana" w:hAnsi="Verdana"/>
          <w:snapToGrid w:val="0"/>
          <w:spacing w:val="-2"/>
          <w:sz w:val="20"/>
          <w:szCs w:val="20"/>
          <w:lang w:val="en-US" w:eastAsia="es-ES"/>
        </w:rPr>
        <w:t xml:space="preserve">we are faced with </w:t>
      </w:r>
      <w:r w:rsidRPr="00A366BA">
        <w:rPr>
          <w:rFonts w:ascii="Verdana" w:hAnsi="Verdana"/>
          <w:snapToGrid w:val="0"/>
          <w:spacing w:val="-2"/>
          <w:sz w:val="20"/>
          <w:szCs w:val="20"/>
          <w:lang w:val="en-US" w:eastAsia="es-ES"/>
        </w:rPr>
        <w:t>a</w:t>
      </w:r>
      <w:r w:rsidR="00783321" w:rsidRPr="00A366BA">
        <w:rPr>
          <w:rFonts w:ascii="Verdana" w:hAnsi="Verdana"/>
          <w:snapToGrid w:val="0"/>
          <w:spacing w:val="-2"/>
          <w:sz w:val="20"/>
          <w:szCs w:val="20"/>
          <w:lang w:val="en-US" w:eastAsia="es-ES"/>
        </w:rPr>
        <w:t>n</w:t>
      </w:r>
      <w:r w:rsidRPr="00A366BA">
        <w:rPr>
          <w:rFonts w:ascii="Verdana" w:hAnsi="Verdana"/>
          <w:snapToGrid w:val="0"/>
          <w:spacing w:val="-2"/>
          <w:sz w:val="20"/>
          <w:szCs w:val="20"/>
          <w:lang w:val="en-US" w:eastAsia="es-ES"/>
        </w:rPr>
        <w:t xml:space="preserve"> </w:t>
      </w:r>
      <w:r w:rsidR="0073656D" w:rsidRPr="00A366BA">
        <w:rPr>
          <w:rFonts w:ascii="Verdana" w:hAnsi="Verdana"/>
          <w:snapToGrid w:val="0"/>
          <w:spacing w:val="-2"/>
          <w:sz w:val="20"/>
          <w:szCs w:val="20"/>
          <w:lang w:val="en-US" w:eastAsia="es-ES"/>
        </w:rPr>
        <w:t xml:space="preserve">automatic or </w:t>
      </w:r>
      <w:r w:rsidR="0073656D" w:rsidRPr="00A366BA">
        <w:rPr>
          <w:rFonts w:ascii="Verdana" w:hAnsi="Verdana"/>
          <w:i/>
          <w:snapToGrid w:val="0"/>
          <w:spacing w:val="-2"/>
          <w:sz w:val="20"/>
          <w:szCs w:val="20"/>
          <w:lang w:val="en-US" w:eastAsia="es-ES"/>
        </w:rPr>
        <w:t>ex officio</w:t>
      </w:r>
      <w:r w:rsidR="0073656D" w:rsidRPr="00A366BA">
        <w:rPr>
          <w:rFonts w:ascii="Verdana" w:hAnsi="Verdana"/>
          <w:snapToGrid w:val="0"/>
          <w:spacing w:val="-2"/>
          <w:sz w:val="20"/>
          <w:szCs w:val="20"/>
          <w:lang w:val="en-US" w:eastAsia="es-ES"/>
        </w:rPr>
        <w:t xml:space="preserve"> </w:t>
      </w:r>
      <w:r w:rsidR="00C92501" w:rsidRPr="00A366BA">
        <w:rPr>
          <w:rFonts w:ascii="Verdana" w:hAnsi="Verdana"/>
          <w:snapToGrid w:val="0"/>
          <w:spacing w:val="-2"/>
          <w:sz w:val="20"/>
          <w:szCs w:val="20"/>
          <w:lang w:val="en-US" w:eastAsia="es-ES"/>
        </w:rPr>
        <w:t>pre</w:t>
      </w:r>
      <w:r w:rsidR="0064314A" w:rsidRPr="00A366BA">
        <w:rPr>
          <w:rFonts w:ascii="Verdana" w:hAnsi="Verdana"/>
          <w:snapToGrid w:val="0"/>
          <w:spacing w:val="-2"/>
          <w:sz w:val="20"/>
          <w:szCs w:val="20"/>
          <w:lang w:val="en-US" w:eastAsia="es-ES"/>
        </w:rPr>
        <w:t>ventive detention when</w:t>
      </w:r>
      <w:r w:rsidRPr="00A366BA">
        <w:rPr>
          <w:rFonts w:ascii="Verdana" w:hAnsi="Verdana"/>
          <w:snapToGrid w:val="0"/>
          <w:spacing w:val="-2"/>
          <w:sz w:val="20"/>
          <w:szCs w:val="20"/>
          <w:lang w:val="en-US" w:eastAsia="es-ES"/>
        </w:rPr>
        <w:t xml:space="preserve"> certain crimes </w:t>
      </w:r>
      <w:r w:rsidR="00783321" w:rsidRPr="00A366BA">
        <w:rPr>
          <w:rFonts w:ascii="Verdana" w:hAnsi="Verdana"/>
          <w:snapToGrid w:val="0"/>
          <w:spacing w:val="-2"/>
          <w:sz w:val="20"/>
          <w:szCs w:val="20"/>
          <w:lang w:val="en-US" w:eastAsia="es-ES"/>
        </w:rPr>
        <w:t xml:space="preserve">are </w:t>
      </w:r>
      <w:r w:rsidR="0064314A" w:rsidRPr="00A366BA">
        <w:rPr>
          <w:rFonts w:ascii="Verdana" w:hAnsi="Verdana"/>
          <w:snapToGrid w:val="0"/>
          <w:spacing w:val="-2"/>
          <w:sz w:val="20"/>
          <w:szCs w:val="20"/>
          <w:lang w:val="en-US" w:eastAsia="es-ES"/>
        </w:rPr>
        <w:t xml:space="preserve">alleged </w:t>
      </w:r>
      <w:r w:rsidRPr="00A366BA">
        <w:rPr>
          <w:rFonts w:ascii="Verdana" w:hAnsi="Verdana"/>
          <w:snapToGrid w:val="0"/>
          <w:spacing w:val="-2"/>
          <w:sz w:val="20"/>
          <w:szCs w:val="20"/>
          <w:lang w:val="en-US" w:eastAsia="es-ES"/>
        </w:rPr>
        <w:t xml:space="preserve">without the authorities </w:t>
      </w:r>
      <w:r w:rsidR="002F59F7" w:rsidRPr="00A366BA">
        <w:rPr>
          <w:rFonts w:ascii="Verdana" w:hAnsi="Verdana"/>
          <w:snapToGrid w:val="0"/>
          <w:spacing w:val="-2"/>
          <w:sz w:val="20"/>
          <w:szCs w:val="20"/>
          <w:lang w:val="en-US" w:eastAsia="es-ES"/>
        </w:rPr>
        <w:t>hav</w:t>
      </w:r>
      <w:r w:rsidR="00454B96" w:rsidRPr="00A366BA">
        <w:rPr>
          <w:rFonts w:ascii="Verdana" w:hAnsi="Verdana"/>
          <w:snapToGrid w:val="0"/>
          <w:spacing w:val="-2"/>
          <w:sz w:val="20"/>
          <w:szCs w:val="20"/>
          <w:lang w:val="en-US" w:eastAsia="es-ES"/>
        </w:rPr>
        <w:t xml:space="preserve">ing </w:t>
      </w:r>
      <w:r w:rsidR="002F59F7" w:rsidRPr="00A366BA">
        <w:rPr>
          <w:rFonts w:ascii="Verdana" w:hAnsi="Verdana"/>
          <w:snapToGrid w:val="0"/>
          <w:spacing w:val="-2"/>
          <w:sz w:val="20"/>
          <w:szCs w:val="20"/>
          <w:lang w:val="en-US" w:eastAsia="es-ES"/>
        </w:rPr>
        <w:t xml:space="preserve">the </w:t>
      </w:r>
      <w:r w:rsidR="00454B96" w:rsidRPr="00A366BA">
        <w:rPr>
          <w:rFonts w:ascii="Verdana" w:hAnsi="Verdana"/>
          <w:snapToGrid w:val="0"/>
          <w:spacing w:val="-2"/>
          <w:sz w:val="20"/>
          <w:szCs w:val="20"/>
          <w:lang w:val="en-US" w:eastAsia="es-ES"/>
        </w:rPr>
        <w:t>ability to determine</w:t>
      </w:r>
      <w:r w:rsidRPr="00A366BA">
        <w:rPr>
          <w:rFonts w:ascii="Verdana" w:hAnsi="Verdana"/>
          <w:snapToGrid w:val="0"/>
          <w:spacing w:val="-2"/>
          <w:sz w:val="20"/>
          <w:szCs w:val="20"/>
          <w:lang w:val="en-US" w:eastAsia="es-ES"/>
        </w:rPr>
        <w:t xml:space="preserve"> the purpose, </w:t>
      </w:r>
      <w:r w:rsidR="00783321" w:rsidRPr="00A366BA">
        <w:rPr>
          <w:rFonts w:ascii="Verdana" w:hAnsi="Verdana"/>
          <w:snapToGrid w:val="0"/>
          <w:spacing w:val="-2"/>
          <w:sz w:val="20"/>
          <w:szCs w:val="20"/>
          <w:lang w:val="en-US" w:eastAsia="es-ES"/>
        </w:rPr>
        <w:t xml:space="preserve">necessity </w:t>
      </w:r>
      <w:r w:rsidR="00454B96" w:rsidRPr="00A366BA">
        <w:rPr>
          <w:rFonts w:ascii="Verdana" w:hAnsi="Verdana"/>
          <w:snapToGrid w:val="0"/>
          <w:spacing w:val="-2"/>
          <w:sz w:val="20"/>
          <w:szCs w:val="20"/>
          <w:lang w:val="en-US" w:eastAsia="es-ES"/>
        </w:rPr>
        <w:t xml:space="preserve">or </w:t>
      </w:r>
      <w:r w:rsidRPr="00A366BA">
        <w:rPr>
          <w:rFonts w:ascii="Verdana" w:hAnsi="Verdana"/>
          <w:snapToGrid w:val="0"/>
          <w:spacing w:val="-2"/>
          <w:sz w:val="20"/>
          <w:szCs w:val="20"/>
          <w:lang w:val="en-US" w:eastAsia="es-ES"/>
        </w:rPr>
        <w:t>proportionality of the precautionary measure in each case</w:t>
      </w:r>
      <w:r w:rsidR="0073656D" w:rsidRPr="00A366BA">
        <w:rPr>
          <w:rFonts w:ascii="Verdana" w:hAnsi="Verdana"/>
          <w:snapToGrid w:val="0"/>
          <w:spacing w:val="-2"/>
          <w:sz w:val="20"/>
          <w:szCs w:val="20"/>
          <w:lang w:val="en-US" w:eastAsia="es-ES"/>
        </w:rPr>
        <w:t>.</w:t>
      </w:r>
      <w:r w:rsidRPr="00A366BA">
        <w:rPr>
          <w:rFonts w:ascii="Verdana" w:hAnsi="Verdana"/>
          <w:sz w:val="20"/>
          <w:szCs w:val="20"/>
          <w:vertAlign w:val="superscript"/>
          <w:lang w:val="en-US"/>
        </w:rPr>
        <w:footnoteReference w:id="204"/>
      </w:r>
    </w:p>
    <w:p w14:paraId="391BBEEE" w14:textId="77777777" w:rsidR="00E0538D" w:rsidRPr="00A366BA" w:rsidRDefault="00776982" w:rsidP="00E0538D">
      <w:pPr>
        <w:numPr>
          <w:ilvl w:val="0"/>
          <w:numId w:val="2"/>
        </w:numPr>
        <w:spacing w:before="120" w:after="120"/>
        <w:ind w:left="0" w:firstLine="0"/>
        <w:jc w:val="both"/>
        <w:rPr>
          <w:rFonts w:ascii="Verdana" w:hAnsi="Verdana"/>
          <w:i/>
          <w:sz w:val="20"/>
          <w:szCs w:val="20"/>
          <w:lang w:val="en-US"/>
        </w:rPr>
      </w:pPr>
      <w:r w:rsidRPr="00A366BA">
        <w:rPr>
          <w:rFonts w:ascii="Verdana" w:hAnsi="Verdana"/>
          <w:snapToGrid w:val="0"/>
          <w:spacing w:val="-2"/>
          <w:sz w:val="20"/>
          <w:szCs w:val="20"/>
          <w:lang w:val="en-US" w:eastAsia="es-ES"/>
        </w:rPr>
        <w:t>On the other hand</w:t>
      </w:r>
      <w:r w:rsidR="00E0538D" w:rsidRPr="00A366BA">
        <w:rPr>
          <w:rFonts w:ascii="Verdana" w:hAnsi="Verdana"/>
          <w:snapToGrid w:val="0"/>
          <w:spacing w:val="-2"/>
          <w:sz w:val="20"/>
          <w:szCs w:val="20"/>
          <w:lang w:val="en-US" w:eastAsia="es-ES"/>
        </w:rPr>
        <w:t xml:space="preserve">, </w:t>
      </w:r>
      <w:r w:rsidR="00ED546B" w:rsidRPr="00A366BA">
        <w:rPr>
          <w:rFonts w:ascii="Verdana" w:hAnsi="Verdana"/>
          <w:snapToGrid w:val="0"/>
          <w:spacing w:val="-2"/>
          <w:sz w:val="20"/>
          <w:szCs w:val="20"/>
          <w:lang w:val="en-US" w:eastAsia="es-ES"/>
        </w:rPr>
        <w:t xml:space="preserve">one </w:t>
      </w:r>
      <w:r w:rsidR="00454B96" w:rsidRPr="00A366BA">
        <w:rPr>
          <w:rFonts w:ascii="Verdana" w:hAnsi="Verdana"/>
          <w:snapToGrid w:val="0"/>
          <w:spacing w:val="-2"/>
          <w:sz w:val="20"/>
          <w:szCs w:val="20"/>
          <w:lang w:val="en-US" w:eastAsia="es-ES"/>
        </w:rPr>
        <w:t xml:space="preserve">could </w:t>
      </w:r>
      <w:r w:rsidR="00E0538D" w:rsidRPr="00A366BA">
        <w:rPr>
          <w:rFonts w:ascii="Verdana" w:hAnsi="Verdana"/>
          <w:snapToGrid w:val="0"/>
          <w:spacing w:val="-2"/>
          <w:sz w:val="20"/>
          <w:szCs w:val="20"/>
          <w:lang w:val="en-US" w:eastAsia="es-ES"/>
        </w:rPr>
        <w:t xml:space="preserve">also analyze whether the </w:t>
      </w:r>
      <w:r w:rsidR="00E40C55" w:rsidRPr="00A366BA">
        <w:rPr>
          <w:rFonts w:ascii="Verdana" w:hAnsi="Verdana"/>
          <w:snapToGrid w:val="0"/>
          <w:spacing w:val="-2"/>
          <w:sz w:val="20"/>
          <w:szCs w:val="20"/>
          <w:lang w:val="en-US" w:eastAsia="es-ES"/>
        </w:rPr>
        <w:t>mandatory</w:t>
      </w:r>
      <w:r w:rsidR="006265F9" w:rsidRPr="00A366BA">
        <w:rPr>
          <w:rFonts w:ascii="Verdana" w:hAnsi="Verdana"/>
          <w:snapToGrid w:val="0"/>
          <w:spacing w:val="-2"/>
          <w:sz w:val="20"/>
          <w:szCs w:val="20"/>
          <w:lang w:val="en-US" w:eastAsia="es-ES"/>
        </w:rPr>
        <w:t xml:space="preserve"> pretrial detention</w:t>
      </w:r>
      <w:r w:rsidR="00E0538D" w:rsidRPr="00A366BA">
        <w:rPr>
          <w:rFonts w:ascii="Verdana" w:hAnsi="Verdana"/>
          <w:snapToGrid w:val="0"/>
          <w:spacing w:val="-2"/>
          <w:sz w:val="20"/>
          <w:szCs w:val="20"/>
          <w:lang w:val="en-US" w:eastAsia="es-ES"/>
        </w:rPr>
        <w:t xml:space="preserve"> established in Article 19 </w:t>
      </w:r>
      <w:r w:rsidR="00ED546B" w:rsidRPr="00A366BA">
        <w:rPr>
          <w:rFonts w:ascii="Verdana" w:hAnsi="Verdana"/>
          <w:snapToGrid w:val="0"/>
          <w:spacing w:val="-2"/>
          <w:sz w:val="20"/>
          <w:szCs w:val="20"/>
          <w:lang w:val="en-US" w:eastAsia="es-ES"/>
        </w:rPr>
        <w:t>of the Constitution</w:t>
      </w:r>
      <w:r w:rsidR="00E0538D" w:rsidRPr="00A366BA">
        <w:rPr>
          <w:rFonts w:ascii="Verdana" w:hAnsi="Verdana"/>
          <w:snapToGrid w:val="0"/>
          <w:spacing w:val="-2"/>
          <w:sz w:val="20"/>
          <w:szCs w:val="20"/>
          <w:lang w:val="en-US" w:eastAsia="es-ES"/>
        </w:rPr>
        <w:t xml:space="preserve"> v</w:t>
      </w:r>
      <w:r w:rsidRPr="00A366BA">
        <w:rPr>
          <w:rFonts w:ascii="Verdana" w:hAnsi="Verdana"/>
          <w:snapToGrid w:val="0"/>
          <w:spacing w:val="-2"/>
          <w:sz w:val="20"/>
          <w:szCs w:val="20"/>
          <w:lang w:val="en-US" w:eastAsia="es-ES"/>
        </w:rPr>
        <w:t xml:space="preserve">iolates </w:t>
      </w:r>
      <w:r w:rsidR="00E0538D" w:rsidRPr="00A366BA">
        <w:rPr>
          <w:rFonts w:ascii="Verdana" w:hAnsi="Verdana"/>
          <w:snapToGrid w:val="0"/>
          <w:spacing w:val="-2"/>
          <w:sz w:val="20"/>
          <w:szCs w:val="20"/>
          <w:lang w:val="en-US" w:eastAsia="es-ES"/>
        </w:rPr>
        <w:t xml:space="preserve">the principle of equality and </w:t>
      </w:r>
      <w:r w:rsidR="00E0538D" w:rsidRPr="00A366BA">
        <w:rPr>
          <w:rFonts w:ascii="Verdana" w:hAnsi="Verdana"/>
          <w:sz w:val="20"/>
          <w:szCs w:val="20"/>
          <w:lang w:val="en-US" w:eastAsia="es-ES"/>
        </w:rPr>
        <w:t>non-discrimination established</w:t>
      </w:r>
      <w:r w:rsidR="00E0538D" w:rsidRPr="00A366BA">
        <w:rPr>
          <w:rFonts w:ascii="Verdana" w:hAnsi="Verdana"/>
          <w:snapToGrid w:val="0"/>
          <w:spacing w:val="-2"/>
          <w:sz w:val="20"/>
          <w:szCs w:val="20"/>
          <w:lang w:val="en-US" w:eastAsia="es-ES"/>
        </w:rPr>
        <w:t xml:space="preserve"> in Article 24 of the American Convention</w:t>
      </w:r>
      <w:r w:rsidRPr="00A366BA">
        <w:rPr>
          <w:rFonts w:ascii="Verdana" w:hAnsi="Verdana"/>
          <w:snapToGrid w:val="0"/>
          <w:spacing w:val="-2"/>
          <w:sz w:val="20"/>
          <w:szCs w:val="20"/>
          <w:lang w:val="en-US" w:eastAsia="es-ES"/>
        </w:rPr>
        <w:t>,</w:t>
      </w:r>
      <w:r w:rsidR="00E0538D" w:rsidRPr="00A366BA">
        <w:rPr>
          <w:rFonts w:ascii="Verdana" w:hAnsi="Verdana"/>
          <w:snapToGrid w:val="0"/>
          <w:spacing w:val="-2"/>
          <w:sz w:val="20"/>
          <w:szCs w:val="20"/>
          <w:lang w:val="en-US" w:eastAsia="es-ES"/>
        </w:rPr>
        <w:t xml:space="preserve"> since </w:t>
      </w:r>
      <w:r w:rsidRPr="00A366BA">
        <w:rPr>
          <w:rFonts w:ascii="Verdana" w:hAnsi="Verdana"/>
          <w:snapToGrid w:val="0"/>
          <w:spacing w:val="-2"/>
          <w:sz w:val="20"/>
          <w:szCs w:val="20"/>
          <w:lang w:val="en-US" w:eastAsia="es-ES"/>
        </w:rPr>
        <w:t xml:space="preserve">it </w:t>
      </w:r>
      <w:r w:rsidR="00E0538D" w:rsidRPr="00A366BA">
        <w:rPr>
          <w:rFonts w:ascii="Verdana" w:hAnsi="Verdana"/>
          <w:snapToGrid w:val="0"/>
          <w:spacing w:val="-2"/>
          <w:sz w:val="20"/>
          <w:szCs w:val="20"/>
          <w:lang w:val="en-US" w:eastAsia="es-ES"/>
        </w:rPr>
        <w:t xml:space="preserve">introduces a different treatment </w:t>
      </w:r>
      <w:r w:rsidRPr="00A366BA">
        <w:rPr>
          <w:rFonts w:ascii="Verdana" w:hAnsi="Verdana"/>
          <w:snapToGrid w:val="0"/>
          <w:spacing w:val="-2"/>
          <w:sz w:val="20"/>
          <w:szCs w:val="20"/>
          <w:lang w:val="en-US" w:eastAsia="es-ES"/>
        </w:rPr>
        <w:t xml:space="preserve">between </w:t>
      </w:r>
      <w:r w:rsidR="00ED546B" w:rsidRPr="00A366BA">
        <w:rPr>
          <w:rFonts w:ascii="Verdana" w:hAnsi="Verdana"/>
          <w:snapToGrid w:val="0"/>
          <w:spacing w:val="-2"/>
          <w:sz w:val="20"/>
          <w:szCs w:val="20"/>
          <w:lang w:val="en-US" w:eastAsia="es-ES"/>
        </w:rPr>
        <w:t xml:space="preserve">persons </w:t>
      </w:r>
      <w:r w:rsidRPr="00A366BA">
        <w:rPr>
          <w:rFonts w:ascii="Verdana" w:hAnsi="Verdana"/>
          <w:snapToGrid w:val="0"/>
          <w:spacing w:val="-2"/>
          <w:sz w:val="20"/>
          <w:szCs w:val="20"/>
          <w:lang w:val="en-US" w:eastAsia="es-ES"/>
        </w:rPr>
        <w:t xml:space="preserve">accused of </w:t>
      </w:r>
      <w:r w:rsidR="00E0538D" w:rsidRPr="00A366BA">
        <w:rPr>
          <w:rFonts w:ascii="Verdana" w:hAnsi="Verdana"/>
          <w:snapToGrid w:val="0"/>
          <w:spacing w:val="-2"/>
          <w:sz w:val="20"/>
          <w:szCs w:val="20"/>
          <w:lang w:val="en-US" w:eastAsia="es-ES"/>
        </w:rPr>
        <w:t xml:space="preserve">certain crimes with respect </w:t>
      </w:r>
      <w:r w:rsidRPr="00A366BA">
        <w:rPr>
          <w:rFonts w:ascii="Verdana" w:hAnsi="Verdana"/>
          <w:snapToGrid w:val="0"/>
          <w:spacing w:val="-2"/>
          <w:sz w:val="20"/>
          <w:szCs w:val="20"/>
          <w:lang w:val="en-US" w:eastAsia="es-ES"/>
        </w:rPr>
        <w:t xml:space="preserve">to </w:t>
      </w:r>
      <w:r w:rsidR="00ED546B" w:rsidRPr="00A366BA">
        <w:rPr>
          <w:rFonts w:ascii="Verdana" w:hAnsi="Verdana"/>
          <w:snapToGrid w:val="0"/>
          <w:spacing w:val="-2"/>
          <w:sz w:val="20"/>
          <w:szCs w:val="20"/>
          <w:lang w:val="en-US" w:eastAsia="es-ES"/>
        </w:rPr>
        <w:t>others</w:t>
      </w:r>
      <w:r w:rsidR="00E0538D" w:rsidRPr="00A366BA">
        <w:rPr>
          <w:rFonts w:ascii="Verdana" w:hAnsi="Verdana"/>
          <w:snapToGrid w:val="0"/>
          <w:spacing w:val="-2"/>
          <w:sz w:val="20"/>
          <w:szCs w:val="20"/>
          <w:lang w:val="en-US" w:eastAsia="es-ES"/>
        </w:rPr>
        <w:t>. In this regard</w:t>
      </w:r>
      <w:r w:rsidR="00E0538D" w:rsidRPr="00A366BA">
        <w:rPr>
          <w:rFonts w:ascii="Verdana" w:hAnsi="Verdana"/>
          <w:sz w:val="20"/>
          <w:szCs w:val="20"/>
          <w:lang w:val="en-US"/>
        </w:rPr>
        <w:t xml:space="preserve">, the Court has established that the States must refrain from actions that are in any way aimed, directly or indirectly, at creating situations of </w:t>
      </w:r>
      <w:r w:rsidR="00E0538D" w:rsidRPr="00A366BA">
        <w:rPr>
          <w:rFonts w:ascii="Verdana" w:hAnsi="Verdana"/>
          <w:i/>
          <w:sz w:val="20"/>
          <w:szCs w:val="20"/>
          <w:lang w:val="en-US"/>
        </w:rPr>
        <w:t>de</w:t>
      </w:r>
      <w:r w:rsidR="00E0538D" w:rsidRPr="00A366BA">
        <w:rPr>
          <w:rFonts w:ascii="Verdana" w:hAnsi="Verdana"/>
          <w:sz w:val="20"/>
          <w:szCs w:val="20"/>
          <w:lang w:val="en-US"/>
        </w:rPr>
        <w:t xml:space="preserve"> </w:t>
      </w:r>
      <w:r w:rsidR="0064314A" w:rsidRPr="00A366BA">
        <w:rPr>
          <w:rFonts w:ascii="Verdana" w:hAnsi="Verdana"/>
          <w:i/>
          <w:iCs/>
          <w:sz w:val="20"/>
          <w:szCs w:val="20"/>
          <w:lang w:val="en-US"/>
        </w:rPr>
        <w:t>j</w:t>
      </w:r>
      <w:r w:rsidR="00E0538D" w:rsidRPr="00A366BA">
        <w:rPr>
          <w:rFonts w:ascii="Verdana" w:hAnsi="Verdana"/>
          <w:i/>
          <w:iCs/>
          <w:sz w:val="20"/>
          <w:szCs w:val="20"/>
          <w:lang w:val="en-US"/>
        </w:rPr>
        <w:t>ure</w:t>
      </w:r>
      <w:r w:rsidR="00E0538D" w:rsidRPr="00A366BA">
        <w:rPr>
          <w:rFonts w:ascii="Verdana" w:hAnsi="Verdana"/>
          <w:sz w:val="20"/>
          <w:szCs w:val="20"/>
          <w:lang w:val="en-US"/>
        </w:rPr>
        <w:t xml:space="preserve"> or </w:t>
      </w:r>
      <w:r w:rsidR="00E0538D" w:rsidRPr="00A366BA">
        <w:rPr>
          <w:rFonts w:ascii="Verdana" w:hAnsi="Verdana"/>
          <w:i/>
          <w:sz w:val="20"/>
          <w:szCs w:val="20"/>
          <w:lang w:val="en-US"/>
        </w:rPr>
        <w:t>de</w:t>
      </w:r>
      <w:r w:rsidR="00E0538D" w:rsidRPr="00A366BA">
        <w:rPr>
          <w:rFonts w:ascii="Verdana" w:hAnsi="Verdana"/>
          <w:sz w:val="20"/>
          <w:szCs w:val="20"/>
          <w:lang w:val="en-US"/>
        </w:rPr>
        <w:t xml:space="preserve"> </w:t>
      </w:r>
      <w:r w:rsidR="00E0538D" w:rsidRPr="00A366BA">
        <w:rPr>
          <w:rFonts w:ascii="Verdana" w:hAnsi="Verdana"/>
          <w:i/>
          <w:iCs/>
          <w:sz w:val="20"/>
          <w:szCs w:val="20"/>
          <w:lang w:val="en-US"/>
        </w:rPr>
        <w:t>facto</w:t>
      </w:r>
      <w:r w:rsidR="002645B6" w:rsidRPr="00A366BA">
        <w:rPr>
          <w:rFonts w:ascii="Verdana" w:hAnsi="Verdana"/>
          <w:i/>
          <w:iCs/>
          <w:sz w:val="20"/>
          <w:szCs w:val="20"/>
          <w:lang w:val="en-US"/>
        </w:rPr>
        <w:t xml:space="preserve"> </w:t>
      </w:r>
      <w:r w:rsidR="002645B6" w:rsidRPr="00A366BA">
        <w:rPr>
          <w:rFonts w:ascii="Verdana" w:hAnsi="Verdana"/>
          <w:sz w:val="20"/>
          <w:szCs w:val="20"/>
          <w:lang w:val="en-US"/>
        </w:rPr>
        <w:t>discrimination</w:t>
      </w:r>
      <w:r w:rsidRPr="00A366BA">
        <w:rPr>
          <w:rFonts w:ascii="Verdana" w:hAnsi="Verdana"/>
          <w:i/>
          <w:iCs/>
          <w:sz w:val="20"/>
          <w:szCs w:val="20"/>
          <w:lang w:val="en-US"/>
        </w:rPr>
        <w:t>.</w:t>
      </w:r>
      <w:r w:rsidR="00E0538D" w:rsidRPr="00A366BA">
        <w:rPr>
          <w:rStyle w:val="Refdenotaalpie"/>
          <w:rFonts w:ascii="Verdana" w:eastAsia="Batang" w:hAnsi="Verdana"/>
          <w:sz w:val="20"/>
          <w:lang w:val="en-US"/>
        </w:rPr>
        <w:footnoteReference w:id="205"/>
      </w:r>
      <w:r w:rsidR="00E0538D" w:rsidRPr="00A366BA">
        <w:rPr>
          <w:rFonts w:ascii="Verdana" w:hAnsi="Verdana"/>
          <w:sz w:val="20"/>
          <w:szCs w:val="20"/>
          <w:lang w:val="en-US"/>
        </w:rPr>
        <w:t xml:space="preserve"> Likewise, </w:t>
      </w:r>
      <w:r w:rsidR="0064314A" w:rsidRPr="00A366BA">
        <w:rPr>
          <w:rFonts w:ascii="Verdana" w:hAnsi="Verdana"/>
          <w:sz w:val="20"/>
          <w:szCs w:val="20"/>
          <w:lang w:val="en-US"/>
        </w:rPr>
        <w:t>when</w:t>
      </w:r>
      <w:r w:rsidRPr="00A366BA">
        <w:rPr>
          <w:rFonts w:ascii="Verdana" w:hAnsi="Verdana"/>
          <w:sz w:val="20"/>
          <w:szCs w:val="20"/>
          <w:lang w:val="en-US"/>
        </w:rPr>
        <w:t xml:space="preserve"> the </w:t>
      </w:r>
      <w:r w:rsidR="00E0538D" w:rsidRPr="00A366BA">
        <w:rPr>
          <w:rFonts w:ascii="Verdana" w:hAnsi="Verdana"/>
          <w:sz w:val="20"/>
          <w:szCs w:val="20"/>
          <w:lang w:val="en-US"/>
        </w:rPr>
        <w:t xml:space="preserve">discriminatory treatment refers to </w:t>
      </w:r>
      <w:r w:rsidR="00ED546B" w:rsidRPr="00A366BA">
        <w:rPr>
          <w:rFonts w:ascii="Verdana" w:hAnsi="Verdana"/>
          <w:sz w:val="20"/>
          <w:szCs w:val="20"/>
          <w:lang w:val="en-US"/>
        </w:rPr>
        <w:t xml:space="preserve">the </w:t>
      </w:r>
      <w:r w:rsidR="00E0538D" w:rsidRPr="00A366BA">
        <w:rPr>
          <w:rFonts w:ascii="Verdana" w:hAnsi="Verdana"/>
          <w:sz w:val="20"/>
          <w:szCs w:val="20"/>
          <w:lang w:val="en-US" w:eastAsia="es-ES"/>
        </w:rPr>
        <w:t xml:space="preserve">unequal protection of domestic law or </w:t>
      </w:r>
      <w:r w:rsidRPr="00A366BA">
        <w:rPr>
          <w:rFonts w:ascii="Verdana" w:hAnsi="Verdana"/>
          <w:sz w:val="20"/>
          <w:szCs w:val="20"/>
          <w:lang w:val="en-US" w:eastAsia="es-ES"/>
        </w:rPr>
        <w:t xml:space="preserve">its </w:t>
      </w:r>
      <w:r w:rsidR="00E0538D" w:rsidRPr="00A366BA">
        <w:rPr>
          <w:rFonts w:ascii="Verdana" w:hAnsi="Verdana"/>
          <w:sz w:val="20"/>
          <w:szCs w:val="20"/>
          <w:lang w:val="en-US" w:eastAsia="es-ES"/>
        </w:rPr>
        <w:t>application, th</w:t>
      </w:r>
      <w:r w:rsidR="00ED546B" w:rsidRPr="00A366BA">
        <w:rPr>
          <w:rFonts w:ascii="Verdana" w:hAnsi="Verdana"/>
          <w:sz w:val="20"/>
          <w:szCs w:val="20"/>
          <w:lang w:val="en-US" w:eastAsia="es-ES"/>
        </w:rPr>
        <w:t xml:space="preserve">is </w:t>
      </w:r>
      <w:r w:rsidRPr="00A366BA">
        <w:rPr>
          <w:rFonts w:ascii="Verdana" w:hAnsi="Verdana"/>
          <w:sz w:val="20"/>
          <w:szCs w:val="20"/>
          <w:lang w:val="en-US" w:eastAsia="es-ES"/>
        </w:rPr>
        <w:t xml:space="preserve">must be analyzed </w:t>
      </w:r>
      <w:r w:rsidR="00E0538D" w:rsidRPr="00A366BA">
        <w:rPr>
          <w:rFonts w:ascii="Verdana" w:hAnsi="Verdana"/>
          <w:sz w:val="20"/>
          <w:szCs w:val="20"/>
          <w:lang w:val="en-US" w:eastAsia="es-ES"/>
        </w:rPr>
        <w:t>in light of Article 24 of the American Convention</w:t>
      </w:r>
      <w:bookmarkStart w:id="96" w:name="_Ref318128267"/>
      <w:r w:rsidR="00E0538D" w:rsidRPr="00A366BA">
        <w:rPr>
          <w:rStyle w:val="Refdenotaalpie"/>
          <w:rFonts w:ascii="Verdana" w:eastAsia="Batang" w:hAnsi="Verdana"/>
          <w:sz w:val="20"/>
          <w:lang w:val="en-US" w:eastAsia="es-ES"/>
        </w:rPr>
        <w:footnoteReference w:id="206"/>
      </w:r>
      <w:bookmarkEnd w:id="96"/>
      <w:r w:rsidR="00E0538D" w:rsidRPr="00A366BA">
        <w:rPr>
          <w:rFonts w:ascii="Verdana" w:hAnsi="Verdana"/>
          <w:sz w:val="20"/>
          <w:szCs w:val="20"/>
          <w:lang w:val="en-US" w:eastAsia="es-ES"/>
        </w:rPr>
        <w:t xml:space="preserve"> in relation to the categories protected by Article 1(1) of the Convention. The Court</w:t>
      </w:r>
      <w:r w:rsidR="00E0538D" w:rsidRPr="00A366BA">
        <w:rPr>
          <w:rFonts w:ascii="Verdana" w:hAnsi="Verdana"/>
          <w:sz w:val="20"/>
          <w:szCs w:val="20"/>
          <w:lang w:val="en-US"/>
        </w:rPr>
        <w:t xml:space="preserve"> recalls that a </w:t>
      </w:r>
      <w:r w:rsidR="00E0538D" w:rsidRPr="00A366BA">
        <w:rPr>
          <w:rFonts w:ascii="Verdana" w:eastAsia="Calibri" w:hAnsi="Verdana" w:cs="Arial"/>
          <w:spacing w:val="-2"/>
          <w:sz w:val="20"/>
          <w:szCs w:val="20"/>
          <w:lang w:val="en-US"/>
        </w:rPr>
        <w:t>dif</w:t>
      </w:r>
      <w:r w:rsidR="000A7747" w:rsidRPr="00A366BA">
        <w:rPr>
          <w:rFonts w:ascii="Verdana" w:eastAsia="Calibri" w:hAnsi="Verdana" w:cs="Arial"/>
          <w:spacing w:val="-2"/>
          <w:sz w:val="20"/>
          <w:szCs w:val="20"/>
          <w:lang w:val="en-US"/>
        </w:rPr>
        <w:t>f</w:t>
      </w:r>
      <w:r w:rsidR="00E0538D" w:rsidRPr="00A366BA">
        <w:rPr>
          <w:rFonts w:ascii="Verdana" w:eastAsia="Calibri" w:hAnsi="Verdana" w:cs="Arial"/>
          <w:spacing w:val="-2"/>
          <w:sz w:val="20"/>
          <w:szCs w:val="20"/>
          <w:lang w:val="en-US"/>
        </w:rPr>
        <w:t>ere</w:t>
      </w:r>
      <w:r w:rsidR="00783321" w:rsidRPr="00A366BA">
        <w:rPr>
          <w:rFonts w:ascii="Verdana" w:eastAsia="Calibri" w:hAnsi="Verdana" w:cs="Arial"/>
          <w:spacing w:val="-2"/>
          <w:sz w:val="20"/>
          <w:szCs w:val="20"/>
          <w:lang w:val="en-US"/>
        </w:rPr>
        <w:t>nc</w:t>
      </w:r>
      <w:r w:rsidR="000A7747" w:rsidRPr="00A366BA">
        <w:rPr>
          <w:rFonts w:ascii="Verdana" w:eastAsia="Calibri" w:hAnsi="Verdana" w:cs="Arial"/>
          <w:spacing w:val="-2"/>
          <w:sz w:val="20"/>
          <w:szCs w:val="20"/>
          <w:lang w:val="en-US"/>
        </w:rPr>
        <w:t xml:space="preserve">e in treatment </w:t>
      </w:r>
      <w:r w:rsidR="00783321" w:rsidRPr="00A366BA">
        <w:rPr>
          <w:rFonts w:ascii="Verdana" w:eastAsia="Calibri" w:hAnsi="Verdana" w:cs="Arial"/>
          <w:spacing w:val="-2"/>
          <w:sz w:val="20"/>
          <w:szCs w:val="20"/>
          <w:lang w:val="en-US"/>
        </w:rPr>
        <w:t>is discriminatory</w:t>
      </w:r>
      <w:r w:rsidR="00E0538D" w:rsidRPr="00A366BA">
        <w:rPr>
          <w:rFonts w:ascii="Verdana" w:eastAsia="Calibri" w:hAnsi="Verdana" w:cs="Arial"/>
          <w:spacing w:val="-2"/>
          <w:sz w:val="20"/>
          <w:szCs w:val="20"/>
          <w:lang w:val="en-US"/>
        </w:rPr>
        <w:t xml:space="preserve"> when </w:t>
      </w:r>
      <w:r w:rsidR="00783321" w:rsidRPr="00A366BA">
        <w:rPr>
          <w:rFonts w:ascii="Verdana" w:eastAsia="Calibri" w:hAnsi="Verdana" w:cs="Arial"/>
          <w:spacing w:val="-2"/>
          <w:sz w:val="20"/>
          <w:szCs w:val="20"/>
          <w:lang w:val="en-US"/>
        </w:rPr>
        <w:t xml:space="preserve">it </w:t>
      </w:r>
      <w:r w:rsidR="00ED546B" w:rsidRPr="00A366BA">
        <w:rPr>
          <w:rFonts w:ascii="Verdana" w:eastAsia="Calibri" w:hAnsi="Verdana" w:cs="Arial"/>
          <w:spacing w:val="-2"/>
          <w:sz w:val="20"/>
          <w:szCs w:val="20"/>
          <w:lang w:val="en-US"/>
        </w:rPr>
        <w:t xml:space="preserve">has no </w:t>
      </w:r>
      <w:r w:rsidR="00E0538D" w:rsidRPr="00A366BA">
        <w:rPr>
          <w:rFonts w:ascii="Verdana" w:eastAsia="Calibri" w:hAnsi="Verdana" w:cs="Arial"/>
          <w:spacing w:val="-2"/>
          <w:sz w:val="20"/>
          <w:szCs w:val="20"/>
          <w:lang w:val="en-US"/>
        </w:rPr>
        <w:t xml:space="preserve">objective and reasonable </w:t>
      </w:r>
      <w:r w:rsidR="00E0538D" w:rsidRPr="00A366BA">
        <w:rPr>
          <w:rFonts w:ascii="Verdana" w:eastAsia="Calibri" w:hAnsi="Verdana"/>
          <w:spacing w:val="-2"/>
          <w:sz w:val="20"/>
          <w:szCs w:val="20"/>
          <w:lang w:val="en-US"/>
        </w:rPr>
        <w:t>justification,</w:t>
      </w:r>
      <w:r w:rsidR="00E0538D" w:rsidRPr="00A366BA">
        <w:rPr>
          <w:rFonts w:ascii="Verdana" w:eastAsia="Calibri" w:hAnsi="Verdana" w:cs="Arial"/>
          <w:spacing w:val="-2"/>
          <w:sz w:val="20"/>
          <w:szCs w:val="20"/>
          <w:vertAlign w:val="superscript"/>
          <w:lang w:val="en-US"/>
        </w:rPr>
        <w:t xml:space="preserve"> </w:t>
      </w:r>
      <w:r w:rsidR="00E0538D" w:rsidRPr="00A366BA">
        <w:rPr>
          <w:rFonts w:ascii="Verdana" w:eastAsia="Calibri" w:hAnsi="Verdana" w:cs="Arial"/>
          <w:spacing w:val="-2"/>
          <w:sz w:val="20"/>
          <w:szCs w:val="20"/>
          <w:vertAlign w:val="superscript"/>
          <w:lang w:val="en-US"/>
        </w:rPr>
        <w:footnoteReference w:id="207"/>
      </w:r>
      <w:r w:rsidR="00E0538D" w:rsidRPr="00A366BA">
        <w:rPr>
          <w:rFonts w:ascii="Verdana" w:eastAsia="Calibri" w:hAnsi="Verdana" w:cs="Arial"/>
          <w:spacing w:val="-2"/>
          <w:sz w:val="20"/>
          <w:szCs w:val="20"/>
          <w:lang w:val="en-US"/>
        </w:rPr>
        <w:t xml:space="preserve"> that is, when it does not pursue a legitimate end and </w:t>
      </w:r>
      <w:r w:rsidR="000A7747" w:rsidRPr="00A366BA">
        <w:rPr>
          <w:rFonts w:ascii="Verdana" w:eastAsia="Calibri" w:hAnsi="Verdana" w:cs="Arial"/>
          <w:spacing w:val="-2"/>
          <w:sz w:val="20"/>
          <w:szCs w:val="20"/>
          <w:lang w:val="en-US"/>
        </w:rPr>
        <w:t xml:space="preserve">there is no </w:t>
      </w:r>
      <w:r w:rsidR="00E0538D" w:rsidRPr="00A366BA">
        <w:rPr>
          <w:rFonts w:ascii="Verdana" w:eastAsia="Calibri" w:hAnsi="Verdana" w:cs="Arial"/>
          <w:spacing w:val="-2"/>
          <w:sz w:val="20"/>
          <w:szCs w:val="20"/>
          <w:lang w:val="en-US"/>
        </w:rPr>
        <w:t xml:space="preserve">reasonable </w:t>
      </w:r>
      <w:r w:rsidR="000A7747" w:rsidRPr="00A366BA">
        <w:rPr>
          <w:rFonts w:ascii="Verdana" w:eastAsia="Calibri" w:hAnsi="Verdana" w:cs="Arial"/>
          <w:spacing w:val="-2"/>
          <w:sz w:val="20"/>
          <w:szCs w:val="20"/>
          <w:lang w:val="en-US"/>
        </w:rPr>
        <w:t xml:space="preserve">relationship </w:t>
      </w:r>
      <w:r w:rsidR="00E0538D" w:rsidRPr="00A366BA">
        <w:rPr>
          <w:rFonts w:ascii="Verdana" w:eastAsia="Calibri" w:hAnsi="Verdana" w:cs="Arial"/>
          <w:spacing w:val="-2"/>
          <w:sz w:val="20"/>
          <w:szCs w:val="20"/>
          <w:lang w:val="en-US"/>
        </w:rPr>
        <w:t xml:space="preserve">of proportionality </w:t>
      </w:r>
      <w:r w:rsidR="00783321" w:rsidRPr="00A366BA">
        <w:rPr>
          <w:rFonts w:ascii="Verdana" w:eastAsia="Calibri" w:hAnsi="Verdana" w:cs="Arial"/>
          <w:spacing w:val="-2"/>
          <w:sz w:val="20"/>
          <w:szCs w:val="20"/>
          <w:lang w:val="en-US"/>
        </w:rPr>
        <w:t xml:space="preserve">between </w:t>
      </w:r>
      <w:r w:rsidR="00E0538D" w:rsidRPr="00A366BA">
        <w:rPr>
          <w:rFonts w:ascii="Verdana" w:eastAsia="Calibri" w:hAnsi="Verdana" w:cs="Arial"/>
          <w:spacing w:val="-2"/>
          <w:sz w:val="20"/>
          <w:szCs w:val="20"/>
          <w:lang w:val="en-US"/>
        </w:rPr>
        <w:t>the me</w:t>
      </w:r>
      <w:r w:rsidR="00783321" w:rsidRPr="00A366BA">
        <w:rPr>
          <w:rFonts w:ascii="Verdana" w:eastAsia="Calibri" w:hAnsi="Verdana" w:cs="Arial"/>
          <w:spacing w:val="-2"/>
          <w:sz w:val="20"/>
          <w:szCs w:val="20"/>
          <w:lang w:val="en-US"/>
        </w:rPr>
        <w:t>an</w:t>
      </w:r>
      <w:r w:rsidR="00E0538D" w:rsidRPr="00A366BA">
        <w:rPr>
          <w:rFonts w:ascii="Verdana" w:eastAsia="Calibri" w:hAnsi="Verdana" w:cs="Arial"/>
          <w:spacing w:val="-2"/>
          <w:sz w:val="20"/>
          <w:szCs w:val="20"/>
          <w:lang w:val="en-US"/>
        </w:rPr>
        <w:t xml:space="preserve">s used and the </w:t>
      </w:r>
      <w:r w:rsidR="00783321" w:rsidRPr="00A366BA">
        <w:rPr>
          <w:rFonts w:ascii="Verdana" w:eastAsia="Calibri" w:hAnsi="Verdana" w:cs="Arial"/>
          <w:spacing w:val="-2"/>
          <w:sz w:val="20"/>
          <w:szCs w:val="20"/>
          <w:lang w:val="en-US"/>
        </w:rPr>
        <w:t>purpose</w:t>
      </w:r>
      <w:r w:rsidR="00E0538D" w:rsidRPr="00A366BA">
        <w:rPr>
          <w:rFonts w:ascii="Verdana" w:eastAsia="Calibri" w:hAnsi="Verdana" w:cs="Arial"/>
          <w:spacing w:val="-2"/>
          <w:sz w:val="20"/>
          <w:szCs w:val="20"/>
          <w:lang w:val="en-US"/>
        </w:rPr>
        <w:t xml:space="preserve"> pursued</w:t>
      </w:r>
      <w:r w:rsidR="00783321" w:rsidRPr="00A366BA">
        <w:rPr>
          <w:rFonts w:ascii="Verdana" w:eastAsia="Calibri" w:hAnsi="Verdana" w:cs="Arial"/>
          <w:spacing w:val="-2"/>
          <w:sz w:val="20"/>
          <w:szCs w:val="20"/>
          <w:lang w:val="en-US"/>
        </w:rPr>
        <w:t>.</w:t>
      </w:r>
      <w:r w:rsidR="00E0538D" w:rsidRPr="00A366BA">
        <w:rPr>
          <w:rFonts w:ascii="Verdana" w:eastAsia="Calibri" w:hAnsi="Verdana" w:cs="Arial"/>
          <w:spacing w:val="-2"/>
          <w:sz w:val="20"/>
          <w:szCs w:val="20"/>
          <w:vertAlign w:val="superscript"/>
          <w:lang w:val="en-US"/>
        </w:rPr>
        <w:footnoteReference w:id="208"/>
      </w:r>
      <w:r w:rsidR="00E0538D" w:rsidRPr="00A366BA">
        <w:rPr>
          <w:rFonts w:ascii="Verdana" w:hAnsi="Verdana"/>
          <w:sz w:val="20"/>
          <w:szCs w:val="20"/>
          <w:lang w:val="en-US"/>
        </w:rPr>
        <w:t xml:space="preserve"> </w:t>
      </w:r>
    </w:p>
    <w:p w14:paraId="787880B5" w14:textId="77777777" w:rsidR="00E0538D" w:rsidRPr="00A366BA" w:rsidRDefault="00776982"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napToGrid w:val="0"/>
          <w:spacing w:val="-2"/>
          <w:sz w:val="20"/>
          <w:szCs w:val="20"/>
          <w:lang w:val="en-US" w:eastAsia="es-ES"/>
        </w:rPr>
        <w:t xml:space="preserve">In the case of </w:t>
      </w:r>
      <w:r w:rsidR="00E40C55" w:rsidRPr="00A366BA">
        <w:rPr>
          <w:rFonts w:ascii="Verdana" w:hAnsi="Verdana"/>
          <w:snapToGrid w:val="0"/>
          <w:spacing w:val="-2"/>
          <w:sz w:val="20"/>
          <w:szCs w:val="20"/>
          <w:lang w:val="en-US" w:eastAsia="es-ES"/>
        </w:rPr>
        <w:t>mandatory</w:t>
      </w:r>
      <w:r w:rsidR="006265F9" w:rsidRPr="00A366BA">
        <w:rPr>
          <w:rFonts w:ascii="Verdana" w:hAnsi="Verdana"/>
          <w:snapToGrid w:val="0"/>
          <w:spacing w:val="-2"/>
          <w:sz w:val="20"/>
          <w:szCs w:val="20"/>
          <w:lang w:val="en-US" w:eastAsia="es-ES"/>
        </w:rPr>
        <w:t xml:space="preserve"> pretrial detention</w:t>
      </w:r>
      <w:r w:rsidR="0098297E" w:rsidRPr="00A366BA">
        <w:rPr>
          <w:rFonts w:ascii="Verdana" w:hAnsi="Verdana"/>
          <w:snapToGrid w:val="0"/>
          <w:spacing w:val="-2"/>
          <w:sz w:val="20"/>
          <w:szCs w:val="20"/>
          <w:lang w:val="en-US" w:eastAsia="es-ES"/>
        </w:rPr>
        <w:t>, the</w:t>
      </w:r>
      <w:r w:rsidR="00E0538D" w:rsidRPr="00A366BA">
        <w:rPr>
          <w:rFonts w:ascii="Verdana" w:hAnsi="Verdana"/>
          <w:snapToGrid w:val="0"/>
          <w:spacing w:val="-2"/>
          <w:sz w:val="20"/>
          <w:szCs w:val="20"/>
          <w:lang w:val="en-US" w:eastAsia="es-ES"/>
        </w:rPr>
        <w:t xml:space="preserve"> differentiated treatment </w:t>
      </w:r>
      <w:r w:rsidR="00ED546B" w:rsidRPr="00A366BA">
        <w:rPr>
          <w:rFonts w:ascii="Verdana" w:hAnsi="Verdana"/>
          <w:snapToGrid w:val="0"/>
          <w:spacing w:val="-2"/>
          <w:sz w:val="20"/>
          <w:szCs w:val="20"/>
          <w:lang w:val="en-US" w:eastAsia="es-ES"/>
        </w:rPr>
        <w:t xml:space="preserve">can be verified </w:t>
      </w:r>
      <w:r w:rsidR="00E0538D" w:rsidRPr="00A366BA">
        <w:rPr>
          <w:rFonts w:ascii="Verdana" w:hAnsi="Verdana"/>
          <w:sz w:val="20"/>
          <w:szCs w:val="20"/>
          <w:lang w:val="en-US"/>
        </w:rPr>
        <w:t xml:space="preserve">in the fact that those accused of committing certain crimes </w:t>
      </w:r>
      <w:r w:rsidR="00C74ECE" w:rsidRPr="00A366BA">
        <w:rPr>
          <w:rFonts w:ascii="Verdana" w:hAnsi="Verdana"/>
          <w:sz w:val="20"/>
          <w:szCs w:val="20"/>
          <w:lang w:val="en-US"/>
        </w:rPr>
        <w:t>w</w:t>
      </w:r>
      <w:r w:rsidR="00782EC2" w:rsidRPr="00A366BA">
        <w:rPr>
          <w:rFonts w:ascii="Verdana" w:hAnsi="Verdana"/>
          <w:sz w:val="20"/>
          <w:szCs w:val="20"/>
          <w:lang w:val="en-US"/>
        </w:rPr>
        <w:t xml:space="preserve">ill </w:t>
      </w:r>
      <w:r w:rsidR="00C74ECE" w:rsidRPr="00A366BA">
        <w:rPr>
          <w:rFonts w:ascii="Verdana" w:hAnsi="Verdana"/>
          <w:sz w:val="20"/>
          <w:szCs w:val="20"/>
          <w:lang w:val="en-US"/>
        </w:rPr>
        <w:t xml:space="preserve">not have the </w:t>
      </w:r>
      <w:r w:rsidR="00E0538D" w:rsidRPr="00A366BA">
        <w:rPr>
          <w:rFonts w:ascii="Verdana" w:hAnsi="Verdana"/>
          <w:sz w:val="20"/>
          <w:szCs w:val="20"/>
          <w:lang w:val="en-US"/>
        </w:rPr>
        <w:t xml:space="preserve">possibility of </w:t>
      </w:r>
      <w:r w:rsidR="00782EC2" w:rsidRPr="00A366BA">
        <w:rPr>
          <w:rFonts w:ascii="Verdana" w:hAnsi="Verdana"/>
          <w:sz w:val="20"/>
          <w:szCs w:val="20"/>
          <w:lang w:val="en-US"/>
        </w:rPr>
        <w:t xml:space="preserve">having control over </w:t>
      </w:r>
      <w:r w:rsidR="00E0538D" w:rsidRPr="00A366BA">
        <w:rPr>
          <w:rFonts w:ascii="Verdana" w:hAnsi="Verdana"/>
          <w:sz w:val="20"/>
          <w:szCs w:val="20"/>
          <w:lang w:val="en-US"/>
        </w:rPr>
        <w:t xml:space="preserve">or </w:t>
      </w:r>
      <w:r w:rsidR="00782EC2" w:rsidRPr="00A366BA">
        <w:rPr>
          <w:rFonts w:ascii="Verdana" w:hAnsi="Verdana"/>
          <w:sz w:val="20"/>
          <w:szCs w:val="20"/>
          <w:lang w:val="en-US"/>
        </w:rPr>
        <w:t xml:space="preserve">adequately </w:t>
      </w:r>
      <w:r w:rsidR="00E0538D" w:rsidRPr="00A366BA">
        <w:rPr>
          <w:rFonts w:ascii="Verdana" w:hAnsi="Verdana"/>
          <w:sz w:val="20"/>
          <w:szCs w:val="20"/>
          <w:lang w:val="en-US"/>
        </w:rPr>
        <w:t>defend</w:t>
      </w:r>
      <w:r w:rsidR="00C74ECE" w:rsidRPr="00A366BA">
        <w:rPr>
          <w:rFonts w:ascii="Verdana" w:hAnsi="Verdana"/>
          <w:sz w:val="20"/>
          <w:szCs w:val="20"/>
          <w:lang w:val="en-US"/>
        </w:rPr>
        <w:t>ing</w:t>
      </w:r>
      <w:r w:rsidR="00E0538D" w:rsidRPr="00A366BA">
        <w:rPr>
          <w:rFonts w:ascii="Verdana" w:hAnsi="Verdana"/>
          <w:sz w:val="20"/>
          <w:szCs w:val="20"/>
          <w:lang w:val="en-US"/>
        </w:rPr>
        <w:t xml:space="preserve"> themselves from the measure</w:t>
      </w:r>
      <w:r w:rsidR="00782EC2" w:rsidRPr="00A366BA">
        <w:rPr>
          <w:rFonts w:ascii="Verdana" w:hAnsi="Verdana"/>
          <w:sz w:val="20"/>
          <w:szCs w:val="20"/>
          <w:lang w:val="en-US"/>
        </w:rPr>
        <w:t>,</w:t>
      </w:r>
      <w:r w:rsidR="00E0538D" w:rsidRPr="00A366BA">
        <w:rPr>
          <w:rFonts w:ascii="Verdana" w:hAnsi="Verdana"/>
          <w:sz w:val="20"/>
          <w:szCs w:val="20"/>
          <w:lang w:val="en-US"/>
        </w:rPr>
        <w:t xml:space="preserve"> </w:t>
      </w:r>
      <w:r w:rsidR="00454B96" w:rsidRPr="00A366BA">
        <w:rPr>
          <w:rFonts w:ascii="Verdana" w:hAnsi="Verdana"/>
          <w:sz w:val="20"/>
          <w:szCs w:val="20"/>
          <w:lang w:val="en-US"/>
        </w:rPr>
        <w:t xml:space="preserve">since </w:t>
      </w:r>
      <w:r w:rsidR="00E0538D" w:rsidRPr="00A366BA">
        <w:rPr>
          <w:rFonts w:ascii="Verdana" w:hAnsi="Verdana"/>
          <w:sz w:val="20"/>
          <w:szCs w:val="20"/>
          <w:lang w:val="en-US"/>
        </w:rPr>
        <w:t>there is a constitutional mandate that impo</w:t>
      </w:r>
      <w:r w:rsidR="00454B96" w:rsidRPr="00A366BA">
        <w:rPr>
          <w:rFonts w:ascii="Verdana" w:hAnsi="Verdana"/>
          <w:sz w:val="20"/>
          <w:szCs w:val="20"/>
          <w:lang w:val="en-US"/>
        </w:rPr>
        <w:t xml:space="preserve">ses </w:t>
      </w:r>
      <w:r w:rsidR="00782EC2" w:rsidRPr="00A366BA">
        <w:rPr>
          <w:rFonts w:ascii="Verdana" w:hAnsi="Verdana"/>
          <w:sz w:val="20"/>
          <w:szCs w:val="20"/>
          <w:lang w:val="en-US"/>
        </w:rPr>
        <w:t>the preventive measure of deprivation of liberty</w:t>
      </w:r>
      <w:r w:rsidR="005137EF" w:rsidRPr="00A366BA">
        <w:rPr>
          <w:rFonts w:ascii="Verdana" w:hAnsi="Verdana"/>
          <w:sz w:val="20"/>
          <w:szCs w:val="20"/>
          <w:lang w:val="en-US"/>
        </w:rPr>
        <w:t>. On this</w:t>
      </w:r>
      <w:r w:rsidR="00E0538D" w:rsidRPr="00A366BA">
        <w:rPr>
          <w:rFonts w:ascii="Verdana" w:hAnsi="Verdana"/>
          <w:sz w:val="20"/>
          <w:szCs w:val="20"/>
          <w:lang w:val="en-US"/>
        </w:rPr>
        <w:t xml:space="preserve"> point, it is </w:t>
      </w:r>
      <w:r w:rsidR="00C74ECE" w:rsidRPr="00A366BA">
        <w:rPr>
          <w:rFonts w:ascii="Verdana" w:hAnsi="Verdana"/>
          <w:sz w:val="20"/>
          <w:szCs w:val="20"/>
          <w:lang w:val="en-US"/>
        </w:rPr>
        <w:t xml:space="preserve">important to </w:t>
      </w:r>
      <w:r w:rsidR="005137EF" w:rsidRPr="00A366BA">
        <w:rPr>
          <w:rFonts w:ascii="Verdana" w:hAnsi="Verdana"/>
          <w:sz w:val="20"/>
          <w:szCs w:val="20"/>
          <w:lang w:val="en-US"/>
        </w:rPr>
        <w:t xml:space="preserve">recall </w:t>
      </w:r>
      <w:r w:rsidR="00E0538D" w:rsidRPr="00A366BA">
        <w:rPr>
          <w:rFonts w:ascii="Verdana" w:hAnsi="Verdana"/>
          <w:sz w:val="20"/>
          <w:szCs w:val="20"/>
          <w:lang w:val="en-US"/>
        </w:rPr>
        <w:t>that Article 8(2) of the Convention stipulates that, during the proce</w:t>
      </w:r>
      <w:r w:rsidR="00C74ECE" w:rsidRPr="00A366BA">
        <w:rPr>
          <w:rFonts w:ascii="Verdana" w:hAnsi="Verdana"/>
          <w:sz w:val="20"/>
          <w:szCs w:val="20"/>
          <w:lang w:val="en-US"/>
        </w:rPr>
        <w:t>eding</w:t>
      </w:r>
      <w:r w:rsidR="005137EF" w:rsidRPr="00A366BA">
        <w:rPr>
          <w:rFonts w:ascii="Verdana" w:hAnsi="Verdana"/>
          <w:sz w:val="20"/>
          <w:szCs w:val="20"/>
          <w:lang w:val="en-US"/>
        </w:rPr>
        <w:t>s</w:t>
      </w:r>
      <w:r w:rsidR="00E0538D" w:rsidRPr="00A366BA">
        <w:rPr>
          <w:rFonts w:ascii="Verdana" w:hAnsi="Verdana"/>
          <w:sz w:val="20"/>
          <w:szCs w:val="20"/>
          <w:lang w:val="en-US"/>
        </w:rPr>
        <w:t>, every</w:t>
      </w:r>
      <w:r w:rsidR="005137EF" w:rsidRPr="00A366BA">
        <w:rPr>
          <w:rFonts w:ascii="Verdana" w:hAnsi="Verdana"/>
          <w:sz w:val="20"/>
          <w:szCs w:val="20"/>
          <w:lang w:val="en-US"/>
        </w:rPr>
        <w:t xml:space="preserve"> person is entitled</w:t>
      </w:r>
      <w:r w:rsidR="00E0538D" w:rsidRPr="00A366BA">
        <w:rPr>
          <w:rFonts w:ascii="Verdana" w:hAnsi="Verdana"/>
          <w:sz w:val="20"/>
          <w:szCs w:val="20"/>
          <w:lang w:val="en-US"/>
        </w:rPr>
        <w:t xml:space="preserve">, </w:t>
      </w:r>
      <w:r w:rsidR="005137EF" w:rsidRPr="00A366BA">
        <w:rPr>
          <w:rFonts w:ascii="Verdana" w:hAnsi="Verdana"/>
          <w:sz w:val="20"/>
          <w:szCs w:val="20"/>
          <w:lang w:val="en-US"/>
        </w:rPr>
        <w:t xml:space="preserve">with </w:t>
      </w:r>
      <w:r w:rsidR="00E0538D" w:rsidRPr="00A366BA">
        <w:rPr>
          <w:rFonts w:ascii="Verdana" w:hAnsi="Verdana"/>
          <w:sz w:val="20"/>
          <w:szCs w:val="20"/>
          <w:lang w:val="en-US"/>
        </w:rPr>
        <w:t xml:space="preserve">full equality, to </w:t>
      </w:r>
      <w:r w:rsidR="00C74ECE" w:rsidRPr="00A366BA">
        <w:rPr>
          <w:rFonts w:ascii="Verdana" w:hAnsi="Verdana"/>
          <w:sz w:val="20"/>
          <w:szCs w:val="20"/>
          <w:lang w:val="en-US"/>
        </w:rPr>
        <w:t xml:space="preserve">various minimum </w:t>
      </w:r>
      <w:r w:rsidR="00E0538D" w:rsidRPr="00A366BA">
        <w:rPr>
          <w:rFonts w:ascii="Verdana" w:hAnsi="Verdana"/>
          <w:sz w:val="20"/>
          <w:szCs w:val="20"/>
          <w:lang w:val="en-US"/>
        </w:rPr>
        <w:t xml:space="preserve">guarantees </w:t>
      </w:r>
      <w:r w:rsidR="00C74ECE" w:rsidRPr="00A366BA">
        <w:rPr>
          <w:rFonts w:ascii="Verdana" w:hAnsi="Verdana"/>
          <w:sz w:val="20"/>
          <w:szCs w:val="20"/>
          <w:lang w:val="en-US"/>
        </w:rPr>
        <w:t xml:space="preserve">of </w:t>
      </w:r>
      <w:r w:rsidR="00E0538D" w:rsidRPr="00A366BA">
        <w:rPr>
          <w:rFonts w:ascii="Verdana" w:hAnsi="Verdana"/>
          <w:sz w:val="20"/>
          <w:szCs w:val="20"/>
          <w:lang w:val="en-US"/>
        </w:rPr>
        <w:t>due process. For this Court, i</w:t>
      </w:r>
      <w:r w:rsidR="00CE4E4F" w:rsidRPr="00A366BA">
        <w:rPr>
          <w:rFonts w:ascii="Verdana" w:hAnsi="Verdana"/>
          <w:sz w:val="20"/>
          <w:szCs w:val="20"/>
          <w:lang w:val="en-US"/>
        </w:rPr>
        <w:t>t i</w:t>
      </w:r>
      <w:r w:rsidR="00E0538D" w:rsidRPr="00A366BA">
        <w:rPr>
          <w:rFonts w:ascii="Verdana" w:hAnsi="Verdana"/>
          <w:sz w:val="20"/>
          <w:szCs w:val="20"/>
          <w:lang w:val="en-US"/>
        </w:rPr>
        <w:t xml:space="preserve">s clear that the automatic application 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E0538D" w:rsidRPr="00A366BA">
        <w:rPr>
          <w:rFonts w:ascii="Verdana" w:hAnsi="Verdana"/>
          <w:sz w:val="20"/>
          <w:szCs w:val="20"/>
          <w:lang w:val="en-US"/>
        </w:rPr>
        <w:t xml:space="preserve"> without considering the specifi</w:t>
      </w:r>
      <w:r w:rsidR="003B419E" w:rsidRPr="00A366BA">
        <w:rPr>
          <w:rFonts w:ascii="Verdana" w:hAnsi="Verdana"/>
          <w:sz w:val="20"/>
          <w:szCs w:val="20"/>
          <w:lang w:val="en-US"/>
        </w:rPr>
        <w:t xml:space="preserve">c case and the </w:t>
      </w:r>
      <w:r w:rsidR="00E0538D" w:rsidRPr="00A366BA">
        <w:rPr>
          <w:rFonts w:ascii="Verdana" w:hAnsi="Verdana"/>
          <w:sz w:val="20"/>
          <w:szCs w:val="20"/>
          <w:lang w:val="en-US"/>
        </w:rPr>
        <w:t xml:space="preserve">legitimate </w:t>
      </w:r>
      <w:r w:rsidR="00CE4E4F" w:rsidRPr="00A366BA">
        <w:rPr>
          <w:rFonts w:ascii="Verdana" w:hAnsi="Verdana"/>
          <w:sz w:val="20"/>
          <w:szCs w:val="20"/>
          <w:lang w:val="en-US"/>
        </w:rPr>
        <w:t>purpose</w:t>
      </w:r>
      <w:r w:rsidR="003B419E" w:rsidRPr="00A366BA">
        <w:rPr>
          <w:rFonts w:ascii="Verdana" w:hAnsi="Verdana"/>
          <w:sz w:val="20"/>
          <w:szCs w:val="20"/>
          <w:lang w:val="en-US"/>
        </w:rPr>
        <w:t xml:space="preserve"> for </w:t>
      </w:r>
      <w:r w:rsidR="00E0538D" w:rsidRPr="00A366BA">
        <w:rPr>
          <w:rFonts w:ascii="Verdana" w:hAnsi="Verdana"/>
          <w:sz w:val="20"/>
          <w:szCs w:val="20"/>
          <w:lang w:val="en-US"/>
        </w:rPr>
        <w:t>restrict</w:t>
      </w:r>
      <w:r w:rsidR="003B419E" w:rsidRPr="00A366BA">
        <w:rPr>
          <w:rFonts w:ascii="Verdana" w:hAnsi="Verdana"/>
          <w:sz w:val="20"/>
          <w:szCs w:val="20"/>
          <w:lang w:val="en-US"/>
        </w:rPr>
        <w:t>ing</w:t>
      </w:r>
      <w:r w:rsidR="00E0538D" w:rsidRPr="00A366BA">
        <w:rPr>
          <w:rFonts w:ascii="Verdana" w:hAnsi="Verdana"/>
          <w:sz w:val="20"/>
          <w:szCs w:val="20"/>
          <w:lang w:val="en-US"/>
        </w:rPr>
        <w:t xml:space="preserve"> a person’s liberty, as well as</w:t>
      </w:r>
      <w:r w:rsidR="003B419E" w:rsidRPr="00A366BA">
        <w:rPr>
          <w:rFonts w:ascii="Verdana" w:hAnsi="Verdana"/>
          <w:sz w:val="20"/>
          <w:szCs w:val="20"/>
          <w:lang w:val="en-US"/>
        </w:rPr>
        <w:t xml:space="preserve"> his </w:t>
      </w:r>
      <w:r w:rsidR="00AE541F" w:rsidRPr="00A366BA">
        <w:rPr>
          <w:rFonts w:ascii="Verdana" w:hAnsi="Verdana"/>
          <w:sz w:val="20"/>
          <w:szCs w:val="20"/>
          <w:lang w:val="en-US"/>
        </w:rPr>
        <w:t xml:space="preserve">specific </w:t>
      </w:r>
      <w:r w:rsidR="00CE4E4F" w:rsidRPr="00A366BA">
        <w:rPr>
          <w:rFonts w:ascii="Verdana" w:hAnsi="Verdana"/>
          <w:sz w:val="20"/>
          <w:szCs w:val="20"/>
          <w:lang w:val="en-US"/>
        </w:rPr>
        <w:t xml:space="preserve">situation with </w:t>
      </w:r>
      <w:r w:rsidR="00E0538D" w:rsidRPr="00A366BA">
        <w:rPr>
          <w:rFonts w:ascii="Verdana" w:hAnsi="Verdana"/>
          <w:sz w:val="20"/>
          <w:szCs w:val="20"/>
          <w:lang w:val="en-US"/>
        </w:rPr>
        <w:t xml:space="preserve">respect </w:t>
      </w:r>
      <w:r w:rsidR="00CE4E4F" w:rsidRPr="00A366BA">
        <w:rPr>
          <w:rFonts w:ascii="Verdana" w:hAnsi="Verdana"/>
          <w:sz w:val="20"/>
          <w:szCs w:val="20"/>
          <w:lang w:val="en-US"/>
        </w:rPr>
        <w:t>to others who</w:t>
      </w:r>
      <w:r w:rsidR="00E0538D" w:rsidRPr="00A366BA">
        <w:rPr>
          <w:rFonts w:ascii="Verdana" w:hAnsi="Verdana"/>
          <w:sz w:val="20"/>
          <w:szCs w:val="20"/>
          <w:lang w:val="en-US"/>
        </w:rPr>
        <w:t xml:space="preserve">, </w:t>
      </w:r>
      <w:r w:rsidR="00CE4E4F" w:rsidRPr="00A366BA">
        <w:rPr>
          <w:rFonts w:ascii="Verdana" w:hAnsi="Verdana"/>
          <w:sz w:val="20"/>
          <w:szCs w:val="20"/>
          <w:lang w:val="en-US"/>
        </w:rPr>
        <w:t xml:space="preserve">when also charged with crimes, </w:t>
      </w:r>
      <w:r w:rsidR="00E0538D" w:rsidRPr="00A366BA">
        <w:rPr>
          <w:rFonts w:ascii="Verdana" w:hAnsi="Verdana"/>
          <w:sz w:val="20"/>
          <w:szCs w:val="20"/>
          <w:lang w:val="en-US"/>
        </w:rPr>
        <w:t xml:space="preserve">are not </w:t>
      </w:r>
      <w:r w:rsidR="00CE4E4F" w:rsidRPr="00A366BA">
        <w:rPr>
          <w:rFonts w:ascii="Verdana" w:hAnsi="Verdana"/>
          <w:sz w:val="20"/>
          <w:szCs w:val="20"/>
          <w:lang w:val="en-US"/>
        </w:rPr>
        <w:t xml:space="preserve">covered by </w:t>
      </w:r>
      <w:r w:rsidR="00E0538D" w:rsidRPr="00A366BA">
        <w:rPr>
          <w:rFonts w:ascii="Verdana" w:hAnsi="Verdana"/>
          <w:sz w:val="20"/>
          <w:szCs w:val="20"/>
          <w:lang w:val="en-US"/>
        </w:rPr>
        <w:t xml:space="preserve">Article 19 of the Mexican Constitution, necessarily </w:t>
      </w:r>
      <w:r w:rsidR="00CE4E4F" w:rsidRPr="00A366BA">
        <w:rPr>
          <w:rFonts w:ascii="Verdana" w:hAnsi="Verdana"/>
          <w:sz w:val="20"/>
          <w:szCs w:val="20"/>
          <w:lang w:val="en-US"/>
        </w:rPr>
        <w:t xml:space="preserve">implies </w:t>
      </w:r>
      <w:r w:rsidR="00255F80" w:rsidRPr="00A366BA">
        <w:rPr>
          <w:rFonts w:ascii="Verdana" w:hAnsi="Verdana"/>
          <w:sz w:val="20"/>
          <w:szCs w:val="20"/>
          <w:lang w:val="en-US"/>
        </w:rPr>
        <w:t xml:space="preserve">a breach of the </w:t>
      </w:r>
      <w:r w:rsidR="00E0538D" w:rsidRPr="00A366BA">
        <w:rPr>
          <w:rFonts w:ascii="Verdana" w:hAnsi="Verdana"/>
          <w:sz w:val="20"/>
          <w:szCs w:val="20"/>
          <w:lang w:val="en-US"/>
        </w:rPr>
        <w:t>right to equality before the law</w:t>
      </w:r>
      <w:r w:rsidR="00CE4E4F" w:rsidRPr="00A366BA">
        <w:rPr>
          <w:rFonts w:ascii="Verdana" w:hAnsi="Verdana"/>
          <w:sz w:val="20"/>
          <w:szCs w:val="20"/>
          <w:lang w:val="en-US"/>
        </w:rPr>
        <w:t>,</w:t>
      </w:r>
      <w:r w:rsidR="00E0538D" w:rsidRPr="00A366BA">
        <w:rPr>
          <w:rFonts w:ascii="Verdana" w:hAnsi="Verdana"/>
          <w:sz w:val="20"/>
          <w:szCs w:val="20"/>
          <w:lang w:val="en-US"/>
        </w:rPr>
        <w:t xml:space="preserve"> </w:t>
      </w:r>
      <w:r w:rsidR="00CE4E4F" w:rsidRPr="00A366BA">
        <w:rPr>
          <w:rFonts w:ascii="Verdana" w:hAnsi="Verdana"/>
          <w:sz w:val="20"/>
          <w:szCs w:val="20"/>
          <w:lang w:val="en-US"/>
        </w:rPr>
        <w:t xml:space="preserve">in violation of </w:t>
      </w:r>
      <w:r w:rsidR="00E0538D" w:rsidRPr="00A366BA">
        <w:rPr>
          <w:rFonts w:ascii="Verdana" w:hAnsi="Verdana"/>
          <w:sz w:val="20"/>
          <w:szCs w:val="20"/>
          <w:lang w:val="en-US"/>
        </w:rPr>
        <w:t xml:space="preserve">Article 24 of the American Convention, and </w:t>
      </w:r>
      <w:r w:rsidR="00C74ECE" w:rsidRPr="00A366BA">
        <w:rPr>
          <w:rFonts w:ascii="Verdana" w:hAnsi="Verdana"/>
          <w:sz w:val="20"/>
          <w:szCs w:val="20"/>
          <w:lang w:val="en-US"/>
        </w:rPr>
        <w:t>to enjoy</w:t>
      </w:r>
      <w:r w:rsidR="00E0538D" w:rsidRPr="00A366BA">
        <w:rPr>
          <w:rFonts w:ascii="Verdana" w:hAnsi="Verdana"/>
          <w:sz w:val="20"/>
          <w:szCs w:val="20"/>
          <w:lang w:val="en-US"/>
        </w:rPr>
        <w:t xml:space="preserve">, </w:t>
      </w:r>
      <w:r w:rsidR="00CE4E4F" w:rsidRPr="00A366BA">
        <w:rPr>
          <w:rFonts w:ascii="Verdana" w:hAnsi="Verdana"/>
          <w:sz w:val="20"/>
          <w:szCs w:val="20"/>
          <w:lang w:val="en-US"/>
        </w:rPr>
        <w:t xml:space="preserve">with </w:t>
      </w:r>
      <w:r w:rsidR="00C74ECE" w:rsidRPr="00A366BA">
        <w:rPr>
          <w:rFonts w:ascii="Verdana" w:hAnsi="Verdana"/>
          <w:sz w:val="20"/>
          <w:szCs w:val="20"/>
          <w:lang w:val="en-US"/>
        </w:rPr>
        <w:t xml:space="preserve">full </w:t>
      </w:r>
      <w:r w:rsidR="00E0538D" w:rsidRPr="00A366BA">
        <w:rPr>
          <w:rFonts w:ascii="Verdana" w:hAnsi="Verdana"/>
          <w:sz w:val="20"/>
          <w:szCs w:val="20"/>
          <w:lang w:val="en-US"/>
        </w:rPr>
        <w:t>equa</w:t>
      </w:r>
      <w:r w:rsidR="00CE4E4F" w:rsidRPr="00A366BA">
        <w:rPr>
          <w:rFonts w:ascii="Verdana" w:hAnsi="Verdana"/>
          <w:sz w:val="20"/>
          <w:szCs w:val="20"/>
          <w:lang w:val="en-US"/>
        </w:rPr>
        <w:t xml:space="preserve">lity, certain guarantees of </w:t>
      </w:r>
      <w:r w:rsidR="00E0538D" w:rsidRPr="00A366BA">
        <w:rPr>
          <w:rFonts w:ascii="Verdana" w:hAnsi="Verdana"/>
          <w:sz w:val="20"/>
          <w:szCs w:val="20"/>
          <w:lang w:val="en-US"/>
        </w:rPr>
        <w:t>due process</w:t>
      </w:r>
      <w:r w:rsidR="00CE4E4F" w:rsidRPr="00A366BA">
        <w:rPr>
          <w:rFonts w:ascii="Verdana" w:hAnsi="Verdana"/>
          <w:sz w:val="20"/>
          <w:szCs w:val="20"/>
          <w:lang w:val="en-US"/>
        </w:rPr>
        <w:t>, in violation</w:t>
      </w:r>
      <w:r w:rsidR="00E0538D" w:rsidRPr="00A366BA">
        <w:rPr>
          <w:rFonts w:ascii="Verdana" w:hAnsi="Verdana"/>
          <w:sz w:val="20"/>
          <w:szCs w:val="20"/>
          <w:lang w:val="en-US"/>
        </w:rPr>
        <w:t xml:space="preserve"> </w:t>
      </w:r>
      <w:r w:rsidR="00CE4E4F" w:rsidRPr="00A366BA">
        <w:rPr>
          <w:rFonts w:ascii="Verdana" w:hAnsi="Verdana"/>
          <w:sz w:val="20"/>
          <w:szCs w:val="20"/>
          <w:lang w:val="en-US"/>
        </w:rPr>
        <w:t xml:space="preserve">of </w:t>
      </w:r>
      <w:r w:rsidR="00E0538D" w:rsidRPr="00A366BA">
        <w:rPr>
          <w:rFonts w:ascii="Verdana" w:hAnsi="Verdana"/>
          <w:sz w:val="20"/>
          <w:szCs w:val="20"/>
          <w:lang w:val="en-US"/>
        </w:rPr>
        <w:t xml:space="preserve">Article 8(2) of </w:t>
      </w:r>
      <w:r w:rsidR="002F54C2" w:rsidRPr="00A366BA">
        <w:rPr>
          <w:rFonts w:ascii="Verdana" w:hAnsi="Verdana"/>
          <w:sz w:val="20"/>
          <w:szCs w:val="20"/>
          <w:lang w:val="en-US"/>
        </w:rPr>
        <w:t xml:space="preserve">said </w:t>
      </w:r>
      <w:r w:rsidR="00E0538D" w:rsidRPr="00A366BA">
        <w:rPr>
          <w:rFonts w:ascii="Verdana" w:hAnsi="Verdana"/>
          <w:sz w:val="20"/>
          <w:szCs w:val="20"/>
          <w:lang w:val="en-US"/>
        </w:rPr>
        <w:t>instrument.</w:t>
      </w:r>
    </w:p>
    <w:p w14:paraId="41EE8E33" w14:textId="77777777" w:rsidR="00E0538D" w:rsidRPr="00A366BA" w:rsidRDefault="00AC48A7" w:rsidP="00E0538D">
      <w:pPr>
        <w:numPr>
          <w:ilvl w:val="0"/>
          <w:numId w:val="2"/>
        </w:numPr>
        <w:spacing w:before="120" w:after="120"/>
        <w:ind w:left="0" w:firstLine="0"/>
        <w:jc w:val="both"/>
        <w:rPr>
          <w:rFonts w:ascii="Verdana" w:hAnsi="Verdana"/>
          <w:snapToGrid w:val="0"/>
          <w:spacing w:val="-2"/>
          <w:sz w:val="20"/>
          <w:szCs w:val="20"/>
          <w:lang w:val="en-US" w:eastAsia="es-ES"/>
        </w:rPr>
      </w:pPr>
      <w:r w:rsidRPr="00A366BA">
        <w:rPr>
          <w:rFonts w:ascii="Verdana" w:hAnsi="Verdana"/>
          <w:sz w:val="20"/>
          <w:szCs w:val="20"/>
          <w:lang w:val="en-US"/>
        </w:rPr>
        <w:t>For the above</w:t>
      </w:r>
      <w:r w:rsidR="00E0538D" w:rsidRPr="00A366BA">
        <w:rPr>
          <w:rFonts w:ascii="Verdana" w:hAnsi="Verdana"/>
          <w:sz w:val="20"/>
          <w:szCs w:val="20"/>
          <w:lang w:val="en-US"/>
        </w:rPr>
        <w:t xml:space="preserve"> </w:t>
      </w:r>
      <w:r w:rsidR="001A266E" w:rsidRPr="00A366BA">
        <w:rPr>
          <w:rFonts w:ascii="Verdana" w:hAnsi="Verdana"/>
          <w:sz w:val="20"/>
          <w:szCs w:val="20"/>
          <w:lang w:val="en-US"/>
        </w:rPr>
        <w:t>reasons</w:t>
      </w:r>
      <w:r w:rsidR="00E0538D" w:rsidRPr="00A366BA">
        <w:rPr>
          <w:rFonts w:ascii="Verdana" w:hAnsi="Verdana"/>
          <w:sz w:val="20"/>
          <w:szCs w:val="20"/>
          <w:lang w:val="en-US"/>
        </w:rPr>
        <w:t xml:space="preserve">, this Court </w:t>
      </w:r>
      <w:r w:rsidRPr="00A366BA">
        <w:rPr>
          <w:rFonts w:ascii="Verdana" w:hAnsi="Verdana"/>
          <w:sz w:val="20"/>
          <w:szCs w:val="20"/>
          <w:lang w:val="en-US"/>
        </w:rPr>
        <w:t xml:space="preserve">finds </w:t>
      </w:r>
      <w:r w:rsidR="00E0538D" w:rsidRPr="00A366BA">
        <w:rPr>
          <w:rFonts w:ascii="Verdana" w:hAnsi="Verdana"/>
          <w:sz w:val="20"/>
          <w:szCs w:val="20"/>
          <w:lang w:val="en-US"/>
        </w:rPr>
        <w:t>that Article</w:t>
      </w:r>
      <w:r w:rsidR="00E0538D" w:rsidRPr="00A366BA">
        <w:rPr>
          <w:rFonts w:ascii="Verdana" w:hAnsi="Verdana"/>
          <w:snapToGrid w:val="0"/>
          <w:spacing w:val="-2"/>
          <w:sz w:val="20"/>
          <w:szCs w:val="20"/>
          <w:lang w:val="en-US" w:eastAsia="es-ES"/>
        </w:rPr>
        <w:t xml:space="preserve"> 319 of the </w:t>
      </w:r>
      <w:r w:rsidR="00454B96" w:rsidRPr="00A366BA">
        <w:rPr>
          <w:rFonts w:ascii="Verdana" w:hAnsi="Verdana"/>
          <w:snapToGrid w:val="0"/>
          <w:spacing w:val="-2"/>
          <w:sz w:val="20"/>
          <w:szCs w:val="20"/>
          <w:lang w:val="en-US" w:eastAsia="es-ES"/>
        </w:rPr>
        <w:t xml:space="preserve">2000 </w:t>
      </w:r>
      <w:r w:rsidR="00E0538D" w:rsidRPr="00A366BA">
        <w:rPr>
          <w:rFonts w:ascii="Verdana" w:hAnsi="Verdana"/>
          <w:snapToGrid w:val="0"/>
          <w:spacing w:val="-2"/>
          <w:sz w:val="20"/>
          <w:szCs w:val="20"/>
          <w:lang w:val="en-US" w:eastAsia="es-ES"/>
        </w:rPr>
        <w:t>Code of Crimina</w:t>
      </w:r>
      <w:r w:rsidR="00454B96" w:rsidRPr="00A366BA">
        <w:rPr>
          <w:rFonts w:ascii="Verdana" w:hAnsi="Verdana"/>
          <w:snapToGrid w:val="0"/>
          <w:spacing w:val="-2"/>
          <w:sz w:val="20"/>
          <w:szCs w:val="20"/>
          <w:lang w:val="en-US" w:eastAsia="es-ES"/>
        </w:rPr>
        <w:t>l Procedure for the</w:t>
      </w:r>
      <w:r w:rsidR="00896BE9" w:rsidRPr="00A366BA">
        <w:rPr>
          <w:rFonts w:ascii="Verdana" w:hAnsi="Verdana"/>
          <w:snapToGrid w:val="0"/>
          <w:spacing w:val="-2"/>
          <w:sz w:val="20"/>
          <w:szCs w:val="20"/>
          <w:lang w:val="en-US" w:eastAsia="es-ES"/>
        </w:rPr>
        <w:t xml:space="preserve"> s</w:t>
      </w:r>
      <w:r w:rsidR="00E0538D" w:rsidRPr="00A366BA">
        <w:rPr>
          <w:rFonts w:ascii="Verdana" w:hAnsi="Verdana"/>
          <w:snapToGrid w:val="0"/>
          <w:spacing w:val="-2"/>
          <w:sz w:val="20"/>
          <w:szCs w:val="20"/>
          <w:lang w:val="en-US" w:eastAsia="es-ES"/>
        </w:rPr>
        <w:t xml:space="preserve">tate of Mexico and </w:t>
      </w:r>
      <w:r w:rsidR="00454B96" w:rsidRPr="00A366BA">
        <w:rPr>
          <w:rFonts w:ascii="Verdana" w:hAnsi="Verdana"/>
          <w:snapToGrid w:val="0"/>
          <w:spacing w:val="-2"/>
          <w:sz w:val="20"/>
          <w:szCs w:val="20"/>
          <w:lang w:val="en-US" w:eastAsia="es-ES"/>
        </w:rPr>
        <w:t xml:space="preserve">Article </w:t>
      </w:r>
      <w:r w:rsidR="00E0538D" w:rsidRPr="00A366BA">
        <w:rPr>
          <w:rFonts w:ascii="Verdana" w:hAnsi="Verdana"/>
          <w:snapToGrid w:val="0"/>
          <w:spacing w:val="-2"/>
          <w:sz w:val="20"/>
          <w:szCs w:val="20"/>
          <w:lang w:val="en-US" w:eastAsia="es-ES"/>
        </w:rPr>
        <w:t>19 of the Constitution a</w:t>
      </w:r>
      <w:r w:rsidR="00AE541F" w:rsidRPr="00A366BA">
        <w:rPr>
          <w:rFonts w:ascii="Verdana" w:hAnsi="Verdana"/>
          <w:snapToGrid w:val="0"/>
          <w:spacing w:val="-2"/>
          <w:sz w:val="20"/>
          <w:szCs w:val="20"/>
          <w:lang w:val="en-US" w:eastAsia="es-ES"/>
        </w:rPr>
        <w:t xml:space="preserve">s amended in </w:t>
      </w:r>
      <w:r w:rsidR="00E0538D" w:rsidRPr="00A366BA">
        <w:rPr>
          <w:rFonts w:ascii="Verdana" w:hAnsi="Verdana"/>
          <w:snapToGrid w:val="0"/>
          <w:spacing w:val="-2"/>
          <w:sz w:val="20"/>
          <w:szCs w:val="20"/>
          <w:lang w:val="en-US" w:eastAsia="es-ES"/>
        </w:rPr>
        <w:t>2008</w:t>
      </w:r>
      <w:r w:rsidR="00E0538D" w:rsidRPr="00A366BA">
        <w:rPr>
          <w:rFonts w:ascii="Verdana" w:hAnsi="Verdana"/>
          <w:sz w:val="20"/>
          <w:szCs w:val="20"/>
          <w:lang w:val="en-US"/>
        </w:rPr>
        <w:t xml:space="preserve">, which were applied in the </w:t>
      </w:r>
      <w:r w:rsidR="00AE541F" w:rsidRPr="00A366BA">
        <w:rPr>
          <w:rFonts w:ascii="Verdana" w:hAnsi="Verdana"/>
          <w:sz w:val="20"/>
          <w:szCs w:val="20"/>
          <w:lang w:val="en-US"/>
        </w:rPr>
        <w:t xml:space="preserve">instant </w:t>
      </w:r>
      <w:r w:rsidR="00E0538D" w:rsidRPr="00A366BA">
        <w:rPr>
          <w:rFonts w:ascii="Verdana" w:hAnsi="Verdana"/>
          <w:sz w:val="20"/>
          <w:szCs w:val="20"/>
          <w:lang w:val="en-US"/>
        </w:rPr>
        <w:t>case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164), contained </w:t>
      </w:r>
      <w:r w:rsidR="00896BE9" w:rsidRPr="00A366BA">
        <w:rPr>
          <w:rFonts w:ascii="Verdana" w:hAnsi="Verdana"/>
          <w:sz w:val="20"/>
          <w:szCs w:val="20"/>
          <w:lang w:val="en-US"/>
        </w:rPr>
        <w:t xml:space="preserve">- </w:t>
      </w:r>
      <w:r w:rsidR="00E0538D" w:rsidRPr="00A366BA">
        <w:rPr>
          <w:rFonts w:ascii="Verdana" w:hAnsi="Verdana"/>
          <w:sz w:val="20"/>
          <w:szCs w:val="20"/>
          <w:lang w:val="en-US"/>
        </w:rPr>
        <w:t>and continue to contain clauses in the case of</w:t>
      </w:r>
      <w:r w:rsidR="00AE541F" w:rsidRPr="00A366BA">
        <w:rPr>
          <w:rFonts w:ascii="Verdana" w:hAnsi="Verdana"/>
          <w:sz w:val="20"/>
          <w:szCs w:val="20"/>
          <w:lang w:val="en-US"/>
        </w:rPr>
        <w:t xml:space="preserve"> Article 19 of the Constitution </w:t>
      </w:r>
      <w:r w:rsidR="00896BE9" w:rsidRPr="00A366BA">
        <w:rPr>
          <w:rFonts w:ascii="Verdana" w:hAnsi="Verdana"/>
          <w:sz w:val="20"/>
          <w:szCs w:val="20"/>
          <w:lang w:val="en-US"/>
        </w:rPr>
        <w:t xml:space="preserve">- </w:t>
      </w:r>
      <w:r w:rsidR="00E0538D" w:rsidRPr="00A366BA">
        <w:rPr>
          <w:rFonts w:ascii="Verdana" w:hAnsi="Verdana"/>
          <w:sz w:val="20"/>
          <w:szCs w:val="20"/>
          <w:lang w:val="en-US"/>
        </w:rPr>
        <w:t xml:space="preserve">that, </w:t>
      </w:r>
      <w:r w:rsidR="00E0538D" w:rsidRPr="00A366BA">
        <w:rPr>
          <w:rFonts w:ascii="Verdana" w:hAnsi="Verdana"/>
          <w:i/>
          <w:iCs/>
          <w:sz w:val="20"/>
          <w:szCs w:val="20"/>
          <w:lang w:val="en-US"/>
        </w:rPr>
        <w:t>per se</w:t>
      </w:r>
      <w:r w:rsidR="00E0538D" w:rsidRPr="00A366BA">
        <w:rPr>
          <w:rFonts w:ascii="Verdana" w:hAnsi="Verdana"/>
          <w:sz w:val="20"/>
          <w:szCs w:val="20"/>
          <w:lang w:val="en-US"/>
        </w:rPr>
        <w:t>,</w:t>
      </w:r>
      <w:r w:rsidR="00AE541F" w:rsidRPr="00A366BA">
        <w:rPr>
          <w:rFonts w:ascii="Verdana" w:hAnsi="Verdana"/>
          <w:sz w:val="20"/>
          <w:szCs w:val="20"/>
          <w:lang w:val="en-US"/>
        </w:rPr>
        <w:t xml:space="preserve"> a</w:t>
      </w:r>
      <w:r w:rsidR="00E0538D" w:rsidRPr="00A366BA">
        <w:rPr>
          <w:rFonts w:ascii="Verdana" w:hAnsi="Verdana"/>
          <w:sz w:val="20"/>
          <w:szCs w:val="20"/>
          <w:lang w:val="en-US"/>
        </w:rPr>
        <w:t>re contrary to various rights established</w:t>
      </w:r>
      <w:r w:rsidRPr="00A366BA">
        <w:rPr>
          <w:rFonts w:ascii="Verdana" w:hAnsi="Verdana"/>
          <w:sz w:val="20"/>
          <w:szCs w:val="20"/>
          <w:lang w:val="en-US"/>
        </w:rPr>
        <w:t xml:space="preserve"> in the American Convention. The</w:t>
      </w:r>
      <w:r w:rsidR="00E0538D" w:rsidRPr="00A366BA">
        <w:rPr>
          <w:rFonts w:ascii="Verdana" w:hAnsi="Verdana"/>
          <w:sz w:val="20"/>
          <w:szCs w:val="20"/>
          <w:lang w:val="en-US"/>
        </w:rPr>
        <w:t xml:space="preserve">se rights </w:t>
      </w:r>
      <w:r w:rsidRPr="00A366BA">
        <w:rPr>
          <w:rFonts w:ascii="Verdana" w:hAnsi="Verdana"/>
          <w:sz w:val="20"/>
          <w:szCs w:val="20"/>
          <w:lang w:val="en-US"/>
        </w:rPr>
        <w:t xml:space="preserve">are: </w:t>
      </w:r>
      <w:r w:rsidR="00AE541F" w:rsidRPr="00A366BA">
        <w:rPr>
          <w:rFonts w:ascii="Verdana" w:hAnsi="Verdana"/>
          <w:sz w:val="20"/>
          <w:szCs w:val="20"/>
          <w:lang w:val="en-US"/>
        </w:rPr>
        <w:t xml:space="preserve">the right </w:t>
      </w:r>
      <w:r w:rsidR="00E0538D" w:rsidRPr="00A366BA">
        <w:rPr>
          <w:rFonts w:ascii="Verdana" w:hAnsi="Verdana"/>
          <w:sz w:val="20"/>
          <w:szCs w:val="20"/>
          <w:lang w:val="en-US"/>
        </w:rPr>
        <w:t xml:space="preserve">not </w:t>
      </w:r>
      <w:r w:rsidR="00AE541F" w:rsidRPr="00A366BA">
        <w:rPr>
          <w:rFonts w:ascii="Verdana" w:hAnsi="Verdana"/>
          <w:sz w:val="20"/>
          <w:szCs w:val="20"/>
          <w:lang w:val="en-US"/>
        </w:rPr>
        <w:t xml:space="preserve">to </w:t>
      </w:r>
      <w:r w:rsidR="00E0538D" w:rsidRPr="00A366BA">
        <w:rPr>
          <w:rFonts w:ascii="Verdana" w:hAnsi="Verdana"/>
          <w:sz w:val="20"/>
          <w:szCs w:val="20"/>
          <w:lang w:val="en-US"/>
        </w:rPr>
        <w:t>be deprived of liberty arbi</w:t>
      </w:r>
      <w:r w:rsidR="00AE541F" w:rsidRPr="00A366BA">
        <w:rPr>
          <w:rFonts w:ascii="Verdana" w:hAnsi="Verdana"/>
          <w:sz w:val="20"/>
          <w:szCs w:val="20"/>
          <w:lang w:val="en-US"/>
        </w:rPr>
        <w:t>trarily (Article</w:t>
      </w:r>
      <w:r w:rsidR="008A6F6F" w:rsidRPr="00A366BA">
        <w:rPr>
          <w:rFonts w:ascii="Verdana" w:hAnsi="Verdana"/>
          <w:sz w:val="20"/>
          <w:szCs w:val="20"/>
          <w:lang w:val="en-US"/>
        </w:rPr>
        <w:t xml:space="preserve"> 7(3)), </w:t>
      </w:r>
      <w:r w:rsidR="00AE541F" w:rsidRPr="00A366BA">
        <w:rPr>
          <w:rFonts w:ascii="Verdana" w:hAnsi="Verdana"/>
          <w:sz w:val="20"/>
          <w:szCs w:val="20"/>
          <w:lang w:val="en-US"/>
        </w:rPr>
        <w:t xml:space="preserve">the right </w:t>
      </w:r>
      <w:r w:rsidR="008A6F6F" w:rsidRPr="00A366BA">
        <w:rPr>
          <w:rFonts w:ascii="Verdana" w:hAnsi="Verdana"/>
          <w:sz w:val="20"/>
          <w:szCs w:val="20"/>
          <w:lang w:val="en-US"/>
        </w:rPr>
        <w:t xml:space="preserve">to </w:t>
      </w:r>
      <w:r w:rsidR="00AE541F" w:rsidRPr="00A366BA">
        <w:rPr>
          <w:rFonts w:ascii="Verdana" w:hAnsi="Verdana"/>
          <w:sz w:val="20"/>
          <w:szCs w:val="20"/>
          <w:lang w:val="en-US"/>
        </w:rPr>
        <w:t xml:space="preserve">have </w:t>
      </w:r>
      <w:r w:rsidR="00E0538D" w:rsidRPr="00A366BA">
        <w:rPr>
          <w:rFonts w:ascii="Verdana" w:hAnsi="Verdana"/>
          <w:sz w:val="20"/>
          <w:szCs w:val="20"/>
          <w:lang w:val="en-US"/>
        </w:rPr>
        <w:t xml:space="preserve">judicial </w:t>
      </w:r>
      <w:r w:rsidR="008A6F6F" w:rsidRPr="00A366BA">
        <w:rPr>
          <w:rFonts w:ascii="Verdana" w:hAnsi="Verdana"/>
          <w:sz w:val="20"/>
          <w:szCs w:val="20"/>
          <w:lang w:val="en-US"/>
        </w:rPr>
        <w:t>control over</w:t>
      </w:r>
      <w:r w:rsidR="00591FF4" w:rsidRPr="00A366BA">
        <w:rPr>
          <w:rFonts w:ascii="Verdana" w:hAnsi="Verdana"/>
          <w:sz w:val="20"/>
          <w:szCs w:val="20"/>
          <w:lang w:val="en-US"/>
        </w:rPr>
        <w:t xml:space="preserve"> the deprivation of liberty (Article</w:t>
      </w:r>
      <w:r w:rsidR="00E0538D" w:rsidRPr="00A366BA">
        <w:rPr>
          <w:rFonts w:ascii="Verdana" w:hAnsi="Verdana"/>
          <w:sz w:val="20"/>
          <w:szCs w:val="20"/>
          <w:lang w:val="en-US"/>
        </w:rPr>
        <w:t xml:space="preserve"> 7(5)), the </w:t>
      </w:r>
      <w:r w:rsidR="00AE541F" w:rsidRPr="00A366BA">
        <w:rPr>
          <w:rFonts w:ascii="Verdana" w:hAnsi="Verdana"/>
          <w:sz w:val="20"/>
          <w:szCs w:val="20"/>
          <w:lang w:val="en-US"/>
        </w:rPr>
        <w:t>right to presumption of innocence (Article</w:t>
      </w:r>
      <w:r w:rsidR="00E0538D" w:rsidRPr="00A366BA">
        <w:rPr>
          <w:rFonts w:ascii="Verdana" w:hAnsi="Verdana"/>
          <w:sz w:val="20"/>
          <w:szCs w:val="20"/>
          <w:lang w:val="en-US"/>
        </w:rPr>
        <w:t xml:space="preserve"> 8(2)), and </w:t>
      </w:r>
      <w:r w:rsidR="00AE541F" w:rsidRPr="00A366BA">
        <w:rPr>
          <w:rFonts w:ascii="Verdana" w:hAnsi="Verdana"/>
          <w:sz w:val="20"/>
          <w:szCs w:val="20"/>
          <w:lang w:val="en-US"/>
        </w:rPr>
        <w:t xml:space="preserve">the right to </w:t>
      </w:r>
      <w:r w:rsidR="00E0538D" w:rsidRPr="00A366BA">
        <w:rPr>
          <w:rFonts w:ascii="Verdana" w:hAnsi="Verdana"/>
          <w:sz w:val="20"/>
          <w:szCs w:val="20"/>
          <w:lang w:val="en-US"/>
        </w:rPr>
        <w:t>equality and non-discrimination (Article 24). Accordingly, the Court concl</w:t>
      </w:r>
      <w:r w:rsidR="00DF12DD" w:rsidRPr="00A366BA">
        <w:rPr>
          <w:rFonts w:ascii="Verdana" w:hAnsi="Verdana"/>
          <w:sz w:val="20"/>
          <w:szCs w:val="20"/>
          <w:lang w:val="en-US"/>
        </w:rPr>
        <w:t>udes that the State violated the</w:t>
      </w:r>
      <w:r w:rsidR="00E0538D" w:rsidRPr="00A366BA">
        <w:rPr>
          <w:rFonts w:ascii="Verdana" w:hAnsi="Verdana"/>
          <w:sz w:val="20"/>
          <w:szCs w:val="20"/>
          <w:lang w:val="en-US"/>
        </w:rPr>
        <w:t>se rights, in relation to the obligation of adopt provisions of domestic law established in Article 2 of s</w:t>
      </w:r>
      <w:r w:rsidR="00896BE9" w:rsidRPr="00A366BA">
        <w:rPr>
          <w:rFonts w:ascii="Verdana" w:hAnsi="Verdana"/>
          <w:sz w:val="20"/>
          <w:szCs w:val="20"/>
          <w:lang w:val="en-US"/>
        </w:rPr>
        <w:t>aid treaty, to the detriment of</w:t>
      </w:r>
      <w:r w:rsidR="00E0538D" w:rsidRPr="00A366BA">
        <w:rPr>
          <w:rFonts w:ascii="Verdana" w:hAnsi="Verdana"/>
          <w:sz w:val="20"/>
          <w:szCs w:val="20"/>
          <w:lang w:val="en-US"/>
        </w:rPr>
        <w:t xml:space="preserve"> Daniel García Rodríguez and Reyes Alpízar Ortiz.</w:t>
      </w:r>
    </w:p>
    <w:p w14:paraId="77D20A79" w14:textId="77777777" w:rsidR="00E0538D" w:rsidRPr="00A366BA" w:rsidRDefault="00AC48A7" w:rsidP="00E0538D">
      <w:pPr>
        <w:numPr>
          <w:ilvl w:val="0"/>
          <w:numId w:val="29"/>
        </w:numPr>
        <w:spacing w:before="240" w:after="240"/>
        <w:jc w:val="both"/>
        <w:outlineLvl w:val="3"/>
        <w:rPr>
          <w:rFonts w:ascii="Verdana" w:hAnsi="Verdana"/>
          <w:i/>
          <w:sz w:val="20"/>
          <w:szCs w:val="20"/>
          <w:lang w:val="en-US"/>
        </w:rPr>
      </w:pPr>
      <w:r w:rsidRPr="00A366BA">
        <w:rPr>
          <w:rFonts w:ascii="Verdana" w:hAnsi="Verdana"/>
          <w:i/>
          <w:sz w:val="20"/>
          <w:szCs w:val="20"/>
          <w:lang w:val="en-US"/>
        </w:rPr>
        <w:t xml:space="preserve">Regarding </w:t>
      </w:r>
      <w:r w:rsidR="00E0538D" w:rsidRPr="00A366BA">
        <w:rPr>
          <w:rFonts w:ascii="Verdana" w:hAnsi="Verdana"/>
          <w:i/>
          <w:sz w:val="20"/>
          <w:szCs w:val="20"/>
          <w:lang w:val="en-US"/>
        </w:rPr>
        <w:t>th</w:t>
      </w:r>
      <w:r w:rsidR="00D0326B" w:rsidRPr="00A366BA">
        <w:rPr>
          <w:rFonts w:ascii="Verdana" w:hAnsi="Verdana"/>
          <w:i/>
          <w:sz w:val="20"/>
          <w:szCs w:val="20"/>
          <w:lang w:val="en-US"/>
        </w:rPr>
        <w:t xml:space="preserve">e application of arraigo and </w:t>
      </w:r>
      <w:r w:rsidR="00E0538D" w:rsidRPr="00A366BA">
        <w:rPr>
          <w:rFonts w:ascii="Verdana" w:hAnsi="Verdana"/>
          <w:i/>
          <w:sz w:val="20"/>
          <w:szCs w:val="20"/>
          <w:lang w:val="en-US"/>
        </w:rPr>
        <w:t>pretrial detention in the specific case</w:t>
      </w:r>
    </w:p>
    <w:p w14:paraId="4FE8BCE4"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the </w:t>
      </w:r>
      <w:r w:rsidR="00AC48A7" w:rsidRPr="00A366BA">
        <w:rPr>
          <w:rFonts w:ascii="Verdana" w:hAnsi="Verdana"/>
          <w:sz w:val="20"/>
          <w:szCs w:val="20"/>
          <w:lang w:val="en-US"/>
        </w:rPr>
        <w:t xml:space="preserve">previous </w:t>
      </w:r>
      <w:r w:rsidR="00DF12DD" w:rsidRPr="00A366BA">
        <w:rPr>
          <w:rFonts w:ascii="Verdana" w:hAnsi="Verdana"/>
          <w:sz w:val="20"/>
          <w:szCs w:val="20"/>
          <w:lang w:val="en-US"/>
        </w:rPr>
        <w:t>sections</w:t>
      </w:r>
      <w:r w:rsidRPr="00A366BA">
        <w:rPr>
          <w:rFonts w:ascii="Verdana" w:hAnsi="Verdana"/>
          <w:sz w:val="20"/>
          <w:szCs w:val="20"/>
          <w:lang w:val="en-US"/>
        </w:rPr>
        <w:t xml:space="preserve">, the Court </w:t>
      </w:r>
      <w:r w:rsidR="001E038A" w:rsidRPr="00A366BA">
        <w:rPr>
          <w:rFonts w:ascii="Verdana" w:hAnsi="Verdana"/>
          <w:sz w:val="20"/>
          <w:szCs w:val="20"/>
          <w:lang w:val="en-US"/>
        </w:rPr>
        <w:t xml:space="preserve">has </w:t>
      </w:r>
      <w:r w:rsidRPr="00A366BA">
        <w:rPr>
          <w:rFonts w:ascii="Verdana" w:hAnsi="Verdana"/>
          <w:sz w:val="20"/>
          <w:szCs w:val="20"/>
          <w:lang w:val="en-US"/>
        </w:rPr>
        <w:t xml:space="preserve">determined that both the </w:t>
      </w:r>
      <w:r w:rsidR="001A7F1E" w:rsidRPr="00A366BA">
        <w:rPr>
          <w:rFonts w:ascii="Verdana" w:hAnsi="Verdana"/>
          <w:sz w:val="20"/>
          <w:szCs w:val="20"/>
          <w:lang w:val="en-US"/>
        </w:rPr>
        <w:t xml:space="preserve">concept of </w:t>
      </w:r>
      <w:r w:rsidRPr="00A366BA">
        <w:rPr>
          <w:rFonts w:ascii="Verdana" w:hAnsi="Verdana"/>
          <w:i/>
          <w:sz w:val="20"/>
          <w:szCs w:val="20"/>
          <w:lang w:val="en-US"/>
        </w:rPr>
        <w:t>arraigo</w:t>
      </w:r>
      <w:r w:rsidRPr="00A366BA">
        <w:rPr>
          <w:rFonts w:ascii="Verdana" w:hAnsi="Verdana"/>
          <w:sz w:val="20"/>
          <w:szCs w:val="20"/>
          <w:lang w:val="en-US"/>
        </w:rPr>
        <w:t xml:space="preserve"> contained in Article 154 of the </w:t>
      </w:r>
      <w:r w:rsidR="001A7F1E" w:rsidRPr="00A366BA">
        <w:rPr>
          <w:rFonts w:ascii="Verdana" w:hAnsi="Verdana"/>
          <w:sz w:val="20"/>
          <w:szCs w:val="20"/>
          <w:lang w:val="en-US"/>
        </w:rPr>
        <w:t xml:space="preserve">2000 </w:t>
      </w:r>
      <w:r w:rsidRPr="00A366BA">
        <w:rPr>
          <w:rFonts w:ascii="Verdana" w:hAnsi="Verdana"/>
          <w:sz w:val="20"/>
          <w:szCs w:val="20"/>
          <w:lang w:val="en-US"/>
        </w:rPr>
        <w:t>Code</w:t>
      </w:r>
      <w:r w:rsidR="001E038A" w:rsidRPr="00A366BA">
        <w:rPr>
          <w:rFonts w:ascii="Verdana" w:hAnsi="Verdana"/>
          <w:sz w:val="20"/>
          <w:szCs w:val="20"/>
          <w:lang w:val="en-US"/>
        </w:rPr>
        <w:t xml:space="preserve"> of Criminal Procedure for the s</w:t>
      </w:r>
      <w:r w:rsidRPr="00A366BA">
        <w:rPr>
          <w:rFonts w:ascii="Verdana" w:hAnsi="Verdana"/>
          <w:sz w:val="20"/>
          <w:szCs w:val="20"/>
          <w:lang w:val="en-US"/>
        </w:rPr>
        <w:t xml:space="preserve">tate of Mexico </w:t>
      </w:r>
      <w:r w:rsidR="001A7F1E" w:rsidRPr="00A366BA">
        <w:rPr>
          <w:rFonts w:ascii="Verdana" w:hAnsi="Verdana"/>
          <w:sz w:val="20"/>
          <w:szCs w:val="20"/>
          <w:lang w:val="en-US"/>
        </w:rPr>
        <w:t>and th</w:t>
      </w:r>
      <w:r w:rsidR="001E038A" w:rsidRPr="00A366BA">
        <w:rPr>
          <w:rFonts w:ascii="Verdana" w:hAnsi="Verdana"/>
          <w:sz w:val="20"/>
          <w:szCs w:val="20"/>
          <w:lang w:val="en-US"/>
        </w:rPr>
        <w:t xml:space="preserve">e concept </w:t>
      </w:r>
      <w:r w:rsidR="001A7F1E" w:rsidRPr="00A366BA">
        <w:rPr>
          <w:rFonts w:ascii="Verdana" w:hAnsi="Verdana"/>
          <w:sz w:val="20"/>
          <w:szCs w:val="20"/>
          <w:lang w:val="en-US"/>
        </w:rPr>
        <w:t xml:space="preserve">of </w:t>
      </w:r>
      <w:r w:rsidRPr="00A366BA">
        <w:rPr>
          <w:rFonts w:ascii="Verdana" w:hAnsi="Verdana"/>
          <w:sz w:val="20"/>
          <w:szCs w:val="20"/>
          <w:lang w:val="en-US"/>
        </w:rPr>
        <w:t xml:space="preserve">pretrial detention contained in Article 319 of </w:t>
      </w:r>
      <w:r w:rsidR="001E038A" w:rsidRPr="00A366BA">
        <w:rPr>
          <w:rFonts w:ascii="Verdana" w:hAnsi="Verdana"/>
          <w:sz w:val="20"/>
          <w:szCs w:val="20"/>
          <w:lang w:val="en-US"/>
        </w:rPr>
        <w:t xml:space="preserve">said </w:t>
      </w:r>
      <w:r w:rsidRPr="00A366BA">
        <w:rPr>
          <w:rFonts w:ascii="Verdana" w:hAnsi="Verdana"/>
          <w:sz w:val="20"/>
          <w:szCs w:val="20"/>
          <w:lang w:val="en-US"/>
        </w:rPr>
        <w:t xml:space="preserve">Code and </w:t>
      </w:r>
      <w:r w:rsidR="001E038A" w:rsidRPr="00A366BA">
        <w:rPr>
          <w:rFonts w:ascii="Verdana" w:hAnsi="Verdana"/>
          <w:sz w:val="20"/>
          <w:szCs w:val="20"/>
          <w:lang w:val="en-US"/>
        </w:rPr>
        <w:t xml:space="preserve">in </w:t>
      </w:r>
      <w:r w:rsidR="001A7F1E" w:rsidRPr="00A366BA">
        <w:rPr>
          <w:rFonts w:ascii="Verdana" w:hAnsi="Verdana"/>
          <w:sz w:val="20"/>
          <w:szCs w:val="20"/>
          <w:lang w:val="en-US"/>
        </w:rPr>
        <w:t xml:space="preserve">Article </w:t>
      </w:r>
      <w:r w:rsidRPr="00A366BA">
        <w:rPr>
          <w:rFonts w:ascii="Verdana" w:hAnsi="Verdana"/>
          <w:sz w:val="20"/>
          <w:szCs w:val="20"/>
          <w:lang w:val="en-US"/>
        </w:rPr>
        <w:t>19 of the Constitution a</w:t>
      </w:r>
      <w:r w:rsidR="001A7F1E" w:rsidRPr="00A366BA">
        <w:rPr>
          <w:rFonts w:ascii="Verdana" w:hAnsi="Verdana"/>
          <w:sz w:val="20"/>
          <w:szCs w:val="20"/>
          <w:lang w:val="en-US"/>
        </w:rPr>
        <w:t xml:space="preserve">s amended </w:t>
      </w:r>
      <w:r w:rsidRPr="00A366BA">
        <w:rPr>
          <w:rFonts w:ascii="Verdana" w:hAnsi="Verdana"/>
          <w:sz w:val="20"/>
          <w:szCs w:val="20"/>
          <w:lang w:val="en-US"/>
        </w:rPr>
        <w:t xml:space="preserve">in 2008, </w:t>
      </w:r>
      <w:r w:rsidR="003D55F5" w:rsidRPr="00A366BA">
        <w:rPr>
          <w:rFonts w:ascii="Verdana" w:hAnsi="Verdana"/>
          <w:sz w:val="20"/>
          <w:szCs w:val="20"/>
          <w:lang w:val="en-US"/>
        </w:rPr>
        <w:t>were contrary to</w:t>
      </w:r>
      <w:r w:rsidRPr="00A366BA">
        <w:rPr>
          <w:rFonts w:ascii="Verdana" w:hAnsi="Verdana"/>
          <w:sz w:val="20"/>
          <w:szCs w:val="20"/>
          <w:lang w:val="en-US"/>
        </w:rPr>
        <w:t xml:space="preserve"> the American Convention</w:t>
      </w:r>
      <w:r w:rsidR="001A7F1E" w:rsidRPr="00A366BA">
        <w:rPr>
          <w:rFonts w:ascii="Verdana" w:hAnsi="Verdana"/>
          <w:sz w:val="20"/>
          <w:szCs w:val="20"/>
          <w:lang w:val="en-US"/>
        </w:rPr>
        <w:t>, since they</w:t>
      </w:r>
      <w:r w:rsidRPr="00A366BA">
        <w:rPr>
          <w:rFonts w:ascii="Verdana" w:hAnsi="Verdana"/>
          <w:sz w:val="20"/>
          <w:szCs w:val="20"/>
          <w:lang w:val="en-US"/>
        </w:rPr>
        <w:t xml:space="preserve"> v</w:t>
      </w:r>
      <w:r w:rsidR="00023A36" w:rsidRPr="00A366BA">
        <w:rPr>
          <w:rFonts w:ascii="Verdana" w:hAnsi="Verdana"/>
          <w:sz w:val="20"/>
          <w:szCs w:val="20"/>
          <w:lang w:val="en-US"/>
        </w:rPr>
        <w:t>iolat</w:t>
      </w:r>
      <w:r w:rsidR="001A7F1E" w:rsidRPr="00A366BA">
        <w:rPr>
          <w:rFonts w:ascii="Verdana" w:hAnsi="Verdana"/>
          <w:sz w:val="20"/>
          <w:szCs w:val="20"/>
          <w:lang w:val="en-US"/>
        </w:rPr>
        <w:t xml:space="preserve">ed </w:t>
      </w:r>
      <w:r w:rsidR="00023A36" w:rsidRPr="00A366BA">
        <w:rPr>
          <w:rFonts w:ascii="Verdana" w:hAnsi="Verdana"/>
          <w:sz w:val="20"/>
          <w:szCs w:val="20"/>
          <w:lang w:val="en-US"/>
        </w:rPr>
        <w:t xml:space="preserve">the </w:t>
      </w:r>
      <w:r w:rsidRPr="00A366BA">
        <w:rPr>
          <w:rFonts w:ascii="Verdana" w:hAnsi="Verdana"/>
          <w:sz w:val="20"/>
          <w:szCs w:val="20"/>
          <w:lang w:val="en-US"/>
        </w:rPr>
        <w:t xml:space="preserve">rights not </w:t>
      </w:r>
      <w:r w:rsidR="001A7F1E" w:rsidRPr="00A366BA">
        <w:rPr>
          <w:rFonts w:ascii="Verdana" w:hAnsi="Verdana"/>
          <w:sz w:val="20"/>
          <w:szCs w:val="20"/>
          <w:lang w:val="en-US"/>
        </w:rPr>
        <w:t xml:space="preserve">to </w:t>
      </w:r>
      <w:r w:rsidRPr="00A366BA">
        <w:rPr>
          <w:rFonts w:ascii="Verdana" w:hAnsi="Verdana"/>
          <w:sz w:val="20"/>
          <w:szCs w:val="20"/>
          <w:lang w:val="en-US"/>
        </w:rPr>
        <w:t>be de</w:t>
      </w:r>
      <w:r w:rsidR="00023A36" w:rsidRPr="00A366BA">
        <w:rPr>
          <w:rFonts w:ascii="Verdana" w:hAnsi="Verdana"/>
          <w:sz w:val="20"/>
          <w:szCs w:val="20"/>
          <w:lang w:val="en-US"/>
        </w:rPr>
        <w:t>prived of liberty arbitrarily (A</w:t>
      </w:r>
      <w:r w:rsidRPr="00A366BA">
        <w:rPr>
          <w:rFonts w:ascii="Verdana" w:hAnsi="Verdana"/>
          <w:sz w:val="20"/>
          <w:szCs w:val="20"/>
          <w:lang w:val="en-US"/>
        </w:rPr>
        <w:t>r</w:t>
      </w:r>
      <w:r w:rsidR="00023A36" w:rsidRPr="00A366BA">
        <w:rPr>
          <w:rFonts w:ascii="Verdana" w:hAnsi="Verdana"/>
          <w:sz w:val="20"/>
          <w:szCs w:val="20"/>
          <w:lang w:val="en-US"/>
        </w:rPr>
        <w:t>ticle 7(3)</w:t>
      </w:r>
      <w:r w:rsidRPr="00A366BA">
        <w:rPr>
          <w:rFonts w:ascii="Verdana" w:hAnsi="Verdana"/>
          <w:sz w:val="20"/>
          <w:szCs w:val="20"/>
          <w:lang w:val="en-US"/>
        </w:rPr>
        <w:t xml:space="preserve">; </w:t>
      </w:r>
      <w:r w:rsidR="00023A36" w:rsidRPr="00A366BA">
        <w:rPr>
          <w:rFonts w:ascii="Verdana" w:hAnsi="Verdana"/>
          <w:sz w:val="20"/>
          <w:szCs w:val="20"/>
          <w:lang w:val="en-US"/>
        </w:rPr>
        <w:t xml:space="preserve">to </w:t>
      </w:r>
      <w:r w:rsidRPr="00A366BA">
        <w:rPr>
          <w:rFonts w:ascii="Verdana" w:hAnsi="Verdana"/>
          <w:sz w:val="20"/>
          <w:szCs w:val="20"/>
          <w:lang w:val="en-US"/>
        </w:rPr>
        <w:t xml:space="preserve">judicial </w:t>
      </w:r>
      <w:r w:rsidR="00023A36" w:rsidRPr="00A366BA">
        <w:rPr>
          <w:rFonts w:ascii="Verdana" w:hAnsi="Verdana"/>
          <w:sz w:val="20"/>
          <w:szCs w:val="20"/>
          <w:lang w:val="en-US"/>
        </w:rPr>
        <w:t>control of the deprivation of liberty (A</w:t>
      </w:r>
      <w:r w:rsidRPr="00A366BA">
        <w:rPr>
          <w:rFonts w:ascii="Verdana" w:hAnsi="Verdana"/>
          <w:sz w:val="20"/>
          <w:szCs w:val="20"/>
          <w:lang w:val="en-US"/>
        </w:rPr>
        <w:t>rt</w:t>
      </w:r>
      <w:r w:rsidR="00023A36" w:rsidRPr="00A366BA">
        <w:rPr>
          <w:rFonts w:ascii="Verdana" w:hAnsi="Verdana"/>
          <w:sz w:val="20"/>
          <w:szCs w:val="20"/>
          <w:lang w:val="en-US"/>
        </w:rPr>
        <w:t>icle</w:t>
      </w:r>
      <w:r w:rsidRPr="00A366BA">
        <w:rPr>
          <w:rFonts w:ascii="Verdana" w:hAnsi="Verdana"/>
          <w:sz w:val="20"/>
          <w:szCs w:val="20"/>
          <w:lang w:val="en-US"/>
        </w:rPr>
        <w:t xml:space="preserve"> 7(5)); t</w:t>
      </w:r>
      <w:r w:rsidR="001E038A" w:rsidRPr="00A366BA">
        <w:rPr>
          <w:rFonts w:ascii="Verdana" w:hAnsi="Verdana"/>
          <w:sz w:val="20"/>
          <w:szCs w:val="20"/>
          <w:lang w:val="en-US"/>
        </w:rPr>
        <w:t>o be heard (Article 8(1));</w:t>
      </w:r>
      <w:r w:rsidR="001A7F1E" w:rsidRPr="00A366BA">
        <w:rPr>
          <w:rFonts w:ascii="Verdana" w:hAnsi="Verdana"/>
          <w:sz w:val="20"/>
          <w:szCs w:val="20"/>
          <w:lang w:val="en-US"/>
        </w:rPr>
        <w:t xml:space="preserve"> and to the presumption of innocence (Article</w:t>
      </w:r>
      <w:r w:rsidRPr="00A366BA">
        <w:rPr>
          <w:rFonts w:ascii="Verdana" w:hAnsi="Verdana"/>
          <w:sz w:val="20"/>
          <w:szCs w:val="20"/>
          <w:lang w:val="en-US"/>
        </w:rPr>
        <w:t xml:space="preserve"> 8(2)). </w:t>
      </w:r>
      <w:r w:rsidR="008C116B" w:rsidRPr="00A366BA">
        <w:rPr>
          <w:rFonts w:ascii="Verdana" w:hAnsi="Verdana"/>
          <w:sz w:val="20"/>
          <w:szCs w:val="20"/>
          <w:lang w:val="en-US"/>
        </w:rPr>
        <w:t xml:space="preserve">Moreover, </w:t>
      </w:r>
      <w:r w:rsidR="001A7F1E" w:rsidRPr="00A366BA">
        <w:rPr>
          <w:rFonts w:ascii="Verdana" w:hAnsi="Verdana"/>
          <w:sz w:val="20"/>
          <w:szCs w:val="20"/>
          <w:lang w:val="en-US"/>
        </w:rPr>
        <w:t xml:space="preserve">with respect to </w:t>
      </w:r>
      <w:r w:rsidR="001A7F1E" w:rsidRPr="00A366BA">
        <w:rPr>
          <w:rFonts w:ascii="Verdana" w:hAnsi="Verdana"/>
          <w:i/>
          <w:sz w:val="20"/>
          <w:szCs w:val="20"/>
          <w:lang w:val="en-US"/>
        </w:rPr>
        <w:t>arraigo</w:t>
      </w:r>
      <w:r w:rsidRPr="00A366BA">
        <w:rPr>
          <w:rFonts w:ascii="Verdana" w:hAnsi="Verdana"/>
          <w:sz w:val="20"/>
          <w:szCs w:val="20"/>
          <w:lang w:val="en-US"/>
        </w:rPr>
        <w:t xml:space="preserve">, the Court concluded that it also violated the right to be heard (Article 8(1) of the American Convention), and that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xml:space="preserve"> </w:t>
      </w:r>
      <w:r w:rsidR="001A7F1E" w:rsidRPr="00A366BA">
        <w:rPr>
          <w:rFonts w:ascii="Verdana" w:hAnsi="Verdana"/>
          <w:sz w:val="20"/>
          <w:szCs w:val="20"/>
          <w:lang w:val="en-US"/>
        </w:rPr>
        <w:t xml:space="preserve">also </w:t>
      </w:r>
      <w:r w:rsidRPr="00A366BA">
        <w:rPr>
          <w:rFonts w:ascii="Verdana" w:hAnsi="Verdana"/>
          <w:sz w:val="20"/>
          <w:szCs w:val="20"/>
          <w:lang w:val="en-US"/>
        </w:rPr>
        <w:t xml:space="preserve">violated the right to equality and non-discrimination (Article 24 of the American Convention). All </w:t>
      </w:r>
      <w:r w:rsidR="001A7F1E" w:rsidRPr="00A366BA">
        <w:rPr>
          <w:rFonts w:ascii="Verdana" w:hAnsi="Verdana"/>
          <w:sz w:val="20"/>
          <w:szCs w:val="20"/>
          <w:lang w:val="en-US"/>
        </w:rPr>
        <w:t>of the</w:t>
      </w:r>
      <w:r w:rsidRPr="00A366BA">
        <w:rPr>
          <w:rFonts w:ascii="Verdana" w:hAnsi="Verdana"/>
          <w:sz w:val="20"/>
          <w:szCs w:val="20"/>
          <w:lang w:val="en-US"/>
        </w:rPr>
        <w:t xml:space="preserve">se rights were violated in relation to the obligation to adopt provisions of domestic law established in Article 2 of the American Convention. </w:t>
      </w:r>
    </w:p>
    <w:p w14:paraId="2EA35743"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 foregoing is even more problem</w:t>
      </w:r>
      <w:r w:rsidR="00776982" w:rsidRPr="00A366BA">
        <w:rPr>
          <w:rFonts w:ascii="Verdana" w:hAnsi="Verdana"/>
          <w:sz w:val="20"/>
          <w:szCs w:val="20"/>
          <w:lang w:val="en-US"/>
        </w:rPr>
        <w:t>a</w:t>
      </w:r>
      <w:r w:rsidRPr="00A366BA">
        <w:rPr>
          <w:rFonts w:ascii="Verdana" w:hAnsi="Verdana"/>
          <w:sz w:val="20"/>
          <w:szCs w:val="20"/>
          <w:lang w:val="en-US"/>
        </w:rPr>
        <w:t xml:space="preserve">tic due to the jurisprudence of the </w:t>
      </w:r>
      <w:r w:rsidR="00B2484F" w:rsidRPr="00A366BA">
        <w:rPr>
          <w:rFonts w:ascii="Verdana" w:hAnsi="Verdana"/>
          <w:sz w:val="20"/>
          <w:szCs w:val="20"/>
          <w:lang w:val="en-US"/>
        </w:rPr>
        <w:t xml:space="preserve">Mexican </w:t>
      </w:r>
      <w:r w:rsidRPr="00A366BA">
        <w:rPr>
          <w:rFonts w:ascii="Verdana" w:hAnsi="Verdana"/>
          <w:sz w:val="20"/>
          <w:szCs w:val="20"/>
          <w:lang w:val="en-US"/>
        </w:rPr>
        <w:t>Supreme Cou</w:t>
      </w:r>
      <w:r w:rsidR="00D0326B" w:rsidRPr="00A366BA">
        <w:rPr>
          <w:rFonts w:ascii="Verdana" w:hAnsi="Verdana"/>
          <w:sz w:val="20"/>
          <w:szCs w:val="20"/>
          <w:lang w:val="en-US"/>
        </w:rPr>
        <w:t xml:space="preserve">rt in the </w:t>
      </w:r>
      <w:r w:rsidR="00D0326B" w:rsidRPr="00A366BA">
        <w:rPr>
          <w:rFonts w:ascii="Verdana" w:hAnsi="Verdana"/>
          <w:i/>
          <w:sz w:val="20"/>
          <w:szCs w:val="20"/>
          <w:lang w:val="en-US"/>
        </w:rPr>
        <w:t>Contradicción de</w:t>
      </w:r>
      <w:r w:rsidRPr="00A366BA">
        <w:rPr>
          <w:rFonts w:ascii="Verdana" w:hAnsi="Verdana"/>
          <w:i/>
          <w:sz w:val="20"/>
          <w:szCs w:val="20"/>
          <w:lang w:val="en-US"/>
        </w:rPr>
        <w:t xml:space="preserve"> tesis</w:t>
      </w:r>
      <w:r w:rsidRPr="00A366BA">
        <w:rPr>
          <w:rFonts w:ascii="Verdana" w:hAnsi="Verdana"/>
          <w:sz w:val="20"/>
          <w:szCs w:val="20"/>
          <w:lang w:val="en-US"/>
        </w:rPr>
        <w:t xml:space="preserve"> 293/2011</w:t>
      </w:r>
      <w:r w:rsidRPr="00A366BA">
        <w:rPr>
          <w:rStyle w:val="Refdenotaalpie"/>
          <w:rFonts w:ascii="Verdana" w:hAnsi="Verdana"/>
          <w:sz w:val="20"/>
          <w:lang w:val="en-US"/>
        </w:rPr>
        <w:footnoteReference w:id="209"/>
      </w:r>
      <w:r w:rsidRPr="00A366BA">
        <w:rPr>
          <w:rFonts w:ascii="Verdana" w:hAnsi="Verdana"/>
          <w:sz w:val="20"/>
          <w:szCs w:val="20"/>
          <w:lang w:val="en-US"/>
        </w:rPr>
        <w:t xml:space="preserve"> </w:t>
      </w:r>
      <w:r w:rsidR="00C1127A" w:rsidRPr="00A366BA">
        <w:rPr>
          <w:rFonts w:ascii="Verdana" w:hAnsi="Verdana"/>
          <w:sz w:val="20"/>
          <w:szCs w:val="20"/>
          <w:lang w:val="en-US"/>
        </w:rPr>
        <w:t xml:space="preserve">(contradiction of thesis) whereby </w:t>
      </w:r>
      <w:r w:rsidR="00776982" w:rsidRPr="00A366BA">
        <w:rPr>
          <w:rFonts w:ascii="Verdana" w:hAnsi="Verdana"/>
          <w:sz w:val="20"/>
          <w:szCs w:val="20"/>
          <w:lang w:val="en-US"/>
        </w:rPr>
        <w:t xml:space="preserve">it accepted </w:t>
      </w:r>
      <w:r w:rsidRPr="00A366BA">
        <w:rPr>
          <w:rFonts w:ascii="Verdana" w:hAnsi="Verdana"/>
          <w:sz w:val="20"/>
          <w:szCs w:val="20"/>
          <w:lang w:val="en-US"/>
        </w:rPr>
        <w:t xml:space="preserve">that the specific restrictions contained in the </w:t>
      </w:r>
      <w:r w:rsidR="007E3020" w:rsidRPr="00A366BA">
        <w:rPr>
          <w:rFonts w:ascii="Verdana" w:hAnsi="Verdana"/>
          <w:sz w:val="20"/>
          <w:szCs w:val="20"/>
          <w:lang w:val="en-US"/>
        </w:rPr>
        <w:t>N</w:t>
      </w:r>
      <w:r w:rsidR="00776982" w:rsidRPr="00A366BA">
        <w:rPr>
          <w:rFonts w:ascii="Verdana" w:hAnsi="Verdana"/>
          <w:sz w:val="20"/>
          <w:szCs w:val="20"/>
          <w:lang w:val="en-US"/>
        </w:rPr>
        <w:t xml:space="preserve">ational </w:t>
      </w:r>
      <w:r w:rsidRPr="00A366BA">
        <w:rPr>
          <w:rFonts w:ascii="Verdana" w:hAnsi="Verdana"/>
          <w:sz w:val="20"/>
          <w:szCs w:val="20"/>
          <w:lang w:val="en-US"/>
        </w:rPr>
        <w:t>Constitution d</w:t>
      </w:r>
      <w:r w:rsidR="00023A36" w:rsidRPr="00A366BA">
        <w:rPr>
          <w:rFonts w:ascii="Verdana" w:hAnsi="Verdana"/>
          <w:sz w:val="20"/>
          <w:szCs w:val="20"/>
          <w:lang w:val="en-US"/>
        </w:rPr>
        <w:t xml:space="preserve">isplaced </w:t>
      </w:r>
      <w:r w:rsidRPr="00A366BA">
        <w:rPr>
          <w:rFonts w:ascii="Verdana" w:hAnsi="Verdana"/>
          <w:sz w:val="20"/>
          <w:szCs w:val="20"/>
          <w:lang w:val="en-US"/>
        </w:rPr>
        <w:t xml:space="preserve">international </w:t>
      </w:r>
      <w:r w:rsidR="007E3020" w:rsidRPr="00A366BA">
        <w:rPr>
          <w:rFonts w:ascii="Verdana" w:hAnsi="Verdana"/>
          <w:sz w:val="20"/>
          <w:szCs w:val="20"/>
          <w:lang w:val="en-US"/>
        </w:rPr>
        <w:t>standards</w:t>
      </w:r>
      <w:r w:rsidRPr="00A366BA">
        <w:rPr>
          <w:rFonts w:ascii="Verdana" w:hAnsi="Verdana"/>
          <w:sz w:val="20"/>
          <w:szCs w:val="20"/>
          <w:lang w:val="en-US"/>
        </w:rPr>
        <w:t xml:space="preserve">, among them those of the American Convention and </w:t>
      </w:r>
      <w:r w:rsidR="00776982" w:rsidRPr="00A366BA">
        <w:rPr>
          <w:rFonts w:ascii="Verdana" w:hAnsi="Verdana"/>
          <w:sz w:val="20"/>
          <w:szCs w:val="20"/>
          <w:lang w:val="en-US"/>
        </w:rPr>
        <w:t xml:space="preserve">other </w:t>
      </w:r>
      <w:r w:rsidR="007E3020" w:rsidRPr="00A366BA">
        <w:rPr>
          <w:rFonts w:ascii="Verdana" w:hAnsi="Verdana"/>
          <w:sz w:val="20"/>
          <w:szCs w:val="20"/>
          <w:lang w:val="en-US"/>
        </w:rPr>
        <w:t xml:space="preserve">constituent parts </w:t>
      </w:r>
      <w:r w:rsidRPr="00A366BA">
        <w:rPr>
          <w:rFonts w:ascii="Verdana" w:hAnsi="Verdana"/>
          <w:sz w:val="20"/>
          <w:szCs w:val="20"/>
          <w:lang w:val="en-US"/>
        </w:rPr>
        <w:t>of the Inter-American Human Rights</w:t>
      </w:r>
      <w:r w:rsidR="007E3020" w:rsidRPr="00A366BA">
        <w:rPr>
          <w:rFonts w:ascii="Verdana" w:hAnsi="Verdana"/>
          <w:sz w:val="20"/>
          <w:szCs w:val="20"/>
          <w:lang w:val="en-US"/>
        </w:rPr>
        <w:t xml:space="preserve"> System.</w:t>
      </w:r>
      <w:r w:rsidRPr="00A366BA">
        <w:rPr>
          <w:rStyle w:val="Refdenotaalpie"/>
          <w:rFonts w:ascii="Verdana" w:hAnsi="Verdana"/>
          <w:sz w:val="20"/>
          <w:lang w:val="en-US"/>
        </w:rPr>
        <w:footnoteReference w:id="210"/>
      </w:r>
      <w:r w:rsidRPr="00A366BA">
        <w:rPr>
          <w:rFonts w:ascii="Verdana" w:hAnsi="Verdana"/>
          <w:sz w:val="20"/>
          <w:szCs w:val="20"/>
          <w:lang w:val="en-US"/>
        </w:rPr>
        <w:t xml:space="preserve"> In th</w:t>
      </w:r>
      <w:r w:rsidR="007E3020" w:rsidRPr="00A366BA">
        <w:rPr>
          <w:rFonts w:ascii="Verdana" w:hAnsi="Verdana"/>
          <w:sz w:val="20"/>
          <w:szCs w:val="20"/>
          <w:lang w:val="en-US"/>
        </w:rPr>
        <w:t xml:space="preserve">is regard, </w:t>
      </w:r>
      <w:r w:rsidRPr="00A366BA">
        <w:rPr>
          <w:rFonts w:ascii="Verdana" w:hAnsi="Verdana"/>
          <w:sz w:val="20"/>
          <w:szCs w:val="20"/>
          <w:lang w:val="en-US"/>
        </w:rPr>
        <w:t>according to the expert witness José Ramón Cossío Díaz, “the judg</w:t>
      </w:r>
      <w:r w:rsidR="00D0326B" w:rsidRPr="00A366BA">
        <w:rPr>
          <w:rFonts w:ascii="Verdana" w:hAnsi="Verdana"/>
          <w:sz w:val="20"/>
          <w:szCs w:val="20"/>
          <w:lang w:val="en-US"/>
        </w:rPr>
        <w:t xml:space="preserve">es and magistrates of the Federal </w:t>
      </w:r>
      <w:r w:rsidRPr="00A366BA">
        <w:rPr>
          <w:rFonts w:ascii="Verdana" w:hAnsi="Verdana"/>
          <w:sz w:val="20"/>
          <w:szCs w:val="20"/>
          <w:lang w:val="en-US"/>
        </w:rPr>
        <w:t xml:space="preserve">Judicial </w:t>
      </w:r>
      <w:r w:rsidR="00D0326B" w:rsidRPr="00A366BA">
        <w:rPr>
          <w:rFonts w:ascii="Verdana" w:hAnsi="Verdana"/>
          <w:sz w:val="20"/>
          <w:szCs w:val="20"/>
          <w:lang w:val="en-US"/>
        </w:rPr>
        <w:t xml:space="preserve">Branch </w:t>
      </w:r>
      <w:r w:rsidRPr="00A366BA">
        <w:rPr>
          <w:rFonts w:ascii="Verdana" w:hAnsi="Verdana"/>
          <w:sz w:val="20"/>
          <w:szCs w:val="20"/>
          <w:lang w:val="en-US"/>
        </w:rPr>
        <w:t>are oblig</w:t>
      </w:r>
      <w:r w:rsidR="00776982" w:rsidRPr="00A366BA">
        <w:rPr>
          <w:rFonts w:ascii="Verdana" w:hAnsi="Verdana"/>
          <w:sz w:val="20"/>
          <w:szCs w:val="20"/>
          <w:lang w:val="en-US"/>
        </w:rPr>
        <w:t xml:space="preserve">ed to </w:t>
      </w:r>
      <w:r w:rsidR="007E3020" w:rsidRPr="00A366BA">
        <w:rPr>
          <w:rFonts w:ascii="Verdana" w:hAnsi="Verdana"/>
          <w:sz w:val="20"/>
          <w:szCs w:val="20"/>
          <w:lang w:val="en-US"/>
        </w:rPr>
        <w:t>abide by the decisions contained</w:t>
      </w:r>
      <w:r w:rsidRPr="00A366BA">
        <w:rPr>
          <w:rFonts w:ascii="Verdana" w:hAnsi="Verdana"/>
          <w:sz w:val="20"/>
          <w:szCs w:val="20"/>
          <w:lang w:val="en-US"/>
        </w:rPr>
        <w:t xml:space="preserve"> in the </w:t>
      </w:r>
      <w:r w:rsidR="00D0326B" w:rsidRPr="00A366BA">
        <w:rPr>
          <w:rFonts w:ascii="Verdana" w:hAnsi="Verdana"/>
          <w:i/>
          <w:sz w:val="20"/>
          <w:szCs w:val="20"/>
          <w:lang w:val="en-US"/>
        </w:rPr>
        <w:t>Contradicción de tesis</w:t>
      </w:r>
      <w:r w:rsidR="00D0326B" w:rsidRPr="00A366BA">
        <w:rPr>
          <w:rFonts w:ascii="Verdana" w:hAnsi="Verdana"/>
          <w:sz w:val="20"/>
          <w:szCs w:val="20"/>
          <w:lang w:val="en-US"/>
        </w:rPr>
        <w:t xml:space="preserve"> 293/2011</w:t>
      </w:r>
      <w:r w:rsidRPr="00A366BA">
        <w:rPr>
          <w:rFonts w:ascii="Verdana" w:hAnsi="Verdana"/>
          <w:sz w:val="20"/>
          <w:szCs w:val="20"/>
          <w:lang w:val="en-US"/>
        </w:rPr>
        <w:t xml:space="preserve"> and in </w:t>
      </w:r>
      <w:r w:rsidR="007E3020" w:rsidRPr="00A366BA">
        <w:rPr>
          <w:rFonts w:ascii="Verdana" w:hAnsi="Verdana"/>
          <w:sz w:val="20"/>
          <w:szCs w:val="20"/>
          <w:lang w:val="en-US"/>
        </w:rPr>
        <w:t xml:space="preserve">various </w:t>
      </w:r>
      <w:r w:rsidRPr="00A366BA">
        <w:rPr>
          <w:rFonts w:ascii="Verdana" w:hAnsi="Verdana"/>
          <w:sz w:val="20"/>
          <w:szCs w:val="20"/>
          <w:lang w:val="en-US"/>
        </w:rPr>
        <w:t>file</w:t>
      </w:r>
      <w:r w:rsidR="007E3020" w:rsidRPr="00A366BA">
        <w:rPr>
          <w:rFonts w:ascii="Verdana" w:hAnsi="Verdana"/>
          <w:sz w:val="20"/>
          <w:szCs w:val="20"/>
          <w:lang w:val="en-US"/>
        </w:rPr>
        <w:t>s</w:t>
      </w:r>
      <w:r w:rsidRPr="00A366BA">
        <w:rPr>
          <w:rFonts w:ascii="Verdana" w:hAnsi="Verdana"/>
          <w:sz w:val="20"/>
          <w:szCs w:val="20"/>
          <w:lang w:val="en-US"/>
        </w:rPr>
        <w:t xml:space="preserve"> 1396/2011, </w:t>
      </w:r>
      <w:r w:rsidR="008C116B" w:rsidRPr="00A366BA">
        <w:rPr>
          <w:rFonts w:ascii="Verdana" w:hAnsi="Verdana"/>
          <w:sz w:val="20"/>
          <w:szCs w:val="20"/>
          <w:lang w:val="en-US"/>
        </w:rPr>
        <w:t>under p</w:t>
      </w:r>
      <w:r w:rsidR="007E3020" w:rsidRPr="00A366BA">
        <w:rPr>
          <w:rFonts w:ascii="Verdana" w:hAnsi="Verdana"/>
          <w:sz w:val="20"/>
          <w:szCs w:val="20"/>
          <w:lang w:val="en-US"/>
        </w:rPr>
        <w:t>enalty of being sanctioned</w:t>
      </w:r>
      <w:r w:rsidRPr="00A366BA">
        <w:rPr>
          <w:rFonts w:ascii="Verdana" w:hAnsi="Verdana"/>
          <w:sz w:val="20"/>
          <w:szCs w:val="20"/>
          <w:lang w:val="en-US"/>
        </w:rPr>
        <w:t xml:space="preserve">, without being able to </w:t>
      </w:r>
      <w:r w:rsidR="007E3020" w:rsidRPr="00A366BA">
        <w:rPr>
          <w:rFonts w:ascii="Verdana" w:hAnsi="Verdana"/>
          <w:sz w:val="20"/>
          <w:szCs w:val="20"/>
          <w:lang w:val="en-US"/>
        </w:rPr>
        <w:t>express</w:t>
      </w:r>
      <w:r w:rsidR="00C74ECE" w:rsidRPr="00A366BA">
        <w:rPr>
          <w:rFonts w:ascii="Verdana" w:hAnsi="Verdana"/>
          <w:sz w:val="20"/>
          <w:szCs w:val="20"/>
          <w:lang w:val="en-US"/>
        </w:rPr>
        <w:t xml:space="preserve"> </w:t>
      </w:r>
      <w:r w:rsidRPr="00A366BA">
        <w:rPr>
          <w:rFonts w:ascii="Verdana" w:hAnsi="Verdana"/>
          <w:sz w:val="20"/>
          <w:szCs w:val="20"/>
          <w:lang w:val="en-US"/>
        </w:rPr>
        <w:t xml:space="preserve">their </w:t>
      </w:r>
      <w:r w:rsidR="00C74ECE" w:rsidRPr="00A366BA">
        <w:rPr>
          <w:rFonts w:ascii="Verdana" w:hAnsi="Verdana"/>
          <w:sz w:val="20"/>
          <w:szCs w:val="20"/>
          <w:lang w:val="en-US"/>
        </w:rPr>
        <w:t xml:space="preserve">disagreement </w:t>
      </w:r>
      <w:r w:rsidRPr="00A366BA">
        <w:rPr>
          <w:rFonts w:ascii="Verdana" w:hAnsi="Verdana"/>
          <w:sz w:val="20"/>
          <w:szCs w:val="20"/>
          <w:lang w:val="en-US"/>
        </w:rPr>
        <w:t xml:space="preserve">or question the criteria of the </w:t>
      </w:r>
      <w:r w:rsidR="007E3020" w:rsidRPr="00A366BA">
        <w:rPr>
          <w:rFonts w:ascii="Verdana" w:hAnsi="Verdana"/>
          <w:sz w:val="20"/>
          <w:szCs w:val="20"/>
          <w:lang w:val="en-US"/>
        </w:rPr>
        <w:t>Plenary o</w:t>
      </w:r>
      <w:r w:rsidR="004A7A64" w:rsidRPr="00A366BA">
        <w:rPr>
          <w:rFonts w:ascii="Verdana" w:hAnsi="Verdana"/>
          <w:sz w:val="20"/>
          <w:szCs w:val="20"/>
          <w:lang w:val="en-US"/>
        </w:rPr>
        <w:t xml:space="preserve">r </w:t>
      </w:r>
      <w:r w:rsidR="007E3020" w:rsidRPr="00A366BA">
        <w:rPr>
          <w:rFonts w:ascii="Verdana" w:hAnsi="Verdana"/>
          <w:sz w:val="20"/>
          <w:szCs w:val="20"/>
          <w:lang w:val="en-US"/>
        </w:rPr>
        <w:t>the</w:t>
      </w:r>
      <w:r w:rsidR="00023A36" w:rsidRPr="00A366BA">
        <w:rPr>
          <w:rFonts w:ascii="Verdana" w:hAnsi="Verdana"/>
          <w:sz w:val="20"/>
          <w:szCs w:val="20"/>
          <w:lang w:val="en-US"/>
        </w:rPr>
        <w:t xml:space="preserve"> </w:t>
      </w:r>
      <w:r w:rsidR="004A7A64" w:rsidRPr="00A366BA">
        <w:rPr>
          <w:rFonts w:ascii="Verdana" w:hAnsi="Verdana"/>
          <w:sz w:val="20"/>
          <w:szCs w:val="20"/>
          <w:lang w:val="en-US"/>
        </w:rPr>
        <w:t xml:space="preserve">chambers of the </w:t>
      </w:r>
      <w:r w:rsidR="00023A36" w:rsidRPr="00A366BA">
        <w:rPr>
          <w:rFonts w:ascii="Verdana" w:hAnsi="Verdana"/>
          <w:sz w:val="20"/>
          <w:szCs w:val="20"/>
          <w:lang w:val="en-US"/>
        </w:rPr>
        <w:t xml:space="preserve">Supreme </w:t>
      </w:r>
      <w:r w:rsidR="004A7A64" w:rsidRPr="00A366BA">
        <w:rPr>
          <w:rFonts w:ascii="Verdana" w:hAnsi="Verdana"/>
          <w:sz w:val="20"/>
          <w:szCs w:val="20"/>
          <w:lang w:val="en-US"/>
        </w:rPr>
        <w:t>Court itself</w:t>
      </w:r>
      <w:r w:rsidR="00023A36" w:rsidRPr="00A366BA">
        <w:rPr>
          <w:rFonts w:ascii="Verdana" w:hAnsi="Verdana"/>
          <w:sz w:val="20"/>
          <w:szCs w:val="20"/>
          <w:lang w:val="en-US"/>
        </w:rPr>
        <w:t>.”</w:t>
      </w:r>
      <w:r w:rsidRPr="00A366BA">
        <w:rPr>
          <w:rFonts w:ascii="Verdana" w:hAnsi="Verdana"/>
          <w:sz w:val="20"/>
          <w:szCs w:val="20"/>
          <w:lang w:val="en-US"/>
        </w:rPr>
        <w:t xml:space="preserve"> </w:t>
      </w:r>
      <w:r w:rsidR="00023A36" w:rsidRPr="00A366BA">
        <w:rPr>
          <w:rFonts w:ascii="Verdana" w:hAnsi="Verdana"/>
          <w:sz w:val="20"/>
          <w:szCs w:val="20"/>
          <w:lang w:val="en-US"/>
        </w:rPr>
        <w:t>Moreover</w:t>
      </w:r>
      <w:r w:rsidRPr="00A366BA">
        <w:rPr>
          <w:rFonts w:ascii="Verdana" w:hAnsi="Verdana"/>
          <w:sz w:val="20"/>
          <w:szCs w:val="20"/>
          <w:lang w:val="en-US"/>
        </w:rPr>
        <w:t xml:space="preserve">, </w:t>
      </w:r>
      <w:r w:rsidR="00023A36" w:rsidRPr="00A366BA">
        <w:rPr>
          <w:rFonts w:ascii="Verdana" w:hAnsi="Verdana"/>
          <w:sz w:val="20"/>
          <w:szCs w:val="20"/>
          <w:lang w:val="en-US"/>
        </w:rPr>
        <w:t xml:space="preserve">according to </w:t>
      </w:r>
      <w:r w:rsidR="004A7A64" w:rsidRPr="00A366BA">
        <w:rPr>
          <w:rFonts w:ascii="Verdana" w:hAnsi="Verdana"/>
          <w:sz w:val="20"/>
          <w:szCs w:val="20"/>
          <w:lang w:val="en-US"/>
        </w:rPr>
        <w:t>this</w:t>
      </w:r>
      <w:r w:rsidRPr="00A366BA">
        <w:rPr>
          <w:rFonts w:ascii="Verdana" w:hAnsi="Verdana"/>
          <w:sz w:val="20"/>
          <w:szCs w:val="20"/>
          <w:lang w:val="en-US"/>
        </w:rPr>
        <w:t xml:space="preserve"> </w:t>
      </w:r>
      <w:r w:rsidR="00023A36" w:rsidRPr="00A366BA">
        <w:rPr>
          <w:rFonts w:ascii="Verdana" w:hAnsi="Verdana"/>
          <w:sz w:val="20"/>
          <w:szCs w:val="20"/>
          <w:lang w:val="en-US"/>
        </w:rPr>
        <w:t>expert witness</w:t>
      </w:r>
      <w:r w:rsidR="004A7A64" w:rsidRPr="00A366BA">
        <w:rPr>
          <w:rFonts w:ascii="Verdana" w:hAnsi="Verdana"/>
          <w:sz w:val="20"/>
          <w:szCs w:val="20"/>
          <w:lang w:val="en-US"/>
        </w:rPr>
        <w:t>, by</w:t>
      </w:r>
      <w:r w:rsidRPr="00A366BA">
        <w:rPr>
          <w:rFonts w:ascii="Verdana" w:hAnsi="Verdana"/>
          <w:sz w:val="20"/>
          <w:szCs w:val="20"/>
          <w:lang w:val="en-US"/>
        </w:rPr>
        <w:t xml:space="preserve"> accepting </w:t>
      </w:r>
      <w:r w:rsidR="004A7A64" w:rsidRPr="00A366BA">
        <w:rPr>
          <w:rFonts w:ascii="Verdana" w:hAnsi="Verdana"/>
          <w:sz w:val="20"/>
          <w:szCs w:val="20"/>
          <w:lang w:val="en-US"/>
        </w:rPr>
        <w:t xml:space="preserve">that </w:t>
      </w:r>
      <w:r w:rsidRPr="00A366BA">
        <w:rPr>
          <w:rFonts w:ascii="Verdana" w:hAnsi="Verdana"/>
          <w:sz w:val="20"/>
          <w:szCs w:val="20"/>
          <w:lang w:val="en-US"/>
        </w:rPr>
        <w:t>constitutiona</w:t>
      </w:r>
      <w:r w:rsidR="00C74ECE" w:rsidRPr="00A366BA">
        <w:rPr>
          <w:rFonts w:ascii="Verdana" w:hAnsi="Verdana"/>
          <w:sz w:val="20"/>
          <w:szCs w:val="20"/>
          <w:lang w:val="en-US"/>
        </w:rPr>
        <w:t xml:space="preserve">l restrictions prevail </w:t>
      </w:r>
      <w:r w:rsidR="004A7A64" w:rsidRPr="00A366BA">
        <w:rPr>
          <w:rFonts w:ascii="Verdana" w:hAnsi="Verdana"/>
          <w:sz w:val="20"/>
          <w:szCs w:val="20"/>
          <w:lang w:val="en-US"/>
        </w:rPr>
        <w:t xml:space="preserve">over </w:t>
      </w:r>
      <w:r w:rsidR="00C74ECE" w:rsidRPr="00A366BA">
        <w:rPr>
          <w:rFonts w:ascii="Verdana" w:hAnsi="Verdana"/>
          <w:sz w:val="20"/>
          <w:szCs w:val="20"/>
          <w:lang w:val="en-US"/>
        </w:rPr>
        <w:t xml:space="preserve">conventional </w:t>
      </w:r>
      <w:r w:rsidR="004A7A64" w:rsidRPr="00A366BA">
        <w:rPr>
          <w:rFonts w:ascii="Verdana" w:hAnsi="Verdana"/>
          <w:sz w:val="20"/>
          <w:szCs w:val="20"/>
          <w:lang w:val="en-US"/>
        </w:rPr>
        <w:t xml:space="preserve">rights </w:t>
      </w:r>
      <w:r w:rsidR="00C74ECE" w:rsidRPr="00A366BA">
        <w:rPr>
          <w:rFonts w:ascii="Verdana" w:hAnsi="Verdana"/>
          <w:sz w:val="20"/>
          <w:szCs w:val="20"/>
          <w:lang w:val="en-US"/>
        </w:rPr>
        <w:t xml:space="preserve">and </w:t>
      </w:r>
      <w:r w:rsidRPr="00A366BA">
        <w:rPr>
          <w:rFonts w:ascii="Verdana" w:hAnsi="Verdana"/>
          <w:sz w:val="20"/>
          <w:szCs w:val="20"/>
          <w:lang w:val="en-US"/>
        </w:rPr>
        <w:t xml:space="preserve">the jurisprudence and </w:t>
      </w:r>
      <w:r w:rsidR="004A7A64" w:rsidRPr="00A366BA">
        <w:rPr>
          <w:rFonts w:ascii="Verdana" w:hAnsi="Verdana"/>
          <w:sz w:val="20"/>
          <w:szCs w:val="20"/>
          <w:lang w:val="en-US"/>
        </w:rPr>
        <w:t xml:space="preserve">rulings </w:t>
      </w:r>
      <w:r w:rsidRPr="00A366BA">
        <w:rPr>
          <w:rFonts w:ascii="Verdana" w:hAnsi="Verdana"/>
          <w:sz w:val="20"/>
          <w:szCs w:val="20"/>
          <w:lang w:val="en-US"/>
        </w:rPr>
        <w:t>of the</w:t>
      </w:r>
      <w:r w:rsidR="004A7A64" w:rsidRPr="00A366BA">
        <w:rPr>
          <w:rFonts w:ascii="Verdana" w:hAnsi="Verdana"/>
          <w:sz w:val="20"/>
          <w:szCs w:val="20"/>
          <w:lang w:val="en-US"/>
        </w:rPr>
        <w:t xml:space="preserve"> Inter-American Court of Human R</w:t>
      </w:r>
      <w:r w:rsidRPr="00A366BA">
        <w:rPr>
          <w:rFonts w:ascii="Verdana" w:hAnsi="Verdana"/>
          <w:sz w:val="20"/>
          <w:szCs w:val="20"/>
          <w:lang w:val="en-US"/>
        </w:rPr>
        <w:t>ights, “the possibility of a</w:t>
      </w:r>
      <w:r w:rsidR="004A7A64" w:rsidRPr="00A366BA">
        <w:rPr>
          <w:rFonts w:ascii="Verdana" w:hAnsi="Verdana"/>
          <w:sz w:val="20"/>
          <w:szCs w:val="20"/>
          <w:lang w:val="en-US"/>
        </w:rPr>
        <w:t>d</w:t>
      </w:r>
      <w:r w:rsidRPr="00A366BA">
        <w:rPr>
          <w:rFonts w:ascii="Verdana" w:hAnsi="Verdana"/>
          <w:sz w:val="20"/>
          <w:szCs w:val="20"/>
          <w:lang w:val="en-US"/>
        </w:rPr>
        <w:t>van</w:t>
      </w:r>
      <w:r w:rsidR="004A7A64" w:rsidRPr="00A366BA">
        <w:rPr>
          <w:rFonts w:ascii="Verdana" w:hAnsi="Verdana"/>
          <w:sz w:val="20"/>
          <w:szCs w:val="20"/>
          <w:lang w:val="en-US"/>
        </w:rPr>
        <w:t xml:space="preserve">cing </w:t>
      </w:r>
      <w:r w:rsidR="00010F05" w:rsidRPr="00A366BA">
        <w:rPr>
          <w:rFonts w:ascii="Verdana" w:hAnsi="Verdana"/>
          <w:sz w:val="20"/>
          <w:szCs w:val="20"/>
          <w:lang w:val="en-US"/>
        </w:rPr>
        <w:t>toward criteria</w:t>
      </w:r>
      <w:r w:rsidRPr="00A366BA">
        <w:rPr>
          <w:rFonts w:ascii="Verdana" w:hAnsi="Verdana"/>
          <w:sz w:val="20"/>
          <w:szCs w:val="20"/>
          <w:lang w:val="en-US"/>
        </w:rPr>
        <w:t xml:space="preserve"> that </w:t>
      </w:r>
      <w:r w:rsidR="00010F05" w:rsidRPr="00A366BA">
        <w:rPr>
          <w:rFonts w:ascii="Verdana" w:hAnsi="Verdana"/>
          <w:sz w:val="20"/>
          <w:szCs w:val="20"/>
          <w:lang w:val="en-US"/>
        </w:rPr>
        <w:t xml:space="preserve">would </w:t>
      </w:r>
      <w:r w:rsidRPr="00A366BA">
        <w:rPr>
          <w:rFonts w:ascii="Verdana" w:hAnsi="Verdana"/>
          <w:sz w:val="20"/>
          <w:szCs w:val="20"/>
          <w:lang w:val="en-US"/>
        </w:rPr>
        <w:t xml:space="preserve">strengthen the </w:t>
      </w:r>
      <w:r w:rsidRPr="00A366BA">
        <w:rPr>
          <w:rFonts w:ascii="Verdana" w:hAnsi="Verdana"/>
          <w:i/>
          <w:sz w:val="20"/>
          <w:szCs w:val="20"/>
          <w:lang w:val="en-US"/>
        </w:rPr>
        <w:t>pro-persona</w:t>
      </w:r>
      <w:r w:rsidR="00D0326B" w:rsidRPr="00A366BA">
        <w:rPr>
          <w:rFonts w:ascii="Verdana" w:hAnsi="Verdana"/>
          <w:sz w:val="20"/>
          <w:szCs w:val="20"/>
          <w:lang w:val="en-US"/>
        </w:rPr>
        <w:t xml:space="preserve"> principle</w:t>
      </w:r>
      <w:r w:rsidR="004A7A64" w:rsidRPr="00A366BA">
        <w:rPr>
          <w:rFonts w:ascii="Verdana" w:hAnsi="Verdana"/>
          <w:sz w:val="20"/>
          <w:szCs w:val="20"/>
          <w:lang w:val="en-US"/>
        </w:rPr>
        <w:t xml:space="preserve"> is rendered </w:t>
      </w:r>
      <w:r w:rsidR="00010F05" w:rsidRPr="00A366BA">
        <w:rPr>
          <w:rFonts w:ascii="Verdana" w:hAnsi="Verdana"/>
          <w:sz w:val="20"/>
          <w:szCs w:val="20"/>
          <w:lang w:val="en-US"/>
        </w:rPr>
        <w:t>null and void</w:t>
      </w:r>
      <w:r w:rsidRPr="00A366BA">
        <w:rPr>
          <w:rFonts w:ascii="Verdana" w:hAnsi="Verdana"/>
          <w:sz w:val="20"/>
          <w:szCs w:val="20"/>
          <w:lang w:val="en-US"/>
        </w:rPr>
        <w:t xml:space="preserve">. […] </w:t>
      </w:r>
      <w:r w:rsidR="004A7A64" w:rsidRPr="00A366BA">
        <w:rPr>
          <w:rFonts w:ascii="Verdana" w:hAnsi="Verdana"/>
          <w:sz w:val="20"/>
          <w:szCs w:val="20"/>
          <w:lang w:val="en-US"/>
        </w:rPr>
        <w:t xml:space="preserve">This means </w:t>
      </w:r>
      <w:r w:rsidR="002F54C2" w:rsidRPr="00A366BA">
        <w:rPr>
          <w:rFonts w:ascii="Verdana" w:hAnsi="Verdana"/>
          <w:sz w:val="20"/>
          <w:szCs w:val="20"/>
          <w:lang w:val="en-US"/>
        </w:rPr>
        <w:t xml:space="preserve">that the scope of </w:t>
      </w:r>
      <w:r w:rsidRPr="00A366BA">
        <w:rPr>
          <w:rFonts w:ascii="Verdana" w:hAnsi="Verdana"/>
          <w:sz w:val="20"/>
          <w:szCs w:val="20"/>
          <w:lang w:val="en-US"/>
        </w:rPr>
        <w:t xml:space="preserve">judicial </w:t>
      </w:r>
      <w:r w:rsidR="002F54C2" w:rsidRPr="00A366BA">
        <w:rPr>
          <w:rFonts w:ascii="Verdana" w:hAnsi="Verdana"/>
          <w:sz w:val="20"/>
          <w:szCs w:val="20"/>
          <w:lang w:val="en-US"/>
        </w:rPr>
        <w:t xml:space="preserve">protection </w:t>
      </w:r>
      <w:r w:rsidRPr="00A366BA">
        <w:rPr>
          <w:rFonts w:ascii="Verdana" w:hAnsi="Verdana"/>
          <w:sz w:val="20"/>
          <w:szCs w:val="20"/>
          <w:lang w:val="en-US"/>
        </w:rPr>
        <w:t xml:space="preserve">in Mexico </w:t>
      </w:r>
      <w:r w:rsidR="007A3F69" w:rsidRPr="00A366BA">
        <w:rPr>
          <w:rFonts w:ascii="Verdana" w:hAnsi="Verdana"/>
          <w:sz w:val="20"/>
          <w:szCs w:val="20"/>
          <w:lang w:val="en-US"/>
        </w:rPr>
        <w:t xml:space="preserve">in </w:t>
      </w:r>
      <w:r w:rsidR="00EF0AAE" w:rsidRPr="00A366BA">
        <w:rPr>
          <w:rFonts w:ascii="Verdana" w:hAnsi="Verdana"/>
          <w:sz w:val="20"/>
          <w:szCs w:val="20"/>
          <w:lang w:val="en-US"/>
        </w:rPr>
        <w:t xml:space="preserve">terms of </w:t>
      </w:r>
      <w:r w:rsidR="00F242EB" w:rsidRPr="00A366BA">
        <w:rPr>
          <w:rFonts w:ascii="Verdana" w:hAnsi="Verdana"/>
          <w:sz w:val="20"/>
          <w:szCs w:val="20"/>
          <w:lang w:val="en-US"/>
        </w:rPr>
        <w:t xml:space="preserve">mechanisms for the control of </w:t>
      </w:r>
      <w:r w:rsidR="00010F05" w:rsidRPr="00A366BA">
        <w:rPr>
          <w:rFonts w:ascii="Verdana" w:hAnsi="Verdana"/>
          <w:sz w:val="20"/>
          <w:szCs w:val="20"/>
          <w:lang w:val="en-US"/>
        </w:rPr>
        <w:t>detention</w:t>
      </w:r>
      <w:r w:rsidRPr="00A366BA">
        <w:rPr>
          <w:rFonts w:ascii="Verdana" w:hAnsi="Verdana"/>
          <w:sz w:val="20"/>
          <w:szCs w:val="20"/>
          <w:lang w:val="en-US"/>
        </w:rPr>
        <w:t xml:space="preserve">, review by </w:t>
      </w:r>
      <w:r w:rsidR="00010F05" w:rsidRPr="00A366BA">
        <w:rPr>
          <w:rFonts w:ascii="Verdana" w:hAnsi="Verdana"/>
          <w:sz w:val="20"/>
          <w:szCs w:val="20"/>
          <w:lang w:val="en-US"/>
        </w:rPr>
        <w:t xml:space="preserve">ordinary means and </w:t>
      </w:r>
      <w:r w:rsidRPr="00A366BA">
        <w:rPr>
          <w:rFonts w:ascii="Verdana" w:hAnsi="Verdana"/>
          <w:i/>
          <w:sz w:val="20"/>
          <w:szCs w:val="20"/>
          <w:lang w:val="en-US"/>
        </w:rPr>
        <w:t>amparo</w:t>
      </w:r>
      <w:r w:rsidRPr="00A366BA">
        <w:rPr>
          <w:rFonts w:ascii="Verdana" w:hAnsi="Verdana"/>
          <w:sz w:val="20"/>
          <w:szCs w:val="20"/>
          <w:lang w:val="en-US"/>
        </w:rPr>
        <w:t xml:space="preserve"> </w:t>
      </w:r>
      <w:r w:rsidR="008C116B" w:rsidRPr="00A366BA">
        <w:rPr>
          <w:rFonts w:ascii="Verdana" w:hAnsi="Verdana"/>
          <w:sz w:val="20"/>
          <w:szCs w:val="20"/>
          <w:lang w:val="en-US"/>
        </w:rPr>
        <w:t>proceeding</w:t>
      </w:r>
      <w:r w:rsidR="00010F05" w:rsidRPr="00A366BA">
        <w:rPr>
          <w:rFonts w:ascii="Verdana" w:hAnsi="Verdana"/>
          <w:sz w:val="20"/>
          <w:szCs w:val="20"/>
          <w:lang w:val="en-US"/>
        </w:rPr>
        <w:t>s</w:t>
      </w:r>
      <w:r w:rsidR="008C116B" w:rsidRPr="00A366BA">
        <w:rPr>
          <w:rFonts w:ascii="Verdana" w:hAnsi="Verdana"/>
          <w:sz w:val="20"/>
          <w:szCs w:val="20"/>
          <w:lang w:val="en-US"/>
        </w:rPr>
        <w:t xml:space="preserve"> </w:t>
      </w:r>
      <w:r w:rsidR="00EF0AAE" w:rsidRPr="00A366BA">
        <w:rPr>
          <w:rFonts w:ascii="Verdana" w:hAnsi="Verdana"/>
          <w:sz w:val="20"/>
          <w:szCs w:val="20"/>
          <w:lang w:val="en-US"/>
        </w:rPr>
        <w:t xml:space="preserve">regarding </w:t>
      </w:r>
      <w:r w:rsidR="00CD616F" w:rsidRPr="00A366BA">
        <w:rPr>
          <w:rFonts w:ascii="Verdana" w:hAnsi="Verdana"/>
          <w:sz w:val="20"/>
          <w:szCs w:val="20"/>
          <w:lang w:val="en-US"/>
        </w:rPr>
        <w:t xml:space="preserve">custodial measures </w:t>
      </w:r>
      <w:r w:rsidRPr="00A366BA">
        <w:rPr>
          <w:rFonts w:ascii="Verdana" w:hAnsi="Verdana"/>
          <w:sz w:val="20"/>
          <w:szCs w:val="20"/>
          <w:lang w:val="en-US"/>
        </w:rPr>
        <w:t xml:space="preserve">imposed under the </w:t>
      </w:r>
      <w:r w:rsidR="007A3F69" w:rsidRPr="00A366BA">
        <w:rPr>
          <w:rFonts w:ascii="Verdana" w:hAnsi="Verdana"/>
          <w:sz w:val="20"/>
          <w:szCs w:val="20"/>
          <w:lang w:val="en-US"/>
        </w:rPr>
        <w:t xml:space="preserve">concepts of </w:t>
      </w:r>
      <w:r w:rsidRPr="00A366BA">
        <w:rPr>
          <w:rFonts w:ascii="Verdana" w:hAnsi="Verdana"/>
          <w:i/>
          <w:sz w:val="20"/>
          <w:szCs w:val="20"/>
          <w:lang w:val="en-US"/>
        </w:rPr>
        <w:t>arraigo</w:t>
      </w:r>
      <w:r w:rsidRPr="00A366BA">
        <w:rPr>
          <w:rFonts w:ascii="Verdana" w:hAnsi="Verdana"/>
          <w:sz w:val="20"/>
          <w:szCs w:val="20"/>
          <w:lang w:val="en-US"/>
        </w:rPr>
        <w:t xml:space="preserve"> and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xml:space="preserve">, </w:t>
      </w:r>
      <w:r w:rsidR="00010F05" w:rsidRPr="00A366BA">
        <w:rPr>
          <w:rFonts w:ascii="Verdana" w:hAnsi="Verdana"/>
          <w:sz w:val="20"/>
          <w:szCs w:val="20"/>
          <w:lang w:val="en-US"/>
        </w:rPr>
        <w:t xml:space="preserve">are </w:t>
      </w:r>
      <w:r w:rsidRPr="00A366BA">
        <w:rPr>
          <w:rFonts w:ascii="Verdana" w:hAnsi="Verdana"/>
          <w:sz w:val="20"/>
          <w:szCs w:val="20"/>
          <w:lang w:val="en-US"/>
        </w:rPr>
        <w:t xml:space="preserve">ineffective </w:t>
      </w:r>
      <w:r w:rsidR="00010F05" w:rsidRPr="00A366BA">
        <w:rPr>
          <w:rFonts w:ascii="Verdana" w:hAnsi="Verdana"/>
          <w:sz w:val="20"/>
          <w:szCs w:val="20"/>
          <w:lang w:val="en-US"/>
        </w:rPr>
        <w:t xml:space="preserve">because it is not </w:t>
      </w:r>
      <w:r w:rsidRPr="00A366BA">
        <w:rPr>
          <w:rFonts w:ascii="Verdana" w:hAnsi="Verdana"/>
          <w:sz w:val="20"/>
          <w:szCs w:val="20"/>
          <w:lang w:val="en-US"/>
        </w:rPr>
        <w:t xml:space="preserve">possible to adequately apply the </w:t>
      </w:r>
      <w:r w:rsidRPr="00A366BA">
        <w:rPr>
          <w:rFonts w:ascii="Verdana" w:hAnsi="Verdana"/>
          <w:i/>
          <w:sz w:val="20"/>
          <w:szCs w:val="20"/>
          <w:lang w:val="en-US"/>
        </w:rPr>
        <w:t>pro-persona</w:t>
      </w:r>
      <w:r w:rsidRPr="00A366BA">
        <w:rPr>
          <w:rFonts w:ascii="Verdana" w:hAnsi="Verdana"/>
          <w:sz w:val="20"/>
          <w:szCs w:val="20"/>
          <w:lang w:val="en-US"/>
        </w:rPr>
        <w:t xml:space="preserve"> principle.”</w:t>
      </w:r>
      <w:r w:rsidRPr="00A366BA">
        <w:rPr>
          <w:rStyle w:val="Refdenotaalpie"/>
          <w:rFonts w:ascii="Verdana" w:hAnsi="Verdana"/>
          <w:sz w:val="20"/>
          <w:lang w:val="en-US"/>
        </w:rPr>
        <w:footnoteReference w:id="211"/>
      </w:r>
      <w:r w:rsidR="00010F05" w:rsidRPr="00A366BA">
        <w:rPr>
          <w:rFonts w:ascii="Verdana" w:hAnsi="Verdana"/>
          <w:sz w:val="20"/>
          <w:szCs w:val="20"/>
          <w:lang w:val="en-US"/>
        </w:rPr>
        <w:t xml:space="preserve"> </w:t>
      </w:r>
      <w:r w:rsidR="007A3F69" w:rsidRPr="00A366BA">
        <w:rPr>
          <w:rFonts w:ascii="Verdana" w:hAnsi="Verdana"/>
          <w:sz w:val="20"/>
          <w:szCs w:val="20"/>
          <w:lang w:val="en-US"/>
        </w:rPr>
        <w:t>In this sense</w:t>
      </w:r>
      <w:r w:rsidR="00010F05" w:rsidRPr="00A366BA">
        <w:rPr>
          <w:rFonts w:ascii="Verdana" w:hAnsi="Verdana"/>
          <w:sz w:val="20"/>
          <w:szCs w:val="20"/>
          <w:lang w:val="en-US"/>
        </w:rPr>
        <w:t>,</w:t>
      </w:r>
      <w:r w:rsidR="001B0B36" w:rsidRPr="00A366BA">
        <w:rPr>
          <w:rFonts w:ascii="Verdana" w:hAnsi="Verdana"/>
          <w:sz w:val="20"/>
          <w:szCs w:val="20"/>
          <w:lang w:val="en-US"/>
        </w:rPr>
        <w:t xml:space="preserve"> and in accordance with this</w:t>
      </w:r>
      <w:r w:rsidRPr="00A366BA">
        <w:rPr>
          <w:rFonts w:ascii="Verdana" w:hAnsi="Verdana"/>
          <w:sz w:val="20"/>
          <w:szCs w:val="20"/>
          <w:lang w:val="en-US"/>
        </w:rPr>
        <w:t xml:space="preserve"> interpretation,</w:t>
      </w:r>
      <w:r w:rsidRPr="00A366BA">
        <w:rPr>
          <w:rStyle w:val="Refdenotaalpie"/>
          <w:rFonts w:ascii="Verdana" w:hAnsi="Verdana"/>
          <w:sz w:val="20"/>
          <w:lang w:val="en-US"/>
        </w:rPr>
        <w:footnoteReference w:id="212"/>
      </w:r>
      <w:r w:rsidRPr="00A366BA">
        <w:rPr>
          <w:rFonts w:ascii="Verdana" w:hAnsi="Verdana"/>
          <w:sz w:val="20"/>
          <w:szCs w:val="20"/>
          <w:lang w:val="en-US"/>
        </w:rPr>
        <w:t xml:space="preserve"> the Mexican State </w:t>
      </w:r>
      <w:r w:rsidR="0041578E" w:rsidRPr="00A366BA">
        <w:rPr>
          <w:rFonts w:ascii="Verdana" w:hAnsi="Verdana"/>
          <w:sz w:val="20"/>
          <w:szCs w:val="20"/>
          <w:lang w:val="en-US"/>
        </w:rPr>
        <w:t xml:space="preserve">could be </w:t>
      </w:r>
      <w:r w:rsidR="008C116B" w:rsidRPr="00A366BA">
        <w:rPr>
          <w:rFonts w:ascii="Verdana" w:hAnsi="Verdana"/>
          <w:sz w:val="20"/>
          <w:szCs w:val="20"/>
          <w:lang w:val="en-US"/>
        </w:rPr>
        <w:t xml:space="preserve">in breach of </w:t>
      </w:r>
      <w:r w:rsidR="007A3F69" w:rsidRPr="00A366BA">
        <w:rPr>
          <w:rFonts w:ascii="Verdana" w:hAnsi="Verdana"/>
          <w:sz w:val="20"/>
          <w:szCs w:val="20"/>
          <w:lang w:val="en-US"/>
        </w:rPr>
        <w:t xml:space="preserve">the </w:t>
      </w:r>
      <w:r w:rsidRPr="00A366BA">
        <w:rPr>
          <w:rFonts w:ascii="Verdana" w:hAnsi="Verdana"/>
          <w:sz w:val="20"/>
          <w:szCs w:val="20"/>
          <w:lang w:val="en-US"/>
        </w:rPr>
        <w:t>international obligations</w:t>
      </w:r>
      <w:r w:rsidR="001B0B36" w:rsidRPr="00A366BA">
        <w:rPr>
          <w:rFonts w:ascii="Verdana" w:hAnsi="Verdana"/>
          <w:sz w:val="20"/>
          <w:szCs w:val="20"/>
          <w:lang w:val="en-US"/>
        </w:rPr>
        <w:t xml:space="preserve"> that</w:t>
      </w:r>
      <w:r w:rsidRPr="00A366BA">
        <w:rPr>
          <w:rFonts w:ascii="Verdana" w:hAnsi="Verdana"/>
          <w:sz w:val="20"/>
          <w:szCs w:val="20"/>
          <w:lang w:val="en-US"/>
        </w:rPr>
        <w:t xml:space="preserve"> it </w:t>
      </w:r>
      <w:r w:rsidR="001B0B36" w:rsidRPr="00A366BA">
        <w:rPr>
          <w:rFonts w:ascii="Verdana" w:hAnsi="Verdana"/>
          <w:sz w:val="20"/>
          <w:szCs w:val="20"/>
          <w:lang w:val="en-US"/>
        </w:rPr>
        <w:t xml:space="preserve">undertook to comply with </w:t>
      </w:r>
      <w:r w:rsidR="007A3F69" w:rsidRPr="00A366BA">
        <w:rPr>
          <w:rFonts w:ascii="Verdana" w:hAnsi="Verdana"/>
          <w:sz w:val="20"/>
          <w:szCs w:val="20"/>
          <w:lang w:val="en-US"/>
        </w:rPr>
        <w:t xml:space="preserve">by signing </w:t>
      </w:r>
      <w:r w:rsidRPr="00A366BA">
        <w:rPr>
          <w:rFonts w:ascii="Verdana" w:hAnsi="Verdana"/>
          <w:sz w:val="20"/>
          <w:szCs w:val="20"/>
          <w:lang w:val="en-US"/>
        </w:rPr>
        <w:t>and ratif</w:t>
      </w:r>
      <w:r w:rsidR="007A3F69" w:rsidRPr="00A366BA">
        <w:rPr>
          <w:rFonts w:ascii="Verdana" w:hAnsi="Verdana"/>
          <w:sz w:val="20"/>
          <w:szCs w:val="20"/>
          <w:lang w:val="en-US"/>
        </w:rPr>
        <w:t xml:space="preserve">ying </w:t>
      </w:r>
      <w:r w:rsidRPr="00A366BA">
        <w:rPr>
          <w:rFonts w:ascii="Verdana" w:hAnsi="Verdana"/>
          <w:sz w:val="20"/>
          <w:szCs w:val="20"/>
          <w:lang w:val="en-US"/>
        </w:rPr>
        <w:t>international instruments such as the American Convention and the decisions of the Inter-American Court</w:t>
      </w:r>
      <w:r w:rsidR="001B0B36" w:rsidRPr="00A366BA">
        <w:rPr>
          <w:rFonts w:ascii="Verdana" w:hAnsi="Verdana"/>
          <w:sz w:val="20"/>
          <w:szCs w:val="20"/>
          <w:lang w:val="en-US"/>
        </w:rPr>
        <w:t>, which</w:t>
      </w:r>
      <w:r w:rsidRPr="00A366BA">
        <w:rPr>
          <w:rFonts w:ascii="Verdana" w:hAnsi="Verdana"/>
          <w:sz w:val="20"/>
          <w:szCs w:val="20"/>
          <w:lang w:val="en-US"/>
        </w:rPr>
        <w:t xml:space="preserve"> are </w:t>
      </w:r>
      <w:r w:rsidR="007A3F69" w:rsidRPr="00A366BA">
        <w:rPr>
          <w:rFonts w:ascii="Verdana" w:hAnsi="Verdana"/>
          <w:sz w:val="20"/>
          <w:szCs w:val="20"/>
          <w:lang w:val="en-US"/>
        </w:rPr>
        <w:t xml:space="preserve">binding on </w:t>
      </w:r>
      <w:r w:rsidRPr="00A366BA">
        <w:rPr>
          <w:rFonts w:ascii="Verdana" w:hAnsi="Verdana"/>
          <w:sz w:val="20"/>
          <w:szCs w:val="20"/>
          <w:lang w:val="en-US"/>
        </w:rPr>
        <w:t xml:space="preserve">the States Parties.  </w:t>
      </w:r>
    </w:p>
    <w:p w14:paraId="4B577669" w14:textId="77777777" w:rsidR="00E0538D" w:rsidRPr="00A366BA" w:rsidRDefault="0041578E"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w:t>
      </w:r>
      <w:r w:rsidR="008C116B" w:rsidRPr="00A366BA">
        <w:rPr>
          <w:rFonts w:ascii="Verdana" w:hAnsi="Verdana"/>
          <w:sz w:val="20"/>
          <w:szCs w:val="20"/>
          <w:lang w:val="en-US"/>
        </w:rPr>
        <w:t>this regard</w:t>
      </w:r>
      <w:r w:rsidR="00E0538D" w:rsidRPr="00A366BA">
        <w:rPr>
          <w:rFonts w:ascii="Verdana" w:hAnsi="Verdana"/>
          <w:sz w:val="20"/>
          <w:szCs w:val="20"/>
          <w:lang w:val="en-US"/>
        </w:rPr>
        <w:t xml:space="preserve">, </w:t>
      </w:r>
      <w:r w:rsidR="00EF0AAE" w:rsidRPr="00A366BA">
        <w:rPr>
          <w:rFonts w:ascii="Verdana" w:hAnsi="Verdana"/>
          <w:sz w:val="20"/>
          <w:szCs w:val="20"/>
          <w:lang w:val="en-US"/>
        </w:rPr>
        <w:t>the</w:t>
      </w:r>
      <w:r w:rsidR="00E0538D" w:rsidRPr="00A366BA">
        <w:rPr>
          <w:rFonts w:ascii="Verdana" w:hAnsi="Verdana"/>
          <w:sz w:val="20"/>
          <w:szCs w:val="20"/>
          <w:lang w:val="en-US"/>
        </w:rPr>
        <w:t xml:space="preserve"> Court has</w:t>
      </w:r>
      <w:r w:rsidR="008931A5" w:rsidRPr="00A366BA">
        <w:rPr>
          <w:rFonts w:ascii="Verdana" w:hAnsi="Verdana"/>
          <w:sz w:val="20"/>
          <w:szCs w:val="20"/>
          <w:lang w:val="en-US"/>
        </w:rPr>
        <w:t xml:space="preserve"> reiterated that the different S</w:t>
      </w:r>
      <w:r w:rsidR="00E0538D" w:rsidRPr="00A366BA">
        <w:rPr>
          <w:rFonts w:ascii="Verdana" w:hAnsi="Verdana"/>
          <w:sz w:val="20"/>
          <w:szCs w:val="20"/>
          <w:lang w:val="en-US"/>
        </w:rPr>
        <w:t xml:space="preserve">tate authorities have an obligation to exercise </w:t>
      </w:r>
      <w:r w:rsidR="00E0538D" w:rsidRPr="00A366BA">
        <w:rPr>
          <w:rFonts w:ascii="Verdana" w:hAnsi="Verdana"/>
          <w:i/>
          <w:iCs/>
          <w:sz w:val="20"/>
          <w:szCs w:val="20"/>
          <w:lang w:val="en-US"/>
        </w:rPr>
        <w:t>ex officio</w:t>
      </w:r>
      <w:r w:rsidR="00B96698" w:rsidRPr="00A366BA">
        <w:rPr>
          <w:rFonts w:ascii="Verdana" w:hAnsi="Verdana"/>
          <w:sz w:val="20"/>
          <w:szCs w:val="20"/>
          <w:lang w:val="en-US"/>
        </w:rPr>
        <w:t xml:space="preserve"> </w:t>
      </w:r>
      <w:r w:rsidR="00E0538D" w:rsidRPr="00A366BA">
        <w:rPr>
          <w:rFonts w:ascii="Verdana" w:hAnsi="Verdana"/>
          <w:sz w:val="20"/>
          <w:szCs w:val="20"/>
          <w:lang w:val="en-US"/>
        </w:rPr>
        <w:t xml:space="preserve">control of conventionality between domestic norms and practices and the American Convention, </w:t>
      </w:r>
      <w:r w:rsidR="007A3F69" w:rsidRPr="00A366BA">
        <w:rPr>
          <w:rFonts w:ascii="Verdana" w:hAnsi="Verdana"/>
          <w:sz w:val="20"/>
          <w:szCs w:val="20"/>
          <w:lang w:val="en-US"/>
        </w:rPr>
        <w:t>with</w:t>
      </w:r>
      <w:r w:rsidR="00E0538D" w:rsidRPr="00A366BA">
        <w:rPr>
          <w:rFonts w:ascii="Verdana" w:hAnsi="Verdana"/>
          <w:sz w:val="20"/>
          <w:szCs w:val="20"/>
          <w:lang w:val="en-US"/>
        </w:rPr>
        <w:t xml:space="preserve">in the </w:t>
      </w:r>
      <w:r w:rsidR="007A3F69" w:rsidRPr="00A366BA">
        <w:rPr>
          <w:rFonts w:ascii="Verdana" w:hAnsi="Verdana"/>
          <w:sz w:val="20"/>
          <w:szCs w:val="20"/>
          <w:lang w:val="en-US"/>
        </w:rPr>
        <w:t xml:space="preserve">framework </w:t>
      </w:r>
      <w:r w:rsidR="00E0538D" w:rsidRPr="00A366BA">
        <w:rPr>
          <w:rFonts w:ascii="Verdana" w:hAnsi="Verdana"/>
          <w:sz w:val="20"/>
          <w:szCs w:val="20"/>
          <w:lang w:val="en-US"/>
        </w:rPr>
        <w:t>of their respective jurisdictions and of the corresponding procedura</w:t>
      </w:r>
      <w:r w:rsidR="007A3F69" w:rsidRPr="00A366BA">
        <w:rPr>
          <w:rFonts w:ascii="Verdana" w:hAnsi="Verdana"/>
          <w:sz w:val="20"/>
          <w:szCs w:val="20"/>
          <w:lang w:val="en-US"/>
        </w:rPr>
        <w:t>l regulations. To carry out this</w:t>
      </w:r>
      <w:r w:rsidR="00E0538D" w:rsidRPr="00A366BA">
        <w:rPr>
          <w:rFonts w:ascii="Verdana" w:hAnsi="Verdana"/>
          <w:sz w:val="20"/>
          <w:szCs w:val="20"/>
          <w:lang w:val="en-US"/>
        </w:rPr>
        <w:t xml:space="preserve"> task, the domestic authorities must take into account not only the treaty, but als</w:t>
      </w:r>
      <w:r w:rsidR="00B52C45" w:rsidRPr="00A366BA">
        <w:rPr>
          <w:rFonts w:ascii="Verdana" w:hAnsi="Verdana"/>
          <w:sz w:val="20"/>
          <w:szCs w:val="20"/>
          <w:lang w:val="en-US"/>
        </w:rPr>
        <w:t xml:space="preserve">o </w:t>
      </w:r>
      <w:r w:rsidR="00D4156E" w:rsidRPr="00A366BA">
        <w:rPr>
          <w:rFonts w:ascii="Verdana" w:hAnsi="Verdana"/>
          <w:sz w:val="20"/>
          <w:szCs w:val="20"/>
          <w:lang w:val="en-US"/>
        </w:rPr>
        <w:t xml:space="preserve">the </w:t>
      </w:r>
      <w:r w:rsidR="00E0538D" w:rsidRPr="00A366BA">
        <w:rPr>
          <w:rFonts w:ascii="Verdana" w:hAnsi="Verdana"/>
          <w:sz w:val="20"/>
          <w:szCs w:val="20"/>
          <w:lang w:val="en-US"/>
        </w:rPr>
        <w:t xml:space="preserve">interpretation </w:t>
      </w:r>
      <w:r w:rsidR="00D4156E" w:rsidRPr="00A366BA">
        <w:rPr>
          <w:rFonts w:ascii="Verdana" w:hAnsi="Verdana"/>
          <w:sz w:val="20"/>
          <w:szCs w:val="20"/>
          <w:lang w:val="en-US"/>
        </w:rPr>
        <w:t xml:space="preserve">thereof </w:t>
      </w:r>
      <w:r w:rsidR="00E0538D" w:rsidRPr="00A366BA">
        <w:rPr>
          <w:rFonts w:ascii="Verdana" w:hAnsi="Verdana"/>
          <w:sz w:val="20"/>
          <w:szCs w:val="20"/>
          <w:lang w:val="en-US"/>
        </w:rPr>
        <w:t xml:space="preserve">by the Court, </w:t>
      </w:r>
      <w:r w:rsidR="00B52C45" w:rsidRPr="00A366BA">
        <w:rPr>
          <w:rFonts w:ascii="Verdana" w:hAnsi="Verdana"/>
          <w:sz w:val="20"/>
          <w:szCs w:val="20"/>
          <w:lang w:val="en-US"/>
        </w:rPr>
        <w:t xml:space="preserve">which is </w:t>
      </w:r>
      <w:r w:rsidR="00E0538D" w:rsidRPr="00A366BA">
        <w:rPr>
          <w:rFonts w:ascii="Verdana" w:hAnsi="Verdana"/>
          <w:sz w:val="20"/>
          <w:szCs w:val="20"/>
          <w:lang w:val="en-US"/>
        </w:rPr>
        <w:t xml:space="preserve">the final interpreter of the </w:t>
      </w:r>
      <w:r w:rsidR="00D4156E" w:rsidRPr="00A366BA">
        <w:rPr>
          <w:rFonts w:ascii="Verdana" w:hAnsi="Verdana"/>
          <w:sz w:val="20"/>
          <w:szCs w:val="20"/>
          <w:lang w:val="en-US"/>
        </w:rPr>
        <w:t xml:space="preserve">American </w:t>
      </w:r>
      <w:r w:rsidR="00E0538D" w:rsidRPr="00A366BA">
        <w:rPr>
          <w:rFonts w:ascii="Verdana" w:hAnsi="Verdana"/>
          <w:sz w:val="20"/>
          <w:szCs w:val="20"/>
          <w:lang w:val="en-US"/>
        </w:rPr>
        <w:t>Convention</w:t>
      </w:r>
      <w:r w:rsidR="00776982" w:rsidRPr="00A366BA">
        <w:rPr>
          <w:rFonts w:ascii="Verdana" w:hAnsi="Verdana"/>
          <w:sz w:val="20"/>
          <w:szCs w:val="20"/>
          <w:lang w:val="en-US"/>
        </w:rPr>
        <w:t>.</w:t>
      </w:r>
      <w:r w:rsidR="00E0538D" w:rsidRPr="00A366BA">
        <w:rPr>
          <w:rStyle w:val="Refdenotaalpie"/>
          <w:rFonts w:ascii="Verdana" w:hAnsi="Verdana"/>
          <w:sz w:val="20"/>
          <w:lang w:val="en-US"/>
        </w:rPr>
        <w:footnoteReference w:id="213"/>
      </w:r>
    </w:p>
    <w:p w14:paraId="75668883"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 representatives and the Commission a</w:t>
      </w:r>
      <w:r w:rsidR="00581336" w:rsidRPr="00A366BA">
        <w:rPr>
          <w:rFonts w:ascii="Verdana" w:hAnsi="Verdana"/>
          <w:sz w:val="20"/>
          <w:szCs w:val="20"/>
          <w:lang w:val="en-US"/>
        </w:rPr>
        <w:t xml:space="preserve">rgued </w:t>
      </w:r>
      <w:r w:rsidRPr="00A366BA">
        <w:rPr>
          <w:rFonts w:ascii="Verdana" w:hAnsi="Verdana"/>
          <w:sz w:val="20"/>
          <w:szCs w:val="20"/>
          <w:lang w:val="en-US"/>
        </w:rPr>
        <w:t>that</w:t>
      </w:r>
      <w:r w:rsidR="002F3905" w:rsidRPr="00A366BA">
        <w:rPr>
          <w:rFonts w:ascii="Verdana" w:hAnsi="Verdana"/>
          <w:sz w:val="20"/>
          <w:szCs w:val="20"/>
          <w:lang w:val="en-US"/>
        </w:rPr>
        <w:t>,</w:t>
      </w:r>
      <w:r w:rsidRPr="00A366BA">
        <w:rPr>
          <w:rFonts w:ascii="Verdana" w:hAnsi="Verdana"/>
          <w:sz w:val="20"/>
          <w:szCs w:val="20"/>
          <w:lang w:val="en-US"/>
        </w:rPr>
        <w:t xml:space="preserve"> in addition to the existence of </w:t>
      </w:r>
      <w:r w:rsidR="00CB198A" w:rsidRPr="00A366BA">
        <w:rPr>
          <w:rFonts w:ascii="Verdana" w:hAnsi="Verdana"/>
          <w:sz w:val="20"/>
          <w:szCs w:val="20"/>
          <w:lang w:val="en-US"/>
        </w:rPr>
        <w:t xml:space="preserve">rules </w:t>
      </w:r>
      <w:r w:rsidR="0041578E" w:rsidRPr="00A366BA">
        <w:rPr>
          <w:rFonts w:ascii="Verdana" w:hAnsi="Verdana"/>
          <w:sz w:val="20"/>
          <w:szCs w:val="20"/>
          <w:lang w:val="en-US"/>
        </w:rPr>
        <w:t>that restrict</w:t>
      </w:r>
      <w:r w:rsidRPr="00A366BA">
        <w:rPr>
          <w:rFonts w:ascii="Verdana" w:hAnsi="Verdana"/>
          <w:sz w:val="20"/>
          <w:szCs w:val="20"/>
          <w:lang w:val="en-US"/>
        </w:rPr>
        <w:t xml:space="preserve"> liberty that were </w:t>
      </w:r>
      <w:r w:rsidRPr="00A366BA">
        <w:rPr>
          <w:rFonts w:ascii="Verdana" w:hAnsi="Verdana"/>
          <w:i/>
          <w:iCs/>
          <w:sz w:val="20"/>
          <w:szCs w:val="20"/>
          <w:lang w:val="en-US"/>
        </w:rPr>
        <w:t>per se</w:t>
      </w:r>
      <w:r w:rsidRPr="00A366BA">
        <w:rPr>
          <w:rFonts w:ascii="Verdana" w:hAnsi="Verdana"/>
          <w:sz w:val="20"/>
          <w:szCs w:val="20"/>
          <w:lang w:val="en-US"/>
        </w:rPr>
        <w:t xml:space="preserve"> incompatible with the American Convention, in breach of the obligation to adopt provisions of domestic law contained in Article 2, in th</w:t>
      </w:r>
      <w:r w:rsidR="00581336" w:rsidRPr="00A366BA">
        <w:rPr>
          <w:rFonts w:ascii="Verdana" w:hAnsi="Verdana"/>
          <w:sz w:val="20"/>
          <w:szCs w:val="20"/>
          <w:lang w:val="en-US"/>
        </w:rPr>
        <w:t xml:space="preserve">is </w:t>
      </w:r>
      <w:r w:rsidR="002F3905" w:rsidRPr="00A366BA">
        <w:rPr>
          <w:rFonts w:ascii="Verdana" w:hAnsi="Verdana"/>
          <w:sz w:val="20"/>
          <w:szCs w:val="20"/>
          <w:lang w:val="en-US"/>
        </w:rPr>
        <w:t>case</w:t>
      </w:r>
      <w:r w:rsidRPr="00A366BA">
        <w:rPr>
          <w:rFonts w:ascii="Verdana" w:hAnsi="Verdana"/>
          <w:sz w:val="20"/>
          <w:szCs w:val="20"/>
          <w:lang w:val="en-US"/>
        </w:rPr>
        <w:t xml:space="preserve"> the action </w:t>
      </w:r>
      <w:r w:rsidR="00581336" w:rsidRPr="00A366BA">
        <w:rPr>
          <w:rFonts w:ascii="Verdana" w:hAnsi="Verdana"/>
          <w:sz w:val="20"/>
          <w:szCs w:val="20"/>
          <w:lang w:val="en-US"/>
        </w:rPr>
        <w:t xml:space="preserve">by </w:t>
      </w:r>
      <w:r w:rsidRPr="00A366BA">
        <w:rPr>
          <w:rFonts w:ascii="Verdana" w:hAnsi="Verdana"/>
          <w:sz w:val="20"/>
          <w:szCs w:val="20"/>
          <w:lang w:val="en-US"/>
        </w:rPr>
        <w:t xml:space="preserve">the judicial authorities </w:t>
      </w:r>
      <w:r w:rsidR="00581336" w:rsidRPr="00A366BA">
        <w:rPr>
          <w:rFonts w:ascii="Verdana" w:hAnsi="Verdana"/>
          <w:sz w:val="20"/>
          <w:szCs w:val="20"/>
          <w:lang w:val="en-US"/>
        </w:rPr>
        <w:t xml:space="preserve">who applied </w:t>
      </w:r>
      <w:r w:rsidR="002F3905" w:rsidRPr="00A366BA">
        <w:rPr>
          <w:rFonts w:ascii="Verdana" w:hAnsi="Verdana"/>
          <w:sz w:val="20"/>
          <w:szCs w:val="20"/>
          <w:lang w:val="en-US"/>
        </w:rPr>
        <w:t xml:space="preserve">said </w:t>
      </w:r>
      <w:r w:rsidR="00581336" w:rsidRPr="00A366BA">
        <w:rPr>
          <w:rFonts w:ascii="Verdana" w:hAnsi="Verdana"/>
          <w:sz w:val="20"/>
          <w:szCs w:val="20"/>
          <w:lang w:val="en-US"/>
        </w:rPr>
        <w:t xml:space="preserve">rules </w:t>
      </w:r>
      <w:r w:rsidRPr="00A366BA">
        <w:rPr>
          <w:rFonts w:ascii="Verdana" w:hAnsi="Verdana"/>
          <w:sz w:val="20"/>
          <w:szCs w:val="20"/>
          <w:lang w:val="en-US"/>
        </w:rPr>
        <w:t xml:space="preserve">also violated rights to personal liberty and to the presumption of innocence recognized in Articles 7 and 8(2) of the American Convention in relation to the obligation to respect contained in Article 1(1) </w:t>
      </w:r>
      <w:r w:rsidR="00581336" w:rsidRPr="00A366BA">
        <w:rPr>
          <w:rFonts w:ascii="Verdana" w:hAnsi="Verdana"/>
          <w:sz w:val="20"/>
          <w:szCs w:val="20"/>
          <w:lang w:val="en-US"/>
        </w:rPr>
        <w:t>there</w:t>
      </w:r>
      <w:r w:rsidRPr="00A366BA">
        <w:rPr>
          <w:rFonts w:ascii="Verdana" w:hAnsi="Verdana"/>
          <w:sz w:val="20"/>
          <w:szCs w:val="20"/>
          <w:lang w:val="en-US"/>
        </w:rPr>
        <w:t>of</w:t>
      </w:r>
      <w:r w:rsidR="00581336" w:rsidRPr="00A366BA">
        <w:rPr>
          <w:rFonts w:ascii="Verdana" w:hAnsi="Verdana"/>
          <w:sz w:val="20"/>
          <w:szCs w:val="20"/>
          <w:lang w:val="en-US"/>
        </w:rPr>
        <w:t>,</w:t>
      </w:r>
      <w:r w:rsidRPr="00A366BA">
        <w:rPr>
          <w:rFonts w:ascii="Verdana" w:hAnsi="Verdana"/>
          <w:sz w:val="20"/>
          <w:szCs w:val="20"/>
          <w:lang w:val="en-US"/>
        </w:rPr>
        <w:t xml:space="preserve"> to the detriment of Daniel García Rodríguez and </w:t>
      </w:r>
      <w:r w:rsidR="00776982" w:rsidRPr="00A366BA">
        <w:rPr>
          <w:rFonts w:ascii="Verdana" w:hAnsi="Verdana"/>
          <w:sz w:val="20"/>
          <w:szCs w:val="20"/>
          <w:lang w:val="en-US"/>
        </w:rPr>
        <w:t>Reyes Alpízar Ortiz who were de</w:t>
      </w:r>
      <w:r w:rsidRPr="00A366BA">
        <w:rPr>
          <w:rFonts w:ascii="Verdana" w:hAnsi="Verdana"/>
          <w:sz w:val="20"/>
          <w:szCs w:val="20"/>
          <w:lang w:val="en-US"/>
        </w:rPr>
        <w:t>p</w:t>
      </w:r>
      <w:r w:rsidR="00776982" w:rsidRPr="00A366BA">
        <w:rPr>
          <w:rFonts w:ascii="Verdana" w:hAnsi="Verdana"/>
          <w:sz w:val="20"/>
          <w:szCs w:val="20"/>
          <w:lang w:val="en-US"/>
        </w:rPr>
        <w:t>r</w:t>
      </w:r>
      <w:r w:rsidRPr="00A366BA">
        <w:rPr>
          <w:rFonts w:ascii="Verdana" w:hAnsi="Verdana"/>
          <w:sz w:val="20"/>
          <w:szCs w:val="20"/>
          <w:lang w:val="en-US"/>
        </w:rPr>
        <w:t>ived of their liberty under the m</w:t>
      </w:r>
      <w:r w:rsidR="00581336" w:rsidRPr="00A366BA">
        <w:rPr>
          <w:rFonts w:ascii="Verdana" w:hAnsi="Verdana"/>
          <w:sz w:val="20"/>
          <w:szCs w:val="20"/>
          <w:lang w:val="en-US"/>
        </w:rPr>
        <w:t xml:space="preserve">easure </w:t>
      </w:r>
      <w:r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w:t>
      </w:r>
      <w:r w:rsidR="00581336" w:rsidRPr="00A366BA">
        <w:rPr>
          <w:rFonts w:ascii="Verdana" w:hAnsi="Verdana"/>
          <w:sz w:val="20"/>
          <w:szCs w:val="20"/>
          <w:lang w:val="en-US"/>
        </w:rPr>
        <w:t xml:space="preserve">for </w:t>
      </w:r>
      <w:r w:rsidRPr="00A366BA">
        <w:rPr>
          <w:rFonts w:ascii="Verdana" w:hAnsi="Verdana"/>
          <w:sz w:val="20"/>
          <w:szCs w:val="20"/>
          <w:lang w:val="en-US"/>
        </w:rPr>
        <w:t>47 and 31 days</w:t>
      </w:r>
      <w:r w:rsidR="00581336" w:rsidRPr="00A366BA">
        <w:rPr>
          <w:rFonts w:ascii="Verdana" w:hAnsi="Verdana"/>
          <w:sz w:val="20"/>
          <w:szCs w:val="20"/>
          <w:lang w:val="en-US"/>
        </w:rPr>
        <w:t>,</w:t>
      </w:r>
      <w:r w:rsidRPr="00A366BA">
        <w:rPr>
          <w:rFonts w:ascii="Verdana" w:hAnsi="Verdana"/>
          <w:sz w:val="20"/>
          <w:szCs w:val="20"/>
          <w:lang w:val="en-US"/>
        </w:rPr>
        <w:t xml:space="preserve"> respectively, and </w:t>
      </w:r>
      <w:r w:rsidR="00581336" w:rsidRPr="00A366BA">
        <w:rPr>
          <w:rFonts w:ascii="Verdana" w:hAnsi="Verdana"/>
          <w:sz w:val="20"/>
          <w:szCs w:val="20"/>
          <w:lang w:val="en-US"/>
        </w:rPr>
        <w:t xml:space="preserve">for almost </w:t>
      </w:r>
      <w:r w:rsidRPr="00A366BA">
        <w:rPr>
          <w:rFonts w:ascii="Verdana" w:hAnsi="Verdana"/>
          <w:sz w:val="20"/>
          <w:szCs w:val="20"/>
          <w:lang w:val="en-US"/>
        </w:rPr>
        <w:t xml:space="preserve">17 years </w:t>
      </w:r>
      <w:r w:rsidR="00581336" w:rsidRPr="00A366BA">
        <w:rPr>
          <w:rFonts w:ascii="Verdana" w:hAnsi="Verdana"/>
          <w:sz w:val="20"/>
          <w:szCs w:val="20"/>
          <w:lang w:val="en-US"/>
        </w:rPr>
        <w:t xml:space="preserve">under the measure </w:t>
      </w:r>
      <w:r w:rsidRPr="00A366BA">
        <w:rPr>
          <w:rFonts w:ascii="Verdana" w:hAnsi="Verdana"/>
          <w:sz w:val="20"/>
          <w:szCs w:val="20"/>
          <w:lang w:val="en-US"/>
        </w:rPr>
        <w:t xml:space="preserve">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xml:space="preserve">. </w:t>
      </w:r>
    </w:p>
    <w:p w14:paraId="798FF8C8" w14:textId="77777777" w:rsidR="00E0538D" w:rsidRPr="00A366BA" w:rsidRDefault="00581336" w:rsidP="00E0538D">
      <w:pPr>
        <w:numPr>
          <w:ilvl w:val="0"/>
          <w:numId w:val="2"/>
        </w:numPr>
        <w:spacing w:before="120" w:after="120"/>
        <w:ind w:left="0" w:firstLine="0"/>
        <w:jc w:val="both"/>
        <w:rPr>
          <w:rFonts w:ascii="Verdana" w:hAnsi="Verdana"/>
          <w:sz w:val="16"/>
          <w:szCs w:val="16"/>
          <w:lang w:val="en-US"/>
        </w:rPr>
      </w:pPr>
      <w:r w:rsidRPr="00A366BA">
        <w:rPr>
          <w:rFonts w:ascii="Verdana" w:hAnsi="Verdana"/>
          <w:sz w:val="20"/>
          <w:szCs w:val="20"/>
          <w:lang w:val="en-US"/>
        </w:rPr>
        <w:t xml:space="preserve">This Court has </w:t>
      </w:r>
      <w:r w:rsidR="00E0538D" w:rsidRPr="00A366BA">
        <w:rPr>
          <w:rFonts w:ascii="Verdana" w:hAnsi="Verdana"/>
          <w:sz w:val="20"/>
          <w:szCs w:val="20"/>
          <w:lang w:val="en-US"/>
        </w:rPr>
        <w:t xml:space="preserve">no doubt that, </w:t>
      </w:r>
      <w:r w:rsidR="0098297E" w:rsidRPr="00A366BA">
        <w:rPr>
          <w:rFonts w:ascii="Verdana" w:hAnsi="Verdana"/>
          <w:sz w:val="20"/>
          <w:szCs w:val="20"/>
          <w:lang w:val="en-US"/>
        </w:rPr>
        <w:t xml:space="preserve">by applying </w:t>
      </w:r>
      <w:r w:rsidR="00B96698" w:rsidRPr="00A366BA">
        <w:rPr>
          <w:rFonts w:ascii="Verdana" w:hAnsi="Verdana"/>
          <w:sz w:val="20"/>
          <w:szCs w:val="20"/>
          <w:lang w:val="en-US"/>
        </w:rPr>
        <w:t xml:space="preserve">measures </w:t>
      </w:r>
      <w:r w:rsidR="00E0538D" w:rsidRPr="00A366BA">
        <w:rPr>
          <w:rFonts w:ascii="Verdana" w:hAnsi="Verdana"/>
          <w:sz w:val="20"/>
          <w:szCs w:val="20"/>
          <w:lang w:val="en-US"/>
        </w:rPr>
        <w:t xml:space="preserve">that </w:t>
      </w:r>
      <w:r w:rsidR="00E0538D" w:rsidRPr="00A366BA">
        <w:rPr>
          <w:rFonts w:ascii="Verdana" w:hAnsi="Verdana"/>
          <w:i/>
          <w:iCs/>
          <w:sz w:val="20"/>
          <w:szCs w:val="20"/>
          <w:lang w:val="en-US"/>
        </w:rPr>
        <w:t xml:space="preserve">per se </w:t>
      </w:r>
      <w:r w:rsidR="00E0538D" w:rsidRPr="00A366BA">
        <w:rPr>
          <w:rFonts w:ascii="Verdana" w:hAnsi="Verdana"/>
          <w:iCs/>
          <w:sz w:val="20"/>
          <w:szCs w:val="20"/>
          <w:lang w:val="en-US"/>
        </w:rPr>
        <w:t xml:space="preserve">are </w:t>
      </w:r>
      <w:r w:rsidR="00E0538D" w:rsidRPr="00A366BA">
        <w:rPr>
          <w:rFonts w:ascii="Verdana" w:hAnsi="Verdana"/>
          <w:sz w:val="20"/>
          <w:szCs w:val="20"/>
          <w:lang w:val="en-US"/>
        </w:rPr>
        <w:t xml:space="preserve">contrary to the American Convention, the domestic authorities violated </w:t>
      </w:r>
      <w:r w:rsidR="00B96698" w:rsidRPr="00A366BA">
        <w:rPr>
          <w:rFonts w:ascii="Verdana" w:hAnsi="Verdana"/>
          <w:sz w:val="20"/>
          <w:szCs w:val="20"/>
          <w:lang w:val="en-US"/>
        </w:rPr>
        <w:t xml:space="preserve">the </w:t>
      </w:r>
      <w:r w:rsidR="00E0538D" w:rsidRPr="00A366BA">
        <w:rPr>
          <w:rFonts w:ascii="Verdana" w:hAnsi="Verdana"/>
          <w:sz w:val="20"/>
          <w:szCs w:val="20"/>
          <w:lang w:val="en-US"/>
        </w:rPr>
        <w:t>rights to personal liberty and the presumption of innocence to the detriment of Daniel García Rodríguez and Reyes Alpízar Ortiz</w:t>
      </w:r>
      <w:r w:rsidRPr="00A366BA">
        <w:rPr>
          <w:rFonts w:ascii="Verdana" w:hAnsi="Verdana"/>
          <w:sz w:val="20"/>
          <w:szCs w:val="20"/>
          <w:lang w:val="en-US"/>
        </w:rPr>
        <w:t>,</w:t>
      </w:r>
      <w:r w:rsidR="00E0538D" w:rsidRPr="00A366BA">
        <w:rPr>
          <w:rFonts w:ascii="Verdana" w:hAnsi="Verdana"/>
          <w:sz w:val="20"/>
          <w:szCs w:val="20"/>
          <w:lang w:val="en-US"/>
        </w:rPr>
        <w:t xml:space="preserve"> in</w:t>
      </w:r>
      <w:r w:rsidR="007E0B8E" w:rsidRPr="00A366BA">
        <w:rPr>
          <w:rFonts w:ascii="Verdana" w:hAnsi="Verdana"/>
          <w:sz w:val="20"/>
          <w:szCs w:val="20"/>
          <w:lang w:val="en-US"/>
        </w:rPr>
        <w:t xml:space="preserve"> breach of their</w:t>
      </w:r>
      <w:r w:rsidR="0041578E" w:rsidRPr="00A366BA">
        <w:rPr>
          <w:rFonts w:ascii="Verdana" w:hAnsi="Verdana"/>
          <w:sz w:val="20"/>
          <w:szCs w:val="20"/>
          <w:lang w:val="en-US"/>
        </w:rPr>
        <w:t xml:space="preserve"> obligation to</w:t>
      </w:r>
      <w:r w:rsidR="00E0538D" w:rsidRPr="00A366BA">
        <w:rPr>
          <w:rFonts w:ascii="Verdana" w:hAnsi="Verdana"/>
          <w:sz w:val="20"/>
          <w:szCs w:val="20"/>
          <w:lang w:val="en-US"/>
        </w:rPr>
        <w:t xml:space="preserve"> respect </w:t>
      </w:r>
      <w:r w:rsidR="000D2FE0" w:rsidRPr="00A366BA">
        <w:rPr>
          <w:rFonts w:ascii="Verdana" w:hAnsi="Verdana"/>
          <w:sz w:val="20"/>
          <w:szCs w:val="20"/>
          <w:lang w:val="en-US"/>
        </w:rPr>
        <w:t xml:space="preserve">the </w:t>
      </w:r>
      <w:r w:rsidR="007E0B8E" w:rsidRPr="00A366BA">
        <w:rPr>
          <w:rFonts w:ascii="Verdana" w:hAnsi="Verdana"/>
          <w:sz w:val="20"/>
          <w:szCs w:val="20"/>
          <w:lang w:val="en-US"/>
        </w:rPr>
        <w:t xml:space="preserve">rights </w:t>
      </w:r>
      <w:r w:rsidR="00FF5D10" w:rsidRPr="00A366BA">
        <w:rPr>
          <w:rFonts w:ascii="Verdana" w:hAnsi="Verdana"/>
          <w:sz w:val="20"/>
          <w:szCs w:val="20"/>
          <w:lang w:val="en-US"/>
        </w:rPr>
        <w:t xml:space="preserve">established </w:t>
      </w:r>
      <w:r w:rsidR="00E0538D" w:rsidRPr="00A366BA">
        <w:rPr>
          <w:rFonts w:ascii="Verdana" w:hAnsi="Verdana"/>
          <w:sz w:val="20"/>
          <w:szCs w:val="20"/>
          <w:lang w:val="en-US"/>
        </w:rPr>
        <w:t xml:space="preserve">in Article 1(1) of the American Convention. </w:t>
      </w:r>
      <w:r w:rsidRPr="00A366BA">
        <w:rPr>
          <w:rFonts w:ascii="Verdana" w:hAnsi="Verdana"/>
          <w:sz w:val="20"/>
          <w:szCs w:val="20"/>
          <w:lang w:val="en-US"/>
        </w:rPr>
        <w:t>It should be recalled, f</w:t>
      </w:r>
      <w:r w:rsidR="007E0B8E" w:rsidRPr="00A366BA">
        <w:rPr>
          <w:rFonts w:ascii="Verdana" w:hAnsi="Verdana"/>
          <w:sz w:val="20"/>
          <w:szCs w:val="20"/>
          <w:lang w:val="en-US"/>
        </w:rPr>
        <w:t xml:space="preserve">or example, </w:t>
      </w:r>
      <w:r w:rsidR="00E0538D" w:rsidRPr="00A366BA">
        <w:rPr>
          <w:rFonts w:ascii="Verdana" w:hAnsi="Verdana"/>
          <w:sz w:val="20"/>
          <w:szCs w:val="20"/>
          <w:lang w:val="en-US"/>
        </w:rPr>
        <w:t>that on November 24, 2011</w:t>
      </w:r>
      <w:r w:rsidR="0098297E" w:rsidRPr="00A366BA">
        <w:rPr>
          <w:rFonts w:ascii="Verdana" w:hAnsi="Verdana"/>
          <w:sz w:val="20"/>
          <w:szCs w:val="20"/>
          <w:lang w:val="en-US"/>
        </w:rPr>
        <w:t>,</w:t>
      </w:r>
      <w:r w:rsidR="00E0538D" w:rsidRPr="00A366BA">
        <w:rPr>
          <w:rFonts w:ascii="Verdana" w:hAnsi="Verdana"/>
          <w:sz w:val="20"/>
          <w:szCs w:val="20"/>
          <w:lang w:val="en-US"/>
        </w:rPr>
        <w:t xml:space="preserve"> the Fifth Criminal Judge </w:t>
      </w:r>
      <w:r w:rsidR="00694EDD" w:rsidRPr="00A366BA">
        <w:rPr>
          <w:rFonts w:ascii="Verdana" w:hAnsi="Verdana"/>
          <w:sz w:val="20"/>
          <w:szCs w:val="20"/>
          <w:lang w:val="en-US"/>
        </w:rPr>
        <w:t xml:space="preserve">justified the continuation of their pretrial detention </w:t>
      </w:r>
      <w:r w:rsidR="00E0538D" w:rsidRPr="00A366BA">
        <w:rPr>
          <w:rFonts w:ascii="Verdana" w:hAnsi="Verdana"/>
          <w:sz w:val="20"/>
          <w:szCs w:val="20"/>
          <w:lang w:val="en-US"/>
        </w:rPr>
        <w:t xml:space="preserve">based </w:t>
      </w:r>
      <w:r w:rsidR="000D2FE0" w:rsidRPr="00A366BA">
        <w:rPr>
          <w:rFonts w:ascii="Verdana" w:hAnsi="Verdana"/>
          <w:sz w:val="20"/>
          <w:szCs w:val="20"/>
          <w:lang w:val="en-US"/>
        </w:rPr>
        <w:t>on the seriousness of the crime;</w:t>
      </w:r>
      <w:r w:rsidR="00E0538D" w:rsidRPr="00A366BA">
        <w:rPr>
          <w:rFonts w:ascii="Verdana" w:hAnsi="Verdana"/>
          <w:sz w:val="20"/>
          <w:szCs w:val="20"/>
          <w:lang w:val="en-US"/>
        </w:rPr>
        <w:t xml:space="preserve"> </w:t>
      </w:r>
      <w:r w:rsidR="007E0B8E" w:rsidRPr="00A366BA">
        <w:rPr>
          <w:rFonts w:ascii="Verdana" w:hAnsi="Verdana"/>
          <w:sz w:val="20"/>
          <w:szCs w:val="20"/>
          <w:lang w:val="en-US"/>
        </w:rPr>
        <w:t xml:space="preserve">on that occasion, the </w:t>
      </w:r>
      <w:r w:rsidRPr="00A366BA">
        <w:rPr>
          <w:rFonts w:ascii="Verdana" w:hAnsi="Verdana"/>
          <w:sz w:val="20"/>
          <w:szCs w:val="20"/>
          <w:lang w:val="en-US"/>
        </w:rPr>
        <w:t xml:space="preserve">judge </w:t>
      </w:r>
      <w:r w:rsidR="007E0B8E" w:rsidRPr="00A366BA">
        <w:rPr>
          <w:rFonts w:ascii="Verdana" w:hAnsi="Verdana"/>
          <w:sz w:val="20"/>
          <w:szCs w:val="20"/>
          <w:lang w:val="en-US"/>
        </w:rPr>
        <w:t xml:space="preserve">indicated </w:t>
      </w:r>
      <w:r w:rsidR="00E0538D" w:rsidRPr="00A366BA">
        <w:rPr>
          <w:rFonts w:ascii="Verdana" w:hAnsi="Verdana"/>
          <w:sz w:val="20"/>
          <w:szCs w:val="20"/>
          <w:lang w:val="en-US"/>
        </w:rPr>
        <w:t xml:space="preserve">that the crime </w:t>
      </w:r>
      <w:r w:rsidR="007E0B8E" w:rsidRPr="00A366BA">
        <w:rPr>
          <w:rFonts w:ascii="Verdana" w:hAnsi="Verdana"/>
          <w:sz w:val="20"/>
          <w:szCs w:val="20"/>
          <w:lang w:val="en-US"/>
        </w:rPr>
        <w:t xml:space="preserve">of which they were accused </w:t>
      </w:r>
      <w:r w:rsidR="00E0538D" w:rsidRPr="00A366BA">
        <w:rPr>
          <w:rFonts w:ascii="Verdana" w:hAnsi="Verdana"/>
          <w:sz w:val="20"/>
          <w:szCs w:val="20"/>
          <w:lang w:val="en-US"/>
        </w:rPr>
        <w:t xml:space="preserve">“was and continues </w:t>
      </w:r>
      <w:r w:rsidR="007E0B8E" w:rsidRPr="00A366BA">
        <w:rPr>
          <w:rFonts w:ascii="Verdana" w:hAnsi="Verdana"/>
          <w:sz w:val="20"/>
          <w:szCs w:val="20"/>
          <w:lang w:val="en-US"/>
        </w:rPr>
        <w:t>to be</w:t>
      </w:r>
      <w:r w:rsidR="00E0538D" w:rsidRPr="00A366BA">
        <w:rPr>
          <w:rFonts w:ascii="Verdana" w:hAnsi="Verdana"/>
          <w:sz w:val="20"/>
          <w:szCs w:val="20"/>
          <w:lang w:val="en-US"/>
        </w:rPr>
        <w:t xml:space="preserve"> serious</w:t>
      </w:r>
      <w:r w:rsidR="007E0B8E" w:rsidRPr="00A366BA">
        <w:rPr>
          <w:rFonts w:ascii="Verdana" w:hAnsi="Verdana"/>
          <w:sz w:val="20"/>
          <w:szCs w:val="20"/>
          <w:lang w:val="en-US"/>
        </w:rPr>
        <w:t>,”</w:t>
      </w:r>
      <w:r w:rsidR="00E0538D" w:rsidRPr="00A366BA">
        <w:rPr>
          <w:rFonts w:ascii="Verdana" w:hAnsi="Verdana"/>
          <w:sz w:val="20"/>
          <w:szCs w:val="20"/>
          <w:lang w:val="en-US"/>
        </w:rPr>
        <w:t xml:space="preserve"> given that the law in force at the time of </w:t>
      </w:r>
      <w:r w:rsidR="007E0B8E" w:rsidRPr="00A366BA">
        <w:rPr>
          <w:rFonts w:ascii="Verdana" w:hAnsi="Verdana"/>
          <w:sz w:val="20"/>
          <w:szCs w:val="20"/>
          <w:lang w:val="en-US"/>
        </w:rPr>
        <w:t xml:space="preserve">its </w:t>
      </w:r>
      <w:r w:rsidR="00E0538D" w:rsidRPr="00A366BA">
        <w:rPr>
          <w:rFonts w:ascii="Verdana" w:hAnsi="Verdana"/>
          <w:sz w:val="20"/>
          <w:szCs w:val="20"/>
          <w:lang w:val="en-US"/>
        </w:rPr>
        <w:t xml:space="preserve">commission “legally </w:t>
      </w:r>
      <w:r w:rsidR="00694EDD" w:rsidRPr="00A366BA">
        <w:rPr>
          <w:rFonts w:ascii="Verdana" w:hAnsi="Verdana"/>
          <w:sz w:val="20"/>
          <w:szCs w:val="20"/>
          <w:lang w:val="en-US"/>
        </w:rPr>
        <w:t>pre</w:t>
      </w:r>
      <w:r w:rsidR="007E0B8E" w:rsidRPr="00A366BA">
        <w:rPr>
          <w:rFonts w:ascii="Verdana" w:hAnsi="Verdana"/>
          <w:sz w:val="20"/>
          <w:szCs w:val="20"/>
          <w:lang w:val="en-US"/>
        </w:rPr>
        <w:t xml:space="preserve">cludes </w:t>
      </w:r>
      <w:r w:rsidR="00E0538D" w:rsidRPr="00A366BA">
        <w:rPr>
          <w:rFonts w:ascii="Verdana" w:hAnsi="Verdana"/>
          <w:sz w:val="20"/>
          <w:szCs w:val="20"/>
          <w:lang w:val="en-US"/>
        </w:rPr>
        <w:t xml:space="preserve">the </w:t>
      </w:r>
      <w:r w:rsidR="0041578E" w:rsidRPr="00A366BA">
        <w:rPr>
          <w:rFonts w:ascii="Verdana" w:hAnsi="Verdana"/>
          <w:sz w:val="20"/>
          <w:szCs w:val="20"/>
          <w:lang w:val="en-US"/>
        </w:rPr>
        <w:t xml:space="preserve">granting </w:t>
      </w:r>
      <w:r w:rsidR="00E0538D" w:rsidRPr="00A366BA">
        <w:rPr>
          <w:rFonts w:ascii="Verdana" w:hAnsi="Verdana"/>
          <w:sz w:val="20"/>
          <w:szCs w:val="20"/>
          <w:lang w:val="en-US"/>
        </w:rPr>
        <w:t xml:space="preserve">of provisional </w:t>
      </w:r>
      <w:r w:rsidR="007E0B8E" w:rsidRPr="00A366BA">
        <w:rPr>
          <w:rFonts w:ascii="Verdana" w:hAnsi="Verdana"/>
          <w:sz w:val="20"/>
          <w:szCs w:val="20"/>
          <w:lang w:val="en-US"/>
        </w:rPr>
        <w:t>release on bail</w:t>
      </w:r>
      <w:r w:rsidR="00E0538D" w:rsidRPr="00A366BA">
        <w:rPr>
          <w:rFonts w:ascii="Verdana" w:hAnsi="Verdana"/>
          <w:sz w:val="20"/>
          <w:szCs w:val="20"/>
          <w:lang w:val="en-US"/>
        </w:rPr>
        <w:t>”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81). </w:t>
      </w:r>
    </w:p>
    <w:p w14:paraId="2347FFC7"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Furthermore, on January 30, 2018, the </w:t>
      </w:r>
      <w:r w:rsidR="00FC2740" w:rsidRPr="00A366BA">
        <w:rPr>
          <w:rFonts w:ascii="Verdana" w:hAnsi="Verdana"/>
          <w:sz w:val="20"/>
          <w:szCs w:val="20"/>
          <w:lang w:val="en-US"/>
        </w:rPr>
        <w:t>First I</w:t>
      </w:r>
      <w:r w:rsidRPr="00A366BA">
        <w:rPr>
          <w:rFonts w:ascii="Verdana" w:hAnsi="Verdana"/>
          <w:sz w:val="20"/>
          <w:szCs w:val="20"/>
          <w:lang w:val="en-US"/>
        </w:rPr>
        <w:t xml:space="preserve">nstance </w:t>
      </w:r>
      <w:r w:rsidR="00581336" w:rsidRPr="00A366BA">
        <w:rPr>
          <w:rFonts w:ascii="Verdana" w:hAnsi="Verdana"/>
          <w:sz w:val="20"/>
          <w:szCs w:val="20"/>
          <w:lang w:val="en-US"/>
        </w:rPr>
        <w:t xml:space="preserve">Criminal Judge </w:t>
      </w:r>
      <w:r w:rsidRPr="00A366BA">
        <w:rPr>
          <w:rFonts w:ascii="Verdana" w:hAnsi="Verdana"/>
          <w:sz w:val="20"/>
          <w:szCs w:val="20"/>
          <w:lang w:val="en-US"/>
        </w:rPr>
        <w:t xml:space="preserve">denied an appeal for review. </w:t>
      </w:r>
      <w:r w:rsidR="0041578E" w:rsidRPr="00A366BA">
        <w:rPr>
          <w:rFonts w:ascii="Verdana" w:hAnsi="Verdana"/>
          <w:sz w:val="20"/>
          <w:szCs w:val="20"/>
          <w:lang w:val="en-US"/>
        </w:rPr>
        <w:t>In her decision</w:t>
      </w:r>
      <w:r w:rsidRPr="00A366BA">
        <w:rPr>
          <w:rFonts w:ascii="Verdana" w:hAnsi="Verdana"/>
          <w:sz w:val="20"/>
          <w:szCs w:val="20"/>
          <w:lang w:val="en-US"/>
        </w:rPr>
        <w:t xml:space="preserve">, </w:t>
      </w:r>
      <w:r w:rsidR="0041578E" w:rsidRPr="00A366BA">
        <w:rPr>
          <w:rFonts w:ascii="Verdana" w:hAnsi="Verdana"/>
          <w:sz w:val="20"/>
          <w:szCs w:val="20"/>
          <w:lang w:val="en-US"/>
        </w:rPr>
        <w:t xml:space="preserve">she </w:t>
      </w:r>
      <w:r w:rsidR="000D2FE0" w:rsidRPr="00A366BA">
        <w:rPr>
          <w:rFonts w:ascii="Verdana" w:hAnsi="Verdana"/>
          <w:sz w:val="20"/>
          <w:szCs w:val="20"/>
          <w:lang w:val="en-US"/>
        </w:rPr>
        <w:t xml:space="preserve">stated </w:t>
      </w:r>
      <w:r w:rsidRPr="00A366BA">
        <w:rPr>
          <w:rFonts w:ascii="Verdana" w:hAnsi="Verdana"/>
          <w:sz w:val="20"/>
          <w:szCs w:val="20"/>
          <w:lang w:val="en-US"/>
        </w:rPr>
        <w:t xml:space="preserve">that the </w:t>
      </w:r>
      <w:r w:rsidR="0026169F" w:rsidRPr="00A366BA">
        <w:rPr>
          <w:rFonts w:ascii="Verdana" w:hAnsi="Verdana"/>
          <w:sz w:val="20"/>
          <w:szCs w:val="20"/>
          <w:lang w:val="en-US"/>
        </w:rPr>
        <w:t xml:space="preserve">length </w:t>
      </w:r>
      <w:r w:rsidRPr="00A366BA">
        <w:rPr>
          <w:rFonts w:ascii="Verdana" w:hAnsi="Verdana"/>
          <w:sz w:val="20"/>
          <w:szCs w:val="20"/>
          <w:lang w:val="en-US"/>
        </w:rPr>
        <w:t xml:space="preserve">of the trial was attributable to the intense activity of the defendants and </w:t>
      </w:r>
      <w:r w:rsidR="0026169F" w:rsidRPr="00A366BA">
        <w:rPr>
          <w:rFonts w:ascii="Verdana" w:hAnsi="Verdana"/>
          <w:sz w:val="20"/>
          <w:szCs w:val="20"/>
          <w:lang w:val="en-US"/>
        </w:rPr>
        <w:t xml:space="preserve">decided </w:t>
      </w:r>
      <w:r w:rsidRPr="00A366BA">
        <w:rPr>
          <w:rFonts w:ascii="Verdana" w:hAnsi="Verdana"/>
          <w:sz w:val="20"/>
          <w:szCs w:val="20"/>
          <w:lang w:val="en-US"/>
        </w:rPr>
        <w:t>that Daniel García</w:t>
      </w:r>
      <w:r w:rsidR="0041578E" w:rsidRPr="00A366BA">
        <w:rPr>
          <w:rFonts w:ascii="Verdana" w:hAnsi="Verdana"/>
          <w:sz w:val="20"/>
          <w:szCs w:val="20"/>
          <w:lang w:val="en-US"/>
        </w:rPr>
        <w:t xml:space="preserve"> was a flight risk</w:t>
      </w:r>
      <w:r w:rsidRPr="00A366BA">
        <w:rPr>
          <w:rFonts w:ascii="Verdana" w:hAnsi="Verdana"/>
          <w:sz w:val="20"/>
          <w:szCs w:val="20"/>
          <w:lang w:val="en-US"/>
        </w:rPr>
        <w:t xml:space="preserve">. </w:t>
      </w:r>
      <w:r w:rsidR="0041578E" w:rsidRPr="00A366BA">
        <w:rPr>
          <w:rFonts w:ascii="Verdana" w:hAnsi="Verdana"/>
          <w:sz w:val="20"/>
          <w:szCs w:val="20"/>
          <w:lang w:val="en-US"/>
        </w:rPr>
        <w:t>Moreover</w:t>
      </w:r>
      <w:r w:rsidRPr="00A366BA">
        <w:rPr>
          <w:rFonts w:ascii="Verdana" w:hAnsi="Verdana"/>
          <w:sz w:val="20"/>
          <w:szCs w:val="20"/>
          <w:lang w:val="en-US"/>
        </w:rPr>
        <w:t xml:space="preserve">, </w:t>
      </w:r>
      <w:r w:rsidR="00FC2740" w:rsidRPr="00A366BA">
        <w:rPr>
          <w:rFonts w:ascii="Verdana" w:hAnsi="Verdana"/>
          <w:sz w:val="20"/>
          <w:szCs w:val="20"/>
          <w:lang w:val="en-US"/>
        </w:rPr>
        <w:t>s</w:t>
      </w:r>
      <w:r w:rsidR="0041578E" w:rsidRPr="00A366BA">
        <w:rPr>
          <w:rFonts w:ascii="Verdana" w:hAnsi="Verdana"/>
          <w:sz w:val="20"/>
          <w:szCs w:val="20"/>
          <w:lang w:val="en-US"/>
        </w:rPr>
        <w:t xml:space="preserve">he </w:t>
      </w:r>
      <w:r w:rsidRPr="00A366BA">
        <w:rPr>
          <w:rFonts w:ascii="Verdana" w:hAnsi="Verdana"/>
          <w:sz w:val="20"/>
          <w:szCs w:val="20"/>
          <w:lang w:val="en-US"/>
        </w:rPr>
        <w:t>a</w:t>
      </w:r>
      <w:r w:rsidR="00FC2740" w:rsidRPr="00A366BA">
        <w:rPr>
          <w:rFonts w:ascii="Verdana" w:hAnsi="Verdana"/>
          <w:sz w:val="20"/>
          <w:szCs w:val="20"/>
          <w:lang w:val="en-US"/>
        </w:rPr>
        <w:t xml:space="preserve">ssessed </w:t>
      </w:r>
      <w:r w:rsidRPr="00A366BA">
        <w:rPr>
          <w:rFonts w:ascii="Verdana" w:hAnsi="Verdana"/>
          <w:sz w:val="20"/>
          <w:szCs w:val="20"/>
          <w:lang w:val="en-US"/>
        </w:rPr>
        <w:t xml:space="preserve">the </w:t>
      </w:r>
      <w:r w:rsidR="0041578E" w:rsidRPr="00A366BA">
        <w:rPr>
          <w:rFonts w:ascii="Verdana" w:hAnsi="Verdana"/>
          <w:sz w:val="20"/>
          <w:szCs w:val="20"/>
          <w:lang w:val="en-US"/>
        </w:rPr>
        <w:t xml:space="preserve">defendant’s </w:t>
      </w:r>
      <w:r w:rsidR="00FC2740" w:rsidRPr="00A366BA">
        <w:rPr>
          <w:rFonts w:ascii="Verdana" w:hAnsi="Verdana"/>
          <w:sz w:val="20"/>
          <w:szCs w:val="20"/>
          <w:lang w:val="en-US"/>
        </w:rPr>
        <w:t xml:space="preserve">flight </w:t>
      </w:r>
      <w:r w:rsidRPr="00A366BA">
        <w:rPr>
          <w:rFonts w:ascii="Verdana" w:hAnsi="Verdana"/>
          <w:sz w:val="20"/>
          <w:szCs w:val="20"/>
          <w:lang w:val="en-US"/>
        </w:rPr>
        <w:t>risk based on subje</w:t>
      </w:r>
      <w:r w:rsidR="0041578E" w:rsidRPr="00A366BA">
        <w:rPr>
          <w:rFonts w:ascii="Verdana" w:hAnsi="Verdana"/>
          <w:sz w:val="20"/>
          <w:szCs w:val="20"/>
          <w:lang w:val="en-US"/>
        </w:rPr>
        <w:t>c</w:t>
      </w:r>
      <w:r w:rsidRPr="00A366BA">
        <w:rPr>
          <w:rFonts w:ascii="Verdana" w:hAnsi="Verdana"/>
          <w:sz w:val="20"/>
          <w:szCs w:val="20"/>
          <w:lang w:val="en-US"/>
        </w:rPr>
        <w:t>tive c</w:t>
      </w:r>
      <w:r w:rsidR="00FC2740" w:rsidRPr="00A366BA">
        <w:rPr>
          <w:rFonts w:ascii="Verdana" w:hAnsi="Verdana"/>
          <w:sz w:val="20"/>
          <w:szCs w:val="20"/>
          <w:lang w:val="en-US"/>
        </w:rPr>
        <w:t xml:space="preserve">riteria </w:t>
      </w:r>
      <w:r w:rsidRPr="00A366BA">
        <w:rPr>
          <w:rFonts w:ascii="Verdana" w:hAnsi="Verdana"/>
          <w:sz w:val="20"/>
          <w:szCs w:val="20"/>
          <w:lang w:val="en-US"/>
        </w:rPr>
        <w:t>such as the defendant’s honesty, loyalty or rectitude</w:t>
      </w:r>
      <w:r w:rsidR="00FC2740" w:rsidRPr="00A366BA">
        <w:rPr>
          <w:rFonts w:ascii="Verdana" w:hAnsi="Verdana"/>
          <w:sz w:val="20"/>
          <w:szCs w:val="20"/>
          <w:lang w:val="en-US"/>
        </w:rPr>
        <w:t>,</w:t>
      </w:r>
      <w:r w:rsidRPr="00A366BA">
        <w:rPr>
          <w:rFonts w:ascii="Verdana" w:hAnsi="Verdana"/>
          <w:sz w:val="20"/>
          <w:szCs w:val="20"/>
          <w:lang w:val="en-US"/>
        </w:rPr>
        <w:t xml:space="preserve"> instead of analyzing elements that would </w:t>
      </w:r>
      <w:r w:rsidR="00FC2740" w:rsidRPr="00A366BA">
        <w:rPr>
          <w:rFonts w:ascii="Verdana" w:hAnsi="Verdana"/>
          <w:sz w:val="20"/>
          <w:szCs w:val="20"/>
          <w:lang w:val="en-US"/>
        </w:rPr>
        <w:t xml:space="preserve">make it possible to </w:t>
      </w:r>
      <w:r w:rsidRPr="00A366BA">
        <w:rPr>
          <w:rFonts w:ascii="Verdana" w:hAnsi="Verdana"/>
          <w:sz w:val="20"/>
          <w:szCs w:val="20"/>
          <w:lang w:val="en-US"/>
        </w:rPr>
        <w:t xml:space="preserve">objectively determine the </w:t>
      </w:r>
      <w:r w:rsidR="00FC2740" w:rsidRPr="00A366BA">
        <w:rPr>
          <w:rFonts w:ascii="Verdana" w:hAnsi="Verdana"/>
          <w:sz w:val="20"/>
          <w:szCs w:val="20"/>
          <w:lang w:val="en-US"/>
        </w:rPr>
        <w:t xml:space="preserve">likelihood of </w:t>
      </w:r>
      <w:r w:rsidR="0026169F" w:rsidRPr="00A366BA">
        <w:rPr>
          <w:rFonts w:ascii="Verdana" w:hAnsi="Verdana"/>
          <w:sz w:val="20"/>
          <w:szCs w:val="20"/>
          <w:lang w:val="en-US"/>
        </w:rPr>
        <w:t>that</w:t>
      </w:r>
      <w:r w:rsidR="00FC2740" w:rsidRPr="00A366BA">
        <w:rPr>
          <w:rFonts w:ascii="Verdana" w:hAnsi="Verdana"/>
          <w:sz w:val="20"/>
          <w:szCs w:val="20"/>
          <w:lang w:val="en-US"/>
        </w:rPr>
        <w:t xml:space="preserve"> </w:t>
      </w:r>
      <w:r w:rsidRPr="00A366BA">
        <w:rPr>
          <w:rFonts w:ascii="Verdana" w:hAnsi="Verdana"/>
          <w:sz w:val="20"/>
          <w:szCs w:val="20"/>
          <w:lang w:val="en-US"/>
        </w:rPr>
        <w:t>procedural risk</w:t>
      </w:r>
      <w:r w:rsidR="000D2FE0" w:rsidRPr="00A366BA">
        <w:rPr>
          <w:rFonts w:ascii="Verdana" w:hAnsi="Verdana"/>
          <w:sz w:val="20"/>
          <w:szCs w:val="20"/>
          <w:lang w:val="en-US"/>
        </w:rPr>
        <w:t xml:space="preserve"> materializing</w:t>
      </w:r>
      <w:r w:rsidRPr="00A366BA">
        <w:rPr>
          <w:rFonts w:ascii="Verdana" w:hAnsi="Verdana"/>
          <w:sz w:val="20"/>
          <w:szCs w:val="20"/>
          <w:lang w:val="en-US"/>
        </w:rPr>
        <w:t xml:space="preserve">. </w:t>
      </w:r>
      <w:r w:rsidR="00B96698" w:rsidRPr="00A366BA">
        <w:rPr>
          <w:rFonts w:ascii="Verdana" w:hAnsi="Verdana"/>
          <w:sz w:val="20"/>
          <w:szCs w:val="20"/>
          <w:lang w:val="en-US"/>
        </w:rPr>
        <w:t>Thus</w:t>
      </w:r>
      <w:r w:rsidRPr="00A366BA">
        <w:rPr>
          <w:rFonts w:ascii="Verdana" w:hAnsi="Verdana"/>
          <w:sz w:val="20"/>
          <w:szCs w:val="20"/>
          <w:lang w:val="en-US"/>
        </w:rPr>
        <w:t xml:space="preserve">, </w:t>
      </w:r>
      <w:r w:rsidR="00FC2740" w:rsidRPr="00A366BA">
        <w:rPr>
          <w:rFonts w:ascii="Verdana" w:hAnsi="Verdana"/>
          <w:sz w:val="20"/>
          <w:szCs w:val="20"/>
          <w:lang w:val="en-US"/>
        </w:rPr>
        <w:t xml:space="preserve">in her decision, the judge stated </w:t>
      </w:r>
      <w:r w:rsidRPr="00A366BA">
        <w:rPr>
          <w:rFonts w:ascii="Verdana" w:hAnsi="Verdana"/>
          <w:sz w:val="20"/>
          <w:szCs w:val="20"/>
          <w:lang w:val="en-US"/>
        </w:rPr>
        <w:t>that after analyzing the statements of various witnesses regarding the conduct of Daniel García while he w</w:t>
      </w:r>
      <w:r w:rsidR="00A25E12" w:rsidRPr="00A366BA">
        <w:rPr>
          <w:rFonts w:ascii="Verdana" w:hAnsi="Verdana"/>
          <w:sz w:val="20"/>
          <w:szCs w:val="20"/>
          <w:lang w:val="en-US"/>
        </w:rPr>
        <w:t xml:space="preserve">as </w:t>
      </w:r>
      <w:r w:rsidRPr="00A366BA">
        <w:rPr>
          <w:rFonts w:ascii="Verdana" w:hAnsi="Verdana"/>
          <w:sz w:val="20"/>
          <w:szCs w:val="20"/>
          <w:lang w:val="en-US"/>
        </w:rPr>
        <w:t>a public servant, “it can be established that this defendant did not conduc</w:t>
      </w:r>
      <w:r w:rsidR="00A4587D" w:rsidRPr="00A366BA">
        <w:rPr>
          <w:rFonts w:ascii="Verdana" w:hAnsi="Verdana"/>
          <w:sz w:val="20"/>
          <w:szCs w:val="20"/>
          <w:lang w:val="en-US"/>
        </w:rPr>
        <w:t xml:space="preserve">t himself </w:t>
      </w:r>
      <w:r w:rsidRPr="00A366BA">
        <w:rPr>
          <w:rFonts w:ascii="Verdana" w:hAnsi="Verdana"/>
          <w:sz w:val="20"/>
          <w:szCs w:val="20"/>
          <w:lang w:val="en-US"/>
        </w:rPr>
        <w:t xml:space="preserve">with </w:t>
      </w:r>
      <w:r w:rsidR="00A4587D" w:rsidRPr="00A366BA">
        <w:rPr>
          <w:rFonts w:ascii="Verdana" w:hAnsi="Verdana"/>
          <w:sz w:val="20"/>
          <w:szCs w:val="20"/>
          <w:lang w:val="en-US"/>
        </w:rPr>
        <w:t>honesty</w:t>
      </w:r>
      <w:r w:rsidRPr="00A366BA">
        <w:rPr>
          <w:rFonts w:ascii="Verdana" w:hAnsi="Verdana"/>
          <w:sz w:val="20"/>
          <w:szCs w:val="20"/>
          <w:lang w:val="en-US"/>
        </w:rPr>
        <w:t xml:space="preserve">, loyalty or rectitude in the exercise of his </w:t>
      </w:r>
      <w:r w:rsidR="0026169F" w:rsidRPr="00A366BA">
        <w:rPr>
          <w:rFonts w:ascii="Verdana" w:hAnsi="Verdana"/>
          <w:sz w:val="20"/>
          <w:szCs w:val="20"/>
          <w:lang w:val="en-US"/>
        </w:rPr>
        <w:t xml:space="preserve">duties </w:t>
      </w:r>
      <w:r w:rsidRPr="00A366BA">
        <w:rPr>
          <w:rFonts w:ascii="Verdana" w:hAnsi="Verdana"/>
          <w:sz w:val="20"/>
          <w:szCs w:val="20"/>
          <w:lang w:val="en-US"/>
        </w:rPr>
        <w:t xml:space="preserve">as private secretary of the </w:t>
      </w:r>
      <w:r w:rsidR="00FC2740" w:rsidRPr="00A366BA">
        <w:rPr>
          <w:rFonts w:ascii="Verdana" w:hAnsi="Verdana"/>
          <w:sz w:val="20"/>
          <w:szCs w:val="20"/>
          <w:lang w:val="en-US"/>
        </w:rPr>
        <w:t>Municipal P</w:t>
      </w:r>
      <w:r w:rsidRPr="00A366BA">
        <w:rPr>
          <w:rFonts w:ascii="Verdana" w:hAnsi="Verdana"/>
          <w:sz w:val="20"/>
          <w:szCs w:val="20"/>
          <w:lang w:val="en-US"/>
        </w:rPr>
        <w:t xml:space="preserve">resident </w:t>
      </w:r>
      <w:r w:rsidR="00FC2740" w:rsidRPr="00A366BA">
        <w:rPr>
          <w:rFonts w:ascii="Verdana" w:hAnsi="Verdana"/>
          <w:sz w:val="20"/>
          <w:szCs w:val="20"/>
          <w:lang w:val="en-US"/>
        </w:rPr>
        <w:t>of Atizapán de</w:t>
      </w:r>
      <w:r w:rsidRPr="00A366BA">
        <w:rPr>
          <w:rFonts w:ascii="Verdana" w:hAnsi="Verdana"/>
          <w:sz w:val="20"/>
          <w:szCs w:val="20"/>
          <w:lang w:val="en-US"/>
        </w:rPr>
        <w:t xml:space="preserve"> Zaragoza, </w:t>
      </w:r>
      <w:r w:rsidR="0026169F" w:rsidRPr="00A366BA">
        <w:rPr>
          <w:rFonts w:ascii="Verdana" w:hAnsi="Verdana"/>
          <w:sz w:val="20"/>
          <w:szCs w:val="20"/>
          <w:lang w:val="en-US"/>
        </w:rPr>
        <w:t xml:space="preserve">which was the reason given for his dismissal </w:t>
      </w:r>
      <w:r w:rsidR="00A25E12" w:rsidRPr="00A366BA">
        <w:rPr>
          <w:rFonts w:ascii="Verdana" w:hAnsi="Verdana"/>
          <w:sz w:val="20"/>
          <w:szCs w:val="20"/>
          <w:lang w:val="en-US"/>
        </w:rPr>
        <w:t xml:space="preserve">from </w:t>
      </w:r>
      <w:r w:rsidR="0026169F" w:rsidRPr="00A366BA">
        <w:rPr>
          <w:rFonts w:ascii="Verdana" w:hAnsi="Verdana"/>
          <w:sz w:val="20"/>
          <w:szCs w:val="20"/>
          <w:lang w:val="en-US"/>
        </w:rPr>
        <w:t xml:space="preserve">said </w:t>
      </w:r>
      <w:r w:rsidR="00A25E12" w:rsidRPr="00A366BA">
        <w:rPr>
          <w:rFonts w:ascii="Verdana" w:hAnsi="Verdana"/>
          <w:sz w:val="20"/>
          <w:szCs w:val="20"/>
          <w:lang w:val="en-US"/>
        </w:rPr>
        <w:t>municipality</w:t>
      </w:r>
      <w:r w:rsidRPr="00A366BA">
        <w:rPr>
          <w:rFonts w:ascii="Verdana" w:hAnsi="Verdana"/>
          <w:sz w:val="20"/>
          <w:szCs w:val="20"/>
          <w:lang w:val="en-US"/>
        </w:rPr>
        <w:t xml:space="preserve"> […] </w:t>
      </w:r>
      <w:r w:rsidR="00A25E12" w:rsidRPr="00A366BA">
        <w:rPr>
          <w:rFonts w:ascii="Verdana" w:hAnsi="Verdana"/>
          <w:sz w:val="20"/>
          <w:szCs w:val="20"/>
          <w:lang w:val="en-US"/>
        </w:rPr>
        <w:t>and this increases the</w:t>
      </w:r>
      <w:r w:rsidR="0026169F" w:rsidRPr="00A366BA">
        <w:rPr>
          <w:rFonts w:ascii="Verdana" w:hAnsi="Verdana"/>
          <w:sz w:val="20"/>
          <w:szCs w:val="20"/>
          <w:lang w:val="en-US"/>
        </w:rPr>
        <w:t xml:space="preserve"> likelihood </w:t>
      </w:r>
      <w:r w:rsidRPr="00A366BA">
        <w:rPr>
          <w:rFonts w:ascii="Verdana" w:hAnsi="Verdana"/>
          <w:sz w:val="20"/>
          <w:szCs w:val="20"/>
          <w:lang w:val="en-US"/>
        </w:rPr>
        <w:t xml:space="preserve">that the accused </w:t>
      </w:r>
      <w:r w:rsidR="0026169F" w:rsidRPr="00A366BA">
        <w:rPr>
          <w:rFonts w:ascii="Verdana" w:hAnsi="Verdana"/>
          <w:sz w:val="20"/>
          <w:szCs w:val="20"/>
          <w:lang w:val="en-US"/>
        </w:rPr>
        <w:t xml:space="preserve">will </w:t>
      </w:r>
      <w:r w:rsidR="00A4587D" w:rsidRPr="00A366BA">
        <w:rPr>
          <w:rFonts w:ascii="Verdana" w:hAnsi="Verdana"/>
          <w:sz w:val="20"/>
          <w:szCs w:val="20"/>
          <w:lang w:val="en-US"/>
        </w:rPr>
        <w:t xml:space="preserve">evade </w:t>
      </w:r>
      <w:r w:rsidRPr="00A366BA">
        <w:rPr>
          <w:rFonts w:ascii="Verdana" w:hAnsi="Verdana"/>
          <w:sz w:val="20"/>
          <w:szCs w:val="20"/>
          <w:lang w:val="en-US"/>
        </w:rPr>
        <w:t xml:space="preserve">justice in </w:t>
      </w:r>
      <w:r w:rsidR="00A4587D" w:rsidRPr="00A366BA">
        <w:rPr>
          <w:rFonts w:ascii="Verdana" w:hAnsi="Verdana"/>
          <w:sz w:val="20"/>
          <w:szCs w:val="20"/>
          <w:lang w:val="en-US"/>
        </w:rPr>
        <w:t xml:space="preserve">the event </w:t>
      </w:r>
      <w:r w:rsidR="00A25E12" w:rsidRPr="00A366BA">
        <w:rPr>
          <w:rFonts w:ascii="Verdana" w:hAnsi="Verdana"/>
          <w:sz w:val="20"/>
          <w:szCs w:val="20"/>
          <w:lang w:val="en-US"/>
        </w:rPr>
        <w:t>th</w:t>
      </w:r>
      <w:r w:rsidR="00A4587D" w:rsidRPr="00A366BA">
        <w:rPr>
          <w:rFonts w:ascii="Verdana" w:hAnsi="Verdana"/>
          <w:sz w:val="20"/>
          <w:szCs w:val="20"/>
          <w:lang w:val="en-US"/>
        </w:rPr>
        <w:t xml:space="preserve">at </w:t>
      </w:r>
      <w:r w:rsidRPr="00A366BA">
        <w:rPr>
          <w:rFonts w:ascii="Verdana" w:hAnsi="Verdana"/>
          <w:sz w:val="20"/>
          <w:szCs w:val="20"/>
          <w:lang w:val="en-US"/>
        </w:rPr>
        <w:t>the precautionary measure of pretrial detention</w:t>
      </w:r>
      <w:r w:rsidR="000D2FE0" w:rsidRPr="00A366BA">
        <w:rPr>
          <w:rFonts w:ascii="Verdana" w:hAnsi="Verdana"/>
          <w:sz w:val="20"/>
          <w:szCs w:val="20"/>
          <w:lang w:val="en-US"/>
        </w:rPr>
        <w:t xml:space="preserve"> is modified</w:t>
      </w:r>
      <w:r w:rsidRPr="00A366BA">
        <w:rPr>
          <w:rFonts w:ascii="Verdana" w:hAnsi="Verdana"/>
          <w:sz w:val="20"/>
          <w:szCs w:val="20"/>
          <w:lang w:val="en-US"/>
        </w:rPr>
        <w:t>” (</w:t>
      </w:r>
      <w:r w:rsidRPr="00A366BA">
        <w:rPr>
          <w:rFonts w:ascii="Verdana" w:hAnsi="Verdana"/>
          <w:i/>
          <w:iCs/>
          <w:sz w:val="20"/>
          <w:szCs w:val="20"/>
          <w:lang w:val="en-US"/>
        </w:rPr>
        <w:t>supra</w:t>
      </w:r>
      <w:r w:rsidRPr="00A366BA">
        <w:rPr>
          <w:rFonts w:ascii="Verdana" w:hAnsi="Verdana"/>
          <w:sz w:val="20"/>
          <w:szCs w:val="20"/>
          <w:lang w:val="en-US"/>
        </w:rPr>
        <w:t xml:space="preserve"> para. 86).</w:t>
      </w:r>
    </w:p>
    <w:p w14:paraId="1C2C3728" w14:textId="77777777" w:rsidR="00E0538D" w:rsidRPr="00A366BA" w:rsidRDefault="007E431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w:t>
      </w:r>
      <w:r w:rsidR="0026169F" w:rsidRPr="00A366BA">
        <w:rPr>
          <w:rFonts w:ascii="Verdana" w:hAnsi="Verdana"/>
          <w:sz w:val="20"/>
          <w:szCs w:val="20"/>
          <w:lang w:val="en-US"/>
        </w:rPr>
        <w:t xml:space="preserve">prolongation </w:t>
      </w:r>
      <w:r w:rsidR="00E0538D" w:rsidRPr="00A366BA">
        <w:rPr>
          <w:rFonts w:ascii="Verdana" w:hAnsi="Verdana"/>
          <w:sz w:val="20"/>
          <w:szCs w:val="20"/>
          <w:lang w:val="en-US"/>
        </w:rPr>
        <w:t xml:space="preserve">of </w:t>
      </w:r>
      <w:r w:rsidR="00502E53" w:rsidRPr="00A366BA">
        <w:rPr>
          <w:rFonts w:ascii="Verdana" w:hAnsi="Verdana"/>
          <w:sz w:val="20"/>
          <w:szCs w:val="20"/>
          <w:lang w:val="en-US"/>
        </w:rPr>
        <w:t xml:space="preserve">the </w:t>
      </w:r>
      <w:r w:rsidR="00E0538D" w:rsidRPr="00A366BA">
        <w:rPr>
          <w:rFonts w:ascii="Verdana" w:hAnsi="Verdana"/>
          <w:sz w:val="20"/>
          <w:szCs w:val="20"/>
          <w:lang w:val="en-US"/>
        </w:rPr>
        <w:t>pretrial detention, the Court confirms that, since its reform in 2008, Article 20. IX of the M</w:t>
      </w:r>
      <w:r w:rsidRPr="00A366BA">
        <w:rPr>
          <w:rFonts w:ascii="Verdana" w:hAnsi="Verdana"/>
          <w:sz w:val="20"/>
          <w:szCs w:val="20"/>
          <w:lang w:val="en-US"/>
        </w:rPr>
        <w:t>exican Constitution establishes</w:t>
      </w:r>
      <w:r w:rsidR="00E0538D" w:rsidRPr="00A366BA">
        <w:rPr>
          <w:rFonts w:ascii="Verdana" w:hAnsi="Verdana"/>
          <w:sz w:val="20"/>
          <w:szCs w:val="20"/>
          <w:lang w:val="en-US"/>
        </w:rPr>
        <w:t xml:space="preserve"> that “[p]retrial detention </w:t>
      </w:r>
      <w:r w:rsidRPr="00A366BA">
        <w:rPr>
          <w:rFonts w:ascii="Verdana" w:hAnsi="Verdana"/>
          <w:sz w:val="20"/>
          <w:szCs w:val="20"/>
          <w:lang w:val="en-US"/>
        </w:rPr>
        <w:t xml:space="preserve">may not </w:t>
      </w:r>
      <w:r w:rsidR="00E0538D" w:rsidRPr="00A366BA">
        <w:rPr>
          <w:rFonts w:ascii="Verdana" w:hAnsi="Verdana"/>
          <w:sz w:val="20"/>
          <w:szCs w:val="20"/>
          <w:lang w:val="en-US"/>
        </w:rPr>
        <w:t xml:space="preserve">exceed the </w:t>
      </w:r>
      <w:r w:rsidRPr="00A366BA">
        <w:rPr>
          <w:rFonts w:ascii="Verdana" w:hAnsi="Verdana"/>
          <w:sz w:val="20"/>
          <w:szCs w:val="20"/>
          <w:lang w:val="en-US"/>
        </w:rPr>
        <w:t>maximum term</w:t>
      </w:r>
      <w:r w:rsidR="00E0538D" w:rsidRPr="00A366BA">
        <w:rPr>
          <w:rFonts w:ascii="Verdana" w:hAnsi="Verdana"/>
          <w:sz w:val="20"/>
          <w:szCs w:val="20"/>
          <w:lang w:val="en-US"/>
        </w:rPr>
        <w:t xml:space="preserve"> established by law as punis</w:t>
      </w:r>
      <w:r w:rsidRPr="00A366BA">
        <w:rPr>
          <w:rFonts w:ascii="Verdana" w:hAnsi="Verdana"/>
          <w:sz w:val="20"/>
          <w:szCs w:val="20"/>
          <w:lang w:val="en-US"/>
        </w:rPr>
        <w:t>hment for the crime in question and i</w:t>
      </w:r>
      <w:r w:rsidR="00E0538D" w:rsidRPr="00A366BA">
        <w:rPr>
          <w:rFonts w:ascii="Verdana" w:hAnsi="Verdana"/>
          <w:sz w:val="20"/>
          <w:szCs w:val="20"/>
          <w:lang w:val="en-US"/>
        </w:rPr>
        <w:t>n no case</w:t>
      </w:r>
      <w:r w:rsidRPr="00A366BA">
        <w:rPr>
          <w:rFonts w:ascii="Verdana" w:hAnsi="Verdana"/>
          <w:sz w:val="20"/>
          <w:szCs w:val="20"/>
          <w:lang w:val="en-US"/>
        </w:rPr>
        <w:t xml:space="preserve"> may it exceed</w:t>
      </w:r>
      <w:r w:rsidR="00E0538D" w:rsidRPr="00A366BA">
        <w:rPr>
          <w:rFonts w:ascii="Verdana" w:hAnsi="Verdana"/>
          <w:sz w:val="20"/>
          <w:szCs w:val="20"/>
          <w:lang w:val="en-US"/>
        </w:rPr>
        <w:t xml:space="preserve"> two years, unless </w:t>
      </w:r>
      <w:r w:rsidRPr="00A366BA">
        <w:rPr>
          <w:rFonts w:ascii="Verdana" w:hAnsi="Verdana"/>
          <w:sz w:val="20"/>
          <w:szCs w:val="20"/>
          <w:lang w:val="en-US"/>
        </w:rPr>
        <w:t xml:space="preserve">its extension is due to </w:t>
      </w:r>
      <w:r w:rsidR="00E0538D" w:rsidRPr="00A366BA">
        <w:rPr>
          <w:rFonts w:ascii="Verdana" w:hAnsi="Verdana"/>
          <w:sz w:val="20"/>
          <w:szCs w:val="20"/>
          <w:lang w:val="en-US"/>
        </w:rPr>
        <w:t>the defendant</w:t>
      </w:r>
      <w:r w:rsidRPr="00A366BA">
        <w:rPr>
          <w:rFonts w:ascii="Verdana" w:hAnsi="Verdana"/>
          <w:sz w:val="20"/>
          <w:szCs w:val="20"/>
          <w:lang w:val="en-US"/>
        </w:rPr>
        <w:t>’s</w:t>
      </w:r>
      <w:r w:rsidR="00E0538D" w:rsidRPr="00A366BA">
        <w:rPr>
          <w:rFonts w:ascii="Verdana" w:hAnsi="Verdana"/>
          <w:sz w:val="20"/>
          <w:szCs w:val="20"/>
          <w:lang w:val="en-US"/>
        </w:rPr>
        <w:t xml:space="preserve"> exercise </w:t>
      </w:r>
      <w:r w:rsidRPr="00A366BA">
        <w:rPr>
          <w:rFonts w:ascii="Verdana" w:hAnsi="Verdana"/>
          <w:sz w:val="20"/>
          <w:szCs w:val="20"/>
          <w:lang w:val="en-US"/>
        </w:rPr>
        <w:t xml:space="preserve">of </w:t>
      </w:r>
      <w:r w:rsidR="00E0538D" w:rsidRPr="00A366BA">
        <w:rPr>
          <w:rFonts w:ascii="Verdana" w:hAnsi="Verdana"/>
          <w:sz w:val="20"/>
          <w:szCs w:val="20"/>
          <w:lang w:val="en-US"/>
        </w:rPr>
        <w:t xml:space="preserve">his right of defense. If </w:t>
      </w:r>
      <w:r w:rsidRPr="00A366BA">
        <w:rPr>
          <w:rFonts w:ascii="Verdana" w:hAnsi="Verdana"/>
          <w:sz w:val="20"/>
          <w:szCs w:val="20"/>
          <w:lang w:val="en-US"/>
        </w:rPr>
        <w:t xml:space="preserve">upon expiration of this </w:t>
      </w:r>
      <w:r w:rsidR="00E0538D" w:rsidRPr="00A366BA">
        <w:rPr>
          <w:rFonts w:ascii="Verdana" w:hAnsi="Verdana"/>
          <w:sz w:val="20"/>
          <w:szCs w:val="20"/>
          <w:lang w:val="en-US"/>
        </w:rPr>
        <w:t xml:space="preserve">term a sentence has not been </w:t>
      </w:r>
      <w:r w:rsidRPr="00A366BA">
        <w:rPr>
          <w:rFonts w:ascii="Verdana" w:hAnsi="Verdana"/>
          <w:sz w:val="20"/>
          <w:szCs w:val="20"/>
          <w:lang w:val="en-US"/>
        </w:rPr>
        <w:t>delivered</w:t>
      </w:r>
      <w:r w:rsidR="00E0538D" w:rsidRPr="00A366BA">
        <w:rPr>
          <w:rFonts w:ascii="Verdana" w:hAnsi="Verdana"/>
          <w:sz w:val="20"/>
          <w:szCs w:val="20"/>
          <w:lang w:val="en-US"/>
        </w:rPr>
        <w:t xml:space="preserve">, the defendant </w:t>
      </w:r>
      <w:r w:rsidR="0026169F" w:rsidRPr="00A366BA">
        <w:rPr>
          <w:rFonts w:ascii="Verdana" w:hAnsi="Verdana"/>
          <w:sz w:val="20"/>
          <w:szCs w:val="20"/>
          <w:lang w:val="en-US"/>
        </w:rPr>
        <w:t xml:space="preserve">shall </w:t>
      </w:r>
      <w:r w:rsidRPr="00A366BA">
        <w:rPr>
          <w:rFonts w:ascii="Verdana" w:hAnsi="Verdana"/>
          <w:sz w:val="20"/>
          <w:szCs w:val="20"/>
          <w:lang w:val="en-US"/>
        </w:rPr>
        <w:t xml:space="preserve">be released </w:t>
      </w:r>
      <w:r w:rsidR="00E0538D" w:rsidRPr="00A366BA">
        <w:rPr>
          <w:rFonts w:ascii="Verdana" w:hAnsi="Verdana"/>
          <w:sz w:val="20"/>
          <w:szCs w:val="20"/>
          <w:lang w:val="en-US"/>
        </w:rPr>
        <w:t xml:space="preserve">immediately while the </w:t>
      </w:r>
      <w:r w:rsidRPr="00A366BA">
        <w:rPr>
          <w:rFonts w:ascii="Verdana" w:hAnsi="Verdana"/>
          <w:sz w:val="20"/>
          <w:szCs w:val="20"/>
          <w:lang w:val="en-US"/>
        </w:rPr>
        <w:t xml:space="preserve">proceedings continue, </w:t>
      </w:r>
      <w:r w:rsidR="0026169F" w:rsidRPr="00A366BA">
        <w:rPr>
          <w:rFonts w:ascii="Verdana" w:hAnsi="Verdana"/>
          <w:sz w:val="20"/>
          <w:szCs w:val="20"/>
          <w:lang w:val="en-US"/>
        </w:rPr>
        <w:t xml:space="preserve">without this precluding </w:t>
      </w:r>
      <w:r w:rsidRPr="00A366BA">
        <w:rPr>
          <w:rFonts w:ascii="Verdana" w:hAnsi="Verdana"/>
          <w:sz w:val="20"/>
          <w:szCs w:val="20"/>
          <w:lang w:val="en-US"/>
        </w:rPr>
        <w:t xml:space="preserve">the imposition of </w:t>
      </w:r>
      <w:r w:rsidR="00E0538D" w:rsidRPr="00A366BA">
        <w:rPr>
          <w:rFonts w:ascii="Verdana" w:hAnsi="Verdana"/>
          <w:sz w:val="20"/>
          <w:szCs w:val="20"/>
          <w:lang w:val="en-US"/>
        </w:rPr>
        <w:t xml:space="preserve">other precautionary measures.” </w:t>
      </w:r>
    </w:p>
    <w:p w14:paraId="674CC668" w14:textId="77777777" w:rsidR="00E0538D" w:rsidRPr="00A366BA" w:rsidRDefault="0041578E" w:rsidP="00E0538D">
      <w:pPr>
        <w:numPr>
          <w:ilvl w:val="0"/>
          <w:numId w:val="2"/>
        </w:numPr>
        <w:spacing w:before="120" w:after="120"/>
        <w:ind w:left="0" w:firstLine="0"/>
        <w:jc w:val="both"/>
        <w:rPr>
          <w:rFonts w:ascii="Verdana" w:hAnsi="Verdana"/>
          <w:b/>
          <w:bCs/>
          <w:sz w:val="20"/>
          <w:szCs w:val="20"/>
          <w:lang w:val="en-US"/>
        </w:rPr>
      </w:pPr>
      <w:r w:rsidRPr="00A366BA">
        <w:rPr>
          <w:rFonts w:ascii="Verdana" w:hAnsi="Verdana"/>
          <w:sz w:val="20"/>
          <w:szCs w:val="20"/>
          <w:lang w:val="en-US"/>
        </w:rPr>
        <w:t>Th</w:t>
      </w:r>
      <w:r w:rsidR="00502E53" w:rsidRPr="00A366BA">
        <w:rPr>
          <w:rFonts w:ascii="Verdana" w:hAnsi="Verdana"/>
          <w:sz w:val="20"/>
          <w:szCs w:val="20"/>
          <w:lang w:val="en-US"/>
        </w:rPr>
        <w:t>us</w:t>
      </w:r>
      <w:r w:rsidR="00E0538D" w:rsidRPr="00A366BA">
        <w:rPr>
          <w:rFonts w:ascii="Verdana" w:hAnsi="Verdana"/>
          <w:sz w:val="20"/>
          <w:szCs w:val="20"/>
          <w:lang w:val="en-US"/>
        </w:rPr>
        <w:t xml:space="preserve">, Article 20. IX of the Constitution </w:t>
      </w:r>
      <w:r w:rsidR="008179B3" w:rsidRPr="00A366BA">
        <w:rPr>
          <w:rFonts w:ascii="Verdana" w:hAnsi="Verdana"/>
          <w:sz w:val="20"/>
          <w:szCs w:val="20"/>
          <w:lang w:val="en-US"/>
        </w:rPr>
        <w:t xml:space="preserve">mandates </w:t>
      </w:r>
      <w:r w:rsidR="00E0538D" w:rsidRPr="00A366BA">
        <w:rPr>
          <w:rFonts w:ascii="Verdana" w:hAnsi="Verdana"/>
          <w:sz w:val="20"/>
          <w:szCs w:val="20"/>
          <w:lang w:val="en-US"/>
        </w:rPr>
        <w:t>the release of persons in pretrial detention who have remained in th</w:t>
      </w:r>
      <w:r w:rsidR="00506CEA" w:rsidRPr="00A366BA">
        <w:rPr>
          <w:rFonts w:ascii="Verdana" w:hAnsi="Verdana"/>
          <w:sz w:val="20"/>
          <w:szCs w:val="20"/>
          <w:lang w:val="en-US"/>
        </w:rPr>
        <w:t xml:space="preserve">is </w:t>
      </w:r>
      <w:r w:rsidR="00E0538D" w:rsidRPr="00A366BA">
        <w:rPr>
          <w:rFonts w:ascii="Verdana" w:hAnsi="Verdana"/>
          <w:sz w:val="20"/>
          <w:szCs w:val="20"/>
          <w:lang w:val="en-US"/>
        </w:rPr>
        <w:t>situation for more than two years</w:t>
      </w:r>
      <w:r w:rsidR="00506CEA" w:rsidRPr="00A366BA">
        <w:rPr>
          <w:rFonts w:ascii="Verdana" w:hAnsi="Verdana"/>
          <w:sz w:val="20"/>
          <w:szCs w:val="20"/>
          <w:lang w:val="en-US"/>
        </w:rPr>
        <w:t>,</w:t>
      </w:r>
      <w:r w:rsidR="00E0538D" w:rsidRPr="00A366BA">
        <w:rPr>
          <w:rFonts w:ascii="Verdana" w:hAnsi="Verdana"/>
          <w:sz w:val="20"/>
          <w:szCs w:val="20"/>
          <w:lang w:val="en-US"/>
        </w:rPr>
        <w:t xml:space="preserve"> unless the prolongation of the proce</w:t>
      </w:r>
      <w:r w:rsidR="00506CEA" w:rsidRPr="00A366BA">
        <w:rPr>
          <w:rFonts w:ascii="Verdana" w:hAnsi="Verdana"/>
          <w:sz w:val="20"/>
          <w:szCs w:val="20"/>
          <w:lang w:val="en-US"/>
        </w:rPr>
        <w:t>ss is due to their</w:t>
      </w:r>
      <w:r w:rsidR="00E0538D" w:rsidRPr="00A366BA">
        <w:rPr>
          <w:rFonts w:ascii="Verdana" w:hAnsi="Verdana"/>
          <w:sz w:val="20"/>
          <w:szCs w:val="20"/>
          <w:lang w:val="en-US"/>
        </w:rPr>
        <w:t xml:space="preserve"> defense strategy. In th</w:t>
      </w:r>
      <w:r w:rsidR="00DC42E6" w:rsidRPr="00A366BA">
        <w:rPr>
          <w:rFonts w:ascii="Verdana" w:hAnsi="Verdana"/>
          <w:sz w:val="20"/>
          <w:szCs w:val="20"/>
          <w:lang w:val="en-US"/>
        </w:rPr>
        <w:t>is regard</w:t>
      </w:r>
      <w:r w:rsidR="00E0538D" w:rsidRPr="00A366BA">
        <w:rPr>
          <w:rFonts w:ascii="Verdana" w:hAnsi="Verdana"/>
          <w:sz w:val="20"/>
          <w:szCs w:val="20"/>
          <w:lang w:val="en-US"/>
        </w:rPr>
        <w:t xml:space="preserve">, the Court notes that </w:t>
      </w:r>
      <w:bookmarkStart w:id="97" w:name="_Hlk118466347"/>
      <w:r w:rsidR="00E0538D" w:rsidRPr="00A366BA">
        <w:rPr>
          <w:rFonts w:ascii="Verdana" w:hAnsi="Verdana"/>
          <w:sz w:val="20"/>
          <w:szCs w:val="20"/>
          <w:lang w:val="en-US"/>
        </w:rPr>
        <w:t xml:space="preserve">Daniel García Rodríguez and Reyes Alpízar Ortiz </w:t>
      </w:r>
      <w:bookmarkEnd w:id="97"/>
      <w:r w:rsidR="00E0538D" w:rsidRPr="00A366BA">
        <w:rPr>
          <w:rFonts w:ascii="Verdana" w:hAnsi="Verdana"/>
          <w:sz w:val="20"/>
          <w:szCs w:val="20"/>
          <w:lang w:val="en-US"/>
        </w:rPr>
        <w:t xml:space="preserve">filed several </w:t>
      </w:r>
      <w:r w:rsidR="008179B3" w:rsidRPr="00A366BA">
        <w:rPr>
          <w:rFonts w:ascii="Verdana" w:hAnsi="Verdana"/>
          <w:sz w:val="20"/>
          <w:szCs w:val="20"/>
          <w:lang w:val="en-US"/>
        </w:rPr>
        <w:t xml:space="preserve">appeals for a </w:t>
      </w:r>
      <w:r w:rsidR="00E0538D" w:rsidRPr="00A366BA">
        <w:rPr>
          <w:rFonts w:ascii="Verdana" w:hAnsi="Verdana"/>
          <w:sz w:val="20"/>
          <w:szCs w:val="20"/>
          <w:lang w:val="en-US"/>
        </w:rPr>
        <w:t>review based on the f</w:t>
      </w:r>
      <w:r w:rsidRPr="00A366BA">
        <w:rPr>
          <w:rFonts w:ascii="Verdana" w:hAnsi="Verdana"/>
          <w:sz w:val="20"/>
          <w:szCs w:val="20"/>
          <w:lang w:val="en-US"/>
        </w:rPr>
        <w:t xml:space="preserve">act that this had become an </w:t>
      </w:r>
      <w:r w:rsidR="00E0538D" w:rsidRPr="00A366BA">
        <w:rPr>
          <w:rFonts w:ascii="Verdana" w:hAnsi="Verdana"/>
          <w:sz w:val="20"/>
          <w:szCs w:val="20"/>
          <w:lang w:val="en-US"/>
        </w:rPr>
        <w:t>anticipa</w:t>
      </w:r>
      <w:r w:rsidRPr="00A366BA">
        <w:rPr>
          <w:rFonts w:ascii="Verdana" w:hAnsi="Verdana"/>
          <w:sz w:val="20"/>
          <w:szCs w:val="20"/>
          <w:lang w:val="en-US"/>
        </w:rPr>
        <w:t xml:space="preserve">ted </w:t>
      </w:r>
      <w:r w:rsidR="00506CEA" w:rsidRPr="00A366BA">
        <w:rPr>
          <w:rFonts w:ascii="Verdana" w:hAnsi="Verdana"/>
          <w:sz w:val="20"/>
          <w:szCs w:val="20"/>
          <w:lang w:val="en-US"/>
        </w:rPr>
        <w:t>sentence</w:t>
      </w:r>
      <w:r w:rsidR="00DC42E6" w:rsidRPr="00A366BA">
        <w:rPr>
          <w:rFonts w:ascii="Verdana" w:hAnsi="Verdana"/>
          <w:sz w:val="20"/>
          <w:szCs w:val="20"/>
          <w:lang w:val="en-US"/>
        </w:rPr>
        <w:t>;</w:t>
      </w:r>
      <w:r w:rsidR="00E0538D" w:rsidRPr="00A366BA">
        <w:rPr>
          <w:rFonts w:ascii="Verdana" w:hAnsi="Verdana"/>
          <w:sz w:val="20"/>
          <w:szCs w:val="20"/>
          <w:lang w:val="en-US"/>
        </w:rPr>
        <w:t xml:space="preserve"> </w:t>
      </w:r>
      <w:r w:rsidR="00DC42E6" w:rsidRPr="00A366BA">
        <w:rPr>
          <w:rFonts w:ascii="Verdana" w:hAnsi="Verdana"/>
          <w:sz w:val="20"/>
          <w:szCs w:val="20"/>
          <w:lang w:val="en-US"/>
        </w:rPr>
        <w:t xml:space="preserve">however, </w:t>
      </w:r>
      <w:r w:rsidR="00E0538D" w:rsidRPr="00A366BA">
        <w:rPr>
          <w:rFonts w:ascii="Verdana" w:hAnsi="Verdana"/>
          <w:sz w:val="20"/>
          <w:szCs w:val="20"/>
          <w:lang w:val="en-US"/>
        </w:rPr>
        <w:t xml:space="preserve">their requests were </w:t>
      </w:r>
      <w:r w:rsidR="00506CEA" w:rsidRPr="00A366BA">
        <w:rPr>
          <w:rFonts w:ascii="Verdana" w:hAnsi="Verdana"/>
          <w:sz w:val="20"/>
          <w:szCs w:val="20"/>
          <w:lang w:val="en-US"/>
        </w:rPr>
        <w:t xml:space="preserve">rejected on the grounds </w:t>
      </w:r>
      <w:r w:rsidR="00E0538D" w:rsidRPr="00A366BA">
        <w:rPr>
          <w:rFonts w:ascii="Verdana" w:hAnsi="Verdana"/>
          <w:sz w:val="20"/>
          <w:szCs w:val="20"/>
          <w:lang w:val="en-US"/>
        </w:rPr>
        <w:t xml:space="preserve">that criminal law did not allow </w:t>
      </w:r>
      <w:r w:rsidR="00506CEA" w:rsidRPr="00A366BA">
        <w:rPr>
          <w:rFonts w:ascii="Verdana" w:hAnsi="Verdana"/>
          <w:sz w:val="20"/>
          <w:szCs w:val="20"/>
          <w:lang w:val="en-US"/>
        </w:rPr>
        <w:t xml:space="preserve">for </w:t>
      </w:r>
      <w:r w:rsidR="00E0538D" w:rsidRPr="00A366BA">
        <w:rPr>
          <w:rFonts w:ascii="Verdana" w:hAnsi="Verdana"/>
          <w:sz w:val="20"/>
          <w:szCs w:val="20"/>
          <w:lang w:val="en-US"/>
        </w:rPr>
        <w:t xml:space="preserve">provisional </w:t>
      </w:r>
      <w:r w:rsidR="00506CEA" w:rsidRPr="00A366BA">
        <w:rPr>
          <w:rFonts w:ascii="Verdana" w:hAnsi="Verdana"/>
          <w:sz w:val="20"/>
          <w:szCs w:val="20"/>
          <w:lang w:val="en-US"/>
        </w:rPr>
        <w:t xml:space="preserve">release due </w:t>
      </w:r>
      <w:r w:rsidR="00E0538D" w:rsidRPr="00A366BA">
        <w:rPr>
          <w:rFonts w:ascii="Verdana" w:hAnsi="Verdana"/>
          <w:sz w:val="20"/>
          <w:szCs w:val="20"/>
          <w:lang w:val="en-US"/>
        </w:rPr>
        <w:t>to the serious</w:t>
      </w:r>
      <w:r w:rsidR="00DC42E6" w:rsidRPr="00A366BA">
        <w:rPr>
          <w:rFonts w:ascii="Verdana" w:hAnsi="Verdana"/>
          <w:sz w:val="20"/>
          <w:szCs w:val="20"/>
          <w:lang w:val="en-US"/>
        </w:rPr>
        <w:t>ness</w:t>
      </w:r>
      <w:r w:rsidR="00E0538D" w:rsidRPr="00A366BA">
        <w:rPr>
          <w:rFonts w:ascii="Verdana" w:hAnsi="Verdana"/>
          <w:sz w:val="20"/>
          <w:szCs w:val="20"/>
          <w:lang w:val="en-US"/>
        </w:rPr>
        <w:t xml:space="preserve"> of the</w:t>
      </w:r>
      <w:r w:rsidR="00506CEA" w:rsidRPr="00A366BA">
        <w:rPr>
          <w:rFonts w:ascii="Verdana" w:hAnsi="Verdana"/>
          <w:sz w:val="20"/>
          <w:szCs w:val="20"/>
          <w:lang w:val="en-US"/>
        </w:rPr>
        <w:t>ir</w:t>
      </w:r>
      <w:r w:rsidR="00E0538D" w:rsidRPr="00A366BA">
        <w:rPr>
          <w:rFonts w:ascii="Verdana" w:hAnsi="Verdana"/>
          <w:sz w:val="20"/>
          <w:szCs w:val="20"/>
          <w:lang w:val="en-US"/>
        </w:rPr>
        <w:t xml:space="preserve"> crime and </w:t>
      </w:r>
      <w:r w:rsidR="00506CEA" w:rsidRPr="00A366BA">
        <w:rPr>
          <w:rFonts w:ascii="Verdana" w:hAnsi="Verdana"/>
          <w:sz w:val="20"/>
          <w:szCs w:val="20"/>
          <w:lang w:val="en-US"/>
        </w:rPr>
        <w:t xml:space="preserve">that </w:t>
      </w:r>
      <w:r w:rsidR="00E0538D" w:rsidRPr="00A366BA">
        <w:rPr>
          <w:rFonts w:ascii="Verdana" w:hAnsi="Verdana"/>
          <w:sz w:val="20"/>
          <w:szCs w:val="20"/>
          <w:lang w:val="en-US"/>
        </w:rPr>
        <w:t>the criminal proce</w:t>
      </w:r>
      <w:r w:rsidR="00506CEA" w:rsidRPr="00A366BA">
        <w:rPr>
          <w:rFonts w:ascii="Verdana" w:hAnsi="Verdana"/>
          <w:sz w:val="20"/>
          <w:szCs w:val="20"/>
          <w:lang w:val="en-US"/>
        </w:rPr>
        <w:t xml:space="preserve">dure </w:t>
      </w:r>
      <w:r w:rsidR="00E0538D" w:rsidRPr="00A366BA">
        <w:rPr>
          <w:rFonts w:ascii="Verdana" w:hAnsi="Verdana"/>
          <w:sz w:val="20"/>
          <w:szCs w:val="20"/>
          <w:lang w:val="en-US"/>
        </w:rPr>
        <w:t>applied to them did not contemplate a review of precautionary measures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paras. 81, 83, 84, and 86). In th</w:t>
      </w:r>
      <w:r w:rsidR="00506CEA" w:rsidRPr="00A366BA">
        <w:rPr>
          <w:rFonts w:ascii="Verdana" w:hAnsi="Verdana"/>
          <w:sz w:val="20"/>
          <w:szCs w:val="20"/>
          <w:lang w:val="en-US"/>
        </w:rPr>
        <w:t>e</w:t>
      </w:r>
      <w:r w:rsidR="00E0538D" w:rsidRPr="00A366BA">
        <w:rPr>
          <w:rFonts w:ascii="Verdana" w:hAnsi="Verdana"/>
          <w:sz w:val="20"/>
          <w:szCs w:val="20"/>
          <w:lang w:val="en-US"/>
        </w:rPr>
        <w:t>se decisions</w:t>
      </w:r>
      <w:r w:rsidR="008179B3" w:rsidRPr="00A366BA">
        <w:rPr>
          <w:rFonts w:ascii="Verdana" w:hAnsi="Verdana"/>
          <w:sz w:val="20"/>
          <w:szCs w:val="20"/>
          <w:lang w:val="en-US"/>
        </w:rPr>
        <w:t>,</w:t>
      </w:r>
      <w:r w:rsidR="00E0538D" w:rsidRPr="00A366BA">
        <w:rPr>
          <w:rFonts w:ascii="Verdana" w:hAnsi="Verdana"/>
          <w:sz w:val="20"/>
          <w:szCs w:val="20"/>
          <w:lang w:val="en-US"/>
        </w:rPr>
        <w:t xml:space="preserve"> no analysis was </w:t>
      </w:r>
      <w:r w:rsidR="00506CEA" w:rsidRPr="00A366BA">
        <w:rPr>
          <w:rFonts w:ascii="Verdana" w:hAnsi="Verdana"/>
          <w:sz w:val="20"/>
          <w:szCs w:val="20"/>
          <w:lang w:val="en-US"/>
        </w:rPr>
        <w:t xml:space="preserve">made </w:t>
      </w:r>
      <w:r w:rsidR="00E0538D" w:rsidRPr="00A366BA">
        <w:rPr>
          <w:rFonts w:ascii="Verdana" w:hAnsi="Verdana"/>
          <w:sz w:val="20"/>
          <w:szCs w:val="20"/>
          <w:lang w:val="en-US"/>
        </w:rPr>
        <w:t>in light of the provisions of Article 20. IX of the Constitution.</w:t>
      </w:r>
      <w:r w:rsidR="00506CEA" w:rsidRPr="00A366BA">
        <w:rPr>
          <w:rFonts w:ascii="Verdana" w:hAnsi="Verdana"/>
          <w:sz w:val="20"/>
          <w:szCs w:val="20"/>
          <w:lang w:val="en-US"/>
        </w:rPr>
        <w:t xml:space="preserve"> This </w:t>
      </w:r>
      <w:r w:rsidR="008179B3" w:rsidRPr="00A366BA">
        <w:rPr>
          <w:rFonts w:ascii="Verdana" w:hAnsi="Verdana"/>
          <w:sz w:val="20"/>
          <w:szCs w:val="20"/>
          <w:lang w:val="en-US"/>
        </w:rPr>
        <w:t xml:space="preserve">occurred </w:t>
      </w:r>
      <w:r w:rsidR="00506CEA" w:rsidRPr="00A366BA">
        <w:rPr>
          <w:rFonts w:ascii="Verdana" w:hAnsi="Verdana"/>
          <w:sz w:val="20"/>
          <w:szCs w:val="20"/>
          <w:lang w:val="en-US"/>
        </w:rPr>
        <w:t xml:space="preserve">even though </w:t>
      </w:r>
      <w:r w:rsidR="00E0538D" w:rsidRPr="00A366BA">
        <w:rPr>
          <w:rFonts w:ascii="Verdana" w:hAnsi="Verdana"/>
          <w:sz w:val="20"/>
          <w:szCs w:val="20"/>
          <w:lang w:val="en-US"/>
        </w:rPr>
        <w:t xml:space="preserve">the alleged victims </w:t>
      </w:r>
      <w:r w:rsidR="00776982" w:rsidRPr="00A366BA">
        <w:rPr>
          <w:rFonts w:ascii="Verdana" w:hAnsi="Verdana"/>
          <w:sz w:val="20"/>
          <w:szCs w:val="20"/>
          <w:lang w:val="en-US"/>
        </w:rPr>
        <w:t xml:space="preserve">who filed </w:t>
      </w:r>
      <w:r w:rsidR="00E0538D" w:rsidRPr="00A366BA">
        <w:rPr>
          <w:rFonts w:ascii="Verdana" w:hAnsi="Verdana"/>
          <w:sz w:val="20"/>
          <w:szCs w:val="20"/>
          <w:lang w:val="en-US"/>
        </w:rPr>
        <w:t xml:space="preserve">the </w:t>
      </w:r>
      <w:r w:rsidR="00506CEA" w:rsidRPr="00A366BA">
        <w:rPr>
          <w:rFonts w:ascii="Verdana" w:hAnsi="Verdana"/>
          <w:sz w:val="20"/>
          <w:szCs w:val="20"/>
          <w:lang w:val="en-US"/>
        </w:rPr>
        <w:t xml:space="preserve">appeals </w:t>
      </w:r>
      <w:r w:rsidR="00502E53" w:rsidRPr="00A366BA">
        <w:rPr>
          <w:rFonts w:ascii="Verdana" w:hAnsi="Verdana"/>
          <w:sz w:val="20"/>
          <w:szCs w:val="20"/>
          <w:lang w:val="en-US"/>
        </w:rPr>
        <w:t>requested a</w:t>
      </w:r>
      <w:r w:rsidR="00E0538D" w:rsidRPr="00A366BA">
        <w:rPr>
          <w:rFonts w:ascii="Verdana" w:hAnsi="Verdana"/>
          <w:sz w:val="20"/>
          <w:szCs w:val="20"/>
          <w:lang w:val="en-US"/>
        </w:rPr>
        <w:t xml:space="preserve"> con</w:t>
      </w:r>
      <w:r w:rsidR="00506CEA" w:rsidRPr="00A366BA">
        <w:rPr>
          <w:rFonts w:ascii="Verdana" w:hAnsi="Verdana"/>
          <w:sz w:val="20"/>
          <w:szCs w:val="20"/>
          <w:lang w:val="en-US"/>
        </w:rPr>
        <w:t>trol of con</w:t>
      </w:r>
      <w:r w:rsidR="00E0538D" w:rsidRPr="00A366BA">
        <w:rPr>
          <w:rFonts w:ascii="Verdana" w:hAnsi="Verdana"/>
          <w:sz w:val="20"/>
          <w:szCs w:val="20"/>
          <w:lang w:val="en-US"/>
        </w:rPr>
        <w:t xml:space="preserve">ventionality </w:t>
      </w:r>
      <w:r w:rsidR="00506CEA" w:rsidRPr="00A366BA">
        <w:rPr>
          <w:rFonts w:ascii="Verdana" w:hAnsi="Verdana"/>
          <w:sz w:val="20"/>
          <w:szCs w:val="20"/>
          <w:lang w:val="en-US"/>
        </w:rPr>
        <w:t>of the legislation or</w:t>
      </w:r>
      <w:r w:rsidR="00E0538D" w:rsidRPr="00A366BA">
        <w:rPr>
          <w:rFonts w:ascii="Verdana" w:hAnsi="Verdana"/>
          <w:sz w:val="20"/>
          <w:szCs w:val="20"/>
          <w:lang w:val="en-US"/>
        </w:rPr>
        <w:t xml:space="preserve"> the retroactive application of the </w:t>
      </w:r>
      <w:r w:rsidR="008179B3" w:rsidRPr="00A366BA">
        <w:rPr>
          <w:rFonts w:ascii="Verdana" w:hAnsi="Verdana"/>
          <w:sz w:val="20"/>
          <w:szCs w:val="20"/>
          <w:lang w:val="en-US"/>
        </w:rPr>
        <w:t xml:space="preserve">rules </w:t>
      </w:r>
      <w:r w:rsidR="00E0538D" w:rsidRPr="00A366BA">
        <w:rPr>
          <w:rFonts w:ascii="Verdana" w:hAnsi="Verdana"/>
          <w:sz w:val="20"/>
          <w:szCs w:val="20"/>
          <w:lang w:val="en-US"/>
        </w:rPr>
        <w:t xml:space="preserve">of the criminal procedure system in force </w:t>
      </w:r>
      <w:r w:rsidR="00C75C6C" w:rsidRPr="00A366BA">
        <w:rPr>
          <w:rFonts w:ascii="Verdana" w:hAnsi="Verdana"/>
          <w:sz w:val="20"/>
          <w:szCs w:val="20"/>
          <w:lang w:val="en-US"/>
        </w:rPr>
        <w:t xml:space="preserve">as of </w:t>
      </w:r>
      <w:r w:rsidR="00E0538D" w:rsidRPr="00A366BA">
        <w:rPr>
          <w:rFonts w:ascii="Verdana" w:hAnsi="Verdana"/>
          <w:sz w:val="20"/>
          <w:szCs w:val="20"/>
          <w:lang w:val="en-US"/>
        </w:rPr>
        <w:t xml:space="preserve">2008. </w:t>
      </w:r>
      <w:r w:rsidR="00506CEA" w:rsidRPr="00A366BA">
        <w:rPr>
          <w:rFonts w:ascii="Verdana" w:hAnsi="Verdana"/>
          <w:sz w:val="20"/>
          <w:szCs w:val="20"/>
          <w:lang w:val="en-US"/>
        </w:rPr>
        <w:t>This means that</w:t>
      </w:r>
      <w:r w:rsidR="00C75C6C" w:rsidRPr="00A366BA">
        <w:rPr>
          <w:rFonts w:ascii="Verdana" w:hAnsi="Verdana"/>
          <w:sz w:val="20"/>
          <w:szCs w:val="20"/>
          <w:lang w:val="en-US"/>
        </w:rPr>
        <w:t>,</w:t>
      </w:r>
      <w:r w:rsidR="00E0538D" w:rsidRPr="00A366BA">
        <w:rPr>
          <w:rFonts w:ascii="Verdana" w:hAnsi="Verdana"/>
          <w:sz w:val="20"/>
          <w:szCs w:val="20"/>
          <w:lang w:val="en-US"/>
        </w:rPr>
        <w:t xml:space="preserve"> in the </w:t>
      </w:r>
      <w:r w:rsidR="00506CEA" w:rsidRPr="00A366BA">
        <w:rPr>
          <w:rFonts w:ascii="Verdana" w:hAnsi="Verdana"/>
          <w:sz w:val="20"/>
          <w:szCs w:val="20"/>
          <w:lang w:val="en-US"/>
        </w:rPr>
        <w:t xml:space="preserve">instant </w:t>
      </w:r>
      <w:r w:rsidR="00E0538D" w:rsidRPr="00A366BA">
        <w:rPr>
          <w:rFonts w:ascii="Verdana" w:hAnsi="Verdana"/>
          <w:sz w:val="20"/>
          <w:szCs w:val="20"/>
          <w:lang w:val="en-US"/>
        </w:rPr>
        <w:t xml:space="preserve">case, the provisions of Article 19 of the Constitution on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E0538D" w:rsidRPr="00A366BA">
        <w:rPr>
          <w:rFonts w:ascii="Verdana" w:hAnsi="Verdana"/>
          <w:sz w:val="20"/>
          <w:szCs w:val="20"/>
          <w:lang w:val="en-US"/>
        </w:rPr>
        <w:t xml:space="preserve"> </w:t>
      </w:r>
      <w:r w:rsidR="00506CEA" w:rsidRPr="00A366BA">
        <w:rPr>
          <w:rFonts w:ascii="Verdana" w:hAnsi="Verdana"/>
          <w:sz w:val="20"/>
          <w:szCs w:val="20"/>
          <w:lang w:val="en-US"/>
        </w:rPr>
        <w:t xml:space="preserve">were </w:t>
      </w:r>
      <w:r w:rsidR="00E0538D" w:rsidRPr="00A366BA">
        <w:rPr>
          <w:rFonts w:ascii="Verdana" w:hAnsi="Verdana"/>
          <w:sz w:val="20"/>
          <w:szCs w:val="20"/>
          <w:lang w:val="en-US"/>
        </w:rPr>
        <w:t xml:space="preserve">interpreted, by the authorities </w:t>
      </w:r>
      <w:r w:rsidR="00506CEA" w:rsidRPr="00A366BA">
        <w:rPr>
          <w:rFonts w:ascii="Verdana" w:hAnsi="Verdana"/>
          <w:sz w:val="20"/>
          <w:szCs w:val="20"/>
          <w:lang w:val="en-US"/>
        </w:rPr>
        <w:t>that heard the</w:t>
      </w:r>
      <w:r w:rsidR="00E0538D" w:rsidRPr="00A366BA">
        <w:rPr>
          <w:rFonts w:ascii="Verdana" w:hAnsi="Verdana"/>
          <w:sz w:val="20"/>
          <w:szCs w:val="20"/>
          <w:lang w:val="en-US"/>
        </w:rPr>
        <w:t xml:space="preserve">se </w:t>
      </w:r>
      <w:r w:rsidR="00DC42E6" w:rsidRPr="00A366BA">
        <w:rPr>
          <w:rFonts w:ascii="Verdana" w:hAnsi="Verdana"/>
          <w:sz w:val="20"/>
          <w:szCs w:val="20"/>
          <w:lang w:val="en-US"/>
        </w:rPr>
        <w:t>appeals</w:t>
      </w:r>
      <w:r w:rsidR="00E0538D" w:rsidRPr="00A366BA">
        <w:rPr>
          <w:rFonts w:ascii="Verdana" w:hAnsi="Verdana"/>
          <w:sz w:val="20"/>
          <w:szCs w:val="20"/>
          <w:lang w:val="en-US"/>
        </w:rPr>
        <w:t xml:space="preserve">, as an </w:t>
      </w:r>
      <w:r w:rsidR="00506CEA" w:rsidRPr="00A366BA">
        <w:rPr>
          <w:rFonts w:ascii="Verdana" w:hAnsi="Verdana"/>
          <w:sz w:val="20"/>
          <w:szCs w:val="20"/>
          <w:lang w:val="en-US"/>
        </w:rPr>
        <w:t xml:space="preserve">exception to </w:t>
      </w:r>
      <w:r w:rsidR="00E0538D" w:rsidRPr="00A366BA">
        <w:rPr>
          <w:rFonts w:ascii="Verdana" w:hAnsi="Verdana"/>
          <w:sz w:val="20"/>
          <w:szCs w:val="20"/>
          <w:lang w:val="en-US"/>
        </w:rPr>
        <w:t>the pro</w:t>
      </w:r>
      <w:r w:rsidR="00506CEA" w:rsidRPr="00A366BA">
        <w:rPr>
          <w:rFonts w:ascii="Verdana" w:hAnsi="Verdana"/>
          <w:sz w:val="20"/>
          <w:szCs w:val="20"/>
          <w:lang w:val="en-US"/>
        </w:rPr>
        <w:t xml:space="preserve">visions of Article 20.IX of said </w:t>
      </w:r>
      <w:r w:rsidR="00E0538D" w:rsidRPr="00A366BA">
        <w:rPr>
          <w:rFonts w:ascii="Verdana" w:hAnsi="Verdana"/>
          <w:sz w:val="20"/>
          <w:szCs w:val="20"/>
          <w:lang w:val="en-US"/>
        </w:rPr>
        <w:t>Constitution on the maximum duration of th</w:t>
      </w:r>
      <w:r w:rsidR="00506CEA" w:rsidRPr="00A366BA">
        <w:rPr>
          <w:rFonts w:ascii="Verdana" w:hAnsi="Verdana"/>
          <w:sz w:val="20"/>
          <w:szCs w:val="20"/>
          <w:lang w:val="en-US"/>
        </w:rPr>
        <w:t xml:space="preserve">is </w:t>
      </w:r>
      <w:r w:rsidR="00E0538D" w:rsidRPr="00A366BA">
        <w:rPr>
          <w:rFonts w:ascii="Verdana" w:hAnsi="Verdana"/>
          <w:sz w:val="20"/>
          <w:szCs w:val="20"/>
          <w:lang w:val="en-US"/>
        </w:rPr>
        <w:t xml:space="preserve">measure. </w:t>
      </w:r>
      <w:r w:rsidR="00502E53" w:rsidRPr="00A366BA">
        <w:rPr>
          <w:rFonts w:ascii="Verdana" w:hAnsi="Verdana"/>
          <w:sz w:val="20"/>
          <w:szCs w:val="20"/>
          <w:lang w:val="en-US"/>
        </w:rPr>
        <w:t>As a result, a</w:t>
      </w:r>
      <w:r w:rsidR="00E0538D" w:rsidRPr="00A366BA">
        <w:rPr>
          <w:rFonts w:ascii="Verdana" w:hAnsi="Verdana"/>
          <w:sz w:val="20"/>
          <w:szCs w:val="20"/>
          <w:lang w:val="en-US"/>
        </w:rPr>
        <w:t xml:space="preserve">ccording to this interpretation, for the crimes </w:t>
      </w:r>
      <w:r w:rsidR="00E80882" w:rsidRPr="00A366BA">
        <w:rPr>
          <w:rFonts w:ascii="Verdana" w:hAnsi="Verdana"/>
          <w:sz w:val="20"/>
          <w:szCs w:val="20"/>
          <w:lang w:val="en-US"/>
        </w:rPr>
        <w:t xml:space="preserve">listed </w:t>
      </w:r>
      <w:r w:rsidR="00E0538D" w:rsidRPr="00A366BA">
        <w:rPr>
          <w:rFonts w:ascii="Verdana" w:hAnsi="Verdana"/>
          <w:sz w:val="20"/>
          <w:szCs w:val="20"/>
          <w:lang w:val="en-US"/>
        </w:rPr>
        <w:t>in</w:t>
      </w:r>
      <w:r w:rsidR="00502E53" w:rsidRPr="00A366BA">
        <w:rPr>
          <w:rFonts w:ascii="Verdana" w:hAnsi="Verdana"/>
          <w:sz w:val="20"/>
          <w:szCs w:val="20"/>
          <w:lang w:val="en-US"/>
        </w:rPr>
        <w:t xml:space="preserve"> Article 19 of the Constitution</w:t>
      </w:r>
      <w:r w:rsidR="00E0538D" w:rsidRPr="00A366BA">
        <w:rPr>
          <w:rFonts w:ascii="Verdana" w:hAnsi="Verdana"/>
          <w:sz w:val="20"/>
          <w:szCs w:val="20"/>
          <w:lang w:val="en-US"/>
        </w:rPr>
        <w:t xml:space="preserve"> there would be no possibility of release after two years as established in Article 20.IX of </w:t>
      </w:r>
      <w:r w:rsidR="00502E53" w:rsidRPr="00A366BA">
        <w:rPr>
          <w:rFonts w:ascii="Verdana" w:hAnsi="Verdana"/>
          <w:sz w:val="20"/>
          <w:szCs w:val="20"/>
          <w:lang w:val="en-US"/>
        </w:rPr>
        <w:t xml:space="preserve">the </w:t>
      </w:r>
      <w:r w:rsidR="00E80882" w:rsidRPr="00A366BA">
        <w:rPr>
          <w:rFonts w:ascii="Verdana" w:hAnsi="Verdana"/>
          <w:sz w:val="20"/>
          <w:szCs w:val="20"/>
          <w:lang w:val="en-US"/>
        </w:rPr>
        <w:t>Constitution</w:t>
      </w:r>
      <w:r w:rsidR="00E0538D" w:rsidRPr="00A366BA">
        <w:rPr>
          <w:rFonts w:ascii="Verdana" w:hAnsi="Verdana"/>
          <w:sz w:val="20"/>
          <w:szCs w:val="20"/>
          <w:lang w:val="en-US"/>
        </w:rPr>
        <w:t xml:space="preserve">, nor </w:t>
      </w:r>
      <w:r w:rsidR="00E80882" w:rsidRPr="00A366BA">
        <w:rPr>
          <w:rFonts w:ascii="Verdana" w:hAnsi="Verdana"/>
          <w:sz w:val="20"/>
          <w:szCs w:val="20"/>
          <w:lang w:val="en-US"/>
        </w:rPr>
        <w:t xml:space="preserve">would there be a need </w:t>
      </w:r>
      <w:r w:rsidR="00C75C6C" w:rsidRPr="00A366BA">
        <w:rPr>
          <w:rFonts w:ascii="Verdana" w:hAnsi="Verdana"/>
          <w:sz w:val="20"/>
          <w:szCs w:val="20"/>
          <w:lang w:val="en-US"/>
        </w:rPr>
        <w:t xml:space="preserve">for </w:t>
      </w:r>
      <w:r w:rsidR="00E0538D" w:rsidRPr="00A366BA">
        <w:rPr>
          <w:rFonts w:ascii="Verdana" w:hAnsi="Verdana"/>
          <w:sz w:val="20"/>
          <w:szCs w:val="20"/>
          <w:lang w:val="en-US"/>
        </w:rPr>
        <w:t xml:space="preserve">periodic review of the precautionary measure. </w:t>
      </w:r>
      <w:r w:rsidR="00E80882" w:rsidRPr="00A366BA">
        <w:rPr>
          <w:rFonts w:ascii="Verdana" w:hAnsi="Verdana"/>
          <w:sz w:val="20"/>
          <w:szCs w:val="20"/>
          <w:lang w:val="en-US"/>
        </w:rPr>
        <w:t xml:space="preserve">This is </w:t>
      </w:r>
      <w:r w:rsidR="00AB6432" w:rsidRPr="00A366BA">
        <w:rPr>
          <w:rFonts w:ascii="Verdana" w:hAnsi="Verdana"/>
          <w:sz w:val="20"/>
          <w:szCs w:val="20"/>
          <w:lang w:val="en-US"/>
        </w:rPr>
        <w:t>because</w:t>
      </w:r>
      <w:r w:rsidR="00E80882" w:rsidRPr="00A366BA">
        <w:rPr>
          <w:rFonts w:ascii="Verdana" w:hAnsi="Verdana"/>
          <w:sz w:val="20"/>
          <w:szCs w:val="20"/>
          <w:lang w:val="en-US"/>
        </w:rPr>
        <w:t>, i</w:t>
      </w:r>
      <w:r w:rsidR="00E0538D" w:rsidRPr="00A366BA">
        <w:rPr>
          <w:rFonts w:ascii="Verdana" w:hAnsi="Verdana"/>
          <w:sz w:val="20"/>
          <w:szCs w:val="20"/>
          <w:lang w:val="en-US"/>
        </w:rPr>
        <w:t xml:space="preserve">n the case 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E0538D" w:rsidRPr="00A366BA">
        <w:rPr>
          <w:rFonts w:ascii="Verdana" w:hAnsi="Verdana"/>
          <w:sz w:val="20"/>
          <w:szCs w:val="20"/>
          <w:lang w:val="en-US"/>
        </w:rPr>
        <w:t>,</w:t>
      </w:r>
      <w:r w:rsidR="00DC42E6" w:rsidRPr="00A366BA">
        <w:rPr>
          <w:rFonts w:ascii="Verdana" w:hAnsi="Verdana"/>
          <w:sz w:val="20"/>
          <w:szCs w:val="20"/>
          <w:lang w:val="en-US"/>
        </w:rPr>
        <w:t xml:space="preserve"> it </w:t>
      </w:r>
      <w:r w:rsidR="00E0538D" w:rsidRPr="00A366BA">
        <w:rPr>
          <w:rFonts w:ascii="Verdana" w:hAnsi="Verdana"/>
          <w:sz w:val="20"/>
          <w:szCs w:val="20"/>
          <w:lang w:val="en-US"/>
        </w:rPr>
        <w:t xml:space="preserve">is sufficient </w:t>
      </w:r>
      <w:r w:rsidR="00E80882" w:rsidRPr="00A366BA">
        <w:rPr>
          <w:rFonts w:ascii="Verdana" w:hAnsi="Verdana"/>
          <w:sz w:val="20"/>
          <w:szCs w:val="20"/>
          <w:lang w:val="en-US"/>
        </w:rPr>
        <w:t xml:space="preserve">to be charged with </w:t>
      </w:r>
      <w:r w:rsidR="003E1B66" w:rsidRPr="00A366BA">
        <w:rPr>
          <w:rFonts w:ascii="Verdana" w:hAnsi="Verdana"/>
          <w:sz w:val="20"/>
          <w:szCs w:val="20"/>
          <w:lang w:val="en-US"/>
        </w:rPr>
        <w:t>such a</w:t>
      </w:r>
      <w:r w:rsidR="00E0538D" w:rsidRPr="00A366BA">
        <w:rPr>
          <w:rFonts w:ascii="Verdana" w:hAnsi="Verdana"/>
          <w:sz w:val="20"/>
          <w:szCs w:val="20"/>
          <w:lang w:val="en-US"/>
        </w:rPr>
        <w:t xml:space="preserve"> crime </w:t>
      </w:r>
      <w:r w:rsidR="00E80882" w:rsidRPr="00A366BA">
        <w:rPr>
          <w:rFonts w:ascii="Verdana" w:hAnsi="Verdana"/>
          <w:sz w:val="20"/>
          <w:szCs w:val="20"/>
          <w:lang w:val="en-US"/>
        </w:rPr>
        <w:t>in order for it to be applicable</w:t>
      </w:r>
      <w:r w:rsidR="00E0538D" w:rsidRPr="00A366BA">
        <w:rPr>
          <w:rFonts w:ascii="Verdana" w:hAnsi="Verdana"/>
          <w:sz w:val="20"/>
          <w:szCs w:val="20"/>
          <w:lang w:val="en-US"/>
        </w:rPr>
        <w:t xml:space="preserve">, </w:t>
      </w:r>
      <w:r w:rsidR="00E80882" w:rsidRPr="00A366BA">
        <w:rPr>
          <w:rFonts w:ascii="Verdana" w:hAnsi="Verdana"/>
          <w:sz w:val="20"/>
          <w:szCs w:val="20"/>
          <w:lang w:val="en-US"/>
        </w:rPr>
        <w:t xml:space="preserve">a </w:t>
      </w:r>
      <w:r w:rsidR="00E0538D" w:rsidRPr="00A366BA">
        <w:rPr>
          <w:rFonts w:ascii="Verdana" w:hAnsi="Verdana"/>
          <w:sz w:val="20"/>
          <w:szCs w:val="20"/>
          <w:lang w:val="en-US"/>
        </w:rPr>
        <w:t xml:space="preserve">situation that </w:t>
      </w:r>
      <w:r w:rsidR="00E80882" w:rsidRPr="00A366BA">
        <w:rPr>
          <w:rFonts w:ascii="Verdana" w:hAnsi="Verdana"/>
          <w:sz w:val="20"/>
          <w:szCs w:val="20"/>
          <w:lang w:val="en-US"/>
        </w:rPr>
        <w:t xml:space="preserve">continues </w:t>
      </w:r>
      <w:r w:rsidR="00E0538D" w:rsidRPr="00A366BA">
        <w:rPr>
          <w:rFonts w:ascii="Verdana" w:hAnsi="Verdana"/>
          <w:sz w:val="20"/>
          <w:szCs w:val="20"/>
          <w:lang w:val="en-US"/>
        </w:rPr>
        <w:t xml:space="preserve">until the </w:t>
      </w:r>
      <w:r w:rsidR="00E80882" w:rsidRPr="00A366BA">
        <w:rPr>
          <w:rFonts w:ascii="Verdana" w:hAnsi="Verdana"/>
          <w:sz w:val="20"/>
          <w:szCs w:val="20"/>
          <w:lang w:val="en-US"/>
        </w:rPr>
        <w:t xml:space="preserve">sentence </w:t>
      </w:r>
      <w:r w:rsidR="00E0538D" w:rsidRPr="00A366BA">
        <w:rPr>
          <w:rFonts w:ascii="Verdana" w:hAnsi="Verdana"/>
          <w:sz w:val="20"/>
          <w:szCs w:val="20"/>
          <w:lang w:val="en-US"/>
        </w:rPr>
        <w:t xml:space="preserve">is handed down, without </w:t>
      </w:r>
      <w:r w:rsidR="00E80882" w:rsidRPr="00A366BA">
        <w:rPr>
          <w:rFonts w:ascii="Verdana" w:hAnsi="Verdana"/>
          <w:sz w:val="20"/>
          <w:szCs w:val="20"/>
          <w:lang w:val="en-US"/>
        </w:rPr>
        <w:t xml:space="preserve">it being </w:t>
      </w:r>
      <w:r w:rsidR="00E0538D" w:rsidRPr="00A366BA">
        <w:rPr>
          <w:rFonts w:ascii="Verdana" w:hAnsi="Verdana"/>
          <w:sz w:val="20"/>
          <w:szCs w:val="20"/>
          <w:lang w:val="en-US"/>
        </w:rPr>
        <w:t xml:space="preserve">possible, in each case, </w:t>
      </w:r>
      <w:r w:rsidR="00E80882" w:rsidRPr="00A366BA">
        <w:rPr>
          <w:rFonts w:ascii="Verdana" w:hAnsi="Verdana"/>
          <w:sz w:val="20"/>
          <w:szCs w:val="20"/>
          <w:lang w:val="en-US"/>
        </w:rPr>
        <w:t xml:space="preserve">to </w:t>
      </w:r>
      <w:r w:rsidR="00E0538D" w:rsidRPr="00A366BA">
        <w:rPr>
          <w:rFonts w:ascii="Verdana" w:hAnsi="Verdana"/>
          <w:sz w:val="20"/>
          <w:szCs w:val="20"/>
          <w:lang w:val="en-US"/>
        </w:rPr>
        <w:t xml:space="preserve">determine whether the precautionary measure is </w:t>
      </w:r>
      <w:r w:rsidR="009E168B" w:rsidRPr="00A366BA">
        <w:rPr>
          <w:rFonts w:ascii="Verdana" w:hAnsi="Verdana"/>
          <w:sz w:val="20"/>
          <w:szCs w:val="20"/>
          <w:lang w:val="en-US"/>
        </w:rPr>
        <w:t>appropriate</w:t>
      </w:r>
      <w:r w:rsidR="00E0538D" w:rsidRPr="00A366BA">
        <w:rPr>
          <w:rFonts w:ascii="Verdana" w:hAnsi="Verdana"/>
          <w:sz w:val="20"/>
          <w:szCs w:val="20"/>
          <w:lang w:val="en-US"/>
        </w:rPr>
        <w:t>, necessary o</w:t>
      </w:r>
      <w:r w:rsidR="003E1B66" w:rsidRPr="00A366BA">
        <w:rPr>
          <w:rFonts w:ascii="Verdana" w:hAnsi="Verdana"/>
          <w:sz w:val="20"/>
          <w:szCs w:val="20"/>
          <w:lang w:val="en-US"/>
        </w:rPr>
        <w:t>r proportionate</w:t>
      </w:r>
      <w:r w:rsidR="00E0538D" w:rsidRPr="00A366BA">
        <w:rPr>
          <w:rFonts w:ascii="Verdana" w:hAnsi="Verdana"/>
          <w:sz w:val="20"/>
          <w:szCs w:val="20"/>
          <w:lang w:val="en-US"/>
        </w:rPr>
        <w:t xml:space="preserve">. </w:t>
      </w:r>
      <w:r w:rsidR="00502E53" w:rsidRPr="00A366BA">
        <w:rPr>
          <w:rFonts w:ascii="Verdana" w:hAnsi="Verdana"/>
          <w:sz w:val="20"/>
          <w:szCs w:val="20"/>
          <w:lang w:val="en-US"/>
        </w:rPr>
        <w:t xml:space="preserve">In </w:t>
      </w:r>
      <w:r w:rsidR="009E168B" w:rsidRPr="00A366BA">
        <w:rPr>
          <w:rFonts w:ascii="Verdana" w:hAnsi="Verdana"/>
          <w:sz w:val="20"/>
          <w:szCs w:val="20"/>
          <w:lang w:val="en-US"/>
        </w:rPr>
        <w:t xml:space="preserve">these </w:t>
      </w:r>
      <w:r w:rsidR="00E0538D" w:rsidRPr="00A366BA">
        <w:rPr>
          <w:rFonts w:ascii="Verdana" w:hAnsi="Verdana"/>
          <w:sz w:val="20"/>
          <w:szCs w:val="20"/>
          <w:lang w:val="en-US"/>
        </w:rPr>
        <w:t xml:space="preserve">circumstances, the principle of presumption of innocence is </w:t>
      </w:r>
      <w:r w:rsidR="00C01F18" w:rsidRPr="00A366BA">
        <w:rPr>
          <w:rFonts w:ascii="Verdana" w:hAnsi="Verdana"/>
          <w:sz w:val="20"/>
          <w:szCs w:val="20"/>
          <w:lang w:val="en-US"/>
        </w:rPr>
        <w:t xml:space="preserve">devoid </w:t>
      </w:r>
      <w:r w:rsidR="00E0538D" w:rsidRPr="00A366BA">
        <w:rPr>
          <w:rFonts w:ascii="Verdana" w:hAnsi="Verdana"/>
          <w:sz w:val="20"/>
          <w:szCs w:val="20"/>
          <w:lang w:val="en-US"/>
        </w:rPr>
        <w:t>of content.</w:t>
      </w:r>
    </w:p>
    <w:p w14:paraId="07646B90" w14:textId="77777777" w:rsidR="00E0538D" w:rsidRPr="00A366BA" w:rsidRDefault="009E168B"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w:t>
      </w:r>
      <w:r w:rsidR="00E0538D" w:rsidRPr="00A366BA">
        <w:rPr>
          <w:rFonts w:ascii="Verdana" w:hAnsi="Verdana"/>
          <w:sz w:val="20"/>
          <w:szCs w:val="20"/>
          <w:lang w:val="en-US"/>
        </w:rPr>
        <w:t xml:space="preserve">he Court </w:t>
      </w:r>
      <w:r w:rsidRPr="00A366BA">
        <w:rPr>
          <w:rFonts w:ascii="Verdana" w:hAnsi="Verdana"/>
          <w:sz w:val="20"/>
          <w:szCs w:val="20"/>
          <w:lang w:val="en-US"/>
        </w:rPr>
        <w:t xml:space="preserve">also </w:t>
      </w:r>
      <w:r w:rsidR="00E0538D" w:rsidRPr="00A366BA">
        <w:rPr>
          <w:rFonts w:ascii="Verdana" w:hAnsi="Verdana"/>
          <w:sz w:val="20"/>
          <w:szCs w:val="20"/>
          <w:lang w:val="en-US"/>
        </w:rPr>
        <w:t>no</w:t>
      </w:r>
      <w:r w:rsidR="003E1B66" w:rsidRPr="00A366BA">
        <w:rPr>
          <w:rFonts w:ascii="Verdana" w:hAnsi="Verdana"/>
          <w:sz w:val="20"/>
          <w:szCs w:val="20"/>
          <w:lang w:val="en-US"/>
        </w:rPr>
        <w:t>tes that the periodic reviews of</w:t>
      </w:r>
      <w:r w:rsidR="00E0538D" w:rsidRPr="00A366BA">
        <w:rPr>
          <w:rFonts w:ascii="Verdana" w:hAnsi="Verdana"/>
          <w:sz w:val="20"/>
          <w:szCs w:val="20"/>
          <w:lang w:val="en-US"/>
        </w:rPr>
        <w:t xml:space="preserve"> the </w:t>
      </w:r>
      <w:r w:rsidRPr="00A366BA">
        <w:rPr>
          <w:rFonts w:ascii="Verdana" w:hAnsi="Verdana"/>
          <w:sz w:val="20"/>
          <w:szCs w:val="20"/>
          <w:lang w:val="en-US"/>
        </w:rPr>
        <w:t xml:space="preserve">appropriateness </w:t>
      </w:r>
      <w:r w:rsidR="00E0538D" w:rsidRPr="00A366BA">
        <w:rPr>
          <w:rFonts w:ascii="Verdana" w:hAnsi="Verdana"/>
          <w:sz w:val="20"/>
          <w:szCs w:val="20"/>
          <w:lang w:val="en-US"/>
        </w:rPr>
        <w:t xml:space="preserve">of </w:t>
      </w:r>
      <w:r w:rsidR="00502E53" w:rsidRPr="00A366BA">
        <w:rPr>
          <w:rFonts w:ascii="Verdana" w:hAnsi="Verdana"/>
          <w:sz w:val="20"/>
          <w:szCs w:val="20"/>
          <w:lang w:val="en-US"/>
        </w:rPr>
        <w:t xml:space="preserve">continuing </w:t>
      </w:r>
      <w:r w:rsidR="00E0538D" w:rsidRPr="00A366BA">
        <w:rPr>
          <w:rFonts w:ascii="Verdana" w:hAnsi="Verdana"/>
          <w:sz w:val="20"/>
          <w:szCs w:val="20"/>
          <w:lang w:val="en-US"/>
        </w:rPr>
        <w:t>the pretrial</w:t>
      </w:r>
      <w:r w:rsidR="0041578E" w:rsidRPr="00A366BA">
        <w:rPr>
          <w:rFonts w:ascii="Verdana" w:hAnsi="Verdana"/>
          <w:sz w:val="20"/>
          <w:szCs w:val="20"/>
          <w:lang w:val="en-US"/>
        </w:rPr>
        <w:t xml:space="preserve"> detention of </w:t>
      </w:r>
      <w:r w:rsidR="00E0538D" w:rsidRPr="00A366BA">
        <w:rPr>
          <w:rFonts w:ascii="Verdana" w:hAnsi="Verdana"/>
          <w:sz w:val="20"/>
          <w:szCs w:val="20"/>
          <w:lang w:val="en-US"/>
        </w:rPr>
        <w:t xml:space="preserve">Daniel García Rodríguez and Reyes Alpízar Ortiz were </w:t>
      </w:r>
      <w:r w:rsidR="00776982" w:rsidRPr="00A366BA">
        <w:rPr>
          <w:rFonts w:ascii="Verdana" w:hAnsi="Verdana"/>
          <w:sz w:val="20"/>
          <w:szCs w:val="20"/>
          <w:lang w:val="en-US"/>
        </w:rPr>
        <w:t xml:space="preserve">always </w:t>
      </w:r>
      <w:r w:rsidR="00694EDD" w:rsidRPr="00A366BA">
        <w:rPr>
          <w:rFonts w:ascii="Verdana" w:hAnsi="Verdana"/>
          <w:sz w:val="20"/>
          <w:szCs w:val="20"/>
          <w:lang w:val="en-US"/>
        </w:rPr>
        <w:t xml:space="preserve">carried out </w:t>
      </w:r>
      <w:r w:rsidR="00E0538D" w:rsidRPr="00A366BA">
        <w:rPr>
          <w:rFonts w:ascii="Verdana" w:hAnsi="Verdana"/>
          <w:sz w:val="20"/>
          <w:szCs w:val="20"/>
          <w:lang w:val="en-US"/>
        </w:rPr>
        <w:t>at the</w:t>
      </w:r>
      <w:r w:rsidR="00502E53" w:rsidRPr="00A366BA">
        <w:rPr>
          <w:rFonts w:ascii="Verdana" w:hAnsi="Verdana"/>
          <w:sz w:val="20"/>
          <w:szCs w:val="20"/>
          <w:lang w:val="en-US"/>
        </w:rPr>
        <w:t xml:space="preserve"> request of the interested party,</w:t>
      </w:r>
      <w:r w:rsidR="00E0538D" w:rsidRPr="00A366BA">
        <w:rPr>
          <w:rFonts w:ascii="Verdana" w:hAnsi="Verdana"/>
          <w:sz w:val="20"/>
          <w:szCs w:val="20"/>
          <w:lang w:val="en-US"/>
        </w:rPr>
        <w:t xml:space="preserve"> and never </w:t>
      </w:r>
      <w:r w:rsidR="00694EDD" w:rsidRPr="00A366BA">
        <w:rPr>
          <w:rFonts w:ascii="Verdana" w:hAnsi="Verdana"/>
          <w:sz w:val="20"/>
          <w:szCs w:val="20"/>
          <w:lang w:val="en-US"/>
        </w:rPr>
        <w:t xml:space="preserve">as </w:t>
      </w:r>
      <w:r w:rsidR="00E0538D" w:rsidRPr="00A366BA">
        <w:rPr>
          <w:rFonts w:ascii="Verdana" w:hAnsi="Verdana"/>
          <w:sz w:val="20"/>
          <w:szCs w:val="20"/>
          <w:lang w:val="en-US"/>
        </w:rPr>
        <w:t>a</w:t>
      </w:r>
      <w:r w:rsidR="0041578E" w:rsidRPr="00A366BA">
        <w:rPr>
          <w:rFonts w:ascii="Verdana" w:hAnsi="Verdana"/>
          <w:sz w:val="20"/>
          <w:szCs w:val="20"/>
          <w:lang w:val="en-US"/>
        </w:rPr>
        <w:t>n</w:t>
      </w:r>
      <w:r w:rsidR="00E0538D" w:rsidRPr="00A366BA">
        <w:rPr>
          <w:rFonts w:ascii="Verdana" w:hAnsi="Verdana"/>
          <w:sz w:val="20"/>
          <w:szCs w:val="20"/>
          <w:lang w:val="en-US"/>
        </w:rPr>
        <w:t xml:space="preserve"> </w:t>
      </w:r>
      <w:r w:rsidR="00D50556" w:rsidRPr="00A366BA">
        <w:rPr>
          <w:rFonts w:ascii="Verdana" w:hAnsi="Verdana"/>
          <w:i/>
          <w:sz w:val="20"/>
          <w:szCs w:val="20"/>
          <w:lang w:val="en-US"/>
        </w:rPr>
        <w:t>ex officio</w:t>
      </w:r>
      <w:r w:rsidR="00E0538D" w:rsidRPr="00A366BA">
        <w:rPr>
          <w:rFonts w:ascii="Verdana" w:hAnsi="Verdana"/>
          <w:sz w:val="20"/>
          <w:szCs w:val="20"/>
          <w:lang w:val="en-US"/>
        </w:rPr>
        <w:t xml:space="preserve"> </w:t>
      </w:r>
      <w:r w:rsidR="0041578E" w:rsidRPr="00A366BA">
        <w:rPr>
          <w:rFonts w:ascii="Verdana" w:hAnsi="Verdana"/>
          <w:sz w:val="20"/>
          <w:szCs w:val="20"/>
          <w:lang w:val="en-US"/>
        </w:rPr>
        <w:t xml:space="preserve">review </w:t>
      </w:r>
      <w:r w:rsidR="00E0538D" w:rsidRPr="00A366BA">
        <w:rPr>
          <w:rFonts w:ascii="Verdana" w:hAnsi="Verdana"/>
          <w:sz w:val="20"/>
          <w:szCs w:val="20"/>
          <w:lang w:val="en-US"/>
        </w:rPr>
        <w:t xml:space="preserve">by the judicial authorities. </w:t>
      </w:r>
    </w:p>
    <w:p w14:paraId="327F166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eastAsia="es-ES"/>
        </w:rPr>
        <w:t xml:space="preserve">On this last point, </w:t>
      </w:r>
      <w:r w:rsidRPr="00A366BA">
        <w:rPr>
          <w:rFonts w:ascii="Verdana" w:hAnsi="Verdana"/>
          <w:sz w:val="20"/>
          <w:szCs w:val="20"/>
          <w:lang w:val="en-US"/>
        </w:rPr>
        <w:t>the Court has held that pretrial detention mus</w:t>
      </w:r>
      <w:r w:rsidR="00C63EC8" w:rsidRPr="00A366BA">
        <w:rPr>
          <w:rFonts w:ascii="Verdana" w:hAnsi="Verdana"/>
          <w:sz w:val="20"/>
          <w:szCs w:val="20"/>
          <w:lang w:val="en-US"/>
        </w:rPr>
        <w:t>t be subject to periodic review and should not be</w:t>
      </w:r>
      <w:r w:rsidRPr="00A366BA">
        <w:rPr>
          <w:rFonts w:ascii="Verdana" w:hAnsi="Verdana"/>
          <w:sz w:val="20"/>
          <w:szCs w:val="20"/>
          <w:lang w:val="en-US"/>
        </w:rPr>
        <w:t xml:space="preserve"> </w:t>
      </w:r>
      <w:r w:rsidR="00C63EC8" w:rsidRPr="00A366BA">
        <w:rPr>
          <w:rFonts w:ascii="Verdana" w:hAnsi="Verdana"/>
          <w:sz w:val="20"/>
          <w:szCs w:val="20"/>
          <w:lang w:val="en-US"/>
        </w:rPr>
        <w:t xml:space="preserve">continued </w:t>
      </w:r>
      <w:r w:rsidRPr="00A366BA">
        <w:rPr>
          <w:rFonts w:ascii="Verdana" w:hAnsi="Verdana"/>
          <w:sz w:val="20"/>
          <w:szCs w:val="20"/>
          <w:lang w:val="en-US"/>
        </w:rPr>
        <w:t xml:space="preserve">when the reasons </w:t>
      </w:r>
      <w:r w:rsidR="00C63EC8" w:rsidRPr="00A366BA">
        <w:rPr>
          <w:rFonts w:ascii="Verdana" w:hAnsi="Verdana"/>
          <w:sz w:val="20"/>
          <w:szCs w:val="20"/>
          <w:lang w:val="en-US"/>
        </w:rPr>
        <w:t xml:space="preserve">for </w:t>
      </w:r>
      <w:r w:rsidR="00231751" w:rsidRPr="00A366BA">
        <w:rPr>
          <w:rFonts w:ascii="Verdana" w:hAnsi="Verdana"/>
          <w:sz w:val="20"/>
          <w:szCs w:val="20"/>
          <w:lang w:val="en-US"/>
        </w:rPr>
        <w:t>its adoption no</w:t>
      </w:r>
      <w:r w:rsidR="00A549AE" w:rsidRPr="00A366BA">
        <w:rPr>
          <w:rFonts w:ascii="Verdana" w:hAnsi="Verdana"/>
          <w:sz w:val="20"/>
          <w:szCs w:val="20"/>
          <w:lang w:val="en-US"/>
        </w:rPr>
        <w:t xml:space="preserve"> longer exist</w:t>
      </w:r>
      <w:r w:rsidRPr="00A366BA">
        <w:rPr>
          <w:rFonts w:ascii="Verdana" w:hAnsi="Verdana"/>
          <w:sz w:val="20"/>
          <w:szCs w:val="20"/>
          <w:lang w:val="en-US"/>
        </w:rPr>
        <w:t>.</w:t>
      </w:r>
      <w:r w:rsidRPr="00A366BA">
        <w:rPr>
          <w:rFonts w:ascii="Verdana" w:hAnsi="Verdana"/>
          <w:sz w:val="20"/>
          <w:szCs w:val="20"/>
          <w:vertAlign w:val="superscript"/>
          <w:lang w:val="en-US"/>
        </w:rPr>
        <w:footnoteReference w:id="214"/>
      </w:r>
      <w:r w:rsidRPr="00A366BA">
        <w:rPr>
          <w:rFonts w:ascii="Verdana" w:hAnsi="Verdana"/>
          <w:sz w:val="20"/>
          <w:szCs w:val="20"/>
          <w:lang w:val="en-US"/>
        </w:rPr>
        <w:t xml:space="preserve"> </w:t>
      </w:r>
      <w:r w:rsidR="0041578E" w:rsidRPr="00A366BA">
        <w:rPr>
          <w:rFonts w:ascii="Verdana" w:hAnsi="Verdana"/>
          <w:sz w:val="20"/>
          <w:szCs w:val="20"/>
          <w:lang w:val="en-US"/>
        </w:rPr>
        <w:t>Specifically</w:t>
      </w:r>
      <w:r w:rsidRPr="00A366BA">
        <w:rPr>
          <w:rFonts w:ascii="Verdana" w:hAnsi="Verdana"/>
          <w:sz w:val="20"/>
          <w:szCs w:val="20"/>
          <w:lang w:val="en-US"/>
        </w:rPr>
        <w:t xml:space="preserve">, </w:t>
      </w:r>
      <w:r w:rsidR="0041578E" w:rsidRPr="00A366BA">
        <w:rPr>
          <w:rFonts w:ascii="Verdana" w:hAnsi="Verdana"/>
          <w:sz w:val="20"/>
          <w:szCs w:val="20"/>
          <w:lang w:val="en-US"/>
        </w:rPr>
        <w:t xml:space="preserve">it </w:t>
      </w:r>
      <w:r w:rsidR="00C63EC8" w:rsidRPr="00A366BA">
        <w:rPr>
          <w:rFonts w:ascii="Verdana" w:hAnsi="Verdana"/>
          <w:sz w:val="20"/>
          <w:szCs w:val="20"/>
          <w:lang w:val="en-US"/>
        </w:rPr>
        <w:t xml:space="preserve">has </w:t>
      </w:r>
      <w:r w:rsidR="0041578E" w:rsidRPr="00A366BA">
        <w:rPr>
          <w:rFonts w:ascii="Verdana" w:hAnsi="Verdana"/>
          <w:sz w:val="20"/>
          <w:szCs w:val="20"/>
          <w:lang w:val="en-US"/>
        </w:rPr>
        <w:t xml:space="preserve">stated </w:t>
      </w:r>
      <w:r w:rsidRPr="00A366BA">
        <w:rPr>
          <w:rFonts w:ascii="Verdana" w:hAnsi="Verdana"/>
          <w:sz w:val="20"/>
          <w:szCs w:val="20"/>
          <w:lang w:val="en-US"/>
        </w:rPr>
        <w:t xml:space="preserve">that </w:t>
      </w:r>
      <w:r w:rsidR="00C63EC8" w:rsidRPr="00A366BA">
        <w:rPr>
          <w:rFonts w:ascii="Verdana" w:hAnsi="Verdana"/>
          <w:sz w:val="20"/>
          <w:szCs w:val="20"/>
          <w:lang w:val="en-US"/>
        </w:rPr>
        <w:t xml:space="preserve">the judge does not have to wait until an acquittal is delivered for a person who has been detained to recover his freedom, but </w:t>
      </w:r>
      <w:r w:rsidR="003E1B66" w:rsidRPr="00A366BA">
        <w:rPr>
          <w:rFonts w:ascii="Verdana" w:hAnsi="Verdana"/>
          <w:sz w:val="20"/>
          <w:szCs w:val="20"/>
          <w:lang w:val="en-US"/>
        </w:rPr>
        <w:t xml:space="preserve">should </w:t>
      </w:r>
      <w:r w:rsidR="00C63EC8" w:rsidRPr="00A366BA">
        <w:rPr>
          <w:rFonts w:ascii="Verdana" w:hAnsi="Verdana"/>
          <w:sz w:val="20"/>
          <w:szCs w:val="20"/>
          <w:lang w:val="en-US"/>
        </w:rPr>
        <w:t xml:space="preserve">periodically assess whether the grounds for the measure remain, whether the measure continues </w:t>
      </w:r>
      <w:r w:rsidR="003E1B66" w:rsidRPr="00A366BA">
        <w:rPr>
          <w:rFonts w:ascii="Verdana" w:hAnsi="Verdana"/>
          <w:sz w:val="20"/>
          <w:szCs w:val="20"/>
          <w:lang w:val="en-US"/>
        </w:rPr>
        <w:t>to be necessary and proportionate</w:t>
      </w:r>
      <w:r w:rsidRPr="00A366BA">
        <w:rPr>
          <w:rFonts w:ascii="Verdana" w:hAnsi="Verdana"/>
          <w:sz w:val="20"/>
          <w:szCs w:val="20"/>
          <w:lang w:val="en-US"/>
        </w:rPr>
        <w:t xml:space="preserve">, and </w:t>
      </w:r>
      <w:r w:rsidR="003E1B66" w:rsidRPr="00A366BA">
        <w:rPr>
          <w:rFonts w:ascii="Verdana" w:hAnsi="Verdana"/>
          <w:sz w:val="20"/>
          <w:szCs w:val="20"/>
          <w:lang w:val="en-US"/>
        </w:rPr>
        <w:t>whether</w:t>
      </w:r>
      <w:r w:rsidR="00C63EC8" w:rsidRPr="00A366BA">
        <w:rPr>
          <w:rFonts w:ascii="Verdana" w:hAnsi="Verdana"/>
          <w:sz w:val="20"/>
          <w:szCs w:val="20"/>
          <w:lang w:val="en-US"/>
        </w:rPr>
        <w:t xml:space="preserve"> the duration of detention has exceeded legal and reasonable limits</w:t>
      </w:r>
      <w:r w:rsidRPr="00A366BA">
        <w:rPr>
          <w:rFonts w:ascii="Verdana" w:hAnsi="Verdana"/>
          <w:sz w:val="20"/>
          <w:szCs w:val="20"/>
          <w:lang w:val="en-US"/>
        </w:rPr>
        <w:t xml:space="preserve">. </w:t>
      </w:r>
      <w:r w:rsidR="00A549AE" w:rsidRPr="00A366BA">
        <w:rPr>
          <w:rFonts w:ascii="Verdana" w:hAnsi="Verdana"/>
          <w:sz w:val="20"/>
          <w:szCs w:val="20"/>
          <w:lang w:val="en-US"/>
        </w:rPr>
        <w:t>Th</w:t>
      </w:r>
      <w:r w:rsidR="00502E53" w:rsidRPr="00A366BA">
        <w:rPr>
          <w:rFonts w:ascii="Verdana" w:hAnsi="Verdana"/>
          <w:sz w:val="20"/>
          <w:szCs w:val="20"/>
          <w:lang w:val="en-US"/>
        </w:rPr>
        <w:t>erefore</w:t>
      </w:r>
      <w:r w:rsidRPr="00A366BA">
        <w:rPr>
          <w:rFonts w:ascii="Verdana" w:hAnsi="Verdana"/>
          <w:sz w:val="20"/>
          <w:szCs w:val="20"/>
          <w:lang w:val="en-US"/>
        </w:rPr>
        <w:t xml:space="preserve">, </w:t>
      </w:r>
      <w:r w:rsidR="00C63EC8" w:rsidRPr="00A366BA">
        <w:rPr>
          <w:rFonts w:ascii="Verdana" w:hAnsi="Verdana"/>
          <w:sz w:val="20"/>
          <w:szCs w:val="20"/>
          <w:lang w:val="en-US"/>
        </w:rPr>
        <w:t>w</w:t>
      </w:r>
      <w:r w:rsidR="003E1B66" w:rsidRPr="00A366BA">
        <w:rPr>
          <w:rFonts w:ascii="Verdana" w:hAnsi="Verdana"/>
          <w:sz w:val="20"/>
          <w:szCs w:val="20"/>
          <w:lang w:val="en-US"/>
        </w:rPr>
        <w:t xml:space="preserve">henever it appears that </w:t>
      </w:r>
      <w:r w:rsidR="00C63EC8" w:rsidRPr="00A366BA">
        <w:rPr>
          <w:rFonts w:ascii="Verdana" w:hAnsi="Verdana"/>
          <w:sz w:val="20"/>
          <w:szCs w:val="20"/>
          <w:lang w:val="en-US"/>
        </w:rPr>
        <w:t>pretrial detention does not meet these c</w:t>
      </w:r>
      <w:r w:rsidR="003E1B66" w:rsidRPr="00A366BA">
        <w:rPr>
          <w:rFonts w:ascii="Verdana" w:hAnsi="Verdana"/>
          <w:sz w:val="20"/>
          <w:szCs w:val="20"/>
          <w:lang w:val="en-US"/>
        </w:rPr>
        <w:t>riteria</w:t>
      </w:r>
      <w:r w:rsidR="00C63EC8" w:rsidRPr="00A366BA">
        <w:rPr>
          <w:rFonts w:ascii="Verdana" w:hAnsi="Verdana"/>
          <w:sz w:val="20"/>
          <w:szCs w:val="20"/>
          <w:lang w:val="en-US"/>
        </w:rPr>
        <w:t>, release should be ordered, without prejudice to the continuation of the respective proceedings</w:t>
      </w:r>
      <w:r w:rsidRPr="00A366BA">
        <w:rPr>
          <w:rFonts w:ascii="Verdana" w:hAnsi="Verdana"/>
          <w:sz w:val="20"/>
          <w:szCs w:val="20"/>
          <w:lang w:val="en-US"/>
        </w:rPr>
        <w:t>.</w:t>
      </w:r>
      <w:r w:rsidRPr="00A366BA">
        <w:rPr>
          <w:rFonts w:ascii="Verdana" w:hAnsi="Verdana"/>
          <w:sz w:val="20"/>
          <w:szCs w:val="20"/>
          <w:vertAlign w:val="superscript"/>
          <w:lang w:val="en-US"/>
        </w:rPr>
        <w:footnoteReference w:id="215"/>
      </w:r>
    </w:p>
    <w:p w14:paraId="508A6160"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Finally, it is clear </w:t>
      </w:r>
      <w:r w:rsidR="00C63EC8" w:rsidRPr="00A366BA">
        <w:rPr>
          <w:rFonts w:ascii="Verdana" w:hAnsi="Verdana"/>
          <w:sz w:val="20"/>
          <w:szCs w:val="20"/>
          <w:lang w:val="en-US"/>
        </w:rPr>
        <w:t xml:space="preserve">to this Court </w:t>
      </w:r>
      <w:r w:rsidRPr="00A366BA">
        <w:rPr>
          <w:rFonts w:ascii="Verdana" w:hAnsi="Verdana"/>
          <w:sz w:val="20"/>
          <w:szCs w:val="20"/>
          <w:lang w:val="en-US"/>
        </w:rPr>
        <w:t xml:space="preserve">that the </w:t>
      </w:r>
      <w:r w:rsidR="00E66A77" w:rsidRPr="00A366BA">
        <w:rPr>
          <w:rFonts w:ascii="Verdana" w:hAnsi="Verdana"/>
          <w:sz w:val="20"/>
          <w:szCs w:val="20"/>
          <w:lang w:val="en-US"/>
        </w:rPr>
        <w:t xml:space="preserve">prolongation </w:t>
      </w:r>
      <w:r w:rsidRPr="00A366BA">
        <w:rPr>
          <w:rFonts w:ascii="Verdana" w:hAnsi="Verdana"/>
          <w:sz w:val="20"/>
          <w:szCs w:val="20"/>
          <w:lang w:val="en-US"/>
        </w:rPr>
        <w:t>of pretrial detention for more than 17 years meant</w:t>
      </w:r>
      <w:r w:rsidR="00E66A77" w:rsidRPr="00A366BA">
        <w:rPr>
          <w:rFonts w:ascii="Verdana" w:hAnsi="Verdana"/>
          <w:sz w:val="20"/>
          <w:szCs w:val="20"/>
          <w:lang w:val="en-US"/>
        </w:rPr>
        <w:t>,</w:t>
      </w:r>
      <w:r w:rsidRPr="00A366BA">
        <w:rPr>
          <w:rFonts w:ascii="Verdana" w:hAnsi="Verdana"/>
          <w:sz w:val="20"/>
          <w:szCs w:val="20"/>
          <w:lang w:val="en-US"/>
        </w:rPr>
        <w:t xml:space="preserve"> in </w:t>
      </w:r>
      <w:r w:rsidR="00E66A77" w:rsidRPr="00A366BA">
        <w:rPr>
          <w:rFonts w:ascii="Verdana" w:hAnsi="Verdana"/>
          <w:sz w:val="20"/>
          <w:szCs w:val="20"/>
          <w:lang w:val="en-US"/>
        </w:rPr>
        <w:t xml:space="preserve">practice, </w:t>
      </w:r>
      <w:r w:rsidR="00C63EC8" w:rsidRPr="00A366BA">
        <w:rPr>
          <w:rFonts w:ascii="Verdana" w:hAnsi="Verdana"/>
          <w:sz w:val="20"/>
          <w:szCs w:val="20"/>
          <w:lang w:val="en-US"/>
        </w:rPr>
        <w:t xml:space="preserve">that </w:t>
      </w:r>
      <w:r w:rsidRPr="00A366BA">
        <w:rPr>
          <w:rFonts w:ascii="Verdana" w:hAnsi="Verdana"/>
          <w:sz w:val="20"/>
          <w:szCs w:val="20"/>
          <w:lang w:val="en-US"/>
        </w:rPr>
        <w:t xml:space="preserve">the defendants </w:t>
      </w:r>
      <w:r w:rsidR="00C63EC8" w:rsidRPr="00A366BA">
        <w:rPr>
          <w:rFonts w:ascii="Verdana" w:hAnsi="Verdana"/>
          <w:sz w:val="20"/>
          <w:szCs w:val="20"/>
          <w:lang w:val="en-US"/>
        </w:rPr>
        <w:t xml:space="preserve">were subjected to a covert punishment </w:t>
      </w:r>
      <w:r w:rsidRPr="00A366BA">
        <w:rPr>
          <w:rFonts w:ascii="Verdana" w:hAnsi="Verdana"/>
          <w:sz w:val="20"/>
          <w:szCs w:val="20"/>
          <w:lang w:val="en-US"/>
        </w:rPr>
        <w:t xml:space="preserve">without a </w:t>
      </w:r>
      <w:r w:rsidR="00C63EC8" w:rsidRPr="00A366BA">
        <w:rPr>
          <w:rFonts w:ascii="Verdana" w:hAnsi="Verdana"/>
          <w:sz w:val="20"/>
          <w:szCs w:val="20"/>
          <w:lang w:val="en-US"/>
        </w:rPr>
        <w:t>conviction, since it constituted</w:t>
      </w:r>
      <w:r w:rsidRPr="00A366BA">
        <w:rPr>
          <w:rFonts w:ascii="Verdana" w:hAnsi="Verdana"/>
          <w:sz w:val="20"/>
          <w:szCs w:val="20"/>
          <w:lang w:val="en-US"/>
        </w:rPr>
        <w:t xml:space="preserve"> a punitive measure without a pr</w:t>
      </w:r>
      <w:r w:rsidR="00E66A77" w:rsidRPr="00A366BA">
        <w:rPr>
          <w:rFonts w:ascii="Verdana" w:hAnsi="Verdana"/>
          <w:sz w:val="20"/>
          <w:szCs w:val="20"/>
          <w:lang w:val="en-US"/>
        </w:rPr>
        <w:t xml:space="preserve">ior </w:t>
      </w:r>
      <w:r w:rsidRPr="00A366BA">
        <w:rPr>
          <w:rFonts w:ascii="Verdana" w:hAnsi="Verdana"/>
          <w:sz w:val="20"/>
          <w:szCs w:val="20"/>
          <w:lang w:val="en-US"/>
        </w:rPr>
        <w:t>trial</w:t>
      </w:r>
      <w:r w:rsidR="00C63EC8" w:rsidRPr="00A366BA">
        <w:rPr>
          <w:rFonts w:ascii="Verdana" w:hAnsi="Verdana"/>
          <w:sz w:val="20"/>
          <w:szCs w:val="20"/>
          <w:lang w:val="en-US"/>
        </w:rPr>
        <w:t>,</w:t>
      </w:r>
      <w:r w:rsidRPr="00A366BA">
        <w:rPr>
          <w:rFonts w:ascii="Verdana" w:hAnsi="Verdana"/>
          <w:sz w:val="20"/>
          <w:szCs w:val="20"/>
          <w:lang w:val="en-US"/>
        </w:rPr>
        <w:t xml:space="preserve"> </w:t>
      </w:r>
      <w:r w:rsidR="00E66A77" w:rsidRPr="00A366BA">
        <w:rPr>
          <w:rFonts w:ascii="Verdana" w:hAnsi="Verdana"/>
          <w:sz w:val="20"/>
          <w:szCs w:val="20"/>
          <w:lang w:val="en-US"/>
        </w:rPr>
        <w:t xml:space="preserve">without proper </w:t>
      </w:r>
      <w:r w:rsidR="00C63EC8" w:rsidRPr="00A366BA">
        <w:rPr>
          <w:rFonts w:ascii="Verdana" w:hAnsi="Verdana"/>
          <w:sz w:val="20"/>
          <w:szCs w:val="20"/>
          <w:lang w:val="en-US"/>
        </w:rPr>
        <w:t xml:space="preserve">guarantees, </w:t>
      </w:r>
      <w:r w:rsidRPr="00A366BA">
        <w:rPr>
          <w:rFonts w:ascii="Verdana" w:hAnsi="Verdana"/>
          <w:sz w:val="20"/>
          <w:szCs w:val="20"/>
          <w:lang w:val="en-US"/>
        </w:rPr>
        <w:t>and for a</w:t>
      </w:r>
      <w:r w:rsidR="00C63EC8" w:rsidRPr="00A366BA">
        <w:rPr>
          <w:rFonts w:ascii="Verdana" w:hAnsi="Verdana"/>
          <w:sz w:val="20"/>
          <w:szCs w:val="20"/>
          <w:lang w:val="en-US"/>
        </w:rPr>
        <w:t>n unreasonable</w:t>
      </w:r>
      <w:r w:rsidRPr="00A366BA">
        <w:rPr>
          <w:rFonts w:ascii="Verdana" w:hAnsi="Verdana"/>
          <w:sz w:val="20"/>
          <w:szCs w:val="20"/>
          <w:lang w:val="en-US"/>
        </w:rPr>
        <w:t xml:space="preserve"> period </w:t>
      </w:r>
      <w:r w:rsidR="00C63EC8" w:rsidRPr="00A366BA">
        <w:rPr>
          <w:rFonts w:ascii="Verdana" w:hAnsi="Verdana"/>
          <w:sz w:val="20"/>
          <w:szCs w:val="20"/>
          <w:lang w:val="en-US"/>
        </w:rPr>
        <w:t xml:space="preserve">of </w:t>
      </w:r>
      <w:r w:rsidRPr="00A366BA">
        <w:rPr>
          <w:rFonts w:ascii="Verdana" w:hAnsi="Verdana"/>
          <w:sz w:val="20"/>
          <w:szCs w:val="20"/>
          <w:lang w:val="en-US"/>
        </w:rPr>
        <w:t>time</w:t>
      </w:r>
      <w:r w:rsidR="00B905B4" w:rsidRPr="00A366BA">
        <w:rPr>
          <w:rFonts w:ascii="Verdana" w:hAnsi="Verdana"/>
          <w:sz w:val="20"/>
          <w:szCs w:val="20"/>
          <w:lang w:val="en-US"/>
        </w:rPr>
        <w:t>,</w:t>
      </w:r>
      <w:r w:rsidRPr="00A366BA">
        <w:rPr>
          <w:rFonts w:ascii="Verdana" w:hAnsi="Verdana"/>
          <w:sz w:val="20"/>
          <w:szCs w:val="20"/>
          <w:lang w:val="en-US"/>
        </w:rPr>
        <w:t xml:space="preserve"> since </w:t>
      </w:r>
      <w:r w:rsidR="00B905B4" w:rsidRPr="00A366BA">
        <w:rPr>
          <w:rFonts w:ascii="Verdana" w:hAnsi="Verdana"/>
          <w:sz w:val="20"/>
          <w:szCs w:val="20"/>
          <w:lang w:val="en-US"/>
        </w:rPr>
        <w:t xml:space="preserve">it corresponded </w:t>
      </w:r>
      <w:r w:rsidRPr="00A366BA">
        <w:rPr>
          <w:rFonts w:ascii="Verdana" w:hAnsi="Verdana"/>
          <w:sz w:val="20"/>
          <w:szCs w:val="20"/>
          <w:lang w:val="en-US"/>
        </w:rPr>
        <w:t>to approximately half of the sentence handed down in the conviction judgment (</w:t>
      </w:r>
      <w:r w:rsidRPr="00A366BA">
        <w:rPr>
          <w:rFonts w:ascii="Verdana" w:hAnsi="Verdana"/>
          <w:i/>
          <w:iCs/>
          <w:sz w:val="20"/>
          <w:szCs w:val="20"/>
          <w:lang w:val="en-US"/>
        </w:rPr>
        <w:t>supra</w:t>
      </w:r>
      <w:r w:rsidRPr="00A366BA">
        <w:rPr>
          <w:rFonts w:ascii="Verdana" w:hAnsi="Verdana"/>
          <w:sz w:val="20"/>
          <w:szCs w:val="20"/>
          <w:lang w:val="en-US"/>
        </w:rPr>
        <w:t xml:space="preserve"> para. 10). On this point</w:t>
      </w:r>
      <w:r w:rsidR="00E66A77" w:rsidRPr="00A366BA">
        <w:rPr>
          <w:rFonts w:ascii="Verdana" w:hAnsi="Verdana"/>
          <w:sz w:val="20"/>
          <w:szCs w:val="20"/>
          <w:lang w:val="en-US"/>
        </w:rPr>
        <w:t>,</w:t>
      </w:r>
      <w:r w:rsidRPr="00A366BA">
        <w:rPr>
          <w:rFonts w:ascii="Verdana" w:hAnsi="Verdana"/>
          <w:sz w:val="20"/>
          <w:szCs w:val="20"/>
          <w:lang w:val="en-US"/>
        </w:rPr>
        <w:t xml:space="preserve"> it should be recalled that the Human Rights Committee has </w:t>
      </w:r>
      <w:r w:rsidR="00B905B4" w:rsidRPr="00A366BA">
        <w:rPr>
          <w:rFonts w:ascii="Verdana" w:hAnsi="Verdana"/>
          <w:sz w:val="20"/>
          <w:szCs w:val="20"/>
          <w:lang w:val="en-US"/>
        </w:rPr>
        <w:t xml:space="preserve">stated </w:t>
      </w:r>
      <w:r w:rsidRPr="00A366BA">
        <w:rPr>
          <w:rFonts w:ascii="Verdana" w:hAnsi="Verdana"/>
          <w:sz w:val="20"/>
          <w:szCs w:val="20"/>
          <w:lang w:val="en-US"/>
        </w:rPr>
        <w:t>that this regime</w:t>
      </w:r>
      <w:r w:rsidR="004C0A0D" w:rsidRPr="00A366BA">
        <w:rPr>
          <w:rFonts w:ascii="Verdana" w:hAnsi="Verdana"/>
          <w:sz w:val="20"/>
          <w:szCs w:val="20"/>
          <w:lang w:val="en-US"/>
        </w:rPr>
        <w:t>n</w:t>
      </w:r>
      <w:r w:rsidRPr="00A366BA">
        <w:rPr>
          <w:rFonts w:ascii="Verdana" w:hAnsi="Verdana"/>
          <w:sz w:val="20"/>
          <w:szCs w:val="20"/>
          <w:lang w:val="en-US"/>
        </w:rPr>
        <w:t xml:space="preserve"> </w:t>
      </w:r>
      <w:r w:rsidR="00E66A77" w:rsidRPr="00A366BA">
        <w:rPr>
          <w:rFonts w:ascii="Verdana" w:hAnsi="Verdana"/>
          <w:sz w:val="20"/>
          <w:szCs w:val="20"/>
          <w:lang w:val="en-US"/>
        </w:rPr>
        <w:t xml:space="preserve">cannot be used as a way to circumvent </w:t>
      </w:r>
      <w:r w:rsidR="00B905B4" w:rsidRPr="00A366BA">
        <w:rPr>
          <w:rFonts w:ascii="Verdana" w:hAnsi="Verdana"/>
          <w:sz w:val="20"/>
          <w:szCs w:val="20"/>
          <w:lang w:val="en-US"/>
        </w:rPr>
        <w:t xml:space="preserve">the limits </w:t>
      </w:r>
      <w:r w:rsidR="00276509" w:rsidRPr="00A366BA">
        <w:rPr>
          <w:rFonts w:ascii="Verdana" w:hAnsi="Verdana"/>
          <w:sz w:val="20"/>
          <w:szCs w:val="20"/>
          <w:lang w:val="en-US"/>
        </w:rPr>
        <w:t xml:space="preserve">and guarantees </w:t>
      </w:r>
      <w:r w:rsidR="004C0A0D" w:rsidRPr="00A366BA">
        <w:rPr>
          <w:rFonts w:ascii="Verdana" w:hAnsi="Verdana"/>
          <w:sz w:val="20"/>
          <w:szCs w:val="20"/>
          <w:lang w:val="en-US"/>
        </w:rPr>
        <w:t>of</w:t>
      </w:r>
      <w:r w:rsidR="00B905B4" w:rsidRPr="00A366BA">
        <w:rPr>
          <w:rFonts w:ascii="Verdana" w:hAnsi="Verdana"/>
          <w:sz w:val="20"/>
          <w:szCs w:val="20"/>
          <w:lang w:val="en-US"/>
        </w:rPr>
        <w:t xml:space="preserve"> the criminal </w:t>
      </w:r>
      <w:r w:rsidR="004C0A0D" w:rsidRPr="00A366BA">
        <w:rPr>
          <w:rFonts w:ascii="Verdana" w:hAnsi="Verdana"/>
          <w:sz w:val="20"/>
          <w:szCs w:val="20"/>
          <w:lang w:val="en-US"/>
        </w:rPr>
        <w:t>justice process</w:t>
      </w:r>
      <w:r w:rsidR="00B905B4" w:rsidRPr="00A366BA">
        <w:rPr>
          <w:rFonts w:ascii="Verdana" w:hAnsi="Verdana"/>
          <w:sz w:val="20"/>
          <w:szCs w:val="20"/>
          <w:lang w:val="en-US"/>
        </w:rPr>
        <w:t xml:space="preserve"> </w:t>
      </w:r>
      <w:r w:rsidR="004C0A0D" w:rsidRPr="00A366BA">
        <w:rPr>
          <w:rFonts w:ascii="Verdana" w:hAnsi="Verdana"/>
          <w:sz w:val="20"/>
          <w:szCs w:val="20"/>
          <w:lang w:val="en-US"/>
        </w:rPr>
        <w:t>or to impose a sentence without a trial</w:t>
      </w:r>
      <w:r w:rsidRPr="00A366BA">
        <w:rPr>
          <w:rFonts w:ascii="Verdana" w:hAnsi="Verdana"/>
          <w:sz w:val="20"/>
          <w:szCs w:val="20"/>
          <w:lang w:val="en-US"/>
        </w:rPr>
        <w:t>.</w:t>
      </w:r>
      <w:r w:rsidRPr="00A366BA">
        <w:rPr>
          <w:rFonts w:ascii="Verdana" w:hAnsi="Verdana"/>
          <w:sz w:val="20"/>
          <w:szCs w:val="20"/>
          <w:vertAlign w:val="superscript"/>
          <w:lang w:val="en-US"/>
        </w:rPr>
        <w:footnoteReference w:id="216"/>
      </w:r>
      <w:r w:rsidRPr="00A366BA">
        <w:rPr>
          <w:rFonts w:ascii="Verdana" w:hAnsi="Verdana"/>
          <w:sz w:val="20"/>
          <w:szCs w:val="20"/>
          <w:lang w:val="en-US"/>
        </w:rPr>
        <w:t xml:space="preserve"> In th</w:t>
      </w:r>
      <w:r w:rsidR="00B905B4" w:rsidRPr="00A366BA">
        <w:rPr>
          <w:rFonts w:ascii="Verdana" w:hAnsi="Verdana"/>
          <w:sz w:val="20"/>
          <w:szCs w:val="20"/>
          <w:lang w:val="en-US"/>
        </w:rPr>
        <w:t xml:space="preserve">is </w:t>
      </w:r>
      <w:r w:rsidRPr="00A366BA">
        <w:rPr>
          <w:rFonts w:ascii="Verdana" w:hAnsi="Verdana"/>
          <w:sz w:val="20"/>
          <w:szCs w:val="20"/>
          <w:lang w:val="en-US"/>
        </w:rPr>
        <w:t xml:space="preserve">sense, </w:t>
      </w:r>
      <w:r w:rsidR="004C0A0D" w:rsidRPr="00A366BA">
        <w:rPr>
          <w:rFonts w:ascii="Verdana" w:hAnsi="Verdana"/>
          <w:sz w:val="20"/>
          <w:szCs w:val="20"/>
          <w:lang w:val="en-US"/>
        </w:rPr>
        <w:t xml:space="preserve">it is clear </w:t>
      </w:r>
      <w:r w:rsidRPr="00A366BA">
        <w:rPr>
          <w:rFonts w:ascii="Verdana" w:hAnsi="Verdana"/>
          <w:sz w:val="20"/>
          <w:szCs w:val="20"/>
          <w:lang w:val="en-US"/>
        </w:rPr>
        <w:t>that</w:t>
      </w:r>
      <w:r w:rsidR="00B905B4" w:rsidRPr="00A366BA">
        <w:rPr>
          <w:rFonts w:ascii="Verdana" w:hAnsi="Verdana"/>
          <w:sz w:val="20"/>
          <w:szCs w:val="20"/>
          <w:lang w:val="en-US"/>
        </w:rPr>
        <w:t xml:space="preserve"> Article 8(2) of the American Convention</w:t>
      </w:r>
      <w:r w:rsidRPr="00A366BA">
        <w:rPr>
          <w:rFonts w:ascii="Verdana" w:hAnsi="Verdana"/>
          <w:sz w:val="20"/>
          <w:szCs w:val="20"/>
          <w:lang w:val="en-US"/>
        </w:rPr>
        <w:t>, which establishes that every person accused of a crime has the right to be presumed innocent until h</w:t>
      </w:r>
      <w:r w:rsidR="00B905B4" w:rsidRPr="00A366BA">
        <w:rPr>
          <w:rFonts w:ascii="Verdana" w:hAnsi="Verdana"/>
          <w:sz w:val="20"/>
          <w:szCs w:val="20"/>
          <w:lang w:val="en-US"/>
        </w:rPr>
        <w:t>is guilt is legally established, was flagrantly and factually violated.</w:t>
      </w:r>
    </w:p>
    <w:p w14:paraId="67C68D6B"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98" w:name="_Toc138091348"/>
      <w:r w:rsidRPr="00A366BA">
        <w:rPr>
          <w:rFonts w:ascii="Verdana" w:hAnsi="Verdana"/>
          <w:b w:val="0"/>
          <w:snapToGrid w:val="0"/>
          <w:spacing w:val="-2"/>
          <w:sz w:val="20"/>
          <w:szCs w:val="20"/>
          <w:lang w:val="en-US" w:eastAsia="es-ES"/>
        </w:rPr>
        <w:t>B.4. Conclusion</w:t>
      </w:r>
      <w:bookmarkEnd w:id="98"/>
    </w:p>
    <w:p w14:paraId="472C3124" w14:textId="77777777" w:rsidR="00E0538D" w:rsidRPr="00A366BA" w:rsidRDefault="00E0538D" w:rsidP="00E0538D">
      <w:pPr>
        <w:numPr>
          <w:ilvl w:val="0"/>
          <w:numId w:val="2"/>
        </w:numPr>
        <w:spacing w:before="120" w:after="120"/>
        <w:ind w:left="0" w:firstLine="0"/>
        <w:jc w:val="both"/>
        <w:rPr>
          <w:rFonts w:ascii="Verdana" w:hAnsi="Verdana"/>
          <w:i/>
          <w:iCs/>
          <w:sz w:val="20"/>
          <w:szCs w:val="20"/>
          <w:lang w:val="en-US"/>
        </w:rPr>
      </w:pPr>
      <w:r w:rsidRPr="00A366BA">
        <w:rPr>
          <w:rFonts w:ascii="Verdana" w:hAnsi="Verdana"/>
          <w:sz w:val="20"/>
          <w:szCs w:val="20"/>
          <w:lang w:val="en-US"/>
        </w:rPr>
        <w:t xml:space="preserve">Based on the foregoing, this Court </w:t>
      </w:r>
      <w:r w:rsidR="00FD374A" w:rsidRPr="00A366BA">
        <w:rPr>
          <w:rFonts w:ascii="Verdana" w:hAnsi="Verdana"/>
          <w:sz w:val="20"/>
          <w:szCs w:val="20"/>
          <w:lang w:val="en-US"/>
        </w:rPr>
        <w:t xml:space="preserve">finds </w:t>
      </w:r>
      <w:r w:rsidRPr="00A366BA">
        <w:rPr>
          <w:rFonts w:ascii="Verdana" w:hAnsi="Verdana"/>
          <w:sz w:val="20"/>
          <w:szCs w:val="20"/>
          <w:lang w:val="en-US"/>
        </w:rPr>
        <w:t xml:space="preserve">that the State is responsible for the violation </w:t>
      </w:r>
      <w:r w:rsidR="008877E7" w:rsidRPr="00A366BA">
        <w:rPr>
          <w:rFonts w:ascii="Verdana" w:hAnsi="Verdana"/>
          <w:sz w:val="20"/>
          <w:szCs w:val="20"/>
          <w:lang w:val="en-US"/>
        </w:rPr>
        <w:t xml:space="preserve">of the </w:t>
      </w:r>
      <w:r w:rsidRPr="00A366BA">
        <w:rPr>
          <w:rFonts w:ascii="Verdana" w:hAnsi="Verdana"/>
          <w:sz w:val="20"/>
          <w:szCs w:val="20"/>
          <w:lang w:val="en-US"/>
        </w:rPr>
        <w:t xml:space="preserve">right to personal liberty </w:t>
      </w:r>
      <w:r w:rsidR="008877E7" w:rsidRPr="00A366BA">
        <w:rPr>
          <w:rFonts w:ascii="Verdana" w:hAnsi="Verdana"/>
          <w:sz w:val="20"/>
          <w:szCs w:val="20"/>
          <w:lang w:val="en-US"/>
        </w:rPr>
        <w:t xml:space="preserve">recognized </w:t>
      </w:r>
      <w:r w:rsidRPr="00A366BA">
        <w:rPr>
          <w:rFonts w:ascii="Verdana" w:hAnsi="Verdana"/>
          <w:sz w:val="20"/>
          <w:szCs w:val="20"/>
          <w:lang w:val="en-US"/>
        </w:rPr>
        <w:t xml:space="preserve">in Articles 7(1), 7(2), 7(4), and 7(5) of the American Convention on Human Rights, in relation to the obligation to respect the rights established in Article 1(1) </w:t>
      </w:r>
      <w:r w:rsidR="008877E7" w:rsidRPr="00A366BA">
        <w:rPr>
          <w:rFonts w:ascii="Verdana" w:hAnsi="Verdana"/>
          <w:sz w:val="20"/>
          <w:szCs w:val="20"/>
          <w:lang w:val="en-US"/>
        </w:rPr>
        <w:t>there</w:t>
      </w:r>
      <w:r w:rsidRPr="00A366BA">
        <w:rPr>
          <w:rFonts w:ascii="Verdana" w:hAnsi="Verdana"/>
          <w:sz w:val="20"/>
          <w:szCs w:val="20"/>
          <w:lang w:val="en-US"/>
        </w:rPr>
        <w:t xml:space="preserve">of, to the detriment of Daniel García Rodríguez and Reyes Alpízar Ortiz, </w:t>
      </w:r>
      <w:r w:rsidR="00EF6DE9" w:rsidRPr="00A366BA">
        <w:rPr>
          <w:rFonts w:ascii="Verdana" w:hAnsi="Verdana"/>
          <w:sz w:val="20"/>
          <w:szCs w:val="20"/>
          <w:lang w:val="en-US"/>
        </w:rPr>
        <w:t xml:space="preserve">due to </w:t>
      </w:r>
      <w:r w:rsidRPr="00A366BA">
        <w:rPr>
          <w:rFonts w:ascii="Verdana" w:hAnsi="Verdana"/>
          <w:sz w:val="20"/>
          <w:szCs w:val="20"/>
          <w:lang w:val="en-US"/>
        </w:rPr>
        <w:t>their unlawful detention, the lack of information on the reasons for said detention and for not having</w:t>
      </w:r>
      <w:r w:rsidR="00776982" w:rsidRPr="00A366BA">
        <w:rPr>
          <w:rFonts w:ascii="Verdana" w:hAnsi="Verdana"/>
          <w:sz w:val="20"/>
          <w:szCs w:val="20"/>
          <w:lang w:val="en-US"/>
        </w:rPr>
        <w:t xml:space="preserve"> </w:t>
      </w:r>
      <w:r w:rsidRPr="00A366BA">
        <w:rPr>
          <w:rFonts w:ascii="Verdana" w:hAnsi="Verdana"/>
          <w:sz w:val="20"/>
          <w:szCs w:val="20"/>
          <w:lang w:val="en-US"/>
        </w:rPr>
        <w:t xml:space="preserve">been brought </w:t>
      </w:r>
      <w:r w:rsidR="00D511FE" w:rsidRPr="00A366BA">
        <w:rPr>
          <w:rFonts w:ascii="Verdana" w:hAnsi="Verdana"/>
          <w:sz w:val="20"/>
          <w:szCs w:val="20"/>
          <w:lang w:val="en-US"/>
        </w:rPr>
        <w:t xml:space="preserve">promptly </w:t>
      </w:r>
      <w:r w:rsidRPr="00A366BA">
        <w:rPr>
          <w:rFonts w:ascii="Verdana" w:hAnsi="Verdana"/>
          <w:sz w:val="20"/>
          <w:szCs w:val="20"/>
          <w:lang w:val="en-US"/>
        </w:rPr>
        <w:t>before a jud</w:t>
      </w:r>
      <w:r w:rsidR="00D511FE" w:rsidRPr="00A366BA">
        <w:rPr>
          <w:rFonts w:ascii="Verdana" w:hAnsi="Verdana"/>
          <w:sz w:val="20"/>
          <w:szCs w:val="20"/>
          <w:lang w:val="en-US"/>
        </w:rPr>
        <w:t xml:space="preserve">icial authority </w:t>
      </w:r>
      <w:r w:rsidRPr="00A366BA">
        <w:rPr>
          <w:rFonts w:ascii="Verdana" w:hAnsi="Verdana"/>
          <w:sz w:val="20"/>
          <w:szCs w:val="20"/>
          <w:lang w:val="en-US"/>
        </w:rPr>
        <w:t>after their arrest (</w:t>
      </w:r>
      <w:r w:rsidRPr="00A366BA">
        <w:rPr>
          <w:rFonts w:ascii="Verdana" w:hAnsi="Verdana"/>
          <w:i/>
          <w:iCs/>
          <w:sz w:val="20"/>
          <w:szCs w:val="20"/>
          <w:lang w:val="en-US"/>
        </w:rPr>
        <w:t>supra</w:t>
      </w:r>
      <w:r w:rsidRPr="00A366BA">
        <w:rPr>
          <w:rFonts w:ascii="Verdana" w:hAnsi="Verdana"/>
          <w:sz w:val="20"/>
          <w:szCs w:val="20"/>
          <w:lang w:val="en-US"/>
        </w:rPr>
        <w:t xml:space="preserve"> paras. 132, 135, 138 and 141). </w:t>
      </w:r>
    </w:p>
    <w:p w14:paraId="056601CE" w14:textId="77777777" w:rsidR="00E0538D" w:rsidRPr="00A366BA" w:rsidRDefault="00EF6DE9" w:rsidP="00E0538D">
      <w:pPr>
        <w:numPr>
          <w:ilvl w:val="0"/>
          <w:numId w:val="2"/>
        </w:numPr>
        <w:spacing w:before="120" w:after="120"/>
        <w:ind w:left="0" w:firstLine="0"/>
        <w:jc w:val="both"/>
        <w:rPr>
          <w:rFonts w:ascii="Verdana" w:hAnsi="Verdana"/>
          <w:i/>
          <w:iCs/>
          <w:sz w:val="20"/>
          <w:szCs w:val="20"/>
          <w:lang w:val="en-US"/>
        </w:rPr>
      </w:pPr>
      <w:r w:rsidRPr="00A366BA">
        <w:rPr>
          <w:rFonts w:ascii="Verdana" w:hAnsi="Verdana"/>
          <w:sz w:val="20"/>
          <w:szCs w:val="20"/>
          <w:lang w:val="en-US"/>
        </w:rPr>
        <w:t>In addition</w:t>
      </w:r>
      <w:r w:rsidR="00E0538D" w:rsidRPr="00A366BA">
        <w:rPr>
          <w:rFonts w:ascii="Verdana" w:hAnsi="Verdana"/>
          <w:sz w:val="20"/>
          <w:szCs w:val="20"/>
          <w:lang w:val="en-US"/>
        </w:rPr>
        <w:t>, the State is responsible for the violation of the right to personal liberty co</w:t>
      </w:r>
      <w:r w:rsidR="0041578E" w:rsidRPr="00A366BA">
        <w:rPr>
          <w:rFonts w:ascii="Verdana" w:hAnsi="Verdana"/>
          <w:sz w:val="20"/>
          <w:szCs w:val="20"/>
          <w:lang w:val="en-US"/>
        </w:rPr>
        <w:t>ntained in Articles 7(1), 7(3)</w:t>
      </w:r>
      <w:r w:rsidR="00E0538D" w:rsidRPr="00A366BA">
        <w:rPr>
          <w:rFonts w:ascii="Verdana" w:hAnsi="Verdana"/>
          <w:sz w:val="20"/>
          <w:szCs w:val="20"/>
          <w:lang w:val="en-US"/>
        </w:rPr>
        <w:t xml:space="preserve"> and 7(5) of the American Convention on Human Rig</w:t>
      </w:r>
      <w:r w:rsidR="0041578E" w:rsidRPr="00A366BA">
        <w:rPr>
          <w:rFonts w:ascii="Verdana" w:hAnsi="Verdana"/>
          <w:sz w:val="20"/>
          <w:szCs w:val="20"/>
          <w:lang w:val="en-US"/>
        </w:rPr>
        <w:t xml:space="preserve">hts, the right to be heard and </w:t>
      </w:r>
      <w:r w:rsidR="00E0538D" w:rsidRPr="00A366BA">
        <w:rPr>
          <w:rFonts w:ascii="Verdana" w:hAnsi="Verdana"/>
          <w:sz w:val="20"/>
          <w:szCs w:val="20"/>
          <w:lang w:val="en-US"/>
        </w:rPr>
        <w:t xml:space="preserve">the presumption of innocence recognized in Articles 8(1) and 8(2), in relation to the obligation to respect and ensure the rights established in Article 1(1) of the Convention, as well as the obligation </w:t>
      </w:r>
      <w:r w:rsidR="0041578E" w:rsidRPr="00A366BA">
        <w:rPr>
          <w:rFonts w:ascii="Verdana" w:hAnsi="Verdana"/>
          <w:sz w:val="20"/>
          <w:szCs w:val="20"/>
          <w:lang w:val="en-US"/>
        </w:rPr>
        <w:t xml:space="preserve">to </w:t>
      </w:r>
      <w:r w:rsidR="00E0538D" w:rsidRPr="00A366BA">
        <w:rPr>
          <w:rFonts w:ascii="Verdana" w:hAnsi="Verdana"/>
          <w:sz w:val="20"/>
          <w:szCs w:val="20"/>
          <w:lang w:val="en-US"/>
        </w:rPr>
        <w:t xml:space="preserve">adopt </w:t>
      </w:r>
      <w:r w:rsidR="00DF4107" w:rsidRPr="00A366BA">
        <w:rPr>
          <w:rFonts w:ascii="Verdana" w:hAnsi="Verdana"/>
          <w:sz w:val="20"/>
          <w:szCs w:val="20"/>
          <w:lang w:val="en-US"/>
        </w:rPr>
        <w:t xml:space="preserve">provisions </w:t>
      </w:r>
      <w:r w:rsidR="00D278E8" w:rsidRPr="00A366BA">
        <w:rPr>
          <w:rFonts w:ascii="Verdana" w:hAnsi="Verdana"/>
          <w:sz w:val="20"/>
          <w:szCs w:val="20"/>
          <w:lang w:val="en-US"/>
        </w:rPr>
        <w:t xml:space="preserve">of domestic law </w:t>
      </w:r>
      <w:r w:rsidR="00DF4107" w:rsidRPr="00A366BA">
        <w:rPr>
          <w:rFonts w:ascii="Verdana" w:hAnsi="Verdana"/>
          <w:sz w:val="20"/>
          <w:szCs w:val="20"/>
          <w:lang w:val="en-US"/>
        </w:rPr>
        <w:t xml:space="preserve">established </w:t>
      </w:r>
      <w:r w:rsidR="00E0538D" w:rsidRPr="00A366BA">
        <w:rPr>
          <w:rFonts w:ascii="Verdana" w:hAnsi="Verdana"/>
          <w:sz w:val="20"/>
          <w:szCs w:val="20"/>
          <w:lang w:val="en-US"/>
        </w:rPr>
        <w:t xml:space="preserve">in Article 2 of said instrument, </w:t>
      </w:r>
      <w:r w:rsidR="00DF4107" w:rsidRPr="00A366BA">
        <w:rPr>
          <w:rFonts w:ascii="Verdana" w:hAnsi="Verdana"/>
          <w:sz w:val="20"/>
          <w:szCs w:val="20"/>
          <w:lang w:val="en-US"/>
        </w:rPr>
        <w:t xml:space="preserve">for </w:t>
      </w:r>
      <w:r w:rsidR="00E0538D" w:rsidRPr="00A366BA">
        <w:rPr>
          <w:rFonts w:ascii="Verdana" w:hAnsi="Verdana"/>
          <w:sz w:val="20"/>
          <w:szCs w:val="20"/>
          <w:lang w:val="en-US"/>
        </w:rPr>
        <w:t>the application of</w:t>
      </w:r>
      <w:r w:rsidR="00DF4107" w:rsidRPr="00A366BA">
        <w:rPr>
          <w:rFonts w:ascii="Verdana" w:hAnsi="Verdana"/>
          <w:sz w:val="20"/>
          <w:szCs w:val="20"/>
          <w:lang w:val="en-US"/>
        </w:rPr>
        <w:t xml:space="preserve"> the concept of</w:t>
      </w:r>
      <w:r w:rsidR="00E0538D" w:rsidRPr="00A366BA">
        <w:rPr>
          <w:rFonts w:ascii="Verdana" w:hAnsi="Verdana"/>
          <w:sz w:val="20"/>
          <w:szCs w:val="20"/>
          <w:lang w:val="en-US"/>
        </w:rPr>
        <w:t xml:space="preserve">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contained in Article 154 of the </w:t>
      </w:r>
      <w:r w:rsidR="00DF4107" w:rsidRPr="00A366BA">
        <w:rPr>
          <w:rFonts w:ascii="Verdana" w:hAnsi="Verdana"/>
          <w:sz w:val="20"/>
          <w:szCs w:val="20"/>
          <w:lang w:val="en-US"/>
        </w:rPr>
        <w:t xml:space="preserve">2000 Code of </w:t>
      </w:r>
      <w:r w:rsidR="00D278E8" w:rsidRPr="00A366BA">
        <w:rPr>
          <w:rFonts w:ascii="Verdana" w:hAnsi="Verdana"/>
          <w:sz w:val="20"/>
          <w:szCs w:val="20"/>
          <w:lang w:val="en-US"/>
        </w:rPr>
        <w:t>Criminal Procedure for the s</w:t>
      </w:r>
      <w:r w:rsidR="00E0538D" w:rsidRPr="00A366BA">
        <w:rPr>
          <w:rFonts w:ascii="Verdana" w:hAnsi="Verdana"/>
          <w:sz w:val="20"/>
          <w:szCs w:val="20"/>
          <w:lang w:val="en-US"/>
        </w:rPr>
        <w:t>tate of Mexico, to the detriment of  Daniel García Rodríguez and Reyes Alpízar Ortiz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paras. 151 and 179). </w:t>
      </w:r>
    </w:p>
    <w:p w14:paraId="355FF98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Finally, the State is responsible for the violation </w:t>
      </w:r>
      <w:r w:rsidR="0064747D" w:rsidRPr="00A366BA">
        <w:rPr>
          <w:rFonts w:ascii="Verdana" w:hAnsi="Verdana"/>
          <w:sz w:val="20"/>
          <w:szCs w:val="20"/>
          <w:lang w:val="en-US"/>
        </w:rPr>
        <w:t xml:space="preserve">of the </w:t>
      </w:r>
      <w:r w:rsidRPr="00A366BA">
        <w:rPr>
          <w:rFonts w:ascii="Verdana" w:hAnsi="Verdana"/>
          <w:sz w:val="20"/>
          <w:szCs w:val="20"/>
          <w:lang w:val="en-US"/>
        </w:rPr>
        <w:t xml:space="preserve">right to personal liberty contained in Articles 7(1), 7(3), and 7(5) of the American Convention on Human Rights, </w:t>
      </w:r>
      <w:r w:rsidR="00F6160F" w:rsidRPr="00A366BA">
        <w:rPr>
          <w:rFonts w:ascii="Verdana" w:hAnsi="Verdana"/>
          <w:sz w:val="20"/>
          <w:szCs w:val="20"/>
          <w:lang w:val="en-US"/>
        </w:rPr>
        <w:t xml:space="preserve">the </w:t>
      </w:r>
      <w:r w:rsidRPr="00A366BA">
        <w:rPr>
          <w:rFonts w:ascii="Verdana" w:hAnsi="Verdana"/>
          <w:sz w:val="20"/>
          <w:szCs w:val="20"/>
          <w:lang w:val="en-US"/>
        </w:rPr>
        <w:t xml:space="preserve">right to </w:t>
      </w:r>
      <w:r w:rsidR="0064747D" w:rsidRPr="00A366BA">
        <w:rPr>
          <w:rFonts w:ascii="Verdana" w:hAnsi="Verdana"/>
          <w:sz w:val="20"/>
          <w:szCs w:val="20"/>
          <w:lang w:val="en-US"/>
        </w:rPr>
        <w:t xml:space="preserve">the </w:t>
      </w:r>
      <w:r w:rsidRPr="00A366BA">
        <w:rPr>
          <w:rFonts w:ascii="Verdana" w:hAnsi="Verdana"/>
          <w:sz w:val="20"/>
          <w:szCs w:val="20"/>
          <w:lang w:val="en-US"/>
        </w:rPr>
        <w:t>presumption of innocence recognized in Article 8(2) of the same instrument, and the right to equality before the law established in Ar</w:t>
      </w:r>
      <w:r w:rsidR="0064747D" w:rsidRPr="00A366BA">
        <w:rPr>
          <w:rFonts w:ascii="Verdana" w:hAnsi="Verdana"/>
          <w:sz w:val="20"/>
          <w:szCs w:val="20"/>
          <w:lang w:val="en-US"/>
        </w:rPr>
        <w:t>ticle 24 of said treaty, all of the</w:t>
      </w:r>
      <w:r w:rsidRPr="00A366BA">
        <w:rPr>
          <w:rFonts w:ascii="Verdana" w:hAnsi="Verdana"/>
          <w:sz w:val="20"/>
          <w:szCs w:val="20"/>
          <w:lang w:val="en-US"/>
        </w:rPr>
        <w:t xml:space="preserve">se rights in relation to the obligation to respect and guarantee the rights established in Article 1(1) of the Convention, as well as the obligation to adopt provisions of domestic law contained in Article 2 thereof, </w:t>
      </w:r>
      <w:r w:rsidR="0064747D" w:rsidRPr="00A366BA">
        <w:rPr>
          <w:rFonts w:ascii="Verdana" w:hAnsi="Verdana"/>
          <w:sz w:val="20"/>
          <w:szCs w:val="20"/>
          <w:lang w:val="en-US"/>
        </w:rPr>
        <w:t xml:space="preserve">for the application 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xml:space="preserve">, established in Article 19 of the Mexican Constitution and in the </w:t>
      </w:r>
      <w:r w:rsidR="0064747D" w:rsidRPr="00A366BA">
        <w:rPr>
          <w:rFonts w:ascii="Verdana" w:hAnsi="Verdana"/>
          <w:sz w:val="20"/>
          <w:szCs w:val="20"/>
          <w:lang w:val="en-US"/>
        </w:rPr>
        <w:t xml:space="preserve">2000 </w:t>
      </w:r>
      <w:r w:rsidRPr="00A366BA">
        <w:rPr>
          <w:rFonts w:ascii="Verdana" w:hAnsi="Verdana"/>
          <w:sz w:val="20"/>
          <w:szCs w:val="20"/>
          <w:lang w:val="en-US"/>
        </w:rPr>
        <w:t>Code</w:t>
      </w:r>
      <w:r w:rsidR="00D278E8" w:rsidRPr="00A366BA">
        <w:rPr>
          <w:rFonts w:ascii="Verdana" w:hAnsi="Verdana"/>
          <w:sz w:val="20"/>
          <w:szCs w:val="20"/>
          <w:lang w:val="en-US"/>
        </w:rPr>
        <w:t xml:space="preserve"> of Criminal Procedure for the s</w:t>
      </w:r>
      <w:r w:rsidRPr="00A366BA">
        <w:rPr>
          <w:rFonts w:ascii="Verdana" w:hAnsi="Verdana"/>
          <w:sz w:val="20"/>
          <w:szCs w:val="20"/>
          <w:lang w:val="en-US"/>
        </w:rPr>
        <w:t>tate of Mexico, to the detriment of  Daniel García Rodríguez and Reyes Alpízar Ortiz (</w:t>
      </w:r>
      <w:r w:rsidRPr="00A366BA">
        <w:rPr>
          <w:rFonts w:ascii="Verdana" w:hAnsi="Verdana"/>
          <w:i/>
          <w:iCs/>
          <w:sz w:val="20"/>
          <w:szCs w:val="20"/>
          <w:lang w:val="en-US"/>
        </w:rPr>
        <w:t>supra</w:t>
      </w:r>
      <w:r w:rsidRPr="00A366BA">
        <w:rPr>
          <w:rFonts w:ascii="Verdana" w:hAnsi="Verdana"/>
          <w:sz w:val="20"/>
          <w:szCs w:val="20"/>
          <w:lang w:val="en-US"/>
        </w:rPr>
        <w:t xml:space="preserve"> paras. 174, 179 and 185).</w:t>
      </w:r>
    </w:p>
    <w:p w14:paraId="3DF39025" w14:textId="77777777" w:rsidR="00E0538D" w:rsidRPr="00A366BA" w:rsidRDefault="00E0538D" w:rsidP="00E0538D">
      <w:pPr>
        <w:pStyle w:val="Ttulo1"/>
        <w:ind w:firstLine="6"/>
        <w:rPr>
          <w:rFonts w:ascii="Verdana" w:eastAsia="Batang" w:hAnsi="Verdana"/>
          <w:bCs w:val="0"/>
          <w:caps w:val="0"/>
          <w:snapToGrid/>
          <w:sz w:val="20"/>
          <w:lang w:val="en-US"/>
        </w:rPr>
      </w:pPr>
      <w:bookmarkStart w:id="99" w:name="_Toc138091349"/>
      <w:r w:rsidRPr="00A366BA">
        <w:rPr>
          <w:rFonts w:ascii="Verdana" w:hAnsi="Verdana"/>
          <w:caps w:val="0"/>
          <w:sz w:val="20"/>
          <w:lang w:val="en-US"/>
        </w:rPr>
        <w:t>VIII.2</w:t>
      </w:r>
      <w:r w:rsidR="00F6160F" w:rsidRPr="00A366BA">
        <w:rPr>
          <w:rFonts w:ascii="Verdana" w:hAnsi="Verdana"/>
          <w:caps w:val="0"/>
          <w:color w:val="E2EFD9" w:themeColor="accent6" w:themeTint="33"/>
          <w:sz w:val="20"/>
          <w:lang w:val="en-US"/>
        </w:rPr>
        <w:t xml:space="preserve">. </w:t>
      </w:r>
      <w:r w:rsidRPr="00A366BA">
        <w:rPr>
          <w:rFonts w:ascii="Verdana" w:hAnsi="Verdana"/>
          <w:b w:val="0"/>
          <w:caps w:val="0"/>
          <w:sz w:val="20"/>
          <w:lang w:val="en-US"/>
        </w:rPr>
        <w:br/>
      </w:r>
      <w:r w:rsidRPr="00A366BA">
        <w:rPr>
          <w:rFonts w:ascii="Verdana" w:hAnsi="Verdana"/>
          <w:caps w:val="0"/>
          <w:sz w:val="20"/>
          <w:lang w:val="en-US"/>
        </w:rPr>
        <w:t>THE RIGHT TO PERSONAL INTEGRITY</w:t>
      </w:r>
      <w:r w:rsidRPr="00A366BA">
        <w:rPr>
          <w:rStyle w:val="Refdenotaalpie"/>
          <w:rFonts w:ascii="Verdana" w:hAnsi="Verdana"/>
          <w:sz w:val="20"/>
          <w:lang w:val="en-US"/>
        </w:rPr>
        <w:footnoteReference w:id="217"/>
      </w:r>
      <w:r w:rsidRPr="00A366BA">
        <w:rPr>
          <w:rFonts w:ascii="Verdana" w:hAnsi="Verdana"/>
          <w:caps w:val="0"/>
          <w:sz w:val="20"/>
          <w:lang w:val="en-US"/>
        </w:rPr>
        <w:t xml:space="preserve"> IN RELATION TO THE OBLIGATION TO RESPECT RIGHTS</w:t>
      </w:r>
      <w:r w:rsidRPr="00A366BA">
        <w:rPr>
          <w:rStyle w:val="Refdenotaalpie"/>
          <w:rFonts w:ascii="Verdana" w:hAnsi="Verdana"/>
          <w:sz w:val="20"/>
          <w:lang w:val="en-US"/>
        </w:rPr>
        <w:footnoteReference w:id="218"/>
      </w:r>
      <w:r w:rsidRPr="00A366BA">
        <w:rPr>
          <w:rFonts w:ascii="Verdana" w:hAnsi="Verdana"/>
          <w:caps w:val="0"/>
          <w:sz w:val="20"/>
          <w:lang w:val="en-US"/>
        </w:rPr>
        <w:t xml:space="preserve"> AND ARTICLES 1, 6 AND 8 OF THE INTER-AMERICAN CONVENTION TO PREVENT AND PUNISH TORTURE</w:t>
      </w:r>
      <w:bookmarkEnd w:id="99"/>
    </w:p>
    <w:p w14:paraId="43EDC3D1" w14:textId="77777777" w:rsidR="00E0538D" w:rsidRPr="00A366BA" w:rsidRDefault="00E0538D" w:rsidP="00E0538D">
      <w:pPr>
        <w:pStyle w:val="Ttulo2"/>
        <w:numPr>
          <w:ilvl w:val="0"/>
          <w:numId w:val="16"/>
        </w:numPr>
        <w:spacing w:before="240" w:after="240"/>
        <w:rPr>
          <w:rFonts w:ascii="Verdana" w:hAnsi="Verdana"/>
          <w:i/>
          <w:color w:val="auto"/>
          <w:sz w:val="20"/>
          <w:szCs w:val="20"/>
          <w:lang w:val="en-US"/>
        </w:rPr>
      </w:pPr>
      <w:bookmarkStart w:id="100" w:name="_Toc138091350"/>
      <w:r w:rsidRPr="00A366BA">
        <w:rPr>
          <w:rFonts w:ascii="Verdana" w:hAnsi="Verdana"/>
          <w:i/>
          <w:color w:val="auto"/>
          <w:sz w:val="20"/>
          <w:szCs w:val="20"/>
          <w:lang w:val="en-US"/>
        </w:rPr>
        <w:t>Arguments of the parties and the Commission</w:t>
      </w:r>
      <w:bookmarkEnd w:id="100"/>
    </w:p>
    <w:p w14:paraId="137E03BE" w14:textId="77777777" w:rsidR="00E0538D" w:rsidRPr="00A366BA" w:rsidRDefault="00E0538D" w:rsidP="00A17D95">
      <w:pPr>
        <w:numPr>
          <w:ilvl w:val="0"/>
          <w:numId w:val="2"/>
        </w:numPr>
        <w:spacing w:before="120" w:after="120"/>
        <w:ind w:left="0" w:firstLine="0"/>
        <w:jc w:val="both"/>
        <w:rPr>
          <w:rFonts w:ascii="Verdana" w:hAnsi="Verdana"/>
          <w:sz w:val="20"/>
          <w:szCs w:val="20"/>
          <w:lang w:val="en-US"/>
        </w:rPr>
      </w:pPr>
      <w:bookmarkStart w:id="101" w:name="_Toc33431608"/>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representatives</w:t>
      </w:r>
      <w:r w:rsidRPr="00A366BA">
        <w:rPr>
          <w:rFonts w:ascii="Verdana" w:hAnsi="Verdana"/>
          <w:sz w:val="20"/>
          <w:szCs w:val="20"/>
          <w:lang w:val="en-US"/>
        </w:rPr>
        <w:t xml:space="preserve"> alleged that Daniel García and Reyes Alpízar were subjected to physical and psychological violence during their detention, interrogation and </w:t>
      </w:r>
      <w:r w:rsidRPr="00A366BA">
        <w:rPr>
          <w:rFonts w:ascii="Verdana" w:hAnsi="Verdana"/>
          <w:i/>
          <w:sz w:val="20"/>
          <w:szCs w:val="20"/>
          <w:lang w:val="en-US"/>
        </w:rPr>
        <w:t>arraigo</w:t>
      </w:r>
      <w:r w:rsidRPr="00A366BA">
        <w:rPr>
          <w:rFonts w:ascii="Verdana" w:hAnsi="Verdana"/>
          <w:sz w:val="20"/>
          <w:szCs w:val="20"/>
          <w:lang w:val="en-US"/>
        </w:rPr>
        <w:t xml:space="preserve">. </w:t>
      </w:r>
      <w:r w:rsidR="00A17D95" w:rsidRPr="00A366BA">
        <w:rPr>
          <w:rFonts w:ascii="Verdana" w:hAnsi="Verdana"/>
          <w:sz w:val="20"/>
          <w:szCs w:val="20"/>
          <w:lang w:val="en-US"/>
        </w:rPr>
        <w:t xml:space="preserve">In </w:t>
      </w:r>
      <w:r w:rsidR="00325179" w:rsidRPr="00A366BA">
        <w:rPr>
          <w:rFonts w:ascii="Verdana" w:hAnsi="Verdana"/>
          <w:sz w:val="20"/>
          <w:szCs w:val="20"/>
          <w:lang w:val="en-US"/>
        </w:rPr>
        <w:t xml:space="preserve">view of </w:t>
      </w:r>
      <w:r w:rsidR="00AF43F3" w:rsidRPr="00A366BA">
        <w:rPr>
          <w:rFonts w:ascii="Verdana" w:hAnsi="Verdana"/>
          <w:sz w:val="20"/>
          <w:szCs w:val="20"/>
          <w:lang w:val="en-US"/>
        </w:rPr>
        <w:t xml:space="preserve">these </w:t>
      </w:r>
      <w:r w:rsidRPr="00A366BA">
        <w:rPr>
          <w:rFonts w:ascii="Verdana" w:hAnsi="Verdana"/>
          <w:sz w:val="20"/>
          <w:szCs w:val="20"/>
          <w:lang w:val="en-US"/>
        </w:rPr>
        <w:t xml:space="preserve">allegations, </w:t>
      </w:r>
      <w:r w:rsidR="00776982" w:rsidRPr="00A366BA">
        <w:rPr>
          <w:rFonts w:ascii="Verdana" w:hAnsi="Verdana"/>
          <w:sz w:val="20"/>
          <w:szCs w:val="20"/>
          <w:lang w:val="en-US"/>
        </w:rPr>
        <w:t xml:space="preserve">they </w:t>
      </w:r>
      <w:r w:rsidR="00AF43F3" w:rsidRPr="00A366BA">
        <w:rPr>
          <w:rFonts w:ascii="Verdana" w:hAnsi="Verdana"/>
          <w:sz w:val="20"/>
          <w:szCs w:val="20"/>
          <w:lang w:val="en-US"/>
        </w:rPr>
        <w:t xml:space="preserve">noted </w:t>
      </w:r>
      <w:r w:rsidRPr="00A366BA">
        <w:rPr>
          <w:rFonts w:ascii="Verdana" w:hAnsi="Verdana"/>
          <w:sz w:val="20"/>
          <w:szCs w:val="20"/>
          <w:lang w:val="en-US"/>
        </w:rPr>
        <w:t xml:space="preserve">that, through </w:t>
      </w:r>
      <w:r w:rsidR="00AF43F3" w:rsidRPr="00A366BA">
        <w:rPr>
          <w:rFonts w:ascii="Verdana" w:hAnsi="Verdana"/>
          <w:sz w:val="20"/>
          <w:szCs w:val="20"/>
          <w:lang w:val="en-US"/>
        </w:rPr>
        <w:t xml:space="preserve">their internal </w:t>
      </w:r>
      <w:r w:rsidRPr="00A366BA">
        <w:rPr>
          <w:rFonts w:ascii="Verdana" w:hAnsi="Verdana"/>
          <w:sz w:val="20"/>
          <w:szCs w:val="20"/>
          <w:lang w:val="en-US"/>
        </w:rPr>
        <w:t xml:space="preserve">mechanisms, both </w:t>
      </w:r>
      <w:r w:rsidR="00AF43F3" w:rsidRPr="00A366BA">
        <w:rPr>
          <w:rFonts w:ascii="Verdana" w:hAnsi="Verdana"/>
          <w:sz w:val="20"/>
          <w:szCs w:val="20"/>
          <w:lang w:val="en-US"/>
        </w:rPr>
        <w:t xml:space="preserve">in terms of </w:t>
      </w:r>
      <w:r w:rsidRPr="00A366BA">
        <w:rPr>
          <w:rFonts w:ascii="Verdana" w:hAnsi="Verdana"/>
          <w:sz w:val="20"/>
          <w:szCs w:val="20"/>
          <w:lang w:val="en-US"/>
        </w:rPr>
        <w:t>medical checks or examinations, a</w:t>
      </w:r>
      <w:r w:rsidR="00AF43F3" w:rsidRPr="00A366BA">
        <w:rPr>
          <w:rFonts w:ascii="Verdana" w:hAnsi="Verdana"/>
          <w:sz w:val="20"/>
          <w:szCs w:val="20"/>
          <w:lang w:val="en-US"/>
        </w:rPr>
        <w:t xml:space="preserve">s well as in </w:t>
      </w:r>
      <w:r w:rsidRPr="00A366BA">
        <w:rPr>
          <w:rFonts w:ascii="Verdana" w:hAnsi="Verdana"/>
          <w:sz w:val="20"/>
          <w:szCs w:val="20"/>
          <w:lang w:val="en-US"/>
        </w:rPr>
        <w:t>the investigation of the comp</w:t>
      </w:r>
      <w:r w:rsidR="00A17D95" w:rsidRPr="00A366BA">
        <w:rPr>
          <w:rFonts w:ascii="Verdana" w:hAnsi="Verdana"/>
          <w:sz w:val="20"/>
          <w:szCs w:val="20"/>
          <w:lang w:val="en-US"/>
        </w:rPr>
        <w:t xml:space="preserve">laints made, no </w:t>
      </w:r>
      <w:r w:rsidRPr="00A366BA">
        <w:rPr>
          <w:rFonts w:ascii="Verdana" w:hAnsi="Verdana"/>
          <w:sz w:val="20"/>
          <w:szCs w:val="20"/>
          <w:lang w:val="en-US"/>
        </w:rPr>
        <w:t xml:space="preserve">conclusions </w:t>
      </w:r>
      <w:r w:rsidR="00A17D95" w:rsidRPr="00A366BA">
        <w:rPr>
          <w:rFonts w:ascii="Verdana" w:hAnsi="Verdana"/>
          <w:sz w:val="20"/>
          <w:szCs w:val="20"/>
          <w:lang w:val="en-US"/>
        </w:rPr>
        <w:t xml:space="preserve">have been reached </w:t>
      </w:r>
      <w:r w:rsidRPr="00A366BA">
        <w:rPr>
          <w:rFonts w:ascii="Verdana" w:hAnsi="Verdana"/>
          <w:sz w:val="20"/>
          <w:szCs w:val="20"/>
          <w:lang w:val="en-US"/>
        </w:rPr>
        <w:t>t</w:t>
      </w:r>
      <w:r w:rsidR="00CB7D6C" w:rsidRPr="00A366BA">
        <w:rPr>
          <w:rFonts w:ascii="Verdana" w:hAnsi="Verdana"/>
          <w:sz w:val="20"/>
          <w:szCs w:val="20"/>
          <w:lang w:val="en-US"/>
        </w:rPr>
        <w:t xml:space="preserve">o refute </w:t>
      </w:r>
      <w:r w:rsidRPr="00A366BA">
        <w:rPr>
          <w:rFonts w:ascii="Verdana" w:hAnsi="Verdana"/>
          <w:sz w:val="20"/>
          <w:szCs w:val="20"/>
          <w:lang w:val="en-US"/>
        </w:rPr>
        <w:t>the petitioner</w:t>
      </w:r>
      <w:r w:rsidR="00A17D95" w:rsidRPr="00A366BA">
        <w:rPr>
          <w:rFonts w:ascii="Verdana" w:hAnsi="Verdana"/>
          <w:sz w:val="20"/>
          <w:szCs w:val="20"/>
          <w:lang w:val="en-US"/>
        </w:rPr>
        <w:t xml:space="preserve">s’ </w:t>
      </w:r>
      <w:r w:rsidR="00CB7D6C" w:rsidRPr="00A366BA">
        <w:rPr>
          <w:rFonts w:ascii="Verdana" w:hAnsi="Verdana"/>
          <w:sz w:val="20"/>
          <w:szCs w:val="20"/>
          <w:lang w:val="en-US"/>
        </w:rPr>
        <w:t xml:space="preserve">claims </w:t>
      </w:r>
      <w:r w:rsidR="00A17D95" w:rsidRPr="00A366BA">
        <w:rPr>
          <w:rFonts w:ascii="Verdana" w:hAnsi="Verdana"/>
          <w:sz w:val="20"/>
          <w:szCs w:val="20"/>
          <w:lang w:val="en-US"/>
        </w:rPr>
        <w:t xml:space="preserve">and the </w:t>
      </w:r>
      <w:r w:rsidRPr="00A366BA">
        <w:rPr>
          <w:rFonts w:ascii="Verdana" w:hAnsi="Verdana"/>
          <w:sz w:val="20"/>
          <w:szCs w:val="20"/>
          <w:lang w:val="en-US"/>
        </w:rPr>
        <w:t>respective</w:t>
      </w:r>
      <w:r w:rsidR="00A17D95" w:rsidRPr="00A366BA">
        <w:rPr>
          <w:rFonts w:ascii="Verdana" w:hAnsi="Verdana"/>
          <w:sz w:val="20"/>
          <w:szCs w:val="20"/>
          <w:lang w:val="en-US"/>
        </w:rPr>
        <w:t xml:space="preserve"> </w:t>
      </w:r>
      <w:r w:rsidR="00CB7D6C" w:rsidRPr="00A366BA">
        <w:rPr>
          <w:rFonts w:ascii="Verdana" w:hAnsi="Verdana"/>
          <w:sz w:val="20"/>
          <w:szCs w:val="20"/>
          <w:lang w:val="en-US"/>
        </w:rPr>
        <w:t>evidence</w:t>
      </w:r>
      <w:r w:rsidRPr="00A366BA">
        <w:rPr>
          <w:rFonts w:ascii="Verdana" w:hAnsi="Verdana"/>
          <w:sz w:val="20"/>
          <w:szCs w:val="20"/>
          <w:lang w:val="en-US"/>
        </w:rPr>
        <w:t xml:space="preserve">. </w:t>
      </w:r>
      <w:r w:rsidR="00CB7D6C" w:rsidRPr="00A366BA">
        <w:rPr>
          <w:rFonts w:ascii="Verdana" w:hAnsi="Verdana"/>
          <w:sz w:val="20"/>
          <w:szCs w:val="20"/>
          <w:lang w:val="en-US"/>
        </w:rPr>
        <w:t xml:space="preserve">They also noted </w:t>
      </w:r>
      <w:r w:rsidRPr="00A366BA">
        <w:rPr>
          <w:rFonts w:ascii="Verdana" w:hAnsi="Verdana"/>
          <w:sz w:val="20"/>
          <w:szCs w:val="20"/>
          <w:lang w:val="en-US"/>
        </w:rPr>
        <w:t>that a serie</w:t>
      </w:r>
      <w:r w:rsidR="00A17D95" w:rsidRPr="00A366BA">
        <w:rPr>
          <w:rFonts w:ascii="Verdana" w:hAnsi="Verdana"/>
          <w:sz w:val="20"/>
          <w:szCs w:val="20"/>
          <w:lang w:val="en-US"/>
        </w:rPr>
        <w:t>s</w:t>
      </w:r>
      <w:r w:rsidRPr="00A366BA">
        <w:rPr>
          <w:rFonts w:ascii="Verdana" w:hAnsi="Verdana"/>
          <w:sz w:val="20"/>
          <w:szCs w:val="20"/>
          <w:lang w:val="en-US"/>
        </w:rPr>
        <w:t xml:space="preserve"> of </w:t>
      </w:r>
      <w:r w:rsidR="007023FC" w:rsidRPr="00A366BA">
        <w:rPr>
          <w:rFonts w:ascii="Verdana" w:hAnsi="Verdana"/>
          <w:sz w:val="20"/>
          <w:szCs w:val="20"/>
          <w:lang w:val="en-US"/>
        </w:rPr>
        <w:t xml:space="preserve">expert </w:t>
      </w:r>
      <w:r w:rsidR="00C01F18" w:rsidRPr="00A366BA">
        <w:rPr>
          <w:rFonts w:ascii="Verdana" w:hAnsi="Verdana"/>
          <w:sz w:val="20"/>
          <w:szCs w:val="20"/>
          <w:lang w:val="en-US"/>
        </w:rPr>
        <w:t xml:space="preserve">assessments </w:t>
      </w:r>
      <w:r w:rsidR="001E7B02" w:rsidRPr="00A366BA">
        <w:rPr>
          <w:rFonts w:ascii="Verdana" w:hAnsi="Verdana"/>
          <w:sz w:val="20"/>
          <w:szCs w:val="20"/>
          <w:lang w:val="en-US"/>
        </w:rPr>
        <w:t>c</w:t>
      </w:r>
      <w:r w:rsidR="00CB7D6C" w:rsidRPr="00A366BA">
        <w:rPr>
          <w:rFonts w:ascii="Verdana" w:hAnsi="Verdana"/>
          <w:sz w:val="20"/>
          <w:szCs w:val="20"/>
          <w:lang w:val="en-US"/>
        </w:rPr>
        <w:t xml:space="preserve">arried out </w:t>
      </w:r>
      <w:r w:rsidR="001E7B02" w:rsidRPr="00A366BA">
        <w:rPr>
          <w:rFonts w:ascii="Verdana" w:hAnsi="Verdana"/>
          <w:sz w:val="20"/>
          <w:szCs w:val="20"/>
          <w:lang w:val="en-US"/>
        </w:rPr>
        <w:t xml:space="preserve">in the course </w:t>
      </w:r>
      <w:r w:rsidRPr="00A366BA">
        <w:rPr>
          <w:rFonts w:ascii="Verdana" w:hAnsi="Verdana"/>
          <w:sz w:val="20"/>
          <w:szCs w:val="20"/>
          <w:lang w:val="en-US"/>
        </w:rPr>
        <w:t xml:space="preserve">of </w:t>
      </w:r>
      <w:r w:rsidR="001E7B02" w:rsidRPr="00A366BA">
        <w:rPr>
          <w:rFonts w:ascii="Verdana" w:hAnsi="Verdana"/>
          <w:sz w:val="20"/>
          <w:szCs w:val="20"/>
          <w:lang w:val="en-US"/>
        </w:rPr>
        <w:t xml:space="preserve">the </w:t>
      </w:r>
      <w:r w:rsidRPr="00A366BA">
        <w:rPr>
          <w:rFonts w:ascii="Verdana" w:hAnsi="Verdana"/>
          <w:sz w:val="20"/>
          <w:szCs w:val="20"/>
          <w:lang w:val="en-US"/>
        </w:rPr>
        <w:t>criminal proceeding</w:t>
      </w:r>
      <w:r w:rsidR="001E7B02" w:rsidRPr="00A366BA">
        <w:rPr>
          <w:rFonts w:ascii="Verdana" w:hAnsi="Verdana"/>
          <w:sz w:val="20"/>
          <w:szCs w:val="20"/>
          <w:lang w:val="en-US"/>
        </w:rPr>
        <w:t>s</w:t>
      </w:r>
      <w:r w:rsidRPr="00A366BA">
        <w:rPr>
          <w:rFonts w:ascii="Verdana" w:hAnsi="Verdana"/>
          <w:sz w:val="20"/>
          <w:szCs w:val="20"/>
          <w:lang w:val="en-US"/>
        </w:rPr>
        <w:t xml:space="preserve"> </w:t>
      </w:r>
      <w:r w:rsidR="001E7B02" w:rsidRPr="00A366BA">
        <w:rPr>
          <w:rFonts w:ascii="Verdana" w:hAnsi="Verdana"/>
          <w:sz w:val="20"/>
          <w:szCs w:val="20"/>
          <w:lang w:val="en-US"/>
        </w:rPr>
        <w:t xml:space="preserve">show </w:t>
      </w:r>
      <w:r w:rsidRPr="00A366BA">
        <w:rPr>
          <w:rFonts w:ascii="Verdana" w:hAnsi="Verdana"/>
          <w:sz w:val="20"/>
          <w:szCs w:val="20"/>
          <w:lang w:val="en-US"/>
        </w:rPr>
        <w:t xml:space="preserve">that the majority opinion </w:t>
      </w:r>
      <w:r w:rsidR="00CB7D6C" w:rsidRPr="00A366BA">
        <w:rPr>
          <w:rFonts w:ascii="Verdana" w:hAnsi="Verdana"/>
          <w:sz w:val="20"/>
          <w:szCs w:val="20"/>
          <w:lang w:val="en-US"/>
        </w:rPr>
        <w:t xml:space="preserve">among </w:t>
      </w:r>
      <w:r w:rsidRPr="00A366BA">
        <w:rPr>
          <w:rFonts w:ascii="Verdana" w:hAnsi="Verdana"/>
          <w:sz w:val="20"/>
          <w:szCs w:val="20"/>
          <w:lang w:val="en-US"/>
        </w:rPr>
        <w:t xml:space="preserve">the experts was that Reyes Alpízar had been a victim of physical and psychological torture. </w:t>
      </w:r>
      <w:r w:rsidR="001E7B02" w:rsidRPr="00A366BA">
        <w:rPr>
          <w:rFonts w:ascii="Verdana" w:hAnsi="Verdana"/>
          <w:sz w:val="20"/>
          <w:szCs w:val="20"/>
          <w:lang w:val="en-US"/>
        </w:rPr>
        <w:t>Furthermore</w:t>
      </w:r>
      <w:r w:rsidRPr="00A366BA">
        <w:rPr>
          <w:rFonts w:ascii="Verdana" w:hAnsi="Verdana"/>
          <w:sz w:val="20"/>
          <w:szCs w:val="20"/>
          <w:lang w:val="en-US"/>
        </w:rPr>
        <w:t xml:space="preserve">, </w:t>
      </w:r>
      <w:r w:rsidR="009D607C" w:rsidRPr="00A366BA">
        <w:rPr>
          <w:rFonts w:ascii="Verdana" w:hAnsi="Verdana"/>
          <w:sz w:val="20"/>
          <w:szCs w:val="20"/>
          <w:lang w:val="en-US"/>
        </w:rPr>
        <w:t xml:space="preserve">they </w:t>
      </w:r>
      <w:r w:rsidRPr="00A366BA">
        <w:rPr>
          <w:rFonts w:ascii="Verdana" w:hAnsi="Verdana"/>
          <w:sz w:val="20"/>
          <w:szCs w:val="20"/>
          <w:lang w:val="en-US"/>
        </w:rPr>
        <w:t>argued that the State has not provided a satisfactory explanation to r</w:t>
      </w:r>
      <w:r w:rsidR="00CB7D6C" w:rsidRPr="00A366BA">
        <w:rPr>
          <w:rFonts w:ascii="Verdana" w:hAnsi="Verdana"/>
          <w:sz w:val="20"/>
          <w:szCs w:val="20"/>
          <w:lang w:val="en-US"/>
        </w:rPr>
        <w:t xml:space="preserve">efute these allegations or to disprove </w:t>
      </w:r>
      <w:r w:rsidRPr="00A366BA">
        <w:rPr>
          <w:rFonts w:ascii="Verdana" w:hAnsi="Verdana"/>
          <w:sz w:val="20"/>
          <w:szCs w:val="20"/>
          <w:lang w:val="en-US"/>
        </w:rPr>
        <w:t xml:space="preserve">the </w:t>
      </w:r>
      <w:r w:rsidR="00CB7D6C" w:rsidRPr="00A366BA">
        <w:rPr>
          <w:rFonts w:ascii="Verdana" w:hAnsi="Verdana"/>
          <w:sz w:val="20"/>
          <w:szCs w:val="20"/>
          <w:lang w:val="en-US"/>
        </w:rPr>
        <w:t xml:space="preserve">evidence </w:t>
      </w:r>
      <w:r w:rsidRPr="00A366BA">
        <w:rPr>
          <w:rFonts w:ascii="Verdana" w:hAnsi="Verdana"/>
          <w:sz w:val="20"/>
          <w:szCs w:val="20"/>
          <w:lang w:val="en-US"/>
        </w:rPr>
        <w:t xml:space="preserve">of </w:t>
      </w:r>
      <w:r w:rsidR="007023FC" w:rsidRPr="00A366BA">
        <w:rPr>
          <w:rFonts w:ascii="Verdana" w:hAnsi="Verdana"/>
          <w:sz w:val="20"/>
          <w:szCs w:val="20"/>
          <w:lang w:val="en-US"/>
        </w:rPr>
        <w:t>their occurrence</w:t>
      </w:r>
      <w:r w:rsidRPr="00A366BA">
        <w:rPr>
          <w:rFonts w:ascii="Verdana" w:hAnsi="Verdana"/>
          <w:sz w:val="20"/>
          <w:szCs w:val="20"/>
          <w:lang w:val="en-US"/>
        </w:rPr>
        <w:t xml:space="preserve">. Therefore, </w:t>
      </w:r>
      <w:r w:rsidR="00A4587D" w:rsidRPr="00A366BA">
        <w:rPr>
          <w:rFonts w:ascii="Verdana" w:hAnsi="Verdana"/>
          <w:sz w:val="20"/>
          <w:szCs w:val="20"/>
          <w:lang w:val="en-US"/>
        </w:rPr>
        <w:t xml:space="preserve">bearing in mind that </w:t>
      </w:r>
      <w:r w:rsidR="00CB7D6C" w:rsidRPr="00A366BA">
        <w:rPr>
          <w:rFonts w:ascii="Verdana" w:hAnsi="Verdana"/>
          <w:sz w:val="20"/>
          <w:szCs w:val="20"/>
          <w:lang w:val="en-US"/>
        </w:rPr>
        <w:t xml:space="preserve">these actions would have been intended to break the alleged victims’ </w:t>
      </w:r>
      <w:r w:rsidR="00A17D95" w:rsidRPr="00A366BA">
        <w:rPr>
          <w:rFonts w:ascii="Verdana" w:hAnsi="Verdana"/>
          <w:sz w:val="20"/>
          <w:szCs w:val="20"/>
          <w:lang w:val="en-US"/>
        </w:rPr>
        <w:t>psychological resista</w:t>
      </w:r>
      <w:r w:rsidRPr="00A366BA">
        <w:rPr>
          <w:rFonts w:ascii="Verdana" w:hAnsi="Verdana"/>
          <w:sz w:val="20"/>
          <w:szCs w:val="20"/>
          <w:lang w:val="en-US"/>
        </w:rPr>
        <w:t xml:space="preserve">nce </w:t>
      </w:r>
      <w:r w:rsidR="00A17D95" w:rsidRPr="00A366BA">
        <w:rPr>
          <w:rFonts w:ascii="Verdana" w:hAnsi="Verdana"/>
          <w:sz w:val="20"/>
          <w:szCs w:val="20"/>
          <w:lang w:val="en-US"/>
        </w:rPr>
        <w:t>and force the</w:t>
      </w:r>
      <w:r w:rsidR="00CB7D6C" w:rsidRPr="00A366BA">
        <w:rPr>
          <w:rFonts w:ascii="Verdana" w:hAnsi="Verdana"/>
          <w:sz w:val="20"/>
          <w:szCs w:val="20"/>
          <w:lang w:val="en-US"/>
        </w:rPr>
        <w:t>m</w:t>
      </w:r>
      <w:r w:rsidR="00A17D95" w:rsidRPr="00A366BA">
        <w:rPr>
          <w:rFonts w:ascii="Verdana" w:hAnsi="Verdana"/>
          <w:sz w:val="20"/>
          <w:szCs w:val="20"/>
          <w:lang w:val="en-US"/>
        </w:rPr>
        <w:t xml:space="preserve"> to incriminate themselves </w:t>
      </w:r>
      <w:r w:rsidRPr="00A366BA">
        <w:rPr>
          <w:rFonts w:ascii="Verdana" w:hAnsi="Verdana"/>
          <w:sz w:val="20"/>
          <w:szCs w:val="20"/>
          <w:lang w:val="en-US"/>
        </w:rPr>
        <w:t>or</w:t>
      </w:r>
      <w:r w:rsidR="001123F1" w:rsidRPr="00A366BA">
        <w:rPr>
          <w:rFonts w:ascii="Verdana" w:hAnsi="Verdana"/>
          <w:sz w:val="20"/>
          <w:szCs w:val="20"/>
          <w:lang w:val="en-US"/>
        </w:rPr>
        <w:t xml:space="preserve"> </w:t>
      </w:r>
      <w:r w:rsidR="00A17D95" w:rsidRPr="00A366BA">
        <w:rPr>
          <w:rFonts w:ascii="Verdana" w:hAnsi="Verdana"/>
          <w:sz w:val="20"/>
          <w:szCs w:val="20"/>
          <w:lang w:val="en-US"/>
        </w:rPr>
        <w:t xml:space="preserve">implicate certain individuals </w:t>
      </w:r>
      <w:r w:rsidRPr="00A366BA">
        <w:rPr>
          <w:rFonts w:ascii="Verdana" w:hAnsi="Verdana"/>
          <w:sz w:val="20"/>
          <w:szCs w:val="20"/>
          <w:lang w:val="en-US"/>
        </w:rPr>
        <w:t xml:space="preserve">in </w:t>
      </w:r>
      <w:r w:rsidR="00A17D95" w:rsidRPr="00A366BA">
        <w:rPr>
          <w:rFonts w:ascii="Verdana" w:hAnsi="Verdana"/>
          <w:sz w:val="20"/>
          <w:szCs w:val="20"/>
          <w:lang w:val="en-US"/>
        </w:rPr>
        <w:t>criminal act</w:t>
      </w:r>
      <w:r w:rsidR="00CB7D6C" w:rsidRPr="00A366BA">
        <w:rPr>
          <w:rFonts w:ascii="Verdana" w:hAnsi="Verdana"/>
          <w:sz w:val="20"/>
          <w:szCs w:val="20"/>
          <w:lang w:val="en-US"/>
        </w:rPr>
        <w:t>ion</w:t>
      </w:r>
      <w:r w:rsidR="00A17D95" w:rsidRPr="00A366BA">
        <w:rPr>
          <w:rFonts w:ascii="Verdana" w:hAnsi="Verdana"/>
          <w:sz w:val="20"/>
          <w:szCs w:val="20"/>
          <w:lang w:val="en-US"/>
        </w:rPr>
        <w:t>s</w:t>
      </w:r>
      <w:r w:rsidRPr="00A366BA">
        <w:rPr>
          <w:rFonts w:ascii="Verdana" w:hAnsi="Verdana"/>
          <w:sz w:val="20"/>
          <w:szCs w:val="20"/>
          <w:lang w:val="en-US"/>
        </w:rPr>
        <w:t xml:space="preserve">, </w:t>
      </w:r>
      <w:r w:rsidR="00CB7D6C" w:rsidRPr="00A366BA">
        <w:rPr>
          <w:rFonts w:ascii="Verdana" w:hAnsi="Verdana"/>
          <w:sz w:val="20"/>
          <w:szCs w:val="20"/>
          <w:lang w:val="en-US"/>
        </w:rPr>
        <w:t xml:space="preserve">they </w:t>
      </w:r>
      <w:r w:rsidRPr="00A366BA">
        <w:rPr>
          <w:rFonts w:ascii="Verdana" w:hAnsi="Verdana"/>
          <w:sz w:val="20"/>
          <w:szCs w:val="20"/>
          <w:lang w:val="en-US"/>
        </w:rPr>
        <w:t>consider</w:t>
      </w:r>
      <w:r w:rsidR="00A17D95" w:rsidRPr="00A366BA">
        <w:rPr>
          <w:rFonts w:ascii="Verdana" w:hAnsi="Verdana"/>
          <w:sz w:val="20"/>
          <w:szCs w:val="20"/>
          <w:lang w:val="en-US"/>
        </w:rPr>
        <w:t xml:space="preserve">ed </w:t>
      </w:r>
      <w:r w:rsidRPr="00A366BA">
        <w:rPr>
          <w:rFonts w:ascii="Verdana" w:hAnsi="Verdana"/>
          <w:sz w:val="20"/>
          <w:szCs w:val="20"/>
          <w:lang w:val="en-US"/>
        </w:rPr>
        <w:t>that the alleged victims were s</w:t>
      </w:r>
      <w:r w:rsidR="00A17D95" w:rsidRPr="00A366BA">
        <w:rPr>
          <w:rFonts w:ascii="Verdana" w:hAnsi="Verdana"/>
          <w:sz w:val="20"/>
          <w:szCs w:val="20"/>
          <w:lang w:val="en-US"/>
        </w:rPr>
        <w:t xml:space="preserve">ubjected to </w:t>
      </w:r>
      <w:r w:rsidR="00CB7D6C" w:rsidRPr="00A366BA">
        <w:rPr>
          <w:rFonts w:ascii="Verdana" w:hAnsi="Verdana"/>
          <w:sz w:val="20"/>
          <w:szCs w:val="20"/>
          <w:lang w:val="en-US"/>
        </w:rPr>
        <w:t xml:space="preserve">acts of </w:t>
      </w:r>
      <w:r w:rsidRPr="00A366BA">
        <w:rPr>
          <w:rFonts w:ascii="Verdana" w:hAnsi="Verdana"/>
          <w:sz w:val="20"/>
          <w:szCs w:val="20"/>
          <w:lang w:val="en-US"/>
        </w:rPr>
        <w:t>torture.</w:t>
      </w:r>
      <w:bookmarkEnd w:id="101"/>
      <w:r w:rsidR="00A17D95" w:rsidRPr="00A366BA">
        <w:rPr>
          <w:rFonts w:ascii="Verdana" w:hAnsi="Verdana"/>
          <w:sz w:val="20"/>
          <w:szCs w:val="20"/>
          <w:lang w:val="en-US"/>
        </w:rPr>
        <w:t xml:space="preserve"> I</w:t>
      </w:r>
      <w:r w:rsidRPr="00A366BA">
        <w:rPr>
          <w:rFonts w:ascii="Verdana" w:hAnsi="Verdana"/>
          <w:sz w:val="20"/>
          <w:szCs w:val="20"/>
          <w:lang w:val="en-US"/>
        </w:rPr>
        <w:t>n vi</w:t>
      </w:r>
      <w:r w:rsidR="00A17D95" w:rsidRPr="00A366BA">
        <w:rPr>
          <w:rFonts w:ascii="Verdana" w:hAnsi="Verdana"/>
          <w:sz w:val="20"/>
          <w:szCs w:val="20"/>
          <w:lang w:val="en-US"/>
        </w:rPr>
        <w:t xml:space="preserve">ew of </w:t>
      </w:r>
      <w:r w:rsidR="00CB7D6C" w:rsidRPr="00A366BA">
        <w:rPr>
          <w:rFonts w:ascii="Verdana" w:hAnsi="Verdana"/>
          <w:sz w:val="20"/>
          <w:szCs w:val="20"/>
          <w:lang w:val="en-US"/>
        </w:rPr>
        <w:t>the foregoing</w:t>
      </w:r>
      <w:r w:rsidRPr="00A366BA">
        <w:rPr>
          <w:rFonts w:ascii="Verdana" w:hAnsi="Verdana"/>
          <w:sz w:val="20"/>
          <w:szCs w:val="20"/>
          <w:lang w:val="en-US"/>
        </w:rPr>
        <w:t xml:space="preserve">, </w:t>
      </w:r>
      <w:r w:rsidR="00CB7D6C" w:rsidRPr="00A366BA">
        <w:rPr>
          <w:rFonts w:ascii="Verdana" w:hAnsi="Verdana"/>
          <w:sz w:val="20"/>
          <w:szCs w:val="20"/>
          <w:lang w:val="en-US"/>
        </w:rPr>
        <w:t xml:space="preserve">they </w:t>
      </w:r>
      <w:r w:rsidRPr="00A366BA">
        <w:rPr>
          <w:rFonts w:ascii="Verdana" w:hAnsi="Verdana"/>
          <w:sz w:val="20"/>
          <w:szCs w:val="20"/>
          <w:lang w:val="en-US"/>
        </w:rPr>
        <w:t>concluded that Mexico violated the right to personal integrity of Daniel García Rodríguez and Reyes Alpízar Ortiz, in accordance with Article 5(1) and 5(2) of the American Convention.</w:t>
      </w:r>
      <w:r w:rsidRPr="00A366BA">
        <w:rPr>
          <w:rStyle w:val="Refdenotaalpie"/>
          <w:rFonts w:ascii="Verdana" w:hAnsi="Verdana"/>
          <w:sz w:val="20"/>
          <w:lang w:val="en-US"/>
        </w:rPr>
        <w:footnoteReference w:id="219"/>
      </w:r>
      <w:r w:rsidRPr="00A366BA">
        <w:rPr>
          <w:rFonts w:ascii="Verdana" w:hAnsi="Verdana"/>
          <w:sz w:val="20"/>
          <w:szCs w:val="20"/>
          <w:lang w:val="en-US"/>
        </w:rPr>
        <w:t xml:space="preserve"> </w:t>
      </w:r>
      <w:r w:rsidR="00CB7D6C" w:rsidRPr="00A366BA">
        <w:rPr>
          <w:rFonts w:ascii="Verdana" w:hAnsi="Verdana"/>
          <w:sz w:val="20"/>
          <w:szCs w:val="20"/>
          <w:lang w:val="en-US"/>
        </w:rPr>
        <w:t>T</w:t>
      </w:r>
      <w:r w:rsidRPr="00A366BA">
        <w:rPr>
          <w:rFonts w:ascii="Verdana" w:hAnsi="Verdana"/>
          <w:sz w:val="20"/>
          <w:szCs w:val="20"/>
          <w:lang w:val="en-US"/>
        </w:rPr>
        <w:t xml:space="preserve">hey </w:t>
      </w:r>
      <w:r w:rsidR="00CB7D6C" w:rsidRPr="00A366BA">
        <w:rPr>
          <w:rFonts w:ascii="Verdana" w:hAnsi="Verdana"/>
          <w:sz w:val="20"/>
          <w:szCs w:val="20"/>
          <w:lang w:val="en-US"/>
        </w:rPr>
        <w:t xml:space="preserve">also </w:t>
      </w:r>
      <w:r w:rsidRPr="00A366BA">
        <w:rPr>
          <w:rFonts w:ascii="Verdana" w:hAnsi="Verdana"/>
          <w:sz w:val="20"/>
          <w:szCs w:val="20"/>
          <w:lang w:val="en-US"/>
        </w:rPr>
        <w:t>a</w:t>
      </w:r>
      <w:r w:rsidR="00CB7D6C" w:rsidRPr="00A366BA">
        <w:rPr>
          <w:rFonts w:ascii="Verdana" w:hAnsi="Verdana"/>
          <w:sz w:val="20"/>
          <w:szCs w:val="20"/>
          <w:lang w:val="en-US"/>
        </w:rPr>
        <w:t xml:space="preserve">rgued </w:t>
      </w:r>
      <w:r w:rsidRPr="00A366BA">
        <w:rPr>
          <w:rFonts w:ascii="Verdana" w:hAnsi="Verdana"/>
          <w:sz w:val="20"/>
          <w:szCs w:val="20"/>
          <w:lang w:val="en-US"/>
        </w:rPr>
        <w:t xml:space="preserve">that the </w:t>
      </w:r>
      <w:r w:rsidR="00CB7D6C" w:rsidRPr="00A366BA">
        <w:rPr>
          <w:rFonts w:ascii="Verdana" w:hAnsi="Verdana"/>
          <w:sz w:val="20"/>
          <w:szCs w:val="20"/>
          <w:lang w:val="en-US"/>
        </w:rPr>
        <w:t>failure to investigate</w:t>
      </w:r>
      <w:r w:rsidRPr="00A366BA">
        <w:rPr>
          <w:rFonts w:ascii="Verdana" w:hAnsi="Verdana"/>
          <w:sz w:val="20"/>
          <w:szCs w:val="20"/>
          <w:lang w:val="en-US"/>
        </w:rPr>
        <w:t xml:space="preserve"> the complaints of torture constituted a violation of the obligations established in Articles 8 and 25 of</w:t>
      </w:r>
      <w:r w:rsidR="00D278E8" w:rsidRPr="00A366BA">
        <w:rPr>
          <w:rFonts w:ascii="Verdana" w:hAnsi="Verdana"/>
          <w:sz w:val="20"/>
          <w:szCs w:val="20"/>
          <w:lang w:val="en-US"/>
        </w:rPr>
        <w:t xml:space="preserve"> the American Convention, and in</w:t>
      </w:r>
      <w:r w:rsidRPr="00A366BA">
        <w:rPr>
          <w:rFonts w:ascii="Verdana" w:hAnsi="Verdana"/>
          <w:sz w:val="20"/>
          <w:szCs w:val="20"/>
          <w:lang w:val="en-US"/>
        </w:rPr>
        <w:t xml:space="preserve"> Articles 1, 6 and 8 of the Inter-American Convention to Prevent and Punish Torture.</w:t>
      </w:r>
    </w:p>
    <w:p w14:paraId="6462493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denied the alleg</w:t>
      </w:r>
      <w:r w:rsidR="00087B68" w:rsidRPr="00A366BA">
        <w:rPr>
          <w:rFonts w:ascii="Verdana" w:hAnsi="Verdana"/>
          <w:sz w:val="20"/>
          <w:szCs w:val="20"/>
          <w:lang w:val="en-US"/>
        </w:rPr>
        <w:t xml:space="preserve">ed </w:t>
      </w:r>
      <w:r w:rsidRPr="00A366BA">
        <w:rPr>
          <w:rFonts w:ascii="Verdana" w:hAnsi="Verdana"/>
          <w:sz w:val="20"/>
          <w:szCs w:val="20"/>
          <w:lang w:val="en-US"/>
        </w:rPr>
        <w:t xml:space="preserve">acts of torture. Among other arguments, it held that the Commission and the representatives </w:t>
      </w:r>
      <w:r w:rsidR="00342DD6" w:rsidRPr="00A366BA">
        <w:rPr>
          <w:rFonts w:ascii="Verdana" w:hAnsi="Verdana"/>
          <w:sz w:val="20"/>
          <w:szCs w:val="20"/>
          <w:lang w:val="en-US"/>
        </w:rPr>
        <w:t xml:space="preserve">based </w:t>
      </w:r>
      <w:r w:rsidRPr="00A366BA">
        <w:rPr>
          <w:rFonts w:ascii="Verdana" w:hAnsi="Verdana"/>
          <w:sz w:val="20"/>
          <w:szCs w:val="20"/>
          <w:lang w:val="en-US"/>
        </w:rPr>
        <w:t xml:space="preserve">their </w:t>
      </w:r>
      <w:r w:rsidR="00342DD6" w:rsidRPr="00A366BA">
        <w:rPr>
          <w:rFonts w:ascii="Verdana" w:hAnsi="Verdana"/>
          <w:sz w:val="20"/>
          <w:szCs w:val="20"/>
          <w:lang w:val="en-US"/>
        </w:rPr>
        <w:t xml:space="preserve">claims </w:t>
      </w:r>
      <w:r w:rsidR="00D278E8" w:rsidRPr="00A366BA">
        <w:rPr>
          <w:rFonts w:ascii="Verdana" w:hAnsi="Verdana"/>
          <w:sz w:val="20"/>
          <w:szCs w:val="20"/>
          <w:lang w:val="en-US"/>
        </w:rPr>
        <w:t xml:space="preserve">of </w:t>
      </w:r>
      <w:r w:rsidRPr="00A366BA">
        <w:rPr>
          <w:rFonts w:ascii="Verdana" w:hAnsi="Verdana"/>
          <w:sz w:val="20"/>
          <w:szCs w:val="20"/>
          <w:lang w:val="en-US"/>
        </w:rPr>
        <w:t xml:space="preserve">acts of torture against Reyes Alpízar Ortiz </w:t>
      </w:r>
      <w:r w:rsidR="00342DD6" w:rsidRPr="00A366BA">
        <w:rPr>
          <w:rFonts w:ascii="Verdana" w:hAnsi="Verdana"/>
          <w:sz w:val="20"/>
          <w:szCs w:val="20"/>
          <w:lang w:val="en-US"/>
        </w:rPr>
        <w:t xml:space="preserve">taking into consideration </w:t>
      </w:r>
      <w:r w:rsidR="00D278E8" w:rsidRPr="00A366BA">
        <w:rPr>
          <w:rFonts w:ascii="Verdana" w:hAnsi="Verdana"/>
          <w:sz w:val="20"/>
          <w:szCs w:val="20"/>
          <w:lang w:val="en-US"/>
        </w:rPr>
        <w:t xml:space="preserve">only </w:t>
      </w:r>
      <w:r w:rsidRPr="00A366BA">
        <w:rPr>
          <w:rFonts w:ascii="Verdana" w:hAnsi="Verdana"/>
          <w:sz w:val="20"/>
          <w:szCs w:val="20"/>
          <w:lang w:val="en-US"/>
        </w:rPr>
        <w:t xml:space="preserve">some of the </w:t>
      </w:r>
      <w:r w:rsidR="00087B68" w:rsidRPr="00A366BA">
        <w:rPr>
          <w:rFonts w:ascii="Verdana" w:hAnsi="Verdana"/>
          <w:sz w:val="20"/>
          <w:szCs w:val="20"/>
          <w:lang w:val="en-US"/>
        </w:rPr>
        <w:t xml:space="preserve">expert opinions </w:t>
      </w:r>
      <w:r w:rsidRPr="00A366BA">
        <w:rPr>
          <w:rFonts w:ascii="Verdana" w:hAnsi="Verdana"/>
          <w:sz w:val="20"/>
          <w:szCs w:val="20"/>
          <w:lang w:val="en-US"/>
        </w:rPr>
        <w:t xml:space="preserve">of the </w:t>
      </w:r>
      <w:r w:rsidR="00342DD6" w:rsidRPr="00A366BA">
        <w:rPr>
          <w:rFonts w:ascii="Verdana" w:hAnsi="Verdana"/>
          <w:sz w:val="20"/>
          <w:szCs w:val="20"/>
          <w:lang w:val="en-US"/>
        </w:rPr>
        <w:t xml:space="preserve">forensic doctors </w:t>
      </w:r>
      <w:r w:rsidR="001123F1" w:rsidRPr="00A366BA">
        <w:rPr>
          <w:rFonts w:ascii="Verdana" w:hAnsi="Verdana"/>
          <w:sz w:val="20"/>
          <w:szCs w:val="20"/>
          <w:lang w:val="en-US"/>
        </w:rPr>
        <w:t>a</w:t>
      </w:r>
      <w:r w:rsidR="00087B68" w:rsidRPr="00A366BA">
        <w:rPr>
          <w:rFonts w:ascii="Verdana" w:hAnsi="Verdana"/>
          <w:sz w:val="20"/>
          <w:szCs w:val="20"/>
          <w:lang w:val="en-US"/>
        </w:rPr>
        <w:t xml:space="preserve">ssigned </w:t>
      </w:r>
      <w:r w:rsidR="001123F1" w:rsidRPr="00A366BA">
        <w:rPr>
          <w:rFonts w:ascii="Verdana" w:hAnsi="Verdana"/>
          <w:sz w:val="20"/>
          <w:szCs w:val="20"/>
          <w:lang w:val="en-US"/>
        </w:rPr>
        <w:t xml:space="preserve">to </w:t>
      </w:r>
      <w:r w:rsidRPr="00A366BA">
        <w:rPr>
          <w:rFonts w:ascii="Verdana" w:hAnsi="Verdana"/>
          <w:sz w:val="20"/>
          <w:szCs w:val="20"/>
          <w:lang w:val="en-US"/>
        </w:rPr>
        <w:t xml:space="preserve">the </w:t>
      </w:r>
      <w:r w:rsidR="00087B68" w:rsidRPr="00A366BA">
        <w:rPr>
          <w:rFonts w:ascii="Verdana" w:hAnsi="Verdana"/>
          <w:sz w:val="20"/>
          <w:szCs w:val="20"/>
          <w:lang w:val="en-US"/>
        </w:rPr>
        <w:t xml:space="preserve">former PGJEM, and also </w:t>
      </w:r>
      <w:r w:rsidR="00A17D95" w:rsidRPr="00A366BA">
        <w:rPr>
          <w:rFonts w:ascii="Verdana" w:hAnsi="Verdana"/>
          <w:sz w:val="20"/>
          <w:szCs w:val="20"/>
          <w:lang w:val="en-US"/>
        </w:rPr>
        <w:t xml:space="preserve">alleged a </w:t>
      </w:r>
      <w:r w:rsidR="00087B68" w:rsidRPr="00A366BA">
        <w:rPr>
          <w:rFonts w:ascii="Verdana" w:hAnsi="Verdana"/>
          <w:sz w:val="20"/>
          <w:szCs w:val="20"/>
          <w:lang w:val="en-US"/>
        </w:rPr>
        <w:t>lack of independence on the part of</w:t>
      </w:r>
      <w:r w:rsidRPr="00A366BA">
        <w:rPr>
          <w:rFonts w:ascii="Verdana" w:hAnsi="Verdana"/>
          <w:sz w:val="20"/>
          <w:szCs w:val="20"/>
          <w:lang w:val="en-US"/>
        </w:rPr>
        <w:t xml:space="preserve"> the </w:t>
      </w:r>
      <w:r w:rsidR="00087B68" w:rsidRPr="00A366BA">
        <w:rPr>
          <w:rFonts w:ascii="Verdana" w:hAnsi="Verdana"/>
          <w:sz w:val="20"/>
          <w:szCs w:val="20"/>
          <w:lang w:val="en-US"/>
        </w:rPr>
        <w:t xml:space="preserve">PGJEM’s </w:t>
      </w:r>
      <w:r w:rsidR="00342DD6" w:rsidRPr="00A366BA">
        <w:rPr>
          <w:rFonts w:ascii="Verdana" w:hAnsi="Verdana"/>
          <w:sz w:val="20"/>
          <w:szCs w:val="20"/>
          <w:lang w:val="en-US"/>
        </w:rPr>
        <w:t xml:space="preserve">forensic doctors </w:t>
      </w:r>
      <w:r w:rsidR="00087B68" w:rsidRPr="00A366BA">
        <w:rPr>
          <w:rFonts w:ascii="Verdana" w:hAnsi="Verdana"/>
          <w:sz w:val="20"/>
          <w:szCs w:val="20"/>
          <w:lang w:val="en-US"/>
        </w:rPr>
        <w:t>when the results we</w:t>
      </w:r>
      <w:r w:rsidR="00A17D95" w:rsidRPr="00A366BA">
        <w:rPr>
          <w:rFonts w:ascii="Verdana" w:hAnsi="Verdana"/>
          <w:sz w:val="20"/>
          <w:szCs w:val="20"/>
          <w:lang w:val="en-US"/>
        </w:rPr>
        <w:t xml:space="preserve">re </w:t>
      </w:r>
      <w:r w:rsidR="00342DD6" w:rsidRPr="00A366BA">
        <w:rPr>
          <w:rFonts w:ascii="Verdana" w:hAnsi="Verdana"/>
          <w:sz w:val="20"/>
          <w:szCs w:val="20"/>
          <w:lang w:val="en-US"/>
        </w:rPr>
        <w:t xml:space="preserve">found to be </w:t>
      </w:r>
      <w:r w:rsidR="00A17D95" w:rsidRPr="00A366BA">
        <w:rPr>
          <w:rFonts w:ascii="Verdana" w:hAnsi="Verdana"/>
          <w:sz w:val="20"/>
          <w:szCs w:val="20"/>
          <w:lang w:val="en-US"/>
        </w:rPr>
        <w:t>negative to</w:t>
      </w:r>
      <w:r w:rsidRPr="00A366BA">
        <w:rPr>
          <w:rFonts w:ascii="Verdana" w:hAnsi="Verdana"/>
          <w:sz w:val="20"/>
          <w:szCs w:val="20"/>
          <w:lang w:val="en-US"/>
        </w:rPr>
        <w:t xml:space="preserve"> any possible </w:t>
      </w:r>
      <w:r w:rsidR="00AC48A7" w:rsidRPr="00A366BA">
        <w:rPr>
          <w:rFonts w:ascii="Verdana" w:hAnsi="Verdana"/>
          <w:sz w:val="20"/>
          <w:szCs w:val="20"/>
          <w:lang w:val="en-US"/>
        </w:rPr>
        <w:t>act</w:t>
      </w:r>
      <w:r w:rsidRPr="00A366BA">
        <w:rPr>
          <w:rFonts w:ascii="Verdana" w:hAnsi="Verdana"/>
          <w:sz w:val="20"/>
          <w:szCs w:val="20"/>
          <w:lang w:val="en-US"/>
        </w:rPr>
        <w:t xml:space="preserve"> of torture. </w:t>
      </w:r>
      <w:r w:rsidR="00087B68" w:rsidRPr="00A366BA">
        <w:rPr>
          <w:rFonts w:ascii="Verdana" w:hAnsi="Verdana"/>
          <w:sz w:val="20"/>
          <w:szCs w:val="20"/>
          <w:lang w:val="en-US"/>
        </w:rPr>
        <w:t xml:space="preserve">The State </w:t>
      </w:r>
      <w:r w:rsidR="00A17D95" w:rsidRPr="00A366BA">
        <w:rPr>
          <w:rFonts w:ascii="Verdana" w:hAnsi="Verdana"/>
          <w:sz w:val="20"/>
          <w:szCs w:val="20"/>
          <w:lang w:val="en-US"/>
        </w:rPr>
        <w:t xml:space="preserve">emphasized </w:t>
      </w:r>
      <w:r w:rsidRPr="00A366BA">
        <w:rPr>
          <w:rFonts w:ascii="Verdana" w:hAnsi="Verdana"/>
          <w:sz w:val="20"/>
          <w:szCs w:val="20"/>
          <w:lang w:val="en-US"/>
        </w:rPr>
        <w:t>the</w:t>
      </w:r>
      <w:r w:rsidR="001D12A9" w:rsidRPr="00A366BA">
        <w:rPr>
          <w:rFonts w:ascii="Verdana" w:hAnsi="Verdana"/>
          <w:sz w:val="20"/>
          <w:szCs w:val="20"/>
          <w:lang w:val="en-US"/>
        </w:rPr>
        <w:t xml:space="preserve"> total independence of the forensic </w:t>
      </w:r>
      <w:r w:rsidRPr="00A366BA">
        <w:rPr>
          <w:rFonts w:ascii="Verdana" w:hAnsi="Verdana"/>
          <w:sz w:val="20"/>
          <w:szCs w:val="20"/>
          <w:lang w:val="en-US"/>
        </w:rPr>
        <w:t xml:space="preserve">medical </w:t>
      </w:r>
      <w:r w:rsidR="001D12A9" w:rsidRPr="00A366BA">
        <w:rPr>
          <w:rFonts w:ascii="Verdana" w:hAnsi="Verdana"/>
          <w:sz w:val="20"/>
          <w:szCs w:val="20"/>
          <w:lang w:val="en-US"/>
        </w:rPr>
        <w:t xml:space="preserve">unit </w:t>
      </w:r>
      <w:r w:rsidRPr="00A366BA">
        <w:rPr>
          <w:rFonts w:ascii="Verdana" w:hAnsi="Verdana"/>
          <w:sz w:val="20"/>
          <w:szCs w:val="20"/>
          <w:lang w:val="en-US"/>
        </w:rPr>
        <w:t xml:space="preserve">attached to the then PGJEM, which </w:t>
      </w:r>
      <w:r w:rsidR="001D12A9" w:rsidRPr="00A366BA">
        <w:rPr>
          <w:rFonts w:ascii="Verdana" w:hAnsi="Verdana"/>
          <w:sz w:val="20"/>
          <w:szCs w:val="20"/>
          <w:lang w:val="en-US"/>
        </w:rPr>
        <w:t>was</w:t>
      </w:r>
      <w:r w:rsidRPr="00A366BA">
        <w:rPr>
          <w:rFonts w:ascii="Verdana" w:hAnsi="Verdana"/>
          <w:sz w:val="20"/>
          <w:szCs w:val="20"/>
          <w:lang w:val="en-US"/>
        </w:rPr>
        <w:t xml:space="preserve"> </w:t>
      </w:r>
      <w:r w:rsidR="001D12A9" w:rsidRPr="00A366BA">
        <w:rPr>
          <w:rFonts w:ascii="Verdana" w:hAnsi="Verdana"/>
          <w:sz w:val="20"/>
          <w:szCs w:val="20"/>
          <w:lang w:val="en-US"/>
        </w:rPr>
        <w:t xml:space="preserve">guaranteed </w:t>
      </w:r>
      <w:r w:rsidRPr="00A366BA">
        <w:rPr>
          <w:rFonts w:ascii="Verdana" w:hAnsi="Verdana"/>
          <w:sz w:val="20"/>
          <w:szCs w:val="20"/>
          <w:lang w:val="en-US"/>
        </w:rPr>
        <w:t xml:space="preserve">through the </w:t>
      </w:r>
      <w:r w:rsidR="001D12A9" w:rsidRPr="00A366BA">
        <w:rPr>
          <w:rFonts w:ascii="Verdana" w:hAnsi="Verdana"/>
          <w:sz w:val="20"/>
          <w:szCs w:val="20"/>
          <w:lang w:val="en-US"/>
        </w:rPr>
        <w:t xml:space="preserve">oversight </w:t>
      </w:r>
      <w:r w:rsidRPr="00A366BA">
        <w:rPr>
          <w:rFonts w:ascii="Verdana" w:hAnsi="Verdana"/>
          <w:sz w:val="20"/>
          <w:szCs w:val="20"/>
          <w:lang w:val="en-US"/>
        </w:rPr>
        <w:t>mechanisms and the legal framework applicable a</w:t>
      </w:r>
      <w:r w:rsidR="001D12A9" w:rsidRPr="00A366BA">
        <w:rPr>
          <w:rFonts w:ascii="Verdana" w:hAnsi="Verdana"/>
          <w:sz w:val="20"/>
          <w:szCs w:val="20"/>
          <w:lang w:val="en-US"/>
        </w:rPr>
        <w:t>t</w:t>
      </w:r>
      <w:r w:rsidRPr="00A366BA">
        <w:rPr>
          <w:rFonts w:ascii="Verdana" w:hAnsi="Verdana"/>
          <w:sz w:val="20"/>
          <w:szCs w:val="20"/>
          <w:lang w:val="en-US"/>
        </w:rPr>
        <w:t xml:space="preserve"> the </w:t>
      </w:r>
      <w:r w:rsidR="008D006D" w:rsidRPr="00A366BA">
        <w:rPr>
          <w:rFonts w:ascii="Verdana" w:hAnsi="Verdana"/>
          <w:sz w:val="20"/>
          <w:szCs w:val="20"/>
          <w:lang w:val="en-US"/>
        </w:rPr>
        <w:t>time</w:t>
      </w:r>
      <w:r w:rsidRPr="00A366BA">
        <w:rPr>
          <w:rFonts w:ascii="Verdana" w:hAnsi="Verdana"/>
          <w:sz w:val="20"/>
          <w:szCs w:val="20"/>
          <w:lang w:val="en-US"/>
        </w:rPr>
        <w:t xml:space="preserve"> of the </w:t>
      </w:r>
      <w:r w:rsidR="000B4153" w:rsidRPr="00A366BA">
        <w:rPr>
          <w:rFonts w:ascii="Verdana" w:hAnsi="Verdana"/>
          <w:sz w:val="20"/>
          <w:szCs w:val="20"/>
          <w:lang w:val="en-US"/>
        </w:rPr>
        <w:t>events</w:t>
      </w:r>
      <w:r w:rsidRPr="00A366BA">
        <w:rPr>
          <w:rFonts w:ascii="Verdana" w:hAnsi="Verdana"/>
          <w:sz w:val="20"/>
          <w:szCs w:val="20"/>
          <w:lang w:val="en-US"/>
        </w:rPr>
        <w:t xml:space="preserve">. </w:t>
      </w:r>
      <w:r w:rsidR="00087B68" w:rsidRPr="00A366BA">
        <w:rPr>
          <w:rFonts w:ascii="Verdana" w:hAnsi="Verdana"/>
          <w:sz w:val="20"/>
          <w:szCs w:val="20"/>
          <w:lang w:val="en-US"/>
        </w:rPr>
        <w:t xml:space="preserve">Regarding </w:t>
      </w:r>
      <w:r w:rsidRPr="00A366BA">
        <w:rPr>
          <w:rFonts w:ascii="Verdana" w:hAnsi="Verdana"/>
          <w:sz w:val="20"/>
          <w:szCs w:val="20"/>
          <w:lang w:val="en-US"/>
        </w:rPr>
        <w:t xml:space="preserve">the </w:t>
      </w:r>
      <w:r w:rsidR="00087B68" w:rsidRPr="00A366BA">
        <w:rPr>
          <w:rFonts w:ascii="Verdana" w:hAnsi="Verdana"/>
          <w:sz w:val="20"/>
          <w:szCs w:val="20"/>
          <w:lang w:val="en-US"/>
        </w:rPr>
        <w:t xml:space="preserve">alleged </w:t>
      </w:r>
      <w:r w:rsidR="001D12A9" w:rsidRPr="00A366BA">
        <w:rPr>
          <w:rFonts w:ascii="Verdana" w:hAnsi="Verdana"/>
          <w:sz w:val="20"/>
          <w:szCs w:val="20"/>
          <w:lang w:val="en-US"/>
        </w:rPr>
        <w:t>acts of torture against</w:t>
      </w:r>
      <w:r w:rsidRPr="00A366BA">
        <w:rPr>
          <w:rFonts w:ascii="Verdana" w:hAnsi="Verdana"/>
          <w:sz w:val="20"/>
          <w:szCs w:val="20"/>
          <w:lang w:val="en-US"/>
        </w:rPr>
        <w:t xml:space="preserve"> Daniel García Rodríguez, </w:t>
      </w:r>
      <w:r w:rsidR="000B4153" w:rsidRPr="00A366BA">
        <w:rPr>
          <w:rFonts w:ascii="Verdana" w:hAnsi="Verdana"/>
          <w:sz w:val="20"/>
          <w:szCs w:val="20"/>
          <w:lang w:val="en-US"/>
        </w:rPr>
        <w:t xml:space="preserve">it </w:t>
      </w:r>
      <w:r w:rsidR="00342DD6" w:rsidRPr="00A366BA">
        <w:rPr>
          <w:rFonts w:ascii="Verdana" w:hAnsi="Verdana"/>
          <w:sz w:val="20"/>
          <w:szCs w:val="20"/>
          <w:lang w:val="en-US"/>
        </w:rPr>
        <w:t xml:space="preserve">argued </w:t>
      </w:r>
      <w:r w:rsidRPr="00A366BA">
        <w:rPr>
          <w:rFonts w:ascii="Verdana" w:hAnsi="Verdana"/>
          <w:sz w:val="20"/>
          <w:szCs w:val="20"/>
          <w:lang w:val="en-US"/>
        </w:rPr>
        <w:t xml:space="preserve">that the </w:t>
      </w:r>
      <w:r w:rsidR="00A17D95" w:rsidRPr="00A366BA">
        <w:rPr>
          <w:rFonts w:ascii="Verdana" w:hAnsi="Verdana"/>
          <w:sz w:val="20"/>
          <w:szCs w:val="20"/>
          <w:lang w:val="en-US"/>
        </w:rPr>
        <w:t xml:space="preserve">medical </w:t>
      </w:r>
      <w:r w:rsidRPr="00A366BA">
        <w:rPr>
          <w:rFonts w:ascii="Verdana" w:hAnsi="Verdana"/>
          <w:sz w:val="20"/>
          <w:szCs w:val="20"/>
          <w:lang w:val="en-US"/>
        </w:rPr>
        <w:t>certificat</w:t>
      </w:r>
      <w:r w:rsidR="00A17D95" w:rsidRPr="00A366BA">
        <w:rPr>
          <w:rFonts w:ascii="Verdana" w:hAnsi="Verdana"/>
          <w:sz w:val="20"/>
          <w:szCs w:val="20"/>
          <w:lang w:val="en-US"/>
        </w:rPr>
        <w:t xml:space="preserve">es do not show </w:t>
      </w:r>
      <w:r w:rsidRPr="00A366BA">
        <w:rPr>
          <w:rFonts w:ascii="Verdana" w:hAnsi="Verdana"/>
          <w:sz w:val="20"/>
          <w:szCs w:val="20"/>
          <w:lang w:val="en-US"/>
        </w:rPr>
        <w:t xml:space="preserve">any physical </w:t>
      </w:r>
      <w:r w:rsidR="000B4153" w:rsidRPr="00A366BA">
        <w:rPr>
          <w:rFonts w:ascii="Verdana" w:hAnsi="Verdana"/>
          <w:sz w:val="20"/>
          <w:szCs w:val="20"/>
          <w:lang w:val="en-US"/>
        </w:rPr>
        <w:t xml:space="preserve">injury </w:t>
      </w:r>
      <w:r w:rsidRPr="00A366BA">
        <w:rPr>
          <w:rFonts w:ascii="Verdana" w:hAnsi="Verdana"/>
          <w:sz w:val="20"/>
          <w:szCs w:val="20"/>
          <w:lang w:val="en-US"/>
        </w:rPr>
        <w:t xml:space="preserve">during </w:t>
      </w:r>
      <w:r w:rsidR="001D12A9" w:rsidRPr="00A366BA">
        <w:rPr>
          <w:rFonts w:ascii="Verdana" w:hAnsi="Verdana"/>
          <w:sz w:val="20"/>
          <w:szCs w:val="20"/>
          <w:lang w:val="en-US"/>
        </w:rPr>
        <w:t xml:space="preserve">his </w:t>
      </w:r>
      <w:r w:rsidRPr="00A366BA">
        <w:rPr>
          <w:rFonts w:ascii="Verdana" w:hAnsi="Verdana"/>
          <w:i/>
          <w:sz w:val="20"/>
          <w:szCs w:val="20"/>
          <w:lang w:val="en-US"/>
        </w:rPr>
        <w:t>arra</w:t>
      </w:r>
      <w:r w:rsidR="00A17D95" w:rsidRPr="00A366BA">
        <w:rPr>
          <w:rFonts w:ascii="Verdana" w:hAnsi="Verdana"/>
          <w:i/>
          <w:sz w:val="20"/>
          <w:szCs w:val="20"/>
          <w:lang w:val="en-US"/>
        </w:rPr>
        <w:t>igo</w:t>
      </w:r>
      <w:r w:rsidR="00A17D95" w:rsidRPr="00A366BA">
        <w:rPr>
          <w:rFonts w:ascii="Verdana" w:hAnsi="Verdana"/>
          <w:sz w:val="20"/>
          <w:szCs w:val="20"/>
          <w:lang w:val="en-US"/>
        </w:rPr>
        <w:t xml:space="preserve">, </w:t>
      </w:r>
      <w:r w:rsidR="00D278E8" w:rsidRPr="00A366BA">
        <w:rPr>
          <w:rFonts w:ascii="Verdana" w:hAnsi="Verdana"/>
          <w:sz w:val="20"/>
          <w:szCs w:val="20"/>
          <w:lang w:val="en-US"/>
        </w:rPr>
        <w:t xml:space="preserve">so </w:t>
      </w:r>
      <w:r w:rsidR="001D12A9" w:rsidRPr="00A366BA">
        <w:rPr>
          <w:rFonts w:ascii="Verdana" w:hAnsi="Verdana"/>
          <w:sz w:val="20"/>
          <w:szCs w:val="20"/>
          <w:lang w:val="en-US"/>
        </w:rPr>
        <w:t xml:space="preserve">there </w:t>
      </w:r>
      <w:r w:rsidR="000B4153" w:rsidRPr="00A366BA">
        <w:rPr>
          <w:rFonts w:ascii="Verdana" w:hAnsi="Verdana"/>
          <w:sz w:val="20"/>
          <w:szCs w:val="20"/>
          <w:lang w:val="en-US"/>
        </w:rPr>
        <w:t xml:space="preserve">are no </w:t>
      </w:r>
      <w:r w:rsidR="00D278E8" w:rsidRPr="00A366BA">
        <w:rPr>
          <w:rFonts w:ascii="Verdana" w:hAnsi="Verdana"/>
          <w:sz w:val="20"/>
          <w:szCs w:val="20"/>
          <w:lang w:val="en-US"/>
        </w:rPr>
        <w:t xml:space="preserve">elements </w:t>
      </w:r>
      <w:r w:rsidRPr="00A366BA">
        <w:rPr>
          <w:rFonts w:ascii="Verdana" w:hAnsi="Verdana"/>
          <w:sz w:val="20"/>
          <w:szCs w:val="20"/>
          <w:lang w:val="en-US"/>
        </w:rPr>
        <w:t xml:space="preserve">that </w:t>
      </w:r>
      <w:r w:rsidR="000B4153" w:rsidRPr="00A366BA">
        <w:rPr>
          <w:rFonts w:ascii="Verdana" w:hAnsi="Verdana"/>
          <w:sz w:val="20"/>
          <w:szCs w:val="20"/>
          <w:lang w:val="en-US"/>
        </w:rPr>
        <w:t xml:space="preserve">meet the criteria developed </w:t>
      </w:r>
      <w:r w:rsidRPr="00A366BA">
        <w:rPr>
          <w:rFonts w:ascii="Verdana" w:hAnsi="Verdana"/>
          <w:sz w:val="20"/>
          <w:szCs w:val="20"/>
          <w:lang w:val="en-US"/>
        </w:rPr>
        <w:t xml:space="preserve">by the Court to consider </w:t>
      </w:r>
      <w:r w:rsidR="002C6A20" w:rsidRPr="00A366BA">
        <w:rPr>
          <w:rFonts w:ascii="Verdana" w:hAnsi="Verdana"/>
          <w:sz w:val="20"/>
          <w:szCs w:val="20"/>
          <w:lang w:val="en-US"/>
        </w:rPr>
        <w:t>them as</w:t>
      </w:r>
      <w:r w:rsidR="00D278E8" w:rsidRPr="00A366BA">
        <w:rPr>
          <w:rFonts w:ascii="Verdana" w:hAnsi="Verdana"/>
          <w:sz w:val="20"/>
          <w:szCs w:val="20"/>
          <w:lang w:val="en-US"/>
        </w:rPr>
        <w:t xml:space="preserve"> </w:t>
      </w:r>
      <w:r w:rsidRPr="00A366BA">
        <w:rPr>
          <w:rFonts w:ascii="Verdana" w:hAnsi="Verdana"/>
          <w:sz w:val="20"/>
          <w:szCs w:val="20"/>
          <w:lang w:val="en-US"/>
        </w:rPr>
        <w:t xml:space="preserve">torture. As for the possible mental suffering, the State </w:t>
      </w:r>
      <w:r w:rsidR="001500E0" w:rsidRPr="00A366BA">
        <w:rPr>
          <w:rFonts w:ascii="Verdana" w:hAnsi="Verdana"/>
          <w:sz w:val="20"/>
          <w:szCs w:val="20"/>
          <w:lang w:val="en-US"/>
        </w:rPr>
        <w:t xml:space="preserve">understood </w:t>
      </w:r>
      <w:r w:rsidRPr="00A366BA">
        <w:rPr>
          <w:rFonts w:ascii="Verdana" w:hAnsi="Verdana"/>
          <w:sz w:val="20"/>
          <w:szCs w:val="20"/>
          <w:lang w:val="en-US"/>
        </w:rPr>
        <w:t xml:space="preserve">that, from the evidence gathered in the context of the investigation, </w:t>
      </w:r>
      <w:r w:rsidR="001500E0" w:rsidRPr="00A366BA">
        <w:rPr>
          <w:rFonts w:ascii="Verdana" w:hAnsi="Verdana"/>
          <w:sz w:val="20"/>
          <w:szCs w:val="20"/>
          <w:lang w:val="en-US"/>
        </w:rPr>
        <w:t xml:space="preserve">it was concluded </w:t>
      </w:r>
      <w:r w:rsidRPr="00A366BA">
        <w:rPr>
          <w:rFonts w:ascii="Verdana" w:hAnsi="Verdana"/>
          <w:sz w:val="20"/>
          <w:szCs w:val="20"/>
          <w:lang w:val="en-US"/>
        </w:rPr>
        <w:t xml:space="preserve">that </w:t>
      </w:r>
      <w:r w:rsidR="001500E0" w:rsidRPr="00A366BA">
        <w:rPr>
          <w:rFonts w:ascii="Verdana" w:hAnsi="Verdana"/>
          <w:sz w:val="20"/>
          <w:szCs w:val="20"/>
          <w:lang w:val="en-US"/>
        </w:rPr>
        <w:t xml:space="preserve">there was no such </w:t>
      </w:r>
      <w:r w:rsidR="00A17D95" w:rsidRPr="00A366BA">
        <w:rPr>
          <w:rFonts w:ascii="Verdana" w:hAnsi="Verdana"/>
          <w:sz w:val="20"/>
          <w:szCs w:val="20"/>
          <w:lang w:val="en-US"/>
        </w:rPr>
        <w:t xml:space="preserve">intense mental </w:t>
      </w:r>
      <w:r w:rsidRPr="00A366BA">
        <w:rPr>
          <w:rFonts w:ascii="Verdana" w:hAnsi="Verdana"/>
          <w:sz w:val="20"/>
          <w:szCs w:val="20"/>
          <w:lang w:val="en-US"/>
        </w:rPr>
        <w:t>suffering</w:t>
      </w:r>
      <w:r w:rsidR="001500E0" w:rsidRPr="00A366BA">
        <w:rPr>
          <w:rFonts w:ascii="Verdana" w:hAnsi="Verdana"/>
          <w:sz w:val="20"/>
          <w:szCs w:val="20"/>
          <w:lang w:val="en-US"/>
        </w:rPr>
        <w:t xml:space="preserve"> either</w:t>
      </w:r>
      <w:r w:rsidRPr="00A366BA">
        <w:rPr>
          <w:rFonts w:ascii="Verdana" w:hAnsi="Verdana"/>
          <w:sz w:val="20"/>
          <w:szCs w:val="20"/>
          <w:lang w:val="en-US"/>
        </w:rPr>
        <w:t>, and t</w:t>
      </w:r>
      <w:r w:rsidR="00A17D95" w:rsidRPr="00A366BA">
        <w:rPr>
          <w:rFonts w:ascii="Verdana" w:hAnsi="Verdana"/>
          <w:sz w:val="20"/>
          <w:szCs w:val="20"/>
          <w:lang w:val="en-US"/>
        </w:rPr>
        <w:t xml:space="preserve">hat the </w:t>
      </w:r>
      <w:r w:rsidR="001D12A9" w:rsidRPr="00A366BA">
        <w:rPr>
          <w:rFonts w:ascii="Verdana" w:hAnsi="Verdana"/>
          <w:sz w:val="20"/>
          <w:szCs w:val="20"/>
          <w:lang w:val="en-US"/>
        </w:rPr>
        <w:t xml:space="preserve">alleged </w:t>
      </w:r>
      <w:r w:rsidR="00A17D95" w:rsidRPr="00A366BA">
        <w:rPr>
          <w:rFonts w:ascii="Verdana" w:hAnsi="Verdana"/>
          <w:sz w:val="20"/>
          <w:szCs w:val="20"/>
          <w:lang w:val="en-US"/>
        </w:rPr>
        <w:t>threats were u</w:t>
      </w:r>
      <w:r w:rsidRPr="00A366BA">
        <w:rPr>
          <w:rFonts w:ascii="Verdana" w:hAnsi="Verdana"/>
          <w:sz w:val="20"/>
          <w:szCs w:val="20"/>
          <w:lang w:val="en-US"/>
        </w:rPr>
        <w:t>nf</w:t>
      </w:r>
      <w:r w:rsidR="00A17D95" w:rsidRPr="00A366BA">
        <w:rPr>
          <w:rFonts w:ascii="Verdana" w:hAnsi="Verdana"/>
          <w:sz w:val="20"/>
          <w:szCs w:val="20"/>
          <w:lang w:val="en-US"/>
        </w:rPr>
        <w:t>ounded</w:t>
      </w:r>
      <w:r w:rsidRPr="00A366BA">
        <w:rPr>
          <w:rFonts w:ascii="Verdana" w:hAnsi="Verdana"/>
          <w:sz w:val="20"/>
          <w:szCs w:val="20"/>
          <w:lang w:val="en-US"/>
        </w:rPr>
        <w:t xml:space="preserve">. Likewise, </w:t>
      </w:r>
      <w:r w:rsidR="001500E0" w:rsidRPr="00A366BA">
        <w:rPr>
          <w:rFonts w:ascii="Verdana" w:hAnsi="Verdana"/>
          <w:sz w:val="20"/>
          <w:szCs w:val="20"/>
          <w:lang w:val="en-US"/>
        </w:rPr>
        <w:t xml:space="preserve">with regard </w:t>
      </w:r>
      <w:r w:rsidRPr="00A366BA">
        <w:rPr>
          <w:rFonts w:ascii="Verdana" w:hAnsi="Verdana"/>
          <w:sz w:val="20"/>
          <w:szCs w:val="20"/>
          <w:lang w:val="en-US"/>
        </w:rPr>
        <w:t xml:space="preserve">to the </w:t>
      </w:r>
      <w:r w:rsidR="001500E0" w:rsidRPr="00A366BA">
        <w:rPr>
          <w:rFonts w:ascii="Verdana" w:hAnsi="Verdana"/>
          <w:sz w:val="20"/>
          <w:szCs w:val="20"/>
          <w:lang w:val="en-US"/>
        </w:rPr>
        <w:t xml:space="preserve">alleged </w:t>
      </w:r>
      <w:r w:rsidRPr="00A366BA">
        <w:rPr>
          <w:rFonts w:ascii="Verdana" w:hAnsi="Verdana"/>
          <w:sz w:val="20"/>
          <w:szCs w:val="20"/>
          <w:lang w:val="en-US"/>
        </w:rPr>
        <w:t xml:space="preserve">acts of torture against Reyes Alpízar Ortiz, </w:t>
      </w:r>
      <w:r w:rsidR="001500E0" w:rsidRPr="00A366BA">
        <w:rPr>
          <w:rFonts w:ascii="Verdana" w:hAnsi="Verdana"/>
          <w:sz w:val="20"/>
          <w:szCs w:val="20"/>
          <w:lang w:val="en-US"/>
        </w:rPr>
        <w:t xml:space="preserve">it </w:t>
      </w:r>
      <w:r w:rsidRPr="00A366BA">
        <w:rPr>
          <w:rFonts w:ascii="Verdana" w:hAnsi="Verdana"/>
          <w:sz w:val="20"/>
          <w:szCs w:val="20"/>
          <w:lang w:val="en-US"/>
        </w:rPr>
        <w:t xml:space="preserve">indicated that the </w:t>
      </w:r>
      <w:r w:rsidR="001D12A9" w:rsidRPr="00A366BA">
        <w:rPr>
          <w:rFonts w:ascii="Verdana" w:hAnsi="Verdana"/>
          <w:sz w:val="20"/>
          <w:szCs w:val="20"/>
          <w:lang w:val="en-US"/>
        </w:rPr>
        <w:t xml:space="preserve">expert </w:t>
      </w:r>
      <w:r w:rsidRPr="00A366BA">
        <w:rPr>
          <w:rFonts w:ascii="Verdana" w:hAnsi="Verdana"/>
          <w:sz w:val="20"/>
          <w:szCs w:val="20"/>
          <w:lang w:val="en-US"/>
        </w:rPr>
        <w:t xml:space="preserve">certifications </w:t>
      </w:r>
      <w:r w:rsidR="001500E0" w:rsidRPr="00A366BA">
        <w:rPr>
          <w:rFonts w:ascii="Verdana" w:hAnsi="Verdana"/>
          <w:sz w:val="20"/>
          <w:szCs w:val="20"/>
          <w:lang w:val="en-US"/>
        </w:rPr>
        <w:t xml:space="preserve">issued </w:t>
      </w:r>
      <w:r w:rsidRPr="00A366BA">
        <w:rPr>
          <w:rFonts w:ascii="Verdana" w:hAnsi="Verdana"/>
          <w:sz w:val="20"/>
          <w:szCs w:val="20"/>
          <w:lang w:val="en-US"/>
        </w:rPr>
        <w:t xml:space="preserve">during </w:t>
      </w:r>
      <w:r w:rsidR="001500E0" w:rsidRPr="00A366BA">
        <w:rPr>
          <w:rFonts w:ascii="Verdana" w:hAnsi="Verdana"/>
          <w:sz w:val="20"/>
          <w:szCs w:val="20"/>
          <w:lang w:val="en-US"/>
        </w:rPr>
        <w:t xml:space="preserve">his </w:t>
      </w:r>
      <w:r w:rsidRPr="00A366BA">
        <w:rPr>
          <w:rFonts w:ascii="Verdana" w:hAnsi="Verdana"/>
          <w:i/>
          <w:sz w:val="20"/>
          <w:szCs w:val="20"/>
          <w:lang w:val="en-US"/>
        </w:rPr>
        <w:t>arraigo</w:t>
      </w:r>
      <w:r w:rsidRPr="00A366BA">
        <w:rPr>
          <w:rFonts w:ascii="Verdana" w:hAnsi="Verdana"/>
          <w:sz w:val="20"/>
          <w:szCs w:val="20"/>
          <w:lang w:val="en-US"/>
        </w:rPr>
        <w:t xml:space="preserve"> </w:t>
      </w:r>
      <w:r w:rsidR="001D12A9" w:rsidRPr="00A366BA">
        <w:rPr>
          <w:rFonts w:ascii="Verdana" w:hAnsi="Verdana"/>
          <w:sz w:val="20"/>
          <w:szCs w:val="20"/>
          <w:lang w:val="en-US"/>
        </w:rPr>
        <w:t xml:space="preserve">showed </w:t>
      </w:r>
      <w:r w:rsidRPr="00A366BA">
        <w:rPr>
          <w:rFonts w:ascii="Verdana" w:hAnsi="Verdana"/>
          <w:sz w:val="20"/>
          <w:szCs w:val="20"/>
          <w:lang w:val="en-US"/>
        </w:rPr>
        <w:t xml:space="preserve">natural physical </w:t>
      </w:r>
      <w:r w:rsidR="001500E0" w:rsidRPr="00A366BA">
        <w:rPr>
          <w:rFonts w:ascii="Verdana" w:hAnsi="Verdana"/>
          <w:sz w:val="20"/>
          <w:szCs w:val="20"/>
          <w:lang w:val="en-US"/>
        </w:rPr>
        <w:t xml:space="preserve">injuries </w:t>
      </w:r>
      <w:r w:rsidR="00060E27" w:rsidRPr="00A366BA">
        <w:rPr>
          <w:rFonts w:ascii="Verdana" w:hAnsi="Verdana"/>
          <w:sz w:val="20"/>
          <w:szCs w:val="20"/>
          <w:lang w:val="en-US"/>
        </w:rPr>
        <w:t xml:space="preserve">caused at the time </w:t>
      </w:r>
      <w:r w:rsidRPr="00A366BA">
        <w:rPr>
          <w:rFonts w:ascii="Verdana" w:hAnsi="Verdana"/>
          <w:sz w:val="20"/>
          <w:szCs w:val="20"/>
          <w:lang w:val="en-US"/>
        </w:rPr>
        <w:t xml:space="preserve">of </w:t>
      </w:r>
      <w:r w:rsidR="00060E27" w:rsidRPr="00A366BA">
        <w:rPr>
          <w:rFonts w:ascii="Verdana" w:hAnsi="Verdana"/>
          <w:sz w:val="20"/>
          <w:szCs w:val="20"/>
          <w:lang w:val="en-US"/>
        </w:rPr>
        <w:t xml:space="preserve">his arrest </w:t>
      </w:r>
      <w:r w:rsidR="001D12A9" w:rsidRPr="00A366BA">
        <w:rPr>
          <w:rFonts w:ascii="Verdana" w:hAnsi="Verdana"/>
          <w:sz w:val="20"/>
          <w:szCs w:val="20"/>
          <w:lang w:val="en-US"/>
        </w:rPr>
        <w:t xml:space="preserve">on </w:t>
      </w:r>
      <w:r w:rsidRPr="00A366BA">
        <w:rPr>
          <w:rFonts w:ascii="Verdana" w:hAnsi="Verdana"/>
          <w:sz w:val="20"/>
          <w:szCs w:val="20"/>
          <w:lang w:val="en-US"/>
        </w:rPr>
        <w:t>October 25, 2002, which ha</w:t>
      </w:r>
      <w:r w:rsidR="001500E0" w:rsidRPr="00A366BA">
        <w:rPr>
          <w:rFonts w:ascii="Verdana" w:hAnsi="Verdana"/>
          <w:sz w:val="20"/>
          <w:szCs w:val="20"/>
          <w:lang w:val="en-US"/>
        </w:rPr>
        <w:t xml:space="preserve">d </w:t>
      </w:r>
      <w:r w:rsidRPr="00A366BA">
        <w:rPr>
          <w:rFonts w:ascii="Verdana" w:hAnsi="Verdana"/>
          <w:sz w:val="20"/>
          <w:szCs w:val="20"/>
          <w:lang w:val="en-US"/>
        </w:rPr>
        <w:t>d</w:t>
      </w:r>
      <w:r w:rsidR="001D12A9" w:rsidRPr="00A366BA">
        <w:rPr>
          <w:rFonts w:ascii="Verdana" w:hAnsi="Verdana"/>
          <w:sz w:val="20"/>
          <w:szCs w:val="20"/>
          <w:lang w:val="en-US"/>
        </w:rPr>
        <w:t xml:space="preserve">isappeared completely </w:t>
      </w:r>
      <w:r w:rsidR="001500E0" w:rsidRPr="00A366BA">
        <w:rPr>
          <w:rFonts w:ascii="Verdana" w:hAnsi="Verdana"/>
          <w:sz w:val="20"/>
          <w:szCs w:val="20"/>
          <w:lang w:val="en-US"/>
        </w:rPr>
        <w:t xml:space="preserve">as of </w:t>
      </w:r>
      <w:r w:rsidRPr="00A366BA">
        <w:rPr>
          <w:rFonts w:ascii="Verdana" w:hAnsi="Verdana"/>
          <w:sz w:val="20"/>
          <w:szCs w:val="20"/>
          <w:lang w:val="en-US"/>
        </w:rPr>
        <w:t xml:space="preserve">November </w:t>
      </w:r>
      <w:r w:rsidR="001D12A9" w:rsidRPr="00A366BA">
        <w:rPr>
          <w:rFonts w:ascii="Verdana" w:hAnsi="Verdana"/>
          <w:sz w:val="20"/>
          <w:szCs w:val="20"/>
          <w:lang w:val="en-US"/>
        </w:rPr>
        <w:t xml:space="preserve">11, </w:t>
      </w:r>
      <w:r w:rsidRPr="00A366BA">
        <w:rPr>
          <w:rFonts w:ascii="Verdana" w:hAnsi="Verdana"/>
          <w:sz w:val="20"/>
          <w:szCs w:val="20"/>
          <w:lang w:val="en-US"/>
        </w:rPr>
        <w:t xml:space="preserve">2002. </w:t>
      </w:r>
      <w:r w:rsidR="00060E27" w:rsidRPr="00A366BA">
        <w:rPr>
          <w:rFonts w:ascii="Verdana" w:hAnsi="Verdana"/>
          <w:sz w:val="20"/>
          <w:szCs w:val="20"/>
          <w:lang w:val="en-US"/>
        </w:rPr>
        <w:t xml:space="preserve">Regarding </w:t>
      </w:r>
      <w:r w:rsidR="001D12A9" w:rsidRPr="00A366BA">
        <w:rPr>
          <w:rFonts w:ascii="Verdana" w:hAnsi="Verdana"/>
          <w:sz w:val="20"/>
          <w:szCs w:val="20"/>
          <w:lang w:val="en-US"/>
        </w:rPr>
        <w:t xml:space="preserve">the </w:t>
      </w:r>
      <w:r w:rsidRPr="00A366BA">
        <w:rPr>
          <w:rFonts w:ascii="Verdana" w:hAnsi="Verdana"/>
          <w:sz w:val="20"/>
          <w:szCs w:val="20"/>
          <w:lang w:val="en-US"/>
        </w:rPr>
        <w:t xml:space="preserve">possible </w:t>
      </w:r>
      <w:r w:rsidR="001D12A9" w:rsidRPr="00A366BA">
        <w:rPr>
          <w:rFonts w:ascii="Verdana" w:hAnsi="Verdana"/>
          <w:sz w:val="20"/>
          <w:szCs w:val="20"/>
          <w:lang w:val="en-US"/>
        </w:rPr>
        <w:t>mental suffering</w:t>
      </w:r>
      <w:r w:rsidR="001500E0" w:rsidRPr="00A366BA">
        <w:rPr>
          <w:rFonts w:ascii="Verdana" w:hAnsi="Verdana"/>
          <w:sz w:val="20"/>
          <w:szCs w:val="20"/>
          <w:lang w:val="en-US"/>
        </w:rPr>
        <w:t>,</w:t>
      </w:r>
      <w:r w:rsidR="001D12A9" w:rsidRPr="00A366BA">
        <w:rPr>
          <w:rFonts w:ascii="Verdana" w:hAnsi="Verdana"/>
          <w:sz w:val="20"/>
          <w:szCs w:val="20"/>
          <w:lang w:val="en-US"/>
        </w:rPr>
        <w:t xml:space="preserve"> from</w:t>
      </w:r>
      <w:r w:rsidRPr="00A366BA">
        <w:rPr>
          <w:rFonts w:ascii="Verdana" w:hAnsi="Verdana"/>
          <w:sz w:val="20"/>
          <w:szCs w:val="20"/>
          <w:lang w:val="en-US"/>
        </w:rPr>
        <w:t xml:space="preserve"> the </w:t>
      </w:r>
      <w:r w:rsidR="00060E27" w:rsidRPr="00A366BA">
        <w:rPr>
          <w:rFonts w:ascii="Verdana" w:hAnsi="Verdana"/>
          <w:sz w:val="20"/>
          <w:szCs w:val="20"/>
          <w:lang w:val="en-US"/>
        </w:rPr>
        <w:t xml:space="preserve">tests carried out </w:t>
      </w:r>
      <w:r w:rsidRPr="00A366BA">
        <w:rPr>
          <w:rFonts w:ascii="Verdana" w:hAnsi="Verdana"/>
          <w:sz w:val="20"/>
          <w:szCs w:val="20"/>
          <w:lang w:val="en-US"/>
        </w:rPr>
        <w:t xml:space="preserve">in the </w:t>
      </w:r>
      <w:r w:rsidR="00326C14" w:rsidRPr="00A366BA">
        <w:rPr>
          <w:rFonts w:ascii="Verdana" w:hAnsi="Verdana"/>
          <w:sz w:val="20"/>
          <w:szCs w:val="20"/>
          <w:lang w:val="en-US"/>
        </w:rPr>
        <w:t>context</w:t>
      </w:r>
      <w:r w:rsidRPr="00A366BA">
        <w:rPr>
          <w:rFonts w:ascii="Verdana" w:hAnsi="Verdana"/>
          <w:sz w:val="20"/>
          <w:szCs w:val="20"/>
          <w:lang w:val="en-US"/>
        </w:rPr>
        <w:t xml:space="preserve"> of the investigation, </w:t>
      </w:r>
      <w:r w:rsidR="00060E27" w:rsidRPr="00A366BA">
        <w:rPr>
          <w:rFonts w:ascii="Verdana" w:hAnsi="Verdana"/>
          <w:sz w:val="20"/>
          <w:szCs w:val="20"/>
          <w:lang w:val="en-US"/>
        </w:rPr>
        <w:t>it wa</w:t>
      </w:r>
      <w:r w:rsidR="001500E0" w:rsidRPr="00A366BA">
        <w:rPr>
          <w:rFonts w:ascii="Verdana" w:hAnsi="Verdana"/>
          <w:sz w:val="20"/>
          <w:szCs w:val="20"/>
          <w:lang w:val="en-US"/>
        </w:rPr>
        <w:t>s concluded</w:t>
      </w:r>
      <w:r w:rsidRPr="00A366BA">
        <w:rPr>
          <w:rFonts w:ascii="Verdana" w:hAnsi="Verdana"/>
          <w:sz w:val="20"/>
          <w:szCs w:val="20"/>
          <w:lang w:val="en-US"/>
        </w:rPr>
        <w:t xml:space="preserve"> that </w:t>
      </w:r>
      <w:r w:rsidR="001500E0" w:rsidRPr="00A366BA">
        <w:rPr>
          <w:rFonts w:ascii="Verdana" w:hAnsi="Verdana"/>
          <w:sz w:val="20"/>
          <w:szCs w:val="20"/>
          <w:lang w:val="en-US"/>
        </w:rPr>
        <w:t xml:space="preserve">there was no </w:t>
      </w:r>
      <w:r w:rsidR="00087B68" w:rsidRPr="00A366BA">
        <w:rPr>
          <w:rFonts w:ascii="Verdana" w:hAnsi="Verdana"/>
          <w:sz w:val="20"/>
          <w:szCs w:val="20"/>
          <w:lang w:val="en-US"/>
        </w:rPr>
        <w:t xml:space="preserve">such </w:t>
      </w:r>
      <w:r w:rsidRPr="00A366BA">
        <w:rPr>
          <w:rFonts w:ascii="Verdana" w:hAnsi="Verdana"/>
          <w:sz w:val="20"/>
          <w:szCs w:val="20"/>
          <w:lang w:val="en-US"/>
        </w:rPr>
        <w:t xml:space="preserve">suffering. </w:t>
      </w:r>
    </w:p>
    <w:p w14:paraId="299ECD58" w14:textId="77777777" w:rsidR="00E0538D" w:rsidRPr="00A366BA" w:rsidRDefault="002C6A20"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investigations </w:t>
      </w:r>
      <w:r w:rsidR="00DD75E6" w:rsidRPr="00A366BA">
        <w:rPr>
          <w:rFonts w:ascii="Verdana" w:hAnsi="Verdana"/>
          <w:sz w:val="20"/>
          <w:szCs w:val="20"/>
          <w:lang w:val="en-US"/>
        </w:rPr>
        <w:t xml:space="preserve">into the </w:t>
      </w:r>
      <w:r w:rsidR="00E0538D" w:rsidRPr="00A366BA">
        <w:rPr>
          <w:rFonts w:ascii="Verdana" w:hAnsi="Verdana"/>
          <w:sz w:val="20"/>
          <w:szCs w:val="20"/>
          <w:lang w:val="en-US"/>
        </w:rPr>
        <w:t xml:space="preserve">alleged acts of torture, the </w:t>
      </w:r>
      <w:r w:rsidR="00E0538D" w:rsidRPr="00A366BA">
        <w:rPr>
          <w:rFonts w:ascii="Verdana" w:hAnsi="Verdana"/>
          <w:b/>
          <w:i/>
          <w:sz w:val="20"/>
          <w:szCs w:val="20"/>
          <w:lang w:val="en-US"/>
        </w:rPr>
        <w:t>State</w:t>
      </w:r>
      <w:r w:rsidR="00E0538D" w:rsidRPr="00A366BA">
        <w:rPr>
          <w:rFonts w:ascii="Verdana" w:hAnsi="Verdana"/>
          <w:sz w:val="20"/>
          <w:szCs w:val="20"/>
          <w:lang w:val="en-US"/>
        </w:rPr>
        <w:t xml:space="preserve"> a</w:t>
      </w:r>
      <w:r w:rsidR="00A17D95" w:rsidRPr="00A366BA">
        <w:rPr>
          <w:rFonts w:ascii="Verdana" w:hAnsi="Verdana"/>
          <w:sz w:val="20"/>
          <w:szCs w:val="20"/>
          <w:lang w:val="en-US"/>
        </w:rPr>
        <w:t xml:space="preserve">rgued </w:t>
      </w:r>
      <w:r w:rsidR="00E0538D" w:rsidRPr="00A366BA">
        <w:rPr>
          <w:rFonts w:ascii="Verdana" w:hAnsi="Verdana"/>
          <w:sz w:val="20"/>
          <w:szCs w:val="20"/>
          <w:lang w:val="en-US"/>
        </w:rPr>
        <w:t xml:space="preserve">that the Commission </w:t>
      </w:r>
      <w:r w:rsidR="00060E27" w:rsidRPr="00A366BA">
        <w:rPr>
          <w:rFonts w:ascii="Verdana" w:hAnsi="Verdana"/>
          <w:sz w:val="20"/>
          <w:szCs w:val="20"/>
          <w:lang w:val="en-US"/>
        </w:rPr>
        <w:t xml:space="preserve">failed to </w:t>
      </w:r>
      <w:r w:rsidR="00E0538D" w:rsidRPr="00A366BA">
        <w:rPr>
          <w:rFonts w:ascii="Verdana" w:hAnsi="Verdana"/>
          <w:sz w:val="20"/>
          <w:szCs w:val="20"/>
          <w:lang w:val="en-US"/>
        </w:rPr>
        <w:t xml:space="preserve">analyze the investigation </w:t>
      </w:r>
      <w:r w:rsidR="00DD75E6" w:rsidRPr="00A366BA">
        <w:rPr>
          <w:rFonts w:ascii="Verdana" w:hAnsi="Verdana"/>
          <w:sz w:val="20"/>
          <w:szCs w:val="20"/>
          <w:lang w:val="en-US"/>
        </w:rPr>
        <w:t xml:space="preserve">carried out </w:t>
      </w:r>
      <w:r w:rsidR="00E0538D" w:rsidRPr="00A366BA">
        <w:rPr>
          <w:rFonts w:ascii="Verdana" w:hAnsi="Verdana"/>
          <w:sz w:val="20"/>
          <w:szCs w:val="20"/>
          <w:lang w:val="en-US"/>
        </w:rPr>
        <w:t xml:space="preserve">by the State and </w:t>
      </w:r>
      <w:r w:rsidR="00A17D95" w:rsidRPr="00A366BA">
        <w:rPr>
          <w:rFonts w:ascii="Verdana" w:hAnsi="Verdana"/>
          <w:sz w:val="20"/>
          <w:szCs w:val="20"/>
          <w:lang w:val="en-US"/>
        </w:rPr>
        <w:t xml:space="preserve">did not take into account the </w:t>
      </w:r>
      <w:r w:rsidR="00E0538D" w:rsidRPr="00A366BA">
        <w:rPr>
          <w:rFonts w:ascii="Verdana" w:hAnsi="Verdana"/>
          <w:sz w:val="20"/>
          <w:szCs w:val="20"/>
          <w:lang w:val="en-US"/>
        </w:rPr>
        <w:t xml:space="preserve">procedural </w:t>
      </w:r>
      <w:r w:rsidR="00A17D95" w:rsidRPr="00A366BA">
        <w:rPr>
          <w:rFonts w:ascii="Verdana" w:hAnsi="Verdana"/>
          <w:sz w:val="20"/>
          <w:szCs w:val="20"/>
          <w:lang w:val="en-US"/>
        </w:rPr>
        <w:t xml:space="preserve">activity </w:t>
      </w:r>
      <w:r w:rsidR="00E0538D" w:rsidRPr="00A366BA">
        <w:rPr>
          <w:rFonts w:ascii="Verdana" w:hAnsi="Verdana"/>
          <w:sz w:val="20"/>
          <w:szCs w:val="20"/>
          <w:lang w:val="en-US"/>
        </w:rPr>
        <w:t>of the al</w:t>
      </w:r>
      <w:r w:rsidR="00DD75E6" w:rsidRPr="00A366BA">
        <w:rPr>
          <w:rFonts w:ascii="Verdana" w:hAnsi="Verdana"/>
          <w:sz w:val="20"/>
          <w:szCs w:val="20"/>
          <w:lang w:val="en-US"/>
        </w:rPr>
        <w:t xml:space="preserve">leged victims from 2011 to 2018; </w:t>
      </w:r>
      <w:r w:rsidR="00060E27" w:rsidRPr="00A366BA">
        <w:rPr>
          <w:rFonts w:ascii="Verdana" w:hAnsi="Verdana"/>
          <w:sz w:val="20"/>
          <w:szCs w:val="20"/>
          <w:lang w:val="en-US"/>
        </w:rPr>
        <w:t>nevertheless</w:t>
      </w:r>
      <w:r w:rsidR="00E0538D" w:rsidRPr="00A366BA">
        <w:rPr>
          <w:rFonts w:ascii="Verdana" w:hAnsi="Verdana"/>
          <w:sz w:val="20"/>
          <w:szCs w:val="20"/>
          <w:lang w:val="en-US"/>
        </w:rPr>
        <w:t xml:space="preserve">, </w:t>
      </w:r>
      <w:r w:rsidR="00060E27" w:rsidRPr="00A366BA">
        <w:rPr>
          <w:rFonts w:ascii="Verdana" w:hAnsi="Verdana"/>
          <w:sz w:val="20"/>
          <w:szCs w:val="20"/>
          <w:lang w:val="en-US"/>
        </w:rPr>
        <w:t xml:space="preserve">the Commission </w:t>
      </w:r>
      <w:r w:rsidR="00E0538D" w:rsidRPr="00A366BA">
        <w:rPr>
          <w:rFonts w:ascii="Verdana" w:hAnsi="Verdana"/>
          <w:sz w:val="20"/>
          <w:szCs w:val="20"/>
          <w:lang w:val="en-US"/>
        </w:rPr>
        <w:t xml:space="preserve">concluded that </w:t>
      </w:r>
      <w:r w:rsidR="00A17D95" w:rsidRPr="00A366BA">
        <w:rPr>
          <w:rFonts w:ascii="Verdana" w:hAnsi="Verdana"/>
          <w:sz w:val="20"/>
          <w:szCs w:val="20"/>
          <w:lang w:val="en-US"/>
        </w:rPr>
        <w:t xml:space="preserve">there was </w:t>
      </w:r>
      <w:r w:rsidR="00E0538D" w:rsidRPr="00A366BA">
        <w:rPr>
          <w:rFonts w:ascii="Verdana" w:hAnsi="Verdana"/>
          <w:sz w:val="20"/>
          <w:szCs w:val="20"/>
          <w:lang w:val="en-US"/>
        </w:rPr>
        <w:t>a</w:t>
      </w:r>
      <w:r w:rsidR="00A17D95" w:rsidRPr="00A366BA">
        <w:rPr>
          <w:rFonts w:ascii="Verdana" w:hAnsi="Verdana"/>
          <w:sz w:val="20"/>
          <w:szCs w:val="20"/>
          <w:lang w:val="en-US"/>
        </w:rPr>
        <w:t>n un</w:t>
      </w:r>
      <w:r w:rsidR="00060E27" w:rsidRPr="00A366BA">
        <w:rPr>
          <w:rFonts w:ascii="Verdana" w:hAnsi="Verdana"/>
          <w:sz w:val="20"/>
          <w:szCs w:val="20"/>
          <w:lang w:val="en-US"/>
        </w:rPr>
        <w:t xml:space="preserve">warranted </w:t>
      </w:r>
      <w:r w:rsidR="00A17D95" w:rsidRPr="00A366BA">
        <w:rPr>
          <w:rFonts w:ascii="Verdana" w:hAnsi="Verdana"/>
          <w:sz w:val="20"/>
          <w:szCs w:val="20"/>
          <w:lang w:val="en-US"/>
        </w:rPr>
        <w:t xml:space="preserve">delay. </w:t>
      </w:r>
      <w:r w:rsidR="00DD75E6" w:rsidRPr="00A366BA">
        <w:rPr>
          <w:rFonts w:ascii="Verdana" w:hAnsi="Verdana"/>
          <w:sz w:val="20"/>
          <w:szCs w:val="20"/>
          <w:lang w:val="en-US"/>
        </w:rPr>
        <w:t xml:space="preserve">The State also </w:t>
      </w:r>
      <w:r w:rsidR="00A17D95" w:rsidRPr="00A366BA">
        <w:rPr>
          <w:rFonts w:ascii="Verdana" w:hAnsi="Verdana"/>
          <w:sz w:val="20"/>
          <w:szCs w:val="20"/>
          <w:lang w:val="en-US"/>
        </w:rPr>
        <w:t xml:space="preserve">referred to </w:t>
      </w:r>
      <w:r w:rsidR="00060E27" w:rsidRPr="00A366BA">
        <w:rPr>
          <w:rFonts w:ascii="Verdana" w:hAnsi="Verdana"/>
          <w:sz w:val="20"/>
          <w:szCs w:val="20"/>
          <w:lang w:val="en-US"/>
        </w:rPr>
        <w:t xml:space="preserve">the </w:t>
      </w:r>
      <w:r w:rsidR="00E0538D" w:rsidRPr="00A366BA">
        <w:rPr>
          <w:rFonts w:ascii="Verdana" w:hAnsi="Verdana"/>
          <w:sz w:val="20"/>
          <w:szCs w:val="20"/>
          <w:lang w:val="en-US"/>
        </w:rPr>
        <w:t xml:space="preserve">536 </w:t>
      </w:r>
      <w:r w:rsidR="00DD75E6" w:rsidRPr="00A366BA">
        <w:rPr>
          <w:rFonts w:ascii="Verdana" w:hAnsi="Verdana"/>
          <w:sz w:val="20"/>
          <w:szCs w:val="20"/>
          <w:lang w:val="en-US"/>
        </w:rPr>
        <w:t xml:space="preserve">procedures </w:t>
      </w:r>
      <w:r w:rsidR="001D12A9" w:rsidRPr="00A366BA">
        <w:rPr>
          <w:rFonts w:ascii="Verdana" w:hAnsi="Verdana"/>
          <w:sz w:val="20"/>
          <w:szCs w:val="20"/>
          <w:lang w:val="en-US"/>
        </w:rPr>
        <w:t xml:space="preserve">carried out </w:t>
      </w:r>
      <w:r w:rsidR="00E0538D" w:rsidRPr="00A366BA">
        <w:rPr>
          <w:rFonts w:ascii="Verdana" w:hAnsi="Verdana"/>
          <w:sz w:val="20"/>
          <w:szCs w:val="20"/>
          <w:lang w:val="en-US"/>
        </w:rPr>
        <w:t xml:space="preserve">by the </w:t>
      </w:r>
      <w:r w:rsidR="00DD75E6" w:rsidRPr="00A366BA">
        <w:rPr>
          <w:rFonts w:ascii="Verdana" w:hAnsi="Verdana"/>
          <w:sz w:val="20"/>
          <w:szCs w:val="20"/>
          <w:lang w:val="en-US"/>
        </w:rPr>
        <w:t>Office of the Special</w:t>
      </w:r>
      <w:r w:rsidR="007023FC" w:rsidRPr="00A366BA">
        <w:rPr>
          <w:rFonts w:ascii="Verdana" w:hAnsi="Verdana"/>
          <w:sz w:val="20"/>
          <w:szCs w:val="20"/>
          <w:lang w:val="en-US"/>
        </w:rPr>
        <w:t xml:space="preserve"> </w:t>
      </w:r>
      <w:r w:rsidR="00DD75E6" w:rsidRPr="00A366BA">
        <w:rPr>
          <w:rFonts w:ascii="Verdana" w:hAnsi="Verdana"/>
          <w:sz w:val="20"/>
          <w:szCs w:val="20"/>
          <w:lang w:val="en-US"/>
        </w:rPr>
        <w:t xml:space="preserve">Anti-corruption </w:t>
      </w:r>
      <w:r w:rsidR="007023FC" w:rsidRPr="00A366BA">
        <w:rPr>
          <w:rFonts w:ascii="Verdana" w:hAnsi="Verdana"/>
          <w:sz w:val="20"/>
          <w:szCs w:val="20"/>
          <w:lang w:val="en-US"/>
        </w:rPr>
        <w:t>Prosecutor</w:t>
      </w:r>
      <w:r w:rsidR="00E0538D" w:rsidRPr="00A366BA">
        <w:rPr>
          <w:rFonts w:ascii="Verdana" w:hAnsi="Verdana"/>
          <w:sz w:val="20"/>
          <w:szCs w:val="20"/>
          <w:lang w:val="en-US"/>
        </w:rPr>
        <w:t xml:space="preserve"> </w:t>
      </w:r>
      <w:r w:rsidR="00DD75E6" w:rsidRPr="00A366BA">
        <w:rPr>
          <w:rFonts w:ascii="Verdana" w:hAnsi="Verdana"/>
          <w:sz w:val="20"/>
          <w:szCs w:val="20"/>
          <w:lang w:val="en-US"/>
        </w:rPr>
        <w:t xml:space="preserve">based </w:t>
      </w:r>
      <w:r w:rsidR="00E0538D" w:rsidRPr="00A366BA">
        <w:rPr>
          <w:rFonts w:ascii="Verdana" w:hAnsi="Verdana"/>
          <w:sz w:val="20"/>
          <w:szCs w:val="20"/>
          <w:lang w:val="en-US"/>
        </w:rPr>
        <w:t xml:space="preserve">in Tlalnepantla, </w:t>
      </w:r>
      <w:r w:rsidR="00DD75E6" w:rsidRPr="00A366BA">
        <w:rPr>
          <w:rFonts w:ascii="Verdana" w:hAnsi="Verdana"/>
          <w:sz w:val="20"/>
          <w:szCs w:val="20"/>
          <w:lang w:val="en-US"/>
        </w:rPr>
        <w:t xml:space="preserve">as part </w:t>
      </w:r>
      <w:r w:rsidR="00E0538D" w:rsidRPr="00A366BA">
        <w:rPr>
          <w:rFonts w:ascii="Verdana" w:hAnsi="Verdana"/>
          <w:sz w:val="20"/>
          <w:szCs w:val="20"/>
          <w:lang w:val="en-US"/>
        </w:rPr>
        <w:t xml:space="preserve">of the investigation </w:t>
      </w:r>
      <w:r w:rsidR="00DD75E6" w:rsidRPr="00A366BA">
        <w:rPr>
          <w:rFonts w:ascii="Verdana" w:hAnsi="Verdana"/>
          <w:sz w:val="20"/>
          <w:szCs w:val="20"/>
          <w:lang w:val="en-US"/>
        </w:rPr>
        <w:t xml:space="preserve">into </w:t>
      </w:r>
      <w:r w:rsidR="00E0538D" w:rsidRPr="00A366BA">
        <w:rPr>
          <w:rFonts w:ascii="Verdana" w:hAnsi="Verdana"/>
          <w:sz w:val="20"/>
          <w:szCs w:val="20"/>
          <w:lang w:val="en-US"/>
        </w:rPr>
        <w:t xml:space="preserve">alleged acts of torture. These </w:t>
      </w:r>
      <w:r w:rsidR="00DD75E6" w:rsidRPr="00A366BA">
        <w:rPr>
          <w:rFonts w:ascii="Verdana" w:hAnsi="Verdana"/>
          <w:sz w:val="20"/>
          <w:szCs w:val="20"/>
          <w:lang w:val="en-US"/>
        </w:rPr>
        <w:t>procedures include</w:t>
      </w:r>
      <w:r w:rsidR="00060E27" w:rsidRPr="00A366BA">
        <w:rPr>
          <w:rFonts w:ascii="Verdana" w:hAnsi="Verdana"/>
          <w:sz w:val="20"/>
          <w:szCs w:val="20"/>
          <w:lang w:val="en-US"/>
        </w:rPr>
        <w:t>d</w:t>
      </w:r>
      <w:r w:rsidR="001D12A9" w:rsidRPr="00A366BA">
        <w:rPr>
          <w:rFonts w:ascii="Verdana" w:hAnsi="Verdana"/>
          <w:sz w:val="20"/>
          <w:szCs w:val="20"/>
          <w:lang w:val="en-US"/>
        </w:rPr>
        <w:t xml:space="preserve">, </w:t>
      </w:r>
      <w:r w:rsidR="001D12A9" w:rsidRPr="00A366BA">
        <w:rPr>
          <w:rFonts w:ascii="Verdana" w:hAnsi="Verdana"/>
          <w:i/>
          <w:sz w:val="20"/>
          <w:szCs w:val="20"/>
          <w:lang w:val="en-US"/>
        </w:rPr>
        <w:t>inter alia</w:t>
      </w:r>
      <w:r w:rsidR="00DD75E6" w:rsidRPr="00A366BA">
        <w:rPr>
          <w:rFonts w:ascii="Verdana" w:hAnsi="Verdana"/>
          <w:sz w:val="20"/>
          <w:szCs w:val="20"/>
          <w:lang w:val="en-US"/>
        </w:rPr>
        <w:t xml:space="preserve">, </w:t>
      </w:r>
      <w:r w:rsidR="00E0538D" w:rsidRPr="00A366BA">
        <w:rPr>
          <w:rFonts w:ascii="Verdana" w:hAnsi="Verdana"/>
          <w:sz w:val="20"/>
          <w:szCs w:val="20"/>
          <w:lang w:val="en-US"/>
        </w:rPr>
        <w:t xml:space="preserve">the </w:t>
      </w:r>
      <w:r w:rsidR="001D12A9" w:rsidRPr="00A366BA">
        <w:rPr>
          <w:rFonts w:ascii="Verdana" w:hAnsi="Verdana"/>
          <w:sz w:val="20"/>
          <w:szCs w:val="20"/>
          <w:lang w:val="en-US"/>
        </w:rPr>
        <w:t xml:space="preserve">expert opinions </w:t>
      </w:r>
      <w:r w:rsidR="00DD75E6" w:rsidRPr="00A366BA">
        <w:rPr>
          <w:rFonts w:ascii="Verdana" w:hAnsi="Verdana"/>
          <w:sz w:val="20"/>
          <w:szCs w:val="20"/>
          <w:lang w:val="en-US"/>
        </w:rPr>
        <w:t xml:space="preserve">rendered </w:t>
      </w:r>
      <w:r w:rsidR="001D12A9" w:rsidRPr="00A366BA">
        <w:rPr>
          <w:rFonts w:ascii="Verdana" w:hAnsi="Verdana"/>
          <w:sz w:val="20"/>
          <w:szCs w:val="20"/>
          <w:lang w:val="en-US"/>
        </w:rPr>
        <w:t xml:space="preserve">at the time </w:t>
      </w:r>
      <w:r w:rsidR="00E0538D" w:rsidRPr="00A366BA">
        <w:rPr>
          <w:rFonts w:ascii="Verdana" w:hAnsi="Verdana"/>
          <w:sz w:val="20"/>
          <w:szCs w:val="20"/>
          <w:lang w:val="en-US"/>
        </w:rPr>
        <w:t xml:space="preserve">in 2002, as </w:t>
      </w:r>
      <w:r w:rsidR="00DD75E6" w:rsidRPr="00A366BA">
        <w:rPr>
          <w:rFonts w:ascii="Verdana" w:hAnsi="Verdana"/>
          <w:sz w:val="20"/>
          <w:szCs w:val="20"/>
          <w:lang w:val="en-US"/>
        </w:rPr>
        <w:t xml:space="preserve">well as </w:t>
      </w:r>
      <w:r w:rsidR="00E0538D" w:rsidRPr="00A366BA">
        <w:rPr>
          <w:rFonts w:ascii="Verdana" w:hAnsi="Verdana"/>
          <w:sz w:val="20"/>
          <w:szCs w:val="20"/>
          <w:lang w:val="en-US"/>
        </w:rPr>
        <w:t xml:space="preserve">new </w:t>
      </w:r>
      <w:r w:rsidR="001D12A9" w:rsidRPr="00A366BA">
        <w:rPr>
          <w:rFonts w:ascii="Verdana" w:hAnsi="Verdana"/>
          <w:sz w:val="20"/>
          <w:szCs w:val="20"/>
          <w:lang w:val="en-US"/>
        </w:rPr>
        <w:t xml:space="preserve">expert </w:t>
      </w:r>
      <w:r w:rsidR="00E0538D" w:rsidRPr="00A366BA">
        <w:rPr>
          <w:rFonts w:ascii="Verdana" w:hAnsi="Verdana"/>
          <w:sz w:val="20"/>
          <w:szCs w:val="20"/>
          <w:lang w:val="en-US"/>
        </w:rPr>
        <w:t>evi</w:t>
      </w:r>
      <w:r w:rsidR="00DD75E6" w:rsidRPr="00A366BA">
        <w:rPr>
          <w:rFonts w:ascii="Verdana" w:hAnsi="Verdana"/>
          <w:sz w:val="20"/>
          <w:szCs w:val="20"/>
          <w:lang w:val="en-US"/>
        </w:rPr>
        <w:t>dence and</w:t>
      </w:r>
      <w:r w:rsidR="00E0538D" w:rsidRPr="00A366BA">
        <w:rPr>
          <w:rFonts w:ascii="Verdana" w:hAnsi="Verdana"/>
          <w:sz w:val="20"/>
          <w:szCs w:val="20"/>
          <w:lang w:val="en-US"/>
        </w:rPr>
        <w:t xml:space="preserve"> </w:t>
      </w:r>
      <w:r w:rsidR="001D12A9" w:rsidRPr="00A366BA">
        <w:rPr>
          <w:rFonts w:ascii="Verdana" w:hAnsi="Verdana"/>
          <w:sz w:val="20"/>
          <w:szCs w:val="20"/>
          <w:lang w:val="en-US"/>
        </w:rPr>
        <w:t xml:space="preserve">the search </w:t>
      </w:r>
      <w:r w:rsidR="00DD75E6" w:rsidRPr="00A366BA">
        <w:rPr>
          <w:rFonts w:ascii="Verdana" w:hAnsi="Verdana"/>
          <w:sz w:val="20"/>
          <w:szCs w:val="20"/>
          <w:lang w:val="en-US"/>
        </w:rPr>
        <w:t xml:space="preserve">for </w:t>
      </w:r>
      <w:r w:rsidR="001D12A9" w:rsidRPr="00A366BA">
        <w:rPr>
          <w:rFonts w:ascii="Verdana" w:hAnsi="Verdana"/>
          <w:sz w:val="20"/>
          <w:szCs w:val="20"/>
          <w:lang w:val="en-US"/>
        </w:rPr>
        <w:t>and rend</w:t>
      </w:r>
      <w:r w:rsidR="00DD75E6" w:rsidRPr="00A366BA">
        <w:rPr>
          <w:rFonts w:ascii="Verdana" w:hAnsi="Verdana"/>
          <w:sz w:val="20"/>
          <w:szCs w:val="20"/>
          <w:lang w:val="en-US"/>
        </w:rPr>
        <w:t xml:space="preserve">ering </w:t>
      </w:r>
      <w:r w:rsidR="001D12A9" w:rsidRPr="00A366BA">
        <w:rPr>
          <w:rFonts w:ascii="Verdana" w:hAnsi="Verdana"/>
          <w:sz w:val="20"/>
          <w:szCs w:val="20"/>
          <w:lang w:val="en-US"/>
        </w:rPr>
        <w:t>of testimonies of person</w:t>
      </w:r>
      <w:r w:rsidR="00E0538D" w:rsidRPr="00A366BA">
        <w:rPr>
          <w:rFonts w:ascii="Verdana" w:hAnsi="Verdana"/>
          <w:sz w:val="20"/>
          <w:szCs w:val="20"/>
          <w:lang w:val="en-US"/>
        </w:rPr>
        <w:t xml:space="preserve">s </w:t>
      </w:r>
      <w:r w:rsidR="001D12A9" w:rsidRPr="00A366BA">
        <w:rPr>
          <w:rFonts w:ascii="Verdana" w:hAnsi="Verdana"/>
          <w:sz w:val="20"/>
          <w:szCs w:val="20"/>
          <w:lang w:val="en-US"/>
        </w:rPr>
        <w:t xml:space="preserve">who witnessed </w:t>
      </w:r>
      <w:r w:rsidR="00E0538D" w:rsidRPr="00A366BA">
        <w:rPr>
          <w:rFonts w:ascii="Verdana" w:hAnsi="Verdana"/>
          <w:sz w:val="20"/>
          <w:szCs w:val="20"/>
          <w:lang w:val="en-US"/>
        </w:rPr>
        <w:t xml:space="preserve">the </w:t>
      </w:r>
      <w:r w:rsidR="00DD75E6" w:rsidRPr="00A366BA">
        <w:rPr>
          <w:rFonts w:ascii="Verdana" w:hAnsi="Verdana"/>
          <w:sz w:val="20"/>
          <w:szCs w:val="20"/>
          <w:lang w:val="en-US"/>
        </w:rPr>
        <w:t xml:space="preserve">events </w:t>
      </w:r>
      <w:r w:rsidR="002328E8" w:rsidRPr="00A366BA">
        <w:rPr>
          <w:rFonts w:ascii="Verdana" w:hAnsi="Verdana"/>
          <w:sz w:val="20"/>
          <w:szCs w:val="20"/>
          <w:lang w:val="en-US"/>
        </w:rPr>
        <w:t>at the time.</w:t>
      </w:r>
      <w:r w:rsidR="00E0538D" w:rsidRPr="00A366BA">
        <w:rPr>
          <w:rStyle w:val="Refdenotaalpie"/>
          <w:rFonts w:ascii="Verdana" w:hAnsi="Verdana"/>
          <w:sz w:val="20"/>
          <w:lang w:val="en-US"/>
        </w:rPr>
        <w:footnoteReference w:id="220"/>
      </w:r>
    </w:p>
    <w:p w14:paraId="4C387C10" w14:textId="77777777" w:rsidR="00E0538D" w:rsidRPr="00A366BA" w:rsidRDefault="00E0538D" w:rsidP="00E0538D">
      <w:pPr>
        <w:pStyle w:val="Ttulo2"/>
        <w:numPr>
          <w:ilvl w:val="0"/>
          <w:numId w:val="16"/>
        </w:numPr>
        <w:spacing w:before="240" w:after="240"/>
        <w:rPr>
          <w:rFonts w:ascii="Verdana" w:hAnsi="Verdana"/>
          <w:i/>
          <w:color w:val="auto"/>
          <w:sz w:val="20"/>
          <w:szCs w:val="20"/>
          <w:lang w:val="en-US"/>
        </w:rPr>
      </w:pPr>
      <w:bookmarkStart w:id="102" w:name="_Toc138091351"/>
      <w:r w:rsidRPr="00A366BA">
        <w:rPr>
          <w:rFonts w:ascii="Verdana" w:hAnsi="Verdana"/>
          <w:i/>
          <w:color w:val="auto"/>
          <w:sz w:val="20"/>
          <w:szCs w:val="20"/>
          <w:lang w:val="en-US"/>
        </w:rPr>
        <w:t>Considerations of the Court</w:t>
      </w:r>
      <w:bookmarkEnd w:id="102"/>
    </w:p>
    <w:p w14:paraId="2DFC5C83" w14:textId="77777777" w:rsidR="00E0538D" w:rsidRPr="00A366BA" w:rsidRDefault="0048451A" w:rsidP="00E0538D">
      <w:pPr>
        <w:numPr>
          <w:ilvl w:val="0"/>
          <w:numId w:val="2"/>
        </w:numPr>
        <w:spacing w:before="120" w:after="120"/>
        <w:ind w:left="0" w:firstLine="0"/>
        <w:jc w:val="both"/>
        <w:rPr>
          <w:rFonts w:ascii="Verdana" w:hAnsi="Verdana"/>
          <w:sz w:val="20"/>
          <w:szCs w:val="20"/>
          <w:lang w:val="en-US"/>
        </w:rPr>
      </w:pPr>
      <w:r w:rsidRPr="00A366BA">
        <w:rPr>
          <w:rFonts w:ascii="Verdana" w:eastAsia="Cambria" w:hAnsi="Verdana" w:cs="Cambria"/>
          <w:sz w:val="20"/>
          <w:szCs w:val="20"/>
          <w:lang w:val="en-US"/>
        </w:rPr>
        <w:t xml:space="preserve">According to </w:t>
      </w:r>
      <w:r w:rsidR="00E0538D" w:rsidRPr="00A366BA">
        <w:rPr>
          <w:rFonts w:ascii="Verdana" w:eastAsia="Cambria" w:hAnsi="Verdana" w:cs="Cambria"/>
          <w:sz w:val="20"/>
          <w:szCs w:val="20"/>
          <w:lang w:val="en-US"/>
        </w:rPr>
        <w:t>Article 5 of the A</w:t>
      </w:r>
      <w:r w:rsidR="001500E0" w:rsidRPr="00A366BA">
        <w:rPr>
          <w:rFonts w:ascii="Verdana" w:eastAsia="Cambria" w:hAnsi="Verdana" w:cs="Cambria"/>
          <w:sz w:val="20"/>
          <w:szCs w:val="20"/>
          <w:lang w:val="en-US"/>
        </w:rPr>
        <w:t xml:space="preserve">merican Convention, </w:t>
      </w:r>
      <w:r w:rsidRPr="00A366BA">
        <w:rPr>
          <w:rFonts w:ascii="Verdana" w:eastAsia="Cambria" w:hAnsi="Verdana" w:cs="Cambria"/>
          <w:sz w:val="20"/>
          <w:szCs w:val="20"/>
          <w:lang w:val="en-US"/>
        </w:rPr>
        <w:t xml:space="preserve">every </w:t>
      </w:r>
      <w:r w:rsidR="00060E27" w:rsidRPr="00A366BA">
        <w:rPr>
          <w:rFonts w:ascii="Verdana" w:hAnsi="Verdana"/>
          <w:color w:val="000000"/>
          <w:sz w:val="20"/>
          <w:szCs w:val="20"/>
          <w:lang w:val="en-US"/>
        </w:rPr>
        <w:t>person</w:t>
      </w:r>
      <w:r w:rsidRPr="00A366BA">
        <w:rPr>
          <w:rFonts w:ascii="Verdana" w:hAnsi="Verdana"/>
          <w:color w:val="000000"/>
          <w:sz w:val="20"/>
          <w:szCs w:val="20"/>
          <w:lang w:val="en-US"/>
        </w:rPr>
        <w:t xml:space="preserve"> deprived of liberty</w:t>
      </w:r>
      <w:r w:rsidRPr="00A366BA">
        <w:rPr>
          <w:rFonts w:ascii="Verdana" w:eastAsia="Cambria" w:hAnsi="Verdana" w:cs="Cambria"/>
          <w:sz w:val="20"/>
          <w:szCs w:val="20"/>
          <w:lang w:val="en-US"/>
        </w:rPr>
        <w:t xml:space="preserve"> has</w:t>
      </w:r>
      <w:r w:rsidR="00E0538D" w:rsidRPr="00A366BA">
        <w:rPr>
          <w:rFonts w:ascii="Verdana" w:eastAsia="Cambria" w:hAnsi="Verdana" w:cs="Cambria"/>
          <w:sz w:val="20"/>
          <w:szCs w:val="20"/>
          <w:lang w:val="en-US"/>
        </w:rPr>
        <w:t xml:space="preserve"> the right </w:t>
      </w:r>
      <w:r w:rsidRPr="00A366BA">
        <w:rPr>
          <w:rFonts w:ascii="Verdana" w:hAnsi="Verdana"/>
          <w:color w:val="000000"/>
          <w:sz w:val="20"/>
          <w:szCs w:val="20"/>
          <w:lang w:val="en-US"/>
        </w:rPr>
        <w:t xml:space="preserve">to live in </w:t>
      </w:r>
      <w:r w:rsidR="003F1808" w:rsidRPr="00A366BA">
        <w:rPr>
          <w:rFonts w:ascii="Verdana" w:hAnsi="Verdana"/>
          <w:color w:val="000000"/>
          <w:sz w:val="20"/>
          <w:szCs w:val="20"/>
          <w:lang w:val="en-US"/>
        </w:rPr>
        <w:t xml:space="preserve">conditions </w:t>
      </w:r>
      <w:r w:rsidRPr="00A366BA">
        <w:rPr>
          <w:rFonts w:ascii="Verdana" w:hAnsi="Verdana"/>
          <w:color w:val="000000"/>
          <w:sz w:val="20"/>
          <w:szCs w:val="20"/>
          <w:lang w:val="en-US"/>
        </w:rPr>
        <w:t xml:space="preserve">compatible with his </w:t>
      </w:r>
      <w:r w:rsidR="003F1808" w:rsidRPr="00A366BA">
        <w:rPr>
          <w:rFonts w:ascii="Verdana" w:hAnsi="Verdana"/>
          <w:color w:val="000000"/>
          <w:sz w:val="20"/>
          <w:szCs w:val="20"/>
          <w:lang w:val="en-US"/>
        </w:rPr>
        <w:t xml:space="preserve">or her </w:t>
      </w:r>
      <w:r w:rsidRPr="00A366BA">
        <w:rPr>
          <w:rFonts w:ascii="Verdana" w:hAnsi="Verdana"/>
          <w:color w:val="000000"/>
          <w:sz w:val="20"/>
          <w:szCs w:val="20"/>
          <w:lang w:val="en-US"/>
        </w:rPr>
        <w:t>personal dignity</w:t>
      </w:r>
      <w:r w:rsidR="00E0538D" w:rsidRPr="00A366BA">
        <w:rPr>
          <w:rFonts w:ascii="Verdana" w:eastAsia="Cambria" w:hAnsi="Verdana" w:cs="Cambria"/>
          <w:sz w:val="20"/>
          <w:szCs w:val="20"/>
          <w:lang w:val="en-US"/>
        </w:rPr>
        <w:t>. In th</w:t>
      </w:r>
      <w:r w:rsidRPr="00A366BA">
        <w:rPr>
          <w:rFonts w:ascii="Verdana" w:eastAsia="Cambria" w:hAnsi="Verdana" w:cs="Cambria"/>
          <w:sz w:val="20"/>
          <w:szCs w:val="20"/>
          <w:lang w:val="en-US"/>
        </w:rPr>
        <w:t xml:space="preserve">is </w:t>
      </w:r>
      <w:r w:rsidR="00244D42" w:rsidRPr="00A366BA">
        <w:rPr>
          <w:rFonts w:ascii="Verdana" w:eastAsia="Cambria" w:hAnsi="Verdana" w:cs="Cambria"/>
          <w:sz w:val="20"/>
          <w:szCs w:val="20"/>
          <w:lang w:val="en-US"/>
        </w:rPr>
        <w:t>regard</w:t>
      </w:r>
      <w:r w:rsidR="00E0538D" w:rsidRPr="00A366BA">
        <w:rPr>
          <w:rFonts w:ascii="Verdana" w:eastAsia="Cambria" w:hAnsi="Verdana" w:cs="Cambria"/>
          <w:sz w:val="20"/>
          <w:szCs w:val="20"/>
          <w:lang w:val="en-US"/>
        </w:rPr>
        <w:t xml:space="preserve">, the Court has </w:t>
      </w:r>
      <w:r w:rsidR="002B5933" w:rsidRPr="00A366BA">
        <w:rPr>
          <w:rFonts w:ascii="Verdana" w:eastAsia="Cambria" w:hAnsi="Verdana" w:cs="Cambria"/>
          <w:sz w:val="20"/>
          <w:szCs w:val="20"/>
          <w:lang w:val="en-US"/>
        </w:rPr>
        <w:t xml:space="preserve">indicated </w:t>
      </w:r>
      <w:r w:rsidR="00E0538D" w:rsidRPr="00A366BA">
        <w:rPr>
          <w:rFonts w:ascii="Verdana" w:eastAsia="Cambria" w:hAnsi="Verdana" w:cs="Cambria"/>
          <w:sz w:val="20"/>
          <w:szCs w:val="20"/>
          <w:lang w:val="en-US"/>
        </w:rPr>
        <w:t xml:space="preserve">that the </w:t>
      </w:r>
      <w:r w:rsidR="00BE64D9" w:rsidRPr="00A366BA">
        <w:rPr>
          <w:rFonts w:ascii="Verdana" w:eastAsia="Cambria" w:hAnsi="Verdana" w:cs="Cambria"/>
          <w:sz w:val="20"/>
          <w:szCs w:val="20"/>
          <w:lang w:val="en-US"/>
        </w:rPr>
        <w:t>injuries</w:t>
      </w:r>
      <w:r w:rsidR="00E0538D" w:rsidRPr="00A366BA">
        <w:rPr>
          <w:rFonts w:ascii="Verdana" w:eastAsia="Cambria" w:hAnsi="Verdana" w:cs="Cambria"/>
          <w:sz w:val="20"/>
          <w:szCs w:val="20"/>
          <w:lang w:val="en-US"/>
        </w:rPr>
        <w:t xml:space="preserve">, suffering, </w:t>
      </w:r>
      <w:r w:rsidRPr="00A366BA">
        <w:rPr>
          <w:rFonts w:ascii="Verdana" w:eastAsia="Cambria" w:hAnsi="Verdana" w:cs="Cambria"/>
          <w:sz w:val="20"/>
          <w:szCs w:val="20"/>
          <w:lang w:val="en-US"/>
        </w:rPr>
        <w:t xml:space="preserve">damage to </w:t>
      </w:r>
      <w:r w:rsidR="001500E0" w:rsidRPr="00A366BA">
        <w:rPr>
          <w:rFonts w:ascii="Verdana" w:eastAsia="Cambria" w:hAnsi="Verdana" w:cs="Cambria"/>
          <w:sz w:val="20"/>
          <w:szCs w:val="20"/>
          <w:lang w:val="en-US"/>
        </w:rPr>
        <w:t>health</w:t>
      </w:r>
      <w:r w:rsidR="00E0538D" w:rsidRPr="00A366BA">
        <w:rPr>
          <w:rFonts w:ascii="Verdana" w:eastAsia="Cambria" w:hAnsi="Verdana" w:cs="Cambria"/>
          <w:sz w:val="20"/>
          <w:szCs w:val="20"/>
          <w:lang w:val="en-US"/>
        </w:rPr>
        <w:t xml:space="preserve"> or </w:t>
      </w:r>
      <w:r w:rsidRPr="00A366BA">
        <w:rPr>
          <w:rFonts w:ascii="Verdana" w:eastAsia="Cambria" w:hAnsi="Verdana" w:cs="Cambria"/>
          <w:sz w:val="20"/>
          <w:szCs w:val="20"/>
          <w:lang w:val="en-US"/>
        </w:rPr>
        <w:t xml:space="preserve">harm </w:t>
      </w:r>
      <w:r w:rsidR="00E0538D" w:rsidRPr="00A366BA">
        <w:rPr>
          <w:rFonts w:ascii="Verdana" w:eastAsia="Cambria" w:hAnsi="Verdana" w:cs="Cambria"/>
          <w:sz w:val="20"/>
          <w:szCs w:val="20"/>
          <w:lang w:val="en-US"/>
        </w:rPr>
        <w:t>suffered by a person</w:t>
      </w:r>
      <w:r w:rsidRPr="00A366BA">
        <w:rPr>
          <w:rFonts w:ascii="Verdana" w:eastAsia="Cambria" w:hAnsi="Verdana" w:cs="Cambria"/>
          <w:sz w:val="20"/>
          <w:szCs w:val="20"/>
          <w:lang w:val="en-US"/>
        </w:rPr>
        <w:t xml:space="preserve"> while </w:t>
      </w:r>
      <w:r w:rsidR="001500E0" w:rsidRPr="00A366BA">
        <w:rPr>
          <w:rFonts w:ascii="Verdana" w:eastAsia="Cambria" w:hAnsi="Verdana" w:cs="Cambria"/>
          <w:sz w:val="20"/>
          <w:szCs w:val="20"/>
          <w:lang w:val="en-US"/>
        </w:rPr>
        <w:t xml:space="preserve">deprived of </w:t>
      </w:r>
      <w:r w:rsidR="00E0538D" w:rsidRPr="00A366BA">
        <w:rPr>
          <w:rFonts w:ascii="Verdana" w:eastAsia="Cambria" w:hAnsi="Verdana" w:cs="Cambria"/>
          <w:sz w:val="20"/>
          <w:szCs w:val="20"/>
          <w:lang w:val="en-US"/>
        </w:rPr>
        <w:t xml:space="preserve">liberty </w:t>
      </w:r>
      <w:r w:rsidR="001500E0" w:rsidRPr="00A366BA">
        <w:rPr>
          <w:rFonts w:ascii="Verdana" w:eastAsia="Cambria" w:hAnsi="Verdana" w:cs="Cambria"/>
          <w:sz w:val="20"/>
          <w:szCs w:val="20"/>
          <w:lang w:val="en-US"/>
        </w:rPr>
        <w:t>may constitute a form</w:t>
      </w:r>
      <w:r w:rsidR="00E0538D" w:rsidRPr="00A366BA">
        <w:rPr>
          <w:rFonts w:ascii="Verdana" w:eastAsia="Cambria" w:hAnsi="Verdana" w:cs="Cambria"/>
          <w:sz w:val="20"/>
          <w:szCs w:val="20"/>
          <w:lang w:val="en-US"/>
        </w:rPr>
        <w:t xml:space="preserve"> of cruel </w:t>
      </w:r>
      <w:r w:rsidR="001500E0" w:rsidRPr="00A366BA">
        <w:rPr>
          <w:rFonts w:ascii="Verdana" w:eastAsia="Cambria" w:hAnsi="Verdana" w:cs="Cambria"/>
          <w:sz w:val="20"/>
          <w:szCs w:val="20"/>
          <w:lang w:val="en-US"/>
        </w:rPr>
        <w:t xml:space="preserve">punishment </w:t>
      </w:r>
      <w:r w:rsidR="00E0538D" w:rsidRPr="00A366BA">
        <w:rPr>
          <w:rFonts w:ascii="Verdana" w:eastAsia="Cambria" w:hAnsi="Verdana" w:cs="Cambria"/>
          <w:sz w:val="20"/>
          <w:szCs w:val="20"/>
          <w:lang w:val="en-US"/>
        </w:rPr>
        <w:t>when, d</w:t>
      </w:r>
      <w:r w:rsidR="001500E0" w:rsidRPr="00A366BA">
        <w:rPr>
          <w:rFonts w:ascii="Verdana" w:eastAsia="Cambria" w:hAnsi="Verdana" w:cs="Cambria"/>
          <w:sz w:val="20"/>
          <w:szCs w:val="20"/>
          <w:lang w:val="en-US"/>
        </w:rPr>
        <w:t xml:space="preserve">ue to </w:t>
      </w:r>
      <w:r w:rsidR="00E0538D" w:rsidRPr="00A366BA">
        <w:rPr>
          <w:rFonts w:ascii="Verdana" w:eastAsia="Cambria" w:hAnsi="Verdana" w:cs="Cambria"/>
          <w:sz w:val="20"/>
          <w:szCs w:val="20"/>
          <w:lang w:val="en-US"/>
        </w:rPr>
        <w:t>the conditions</w:t>
      </w:r>
      <w:r w:rsidR="00A4587D" w:rsidRPr="00A366BA">
        <w:rPr>
          <w:rFonts w:ascii="Verdana" w:eastAsia="Cambria" w:hAnsi="Verdana" w:cs="Cambria"/>
          <w:sz w:val="20"/>
          <w:szCs w:val="20"/>
          <w:lang w:val="en-US"/>
        </w:rPr>
        <w:t xml:space="preserve"> of </w:t>
      </w:r>
      <w:r w:rsidRPr="00A366BA">
        <w:rPr>
          <w:rFonts w:ascii="Verdana" w:eastAsia="Cambria" w:hAnsi="Verdana" w:cs="Cambria"/>
          <w:sz w:val="20"/>
          <w:szCs w:val="20"/>
          <w:lang w:val="en-US"/>
        </w:rPr>
        <w:t>confinement</w:t>
      </w:r>
      <w:r w:rsidR="00A4587D" w:rsidRPr="00A366BA">
        <w:rPr>
          <w:rFonts w:ascii="Verdana" w:eastAsia="Cambria" w:hAnsi="Verdana" w:cs="Cambria"/>
          <w:sz w:val="20"/>
          <w:szCs w:val="20"/>
          <w:lang w:val="en-US"/>
        </w:rPr>
        <w:t xml:space="preserve">, </w:t>
      </w:r>
      <w:r w:rsidRPr="00A366BA">
        <w:rPr>
          <w:rFonts w:ascii="Verdana" w:eastAsia="Cambria" w:hAnsi="Verdana" w:cs="Cambria"/>
          <w:sz w:val="20"/>
          <w:szCs w:val="20"/>
          <w:lang w:val="en-US"/>
        </w:rPr>
        <w:t xml:space="preserve">there is </w:t>
      </w:r>
      <w:r w:rsidR="00A4587D" w:rsidRPr="00A366BA">
        <w:rPr>
          <w:rFonts w:ascii="Verdana" w:eastAsia="Cambria" w:hAnsi="Verdana" w:cs="Cambria"/>
          <w:sz w:val="20"/>
          <w:szCs w:val="20"/>
          <w:lang w:val="en-US"/>
        </w:rPr>
        <w:t>a deterioration</w:t>
      </w:r>
      <w:r w:rsidR="002C6A20" w:rsidRPr="00A366BA">
        <w:rPr>
          <w:rFonts w:ascii="Verdana" w:eastAsia="Cambria" w:hAnsi="Verdana" w:cs="Cambria"/>
          <w:sz w:val="20"/>
          <w:szCs w:val="20"/>
          <w:lang w:val="en-US"/>
        </w:rPr>
        <w:t xml:space="preserve"> in</w:t>
      </w:r>
      <w:r w:rsidR="00E0538D" w:rsidRPr="00A366BA">
        <w:rPr>
          <w:rFonts w:ascii="Verdana" w:eastAsia="Cambria" w:hAnsi="Verdana" w:cs="Cambria"/>
          <w:sz w:val="20"/>
          <w:szCs w:val="20"/>
          <w:lang w:val="en-US"/>
        </w:rPr>
        <w:t xml:space="preserve"> the </w:t>
      </w:r>
      <w:r w:rsidRPr="00A366BA">
        <w:rPr>
          <w:rFonts w:ascii="Verdana" w:eastAsia="Cambria" w:hAnsi="Verdana" w:cs="Cambria"/>
          <w:sz w:val="20"/>
          <w:szCs w:val="20"/>
          <w:lang w:val="en-US"/>
        </w:rPr>
        <w:t xml:space="preserve">person’s </w:t>
      </w:r>
      <w:r w:rsidR="00E0538D" w:rsidRPr="00A366BA">
        <w:rPr>
          <w:rFonts w:ascii="Verdana" w:eastAsia="Cambria" w:hAnsi="Verdana" w:cs="Cambria"/>
          <w:sz w:val="20"/>
          <w:szCs w:val="20"/>
          <w:lang w:val="en-US"/>
        </w:rPr>
        <w:t>physical, mental</w:t>
      </w:r>
      <w:r w:rsidR="001500E0" w:rsidRPr="00A366BA">
        <w:rPr>
          <w:rFonts w:ascii="Verdana" w:eastAsia="Cambria" w:hAnsi="Verdana" w:cs="Cambria"/>
          <w:sz w:val="20"/>
          <w:szCs w:val="20"/>
          <w:lang w:val="en-US"/>
        </w:rPr>
        <w:t xml:space="preserve"> </w:t>
      </w:r>
      <w:r w:rsidR="00E0538D" w:rsidRPr="00A366BA">
        <w:rPr>
          <w:rFonts w:ascii="Verdana" w:eastAsia="Cambria" w:hAnsi="Verdana" w:cs="Cambria"/>
          <w:sz w:val="20"/>
          <w:szCs w:val="20"/>
          <w:lang w:val="en-US"/>
        </w:rPr>
        <w:t>and moral</w:t>
      </w:r>
      <w:r w:rsidRPr="00A366BA">
        <w:rPr>
          <w:rFonts w:ascii="Verdana" w:eastAsia="Cambria" w:hAnsi="Verdana" w:cs="Cambria"/>
          <w:sz w:val="20"/>
          <w:szCs w:val="20"/>
          <w:lang w:val="en-US"/>
        </w:rPr>
        <w:t xml:space="preserve"> integrity</w:t>
      </w:r>
      <w:r w:rsidR="00E0538D" w:rsidRPr="00A366BA">
        <w:rPr>
          <w:rFonts w:ascii="Verdana" w:eastAsia="Cambria" w:hAnsi="Verdana" w:cs="Cambria"/>
          <w:sz w:val="20"/>
          <w:szCs w:val="20"/>
          <w:lang w:val="en-US"/>
        </w:rPr>
        <w:t xml:space="preserve">, strictly prohibited by Article 5(2) of the Convention, </w:t>
      </w:r>
      <w:r w:rsidRPr="00A366BA">
        <w:rPr>
          <w:rFonts w:ascii="Verdana" w:eastAsia="Cambria" w:hAnsi="Verdana" w:cs="Cambria"/>
          <w:sz w:val="20"/>
          <w:szCs w:val="20"/>
          <w:lang w:val="en-US"/>
        </w:rPr>
        <w:t xml:space="preserve">which is not a natural and direct </w:t>
      </w:r>
      <w:r w:rsidR="00E0538D" w:rsidRPr="00A366BA">
        <w:rPr>
          <w:rFonts w:ascii="Verdana" w:eastAsia="Cambria" w:hAnsi="Verdana" w:cs="Cambria"/>
          <w:sz w:val="20"/>
          <w:szCs w:val="20"/>
          <w:lang w:val="en-US"/>
        </w:rPr>
        <w:t xml:space="preserve">consequence of the </w:t>
      </w:r>
      <w:r w:rsidRPr="00A366BA">
        <w:rPr>
          <w:rFonts w:ascii="Verdana" w:eastAsia="Cambria" w:hAnsi="Verdana" w:cs="Cambria"/>
          <w:sz w:val="20"/>
          <w:szCs w:val="20"/>
          <w:lang w:val="en-US"/>
        </w:rPr>
        <w:t>de</w:t>
      </w:r>
      <w:r w:rsidR="00E0538D" w:rsidRPr="00A366BA">
        <w:rPr>
          <w:rFonts w:ascii="Verdana" w:eastAsia="Cambria" w:hAnsi="Verdana" w:cs="Cambria"/>
          <w:sz w:val="20"/>
          <w:szCs w:val="20"/>
          <w:lang w:val="en-US"/>
        </w:rPr>
        <w:t>privation of liberty i</w:t>
      </w:r>
      <w:r w:rsidRPr="00A366BA">
        <w:rPr>
          <w:rFonts w:ascii="Verdana" w:eastAsia="Cambria" w:hAnsi="Verdana" w:cs="Cambria"/>
          <w:sz w:val="20"/>
          <w:szCs w:val="20"/>
          <w:lang w:val="en-US"/>
        </w:rPr>
        <w:t>tself</w:t>
      </w:r>
      <w:r w:rsidR="00E0538D" w:rsidRPr="00A366BA">
        <w:rPr>
          <w:rFonts w:ascii="Verdana" w:eastAsia="Cambria" w:hAnsi="Verdana" w:cs="Cambria"/>
          <w:sz w:val="20"/>
          <w:szCs w:val="20"/>
          <w:lang w:val="en-US"/>
        </w:rPr>
        <w:t xml:space="preserve">. </w:t>
      </w:r>
      <w:r w:rsidR="00244D42" w:rsidRPr="00A366BA">
        <w:rPr>
          <w:rFonts w:ascii="Verdana" w:eastAsia="Cambria" w:hAnsi="Verdana" w:cs="Cambria"/>
          <w:sz w:val="20"/>
          <w:szCs w:val="20"/>
          <w:lang w:val="en-US"/>
        </w:rPr>
        <w:t xml:space="preserve">As for </w:t>
      </w:r>
      <w:r w:rsidR="00E0538D" w:rsidRPr="00A366BA">
        <w:rPr>
          <w:rFonts w:ascii="Verdana" w:eastAsia="Cambria" w:hAnsi="Verdana" w:cs="Cambria"/>
          <w:sz w:val="20"/>
          <w:szCs w:val="20"/>
          <w:lang w:val="en-US"/>
        </w:rPr>
        <w:t xml:space="preserve">the conditions of the </w:t>
      </w:r>
      <w:r w:rsidR="002C215B" w:rsidRPr="00A366BA">
        <w:rPr>
          <w:rFonts w:ascii="Verdana" w:eastAsia="Cambria" w:hAnsi="Verdana" w:cs="Cambria"/>
          <w:sz w:val="20"/>
          <w:szCs w:val="20"/>
          <w:lang w:val="en-US"/>
        </w:rPr>
        <w:t xml:space="preserve">facilities in which </w:t>
      </w:r>
      <w:r w:rsidR="00E0538D" w:rsidRPr="00A366BA">
        <w:rPr>
          <w:rFonts w:ascii="Verdana" w:eastAsia="Cambria" w:hAnsi="Verdana" w:cs="Cambria"/>
          <w:sz w:val="20"/>
          <w:szCs w:val="20"/>
          <w:lang w:val="en-US"/>
        </w:rPr>
        <w:t>persons deprived of liberty</w:t>
      </w:r>
      <w:r w:rsidR="009C0517" w:rsidRPr="00A366BA">
        <w:rPr>
          <w:rFonts w:ascii="Verdana" w:eastAsia="Cambria" w:hAnsi="Verdana" w:cs="Cambria"/>
          <w:sz w:val="20"/>
          <w:szCs w:val="20"/>
          <w:lang w:val="en-US"/>
        </w:rPr>
        <w:t xml:space="preserve"> are held</w:t>
      </w:r>
      <w:r w:rsidR="00E0538D" w:rsidRPr="00A366BA">
        <w:rPr>
          <w:rFonts w:ascii="Verdana" w:eastAsia="Cambria" w:hAnsi="Verdana" w:cs="Cambria"/>
          <w:sz w:val="20"/>
          <w:szCs w:val="20"/>
          <w:lang w:val="en-US"/>
        </w:rPr>
        <w:t xml:space="preserve">, </w:t>
      </w:r>
      <w:r w:rsidR="009C0517" w:rsidRPr="00A366BA">
        <w:rPr>
          <w:rFonts w:ascii="Verdana" w:eastAsia="Cambria" w:hAnsi="Verdana" w:cs="Cambria"/>
          <w:sz w:val="20"/>
          <w:szCs w:val="20"/>
          <w:lang w:val="en-US"/>
        </w:rPr>
        <w:t xml:space="preserve">keeping a </w:t>
      </w:r>
      <w:r w:rsidR="00E0538D" w:rsidRPr="00A366BA">
        <w:rPr>
          <w:rFonts w:ascii="Verdana" w:eastAsia="Cambria" w:hAnsi="Verdana" w:cs="Cambria"/>
          <w:sz w:val="20"/>
          <w:szCs w:val="20"/>
          <w:lang w:val="en-US"/>
        </w:rPr>
        <w:t>det</w:t>
      </w:r>
      <w:r w:rsidR="009C0517" w:rsidRPr="00A366BA">
        <w:rPr>
          <w:rFonts w:ascii="Verdana" w:eastAsia="Cambria" w:hAnsi="Verdana" w:cs="Cambria"/>
          <w:sz w:val="20"/>
          <w:szCs w:val="20"/>
          <w:lang w:val="en-US"/>
        </w:rPr>
        <w:t>ain</w:t>
      </w:r>
      <w:r w:rsidR="00244D42" w:rsidRPr="00A366BA">
        <w:rPr>
          <w:rFonts w:ascii="Verdana" w:eastAsia="Cambria" w:hAnsi="Verdana" w:cs="Cambria"/>
          <w:sz w:val="20"/>
          <w:szCs w:val="20"/>
          <w:lang w:val="en-US"/>
        </w:rPr>
        <w:t xml:space="preserve">ee </w:t>
      </w:r>
      <w:r w:rsidR="00E0538D" w:rsidRPr="00A366BA">
        <w:rPr>
          <w:rFonts w:ascii="Verdana" w:eastAsia="Cambria" w:hAnsi="Verdana" w:cs="Cambria"/>
          <w:sz w:val="20"/>
          <w:szCs w:val="20"/>
          <w:lang w:val="en-US"/>
        </w:rPr>
        <w:t xml:space="preserve">in overcrowded conditions, </w:t>
      </w:r>
      <w:r w:rsidR="00244D42" w:rsidRPr="00A366BA">
        <w:rPr>
          <w:rFonts w:ascii="Verdana" w:eastAsia="Cambria" w:hAnsi="Verdana" w:cs="Cambria"/>
          <w:sz w:val="20"/>
          <w:szCs w:val="20"/>
          <w:lang w:val="en-US"/>
        </w:rPr>
        <w:t xml:space="preserve">lacking natural light and </w:t>
      </w:r>
      <w:r w:rsidR="00E0538D" w:rsidRPr="00A366BA">
        <w:rPr>
          <w:rFonts w:ascii="Verdana" w:eastAsia="Cambria" w:hAnsi="Verdana" w:cs="Cambria"/>
          <w:sz w:val="20"/>
          <w:szCs w:val="20"/>
          <w:lang w:val="en-US"/>
        </w:rPr>
        <w:t>ventilation</w:t>
      </w:r>
      <w:r w:rsidR="00244D42" w:rsidRPr="00A366BA">
        <w:rPr>
          <w:rFonts w:ascii="Verdana" w:eastAsia="Cambria" w:hAnsi="Verdana" w:cs="Cambria"/>
          <w:sz w:val="20"/>
          <w:szCs w:val="20"/>
          <w:lang w:val="en-US"/>
        </w:rPr>
        <w:t>,</w:t>
      </w:r>
      <w:r w:rsidR="00E0538D" w:rsidRPr="00A366BA">
        <w:rPr>
          <w:rFonts w:ascii="Verdana" w:eastAsia="Cambria" w:hAnsi="Verdana" w:cs="Cambria"/>
          <w:sz w:val="20"/>
          <w:szCs w:val="20"/>
          <w:lang w:val="en-US"/>
        </w:rPr>
        <w:t xml:space="preserve"> without a bed </w:t>
      </w:r>
      <w:r w:rsidR="00244D42" w:rsidRPr="00A366BA">
        <w:rPr>
          <w:rFonts w:ascii="Verdana" w:eastAsia="Cambria" w:hAnsi="Verdana" w:cs="Cambria"/>
          <w:sz w:val="20"/>
          <w:szCs w:val="20"/>
          <w:lang w:val="en-US"/>
        </w:rPr>
        <w:t xml:space="preserve">to rest on </w:t>
      </w:r>
      <w:r w:rsidR="00E0538D" w:rsidRPr="00A366BA">
        <w:rPr>
          <w:rFonts w:ascii="Verdana" w:eastAsia="Cambria" w:hAnsi="Verdana" w:cs="Cambria"/>
          <w:sz w:val="20"/>
          <w:szCs w:val="20"/>
          <w:lang w:val="en-US"/>
        </w:rPr>
        <w:t>or adequate hygiene</w:t>
      </w:r>
      <w:r w:rsidR="001500E0" w:rsidRPr="00A366BA">
        <w:rPr>
          <w:rFonts w:ascii="Verdana" w:eastAsia="Cambria" w:hAnsi="Verdana" w:cs="Cambria"/>
          <w:sz w:val="20"/>
          <w:szCs w:val="20"/>
          <w:lang w:val="en-US"/>
        </w:rPr>
        <w:t xml:space="preserve"> conditions</w:t>
      </w:r>
      <w:r w:rsidR="00E0538D" w:rsidRPr="00A366BA">
        <w:rPr>
          <w:rFonts w:ascii="Verdana" w:eastAsia="Cambria" w:hAnsi="Verdana" w:cs="Cambria"/>
          <w:sz w:val="20"/>
          <w:szCs w:val="20"/>
          <w:lang w:val="en-US"/>
        </w:rPr>
        <w:t xml:space="preserve">, in isolation and incommunicado or with </w:t>
      </w:r>
      <w:r w:rsidR="002C215B" w:rsidRPr="00A366BA">
        <w:rPr>
          <w:rFonts w:ascii="Verdana" w:eastAsia="Cambria" w:hAnsi="Verdana" w:cs="Cambria"/>
          <w:sz w:val="20"/>
          <w:szCs w:val="20"/>
          <w:lang w:val="en-US"/>
        </w:rPr>
        <w:t xml:space="preserve">undue </w:t>
      </w:r>
      <w:r w:rsidR="00E0538D" w:rsidRPr="00A366BA">
        <w:rPr>
          <w:rFonts w:ascii="Verdana" w:eastAsia="Cambria" w:hAnsi="Verdana" w:cs="Cambria"/>
          <w:sz w:val="20"/>
          <w:szCs w:val="20"/>
          <w:lang w:val="en-US"/>
        </w:rPr>
        <w:t xml:space="preserve">restrictions </w:t>
      </w:r>
      <w:r w:rsidR="002C215B" w:rsidRPr="00A366BA">
        <w:rPr>
          <w:rFonts w:ascii="Verdana" w:eastAsia="Cambria" w:hAnsi="Verdana" w:cs="Cambria"/>
          <w:sz w:val="20"/>
          <w:szCs w:val="20"/>
          <w:lang w:val="en-US"/>
        </w:rPr>
        <w:t xml:space="preserve">to the </w:t>
      </w:r>
      <w:r w:rsidR="00244D42" w:rsidRPr="00A366BA">
        <w:rPr>
          <w:rFonts w:ascii="Verdana" w:eastAsia="Cambria" w:hAnsi="Verdana" w:cs="Cambria"/>
          <w:sz w:val="20"/>
          <w:szCs w:val="20"/>
          <w:lang w:val="en-US"/>
        </w:rPr>
        <w:t>system of visits,</w:t>
      </w:r>
      <w:r w:rsidR="00E0538D" w:rsidRPr="00A366BA">
        <w:rPr>
          <w:rFonts w:ascii="Verdana" w:eastAsia="Cambria" w:hAnsi="Verdana" w:cs="Cambria"/>
          <w:sz w:val="20"/>
          <w:szCs w:val="20"/>
          <w:lang w:val="en-US"/>
        </w:rPr>
        <w:t xml:space="preserve"> constitutes a violation of </w:t>
      </w:r>
      <w:r w:rsidR="00244D42" w:rsidRPr="00A366BA">
        <w:rPr>
          <w:rFonts w:ascii="Verdana" w:eastAsia="Cambria" w:hAnsi="Verdana" w:cs="Cambria"/>
          <w:sz w:val="20"/>
          <w:szCs w:val="20"/>
          <w:lang w:val="en-US"/>
        </w:rPr>
        <w:t>the right to humane treatment</w:t>
      </w:r>
      <w:r w:rsidR="00E0538D" w:rsidRPr="00A366BA">
        <w:rPr>
          <w:rFonts w:ascii="Verdana" w:eastAsia="Cambria" w:hAnsi="Verdana" w:cs="Cambria"/>
          <w:sz w:val="20"/>
          <w:szCs w:val="20"/>
          <w:lang w:val="en-US"/>
        </w:rPr>
        <w:t>.</w:t>
      </w:r>
      <w:r w:rsidR="00E0538D" w:rsidRPr="00A366BA">
        <w:rPr>
          <w:rStyle w:val="Refdenotaalpie"/>
          <w:rFonts w:ascii="Verdana" w:eastAsia="Cambria" w:hAnsi="Verdana"/>
          <w:sz w:val="20"/>
          <w:lang w:val="en-US"/>
        </w:rPr>
        <w:footnoteReference w:id="221"/>
      </w:r>
    </w:p>
    <w:p w14:paraId="4575DA3E" w14:textId="77777777" w:rsidR="00E0538D" w:rsidRPr="00A366BA" w:rsidRDefault="002C6A20"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Also</w:t>
      </w:r>
      <w:r w:rsidR="00E0538D" w:rsidRPr="00A366BA">
        <w:rPr>
          <w:rFonts w:ascii="Verdana" w:eastAsia="Cambria" w:hAnsi="Verdana" w:cs="Cambria"/>
          <w:sz w:val="20"/>
          <w:szCs w:val="20"/>
          <w:lang w:val="en-US"/>
        </w:rPr>
        <w:t xml:space="preserve">, </w:t>
      </w:r>
      <w:r w:rsidR="004F7C5D" w:rsidRPr="00A366BA">
        <w:rPr>
          <w:rFonts w:ascii="Verdana" w:eastAsia="Cambria" w:hAnsi="Verdana" w:cs="Cambria"/>
          <w:sz w:val="20"/>
          <w:szCs w:val="20"/>
          <w:lang w:val="en-US"/>
        </w:rPr>
        <w:t xml:space="preserve">while </w:t>
      </w:r>
      <w:r w:rsidR="00E0538D" w:rsidRPr="00A366BA">
        <w:rPr>
          <w:rFonts w:ascii="Verdana" w:eastAsia="Cambria" w:hAnsi="Verdana" w:cs="Cambria"/>
          <w:sz w:val="20"/>
          <w:szCs w:val="20"/>
          <w:lang w:val="en-US"/>
        </w:rPr>
        <w:t xml:space="preserve">Article 5(1) of the Convention </w:t>
      </w:r>
      <w:r w:rsidR="004F7C5D" w:rsidRPr="00A366BA">
        <w:rPr>
          <w:rFonts w:ascii="Verdana" w:eastAsia="Cambria" w:hAnsi="Verdana" w:cs="Cambria"/>
          <w:sz w:val="20"/>
          <w:szCs w:val="20"/>
          <w:lang w:val="en-US"/>
        </w:rPr>
        <w:t xml:space="preserve">establishes </w:t>
      </w:r>
      <w:r w:rsidR="00E0538D" w:rsidRPr="00A366BA">
        <w:rPr>
          <w:rFonts w:ascii="Verdana" w:eastAsia="Cambria" w:hAnsi="Verdana" w:cs="Cambria"/>
          <w:sz w:val="20"/>
          <w:szCs w:val="20"/>
          <w:lang w:val="en-US"/>
        </w:rPr>
        <w:t>in general terms the ri</w:t>
      </w:r>
      <w:r w:rsidR="004F7C5D" w:rsidRPr="00A366BA">
        <w:rPr>
          <w:rFonts w:ascii="Verdana" w:eastAsia="Cambria" w:hAnsi="Verdana" w:cs="Cambria"/>
          <w:sz w:val="20"/>
          <w:szCs w:val="20"/>
          <w:lang w:val="en-US"/>
        </w:rPr>
        <w:t>ght to personal integrity –</w:t>
      </w:r>
      <w:r w:rsidR="00E0538D" w:rsidRPr="00A366BA">
        <w:rPr>
          <w:rFonts w:ascii="Verdana" w:eastAsia="Cambria" w:hAnsi="Verdana" w:cs="Cambria"/>
          <w:sz w:val="20"/>
          <w:szCs w:val="20"/>
          <w:lang w:val="en-US"/>
        </w:rPr>
        <w:t>physical as well as ps</w:t>
      </w:r>
      <w:r w:rsidR="001500E0" w:rsidRPr="00A366BA">
        <w:rPr>
          <w:rFonts w:ascii="Verdana" w:eastAsia="Cambria" w:hAnsi="Verdana" w:cs="Cambria"/>
          <w:sz w:val="20"/>
          <w:szCs w:val="20"/>
          <w:lang w:val="en-US"/>
        </w:rPr>
        <w:t xml:space="preserve">ychological </w:t>
      </w:r>
      <w:r w:rsidR="00E0538D" w:rsidRPr="00A366BA">
        <w:rPr>
          <w:rFonts w:ascii="Verdana" w:eastAsia="Cambria" w:hAnsi="Verdana" w:cs="Cambria"/>
          <w:sz w:val="20"/>
          <w:szCs w:val="20"/>
          <w:lang w:val="en-US"/>
        </w:rPr>
        <w:t>and m</w:t>
      </w:r>
      <w:r w:rsidR="004F7C5D" w:rsidRPr="00A366BA">
        <w:rPr>
          <w:rFonts w:ascii="Verdana" w:eastAsia="Cambria" w:hAnsi="Verdana" w:cs="Cambria"/>
          <w:sz w:val="20"/>
          <w:szCs w:val="20"/>
          <w:lang w:val="en-US"/>
        </w:rPr>
        <w:t>oral–, Article 5(2) establishes more specifically</w:t>
      </w:r>
      <w:r w:rsidR="00E0538D" w:rsidRPr="00A366BA">
        <w:rPr>
          <w:rFonts w:ascii="Verdana" w:eastAsia="Cambria" w:hAnsi="Verdana" w:cs="Cambria"/>
          <w:sz w:val="20"/>
          <w:szCs w:val="20"/>
          <w:lang w:val="en-US"/>
        </w:rPr>
        <w:t xml:space="preserve"> the absolute prohibition </w:t>
      </w:r>
      <w:r w:rsidR="004F7C5D" w:rsidRPr="00A366BA">
        <w:rPr>
          <w:rFonts w:ascii="Verdana" w:eastAsia="Cambria" w:hAnsi="Verdana" w:cs="Cambria"/>
          <w:sz w:val="20"/>
          <w:szCs w:val="20"/>
          <w:lang w:val="en-US"/>
        </w:rPr>
        <w:t xml:space="preserve">of </w:t>
      </w:r>
      <w:r w:rsidR="00E0538D" w:rsidRPr="00A366BA">
        <w:rPr>
          <w:rFonts w:ascii="Verdana" w:eastAsia="Cambria" w:hAnsi="Verdana" w:cs="Cambria"/>
          <w:sz w:val="20"/>
          <w:szCs w:val="20"/>
          <w:lang w:val="en-US"/>
        </w:rPr>
        <w:t>subject</w:t>
      </w:r>
      <w:r w:rsidR="004F7C5D" w:rsidRPr="00A366BA">
        <w:rPr>
          <w:rFonts w:ascii="Verdana" w:eastAsia="Cambria" w:hAnsi="Verdana" w:cs="Cambria"/>
          <w:sz w:val="20"/>
          <w:szCs w:val="20"/>
          <w:lang w:val="en-US"/>
        </w:rPr>
        <w:t>ing</w:t>
      </w:r>
      <w:r w:rsidR="00E0538D" w:rsidRPr="00A366BA">
        <w:rPr>
          <w:rFonts w:ascii="Verdana" w:eastAsia="Cambria" w:hAnsi="Verdana" w:cs="Cambria"/>
          <w:sz w:val="20"/>
          <w:szCs w:val="20"/>
          <w:lang w:val="en-US"/>
        </w:rPr>
        <w:t xml:space="preserve"> </w:t>
      </w:r>
      <w:r w:rsidR="004F7C5D" w:rsidRPr="00A366BA">
        <w:rPr>
          <w:rFonts w:ascii="Verdana" w:eastAsia="Cambria" w:hAnsi="Verdana" w:cs="Cambria"/>
          <w:sz w:val="20"/>
          <w:szCs w:val="20"/>
          <w:lang w:val="en-US"/>
        </w:rPr>
        <w:t xml:space="preserve">anyone </w:t>
      </w:r>
      <w:r w:rsidR="00E0538D" w:rsidRPr="00A366BA">
        <w:rPr>
          <w:rFonts w:ascii="Verdana" w:eastAsia="Cambria" w:hAnsi="Verdana" w:cs="Cambria"/>
          <w:sz w:val="20"/>
          <w:szCs w:val="20"/>
          <w:lang w:val="en-US"/>
        </w:rPr>
        <w:t>to torture or cruel, inhuman or degrading treatment or punishment. The Court has pointed out that the violation of a person’s right to physical and psychological integrity has different connotations of degree</w:t>
      </w:r>
      <w:r w:rsidRPr="00A366BA">
        <w:rPr>
          <w:rFonts w:ascii="Verdana" w:eastAsia="Cambria" w:hAnsi="Verdana" w:cs="Cambria"/>
          <w:sz w:val="20"/>
          <w:szCs w:val="20"/>
          <w:lang w:val="en-US"/>
        </w:rPr>
        <w:t>,</w:t>
      </w:r>
      <w:r w:rsidR="00E0538D" w:rsidRPr="00A366BA">
        <w:rPr>
          <w:rFonts w:ascii="Verdana" w:eastAsia="Cambria" w:hAnsi="Verdana" w:cs="Cambria"/>
          <w:sz w:val="20"/>
          <w:szCs w:val="20"/>
          <w:lang w:val="en-US"/>
        </w:rPr>
        <w:t xml:space="preserve"> and that </w:t>
      </w:r>
      <w:r w:rsidR="00063653" w:rsidRPr="00A366BA">
        <w:rPr>
          <w:rFonts w:ascii="Verdana" w:eastAsia="Cambria" w:hAnsi="Verdana" w:cs="Cambria"/>
          <w:sz w:val="20"/>
          <w:szCs w:val="20"/>
          <w:lang w:val="en-US"/>
        </w:rPr>
        <w:t>it ranges</w:t>
      </w:r>
      <w:r w:rsidR="00E0538D" w:rsidRPr="00A366BA">
        <w:rPr>
          <w:rFonts w:ascii="Verdana" w:eastAsia="Cambria" w:hAnsi="Verdana" w:cs="Cambria"/>
          <w:sz w:val="20"/>
          <w:szCs w:val="20"/>
          <w:lang w:val="en-US"/>
        </w:rPr>
        <w:t xml:space="preserve"> from torture to other types of cruel, inhuman or degrading treatment</w:t>
      </w:r>
      <w:r w:rsidR="001500E0" w:rsidRPr="00A366BA">
        <w:rPr>
          <w:rFonts w:ascii="Verdana" w:eastAsia="Cambria" w:hAnsi="Verdana" w:cs="Cambria"/>
          <w:sz w:val="20"/>
          <w:szCs w:val="20"/>
          <w:lang w:val="en-US"/>
        </w:rPr>
        <w:t xml:space="preserve"> or abuse</w:t>
      </w:r>
      <w:r w:rsidR="00E0538D" w:rsidRPr="00A366BA">
        <w:rPr>
          <w:rFonts w:ascii="Verdana" w:eastAsia="Cambria" w:hAnsi="Verdana" w:cs="Cambria"/>
          <w:sz w:val="20"/>
          <w:szCs w:val="20"/>
          <w:lang w:val="en-US"/>
        </w:rPr>
        <w:t xml:space="preserve">, whose physical and mental </w:t>
      </w:r>
      <w:r w:rsidR="004F7C5D" w:rsidRPr="00A366BA">
        <w:rPr>
          <w:rFonts w:ascii="Verdana" w:eastAsia="Cambria" w:hAnsi="Verdana" w:cs="Cambria"/>
          <w:sz w:val="20"/>
          <w:szCs w:val="20"/>
          <w:lang w:val="en-US"/>
        </w:rPr>
        <w:t xml:space="preserve">consequences </w:t>
      </w:r>
      <w:r w:rsidR="00E0538D" w:rsidRPr="00A366BA">
        <w:rPr>
          <w:rFonts w:ascii="Verdana" w:eastAsia="Cambria" w:hAnsi="Verdana" w:cs="Cambria"/>
          <w:sz w:val="20"/>
          <w:szCs w:val="20"/>
          <w:lang w:val="en-US"/>
        </w:rPr>
        <w:t xml:space="preserve">vary in intensity </w:t>
      </w:r>
      <w:r w:rsidR="004F7C5D" w:rsidRPr="00A366BA">
        <w:rPr>
          <w:rFonts w:ascii="Verdana" w:eastAsia="Cambria" w:hAnsi="Verdana" w:cs="Cambria"/>
          <w:sz w:val="20"/>
          <w:szCs w:val="20"/>
          <w:lang w:val="en-US"/>
        </w:rPr>
        <w:t xml:space="preserve">according to </w:t>
      </w:r>
      <w:r w:rsidR="00E0538D" w:rsidRPr="00A366BA">
        <w:rPr>
          <w:rFonts w:ascii="Verdana" w:eastAsia="Cambria" w:hAnsi="Verdana" w:cs="Cambria"/>
          <w:sz w:val="20"/>
          <w:szCs w:val="20"/>
          <w:lang w:val="en-US"/>
        </w:rPr>
        <w:t xml:space="preserve">endogenous and exogenous factors of the person (duration of the treatment, age, sex, health, context, vulnerability, </w:t>
      </w:r>
      <w:r w:rsidR="004F7C5D" w:rsidRPr="00A366BA">
        <w:rPr>
          <w:rFonts w:ascii="Verdana" w:eastAsia="Cambria" w:hAnsi="Verdana" w:cs="Cambria"/>
          <w:sz w:val="20"/>
          <w:szCs w:val="20"/>
          <w:lang w:val="en-US"/>
        </w:rPr>
        <w:t>among others</w:t>
      </w:r>
      <w:r w:rsidR="00E0538D" w:rsidRPr="00A366BA">
        <w:rPr>
          <w:rFonts w:ascii="Verdana" w:eastAsia="Cambria" w:hAnsi="Verdana" w:cs="Cambria"/>
          <w:sz w:val="20"/>
          <w:szCs w:val="20"/>
          <w:lang w:val="en-US"/>
        </w:rPr>
        <w:t xml:space="preserve">) that must be analyzed in each specific situation. </w:t>
      </w:r>
      <w:r w:rsidR="004F7C5D" w:rsidRPr="00A366BA">
        <w:rPr>
          <w:rFonts w:ascii="Verdana" w:eastAsia="Cambria" w:hAnsi="Verdana" w:cs="Cambria"/>
          <w:sz w:val="20"/>
          <w:szCs w:val="20"/>
          <w:lang w:val="en-US"/>
        </w:rPr>
        <w:t>T</w:t>
      </w:r>
      <w:r w:rsidR="00E0538D" w:rsidRPr="00A366BA">
        <w:rPr>
          <w:rFonts w:ascii="Verdana" w:eastAsia="Cambria" w:hAnsi="Verdana" w:cs="Cambria"/>
          <w:sz w:val="20"/>
          <w:szCs w:val="20"/>
          <w:lang w:val="en-US"/>
        </w:rPr>
        <w:t xml:space="preserve">he Court </w:t>
      </w:r>
      <w:r w:rsidR="004F7C5D" w:rsidRPr="00A366BA">
        <w:rPr>
          <w:rFonts w:ascii="Verdana" w:eastAsia="Cambria" w:hAnsi="Verdana" w:cs="Cambria"/>
          <w:sz w:val="20"/>
          <w:szCs w:val="20"/>
          <w:lang w:val="en-US"/>
        </w:rPr>
        <w:t xml:space="preserve">also </w:t>
      </w:r>
      <w:r w:rsidR="00E0538D" w:rsidRPr="00A366BA">
        <w:rPr>
          <w:rFonts w:ascii="Verdana" w:eastAsia="Cambria" w:hAnsi="Verdana" w:cs="Cambria"/>
          <w:sz w:val="20"/>
          <w:szCs w:val="20"/>
          <w:lang w:val="en-US"/>
        </w:rPr>
        <w:t xml:space="preserve">recalls that the absolute prohibition of torture, both physical and psychological, </w:t>
      </w:r>
      <w:r w:rsidR="004F7C5D" w:rsidRPr="00A366BA">
        <w:rPr>
          <w:rFonts w:ascii="Verdana" w:eastAsia="Cambria" w:hAnsi="Verdana" w:cs="Cambria"/>
          <w:sz w:val="20"/>
          <w:szCs w:val="20"/>
          <w:lang w:val="en-US"/>
        </w:rPr>
        <w:t xml:space="preserve">is </w:t>
      </w:r>
      <w:r w:rsidR="00E0538D" w:rsidRPr="00A366BA">
        <w:rPr>
          <w:rFonts w:ascii="Verdana" w:eastAsia="Cambria" w:hAnsi="Verdana" w:cs="Cambria"/>
          <w:sz w:val="20"/>
          <w:szCs w:val="20"/>
          <w:lang w:val="en-US"/>
        </w:rPr>
        <w:t xml:space="preserve">now </w:t>
      </w:r>
      <w:r w:rsidR="00063653" w:rsidRPr="00A366BA">
        <w:rPr>
          <w:rFonts w:ascii="Verdana" w:eastAsia="Cambria" w:hAnsi="Verdana" w:cs="Cambria"/>
          <w:sz w:val="20"/>
          <w:szCs w:val="20"/>
          <w:lang w:val="en-US"/>
        </w:rPr>
        <w:t xml:space="preserve">part of </w:t>
      </w:r>
      <w:r w:rsidR="00E0538D" w:rsidRPr="00A366BA">
        <w:rPr>
          <w:rFonts w:ascii="Verdana" w:eastAsia="Cambria" w:hAnsi="Verdana" w:cs="Cambria"/>
          <w:sz w:val="20"/>
          <w:szCs w:val="20"/>
          <w:lang w:val="en-US"/>
        </w:rPr>
        <w:t xml:space="preserve">international </w:t>
      </w:r>
      <w:r w:rsidR="007F74F7" w:rsidRPr="00A366BA">
        <w:rPr>
          <w:rFonts w:ascii="Verdana" w:eastAsia="Cambria" w:hAnsi="Verdana" w:cs="Cambria"/>
          <w:i/>
          <w:iCs/>
          <w:sz w:val="20"/>
          <w:szCs w:val="20"/>
          <w:lang w:val="en-US"/>
        </w:rPr>
        <w:t>j</w:t>
      </w:r>
      <w:r w:rsidR="00E0538D" w:rsidRPr="00A366BA">
        <w:rPr>
          <w:rFonts w:ascii="Verdana" w:eastAsia="Cambria" w:hAnsi="Verdana" w:cs="Cambria"/>
          <w:i/>
          <w:iCs/>
          <w:sz w:val="20"/>
          <w:szCs w:val="20"/>
          <w:lang w:val="en-US"/>
        </w:rPr>
        <w:t>us cogens</w:t>
      </w:r>
      <w:r w:rsidR="00E0538D" w:rsidRPr="00A366BA">
        <w:rPr>
          <w:rFonts w:ascii="Verdana" w:eastAsia="Cambria" w:hAnsi="Verdana" w:cs="Cambria"/>
          <w:sz w:val="20"/>
          <w:szCs w:val="20"/>
          <w:lang w:val="en-US"/>
        </w:rPr>
        <w:t>.</w:t>
      </w:r>
      <w:r w:rsidR="00E0538D" w:rsidRPr="00A366BA">
        <w:rPr>
          <w:rStyle w:val="Refdenotaalpie"/>
          <w:rFonts w:ascii="Verdana" w:eastAsia="Cambria" w:hAnsi="Verdana"/>
          <w:sz w:val="20"/>
          <w:lang w:val="en-US"/>
        </w:rPr>
        <w:footnoteReference w:id="222"/>
      </w:r>
      <w:r w:rsidR="00E0538D" w:rsidRPr="00A366BA">
        <w:rPr>
          <w:rFonts w:ascii="Verdana" w:eastAsia="Cambria" w:hAnsi="Verdana" w:cs="Cambria"/>
          <w:sz w:val="20"/>
          <w:szCs w:val="20"/>
          <w:lang w:val="en-US"/>
        </w:rPr>
        <w:t xml:space="preserve"> </w:t>
      </w:r>
    </w:p>
    <w:p w14:paraId="55424F65" w14:textId="77777777" w:rsidR="00E0538D" w:rsidRPr="00A366BA" w:rsidRDefault="007F74F7"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Since </w:t>
      </w:r>
      <w:r w:rsidR="00E0538D" w:rsidRPr="00A366BA">
        <w:rPr>
          <w:rFonts w:ascii="Verdana" w:eastAsia="Cambria" w:hAnsi="Verdana" w:cs="Cambria"/>
          <w:sz w:val="20"/>
          <w:szCs w:val="20"/>
          <w:lang w:val="en-US"/>
        </w:rPr>
        <w:t>Article 5(2) of the American Convention does not specify what should be understood as “torture</w:t>
      </w:r>
      <w:r w:rsidR="007159BE" w:rsidRPr="00A366BA">
        <w:rPr>
          <w:rFonts w:ascii="Verdana" w:eastAsia="Cambria" w:hAnsi="Verdana" w:cs="Cambria"/>
          <w:sz w:val="20"/>
          <w:szCs w:val="20"/>
          <w:lang w:val="en-US"/>
        </w:rPr>
        <w:t>,</w:t>
      </w:r>
      <w:r w:rsidR="007A1F44" w:rsidRPr="00A366BA">
        <w:rPr>
          <w:rFonts w:ascii="Verdana" w:eastAsia="Cambria" w:hAnsi="Verdana" w:cs="Cambria"/>
          <w:sz w:val="20"/>
          <w:szCs w:val="20"/>
          <w:lang w:val="en-US"/>
        </w:rPr>
        <w:t>”</w:t>
      </w:r>
      <w:r w:rsidR="00E0538D" w:rsidRPr="00A366BA">
        <w:rPr>
          <w:rFonts w:ascii="Verdana" w:eastAsia="Cambria" w:hAnsi="Verdana" w:cs="Cambria"/>
          <w:sz w:val="20"/>
          <w:szCs w:val="20"/>
          <w:lang w:val="en-US"/>
        </w:rPr>
        <w:t xml:space="preserve"> the Court has </w:t>
      </w:r>
      <w:r w:rsidR="007A1F44" w:rsidRPr="00A366BA">
        <w:rPr>
          <w:rFonts w:ascii="Verdana" w:eastAsia="Cambria" w:hAnsi="Verdana" w:cs="Cambria"/>
          <w:sz w:val="20"/>
          <w:szCs w:val="20"/>
          <w:lang w:val="en-US"/>
        </w:rPr>
        <w:t xml:space="preserve">had recourse </w:t>
      </w:r>
      <w:r w:rsidR="00E0538D" w:rsidRPr="00A366BA">
        <w:rPr>
          <w:rFonts w:ascii="Verdana" w:eastAsia="Cambria" w:hAnsi="Verdana" w:cs="Cambria"/>
          <w:sz w:val="20"/>
          <w:szCs w:val="20"/>
          <w:lang w:val="en-US"/>
        </w:rPr>
        <w:t xml:space="preserve">to Article 2 of the IACPPT, as well as to other definitions contained in international instruments that </w:t>
      </w:r>
      <w:r w:rsidR="004F7C5D" w:rsidRPr="00A366BA">
        <w:rPr>
          <w:rFonts w:ascii="Verdana" w:eastAsia="Cambria" w:hAnsi="Verdana" w:cs="Cambria"/>
          <w:sz w:val="20"/>
          <w:szCs w:val="20"/>
          <w:lang w:val="en-US"/>
        </w:rPr>
        <w:t>prohibit</w:t>
      </w:r>
      <w:r w:rsidR="00E0538D" w:rsidRPr="00A366BA">
        <w:rPr>
          <w:rFonts w:ascii="Verdana" w:eastAsia="Cambria" w:hAnsi="Verdana" w:cs="Cambria"/>
          <w:sz w:val="20"/>
          <w:szCs w:val="20"/>
          <w:lang w:val="en-US"/>
        </w:rPr>
        <w:t xml:space="preserve"> torture, to </w:t>
      </w:r>
      <w:r w:rsidR="007159BE" w:rsidRPr="00A366BA">
        <w:rPr>
          <w:rFonts w:ascii="Verdana" w:eastAsia="Cambria" w:hAnsi="Verdana" w:cs="Cambria"/>
          <w:sz w:val="20"/>
          <w:szCs w:val="20"/>
          <w:lang w:val="en-US"/>
        </w:rPr>
        <w:t xml:space="preserve">arrive at </w:t>
      </w:r>
      <w:r w:rsidR="003E3CC7" w:rsidRPr="00A366BA">
        <w:rPr>
          <w:rFonts w:ascii="Verdana" w:eastAsia="Cambria" w:hAnsi="Verdana" w:cs="Cambria"/>
          <w:sz w:val="20"/>
          <w:szCs w:val="20"/>
          <w:lang w:val="en-US"/>
        </w:rPr>
        <w:t xml:space="preserve">the elements </w:t>
      </w:r>
      <w:r w:rsidR="002C6A20" w:rsidRPr="00A366BA">
        <w:rPr>
          <w:rFonts w:ascii="Verdana" w:eastAsia="Cambria" w:hAnsi="Verdana" w:cs="Cambria"/>
          <w:sz w:val="20"/>
          <w:szCs w:val="20"/>
          <w:lang w:val="en-US"/>
        </w:rPr>
        <w:t xml:space="preserve">that </w:t>
      </w:r>
      <w:r w:rsidR="00E0538D" w:rsidRPr="00A366BA">
        <w:rPr>
          <w:rFonts w:ascii="Verdana" w:eastAsia="Cambria" w:hAnsi="Verdana" w:cs="Cambria"/>
          <w:sz w:val="20"/>
          <w:szCs w:val="20"/>
          <w:lang w:val="en-US"/>
        </w:rPr>
        <w:t>constitu</w:t>
      </w:r>
      <w:r w:rsidR="002C6A20" w:rsidRPr="00A366BA">
        <w:rPr>
          <w:rFonts w:ascii="Verdana" w:eastAsia="Cambria" w:hAnsi="Verdana" w:cs="Cambria"/>
          <w:sz w:val="20"/>
          <w:szCs w:val="20"/>
          <w:lang w:val="en-US"/>
        </w:rPr>
        <w:t>te</w:t>
      </w:r>
      <w:r w:rsidR="00E0538D" w:rsidRPr="00A366BA">
        <w:rPr>
          <w:rFonts w:ascii="Verdana" w:eastAsia="Cambria" w:hAnsi="Verdana" w:cs="Cambria"/>
          <w:sz w:val="20"/>
          <w:szCs w:val="20"/>
          <w:lang w:val="en-US"/>
        </w:rPr>
        <w:t xml:space="preserve"> torture. Based on these instruments, it has determi</w:t>
      </w:r>
      <w:r w:rsidR="007A1F44" w:rsidRPr="00A366BA">
        <w:rPr>
          <w:rFonts w:ascii="Verdana" w:eastAsia="Cambria" w:hAnsi="Verdana" w:cs="Cambria"/>
          <w:sz w:val="20"/>
          <w:szCs w:val="20"/>
          <w:lang w:val="en-US"/>
        </w:rPr>
        <w:t xml:space="preserve">ned that </w:t>
      </w:r>
      <w:r w:rsidR="00E0538D" w:rsidRPr="00A366BA">
        <w:rPr>
          <w:rFonts w:ascii="Verdana" w:eastAsia="Cambria" w:hAnsi="Verdana" w:cs="Cambria"/>
          <w:sz w:val="20"/>
          <w:szCs w:val="20"/>
          <w:lang w:val="en-US"/>
        </w:rPr>
        <w:t xml:space="preserve">torture </w:t>
      </w:r>
      <w:r w:rsidR="003E3CC7" w:rsidRPr="00A366BA">
        <w:rPr>
          <w:rFonts w:ascii="Verdana" w:eastAsia="Cambria" w:hAnsi="Verdana" w:cs="Cambria"/>
          <w:sz w:val="20"/>
          <w:szCs w:val="20"/>
          <w:lang w:val="en-US"/>
        </w:rPr>
        <w:t xml:space="preserve">is present </w:t>
      </w:r>
      <w:r w:rsidR="00E0538D" w:rsidRPr="00A366BA">
        <w:rPr>
          <w:rFonts w:ascii="Verdana" w:eastAsia="Cambria" w:hAnsi="Verdana" w:cs="Cambria"/>
          <w:sz w:val="20"/>
          <w:szCs w:val="20"/>
          <w:lang w:val="en-US"/>
        </w:rPr>
        <w:t xml:space="preserve">when the </w:t>
      </w:r>
      <w:r w:rsidR="003E3CC7" w:rsidRPr="00A366BA">
        <w:rPr>
          <w:rFonts w:ascii="Verdana" w:eastAsia="Cambria" w:hAnsi="Verdana" w:cs="Cambria"/>
          <w:sz w:val="20"/>
          <w:szCs w:val="20"/>
          <w:lang w:val="en-US"/>
        </w:rPr>
        <w:t>ill-</w:t>
      </w:r>
      <w:r w:rsidR="00E0538D" w:rsidRPr="00A366BA">
        <w:rPr>
          <w:rFonts w:ascii="Verdana" w:eastAsia="Cambria" w:hAnsi="Verdana" w:cs="Cambria"/>
          <w:sz w:val="20"/>
          <w:szCs w:val="20"/>
          <w:lang w:val="en-US"/>
        </w:rPr>
        <w:t xml:space="preserve">treatment: a) is intentional; b) causes severe physical or mental suffering, and c) </w:t>
      </w:r>
      <w:r w:rsidR="007A1F44" w:rsidRPr="00A366BA">
        <w:rPr>
          <w:rFonts w:ascii="Verdana" w:eastAsia="Cambria" w:hAnsi="Verdana" w:cs="Cambria"/>
          <w:sz w:val="20"/>
          <w:szCs w:val="20"/>
          <w:lang w:val="en-US"/>
        </w:rPr>
        <w:t xml:space="preserve">is committed </w:t>
      </w:r>
      <w:r w:rsidR="00E0538D" w:rsidRPr="00A366BA">
        <w:rPr>
          <w:rFonts w:ascii="Verdana" w:eastAsia="Cambria" w:hAnsi="Verdana" w:cs="Cambria"/>
          <w:sz w:val="20"/>
          <w:szCs w:val="20"/>
          <w:lang w:val="en-US"/>
        </w:rPr>
        <w:t xml:space="preserve">with any </w:t>
      </w:r>
      <w:r w:rsidR="003E3CC7" w:rsidRPr="00A366BA">
        <w:rPr>
          <w:rFonts w:ascii="Verdana" w:eastAsia="Cambria" w:hAnsi="Verdana" w:cs="Cambria"/>
          <w:sz w:val="20"/>
          <w:szCs w:val="20"/>
          <w:lang w:val="en-US"/>
        </w:rPr>
        <w:t xml:space="preserve">objective </w:t>
      </w:r>
      <w:r w:rsidR="007A1F44" w:rsidRPr="00A366BA">
        <w:rPr>
          <w:rFonts w:ascii="Verdana" w:eastAsia="Cambria" w:hAnsi="Verdana" w:cs="Cambria"/>
          <w:sz w:val="20"/>
          <w:szCs w:val="20"/>
          <w:lang w:val="en-US"/>
        </w:rPr>
        <w:t>or purpose.</w:t>
      </w:r>
      <w:r w:rsidR="00E0538D" w:rsidRPr="00A366BA">
        <w:rPr>
          <w:rStyle w:val="Refdenotaalpie"/>
          <w:rFonts w:ascii="Verdana" w:eastAsia="Cambria" w:hAnsi="Verdana"/>
          <w:sz w:val="20"/>
          <w:lang w:val="en-US"/>
        </w:rPr>
        <w:footnoteReference w:id="223"/>
      </w:r>
    </w:p>
    <w:p w14:paraId="6BECAB7B" w14:textId="77777777" w:rsidR="00E0538D" w:rsidRPr="00A366BA" w:rsidRDefault="00615F5C"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w:t>
      </w:r>
      <w:r w:rsidR="00E0538D" w:rsidRPr="00A366BA">
        <w:rPr>
          <w:rFonts w:ascii="Verdana" w:hAnsi="Verdana"/>
          <w:sz w:val="20"/>
          <w:szCs w:val="20"/>
          <w:lang w:val="en-US"/>
        </w:rPr>
        <w:t>he Court</w:t>
      </w:r>
      <w:r w:rsidR="00E0538D" w:rsidRPr="00A366BA">
        <w:rPr>
          <w:rFonts w:ascii="Verdana" w:eastAsia="Calibri" w:hAnsi="Verdana"/>
          <w:sz w:val="20"/>
          <w:szCs w:val="20"/>
          <w:lang w:val="en-US"/>
        </w:rPr>
        <w:t xml:space="preserve"> ha</w:t>
      </w:r>
      <w:r w:rsidR="007A1F44" w:rsidRPr="00A366BA">
        <w:rPr>
          <w:rFonts w:ascii="Verdana" w:eastAsia="Calibri" w:hAnsi="Verdana"/>
          <w:sz w:val="20"/>
          <w:szCs w:val="20"/>
          <w:lang w:val="en-US"/>
        </w:rPr>
        <w:t>s</w:t>
      </w:r>
      <w:r w:rsidR="00E0538D" w:rsidRPr="00A366BA">
        <w:rPr>
          <w:rFonts w:ascii="Verdana" w:eastAsia="Calibri" w:hAnsi="Verdana"/>
          <w:sz w:val="20"/>
          <w:szCs w:val="20"/>
          <w:lang w:val="en-US"/>
        </w:rPr>
        <w:t xml:space="preserve"> </w:t>
      </w:r>
      <w:r w:rsidR="002C6A20" w:rsidRPr="00A366BA">
        <w:rPr>
          <w:rFonts w:ascii="Verdana" w:eastAsia="Calibri" w:hAnsi="Verdana"/>
          <w:sz w:val="20"/>
          <w:szCs w:val="20"/>
          <w:lang w:val="en-US"/>
        </w:rPr>
        <w:t xml:space="preserve">also </w:t>
      </w:r>
      <w:r w:rsidR="00E0538D" w:rsidRPr="00A366BA">
        <w:rPr>
          <w:rFonts w:ascii="Verdana" w:hAnsi="Verdana"/>
          <w:sz w:val="20"/>
          <w:szCs w:val="20"/>
          <w:lang w:val="en-US"/>
        </w:rPr>
        <w:t>reitera</w:t>
      </w:r>
      <w:r w:rsidR="007A1F44" w:rsidRPr="00A366BA">
        <w:rPr>
          <w:rFonts w:ascii="Verdana" w:hAnsi="Verdana"/>
          <w:sz w:val="20"/>
          <w:szCs w:val="20"/>
          <w:lang w:val="en-US"/>
        </w:rPr>
        <w:t xml:space="preserve">ted </w:t>
      </w:r>
      <w:r w:rsidR="00E0538D" w:rsidRPr="00A366BA">
        <w:rPr>
          <w:rFonts w:ascii="Verdana" w:eastAsia="Calibri" w:hAnsi="Verdana"/>
          <w:sz w:val="20"/>
          <w:szCs w:val="20"/>
          <w:lang w:val="en-US"/>
        </w:rPr>
        <w:t xml:space="preserve">that, in accordance with the American Convention, the States Parties </w:t>
      </w:r>
      <w:r w:rsidR="002C6A20" w:rsidRPr="00A366BA">
        <w:rPr>
          <w:rFonts w:ascii="Verdana" w:eastAsia="Calibri" w:hAnsi="Verdana"/>
          <w:sz w:val="20"/>
          <w:szCs w:val="20"/>
          <w:lang w:val="en-US"/>
        </w:rPr>
        <w:t xml:space="preserve">must </w:t>
      </w:r>
      <w:r w:rsidR="00E0538D" w:rsidRPr="00A366BA">
        <w:rPr>
          <w:rFonts w:ascii="Verdana" w:eastAsia="Calibri" w:hAnsi="Verdana"/>
          <w:sz w:val="20"/>
          <w:szCs w:val="20"/>
          <w:lang w:val="en-US"/>
        </w:rPr>
        <w:t xml:space="preserve">provide effective judicial remedies to the victims of human rights </w:t>
      </w:r>
      <w:r w:rsidR="00E0538D" w:rsidRPr="00A366BA">
        <w:rPr>
          <w:rFonts w:ascii="Verdana" w:hAnsi="Verdana"/>
          <w:sz w:val="20"/>
          <w:szCs w:val="20"/>
          <w:lang w:val="en-US"/>
        </w:rPr>
        <w:t>violations</w:t>
      </w:r>
      <w:r w:rsidR="00E0538D" w:rsidRPr="00A366BA">
        <w:rPr>
          <w:rFonts w:ascii="Verdana" w:eastAsia="Calibri" w:hAnsi="Verdana"/>
          <w:sz w:val="20"/>
          <w:szCs w:val="20"/>
          <w:lang w:val="en-US"/>
        </w:rPr>
        <w:t xml:space="preserve"> (Article 25), </w:t>
      </w:r>
      <w:r w:rsidR="007A1F44" w:rsidRPr="00A366BA">
        <w:rPr>
          <w:rFonts w:ascii="Verdana" w:eastAsia="Calibri" w:hAnsi="Verdana"/>
          <w:sz w:val="20"/>
          <w:szCs w:val="20"/>
          <w:lang w:val="en-US"/>
        </w:rPr>
        <w:t xml:space="preserve">remedies </w:t>
      </w:r>
      <w:r w:rsidR="00E0538D" w:rsidRPr="00A366BA">
        <w:rPr>
          <w:rFonts w:ascii="Verdana" w:eastAsia="Calibri" w:hAnsi="Verdana"/>
          <w:sz w:val="20"/>
          <w:szCs w:val="20"/>
          <w:lang w:val="en-US"/>
        </w:rPr>
        <w:t xml:space="preserve">that </w:t>
      </w:r>
      <w:r w:rsidR="00826B97" w:rsidRPr="00A366BA">
        <w:rPr>
          <w:rFonts w:ascii="Verdana" w:eastAsia="Calibri" w:hAnsi="Verdana"/>
          <w:sz w:val="20"/>
          <w:szCs w:val="20"/>
          <w:lang w:val="en-US"/>
        </w:rPr>
        <w:t>must be substantiated</w:t>
      </w:r>
      <w:r w:rsidR="00E0538D" w:rsidRPr="00A366BA">
        <w:rPr>
          <w:rFonts w:ascii="Verdana" w:eastAsia="Calibri" w:hAnsi="Verdana"/>
          <w:sz w:val="20"/>
          <w:szCs w:val="20"/>
          <w:lang w:val="en-US"/>
        </w:rPr>
        <w:t xml:space="preserve"> in accordance with the rules of due process of law (Article 8(1)), all within the general obligation</w:t>
      </w:r>
      <w:r w:rsidR="00EB4DB8" w:rsidRPr="00A366BA">
        <w:rPr>
          <w:rFonts w:ascii="Verdana" w:eastAsia="Calibri" w:hAnsi="Verdana"/>
          <w:sz w:val="20"/>
          <w:szCs w:val="20"/>
          <w:lang w:val="en-US"/>
        </w:rPr>
        <w:t xml:space="preserve"> of the States to </w:t>
      </w:r>
      <w:r w:rsidR="007A1F44" w:rsidRPr="00A366BA">
        <w:rPr>
          <w:rFonts w:ascii="Verdana" w:eastAsia="Calibri" w:hAnsi="Verdana"/>
          <w:sz w:val="20"/>
          <w:szCs w:val="20"/>
          <w:lang w:val="en-US"/>
        </w:rPr>
        <w:t xml:space="preserve">guarantee the free </w:t>
      </w:r>
      <w:r w:rsidR="00E0538D" w:rsidRPr="00A366BA">
        <w:rPr>
          <w:rFonts w:ascii="Verdana" w:eastAsia="Calibri" w:hAnsi="Verdana"/>
          <w:sz w:val="20"/>
          <w:szCs w:val="20"/>
          <w:lang w:val="en-US"/>
        </w:rPr>
        <w:t xml:space="preserve">and full exercise of the rights recognized by the Convention </w:t>
      </w:r>
      <w:r w:rsidR="007A1F44" w:rsidRPr="00A366BA">
        <w:rPr>
          <w:rFonts w:ascii="Verdana" w:eastAsia="Calibri" w:hAnsi="Verdana"/>
          <w:sz w:val="20"/>
          <w:szCs w:val="20"/>
          <w:lang w:val="en-US"/>
        </w:rPr>
        <w:t xml:space="preserve">to </w:t>
      </w:r>
      <w:r w:rsidR="00EB4DB8" w:rsidRPr="00A366BA">
        <w:rPr>
          <w:rFonts w:ascii="Verdana" w:eastAsia="Calibri" w:hAnsi="Verdana"/>
          <w:sz w:val="20"/>
          <w:szCs w:val="20"/>
          <w:lang w:val="en-US"/>
        </w:rPr>
        <w:t xml:space="preserve">all persons </w:t>
      </w:r>
      <w:r w:rsidR="007A1F44" w:rsidRPr="00A366BA">
        <w:rPr>
          <w:rFonts w:ascii="Verdana" w:eastAsia="Calibri" w:hAnsi="Verdana"/>
          <w:sz w:val="20"/>
          <w:szCs w:val="20"/>
          <w:lang w:val="en-US"/>
        </w:rPr>
        <w:t xml:space="preserve">under </w:t>
      </w:r>
      <w:r w:rsidR="00EB4DB8" w:rsidRPr="00A366BA">
        <w:rPr>
          <w:rFonts w:ascii="Verdana" w:eastAsia="Calibri" w:hAnsi="Verdana"/>
          <w:sz w:val="20"/>
          <w:szCs w:val="20"/>
          <w:lang w:val="en-US"/>
        </w:rPr>
        <w:t xml:space="preserve">their </w:t>
      </w:r>
      <w:r w:rsidR="00E0538D" w:rsidRPr="00A366BA">
        <w:rPr>
          <w:rFonts w:ascii="Verdana" w:eastAsia="Calibri" w:hAnsi="Verdana"/>
          <w:sz w:val="20"/>
          <w:szCs w:val="20"/>
          <w:lang w:val="en-US"/>
        </w:rPr>
        <w:t>jurisdiction (Article 1(1))</w:t>
      </w:r>
      <w:r w:rsidR="007A1F44" w:rsidRPr="00A366BA">
        <w:rPr>
          <w:rFonts w:ascii="Verdana" w:eastAsia="Calibri" w:hAnsi="Verdana"/>
          <w:sz w:val="20"/>
          <w:szCs w:val="20"/>
          <w:lang w:val="en-US"/>
        </w:rPr>
        <w:t>.</w:t>
      </w:r>
      <w:r w:rsidR="00E0538D" w:rsidRPr="00A366BA">
        <w:rPr>
          <w:rFonts w:ascii="Verdana" w:hAnsi="Verdana"/>
          <w:sz w:val="20"/>
          <w:szCs w:val="20"/>
          <w:vertAlign w:val="superscript"/>
          <w:lang w:val="en-US"/>
        </w:rPr>
        <w:footnoteReference w:id="224"/>
      </w:r>
      <w:r w:rsidR="00E0538D" w:rsidRPr="00A366BA">
        <w:rPr>
          <w:rFonts w:ascii="Verdana" w:eastAsia="Calibri" w:hAnsi="Verdana"/>
          <w:sz w:val="20"/>
          <w:szCs w:val="20"/>
          <w:lang w:val="en-US"/>
        </w:rPr>
        <w:t xml:space="preserve"> </w:t>
      </w:r>
    </w:p>
    <w:p w14:paraId="717B8D0F"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eastAsia="Calibri" w:hAnsi="Verdana"/>
          <w:kern w:val="2"/>
          <w:sz w:val="20"/>
          <w:szCs w:val="20"/>
          <w:lang w:val="en-US"/>
        </w:rPr>
        <w:t xml:space="preserve">The Court has </w:t>
      </w:r>
      <w:r w:rsidR="001A55FB" w:rsidRPr="00A366BA">
        <w:rPr>
          <w:rFonts w:ascii="Verdana" w:eastAsia="Calibri" w:hAnsi="Verdana"/>
          <w:kern w:val="2"/>
          <w:sz w:val="20"/>
          <w:szCs w:val="20"/>
          <w:lang w:val="en-US"/>
        </w:rPr>
        <w:t xml:space="preserve">clarified </w:t>
      </w:r>
      <w:r w:rsidRPr="00A366BA">
        <w:rPr>
          <w:rFonts w:ascii="Verdana" w:eastAsia="Calibri" w:hAnsi="Verdana"/>
          <w:kern w:val="2"/>
          <w:sz w:val="20"/>
          <w:szCs w:val="20"/>
          <w:lang w:val="en-US"/>
        </w:rPr>
        <w:t xml:space="preserve">that </w:t>
      </w:r>
      <w:r w:rsidR="00EB4DB8" w:rsidRPr="00A366BA">
        <w:rPr>
          <w:rFonts w:ascii="Verdana" w:eastAsia="Calibri" w:hAnsi="Verdana"/>
          <w:kern w:val="2"/>
          <w:sz w:val="20"/>
          <w:szCs w:val="20"/>
          <w:lang w:val="en-US"/>
        </w:rPr>
        <w:t xml:space="preserve">there is </w:t>
      </w:r>
      <w:r w:rsidRPr="00A366BA">
        <w:rPr>
          <w:rFonts w:ascii="Verdana" w:hAnsi="Verdana"/>
          <w:sz w:val="20"/>
          <w:szCs w:val="20"/>
          <w:lang w:val="en-US"/>
        </w:rPr>
        <w:t xml:space="preserve">access to </w:t>
      </w:r>
      <w:r w:rsidR="007A1F44" w:rsidRPr="00A366BA">
        <w:rPr>
          <w:rFonts w:ascii="Verdana" w:hAnsi="Verdana"/>
          <w:sz w:val="20"/>
          <w:szCs w:val="20"/>
          <w:lang w:val="en-US"/>
        </w:rPr>
        <w:t>j</w:t>
      </w:r>
      <w:r w:rsidRPr="00A366BA">
        <w:rPr>
          <w:rFonts w:ascii="Verdana" w:hAnsi="Verdana"/>
          <w:sz w:val="20"/>
          <w:szCs w:val="20"/>
          <w:lang w:val="en-US"/>
        </w:rPr>
        <w:t>ustice when the State g</w:t>
      </w:r>
      <w:r w:rsidR="00095E3E" w:rsidRPr="00A366BA">
        <w:rPr>
          <w:rFonts w:ascii="Verdana" w:hAnsi="Verdana"/>
          <w:sz w:val="20"/>
          <w:szCs w:val="20"/>
          <w:lang w:val="en-US"/>
        </w:rPr>
        <w:t>u</w:t>
      </w:r>
      <w:r w:rsidRPr="00A366BA">
        <w:rPr>
          <w:rFonts w:ascii="Verdana" w:hAnsi="Verdana"/>
          <w:sz w:val="20"/>
          <w:szCs w:val="20"/>
          <w:lang w:val="en-US"/>
        </w:rPr>
        <w:t>arant</w:t>
      </w:r>
      <w:r w:rsidR="00095E3E" w:rsidRPr="00A366BA">
        <w:rPr>
          <w:rFonts w:ascii="Verdana" w:hAnsi="Verdana"/>
          <w:sz w:val="20"/>
          <w:szCs w:val="20"/>
          <w:lang w:val="en-US"/>
        </w:rPr>
        <w:t>ees</w:t>
      </w:r>
      <w:r w:rsidRPr="00A366BA">
        <w:rPr>
          <w:rFonts w:ascii="Verdana" w:hAnsi="Verdana"/>
          <w:sz w:val="20"/>
          <w:szCs w:val="20"/>
          <w:lang w:val="en-US"/>
        </w:rPr>
        <w:t xml:space="preserve">, </w:t>
      </w:r>
      <w:r w:rsidR="007A1F44" w:rsidRPr="00A366BA">
        <w:rPr>
          <w:rFonts w:ascii="Verdana" w:hAnsi="Verdana"/>
          <w:sz w:val="20"/>
          <w:szCs w:val="20"/>
          <w:lang w:val="en-US"/>
        </w:rPr>
        <w:t>with</w:t>
      </w:r>
      <w:r w:rsidRPr="00A366BA">
        <w:rPr>
          <w:rFonts w:ascii="Verdana" w:hAnsi="Verdana"/>
          <w:sz w:val="20"/>
          <w:szCs w:val="20"/>
          <w:lang w:val="en-US"/>
        </w:rPr>
        <w:t>in a reasonable</w:t>
      </w:r>
      <w:r w:rsidR="007A1F44" w:rsidRPr="00A366BA">
        <w:rPr>
          <w:rFonts w:ascii="Verdana" w:hAnsi="Verdana"/>
          <w:sz w:val="20"/>
          <w:szCs w:val="20"/>
          <w:lang w:val="en-US"/>
        </w:rPr>
        <w:t xml:space="preserve"> time</w:t>
      </w:r>
      <w:r w:rsidRPr="00A366BA">
        <w:rPr>
          <w:rFonts w:ascii="Verdana" w:hAnsi="Verdana"/>
          <w:sz w:val="20"/>
          <w:szCs w:val="20"/>
          <w:lang w:val="en-US"/>
        </w:rPr>
        <w:t xml:space="preserve">, the </w:t>
      </w:r>
      <w:r w:rsidR="007A1F44" w:rsidRPr="00A366BA">
        <w:rPr>
          <w:rFonts w:ascii="Verdana" w:hAnsi="Verdana"/>
          <w:sz w:val="20"/>
          <w:szCs w:val="20"/>
          <w:lang w:val="en-US"/>
        </w:rPr>
        <w:t xml:space="preserve">right </w:t>
      </w:r>
      <w:r w:rsidRPr="00A366BA">
        <w:rPr>
          <w:rFonts w:ascii="Verdana" w:hAnsi="Verdana"/>
          <w:sz w:val="20"/>
          <w:szCs w:val="20"/>
          <w:lang w:val="en-US"/>
        </w:rPr>
        <w:t xml:space="preserve">of the alleged victims or </w:t>
      </w:r>
      <w:r w:rsidR="007A1F44" w:rsidRPr="00A366BA">
        <w:rPr>
          <w:rFonts w:ascii="Verdana" w:hAnsi="Verdana"/>
          <w:sz w:val="20"/>
          <w:szCs w:val="20"/>
          <w:lang w:val="en-US"/>
        </w:rPr>
        <w:t xml:space="preserve">their </w:t>
      </w:r>
      <w:r w:rsidR="00EB4DB8" w:rsidRPr="00A366BA">
        <w:rPr>
          <w:rFonts w:ascii="Verdana" w:hAnsi="Verdana"/>
          <w:sz w:val="20"/>
          <w:szCs w:val="20"/>
          <w:lang w:val="en-US"/>
        </w:rPr>
        <w:t xml:space="preserve">next of kin </w:t>
      </w:r>
      <w:r w:rsidR="007A1F44" w:rsidRPr="00A366BA">
        <w:rPr>
          <w:rFonts w:ascii="Verdana" w:hAnsi="Verdana"/>
          <w:sz w:val="20"/>
          <w:szCs w:val="20"/>
          <w:lang w:val="en-US"/>
        </w:rPr>
        <w:t xml:space="preserve">to </w:t>
      </w:r>
      <w:r w:rsidR="00EB4DB8" w:rsidRPr="00A366BA">
        <w:rPr>
          <w:rFonts w:ascii="Verdana" w:hAnsi="Verdana"/>
          <w:sz w:val="20"/>
          <w:szCs w:val="20"/>
          <w:lang w:val="en-US"/>
        </w:rPr>
        <w:t xml:space="preserve">have all </w:t>
      </w:r>
      <w:r w:rsidRPr="00A366BA">
        <w:rPr>
          <w:rFonts w:ascii="Verdana" w:hAnsi="Verdana"/>
          <w:sz w:val="20"/>
          <w:szCs w:val="20"/>
          <w:lang w:val="en-US"/>
        </w:rPr>
        <w:t xml:space="preserve">the measures </w:t>
      </w:r>
      <w:r w:rsidR="00EB4DB8" w:rsidRPr="00A366BA">
        <w:rPr>
          <w:rFonts w:ascii="Verdana" w:hAnsi="Verdana"/>
          <w:sz w:val="20"/>
          <w:szCs w:val="20"/>
          <w:lang w:val="en-US"/>
        </w:rPr>
        <w:t xml:space="preserve">carried out </w:t>
      </w:r>
      <w:r w:rsidR="007A1F44" w:rsidRPr="00A366BA">
        <w:rPr>
          <w:rFonts w:ascii="Verdana" w:hAnsi="Verdana"/>
          <w:sz w:val="20"/>
          <w:szCs w:val="20"/>
          <w:lang w:val="en-US"/>
        </w:rPr>
        <w:t xml:space="preserve">to </w:t>
      </w:r>
      <w:r w:rsidR="00124C62" w:rsidRPr="00A366BA">
        <w:rPr>
          <w:rFonts w:ascii="Verdana" w:hAnsi="Verdana"/>
          <w:sz w:val="20"/>
          <w:szCs w:val="20"/>
          <w:lang w:val="en-US"/>
        </w:rPr>
        <w:t xml:space="preserve">learn </w:t>
      </w:r>
      <w:r w:rsidRPr="00A366BA">
        <w:rPr>
          <w:rFonts w:ascii="Verdana" w:hAnsi="Verdana"/>
          <w:sz w:val="20"/>
          <w:szCs w:val="20"/>
          <w:lang w:val="en-US"/>
        </w:rPr>
        <w:t xml:space="preserve">the truth of </w:t>
      </w:r>
      <w:r w:rsidR="007A1F44" w:rsidRPr="00A366BA">
        <w:rPr>
          <w:rFonts w:ascii="Verdana" w:hAnsi="Verdana"/>
          <w:sz w:val="20"/>
          <w:szCs w:val="20"/>
          <w:lang w:val="en-US"/>
        </w:rPr>
        <w:t>what happened and</w:t>
      </w:r>
      <w:r w:rsidRPr="00A366BA">
        <w:rPr>
          <w:rFonts w:ascii="Verdana" w:hAnsi="Verdana"/>
          <w:sz w:val="20"/>
          <w:szCs w:val="20"/>
          <w:lang w:val="en-US"/>
        </w:rPr>
        <w:t>, i</w:t>
      </w:r>
      <w:r w:rsidR="00516162" w:rsidRPr="00A366BA">
        <w:rPr>
          <w:rFonts w:ascii="Verdana" w:hAnsi="Verdana"/>
          <w:sz w:val="20"/>
          <w:szCs w:val="20"/>
          <w:lang w:val="en-US"/>
        </w:rPr>
        <w:t>f app</w:t>
      </w:r>
      <w:r w:rsidR="00EB4DB8" w:rsidRPr="00A366BA">
        <w:rPr>
          <w:rFonts w:ascii="Verdana" w:hAnsi="Verdana"/>
          <w:sz w:val="20"/>
          <w:szCs w:val="20"/>
          <w:lang w:val="en-US"/>
        </w:rPr>
        <w:t>ropriate</w:t>
      </w:r>
      <w:r w:rsidRPr="00A366BA">
        <w:rPr>
          <w:rFonts w:ascii="Verdana" w:hAnsi="Verdana"/>
          <w:sz w:val="20"/>
          <w:szCs w:val="20"/>
          <w:lang w:val="en-US"/>
        </w:rPr>
        <w:t xml:space="preserve">, </w:t>
      </w:r>
      <w:r w:rsidR="00EB4DB8" w:rsidRPr="00A366BA">
        <w:rPr>
          <w:rFonts w:ascii="Verdana" w:hAnsi="Verdana"/>
          <w:sz w:val="20"/>
          <w:szCs w:val="20"/>
          <w:lang w:val="en-US"/>
        </w:rPr>
        <w:t xml:space="preserve">to </w:t>
      </w:r>
      <w:r w:rsidRPr="00A366BA">
        <w:rPr>
          <w:rFonts w:ascii="Verdana" w:hAnsi="Verdana"/>
          <w:sz w:val="20"/>
          <w:szCs w:val="20"/>
          <w:lang w:val="en-US"/>
        </w:rPr>
        <w:t xml:space="preserve">punish </w:t>
      </w:r>
      <w:r w:rsidR="00516162" w:rsidRPr="00A366BA">
        <w:rPr>
          <w:rFonts w:ascii="Verdana" w:hAnsi="Verdana"/>
          <w:sz w:val="20"/>
          <w:szCs w:val="20"/>
          <w:lang w:val="en-US"/>
        </w:rPr>
        <w:t xml:space="preserve">those possibly </w:t>
      </w:r>
      <w:r w:rsidRPr="00A366BA">
        <w:rPr>
          <w:rFonts w:ascii="Verdana" w:hAnsi="Verdana"/>
          <w:sz w:val="20"/>
          <w:szCs w:val="20"/>
          <w:lang w:val="en-US"/>
        </w:rPr>
        <w:t>responsible</w:t>
      </w:r>
      <w:r w:rsidR="007A1F44" w:rsidRPr="00A366BA">
        <w:rPr>
          <w:rFonts w:ascii="Verdana" w:hAnsi="Verdana"/>
          <w:sz w:val="20"/>
          <w:szCs w:val="20"/>
          <w:lang w:val="en-US"/>
        </w:rPr>
        <w:t>.</w:t>
      </w:r>
      <w:r w:rsidRPr="00A366BA">
        <w:rPr>
          <w:rFonts w:ascii="Verdana" w:hAnsi="Verdana"/>
          <w:sz w:val="20"/>
          <w:szCs w:val="20"/>
          <w:vertAlign w:val="superscript"/>
          <w:lang w:val="en-US"/>
        </w:rPr>
        <w:footnoteReference w:id="225"/>
      </w:r>
      <w:r w:rsidR="007A1F44" w:rsidRPr="00A366BA">
        <w:rPr>
          <w:rFonts w:ascii="Verdana" w:hAnsi="Verdana"/>
          <w:sz w:val="20"/>
          <w:szCs w:val="20"/>
          <w:lang w:val="en-US"/>
        </w:rPr>
        <w:t xml:space="preserve"> I</w:t>
      </w:r>
      <w:r w:rsidRPr="00A366BA">
        <w:rPr>
          <w:rFonts w:ascii="Verdana" w:hAnsi="Verdana"/>
          <w:sz w:val="20"/>
          <w:szCs w:val="20"/>
          <w:lang w:val="en-US"/>
        </w:rPr>
        <w:t xml:space="preserve">n </w:t>
      </w:r>
      <w:r w:rsidR="007A1F44" w:rsidRPr="00A366BA">
        <w:rPr>
          <w:rFonts w:ascii="Verdana" w:hAnsi="Verdana"/>
          <w:sz w:val="20"/>
          <w:szCs w:val="20"/>
          <w:lang w:val="en-US"/>
        </w:rPr>
        <w:t xml:space="preserve">this </w:t>
      </w:r>
      <w:r w:rsidR="00EB4DB8" w:rsidRPr="00A366BA">
        <w:rPr>
          <w:rFonts w:ascii="Verdana" w:hAnsi="Verdana"/>
          <w:sz w:val="20"/>
          <w:szCs w:val="20"/>
          <w:lang w:val="en-US"/>
        </w:rPr>
        <w:t>regard</w:t>
      </w:r>
      <w:r w:rsidRPr="00A366BA">
        <w:rPr>
          <w:rFonts w:ascii="Verdana" w:hAnsi="Verdana"/>
          <w:sz w:val="20"/>
          <w:szCs w:val="20"/>
          <w:lang w:val="en-US"/>
        </w:rPr>
        <w:t>, the Court recalls that Articles 8 and 25 of the Convention also establ</w:t>
      </w:r>
      <w:r w:rsidR="00095E3E" w:rsidRPr="00A366BA">
        <w:rPr>
          <w:rFonts w:ascii="Verdana" w:hAnsi="Verdana"/>
          <w:sz w:val="20"/>
          <w:szCs w:val="20"/>
          <w:lang w:val="en-US"/>
        </w:rPr>
        <w:t xml:space="preserve">ish </w:t>
      </w:r>
      <w:r w:rsidRPr="00A366BA">
        <w:rPr>
          <w:rFonts w:ascii="Verdana" w:hAnsi="Verdana"/>
          <w:sz w:val="20"/>
          <w:szCs w:val="20"/>
          <w:lang w:val="en-US"/>
        </w:rPr>
        <w:t xml:space="preserve">the </w:t>
      </w:r>
      <w:r w:rsidR="007A1F44" w:rsidRPr="00A366BA">
        <w:rPr>
          <w:rFonts w:ascii="Verdana" w:hAnsi="Verdana"/>
          <w:sz w:val="20"/>
          <w:szCs w:val="20"/>
          <w:lang w:val="en-US"/>
        </w:rPr>
        <w:t xml:space="preserve">right to </w:t>
      </w:r>
      <w:r w:rsidRPr="00A366BA">
        <w:rPr>
          <w:rFonts w:ascii="Verdana" w:hAnsi="Verdana"/>
          <w:sz w:val="20"/>
          <w:szCs w:val="20"/>
          <w:lang w:val="en-US"/>
        </w:rPr>
        <w:t xml:space="preserve">obtain </w:t>
      </w:r>
      <w:r w:rsidR="007A1F44" w:rsidRPr="00A366BA">
        <w:rPr>
          <w:rFonts w:ascii="Verdana" w:hAnsi="Verdana"/>
          <w:sz w:val="20"/>
          <w:szCs w:val="20"/>
          <w:lang w:val="en-US"/>
        </w:rPr>
        <w:t xml:space="preserve">a </w:t>
      </w:r>
      <w:r w:rsidRPr="00A366BA">
        <w:rPr>
          <w:rFonts w:ascii="Verdana" w:hAnsi="Verdana"/>
          <w:sz w:val="20"/>
          <w:szCs w:val="20"/>
          <w:lang w:val="en-US"/>
        </w:rPr>
        <w:t>resp</w:t>
      </w:r>
      <w:r w:rsidR="007A1F44" w:rsidRPr="00A366BA">
        <w:rPr>
          <w:rFonts w:ascii="Verdana" w:hAnsi="Verdana"/>
          <w:sz w:val="20"/>
          <w:szCs w:val="20"/>
          <w:lang w:val="en-US"/>
        </w:rPr>
        <w:t xml:space="preserve">onse to the </w:t>
      </w:r>
      <w:r w:rsidR="00EB4DB8" w:rsidRPr="00A366BA">
        <w:rPr>
          <w:rFonts w:ascii="Verdana" w:hAnsi="Verdana"/>
          <w:sz w:val="20"/>
          <w:szCs w:val="20"/>
          <w:lang w:val="en-US"/>
        </w:rPr>
        <w:t xml:space="preserve">claims </w:t>
      </w:r>
      <w:r w:rsidRPr="00A366BA">
        <w:rPr>
          <w:rFonts w:ascii="Verdana" w:hAnsi="Verdana"/>
          <w:sz w:val="20"/>
          <w:szCs w:val="20"/>
          <w:lang w:val="en-US"/>
        </w:rPr>
        <w:t xml:space="preserve">and </w:t>
      </w:r>
      <w:r w:rsidR="00124C62" w:rsidRPr="00A366BA">
        <w:rPr>
          <w:rFonts w:ascii="Verdana" w:hAnsi="Verdana"/>
          <w:sz w:val="20"/>
          <w:szCs w:val="20"/>
          <w:lang w:val="en-US"/>
        </w:rPr>
        <w:t xml:space="preserve">petitions </w:t>
      </w:r>
      <w:r w:rsidR="00516162" w:rsidRPr="00A366BA">
        <w:rPr>
          <w:rFonts w:ascii="Verdana" w:hAnsi="Verdana"/>
          <w:sz w:val="20"/>
          <w:szCs w:val="20"/>
          <w:lang w:val="en-US"/>
        </w:rPr>
        <w:t xml:space="preserve">submitted to </w:t>
      </w:r>
      <w:r w:rsidRPr="00A366BA">
        <w:rPr>
          <w:rFonts w:ascii="Verdana" w:hAnsi="Verdana"/>
          <w:sz w:val="20"/>
          <w:szCs w:val="20"/>
          <w:lang w:val="en-US"/>
        </w:rPr>
        <w:t xml:space="preserve">the judicial authorities, since the </w:t>
      </w:r>
      <w:r w:rsidR="00095E3E" w:rsidRPr="00A366BA">
        <w:rPr>
          <w:rFonts w:ascii="Verdana" w:hAnsi="Verdana"/>
          <w:sz w:val="20"/>
          <w:szCs w:val="20"/>
          <w:lang w:val="en-US"/>
        </w:rPr>
        <w:t>eff</w:t>
      </w:r>
      <w:r w:rsidR="00EB4DB8" w:rsidRPr="00A366BA">
        <w:rPr>
          <w:rFonts w:ascii="Verdana" w:hAnsi="Verdana"/>
          <w:sz w:val="20"/>
          <w:szCs w:val="20"/>
          <w:lang w:val="en-US"/>
        </w:rPr>
        <w:t xml:space="preserve">ectiveness </w:t>
      </w:r>
      <w:r w:rsidRPr="00A366BA">
        <w:rPr>
          <w:rFonts w:ascii="Verdana" w:hAnsi="Verdana"/>
          <w:sz w:val="20"/>
          <w:szCs w:val="20"/>
          <w:lang w:val="en-US"/>
        </w:rPr>
        <w:t>of the re</w:t>
      </w:r>
      <w:r w:rsidR="00095E3E" w:rsidRPr="00A366BA">
        <w:rPr>
          <w:rFonts w:ascii="Verdana" w:hAnsi="Verdana"/>
          <w:sz w:val="20"/>
          <w:szCs w:val="20"/>
          <w:lang w:val="en-US"/>
        </w:rPr>
        <w:t xml:space="preserve">medy </w:t>
      </w:r>
      <w:r w:rsidRPr="00A366BA">
        <w:rPr>
          <w:rFonts w:ascii="Verdana" w:hAnsi="Verdana"/>
          <w:sz w:val="20"/>
          <w:szCs w:val="20"/>
          <w:lang w:val="en-US"/>
        </w:rPr>
        <w:t>impli</w:t>
      </w:r>
      <w:r w:rsidR="007A1F44" w:rsidRPr="00A366BA">
        <w:rPr>
          <w:rFonts w:ascii="Verdana" w:hAnsi="Verdana"/>
          <w:sz w:val="20"/>
          <w:szCs w:val="20"/>
          <w:lang w:val="en-US"/>
        </w:rPr>
        <w:t>es a positive obligation to provide</w:t>
      </w:r>
      <w:r w:rsidRPr="00A366BA">
        <w:rPr>
          <w:rFonts w:ascii="Verdana" w:hAnsi="Verdana"/>
          <w:sz w:val="20"/>
          <w:szCs w:val="20"/>
          <w:lang w:val="en-US"/>
        </w:rPr>
        <w:t xml:space="preserve"> a</w:t>
      </w:r>
      <w:r w:rsidR="00EB4DB8" w:rsidRPr="00A366BA">
        <w:rPr>
          <w:rFonts w:ascii="Verdana" w:hAnsi="Verdana"/>
          <w:sz w:val="20"/>
          <w:szCs w:val="20"/>
          <w:lang w:val="en-US"/>
        </w:rPr>
        <w:t xml:space="preserve"> response </w:t>
      </w:r>
      <w:r w:rsidR="007A1F44" w:rsidRPr="00A366BA">
        <w:rPr>
          <w:rFonts w:ascii="Verdana" w:hAnsi="Verdana"/>
          <w:sz w:val="20"/>
          <w:szCs w:val="20"/>
          <w:lang w:val="en-US"/>
        </w:rPr>
        <w:t>within</w:t>
      </w:r>
      <w:r w:rsidRPr="00A366BA">
        <w:rPr>
          <w:rFonts w:ascii="Verdana" w:hAnsi="Verdana"/>
          <w:sz w:val="20"/>
          <w:szCs w:val="20"/>
          <w:lang w:val="en-US"/>
        </w:rPr>
        <w:t xml:space="preserve"> a reasonable </w:t>
      </w:r>
      <w:r w:rsidR="00EB4DB8" w:rsidRPr="00A366BA">
        <w:rPr>
          <w:rFonts w:ascii="Verdana" w:hAnsi="Verdana"/>
          <w:sz w:val="20"/>
          <w:szCs w:val="20"/>
          <w:lang w:val="en-US"/>
        </w:rPr>
        <w:t xml:space="preserve">period of </w:t>
      </w:r>
      <w:r w:rsidRPr="00A366BA">
        <w:rPr>
          <w:rFonts w:ascii="Verdana" w:hAnsi="Verdana"/>
          <w:sz w:val="20"/>
          <w:szCs w:val="20"/>
          <w:lang w:val="en-US"/>
        </w:rPr>
        <w:t>time</w:t>
      </w:r>
      <w:r w:rsidR="00095E3E" w:rsidRPr="00A366BA">
        <w:rPr>
          <w:rFonts w:ascii="Verdana" w:hAnsi="Verdana"/>
          <w:sz w:val="20"/>
          <w:szCs w:val="20"/>
          <w:lang w:val="en-US"/>
        </w:rPr>
        <w:t>.</w:t>
      </w:r>
      <w:r w:rsidRPr="00A366BA">
        <w:rPr>
          <w:rStyle w:val="Refdenotaalpie"/>
          <w:rFonts w:ascii="Verdana" w:eastAsia="Batang" w:hAnsi="Verdana"/>
          <w:sz w:val="20"/>
          <w:lang w:val="en-US"/>
        </w:rPr>
        <w:footnoteReference w:id="226"/>
      </w:r>
    </w:p>
    <w:p w14:paraId="2BDF7090" w14:textId="77777777" w:rsidR="00E0538D" w:rsidRPr="00A366BA" w:rsidRDefault="001A55FB"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Similarly</w:t>
      </w:r>
      <w:r w:rsidR="00E0538D" w:rsidRPr="00A366BA">
        <w:rPr>
          <w:rFonts w:ascii="Verdana" w:eastAsia="Cambria" w:hAnsi="Verdana" w:cs="Cambria"/>
          <w:sz w:val="20"/>
          <w:szCs w:val="20"/>
          <w:lang w:val="en-US"/>
        </w:rPr>
        <w:t>, Article 1 of the Inter-American Convention to Prevent and Punish Torture establishes that “</w:t>
      </w:r>
      <w:r w:rsidR="00124C62" w:rsidRPr="00A366BA">
        <w:rPr>
          <w:rFonts w:ascii="Verdana" w:eastAsia="Cambria" w:hAnsi="Verdana" w:cs="Cambria"/>
          <w:sz w:val="20"/>
          <w:szCs w:val="20"/>
          <w:lang w:val="en-GB"/>
        </w:rPr>
        <w:t>[t]</w:t>
      </w:r>
      <w:r w:rsidR="00E0538D" w:rsidRPr="00A366BA">
        <w:rPr>
          <w:rFonts w:ascii="Verdana" w:hAnsi="Verdana" w:cs="Tahoma"/>
          <w:color w:val="000000"/>
          <w:sz w:val="20"/>
          <w:szCs w:val="20"/>
          <w:lang w:val="en-US"/>
        </w:rPr>
        <w:t>he State Parties undertake to prevent and punish torture in accordance with the terms of this Convention</w:t>
      </w:r>
      <w:r w:rsidR="00E0538D" w:rsidRPr="00A366BA">
        <w:rPr>
          <w:rFonts w:ascii="Verdana" w:eastAsia="Cambria" w:hAnsi="Verdana" w:cs="Cambria"/>
          <w:sz w:val="20"/>
          <w:szCs w:val="20"/>
          <w:lang w:val="en-US"/>
        </w:rPr>
        <w:t>.” Article 6 of the Convention establishes that “</w:t>
      </w:r>
      <w:r w:rsidR="0012336D" w:rsidRPr="00A366BA">
        <w:rPr>
          <w:rFonts w:ascii="Verdana" w:eastAsia="Cambria" w:hAnsi="Verdana" w:cs="Cambria"/>
          <w:sz w:val="20"/>
          <w:szCs w:val="20"/>
          <w:lang w:val="en-GB"/>
        </w:rPr>
        <w:t>[</w:t>
      </w:r>
      <w:r w:rsidR="0012336D" w:rsidRPr="00A366BA">
        <w:rPr>
          <w:rFonts w:ascii="Verdana" w:hAnsi="Verdana" w:cs="Tahoma"/>
          <w:color w:val="000000"/>
          <w:sz w:val="20"/>
          <w:szCs w:val="20"/>
          <w:lang w:val="en-US"/>
        </w:rPr>
        <w:t>i]</w:t>
      </w:r>
      <w:r w:rsidR="00E0538D" w:rsidRPr="00A366BA">
        <w:rPr>
          <w:rFonts w:ascii="Verdana" w:hAnsi="Verdana" w:cs="Tahoma"/>
          <w:color w:val="000000"/>
          <w:sz w:val="20"/>
          <w:szCs w:val="20"/>
          <w:lang w:val="en-US"/>
        </w:rPr>
        <w:t xml:space="preserve">n accordance with the </w:t>
      </w:r>
      <w:r w:rsidR="0012336D" w:rsidRPr="00A366BA">
        <w:rPr>
          <w:rFonts w:ascii="Verdana" w:hAnsi="Verdana" w:cs="Tahoma"/>
          <w:color w:val="000000"/>
          <w:sz w:val="20"/>
          <w:szCs w:val="20"/>
          <w:lang w:val="en-US"/>
        </w:rPr>
        <w:t xml:space="preserve">provisions </w:t>
      </w:r>
      <w:r w:rsidR="00E0538D" w:rsidRPr="00A366BA">
        <w:rPr>
          <w:rFonts w:ascii="Verdana" w:hAnsi="Verdana" w:cs="Tahoma"/>
          <w:color w:val="000000"/>
          <w:sz w:val="20"/>
          <w:szCs w:val="20"/>
          <w:lang w:val="en-US"/>
        </w:rPr>
        <w:t>of Article 1, the States Parties shall take effective measures to prevent and punish torture within their jurisdiction.</w:t>
      </w:r>
      <w:r w:rsidR="00E0538D" w:rsidRPr="00A366BA">
        <w:rPr>
          <w:rFonts w:ascii="Verdana" w:eastAsia="Cambria" w:hAnsi="Verdana" w:cs="Cambria"/>
          <w:sz w:val="20"/>
          <w:szCs w:val="20"/>
          <w:lang w:val="en-US"/>
        </w:rPr>
        <w:t xml:space="preserve">” Article 8 of </w:t>
      </w:r>
      <w:r w:rsidR="0012336D" w:rsidRPr="00A366BA">
        <w:rPr>
          <w:rFonts w:ascii="Verdana" w:eastAsia="Cambria" w:hAnsi="Verdana" w:cs="Cambria"/>
          <w:sz w:val="20"/>
          <w:szCs w:val="20"/>
          <w:lang w:val="en-US"/>
        </w:rPr>
        <w:t xml:space="preserve">this </w:t>
      </w:r>
      <w:r w:rsidR="00E0538D" w:rsidRPr="00A366BA">
        <w:rPr>
          <w:rFonts w:ascii="Verdana" w:eastAsia="Cambria" w:hAnsi="Verdana" w:cs="Cambria"/>
          <w:sz w:val="20"/>
          <w:szCs w:val="20"/>
          <w:lang w:val="en-US"/>
        </w:rPr>
        <w:t xml:space="preserve">Convention stipulates that </w:t>
      </w:r>
      <w:r w:rsidR="0012336D" w:rsidRPr="00A366BA">
        <w:rPr>
          <w:rFonts w:ascii="Verdana" w:hAnsi="Verdana" w:cs="Tahoma"/>
          <w:color w:val="000000"/>
          <w:sz w:val="20"/>
          <w:szCs w:val="20"/>
          <w:lang w:val="en-US"/>
        </w:rPr>
        <w:t>“</w:t>
      </w:r>
      <w:r w:rsidR="0012336D" w:rsidRPr="00A366BA">
        <w:rPr>
          <w:rFonts w:ascii="Verdana" w:hAnsi="Verdana"/>
          <w:sz w:val="20"/>
          <w:szCs w:val="20"/>
          <w:lang w:val="en-US"/>
        </w:rPr>
        <w:t>if there is an accusation or well-grounded reason to believe that an act of torture has been committed within their jurisdiction, the States Parties shall guarantee that their respective authorities will proceed properly and immediately to conduct an investigation into the case and to initiate, whenever appropriate, the corresponding criminal process</w:t>
      </w:r>
      <w:r w:rsidR="00E0538D" w:rsidRPr="00A366BA">
        <w:rPr>
          <w:rFonts w:ascii="Verdana" w:eastAsia="Cambria" w:hAnsi="Verdana" w:cs="Cambria"/>
          <w:sz w:val="20"/>
          <w:szCs w:val="20"/>
          <w:lang w:val="en-US"/>
        </w:rPr>
        <w:t>.”</w:t>
      </w:r>
    </w:p>
    <w:p w14:paraId="35EDFE62"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The arguments of the parties </w:t>
      </w:r>
      <w:r w:rsidR="005B5CFC" w:rsidRPr="00A366BA">
        <w:rPr>
          <w:rFonts w:ascii="Verdana" w:eastAsia="Cambria" w:hAnsi="Verdana" w:cs="Cambria"/>
          <w:sz w:val="20"/>
          <w:szCs w:val="20"/>
          <w:lang w:val="en-US"/>
        </w:rPr>
        <w:t xml:space="preserve">will be </w:t>
      </w:r>
      <w:r w:rsidRPr="00A366BA">
        <w:rPr>
          <w:rFonts w:ascii="Verdana" w:eastAsia="Cambria" w:hAnsi="Verdana" w:cs="Cambria"/>
          <w:sz w:val="20"/>
          <w:szCs w:val="20"/>
          <w:lang w:val="en-US"/>
        </w:rPr>
        <w:t xml:space="preserve">analyzed </w:t>
      </w:r>
      <w:r w:rsidR="001C0752" w:rsidRPr="00A366BA">
        <w:rPr>
          <w:rFonts w:ascii="Verdana" w:eastAsia="Cambria" w:hAnsi="Verdana" w:cs="Cambria"/>
          <w:sz w:val="20"/>
          <w:szCs w:val="20"/>
          <w:lang w:val="en-US"/>
        </w:rPr>
        <w:t xml:space="preserve">below </w:t>
      </w:r>
      <w:r w:rsidRPr="00A366BA">
        <w:rPr>
          <w:rFonts w:ascii="Verdana" w:eastAsia="Cambria" w:hAnsi="Verdana" w:cs="Cambria"/>
          <w:sz w:val="20"/>
          <w:szCs w:val="20"/>
          <w:lang w:val="en-US"/>
        </w:rPr>
        <w:t xml:space="preserve">in the following order: a) the alleged torture suffered by Daniel García Rodríguez and Reyes Alpízar Ortiz, and b) </w:t>
      </w:r>
      <w:r w:rsidR="005B5CFC" w:rsidRPr="00A366BA">
        <w:rPr>
          <w:rFonts w:ascii="Verdana" w:eastAsia="Cambria" w:hAnsi="Verdana" w:cs="Cambria"/>
          <w:sz w:val="20"/>
          <w:szCs w:val="20"/>
          <w:lang w:val="en-US"/>
        </w:rPr>
        <w:t xml:space="preserve">the </w:t>
      </w:r>
      <w:r w:rsidRPr="00A366BA">
        <w:rPr>
          <w:rFonts w:ascii="Verdana" w:eastAsia="Cambria" w:hAnsi="Verdana" w:cs="Cambria"/>
          <w:sz w:val="20"/>
          <w:szCs w:val="20"/>
          <w:lang w:val="en-US"/>
        </w:rPr>
        <w:t xml:space="preserve">investigations </w:t>
      </w:r>
      <w:r w:rsidR="005B5CFC" w:rsidRPr="00A366BA">
        <w:rPr>
          <w:rFonts w:ascii="Verdana" w:eastAsia="Cambria" w:hAnsi="Verdana" w:cs="Cambria"/>
          <w:sz w:val="20"/>
          <w:szCs w:val="20"/>
          <w:lang w:val="en-US"/>
        </w:rPr>
        <w:t xml:space="preserve">into the </w:t>
      </w:r>
      <w:r w:rsidRPr="00A366BA">
        <w:rPr>
          <w:rFonts w:ascii="Verdana" w:eastAsia="Cambria" w:hAnsi="Verdana" w:cs="Cambria"/>
          <w:sz w:val="20"/>
          <w:szCs w:val="20"/>
          <w:lang w:val="en-US"/>
        </w:rPr>
        <w:t>alleged acts of torture.</w:t>
      </w:r>
    </w:p>
    <w:p w14:paraId="0644C6AE"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103" w:name="_Toc138091352"/>
      <w:r w:rsidRPr="00A366BA">
        <w:rPr>
          <w:rFonts w:ascii="Verdana" w:hAnsi="Verdana"/>
          <w:b w:val="0"/>
          <w:snapToGrid w:val="0"/>
          <w:spacing w:val="-2"/>
          <w:sz w:val="20"/>
          <w:szCs w:val="20"/>
          <w:lang w:val="en-US" w:eastAsia="es-ES"/>
        </w:rPr>
        <w:t>B.1. Alleged torture suffered by Daniel García Rodríguez and Reyes Alpízar Ortiz</w:t>
      </w:r>
      <w:bookmarkEnd w:id="103"/>
    </w:p>
    <w:p w14:paraId="1786A2DB" w14:textId="77777777" w:rsidR="00E0538D" w:rsidRPr="00A366BA" w:rsidRDefault="00E0538D" w:rsidP="00E0538D">
      <w:pPr>
        <w:numPr>
          <w:ilvl w:val="0"/>
          <w:numId w:val="2"/>
        </w:numPr>
        <w:spacing w:before="120" w:after="120"/>
        <w:ind w:left="0" w:firstLine="0"/>
        <w:jc w:val="both"/>
        <w:rPr>
          <w:rFonts w:ascii="Verdana" w:eastAsia="Cambria" w:hAnsi="Verdana" w:cs="Cambria"/>
          <w:i/>
          <w:iCs/>
          <w:sz w:val="20"/>
          <w:szCs w:val="20"/>
          <w:lang w:val="en-US"/>
        </w:rPr>
      </w:pPr>
      <w:r w:rsidRPr="00A366BA">
        <w:rPr>
          <w:rFonts w:ascii="Verdana" w:eastAsia="Cambria" w:hAnsi="Verdana" w:cs="Cambria"/>
          <w:sz w:val="20"/>
          <w:szCs w:val="20"/>
          <w:lang w:val="en-US"/>
        </w:rPr>
        <w:t xml:space="preserve">The arguments of the Commission and the representatives </w:t>
      </w:r>
      <w:r w:rsidR="001C0752" w:rsidRPr="00A366BA">
        <w:rPr>
          <w:rFonts w:ascii="Verdana" w:eastAsia="Cambria" w:hAnsi="Verdana" w:cs="Cambria"/>
          <w:sz w:val="20"/>
          <w:szCs w:val="20"/>
          <w:lang w:val="en-US"/>
        </w:rPr>
        <w:t xml:space="preserve">regarding </w:t>
      </w:r>
      <w:r w:rsidRPr="00A366BA">
        <w:rPr>
          <w:rFonts w:ascii="Verdana" w:eastAsia="Cambria" w:hAnsi="Verdana" w:cs="Cambria"/>
          <w:sz w:val="20"/>
          <w:szCs w:val="20"/>
          <w:lang w:val="en-US"/>
        </w:rPr>
        <w:t>the alleged acts of torture to the detriment of Daniel García and Reyes Alpízar are based on the following elements: a) the statements of the alleged victims who stated on several occasions that they were subjected to physical and psychological violence during</w:t>
      </w:r>
      <w:r w:rsidR="001D062D" w:rsidRPr="00A366BA">
        <w:rPr>
          <w:rFonts w:ascii="Verdana" w:eastAsia="Cambria" w:hAnsi="Verdana" w:cs="Cambria"/>
          <w:sz w:val="20"/>
          <w:szCs w:val="20"/>
          <w:lang w:val="en-US"/>
        </w:rPr>
        <w:t xml:space="preserve"> their arrest, interrogation</w:t>
      </w:r>
      <w:r w:rsidRPr="00A366BA">
        <w:rPr>
          <w:rFonts w:ascii="Verdana" w:eastAsia="Cambria" w:hAnsi="Verdana" w:cs="Cambria"/>
          <w:sz w:val="20"/>
          <w:szCs w:val="20"/>
          <w:lang w:val="en-US"/>
        </w:rPr>
        <w:t xml:space="preserve"> and </w:t>
      </w:r>
      <w:r w:rsidRPr="00A366BA">
        <w:rPr>
          <w:rFonts w:ascii="Verdana" w:eastAsia="Cambria" w:hAnsi="Verdana" w:cs="Cambria"/>
          <w:i/>
          <w:sz w:val="20"/>
          <w:szCs w:val="20"/>
          <w:lang w:val="en-US"/>
        </w:rPr>
        <w:t>arraigo</w:t>
      </w:r>
      <w:r w:rsidR="001D062D" w:rsidRPr="00A366BA">
        <w:rPr>
          <w:rFonts w:ascii="Verdana" w:eastAsia="Cambria" w:hAnsi="Verdana" w:cs="Cambria"/>
          <w:i/>
          <w:sz w:val="20"/>
          <w:szCs w:val="20"/>
          <w:lang w:val="en-US"/>
        </w:rPr>
        <w:t xml:space="preserve"> </w:t>
      </w:r>
      <w:r w:rsidR="001D062D" w:rsidRPr="00A366BA">
        <w:rPr>
          <w:rFonts w:ascii="Verdana" w:eastAsia="Cambria" w:hAnsi="Verdana" w:cs="Cambria"/>
          <w:sz w:val="20"/>
          <w:szCs w:val="20"/>
          <w:lang w:val="en-US"/>
        </w:rPr>
        <w:t>(detention)</w:t>
      </w:r>
      <w:r w:rsidRPr="00A366BA">
        <w:rPr>
          <w:rFonts w:ascii="Verdana" w:eastAsia="Cambria" w:hAnsi="Verdana" w:cs="Cambria"/>
          <w:sz w:val="20"/>
          <w:szCs w:val="20"/>
          <w:lang w:val="en-US"/>
        </w:rPr>
        <w:t xml:space="preserve">; b) </w:t>
      </w:r>
      <w:r w:rsidRPr="00A366BA">
        <w:rPr>
          <w:rFonts w:ascii="Verdana" w:hAnsi="Verdana"/>
          <w:sz w:val="20"/>
          <w:szCs w:val="20"/>
          <w:lang w:val="en-US"/>
        </w:rPr>
        <w:t xml:space="preserve">no conclusions </w:t>
      </w:r>
      <w:r w:rsidR="00D062B9" w:rsidRPr="00A366BA">
        <w:rPr>
          <w:rFonts w:ascii="Verdana" w:hAnsi="Verdana"/>
          <w:sz w:val="20"/>
          <w:szCs w:val="20"/>
          <w:lang w:val="en-US"/>
        </w:rPr>
        <w:t xml:space="preserve">have been reached </w:t>
      </w:r>
      <w:r w:rsidRPr="00A366BA">
        <w:rPr>
          <w:rFonts w:ascii="Verdana" w:hAnsi="Verdana"/>
          <w:sz w:val="20"/>
          <w:szCs w:val="20"/>
          <w:lang w:val="en-US"/>
        </w:rPr>
        <w:t>t</w:t>
      </w:r>
      <w:r w:rsidR="001D062D" w:rsidRPr="00A366BA">
        <w:rPr>
          <w:rFonts w:ascii="Verdana" w:hAnsi="Verdana"/>
          <w:sz w:val="20"/>
          <w:szCs w:val="20"/>
          <w:lang w:val="en-US"/>
        </w:rPr>
        <w:t xml:space="preserve">o refute </w:t>
      </w:r>
      <w:r w:rsidRPr="00A366BA">
        <w:rPr>
          <w:rFonts w:ascii="Verdana" w:hAnsi="Verdana"/>
          <w:sz w:val="20"/>
          <w:szCs w:val="20"/>
          <w:lang w:val="en-US"/>
        </w:rPr>
        <w:t xml:space="preserve">the </w:t>
      </w:r>
      <w:r w:rsidR="002F79D2" w:rsidRPr="00A366BA">
        <w:rPr>
          <w:rFonts w:ascii="Verdana" w:hAnsi="Verdana"/>
          <w:sz w:val="20"/>
          <w:szCs w:val="20"/>
          <w:lang w:val="en-US"/>
        </w:rPr>
        <w:t xml:space="preserve">petitioners’ </w:t>
      </w:r>
      <w:r w:rsidRPr="00A366BA">
        <w:rPr>
          <w:rFonts w:ascii="Verdana" w:hAnsi="Verdana"/>
          <w:sz w:val="20"/>
          <w:szCs w:val="20"/>
          <w:lang w:val="en-US"/>
        </w:rPr>
        <w:t xml:space="preserve">allegations and the </w:t>
      </w:r>
      <w:r w:rsidR="001D062D" w:rsidRPr="00A366BA">
        <w:rPr>
          <w:rFonts w:ascii="Verdana" w:hAnsi="Verdana"/>
          <w:sz w:val="20"/>
          <w:szCs w:val="20"/>
          <w:lang w:val="en-US"/>
        </w:rPr>
        <w:t xml:space="preserve">evidence </w:t>
      </w:r>
      <w:r w:rsidR="001C0752" w:rsidRPr="00A366BA">
        <w:rPr>
          <w:rFonts w:ascii="Verdana" w:hAnsi="Verdana"/>
          <w:sz w:val="20"/>
          <w:szCs w:val="20"/>
          <w:lang w:val="en-US"/>
        </w:rPr>
        <w:t xml:space="preserve">obtained from </w:t>
      </w:r>
      <w:r w:rsidRPr="00A366BA">
        <w:rPr>
          <w:rFonts w:ascii="Verdana" w:hAnsi="Verdana"/>
          <w:sz w:val="20"/>
          <w:szCs w:val="20"/>
          <w:lang w:val="en-US"/>
        </w:rPr>
        <w:t>the</w:t>
      </w:r>
      <w:r w:rsidR="002F79D2" w:rsidRPr="00A366BA">
        <w:rPr>
          <w:rFonts w:ascii="Verdana" w:hAnsi="Verdana"/>
          <w:sz w:val="20"/>
          <w:szCs w:val="20"/>
          <w:lang w:val="en-US"/>
        </w:rPr>
        <w:t xml:space="preserve"> respective</w:t>
      </w:r>
      <w:r w:rsidRPr="00A366BA">
        <w:rPr>
          <w:rFonts w:ascii="Verdana" w:hAnsi="Verdana"/>
          <w:sz w:val="20"/>
          <w:szCs w:val="20"/>
          <w:lang w:val="en-US"/>
        </w:rPr>
        <w:t xml:space="preserve"> </w:t>
      </w:r>
      <w:r w:rsidR="00097091" w:rsidRPr="00A366BA">
        <w:rPr>
          <w:rFonts w:ascii="Verdana" w:hAnsi="Verdana"/>
          <w:sz w:val="20"/>
          <w:szCs w:val="20"/>
          <w:lang w:val="en-US"/>
        </w:rPr>
        <w:t xml:space="preserve">medical checks </w:t>
      </w:r>
      <w:r w:rsidRPr="00A366BA">
        <w:rPr>
          <w:rFonts w:ascii="Verdana" w:hAnsi="Verdana"/>
          <w:sz w:val="20"/>
          <w:szCs w:val="20"/>
          <w:lang w:val="en-US"/>
        </w:rPr>
        <w:t xml:space="preserve">or examinations; c) </w:t>
      </w:r>
      <w:r w:rsidR="002F79D2" w:rsidRPr="00A366BA">
        <w:rPr>
          <w:rFonts w:ascii="Verdana" w:hAnsi="Verdana"/>
          <w:sz w:val="20"/>
          <w:szCs w:val="20"/>
          <w:lang w:val="en-US"/>
        </w:rPr>
        <w:t xml:space="preserve">a series of </w:t>
      </w:r>
      <w:r w:rsidR="001D062D" w:rsidRPr="00A366BA">
        <w:rPr>
          <w:rFonts w:ascii="Verdana" w:hAnsi="Verdana"/>
          <w:sz w:val="20"/>
          <w:szCs w:val="20"/>
          <w:lang w:val="en-US"/>
        </w:rPr>
        <w:t xml:space="preserve">expert </w:t>
      </w:r>
      <w:r w:rsidR="002F79D2" w:rsidRPr="00A366BA">
        <w:rPr>
          <w:rFonts w:ascii="Verdana" w:hAnsi="Verdana"/>
          <w:sz w:val="20"/>
          <w:szCs w:val="20"/>
          <w:lang w:val="en-US"/>
        </w:rPr>
        <w:t xml:space="preserve">reports prepared in </w:t>
      </w:r>
      <w:r w:rsidRPr="00A366BA">
        <w:rPr>
          <w:rFonts w:ascii="Verdana" w:hAnsi="Verdana"/>
          <w:sz w:val="20"/>
          <w:szCs w:val="20"/>
          <w:lang w:val="en-US"/>
        </w:rPr>
        <w:t>the c</w:t>
      </w:r>
      <w:r w:rsidR="00097091" w:rsidRPr="00A366BA">
        <w:rPr>
          <w:rFonts w:ascii="Verdana" w:hAnsi="Verdana"/>
          <w:sz w:val="20"/>
          <w:szCs w:val="20"/>
          <w:lang w:val="en-US"/>
        </w:rPr>
        <w:t>ourse</w:t>
      </w:r>
      <w:r w:rsidRPr="00A366BA">
        <w:rPr>
          <w:rFonts w:ascii="Verdana" w:hAnsi="Verdana"/>
          <w:sz w:val="20"/>
          <w:szCs w:val="20"/>
          <w:lang w:val="en-US"/>
        </w:rPr>
        <w:t xml:space="preserve"> of the criminal proceeding</w:t>
      </w:r>
      <w:r w:rsidR="001C0752" w:rsidRPr="00A366BA">
        <w:rPr>
          <w:rFonts w:ascii="Verdana" w:hAnsi="Verdana"/>
          <w:sz w:val="20"/>
          <w:szCs w:val="20"/>
          <w:lang w:val="en-US"/>
        </w:rPr>
        <w:t>s</w:t>
      </w:r>
      <w:r w:rsidRPr="00A366BA">
        <w:rPr>
          <w:rFonts w:ascii="Verdana" w:hAnsi="Verdana"/>
          <w:sz w:val="20"/>
          <w:szCs w:val="20"/>
          <w:lang w:val="en-US"/>
        </w:rPr>
        <w:t xml:space="preserve"> </w:t>
      </w:r>
      <w:r w:rsidR="00095E3E" w:rsidRPr="00A366BA">
        <w:rPr>
          <w:rFonts w:ascii="Verdana" w:hAnsi="Verdana"/>
          <w:sz w:val="20"/>
          <w:szCs w:val="20"/>
          <w:lang w:val="en-US"/>
        </w:rPr>
        <w:t xml:space="preserve">show </w:t>
      </w:r>
      <w:r w:rsidRPr="00A366BA">
        <w:rPr>
          <w:rFonts w:ascii="Verdana" w:hAnsi="Verdana"/>
          <w:sz w:val="20"/>
          <w:szCs w:val="20"/>
          <w:lang w:val="en-US"/>
        </w:rPr>
        <w:t xml:space="preserve">that the opinion of </w:t>
      </w:r>
      <w:r w:rsidR="001C0752" w:rsidRPr="00A366BA">
        <w:rPr>
          <w:rFonts w:ascii="Verdana" w:hAnsi="Verdana"/>
          <w:sz w:val="20"/>
          <w:szCs w:val="20"/>
          <w:lang w:val="en-US"/>
        </w:rPr>
        <w:t xml:space="preserve">several </w:t>
      </w:r>
      <w:r w:rsidRPr="00A366BA">
        <w:rPr>
          <w:rFonts w:ascii="Verdana" w:hAnsi="Verdana"/>
          <w:sz w:val="20"/>
          <w:szCs w:val="20"/>
          <w:lang w:val="en-US"/>
        </w:rPr>
        <w:t xml:space="preserve">experts </w:t>
      </w:r>
      <w:r w:rsidR="00097091" w:rsidRPr="00A366BA">
        <w:rPr>
          <w:rFonts w:ascii="Verdana" w:hAnsi="Verdana"/>
          <w:sz w:val="20"/>
          <w:szCs w:val="20"/>
          <w:lang w:val="en-US"/>
        </w:rPr>
        <w:t xml:space="preserve">was </w:t>
      </w:r>
      <w:r w:rsidR="002F79D2" w:rsidRPr="00A366BA">
        <w:rPr>
          <w:rFonts w:ascii="Verdana" w:hAnsi="Verdana"/>
          <w:sz w:val="20"/>
          <w:szCs w:val="20"/>
          <w:lang w:val="en-US"/>
        </w:rPr>
        <w:t>that Reyes Alpízar had been the</w:t>
      </w:r>
      <w:r w:rsidRPr="00A366BA">
        <w:rPr>
          <w:rFonts w:ascii="Verdana" w:hAnsi="Verdana"/>
          <w:sz w:val="20"/>
          <w:szCs w:val="20"/>
          <w:lang w:val="en-US"/>
        </w:rPr>
        <w:t xml:space="preserve"> victim of phy</w:t>
      </w:r>
      <w:r w:rsidR="002F79D2" w:rsidRPr="00A366BA">
        <w:rPr>
          <w:rFonts w:ascii="Verdana" w:hAnsi="Verdana"/>
          <w:sz w:val="20"/>
          <w:szCs w:val="20"/>
          <w:lang w:val="en-US"/>
        </w:rPr>
        <w:t>sical and psychological torture;</w:t>
      </w:r>
      <w:r w:rsidRPr="00A366BA">
        <w:rPr>
          <w:rFonts w:ascii="Verdana" w:hAnsi="Verdana"/>
          <w:sz w:val="20"/>
          <w:szCs w:val="20"/>
          <w:lang w:val="en-US"/>
        </w:rPr>
        <w:t xml:space="preserve"> and d) the State </w:t>
      </w:r>
      <w:r w:rsidR="00097091" w:rsidRPr="00A366BA">
        <w:rPr>
          <w:rFonts w:ascii="Verdana" w:hAnsi="Verdana"/>
          <w:sz w:val="20"/>
          <w:szCs w:val="20"/>
          <w:lang w:val="en-US"/>
        </w:rPr>
        <w:t xml:space="preserve">has not provided </w:t>
      </w:r>
      <w:r w:rsidRPr="00A366BA">
        <w:rPr>
          <w:rFonts w:ascii="Verdana" w:hAnsi="Verdana"/>
          <w:sz w:val="20"/>
          <w:szCs w:val="20"/>
          <w:lang w:val="en-US"/>
        </w:rPr>
        <w:t xml:space="preserve">a satisfactory explanation </w:t>
      </w:r>
      <w:r w:rsidR="002F79D2" w:rsidRPr="00A366BA">
        <w:rPr>
          <w:rFonts w:ascii="Verdana" w:hAnsi="Verdana"/>
          <w:sz w:val="20"/>
          <w:szCs w:val="20"/>
          <w:lang w:val="en-US"/>
        </w:rPr>
        <w:t>to refute</w:t>
      </w:r>
      <w:r w:rsidRPr="00A366BA">
        <w:rPr>
          <w:rFonts w:ascii="Verdana" w:hAnsi="Verdana"/>
          <w:sz w:val="20"/>
          <w:szCs w:val="20"/>
          <w:lang w:val="en-US"/>
        </w:rPr>
        <w:t xml:space="preserve">, through </w:t>
      </w:r>
      <w:r w:rsidR="001C0752" w:rsidRPr="00A366BA">
        <w:rPr>
          <w:rFonts w:ascii="Verdana" w:hAnsi="Verdana"/>
          <w:sz w:val="20"/>
          <w:szCs w:val="20"/>
          <w:lang w:val="en-US"/>
        </w:rPr>
        <w:t>a</w:t>
      </w:r>
      <w:r w:rsidR="002F79D2" w:rsidRPr="00A366BA">
        <w:rPr>
          <w:rFonts w:ascii="Verdana" w:hAnsi="Verdana"/>
          <w:sz w:val="20"/>
          <w:szCs w:val="20"/>
          <w:lang w:val="en-US"/>
        </w:rPr>
        <w:t xml:space="preserve">dequate </w:t>
      </w:r>
      <w:r w:rsidR="00EE10ED" w:rsidRPr="00A366BA">
        <w:rPr>
          <w:rFonts w:ascii="Verdana" w:hAnsi="Verdana"/>
          <w:sz w:val="20"/>
          <w:szCs w:val="20"/>
          <w:lang w:val="en-US"/>
        </w:rPr>
        <w:t>eviden</w:t>
      </w:r>
      <w:r w:rsidR="002776E6" w:rsidRPr="00A366BA">
        <w:rPr>
          <w:rFonts w:ascii="Verdana" w:hAnsi="Verdana"/>
          <w:sz w:val="20"/>
          <w:szCs w:val="20"/>
          <w:lang w:val="en-US"/>
        </w:rPr>
        <w:t>ce</w:t>
      </w:r>
      <w:r w:rsidRPr="00A366BA">
        <w:rPr>
          <w:rFonts w:ascii="Verdana" w:hAnsi="Verdana"/>
          <w:sz w:val="20"/>
          <w:szCs w:val="20"/>
          <w:lang w:val="en-US"/>
        </w:rPr>
        <w:t xml:space="preserve">, the </w:t>
      </w:r>
      <w:r w:rsidR="00095E3E" w:rsidRPr="00A366BA">
        <w:rPr>
          <w:rFonts w:ascii="Verdana" w:hAnsi="Verdana"/>
          <w:sz w:val="20"/>
          <w:szCs w:val="20"/>
          <w:lang w:val="en-US"/>
        </w:rPr>
        <w:t xml:space="preserve">claims </w:t>
      </w:r>
      <w:r w:rsidR="002F79D2" w:rsidRPr="00A366BA">
        <w:rPr>
          <w:rFonts w:ascii="Verdana" w:hAnsi="Verdana"/>
          <w:sz w:val="20"/>
          <w:szCs w:val="20"/>
          <w:lang w:val="en-US"/>
        </w:rPr>
        <w:t>of the alleged victims</w:t>
      </w:r>
      <w:r w:rsidRPr="00A366BA">
        <w:rPr>
          <w:rFonts w:ascii="Verdana" w:hAnsi="Verdana"/>
          <w:sz w:val="20"/>
          <w:szCs w:val="20"/>
          <w:lang w:val="en-US"/>
        </w:rPr>
        <w:t xml:space="preserve"> a</w:t>
      </w:r>
      <w:r w:rsidR="002F79D2" w:rsidRPr="00A366BA">
        <w:rPr>
          <w:rFonts w:ascii="Verdana" w:hAnsi="Verdana"/>
          <w:sz w:val="20"/>
          <w:szCs w:val="20"/>
          <w:lang w:val="en-US"/>
        </w:rPr>
        <w:t xml:space="preserve">nd </w:t>
      </w:r>
      <w:r w:rsidRPr="00A366BA">
        <w:rPr>
          <w:rFonts w:ascii="Verdana" w:hAnsi="Verdana"/>
          <w:sz w:val="20"/>
          <w:szCs w:val="20"/>
          <w:lang w:val="en-US"/>
        </w:rPr>
        <w:t xml:space="preserve">the </w:t>
      </w:r>
      <w:r w:rsidR="001C0752" w:rsidRPr="00A366BA">
        <w:rPr>
          <w:rFonts w:ascii="Verdana" w:hAnsi="Verdana"/>
          <w:sz w:val="20"/>
          <w:szCs w:val="20"/>
          <w:lang w:val="en-US"/>
        </w:rPr>
        <w:t xml:space="preserve">proof </w:t>
      </w:r>
      <w:r w:rsidR="00D062B9" w:rsidRPr="00A366BA">
        <w:rPr>
          <w:rFonts w:ascii="Verdana" w:hAnsi="Verdana"/>
          <w:sz w:val="20"/>
          <w:szCs w:val="20"/>
          <w:lang w:val="en-US"/>
        </w:rPr>
        <w:t>of their occurrence</w:t>
      </w:r>
      <w:r w:rsidRPr="00A366BA">
        <w:rPr>
          <w:rFonts w:ascii="Verdana" w:hAnsi="Verdana"/>
          <w:sz w:val="20"/>
          <w:szCs w:val="20"/>
          <w:lang w:val="en-US"/>
        </w:rPr>
        <w:t>.</w:t>
      </w:r>
    </w:p>
    <w:p w14:paraId="23227464" w14:textId="77777777" w:rsidR="00E0538D" w:rsidRPr="00A366BA" w:rsidRDefault="00097091" w:rsidP="00E0538D">
      <w:pPr>
        <w:numPr>
          <w:ilvl w:val="0"/>
          <w:numId w:val="2"/>
        </w:numPr>
        <w:spacing w:before="120" w:after="120"/>
        <w:ind w:left="0" w:firstLine="0"/>
        <w:jc w:val="both"/>
        <w:rPr>
          <w:rFonts w:ascii="Verdana" w:eastAsia="Cambria" w:hAnsi="Verdana" w:cs="Cambria"/>
          <w:i/>
          <w:iCs/>
          <w:sz w:val="20"/>
          <w:szCs w:val="20"/>
          <w:lang w:val="en-US"/>
        </w:rPr>
      </w:pPr>
      <w:r w:rsidRPr="00A366BA">
        <w:rPr>
          <w:rFonts w:ascii="Verdana" w:hAnsi="Verdana"/>
          <w:sz w:val="20"/>
          <w:szCs w:val="20"/>
          <w:lang w:val="en-US"/>
        </w:rPr>
        <w:t xml:space="preserve">The Court will now </w:t>
      </w:r>
      <w:r w:rsidR="00E0538D" w:rsidRPr="00A366BA">
        <w:rPr>
          <w:rFonts w:ascii="Verdana" w:hAnsi="Verdana"/>
          <w:sz w:val="20"/>
          <w:szCs w:val="20"/>
          <w:lang w:val="en-US"/>
        </w:rPr>
        <w:t>analyze the alleged acts of torture against each of the alleged victims</w:t>
      </w:r>
      <w:r w:rsidRPr="00A366BA">
        <w:rPr>
          <w:rFonts w:ascii="Verdana" w:hAnsi="Verdana"/>
          <w:sz w:val="20"/>
          <w:szCs w:val="20"/>
          <w:lang w:val="en-US"/>
        </w:rPr>
        <w:t xml:space="preserve"> separately</w:t>
      </w:r>
      <w:r w:rsidR="00E0538D" w:rsidRPr="00A366BA">
        <w:rPr>
          <w:rFonts w:ascii="Verdana" w:hAnsi="Verdana"/>
          <w:sz w:val="20"/>
          <w:szCs w:val="20"/>
          <w:lang w:val="en-US"/>
        </w:rPr>
        <w:t>.</w:t>
      </w:r>
    </w:p>
    <w:p w14:paraId="7BD7E915" w14:textId="77777777" w:rsidR="00E0538D" w:rsidRPr="00A366BA" w:rsidRDefault="00C46653" w:rsidP="00E0538D">
      <w:pPr>
        <w:numPr>
          <w:ilvl w:val="0"/>
          <w:numId w:val="34"/>
        </w:numPr>
        <w:spacing w:before="240" w:after="240"/>
        <w:jc w:val="both"/>
        <w:outlineLvl w:val="3"/>
        <w:rPr>
          <w:rFonts w:ascii="Verdana" w:hAnsi="Verdana"/>
          <w:i/>
          <w:iCs/>
          <w:sz w:val="20"/>
          <w:szCs w:val="20"/>
          <w:lang w:val="en-US"/>
        </w:rPr>
      </w:pPr>
      <w:r w:rsidRPr="00A366BA">
        <w:rPr>
          <w:rFonts w:ascii="Verdana" w:hAnsi="Verdana"/>
          <w:i/>
          <w:iCs/>
          <w:sz w:val="20"/>
          <w:szCs w:val="20"/>
          <w:lang w:val="en-US"/>
        </w:rPr>
        <w:t>Regarding the a</w:t>
      </w:r>
      <w:r w:rsidR="00E0538D" w:rsidRPr="00A366BA">
        <w:rPr>
          <w:rFonts w:ascii="Verdana" w:hAnsi="Verdana"/>
          <w:i/>
          <w:iCs/>
          <w:sz w:val="20"/>
          <w:szCs w:val="20"/>
          <w:lang w:val="en-US"/>
        </w:rPr>
        <w:t xml:space="preserve">lleged </w:t>
      </w:r>
      <w:r w:rsidR="002F79D2" w:rsidRPr="00A366BA">
        <w:rPr>
          <w:rFonts w:ascii="Verdana" w:hAnsi="Verdana"/>
          <w:i/>
          <w:iCs/>
          <w:sz w:val="20"/>
          <w:szCs w:val="20"/>
          <w:lang w:val="en-US"/>
        </w:rPr>
        <w:t xml:space="preserve">acts of </w:t>
      </w:r>
      <w:r w:rsidR="00E0538D" w:rsidRPr="00A366BA">
        <w:rPr>
          <w:rFonts w:ascii="Verdana" w:hAnsi="Verdana"/>
          <w:i/>
          <w:iCs/>
          <w:sz w:val="20"/>
          <w:szCs w:val="20"/>
          <w:lang w:val="en-US"/>
        </w:rPr>
        <w:t>torture to the detriment of Reyes Alpízar Ortiz</w:t>
      </w:r>
    </w:p>
    <w:p w14:paraId="2515B2C8" w14:textId="77777777" w:rsidR="00E0538D" w:rsidRPr="00A366BA" w:rsidRDefault="00097091" w:rsidP="00E0538D">
      <w:pPr>
        <w:numPr>
          <w:ilvl w:val="0"/>
          <w:numId w:val="2"/>
        </w:numPr>
        <w:spacing w:before="120" w:after="120"/>
        <w:ind w:left="0" w:firstLine="0"/>
        <w:jc w:val="both"/>
        <w:rPr>
          <w:rFonts w:ascii="Verdana" w:eastAsia="Cambria" w:hAnsi="Verdana" w:cs="Cambria"/>
          <w:i/>
          <w:iCs/>
          <w:sz w:val="20"/>
          <w:szCs w:val="20"/>
          <w:lang w:val="en-US"/>
        </w:rPr>
      </w:pPr>
      <w:r w:rsidRPr="00A366BA">
        <w:rPr>
          <w:rFonts w:ascii="Verdana" w:eastAsia="Cambria" w:hAnsi="Verdana" w:cs="Cambria"/>
          <w:sz w:val="20"/>
          <w:szCs w:val="20"/>
          <w:lang w:val="en-US"/>
        </w:rPr>
        <w:t xml:space="preserve">In order to establish whether </w:t>
      </w:r>
      <w:r w:rsidR="00E0538D" w:rsidRPr="00A366BA">
        <w:rPr>
          <w:rFonts w:ascii="Verdana" w:eastAsia="Cambria" w:hAnsi="Verdana" w:cs="Cambria"/>
          <w:sz w:val="20"/>
          <w:szCs w:val="20"/>
          <w:lang w:val="en-US"/>
        </w:rPr>
        <w:t xml:space="preserve">acts of torture </w:t>
      </w:r>
      <w:r w:rsidR="00151B84" w:rsidRPr="00A366BA">
        <w:rPr>
          <w:rFonts w:ascii="Verdana" w:eastAsia="Cambria" w:hAnsi="Verdana" w:cs="Cambria"/>
          <w:sz w:val="20"/>
          <w:szCs w:val="20"/>
          <w:lang w:val="en-US"/>
        </w:rPr>
        <w:t xml:space="preserve">occurred </w:t>
      </w:r>
      <w:r w:rsidRPr="00A366BA">
        <w:rPr>
          <w:rFonts w:ascii="Verdana" w:eastAsia="Cambria" w:hAnsi="Verdana" w:cs="Cambria"/>
          <w:sz w:val="20"/>
          <w:szCs w:val="20"/>
          <w:lang w:val="en-US"/>
        </w:rPr>
        <w:t xml:space="preserve">to the detriment of </w:t>
      </w:r>
      <w:r w:rsidR="00E0538D" w:rsidRPr="00A366BA">
        <w:rPr>
          <w:rFonts w:ascii="Verdana" w:eastAsia="Cambria" w:hAnsi="Verdana" w:cs="Cambria"/>
          <w:sz w:val="20"/>
          <w:szCs w:val="20"/>
          <w:lang w:val="en-US"/>
        </w:rPr>
        <w:t xml:space="preserve">Reyes Alpízar Ortiz, </w:t>
      </w:r>
      <w:r w:rsidRPr="00A366BA">
        <w:rPr>
          <w:rFonts w:ascii="Verdana" w:eastAsia="Cambria" w:hAnsi="Verdana" w:cs="Cambria"/>
          <w:sz w:val="20"/>
          <w:szCs w:val="20"/>
          <w:lang w:val="en-US"/>
        </w:rPr>
        <w:t xml:space="preserve">the Court will seek to </w:t>
      </w:r>
      <w:r w:rsidR="00E0538D" w:rsidRPr="00A366BA">
        <w:rPr>
          <w:rFonts w:ascii="Verdana" w:eastAsia="Cambria" w:hAnsi="Verdana" w:cs="Cambria"/>
          <w:sz w:val="20"/>
          <w:szCs w:val="20"/>
          <w:lang w:val="en-US"/>
        </w:rPr>
        <w:t xml:space="preserve">determine, </w:t>
      </w:r>
      <w:r w:rsidR="00151B84" w:rsidRPr="00A366BA">
        <w:rPr>
          <w:rFonts w:ascii="Verdana" w:eastAsia="Cambria" w:hAnsi="Verdana" w:cs="Cambria"/>
          <w:sz w:val="20"/>
          <w:szCs w:val="20"/>
          <w:lang w:val="en-US"/>
        </w:rPr>
        <w:t>first</w:t>
      </w:r>
      <w:r w:rsidR="00E0538D" w:rsidRPr="00A366BA">
        <w:rPr>
          <w:rFonts w:ascii="Verdana" w:eastAsia="Cambria" w:hAnsi="Verdana" w:cs="Cambria"/>
          <w:sz w:val="20"/>
          <w:szCs w:val="20"/>
          <w:lang w:val="en-US"/>
        </w:rPr>
        <w:t xml:space="preserve">, </w:t>
      </w:r>
      <w:r w:rsidR="00151B84" w:rsidRPr="00A366BA">
        <w:rPr>
          <w:rFonts w:ascii="Verdana" w:eastAsia="Cambria" w:hAnsi="Verdana" w:cs="Cambria"/>
          <w:sz w:val="20"/>
          <w:szCs w:val="20"/>
          <w:lang w:val="en-US"/>
        </w:rPr>
        <w:t>whether</w:t>
      </w:r>
      <w:r w:rsidRPr="00A366BA">
        <w:rPr>
          <w:rFonts w:ascii="Verdana" w:eastAsia="Cambria" w:hAnsi="Verdana" w:cs="Cambria"/>
          <w:sz w:val="20"/>
          <w:szCs w:val="20"/>
          <w:lang w:val="en-US"/>
        </w:rPr>
        <w:t xml:space="preserve"> he was subjected to </w:t>
      </w:r>
      <w:r w:rsidR="00E0538D" w:rsidRPr="00A366BA">
        <w:rPr>
          <w:rFonts w:ascii="Verdana" w:eastAsia="Cambria" w:hAnsi="Verdana" w:cs="Cambria"/>
          <w:sz w:val="20"/>
          <w:szCs w:val="20"/>
          <w:lang w:val="en-US"/>
        </w:rPr>
        <w:t>mistreatment by public servants during the time he was under the control o</w:t>
      </w:r>
      <w:r w:rsidR="00151B84" w:rsidRPr="00A366BA">
        <w:rPr>
          <w:rFonts w:ascii="Verdana" w:eastAsia="Cambria" w:hAnsi="Verdana" w:cs="Cambria"/>
          <w:sz w:val="20"/>
          <w:szCs w:val="20"/>
          <w:lang w:val="en-US"/>
        </w:rPr>
        <w:t>f the State. S</w:t>
      </w:r>
      <w:r w:rsidR="00E0538D" w:rsidRPr="00A366BA">
        <w:rPr>
          <w:rFonts w:ascii="Verdana" w:eastAsia="Cambria" w:hAnsi="Verdana" w:cs="Cambria"/>
          <w:sz w:val="20"/>
          <w:szCs w:val="20"/>
          <w:lang w:val="en-US"/>
        </w:rPr>
        <w:t>econd</w:t>
      </w:r>
      <w:r w:rsidR="00151B84" w:rsidRPr="00A366BA">
        <w:rPr>
          <w:rFonts w:ascii="Verdana" w:eastAsia="Cambria" w:hAnsi="Verdana" w:cs="Cambria"/>
          <w:sz w:val="20"/>
          <w:szCs w:val="20"/>
          <w:lang w:val="en-US"/>
        </w:rPr>
        <w:t>ly</w:t>
      </w:r>
      <w:r w:rsidR="00E0538D" w:rsidRPr="00A366BA">
        <w:rPr>
          <w:rFonts w:ascii="Verdana" w:eastAsia="Cambria" w:hAnsi="Verdana" w:cs="Cambria"/>
          <w:sz w:val="20"/>
          <w:szCs w:val="20"/>
          <w:lang w:val="en-US"/>
        </w:rPr>
        <w:t xml:space="preserve">, </w:t>
      </w:r>
      <w:r w:rsidR="00151B84" w:rsidRPr="00A366BA">
        <w:rPr>
          <w:rFonts w:ascii="Verdana" w:eastAsia="Cambria" w:hAnsi="Verdana" w:cs="Cambria"/>
          <w:sz w:val="20"/>
          <w:szCs w:val="20"/>
          <w:lang w:val="en-US"/>
        </w:rPr>
        <w:t>the severity of this</w:t>
      </w:r>
      <w:r w:rsidR="00E0538D" w:rsidRPr="00A366BA">
        <w:rPr>
          <w:rFonts w:ascii="Verdana" w:eastAsia="Cambria" w:hAnsi="Verdana" w:cs="Cambria"/>
          <w:sz w:val="20"/>
          <w:szCs w:val="20"/>
          <w:lang w:val="en-US"/>
        </w:rPr>
        <w:t xml:space="preserve"> mistreatment and its intentionality</w:t>
      </w:r>
      <w:r w:rsidR="00977A32" w:rsidRPr="00A366BA">
        <w:rPr>
          <w:rFonts w:ascii="Verdana" w:eastAsia="Cambria" w:hAnsi="Verdana" w:cs="Cambria"/>
          <w:sz w:val="20"/>
          <w:szCs w:val="20"/>
          <w:lang w:val="en-US"/>
        </w:rPr>
        <w:t xml:space="preserve"> will be evaluated</w:t>
      </w:r>
      <w:r w:rsidR="00E0538D" w:rsidRPr="00A366BA">
        <w:rPr>
          <w:rFonts w:ascii="Verdana" w:eastAsia="Cambria" w:hAnsi="Verdana" w:cs="Cambria"/>
          <w:sz w:val="20"/>
          <w:szCs w:val="20"/>
          <w:lang w:val="en-US"/>
        </w:rPr>
        <w:t>.</w:t>
      </w:r>
    </w:p>
    <w:p w14:paraId="4C7868B7" w14:textId="77777777" w:rsidR="00E0538D" w:rsidRPr="00A366BA" w:rsidRDefault="00E0538D" w:rsidP="00E0538D">
      <w:pPr>
        <w:numPr>
          <w:ilvl w:val="0"/>
          <w:numId w:val="2"/>
        </w:numPr>
        <w:spacing w:before="120" w:after="120"/>
        <w:ind w:left="0" w:firstLine="0"/>
        <w:jc w:val="both"/>
        <w:rPr>
          <w:rFonts w:ascii="Verdana" w:eastAsia="Cambria" w:hAnsi="Verdana" w:cs="Cambria"/>
          <w:i/>
          <w:iCs/>
          <w:sz w:val="20"/>
          <w:szCs w:val="20"/>
          <w:lang w:val="en-US"/>
        </w:rPr>
      </w:pPr>
      <w:r w:rsidRPr="00A366BA">
        <w:rPr>
          <w:rFonts w:ascii="Verdana" w:eastAsia="Cambria" w:hAnsi="Verdana" w:cs="Cambria"/>
          <w:sz w:val="20"/>
          <w:szCs w:val="20"/>
          <w:lang w:val="en-US"/>
        </w:rPr>
        <w:t xml:space="preserve">As a starting point, it should be recalled that Reyes </w:t>
      </w:r>
      <w:r w:rsidR="00097091" w:rsidRPr="00A366BA">
        <w:rPr>
          <w:rFonts w:ascii="Verdana" w:hAnsi="Verdana"/>
          <w:sz w:val="20"/>
          <w:szCs w:val="20"/>
          <w:lang w:val="en-US"/>
        </w:rPr>
        <w:t xml:space="preserve">Alpízar Ortiz was arrested on </w:t>
      </w:r>
      <w:r w:rsidRPr="00A366BA">
        <w:rPr>
          <w:rFonts w:ascii="Verdana" w:hAnsi="Verdana"/>
          <w:sz w:val="20"/>
          <w:szCs w:val="20"/>
          <w:lang w:val="en-US"/>
        </w:rPr>
        <w:t xml:space="preserve">October 25, 2002 and, </w:t>
      </w:r>
      <w:r w:rsidR="00151B84" w:rsidRPr="00A366BA">
        <w:rPr>
          <w:rFonts w:ascii="Verdana" w:hAnsi="Verdana"/>
          <w:sz w:val="20"/>
          <w:szCs w:val="20"/>
          <w:lang w:val="en-US"/>
        </w:rPr>
        <w:t>since then</w:t>
      </w:r>
      <w:r w:rsidRPr="00A366BA">
        <w:rPr>
          <w:rFonts w:ascii="Verdana" w:hAnsi="Verdana"/>
          <w:sz w:val="20"/>
          <w:szCs w:val="20"/>
          <w:lang w:val="en-US"/>
        </w:rPr>
        <w:t xml:space="preserve">, </w:t>
      </w:r>
      <w:r w:rsidR="00977A32" w:rsidRPr="00A366BA">
        <w:rPr>
          <w:rFonts w:ascii="Verdana" w:hAnsi="Verdana"/>
          <w:sz w:val="20"/>
          <w:szCs w:val="20"/>
          <w:lang w:val="en-US"/>
        </w:rPr>
        <w:t xml:space="preserve">remained in </w:t>
      </w:r>
      <w:r w:rsidRPr="00A366BA">
        <w:rPr>
          <w:rFonts w:ascii="Verdana" w:hAnsi="Verdana"/>
          <w:sz w:val="20"/>
          <w:szCs w:val="20"/>
          <w:lang w:val="en-US"/>
        </w:rPr>
        <w:t xml:space="preserve">State custody until 2019, </w:t>
      </w:r>
      <w:r w:rsidR="00097091" w:rsidRPr="00A366BA">
        <w:rPr>
          <w:rFonts w:ascii="Verdana" w:hAnsi="Verdana"/>
          <w:sz w:val="20"/>
          <w:szCs w:val="20"/>
          <w:lang w:val="en-US"/>
        </w:rPr>
        <w:t xml:space="preserve">either </w:t>
      </w:r>
      <w:r w:rsidR="00977A32" w:rsidRPr="00A366BA">
        <w:rPr>
          <w:rFonts w:ascii="Verdana" w:hAnsi="Verdana"/>
          <w:sz w:val="20"/>
          <w:szCs w:val="20"/>
          <w:lang w:val="en-US"/>
        </w:rPr>
        <w:t xml:space="preserve">giving </w:t>
      </w:r>
      <w:r w:rsidRPr="00A366BA">
        <w:rPr>
          <w:rFonts w:ascii="Verdana" w:hAnsi="Verdana"/>
          <w:sz w:val="20"/>
          <w:szCs w:val="20"/>
          <w:lang w:val="en-US"/>
        </w:rPr>
        <w:t xml:space="preserve">statements </w:t>
      </w:r>
      <w:r w:rsidR="00151B84" w:rsidRPr="00A366BA">
        <w:rPr>
          <w:rFonts w:ascii="Verdana" w:hAnsi="Verdana"/>
          <w:sz w:val="20"/>
          <w:szCs w:val="20"/>
          <w:lang w:val="en-US"/>
        </w:rPr>
        <w:t xml:space="preserve">to </w:t>
      </w:r>
      <w:r w:rsidRPr="00A366BA">
        <w:rPr>
          <w:rFonts w:ascii="Verdana" w:hAnsi="Verdana"/>
          <w:sz w:val="20"/>
          <w:szCs w:val="20"/>
          <w:lang w:val="en-US"/>
        </w:rPr>
        <w:t xml:space="preserve">the Public Prosecutor’s Office, </w:t>
      </w:r>
      <w:r w:rsidR="0068559D" w:rsidRPr="00A366BA">
        <w:rPr>
          <w:rFonts w:ascii="Verdana" w:hAnsi="Verdana"/>
          <w:sz w:val="20"/>
          <w:szCs w:val="20"/>
          <w:lang w:val="en-US"/>
        </w:rPr>
        <w:t xml:space="preserve">or being held in </w:t>
      </w:r>
      <w:r w:rsidRPr="00A366BA">
        <w:rPr>
          <w:rFonts w:ascii="Verdana" w:hAnsi="Verdana"/>
          <w:i/>
          <w:sz w:val="20"/>
          <w:szCs w:val="20"/>
          <w:lang w:val="en-US"/>
        </w:rPr>
        <w:t>arraigo</w:t>
      </w:r>
      <w:r w:rsidRPr="00A366BA">
        <w:rPr>
          <w:rFonts w:ascii="Verdana" w:hAnsi="Verdana"/>
          <w:sz w:val="20"/>
          <w:szCs w:val="20"/>
          <w:lang w:val="en-US"/>
        </w:rPr>
        <w:t xml:space="preserve"> or in </w:t>
      </w:r>
      <w:r w:rsidR="00095E3E" w:rsidRPr="00A366BA">
        <w:rPr>
          <w:rFonts w:ascii="Verdana" w:hAnsi="Verdana"/>
          <w:sz w:val="20"/>
          <w:szCs w:val="20"/>
          <w:lang w:val="en-US"/>
        </w:rPr>
        <w:t xml:space="preserve">a prison </w:t>
      </w:r>
      <w:r w:rsidR="0068559D" w:rsidRPr="00A366BA">
        <w:rPr>
          <w:rFonts w:ascii="Verdana" w:hAnsi="Verdana"/>
          <w:sz w:val="20"/>
          <w:szCs w:val="20"/>
          <w:lang w:val="en-US"/>
        </w:rPr>
        <w:t>on remand</w:t>
      </w:r>
      <w:r w:rsidRPr="00A366BA">
        <w:rPr>
          <w:rFonts w:ascii="Verdana" w:hAnsi="Verdana"/>
          <w:sz w:val="20"/>
          <w:szCs w:val="20"/>
          <w:lang w:val="en-US"/>
        </w:rPr>
        <w:t>.</w:t>
      </w:r>
    </w:p>
    <w:p w14:paraId="425607F3" w14:textId="77777777" w:rsidR="00E0538D" w:rsidRPr="00A366BA" w:rsidRDefault="00E0538D" w:rsidP="00E0538D">
      <w:pPr>
        <w:numPr>
          <w:ilvl w:val="0"/>
          <w:numId w:val="2"/>
        </w:numPr>
        <w:spacing w:before="120" w:after="120"/>
        <w:ind w:left="0" w:firstLine="0"/>
        <w:jc w:val="both"/>
        <w:rPr>
          <w:rFonts w:ascii="Verdana" w:hAnsi="Verdana"/>
          <w:b/>
          <w:sz w:val="20"/>
          <w:szCs w:val="20"/>
          <w:lang w:val="en-US"/>
        </w:rPr>
      </w:pPr>
      <w:r w:rsidRPr="00A366BA">
        <w:rPr>
          <w:rFonts w:ascii="Verdana" w:hAnsi="Verdana"/>
          <w:sz w:val="20"/>
          <w:szCs w:val="20"/>
          <w:lang w:val="en-US"/>
        </w:rPr>
        <w:t xml:space="preserve">At this point it is useful to reiterate that </w:t>
      </w:r>
      <w:r w:rsidR="002F79D2" w:rsidRPr="00A366BA">
        <w:rPr>
          <w:rFonts w:ascii="Verdana" w:hAnsi="Verdana"/>
          <w:sz w:val="20"/>
          <w:szCs w:val="20"/>
          <w:lang w:val="en-US"/>
        </w:rPr>
        <w:t xml:space="preserve">under </w:t>
      </w:r>
      <w:r w:rsidRPr="00A366BA">
        <w:rPr>
          <w:rFonts w:ascii="Verdana" w:hAnsi="Verdana"/>
          <w:sz w:val="20"/>
          <w:szCs w:val="20"/>
          <w:lang w:val="en-US"/>
        </w:rPr>
        <w:t>Articles 5(1) and 5(2) of the American Convention, the State must g</w:t>
      </w:r>
      <w:r w:rsidR="0068559D" w:rsidRPr="00A366BA">
        <w:rPr>
          <w:rFonts w:ascii="Verdana" w:hAnsi="Verdana"/>
          <w:sz w:val="20"/>
          <w:szCs w:val="20"/>
          <w:lang w:val="en-US"/>
        </w:rPr>
        <w:t>uarantee the right to life and</w:t>
      </w:r>
      <w:r w:rsidRPr="00A366BA">
        <w:rPr>
          <w:rFonts w:ascii="Verdana" w:hAnsi="Verdana"/>
          <w:sz w:val="20"/>
          <w:szCs w:val="20"/>
          <w:lang w:val="en-US"/>
        </w:rPr>
        <w:t xml:space="preserve"> personal integrity of</w:t>
      </w:r>
      <w:r w:rsidR="00097091" w:rsidRPr="00A366BA">
        <w:rPr>
          <w:rFonts w:ascii="Verdana" w:hAnsi="Verdana"/>
          <w:sz w:val="20"/>
          <w:szCs w:val="20"/>
          <w:lang w:val="en-US"/>
        </w:rPr>
        <w:t xml:space="preserve"> persons deprived of </w:t>
      </w:r>
      <w:r w:rsidRPr="00A366BA">
        <w:rPr>
          <w:rFonts w:ascii="Verdana" w:hAnsi="Verdana"/>
          <w:sz w:val="20"/>
          <w:szCs w:val="20"/>
          <w:lang w:val="en-US"/>
        </w:rPr>
        <w:t xml:space="preserve">liberty, </w:t>
      </w:r>
      <w:r w:rsidR="00804CD3" w:rsidRPr="00A366BA">
        <w:rPr>
          <w:rFonts w:ascii="Verdana" w:hAnsi="Verdana"/>
          <w:sz w:val="20"/>
          <w:szCs w:val="20"/>
          <w:lang w:val="en-US"/>
        </w:rPr>
        <w:t xml:space="preserve">since </w:t>
      </w:r>
      <w:r w:rsidR="00097091" w:rsidRPr="00A366BA">
        <w:rPr>
          <w:rFonts w:ascii="Verdana" w:hAnsi="Verdana"/>
          <w:sz w:val="20"/>
          <w:szCs w:val="20"/>
          <w:lang w:val="en-US"/>
        </w:rPr>
        <w:t xml:space="preserve">it is in a special </w:t>
      </w:r>
      <w:r w:rsidRPr="00A366BA">
        <w:rPr>
          <w:rFonts w:ascii="Verdana" w:hAnsi="Verdana"/>
          <w:sz w:val="20"/>
          <w:szCs w:val="20"/>
          <w:lang w:val="en-US"/>
        </w:rPr>
        <w:t xml:space="preserve">position </w:t>
      </w:r>
      <w:r w:rsidR="0068559D" w:rsidRPr="00A366BA">
        <w:rPr>
          <w:rFonts w:ascii="Verdana" w:hAnsi="Verdana"/>
          <w:sz w:val="20"/>
          <w:szCs w:val="20"/>
          <w:lang w:val="en-US"/>
        </w:rPr>
        <w:t>of</w:t>
      </w:r>
      <w:r w:rsidRPr="00A366BA">
        <w:rPr>
          <w:rFonts w:ascii="Verdana" w:hAnsi="Verdana"/>
          <w:sz w:val="20"/>
          <w:szCs w:val="20"/>
          <w:lang w:val="en-US"/>
        </w:rPr>
        <w:t xml:space="preserve"> g</w:t>
      </w:r>
      <w:r w:rsidR="00097091" w:rsidRPr="00A366BA">
        <w:rPr>
          <w:rFonts w:ascii="Verdana" w:hAnsi="Verdana"/>
          <w:sz w:val="20"/>
          <w:szCs w:val="20"/>
          <w:lang w:val="en-US"/>
        </w:rPr>
        <w:t>uarantor</w:t>
      </w:r>
      <w:r w:rsidRPr="00A366BA">
        <w:rPr>
          <w:rFonts w:ascii="Verdana" w:hAnsi="Verdana"/>
          <w:sz w:val="20"/>
          <w:szCs w:val="20"/>
          <w:lang w:val="en-US"/>
        </w:rPr>
        <w:t xml:space="preserve"> with respect </w:t>
      </w:r>
      <w:r w:rsidR="00804CD3" w:rsidRPr="00A366BA">
        <w:rPr>
          <w:rFonts w:ascii="Verdana" w:hAnsi="Verdana"/>
          <w:sz w:val="20"/>
          <w:szCs w:val="20"/>
          <w:lang w:val="en-US"/>
        </w:rPr>
        <w:t xml:space="preserve">to </w:t>
      </w:r>
      <w:r w:rsidR="0068559D" w:rsidRPr="00A366BA">
        <w:rPr>
          <w:rFonts w:ascii="Verdana" w:hAnsi="Verdana"/>
          <w:sz w:val="20"/>
          <w:szCs w:val="20"/>
          <w:lang w:val="en-US"/>
        </w:rPr>
        <w:t xml:space="preserve">such </w:t>
      </w:r>
      <w:r w:rsidR="00804CD3" w:rsidRPr="00A366BA">
        <w:rPr>
          <w:rFonts w:ascii="Verdana" w:hAnsi="Verdana"/>
          <w:sz w:val="20"/>
          <w:szCs w:val="20"/>
          <w:lang w:val="en-US"/>
        </w:rPr>
        <w:t>person</w:t>
      </w:r>
      <w:r w:rsidRPr="00A366BA">
        <w:rPr>
          <w:rFonts w:ascii="Verdana" w:hAnsi="Verdana"/>
          <w:sz w:val="20"/>
          <w:szCs w:val="20"/>
          <w:lang w:val="en-US"/>
        </w:rPr>
        <w:t xml:space="preserve">s, because the prison authorities exercise total control over </w:t>
      </w:r>
      <w:r w:rsidR="00804CD3" w:rsidRPr="00A366BA">
        <w:rPr>
          <w:rFonts w:ascii="Verdana" w:hAnsi="Verdana"/>
          <w:sz w:val="20"/>
          <w:szCs w:val="20"/>
          <w:lang w:val="en-US"/>
        </w:rPr>
        <w:t>them.</w:t>
      </w:r>
      <w:r w:rsidRPr="00A366BA">
        <w:rPr>
          <w:rStyle w:val="Refdenotaalpie"/>
          <w:rFonts w:ascii="Verdana" w:hAnsi="Verdana"/>
          <w:sz w:val="20"/>
          <w:lang w:val="en-US"/>
        </w:rPr>
        <w:footnoteReference w:id="227"/>
      </w:r>
      <w:r w:rsidRPr="00A366BA">
        <w:rPr>
          <w:rFonts w:ascii="Verdana" w:hAnsi="Verdana"/>
          <w:sz w:val="20"/>
          <w:szCs w:val="20"/>
          <w:lang w:val="en-US"/>
        </w:rPr>
        <w:t xml:space="preserve"> Likewise, the Court has </w:t>
      </w:r>
      <w:r w:rsidR="0068559D" w:rsidRPr="00A366BA">
        <w:rPr>
          <w:rFonts w:ascii="Verdana" w:hAnsi="Verdana"/>
          <w:sz w:val="20"/>
          <w:szCs w:val="20"/>
          <w:lang w:val="en-US"/>
        </w:rPr>
        <w:t xml:space="preserve">pointed out </w:t>
      </w:r>
      <w:r w:rsidRPr="00A366BA">
        <w:rPr>
          <w:rFonts w:ascii="Verdana" w:hAnsi="Verdana"/>
          <w:sz w:val="20"/>
          <w:szCs w:val="20"/>
          <w:lang w:val="en-US"/>
        </w:rPr>
        <w:t xml:space="preserve">that, </w:t>
      </w:r>
      <w:r w:rsidR="0068559D" w:rsidRPr="00A366BA">
        <w:rPr>
          <w:rFonts w:ascii="Verdana" w:hAnsi="Verdana"/>
          <w:sz w:val="20"/>
          <w:szCs w:val="20"/>
          <w:lang w:val="en-US"/>
        </w:rPr>
        <w:t xml:space="preserve">from </w:t>
      </w:r>
      <w:r w:rsidRPr="00A366BA">
        <w:rPr>
          <w:rFonts w:ascii="Verdana" w:hAnsi="Verdana"/>
          <w:sz w:val="20"/>
          <w:szCs w:val="20"/>
          <w:lang w:val="en-US"/>
        </w:rPr>
        <w:t xml:space="preserve">the general obligations to respect and guarantee human rights established in Article 1(1) of </w:t>
      </w:r>
      <w:r w:rsidR="00D062B9" w:rsidRPr="00A366BA">
        <w:rPr>
          <w:rFonts w:ascii="Verdana" w:hAnsi="Verdana"/>
          <w:sz w:val="20"/>
          <w:szCs w:val="20"/>
          <w:lang w:val="en-US"/>
        </w:rPr>
        <w:t xml:space="preserve">the American Convention, </w:t>
      </w:r>
      <w:r w:rsidRPr="00A366BA">
        <w:rPr>
          <w:rFonts w:ascii="Verdana" w:hAnsi="Verdana"/>
          <w:sz w:val="20"/>
          <w:szCs w:val="20"/>
          <w:lang w:val="en-US"/>
        </w:rPr>
        <w:t>special obligations</w:t>
      </w:r>
      <w:r w:rsidR="006C316E" w:rsidRPr="00A366BA">
        <w:rPr>
          <w:rFonts w:ascii="Verdana" w:hAnsi="Verdana"/>
          <w:sz w:val="20"/>
          <w:szCs w:val="20"/>
          <w:lang w:val="en-US"/>
        </w:rPr>
        <w:t xml:space="preserve"> are derived that</w:t>
      </w:r>
      <w:r w:rsidR="0068559D" w:rsidRPr="00A366BA">
        <w:rPr>
          <w:rFonts w:ascii="Verdana" w:hAnsi="Verdana"/>
          <w:sz w:val="20"/>
          <w:szCs w:val="20"/>
          <w:lang w:val="en-US"/>
        </w:rPr>
        <w:t xml:space="preserve"> </w:t>
      </w:r>
      <w:r w:rsidR="006C316E" w:rsidRPr="00A366BA">
        <w:rPr>
          <w:rFonts w:ascii="Verdana" w:hAnsi="Verdana"/>
          <w:sz w:val="20"/>
          <w:szCs w:val="20"/>
          <w:lang w:val="en-US"/>
        </w:rPr>
        <w:t xml:space="preserve">are </w:t>
      </w:r>
      <w:r w:rsidR="007023FC" w:rsidRPr="00A366BA">
        <w:rPr>
          <w:rFonts w:ascii="Verdana" w:hAnsi="Verdana"/>
          <w:sz w:val="20"/>
          <w:szCs w:val="20"/>
          <w:lang w:val="en-US"/>
        </w:rPr>
        <w:t>determined</w:t>
      </w:r>
      <w:r w:rsidR="0068559D" w:rsidRPr="00A366BA">
        <w:rPr>
          <w:rFonts w:ascii="Verdana" w:hAnsi="Verdana"/>
          <w:sz w:val="20"/>
          <w:szCs w:val="20"/>
          <w:lang w:val="en-US"/>
        </w:rPr>
        <w:t xml:space="preserve"> </w:t>
      </w:r>
      <w:r w:rsidR="00095E3E" w:rsidRPr="00A366BA">
        <w:rPr>
          <w:rFonts w:ascii="Verdana" w:hAnsi="Verdana"/>
          <w:sz w:val="20"/>
          <w:szCs w:val="20"/>
          <w:lang w:val="en-US"/>
        </w:rPr>
        <w:t xml:space="preserve">based on </w:t>
      </w:r>
      <w:r w:rsidR="00097091" w:rsidRPr="00A366BA">
        <w:rPr>
          <w:rFonts w:ascii="Verdana" w:hAnsi="Verdana"/>
          <w:sz w:val="20"/>
          <w:szCs w:val="20"/>
          <w:lang w:val="en-US"/>
        </w:rPr>
        <w:t>the particular</w:t>
      </w:r>
      <w:r w:rsidRPr="00A366BA">
        <w:rPr>
          <w:rFonts w:ascii="Verdana" w:hAnsi="Verdana"/>
          <w:sz w:val="20"/>
          <w:szCs w:val="20"/>
          <w:lang w:val="en-US"/>
        </w:rPr>
        <w:t xml:space="preserve"> ne</w:t>
      </w:r>
      <w:r w:rsidR="00097091" w:rsidRPr="00A366BA">
        <w:rPr>
          <w:rFonts w:ascii="Verdana" w:hAnsi="Verdana"/>
          <w:sz w:val="20"/>
          <w:szCs w:val="20"/>
          <w:lang w:val="en-US"/>
        </w:rPr>
        <w:t xml:space="preserve">eds for </w:t>
      </w:r>
      <w:r w:rsidRPr="00A366BA">
        <w:rPr>
          <w:rFonts w:ascii="Verdana" w:hAnsi="Verdana"/>
          <w:sz w:val="20"/>
          <w:szCs w:val="20"/>
          <w:lang w:val="en-US"/>
        </w:rPr>
        <w:t>protection of the su</w:t>
      </w:r>
      <w:r w:rsidR="00D062B9" w:rsidRPr="00A366BA">
        <w:rPr>
          <w:rFonts w:ascii="Verdana" w:hAnsi="Verdana"/>
          <w:sz w:val="20"/>
          <w:szCs w:val="20"/>
          <w:lang w:val="en-US"/>
        </w:rPr>
        <w:t>b</w:t>
      </w:r>
      <w:r w:rsidRPr="00A366BA">
        <w:rPr>
          <w:rFonts w:ascii="Verdana" w:hAnsi="Verdana"/>
          <w:sz w:val="20"/>
          <w:szCs w:val="20"/>
          <w:lang w:val="en-US"/>
        </w:rPr>
        <w:t>je</w:t>
      </w:r>
      <w:r w:rsidR="00D062B9" w:rsidRPr="00A366BA">
        <w:rPr>
          <w:rFonts w:ascii="Verdana" w:hAnsi="Verdana"/>
          <w:sz w:val="20"/>
          <w:szCs w:val="20"/>
          <w:lang w:val="en-US"/>
        </w:rPr>
        <w:t>ct</w:t>
      </w:r>
      <w:r w:rsidRPr="00A366BA">
        <w:rPr>
          <w:rFonts w:ascii="Verdana" w:hAnsi="Verdana"/>
          <w:sz w:val="20"/>
          <w:szCs w:val="20"/>
          <w:lang w:val="en-US"/>
        </w:rPr>
        <w:t xml:space="preserve"> of law, either </w:t>
      </w:r>
      <w:r w:rsidR="006C316E" w:rsidRPr="00A366BA">
        <w:rPr>
          <w:rFonts w:ascii="Verdana" w:hAnsi="Verdana"/>
          <w:sz w:val="20"/>
          <w:szCs w:val="20"/>
          <w:lang w:val="en-US"/>
        </w:rPr>
        <w:t xml:space="preserve">because of </w:t>
      </w:r>
      <w:r w:rsidR="0068559D" w:rsidRPr="00A366BA">
        <w:rPr>
          <w:rFonts w:ascii="Verdana" w:hAnsi="Verdana"/>
          <w:sz w:val="20"/>
          <w:szCs w:val="20"/>
          <w:lang w:val="en-US"/>
        </w:rPr>
        <w:t xml:space="preserve">his </w:t>
      </w:r>
      <w:r w:rsidRPr="00A366BA">
        <w:rPr>
          <w:rFonts w:ascii="Verdana" w:hAnsi="Verdana"/>
          <w:sz w:val="20"/>
          <w:szCs w:val="20"/>
          <w:lang w:val="en-US"/>
        </w:rPr>
        <w:t xml:space="preserve">personal </w:t>
      </w:r>
      <w:r w:rsidR="00D062B9" w:rsidRPr="00A366BA">
        <w:rPr>
          <w:rFonts w:ascii="Verdana" w:hAnsi="Verdana"/>
          <w:sz w:val="20"/>
          <w:szCs w:val="20"/>
          <w:lang w:val="en-US"/>
        </w:rPr>
        <w:t xml:space="preserve">situation </w:t>
      </w:r>
      <w:r w:rsidRPr="00A366BA">
        <w:rPr>
          <w:rFonts w:ascii="Verdana" w:hAnsi="Verdana"/>
          <w:sz w:val="20"/>
          <w:szCs w:val="20"/>
          <w:lang w:val="en-US"/>
        </w:rPr>
        <w:t>or b</w:t>
      </w:r>
      <w:r w:rsidR="00D062B9" w:rsidRPr="00A366BA">
        <w:rPr>
          <w:rFonts w:ascii="Verdana" w:hAnsi="Verdana"/>
          <w:sz w:val="20"/>
          <w:szCs w:val="20"/>
          <w:lang w:val="en-US"/>
        </w:rPr>
        <w:t xml:space="preserve">ecause of </w:t>
      </w:r>
      <w:r w:rsidRPr="00A366BA">
        <w:rPr>
          <w:rFonts w:ascii="Verdana" w:hAnsi="Verdana"/>
          <w:sz w:val="20"/>
          <w:szCs w:val="20"/>
          <w:lang w:val="en-US"/>
        </w:rPr>
        <w:t xml:space="preserve">the </w:t>
      </w:r>
      <w:r w:rsidR="00097091" w:rsidRPr="00A366BA">
        <w:rPr>
          <w:rFonts w:ascii="Verdana" w:hAnsi="Verdana"/>
          <w:sz w:val="20"/>
          <w:szCs w:val="20"/>
          <w:lang w:val="en-US"/>
        </w:rPr>
        <w:t xml:space="preserve">specific </w:t>
      </w:r>
      <w:r w:rsidRPr="00A366BA">
        <w:rPr>
          <w:rFonts w:ascii="Verdana" w:hAnsi="Verdana"/>
          <w:sz w:val="20"/>
          <w:szCs w:val="20"/>
          <w:lang w:val="en-US"/>
        </w:rPr>
        <w:t xml:space="preserve">situation </w:t>
      </w:r>
      <w:r w:rsidR="00097091" w:rsidRPr="00A366BA">
        <w:rPr>
          <w:rFonts w:ascii="Verdana" w:hAnsi="Verdana"/>
          <w:sz w:val="20"/>
          <w:szCs w:val="20"/>
          <w:lang w:val="en-US"/>
        </w:rPr>
        <w:t xml:space="preserve">in which </w:t>
      </w:r>
      <w:r w:rsidR="0068559D" w:rsidRPr="00A366BA">
        <w:rPr>
          <w:rFonts w:ascii="Verdana" w:hAnsi="Verdana"/>
          <w:sz w:val="20"/>
          <w:szCs w:val="20"/>
          <w:lang w:val="en-US"/>
        </w:rPr>
        <w:t>he finds himself</w:t>
      </w:r>
      <w:r w:rsidRPr="00A366BA">
        <w:rPr>
          <w:rFonts w:ascii="Verdana" w:hAnsi="Verdana"/>
          <w:sz w:val="20"/>
          <w:szCs w:val="20"/>
          <w:lang w:val="en-US"/>
        </w:rPr>
        <w:t>.</w:t>
      </w:r>
      <w:r w:rsidRPr="00A366BA">
        <w:rPr>
          <w:rStyle w:val="Refdenotaalpie"/>
          <w:rFonts w:ascii="Verdana" w:hAnsi="Verdana"/>
          <w:sz w:val="20"/>
          <w:lang w:val="en-US"/>
        </w:rPr>
        <w:footnoteReference w:id="228"/>
      </w:r>
      <w:r w:rsidR="00097091" w:rsidRPr="00A366BA">
        <w:rPr>
          <w:rFonts w:ascii="Verdana" w:hAnsi="Verdana"/>
          <w:sz w:val="20"/>
          <w:szCs w:val="20"/>
          <w:lang w:val="en-US"/>
        </w:rPr>
        <w:t xml:space="preserve"> </w:t>
      </w:r>
      <w:r w:rsidR="00D062B9" w:rsidRPr="00A366BA">
        <w:rPr>
          <w:rFonts w:ascii="Verdana" w:hAnsi="Verdana"/>
          <w:sz w:val="20"/>
          <w:szCs w:val="20"/>
          <w:lang w:val="en-US"/>
        </w:rPr>
        <w:t>Similarly</w:t>
      </w:r>
      <w:r w:rsidRPr="00A366BA">
        <w:rPr>
          <w:rFonts w:ascii="Verdana" w:hAnsi="Verdana"/>
          <w:sz w:val="20"/>
          <w:szCs w:val="20"/>
          <w:lang w:val="en-US"/>
        </w:rPr>
        <w:t>,</w:t>
      </w:r>
      <w:r w:rsidR="0068559D" w:rsidRPr="00A366BA">
        <w:rPr>
          <w:rFonts w:ascii="Verdana" w:hAnsi="Verdana"/>
          <w:sz w:val="20"/>
          <w:szCs w:val="20"/>
          <w:lang w:val="en-US"/>
        </w:rPr>
        <w:t xml:space="preserve"> in the </w:t>
      </w:r>
      <w:r w:rsidR="00FA2016" w:rsidRPr="00A366BA">
        <w:rPr>
          <w:rFonts w:ascii="Verdana" w:hAnsi="Verdana"/>
          <w:sz w:val="20"/>
          <w:szCs w:val="20"/>
          <w:lang w:val="en-US"/>
        </w:rPr>
        <w:t xml:space="preserve">case of </w:t>
      </w:r>
      <w:r w:rsidR="006B139D" w:rsidRPr="00A366BA">
        <w:rPr>
          <w:rFonts w:ascii="Verdana" w:hAnsi="Verdana"/>
          <w:sz w:val="20"/>
          <w:szCs w:val="20"/>
          <w:lang w:val="en-US"/>
        </w:rPr>
        <w:t xml:space="preserve">those </w:t>
      </w:r>
      <w:r w:rsidR="00FA2016" w:rsidRPr="00A366BA">
        <w:rPr>
          <w:rFonts w:ascii="Verdana" w:hAnsi="Verdana"/>
          <w:sz w:val="20"/>
          <w:szCs w:val="20"/>
          <w:lang w:val="en-US"/>
        </w:rPr>
        <w:t xml:space="preserve">who </w:t>
      </w:r>
      <w:r w:rsidRPr="00A366BA">
        <w:rPr>
          <w:rFonts w:ascii="Verdana" w:hAnsi="Verdana"/>
          <w:sz w:val="20"/>
          <w:szCs w:val="20"/>
          <w:lang w:val="en-US"/>
        </w:rPr>
        <w:t xml:space="preserve">have been </w:t>
      </w:r>
      <w:r w:rsidR="00097091" w:rsidRPr="00A366BA">
        <w:rPr>
          <w:rFonts w:ascii="Verdana" w:hAnsi="Verdana"/>
          <w:sz w:val="20"/>
          <w:szCs w:val="20"/>
          <w:lang w:val="en-US"/>
        </w:rPr>
        <w:t>de</w:t>
      </w:r>
      <w:r w:rsidRPr="00A366BA">
        <w:rPr>
          <w:rFonts w:ascii="Verdana" w:hAnsi="Verdana"/>
          <w:sz w:val="20"/>
          <w:szCs w:val="20"/>
          <w:lang w:val="en-US"/>
        </w:rPr>
        <w:t>priv</w:t>
      </w:r>
      <w:r w:rsidR="00097091" w:rsidRPr="00A366BA">
        <w:rPr>
          <w:rFonts w:ascii="Verdana" w:hAnsi="Verdana"/>
          <w:sz w:val="20"/>
          <w:szCs w:val="20"/>
          <w:lang w:val="en-US"/>
        </w:rPr>
        <w:t xml:space="preserve">ed of their </w:t>
      </w:r>
      <w:r w:rsidRPr="00A366BA">
        <w:rPr>
          <w:rFonts w:ascii="Verdana" w:hAnsi="Verdana"/>
          <w:sz w:val="20"/>
          <w:szCs w:val="20"/>
          <w:lang w:val="en-US"/>
        </w:rPr>
        <w:t xml:space="preserve">liberty, the State </w:t>
      </w:r>
      <w:r w:rsidR="00EE10ED" w:rsidRPr="00A366BA">
        <w:rPr>
          <w:rFonts w:ascii="Verdana" w:hAnsi="Verdana"/>
          <w:sz w:val="20"/>
          <w:szCs w:val="20"/>
          <w:lang w:val="en-US"/>
        </w:rPr>
        <w:t xml:space="preserve">is in </w:t>
      </w:r>
      <w:r w:rsidRPr="00A366BA">
        <w:rPr>
          <w:rFonts w:ascii="Verdana" w:hAnsi="Verdana"/>
          <w:sz w:val="20"/>
          <w:szCs w:val="20"/>
          <w:lang w:val="en-US"/>
        </w:rPr>
        <w:t xml:space="preserve">a </w:t>
      </w:r>
      <w:r w:rsidR="00EE10ED" w:rsidRPr="00A366BA">
        <w:rPr>
          <w:rFonts w:ascii="Verdana" w:hAnsi="Verdana"/>
          <w:sz w:val="20"/>
          <w:szCs w:val="20"/>
          <w:lang w:val="en-US"/>
        </w:rPr>
        <w:t xml:space="preserve">special </w:t>
      </w:r>
      <w:r w:rsidRPr="00A366BA">
        <w:rPr>
          <w:rFonts w:ascii="Verdana" w:hAnsi="Verdana"/>
          <w:sz w:val="20"/>
          <w:szCs w:val="20"/>
          <w:lang w:val="en-US"/>
        </w:rPr>
        <w:t>position of g</w:t>
      </w:r>
      <w:r w:rsidR="0006511A" w:rsidRPr="00A366BA">
        <w:rPr>
          <w:rFonts w:ascii="Verdana" w:hAnsi="Verdana"/>
          <w:sz w:val="20"/>
          <w:szCs w:val="20"/>
          <w:lang w:val="en-US"/>
        </w:rPr>
        <w:t>u</w:t>
      </w:r>
      <w:r w:rsidRPr="00A366BA">
        <w:rPr>
          <w:rFonts w:ascii="Verdana" w:hAnsi="Verdana"/>
          <w:sz w:val="20"/>
          <w:szCs w:val="20"/>
          <w:lang w:val="en-US"/>
        </w:rPr>
        <w:t>arant</w:t>
      </w:r>
      <w:r w:rsidR="0006511A" w:rsidRPr="00A366BA">
        <w:rPr>
          <w:rFonts w:ascii="Verdana" w:hAnsi="Verdana"/>
          <w:sz w:val="20"/>
          <w:szCs w:val="20"/>
          <w:lang w:val="en-US"/>
        </w:rPr>
        <w:t>or</w:t>
      </w:r>
      <w:r w:rsidRPr="00A366BA">
        <w:rPr>
          <w:rFonts w:ascii="Verdana" w:hAnsi="Verdana"/>
          <w:sz w:val="20"/>
          <w:szCs w:val="20"/>
          <w:lang w:val="en-US"/>
        </w:rPr>
        <w:t xml:space="preserve">, </w:t>
      </w:r>
      <w:r w:rsidR="00FA2016" w:rsidRPr="00A366BA">
        <w:rPr>
          <w:rFonts w:ascii="Verdana" w:hAnsi="Verdana"/>
          <w:sz w:val="20"/>
          <w:szCs w:val="20"/>
          <w:lang w:val="en-US"/>
        </w:rPr>
        <w:t xml:space="preserve">since </w:t>
      </w:r>
      <w:r w:rsidRPr="00A366BA">
        <w:rPr>
          <w:rFonts w:ascii="Verdana" w:hAnsi="Verdana"/>
          <w:sz w:val="20"/>
          <w:szCs w:val="20"/>
          <w:lang w:val="en-US"/>
        </w:rPr>
        <w:t>the prison authorities exercise a strong control or dominio</w:t>
      </w:r>
      <w:r w:rsidR="00EE10ED" w:rsidRPr="00A366BA">
        <w:rPr>
          <w:rFonts w:ascii="Verdana" w:hAnsi="Verdana"/>
          <w:sz w:val="20"/>
          <w:szCs w:val="20"/>
          <w:lang w:val="en-US"/>
        </w:rPr>
        <w:t>n over</w:t>
      </w:r>
      <w:r w:rsidRPr="00A366BA">
        <w:rPr>
          <w:rFonts w:ascii="Verdana" w:hAnsi="Verdana"/>
          <w:sz w:val="20"/>
          <w:szCs w:val="20"/>
          <w:lang w:val="en-US"/>
        </w:rPr>
        <w:t xml:space="preserve"> the persons </w:t>
      </w:r>
      <w:r w:rsidR="00EE10ED" w:rsidRPr="00A366BA">
        <w:rPr>
          <w:rFonts w:ascii="Verdana" w:hAnsi="Verdana"/>
          <w:sz w:val="20"/>
          <w:szCs w:val="20"/>
          <w:lang w:val="en-US"/>
        </w:rPr>
        <w:t xml:space="preserve">in </w:t>
      </w:r>
      <w:r w:rsidR="00FA2016" w:rsidRPr="00A366BA">
        <w:rPr>
          <w:rFonts w:ascii="Verdana" w:hAnsi="Verdana"/>
          <w:sz w:val="20"/>
          <w:szCs w:val="20"/>
          <w:lang w:val="en-US"/>
        </w:rPr>
        <w:t xml:space="preserve">their </w:t>
      </w:r>
      <w:r w:rsidRPr="00A366BA">
        <w:rPr>
          <w:rFonts w:ascii="Verdana" w:hAnsi="Verdana"/>
          <w:sz w:val="20"/>
          <w:szCs w:val="20"/>
          <w:lang w:val="en-US"/>
        </w:rPr>
        <w:t>custody.</w:t>
      </w:r>
      <w:r w:rsidRPr="00A366BA">
        <w:rPr>
          <w:rStyle w:val="Refdenotaalpie"/>
          <w:rFonts w:ascii="Verdana" w:hAnsi="Verdana"/>
          <w:sz w:val="20"/>
          <w:lang w:val="en-US"/>
        </w:rPr>
        <w:footnoteReference w:id="229"/>
      </w:r>
    </w:p>
    <w:p w14:paraId="797BDC73" w14:textId="77777777" w:rsidR="00E0538D" w:rsidRPr="00A366BA" w:rsidRDefault="00097091"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Thus</w:t>
      </w:r>
      <w:r w:rsidR="00E0538D" w:rsidRPr="00A366BA">
        <w:rPr>
          <w:rFonts w:ascii="Verdana" w:hAnsi="Verdana"/>
          <w:sz w:val="20"/>
          <w:szCs w:val="20"/>
          <w:lang w:val="en-US"/>
        </w:rPr>
        <w:t xml:space="preserve">, </w:t>
      </w:r>
      <w:r w:rsidRPr="00A366BA">
        <w:rPr>
          <w:rFonts w:ascii="Verdana" w:hAnsi="Verdana"/>
          <w:sz w:val="20"/>
          <w:szCs w:val="20"/>
          <w:lang w:val="en-US"/>
        </w:rPr>
        <w:t xml:space="preserve">it has </w:t>
      </w:r>
      <w:r w:rsidR="00B86A51" w:rsidRPr="00A366BA">
        <w:rPr>
          <w:rFonts w:ascii="Verdana" w:hAnsi="Verdana"/>
          <w:sz w:val="20"/>
          <w:szCs w:val="20"/>
          <w:lang w:val="en-US"/>
        </w:rPr>
        <w:t xml:space="preserve">been established </w:t>
      </w:r>
      <w:r w:rsidR="00E0538D" w:rsidRPr="00A366BA">
        <w:rPr>
          <w:rFonts w:ascii="Verdana" w:hAnsi="Verdana"/>
          <w:sz w:val="20"/>
          <w:szCs w:val="20"/>
          <w:lang w:val="en-US"/>
        </w:rPr>
        <w:t>that whenever a person is deprived of liberty in a norm</w:t>
      </w:r>
      <w:r w:rsidRPr="00A366BA">
        <w:rPr>
          <w:rFonts w:ascii="Verdana" w:hAnsi="Verdana"/>
          <w:sz w:val="20"/>
          <w:szCs w:val="20"/>
          <w:lang w:val="en-US"/>
        </w:rPr>
        <w:t>a</w:t>
      </w:r>
      <w:r w:rsidR="00E0538D" w:rsidRPr="00A366BA">
        <w:rPr>
          <w:rFonts w:ascii="Verdana" w:hAnsi="Verdana"/>
          <w:sz w:val="20"/>
          <w:szCs w:val="20"/>
          <w:lang w:val="en-US"/>
        </w:rPr>
        <w:t xml:space="preserve">l state of health and subsequently appears with health </w:t>
      </w:r>
      <w:r w:rsidR="00B86A51" w:rsidRPr="00A366BA">
        <w:rPr>
          <w:rFonts w:ascii="Verdana" w:hAnsi="Verdana"/>
          <w:sz w:val="20"/>
          <w:szCs w:val="20"/>
          <w:lang w:val="en-US"/>
        </w:rPr>
        <w:t>problems</w:t>
      </w:r>
      <w:r w:rsidR="00E0538D" w:rsidRPr="00A366BA">
        <w:rPr>
          <w:rFonts w:ascii="Verdana" w:hAnsi="Verdana"/>
          <w:sz w:val="20"/>
          <w:szCs w:val="20"/>
          <w:lang w:val="en-US"/>
        </w:rPr>
        <w:t xml:space="preserve">, </w:t>
      </w:r>
      <w:r w:rsidR="00B86A51" w:rsidRPr="00A366BA">
        <w:rPr>
          <w:rFonts w:ascii="Verdana" w:hAnsi="Verdana"/>
          <w:sz w:val="20"/>
          <w:szCs w:val="20"/>
          <w:lang w:val="en-US"/>
        </w:rPr>
        <w:t xml:space="preserve">it is incumbent upon </w:t>
      </w:r>
      <w:r w:rsidR="00E0538D" w:rsidRPr="00A366BA">
        <w:rPr>
          <w:rFonts w:ascii="Verdana" w:hAnsi="Verdana"/>
          <w:sz w:val="20"/>
          <w:szCs w:val="20"/>
          <w:lang w:val="en-US"/>
        </w:rPr>
        <w:t xml:space="preserve">the State </w:t>
      </w:r>
      <w:r w:rsidR="00B86A51" w:rsidRPr="00A366BA">
        <w:rPr>
          <w:rFonts w:ascii="Verdana" w:hAnsi="Verdana"/>
          <w:sz w:val="20"/>
          <w:szCs w:val="20"/>
          <w:lang w:val="en-US"/>
        </w:rPr>
        <w:t xml:space="preserve">to </w:t>
      </w:r>
      <w:r w:rsidR="00E0538D" w:rsidRPr="00A366BA">
        <w:rPr>
          <w:rFonts w:ascii="Verdana" w:hAnsi="Verdana"/>
          <w:sz w:val="20"/>
          <w:szCs w:val="20"/>
          <w:lang w:val="en-US"/>
        </w:rPr>
        <w:t>provide a satisfactory and convincing explanation of th</w:t>
      </w:r>
      <w:r w:rsidR="00B86A51" w:rsidRPr="00A366BA">
        <w:rPr>
          <w:rFonts w:ascii="Verdana" w:hAnsi="Verdana"/>
          <w:sz w:val="20"/>
          <w:szCs w:val="20"/>
          <w:lang w:val="en-US"/>
        </w:rPr>
        <w:t xml:space="preserve">is </w:t>
      </w:r>
      <w:r w:rsidR="00E0538D" w:rsidRPr="00A366BA">
        <w:rPr>
          <w:rFonts w:ascii="Verdana" w:hAnsi="Verdana"/>
          <w:sz w:val="20"/>
          <w:szCs w:val="20"/>
          <w:lang w:val="en-US"/>
        </w:rPr>
        <w:t xml:space="preserve">situation and </w:t>
      </w:r>
      <w:r w:rsidR="00B86A51" w:rsidRPr="00A366BA">
        <w:rPr>
          <w:rFonts w:ascii="Verdana" w:hAnsi="Verdana"/>
          <w:sz w:val="20"/>
          <w:szCs w:val="20"/>
          <w:lang w:val="en-US"/>
        </w:rPr>
        <w:t xml:space="preserve">to </w:t>
      </w:r>
      <w:r w:rsidR="00E0538D" w:rsidRPr="00A366BA">
        <w:rPr>
          <w:rFonts w:ascii="Verdana" w:hAnsi="Verdana"/>
          <w:sz w:val="20"/>
          <w:szCs w:val="20"/>
          <w:lang w:val="en-US"/>
        </w:rPr>
        <w:t>refute the al</w:t>
      </w:r>
      <w:r w:rsidR="00B86A51" w:rsidRPr="00A366BA">
        <w:rPr>
          <w:rFonts w:ascii="Verdana" w:hAnsi="Verdana"/>
          <w:sz w:val="20"/>
          <w:szCs w:val="20"/>
          <w:lang w:val="en-US"/>
        </w:rPr>
        <w:t>legations of its responsibility</w:t>
      </w:r>
      <w:r w:rsidR="00E0538D" w:rsidRPr="00A366BA">
        <w:rPr>
          <w:rFonts w:ascii="Verdana" w:hAnsi="Verdana"/>
          <w:sz w:val="20"/>
          <w:szCs w:val="20"/>
          <w:lang w:val="en-US"/>
        </w:rPr>
        <w:t xml:space="preserve"> </w:t>
      </w:r>
      <w:r w:rsidR="006C316E" w:rsidRPr="00A366BA">
        <w:rPr>
          <w:rFonts w:ascii="Verdana" w:hAnsi="Verdana"/>
          <w:sz w:val="20"/>
          <w:szCs w:val="20"/>
          <w:lang w:val="en-US"/>
        </w:rPr>
        <w:t xml:space="preserve">though adequate </w:t>
      </w:r>
      <w:r w:rsidR="002C0A3A" w:rsidRPr="00A366BA">
        <w:rPr>
          <w:rFonts w:ascii="Verdana" w:hAnsi="Verdana"/>
          <w:sz w:val="20"/>
          <w:szCs w:val="20"/>
          <w:lang w:val="en-US"/>
        </w:rPr>
        <w:t>eviden</w:t>
      </w:r>
      <w:r w:rsidR="00B86A51" w:rsidRPr="00A366BA">
        <w:rPr>
          <w:rFonts w:ascii="Verdana" w:hAnsi="Verdana"/>
          <w:sz w:val="20"/>
          <w:szCs w:val="20"/>
          <w:lang w:val="en-US"/>
        </w:rPr>
        <w:t>ce</w:t>
      </w:r>
      <w:r w:rsidR="00E0538D" w:rsidRPr="00A366BA">
        <w:rPr>
          <w:rFonts w:ascii="Verdana" w:hAnsi="Verdana"/>
          <w:sz w:val="20"/>
          <w:szCs w:val="20"/>
          <w:lang w:val="en-US"/>
        </w:rPr>
        <w:t xml:space="preserve">. The Court considers that the lack of </w:t>
      </w:r>
      <w:r w:rsidR="00DE0DEC" w:rsidRPr="00A366BA">
        <w:rPr>
          <w:rFonts w:ascii="Verdana" w:hAnsi="Verdana"/>
          <w:sz w:val="20"/>
          <w:szCs w:val="20"/>
          <w:lang w:val="en-US"/>
        </w:rPr>
        <w:t xml:space="preserve">an </w:t>
      </w:r>
      <w:r w:rsidR="00E0538D" w:rsidRPr="00A366BA">
        <w:rPr>
          <w:rFonts w:ascii="Verdana" w:hAnsi="Verdana"/>
          <w:sz w:val="20"/>
          <w:szCs w:val="20"/>
          <w:lang w:val="en-US"/>
        </w:rPr>
        <w:t xml:space="preserve">explanation </w:t>
      </w:r>
      <w:r w:rsidR="006C316E" w:rsidRPr="00A366BA">
        <w:rPr>
          <w:rFonts w:ascii="Verdana" w:hAnsi="Verdana"/>
          <w:sz w:val="20"/>
          <w:szCs w:val="20"/>
          <w:lang w:val="en-US"/>
        </w:rPr>
        <w:t xml:space="preserve">leads to </w:t>
      </w:r>
      <w:r w:rsidR="00E0538D" w:rsidRPr="00A366BA">
        <w:rPr>
          <w:rFonts w:ascii="Verdana" w:hAnsi="Verdana"/>
          <w:sz w:val="20"/>
          <w:szCs w:val="20"/>
          <w:lang w:val="en-US"/>
        </w:rPr>
        <w:t xml:space="preserve">the presumption of State responsibility for </w:t>
      </w:r>
      <w:r w:rsidR="00DE0DEC" w:rsidRPr="00A366BA">
        <w:rPr>
          <w:rFonts w:ascii="Verdana" w:hAnsi="Verdana"/>
          <w:sz w:val="20"/>
          <w:szCs w:val="20"/>
          <w:lang w:val="en-US"/>
        </w:rPr>
        <w:t xml:space="preserve">such </w:t>
      </w:r>
      <w:r w:rsidR="00BE64D9" w:rsidRPr="00A366BA">
        <w:rPr>
          <w:rFonts w:ascii="Verdana" w:hAnsi="Verdana"/>
          <w:sz w:val="20"/>
          <w:szCs w:val="20"/>
          <w:lang w:val="en-US"/>
        </w:rPr>
        <w:t>injuries</w:t>
      </w:r>
      <w:r w:rsidR="002C0A3A" w:rsidRPr="00A366BA">
        <w:rPr>
          <w:rFonts w:ascii="Verdana" w:hAnsi="Verdana"/>
          <w:sz w:val="20"/>
          <w:szCs w:val="20"/>
          <w:lang w:val="en-US"/>
        </w:rPr>
        <w:t>.</w:t>
      </w:r>
      <w:r w:rsidR="00E0538D" w:rsidRPr="00A366BA">
        <w:rPr>
          <w:rStyle w:val="Refdenotaalpie"/>
          <w:rFonts w:ascii="Verdana" w:hAnsi="Verdana"/>
          <w:sz w:val="20"/>
          <w:lang w:val="en-US"/>
        </w:rPr>
        <w:footnoteReference w:id="230"/>
      </w:r>
    </w:p>
    <w:p w14:paraId="1FC52C8D" w14:textId="77777777" w:rsidR="00E0538D" w:rsidRPr="00A366BA" w:rsidRDefault="00D06B81"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At </w:t>
      </w:r>
      <w:r w:rsidR="00E0538D" w:rsidRPr="00A366BA">
        <w:rPr>
          <w:rFonts w:ascii="Verdana" w:hAnsi="Verdana"/>
          <w:sz w:val="20"/>
          <w:szCs w:val="20"/>
          <w:lang w:val="en-US"/>
        </w:rPr>
        <w:t>this point</w:t>
      </w:r>
      <w:r w:rsidR="00570A6A" w:rsidRPr="00A366BA">
        <w:rPr>
          <w:rFonts w:ascii="Verdana" w:hAnsi="Verdana"/>
          <w:sz w:val="20"/>
          <w:szCs w:val="20"/>
          <w:lang w:val="en-US"/>
        </w:rPr>
        <w:t>,</w:t>
      </w:r>
      <w:r w:rsidR="00E0538D" w:rsidRPr="00A366BA">
        <w:rPr>
          <w:rFonts w:ascii="Verdana" w:hAnsi="Verdana"/>
          <w:sz w:val="20"/>
          <w:szCs w:val="20"/>
          <w:lang w:val="en-US"/>
        </w:rPr>
        <w:t xml:space="preserve"> it should be recalled that</w:t>
      </w:r>
      <w:r w:rsidRPr="00A366BA">
        <w:rPr>
          <w:rFonts w:ascii="Verdana" w:hAnsi="Verdana"/>
          <w:sz w:val="20"/>
          <w:szCs w:val="20"/>
          <w:lang w:val="en-US"/>
        </w:rPr>
        <w:t xml:space="preserve"> since </w:t>
      </w:r>
      <w:r w:rsidR="00E0538D" w:rsidRPr="00A366BA">
        <w:rPr>
          <w:rFonts w:ascii="Verdana" w:hAnsi="Verdana"/>
          <w:sz w:val="20"/>
          <w:szCs w:val="20"/>
          <w:lang w:val="en-US"/>
        </w:rPr>
        <w:t>his first statements in 2002, Reyes Alpízar Ortiz den</w:t>
      </w:r>
      <w:r w:rsidR="002C0A3A" w:rsidRPr="00A366BA">
        <w:rPr>
          <w:rFonts w:ascii="Verdana" w:hAnsi="Verdana"/>
          <w:sz w:val="20"/>
          <w:szCs w:val="20"/>
          <w:lang w:val="en-US"/>
        </w:rPr>
        <w:t xml:space="preserve">ounced that he </w:t>
      </w:r>
      <w:r w:rsidR="00A55D88" w:rsidRPr="00A366BA">
        <w:rPr>
          <w:rFonts w:ascii="Verdana" w:hAnsi="Verdana"/>
          <w:sz w:val="20"/>
          <w:szCs w:val="20"/>
          <w:lang w:val="en-US"/>
        </w:rPr>
        <w:t xml:space="preserve">had been </w:t>
      </w:r>
      <w:r w:rsidR="00912657" w:rsidRPr="00A366BA">
        <w:rPr>
          <w:rFonts w:ascii="Verdana" w:hAnsi="Verdana"/>
          <w:sz w:val="20"/>
          <w:szCs w:val="20"/>
          <w:lang w:val="en-US"/>
        </w:rPr>
        <w:t>subjected to</w:t>
      </w:r>
      <w:r w:rsidR="00E0538D" w:rsidRPr="00A366BA">
        <w:rPr>
          <w:rFonts w:ascii="Verdana" w:hAnsi="Verdana"/>
          <w:sz w:val="20"/>
          <w:szCs w:val="20"/>
          <w:lang w:val="en-US"/>
        </w:rPr>
        <w:t xml:space="preserve"> </w:t>
      </w:r>
      <w:r w:rsidR="002C0A3A" w:rsidRPr="00A366BA">
        <w:rPr>
          <w:rFonts w:ascii="Verdana" w:hAnsi="Verdana"/>
          <w:sz w:val="20"/>
          <w:szCs w:val="20"/>
          <w:lang w:val="en-US"/>
        </w:rPr>
        <w:t xml:space="preserve">severe </w:t>
      </w:r>
      <w:r w:rsidR="00E0538D" w:rsidRPr="00A366BA">
        <w:rPr>
          <w:rFonts w:ascii="Verdana" w:hAnsi="Verdana"/>
          <w:sz w:val="20"/>
          <w:szCs w:val="20"/>
          <w:lang w:val="en-US"/>
        </w:rPr>
        <w:t xml:space="preserve">mistreatment </w:t>
      </w:r>
      <w:r w:rsidR="002C0A3A" w:rsidRPr="00A366BA">
        <w:rPr>
          <w:rFonts w:ascii="Verdana" w:hAnsi="Verdana"/>
          <w:sz w:val="20"/>
          <w:szCs w:val="20"/>
          <w:lang w:val="en-US"/>
        </w:rPr>
        <w:t xml:space="preserve">to </w:t>
      </w:r>
      <w:r w:rsidR="00E0538D" w:rsidRPr="00A366BA">
        <w:rPr>
          <w:rFonts w:ascii="Verdana" w:hAnsi="Verdana"/>
          <w:sz w:val="20"/>
          <w:szCs w:val="20"/>
          <w:lang w:val="en-US"/>
        </w:rPr>
        <w:t xml:space="preserve">obtain </w:t>
      </w:r>
      <w:r w:rsidR="002C0A3A" w:rsidRPr="00A366BA">
        <w:rPr>
          <w:rFonts w:ascii="Verdana" w:hAnsi="Verdana"/>
          <w:sz w:val="20"/>
          <w:szCs w:val="20"/>
          <w:lang w:val="en-US"/>
        </w:rPr>
        <w:t xml:space="preserve">his </w:t>
      </w:r>
      <w:r w:rsidR="00E0538D" w:rsidRPr="00A366BA">
        <w:rPr>
          <w:rFonts w:ascii="Verdana" w:hAnsi="Verdana"/>
          <w:sz w:val="20"/>
          <w:szCs w:val="20"/>
          <w:lang w:val="en-US"/>
        </w:rPr>
        <w:t xml:space="preserve">confession </w:t>
      </w:r>
      <w:r w:rsidR="00570A6A" w:rsidRPr="00A366BA">
        <w:rPr>
          <w:rFonts w:ascii="Verdana" w:hAnsi="Verdana"/>
          <w:sz w:val="20"/>
          <w:szCs w:val="20"/>
          <w:lang w:val="en-US"/>
        </w:rPr>
        <w:t xml:space="preserve">of </w:t>
      </w:r>
      <w:r w:rsidR="002C0A3A" w:rsidRPr="00A366BA">
        <w:rPr>
          <w:rFonts w:ascii="Verdana" w:hAnsi="Verdana"/>
          <w:sz w:val="20"/>
          <w:szCs w:val="20"/>
          <w:lang w:val="en-US"/>
        </w:rPr>
        <w:t xml:space="preserve">his </w:t>
      </w:r>
      <w:r w:rsidR="00E0538D" w:rsidRPr="00A366BA">
        <w:rPr>
          <w:rFonts w:ascii="Verdana" w:hAnsi="Verdana"/>
          <w:sz w:val="20"/>
          <w:szCs w:val="20"/>
          <w:lang w:val="en-US"/>
        </w:rPr>
        <w:t>allege</w:t>
      </w:r>
      <w:r w:rsidR="002C0A3A" w:rsidRPr="00A366BA">
        <w:rPr>
          <w:rFonts w:ascii="Verdana" w:hAnsi="Verdana"/>
          <w:sz w:val="20"/>
          <w:szCs w:val="20"/>
          <w:lang w:val="en-US"/>
        </w:rPr>
        <w:t xml:space="preserve">d participation in the </w:t>
      </w:r>
      <w:r w:rsidR="00A55D88" w:rsidRPr="00A366BA">
        <w:rPr>
          <w:rFonts w:ascii="Verdana" w:hAnsi="Verdana"/>
          <w:sz w:val="20"/>
          <w:szCs w:val="20"/>
          <w:lang w:val="en-US"/>
        </w:rPr>
        <w:t xml:space="preserve">murder </w:t>
      </w:r>
      <w:r w:rsidR="00E0538D" w:rsidRPr="00A366BA">
        <w:rPr>
          <w:rFonts w:ascii="Verdana" w:hAnsi="Verdana"/>
          <w:sz w:val="20"/>
          <w:szCs w:val="20"/>
          <w:lang w:val="en-US"/>
        </w:rPr>
        <w:t xml:space="preserve">of María de los Ángeles Tamés Pérez. </w:t>
      </w:r>
      <w:r w:rsidR="00DE0DEC" w:rsidRPr="00A366BA">
        <w:rPr>
          <w:rFonts w:ascii="Verdana" w:hAnsi="Verdana"/>
          <w:sz w:val="20"/>
          <w:szCs w:val="20"/>
          <w:lang w:val="en-US"/>
        </w:rPr>
        <w:t>Also</w:t>
      </w:r>
      <w:r w:rsidR="00E0538D" w:rsidRPr="00A366BA">
        <w:rPr>
          <w:rFonts w:ascii="Verdana" w:hAnsi="Verdana"/>
          <w:sz w:val="20"/>
          <w:szCs w:val="20"/>
          <w:lang w:val="en-US"/>
        </w:rPr>
        <w:t xml:space="preserve">, before this Court, </w:t>
      </w:r>
      <w:r w:rsidR="002C0A3A" w:rsidRPr="00A366BA">
        <w:rPr>
          <w:rFonts w:ascii="Verdana" w:hAnsi="Verdana"/>
          <w:sz w:val="20"/>
          <w:szCs w:val="20"/>
          <w:lang w:val="en-US"/>
        </w:rPr>
        <w:t>he stated that</w:t>
      </w:r>
      <w:r w:rsidR="00E0538D" w:rsidRPr="00A366BA">
        <w:rPr>
          <w:rFonts w:ascii="Verdana" w:hAnsi="Verdana"/>
          <w:sz w:val="20"/>
          <w:szCs w:val="20"/>
          <w:lang w:val="en-US"/>
        </w:rPr>
        <w:t>:</w:t>
      </w:r>
    </w:p>
    <w:p w14:paraId="6A4AF1F7" w14:textId="77777777" w:rsidR="00E0538D" w:rsidRPr="00A366BA" w:rsidRDefault="00E0538D" w:rsidP="00E0538D">
      <w:pPr>
        <w:spacing w:before="120" w:after="120"/>
        <w:ind w:left="567" w:right="616"/>
        <w:jc w:val="both"/>
        <w:rPr>
          <w:rFonts w:ascii="Verdana" w:hAnsi="Verdana"/>
          <w:sz w:val="18"/>
          <w:szCs w:val="18"/>
          <w:lang w:val="en-US"/>
        </w:rPr>
      </w:pPr>
      <w:r w:rsidRPr="00A366BA">
        <w:rPr>
          <w:rFonts w:ascii="Verdana" w:hAnsi="Verdana"/>
          <w:sz w:val="18"/>
          <w:szCs w:val="18"/>
          <w:lang w:val="en-US"/>
        </w:rPr>
        <w:t xml:space="preserve">[…] when </w:t>
      </w:r>
      <w:r w:rsidR="002C0A3A" w:rsidRPr="00A366BA">
        <w:rPr>
          <w:rFonts w:ascii="Verdana" w:hAnsi="Verdana"/>
          <w:sz w:val="18"/>
          <w:szCs w:val="18"/>
          <w:lang w:val="en-US"/>
        </w:rPr>
        <w:t xml:space="preserve">they took me to the </w:t>
      </w:r>
      <w:r w:rsidR="0008674B" w:rsidRPr="00A366BA">
        <w:rPr>
          <w:rFonts w:ascii="Verdana" w:hAnsi="Verdana"/>
          <w:sz w:val="18"/>
          <w:szCs w:val="18"/>
          <w:lang w:val="en-US"/>
        </w:rPr>
        <w:t>Deputy District Attorney’s Office</w:t>
      </w:r>
      <w:r w:rsidR="00A55D88" w:rsidRPr="00A366BA">
        <w:rPr>
          <w:rFonts w:ascii="Verdana" w:hAnsi="Verdana"/>
          <w:sz w:val="18"/>
          <w:szCs w:val="18"/>
          <w:lang w:val="en-US"/>
        </w:rPr>
        <w:t xml:space="preserve"> </w:t>
      </w:r>
      <w:r w:rsidR="0006511A" w:rsidRPr="00A366BA">
        <w:rPr>
          <w:rFonts w:ascii="Verdana" w:hAnsi="Verdana"/>
          <w:sz w:val="18"/>
          <w:szCs w:val="18"/>
          <w:lang w:val="en-US"/>
        </w:rPr>
        <w:t xml:space="preserve">they </w:t>
      </w:r>
      <w:r w:rsidR="00A25E12" w:rsidRPr="00A366BA">
        <w:rPr>
          <w:rFonts w:ascii="Verdana" w:hAnsi="Verdana"/>
          <w:sz w:val="18"/>
          <w:szCs w:val="18"/>
          <w:lang w:val="en-US"/>
        </w:rPr>
        <w:t xml:space="preserve">tied </w:t>
      </w:r>
      <w:r w:rsidR="0006511A" w:rsidRPr="00A366BA">
        <w:rPr>
          <w:rFonts w:ascii="Verdana" w:hAnsi="Verdana"/>
          <w:sz w:val="18"/>
          <w:szCs w:val="18"/>
          <w:lang w:val="en-US"/>
        </w:rPr>
        <w:t>my hands</w:t>
      </w:r>
      <w:r w:rsidRPr="00A366BA">
        <w:rPr>
          <w:rFonts w:ascii="Verdana" w:hAnsi="Verdana"/>
          <w:sz w:val="18"/>
          <w:szCs w:val="18"/>
          <w:lang w:val="en-US"/>
        </w:rPr>
        <w:t xml:space="preserve">, </w:t>
      </w:r>
      <w:r w:rsidR="003E0B5A" w:rsidRPr="00A366BA">
        <w:rPr>
          <w:rFonts w:ascii="Verdana" w:hAnsi="Verdana"/>
          <w:sz w:val="18"/>
          <w:szCs w:val="18"/>
          <w:lang w:val="en-US"/>
        </w:rPr>
        <w:t>they threw me on</w:t>
      </w:r>
      <w:r w:rsidR="002C0A3A" w:rsidRPr="00A366BA">
        <w:rPr>
          <w:rFonts w:ascii="Verdana" w:hAnsi="Verdana"/>
          <w:sz w:val="18"/>
          <w:szCs w:val="18"/>
          <w:lang w:val="en-US"/>
        </w:rPr>
        <w:t xml:space="preserve"> the </w:t>
      </w:r>
      <w:r w:rsidR="003E0B5A" w:rsidRPr="00A366BA">
        <w:rPr>
          <w:rFonts w:ascii="Verdana" w:hAnsi="Verdana"/>
          <w:sz w:val="18"/>
          <w:szCs w:val="18"/>
          <w:lang w:val="en-US"/>
        </w:rPr>
        <w:t>floor</w:t>
      </w:r>
      <w:r w:rsidRPr="00A366BA">
        <w:rPr>
          <w:rFonts w:ascii="Verdana" w:hAnsi="Verdana"/>
          <w:sz w:val="18"/>
          <w:szCs w:val="18"/>
          <w:lang w:val="en-US"/>
        </w:rPr>
        <w:t xml:space="preserve">, </w:t>
      </w:r>
      <w:r w:rsidR="002C0A3A" w:rsidRPr="00A366BA">
        <w:rPr>
          <w:rFonts w:ascii="Verdana" w:hAnsi="Verdana"/>
          <w:sz w:val="18"/>
          <w:szCs w:val="18"/>
          <w:lang w:val="en-US"/>
        </w:rPr>
        <w:t xml:space="preserve">they kicked me </w:t>
      </w:r>
      <w:r w:rsidRPr="00A366BA">
        <w:rPr>
          <w:rFonts w:ascii="Verdana" w:hAnsi="Verdana"/>
          <w:sz w:val="18"/>
          <w:szCs w:val="18"/>
          <w:lang w:val="en-US"/>
        </w:rPr>
        <w:t xml:space="preserve">and </w:t>
      </w:r>
      <w:r w:rsidR="00A55D88" w:rsidRPr="00A366BA">
        <w:rPr>
          <w:rFonts w:ascii="Verdana" w:hAnsi="Verdana"/>
          <w:sz w:val="18"/>
          <w:szCs w:val="18"/>
          <w:lang w:val="en-US"/>
        </w:rPr>
        <w:t>poured water in</w:t>
      </w:r>
      <w:r w:rsidR="002C0A3A" w:rsidRPr="00A366BA">
        <w:rPr>
          <w:rFonts w:ascii="Verdana" w:hAnsi="Verdana"/>
          <w:sz w:val="18"/>
          <w:szCs w:val="18"/>
          <w:lang w:val="en-US"/>
        </w:rPr>
        <w:t xml:space="preserve"> my mouth and nose</w:t>
      </w:r>
      <w:r w:rsidRPr="00A366BA">
        <w:rPr>
          <w:rFonts w:ascii="Verdana" w:hAnsi="Verdana"/>
          <w:sz w:val="18"/>
          <w:szCs w:val="18"/>
          <w:lang w:val="en-US"/>
        </w:rPr>
        <w:t xml:space="preserve">, </w:t>
      </w:r>
      <w:r w:rsidR="002C0A3A" w:rsidRPr="00A366BA">
        <w:rPr>
          <w:rFonts w:ascii="Verdana" w:hAnsi="Verdana"/>
          <w:sz w:val="18"/>
          <w:szCs w:val="18"/>
          <w:lang w:val="en-US"/>
        </w:rPr>
        <w:t xml:space="preserve">they </w:t>
      </w:r>
      <w:r w:rsidR="003E0B5A" w:rsidRPr="00A366BA">
        <w:rPr>
          <w:rFonts w:ascii="Verdana" w:hAnsi="Verdana"/>
          <w:sz w:val="18"/>
          <w:szCs w:val="18"/>
          <w:lang w:val="en-US"/>
        </w:rPr>
        <w:t xml:space="preserve">hit </w:t>
      </w:r>
      <w:r w:rsidR="002C0A3A" w:rsidRPr="00A366BA">
        <w:rPr>
          <w:rFonts w:ascii="Verdana" w:hAnsi="Verdana"/>
          <w:sz w:val="18"/>
          <w:szCs w:val="18"/>
          <w:lang w:val="en-US"/>
        </w:rPr>
        <w:t xml:space="preserve">me with their </w:t>
      </w:r>
      <w:r w:rsidR="003E0B5A" w:rsidRPr="00A366BA">
        <w:rPr>
          <w:rFonts w:ascii="Verdana" w:hAnsi="Verdana"/>
          <w:sz w:val="18"/>
          <w:szCs w:val="18"/>
          <w:lang w:val="en-US"/>
        </w:rPr>
        <w:t xml:space="preserve">fists </w:t>
      </w:r>
      <w:r w:rsidRPr="00A366BA">
        <w:rPr>
          <w:rFonts w:ascii="Verdana" w:hAnsi="Verdana"/>
          <w:sz w:val="18"/>
          <w:szCs w:val="18"/>
          <w:lang w:val="en-US"/>
        </w:rPr>
        <w:t>a</w:t>
      </w:r>
      <w:r w:rsidR="002C0A3A" w:rsidRPr="00A366BA">
        <w:rPr>
          <w:rFonts w:ascii="Verdana" w:hAnsi="Verdana"/>
          <w:sz w:val="18"/>
          <w:szCs w:val="18"/>
          <w:lang w:val="en-US"/>
        </w:rPr>
        <w:t>ll over my body</w:t>
      </w:r>
      <w:r w:rsidRPr="00A366BA">
        <w:rPr>
          <w:rFonts w:ascii="Verdana" w:hAnsi="Verdana"/>
          <w:sz w:val="18"/>
          <w:szCs w:val="18"/>
          <w:lang w:val="en-US"/>
        </w:rPr>
        <w:t xml:space="preserve">, </w:t>
      </w:r>
      <w:r w:rsidR="00A55D88" w:rsidRPr="00A366BA">
        <w:rPr>
          <w:rFonts w:ascii="Verdana" w:hAnsi="Verdana"/>
          <w:sz w:val="18"/>
          <w:szCs w:val="18"/>
          <w:lang w:val="en-US"/>
        </w:rPr>
        <w:t>they</w:t>
      </w:r>
      <w:r w:rsidR="002328E8" w:rsidRPr="00A366BA">
        <w:rPr>
          <w:rFonts w:ascii="Verdana" w:hAnsi="Verdana"/>
          <w:sz w:val="18"/>
          <w:szCs w:val="18"/>
          <w:lang w:val="en-US"/>
        </w:rPr>
        <w:t xml:space="preserve"> made me feel like </w:t>
      </w:r>
      <w:r w:rsidR="00CE6B42" w:rsidRPr="00A366BA">
        <w:rPr>
          <w:rFonts w:ascii="Verdana" w:hAnsi="Verdana"/>
          <w:sz w:val="18"/>
          <w:szCs w:val="18"/>
          <w:lang w:val="en-US"/>
        </w:rPr>
        <w:t xml:space="preserve">a blender </w:t>
      </w:r>
      <w:r w:rsidRPr="00A366BA">
        <w:rPr>
          <w:rFonts w:ascii="Verdana" w:hAnsi="Verdana"/>
          <w:sz w:val="18"/>
          <w:szCs w:val="18"/>
          <w:lang w:val="en-US"/>
        </w:rPr>
        <w:t>(</w:t>
      </w:r>
      <w:r w:rsidR="002C0A3A" w:rsidRPr="00A366BA">
        <w:rPr>
          <w:rFonts w:ascii="Verdana" w:hAnsi="Verdana"/>
          <w:sz w:val="18"/>
          <w:szCs w:val="18"/>
          <w:lang w:val="en-US"/>
        </w:rPr>
        <w:t xml:space="preserve">they moved my </w:t>
      </w:r>
      <w:r w:rsidR="00CE6B42" w:rsidRPr="00A366BA">
        <w:rPr>
          <w:rFonts w:ascii="Verdana" w:hAnsi="Verdana"/>
          <w:sz w:val="18"/>
          <w:szCs w:val="18"/>
          <w:lang w:val="en-US"/>
        </w:rPr>
        <w:t>head around</w:t>
      </w:r>
      <w:r w:rsidR="002C0A3A" w:rsidRPr="00A366BA">
        <w:rPr>
          <w:rFonts w:ascii="Verdana" w:hAnsi="Verdana"/>
          <w:sz w:val="18"/>
          <w:szCs w:val="18"/>
          <w:lang w:val="en-US"/>
        </w:rPr>
        <w:t xml:space="preserve"> in circles and pulled my hair</w:t>
      </w:r>
      <w:r w:rsidRPr="00A366BA">
        <w:rPr>
          <w:rFonts w:ascii="Verdana" w:hAnsi="Verdana"/>
          <w:sz w:val="18"/>
          <w:szCs w:val="18"/>
          <w:lang w:val="en-US"/>
        </w:rPr>
        <w:t xml:space="preserve">), </w:t>
      </w:r>
      <w:r w:rsidR="00ED5513" w:rsidRPr="00A366BA">
        <w:rPr>
          <w:rFonts w:ascii="Verdana" w:hAnsi="Verdana"/>
          <w:sz w:val="18"/>
          <w:szCs w:val="18"/>
          <w:lang w:val="en-US"/>
        </w:rPr>
        <w:t>they kept asking me where Jaime was (</w:t>
      </w:r>
      <w:r w:rsidR="002C0A3A" w:rsidRPr="00A366BA">
        <w:rPr>
          <w:rFonts w:ascii="Verdana" w:hAnsi="Verdana"/>
          <w:sz w:val="18"/>
          <w:szCs w:val="18"/>
          <w:lang w:val="en-US"/>
        </w:rPr>
        <w:t>the person</w:t>
      </w:r>
      <w:r w:rsidRPr="00A366BA">
        <w:rPr>
          <w:rFonts w:ascii="Verdana" w:hAnsi="Verdana"/>
          <w:sz w:val="18"/>
          <w:szCs w:val="18"/>
          <w:lang w:val="en-US"/>
        </w:rPr>
        <w:t xml:space="preserve"> th</w:t>
      </w:r>
      <w:r w:rsidR="00CE6B42" w:rsidRPr="00A366BA">
        <w:rPr>
          <w:rFonts w:ascii="Verdana" w:hAnsi="Verdana"/>
          <w:sz w:val="18"/>
          <w:szCs w:val="18"/>
          <w:lang w:val="en-US"/>
        </w:rPr>
        <w:t xml:space="preserve">ey said fired </w:t>
      </w:r>
      <w:r w:rsidR="002C0A3A" w:rsidRPr="00A366BA">
        <w:rPr>
          <w:rFonts w:ascii="Verdana" w:hAnsi="Verdana"/>
          <w:sz w:val="18"/>
          <w:szCs w:val="18"/>
          <w:lang w:val="en-US"/>
        </w:rPr>
        <w:t xml:space="preserve">the </w:t>
      </w:r>
      <w:r w:rsidR="00CE6B42" w:rsidRPr="00A366BA">
        <w:rPr>
          <w:rFonts w:ascii="Verdana" w:hAnsi="Verdana"/>
          <w:sz w:val="18"/>
          <w:szCs w:val="18"/>
          <w:lang w:val="en-US"/>
        </w:rPr>
        <w:t xml:space="preserve">gun </w:t>
      </w:r>
      <w:r w:rsidR="002C0A3A" w:rsidRPr="00A366BA">
        <w:rPr>
          <w:rFonts w:ascii="Verdana" w:hAnsi="Verdana"/>
          <w:sz w:val="18"/>
          <w:szCs w:val="18"/>
          <w:lang w:val="en-US"/>
        </w:rPr>
        <w:t>against the mayor). I couldn’t answer because they stuffed my mouth with</w:t>
      </w:r>
      <w:r w:rsidRPr="00A366BA">
        <w:rPr>
          <w:rFonts w:ascii="Verdana" w:hAnsi="Verdana"/>
          <w:sz w:val="18"/>
          <w:szCs w:val="18"/>
          <w:lang w:val="en-US"/>
        </w:rPr>
        <w:t xml:space="preserve"> </w:t>
      </w:r>
      <w:r w:rsidR="002C0A3A" w:rsidRPr="00A366BA">
        <w:rPr>
          <w:rFonts w:ascii="Verdana" w:hAnsi="Verdana"/>
          <w:sz w:val="18"/>
          <w:szCs w:val="18"/>
          <w:lang w:val="en-US"/>
        </w:rPr>
        <w:t>sanitary towels</w:t>
      </w:r>
      <w:r w:rsidRPr="00A366BA">
        <w:rPr>
          <w:rFonts w:ascii="Verdana" w:hAnsi="Verdana"/>
          <w:sz w:val="18"/>
          <w:szCs w:val="18"/>
          <w:lang w:val="en-US"/>
        </w:rPr>
        <w:t>.</w:t>
      </w:r>
    </w:p>
    <w:p w14:paraId="58317B47" w14:textId="77777777" w:rsidR="00E0538D" w:rsidRPr="00A366BA" w:rsidRDefault="00CE6B42" w:rsidP="00E0538D">
      <w:pPr>
        <w:spacing w:before="120" w:after="120"/>
        <w:ind w:left="567" w:right="616"/>
        <w:jc w:val="both"/>
        <w:rPr>
          <w:rFonts w:ascii="Verdana" w:hAnsi="Verdana"/>
          <w:sz w:val="18"/>
          <w:szCs w:val="18"/>
          <w:lang w:val="en-US"/>
        </w:rPr>
      </w:pPr>
      <w:r w:rsidRPr="00A366BA">
        <w:rPr>
          <w:rFonts w:ascii="Verdana" w:hAnsi="Verdana"/>
          <w:sz w:val="18"/>
          <w:szCs w:val="18"/>
          <w:lang w:val="en-US"/>
        </w:rPr>
        <w:t>They had me tied by the hands</w:t>
      </w:r>
      <w:r w:rsidR="00E0538D" w:rsidRPr="00A366BA">
        <w:rPr>
          <w:rFonts w:ascii="Verdana" w:hAnsi="Verdana"/>
          <w:sz w:val="18"/>
          <w:szCs w:val="18"/>
          <w:lang w:val="en-US"/>
        </w:rPr>
        <w:t xml:space="preserve">, </w:t>
      </w:r>
      <w:r w:rsidR="002C0A3A" w:rsidRPr="00A366BA">
        <w:rPr>
          <w:rFonts w:ascii="Verdana" w:hAnsi="Verdana"/>
          <w:sz w:val="18"/>
          <w:szCs w:val="18"/>
          <w:lang w:val="en-US"/>
        </w:rPr>
        <w:t xml:space="preserve">and began to </w:t>
      </w:r>
      <w:r w:rsidR="00CC676D" w:rsidRPr="00A366BA">
        <w:rPr>
          <w:rFonts w:ascii="Verdana" w:hAnsi="Verdana"/>
          <w:sz w:val="18"/>
          <w:szCs w:val="18"/>
          <w:lang w:val="en-US"/>
        </w:rPr>
        <w:t xml:space="preserve">wrap </w:t>
      </w:r>
      <w:r w:rsidR="002C0A3A" w:rsidRPr="00A366BA">
        <w:rPr>
          <w:rFonts w:ascii="Verdana" w:hAnsi="Verdana"/>
          <w:sz w:val="18"/>
          <w:szCs w:val="18"/>
          <w:lang w:val="en-US"/>
        </w:rPr>
        <w:t xml:space="preserve">my </w:t>
      </w:r>
      <w:r w:rsidR="00E0538D" w:rsidRPr="00A366BA">
        <w:rPr>
          <w:rFonts w:ascii="Verdana" w:hAnsi="Verdana"/>
          <w:sz w:val="18"/>
          <w:szCs w:val="18"/>
          <w:lang w:val="en-US"/>
        </w:rPr>
        <w:t xml:space="preserve">body and </w:t>
      </w:r>
      <w:r w:rsidR="002C0A3A" w:rsidRPr="00A366BA">
        <w:rPr>
          <w:rFonts w:ascii="Verdana" w:hAnsi="Verdana"/>
          <w:sz w:val="18"/>
          <w:szCs w:val="18"/>
          <w:lang w:val="en-US"/>
        </w:rPr>
        <w:t xml:space="preserve">eyes </w:t>
      </w:r>
      <w:r w:rsidR="00E0538D" w:rsidRPr="00A366BA">
        <w:rPr>
          <w:rFonts w:ascii="Verdana" w:hAnsi="Verdana"/>
          <w:sz w:val="18"/>
          <w:szCs w:val="18"/>
          <w:lang w:val="en-US"/>
        </w:rPr>
        <w:t xml:space="preserve">and </w:t>
      </w:r>
      <w:r w:rsidR="002C0A3A" w:rsidRPr="00A366BA">
        <w:rPr>
          <w:rFonts w:ascii="Verdana" w:hAnsi="Verdana"/>
          <w:sz w:val="18"/>
          <w:szCs w:val="18"/>
          <w:lang w:val="en-US"/>
        </w:rPr>
        <w:t xml:space="preserve">only left my nose and mouth uncovered, and </w:t>
      </w:r>
      <w:r w:rsidR="0006511A" w:rsidRPr="00A366BA">
        <w:rPr>
          <w:rFonts w:ascii="Verdana" w:hAnsi="Verdana"/>
          <w:sz w:val="18"/>
          <w:szCs w:val="18"/>
          <w:lang w:val="en-US"/>
        </w:rPr>
        <w:t xml:space="preserve">kept asking me </w:t>
      </w:r>
      <w:r w:rsidRPr="00A366BA">
        <w:rPr>
          <w:rFonts w:ascii="Verdana" w:hAnsi="Verdana"/>
          <w:sz w:val="18"/>
          <w:szCs w:val="18"/>
          <w:lang w:val="en-US"/>
        </w:rPr>
        <w:t>where Jaime was.</w:t>
      </w:r>
      <w:r w:rsidR="00E0538D" w:rsidRPr="00A366BA">
        <w:rPr>
          <w:rFonts w:ascii="Verdana" w:hAnsi="Verdana"/>
          <w:sz w:val="18"/>
          <w:szCs w:val="18"/>
          <w:lang w:val="en-US"/>
        </w:rPr>
        <w:t xml:space="preserve"> </w:t>
      </w:r>
      <w:r w:rsidR="002C0A3A" w:rsidRPr="00A366BA">
        <w:rPr>
          <w:rFonts w:ascii="Verdana" w:hAnsi="Verdana"/>
          <w:sz w:val="18"/>
          <w:szCs w:val="18"/>
          <w:lang w:val="en-US"/>
        </w:rPr>
        <w:t>I couldn’t speak</w:t>
      </w:r>
      <w:r w:rsidR="00E0538D" w:rsidRPr="00A366BA">
        <w:rPr>
          <w:rFonts w:ascii="Verdana" w:hAnsi="Verdana"/>
          <w:sz w:val="18"/>
          <w:szCs w:val="18"/>
          <w:lang w:val="en-US"/>
        </w:rPr>
        <w:t xml:space="preserve">, </w:t>
      </w:r>
      <w:r w:rsidR="002C0A3A" w:rsidRPr="00A366BA">
        <w:rPr>
          <w:rFonts w:ascii="Verdana" w:hAnsi="Verdana"/>
          <w:sz w:val="18"/>
          <w:szCs w:val="18"/>
          <w:lang w:val="en-US"/>
        </w:rPr>
        <w:t xml:space="preserve">they punched me in the stomach to </w:t>
      </w:r>
      <w:r w:rsidRPr="00A366BA">
        <w:rPr>
          <w:rFonts w:ascii="Verdana" w:hAnsi="Verdana"/>
          <w:sz w:val="18"/>
          <w:szCs w:val="18"/>
          <w:lang w:val="en-US"/>
        </w:rPr>
        <w:t xml:space="preserve">take the air out of me </w:t>
      </w:r>
      <w:r w:rsidR="002C0A3A" w:rsidRPr="00A366BA">
        <w:rPr>
          <w:rFonts w:ascii="Verdana" w:hAnsi="Verdana"/>
          <w:sz w:val="18"/>
          <w:szCs w:val="18"/>
          <w:lang w:val="en-US"/>
        </w:rPr>
        <w:t>and at the</w:t>
      </w:r>
      <w:r w:rsidR="00E0538D" w:rsidRPr="00A366BA">
        <w:rPr>
          <w:rFonts w:ascii="Verdana" w:hAnsi="Verdana"/>
          <w:sz w:val="18"/>
          <w:szCs w:val="18"/>
          <w:lang w:val="en-US"/>
        </w:rPr>
        <w:t xml:space="preserve"> same time </w:t>
      </w:r>
      <w:r w:rsidR="002C0A3A" w:rsidRPr="00A366BA">
        <w:rPr>
          <w:rFonts w:ascii="Verdana" w:hAnsi="Verdana"/>
          <w:sz w:val="18"/>
          <w:szCs w:val="18"/>
          <w:lang w:val="en-US"/>
        </w:rPr>
        <w:t>po</w:t>
      </w:r>
      <w:r w:rsidRPr="00A366BA">
        <w:rPr>
          <w:rFonts w:ascii="Verdana" w:hAnsi="Verdana"/>
          <w:sz w:val="18"/>
          <w:szCs w:val="18"/>
          <w:lang w:val="en-US"/>
        </w:rPr>
        <w:t>ured water in</w:t>
      </w:r>
      <w:r w:rsidR="002C0A3A" w:rsidRPr="00A366BA">
        <w:rPr>
          <w:rFonts w:ascii="Verdana" w:hAnsi="Verdana"/>
          <w:sz w:val="18"/>
          <w:szCs w:val="18"/>
          <w:lang w:val="en-US"/>
        </w:rPr>
        <w:t xml:space="preserve"> my mouth</w:t>
      </w:r>
      <w:r w:rsidR="00E0538D" w:rsidRPr="00A366BA">
        <w:rPr>
          <w:rFonts w:ascii="Verdana" w:hAnsi="Verdana"/>
          <w:sz w:val="18"/>
          <w:szCs w:val="18"/>
          <w:lang w:val="en-US"/>
        </w:rPr>
        <w:t>. […]</w:t>
      </w:r>
    </w:p>
    <w:p w14:paraId="7D5337DE" w14:textId="77777777" w:rsidR="00E0538D" w:rsidRPr="00A366BA" w:rsidRDefault="002C0A3A" w:rsidP="00E0538D">
      <w:pPr>
        <w:spacing w:before="120" w:after="120"/>
        <w:ind w:left="567" w:right="616"/>
        <w:jc w:val="both"/>
        <w:rPr>
          <w:rFonts w:ascii="Verdana" w:hAnsi="Verdana"/>
          <w:sz w:val="18"/>
          <w:szCs w:val="18"/>
          <w:lang w:val="en-US"/>
        </w:rPr>
      </w:pPr>
      <w:r w:rsidRPr="00A366BA">
        <w:rPr>
          <w:rFonts w:ascii="Verdana" w:hAnsi="Verdana"/>
          <w:sz w:val="18"/>
          <w:szCs w:val="18"/>
          <w:lang w:val="en-US"/>
        </w:rPr>
        <w:t xml:space="preserve">They also beat me </w:t>
      </w:r>
      <w:r w:rsidR="00CE6B42" w:rsidRPr="00A366BA">
        <w:rPr>
          <w:rFonts w:ascii="Verdana" w:hAnsi="Verdana"/>
          <w:sz w:val="18"/>
          <w:szCs w:val="18"/>
          <w:lang w:val="en-US"/>
        </w:rPr>
        <w:t xml:space="preserve">like </w:t>
      </w:r>
      <w:r w:rsidR="00B854FD" w:rsidRPr="00A366BA">
        <w:rPr>
          <w:rFonts w:ascii="Verdana" w:hAnsi="Verdana"/>
          <w:sz w:val="18"/>
          <w:szCs w:val="18"/>
          <w:lang w:val="en-US"/>
        </w:rPr>
        <w:t xml:space="preserve">a </w:t>
      </w:r>
      <w:r w:rsidR="00E0538D" w:rsidRPr="00A366BA">
        <w:rPr>
          <w:rFonts w:ascii="Verdana" w:hAnsi="Verdana"/>
          <w:i/>
          <w:sz w:val="18"/>
          <w:szCs w:val="18"/>
          <w:lang w:val="en-US"/>
        </w:rPr>
        <w:t>cazuelita</w:t>
      </w:r>
      <w:r w:rsidR="00E0538D" w:rsidRPr="00A366BA">
        <w:rPr>
          <w:rFonts w:ascii="Verdana" w:hAnsi="Verdana"/>
          <w:sz w:val="18"/>
          <w:szCs w:val="18"/>
          <w:lang w:val="en-US"/>
        </w:rPr>
        <w:t xml:space="preserve"> a</w:t>
      </w:r>
      <w:r w:rsidR="00CC676D" w:rsidRPr="00A366BA">
        <w:rPr>
          <w:rFonts w:ascii="Verdana" w:hAnsi="Verdana"/>
          <w:sz w:val="18"/>
          <w:szCs w:val="18"/>
          <w:lang w:val="en-US"/>
        </w:rPr>
        <w:t xml:space="preserve">nd </w:t>
      </w:r>
      <w:r w:rsidR="00E0538D" w:rsidRPr="00A366BA">
        <w:rPr>
          <w:rFonts w:ascii="Verdana" w:hAnsi="Verdana"/>
          <w:sz w:val="18"/>
          <w:szCs w:val="18"/>
          <w:lang w:val="en-US"/>
        </w:rPr>
        <w:t>with the</w:t>
      </w:r>
      <w:r w:rsidR="00CE6B42" w:rsidRPr="00A366BA">
        <w:rPr>
          <w:rFonts w:ascii="Verdana" w:hAnsi="Verdana"/>
          <w:sz w:val="18"/>
          <w:szCs w:val="18"/>
          <w:lang w:val="en-US"/>
        </w:rPr>
        <w:t xml:space="preserve">ir hands, cupped in the shape of a shell </w:t>
      </w:r>
      <w:r w:rsidR="00A25E12" w:rsidRPr="00A366BA">
        <w:rPr>
          <w:rFonts w:ascii="Verdana" w:hAnsi="Verdana"/>
          <w:sz w:val="18"/>
          <w:szCs w:val="18"/>
          <w:lang w:val="en-US"/>
        </w:rPr>
        <w:t>- o</w:t>
      </w:r>
      <w:r w:rsidR="00E0538D" w:rsidRPr="00A366BA">
        <w:rPr>
          <w:rFonts w:ascii="Verdana" w:hAnsi="Verdana"/>
          <w:sz w:val="18"/>
          <w:szCs w:val="18"/>
          <w:lang w:val="en-US"/>
        </w:rPr>
        <w:t xml:space="preserve">n </w:t>
      </w:r>
      <w:r w:rsidRPr="00A366BA">
        <w:rPr>
          <w:rFonts w:ascii="Verdana" w:hAnsi="Verdana"/>
          <w:sz w:val="18"/>
          <w:szCs w:val="18"/>
          <w:lang w:val="en-US"/>
        </w:rPr>
        <w:t>my ears and my eyes</w:t>
      </w:r>
      <w:r w:rsidR="00E0538D" w:rsidRPr="00A366BA">
        <w:rPr>
          <w:rFonts w:ascii="Verdana" w:hAnsi="Verdana"/>
          <w:sz w:val="18"/>
          <w:szCs w:val="18"/>
          <w:lang w:val="en-US"/>
        </w:rPr>
        <w:t xml:space="preserve">, also with the </w:t>
      </w:r>
      <w:r w:rsidR="00CE6B42" w:rsidRPr="00A366BA">
        <w:rPr>
          <w:rFonts w:ascii="Verdana" w:hAnsi="Verdana"/>
          <w:sz w:val="18"/>
          <w:szCs w:val="18"/>
          <w:lang w:val="en-US"/>
        </w:rPr>
        <w:t xml:space="preserve">cattle prod - they put it everywhere </w:t>
      </w:r>
      <w:r w:rsidR="00E0538D" w:rsidRPr="00A366BA">
        <w:rPr>
          <w:rFonts w:ascii="Verdana" w:hAnsi="Verdana"/>
          <w:sz w:val="18"/>
          <w:szCs w:val="18"/>
          <w:lang w:val="en-US"/>
        </w:rPr>
        <w:t xml:space="preserve">and </w:t>
      </w:r>
      <w:r w:rsidR="00CE6B42" w:rsidRPr="00A366BA">
        <w:rPr>
          <w:rFonts w:ascii="Verdana" w:hAnsi="Verdana"/>
          <w:sz w:val="18"/>
          <w:szCs w:val="18"/>
          <w:lang w:val="en-US"/>
        </w:rPr>
        <w:t>gave me shocks-</w:t>
      </w:r>
      <w:r w:rsidR="00E0538D" w:rsidRPr="00A366BA">
        <w:rPr>
          <w:rFonts w:ascii="Verdana" w:hAnsi="Verdana"/>
          <w:sz w:val="18"/>
          <w:szCs w:val="18"/>
          <w:lang w:val="en-US"/>
        </w:rPr>
        <w:t xml:space="preserve"> </w:t>
      </w:r>
      <w:r w:rsidR="00CE6B42" w:rsidRPr="00A366BA">
        <w:rPr>
          <w:rFonts w:ascii="Verdana" w:hAnsi="Verdana"/>
          <w:sz w:val="18"/>
          <w:szCs w:val="18"/>
          <w:lang w:val="en-US"/>
        </w:rPr>
        <w:t xml:space="preserve">and </w:t>
      </w:r>
      <w:r w:rsidR="00E0538D" w:rsidRPr="00A366BA">
        <w:rPr>
          <w:rFonts w:ascii="Verdana" w:hAnsi="Verdana"/>
          <w:sz w:val="18"/>
          <w:szCs w:val="18"/>
          <w:lang w:val="en-US"/>
        </w:rPr>
        <w:t>when the c</w:t>
      </w:r>
      <w:r w:rsidR="00ED5513" w:rsidRPr="00A366BA">
        <w:rPr>
          <w:rFonts w:ascii="Verdana" w:hAnsi="Verdana"/>
          <w:sz w:val="18"/>
          <w:szCs w:val="18"/>
          <w:lang w:val="en-US"/>
        </w:rPr>
        <w:t xml:space="preserve">urrent </w:t>
      </w:r>
      <w:r w:rsidR="00CE6B42" w:rsidRPr="00A366BA">
        <w:rPr>
          <w:rFonts w:ascii="Verdana" w:hAnsi="Verdana"/>
          <w:sz w:val="18"/>
          <w:szCs w:val="18"/>
          <w:lang w:val="en-US"/>
        </w:rPr>
        <w:t xml:space="preserve">ran out </w:t>
      </w:r>
      <w:r w:rsidR="00D062B9" w:rsidRPr="00A366BA">
        <w:rPr>
          <w:rFonts w:ascii="Verdana" w:hAnsi="Verdana"/>
          <w:sz w:val="18"/>
          <w:szCs w:val="18"/>
          <w:lang w:val="en-US"/>
        </w:rPr>
        <w:t>they kicked me</w:t>
      </w:r>
      <w:r w:rsidR="00E0538D" w:rsidRPr="00A366BA">
        <w:rPr>
          <w:rFonts w:ascii="Verdana" w:hAnsi="Verdana"/>
          <w:sz w:val="18"/>
          <w:szCs w:val="18"/>
          <w:lang w:val="en-US"/>
        </w:rPr>
        <w:t xml:space="preserve">, and </w:t>
      </w:r>
      <w:r w:rsidR="00CE6B42" w:rsidRPr="00A366BA">
        <w:rPr>
          <w:rFonts w:ascii="Verdana" w:hAnsi="Verdana"/>
          <w:sz w:val="18"/>
          <w:szCs w:val="18"/>
          <w:lang w:val="en-US"/>
        </w:rPr>
        <w:t xml:space="preserve">more blows </w:t>
      </w:r>
      <w:r w:rsidR="00E0538D" w:rsidRPr="00A366BA">
        <w:rPr>
          <w:rFonts w:ascii="Verdana" w:hAnsi="Verdana"/>
          <w:sz w:val="18"/>
          <w:szCs w:val="18"/>
          <w:lang w:val="en-US"/>
        </w:rPr>
        <w:t xml:space="preserve">[…] </w:t>
      </w:r>
      <w:r w:rsidRPr="00A366BA">
        <w:rPr>
          <w:rFonts w:ascii="Verdana" w:hAnsi="Verdana"/>
          <w:sz w:val="18"/>
          <w:szCs w:val="18"/>
          <w:lang w:val="en-US"/>
        </w:rPr>
        <w:t xml:space="preserve">I </w:t>
      </w:r>
      <w:r w:rsidR="00E0538D" w:rsidRPr="00A366BA">
        <w:rPr>
          <w:rFonts w:ascii="Verdana" w:hAnsi="Verdana"/>
          <w:sz w:val="18"/>
          <w:szCs w:val="18"/>
          <w:lang w:val="en-US"/>
        </w:rPr>
        <w:t>experi</w:t>
      </w:r>
      <w:r w:rsidRPr="00A366BA">
        <w:rPr>
          <w:rFonts w:ascii="Verdana" w:hAnsi="Verdana"/>
          <w:sz w:val="18"/>
          <w:szCs w:val="18"/>
          <w:lang w:val="en-US"/>
        </w:rPr>
        <w:t xml:space="preserve">enced </w:t>
      </w:r>
      <w:r w:rsidR="00E0538D" w:rsidRPr="00A366BA">
        <w:rPr>
          <w:rFonts w:ascii="Verdana" w:hAnsi="Verdana"/>
          <w:sz w:val="18"/>
          <w:szCs w:val="18"/>
          <w:lang w:val="en-US"/>
        </w:rPr>
        <w:t xml:space="preserve">a sensation of separation </w:t>
      </w:r>
      <w:r w:rsidR="00ED5513" w:rsidRPr="00A366BA">
        <w:rPr>
          <w:rFonts w:ascii="Verdana" w:hAnsi="Verdana"/>
          <w:sz w:val="18"/>
          <w:szCs w:val="18"/>
          <w:lang w:val="en-US"/>
        </w:rPr>
        <w:t xml:space="preserve">from my </w:t>
      </w:r>
      <w:r w:rsidR="00E0538D" w:rsidRPr="00A366BA">
        <w:rPr>
          <w:rFonts w:ascii="Verdana" w:hAnsi="Verdana"/>
          <w:sz w:val="18"/>
          <w:szCs w:val="18"/>
          <w:lang w:val="en-US"/>
        </w:rPr>
        <w:t xml:space="preserve">body, </w:t>
      </w:r>
      <w:r w:rsidR="00E80630" w:rsidRPr="00A366BA">
        <w:rPr>
          <w:rFonts w:ascii="Verdana" w:hAnsi="Verdana"/>
          <w:sz w:val="18"/>
          <w:szCs w:val="18"/>
          <w:lang w:val="en-US"/>
        </w:rPr>
        <w:t xml:space="preserve">I urinated </w:t>
      </w:r>
      <w:r w:rsidR="00E0538D" w:rsidRPr="00A366BA">
        <w:rPr>
          <w:rFonts w:ascii="Verdana" w:hAnsi="Verdana"/>
          <w:sz w:val="18"/>
          <w:szCs w:val="18"/>
          <w:lang w:val="en-US"/>
        </w:rPr>
        <w:t xml:space="preserve">and </w:t>
      </w:r>
      <w:r w:rsidR="00E80630" w:rsidRPr="00A366BA">
        <w:rPr>
          <w:rFonts w:ascii="Verdana" w:hAnsi="Verdana"/>
          <w:sz w:val="18"/>
          <w:szCs w:val="18"/>
          <w:lang w:val="en-US"/>
        </w:rPr>
        <w:t>defecated</w:t>
      </w:r>
      <w:r w:rsidR="00E0538D" w:rsidRPr="00A366BA">
        <w:rPr>
          <w:rFonts w:ascii="Verdana" w:hAnsi="Verdana"/>
          <w:sz w:val="18"/>
          <w:szCs w:val="18"/>
          <w:lang w:val="en-US"/>
        </w:rPr>
        <w:t xml:space="preserve">, </w:t>
      </w:r>
      <w:r w:rsidR="00E80630" w:rsidRPr="00A366BA">
        <w:rPr>
          <w:rFonts w:ascii="Verdana" w:hAnsi="Verdana"/>
          <w:sz w:val="18"/>
          <w:szCs w:val="18"/>
          <w:lang w:val="en-US"/>
        </w:rPr>
        <w:t xml:space="preserve">I saw my body from outside </w:t>
      </w:r>
      <w:r w:rsidR="00ED5513" w:rsidRPr="00A366BA">
        <w:rPr>
          <w:rFonts w:ascii="Verdana" w:hAnsi="Verdana"/>
          <w:sz w:val="18"/>
          <w:szCs w:val="18"/>
          <w:lang w:val="en-US"/>
        </w:rPr>
        <w:t xml:space="preserve">while they were </w:t>
      </w:r>
      <w:r w:rsidR="00E80630" w:rsidRPr="00A366BA">
        <w:rPr>
          <w:rFonts w:ascii="Verdana" w:hAnsi="Verdana"/>
          <w:sz w:val="18"/>
          <w:szCs w:val="18"/>
          <w:lang w:val="en-US"/>
        </w:rPr>
        <w:t xml:space="preserve">hitting </w:t>
      </w:r>
      <w:r w:rsidR="00ED5513" w:rsidRPr="00A366BA">
        <w:rPr>
          <w:rFonts w:ascii="Verdana" w:hAnsi="Verdana"/>
          <w:sz w:val="18"/>
          <w:szCs w:val="18"/>
          <w:lang w:val="en-US"/>
        </w:rPr>
        <w:t>me</w:t>
      </w:r>
      <w:r w:rsidR="00E0538D" w:rsidRPr="00A366BA">
        <w:rPr>
          <w:rFonts w:ascii="Verdana" w:hAnsi="Verdana"/>
          <w:sz w:val="18"/>
          <w:szCs w:val="18"/>
          <w:lang w:val="en-US"/>
        </w:rPr>
        <w:t>.</w:t>
      </w:r>
    </w:p>
    <w:p w14:paraId="7C93411F" w14:textId="77777777" w:rsidR="00E0538D" w:rsidRPr="00A366BA" w:rsidRDefault="00E80630" w:rsidP="00E0538D">
      <w:pPr>
        <w:spacing w:before="120" w:after="120"/>
        <w:ind w:left="567" w:right="616"/>
        <w:jc w:val="both"/>
        <w:rPr>
          <w:rFonts w:ascii="Verdana" w:hAnsi="Verdana"/>
          <w:sz w:val="18"/>
          <w:szCs w:val="18"/>
          <w:lang w:val="en-US"/>
        </w:rPr>
      </w:pPr>
      <w:r w:rsidRPr="00A366BA">
        <w:rPr>
          <w:rFonts w:ascii="Verdana" w:hAnsi="Verdana"/>
          <w:sz w:val="18"/>
          <w:szCs w:val="18"/>
          <w:lang w:val="en-US"/>
        </w:rPr>
        <w:t>They sta</w:t>
      </w:r>
      <w:r w:rsidR="00ED5513" w:rsidRPr="00A366BA">
        <w:rPr>
          <w:rFonts w:ascii="Verdana" w:hAnsi="Verdana"/>
          <w:sz w:val="18"/>
          <w:szCs w:val="18"/>
          <w:lang w:val="en-US"/>
        </w:rPr>
        <w:t>mped on me</w:t>
      </w:r>
      <w:r w:rsidR="00CC676D" w:rsidRPr="00A366BA">
        <w:rPr>
          <w:rFonts w:ascii="Verdana" w:hAnsi="Verdana"/>
          <w:sz w:val="18"/>
          <w:szCs w:val="18"/>
          <w:lang w:val="en-US"/>
        </w:rPr>
        <w:t xml:space="preserve">, </w:t>
      </w:r>
      <w:r w:rsidR="00ED5513" w:rsidRPr="00A366BA">
        <w:rPr>
          <w:rFonts w:ascii="Verdana" w:hAnsi="Verdana"/>
          <w:sz w:val="18"/>
          <w:szCs w:val="18"/>
          <w:lang w:val="en-US"/>
        </w:rPr>
        <w:t>kicked me</w:t>
      </w:r>
      <w:r w:rsidR="00E0538D" w:rsidRPr="00A366BA">
        <w:rPr>
          <w:rFonts w:ascii="Verdana" w:hAnsi="Verdana"/>
          <w:sz w:val="18"/>
          <w:szCs w:val="18"/>
          <w:lang w:val="en-US"/>
        </w:rPr>
        <w:t xml:space="preserve">, as </w:t>
      </w:r>
      <w:r w:rsidR="00ED5513" w:rsidRPr="00A366BA">
        <w:rPr>
          <w:rFonts w:ascii="Verdana" w:hAnsi="Verdana"/>
          <w:sz w:val="18"/>
          <w:szCs w:val="18"/>
          <w:lang w:val="en-US"/>
        </w:rPr>
        <w:t xml:space="preserve">if I were an </w:t>
      </w:r>
      <w:r w:rsidR="00E0538D" w:rsidRPr="00A366BA">
        <w:rPr>
          <w:rFonts w:ascii="Verdana" w:hAnsi="Verdana"/>
          <w:sz w:val="18"/>
          <w:szCs w:val="18"/>
          <w:lang w:val="en-US"/>
        </w:rPr>
        <w:t>animal</w:t>
      </w:r>
      <w:r w:rsidRPr="00A366BA">
        <w:rPr>
          <w:rFonts w:ascii="Verdana" w:hAnsi="Verdana"/>
          <w:sz w:val="18"/>
          <w:szCs w:val="18"/>
          <w:lang w:val="en-US"/>
        </w:rPr>
        <w:t>,</w:t>
      </w:r>
      <w:r w:rsidR="00E0538D" w:rsidRPr="00A366BA">
        <w:rPr>
          <w:rFonts w:ascii="Verdana" w:hAnsi="Verdana"/>
          <w:sz w:val="18"/>
          <w:szCs w:val="18"/>
          <w:lang w:val="en-US"/>
        </w:rPr>
        <w:t xml:space="preserve"> and </w:t>
      </w:r>
      <w:r w:rsidRPr="00A366BA">
        <w:rPr>
          <w:rFonts w:ascii="Verdana" w:hAnsi="Verdana"/>
          <w:sz w:val="18"/>
          <w:szCs w:val="18"/>
          <w:lang w:val="en-US"/>
        </w:rPr>
        <w:t xml:space="preserve">pulled my arms up a lot so I could catch my breath </w:t>
      </w:r>
      <w:r w:rsidR="00E0538D" w:rsidRPr="00A366BA">
        <w:rPr>
          <w:rFonts w:ascii="Verdana" w:hAnsi="Verdana"/>
          <w:sz w:val="18"/>
          <w:szCs w:val="18"/>
          <w:lang w:val="en-US"/>
        </w:rPr>
        <w:t xml:space="preserve">and </w:t>
      </w:r>
      <w:r w:rsidR="00ED5513" w:rsidRPr="00A366BA">
        <w:rPr>
          <w:rFonts w:ascii="Verdana" w:hAnsi="Verdana"/>
          <w:sz w:val="18"/>
          <w:szCs w:val="18"/>
          <w:lang w:val="en-US"/>
        </w:rPr>
        <w:t xml:space="preserve">they could </w:t>
      </w:r>
      <w:r w:rsidR="00CC676D" w:rsidRPr="00A366BA">
        <w:rPr>
          <w:rFonts w:ascii="Verdana" w:hAnsi="Verdana"/>
          <w:sz w:val="18"/>
          <w:szCs w:val="18"/>
          <w:lang w:val="en-US"/>
        </w:rPr>
        <w:t xml:space="preserve">keep </w:t>
      </w:r>
      <w:r w:rsidR="00ED5513" w:rsidRPr="00A366BA">
        <w:rPr>
          <w:rFonts w:ascii="Verdana" w:hAnsi="Verdana"/>
          <w:sz w:val="18"/>
          <w:szCs w:val="18"/>
          <w:lang w:val="en-US"/>
        </w:rPr>
        <w:t>beating me.</w:t>
      </w:r>
      <w:r w:rsidR="00E0538D" w:rsidRPr="00A366BA">
        <w:rPr>
          <w:rStyle w:val="Refdenotaalpie"/>
          <w:rFonts w:ascii="Verdana" w:hAnsi="Verdana"/>
          <w:sz w:val="18"/>
          <w:lang w:val="en-US"/>
        </w:rPr>
        <w:footnoteReference w:id="231"/>
      </w:r>
    </w:p>
    <w:p w14:paraId="38363DAB" w14:textId="77777777" w:rsidR="00E0538D" w:rsidRPr="00A366BA" w:rsidRDefault="00E80630"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With regard to</w:t>
      </w:r>
      <w:r w:rsidR="0026008C" w:rsidRPr="00A366BA">
        <w:rPr>
          <w:rFonts w:ascii="Verdana" w:hAnsi="Verdana"/>
          <w:sz w:val="20"/>
          <w:szCs w:val="20"/>
          <w:lang w:val="en-US"/>
        </w:rPr>
        <w:t xml:space="preserve"> </w:t>
      </w:r>
      <w:r w:rsidR="00E0538D" w:rsidRPr="00A366BA">
        <w:rPr>
          <w:rFonts w:ascii="Verdana" w:hAnsi="Verdana"/>
          <w:sz w:val="20"/>
          <w:szCs w:val="20"/>
          <w:lang w:val="en-US"/>
        </w:rPr>
        <w:t xml:space="preserve">the </w:t>
      </w:r>
      <w:r w:rsidR="00A857CA" w:rsidRPr="00A366BA">
        <w:rPr>
          <w:rFonts w:ascii="Verdana" w:hAnsi="Verdana"/>
          <w:sz w:val="20"/>
          <w:szCs w:val="20"/>
          <w:lang w:val="en-US"/>
        </w:rPr>
        <w:t>medical or psychological</w:t>
      </w:r>
      <w:r w:rsidR="00E0538D" w:rsidRPr="00A366BA">
        <w:rPr>
          <w:rFonts w:ascii="Verdana" w:hAnsi="Verdana"/>
          <w:sz w:val="20"/>
          <w:szCs w:val="20"/>
          <w:lang w:val="en-US"/>
        </w:rPr>
        <w:t xml:space="preserve"> </w:t>
      </w:r>
      <w:r w:rsidR="0026008C" w:rsidRPr="00A366BA">
        <w:rPr>
          <w:rFonts w:ascii="Verdana" w:hAnsi="Verdana"/>
          <w:sz w:val="20"/>
          <w:szCs w:val="20"/>
          <w:lang w:val="en-US"/>
        </w:rPr>
        <w:t xml:space="preserve">examinations </w:t>
      </w:r>
      <w:r w:rsidR="0064465B" w:rsidRPr="00A366BA">
        <w:rPr>
          <w:rFonts w:ascii="Verdana" w:hAnsi="Verdana"/>
          <w:sz w:val="20"/>
          <w:szCs w:val="20"/>
          <w:lang w:val="en-US"/>
        </w:rPr>
        <w:t>p</w:t>
      </w:r>
      <w:r w:rsidRPr="00A366BA">
        <w:rPr>
          <w:rFonts w:ascii="Verdana" w:hAnsi="Verdana"/>
          <w:sz w:val="20"/>
          <w:szCs w:val="20"/>
          <w:lang w:val="en-US"/>
        </w:rPr>
        <w:t xml:space="preserve">erformed </w:t>
      </w:r>
      <w:r w:rsidR="0064465B" w:rsidRPr="00A366BA">
        <w:rPr>
          <w:rFonts w:ascii="Verdana" w:hAnsi="Verdana"/>
          <w:sz w:val="20"/>
          <w:szCs w:val="20"/>
          <w:lang w:val="en-US"/>
        </w:rPr>
        <w:t xml:space="preserve">on </w:t>
      </w:r>
      <w:r w:rsidR="00E0538D" w:rsidRPr="00A366BA">
        <w:rPr>
          <w:rFonts w:ascii="Verdana" w:hAnsi="Verdana"/>
          <w:sz w:val="20"/>
          <w:szCs w:val="20"/>
          <w:lang w:val="en-US"/>
        </w:rPr>
        <w:t>Re</w:t>
      </w:r>
      <w:r w:rsidR="0064465B" w:rsidRPr="00A366BA">
        <w:rPr>
          <w:rFonts w:ascii="Verdana" w:hAnsi="Verdana"/>
          <w:sz w:val="20"/>
          <w:szCs w:val="20"/>
          <w:lang w:val="en-US"/>
        </w:rPr>
        <w:t>yes Alpízar, this Court notes the</w:t>
      </w:r>
      <w:r w:rsidR="00E0538D" w:rsidRPr="00A366BA">
        <w:rPr>
          <w:rFonts w:ascii="Verdana" w:hAnsi="Verdana"/>
          <w:sz w:val="20"/>
          <w:szCs w:val="20"/>
          <w:lang w:val="en-US"/>
        </w:rPr>
        <w:t xml:space="preserve"> following: a) </w:t>
      </w:r>
      <w:r w:rsidR="0064465B" w:rsidRPr="00A366BA">
        <w:rPr>
          <w:rFonts w:ascii="Verdana" w:hAnsi="Verdana"/>
          <w:sz w:val="20"/>
          <w:szCs w:val="20"/>
          <w:lang w:val="en-US"/>
        </w:rPr>
        <w:t xml:space="preserve">on </w:t>
      </w:r>
      <w:r w:rsidR="00E0538D" w:rsidRPr="00A366BA">
        <w:rPr>
          <w:rFonts w:ascii="Verdana" w:hAnsi="Verdana"/>
          <w:sz w:val="20"/>
          <w:szCs w:val="20"/>
          <w:lang w:val="en-US"/>
        </w:rPr>
        <w:t>October 25, 2002</w:t>
      </w:r>
      <w:r w:rsidR="0064465B" w:rsidRPr="00A366BA">
        <w:rPr>
          <w:rFonts w:ascii="Verdana" w:hAnsi="Verdana"/>
          <w:sz w:val="20"/>
          <w:szCs w:val="20"/>
          <w:lang w:val="en-US"/>
        </w:rPr>
        <w:t>, he</w:t>
      </w:r>
      <w:r w:rsidR="00E0538D" w:rsidRPr="00A366BA">
        <w:rPr>
          <w:rFonts w:ascii="Verdana" w:hAnsi="Verdana"/>
          <w:sz w:val="20"/>
          <w:szCs w:val="20"/>
          <w:lang w:val="en-US"/>
        </w:rPr>
        <w:t xml:space="preserve"> was </w:t>
      </w:r>
      <w:r w:rsidR="0064465B" w:rsidRPr="00A366BA">
        <w:rPr>
          <w:rFonts w:ascii="Verdana" w:hAnsi="Verdana"/>
          <w:sz w:val="20"/>
          <w:szCs w:val="20"/>
          <w:lang w:val="en-US"/>
        </w:rPr>
        <w:t>examined</w:t>
      </w:r>
      <w:r w:rsidR="00E0538D" w:rsidRPr="00A366BA">
        <w:rPr>
          <w:rFonts w:ascii="Verdana" w:hAnsi="Verdana"/>
          <w:sz w:val="20"/>
          <w:szCs w:val="20"/>
          <w:lang w:val="en-US"/>
        </w:rPr>
        <w:t xml:space="preserve"> </w:t>
      </w:r>
      <w:r w:rsidR="00DE0DEC" w:rsidRPr="00A366BA">
        <w:rPr>
          <w:rFonts w:ascii="Verdana" w:hAnsi="Verdana"/>
          <w:sz w:val="20"/>
          <w:szCs w:val="20"/>
          <w:lang w:val="en-US"/>
        </w:rPr>
        <w:t>for the first time</w:t>
      </w:r>
      <w:r w:rsidR="0064465B" w:rsidRPr="00A366BA">
        <w:rPr>
          <w:rFonts w:ascii="Verdana" w:hAnsi="Verdana"/>
          <w:sz w:val="20"/>
          <w:szCs w:val="20"/>
          <w:lang w:val="en-US"/>
        </w:rPr>
        <w:t xml:space="preserve"> after </w:t>
      </w:r>
      <w:r w:rsidRPr="00A366BA">
        <w:rPr>
          <w:rFonts w:ascii="Verdana" w:hAnsi="Verdana"/>
          <w:sz w:val="20"/>
          <w:szCs w:val="20"/>
          <w:lang w:val="en-US"/>
        </w:rPr>
        <w:t>his arrest</w:t>
      </w:r>
      <w:r w:rsidR="0064465B" w:rsidRPr="00A366BA">
        <w:rPr>
          <w:rFonts w:ascii="Verdana" w:hAnsi="Verdana"/>
          <w:sz w:val="20"/>
          <w:szCs w:val="20"/>
          <w:lang w:val="en-US"/>
        </w:rPr>
        <w:t>. O</w:t>
      </w:r>
      <w:r w:rsidR="00E0538D" w:rsidRPr="00A366BA">
        <w:rPr>
          <w:rFonts w:ascii="Verdana" w:hAnsi="Verdana"/>
          <w:sz w:val="20"/>
          <w:szCs w:val="20"/>
          <w:lang w:val="en-US"/>
        </w:rPr>
        <w:t>n that o</w:t>
      </w:r>
      <w:r w:rsidR="0064465B" w:rsidRPr="00A366BA">
        <w:rPr>
          <w:rFonts w:ascii="Verdana" w:hAnsi="Verdana"/>
          <w:sz w:val="20"/>
          <w:szCs w:val="20"/>
          <w:lang w:val="en-US"/>
        </w:rPr>
        <w:t>ccasion</w:t>
      </w:r>
      <w:r w:rsidR="00E0538D" w:rsidRPr="00A366BA">
        <w:rPr>
          <w:rFonts w:ascii="Verdana" w:hAnsi="Verdana"/>
          <w:sz w:val="20"/>
          <w:szCs w:val="20"/>
          <w:lang w:val="en-US"/>
        </w:rPr>
        <w:t xml:space="preserve">, a </w:t>
      </w:r>
      <w:r w:rsidR="0064465B" w:rsidRPr="00A366BA">
        <w:rPr>
          <w:rFonts w:ascii="Verdana" w:hAnsi="Verdana"/>
          <w:sz w:val="20"/>
          <w:szCs w:val="20"/>
          <w:lang w:val="en-US"/>
        </w:rPr>
        <w:t xml:space="preserve">number </w:t>
      </w:r>
      <w:r w:rsidR="00E0538D" w:rsidRPr="00A366BA">
        <w:rPr>
          <w:rFonts w:ascii="Verdana" w:hAnsi="Verdana"/>
          <w:sz w:val="20"/>
          <w:szCs w:val="20"/>
          <w:lang w:val="en-US"/>
        </w:rPr>
        <w:t xml:space="preserve">of </w:t>
      </w:r>
      <w:r w:rsidR="00BE64D9" w:rsidRPr="00A366BA">
        <w:rPr>
          <w:rFonts w:ascii="Verdana" w:hAnsi="Verdana"/>
          <w:sz w:val="20"/>
          <w:szCs w:val="20"/>
          <w:lang w:val="en-US"/>
        </w:rPr>
        <w:t>injuries</w:t>
      </w:r>
      <w:r w:rsidR="00E0538D" w:rsidRPr="00A366BA">
        <w:rPr>
          <w:rFonts w:ascii="Verdana" w:hAnsi="Verdana"/>
          <w:sz w:val="20"/>
          <w:szCs w:val="20"/>
          <w:lang w:val="en-US"/>
        </w:rPr>
        <w:t xml:space="preserve"> and </w:t>
      </w:r>
      <w:r w:rsidR="001F7D8C" w:rsidRPr="00A366BA">
        <w:rPr>
          <w:rFonts w:ascii="Verdana" w:hAnsi="Verdana"/>
          <w:sz w:val="20"/>
          <w:szCs w:val="20"/>
          <w:lang w:val="en-US"/>
        </w:rPr>
        <w:t xml:space="preserve">bruises </w:t>
      </w:r>
      <w:r w:rsidR="0064465B" w:rsidRPr="00A366BA">
        <w:rPr>
          <w:rFonts w:ascii="Verdana" w:hAnsi="Verdana"/>
          <w:sz w:val="20"/>
          <w:szCs w:val="20"/>
          <w:lang w:val="en-US"/>
        </w:rPr>
        <w:t xml:space="preserve">were found, </w:t>
      </w:r>
      <w:r w:rsidR="00E0538D" w:rsidRPr="00A366BA">
        <w:rPr>
          <w:rFonts w:ascii="Verdana" w:hAnsi="Verdana"/>
          <w:sz w:val="20"/>
          <w:szCs w:val="20"/>
          <w:lang w:val="en-US"/>
        </w:rPr>
        <w:t>“</w:t>
      </w:r>
      <w:r w:rsidR="001F7D8C" w:rsidRPr="00A366BA">
        <w:rPr>
          <w:rFonts w:ascii="Verdana" w:hAnsi="Verdana"/>
          <w:sz w:val="20"/>
          <w:szCs w:val="20"/>
          <w:lang w:val="en-US"/>
        </w:rPr>
        <w:t>which by their n</w:t>
      </w:r>
      <w:r w:rsidR="00E0538D" w:rsidRPr="00A366BA">
        <w:rPr>
          <w:rFonts w:ascii="Verdana" w:hAnsi="Verdana"/>
          <w:sz w:val="20"/>
          <w:szCs w:val="20"/>
          <w:lang w:val="en-US"/>
        </w:rPr>
        <w:t>ature</w:t>
      </w:r>
      <w:r w:rsidR="001F7D8C" w:rsidRPr="00A366BA">
        <w:rPr>
          <w:rFonts w:ascii="Verdana" w:hAnsi="Verdana"/>
          <w:sz w:val="20"/>
          <w:szCs w:val="20"/>
          <w:lang w:val="en-US"/>
        </w:rPr>
        <w:t xml:space="preserve"> are not life-threatening</w:t>
      </w:r>
      <w:r w:rsidR="00E0538D" w:rsidRPr="00A366BA">
        <w:rPr>
          <w:rFonts w:ascii="Verdana" w:hAnsi="Verdana"/>
          <w:sz w:val="20"/>
          <w:szCs w:val="20"/>
          <w:lang w:val="en-US"/>
        </w:rPr>
        <w:t>, ta</w:t>
      </w:r>
      <w:r w:rsidR="0064465B" w:rsidRPr="00A366BA">
        <w:rPr>
          <w:rFonts w:ascii="Verdana" w:hAnsi="Verdana"/>
          <w:sz w:val="20"/>
          <w:szCs w:val="20"/>
          <w:lang w:val="en-US"/>
        </w:rPr>
        <w:t xml:space="preserve">ke </w:t>
      </w:r>
      <w:r w:rsidR="001F7D8C" w:rsidRPr="00A366BA">
        <w:rPr>
          <w:rFonts w:ascii="Verdana" w:hAnsi="Verdana"/>
          <w:sz w:val="20"/>
          <w:szCs w:val="20"/>
          <w:lang w:val="en-US"/>
        </w:rPr>
        <w:t xml:space="preserve">less than </w:t>
      </w:r>
      <w:r w:rsidR="0064465B" w:rsidRPr="00A366BA">
        <w:rPr>
          <w:rFonts w:ascii="Verdana" w:hAnsi="Verdana"/>
          <w:sz w:val="20"/>
          <w:szCs w:val="20"/>
          <w:lang w:val="en-US"/>
        </w:rPr>
        <w:t xml:space="preserve">fifteen </w:t>
      </w:r>
      <w:r w:rsidR="00E0538D" w:rsidRPr="00A366BA">
        <w:rPr>
          <w:rFonts w:ascii="Verdana" w:hAnsi="Verdana"/>
          <w:sz w:val="20"/>
          <w:szCs w:val="20"/>
          <w:lang w:val="en-US"/>
        </w:rPr>
        <w:t>days</w:t>
      </w:r>
      <w:r w:rsidR="0064465B" w:rsidRPr="00A366BA">
        <w:rPr>
          <w:rFonts w:ascii="Verdana" w:hAnsi="Verdana"/>
          <w:sz w:val="20"/>
          <w:szCs w:val="20"/>
          <w:lang w:val="en-US"/>
        </w:rPr>
        <w:t xml:space="preserve"> to heal</w:t>
      </w:r>
      <w:r w:rsidR="00E0538D" w:rsidRPr="00A366BA">
        <w:rPr>
          <w:rFonts w:ascii="Verdana" w:hAnsi="Verdana"/>
          <w:sz w:val="20"/>
          <w:szCs w:val="20"/>
          <w:lang w:val="en-US"/>
        </w:rPr>
        <w:t xml:space="preserve">, </w:t>
      </w:r>
      <w:r w:rsidR="0064465B" w:rsidRPr="00A366BA">
        <w:rPr>
          <w:rFonts w:ascii="Verdana" w:hAnsi="Verdana"/>
          <w:sz w:val="20"/>
          <w:szCs w:val="20"/>
          <w:lang w:val="en-US"/>
        </w:rPr>
        <w:t xml:space="preserve">and do not </w:t>
      </w:r>
      <w:r w:rsidR="001F7D8C" w:rsidRPr="00A366BA">
        <w:rPr>
          <w:rFonts w:ascii="Verdana" w:hAnsi="Verdana"/>
          <w:sz w:val="20"/>
          <w:szCs w:val="20"/>
          <w:lang w:val="en-US"/>
        </w:rPr>
        <w:t xml:space="preserve">require </w:t>
      </w:r>
      <w:r w:rsidR="00E0538D" w:rsidRPr="00A366BA">
        <w:rPr>
          <w:rFonts w:ascii="Verdana" w:hAnsi="Verdana"/>
          <w:sz w:val="20"/>
          <w:szCs w:val="20"/>
          <w:lang w:val="en-US"/>
        </w:rPr>
        <w:t>hospital</w:t>
      </w:r>
      <w:r w:rsidR="001F7D8C" w:rsidRPr="00A366BA">
        <w:rPr>
          <w:rFonts w:ascii="Verdana" w:hAnsi="Verdana"/>
          <w:sz w:val="20"/>
          <w:szCs w:val="20"/>
          <w:lang w:val="en-US"/>
        </w:rPr>
        <w:t>ization</w:t>
      </w:r>
      <w:r w:rsidR="00E0538D" w:rsidRPr="00A366BA">
        <w:rPr>
          <w:rFonts w:ascii="Verdana" w:hAnsi="Verdana"/>
          <w:sz w:val="20"/>
          <w:szCs w:val="20"/>
          <w:lang w:val="en-US"/>
        </w:rPr>
        <w:t>” (</w:t>
      </w:r>
      <w:r w:rsidR="00E0538D" w:rsidRPr="00A366BA">
        <w:rPr>
          <w:rFonts w:ascii="Verdana" w:hAnsi="Verdana"/>
          <w:i/>
          <w:iCs/>
          <w:sz w:val="20"/>
          <w:szCs w:val="20"/>
          <w:lang w:val="en-US"/>
        </w:rPr>
        <w:t>supra</w:t>
      </w:r>
      <w:r w:rsidR="0064465B" w:rsidRPr="00A366BA">
        <w:rPr>
          <w:rFonts w:ascii="Verdana" w:hAnsi="Verdana"/>
          <w:sz w:val="20"/>
          <w:szCs w:val="20"/>
          <w:lang w:val="en-US"/>
        </w:rPr>
        <w:t xml:space="preserve"> para. 90); b) </w:t>
      </w:r>
      <w:r w:rsidR="00E0538D" w:rsidRPr="00A366BA">
        <w:rPr>
          <w:rFonts w:ascii="Verdana" w:hAnsi="Verdana"/>
          <w:sz w:val="20"/>
          <w:szCs w:val="20"/>
          <w:lang w:val="en-US"/>
        </w:rPr>
        <w:t xml:space="preserve">the </w:t>
      </w:r>
      <w:r w:rsidR="001F7D8C" w:rsidRPr="00A366BA">
        <w:rPr>
          <w:rFonts w:ascii="Verdana" w:hAnsi="Verdana"/>
          <w:sz w:val="20"/>
          <w:szCs w:val="20"/>
          <w:lang w:val="en-US"/>
        </w:rPr>
        <w:t xml:space="preserve">same conclusions were reached in the </w:t>
      </w:r>
      <w:r w:rsidR="00E0538D" w:rsidRPr="00A366BA">
        <w:rPr>
          <w:rFonts w:ascii="Verdana" w:hAnsi="Verdana"/>
          <w:sz w:val="20"/>
          <w:szCs w:val="20"/>
          <w:lang w:val="en-US"/>
        </w:rPr>
        <w:t xml:space="preserve">medical examination </w:t>
      </w:r>
      <w:r w:rsidR="001F7D8C" w:rsidRPr="00A366BA">
        <w:rPr>
          <w:rFonts w:ascii="Verdana" w:hAnsi="Verdana"/>
          <w:sz w:val="20"/>
          <w:szCs w:val="20"/>
          <w:lang w:val="en-US"/>
        </w:rPr>
        <w:t xml:space="preserve">performed </w:t>
      </w:r>
      <w:r w:rsidR="0064465B" w:rsidRPr="00A366BA">
        <w:rPr>
          <w:rFonts w:ascii="Verdana" w:hAnsi="Verdana"/>
          <w:sz w:val="20"/>
          <w:szCs w:val="20"/>
          <w:lang w:val="en-US"/>
        </w:rPr>
        <w:t xml:space="preserve">on </w:t>
      </w:r>
      <w:r w:rsidR="00E0538D" w:rsidRPr="00A366BA">
        <w:rPr>
          <w:rFonts w:ascii="Verdana" w:hAnsi="Verdana"/>
          <w:sz w:val="20"/>
          <w:szCs w:val="20"/>
          <w:lang w:val="en-US"/>
        </w:rPr>
        <w:t xml:space="preserve">October </w:t>
      </w:r>
      <w:r w:rsidR="0064465B" w:rsidRPr="00A366BA">
        <w:rPr>
          <w:rFonts w:ascii="Verdana" w:hAnsi="Verdana"/>
          <w:sz w:val="20"/>
          <w:szCs w:val="20"/>
          <w:lang w:val="en-US"/>
        </w:rPr>
        <w:t xml:space="preserve">26, </w:t>
      </w:r>
      <w:r w:rsidR="00E0538D" w:rsidRPr="00A366BA">
        <w:rPr>
          <w:rFonts w:ascii="Verdana" w:hAnsi="Verdana"/>
          <w:sz w:val="20"/>
          <w:szCs w:val="20"/>
          <w:lang w:val="en-US"/>
        </w:rPr>
        <w:t xml:space="preserve">2002; c) </w:t>
      </w:r>
      <w:r w:rsidR="00A857CA" w:rsidRPr="00A366BA">
        <w:rPr>
          <w:rFonts w:ascii="Verdana" w:hAnsi="Verdana"/>
          <w:sz w:val="20"/>
          <w:szCs w:val="20"/>
          <w:lang w:val="en-US"/>
        </w:rPr>
        <w:t xml:space="preserve">on </w:t>
      </w:r>
      <w:r w:rsidR="00E0538D" w:rsidRPr="00A366BA">
        <w:rPr>
          <w:rFonts w:ascii="Verdana" w:hAnsi="Verdana"/>
          <w:sz w:val="20"/>
          <w:szCs w:val="20"/>
          <w:lang w:val="en-US"/>
        </w:rPr>
        <w:t xml:space="preserve">October </w:t>
      </w:r>
      <w:r w:rsidR="00A857CA" w:rsidRPr="00A366BA">
        <w:rPr>
          <w:rFonts w:ascii="Verdana" w:hAnsi="Verdana"/>
          <w:sz w:val="20"/>
          <w:szCs w:val="20"/>
          <w:lang w:val="en-US"/>
        </w:rPr>
        <w:t xml:space="preserve">28, </w:t>
      </w:r>
      <w:r w:rsidR="00E0538D" w:rsidRPr="00A366BA">
        <w:rPr>
          <w:rFonts w:ascii="Verdana" w:hAnsi="Verdana"/>
          <w:sz w:val="20"/>
          <w:szCs w:val="20"/>
          <w:lang w:val="en-US"/>
        </w:rPr>
        <w:t>2002</w:t>
      </w:r>
      <w:r w:rsidR="0064465B" w:rsidRPr="00A366BA">
        <w:rPr>
          <w:rFonts w:ascii="Verdana" w:hAnsi="Verdana"/>
          <w:sz w:val="20"/>
          <w:szCs w:val="20"/>
          <w:lang w:val="en-US"/>
        </w:rPr>
        <w:t xml:space="preserve">, </w:t>
      </w:r>
      <w:r w:rsidR="00CC676D" w:rsidRPr="00A366BA">
        <w:rPr>
          <w:rFonts w:ascii="Verdana" w:hAnsi="Verdana"/>
          <w:sz w:val="20"/>
          <w:szCs w:val="20"/>
          <w:lang w:val="en-US"/>
        </w:rPr>
        <w:t xml:space="preserve">he underwent </w:t>
      </w:r>
      <w:r w:rsidR="0064465B" w:rsidRPr="00A366BA">
        <w:rPr>
          <w:rFonts w:ascii="Verdana" w:hAnsi="Verdana"/>
          <w:sz w:val="20"/>
          <w:szCs w:val="20"/>
          <w:lang w:val="en-US"/>
        </w:rPr>
        <w:t xml:space="preserve">three medical </w:t>
      </w:r>
      <w:r w:rsidR="00A857CA" w:rsidRPr="00A366BA">
        <w:rPr>
          <w:rFonts w:ascii="Verdana" w:hAnsi="Verdana"/>
          <w:sz w:val="20"/>
          <w:szCs w:val="20"/>
          <w:lang w:val="en-US"/>
        </w:rPr>
        <w:t>examinations</w:t>
      </w:r>
      <w:r w:rsidR="001F7D8C" w:rsidRPr="00A366BA">
        <w:rPr>
          <w:rFonts w:ascii="Verdana" w:hAnsi="Verdana"/>
          <w:sz w:val="20"/>
          <w:szCs w:val="20"/>
          <w:lang w:val="en-US"/>
        </w:rPr>
        <w:t>.</w:t>
      </w:r>
      <w:r w:rsidR="00A857CA" w:rsidRPr="00A366BA">
        <w:rPr>
          <w:rFonts w:ascii="Verdana" w:hAnsi="Verdana"/>
          <w:sz w:val="20"/>
          <w:szCs w:val="20"/>
          <w:lang w:val="en-US"/>
        </w:rPr>
        <w:t xml:space="preserve"> The first</w:t>
      </w:r>
      <w:r w:rsidR="00E0538D" w:rsidRPr="00A366BA">
        <w:rPr>
          <w:rFonts w:ascii="Verdana" w:hAnsi="Verdana"/>
          <w:sz w:val="20"/>
          <w:szCs w:val="20"/>
          <w:lang w:val="en-US"/>
        </w:rPr>
        <w:t xml:space="preserve"> of </w:t>
      </w:r>
      <w:r w:rsidR="0064465B" w:rsidRPr="00A366BA">
        <w:rPr>
          <w:rFonts w:ascii="Verdana" w:hAnsi="Verdana"/>
          <w:sz w:val="20"/>
          <w:szCs w:val="20"/>
          <w:lang w:val="en-US"/>
        </w:rPr>
        <w:t xml:space="preserve">these </w:t>
      </w:r>
      <w:r w:rsidR="00E0538D" w:rsidRPr="00A366BA">
        <w:rPr>
          <w:rFonts w:ascii="Verdana" w:hAnsi="Verdana"/>
          <w:sz w:val="20"/>
          <w:szCs w:val="20"/>
          <w:lang w:val="en-US"/>
        </w:rPr>
        <w:t>reve</w:t>
      </w:r>
      <w:r w:rsidR="00A857CA" w:rsidRPr="00A366BA">
        <w:rPr>
          <w:rFonts w:ascii="Verdana" w:hAnsi="Verdana"/>
          <w:sz w:val="20"/>
          <w:szCs w:val="20"/>
          <w:lang w:val="en-US"/>
        </w:rPr>
        <w:t>aled</w:t>
      </w:r>
      <w:r w:rsidR="00E0538D" w:rsidRPr="00A366BA">
        <w:rPr>
          <w:rFonts w:ascii="Verdana" w:hAnsi="Verdana"/>
          <w:sz w:val="20"/>
          <w:szCs w:val="20"/>
          <w:lang w:val="en-US"/>
        </w:rPr>
        <w:t xml:space="preserve"> </w:t>
      </w:r>
      <w:r w:rsidR="001F7D8C" w:rsidRPr="00A366BA">
        <w:rPr>
          <w:rFonts w:ascii="Verdana" w:hAnsi="Verdana"/>
          <w:sz w:val="20"/>
          <w:szCs w:val="20"/>
          <w:lang w:val="en-US"/>
        </w:rPr>
        <w:t xml:space="preserve">several “non-recent” </w:t>
      </w:r>
      <w:r w:rsidR="00BE64D9" w:rsidRPr="00A366BA">
        <w:rPr>
          <w:rFonts w:ascii="Verdana" w:hAnsi="Verdana"/>
          <w:sz w:val="20"/>
          <w:szCs w:val="20"/>
          <w:lang w:val="en-US"/>
        </w:rPr>
        <w:t>injuries</w:t>
      </w:r>
      <w:r w:rsidR="00E0538D" w:rsidRPr="00A366BA">
        <w:rPr>
          <w:rFonts w:ascii="Verdana" w:hAnsi="Verdana"/>
          <w:sz w:val="20"/>
          <w:szCs w:val="20"/>
          <w:lang w:val="en-US"/>
        </w:rPr>
        <w:t>, but other</w:t>
      </w:r>
      <w:r w:rsidR="0064465B" w:rsidRPr="00A366BA">
        <w:rPr>
          <w:rFonts w:ascii="Verdana" w:hAnsi="Verdana"/>
          <w:sz w:val="20"/>
          <w:szCs w:val="20"/>
          <w:lang w:val="en-US"/>
        </w:rPr>
        <w:t>s</w:t>
      </w:r>
      <w:r w:rsidR="00E0538D" w:rsidRPr="00A366BA">
        <w:rPr>
          <w:rFonts w:ascii="Verdana" w:hAnsi="Verdana"/>
          <w:sz w:val="20"/>
          <w:szCs w:val="20"/>
          <w:lang w:val="en-US"/>
        </w:rPr>
        <w:t xml:space="preserve"> </w:t>
      </w:r>
      <w:r w:rsidR="001F7D8C" w:rsidRPr="00A366BA">
        <w:rPr>
          <w:rFonts w:ascii="Verdana" w:hAnsi="Verdana"/>
          <w:sz w:val="20"/>
          <w:szCs w:val="20"/>
          <w:lang w:val="en-US"/>
        </w:rPr>
        <w:t xml:space="preserve">were also found that were </w:t>
      </w:r>
      <w:r w:rsidR="00E0538D" w:rsidRPr="00A366BA">
        <w:rPr>
          <w:rFonts w:ascii="Verdana" w:hAnsi="Verdana"/>
          <w:sz w:val="20"/>
          <w:szCs w:val="20"/>
          <w:lang w:val="en-US"/>
        </w:rPr>
        <w:t>no</w:t>
      </w:r>
      <w:r w:rsidR="0064465B" w:rsidRPr="00A366BA">
        <w:rPr>
          <w:rFonts w:ascii="Verdana" w:hAnsi="Verdana"/>
          <w:sz w:val="20"/>
          <w:szCs w:val="20"/>
          <w:lang w:val="en-US"/>
        </w:rPr>
        <w:t>t</w:t>
      </w:r>
      <w:r w:rsidR="00E0538D" w:rsidRPr="00A366BA">
        <w:rPr>
          <w:rFonts w:ascii="Verdana" w:hAnsi="Verdana"/>
          <w:sz w:val="20"/>
          <w:szCs w:val="20"/>
          <w:lang w:val="en-US"/>
        </w:rPr>
        <w:t xml:space="preserve"> re</w:t>
      </w:r>
      <w:r w:rsidR="0064465B" w:rsidRPr="00A366BA">
        <w:rPr>
          <w:rFonts w:ascii="Verdana" w:hAnsi="Verdana"/>
          <w:sz w:val="20"/>
          <w:szCs w:val="20"/>
          <w:lang w:val="en-US"/>
        </w:rPr>
        <w:t xml:space="preserve">corded </w:t>
      </w:r>
      <w:r w:rsidR="00E0538D" w:rsidRPr="00A366BA">
        <w:rPr>
          <w:rFonts w:ascii="Verdana" w:hAnsi="Verdana"/>
          <w:sz w:val="20"/>
          <w:szCs w:val="20"/>
          <w:lang w:val="en-US"/>
        </w:rPr>
        <w:t xml:space="preserve">in </w:t>
      </w:r>
      <w:r w:rsidR="0064465B" w:rsidRPr="00A366BA">
        <w:rPr>
          <w:rFonts w:ascii="Verdana" w:hAnsi="Verdana"/>
          <w:sz w:val="20"/>
          <w:szCs w:val="20"/>
          <w:lang w:val="en-US"/>
        </w:rPr>
        <w:t xml:space="preserve">previous </w:t>
      </w:r>
      <w:r w:rsidR="00E0538D" w:rsidRPr="00A366BA">
        <w:rPr>
          <w:rFonts w:ascii="Verdana" w:hAnsi="Verdana"/>
          <w:sz w:val="20"/>
          <w:szCs w:val="20"/>
          <w:lang w:val="en-US"/>
        </w:rPr>
        <w:t>examinations</w:t>
      </w:r>
      <w:r w:rsidR="0064465B" w:rsidRPr="00A366BA">
        <w:rPr>
          <w:rFonts w:ascii="Verdana" w:hAnsi="Verdana"/>
          <w:sz w:val="20"/>
          <w:szCs w:val="20"/>
          <w:lang w:val="en-US"/>
        </w:rPr>
        <w:t>. Howe</w:t>
      </w:r>
      <w:r w:rsidR="001F7D8C" w:rsidRPr="00A366BA">
        <w:rPr>
          <w:rFonts w:ascii="Verdana" w:hAnsi="Verdana"/>
          <w:sz w:val="20"/>
          <w:szCs w:val="20"/>
          <w:lang w:val="en-US"/>
        </w:rPr>
        <w:t>ver, the</w:t>
      </w:r>
      <w:r w:rsidR="00E0538D" w:rsidRPr="00A366BA">
        <w:rPr>
          <w:rFonts w:ascii="Verdana" w:hAnsi="Verdana"/>
          <w:sz w:val="20"/>
          <w:szCs w:val="20"/>
          <w:lang w:val="en-US"/>
        </w:rPr>
        <w:t xml:space="preserve"> t</w:t>
      </w:r>
      <w:r w:rsidR="0064465B" w:rsidRPr="00A366BA">
        <w:rPr>
          <w:rFonts w:ascii="Verdana" w:hAnsi="Verdana"/>
          <w:sz w:val="20"/>
          <w:szCs w:val="20"/>
          <w:lang w:val="en-US"/>
        </w:rPr>
        <w:t xml:space="preserve">hird </w:t>
      </w:r>
      <w:r w:rsidR="00E0538D" w:rsidRPr="00A366BA">
        <w:rPr>
          <w:rFonts w:ascii="Verdana" w:hAnsi="Verdana"/>
          <w:sz w:val="20"/>
          <w:szCs w:val="20"/>
          <w:lang w:val="en-US"/>
        </w:rPr>
        <w:t xml:space="preserve">medical examination </w:t>
      </w:r>
      <w:r w:rsidR="0064465B" w:rsidRPr="00A366BA">
        <w:rPr>
          <w:rFonts w:ascii="Verdana" w:hAnsi="Verdana"/>
          <w:sz w:val="20"/>
          <w:szCs w:val="20"/>
          <w:lang w:val="en-US"/>
        </w:rPr>
        <w:t>carried out that day</w:t>
      </w:r>
      <w:r w:rsidR="00E0538D" w:rsidRPr="00A366BA">
        <w:rPr>
          <w:rFonts w:ascii="Verdana" w:hAnsi="Verdana"/>
          <w:sz w:val="20"/>
          <w:szCs w:val="20"/>
          <w:lang w:val="en-US"/>
        </w:rPr>
        <w:t xml:space="preserve"> by a </w:t>
      </w:r>
      <w:r w:rsidR="0064465B" w:rsidRPr="00A366BA">
        <w:rPr>
          <w:rFonts w:ascii="Verdana" w:hAnsi="Verdana"/>
          <w:sz w:val="20"/>
          <w:szCs w:val="20"/>
          <w:lang w:val="en-US"/>
        </w:rPr>
        <w:t xml:space="preserve">different </w:t>
      </w:r>
      <w:r w:rsidR="000C00F0" w:rsidRPr="00A366BA">
        <w:rPr>
          <w:rFonts w:ascii="Verdana" w:hAnsi="Verdana"/>
          <w:sz w:val="20"/>
          <w:szCs w:val="20"/>
          <w:lang w:val="en-US"/>
        </w:rPr>
        <w:t>physician</w:t>
      </w:r>
      <w:r w:rsidR="00E0538D" w:rsidRPr="00A366BA">
        <w:rPr>
          <w:rFonts w:ascii="Verdana" w:hAnsi="Verdana"/>
          <w:sz w:val="20"/>
          <w:szCs w:val="20"/>
          <w:lang w:val="en-US"/>
        </w:rPr>
        <w:t xml:space="preserve">, </w:t>
      </w:r>
      <w:r w:rsidR="000C00F0" w:rsidRPr="00A366BA">
        <w:rPr>
          <w:rFonts w:ascii="Verdana" w:hAnsi="Verdana"/>
          <w:sz w:val="20"/>
          <w:szCs w:val="20"/>
          <w:lang w:val="en-US"/>
        </w:rPr>
        <w:t xml:space="preserve">emphasized </w:t>
      </w:r>
      <w:r w:rsidR="00E0538D" w:rsidRPr="00A366BA">
        <w:rPr>
          <w:rFonts w:ascii="Verdana" w:hAnsi="Verdana"/>
          <w:sz w:val="20"/>
          <w:szCs w:val="20"/>
          <w:lang w:val="en-US"/>
        </w:rPr>
        <w:t xml:space="preserve">that the </w:t>
      </w:r>
      <w:r w:rsidR="00BE64D9" w:rsidRPr="00A366BA">
        <w:rPr>
          <w:rFonts w:ascii="Verdana" w:hAnsi="Verdana"/>
          <w:sz w:val="20"/>
          <w:szCs w:val="20"/>
          <w:lang w:val="en-US"/>
        </w:rPr>
        <w:t>injuries</w:t>
      </w:r>
      <w:r w:rsidR="00E0538D" w:rsidRPr="00A366BA">
        <w:rPr>
          <w:rFonts w:ascii="Verdana" w:hAnsi="Verdana"/>
          <w:sz w:val="20"/>
          <w:szCs w:val="20"/>
          <w:lang w:val="en-US"/>
        </w:rPr>
        <w:t xml:space="preserve"> </w:t>
      </w:r>
      <w:r w:rsidR="001F7D8C" w:rsidRPr="00A366BA">
        <w:rPr>
          <w:rFonts w:ascii="Verdana" w:hAnsi="Verdana"/>
          <w:sz w:val="20"/>
          <w:szCs w:val="20"/>
          <w:lang w:val="en-US"/>
        </w:rPr>
        <w:t xml:space="preserve">referred to were </w:t>
      </w:r>
      <w:r w:rsidR="0064465B" w:rsidRPr="00A366BA">
        <w:rPr>
          <w:rFonts w:ascii="Verdana" w:hAnsi="Verdana"/>
          <w:sz w:val="20"/>
          <w:szCs w:val="20"/>
          <w:lang w:val="en-US"/>
        </w:rPr>
        <w:t>not recent</w:t>
      </w:r>
      <w:r w:rsidR="00E0538D" w:rsidRPr="00A366BA">
        <w:rPr>
          <w:rFonts w:ascii="Verdana" w:hAnsi="Verdana"/>
          <w:sz w:val="20"/>
          <w:szCs w:val="20"/>
          <w:lang w:val="en-US"/>
        </w:rPr>
        <w:t xml:space="preserve">; d) </w:t>
      </w:r>
      <w:r w:rsidR="0064465B" w:rsidRPr="00A366BA">
        <w:rPr>
          <w:rFonts w:ascii="Verdana" w:hAnsi="Verdana"/>
          <w:sz w:val="20"/>
          <w:szCs w:val="20"/>
          <w:lang w:val="en-US"/>
        </w:rPr>
        <w:t xml:space="preserve">on </w:t>
      </w:r>
      <w:r w:rsidR="00E0538D" w:rsidRPr="00A366BA">
        <w:rPr>
          <w:rFonts w:ascii="Verdana" w:hAnsi="Verdana"/>
          <w:sz w:val="20"/>
          <w:szCs w:val="20"/>
          <w:lang w:val="en-US"/>
        </w:rPr>
        <w:t xml:space="preserve">October </w:t>
      </w:r>
      <w:r w:rsidR="0064465B" w:rsidRPr="00A366BA">
        <w:rPr>
          <w:rFonts w:ascii="Verdana" w:hAnsi="Verdana"/>
          <w:sz w:val="20"/>
          <w:szCs w:val="20"/>
          <w:lang w:val="en-US"/>
        </w:rPr>
        <w:t xml:space="preserve">30, </w:t>
      </w:r>
      <w:r w:rsidR="00E0538D" w:rsidRPr="00A366BA">
        <w:rPr>
          <w:rFonts w:ascii="Verdana" w:hAnsi="Verdana"/>
          <w:sz w:val="20"/>
          <w:szCs w:val="20"/>
          <w:lang w:val="en-US"/>
        </w:rPr>
        <w:t>2002</w:t>
      </w:r>
      <w:r w:rsidR="001F7D8C" w:rsidRPr="00A366BA">
        <w:rPr>
          <w:rFonts w:ascii="Verdana" w:hAnsi="Verdana"/>
          <w:sz w:val="20"/>
          <w:szCs w:val="20"/>
          <w:lang w:val="en-US"/>
        </w:rPr>
        <w:t>,</w:t>
      </w:r>
      <w:r w:rsidR="00E0538D" w:rsidRPr="00A366BA">
        <w:rPr>
          <w:rFonts w:ascii="Verdana" w:hAnsi="Verdana"/>
          <w:sz w:val="20"/>
          <w:szCs w:val="20"/>
          <w:lang w:val="en-US"/>
        </w:rPr>
        <w:t xml:space="preserve"> </w:t>
      </w:r>
      <w:r w:rsidR="002C0A3A" w:rsidRPr="00A366BA">
        <w:rPr>
          <w:rFonts w:ascii="Verdana" w:hAnsi="Verdana"/>
          <w:sz w:val="20"/>
          <w:szCs w:val="20"/>
          <w:lang w:val="en-US"/>
        </w:rPr>
        <w:t xml:space="preserve">another </w:t>
      </w:r>
      <w:r w:rsidR="0064465B" w:rsidRPr="00A366BA">
        <w:rPr>
          <w:rFonts w:ascii="Verdana" w:hAnsi="Verdana"/>
          <w:sz w:val="20"/>
          <w:szCs w:val="20"/>
          <w:lang w:val="en-US"/>
        </w:rPr>
        <w:t xml:space="preserve">medical examination </w:t>
      </w:r>
      <w:r w:rsidR="002C0A3A" w:rsidRPr="00A366BA">
        <w:rPr>
          <w:rFonts w:ascii="Verdana" w:hAnsi="Verdana"/>
          <w:sz w:val="20"/>
          <w:szCs w:val="20"/>
          <w:lang w:val="en-US"/>
        </w:rPr>
        <w:t>was performed</w:t>
      </w:r>
      <w:r w:rsidR="001F7D8C" w:rsidRPr="00A366BA">
        <w:rPr>
          <w:rFonts w:ascii="Verdana" w:hAnsi="Verdana"/>
          <w:sz w:val="20"/>
          <w:szCs w:val="20"/>
          <w:lang w:val="en-US"/>
        </w:rPr>
        <w:t>, which</w:t>
      </w:r>
      <w:r w:rsidR="002C0A3A" w:rsidRPr="00A366BA">
        <w:rPr>
          <w:rFonts w:ascii="Verdana" w:hAnsi="Verdana"/>
          <w:sz w:val="20"/>
          <w:szCs w:val="20"/>
          <w:lang w:val="en-US"/>
        </w:rPr>
        <w:t xml:space="preserve"> </w:t>
      </w:r>
      <w:r w:rsidR="00E0538D" w:rsidRPr="00A366BA">
        <w:rPr>
          <w:rFonts w:ascii="Verdana" w:hAnsi="Verdana"/>
          <w:sz w:val="20"/>
          <w:szCs w:val="20"/>
          <w:lang w:val="en-US"/>
        </w:rPr>
        <w:t xml:space="preserve">also </w:t>
      </w:r>
      <w:r w:rsidR="0064465B" w:rsidRPr="00A366BA">
        <w:rPr>
          <w:rFonts w:ascii="Verdana" w:hAnsi="Verdana"/>
          <w:sz w:val="20"/>
          <w:szCs w:val="20"/>
          <w:lang w:val="en-US"/>
        </w:rPr>
        <w:t xml:space="preserve">revealed </w:t>
      </w:r>
      <w:r w:rsidR="00BE64D9" w:rsidRPr="00A366BA">
        <w:rPr>
          <w:rFonts w:ascii="Verdana" w:hAnsi="Verdana"/>
          <w:sz w:val="20"/>
          <w:szCs w:val="20"/>
          <w:lang w:val="en-US"/>
        </w:rPr>
        <w:t>injuries</w:t>
      </w:r>
      <w:r w:rsidR="00E0538D" w:rsidRPr="00A366BA">
        <w:rPr>
          <w:rFonts w:ascii="Verdana" w:hAnsi="Verdana"/>
          <w:sz w:val="20"/>
          <w:szCs w:val="20"/>
          <w:lang w:val="en-US"/>
        </w:rPr>
        <w:t xml:space="preserve"> no</w:t>
      </w:r>
      <w:r w:rsidR="0064465B" w:rsidRPr="00A366BA">
        <w:rPr>
          <w:rFonts w:ascii="Verdana" w:hAnsi="Verdana"/>
          <w:sz w:val="20"/>
          <w:szCs w:val="20"/>
          <w:lang w:val="en-US"/>
        </w:rPr>
        <w:t>t previously</w:t>
      </w:r>
      <w:r w:rsidR="001F7D8C" w:rsidRPr="00A366BA">
        <w:rPr>
          <w:rFonts w:ascii="Verdana" w:hAnsi="Verdana"/>
          <w:sz w:val="20"/>
          <w:szCs w:val="20"/>
          <w:lang w:val="en-US"/>
        </w:rPr>
        <w:t xml:space="preserve"> reported</w:t>
      </w:r>
      <w:r w:rsidR="00E0538D" w:rsidRPr="00A366BA">
        <w:rPr>
          <w:rFonts w:ascii="Verdana" w:hAnsi="Verdana"/>
          <w:sz w:val="20"/>
          <w:szCs w:val="20"/>
          <w:lang w:val="en-US"/>
        </w:rPr>
        <w:t xml:space="preserve">; </w:t>
      </w:r>
      <w:r w:rsidR="0064465B" w:rsidRPr="00A366BA">
        <w:rPr>
          <w:rFonts w:ascii="Verdana" w:hAnsi="Verdana"/>
          <w:sz w:val="20"/>
          <w:szCs w:val="20"/>
          <w:lang w:val="en-US"/>
        </w:rPr>
        <w:t>e) the exam</w:t>
      </w:r>
      <w:r w:rsidR="002C0A3A" w:rsidRPr="00A366BA">
        <w:rPr>
          <w:rFonts w:ascii="Verdana" w:hAnsi="Verdana"/>
          <w:sz w:val="20"/>
          <w:szCs w:val="20"/>
          <w:lang w:val="en-US"/>
        </w:rPr>
        <w:t xml:space="preserve">ination </w:t>
      </w:r>
      <w:r w:rsidR="001F7D8C" w:rsidRPr="00A366BA">
        <w:rPr>
          <w:rFonts w:ascii="Verdana" w:hAnsi="Verdana"/>
          <w:sz w:val="20"/>
          <w:szCs w:val="20"/>
          <w:lang w:val="en-US"/>
        </w:rPr>
        <w:t xml:space="preserve">performed on </w:t>
      </w:r>
      <w:r w:rsidR="00E0538D" w:rsidRPr="00A366BA">
        <w:rPr>
          <w:rFonts w:ascii="Verdana" w:hAnsi="Verdana"/>
          <w:sz w:val="20"/>
          <w:szCs w:val="20"/>
          <w:lang w:val="en-US"/>
        </w:rPr>
        <w:t xml:space="preserve">November </w:t>
      </w:r>
      <w:r w:rsidR="0064465B" w:rsidRPr="00A366BA">
        <w:rPr>
          <w:rFonts w:ascii="Verdana" w:hAnsi="Verdana"/>
          <w:sz w:val="20"/>
          <w:szCs w:val="20"/>
          <w:lang w:val="en-US"/>
        </w:rPr>
        <w:t xml:space="preserve">28, </w:t>
      </w:r>
      <w:r w:rsidR="00E0538D" w:rsidRPr="00A366BA">
        <w:rPr>
          <w:rFonts w:ascii="Verdana" w:hAnsi="Verdana"/>
          <w:sz w:val="20"/>
          <w:szCs w:val="20"/>
          <w:lang w:val="en-US"/>
        </w:rPr>
        <w:t>2002</w:t>
      </w:r>
      <w:r w:rsidR="001F7D8C" w:rsidRPr="00A366BA">
        <w:rPr>
          <w:rFonts w:ascii="Verdana" w:hAnsi="Verdana"/>
          <w:sz w:val="20"/>
          <w:szCs w:val="20"/>
          <w:lang w:val="en-US"/>
        </w:rPr>
        <w:t>,</w:t>
      </w:r>
      <w:r w:rsidR="00E0538D" w:rsidRPr="00A366BA">
        <w:rPr>
          <w:rFonts w:ascii="Verdana" w:hAnsi="Verdana"/>
          <w:sz w:val="20"/>
          <w:szCs w:val="20"/>
          <w:lang w:val="en-US"/>
        </w:rPr>
        <w:t xml:space="preserve"> </w:t>
      </w:r>
      <w:r w:rsidR="000C00F0" w:rsidRPr="00A366BA">
        <w:rPr>
          <w:rFonts w:ascii="Verdana" w:hAnsi="Verdana"/>
          <w:sz w:val="20"/>
          <w:szCs w:val="20"/>
          <w:lang w:val="en-US"/>
        </w:rPr>
        <w:t xml:space="preserve">stated </w:t>
      </w:r>
      <w:r w:rsidR="0064465B" w:rsidRPr="00A366BA">
        <w:rPr>
          <w:rFonts w:ascii="Verdana" w:hAnsi="Verdana"/>
          <w:sz w:val="20"/>
          <w:szCs w:val="20"/>
          <w:lang w:val="en-US"/>
        </w:rPr>
        <w:t xml:space="preserve">that although </w:t>
      </w:r>
      <w:r w:rsidR="00E0538D" w:rsidRPr="00A366BA">
        <w:rPr>
          <w:rFonts w:ascii="Verdana" w:hAnsi="Verdana"/>
          <w:sz w:val="20"/>
          <w:szCs w:val="20"/>
          <w:lang w:val="en-US"/>
        </w:rPr>
        <w:t xml:space="preserve">Reyes Alpízar </w:t>
      </w:r>
      <w:r w:rsidR="001F7D8C" w:rsidRPr="00A366BA">
        <w:rPr>
          <w:rFonts w:ascii="Verdana" w:hAnsi="Verdana"/>
          <w:sz w:val="20"/>
          <w:szCs w:val="20"/>
          <w:lang w:val="en-US"/>
        </w:rPr>
        <w:t>referred to pain</w:t>
      </w:r>
      <w:r w:rsidR="0064465B" w:rsidRPr="00A366BA">
        <w:rPr>
          <w:rFonts w:ascii="Verdana" w:hAnsi="Verdana"/>
          <w:sz w:val="20"/>
          <w:szCs w:val="20"/>
          <w:lang w:val="en-US"/>
        </w:rPr>
        <w:t xml:space="preserve"> in the </w:t>
      </w:r>
      <w:r w:rsidR="00E0538D" w:rsidRPr="00A366BA">
        <w:rPr>
          <w:rFonts w:ascii="Verdana" w:hAnsi="Verdana"/>
          <w:sz w:val="20"/>
          <w:szCs w:val="20"/>
          <w:lang w:val="en-US"/>
        </w:rPr>
        <w:t>anterior</w:t>
      </w:r>
      <w:r w:rsidR="0064465B" w:rsidRPr="00A366BA">
        <w:rPr>
          <w:rFonts w:ascii="Verdana" w:hAnsi="Verdana"/>
          <w:sz w:val="20"/>
          <w:szCs w:val="20"/>
          <w:lang w:val="en-US"/>
        </w:rPr>
        <w:t xml:space="preserve"> thorax</w:t>
      </w:r>
      <w:r w:rsidR="00E0538D" w:rsidRPr="00A366BA">
        <w:rPr>
          <w:rFonts w:ascii="Verdana" w:hAnsi="Verdana"/>
          <w:sz w:val="20"/>
          <w:szCs w:val="20"/>
          <w:lang w:val="en-US"/>
        </w:rPr>
        <w:t xml:space="preserve">, </w:t>
      </w:r>
      <w:r w:rsidR="0064465B" w:rsidRPr="00A366BA">
        <w:rPr>
          <w:rFonts w:ascii="Verdana" w:hAnsi="Verdana"/>
          <w:sz w:val="20"/>
          <w:szCs w:val="20"/>
          <w:lang w:val="en-US"/>
        </w:rPr>
        <w:t xml:space="preserve">he had no </w:t>
      </w:r>
      <w:r w:rsidR="00E0538D" w:rsidRPr="00A366BA">
        <w:rPr>
          <w:rFonts w:ascii="Verdana" w:hAnsi="Verdana"/>
          <w:sz w:val="20"/>
          <w:szCs w:val="20"/>
          <w:lang w:val="en-US"/>
        </w:rPr>
        <w:t>“</w:t>
      </w:r>
      <w:r w:rsidR="0064465B" w:rsidRPr="00A366BA">
        <w:rPr>
          <w:rFonts w:ascii="Verdana" w:hAnsi="Verdana"/>
          <w:sz w:val="20"/>
          <w:szCs w:val="20"/>
          <w:lang w:val="en-US"/>
        </w:rPr>
        <w:t xml:space="preserve">apparent bodily </w:t>
      </w:r>
      <w:r w:rsidR="00BE64D9" w:rsidRPr="00A366BA">
        <w:rPr>
          <w:rFonts w:ascii="Verdana" w:hAnsi="Verdana"/>
          <w:sz w:val="20"/>
          <w:szCs w:val="20"/>
          <w:lang w:val="en-US"/>
        </w:rPr>
        <w:t>injuries</w:t>
      </w:r>
      <w:r w:rsidR="00E0538D" w:rsidRPr="00A366BA">
        <w:rPr>
          <w:rFonts w:ascii="Verdana" w:hAnsi="Verdana"/>
          <w:sz w:val="20"/>
          <w:szCs w:val="20"/>
          <w:lang w:val="en-US"/>
        </w:rPr>
        <w:t xml:space="preserve">” </w:t>
      </w:r>
      <w:r w:rsidR="001F7D8C" w:rsidRPr="00A366BA">
        <w:rPr>
          <w:rFonts w:ascii="Verdana" w:hAnsi="Verdana"/>
          <w:sz w:val="20"/>
          <w:szCs w:val="20"/>
          <w:lang w:val="en-US"/>
        </w:rPr>
        <w:t xml:space="preserve">and had no </w:t>
      </w:r>
      <w:r w:rsidR="00E0538D" w:rsidRPr="00A366BA">
        <w:rPr>
          <w:rFonts w:ascii="Verdana" w:hAnsi="Verdana"/>
          <w:sz w:val="20"/>
          <w:szCs w:val="20"/>
          <w:lang w:val="en-US"/>
        </w:rPr>
        <w:t>“</w:t>
      </w:r>
      <w:r w:rsidR="0064465B" w:rsidRPr="00A366BA">
        <w:rPr>
          <w:rFonts w:ascii="Verdana" w:hAnsi="Verdana"/>
          <w:sz w:val="20"/>
          <w:szCs w:val="20"/>
          <w:lang w:val="en-US"/>
        </w:rPr>
        <w:t xml:space="preserve">signs </w:t>
      </w:r>
      <w:r w:rsidR="00E0538D" w:rsidRPr="00A366BA">
        <w:rPr>
          <w:rFonts w:ascii="Verdana" w:hAnsi="Verdana"/>
          <w:sz w:val="20"/>
          <w:szCs w:val="20"/>
          <w:lang w:val="en-US"/>
        </w:rPr>
        <w:t xml:space="preserve">of </w:t>
      </w:r>
      <w:r w:rsidR="0064465B" w:rsidRPr="00A366BA">
        <w:rPr>
          <w:rFonts w:ascii="Verdana" w:hAnsi="Verdana"/>
          <w:sz w:val="20"/>
          <w:szCs w:val="20"/>
          <w:lang w:val="en-US"/>
        </w:rPr>
        <w:t xml:space="preserve">external </w:t>
      </w:r>
      <w:r w:rsidR="00BE64D9" w:rsidRPr="00A366BA">
        <w:rPr>
          <w:rFonts w:ascii="Verdana" w:hAnsi="Verdana"/>
          <w:sz w:val="20"/>
          <w:szCs w:val="20"/>
          <w:lang w:val="en-US"/>
        </w:rPr>
        <w:t>injuries</w:t>
      </w:r>
      <w:r w:rsidR="000C00F0" w:rsidRPr="00A366BA">
        <w:rPr>
          <w:rFonts w:ascii="Verdana" w:hAnsi="Verdana"/>
          <w:sz w:val="20"/>
          <w:szCs w:val="20"/>
          <w:lang w:val="en-US"/>
        </w:rPr>
        <w:t>”;</w:t>
      </w:r>
      <w:r w:rsidR="00E0538D" w:rsidRPr="00A366BA">
        <w:rPr>
          <w:rFonts w:ascii="Verdana" w:hAnsi="Verdana"/>
          <w:sz w:val="20"/>
          <w:szCs w:val="20"/>
          <w:lang w:val="en-US"/>
        </w:rPr>
        <w:t xml:space="preserve"> and</w:t>
      </w:r>
      <w:r w:rsidR="00A857CA" w:rsidRPr="00A366BA">
        <w:rPr>
          <w:rFonts w:ascii="Verdana" w:hAnsi="Verdana"/>
          <w:sz w:val="20"/>
          <w:szCs w:val="20"/>
          <w:lang w:val="en-US"/>
        </w:rPr>
        <w:t xml:space="preserve"> f) the exam</w:t>
      </w:r>
      <w:r w:rsidR="00ED5513" w:rsidRPr="00A366BA">
        <w:rPr>
          <w:rFonts w:ascii="Verdana" w:hAnsi="Verdana"/>
          <w:sz w:val="20"/>
          <w:szCs w:val="20"/>
          <w:lang w:val="en-US"/>
        </w:rPr>
        <w:t xml:space="preserve">ination performed </w:t>
      </w:r>
      <w:r w:rsidR="00A857CA" w:rsidRPr="00A366BA">
        <w:rPr>
          <w:rFonts w:ascii="Verdana" w:hAnsi="Verdana"/>
          <w:sz w:val="20"/>
          <w:szCs w:val="20"/>
          <w:lang w:val="en-US"/>
        </w:rPr>
        <w:t xml:space="preserve">on </w:t>
      </w:r>
      <w:r w:rsidR="00E0538D" w:rsidRPr="00A366BA">
        <w:rPr>
          <w:rFonts w:ascii="Verdana" w:hAnsi="Verdana"/>
          <w:sz w:val="20"/>
          <w:szCs w:val="20"/>
          <w:lang w:val="en-US"/>
        </w:rPr>
        <w:t xml:space="preserve">December </w:t>
      </w:r>
      <w:r w:rsidR="00A857CA" w:rsidRPr="00A366BA">
        <w:rPr>
          <w:rFonts w:ascii="Verdana" w:hAnsi="Verdana"/>
          <w:sz w:val="20"/>
          <w:szCs w:val="20"/>
          <w:lang w:val="en-US"/>
        </w:rPr>
        <w:t>4, 2002</w:t>
      </w:r>
      <w:r w:rsidR="001F7D8C" w:rsidRPr="00A366BA">
        <w:rPr>
          <w:rFonts w:ascii="Verdana" w:hAnsi="Verdana"/>
          <w:sz w:val="20"/>
          <w:szCs w:val="20"/>
          <w:lang w:val="en-US"/>
        </w:rPr>
        <w:t>, showed</w:t>
      </w:r>
      <w:r w:rsidR="00A857CA" w:rsidRPr="00A366BA">
        <w:rPr>
          <w:rFonts w:ascii="Verdana" w:hAnsi="Verdana"/>
          <w:sz w:val="20"/>
          <w:szCs w:val="20"/>
          <w:lang w:val="en-US"/>
        </w:rPr>
        <w:t xml:space="preserve"> similar results to those</w:t>
      </w:r>
      <w:r w:rsidR="00E0538D" w:rsidRPr="00A366BA">
        <w:rPr>
          <w:rFonts w:ascii="Verdana" w:hAnsi="Verdana"/>
          <w:sz w:val="20"/>
          <w:szCs w:val="20"/>
          <w:lang w:val="en-US"/>
        </w:rPr>
        <w:t xml:space="preserve"> </w:t>
      </w:r>
      <w:r w:rsidR="00DE0DEC" w:rsidRPr="00A366BA">
        <w:rPr>
          <w:rFonts w:ascii="Verdana" w:hAnsi="Verdana"/>
          <w:sz w:val="20"/>
          <w:szCs w:val="20"/>
          <w:lang w:val="en-US"/>
        </w:rPr>
        <w:t xml:space="preserve">carried out on </w:t>
      </w:r>
      <w:r w:rsidR="00A857CA" w:rsidRPr="00A366BA">
        <w:rPr>
          <w:rFonts w:ascii="Verdana" w:hAnsi="Verdana"/>
          <w:sz w:val="20"/>
          <w:szCs w:val="20"/>
          <w:lang w:val="en-US"/>
        </w:rPr>
        <w:t xml:space="preserve">November </w:t>
      </w:r>
      <w:r w:rsidR="00E0538D" w:rsidRPr="00A366BA">
        <w:rPr>
          <w:rFonts w:ascii="Verdana" w:hAnsi="Verdana"/>
          <w:sz w:val="20"/>
          <w:szCs w:val="20"/>
          <w:lang w:val="en-US"/>
        </w:rPr>
        <w:t>28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paras. 90 and 91).</w:t>
      </w:r>
    </w:p>
    <w:p w14:paraId="13E8A942"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 </w:t>
      </w:r>
      <w:r w:rsidR="00A47322" w:rsidRPr="00A366BA">
        <w:rPr>
          <w:rFonts w:ascii="Verdana" w:hAnsi="Verdana"/>
          <w:sz w:val="20"/>
          <w:szCs w:val="20"/>
          <w:lang w:val="en-US"/>
        </w:rPr>
        <w:t>T</w:t>
      </w:r>
      <w:r w:rsidRPr="00A366BA">
        <w:rPr>
          <w:rFonts w:ascii="Verdana" w:hAnsi="Verdana"/>
          <w:sz w:val="20"/>
          <w:szCs w:val="20"/>
          <w:lang w:val="en-US"/>
        </w:rPr>
        <w:t xml:space="preserve">his Court notes that </w:t>
      </w:r>
      <w:r w:rsidR="00C11D56" w:rsidRPr="00A366BA">
        <w:rPr>
          <w:rFonts w:ascii="Verdana" w:hAnsi="Verdana"/>
          <w:sz w:val="20"/>
          <w:szCs w:val="20"/>
          <w:lang w:val="en-US"/>
        </w:rPr>
        <w:t xml:space="preserve">a few </w:t>
      </w:r>
      <w:r w:rsidR="00A857CA" w:rsidRPr="00A366BA">
        <w:rPr>
          <w:rFonts w:ascii="Verdana" w:hAnsi="Verdana"/>
          <w:sz w:val="20"/>
          <w:szCs w:val="20"/>
          <w:lang w:val="en-US"/>
        </w:rPr>
        <w:t xml:space="preserve">years later, </w:t>
      </w:r>
      <w:r w:rsidR="00C11D56" w:rsidRPr="00A366BA">
        <w:rPr>
          <w:rFonts w:ascii="Verdana" w:hAnsi="Verdana"/>
          <w:sz w:val="20"/>
          <w:szCs w:val="20"/>
          <w:lang w:val="en-US"/>
        </w:rPr>
        <w:t xml:space="preserve">in </w:t>
      </w:r>
      <w:r w:rsidR="00A857CA" w:rsidRPr="00A366BA">
        <w:rPr>
          <w:rFonts w:ascii="Verdana" w:hAnsi="Verdana"/>
          <w:sz w:val="20"/>
          <w:szCs w:val="20"/>
          <w:lang w:val="en-US"/>
        </w:rPr>
        <w:t xml:space="preserve">a report </w:t>
      </w:r>
      <w:r w:rsidR="00A47322" w:rsidRPr="00A366BA">
        <w:rPr>
          <w:rFonts w:ascii="Verdana" w:hAnsi="Verdana"/>
          <w:sz w:val="20"/>
          <w:szCs w:val="20"/>
          <w:lang w:val="en-US"/>
        </w:rPr>
        <w:t xml:space="preserve">dated </w:t>
      </w:r>
      <w:r w:rsidRPr="00A366BA">
        <w:rPr>
          <w:rFonts w:ascii="Verdana" w:hAnsi="Verdana"/>
          <w:sz w:val="20"/>
          <w:szCs w:val="20"/>
          <w:lang w:val="en-US"/>
        </w:rPr>
        <w:t xml:space="preserve">November </w:t>
      </w:r>
      <w:r w:rsidR="00A857CA" w:rsidRPr="00A366BA">
        <w:rPr>
          <w:rFonts w:ascii="Verdana" w:hAnsi="Verdana"/>
          <w:sz w:val="20"/>
          <w:szCs w:val="20"/>
          <w:lang w:val="en-US"/>
        </w:rPr>
        <w:t xml:space="preserve">7, </w:t>
      </w:r>
      <w:r w:rsidRPr="00A366BA">
        <w:rPr>
          <w:rFonts w:ascii="Verdana" w:hAnsi="Verdana"/>
          <w:sz w:val="20"/>
          <w:szCs w:val="20"/>
          <w:lang w:val="en-US"/>
        </w:rPr>
        <w:t>2007</w:t>
      </w:r>
      <w:r w:rsidR="00C11D56" w:rsidRPr="00A366BA">
        <w:rPr>
          <w:rFonts w:ascii="Verdana" w:hAnsi="Verdana"/>
          <w:sz w:val="20"/>
          <w:szCs w:val="20"/>
          <w:lang w:val="en-US"/>
        </w:rPr>
        <w:t xml:space="preserve">, </w:t>
      </w:r>
      <w:r w:rsidRPr="00A366BA">
        <w:rPr>
          <w:rFonts w:ascii="Verdana" w:hAnsi="Verdana"/>
          <w:sz w:val="20"/>
          <w:szCs w:val="20"/>
          <w:lang w:val="en-US"/>
        </w:rPr>
        <w:t>a medical</w:t>
      </w:r>
      <w:r w:rsidR="00A857CA" w:rsidRPr="00A366BA">
        <w:rPr>
          <w:rFonts w:ascii="Verdana" w:hAnsi="Verdana"/>
          <w:sz w:val="20"/>
          <w:szCs w:val="20"/>
          <w:lang w:val="en-US"/>
        </w:rPr>
        <w:t xml:space="preserve"> expert</w:t>
      </w:r>
      <w:r w:rsidRPr="00A366BA">
        <w:rPr>
          <w:rFonts w:ascii="Verdana" w:hAnsi="Verdana"/>
          <w:sz w:val="20"/>
          <w:szCs w:val="20"/>
          <w:lang w:val="en-US"/>
        </w:rPr>
        <w:t xml:space="preserve"> indica</w:t>
      </w:r>
      <w:r w:rsidR="00A857CA" w:rsidRPr="00A366BA">
        <w:rPr>
          <w:rFonts w:ascii="Verdana" w:hAnsi="Verdana"/>
          <w:sz w:val="20"/>
          <w:szCs w:val="20"/>
          <w:lang w:val="en-US"/>
        </w:rPr>
        <w:t>ted</w:t>
      </w:r>
      <w:r w:rsidRPr="00A366BA">
        <w:rPr>
          <w:rFonts w:ascii="Verdana" w:hAnsi="Verdana"/>
          <w:sz w:val="20"/>
          <w:szCs w:val="20"/>
          <w:lang w:val="en-US"/>
        </w:rPr>
        <w:t xml:space="preserve"> that Reyes Alpízar </w:t>
      </w:r>
      <w:r w:rsidR="00C85EEB" w:rsidRPr="00A366BA">
        <w:rPr>
          <w:rFonts w:ascii="Verdana" w:hAnsi="Verdana"/>
          <w:sz w:val="20"/>
          <w:szCs w:val="20"/>
          <w:lang w:val="en-US"/>
        </w:rPr>
        <w:t>had been</w:t>
      </w:r>
      <w:r w:rsidRPr="00A366BA">
        <w:rPr>
          <w:rFonts w:ascii="Verdana" w:hAnsi="Verdana"/>
          <w:sz w:val="20"/>
          <w:szCs w:val="20"/>
          <w:lang w:val="en-US"/>
        </w:rPr>
        <w:t xml:space="preserve"> </w:t>
      </w:r>
      <w:r w:rsidR="00A47322" w:rsidRPr="00A366BA">
        <w:rPr>
          <w:rFonts w:ascii="Verdana" w:hAnsi="Verdana"/>
          <w:sz w:val="20"/>
          <w:szCs w:val="20"/>
          <w:lang w:val="en-US"/>
        </w:rPr>
        <w:t xml:space="preserve">a </w:t>
      </w:r>
      <w:r w:rsidRPr="00A366BA">
        <w:rPr>
          <w:rFonts w:ascii="Verdana" w:hAnsi="Verdana"/>
          <w:sz w:val="20"/>
          <w:szCs w:val="20"/>
          <w:lang w:val="en-US"/>
        </w:rPr>
        <w:t>v</w:t>
      </w:r>
      <w:r w:rsidR="00A857CA" w:rsidRPr="00A366BA">
        <w:rPr>
          <w:rFonts w:ascii="Verdana" w:hAnsi="Verdana"/>
          <w:sz w:val="20"/>
          <w:szCs w:val="20"/>
          <w:lang w:val="en-US"/>
        </w:rPr>
        <w:t xml:space="preserve">ictim of torture and </w:t>
      </w:r>
      <w:r w:rsidR="00C11D56" w:rsidRPr="00A366BA">
        <w:rPr>
          <w:rFonts w:ascii="Verdana" w:hAnsi="Verdana"/>
          <w:sz w:val="20"/>
          <w:szCs w:val="20"/>
          <w:lang w:val="en-US"/>
        </w:rPr>
        <w:t xml:space="preserve">that there was </w:t>
      </w:r>
      <w:r w:rsidR="00A857CA" w:rsidRPr="00A366BA">
        <w:rPr>
          <w:rFonts w:ascii="Verdana" w:hAnsi="Verdana"/>
          <w:sz w:val="20"/>
          <w:szCs w:val="20"/>
          <w:lang w:val="en-US"/>
        </w:rPr>
        <w:t xml:space="preserve">“a </w:t>
      </w:r>
      <w:r w:rsidR="003A6160" w:rsidRPr="00A366BA">
        <w:rPr>
          <w:rFonts w:ascii="Verdana" w:hAnsi="Verdana"/>
          <w:sz w:val="20"/>
          <w:szCs w:val="20"/>
          <w:lang w:val="en-US"/>
        </w:rPr>
        <w:t xml:space="preserve">strong connection between </w:t>
      </w:r>
      <w:r w:rsidRPr="00A366BA">
        <w:rPr>
          <w:rFonts w:ascii="Verdana" w:hAnsi="Verdana"/>
          <w:sz w:val="20"/>
          <w:szCs w:val="20"/>
          <w:lang w:val="en-US"/>
        </w:rPr>
        <w:t xml:space="preserve">the physical and psychological </w:t>
      </w:r>
      <w:r w:rsidR="00A857CA" w:rsidRPr="00A366BA">
        <w:rPr>
          <w:rFonts w:ascii="Verdana" w:hAnsi="Verdana"/>
          <w:sz w:val="20"/>
          <w:szCs w:val="20"/>
          <w:lang w:val="en-US"/>
        </w:rPr>
        <w:t xml:space="preserve">evidence </w:t>
      </w:r>
      <w:r w:rsidRPr="00A366BA">
        <w:rPr>
          <w:rFonts w:ascii="Verdana" w:hAnsi="Verdana"/>
          <w:sz w:val="20"/>
          <w:szCs w:val="20"/>
          <w:lang w:val="en-US"/>
        </w:rPr>
        <w:t>that correla</w:t>
      </w:r>
      <w:r w:rsidR="00A857CA" w:rsidRPr="00A366BA">
        <w:rPr>
          <w:rFonts w:ascii="Verdana" w:hAnsi="Verdana"/>
          <w:sz w:val="20"/>
          <w:szCs w:val="20"/>
          <w:lang w:val="en-US"/>
        </w:rPr>
        <w:t xml:space="preserve">tes </w:t>
      </w:r>
      <w:r w:rsidRPr="00A366BA">
        <w:rPr>
          <w:rFonts w:ascii="Verdana" w:hAnsi="Verdana"/>
          <w:sz w:val="20"/>
          <w:szCs w:val="20"/>
          <w:lang w:val="en-US"/>
        </w:rPr>
        <w:t xml:space="preserve">with </w:t>
      </w:r>
      <w:r w:rsidR="003A6160" w:rsidRPr="00A366BA">
        <w:rPr>
          <w:rFonts w:ascii="Verdana" w:hAnsi="Verdana"/>
          <w:sz w:val="20"/>
          <w:szCs w:val="20"/>
          <w:lang w:val="en-US"/>
        </w:rPr>
        <w:t xml:space="preserve">what was reported </w:t>
      </w:r>
      <w:r w:rsidRPr="00A366BA">
        <w:rPr>
          <w:rFonts w:ascii="Verdana" w:hAnsi="Verdana"/>
          <w:sz w:val="20"/>
          <w:szCs w:val="20"/>
          <w:lang w:val="en-US"/>
        </w:rPr>
        <w:t xml:space="preserve">by the </w:t>
      </w:r>
      <w:r w:rsidR="003A6160" w:rsidRPr="00A366BA">
        <w:rPr>
          <w:rFonts w:ascii="Verdana" w:hAnsi="Verdana"/>
          <w:sz w:val="20"/>
          <w:szCs w:val="20"/>
          <w:lang w:val="en-US"/>
        </w:rPr>
        <w:t>victim</w:t>
      </w:r>
      <w:r w:rsidR="00A857CA" w:rsidRPr="00A366BA">
        <w:rPr>
          <w:rFonts w:ascii="Verdana" w:hAnsi="Verdana"/>
          <w:sz w:val="20"/>
          <w:szCs w:val="20"/>
          <w:lang w:val="en-US"/>
        </w:rPr>
        <w:t xml:space="preserve">, </w:t>
      </w:r>
      <w:r w:rsidR="003A6160" w:rsidRPr="00A366BA">
        <w:rPr>
          <w:rFonts w:ascii="Verdana" w:hAnsi="Verdana"/>
          <w:sz w:val="20"/>
          <w:szCs w:val="20"/>
          <w:lang w:val="en-US"/>
        </w:rPr>
        <w:t xml:space="preserve">which shows </w:t>
      </w:r>
      <w:r w:rsidR="00A857CA" w:rsidRPr="00A366BA">
        <w:rPr>
          <w:rFonts w:ascii="Verdana" w:hAnsi="Verdana"/>
          <w:sz w:val="20"/>
          <w:szCs w:val="20"/>
          <w:lang w:val="en-US"/>
        </w:rPr>
        <w:t>that</w:t>
      </w:r>
      <w:r w:rsidRPr="00A366BA">
        <w:rPr>
          <w:rFonts w:ascii="Verdana" w:hAnsi="Verdana"/>
          <w:sz w:val="20"/>
          <w:szCs w:val="20"/>
          <w:lang w:val="en-US"/>
        </w:rPr>
        <w:t xml:space="preserve"> the </w:t>
      </w:r>
      <w:r w:rsidR="00BE64D9" w:rsidRPr="00A366BA">
        <w:rPr>
          <w:rFonts w:ascii="Verdana" w:hAnsi="Verdana"/>
          <w:sz w:val="20"/>
          <w:szCs w:val="20"/>
          <w:lang w:val="en-US"/>
        </w:rPr>
        <w:t>injuries</w:t>
      </w:r>
      <w:r w:rsidRPr="00A366BA">
        <w:rPr>
          <w:rFonts w:ascii="Verdana" w:hAnsi="Verdana"/>
          <w:sz w:val="20"/>
          <w:szCs w:val="20"/>
          <w:lang w:val="en-US"/>
        </w:rPr>
        <w:t xml:space="preserve"> </w:t>
      </w:r>
      <w:r w:rsidR="003A6160" w:rsidRPr="00A366BA">
        <w:rPr>
          <w:rFonts w:ascii="Verdana" w:hAnsi="Verdana"/>
          <w:sz w:val="20"/>
          <w:szCs w:val="20"/>
          <w:lang w:val="en-US"/>
        </w:rPr>
        <w:t xml:space="preserve">suffered by </w:t>
      </w:r>
      <w:r w:rsidRPr="00A366BA">
        <w:rPr>
          <w:rFonts w:ascii="Verdana" w:hAnsi="Verdana"/>
          <w:sz w:val="20"/>
          <w:szCs w:val="20"/>
          <w:lang w:val="en-US"/>
        </w:rPr>
        <w:t>Reyes Alpízar Ortiz were caus</w:t>
      </w:r>
      <w:r w:rsidR="00A857CA" w:rsidRPr="00A366BA">
        <w:rPr>
          <w:rFonts w:ascii="Verdana" w:hAnsi="Verdana"/>
          <w:sz w:val="20"/>
          <w:szCs w:val="20"/>
          <w:lang w:val="en-US"/>
        </w:rPr>
        <w:t>ed by the trauma</w:t>
      </w:r>
      <w:r w:rsidRPr="00A366BA">
        <w:rPr>
          <w:rFonts w:ascii="Verdana" w:hAnsi="Verdana"/>
          <w:sz w:val="20"/>
          <w:szCs w:val="20"/>
          <w:lang w:val="en-US"/>
        </w:rPr>
        <w:t>s descri</w:t>
      </w:r>
      <w:r w:rsidR="00A857CA" w:rsidRPr="00A366BA">
        <w:rPr>
          <w:rFonts w:ascii="Verdana" w:hAnsi="Verdana"/>
          <w:sz w:val="20"/>
          <w:szCs w:val="20"/>
          <w:lang w:val="en-US"/>
        </w:rPr>
        <w:t xml:space="preserve">bed by him and that </w:t>
      </w:r>
      <w:r w:rsidR="00ED5513" w:rsidRPr="00A366BA">
        <w:rPr>
          <w:rFonts w:ascii="Verdana" w:hAnsi="Verdana"/>
          <w:sz w:val="20"/>
          <w:szCs w:val="20"/>
          <w:lang w:val="en-US"/>
        </w:rPr>
        <w:t xml:space="preserve">he </w:t>
      </w:r>
      <w:r w:rsidR="00A857CA" w:rsidRPr="00A366BA">
        <w:rPr>
          <w:rFonts w:ascii="Verdana" w:hAnsi="Verdana"/>
          <w:sz w:val="20"/>
          <w:szCs w:val="20"/>
          <w:lang w:val="en-US"/>
        </w:rPr>
        <w:t xml:space="preserve">was </w:t>
      </w:r>
      <w:r w:rsidR="00ED5513" w:rsidRPr="00A366BA">
        <w:rPr>
          <w:rFonts w:ascii="Verdana" w:hAnsi="Verdana"/>
          <w:sz w:val="20"/>
          <w:szCs w:val="20"/>
          <w:lang w:val="en-US"/>
        </w:rPr>
        <w:t xml:space="preserve">subjected to </w:t>
      </w:r>
      <w:r w:rsidR="00A857CA" w:rsidRPr="00A366BA">
        <w:rPr>
          <w:rFonts w:ascii="Verdana" w:hAnsi="Verdana"/>
          <w:sz w:val="20"/>
          <w:szCs w:val="20"/>
          <w:lang w:val="en-US"/>
        </w:rPr>
        <w:t>severe</w:t>
      </w:r>
      <w:r w:rsidRPr="00A366BA">
        <w:rPr>
          <w:rFonts w:ascii="Verdana" w:hAnsi="Verdana"/>
          <w:sz w:val="20"/>
          <w:szCs w:val="20"/>
          <w:lang w:val="en-US"/>
        </w:rPr>
        <w:t xml:space="preserve"> psychological</w:t>
      </w:r>
      <w:r w:rsidR="00A857CA" w:rsidRPr="00A366BA">
        <w:rPr>
          <w:rFonts w:ascii="Verdana" w:hAnsi="Verdana"/>
          <w:sz w:val="20"/>
          <w:szCs w:val="20"/>
          <w:lang w:val="en-US"/>
        </w:rPr>
        <w:t xml:space="preserve"> pressures.” T</w:t>
      </w:r>
      <w:r w:rsidRPr="00A366BA">
        <w:rPr>
          <w:rFonts w:ascii="Verdana" w:hAnsi="Verdana"/>
          <w:sz w:val="20"/>
          <w:szCs w:val="20"/>
          <w:lang w:val="en-US"/>
        </w:rPr>
        <w:t xml:space="preserve">he </w:t>
      </w:r>
      <w:r w:rsidR="00ED5513" w:rsidRPr="00A366BA">
        <w:rPr>
          <w:rFonts w:ascii="Verdana" w:hAnsi="Verdana"/>
          <w:sz w:val="20"/>
          <w:szCs w:val="20"/>
          <w:lang w:val="en-US"/>
        </w:rPr>
        <w:t xml:space="preserve">expert </w:t>
      </w:r>
      <w:r w:rsidR="003A6160" w:rsidRPr="00A366BA">
        <w:rPr>
          <w:rFonts w:ascii="Verdana" w:hAnsi="Verdana"/>
          <w:sz w:val="20"/>
          <w:szCs w:val="20"/>
          <w:lang w:val="en-US"/>
        </w:rPr>
        <w:t xml:space="preserve">found </w:t>
      </w:r>
      <w:r w:rsidR="00ED5513" w:rsidRPr="00A366BA">
        <w:rPr>
          <w:rFonts w:ascii="Verdana" w:hAnsi="Verdana"/>
          <w:sz w:val="20"/>
          <w:szCs w:val="20"/>
          <w:lang w:val="en-US"/>
        </w:rPr>
        <w:t xml:space="preserve">a number </w:t>
      </w:r>
      <w:r w:rsidRPr="00A366BA">
        <w:rPr>
          <w:rFonts w:ascii="Verdana" w:hAnsi="Verdana"/>
          <w:sz w:val="20"/>
          <w:szCs w:val="20"/>
          <w:lang w:val="en-US"/>
        </w:rPr>
        <w:t xml:space="preserve">of </w:t>
      </w:r>
      <w:r w:rsidR="00BE64D9" w:rsidRPr="00A366BA">
        <w:rPr>
          <w:rFonts w:ascii="Verdana" w:hAnsi="Verdana"/>
          <w:sz w:val="20"/>
          <w:szCs w:val="20"/>
          <w:lang w:val="en-US"/>
        </w:rPr>
        <w:t>injuries</w:t>
      </w:r>
      <w:r w:rsidR="00D062B9" w:rsidRPr="00A366BA">
        <w:rPr>
          <w:rFonts w:ascii="Verdana" w:hAnsi="Verdana"/>
          <w:sz w:val="20"/>
          <w:szCs w:val="20"/>
          <w:lang w:val="en-US"/>
        </w:rPr>
        <w:t xml:space="preserve"> that s</w:t>
      </w:r>
      <w:r w:rsidR="003A6160" w:rsidRPr="00A366BA">
        <w:rPr>
          <w:rFonts w:ascii="Verdana" w:hAnsi="Verdana"/>
          <w:sz w:val="20"/>
          <w:szCs w:val="20"/>
          <w:lang w:val="en-US"/>
        </w:rPr>
        <w:t xml:space="preserve">hould have been reported but </w:t>
      </w:r>
      <w:r w:rsidR="00ED5513" w:rsidRPr="00A366BA">
        <w:rPr>
          <w:rFonts w:ascii="Verdana" w:hAnsi="Verdana"/>
          <w:sz w:val="20"/>
          <w:szCs w:val="20"/>
          <w:lang w:val="en-US"/>
        </w:rPr>
        <w:t xml:space="preserve">were not </w:t>
      </w:r>
      <w:r w:rsidR="00D062B9" w:rsidRPr="00A366BA">
        <w:rPr>
          <w:rFonts w:ascii="Verdana" w:hAnsi="Verdana"/>
          <w:sz w:val="20"/>
          <w:szCs w:val="20"/>
          <w:lang w:val="en-US"/>
        </w:rPr>
        <w:t xml:space="preserve">recorded </w:t>
      </w:r>
      <w:r w:rsidRPr="00A366BA">
        <w:rPr>
          <w:rFonts w:ascii="Verdana" w:hAnsi="Verdana"/>
          <w:sz w:val="20"/>
          <w:szCs w:val="20"/>
          <w:lang w:val="en-US"/>
        </w:rPr>
        <w:t>or were minimiz</w:t>
      </w:r>
      <w:r w:rsidR="00ED5513" w:rsidRPr="00A366BA">
        <w:rPr>
          <w:rFonts w:ascii="Verdana" w:hAnsi="Verdana"/>
          <w:sz w:val="20"/>
          <w:szCs w:val="20"/>
          <w:lang w:val="en-US"/>
        </w:rPr>
        <w:t>ed</w:t>
      </w:r>
      <w:r w:rsidRPr="00A366BA">
        <w:rPr>
          <w:rFonts w:ascii="Verdana" w:hAnsi="Verdana"/>
          <w:sz w:val="20"/>
          <w:szCs w:val="20"/>
          <w:lang w:val="en-US"/>
        </w:rPr>
        <w:t xml:space="preserve">, </w:t>
      </w:r>
      <w:r w:rsidR="0064465B" w:rsidRPr="00A366BA">
        <w:rPr>
          <w:rFonts w:ascii="Verdana" w:hAnsi="Verdana"/>
          <w:sz w:val="20"/>
          <w:szCs w:val="20"/>
          <w:lang w:val="en-US"/>
        </w:rPr>
        <w:t xml:space="preserve">and </w:t>
      </w:r>
      <w:r w:rsidR="00ED5513" w:rsidRPr="00A366BA">
        <w:rPr>
          <w:rFonts w:ascii="Verdana" w:hAnsi="Verdana"/>
          <w:sz w:val="20"/>
          <w:szCs w:val="20"/>
          <w:lang w:val="en-US"/>
        </w:rPr>
        <w:t xml:space="preserve">whose </w:t>
      </w:r>
      <w:r w:rsidR="00DE0DEC" w:rsidRPr="00A366BA">
        <w:rPr>
          <w:rFonts w:ascii="Verdana" w:hAnsi="Verdana"/>
          <w:sz w:val="20"/>
          <w:szCs w:val="20"/>
          <w:lang w:val="en-US"/>
        </w:rPr>
        <w:t xml:space="preserve">sequelae </w:t>
      </w:r>
      <w:r w:rsidR="0064465B" w:rsidRPr="00A366BA">
        <w:rPr>
          <w:rFonts w:ascii="Verdana" w:hAnsi="Verdana"/>
          <w:sz w:val="20"/>
          <w:szCs w:val="20"/>
          <w:lang w:val="en-US"/>
        </w:rPr>
        <w:t>persist</w:t>
      </w:r>
      <w:r w:rsidR="00A47322" w:rsidRPr="00A366BA">
        <w:rPr>
          <w:rFonts w:ascii="Verdana" w:hAnsi="Verdana"/>
          <w:sz w:val="20"/>
          <w:szCs w:val="20"/>
          <w:lang w:val="en-US"/>
        </w:rPr>
        <w:t>. He</w:t>
      </w:r>
      <w:r w:rsidRPr="00A366BA">
        <w:rPr>
          <w:rFonts w:ascii="Verdana" w:hAnsi="Verdana"/>
          <w:sz w:val="20"/>
          <w:szCs w:val="20"/>
          <w:lang w:val="en-US"/>
        </w:rPr>
        <w:t xml:space="preserve"> </w:t>
      </w:r>
      <w:r w:rsidR="00A47322" w:rsidRPr="00A366BA">
        <w:rPr>
          <w:rFonts w:ascii="Verdana" w:hAnsi="Verdana"/>
          <w:sz w:val="20"/>
          <w:szCs w:val="20"/>
          <w:lang w:val="en-US"/>
        </w:rPr>
        <w:t xml:space="preserve">also </w:t>
      </w:r>
      <w:r w:rsidR="003A6160" w:rsidRPr="00A366BA">
        <w:rPr>
          <w:rFonts w:ascii="Verdana" w:hAnsi="Verdana"/>
          <w:sz w:val="20"/>
          <w:szCs w:val="20"/>
          <w:lang w:val="en-US"/>
        </w:rPr>
        <w:t xml:space="preserve">noted </w:t>
      </w:r>
      <w:r w:rsidR="00A47322" w:rsidRPr="00A366BA">
        <w:rPr>
          <w:rFonts w:ascii="Verdana" w:hAnsi="Verdana"/>
          <w:sz w:val="20"/>
          <w:szCs w:val="20"/>
          <w:lang w:val="en-US"/>
        </w:rPr>
        <w:t xml:space="preserve">various </w:t>
      </w:r>
      <w:r w:rsidRPr="00A366BA">
        <w:rPr>
          <w:rFonts w:ascii="Verdana" w:hAnsi="Verdana"/>
          <w:sz w:val="20"/>
          <w:szCs w:val="20"/>
          <w:lang w:val="en-US"/>
        </w:rPr>
        <w:t>irregularities in the reports, including a</w:t>
      </w:r>
      <w:r w:rsidR="00ED5513" w:rsidRPr="00A366BA">
        <w:rPr>
          <w:rFonts w:ascii="Verdana" w:hAnsi="Verdana"/>
          <w:sz w:val="20"/>
          <w:szCs w:val="20"/>
          <w:lang w:val="en-US"/>
        </w:rPr>
        <w:t xml:space="preserve">n emergency </w:t>
      </w:r>
      <w:r w:rsidR="003A6160" w:rsidRPr="00A366BA">
        <w:rPr>
          <w:rFonts w:ascii="Verdana" w:hAnsi="Verdana"/>
          <w:sz w:val="20"/>
          <w:szCs w:val="20"/>
          <w:lang w:val="en-US"/>
        </w:rPr>
        <w:t xml:space="preserve">hospital </w:t>
      </w:r>
      <w:r w:rsidR="00ED5513" w:rsidRPr="00A366BA">
        <w:rPr>
          <w:rFonts w:ascii="Verdana" w:hAnsi="Verdana"/>
          <w:sz w:val="20"/>
          <w:szCs w:val="20"/>
          <w:lang w:val="en-US"/>
        </w:rPr>
        <w:t xml:space="preserve">admission on </w:t>
      </w:r>
      <w:r w:rsidRPr="00A366BA">
        <w:rPr>
          <w:rFonts w:ascii="Verdana" w:hAnsi="Verdana"/>
          <w:sz w:val="20"/>
          <w:szCs w:val="20"/>
          <w:lang w:val="en-US"/>
        </w:rPr>
        <w:t xml:space="preserve">October </w:t>
      </w:r>
      <w:r w:rsidR="00ED5513" w:rsidRPr="00A366BA">
        <w:rPr>
          <w:rFonts w:ascii="Verdana" w:hAnsi="Verdana"/>
          <w:sz w:val="20"/>
          <w:szCs w:val="20"/>
          <w:lang w:val="en-US"/>
        </w:rPr>
        <w:t xml:space="preserve">29, 2002, </w:t>
      </w:r>
      <w:r w:rsidR="003A6160" w:rsidRPr="00A366BA">
        <w:rPr>
          <w:rFonts w:ascii="Verdana" w:hAnsi="Verdana"/>
          <w:sz w:val="20"/>
          <w:szCs w:val="20"/>
          <w:lang w:val="en-US"/>
        </w:rPr>
        <w:t xml:space="preserve">which was </w:t>
      </w:r>
      <w:r w:rsidRPr="00A366BA">
        <w:rPr>
          <w:rFonts w:ascii="Verdana" w:hAnsi="Verdana"/>
          <w:sz w:val="20"/>
          <w:szCs w:val="20"/>
          <w:lang w:val="en-US"/>
        </w:rPr>
        <w:t>no</w:t>
      </w:r>
      <w:r w:rsidR="00ED5513" w:rsidRPr="00A366BA">
        <w:rPr>
          <w:rFonts w:ascii="Verdana" w:hAnsi="Verdana"/>
          <w:sz w:val="20"/>
          <w:szCs w:val="20"/>
          <w:lang w:val="en-US"/>
        </w:rPr>
        <w:t xml:space="preserve">t recorded </w:t>
      </w:r>
      <w:r w:rsidRPr="00A366BA">
        <w:rPr>
          <w:rFonts w:ascii="Verdana" w:hAnsi="Verdana"/>
          <w:sz w:val="20"/>
          <w:szCs w:val="20"/>
          <w:lang w:val="en-US"/>
        </w:rPr>
        <w:t>(</w:t>
      </w:r>
      <w:r w:rsidRPr="00A366BA">
        <w:rPr>
          <w:rFonts w:ascii="Verdana" w:hAnsi="Verdana"/>
          <w:i/>
          <w:iCs/>
          <w:sz w:val="20"/>
          <w:szCs w:val="20"/>
          <w:lang w:val="en-US"/>
        </w:rPr>
        <w:t>supra</w:t>
      </w:r>
      <w:r w:rsidRPr="00A366BA">
        <w:rPr>
          <w:rFonts w:ascii="Verdana" w:hAnsi="Verdana"/>
          <w:sz w:val="20"/>
          <w:szCs w:val="20"/>
          <w:lang w:val="en-US"/>
        </w:rPr>
        <w:t xml:space="preserve"> para. 92).</w:t>
      </w:r>
    </w:p>
    <w:p w14:paraId="5FB1FE2D" w14:textId="77777777" w:rsidR="00E0538D" w:rsidRPr="00A366BA" w:rsidRDefault="00ED5513"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addition, </w:t>
      </w:r>
      <w:r w:rsidR="00E0538D" w:rsidRPr="00A366BA">
        <w:rPr>
          <w:rFonts w:ascii="Verdana" w:hAnsi="Verdana"/>
          <w:sz w:val="20"/>
          <w:szCs w:val="20"/>
          <w:lang w:val="en-US"/>
        </w:rPr>
        <w:t xml:space="preserve">CODHEM </w:t>
      </w:r>
      <w:r w:rsidRPr="00A366BA">
        <w:rPr>
          <w:rFonts w:ascii="Verdana" w:hAnsi="Verdana"/>
          <w:sz w:val="20"/>
          <w:szCs w:val="20"/>
          <w:lang w:val="en-US"/>
        </w:rPr>
        <w:t>carried out a medical examination of</w:t>
      </w:r>
      <w:r w:rsidR="00E0538D" w:rsidRPr="00A366BA">
        <w:rPr>
          <w:rFonts w:ascii="Verdana" w:hAnsi="Verdana"/>
          <w:sz w:val="20"/>
          <w:szCs w:val="20"/>
          <w:lang w:val="en-US"/>
        </w:rPr>
        <w:t xml:space="preserve"> Reyes Alpízar </w:t>
      </w:r>
      <w:r w:rsidRPr="00A366BA">
        <w:rPr>
          <w:rFonts w:ascii="Verdana" w:hAnsi="Verdana"/>
          <w:sz w:val="20"/>
          <w:szCs w:val="20"/>
          <w:lang w:val="en-US"/>
        </w:rPr>
        <w:t xml:space="preserve">on </w:t>
      </w:r>
      <w:r w:rsidR="00E0538D" w:rsidRPr="00A366BA">
        <w:rPr>
          <w:rFonts w:ascii="Verdana" w:hAnsi="Verdana"/>
          <w:sz w:val="20"/>
          <w:szCs w:val="20"/>
          <w:lang w:val="en-US"/>
        </w:rPr>
        <w:t xml:space="preserve">December </w:t>
      </w:r>
      <w:r w:rsidRPr="00A366BA">
        <w:rPr>
          <w:rFonts w:ascii="Verdana" w:hAnsi="Verdana"/>
          <w:sz w:val="20"/>
          <w:szCs w:val="20"/>
          <w:lang w:val="en-US"/>
        </w:rPr>
        <w:t xml:space="preserve">11, </w:t>
      </w:r>
      <w:r w:rsidR="00E0538D" w:rsidRPr="00A366BA">
        <w:rPr>
          <w:rFonts w:ascii="Verdana" w:hAnsi="Verdana"/>
          <w:sz w:val="20"/>
          <w:szCs w:val="20"/>
          <w:lang w:val="en-US"/>
        </w:rPr>
        <w:t>2007</w:t>
      </w:r>
      <w:r w:rsidR="002328E8" w:rsidRPr="00A366BA">
        <w:rPr>
          <w:rFonts w:ascii="Verdana" w:hAnsi="Verdana"/>
          <w:sz w:val="20"/>
          <w:szCs w:val="20"/>
          <w:lang w:val="en-US"/>
        </w:rPr>
        <w:t>,</w:t>
      </w:r>
      <w:r w:rsidR="00E0538D" w:rsidRPr="00A366BA">
        <w:rPr>
          <w:rFonts w:ascii="Verdana" w:hAnsi="Verdana"/>
          <w:sz w:val="20"/>
          <w:szCs w:val="20"/>
          <w:lang w:val="en-US"/>
        </w:rPr>
        <w:t xml:space="preserve"> and concluded</w:t>
      </w:r>
      <w:r w:rsidR="002328E8" w:rsidRPr="00A366BA">
        <w:rPr>
          <w:rFonts w:ascii="Verdana" w:hAnsi="Verdana"/>
          <w:sz w:val="20"/>
          <w:szCs w:val="20"/>
          <w:lang w:val="en-US"/>
        </w:rPr>
        <w:t xml:space="preserve"> that “from a</w:t>
      </w:r>
      <w:r w:rsidRPr="00A366BA">
        <w:rPr>
          <w:rFonts w:ascii="Verdana" w:hAnsi="Verdana"/>
          <w:sz w:val="20"/>
          <w:szCs w:val="20"/>
          <w:lang w:val="en-US"/>
        </w:rPr>
        <w:t xml:space="preserve"> </w:t>
      </w:r>
      <w:r w:rsidR="002328E8" w:rsidRPr="00A366BA">
        <w:rPr>
          <w:rFonts w:ascii="Verdana" w:hAnsi="Verdana"/>
          <w:sz w:val="20"/>
          <w:szCs w:val="20"/>
          <w:lang w:val="en-US"/>
        </w:rPr>
        <w:t xml:space="preserve">forensic </w:t>
      </w:r>
      <w:r w:rsidR="00E0538D" w:rsidRPr="00A366BA">
        <w:rPr>
          <w:rFonts w:ascii="Verdana" w:hAnsi="Verdana"/>
          <w:sz w:val="20"/>
          <w:szCs w:val="20"/>
          <w:lang w:val="en-US"/>
        </w:rPr>
        <w:t xml:space="preserve">medical </w:t>
      </w:r>
      <w:r w:rsidRPr="00A366BA">
        <w:rPr>
          <w:rFonts w:ascii="Verdana" w:hAnsi="Verdana"/>
          <w:sz w:val="20"/>
          <w:szCs w:val="20"/>
          <w:lang w:val="en-US"/>
        </w:rPr>
        <w:t>point of view</w:t>
      </w:r>
      <w:r w:rsidR="002328E8" w:rsidRPr="00A366BA">
        <w:rPr>
          <w:rFonts w:ascii="Verdana" w:hAnsi="Verdana"/>
          <w:sz w:val="20"/>
          <w:szCs w:val="20"/>
          <w:lang w:val="en-US"/>
        </w:rPr>
        <w:t>,</w:t>
      </w:r>
      <w:r w:rsidRPr="00A366BA">
        <w:rPr>
          <w:rFonts w:ascii="Verdana" w:hAnsi="Verdana"/>
          <w:sz w:val="20"/>
          <w:szCs w:val="20"/>
          <w:lang w:val="en-US"/>
        </w:rPr>
        <w:t xml:space="preserve"> </w:t>
      </w:r>
      <w:r w:rsidR="00D062B9" w:rsidRPr="00A366BA">
        <w:rPr>
          <w:rFonts w:ascii="Verdana" w:hAnsi="Verdana"/>
          <w:sz w:val="20"/>
          <w:szCs w:val="20"/>
          <w:lang w:val="en-US"/>
        </w:rPr>
        <w:t>there are no technical or</w:t>
      </w:r>
      <w:r w:rsidR="00E0538D" w:rsidRPr="00A366BA">
        <w:rPr>
          <w:rFonts w:ascii="Verdana" w:hAnsi="Verdana"/>
          <w:sz w:val="20"/>
          <w:szCs w:val="20"/>
          <w:lang w:val="en-US"/>
        </w:rPr>
        <w:t xml:space="preserve"> medical </w:t>
      </w:r>
      <w:r w:rsidR="00D062B9" w:rsidRPr="00A366BA">
        <w:rPr>
          <w:rFonts w:ascii="Verdana" w:hAnsi="Verdana"/>
          <w:sz w:val="20"/>
          <w:szCs w:val="20"/>
          <w:lang w:val="en-US"/>
        </w:rPr>
        <w:t xml:space="preserve">elements </w:t>
      </w:r>
      <w:r w:rsidR="00E0538D" w:rsidRPr="00A366BA">
        <w:rPr>
          <w:rFonts w:ascii="Verdana" w:hAnsi="Verdana"/>
          <w:sz w:val="20"/>
          <w:szCs w:val="20"/>
          <w:lang w:val="en-US"/>
        </w:rPr>
        <w:t xml:space="preserve">that </w:t>
      </w:r>
      <w:r w:rsidR="00D062B9" w:rsidRPr="00A366BA">
        <w:rPr>
          <w:rFonts w:ascii="Verdana" w:hAnsi="Verdana"/>
          <w:sz w:val="20"/>
          <w:szCs w:val="20"/>
          <w:lang w:val="en-US"/>
        </w:rPr>
        <w:t xml:space="preserve">allow us to prove </w:t>
      </w:r>
      <w:r w:rsidR="002328E8" w:rsidRPr="00A366BA">
        <w:rPr>
          <w:rFonts w:ascii="Verdana" w:hAnsi="Verdana"/>
          <w:sz w:val="20"/>
          <w:szCs w:val="20"/>
          <w:lang w:val="en-US"/>
        </w:rPr>
        <w:t xml:space="preserve">or </w:t>
      </w:r>
      <w:r w:rsidR="00D062B9" w:rsidRPr="00A366BA">
        <w:rPr>
          <w:rFonts w:ascii="Verdana" w:hAnsi="Verdana"/>
          <w:sz w:val="20"/>
          <w:szCs w:val="20"/>
          <w:lang w:val="en-US"/>
        </w:rPr>
        <w:t xml:space="preserve">rule out </w:t>
      </w:r>
      <w:r w:rsidR="002328E8" w:rsidRPr="00A366BA">
        <w:rPr>
          <w:rFonts w:ascii="Verdana" w:hAnsi="Verdana"/>
          <w:sz w:val="20"/>
          <w:szCs w:val="20"/>
          <w:lang w:val="en-US"/>
        </w:rPr>
        <w:t>the</w:t>
      </w:r>
      <w:r w:rsidR="001B2509" w:rsidRPr="00A366BA">
        <w:rPr>
          <w:rFonts w:ascii="Verdana" w:hAnsi="Verdana"/>
          <w:sz w:val="20"/>
          <w:szCs w:val="20"/>
          <w:lang w:val="en-US"/>
        </w:rPr>
        <w:t xml:space="preserve"> allegations made by the victim</w:t>
      </w:r>
      <w:r w:rsidR="00E0538D" w:rsidRPr="00A366BA">
        <w:rPr>
          <w:rFonts w:ascii="Verdana" w:hAnsi="Verdana"/>
          <w:sz w:val="20"/>
          <w:szCs w:val="20"/>
          <w:lang w:val="en-US"/>
        </w:rPr>
        <w:t>”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paras. 94).</w:t>
      </w:r>
    </w:p>
    <w:p w14:paraId="4A70DCD6" w14:textId="77777777" w:rsidR="00E0538D" w:rsidRPr="00A366BA" w:rsidRDefault="00A47322"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Likewise, a</w:t>
      </w:r>
      <w:r w:rsidR="00C71492" w:rsidRPr="00A366BA">
        <w:rPr>
          <w:rFonts w:ascii="Verdana" w:hAnsi="Verdana"/>
          <w:sz w:val="20"/>
          <w:szCs w:val="20"/>
          <w:lang w:val="en-US"/>
        </w:rPr>
        <w:t xml:space="preserve"> </w:t>
      </w:r>
      <w:r w:rsidR="00ED5513" w:rsidRPr="00A366BA">
        <w:rPr>
          <w:rFonts w:ascii="Verdana" w:hAnsi="Verdana"/>
          <w:sz w:val="20"/>
          <w:szCs w:val="20"/>
          <w:lang w:val="en-US"/>
        </w:rPr>
        <w:t xml:space="preserve">medical </w:t>
      </w:r>
      <w:r w:rsidR="0066032B" w:rsidRPr="00A366BA">
        <w:rPr>
          <w:rFonts w:ascii="Verdana" w:hAnsi="Verdana"/>
          <w:sz w:val="20"/>
          <w:szCs w:val="20"/>
          <w:lang w:val="en-US"/>
        </w:rPr>
        <w:t xml:space="preserve">report </w:t>
      </w:r>
      <w:r w:rsidRPr="00A366BA">
        <w:rPr>
          <w:rFonts w:ascii="Verdana" w:hAnsi="Verdana"/>
          <w:sz w:val="20"/>
          <w:szCs w:val="20"/>
          <w:lang w:val="en-US"/>
        </w:rPr>
        <w:t>dated</w:t>
      </w:r>
      <w:r w:rsidR="00ED5513" w:rsidRPr="00A366BA">
        <w:rPr>
          <w:rFonts w:ascii="Verdana" w:hAnsi="Verdana"/>
          <w:sz w:val="20"/>
          <w:szCs w:val="20"/>
          <w:lang w:val="en-US"/>
        </w:rPr>
        <w:t xml:space="preserve"> </w:t>
      </w:r>
      <w:r w:rsidR="00E0538D" w:rsidRPr="00A366BA">
        <w:rPr>
          <w:rFonts w:ascii="Verdana" w:hAnsi="Verdana"/>
          <w:sz w:val="20"/>
          <w:szCs w:val="20"/>
          <w:lang w:val="en-US"/>
        </w:rPr>
        <w:t xml:space="preserve">May </w:t>
      </w:r>
      <w:r w:rsidR="00ED5513" w:rsidRPr="00A366BA">
        <w:rPr>
          <w:rFonts w:ascii="Verdana" w:hAnsi="Verdana"/>
          <w:sz w:val="20"/>
          <w:szCs w:val="20"/>
          <w:lang w:val="en-US"/>
        </w:rPr>
        <w:t xml:space="preserve">8, </w:t>
      </w:r>
      <w:r w:rsidR="00E0538D" w:rsidRPr="00A366BA">
        <w:rPr>
          <w:rFonts w:ascii="Verdana" w:hAnsi="Verdana"/>
          <w:sz w:val="20"/>
          <w:szCs w:val="20"/>
          <w:lang w:val="en-US"/>
        </w:rPr>
        <w:t>2008</w:t>
      </w:r>
      <w:r w:rsidR="00D062B9" w:rsidRPr="00A366BA">
        <w:rPr>
          <w:rFonts w:ascii="Verdana" w:hAnsi="Verdana"/>
          <w:sz w:val="20"/>
          <w:szCs w:val="20"/>
          <w:lang w:val="en-US"/>
        </w:rPr>
        <w:t>, performed by</w:t>
      </w:r>
      <w:r w:rsidR="00E0538D" w:rsidRPr="00A366BA">
        <w:rPr>
          <w:rFonts w:ascii="Verdana" w:hAnsi="Verdana"/>
          <w:sz w:val="20"/>
          <w:szCs w:val="20"/>
          <w:lang w:val="en-US"/>
        </w:rPr>
        <w:t xml:space="preserve"> the medical </w:t>
      </w:r>
      <w:r w:rsidR="007023FC" w:rsidRPr="00A366BA">
        <w:rPr>
          <w:rFonts w:ascii="Verdana" w:hAnsi="Verdana"/>
          <w:sz w:val="20"/>
          <w:szCs w:val="20"/>
          <w:lang w:val="en-US"/>
        </w:rPr>
        <w:t xml:space="preserve">expert </w:t>
      </w:r>
      <w:r w:rsidR="00E0538D" w:rsidRPr="00A366BA">
        <w:rPr>
          <w:rFonts w:ascii="Verdana" w:hAnsi="Verdana"/>
          <w:sz w:val="20"/>
          <w:szCs w:val="20"/>
          <w:lang w:val="en-US"/>
        </w:rPr>
        <w:t>of the Tlalnepantla</w:t>
      </w:r>
      <w:r w:rsidR="00C71492" w:rsidRPr="00A366BA">
        <w:rPr>
          <w:rFonts w:ascii="Verdana" w:hAnsi="Verdana"/>
          <w:sz w:val="20"/>
          <w:szCs w:val="20"/>
          <w:lang w:val="en-US"/>
        </w:rPr>
        <w:t xml:space="preserve"> </w:t>
      </w:r>
      <w:r w:rsidR="0008674B" w:rsidRPr="00A366BA">
        <w:rPr>
          <w:rFonts w:ascii="Verdana" w:hAnsi="Verdana"/>
          <w:sz w:val="20"/>
          <w:szCs w:val="20"/>
          <w:lang w:val="en-US"/>
        </w:rPr>
        <w:t>Deputy District Attorney’s Office</w:t>
      </w:r>
      <w:r w:rsidR="00E0538D" w:rsidRPr="00A366BA">
        <w:rPr>
          <w:rFonts w:ascii="Verdana" w:hAnsi="Verdana"/>
          <w:sz w:val="20"/>
          <w:szCs w:val="20"/>
          <w:lang w:val="en-US"/>
        </w:rPr>
        <w:t xml:space="preserve">, </w:t>
      </w:r>
      <w:r w:rsidR="00097091" w:rsidRPr="00A366BA">
        <w:rPr>
          <w:rFonts w:ascii="Verdana" w:hAnsi="Verdana"/>
          <w:sz w:val="20"/>
          <w:szCs w:val="20"/>
          <w:lang w:val="en-US"/>
        </w:rPr>
        <w:t xml:space="preserve">who </w:t>
      </w:r>
      <w:r w:rsidR="00E0538D" w:rsidRPr="00A366BA">
        <w:rPr>
          <w:rFonts w:ascii="Verdana" w:hAnsi="Verdana"/>
          <w:sz w:val="20"/>
          <w:szCs w:val="20"/>
          <w:lang w:val="en-US"/>
        </w:rPr>
        <w:t>ha</w:t>
      </w:r>
      <w:r w:rsidR="00097091" w:rsidRPr="00A366BA">
        <w:rPr>
          <w:rFonts w:ascii="Verdana" w:hAnsi="Verdana"/>
          <w:sz w:val="20"/>
          <w:szCs w:val="20"/>
          <w:lang w:val="en-US"/>
        </w:rPr>
        <w:t xml:space="preserve">d </w:t>
      </w:r>
      <w:r w:rsidR="00E0538D" w:rsidRPr="00A366BA">
        <w:rPr>
          <w:rFonts w:ascii="Verdana" w:hAnsi="Verdana"/>
          <w:sz w:val="20"/>
          <w:szCs w:val="20"/>
          <w:lang w:val="en-US"/>
        </w:rPr>
        <w:t>inspec</w:t>
      </w:r>
      <w:r w:rsidR="00097091" w:rsidRPr="00A366BA">
        <w:rPr>
          <w:rFonts w:ascii="Verdana" w:hAnsi="Verdana"/>
          <w:sz w:val="20"/>
          <w:szCs w:val="20"/>
          <w:lang w:val="en-US"/>
        </w:rPr>
        <w:t xml:space="preserve">ted </w:t>
      </w:r>
      <w:r w:rsidR="00E0538D" w:rsidRPr="00A366BA">
        <w:rPr>
          <w:rFonts w:ascii="Verdana" w:hAnsi="Verdana"/>
          <w:sz w:val="20"/>
          <w:szCs w:val="20"/>
          <w:lang w:val="en-US"/>
        </w:rPr>
        <w:t xml:space="preserve">Reyes Alpízar </w:t>
      </w:r>
      <w:r w:rsidR="00C71492" w:rsidRPr="00A366BA">
        <w:rPr>
          <w:rFonts w:ascii="Verdana" w:hAnsi="Verdana"/>
          <w:sz w:val="20"/>
          <w:szCs w:val="20"/>
          <w:lang w:val="en-US"/>
        </w:rPr>
        <w:t xml:space="preserve">during his </w:t>
      </w:r>
      <w:r w:rsidR="00E0538D" w:rsidRPr="00A366BA">
        <w:rPr>
          <w:rFonts w:ascii="Verdana" w:hAnsi="Verdana"/>
          <w:i/>
          <w:sz w:val="20"/>
          <w:szCs w:val="20"/>
          <w:lang w:val="en-US"/>
        </w:rPr>
        <w:t>arraigo</w:t>
      </w:r>
      <w:r w:rsidR="00E0538D" w:rsidRPr="00A366BA">
        <w:rPr>
          <w:rFonts w:ascii="Verdana" w:hAnsi="Verdana"/>
          <w:sz w:val="20"/>
          <w:szCs w:val="20"/>
          <w:lang w:val="en-US"/>
        </w:rPr>
        <w:t>, co</w:t>
      </w:r>
      <w:r w:rsidRPr="00A366BA">
        <w:rPr>
          <w:rFonts w:ascii="Verdana" w:hAnsi="Verdana"/>
          <w:sz w:val="20"/>
          <w:szCs w:val="20"/>
          <w:lang w:val="en-US"/>
        </w:rPr>
        <w:t xml:space="preserve">ntrasted </w:t>
      </w:r>
      <w:r w:rsidR="00E0538D" w:rsidRPr="00A366BA">
        <w:rPr>
          <w:rFonts w:ascii="Verdana" w:hAnsi="Verdana"/>
          <w:sz w:val="20"/>
          <w:szCs w:val="20"/>
          <w:lang w:val="en-US"/>
        </w:rPr>
        <w:t>the allegations with medical certif</w:t>
      </w:r>
      <w:r w:rsidR="00ED5513" w:rsidRPr="00A366BA">
        <w:rPr>
          <w:rFonts w:ascii="Verdana" w:hAnsi="Verdana"/>
          <w:sz w:val="20"/>
          <w:szCs w:val="20"/>
          <w:lang w:val="en-US"/>
        </w:rPr>
        <w:t>icates issued during the arrest</w:t>
      </w:r>
      <w:r w:rsidR="00E0538D" w:rsidRPr="00A366BA">
        <w:rPr>
          <w:rFonts w:ascii="Verdana" w:hAnsi="Verdana"/>
          <w:sz w:val="20"/>
          <w:szCs w:val="20"/>
          <w:lang w:val="en-US"/>
        </w:rPr>
        <w:t xml:space="preserve"> and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and a </w:t>
      </w:r>
      <w:r w:rsidR="00D062B9" w:rsidRPr="00A366BA">
        <w:rPr>
          <w:rFonts w:ascii="Verdana" w:hAnsi="Verdana"/>
          <w:sz w:val="20"/>
          <w:szCs w:val="20"/>
          <w:lang w:val="en-US"/>
        </w:rPr>
        <w:t>p</w:t>
      </w:r>
      <w:r w:rsidR="00E0538D" w:rsidRPr="00A366BA">
        <w:rPr>
          <w:rFonts w:ascii="Verdana" w:hAnsi="Verdana"/>
          <w:sz w:val="20"/>
          <w:szCs w:val="20"/>
          <w:lang w:val="en-US"/>
        </w:rPr>
        <w:t xml:space="preserve">hysical </w:t>
      </w:r>
      <w:r w:rsidR="00D062B9" w:rsidRPr="00A366BA">
        <w:rPr>
          <w:rFonts w:ascii="Verdana" w:hAnsi="Verdana"/>
          <w:sz w:val="20"/>
          <w:szCs w:val="20"/>
          <w:lang w:val="en-US"/>
        </w:rPr>
        <w:t xml:space="preserve">examination carried out in </w:t>
      </w:r>
      <w:r w:rsidR="00E0538D" w:rsidRPr="00A366BA">
        <w:rPr>
          <w:rFonts w:ascii="Verdana" w:hAnsi="Verdana"/>
          <w:sz w:val="20"/>
          <w:szCs w:val="20"/>
          <w:lang w:val="en-US"/>
        </w:rPr>
        <w:t>February 2008</w:t>
      </w:r>
      <w:r w:rsidR="00C71492" w:rsidRPr="00A366BA">
        <w:rPr>
          <w:rFonts w:ascii="Verdana" w:hAnsi="Verdana"/>
          <w:sz w:val="20"/>
          <w:szCs w:val="20"/>
          <w:lang w:val="en-US"/>
        </w:rPr>
        <w:t>,</w:t>
      </w:r>
      <w:r w:rsidR="00E0538D" w:rsidRPr="00A366BA">
        <w:rPr>
          <w:rFonts w:ascii="Verdana" w:hAnsi="Verdana"/>
          <w:sz w:val="20"/>
          <w:szCs w:val="20"/>
          <w:lang w:val="en-US"/>
        </w:rPr>
        <w:t xml:space="preserve"> and concluded that Reyes Alpízar </w:t>
      </w:r>
      <w:r w:rsidR="00ED5513" w:rsidRPr="00A366BA">
        <w:rPr>
          <w:rFonts w:ascii="Verdana" w:hAnsi="Verdana"/>
          <w:sz w:val="20"/>
          <w:szCs w:val="20"/>
          <w:lang w:val="en-US"/>
        </w:rPr>
        <w:t xml:space="preserve">had </w:t>
      </w:r>
      <w:r w:rsidR="00BE64D9" w:rsidRPr="00A366BA">
        <w:rPr>
          <w:rFonts w:ascii="Verdana" w:hAnsi="Verdana"/>
          <w:sz w:val="20"/>
          <w:szCs w:val="20"/>
          <w:lang w:val="en-US"/>
        </w:rPr>
        <w:t>injuries</w:t>
      </w:r>
      <w:r w:rsidR="00E0538D" w:rsidRPr="00A366BA">
        <w:rPr>
          <w:rFonts w:ascii="Verdana" w:hAnsi="Verdana"/>
          <w:sz w:val="20"/>
          <w:szCs w:val="20"/>
          <w:lang w:val="en-US"/>
        </w:rPr>
        <w:t xml:space="preserve"> “</w:t>
      </w:r>
      <w:r w:rsidR="00ED5513" w:rsidRPr="00A366BA">
        <w:rPr>
          <w:rFonts w:ascii="Verdana" w:hAnsi="Verdana"/>
          <w:sz w:val="20"/>
          <w:szCs w:val="20"/>
          <w:lang w:val="en-US"/>
        </w:rPr>
        <w:t xml:space="preserve">from </w:t>
      </w:r>
      <w:r w:rsidR="00E0538D" w:rsidRPr="00A366BA">
        <w:rPr>
          <w:rFonts w:ascii="Verdana" w:hAnsi="Verdana"/>
          <w:sz w:val="20"/>
          <w:szCs w:val="20"/>
          <w:lang w:val="en-US"/>
        </w:rPr>
        <w:t xml:space="preserve">the moment of </w:t>
      </w:r>
      <w:r w:rsidR="00ED5513" w:rsidRPr="00A366BA">
        <w:rPr>
          <w:rFonts w:ascii="Verdana" w:hAnsi="Verdana"/>
          <w:sz w:val="20"/>
          <w:szCs w:val="20"/>
          <w:lang w:val="en-US"/>
        </w:rPr>
        <w:t xml:space="preserve">his arrest </w:t>
      </w:r>
      <w:r w:rsidR="00E0538D" w:rsidRPr="00A366BA">
        <w:rPr>
          <w:rFonts w:ascii="Verdana" w:hAnsi="Verdana"/>
          <w:sz w:val="20"/>
          <w:szCs w:val="20"/>
          <w:lang w:val="en-US"/>
        </w:rPr>
        <w:t xml:space="preserve">and during </w:t>
      </w:r>
      <w:r w:rsidR="00B52A4B" w:rsidRPr="00A366BA">
        <w:rPr>
          <w:rFonts w:ascii="Verdana" w:hAnsi="Verdana"/>
          <w:sz w:val="20"/>
          <w:szCs w:val="20"/>
          <w:lang w:val="en-US"/>
        </w:rPr>
        <w:t xml:space="preserve">his </w:t>
      </w:r>
      <w:r w:rsidR="00B52A4B" w:rsidRPr="00A366BA">
        <w:rPr>
          <w:rFonts w:ascii="Verdana" w:hAnsi="Verdana"/>
          <w:i/>
          <w:sz w:val="20"/>
          <w:szCs w:val="20"/>
          <w:lang w:val="en-US"/>
        </w:rPr>
        <w:t>arraigo</w:t>
      </w:r>
      <w:r w:rsidR="00C71492" w:rsidRPr="00A366BA">
        <w:rPr>
          <w:rFonts w:ascii="Verdana" w:hAnsi="Verdana"/>
          <w:sz w:val="20"/>
          <w:szCs w:val="20"/>
          <w:lang w:val="en-US"/>
        </w:rPr>
        <w:t>.</w:t>
      </w:r>
      <w:r w:rsidR="00B52A4B" w:rsidRPr="00A366BA">
        <w:rPr>
          <w:rFonts w:ascii="Verdana" w:hAnsi="Verdana"/>
          <w:sz w:val="20"/>
          <w:szCs w:val="20"/>
          <w:lang w:val="en-US"/>
        </w:rPr>
        <w:t xml:space="preserve"> </w:t>
      </w:r>
      <w:r w:rsidR="00C71492" w:rsidRPr="00A366BA">
        <w:rPr>
          <w:rFonts w:ascii="Verdana" w:hAnsi="Verdana"/>
          <w:sz w:val="20"/>
          <w:szCs w:val="20"/>
          <w:lang w:val="en-US"/>
        </w:rPr>
        <w:t xml:space="preserve">These </w:t>
      </w:r>
      <w:r w:rsidR="00B52A4B" w:rsidRPr="00A366BA">
        <w:rPr>
          <w:rFonts w:ascii="Verdana" w:hAnsi="Verdana"/>
          <w:sz w:val="20"/>
          <w:szCs w:val="20"/>
          <w:lang w:val="en-US"/>
        </w:rPr>
        <w:t xml:space="preserve">injuries </w:t>
      </w:r>
      <w:r w:rsidR="00C71492" w:rsidRPr="00A366BA">
        <w:rPr>
          <w:rFonts w:ascii="Verdana" w:hAnsi="Verdana"/>
          <w:sz w:val="20"/>
          <w:szCs w:val="20"/>
          <w:lang w:val="en-US"/>
        </w:rPr>
        <w:t xml:space="preserve">had </w:t>
      </w:r>
      <w:r w:rsidR="00B52A4B" w:rsidRPr="00A366BA">
        <w:rPr>
          <w:rFonts w:ascii="Verdana" w:hAnsi="Verdana"/>
          <w:sz w:val="20"/>
          <w:szCs w:val="20"/>
          <w:lang w:val="en-US"/>
        </w:rPr>
        <w:t>disappear</w:t>
      </w:r>
      <w:r w:rsidR="00C71492" w:rsidRPr="00A366BA">
        <w:rPr>
          <w:rFonts w:ascii="Verdana" w:hAnsi="Verdana"/>
          <w:sz w:val="20"/>
          <w:szCs w:val="20"/>
          <w:lang w:val="en-US"/>
        </w:rPr>
        <w:t xml:space="preserve">ed </w:t>
      </w:r>
      <w:r w:rsidR="00D062B9" w:rsidRPr="00A366BA">
        <w:rPr>
          <w:rFonts w:ascii="Verdana" w:hAnsi="Verdana"/>
          <w:sz w:val="20"/>
          <w:szCs w:val="20"/>
          <w:lang w:val="en-US"/>
        </w:rPr>
        <w:t xml:space="preserve">as of </w:t>
      </w:r>
      <w:r w:rsidR="00ED5513" w:rsidRPr="00A366BA">
        <w:rPr>
          <w:rFonts w:ascii="Verdana" w:hAnsi="Verdana"/>
          <w:sz w:val="20"/>
          <w:szCs w:val="20"/>
          <w:lang w:val="en-US"/>
        </w:rPr>
        <w:t>November 7.”</w:t>
      </w:r>
      <w:r w:rsidR="00E0538D" w:rsidRPr="00A366BA">
        <w:rPr>
          <w:rFonts w:ascii="Verdana" w:hAnsi="Verdana"/>
          <w:sz w:val="20"/>
          <w:szCs w:val="20"/>
          <w:lang w:val="en-US"/>
        </w:rPr>
        <w:t xml:space="preserve"> </w:t>
      </w:r>
      <w:r w:rsidRPr="00A366BA">
        <w:rPr>
          <w:rFonts w:ascii="Verdana" w:hAnsi="Verdana"/>
          <w:sz w:val="20"/>
          <w:szCs w:val="20"/>
          <w:lang w:val="en-US"/>
        </w:rPr>
        <w:t>In addition</w:t>
      </w:r>
      <w:r w:rsidR="00E0538D" w:rsidRPr="00A366BA">
        <w:rPr>
          <w:rFonts w:ascii="Verdana" w:hAnsi="Verdana"/>
          <w:sz w:val="20"/>
          <w:szCs w:val="20"/>
          <w:lang w:val="en-US"/>
        </w:rPr>
        <w:t xml:space="preserve">, two PGJEM </w:t>
      </w:r>
      <w:r w:rsidRPr="00A366BA">
        <w:rPr>
          <w:rFonts w:ascii="Verdana" w:hAnsi="Verdana"/>
          <w:sz w:val="20"/>
          <w:szCs w:val="20"/>
          <w:lang w:val="en-US"/>
        </w:rPr>
        <w:t xml:space="preserve">psychologists </w:t>
      </w:r>
      <w:r w:rsidR="00E0538D" w:rsidRPr="00A366BA">
        <w:rPr>
          <w:rFonts w:ascii="Verdana" w:hAnsi="Verdana"/>
          <w:sz w:val="20"/>
          <w:szCs w:val="20"/>
          <w:lang w:val="en-US"/>
        </w:rPr>
        <w:t xml:space="preserve">concluded that “no </w:t>
      </w:r>
      <w:r w:rsidR="00B52A4B" w:rsidRPr="00A366BA">
        <w:rPr>
          <w:rFonts w:ascii="Verdana" w:hAnsi="Verdana"/>
          <w:sz w:val="20"/>
          <w:szCs w:val="20"/>
          <w:lang w:val="en-US"/>
        </w:rPr>
        <w:t>sign</w:t>
      </w:r>
      <w:r w:rsidR="00E0538D" w:rsidRPr="00A366BA">
        <w:rPr>
          <w:rFonts w:ascii="Verdana" w:hAnsi="Verdana"/>
          <w:sz w:val="20"/>
          <w:szCs w:val="20"/>
          <w:lang w:val="en-US"/>
        </w:rPr>
        <w:t xml:space="preserve">s or symptoms of </w:t>
      </w:r>
      <w:r w:rsidR="00B52A4B" w:rsidRPr="00A366BA">
        <w:rPr>
          <w:rFonts w:ascii="Verdana" w:hAnsi="Verdana"/>
          <w:sz w:val="20"/>
          <w:szCs w:val="20"/>
          <w:lang w:val="en-US"/>
        </w:rPr>
        <w:t>post-traumatic stress</w:t>
      </w:r>
      <w:r w:rsidR="00E0538D" w:rsidRPr="00A366BA">
        <w:rPr>
          <w:rFonts w:ascii="Verdana" w:hAnsi="Verdana"/>
          <w:sz w:val="20"/>
          <w:szCs w:val="20"/>
          <w:lang w:val="en-US"/>
        </w:rPr>
        <w:t xml:space="preserve"> or </w:t>
      </w:r>
      <w:r w:rsidR="00B52A4B" w:rsidRPr="00A366BA">
        <w:rPr>
          <w:rFonts w:ascii="Verdana" w:hAnsi="Verdana"/>
          <w:sz w:val="20"/>
          <w:szCs w:val="20"/>
          <w:lang w:val="en-US"/>
        </w:rPr>
        <w:t>depression</w:t>
      </w:r>
      <w:r w:rsidRPr="00A366BA">
        <w:rPr>
          <w:rFonts w:ascii="Verdana" w:hAnsi="Verdana"/>
          <w:sz w:val="20"/>
          <w:szCs w:val="20"/>
          <w:lang w:val="en-US"/>
        </w:rPr>
        <w:t>,</w:t>
      </w:r>
      <w:r w:rsidR="00B52A4B" w:rsidRPr="00A366BA">
        <w:rPr>
          <w:rFonts w:ascii="Verdana" w:hAnsi="Verdana"/>
          <w:sz w:val="20"/>
          <w:szCs w:val="20"/>
          <w:lang w:val="en-US"/>
        </w:rPr>
        <w:t xml:space="preserve"> </w:t>
      </w:r>
      <w:r w:rsidR="00E0538D" w:rsidRPr="00A366BA">
        <w:rPr>
          <w:rFonts w:ascii="Verdana" w:hAnsi="Verdana"/>
          <w:sz w:val="20"/>
          <w:szCs w:val="20"/>
          <w:lang w:val="en-US"/>
        </w:rPr>
        <w:t>or of a</w:t>
      </w:r>
      <w:r w:rsidR="00B52A4B" w:rsidRPr="00A366BA">
        <w:rPr>
          <w:rFonts w:ascii="Verdana" w:hAnsi="Verdana"/>
          <w:sz w:val="20"/>
          <w:szCs w:val="20"/>
          <w:lang w:val="en-US"/>
        </w:rPr>
        <w:t xml:space="preserve">ny </w:t>
      </w:r>
      <w:r w:rsidR="00E0538D" w:rsidRPr="00A366BA">
        <w:rPr>
          <w:rFonts w:ascii="Verdana" w:hAnsi="Verdana"/>
          <w:sz w:val="20"/>
          <w:szCs w:val="20"/>
          <w:lang w:val="en-US"/>
        </w:rPr>
        <w:t xml:space="preserve">psychological </w:t>
      </w:r>
      <w:r w:rsidR="00C71492" w:rsidRPr="00A366BA">
        <w:rPr>
          <w:rFonts w:ascii="Verdana" w:hAnsi="Verdana"/>
          <w:sz w:val="20"/>
          <w:szCs w:val="20"/>
          <w:lang w:val="en-US"/>
        </w:rPr>
        <w:t xml:space="preserve">disorder </w:t>
      </w:r>
      <w:r w:rsidR="00E0538D" w:rsidRPr="00A366BA">
        <w:rPr>
          <w:rFonts w:ascii="Verdana" w:hAnsi="Verdana"/>
          <w:sz w:val="20"/>
          <w:szCs w:val="20"/>
          <w:lang w:val="en-US"/>
        </w:rPr>
        <w:t>characteristic of torture</w:t>
      </w:r>
      <w:r w:rsidRPr="00A366BA">
        <w:rPr>
          <w:rFonts w:ascii="Verdana" w:hAnsi="Verdana"/>
          <w:sz w:val="20"/>
          <w:szCs w:val="20"/>
          <w:lang w:val="en-US"/>
        </w:rPr>
        <w:t xml:space="preserve"> cases, were detected in Reyes Alpízar Ortiz.</w:t>
      </w:r>
      <w:r w:rsidR="00E0538D" w:rsidRPr="00A366BA">
        <w:rPr>
          <w:rFonts w:ascii="Verdana" w:hAnsi="Verdana"/>
          <w:sz w:val="20"/>
          <w:szCs w:val="20"/>
          <w:lang w:val="en-US"/>
        </w:rPr>
        <w:t>”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93).</w:t>
      </w:r>
    </w:p>
    <w:p w14:paraId="66D4EB6F" w14:textId="77777777" w:rsidR="00E0538D" w:rsidRPr="00A366BA" w:rsidRDefault="00B52A4B"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w:t>
      </w:r>
      <w:r w:rsidR="00671E26" w:rsidRPr="00A366BA">
        <w:rPr>
          <w:rFonts w:ascii="Verdana" w:hAnsi="Verdana"/>
          <w:sz w:val="20"/>
          <w:szCs w:val="20"/>
          <w:lang w:val="en-US"/>
        </w:rPr>
        <w:t xml:space="preserve">view of these </w:t>
      </w:r>
      <w:r w:rsidR="00A66D62" w:rsidRPr="00A366BA">
        <w:rPr>
          <w:rFonts w:ascii="Verdana" w:hAnsi="Verdana"/>
          <w:sz w:val="20"/>
          <w:szCs w:val="20"/>
          <w:lang w:val="en-US"/>
        </w:rPr>
        <w:t xml:space="preserve">contradictions, on </w:t>
      </w:r>
      <w:r w:rsidR="00E0538D" w:rsidRPr="00A366BA">
        <w:rPr>
          <w:rFonts w:ascii="Verdana" w:hAnsi="Verdana"/>
          <w:sz w:val="20"/>
          <w:szCs w:val="20"/>
          <w:lang w:val="en-US"/>
        </w:rPr>
        <w:t xml:space="preserve">June </w:t>
      </w:r>
      <w:r w:rsidR="00A66D62" w:rsidRPr="00A366BA">
        <w:rPr>
          <w:rFonts w:ascii="Verdana" w:hAnsi="Verdana"/>
          <w:sz w:val="20"/>
          <w:szCs w:val="20"/>
          <w:lang w:val="en-US"/>
        </w:rPr>
        <w:t>5,</w:t>
      </w:r>
      <w:r w:rsidR="00E0538D" w:rsidRPr="00A366BA">
        <w:rPr>
          <w:rFonts w:ascii="Verdana" w:hAnsi="Verdana"/>
          <w:sz w:val="20"/>
          <w:szCs w:val="20"/>
          <w:lang w:val="en-US"/>
        </w:rPr>
        <w:t xml:space="preserve"> 2008, the</w:t>
      </w:r>
      <w:r w:rsidR="00671E26" w:rsidRPr="00A366BA">
        <w:rPr>
          <w:rFonts w:ascii="Verdana" w:hAnsi="Verdana"/>
          <w:sz w:val="20"/>
          <w:szCs w:val="20"/>
          <w:lang w:val="en-US"/>
        </w:rPr>
        <w:t xml:space="preserve"> Fifth Criminal Court of First I</w:t>
      </w:r>
      <w:r w:rsidR="00E0538D" w:rsidRPr="00A366BA">
        <w:rPr>
          <w:rFonts w:ascii="Verdana" w:hAnsi="Verdana"/>
          <w:sz w:val="20"/>
          <w:szCs w:val="20"/>
          <w:lang w:val="en-US"/>
        </w:rPr>
        <w:t>nstance order</w:t>
      </w:r>
      <w:r w:rsidRPr="00A366BA">
        <w:rPr>
          <w:rFonts w:ascii="Verdana" w:hAnsi="Verdana"/>
          <w:sz w:val="20"/>
          <w:szCs w:val="20"/>
          <w:lang w:val="en-US"/>
        </w:rPr>
        <w:t xml:space="preserve">ed </w:t>
      </w:r>
      <w:r w:rsidR="00E0538D" w:rsidRPr="00A366BA">
        <w:rPr>
          <w:rFonts w:ascii="Verdana" w:hAnsi="Verdana"/>
          <w:sz w:val="20"/>
          <w:szCs w:val="20"/>
          <w:lang w:val="en-US"/>
        </w:rPr>
        <w:t xml:space="preserve">the </w:t>
      </w:r>
      <w:r w:rsidR="00671E26" w:rsidRPr="00A366BA">
        <w:rPr>
          <w:rFonts w:ascii="Verdana" w:hAnsi="Verdana"/>
          <w:sz w:val="20"/>
          <w:szCs w:val="20"/>
          <w:lang w:val="en-US"/>
        </w:rPr>
        <w:t>appointment of third party experts</w:t>
      </w:r>
      <w:r w:rsidR="00A66D62" w:rsidRPr="00A366BA">
        <w:rPr>
          <w:rFonts w:ascii="Verdana" w:hAnsi="Verdana"/>
          <w:sz w:val="20"/>
          <w:szCs w:val="20"/>
          <w:lang w:val="en-US"/>
        </w:rPr>
        <w:t xml:space="preserve">. </w:t>
      </w:r>
      <w:r w:rsidR="00671E26" w:rsidRPr="00A366BA">
        <w:rPr>
          <w:rFonts w:ascii="Verdana" w:hAnsi="Verdana"/>
          <w:sz w:val="20"/>
          <w:szCs w:val="20"/>
          <w:lang w:val="en-US"/>
        </w:rPr>
        <w:t xml:space="preserve">Accordingly, </w:t>
      </w:r>
      <w:r w:rsidR="00E0538D" w:rsidRPr="00A366BA">
        <w:rPr>
          <w:rFonts w:ascii="Verdana" w:hAnsi="Verdana"/>
          <w:sz w:val="20"/>
          <w:szCs w:val="20"/>
          <w:lang w:val="en-US"/>
        </w:rPr>
        <w:t>two psychologis</w:t>
      </w:r>
      <w:r w:rsidR="00A66D62" w:rsidRPr="00A366BA">
        <w:rPr>
          <w:rFonts w:ascii="Verdana" w:hAnsi="Verdana"/>
          <w:sz w:val="20"/>
          <w:szCs w:val="20"/>
          <w:lang w:val="en-US"/>
        </w:rPr>
        <w:t>ts examin</w:t>
      </w:r>
      <w:r w:rsidRPr="00A366BA">
        <w:rPr>
          <w:rFonts w:ascii="Verdana" w:hAnsi="Verdana"/>
          <w:sz w:val="20"/>
          <w:szCs w:val="20"/>
          <w:lang w:val="en-US"/>
        </w:rPr>
        <w:t xml:space="preserve">ed </w:t>
      </w:r>
      <w:r w:rsidR="00A66D62" w:rsidRPr="00A366BA">
        <w:rPr>
          <w:rFonts w:ascii="Verdana" w:hAnsi="Verdana"/>
          <w:sz w:val="20"/>
          <w:szCs w:val="20"/>
          <w:lang w:val="en-US"/>
        </w:rPr>
        <w:t>Reyes Alpízar. T</w:t>
      </w:r>
      <w:r w:rsidR="00E0538D" w:rsidRPr="00A366BA">
        <w:rPr>
          <w:rFonts w:ascii="Verdana" w:hAnsi="Verdana"/>
          <w:sz w:val="20"/>
          <w:szCs w:val="20"/>
          <w:lang w:val="en-US"/>
        </w:rPr>
        <w:t xml:space="preserve">he </w:t>
      </w:r>
      <w:r w:rsidR="00D062B9" w:rsidRPr="00A366BA">
        <w:rPr>
          <w:rFonts w:ascii="Verdana" w:hAnsi="Verdana"/>
          <w:sz w:val="20"/>
          <w:szCs w:val="20"/>
          <w:lang w:val="en-US"/>
        </w:rPr>
        <w:t>examination</w:t>
      </w:r>
      <w:r w:rsidR="00E0538D" w:rsidRPr="00A366BA">
        <w:rPr>
          <w:rFonts w:ascii="Verdana" w:hAnsi="Verdana"/>
          <w:sz w:val="20"/>
          <w:szCs w:val="20"/>
          <w:lang w:val="en-US"/>
        </w:rPr>
        <w:t xml:space="preserve"> of the first </w:t>
      </w:r>
      <w:r w:rsidR="00671E26" w:rsidRPr="00A366BA">
        <w:rPr>
          <w:rFonts w:ascii="Verdana" w:hAnsi="Verdana"/>
          <w:sz w:val="20"/>
          <w:szCs w:val="20"/>
          <w:lang w:val="en-US"/>
        </w:rPr>
        <w:t xml:space="preserve">expert </w:t>
      </w:r>
      <w:r w:rsidR="00E0538D" w:rsidRPr="00A366BA">
        <w:rPr>
          <w:rFonts w:ascii="Verdana" w:hAnsi="Verdana"/>
          <w:sz w:val="20"/>
          <w:szCs w:val="20"/>
          <w:lang w:val="en-US"/>
        </w:rPr>
        <w:t>psychologist concluded that</w:t>
      </w:r>
      <w:r w:rsidRPr="00A366BA">
        <w:rPr>
          <w:rFonts w:ascii="Verdana" w:hAnsi="Verdana"/>
          <w:sz w:val="20"/>
          <w:szCs w:val="20"/>
          <w:lang w:val="en-US"/>
        </w:rPr>
        <w:t xml:space="preserve"> Reyes Alpízar presented </w:t>
      </w:r>
      <w:r w:rsidR="00A66D62" w:rsidRPr="00A366BA">
        <w:rPr>
          <w:rFonts w:ascii="Verdana" w:hAnsi="Verdana"/>
          <w:sz w:val="20"/>
          <w:szCs w:val="20"/>
          <w:lang w:val="en-US"/>
        </w:rPr>
        <w:t>“sign</w:t>
      </w:r>
      <w:r w:rsidR="00E0538D" w:rsidRPr="00A366BA">
        <w:rPr>
          <w:rFonts w:ascii="Verdana" w:hAnsi="Verdana"/>
          <w:sz w:val="20"/>
          <w:szCs w:val="20"/>
          <w:lang w:val="en-US"/>
        </w:rPr>
        <w:t xml:space="preserve">s and symptoms </w:t>
      </w:r>
      <w:r w:rsidRPr="00A366BA">
        <w:rPr>
          <w:rFonts w:ascii="Verdana" w:hAnsi="Verdana"/>
          <w:sz w:val="20"/>
          <w:szCs w:val="20"/>
          <w:lang w:val="en-US"/>
        </w:rPr>
        <w:t xml:space="preserve">characteristic of </w:t>
      </w:r>
      <w:r w:rsidR="00E0538D" w:rsidRPr="00A366BA">
        <w:rPr>
          <w:rFonts w:ascii="Verdana" w:hAnsi="Verdana"/>
          <w:sz w:val="20"/>
          <w:szCs w:val="20"/>
          <w:lang w:val="en-US"/>
        </w:rPr>
        <w:t xml:space="preserve">post-traumatic stress disorder (PTSD), </w:t>
      </w:r>
      <w:r w:rsidR="00A66D62" w:rsidRPr="00A366BA">
        <w:rPr>
          <w:rFonts w:ascii="Verdana" w:hAnsi="Verdana"/>
          <w:sz w:val="20"/>
          <w:szCs w:val="20"/>
          <w:lang w:val="en-US"/>
        </w:rPr>
        <w:t xml:space="preserve">lasting </w:t>
      </w:r>
      <w:r w:rsidR="00E0538D" w:rsidRPr="00A366BA">
        <w:rPr>
          <w:rFonts w:ascii="Verdana" w:hAnsi="Verdana"/>
          <w:sz w:val="20"/>
          <w:szCs w:val="20"/>
          <w:lang w:val="en-US"/>
        </w:rPr>
        <w:t>personali</w:t>
      </w:r>
      <w:r w:rsidR="00A66D62" w:rsidRPr="00A366BA">
        <w:rPr>
          <w:rFonts w:ascii="Verdana" w:hAnsi="Verdana"/>
          <w:sz w:val="20"/>
          <w:szCs w:val="20"/>
          <w:lang w:val="en-US"/>
        </w:rPr>
        <w:t>ty changes</w:t>
      </w:r>
      <w:r w:rsidR="00E0538D" w:rsidRPr="00A366BA">
        <w:rPr>
          <w:rFonts w:ascii="Verdana" w:hAnsi="Verdana"/>
          <w:sz w:val="20"/>
          <w:szCs w:val="20"/>
          <w:lang w:val="en-US"/>
        </w:rPr>
        <w:t xml:space="preserve">, </w:t>
      </w:r>
      <w:r w:rsidR="00A66D62" w:rsidRPr="00A366BA">
        <w:rPr>
          <w:rFonts w:ascii="Verdana" w:hAnsi="Verdana"/>
          <w:sz w:val="20"/>
          <w:szCs w:val="20"/>
          <w:lang w:val="en-US"/>
        </w:rPr>
        <w:t xml:space="preserve">general </w:t>
      </w:r>
      <w:r w:rsidR="00E0538D" w:rsidRPr="00A366BA">
        <w:rPr>
          <w:rFonts w:ascii="Verdana" w:hAnsi="Verdana"/>
          <w:sz w:val="20"/>
          <w:szCs w:val="20"/>
          <w:lang w:val="en-US"/>
        </w:rPr>
        <w:t>depre</w:t>
      </w:r>
      <w:r w:rsidR="00A66D62" w:rsidRPr="00A366BA">
        <w:rPr>
          <w:rFonts w:ascii="Verdana" w:hAnsi="Verdana"/>
          <w:sz w:val="20"/>
          <w:szCs w:val="20"/>
          <w:lang w:val="en-US"/>
        </w:rPr>
        <w:t>s</w:t>
      </w:r>
      <w:r w:rsidR="00E0538D" w:rsidRPr="00A366BA">
        <w:rPr>
          <w:rFonts w:ascii="Verdana" w:hAnsi="Verdana"/>
          <w:sz w:val="20"/>
          <w:szCs w:val="20"/>
          <w:lang w:val="en-US"/>
        </w:rPr>
        <w:t>sion and angu</w:t>
      </w:r>
      <w:r w:rsidR="00A66D62" w:rsidRPr="00A366BA">
        <w:rPr>
          <w:rFonts w:ascii="Verdana" w:hAnsi="Verdana"/>
          <w:sz w:val="20"/>
          <w:szCs w:val="20"/>
          <w:lang w:val="en-US"/>
        </w:rPr>
        <w:t>ish</w:t>
      </w:r>
      <w:r w:rsidR="00E0538D" w:rsidRPr="00A366BA">
        <w:rPr>
          <w:rFonts w:ascii="Verdana" w:hAnsi="Verdana"/>
          <w:sz w:val="20"/>
          <w:szCs w:val="20"/>
          <w:lang w:val="en-US"/>
        </w:rPr>
        <w:t xml:space="preserve"> […</w:t>
      </w:r>
      <w:r w:rsidR="00A66D62" w:rsidRPr="00A366BA">
        <w:rPr>
          <w:rFonts w:ascii="Verdana" w:hAnsi="Verdana"/>
          <w:sz w:val="20"/>
          <w:szCs w:val="20"/>
          <w:lang w:val="en-US"/>
        </w:rPr>
        <w:t>which] undoubtedly correspond</w:t>
      </w:r>
      <w:r w:rsidR="00E0538D" w:rsidRPr="00A366BA">
        <w:rPr>
          <w:rFonts w:ascii="Verdana" w:hAnsi="Verdana"/>
          <w:sz w:val="20"/>
          <w:szCs w:val="20"/>
          <w:lang w:val="en-US"/>
        </w:rPr>
        <w:t xml:space="preserve"> </w:t>
      </w:r>
      <w:r w:rsidR="00A66D62" w:rsidRPr="00A366BA">
        <w:rPr>
          <w:rFonts w:ascii="Verdana" w:hAnsi="Verdana"/>
          <w:sz w:val="20"/>
          <w:szCs w:val="20"/>
          <w:lang w:val="en-US"/>
        </w:rPr>
        <w:t xml:space="preserve">to cruel and inhuman treatment and punishment </w:t>
      </w:r>
      <w:r w:rsidR="00671E26" w:rsidRPr="00A366BA">
        <w:rPr>
          <w:rFonts w:ascii="Verdana" w:hAnsi="Verdana"/>
          <w:sz w:val="20"/>
          <w:szCs w:val="20"/>
          <w:lang w:val="en-US"/>
        </w:rPr>
        <w:t xml:space="preserve">typical </w:t>
      </w:r>
      <w:r w:rsidR="00A66D62" w:rsidRPr="00A366BA">
        <w:rPr>
          <w:rFonts w:ascii="Verdana" w:hAnsi="Verdana"/>
          <w:sz w:val="20"/>
          <w:szCs w:val="20"/>
          <w:lang w:val="en-US"/>
        </w:rPr>
        <w:t>of torture.” T</w:t>
      </w:r>
      <w:r w:rsidR="00E0538D" w:rsidRPr="00A366BA">
        <w:rPr>
          <w:rFonts w:ascii="Verdana" w:hAnsi="Verdana"/>
          <w:sz w:val="20"/>
          <w:szCs w:val="20"/>
          <w:lang w:val="en-US"/>
        </w:rPr>
        <w:t>he second psychologis</w:t>
      </w:r>
      <w:r w:rsidR="00A66D62" w:rsidRPr="00A366BA">
        <w:rPr>
          <w:rFonts w:ascii="Verdana" w:hAnsi="Verdana"/>
          <w:sz w:val="20"/>
          <w:szCs w:val="20"/>
          <w:lang w:val="en-US"/>
        </w:rPr>
        <w:t>t indicated that “</w:t>
      </w:r>
      <w:r w:rsidR="00671E26" w:rsidRPr="00A366BA">
        <w:rPr>
          <w:rFonts w:ascii="Verdana" w:hAnsi="Verdana"/>
          <w:sz w:val="20"/>
          <w:szCs w:val="20"/>
          <w:lang w:val="en-US"/>
        </w:rPr>
        <w:t xml:space="preserve">he </w:t>
      </w:r>
      <w:r w:rsidR="00A66D62" w:rsidRPr="00A366BA">
        <w:rPr>
          <w:rFonts w:ascii="Verdana" w:hAnsi="Verdana"/>
          <w:sz w:val="20"/>
          <w:szCs w:val="20"/>
          <w:lang w:val="en-US"/>
        </w:rPr>
        <w:t>presents sign</w:t>
      </w:r>
      <w:r w:rsidR="00E0538D" w:rsidRPr="00A366BA">
        <w:rPr>
          <w:rFonts w:ascii="Verdana" w:hAnsi="Verdana"/>
          <w:sz w:val="20"/>
          <w:szCs w:val="20"/>
          <w:lang w:val="en-US"/>
        </w:rPr>
        <w:t>s and symp</w:t>
      </w:r>
      <w:r w:rsidR="00DF0E01" w:rsidRPr="00A366BA">
        <w:rPr>
          <w:rFonts w:ascii="Verdana" w:hAnsi="Verdana"/>
          <w:sz w:val="20"/>
          <w:szCs w:val="20"/>
          <w:lang w:val="en-US"/>
        </w:rPr>
        <w:t xml:space="preserve">toms of </w:t>
      </w:r>
      <w:r w:rsidR="00E0538D" w:rsidRPr="00A366BA">
        <w:rPr>
          <w:rFonts w:ascii="Verdana" w:hAnsi="Verdana"/>
          <w:sz w:val="20"/>
          <w:szCs w:val="20"/>
          <w:lang w:val="en-US"/>
        </w:rPr>
        <w:t xml:space="preserve">post-traumatic stress disorder </w:t>
      </w:r>
      <w:r w:rsidR="00671E26" w:rsidRPr="00A366BA">
        <w:rPr>
          <w:rFonts w:ascii="Verdana" w:hAnsi="Verdana"/>
          <w:sz w:val="20"/>
          <w:szCs w:val="20"/>
          <w:lang w:val="en-US"/>
        </w:rPr>
        <w:t>of the torture type.”</w:t>
      </w:r>
      <w:r w:rsidRPr="00A366BA">
        <w:rPr>
          <w:rFonts w:ascii="Verdana" w:hAnsi="Verdana"/>
          <w:sz w:val="20"/>
          <w:szCs w:val="20"/>
          <w:lang w:val="en-US"/>
        </w:rPr>
        <w:t xml:space="preserve"> Finally, on </w:t>
      </w:r>
      <w:r w:rsidR="00E0538D" w:rsidRPr="00A366BA">
        <w:rPr>
          <w:rFonts w:ascii="Verdana" w:hAnsi="Verdana"/>
          <w:sz w:val="20"/>
          <w:szCs w:val="20"/>
          <w:lang w:val="en-US"/>
        </w:rPr>
        <w:t xml:space="preserve">February </w:t>
      </w:r>
      <w:r w:rsidRPr="00A366BA">
        <w:rPr>
          <w:rFonts w:ascii="Verdana" w:hAnsi="Verdana"/>
          <w:sz w:val="20"/>
          <w:szCs w:val="20"/>
          <w:lang w:val="en-US"/>
        </w:rPr>
        <w:t xml:space="preserve">17, </w:t>
      </w:r>
      <w:r w:rsidR="00671E26" w:rsidRPr="00A366BA">
        <w:rPr>
          <w:rFonts w:ascii="Verdana" w:hAnsi="Verdana"/>
          <w:sz w:val="20"/>
          <w:szCs w:val="20"/>
          <w:lang w:val="en-US"/>
        </w:rPr>
        <w:t>2010, a</w:t>
      </w:r>
      <w:r w:rsidR="00E0538D" w:rsidRPr="00A366BA">
        <w:rPr>
          <w:rFonts w:ascii="Verdana" w:hAnsi="Verdana"/>
          <w:sz w:val="20"/>
          <w:szCs w:val="20"/>
          <w:lang w:val="en-US"/>
        </w:rPr>
        <w:t xml:space="preserve"> </w:t>
      </w:r>
      <w:r w:rsidR="00671E26" w:rsidRPr="00A366BA">
        <w:rPr>
          <w:rFonts w:ascii="Verdana" w:hAnsi="Verdana"/>
          <w:sz w:val="20"/>
          <w:szCs w:val="20"/>
          <w:lang w:val="en-US"/>
        </w:rPr>
        <w:t xml:space="preserve">third expert </w:t>
      </w:r>
      <w:r w:rsidR="00E0538D" w:rsidRPr="00A366BA">
        <w:rPr>
          <w:rFonts w:ascii="Verdana" w:hAnsi="Verdana"/>
          <w:sz w:val="20"/>
          <w:szCs w:val="20"/>
          <w:lang w:val="en-US"/>
        </w:rPr>
        <w:t xml:space="preserve">indicated that </w:t>
      </w:r>
      <w:r w:rsidR="00671E26" w:rsidRPr="00A366BA">
        <w:rPr>
          <w:rFonts w:ascii="Verdana" w:hAnsi="Verdana"/>
          <w:sz w:val="20"/>
          <w:szCs w:val="20"/>
          <w:lang w:val="en-US"/>
        </w:rPr>
        <w:t xml:space="preserve">he did not find </w:t>
      </w:r>
      <w:r w:rsidR="00E0538D" w:rsidRPr="00A366BA">
        <w:rPr>
          <w:rFonts w:ascii="Verdana" w:hAnsi="Verdana"/>
          <w:sz w:val="20"/>
          <w:szCs w:val="20"/>
          <w:lang w:val="en-US"/>
        </w:rPr>
        <w:t>“</w:t>
      </w:r>
      <w:r w:rsidRPr="00A366BA">
        <w:rPr>
          <w:rFonts w:ascii="Verdana" w:hAnsi="Verdana"/>
          <w:sz w:val="20"/>
          <w:szCs w:val="20"/>
          <w:lang w:val="en-US"/>
        </w:rPr>
        <w:t xml:space="preserve">technical or scientific </w:t>
      </w:r>
      <w:r w:rsidR="00E908C6" w:rsidRPr="00A366BA">
        <w:rPr>
          <w:rFonts w:ascii="Verdana" w:hAnsi="Verdana"/>
          <w:sz w:val="20"/>
          <w:szCs w:val="20"/>
          <w:lang w:val="en-US"/>
        </w:rPr>
        <w:t>elements to</w:t>
      </w:r>
      <w:r w:rsidR="00E0538D" w:rsidRPr="00A366BA">
        <w:rPr>
          <w:rFonts w:ascii="Verdana" w:hAnsi="Verdana"/>
          <w:sz w:val="20"/>
          <w:szCs w:val="20"/>
          <w:lang w:val="en-US"/>
        </w:rPr>
        <w:t xml:space="preserve"> su</w:t>
      </w:r>
      <w:r w:rsidR="006A6C42" w:rsidRPr="00A366BA">
        <w:rPr>
          <w:rFonts w:ascii="Verdana" w:hAnsi="Verdana"/>
          <w:sz w:val="20"/>
          <w:szCs w:val="20"/>
          <w:lang w:val="en-US"/>
        </w:rPr>
        <w:t xml:space="preserve">pport </w:t>
      </w:r>
      <w:r w:rsidR="00671E26" w:rsidRPr="00A366BA">
        <w:rPr>
          <w:rFonts w:ascii="Verdana" w:hAnsi="Verdana"/>
          <w:sz w:val="20"/>
          <w:szCs w:val="20"/>
          <w:lang w:val="en-US"/>
        </w:rPr>
        <w:t>the existence of</w:t>
      </w:r>
      <w:r w:rsidR="00E0538D" w:rsidRPr="00A366BA">
        <w:rPr>
          <w:rFonts w:ascii="Verdana" w:hAnsi="Verdana"/>
          <w:sz w:val="20"/>
          <w:szCs w:val="20"/>
          <w:lang w:val="en-US"/>
        </w:rPr>
        <w:t xml:space="preserve"> </w:t>
      </w:r>
      <w:r w:rsidR="00D062B9" w:rsidRPr="00A366BA">
        <w:rPr>
          <w:rFonts w:ascii="Verdana" w:hAnsi="Verdana"/>
          <w:sz w:val="20"/>
          <w:szCs w:val="20"/>
          <w:lang w:val="en-US"/>
        </w:rPr>
        <w:t xml:space="preserve">physical torture </w:t>
      </w:r>
      <w:r w:rsidR="00671E26" w:rsidRPr="00A366BA">
        <w:rPr>
          <w:rFonts w:ascii="Verdana" w:hAnsi="Verdana"/>
          <w:sz w:val="20"/>
          <w:szCs w:val="20"/>
          <w:lang w:val="en-US"/>
        </w:rPr>
        <w:t>o</w:t>
      </w:r>
      <w:r w:rsidR="00E0538D" w:rsidRPr="00A366BA">
        <w:rPr>
          <w:rFonts w:ascii="Verdana" w:hAnsi="Verdana"/>
          <w:sz w:val="20"/>
          <w:szCs w:val="20"/>
          <w:lang w:val="en-US"/>
        </w:rPr>
        <w:t>n the body of Reyes Alpízar Ortiz”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95).</w:t>
      </w:r>
    </w:p>
    <w:p w14:paraId="1158FE88"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Court </w:t>
      </w:r>
      <w:r w:rsidR="00944A0D" w:rsidRPr="00A366BA">
        <w:rPr>
          <w:rFonts w:ascii="Verdana" w:hAnsi="Verdana"/>
          <w:sz w:val="20"/>
          <w:szCs w:val="20"/>
          <w:lang w:val="en-US"/>
        </w:rPr>
        <w:t xml:space="preserve">notes </w:t>
      </w:r>
      <w:r w:rsidRPr="00A366BA">
        <w:rPr>
          <w:rFonts w:ascii="Verdana" w:hAnsi="Verdana"/>
          <w:sz w:val="20"/>
          <w:szCs w:val="20"/>
          <w:lang w:val="en-US"/>
        </w:rPr>
        <w:t>that,</w:t>
      </w:r>
      <w:r w:rsidR="00BE64D9" w:rsidRPr="00A366BA">
        <w:rPr>
          <w:rFonts w:ascii="Verdana" w:hAnsi="Verdana"/>
          <w:sz w:val="20"/>
          <w:szCs w:val="20"/>
          <w:lang w:val="en-US"/>
        </w:rPr>
        <w:t xml:space="preserve"> </w:t>
      </w:r>
      <w:r w:rsidR="00944A0D" w:rsidRPr="00A366BA">
        <w:rPr>
          <w:rFonts w:ascii="Verdana" w:hAnsi="Verdana"/>
          <w:sz w:val="20"/>
          <w:szCs w:val="20"/>
          <w:lang w:val="en-US"/>
        </w:rPr>
        <w:t xml:space="preserve">since </w:t>
      </w:r>
      <w:r w:rsidR="00B52A4B" w:rsidRPr="00A366BA">
        <w:rPr>
          <w:rFonts w:ascii="Verdana" w:hAnsi="Verdana"/>
          <w:sz w:val="20"/>
          <w:szCs w:val="20"/>
          <w:lang w:val="en-US"/>
        </w:rPr>
        <w:t xml:space="preserve">his </w:t>
      </w:r>
      <w:r w:rsidR="00671E26" w:rsidRPr="00A366BA">
        <w:rPr>
          <w:rFonts w:ascii="Verdana" w:hAnsi="Verdana"/>
          <w:sz w:val="20"/>
          <w:szCs w:val="20"/>
          <w:lang w:val="en-US"/>
        </w:rPr>
        <w:t>arrest</w:t>
      </w:r>
      <w:r w:rsidR="00944A0D" w:rsidRPr="00A366BA">
        <w:rPr>
          <w:rFonts w:ascii="Verdana" w:hAnsi="Verdana"/>
          <w:sz w:val="20"/>
          <w:szCs w:val="20"/>
          <w:lang w:val="en-US"/>
        </w:rPr>
        <w:t>, Reyes Alpízar h</w:t>
      </w:r>
      <w:r w:rsidRPr="00A366BA">
        <w:rPr>
          <w:rFonts w:ascii="Verdana" w:hAnsi="Verdana"/>
          <w:sz w:val="20"/>
          <w:szCs w:val="20"/>
          <w:lang w:val="en-US"/>
        </w:rPr>
        <w:t xml:space="preserve">as </w:t>
      </w:r>
      <w:r w:rsidR="00944A0D" w:rsidRPr="00A366BA">
        <w:rPr>
          <w:rFonts w:ascii="Verdana" w:hAnsi="Verdana"/>
          <w:sz w:val="20"/>
          <w:szCs w:val="20"/>
          <w:lang w:val="en-US"/>
        </w:rPr>
        <w:t xml:space="preserve">undergone </w:t>
      </w:r>
      <w:r w:rsidRPr="00A366BA">
        <w:rPr>
          <w:rFonts w:ascii="Verdana" w:hAnsi="Verdana"/>
          <w:sz w:val="20"/>
          <w:szCs w:val="20"/>
          <w:lang w:val="en-US"/>
        </w:rPr>
        <w:t>numero</w:t>
      </w:r>
      <w:r w:rsidR="00A66D62" w:rsidRPr="00A366BA">
        <w:rPr>
          <w:rFonts w:ascii="Verdana" w:hAnsi="Verdana"/>
          <w:sz w:val="20"/>
          <w:szCs w:val="20"/>
          <w:lang w:val="en-US"/>
        </w:rPr>
        <w:t>us</w:t>
      </w:r>
      <w:r w:rsidRPr="00A366BA">
        <w:rPr>
          <w:rFonts w:ascii="Verdana" w:hAnsi="Verdana"/>
          <w:sz w:val="20"/>
          <w:szCs w:val="20"/>
          <w:lang w:val="en-US"/>
        </w:rPr>
        <w:t xml:space="preserve"> </w:t>
      </w:r>
      <w:r w:rsidR="00A66D62" w:rsidRPr="00A366BA">
        <w:rPr>
          <w:rFonts w:ascii="Verdana" w:hAnsi="Verdana"/>
          <w:sz w:val="20"/>
          <w:szCs w:val="20"/>
          <w:lang w:val="en-US"/>
        </w:rPr>
        <w:t>medical and psychological examinations</w:t>
      </w:r>
      <w:r w:rsidRPr="00A366BA">
        <w:rPr>
          <w:rFonts w:ascii="Verdana" w:hAnsi="Verdana"/>
          <w:sz w:val="20"/>
          <w:szCs w:val="20"/>
          <w:lang w:val="en-US"/>
        </w:rPr>
        <w:t xml:space="preserve"> (the State indicated that </w:t>
      </w:r>
      <w:r w:rsidR="00944A0D" w:rsidRPr="00A366BA">
        <w:rPr>
          <w:rFonts w:ascii="Verdana" w:hAnsi="Verdana"/>
          <w:sz w:val="20"/>
          <w:szCs w:val="20"/>
          <w:lang w:val="en-US"/>
        </w:rPr>
        <w:t xml:space="preserve">there </w:t>
      </w:r>
      <w:r w:rsidRPr="00A366BA">
        <w:rPr>
          <w:rFonts w:ascii="Verdana" w:hAnsi="Verdana"/>
          <w:sz w:val="20"/>
          <w:szCs w:val="20"/>
          <w:lang w:val="en-US"/>
        </w:rPr>
        <w:t>were 54 medical</w:t>
      </w:r>
      <w:r w:rsidR="007023FC" w:rsidRPr="00A366BA">
        <w:rPr>
          <w:rFonts w:ascii="Verdana" w:hAnsi="Verdana"/>
          <w:sz w:val="20"/>
          <w:szCs w:val="20"/>
          <w:lang w:val="en-US"/>
        </w:rPr>
        <w:t xml:space="preserve"> </w:t>
      </w:r>
      <w:r w:rsidR="00944A0D" w:rsidRPr="00A366BA">
        <w:rPr>
          <w:rFonts w:ascii="Verdana" w:hAnsi="Verdana"/>
          <w:sz w:val="20"/>
          <w:szCs w:val="20"/>
          <w:lang w:val="en-US"/>
        </w:rPr>
        <w:t>examinations</w:t>
      </w:r>
      <w:r w:rsidRPr="00A366BA">
        <w:rPr>
          <w:rFonts w:ascii="Verdana" w:hAnsi="Verdana"/>
          <w:sz w:val="20"/>
          <w:szCs w:val="20"/>
          <w:lang w:val="en-US"/>
        </w:rPr>
        <w:t xml:space="preserve">), and that </w:t>
      </w:r>
      <w:r w:rsidR="00E908C6" w:rsidRPr="00A366BA">
        <w:rPr>
          <w:rFonts w:ascii="Verdana" w:hAnsi="Verdana"/>
          <w:sz w:val="20"/>
          <w:szCs w:val="20"/>
          <w:lang w:val="en-US"/>
        </w:rPr>
        <w:t>several of them</w:t>
      </w:r>
      <w:r w:rsidR="00B52A4B" w:rsidRPr="00A366BA">
        <w:rPr>
          <w:rFonts w:ascii="Verdana" w:hAnsi="Verdana"/>
          <w:sz w:val="20"/>
          <w:szCs w:val="20"/>
          <w:lang w:val="en-US"/>
        </w:rPr>
        <w:t xml:space="preserve"> </w:t>
      </w:r>
      <w:r w:rsidR="00A66D62" w:rsidRPr="00A366BA">
        <w:rPr>
          <w:rFonts w:ascii="Verdana" w:hAnsi="Verdana"/>
          <w:sz w:val="20"/>
          <w:szCs w:val="20"/>
          <w:lang w:val="en-US"/>
        </w:rPr>
        <w:t>are contradictory</w:t>
      </w:r>
      <w:r w:rsidRPr="00A366BA">
        <w:rPr>
          <w:rFonts w:ascii="Verdana" w:hAnsi="Verdana"/>
          <w:sz w:val="20"/>
          <w:szCs w:val="20"/>
          <w:lang w:val="en-US"/>
        </w:rPr>
        <w:t xml:space="preserve">. </w:t>
      </w:r>
      <w:r w:rsidR="00944A0D" w:rsidRPr="00A366BA">
        <w:rPr>
          <w:rFonts w:ascii="Verdana" w:hAnsi="Verdana"/>
          <w:sz w:val="20"/>
          <w:szCs w:val="20"/>
          <w:lang w:val="en-US"/>
        </w:rPr>
        <w:t>Thus, while s</w:t>
      </w:r>
      <w:r w:rsidRPr="00A366BA">
        <w:rPr>
          <w:rFonts w:ascii="Verdana" w:hAnsi="Verdana"/>
          <w:sz w:val="20"/>
          <w:szCs w:val="20"/>
          <w:lang w:val="en-US"/>
        </w:rPr>
        <w:t xml:space="preserve">ome </w:t>
      </w:r>
      <w:r w:rsidR="007023FC" w:rsidRPr="00A366BA">
        <w:rPr>
          <w:rFonts w:ascii="Verdana" w:hAnsi="Verdana"/>
          <w:sz w:val="20"/>
          <w:szCs w:val="20"/>
          <w:lang w:val="en-US"/>
        </w:rPr>
        <w:t xml:space="preserve">of the </w:t>
      </w:r>
      <w:r w:rsidRPr="00A366BA">
        <w:rPr>
          <w:rFonts w:ascii="Verdana" w:hAnsi="Verdana"/>
          <w:sz w:val="20"/>
          <w:szCs w:val="20"/>
          <w:lang w:val="en-US"/>
        </w:rPr>
        <w:t>examinations p</w:t>
      </w:r>
      <w:r w:rsidR="007023FC" w:rsidRPr="00A366BA">
        <w:rPr>
          <w:rFonts w:ascii="Verdana" w:hAnsi="Verdana"/>
          <w:sz w:val="20"/>
          <w:szCs w:val="20"/>
          <w:lang w:val="en-US"/>
        </w:rPr>
        <w:t xml:space="preserve">erformed </w:t>
      </w:r>
      <w:r w:rsidRPr="00A366BA">
        <w:rPr>
          <w:rFonts w:ascii="Verdana" w:hAnsi="Verdana"/>
          <w:sz w:val="20"/>
          <w:szCs w:val="20"/>
          <w:lang w:val="en-US"/>
        </w:rPr>
        <w:t xml:space="preserve">concluded that </w:t>
      </w:r>
      <w:r w:rsidR="00944A0D" w:rsidRPr="00A366BA">
        <w:rPr>
          <w:rFonts w:ascii="Verdana" w:hAnsi="Verdana"/>
          <w:sz w:val="20"/>
          <w:szCs w:val="20"/>
          <w:lang w:val="en-US"/>
        </w:rPr>
        <w:t xml:space="preserve">he </w:t>
      </w:r>
      <w:r w:rsidRPr="00A366BA">
        <w:rPr>
          <w:rFonts w:ascii="Verdana" w:hAnsi="Verdana"/>
          <w:sz w:val="20"/>
          <w:szCs w:val="20"/>
          <w:lang w:val="en-US"/>
        </w:rPr>
        <w:t xml:space="preserve">was </w:t>
      </w:r>
      <w:r w:rsidR="007023FC" w:rsidRPr="00A366BA">
        <w:rPr>
          <w:rFonts w:ascii="Verdana" w:hAnsi="Verdana"/>
          <w:sz w:val="20"/>
          <w:szCs w:val="20"/>
          <w:lang w:val="en-US"/>
        </w:rPr>
        <w:t xml:space="preserve">subjected to </w:t>
      </w:r>
      <w:r w:rsidRPr="00A366BA">
        <w:rPr>
          <w:rFonts w:ascii="Verdana" w:hAnsi="Verdana"/>
          <w:sz w:val="20"/>
          <w:szCs w:val="20"/>
          <w:lang w:val="en-US"/>
        </w:rPr>
        <w:t xml:space="preserve">torture or </w:t>
      </w:r>
      <w:r w:rsidR="00944A0D" w:rsidRPr="00A366BA">
        <w:rPr>
          <w:rFonts w:ascii="Verdana" w:hAnsi="Verdana"/>
          <w:sz w:val="20"/>
          <w:szCs w:val="20"/>
          <w:lang w:val="en-US"/>
        </w:rPr>
        <w:t xml:space="preserve">appeared with </w:t>
      </w:r>
      <w:r w:rsidR="00BE64D9" w:rsidRPr="00A366BA">
        <w:rPr>
          <w:rFonts w:ascii="Verdana" w:hAnsi="Verdana"/>
          <w:sz w:val="20"/>
          <w:szCs w:val="20"/>
          <w:lang w:val="en-US"/>
        </w:rPr>
        <w:t>injuries</w:t>
      </w:r>
      <w:r w:rsidRPr="00A366BA">
        <w:rPr>
          <w:rFonts w:ascii="Verdana" w:hAnsi="Verdana"/>
          <w:sz w:val="20"/>
          <w:szCs w:val="20"/>
          <w:lang w:val="en-US"/>
        </w:rPr>
        <w:t xml:space="preserve"> that </w:t>
      </w:r>
      <w:r w:rsidR="00A66D62" w:rsidRPr="00A366BA">
        <w:rPr>
          <w:rFonts w:ascii="Verdana" w:hAnsi="Verdana"/>
          <w:sz w:val="20"/>
          <w:szCs w:val="20"/>
          <w:lang w:val="en-US"/>
        </w:rPr>
        <w:t xml:space="preserve">he did not have at the time of his </w:t>
      </w:r>
      <w:r w:rsidR="007023FC" w:rsidRPr="00A366BA">
        <w:rPr>
          <w:rFonts w:ascii="Verdana" w:hAnsi="Verdana"/>
          <w:sz w:val="20"/>
          <w:szCs w:val="20"/>
          <w:lang w:val="en-US"/>
        </w:rPr>
        <w:t>arrest</w:t>
      </w:r>
      <w:r w:rsidR="00944A0D" w:rsidRPr="00A366BA">
        <w:rPr>
          <w:rFonts w:ascii="Verdana" w:hAnsi="Verdana"/>
          <w:sz w:val="20"/>
          <w:szCs w:val="20"/>
          <w:lang w:val="en-US"/>
        </w:rPr>
        <w:t>,</w:t>
      </w:r>
      <w:r w:rsidR="007023FC" w:rsidRPr="00A366BA">
        <w:rPr>
          <w:rFonts w:ascii="Verdana" w:hAnsi="Verdana"/>
          <w:sz w:val="20"/>
          <w:szCs w:val="20"/>
          <w:lang w:val="en-US"/>
        </w:rPr>
        <w:t xml:space="preserve"> </w:t>
      </w:r>
      <w:r w:rsidRPr="00A366BA">
        <w:rPr>
          <w:rFonts w:ascii="Verdana" w:hAnsi="Verdana"/>
          <w:sz w:val="20"/>
          <w:szCs w:val="20"/>
          <w:lang w:val="en-US"/>
        </w:rPr>
        <w:t>other</w:t>
      </w:r>
      <w:r w:rsidR="00A66D62" w:rsidRPr="00A366BA">
        <w:rPr>
          <w:rFonts w:ascii="Verdana" w:hAnsi="Verdana"/>
          <w:sz w:val="20"/>
          <w:szCs w:val="20"/>
          <w:lang w:val="en-US"/>
        </w:rPr>
        <w:t>s</w:t>
      </w:r>
      <w:r w:rsidR="00B52A4B" w:rsidRPr="00A366BA">
        <w:rPr>
          <w:rFonts w:ascii="Verdana" w:hAnsi="Verdana"/>
          <w:sz w:val="20"/>
          <w:szCs w:val="20"/>
          <w:lang w:val="en-US"/>
        </w:rPr>
        <w:t xml:space="preserve"> </w:t>
      </w:r>
      <w:r w:rsidR="00944A0D" w:rsidRPr="00A366BA">
        <w:rPr>
          <w:rFonts w:ascii="Verdana" w:hAnsi="Verdana"/>
          <w:sz w:val="20"/>
          <w:szCs w:val="20"/>
          <w:lang w:val="en-US"/>
        </w:rPr>
        <w:t xml:space="preserve">refer to </w:t>
      </w:r>
      <w:r w:rsidR="00BE64D9" w:rsidRPr="00A366BA">
        <w:rPr>
          <w:rFonts w:ascii="Verdana" w:hAnsi="Verdana"/>
          <w:sz w:val="20"/>
          <w:szCs w:val="20"/>
          <w:lang w:val="en-US"/>
        </w:rPr>
        <w:t>injuries</w:t>
      </w:r>
      <w:r w:rsidRPr="00A366BA">
        <w:rPr>
          <w:rFonts w:ascii="Verdana" w:hAnsi="Verdana"/>
          <w:sz w:val="20"/>
          <w:szCs w:val="20"/>
          <w:lang w:val="en-US"/>
        </w:rPr>
        <w:t xml:space="preserve"> </w:t>
      </w:r>
      <w:r w:rsidR="00944A0D" w:rsidRPr="00A366BA">
        <w:rPr>
          <w:rFonts w:ascii="Verdana" w:hAnsi="Verdana"/>
          <w:sz w:val="20"/>
          <w:szCs w:val="20"/>
          <w:lang w:val="en-US"/>
        </w:rPr>
        <w:t xml:space="preserve">that predated </w:t>
      </w:r>
      <w:r w:rsidR="00B52A4B" w:rsidRPr="00A366BA">
        <w:rPr>
          <w:rFonts w:ascii="Verdana" w:hAnsi="Verdana"/>
          <w:sz w:val="20"/>
          <w:szCs w:val="20"/>
          <w:lang w:val="en-US"/>
        </w:rPr>
        <w:t xml:space="preserve">his </w:t>
      </w:r>
      <w:r w:rsidRPr="00A366BA">
        <w:rPr>
          <w:rFonts w:ascii="Verdana" w:hAnsi="Verdana"/>
          <w:sz w:val="20"/>
          <w:szCs w:val="20"/>
          <w:lang w:val="en-US"/>
        </w:rPr>
        <w:t xml:space="preserve">detention. </w:t>
      </w:r>
      <w:r w:rsidR="00944A0D" w:rsidRPr="00A366BA">
        <w:rPr>
          <w:rFonts w:ascii="Verdana" w:hAnsi="Verdana"/>
          <w:sz w:val="20"/>
          <w:szCs w:val="20"/>
          <w:lang w:val="en-US"/>
        </w:rPr>
        <w:t xml:space="preserve">Similarly, </w:t>
      </w:r>
      <w:r w:rsidR="00A66D62" w:rsidRPr="00A366BA">
        <w:rPr>
          <w:rFonts w:ascii="Verdana" w:hAnsi="Verdana"/>
          <w:sz w:val="20"/>
          <w:szCs w:val="20"/>
          <w:lang w:val="en-US"/>
        </w:rPr>
        <w:t>some psychological</w:t>
      </w:r>
      <w:r w:rsidRPr="00A366BA">
        <w:rPr>
          <w:rFonts w:ascii="Verdana" w:hAnsi="Verdana"/>
          <w:sz w:val="20"/>
          <w:szCs w:val="20"/>
          <w:lang w:val="en-US"/>
        </w:rPr>
        <w:t xml:space="preserve"> </w:t>
      </w:r>
      <w:r w:rsidR="00944A0D" w:rsidRPr="00A366BA">
        <w:rPr>
          <w:rFonts w:ascii="Verdana" w:hAnsi="Verdana"/>
          <w:sz w:val="20"/>
          <w:szCs w:val="20"/>
          <w:lang w:val="en-US"/>
        </w:rPr>
        <w:t xml:space="preserve">assessments </w:t>
      </w:r>
      <w:r w:rsidR="00A857CA" w:rsidRPr="00A366BA">
        <w:rPr>
          <w:rFonts w:ascii="Verdana" w:hAnsi="Verdana"/>
          <w:sz w:val="20"/>
          <w:szCs w:val="20"/>
          <w:lang w:val="en-US"/>
        </w:rPr>
        <w:t xml:space="preserve">indicate that he </w:t>
      </w:r>
      <w:r w:rsidR="00944A0D" w:rsidRPr="00A366BA">
        <w:rPr>
          <w:rFonts w:ascii="Verdana" w:hAnsi="Verdana"/>
          <w:sz w:val="20"/>
          <w:szCs w:val="20"/>
          <w:lang w:val="en-US"/>
        </w:rPr>
        <w:t xml:space="preserve">has </w:t>
      </w:r>
      <w:r w:rsidRPr="00A366BA">
        <w:rPr>
          <w:rFonts w:ascii="Verdana" w:hAnsi="Verdana"/>
          <w:sz w:val="20"/>
          <w:szCs w:val="20"/>
          <w:lang w:val="en-US"/>
        </w:rPr>
        <w:t>post-traumatic stress disorder d</w:t>
      </w:r>
      <w:r w:rsidR="00A857CA" w:rsidRPr="00A366BA">
        <w:rPr>
          <w:rFonts w:ascii="Verdana" w:hAnsi="Verdana"/>
          <w:sz w:val="20"/>
          <w:szCs w:val="20"/>
          <w:lang w:val="en-US"/>
        </w:rPr>
        <w:t>ue to cruel and inhuman</w:t>
      </w:r>
      <w:r w:rsidRPr="00A366BA">
        <w:rPr>
          <w:rFonts w:ascii="Verdana" w:hAnsi="Verdana"/>
          <w:sz w:val="20"/>
          <w:szCs w:val="20"/>
          <w:lang w:val="en-US"/>
        </w:rPr>
        <w:t xml:space="preserve"> </w:t>
      </w:r>
      <w:r w:rsidR="00A857CA" w:rsidRPr="00A366BA">
        <w:rPr>
          <w:rFonts w:ascii="Verdana" w:hAnsi="Verdana"/>
          <w:sz w:val="20"/>
          <w:szCs w:val="20"/>
          <w:lang w:val="en-US"/>
        </w:rPr>
        <w:t xml:space="preserve">treatment and punishment </w:t>
      </w:r>
      <w:r w:rsidR="00944A0D" w:rsidRPr="00A366BA">
        <w:rPr>
          <w:rFonts w:ascii="Verdana" w:hAnsi="Verdana"/>
          <w:sz w:val="20"/>
          <w:szCs w:val="20"/>
          <w:lang w:val="en-US"/>
        </w:rPr>
        <w:t xml:space="preserve">characteristic </w:t>
      </w:r>
      <w:r w:rsidRPr="00A366BA">
        <w:rPr>
          <w:rFonts w:ascii="Verdana" w:hAnsi="Verdana"/>
          <w:sz w:val="20"/>
          <w:szCs w:val="20"/>
          <w:lang w:val="en-US"/>
        </w:rPr>
        <w:t>of torture</w:t>
      </w:r>
      <w:r w:rsidR="00944A0D" w:rsidRPr="00A366BA">
        <w:rPr>
          <w:rFonts w:ascii="Verdana" w:hAnsi="Verdana"/>
          <w:sz w:val="20"/>
          <w:szCs w:val="20"/>
          <w:lang w:val="en-US"/>
        </w:rPr>
        <w:t>,</w:t>
      </w:r>
      <w:r w:rsidRPr="00A366BA">
        <w:rPr>
          <w:rFonts w:ascii="Verdana" w:hAnsi="Verdana"/>
          <w:sz w:val="20"/>
          <w:szCs w:val="20"/>
          <w:lang w:val="en-US"/>
        </w:rPr>
        <w:t xml:space="preserve"> </w:t>
      </w:r>
      <w:r w:rsidR="00A857CA" w:rsidRPr="00A366BA">
        <w:rPr>
          <w:rFonts w:ascii="Verdana" w:hAnsi="Verdana"/>
          <w:sz w:val="20"/>
          <w:szCs w:val="20"/>
          <w:lang w:val="en-US"/>
        </w:rPr>
        <w:t>while</w:t>
      </w:r>
      <w:r w:rsidRPr="00A366BA">
        <w:rPr>
          <w:rFonts w:ascii="Verdana" w:hAnsi="Verdana"/>
          <w:sz w:val="20"/>
          <w:szCs w:val="20"/>
          <w:lang w:val="en-US"/>
        </w:rPr>
        <w:t xml:space="preserve"> other</w:t>
      </w:r>
      <w:r w:rsidR="00A857CA" w:rsidRPr="00A366BA">
        <w:rPr>
          <w:rFonts w:ascii="Verdana" w:hAnsi="Verdana"/>
          <w:sz w:val="20"/>
          <w:szCs w:val="20"/>
          <w:lang w:val="en-US"/>
        </w:rPr>
        <w:t>s</w:t>
      </w:r>
      <w:r w:rsidRPr="00A366BA">
        <w:rPr>
          <w:rFonts w:ascii="Verdana" w:hAnsi="Verdana"/>
          <w:sz w:val="20"/>
          <w:szCs w:val="20"/>
          <w:lang w:val="en-US"/>
        </w:rPr>
        <w:t xml:space="preserve"> </w:t>
      </w:r>
      <w:r w:rsidR="00A857CA" w:rsidRPr="00A366BA">
        <w:rPr>
          <w:rFonts w:ascii="Verdana" w:hAnsi="Verdana"/>
          <w:sz w:val="20"/>
          <w:szCs w:val="20"/>
          <w:lang w:val="en-US"/>
        </w:rPr>
        <w:t xml:space="preserve">affirm the </w:t>
      </w:r>
      <w:r w:rsidR="00B52A4B" w:rsidRPr="00A366BA">
        <w:rPr>
          <w:rFonts w:ascii="Verdana" w:hAnsi="Verdana"/>
          <w:sz w:val="20"/>
          <w:szCs w:val="20"/>
          <w:lang w:val="en-US"/>
        </w:rPr>
        <w:t xml:space="preserve">opposite </w:t>
      </w:r>
      <w:r w:rsidRPr="00A366BA">
        <w:rPr>
          <w:rFonts w:ascii="Verdana" w:hAnsi="Verdana"/>
          <w:sz w:val="20"/>
          <w:szCs w:val="20"/>
          <w:lang w:val="en-US"/>
        </w:rPr>
        <w:t>(</w:t>
      </w:r>
      <w:r w:rsidRPr="00A366BA">
        <w:rPr>
          <w:rFonts w:ascii="Verdana" w:hAnsi="Verdana"/>
          <w:i/>
          <w:iCs/>
          <w:sz w:val="20"/>
          <w:szCs w:val="20"/>
          <w:lang w:val="en-US"/>
        </w:rPr>
        <w:t>supra</w:t>
      </w:r>
      <w:r w:rsidRPr="00A366BA">
        <w:rPr>
          <w:rFonts w:ascii="Verdana" w:hAnsi="Verdana"/>
          <w:sz w:val="20"/>
          <w:szCs w:val="20"/>
          <w:lang w:val="en-US"/>
        </w:rPr>
        <w:t xml:space="preserve"> para. 95). </w:t>
      </w:r>
    </w:p>
    <w:p w14:paraId="1E296EE4"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For this Court</w:t>
      </w:r>
      <w:r w:rsidR="00944A0D" w:rsidRPr="00A366BA">
        <w:rPr>
          <w:rFonts w:ascii="Verdana" w:hAnsi="Verdana"/>
          <w:sz w:val="20"/>
          <w:szCs w:val="20"/>
          <w:lang w:val="en-US"/>
        </w:rPr>
        <w:t>,</w:t>
      </w:r>
      <w:r w:rsidRPr="00A366BA">
        <w:rPr>
          <w:rFonts w:ascii="Verdana" w:hAnsi="Verdana"/>
          <w:sz w:val="20"/>
          <w:szCs w:val="20"/>
          <w:lang w:val="en-US"/>
        </w:rPr>
        <w:t xml:space="preserve"> </w:t>
      </w:r>
      <w:r w:rsidR="00A857CA" w:rsidRPr="00A366BA">
        <w:rPr>
          <w:rFonts w:ascii="Verdana" w:hAnsi="Verdana"/>
          <w:sz w:val="20"/>
          <w:szCs w:val="20"/>
          <w:lang w:val="en-US"/>
        </w:rPr>
        <w:t xml:space="preserve">it is </w:t>
      </w:r>
      <w:r w:rsidR="00E908C6" w:rsidRPr="00A366BA">
        <w:rPr>
          <w:rFonts w:ascii="Verdana" w:hAnsi="Verdana"/>
          <w:sz w:val="20"/>
          <w:szCs w:val="20"/>
          <w:lang w:val="en-US"/>
        </w:rPr>
        <w:t xml:space="preserve">evident </w:t>
      </w:r>
      <w:r w:rsidRPr="00A366BA">
        <w:rPr>
          <w:rFonts w:ascii="Verdana" w:hAnsi="Verdana"/>
          <w:sz w:val="20"/>
          <w:szCs w:val="20"/>
          <w:lang w:val="en-US"/>
        </w:rPr>
        <w:t xml:space="preserve">that the State </w:t>
      </w:r>
      <w:r w:rsidR="00A857CA" w:rsidRPr="00A366BA">
        <w:rPr>
          <w:rFonts w:ascii="Verdana" w:hAnsi="Verdana"/>
          <w:sz w:val="20"/>
          <w:szCs w:val="20"/>
          <w:lang w:val="en-US"/>
        </w:rPr>
        <w:t xml:space="preserve">has not </w:t>
      </w:r>
      <w:r w:rsidRPr="00A366BA">
        <w:rPr>
          <w:rFonts w:ascii="Verdana" w:hAnsi="Verdana"/>
          <w:sz w:val="20"/>
          <w:szCs w:val="20"/>
          <w:lang w:val="en-US"/>
        </w:rPr>
        <w:t xml:space="preserve">provided </w:t>
      </w:r>
      <w:r w:rsidR="00A857CA" w:rsidRPr="00A366BA">
        <w:rPr>
          <w:rFonts w:ascii="Verdana" w:hAnsi="Verdana"/>
          <w:sz w:val="20"/>
          <w:szCs w:val="20"/>
          <w:lang w:val="en-US"/>
        </w:rPr>
        <w:t xml:space="preserve">a </w:t>
      </w:r>
      <w:r w:rsidRPr="00A366BA">
        <w:rPr>
          <w:rFonts w:ascii="Verdana" w:hAnsi="Verdana"/>
          <w:sz w:val="20"/>
          <w:szCs w:val="20"/>
          <w:lang w:val="en-US"/>
        </w:rPr>
        <w:t>plausible and satisfactor</w:t>
      </w:r>
      <w:r w:rsidR="00A857CA" w:rsidRPr="00A366BA">
        <w:rPr>
          <w:rFonts w:ascii="Verdana" w:hAnsi="Verdana"/>
          <w:sz w:val="20"/>
          <w:szCs w:val="20"/>
          <w:lang w:val="en-US"/>
        </w:rPr>
        <w:t xml:space="preserve">y explanation </w:t>
      </w:r>
      <w:r w:rsidR="00944A0D" w:rsidRPr="00A366BA">
        <w:rPr>
          <w:rFonts w:ascii="Verdana" w:hAnsi="Verdana"/>
          <w:sz w:val="20"/>
          <w:szCs w:val="20"/>
          <w:lang w:val="en-US"/>
        </w:rPr>
        <w:t>to</w:t>
      </w:r>
      <w:r w:rsidRPr="00A366BA">
        <w:rPr>
          <w:rFonts w:ascii="Verdana" w:hAnsi="Verdana"/>
          <w:sz w:val="20"/>
          <w:szCs w:val="20"/>
          <w:lang w:val="en-US"/>
        </w:rPr>
        <w:t xml:space="preserve"> res</w:t>
      </w:r>
      <w:r w:rsidR="00944A0D" w:rsidRPr="00A366BA">
        <w:rPr>
          <w:rFonts w:ascii="Verdana" w:hAnsi="Verdana"/>
          <w:sz w:val="20"/>
          <w:szCs w:val="20"/>
          <w:lang w:val="en-US"/>
        </w:rPr>
        <w:t>olve</w:t>
      </w:r>
      <w:r w:rsidR="00A857CA" w:rsidRPr="00A366BA">
        <w:rPr>
          <w:rFonts w:ascii="Verdana" w:hAnsi="Verdana"/>
          <w:sz w:val="20"/>
          <w:szCs w:val="20"/>
          <w:lang w:val="en-US"/>
        </w:rPr>
        <w:t xml:space="preserve"> </w:t>
      </w:r>
      <w:r w:rsidR="00944A0D" w:rsidRPr="00A366BA">
        <w:rPr>
          <w:rFonts w:ascii="Verdana" w:hAnsi="Verdana"/>
          <w:sz w:val="20"/>
          <w:szCs w:val="20"/>
          <w:lang w:val="en-US"/>
        </w:rPr>
        <w:t>the</w:t>
      </w:r>
      <w:r w:rsidRPr="00A366BA">
        <w:rPr>
          <w:rFonts w:ascii="Verdana" w:hAnsi="Verdana"/>
          <w:sz w:val="20"/>
          <w:szCs w:val="20"/>
          <w:lang w:val="en-US"/>
        </w:rPr>
        <w:t xml:space="preserve">se contradictions </w:t>
      </w:r>
      <w:r w:rsidR="00E908C6" w:rsidRPr="00A366BA">
        <w:rPr>
          <w:rFonts w:ascii="Verdana" w:hAnsi="Verdana"/>
          <w:sz w:val="20"/>
          <w:szCs w:val="20"/>
          <w:lang w:val="en-US"/>
        </w:rPr>
        <w:t xml:space="preserve">between </w:t>
      </w:r>
      <w:r w:rsidRPr="00A366BA">
        <w:rPr>
          <w:rFonts w:ascii="Verdana" w:hAnsi="Verdana"/>
          <w:sz w:val="20"/>
          <w:szCs w:val="20"/>
          <w:lang w:val="en-US"/>
        </w:rPr>
        <w:t xml:space="preserve">the examinations </w:t>
      </w:r>
      <w:r w:rsidR="00E908C6" w:rsidRPr="00A366BA">
        <w:rPr>
          <w:rFonts w:ascii="Verdana" w:hAnsi="Verdana"/>
          <w:sz w:val="20"/>
          <w:szCs w:val="20"/>
          <w:lang w:val="en-US"/>
        </w:rPr>
        <w:t>carried out</w:t>
      </w:r>
      <w:r w:rsidR="00944A0D" w:rsidRPr="00A366BA">
        <w:rPr>
          <w:rFonts w:ascii="Verdana" w:hAnsi="Verdana"/>
          <w:sz w:val="20"/>
          <w:szCs w:val="20"/>
          <w:lang w:val="en-US"/>
        </w:rPr>
        <w:t xml:space="preserve"> </w:t>
      </w:r>
      <w:r w:rsidRPr="00A366BA">
        <w:rPr>
          <w:rFonts w:ascii="Verdana" w:hAnsi="Verdana"/>
          <w:sz w:val="20"/>
          <w:szCs w:val="20"/>
          <w:lang w:val="en-US"/>
        </w:rPr>
        <w:t xml:space="preserve">and the </w:t>
      </w:r>
      <w:r w:rsidR="00E908C6" w:rsidRPr="00A366BA">
        <w:rPr>
          <w:rFonts w:ascii="Verdana" w:hAnsi="Verdana"/>
          <w:sz w:val="20"/>
          <w:szCs w:val="20"/>
          <w:lang w:val="en-US"/>
        </w:rPr>
        <w:t xml:space="preserve">testimony </w:t>
      </w:r>
      <w:r w:rsidRPr="00A366BA">
        <w:rPr>
          <w:rFonts w:ascii="Verdana" w:hAnsi="Verdana"/>
          <w:sz w:val="20"/>
          <w:szCs w:val="20"/>
          <w:lang w:val="en-US"/>
        </w:rPr>
        <w:t>of Reyes Alpízar den</w:t>
      </w:r>
      <w:r w:rsidR="00A857CA" w:rsidRPr="00A366BA">
        <w:rPr>
          <w:rFonts w:ascii="Verdana" w:hAnsi="Verdana"/>
          <w:sz w:val="20"/>
          <w:szCs w:val="20"/>
          <w:lang w:val="en-US"/>
        </w:rPr>
        <w:t>ouncing the mistreatment to which he was</w:t>
      </w:r>
      <w:r w:rsidRPr="00A366BA">
        <w:rPr>
          <w:rFonts w:ascii="Verdana" w:hAnsi="Verdana"/>
          <w:sz w:val="20"/>
          <w:szCs w:val="20"/>
          <w:lang w:val="en-US"/>
        </w:rPr>
        <w:t xml:space="preserve"> </w:t>
      </w:r>
      <w:r w:rsidR="00A857CA" w:rsidRPr="00A366BA">
        <w:rPr>
          <w:rFonts w:ascii="Verdana" w:hAnsi="Verdana"/>
          <w:sz w:val="20"/>
          <w:szCs w:val="20"/>
          <w:lang w:val="en-US"/>
        </w:rPr>
        <w:t>allegedly subjected. T</w:t>
      </w:r>
      <w:r w:rsidRPr="00A366BA">
        <w:rPr>
          <w:rFonts w:ascii="Verdana" w:hAnsi="Verdana"/>
          <w:sz w:val="20"/>
          <w:szCs w:val="20"/>
          <w:lang w:val="en-US"/>
        </w:rPr>
        <w:t xml:space="preserve">he </w:t>
      </w:r>
      <w:r w:rsidR="00A857CA" w:rsidRPr="00A366BA">
        <w:rPr>
          <w:rFonts w:ascii="Verdana" w:hAnsi="Verdana"/>
          <w:sz w:val="20"/>
          <w:szCs w:val="20"/>
          <w:lang w:val="en-US"/>
        </w:rPr>
        <w:t xml:space="preserve">fact </w:t>
      </w:r>
      <w:r w:rsidRPr="00A366BA">
        <w:rPr>
          <w:rFonts w:ascii="Verdana" w:hAnsi="Verdana"/>
          <w:sz w:val="20"/>
          <w:szCs w:val="20"/>
          <w:lang w:val="en-US"/>
        </w:rPr>
        <w:t xml:space="preserve">that Reyes Alpízar </w:t>
      </w:r>
      <w:r w:rsidR="00A857CA" w:rsidRPr="00A366BA">
        <w:rPr>
          <w:rFonts w:ascii="Verdana" w:hAnsi="Verdana"/>
          <w:sz w:val="20"/>
          <w:szCs w:val="20"/>
          <w:lang w:val="en-US"/>
        </w:rPr>
        <w:t xml:space="preserve">was </w:t>
      </w:r>
      <w:r w:rsidRPr="00A366BA">
        <w:rPr>
          <w:rFonts w:ascii="Verdana" w:hAnsi="Verdana"/>
          <w:sz w:val="20"/>
          <w:szCs w:val="20"/>
          <w:lang w:val="en-US"/>
        </w:rPr>
        <w:t xml:space="preserve">under the </w:t>
      </w:r>
      <w:r w:rsidR="00A857CA" w:rsidRPr="00A366BA">
        <w:rPr>
          <w:rFonts w:ascii="Verdana" w:hAnsi="Verdana"/>
          <w:sz w:val="20"/>
          <w:szCs w:val="20"/>
          <w:lang w:val="en-US"/>
        </w:rPr>
        <w:t xml:space="preserve">total </w:t>
      </w:r>
      <w:r w:rsidR="00025D6E" w:rsidRPr="00A366BA">
        <w:rPr>
          <w:rFonts w:ascii="Verdana" w:hAnsi="Verdana"/>
          <w:sz w:val="20"/>
          <w:szCs w:val="20"/>
          <w:lang w:val="en-US"/>
        </w:rPr>
        <w:t xml:space="preserve">control of </w:t>
      </w:r>
      <w:r w:rsidR="00A857CA" w:rsidRPr="00A366BA">
        <w:rPr>
          <w:rFonts w:ascii="Verdana" w:hAnsi="Verdana"/>
          <w:sz w:val="20"/>
          <w:szCs w:val="20"/>
          <w:lang w:val="en-US"/>
        </w:rPr>
        <w:t xml:space="preserve">State </w:t>
      </w:r>
      <w:r w:rsidRPr="00A366BA">
        <w:rPr>
          <w:rFonts w:ascii="Verdana" w:hAnsi="Verdana"/>
          <w:sz w:val="20"/>
          <w:szCs w:val="20"/>
          <w:lang w:val="en-US"/>
        </w:rPr>
        <w:t xml:space="preserve">authorities during the period in </w:t>
      </w:r>
      <w:r w:rsidR="00A857CA" w:rsidRPr="00A366BA">
        <w:rPr>
          <w:rFonts w:ascii="Verdana" w:hAnsi="Verdana"/>
          <w:sz w:val="20"/>
          <w:szCs w:val="20"/>
          <w:lang w:val="en-US"/>
        </w:rPr>
        <w:t xml:space="preserve">which </w:t>
      </w:r>
      <w:r w:rsidR="00944A0D" w:rsidRPr="00A366BA">
        <w:rPr>
          <w:rFonts w:ascii="Verdana" w:hAnsi="Verdana"/>
          <w:sz w:val="20"/>
          <w:szCs w:val="20"/>
          <w:lang w:val="en-US"/>
        </w:rPr>
        <w:t>the</w:t>
      </w:r>
      <w:r w:rsidRPr="00A366BA">
        <w:rPr>
          <w:rFonts w:ascii="Verdana" w:hAnsi="Verdana"/>
          <w:sz w:val="20"/>
          <w:szCs w:val="20"/>
          <w:lang w:val="en-US"/>
        </w:rPr>
        <w:t>se contradictions in the examina</w:t>
      </w:r>
      <w:r w:rsidR="00A857CA" w:rsidRPr="00A366BA">
        <w:rPr>
          <w:rFonts w:ascii="Verdana" w:hAnsi="Verdana"/>
          <w:sz w:val="20"/>
          <w:szCs w:val="20"/>
          <w:lang w:val="en-US"/>
        </w:rPr>
        <w:t>tions</w:t>
      </w:r>
      <w:r w:rsidR="00944A0D" w:rsidRPr="00A366BA">
        <w:rPr>
          <w:rFonts w:ascii="Verdana" w:hAnsi="Verdana"/>
          <w:sz w:val="20"/>
          <w:szCs w:val="20"/>
          <w:lang w:val="en-US"/>
        </w:rPr>
        <w:t xml:space="preserve"> occurred </w:t>
      </w:r>
      <w:r w:rsidR="006A6C42" w:rsidRPr="00A366BA">
        <w:rPr>
          <w:rFonts w:ascii="Verdana" w:hAnsi="Verdana"/>
          <w:sz w:val="20"/>
          <w:szCs w:val="20"/>
          <w:lang w:val="en-US"/>
        </w:rPr>
        <w:t xml:space="preserve">is </w:t>
      </w:r>
      <w:r w:rsidR="00A857CA" w:rsidRPr="00A366BA">
        <w:rPr>
          <w:rFonts w:ascii="Verdana" w:hAnsi="Verdana"/>
          <w:sz w:val="20"/>
          <w:szCs w:val="20"/>
          <w:lang w:val="en-US"/>
        </w:rPr>
        <w:t>even more relevant</w:t>
      </w:r>
      <w:r w:rsidRPr="00A366BA">
        <w:rPr>
          <w:rFonts w:ascii="Verdana" w:hAnsi="Verdana"/>
          <w:sz w:val="20"/>
          <w:szCs w:val="20"/>
          <w:lang w:val="en-US"/>
        </w:rPr>
        <w:t xml:space="preserve"> </w:t>
      </w:r>
      <w:r w:rsidR="00A857CA" w:rsidRPr="00A366BA">
        <w:rPr>
          <w:rFonts w:ascii="Verdana" w:hAnsi="Verdana"/>
          <w:sz w:val="20"/>
          <w:szCs w:val="20"/>
          <w:lang w:val="en-US"/>
        </w:rPr>
        <w:t xml:space="preserve">when </w:t>
      </w:r>
      <w:r w:rsidR="00944A0D" w:rsidRPr="00A366BA">
        <w:rPr>
          <w:rFonts w:ascii="Verdana" w:hAnsi="Verdana"/>
          <w:sz w:val="20"/>
          <w:szCs w:val="20"/>
          <w:lang w:val="en-US"/>
        </w:rPr>
        <w:t xml:space="preserve">analyzing </w:t>
      </w:r>
      <w:r w:rsidR="00A857CA" w:rsidRPr="00A366BA">
        <w:rPr>
          <w:rFonts w:ascii="Verdana" w:hAnsi="Verdana"/>
          <w:sz w:val="20"/>
          <w:szCs w:val="20"/>
          <w:lang w:val="en-US"/>
        </w:rPr>
        <w:t xml:space="preserve">the </w:t>
      </w:r>
      <w:r w:rsidR="00944A0D" w:rsidRPr="00A366BA">
        <w:rPr>
          <w:rFonts w:ascii="Verdana" w:hAnsi="Verdana"/>
          <w:sz w:val="20"/>
          <w:szCs w:val="20"/>
          <w:lang w:val="en-US"/>
        </w:rPr>
        <w:t xml:space="preserve">State’s </w:t>
      </w:r>
      <w:r w:rsidR="00A857CA" w:rsidRPr="00A366BA">
        <w:rPr>
          <w:rFonts w:ascii="Verdana" w:hAnsi="Verdana"/>
          <w:sz w:val="20"/>
          <w:szCs w:val="20"/>
          <w:lang w:val="en-US"/>
        </w:rPr>
        <w:t>responsibility</w:t>
      </w:r>
      <w:r w:rsidRPr="00A366BA">
        <w:rPr>
          <w:rFonts w:ascii="Verdana" w:hAnsi="Verdana"/>
          <w:sz w:val="20"/>
          <w:szCs w:val="20"/>
          <w:lang w:val="en-US"/>
        </w:rPr>
        <w:t xml:space="preserve">. </w:t>
      </w:r>
      <w:r w:rsidR="00A857CA" w:rsidRPr="00A366BA">
        <w:rPr>
          <w:rFonts w:ascii="Verdana" w:hAnsi="Verdana"/>
          <w:sz w:val="20"/>
          <w:szCs w:val="20"/>
          <w:lang w:val="en-US"/>
        </w:rPr>
        <w:t>The</w:t>
      </w:r>
      <w:r w:rsidRPr="00A366BA">
        <w:rPr>
          <w:rFonts w:ascii="Verdana" w:hAnsi="Verdana"/>
          <w:sz w:val="20"/>
          <w:szCs w:val="20"/>
          <w:lang w:val="en-US"/>
        </w:rPr>
        <w:t xml:space="preserve"> Co</w:t>
      </w:r>
      <w:r w:rsidR="00C85EEB" w:rsidRPr="00A366BA">
        <w:rPr>
          <w:rFonts w:ascii="Verdana" w:hAnsi="Verdana"/>
          <w:sz w:val="20"/>
          <w:szCs w:val="20"/>
          <w:lang w:val="en-US"/>
        </w:rPr>
        <w:t xml:space="preserve">urt </w:t>
      </w:r>
      <w:r w:rsidR="00A857CA" w:rsidRPr="00A366BA">
        <w:rPr>
          <w:rFonts w:ascii="Verdana" w:hAnsi="Verdana"/>
          <w:sz w:val="20"/>
          <w:szCs w:val="20"/>
          <w:lang w:val="en-US"/>
        </w:rPr>
        <w:t xml:space="preserve">also </w:t>
      </w:r>
      <w:r w:rsidR="00944A0D" w:rsidRPr="00A366BA">
        <w:rPr>
          <w:rFonts w:ascii="Verdana" w:hAnsi="Verdana"/>
          <w:sz w:val="20"/>
          <w:szCs w:val="20"/>
          <w:lang w:val="en-US"/>
        </w:rPr>
        <w:t xml:space="preserve">notes </w:t>
      </w:r>
      <w:r w:rsidR="00C85EEB" w:rsidRPr="00A366BA">
        <w:rPr>
          <w:rFonts w:ascii="Verdana" w:hAnsi="Verdana"/>
          <w:sz w:val="20"/>
          <w:szCs w:val="20"/>
          <w:lang w:val="en-US"/>
        </w:rPr>
        <w:t xml:space="preserve">that some </w:t>
      </w:r>
      <w:r w:rsidR="00944A0D" w:rsidRPr="00A366BA">
        <w:rPr>
          <w:rFonts w:ascii="Verdana" w:hAnsi="Verdana"/>
          <w:sz w:val="20"/>
          <w:szCs w:val="20"/>
          <w:lang w:val="en-US"/>
        </w:rPr>
        <w:t xml:space="preserve">of the </w:t>
      </w:r>
      <w:r w:rsidR="00C85EEB" w:rsidRPr="00A366BA">
        <w:rPr>
          <w:rFonts w:ascii="Verdana" w:hAnsi="Verdana"/>
          <w:sz w:val="20"/>
          <w:szCs w:val="20"/>
          <w:lang w:val="en-US"/>
        </w:rPr>
        <w:t>result</w:t>
      </w:r>
      <w:r w:rsidRPr="00A366BA">
        <w:rPr>
          <w:rFonts w:ascii="Verdana" w:hAnsi="Verdana"/>
          <w:sz w:val="20"/>
          <w:szCs w:val="20"/>
          <w:lang w:val="en-US"/>
        </w:rPr>
        <w:t xml:space="preserve">s of the </w:t>
      </w:r>
      <w:r w:rsidR="00C85EEB" w:rsidRPr="00A366BA">
        <w:rPr>
          <w:rFonts w:ascii="Verdana" w:hAnsi="Verdana"/>
          <w:sz w:val="20"/>
          <w:szCs w:val="20"/>
          <w:lang w:val="en-US"/>
        </w:rPr>
        <w:t>medical examinations are consistent</w:t>
      </w:r>
      <w:r w:rsidRPr="00A366BA">
        <w:rPr>
          <w:rFonts w:ascii="Verdana" w:hAnsi="Verdana"/>
          <w:sz w:val="20"/>
          <w:szCs w:val="20"/>
          <w:lang w:val="en-US"/>
        </w:rPr>
        <w:t xml:space="preserve"> with </w:t>
      </w:r>
      <w:r w:rsidR="00944A0D" w:rsidRPr="00A366BA">
        <w:rPr>
          <w:rFonts w:ascii="Verdana" w:hAnsi="Verdana"/>
          <w:sz w:val="20"/>
          <w:szCs w:val="20"/>
          <w:lang w:val="en-US"/>
        </w:rPr>
        <w:t xml:space="preserve">the statements made </w:t>
      </w:r>
      <w:r w:rsidRPr="00A366BA">
        <w:rPr>
          <w:rFonts w:ascii="Verdana" w:hAnsi="Verdana"/>
          <w:sz w:val="20"/>
          <w:szCs w:val="20"/>
          <w:lang w:val="en-US"/>
        </w:rPr>
        <w:t>by Reyes Alpízar</w:t>
      </w:r>
      <w:r w:rsidR="00025D6E" w:rsidRPr="00A366BA">
        <w:rPr>
          <w:rFonts w:ascii="Verdana" w:hAnsi="Verdana"/>
          <w:sz w:val="20"/>
          <w:szCs w:val="20"/>
          <w:lang w:val="en-US"/>
        </w:rPr>
        <w:t>,</w:t>
      </w:r>
      <w:r w:rsidR="000538D5" w:rsidRPr="00A366BA">
        <w:rPr>
          <w:rFonts w:ascii="Verdana" w:hAnsi="Verdana"/>
          <w:sz w:val="20"/>
          <w:szCs w:val="20"/>
          <w:lang w:val="en-US"/>
        </w:rPr>
        <w:t xml:space="preserve"> who</w:t>
      </w:r>
      <w:r w:rsidR="006172FB" w:rsidRPr="00A366BA">
        <w:rPr>
          <w:rFonts w:ascii="Verdana" w:hAnsi="Verdana"/>
          <w:sz w:val="20"/>
          <w:szCs w:val="20"/>
          <w:lang w:val="en-US"/>
        </w:rPr>
        <w:t xml:space="preserve"> indicated</w:t>
      </w:r>
      <w:r w:rsidRPr="00A366BA">
        <w:rPr>
          <w:rFonts w:ascii="Verdana" w:hAnsi="Verdana"/>
          <w:sz w:val="20"/>
          <w:szCs w:val="20"/>
          <w:lang w:val="en-US"/>
        </w:rPr>
        <w:t xml:space="preserve"> </w:t>
      </w:r>
      <w:r w:rsidR="00BE64D9" w:rsidRPr="00A366BA">
        <w:rPr>
          <w:rFonts w:ascii="Verdana" w:hAnsi="Verdana"/>
          <w:sz w:val="20"/>
          <w:szCs w:val="20"/>
          <w:lang w:val="en-US"/>
        </w:rPr>
        <w:t xml:space="preserve">from </w:t>
      </w:r>
      <w:r w:rsidR="00A857CA" w:rsidRPr="00A366BA">
        <w:rPr>
          <w:rFonts w:ascii="Verdana" w:hAnsi="Verdana"/>
          <w:sz w:val="20"/>
          <w:szCs w:val="20"/>
          <w:lang w:val="en-US"/>
        </w:rPr>
        <w:t xml:space="preserve">his </w:t>
      </w:r>
      <w:r w:rsidR="006172FB" w:rsidRPr="00A366BA">
        <w:rPr>
          <w:rFonts w:ascii="Verdana" w:hAnsi="Verdana"/>
          <w:sz w:val="20"/>
          <w:szCs w:val="20"/>
          <w:lang w:val="en-US"/>
        </w:rPr>
        <w:t xml:space="preserve">first </w:t>
      </w:r>
      <w:r w:rsidRPr="00A366BA">
        <w:rPr>
          <w:rFonts w:ascii="Verdana" w:hAnsi="Verdana"/>
          <w:sz w:val="20"/>
          <w:szCs w:val="20"/>
          <w:lang w:val="en-US"/>
        </w:rPr>
        <w:t>statement</w:t>
      </w:r>
      <w:r w:rsidR="000538D5" w:rsidRPr="00A366BA">
        <w:rPr>
          <w:rFonts w:ascii="Verdana" w:hAnsi="Verdana"/>
          <w:sz w:val="20"/>
          <w:szCs w:val="20"/>
          <w:lang w:val="en-US"/>
        </w:rPr>
        <w:t xml:space="preserve"> </w:t>
      </w:r>
      <w:r w:rsidRPr="00A366BA">
        <w:rPr>
          <w:rFonts w:ascii="Verdana" w:hAnsi="Verdana"/>
          <w:sz w:val="20"/>
          <w:szCs w:val="20"/>
          <w:lang w:val="en-US"/>
        </w:rPr>
        <w:t xml:space="preserve">that </w:t>
      </w:r>
      <w:r w:rsidR="00C85EEB" w:rsidRPr="00A366BA">
        <w:rPr>
          <w:rFonts w:ascii="Verdana" w:hAnsi="Verdana"/>
          <w:sz w:val="20"/>
          <w:szCs w:val="20"/>
          <w:lang w:val="en-US"/>
        </w:rPr>
        <w:t>h</w:t>
      </w:r>
      <w:r w:rsidR="00A857CA" w:rsidRPr="00A366BA">
        <w:rPr>
          <w:rFonts w:ascii="Verdana" w:hAnsi="Verdana"/>
          <w:sz w:val="20"/>
          <w:szCs w:val="20"/>
          <w:lang w:val="en-US"/>
        </w:rPr>
        <w:t>e h</w:t>
      </w:r>
      <w:r w:rsidR="00C85EEB" w:rsidRPr="00A366BA">
        <w:rPr>
          <w:rFonts w:ascii="Verdana" w:hAnsi="Verdana"/>
          <w:sz w:val="20"/>
          <w:szCs w:val="20"/>
          <w:lang w:val="en-US"/>
        </w:rPr>
        <w:t>ad been</w:t>
      </w:r>
      <w:r w:rsidRPr="00A366BA">
        <w:rPr>
          <w:rFonts w:ascii="Verdana" w:hAnsi="Verdana"/>
          <w:sz w:val="20"/>
          <w:szCs w:val="20"/>
          <w:lang w:val="en-US"/>
        </w:rPr>
        <w:t xml:space="preserve"> </w:t>
      </w:r>
      <w:r w:rsidR="00912657" w:rsidRPr="00A366BA">
        <w:rPr>
          <w:rFonts w:ascii="Verdana" w:hAnsi="Verdana"/>
          <w:sz w:val="20"/>
          <w:szCs w:val="20"/>
          <w:lang w:val="en-US"/>
        </w:rPr>
        <w:t>subjected to</w:t>
      </w:r>
      <w:r w:rsidRPr="00A366BA">
        <w:rPr>
          <w:rFonts w:ascii="Verdana" w:hAnsi="Verdana"/>
          <w:sz w:val="20"/>
          <w:szCs w:val="20"/>
          <w:lang w:val="en-US"/>
        </w:rPr>
        <w:t xml:space="preserve"> mistreatment and </w:t>
      </w:r>
      <w:r w:rsidR="000538D5" w:rsidRPr="00A366BA">
        <w:rPr>
          <w:rFonts w:ascii="Verdana" w:hAnsi="Verdana"/>
          <w:sz w:val="20"/>
          <w:szCs w:val="20"/>
          <w:lang w:val="en-US"/>
        </w:rPr>
        <w:t>coerc</w:t>
      </w:r>
      <w:r w:rsidR="00A857CA" w:rsidRPr="00A366BA">
        <w:rPr>
          <w:rFonts w:ascii="Verdana" w:hAnsi="Verdana"/>
          <w:sz w:val="20"/>
          <w:szCs w:val="20"/>
          <w:lang w:val="en-US"/>
        </w:rPr>
        <w:t>ion</w:t>
      </w:r>
      <w:r w:rsidRPr="00A366BA">
        <w:rPr>
          <w:rFonts w:ascii="Verdana" w:hAnsi="Verdana"/>
          <w:sz w:val="20"/>
          <w:szCs w:val="20"/>
          <w:lang w:val="en-US"/>
        </w:rPr>
        <w:t xml:space="preserve"> </w:t>
      </w:r>
      <w:r w:rsidR="00A857CA" w:rsidRPr="00A366BA">
        <w:rPr>
          <w:rFonts w:ascii="Verdana" w:hAnsi="Verdana"/>
          <w:sz w:val="20"/>
          <w:szCs w:val="20"/>
          <w:lang w:val="en-US"/>
        </w:rPr>
        <w:t xml:space="preserve">to </w:t>
      </w:r>
      <w:r w:rsidRPr="00A366BA">
        <w:rPr>
          <w:rFonts w:ascii="Verdana" w:hAnsi="Verdana"/>
          <w:sz w:val="20"/>
          <w:szCs w:val="20"/>
          <w:lang w:val="en-US"/>
        </w:rPr>
        <w:t xml:space="preserve">obtain </w:t>
      </w:r>
      <w:r w:rsidR="00A857CA" w:rsidRPr="00A366BA">
        <w:rPr>
          <w:rFonts w:ascii="Verdana" w:hAnsi="Verdana"/>
          <w:sz w:val="20"/>
          <w:szCs w:val="20"/>
          <w:lang w:val="en-US"/>
        </w:rPr>
        <w:t xml:space="preserve">his </w:t>
      </w:r>
      <w:r w:rsidRPr="00A366BA">
        <w:rPr>
          <w:rFonts w:ascii="Verdana" w:hAnsi="Verdana"/>
          <w:sz w:val="20"/>
          <w:szCs w:val="20"/>
          <w:lang w:val="en-US"/>
        </w:rPr>
        <w:t xml:space="preserve">confession </w:t>
      </w:r>
      <w:r w:rsidR="006172FB" w:rsidRPr="00A366BA">
        <w:rPr>
          <w:rFonts w:ascii="Verdana" w:hAnsi="Verdana"/>
          <w:sz w:val="20"/>
          <w:szCs w:val="20"/>
          <w:lang w:val="en-US"/>
        </w:rPr>
        <w:t xml:space="preserve">for </w:t>
      </w:r>
      <w:r w:rsidR="00A857CA" w:rsidRPr="00A366BA">
        <w:rPr>
          <w:rFonts w:ascii="Verdana" w:hAnsi="Verdana"/>
          <w:sz w:val="20"/>
          <w:szCs w:val="20"/>
          <w:lang w:val="en-US"/>
        </w:rPr>
        <w:t xml:space="preserve">his </w:t>
      </w:r>
      <w:r w:rsidRPr="00A366BA">
        <w:rPr>
          <w:rFonts w:ascii="Verdana" w:hAnsi="Verdana"/>
          <w:sz w:val="20"/>
          <w:szCs w:val="20"/>
          <w:lang w:val="en-US"/>
        </w:rPr>
        <w:t xml:space="preserve">alleged participation in the </w:t>
      </w:r>
      <w:r w:rsidR="00824ED8" w:rsidRPr="00A366BA">
        <w:rPr>
          <w:rFonts w:ascii="Verdana" w:hAnsi="Verdana"/>
          <w:sz w:val="20"/>
          <w:szCs w:val="20"/>
          <w:lang w:val="en-US"/>
        </w:rPr>
        <w:t xml:space="preserve">murder </w:t>
      </w:r>
      <w:r w:rsidRPr="00A366BA">
        <w:rPr>
          <w:rFonts w:ascii="Verdana" w:hAnsi="Verdana"/>
          <w:sz w:val="20"/>
          <w:szCs w:val="20"/>
          <w:lang w:val="en-US"/>
        </w:rPr>
        <w:t xml:space="preserve">of the mayor. </w:t>
      </w:r>
      <w:r w:rsidR="006172FB" w:rsidRPr="00A366BA">
        <w:rPr>
          <w:rFonts w:ascii="Verdana" w:hAnsi="Verdana"/>
          <w:sz w:val="20"/>
          <w:szCs w:val="20"/>
          <w:lang w:val="en-US"/>
        </w:rPr>
        <w:t>Therefore</w:t>
      </w:r>
      <w:r w:rsidRPr="00A366BA">
        <w:rPr>
          <w:rFonts w:ascii="Verdana" w:hAnsi="Verdana"/>
          <w:sz w:val="20"/>
          <w:szCs w:val="20"/>
          <w:lang w:val="en-US"/>
        </w:rPr>
        <w:t xml:space="preserve">, </w:t>
      </w:r>
      <w:r w:rsidR="00824ED8" w:rsidRPr="00A366BA">
        <w:rPr>
          <w:rFonts w:ascii="Verdana" w:hAnsi="Verdana"/>
          <w:sz w:val="20"/>
          <w:szCs w:val="20"/>
          <w:lang w:val="en-US"/>
        </w:rPr>
        <w:t xml:space="preserve">it is not surprising </w:t>
      </w:r>
      <w:r w:rsidRPr="00A366BA">
        <w:rPr>
          <w:rFonts w:ascii="Verdana" w:hAnsi="Verdana"/>
          <w:sz w:val="20"/>
          <w:szCs w:val="20"/>
          <w:lang w:val="en-US"/>
        </w:rPr>
        <w:t xml:space="preserve">that Reyes Alpízar </w:t>
      </w:r>
      <w:r w:rsidR="00C85EEB" w:rsidRPr="00A366BA">
        <w:rPr>
          <w:rFonts w:ascii="Verdana" w:hAnsi="Verdana"/>
          <w:sz w:val="20"/>
          <w:szCs w:val="20"/>
          <w:lang w:val="en-US"/>
        </w:rPr>
        <w:t>s</w:t>
      </w:r>
      <w:r w:rsidR="000538D5" w:rsidRPr="00A366BA">
        <w:rPr>
          <w:rFonts w:ascii="Verdana" w:hAnsi="Verdana"/>
          <w:sz w:val="20"/>
          <w:szCs w:val="20"/>
          <w:lang w:val="en-US"/>
        </w:rPr>
        <w:t xml:space="preserve">igned </w:t>
      </w:r>
      <w:r w:rsidRPr="00A366BA">
        <w:rPr>
          <w:rFonts w:ascii="Verdana" w:hAnsi="Verdana"/>
          <w:sz w:val="20"/>
          <w:szCs w:val="20"/>
          <w:lang w:val="en-US"/>
        </w:rPr>
        <w:t>confession</w:t>
      </w:r>
      <w:r w:rsidR="00C85EEB" w:rsidRPr="00A366BA">
        <w:rPr>
          <w:rFonts w:ascii="Verdana" w:hAnsi="Verdana"/>
          <w:sz w:val="20"/>
          <w:szCs w:val="20"/>
          <w:lang w:val="en-US"/>
        </w:rPr>
        <w:t xml:space="preserve">s </w:t>
      </w:r>
      <w:r w:rsidRPr="00A366BA">
        <w:rPr>
          <w:rFonts w:ascii="Verdana" w:hAnsi="Verdana"/>
          <w:sz w:val="20"/>
          <w:szCs w:val="20"/>
          <w:lang w:val="en-US"/>
        </w:rPr>
        <w:t xml:space="preserve">and </w:t>
      </w:r>
      <w:r w:rsidR="000538D5" w:rsidRPr="00A366BA">
        <w:rPr>
          <w:rFonts w:ascii="Verdana" w:hAnsi="Verdana"/>
          <w:sz w:val="20"/>
          <w:szCs w:val="20"/>
          <w:lang w:val="en-US"/>
        </w:rPr>
        <w:t xml:space="preserve">identified </w:t>
      </w:r>
      <w:r w:rsidRPr="00A366BA">
        <w:rPr>
          <w:rFonts w:ascii="Verdana" w:hAnsi="Verdana"/>
          <w:sz w:val="20"/>
          <w:szCs w:val="20"/>
          <w:lang w:val="en-US"/>
        </w:rPr>
        <w:t>other</w:t>
      </w:r>
      <w:r w:rsidR="00C85EEB" w:rsidRPr="00A366BA">
        <w:rPr>
          <w:rFonts w:ascii="Verdana" w:hAnsi="Verdana"/>
          <w:sz w:val="20"/>
          <w:szCs w:val="20"/>
          <w:lang w:val="en-US"/>
        </w:rPr>
        <w:t>s</w:t>
      </w:r>
      <w:r w:rsidRPr="00A366BA">
        <w:rPr>
          <w:rFonts w:ascii="Verdana" w:hAnsi="Verdana"/>
          <w:sz w:val="20"/>
          <w:szCs w:val="20"/>
          <w:lang w:val="en-US"/>
        </w:rPr>
        <w:t xml:space="preserve"> </w:t>
      </w:r>
      <w:r w:rsidR="006172FB" w:rsidRPr="00A366BA">
        <w:rPr>
          <w:rFonts w:ascii="Verdana" w:hAnsi="Verdana"/>
          <w:sz w:val="20"/>
          <w:szCs w:val="20"/>
          <w:lang w:val="en-US"/>
        </w:rPr>
        <w:t xml:space="preserve">as being </w:t>
      </w:r>
      <w:r w:rsidRPr="00A366BA">
        <w:rPr>
          <w:rFonts w:ascii="Verdana" w:hAnsi="Verdana"/>
          <w:sz w:val="20"/>
          <w:szCs w:val="20"/>
          <w:lang w:val="en-US"/>
        </w:rPr>
        <w:t xml:space="preserve">responsible </w:t>
      </w:r>
      <w:r w:rsidR="000538D5" w:rsidRPr="00A366BA">
        <w:rPr>
          <w:rFonts w:ascii="Verdana" w:hAnsi="Verdana"/>
          <w:sz w:val="20"/>
          <w:szCs w:val="20"/>
          <w:lang w:val="en-US"/>
        </w:rPr>
        <w:t>for this</w:t>
      </w:r>
      <w:r w:rsidR="00C85EEB" w:rsidRPr="00A366BA">
        <w:rPr>
          <w:rFonts w:ascii="Verdana" w:hAnsi="Verdana"/>
          <w:sz w:val="20"/>
          <w:szCs w:val="20"/>
          <w:lang w:val="en-US"/>
        </w:rPr>
        <w:t xml:space="preserve"> </w:t>
      </w:r>
      <w:r w:rsidR="006A6C42" w:rsidRPr="00A366BA">
        <w:rPr>
          <w:rFonts w:ascii="Verdana" w:hAnsi="Verdana"/>
          <w:sz w:val="20"/>
          <w:szCs w:val="20"/>
          <w:lang w:val="en-US"/>
        </w:rPr>
        <w:t>act</w:t>
      </w:r>
      <w:r w:rsidRPr="00A366BA">
        <w:rPr>
          <w:rFonts w:ascii="Verdana" w:hAnsi="Verdana"/>
          <w:sz w:val="20"/>
          <w:szCs w:val="20"/>
          <w:lang w:val="en-US"/>
        </w:rPr>
        <w:t>, precis</w:t>
      </w:r>
      <w:r w:rsidR="00C85EEB" w:rsidRPr="00A366BA">
        <w:rPr>
          <w:rFonts w:ascii="Verdana" w:hAnsi="Verdana"/>
          <w:sz w:val="20"/>
          <w:szCs w:val="20"/>
          <w:lang w:val="en-US"/>
        </w:rPr>
        <w:t xml:space="preserve">ely during </w:t>
      </w:r>
      <w:r w:rsidRPr="00A366BA">
        <w:rPr>
          <w:rFonts w:ascii="Verdana" w:hAnsi="Verdana"/>
          <w:sz w:val="20"/>
          <w:szCs w:val="20"/>
          <w:lang w:val="en-US"/>
        </w:rPr>
        <w:t xml:space="preserve">the periods in which </w:t>
      </w:r>
      <w:r w:rsidR="00C85EEB" w:rsidRPr="00A366BA">
        <w:rPr>
          <w:rFonts w:ascii="Verdana" w:hAnsi="Verdana"/>
          <w:sz w:val="20"/>
          <w:szCs w:val="20"/>
          <w:lang w:val="en-US"/>
        </w:rPr>
        <w:t xml:space="preserve">he </w:t>
      </w:r>
      <w:r w:rsidR="000538D5" w:rsidRPr="00A366BA">
        <w:rPr>
          <w:rFonts w:ascii="Verdana" w:hAnsi="Verdana"/>
          <w:sz w:val="20"/>
          <w:szCs w:val="20"/>
          <w:lang w:val="en-US"/>
        </w:rPr>
        <w:t xml:space="preserve">claims to have </w:t>
      </w:r>
      <w:r w:rsidR="00C85EEB" w:rsidRPr="00A366BA">
        <w:rPr>
          <w:rFonts w:ascii="Verdana" w:hAnsi="Verdana"/>
          <w:sz w:val="20"/>
          <w:szCs w:val="20"/>
          <w:lang w:val="en-US"/>
        </w:rPr>
        <w:t xml:space="preserve">been </w:t>
      </w:r>
      <w:r w:rsidR="00912657" w:rsidRPr="00A366BA">
        <w:rPr>
          <w:rFonts w:ascii="Verdana" w:hAnsi="Verdana"/>
          <w:sz w:val="20"/>
          <w:szCs w:val="20"/>
          <w:lang w:val="en-US"/>
        </w:rPr>
        <w:t>subjected to</w:t>
      </w:r>
      <w:r w:rsidRPr="00A366BA">
        <w:rPr>
          <w:rFonts w:ascii="Verdana" w:hAnsi="Verdana"/>
          <w:sz w:val="20"/>
          <w:szCs w:val="20"/>
          <w:lang w:val="en-US"/>
        </w:rPr>
        <w:t xml:space="preserve"> </w:t>
      </w:r>
      <w:r w:rsidR="00C85EEB" w:rsidRPr="00A366BA">
        <w:rPr>
          <w:rFonts w:ascii="Verdana" w:hAnsi="Verdana"/>
          <w:sz w:val="20"/>
          <w:szCs w:val="20"/>
          <w:lang w:val="en-US"/>
        </w:rPr>
        <w:t>such treatment</w:t>
      </w:r>
      <w:r w:rsidRPr="00A366BA">
        <w:rPr>
          <w:rFonts w:ascii="Verdana" w:hAnsi="Verdana"/>
          <w:sz w:val="20"/>
          <w:szCs w:val="20"/>
          <w:lang w:val="en-US"/>
        </w:rPr>
        <w:t xml:space="preserve">, and that </w:t>
      </w:r>
      <w:r w:rsidR="00C85EEB" w:rsidRPr="00A366BA">
        <w:rPr>
          <w:rFonts w:ascii="Verdana" w:hAnsi="Verdana"/>
          <w:sz w:val="20"/>
          <w:szCs w:val="20"/>
          <w:lang w:val="en-US"/>
        </w:rPr>
        <w:t xml:space="preserve">he subsequently refused to ratify </w:t>
      </w:r>
      <w:r w:rsidRPr="00A366BA">
        <w:rPr>
          <w:rFonts w:ascii="Verdana" w:hAnsi="Verdana"/>
          <w:sz w:val="20"/>
          <w:szCs w:val="20"/>
          <w:lang w:val="en-US"/>
        </w:rPr>
        <w:t>those statements (</w:t>
      </w:r>
      <w:r w:rsidRPr="00A366BA">
        <w:rPr>
          <w:rFonts w:ascii="Verdana" w:hAnsi="Verdana"/>
          <w:i/>
          <w:iCs/>
          <w:sz w:val="20"/>
          <w:szCs w:val="20"/>
          <w:lang w:val="en-US"/>
        </w:rPr>
        <w:t>supra</w:t>
      </w:r>
      <w:r w:rsidRPr="00A366BA">
        <w:rPr>
          <w:rFonts w:ascii="Verdana" w:hAnsi="Verdana"/>
          <w:sz w:val="20"/>
          <w:szCs w:val="20"/>
          <w:lang w:val="en-US"/>
        </w:rPr>
        <w:t xml:space="preserve"> para. 77).  </w:t>
      </w:r>
    </w:p>
    <w:p w14:paraId="368FDF3F" w14:textId="77777777" w:rsidR="00E0538D" w:rsidRPr="00A366BA" w:rsidRDefault="00B52A4B"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It should also be </w:t>
      </w:r>
      <w:r w:rsidR="00E0538D" w:rsidRPr="00A366BA">
        <w:rPr>
          <w:rFonts w:ascii="Verdana" w:hAnsi="Verdana"/>
          <w:sz w:val="20"/>
          <w:szCs w:val="20"/>
          <w:lang w:val="en-US"/>
        </w:rPr>
        <w:t>recall</w:t>
      </w:r>
      <w:r w:rsidRPr="00A366BA">
        <w:rPr>
          <w:rFonts w:ascii="Verdana" w:hAnsi="Verdana"/>
          <w:sz w:val="20"/>
          <w:szCs w:val="20"/>
          <w:lang w:val="en-US"/>
        </w:rPr>
        <w:t>ed</w:t>
      </w:r>
      <w:r w:rsidR="00E0538D" w:rsidRPr="00A366BA">
        <w:rPr>
          <w:rFonts w:ascii="Verdana" w:hAnsi="Verdana"/>
          <w:sz w:val="20"/>
          <w:szCs w:val="20"/>
          <w:lang w:val="en-US"/>
        </w:rPr>
        <w:t xml:space="preserve"> that </w:t>
      </w:r>
      <w:r w:rsidR="00824ED8" w:rsidRPr="00A366BA">
        <w:rPr>
          <w:rFonts w:ascii="Verdana" w:hAnsi="Verdana"/>
          <w:sz w:val="20"/>
          <w:szCs w:val="20"/>
          <w:lang w:val="en-US"/>
        </w:rPr>
        <w:t>th</w:t>
      </w:r>
      <w:r w:rsidR="00163D68" w:rsidRPr="00A366BA">
        <w:rPr>
          <w:rFonts w:ascii="Verdana" w:hAnsi="Verdana"/>
          <w:sz w:val="20"/>
          <w:szCs w:val="20"/>
          <w:lang w:val="en-US"/>
        </w:rPr>
        <w:t xml:space="preserve">is event </w:t>
      </w:r>
      <w:r w:rsidR="00824ED8" w:rsidRPr="00A366BA">
        <w:rPr>
          <w:rFonts w:ascii="Verdana" w:hAnsi="Verdana"/>
          <w:sz w:val="20"/>
          <w:szCs w:val="20"/>
          <w:lang w:val="en-US"/>
        </w:rPr>
        <w:t xml:space="preserve">occurred </w:t>
      </w:r>
      <w:r w:rsidR="00E0538D" w:rsidRPr="00A366BA">
        <w:rPr>
          <w:rFonts w:ascii="Verdana" w:hAnsi="Verdana"/>
          <w:sz w:val="20"/>
          <w:szCs w:val="20"/>
          <w:lang w:val="en-US"/>
        </w:rPr>
        <w:t>in a context in whic</w:t>
      </w:r>
      <w:r w:rsidR="00824ED8" w:rsidRPr="00A366BA">
        <w:rPr>
          <w:rFonts w:ascii="Verdana" w:hAnsi="Verdana"/>
          <w:sz w:val="20"/>
          <w:szCs w:val="20"/>
          <w:lang w:val="en-US"/>
        </w:rPr>
        <w:t xml:space="preserve">h </w:t>
      </w:r>
      <w:r w:rsidR="008F29ED" w:rsidRPr="00A366BA">
        <w:rPr>
          <w:rFonts w:ascii="Verdana" w:hAnsi="Verdana"/>
          <w:sz w:val="20"/>
          <w:szCs w:val="20"/>
          <w:lang w:val="en-US"/>
        </w:rPr>
        <w:t xml:space="preserve">individuals </w:t>
      </w:r>
      <w:r w:rsidR="00E0538D" w:rsidRPr="00A366BA">
        <w:rPr>
          <w:rFonts w:ascii="Verdana" w:hAnsi="Verdana"/>
          <w:sz w:val="20"/>
          <w:szCs w:val="20"/>
          <w:lang w:val="en-US"/>
        </w:rPr>
        <w:t xml:space="preserve">under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w:t>
      </w:r>
      <w:r w:rsidR="006172FB" w:rsidRPr="00A366BA">
        <w:rPr>
          <w:rFonts w:ascii="Verdana" w:hAnsi="Verdana"/>
          <w:sz w:val="20"/>
          <w:szCs w:val="20"/>
          <w:lang w:val="en-US"/>
        </w:rPr>
        <w:t xml:space="preserve">were frequently </w:t>
      </w:r>
      <w:r w:rsidR="00824ED8" w:rsidRPr="00A366BA">
        <w:rPr>
          <w:rFonts w:ascii="Verdana" w:hAnsi="Verdana"/>
          <w:sz w:val="20"/>
          <w:szCs w:val="20"/>
          <w:lang w:val="en-US"/>
        </w:rPr>
        <w:t xml:space="preserve">subjected to </w:t>
      </w:r>
      <w:r w:rsidR="00E0538D" w:rsidRPr="00A366BA">
        <w:rPr>
          <w:rFonts w:ascii="Verdana" w:hAnsi="Verdana"/>
          <w:sz w:val="20"/>
          <w:szCs w:val="20"/>
          <w:lang w:val="en-US"/>
        </w:rPr>
        <w:t>torture or coerc</w:t>
      </w:r>
      <w:r w:rsidR="00C85EEB" w:rsidRPr="00A366BA">
        <w:rPr>
          <w:rFonts w:ascii="Verdana" w:hAnsi="Verdana"/>
          <w:sz w:val="20"/>
          <w:szCs w:val="20"/>
          <w:lang w:val="en-US"/>
        </w:rPr>
        <w:t xml:space="preserve">ion </w:t>
      </w:r>
      <w:r w:rsidR="00163D68" w:rsidRPr="00A366BA">
        <w:rPr>
          <w:rFonts w:ascii="Verdana" w:hAnsi="Verdana"/>
          <w:sz w:val="20"/>
          <w:szCs w:val="20"/>
          <w:lang w:val="en-US"/>
        </w:rPr>
        <w:t xml:space="preserve">in order </w:t>
      </w:r>
      <w:r w:rsidR="00C85EEB" w:rsidRPr="00A366BA">
        <w:rPr>
          <w:rFonts w:ascii="Verdana" w:hAnsi="Verdana"/>
          <w:sz w:val="20"/>
          <w:szCs w:val="20"/>
          <w:lang w:val="en-US"/>
        </w:rPr>
        <w:t xml:space="preserve">to obtain </w:t>
      </w:r>
      <w:r w:rsidR="00824ED8" w:rsidRPr="00A366BA">
        <w:rPr>
          <w:rFonts w:ascii="Verdana" w:hAnsi="Verdana"/>
          <w:sz w:val="20"/>
          <w:szCs w:val="20"/>
          <w:lang w:val="en-US"/>
        </w:rPr>
        <w:t xml:space="preserve">their </w:t>
      </w:r>
      <w:r w:rsidR="00C85EEB" w:rsidRPr="00A366BA">
        <w:rPr>
          <w:rFonts w:ascii="Verdana" w:hAnsi="Verdana"/>
          <w:sz w:val="20"/>
          <w:szCs w:val="20"/>
          <w:lang w:val="en-US"/>
        </w:rPr>
        <w:t>confession</w:t>
      </w:r>
      <w:r w:rsidR="00E0538D" w:rsidRPr="00A366BA">
        <w:rPr>
          <w:rFonts w:ascii="Verdana" w:hAnsi="Verdana"/>
          <w:sz w:val="20"/>
          <w:szCs w:val="20"/>
          <w:lang w:val="en-US"/>
        </w:rPr>
        <w:t xml:space="preserve">s </w:t>
      </w:r>
      <w:r w:rsidR="00C85EEB" w:rsidRPr="00A366BA">
        <w:rPr>
          <w:rFonts w:ascii="Verdana" w:hAnsi="Verdana"/>
          <w:sz w:val="20"/>
          <w:szCs w:val="20"/>
          <w:lang w:val="en-US"/>
        </w:rPr>
        <w:t xml:space="preserve">for the criminal acts </w:t>
      </w:r>
      <w:r w:rsidR="00163D68" w:rsidRPr="00A366BA">
        <w:rPr>
          <w:rFonts w:ascii="Verdana" w:hAnsi="Verdana"/>
          <w:sz w:val="20"/>
          <w:szCs w:val="20"/>
          <w:lang w:val="en-US"/>
        </w:rPr>
        <w:t>under investigation</w:t>
      </w:r>
      <w:r w:rsidR="00C85EEB" w:rsidRPr="00A366BA">
        <w:rPr>
          <w:rFonts w:ascii="Verdana" w:hAnsi="Verdana"/>
          <w:sz w:val="20"/>
          <w:szCs w:val="20"/>
          <w:lang w:val="en-US"/>
        </w:rPr>
        <w:t>. O</w:t>
      </w:r>
      <w:r w:rsidR="00E0538D" w:rsidRPr="00A366BA">
        <w:rPr>
          <w:rFonts w:ascii="Verdana" w:hAnsi="Verdana"/>
          <w:sz w:val="20"/>
          <w:szCs w:val="20"/>
          <w:lang w:val="en-US"/>
        </w:rPr>
        <w:t>n th</w:t>
      </w:r>
      <w:r w:rsidR="00163D68" w:rsidRPr="00A366BA">
        <w:rPr>
          <w:rFonts w:ascii="Verdana" w:hAnsi="Verdana"/>
          <w:sz w:val="20"/>
          <w:szCs w:val="20"/>
          <w:lang w:val="en-US"/>
        </w:rPr>
        <w:t xml:space="preserve">is </w:t>
      </w:r>
      <w:r w:rsidR="00E0538D" w:rsidRPr="00A366BA">
        <w:rPr>
          <w:rFonts w:ascii="Verdana" w:hAnsi="Verdana"/>
          <w:sz w:val="20"/>
          <w:szCs w:val="20"/>
          <w:lang w:val="en-US"/>
        </w:rPr>
        <w:t xml:space="preserve">point, the </w:t>
      </w:r>
      <w:r w:rsidR="00C85EEB" w:rsidRPr="00A366BA">
        <w:rPr>
          <w:rFonts w:ascii="Verdana" w:hAnsi="Verdana"/>
          <w:sz w:val="20"/>
          <w:szCs w:val="20"/>
          <w:lang w:val="en-US"/>
        </w:rPr>
        <w:t xml:space="preserve">United Nations </w:t>
      </w:r>
      <w:r w:rsidR="00E0538D" w:rsidRPr="00A366BA">
        <w:rPr>
          <w:rFonts w:ascii="Verdana" w:hAnsi="Verdana"/>
          <w:sz w:val="20"/>
          <w:szCs w:val="20"/>
          <w:lang w:val="en-US"/>
        </w:rPr>
        <w:t xml:space="preserve">Human Rights Committee </w:t>
      </w:r>
      <w:r w:rsidR="00B854FD" w:rsidRPr="00A366BA">
        <w:rPr>
          <w:rFonts w:ascii="Verdana" w:hAnsi="Verdana"/>
          <w:sz w:val="20"/>
          <w:szCs w:val="20"/>
          <w:lang w:val="en-US"/>
        </w:rPr>
        <w:t xml:space="preserve">has </w:t>
      </w:r>
      <w:r w:rsidR="006172FB" w:rsidRPr="00A366BA">
        <w:rPr>
          <w:rFonts w:ascii="Verdana" w:hAnsi="Verdana"/>
          <w:sz w:val="20"/>
          <w:szCs w:val="20"/>
          <w:lang w:val="en-US"/>
        </w:rPr>
        <w:t xml:space="preserve">warned </w:t>
      </w:r>
      <w:r w:rsidR="00B854FD" w:rsidRPr="00A366BA">
        <w:rPr>
          <w:rFonts w:ascii="Verdana" w:hAnsi="Verdana"/>
          <w:sz w:val="20"/>
          <w:szCs w:val="20"/>
          <w:lang w:val="en-US"/>
        </w:rPr>
        <w:t xml:space="preserve">that </w:t>
      </w:r>
      <w:r w:rsidR="00163D68" w:rsidRPr="00A366BA">
        <w:rPr>
          <w:rFonts w:ascii="Verdana" w:hAnsi="Verdana"/>
          <w:sz w:val="20"/>
          <w:szCs w:val="20"/>
          <w:lang w:val="en-US"/>
        </w:rPr>
        <w:t>“</w:t>
      </w:r>
      <w:r w:rsidR="00B854FD" w:rsidRPr="00A366BA">
        <w:rPr>
          <w:rFonts w:ascii="Verdana" w:hAnsi="Verdana"/>
          <w:sz w:val="20"/>
          <w:szCs w:val="20"/>
          <w:lang w:val="en-US"/>
        </w:rPr>
        <w:t>pe</w:t>
      </w:r>
      <w:r w:rsidR="008F29ED" w:rsidRPr="00A366BA">
        <w:rPr>
          <w:rFonts w:ascii="Verdana" w:hAnsi="Verdana"/>
          <w:sz w:val="20"/>
          <w:szCs w:val="20"/>
          <w:lang w:val="en-US"/>
        </w:rPr>
        <w:t xml:space="preserve">ople </w:t>
      </w:r>
      <w:r w:rsidR="006172FB" w:rsidRPr="00A366BA">
        <w:rPr>
          <w:rFonts w:ascii="Verdana" w:hAnsi="Verdana"/>
          <w:sz w:val="20"/>
          <w:szCs w:val="20"/>
          <w:lang w:val="en-US"/>
        </w:rPr>
        <w:t xml:space="preserve">detained under </w:t>
      </w:r>
      <w:r w:rsidR="00B854FD" w:rsidRPr="00A366BA">
        <w:rPr>
          <w:rFonts w:ascii="Verdana" w:hAnsi="Verdana"/>
          <w:i/>
          <w:sz w:val="20"/>
          <w:szCs w:val="20"/>
          <w:lang w:val="en-US"/>
        </w:rPr>
        <w:t>arraigo</w:t>
      </w:r>
      <w:r w:rsidR="00B854FD" w:rsidRPr="00A366BA">
        <w:rPr>
          <w:rFonts w:ascii="Verdana" w:hAnsi="Verdana"/>
          <w:sz w:val="20"/>
          <w:szCs w:val="20"/>
          <w:lang w:val="en-US"/>
        </w:rPr>
        <w:t xml:space="preserve"> are exposed to ill-treatment</w:t>
      </w:r>
      <w:r w:rsidRPr="00A366BA">
        <w:rPr>
          <w:rFonts w:ascii="Verdana" w:hAnsi="Verdana"/>
          <w:sz w:val="20"/>
          <w:szCs w:val="20"/>
          <w:lang w:val="en-US"/>
        </w:rPr>
        <w:t>.</w:t>
      </w:r>
      <w:r w:rsidR="00E0538D" w:rsidRPr="00A366BA">
        <w:rPr>
          <w:rFonts w:ascii="Verdana" w:hAnsi="Verdana"/>
          <w:sz w:val="20"/>
          <w:szCs w:val="20"/>
          <w:lang w:val="en-US"/>
        </w:rPr>
        <w:t>”</w:t>
      </w:r>
      <w:r w:rsidR="00E0538D" w:rsidRPr="00A366BA">
        <w:rPr>
          <w:rStyle w:val="Refdenotaalpie"/>
          <w:rFonts w:ascii="Verdana" w:eastAsia="Cambria" w:hAnsi="Verdana"/>
          <w:sz w:val="20"/>
          <w:lang w:val="en-US"/>
        </w:rPr>
        <w:footnoteReference w:id="232"/>
      </w:r>
      <w:r w:rsidR="00E0538D" w:rsidRPr="00A366BA">
        <w:rPr>
          <w:rFonts w:ascii="Verdana" w:hAnsi="Verdana"/>
          <w:sz w:val="20"/>
          <w:szCs w:val="20"/>
          <w:lang w:val="en-US"/>
        </w:rPr>
        <w:t xml:space="preserve"> </w:t>
      </w:r>
      <w:r w:rsidR="006172FB" w:rsidRPr="00A366BA">
        <w:rPr>
          <w:rFonts w:ascii="Verdana" w:hAnsi="Verdana"/>
          <w:sz w:val="20"/>
          <w:szCs w:val="20"/>
          <w:lang w:val="en-US"/>
        </w:rPr>
        <w:t>Similarly</w:t>
      </w:r>
      <w:r w:rsidR="00E0538D" w:rsidRPr="00A366BA">
        <w:rPr>
          <w:rFonts w:ascii="Verdana" w:hAnsi="Verdana"/>
          <w:sz w:val="20"/>
          <w:szCs w:val="20"/>
          <w:lang w:val="en-US"/>
        </w:rPr>
        <w:t>, the Subcom</w:t>
      </w:r>
      <w:r w:rsidR="006A6C42" w:rsidRPr="00A366BA">
        <w:rPr>
          <w:rFonts w:ascii="Verdana" w:hAnsi="Verdana"/>
          <w:sz w:val="20"/>
          <w:szCs w:val="20"/>
          <w:lang w:val="en-US"/>
        </w:rPr>
        <w:t xml:space="preserve">mittee </w:t>
      </w:r>
      <w:r w:rsidR="00A15AA7" w:rsidRPr="00A366BA">
        <w:rPr>
          <w:rFonts w:ascii="Verdana" w:hAnsi="Verdana"/>
          <w:sz w:val="20"/>
          <w:szCs w:val="20"/>
          <w:lang w:val="en-US"/>
        </w:rPr>
        <w:t xml:space="preserve">on </w:t>
      </w:r>
      <w:r w:rsidRPr="00A366BA">
        <w:rPr>
          <w:rFonts w:ascii="Verdana" w:hAnsi="Verdana"/>
          <w:sz w:val="20"/>
          <w:szCs w:val="20"/>
          <w:lang w:val="en-US"/>
        </w:rPr>
        <w:t>Prevention of T</w:t>
      </w:r>
      <w:r w:rsidR="000377BA" w:rsidRPr="00A366BA">
        <w:rPr>
          <w:rFonts w:ascii="Verdana" w:hAnsi="Verdana"/>
          <w:sz w:val="20"/>
          <w:szCs w:val="20"/>
          <w:lang w:val="en-US"/>
        </w:rPr>
        <w:t>orture and o</w:t>
      </w:r>
      <w:r w:rsidR="00E0538D" w:rsidRPr="00A366BA">
        <w:rPr>
          <w:rFonts w:ascii="Verdana" w:hAnsi="Verdana"/>
          <w:sz w:val="20"/>
          <w:szCs w:val="20"/>
          <w:lang w:val="en-US"/>
        </w:rPr>
        <w:t xml:space="preserve">ther </w:t>
      </w:r>
      <w:r w:rsidR="001E3927" w:rsidRPr="00A366BA">
        <w:rPr>
          <w:rFonts w:ascii="Verdana" w:hAnsi="Verdana"/>
          <w:sz w:val="20"/>
          <w:szCs w:val="20"/>
          <w:lang w:val="en-US"/>
        </w:rPr>
        <w:t xml:space="preserve">Cruel, </w:t>
      </w:r>
      <w:r w:rsidR="00DF0E01" w:rsidRPr="00A366BA">
        <w:rPr>
          <w:rFonts w:ascii="Verdana" w:hAnsi="Verdana"/>
          <w:sz w:val="20"/>
          <w:szCs w:val="20"/>
          <w:lang w:val="en-US"/>
        </w:rPr>
        <w:t>Inhuman or D</w:t>
      </w:r>
      <w:r w:rsidR="001E3927" w:rsidRPr="00A366BA">
        <w:rPr>
          <w:rFonts w:ascii="Verdana" w:hAnsi="Verdana"/>
          <w:sz w:val="20"/>
          <w:szCs w:val="20"/>
          <w:lang w:val="en-US"/>
        </w:rPr>
        <w:t xml:space="preserve">egrading </w:t>
      </w:r>
      <w:r w:rsidR="00E0538D" w:rsidRPr="00A366BA">
        <w:rPr>
          <w:rFonts w:ascii="Verdana" w:hAnsi="Verdana"/>
          <w:sz w:val="20"/>
          <w:szCs w:val="20"/>
          <w:lang w:val="en-US"/>
        </w:rPr>
        <w:t>Treatment or P</w:t>
      </w:r>
      <w:r w:rsidR="001E3927" w:rsidRPr="00A366BA">
        <w:rPr>
          <w:rFonts w:ascii="Verdana" w:hAnsi="Verdana"/>
          <w:sz w:val="20"/>
          <w:szCs w:val="20"/>
          <w:lang w:val="en-US"/>
        </w:rPr>
        <w:t>unishment</w:t>
      </w:r>
      <w:r w:rsidR="00E0538D" w:rsidRPr="00A366BA">
        <w:rPr>
          <w:rFonts w:ascii="Verdana" w:hAnsi="Verdana"/>
          <w:sz w:val="20"/>
          <w:szCs w:val="20"/>
          <w:lang w:val="en-US"/>
        </w:rPr>
        <w:t xml:space="preserve">, </w:t>
      </w:r>
      <w:r w:rsidR="00163D68" w:rsidRPr="00A366BA">
        <w:rPr>
          <w:rFonts w:ascii="Verdana" w:hAnsi="Verdana"/>
          <w:sz w:val="20"/>
          <w:szCs w:val="20"/>
          <w:lang w:val="en-US"/>
        </w:rPr>
        <w:t xml:space="preserve">noted that </w:t>
      </w:r>
      <w:r w:rsidR="00E0538D" w:rsidRPr="00A366BA">
        <w:rPr>
          <w:rFonts w:ascii="Verdana" w:hAnsi="Verdana"/>
          <w:sz w:val="20"/>
          <w:szCs w:val="20"/>
          <w:lang w:val="en-US"/>
        </w:rPr>
        <w:t>“</w:t>
      </w:r>
      <w:r w:rsidR="0049005C" w:rsidRPr="00A366BA">
        <w:rPr>
          <w:rFonts w:ascii="Verdana" w:hAnsi="Verdana"/>
          <w:sz w:val="20"/>
          <w:szCs w:val="20"/>
          <w:lang w:val="en-US"/>
        </w:rPr>
        <w:t xml:space="preserve">of all the reports of abuse heard by the delegation during its visit, the most alarming allegations came from people held under </w:t>
      </w:r>
      <w:r w:rsidR="0049005C" w:rsidRPr="00A366BA">
        <w:rPr>
          <w:rFonts w:ascii="Verdana" w:hAnsi="Verdana"/>
          <w:i/>
          <w:sz w:val="20"/>
          <w:szCs w:val="20"/>
          <w:lang w:val="en-US"/>
        </w:rPr>
        <w:t>arraigo</w:t>
      </w:r>
      <w:r w:rsidR="0049005C" w:rsidRPr="00A366BA">
        <w:rPr>
          <w:rFonts w:ascii="Verdana" w:hAnsi="Verdana"/>
          <w:sz w:val="20"/>
          <w:szCs w:val="20"/>
          <w:lang w:val="en-US"/>
        </w:rPr>
        <w:t xml:space="preserve"> (investigative or pre</w:t>
      </w:r>
      <w:r w:rsidR="00B854FD" w:rsidRPr="00A366BA">
        <w:rPr>
          <w:rFonts w:ascii="Verdana" w:hAnsi="Verdana"/>
          <w:sz w:val="20"/>
          <w:szCs w:val="20"/>
          <w:lang w:val="en-US"/>
        </w:rPr>
        <w:t>-</w:t>
      </w:r>
      <w:r w:rsidR="0049005C" w:rsidRPr="00A366BA">
        <w:rPr>
          <w:rFonts w:ascii="Verdana" w:hAnsi="Verdana"/>
          <w:sz w:val="20"/>
          <w:szCs w:val="20"/>
          <w:lang w:val="en-US"/>
        </w:rPr>
        <w:t>charge detention)</w:t>
      </w:r>
      <w:r w:rsidR="001E3927" w:rsidRPr="00A366BA">
        <w:rPr>
          <w:rFonts w:ascii="Verdana" w:hAnsi="Verdana"/>
          <w:sz w:val="20"/>
          <w:szCs w:val="20"/>
          <w:lang w:val="en-US"/>
        </w:rPr>
        <w:t>.”</w:t>
      </w:r>
      <w:r w:rsidR="00E0538D" w:rsidRPr="00A366BA">
        <w:rPr>
          <w:rFonts w:ascii="Verdana" w:hAnsi="Verdana"/>
          <w:sz w:val="20"/>
          <w:szCs w:val="20"/>
          <w:lang w:val="en-US"/>
        </w:rPr>
        <w:t xml:space="preserve"> </w:t>
      </w:r>
      <w:r w:rsidR="00163D68" w:rsidRPr="00A366BA">
        <w:rPr>
          <w:rFonts w:ascii="Verdana" w:hAnsi="Verdana"/>
          <w:sz w:val="20"/>
          <w:szCs w:val="20"/>
          <w:lang w:val="en-US"/>
        </w:rPr>
        <w:t xml:space="preserve">It also </w:t>
      </w:r>
      <w:r w:rsidR="0049005C" w:rsidRPr="00A366BA">
        <w:rPr>
          <w:rFonts w:ascii="Verdana" w:hAnsi="Verdana"/>
          <w:sz w:val="20"/>
          <w:szCs w:val="20"/>
          <w:lang w:val="en-US"/>
        </w:rPr>
        <w:t xml:space="preserve">found </w:t>
      </w:r>
      <w:r w:rsidR="00A76541" w:rsidRPr="00A366BA">
        <w:rPr>
          <w:rFonts w:ascii="Verdana" w:hAnsi="Verdana"/>
          <w:sz w:val="20"/>
          <w:szCs w:val="20"/>
          <w:lang w:val="en-US"/>
        </w:rPr>
        <w:t xml:space="preserve">that </w:t>
      </w:r>
      <w:r w:rsidR="0049005C" w:rsidRPr="00A366BA">
        <w:rPr>
          <w:rFonts w:ascii="Verdana" w:hAnsi="Verdana"/>
          <w:sz w:val="20"/>
          <w:szCs w:val="20"/>
          <w:lang w:val="en-US"/>
        </w:rPr>
        <w:t xml:space="preserve">“although this form of detention is intended to be the least restrictive of liberty, it is in fact - since persons detained under this arrangement have not yet been formally investigated - the form of detention that is most restrictive of the liberty of the individual. People under </w:t>
      </w:r>
      <w:r w:rsidR="0049005C" w:rsidRPr="00A366BA">
        <w:rPr>
          <w:rFonts w:ascii="Verdana" w:hAnsi="Verdana"/>
          <w:i/>
          <w:sz w:val="20"/>
          <w:szCs w:val="20"/>
          <w:lang w:val="en-US"/>
        </w:rPr>
        <w:t>arraigo</w:t>
      </w:r>
      <w:r w:rsidR="0049005C" w:rsidRPr="00A366BA">
        <w:rPr>
          <w:rFonts w:ascii="Verdana" w:hAnsi="Verdana"/>
          <w:sz w:val="20"/>
          <w:szCs w:val="20"/>
          <w:lang w:val="en-US"/>
        </w:rPr>
        <w:t xml:space="preserve"> are at times held completely incommunicado and neither their families nor their lawyers have any information about their whereabouts. Such situations can render the individual defenseless against situations of torture and cruel, inhuman or degrading treatment. The delegation interviewed persons detained under </w:t>
      </w:r>
      <w:r w:rsidR="0049005C" w:rsidRPr="00A366BA">
        <w:rPr>
          <w:rFonts w:ascii="Verdana" w:hAnsi="Verdana"/>
          <w:i/>
          <w:sz w:val="20"/>
          <w:szCs w:val="20"/>
          <w:lang w:val="en-US"/>
        </w:rPr>
        <w:t>arraigo</w:t>
      </w:r>
      <w:r w:rsidR="0049005C" w:rsidRPr="00A366BA">
        <w:rPr>
          <w:rFonts w:ascii="Verdana" w:hAnsi="Verdana"/>
          <w:sz w:val="20"/>
          <w:szCs w:val="20"/>
          <w:lang w:val="en-US"/>
        </w:rPr>
        <w:t xml:space="preserve"> in all the states visited</w:t>
      </w:r>
      <w:r w:rsidR="00A76541" w:rsidRPr="00A366BA">
        <w:rPr>
          <w:rFonts w:ascii="Verdana" w:hAnsi="Verdana"/>
          <w:sz w:val="20"/>
          <w:szCs w:val="20"/>
          <w:lang w:val="en-US"/>
        </w:rPr>
        <w:t>.”</w:t>
      </w:r>
      <w:r w:rsidR="00E0538D" w:rsidRPr="00A366BA">
        <w:rPr>
          <w:rFonts w:ascii="Verdana" w:hAnsi="Verdana"/>
          <w:sz w:val="20"/>
          <w:szCs w:val="20"/>
          <w:lang w:val="en-US"/>
        </w:rPr>
        <w:t xml:space="preserve"> </w:t>
      </w:r>
      <w:r w:rsidR="00A76541" w:rsidRPr="00A366BA">
        <w:rPr>
          <w:rFonts w:ascii="Verdana" w:hAnsi="Verdana"/>
          <w:sz w:val="20"/>
          <w:szCs w:val="20"/>
          <w:lang w:val="en-US"/>
        </w:rPr>
        <w:t xml:space="preserve">Thus, it </w:t>
      </w:r>
      <w:r w:rsidR="00E0538D" w:rsidRPr="00A366BA">
        <w:rPr>
          <w:rFonts w:ascii="Verdana" w:hAnsi="Verdana"/>
          <w:sz w:val="20"/>
          <w:szCs w:val="20"/>
          <w:lang w:val="en-US"/>
        </w:rPr>
        <w:t>concluded that “</w:t>
      </w:r>
      <w:r w:rsidR="0049005C" w:rsidRPr="00A366BA">
        <w:rPr>
          <w:rFonts w:ascii="Verdana" w:hAnsi="Verdana"/>
          <w:sz w:val="20"/>
          <w:szCs w:val="20"/>
          <w:lang w:val="en-US"/>
        </w:rPr>
        <w:t xml:space="preserve">the practice of </w:t>
      </w:r>
      <w:r w:rsidR="0049005C" w:rsidRPr="00A366BA">
        <w:rPr>
          <w:rFonts w:ascii="Verdana" w:hAnsi="Verdana"/>
          <w:i/>
          <w:sz w:val="20"/>
          <w:szCs w:val="20"/>
          <w:lang w:val="en-US"/>
        </w:rPr>
        <w:t>arraigo</w:t>
      </w:r>
      <w:r w:rsidR="0049005C" w:rsidRPr="00A366BA">
        <w:rPr>
          <w:rFonts w:ascii="Verdana" w:hAnsi="Verdana"/>
          <w:sz w:val="20"/>
          <w:szCs w:val="20"/>
          <w:lang w:val="en-US"/>
        </w:rPr>
        <w:t xml:space="preserve"> may be conducive to torture owing to the lack of supervision and to the vulnerability of individuals held under </w:t>
      </w:r>
      <w:r w:rsidR="0049005C" w:rsidRPr="00A366BA">
        <w:rPr>
          <w:rFonts w:ascii="Verdana" w:hAnsi="Verdana"/>
          <w:i/>
          <w:sz w:val="20"/>
          <w:szCs w:val="20"/>
          <w:lang w:val="en-US"/>
        </w:rPr>
        <w:t>arraigo</w:t>
      </w:r>
      <w:r w:rsidR="0049005C" w:rsidRPr="00A366BA">
        <w:rPr>
          <w:rFonts w:ascii="Verdana" w:hAnsi="Verdana"/>
          <w:sz w:val="20"/>
          <w:szCs w:val="20"/>
          <w:lang w:val="en-US"/>
        </w:rPr>
        <w:t>, whose legal status is unclear and therefore their ability to exercise their right to defense is compromised.</w:t>
      </w:r>
      <w:r w:rsidR="00E0538D" w:rsidRPr="00A366BA">
        <w:rPr>
          <w:rFonts w:ascii="Verdana" w:hAnsi="Verdana"/>
          <w:sz w:val="20"/>
          <w:szCs w:val="20"/>
          <w:lang w:val="en-US"/>
        </w:rPr>
        <w:t>”</w:t>
      </w:r>
      <w:r w:rsidR="00E0538D" w:rsidRPr="00A366BA">
        <w:rPr>
          <w:rStyle w:val="Refdenotaalpie"/>
          <w:rFonts w:ascii="Verdana" w:eastAsia="Cambria" w:hAnsi="Verdana"/>
          <w:sz w:val="20"/>
          <w:lang w:val="en-US"/>
        </w:rPr>
        <w:footnoteReference w:id="233"/>
      </w:r>
    </w:p>
    <w:p w14:paraId="48743320" w14:textId="77777777" w:rsidR="00E0538D" w:rsidRPr="00A366BA" w:rsidRDefault="000377BA"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Therefore, b</w:t>
      </w:r>
      <w:r w:rsidR="00496419" w:rsidRPr="00A366BA">
        <w:rPr>
          <w:rFonts w:ascii="Verdana" w:hAnsi="Verdana"/>
          <w:sz w:val="20"/>
          <w:szCs w:val="20"/>
          <w:lang w:val="en-US"/>
        </w:rPr>
        <w:t>ased on the foregoing</w:t>
      </w:r>
      <w:r w:rsidR="00E0538D" w:rsidRPr="00A366BA">
        <w:rPr>
          <w:rFonts w:ascii="Verdana" w:hAnsi="Verdana"/>
          <w:sz w:val="20"/>
          <w:szCs w:val="20"/>
          <w:lang w:val="en-US"/>
        </w:rPr>
        <w:t xml:space="preserve">, this Court </w:t>
      </w:r>
      <w:r w:rsidRPr="00A366BA">
        <w:rPr>
          <w:rFonts w:ascii="Verdana" w:hAnsi="Verdana"/>
          <w:sz w:val="20"/>
          <w:szCs w:val="20"/>
          <w:lang w:val="en-US"/>
        </w:rPr>
        <w:t xml:space="preserve">finds </w:t>
      </w:r>
      <w:r w:rsidR="00B52A4B" w:rsidRPr="00A366BA">
        <w:rPr>
          <w:rFonts w:ascii="Verdana" w:hAnsi="Verdana"/>
          <w:sz w:val="20"/>
          <w:szCs w:val="20"/>
          <w:lang w:val="en-US"/>
        </w:rPr>
        <w:t xml:space="preserve">sufficient </w:t>
      </w:r>
      <w:r w:rsidR="00496419" w:rsidRPr="00A366BA">
        <w:rPr>
          <w:rFonts w:ascii="Verdana" w:hAnsi="Verdana"/>
          <w:sz w:val="20"/>
          <w:szCs w:val="20"/>
          <w:lang w:val="en-US"/>
        </w:rPr>
        <w:t xml:space="preserve">grounds </w:t>
      </w:r>
      <w:r w:rsidR="00B52A4B" w:rsidRPr="00A366BA">
        <w:rPr>
          <w:rFonts w:ascii="Verdana" w:hAnsi="Verdana"/>
          <w:sz w:val="20"/>
          <w:szCs w:val="20"/>
          <w:lang w:val="en-US"/>
        </w:rPr>
        <w:t xml:space="preserve">to </w:t>
      </w:r>
      <w:r w:rsidR="00E0538D" w:rsidRPr="00A366BA">
        <w:rPr>
          <w:rFonts w:ascii="Verdana" w:hAnsi="Verdana"/>
          <w:sz w:val="20"/>
          <w:szCs w:val="20"/>
          <w:lang w:val="en-US"/>
        </w:rPr>
        <w:t xml:space="preserve">conclude that Reyes Alpízar was </w:t>
      </w:r>
      <w:r w:rsidR="00912657" w:rsidRPr="00A366BA">
        <w:rPr>
          <w:rFonts w:ascii="Verdana" w:hAnsi="Verdana"/>
          <w:sz w:val="20"/>
          <w:szCs w:val="20"/>
          <w:lang w:val="en-US"/>
        </w:rPr>
        <w:t>subjected to</w:t>
      </w:r>
      <w:r w:rsidR="00E0538D" w:rsidRPr="00A366BA">
        <w:rPr>
          <w:rFonts w:ascii="Verdana" w:hAnsi="Verdana"/>
          <w:sz w:val="20"/>
          <w:szCs w:val="20"/>
          <w:lang w:val="en-US"/>
        </w:rPr>
        <w:t xml:space="preserve"> mistreatment by the authorities </w:t>
      </w:r>
      <w:r w:rsidR="00B52A4B" w:rsidRPr="00A366BA">
        <w:rPr>
          <w:rFonts w:ascii="Verdana" w:hAnsi="Verdana"/>
          <w:sz w:val="20"/>
          <w:szCs w:val="20"/>
          <w:lang w:val="en-US"/>
        </w:rPr>
        <w:t>who were interrogating him</w:t>
      </w:r>
      <w:r w:rsidR="00E0538D" w:rsidRPr="00A366BA">
        <w:rPr>
          <w:rFonts w:ascii="Verdana" w:hAnsi="Verdana"/>
          <w:sz w:val="20"/>
          <w:szCs w:val="20"/>
          <w:lang w:val="en-US"/>
        </w:rPr>
        <w:t xml:space="preserve">. </w:t>
      </w:r>
      <w:r w:rsidR="00496419" w:rsidRPr="00A366BA">
        <w:rPr>
          <w:rFonts w:ascii="Verdana" w:hAnsi="Verdana"/>
          <w:sz w:val="20"/>
          <w:szCs w:val="20"/>
          <w:lang w:val="en-US"/>
        </w:rPr>
        <w:t>Furthermore</w:t>
      </w:r>
      <w:r w:rsidR="00E0538D" w:rsidRPr="00A366BA">
        <w:rPr>
          <w:rFonts w:ascii="Verdana" w:hAnsi="Verdana"/>
          <w:sz w:val="20"/>
          <w:szCs w:val="20"/>
          <w:lang w:val="en-US"/>
        </w:rPr>
        <w:t xml:space="preserve">, </w:t>
      </w:r>
      <w:r w:rsidR="006A6C42" w:rsidRPr="00A366BA">
        <w:rPr>
          <w:rFonts w:ascii="Verdana" w:hAnsi="Verdana"/>
          <w:sz w:val="20"/>
          <w:szCs w:val="20"/>
          <w:lang w:val="en-US"/>
        </w:rPr>
        <w:t xml:space="preserve">there is no doubt </w:t>
      </w:r>
      <w:r w:rsidR="00496419" w:rsidRPr="00A366BA">
        <w:rPr>
          <w:rFonts w:ascii="Verdana" w:hAnsi="Verdana"/>
          <w:sz w:val="20"/>
          <w:szCs w:val="20"/>
          <w:lang w:val="en-US"/>
        </w:rPr>
        <w:t xml:space="preserve">about the </w:t>
      </w:r>
      <w:r w:rsidR="00B52A4B" w:rsidRPr="00A366BA">
        <w:rPr>
          <w:rFonts w:ascii="Verdana" w:hAnsi="Verdana"/>
          <w:sz w:val="20"/>
          <w:szCs w:val="20"/>
          <w:lang w:val="en-US"/>
        </w:rPr>
        <w:t>extreme severity</w:t>
      </w:r>
      <w:r w:rsidR="00E0538D" w:rsidRPr="00A366BA">
        <w:rPr>
          <w:rFonts w:ascii="Verdana" w:hAnsi="Verdana"/>
          <w:sz w:val="20"/>
          <w:szCs w:val="20"/>
          <w:lang w:val="en-US"/>
        </w:rPr>
        <w:t xml:space="preserve"> </w:t>
      </w:r>
      <w:r w:rsidR="00496419" w:rsidRPr="00A366BA">
        <w:rPr>
          <w:rFonts w:ascii="Verdana" w:hAnsi="Verdana"/>
          <w:sz w:val="20"/>
          <w:szCs w:val="20"/>
          <w:lang w:val="en-US"/>
        </w:rPr>
        <w:t>of such mistreatment nor about</w:t>
      </w:r>
      <w:r w:rsidR="006A6C42" w:rsidRPr="00A366BA">
        <w:rPr>
          <w:rFonts w:ascii="Verdana" w:hAnsi="Verdana"/>
          <w:sz w:val="20"/>
          <w:szCs w:val="20"/>
          <w:lang w:val="en-US"/>
        </w:rPr>
        <w:t xml:space="preserve"> the </w:t>
      </w:r>
      <w:r w:rsidR="00496419" w:rsidRPr="00A366BA">
        <w:rPr>
          <w:rFonts w:ascii="Verdana" w:hAnsi="Verdana"/>
          <w:sz w:val="20"/>
          <w:szCs w:val="20"/>
          <w:lang w:val="en-US"/>
        </w:rPr>
        <w:t xml:space="preserve">purpose </w:t>
      </w:r>
      <w:r w:rsidR="006A6C42" w:rsidRPr="00A366BA">
        <w:rPr>
          <w:rFonts w:ascii="Verdana" w:hAnsi="Verdana"/>
          <w:sz w:val="20"/>
          <w:szCs w:val="20"/>
          <w:lang w:val="en-US"/>
        </w:rPr>
        <w:t xml:space="preserve">pursued by </w:t>
      </w:r>
      <w:r w:rsidR="00E0538D" w:rsidRPr="00A366BA">
        <w:rPr>
          <w:rFonts w:ascii="Verdana" w:hAnsi="Verdana"/>
          <w:sz w:val="20"/>
          <w:szCs w:val="20"/>
          <w:lang w:val="en-US"/>
        </w:rPr>
        <w:t>th</w:t>
      </w:r>
      <w:r w:rsidR="008F29ED" w:rsidRPr="00A366BA">
        <w:rPr>
          <w:rFonts w:ascii="Verdana" w:hAnsi="Verdana"/>
          <w:sz w:val="20"/>
          <w:szCs w:val="20"/>
          <w:lang w:val="en-US"/>
        </w:rPr>
        <w:t>os</w:t>
      </w:r>
      <w:r w:rsidR="00E0538D" w:rsidRPr="00A366BA">
        <w:rPr>
          <w:rFonts w:ascii="Verdana" w:hAnsi="Verdana"/>
          <w:sz w:val="20"/>
          <w:szCs w:val="20"/>
          <w:lang w:val="en-US"/>
        </w:rPr>
        <w:t xml:space="preserve">e </w:t>
      </w:r>
      <w:r w:rsidR="00496419" w:rsidRPr="00A366BA">
        <w:rPr>
          <w:rFonts w:ascii="Verdana" w:hAnsi="Verdana"/>
          <w:sz w:val="20"/>
          <w:szCs w:val="20"/>
          <w:lang w:val="en-US"/>
        </w:rPr>
        <w:t>who inflicted it on him</w:t>
      </w:r>
      <w:r w:rsidR="00E0538D" w:rsidRPr="00A366BA">
        <w:rPr>
          <w:rFonts w:ascii="Verdana" w:hAnsi="Verdana"/>
          <w:sz w:val="20"/>
          <w:szCs w:val="20"/>
          <w:lang w:val="en-US"/>
        </w:rPr>
        <w:t xml:space="preserve">. </w:t>
      </w:r>
      <w:r w:rsidR="00496419" w:rsidRPr="00A366BA">
        <w:rPr>
          <w:rFonts w:ascii="Verdana" w:hAnsi="Verdana"/>
          <w:sz w:val="20"/>
          <w:szCs w:val="20"/>
          <w:lang w:val="en-US"/>
        </w:rPr>
        <w:t>All of t</w:t>
      </w:r>
      <w:r w:rsidR="006A6C42" w:rsidRPr="00A366BA">
        <w:rPr>
          <w:rFonts w:ascii="Verdana" w:hAnsi="Verdana"/>
          <w:sz w:val="20"/>
          <w:szCs w:val="20"/>
          <w:lang w:val="en-US"/>
        </w:rPr>
        <w:t xml:space="preserve">his leads to the </w:t>
      </w:r>
      <w:r w:rsidR="00E0538D" w:rsidRPr="00A366BA">
        <w:rPr>
          <w:rFonts w:ascii="Verdana" w:hAnsi="Verdana"/>
          <w:sz w:val="20"/>
          <w:szCs w:val="20"/>
          <w:lang w:val="en-US"/>
        </w:rPr>
        <w:t xml:space="preserve">conclusion that Reyes Alpízar was </w:t>
      </w:r>
      <w:r w:rsidR="00912657" w:rsidRPr="00A366BA">
        <w:rPr>
          <w:rFonts w:ascii="Verdana" w:hAnsi="Verdana"/>
          <w:sz w:val="20"/>
          <w:szCs w:val="20"/>
          <w:lang w:val="en-US"/>
        </w:rPr>
        <w:t>subjected to</w:t>
      </w:r>
      <w:r w:rsidR="00E0538D" w:rsidRPr="00A366BA">
        <w:rPr>
          <w:rFonts w:ascii="Verdana" w:hAnsi="Verdana"/>
          <w:sz w:val="20"/>
          <w:szCs w:val="20"/>
          <w:lang w:val="en-US"/>
        </w:rPr>
        <w:t xml:space="preserve"> torture by the authorities of </w:t>
      </w:r>
      <w:r w:rsidR="006A6C42" w:rsidRPr="00A366BA">
        <w:rPr>
          <w:rFonts w:ascii="Verdana" w:hAnsi="Verdana"/>
          <w:sz w:val="20"/>
          <w:szCs w:val="20"/>
          <w:lang w:val="en-US"/>
        </w:rPr>
        <w:t xml:space="preserve">the Public Prosecutor’s Office of </w:t>
      </w:r>
      <w:r w:rsidRPr="00A366BA">
        <w:rPr>
          <w:rFonts w:ascii="Verdana" w:hAnsi="Verdana"/>
          <w:sz w:val="20"/>
          <w:szCs w:val="20"/>
          <w:lang w:val="en-US"/>
        </w:rPr>
        <w:t>the S</w:t>
      </w:r>
      <w:r w:rsidR="00E0538D" w:rsidRPr="00A366BA">
        <w:rPr>
          <w:rFonts w:ascii="Verdana" w:hAnsi="Verdana"/>
          <w:sz w:val="20"/>
          <w:szCs w:val="20"/>
          <w:lang w:val="en-US"/>
        </w:rPr>
        <w:t xml:space="preserve">tate of Mexico. </w:t>
      </w:r>
      <w:r w:rsidRPr="00A366BA">
        <w:rPr>
          <w:rFonts w:ascii="Verdana" w:hAnsi="Verdana"/>
          <w:sz w:val="20"/>
          <w:szCs w:val="20"/>
          <w:lang w:val="en-US"/>
        </w:rPr>
        <w:t>Accordingly</w:t>
      </w:r>
      <w:r w:rsidR="00E14812" w:rsidRPr="00A366BA">
        <w:rPr>
          <w:rFonts w:ascii="Verdana" w:hAnsi="Verdana"/>
          <w:sz w:val="20"/>
          <w:szCs w:val="20"/>
          <w:lang w:val="en-US"/>
        </w:rPr>
        <w:t>, the</w:t>
      </w:r>
      <w:r w:rsidR="00E0538D" w:rsidRPr="00A366BA">
        <w:rPr>
          <w:rFonts w:ascii="Verdana" w:hAnsi="Verdana"/>
          <w:sz w:val="20"/>
          <w:szCs w:val="20"/>
          <w:lang w:val="en-US"/>
        </w:rPr>
        <w:t xml:space="preserve"> Court concludes that the State is </w:t>
      </w:r>
      <w:r w:rsidR="00E14812" w:rsidRPr="00A366BA">
        <w:rPr>
          <w:rFonts w:ascii="Verdana" w:hAnsi="Verdana"/>
          <w:sz w:val="20"/>
          <w:szCs w:val="20"/>
          <w:lang w:val="en-US"/>
        </w:rPr>
        <w:t xml:space="preserve">responsible for the violation of the right to </w:t>
      </w:r>
      <w:r w:rsidR="00E0538D" w:rsidRPr="00A366BA">
        <w:rPr>
          <w:rFonts w:ascii="Verdana" w:hAnsi="Verdana"/>
          <w:sz w:val="20"/>
          <w:szCs w:val="20"/>
          <w:lang w:val="en-US"/>
        </w:rPr>
        <w:t xml:space="preserve">personal integrity and </w:t>
      </w:r>
      <w:r w:rsidR="00E14812" w:rsidRPr="00A366BA">
        <w:rPr>
          <w:rFonts w:ascii="Verdana" w:hAnsi="Verdana"/>
          <w:sz w:val="20"/>
          <w:szCs w:val="20"/>
          <w:lang w:val="en-US"/>
        </w:rPr>
        <w:t xml:space="preserve">the </w:t>
      </w:r>
      <w:r w:rsidR="00E0538D" w:rsidRPr="00A366BA">
        <w:rPr>
          <w:rFonts w:ascii="Verdana" w:hAnsi="Verdana"/>
          <w:sz w:val="20"/>
          <w:szCs w:val="20"/>
          <w:lang w:val="en-US"/>
        </w:rPr>
        <w:t xml:space="preserve">right not </w:t>
      </w:r>
      <w:r w:rsidRPr="00A366BA">
        <w:rPr>
          <w:rFonts w:ascii="Verdana" w:hAnsi="Verdana"/>
          <w:sz w:val="20"/>
          <w:szCs w:val="20"/>
          <w:lang w:val="en-US"/>
        </w:rPr>
        <w:t xml:space="preserve">to </w:t>
      </w:r>
      <w:r w:rsidR="00E0538D" w:rsidRPr="00A366BA">
        <w:rPr>
          <w:rFonts w:ascii="Verdana" w:hAnsi="Verdana"/>
          <w:sz w:val="20"/>
          <w:szCs w:val="20"/>
          <w:lang w:val="en-US"/>
        </w:rPr>
        <w:t xml:space="preserve">be </w:t>
      </w:r>
      <w:r w:rsidR="00912657" w:rsidRPr="00A366BA">
        <w:rPr>
          <w:rFonts w:ascii="Verdana" w:hAnsi="Verdana"/>
          <w:sz w:val="20"/>
          <w:szCs w:val="20"/>
          <w:lang w:val="en-US"/>
        </w:rPr>
        <w:t>subjected to</w:t>
      </w:r>
      <w:r w:rsidR="00E0538D" w:rsidRPr="00A366BA">
        <w:rPr>
          <w:rFonts w:ascii="Verdana" w:hAnsi="Verdana"/>
          <w:sz w:val="20"/>
          <w:szCs w:val="20"/>
          <w:lang w:val="en-US"/>
        </w:rPr>
        <w:t xml:space="preserve"> torture </w:t>
      </w:r>
      <w:r w:rsidRPr="00A366BA">
        <w:rPr>
          <w:rFonts w:ascii="Verdana" w:hAnsi="Verdana"/>
          <w:sz w:val="20"/>
          <w:szCs w:val="20"/>
          <w:lang w:val="en-US"/>
        </w:rPr>
        <w:t xml:space="preserve">recognized </w:t>
      </w:r>
      <w:r w:rsidR="00E0538D" w:rsidRPr="00A366BA">
        <w:rPr>
          <w:rFonts w:ascii="Verdana" w:hAnsi="Verdana"/>
          <w:sz w:val="20"/>
          <w:szCs w:val="20"/>
          <w:lang w:val="en-US"/>
        </w:rPr>
        <w:t>in Article 5(1) and 5(2) of the American Convention, in relation to Article 1(1) of the same instrument, and Articles 1 and 6 of t</w:t>
      </w:r>
      <w:r w:rsidR="00E14812" w:rsidRPr="00A366BA">
        <w:rPr>
          <w:rFonts w:ascii="Verdana" w:hAnsi="Verdana"/>
          <w:sz w:val="20"/>
          <w:szCs w:val="20"/>
          <w:lang w:val="en-US"/>
        </w:rPr>
        <w:t xml:space="preserve">he IACPPT, to the detriment of </w:t>
      </w:r>
      <w:r w:rsidR="00E0538D" w:rsidRPr="00A366BA">
        <w:rPr>
          <w:rFonts w:ascii="Verdana" w:hAnsi="Verdana"/>
          <w:sz w:val="20"/>
          <w:szCs w:val="20"/>
          <w:lang w:val="en-US"/>
        </w:rPr>
        <w:t xml:space="preserve">Reyes Alpízar Ortiz. </w:t>
      </w:r>
    </w:p>
    <w:p w14:paraId="2CDA3828" w14:textId="77777777" w:rsidR="00E0538D" w:rsidRPr="00A366BA" w:rsidRDefault="001E3927" w:rsidP="00E0538D">
      <w:pPr>
        <w:numPr>
          <w:ilvl w:val="0"/>
          <w:numId w:val="34"/>
        </w:numPr>
        <w:spacing w:before="240" w:after="240"/>
        <w:jc w:val="both"/>
        <w:outlineLvl w:val="3"/>
        <w:rPr>
          <w:rFonts w:ascii="Verdana" w:hAnsi="Verdana"/>
          <w:i/>
          <w:iCs/>
          <w:sz w:val="20"/>
          <w:szCs w:val="20"/>
          <w:lang w:val="en-US"/>
        </w:rPr>
      </w:pPr>
      <w:r w:rsidRPr="00A366BA">
        <w:rPr>
          <w:rFonts w:ascii="Verdana" w:hAnsi="Verdana"/>
          <w:i/>
          <w:iCs/>
          <w:sz w:val="20"/>
          <w:szCs w:val="20"/>
          <w:lang w:val="en-US"/>
        </w:rPr>
        <w:t>Regarding</w:t>
      </w:r>
      <w:r w:rsidR="00E0538D" w:rsidRPr="00A366BA">
        <w:rPr>
          <w:rFonts w:ascii="Verdana" w:hAnsi="Verdana"/>
          <w:i/>
          <w:iCs/>
          <w:sz w:val="20"/>
          <w:szCs w:val="20"/>
          <w:lang w:val="en-US"/>
        </w:rPr>
        <w:t xml:space="preserve"> </w:t>
      </w:r>
      <w:r w:rsidR="00C46653" w:rsidRPr="00A366BA">
        <w:rPr>
          <w:rFonts w:ascii="Verdana" w:hAnsi="Verdana"/>
          <w:i/>
          <w:iCs/>
          <w:sz w:val="20"/>
          <w:szCs w:val="20"/>
          <w:lang w:val="en-US"/>
        </w:rPr>
        <w:t xml:space="preserve">the </w:t>
      </w:r>
      <w:r w:rsidR="00E0538D" w:rsidRPr="00A366BA">
        <w:rPr>
          <w:rFonts w:ascii="Verdana" w:hAnsi="Verdana"/>
          <w:i/>
          <w:iCs/>
          <w:sz w:val="20"/>
          <w:szCs w:val="20"/>
          <w:lang w:val="en-US"/>
        </w:rPr>
        <w:t xml:space="preserve">alleged </w:t>
      </w:r>
      <w:r w:rsidR="008F29ED" w:rsidRPr="00A366BA">
        <w:rPr>
          <w:rFonts w:ascii="Verdana" w:hAnsi="Verdana"/>
          <w:i/>
          <w:iCs/>
          <w:sz w:val="20"/>
          <w:szCs w:val="20"/>
          <w:lang w:val="en-US"/>
        </w:rPr>
        <w:t xml:space="preserve">acts of </w:t>
      </w:r>
      <w:r w:rsidR="00E0538D" w:rsidRPr="00A366BA">
        <w:rPr>
          <w:rFonts w:ascii="Verdana" w:hAnsi="Verdana"/>
          <w:i/>
          <w:iCs/>
          <w:sz w:val="20"/>
          <w:szCs w:val="20"/>
          <w:lang w:val="en-US"/>
        </w:rPr>
        <w:t>torture to the detriment of  Daniel García Rodríguez</w:t>
      </w:r>
    </w:p>
    <w:p w14:paraId="4AA90EBA" w14:textId="77777777" w:rsidR="00E0538D" w:rsidRPr="00A366BA" w:rsidRDefault="000377BA"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With regard to </w:t>
      </w:r>
      <w:r w:rsidR="00E0538D" w:rsidRPr="00A366BA">
        <w:rPr>
          <w:rFonts w:ascii="Verdana" w:hAnsi="Verdana"/>
          <w:sz w:val="20"/>
          <w:szCs w:val="20"/>
          <w:lang w:val="en-US"/>
        </w:rPr>
        <w:t xml:space="preserve">Daniel García Rodríguez, </w:t>
      </w:r>
      <w:r w:rsidR="00C46653" w:rsidRPr="00A366BA">
        <w:rPr>
          <w:rFonts w:ascii="Verdana" w:hAnsi="Verdana"/>
          <w:sz w:val="20"/>
          <w:szCs w:val="20"/>
          <w:lang w:val="en-US"/>
        </w:rPr>
        <w:t xml:space="preserve">it is on record </w:t>
      </w:r>
      <w:r w:rsidR="00E0538D" w:rsidRPr="00A366BA">
        <w:rPr>
          <w:rFonts w:ascii="Verdana" w:hAnsi="Verdana"/>
          <w:sz w:val="20"/>
          <w:szCs w:val="20"/>
          <w:lang w:val="en-US"/>
        </w:rPr>
        <w:t xml:space="preserve">that </w:t>
      </w:r>
      <w:r w:rsidR="001E3927" w:rsidRPr="00A366BA">
        <w:rPr>
          <w:rFonts w:ascii="Verdana" w:hAnsi="Verdana"/>
          <w:sz w:val="20"/>
          <w:szCs w:val="20"/>
          <w:lang w:val="en-US"/>
        </w:rPr>
        <w:t xml:space="preserve">he </w:t>
      </w:r>
      <w:r w:rsidR="00E0538D" w:rsidRPr="00A366BA">
        <w:rPr>
          <w:rFonts w:ascii="Verdana" w:hAnsi="Verdana"/>
          <w:sz w:val="20"/>
          <w:szCs w:val="20"/>
          <w:lang w:val="en-US"/>
        </w:rPr>
        <w:t xml:space="preserve">was </w:t>
      </w:r>
      <w:r w:rsidR="006A6C42" w:rsidRPr="00A366BA">
        <w:rPr>
          <w:rFonts w:ascii="Verdana" w:hAnsi="Verdana"/>
          <w:sz w:val="20"/>
          <w:szCs w:val="20"/>
          <w:lang w:val="en-US"/>
        </w:rPr>
        <w:t xml:space="preserve">arrested on </w:t>
      </w:r>
      <w:r w:rsidR="00E0538D" w:rsidRPr="00A366BA">
        <w:rPr>
          <w:rFonts w:ascii="Verdana" w:hAnsi="Verdana"/>
          <w:sz w:val="20"/>
          <w:szCs w:val="20"/>
          <w:lang w:val="en-US"/>
        </w:rPr>
        <w:t>February 2</w:t>
      </w:r>
      <w:r w:rsidR="006A6C42" w:rsidRPr="00A366BA">
        <w:rPr>
          <w:rFonts w:ascii="Verdana" w:hAnsi="Verdana"/>
          <w:sz w:val="20"/>
          <w:szCs w:val="20"/>
          <w:lang w:val="en-US"/>
        </w:rPr>
        <w:t>5, 2002</w:t>
      </w:r>
      <w:r w:rsidR="001E3927" w:rsidRPr="00A366BA">
        <w:rPr>
          <w:rFonts w:ascii="Verdana" w:hAnsi="Verdana"/>
          <w:sz w:val="20"/>
          <w:szCs w:val="20"/>
          <w:lang w:val="en-US"/>
        </w:rPr>
        <w:t>,</w:t>
      </w:r>
      <w:r w:rsidR="006A6C42" w:rsidRPr="00A366BA">
        <w:rPr>
          <w:rFonts w:ascii="Verdana" w:hAnsi="Verdana"/>
          <w:sz w:val="20"/>
          <w:szCs w:val="20"/>
          <w:lang w:val="en-US"/>
        </w:rPr>
        <w:t xml:space="preserve"> by </w:t>
      </w:r>
      <w:r w:rsidR="001E3927" w:rsidRPr="00A366BA">
        <w:rPr>
          <w:rFonts w:ascii="Verdana" w:hAnsi="Verdana"/>
          <w:sz w:val="20"/>
          <w:szCs w:val="20"/>
          <w:lang w:val="en-US"/>
        </w:rPr>
        <w:t xml:space="preserve">police agents </w:t>
      </w:r>
      <w:r w:rsidR="00E0538D" w:rsidRPr="00A366BA">
        <w:rPr>
          <w:rFonts w:ascii="Verdana" w:hAnsi="Verdana"/>
          <w:sz w:val="20"/>
          <w:szCs w:val="20"/>
          <w:lang w:val="en-US"/>
        </w:rPr>
        <w:t>of the PGJEM.</w:t>
      </w:r>
      <w:r w:rsidR="00BE64D9" w:rsidRPr="00A366BA">
        <w:rPr>
          <w:rFonts w:ascii="Verdana" w:hAnsi="Verdana"/>
          <w:sz w:val="20"/>
          <w:szCs w:val="20"/>
          <w:lang w:val="en-US"/>
        </w:rPr>
        <w:t xml:space="preserve"> </w:t>
      </w:r>
      <w:r w:rsidR="00C46653" w:rsidRPr="00A366BA">
        <w:rPr>
          <w:rFonts w:ascii="Verdana" w:hAnsi="Verdana"/>
          <w:sz w:val="20"/>
          <w:szCs w:val="20"/>
          <w:lang w:val="en-US"/>
        </w:rPr>
        <w:t>From t</w:t>
      </w:r>
      <w:r w:rsidR="00E0538D" w:rsidRPr="00A366BA">
        <w:rPr>
          <w:rFonts w:ascii="Verdana" w:hAnsi="Verdana"/>
          <w:sz w:val="20"/>
          <w:szCs w:val="20"/>
          <w:lang w:val="en-US"/>
        </w:rPr>
        <w:t>hen</w:t>
      </w:r>
      <w:r w:rsidR="00C46653" w:rsidRPr="00A366BA">
        <w:rPr>
          <w:rFonts w:ascii="Verdana" w:hAnsi="Verdana"/>
          <w:sz w:val="20"/>
          <w:szCs w:val="20"/>
          <w:lang w:val="en-US"/>
        </w:rPr>
        <w:t xml:space="preserve"> on, he was in </w:t>
      </w:r>
      <w:r w:rsidR="006A6C42" w:rsidRPr="00A366BA">
        <w:rPr>
          <w:rFonts w:ascii="Verdana" w:hAnsi="Verdana"/>
          <w:sz w:val="20"/>
          <w:szCs w:val="20"/>
          <w:lang w:val="en-US"/>
        </w:rPr>
        <w:t>the</w:t>
      </w:r>
      <w:r w:rsidRPr="00A366BA">
        <w:rPr>
          <w:rFonts w:ascii="Verdana" w:hAnsi="Verdana"/>
          <w:sz w:val="20"/>
          <w:szCs w:val="20"/>
          <w:lang w:val="en-US"/>
        </w:rPr>
        <w:t xml:space="preserve"> State’s</w:t>
      </w:r>
      <w:r w:rsidR="00E0538D" w:rsidRPr="00A366BA">
        <w:rPr>
          <w:rFonts w:ascii="Verdana" w:hAnsi="Verdana"/>
          <w:sz w:val="20"/>
          <w:szCs w:val="20"/>
          <w:lang w:val="en-US"/>
        </w:rPr>
        <w:t xml:space="preserve"> </w:t>
      </w:r>
      <w:r w:rsidR="006A6C42" w:rsidRPr="00A366BA">
        <w:rPr>
          <w:rFonts w:ascii="Verdana" w:hAnsi="Verdana"/>
          <w:sz w:val="20"/>
          <w:szCs w:val="20"/>
          <w:lang w:val="en-US"/>
        </w:rPr>
        <w:t xml:space="preserve">custody </w:t>
      </w:r>
      <w:r w:rsidR="00E0538D" w:rsidRPr="00A366BA">
        <w:rPr>
          <w:rFonts w:ascii="Verdana" w:hAnsi="Verdana"/>
          <w:sz w:val="20"/>
          <w:szCs w:val="20"/>
          <w:lang w:val="en-US"/>
        </w:rPr>
        <w:t xml:space="preserve">until 2019 and </w:t>
      </w:r>
      <w:r w:rsidRPr="00A366BA">
        <w:rPr>
          <w:rFonts w:ascii="Verdana" w:hAnsi="Verdana"/>
          <w:sz w:val="20"/>
          <w:szCs w:val="20"/>
          <w:lang w:val="en-US"/>
        </w:rPr>
        <w:t xml:space="preserve">made </w:t>
      </w:r>
      <w:r w:rsidR="00E0538D" w:rsidRPr="00A366BA">
        <w:rPr>
          <w:rFonts w:ascii="Verdana" w:hAnsi="Verdana"/>
          <w:sz w:val="20"/>
          <w:szCs w:val="20"/>
          <w:lang w:val="en-US"/>
        </w:rPr>
        <w:t xml:space="preserve">statements </w:t>
      </w:r>
      <w:r w:rsidR="00C46653" w:rsidRPr="00A366BA">
        <w:rPr>
          <w:rFonts w:ascii="Verdana" w:hAnsi="Verdana"/>
          <w:sz w:val="20"/>
          <w:szCs w:val="20"/>
          <w:lang w:val="en-US"/>
        </w:rPr>
        <w:t xml:space="preserve">to </w:t>
      </w:r>
      <w:r w:rsidR="00E0538D" w:rsidRPr="00A366BA">
        <w:rPr>
          <w:rFonts w:ascii="Verdana" w:hAnsi="Verdana"/>
          <w:sz w:val="20"/>
          <w:szCs w:val="20"/>
          <w:lang w:val="en-US"/>
        </w:rPr>
        <w:t xml:space="preserve">the Public Prosecutor’s Office, </w:t>
      </w:r>
      <w:r w:rsidRPr="00A366BA">
        <w:rPr>
          <w:rFonts w:ascii="Verdana" w:hAnsi="Verdana"/>
          <w:sz w:val="20"/>
          <w:szCs w:val="20"/>
          <w:lang w:val="en-US"/>
        </w:rPr>
        <w:t xml:space="preserve">a situation that </w:t>
      </w:r>
      <w:r w:rsidR="00C46653" w:rsidRPr="00A366BA">
        <w:rPr>
          <w:rFonts w:ascii="Verdana" w:hAnsi="Verdana"/>
          <w:sz w:val="20"/>
          <w:szCs w:val="20"/>
          <w:lang w:val="en-US"/>
        </w:rPr>
        <w:t xml:space="preserve">continued during the </w:t>
      </w:r>
      <w:r w:rsidR="001E3927" w:rsidRPr="00A366BA">
        <w:rPr>
          <w:rFonts w:ascii="Verdana" w:hAnsi="Verdana"/>
          <w:sz w:val="20"/>
          <w:szCs w:val="20"/>
          <w:lang w:val="en-US"/>
        </w:rPr>
        <w:t xml:space="preserve">period </w:t>
      </w:r>
      <w:r w:rsidR="00C46653" w:rsidRPr="00A366BA">
        <w:rPr>
          <w:rFonts w:ascii="Verdana" w:hAnsi="Verdana"/>
          <w:sz w:val="20"/>
          <w:szCs w:val="20"/>
          <w:lang w:val="en-US"/>
        </w:rPr>
        <w:t xml:space="preserve">in which he was held in </w:t>
      </w:r>
      <w:r w:rsidR="001E3927" w:rsidRPr="00A366BA">
        <w:rPr>
          <w:rFonts w:ascii="Verdana" w:hAnsi="Verdana"/>
          <w:i/>
          <w:sz w:val="20"/>
          <w:szCs w:val="20"/>
          <w:lang w:val="en-US"/>
        </w:rPr>
        <w:t>arraigo</w:t>
      </w:r>
      <w:r w:rsidR="001E3927" w:rsidRPr="00A366BA">
        <w:rPr>
          <w:rFonts w:ascii="Verdana" w:hAnsi="Verdana"/>
          <w:sz w:val="20"/>
          <w:szCs w:val="20"/>
          <w:lang w:val="en-US"/>
        </w:rPr>
        <w:t xml:space="preserve"> </w:t>
      </w:r>
      <w:r w:rsidR="00E0538D" w:rsidRPr="00A366BA">
        <w:rPr>
          <w:rFonts w:ascii="Verdana" w:hAnsi="Verdana"/>
          <w:sz w:val="20"/>
          <w:szCs w:val="20"/>
          <w:lang w:val="en-US"/>
        </w:rPr>
        <w:t>(</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68).</w:t>
      </w:r>
    </w:p>
    <w:p w14:paraId="52A6D840" w14:textId="77777777" w:rsidR="00E0538D" w:rsidRPr="00A366BA" w:rsidRDefault="007C0CEE"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According to </w:t>
      </w:r>
      <w:r w:rsidR="00E0538D" w:rsidRPr="00A366BA">
        <w:rPr>
          <w:rFonts w:ascii="Verdana" w:hAnsi="Verdana"/>
          <w:sz w:val="20"/>
          <w:szCs w:val="20"/>
          <w:lang w:val="en-US"/>
        </w:rPr>
        <w:t xml:space="preserve">the information </w:t>
      </w:r>
      <w:r w:rsidR="00C46653" w:rsidRPr="00A366BA">
        <w:rPr>
          <w:rFonts w:ascii="Verdana" w:hAnsi="Verdana"/>
          <w:sz w:val="20"/>
          <w:szCs w:val="20"/>
          <w:lang w:val="en-US"/>
        </w:rPr>
        <w:t xml:space="preserve">contained </w:t>
      </w:r>
      <w:r w:rsidRPr="00A366BA">
        <w:rPr>
          <w:rFonts w:ascii="Verdana" w:hAnsi="Verdana"/>
          <w:sz w:val="20"/>
          <w:szCs w:val="20"/>
          <w:lang w:val="en-US"/>
        </w:rPr>
        <w:t xml:space="preserve">in the case </w:t>
      </w:r>
      <w:r w:rsidR="00E0538D" w:rsidRPr="00A366BA">
        <w:rPr>
          <w:rFonts w:ascii="Verdana" w:hAnsi="Verdana"/>
          <w:sz w:val="20"/>
          <w:szCs w:val="20"/>
          <w:lang w:val="en-US"/>
        </w:rPr>
        <w:t xml:space="preserve">file, </w:t>
      </w:r>
      <w:r w:rsidRPr="00A366BA">
        <w:rPr>
          <w:rFonts w:ascii="Verdana" w:hAnsi="Verdana"/>
          <w:sz w:val="20"/>
          <w:szCs w:val="20"/>
          <w:lang w:val="en-US"/>
        </w:rPr>
        <w:t xml:space="preserve">during his </w:t>
      </w:r>
      <w:r w:rsidR="00E0538D" w:rsidRPr="00A366BA">
        <w:rPr>
          <w:rFonts w:ascii="Verdana" w:hAnsi="Verdana"/>
          <w:sz w:val="20"/>
          <w:szCs w:val="20"/>
          <w:lang w:val="en-US"/>
        </w:rPr>
        <w:t xml:space="preserve">first appearance before the </w:t>
      </w:r>
      <w:r w:rsidR="003A794C" w:rsidRPr="00A366BA">
        <w:rPr>
          <w:rFonts w:ascii="Verdana" w:hAnsi="Verdana"/>
          <w:sz w:val="20"/>
          <w:szCs w:val="20"/>
          <w:lang w:val="en-US"/>
        </w:rPr>
        <w:t>Fifth Criminal Judge</w:t>
      </w:r>
      <w:r w:rsidR="00E0538D" w:rsidRPr="00A366BA">
        <w:rPr>
          <w:rFonts w:ascii="Verdana" w:hAnsi="Verdana"/>
          <w:sz w:val="20"/>
          <w:szCs w:val="20"/>
          <w:lang w:val="en-US"/>
        </w:rPr>
        <w:t xml:space="preserve">, Daniel García Rodríguez </w:t>
      </w:r>
      <w:r w:rsidRPr="00A366BA">
        <w:rPr>
          <w:rFonts w:ascii="Verdana" w:hAnsi="Verdana"/>
          <w:sz w:val="20"/>
          <w:szCs w:val="20"/>
          <w:lang w:val="en-US"/>
        </w:rPr>
        <w:t xml:space="preserve">stated that he had been </w:t>
      </w:r>
      <w:r w:rsidR="000B34B0" w:rsidRPr="00A366BA">
        <w:rPr>
          <w:rFonts w:ascii="Verdana" w:hAnsi="Verdana"/>
          <w:sz w:val="20"/>
          <w:szCs w:val="20"/>
          <w:lang w:val="en-US"/>
        </w:rPr>
        <w:t xml:space="preserve">arrested </w:t>
      </w:r>
      <w:r w:rsidR="00C46653" w:rsidRPr="00A366BA">
        <w:rPr>
          <w:rFonts w:ascii="Verdana" w:hAnsi="Verdana"/>
          <w:sz w:val="20"/>
          <w:szCs w:val="20"/>
          <w:lang w:val="en-US"/>
        </w:rPr>
        <w:t xml:space="preserve">by </w:t>
      </w:r>
      <w:r w:rsidR="000B34B0" w:rsidRPr="00A366BA">
        <w:rPr>
          <w:rFonts w:ascii="Verdana" w:hAnsi="Verdana"/>
          <w:sz w:val="20"/>
          <w:szCs w:val="20"/>
          <w:lang w:val="en-US"/>
        </w:rPr>
        <w:t>deception</w:t>
      </w:r>
      <w:r w:rsidR="00E0538D" w:rsidRPr="00A366BA">
        <w:rPr>
          <w:rFonts w:ascii="Verdana" w:hAnsi="Verdana"/>
          <w:sz w:val="20"/>
          <w:szCs w:val="20"/>
          <w:lang w:val="en-US"/>
        </w:rPr>
        <w:t xml:space="preserve">, </w:t>
      </w:r>
      <w:r w:rsidR="000B34B0" w:rsidRPr="00A366BA">
        <w:rPr>
          <w:rFonts w:ascii="Verdana" w:hAnsi="Verdana"/>
          <w:sz w:val="20"/>
          <w:szCs w:val="20"/>
          <w:lang w:val="en-US"/>
        </w:rPr>
        <w:t xml:space="preserve">detained </w:t>
      </w:r>
      <w:r w:rsidR="00E0538D" w:rsidRPr="00A366BA">
        <w:rPr>
          <w:rFonts w:ascii="Verdana" w:hAnsi="Verdana"/>
          <w:sz w:val="20"/>
          <w:szCs w:val="20"/>
          <w:lang w:val="en-US"/>
        </w:rPr>
        <w:t xml:space="preserve">by </w:t>
      </w:r>
      <w:r w:rsidR="00C85EEB" w:rsidRPr="00A366BA">
        <w:rPr>
          <w:rFonts w:ascii="Verdana" w:hAnsi="Verdana"/>
          <w:sz w:val="20"/>
          <w:szCs w:val="20"/>
          <w:lang w:val="en-US"/>
        </w:rPr>
        <w:t xml:space="preserve">force </w:t>
      </w:r>
      <w:r w:rsidR="00E0538D" w:rsidRPr="00A366BA">
        <w:rPr>
          <w:rFonts w:ascii="Verdana" w:hAnsi="Verdana"/>
          <w:sz w:val="20"/>
          <w:szCs w:val="20"/>
          <w:lang w:val="en-US"/>
        </w:rPr>
        <w:t xml:space="preserve">and under threat, both by agents of the </w:t>
      </w:r>
      <w:r w:rsidRPr="00A366BA">
        <w:rPr>
          <w:rFonts w:ascii="Verdana" w:hAnsi="Verdana"/>
          <w:sz w:val="20"/>
          <w:szCs w:val="20"/>
          <w:lang w:val="en-US"/>
        </w:rPr>
        <w:t xml:space="preserve">judicial </w:t>
      </w:r>
      <w:r w:rsidR="00C46653" w:rsidRPr="00A366BA">
        <w:rPr>
          <w:rFonts w:ascii="Verdana" w:hAnsi="Verdana"/>
          <w:sz w:val="20"/>
          <w:szCs w:val="20"/>
          <w:lang w:val="en-US"/>
        </w:rPr>
        <w:t>police</w:t>
      </w:r>
      <w:r w:rsidR="00E0538D" w:rsidRPr="00A366BA">
        <w:rPr>
          <w:rFonts w:ascii="Verdana" w:hAnsi="Verdana"/>
          <w:sz w:val="20"/>
          <w:szCs w:val="20"/>
          <w:lang w:val="en-US"/>
        </w:rPr>
        <w:t xml:space="preserve"> a</w:t>
      </w:r>
      <w:r w:rsidRPr="00A366BA">
        <w:rPr>
          <w:rFonts w:ascii="Verdana" w:hAnsi="Verdana"/>
          <w:sz w:val="20"/>
          <w:szCs w:val="20"/>
          <w:lang w:val="en-US"/>
        </w:rPr>
        <w:t xml:space="preserve">nd </w:t>
      </w:r>
      <w:r w:rsidR="00E0538D" w:rsidRPr="00A366BA">
        <w:rPr>
          <w:rFonts w:ascii="Verdana" w:hAnsi="Verdana"/>
          <w:sz w:val="20"/>
          <w:szCs w:val="20"/>
          <w:lang w:val="en-US"/>
        </w:rPr>
        <w:t xml:space="preserve">by the </w:t>
      </w:r>
      <w:r w:rsidR="000377BA"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00C46653" w:rsidRPr="00A366BA">
        <w:rPr>
          <w:rFonts w:ascii="Verdana" w:hAnsi="Verdana"/>
          <w:sz w:val="20"/>
          <w:szCs w:val="20"/>
          <w:lang w:val="en-US"/>
        </w:rPr>
        <w:t>,</w:t>
      </w:r>
      <w:r w:rsidR="00E0538D" w:rsidRPr="00A366BA">
        <w:rPr>
          <w:rFonts w:ascii="Verdana" w:hAnsi="Verdana"/>
          <w:sz w:val="20"/>
          <w:szCs w:val="20"/>
          <w:lang w:val="en-US"/>
        </w:rPr>
        <w:t xml:space="preserve"> </w:t>
      </w:r>
      <w:r w:rsidR="00C02F92" w:rsidRPr="00A366BA">
        <w:rPr>
          <w:rFonts w:ascii="Verdana" w:hAnsi="Verdana"/>
          <w:sz w:val="20"/>
          <w:szCs w:val="20"/>
          <w:lang w:val="en-US"/>
        </w:rPr>
        <w:t>who</w:t>
      </w:r>
      <w:r w:rsidR="00E0538D" w:rsidRPr="00A366BA">
        <w:rPr>
          <w:rFonts w:ascii="Verdana" w:hAnsi="Verdana"/>
          <w:sz w:val="20"/>
          <w:szCs w:val="20"/>
          <w:lang w:val="en-US"/>
        </w:rPr>
        <w:t xml:space="preserve"> </w:t>
      </w:r>
      <w:r w:rsidR="00C46653" w:rsidRPr="00A366BA">
        <w:rPr>
          <w:rFonts w:ascii="Verdana" w:hAnsi="Verdana"/>
          <w:sz w:val="20"/>
          <w:szCs w:val="20"/>
          <w:lang w:val="en-US"/>
        </w:rPr>
        <w:t xml:space="preserve">allegedly </w:t>
      </w:r>
      <w:r w:rsidR="00E0538D" w:rsidRPr="00A366BA">
        <w:rPr>
          <w:rFonts w:ascii="Verdana" w:hAnsi="Verdana"/>
          <w:sz w:val="20"/>
          <w:szCs w:val="20"/>
          <w:lang w:val="en-US"/>
        </w:rPr>
        <w:t>condi</w:t>
      </w:r>
      <w:r w:rsidR="000B34B0" w:rsidRPr="00A366BA">
        <w:rPr>
          <w:rFonts w:ascii="Verdana" w:hAnsi="Verdana"/>
          <w:sz w:val="20"/>
          <w:szCs w:val="20"/>
          <w:lang w:val="en-US"/>
        </w:rPr>
        <w:t>tioned</w:t>
      </w:r>
      <w:r w:rsidRPr="00A366BA">
        <w:rPr>
          <w:rFonts w:ascii="Verdana" w:hAnsi="Verdana"/>
          <w:sz w:val="20"/>
          <w:szCs w:val="20"/>
          <w:lang w:val="en-US"/>
        </w:rPr>
        <w:t xml:space="preserve"> his </w:t>
      </w:r>
      <w:r w:rsidR="00C46653" w:rsidRPr="00A366BA">
        <w:rPr>
          <w:rFonts w:ascii="Verdana" w:hAnsi="Verdana"/>
          <w:sz w:val="20"/>
          <w:szCs w:val="20"/>
          <w:lang w:val="en-US"/>
        </w:rPr>
        <w:t xml:space="preserve">release </w:t>
      </w:r>
      <w:r w:rsidRPr="00A366BA">
        <w:rPr>
          <w:rFonts w:ascii="Verdana" w:hAnsi="Verdana"/>
          <w:sz w:val="20"/>
          <w:szCs w:val="20"/>
          <w:lang w:val="en-US"/>
        </w:rPr>
        <w:t xml:space="preserve">to </w:t>
      </w:r>
      <w:r w:rsidR="00E0538D" w:rsidRPr="00A366BA">
        <w:rPr>
          <w:rFonts w:ascii="Verdana" w:hAnsi="Verdana"/>
          <w:sz w:val="20"/>
          <w:szCs w:val="20"/>
          <w:lang w:val="en-US"/>
        </w:rPr>
        <w:t xml:space="preserve">the </w:t>
      </w:r>
      <w:r w:rsidRPr="00A366BA">
        <w:rPr>
          <w:rFonts w:ascii="Verdana" w:hAnsi="Verdana"/>
          <w:sz w:val="20"/>
          <w:szCs w:val="20"/>
          <w:lang w:val="en-US"/>
        </w:rPr>
        <w:t xml:space="preserve">signing </w:t>
      </w:r>
      <w:r w:rsidR="00E0538D" w:rsidRPr="00A366BA">
        <w:rPr>
          <w:rFonts w:ascii="Verdana" w:hAnsi="Verdana"/>
          <w:sz w:val="20"/>
          <w:szCs w:val="20"/>
          <w:lang w:val="en-US"/>
        </w:rPr>
        <w:t>of prefabrica</w:t>
      </w:r>
      <w:r w:rsidRPr="00A366BA">
        <w:rPr>
          <w:rFonts w:ascii="Verdana" w:hAnsi="Verdana"/>
          <w:sz w:val="20"/>
          <w:szCs w:val="20"/>
          <w:lang w:val="en-US"/>
        </w:rPr>
        <w:t xml:space="preserve">ted statements </w:t>
      </w:r>
      <w:r w:rsidR="00E0538D" w:rsidRPr="00A366BA">
        <w:rPr>
          <w:rFonts w:ascii="Verdana" w:hAnsi="Verdana"/>
          <w:sz w:val="20"/>
          <w:szCs w:val="20"/>
          <w:lang w:val="en-US"/>
        </w:rPr>
        <w:t xml:space="preserve">in </w:t>
      </w:r>
      <w:r w:rsidR="00C85EEB" w:rsidRPr="00A366BA">
        <w:rPr>
          <w:rFonts w:ascii="Verdana" w:hAnsi="Verdana"/>
          <w:sz w:val="20"/>
          <w:szCs w:val="20"/>
          <w:lang w:val="en-US"/>
        </w:rPr>
        <w:t xml:space="preserve">which he </w:t>
      </w:r>
      <w:r w:rsidR="00E0538D" w:rsidRPr="00A366BA">
        <w:rPr>
          <w:rFonts w:ascii="Verdana" w:hAnsi="Verdana"/>
          <w:sz w:val="20"/>
          <w:szCs w:val="20"/>
          <w:lang w:val="en-US"/>
        </w:rPr>
        <w:t>incrimin</w:t>
      </w:r>
      <w:r w:rsidR="00C85EEB" w:rsidRPr="00A366BA">
        <w:rPr>
          <w:rFonts w:ascii="Verdana" w:hAnsi="Verdana"/>
          <w:sz w:val="20"/>
          <w:szCs w:val="20"/>
          <w:lang w:val="en-US"/>
        </w:rPr>
        <w:t xml:space="preserve">ated himself </w:t>
      </w:r>
      <w:r w:rsidR="00E0538D" w:rsidRPr="00A366BA">
        <w:rPr>
          <w:rFonts w:ascii="Verdana" w:hAnsi="Verdana"/>
          <w:sz w:val="20"/>
          <w:szCs w:val="20"/>
          <w:lang w:val="en-US"/>
        </w:rPr>
        <w:t xml:space="preserve">and </w:t>
      </w:r>
      <w:r w:rsidR="00C46653" w:rsidRPr="00A366BA">
        <w:rPr>
          <w:rFonts w:ascii="Verdana" w:hAnsi="Verdana"/>
          <w:sz w:val="20"/>
          <w:szCs w:val="20"/>
          <w:lang w:val="en-US"/>
        </w:rPr>
        <w:t>other persons</w:t>
      </w:r>
      <w:r w:rsidR="00C85EEB" w:rsidRPr="00A366BA">
        <w:rPr>
          <w:rFonts w:ascii="Verdana" w:hAnsi="Verdana"/>
          <w:sz w:val="20"/>
          <w:szCs w:val="20"/>
          <w:lang w:val="en-US"/>
        </w:rPr>
        <w:t>. He stated that</w:t>
      </w:r>
      <w:r w:rsidR="00E0538D" w:rsidRPr="00A366BA">
        <w:rPr>
          <w:rFonts w:ascii="Verdana" w:hAnsi="Verdana"/>
          <w:sz w:val="20"/>
          <w:szCs w:val="20"/>
          <w:lang w:val="en-US"/>
        </w:rPr>
        <w:t xml:space="preserve"> </w:t>
      </w:r>
      <w:r w:rsidR="00C85EEB" w:rsidRPr="00A366BA">
        <w:rPr>
          <w:rFonts w:ascii="Verdana" w:hAnsi="Verdana"/>
          <w:sz w:val="20"/>
          <w:szCs w:val="20"/>
          <w:lang w:val="en-US"/>
        </w:rPr>
        <w:t>when he refused to sign</w:t>
      </w:r>
      <w:r w:rsidR="00E0538D" w:rsidRPr="00A366BA">
        <w:rPr>
          <w:rFonts w:ascii="Verdana" w:hAnsi="Verdana"/>
          <w:sz w:val="20"/>
          <w:szCs w:val="20"/>
          <w:lang w:val="en-US"/>
        </w:rPr>
        <w:t xml:space="preserve">, </w:t>
      </w:r>
      <w:r w:rsidR="00C85EEB" w:rsidRPr="00A366BA">
        <w:rPr>
          <w:rFonts w:ascii="Verdana" w:hAnsi="Verdana"/>
          <w:sz w:val="20"/>
          <w:szCs w:val="20"/>
          <w:lang w:val="en-US"/>
        </w:rPr>
        <w:t xml:space="preserve">he </w:t>
      </w:r>
      <w:r w:rsidR="00E0538D" w:rsidRPr="00A366BA">
        <w:rPr>
          <w:rFonts w:ascii="Verdana" w:hAnsi="Verdana"/>
          <w:sz w:val="20"/>
          <w:szCs w:val="20"/>
          <w:lang w:val="en-US"/>
        </w:rPr>
        <w:t>was threat</w:t>
      </w:r>
      <w:r w:rsidR="00C85EEB" w:rsidRPr="00A366BA">
        <w:rPr>
          <w:rFonts w:ascii="Verdana" w:hAnsi="Verdana"/>
          <w:sz w:val="20"/>
          <w:szCs w:val="20"/>
          <w:lang w:val="en-US"/>
        </w:rPr>
        <w:t xml:space="preserve">ened </w:t>
      </w:r>
      <w:r w:rsidR="008F29ED" w:rsidRPr="00A366BA">
        <w:rPr>
          <w:rFonts w:ascii="Verdana" w:hAnsi="Verdana"/>
          <w:sz w:val="20"/>
          <w:szCs w:val="20"/>
          <w:lang w:val="en-US"/>
        </w:rPr>
        <w:t xml:space="preserve">and told </w:t>
      </w:r>
      <w:r w:rsidR="00E0538D" w:rsidRPr="00A366BA">
        <w:rPr>
          <w:rFonts w:ascii="Verdana" w:hAnsi="Verdana"/>
          <w:sz w:val="20"/>
          <w:szCs w:val="20"/>
          <w:lang w:val="en-US"/>
        </w:rPr>
        <w:t xml:space="preserve">that </w:t>
      </w:r>
      <w:r w:rsidR="000B34B0" w:rsidRPr="00A366BA">
        <w:rPr>
          <w:rFonts w:ascii="Verdana" w:hAnsi="Verdana"/>
          <w:sz w:val="20"/>
          <w:szCs w:val="20"/>
          <w:lang w:val="en-US"/>
        </w:rPr>
        <w:t xml:space="preserve">he and his family members </w:t>
      </w:r>
      <w:r w:rsidR="00C85EEB" w:rsidRPr="00A366BA">
        <w:rPr>
          <w:rFonts w:ascii="Verdana" w:hAnsi="Verdana"/>
          <w:sz w:val="20"/>
          <w:szCs w:val="20"/>
          <w:lang w:val="en-US"/>
        </w:rPr>
        <w:t xml:space="preserve">would be </w:t>
      </w:r>
      <w:r w:rsidR="00E0538D" w:rsidRPr="00A366BA">
        <w:rPr>
          <w:rFonts w:ascii="Verdana" w:hAnsi="Verdana"/>
          <w:sz w:val="20"/>
          <w:szCs w:val="20"/>
          <w:lang w:val="en-US"/>
        </w:rPr>
        <w:t xml:space="preserve">accused, </w:t>
      </w:r>
      <w:r w:rsidR="00DF0E01" w:rsidRPr="00A366BA">
        <w:rPr>
          <w:rFonts w:ascii="Verdana" w:hAnsi="Verdana"/>
          <w:sz w:val="20"/>
          <w:szCs w:val="20"/>
          <w:lang w:val="en-US"/>
        </w:rPr>
        <w:t xml:space="preserve">and </w:t>
      </w:r>
      <w:r w:rsidR="00E0538D" w:rsidRPr="00A366BA">
        <w:rPr>
          <w:rFonts w:ascii="Verdana" w:hAnsi="Verdana"/>
          <w:sz w:val="20"/>
          <w:szCs w:val="20"/>
          <w:lang w:val="en-US"/>
        </w:rPr>
        <w:t xml:space="preserve">that </w:t>
      </w:r>
      <w:r w:rsidR="00C85EEB" w:rsidRPr="00A366BA">
        <w:rPr>
          <w:rFonts w:ascii="Verdana" w:hAnsi="Verdana"/>
          <w:sz w:val="20"/>
          <w:szCs w:val="20"/>
          <w:lang w:val="en-US"/>
        </w:rPr>
        <w:t xml:space="preserve">his wife </w:t>
      </w:r>
      <w:r w:rsidR="00C46653" w:rsidRPr="00A366BA">
        <w:rPr>
          <w:rFonts w:ascii="Verdana" w:hAnsi="Verdana"/>
          <w:sz w:val="20"/>
          <w:szCs w:val="20"/>
          <w:lang w:val="en-US"/>
        </w:rPr>
        <w:t xml:space="preserve">had </w:t>
      </w:r>
      <w:r w:rsidR="00E0538D" w:rsidRPr="00A366BA">
        <w:rPr>
          <w:rFonts w:ascii="Verdana" w:hAnsi="Verdana"/>
          <w:sz w:val="20"/>
          <w:szCs w:val="20"/>
          <w:lang w:val="en-US"/>
        </w:rPr>
        <w:t xml:space="preserve">received </w:t>
      </w:r>
      <w:r w:rsidR="000B34B0" w:rsidRPr="00A366BA">
        <w:rPr>
          <w:rFonts w:ascii="Verdana" w:hAnsi="Verdana"/>
          <w:sz w:val="20"/>
          <w:szCs w:val="20"/>
          <w:lang w:val="en-US"/>
        </w:rPr>
        <w:t xml:space="preserve">phone calls to convince him to sign </w:t>
      </w:r>
      <w:r w:rsidR="00E0538D" w:rsidRPr="00A366BA">
        <w:rPr>
          <w:rFonts w:ascii="Verdana" w:hAnsi="Verdana"/>
          <w:sz w:val="20"/>
          <w:szCs w:val="20"/>
          <w:lang w:val="en-US"/>
        </w:rPr>
        <w:t xml:space="preserve">so that </w:t>
      </w:r>
      <w:r w:rsidR="00C85EEB" w:rsidRPr="00A366BA">
        <w:rPr>
          <w:rFonts w:ascii="Verdana" w:hAnsi="Verdana"/>
          <w:sz w:val="20"/>
          <w:szCs w:val="20"/>
          <w:lang w:val="en-US"/>
        </w:rPr>
        <w:t xml:space="preserve">his daughters would not have </w:t>
      </w:r>
      <w:r w:rsidR="00E0538D" w:rsidRPr="00A366BA">
        <w:rPr>
          <w:rFonts w:ascii="Verdana" w:hAnsi="Verdana"/>
          <w:sz w:val="20"/>
          <w:szCs w:val="20"/>
          <w:lang w:val="en-US"/>
        </w:rPr>
        <w:t>“physical</w:t>
      </w:r>
      <w:r w:rsidR="008F29ED" w:rsidRPr="00A366BA">
        <w:rPr>
          <w:rFonts w:ascii="Verdana" w:hAnsi="Verdana"/>
          <w:sz w:val="20"/>
          <w:szCs w:val="20"/>
          <w:lang w:val="en-US"/>
        </w:rPr>
        <w:t xml:space="preserve"> problems</w:t>
      </w:r>
      <w:r w:rsidR="00E0538D" w:rsidRPr="00A366BA">
        <w:rPr>
          <w:rFonts w:ascii="Verdana" w:hAnsi="Verdana"/>
          <w:sz w:val="20"/>
          <w:szCs w:val="20"/>
          <w:lang w:val="en-US"/>
        </w:rPr>
        <w:t>”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71). </w:t>
      </w:r>
    </w:p>
    <w:p w14:paraId="65C2F18E" w14:textId="77777777" w:rsidR="00E0538D" w:rsidRPr="00A366BA" w:rsidRDefault="00E747D4"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w:t>
      </w:r>
      <w:r w:rsidR="00E0538D" w:rsidRPr="00A366BA">
        <w:rPr>
          <w:rFonts w:ascii="Verdana" w:hAnsi="Verdana"/>
          <w:sz w:val="20"/>
          <w:szCs w:val="20"/>
          <w:lang w:val="en-US"/>
        </w:rPr>
        <w:t xml:space="preserve">he facts of the case </w:t>
      </w:r>
      <w:r w:rsidR="00DF0E01" w:rsidRPr="00A366BA">
        <w:rPr>
          <w:rFonts w:ascii="Verdana" w:hAnsi="Verdana"/>
          <w:sz w:val="20"/>
          <w:szCs w:val="20"/>
          <w:lang w:val="en-US"/>
        </w:rPr>
        <w:t xml:space="preserve">show </w:t>
      </w:r>
      <w:r w:rsidR="00E0538D" w:rsidRPr="00A366BA">
        <w:rPr>
          <w:rFonts w:ascii="Verdana" w:hAnsi="Verdana"/>
          <w:sz w:val="20"/>
          <w:szCs w:val="20"/>
          <w:lang w:val="en-US"/>
        </w:rPr>
        <w:t xml:space="preserve">that the Public Prosecutor’s Office requested certification of physical </w:t>
      </w:r>
      <w:r w:rsidR="004678CC" w:rsidRPr="00A366BA">
        <w:rPr>
          <w:rFonts w:ascii="Verdana" w:hAnsi="Verdana"/>
          <w:sz w:val="20"/>
          <w:szCs w:val="20"/>
          <w:lang w:val="en-US"/>
        </w:rPr>
        <w:t xml:space="preserve">injuries </w:t>
      </w:r>
      <w:r w:rsidR="00E0538D" w:rsidRPr="00A366BA">
        <w:rPr>
          <w:rFonts w:ascii="Verdana" w:hAnsi="Verdana"/>
          <w:sz w:val="20"/>
          <w:szCs w:val="20"/>
          <w:lang w:val="en-US"/>
        </w:rPr>
        <w:t xml:space="preserve">and the </w:t>
      </w:r>
      <w:r w:rsidR="004678CC" w:rsidRPr="00A366BA">
        <w:rPr>
          <w:rFonts w:ascii="Verdana" w:hAnsi="Verdana"/>
          <w:sz w:val="20"/>
          <w:szCs w:val="20"/>
          <w:lang w:val="en-US"/>
        </w:rPr>
        <w:t xml:space="preserve">private defense </w:t>
      </w:r>
      <w:r w:rsidR="0074325A" w:rsidRPr="00A366BA">
        <w:rPr>
          <w:rFonts w:ascii="Verdana" w:hAnsi="Verdana"/>
          <w:sz w:val="20"/>
          <w:szCs w:val="20"/>
          <w:lang w:val="en-US"/>
        </w:rPr>
        <w:t xml:space="preserve">attorney </w:t>
      </w:r>
      <w:r w:rsidR="00E0538D" w:rsidRPr="00A366BA">
        <w:rPr>
          <w:rFonts w:ascii="Verdana" w:hAnsi="Verdana"/>
          <w:sz w:val="20"/>
          <w:szCs w:val="20"/>
          <w:lang w:val="en-US"/>
        </w:rPr>
        <w:t>requested a</w:t>
      </w:r>
      <w:r w:rsidR="004678CC" w:rsidRPr="00A366BA">
        <w:rPr>
          <w:rFonts w:ascii="Verdana" w:hAnsi="Verdana"/>
          <w:sz w:val="20"/>
          <w:szCs w:val="20"/>
          <w:lang w:val="en-US"/>
        </w:rPr>
        <w:t>n</w:t>
      </w:r>
      <w:r w:rsidR="00E0538D" w:rsidRPr="00A366BA">
        <w:rPr>
          <w:rFonts w:ascii="Verdana" w:hAnsi="Verdana"/>
          <w:sz w:val="20"/>
          <w:szCs w:val="20"/>
          <w:lang w:val="en-US"/>
        </w:rPr>
        <w:t xml:space="preserve"> exam</w:t>
      </w:r>
      <w:r w:rsidR="004678CC" w:rsidRPr="00A366BA">
        <w:rPr>
          <w:rFonts w:ascii="Verdana" w:hAnsi="Verdana"/>
          <w:sz w:val="20"/>
          <w:szCs w:val="20"/>
          <w:lang w:val="en-US"/>
        </w:rPr>
        <w:t xml:space="preserve">ination to </w:t>
      </w:r>
      <w:r w:rsidR="0074325A" w:rsidRPr="00A366BA">
        <w:rPr>
          <w:rFonts w:ascii="Verdana" w:hAnsi="Verdana"/>
          <w:sz w:val="20"/>
          <w:szCs w:val="20"/>
          <w:lang w:val="en-US"/>
        </w:rPr>
        <w:t xml:space="preserve">confirm </w:t>
      </w:r>
      <w:r w:rsidR="00E0538D" w:rsidRPr="00A366BA">
        <w:rPr>
          <w:rFonts w:ascii="Verdana" w:hAnsi="Verdana"/>
          <w:sz w:val="20"/>
          <w:szCs w:val="20"/>
          <w:lang w:val="en-US"/>
        </w:rPr>
        <w:t>psychological</w:t>
      </w:r>
      <w:r w:rsidR="004678CC" w:rsidRPr="00A366BA">
        <w:rPr>
          <w:rFonts w:ascii="Verdana" w:hAnsi="Verdana"/>
          <w:sz w:val="20"/>
          <w:szCs w:val="20"/>
          <w:lang w:val="en-US"/>
        </w:rPr>
        <w:t xml:space="preserve"> abuse</w:t>
      </w:r>
      <w:r w:rsidR="00E0538D" w:rsidRPr="00A366BA">
        <w:rPr>
          <w:rFonts w:ascii="Verdana" w:hAnsi="Verdana"/>
          <w:sz w:val="20"/>
          <w:szCs w:val="20"/>
          <w:lang w:val="en-US"/>
        </w:rPr>
        <w:t xml:space="preserve">. Both requests were </w:t>
      </w:r>
      <w:r w:rsidR="006A6C42" w:rsidRPr="00A366BA">
        <w:rPr>
          <w:rFonts w:ascii="Verdana" w:hAnsi="Verdana"/>
          <w:sz w:val="20"/>
          <w:szCs w:val="20"/>
          <w:lang w:val="en-US"/>
        </w:rPr>
        <w:t xml:space="preserve">denied </w:t>
      </w:r>
      <w:r w:rsidR="00E0538D" w:rsidRPr="00A366BA">
        <w:rPr>
          <w:rFonts w:ascii="Verdana" w:hAnsi="Verdana"/>
          <w:sz w:val="20"/>
          <w:szCs w:val="20"/>
          <w:lang w:val="en-US"/>
        </w:rPr>
        <w:t xml:space="preserve">by the </w:t>
      </w:r>
      <w:r w:rsidR="003E7A9E" w:rsidRPr="00A366BA">
        <w:rPr>
          <w:rFonts w:ascii="Verdana" w:hAnsi="Verdana"/>
          <w:sz w:val="20"/>
          <w:szCs w:val="20"/>
          <w:lang w:val="en-US"/>
        </w:rPr>
        <w:t>Criminal J</w:t>
      </w:r>
      <w:r w:rsidR="006A6C42" w:rsidRPr="00A366BA">
        <w:rPr>
          <w:rFonts w:ascii="Verdana" w:hAnsi="Verdana"/>
          <w:sz w:val="20"/>
          <w:szCs w:val="20"/>
          <w:lang w:val="en-US"/>
        </w:rPr>
        <w:t>udge</w:t>
      </w:r>
      <w:r w:rsidR="004678CC" w:rsidRPr="00A366BA">
        <w:rPr>
          <w:rFonts w:ascii="Verdana" w:hAnsi="Verdana"/>
          <w:sz w:val="20"/>
          <w:szCs w:val="20"/>
          <w:lang w:val="en-US"/>
        </w:rPr>
        <w:t xml:space="preserve">. </w:t>
      </w:r>
      <w:r w:rsidR="003E7A9E" w:rsidRPr="00A366BA">
        <w:rPr>
          <w:rFonts w:ascii="Verdana" w:hAnsi="Verdana"/>
          <w:sz w:val="20"/>
          <w:szCs w:val="20"/>
          <w:lang w:val="en-US"/>
        </w:rPr>
        <w:t>T</w:t>
      </w:r>
      <w:r w:rsidR="006A6C42" w:rsidRPr="00A366BA">
        <w:rPr>
          <w:rFonts w:ascii="Verdana" w:hAnsi="Verdana"/>
          <w:sz w:val="20"/>
          <w:szCs w:val="20"/>
          <w:lang w:val="en-US"/>
        </w:rPr>
        <w:t xml:space="preserve">he defense </w:t>
      </w:r>
      <w:r w:rsidR="004678CC" w:rsidRPr="00A366BA">
        <w:rPr>
          <w:rFonts w:ascii="Verdana" w:hAnsi="Verdana"/>
          <w:sz w:val="20"/>
          <w:szCs w:val="20"/>
          <w:lang w:val="en-US"/>
        </w:rPr>
        <w:t xml:space="preserve">counsel </w:t>
      </w:r>
      <w:r w:rsidR="003E7A9E" w:rsidRPr="00A366BA">
        <w:rPr>
          <w:rFonts w:ascii="Verdana" w:hAnsi="Verdana"/>
          <w:sz w:val="20"/>
          <w:szCs w:val="20"/>
          <w:lang w:val="en-US"/>
        </w:rPr>
        <w:t xml:space="preserve">also </w:t>
      </w:r>
      <w:r w:rsidR="00E0538D" w:rsidRPr="00A366BA">
        <w:rPr>
          <w:rFonts w:ascii="Verdana" w:hAnsi="Verdana"/>
          <w:sz w:val="20"/>
          <w:szCs w:val="20"/>
          <w:lang w:val="en-US"/>
        </w:rPr>
        <w:t>re</w:t>
      </w:r>
      <w:r w:rsidR="006A6C42" w:rsidRPr="00A366BA">
        <w:rPr>
          <w:rFonts w:ascii="Verdana" w:hAnsi="Verdana"/>
          <w:sz w:val="20"/>
          <w:szCs w:val="20"/>
          <w:lang w:val="en-US"/>
        </w:rPr>
        <w:t xml:space="preserve">quested that the </w:t>
      </w:r>
      <w:r w:rsidR="003E7A9E"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0074325A" w:rsidRPr="00A366BA">
        <w:rPr>
          <w:rFonts w:ascii="Verdana" w:hAnsi="Verdana"/>
          <w:sz w:val="20"/>
          <w:szCs w:val="20"/>
          <w:lang w:val="en-US"/>
        </w:rPr>
        <w:t xml:space="preserve">, who </w:t>
      </w:r>
      <w:r w:rsidRPr="00A366BA">
        <w:rPr>
          <w:rFonts w:ascii="Verdana" w:hAnsi="Verdana"/>
          <w:sz w:val="20"/>
          <w:szCs w:val="20"/>
          <w:lang w:val="en-US"/>
        </w:rPr>
        <w:t xml:space="preserve">had </w:t>
      </w:r>
      <w:r w:rsidR="003E7A9E" w:rsidRPr="00A366BA">
        <w:rPr>
          <w:rFonts w:ascii="Verdana" w:hAnsi="Verdana"/>
          <w:sz w:val="20"/>
          <w:szCs w:val="20"/>
          <w:lang w:val="en-US"/>
        </w:rPr>
        <w:t xml:space="preserve">allegedly </w:t>
      </w:r>
      <w:r w:rsidRPr="00A366BA">
        <w:rPr>
          <w:rFonts w:ascii="Verdana" w:hAnsi="Verdana"/>
          <w:sz w:val="20"/>
          <w:szCs w:val="20"/>
          <w:lang w:val="en-US"/>
        </w:rPr>
        <w:t>been i</w:t>
      </w:r>
      <w:r w:rsidR="003E7A9E" w:rsidRPr="00A366BA">
        <w:rPr>
          <w:rFonts w:ascii="Verdana" w:hAnsi="Verdana"/>
          <w:sz w:val="20"/>
          <w:szCs w:val="20"/>
          <w:lang w:val="en-US"/>
        </w:rPr>
        <w:t xml:space="preserve">nvolved </w:t>
      </w:r>
      <w:r w:rsidR="0074325A" w:rsidRPr="00A366BA">
        <w:rPr>
          <w:rFonts w:ascii="Verdana" w:hAnsi="Verdana"/>
          <w:sz w:val="20"/>
          <w:szCs w:val="20"/>
          <w:lang w:val="en-US"/>
        </w:rPr>
        <w:t>in the mistreatment and coercion of Daniel García</w:t>
      </w:r>
      <w:r w:rsidR="003E7A9E" w:rsidRPr="00A366BA">
        <w:rPr>
          <w:rFonts w:ascii="Verdana" w:hAnsi="Verdana"/>
          <w:sz w:val="20"/>
          <w:szCs w:val="20"/>
          <w:lang w:val="en-US"/>
        </w:rPr>
        <w:t>,</w:t>
      </w:r>
      <w:r w:rsidR="0074325A" w:rsidRPr="00A366BA">
        <w:rPr>
          <w:rFonts w:ascii="Verdana" w:hAnsi="Verdana"/>
          <w:sz w:val="20"/>
          <w:szCs w:val="20"/>
          <w:lang w:val="en-US"/>
        </w:rPr>
        <w:t xml:space="preserve"> </w:t>
      </w:r>
      <w:r w:rsidR="006A6C42" w:rsidRPr="00A366BA">
        <w:rPr>
          <w:rFonts w:ascii="Verdana" w:hAnsi="Verdana"/>
          <w:sz w:val="20"/>
          <w:szCs w:val="20"/>
          <w:lang w:val="en-US"/>
        </w:rPr>
        <w:t>be summoned to testify</w:t>
      </w:r>
      <w:r w:rsidR="0074325A" w:rsidRPr="00A366BA">
        <w:rPr>
          <w:rFonts w:ascii="Verdana" w:hAnsi="Verdana"/>
          <w:sz w:val="20"/>
          <w:szCs w:val="20"/>
          <w:lang w:val="en-US"/>
        </w:rPr>
        <w:t>.</w:t>
      </w:r>
      <w:r w:rsidR="006A6C42" w:rsidRPr="00A366BA">
        <w:rPr>
          <w:rFonts w:ascii="Verdana" w:hAnsi="Verdana"/>
          <w:sz w:val="20"/>
          <w:szCs w:val="20"/>
          <w:lang w:val="en-US"/>
        </w:rPr>
        <w:t xml:space="preserve"> </w:t>
      </w:r>
      <w:r w:rsidR="00E0538D" w:rsidRPr="00A366BA">
        <w:rPr>
          <w:rFonts w:ascii="Verdana" w:hAnsi="Verdana"/>
          <w:sz w:val="20"/>
          <w:szCs w:val="20"/>
          <w:lang w:val="en-US"/>
        </w:rPr>
        <w:t xml:space="preserve">However, the </w:t>
      </w:r>
      <w:r w:rsidR="003A794C" w:rsidRPr="00A366BA">
        <w:rPr>
          <w:rFonts w:ascii="Verdana" w:hAnsi="Verdana"/>
          <w:sz w:val="20"/>
          <w:szCs w:val="20"/>
          <w:lang w:val="en-US"/>
        </w:rPr>
        <w:t>Fifth Criminal Judge</w:t>
      </w:r>
      <w:r w:rsidR="00E0538D" w:rsidRPr="00A366BA">
        <w:rPr>
          <w:rFonts w:ascii="Verdana" w:hAnsi="Verdana"/>
          <w:sz w:val="20"/>
          <w:szCs w:val="20"/>
          <w:lang w:val="en-US"/>
        </w:rPr>
        <w:t xml:space="preserve"> </w:t>
      </w:r>
      <w:r w:rsidR="00C85EEB" w:rsidRPr="00A366BA">
        <w:rPr>
          <w:rFonts w:ascii="Verdana" w:hAnsi="Verdana"/>
          <w:sz w:val="20"/>
          <w:szCs w:val="20"/>
          <w:lang w:val="en-US"/>
        </w:rPr>
        <w:t xml:space="preserve">did not admit this </w:t>
      </w:r>
      <w:r w:rsidRPr="00A366BA">
        <w:rPr>
          <w:rFonts w:ascii="Verdana" w:hAnsi="Verdana"/>
          <w:sz w:val="20"/>
          <w:szCs w:val="20"/>
          <w:lang w:val="en-US"/>
        </w:rPr>
        <w:t xml:space="preserve">request stating that </w:t>
      </w:r>
      <w:r w:rsidR="004678CC" w:rsidRPr="00A366BA">
        <w:rPr>
          <w:rFonts w:ascii="Verdana" w:hAnsi="Verdana"/>
          <w:sz w:val="20"/>
          <w:szCs w:val="20"/>
          <w:lang w:val="en-US"/>
        </w:rPr>
        <w:t>there w</w:t>
      </w:r>
      <w:r w:rsidR="0074325A" w:rsidRPr="00A366BA">
        <w:rPr>
          <w:rFonts w:ascii="Verdana" w:hAnsi="Verdana"/>
          <w:sz w:val="20"/>
          <w:szCs w:val="20"/>
          <w:lang w:val="en-US"/>
        </w:rPr>
        <w:t xml:space="preserve">as no evidence </w:t>
      </w:r>
      <w:r w:rsidR="006A6C42" w:rsidRPr="00A366BA">
        <w:rPr>
          <w:rFonts w:ascii="Verdana" w:hAnsi="Verdana"/>
          <w:sz w:val="20"/>
          <w:szCs w:val="20"/>
          <w:lang w:val="en-US"/>
        </w:rPr>
        <w:t>“t</w:t>
      </w:r>
      <w:r w:rsidR="0074325A" w:rsidRPr="00A366BA">
        <w:rPr>
          <w:rFonts w:ascii="Verdana" w:hAnsi="Verdana"/>
          <w:sz w:val="20"/>
          <w:szCs w:val="20"/>
          <w:lang w:val="en-US"/>
        </w:rPr>
        <w:t xml:space="preserve">hat would allow [him] to verify […] the assertion made by </w:t>
      </w:r>
      <w:r w:rsidR="00E0538D" w:rsidRPr="00A366BA">
        <w:rPr>
          <w:rFonts w:ascii="Verdana" w:hAnsi="Verdana"/>
          <w:sz w:val="20"/>
          <w:szCs w:val="20"/>
          <w:lang w:val="en-US"/>
        </w:rPr>
        <w:t>the</w:t>
      </w:r>
      <w:r w:rsidR="006A6C42" w:rsidRPr="00A366BA">
        <w:rPr>
          <w:rFonts w:ascii="Verdana" w:hAnsi="Verdana"/>
          <w:sz w:val="20"/>
          <w:szCs w:val="20"/>
          <w:lang w:val="en-US"/>
        </w:rPr>
        <w:t xml:space="preserve"> accused</w:t>
      </w:r>
      <w:r w:rsidRPr="00A366BA">
        <w:rPr>
          <w:rFonts w:ascii="Verdana" w:hAnsi="Verdana"/>
          <w:sz w:val="20"/>
          <w:szCs w:val="20"/>
          <w:lang w:val="en-US"/>
        </w:rPr>
        <w:t>,”</w:t>
      </w:r>
      <w:r w:rsidR="006A6C42" w:rsidRPr="00A366BA">
        <w:rPr>
          <w:rFonts w:ascii="Verdana" w:hAnsi="Verdana"/>
          <w:sz w:val="20"/>
          <w:szCs w:val="20"/>
          <w:lang w:val="en-US"/>
        </w:rPr>
        <w:t xml:space="preserve"> co</w:t>
      </w:r>
      <w:r w:rsidR="0074325A" w:rsidRPr="00A366BA">
        <w:rPr>
          <w:rFonts w:ascii="Verdana" w:hAnsi="Verdana"/>
          <w:sz w:val="20"/>
          <w:szCs w:val="20"/>
          <w:lang w:val="en-US"/>
        </w:rPr>
        <w:t>nsidering that “</w:t>
      </w:r>
      <w:r w:rsidRPr="00A366BA">
        <w:rPr>
          <w:rFonts w:ascii="Verdana" w:hAnsi="Verdana"/>
          <w:sz w:val="20"/>
          <w:szCs w:val="20"/>
          <w:lang w:val="en-US"/>
        </w:rPr>
        <w:t xml:space="preserve">the </w:t>
      </w:r>
      <w:r w:rsidR="000B34B0" w:rsidRPr="00A366BA">
        <w:rPr>
          <w:rFonts w:ascii="Verdana" w:hAnsi="Verdana"/>
          <w:sz w:val="20"/>
          <w:szCs w:val="20"/>
          <w:lang w:val="en-US"/>
        </w:rPr>
        <w:t xml:space="preserve">judicial </w:t>
      </w:r>
      <w:r w:rsidR="00E0538D" w:rsidRPr="00A366BA">
        <w:rPr>
          <w:rFonts w:ascii="Verdana" w:hAnsi="Verdana"/>
          <w:sz w:val="20"/>
          <w:szCs w:val="20"/>
          <w:lang w:val="en-US"/>
        </w:rPr>
        <w:t xml:space="preserve">actions </w:t>
      </w:r>
      <w:r w:rsidR="004678CC" w:rsidRPr="00A366BA">
        <w:rPr>
          <w:rFonts w:ascii="Verdana" w:hAnsi="Verdana"/>
          <w:sz w:val="20"/>
          <w:szCs w:val="20"/>
          <w:lang w:val="en-US"/>
        </w:rPr>
        <w:t xml:space="preserve">are </w:t>
      </w:r>
      <w:r w:rsidRPr="00A366BA">
        <w:rPr>
          <w:rFonts w:ascii="Verdana" w:hAnsi="Verdana"/>
          <w:sz w:val="20"/>
          <w:szCs w:val="20"/>
          <w:lang w:val="en-US"/>
        </w:rPr>
        <w:t xml:space="preserve">covered by </w:t>
      </w:r>
      <w:r w:rsidR="00E0538D" w:rsidRPr="00A366BA">
        <w:rPr>
          <w:rFonts w:ascii="Verdana" w:hAnsi="Verdana"/>
          <w:sz w:val="20"/>
          <w:szCs w:val="20"/>
          <w:lang w:val="en-US"/>
        </w:rPr>
        <w:t xml:space="preserve">the </w:t>
      </w:r>
      <w:r w:rsidR="005B0D1C" w:rsidRPr="00A366BA">
        <w:rPr>
          <w:rFonts w:ascii="Verdana" w:hAnsi="Verdana"/>
          <w:sz w:val="20"/>
          <w:szCs w:val="20"/>
          <w:lang w:val="en-US"/>
        </w:rPr>
        <w:t>prerogative</w:t>
      </w:r>
      <w:r w:rsidR="00E0538D" w:rsidRPr="00A366BA">
        <w:rPr>
          <w:rFonts w:ascii="Verdana" w:hAnsi="Verdana"/>
          <w:sz w:val="20"/>
          <w:szCs w:val="20"/>
          <w:lang w:val="en-US"/>
        </w:rPr>
        <w:t xml:space="preserve">s of </w:t>
      </w:r>
      <w:r w:rsidR="000868FE" w:rsidRPr="00A366BA">
        <w:rPr>
          <w:rFonts w:ascii="Verdana" w:hAnsi="Verdana"/>
          <w:sz w:val="20"/>
          <w:szCs w:val="20"/>
          <w:lang w:val="en-US"/>
        </w:rPr>
        <w:t xml:space="preserve">public </w:t>
      </w:r>
      <w:r w:rsidR="00E0538D" w:rsidRPr="00A366BA">
        <w:rPr>
          <w:rFonts w:ascii="Verdana" w:hAnsi="Verdana"/>
          <w:sz w:val="20"/>
          <w:szCs w:val="20"/>
          <w:lang w:val="en-US"/>
        </w:rPr>
        <w:t>authority</w:t>
      </w:r>
      <w:r w:rsidR="000868FE" w:rsidRPr="00A366BA">
        <w:rPr>
          <w:rFonts w:ascii="Verdana" w:hAnsi="Verdana"/>
          <w:sz w:val="20"/>
          <w:szCs w:val="20"/>
          <w:lang w:val="en-US"/>
        </w:rPr>
        <w:t>”</w:t>
      </w:r>
      <w:r w:rsidR="00E0538D" w:rsidRPr="00A366BA">
        <w:rPr>
          <w:rFonts w:ascii="Verdana" w:hAnsi="Verdana"/>
          <w:sz w:val="20"/>
          <w:szCs w:val="20"/>
          <w:lang w:val="en-US"/>
        </w:rPr>
        <w:t xml:space="preserve"> </w:t>
      </w:r>
      <w:r w:rsidR="0074325A" w:rsidRPr="00A366BA">
        <w:rPr>
          <w:rFonts w:ascii="Verdana" w:hAnsi="Verdana"/>
          <w:sz w:val="20"/>
          <w:szCs w:val="20"/>
          <w:lang w:val="en-US"/>
        </w:rPr>
        <w:t xml:space="preserve">and </w:t>
      </w:r>
      <w:r w:rsidR="008F29ED" w:rsidRPr="00A366BA">
        <w:rPr>
          <w:rFonts w:ascii="Verdana" w:hAnsi="Verdana"/>
          <w:sz w:val="20"/>
          <w:szCs w:val="20"/>
          <w:lang w:val="en-US"/>
        </w:rPr>
        <w:t>a</w:t>
      </w:r>
      <w:r w:rsidR="003E7A9E" w:rsidRPr="00A366BA">
        <w:rPr>
          <w:rFonts w:ascii="Verdana" w:hAnsi="Verdana"/>
          <w:sz w:val="20"/>
          <w:szCs w:val="20"/>
          <w:lang w:val="en-US"/>
        </w:rPr>
        <w:t xml:space="preserve">re </w:t>
      </w:r>
      <w:r w:rsidR="0074325A" w:rsidRPr="00A366BA">
        <w:rPr>
          <w:rFonts w:ascii="Verdana" w:hAnsi="Verdana"/>
          <w:sz w:val="20"/>
          <w:szCs w:val="20"/>
          <w:lang w:val="en-US"/>
        </w:rPr>
        <w:t xml:space="preserve">therefore </w:t>
      </w:r>
      <w:r w:rsidR="00E0538D" w:rsidRPr="00A366BA">
        <w:rPr>
          <w:rFonts w:ascii="Verdana" w:hAnsi="Verdana"/>
          <w:sz w:val="20"/>
          <w:szCs w:val="20"/>
          <w:lang w:val="en-US"/>
        </w:rPr>
        <w:t>“</w:t>
      </w:r>
      <w:r w:rsidR="008F29ED" w:rsidRPr="00A366BA">
        <w:rPr>
          <w:rFonts w:ascii="Verdana" w:hAnsi="Verdana"/>
          <w:sz w:val="20"/>
          <w:szCs w:val="20"/>
          <w:lang w:val="en-US"/>
        </w:rPr>
        <w:t xml:space="preserve">reliable unless there is </w:t>
      </w:r>
      <w:r w:rsidR="0074325A" w:rsidRPr="00A366BA">
        <w:rPr>
          <w:rFonts w:ascii="Verdana" w:hAnsi="Verdana"/>
          <w:sz w:val="20"/>
          <w:szCs w:val="20"/>
          <w:lang w:val="en-US"/>
        </w:rPr>
        <w:t>evidence to the contrary</w:t>
      </w:r>
      <w:r w:rsidR="000868FE" w:rsidRPr="00A366BA">
        <w:rPr>
          <w:rFonts w:ascii="Verdana" w:hAnsi="Verdana"/>
          <w:sz w:val="20"/>
          <w:szCs w:val="20"/>
          <w:lang w:val="en-US"/>
        </w:rPr>
        <w:t>.</w:t>
      </w:r>
      <w:r w:rsidR="00E0538D" w:rsidRPr="00A366BA">
        <w:rPr>
          <w:rFonts w:ascii="Verdana" w:hAnsi="Verdana"/>
          <w:sz w:val="20"/>
          <w:szCs w:val="20"/>
          <w:lang w:val="en-US"/>
        </w:rPr>
        <w:t>”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72). </w:t>
      </w:r>
    </w:p>
    <w:p w14:paraId="02B9BA6B" w14:textId="77777777" w:rsidR="00E0538D" w:rsidRPr="00A366BA" w:rsidRDefault="003E7A9E"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During the public hearing of</w:t>
      </w:r>
      <w:r w:rsidR="00E0538D" w:rsidRPr="00A366BA">
        <w:rPr>
          <w:rFonts w:ascii="Verdana" w:hAnsi="Verdana"/>
          <w:sz w:val="20"/>
          <w:szCs w:val="20"/>
          <w:lang w:val="en-US"/>
        </w:rPr>
        <w:t xml:space="preserve"> the case, Daniel García Rodríguez </w:t>
      </w:r>
      <w:r w:rsidR="000868FE" w:rsidRPr="00A366BA">
        <w:rPr>
          <w:rFonts w:ascii="Verdana" w:hAnsi="Verdana"/>
          <w:sz w:val="20"/>
          <w:szCs w:val="20"/>
          <w:lang w:val="en-US"/>
        </w:rPr>
        <w:t xml:space="preserve">described to the </w:t>
      </w:r>
      <w:r w:rsidR="00E0538D" w:rsidRPr="00A366BA">
        <w:rPr>
          <w:rFonts w:ascii="Verdana" w:hAnsi="Verdana"/>
          <w:sz w:val="20"/>
          <w:szCs w:val="20"/>
          <w:lang w:val="en-US"/>
        </w:rPr>
        <w:t xml:space="preserve">Court the threats and mistreatment </w:t>
      </w:r>
      <w:r w:rsidR="000868FE" w:rsidRPr="00A366BA">
        <w:rPr>
          <w:rFonts w:ascii="Verdana" w:hAnsi="Verdana"/>
          <w:sz w:val="20"/>
          <w:szCs w:val="20"/>
          <w:lang w:val="en-US"/>
        </w:rPr>
        <w:t xml:space="preserve">to which </w:t>
      </w:r>
      <w:r w:rsidR="00912147" w:rsidRPr="00A366BA">
        <w:rPr>
          <w:rFonts w:ascii="Verdana" w:hAnsi="Verdana"/>
          <w:sz w:val="20"/>
          <w:szCs w:val="20"/>
          <w:lang w:val="en-US"/>
        </w:rPr>
        <w:t xml:space="preserve">was allegedly </w:t>
      </w:r>
      <w:r w:rsidR="000868FE" w:rsidRPr="00A366BA">
        <w:rPr>
          <w:rFonts w:ascii="Verdana" w:hAnsi="Verdana"/>
          <w:sz w:val="20"/>
          <w:szCs w:val="20"/>
          <w:lang w:val="en-US"/>
        </w:rPr>
        <w:t xml:space="preserve">subjected while under </w:t>
      </w:r>
      <w:r w:rsidR="000868FE" w:rsidRPr="00A366BA">
        <w:rPr>
          <w:rFonts w:ascii="Verdana" w:hAnsi="Verdana"/>
          <w:i/>
          <w:sz w:val="20"/>
          <w:szCs w:val="20"/>
          <w:lang w:val="en-US"/>
        </w:rPr>
        <w:t>arraig</w:t>
      </w:r>
      <w:r w:rsidR="00E0538D" w:rsidRPr="00A366BA">
        <w:rPr>
          <w:rFonts w:ascii="Verdana" w:hAnsi="Verdana"/>
          <w:i/>
          <w:sz w:val="20"/>
          <w:szCs w:val="20"/>
          <w:lang w:val="en-US"/>
        </w:rPr>
        <w:t>o</w:t>
      </w:r>
      <w:r w:rsidR="00E0538D" w:rsidRPr="00A366BA">
        <w:rPr>
          <w:rFonts w:ascii="Verdana" w:hAnsi="Verdana"/>
          <w:sz w:val="20"/>
          <w:szCs w:val="20"/>
          <w:lang w:val="en-US"/>
        </w:rPr>
        <w:t>:</w:t>
      </w:r>
    </w:p>
    <w:p w14:paraId="2A314894" w14:textId="77777777" w:rsidR="00E0538D" w:rsidRPr="00A366BA" w:rsidRDefault="00E0538D" w:rsidP="00E0538D">
      <w:pPr>
        <w:spacing w:before="120" w:after="120"/>
        <w:ind w:left="567" w:right="616"/>
        <w:jc w:val="both"/>
        <w:rPr>
          <w:rFonts w:ascii="Verdana" w:hAnsi="Verdana"/>
          <w:sz w:val="18"/>
          <w:szCs w:val="18"/>
          <w:lang w:val="en-US"/>
        </w:rPr>
      </w:pPr>
      <w:r w:rsidRPr="00A366BA">
        <w:rPr>
          <w:rFonts w:ascii="Verdana" w:hAnsi="Verdana"/>
          <w:sz w:val="18"/>
          <w:szCs w:val="18"/>
          <w:lang w:val="en-US"/>
        </w:rPr>
        <w:t xml:space="preserve">[…] </w:t>
      </w:r>
      <w:r w:rsidR="006A6C42" w:rsidRPr="00A366BA">
        <w:rPr>
          <w:rFonts w:ascii="Verdana" w:hAnsi="Verdana"/>
          <w:sz w:val="18"/>
          <w:szCs w:val="18"/>
          <w:lang w:val="en-US"/>
        </w:rPr>
        <w:t xml:space="preserve">I was chained there, in </w:t>
      </w:r>
      <w:r w:rsidRPr="00A366BA">
        <w:rPr>
          <w:rFonts w:ascii="Verdana" w:hAnsi="Verdana"/>
          <w:sz w:val="18"/>
          <w:szCs w:val="18"/>
          <w:lang w:val="en-US"/>
        </w:rPr>
        <w:t xml:space="preserve">that place of </w:t>
      </w:r>
      <w:r w:rsidRPr="00A366BA">
        <w:rPr>
          <w:rFonts w:ascii="Verdana" w:hAnsi="Verdana"/>
          <w:i/>
          <w:sz w:val="18"/>
          <w:szCs w:val="18"/>
          <w:lang w:val="en-US"/>
        </w:rPr>
        <w:t>arraigo</w:t>
      </w:r>
      <w:r w:rsidRPr="00A366BA">
        <w:rPr>
          <w:rFonts w:ascii="Verdana" w:hAnsi="Verdana"/>
          <w:sz w:val="18"/>
          <w:szCs w:val="18"/>
          <w:lang w:val="en-US"/>
        </w:rPr>
        <w:t xml:space="preserve"> and </w:t>
      </w:r>
      <w:r w:rsidR="006A6C42" w:rsidRPr="00A366BA">
        <w:rPr>
          <w:rFonts w:ascii="Verdana" w:hAnsi="Verdana"/>
          <w:sz w:val="18"/>
          <w:szCs w:val="18"/>
          <w:lang w:val="en-US"/>
        </w:rPr>
        <w:t xml:space="preserve">in the </w:t>
      </w:r>
      <w:r w:rsidR="00912147" w:rsidRPr="00A366BA">
        <w:rPr>
          <w:rFonts w:ascii="Verdana" w:hAnsi="Verdana"/>
          <w:sz w:val="18"/>
          <w:szCs w:val="18"/>
          <w:lang w:val="en-US"/>
        </w:rPr>
        <w:t xml:space="preserve">early </w:t>
      </w:r>
      <w:r w:rsidR="006A6C42" w:rsidRPr="00A366BA">
        <w:rPr>
          <w:rFonts w:ascii="Verdana" w:hAnsi="Verdana"/>
          <w:sz w:val="18"/>
          <w:szCs w:val="18"/>
          <w:lang w:val="en-US"/>
        </w:rPr>
        <w:t xml:space="preserve">morning a person </w:t>
      </w:r>
      <w:r w:rsidR="00912147" w:rsidRPr="00A366BA">
        <w:rPr>
          <w:rFonts w:ascii="Verdana" w:hAnsi="Verdana"/>
          <w:sz w:val="18"/>
          <w:szCs w:val="18"/>
          <w:lang w:val="en-US"/>
        </w:rPr>
        <w:t xml:space="preserve">who said he was the </w:t>
      </w:r>
      <w:r w:rsidR="003F3013" w:rsidRPr="00A366BA">
        <w:rPr>
          <w:rFonts w:ascii="Verdana" w:hAnsi="Verdana"/>
          <w:sz w:val="18"/>
          <w:szCs w:val="18"/>
          <w:lang w:val="en-US"/>
        </w:rPr>
        <w:t xml:space="preserve">deputy </w:t>
      </w:r>
      <w:r w:rsidR="00912147" w:rsidRPr="00A366BA">
        <w:rPr>
          <w:rFonts w:ascii="Verdana" w:hAnsi="Verdana"/>
          <w:sz w:val="18"/>
          <w:szCs w:val="18"/>
          <w:lang w:val="en-US"/>
        </w:rPr>
        <w:t xml:space="preserve">prosecutor </w:t>
      </w:r>
      <w:r w:rsidR="003F3013" w:rsidRPr="00A366BA">
        <w:rPr>
          <w:rFonts w:ascii="Verdana" w:hAnsi="Verdana"/>
          <w:sz w:val="18"/>
          <w:szCs w:val="18"/>
          <w:lang w:val="en-US"/>
        </w:rPr>
        <w:t xml:space="preserve">came </w:t>
      </w:r>
      <w:r w:rsidR="00912147" w:rsidRPr="00A366BA">
        <w:rPr>
          <w:rFonts w:ascii="Verdana" w:hAnsi="Verdana"/>
          <w:sz w:val="18"/>
          <w:szCs w:val="18"/>
          <w:lang w:val="en-US"/>
        </w:rPr>
        <w:t>and woke me up</w:t>
      </w:r>
      <w:r w:rsidR="008F29ED" w:rsidRPr="00A366BA">
        <w:rPr>
          <w:rFonts w:ascii="Verdana" w:hAnsi="Verdana"/>
          <w:sz w:val="18"/>
          <w:szCs w:val="18"/>
          <w:lang w:val="en-US"/>
        </w:rPr>
        <w:t>.</w:t>
      </w:r>
      <w:r w:rsidR="00912147" w:rsidRPr="00A366BA">
        <w:rPr>
          <w:rFonts w:ascii="Verdana" w:hAnsi="Verdana"/>
          <w:sz w:val="18"/>
          <w:szCs w:val="18"/>
          <w:lang w:val="en-US"/>
        </w:rPr>
        <w:t xml:space="preserve"> </w:t>
      </w:r>
      <w:r w:rsidR="008F29ED" w:rsidRPr="00A366BA">
        <w:rPr>
          <w:rFonts w:ascii="Verdana" w:hAnsi="Verdana"/>
          <w:sz w:val="18"/>
          <w:szCs w:val="18"/>
          <w:lang w:val="en-US"/>
        </w:rPr>
        <w:t xml:space="preserve">He told </w:t>
      </w:r>
      <w:r w:rsidR="000868FE" w:rsidRPr="00A366BA">
        <w:rPr>
          <w:rFonts w:ascii="Verdana" w:hAnsi="Verdana"/>
          <w:sz w:val="18"/>
          <w:szCs w:val="18"/>
          <w:lang w:val="en-US"/>
        </w:rPr>
        <w:t xml:space="preserve">me that I would have to sign </w:t>
      </w:r>
      <w:r w:rsidRPr="00A366BA">
        <w:rPr>
          <w:rFonts w:ascii="Verdana" w:hAnsi="Verdana"/>
          <w:sz w:val="18"/>
          <w:szCs w:val="18"/>
          <w:lang w:val="en-US"/>
        </w:rPr>
        <w:t xml:space="preserve">documents </w:t>
      </w:r>
      <w:r w:rsidR="003F3013" w:rsidRPr="00A366BA">
        <w:rPr>
          <w:rFonts w:ascii="Verdana" w:hAnsi="Verdana"/>
          <w:sz w:val="18"/>
          <w:szCs w:val="18"/>
          <w:lang w:val="en-US"/>
        </w:rPr>
        <w:t xml:space="preserve">accusing </w:t>
      </w:r>
      <w:r w:rsidR="00912147" w:rsidRPr="00A366BA">
        <w:rPr>
          <w:rFonts w:ascii="Verdana" w:hAnsi="Verdana"/>
          <w:sz w:val="18"/>
          <w:szCs w:val="18"/>
          <w:lang w:val="en-US"/>
        </w:rPr>
        <w:t xml:space="preserve">people </w:t>
      </w:r>
      <w:r w:rsidR="003F3013" w:rsidRPr="00A366BA">
        <w:rPr>
          <w:rFonts w:ascii="Verdana" w:hAnsi="Verdana"/>
          <w:sz w:val="18"/>
          <w:szCs w:val="18"/>
          <w:lang w:val="en-US"/>
        </w:rPr>
        <w:t xml:space="preserve">that </w:t>
      </w:r>
      <w:r w:rsidR="00912147" w:rsidRPr="00A366BA">
        <w:rPr>
          <w:rFonts w:ascii="Verdana" w:hAnsi="Verdana"/>
          <w:sz w:val="18"/>
          <w:szCs w:val="18"/>
          <w:lang w:val="en-US"/>
        </w:rPr>
        <w:t xml:space="preserve">although I knew, I </w:t>
      </w:r>
      <w:r w:rsidR="003F3013" w:rsidRPr="00A366BA">
        <w:rPr>
          <w:rFonts w:ascii="Verdana" w:hAnsi="Verdana"/>
          <w:sz w:val="18"/>
          <w:szCs w:val="18"/>
          <w:lang w:val="en-US"/>
        </w:rPr>
        <w:t xml:space="preserve">did not have </w:t>
      </w:r>
      <w:r w:rsidR="00912147" w:rsidRPr="00A366BA">
        <w:rPr>
          <w:rFonts w:ascii="Verdana" w:hAnsi="Verdana"/>
          <w:sz w:val="18"/>
          <w:szCs w:val="18"/>
          <w:lang w:val="en-US"/>
        </w:rPr>
        <w:t xml:space="preserve">proof of any </w:t>
      </w:r>
      <w:r w:rsidR="004678CC" w:rsidRPr="00A366BA">
        <w:rPr>
          <w:rFonts w:ascii="Verdana" w:hAnsi="Verdana"/>
          <w:sz w:val="18"/>
          <w:szCs w:val="18"/>
          <w:lang w:val="en-US"/>
        </w:rPr>
        <w:t>criminal act</w:t>
      </w:r>
      <w:r w:rsidR="005B0D1C" w:rsidRPr="00A366BA">
        <w:rPr>
          <w:rFonts w:ascii="Verdana" w:hAnsi="Verdana"/>
          <w:sz w:val="18"/>
          <w:szCs w:val="18"/>
          <w:lang w:val="en-US"/>
        </w:rPr>
        <w:t xml:space="preserve">. </w:t>
      </w:r>
      <w:r w:rsidR="003F3013" w:rsidRPr="00A366BA">
        <w:rPr>
          <w:rFonts w:ascii="Verdana" w:hAnsi="Verdana"/>
          <w:sz w:val="18"/>
          <w:szCs w:val="18"/>
          <w:lang w:val="en-US"/>
        </w:rPr>
        <w:t xml:space="preserve">He </w:t>
      </w:r>
      <w:r w:rsidR="005B0D1C" w:rsidRPr="00A366BA">
        <w:rPr>
          <w:rFonts w:ascii="Verdana" w:hAnsi="Verdana"/>
          <w:sz w:val="18"/>
          <w:szCs w:val="18"/>
          <w:lang w:val="en-US"/>
        </w:rPr>
        <w:t>insisted that if I didn’t do it</w:t>
      </w:r>
      <w:r w:rsidRPr="00A366BA">
        <w:rPr>
          <w:rFonts w:ascii="Verdana" w:hAnsi="Verdana"/>
          <w:sz w:val="18"/>
          <w:szCs w:val="18"/>
          <w:lang w:val="en-US"/>
        </w:rPr>
        <w:t xml:space="preserve">, </w:t>
      </w:r>
      <w:r w:rsidR="005B0D1C" w:rsidRPr="00A366BA">
        <w:rPr>
          <w:rFonts w:ascii="Verdana" w:hAnsi="Verdana"/>
          <w:sz w:val="18"/>
          <w:szCs w:val="18"/>
          <w:lang w:val="en-US"/>
        </w:rPr>
        <w:t xml:space="preserve">my relatives would be arrested </w:t>
      </w:r>
      <w:r w:rsidRPr="00A366BA">
        <w:rPr>
          <w:rFonts w:ascii="Verdana" w:hAnsi="Verdana"/>
          <w:sz w:val="18"/>
          <w:szCs w:val="18"/>
          <w:lang w:val="en-US"/>
        </w:rPr>
        <w:t xml:space="preserve">and accused of crimes and </w:t>
      </w:r>
      <w:r w:rsidR="008F29ED" w:rsidRPr="00A366BA">
        <w:rPr>
          <w:rFonts w:ascii="Verdana" w:hAnsi="Verdana"/>
          <w:sz w:val="18"/>
          <w:szCs w:val="18"/>
          <w:lang w:val="en-US"/>
        </w:rPr>
        <w:t xml:space="preserve">said </w:t>
      </w:r>
      <w:r w:rsidRPr="00A366BA">
        <w:rPr>
          <w:rFonts w:ascii="Verdana" w:hAnsi="Verdana"/>
          <w:sz w:val="18"/>
          <w:szCs w:val="18"/>
          <w:lang w:val="en-US"/>
        </w:rPr>
        <w:t xml:space="preserve">that </w:t>
      </w:r>
      <w:r w:rsidR="005B0D1C" w:rsidRPr="00A366BA">
        <w:rPr>
          <w:rFonts w:ascii="Verdana" w:hAnsi="Verdana"/>
          <w:sz w:val="18"/>
          <w:szCs w:val="18"/>
          <w:lang w:val="en-US"/>
        </w:rPr>
        <w:t xml:space="preserve">he was sure </w:t>
      </w:r>
      <w:r w:rsidRPr="00A366BA">
        <w:rPr>
          <w:rFonts w:ascii="Verdana" w:hAnsi="Verdana"/>
          <w:sz w:val="18"/>
          <w:szCs w:val="18"/>
          <w:lang w:val="en-US"/>
        </w:rPr>
        <w:t xml:space="preserve">that </w:t>
      </w:r>
      <w:r w:rsidR="00912147" w:rsidRPr="00A366BA">
        <w:rPr>
          <w:rFonts w:ascii="Verdana" w:hAnsi="Verdana"/>
          <w:sz w:val="18"/>
          <w:szCs w:val="18"/>
          <w:lang w:val="en-US"/>
        </w:rPr>
        <w:t xml:space="preserve">one </w:t>
      </w:r>
      <w:r w:rsidR="005B0D1C" w:rsidRPr="00A366BA">
        <w:rPr>
          <w:rFonts w:ascii="Verdana" w:hAnsi="Verdana"/>
          <w:sz w:val="18"/>
          <w:szCs w:val="18"/>
          <w:lang w:val="en-US"/>
        </w:rPr>
        <w:t xml:space="preserve">day I would sign </w:t>
      </w:r>
      <w:r w:rsidRPr="00A366BA">
        <w:rPr>
          <w:rFonts w:ascii="Verdana" w:hAnsi="Verdana"/>
          <w:sz w:val="18"/>
          <w:szCs w:val="18"/>
          <w:lang w:val="en-US"/>
        </w:rPr>
        <w:t>[…]</w:t>
      </w:r>
      <w:r w:rsidR="003F3013" w:rsidRPr="00A366BA">
        <w:rPr>
          <w:rFonts w:ascii="Verdana" w:hAnsi="Verdana"/>
          <w:sz w:val="18"/>
          <w:szCs w:val="18"/>
          <w:lang w:val="en-US"/>
        </w:rPr>
        <w:t xml:space="preserve"> </w:t>
      </w:r>
      <w:r w:rsidRPr="00A366BA">
        <w:rPr>
          <w:rFonts w:ascii="Verdana" w:hAnsi="Verdana"/>
          <w:sz w:val="18"/>
          <w:szCs w:val="18"/>
          <w:lang w:val="en-US"/>
        </w:rPr>
        <w:t xml:space="preserve">because </w:t>
      </w:r>
      <w:r w:rsidR="005B0D1C" w:rsidRPr="00A366BA">
        <w:rPr>
          <w:rFonts w:ascii="Verdana" w:hAnsi="Verdana"/>
          <w:sz w:val="18"/>
          <w:szCs w:val="18"/>
          <w:lang w:val="en-US"/>
        </w:rPr>
        <w:t xml:space="preserve">he was going to </w:t>
      </w:r>
      <w:r w:rsidR="003F3013" w:rsidRPr="00A366BA">
        <w:rPr>
          <w:rFonts w:ascii="Verdana" w:hAnsi="Verdana"/>
          <w:sz w:val="18"/>
          <w:szCs w:val="18"/>
          <w:lang w:val="en-US"/>
        </w:rPr>
        <w:t xml:space="preserve">detain </w:t>
      </w:r>
      <w:r w:rsidR="00671DF2" w:rsidRPr="00A366BA">
        <w:rPr>
          <w:rFonts w:ascii="Verdana" w:hAnsi="Verdana"/>
          <w:sz w:val="18"/>
          <w:szCs w:val="18"/>
          <w:lang w:val="en-US"/>
        </w:rPr>
        <w:t xml:space="preserve">[my relatives] </w:t>
      </w:r>
      <w:r w:rsidR="004A4EBB" w:rsidRPr="00A366BA">
        <w:rPr>
          <w:rFonts w:ascii="Verdana" w:hAnsi="Verdana"/>
          <w:sz w:val="18"/>
          <w:szCs w:val="18"/>
          <w:lang w:val="en-US"/>
        </w:rPr>
        <w:t xml:space="preserve">until </w:t>
      </w:r>
      <w:r w:rsidRPr="00A366BA">
        <w:rPr>
          <w:rFonts w:ascii="Verdana" w:hAnsi="Verdana"/>
          <w:sz w:val="18"/>
          <w:szCs w:val="18"/>
          <w:lang w:val="en-US"/>
        </w:rPr>
        <w:t xml:space="preserve">the moment </w:t>
      </w:r>
      <w:r w:rsidR="00912147" w:rsidRPr="00A366BA">
        <w:rPr>
          <w:rFonts w:ascii="Verdana" w:hAnsi="Verdana"/>
          <w:sz w:val="18"/>
          <w:szCs w:val="18"/>
          <w:lang w:val="en-US"/>
        </w:rPr>
        <w:t xml:space="preserve">he arrived with a family member </w:t>
      </w:r>
      <w:r w:rsidRPr="00A366BA">
        <w:rPr>
          <w:rFonts w:ascii="Verdana" w:hAnsi="Verdana"/>
          <w:sz w:val="18"/>
          <w:szCs w:val="18"/>
          <w:lang w:val="en-US"/>
        </w:rPr>
        <w:t xml:space="preserve">that </w:t>
      </w:r>
      <w:r w:rsidR="00912147" w:rsidRPr="00A366BA">
        <w:rPr>
          <w:rFonts w:ascii="Verdana" w:hAnsi="Verdana"/>
          <w:sz w:val="18"/>
          <w:szCs w:val="18"/>
          <w:lang w:val="en-US"/>
        </w:rPr>
        <w:t>would hurt me the most</w:t>
      </w:r>
      <w:r w:rsidRPr="00A366BA">
        <w:rPr>
          <w:rFonts w:ascii="Verdana" w:hAnsi="Verdana"/>
          <w:sz w:val="18"/>
          <w:szCs w:val="18"/>
          <w:lang w:val="en-US"/>
        </w:rPr>
        <w:t xml:space="preserve">. </w:t>
      </w:r>
      <w:r w:rsidR="00972FFD" w:rsidRPr="00A366BA">
        <w:rPr>
          <w:rFonts w:ascii="Verdana" w:hAnsi="Verdana"/>
          <w:sz w:val="18"/>
          <w:szCs w:val="18"/>
          <w:lang w:val="en-US"/>
        </w:rPr>
        <w:t xml:space="preserve">He followed through, </w:t>
      </w:r>
      <w:r w:rsidR="008F29ED" w:rsidRPr="00A366BA">
        <w:rPr>
          <w:rFonts w:ascii="Verdana" w:hAnsi="Verdana"/>
          <w:sz w:val="18"/>
          <w:szCs w:val="18"/>
          <w:lang w:val="en-US"/>
        </w:rPr>
        <w:t xml:space="preserve">and </w:t>
      </w:r>
      <w:r w:rsidR="005B0D1C" w:rsidRPr="00A366BA">
        <w:rPr>
          <w:rFonts w:ascii="Verdana" w:hAnsi="Verdana"/>
          <w:sz w:val="18"/>
          <w:szCs w:val="18"/>
          <w:lang w:val="en-US"/>
        </w:rPr>
        <w:t xml:space="preserve">began to arrest </w:t>
      </w:r>
      <w:r w:rsidRPr="00A366BA">
        <w:rPr>
          <w:rFonts w:ascii="Verdana" w:hAnsi="Verdana"/>
          <w:sz w:val="18"/>
          <w:szCs w:val="18"/>
          <w:lang w:val="en-US"/>
        </w:rPr>
        <w:t>m</w:t>
      </w:r>
      <w:r w:rsidR="000868FE" w:rsidRPr="00A366BA">
        <w:rPr>
          <w:rFonts w:ascii="Verdana" w:hAnsi="Verdana"/>
          <w:sz w:val="18"/>
          <w:szCs w:val="18"/>
          <w:lang w:val="en-US"/>
        </w:rPr>
        <w:t xml:space="preserve">y close </w:t>
      </w:r>
      <w:r w:rsidR="00972FFD" w:rsidRPr="00A366BA">
        <w:rPr>
          <w:rFonts w:ascii="Verdana" w:hAnsi="Verdana"/>
          <w:sz w:val="18"/>
          <w:szCs w:val="18"/>
          <w:lang w:val="en-US"/>
        </w:rPr>
        <w:t>relatives</w:t>
      </w:r>
      <w:r w:rsidR="000868FE" w:rsidRPr="00A366BA">
        <w:rPr>
          <w:rFonts w:ascii="Verdana" w:hAnsi="Verdana"/>
          <w:sz w:val="18"/>
          <w:szCs w:val="18"/>
          <w:lang w:val="en-US"/>
        </w:rPr>
        <w:t>, first</w:t>
      </w:r>
      <w:r w:rsidRPr="00A366BA">
        <w:rPr>
          <w:rFonts w:ascii="Verdana" w:hAnsi="Verdana"/>
          <w:sz w:val="18"/>
          <w:szCs w:val="18"/>
          <w:lang w:val="en-US"/>
        </w:rPr>
        <w:t xml:space="preserve"> </w:t>
      </w:r>
      <w:r w:rsidR="000868FE" w:rsidRPr="00A366BA">
        <w:rPr>
          <w:rFonts w:ascii="Verdana" w:hAnsi="Verdana"/>
          <w:sz w:val="18"/>
          <w:szCs w:val="18"/>
          <w:lang w:val="en-US"/>
        </w:rPr>
        <w:t xml:space="preserve">my </w:t>
      </w:r>
      <w:r w:rsidRPr="00A366BA">
        <w:rPr>
          <w:rFonts w:ascii="Verdana" w:hAnsi="Verdana"/>
          <w:sz w:val="18"/>
          <w:szCs w:val="18"/>
          <w:lang w:val="en-US"/>
        </w:rPr>
        <w:t xml:space="preserve">two </w:t>
      </w:r>
      <w:r w:rsidR="000868FE" w:rsidRPr="00A366BA">
        <w:rPr>
          <w:rFonts w:ascii="Verdana" w:hAnsi="Verdana"/>
          <w:sz w:val="18"/>
          <w:szCs w:val="18"/>
          <w:lang w:val="en-US"/>
        </w:rPr>
        <w:t xml:space="preserve">siblings, </w:t>
      </w:r>
      <w:r w:rsidRPr="00A366BA">
        <w:rPr>
          <w:rFonts w:ascii="Verdana" w:hAnsi="Verdana"/>
          <w:sz w:val="18"/>
          <w:szCs w:val="18"/>
          <w:lang w:val="en-US"/>
        </w:rPr>
        <w:t>Martín Moreno Rodríguez and Elvia Moreno Rodríguez</w:t>
      </w:r>
      <w:r w:rsidR="000868FE" w:rsidRPr="00A366BA">
        <w:rPr>
          <w:rFonts w:ascii="Verdana" w:hAnsi="Verdana"/>
          <w:sz w:val="18"/>
          <w:szCs w:val="18"/>
          <w:lang w:val="en-US"/>
        </w:rPr>
        <w:t>. I found out</w:t>
      </w:r>
      <w:r w:rsidRPr="00A366BA">
        <w:rPr>
          <w:rFonts w:ascii="Verdana" w:hAnsi="Verdana"/>
          <w:sz w:val="18"/>
          <w:szCs w:val="18"/>
          <w:lang w:val="en-US"/>
        </w:rPr>
        <w:t xml:space="preserve"> </w:t>
      </w:r>
      <w:r w:rsidR="00671DF2" w:rsidRPr="00A366BA">
        <w:rPr>
          <w:rFonts w:ascii="Verdana" w:hAnsi="Verdana"/>
          <w:sz w:val="18"/>
          <w:szCs w:val="18"/>
          <w:lang w:val="en-US"/>
        </w:rPr>
        <w:t>about this</w:t>
      </w:r>
      <w:r w:rsidR="000868FE" w:rsidRPr="00A366BA">
        <w:rPr>
          <w:rFonts w:ascii="Verdana" w:hAnsi="Verdana"/>
          <w:sz w:val="18"/>
          <w:szCs w:val="18"/>
          <w:lang w:val="en-US"/>
        </w:rPr>
        <w:t xml:space="preserve"> </w:t>
      </w:r>
      <w:r w:rsidR="00972FFD" w:rsidRPr="00A366BA">
        <w:rPr>
          <w:rFonts w:ascii="Verdana" w:hAnsi="Verdana"/>
          <w:sz w:val="18"/>
          <w:szCs w:val="18"/>
          <w:lang w:val="en-US"/>
        </w:rPr>
        <w:t xml:space="preserve">on </w:t>
      </w:r>
      <w:r w:rsidR="005B0D1C" w:rsidRPr="00A366BA">
        <w:rPr>
          <w:rFonts w:ascii="Verdana" w:hAnsi="Verdana"/>
          <w:sz w:val="18"/>
          <w:szCs w:val="18"/>
          <w:lang w:val="en-US"/>
        </w:rPr>
        <w:t xml:space="preserve">television </w:t>
      </w:r>
      <w:r w:rsidR="00972FFD" w:rsidRPr="00A366BA">
        <w:rPr>
          <w:rFonts w:ascii="Verdana" w:hAnsi="Verdana"/>
          <w:sz w:val="18"/>
          <w:szCs w:val="18"/>
          <w:lang w:val="en-US"/>
        </w:rPr>
        <w:t xml:space="preserve">- </w:t>
      </w:r>
      <w:r w:rsidR="005B0D1C" w:rsidRPr="00A366BA">
        <w:rPr>
          <w:rFonts w:ascii="Verdana" w:hAnsi="Verdana"/>
          <w:sz w:val="18"/>
          <w:szCs w:val="18"/>
          <w:lang w:val="en-US"/>
        </w:rPr>
        <w:t>the police</w:t>
      </w:r>
      <w:r w:rsidR="00972FFD" w:rsidRPr="00A366BA">
        <w:rPr>
          <w:rFonts w:ascii="Verdana" w:hAnsi="Verdana"/>
          <w:sz w:val="18"/>
          <w:szCs w:val="18"/>
          <w:lang w:val="en-US"/>
        </w:rPr>
        <w:t xml:space="preserve"> officers </w:t>
      </w:r>
      <w:r w:rsidR="005B0D1C" w:rsidRPr="00A366BA">
        <w:rPr>
          <w:rFonts w:ascii="Verdana" w:hAnsi="Verdana"/>
          <w:sz w:val="18"/>
          <w:szCs w:val="18"/>
          <w:lang w:val="en-US"/>
        </w:rPr>
        <w:t xml:space="preserve">knew </w:t>
      </w:r>
      <w:r w:rsidR="00972FFD" w:rsidRPr="00A366BA">
        <w:rPr>
          <w:rFonts w:ascii="Verdana" w:hAnsi="Verdana"/>
          <w:sz w:val="18"/>
          <w:szCs w:val="18"/>
          <w:lang w:val="en-US"/>
        </w:rPr>
        <w:t xml:space="preserve">it was </w:t>
      </w:r>
      <w:r w:rsidR="005B0D1C" w:rsidRPr="00A366BA">
        <w:rPr>
          <w:rFonts w:ascii="Verdana" w:hAnsi="Verdana"/>
          <w:sz w:val="18"/>
          <w:szCs w:val="18"/>
          <w:lang w:val="en-US"/>
        </w:rPr>
        <w:t xml:space="preserve">going to happen because they turned on the </w:t>
      </w:r>
      <w:r w:rsidRPr="00A366BA">
        <w:rPr>
          <w:rFonts w:ascii="Verdana" w:hAnsi="Verdana"/>
          <w:sz w:val="18"/>
          <w:szCs w:val="18"/>
          <w:lang w:val="en-US"/>
        </w:rPr>
        <w:t xml:space="preserve">television and </w:t>
      </w:r>
      <w:r w:rsidR="000868FE" w:rsidRPr="00A366BA">
        <w:rPr>
          <w:rFonts w:ascii="Verdana" w:hAnsi="Verdana"/>
          <w:sz w:val="18"/>
          <w:szCs w:val="18"/>
          <w:lang w:val="en-US"/>
        </w:rPr>
        <w:t xml:space="preserve">at that </w:t>
      </w:r>
      <w:r w:rsidRPr="00A366BA">
        <w:rPr>
          <w:rFonts w:ascii="Verdana" w:hAnsi="Verdana"/>
          <w:sz w:val="18"/>
          <w:szCs w:val="18"/>
          <w:lang w:val="en-US"/>
        </w:rPr>
        <w:t xml:space="preserve">moment </w:t>
      </w:r>
      <w:r w:rsidR="000868FE" w:rsidRPr="00A366BA">
        <w:rPr>
          <w:rFonts w:ascii="Verdana" w:hAnsi="Verdana"/>
          <w:sz w:val="18"/>
          <w:szCs w:val="18"/>
          <w:lang w:val="en-US"/>
        </w:rPr>
        <w:t xml:space="preserve">I saw </w:t>
      </w:r>
      <w:r w:rsidRPr="00A366BA">
        <w:rPr>
          <w:rFonts w:ascii="Verdana" w:hAnsi="Verdana"/>
          <w:sz w:val="18"/>
          <w:szCs w:val="18"/>
          <w:lang w:val="en-US"/>
        </w:rPr>
        <w:t xml:space="preserve">the </w:t>
      </w:r>
      <w:r w:rsidR="00972FFD" w:rsidRPr="00A366BA">
        <w:rPr>
          <w:rFonts w:ascii="Verdana" w:hAnsi="Verdana"/>
          <w:sz w:val="18"/>
          <w:szCs w:val="18"/>
          <w:lang w:val="en-US"/>
        </w:rPr>
        <w:t xml:space="preserve">search </w:t>
      </w:r>
      <w:r w:rsidRPr="00A366BA">
        <w:rPr>
          <w:rFonts w:ascii="Verdana" w:hAnsi="Verdana"/>
          <w:sz w:val="18"/>
          <w:szCs w:val="18"/>
          <w:lang w:val="en-US"/>
        </w:rPr>
        <w:t xml:space="preserve">in </w:t>
      </w:r>
      <w:r w:rsidR="005B0D1C" w:rsidRPr="00A366BA">
        <w:rPr>
          <w:rFonts w:ascii="Verdana" w:hAnsi="Verdana"/>
          <w:sz w:val="18"/>
          <w:szCs w:val="18"/>
          <w:lang w:val="en-US"/>
        </w:rPr>
        <w:t>my aunt’s house</w:t>
      </w:r>
      <w:r w:rsidR="00972FFD" w:rsidRPr="00A366BA">
        <w:rPr>
          <w:rFonts w:ascii="Verdana" w:hAnsi="Verdana"/>
          <w:sz w:val="18"/>
          <w:szCs w:val="18"/>
          <w:lang w:val="en-US"/>
        </w:rPr>
        <w:t>.</w:t>
      </w:r>
      <w:r w:rsidRPr="00A366BA">
        <w:rPr>
          <w:rFonts w:ascii="Verdana" w:hAnsi="Verdana"/>
          <w:sz w:val="18"/>
          <w:szCs w:val="18"/>
          <w:lang w:val="en-US"/>
        </w:rPr>
        <w:t xml:space="preserve"> </w:t>
      </w:r>
      <w:r w:rsidR="000868FE" w:rsidRPr="00A366BA">
        <w:rPr>
          <w:rFonts w:ascii="Verdana" w:hAnsi="Verdana"/>
          <w:sz w:val="18"/>
          <w:szCs w:val="18"/>
          <w:lang w:val="en-US"/>
        </w:rPr>
        <w:t xml:space="preserve">I </w:t>
      </w:r>
      <w:r w:rsidR="00561B3B" w:rsidRPr="00A366BA">
        <w:rPr>
          <w:rFonts w:ascii="Verdana" w:hAnsi="Verdana"/>
          <w:sz w:val="18"/>
          <w:szCs w:val="18"/>
          <w:lang w:val="en-US"/>
        </w:rPr>
        <w:t>immediately</w:t>
      </w:r>
      <w:r w:rsidRPr="00A366BA">
        <w:rPr>
          <w:rFonts w:ascii="Verdana" w:hAnsi="Verdana"/>
          <w:sz w:val="18"/>
          <w:szCs w:val="18"/>
          <w:lang w:val="en-US"/>
        </w:rPr>
        <w:t xml:space="preserve"> </w:t>
      </w:r>
      <w:r w:rsidR="00972FFD" w:rsidRPr="00A366BA">
        <w:rPr>
          <w:rFonts w:ascii="Verdana" w:hAnsi="Verdana"/>
          <w:sz w:val="18"/>
          <w:szCs w:val="18"/>
          <w:lang w:val="en-US"/>
        </w:rPr>
        <w:t xml:space="preserve">thought it was unbelievable, because </w:t>
      </w:r>
      <w:r w:rsidR="000868FE" w:rsidRPr="00A366BA">
        <w:rPr>
          <w:rFonts w:ascii="Verdana" w:hAnsi="Verdana"/>
          <w:sz w:val="18"/>
          <w:szCs w:val="18"/>
          <w:lang w:val="en-US"/>
        </w:rPr>
        <w:t xml:space="preserve">I </w:t>
      </w:r>
      <w:r w:rsidR="004A4EBB" w:rsidRPr="00A366BA">
        <w:rPr>
          <w:rFonts w:ascii="Verdana" w:hAnsi="Verdana"/>
          <w:sz w:val="18"/>
          <w:szCs w:val="18"/>
          <w:lang w:val="en-US"/>
        </w:rPr>
        <w:t xml:space="preserve">knew </w:t>
      </w:r>
      <w:r w:rsidRPr="00A366BA">
        <w:rPr>
          <w:rFonts w:ascii="Verdana" w:hAnsi="Verdana"/>
          <w:sz w:val="18"/>
          <w:szCs w:val="18"/>
          <w:lang w:val="en-US"/>
        </w:rPr>
        <w:t>perfect</w:t>
      </w:r>
      <w:r w:rsidR="000868FE" w:rsidRPr="00A366BA">
        <w:rPr>
          <w:rFonts w:ascii="Verdana" w:hAnsi="Verdana"/>
          <w:sz w:val="18"/>
          <w:szCs w:val="18"/>
          <w:lang w:val="en-US"/>
        </w:rPr>
        <w:t xml:space="preserve">ly </w:t>
      </w:r>
      <w:r w:rsidR="00671DF2" w:rsidRPr="00A366BA">
        <w:rPr>
          <w:rFonts w:ascii="Verdana" w:hAnsi="Verdana"/>
          <w:sz w:val="18"/>
          <w:szCs w:val="18"/>
          <w:lang w:val="en-US"/>
        </w:rPr>
        <w:t xml:space="preserve">well </w:t>
      </w:r>
      <w:r w:rsidR="00972FFD" w:rsidRPr="00A366BA">
        <w:rPr>
          <w:rFonts w:ascii="Verdana" w:hAnsi="Verdana"/>
          <w:sz w:val="18"/>
          <w:szCs w:val="18"/>
          <w:lang w:val="en-US"/>
        </w:rPr>
        <w:t xml:space="preserve">about my relatives’ </w:t>
      </w:r>
      <w:r w:rsidRPr="00A366BA">
        <w:rPr>
          <w:rFonts w:ascii="Verdana" w:hAnsi="Verdana"/>
          <w:sz w:val="18"/>
          <w:szCs w:val="18"/>
          <w:lang w:val="en-US"/>
        </w:rPr>
        <w:t>activities and the n</w:t>
      </w:r>
      <w:r w:rsidR="004678CC" w:rsidRPr="00A366BA">
        <w:rPr>
          <w:rFonts w:ascii="Verdana" w:hAnsi="Verdana"/>
          <w:sz w:val="18"/>
          <w:szCs w:val="18"/>
          <w:lang w:val="en-US"/>
        </w:rPr>
        <w:t xml:space="preserve">ews reported </w:t>
      </w:r>
      <w:r w:rsidR="00972FFD" w:rsidRPr="00A366BA">
        <w:rPr>
          <w:rFonts w:ascii="Verdana" w:hAnsi="Verdana"/>
          <w:sz w:val="18"/>
          <w:szCs w:val="18"/>
          <w:lang w:val="en-US"/>
        </w:rPr>
        <w:t xml:space="preserve">about alleged </w:t>
      </w:r>
      <w:r w:rsidR="000868FE" w:rsidRPr="00A366BA">
        <w:rPr>
          <w:rFonts w:ascii="Verdana" w:hAnsi="Verdana"/>
          <w:sz w:val="18"/>
          <w:szCs w:val="18"/>
          <w:lang w:val="en-US"/>
        </w:rPr>
        <w:t>espionag</w:t>
      </w:r>
      <w:r w:rsidRPr="00A366BA">
        <w:rPr>
          <w:rFonts w:ascii="Verdana" w:hAnsi="Verdana"/>
          <w:sz w:val="18"/>
          <w:szCs w:val="18"/>
          <w:lang w:val="en-US"/>
        </w:rPr>
        <w:t xml:space="preserve">e </w:t>
      </w:r>
      <w:r w:rsidR="006A6C42" w:rsidRPr="00A366BA">
        <w:rPr>
          <w:rFonts w:ascii="Verdana" w:hAnsi="Verdana"/>
          <w:sz w:val="18"/>
          <w:szCs w:val="18"/>
          <w:lang w:val="en-US"/>
        </w:rPr>
        <w:t xml:space="preserve">activities </w:t>
      </w:r>
      <w:r w:rsidRPr="00A366BA">
        <w:rPr>
          <w:rFonts w:ascii="Verdana" w:hAnsi="Verdana"/>
          <w:sz w:val="18"/>
          <w:szCs w:val="18"/>
          <w:lang w:val="en-US"/>
        </w:rPr>
        <w:t xml:space="preserve">and </w:t>
      </w:r>
      <w:r w:rsidR="008F29ED" w:rsidRPr="00A366BA">
        <w:rPr>
          <w:rFonts w:ascii="Verdana" w:hAnsi="Verdana"/>
          <w:sz w:val="18"/>
          <w:szCs w:val="18"/>
          <w:lang w:val="en-US"/>
        </w:rPr>
        <w:t xml:space="preserve">said </w:t>
      </w:r>
      <w:r w:rsidRPr="00A366BA">
        <w:rPr>
          <w:rFonts w:ascii="Verdana" w:hAnsi="Verdana"/>
          <w:sz w:val="18"/>
          <w:szCs w:val="18"/>
          <w:lang w:val="en-US"/>
        </w:rPr>
        <w:t xml:space="preserve">that </w:t>
      </w:r>
      <w:r w:rsidR="00972FFD" w:rsidRPr="00A366BA">
        <w:rPr>
          <w:rFonts w:ascii="Verdana" w:hAnsi="Verdana"/>
          <w:sz w:val="18"/>
          <w:szCs w:val="18"/>
          <w:lang w:val="en-US"/>
        </w:rPr>
        <w:t xml:space="preserve">there was </w:t>
      </w:r>
      <w:r w:rsidRPr="00A366BA">
        <w:rPr>
          <w:rFonts w:ascii="Verdana" w:hAnsi="Verdana"/>
          <w:sz w:val="18"/>
          <w:szCs w:val="18"/>
          <w:lang w:val="en-US"/>
        </w:rPr>
        <w:t>a so</w:t>
      </w:r>
      <w:r w:rsidR="000868FE" w:rsidRPr="00A366BA">
        <w:rPr>
          <w:rFonts w:ascii="Verdana" w:hAnsi="Verdana"/>
          <w:sz w:val="18"/>
          <w:szCs w:val="18"/>
          <w:lang w:val="en-US"/>
        </w:rPr>
        <w:t xml:space="preserve">phisticated </w:t>
      </w:r>
      <w:r w:rsidRPr="00A366BA">
        <w:rPr>
          <w:rFonts w:ascii="Verdana" w:hAnsi="Verdana"/>
          <w:sz w:val="18"/>
          <w:szCs w:val="18"/>
          <w:lang w:val="en-US"/>
        </w:rPr>
        <w:t xml:space="preserve">system </w:t>
      </w:r>
      <w:r w:rsidR="00671DF2" w:rsidRPr="00A366BA">
        <w:rPr>
          <w:rFonts w:ascii="Verdana" w:hAnsi="Verdana"/>
          <w:sz w:val="18"/>
          <w:szCs w:val="18"/>
          <w:lang w:val="en-US"/>
        </w:rPr>
        <w:t>to spy</w:t>
      </w:r>
      <w:r w:rsidR="000868FE" w:rsidRPr="00A366BA">
        <w:rPr>
          <w:rFonts w:ascii="Verdana" w:hAnsi="Verdana"/>
          <w:sz w:val="18"/>
          <w:szCs w:val="18"/>
          <w:lang w:val="en-US"/>
        </w:rPr>
        <w:t xml:space="preserve"> on </w:t>
      </w:r>
      <w:r w:rsidRPr="00A366BA">
        <w:rPr>
          <w:rFonts w:ascii="Verdana" w:hAnsi="Verdana"/>
          <w:sz w:val="18"/>
          <w:szCs w:val="18"/>
          <w:lang w:val="en-US"/>
        </w:rPr>
        <w:t xml:space="preserve">municipal </w:t>
      </w:r>
      <w:r w:rsidR="000868FE" w:rsidRPr="00A366BA">
        <w:rPr>
          <w:rFonts w:ascii="Verdana" w:hAnsi="Verdana"/>
          <w:sz w:val="18"/>
          <w:szCs w:val="18"/>
          <w:lang w:val="en-US"/>
        </w:rPr>
        <w:t xml:space="preserve">officials </w:t>
      </w:r>
      <w:r w:rsidRPr="00A366BA">
        <w:rPr>
          <w:rFonts w:ascii="Verdana" w:hAnsi="Verdana"/>
          <w:sz w:val="18"/>
          <w:szCs w:val="18"/>
          <w:lang w:val="en-US"/>
        </w:rPr>
        <w:t xml:space="preserve">and directly </w:t>
      </w:r>
      <w:r w:rsidR="005B3C9D" w:rsidRPr="00A366BA">
        <w:rPr>
          <w:rFonts w:ascii="Verdana" w:hAnsi="Verdana"/>
          <w:sz w:val="18"/>
          <w:szCs w:val="18"/>
          <w:lang w:val="en-US"/>
        </w:rPr>
        <w:t xml:space="preserve">accused the </w:t>
      </w:r>
      <w:r w:rsidR="00972FFD" w:rsidRPr="00A366BA">
        <w:rPr>
          <w:rFonts w:ascii="Verdana" w:hAnsi="Verdana"/>
          <w:sz w:val="18"/>
          <w:szCs w:val="18"/>
          <w:lang w:val="en-US"/>
        </w:rPr>
        <w:t xml:space="preserve">municipal </w:t>
      </w:r>
      <w:r w:rsidRPr="00A366BA">
        <w:rPr>
          <w:rFonts w:ascii="Verdana" w:hAnsi="Verdana"/>
          <w:sz w:val="18"/>
          <w:szCs w:val="18"/>
          <w:lang w:val="en-US"/>
        </w:rPr>
        <w:t xml:space="preserve">president </w:t>
      </w:r>
      <w:r w:rsidR="00972FFD" w:rsidRPr="00A366BA">
        <w:rPr>
          <w:rFonts w:ascii="Verdana" w:hAnsi="Verdana"/>
          <w:sz w:val="18"/>
          <w:szCs w:val="18"/>
          <w:lang w:val="en-US"/>
        </w:rPr>
        <w:t xml:space="preserve">and me </w:t>
      </w:r>
      <w:r w:rsidR="008F29ED" w:rsidRPr="00A366BA">
        <w:rPr>
          <w:rFonts w:ascii="Verdana" w:hAnsi="Verdana"/>
          <w:sz w:val="18"/>
          <w:szCs w:val="18"/>
          <w:lang w:val="en-US"/>
        </w:rPr>
        <w:t xml:space="preserve">of </w:t>
      </w:r>
      <w:r w:rsidR="00671DF2" w:rsidRPr="00A366BA">
        <w:rPr>
          <w:rFonts w:ascii="Verdana" w:hAnsi="Verdana"/>
          <w:sz w:val="18"/>
          <w:szCs w:val="18"/>
          <w:lang w:val="en-US"/>
        </w:rPr>
        <w:t>that</w:t>
      </w:r>
      <w:r w:rsidRPr="00A366BA">
        <w:rPr>
          <w:rFonts w:ascii="Verdana" w:hAnsi="Verdana"/>
          <w:sz w:val="18"/>
          <w:szCs w:val="18"/>
          <w:lang w:val="en-US"/>
        </w:rPr>
        <w:t xml:space="preserve"> responsibility. Days </w:t>
      </w:r>
      <w:r w:rsidR="000868FE" w:rsidRPr="00A366BA">
        <w:rPr>
          <w:rFonts w:ascii="Verdana" w:hAnsi="Verdana"/>
          <w:sz w:val="18"/>
          <w:szCs w:val="18"/>
          <w:lang w:val="en-US"/>
        </w:rPr>
        <w:t xml:space="preserve">later, they </w:t>
      </w:r>
      <w:r w:rsidR="00972FFD" w:rsidRPr="00A366BA">
        <w:rPr>
          <w:rFonts w:ascii="Verdana" w:hAnsi="Verdana"/>
          <w:sz w:val="18"/>
          <w:szCs w:val="18"/>
          <w:lang w:val="en-US"/>
        </w:rPr>
        <w:t xml:space="preserve">arrested </w:t>
      </w:r>
      <w:r w:rsidR="000868FE" w:rsidRPr="00A366BA">
        <w:rPr>
          <w:rFonts w:ascii="Verdana" w:hAnsi="Verdana"/>
          <w:sz w:val="18"/>
          <w:szCs w:val="18"/>
          <w:lang w:val="en-US"/>
        </w:rPr>
        <w:t xml:space="preserve">my father, Isaías García Godínez, </w:t>
      </w:r>
      <w:r w:rsidR="00671DF2" w:rsidRPr="00A366BA">
        <w:rPr>
          <w:rFonts w:ascii="Verdana" w:hAnsi="Verdana"/>
          <w:sz w:val="18"/>
          <w:szCs w:val="18"/>
          <w:lang w:val="en-US"/>
        </w:rPr>
        <w:t xml:space="preserve">they </w:t>
      </w:r>
      <w:r w:rsidR="000868FE" w:rsidRPr="00A366BA">
        <w:rPr>
          <w:rFonts w:ascii="Verdana" w:hAnsi="Verdana"/>
          <w:sz w:val="18"/>
          <w:szCs w:val="18"/>
          <w:lang w:val="en-US"/>
        </w:rPr>
        <w:t>tortured</w:t>
      </w:r>
      <w:r w:rsidRPr="00A366BA">
        <w:rPr>
          <w:rFonts w:ascii="Verdana" w:hAnsi="Verdana"/>
          <w:sz w:val="18"/>
          <w:szCs w:val="18"/>
          <w:lang w:val="en-US"/>
        </w:rPr>
        <w:t xml:space="preserve"> </w:t>
      </w:r>
      <w:r w:rsidR="00972FFD" w:rsidRPr="00A366BA">
        <w:rPr>
          <w:rFonts w:ascii="Verdana" w:hAnsi="Verdana"/>
          <w:sz w:val="18"/>
          <w:szCs w:val="18"/>
          <w:lang w:val="en-US"/>
        </w:rPr>
        <w:t>him and p</w:t>
      </w:r>
      <w:r w:rsidR="00671DF2" w:rsidRPr="00A366BA">
        <w:rPr>
          <w:rFonts w:ascii="Verdana" w:hAnsi="Verdana"/>
          <w:sz w:val="18"/>
          <w:szCs w:val="18"/>
          <w:lang w:val="en-US"/>
        </w:rPr>
        <w:t xml:space="preserve">ut </w:t>
      </w:r>
      <w:r w:rsidR="00972FFD" w:rsidRPr="00A366BA">
        <w:rPr>
          <w:rFonts w:ascii="Verdana" w:hAnsi="Verdana"/>
          <w:sz w:val="18"/>
          <w:szCs w:val="18"/>
          <w:lang w:val="en-US"/>
        </w:rPr>
        <w:t xml:space="preserve">him in </w:t>
      </w:r>
      <w:r w:rsidR="00972FFD" w:rsidRPr="00A366BA">
        <w:rPr>
          <w:rFonts w:ascii="Verdana" w:hAnsi="Verdana"/>
          <w:i/>
          <w:sz w:val="18"/>
          <w:szCs w:val="18"/>
          <w:lang w:val="en-US"/>
        </w:rPr>
        <w:t>arraig</w:t>
      </w:r>
      <w:r w:rsidRPr="00A366BA">
        <w:rPr>
          <w:rFonts w:ascii="Verdana" w:hAnsi="Verdana"/>
          <w:i/>
          <w:sz w:val="18"/>
          <w:szCs w:val="18"/>
          <w:lang w:val="en-US"/>
        </w:rPr>
        <w:t>o</w:t>
      </w:r>
      <w:r w:rsidRPr="00A366BA">
        <w:rPr>
          <w:rFonts w:ascii="Verdana" w:hAnsi="Verdana"/>
          <w:sz w:val="18"/>
          <w:szCs w:val="18"/>
          <w:lang w:val="en-US"/>
        </w:rPr>
        <w:t xml:space="preserve"> </w:t>
      </w:r>
      <w:r w:rsidR="005B0D1C" w:rsidRPr="00A366BA">
        <w:rPr>
          <w:rFonts w:ascii="Verdana" w:hAnsi="Verdana"/>
          <w:sz w:val="18"/>
          <w:szCs w:val="18"/>
          <w:lang w:val="en-US"/>
        </w:rPr>
        <w:t>with me</w:t>
      </w:r>
      <w:r w:rsidR="002324E1" w:rsidRPr="00A366BA">
        <w:rPr>
          <w:rFonts w:ascii="Verdana" w:hAnsi="Verdana"/>
          <w:sz w:val="18"/>
          <w:szCs w:val="18"/>
          <w:lang w:val="en-US"/>
        </w:rPr>
        <w:t>, and</w:t>
      </w:r>
      <w:r w:rsidR="005B0D1C" w:rsidRPr="00A366BA">
        <w:rPr>
          <w:rFonts w:ascii="Verdana" w:hAnsi="Verdana"/>
          <w:sz w:val="18"/>
          <w:szCs w:val="18"/>
          <w:lang w:val="en-US"/>
        </w:rPr>
        <w:t xml:space="preserve"> </w:t>
      </w:r>
      <w:r w:rsidR="00972FFD" w:rsidRPr="00A366BA">
        <w:rPr>
          <w:rFonts w:ascii="Verdana" w:hAnsi="Verdana"/>
          <w:sz w:val="18"/>
          <w:szCs w:val="18"/>
          <w:lang w:val="en-US"/>
        </w:rPr>
        <w:t>then he was</w:t>
      </w:r>
      <w:r w:rsidR="002324E1" w:rsidRPr="00A366BA">
        <w:rPr>
          <w:rFonts w:ascii="Verdana" w:hAnsi="Verdana"/>
          <w:sz w:val="18"/>
          <w:szCs w:val="18"/>
          <w:lang w:val="en-US"/>
        </w:rPr>
        <w:t xml:space="preserve"> sent </w:t>
      </w:r>
      <w:r w:rsidR="00664A8C" w:rsidRPr="00A366BA">
        <w:rPr>
          <w:rFonts w:ascii="Verdana" w:hAnsi="Verdana"/>
          <w:sz w:val="18"/>
          <w:szCs w:val="18"/>
          <w:lang w:val="en-US"/>
        </w:rPr>
        <w:t>to prison</w:t>
      </w:r>
      <w:r w:rsidR="00972FFD" w:rsidRPr="00A366BA">
        <w:rPr>
          <w:rFonts w:ascii="Verdana" w:hAnsi="Verdana"/>
          <w:sz w:val="18"/>
          <w:szCs w:val="18"/>
          <w:lang w:val="en-US"/>
        </w:rPr>
        <w:t xml:space="preserve">, </w:t>
      </w:r>
      <w:r w:rsidR="002324E1" w:rsidRPr="00A366BA">
        <w:rPr>
          <w:rFonts w:ascii="Verdana" w:hAnsi="Verdana"/>
          <w:sz w:val="18"/>
          <w:szCs w:val="18"/>
          <w:lang w:val="en-US"/>
        </w:rPr>
        <w:t xml:space="preserve">just </w:t>
      </w:r>
      <w:r w:rsidR="00972FFD" w:rsidRPr="00A366BA">
        <w:rPr>
          <w:rFonts w:ascii="Verdana" w:hAnsi="Verdana"/>
          <w:sz w:val="18"/>
          <w:szCs w:val="18"/>
          <w:lang w:val="en-US"/>
        </w:rPr>
        <w:t>like me.</w:t>
      </w:r>
      <w:r w:rsidRPr="00A366BA">
        <w:rPr>
          <w:rFonts w:ascii="Verdana" w:hAnsi="Verdana"/>
          <w:sz w:val="18"/>
          <w:szCs w:val="18"/>
          <w:lang w:val="en-US"/>
        </w:rPr>
        <w:t xml:space="preserve"> </w:t>
      </w:r>
      <w:r w:rsidR="00972FFD" w:rsidRPr="00A366BA">
        <w:rPr>
          <w:rFonts w:ascii="Verdana" w:hAnsi="Verdana"/>
          <w:sz w:val="18"/>
          <w:szCs w:val="18"/>
          <w:lang w:val="en-US"/>
        </w:rPr>
        <w:t>T</w:t>
      </w:r>
      <w:r w:rsidR="005B0D1C" w:rsidRPr="00A366BA">
        <w:rPr>
          <w:rFonts w:ascii="Verdana" w:hAnsi="Verdana"/>
          <w:sz w:val="18"/>
          <w:szCs w:val="18"/>
          <w:lang w:val="en-US"/>
        </w:rPr>
        <w:t xml:space="preserve">hey </w:t>
      </w:r>
      <w:r w:rsidRPr="00A366BA">
        <w:rPr>
          <w:rFonts w:ascii="Verdana" w:hAnsi="Verdana"/>
          <w:sz w:val="18"/>
          <w:szCs w:val="18"/>
          <w:lang w:val="en-US"/>
        </w:rPr>
        <w:t xml:space="preserve">also </w:t>
      </w:r>
      <w:r w:rsidR="00972FFD" w:rsidRPr="00A366BA">
        <w:rPr>
          <w:rFonts w:ascii="Verdana" w:hAnsi="Verdana"/>
          <w:sz w:val="18"/>
          <w:szCs w:val="18"/>
          <w:lang w:val="en-US"/>
        </w:rPr>
        <w:t xml:space="preserve">issued an </w:t>
      </w:r>
      <w:r w:rsidR="000868FE" w:rsidRPr="00A366BA">
        <w:rPr>
          <w:rFonts w:ascii="Verdana" w:hAnsi="Verdana"/>
          <w:sz w:val="18"/>
          <w:szCs w:val="18"/>
          <w:lang w:val="en-US"/>
        </w:rPr>
        <w:t xml:space="preserve">arrest </w:t>
      </w:r>
      <w:r w:rsidR="00972FFD" w:rsidRPr="00A366BA">
        <w:rPr>
          <w:rFonts w:ascii="Verdana" w:hAnsi="Verdana"/>
          <w:sz w:val="18"/>
          <w:szCs w:val="18"/>
          <w:lang w:val="en-US"/>
        </w:rPr>
        <w:t xml:space="preserve">warrant for </w:t>
      </w:r>
      <w:r w:rsidRPr="00A366BA">
        <w:rPr>
          <w:rFonts w:ascii="Verdana" w:hAnsi="Verdana"/>
          <w:sz w:val="18"/>
          <w:szCs w:val="18"/>
          <w:lang w:val="en-US"/>
        </w:rPr>
        <w:t>m</w:t>
      </w:r>
      <w:r w:rsidR="000868FE" w:rsidRPr="00A366BA">
        <w:rPr>
          <w:rFonts w:ascii="Verdana" w:hAnsi="Verdana"/>
          <w:sz w:val="18"/>
          <w:szCs w:val="18"/>
          <w:lang w:val="en-US"/>
        </w:rPr>
        <w:t xml:space="preserve">y brother </w:t>
      </w:r>
      <w:r w:rsidRPr="00A366BA">
        <w:rPr>
          <w:rFonts w:ascii="Verdana" w:hAnsi="Verdana"/>
          <w:sz w:val="18"/>
          <w:szCs w:val="18"/>
          <w:lang w:val="en-US"/>
        </w:rPr>
        <w:t xml:space="preserve">Isaías García Rodríguez </w:t>
      </w:r>
      <w:r w:rsidR="00972FFD" w:rsidRPr="00A366BA">
        <w:rPr>
          <w:rFonts w:ascii="Verdana" w:hAnsi="Verdana"/>
          <w:sz w:val="18"/>
          <w:szCs w:val="18"/>
          <w:lang w:val="en-US"/>
        </w:rPr>
        <w:t xml:space="preserve">and </w:t>
      </w:r>
      <w:r w:rsidRPr="00A366BA">
        <w:rPr>
          <w:rFonts w:ascii="Verdana" w:hAnsi="Verdana"/>
          <w:sz w:val="18"/>
          <w:szCs w:val="18"/>
          <w:lang w:val="en-US"/>
        </w:rPr>
        <w:t xml:space="preserve">a </w:t>
      </w:r>
      <w:r w:rsidR="004678CC" w:rsidRPr="00A366BA">
        <w:rPr>
          <w:rFonts w:ascii="Verdana" w:hAnsi="Verdana"/>
          <w:sz w:val="18"/>
          <w:szCs w:val="18"/>
          <w:lang w:val="en-US"/>
        </w:rPr>
        <w:t>cousin</w:t>
      </w:r>
      <w:r w:rsidR="00671DF2" w:rsidRPr="00A366BA">
        <w:rPr>
          <w:rFonts w:ascii="Verdana" w:hAnsi="Verdana"/>
          <w:sz w:val="18"/>
          <w:szCs w:val="18"/>
          <w:lang w:val="en-US"/>
        </w:rPr>
        <w:t>,</w:t>
      </w:r>
      <w:r w:rsidR="004678CC" w:rsidRPr="00A366BA">
        <w:rPr>
          <w:rFonts w:ascii="Verdana" w:hAnsi="Verdana"/>
          <w:sz w:val="18"/>
          <w:szCs w:val="18"/>
          <w:lang w:val="en-US"/>
        </w:rPr>
        <w:t xml:space="preserve"> </w:t>
      </w:r>
      <w:r w:rsidRPr="00A366BA">
        <w:rPr>
          <w:rFonts w:ascii="Verdana" w:hAnsi="Verdana"/>
          <w:sz w:val="18"/>
          <w:szCs w:val="18"/>
          <w:lang w:val="en-US"/>
        </w:rPr>
        <w:t>Francisco Javier Sánchez García</w:t>
      </w:r>
      <w:r w:rsidR="00664A8C" w:rsidRPr="00A366BA">
        <w:rPr>
          <w:rFonts w:ascii="Verdana" w:hAnsi="Verdana"/>
          <w:sz w:val="18"/>
          <w:szCs w:val="18"/>
          <w:lang w:val="en-US"/>
        </w:rPr>
        <w:t>,</w:t>
      </w:r>
      <w:r w:rsidRPr="00A366BA">
        <w:rPr>
          <w:rFonts w:ascii="Verdana" w:hAnsi="Verdana"/>
          <w:sz w:val="18"/>
          <w:szCs w:val="18"/>
          <w:lang w:val="en-US"/>
        </w:rPr>
        <w:t xml:space="preserve"> and pers</w:t>
      </w:r>
      <w:r w:rsidR="00972FFD" w:rsidRPr="00A366BA">
        <w:rPr>
          <w:rFonts w:ascii="Verdana" w:hAnsi="Verdana"/>
          <w:sz w:val="18"/>
          <w:szCs w:val="18"/>
          <w:lang w:val="en-US"/>
        </w:rPr>
        <w:t xml:space="preserve">ecuted </w:t>
      </w:r>
      <w:r w:rsidR="000868FE" w:rsidRPr="00A366BA">
        <w:rPr>
          <w:rFonts w:ascii="Verdana" w:hAnsi="Verdana"/>
          <w:sz w:val="18"/>
          <w:szCs w:val="18"/>
          <w:lang w:val="en-US"/>
        </w:rPr>
        <w:t xml:space="preserve">other </w:t>
      </w:r>
      <w:r w:rsidR="005B3C9D" w:rsidRPr="00A366BA">
        <w:rPr>
          <w:rFonts w:ascii="Verdana" w:hAnsi="Verdana"/>
          <w:sz w:val="18"/>
          <w:szCs w:val="18"/>
          <w:lang w:val="en-US"/>
        </w:rPr>
        <w:t xml:space="preserve">close </w:t>
      </w:r>
      <w:r w:rsidR="000868FE" w:rsidRPr="00A366BA">
        <w:rPr>
          <w:rFonts w:ascii="Verdana" w:hAnsi="Verdana"/>
          <w:sz w:val="18"/>
          <w:szCs w:val="18"/>
          <w:lang w:val="en-US"/>
        </w:rPr>
        <w:t>famil</w:t>
      </w:r>
      <w:r w:rsidR="005B3C9D" w:rsidRPr="00A366BA">
        <w:rPr>
          <w:rFonts w:ascii="Verdana" w:hAnsi="Verdana"/>
          <w:sz w:val="18"/>
          <w:szCs w:val="18"/>
          <w:lang w:val="en-US"/>
        </w:rPr>
        <w:t>y members</w:t>
      </w:r>
      <w:r w:rsidR="000868FE" w:rsidRPr="00A366BA">
        <w:rPr>
          <w:rFonts w:ascii="Verdana" w:hAnsi="Verdana"/>
          <w:sz w:val="18"/>
          <w:szCs w:val="18"/>
          <w:lang w:val="en-US"/>
        </w:rPr>
        <w:t>. E</w:t>
      </w:r>
      <w:r w:rsidR="00972FFD" w:rsidRPr="00A366BA">
        <w:rPr>
          <w:rFonts w:ascii="Verdana" w:hAnsi="Verdana"/>
          <w:sz w:val="18"/>
          <w:szCs w:val="18"/>
          <w:lang w:val="en-US"/>
        </w:rPr>
        <w:t xml:space="preserve">very time </w:t>
      </w:r>
      <w:r w:rsidR="000868FE" w:rsidRPr="00A366BA">
        <w:rPr>
          <w:rFonts w:ascii="Verdana" w:hAnsi="Verdana"/>
          <w:sz w:val="18"/>
          <w:szCs w:val="18"/>
          <w:lang w:val="en-US"/>
        </w:rPr>
        <w:t>this happened</w:t>
      </w:r>
      <w:r w:rsidRPr="00A366BA">
        <w:rPr>
          <w:rFonts w:ascii="Verdana" w:hAnsi="Verdana"/>
          <w:sz w:val="18"/>
          <w:szCs w:val="18"/>
          <w:lang w:val="en-US"/>
        </w:rPr>
        <w:t xml:space="preserve">, </w:t>
      </w:r>
      <w:r w:rsidR="00664A8C" w:rsidRPr="00A366BA">
        <w:rPr>
          <w:rFonts w:ascii="Verdana" w:hAnsi="Verdana"/>
          <w:sz w:val="18"/>
          <w:szCs w:val="18"/>
          <w:lang w:val="en-US"/>
        </w:rPr>
        <w:t>this official</w:t>
      </w:r>
      <w:r w:rsidR="000868FE" w:rsidRPr="00A366BA">
        <w:rPr>
          <w:rFonts w:ascii="Verdana" w:hAnsi="Verdana"/>
          <w:sz w:val="18"/>
          <w:szCs w:val="18"/>
          <w:lang w:val="en-US"/>
        </w:rPr>
        <w:t xml:space="preserve"> </w:t>
      </w:r>
      <w:r w:rsidR="002324E1" w:rsidRPr="00A366BA">
        <w:rPr>
          <w:rFonts w:ascii="Verdana" w:hAnsi="Verdana"/>
          <w:sz w:val="18"/>
          <w:szCs w:val="18"/>
          <w:lang w:val="en-US"/>
        </w:rPr>
        <w:t>would co</w:t>
      </w:r>
      <w:r w:rsidRPr="00A366BA">
        <w:rPr>
          <w:rFonts w:ascii="Verdana" w:hAnsi="Verdana"/>
          <w:sz w:val="18"/>
          <w:szCs w:val="18"/>
          <w:lang w:val="en-US"/>
        </w:rPr>
        <w:t xml:space="preserve">me </w:t>
      </w:r>
      <w:r w:rsidR="002324E1" w:rsidRPr="00A366BA">
        <w:rPr>
          <w:rFonts w:ascii="Verdana" w:hAnsi="Verdana"/>
          <w:sz w:val="18"/>
          <w:szCs w:val="18"/>
          <w:lang w:val="en-US"/>
        </w:rPr>
        <w:t xml:space="preserve">to me </w:t>
      </w:r>
      <w:r w:rsidR="00664A8C" w:rsidRPr="00A366BA">
        <w:rPr>
          <w:rFonts w:ascii="Verdana" w:hAnsi="Verdana"/>
          <w:sz w:val="18"/>
          <w:szCs w:val="18"/>
          <w:lang w:val="en-US"/>
        </w:rPr>
        <w:t xml:space="preserve">[…] </w:t>
      </w:r>
      <w:r w:rsidR="00671DF2" w:rsidRPr="00A366BA">
        <w:rPr>
          <w:rFonts w:ascii="Verdana" w:hAnsi="Verdana"/>
          <w:sz w:val="18"/>
          <w:szCs w:val="18"/>
          <w:lang w:val="en-US"/>
        </w:rPr>
        <w:t xml:space="preserve">to see </w:t>
      </w:r>
      <w:r w:rsidR="008A6F6F" w:rsidRPr="00A366BA">
        <w:rPr>
          <w:rFonts w:ascii="Verdana" w:hAnsi="Verdana"/>
          <w:sz w:val="18"/>
          <w:szCs w:val="18"/>
          <w:lang w:val="en-US"/>
        </w:rPr>
        <w:t xml:space="preserve">if </w:t>
      </w:r>
      <w:r w:rsidRPr="00A366BA">
        <w:rPr>
          <w:rFonts w:ascii="Verdana" w:hAnsi="Verdana"/>
          <w:sz w:val="18"/>
          <w:szCs w:val="18"/>
          <w:lang w:val="en-US"/>
        </w:rPr>
        <w:t xml:space="preserve">the </w:t>
      </w:r>
      <w:r w:rsidR="00664A8C" w:rsidRPr="00A366BA">
        <w:rPr>
          <w:rFonts w:ascii="Verdana" w:hAnsi="Verdana"/>
          <w:sz w:val="18"/>
          <w:szCs w:val="18"/>
          <w:lang w:val="en-US"/>
        </w:rPr>
        <w:t xml:space="preserve">arrest </w:t>
      </w:r>
      <w:r w:rsidRPr="00A366BA">
        <w:rPr>
          <w:rFonts w:ascii="Verdana" w:hAnsi="Verdana"/>
          <w:sz w:val="18"/>
          <w:szCs w:val="18"/>
          <w:lang w:val="en-US"/>
        </w:rPr>
        <w:t>of m</w:t>
      </w:r>
      <w:r w:rsidR="004678CC" w:rsidRPr="00A366BA">
        <w:rPr>
          <w:rFonts w:ascii="Verdana" w:hAnsi="Verdana"/>
          <w:sz w:val="18"/>
          <w:szCs w:val="18"/>
          <w:lang w:val="en-US"/>
        </w:rPr>
        <w:t>y relatives</w:t>
      </w:r>
      <w:r w:rsidR="00664A8C" w:rsidRPr="00A366BA">
        <w:rPr>
          <w:rFonts w:ascii="Verdana" w:hAnsi="Verdana"/>
          <w:sz w:val="18"/>
          <w:szCs w:val="18"/>
          <w:lang w:val="en-US"/>
        </w:rPr>
        <w:t xml:space="preserve"> was hurting me</w:t>
      </w:r>
      <w:r w:rsidR="004678CC" w:rsidRPr="00A366BA">
        <w:rPr>
          <w:rFonts w:ascii="Verdana" w:hAnsi="Verdana"/>
          <w:sz w:val="18"/>
          <w:szCs w:val="18"/>
          <w:lang w:val="en-US"/>
        </w:rPr>
        <w:t xml:space="preserve"> </w:t>
      </w:r>
      <w:r w:rsidRPr="00A366BA">
        <w:rPr>
          <w:rFonts w:ascii="Verdana" w:hAnsi="Verdana"/>
          <w:sz w:val="18"/>
          <w:szCs w:val="18"/>
          <w:lang w:val="en-US"/>
        </w:rPr>
        <w:t xml:space="preserve">[…]. </w:t>
      </w:r>
    </w:p>
    <w:p w14:paraId="3FBA27F7"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Daniel García Rodríguez also </w:t>
      </w:r>
      <w:r w:rsidR="00664A8C" w:rsidRPr="00A366BA">
        <w:rPr>
          <w:rFonts w:ascii="Verdana" w:hAnsi="Verdana"/>
          <w:sz w:val="20"/>
          <w:szCs w:val="20"/>
          <w:lang w:val="en-US"/>
        </w:rPr>
        <w:t xml:space="preserve">alleged before </w:t>
      </w:r>
      <w:r w:rsidRPr="00A366BA">
        <w:rPr>
          <w:rFonts w:ascii="Verdana" w:hAnsi="Verdana"/>
          <w:sz w:val="20"/>
          <w:szCs w:val="20"/>
          <w:lang w:val="en-US"/>
        </w:rPr>
        <w:t xml:space="preserve">the Court </w:t>
      </w:r>
      <w:r w:rsidR="000868FE" w:rsidRPr="00A366BA">
        <w:rPr>
          <w:rFonts w:ascii="Verdana" w:hAnsi="Verdana"/>
          <w:sz w:val="20"/>
          <w:szCs w:val="20"/>
          <w:lang w:val="en-US"/>
        </w:rPr>
        <w:t>that</w:t>
      </w:r>
      <w:r w:rsidRPr="00A366BA">
        <w:rPr>
          <w:rFonts w:ascii="Verdana" w:hAnsi="Verdana"/>
          <w:sz w:val="20"/>
          <w:szCs w:val="20"/>
          <w:lang w:val="en-US"/>
        </w:rPr>
        <w:t>:</w:t>
      </w:r>
    </w:p>
    <w:p w14:paraId="639C032C" w14:textId="77777777" w:rsidR="00E0538D" w:rsidRPr="00A366BA" w:rsidRDefault="00E0538D" w:rsidP="00E0538D">
      <w:pPr>
        <w:spacing w:before="120" w:after="120"/>
        <w:ind w:left="567" w:right="616"/>
        <w:jc w:val="both"/>
        <w:rPr>
          <w:rFonts w:ascii="Verdana" w:hAnsi="Verdana"/>
          <w:sz w:val="18"/>
          <w:szCs w:val="18"/>
          <w:lang w:val="en-US"/>
        </w:rPr>
      </w:pPr>
      <w:r w:rsidRPr="00A366BA">
        <w:rPr>
          <w:rFonts w:ascii="Verdana" w:hAnsi="Verdana"/>
          <w:sz w:val="18"/>
          <w:szCs w:val="18"/>
          <w:lang w:val="en-US"/>
        </w:rPr>
        <w:t>[…] the then go</w:t>
      </w:r>
      <w:r w:rsidR="005B0D1C" w:rsidRPr="00A366BA">
        <w:rPr>
          <w:rFonts w:ascii="Verdana" w:hAnsi="Verdana"/>
          <w:sz w:val="18"/>
          <w:szCs w:val="18"/>
          <w:lang w:val="en-US"/>
        </w:rPr>
        <w:t xml:space="preserve">vernor </w:t>
      </w:r>
      <w:r w:rsidRPr="00A366BA">
        <w:rPr>
          <w:rFonts w:ascii="Verdana" w:hAnsi="Verdana"/>
          <w:sz w:val="18"/>
          <w:szCs w:val="18"/>
          <w:lang w:val="en-US"/>
        </w:rPr>
        <w:t>[…] and the [then] pro</w:t>
      </w:r>
      <w:r w:rsidR="005B0D1C" w:rsidRPr="00A366BA">
        <w:rPr>
          <w:rFonts w:ascii="Verdana" w:hAnsi="Verdana"/>
          <w:sz w:val="18"/>
          <w:szCs w:val="18"/>
          <w:lang w:val="en-US"/>
        </w:rPr>
        <w:t xml:space="preserve">secutor </w:t>
      </w:r>
      <w:r w:rsidRPr="00A366BA">
        <w:rPr>
          <w:rFonts w:ascii="Verdana" w:hAnsi="Verdana"/>
          <w:sz w:val="18"/>
          <w:szCs w:val="18"/>
          <w:lang w:val="en-US"/>
        </w:rPr>
        <w:t>[…]public</w:t>
      </w:r>
      <w:r w:rsidR="00F76F9A" w:rsidRPr="00A366BA">
        <w:rPr>
          <w:rFonts w:ascii="Verdana" w:hAnsi="Verdana"/>
          <w:sz w:val="18"/>
          <w:szCs w:val="18"/>
          <w:lang w:val="en-US"/>
        </w:rPr>
        <w:t xml:space="preserve">ly </w:t>
      </w:r>
      <w:r w:rsidR="005B0D1C" w:rsidRPr="00A366BA">
        <w:rPr>
          <w:rFonts w:ascii="Verdana" w:hAnsi="Verdana"/>
          <w:sz w:val="18"/>
          <w:szCs w:val="18"/>
          <w:lang w:val="en-US"/>
        </w:rPr>
        <w:t xml:space="preserve">exhibited </w:t>
      </w:r>
      <w:r w:rsidR="00664A8C" w:rsidRPr="00A366BA">
        <w:rPr>
          <w:rFonts w:ascii="Verdana" w:hAnsi="Verdana"/>
          <w:sz w:val="18"/>
          <w:szCs w:val="18"/>
          <w:lang w:val="en-US"/>
        </w:rPr>
        <w:t>anyone they could think of</w:t>
      </w:r>
      <w:r w:rsidR="00F76F9A" w:rsidRPr="00A366BA">
        <w:rPr>
          <w:rFonts w:ascii="Verdana" w:hAnsi="Verdana"/>
          <w:sz w:val="18"/>
          <w:szCs w:val="18"/>
          <w:lang w:val="en-US"/>
        </w:rPr>
        <w:t xml:space="preserve"> as criminals</w:t>
      </w:r>
      <w:r w:rsidRPr="00A366BA">
        <w:rPr>
          <w:rFonts w:ascii="Verdana" w:hAnsi="Verdana"/>
          <w:sz w:val="18"/>
          <w:szCs w:val="18"/>
          <w:lang w:val="en-US"/>
        </w:rPr>
        <w:t xml:space="preserve">, </w:t>
      </w:r>
      <w:r w:rsidR="00664A8C" w:rsidRPr="00A366BA">
        <w:rPr>
          <w:rFonts w:ascii="Verdana" w:hAnsi="Verdana"/>
          <w:sz w:val="18"/>
          <w:szCs w:val="18"/>
          <w:lang w:val="en-US"/>
        </w:rPr>
        <w:t xml:space="preserve">promoting themselves </w:t>
      </w:r>
      <w:r w:rsidRPr="00A366BA">
        <w:rPr>
          <w:rFonts w:ascii="Verdana" w:hAnsi="Verdana"/>
          <w:sz w:val="18"/>
          <w:szCs w:val="18"/>
          <w:lang w:val="en-US"/>
        </w:rPr>
        <w:t xml:space="preserve">as </w:t>
      </w:r>
      <w:r w:rsidR="00664A8C" w:rsidRPr="00A366BA">
        <w:rPr>
          <w:rFonts w:ascii="Verdana" w:hAnsi="Verdana"/>
          <w:sz w:val="18"/>
          <w:szCs w:val="18"/>
          <w:lang w:val="en-US"/>
        </w:rPr>
        <w:t xml:space="preserve">leaders </w:t>
      </w:r>
      <w:r w:rsidR="008A6F6F" w:rsidRPr="00A366BA">
        <w:rPr>
          <w:rFonts w:ascii="Verdana" w:hAnsi="Verdana"/>
          <w:sz w:val="18"/>
          <w:szCs w:val="18"/>
          <w:lang w:val="en-US"/>
        </w:rPr>
        <w:t xml:space="preserve">who </w:t>
      </w:r>
      <w:r w:rsidR="005B0D1C" w:rsidRPr="00A366BA">
        <w:rPr>
          <w:rFonts w:ascii="Verdana" w:hAnsi="Verdana"/>
          <w:sz w:val="18"/>
          <w:szCs w:val="18"/>
          <w:lang w:val="en-US"/>
        </w:rPr>
        <w:t>would not hesitate to exercise j</w:t>
      </w:r>
      <w:r w:rsidRPr="00A366BA">
        <w:rPr>
          <w:rFonts w:ascii="Verdana" w:hAnsi="Verdana"/>
          <w:sz w:val="18"/>
          <w:szCs w:val="18"/>
          <w:lang w:val="en-US"/>
        </w:rPr>
        <w:t xml:space="preserve">ustice […], </w:t>
      </w:r>
      <w:r w:rsidR="00F76F9A" w:rsidRPr="00A366BA">
        <w:rPr>
          <w:rFonts w:ascii="Verdana" w:hAnsi="Verdana"/>
          <w:sz w:val="18"/>
          <w:szCs w:val="18"/>
          <w:lang w:val="en-US"/>
        </w:rPr>
        <w:t xml:space="preserve">this </w:t>
      </w:r>
      <w:r w:rsidR="002324E1" w:rsidRPr="00A366BA">
        <w:rPr>
          <w:rFonts w:ascii="Verdana" w:hAnsi="Verdana"/>
          <w:sz w:val="18"/>
          <w:szCs w:val="18"/>
          <w:lang w:val="en-US"/>
        </w:rPr>
        <w:t xml:space="preserve">served them </w:t>
      </w:r>
      <w:r w:rsidR="000868FE" w:rsidRPr="00A366BA">
        <w:rPr>
          <w:rFonts w:ascii="Verdana" w:hAnsi="Verdana"/>
          <w:sz w:val="18"/>
          <w:szCs w:val="18"/>
          <w:lang w:val="en-US"/>
        </w:rPr>
        <w:t xml:space="preserve">politically </w:t>
      </w:r>
      <w:r w:rsidR="005B0D1C" w:rsidRPr="00A366BA">
        <w:rPr>
          <w:rFonts w:ascii="Verdana" w:hAnsi="Verdana"/>
          <w:sz w:val="18"/>
          <w:szCs w:val="18"/>
          <w:lang w:val="en-US"/>
        </w:rPr>
        <w:t>[…] one</w:t>
      </w:r>
      <w:r w:rsidRPr="00A366BA">
        <w:rPr>
          <w:rFonts w:ascii="Verdana" w:hAnsi="Verdana"/>
          <w:sz w:val="18"/>
          <w:szCs w:val="18"/>
          <w:lang w:val="en-US"/>
        </w:rPr>
        <w:t xml:space="preserve"> of </w:t>
      </w:r>
      <w:r w:rsidR="005B0D1C" w:rsidRPr="00A366BA">
        <w:rPr>
          <w:rFonts w:ascii="Verdana" w:hAnsi="Verdana"/>
          <w:sz w:val="18"/>
          <w:szCs w:val="18"/>
          <w:lang w:val="en-US"/>
        </w:rPr>
        <w:t xml:space="preserve">their </w:t>
      </w:r>
      <w:r w:rsidRPr="00A366BA">
        <w:rPr>
          <w:rFonts w:ascii="Verdana" w:hAnsi="Verdana"/>
          <w:sz w:val="18"/>
          <w:szCs w:val="18"/>
          <w:lang w:val="en-US"/>
        </w:rPr>
        <w:t>public</w:t>
      </w:r>
      <w:r w:rsidR="005B0D1C" w:rsidRPr="00A366BA">
        <w:rPr>
          <w:rFonts w:ascii="Verdana" w:hAnsi="Verdana"/>
          <w:sz w:val="18"/>
          <w:szCs w:val="18"/>
          <w:lang w:val="en-US"/>
        </w:rPr>
        <w:t xml:space="preserve"> phrases</w:t>
      </w:r>
      <w:r w:rsidRPr="00A366BA">
        <w:rPr>
          <w:rFonts w:ascii="Verdana" w:hAnsi="Verdana"/>
          <w:sz w:val="18"/>
          <w:szCs w:val="18"/>
          <w:lang w:val="en-US"/>
        </w:rPr>
        <w:t xml:space="preserve"> […] </w:t>
      </w:r>
      <w:r w:rsidR="005B0D1C" w:rsidRPr="00A366BA">
        <w:rPr>
          <w:rFonts w:ascii="Verdana" w:hAnsi="Verdana"/>
          <w:sz w:val="18"/>
          <w:szCs w:val="18"/>
          <w:lang w:val="en-US"/>
        </w:rPr>
        <w:t xml:space="preserve">was </w:t>
      </w:r>
      <w:r w:rsidRPr="00A366BA">
        <w:rPr>
          <w:rFonts w:ascii="Verdana" w:hAnsi="Verdana"/>
          <w:sz w:val="18"/>
          <w:szCs w:val="18"/>
          <w:lang w:val="en-US"/>
        </w:rPr>
        <w:t xml:space="preserve">that human rights </w:t>
      </w:r>
      <w:r w:rsidR="005B0D1C" w:rsidRPr="00A366BA">
        <w:rPr>
          <w:rFonts w:ascii="Verdana" w:hAnsi="Verdana"/>
          <w:sz w:val="18"/>
          <w:szCs w:val="18"/>
          <w:lang w:val="en-US"/>
        </w:rPr>
        <w:t xml:space="preserve">were not for rats </w:t>
      </w:r>
      <w:r w:rsidRPr="00A366BA">
        <w:rPr>
          <w:rFonts w:ascii="Verdana" w:hAnsi="Verdana"/>
          <w:sz w:val="18"/>
          <w:szCs w:val="18"/>
          <w:lang w:val="en-US"/>
        </w:rPr>
        <w:t>[…].</w:t>
      </w:r>
    </w:p>
    <w:p w14:paraId="7332A405" w14:textId="77777777" w:rsidR="00E0538D" w:rsidRPr="00A366BA" w:rsidRDefault="000868FE"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On </w:t>
      </w:r>
      <w:r w:rsidR="00E0538D" w:rsidRPr="00A366BA">
        <w:rPr>
          <w:rFonts w:ascii="Verdana" w:hAnsi="Verdana"/>
          <w:sz w:val="20"/>
          <w:szCs w:val="20"/>
          <w:lang w:val="en-US"/>
        </w:rPr>
        <w:t>this point</w:t>
      </w:r>
      <w:r w:rsidRPr="00A366BA">
        <w:rPr>
          <w:rFonts w:ascii="Verdana" w:hAnsi="Verdana"/>
          <w:sz w:val="20"/>
          <w:szCs w:val="20"/>
          <w:lang w:val="en-US"/>
        </w:rPr>
        <w:t xml:space="preserve">, </w:t>
      </w:r>
      <w:r w:rsidR="00BA6E46" w:rsidRPr="00A366BA">
        <w:rPr>
          <w:rFonts w:ascii="Verdana" w:hAnsi="Verdana"/>
          <w:sz w:val="20"/>
          <w:szCs w:val="20"/>
          <w:lang w:val="en-US"/>
        </w:rPr>
        <w:t>the</w:t>
      </w:r>
      <w:r w:rsidR="00E0538D" w:rsidRPr="00A366BA">
        <w:rPr>
          <w:rFonts w:ascii="Verdana" w:hAnsi="Verdana"/>
          <w:sz w:val="20"/>
          <w:szCs w:val="20"/>
          <w:lang w:val="en-US"/>
        </w:rPr>
        <w:t xml:space="preserve"> Court ha</w:t>
      </w:r>
      <w:r w:rsidR="00561B3B" w:rsidRPr="00A366BA">
        <w:rPr>
          <w:rFonts w:ascii="Verdana" w:hAnsi="Verdana"/>
          <w:sz w:val="20"/>
          <w:szCs w:val="20"/>
          <w:lang w:val="en-US"/>
        </w:rPr>
        <w:t>s</w:t>
      </w:r>
      <w:r w:rsidR="00E0538D" w:rsidRPr="00A366BA">
        <w:rPr>
          <w:rFonts w:ascii="Verdana" w:hAnsi="Verdana"/>
          <w:sz w:val="20"/>
          <w:szCs w:val="20"/>
          <w:lang w:val="en-US"/>
        </w:rPr>
        <w:t xml:space="preserve"> established that, </w:t>
      </w:r>
      <w:r w:rsidR="00F76F9A" w:rsidRPr="00A366BA">
        <w:rPr>
          <w:rFonts w:ascii="Verdana" w:hAnsi="Verdana"/>
          <w:sz w:val="20"/>
          <w:szCs w:val="20"/>
          <w:lang w:val="en-US"/>
        </w:rPr>
        <w:t xml:space="preserve">under </w:t>
      </w:r>
      <w:r w:rsidR="00E0538D" w:rsidRPr="00A366BA">
        <w:rPr>
          <w:rFonts w:ascii="Verdana" w:hAnsi="Verdana"/>
          <w:sz w:val="20"/>
          <w:szCs w:val="20"/>
          <w:lang w:val="en-US"/>
        </w:rPr>
        <w:t xml:space="preserve">Article 1(1) of the American Convention, the obligation </w:t>
      </w:r>
      <w:r w:rsidRPr="00A366BA">
        <w:rPr>
          <w:rFonts w:ascii="Verdana" w:hAnsi="Verdana"/>
          <w:sz w:val="20"/>
          <w:szCs w:val="20"/>
          <w:lang w:val="en-US"/>
        </w:rPr>
        <w:t xml:space="preserve">to </w:t>
      </w:r>
      <w:r w:rsidR="006C3271" w:rsidRPr="00A366BA">
        <w:rPr>
          <w:rFonts w:ascii="Verdana" w:hAnsi="Verdana"/>
          <w:sz w:val="20"/>
          <w:szCs w:val="20"/>
          <w:lang w:val="en-US"/>
        </w:rPr>
        <w:t xml:space="preserve">guarantee </w:t>
      </w:r>
      <w:r w:rsidR="00E0538D" w:rsidRPr="00A366BA">
        <w:rPr>
          <w:rFonts w:ascii="Verdana" w:hAnsi="Verdana"/>
          <w:sz w:val="20"/>
          <w:szCs w:val="20"/>
          <w:lang w:val="en-US"/>
        </w:rPr>
        <w:t>the rights recognized in Articles 5(1) and 5(2) of the Convention impli</w:t>
      </w:r>
      <w:r w:rsidR="00561B3B" w:rsidRPr="00A366BA">
        <w:rPr>
          <w:rFonts w:ascii="Verdana" w:hAnsi="Verdana"/>
          <w:sz w:val="20"/>
          <w:szCs w:val="20"/>
          <w:lang w:val="en-US"/>
        </w:rPr>
        <w:t xml:space="preserve">es the duty of </w:t>
      </w:r>
      <w:r w:rsidR="00822223" w:rsidRPr="00A366BA">
        <w:rPr>
          <w:rFonts w:ascii="Verdana" w:hAnsi="Verdana"/>
          <w:sz w:val="20"/>
          <w:szCs w:val="20"/>
          <w:lang w:val="en-US"/>
        </w:rPr>
        <w:t>the State to</w:t>
      </w:r>
      <w:r w:rsidR="00E0538D" w:rsidRPr="00A366BA">
        <w:rPr>
          <w:rFonts w:ascii="Verdana" w:hAnsi="Verdana"/>
          <w:sz w:val="20"/>
          <w:szCs w:val="20"/>
          <w:lang w:val="en-US"/>
        </w:rPr>
        <w:t xml:space="preserve"> invest</w:t>
      </w:r>
      <w:r w:rsidRPr="00A366BA">
        <w:rPr>
          <w:rFonts w:ascii="Verdana" w:hAnsi="Verdana"/>
          <w:sz w:val="20"/>
          <w:szCs w:val="20"/>
          <w:lang w:val="en-US"/>
        </w:rPr>
        <w:t>igate possible acts of torture or</w:t>
      </w:r>
      <w:r w:rsidR="00E0538D" w:rsidRPr="00A366BA">
        <w:rPr>
          <w:rFonts w:ascii="Verdana" w:hAnsi="Verdana"/>
          <w:sz w:val="20"/>
          <w:szCs w:val="20"/>
          <w:lang w:val="en-US"/>
        </w:rPr>
        <w:t xml:space="preserve"> other cruel, inhuman or degrading</w:t>
      </w:r>
      <w:r w:rsidRPr="00A366BA">
        <w:rPr>
          <w:rFonts w:ascii="Verdana" w:hAnsi="Verdana"/>
          <w:sz w:val="20"/>
          <w:szCs w:val="20"/>
          <w:lang w:val="en-US"/>
        </w:rPr>
        <w:t xml:space="preserve"> treatment</w:t>
      </w:r>
      <w:r w:rsidR="00E0538D" w:rsidRPr="00A366BA">
        <w:rPr>
          <w:rFonts w:ascii="Verdana" w:hAnsi="Verdana"/>
          <w:sz w:val="20"/>
          <w:szCs w:val="20"/>
          <w:lang w:val="en-US"/>
        </w:rPr>
        <w:t xml:space="preserve">, </w:t>
      </w:r>
      <w:r w:rsidRPr="00A366BA">
        <w:rPr>
          <w:rFonts w:ascii="Verdana" w:hAnsi="Verdana"/>
          <w:sz w:val="20"/>
          <w:szCs w:val="20"/>
          <w:lang w:val="en-US"/>
        </w:rPr>
        <w:t xml:space="preserve">as specified in </w:t>
      </w:r>
      <w:r w:rsidR="00E0538D" w:rsidRPr="00A366BA">
        <w:rPr>
          <w:rFonts w:ascii="Verdana" w:hAnsi="Verdana"/>
          <w:sz w:val="20"/>
          <w:szCs w:val="20"/>
          <w:lang w:val="en-US"/>
        </w:rPr>
        <w:t>Articles 1, 6 and 8 of the IACPPT</w:t>
      </w:r>
      <w:r w:rsidR="00561B3B" w:rsidRPr="00A366BA">
        <w:rPr>
          <w:rFonts w:ascii="Verdana" w:hAnsi="Verdana"/>
          <w:sz w:val="20"/>
          <w:szCs w:val="20"/>
          <w:lang w:val="en-US"/>
        </w:rPr>
        <w:t>.</w:t>
      </w:r>
      <w:r w:rsidR="00E0538D" w:rsidRPr="00A366BA">
        <w:rPr>
          <w:rStyle w:val="Refdenotaalpie"/>
          <w:rFonts w:ascii="Verdana" w:hAnsi="Verdana"/>
          <w:sz w:val="20"/>
          <w:lang w:val="en-US"/>
        </w:rPr>
        <w:footnoteReference w:id="234"/>
      </w:r>
      <w:r w:rsidR="00E0538D" w:rsidRPr="00A366BA">
        <w:rPr>
          <w:rFonts w:ascii="Verdana" w:hAnsi="Verdana"/>
          <w:sz w:val="20"/>
          <w:szCs w:val="20"/>
          <w:lang w:val="en-US"/>
        </w:rPr>
        <w:t xml:space="preserve"> </w:t>
      </w:r>
      <w:r w:rsidR="006C3271" w:rsidRPr="00A366BA">
        <w:rPr>
          <w:rFonts w:ascii="Verdana" w:hAnsi="Verdana"/>
          <w:sz w:val="20"/>
          <w:szCs w:val="20"/>
          <w:lang w:val="en-US"/>
        </w:rPr>
        <w:t>In this regard</w:t>
      </w:r>
      <w:r w:rsidR="00E0538D" w:rsidRPr="00A366BA">
        <w:rPr>
          <w:rFonts w:ascii="Verdana" w:hAnsi="Verdana"/>
          <w:sz w:val="20"/>
          <w:szCs w:val="20"/>
          <w:lang w:val="en-US"/>
        </w:rPr>
        <w:t xml:space="preserve">, the Court has </w:t>
      </w:r>
      <w:r w:rsidR="006C3271" w:rsidRPr="00A366BA">
        <w:rPr>
          <w:rFonts w:ascii="Verdana" w:hAnsi="Verdana"/>
          <w:sz w:val="20"/>
          <w:szCs w:val="20"/>
          <w:lang w:val="en-US"/>
        </w:rPr>
        <w:t xml:space="preserve">pointed out </w:t>
      </w:r>
      <w:r w:rsidR="00E0538D" w:rsidRPr="00A366BA">
        <w:rPr>
          <w:rFonts w:ascii="Verdana" w:hAnsi="Verdana"/>
          <w:sz w:val="20"/>
          <w:szCs w:val="20"/>
          <w:lang w:val="en-US"/>
        </w:rPr>
        <w:t xml:space="preserve">that Article 8 of the IACPPT </w:t>
      </w:r>
      <w:r w:rsidRPr="00A366BA">
        <w:rPr>
          <w:rFonts w:ascii="Verdana" w:hAnsi="Verdana"/>
          <w:sz w:val="20"/>
          <w:szCs w:val="20"/>
          <w:lang w:val="en-US"/>
        </w:rPr>
        <w:t xml:space="preserve">clearly </w:t>
      </w:r>
      <w:r w:rsidR="00E747D4" w:rsidRPr="00A366BA">
        <w:rPr>
          <w:rFonts w:ascii="Verdana" w:hAnsi="Verdana"/>
          <w:sz w:val="20"/>
          <w:szCs w:val="20"/>
          <w:lang w:val="en-US"/>
        </w:rPr>
        <w:t xml:space="preserve">states </w:t>
      </w:r>
      <w:r w:rsidR="005B0D1C" w:rsidRPr="00A366BA">
        <w:rPr>
          <w:rFonts w:ascii="Verdana" w:hAnsi="Verdana"/>
          <w:sz w:val="20"/>
          <w:szCs w:val="20"/>
          <w:lang w:val="en-US"/>
        </w:rPr>
        <w:t>that</w:t>
      </w:r>
      <w:r w:rsidR="00E0538D" w:rsidRPr="00A366BA">
        <w:rPr>
          <w:rFonts w:ascii="Verdana" w:hAnsi="Verdana"/>
          <w:sz w:val="20"/>
          <w:szCs w:val="20"/>
          <w:lang w:val="en-US"/>
        </w:rPr>
        <w:t xml:space="preserve"> </w:t>
      </w:r>
      <w:r w:rsidR="005B0D1C" w:rsidRPr="00A366BA">
        <w:rPr>
          <w:rFonts w:ascii="Verdana" w:hAnsi="Verdana"/>
          <w:sz w:val="20"/>
          <w:szCs w:val="20"/>
          <w:lang w:val="en-US"/>
        </w:rPr>
        <w:t xml:space="preserve">“if there is an accusation or well-grounded reason to believe that an act of torture has been committed within their jurisdiction, the States Parties shall guarantee that their respective authorities will proceed, </w:t>
      </w:r>
      <w:r w:rsidR="005B0D1C" w:rsidRPr="00A366BA">
        <w:rPr>
          <w:rFonts w:ascii="Verdana" w:hAnsi="Verdana"/>
          <w:i/>
          <w:sz w:val="20"/>
          <w:szCs w:val="20"/>
          <w:lang w:val="en-US"/>
        </w:rPr>
        <w:t>ex officio</w:t>
      </w:r>
      <w:r w:rsidR="005B0D1C" w:rsidRPr="00A366BA">
        <w:rPr>
          <w:rFonts w:ascii="Verdana" w:hAnsi="Verdana"/>
          <w:sz w:val="20"/>
          <w:szCs w:val="20"/>
          <w:lang w:val="en-US"/>
        </w:rPr>
        <w:t xml:space="preserve"> and immediately</w:t>
      </w:r>
      <w:r w:rsidR="00BA6E46" w:rsidRPr="00A366BA">
        <w:rPr>
          <w:rFonts w:ascii="Verdana" w:hAnsi="Verdana"/>
          <w:sz w:val="20"/>
          <w:szCs w:val="20"/>
          <w:lang w:val="en-US"/>
        </w:rPr>
        <w:t>,</w:t>
      </w:r>
      <w:r w:rsidR="005B0D1C" w:rsidRPr="00A366BA">
        <w:rPr>
          <w:rFonts w:ascii="Verdana" w:hAnsi="Verdana"/>
          <w:sz w:val="20"/>
          <w:szCs w:val="20"/>
          <w:lang w:val="en-US"/>
        </w:rPr>
        <w:t xml:space="preserve"> to conduct an investigation into the case and to initiate, whenever appropriate, the corresponding criminal proceedings</w:t>
      </w:r>
      <w:r w:rsidR="00561B3B" w:rsidRPr="00A366BA">
        <w:rPr>
          <w:rFonts w:ascii="Verdana" w:hAnsi="Verdana"/>
          <w:sz w:val="20"/>
          <w:szCs w:val="20"/>
          <w:lang w:val="en-US"/>
        </w:rPr>
        <w:t>.</w:t>
      </w:r>
      <w:r w:rsidR="00E0538D" w:rsidRPr="00A366BA">
        <w:rPr>
          <w:rStyle w:val="Refdenotaalpie"/>
          <w:rFonts w:ascii="Verdana" w:hAnsi="Verdana"/>
          <w:sz w:val="20"/>
          <w:lang w:val="en-US"/>
        </w:rPr>
        <w:footnoteReference w:id="235"/>
      </w:r>
      <w:r w:rsidR="00E0538D" w:rsidRPr="00A366BA">
        <w:rPr>
          <w:rFonts w:ascii="Verdana" w:hAnsi="Verdana"/>
          <w:sz w:val="20"/>
          <w:szCs w:val="20"/>
          <w:lang w:val="en-US"/>
        </w:rPr>
        <w:t xml:space="preserve"> </w:t>
      </w:r>
    </w:p>
    <w:p w14:paraId="78CB4960" w14:textId="77777777" w:rsidR="00E0538D" w:rsidRPr="00A366BA" w:rsidRDefault="006C3271"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this</w:t>
      </w:r>
      <w:r w:rsidR="00E0538D" w:rsidRPr="00A366BA">
        <w:rPr>
          <w:rFonts w:ascii="Verdana" w:hAnsi="Verdana"/>
          <w:sz w:val="20"/>
          <w:szCs w:val="20"/>
          <w:lang w:val="en-US"/>
        </w:rPr>
        <w:t xml:space="preserve"> sense, the judge </w:t>
      </w:r>
      <w:r w:rsidRPr="00A366BA">
        <w:rPr>
          <w:rFonts w:ascii="Verdana" w:hAnsi="Verdana"/>
          <w:sz w:val="20"/>
          <w:szCs w:val="20"/>
          <w:lang w:val="en-US"/>
        </w:rPr>
        <w:t>responsible for de</w:t>
      </w:r>
      <w:r w:rsidR="00822223" w:rsidRPr="00A366BA">
        <w:rPr>
          <w:rFonts w:ascii="Verdana" w:hAnsi="Verdana"/>
          <w:sz w:val="20"/>
          <w:szCs w:val="20"/>
          <w:lang w:val="en-US"/>
        </w:rPr>
        <w:t xml:space="preserve">ciding on </w:t>
      </w:r>
      <w:r w:rsidR="00E0538D" w:rsidRPr="00A366BA">
        <w:rPr>
          <w:rFonts w:ascii="Verdana" w:hAnsi="Verdana"/>
          <w:sz w:val="20"/>
          <w:szCs w:val="20"/>
          <w:lang w:val="en-US"/>
        </w:rPr>
        <w:t xml:space="preserve">the </w:t>
      </w:r>
      <w:r w:rsidR="000868FE" w:rsidRPr="00A366BA">
        <w:rPr>
          <w:rFonts w:ascii="Verdana" w:hAnsi="Verdana"/>
          <w:sz w:val="20"/>
          <w:szCs w:val="20"/>
          <w:lang w:val="en-US"/>
        </w:rPr>
        <w:t xml:space="preserve">legal </w:t>
      </w:r>
      <w:r w:rsidR="00E0538D" w:rsidRPr="00A366BA">
        <w:rPr>
          <w:rFonts w:ascii="Verdana" w:hAnsi="Verdana"/>
          <w:sz w:val="20"/>
          <w:szCs w:val="20"/>
          <w:lang w:val="en-US"/>
        </w:rPr>
        <w:t>situation of the det</w:t>
      </w:r>
      <w:r w:rsidR="0074325A" w:rsidRPr="00A366BA">
        <w:rPr>
          <w:rFonts w:ascii="Verdana" w:hAnsi="Verdana"/>
          <w:sz w:val="20"/>
          <w:szCs w:val="20"/>
          <w:lang w:val="en-US"/>
        </w:rPr>
        <w:t xml:space="preserve">ainee </w:t>
      </w:r>
      <w:r w:rsidR="00E0538D" w:rsidRPr="00A366BA">
        <w:rPr>
          <w:rFonts w:ascii="Verdana" w:hAnsi="Verdana"/>
          <w:sz w:val="20"/>
          <w:szCs w:val="20"/>
          <w:lang w:val="en-US"/>
        </w:rPr>
        <w:t xml:space="preserve">or </w:t>
      </w:r>
      <w:r w:rsidR="00E747D4" w:rsidRPr="00A366BA">
        <w:rPr>
          <w:rFonts w:ascii="Verdana" w:hAnsi="Verdana"/>
          <w:sz w:val="20"/>
          <w:szCs w:val="20"/>
          <w:lang w:val="en-US"/>
        </w:rPr>
        <w:t>defendant</w:t>
      </w:r>
      <w:r w:rsidR="00E0538D" w:rsidRPr="00A366BA">
        <w:rPr>
          <w:rFonts w:ascii="Verdana" w:hAnsi="Verdana"/>
          <w:sz w:val="20"/>
          <w:szCs w:val="20"/>
          <w:lang w:val="en-US"/>
        </w:rPr>
        <w:t xml:space="preserve">, </w:t>
      </w:r>
      <w:r w:rsidR="00BA6E46" w:rsidRPr="00A366BA">
        <w:rPr>
          <w:rFonts w:ascii="Verdana" w:hAnsi="Verdana"/>
          <w:sz w:val="20"/>
          <w:szCs w:val="20"/>
          <w:lang w:val="en-US"/>
        </w:rPr>
        <w:t xml:space="preserve">on </w:t>
      </w:r>
      <w:r w:rsidRPr="00A366BA">
        <w:rPr>
          <w:rFonts w:ascii="Verdana" w:hAnsi="Verdana"/>
          <w:sz w:val="20"/>
          <w:szCs w:val="20"/>
          <w:lang w:val="en-US"/>
        </w:rPr>
        <w:t xml:space="preserve">whether </w:t>
      </w:r>
      <w:r w:rsidR="00EF56A4" w:rsidRPr="00A366BA">
        <w:rPr>
          <w:rFonts w:ascii="Verdana" w:hAnsi="Verdana"/>
          <w:sz w:val="20"/>
          <w:szCs w:val="20"/>
          <w:lang w:val="en-US"/>
        </w:rPr>
        <w:t xml:space="preserve">to </w:t>
      </w:r>
      <w:r w:rsidR="000868FE" w:rsidRPr="00A366BA">
        <w:rPr>
          <w:rFonts w:ascii="Verdana" w:hAnsi="Verdana"/>
          <w:sz w:val="20"/>
          <w:szCs w:val="20"/>
          <w:lang w:val="en-US"/>
        </w:rPr>
        <w:t xml:space="preserve">release him or to order </w:t>
      </w:r>
      <w:r w:rsidR="00E0538D" w:rsidRPr="00A366BA">
        <w:rPr>
          <w:rFonts w:ascii="Verdana" w:hAnsi="Verdana"/>
          <w:sz w:val="20"/>
          <w:szCs w:val="20"/>
          <w:lang w:val="en-US"/>
        </w:rPr>
        <w:t>precautionary measures</w:t>
      </w:r>
      <w:r w:rsidR="00822223" w:rsidRPr="00A366BA">
        <w:rPr>
          <w:rFonts w:ascii="Verdana" w:hAnsi="Verdana"/>
          <w:sz w:val="20"/>
          <w:szCs w:val="20"/>
          <w:lang w:val="en-US"/>
        </w:rPr>
        <w:t xml:space="preserve"> - as </w:t>
      </w:r>
      <w:r w:rsidR="000868FE" w:rsidRPr="00A366BA">
        <w:rPr>
          <w:rFonts w:ascii="Verdana" w:hAnsi="Verdana"/>
          <w:sz w:val="20"/>
          <w:szCs w:val="20"/>
          <w:lang w:val="en-US"/>
        </w:rPr>
        <w:t>the first impart</w:t>
      </w:r>
      <w:r w:rsidR="00E0538D" w:rsidRPr="00A366BA">
        <w:rPr>
          <w:rFonts w:ascii="Verdana" w:hAnsi="Verdana"/>
          <w:sz w:val="20"/>
          <w:szCs w:val="20"/>
          <w:lang w:val="en-US"/>
        </w:rPr>
        <w:t xml:space="preserve">ial </w:t>
      </w:r>
      <w:r w:rsidRPr="00A366BA">
        <w:rPr>
          <w:rFonts w:ascii="Verdana" w:hAnsi="Verdana"/>
          <w:sz w:val="20"/>
          <w:szCs w:val="20"/>
          <w:lang w:val="en-US"/>
        </w:rPr>
        <w:t xml:space="preserve">authority </w:t>
      </w:r>
      <w:r w:rsidR="00E0538D" w:rsidRPr="00A366BA">
        <w:rPr>
          <w:rFonts w:ascii="Verdana" w:hAnsi="Verdana"/>
          <w:sz w:val="20"/>
          <w:szCs w:val="20"/>
          <w:lang w:val="en-US"/>
        </w:rPr>
        <w:t xml:space="preserve">with </w:t>
      </w:r>
      <w:r w:rsidR="004A4EBB" w:rsidRPr="00A366BA">
        <w:rPr>
          <w:rFonts w:ascii="Verdana" w:hAnsi="Verdana"/>
          <w:sz w:val="20"/>
          <w:szCs w:val="20"/>
          <w:lang w:val="en-US"/>
        </w:rPr>
        <w:t>wh</w:t>
      </w:r>
      <w:r w:rsidRPr="00A366BA">
        <w:rPr>
          <w:rFonts w:ascii="Verdana" w:hAnsi="Verdana"/>
          <w:sz w:val="20"/>
          <w:szCs w:val="20"/>
          <w:lang w:val="en-US"/>
        </w:rPr>
        <w:t xml:space="preserve">om detainees </w:t>
      </w:r>
      <w:r w:rsidR="004A4EBB" w:rsidRPr="00A366BA">
        <w:rPr>
          <w:rFonts w:ascii="Verdana" w:hAnsi="Verdana"/>
          <w:sz w:val="20"/>
          <w:szCs w:val="20"/>
          <w:lang w:val="en-US"/>
        </w:rPr>
        <w:t>have contact</w:t>
      </w:r>
      <w:r w:rsidR="00822223" w:rsidRPr="00A366BA">
        <w:rPr>
          <w:rFonts w:ascii="Verdana" w:hAnsi="Verdana"/>
          <w:sz w:val="20"/>
          <w:szCs w:val="20"/>
          <w:lang w:val="en-US"/>
        </w:rPr>
        <w:t>-</w:t>
      </w:r>
      <w:r w:rsidR="00E0538D" w:rsidRPr="00A366BA">
        <w:rPr>
          <w:rFonts w:ascii="Verdana" w:hAnsi="Verdana"/>
          <w:sz w:val="20"/>
          <w:szCs w:val="20"/>
          <w:lang w:val="en-US"/>
        </w:rPr>
        <w:t xml:space="preserve"> </w:t>
      </w:r>
      <w:r w:rsidRPr="00A366BA">
        <w:rPr>
          <w:rFonts w:ascii="Verdana" w:hAnsi="Verdana"/>
          <w:sz w:val="20"/>
          <w:szCs w:val="20"/>
          <w:lang w:val="en-US"/>
        </w:rPr>
        <w:t xml:space="preserve">must </w:t>
      </w:r>
      <w:r w:rsidR="00822223" w:rsidRPr="00A366BA">
        <w:rPr>
          <w:rFonts w:ascii="Verdana" w:hAnsi="Verdana"/>
          <w:sz w:val="20"/>
          <w:szCs w:val="20"/>
          <w:lang w:val="en-US"/>
        </w:rPr>
        <w:t xml:space="preserve">be the guarantor of </w:t>
      </w:r>
      <w:r w:rsidRPr="00A366BA">
        <w:rPr>
          <w:rFonts w:ascii="Verdana" w:hAnsi="Verdana"/>
          <w:sz w:val="20"/>
          <w:szCs w:val="20"/>
          <w:lang w:val="en-US"/>
        </w:rPr>
        <w:t xml:space="preserve">compliance with </w:t>
      </w:r>
      <w:r w:rsidR="00E0538D" w:rsidRPr="00A366BA">
        <w:rPr>
          <w:rFonts w:ascii="Verdana" w:hAnsi="Verdana"/>
          <w:sz w:val="20"/>
          <w:szCs w:val="20"/>
          <w:lang w:val="en-US"/>
        </w:rPr>
        <w:t xml:space="preserve">the duty to investigate </w:t>
      </w:r>
      <w:r w:rsidR="00822223" w:rsidRPr="00A366BA">
        <w:rPr>
          <w:rFonts w:ascii="Verdana" w:hAnsi="Verdana"/>
          <w:sz w:val="20"/>
          <w:szCs w:val="20"/>
          <w:lang w:val="en-US"/>
        </w:rPr>
        <w:t xml:space="preserve">established </w:t>
      </w:r>
      <w:r w:rsidR="00E0538D" w:rsidRPr="00A366BA">
        <w:rPr>
          <w:rFonts w:ascii="Verdana" w:hAnsi="Verdana"/>
          <w:sz w:val="20"/>
          <w:szCs w:val="20"/>
          <w:lang w:val="en-US"/>
        </w:rPr>
        <w:t xml:space="preserve">in the Inter-American Convention to Prevent and Punish Torture. Consequently, in cases in </w:t>
      </w:r>
      <w:r w:rsidR="005B0D1C" w:rsidRPr="00A366BA">
        <w:rPr>
          <w:rFonts w:ascii="Verdana" w:hAnsi="Verdana"/>
          <w:sz w:val="20"/>
          <w:szCs w:val="20"/>
          <w:lang w:val="en-US"/>
        </w:rPr>
        <w:t xml:space="preserve">which </w:t>
      </w:r>
      <w:r w:rsidRPr="00A366BA">
        <w:rPr>
          <w:rFonts w:ascii="Verdana" w:hAnsi="Verdana"/>
          <w:sz w:val="20"/>
          <w:szCs w:val="20"/>
          <w:lang w:val="en-US"/>
        </w:rPr>
        <w:t xml:space="preserve">there is </w:t>
      </w:r>
      <w:r w:rsidR="0074325A" w:rsidRPr="00A366BA">
        <w:rPr>
          <w:rFonts w:ascii="Verdana" w:hAnsi="Verdana"/>
          <w:sz w:val="20"/>
          <w:szCs w:val="20"/>
          <w:lang w:val="en-US"/>
        </w:rPr>
        <w:t xml:space="preserve">a </w:t>
      </w:r>
      <w:r w:rsidR="00B30C01" w:rsidRPr="00A366BA">
        <w:rPr>
          <w:rFonts w:ascii="Verdana" w:hAnsi="Verdana"/>
          <w:sz w:val="20"/>
          <w:szCs w:val="20"/>
          <w:lang w:val="en-US"/>
        </w:rPr>
        <w:t xml:space="preserve">complaint </w:t>
      </w:r>
      <w:r w:rsidR="00E0538D" w:rsidRPr="00A366BA">
        <w:rPr>
          <w:rFonts w:ascii="Verdana" w:hAnsi="Verdana"/>
          <w:sz w:val="20"/>
          <w:szCs w:val="20"/>
          <w:lang w:val="en-US"/>
        </w:rPr>
        <w:t>or s</w:t>
      </w:r>
      <w:r w:rsidR="00561B3B" w:rsidRPr="00A366BA">
        <w:rPr>
          <w:rFonts w:ascii="Verdana" w:hAnsi="Verdana"/>
          <w:sz w:val="20"/>
          <w:szCs w:val="20"/>
          <w:lang w:val="en-US"/>
        </w:rPr>
        <w:t xml:space="preserve">uspicion </w:t>
      </w:r>
      <w:r w:rsidR="00E0538D" w:rsidRPr="00A366BA">
        <w:rPr>
          <w:rFonts w:ascii="Verdana" w:hAnsi="Verdana"/>
          <w:sz w:val="20"/>
          <w:szCs w:val="20"/>
          <w:lang w:val="en-US"/>
        </w:rPr>
        <w:t xml:space="preserve">that a </w:t>
      </w:r>
      <w:r w:rsidR="00561B3B" w:rsidRPr="00A366BA">
        <w:rPr>
          <w:rFonts w:ascii="Verdana" w:hAnsi="Verdana"/>
          <w:sz w:val="20"/>
          <w:szCs w:val="20"/>
          <w:lang w:val="en-US"/>
        </w:rPr>
        <w:t xml:space="preserve">detained </w:t>
      </w:r>
      <w:r w:rsidR="00E0538D" w:rsidRPr="00A366BA">
        <w:rPr>
          <w:rFonts w:ascii="Verdana" w:hAnsi="Verdana"/>
          <w:sz w:val="20"/>
          <w:szCs w:val="20"/>
          <w:lang w:val="en-US"/>
        </w:rPr>
        <w:t>person</w:t>
      </w:r>
      <w:r w:rsidR="00561B3B" w:rsidRPr="00A366BA">
        <w:rPr>
          <w:rFonts w:ascii="Verdana" w:hAnsi="Verdana"/>
          <w:sz w:val="20"/>
          <w:szCs w:val="20"/>
          <w:lang w:val="en-US"/>
        </w:rPr>
        <w:t xml:space="preserve"> </w:t>
      </w:r>
      <w:r w:rsidR="00E0538D" w:rsidRPr="00A366BA">
        <w:rPr>
          <w:rFonts w:ascii="Verdana" w:hAnsi="Verdana"/>
          <w:sz w:val="20"/>
          <w:szCs w:val="20"/>
          <w:lang w:val="en-US"/>
        </w:rPr>
        <w:t xml:space="preserve">has been </w:t>
      </w:r>
      <w:r w:rsidR="00561B3B" w:rsidRPr="00A366BA">
        <w:rPr>
          <w:rFonts w:ascii="Verdana" w:hAnsi="Verdana"/>
          <w:sz w:val="20"/>
          <w:szCs w:val="20"/>
          <w:lang w:val="en-US"/>
        </w:rPr>
        <w:t>subjected to</w:t>
      </w:r>
      <w:r w:rsidR="00E0538D" w:rsidRPr="00A366BA">
        <w:rPr>
          <w:rFonts w:ascii="Verdana" w:hAnsi="Verdana"/>
          <w:sz w:val="20"/>
          <w:szCs w:val="20"/>
          <w:lang w:val="en-US"/>
        </w:rPr>
        <w:t xml:space="preserve"> torture, the jud</w:t>
      </w:r>
      <w:r w:rsidR="00BA6E46" w:rsidRPr="00A366BA">
        <w:rPr>
          <w:rFonts w:ascii="Verdana" w:hAnsi="Verdana"/>
          <w:sz w:val="20"/>
          <w:szCs w:val="20"/>
          <w:lang w:val="en-US"/>
        </w:rPr>
        <w:t xml:space="preserve">ge </w:t>
      </w:r>
      <w:r w:rsidR="007C0CEE" w:rsidRPr="00A366BA">
        <w:rPr>
          <w:rFonts w:ascii="Verdana" w:hAnsi="Verdana"/>
          <w:sz w:val="20"/>
          <w:szCs w:val="20"/>
          <w:lang w:val="en-US"/>
        </w:rPr>
        <w:t xml:space="preserve">must </w:t>
      </w:r>
      <w:r w:rsidR="00561B3B" w:rsidRPr="00A366BA">
        <w:rPr>
          <w:rFonts w:ascii="Verdana" w:hAnsi="Verdana"/>
          <w:sz w:val="20"/>
          <w:szCs w:val="20"/>
          <w:lang w:val="en-US"/>
        </w:rPr>
        <w:t>immediately</w:t>
      </w:r>
      <w:r w:rsidR="007C0CEE" w:rsidRPr="00A366BA">
        <w:rPr>
          <w:rFonts w:ascii="Verdana" w:hAnsi="Verdana"/>
          <w:sz w:val="20"/>
          <w:szCs w:val="20"/>
          <w:lang w:val="en-US"/>
        </w:rPr>
        <w:t xml:space="preserve"> </w:t>
      </w:r>
      <w:r w:rsidRPr="00A366BA">
        <w:rPr>
          <w:rFonts w:ascii="Verdana" w:hAnsi="Verdana"/>
          <w:sz w:val="20"/>
          <w:szCs w:val="20"/>
          <w:lang w:val="en-US"/>
        </w:rPr>
        <w:t xml:space="preserve">refer </w:t>
      </w:r>
      <w:r w:rsidR="00E0538D" w:rsidRPr="00A366BA">
        <w:rPr>
          <w:rFonts w:ascii="Verdana" w:hAnsi="Verdana"/>
          <w:sz w:val="20"/>
          <w:szCs w:val="20"/>
          <w:lang w:val="en-US"/>
        </w:rPr>
        <w:t xml:space="preserve">the </w:t>
      </w:r>
      <w:r w:rsidR="00EF56A4" w:rsidRPr="00A366BA">
        <w:rPr>
          <w:rFonts w:ascii="Verdana" w:hAnsi="Verdana"/>
          <w:sz w:val="20"/>
          <w:szCs w:val="20"/>
          <w:lang w:val="en-US"/>
        </w:rPr>
        <w:t>detained person</w:t>
      </w:r>
      <w:r w:rsidR="00E0538D" w:rsidRPr="00A366BA">
        <w:rPr>
          <w:rFonts w:ascii="Verdana" w:hAnsi="Verdana"/>
          <w:sz w:val="20"/>
          <w:szCs w:val="20"/>
          <w:lang w:val="en-US"/>
        </w:rPr>
        <w:t xml:space="preserve"> </w:t>
      </w:r>
      <w:r w:rsidRPr="00A366BA">
        <w:rPr>
          <w:rFonts w:ascii="Verdana" w:hAnsi="Verdana"/>
          <w:sz w:val="20"/>
          <w:szCs w:val="20"/>
          <w:lang w:val="en-US"/>
        </w:rPr>
        <w:t>t</w:t>
      </w:r>
      <w:r w:rsidR="00561B3B" w:rsidRPr="00A366BA">
        <w:rPr>
          <w:rFonts w:ascii="Verdana" w:hAnsi="Verdana"/>
          <w:sz w:val="20"/>
          <w:szCs w:val="20"/>
          <w:lang w:val="en-US"/>
        </w:rPr>
        <w:t xml:space="preserve">o </w:t>
      </w:r>
      <w:r w:rsidR="00E0538D" w:rsidRPr="00A366BA">
        <w:rPr>
          <w:rFonts w:ascii="Verdana" w:hAnsi="Verdana"/>
          <w:sz w:val="20"/>
          <w:szCs w:val="20"/>
          <w:lang w:val="en-US"/>
        </w:rPr>
        <w:t xml:space="preserve">the </w:t>
      </w:r>
      <w:r w:rsidR="00561B3B" w:rsidRPr="00A366BA">
        <w:rPr>
          <w:rFonts w:ascii="Verdana" w:hAnsi="Verdana"/>
          <w:sz w:val="20"/>
          <w:szCs w:val="20"/>
          <w:lang w:val="en-US"/>
        </w:rPr>
        <w:t>competent authority</w:t>
      </w:r>
      <w:r w:rsidR="00E0538D" w:rsidRPr="00A366BA">
        <w:rPr>
          <w:rFonts w:ascii="Verdana" w:hAnsi="Verdana"/>
          <w:sz w:val="20"/>
          <w:szCs w:val="20"/>
          <w:lang w:val="en-US"/>
        </w:rPr>
        <w:t xml:space="preserve"> </w:t>
      </w:r>
      <w:r w:rsidRPr="00A366BA">
        <w:rPr>
          <w:rFonts w:ascii="Verdana" w:hAnsi="Verdana"/>
          <w:sz w:val="20"/>
          <w:szCs w:val="20"/>
          <w:lang w:val="en-US"/>
        </w:rPr>
        <w:t xml:space="preserve">for </w:t>
      </w:r>
      <w:r w:rsidR="00E0538D" w:rsidRPr="00A366BA">
        <w:rPr>
          <w:rFonts w:ascii="Verdana" w:hAnsi="Verdana"/>
          <w:sz w:val="20"/>
          <w:szCs w:val="20"/>
          <w:lang w:val="en-US"/>
        </w:rPr>
        <w:t xml:space="preserve">a medical examination </w:t>
      </w:r>
      <w:r w:rsidRPr="00A366BA">
        <w:rPr>
          <w:rFonts w:ascii="Verdana" w:hAnsi="Verdana"/>
          <w:sz w:val="20"/>
          <w:szCs w:val="20"/>
          <w:lang w:val="en-US"/>
        </w:rPr>
        <w:t xml:space="preserve">in order </w:t>
      </w:r>
      <w:r w:rsidR="00561B3B" w:rsidRPr="00A366BA">
        <w:rPr>
          <w:rFonts w:ascii="Verdana" w:hAnsi="Verdana"/>
          <w:sz w:val="20"/>
          <w:szCs w:val="20"/>
          <w:lang w:val="en-US"/>
        </w:rPr>
        <w:t xml:space="preserve">to gather </w:t>
      </w:r>
      <w:r w:rsidR="00E0538D" w:rsidRPr="00A366BA">
        <w:rPr>
          <w:rFonts w:ascii="Verdana" w:hAnsi="Verdana"/>
          <w:sz w:val="20"/>
          <w:szCs w:val="20"/>
          <w:lang w:val="en-US"/>
        </w:rPr>
        <w:t xml:space="preserve">the necessary </w:t>
      </w:r>
      <w:r w:rsidR="00EF56A4" w:rsidRPr="00A366BA">
        <w:rPr>
          <w:rFonts w:ascii="Verdana" w:hAnsi="Verdana"/>
          <w:sz w:val="20"/>
          <w:szCs w:val="20"/>
          <w:lang w:val="en-US"/>
        </w:rPr>
        <w:t>evidence</w:t>
      </w:r>
      <w:r w:rsidR="0074061B" w:rsidRPr="00A366BA">
        <w:rPr>
          <w:rFonts w:ascii="Verdana" w:hAnsi="Verdana"/>
          <w:sz w:val="20"/>
          <w:szCs w:val="20"/>
          <w:lang w:val="en-US"/>
        </w:rPr>
        <w:t>,</w:t>
      </w:r>
      <w:r w:rsidR="00EF56A4" w:rsidRPr="00A366BA">
        <w:rPr>
          <w:rFonts w:ascii="Verdana" w:hAnsi="Verdana"/>
          <w:sz w:val="20"/>
          <w:szCs w:val="20"/>
          <w:lang w:val="en-US"/>
        </w:rPr>
        <w:t xml:space="preserve"> </w:t>
      </w:r>
      <w:r w:rsidRPr="00A366BA">
        <w:rPr>
          <w:rFonts w:ascii="Verdana" w:hAnsi="Verdana"/>
          <w:sz w:val="20"/>
          <w:szCs w:val="20"/>
          <w:lang w:val="en-US"/>
        </w:rPr>
        <w:t>in a timely manner</w:t>
      </w:r>
      <w:r w:rsidR="0074061B" w:rsidRPr="00A366BA">
        <w:rPr>
          <w:rFonts w:ascii="Verdana" w:hAnsi="Verdana"/>
          <w:sz w:val="20"/>
          <w:szCs w:val="20"/>
          <w:lang w:val="en-US"/>
        </w:rPr>
        <w:t>,</w:t>
      </w:r>
      <w:r w:rsidRPr="00A366BA">
        <w:rPr>
          <w:rFonts w:ascii="Verdana" w:hAnsi="Verdana"/>
          <w:sz w:val="20"/>
          <w:szCs w:val="20"/>
          <w:lang w:val="en-US"/>
        </w:rPr>
        <w:t xml:space="preserve"> </w:t>
      </w:r>
      <w:r w:rsidR="00BA6E46" w:rsidRPr="00A366BA">
        <w:rPr>
          <w:rFonts w:ascii="Verdana" w:hAnsi="Verdana"/>
          <w:sz w:val="20"/>
          <w:szCs w:val="20"/>
          <w:lang w:val="en-US"/>
        </w:rPr>
        <w:t>and</w:t>
      </w:r>
      <w:r w:rsidR="00B30C01" w:rsidRPr="00A366BA">
        <w:rPr>
          <w:rFonts w:ascii="Verdana" w:hAnsi="Verdana"/>
          <w:sz w:val="20"/>
          <w:szCs w:val="20"/>
          <w:lang w:val="en-US"/>
        </w:rPr>
        <w:t xml:space="preserve"> </w:t>
      </w:r>
      <w:r w:rsidR="0074325A" w:rsidRPr="00A366BA">
        <w:rPr>
          <w:rFonts w:ascii="Verdana" w:hAnsi="Verdana"/>
          <w:sz w:val="20"/>
          <w:szCs w:val="20"/>
          <w:lang w:val="en-US"/>
        </w:rPr>
        <w:t xml:space="preserve">eventually </w:t>
      </w:r>
      <w:r w:rsidRPr="00A366BA">
        <w:rPr>
          <w:rFonts w:ascii="Verdana" w:hAnsi="Verdana"/>
          <w:sz w:val="20"/>
          <w:szCs w:val="20"/>
          <w:lang w:val="en-US"/>
        </w:rPr>
        <w:t xml:space="preserve">initiate </w:t>
      </w:r>
      <w:r w:rsidR="00822223" w:rsidRPr="00A366BA">
        <w:rPr>
          <w:rFonts w:ascii="Verdana" w:hAnsi="Verdana"/>
          <w:sz w:val="20"/>
          <w:szCs w:val="20"/>
          <w:lang w:val="en-US"/>
        </w:rPr>
        <w:t xml:space="preserve">the </w:t>
      </w:r>
      <w:r w:rsidRPr="00A366BA">
        <w:rPr>
          <w:rFonts w:ascii="Verdana" w:hAnsi="Verdana"/>
          <w:i/>
          <w:sz w:val="20"/>
          <w:szCs w:val="20"/>
          <w:lang w:val="en-US"/>
        </w:rPr>
        <w:t>ex officio</w:t>
      </w:r>
      <w:r w:rsidRPr="00A366BA">
        <w:rPr>
          <w:rFonts w:ascii="Verdana" w:hAnsi="Verdana"/>
          <w:sz w:val="20"/>
          <w:szCs w:val="20"/>
          <w:lang w:val="en-US"/>
        </w:rPr>
        <w:t xml:space="preserve"> proce</w:t>
      </w:r>
      <w:r w:rsidR="00822223" w:rsidRPr="00A366BA">
        <w:rPr>
          <w:rFonts w:ascii="Verdana" w:hAnsi="Verdana"/>
          <w:sz w:val="20"/>
          <w:szCs w:val="20"/>
          <w:lang w:val="en-US"/>
        </w:rPr>
        <w:t>dure</w:t>
      </w:r>
      <w:r w:rsidR="0074061B" w:rsidRPr="00A366BA">
        <w:rPr>
          <w:rFonts w:ascii="Verdana" w:hAnsi="Verdana"/>
          <w:sz w:val="20"/>
          <w:szCs w:val="20"/>
          <w:lang w:val="en-US"/>
        </w:rPr>
        <w:t xml:space="preserve">. </w:t>
      </w:r>
      <w:r w:rsidR="00822223" w:rsidRPr="00A366BA">
        <w:rPr>
          <w:rFonts w:ascii="Verdana" w:hAnsi="Verdana"/>
          <w:sz w:val="20"/>
          <w:szCs w:val="20"/>
          <w:lang w:val="en-US"/>
        </w:rPr>
        <w:t>Likewise, the jud</w:t>
      </w:r>
      <w:r w:rsidR="00BA6E46" w:rsidRPr="00A366BA">
        <w:rPr>
          <w:rFonts w:ascii="Verdana" w:hAnsi="Verdana"/>
          <w:sz w:val="20"/>
          <w:szCs w:val="20"/>
          <w:lang w:val="en-US"/>
        </w:rPr>
        <w:t xml:space="preserve">ge </w:t>
      </w:r>
      <w:r w:rsidR="00561B3B" w:rsidRPr="00A366BA">
        <w:rPr>
          <w:rFonts w:ascii="Verdana" w:hAnsi="Verdana"/>
          <w:sz w:val="20"/>
          <w:szCs w:val="20"/>
          <w:lang w:val="en-US"/>
        </w:rPr>
        <w:t xml:space="preserve">must ensure </w:t>
      </w:r>
      <w:r w:rsidR="00E0538D" w:rsidRPr="00A366BA">
        <w:rPr>
          <w:rFonts w:ascii="Verdana" w:hAnsi="Verdana"/>
          <w:sz w:val="20"/>
          <w:szCs w:val="20"/>
          <w:lang w:val="en-US"/>
        </w:rPr>
        <w:t xml:space="preserve">that the </w:t>
      </w:r>
      <w:r w:rsidR="00561B3B" w:rsidRPr="00A366BA">
        <w:rPr>
          <w:rFonts w:ascii="Verdana" w:hAnsi="Verdana"/>
          <w:sz w:val="20"/>
          <w:szCs w:val="20"/>
          <w:lang w:val="en-US"/>
        </w:rPr>
        <w:t>detained person who claims to have been tortured</w:t>
      </w:r>
      <w:r w:rsidR="00E0538D" w:rsidRPr="00A366BA">
        <w:rPr>
          <w:rFonts w:ascii="Verdana" w:hAnsi="Verdana"/>
          <w:sz w:val="20"/>
          <w:szCs w:val="20"/>
          <w:lang w:val="en-US"/>
        </w:rPr>
        <w:t xml:space="preserve"> or </w:t>
      </w:r>
      <w:r w:rsidR="00561B3B" w:rsidRPr="00A366BA">
        <w:rPr>
          <w:rFonts w:ascii="Verdana" w:hAnsi="Verdana"/>
          <w:sz w:val="20"/>
          <w:szCs w:val="20"/>
          <w:lang w:val="en-US"/>
        </w:rPr>
        <w:t xml:space="preserve">is suspected </w:t>
      </w:r>
      <w:r w:rsidR="0074061B" w:rsidRPr="00A366BA">
        <w:rPr>
          <w:rFonts w:ascii="Verdana" w:hAnsi="Verdana"/>
          <w:sz w:val="20"/>
          <w:szCs w:val="20"/>
          <w:lang w:val="en-US"/>
        </w:rPr>
        <w:t xml:space="preserve">of having been </w:t>
      </w:r>
      <w:r w:rsidR="00561B3B" w:rsidRPr="00A366BA">
        <w:rPr>
          <w:rFonts w:ascii="Verdana" w:hAnsi="Verdana"/>
          <w:sz w:val="20"/>
          <w:szCs w:val="20"/>
          <w:lang w:val="en-US"/>
        </w:rPr>
        <w:t>tortured</w:t>
      </w:r>
      <w:r w:rsidR="00E0538D" w:rsidRPr="00A366BA">
        <w:rPr>
          <w:rFonts w:ascii="Verdana" w:hAnsi="Verdana"/>
          <w:sz w:val="20"/>
          <w:szCs w:val="20"/>
          <w:lang w:val="en-US"/>
        </w:rPr>
        <w:t xml:space="preserve">, </w:t>
      </w:r>
      <w:r w:rsidR="00317CA7" w:rsidRPr="00A366BA">
        <w:rPr>
          <w:rFonts w:ascii="Verdana" w:hAnsi="Verdana"/>
          <w:sz w:val="20"/>
          <w:szCs w:val="20"/>
          <w:lang w:val="en-US"/>
        </w:rPr>
        <w:t xml:space="preserve">is </w:t>
      </w:r>
      <w:r w:rsidR="00561B3B" w:rsidRPr="00A366BA">
        <w:rPr>
          <w:rFonts w:ascii="Verdana" w:hAnsi="Verdana"/>
          <w:sz w:val="20"/>
          <w:szCs w:val="20"/>
          <w:lang w:val="en-US"/>
        </w:rPr>
        <w:t xml:space="preserve">assessed </w:t>
      </w:r>
      <w:r w:rsidR="00E0538D" w:rsidRPr="00A366BA">
        <w:rPr>
          <w:rFonts w:ascii="Verdana" w:hAnsi="Verdana"/>
          <w:sz w:val="20"/>
          <w:szCs w:val="20"/>
          <w:lang w:val="en-US"/>
        </w:rPr>
        <w:t xml:space="preserve">by a </w:t>
      </w:r>
      <w:r w:rsidR="00317CA7" w:rsidRPr="00A366BA">
        <w:rPr>
          <w:rFonts w:ascii="Verdana" w:hAnsi="Verdana"/>
          <w:sz w:val="20"/>
          <w:szCs w:val="20"/>
          <w:lang w:val="en-US"/>
        </w:rPr>
        <w:t xml:space="preserve">physician </w:t>
      </w:r>
      <w:r w:rsidR="00561B3B" w:rsidRPr="00A366BA">
        <w:rPr>
          <w:rFonts w:ascii="Verdana" w:hAnsi="Verdana"/>
          <w:sz w:val="20"/>
          <w:szCs w:val="20"/>
          <w:lang w:val="en-US"/>
        </w:rPr>
        <w:t>who can provide immediate</w:t>
      </w:r>
      <w:r w:rsidR="00E0538D" w:rsidRPr="00A366BA">
        <w:rPr>
          <w:rFonts w:ascii="Verdana" w:hAnsi="Verdana"/>
          <w:sz w:val="20"/>
          <w:szCs w:val="20"/>
          <w:lang w:val="en-US"/>
        </w:rPr>
        <w:t xml:space="preserve"> </w:t>
      </w:r>
      <w:r w:rsidR="00317CA7" w:rsidRPr="00A366BA">
        <w:rPr>
          <w:rFonts w:ascii="Verdana" w:hAnsi="Verdana"/>
          <w:sz w:val="20"/>
          <w:szCs w:val="20"/>
          <w:lang w:val="en-US"/>
        </w:rPr>
        <w:t>health care</w:t>
      </w:r>
      <w:r w:rsidR="00E0538D" w:rsidRPr="00A366BA">
        <w:rPr>
          <w:rFonts w:ascii="Verdana" w:hAnsi="Verdana"/>
          <w:sz w:val="20"/>
          <w:szCs w:val="20"/>
          <w:lang w:val="en-US"/>
        </w:rPr>
        <w:t xml:space="preserve">. </w:t>
      </w:r>
      <w:r w:rsidR="00317CA7" w:rsidRPr="00A366BA">
        <w:rPr>
          <w:rFonts w:ascii="Verdana" w:hAnsi="Verdana"/>
          <w:sz w:val="20"/>
          <w:szCs w:val="20"/>
          <w:lang w:val="en-US"/>
        </w:rPr>
        <w:t xml:space="preserve">The examination for the </w:t>
      </w:r>
      <w:r w:rsidR="0074061B" w:rsidRPr="00A366BA">
        <w:rPr>
          <w:rFonts w:ascii="Verdana" w:hAnsi="Verdana"/>
          <w:sz w:val="20"/>
          <w:szCs w:val="20"/>
          <w:lang w:val="en-US"/>
        </w:rPr>
        <w:t>purpose</w:t>
      </w:r>
      <w:r w:rsidR="00E0538D" w:rsidRPr="00A366BA">
        <w:rPr>
          <w:rFonts w:ascii="Verdana" w:hAnsi="Verdana"/>
          <w:sz w:val="20"/>
          <w:szCs w:val="20"/>
          <w:lang w:val="en-US"/>
        </w:rPr>
        <w:t xml:space="preserve"> of documenting </w:t>
      </w:r>
      <w:r w:rsidR="0074061B" w:rsidRPr="00A366BA">
        <w:rPr>
          <w:rFonts w:ascii="Verdana" w:hAnsi="Verdana"/>
          <w:sz w:val="20"/>
          <w:szCs w:val="20"/>
          <w:lang w:val="en-US"/>
        </w:rPr>
        <w:t xml:space="preserve">physical </w:t>
      </w:r>
      <w:r w:rsidR="00317CA7" w:rsidRPr="00A366BA">
        <w:rPr>
          <w:rFonts w:ascii="Verdana" w:hAnsi="Verdana"/>
          <w:sz w:val="20"/>
          <w:szCs w:val="20"/>
          <w:lang w:val="en-US"/>
        </w:rPr>
        <w:t xml:space="preserve">injuries must be carried out </w:t>
      </w:r>
      <w:r w:rsidR="00E0538D" w:rsidRPr="00A366BA">
        <w:rPr>
          <w:rFonts w:ascii="Verdana" w:hAnsi="Verdana"/>
          <w:sz w:val="20"/>
          <w:szCs w:val="20"/>
          <w:lang w:val="en-US"/>
        </w:rPr>
        <w:t xml:space="preserve">by a physician who </w:t>
      </w:r>
      <w:r w:rsidR="00317CA7" w:rsidRPr="00A366BA">
        <w:rPr>
          <w:rFonts w:ascii="Verdana" w:hAnsi="Verdana"/>
          <w:sz w:val="20"/>
          <w:szCs w:val="20"/>
          <w:lang w:val="en-US"/>
        </w:rPr>
        <w:t xml:space="preserve">has no </w:t>
      </w:r>
      <w:r w:rsidR="00E0538D" w:rsidRPr="00A366BA">
        <w:rPr>
          <w:rFonts w:ascii="Verdana" w:hAnsi="Verdana"/>
          <w:sz w:val="20"/>
          <w:szCs w:val="20"/>
          <w:lang w:val="en-US"/>
        </w:rPr>
        <w:t xml:space="preserve">links with the </w:t>
      </w:r>
      <w:r w:rsidR="00822223" w:rsidRPr="00A366BA">
        <w:rPr>
          <w:rFonts w:ascii="Verdana" w:hAnsi="Verdana"/>
          <w:sz w:val="20"/>
          <w:szCs w:val="20"/>
          <w:lang w:val="en-US"/>
        </w:rPr>
        <w:t xml:space="preserve">detention facilities or the </w:t>
      </w:r>
      <w:r w:rsidR="00E0538D" w:rsidRPr="00A366BA">
        <w:rPr>
          <w:rFonts w:ascii="Verdana" w:hAnsi="Verdana"/>
          <w:sz w:val="20"/>
          <w:szCs w:val="20"/>
          <w:lang w:val="en-US"/>
        </w:rPr>
        <w:t>prison authorities</w:t>
      </w:r>
      <w:r w:rsidR="00317CA7" w:rsidRPr="00A366BA">
        <w:rPr>
          <w:rFonts w:ascii="Verdana" w:hAnsi="Verdana"/>
          <w:sz w:val="20"/>
          <w:szCs w:val="20"/>
          <w:lang w:val="en-US"/>
        </w:rPr>
        <w:t xml:space="preserve">. </w:t>
      </w:r>
      <w:r w:rsidR="0074061B" w:rsidRPr="00A366BA">
        <w:rPr>
          <w:rFonts w:ascii="Verdana" w:hAnsi="Verdana"/>
          <w:sz w:val="20"/>
          <w:szCs w:val="20"/>
          <w:lang w:val="en-US"/>
        </w:rPr>
        <w:t>In this sense</w:t>
      </w:r>
      <w:r w:rsidR="00E0538D" w:rsidRPr="00A366BA">
        <w:rPr>
          <w:rFonts w:ascii="Verdana" w:hAnsi="Verdana"/>
          <w:sz w:val="20"/>
          <w:szCs w:val="20"/>
          <w:lang w:val="en-US"/>
        </w:rPr>
        <w:t xml:space="preserve">, a judge cannot </w:t>
      </w:r>
      <w:r w:rsidR="00317CA7" w:rsidRPr="00A366BA">
        <w:rPr>
          <w:rFonts w:ascii="Verdana" w:hAnsi="Verdana"/>
          <w:sz w:val="20"/>
          <w:szCs w:val="20"/>
          <w:lang w:val="en-US"/>
        </w:rPr>
        <w:t xml:space="preserve">disregard </w:t>
      </w:r>
      <w:r w:rsidR="00E0538D" w:rsidRPr="00A366BA">
        <w:rPr>
          <w:rFonts w:ascii="Verdana" w:hAnsi="Verdana"/>
          <w:sz w:val="20"/>
          <w:szCs w:val="20"/>
          <w:lang w:val="en-US"/>
        </w:rPr>
        <w:t>a</w:t>
      </w:r>
      <w:r w:rsidR="0074061B" w:rsidRPr="00A366BA">
        <w:rPr>
          <w:rFonts w:ascii="Verdana" w:hAnsi="Verdana"/>
          <w:sz w:val="20"/>
          <w:szCs w:val="20"/>
          <w:lang w:val="en-US"/>
        </w:rPr>
        <w:t xml:space="preserve"> complaint</w:t>
      </w:r>
      <w:r w:rsidR="00561B3B" w:rsidRPr="00A366BA">
        <w:rPr>
          <w:rFonts w:ascii="Verdana" w:hAnsi="Verdana"/>
          <w:sz w:val="20"/>
          <w:szCs w:val="20"/>
          <w:lang w:val="en-US"/>
        </w:rPr>
        <w:t xml:space="preserve"> </w:t>
      </w:r>
      <w:r w:rsidR="00E0538D" w:rsidRPr="00A366BA">
        <w:rPr>
          <w:rFonts w:ascii="Verdana" w:hAnsi="Verdana"/>
          <w:sz w:val="20"/>
          <w:szCs w:val="20"/>
          <w:lang w:val="en-US"/>
        </w:rPr>
        <w:t>of torture</w:t>
      </w:r>
      <w:r w:rsidR="0074061B" w:rsidRPr="00A366BA">
        <w:rPr>
          <w:rFonts w:ascii="Verdana" w:hAnsi="Verdana"/>
          <w:sz w:val="20"/>
          <w:szCs w:val="20"/>
          <w:lang w:val="en-US"/>
        </w:rPr>
        <w:t>, in the face of which he acts</w:t>
      </w:r>
      <w:r w:rsidR="00E0538D" w:rsidRPr="00A366BA">
        <w:rPr>
          <w:rFonts w:ascii="Verdana" w:hAnsi="Verdana"/>
          <w:sz w:val="20"/>
          <w:szCs w:val="20"/>
          <w:lang w:val="en-US"/>
        </w:rPr>
        <w:t xml:space="preserve"> </w:t>
      </w:r>
      <w:r w:rsidR="0074061B" w:rsidRPr="00A366BA">
        <w:rPr>
          <w:rFonts w:ascii="Verdana" w:hAnsi="Verdana"/>
          <w:sz w:val="20"/>
          <w:szCs w:val="20"/>
          <w:lang w:val="en-US"/>
        </w:rPr>
        <w:t xml:space="preserve">as </w:t>
      </w:r>
      <w:r w:rsidR="00317CA7" w:rsidRPr="00A366BA">
        <w:rPr>
          <w:rFonts w:ascii="Verdana" w:hAnsi="Verdana"/>
          <w:sz w:val="20"/>
          <w:szCs w:val="20"/>
          <w:lang w:val="en-US"/>
        </w:rPr>
        <w:t xml:space="preserve">guarantor for </w:t>
      </w:r>
      <w:r w:rsidR="00561B3B" w:rsidRPr="00A366BA">
        <w:rPr>
          <w:rFonts w:ascii="Verdana" w:hAnsi="Verdana"/>
          <w:sz w:val="20"/>
          <w:szCs w:val="20"/>
          <w:lang w:val="en-US"/>
        </w:rPr>
        <w:t>the person</w:t>
      </w:r>
      <w:r w:rsidR="00E0538D" w:rsidRPr="00A366BA">
        <w:rPr>
          <w:rFonts w:ascii="Verdana" w:hAnsi="Verdana"/>
          <w:sz w:val="20"/>
          <w:szCs w:val="20"/>
          <w:lang w:val="en-US"/>
        </w:rPr>
        <w:t xml:space="preserve"> </w:t>
      </w:r>
      <w:r w:rsidR="00317CA7" w:rsidRPr="00A366BA">
        <w:rPr>
          <w:rFonts w:ascii="Verdana" w:hAnsi="Verdana"/>
          <w:sz w:val="20"/>
          <w:szCs w:val="20"/>
          <w:lang w:val="en-US"/>
        </w:rPr>
        <w:t>subject to the proce</w:t>
      </w:r>
      <w:r w:rsidR="0074061B" w:rsidRPr="00A366BA">
        <w:rPr>
          <w:rFonts w:ascii="Verdana" w:hAnsi="Verdana"/>
          <w:sz w:val="20"/>
          <w:szCs w:val="20"/>
          <w:lang w:val="en-US"/>
        </w:rPr>
        <w:t>ss</w:t>
      </w:r>
      <w:r w:rsidR="00E0538D" w:rsidRPr="00A366BA">
        <w:rPr>
          <w:rFonts w:ascii="Verdana" w:hAnsi="Verdana"/>
          <w:sz w:val="20"/>
          <w:szCs w:val="20"/>
          <w:lang w:val="en-US"/>
        </w:rPr>
        <w:t>.</w:t>
      </w:r>
    </w:p>
    <w:p w14:paraId="29CAE7EE" w14:textId="77777777" w:rsidR="00E0538D" w:rsidRPr="00A366BA" w:rsidRDefault="00912657"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sum</w:t>
      </w:r>
      <w:r w:rsidR="00E0538D" w:rsidRPr="00A366BA">
        <w:rPr>
          <w:rFonts w:ascii="Verdana" w:hAnsi="Verdana"/>
          <w:sz w:val="20"/>
          <w:szCs w:val="20"/>
          <w:lang w:val="en-US"/>
        </w:rPr>
        <w:t xml:space="preserve">, </w:t>
      </w:r>
      <w:r w:rsidR="003979A3" w:rsidRPr="00A366BA">
        <w:rPr>
          <w:rFonts w:ascii="Verdana" w:hAnsi="Verdana"/>
          <w:sz w:val="20"/>
          <w:szCs w:val="20"/>
          <w:lang w:val="en-US"/>
        </w:rPr>
        <w:t xml:space="preserve">it is clear to </w:t>
      </w:r>
      <w:r w:rsidR="00E0538D" w:rsidRPr="00A366BA">
        <w:rPr>
          <w:rFonts w:ascii="Verdana" w:hAnsi="Verdana"/>
          <w:sz w:val="20"/>
          <w:szCs w:val="20"/>
          <w:lang w:val="en-US"/>
        </w:rPr>
        <w:t xml:space="preserve">this Court that Daniel García Rodríguez </w:t>
      </w:r>
      <w:r w:rsidRPr="00A366BA">
        <w:rPr>
          <w:rFonts w:ascii="Verdana" w:hAnsi="Verdana"/>
          <w:sz w:val="20"/>
          <w:szCs w:val="20"/>
          <w:lang w:val="en-US"/>
        </w:rPr>
        <w:t xml:space="preserve">reported </w:t>
      </w:r>
      <w:r w:rsidR="003979A3" w:rsidRPr="00A366BA">
        <w:rPr>
          <w:rFonts w:ascii="Verdana" w:hAnsi="Verdana"/>
          <w:sz w:val="20"/>
          <w:szCs w:val="20"/>
          <w:lang w:val="en-US"/>
        </w:rPr>
        <w:t>that he was</w:t>
      </w:r>
      <w:r w:rsidRPr="00A366BA">
        <w:rPr>
          <w:rFonts w:ascii="Verdana" w:hAnsi="Verdana"/>
          <w:sz w:val="20"/>
          <w:szCs w:val="20"/>
          <w:lang w:val="en-US"/>
        </w:rPr>
        <w:t xml:space="preserve"> subjected to</w:t>
      </w:r>
      <w:r w:rsidR="00E0538D" w:rsidRPr="00A366BA">
        <w:rPr>
          <w:rFonts w:ascii="Verdana" w:hAnsi="Verdana"/>
          <w:sz w:val="20"/>
          <w:szCs w:val="20"/>
          <w:lang w:val="en-US"/>
        </w:rPr>
        <w:t xml:space="preserve"> </w:t>
      </w:r>
      <w:r w:rsidRPr="00A366BA">
        <w:rPr>
          <w:rFonts w:ascii="Verdana" w:hAnsi="Verdana"/>
          <w:sz w:val="20"/>
          <w:szCs w:val="20"/>
          <w:lang w:val="en-US"/>
        </w:rPr>
        <w:t xml:space="preserve">severe </w:t>
      </w:r>
      <w:r w:rsidR="00E0538D" w:rsidRPr="00A366BA">
        <w:rPr>
          <w:rFonts w:ascii="Verdana" w:hAnsi="Verdana"/>
          <w:sz w:val="20"/>
          <w:szCs w:val="20"/>
          <w:lang w:val="en-US"/>
        </w:rPr>
        <w:t>physical and psychological</w:t>
      </w:r>
      <w:r w:rsidRPr="00A366BA">
        <w:rPr>
          <w:rFonts w:ascii="Verdana" w:hAnsi="Verdana"/>
          <w:sz w:val="20"/>
          <w:szCs w:val="20"/>
          <w:lang w:val="en-US"/>
        </w:rPr>
        <w:t xml:space="preserve"> mistreatment during the time he was under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and that </w:t>
      </w:r>
      <w:r w:rsidR="003979A3" w:rsidRPr="00A366BA">
        <w:rPr>
          <w:rFonts w:ascii="Verdana" w:hAnsi="Verdana"/>
          <w:sz w:val="20"/>
          <w:szCs w:val="20"/>
          <w:lang w:val="en-US"/>
        </w:rPr>
        <w:t>there is no</w:t>
      </w:r>
      <w:r w:rsidRPr="00A366BA">
        <w:rPr>
          <w:rFonts w:ascii="Verdana" w:hAnsi="Verdana"/>
          <w:sz w:val="20"/>
          <w:szCs w:val="20"/>
          <w:lang w:val="en-US"/>
        </w:rPr>
        <w:t xml:space="preserve"> </w:t>
      </w:r>
      <w:r w:rsidR="003979A3" w:rsidRPr="00A366BA">
        <w:rPr>
          <w:rFonts w:ascii="Verdana" w:hAnsi="Verdana"/>
          <w:sz w:val="20"/>
          <w:szCs w:val="20"/>
          <w:lang w:val="en-US"/>
        </w:rPr>
        <w:t>recor</w:t>
      </w:r>
      <w:r w:rsidR="004B0FF9" w:rsidRPr="00A366BA">
        <w:rPr>
          <w:rFonts w:ascii="Verdana" w:hAnsi="Verdana"/>
          <w:sz w:val="20"/>
          <w:szCs w:val="20"/>
          <w:lang w:val="en-US"/>
        </w:rPr>
        <w:t xml:space="preserve">d that </w:t>
      </w:r>
      <w:r w:rsidR="003979A3" w:rsidRPr="00A366BA">
        <w:rPr>
          <w:rFonts w:ascii="Verdana" w:hAnsi="Verdana"/>
          <w:sz w:val="20"/>
          <w:szCs w:val="20"/>
          <w:lang w:val="en-US"/>
        </w:rPr>
        <w:t>h</w:t>
      </w:r>
      <w:r w:rsidR="004B0FF9" w:rsidRPr="00A366BA">
        <w:rPr>
          <w:rFonts w:ascii="Verdana" w:hAnsi="Verdana"/>
          <w:sz w:val="20"/>
          <w:szCs w:val="20"/>
          <w:lang w:val="en-US"/>
        </w:rPr>
        <w:t xml:space="preserve">is complaints were </w:t>
      </w:r>
      <w:r w:rsidR="00E0538D" w:rsidRPr="00A366BA">
        <w:rPr>
          <w:rFonts w:ascii="Verdana" w:hAnsi="Verdana"/>
          <w:sz w:val="20"/>
          <w:szCs w:val="20"/>
          <w:lang w:val="en-US"/>
        </w:rPr>
        <w:t>investigated.</w:t>
      </w:r>
      <w:r w:rsidRPr="00A366BA">
        <w:rPr>
          <w:rFonts w:ascii="Verdana" w:hAnsi="Verdana"/>
          <w:sz w:val="20"/>
          <w:szCs w:val="20"/>
          <w:lang w:val="en-US"/>
        </w:rPr>
        <w:t xml:space="preserve"> The psychological</w:t>
      </w:r>
      <w:r w:rsidR="00E0538D" w:rsidRPr="00A366BA">
        <w:rPr>
          <w:rFonts w:ascii="Verdana" w:hAnsi="Verdana"/>
          <w:sz w:val="20"/>
          <w:szCs w:val="20"/>
          <w:lang w:val="en-US"/>
        </w:rPr>
        <w:t xml:space="preserve"> </w:t>
      </w:r>
      <w:r w:rsidR="003979A3" w:rsidRPr="00A366BA">
        <w:rPr>
          <w:rFonts w:ascii="Verdana" w:hAnsi="Verdana"/>
          <w:sz w:val="20"/>
          <w:szCs w:val="20"/>
          <w:lang w:val="en-US"/>
        </w:rPr>
        <w:t xml:space="preserve">abuse </w:t>
      </w:r>
      <w:r w:rsidR="00E0538D" w:rsidRPr="00A366BA">
        <w:rPr>
          <w:rFonts w:ascii="Verdana" w:hAnsi="Verdana"/>
          <w:sz w:val="20"/>
          <w:szCs w:val="20"/>
          <w:lang w:val="en-US"/>
        </w:rPr>
        <w:t xml:space="preserve">described by Daniel García </w:t>
      </w:r>
      <w:r w:rsidR="003979A3" w:rsidRPr="00A366BA">
        <w:rPr>
          <w:rFonts w:ascii="Verdana" w:hAnsi="Verdana"/>
          <w:sz w:val="20"/>
          <w:szCs w:val="20"/>
          <w:lang w:val="en-US"/>
        </w:rPr>
        <w:t xml:space="preserve">is </w:t>
      </w:r>
      <w:r w:rsidR="00E0538D" w:rsidRPr="00A366BA">
        <w:rPr>
          <w:rFonts w:ascii="Verdana" w:hAnsi="Verdana"/>
          <w:sz w:val="20"/>
          <w:szCs w:val="20"/>
          <w:lang w:val="en-US"/>
        </w:rPr>
        <w:t>extreme</w:t>
      </w:r>
      <w:r w:rsidR="003979A3" w:rsidRPr="00A366BA">
        <w:rPr>
          <w:rFonts w:ascii="Verdana" w:hAnsi="Verdana"/>
          <w:sz w:val="20"/>
          <w:szCs w:val="20"/>
          <w:lang w:val="en-US"/>
        </w:rPr>
        <w:t>ly</w:t>
      </w:r>
      <w:r w:rsidR="00E0538D" w:rsidRPr="00A366BA">
        <w:rPr>
          <w:rFonts w:ascii="Verdana" w:hAnsi="Verdana"/>
          <w:sz w:val="20"/>
          <w:szCs w:val="20"/>
          <w:lang w:val="en-US"/>
        </w:rPr>
        <w:t xml:space="preserve"> seve</w:t>
      </w:r>
      <w:r w:rsidR="003979A3" w:rsidRPr="00A366BA">
        <w:rPr>
          <w:rFonts w:ascii="Verdana" w:hAnsi="Verdana"/>
          <w:sz w:val="20"/>
          <w:szCs w:val="20"/>
          <w:lang w:val="en-US"/>
        </w:rPr>
        <w:t>re</w:t>
      </w:r>
      <w:r w:rsidRPr="00A366BA">
        <w:rPr>
          <w:rFonts w:ascii="Verdana" w:hAnsi="Verdana"/>
          <w:sz w:val="20"/>
          <w:szCs w:val="20"/>
          <w:lang w:val="en-US"/>
        </w:rPr>
        <w:t xml:space="preserve">, </w:t>
      </w:r>
      <w:r w:rsidR="009B7CB5" w:rsidRPr="00A366BA">
        <w:rPr>
          <w:rFonts w:ascii="Verdana" w:hAnsi="Verdana"/>
          <w:sz w:val="20"/>
          <w:szCs w:val="20"/>
          <w:lang w:val="en-US"/>
        </w:rPr>
        <w:t xml:space="preserve">as </w:t>
      </w:r>
      <w:r w:rsidR="003979A3" w:rsidRPr="00A366BA">
        <w:rPr>
          <w:rFonts w:ascii="Verdana" w:hAnsi="Verdana"/>
          <w:sz w:val="20"/>
          <w:szCs w:val="20"/>
          <w:lang w:val="en-US"/>
        </w:rPr>
        <w:t xml:space="preserve">it </w:t>
      </w:r>
      <w:r w:rsidR="00E0538D" w:rsidRPr="00A366BA">
        <w:rPr>
          <w:rFonts w:ascii="Verdana" w:hAnsi="Verdana"/>
          <w:sz w:val="20"/>
          <w:szCs w:val="20"/>
          <w:lang w:val="en-US"/>
        </w:rPr>
        <w:t>consist</w:t>
      </w:r>
      <w:r w:rsidRPr="00A366BA">
        <w:rPr>
          <w:rFonts w:ascii="Verdana" w:hAnsi="Verdana"/>
          <w:sz w:val="20"/>
          <w:szCs w:val="20"/>
          <w:lang w:val="en-US"/>
        </w:rPr>
        <w:t>ed of threat</w:t>
      </w:r>
      <w:r w:rsidR="003979A3" w:rsidRPr="00A366BA">
        <w:rPr>
          <w:rFonts w:ascii="Verdana" w:hAnsi="Verdana"/>
          <w:sz w:val="20"/>
          <w:szCs w:val="20"/>
          <w:lang w:val="en-US"/>
        </w:rPr>
        <w:t xml:space="preserve">ening and detaining </w:t>
      </w:r>
      <w:r w:rsidR="00E0538D" w:rsidRPr="00A366BA">
        <w:rPr>
          <w:rFonts w:ascii="Verdana" w:hAnsi="Verdana"/>
          <w:sz w:val="20"/>
          <w:szCs w:val="20"/>
          <w:lang w:val="en-US"/>
        </w:rPr>
        <w:t xml:space="preserve">his family members and loved ones. </w:t>
      </w:r>
      <w:r w:rsidR="004B0FF9" w:rsidRPr="00A366BA">
        <w:rPr>
          <w:rFonts w:ascii="Verdana" w:hAnsi="Verdana"/>
          <w:sz w:val="20"/>
          <w:szCs w:val="20"/>
          <w:lang w:val="en-US"/>
        </w:rPr>
        <w:t>In addition, these actions</w:t>
      </w:r>
      <w:r w:rsidR="00561B3B" w:rsidRPr="00A366BA">
        <w:rPr>
          <w:rFonts w:ascii="Verdana" w:hAnsi="Verdana"/>
          <w:sz w:val="20"/>
          <w:szCs w:val="20"/>
          <w:lang w:val="en-US"/>
        </w:rPr>
        <w:t xml:space="preserve"> </w:t>
      </w:r>
      <w:r w:rsidR="009B7CB5" w:rsidRPr="00A366BA">
        <w:rPr>
          <w:rFonts w:ascii="Verdana" w:hAnsi="Verdana"/>
          <w:sz w:val="20"/>
          <w:szCs w:val="20"/>
          <w:lang w:val="en-US"/>
        </w:rPr>
        <w:t xml:space="preserve">had </w:t>
      </w:r>
      <w:r w:rsidR="00561B3B" w:rsidRPr="00A366BA">
        <w:rPr>
          <w:rFonts w:ascii="Verdana" w:hAnsi="Verdana"/>
          <w:sz w:val="20"/>
          <w:szCs w:val="20"/>
          <w:lang w:val="en-US"/>
        </w:rPr>
        <w:t xml:space="preserve">a specific </w:t>
      </w:r>
      <w:r w:rsidR="00E0538D" w:rsidRPr="00A366BA">
        <w:rPr>
          <w:rFonts w:ascii="Verdana" w:hAnsi="Verdana"/>
          <w:sz w:val="20"/>
          <w:szCs w:val="20"/>
          <w:lang w:val="en-US"/>
        </w:rPr>
        <w:t>purpose</w:t>
      </w:r>
      <w:r w:rsidR="00561B3B" w:rsidRPr="00A366BA">
        <w:rPr>
          <w:rFonts w:ascii="Verdana" w:hAnsi="Verdana"/>
          <w:sz w:val="20"/>
          <w:szCs w:val="20"/>
          <w:lang w:val="en-US"/>
        </w:rPr>
        <w:t xml:space="preserve">, which was to obtain his confession and </w:t>
      </w:r>
      <w:r w:rsidR="003979A3" w:rsidRPr="00A366BA">
        <w:rPr>
          <w:rFonts w:ascii="Verdana" w:hAnsi="Verdana"/>
          <w:sz w:val="20"/>
          <w:szCs w:val="20"/>
          <w:lang w:val="en-US"/>
        </w:rPr>
        <w:t xml:space="preserve">make him </w:t>
      </w:r>
      <w:r w:rsidR="00561B3B" w:rsidRPr="00A366BA">
        <w:rPr>
          <w:rFonts w:ascii="Verdana" w:hAnsi="Verdana"/>
          <w:sz w:val="20"/>
          <w:szCs w:val="20"/>
          <w:lang w:val="en-US"/>
        </w:rPr>
        <w:t>sign</w:t>
      </w:r>
      <w:r w:rsidR="00E0538D" w:rsidRPr="00A366BA">
        <w:rPr>
          <w:rFonts w:ascii="Verdana" w:hAnsi="Verdana"/>
          <w:sz w:val="20"/>
          <w:szCs w:val="20"/>
          <w:lang w:val="en-US"/>
        </w:rPr>
        <w:t xml:space="preserve"> documents implicating other persons. </w:t>
      </w:r>
      <w:r w:rsidR="003979A3" w:rsidRPr="00A366BA">
        <w:rPr>
          <w:rFonts w:ascii="Verdana" w:hAnsi="Verdana"/>
          <w:sz w:val="20"/>
          <w:szCs w:val="20"/>
          <w:lang w:val="en-US"/>
        </w:rPr>
        <w:t>Moreover</w:t>
      </w:r>
      <w:r w:rsidR="00E0538D" w:rsidRPr="00A366BA">
        <w:rPr>
          <w:rFonts w:ascii="Verdana" w:hAnsi="Verdana"/>
          <w:sz w:val="20"/>
          <w:szCs w:val="20"/>
          <w:lang w:val="en-US"/>
        </w:rPr>
        <w:t xml:space="preserve">, </w:t>
      </w:r>
      <w:r w:rsidR="00374299" w:rsidRPr="00A366BA">
        <w:rPr>
          <w:rFonts w:ascii="Verdana" w:hAnsi="Verdana"/>
          <w:sz w:val="20"/>
          <w:szCs w:val="20"/>
          <w:lang w:val="en-US"/>
        </w:rPr>
        <w:t xml:space="preserve">Daniel </w:t>
      </w:r>
      <w:r w:rsidR="00E0538D" w:rsidRPr="00A366BA">
        <w:rPr>
          <w:rFonts w:ascii="Verdana" w:hAnsi="Verdana"/>
          <w:sz w:val="20"/>
          <w:szCs w:val="20"/>
          <w:lang w:val="en-US"/>
        </w:rPr>
        <w:t>García</w:t>
      </w:r>
      <w:r w:rsidR="003979A3" w:rsidRPr="00A366BA">
        <w:rPr>
          <w:rFonts w:ascii="Verdana" w:hAnsi="Verdana"/>
          <w:sz w:val="20"/>
          <w:szCs w:val="20"/>
          <w:lang w:val="en-US"/>
        </w:rPr>
        <w:t>’s</w:t>
      </w:r>
      <w:r w:rsidR="00E0538D" w:rsidRPr="00A366BA">
        <w:rPr>
          <w:rFonts w:ascii="Verdana" w:hAnsi="Verdana"/>
          <w:sz w:val="20"/>
          <w:szCs w:val="20"/>
          <w:lang w:val="en-US"/>
        </w:rPr>
        <w:t xml:space="preserve"> </w:t>
      </w:r>
      <w:r w:rsidR="003979A3" w:rsidRPr="00A366BA">
        <w:rPr>
          <w:rFonts w:ascii="Verdana" w:hAnsi="Verdana"/>
          <w:sz w:val="20"/>
          <w:szCs w:val="20"/>
          <w:lang w:val="en-US"/>
        </w:rPr>
        <w:t xml:space="preserve">complaints </w:t>
      </w:r>
      <w:r w:rsidR="00E0538D" w:rsidRPr="00A366BA">
        <w:rPr>
          <w:rFonts w:ascii="Verdana" w:hAnsi="Verdana"/>
          <w:sz w:val="20"/>
          <w:szCs w:val="20"/>
          <w:lang w:val="en-US"/>
        </w:rPr>
        <w:t xml:space="preserve">were </w:t>
      </w:r>
      <w:r w:rsidR="00561B3B" w:rsidRPr="00A366BA">
        <w:rPr>
          <w:rFonts w:ascii="Verdana" w:hAnsi="Verdana"/>
          <w:sz w:val="20"/>
          <w:szCs w:val="20"/>
          <w:lang w:val="en-US"/>
        </w:rPr>
        <w:t xml:space="preserve">brought to the attention of </w:t>
      </w:r>
      <w:r w:rsidR="003979A3" w:rsidRPr="00A366BA">
        <w:rPr>
          <w:rFonts w:ascii="Verdana" w:hAnsi="Verdana"/>
          <w:sz w:val="20"/>
          <w:szCs w:val="20"/>
          <w:lang w:val="en-US"/>
        </w:rPr>
        <w:t>the competent authorities</w:t>
      </w:r>
      <w:r w:rsidR="00E0538D" w:rsidRPr="00A366BA">
        <w:rPr>
          <w:rFonts w:ascii="Verdana" w:hAnsi="Verdana"/>
          <w:sz w:val="20"/>
          <w:szCs w:val="20"/>
          <w:lang w:val="en-US"/>
        </w:rPr>
        <w:t xml:space="preserve"> </w:t>
      </w:r>
      <w:r w:rsidR="003979A3" w:rsidRPr="00A366BA">
        <w:rPr>
          <w:rFonts w:ascii="Verdana" w:hAnsi="Verdana"/>
          <w:sz w:val="20"/>
          <w:szCs w:val="20"/>
          <w:lang w:val="en-US"/>
        </w:rPr>
        <w:t>but were not investigated by them</w:t>
      </w:r>
      <w:r w:rsidR="00E0538D" w:rsidRPr="00A366BA">
        <w:rPr>
          <w:rFonts w:ascii="Verdana" w:hAnsi="Verdana"/>
          <w:sz w:val="20"/>
          <w:szCs w:val="20"/>
          <w:lang w:val="en-US"/>
        </w:rPr>
        <w:t xml:space="preserve">, </w:t>
      </w:r>
      <w:r w:rsidR="00374299" w:rsidRPr="00A366BA">
        <w:rPr>
          <w:rFonts w:ascii="Verdana" w:hAnsi="Verdana"/>
          <w:sz w:val="20"/>
          <w:szCs w:val="20"/>
          <w:lang w:val="en-US"/>
        </w:rPr>
        <w:t xml:space="preserve">and </w:t>
      </w:r>
      <w:r w:rsidR="00E0538D" w:rsidRPr="00A366BA">
        <w:rPr>
          <w:rFonts w:ascii="Verdana" w:hAnsi="Verdana"/>
          <w:sz w:val="20"/>
          <w:szCs w:val="20"/>
          <w:lang w:val="en-US"/>
        </w:rPr>
        <w:t xml:space="preserve">the </w:t>
      </w:r>
      <w:r w:rsidR="003A794C" w:rsidRPr="00A366BA">
        <w:rPr>
          <w:rFonts w:ascii="Verdana" w:hAnsi="Verdana"/>
          <w:sz w:val="20"/>
          <w:szCs w:val="20"/>
          <w:lang w:val="en-US"/>
        </w:rPr>
        <w:t>Fifth Criminal Judge</w:t>
      </w:r>
      <w:r w:rsidR="00E0538D" w:rsidRPr="00A366BA">
        <w:rPr>
          <w:rFonts w:ascii="Verdana" w:hAnsi="Verdana"/>
          <w:sz w:val="20"/>
          <w:szCs w:val="20"/>
          <w:lang w:val="en-US"/>
        </w:rPr>
        <w:t xml:space="preserve"> </w:t>
      </w:r>
      <w:r w:rsidR="00561B3B" w:rsidRPr="00A366BA">
        <w:rPr>
          <w:rFonts w:ascii="Verdana" w:hAnsi="Verdana"/>
          <w:sz w:val="20"/>
          <w:szCs w:val="20"/>
          <w:lang w:val="en-US"/>
        </w:rPr>
        <w:t xml:space="preserve">did not </w:t>
      </w:r>
      <w:r w:rsidR="00374299" w:rsidRPr="00A366BA">
        <w:rPr>
          <w:rFonts w:ascii="Verdana" w:hAnsi="Verdana"/>
          <w:sz w:val="20"/>
          <w:szCs w:val="20"/>
          <w:lang w:val="en-US"/>
        </w:rPr>
        <w:t xml:space="preserve">even </w:t>
      </w:r>
      <w:r w:rsidR="00561B3B" w:rsidRPr="00A366BA">
        <w:rPr>
          <w:rFonts w:ascii="Verdana" w:hAnsi="Verdana"/>
          <w:sz w:val="20"/>
          <w:szCs w:val="20"/>
          <w:lang w:val="en-US"/>
        </w:rPr>
        <w:t>admit</w:t>
      </w:r>
      <w:r w:rsidR="00E0538D" w:rsidRPr="00A366BA">
        <w:rPr>
          <w:rFonts w:ascii="Verdana" w:hAnsi="Verdana"/>
          <w:sz w:val="20"/>
          <w:szCs w:val="20"/>
          <w:lang w:val="en-US"/>
        </w:rPr>
        <w:t xml:space="preserve"> </w:t>
      </w:r>
      <w:r w:rsidR="00374299" w:rsidRPr="00A366BA">
        <w:rPr>
          <w:rFonts w:ascii="Verdana" w:hAnsi="Verdana"/>
          <w:sz w:val="20"/>
          <w:szCs w:val="20"/>
          <w:lang w:val="en-US"/>
        </w:rPr>
        <w:t xml:space="preserve">said </w:t>
      </w:r>
      <w:r w:rsidR="00E0538D" w:rsidRPr="00A366BA">
        <w:rPr>
          <w:rFonts w:ascii="Verdana" w:hAnsi="Verdana"/>
          <w:sz w:val="20"/>
          <w:szCs w:val="20"/>
          <w:lang w:val="en-US"/>
        </w:rPr>
        <w:t xml:space="preserve">evidence because </w:t>
      </w:r>
      <w:r w:rsidR="00374299" w:rsidRPr="00A366BA">
        <w:rPr>
          <w:rFonts w:ascii="Verdana" w:hAnsi="Verdana"/>
          <w:sz w:val="20"/>
          <w:szCs w:val="20"/>
          <w:lang w:val="en-US"/>
        </w:rPr>
        <w:t xml:space="preserve">he </w:t>
      </w:r>
      <w:r w:rsidR="00E0538D" w:rsidRPr="00A366BA">
        <w:rPr>
          <w:rFonts w:ascii="Verdana" w:hAnsi="Verdana"/>
          <w:sz w:val="20"/>
          <w:szCs w:val="20"/>
          <w:lang w:val="en-US"/>
        </w:rPr>
        <w:t>considered that “</w:t>
      </w:r>
      <w:r w:rsidR="00374299" w:rsidRPr="00A366BA">
        <w:rPr>
          <w:rFonts w:ascii="Verdana" w:hAnsi="Verdana"/>
          <w:sz w:val="20"/>
          <w:szCs w:val="20"/>
          <w:lang w:val="en-US"/>
        </w:rPr>
        <w:t xml:space="preserve">judicial </w:t>
      </w:r>
      <w:r w:rsidR="00E0538D" w:rsidRPr="00A366BA">
        <w:rPr>
          <w:rFonts w:ascii="Verdana" w:hAnsi="Verdana"/>
          <w:sz w:val="20"/>
          <w:szCs w:val="20"/>
          <w:lang w:val="en-US"/>
        </w:rPr>
        <w:t>actio</w:t>
      </w:r>
      <w:r w:rsidR="00B30C01" w:rsidRPr="00A366BA">
        <w:rPr>
          <w:rFonts w:ascii="Verdana" w:hAnsi="Verdana"/>
          <w:sz w:val="20"/>
          <w:szCs w:val="20"/>
          <w:lang w:val="en-US"/>
        </w:rPr>
        <w:t xml:space="preserve">ns are </w:t>
      </w:r>
      <w:r w:rsidR="00374299" w:rsidRPr="00A366BA">
        <w:rPr>
          <w:rFonts w:ascii="Verdana" w:hAnsi="Verdana"/>
          <w:sz w:val="20"/>
          <w:szCs w:val="20"/>
          <w:lang w:val="en-US"/>
        </w:rPr>
        <w:t xml:space="preserve">covered by </w:t>
      </w:r>
      <w:r w:rsidR="00B30C01" w:rsidRPr="00A366BA">
        <w:rPr>
          <w:rFonts w:ascii="Verdana" w:hAnsi="Verdana"/>
          <w:sz w:val="20"/>
          <w:szCs w:val="20"/>
          <w:lang w:val="en-US"/>
        </w:rPr>
        <w:t>the pre</w:t>
      </w:r>
      <w:r w:rsidR="00E0538D" w:rsidRPr="00A366BA">
        <w:rPr>
          <w:rFonts w:ascii="Verdana" w:hAnsi="Verdana"/>
          <w:sz w:val="20"/>
          <w:szCs w:val="20"/>
          <w:lang w:val="en-US"/>
        </w:rPr>
        <w:t>rogatives of ha</w:t>
      </w:r>
      <w:r w:rsidR="00B30C01" w:rsidRPr="00A366BA">
        <w:rPr>
          <w:rFonts w:ascii="Verdana" w:hAnsi="Verdana"/>
          <w:sz w:val="20"/>
          <w:szCs w:val="20"/>
          <w:lang w:val="en-US"/>
        </w:rPr>
        <w:t xml:space="preserve">ving been </w:t>
      </w:r>
      <w:r w:rsidR="00374299" w:rsidRPr="00A366BA">
        <w:rPr>
          <w:rFonts w:ascii="Verdana" w:hAnsi="Verdana"/>
          <w:sz w:val="20"/>
          <w:szCs w:val="20"/>
          <w:lang w:val="en-US"/>
        </w:rPr>
        <w:t xml:space="preserve">carried out </w:t>
      </w:r>
      <w:r w:rsidR="00E0538D" w:rsidRPr="00A366BA">
        <w:rPr>
          <w:rFonts w:ascii="Verdana" w:hAnsi="Verdana"/>
          <w:sz w:val="20"/>
          <w:szCs w:val="20"/>
          <w:lang w:val="en-US"/>
        </w:rPr>
        <w:t xml:space="preserve">by </w:t>
      </w:r>
      <w:r w:rsidR="00374299" w:rsidRPr="00A366BA">
        <w:rPr>
          <w:rFonts w:ascii="Verdana" w:hAnsi="Verdana"/>
          <w:sz w:val="20"/>
          <w:szCs w:val="20"/>
          <w:lang w:val="en-US"/>
        </w:rPr>
        <w:t xml:space="preserve">a </w:t>
      </w:r>
      <w:r w:rsidR="00EF56A4" w:rsidRPr="00A366BA">
        <w:rPr>
          <w:rFonts w:ascii="Verdana" w:hAnsi="Verdana"/>
          <w:sz w:val="20"/>
          <w:szCs w:val="20"/>
          <w:lang w:val="en-US"/>
        </w:rPr>
        <w:t xml:space="preserve">public </w:t>
      </w:r>
      <w:r w:rsidR="00E0538D" w:rsidRPr="00A366BA">
        <w:rPr>
          <w:rFonts w:ascii="Verdana" w:hAnsi="Verdana"/>
          <w:sz w:val="20"/>
          <w:szCs w:val="20"/>
          <w:lang w:val="en-US"/>
        </w:rPr>
        <w:t>authority” (</w:t>
      </w:r>
      <w:r w:rsidR="00E0538D" w:rsidRPr="00A366BA">
        <w:rPr>
          <w:rFonts w:ascii="Verdana" w:hAnsi="Verdana"/>
          <w:i/>
          <w:iCs/>
          <w:sz w:val="20"/>
          <w:szCs w:val="20"/>
          <w:lang w:val="en-US"/>
        </w:rPr>
        <w:t>supra</w:t>
      </w:r>
      <w:r w:rsidR="00374299" w:rsidRPr="00A366BA">
        <w:rPr>
          <w:rFonts w:ascii="Verdana" w:hAnsi="Verdana"/>
          <w:sz w:val="20"/>
          <w:szCs w:val="20"/>
          <w:lang w:val="en-US"/>
        </w:rPr>
        <w:t xml:space="preserve"> para. 72).</w:t>
      </w:r>
      <w:r w:rsidR="00E0538D" w:rsidRPr="00A366BA">
        <w:rPr>
          <w:rFonts w:ascii="Verdana" w:hAnsi="Verdana"/>
          <w:sz w:val="20"/>
          <w:szCs w:val="20"/>
          <w:lang w:val="en-US"/>
        </w:rPr>
        <w:t xml:space="preserve"> </w:t>
      </w:r>
      <w:r w:rsidR="004B0FF9" w:rsidRPr="00A366BA">
        <w:rPr>
          <w:rFonts w:ascii="Verdana" w:hAnsi="Verdana"/>
          <w:sz w:val="20"/>
          <w:szCs w:val="20"/>
          <w:lang w:val="en-US"/>
        </w:rPr>
        <w:t>Thus</w:t>
      </w:r>
      <w:r w:rsidR="00374299" w:rsidRPr="00A366BA">
        <w:rPr>
          <w:rFonts w:ascii="Verdana" w:hAnsi="Verdana"/>
          <w:sz w:val="20"/>
          <w:szCs w:val="20"/>
          <w:lang w:val="en-US"/>
        </w:rPr>
        <w:t xml:space="preserve">, </w:t>
      </w:r>
      <w:r w:rsidR="00E0538D" w:rsidRPr="00A366BA">
        <w:rPr>
          <w:rFonts w:ascii="Verdana" w:hAnsi="Verdana"/>
          <w:sz w:val="20"/>
          <w:szCs w:val="20"/>
          <w:lang w:val="en-US"/>
        </w:rPr>
        <w:t xml:space="preserve">the State </w:t>
      </w:r>
      <w:r w:rsidR="00374299" w:rsidRPr="00A366BA">
        <w:rPr>
          <w:rFonts w:ascii="Verdana" w:hAnsi="Verdana"/>
          <w:sz w:val="20"/>
          <w:szCs w:val="20"/>
          <w:lang w:val="en-US"/>
        </w:rPr>
        <w:t>did not refute the</w:t>
      </w:r>
      <w:r w:rsidR="00E0538D" w:rsidRPr="00A366BA">
        <w:rPr>
          <w:rFonts w:ascii="Verdana" w:hAnsi="Verdana"/>
          <w:sz w:val="20"/>
          <w:szCs w:val="20"/>
          <w:lang w:val="en-US"/>
        </w:rPr>
        <w:t>se allegations or provide a</w:t>
      </w:r>
      <w:r w:rsidR="00374299" w:rsidRPr="00A366BA">
        <w:rPr>
          <w:rFonts w:ascii="Verdana" w:hAnsi="Verdana"/>
          <w:sz w:val="20"/>
          <w:szCs w:val="20"/>
          <w:lang w:val="en-US"/>
        </w:rPr>
        <w:t xml:space="preserve"> plausible explanation for them</w:t>
      </w:r>
      <w:r w:rsidR="00E0538D" w:rsidRPr="00A366BA">
        <w:rPr>
          <w:rFonts w:ascii="Verdana" w:hAnsi="Verdana"/>
          <w:sz w:val="20"/>
          <w:szCs w:val="20"/>
          <w:lang w:val="en-US"/>
        </w:rPr>
        <w:t xml:space="preserve">. </w:t>
      </w:r>
      <w:r w:rsidR="004B0FF9" w:rsidRPr="00A366BA">
        <w:rPr>
          <w:rFonts w:ascii="Verdana" w:hAnsi="Verdana"/>
          <w:sz w:val="20"/>
          <w:szCs w:val="20"/>
          <w:lang w:val="en-US"/>
        </w:rPr>
        <w:t>The</w:t>
      </w:r>
      <w:r w:rsidR="00EF56A4" w:rsidRPr="00A366BA">
        <w:rPr>
          <w:rFonts w:ascii="Verdana" w:hAnsi="Verdana"/>
          <w:sz w:val="20"/>
          <w:szCs w:val="20"/>
          <w:lang w:val="en-US"/>
        </w:rPr>
        <w:t xml:space="preserve"> </w:t>
      </w:r>
      <w:r w:rsidR="004B0FF9" w:rsidRPr="00A366BA">
        <w:rPr>
          <w:rFonts w:ascii="Verdana" w:hAnsi="Verdana"/>
          <w:sz w:val="20"/>
          <w:szCs w:val="20"/>
          <w:lang w:val="en-US"/>
        </w:rPr>
        <w:t xml:space="preserve">above </w:t>
      </w:r>
      <w:r w:rsidR="009B7CB5" w:rsidRPr="00A366BA">
        <w:rPr>
          <w:rFonts w:ascii="Verdana" w:hAnsi="Verdana"/>
          <w:sz w:val="20"/>
          <w:szCs w:val="20"/>
          <w:lang w:val="en-US"/>
        </w:rPr>
        <w:t>occurred in the</w:t>
      </w:r>
      <w:r w:rsidR="00EF56A4" w:rsidRPr="00A366BA">
        <w:rPr>
          <w:rFonts w:ascii="Verdana" w:hAnsi="Verdana"/>
          <w:sz w:val="20"/>
          <w:szCs w:val="20"/>
          <w:lang w:val="en-US"/>
        </w:rPr>
        <w:t xml:space="preserve"> context </w:t>
      </w:r>
      <w:r w:rsidR="00374299" w:rsidRPr="00A366BA">
        <w:rPr>
          <w:rFonts w:ascii="Verdana" w:hAnsi="Verdana"/>
          <w:sz w:val="20"/>
          <w:szCs w:val="20"/>
          <w:lang w:val="en-US"/>
        </w:rPr>
        <w:t xml:space="preserve">of </w:t>
      </w:r>
      <w:r w:rsidR="00E0538D" w:rsidRPr="00A366BA">
        <w:rPr>
          <w:rFonts w:ascii="Verdana" w:hAnsi="Verdana"/>
          <w:i/>
          <w:sz w:val="20"/>
          <w:szCs w:val="20"/>
          <w:lang w:val="en-US"/>
        </w:rPr>
        <w:t>arraigo</w:t>
      </w:r>
      <w:r w:rsidR="00374299" w:rsidRPr="00A366BA">
        <w:rPr>
          <w:rFonts w:ascii="Verdana" w:hAnsi="Verdana"/>
          <w:i/>
          <w:sz w:val="20"/>
          <w:szCs w:val="20"/>
          <w:lang w:val="en-US"/>
        </w:rPr>
        <w:t xml:space="preserve">, </w:t>
      </w:r>
      <w:r w:rsidR="009B7CB5" w:rsidRPr="00A366BA">
        <w:rPr>
          <w:rFonts w:ascii="Verdana" w:hAnsi="Verdana"/>
          <w:sz w:val="20"/>
          <w:szCs w:val="20"/>
          <w:lang w:val="en-US"/>
        </w:rPr>
        <w:t>a situation in</w:t>
      </w:r>
      <w:r w:rsidR="00374299" w:rsidRPr="00A366BA">
        <w:rPr>
          <w:rFonts w:ascii="Verdana" w:hAnsi="Verdana"/>
          <w:sz w:val="20"/>
          <w:szCs w:val="20"/>
          <w:lang w:val="en-US"/>
        </w:rPr>
        <w:t xml:space="preserve"> which he was vulnerable to</w:t>
      </w:r>
      <w:r w:rsidR="00E0538D" w:rsidRPr="00A366BA">
        <w:rPr>
          <w:rFonts w:ascii="Verdana" w:hAnsi="Verdana"/>
          <w:sz w:val="20"/>
          <w:szCs w:val="20"/>
          <w:lang w:val="en-US"/>
        </w:rPr>
        <w:t xml:space="preserve"> acts of torture</w:t>
      </w:r>
      <w:r w:rsidR="00374299" w:rsidRPr="00A366BA">
        <w:rPr>
          <w:rFonts w:ascii="Verdana" w:hAnsi="Verdana"/>
          <w:sz w:val="20"/>
          <w:szCs w:val="20"/>
          <w:lang w:val="en-US"/>
        </w:rPr>
        <w:t>,</w:t>
      </w:r>
      <w:r w:rsidR="00E0538D" w:rsidRPr="00A366BA">
        <w:rPr>
          <w:rFonts w:ascii="Verdana" w:hAnsi="Verdana"/>
          <w:sz w:val="20"/>
          <w:szCs w:val="20"/>
          <w:lang w:val="en-US"/>
        </w:rPr>
        <w:t xml:space="preserve"> </w:t>
      </w:r>
      <w:r w:rsidR="00374299" w:rsidRPr="00A366BA">
        <w:rPr>
          <w:rFonts w:ascii="Verdana" w:hAnsi="Verdana"/>
          <w:sz w:val="20"/>
          <w:szCs w:val="20"/>
          <w:lang w:val="en-US"/>
        </w:rPr>
        <w:t xml:space="preserve">as </w:t>
      </w:r>
      <w:r w:rsidR="00E0538D" w:rsidRPr="00A366BA">
        <w:rPr>
          <w:rFonts w:ascii="Verdana" w:hAnsi="Verdana"/>
          <w:sz w:val="20"/>
          <w:szCs w:val="20"/>
          <w:lang w:val="en-US"/>
        </w:rPr>
        <w:t xml:space="preserve">mentioned in the </w:t>
      </w:r>
      <w:r w:rsidR="00B30C01" w:rsidRPr="00A366BA">
        <w:rPr>
          <w:rFonts w:ascii="Verdana" w:hAnsi="Verdana"/>
          <w:sz w:val="20"/>
          <w:szCs w:val="20"/>
          <w:lang w:val="en-US"/>
        </w:rPr>
        <w:t>pre</w:t>
      </w:r>
      <w:r w:rsidR="00374299" w:rsidRPr="00A366BA">
        <w:rPr>
          <w:rFonts w:ascii="Verdana" w:hAnsi="Verdana"/>
          <w:sz w:val="20"/>
          <w:szCs w:val="20"/>
          <w:lang w:val="en-US"/>
        </w:rPr>
        <w:t xml:space="preserve">vious </w:t>
      </w:r>
      <w:r w:rsidR="00B30C01" w:rsidRPr="00A366BA">
        <w:rPr>
          <w:rFonts w:ascii="Verdana" w:hAnsi="Verdana"/>
          <w:sz w:val="20"/>
          <w:szCs w:val="20"/>
          <w:lang w:val="en-US"/>
        </w:rPr>
        <w:t xml:space="preserve">section </w:t>
      </w:r>
      <w:r w:rsidR="00E0538D" w:rsidRPr="00A366BA">
        <w:rPr>
          <w:rFonts w:ascii="Verdana" w:hAnsi="Verdana"/>
          <w:sz w:val="20"/>
          <w:szCs w:val="20"/>
          <w:lang w:val="en-US"/>
        </w:rPr>
        <w:t>(</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213). </w:t>
      </w:r>
      <w:r w:rsidR="009B7CB5" w:rsidRPr="00A366BA">
        <w:rPr>
          <w:rFonts w:ascii="Verdana" w:hAnsi="Verdana"/>
          <w:sz w:val="20"/>
          <w:szCs w:val="20"/>
          <w:lang w:val="en-US"/>
        </w:rPr>
        <w:t>To</w:t>
      </w:r>
      <w:r w:rsidR="00374299" w:rsidRPr="00A366BA">
        <w:rPr>
          <w:rFonts w:ascii="Verdana" w:hAnsi="Verdana"/>
          <w:sz w:val="20"/>
          <w:szCs w:val="20"/>
          <w:lang w:val="en-US"/>
        </w:rPr>
        <w:t xml:space="preserve"> this must be added </w:t>
      </w:r>
      <w:r w:rsidR="00E0538D" w:rsidRPr="00A366BA">
        <w:rPr>
          <w:rFonts w:ascii="Verdana" w:hAnsi="Verdana"/>
          <w:sz w:val="20"/>
          <w:szCs w:val="20"/>
          <w:lang w:val="en-US"/>
        </w:rPr>
        <w:t xml:space="preserve">the </w:t>
      </w:r>
      <w:r w:rsidR="00136080" w:rsidRPr="00A366BA">
        <w:rPr>
          <w:rFonts w:ascii="Verdana" w:hAnsi="Verdana"/>
          <w:sz w:val="20"/>
          <w:szCs w:val="20"/>
          <w:lang w:val="en-US"/>
        </w:rPr>
        <w:t xml:space="preserve">fact that he was kept in chains </w:t>
      </w:r>
      <w:r w:rsidR="00E0538D" w:rsidRPr="00A366BA">
        <w:rPr>
          <w:rFonts w:ascii="Verdana" w:hAnsi="Verdana"/>
          <w:sz w:val="20"/>
          <w:szCs w:val="20"/>
          <w:lang w:val="en-US"/>
        </w:rPr>
        <w:t xml:space="preserve">during the </w:t>
      </w:r>
      <w:r w:rsidR="00136080" w:rsidRPr="00A366BA">
        <w:rPr>
          <w:rFonts w:ascii="Verdana" w:hAnsi="Verdana"/>
          <w:sz w:val="20"/>
          <w:szCs w:val="20"/>
          <w:lang w:val="en-US"/>
        </w:rPr>
        <w:t xml:space="preserve">period </w:t>
      </w:r>
      <w:r w:rsidR="009B7CB5" w:rsidRPr="00A366BA">
        <w:rPr>
          <w:rFonts w:ascii="Verdana" w:hAnsi="Verdana"/>
          <w:sz w:val="20"/>
          <w:szCs w:val="20"/>
          <w:lang w:val="en-US"/>
        </w:rPr>
        <w:t xml:space="preserve">in which </w:t>
      </w:r>
      <w:r w:rsidR="00561B3B" w:rsidRPr="00A366BA">
        <w:rPr>
          <w:rFonts w:ascii="Verdana" w:hAnsi="Verdana"/>
          <w:sz w:val="20"/>
          <w:szCs w:val="20"/>
          <w:lang w:val="en-US"/>
        </w:rPr>
        <w:t xml:space="preserve">he was </w:t>
      </w:r>
      <w:r w:rsidR="00E0538D" w:rsidRPr="00A366BA">
        <w:rPr>
          <w:rFonts w:ascii="Verdana" w:hAnsi="Verdana"/>
          <w:sz w:val="20"/>
          <w:szCs w:val="20"/>
          <w:lang w:val="en-US"/>
        </w:rPr>
        <w:t xml:space="preserve">under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which </w:t>
      </w:r>
      <w:r w:rsidR="00136080" w:rsidRPr="00A366BA">
        <w:rPr>
          <w:rFonts w:ascii="Verdana" w:hAnsi="Verdana"/>
          <w:sz w:val="20"/>
          <w:szCs w:val="20"/>
          <w:lang w:val="en-US"/>
        </w:rPr>
        <w:t xml:space="preserve">was not refuted </w:t>
      </w:r>
      <w:r w:rsidR="00E0538D" w:rsidRPr="00A366BA">
        <w:rPr>
          <w:rFonts w:ascii="Verdana" w:hAnsi="Verdana"/>
          <w:sz w:val="20"/>
          <w:szCs w:val="20"/>
          <w:lang w:val="en-US"/>
        </w:rPr>
        <w:t xml:space="preserve">by the State. </w:t>
      </w:r>
      <w:r w:rsidRPr="00A366BA">
        <w:rPr>
          <w:rFonts w:ascii="Verdana" w:hAnsi="Verdana"/>
          <w:sz w:val="20"/>
          <w:szCs w:val="20"/>
          <w:lang w:val="en-US"/>
        </w:rPr>
        <w:t>For all these reasons</w:t>
      </w:r>
      <w:r w:rsidR="00E0538D" w:rsidRPr="00A366BA">
        <w:rPr>
          <w:rFonts w:ascii="Verdana" w:hAnsi="Verdana"/>
          <w:sz w:val="20"/>
          <w:szCs w:val="20"/>
          <w:lang w:val="en-US"/>
        </w:rPr>
        <w:t xml:space="preserve">, </w:t>
      </w:r>
      <w:r w:rsidR="00136080" w:rsidRPr="00A366BA">
        <w:rPr>
          <w:rFonts w:ascii="Verdana" w:hAnsi="Verdana"/>
          <w:sz w:val="20"/>
          <w:szCs w:val="20"/>
          <w:lang w:val="en-US"/>
        </w:rPr>
        <w:t xml:space="preserve">it may be concluded </w:t>
      </w:r>
      <w:r w:rsidR="00E0538D" w:rsidRPr="00A366BA">
        <w:rPr>
          <w:rFonts w:ascii="Verdana" w:hAnsi="Verdana"/>
          <w:sz w:val="20"/>
          <w:szCs w:val="20"/>
          <w:lang w:val="en-US"/>
        </w:rPr>
        <w:t xml:space="preserve">that was </w:t>
      </w:r>
      <w:r w:rsidRPr="00A366BA">
        <w:rPr>
          <w:rFonts w:ascii="Verdana" w:hAnsi="Verdana"/>
          <w:sz w:val="20"/>
          <w:szCs w:val="20"/>
          <w:lang w:val="en-US"/>
        </w:rPr>
        <w:t>subjected to</w:t>
      </w:r>
      <w:r w:rsidR="00E0538D" w:rsidRPr="00A366BA">
        <w:rPr>
          <w:rFonts w:ascii="Verdana" w:hAnsi="Verdana"/>
          <w:sz w:val="20"/>
          <w:szCs w:val="20"/>
          <w:lang w:val="en-US"/>
        </w:rPr>
        <w:t xml:space="preserve"> mistreatment and </w:t>
      </w:r>
      <w:r w:rsidR="00136080" w:rsidRPr="00A366BA">
        <w:rPr>
          <w:rFonts w:ascii="Verdana" w:hAnsi="Verdana"/>
          <w:sz w:val="20"/>
          <w:szCs w:val="20"/>
          <w:lang w:val="en-US"/>
        </w:rPr>
        <w:t xml:space="preserve">psychological </w:t>
      </w:r>
      <w:r w:rsidR="00E0538D" w:rsidRPr="00A366BA">
        <w:rPr>
          <w:rFonts w:ascii="Verdana" w:hAnsi="Verdana"/>
          <w:sz w:val="20"/>
          <w:szCs w:val="20"/>
          <w:lang w:val="en-US"/>
        </w:rPr>
        <w:t xml:space="preserve">torture by the authorities of </w:t>
      </w:r>
      <w:r w:rsidRPr="00A366BA">
        <w:rPr>
          <w:rFonts w:ascii="Verdana" w:hAnsi="Verdana"/>
          <w:sz w:val="20"/>
          <w:szCs w:val="20"/>
          <w:lang w:val="en-US"/>
        </w:rPr>
        <w:t xml:space="preserve">the Public Prosecutor’s Office of </w:t>
      </w:r>
      <w:r w:rsidR="004B0FF9" w:rsidRPr="00A366BA">
        <w:rPr>
          <w:rFonts w:ascii="Verdana" w:hAnsi="Verdana"/>
          <w:sz w:val="20"/>
          <w:szCs w:val="20"/>
          <w:lang w:val="en-US"/>
        </w:rPr>
        <w:t>the s</w:t>
      </w:r>
      <w:r w:rsidR="00E0538D" w:rsidRPr="00A366BA">
        <w:rPr>
          <w:rFonts w:ascii="Verdana" w:hAnsi="Verdana"/>
          <w:sz w:val="20"/>
          <w:szCs w:val="20"/>
          <w:lang w:val="en-US"/>
        </w:rPr>
        <w:t xml:space="preserve">tate of Mexico. Consequently, this Court concludes that the State is responsible for the violation </w:t>
      </w:r>
      <w:r w:rsidRPr="00A366BA">
        <w:rPr>
          <w:rFonts w:ascii="Verdana" w:hAnsi="Verdana"/>
          <w:sz w:val="20"/>
          <w:szCs w:val="20"/>
          <w:lang w:val="en-US"/>
        </w:rPr>
        <w:t xml:space="preserve">of the </w:t>
      </w:r>
      <w:r w:rsidR="00E0538D" w:rsidRPr="00A366BA">
        <w:rPr>
          <w:rFonts w:ascii="Verdana" w:hAnsi="Verdana"/>
          <w:sz w:val="20"/>
          <w:szCs w:val="20"/>
          <w:lang w:val="en-US"/>
        </w:rPr>
        <w:t xml:space="preserve">right to personal integrity </w:t>
      </w:r>
      <w:r w:rsidR="00136080" w:rsidRPr="00A366BA">
        <w:rPr>
          <w:rFonts w:ascii="Verdana" w:hAnsi="Verdana"/>
          <w:sz w:val="20"/>
          <w:szCs w:val="20"/>
          <w:lang w:val="en-US"/>
        </w:rPr>
        <w:t xml:space="preserve">(humane treatment) </w:t>
      </w:r>
      <w:r w:rsidR="00E0538D" w:rsidRPr="00A366BA">
        <w:rPr>
          <w:rFonts w:ascii="Verdana" w:hAnsi="Verdana"/>
          <w:sz w:val="20"/>
          <w:szCs w:val="20"/>
          <w:lang w:val="en-US"/>
        </w:rPr>
        <w:t xml:space="preserve">and the right not </w:t>
      </w:r>
      <w:r w:rsidR="009B7CB5" w:rsidRPr="00A366BA">
        <w:rPr>
          <w:rFonts w:ascii="Verdana" w:hAnsi="Verdana"/>
          <w:sz w:val="20"/>
          <w:szCs w:val="20"/>
          <w:lang w:val="en-US"/>
        </w:rPr>
        <w:t xml:space="preserve">to </w:t>
      </w:r>
      <w:r w:rsidR="00E0538D" w:rsidRPr="00A366BA">
        <w:rPr>
          <w:rFonts w:ascii="Verdana" w:hAnsi="Verdana"/>
          <w:sz w:val="20"/>
          <w:szCs w:val="20"/>
          <w:lang w:val="en-US"/>
        </w:rPr>
        <w:t>be s</w:t>
      </w:r>
      <w:r w:rsidRPr="00A366BA">
        <w:rPr>
          <w:rFonts w:ascii="Verdana" w:hAnsi="Verdana"/>
          <w:sz w:val="20"/>
          <w:szCs w:val="20"/>
          <w:lang w:val="en-US"/>
        </w:rPr>
        <w:t xml:space="preserve">ubjected to </w:t>
      </w:r>
      <w:r w:rsidR="00E0538D" w:rsidRPr="00A366BA">
        <w:rPr>
          <w:rFonts w:ascii="Verdana" w:hAnsi="Verdana"/>
          <w:sz w:val="20"/>
          <w:szCs w:val="20"/>
          <w:lang w:val="en-US"/>
        </w:rPr>
        <w:t xml:space="preserve">torture contained in Article 5(1) and 5(2) of the American Convention in relation to Article 1(1) </w:t>
      </w:r>
      <w:r w:rsidRPr="00A366BA">
        <w:rPr>
          <w:rFonts w:ascii="Verdana" w:hAnsi="Verdana"/>
          <w:sz w:val="20"/>
          <w:szCs w:val="20"/>
          <w:lang w:val="en-US"/>
        </w:rPr>
        <w:t>there</w:t>
      </w:r>
      <w:r w:rsidR="00E0538D" w:rsidRPr="00A366BA">
        <w:rPr>
          <w:rFonts w:ascii="Verdana" w:hAnsi="Verdana"/>
          <w:sz w:val="20"/>
          <w:szCs w:val="20"/>
          <w:lang w:val="en-US"/>
        </w:rPr>
        <w:t xml:space="preserve">of, and </w:t>
      </w:r>
      <w:r w:rsidR="004B0FF9" w:rsidRPr="00A366BA">
        <w:rPr>
          <w:rFonts w:ascii="Verdana" w:hAnsi="Verdana"/>
          <w:sz w:val="20"/>
          <w:szCs w:val="20"/>
          <w:lang w:val="en-US"/>
        </w:rPr>
        <w:t xml:space="preserve">in </w:t>
      </w:r>
      <w:r w:rsidR="00E0538D" w:rsidRPr="00A366BA">
        <w:rPr>
          <w:rFonts w:ascii="Verdana" w:hAnsi="Verdana"/>
          <w:sz w:val="20"/>
          <w:szCs w:val="20"/>
          <w:lang w:val="en-US"/>
        </w:rPr>
        <w:t xml:space="preserve">Articles 1 and 6 of </w:t>
      </w:r>
      <w:r w:rsidR="00136080" w:rsidRPr="00A366BA">
        <w:rPr>
          <w:rFonts w:ascii="Verdana" w:hAnsi="Verdana"/>
          <w:sz w:val="20"/>
          <w:szCs w:val="20"/>
          <w:lang w:val="en-US"/>
        </w:rPr>
        <w:t>the IACPPT, to the detriment of</w:t>
      </w:r>
      <w:r w:rsidR="00E0538D" w:rsidRPr="00A366BA">
        <w:rPr>
          <w:rFonts w:ascii="Verdana" w:hAnsi="Verdana"/>
          <w:sz w:val="20"/>
          <w:szCs w:val="20"/>
          <w:lang w:val="en-US"/>
        </w:rPr>
        <w:t xml:space="preserve"> Daniel García Rodríguez. </w:t>
      </w:r>
    </w:p>
    <w:p w14:paraId="68305945" w14:textId="77777777" w:rsidR="00E0538D" w:rsidRPr="00A366BA" w:rsidRDefault="00136080" w:rsidP="00E0538D">
      <w:pPr>
        <w:pStyle w:val="Ttulo3"/>
        <w:spacing w:before="240" w:after="240"/>
        <w:ind w:left="567"/>
        <w:jc w:val="both"/>
        <w:rPr>
          <w:rFonts w:ascii="Verdana" w:hAnsi="Verdana"/>
          <w:b w:val="0"/>
          <w:snapToGrid w:val="0"/>
          <w:spacing w:val="-2"/>
          <w:sz w:val="20"/>
          <w:szCs w:val="20"/>
          <w:lang w:val="en-US" w:eastAsia="es-ES"/>
        </w:rPr>
      </w:pPr>
      <w:bookmarkStart w:id="104" w:name="_Toc138091353"/>
      <w:r w:rsidRPr="00A366BA">
        <w:rPr>
          <w:rFonts w:ascii="Verdana" w:hAnsi="Verdana"/>
          <w:b w:val="0"/>
          <w:snapToGrid w:val="0"/>
          <w:spacing w:val="-2"/>
          <w:sz w:val="20"/>
          <w:szCs w:val="20"/>
          <w:lang w:val="en-US" w:eastAsia="es-ES"/>
        </w:rPr>
        <w:t>B.2. I</w:t>
      </w:r>
      <w:r w:rsidR="00E0538D" w:rsidRPr="00A366BA">
        <w:rPr>
          <w:rFonts w:ascii="Verdana" w:hAnsi="Verdana"/>
          <w:b w:val="0"/>
          <w:snapToGrid w:val="0"/>
          <w:spacing w:val="-2"/>
          <w:sz w:val="20"/>
          <w:szCs w:val="20"/>
          <w:lang w:val="en-US" w:eastAsia="es-ES"/>
        </w:rPr>
        <w:t xml:space="preserve">nvestigations </w:t>
      </w:r>
      <w:r w:rsidR="009B7CB5" w:rsidRPr="00A366BA">
        <w:rPr>
          <w:rFonts w:ascii="Verdana" w:hAnsi="Verdana"/>
          <w:b w:val="0"/>
          <w:snapToGrid w:val="0"/>
          <w:spacing w:val="-2"/>
          <w:sz w:val="20"/>
          <w:szCs w:val="20"/>
          <w:lang w:val="en-US" w:eastAsia="es-ES"/>
        </w:rPr>
        <w:t xml:space="preserve">into </w:t>
      </w:r>
      <w:r w:rsidR="00E0538D" w:rsidRPr="00A366BA">
        <w:rPr>
          <w:rFonts w:ascii="Verdana" w:hAnsi="Verdana"/>
          <w:b w:val="0"/>
          <w:snapToGrid w:val="0"/>
          <w:spacing w:val="-2"/>
          <w:sz w:val="20"/>
          <w:szCs w:val="20"/>
          <w:lang w:val="en-US" w:eastAsia="es-ES"/>
        </w:rPr>
        <w:t>the alleged acts of torture</w:t>
      </w:r>
      <w:bookmarkEnd w:id="104"/>
    </w:p>
    <w:p w14:paraId="21DD94AB" w14:textId="77777777" w:rsidR="00E0538D" w:rsidRPr="00A366BA" w:rsidRDefault="00912657" w:rsidP="00E0538D">
      <w:pPr>
        <w:numPr>
          <w:ilvl w:val="0"/>
          <w:numId w:val="2"/>
        </w:numPr>
        <w:spacing w:before="120" w:after="120"/>
        <w:ind w:left="0" w:firstLine="0"/>
        <w:jc w:val="both"/>
        <w:rPr>
          <w:rFonts w:ascii="Verdana" w:hAnsi="Verdana"/>
          <w:i/>
          <w:iCs/>
          <w:sz w:val="20"/>
          <w:szCs w:val="20"/>
          <w:lang w:val="en-US"/>
        </w:rPr>
      </w:pPr>
      <w:r w:rsidRPr="00A366BA">
        <w:rPr>
          <w:rFonts w:ascii="Verdana" w:hAnsi="Verdana"/>
          <w:sz w:val="20"/>
          <w:szCs w:val="20"/>
          <w:lang w:val="en-US"/>
        </w:rPr>
        <w:t xml:space="preserve">As </w:t>
      </w:r>
      <w:r w:rsidR="004B0FF9" w:rsidRPr="00A366BA">
        <w:rPr>
          <w:rFonts w:ascii="Verdana" w:hAnsi="Verdana"/>
          <w:sz w:val="20"/>
          <w:szCs w:val="20"/>
          <w:lang w:val="en-US"/>
        </w:rPr>
        <w:t xml:space="preserve">noted </w:t>
      </w:r>
      <w:r w:rsidR="001F10E9" w:rsidRPr="00A366BA">
        <w:rPr>
          <w:rFonts w:ascii="Verdana" w:hAnsi="Verdana"/>
          <w:sz w:val="20"/>
          <w:szCs w:val="20"/>
          <w:lang w:val="en-US"/>
        </w:rPr>
        <w:t>above</w:t>
      </w:r>
      <w:r w:rsidRPr="00A366BA">
        <w:rPr>
          <w:rFonts w:ascii="Verdana" w:hAnsi="Verdana"/>
          <w:sz w:val="20"/>
          <w:szCs w:val="20"/>
          <w:lang w:val="en-US"/>
        </w:rPr>
        <w:t>,</w:t>
      </w:r>
      <w:r w:rsidR="00E0538D" w:rsidRPr="00A366BA">
        <w:rPr>
          <w:rFonts w:ascii="Verdana" w:hAnsi="Verdana"/>
          <w:sz w:val="20"/>
          <w:szCs w:val="20"/>
          <w:lang w:val="en-US"/>
        </w:rPr>
        <w:t xml:space="preserve"> the authorities did not investigate the mistreatment that </w:t>
      </w:r>
      <w:r w:rsidR="001F10E9" w:rsidRPr="00A366BA">
        <w:rPr>
          <w:rFonts w:ascii="Verdana" w:hAnsi="Verdana"/>
          <w:sz w:val="20"/>
          <w:szCs w:val="20"/>
          <w:lang w:val="en-US"/>
        </w:rPr>
        <w:t xml:space="preserve">may have constituted </w:t>
      </w:r>
      <w:r w:rsidR="00E0538D" w:rsidRPr="00A366BA">
        <w:rPr>
          <w:rFonts w:ascii="Verdana" w:hAnsi="Verdana"/>
          <w:sz w:val="20"/>
          <w:szCs w:val="20"/>
          <w:lang w:val="en-US"/>
        </w:rPr>
        <w:t>torture</w:t>
      </w:r>
      <w:r w:rsidR="001F10E9" w:rsidRPr="00A366BA">
        <w:rPr>
          <w:rFonts w:ascii="Verdana" w:hAnsi="Verdana"/>
          <w:sz w:val="20"/>
          <w:szCs w:val="20"/>
          <w:lang w:val="en-US"/>
        </w:rPr>
        <w:t xml:space="preserve">, which was </w:t>
      </w:r>
      <w:r w:rsidR="00E0538D" w:rsidRPr="00A366BA">
        <w:rPr>
          <w:rFonts w:ascii="Verdana" w:hAnsi="Verdana"/>
          <w:sz w:val="20"/>
          <w:szCs w:val="20"/>
          <w:lang w:val="en-US"/>
        </w:rPr>
        <w:t>denounced by Daniel García Rodríguez on April 11, 2002</w:t>
      </w:r>
      <w:r w:rsidR="001F10E9" w:rsidRPr="00A366BA">
        <w:rPr>
          <w:rFonts w:ascii="Verdana" w:hAnsi="Verdana"/>
          <w:sz w:val="20"/>
          <w:szCs w:val="20"/>
          <w:lang w:val="en-US"/>
        </w:rPr>
        <w:t>,</w:t>
      </w:r>
      <w:r w:rsidR="00E0538D" w:rsidRPr="00A366BA">
        <w:rPr>
          <w:rFonts w:ascii="Verdana" w:hAnsi="Verdana"/>
          <w:sz w:val="20"/>
          <w:szCs w:val="20"/>
          <w:lang w:val="en-US"/>
        </w:rPr>
        <w:t xml:space="preserve"> when was brought before a judge for the first time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72).</w:t>
      </w:r>
    </w:p>
    <w:p w14:paraId="4C9D2D7A" w14:textId="77777777" w:rsidR="00E0538D" w:rsidRPr="00A366BA" w:rsidRDefault="001F10E9" w:rsidP="00E0538D">
      <w:pPr>
        <w:numPr>
          <w:ilvl w:val="0"/>
          <w:numId w:val="2"/>
        </w:numPr>
        <w:spacing w:before="120" w:after="120"/>
        <w:ind w:left="0" w:firstLine="0"/>
        <w:jc w:val="both"/>
        <w:rPr>
          <w:rFonts w:ascii="Verdana" w:hAnsi="Verdana"/>
          <w:i/>
          <w:iCs/>
          <w:sz w:val="20"/>
          <w:szCs w:val="20"/>
          <w:lang w:val="en-US"/>
        </w:rPr>
      </w:pPr>
      <w:r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investigations into the acts of torture denounced by Reyes Alpízar on October 25, 2002, </w:t>
      </w:r>
      <w:r w:rsidRPr="00A366BA">
        <w:rPr>
          <w:rFonts w:ascii="Verdana" w:hAnsi="Verdana"/>
          <w:sz w:val="20"/>
          <w:szCs w:val="20"/>
          <w:lang w:val="en-US"/>
        </w:rPr>
        <w:t xml:space="preserve">it is on record </w:t>
      </w:r>
      <w:r w:rsidR="00E0538D" w:rsidRPr="00A366BA">
        <w:rPr>
          <w:rFonts w:ascii="Verdana" w:hAnsi="Verdana"/>
          <w:sz w:val="20"/>
          <w:szCs w:val="20"/>
          <w:lang w:val="en-US"/>
        </w:rPr>
        <w:t xml:space="preserve">that a preliminary investigation </w:t>
      </w:r>
      <w:r w:rsidR="00912657" w:rsidRPr="00A366BA">
        <w:rPr>
          <w:rFonts w:ascii="Verdana" w:hAnsi="Verdana"/>
          <w:sz w:val="20"/>
          <w:szCs w:val="20"/>
          <w:lang w:val="en-US"/>
        </w:rPr>
        <w:t xml:space="preserve">was </w:t>
      </w:r>
      <w:r w:rsidR="009B7CB5" w:rsidRPr="00A366BA">
        <w:rPr>
          <w:rFonts w:ascii="Verdana" w:hAnsi="Verdana"/>
          <w:sz w:val="20"/>
          <w:szCs w:val="20"/>
          <w:lang w:val="en-US"/>
        </w:rPr>
        <w:t xml:space="preserve">not </w:t>
      </w:r>
      <w:r w:rsidRPr="00A366BA">
        <w:rPr>
          <w:rFonts w:ascii="Verdana" w:hAnsi="Verdana"/>
          <w:sz w:val="20"/>
          <w:szCs w:val="20"/>
          <w:lang w:val="en-US"/>
        </w:rPr>
        <w:t xml:space="preserve">opened </w:t>
      </w:r>
      <w:r w:rsidR="009B7CB5" w:rsidRPr="00A366BA">
        <w:rPr>
          <w:rFonts w:ascii="Verdana" w:hAnsi="Verdana"/>
          <w:sz w:val="20"/>
          <w:szCs w:val="20"/>
          <w:lang w:val="en-US"/>
        </w:rPr>
        <w:t xml:space="preserve">until </w:t>
      </w:r>
      <w:r w:rsidR="00E0538D" w:rsidRPr="00A366BA">
        <w:rPr>
          <w:rFonts w:ascii="Verdana" w:hAnsi="Verdana"/>
          <w:sz w:val="20"/>
          <w:szCs w:val="20"/>
          <w:lang w:val="en-US"/>
        </w:rPr>
        <w:t>Dec</w:t>
      </w:r>
      <w:r w:rsidR="00912657" w:rsidRPr="00A366BA">
        <w:rPr>
          <w:rFonts w:ascii="Verdana" w:hAnsi="Verdana"/>
          <w:sz w:val="20"/>
          <w:szCs w:val="20"/>
          <w:lang w:val="en-US"/>
        </w:rPr>
        <w:t xml:space="preserve">ember 29, 2006, </w:t>
      </w:r>
      <w:r w:rsidRPr="00A366BA">
        <w:rPr>
          <w:rFonts w:ascii="Verdana" w:hAnsi="Verdana"/>
          <w:sz w:val="20"/>
          <w:szCs w:val="20"/>
          <w:lang w:val="en-US"/>
        </w:rPr>
        <w:t xml:space="preserve">that is, </w:t>
      </w:r>
      <w:r w:rsidR="00912657" w:rsidRPr="00A366BA">
        <w:rPr>
          <w:rFonts w:ascii="Verdana" w:hAnsi="Verdana"/>
          <w:sz w:val="20"/>
          <w:szCs w:val="20"/>
          <w:lang w:val="en-US"/>
        </w:rPr>
        <w:t>nearly</w:t>
      </w:r>
      <w:r w:rsidR="00E0538D" w:rsidRPr="00A366BA">
        <w:rPr>
          <w:rFonts w:ascii="Verdana" w:hAnsi="Verdana"/>
          <w:sz w:val="20"/>
          <w:szCs w:val="20"/>
          <w:lang w:val="en-US"/>
        </w:rPr>
        <w:t xml:space="preserve"> four years later. The State </w:t>
      </w:r>
      <w:r w:rsidR="009B7CB5" w:rsidRPr="00A366BA">
        <w:rPr>
          <w:rFonts w:ascii="Verdana" w:hAnsi="Verdana"/>
          <w:sz w:val="20"/>
          <w:szCs w:val="20"/>
          <w:lang w:val="en-US"/>
        </w:rPr>
        <w:t>pointed out</w:t>
      </w:r>
      <w:r w:rsidR="00E0538D" w:rsidRPr="00A366BA">
        <w:rPr>
          <w:rFonts w:ascii="Verdana" w:hAnsi="Verdana"/>
          <w:sz w:val="20"/>
          <w:szCs w:val="20"/>
          <w:lang w:val="en-US"/>
        </w:rPr>
        <w:t xml:space="preserve">, without </w:t>
      </w:r>
      <w:r w:rsidR="002179B9" w:rsidRPr="00A366BA">
        <w:rPr>
          <w:rFonts w:ascii="Verdana" w:hAnsi="Verdana"/>
          <w:sz w:val="20"/>
          <w:szCs w:val="20"/>
          <w:lang w:val="en-US"/>
        </w:rPr>
        <w:t xml:space="preserve">being </w:t>
      </w:r>
      <w:r w:rsidR="009E2ABE" w:rsidRPr="00A366BA">
        <w:rPr>
          <w:rFonts w:ascii="Verdana" w:hAnsi="Verdana"/>
          <w:sz w:val="20"/>
          <w:szCs w:val="20"/>
          <w:lang w:val="en-US"/>
        </w:rPr>
        <w:t>challenged</w:t>
      </w:r>
      <w:r w:rsidR="00912657" w:rsidRPr="00A366BA">
        <w:rPr>
          <w:rFonts w:ascii="Verdana" w:hAnsi="Verdana"/>
          <w:sz w:val="20"/>
          <w:szCs w:val="20"/>
          <w:lang w:val="en-US"/>
        </w:rPr>
        <w:t>, that in th</w:t>
      </w:r>
      <w:r w:rsidR="009E2ABE" w:rsidRPr="00A366BA">
        <w:rPr>
          <w:rFonts w:ascii="Verdana" w:hAnsi="Verdana"/>
          <w:sz w:val="20"/>
          <w:szCs w:val="20"/>
          <w:lang w:val="en-US"/>
        </w:rPr>
        <w:t xml:space="preserve">e </w:t>
      </w:r>
      <w:r w:rsidR="00326C14" w:rsidRPr="00A366BA">
        <w:rPr>
          <w:rFonts w:ascii="Verdana" w:hAnsi="Verdana"/>
          <w:sz w:val="20"/>
          <w:szCs w:val="20"/>
          <w:lang w:val="en-US"/>
        </w:rPr>
        <w:t>context</w:t>
      </w:r>
      <w:r w:rsidR="009E2ABE" w:rsidRPr="00A366BA">
        <w:rPr>
          <w:rFonts w:ascii="Verdana" w:hAnsi="Verdana"/>
          <w:sz w:val="20"/>
          <w:szCs w:val="20"/>
          <w:lang w:val="en-US"/>
        </w:rPr>
        <w:t xml:space="preserve"> of this investigation</w:t>
      </w:r>
      <w:r w:rsidR="00912657" w:rsidRPr="00A366BA">
        <w:rPr>
          <w:rFonts w:ascii="Verdana" w:hAnsi="Verdana"/>
          <w:sz w:val="20"/>
          <w:szCs w:val="20"/>
          <w:lang w:val="en-US"/>
        </w:rPr>
        <w:t>, more than</w:t>
      </w:r>
      <w:r w:rsidR="00E0538D" w:rsidRPr="00A366BA">
        <w:rPr>
          <w:rFonts w:ascii="Verdana" w:hAnsi="Verdana"/>
          <w:sz w:val="20"/>
          <w:szCs w:val="20"/>
          <w:lang w:val="en-US"/>
        </w:rPr>
        <w:t xml:space="preserve"> 500 </w:t>
      </w:r>
      <w:r w:rsidR="009E2ABE" w:rsidRPr="00A366BA">
        <w:rPr>
          <w:rFonts w:ascii="Verdana" w:hAnsi="Verdana"/>
          <w:sz w:val="20"/>
          <w:szCs w:val="20"/>
          <w:lang w:val="en-US"/>
        </w:rPr>
        <w:t xml:space="preserve">procedures </w:t>
      </w:r>
      <w:r w:rsidR="00912657" w:rsidRPr="00A366BA">
        <w:rPr>
          <w:rFonts w:ascii="Verdana" w:hAnsi="Verdana"/>
          <w:sz w:val="20"/>
          <w:szCs w:val="20"/>
          <w:lang w:val="en-US"/>
        </w:rPr>
        <w:t xml:space="preserve">were carried out </w:t>
      </w:r>
      <w:r w:rsidR="00E0538D" w:rsidRPr="00A366BA">
        <w:rPr>
          <w:rFonts w:ascii="Verdana" w:hAnsi="Verdana"/>
          <w:sz w:val="20"/>
          <w:szCs w:val="20"/>
          <w:lang w:val="en-US"/>
        </w:rPr>
        <w:t>(</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107).</w:t>
      </w:r>
      <w:r w:rsidR="00EF56A4" w:rsidRPr="00A366BA">
        <w:rPr>
          <w:rFonts w:ascii="Verdana" w:hAnsi="Verdana"/>
          <w:i/>
          <w:iCs/>
          <w:sz w:val="20"/>
          <w:szCs w:val="20"/>
          <w:lang w:val="en-US"/>
        </w:rPr>
        <w:t xml:space="preserve"> </w:t>
      </w:r>
      <w:r w:rsidR="00A85A3E" w:rsidRPr="00A366BA">
        <w:rPr>
          <w:rFonts w:ascii="Verdana" w:hAnsi="Verdana"/>
          <w:iCs/>
          <w:sz w:val="20"/>
          <w:szCs w:val="20"/>
          <w:lang w:val="en-US"/>
        </w:rPr>
        <w:t>In addition</w:t>
      </w:r>
      <w:r w:rsidR="00E0538D" w:rsidRPr="00A366BA">
        <w:rPr>
          <w:rFonts w:ascii="Verdana" w:hAnsi="Verdana"/>
          <w:sz w:val="20"/>
          <w:szCs w:val="20"/>
          <w:lang w:val="en-US"/>
        </w:rPr>
        <w:t xml:space="preserve">, </w:t>
      </w:r>
      <w:r w:rsidR="00A85A3E" w:rsidRPr="00A366BA">
        <w:rPr>
          <w:rFonts w:ascii="Verdana" w:hAnsi="Verdana"/>
          <w:sz w:val="20"/>
          <w:szCs w:val="20"/>
          <w:lang w:val="en-US"/>
        </w:rPr>
        <w:t xml:space="preserve">as </w:t>
      </w:r>
      <w:r w:rsidR="009B7CB5" w:rsidRPr="00A366BA">
        <w:rPr>
          <w:rFonts w:ascii="Verdana" w:hAnsi="Verdana"/>
          <w:sz w:val="20"/>
          <w:szCs w:val="20"/>
          <w:lang w:val="en-US"/>
        </w:rPr>
        <w:t xml:space="preserve">noted </w:t>
      </w:r>
      <w:r w:rsidR="00A85A3E" w:rsidRPr="00A366BA">
        <w:rPr>
          <w:rFonts w:ascii="Verdana" w:hAnsi="Verdana"/>
          <w:sz w:val="20"/>
          <w:szCs w:val="20"/>
          <w:lang w:val="en-US"/>
        </w:rPr>
        <w:t>in the chapte</w:t>
      </w:r>
      <w:r w:rsidR="00B1292A" w:rsidRPr="00A366BA">
        <w:rPr>
          <w:rFonts w:ascii="Verdana" w:hAnsi="Verdana"/>
          <w:sz w:val="20"/>
          <w:szCs w:val="20"/>
          <w:lang w:val="en-US"/>
        </w:rPr>
        <w:t>r on facts, the</w:t>
      </w:r>
      <w:r w:rsidR="00E0538D" w:rsidRPr="00A366BA">
        <w:rPr>
          <w:rFonts w:ascii="Verdana" w:hAnsi="Verdana"/>
          <w:sz w:val="20"/>
          <w:szCs w:val="20"/>
          <w:lang w:val="en-US"/>
        </w:rPr>
        <w:t xml:space="preserve"> investigation culmin</w:t>
      </w:r>
      <w:r w:rsidR="00912657" w:rsidRPr="00A366BA">
        <w:rPr>
          <w:rFonts w:ascii="Verdana" w:hAnsi="Verdana"/>
          <w:sz w:val="20"/>
          <w:szCs w:val="20"/>
          <w:lang w:val="en-US"/>
        </w:rPr>
        <w:t xml:space="preserve">ated </w:t>
      </w:r>
      <w:r w:rsidR="00E0538D" w:rsidRPr="00A366BA">
        <w:rPr>
          <w:rFonts w:ascii="Verdana" w:hAnsi="Verdana"/>
          <w:sz w:val="20"/>
          <w:szCs w:val="20"/>
          <w:lang w:val="en-US"/>
        </w:rPr>
        <w:t>on May 3, 2021</w:t>
      </w:r>
      <w:r w:rsidR="009B7CB5" w:rsidRPr="00A366BA">
        <w:rPr>
          <w:rFonts w:ascii="Verdana" w:hAnsi="Verdana"/>
          <w:sz w:val="20"/>
          <w:szCs w:val="20"/>
          <w:lang w:val="en-US"/>
        </w:rPr>
        <w:t>,</w:t>
      </w:r>
      <w:r w:rsidR="00E0538D" w:rsidRPr="00A366BA">
        <w:rPr>
          <w:rFonts w:ascii="Verdana" w:hAnsi="Verdana"/>
          <w:sz w:val="20"/>
          <w:szCs w:val="20"/>
          <w:lang w:val="en-US"/>
        </w:rPr>
        <w:t xml:space="preserve"> </w:t>
      </w:r>
      <w:r w:rsidR="009B7CB5" w:rsidRPr="00A366BA">
        <w:rPr>
          <w:rFonts w:ascii="Verdana" w:hAnsi="Verdana"/>
          <w:sz w:val="20"/>
          <w:szCs w:val="20"/>
          <w:lang w:val="en-US"/>
        </w:rPr>
        <w:t>with the decision not to pro</w:t>
      </w:r>
      <w:r w:rsidR="004B0FF9" w:rsidRPr="00A366BA">
        <w:rPr>
          <w:rFonts w:ascii="Verdana" w:hAnsi="Verdana"/>
          <w:sz w:val="20"/>
          <w:szCs w:val="20"/>
          <w:lang w:val="en-US"/>
        </w:rPr>
        <w:t xml:space="preserve">ceed with a </w:t>
      </w:r>
      <w:r w:rsidR="00E0538D" w:rsidRPr="00A366BA">
        <w:rPr>
          <w:rFonts w:ascii="Verdana" w:hAnsi="Verdana"/>
          <w:sz w:val="20"/>
          <w:szCs w:val="20"/>
          <w:lang w:val="en-US"/>
        </w:rPr>
        <w:t xml:space="preserve">criminal </w:t>
      </w:r>
      <w:r w:rsidR="004B0FF9" w:rsidRPr="00A366BA">
        <w:rPr>
          <w:rFonts w:ascii="Verdana" w:hAnsi="Verdana"/>
          <w:sz w:val="20"/>
          <w:szCs w:val="20"/>
          <w:lang w:val="en-US"/>
        </w:rPr>
        <w:t>prosecution</w:t>
      </w:r>
      <w:r w:rsidR="00E0538D" w:rsidRPr="00A366BA">
        <w:rPr>
          <w:rFonts w:ascii="Verdana" w:hAnsi="Verdana"/>
          <w:sz w:val="20"/>
          <w:szCs w:val="20"/>
          <w:lang w:val="en-US"/>
        </w:rPr>
        <w:t xml:space="preserve">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para.112). </w:t>
      </w:r>
    </w:p>
    <w:p w14:paraId="44E6747E" w14:textId="77777777" w:rsidR="00E0538D" w:rsidRPr="00A366BA" w:rsidRDefault="00981D11" w:rsidP="00E0538D">
      <w:pPr>
        <w:numPr>
          <w:ilvl w:val="0"/>
          <w:numId w:val="2"/>
        </w:numPr>
        <w:spacing w:before="120" w:after="120"/>
        <w:ind w:left="0" w:firstLine="0"/>
        <w:jc w:val="both"/>
        <w:rPr>
          <w:rFonts w:ascii="Verdana" w:hAnsi="Verdana"/>
          <w:i/>
          <w:iCs/>
          <w:sz w:val="20"/>
          <w:szCs w:val="20"/>
          <w:lang w:val="en-US"/>
        </w:rPr>
      </w:pPr>
      <w:r w:rsidRPr="00A366BA">
        <w:rPr>
          <w:rFonts w:ascii="Verdana" w:hAnsi="Verdana"/>
          <w:sz w:val="20"/>
          <w:szCs w:val="20"/>
          <w:lang w:val="en-US"/>
        </w:rPr>
        <w:t>In turn</w:t>
      </w:r>
      <w:r w:rsidR="00E0538D" w:rsidRPr="00A366BA">
        <w:rPr>
          <w:rFonts w:ascii="Verdana" w:hAnsi="Verdana"/>
          <w:sz w:val="20"/>
          <w:szCs w:val="20"/>
          <w:lang w:val="en-US"/>
        </w:rPr>
        <w:t xml:space="preserve">, </w:t>
      </w:r>
      <w:r w:rsidRPr="00A366BA">
        <w:rPr>
          <w:rFonts w:ascii="Verdana" w:hAnsi="Verdana"/>
          <w:sz w:val="20"/>
          <w:szCs w:val="20"/>
          <w:lang w:val="en-US"/>
        </w:rPr>
        <w:t>with</w:t>
      </w:r>
      <w:r w:rsidR="00E0538D" w:rsidRPr="00A366BA">
        <w:rPr>
          <w:rFonts w:ascii="Verdana" w:hAnsi="Verdana"/>
          <w:sz w:val="20"/>
          <w:szCs w:val="20"/>
          <w:lang w:val="en-US"/>
        </w:rPr>
        <w:t xml:space="preserve">in the </w:t>
      </w:r>
      <w:r w:rsidRPr="00A366BA">
        <w:rPr>
          <w:rFonts w:ascii="Verdana" w:hAnsi="Verdana"/>
          <w:sz w:val="20"/>
          <w:szCs w:val="20"/>
          <w:lang w:val="en-US"/>
        </w:rPr>
        <w:t xml:space="preserve">framework </w:t>
      </w:r>
      <w:r w:rsidR="00E0538D" w:rsidRPr="00A366BA">
        <w:rPr>
          <w:rFonts w:ascii="Verdana" w:hAnsi="Verdana"/>
          <w:sz w:val="20"/>
          <w:szCs w:val="20"/>
          <w:lang w:val="en-US"/>
        </w:rPr>
        <w:t>of the criminal proceeding</w:t>
      </w:r>
      <w:r w:rsidR="004B0FF9" w:rsidRPr="00A366BA">
        <w:rPr>
          <w:rFonts w:ascii="Verdana" w:hAnsi="Verdana"/>
          <w:sz w:val="20"/>
          <w:szCs w:val="20"/>
          <w:lang w:val="en-US"/>
        </w:rPr>
        <w:t>s</w:t>
      </w:r>
      <w:r w:rsidR="00E0538D" w:rsidRPr="00A366BA">
        <w:rPr>
          <w:rFonts w:ascii="Verdana" w:hAnsi="Verdana"/>
          <w:sz w:val="20"/>
          <w:szCs w:val="20"/>
          <w:lang w:val="en-US"/>
        </w:rPr>
        <w:t xml:space="preserve">, </w:t>
      </w:r>
      <w:r w:rsidR="008366A4" w:rsidRPr="00A366BA">
        <w:rPr>
          <w:rFonts w:ascii="Verdana" w:hAnsi="Verdana"/>
          <w:sz w:val="20"/>
          <w:szCs w:val="20"/>
          <w:lang w:val="en-US"/>
        </w:rPr>
        <w:t xml:space="preserve">starting in </w:t>
      </w:r>
      <w:r w:rsidR="00E0538D" w:rsidRPr="00A366BA">
        <w:rPr>
          <w:rFonts w:ascii="Verdana" w:hAnsi="Verdana"/>
          <w:sz w:val="20"/>
          <w:szCs w:val="20"/>
          <w:lang w:val="en-US"/>
        </w:rPr>
        <w:t xml:space="preserve">2007, </w:t>
      </w:r>
      <w:r w:rsidRPr="00A366BA">
        <w:rPr>
          <w:rFonts w:ascii="Verdana" w:hAnsi="Verdana"/>
          <w:sz w:val="20"/>
          <w:szCs w:val="20"/>
          <w:lang w:val="en-US"/>
        </w:rPr>
        <w:t>the torture allegedly suffered by Reyes Alpízar, which had been reported in 2002, was</w:t>
      </w:r>
      <w:r w:rsidR="00E0538D" w:rsidRPr="00A366BA">
        <w:rPr>
          <w:rFonts w:ascii="Verdana" w:hAnsi="Verdana"/>
          <w:sz w:val="20"/>
          <w:szCs w:val="20"/>
          <w:lang w:val="en-US"/>
        </w:rPr>
        <w:t xml:space="preserve"> investigated</w:t>
      </w:r>
      <w:r w:rsidR="00912657" w:rsidRPr="00A366BA">
        <w:rPr>
          <w:rFonts w:ascii="Verdana" w:hAnsi="Verdana"/>
          <w:sz w:val="20"/>
          <w:szCs w:val="20"/>
          <w:lang w:val="en-US"/>
        </w:rPr>
        <w:t>. I</w:t>
      </w:r>
      <w:r w:rsidR="00E0538D" w:rsidRPr="00A366BA">
        <w:rPr>
          <w:rFonts w:ascii="Verdana" w:hAnsi="Verdana"/>
          <w:sz w:val="20"/>
          <w:szCs w:val="20"/>
          <w:lang w:val="en-US"/>
        </w:rPr>
        <w:t xml:space="preserve">n that </w:t>
      </w:r>
      <w:r w:rsidRPr="00A366BA">
        <w:rPr>
          <w:rFonts w:ascii="Verdana" w:hAnsi="Verdana"/>
          <w:sz w:val="20"/>
          <w:szCs w:val="20"/>
          <w:lang w:val="en-US"/>
        </w:rPr>
        <w:t>regard</w:t>
      </w:r>
      <w:r w:rsidR="00E0538D" w:rsidRPr="00A366BA">
        <w:rPr>
          <w:rFonts w:ascii="Verdana" w:hAnsi="Verdana"/>
          <w:sz w:val="20"/>
          <w:szCs w:val="20"/>
          <w:lang w:val="en-US"/>
        </w:rPr>
        <w:t xml:space="preserve">, </w:t>
      </w:r>
      <w:r w:rsidRPr="00A366BA">
        <w:rPr>
          <w:rFonts w:ascii="Verdana" w:hAnsi="Verdana"/>
          <w:sz w:val="20"/>
          <w:szCs w:val="20"/>
          <w:lang w:val="en-US"/>
        </w:rPr>
        <w:t xml:space="preserve">faced with the </w:t>
      </w:r>
      <w:r w:rsidR="00E0538D" w:rsidRPr="00A366BA">
        <w:rPr>
          <w:rFonts w:ascii="Verdana" w:hAnsi="Verdana"/>
          <w:sz w:val="20"/>
          <w:szCs w:val="20"/>
          <w:lang w:val="en-US"/>
        </w:rPr>
        <w:t>contradictor</w:t>
      </w:r>
      <w:r w:rsidR="00912657" w:rsidRPr="00A366BA">
        <w:rPr>
          <w:rFonts w:ascii="Verdana" w:hAnsi="Verdana"/>
          <w:sz w:val="20"/>
          <w:szCs w:val="20"/>
          <w:lang w:val="en-US"/>
        </w:rPr>
        <w:t xml:space="preserve">y expert </w:t>
      </w:r>
      <w:r w:rsidRPr="00A366BA">
        <w:rPr>
          <w:rFonts w:ascii="Verdana" w:hAnsi="Verdana"/>
          <w:sz w:val="20"/>
          <w:szCs w:val="20"/>
          <w:lang w:val="en-US"/>
        </w:rPr>
        <w:t>opinions</w:t>
      </w:r>
      <w:r w:rsidR="00912657" w:rsidRPr="00A366BA">
        <w:rPr>
          <w:rFonts w:ascii="Verdana" w:hAnsi="Verdana"/>
          <w:sz w:val="20"/>
          <w:szCs w:val="20"/>
          <w:lang w:val="en-US"/>
        </w:rPr>
        <w:t>, the c</w:t>
      </w:r>
      <w:r w:rsidR="00E0538D" w:rsidRPr="00A366BA">
        <w:rPr>
          <w:rFonts w:ascii="Verdana" w:hAnsi="Verdana"/>
          <w:sz w:val="20"/>
          <w:szCs w:val="20"/>
          <w:lang w:val="en-US"/>
        </w:rPr>
        <w:t>ourt order</w:t>
      </w:r>
      <w:r w:rsidR="00912657" w:rsidRPr="00A366BA">
        <w:rPr>
          <w:rFonts w:ascii="Verdana" w:hAnsi="Verdana"/>
          <w:sz w:val="20"/>
          <w:szCs w:val="20"/>
          <w:lang w:val="en-US"/>
        </w:rPr>
        <w:t xml:space="preserve">ed </w:t>
      </w:r>
      <w:r w:rsidR="00E0538D" w:rsidRPr="00A366BA">
        <w:rPr>
          <w:rFonts w:ascii="Verdana" w:hAnsi="Verdana"/>
          <w:sz w:val="20"/>
          <w:szCs w:val="20"/>
          <w:lang w:val="en-US"/>
        </w:rPr>
        <w:t xml:space="preserve">the </w:t>
      </w:r>
      <w:r w:rsidRPr="00A366BA">
        <w:rPr>
          <w:rFonts w:ascii="Verdana" w:hAnsi="Verdana"/>
          <w:sz w:val="20"/>
          <w:szCs w:val="20"/>
          <w:lang w:val="en-US"/>
        </w:rPr>
        <w:t xml:space="preserve">appointment of third party experts </w:t>
      </w:r>
      <w:r w:rsidR="00E0538D" w:rsidRPr="00A366BA">
        <w:rPr>
          <w:rFonts w:ascii="Verdana" w:hAnsi="Verdana"/>
          <w:sz w:val="20"/>
          <w:szCs w:val="20"/>
          <w:lang w:val="en-US"/>
        </w:rPr>
        <w:t>(</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210). However, </w:t>
      </w:r>
      <w:r w:rsidR="008366A4" w:rsidRPr="00A366BA">
        <w:rPr>
          <w:rFonts w:ascii="Verdana" w:hAnsi="Verdana"/>
          <w:sz w:val="20"/>
          <w:szCs w:val="20"/>
          <w:lang w:val="en-US"/>
        </w:rPr>
        <w:t xml:space="preserve">although </w:t>
      </w:r>
      <w:r w:rsidR="00E357CD" w:rsidRPr="00A366BA">
        <w:rPr>
          <w:rFonts w:ascii="Verdana" w:hAnsi="Verdana"/>
          <w:sz w:val="20"/>
          <w:szCs w:val="20"/>
          <w:lang w:val="en-US"/>
        </w:rPr>
        <w:t xml:space="preserve">these third-party expert opinions were submitted, </w:t>
      </w:r>
      <w:r w:rsidR="008366A4" w:rsidRPr="00A366BA">
        <w:rPr>
          <w:rFonts w:ascii="Verdana" w:hAnsi="Verdana"/>
          <w:sz w:val="20"/>
          <w:szCs w:val="20"/>
          <w:lang w:val="en-US"/>
        </w:rPr>
        <w:t xml:space="preserve">along </w:t>
      </w:r>
      <w:r w:rsidR="0074325A" w:rsidRPr="00A366BA">
        <w:rPr>
          <w:rFonts w:ascii="Verdana" w:hAnsi="Verdana"/>
          <w:sz w:val="20"/>
          <w:szCs w:val="20"/>
          <w:lang w:val="en-US"/>
        </w:rPr>
        <w:t xml:space="preserve">with </w:t>
      </w:r>
      <w:r w:rsidR="00E0538D" w:rsidRPr="00A366BA">
        <w:rPr>
          <w:rFonts w:ascii="Verdana" w:hAnsi="Verdana"/>
          <w:sz w:val="20"/>
          <w:szCs w:val="20"/>
          <w:lang w:val="en-US"/>
        </w:rPr>
        <w:t xml:space="preserve">two psychological </w:t>
      </w:r>
      <w:r w:rsidR="00E357CD" w:rsidRPr="00A366BA">
        <w:rPr>
          <w:rFonts w:ascii="Verdana" w:hAnsi="Verdana"/>
          <w:sz w:val="20"/>
          <w:szCs w:val="20"/>
          <w:lang w:val="en-US"/>
        </w:rPr>
        <w:t xml:space="preserve">expert </w:t>
      </w:r>
      <w:r w:rsidR="00912657" w:rsidRPr="00A366BA">
        <w:rPr>
          <w:rFonts w:ascii="Verdana" w:hAnsi="Verdana"/>
          <w:sz w:val="20"/>
          <w:szCs w:val="20"/>
          <w:lang w:val="en-US"/>
        </w:rPr>
        <w:t xml:space="preserve">assessments </w:t>
      </w:r>
      <w:r w:rsidR="00E0538D" w:rsidRPr="00A366BA">
        <w:rPr>
          <w:rFonts w:ascii="Verdana" w:hAnsi="Verdana"/>
          <w:sz w:val="20"/>
          <w:szCs w:val="20"/>
          <w:lang w:val="en-US"/>
        </w:rPr>
        <w:t>confirm</w:t>
      </w:r>
      <w:r w:rsidR="00E357CD" w:rsidRPr="00A366BA">
        <w:rPr>
          <w:rFonts w:ascii="Verdana" w:hAnsi="Verdana"/>
          <w:sz w:val="20"/>
          <w:szCs w:val="20"/>
          <w:lang w:val="en-US"/>
        </w:rPr>
        <w:t xml:space="preserve">ing </w:t>
      </w:r>
      <w:r w:rsidR="00E0538D" w:rsidRPr="00A366BA">
        <w:rPr>
          <w:rFonts w:ascii="Verdana" w:hAnsi="Verdana"/>
          <w:sz w:val="20"/>
          <w:szCs w:val="20"/>
          <w:lang w:val="en-US"/>
        </w:rPr>
        <w:t xml:space="preserve">that Reyes Alpízar </w:t>
      </w:r>
      <w:r w:rsidR="00E357CD" w:rsidRPr="00A366BA">
        <w:rPr>
          <w:rFonts w:ascii="Verdana" w:hAnsi="Verdana"/>
          <w:sz w:val="20"/>
          <w:szCs w:val="20"/>
          <w:lang w:val="en-US"/>
        </w:rPr>
        <w:t xml:space="preserve">was suffering from </w:t>
      </w:r>
      <w:r w:rsidR="00E0538D" w:rsidRPr="00A366BA">
        <w:rPr>
          <w:rFonts w:ascii="Verdana" w:hAnsi="Verdana"/>
          <w:sz w:val="20"/>
          <w:szCs w:val="20"/>
          <w:lang w:val="en-US"/>
        </w:rPr>
        <w:t xml:space="preserve">post-traumatic stress disorder </w:t>
      </w:r>
      <w:r w:rsidR="008366A4" w:rsidRPr="00A366BA">
        <w:rPr>
          <w:rFonts w:ascii="Verdana" w:hAnsi="Verdana"/>
          <w:sz w:val="20"/>
          <w:szCs w:val="20"/>
          <w:lang w:val="en-US"/>
        </w:rPr>
        <w:t xml:space="preserve">typical </w:t>
      </w:r>
      <w:r w:rsidR="00E0538D" w:rsidRPr="00A366BA">
        <w:rPr>
          <w:rFonts w:ascii="Verdana" w:hAnsi="Verdana"/>
          <w:sz w:val="20"/>
          <w:szCs w:val="20"/>
          <w:lang w:val="en-US"/>
        </w:rPr>
        <w:t xml:space="preserve">of </w:t>
      </w:r>
      <w:r w:rsidR="00E357CD" w:rsidRPr="00A366BA">
        <w:rPr>
          <w:rFonts w:ascii="Verdana" w:hAnsi="Verdana"/>
          <w:sz w:val="20"/>
          <w:szCs w:val="20"/>
          <w:lang w:val="en-US"/>
        </w:rPr>
        <w:t xml:space="preserve">the </w:t>
      </w:r>
      <w:r w:rsidR="00E0538D" w:rsidRPr="00A366BA">
        <w:rPr>
          <w:rFonts w:ascii="Verdana" w:hAnsi="Verdana"/>
          <w:sz w:val="20"/>
          <w:szCs w:val="20"/>
          <w:lang w:val="en-US"/>
        </w:rPr>
        <w:t xml:space="preserve">consequences of torture, which </w:t>
      </w:r>
      <w:r w:rsidR="008A6F6F" w:rsidRPr="00A366BA">
        <w:rPr>
          <w:rFonts w:ascii="Verdana" w:hAnsi="Verdana"/>
          <w:sz w:val="20"/>
          <w:szCs w:val="20"/>
          <w:lang w:val="en-US"/>
        </w:rPr>
        <w:t>are particular</w:t>
      </w:r>
      <w:r w:rsidR="001E6453" w:rsidRPr="00A366BA">
        <w:rPr>
          <w:rFonts w:ascii="Verdana" w:hAnsi="Verdana"/>
          <w:sz w:val="20"/>
          <w:szCs w:val="20"/>
          <w:lang w:val="en-US"/>
        </w:rPr>
        <w:t>ly relevant</w:t>
      </w:r>
      <w:r w:rsidR="00E0538D" w:rsidRPr="00A366BA">
        <w:rPr>
          <w:rFonts w:ascii="Verdana" w:hAnsi="Verdana"/>
          <w:sz w:val="20"/>
          <w:szCs w:val="20"/>
          <w:lang w:val="en-US"/>
        </w:rPr>
        <w:t xml:space="preserve"> </w:t>
      </w:r>
      <w:r w:rsidR="008A6F6F" w:rsidRPr="00A366BA">
        <w:rPr>
          <w:rFonts w:ascii="Verdana" w:hAnsi="Verdana"/>
          <w:sz w:val="20"/>
          <w:szCs w:val="20"/>
          <w:lang w:val="en-US"/>
        </w:rPr>
        <w:t xml:space="preserve">to </w:t>
      </w:r>
      <w:r w:rsidR="00E0538D" w:rsidRPr="00A366BA">
        <w:rPr>
          <w:rFonts w:ascii="Verdana" w:hAnsi="Verdana"/>
          <w:sz w:val="20"/>
          <w:szCs w:val="20"/>
          <w:lang w:val="en-US"/>
        </w:rPr>
        <w:t xml:space="preserve">acts of torture that </w:t>
      </w:r>
      <w:r w:rsidR="008A6F6F" w:rsidRPr="00A366BA">
        <w:rPr>
          <w:rFonts w:ascii="Verdana" w:hAnsi="Verdana"/>
          <w:sz w:val="20"/>
          <w:szCs w:val="20"/>
          <w:lang w:val="en-US"/>
        </w:rPr>
        <w:t>occurred a long time ago</w:t>
      </w:r>
      <w:r w:rsidR="00E0538D" w:rsidRPr="00A366BA">
        <w:rPr>
          <w:rFonts w:ascii="Verdana" w:hAnsi="Verdana"/>
          <w:sz w:val="20"/>
          <w:szCs w:val="20"/>
          <w:lang w:val="en-US"/>
        </w:rPr>
        <w:t xml:space="preserve">, </w:t>
      </w:r>
      <w:r w:rsidR="003148F4" w:rsidRPr="00A366BA">
        <w:rPr>
          <w:rFonts w:ascii="Verdana" w:hAnsi="Verdana"/>
          <w:sz w:val="20"/>
          <w:szCs w:val="20"/>
          <w:lang w:val="en-US"/>
        </w:rPr>
        <w:t>there is no</w:t>
      </w:r>
      <w:r w:rsidR="00E83DE0" w:rsidRPr="00A366BA">
        <w:rPr>
          <w:rFonts w:ascii="Verdana" w:hAnsi="Verdana"/>
          <w:sz w:val="20"/>
          <w:szCs w:val="20"/>
          <w:lang w:val="en-US"/>
        </w:rPr>
        <w:t xml:space="preserve"> indication that they were</w:t>
      </w:r>
      <w:r w:rsidR="00912657" w:rsidRPr="00A366BA">
        <w:rPr>
          <w:rFonts w:ascii="Verdana" w:hAnsi="Verdana"/>
          <w:sz w:val="20"/>
          <w:szCs w:val="20"/>
          <w:lang w:val="en-US"/>
        </w:rPr>
        <w:t xml:space="preserve"> taken into account by the competent court to</w:t>
      </w:r>
      <w:r w:rsidR="00E0538D" w:rsidRPr="00A366BA">
        <w:rPr>
          <w:rFonts w:ascii="Verdana" w:hAnsi="Verdana"/>
          <w:sz w:val="20"/>
          <w:szCs w:val="20"/>
          <w:lang w:val="en-US"/>
        </w:rPr>
        <w:t xml:space="preserve"> continue with the investigation. </w:t>
      </w:r>
    </w:p>
    <w:p w14:paraId="580FD113" w14:textId="77777777" w:rsidR="00E0538D" w:rsidRPr="00A366BA" w:rsidRDefault="00E0538D" w:rsidP="00E0538D">
      <w:pPr>
        <w:numPr>
          <w:ilvl w:val="0"/>
          <w:numId w:val="2"/>
        </w:numPr>
        <w:spacing w:before="120" w:after="120"/>
        <w:ind w:left="0" w:firstLine="0"/>
        <w:jc w:val="both"/>
        <w:rPr>
          <w:rFonts w:ascii="Verdana" w:hAnsi="Verdana"/>
          <w:i/>
          <w:iCs/>
          <w:sz w:val="20"/>
          <w:szCs w:val="20"/>
          <w:lang w:val="en-US"/>
        </w:rPr>
      </w:pPr>
      <w:r w:rsidRPr="00A366BA">
        <w:rPr>
          <w:rFonts w:ascii="Verdana" w:hAnsi="Verdana"/>
          <w:sz w:val="20"/>
          <w:szCs w:val="20"/>
          <w:lang w:val="en-US"/>
        </w:rPr>
        <w:t xml:space="preserve">Consequently, </w:t>
      </w:r>
      <w:r w:rsidR="004B0FF9" w:rsidRPr="00A366BA">
        <w:rPr>
          <w:rFonts w:ascii="Verdana" w:hAnsi="Verdana"/>
          <w:sz w:val="20"/>
          <w:szCs w:val="20"/>
          <w:lang w:val="en-US"/>
        </w:rPr>
        <w:t xml:space="preserve">based on </w:t>
      </w:r>
      <w:r w:rsidR="00E83DE0" w:rsidRPr="00A366BA">
        <w:rPr>
          <w:rFonts w:ascii="Verdana" w:hAnsi="Verdana"/>
          <w:sz w:val="20"/>
          <w:szCs w:val="20"/>
          <w:lang w:val="en-US"/>
        </w:rPr>
        <w:t>the foregoing</w:t>
      </w:r>
      <w:r w:rsidR="004B0FF9" w:rsidRPr="00A366BA">
        <w:rPr>
          <w:rFonts w:ascii="Verdana" w:hAnsi="Verdana"/>
          <w:sz w:val="20"/>
          <w:szCs w:val="20"/>
          <w:lang w:val="en-US"/>
        </w:rPr>
        <w:t xml:space="preserve"> considerations</w:t>
      </w:r>
      <w:r w:rsidRPr="00A366BA">
        <w:rPr>
          <w:rFonts w:ascii="Verdana" w:hAnsi="Verdana"/>
          <w:sz w:val="20"/>
          <w:szCs w:val="20"/>
          <w:lang w:val="en-US"/>
        </w:rPr>
        <w:t xml:space="preserve">, this Court </w:t>
      </w:r>
      <w:r w:rsidR="00E83DE0" w:rsidRPr="00A366BA">
        <w:rPr>
          <w:rFonts w:ascii="Verdana" w:hAnsi="Verdana"/>
          <w:sz w:val="20"/>
          <w:szCs w:val="20"/>
          <w:lang w:val="en-US"/>
        </w:rPr>
        <w:t xml:space="preserve">finds </w:t>
      </w:r>
      <w:r w:rsidRPr="00A366BA">
        <w:rPr>
          <w:rFonts w:ascii="Verdana" w:hAnsi="Verdana"/>
          <w:sz w:val="20"/>
          <w:szCs w:val="20"/>
          <w:lang w:val="en-US"/>
        </w:rPr>
        <w:t>tha</w:t>
      </w:r>
      <w:r w:rsidR="008366A4" w:rsidRPr="00A366BA">
        <w:rPr>
          <w:rFonts w:ascii="Verdana" w:hAnsi="Verdana"/>
          <w:sz w:val="20"/>
          <w:szCs w:val="20"/>
          <w:lang w:val="en-US"/>
        </w:rPr>
        <w:t>t the State is responsible for the</w:t>
      </w:r>
      <w:r w:rsidRPr="00A366BA">
        <w:rPr>
          <w:rFonts w:ascii="Verdana" w:hAnsi="Verdana"/>
          <w:sz w:val="20"/>
          <w:szCs w:val="20"/>
          <w:lang w:val="en-US"/>
        </w:rPr>
        <w:t xml:space="preserve"> violation of </w:t>
      </w:r>
      <w:r w:rsidR="00E83DE0" w:rsidRPr="00A366BA">
        <w:rPr>
          <w:rFonts w:ascii="Verdana" w:hAnsi="Verdana"/>
          <w:sz w:val="20"/>
          <w:szCs w:val="20"/>
          <w:lang w:val="en-US"/>
        </w:rPr>
        <w:t xml:space="preserve">its obligation to investigate with </w:t>
      </w:r>
      <w:r w:rsidRPr="00A366BA">
        <w:rPr>
          <w:rFonts w:ascii="Verdana" w:hAnsi="Verdana"/>
          <w:sz w:val="20"/>
          <w:szCs w:val="20"/>
          <w:lang w:val="en-US"/>
        </w:rPr>
        <w:t>due diligence</w:t>
      </w:r>
      <w:r w:rsidR="00E83DE0" w:rsidRPr="00A366BA">
        <w:rPr>
          <w:rFonts w:ascii="Verdana" w:hAnsi="Verdana"/>
          <w:sz w:val="20"/>
          <w:szCs w:val="20"/>
          <w:lang w:val="en-US"/>
        </w:rPr>
        <w:t>,</w:t>
      </w:r>
      <w:r w:rsidRPr="00A366BA">
        <w:rPr>
          <w:rFonts w:ascii="Verdana" w:hAnsi="Verdana"/>
          <w:sz w:val="20"/>
          <w:szCs w:val="20"/>
          <w:lang w:val="en-US"/>
        </w:rPr>
        <w:t xml:space="preserve"> </w:t>
      </w:r>
      <w:r w:rsidR="004B0FF9" w:rsidRPr="00A366BA">
        <w:rPr>
          <w:rFonts w:ascii="Verdana" w:hAnsi="Verdana"/>
          <w:sz w:val="20"/>
          <w:szCs w:val="20"/>
          <w:lang w:val="en-US"/>
        </w:rPr>
        <w:t xml:space="preserve">pursuant to </w:t>
      </w:r>
      <w:r w:rsidRPr="00A366BA">
        <w:rPr>
          <w:rFonts w:ascii="Verdana" w:hAnsi="Verdana"/>
          <w:sz w:val="20"/>
          <w:szCs w:val="20"/>
          <w:lang w:val="en-US"/>
        </w:rPr>
        <w:t xml:space="preserve">Articles 8 and 25 of the American Convention and </w:t>
      </w:r>
      <w:r w:rsidR="008366A4" w:rsidRPr="00A366BA">
        <w:rPr>
          <w:rFonts w:ascii="Verdana" w:hAnsi="Verdana"/>
          <w:sz w:val="20"/>
          <w:szCs w:val="20"/>
          <w:lang w:val="en-US"/>
        </w:rPr>
        <w:t xml:space="preserve">Articles </w:t>
      </w:r>
      <w:r w:rsidRPr="00A366BA">
        <w:rPr>
          <w:rFonts w:ascii="Verdana" w:hAnsi="Verdana"/>
          <w:sz w:val="20"/>
          <w:szCs w:val="20"/>
          <w:lang w:val="en-US"/>
        </w:rPr>
        <w:t xml:space="preserve">1, 6, and 8 of the IACPPT, acts of torture to the detriment of Daniel García Rodríguez and Reyes Alpízar Ortiz.   </w:t>
      </w:r>
    </w:p>
    <w:p w14:paraId="71D4B4CB" w14:textId="77777777" w:rsidR="00E0538D" w:rsidRPr="00A366BA" w:rsidRDefault="00E0538D" w:rsidP="00E0538D">
      <w:pPr>
        <w:pStyle w:val="Ttulo1"/>
        <w:ind w:firstLine="6"/>
        <w:rPr>
          <w:rFonts w:ascii="Verdana" w:eastAsia="Batang" w:hAnsi="Verdana"/>
          <w:bCs w:val="0"/>
          <w:caps w:val="0"/>
          <w:snapToGrid/>
          <w:sz w:val="20"/>
          <w:lang w:val="en-US"/>
        </w:rPr>
      </w:pPr>
      <w:bookmarkStart w:id="105" w:name="_Toc138091354"/>
      <w:r w:rsidRPr="00A366BA">
        <w:rPr>
          <w:rFonts w:ascii="Verdana" w:hAnsi="Verdana"/>
          <w:caps w:val="0"/>
          <w:sz w:val="20"/>
          <w:lang w:val="en-US"/>
        </w:rPr>
        <w:t>VIII.3</w:t>
      </w:r>
      <w:r w:rsidR="00E83DE0" w:rsidRPr="00A366BA">
        <w:rPr>
          <w:rFonts w:ascii="Verdana" w:hAnsi="Verdana"/>
          <w:caps w:val="0"/>
          <w:color w:val="E2EFD9" w:themeColor="accent6" w:themeTint="33"/>
          <w:sz w:val="20"/>
          <w:lang w:val="en-US"/>
        </w:rPr>
        <w:t xml:space="preserve">. </w:t>
      </w:r>
      <w:r w:rsidRPr="00A366BA">
        <w:rPr>
          <w:rFonts w:ascii="Verdana" w:hAnsi="Verdana"/>
          <w:b w:val="0"/>
          <w:caps w:val="0"/>
          <w:sz w:val="20"/>
          <w:lang w:val="en-US"/>
        </w:rPr>
        <w:br/>
      </w:r>
      <w:r w:rsidRPr="00A366BA">
        <w:rPr>
          <w:rFonts w:ascii="Verdana" w:hAnsi="Verdana"/>
          <w:caps w:val="0"/>
          <w:sz w:val="20"/>
          <w:lang w:val="en-US"/>
        </w:rPr>
        <w:t>RIGHT TO JUDICIAL GUARANTEES</w:t>
      </w:r>
      <w:r w:rsidRPr="00A366BA">
        <w:rPr>
          <w:rStyle w:val="Refdenotaalpie"/>
          <w:rFonts w:ascii="Verdana" w:hAnsi="Verdana"/>
          <w:sz w:val="20"/>
          <w:lang w:val="en-US"/>
        </w:rPr>
        <w:footnoteReference w:id="236"/>
      </w:r>
      <w:r w:rsidRPr="00A366BA">
        <w:rPr>
          <w:rFonts w:ascii="Verdana" w:hAnsi="Verdana"/>
          <w:caps w:val="0"/>
          <w:sz w:val="20"/>
          <w:lang w:val="en-US"/>
        </w:rPr>
        <w:t xml:space="preserve"> IN RELATION TO THE OBLIGATION TO RESPECT RIGHTS</w:t>
      </w:r>
      <w:r w:rsidRPr="00A366BA">
        <w:rPr>
          <w:rStyle w:val="Refdenotaalpie"/>
          <w:rFonts w:ascii="Verdana" w:hAnsi="Verdana"/>
          <w:sz w:val="20"/>
          <w:lang w:val="en-US"/>
        </w:rPr>
        <w:footnoteReference w:id="237"/>
      </w:r>
      <w:bookmarkEnd w:id="105"/>
      <w:r w:rsidRPr="00A366BA">
        <w:rPr>
          <w:rFonts w:ascii="Verdana" w:hAnsi="Verdana"/>
          <w:caps w:val="0"/>
          <w:sz w:val="20"/>
          <w:lang w:val="en-US"/>
        </w:rPr>
        <w:t xml:space="preserve"> </w:t>
      </w:r>
    </w:p>
    <w:p w14:paraId="0828C95C" w14:textId="77777777" w:rsidR="00E0538D" w:rsidRPr="00A366BA" w:rsidRDefault="00E0538D" w:rsidP="00E0538D">
      <w:pPr>
        <w:pStyle w:val="Ttulo2"/>
        <w:numPr>
          <w:ilvl w:val="0"/>
          <w:numId w:val="17"/>
        </w:numPr>
        <w:spacing w:before="240" w:after="240"/>
        <w:rPr>
          <w:rFonts w:ascii="Verdana" w:hAnsi="Verdana"/>
          <w:i/>
          <w:color w:val="auto"/>
          <w:sz w:val="20"/>
          <w:szCs w:val="20"/>
          <w:lang w:val="en-US"/>
        </w:rPr>
      </w:pPr>
      <w:bookmarkStart w:id="106" w:name="_Toc138091355"/>
      <w:r w:rsidRPr="00A366BA">
        <w:rPr>
          <w:rFonts w:ascii="Verdana" w:hAnsi="Verdana"/>
          <w:i/>
          <w:color w:val="auto"/>
          <w:sz w:val="20"/>
          <w:szCs w:val="20"/>
          <w:lang w:val="en-US"/>
        </w:rPr>
        <w:t>Arguments of the parties and the Commission</w:t>
      </w:r>
      <w:bookmarkEnd w:id="106"/>
    </w:p>
    <w:p w14:paraId="1FC17A68" w14:textId="77777777" w:rsidR="00E0538D" w:rsidRPr="00A366BA" w:rsidRDefault="00E83DE0" w:rsidP="00E0538D">
      <w:pPr>
        <w:pStyle w:val="Ttulo3"/>
        <w:spacing w:before="240" w:after="240"/>
        <w:ind w:left="567"/>
        <w:jc w:val="both"/>
        <w:rPr>
          <w:rFonts w:ascii="Verdana" w:hAnsi="Verdana"/>
          <w:b w:val="0"/>
          <w:snapToGrid w:val="0"/>
          <w:spacing w:val="-2"/>
          <w:sz w:val="20"/>
          <w:szCs w:val="20"/>
          <w:lang w:val="en-US" w:eastAsia="es-ES"/>
        </w:rPr>
      </w:pPr>
      <w:bookmarkStart w:id="107" w:name="_Toc138091356"/>
      <w:r w:rsidRPr="00A366BA">
        <w:rPr>
          <w:rFonts w:ascii="Verdana" w:hAnsi="Verdana"/>
          <w:b w:val="0"/>
          <w:snapToGrid w:val="0"/>
          <w:spacing w:val="-2"/>
          <w:sz w:val="20"/>
          <w:szCs w:val="20"/>
          <w:lang w:val="en-US" w:eastAsia="es-ES"/>
        </w:rPr>
        <w:t>A.1. The r</w:t>
      </w:r>
      <w:r w:rsidR="00E0538D" w:rsidRPr="00A366BA">
        <w:rPr>
          <w:rFonts w:ascii="Verdana" w:hAnsi="Verdana"/>
          <w:b w:val="0"/>
          <w:snapToGrid w:val="0"/>
          <w:spacing w:val="-2"/>
          <w:sz w:val="20"/>
          <w:szCs w:val="20"/>
          <w:lang w:val="en-US" w:eastAsia="es-ES"/>
        </w:rPr>
        <w:t>ule of exclusion of evidence obtained under coercion (Article 8(3) of the American Convention)</w:t>
      </w:r>
      <w:bookmarkEnd w:id="107"/>
    </w:p>
    <w:p w14:paraId="5C81B328"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representatives</w:t>
      </w:r>
      <w:r w:rsidRPr="00A366BA">
        <w:rPr>
          <w:rFonts w:ascii="Verdana" w:hAnsi="Verdana"/>
          <w:sz w:val="20"/>
          <w:szCs w:val="20"/>
          <w:lang w:val="en-US"/>
        </w:rPr>
        <w:t xml:space="preserve"> a</w:t>
      </w:r>
      <w:r w:rsidR="00B54584" w:rsidRPr="00A366BA">
        <w:rPr>
          <w:rFonts w:ascii="Verdana" w:hAnsi="Verdana"/>
          <w:sz w:val="20"/>
          <w:szCs w:val="20"/>
          <w:lang w:val="en-US"/>
        </w:rPr>
        <w:t xml:space="preserve">rgued </w:t>
      </w:r>
      <w:r w:rsidRPr="00A366BA">
        <w:rPr>
          <w:rFonts w:ascii="Verdana" w:hAnsi="Verdana"/>
          <w:sz w:val="20"/>
          <w:szCs w:val="20"/>
          <w:lang w:val="en-US"/>
        </w:rPr>
        <w:t xml:space="preserve">that Daniel García and Reyes Alpízar </w:t>
      </w:r>
      <w:r w:rsidR="002179B9" w:rsidRPr="00A366BA">
        <w:rPr>
          <w:rFonts w:ascii="Verdana" w:hAnsi="Verdana"/>
          <w:sz w:val="20"/>
          <w:szCs w:val="20"/>
          <w:lang w:val="en-US"/>
        </w:rPr>
        <w:t xml:space="preserve">testified </w:t>
      </w:r>
      <w:r w:rsidRPr="00A366BA">
        <w:rPr>
          <w:rFonts w:ascii="Verdana" w:hAnsi="Verdana"/>
          <w:sz w:val="20"/>
          <w:szCs w:val="20"/>
          <w:lang w:val="en-US"/>
        </w:rPr>
        <w:t xml:space="preserve">before the PGJEM </w:t>
      </w:r>
      <w:r w:rsidR="000E3D2E" w:rsidRPr="00A366BA">
        <w:rPr>
          <w:rFonts w:ascii="Verdana" w:hAnsi="Verdana"/>
          <w:sz w:val="20"/>
          <w:szCs w:val="20"/>
          <w:lang w:val="en-US"/>
        </w:rPr>
        <w:t xml:space="preserve">during </w:t>
      </w:r>
      <w:r w:rsidRPr="00A366BA">
        <w:rPr>
          <w:rFonts w:ascii="Verdana" w:hAnsi="Verdana"/>
          <w:sz w:val="20"/>
          <w:szCs w:val="20"/>
          <w:lang w:val="en-US"/>
        </w:rPr>
        <w:t xml:space="preserve">the time </w:t>
      </w:r>
      <w:r w:rsidR="00E83DE0" w:rsidRPr="00A366BA">
        <w:rPr>
          <w:rFonts w:ascii="Verdana" w:hAnsi="Verdana"/>
          <w:sz w:val="20"/>
          <w:szCs w:val="20"/>
          <w:lang w:val="en-US"/>
        </w:rPr>
        <w:t xml:space="preserve">when </w:t>
      </w:r>
      <w:r w:rsidR="00833296" w:rsidRPr="00A366BA">
        <w:rPr>
          <w:rFonts w:ascii="Verdana" w:hAnsi="Verdana"/>
          <w:sz w:val="20"/>
          <w:szCs w:val="20"/>
          <w:lang w:val="en-US"/>
        </w:rPr>
        <w:t xml:space="preserve">it has been determined that </w:t>
      </w:r>
      <w:r w:rsidR="00E83DE0" w:rsidRPr="00A366BA">
        <w:rPr>
          <w:rFonts w:ascii="Verdana" w:hAnsi="Verdana"/>
          <w:sz w:val="20"/>
          <w:szCs w:val="20"/>
          <w:lang w:val="en-US"/>
        </w:rPr>
        <w:t xml:space="preserve">they </w:t>
      </w:r>
      <w:r w:rsidRPr="00A366BA">
        <w:rPr>
          <w:rFonts w:ascii="Verdana" w:hAnsi="Verdana"/>
          <w:sz w:val="20"/>
          <w:szCs w:val="20"/>
          <w:lang w:val="en-US"/>
        </w:rPr>
        <w:t>were s</w:t>
      </w:r>
      <w:r w:rsidR="00E83DE0" w:rsidRPr="00A366BA">
        <w:rPr>
          <w:rFonts w:ascii="Verdana" w:hAnsi="Verdana"/>
          <w:sz w:val="20"/>
          <w:szCs w:val="20"/>
          <w:lang w:val="en-US"/>
        </w:rPr>
        <w:t>ubjected to pressure</w:t>
      </w:r>
      <w:r w:rsidR="00B54584" w:rsidRPr="00A366BA">
        <w:rPr>
          <w:rFonts w:ascii="Verdana" w:hAnsi="Verdana"/>
          <w:sz w:val="20"/>
          <w:szCs w:val="20"/>
          <w:lang w:val="en-US"/>
        </w:rPr>
        <w:t xml:space="preserve"> </w:t>
      </w:r>
      <w:r w:rsidRPr="00A366BA">
        <w:rPr>
          <w:rFonts w:ascii="Verdana" w:hAnsi="Verdana"/>
          <w:sz w:val="20"/>
          <w:szCs w:val="20"/>
          <w:lang w:val="en-US"/>
        </w:rPr>
        <w:t xml:space="preserve">and mistreatment </w:t>
      </w:r>
      <w:r w:rsidR="00E83DE0" w:rsidRPr="00A366BA">
        <w:rPr>
          <w:rFonts w:ascii="Verdana" w:hAnsi="Verdana"/>
          <w:sz w:val="20"/>
          <w:szCs w:val="20"/>
          <w:lang w:val="en-US"/>
        </w:rPr>
        <w:t xml:space="preserve">for </w:t>
      </w:r>
      <w:r w:rsidR="00912657" w:rsidRPr="00A366BA">
        <w:rPr>
          <w:rFonts w:ascii="Verdana" w:hAnsi="Verdana"/>
          <w:sz w:val="20"/>
          <w:szCs w:val="20"/>
          <w:lang w:val="en-US"/>
        </w:rPr>
        <w:t>such purposes</w:t>
      </w:r>
      <w:r w:rsidRPr="00A366BA">
        <w:rPr>
          <w:rFonts w:ascii="Verdana" w:hAnsi="Verdana"/>
          <w:sz w:val="20"/>
          <w:szCs w:val="20"/>
          <w:lang w:val="en-US"/>
        </w:rPr>
        <w:t xml:space="preserve">. The </w:t>
      </w:r>
      <w:r w:rsidR="00B54584" w:rsidRPr="00A366BA">
        <w:rPr>
          <w:rFonts w:ascii="Verdana" w:hAnsi="Verdana"/>
          <w:sz w:val="20"/>
          <w:szCs w:val="20"/>
          <w:lang w:val="en-US"/>
        </w:rPr>
        <w:t xml:space="preserve">complaint </w:t>
      </w:r>
      <w:r w:rsidR="007D53A4" w:rsidRPr="00A366BA">
        <w:rPr>
          <w:rFonts w:ascii="Verdana" w:hAnsi="Verdana"/>
          <w:sz w:val="20"/>
          <w:szCs w:val="20"/>
          <w:lang w:val="en-US"/>
        </w:rPr>
        <w:t xml:space="preserve">regarding </w:t>
      </w:r>
      <w:r w:rsidR="00E83DE0" w:rsidRPr="00A366BA">
        <w:rPr>
          <w:rFonts w:ascii="Verdana" w:hAnsi="Verdana"/>
          <w:sz w:val="20"/>
          <w:szCs w:val="20"/>
          <w:lang w:val="en-US"/>
        </w:rPr>
        <w:t xml:space="preserve">this </w:t>
      </w:r>
      <w:r w:rsidRPr="00A366BA">
        <w:rPr>
          <w:rFonts w:ascii="Verdana" w:hAnsi="Verdana"/>
          <w:sz w:val="20"/>
          <w:szCs w:val="20"/>
          <w:lang w:val="en-US"/>
        </w:rPr>
        <w:t xml:space="preserve">abuse was </w:t>
      </w:r>
      <w:r w:rsidR="007D53A4" w:rsidRPr="00A366BA">
        <w:rPr>
          <w:rFonts w:ascii="Verdana" w:hAnsi="Verdana"/>
          <w:sz w:val="20"/>
          <w:szCs w:val="20"/>
          <w:lang w:val="en-US"/>
        </w:rPr>
        <w:t xml:space="preserve">lodged </w:t>
      </w:r>
      <w:r w:rsidR="00B54584" w:rsidRPr="00A366BA">
        <w:rPr>
          <w:rFonts w:ascii="Verdana" w:hAnsi="Verdana"/>
          <w:sz w:val="20"/>
          <w:szCs w:val="20"/>
          <w:lang w:val="en-US"/>
        </w:rPr>
        <w:t xml:space="preserve">by each one </w:t>
      </w:r>
      <w:r w:rsidR="007D53A4" w:rsidRPr="00A366BA">
        <w:rPr>
          <w:rFonts w:ascii="Verdana" w:hAnsi="Verdana"/>
          <w:sz w:val="20"/>
          <w:szCs w:val="20"/>
          <w:lang w:val="en-US"/>
        </w:rPr>
        <w:t xml:space="preserve">of them </w:t>
      </w:r>
      <w:r w:rsidR="00B54584" w:rsidRPr="00A366BA">
        <w:rPr>
          <w:rFonts w:ascii="Verdana" w:hAnsi="Verdana"/>
          <w:sz w:val="20"/>
          <w:szCs w:val="20"/>
          <w:lang w:val="en-US"/>
        </w:rPr>
        <w:t xml:space="preserve">when they were brought before a </w:t>
      </w:r>
      <w:r w:rsidRPr="00A366BA">
        <w:rPr>
          <w:rFonts w:ascii="Verdana" w:hAnsi="Verdana"/>
          <w:sz w:val="20"/>
          <w:szCs w:val="20"/>
          <w:lang w:val="en-US"/>
        </w:rPr>
        <w:t>jud</w:t>
      </w:r>
      <w:r w:rsidR="00B54584" w:rsidRPr="00A366BA">
        <w:rPr>
          <w:rFonts w:ascii="Verdana" w:hAnsi="Verdana"/>
          <w:sz w:val="20"/>
          <w:szCs w:val="20"/>
          <w:lang w:val="en-US"/>
        </w:rPr>
        <w:t>ge</w:t>
      </w:r>
      <w:r w:rsidRPr="00A366BA">
        <w:rPr>
          <w:rFonts w:ascii="Verdana" w:hAnsi="Verdana"/>
          <w:sz w:val="20"/>
          <w:szCs w:val="20"/>
          <w:lang w:val="en-US"/>
        </w:rPr>
        <w:t xml:space="preserve">, and subsequently through </w:t>
      </w:r>
      <w:r w:rsidR="00B54584" w:rsidRPr="00A366BA">
        <w:rPr>
          <w:rFonts w:ascii="Verdana" w:hAnsi="Verdana"/>
          <w:sz w:val="20"/>
          <w:szCs w:val="20"/>
          <w:lang w:val="en-US"/>
        </w:rPr>
        <w:t xml:space="preserve">various </w:t>
      </w:r>
      <w:r w:rsidR="007D53A4" w:rsidRPr="00A366BA">
        <w:rPr>
          <w:rFonts w:ascii="Verdana" w:hAnsi="Verdana"/>
          <w:sz w:val="20"/>
          <w:szCs w:val="20"/>
          <w:lang w:val="en-US"/>
        </w:rPr>
        <w:t xml:space="preserve">appeals </w:t>
      </w:r>
      <w:r w:rsidR="00EF56A4" w:rsidRPr="00A366BA">
        <w:rPr>
          <w:rFonts w:ascii="Verdana" w:hAnsi="Verdana"/>
          <w:sz w:val="20"/>
          <w:szCs w:val="20"/>
          <w:lang w:val="en-US"/>
        </w:rPr>
        <w:t>th</w:t>
      </w:r>
      <w:r w:rsidR="007D53A4" w:rsidRPr="00A366BA">
        <w:rPr>
          <w:rFonts w:ascii="Verdana" w:hAnsi="Verdana"/>
          <w:sz w:val="20"/>
          <w:szCs w:val="20"/>
          <w:lang w:val="en-US"/>
        </w:rPr>
        <w:t>at th</w:t>
      </w:r>
      <w:r w:rsidR="00EF56A4" w:rsidRPr="00A366BA">
        <w:rPr>
          <w:rFonts w:ascii="Verdana" w:hAnsi="Verdana"/>
          <w:sz w:val="20"/>
          <w:szCs w:val="20"/>
          <w:lang w:val="en-US"/>
        </w:rPr>
        <w:t>ey filed</w:t>
      </w:r>
      <w:r w:rsidR="000E3D2E" w:rsidRPr="00A366BA">
        <w:rPr>
          <w:rFonts w:ascii="Verdana" w:hAnsi="Verdana"/>
          <w:sz w:val="20"/>
          <w:szCs w:val="20"/>
          <w:lang w:val="en-US"/>
        </w:rPr>
        <w:t>;</w:t>
      </w:r>
      <w:r w:rsidRPr="00A366BA">
        <w:rPr>
          <w:rFonts w:ascii="Verdana" w:hAnsi="Verdana"/>
          <w:sz w:val="20"/>
          <w:szCs w:val="20"/>
          <w:lang w:val="en-US"/>
        </w:rPr>
        <w:t xml:space="preserve"> </w:t>
      </w:r>
      <w:r w:rsidR="000E3D2E" w:rsidRPr="00A366BA">
        <w:rPr>
          <w:rFonts w:ascii="Verdana" w:hAnsi="Verdana"/>
          <w:sz w:val="20"/>
          <w:szCs w:val="20"/>
          <w:lang w:val="en-US"/>
        </w:rPr>
        <w:t xml:space="preserve">however, </w:t>
      </w:r>
      <w:r w:rsidR="00E747D4" w:rsidRPr="00A366BA">
        <w:rPr>
          <w:rFonts w:ascii="Verdana" w:hAnsi="Verdana"/>
          <w:sz w:val="20"/>
          <w:szCs w:val="20"/>
          <w:lang w:val="en-US"/>
        </w:rPr>
        <w:t xml:space="preserve">these remedies </w:t>
      </w:r>
      <w:r w:rsidR="007D53A4" w:rsidRPr="00A366BA">
        <w:rPr>
          <w:rFonts w:ascii="Verdana" w:hAnsi="Verdana"/>
          <w:sz w:val="20"/>
          <w:szCs w:val="20"/>
          <w:lang w:val="en-US"/>
        </w:rPr>
        <w:t>did not prove effective</w:t>
      </w:r>
      <w:r w:rsidRPr="00A366BA">
        <w:rPr>
          <w:rFonts w:ascii="Verdana" w:hAnsi="Verdana"/>
          <w:sz w:val="20"/>
          <w:szCs w:val="20"/>
          <w:lang w:val="en-US"/>
        </w:rPr>
        <w:t xml:space="preserve">. </w:t>
      </w:r>
      <w:r w:rsidR="00912657" w:rsidRPr="00A366BA">
        <w:rPr>
          <w:rFonts w:ascii="Verdana" w:hAnsi="Verdana"/>
          <w:sz w:val="20"/>
          <w:szCs w:val="20"/>
          <w:lang w:val="en-US"/>
        </w:rPr>
        <w:t xml:space="preserve">They noted </w:t>
      </w:r>
      <w:r w:rsidR="007D53A4" w:rsidRPr="00A366BA">
        <w:rPr>
          <w:rFonts w:ascii="Verdana" w:hAnsi="Verdana"/>
          <w:sz w:val="20"/>
          <w:szCs w:val="20"/>
          <w:lang w:val="en-US"/>
        </w:rPr>
        <w:t>that their</w:t>
      </w:r>
      <w:r w:rsidRPr="00A366BA">
        <w:rPr>
          <w:rFonts w:ascii="Verdana" w:hAnsi="Verdana"/>
          <w:sz w:val="20"/>
          <w:szCs w:val="20"/>
          <w:lang w:val="en-US"/>
        </w:rPr>
        <w:t xml:space="preserve"> statements were not only excluded from the criminal </w:t>
      </w:r>
      <w:r w:rsidR="007D53A4" w:rsidRPr="00A366BA">
        <w:rPr>
          <w:rFonts w:ascii="Verdana" w:hAnsi="Verdana"/>
          <w:sz w:val="20"/>
          <w:szCs w:val="20"/>
          <w:lang w:val="en-US"/>
        </w:rPr>
        <w:t>proceeding</w:t>
      </w:r>
      <w:r w:rsidR="000E3D2E" w:rsidRPr="00A366BA">
        <w:rPr>
          <w:rFonts w:ascii="Verdana" w:hAnsi="Verdana"/>
          <w:sz w:val="20"/>
          <w:szCs w:val="20"/>
          <w:lang w:val="en-US"/>
        </w:rPr>
        <w:t>s,</w:t>
      </w:r>
      <w:r w:rsidR="007D53A4" w:rsidRPr="00A366BA">
        <w:rPr>
          <w:rFonts w:ascii="Verdana" w:hAnsi="Verdana"/>
          <w:sz w:val="20"/>
          <w:szCs w:val="20"/>
          <w:lang w:val="en-US"/>
        </w:rPr>
        <w:t xml:space="preserve"> </w:t>
      </w:r>
      <w:r w:rsidRPr="00A366BA">
        <w:rPr>
          <w:rFonts w:ascii="Verdana" w:hAnsi="Verdana"/>
          <w:sz w:val="20"/>
          <w:szCs w:val="20"/>
          <w:lang w:val="en-US"/>
        </w:rPr>
        <w:t xml:space="preserve">but were used as the central element of conviction to support the formal </w:t>
      </w:r>
      <w:r w:rsidR="007D53A4" w:rsidRPr="00A366BA">
        <w:rPr>
          <w:rFonts w:ascii="Verdana" w:hAnsi="Verdana"/>
          <w:sz w:val="20"/>
          <w:szCs w:val="20"/>
          <w:lang w:val="en-US"/>
        </w:rPr>
        <w:t xml:space="preserve">order of </w:t>
      </w:r>
      <w:r w:rsidR="000E3D2E" w:rsidRPr="00A366BA">
        <w:rPr>
          <w:rFonts w:ascii="Verdana" w:hAnsi="Verdana"/>
          <w:sz w:val="20"/>
          <w:szCs w:val="20"/>
          <w:lang w:val="en-US"/>
        </w:rPr>
        <w:t xml:space="preserve">imprisonment </w:t>
      </w:r>
      <w:r w:rsidR="007D53A4" w:rsidRPr="00A366BA">
        <w:rPr>
          <w:rFonts w:ascii="Verdana" w:hAnsi="Verdana"/>
          <w:sz w:val="20"/>
          <w:szCs w:val="20"/>
          <w:lang w:val="en-US"/>
        </w:rPr>
        <w:t>against the</w:t>
      </w:r>
      <w:r w:rsidR="00833296" w:rsidRPr="00A366BA">
        <w:rPr>
          <w:rFonts w:ascii="Verdana" w:hAnsi="Verdana"/>
          <w:sz w:val="20"/>
          <w:szCs w:val="20"/>
          <w:lang w:val="en-US"/>
        </w:rPr>
        <w:t xml:space="preserve"> alleged victims </w:t>
      </w:r>
      <w:r w:rsidRPr="00A366BA">
        <w:rPr>
          <w:rFonts w:ascii="Verdana" w:hAnsi="Verdana"/>
          <w:sz w:val="20"/>
          <w:szCs w:val="20"/>
          <w:lang w:val="en-US"/>
        </w:rPr>
        <w:t xml:space="preserve">and are </w:t>
      </w:r>
      <w:r w:rsidR="007D53A4" w:rsidRPr="00A366BA">
        <w:rPr>
          <w:rFonts w:ascii="Verdana" w:hAnsi="Verdana"/>
          <w:sz w:val="20"/>
          <w:szCs w:val="20"/>
          <w:lang w:val="en-US"/>
        </w:rPr>
        <w:t xml:space="preserve">included </w:t>
      </w:r>
      <w:r w:rsidRPr="00A366BA">
        <w:rPr>
          <w:rFonts w:ascii="Verdana" w:hAnsi="Verdana"/>
          <w:sz w:val="20"/>
          <w:szCs w:val="20"/>
          <w:lang w:val="en-US"/>
        </w:rPr>
        <w:t xml:space="preserve">in the case file as </w:t>
      </w:r>
      <w:r w:rsidR="002179B9" w:rsidRPr="00A366BA">
        <w:rPr>
          <w:rFonts w:ascii="Verdana" w:hAnsi="Verdana"/>
          <w:sz w:val="20"/>
          <w:szCs w:val="20"/>
          <w:lang w:val="en-US"/>
        </w:rPr>
        <w:t xml:space="preserve">evidentiary </w:t>
      </w:r>
      <w:r w:rsidRPr="00A366BA">
        <w:rPr>
          <w:rFonts w:ascii="Verdana" w:hAnsi="Verdana"/>
          <w:sz w:val="20"/>
          <w:szCs w:val="20"/>
          <w:lang w:val="en-US"/>
        </w:rPr>
        <w:t xml:space="preserve">elements that </w:t>
      </w:r>
      <w:r w:rsidR="007D53A4" w:rsidRPr="00A366BA">
        <w:rPr>
          <w:rFonts w:ascii="Verdana" w:hAnsi="Verdana"/>
          <w:sz w:val="20"/>
          <w:szCs w:val="20"/>
          <w:lang w:val="en-US"/>
        </w:rPr>
        <w:t>have a bearing o</w:t>
      </w:r>
      <w:r w:rsidRPr="00A366BA">
        <w:rPr>
          <w:rFonts w:ascii="Verdana" w:hAnsi="Verdana"/>
          <w:sz w:val="20"/>
          <w:szCs w:val="20"/>
          <w:lang w:val="en-US"/>
        </w:rPr>
        <w:t>n the</w:t>
      </w:r>
      <w:r w:rsidR="000E3D2E" w:rsidRPr="00A366BA">
        <w:rPr>
          <w:rFonts w:ascii="Verdana" w:hAnsi="Verdana"/>
          <w:sz w:val="20"/>
          <w:szCs w:val="20"/>
          <w:lang w:val="en-US"/>
        </w:rPr>
        <w:t>ir</w:t>
      </w:r>
      <w:r w:rsidRPr="00A366BA">
        <w:rPr>
          <w:rFonts w:ascii="Verdana" w:hAnsi="Verdana"/>
          <w:sz w:val="20"/>
          <w:szCs w:val="20"/>
          <w:lang w:val="en-US"/>
        </w:rPr>
        <w:t xml:space="preserve"> possible responsibility and </w:t>
      </w:r>
      <w:r w:rsidR="007D53A4" w:rsidRPr="00A366BA">
        <w:rPr>
          <w:rFonts w:ascii="Verdana" w:hAnsi="Verdana"/>
          <w:sz w:val="20"/>
          <w:szCs w:val="20"/>
          <w:lang w:val="en-US"/>
        </w:rPr>
        <w:t xml:space="preserve">involvement </w:t>
      </w:r>
      <w:r w:rsidR="00EF56A4" w:rsidRPr="00A366BA">
        <w:rPr>
          <w:rFonts w:ascii="Verdana" w:hAnsi="Verdana"/>
          <w:sz w:val="20"/>
          <w:szCs w:val="20"/>
          <w:lang w:val="en-US"/>
        </w:rPr>
        <w:t xml:space="preserve">in the </w:t>
      </w:r>
      <w:r w:rsidR="00833296" w:rsidRPr="00A366BA">
        <w:rPr>
          <w:rFonts w:ascii="Verdana" w:hAnsi="Verdana"/>
          <w:sz w:val="20"/>
          <w:szCs w:val="20"/>
          <w:lang w:val="en-US"/>
        </w:rPr>
        <w:t>case</w:t>
      </w:r>
      <w:r w:rsidR="00B54584" w:rsidRPr="00A366BA">
        <w:rPr>
          <w:rFonts w:ascii="Verdana" w:hAnsi="Verdana"/>
          <w:sz w:val="20"/>
          <w:szCs w:val="20"/>
          <w:lang w:val="en-US"/>
        </w:rPr>
        <w:t>.</w:t>
      </w:r>
      <w:r w:rsidRPr="00A366BA">
        <w:rPr>
          <w:rStyle w:val="Refdenotaalpie"/>
          <w:rFonts w:ascii="Verdana" w:hAnsi="Verdana"/>
          <w:sz w:val="20"/>
          <w:lang w:val="en-US"/>
        </w:rPr>
        <w:footnoteReference w:id="238"/>
      </w:r>
      <w:r w:rsidRPr="00A366BA">
        <w:rPr>
          <w:rFonts w:ascii="Verdana" w:hAnsi="Verdana"/>
          <w:sz w:val="20"/>
          <w:szCs w:val="20"/>
          <w:lang w:val="en-US"/>
        </w:rPr>
        <w:t xml:space="preserve"> </w:t>
      </w:r>
    </w:p>
    <w:p w14:paraId="76C2FB64" w14:textId="77777777" w:rsidR="00E0538D" w:rsidRPr="00A366BA" w:rsidRDefault="00B54584"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w:t>
      </w:r>
      <w:r w:rsidR="00E0538D" w:rsidRPr="00A366BA">
        <w:rPr>
          <w:rFonts w:ascii="Verdana" w:hAnsi="Verdana"/>
          <w:sz w:val="20"/>
          <w:szCs w:val="20"/>
          <w:lang w:val="en-US"/>
        </w:rPr>
        <w:t>n relation to this point</w:t>
      </w:r>
      <w:r w:rsidRPr="00A366BA">
        <w:rPr>
          <w:rFonts w:ascii="Verdana" w:hAnsi="Verdana"/>
          <w:sz w:val="20"/>
          <w:szCs w:val="20"/>
          <w:lang w:val="en-US"/>
        </w:rPr>
        <w:t>, the representatives added</w:t>
      </w:r>
      <w:r w:rsidR="00E0538D" w:rsidRPr="00A366BA">
        <w:rPr>
          <w:rFonts w:ascii="Verdana" w:hAnsi="Verdana"/>
          <w:sz w:val="20"/>
          <w:szCs w:val="20"/>
          <w:lang w:val="en-US"/>
        </w:rPr>
        <w:t xml:space="preserve"> that the conviction </w:t>
      </w:r>
      <w:r w:rsidR="000E3D2E" w:rsidRPr="00A366BA">
        <w:rPr>
          <w:rFonts w:ascii="Verdana" w:hAnsi="Verdana"/>
          <w:sz w:val="20"/>
          <w:szCs w:val="20"/>
          <w:lang w:val="en-US"/>
        </w:rPr>
        <w:t xml:space="preserve">judgment </w:t>
      </w:r>
      <w:r w:rsidR="00E0538D" w:rsidRPr="00A366BA">
        <w:rPr>
          <w:rFonts w:ascii="Verdana" w:hAnsi="Verdana"/>
          <w:sz w:val="20"/>
          <w:szCs w:val="20"/>
          <w:lang w:val="en-US"/>
        </w:rPr>
        <w:t>of May 12, 2022</w:t>
      </w:r>
      <w:r w:rsidRPr="00A366BA">
        <w:rPr>
          <w:rFonts w:ascii="Verdana" w:hAnsi="Verdana"/>
          <w:sz w:val="20"/>
          <w:szCs w:val="20"/>
          <w:lang w:val="en-US"/>
        </w:rPr>
        <w:t>,</w:t>
      </w:r>
      <w:r w:rsidR="00E0538D" w:rsidRPr="00A366BA">
        <w:rPr>
          <w:rFonts w:ascii="Verdana" w:hAnsi="Verdana"/>
          <w:sz w:val="20"/>
          <w:szCs w:val="20"/>
          <w:lang w:val="en-US"/>
        </w:rPr>
        <w:t xml:space="preserve"> contains a section on evidence obtained under coercion, “although i</w:t>
      </w:r>
      <w:r w:rsidR="007F5B7D" w:rsidRPr="00A366BA">
        <w:rPr>
          <w:rFonts w:ascii="Verdana" w:hAnsi="Verdana"/>
          <w:sz w:val="20"/>
          <w:szCs w:val="20"/>
          <w:lang w:val="en-US"/>
        </w:rPr>
        <w:t xml:space="preserve">t does not meet </w:t>
      </w:r>
      <w:r w:rsidR="00E0538D" w:rsidRPr="00A366BA">
        <w:rPr>
          <w:rFonts w:ascii="Verdana" w:hAnsi="Verdana"/>
          <w:sz w:val="20"/>
          <w:szCs w:val="20"/>
          <w:lang w:val="en-US"/>
        </w:rPr>
        <w:t xml:space="preserve">the criteria </w:t>
      </w:r>
      <w:r w:rsidR="00EA30B8" w:rsidRPr="00A366BA">
        <w:rPr>
          <w:rFonts w:ascii="Verdana" w:hAnsi="Verdana"/>
          <w:sz w:val="20"/>
          <w:szCs w:val="20"/>
          <w:lang w:val="en-US"/>
        </w:rPr>
        <w:t xml:space="preserve">for </w:t>
      </w:r>
      <w:r w:rsidR="00E0538D" w:rsidRPr="00A366BA">
        <w:rPr>
          <w:rFonts w:ascii="Verdana" w:hAnsi="Verdana"/>
          <w:sz w:val="20"/>
          <w:szCs w:val="20"/>
          <w:lang w:val="en-US"/>
        </w:rPr>
        <w:t>exclusion of evidence</w:t>
      </w:r>
      <w:r w:rsidRPr="00A366BA">
        <w:rPr>
          <w:rFonts w:ascii="Verdana" w:hAnsi="Verdana"/>
          <w:sz w:val="20"/>
          <w:szCs w:val="20"/>
          <w:lang w:val="en-US"/>
        </w:rPr>
        <w:t>.”</w:t>
      </w:r>
      <w:r w:rsidR="00E0538D" w:rsidRPr="00A366BA">
        <w:rPr>
          <w:rFonts w:ascii="Verdana" w:hAnsi="Verdana"/>
          <w:sz w:val="20"/>
          <w:szCs w:val="20"/>
          <w:lang w:val="en-US"/>
        </w:rPr>
        <w:t xml:space="preserve"> They added that a “</w:t>
      </w:r>
      <w:r w:rsidR="00EA30B8" w:rsidRPr="00A366BA">
        <w:rPr>
          <w:rFonts w:ascii="Verdana" w:hAnsi="Verdana"/>
          <w:sz w:val="20"/>
          <w:szCs w:val="20"/>
          <w:lang w:val="en-US"/>
        </w:rPr>
        <w:t xml:space="preserve">reason for </w:t>
      </w:r>
      <w:r w:rsidR="00E0538D" w:rsidRPr="00A366BA">
        <w:rPr>
          <w:rFonts w:ascii="Verdana" w:hAnsi="Verdana"/>
          <w:sz w:val="20"/>
          <w:szCs w:val="20"/>
          <w:lang w:val="en-US"/>
        </w:rPr>
        <w:t>superven</w:t>
      </w:r>
      <w:r w:rsidR="00EA30B8" w:rsidRPr="00A366BA">
        <w:rPr>
          <w:rFonts w:ascii="Verdana" w:hAnsi="Verdana"/>
          <w:sz w:val="20"/>
          <w:szCs w:val="20"/>
          <w:lang w:val="en-US"/>
        </w:rPr>
        <w:t xml:space="preserve">ing </w:t>
      </w:r>
      <w:r w:rsidR="00E0538D" w:rsidRPr="00A366BA">
        <w:rPr>
          <w:rFonts w:ascii="Verdana" w:hAnsi="Verdana"/>
          <w:sz w:val="20"/>
          <w:szCs w:val="20"/>
          <w:lang w:val="en-US"/>
        </w:rPr>
        <w:t xml:space="preserve">and aggravated </w:t>
      </w:r>
      <w:r w:rsidR="000E3D2E" w:rsidRPr="00A366BA">
        <w:rPr>
          <w:rFonts w:ascii="Verdana" w:hAnsi="Verdana"/>
          <w:sz w:val="20"/>
          <w:szCs w:val="20"/>
          <w:lang w:val="en-US"/>
        </w:rPr>
        <w:t xml:space="preserve">liability </w:t>
      </w:r>
      <w:r w:rsidR="00170763" w:rsidRPr="00A366BA">
        <w:rPr>
          <w:rFonts w:ascii="Verdana" w:hAnsi="Verdana"/>
          <w:sz w:val="20"/>
          <w:szCs w:val="20"/>
          <w:lang w:val="en-US"/>
        </w:rPr>
        <w:t xml:space="preserve">is that </w:t>
      </w:r>
      <w:r w:rsidR="00E0538D" w:rsidRPr="00A366BA">
        <w:rPr>
          <w:rFonts w:ascii="Verdana" w:hAnsi="Verdana"/>
          <w:sz w:val="20"/>
          <w:szCs w:val="20"/>
          <w:lang w:val="en-US"/>
        </w:rPr>
        <w:t xml:space="preserve">the judgment refers in a fragmented manner to the exclusion of </w:t>
      </w:r>
      <w:r w:rsidR="00170763" w:rsidRPr="00A366BA">
        <w:rPr>
          <w:rFonts w:ascii="Verdana" w:hAnsi="Verdana"/>
          <w:sz w:val="20"/>
          <w:szCs w:val="20"/>
          <w:lang w:val="en-US"/>
        </w:rPr>
        <w:t xml:space="preserve">some </w:t>
      </w:r>
      <w:r w:rsidR="00E0538D" w:rsidRPr="00A366BA">
        <w:rPr>
          <w:rFonts w:ascii="Verdana" w:hAnsi="Verdana"/>
          <w:sz w:val="20"/>
          <w:szCs w:val="20"/>
          <w:lang w:val="en-US"/>
        </w:rPr>
        <w:t xml:space="preserve">evidence obtained </w:t>
      </w:r>
      <w:r w:rsidRPr="00A366BA">
        <w:rPr>
          <w:rFonts w:ascii="Verdana" w:hAnsi="Verdana"/>
          <w:sz w:val="20"/>
          <w:szCs w:val="20"/>
          <w:lang w:val="en-US"/>
        </w:rPr>
        <w:t>during the period</w:t>
      </w:r>
      <w:r w:rsidR="00E0538D" w:rsidRPr="00A366BA">
        <w:rPr>
          <w:rFonts w:ascii="Verdana" w:hAnsi="Verdana"/>
          <w:sz w:val="20"/>
          <w:szCs w:val="20"/>
          <w:lang w:val="en-US"/>
        </w:rPr>
        <w:t xml:space="preserve"> of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w:t>
      </w:r>
      <w:r w:rsidR="000D7808" w:rsidRPr="00A366BA">
        <w:rPr>
          <w:rFonts w:ascii="Verdana" w:hAnsi="Verdana"/>
          <w:sz w:val="20"/>
          <w:szCs w:val="20"/>
          <w:lang w:val="en-US"/>
        </w:rPr>
        <w:t xml:space="preserve">using </w:t>
      </w:r>
      <w:r w:rsidR="00170763" w:rsidRPr="00A366BA">
        <w:rPr>
          <w:rFonts w:ascii="Verdana" w:hAnsi="Verdana"/>
          <w:sz w:val="20"/>
          <w:szCs w:val="20"/>
          <w:lang w:val="en-US"/>
        </w:rPr>
        <w:t xml:space="preserve">only a </w:t>
      </w:r>
      <w:r w:rsidR="00E0538D" w:rsidRPr="00A366BA">
        <w:rPr>
          <w:rFonts w:ascii="Verdana" w:hAnsi="Verdana"/>
          <w:sz w:val="20"/>
          <w:szCs w:val="20"/>
          <w:lang w:val="en-US"/>
        </w:rPr>
        <w:t xml:space="preserve">temporal </w:t>
      </w:r>
      <w:r w:rsidR="007F5B7D" w:rsidRPr="00A366BA">
        <w:rPr>
          <w:rFonts w:ascii="Verdana" w:hAnsi="Verdana"/>
          <w:sz w:val="20"/>
          <w:szCs w:val="20"/>
          <w:lang w:val="en-US"/>
        </w:rPr>
        <w:t xml:space="preserve">criterion </w:t>
      </w:r>
      <w:r w:rsidR="000D7808" w:rsidRPr="00A366BA">
        <w:rPr>
          <w:rFonts w:ascii="Verdana" w:hAnsi="Verdana"/>
          <w:sz w:val="20"/>
          <w:szCs w:val="20"/>
          <w:lang w:val="en-US"/>
        </w:rPr>
        <w:t>during</w:t>
      </w:r>
      <w:r w:rsidR="00E0538D" w:rsidRPr="00A366BA">
        <w:rPr>
          <w:rFonts w:ascii="Verdana" w:hAnsi="Verdana"/>
          <w:sz w:val="20"/>
          <w:szCs w:val="20"/>
          <w:lang w:val="en-US"/>
        </w:rPr>
        <w:t xml:space="preserve"> </w:t>
      </w:r>
      <w:r w:rsidRPr="00A366BA">
        <w:rPr>
          <w:rFonts w:ascii="Verdana" w:hAnsi="Verdana"/>
          <w:sz w:val="20"/>
          <w:szCs w:val="20"/>
          <w:lang w:val="en-US"/>
        </w:rPr>
        <w:t xml:space="preserve">which </w:t>
      </w:r>
      <w:r w:rsidR="00170763" w:rsidRPr="00A366BA">
        <w:rPr>
          <w:rFonts w:ascii="Verdana" w:hAnsi="Verdana"/>
          <w:sz w:val="20"/>
          <w:szCs w:val="20"/>
          <w:lang w:val="en-US"/>
        </w:rPr>
        <w:t xml:space="preserve">said </w:t>
      </w:r>
      <w:r w:rsidRPr="00A366BA">
        <w:rPr>
          <w:rFonts w:ascii="Verdana" w:hAnsi="Verdana"/>
          <w:sz w:val="20"/>
          <w:szCs w:val="20"/>
          <w:lang w:val="en-US"/>
        </w:rPr>
        <w:t xml:space="preserve">measure was applied, but </w:t>
      </w:r>
      <w:r w:rsidR="00170763" w:rsidRPr="00A366BA">
        <w:rPr>
          <w:rFonts w:ascii="Verdana" w:hAnsi="Verdana"/>
          <w:sz w:val="20"/>
          <w:szCs w:val="20"/>
          <w:lang w:val="en-US"/>
        </w:rPr>
        <w:t>does not consider</w:t>
      </w:r>
      <w:r w:rsidR="00E0538D" w:rsidRPr="00A366BA">
        <w:rPr>
          <w:rFonts w:ascii="Verdana" w:hAnsi="Verdana"/>
          <w:sz w:val="20"/>
          <w:szCs w:val="20"/>
          <w:lang w:val="en-US"/>
        </w:rPr>
        <w:t xml:space="preserve"> arbitrary detention and torture</w:t>
      </w:r>
      <w:r w:rsidR="00170763" w:rsidRPr="00A366BA">
        <w:rPr>
          <w:rFonts w:ascii="Verdana" w:hAnsi="Verdana"/>
          <w:sz w:val="20"/>
          <w:szCs w:val="20"/>
          <w:lang w:val="en-US"/>
        </w:rPr>
        <w:t xml:space="preserve"> as </w:t>
      </w:r>
      <w:r w:rsidR="000D7808" w:rsidRPr="00A366BA">
        <w:rPr>
          <w:rFonts w:ascii="Verdana" w:hAnsi="Verdana"/>
          <w:sz w:val="20"/>
          <w:szCs w:val="20"/>
          <w:lang w:val="en-US"/>
        </w:rPr>
        <w:t xml:space="preserve">sources of </w:t>
      </w:r>
      <w:r w:rsidR="00170763" w:rsidRPr="00A366BA">
        <w:rPr>
          <w:rFonts w:ascii="Verdana" w:hAnsi="Verdana"/>
          <w:sz w:val="20"/>
          <w:szCs w:val="20"/>
          <w:lang w:val="en-US"/>
        </w:rPr>
        <w:t>unlawful</w:t>
      </w:r>
      <w:r w:rsidR="000D7808" w:rsidRPr="00A366BA">
        <w:rPr>
          <w:rFonts w:ascii="Verdana" w:hAnsi="Verdana"/>
          <w:sz w:val="20"/>
          <w:szCs w:val="20"/>
          <w:lang w:val="en-US"/>
        </w:rPr>
        <w:t>ness</w:t>
      </w:r>
      <w:r w:rsidR="00E0538D" w:rsidRPr="00A366BA">
        <w:rPr>
          <w:rFonts w:ascii="Verdana" w:hAnsi="Verdana"/>
          <w:sz w:val="20"/>
          <w:szCs w:val="20"/>
          <w:lang w:val="en-US"/>
        </w:rPr>
        <w:t xml:space="preserve">, as </w:t>
      </w:r>
      <w:r w:rsidR="000D7808" w:rsidRPr="00A366BA">
        <w:rPr>
          <w:rFonts w:ascii="Verdana" w:hAnsi="Verdana"/>
          <w:sz w:val="20"/>
          <w:szCs w:val="20"/>
          <w:lang w:val="en-US"/>
        </w:rPr>
        <w:t xml:space="preserve">sources </w:t>
      </w:r>
      <w:r w:rsidR="00E0538D" w:rsidRPr="00A366BA">
        <w:rPr>
          <w:rFonts w:ascii="Verdana" w:hAnsi="Verdana"/>
          <w:sz w:val="20"/>
          <w:szCs w:val="20"/>
          <w:lang w:val="en-US"/>
        </w:rPr>
        <w:t>rela</w:t>
      </w:r>
      <w:r w:rsidRPr="00A366BA">
        <w:rPr>
          <w:rFonts w:ascii="Verdana" w:hAnsi="Verdana"/>
          <w:sz w:val="20"/>
          <w:szCs w:val="20"/>
          <w:lang w:val="en-US"/>
        </w:rPr>
        <w:t xml:space="preserve">ted </w:t>
      </w:r>
      <w:r w:rsidR="00E0538D" w:rsidRPr="00A366BA">
        <w:rPr>
          <w:rFonts w:ascii="Verdana" w:hAnsi="Verdana"/>
          <w:sz w:val="20"/>
          <w:szCs w:val="20"/>
          <w:lang w:val="en-US"/>
        </w:rPr>
        <w:t xml:space="preserve">but </w:t>
      </w:r>
      <w:r w:rsidRPr="00A366BA">
        <w:rPr>
          <w:rFonts w:ascii="Verdana" w:hAnsi="Verdana"/>
          <w:sz w:val="20"/>
          <w:szCs w:val="20"/>
          <w:lang w:val="en-US"/>
        </w:rPr>
        <w:t xml:space="preserve">differentiated </w:t>
      </w:r>
      <w:r w:rsidR="000D7808" w:rsidRPr="00A366BA">
        <w:rPr>
          <w:rFonts w:ascii="Verdana" w:hAnsi="Verdana"/>
          <w:sz w:val="20"/>
          <w:szCs w:val="20"/>
          <w:lang w:val="en-US"/>
        </w:rPr>
        <w:t xml:space="preserve">from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w:t>
      </w:r>
      <w:r w:rsidR="002076D4" w:rsidRPr="00A366BA">
        <w:rPr>
          <w:rFonts w:ascii="Verdana" w:hAnsi="Verdana"/>
          <w:sz w:val="20"/>
          <w:szCs w:val="20"/>
          <w:lang w:val="en-US"/>
        </w:rPr>
        <w:t xml:space="preserve">and </w:t>
      </w:r>
      <w:r w:rsidR="000D7808" w:rsidRPr="00A366BA">
        <w:rPr>
          <w:rFonts w:ascii="Verdana" w:hAnsi="Verdana"/>
          <w:sz w:val="20"/>
          <w:szCs w:val="20"/>
          <w:lang w:val="en-US"/>
        </w:rPr>
        <w:t xml:space="preserve">which, </w:t>
      </w:r>
      <w:r w:rsidR="002076D4" w:rsidRPr="00A366BA">
        <w:rPr>
          <w:rFonts w:ascii="Verdana" w:hAnsi="Verdana"/>
          <w:sz w:val="20"/>
          <w:szCs w:val="20"/>
          <w:lang w:val="en-US"/>
        </w:rPr>
        <w:t xml:space="preserve">due to </w:t>
      </w:r>
      <w:r w:rsidRPr="00A366BA">
        <w:rPr>
          <w:rFonts w:ascii="Verdana" w:hAnsi="Verdana"/>
          <w:sz w:val="20"/>
          <w:szCs w:val="20"/>
          <w:lang w:val="en-US"/>
        </w:rPr>
        <w:t xml:space="preserve">their </w:t>
      </w:r>
      <w:r w:rsidR="00E0538D" w:rsidRPr="00A366BA">
        <w:rPr>
          <w:rFonts w:ascii="Verdana" w:hAnsi="Verdana"/>
          <w:sz w:val="20"/>
          <w:szCs w:val="20"/>
          <w:lang w:val="en-US"/>
        </w:rPr>
        <w:t>magnitud</w:t>
      </w:r>
      <w:r w:rsidRPr="00A366BA">
        <w:rPr>
          <w:rFonts w:ascii="Verdana" w:hAnsi="Verdana"/>
          <w:sz w:val="20"/>
          <w:szCs w:val="20"/>
          <w:lang w:val="en-US"/>
        </w:rPr>
        <w:t>e</w:t>
      </w:r>
      <w:r w:rsidR="00E0538D" w:rsidRPr="00A366BA">
        <w:rPr>
          <w:rFonts w:ascii="Verdana" w:hAnsi="Verdana"/>
          <w:sz w:val="20"/>
          <w:szCs w:val="20"/>
          <w:lang w:val="en-US"/>
        </w:rPr>
        <w:t xml:space="preserve"> and </w:t>
      </w:r>
      <w:r w:rsidRPr="00A366BA">
        <w:rPr>
          <w:rFonts w:ascii="Verdana" w:hAnsi="Verdana"/>
          <w:sz w:val="20"/>
          <w:szCs w:val="20"/>
          <w:lang w:val="en-US"/>
        </w:rPr>
        <w:t>seriousness</w:t>
      </w:r>
      <w:r w:rsidR="00E0538D" w:rsidRPr="00A366BA">
        <w:rPr>
          <w:rFonts w:ascii="Verdana" w:hAnsi="Verdana"/>
          <w:sz w:val="20"/>
          <w:szCs w:val="20"/>
          <w:lang w:val="en-US"/>
        </w:rPr>
        <w:t>, genera</w:t>
      </w:r>
      <w:r w:rsidRPr="00A366BA">
        <w:rPr>
          <w:rFonts w:ascii="Verdana" w:hAnsi="Verdana"/>
          <w:sz w:val="20"/>
          <w:szCs w:val="20"/>
          <w:lang w:val="en-US"/>
        </w:rPr>
        <w:t xml:space="preserve">ted </w:t>
      </w:r>
      <w:r w:rsidR="00E0538D" w:rsidRPr="00A366BA">
        <w:rPr>
          <w:rFonts w:ascii="Verdana" w:hAnsi="Verdana"/>
          <w:sz w:val="20"/>
          <w:szCs w:val="20"/>
          <w:lang w:val="en-US"/>
        </w:rPr>
        <w:t>a continu</w:t>
      </w:r>
      <w:r w:rsidR="000D7808" w:rsidRPr="00A366BA">
        <w:rPr>
          <w:rFonts w:ascii="Verdana" w:hAnsi="Verdana"/>
          <w:sz w:val="20"/>
          <w:szCs w:val="20"/>
          <w:lang w:val="en-US"/>
        </w:rPr>
        <w:t xml:space="preserve">ous </w:t>
      </w:r>
      <w:r w:rsidR="00E0538D" w:rsidRPr="00A366BA">
        <w:rPr>
          <w:rFonts w:ascii="Verdana" w:hAnsi="Verdana"/>
          <w:sz w:val="20"/>
          <w:szCs w:val="20"/>
          <w:lang w:val="en-US"/>
        </w:rPr>
        <w:t xml:space="preserve">and permanent cycle of </w:t>
      </w:r>
      <w:r w:rsidR="000D7808" w:rsidRPr="00A366BA">
        <w:rPr>
          <w:rFonts w:ascii="Verdana" w:hAnsi="Verdana"/>
          <w:sz w:val="20"/>
          <w:szCs w:val="20"/>
          <w:lang w:val="en-US"/>
        </w:rPr>
        <w:t xml:space="preserve">unlawfulness based on </w:t>
      </w:r>
      <w:r w:rsidR="00E0538D" w:rsidRPr="00A366BA">
        <w:rPr>
          <w:rFonts w:ascii="Verdana" w:hAnsi="Verdana"/>
          <w:sz w:val="20"/>
          <w:szCs w:val="20"/>
          <w:lang w:val="en-US"/>
        </w:rPr>
        <w:t>the arbitrary detentions</w:t>
      </w:r>
      <w:r w:rsidR="002076D4" w:rsidRPr="00A366BA">
        <w:rPr>
          <w:rFonts w:ascii="Verdana" w:hAnsi="Verdana"/>
          <w:sz w:val="20"/>
          <w:szCs w:val="20"/>
          <w:lang w:val="en-US"/>
        </w:rPr>
        <w:t>,</w:t>
      </w:r>
      <w:r w:rsidR="00E0538D" w:rsidRPr="00A366BA">
        <w:rPr>
          <w:rFonts w:ascii="Verdana" w:hAnsi="Verdana"/>
          <w:sz w:val="20"/>
          <w:szCs w:val="20"/>
          <w:lang w:val="en-US"/>
        </w:rPr>
        <w:t xml:space="preserve"> </w:t>
      </w:r>
      <w:r w:rsidRPr="00A366BA">
        <w:rPr>
          <w:rFonts w:ascii="Verdana" w:hAnsi="Verdana"/>
          <w:sz w:val="20"/>
          <w:szCs w:val="20"/>
          <w:lang w:val="en-US"/>
        </w:rPr>
        <w:t>aggravated with acts of torture</w:t>
      </w:r>
      <w:r w:rsidR="002179B9" w:rsidRPr="00A366BA">
        <w:rPr>
          <w:rFonts w:ascii="Verdana" w:hAnsi="Verdana"/>
          <w:sz w:val="20"/>
          <w:szCs w:val="20"/>
          <w:lang w:val="en-US"/>
        </w:rPr>
        <w:t>.”</w:t>
      </w:r>
      <w:r w:rsidRPr="00A366BA">
        <w:rPr>
          <w:rFonts w:ascii="Verdana" w:hAnsi="Verdana"/>
          <w:sz w:val="20"/>
          <w:szCs w:val="20"/>
          <w:lang w:val="en-US"/>
        </w:rPr>
        <w:t xml:space="preserve"> I</w:t>
      </w:r>
      <w:r w:rsidR="00E0538D" w:rsidRPr="00A366BA">
        <w:rPr>
          <w:rFonts w:ascii="Verdana" w:hAnsi="Verdana"/>
          <w:sz w:val="20"/>
          <w:szCs w:val="20"/>
          <w:lang w:val="en-US"/>
        </w:rPr>
        <w:t>n vi</w:t>
      </w:r>
      <w:r w:rsidRPr="00A366BA">
        <w:rPr>
          <w:rFonts w:ascii="Verdana" w:hAnsi="Verdana"/>
          <w:sz w:val="20"/>
          <w:szCs w:val="20"/>
          <w:lang w:val="en-US"/>
        </w:rPr>
        <w:t xml:space="preserve">ew of </w:t>
      </w:r>
      <w:r w:rsidR="000D7808" w:rsidRPr="00A366BA">
        <w:rPr>
          <w:rFonts w:ascii="Verdana" w:hAnsi="Verdana"/>
          <w:sz w:val="20"/>
          <w:szCs w:val="20"/>
          <w:lang w:val="en-US"/>
        </w:rPr>
        <w:t>the failure to exclude</w:t>
      </w:r>
      <w:r w:rsidRPr="00A366BA">
        <w:rPr>
          <w:rFonts w:ascii="Verdana" w:hAnsi="Verdana"/>
          <w:sz w:val="20"/>
          <w:szCs w:val="20"/>
          <w:lang w:val="en-US"/>
        </w:rPr>
        <w:t xml:space="preserve"> such </w:t>
      </w:r>
      <w:r w:rsidR="00E0538D" w:rsidRPr="00A366BA">
        <w:rPr>
          <w:rFonts w:ascii="Verdana" w:hAnsi="Verdana"/>
          <w:sz w:val="20"/>
          <w:szCs w:val="20"/>
          <w:lang w:val="en-US"/>
        </w:rPr>
        <w:t xml:space="preserve">evidence </w:t>
      </w:r>
      <w:r w:rsidRPr="00A366BA">
        <w:rPr>
          <w:rFonts w:ascii="Verdana" w:hAnsi="Verdana"/>
          <w:sz w:val="20"/>
          <w:szCs w:val="20"/>
          <w:lang w:val="en-US"/>
        </w:rPr>
        <w:t xml:space="preserve">until </w:t>
      </w:r>
      <w:r w:rsidR="00EF56A4" w:rsidRPr="00A366BA">
        <w:rPr>
          <w:rFonts w:ascii="Verdana" w:hAnsi="Verdana"/>
          <w:sz w:val="20"/>
          <w:szCs w:val="20"/>
          <w:lang w:val="en-US"/>
        </w:rPr>
        <w:t xml:space="preserve">it </w:t>
      </w:r>
      <w:r w:rsidR="000D7808" w:rsidRPr="00A366BA">
        <w:rPr>
          <w:rFonts w:ascii="Verdana" w:hAnsi="Verdana"/>
          <w:sz w:val="20"/>
          <w:szCs w:val="20"/>
          <w:lang w:val="en-US"/>
        </w:rPr>
        <w:t xml:space="preserve">had been </w:t>
      </w:r>
      <w:r w:rsidR="00EF56A4" w:rsidRPr="00A366BA">
        <w:rPr>
          <w:rFonts w:ascii="Verdana" w:hAnsi="Verdana"/>
          <w:sz w:val="20"/>
          <w:szCs w:val="20"/>
          <w:lang w:val="en-US"/>
        </w:rPr>
        <w:t xml:space="preserve">duly investigated and </w:t>
      </w:r>
      <w:r w:rsidR="000D7808" w:rsidRPr="00A366BA">
        <w:rPr>
          <w:rFonts w:ascii="Verdana" w:hAnsi="Verdana"/>
          <w:sz w:val="20"/>
          <w:szCs w:val="20"/>
          <w:lang w:val="en-US"/>
        </w:rPr>
        <w:t>disproved</w:t>
      </w:r>
      <w:r w:rsidR="00E0538D" w:rsidRPr="00A366BA">
        <w:rPr>
          <w:rFonts w:ascii="Verdana" w:hAnsi="Verdana"/>
          <w:sz w:val="20"/>
          <w:szCs w:val="20"/>
          <w:lang w:val="en-US"/>
        </w:rPr>
        <w:t xml:space="preserve">, </w:t>
      </w:r>
      <w:r w:rsidR="000D7808" w:rsidRPr="00A366BA">
        <w:rPr>
          <w:rFonts w:ascii="Verdana" w:hAnsi="Verdana"/>
          <w:sz w:val="20"/>
          <w:szCs w:val="20"/>
          <w:lang w:val="en-US"/>
        </w:rPr>
        <w:t xml:space="preserve">they </w:t>
      </w:r>
      <w:r w:rsidR="00E0538D" w:rsidRPr="00A366BA">
        <w:rPr>
          <w:rFonts w:ascii="Verdana" w:hAnsi="Verdana"/>
          <w:sz w:val="20"/>
          <w:szCs w:val="20"/>
          <w:lang w:val="en-US"/>
        </w:rPr>
        <w:t xml:space="preserve">concluded that the State violated Article 8(3) of the American Convention in relation to Article 1(1) </w:t>
      </w:r>
      <w:r w:rsidR="002076D4" w:rsidRPr="00A366BA">
        <w:rPr>
          <w:rFonts w:ascii="Verdana" w:hAnsi="Verdana"/>
          <w:sz w:val="20"/>
          <w:szCs w:val="20"/>
          <w:lang w:val="en-US"/>
        </w:rPr>
        <w:t>of the same instrument</w:t>
      </w:r>
      <w:r w:rsidR="00E0538D" w:rsidRPr="00A366BA">
        <w:rPr>
          <w:rFonts w:ascii="Verdana" w:hAnsi="Verdana"/>
          <w:sz w:val="20"/>
          <w:szCs w:val="20"/>
          <w:lang w:val="en-US"/>
        </w:rPr>
        <w:t>.</w:t>
      </w:r>
    </w:p>
    <w:p w14:paraId="313320D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reiterated its arguments </w:t>
      </w:r>
      <w:r w:rsidR="000D7808" w:rsidRPr="00A366BA">
        <w:rPr>
          <w:rFonts w:ascii="Verdana" w:hAnsi="Verdana"/>
          <w:sz w:val="20"/>
          <w:szCs w:val="20"/>
          <w:lang w:val="en-US"/>
        </w:rPr>
        <w:t xml:space="preserve">concerning </w:t>
      </w:r>
      <w:r w:rsidRPr="00A366BA">
        <w:rPr>
          <w:rFonts w:ascii="Verdana" w:hAnsi="Verdana"/>
          <w:sz w:val="20"/>
          <w:szCs w:val="20"/>
          <w:lang w:val="en-US"/>
        </w:rPr>
        <w:t>the non-existence of a</w:t>
      </w:r>
      <w:r w:rsidR="00833296" w:rsidRPr="00A366BA">
        <w:rPr>
          <w:rFonts w:ascii="Verdana" w:hAnsi="Verdana"/>
          <w:sz w:val="20"/>
          <w:szCs w:val="20"/>
          <w:lang w:val="en-US"/>
        </w:rPr>
        <w:t xml:space="preserve">cts </w:t>
      </w:r>
      <w:r w:rsidRPr="00A366BA">
        <w:rPr>
          <w:rFonts w:ascii="Verdana" w:hAnsi="Verdana"/>
          <w:sz w:val="20"/>
          <w:szCs w:val="20"/>
          <w:lang w:val="en-US"/>
        </w:rPr>
        <w:t>of torture against Daniel García Rodríguez and Reyes Alpízar Ortiz. In th</w:t>
      </w:r>
      <w:r w:rsidR="000D7808" w:rsidRPr="00A366BA">
        <w:rPr>
          <w:rFonts w:ascii="Verdana" w:hAnsi="Verdana"/>
          <w:sz w:val="20"/>
          <w:szCs w:val="20"/>
          <w:lang w:val="en-US"/>
        </w:rPr>
        <w:t>is regard</w:t>
      </w:r>
      <w:r w:rsidRPr="00A366BA">
        <w:rPr>
          <w:rFonts w:ascii="Verdana" w:hAnsi="Verdana"/>
          <w:sz w:val="20"/>
          <w:szCs w:val="20"/>
          <w:lang w:val="en-US"/>
        </w:rPr>
        <w:t xml:space="preserve">, </w:t>
      </w:r>
      <w:r w:rsidR="00B54584" w:rsidRPr="00A366BA">
        <w:rPr>
          <w:rFonts w:ascii="Verdana" w:hAnsi="Verdana"/>
          <w:sz w:val="20"/>
          <w:szCs w:val="20"/>
          <w:lang w:val="en-US"/>
        </w:rPr>
        <w:t xml:space="preserve">it </w:t>
      </w:r>
      <w:r w:rsidRPr="00A366BA">
        <w:rPr>
          <w:rFonts w:ascii="Verdana" w:hAnsi="Verdana"/>
          <w:sz w:val="20"/>
          <w:szCs w:val="20"/>
          <w:lang w:val="en-US"/>
        </w:rPr>
        <w:t xml:space="preserve">held that </w:t>
      </w:r>
      <w:r w:rsidR="00B54584" w:rsidRPr="00A366BA">
        <w:rPr>
          <w:rFonts w:ascii="Verdana" w:hAnsi="Verdana"/>
          <w:sz w:val="20"/>
          <w:szCs w:val="20"/>
          <w:lang w:val="en-US"/>
        </w:rPr>
        <w:t xml:space="preserve">it was not </w:t>
      </w:r>
      <w:r w:rsidRPr="00A366BA">
        <w:rPr>
          <w:rFonts w:ascii="Verdana" w:hAnsi="Verdana"/>
          <w:sz w:val="20"/>
          <w:szCs w:val="20"/>
          <w:lang w:val="en-US"/>
        </w:rPr>
        <w:t xml:space="preserve">possible </w:t>
      </w:r>
      <w:r w:rsidR="00B54584" w:rsidRPr="00A366BA">
        <w:rPr>
          <w:rFonts w:ascii="Verdana" w:hAnsi="Verdana"/>
          <w:sz w:val="20"/>
          <w:szCs w:val="20"/>
          <w:lang w:val="en-US"/>
        </w:rPr>
        <w:t xml:space="preserve">to presume a failure to exclude </w:t>
      </w:r>
      <w:r w:rsidRPr="00A366BA">
        <w:rPr>
          <w:rFonts w:ascii="Verdana" w:hAnsi="Verdana"/>
          <w:sz w:val="20"/>
          <w:szCs w:val="20"/>
          <w:lang w:val="en-US"/>
        </w:rPr>
        <w:t>evidence when the existence of acts of torture</w:t>
      </w:r>
      <w:r w:rsidR="00B54584" w:rsidRPr="00A366BA">
        <w:rPr>
          <w:rFonts w:ascii="Verdana" w:hAnsi="Verdana"/>
          <w:sz w:val="20"/>
          <w:szCs w:val="20"/>
          <w:lang w:val="en-US"/>
        </w:rPr>
        <w:t xml:space="preserve"> had not been proven</w:t>
      </w:r>
      <w:r w:rsidRPr="00A366BA">
        <w:rPr>
          <w:rFonts w:ascii="Verdana" w:hAnsi="Verdana"/>
          <w:sz w:val="20"/>
          <w:szCs w:val="20"/>
          <w:lang w:val="en-US"/>
        </w:rPr>
        <w:t>. It added that, without p</w:t>
      </w:r>
      <w:r w:rsidR="00EF56A4" w:rsidRPr="00A366BA">
        <w:rPr>
          <w:rFonts w:ascii="Verdana" w:hAnsi="Verdana"/>
          <w:sz w:val="20"/>
          <w:szCs w:val="20"/>
          <w:lang w:val="en-US"/>
        </w:rPr>
        <w:t>rejudice to the foregoing</w:t>
      </w:r>
      <w:r w:rsidRPr="00A366BA">
        <w:rPr>
          <w:rFonts w:ascii="Verdana" w:hAnsi="Verdana"/>
          <w:sz w:val="20"/>
          <w:szCs w:val="20"/>
          <w:lang w:val="en-US"/>
        </w:rPr>
        <w:t xml:space="preserve">, </w:t>
      </w:r>
      <w:r w:rsidR="00C832DE" w:rsidRPr="00A366BA">
        <w:rPr>
          <w:rFonts w:ascii="Verdana" w:hAnsi="Verdana"/>
          <w:sz w:val="20"/>
          <w:szCs w:val="20"/>
          <w:lang w:val="en-US"/>
        </w:rPr>
        <w:t xml:space="preserve">and </w:t>
      </w:r>
      <w:r w:rsidRPr="00A366BA">
        <w:rPr>
          <w:rFonts w:ascii="Verdana" w:hAnsi="Verdana"/>
          <w:sz w:val="20"/>
          <w:szCs w:val="20"/>
          <w:lang w:val="en-US"/>
        </w:rPr>
        <w:t>taking into account that the criminal proceeding</w:t>
      </w:r>
      <w:r w:rsidR="00833296" w:rsidRPr="00A366BA">
        <w:rPr>
          <w:rFonts w:ascii="Verdana" w:hAnsi="Verdana"/>
          <w:sz w:val="20"/>
          <w:szCs w:val="20"/>
          <w:lang w:val="en-US"/>
        </w:rPr>
        <w:t>s</w:t>
      </w:r>
      <w:r w:rsidRPr="00A366BA">
        <w:rPr>
          <w:rFonts w:ascii="Verdana" w:hAnsi="Verdana"/>
          <w:sz w:val="20"/>
          <w:szCs w:val="20"/>
          <w:lang w:val="en-US"/>
        </w:rPr>
        <w:t xml:space="preserve"> </w:t>
      </w:r>
      <w:r w:rsidR="00833296" w:rsidRPr="00A366BA">
        <w:rPr>
          <w:rFonts w:ascii="Verdana" w:hAnsi="Verdana"/>
          <w:sz w:val="20"/>
          <w:szCs w:val="20"/>
          <w:lang w:val="en-US"/>
        </w:rPr>
        <w:t>have</w:t>
      </w:r>
      <w:r w:rsidR="003148F4" w:rsidRPr="00A366BA">
        <w:rPr>
          <w:rFonts w:ascii="Verdana" w:hAnsi="Verdana"/>
          <w:sz w:val="20"/>
          <w:szCs w:val="20"/>
          <w:lang w:val="en-US"/>
        </w:rPr>
        <w:t xml:space="preserve"> not yet concluded</w:t>
      </w:r>
      <w:r w:rsidRPr="00A366BA">
        <w:rPr>
          <w:rFonts w:ascii="Verdana" w:hAnsi="Verdana"/>
          <w:sz w:val="20"/>
          <w:szCs w:val="20"/>
          <w:lang w:val="en-US"/>
        </w:rPr>
        <w:t xml:space="preserve">, </w:t>
      </w:r>
      <w:r w:rsidR="000D7808" w:rsidRPr="00A366BA">
        <w:rPr>
          <w:rFonts w:ascii="Verdana" w:hAnsi="Verdana"/>
          <w:sz w:val="20"/>
          <w:szCs w:val="20"/>
          <w:lang w:val="en-US"/>
        </w:rPr>
        <w:t xml:space="preserve">it would be up to the </w:t>
      </w:r>
      <w:r w:rsidRPr="00A366BA">
        <w:rPr>
          <w:rFonts w:ascii="Verdana" w:hAnsi="Verdana"/>
          <w:sz w:val="20"/>
          <w:szCs w:val="20"/>
          <w:lang w:val="en-US"/>
        </w:rPr>
        <w:t xml:space="preserve">judge in the case to grant </w:t>
      </w:r>
      <w:r w:rsidR="00B54584" w:rsidRPr="00A366BA">
        <w:rPr>
          <w:rFonts w:ascii="Verdana" w:hAnsi="Verdana"/>
          <w:sz w:val="20"/>
          <w:szCs w:val="20"/>
          <w:lang w:val="en-US"/>
        </w:rPr>
        <w:t xml:space="preserve">evidentiary value </w:t>
      </w:r>
      <w:r w:rsidRPr="00A366BA">
        <w:rPr>
          <w:rFonts w:ascii="Verdana" w:hAnsi="Verdana"/>
          <w:sz w:val="20"/>
          <w:szCs w:val="20"/>
          <w:lang w:val="en-US"/>
        </w:rPr>
        <w:t xml:space="preserve">and </w:t>
      </w:r>
      <w:r w:rsidR="00B54584" w:rsidRPr="00A366BA">
        <w:rPr>
          <w:rFonts w:ascii="Verdana" w:hAnsi="Verdana"/>
          <w:sz w:val="20"/>
          <w:szCs w:val="20"/>
          <w:lang w:val="en-US"/>
        </w:rPr>
        <w:t>decide</w:t>
      </w:r>
      <w:r w:rsidRPr="00A366BA">
        <w:rPr>
          <w:rFonts w:ascii="Verdana" w:hAnsi="Verdana"/>
          <w:sz w:val="20"/>
          <w:szCs w:val="20"/>
          <w:lang w:val="en-US"/>
        </w:rPr>
        <w:t xml:space="preserve"> on the exclusio</w:t>
      </w:r>
      <w:r w:rsidR="00833296" w:rsidRPr="00A366BA">
        <w:rPr>
          <w:rFonts w:ascii="Verdana" w:hAnsi="Verdana"/>
          <w:sz w:val="20"/>
          <w:szCs w:val="20"/>
          <w:lang w:val="en-US"/>
        </w:rPr>
        <w:t xml:space="preserve">n of </w:t>
      </w:r>
      <w:r w:rsidRPr="00A366BA">
        <w:rPr>
          <w:rFonts w:ascii="Verdana" w:hAnsi="Verdana"/>
          <w:sz w:val="20"/>
          <w:szCs w:val="20"/>
          <w:lang w:val="en-US"/>
        </w:rPr>
        <w:t xml:space="preserve">evidence. </w:t>
      </w:r>
      <w:r w:rsidR="000D7808" w:rsidRPr="00A366BA">
        <w:rPr>
          <w:rFonts w:ascii="Verdana" w:hAnsi="Verdana"/>
          <w:sz w:val="20"/>
          <w:szCs w:val="20"/>
          <w:lang w:val="en-US"/>
        </w:rPr>
        <w:t>I</w:t>
      </w:r>
      <w:r w:rsidR="00B54584" w:rsidRPr="00A366BA">
        <w:rPr>
          <w:rFonts w:ascii="Verdana" w:hAnsi="Verdana"/>
          <w:sz w:val="20"/>
          <w:szCs w:val="20"/>
          <w:lang w:val="en-US"/>
        </w:rPr>
        <w:t xml:space="preserve">t </w:t>
      </w:r>
      <w:r w:rsidR="000D7808" w:rsidRPr="00A366BA">
        <w:rPr>
          <w:rFonts w:ascii="Verdana" w:hAnsi="Verdana"/>
          <w:sz w:val="20"/>
          <w:szCs w:val="20"/>
          <w:lang w:val="en-US"/>
        </w:rPr>
        <w:t xml:space="preserve">further </w:t>
      </w:r>
      <w:r w:rsidR="00B54584" w:rsidRPr="00A366BA">
        <w:rPr>
          <w:rFonts w:ascii="Verdana" w:hAnsi="Verdana"/>
          <w:sz w:val="20"/>
          <w:szCs w:val="20"/>
          <w:lang w:val="en-US"/>
        </w:rPr>
        <w:t>indicated</w:t>
      </w:r>
      <w:r w:rsidRPr="00A366BA">
        <w:rPr>
          <w:rFonts w:ascii="Verdana" w:hAnsi="Verdana"/>
          <w:sz w:val="20"/>
          <w:szCs w:val="20"/>
          <w:lang w:val="en-US"/>
        </w:rPr>
        <w:t xml:space="preserve"> that </w:t>
      </w:r>
      <w:r w:rsidR="00912657" w:rsidRPr="00A366BA">
        <w:rPr>
          <w:rFonts w:ascii="Verdana" w:hAnsi="Verdana"/>
          <w:sz w:val="20"/>
          <w:szCs w:val="20"/>
          <w:lang w:val="en-US"/>
        </w:rPr>
        <w:t xml:space="preserve">it would </w:t>
      </w:r>
      <w:r w:rsidR="000D7808" w:rsidRPr="00A366BA">
        <w:rPr>
          <w:rFonts w:ascii="Verdana" w:hAnsi="Verdana"/>
          <w:sz w:val="20"/>
          <w:szCs w:val="20"/>
          <w:lang w:val="en-US"/>
        </w:rPr>
        <w:t>be up to the First I</w:t>
      </w:r>
      <w:r w:rsidRPr="00A366BA">
        <w:rPr>
          <w:rFonts w:ascii="Verdana" w:hAnsi="Verdana"/>
          <w:sz w:val="20"/>
          <w:szCs w:val="20"/>
          <w:lang w:val="en-US"/>
        </w:rPr>
        <w:t xml:space="preserve">nstance </w:t>
      </w:r>
      <w:r w:rsidR="000A4F11" w:rsidRPr="00A366BA">
        <w:rPr>
          <w:rFonts w:ascii="Verdana" w:hAnsi="Verdana"/>
          <w:sz w:val="20"/>
          <w:szCs w:val="20"/>
          <w:lang w:val="en-US"/>
        </w:rPr>
        <w:t xml:space="preserve">Criminal Judge </w:t>
      </w:r>
      <w:r w:rsidRPr="00A366BA">
        <w:rPr>
          <w:rFonts w:ascii="Verdana" w:hAnsi="Verdana"/>
          <w:sz w:val="20"/>
          <w:szCs w:val="20"/>
          <w:lang w:val="en-US"/>
        </w:rPr>
        <w:t>of the Ju</w:t>
      </w:r>
      <w:r w:rsidR="00912657" w:rsidRPr="00A366BA">
        <w:rPr>
          <w:rFonts w:ascii="Verdana" w:hAnsi="Verdana"/>
          <w:sz w:val="20"/>
          <w:szCs w:val="20"/>
          <w:lang w:val="en-US"/>
        </w:rPr>
        <w:t>dicial District of Tlalnepantla</w:t>
      </w:r>
      <w:r w:rsidRPr="00A366BA">
        <w:rPr>
          <w:rFonts w:ascii="Verdana" w:hAnsi="Verdana"/>
          <w:sz w:val="20"/>
          <w:szCs w:val="20"/>
          <w:lang w:val="en-US"/>
        </w:rPr>
        <w:t xml:space="preserve"> </w:t>
      </w:r>
      <w:r w:rsidR="00912657" w:rsidRPr="00A366BA">
        <w:rPr>
          <w:rFonts w:ascii="Verdana" w:hAnsi="Verdana"/>
          <w:sz w:val="20"/>
          <w:szCs w:val="20"/>
          <w:lang w:val="en-US"/>
        </w:rPr>
        <w:t xml:space="preserve">to </w:t>
      </w:r>
      <w:r w:rsidRPr="00A366BA">
        <w:rPr>
          <w:rFonts w:ascii="Verdana" w:hAnsi="Verdana"/>
          <w:sz w:val="20"/>
          <w:szCs w:val="20"/>
          <w:lang w:val="en-US"/>
        </w:rPr>
        <w:t xml:space="preserve">determine the exclusion of evidence </w:t>
      </w:r>
      <w:r w:rsidR="00912657" w:rsidRPr="00A366BA">
        <w:rPr>
          <w:rFonts w:ascii="Verdana" w:hAnsi="Verdana"/>
          <w:sz w:val="20"/>
          <w:szCs w:val="20"/>
          <w:lang w:val="en-US"/>
        </w:rPr>
        <w:t xml:space="preserve">when </w:t>
      </w:r>
      <w:r w:rsidR="000A4F11" w:rsidRPr="00A366BA">
        <w:rPr>
          <w:rFonts w:ascii="Verdana" w:hAnsi="Verdana"/>
          <w:sz w:val="20"/>
          <w:szCs w:val="20"/>
          <w:lang w:val="en-US"/>
        </w:rPr>
        <w:t xml:space="preserve">delivering </w:t>
      </w:r>
      <w:r w:rsidR="00912657" w:rsidRPr="00A366BA">
        <w:rPr>
          <w:rFonts w:ascii="Verdana" w:hAnsi="Verdana"/>
          <w:sz w:val="20"/>
          <w:szCs w:val="20"/>
          <w:lang w:val="en-US"/>
        </w:rPr>
        <w:t xml:space="preserve">the judgment </w:t>
      </w:r>
      <w:r w:rsidR="000A4F11" w:rsidRPr="00A366BA">
        <w:rPr>
          <w:rFonts w:ascii="Verdana" w:hAnsi="Verdana"/>
          <w:sz w:val="20"/>
          <w:szCs w:val="20"/>
          <w:lang w:val="en-US"/>
        </w:rPr>
        <w:t xml:space="preserve">in </w:t>
      </w:r>
      <w:r w:rsidR="00DC6E3B" w:rsidRPr="00A366BA">
        <w:rPr>
          <w:rFonts w:ascii="Verdana" w:hAnsi="Verdana"/>
          <w:sz w:val="20"/>
          <w:szCs w:val="20"/>
          <w:lang w:val="en-US"/>
        </w:rPr>
        <w:t>criminal case</w:t>
      </w:r>
      <w:r w:rsidRPr="00A366BA">
        <w:rPr>
          <w:rFonts w:ascii="Verdana" w:hAnsi="Verdana"/>
          <w:sz w:val="20"/>
          <w:szCs w:val="20"/>
          <w:lang w:val="en-US"/>
        </w:rPr>
        <w:t xml:space="preserve"> 236/2012. </w:t>
      </w:r>
      <w:r w:rsidR="00C832DE" w:rsidRPr="00A366BA">
        <w:rPr>
          <w:rFonts w:ascii="Verdana" w:hAnsi="Verdana"/>
          <w:sz w:val="20"/>
          <w:szCs w:val="20"/>
          <w:lang w:val="en-US"/>
        </w:rPr>
        <w:t>Consequently, i</w:t>
      </w:r>
      <w:r w:rsidR="007A1630" w:rsidRPr="00A366BA">
        <w:rPr>
          <w:rFonts w:ascii="Verdana" w:hAnsi="Verdana"/>
          <w:sz w:val="20"/>
          <w:szCs w:val="20"/>
          <w:lang w:val="en-US"/>
        </w:rPr>
        <w:t xml:space="preserve">t argued </w:t>
      </w:r>
      <w:r w:rsidR="00C832DE" w:rsidRPr="00A366BA">
        <w:rPr>
          <w:rFonts w:ascii="Verdana" w:hAnsi="Verdana"/>
          <w:sz w:val="20"/>
          <w:szCs w:val="20"/>
          <w:lang w:val="en-US"/>
        </w:rPr>
        <w:t>that</w:t>
      </w:r>
      <w:r w:rsidRPr="00A366BA">
        <w:rPr>
          <w:rFonts w:ascii="Verdana" w:hAnsi="Verdana"/>
          <w:sz w:val="20"/>
          <w:szCs w:val="20"/>
          <w:lang w:val="en-US"/>
        </w:rPr>
        <w:t xml:space="preserve"> </w:t>
      </w:r>
      <w:r w:rsidR="007A1630" w:rsidRPr="00A366BA">
        <w:rPr>
          <w:rFonts w:ascii="Verdana" w:hAnsi="Verdana"/>
          <w:sz w:val="20"/>
          <w:szCs w:val="20"/>
          <w:lang w:val="en-US"/>
        </w:rPr>
        <w:t>the Court cannot establish non-compliance with</w:t>
      </w:r>
      <w:r w:rsidRPr="00A366BA">
        <w:rPr>
          <w:rFonts w:ascii="Verdana" w:hAnsi="Verdana"/>
          <w:sz w:val="20"/>
          <w:szCs w:val="20"/>
          <w:lang w:val="en-US"/>
        </w:rPr>
        <w:t xml:space="preserve"> the rule of exclusion of evi</w:t>
      </w:r>
      <w:r w:rsidR="007A1630" w:rsidRPr="00A366BA">
        <w:rPr>
          <w:rFonts w:ascii="Verdana" w:hAnsi="Verdana"/>
          <w:sz w:val="20"/>
          <w:szCs w:val="20"/>
          <w:lang w:val="en-US"/>
        </w:rPr>
        <w:t>dence obtained under coercion on the part of</w:t>
      </w:r>
      <w:r w:rsidRPr="00A366BA">
        <w:rPr>
          <w:rFonts w:ascii="Verdana" w:hAnsi="Verdana"/>
          <w:sz w:val="20"/>
          <w:szCs w:val="20"/>
          <w:lang w:val="en-US"/>
        </w:rPr>
        <w:t xml:space="preserve"> the Mexican State, </w:t>
      </w:r>
      <w:r w:rsidR="00B54584" w:rsidRPr="00A366BA">
        <w:rPr>
          <w:rFonts w:ascii="Verdana" w:hAnsi="Verdana"/>
          <w:sz w:val="20"/>
          <w:szCs w:val="20"/>
          <w:lang w:val="en-US"/>
        </w:rPr>
        <w:t xml:space="preserve">since the </w:t>
      </w:r>
      <w:r w:rsidR="00C832DE" w:rsidRPr="00A366BA">
        <w:rPr>
          <w:rFonts w:ascii="Verdana" w:hAnsi="Verdana"/>
          <w:sz w:val="20"/>
          <w:szCs w:val="20"/>
          <w:lang w:val="en-US"/>
        </w:rPr>
        <w:t xml:space="preserve">authority </w:t>
      </w:r>
      <w:r w:rsidRPr="00A366BA">
        <w:rPr>
          <w:rFonts w:ascii="Verdana" w:hAnsi="Verdana"/>
          <w:sz w:val="20"/>
          <w:szCs w:val="20"/>
          <w:lang w:val="en-US"/>
        </w:rPr>
        <w:t xml:space="preserve">responsible </w:t>
      </w:r>
      <w:r w:rsidR="00B54584" w:rsidRPr="00A366BA">
        <w:rPr>
          <w:rFonts w:ascii="Verdana" w:hAnsi="Verdana"/>
          <w:sz w:val="20"/>
          <w:szCs w:val="20"/>
          <w:lang w:val="en-US"/>
        </w:rPr>
        <w:t xml:space="preserve">has </w:t>
      </w:r>
      <w:r w:rsidR="007A1630" w:rsidRPr="00A366BA">
        <w:rPr>
          <w:rFonts w:ascii="Verdana" w:hAnsi="Verdana"/>
          <w:sz w:val="20"/>
          <w:szCs w:val="20"/>
          <w:lang w:val="en-US"/>
        </w:rPr>
        <w:t xml:space="preserve">not yet reached a </w:t>
      </w:r>
      <w:r w:rsidR="00B54584" w:rsidRPr="00A366BA">
        <w:rPr>
          <w:rFonts w:ascii="Verdana" w:hAnsi="Verdana"/>
          <w:sz w:val="20"/>
          <w:szCs w:val="20"/>
          <w:lang w:val="en-US"/>
        </w:rPr>
        <w:t>decision in this regard</w:t>
      </w:r>
      <w:r w:rsidRPr="00A366BA">
        <w:rPr>
          <w:rFonts w:ascii="Verdana" w:hAnsi="Verdana"/>
          <w:sz w:val="20"/>
          <w:szCs w:val="20"/>
          <w:lang w:val="en-US"/>
        </w:rPr>
        <w:t xml:space="preserve">. </w:t>
      </w:r>
    </w:p>
    <w:p w14:paraId="117EC493" w14:textId="77777777" w:rsidR="00E0538D" w:rsidRPr="00A366BA" w:rsidRDefault="00252D52" w:rsidP="00E0538D">
      <w:pPr>
        <w:pStyle w:val="Ttulo3"/>
        <w:spacing w:before="240" w:after="240"/>
        <w:ind w:left="567"/>
        <w:jc w:val="both"/>
        <w:rPr>
          <w:rFonts w:ascii="Verdana" w:hAnsi="Verdana"/>
          <w:b w:val="0"/>
          <w:snapToGrid w:val="0"/>
          <w:spacing w:val="-2"/>
          <w:sz w:val="20"/>
          <w:szCs w:val="20"/>
          <w:lang w:val="en-US" w:eastAsia="es-ES"/>
        </w:rPr>
      </w:pPr>
      <w:bookmarkStart w:id="108" w:name="_Toc138091357"/>
      <w:r w:rsidRPr="00A366BA">
        <w:rPr>
          <w:rFonts w:ascii="Verdana" w:hAnsi="Verdana"/>
          <w:b w:val="0"/>
          <w:snapToGrid w:val="0"/>
          <w:spacing w:val="-2"/>
          <w:sz w:val="20"/>
          <w:szCs w:val="20"/>
          <w:lang w:val="en-US" w:eastAsia="es-ES"/>
        </w:rPr>
        <w:t>A.2. R</w:t>
      </w:r>
      <w:r w:rsidR="002179B9" w:rsidRPr="00A366BA">
        <w:rPr>
          <w:rFonts w:ascii="Verdana" w:hAnsi="Verdana"/>
          <w:b w:val="0"/>
          <w:snapToGrid w:val="0"/>
          <w:spacing w:val="-2"/>
          <w:sz w:val="20"/>
          <w:szCs w:val="20"/>
          <w:lang w:val="en-US" w:eastAsia="es-ES"/>
        </w:rPr>
        <w:t>ight to defense (Article 8(2) (</w:t>
      </w:r>
      <w:r w:rsidR="00E0538D" w:rsidRPr="00A366BA">
        <w:rPr>
          <w:rFonts w:ascii="Verdana" w:hAnsi="Verdana"/>
          <w:b w:val="0"/>
          <w:snapToGrid w:val="0"/>
          <w:spacing w:val="-2"/>
          <w:sz w:val="20"/>
          <w:szCs w:val="20"/>
          <w:lang w:val="en-US" w:eastAsia="es-ES"/>
        </w:rPr>
        <w:t>d</w:t>
      </w:r>
      <w:r w:rsidR="002179B9" w:rsidRPr="00A366BA">
        <w:rPr>
          <w:rFonts w:ascii="Verdana" w:hAnsi="Verdana"/>
          <w:b w:val="0"/>
          <w:snapToGrid w:val="0"/>
          <w:spacing w:val="-2"/>
          <w:sz w:val="20"/>
          <w:szCs w:val="20"/>
          <w:lang w:val="en-US" w:eastAsia="es-ES"/>
        </w:rPr>
        <w:t>)</w:t>
      </w:r>
      <w:r w:rsidR="00E0538D" w:rsidRPr="00A366BA">
        <w:rPr>
          <w:rFonts w:ascii="Verdana" w:hAnsi="Verdana"/>
          <w:b w:val="0"/>
          <w:snapToGrid w:val="0"/>
          <w:spacing w:val="-2"/>
          <w:sz w:val="20"/>
          <w:szCs w:val="20"/>
          <w:lang w:val="en-US" w:eastAsia="es-ES"/>
        </w:rPr>
        <w:t xml:space="preserve">, </w:t>
      </w:r>
      <w:r w:rsidR="002179B9" w:rsidRPr="00A366BA">
        <w:rPr>
          <w:rFonts w:ascii="Verdana" w:hAnsi="Verdana"/>
          <w:b w:val="0"/>
          <w:snapToGrid w:val="0"/>
          <w:spacing w:val="-2"/>
          <w:sz w:val="20"/>
          <w:szCs w:val="20"/>
          <w:lang w:val="en-US" w:eastAsia="es-ES"/>
        </w:rPr>
        <w:t xml:space="preserve">(e) </w:t>
      </w:r>
      <w:r w:rsidR="00E0538D" w:rsidRPr="00A366BA">
        <w:rPr>
          <w:rFonts w:ascii="Verdana" w:hAnsi="Verdana"/>
          <w:b w:val="0"/>
          <w:snapToGrid w:val="0"/>
          <w:spacing w:val="-2"/>
          <w:sz w:val="20"/>
          <w:szCs w:val="20"/>
          <w:lang w:val="en-US" w:eastAsia="es-ES"/>
        </w:rPr>
        <w:t xml:space="preserve">and </w:t>
      </w:r>
      <w:r w:rsidR="002179B9" w:rsidRPr="00A366BA">
        <w:rPr>
          <w:rFonts w:ascii="Verdana" w:hAnsi="Verdana"/>
          <w:b w:val="0"/>
          <w:snapToGrid w:val="0"/>
          <w:spacing w:val="-2"/>
          <w:sz w:val="20"/>
          <w:szCs w:val="20"/>
          <w:lang w:val="en-US" w:eastAsia="es-ES"/>
        </w:rPr>
        <w:t>(</w:t>
      </w:r>
      <w:r w:rsidR="00E0538D" w:rsidRPr="00A366BA">
        <w:rPr>
          <w:rFonts w:ascii="Verdana" w:hAnsi="Verdana"/>
          <w:b w:val="0"/>
          <w:snapToGrid w:val="0"/>
          <w:spacing w:val="-2"/>
          <w:sz w:val="20"/>
          <w:szCs w:val="20"/>
          <w:lang w:val="en-US" w:eastAsia="es-ES"/>
        </w:rPr>
        <w:t>f</w:t>
      </w:r>
      <w:r w:rsidR="002179B9" w:rsidRPr="00A366BA">
        <w:rPr>
          <w:rFonts w:ascii="Verdana" w:hAnsi="Verdana"/>
          <w:b w:val="0"/>
          <w:snapToGrid w:val="0"/>
          <w:spacing w:val="-2"/>
          <w:sz w:val="20"/>
          <w:szCs w:val="20"/>
          <w:lang w:val="en-US" w:eastAsia="es-ES"/>
        </w:rPr>
        <w:t>)</w:t>
      </w:r>
      <w:r w:rsidR="00E0538D" w:rsidRPr="00A366BA">
        <w:rPr>
          <w:rFonts w:ascii="Verdana" w:hAnsi="Verdana"/>
          <w:b w:val="0"/>
          <w:snapToGrid w:val="0"/>
          <w:spacing w:val="-2"/>
          <w:sz w:val="20"/>
          <w:szCs w:val="20"/>
          <w:lang w:val="en-US" w:eastAsia="es-ES"/>
        </w:rPr>
        <w:t xml:space="preserve"> of the American Convention)</w:t>
      </w:r>
      <w:bookmarkEnd w:id="108"/>
    </w:p>
    <w:p w14:paraId="4747FC4A"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representatives</w:t>
      </w:r>
      <w:r w:rsidRPr="00A366BA">
        <w:rPr>
          <w:rFonts w:ascii="Verdana" w:hAnsi="Verdana"/>
          <w:sz w:val="20"/>
          <w:szCs w:val="20"/>
          <w:lang w:val="en-US"/>
        </w:rPr>
        <w:t xml:space="preserve"> a</w:t>
      </w:r>
      <w:r w:rsidR="00B54584" w:rsidRPr="00A366BA">
        <w:rPr>
          <w:rFonts w:ascii="Verdana" w:hAnsi="Verdana"/>
          <w:sz w:val="20"/>
          <w:szCs w:val="20"/>
          <w:lang w:val="en-US"/>
        </w:rPr>
        <w:t xml:space="preserve">rgued </w:t>
      </w:r>
      <w:r w:rsidRPr="00A366BA">
        <w:rPr>
          <w:rFonts w:ascii="Verdana" w:hAnsi="Verdana"/>
          <w:sz w:val="20"/>
          <w:szCs w:val="20"/>
          <w:lang w:val="en-US"/>
        </w:rPr>
        <w:t>that,</w:t>
      </w:r>
      <w:r w:rsidR="00BE64D9" w:rsidRPr="00A366BA">
        <w:rPr>
          <w:rFonts w:ascii="Verdana" w:hAnsi="Verdana"/>
          <w:sz w:val="20"/>
          <w:szCs w:val="20"/>
          <w:lang w:val="en-US"/>
        </w:rPr>
        <w:t xml:space="preserve"> from </w:t>
      </w:r>
      <w:r w:rsidR="00252D52" w:rsidRPr="00A366BA">
        <w:rPr>
          <w:rFonts w:ascii="Verdana" w:hAnsi="Verdana"/>
          <w:sz w:val="20"/>
          <w:szCs w:val="20"/>
          <w:lang w:val="en-US"/>
        </w:rPr>
        <w:t xml:space="preserve">the moment of </w:t>
      </w:r>
      <w:r w:rsidR="00B54584" w:rsidRPr="00A366BA">
        <w:rPr>
          <w:rFonts w:ascii="Verdana" w:hAnsi="Verdana"/>
          <w:sz w:val="20"/>
          <w:szCs w:val="20"/>
          <w:lang w:val="en-US"/>
        </w:rPr>
        <w:t xml:space="preserve">his arrest </w:t>
      </w:r>
      <w:r w:rsidRPr="00A366BA">
        <w:rPr>
          <w:rFonts w:ascii="Verdana" w:hAnsi="Verdana"/>
          <w:sz w:val="20"/>
          <w:szCs w:val="20"/>
          <w:lang w:val="en-US"/>
        </w:rPr>
        <w:t xml:space="preserve">and throughout the time </w:t>
      </w:r>
      <w:r w:rsidR="00B54584" w:rsidRPr="00A366BA">
        <w:rPr>
          <w:rFonts w:ascii="Verdana" w:hAnsi="Verdana"/>
          <w:sz w:val="20"/>
          <w:szCs w:val="20"/>
          <w:lang w:val="en-US"/>
        </w:rPr>
        <w:t xml:space="preserve">he was in </w:t>
      </w:r>
      <w:r w:rsidR="00B54584" w:rsidRPr="00A366BA">
        <w:rPr>
          <w:rFonts w:ascii="Verdana" w:hAnsi="Verdana"/>
          <w:i/>
          <w:sz w:val="20"/>
          <w:szCs w:val="20"/>
          <w:lang w:val="en-US"/>
        </w:rPr>
        <w:t>arraigo</w:t>
      </w:r>
      <w:r w:rsidR="00833296" w:rsidRPr="00A366BA">
        <w:rPr>
          <w:rFonts w:ascii="Verdana" w:hAnsi="Verdana"/>
          <w:i/>
          <w:sz w:val="20"/>
          <w:szCs w:val="20"/>
          <w:lang w:val="en-US"/>
        </w:rPr>
        <w:t>,</w:t>
      </w:r>
      <w:r w:rsidRPr="00A366BA">
        <w:rPr>
          <w:rFonts w:ascii="Verdana" w:hAnsi="Verdana"/>
          <w:sz w:val="20"/>
          <w:szCs w:val="20"/>
          <w:lang w:val="en-US"/>
        </w:rPr>
        <w:t xml:space="preserve"> and </w:t>
      </w:r>
      <w:r w:rsidR="003148F4" w:rsidRPr="00A366BA">
        <w:rPr>
          <w:rFonts w:ascii="Verdana" w:hAnsi="Verdana"/>
          <w:sz w:val="20"/>
          <w:szCs w:val="20"/>
          <w:lang w:val="en-US"/>
        </w:rPr>
        <w:t xml:space="preserve">when </w:t>
      </w:r>
      <w:r w:rsidR="00252D52" w:rsidRPr="00A366BA">
        <w:rPr>
          <w:rFonts w:ascii="Verdana" w:hAnsi="Verdana"/>
          <w:sz w:val="20"/>
          <w:szCs w:val="20"/>
          <w:lang w:val="en-US"/>
        </w:rPr>
        <w:t xml:space="preserve">giving </w:t>
      </w:r>
      <w:r w:rsidRPr="00A366BA">
        <w:rPr>
          <w:rFonts w:ascii="Verdana" w:hAnsi="Verdana"/>
          <w:sz w:val="20"/>
          <w:szCs w:val="20"/>
          <w:lang w:val="en-US"/>
        </w:rPr>
        <w:t xml:space="preserve">statements </w:t>
      </w:r>
      <w:r w:rsidR="00252D52" w:rsidRPr="00A366BA">
        <w:rPr>
          <w:rFonts w:ascii="Verdana" w:hAnsi="Verdana"/>
          <w:sz w:val="20"/>
          <w:szCs w:val="20"/>
          <w:lang w:val="en-US"/>
        </w:rPr>
        <w:t xml:space="preserve">to </w:t>
      </w:r>
      <w:r w:rsidRPr="00A366BA">
        <w:rPr>
          <w:rFonts w:ascii="Verdana" w:hAnsi="Verdana"/>
          <w:sz w:val="20"/>
          <w:szCs w:val="20"/>
          <w:lang w:val="en-US"/>
        </w:rPr>
        <w:t xml:space="preserve">the Public Prosecutor’s Office, Daniel García did not receive legal assistance. </w:t>
      </w:r>
      <w:r w:rsidR="002179B9" w:rsidRPr="00A366BA">
        <w:rPr>
          <w:rFonts w:ascii="Verdana" w:hAnsi="Verdana"/>
          <w:sz w:val="20"/>
          <w:szCs w:val="20"/>
          <w:lang w:val="en-US"/>
        </w:rPr>
        <w:t xml:space="preserve">It was only </w:t>
      </w:r>
      <w:r w:rsidRPr="00A366BA">
        <w:rPr>
          <w:rFonts w:ascii="Verdana" w:hAnsi="Verdana"/>
          <w:sz w:val="20"/>
          <w:szCs w:val="20"/>
          <w:lang w:val="en-US"/>
        </w:rPr>
        <w:t xml:space="preserve">when was brought before a judge for the first time </w:t>
      </w:r>
      <w:r w:rsidR="002179B9" w:rsidRPr="00A366BA">
        <w:rPr>
          <w:rFonts w:ascii="Verdana" w:hAnsi="Verdana"/>
          <w:sz w:val="20"/>
          <w:szCs w:val="20"/>
          <w:lang w:val="en-US"/>
        </w:rPr>
        <w:t xml:space="preserve">that he </w:t>
      </w:r>
      <w:r w:rsidRPr="00A366BA">
        <w:rPr>
          <w:rFonts w:ascii="Verdana" w:hAnsi="Verdana"/>
          <w:sz w:val="20"/>
          <w:szCs w:val="20"/>
          <w:lang w:val="en-US"/>
        </w:rPr>
        <w:t xml:space="preserve">was assigned a </w:t>
      </w:r>
      <w:r w:rsidR="00CE32C6" w:rsidRPr="00A366BA">
        <w:rPr>
          <w:rFonts w:ascii="Verdana" w:hAnsi="Verdana"/>
          <w:sz w:val="20"/>
          <w:szCs w:val="20"/>
          <w:lang w:val="en-US"/>
        </w:rPr>
        <w:t>public defender</w:t>
      </w:r>
      <w:r w:rsidRPr="00A366BA">
        <w:rPr>
          <w:rFonts w:ascii="Verdana" w:hAnsi="Verdana"/>
          <w:sz w:val="20"/>
          <w:szCs w:val="20"/>
          <w:lang w:val="en-US"/>
        </w:rPr>
        <w:t xml:space="preserve">. For his part, Reyes Alpízar </w:t>
      </w:r>
      <w:r w:rsidR="00252D52" w:rsidRPr="00A366BA">
        <w:rPr>
          <w:rFonts w:ascii="Verdana" w:hAnsi="Verdana"/>
          <w:sz w:val="20"/>
          <w:szCs w:val="20"/>
          <w:lang w:val="en-US"/>
        </w:rPr>
        <w:t xml:space="preserve">stated </w:t>
      </w:r>
      <w:r w:rsidRPr="00A366BA">
        <w:rPr>
          <w:rFonts w:ascii="Verdana" w:hAnsi="Verdana"/>
          <w:sz w:val="20"/>
          <w:szCs w:val="20"/>
          <w:lang w:val="en-US"/>
        </w:rPr>
        <w:t xml:space="preserve">that, </w:t>
      </w:r>
      <w:r w:rsidR="002179B9" w:rsidRPr="00A366BA">
        <w:rPr>
          <w:rFonts w:ascii="Verdana" w:hAnsi="Verdana"/>
          <w:sz w:val="20"/>
          <w:szCs w:val="20"/>
          <w:lang w:val="en-US"/>
        </w:rPr>
        <w:t xml:space="preserve">when </w:t>
      </w:r>
      <w:r w:rsidR="00252D52" w:rsidRPr="00A366BA">
        <w:rPr>
          <w:rFonts w:ascii="Verdana" w:hAnsi="Verdana"/>
          <w:sz w:val="20"/>
          <w:szCs w:val="20"/>
          <w:lang w:val="en-US"/>
        </w:rPr>
        <w:t xml:space="preserve">he made </w:t>
      </w:r>
      <w:r w:rsidRPr="00A366BA">
        <w:rPr>
          <w:rFonts w:ascii="Verdana" w:hAnsi="Verdana"/>
          <w:sz w:val="20"/>
          <w:szCs w:val="20"/>
          <w:lang w:val="en-US"/>
        </w:rPr>
        <w:t xml:space="preserve">the statements </w:t>
      </w:r>
      <w:r w:rsidR="00C832DE" w:rsidRPr="00A366BA">
        <w:rPr>
          <w:rFonts w:ascii="Verdana" w:hAnsi="Verdana"/>
          <w:sz w:val="20"/>
          <w:szCs w:val="20"/>
          <w:lang w:val="en-US"/>
        </w:rPr>
        <w:t xml:space="preserve">that </w:t>
      </w:r>
      <w:r w:rsidR="002179B9" w:rsidRPr="00A366BA">
        <w:rPr>
          <w:rFonts w:ascii="Verdana" w:hAnsi="Verdana"/>
          <w:sz w:val="20"/>
          <w:szCs w:val="20"/>
          <w:lang w:val="en-US"/>
        </w:rPr>
        <w:t>he alleged were</w:t>
      </w:r>
      <w:r w:rsidR="00D3597A" w:rsidRPr="00A366BA">
        <w:rPr>
          <w:rFonts w:ascii="Verdana" w:hAnsi="Verdana"/>
          <w:sz w:val="20"/>
          <w:szCs w:val="20"/>
          <w:lang w:val="en-US"/>
        </w:rPr>
        <w:t xml:space="preserve"> </w:t>
      </w:r>
      <w:r w:rsidRPr="00A366BA">
        <w:rPr>
          <w:rFonts w:ascii="Verdana" w:hAnsi="Verdana"/>
          <w:sz w:val="20"/>
          <w:szCs w:val="20"/>
          <w:lang w:val="en-US"/>
        </w:rPr>
        <w:t xml:space="preserve">obtained under </w:t>
      </w:r>
      <w:r w:rsidR="00252D52" w:rsidRPr="00A366BA">
        <w:rPr>
          <w:rFonts w:ascii="Verdana" w:hAnsi="Verdana"/>
          <w:sz w:val="20"/>
          <w:szCs w:val="20"/>
          <w:lang w:val="en-US"/>
        </w:rPr>
        <w:t xml:space="preserve">duress </w:t>
      </w:r>
      <w:r w:rsidRPr="00A366BA">
        <w:rPr>
          <w:rFonts w:ascii="Verdana" w:hAnsi="Verdana"/>
          <w:sz w:val="20"/>
          <w:szCs w:val="20"/>
          <w:lang w:val="en-US"/>
        </w:rPr>
        <w:t>before the Public Prose</w:t>
      </w:r>
      <w:r w:rsidR="00EF56A4" w:rsidRPr="00A366BA">
        <w:rPr>
          <w:rFonts w:ascii="Verdana" w:hAnsi="Verdana"/>
          <w:sz w:val="20"/>
          <w:szCs w:val="20"/>
          <w:lang w:val="en-US"/>
        </w:rPr>
        <w:t xml:space="preserve">cutor’s Office, </w:t>
      </w:r>
      <w:r w:rsidR="002179B9" w:rsidRPr="00A366BA">
        <w:rPr>
          <w:rFonts w:ascii="Verdana" w:hAnsi="Verdana"/>
          <w:sz w:val="20"/>
          <w:szCs w:val="20"/>
          <w:lang w:val="en-US"/>
        </w:rPr>
        <w:t xml:space="preserve">he was assigned </w:t>
      </w:r>
      <w:r w:rsidR="00EF56A4" w:rsidRPr="00A366BA">
        <w:rPr>
          <w:rFonts w:ascii="Verdana" w:hAnsi="Verdana"/>
          <w:sz w:val="20"/>
          <w:szCs w:val="20"/>
          <w:lang w:val="en-US"/>
        </w:rPr>
        <w:t>“a</w:t>
      </w:r>
      <w:r w:rsidRPr="00A366BA">
        <w:rPr>
          <w:rFonts w:ascii="Verdana" w:hAnsi="Verdana"/>
          <w:sz w:val="20"/>
          <w:szCs w:val="20"/>
          <w:lang w:val="en-US"/>
        </w:rPr>
        <w:t xml:space="preserve"> judicial</w:t>
      </w:r>
      <w:r w:rsidR="00252D52" w:rsidRPr="00A366BA">
        <w:rPr>
          <w:rFonts w:ascii="Verdana" w:hAnsi="Verdana"/>
          <w:sz w:val="20"/>
          <w:szCs w:val="20"/>
          <w:lang w:val="en-US"/>
        </w:rPr>
        <w:t xml:space="preserve"> [officer]</w:t>
      </w:r>
      <w:r w:rsidRPr="00A366BA">
        <w:rPr>
          <w:rFonts w:ascii="Verdana" w:hAnsi="Verdana"/>
          <w:sz w:val="20"/>
          <w:szCs w:val="20"/>
          <w:lang w:val="en-US"/>
        </w:rPr>
        <w:t xml:space="preserve">” </w:t>
      </w:r>
      <w:r w:rsidR="00252D52" w:rsidRPr="00A366BA">
        <w:rPr>
          <w:rFonts w:ascii="Verdana" w:hAnsi="Verdana"/>
          <w:sz w:val="20"/>
          <w:szCs w:val="20"/>
          <w:lang w:val="en-US"/>
        </w:rPr>
        <w:t xml:space="preserve">as </w:t>
      </w:r>
      <w:r w:rsidR="00CE32C6" w:rsidRPr="00A366BA">
        <w:rPr>
          <w:rFonts w:ascii="Verdana" w:hAnsi="Verdana"/>
          <w:sz w:val="20"/>
          <w:szCs w:val="20"/>
          <w:lang w:val="en-US"/>
        </w:rPr>
        <w:t>public defender</w:t>
      </w:r>
      <w:r w:rsidRPr="00A366BA">
        <w:rPr>
          <w:rFonts w:ascii="Verdana" w:hAnsi="Verdana"/>
          <w:sz w:val="20"/>
          <w:szCs w:val="20"/>
          <w:lang w:val="en-US"/>
        </w:rPr>
        <w:t xml:space="preserve">. The </w:t>
      </w:r>
      <w:r w:rsidR="00252D52" w:rsidRPr="00A366BA">
        <w:rPr>
          <w:rFonts w:ascii="Verdana" w:hAnsi="Verdana"/>
          <w:sz w:val="20"/>
          <w:szCs w:val="20"/>
          <w:lang w:val="en-US"/>
        </w:rPr>
        <w:t>Court of A</w:t>
      </w:r>
      <w:r w:rsidR="00EF56A4" w:rsidRPr="00A366BA">
        <w:rPr>
          <w:rFonts w:ascii="Verdana" w:hAnsi="Verdana"/>
          <w:sz w:val="20"/>
          <w:szCs w:val="20"/>
          <w:lang w:val="en-US"/>
        </w:rPr>
        <w:t>ppeals</w:t>
      </w:r>
      <w:r w:rsidRPr="00A366BA">
        <w:rPr>
          <w:rFonts w:ascii="Verdana" w:hAnsi="Verdana"/>
          <w:sz w:val="20"/>
          <w:szCs w:val="20"/>
          <w:lang w:val="en-US"/>
        </w:rPr>
        <w:t>, the First Col</w:t>
      </w:r>
      <w:r w:rsidR="00EF56A4" w:rsidRPr="00A366BA">
        <w:rPr>
          <w:rFonts w:ascii="Verdana" w:hAnsi="Verdana"/>
          <w:sz w:val="20"/>
          <w:szCs w:val="20"/>
          <w:lang w:val="en-US"/>
        </w:rPr>
        <w:t>l</w:t>
      </w:r>
      <w:r w:rsidRPr="00A366BA">
        <w:rPr>
          <w:rFonts w:ascii="Verdana" w:hAnsi="Verdana"/>
          <w:sz w:val="20"/>
          <w:szCs w:val="20"/>
          <w:lang w:val="en-US"/>
        </w:rPr>
        <w:t>egia</w:t>
      </w:r>
      <w:r w:rsidR="00EF56A4" w:rsidRPr="00A366BA">
        <w:rPr>
          <w:rFonts w:ascii="Verdana" w:hAnsi="Verdana"/>
          <w:sz w:val="20"/>
          <w:szCs w:val="20"/>
          <w:lang w:val="en-US"/>
        </w:rPr>
        <w:t xml:space="preserve">te Criminal Chamber </w:t>
      </w:r>
      <w:r w:rsidRPr="00A366BA">
        <w:rPr>
          <w:rFonts w:ascii="Verdana" w:hAnsi="Verdana"/>
          <w:sz w:val="20"/>
          <w:szCs w:val="20"/>
          <w:lang w:val="en-US"/>
        </w:rPr>
        <w:t xml:space="preserve">of Tlalnepantla, </w:t>
      </w:r>
      <w:r w:rsidR="00C832DE" w:rsidRPr="00A366BA">
        <w:rPr>
          <w:rFonts w:ascii="Verdana" w:hAnsi="Verdana"/>
          <w:sz w:val="20"/>
          <w:szCs w:val="20"/>
          <w:lang w:val="en-US"/>
        </w:rPr>
        <w:t>when</w:t>
      </w:r>
      <w:r w:rsidR="00252D52" w:rsidRPr="00A366BA">
        <w:rPr>
          <w:rFonts w:ascii="Verdana" w:hAnsi="Verdana"/>
          <w:sz w:val="20"/>
          <w:szCs w:val="20"/>
          <w:lang w:val="en-US"/>
        </w:rPr>
        <w:t xml:space="preserve"> issuing the formal </w:t>
      </w:r>
      <w:r w:rsidR="00C832DE" w:rsidRPr="00A366BA">
        <w:rPr>
          <w:rFonts w:ascii="Verdana" w:hAnsi="Verdana"/>
          <w:sz w:val="20"/>
          <w:szCs w:val="20"/>
          <w:lang w:val="en-US"/>
        </w:rPr>
        <w:t>order of imprisonment</w:t>
      </w:r>
      <w:r w:rsidR="00634C48" w:rsidRPr="00A366BA">
        <w:rPr>
          <w:rFonts w:ascii="Verdana" w:hAnsi="Verdana"/>
          <w:sz w:val="20"/>
          <w:szCs w:val="20"/>
          <w:lang w:val="en-US"/>
        </w:rPr>
        <w:t>,</w:t>
      </w:r>
      <w:r w:rsidR="00252D52" w:rsidRPr="00A366BA">
        <w:rPr>
          <w:rFonts w:ascii="Verdana" w:hAnsi="Verdana"/>
          <w:sz w:val="20"/>
          <w:szCs w:val="20"/>
          <w:lang w:val="en-US"/>
        </w:rPr>
        <w:t xml:space="preserve"> </w:t>
      </w:r>
      <w:r w:rsidR="00634C48" w:rsidRPr="00A366BA">
        <w:rPr>
          <w:rFonts w:ascii="Verdana" w:hAnsi="Verdana"/>
          <w:sz w:val="20"/>
          <w:szCs w:val="20"/>
          <w:lang w:val="en-US"/>
        </w:rPr>
        <w:t xml:space="preserve">stated that the appointed </w:t>
      </w:r>
      <w:r w:rsidRPr="00A366BA">
        <w:rPr>
          <w:rFonts w:ascii="Verdana" w:hAnsi="Verdana"/>
          <w:sz w:val="20"/>
          <w:szCs w:val="20"/>
          <w:lang w:val="en-US"/>
        </w:rPr>
        <w:t>defens</w:t>
      </w:r>
      <w:r w:rsidR="00634C48" w:rsidRPr="00A366BA">
        <w:rPr>
          <w:rFonts w:ascii="Verdana" w:hAnsi="Verdana"/>
          <w:sz w:val="20"/>
          <w:szCs w:val="20"/>
          <w:lang w:val="en-US"/>
        </w:rPr>
        <w:t xml:space="preserve">e attorney </w:t>
      </w:r>
      <w:r w:rsidR="003148F4" w:rsidRPr="00A366BA">
        <w:rPr>
          <w:rFonts w:ascii="Verdana" w:hAnsi="Verdana"/>
          <w:sz w:val="20"/>
          <w:szCs w:val="20"/>
          <w:lang w:val="en-US"/>
        </w:rPr>
        <w:t xml:space="preserve">was indeed </w:t>
      </w:r>
      <w:r w:rsidRPr="00A366BA">
        <w:rPr>
          <w:rFonts w:ascii="Verdana" w:hAnsi="Verdana"/>
          <w:sz w:val="20"/>
          <w:szCs w:val="20"/>
          <w:lang w:val="en-US"/>
        </w:rPr>
        <w:t>“a</w:t>
      </w:r>
      <w:r w:rsidR="003148F4" w:rsidRPr="00A366BA">
        <w:rPr>
          <w:rFonts w:ascii="Verdana" w:hAnsi="Verdana"/>
          <w:sz w:val="20"/>
          <w:szCs w:val="20"/>
          <w:lang w:val="en-US"/>
        </w:rPr>
        <w:t xml:space="preserve">ssigned to the </w:t>
      </w:r>
      <w:r w:rsidRPr="00A366BA">
        <w:rPr>
          <w:rFonts w:ascii="Verdana" w:hAnsi="Verdana"/>
          <w:sz w:val="20"/>
          <w:szCs w:val="20"/>
          <w:lang w:val="en-US"/>
        </w:rPr>
        <w:t>investigating body.” They noted that</w:t>
      </w:r>
      <w:r w:rsidR="00634C48" w:rsidRPr="00A366BA">
        <w:rPr>
          <w:rFonts w:ascii="Verdana" w:hAnsi="Verdana"/>
          <w:sz w:val="20"/>
          <w:szCs w:val="20"/>
          <w:lang w:val="en-US"/>
        </w:rPr>
        <w:t>,</w:t>
      </w:r>
      <w:r w:rsidRPr="00A366BA">
        <w:rPr>
          <w:rFonts w:ascii="Verdana" w:hAnsi="Verdana"/>
          <w:sz w:val="20"/>
          <w:szCs w:val="20"/>
          <w:lang w:val="en-US"/>
        </w:rPr>
        <w:t xml:space="preserve"> </w:t>
      </w:r>
      <w:r w:rsidR="00634C48" w:rsidRPr="00A366BA">
        <w:rPr>
          <w:rFonts w:ascii="Verdana" w:hAnsi="Verdana"/>
          <w:sz w:val="20"/>
          <w:szCs w:val="20"/>
          <w:lang w:val="en-US"/>
        </w:rPr>
        <w:t xml:space="preserve">in addition to the fact that the defense counsel did not have the necessary </w:t>
      </w:r>
      <w:r w:rsidRPr="00A366BA">
        <w:rPr>
          <w:rFonts w:ascii="Verdana" w:hAnsi="Verdana"/>
          <w:sz w:val="20"/>
          <w:szCs w:val="20"/>
          <w:lang w:val="en-US"/>
        </w:rPr>
        <w:t>independence– which</w:t>
      </w:r>
      <w:r w:rsidR="00D3597A" w:rsidRPr="00A366BA">
        <w:rPr>
          <w:rFonts w:ascii="Verdana" w:hAnsi="Verdana"/>
          <w:sz w:val="20"/>
          <w:szCs w:val="20"/>
          <w:lang w:val="en-US"/>
        </w:rPr>
        <w:t xml:space="preserve"> </w:t>
      </w:r>
      <w:r w:rsidR="00634C48" w:rsidRPr="00A366BA">
        <w:rPr>
          <w:rFonts w:ascii="Verdana" w:hAnsi="Verdana"/>
          <w:sz w:val="20"/>
          <w:szCs w:val="20"/>
          <w:lang w:val="en-US"/>
        </w:rPr>
        <w:t xml:space="preserve">they </w:t>
      </w:r>
      <w:r w:rsidR="00D3597A" w:rsidRPr="00A366BA">
        <w:rPr>
          <w:rFonts w:ascii="Verdana" w:hAnsi="Verdana"/>
          <w:sz w:val="20"/>
          <w:szCs w:val="20"/>
          <w:lang w:val="en-US"/>
        </w:rPr>
        <w:t>considered especially relevant</w:t>
      </w:r>
      <w:r w:rsidRPr="00A366BA">
        <w:rPr>
          <w:rFonts w:ascii="Verdana" w:hAnsi="Verdana"/>
          <w:sz w:val="20"/>
          <w:szCs w:val="20"/>
          <w:lang w:val="en-US"/>
        </w:rPr>
        <w:t xml:space="preserve"> </w:t>
      </w:r>
      <w:r w:rsidR="00634C48" w:rsidRPr="00A366BA">
        <w:rPr>
          <w:rFonts w:ascii="Verdana" w:hAnsi="Verdana"/>
          <w:sz w:val="20"/>
          <w:szCs w:val="20"/>
          <w:lang w:val="en-US"/>
        </w:rPr>
        <w:t xml:space="preserve">given the allegations that he </w:t>
      </w:r>
      <w:r w:rsidR="007734FA" w:rsidRPr="00A366BA">
        <w:rPr>
          <w:rFonts w:ascii="Verdana" w:hAnsi="Verdana"/>
          <w:sz w:val="20"/>
          <w:szCs w:val="20"/>
          <w:lang w:val="en-US"/>
        </w:rPr>
        <w:t xml:space="preserve">had </w:t>
      </w:r>
      <w:r w:rsidRPr="00A366BA">
        <w:rPr>
          <w:rFonts w:ascii="Verdana" w:hAnsi="Verdana"/>
          <w:sz w:val="20"/>
          <w:szCs w:val="20"/>
          <w:lang w:val="en-US"/>
        </w:rPr>
        <w:t xml:space="preserve">participated in the </w:t>
      </w:r>
      <w:r w:rsidR="00833296" w:rsidRPr="00A366BA">
        <w:rPr>
          <w:rFonts w:ascii="Verdana" w:hAnsi="Verdana"/>
          <w:sz w:val="20"/>
          <w:szCs w:val="20"/>
          <w:lang w:val="en-US"/>
        </w:rPr>
        <w:t xml:space="preserve">acts of </w:t>
      </w:r>
      <w:r w:rsidRPr="00A366BA">
        <w:rPr>
          <w:rFonts w:ascii="Verdana" w:hAnsi="Verdana"/>
          <w:sz w:val="20"/>
          <w:szCs w:val="20"/>
          <w:lang w:val="en-US"/>
        </w:rPr>
        <w:t xml:space="preserve">coercion against Reyes Alpízar – the State </w:t>
      </w:r>
      <w:r w:rsidR="002D4B52" w:rsidRPr="00A366BA">
        <w:rPr>
          <w:rFonts w:ascii="Verdana" w:hAnsi="Verdana"/>
          <w:sz w:val="20"/>
          <w:szCs w:val="20"/>
          <w:lang w:val="en-US"/>
        </w:rPr>
        <w:t xml:space="preserve">had </w:t>
      </w:r>
      <w:r w:rsidR="007734FA" w:rsidRPr="00A366BA">
        <w:rPr>
          <w:rFonts w:ascii="Verdana" w:hAnsi="Verdana"/>
          <w:sz w:val="20"/>
          <w:szCs w:val="20"/>
          <w:lang w:val="en-US"/>
        </w:rPr>
        <w:t xml:space="preserve">also failed to prove </w:t>
      </w:r>
      <w:r w:rsidR="00ED4324" w:rsidRPr="00A366BA">
        <w:rPr>
          <w:rFonts w:ascii="Verdana" w:hAnsi="Verdana"/>
          <w:sz w:val="20"/>
          <w:szCs w:val="20"/>
          <w:lang w:val="en-US"/>
        </w:rPr>
        <w:t xml:space="preserve">that said defense attorney </w:t>
      </w:r>
      <w:r w:rsidR="00D3597A" w:rsidRPr="00A366BA">
        <w:rPr>
          <w:rFonts w:ascii="Verdana" w:hAnsi="Verdana"/>
          <w:sz w:val="20"/>
          <w:szCs w:val="20"/>
          <w:lang w:val="en-US"/>
        </w:rPr>
        <w:t xml:space="preserve">had </w:t>
      </w:r>
      <w:r w:rsidRPr="00A366BA">
        <w:rPr>
          <w:rFonts w:ascii="Verdana" w:hAnsi="Verdana"/>
          <w:sz w:val="20"/>
          <w:szCs w:val="20"/>
          <w:lang w:val="en-US"/>
        </w:rPr>
        <w:t xml:space="preserve">duly </w:t>
      </w:r>
      <w:r w:rsidR="00D3597A" w:rsidRPr="00A366BA">
        <w:rPr>
          <w:rFonts w:ascii="Verdana" w:hAnsi="Verdana"/>
          <w:sz w:val="20"/>
          <w:szCs w:val="20"/>
          <w:lang w:val="en-US"/>
        </w:rPr>
        <w:t xml:space="preserve">advised </w:t>
      </w:r>
      <w:r w:rsidR="00EF56A4" w:rsidRPr="00A366BA">
        <w:rPr>
          <w:rFonts w:ascii="Verdana" w:hAnsi="Verdana"/>
          <w:sz w:val="20"/>
          <w:szCs w:val="20"/>
          <w:lang w:val="en-US"/>
        </w:rPr>
        <w:t xml:space="preserve">him </w:t>
      </w:r>
      <w:r w:rsidRPr="00A366BA">
        <w:rPr>
          <w:rFonts w:ascii="Verdana" w:hAnsi="Verdana"/>
          <w:sz w:val="20"/>
          <w:szCs w:val="20"/>
          <w:lang w:val="en-US"/>
        </w:rPr>
        <w:t xml:space="preserve">on </w:t>
      </w:r>
      <w:r w:rsidR="00D3597A" w:rsidRPr="00A366BA">
        <w:rPr>
          <w:rFonts w:ascii="Verdana" w:hAnsi="Verdana"/>
          <w:sz w:val="20"/>
          <w:szCs w:val="20"/>
          <w:lang w:val="en-US"/>
        </w:rPr>
        <w:t xml:space="preserve">his </w:t>
      </w:r>
      <w:r w:rsidRPr="00A366BA">
        <w:rPr>
          <w:rFonts w:ascii="Verdana" w:hAnsi="Verdana"/>
          <w:sz w:val="20"/>
          <w:szCs w:val="20"/>
          <w:lang w:val="en-US"/>
        </w:rPr>
        <w:t xml:space="preserve">legal situation, or </w:t>
      </w:r>
      <w:r w:rsidR="00ED4324" w:rsidRPr="00A366BA">
        <w:rPr>
          <w:rFonts w:ascii="Verdana" w:hAnsi="Verdana"/>
          <w:sz w:val="20"/>
          <w:szCs w:val="20"/>
          <w:lang w:val="en-US"/>
        </w:rPr>
        <w:t xml:space="preserve">that he had taken steps to defend him, such </w:t>
      </w:r>
      <w:r w:rsidRPr="00A366BA">
        <w:rPr>
          <w:rFonts w:ascii="Verdana" w:hAnsi="Verdana"/>
          <w:sz w:val="20"/>
          <w:szCs w:val="20"/>
          <w:lang w:val="en-US"/>
        </w:rPr>
        <w:t xml:space="preserve">as </w:t>
      </w:r>
      <w:r w:rsidR="00EF56A4" w:rsidRPr="00A366BA">
        <w:rPr>
          <w:rFonts w:ascii="Verdana" w:hAnsi="Verdana"/>
          <w:sz w:val="20"/>
          <w:szCs w:val="20"/>
          <w:lang w:val="en-US"/>
        </w:rPr>
        <w:t>q</w:t>
      </w:r>
      <w:r w:rsidRPr="00A366BA">
        <w:rPr>
          <w:rFonts w:ascii="Verdana" w:hAnsi="Verdana"/>
          <w:sz w:val="20"/>
          <w:szCs w:val="20"/>
          <w:lang w:val="en-US"/>
        </w:rPr>
        <w:t>uestion</w:t>
      </w:r>
      <w:r w:rsidR="00ED4324" w:rsidRPr="00A366BA">
        <w:rPr>
          <w:rFonts w:ascii="Verdana" w:hAnsi="Verdana"/>
          <w:sz w:val="20"/>
          <w:szCs w:val="20"/>
          <w:lang w:val="en-US"/>
        </w:rPr>
        <w:t>ing</w:t>
      </w:r>
      <w:r w:rsidR="00EF56A4" w:rsidRPr="00A366BA">
        <w:rPr>
          <w:rFonts w:ascii="Verdana" w:hAnsi="Verdana"/>
          <w:sz w:val="20"/>
          <w:szCs w:val="20"/>
          <w:lang w:val="en-US"/>
        </w:rPr>
        <w:t xml:space="preserve"> </w:t>
      </w:r>
      <w:r w:rsidR="00D3597A" w:rsidRPr="00A366BA">
        <w:rPr>
          <w:rFonts w:ascii="Verdana" w:hAnsi="Verdana"/>
          <w:sz w:val="20"/>
          <w:szCs w:val="20"/>
          <w:lang w:val="en-US"/>
        </w:rPr>
        <w:t>the legality or arbitrar</w:t>
      </w:r>
      <w:r w:rsidR="007734FA" w:rsidRPr="00A366BA">
        <w:rPr>
          <w:rFonts w:ascii="Verdana" w:hAnsi="Verdana"/>
          <w:sz w:val="20"/>
          <w:szCs w:val="20"/>
          <w:lang w:val="en-US"/>
        </w:rPr>
        <w:t xml:space="preserve">iness </w:t>
      </w:r>
      <w:r w:rsidR="00D3597A" w:rsidRPr="00A366BA">
        <w:rPr>
          <w:rFonts w:ascii="Verdana" w:hAnsi="Verdana"/>
          <w:sz w:val="20"/>
          <w:szCs w:val="20"/>
          <w:lang w:val="en-US"/>
        </w:rPr>
        <w:t xml:space="preserve">of the </w:t>
      </w:r>
      <w:r w:rsidRPr="00A366BA">
        <w:rPr>
          <w:rFonts w:ascii="Verdana" w:hAnsi="Verdana"/>
          <w:sz w:val="20"/>
          <w:szCs w:val="20"/>
          <w:lang w:val="en-US"/>
        </w:rPr>
        <w:t xml:space="preserve">detention. </w:t>
      </w:r>
    </w:p>
    <w:p w14:paraId="2FA68843" w14:textId="77777777" w:rsidR="00E0538D" w:rsidRPr="00A366BA" w:rsidRDefault="008558C5"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On the other hand, they </w:t>
      </w:r>
      <w:r w:rsidR="00E0538D" w:rsidRPr="00A366BA">
        <w:rPr>
          <w:rFonts w:ascii="Verdana" w:hAnsi="Verdana"/>
          <w:sz w:val="20"/>
          <w:szCs w:val="20"/>
          <w:lang w:val="en-US"/>
        </w:rPr>
        <w:t xml:space="preserve">indicated that, in </w:t>
      </w:r>
      <w:r w:rsidR="00D3597A" w:rsidRPr="00A366BA">
        <w:rPr>
          <w:rFonts w:ascii="Verdana" w:hAnsi="Verdana"/>
          <w:sz w:val="20"/>
          <w:szCs w:val="20"/>
          <w:lang w:val="en-US"/>
        </w:rPr>
        <w:t xml:space="preserve">his </w:t>
      </w:r>
      <w:r w:rsidR="00E0538D" w:rsidRPr="00A366BA">
        <w:rPr>
          <w:rFonts w:ascii="Verdana" w:hAnsi="Verdana"/>
          <w:sz w:val="20"/>
          <w:szCs w:val="20"/>
          <w:lang w:val="en-US"/>
        </w:rPr>
        <w:t xml:space="preserve">first hearing before the </w:t>
      </w:r>
      <w:r w:rsidR="003A794C" w:rsidRPr="00A366BA">
        <w:rPr>
          <w:rFonts w:ascii="Verdana" w:hAnsi="Verdana"/>
          <w:sz w:val="20"/>
          <w:szCs w:val="20"/>
          <w:lang w:val="en-US"/>
        </w:rPr>
        <w:t>Fifth Criminal Judge</w:t>
      </w:r>
      <w:r w:rsidR="002179B9" w:rsidRPr="00A366BA">
        <w:rPr>
          <w:rFonts w:ascii="Verdana" w:hAnsi="Verdana"/>
          <w:sz w:val="20"/>
          <w:szCs w:val="20"/>
          <w:lang w:val="en-US"/>
        </w:rPr>
        <w:t xml:space="preserve">, </w:t>
      </w:r>
      <w:r w:rsidR="00E0538D" w:rsidRPr="00A366BA">
        <w:rPr>
          <w:rFonts w:ascii="Verdana" w:hAnsi="Verdana"/>
          <w:sz w:val="20"/>
          <w:szCs w:val="20"/>
          <w:lang w:val="en-US"/>
        </w:rPr>
        <w:t>Daniel García</w:t>
      </w:r>
      <w:r w:rsidR="002179B9" w:rsidRPr="00A366BA">
        <w:rPr>
          <w:rFonts w:ascii="Verdana" w:hAnsi="Verdana"/>
          <w:sz w:val="20"/>
          <w:szCs w:val="20"/>
          <w:lang w:val="en-US"/>
        </w:rPr>
        <w:t xml:space="preserve">’s defense </w:t>
      </w:r>
      <w:r w:rsidRPr="00A366BA">
        <w:rPr>
          <w:rFonts w:ascii="Verdana" w:hAnsi="Verdana"/>
          <w:sz w:val="20"/>
          <w:szCs w:val="20"/>
          <w:lang w:val="en-US"/>
        </w:rPr>
        <w:t xml:space="preserve">counsel </w:t>
      </w:r>
      <w:r w:rsidR="00E0538D" w:rsidRPr="00A366BA">
        <w:rPr>
          <w:rFonts w:ascii="Verdana" w:hAnsi="Verdana"/>
          <w:sz w:val="20"/>
          <w:szCs w:val="20"/>
          <w:lang w:val="en-US"/>
        </w:rPr>
        <w:t xml:space="preserve">requested </w:t>
      </w:r>
      <w:r w:rsidR="00D3597A" w:rsidRPr="00A366BA">
        <w:rPr>
          <w:rFonts w:ascii="Verdana" w:hAnsi="Verdana"/>
          <w:sz w:val="20"/>
          <w:szCs w:val="20"/>
          <w:lang w:val="en-US"/>
        </w:rPr>
        <w:t xml:space="preserve">that the </w:t>
      </w:r>
      <w:r w:rsidR="004D4102"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Pr="00A366BA">
        <w:rPr>
          <w:rFonts w:ascii="Verdana" w:hAnsi="Verdana"/>
          <w:sz w:val="20"/>
          <w:szCs w:val="20"/>
          <w:lang w:val="en-US"/>
        </w:rPr>
        <w:t>,</w:t>
      </w:r>
      <w:r w:rsidR="00E0538D" w:rsidRPr="00A366BA">
        <w:rPr>
          <w:rFonts w:ascii="Verdana" w:hAnsi="Verdana"/>
          <w:sz w:val="20"/>
          <w:szCs w:val="20"/>
          <w:lang w:val="en-US"/>
        </w:rPr>
        <w:t xml:space="preserve"> Rogelio Figueroa</w:t>
      </w:r>
      <w:r w:rsidRPr="00A366BA">
        <w:rPr>
          <w:rFonts w:ascii="Verdana" w:hAnsi="Verdana"/>
          <w:sz w:val="20"/>
          <w:szCs w:val="20"/>
          <w:lang w:val="en-US"/>
        </w:rPr>
        <w:t>,</w:t>
      </w:r>
      <w:r w:rsidR="00D3597A" w:rsidRPr="00A366BA">
        <w:rPr>
          <w:rFonts w:ascii="Verdana" w:hAnsi="Verdana"/>
          <w:sz w:val="20"/>
          <w:szCs w:val="20"/>
          <w:lang w:val="en-US"/>
        </w:rPr>
        <w:t xml:space="preserve"> be summoned to testify</w:t>
      </w:r>
      <w:r w:rsidR="00E0538D" w:rsidRPr="00A366BA">
        <w:rPr>
          <w:rFonts w:ascii="Verdana" w:hAnsi="Verdana"/>
          <w:sz w:val="20"/>
          <w:szCs w:val="20"/>
          <w:lang w:val="en-US"/>
        </w:rPr>
        <w:t xml:space="preserve">, </w:t>
      </w:r>
      <w:r w:rsidR="00D3597A" w:rsidRPr="00A366BA">
        <w:rPr>
          <w:rFonts w:ascii="Verdana" w:hAnsi="Verdana"/>
          <w:sz w:val="20"/>
          <w:szCs w:val="20"/>
          <w:lang w:val="en-US"/>
        </w:rPr>
        <w:t xml:space="preserve">in order to </w:t>
      </w:r>
      <w:r w:rsidR="00E0538D" w:rsidRPr="00A366BA">
        <w:rPr>
          <w:rFonts w:ascii="Verdana" w:hAnsi="Verdana"/>
          <w:sz w:val="20"/>
          <w:szCs w:val="20"/>
          <w:lang w:val="en-US"/>
        </w:rPr>
        <w:t>“</w:t>
      </w:r>
      <w:r w:rsidR="004907B8" w:rsidRPr="00A366BA">
        <w:rPr>
          <w:rFonts w:ascii="Verdana" w:hAnsi="Verdana"/>
          <w:sz w:val="20"/>
          <w:szCs w:val="20"/>
          <w:lang w:val="en-US"/>
        </w:rPr>
        <w:t>demonstrate the facts to which the accused has linked him</w:t>
      </w:r>
      <w:r w:rsidRPr="00A366BA">
        <w:rPr>
          <w:rFonts w:ascii="Verdana" w:hAnsi="Verdana"/>
          <w:sz w:val="20"/>
          <w:szCs w:val="20"/>
          <w:lang w:val="en-US"/>
        </w:rPr>
        <w:t>.” However, the j</w:t>
      </w:r>
      <w:r w:rsidR="00E0538D" w:rsidRPr="00A366BA">
        <w:rPr>
          <w:rFonts w:ascii="Verdana" w:hAnsi="Verdana"/>
          <w:sz w:val="20"/>
          <w:szCs w:val="20"/>
          <w:lang w:val="en-US"/>
        </w:rPr>
        <w:t xml:space="preserve">udge not only </w:t>
      </w:r>
      <w:r w:rsidRPr="00A366BA">
        <w:rPr>
          <w:rFonts w:ascii="Verdana" w:hAnsi="Verdana"/>
          <w:sz w:val="20"/>
          <w:szCs w:val="20"/>
          <w:lang w:val="en-US"/>
        </w:rPr>
        <w:t xml:space="preserve">denied </w:t>
      </w:r>
      <w:r w:rsidR="00D3597A" w:rsidRPr="00A366BA">
        <w:rPr>
          <w:rFonts w:ascii="Verdana" w:hAnsi="Verdana"/>
          <w:sz w:val="20"/>
          <w:szCs w:val="20"/>
          <w:lang w:val="en-US"/>
        </w:rPr>
        <w:t xml:space="preserve">this request, but also </w:t>
      </w:r>
      <w:r w:rsidR="00E0538D" w:rsidRPr="00A366BA">
        <w:rPr>
          <w:rFonts w:ascii="Verdana" w:hAnsi="Verdana"/>
          <w:sz w:val="20"/>
          <w:szCs w:val="20"/>
          <w:lang w:val="en-US"/>
        </w:rPr>
        <w:t xml:space="preserve">indicated that the </w:t>
      </w:r>
      <w:r w:rsidR="004C347D" w:rsidRPr="00A366BA">
        <w:rPr>
          <w:rFonts w:ascii="Verdana" w:hAnsi="Verdana"/>
          <w:sz w:val="20"/>
          <w:szCs w:val="20"/>
          <w:lang w:val="en-US"/>
        </w:rPr>
        <w:t xml:space="preserve">judicial </w:t>
      </w:r>
      <w:r w:rsidR="00E0538D" w:rsidRPr="00A366BA">
        <w:rPr>
          <w:rFonts w:ascii="Verdana" w:hAnsi="Verdana"/>
          <w:sz w:val="20"/>
          <w:szCs w:val="20"/>
          <w:lang w:val="en-US"/>
        </w:rPr>
        <w:t xml:space="preserve">actions </w:t>
      </w:r>
      <w:r w:rsidRPr="00A366BA">
        <w:rPr>
          <w:rFonts w:ascii="Verdana" w:hAnsi="Verdana"/>
          <w:sz w:val="20"/>
          <w:szCs w:val="20"/>
          <w:lang w:val="en-US"/>
        </w:rPr>
        <w:t>were</w:t>
      </w:r>
      <w:r w:rsidR="0074061B" w:rsidRPr="00A366BA">
        <w:rPr>
          <w:rFonts w:ascii="Verdana" w:hAnsi="Verdana"/>
          <w:sz w:val="20"/>
          <w:szCs w:val="20"/>
          <w:lang w:val="en-US"/>
        </w:rPr>
        <w:t xml:space="preserve"> </w:t>
      </w:r>
      <w:r w:rsidR="004D4102" w:rsidRPr="00A366BA">
        <w:rPr>
          <w:rFonts w:ascii="Verdana" w:hAnsi="Verdana"/>
          <w:sz w:val="20"/>
          <w:szCs w:val="20"/>
          <w:lang w:val="en-US"/>
        </w:rPr>
        <w:t xml:space="preserve">sufficient </w:t>
      </w:r>
      <w:r w:rsidR="0074061B" w:rsidRPr="00A366BA">
        <w:rPr>
          <w:rFonts w:ascii="Verdana" w:hAnsi="Verdana"/>
          <w:sz w:val="20"/>
          <w:szCs w:val="20"/>
          <w:lang w:val="en-US"/>
        </w:rPr>
        <w:t xml:space="preserve">evidence, </w:t>
      </w:r>
      <w:r w:rsidR="00E0538D" w:rsidRPr="00A366BA">
        <w:rPr>
          <w:rFonts w:ascii="Verdana" w:hAnsi="Verdana"/>
          <w:sz w:val="20"/>
          <w:szCs w:val="20"/>
          <w:lang w:val="en-US"/>
        </w:rPr>
        <w:t xml:space="preserve">since </w:t>
      </w:r>
      <w:r w:rsidR="002926FC" w:rsidRPr="00A366BA">
        <w:rPr>
          <w:rFonts w:ascii="Verdana" w:hAnsi="Verdana"/>
          <w:sz w:val="20"/>
          <w:szCs w:val="20"/>
          <w:lang w:val="en-US"/>
        </w:rPr>
        <w:t xml:space="preserve">they </w:t>
      </w:r>
      <w:r w:rsidR="00E0538D" w:rsidRPr="00A366BA">
        <w:rPr>
          <w:rFonts w:ascii="Verdana" w:hAnsi="Verdana"/>
          <w:sz w:val="20"/>
          <w:szCs w:val="20"/>
          <w:lang w:val="en-US"/>
        </w:rPr>
        <w:t xml:space="preserve">were </w:t>
      </w:r>
      <w:r w:rsidR="00160FAB" w:rsidRPr="00A366BA">
        <w:rPr>
          <w:rFonts w:ascii="Verdana" w:hAnsi="Verdana"/>
          <w:sz w:val="20"/>
          <w:szCs w:val="20"/>
          <w:lang w:val="en-US"/>
        </w:rPr>
        <w:t xml:space="preserve">covered by </w:t>
      </w:r>
      <w:r w:rsidR="00E0538D" w:rsidRPr="00A366BA">
        <w:rPr>
          <w:rFonts w:ascii="Verdana" w:hAnsi="Verdana"/>
          <w:sz w:val="20"/>
          <w:szCs w:val="20"/>
          <w:lang w:val="en-US"/>
        </w:rPr>
        <w:t>ministerial</w:t>
      </w:r>
      <w:r w:rsidR="002926FC" w:rsidRPr="00A366BA">
        <w:rPr>
          <w:rFonts w:ascii="Verdana" w:hAnsi="Verdana"/>
          <w:sz w:val="20"/>
          <w:szCs w:val="20"/>
          <w:lang w:val="en-US"/>
        </w:rPr>
        <w:t xml:space="preserve"> authority</w:t>
      </w:r>
      <w:r w:rsidR="00E0538D" w:rsidRPr="00A366BA">
        <w:rPr>
          <w:rFonts w:ascii="Verdana" w:hAnsi="Verdana"/>
          <w:sz w:val="20"/>
          <w:szCs w:val="20"/>
          <w:lang w:val="en-US"/>
        </w:rPr>
        <w:t xml:space="preserve">. </w:t>
      </w:r>
      <w:r w:rsidR="00160FAB" w:rsidRPr="00A366BA">
        <w:rPr>
          <w:rFonts w:ascii="Verdana" w:hAnsi="Verdana"/>
          <w:sz w:val="20"/>
          <w:szCs w:val="20"/>
          <w:lang w:val="en-US"/>
        </w:rPr>
        <w:t>They a</w:t>
      </w:r>
      <w:r w:rsidR="00E0538D" w:rsidRPr="00A366BA">
        <w:rPr>
          <w:rFonts w:ascii="Verdana" w:hAnsi="Verdana"/>
          <w:sz w:val="20"/>
          <w:szCs w:val="20"/>
          <w:lang w:val="en-US"/>
        </w:rPr>
        <w:t xml:space="preserve">dded that in the criminal proceeding the </w:t>
      </w:r>
      <w:r w:rsidR="004D4102" w:rsidRPr="00A366BA">
        <w:rPr>
          <w:rFonts w:ascii="Verdana" w:hAnsi="Verdana"/>
          <w:sz w:val="20"/>
          <w:szCs w:val="20"/>
          <w:lang w:val="en-US"/>
        </w:rPr>
        <w:t xml:space="preserve">defendants </w:t>
      </w:r>
      <w:r w:rsidR="00160FAB" w:rsidRPr="00A366BA">
        <w:rPr>
          <w:rFonts w:ascii="Verdana" w:hAnsi="Verdana"/>
          <w:sz w:val="20"/>
          <w:szCs w:val="20"/>
          <w:lang w:val="en-US"/>
        </w:rPr>
        <w:t xml:space="preserve">had not been able to </w:t>
      </w:r>
      <w:r w:rsidR="00D3597A" w:rsidRPr="00A366BA">
        <w:rPr>
          <w:rFonts w:ascii="Verdana" w:hAnsi="Verdana"/>
          <w:sz w:val="20"/>
          <w:szCs w:val="20"/>
          <w:lang w:val="en-US"/>
        </w:rPr>
        <w:t>present</w:t>
      </w:r>
      <w:r w:rsidR="00E0538D" w:rsidRPr="00A366BA">
        <w:rPr>
          <w:rFonts w:ascii="Verdana" w:hAnsi="Verdana"/>
          <w:sz w:val="20"/>
          <w:szCs w:val="20"/>
          <w:lang w:val="en-US"/>
        </w:rPr>
        <w:t xml:space="preserve"> </w:t>
      </w:r>
      <w:r w:rsidR="00ED1F7F" w:rsidRPr="00A366BA">
        <w:rPr>
          <w:rFonts w:ascii="Verdana" w:hAnsi="Verdana"/>
          <w:sz w:val="20"/>
          <w:szCs w:val="20"/>
          <w:lang w:val="en-US"/>
        </w:rPr>
        <w:t xml:space="preserve">essential </w:t>
      </w:r>
      <w:r w:rsidR="00E0538D" w:rsidRPr="00A366BA">
        <w:rPr>
          <w:rFonts w:ascii="Verdana" w:hAnsi="Verdana"/>
          <w:sz w:val="20"/>
          <w:szCs w:val="20"/>
          <w:lang w:val="en-US"/>
        </w:rPr>
        <w:t>e</w:t>
      </w:r>
      <w:r w:rsidR="00160FAB" w:rsidRPr="00A366BA">
        <w:rPr>
          <w:rFonts w:ascii="Verdana" w:hAnsi="Verdana"/>
          <w:sz w:val="20"/>
          <w:szCs w:val="20"/>
          <w:lang w:val="en-US"/>
        </w:rPr>
        <w:t>xculpatory e</w:t>
      </w:r>
      <w:r w:rsidR="00E0538D" w:rsidRPr="00A366BA">
        <w:rPr>
          <w:rFonts w:ascii="Verdana" w:hAnsi="Verdana"/>
          <w:sz w:val="20"/>
          <w:szCs w:val="20"/>
          <w:lang w:val="en-US"/>
        </w:rPr>
        <w:t xml:space="preserve">vidence offered </w:t>
      </w:r>
      <w:r w:rsidR="00ED1F7F" w:rsidRPr="00A366BA">
        <w:rPr>
          <w:rFonts w:ascii="Verdana" w:hAnsi="Verdana"/>
          <w:sz w:val="20"/>
          <w:szCs w:val="20"/>
          <w:lang w:val="en-US"/>
        </w:rPr>
        <w:t xml:space="preserve">on their behalf </w:t>
      </w:r>
      <w:r w:rsidR="00E0538D" w:rsidRPr="00A366BA">
        <w:rPr>
          <w:rFonts w:ascii="Verdana" w:hAnsi="Verdana"/>
          <w:sz w:val="20"/>
          <w:szCs w:val="20"/>
          <w:lang w:val="en-US"/>
        </w:rPr>
        <w:t>and th</w:t>
      </w:r>
      <w:r w:rsidR="00160FAB" w:rsidRPr="00A366BA">
        <w:rPr>
          <w:rFonts w:ascii="Verdana" w:hAnsi="Verdana"/>
          <w:sz w:val="20"/>
          <w:szCs w:val="20"/>
          <w:lang w:val="en-US"/>
        </w:rPr>
        <w:t>at th</w:t>
      </w:r>
      <w:r w:rsidR="00E0538D" w:rsidRPr="00A366BA">
        <w:rPr>
          <w:rFonts w:ascii="Verdana" w:hAnsi="Verdana"/>
          <w:sz w:val="20"/>
          <w:szCs w:val="20"/>
          <w:lang w:val="en-US"/>
        </w:rPr>
        <w:t xml:space="preserve">e judge </w:t>
      </w:r>
      <w:r w:rsidR="003148F4" w:rsidRPr="00A366BA">
        <w:rPr>
          <w:rFonts w:ascii="Verdana" w:hAnsi="Verdana"/>
          <w:sz w:val="20"/>
          <w:szCs w:val="20"/>
          <w:lang w:val="en-US"/>
        </w:rPr>
        <w:t xml:space="preserve">in the case </w:t>
      </w:r>
      <w:r w:rsidR="00160FAB" w:rsidRPr="00A366BA">
        <w:rPr>
          <w:rFonts w:ascii="Verdana" w:hAnsi="Verdana"/>
          <w:sz w:val="20"/>
          <w:szCs w:val="20"/>
          <w:lang w:val="en-US"/>
        </w:rPr>
        <w:t xml:space="preserve">had </w:t>
      </w:r>
      <w:r w:rsidR="00D3597A" w:rsidRPr="00A366BA">
        <w:rPr>
          <w:rFonts w:ascii="Verdana" w:hAnsi="Verdana"/>
          <w:sz w:val="20"/>
          <w:szCs w:val="20"/>
          <w:lang w:val="en-US"/>
        </w:rPr>
        <w:t xml:space="preserve">not taken steps to </w:t>
      </w:r>
      <w:r w:rsidR="00E0538D" w:rsidRPr="00A366BA">
        <w:rPr>
          <w:rFonts w:ascii="Verdana" w:hAnsi="Verdana"/>
          <w:sz w:val="20"/>
          <w:szCs w:val="20"/>
          <w:lang w:val="en-US"/>
        </w:rPr>
        <w:t>co</w:t>
      </w:r>
      <w:r w:rsidR="00ED1F7F" w:rsidRPr="00A366BA">
        <w:rPr>
          <w:rFonts w:ascii="Verdana" w:hAnsi="Verdana"/>
          <w:sz w:val="20"/>
          <w:szCs w:val="20"/>
          <w:lang w:val="en-US"/>
        </w:rPr>
        <w:t xml:space="preserve">mpel </w:t>
      </w:r>
      <w:r w:rsidR="00E0538D" w:rsidRPr="00A366BA">
        <w:rPr>
          <w:rFonts w:ascii="Verdana" w:hAnsi="Verdana"/>
          <w:sz w:val="20"/>
          <w:szCs w:val="20"/>
          <w:lang w:val="en-US"/>
        </w:rPr>
        <w:t xml:space="preserve">the </w:t>
      </w:r>
      <w:r w:rsidR="00ED1F7F" w:rsidRPr="00A366BA">
        <w:rPr>
          <w:rFonts w:ascii="Verdana" w:hAnsi="Verdana"/>
          <w:sz w:val="20"/>
          <w:szCs w:val="20"/>
          <w:lang w:val="en-US"/>
        </w:rPr>
        <w:t xml:space="preserve">submission </w:t>
      </w:r>
      <w:r w:rsidR="00E0538D" w:rsidRPr="00A366BA">
        <w:rPr>
          <w:rFonts w:ascii="Verdana" w:hAnsi="Verdana"/>
          <w:sz w:val="20"/>
          <w:szCs w:val="20"/>
          <w:lang w:val="en-US"/>
        </w:rPr>
        <w:t xml:space="preserve">of information or the appearance of the witnesses necessary to discover the truth. </w:t>
      </w:r>
      <w:r w:rsidR="00ED1F7F" w:rsidRPr="00A366BA">
        <w:rPr>
          <w:rFonts w:ascii="Verdana" w:hAnsi="Verdana"/>
          <w:sz w:val="20"/>
          <w:szCs w:val="20"/>
          <w:lang w:val="en-US"/>
        </w:rPr>
        <w:t>Consequently</w:t>
      </w:r>
      <w:r w:rsidR="00E0538D" w:rsidRPr="00A366BA">
        <w:rPr>
          <w:rFonts w:ascii="Verdana" w:hAnsi="Verdana"/>
          <w:sz w:val="20"/>
          <w:szCs w:val="20"/>
          <w:lang w:val="en-US"/>
        </w:rPr>
        <w:t xml:space="preserve">, </w:t>
      </w:r>
      <w:r w:rsidR="00ED1F7F" w:rsidRPr="00A366BA">
        <w:rPr>
          <w:rFonts w:ascii="Verdana" w:hAnsi="Verdana"/>
          <w:sz w:val="20"/>
          <w:szCs w:val="20"/>
          <w:lang w:val="en-US"/>
        </w:rPr>
        <w:t xml:space="preserve">they </w:t>
      </w:r>
      <w:r w:rsidR="00E0538D" w:rsidRPr="00A366BA">
        <w:rPr>
          <w:rFonts w:ascii="Verdana" w:hAnsi="Verdana"/>
          <w:sz w:val="20"/>
          <w:szCs w:val="20"/>
          <w:lang w:val="en-US"/>
        </w:rPr>
        <w:t>concluded that the State violated the righ</w:t>
      </w:r>
      <w:r w:rsidR="00D3597A" w:rsidRPr="00A366BA">
        <w:rPr>
          <w:rFonts w:ascii="Verdana" w:hAnsi="Verdana"/>
          <w:sz w:val="20"/>
          <w:szCs w:val="20"/>
          <w:lang w:val="en-US"/>
        </w:rPr>
        <w:t xml:space="preserve">t to </w:t>
      </w:r>
      <w:r w:rsidR="00ED1F7F" w:rsidRPr="00A366BA">
        <w:rPr>
          <w:rFonts w:ascii="Verdana" w:hAnsi="Verdana"/>
          <w:sz w:val="20"/>
          <w:szCs w:val="20"/>
          <w:lang w:val="en-US"/>
        </w:rPr>
        <w:t xml:space="preserve">defense </w:t>
      </w:r>
      <w:r w:rsidR="00D3597A" w:rsidRPr="00A366BA">
        <w:rPr>
          <w:rFonts w:ascii="Verdana" w:hAnsi="Verdana"/>
          <w:sz w:val="20"/>
          <w:szCs w:val="20"/>
          <w:lang w:val="en-US"/>
        </w:rPr>
        <w:t xml:space="preserve">in </w:t>
      </w:r>
      <w:r w:rsidR="00ED1F7F" w:rsidRPr="00A366BA">
        <w:rPr>
          <w:rFonts w:ascii="Verdana" w:hAnsi="Verdana"/>
          <w:sz w:val="20"/>
          <w:szCs w:val="20"/>
          <w:lang w:val="en-US"/>
        </w:rPr>
        <w:t xml:space="preserve">breach </w:t>
      </w:r>
      <w:r w:rsidR="00D3597A" w:rsidRPr="00A366BA">
        <w:rPr>
          <w:rFonts w:ascii="Verdana" w:hAnsi="Verdana"/>
          <w:sz w:val="20"/>
          <w:szCs w:val="20"/>
          <w:lang w:val="en-US"/>
        </w:rPr>
        <w:t xml:space="preserve">of </w:t>
      </w:r>
      <w:r w:rsidR="00E0538D" w:rsidRPr="00A366BA">
        <w:rPr>
          <w:rFonts w:ascii="Verdana" w:hAnsi="Verdana"/>
          <w:sz w:val="20"/>
          <w:szCs w:val="20"/>
          <w:lang w:val="en-US"/>
        </w:rPr>
        <w:t xml:space="preserve">Article 8(2) d), </w:t>
      </w:r>
      <w:r w:rsidR="00ED1F7F" w:rsidRPr="00A366BA">
        <w:rPr>
          <w:rFonts w:ascii="Verdana" w:hAnsi="Verdana"/>
          <w:sz w:val="20"/>
          <w:szCs w:val="20"/>
          <w:lang w:val="en-US"/>
        </w:rPr>
        <w:t>(</w:t>
      </w:r>
      <w:r w:rsidR="00E0538D" w:rsidRPr="00A366BA">
        <w:rPr>
          <w:rFonts w:ascii="Verdana" w:hAnsi="Verdana"/>
          <w:sz w:val="20"/>
          <w:szCs w:val="20"/>
          <w:lang w:val="en-US"/>
        </w:rPr>
        <w:t xml:space="preserve">e) and </w:t>
      </w:r>
      <w:r w:rsidR="00ED1F7F" w:rsidRPr="00A366BA">
        <w:rPr>
          <w:rFonts w:ascii="Verdana" w:hAnsi="Verdana"/>
          <w:sz w:val="20"/>
          <w:szCs w:val="20"/>
          <w:lang w:val="en-US"/>
        </w:rPr>
        <w:t>(</w:t>
      </w:r>
      <w:r w:rsidR="00E0538D" w:rsidRPr="00A366BA">
        <w:rPr>
          <w:rFonts w:ascii="Verdana" w:hAnsi="Verdana"/>
          <w:sz w:val="20"/>
          <w:szCs w:val="20"/>
          <w:lang w:val="en-US"/>
        </w:rPr>
        <w:t>f) of the American Convention.</w:t>
      </w:r>
    </w:p>
    <w:p w14:paraId="22C642F7"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w:t>
      </w:r>
      <w:r w:rsidR="000C7532" w:rsidRPr="00A366BA">
        <w:rPr>
          <w:rFonts w:ascii="Verdana" w:hAnsi="Verdana"/>
          <w:sz w:val="20"/>
          <w:szCs w:val="20"/>
          <w:lang w:val="en-US"/>
        </w:rPr>
        <w:t xml:space="preserve">emphasized </w:t>
      </w:r>
      <w:r w:rsidRPr="00A366BA">
        <w:rPr>
          <w:rFonts w:ascii="Verdana" w:hAnsi="Verdana"/>
          <w:sz w:val="20"/>
          <w:szCs w:val="20"/>
          <w:lang w:val="en-US"/>
        </w:rPr>
        <w:t xml:space="preserve">that the </w:t>
      </w:r>
      <w:r w:rsidR="00CE32C6" w:rsidRPr="00A366BA">
        <w:rPr>
          <w:rFonts w:ascii="Verdana" w:hAnsi="Verdana"/>
          <w:sz w:val="20"/>
          <w:szCs w:val="20"/>
          <w:lang w:val="en-US"/>
        </w:rPr>
        <w:t>public defender</w:t>
      </w:r>
      <w:r w:rsidRPr="00A366BA">
        <w:rPr>
          <w:rFonts w:ascii="Verdana" w:hAnsi="Verdana"/>
          <w:sz w:val="20"/>
          <w:szCs w:val="20"/>
          <w:lang w:val="en-US"/>
        </w:rPr>
        <w:t xml:space="preserve"> assigned to Reyes Alpízar belonged to the </w:t>
      </w:r>
      <w:r w:rsidR="00ED1F7F" w:rsidRPr="00A366BA">
        <w:rPr>
          <w:rFonts w:ascii="Verdana" w:hAnsi="Verdana"/>
          <w:sz w:val="20"/>
          <w:szCs w:val="20"/>
          <w:lang w:val="en-US"/>
        </w:rPr>
        <w:t xml:space="preserve">Public Defender’s Office </w:t>
      </w:r>
      <w:r w:rsidR="007F5B7D" w:rsidRPr="00A366BA">
        <w:rPr>
          <w:rFonts w:ascii="Verdana" w:hAnsi="Verdana"/>
          <w:sz w:val="20"/>
          <w:szCs w:val="20"/>
          <w:lang w:val="en-US"/>
        </w:rPr>
        <w:t xml:space="preserve">of </w:t>
      </w:r>
      <w:r w:rsidR="000C7532" w:rsidRPr="00A366BA">
        <w:rPr>
          <w:rFonts w:ascii="Verdana" w:hAnsi="Verdana"/>
          <w:sz w:val="20"/>
          <w:szCs w:val="20"/>
          <w:lang w:val="en-US"/>
        </w:rPr>
        <w:t>the s</w:t>
      </w:r>
      <w:r w:rsidRPr="00A366BA">
        <w:rPr>
          <w:rFonts w:ascii="Verdana" w:hAnsi="Verdana"/>
          <w:sz w:val="20"/>
          <w:szCs w:val="20"/>
          <w:lang w:val="en-US"/>
        </w:rPr>
        <w:t xml:space="preserve">tate of Mexico, which was not </w:t>
      </w:r>
      <w:r w:rsidR="00ED1F7F" w:rsidRPr="00A366BA">
        <w:rPr>
          <w:rFonts w:ascii="Verdana" w:hAnsi="Verdana"/>
          <w:sz w:val="20"/>
          <w:szCs w:val="20"/>
          <w:lang w:val="en-US"/>
        </w:rPr>
        <w:t xml:space="preserve">part of </w:t>
      </w:r>
      <w:r w:rsidRPr="00A366BA">
        <w:rPr>
          <w:rFonts w:ascii="Verdana" w:hAnsi="Verdana"/>
          <w:sz w:val="20"/>
          <w:szCs w:val="20"/>
          <w:lang w:val="en-US"/>
        </w:rPr>
        <w:t xml:space="preserve">the PGJEM, but </w:t>
      </w:r>
      <w:r w:rsidR="00ED1F7F" w:rsidRPr="00A366BA">
        <w:rPr>
          <w:rFonts w:ascii="Verdana" w:hAnsi="Verdana"/>
          <w:sz w:val="20"/>
          <w:szCs w:val="20"/>
          <w:lang w:val="en-US"/>
        </w:rPr>
        <w:t xml:space="preserve">of </w:t>
      </w:r>
      <w:r w:rsidRPr="00A366BA">
        <w:rPr>
          <w:rFonts w:ascii="Verdana" w:hAnsi="Verdana"/>
          <w:sz w:val="20"/>
          <w:szCs w:val="20"/>
          <w:lang w:val="en-US"/>
        </w:rPr>
        <w:t xml:space="preserve">the </w:t>
      </w:r>
      <w:r w:rsidRPr="00A366BA">
        <w:rPr>
          <w:rFonts w:ascii="Verdana" w:hAnsi="Verdana"/>
          <w:i/>
          <w:sz w:val="20"/>
          <w:szCs w:val="20"/>
          <w:lang w:val="en-US"/>
        </w:rPr>
        <w:t>Secretaría</w:t>
      </w:r>
      <w:r w:rsidRPr="00A366BA">
        <w:rPr>
          <w:rFonts w:ascii="Verdana" w:hAnsi="Verdana"/>
          <w:sz w:val="20"/>
          <w:szCs w:val="20"/>
          <w:lang w:val="en-US"/>
        </w:rPr>
        <w:t xml:space="preserve"> </w:t>
      </w:r>
      <w:r w:rsidRPr="00A366BA">
        <w:rPr>
          <w:rFonts w:ascii="Verdana" w:hAnsi="Verdana"/>
          <w:i/>
          <w:sz w:val="20"/>
          <w:szCs w:val="20"/>
          <w:lang w:val="en-US"/>
        </w:rPr>
        <w:t xml:space="preserve">General </w:t>
      </w:r>
      <w:r w:rsidR="00ED1F7F" w:rsidRPr="00A366BA">
        <w:rPr>
          <w:rFonts w:ascii="Verdana" w:hAnsi="Verdana"/>
          <w:i/>
          <w:sz w:val="20"/>
          <w:szCs w:val="20"/>
          <w:lang w:val="en-US"/>
        </w:rPr>
        <w:t>de Gobierno</w:t>
      </w:r>
      <w:r w:rsidR="00ED1F7F" w:rsidRPr="00A366BA">
        <w:rPr>
          <w:rFonts w:ascii="Verdana" w:hAnsi="Verdana"/>
          <w:sz w:val="20"/>
          <w:szCs w:val="20"/>
          <w:lang w:val="en-US"/>
        </w:rPr>
        <w:t xml:space="preserve"> (General Secretariat of </w:t>
      </w:r>
      <w:r w:rsidR="007F6339" w:rsidRPr="00A366BA">
        <w:rPr>
          <w:rFonts w:ascii="Verdana" w:hAnsi="Verdana"/>
          <w:sz w:val="20"/>
          <w:szCs w:val="20"/>
          <w:lang w:val="en-US"/>
        </w:rPr>
        <w:t>Government</w:t>
      </w:r>
      <w:r w:rsidR="00ED1F7F" w:rsidRPr="00A366BA">
        <w:rPr>
          <w:rFonts w:ascii="Verdana" w:hAnsi="Verdana"/>
          <w:sz w:val="20"/>
          <w:szCs w:val="20"/>
          <w:lang w:val="en-US"/>
        </w:rPr>
        <w:t>)</w:t>
      </w:r>
      <w:r w:rsidRPr="00A366BA">
        <w:rPr>
          <w:rFonts w:ascii="Verdana" w:hAnsi="Verdana"/>
          <w:sz w:val="20"/>
          <w:szCs w:val="20"/>
          <w:lang w:val="en-US"/>
        </w:rPr>
        <w:t xml:space="preserve">, as </w:t>
      </w:r>
      <w:r w:rsidR="00D3597A" w:rsidRPr="00A366BA">
        <w:rPr>
          <w:rFonts w:ascii="Verdana" w:hAnsi="Verdana"/>
          <w:sz w:val="20"/>
          <w:szCs w:val="20"/>
          <w:lang w:val="en-US"/>
        </w:rPr>
        <w:t xml:space="preserve">established in </w:t>
      </w:r>
      <w:r w:rsidRPr="00A366BA">
        <w:rPr>
          <w:rFonts w:ascii="Verdana" w:hAnsi="Verdana"/>
          <w:sz w:val="20"/>
          <w:szCs w:val="20"/>
          <w:lang w:val="en-US"/>
        </w:rPr>
        <w:t xml:space="preserve">the </w:t>
      </w:r>
      <w:r w:rsidR="000C7532" w:rsidRPr="00A366BA">
        <w:rPr>
          <w:rFonts w:ascii="Verdana" w:hAnsi="Verdana"/>
          <w:sz w:val="20"/>
          <w:szCs w:val="20"/>
          <w:lang w:val="en-US"/>
        </w:rPr>
        <w:t>Public Defender Law of the s</w:t>
      </w:r>
      <w:r w:rsidRPr="00A366BA">
        <w:rPr>
          <w:rFonts w:ascii="Verdana" w:hAnsi="Verdana"/>
          <w:sz w:val="20"/>
          <w:szCs w:val="20"/>
          <w:lang w:val="en-US"/>
        </w:rPr>
        <w:t>tate of Mexico</w:t>
      </w:r>
      <w:r w:rsidR="00ED1F7F" w:rsidRPr="00A366BA">
        <w:rPr>
          <w:rFonts w:ascii="Verdana" w:hAnsi="Verdana"/>
          <w:sz w:val="20"/>
          <w:szCs w:val="20"/>
          <w:lang w:val="en-US"/>
        </w:rPr>
        <w:t>,</w:t>
      </w:r>
      <w:r w:rsidRPr="00A366BA">
        <w:rPr>
          <w:rFonts w:ascii="Verdana" w:hAnsi="Verdana"/>
          <w:sz w:val="20"/>
          <w:szCs w:val="20"/>
          <w:lang w:val="en-US"/>
        </w:rPr>
        <w:t xml:space="preserve"> applicable at the time of the facts. </w:t>
      </w:r>
      <w:r w:rsidR="00ED1F7F" w:rsidRPr="00A366BA">
        <w:rPr>
          <w:rFonts w:ascii="Verdana" w:hAnsi="Verdana"/>
          <w:sz w:val="20"/>
          <w:szCs w:val="20"/>
          <w:lang w:val="en-US"/>
        </w:rPr>
        <w:t xml:space="preserve">Regarding </w:t>
      </w:r>
      <w:r w:rsidRPr="00A366BA">
        <w:rPr>
          <w:rFonts w:ascii="Verdana" w:hAnsi="Verdana"/>
          <w:sz w:val="20"/>
          <w:szCs w:val="20"/>
          <w:lang w:val="en-US"/>
        </w:rPr>
        <w:t xml:space="preserve">Daniel García Rodríguez, </w:t>
      </w:r>
      <w:r w:rsidR="007F6339" w:rsidRPr="00A366BA">
        <w:rPr>
          <w:rFonts w:ascii="Verdana" w:hAnsi="Verdana"/>
          <w:sz w:val="20"/>
          <w:szCs w:val="20"/>
          <w:lang w:val="en-US"/>
        </w:rPr>
        <w:t xml:space="preserve">it </w:t>
      </w:r>
      <w:r w:rsidRPr="00A366BA">
        <w:rPr>
          <w:rFonts w:ascii="Verdana" w:hAnsi="Verdana"/>
          <w:sz w:val="20"/>
          <w:szCs w:val="20"/>
          <w:lang w:val="en-US"/>
        </w:rPr>
        <w:t xml:space="preserve">indicated that </w:t>
      </w:r>
      <w:r w:rsidR="003C4840" w:rsidRPr="00A366BA">
        <w:rPr>
          <w:rFonts w:ascii="Verdana" w:hAnsi="Verdana"/>
          <w:sz w:val="20"/>
          <w:szCs w:val="20"/>
          <w:lang w:val="en-US"/>
        </w:rPr>
        <w:t xml:space="preserve">as a result of the summons of </w:t>
      </w:r>
      <w:r w:rsidRPr="00A366BA">
        <w:rPr>
          <w:rFonts w:ascii="Verdana" w:hAnsi="Verdana"/>
          <w:sz w:val="20"/>
          <w:szCs w:val="20"/>
          <w:lang w:val="en-US"/>
        </w:rPr>
        <w:t xml:space="preserve">February 25, 2002, </w:t>
      </w:r>
      <w:r w:rsidR="000C7532" w:rsidRPr="00A366BA">
        <w:rPr>
          <w:rFonts w:ascii="Verdana" w:hAnsi="Verdana"/>
          <w:sz w:val="20"/>
          <w:szCs w:val="20"/>
          <w:lang w:val="en-US"/>
        </w:rPr>
        <w:t xml:space="preserve">and </w:t>
      </w:r>
      <w:r w:rsidR="00D3597A" w:rsidRPr="00A366BA">
        <w:rPr>
          <w:rFonts w:ascii="Verdana" w:hAnsi="Verdana"/>
          <w:sz w:val="20"/>
          <w:szCs w:val="20"/>
          <w:lang w:val="en-US"/>
        </w:rPr>
        <w:t xml:space="preserve">based on the </w:t>
      </w:r>
      <w:r w:rsidRPr="00A366BA">
        <w:rPr>
          <w:rFonts w:ascii="Verdana" w:hAnsi="Verdana"/>
          <w:sz w:val="20"/>
          <w:szCs w:val="20"/>
          <w:lang w:val="en-US"/>
        </w:rPr>
        <w:t xml:space="preserve">procedural </w:t>
      </w:r>
      <w:r w:rsidR="007F6339" w:rsidRPr="00A366BA">
        <w:rPr>
          <w:rFonts w:ascii="Verdana" w:hAnsi="Verdana"/>
          <w:sz w:val="20"/>
          <w:szCs w:val="20"/>
          <w:lang w:val="en-US"/>
        </w:rPr>
        <w:t>law in force at that</w:t>
      </w:r>
      <w:r w:rsidR="00D3597A" w:rsidRPr="00A366BA">
        <w:rPr>
          <w:rFonts w:ascii="Verdana" w:hAnsi="Verdana"/>
          <w:sz w:val="20"/>
          <w:szCs w:val="20"/>
          <w:lang w:val="en-US"/>
        </w:rPr>
        <w:t xml:space="preserve"> time</w:t>
      </w:r>
      <w:r w:rsidRPr="00A366BA">
        <w:rPr>
          <w:rFonts w:ascii="Verdana" w:hAnsi="Verdana"/>
          <w:sz w:val="20"/>
          <w:szCs w:val="20"/>
          <w:lang w:val="en-US"/>
        </w:rPr>
        <w:t>, which pr</w:t>
      </w:r>
      <w:r w:rsidR="003C4840" w:rsidRPr="00A366BA">
        <w:rPr>
          <w:rFonts w:ascii="Verdana" w:hAnsi="Verdana"/>
          <w:sz w:val="20"/>
          <w:szCs w:val="20"/>
          <w:lang w:val="en-US"/>
        </w:rPr>
        <w:t xml:space="preserve">ovided </w:t>
      </w:r>
      <w:r w:rsidRPr="00A366BA">
        <w:rPr>
          <w:rFonts w:ascii="Verdana" w:hAnsi="Verdana"/>
          <w:sz w:val="20"/>
          <w:szCs w:val="20"/>
          <w:lang w:val="en-US"/>
        </w:rPr>
        <w:t xml:space="preserve">that </w:t>
      </w:r>
      <w:r w:rsidR="007F6339" w:rsidRPr="00A366BA">
        <w:rPr>
          <w:rFonts w:ascii="Verdana" w:hAnsi="Verdana"/>
          <w:sz w:val="20"/>
          <w:szCs w:val="20"/>
          <w:lang w:val="en-US"/>
        </w:rPr>
        <w:t xml:space="preserve">in </w:t>
      </w:r>
      <w:r w:rsidRPr="00A366BA">
        <w:rPr>
          <w:rFonts w:ascii="Verdana" w:hAnsi="Verdana"/>
          <w:sz w:val="20"/>
          <w:szCs w:val="20"/>
          <w:lang w:val="en-US"/>
        </w:rPr>
        <w:t xml:space="preserve">those cases in </w:t>
      </w:r>
      <w:r w:rsidR="00491E29" w:rsidRPr="00A366BA">
        <w:rPr>
          <w:rFonts w:ascii="Verdana" w:hAnsi="Verdana"/>
          <w:sz w:val="20"/>
          <w:szCs w:val="20"/>
          <w:lang w:val="en-US"/>
        </w:rPr>
        <w:t xml:space="preserve">which </w:t>
      </w:r>
      <w:r w:rsidR="00F812A2" w:rsidRPr="00A366BA">
        <w:rPr>
          <w:rFonts w:ascii="Verdana" w:hAnsi="Verdana"/>
          <w:sz w:val="20"/>
          <w:szCs w:val="20"/>
          <w:lang w:val="en-US"/>
        </w:rPr>
        <w:t xml:space="preserve">there was a </w:t>
      </w:r>
      <w:r w:rsidR="00D3597A" w:rsidRPr="00A366BA">
        <w:rPr>
          <w:rFonts w:ascii="Verdana" w:hAnsi="Verdana"/>
          <w:sz w:val="20"/>
          <w:szCs w:val="20"/>
          <w:lang w:val="en-US"/>
        </w:rPr>
        <w:t xml:space="preserve">well-founded fear </w:t>
      </w:r>
      <w:r w:rsidRPr="00A366BA">
        <w:rPr>
          <w:rFonts w:ascii="Verdana" w:hAnsi="Verdana"/>
          <w:sz w:val="20"/>
          <w:szCs w:val="20"/>
          <w:lang w:val="en-US"/>
        </w:rPr>
        <w:t xml:space="preserve">that the </w:t>
      </w:r>
      <w:r w:rsidR="00D3597A" w:rsidRPr="00A366BA">
        <w:rPr>
          <w:rFonts w:ascii="Verdana" w:hAnsi="Verdana"/>
          <w:sz w:val="20"/>
          <w:szCs w:val="20"/>
          <w:lang w:val="en-US"/>
        </w:rPr>
        <w:t>summons</w:t>
      </w:r>
      <w:r w:rsidR="00F812A2" w:rsidRPr="00A366BA">
        <w:rPr>
          <w:rFonts w:ascii="Verdana" w:hAnsi="Verdana"/>
          <w:sz w:val="20"/>
          <w:szCs w:val="20"/>
          <w:lang w:val="en-US"/>
        </w:rPr>
        <w:t xml:space="preserve"> would be disobeyed</w:t>
      </w:r>
      <w:r w:rsidRPr="00A366BA">
        <w:rPr>
          <w:rFonts w:ascii="Verdana" w:hAnsi="Verdana"/>
          <w:sz w:val="20"/>
          <w:szCs w:val="20"/>
          <w:lang w:val="en-US"/>
        </w:rPr>
        <w:t xml:space="preserve">, </w:t>
      </w:r>
      <w:r w:rsidR="00F812A2" w:rsidRPr="00A366BA">
        <w:rPr>
          <w:rFonts w:ascii="Verdana" w:hAnsi="Verdana"/>
          <w:sz w:val="20"/>
          <w:szCs w:val="20"/>
          <w:lang w:val="en-US"/>
        </w:rPr>
        <w:t xml:space="preserve">a person </w:t>
      </w:r>
      <w:r w:rsidRPr="00A366BA">
        <w:rPr>
          <w:rFonts w:ascii="Verdana" w:hAnsi="Verdana"/>
          <w:sz w:val="20"/>
          <w:szCs w:val="20"/>
          <w:lang w:val="en-US"/>
        </w:rPr>
        <w:t>could be present</w:t>
      </w:r>
      <w:r w:rsidR="003148F4" w:rsidRPr="00A366BA">
        <w:rPr>
          <w:rFonts w:ascii="Verdana" w:hAnsi="Verdana"/>
          <w:sz w:val="20"/>
          <w:szCs w:val="20"/>
          <w:lang w:val="en-US"/>
        </w:rPr>
        <w:t>e</w:t>
      </w:r>
      <w:r w:rsidRPr="00A366BA">
        <w:rPr>
          <w:rFonts w:ascii="Verdana" w:hAnsi="Verdana"/>
          <w:sz w:val="20"/>
          <w:szCs w:val="20"/>
          <w:lang w:val="en-US"/>
        </w:rPr>
        <w:t xml:space="preserve">d by the police, </w:t>
      </w:r>
      <w:r w:rsidR="00F812A2" w:rsidRPr="00A366BA">
        <w:rPr>
          <w:rFonts w:ascii="Verdana" w:hAnsi="Verdana"/>
          <w:sz w:val="20"/>
          <w:szCs w:val="20"/>
          <w:lang w:val="en-US"/>
        </w:rPr>
        <w:t xml:space="preserve">he made </w:t>
      </w:r>
      <w:r w:rsidRPr="00A366BA">
        <w:rPr>
          <w:rFonts w:ascii="Verdana" w:hAnsi="Verdana"/>
          <w:sz w:val="20"/>
          <w:szCs w:val="20"/>
          <w:lang w:val="en-US"/>
        </w:rPr>
        <w:t xml:space="preserve">his statement freely, spontaneously and without any pressure, since </w:t>
      </w:r>
      <w:r w:rsidR="003148F4" w:rsidRPr="00A366BA">
        <w:rPr>
          <w:rFonts w:ascii="Verdana" w:hAnsi="Verdana"/>
          <w:sz w:val="20"/>
          <w:szCs w:val="20"/>
          <w:lang w:val="en-US"/>
        </w:rPr>
        <w:t xml:space="preserve">he did not incriminate himself in any </w:t>
      </w:r>
      <w:r w:rsidR="000C7532" w:rsidRPr="00A366BA">
        <w:rPr>
          <w:rFonts w:ascii="Verdana" w:hAnsi="Verdana"/>
          <w:sz w:val="20"/>
          <w:szCs w:val="20"/>
          <w:lang w:val="en-US"/>
        </w:rPr>
        <w:t>of the questions that he was asked</w:t>
      </w:r>
      <w:r w:rsidR="00F812A2" w:rsidRPr="00A366BA">
        <w:rPr>
          <w:rFonts w:ascii="Verdana" w:hAnsi="Verdana"/>
          <w:sz w:val="20"/>
          <w:szCs w:val="20"/>
          <w:lang w:val="en-US"/>
        </w:rPr>
        <w:t>.</w:t>
      </w:r>
      <w:r w:rsidRPr="00A366BA">
        <w:rPr>
          <w:rFonts w:ascii="Verdana" w:hAnsi="Verdana"/>
          <w:sz w:val="20"/>
          <w:szCs w:val="20"/>
          <w:lang w:val="en-US"/>
        </w:rPr>
        <w:t xml:space="preserve"> </w:t>
      </w:r>
      <w:r w:rsidR="00F812A2" w:rsidRPr="00A366BA">
        <w:rPr>
          <w:rFonts w:ascii="Verdana" w:hAnsi="Verdana"/>
          <w:sz w:val="20"/>
          <w:szCs w:val="20"/>
          <w:lang w:val="en-US"/>
        </w:rPr>
        <w:t xml:space="preserve">On </w:t>
      </w:r>
      <w:r w:rsidR="003148F4" w:rsidRPr="00A366BA">
        <w:rPr>
          <w:rFonts w:ascii="Verdana" w:hAnsi="Verdana"/>
          <w:sz w:val="20"/>
          <w:szCs w:val="20"/>
          <w:lang w:val="en-US"/>
        </w:rPr>
        <w:t>the contrary</w:t>
      </w:r>
      <w:r w:rsidRPr="00A366BA">
        <w:rPr>
          <w:rFonts w:ascii="Verdana" w:hAnsi="Verdana"/>
          <w:sz w:val="20"/>
          <w:szCs w:val="20"/>
          <w:lang w:val="en-US"/>
        </w:rPr>
        <w:t xml:space="preserve">, he categorically denied his involvement in the facts. </w:t>
      </w:r>
      <w:r w:rsidR="007F6339" w:rsidRPr="00A366BA">
        <w:rPr>
          <w:rFonts w:ascii="Verdana" w:hAnsi="Verdana"/>
          <w:sz w:val="20"/>
          <w:szCs w:val="20"/>
          <w:lang w:val="en-US"/>
        </w:rPr>
        <w:t xml:space="preserve">Therefore, </w:t>
      </w:r>
      <w:r w:rsidR="00F812A2" w:rsidRPr="00A366BA">
        <w:rPr>
          <w:rFonts w:ascii="Verdana" w:hAnsi="Verdana"/>
          <w:sz w:val="20"/>
          <w:szCs w:val="20"/>
          <w:lang w:val="en-US"/>
        </w:rPr>
        <w:t xml:space="preserve">the State </w:t>
      </w:r>
      <w:r w:rsidR="000C7532" w:rsidRPr="00A366BA">
        <w:rPr>
          <w:rFonts w:ascii="Verdana" w:hAnsi="Verdana"/>
          <w:sz w:val="20"/>
          <w:szCs w:val="20"/>
          <w:lang w:val="en-US"/>
        </w:rPr>
        <w:t xml:space="preserve">considered </w:t>
      </w:r>
      <w:r w:rsidRPr="00A366BA">
        <w:rPr>
          <w:rFonts w:ascii="Verdana" w:hAnsi="Verdana"/>
          <w:sz w:val="20"/>
          <w:szCs w:val="20"/>
          <w:lang w:val="en-US"/>
        </w:rPr>
        <w:t xml:space="preserve">that Daniel García </w:t>
      </w:r>
      <w:r w:rsidR="00F812A2" w:rsidRPr="00A366BA">
        <w:rPr>
          <w:rFonts w:ascii="Verdana" w:hAnsi="Verdana"/>
          <w:sz w:val="20"/>
          <w:szCs w:val="20"/>
          <w:lang w:val="en-US"/>
        </w:rPr>
        <w:t xml:space="preserve">exercised his right to </w:t>
      </w:r>
      <w:r w:rsidR="000C7532" w:rsidRPr="00A366BA">
        <w:rPr>
          <w:rFonts w:ascii="Verdana" w:hAnsi="Verdana"/>
          <w:sz w:val="20"/>
          <w:szCs w:val="20"/>
          <w:lang w:val="en-US"/>
        </w:rPr>
        <w:t xml:space="preserve">a </w:t>
      </w:r>
      <w:r w:rsidR="00D3597A" w:rsidRPr="00A366BA">
        <w:rPr>
          <w:rFonts w:ascii="Verdana" w:hAnsi="Verdana"/>
          <w:sz w:val="20"/>
          <w:szCs w:val="20"/>
          <w:lang w:val="en-US"/>
        </w:rPr>
        <w:t xml:space="preserve">technical defense in a </w:t>
      </w:r>
      <w:r w:rsidRPr="00A366BA">
        <w:rPr>
          <w:rFonts w:ascii="Verdana" w:hAnsi="Verdana"/>
          <w:sz w:val="20"/>
          <w:szCs w:val="20"/>
          <w:lang w:val="en-US"/>
        </w:rPr>
        <w:t>personal</w:t>
      </w:r>
      <w:r w:rsidR="00D3597A" w:rsidRPr="00A366BA">
        <w:rPr>
          <w:rFonts w:ascii="Verdana" w:hAnsi="Verdana"/>
          <w:sz w:val="20"/>
          <w:szCs w:val="20"/>
          <w:lang w:val="en-US"/>
        </w:rPr>
        <w:t xml:space="preserve"> manner</w:t>
      </w:r>
      <w:r w:rsidRPr="00A366BA">
        <w:rPr>
          <w:rFonts w:ascii="Verdana" w:hAnsi="Verdana"/>
          <w:sz w:val="20"/>
          <w:szCs w:val="20"/>
          <w:lang w:val="en-US"/>
        </w:rPr>
        <w:t xml:space="preserve">. </w:t>
      </w:r>
      <w:r w:rsidR="00F812A2" w:rsidRPr="00A366BA">
        <w:rPr>
          <w:rFonts w:ascii="Verdana" w:hAnsi="Verdana"/>
          <w:sz w:val="20"/>
          <w:szCs w:val="20"/>
          <w:lang w:val="en-US"/>
        </w:rPr>
        <w:t xml:space="preserve">It </w:t>
      </w:r>
      <w:r w:rsidRPr="00A366BA">
        <w:rPr>
          <w:rFonts w:ascii="Verdana" w:hAnsi="Verdana"/>
          <w:sz w:val="20"/>
          <w:szCs w:val="20"/>
          <w:lang w:val="en-US"/>
        </w:rPr>
        <w:t xml:space="preserve">added that, </w:t>
      </w:r>
      <w:r w:rsidR="00D3597A" w:rsidRPr="00A366BA">
        <w:rPr>
          <w:rFonts w:ascii="Verdana" w:hAnsi="Verdana"/>
          <w:sz w:val="20"/>
          <w:szCs w:val="20"/>
          <w:lang w:val="en-US"/>
        </w:rPr>
        <w:t xml:space="preserve">throughout </w:t>
      </w:r>
      <w:r w:rsidR="000D7ED5" w:rsidRPr="00A366BA">
        <w:rPr>
          <w:rFonts w:ascii="Verdana" w:hAnsi="Verdana"/>
          <w:sz w:val="20"/>
          <w:szCs w:val="20"/>
          <w:lang w:val="en-US"/>
        </w:rPr>
        <w:t xml:space="preserve">his </w:t>
      </w:r>
      <w:r w:rsidRPr="00A366BA">
        <w:rPr>
          <w:rFonts w:ascii="Verdana" w:hAnsi="Verdana"/>
          <w:sz w:val="20"/>
          <w:szCs w:val="20"/>
          <w:lang w:val="en-US"/>
        </w:rPr>
        <w:t xml:space="preserve">criminal </w:t>
      </w:r>
      <w:r w:rsidR="000D7ED5" w:rsidRPr="00A366BA">
        <w:rPr>
          <w:rFonts w:ascii="Verdana" w:hAnsi="Verdana"/>
          <w:sz w:val="20"/>
          <w:szCs w:val="20"/>
          <w:lang w:val="en-US"/>
        </w:rPr>
        <w:t>trial</w:t>
      </w:r>
      <w:r w:rsidRPr="00A366BA">
        <w:rPr>
          <w:rFonts w:ascii="Verdana" w:hAnsi="Verdana"/>
          <w:sz w:val="20"/>
          <w:szCs w:val="20"/>
          <w:lang w:val="en-US"/>
        </w:rPr>
        <w:t xml:space="preserve">, Daniel García Rodríguez </w:t>
      </w:r>
      <w:r w:rsidR="00D3597A" w:rsidRPr="00A366BA">
        <w:rPr>
          <w:rFonts w:ascii="Verdana" w:hAnsi="Verdana"/>
          <w:sz w:val="20"/>
          <w:szCs w:val="20"/>
          <w:lang w:val="en-US"/>
        </w:rPr>
        <w:t xml:space="preserve">had </w:t>
      </w:r>
      <w:r w:rsidRPr="00A366BA">
        <w:rPr>
          <w:rFonts w:ascii="Verdana" w:hAnsi="Verdana"/>
          <w:sz w:val="20"/>
          <w:szCs w:val="20"/>
          <w:lang w:val="en-US"/>
        </w:rPr>
        <w:t xml:space="preserve">14 </w:t>
      </w:r>
      <w:r w:rsidR="00D3597A" w:rsidRPr="00A366BA">
        <w:rPr>
          <w:rFonts w:ascii="Verdana" w:hAnsi="Verdana"/>
          <w:sz w:val="20"/>
          <w:szCs w:val="20"/>
          <w:lang w:val="en-US"/>
        </w:rPr>
        <w:t xml:space="preserve">private defense lawyers </w:t>
      </w:r>
      <w:r w:rsidRPr="00A366BA">
        <w:rPr>
          <w:rFonts w:ascii="Verdana" w:hAnsi="Verdana"/>
          <w:sz w:val="20"/>
          <w:szCs w:val="20"/>
          <w:lang w:val="en-US"/>
        </w:rPr>
        <w:t xml:space="preserve">and 12 </w:t>
      </w:r>
      <w:r w:rsidR="00D3597A" w:rsidRPr="00A366BA">
        <w:rPr>
          <w:rFonts w:ascii="Verdana" w:hAnsi="Verdana"/>
          <w:sz w:val="20"/>
          <w:szCs w:val="20"/>
          <w:lang w:val="en-US"/>
        </w:rPr>
        <w:t>public defenders</w:t>
      </w:r>
      <w:r w:rsidR="000D7ED5" w:rsidRPr="00A366BA">
        <w:rPr>
          <w:rFonts w:ascii="Verdana" w:hAnsi="Verdana"/>
          <w:sz w:val="20"/>
          <w:szCs w:val="20"/>
          <w:lang w:val="en-US"/>
        </w:rPr>
        <w:t>,</w:t>
      </w:r>
      <w:r w:rsidRPr="00A366BA">
        <w:rPr>
          <w:rFonts w:ascii="Verdana" w:hAnsi="Verdana"/>
          <w:sz w:val="20"/>
          <w:szCs w:val="20"/>
          <w:lang w:val="en-US"/>
        </w:rPr>
        <w:t xml:space="preserve"> </w:t>
      </w:r>
      <w:r w:rsidR="00D3597A" w:rsidRPr="00A366BA">
        <w:rPr>
          <w:rFonts w:ascii="Verdana" w:hAnsi="Verdana"/>
          <w:sz w:val="20"/>
          <w:szCs w:val="20"/>
          <w:lang w:val="en-US"/>
        </w:rPr>
        <w:t xml:space="preserve">while </w:t>
      </w:r>
      <w:r w:rsidRPr="00A366BA">
        <w:rPr>
          <w:rFonts w:ascii="Verdana" w:hAnsi="Verdana"/>
          <w:sz w:val="20"/>
          <w:szCs w:val="20"/>
          <w:lang w:val="en-US"/>
        </w:rPr>
        <w:t>Reyes Alpízar Ortiz ha</w:t>
      </w:r>
      <w:r w:rsidR="00D3597A" w:rsidRPr="00A366BA">
        <w:rPr>
          <w:rFonts w:ascii="Verdana" w:hAnsi="Verdana"/>
          <w:sz w:val="20"/>
          <w:szCs w:val="20"/>
          <w:lang w:val="en-US"/>
        </w:rPr>
        <w:t>s had</w:t>
      </w:r>
      <w:r w:rsidRPr="00A366BA">
        <w:rPr>
          <w:rFonts w:ascii="Verdana" w:hAnsi="Verdana"/>
          <w:sz w:val="20"/>
          <w:szCs w:val="20"/>
          <w:lang w:val="en-US"/>
        </w:rPr>
        <w:t xml:space="preserve"> </w:t>
      </w:r>
      <w:r w:rsidR="00D3597A" w:rsidRPr="00A366BA">
        <w:rPr>
          <w:rFonts w:ascii="Verdana" w:hAnsi="Verdana"/>
          <w:sz w:val="20"/>
          <w:szCs w:val="20"/>
          <w:lang w:val="en-US"/>
        </w:rPr>
        <w:t xml:space="preserve">seven private </w:t>
      </w:r>
      <w:r w:rsidR="007F6339" w:rsidRPr="00A366BA">
        <w:rPr>
          <w:rFonts w:ascii="Verdana" w:hAnsi="Verdana"/>
          <w:sz w:val="20"/>
          <w:szCs w:val="20"/>
          <w:lang w:val="en-US"/>
        </w:rPr>
        <w:t xml:space="preserve">attorneys </w:t>
      </w:r>
      <w:r w:rsidRPr="00A366BA">
        <w:rPr>
          <w:rFonts w:ascii="Verdana" w:hAnsi="Verdana"/>
          <w:sz w:val="20"/>
          <w:szCs w:val="20"/>
          <w:lang w:val="en-US"/>
        </w:rPr>
        <w:t>and 14 public</w:t>
      </w:r>
      <w:r w:rsidR="00D3597A" w:rsidRPr="00A366BA">
        <w:rPr>
          <w:rFonts w:ascii="Verdana" w:hAnsi="Verdana"/>
          <w:sz w:val="20"/>
          <w:szCs w:val="20"/>
          <w:lang w:val="en-US"/>
        </w:rPr>
        <w:t xml:space="preserve"> defen</w:t>
      </w:r>
      <w:r w:rsidR="007F6339" w:rsidRPr="00A366BA">
        <w:rPr>
          <w:rFonts w:ascii="Verdana" w:hAnsi="Verdana"/>
          <w:sz w:val="20"/>
          <w:szCs w:val="20"/>
          <w:lang w:val="en-US"/>
        </w:rPr>
        <w:t>ders</w:t>
      </w:r>
      <w:r w:rsidRPr="00A366BA">
        <w:rPr>
          <w:rFonts w:ascii="Verdana" w:hAnsi="Verdana"/>
          <w:sz w:val="20"/>
          <w:szCs w:val="20"/>
          <w:lang w:val="en-US"/>
        </w:rPr>
        <w:t>.</w:t>
      </w:r>
    </w:p>
    <w:p w14:paraId="2B03C24B" w14:textId="77777777" w:rsidR="00E0538D" w:rsidRPr="00A366BA" w:rsidRDefault="000D7ED5"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alleged violation of the right of </w:t>
      </w:r>
      <w:r w:rsidRPr="00A366BA">
        <w:rPr>
          <w:rFonts w:ascii="Verdana" w:hAnsi="Verdana"/>
          <w:sz w:val="20"/>
          <w:szCs w:val="20"/>
          <w:lang w:val="en-US"/>
        </w:rPr>
        <w:t>the defense</w:t>
      </w:r>
      <w:r w:rsidR="00E0538D" w:rsidRPr="00A366BA">
        <w:rPr>
          <w:rFonts w:ascii="Verdana" w:hAnsi="Verdana"/>
          <w:sz w:val="20"/>
          <w:szCs w:val="20"/>
          <w:lang w:val="en-US"/>
        </w:rPr>
        <w:t xml:space="preserve"> to question and obtain</w:t>
      </w:r>
      <w:r w:rsidR="00D3597A" w:rsidRPr="00A366BA">
        <w:rPr>
          <w:rFonts w:ascii="Verdana" w:hAnsi="Verdana"/>
          <w:sz w:val="20"/>
          <w:szCs w:val="20"/>
          <w:lang w:val="en-US"/>
        </w:rPr>
        <w:t xml:space="preserve"> the appearance of other person</w:t>
      </w:r>
      <w:r w:rsidR="00E0538D" w:rsidRPr="00A366BA">
        <w:rPr>
          <w:rFonts w:ascii="Verdana" w:hAnsi="Verdana"/>
          <w:sz w:val="20"/>
          <w:szCs w:val="20"/>
          <w:lang w:val="en-US"/>
        </w:rPr>
        <w:t xml:space="preserve">s </w:t>
      </w:r>
      <w:r w:rsidRPr="00A366BA">
        <w:rPr>
          <w:rFonts w:ascii="Verdana" w:hAnsi="Verdana"/>
          <w:sz w:val="20"/>
          <w:szCs w:val="20"/>
          <w:lang w:val="en-US"/>
        </w:rPr>
        <w:t xml:space="preserve">who could </w:t>
      </w:r>
      <w:r w:rsidR="00E0538D" w:rsidRPr="00A366BA">
        <w:rPr>
          <w:rFonts w:ascii="Verdana" w:hAnsi="Verdana"/>
          <w:sz w:val="20"/>
          <w:szCs w:val="20"/>
          <w:lang w:val="en-US"/>
        </w:rPr>
        <w:t xml:space="preserve">shed light on the facts, which </w:t>
      </w:r>
      <w:r w:rsidR="008367DD" w:rsidRPr="00A366BA">
        <w:rPr>
          <w:rFonts w:ascii="Verdana" w:hAnsi="Verdana"/>
          <w:sz w:val="20"/>
          <w:szCs w:val="20"/>
          <w:lang w:val="en-US"/>
        </w:rPr>
        <w:t xml:space="preserve">embodies </w:t>
      </w:r>
      <w:r w:rsidR="00E0538D" w:rsidRPr="00A366BA">
        <w:rPr>
          <w:rFonts w:ascii="Verdana" w:hAnsi="Verdana"/>
          <w:sz w:val="20"/>
          <w:szCs w:val="20"/>
          <w:lang w:val="en-US"/>
        </w:rPr>
        <w:t xml:space="preserve">the principles of </w:t>
      </w:r>
      <w:r w:rsidR="008367DD" w:rsidRPr="00A366BA">
        <w:rPr>
          <w:rFonts w:ascii="Verdana" w:hAnsi="Verdana"/>
          <w:sz w:val="20"/>
          <w:szCs w:val="20"/>
          <w:lang w:val="en-US"/>
        </w:rPr>
        <w:t>adversaria</w:t>
      </w:r>
      <w:r w:rsidR="004A5D5F" w:rsidRPr="00A366BA">
        <w:rPr>
          <w:rFonts w:ascii="Verdana" w:hAnsi="Verdana"/>
          <w:sz w:val="20"/>
          <w:szCs w:val="20"/>
          <w:lang w:val="en-US"/>
        </w:rPr>
        <w:t xml:space="preserve">l proceedings </w:t>
      </w:r>
      <w:r w:rsidR="00E0538D" w:rsidRPr="00A366BA">
        <w:rPr>
          <w:rFonts w:ascii="Verdana" w:hAnsi="Verdana"/>
          <w:sz w:val="20"/>
          <w:szCs w:val="20"/>
          <w:lang w:val="en-US"/>
        </w:rPr>
        <w:t xml:space="preserve">and </w:t>
      </w:r>
      <w:r w:rsidR="00D3597A" w:rsidRPr="00A366BA">
        <w:rPr>
          <w:rFonts w:ascii="Verdana" w:hAnsi="Verdana"/>
          <w:sz w:val="20"/>
          <w:szCs w:val="20"/>
          <w:lang w:val="en-US"/>
        </w:rPr>
        <w:t xml:space="preserve">procedural </w:t>
      </w:r>
      <w:r w:rsidR="00E0538D" w:rsidRPr="00A366BA">
        <w:rPr>
          <w:rFonts w:ascii="Verdana" w:hAnsi="Verdana"/>
          <w:sz w:val="20"/>
          <w:szCs w:val="20"/>
          <w:lang w:val="en-US"/>
        </w:rPr>
        <w:t xml:space="preserve">equality, </w:t>
      </w:r>
      <w:r w:rsidR="007F6339" w:rsidRPr="00A366BA">
        <w:rPr>
          <w:rFonts w:ascii="Verdana" w:hAnsi="Verdana"/>
          <w:sz w:val="20"/>
          <w:szCs w:val="20"/>
          <w:lang w:val="en-US"/>
        </w:rPr>
        <w:t xml:space="preserve">the State argued </w:t>
      </w:r>
      <w:r w:rsidR="00E0538D" w:rsidRPr="00A366BA">
        <w:rPr>
          <w:rFonts w:ascii="Verdana" w:hAnsi="Verdana"/>
          <w:sz w:val="20"/>
          <w:szCs w:val="20"/>
          <w:lang w:val="en-US"/>
        </w:rPr>
        <w:t xml:space="preserve">that the </w:t>
      </w:r>
      <w:r w:rsidR="00D3597A" w:rsidRPr="00A366BA">
        <w:rPr>
          <w:rFonts w:ascii="Verdana" w:hAnsi="Verdana"/>
          <w:sz w:val="20"/>
          <w:szCs w:val="20"/>
          <w:lang w:val="en-US"/>
        </w:rPr>
        <w:t xml:space="preserve">judge’s refusal was not aimed at </w:t>
      </w:r>
      <w:r w:rsidR="004A5D5F" w:rsidRPr="00A366BA">
        <w:rPr>
          <w:rFonts w:ascii="Verdana" w:hAnsi="Verdana"/>
          <w:sz w:val="20"/>
          <w:szCs w:val="20"/>
          <w:lang w:val="en-US"/>
        </w:rPr>
        <w:t xml:space="preserve">hindering </w:t>
      </w:r>
      <w:r w:rsidR="00E0538D" w:rsidRPr="00A366BA">
        <w:rPr>
          <w:rFonts w:ascii="Verdana" w:hAnsi="Verdana"/>
          <w:sz w:val="20"/>
          <w:szCs w:val="20"/>
          <w:lang w:val="en-US"/>
        </w:rPr>
        <w:t>Daniel García</w:t>
      </w:r>
      <w:r w:rsidR="002124E5" w:rsidRPr="00A366BA">
        <w:rPr>
          <w:rFonts w:ascii="Verdana" w:hAnsi="Verdana"/>
          <w:sz w:val="20"/>
          <w:szCs w:val="20"/>
          <w:lang w:val="en-US"/>
        </w:rPr>
        <w:t>’s right</w:t>
      </w:r>
      <w:r w:rsidR="00E0538D" w:rsidRPr="00A366BA">
        <w:rPr>
          <w:rFonts w:ascii="Verdana" w:hAnsi="Verdana"/>
          <w:sz w:val="20"/>
          <w:szCs w:val="20"/>
          <w:lang w:val="en-US"/>
        </w:rPr>
        <w:t xml:space="preserve"> </w:t>
      </w:r>
      <w:r w:rsidR="00D3597A" w:rsidRPr="00A366BA">
        <w:rPr>
          <w:rFonts w:ascii="Verdana" w:hAnsi="Verdana"/>
          <w:sz w:val="20"/>
          <w:szCs w:val="20"/>
          <w:lang w:val="en-US"/>
        </w:rPr>
        <w:t xml:space="preserve">to question the </w:t>
      </w:r>
      <w:r w:rsidR="00E0538D" w:rsidRPr="00A366BA">
        <w:rPr>
          <w:rFonts w:ascii="Verdana" w:hAnsi="Verdana"/>
          <w:sz w:val="20"/>
          <w:szCs w:val="20"/>
          <w:lang w:val="en-US"/>
        </w:rPr>
        <w:t xml:space="preserve">witnesses </w:t>
      </w:r>
      <w:r w:rsidR="00D3597A" w:rsidRPr="00A366BA">
        <w:rPr>
          <w:rFonts w:ascii="Verdana" w:hAnsi="Verdana"/>
          <w:sz w:val="20"/>
          <w:szCs w:val="20"/>
          <w:lang w:val="en-US"/>
        </w:rPr>
        <w:t>against him</w:t>
      </w:r>
      <w:r w:rsidR="00E0538D" w:rsidRPr="00A366BA">
        <w:rPr>
          <w:rFonts w:ascii="Verdana" w:hAnsi="Verdana"/>
          <w:sz w:val="20"/>
          <w:szCs w:val="20"/>
          <w:lang w:val="en-US"/>
        </w:rPr>
        <w:t xml:space="preserve">, as </w:t>
      </w:r>
      <w:r w:rsidR="008367DD" w:rsidRPr="00A366BA">
        <w:rPr>
          <w:rFonts w:ascii="Verdana" w:hAnsi="Verdana"/>
          <w:sz w:val="20"/>
          <w:szCs w:val="20"/>
          <w:lang w:val="en-US"/>
        </w:rPr>
        <w:t xml:space="preserve">the Inter-American Commission is </w:t>
      </w:r>
      <w:r w:rsidR="00E0538D" w:rsidRPr="00A366BA">
        <w:rPr>
          <w:rFonts w:ascii="Verdana" w:hAnsi="Verdana"/>
          <w:sz w:val="20"/>
          <w:szCs w:val="20"/>
          <w:lang w:val="en-US"/>
        </w:rPr>
        <w:t>err</w:t>
      </w:r>
      <w:r w:rsidR="00D3597A" w:rsidRPr="00A366BA">
        <w:rPr>
          <w:rFonts w:ascii="Verdana" w:hAnsi="Verdana"/>
          <w:sz w:val="20"/>
          <w:szCs w:val="20"/>
          <w:lang w:val="en-US"/>
        </w:rPr>
        <w:t xml:space="preserve">oneously </w:t>
      </w:r>
      <w:r w:rsidR="008367DD" w:rsidRPr="00A366BA">
        <w:rPr>
          <w:rFonts w:ascii="Verdana" w:hAnsi="Verdana"/>
          <w:sz w:val="20"/>
          <w:szCs w:val="20"/>
          <w:lang w:val="en-US"/>
        </w:rPr>
        <w:t xml:space="preserve">trying to </w:t>
      </w:r>
      <w:r w:rsidR="004A5D5F" w:rsidRPr="00A366BA">
        <w:rPr>
          <w:rFonts w:ascii="Verdana" w:hAnsi="Verdana"/>
          <w:sz w:val="20"/>
          <w:szCs w:val="20"/>
          <w:lang w:val="en-US"/>
        </w:rPr>
        <w:t>make it appear</w:t>
      </w:r>
      <w:r w:rsidR="00E0538D" w:rsidRPr="00A366BA">
        <w:rPr>
          <w:rFonts w:ascii="Verdana" w:hAnsi="Verdana"/>
          <w:sz w:val="20"/>
          <w:szCs w:val="20"/>
          <w:lang w:val="en-US"/>
        </w:rPr>
        <w:t xml:space="preserve">; </w:t>
      </w:r>
      <w:r w:rsidR="004A5D5F" w:rsidRPr="00A366BA">
        <w:rPr>
          <w:rFonts w:ascii="Verdana" w:hAnsi="Verdana"/>
          <w:sz w:val="20"/>
          <w:szCs w:val="20"/>
          <w:lang w:val="en-US"/>
        </w:rPr>
        <w:t xml:space="preserve">rather, </w:t>
      </w:r>
      <w:r w:rsidR="00E0538D" w:rsidRPr="00A366BA">
        <w:rPr>
          <w:rFonts w:ascii="Verdana" w:hAnsi="Verdana"/>
          <w:sz w:val="20"/>
          <w:szCs w:val="20"/>
          <w:lang w:val="en-US"/>
        </w:rPr>
        <w:t xml:space="preserve">the </w:t>
      </w:r>
      <w:r w:rsidR="007F5B7D" w:rsidRPr="00A366BA">
        <w:rPr>
          <w:rFonts w:ascii="Verdana" w:hAnsi="Verdana"/>
          <w:sz w:val="20"/>
          <w:szCs w:val="20"/>
          <w:lang w:val="en-US"/>
        </w:rPr>
        <w:t xml:space="preserve">judicial </w:t>
      </w:r>
      <w:r w:rsidR="004A5D5F" w:rsidRPr="00A366BA">
        <w:rPr>
          <w:rFonts w:ascii="Verdana" w:hAnsi="Verdana"/>
          <w:sz w:val="20"/>
          <w:szCs w:val="20"/>
          <w:lang w:val="en-US"/>
        </w:rPr>
        <w:t xml:space="preserve">proceedings did not reveal </w:t>
      </w:r>
      <w:r w:rsidR="000A450C" w:rsidRPr="00A366BA">
        <w:rPr>
          <w:rFonts w:ascii="Verdana" w:hAnsi="Verdana"/>
          <w:sz w:val="20"/>
          <w:szCs w:val="20"/>
          <w:lang w:val="en-US"/>
        </w:rPr>
        <w:t xml:space="preserve">any </w:t>
      </w:r>
      <w:r w:rsidR="000B34B0" w:rsidRPr="00A366BA">
        <w:rPr>
          <w:rFonts w:ascii="Verdana" w:hAnsi="Verdana"/>
          <w:sz w:val="20"/>
          <w:szCs w:val="20"/>
          <w:lang w:val="en-US"/>
        </w:rPr>
        <w:t xml:space="preserve">alleged </w:t>
      </w:r>
      <w:r w:rsidR="00E0538D" w:rsidRPr="00A366BA">
        <w:rPr>
          <w:rFonts w:ascii="Verdana" w:hAnsi="Verdana"/>
          <w:sz w:val="20"/>
          <w:szCs w:val="20"/>
          <w:lang w:val="en-US"/>
        </w:rPr>
        <w:t xml:space="preserve">acts of torture </w:t>
      </w:r>
      <w:r w:rsidR="004A5D5F" w:rsidRPr="00A366BA">
        <w:rPr>
          <w:rFonts w:ascii="Verdana" w:hAnsi="Verdana"/>
          <w:sz w:val="20"/>
          <w:szCs w:val="20"/>
          <w:lang w:val="en-US"/>
        </w:rPr>
        <w:t xml:space="preserve">and, therefore, his statement was </w:t>
      </w:r>
      <w:r w:rsidR="00E0538D" w:rsidRPr="00A366BA">
        <w:rPr>
          <w:rFonts w:ascii="Verdana" w:hAnsi="Verdana"/>
          <w:sz w:val="20"/>
          <w:szCs w:val="20"/>
          <w:lang w:val="en-US"/>
        </w:rPr>
        <w:t>no</w:t>
      </w:r>
      <w:r w:rsidR="004A5D5F" w:rsidRPr="00A366BA">
        <w:rPr>
          <w:rFonts w:ascii="Verdana" w:hAnsi="Verdana"/>
          <w:sz w:val="20"/>
          <w:szCs w:val="20"/>
          <w:lang w:val="en-US"/>
        </w:rPr>
        <w:t>t</w:t>
      </w:r>
      <w:r w:rsidR="00E0538D" w:rsidRPr="00A366BA">
        <w:rPr>
          <w:rFonts w:ascii="Verdana" w:hAnsi="Verdana"/>
          <w:sz w:val="20"/>
          <w:szCs w:val="20"/>
          <w:lang w:val="en-US"/>
        </w:rPr>
        <w:t xml:space="preserve"> consid</w:t>
      </w:r>
      <w:r w:rsidR="00491E29" w:rsidRPr="00A366BA">
        <w:rPr>
          <w:rFonts w:ascii="Verdana" w:hAnsi="Verdana"/>
          <w:sz w:val="20"/>
          <w:szCs w:val="20"/>
          <w:lang w:val="en-US"/>
        </w:rPr>
        <w:t>ered pertinent. T</w:t>
      </w:r>
      <w:r w:rsidR="00E0538D" w:rsidRPr="00A366BA">
        <w:rPr>
          <w:rFonts w:ascii="Verdana" w:hAnsi="Verdana"/>
          <w:sz w:val="20"/>
          <w:szCs w:val="20"/>
          <w:lang w:val="en-US"/>
        </w:rPr>
        <w:t xml:space="preserve">he </w:t>
      </w:r>
      <w:r w:rsidR="00360888" w:rsidRPr="00A366BA">
        <w:rPr>
          <w:rFonts w:ascii="Verdana" w:hAnsi="Verdana"/>
          <w:sz w:val="20"/>
          <w:szCs w:val="20"/>
          <w:lang w:val="en-US"/>
        </w:rPr>
        <w:t xml:space="preserve">failure of </w:t>
      </w:r>
      <w:r w:rsidR="00E0538D" w:rsidRPr="00A366BA">
        <w:rPr>
          <w:rFonts w:ascii="Verdana" w:hAnsi="Verdana"/>
          <w:sz w:val="20"/>
          <w:szCs w:val="20"/>
          <w:lang w:val="en-US"/>
        </w:rPr>
        <w:t xml:space="preserve">the </w:t>
      </w:r>
      <w:r w:rsidR="002124E5"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00E0538D" w:rsidRPr="00A366BA">
        <w:rPr>
          <w:rFonts w:ascii="Verdana" w:hAnsi="Verdana"/>
          <w:sz w:val="20"/>
          <w:szCs w:val="20"/>
          <w:lang w:val="en-US"/>
        </w:rPr>
        <w:t xml:space="preserve"> </w:t>
      </w:r>
      <w:r w:rsidR="00360888" w:rsidRPr="00A366BA">
        <w:rPr>
          <w:rFonts w:ascii="Verdana" w:hAnsi="Verdana"/>
          <w:sz w:val="20"/>
          <w:szCs w:val="20"/>
          <w:lang w:val="en-US"/>
        </w:rPr>
        <w:t xml:space="preserve">to appear </w:t>
      </w:r>
      <w:r w:rsidR="00E0538D" w:rsidRPr="00A366BA">
        <w:rPr>
          <w:rFonts w:ascii="Verdana" w:hAnsi="Verdana"/>
          <w:sz w:val="20"/>
          <w:szCs w:val="20"/>
          <w:lang w:val="en-US"/>
        </w:rPr>
        <w:t xml:space="preserve">was </w:t>
      </w:r>
      <w:r w:rsidR="00360888" w:rsidRPr="00A366BA">
        <w:rPr>
          <w:rFonts w:ascii="Verdana" w:hAnsi="Verdana"/>
          <w:sz w:val="20"/>
          <w:szCs w:val="20"/>
          <w:lang w:val="en-US"/>
        </w:rPr>
        <w:t xml:space="preserve">remedied </w:t>
      </w:r>
      <w:r w:rsidR="00E0538D" w:rsidRPr="00A366BA">
        <w:rPr>
          <w:rFonts w:ascii="Verdana" w:hAnsi="Verdana"/>
          <w:sz w:val="20"/>
          <w:szCs w:val="20"/>
          <w:lang w:val="en-US"/>
        </w:rPr>
        <w:t xml:space="preserve">through the defense </w:t>
      </w:r>
      <w:r w:rsidR="00E149EE" w:rsidRPr="00A366BA">
        <w:rPr>
          <w:rFonts w:ascii="Verdana" w:hAnsi="Verdana"/>
          <w:sz w:val="20"/>
          <w:szCs w:val="20"/>
          <w:lang w:val="en-US"/>
        </w:rPr>
        <w:t>motions</w:t>
      </w:r>
      <w:r w:rsidR="00E0538D" w:rsidRPr="00A366BA">
        <w:rPr>
          <w:rFonts w:ascii="Verdana" w:hAnsi="Verdana"/>
          <w:sz w:val="20"/>
          <w:szCs w:val="20"/>
          <w:lang w:val="en-US"/>
        </w:rPr>
        <w:t xml:space="preserve"> </w:t>
      </w:r>
      <w:r w:rsidR="00360888" w:rsidRPr="00A366BA">
        <w:rPr>
          <w:rFonts w:ascii="Verdana" w:hAnsi="Verdana"/>
          <w:sz w:val="20"/>
          <w:szCs w:val="20"/>
          <w:lang w:val="en-US"/>
        </w:rPr>
        <w:t xml:space="preserve">filed </w:t>
      </w:r>
      <w:r w:rsidR="00E0538D" w:rsidRPr="00A366BA">
        <w:rPr>
          <w:rFonts w:ascii="Verdana" w:hAnsi="Verdana"/>
          <w:sz w:val="20"/>
          <w:szCs w:val="20"/>
          <w:lang w:val="en-US"/>
        </w:rPr>
        <w:t xml:space="preserve">by the alleged victims, which gave rise to the investigation into </w:t>
      </w:r>
      <w:r w:rsidR="00360888" w:rsidRPr="00A366BA">
        <w:rPr>
          <w:rFonts w:ascii="Verdana" w:hAnsi="Verdana"/>
          <w:sz w:val="20"/>
          <w:szCs w:val="20"/>
          <w:lang w:val="en-US"/>
        </w:rPr>
        <w:t xml:space="preserve">the </w:t>
      </w:r>
      <w:r w:rsidR="000A450C" w:rsidRPr="00A366BA">
        <w:rPr>
          <w:rFonts w:ascii="Verdana" w:hAnsi="Verdana"/>
          <w:sz w:val="20"/>
          <w:szCs w:val="20"/>
          <w:lang w:val="en-US"/>
        </w:rPr>
        <w:t>alleged acts of torture</w:t>
      </w:r>
      <w:r w:rsidR="00E149EE" w:rsidRPr="00A366BA">
        <w:rPr>
          <w:rFonts w:ascii="Verdana" w:hAnsi="Verdana"/>
          <w:sz w:val="20"/>
          <w:szCs w:val="20"/>
          <w:lang w:val="en-US"/>
        </w:rPr>
        <w:t>,</w:t>
      </w:r>
      <w:r w:rsidR="00E0538D" w:rsidRPr="00A366BA">
        <w:rPr>
          <w:rFonts w:ascii="Verdana" w:hAnsi="Verdana"/>
          <w:sz w:val="20"/>
          <w:szCs w:val="20"/>
          <w:lang w:val="en-US"/>
        </w:rPr>
        <w:t xml:space="preserve"> </w:t>
      </w:r>
      <w:r w:rsidR="00360888" w:rsidRPr="00A366BA">
        <w:rPr>
          <w:rFonts w:ascii="Verdana" w:hAnsi="Verdana"/>
          <w:sz w:val="20"/>
          <w:szCs w:val="20"/>
          <w:lang w:val="en-US"/>
        </w:rPr>
        <w:t xml:space="preserve">and </w:t>
      </w:r>
      <w:r w:rsidR="00E0538D" w:rsidRPr="00A366BA">
        <w:rPr>
          <w:rFonts w:ascii="Verdana" w:hAnsi="Verdana"/>
          <w:sz w:val="20"/>
          <w:szCs w:val="20"/>
          <w:lang w:val="en-US"/>
        </w:rPr>
        <w:t xml:space="preserve">included the testimony of the then </w:t>
      </w:r>
      <w:r w:rsidR="002124E5"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00E0538D" w:rsidRPr="00A366BA">
        <w:rPr>
          <w:rFonts w:ascii="Verdana" w:hAnsi="Verdana"/>
          <w:sz w:val="20"/>
          <w:szCs w:val="20"/>
          <w:lang w:val="en-US"/>
        </w:rPr>
        <w:t>.</w:t>
      </w:r>
    </w:p>
    <w:p w14:paraId="4A417270"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109" w:name="_Toc138091358"/>
      <w:r w:rsidRPr="00A366BA">
        <w:rPr>
          <w:rFonts w:ascii="Verdana" w:hAnsi="Verdana"/>
          <w:b w:val="0"/>
          <w:snapToGrid w:val="0"/>
          <w:spacing w:val="-2"/>
          <w:sz w:val="20"/>
          <w:szCs w:val="20"/>
          <w:lang w:val="en-US" w:eastAsia="es-ES"/>
        </w:rPr>
        <w:t xml:space="preserve">A.2. </w:t>
      </w:r>
      <w:r w:rsidR="0080077C" w:rsidRPr="00A366BA">
        <w:rPr>
          <w:rFonts w:ascii="Verdana" w:hAnsi="Verdana"/>
          <w:b w:val="0"/>
          <w:snapToGrid w:val="0"/>
          <w:spacing w:val="-2"/>
          <w:sz w:val="20"/>
          <w:szCs w:val="20"/>
          <w:lang w:val="en-US" w:eastAsia="es-ES"/>
        </w:rPr>
        <w:t>The r</w:t>
      </w:r>
      <w:r w:rsidRPr="00A366BA">
        <w:rPr>
          <w:rFonts w:ascii="Verdana" w:hAnsi="Verdana"/>
          <w:b w:val="0"/>
          <w:snapToGrid w:val="0"/>
          <w:spacing w:val="-2"/>
          <w:sz w:val="20"/>
          <w:szCs w:val="20"/>
          <w:lang w:val="en-US" w:eastAsia="es-ES"/>
        </w:rPr>
        <w:t>ight to the presumption of innocence (Article 8(1) of the American Convention)</w:t>
      </w:r>
      <w:bookmarkEnd w:id="109"/>
    </w:p>
    <w:p w14:paraId="4BD01F8F"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representatives</w:t>
      </w:r>
      <w:r w:rsidRPr="00A366BA">
        <w:rPr>
          <w:rFonts w:ascii="Verdana" w:hAnsi="Verdana"/>
          <w:sz w:val="20"/>
          <w:szCs w:val="20"/>
          <w:lang w:val="en-US"/>
        </w:rPr>
        <w:t xml:space="preserve"> </w:t>
      </w:r>
      <w:r w:rsidR="00A16DEB" w:rsidRPr="00A366BA">
        <w:rPr>
          <w:rFonts w:ascii="Verdana" w:hAnsi="Verdana"/>
          <w:sz w:val="20"/>
          <w:szCs w:val="20"/>
          <w:lang w:val="en-US"/>
        </w:rPr>
        <w:t xml:space="preserve">pointed out </w:t>
      </w:r>
      <w:r w:rsidRPr="00A366BA">
        <w:rPr>
          <w:rFonts w:ascii="Verdana" w:hAnsi="Verdana"/>
          <w:sz w:val="20"/>
          <w:szCs w:val="20"/>
          <w:lang w:val="en-US"/>
        </w:rPr>
        <w:t xml:space="preserve">that, </w:t>
      </w:r>
      <w:r w:rsidR="0080077C" w:rsidRPr="00A366BA">
        <w:rPr>
          <w:rFonts w:ascii="Verdana" w:hAnsi="Verdana"/>
          <w:sz w:val="20"/>
          <w:szCs w:val="20"/>
          <w:lang w:val="en-US"/>
        </w:rPr>
        <w:t xml:space="preserve">according to </w:t>
      </w:r>
      <w:r w:rsidRPr="00A366BA">
        <w:rPr>
          <w:rFonts w:ascii="Verdana" w:hAnsi="Verdana"/>
          <w:sz w:val="20"/>
          <w:szCs w:val="20"/>
          <w:lang w:val="en-US"/>
        </w:rPr>
        <w:t>d</w:t>
      </w:r>
      <w:r w:rsidR="008367DD" w:rsidRPr="00A366BA">
        <w:rPr>
          <w:rFonts w:ascii="Verdana" w:hAnsi="Verdana"/>
          <w:sz w:val="20"/>
          <w:szCs w:val="20"/>
          <w:lang w:val="en-US"/>
        </w:rPr>
        <w:t xml:space="preserve">ozens </w:t>
      </w:r>
      <w:r w:rsidRPr="00A366BA">
        <w:rPr>
          <w:rFonts w:ascii="Verdana" w:hAnsi="Verdana"/>
          <w:sz w:val="20"/>
          <w:szCs w:val="20"/>
          <w:lang w:val="en-US"/>
        </w:rPr>
        <w:t xml:space="preserve">of </w:t>
      </w:r>
      <w:r w:rsidR="00491E29" w:rsidRPr="00A366BA">
        <w:rPr>
          <w:rFonts w:ascii="Verdana" w:hAnsi="Verdana"/>
          <w:sz w:val="20"/>
          <w:szCs w:val="20"/>
          <w:lang w:val="en-US"/>
        </w:rPr>
        <w:t xml:space="preserve">press </w:t>
      </w:r>
      <w:r w:rsidR="004337DD" w:rsidRPr="00A366BA">
        <w:rPr>
          <w:rFonts w:ascii="Verdana" w:hAnsi="Verdana"/>
          <w:sz w:val="20"/>
          <w:szCs w:val="20"/>
          <w:lang w:val="en-US"/>
        </w:rPr>
        <w:t xml:space="preserve">releases </w:t>
      </w:r>
      <w:r w:rsidRPr="00A366BA">
        <w:rPr>
          <w:rFonts w:ascii="Verdana" w:hAnsi="Verdana"/>
          <w:sz w:val="20"/>
          <w:szCs w:val="20"/>
          <w:lang w:val="en-US"/>
        </w:rPr>
        <w:t xml:space="preserve">issued by the PGJEM, hundreds of </w:t>
      </w:r>
      <w:r w:rsidR="004337DD" w:rsidRPr="00A366BA">
        <w:rPr>
          <w:rFonts w:ascii="Verdana" w:hAnsi="Verdana"/>
          <w:sz w:val="20"/>
          <w:szCs w:val="20"/>
          <w:lang w:val="en-US"/>
        </w:rPr>
        <w:t xml:space="preserve">news reports published </w:t>
      </w:r>
      <w:r w:rsidRPr="00A366BA">
        <w:rPr>
          <w:rFonts w:ascii="Verdana" w:hAnsi="Verdana"/>
          <w:sz w:val="20"/>
          <w:szCs w:val="20"/>
          <w:lang w:val="en-US"/>
        </w:rPr>
        <w:t xml:space="preserve">in the </w:t>
      </w:r>
      <w:r w:rsidR="004337DD" w:rsidRPr="00A366BA">
        <w:rPr>
          <w:rFonts w:ascii="Verdana" w:hAnsi="Verdana"/>
          <w:sz w:val="20"/>
          <w:szCs w:val="20"/>
          <w:lang w:val="en-US"/>
        </w:rPr>
        <w:t xml:space="preserve">national </w:t>
      </w:r>
      <w:r w:rsidRPr="00A366BA">
        <w:rPr>
          <w:rFonts w:ascii="Verdana" w:hAnsi="Verdana"/>
          <w:sz w:val="20"/>
          <w:szCs w:val="20"/>
          <w:lang w:val="en-US"/>
        </w:rPr>
        <w:t xml:space="preserve">press (citing the PGJEM as the </w:t>
      </w:r>
      <w:r w:rsidR="004337DD" w:rsidRPr="00A366BA">
        <w:rPr>
          <w:rFonts w:ascii="Verdana" w:hAnsi="Verdana"/>
          <w:sz w:val="20"/>
          <w:szCs w:val="20"/>
          <w:lang w:val="en-US"/>
        </w:rPr>
        <w:t>information</w:t>
      </w:r>
      <w:r w:rsidR="00A16DEB" w:rsidRPr="00A366BA">
        <w:rPr>
          <w:rFonts w:ascii="Verdana" w:hAnsi="Verdana"/>
          <w:sz w:val="20"/>
          <w:szCs w:val="20"/>
          <w:lang w:val="en-US"/>
        </w:rPr>
        <w:t xml:space="preserve"> source</w:t>
      </w:r>
      <w:r w:rsidRPr="00A366BA">
        <w:rPr>
          <w:rFonts w:ascii="Verdana" w:hAnsi="Verdana"/>
          <w:sz w:val="20"/>
          <w:szCs w:val="20"/>
          <w:lang w:val="en-US"/>
        </w:rPr>
        <w:t>) and a government report</w:t>
      </w:r>
      <w:r w:rsidR="00B236A8" w:rsidRPr="00A366BA">
        <w:rPr>
          <w:rFonts w:ascii="Verdana" w:hAnsi="Verdana"/>
          <w:sz w:val="20"/>
          <w:szCs w:val="20"/>
          <w:lang w:val="en-US"/>
        </w:rPr>
        <w:t>,</w:t>
      </w:r>
      <w:r w:rsidRPr="00A366BA">
        <w:rPr>
          <w:rFonts w:ascii="Verdana" w:hAnsi="Verdana"/>
          <w:sz w:val="20"/>
          <w:szCs w:val="20"/>
          <w:lang w:val="en-US"/>
        </w:rPr>
        <w:t xml:space="preserve"> during the investigation and pro</w:t>
      </w:r>
      <w:r w:rsidR="00B236A8" w:rsidRPr="00A366BA">
        <w:rPr>
          <w:rFonts w:ascii="Verdana" w:hAnsi="Verdana"/>
          <w:sz w:val="20"/>
          <w:szCs w:val="20"/>
          <w:lang w:val="en-US"/>
        </w:rPr>
        <w:t xml:space="preserve">secution </w:t>
      </w:r>
      <w:r w:rsidRPr="00A366BA">
        <w:rPr>
          <w:rFonts w:ascii="Verdana" w:hAnsi="Verdana"/>
          <w:sz w:val="20"/>
          <w:szCs w:val="20"/>
          <w:lang w:val="en-US"/>
        </w:rPr>
        <w:t xml:space="preserve">of the criminal case against </w:t>
      </w:r>
      <w:r w:rsidR="00A16DEB" w:rsidRPr="00A366BA">
        <w:rPr>
          <w:rFonts w:ascii="Verdana" w:hAnsi="Verdana"/>
          <w:sz w:val="20"/>
          <w:szCs w:val="20"/>
          <w:lang w:val="en-US"/>
        </w:rPr>
        <w:t xml:space="preserve">them </w:t>
      </w:r>
      <w:r w:rsidRPr="00A366BA">
        <w:rPr>
          <w:rFonts w:ascii="Verdana" w:hAnsi="Verdana"/>
          <w:sz w:val="20"/>
          <w:szCs w:val="20"/>
          <w:lang w:val="en-US"/>
        </w:rPr>
        <w:t>and without ha</w:t>
      </w:r>
      <w:r w:rsidR="00491E29" w:rsidRPr="00A366BA">
        <w:rPr>
          <w:rFonts w:ascii="Verdana" w:hAnsi="Verdana"/>
          <w:sz w:val="20"/>
          <w:szCs w:val="20"/>
          <w:lang w:val="en-US"/>
        </w:rPr>
        <w:t xml:space="preserve">ving been </w:t>
      </w:r>
      <w:r w:rsidRPr="00A366BA">
        <w:rPr>
          <w:rFonts w:ascii="Verdana" w:hAnsi="Verdana"/>
          <w:sz w:val="20"/>
          <w:szCs w:val="20"/>
          <w:lang w:val="en-US"/>
        </w:rPr>
        <w:t xml:space="preserve">convicted </w:t>
      </w:r>
      <w:r w:rsidR="00A16DEB" w:rsidRPr="00A366BA">
        <w:rPr>
          <w:rFonts w:ascii="Verdana" w:hAnsi="Verdana"/>
          <w:sz w:val="20"/>
          <w:szCs w:val="20"/>
          <w:lang w:val="en-US"/>
        </w:rPr>
        <w:t xml:space="preserve">in </w:t>
      </w:r>
      <w:r w:rsidRPr="00A366BA">
        <w:rPr>
          <w:rFonts w:ascii="Verdana" w:hAnsi="Verdana"/>
          <w:sz w:val="20"/>
          <w:szCs w:val="20"/>
          <w:lang w:val="en-US"/>
        </w:rPr>
        <w:t>a final judgment, Daniel García and Reyes Alpízar were present</w:t>
      </w:r>
      <w:r w:rsidR="008367DD" w:rsidRPr="00A366BA">
        <w:rPr>
          <w:rFonts w:ascii="Verdana" w:hAnsi="Verdana"/>
          <w:sz w:val="20"/>
          <w:szCs w:val="20"/>
          <w:lang w:val="en-US"/>
        </w:rPr>
        <w:t>e</w:t>
      </w:r>
      <w:r w:rsidRPr="00A366BA">
        <w:rPr>
          <w:rFonts w:ascii="Verdana" w:hAnsi="Verdana"/>
          <w:sz w:val="20"/>
          <w:szCs w:val="20"/>
          <w:lang w:val="en-US"/>
        </w:rPr>
        <w:t xml:space="preserve">d by the Public Prosecutor’s Office as among those “responsible” for the murder of the mayor. Similarly, Daniel García and his family </w:t>
      </w:r>
      <w:r w:rsidR="000A450C" w:rsidRPr="00A366BA">
        <w:rPr>
          <w:rFonts w:ascii="Verdana" w:hAnsi="Verdana"/>
          <w:sz w:val="20"/>
          <w:szCs w:val="20"/>
          <w:lang w:val="en-US"/>
        </w:rPr>
        <w:t xml:space="preserve">members </w:t>
      </w:r>
      <w:r w:rsidRPr="00A366BA">
        <w:rPr>
          <w:rFonts w:ascii="Verdana" w:hAnsi="Verdana"/>
          <w:sz w:val="20"/>
          <w:szCs w:val="20"/>
          <w:lang w:val="en-US"/>
        </w:rPr>
        <w:t>were p</w:t>
      </w:r>
      <w:r w:rsidR="00B236A8" w:rsidRPr="00A366BA">
        <w:rPr>
          <w:rFonts w:ascii="Verdana" w:hAnsi="Verdana"/>
          <w:sz w:val="20"/>
          <w:szCs w:val="20"/>
          <w:lang w:val="en-US"/>
        </w:rPr>
        <w:t xml:space="preserve">ortrayed </w:t>
      </w:r>
      <w:r w:rsidRPr="00A366BA">
        <w:rPr>
          <w:rFonts w:ascii="Verdana" w:hAnsi="Verdana"/>
          <w:sz w:val="20"/>
          <w:szCs w:val="20"/>
          <w:lang w:val="en-US"/>
        </w:rPr>
        <w:t xml:space="preserve">as </w:t>
      </w:r>
      <w:r w:rsidR="000A450C" w:rsidRPr="00A366BA">
        <w:rPr>
          <w:rFonts w:ascii="Verdana" w:hAnsi="Verdana"/>
          <w:sz w:val="20"/>
          <w:szCs w:val="20"/>
          <w:lang w:val="en-US"/>
        </w:rPr>
        <w:t xml:space="preserve">being part of </w:t>
      </w:r>
      <w:r w:rsidRPr="00A366BA">
        <w:rPr>
          <w:rFonts w:ascii="Verdana" w:hAnsi="Verdana"/>
          <w:sz w:val="20"/>
          <w:szCs w:val="20"/>
          <w:lang w:val="en-US"/>
        </w:rPr>
        <w:t xml:space="preserve">a network of criminals and political spies. This </w:t>
      </w:r>
      <w:r w:rsidR="00B236A8" w:rsidRPr="00A366BA">
        <w:rPr>
          <w:rFonts w:ascii="Verdana" w:hAnsi="Verdana"/>
          <w:sz w:val="20"/>
          <w:szCs w:val="20"/>
          <w:lang w:val="en-US"/>
        </w:rPr>
        <w:t xml:space="preserve">created </w:t>
      </w:r>
      <w:r w:rsidRPr="00A366BA">
        <w:rPr>
          <w:rFonts w:ascii="Verdana" w:hAnsi="Verdana"/>
          <w:sz w:val="20"/>
          <w:szCs w:val="20"/>
          <w:lang w:val="en-US"/>
        </w:rPr>
        <w:t>a</w:t>
      </w:r>
      <w:r w:rsidR="00B236A8" w:rsidRPr="00A366BA">
        <w:rPr>
          <w:rFonts w:ascii="Verdana" w:hAnsi="Verdana"/>
          <w:sz w:val="20"/>
          <w:szCs w:val="20"/>
          <w:lang w:val="en-US"/>
        </w:rPr>
        <w:t>n</w:t>
      </w:r>
      <w:r w:rsidRPr="00A366BA">
        <w:rPr>
          <w:rFonts w:ascii="Verdana" w:hAnsi="Verdana"/>
          <w:sz w:val="20"/>
          <w:szCs w:val="20"/>
          <w:lang w:val="en-US"/>
        </w:rPr>
        <w:t xml:space="preserve"> </w:t>
      </w:r>
      <w:r w:rsidR="00B236A8" w:rsidRPr="00A366BA">
        <w:rPr>
          <w:rFonts w:ascii="Verdana" w:hAnsi="Verdana"/>
          <w:sz w:val="20"/>
          <w:szCs w:val="20"/>
          <w:lang w:val="en-US"/>
        </w:rPr>
        <w:t xml:space="preserve">impression </w:t>
      </w:r>
      <w:r w:rsidRPr="00A366BA">
        <w:rPr>
          <w:rFonts w:ascii="Verdana" w:hAnsi="Verdana"/>
          <w:sz w:val="20"/>
          <w:szCs w:val="20"/>
          <w:lang w:val="en-US"/>
        </w:rPr>
        <w:t>of guilt</w:t>
      </w:r>
      <w:r w:rsidR="00B236A8" w:rsidRPr="00A366BA">
        <w:rPr>
          <w:rFonts w:ascii="Verdana" w:hAnsi="Verdana"/>
          <w:sz w:val="20"/>
          <w:szCs w:val="20"/>
          <w:lang w:val="en-US"/>
        </w:rPr>
        <w:t xml:space="preserve"> in the public opinion</w:t>
      </w:r>
      <w:r w:rsidRPr="00A366BA">
        <w:rPr>
          <w:rFonts w:ascii="Verdana" w:hAnsi="Verdana"/>
          <w:sz w:val="20"/>
          <w:szCs w:val="20"/>
          <w:lang w:val="en-US"/>
        </w:rPr>
        <w:t xml:space="preserve">, </w:t>
      </w:r>
      <w:r w:rsidR="000A450C" w:rsidRPr="00A366BA">
        <w:rPr>
          <w:rFonts w:ascii="Verdana" w:hAnsi="Verdana"/>
          <w:sz w:val="20"/>
          <w:szCs w:val="20"/>
          <w:lang w:val="en-US"/>
        </w:rPr>
        <w:t xml:space="preserve">even though </w:t>
      </w:r>
      <w:r w:rsidRPr="00A366BA">
        <w:rPr>
          <w:rFonts w:ascii="Verdana" w:hAnsi="Verdana"/>
          <w:sz w:val="20"/>
          <w:szCs w:val="20"/>
          <w:lang w:val="en-US"/>
        </w:rPr>
        <w:t>their responsibility ha</w:t>
      </w:r>
      <w:r w:rsidR="000A450C" w:rsidRPr="00A366BA">
        <w:rPr>
          <w:rFonts w:ascii="Verdana" w:hAnsi="Verdana"/>
          <w:sz w:val="20"/>
          <w:szCs w:val="20"/>
          <w:lang w:val="en-US"/>
        </w:rPr>
        <w:t xml:space="preserve">d not </w:t>
      </w:r>
      <w:r w:rsidRPr="00A366BA">
        <w:rPr>
          <w:rFonts w:ascii="Verdana" w:hAnsi="Verdana"/>
          <w:sz w:val="20"/>
          <w:szCs w:val="20"/>
          <w:lang w:val="en-US"/>
        </w:rPr>
        <w:t>been proven or determined in the criminal proceeding</w:t>
      </w:r>
      <w:r w:rsidR="00B236A8" w:rsidRPr="00A366BA">
        <w:rPr>
          <w:rFonts w:ascii="Verdana" w:hAnsi="Verdana"/>
          <w:sz w:val="20"/>
          <w:szCs w:val="20"/>
          <w:lang w:val="en-US"/>
        </w:rPr>
        <w:t>s</w:t>
      </w:r>
      <w:r w:rsidRPr="00A366BA">
        <w:rPr>
          <w:rFonts w:ascii="Verdana" w:hAnsi="Verdana"/>
          <w:sz w:val="20"/>
          <w:szCs w:val="20"/>
          <w:lang w:val="en-US"/>
        </w:rPr>
        <w:t xml:space="preserve">. </w:t>
      </w:r>
      <w:r w:rsidR="00A16DEB" w:rsidRPr="00A366BA">
        <w:rPr>
          <w:rFonts w:ascii="Verdana" w:hAnsi="Verdana"/>
          <w:sz w:val="20"/>
          <w:szCs w:val="20"/>
          <w:lang w:val="en-US"/>
        </w:rPr>
        <w:t>Consequently</w:t>
      </w:r>
      <w:r w:rsidRPr="00A366BA">
        <w:rPr>
          <w:rFonts w:ascii="Verdana" w:hAnsi="Verdana"/>
          <w:sz w:val="20"/>
          <w:szCs w:val="20"/>
          <w:lang w:val="en-US"/>
        </w:rPr>
        <w:t xml:space="preserve">, </w:t>
      </w:r>
      <w:r w:rsidR="000965D2" w:rsidRPr="00A366BA">
        <w:rPr>
          <w:rFonts w:ascii="Verdana" w:hAnsi="Verdana"/>
          <w:sz w:val="20"/>
          <w:szCs w:val="20"/>
          <w:lang w:val="en-US"/>
        </w:rPr>
        <w:t xml:space="preserve">they considered </w:t>
      </w:r>
      <w:r w:rsidRPr="00A366BA">
        <w:rPr>
          <w:rFonts w:ascii="Verdana" w:hAnsi="Verdana"/>
          <w:sz w:val="20"/>
          <w:szCs w:val="20"/>
          <w:lang w:val="en-US"/>
        </w:rPr>
        <w:t>that the State violated the right to the presumption of innocence established in Article 8(2) of the American Convention.</w:t>
      </w:r>
    </w:p>
    <w:p w14:paraId="0A5787DF"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representatives</w:t>
      </w:r>
      <w:r w:rsidRPr="00A366BA">
        <w:rPr>
          <w:rFonts w:ascii="Verdana" w:hAnsi="Verdana"/>
          <w:sz w:val="20"/>
          <w:szCs w:val="20"/>
          <w:lang w:val="en-US"/>
        </w:rPr>
        <w:t xml:space="preserve"> argued that, in addition to having violated the </w:t>
      </w:r>
      <w:r w:rsidR="000F7823" w:rsidRPr="00A366BA">
        <w:rPr>
          <w:rFonts w:ascii="Verdana" w:hAnsi="Verdana"/>
          <w:sz w:val="20"/>
          <w:szCs w:val="20"/>
          <w:lang w:val="en-US"/>
        </w:rPr>
        <w:t xml:space="preserve">defendants’ </w:t>
      </w:r>
      <w:r w:rsidRPr="00A366BA">
        <w:rPr>
          <w:rFonts w:ascii="Verdana" w:hAnsi="Verdana"/>
          <w:sz w:val="20"/>
          <w:szCs w:val="20"/>
          <w:lang w:val="en-US"/>
        </w:rPr>
        <w:t xml:space="preserve">right to the presumption of innocence, the authorities </w:t>
      </w:r>
      <w:r w:rsidR="000F7823" w:rsidRPr="00A366BA">
        <w:rPr>
          <w:rFonts w:ascii="Verdana" w:hAnsi="Verdana"/>
          <w:sz w:val="20"/>
          <w:szCs w:val="20"/>
          <w:lang w:val="en-US"/>
        </w:rPr>
        <w:t xml:space="preserve">of </w:t>
      </w:r>
      <w:r w:rsidRPr="00A366BA">
        <w:rPr>
          <w:rFonts w:ascii="Verdana" w:hAnsi="Verdana"/>
          <w:sz w:val="20"/>
          <w:szCs w:val="20"/>
          <w:lang w:val="en-US"/>
        </w:rPr>
        <w:t xml:space="preserve">the </w:t>
      </w:r>
      <w:r w:rsidR="000A450C" w:rsidRPr="00A366BA">
        <w:rPr>
          <w:rFonts w:ascii="Verdana" w:hAnsi="Verdana"/>
          <w:sz w:val="20"/>
          <w:szCs w:val="20"/>
          <w:lang w:val="en-US"/>
        </w:rPr>
        <w:t>s</w:t>
      </w:r>
      <w:r w:rsidR="00B236A8" w:rsidRPr="00A366BA">
        <w:rPr>
          <w:rFonts w:ascii="Verdana" w:hAnsi="Verdana"/>
          <w:sz w:val="20"/>
          <w:szCs w:val="20"/>
          <w:lang w:val="en-US"/>
        </w:rPr>
        <w:t xml:space="preserve">tate of </w:t>
      </w:r>
      <w:r w:rsidRPr="00A366BA">
        <w:rPr>
          <w:rFonts w:ascii="Verdana" w:hAnsi="Verdana"/>
          <w:sz w:val="20"/>
          <w:szCs w:val="20"/>
          <w:lang w:val="en-US"/>
        </w:rPr>
        <w:t>Mexic</w:t>
      </w:r>
      <w:r w:rsidR="00B236A8" w:rsidRPr="00A366BA">
        <w:rPr>
          <w:rFonts w:ascii="Verdana" w:hAnsi="Verdana"/>
          <w:sz w:val="20"/>
          <w:szCs w:val="20"/>
          <w:lang w:val="en-US"/>
        </w:rPr>
        <w:t xml:space="preserve">o </w:t>
      </w:r>
      <w:r w:rsidRPr="00A366BA">
        <w:rPr>
          <w:rFonts w:ascii="Verdana" w:hAnsi="Verdana"/>
          <w:sz w:val="20"/>
          <w:szCs w:val="20"/>
          <w:lang w:val="en-US"/>
        </w:rPr>
        <w:t xml:space="preserve">were </w:t>
      </w:r>
      <w:r w:rsidR="00B236A8" w:rsidRPr="00A366BA">
        <w:rPr>
          <w:rFonts w:ascii="Verdana" w:hAnsi="Verdana"/>
          <w:sz w:val="20"/>
          <w:szCs w:val="20"/>
          <w:lang w:val="en-US"/>
        </w:rPr>
        <w:t xml:space="preserve">building </w:t>
      </w:r>
      <w:r w:rsidRPr="00A366BA">
        <w:rPr>
          <w:rFonts w:ascii="Verdana" w:hAnsi="Verdana"/>
          <w:sz w:val="20"/>
          <w:szCs w:val="20"/>
          <w:lang w:val="en-US"/>
        </w:rPr>
        <w:t>the idea of guilt in the collective imagina</w:t>
      </w:r>
      <w:r w:rsidR="000965D2" w:rsidRPr="00A366BA">
        <w:rPr>
          <w:rFonts w:ascii="Verdana" w:hAnsi="Verdana"/>
          <w:sz w:val="20"/>
          <w:szCs w:val="20"/>
          <w:lang w:val="en-US"/>
        </w:rPr>
        <w:t>tion</w:t>
      </w:r>
      <w:r w:rsidRPr="00A366BA">
        <w:rPr>
          <w:rFonts w:ascii="Verdana" w:hAnsi="Verdana"/>
          <w:sz w:val="20"/>
          <w:szCs w:val="20"/>
          <w:lang w:val="en-US"/>
        </w:rPr>
        <w:t>, directly impacting</w:t>
      </w:r>
      <w:r w:rsidR="00367B7C" w:rsidRPr="00A366BA">
        <w:rPr>
          <w:rFonts w:ascii="Verdana" w:hAnsi="Verdana"/>
          <w:sz w:val="20"/>
          <w:szCs w:val="20"/>
          <w:lang w:val="en-US"/>
        </w:rPr>
        <w:t xml:space="preserve"> the right to dignity and honor</w:t>
      </w:r>
      <w:r w:rsidRPr="00A366BA">
        <w:rPr>
          <w:rFonts w:ascii="Verdana" w:hAnsi="Verdana"/>
          <w:sz w:val="20"/>
          <w:szCs w:val="20"/>
          <w:lang w:val="en-US"/>
        </w:rPr>
        <w:t xml:space="preserve"> </w:t>
      </w:r>
      <w:r w:rsidR="000A450C" w:rsidRPr="00A366BA">
        <w:rPr>
          <w:rFonts w:ascii="Verdana" w:hAnsi="Verdana"/>
          <w:sz w:val="20"/>
          <w:szCs w:val="20"/>
          <w:lang w:val="en-US"/>
        </w:rPr>
        <w:t xml:space="preserve">recognized </w:t>
      </w:r>
      <w:r w:rsidRPr="00A366BA">
        <w:rPr>
          <w:rFonts w:ascii="Verdana" w:hAnsi="Verdana"/>
          <w:sz w:val="20"/>
          <w:szCs w:val="20"/>
          <w:lang w:val="en-US"/>
        </w:rPr>
        <w:t>in Article 11 of the American Convention, to the detriment of the alleged victims and their close family members.</w:t>
      </w:r>
    </w:p>
    <w:p w14:paraId="5B041E19"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a</w:t>
      </w:r>
      <w:r w:rsidR="00367B7C" w:rsidRPr="00A366BA">
        <w:rPr>
          <w:rFonts w:ascii="Verdana" w:hAnsi="Verdana"/>
          <w:sz w:val="20"/>
          <w:szCs w:val="20"/>
          <w:lang w:val="en-US"/>
        </w:rPr>
        <w:t xml:space="preserve">rgued </w:t>
      </w:r>
      <w:r w:rsidRPr="00A366BA">
        <w:rPr>
          <w:rFonts w:ascii="Verdana" w:hAnsi="Verdana"/>
          <w:sz w:val="20"/>
          <w:szCs w:val="20"/>
          <w:lang w:val="en-US"/>
        </w:rPr>
        <w:t xml:space="preserve">that “the </w:t>
      </w:r>
      <w:r w:rsidR="00367B7C" w:rsidRPr="00A366BA">
        <w:rPr>
          <w:rFonts w:ascii="Verdana" w:hAnsi="Verdana"/>
          <w:sz w:val="20"/>
          <w:szCs w:val="20"/>
          <w:lang w:val="en-US"/>
        </w:rPr>
        <w:t xml:space="preserve">alleged </w:t>
      </w:r>
      <w:r w:rsidRPr="00A366BA">
        <w:rPr>
          <w:rFonts w:ascii="Verdana" w:hAnsi="Verdana"/>
          <w:sz w:val="20"/>
          <w:szCs w:val="20"/>
          <w:lang w:val="en-US"/>
        </w:rPr>
        <w:t xml:space="preserve">media campaign is based on highly questionable evidence” </w:t>
      </w:r>
      <w:r w:rsidR="007772DD" w:rsidRPr="00A366BA">
        <w:rPr>
          <w:rFonts w:ascii="Verdana" w:hAnsi="Verdana"/>
          <w:sz w:val="20"/>
          <w:szCs w:val="20"/>
          <w:lang w:val="en-US"/>
        </w:rPr>
        <w:t>since the publications referred to</w:t>
      </w:r>
      <w:r w:rsidR="000965D2" w:rsidRPr="00A366BA">
        <w:rPr>
          <w:rFonts w:ascii="Verdana" w:hAnsi="Verdana"/>
          <w:sz w:val="20"/>
          <w:szCs w:val="20"/>
          <w:lang w:val="en-US"/>
        </w:rPr>
        <w:t xml:space="preserve"> are </w:t>
      </w:r>
      <w:r w:rsidRPr="00A366BA">
        <w:rPr>
          <w:rFonts w:ascii="Verdana" w:hAnsi="Verdana"/>
          <w:sz w:val="20"/>
          <w:szCs w:val="20"/>
          <w:lang w:val="en-US"/>
        </w:rPr>
        <w:t xml:space="preserve">electronic documents that not only lack official </w:t>
      </w:r>
      <w:r w:rsidR="000965D2" w:rsidRPr="00A366BA">
        <w:rPr>
          <w:rFonts w:ascii="Verdana" w:hAnsi="Verdana"/>
          <w:sz w:val="20"/>
          <w:szCs w:val="20"/>
          <w:lang w:val="en-US"/>
        </w:rPr>
        <w:t xml:space="preserve">identification or the </w:t>
      </w:r>
      <w:r w:rsidRPr="00A366BA">
        <w:rPr>
          <w:rFonts w:ascii="Verdana" w:hAnsi="Verdana"/>
          <w:sz w:val="20"/>
          <w:szCs w:val="20"/>
          <w:lang w:val="en-US"/>
        </w:rPr>
        <w:t xml:space="preserve">institutional </w:t>
      </w:r>
      <w:r w:rsidR="000965D2" w:rsidRPr="00A366BA">
        <w:rPr>
          <w:rFonts w:ascii="Verdana" w:hAnsi="Verdana"/>
          <w:sz w:val="20"/>
          <w:szCs w:val="20"/>
          <w:lang w:val="en-US"/>
        </w:rPr>
        <w:t xml:space="preserve">logo </w:t>
      </w:r>
      <w:r w:rsidRPr="00A366BA">
        <w:rPr>
          <w:rFonts w:ascii="Verdana" w:hAnsi="Verdana"/>
          <w:sz w:val="20"/>
          <w:szCs w:val="20"/>
          <w:lang w:val="en-US"/>
        </w:rPr>
        <w:t xml:space="preserve">of the </w:t>
      </w:r>
      <w:r w:rsidR="000965D2" w:rsidRPr="00A366BA">
        <w:rPr>
          <w:rFonts w:ascii="Verdana" w:hAnsi="Verdana"/>
          <w:sz w:val="20"/>
          <w:szCs w:val="20"/>
          <w:lang w:val="en-US"/>
        </w:rPr>
        <w:t xml:space="preserve">justice </w:t>
      </w:r>
      <w:r w:rsidR="000A450C" w:rsidRPr="00A366BA">
        <w:rPr>
          <w:rFonts w:ascii="Verdana" w:hAnsi="Verdana"/>
          <w:sz w:val="20"/>
          <w:szCs w:val="20"/>
          <w:lang w:val="en-US"/>
        </w:rPr>
        <w:t>institutions of the s</w:t>
      </w:r>
      <w:r w:rsidRPr="00A366BA">
        <w:rPr>
          <w:rFonts w:ascii="Verdana" w:hAnsi="Verdana"/>
          <w:sz w:val="20"/>
          <w:szCs w:val="20"/>
          <w:lang w:val="en-US"/>
        </w:rPr>
        <w:t xml:space="preserve">tate of Mexico, but also contain inaccurate information. </w:t>
      </w:r>
      <w:r w:rsidR="000965D2" w:rsidRPr="00A366BA">
        <w:rPr>
          <w:rFonts w:ascii="Verdana" w:hAnsi="Verdana"/>
          <w:sz w:val="20"/>
          <w:szCs w:val="20"/>
          <w:lang w:val="en-US"/>
        </w:rPr>
        <w:t>I</w:t>
      </w:r>
      <w:r w:rsidR="007772DD" w:rsidRPr="00A366BA">
        <w:rPr>
          <w:rFonts w:ascii="Verdana" w:hAnsi="Verdana"/>
          <w:sz w:val="20"/>
          <w:szCs w:val="20"/>
          <w:lang w:val="en-US"/>
        </w:rPr>
        <w:t xml:space="preserve">t also </w:t>
      </w:r>
      <w:r w:rsidR="000965D2" w:rsidRPr="00A366BA">
        <w:rPr>
          <w:rFonts w:ascii="Verdana" w:hAnsi="Verdana"/>
          <w:sz w:val="20"/>
          <w:szCs w:val="20"/>
          <w:lang w:val="en-US"/>
        </w:rPr>
        <w:t xml:space="preserve">pointed out </w:t>
      </w:r>
      <w:r w:rsidRPr="00A366BA">
        <w:rPr>
          <w:rFonts w:ascii="Verdana" w:hAnsi="Verdana"/>
          <w:sz w:val="20"/>
          <w:szCs w:val="20"/>
          <w:lang w:val="en-US"/>
        </w:rPr>
        <w:t xml:space="preserve">that the </w:t>
      </w:r>
      <w:r w:rsidR="000B34B0" w:rsidRPr="00A366BA">
        <w:rPr>
          <w:rFonts w:ascii="Verdana" w:hAnsi="Verdana"/>
          <w:sz w:val="20"/>
          <w:szCs w:val="20"/>
          <w:lang w:val="en-US"/>
        </w:rPr>
        <w:t xml:space="preserve">news articles </w:t>
      </w:r>
      <w:r w:rsidRPr="00A366BA">
        <w:rPr>
          <w:rFonts w:ascii="Verdana" w:hAnsi="Verdana"/>
          <w:sz w:val="20"/>
          <w:szCs w:val="20"/>
          <w:lang w:val="en-US"/>
        </w:rPr>
        <w:t xml:space="preserve">published by </w:t>
      </w:r>
      <w:r w:rsidR="00367B7C" w:rsidRPr="00A366BA">
        <w:rPr>
          <w:rFonts w:ascii="Verdana" w:hAnsi="Verdana"/>
          <w:sz w:val="20"/>
          <w:szCs w:val="20"/>
          <w:lang w:val="en-US"/>
        </w:rPr>
        <w:t xml:space="preserve">different </w:t>
      </w:r>
      <w:r w:rsidRPr="00A366BA">
        <w:rPr>
          <w:rFonts w:ascii="Verdana" w:hAnsi="Verdana"/>
          <w:sz w:val="20"/>
          <w:szCs w:val="20"/>
          <w:lang w:val="en-US"/>
        </w:rPr>
        <w:t xml:space="preserve">media </w:t>
      </w:r>
      <w:r w:rsidR="007772DD" w:rsidRPr="00A366BA">
        <w:rPr>
          <w:rFonts w:ascii="Verdana" w:hAnsi="Verdana"/>
          <w:sz w:val="20"/>
          <w:szCs w:val="20"/>
          <w:lang w:val="en-US"/>
        </w:rPr>
        <w:t xml:space="preserve">in the course of </w:t>
      </w:r>
      <w:r w:rsidRPr="00A366BA">
        <w:rPr>
          <w:rFonts w:ascii="Verdana" w:hAnsi="Verdana"/>
          <w:sz w:val="20"/>
          <w:szCs w:val="20"/>
          <w:lang w:val="en-US"/>
        </w:rPr>
        <w:t>the investigation do not co</w:t>
      </w:r>
      <w:r w:rsidR="007772DD" w:rsidRPr="00A366BA">
        <w:rPr>
          <w:rFonts w:ascii="Verdana" w:hAnsi="Verdana"/>
          <w:sz w:val="20"/>
          <w:szCs w:val="20"/>
          <w:lang w:val="en-US"/>
        </w:rPr>
        <w:t xml:space="preserve">ncern the </w:t>
      </w:r>
      <w:r w:rsidRPr="00A366BA">
        <w:rPr>
          <w:rFonts w:ascii="Verdana" w:hAnsi="Verdana"/>
          <w:sz w:val="20"/>
          <w:szCs w:val="20"/>
          <w:lang w:val="en-US"/>
        </w:rPr>
        <w:t xml:space="preserve">State but only </w:t>
      </w:r>
      <w:r w:rsidR="00367B7C" w:rsidRPr="00A366BA">
        <w:rPr>
          <w:rFonts w:ascii="Verdana" w:hAnsi="Verdana"/>
          <w:sz w:val="20"/>
          <w:szCs w:val="20"/>
          <w:lang w:val="en-US"/>
        </w:rPr>
        <w:t xml:space="preserve">the media outlet </w:t>
      </w:r>
      <w:r w:rsidRPr="00A366BA">
        <w:rPr>
          <w:rFonts w:ascii="Verdana" w:hAnsi="Verdana"/>
          <w:sz w:val="20"/>
          <w:szCs w:val="20"/>
          <w:lang w:val="en-US"/>
        </w:rPr>
        <w:t xml:space="preserve">that </w:t>
      </w:r>
      <w:r w:rsidR="009058D2" w:rsidRPr="00A366BA">
        <w:rPr>
          <w:rFonts w:ascii="Verdana" w:hAnsi="Verdana"/>
          <w:sz w:val="20"/>
          <w:szCs w:val="20"/>
          <w:lang w:val="en-US"/>
        </w:rPr>
        <w:t xml:space="preserve">publishes </w:t>
      </w:r>
      <w:r w:rsidR="00367B7C" w:rsidRPr="00A366BA">
        <w:rPr>
          <w:rFonts w:ascii="Verdana" w:hAnsi="Verdana"/>
          <w:sz w:val="20"/>
          <w:szCs w:val="20"/>
          <w:lang w:val="en-US"/>
        </w:rPr>
        <w:t>them</w:t>
      </w:r>
      <w:r w:rsidRPr="00A366BA">
        <w:rPr>
          <w:rFonts w:ascii="Verdana" w:hAnsi="Verdana"/>
          <w:sz w:val="20"/>
          <w:szCs w:val="20"/>
          <w:lang w:val="en-US"/>
        </w:rPr>
        <w:t>.</w:t>
      </w:r>
      <w:r w:rsidRPr="00A366BA">
        <w:rPr>
          <w:rStyle w:val="Refdenotaalpie"/>
          <w:rFonts w:ascii="Verdana" w:hAnsi="Verdana"/>
          <w:sz w:val="20"/>
          <w:lang w:val="en-US"/>
        </w:rPr>
        <w:footnoteReference w:id="239"/>
      </w:r>
      <w:r w:rsidRPr="00A366BA">
        <w:rPr>
          <w:rFonts w:ascii="Verdana" w:hAnsi="Verdana"/>
          <w:sz w:val="20"/>
          <w:szCs w:val="20"/>
          <w:lang w:val="en-US"/>
        </w:rPr>
        <w:t xml:space="preserve"> It added that a government report</w:t>
      </w:r>
      <w:r w:rsidR="00826C75" w:rsidRPr="00A366BA">
        <w:rPr>
          <w:rFonts w:ascii="Verdana" w:hAnsi="Verdana"/>
          <w:sz w:val="20"/>
          <w:szCs w:val="20"/>
          <w:lang w:val="en-US"/>
        </w:rPr>
        <w:t xml:space="preserve"> is mentioned in a generic manner</w:t>
      </w:r>
      <w:r w:rsidRPr="00A366BA">
        <w:rPr>
          <w:rFonts w:ascii="Verdana" w:hAnsi="Verdana"/>
          <w:sz w:val="20"/>
          <w:szCs w:val="20"/>
          <w:lang w:val="en-US"/>
        </w:rPr>
        <w:t xml:space="preserve">, without providing details that </w:t>
      </w:r>
      <w:r w:rsidR="007772DD" w:rsidRPr="00A366BA">
        <w:rPr>
          <w:rFonts w:ascii="Verdana" w:hAnsi="Verdana"/>
          <w:sz w:val="20"/>
          <w:szCs w:val="20"/>
          <w:lang w:val="en-US"/>
        </w:rPr>
        <w:t>would allow the identification of</w:t>
      </w:r>
      <w:r w:rsidRPr="00A366BA">
        <w:rPr>
          <w:rFonts w:ascii="Verdana" w:hAnsi="Verdana"/>
          <w:sz w:val="20"/>
          <w:szCs w:val="20"/>
          <w:lang w:val="en-US"/>
        </w:rPr>
        <w:t xml:space="preserve"> the document, </w:t>
      </w:r>
      <w:r w:rsidR="003F16C3" w:rsidRPr="00A366BA">
        <w:rPr>
          <w:rFonts w:ascii="Verdana" w:hAnsi="Verdana"/>
          <w:sz w:val="20"/>
          <w:szCs w:val="20"/>
          <w:lang w:val="en-US"/>
        </w:rPr>
        <w:t xml:space="preserve">or the </w:t>
      </w:r>
      <w:r w:rsidR="000A450C" w:rsidRPr="00A366BA">
        <w:rPr>
          <w:rFonts w:ascii="Verdana" w:hAnsi="Verdana"/>
          <w:sz w:val="20"/>
          <w:szCs w:val="20"/>
          <w:lang w:val="en-US"/>
        </w:rPr>
        <w:t xml:space="preserve">specifying the </w:t>
      </w:r>
      <w:r w:rsidR="003F16C3" w:rsidRPr="00A366BA">
        <w:rPr>
          <w:rFonts w:ascii="Verdana" w:hAnsi="Verdana"/>
          <w:sz w:val="20"/>
          <w:szCs w:val="20"/>
          <w:lang w:val="en-US"/>
        </w:rPr>
        <w:t xml:space="preserve">content </w:t>
      </w:r>
      <w:r w:rsidRPr="00A366BA">
        <w:rPr>
          <w:rFonts w:ascii="Verdana" w:hAnsi="Verdana"/>
          <w:sz w:val="20"/>
          <w:szCs w:val="20"/>
          <w:lang w:val="en-US"/>
        </w:rPr>
        <w:t xml:space="preserve">of the </w:t>
      </w:r>
      <w:r w:rsidR="00826C75" w:rsidRPr="00A366BA">
        <w:rPr>
          <w:rFonts w:ascii="Verdana" w:hAnsi="Verdana"/>
          <w:sz w:val="20"/>
          <w:szCs w:val="20"/>
          <w:lang w:val="en-US"/>
        </w:rPr>
        <w:t xml:space="preserve">supposed </w:t>
      </w:r>
      <w:r w:rsidR="008367DD" w:rsidRPr="00A366BA">
        <w:rPr>
          <w:rFonts w:ascii="Verdana" w:hAnsi="Verdana"/>
          <w:sz w:val="20"/>
          <w:szCs w:val="20"/>
          <w:lang w:val="en-US"/>
        </w:rPr>
        <w:t xml:space="preserve">comments </w:t>
      </w:r>
      <w:r w:rsidRPr="00A366BA">
        <w:rPr>
          <w:rFonts w:ascii="Verdana" w:hAnsi="Verdana"/>
          <w:sz w:val="20"/>
          <w:szCs w:val="20"/>
          <w:lang w:val="en-US"/>
        </w:rPr>
        <w:t xml:space="preserve">that </w:t>
      </w:r>
      <w:r w:rsidR="000965D2" w:rsidRPr="00A366BA">
        <w:rPr>
          <w:rFonts w:ascii="Verdana" w:hAnsi="Verdana"/>
          <w:sz w:val="20"/>
          <w:szCs w:val="20"/>
          <w:lang w:val="en-US"/>
        </w:rPr>
        <w:t xml:space="preserve">would have affected </w:t>
      </w:r>
      <w:r w:rsidRPr="00A366BA">
        <w:rPr>
          <w:rFonts w:ascii="Verdana" w:hAnsi="Verdana"/>
          <w:sz w:val="20"/>
          <w:szCs w:val="20"/>
          <w:lang w:val="en-US"/>
        </w:rPr>
        <w:t>the alleged victims</w:t>
      </w:r>
      <w:r w:rsidR="000965D2" w:rsidRPr="00A366BA">
        <w:rPr>
          <w:rFonts w:ascii="Verdana" w:hAnsi="Verdana"/>
          <w:sz w:val="20"/>
          <w:szCs w:val="20"/>
          <w:lang w:val="en-US"/>
        </w:rPr>
        <w:t>.</w:t>
      </w:r>
      <w:r w:rsidRPr="00A366BA">
        <w:rPr>
          <w:rStyle w:val="Refdenotaalpie"/>
          <w:rFonts w:ascii="Verdana" w:hAnsi="Verdana"/>
          <w:sz w:val="20"/>
          <w:lang w:val="en-US"/>
        </w:rPr>
        <w:footnoteReference w:id="240"/>
      </w:r>
      <w:r w:rsidRPr="00A366BA">
        <w:rPr>
          <w:rFonts w:ascii="Verdana" w:hAnsi="Verdana"/>
          <w:sz w:val="20"/>
          <w:szCs w:val="20"/>
          <w:lang w:val="en-US"/>
        </w:rPr>
        <w:t xml:space="preserve"> </w:t>
      </w:r>
      <w:r w:rsidR="00826C75" w:rsidRPr="00A366BA">
        <w:rPr>
          <w:rFonts w:ascii="Verdana" w:hAnsi="Verdana"/>
          <w:sz w:val="20"/>
          <w:szCs w:val="20"/>
          <w:lang w:val="en-US"/>
        </w:rPr>
        <w:t xml:space="preserve">Therefore, </w:t>
      </w:r>
      <w:r w:rsidRPr="00A366BA">
        <w:rPr>
          <w:rFonts w:ascii="Verdana" w:hAnsi="Verdana"/>
          <w:sz w:val="20"/>
          <w:szCs w:val="20"/>
          <w:lang w:val="en-US"/>
        </w:rPr>
        <w:t xml:space="preserve">the State concluded that </w:t>
      </w:r>
      <w:r w:rsidR="00D3597A" w:rsidRPr="00A366BA">
        <w:rPr>
          <w:rFonts w:ascii="Verdana" w:hAnsi="Verdana"/>
          <w:sz w:val="20"/>
          <w:szCs w:val="20"/>
          <w:lang w:val="en-US"/>
        </w:rPr>
        <w:t>there were no grounds for declaring</w:t>
      </w:r>
      <w:r w:rsidRPr="00A366BA">
        <w:rPr>
          <w:rFonts w:ascii="Verdana" w:hAnsi="Verdana"/>
          <w:sz w:val="20"/>
          <w:szCs w:val="20"/>
          <w:lang w:val="en-US"/>
        </w:rPr>
        <w:t xml:space="preserve"> the State’s responsibility for the violation of the presumption of innocence of the alleged victims Daniel García Rodríguez and Reyes Alpízar. </w:t>
      </w:r>
    </w:p>
    <w:p w14:paraId="480385BD" w14:textId="77777777" w:rsidR="00E0538D" w:rsidRPr="00A366BA" w:rsidRDefault="003F16C3" w:rsidP="00E0538D">
      <w:pPr>
        <w:pStyle w:val="Ttulo3"/>
        <w:spacing w:before="240" w:after="240"/>
        <w:ind w:left="567"/>
        <w:jc w:val="both"/>
        <w:rPr>
          <w:rFonts w:ascii="Verdana" w:hAnsi="Verdana"/>
          <w:b w:val="0"/>
          <w:snapToGrid w:val="0"/>
          <w:spacing w:val="-2"/>
          <w:sz w:val="20"/>
          <w:szCs w:val="20"/>
          <w:lang w:val="en-US" w:eastAsia="es-ES"/>
        </w:rPr>
      </w:pPr>
      <w:bookmarkStart w:id="110" w:name="_Toc138091359"/>
      <w:r w:rsidRPr="00A366BA">
        <w:rPr>
          <w:rFonts w:ascii="Verdana" w:hAnsi="Verdana"/>
          <w:b w:val="0"/>
          <w:snapToGrid w:val="0"/>
          <w:spacing w:val="-2"/>
          <w:sz w:val="20"/>
          <w:szCs w:val="20"/>
          <w:lang w:val="en-US" w:eastAsia="es-ES"/>
        </w:rPr>
        <w:t xml:space="preserve">A.4. The </w:t>
      </w:r>
      <w:r w:rsidR="00E0538D" w:rsidRPr="00A366BA">
        <w:rPr>
          <w:rFonts w:ascii="Verdana" w:hAnsi="Verdana"/>
          <w:b w:val="0"/>
          <w:snapToGrid w:val="0"/>
          <w:spacing w:val="-2"/>
          <w:sz w:val="20"/>
          <w:szCs w:val="20"/>
          <w:lang w:val="en-US" w:eastAsia="es-ES"/>
        </w:rPr>
        <w:t>principle of reasonable time (Article 8(1) of the American Convention)</w:t>
      </w:r>
      <w:bookmarkEnd w:id="110"/>
    </w:p>
    <w:p w14:paraId="4A2E89A3"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representatives</w:t>
      </w:r>
      <w:r w:rsidRPr="00A366BA">
        <w:rPr>
          <w:rFonts w:ascii="Verdana" w:hAnsi="Verdana"/>
          <w:sz w:val="20"/>
          <w:szCs w:val="20"/>
          <w:lang w:val="en-US"/>
        </w:rPr>
        <w:t xml:space="preserve"> considered that the State has not complied with its obligation to try Daniel García Rodríguez and Reyes Alpízar Ortiz within </w:t>
      </w:r>
      <w:r w:rsidR="000965D2" w:rsidRPr="00A366BA">
        <w:rPr>
          <w:rFonts w:ascii="Verdana" w:hAnsi="Verdana"/>
          <w:sz w:val="20"/>
          <w:szCs w:val="20"/>
          <w:lang w:val="en-US"/>
        </w:rPr>
        <w:t>a reasonable time</w:t>
      </w:r>
      <w:r w:rsidR="00F15C99" w:rsidRPr="00A366BA">
        <w:rPr>
          <w:rFonts w:ascii="Verdana" w:hAnsi="Verdana"/>
          <w:sz w:val="20"/>
          <w:szCs w:val="20"/>
          <w:lang w:val="en-US"/>
        </w:rPr>
        <w:t>,</w:t>
      </w:r>
      <w:r w:rsidR="000965D2" w:rsidRPr="00A366BA">
        <w:rPr>
          <w:rFonts w:ascii="Verdana" w:hAnsi="Verdana"/>
          <w:sz w:val="20"/>
          <w:szCs w:val="20"/>
          <w:lang w:val="en-US"/>
        </w:rPr>
        <w:t xml:space="preserve"> in violation of </w:t>
      </w:r>
      <w:r w:rsidRPr="00A366BA">
        <w:rPr>
          <w:rFonts w:ascii="Verdana" w:hAnsi="Verdana"/>
          <w:sz w:val="20"/>
          <w:szCs w:val="20"/>
          <w:lang w:val="en-US"/>
        </w:rPr>
        <w:t>Article 8(1) of the Convention. They referred to the unreasonable length of the criminal proceeding</w:t>
      </w:r>
      <w:r w:rsidR="00F15C99" w:rsidRPr="00A366BA">
        <w:rPr>
          <w:rFonts w:ascii="Verdana" w:hAnsi="Verdana"/>
          <w:sz w:val="20"/>
          <w:szCs w:val="20"/>
          <w:lang w:val="en-US"/>
        </w:rPr>
        <w:t>s</w:t>
      </w:r>
      <w:r w:rsidRPr="00A366BA">
        <w:rPr>
          <w:rFonts w:ascii="Verdana" w:hAnsi="Verdana"/>
          <w:sz w:val="20"/>
          <w:szCs w:val="20"/>
          <w:lang w:val="en-US"/>
        </w:rPr>
        <w:t xml:space="preserve"> against García Rodríguez and Reyes Alpízar and, in particular, t</w:t>
      </w:r>
      <w:r w:rsidR="00F15C99" w:rsidRPr="00A366BA">
        <w:rPr>
          <w:rFonts w:ascii="Verdana" w:hAnsi="Verdana"/>
          <w:sz w:val="20"/>
          <w:szCs w:val="20"/>
          <w:lang w:val="en-US"/>
        </w:rPr>
        <w:t>o t</w:t>
      </w:r>
      <w:r w:rsidRPr="00A366BA">
        <w:rPr>
          <w:rFonts w:ascii="Verdana" w:hAnsi="Verdana"/>
          <w:sz w:val="20"/>
          <w:szCs w:val="20"/>
          <w:lang w:val="en-US"/>
        </w:rPr>
        <w:t>he unjustified duration of the pre</w:t>
      </w:r>
      <w:r w:rsidR="00F15C99" w:rsidRPr="00A366BA">
        <w:rPr>
          <w:rFonts w:ascii="Verdana" w:hAnsi="Verdana"/>
          <w:sz w:val="20"/>
          <w:szCs w:val="20"/>
          <w:lang w:val="en-US"/>
        </w:rPr>
        <w:t xml:space="preserve">trial </w:t>
      </w:r>
      <w:r w:rsidRPr="00A366BA">
        <w:rPr>
          <w:rFonts w:ascii="Verdana" w:hAnsi="Verdana"/>
          <w:sz w:val="20"/>
          <w:szCs w:val="20"/>
          <w:lang w:val="en-US"/>
        </w:rPr>
        <w:t>detention to which they were both subjected. The</w:t>
      </w:r>
      <w:r w:rsidR="00F15C99" w:rsidRPr="00A366BA">
        <w:rPr>
          <w:rFonts w:ascii="Verdana" w:hAnsi="Verdana"/>
          <w:sz w:val="20"/>
          <w:szCs w:val="20"/>
          <w:lang w:val="en-US"/>
        </w:rPr>
        <w:t>y</w:t>
      </w:r>
      <w:r w:rsidRPr="00A366BA">
        <w:rPr>
          <w:rFonts w:ascii="Verdana" w:hAnsi="Verdana"/>
          <w:sz w:val="20"/>
          <w:szCs w:val="20"/>
          <w:lang w:val="en-US"/>
        </w:rPr>
        <w:t xml:space="preserve"> recalled that</w:t>
      </w:r>
      <w:r w:rsidR="003F16C3" w:rsidRPr="00A366BA">
        <w:rPr>
          <w:rFonts w:ascii="Verdana" w:hAnsi="Verdana"/>
          <w:sz w:val="20"/>
          <w:szCs w:val="20"/>
          <w:lang w:val="en-US"/>
        </w:rPr>
        <w:t xml:space="preserve"> </w:t>
      </w:r>
      <w:r w:rsidRPr="00A366BA">
        <w:rPr>
          <w:rFonts w:ascii="Verdana" w:hAnsi="Verdana"/>
          <w:sz w:val="20"/>
          <w:szCs w:val="20"/>
          <w:lang w:val="en-US"/>
        </w:rPr>
        <w:t>the criminal proceeding</w:t>
      </w:r>
      <w:r w:rsidR="003F16C3" w:rsidRPr="00A366BA">
        <w:rPr>
          <w:rFonts w:ascii="Verdana" w:hAnsi="Verdana"/>
          <w:sz w:val="20"/>
          <w:szCs w:val="20"/>
          <w:lang w:val="en-US"/>
        </w:rPr>
        <w:t>s</w:t>
      </w:r>
      <w:r w:rsidRPr="00A366BA">
        <w:rPr>
          <w:rFonts w:ascii="Verdana" w:hAnsi="Verdana"/>
          <w:sz w:val="20"/>
          <w:szCs w:val="20"/>
          <w:lang w:val="en-US"/>
        </w:rPr>
        <w:t xml:space="preserve"> against both </w:t>
      </w:r>
      <w:r w:rsidR="00F15C99" w:rsidRPr="00A366BA">
        <w:rPr>
          <w:rFonts w:ascii="Verdana" w:hAnsi="Verdana"/>
          <w:sz w:val="20"/>
          <w:szCs w:val="20"/>
          <w:lang w:val="en-US"/>
        </w:rPr>
        <w:t xml:space="preserve">of them </w:t>
      </w:r>
      <w:r w:rsidR="003F16C3" w:rsidRPr="00A366BA">
        <w:rPr>
          <w:rFonts w:ascii="Verdana" w:hAnsi="Verdana"/>
          <w:sz w:val="20"/>
          <w:szCs w:val="20"/>
          <w:lang w:val="en-US"/>
        </w:rPr>
        <w:t>are still ongoing</w:t>
      </w:r>
      <w:r w:rsidRPr="00A366BA">
        <w:rPr>
          <w:rFonts w:ascii="Verdana" w:hAnsi="Verdana"/>
          <w:sz w:val="20"/>
          <w:szCs w:val="20"/>
          <w:lang w:val="en-US"/>
        </w:rPr>
        <w:t xml:space="preserve">, </w:t>
      </w:r>
      <w:r w:rsidR="003F16C3" w:rsidRPr="00A366BA">
        <w:rPr>
          <w:rFonts w:ascii="Verdana" w:hAnsi="Verdana"/>
          <w:sz w:val="20"/>
          <w:szCs w:val="20"/>
          <w:lang w:val="en-US"/>
        </w:rPr>
        <w:t xml:space="preserve">with a first instance conviction </w:t>
      </w:r>
      <w:r w:rsidR="00F15C99" w:rsidRPr="00A366BA">
        <w:rPr>
          <w:rFonts w:ascii="Verdana" w:hAnsi="Verdana"/>
          <w:sz w:val="20"/>
          <w:szCs w:val="20"/>
          <w:lang w:val="en-US"/>
        </w:rPr>
        <w:t xml:space="preserve">having been </w:t>
      </w:r>
      <w:r w:rsidR="003F16C3" w:rsidRPr="00A366BA">
        <w:rPr>
          <w:rFonts w:ascii="Verdana" w:hAnsi="Verdana"/>
          <w:sz w:val="20"/>
          <w:szCs w:val="20"/>
          <w:lang w:val="en-US"/>
        </w:rPr>
        <w:t xml:space="preserve">handed down </w:t>
      </w:r>
      <w:r w:rsidRPr="00A366BA">
        <w:rPr>
          <w:rFonts w:ascii="Verdana" w:hAnsi="Verdana"/>
          <w:sz w:val="20"/>
          <w:szCs w:val="20"/>
          <w:lang w:val="en-US"/>
        </w:rPr>
        <w:t>on Ma</w:t>
      </w:r>
      <w:r w:rsidR="003F16C3" w:rsidRPr="00A366BA">
        <w:rPr>
          <w:rFonts w:ascii="Verdana" w:hAnsi="Verdana"/>
          <w:sz w:val="20"/>
          <w:szCs w:val="20"/>
          <w:lang w:val="en-US"/>
        </w:rPr>
        <w:t>y 12, 2022, two decades after the process</w:t>
      </w:r>
      <w:r w:rsidRPr="00A366BA">
        <w:rPr>
          <w:rFonts w:ascii="Verdana" w:hAnsi="Verdana"/>
          <w:sz w:val="20"/>
          <w:szCs w:val="20"/>
          <w:lang w:val="en-US"/>
        </w:rPr>
        <w:t xml:space="preserve"> was initiated. </w:t>
      </w:r>
    </w:p>
    <w:p w14:paraId="76631438" w14:textId="77777777" w:rsidR="00E0538D" w:rsidRPr="00A366BA" w:rsidRDefault="00611BB9"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As for </w:t>
      </w:r>
      <w:r w:rsidR="00E0538D" w:rsidRPr="00A366BA">
        <w:rPr>
          <w:rFonts w:ascii="Verdana" w:hAnsi="Verdana"/>
          <w:sz w:val="20"/>
          <w:szCs w:val="20"/>
          <w:lang w:val="en-US"/>
        </w:rPr>
        <w:t xml:space="preserve">the elements </w:t>
      </w:r>
      <w:r w:rsidR="00D07A93" w:rsidRPr="00A366BA">
        <w:rPr>
          <w:rFonts w:ascii="Verdana" w:hAnsi="Verdana"/>
          <w:sz w:val="20"/>
          <w:szCs w:val="20"/>
          <w:lang w:val="en-US"/>
        </w:rPr>
        <w:t>used to determine</w:t>
      </w:r>
      <w:r w:rsidR="00E0538D" w:rsidRPr="00A366BA">
        <w:rPr>
          <w:rFonts w:ascii="Verdana" w:hAnsi="Verdana"/>
          <w:sz w:val="20"/>
          <w:szCs w:val="20"/>
          <w:lang w:val="en-US"/>
        </w:rPr>
        <w:t xml:space="preserve"> the </w:t>
      </w:r>
      <w:r w:rsidR="003F16C3" w:rsidRPr="00A366BA">
        <w:rPr>
          <w:rFonts w:ascii="Verdana" w:hAnsi="Verdana"/>
          <w:sz w:val="20"/>
          <w:szCs w:val="20"/>
          <w:lang w:val="en-US"/>
        </w:rPr>
        <w:t xml:space="preserve">issue of </w:t>
      </w:r>
      <w:r w:rsidR="00E0538D" w:rsidRPr="00A366BA">
        <w:rPr>
          <w:rFonts w:ascii="Verdana" w:hAnsi="Verdana"/>
          <w:sz w:val="20"/>
          <w:szCs w:val="20"/>
          <w:lang w:val="en-US"/>
        </w:rPr>
        <w:t>reasonable</w:t>
      </w:r>
      <w:r w:rsidR="003F16C3" w:rsidRPr="00A366BA">
        <w:rPr>
          <w:rFonts w:ascii="Verdana" w:hAnsi="Verdana"/>
          <w:sz w:val="20"/>
          <w:szCs w:val="20"/>
          <w:lang w:val="en-US"/>
        </w:rPr>
        <w:t xml:space="preserve"> time </w:t>
      </w:r>
      <w:r w:rsidR="00E0538D" w:rsidRPr="00A366BA">
        <w:rPr>
          <w:rFonts w:ascii="Verdana" w:hAnsi="Verdana"/>
          <w:sz w:val="20"/>
          <w:szCs w:val="20"/>
          <w:lang w:val="en-US"/>
        </w:rPr>
        <w:t xml:space="preserve">of the proceedings, they </w:t>
      </w:r>
      <w:r w:rsidR="00A70488" w:rsidRPr="00A366BA">
        <w:rPr>
          <w:rFonts w:ascii="Verdana" w:hAnsi="Verdana"/>
          <w:sz w:val="20"/>
          <w:szCs w:val="20"/>
          <w:lang w:val="en-US"/>
        </w:rPr>
        <w:t>argued that</w:t>
      </w:r>
      <w:r w:rsidR="00E0538D" w:rsidRPr="00A366BA">
        <w:rPr>
          <w:rFonts w:ascii="Verdana" w:hAnsi="Verdana"/>
          <w:sz w:val="20"/>
          <w:szCs w:val="20"/>
          <w:lang w:val="en-US"/>
        </w:rPr>
        <w:t xml:space="preserve"> although the investigation concerns the murder </w:t>
      </w:r>
      <w:r w:rsidR="00A70488" w:rsidRPr="00A366BA">
        <w:rPr>
          <w:rFonts w:ascii="Verdana" w:hAnsi="Verdana"/>
          <w:sz w:val="20"/>
          <w:szCs w:val="20"/>
          <w:lang w:val="en-US"/>
        </w:rPr>
        <w:t xml:space="preserve">of a political figure, it does not appear from the case </w:t>
      </w:r>
      <w:r w:rsidR="00E0538D" w:rsidRPr="00A366BA">
        <w:rPr>
          <w:rFonts w:ascii="Verdana" w:hAnsi="Verdana"/>
          <w:sz w:val="20"/>
          <w:szCs w:val="20"/>
          <w:lang w:val="en-US"/>
        </w:rPr>
        <w:t xml:space="preserve">file </w:t>
      </w:r>
      <w:r w:rsidR="00A70488" w:rsidRPr="00A366BA">
        <w:rPr>
          <w:rFonts w:ascii="Verdana" w:hAnsi="Verdana"/>
          <w:sz w:val="20"/>
          <w:szCs w:val="20"/>
          <w:lang w:val="en-US"/>
        </w:rPr>
        <w:t xml:space="preserve">that it was </w:t>
      </w:r>
      <w:r w:rsidR="00E0538D" w:rsidRPr="00A366BA">
        <w:rPr>
          <w:rFonts w:ascii="Verdana" w:hAnsi="Verdana"/>
          <w:sz w:val="20"/>
          <w:szCs w:val="20"/>
          <w:lang w:val="en-US"/>
        </w:rPr>
        <w:t xml:space="preserve">of </w:t>
      </w:r>
      <w:r w:rsidR="00A70488" w:rsidRPr="00A366BA">
        <w:rPr>
          <w:rFonts w:ascii="Verdana" w:hAnsi="Verdana"/>
          <w:sz w:val="20"/>
          <w:szCs w:val="20"/>
          <w:lang w:val="en-US"/>
        </w:rPr>
        <w:t xml:space="preserve">particular </w:t>
      </w:r>
      <w:r w:rsidR="00E0538D" w:rsidRPr="00A366BA">
        <w:rPr>
          <w:rFonts w:ascii="Verdana" w:hAnsi="Verdana"/>
          <w:sz w:val="20"/>
          <w:szCs w:val="20"/>
          <w:lang w:val="en-US"/>
        </w:rPr>
        <w:t xml:space="preserve">complexity </w:t>
      </w:r>
      <w:r w:rsidR="003F16C3" w:rsidRPr="00A366BA">
        <w:rPr>
          <w:rFonts w:ascii="Verdana" w:hAnsi="Verdana"/>
          <w:sz w:val="20"/>
          <w:szCs w:val="20"/>
          <w:lang w:val="en-US"/>
        </w:rPr>
        <w:t xml:space="preserve">in terms of </w:t>
      </w:r>
      <w:r w:rsidR="00E0538D" w:rsidRPr="00A366BA">
        <w:rPr>
          <w:rFonts w:ascii="Verdana" w:hAnsi="Verdana"/>
          <w:sz w:val="20"/>
          <w:szCs w:val="20"/>
          <w:lang w:val="en-US"/>
        </w:rPr>
        <w:t xml:space="preserve">the charges against the alleged victims. They added that the </w:t>
      </w:r>
      <w:r w:rsidR="003F16C3" w:rsidRPr="00A366BA">
        <w:rPr>
          <w:rFonts w:ascii="Verdana" w:hAnsi="Verdana"/>
          <w:sz w:val="20"/>
          <w:szCs w:val="20"/>
          <w:lang w:val="en-US"/>
        </w:rPr>
        <w:t xml:space="preserve">latter </w:t>
      </w:r>
      <w:r w:rsidR="00E0538D" w:rsidRPr="00A366BA">
        <w:rPr>
          <w:rFonts w:ascii="Verdana" w:hAnsi="Verdana"/>
          <w:sz w:val="20"/>
          <w:szCs w:val="20"/>
          <w:lang w:val="en-US"/>
        </w:rPr>
        <w:t xml:space="preserve">have </w:t>
      </w:r>
      <w:r w:rsidR="00A70488" w:rsidRPr="00A366BA">
        <w:rPr>
          <w:rFonts w:ascii="Verdana" w:hAnsi="Verdana"/>
          <w:sz w:val="20"/>
          <w:szCs w:val="20"/>
          <w:lang w:val="en-US"/>
        </w:rPr>
        <w:t xml:space="preserve">actively </w:t>
      </w:r>
      <w:r w:rsidR="00E0538D" w:rsidRPr="00A366BA">
        <w:rPr>
          <w:rFonts w:ascii="Verdana" w:hAnsi="Verdana"/>
          <w:sz w:val="20"/>
          <w:szCs w:val="20"/>
          <w:lang w:val="en-US"/>
        </w:rPr>
        <w:t>contributed to the proce</w:t>
      </w:r>
      <w:r w:rsidR="00A70488" w:rsidRPr="00A366BA">
        <w:rPr>
          <w:rFonts w:ascii="Verdana" w:hAnsi="Verdana"/>
          <w:sz w:val="20"/>
          <w:szCs w:val="20"/>
          <w:lang w:val="en-US"/>
        </w:rPr>
        <w:t>edings</w:t>
      </w:r>
      <w:r w:rsidR="00E0538D" w:rsidRPr="00A366BA">
        <w:rPr>
          <w:rFonts w:ascii="Verdana" w:hAnsi="Verdana"/>
          <w:sz w:val="20"/>
          <w:szCs w:val="20"/>
          <w:lang w:val="en-US"/>
        </w:rPr>
        <w:t xml:space="preserve">, </w:t>
      </w:r>
      <w:r w:rsidR="00C97FAE" w:rsidRPr="00A366BA">
        <w:rPr>
          <w:rFonts w:ascii="Verdana" w:hAnsi="Verdana"/>
          <w:sz w:val="20"/>
          <w:szCs w:val="20"/>
          <w:lang w:val="en-US"/>
        </w:rPr>
        <w:t xml:space="preserve">providing </w:t>
      </w:r>
      <w:r w:rsidR="00E0538D" w:rsidRPr="00A366BA">
        <w:rPr>
          <w:rFonts w:ascii="Verdana" w:hAnsi="Verdana"/>
          <w:sz w:val="20"/>
          <w:szCs w:val="20"/>
          <w:lang w:val="en-US"/>
        </w:rPr>
        <w:t xml:space="preserve">and requesting the inclusion of evidence and promoting the investigation of facts relevant to the determination of their responsibility. </w:t>
      </w:r>
      <w:r w:rsidR="00A70488" w:rsidRPr="00A366BA">
        <w:rPr>
          <w:rFonts w:ascii="Verdana" w:hAnsi="Verdana"/>
          <w:sz w:val="20"/>
          <w:szCs w:val="20"/>
          <w:lang w:val="en-US"/>
        </w:rPr>
        <w:t>T</w:t>
      </w:r>
      <w:r w:rsidR="000965D2" w:rsidRPr="00A366BA">
        <w:rPr>
          <w:rFonts w:ascii="Verdana" w:hAnsi="Verdana"/>
          <w:sz w:val="20"/>
          <w:szCs w:val="20"/>
          <w:lang w:val="en-US"/>
        </w:rPr>
        <w:t xml:space="preserve">hey </w:t>
      </w:r>
      <w:r w:rsidR="00A70488" w:rsidRPr="00A366BA">
        <w:rPr>
          <w:rFonts w:ascii="Verdana" w:hAnsi="Verdana"/>
          <w:sz w:val="20"/>
          <w:szCs w:val="20"/>
          <w:lang w:val="en-US"/>
        </w:rPr>
        <w:t xml:space="preserve">also </w:t>
      </w:r>
      <w:r w:rsidR="000B3BA0" w:rsidRPr="00A366BA">
        <w:rPr>
          <w:rFonts w:ascii="Verdana" w:hAnsi="Verdana"/>
          <w:sz w:val="20"/>
          <w:szCs w:val="20"/>
          <w:lang w:val="en-US"/>
        </w:rPr>
        <w:t xml:space="preserve">noted </w:t>
      </w:r>
      <w:r w:rsidR="00E0538D" w:rsidRPr="00A366BA">
        <w:rPr>
          <w:rFonts w:ascii="Verdana" w:hAnsi="Verdana"/>
          <w:sz w:val="20"/>
          <w:szCs w:val="20"/>
          <w:lang w:val="en-US"/>
        </w:rPr>
        <w:t>that the authori</w:t>
      </w:r>
      <w:r w:rsidR="009058D2" w:rsidRPr="00A366BA">
        <w:rPr>
          <w:rFonts w:ascii="Verdana" w:hAnsi="Verdana"/>
          <w:sz w:val="20"/>
          <w:szCs w:val="20"/>
          <w:lang w:val="en-US"/>
        </w:rPr>
        <w:t xml:space="preserve">ties that </w:t>
      </w:r>
      <w:r w:rsidR="003148F4" w:rsidRPr="00A366BA">
        <w:rPr>
          <w:rFonts w:ascii="Verdana" w:hAnsi="Verdana"/>
          <w:sz w:val="20"/>
          <w:szCs w:val="20"/>
          <w:lang w:val="en-US"/>
        </w:rPr>
        <w:t xml:space="preserve">heard </w:t>
      </w:r>
      <w:r w:rsidR="009058D2" w:rsidRPr="00A366BA">
        <w:rPr>
          <w:rFonts w:ascii="Verdana" w:hAnsi="Verdana"/>
          <w:sz w:val="20"/>
          <w:szCs w:val="20"/>
          <w:lang w:val="en-US"/>
        </w:rPr>
        <w:t xml:space="preserve">the </w:t>
      </w:r>
      <w:r w:rsidR="003148F4" w:rsidRPr="00A366BA">
        <w:rPr>
          <w:rFonts w:ascii="Verdana" w:hAnsi="Verdana"/>
          <w:sz w:val="20"/>
          <w:szCs w:val="20"/>
          <w:lang w:val="en-US"/>
        </w:rPr>
        <w:t xml:space="preserve">case </w:t>
      </w:r>
      <w:r w:rsidR="00BE64D9" w:rsidRPr="00A366BA">
        <w:rPr>
          <w:rFonts w:ascii="Verdana" w:hAnsi="Verdana"/>
          <w:sz w:val="20"/>
          <w:szCs w:val="20"/>
          <w:lang w:val="en-US"/>
        </w:rPr>
        <w:t xml:space="preserve">from </w:t>
      </w:r>
      <w:r w:rsidR="00EE10ED" w:rsidRPr="00A366BA">
        <w:rPr>
          <w:rFonts w:ascii="Verdana" w:hAnsi="Verdana"/>
          <w:sz w:val="20"/>
          <w:szCs w:val="20"/>
          <w:lang w:val="en-US"/>
        </w:rPr>
        <w:t xml:space="preserve">the beginning kept the </w:t>
      </w:r>
      <w:r w:rsidR="00E0538D" w:rsidRPr="00A366BA">
        <w:rPr>
          <w:rFonts w:ascii="Verdana" w:hAnsi="Verdana"/>
          <w:sz w:val="20"/>
          <w:szCs w:val="20"/>
          <w:lang w:val="en-US"/>
        </w:rPr>
        <w:t xml:space="preserve">alleged victims in a situation of </w:t>
      </w:r>
      <w:r w:rsidR="003F16C3" w:rsidRPr="00A366BA">
        <w:rPr>
          <w:rFonts w:ascii="Verdana" w:hAnsi="Verdana"/>
          <w:sz w:val="20"/>
          <w:szCs w:val="20"/>
          <w:lang w:val="en-US"/>
        </w:rPr>
        <w:t xml:space="preserve">unlawful </w:t>
      </w:r>
      <w:r w:rsidR="00E0538D" w:rsidRPr="00A366BA">
        <w:rPr>
          <w:rFonts w:ascii="Verdana" w:hAnsi="Verdana"/>
          <w:sz w:val="20"/>
          <w:szCs w:val="20"/>
          <w:lang w:val="en-US"/>
        </w:rPr>
        <w:t xml:space="preserve">and arbitrary deprivation of liberty for more than 17 years, </w:t>
      </w:r>
      <w:r w:rsidR="000B3BA0" w:rsidRPr="00A366BA">
        <w:rPr>
          <w:rFonts w:ascii="Verdana" w:hAnsi="Verdana"/>
          <w:sz w:val="20"/>
          <w:szCs w:val="20"/>
          <w:lang w:val="en-US"/>
        </w:rPr>
        <w:t xml:space="preserve">despite the fact that </w:t>
      </w:r>
      <w:r w:rsidR="000965D2" w:rsidRPr="00A366BA">
        <w:rPr>
          <w:rFonts w:ascii="Verdana" w:hAnsi="Verdana"/>
          <w:sz w:val="20"/>
          <w:szCs w:val="20"/>
          <w:lang w:val="en-US"/>
        </w:rPr>
        <w:t xml:space="preserve">such </w:t>
      </w:r>
      <w:r w:rsidR="00A70488" w:rsidRPr="00A366BA">
        <w:rPr>
          <w:rFonts w:ascii="Verdana" w:hAnsi="Verdana"/>
          <w:sz w:val="20"/>
          <w:szCs w:val="20"/>
          <w:lang w:val="en-US"/>
        </w:rPr>
        <w:t xml:space="preserve">a </w:t>
      </w:r>
      <w:r w:rsidR="00E0538D" w:rsidRPr="00A366BA">
        <w:rPr>
          <w:rFonts w:ascii="Verdana" w:hAnsi="Verdana"/>
          <w:sz w:val="20"/>
          <w:szCs w:val="20"/>
          <w:lang w:val="en-US"/>
        </w:rPr>
        <w:t xml:space="preserve">measure </w:t>
      </w:r>
      <w:r w:rsidR="00A70488" w:rsidRPr="00A366BA">
        <w:rPr>
          <w:rFonts w:ascii="Verdana" w:hAnsi="Verdana"/>
          <w:sz w:val="20"/>
          <w:szCs w:val="20"/>
          <w:lang w:val="en-US"/>
        </w:rPr>
        <w:t xml:space="preserve">should </w:t>
      </w:r>
      <w:r w:rsidR="000B3BA0" w:rsidRPr="00A366BA">
        <w:rPr>
          <w:rFonts w:ascii="Verdana" w:hAnsi="Verdana"/>
          <w:sz w:val="20"/>
          <w:szCs w:val="20"/>
          <w:lang w:val="en-US"/>
        </w:rPr>
        <w:t xml:space="preserve">be </w:t>
      </w:r>
      <w:r w:rsidR="00E0538D" w:rsidRPr="00A366BA">
        <w:rPr>
          <w:rFonts w:ascii="Verdana" w:hAnsi="Verdana"/>
          <w:sz w:val="20"/>
          <w:szCs w:val="20"/>
          <w:lang w:val="en-US"/>
        </w:rPr>
        <w:t xml:space="preserve">exceptional. They </w:t>
      </w:r>
      <w:r w:rsidR="00A70488" w:rsidRPr="00A366BA">
        <w:rPr>
          <w:rFonts w:ascii="Verdana" w:hAnsi="Verdana"/>
          <w:sz w:val="20"/>
          <w:szCs w:val="20"/>
          <w:lang w:val="en-US"/>
        </w:rPr>
        <w:t xml:space="preserve">further </w:t>
      </w:r>
      <w:r w:rsidR="00E0538D" w:rsidRPr="00A366BA">
        <w:rPr>
          <w:rFonts w:ascii="Verdana" w:hAnsi="Verdana"/>
          <w:sz w:val="20"/>
          <w:szCs w:val="20"/>
          <w:lang w:val="en-US"/>
        </w:rPr>
        <w:t xml:space="preserve">argued that the judge in this case did not adopt measures that would </w:t>
      </w:r>
      <w:r w:rsidR="00A70488" w:rsidRPr="00A366BA">
        <w:rPr>
          <w:rFonts w:ascii="Verdana" w:hAnsi="Verdana"/>
          <w:sz w:val="20"/>
          <w:szCs w:val="20"/>
          <w:lang w:val="en-US"/>
        </w:rPr>
        <w:t xml:space="preserve">have </w:t>
      </w:r>
      <w:r w:rsidR="000B3BA0" w:rsidRPr="00A366BA">
        <w:rPr>
          <w:rFonts w:ascii="Verdana" w:hAnsi="Verdana"/>
          <w:sz w:val="20"/>
          <w:szCs w:val="20"/>
          <w:lang w:val="en-US"/>
        </w:rPr>
        <w:t xml:space="preserve">helped to avoid </w:t>
      </w:r>
      <w:r w:rsidR="00E0538D" w:rsidRPr="00A366BA">
        <w:rPr>
          <w:rFonts w:ascii="Verdana" w:hAnsi="Verdana"/>
          <w:sz w:val="20"/>
          <w:szCs w:val="20"/>
          <w:lang w:val="en-US"/>
        </w:rPr>
        <w:t>excessive delay</w:t>
      </w:r>
      <w:r w:rsidR="000B3BA0" w:rsidRPr="00A366BA">
        <w:rPr>
          <w:rFonts w:ascii="Verdana" w:hAnsi="Verdana"/>
          <w:sz w:val="20"/>
          <w:szCs w:val="20"/>
          <w:lang w:val="en-US"/>
        </w:rPr>
        <w:t>s</w:t>
      </w:r>
      <w:r w:rsidR="00E0538D" w:rsidRPr="00A366BA">
        <w:rPr>
          <w:rFonts w:ascii="Verdana" w:hAnsi="Verdana"/>
          <w:sz w:val="20"/>
          <w:szCs w:val="20"/>
          <w:lang w:val="en-US"/>
        </w:rPr>
        <w:t xml:space="preserve"> in the proceedings. Fin</w:t>
      </w:r>
      <w:r w:rsidR="000965D2" w:rsidRPr="00A366BA">
        <w:rPr>
          <w:rFonts w:ascii="Verdana" w:hAnsi="Verdana"/>
          <w:sz w:val="20"/>
          <w:szCs w:val="20"/>
          <w:lang w:val="en-US"/>
        </w:rPr>
        <w:t xml:space="preserve">ally, they mentioned that </w:t>
      </w:r>
      <w:r w:rsidR="00A70488" w:rsidRPr="00A366BA">
        <w:rPr>
          <w:rFonts w:ascii="Verdana" w:hAnsi="Verdana"/>
          <w:sz w:val="20"/>
          <w:szCs w:val="20"/>
          <w:lang w:val="en-US"/>
        </w:rPr>
        <w:t xml:space="preserve">the impact on the </w:t>
      </w:r>
      <w:r w:rsidR="00E0538D" w:rsidRPr="00A366BA">
        <w:rPr>
          <w:rFonts w:ascii="Verdana" w:hAnsi="Verdana"/>
          <w:sz w:val="20"/>
          <w:szCs w:val="20"/>
          <w:lang w:val="en-US"/>
        </w:rPr>
        <w:t>victims</w:t>
      </w:r>
      <w:r w:rsidR="00A70488" w:rsidRPr="00A366BA">
        <w:rPr>
          <w:rFonts w:ascii="Verdana" w:hAnsi="Verdana"/>
          <w:sz w:val="20"/>
          <w:szCs w:val="20"/>
          <w:lang w:val="en-US"/>
        </w:rPr>
        <w:t>’ legal situation</w:t>
      </w:r>
      <w:r w:rsidR="00E0538D" w:rsidRPr="00A366BA">
        <w:rPr>
          <w:rFonts w:ascii="Verdana" w:hAnsi="Verdana"/>
          <w:sz w:val="20"/>
          <w:szCs w:val="20"/>
          <w:lang w:val="en-US"/>
        </w:rPr>
        <w:t xml:space="preserve"> in th</w:t>
      </w:r>
      <w:r w:rsidR="00A70488" w:rsidRPr="00A366BA">
        <w:rPr>
          <w:rFonts w:ascii="Verdana" w:hAnsi="Verdana"/>
          <w:sz w:val="20"/>
          <w:szCs w:val="20"/>
          <w:lang w:val="en-US"/>
        </w:rPr>
        <w:t xml:space="preserve">is </w:t>
      </w:r>
      <w:r w:rsidR="00E0538D" w:rsidRPr="00A366BA">
        <w:rPr>
          <w:rFonts w:ascii="Verdana" w:hAnsi="Verdana"/>
          <w:sz w:val="20"/>
          <w:szCs w:val="20"/>
          <w:lang w:val="en-US"/>
        </w:rPr>
        <w:t>case has been disproportionate</w:t>
      </w:r>
      <w:r w:rsidR="007F5B7D" w:rsidRPr="00A366BA">
        <w:rPr>
          <w:rFonts w:ascii="Verdana" w:hAnsi="Verdana"/>
          <w:sz w:val="20"/>
          <w:szCs w:val="20"/>
          <w:lang w:val="en-US"/>
        </w:rPr>
        <w:t xml:space="preserve">, </w:t>
      </w:r>
      <w:r w:rsidR="00A70488" w:rsidRPr="00A366BA">
        <w:rPr>
          <w:rFonts w:ascii="Verdana" w:hAnsi="Verdana"/>
          <w:sz w:val="20"/>
          <w:szCs w:val="20"/>
          <w:lang w:val="en-US"/>
        </w:rPr>
        <w:t xml:space="preserve">since they have been </w:t>
      </w:r>
      <w:r w:rsidR="00E0538D" w:rsidRPr="00A366BA">
        <w:rPr>
          <w:rFonts w:ascii="Verdana" w:hAnsi="Verdana"/>
          <w:sz w:val="20"/>
          <w:szCs w:val="20"/>
          <w:lang w:val="en-US"/>
        </w:rPr>
        <w:t>su</w:t>
      </w:r>
      <w:r w:rsidR="00EE10ED" w:rsidRPr="00A366BA">
        <w:rPr>
          <w:rFonts w:ascii="Verdana" w:hAnsi="Verdana"/>
          <w:sz w:val="20"/>
          <w:szCs w:val="20"/>
          <w:lang w:val="en-US"/>
        </w:rPr>
        <w:t>b</w:t>
      </w:r>
      <w:r w:rsidR="00E0538D" w:rsidRPr="00A366BA">
        <w:rPr>
          <w:rFonts w:ascii="Verdana" w:hAnsi="Verdana"/>
          <w:sz w:val="20"/>
          <w:szCs w:val="20"/>
          <w:lang w:val="en-US"/>
        </w:rPr>
        <w:t>je</w:t>
      </w:r>
      <w:r w:rsidR="00EE10ED" w:rsidRPr="00A366BA">
        <w:rPr>
          <w:rFonts w:ascii="Verdana" w:hAnsi="Verdana"/>
          <w:sz w:val="20"/>
          <w:szCs w:val="20"/>
          <w:lang w:val="en-US"/>
        </w:rPr>
        <w:t>ct</w:t>
      </w:r>
      <w:r w:rsidR="00E0538D" w:rsidRPr="00A366BA">
        <w:rPr>
          <w:rFonts w:ascii="Verdana" w:hAnsi="Verdana"/>
          <w:sz w:val="20"/>
          <w:szCs w:val="20"/>
          <w:lang w:val="en-US"/>
        </w:rPr>
        <w:t xml:space="preserve"> to</w:t>
      </w:r>
      <w:r w:rsidR="00A70488" w:rsidRPr="00A366BA">
        <w:rPr>
          <w:rFonts w:ascii="Verdana" w:hAnsi="Verdana"/>
          <w:sz w:val="20"/>
          <w:szCs w:val="20"/>
          <w:lang w:val="en-US"/>
        </w:rPr>
        <w:t xml:space="preserve"> </w:t>
      </w:r>
      <w:r w:rsidR="00E0538D" w:rsidRPr="00A366BA">
        <w:rPr>
          <w:rFonts w:ascii="Verdana" w:hAnsi="Verdana"/>
          <w:sz w:val="20"/>
          <w:szCs w:val="20"/>
          <w:lang w:val="en-US"/>
        </w:rPr>
        <w:t>criminal proceeding</w:t>
      </w:r>
      <w:r w:rsidR="00A70488" w:rsidRPr="00A366BA">
        <w:rPr>
          <w:rFonts w:ascii="Verdana" w:hAnsi="Verdana"/>
          <w:sz w:val="20"/>
          <w:szCs w:val="20"/>
          <w:lang w:val="en-US"/>
        </w:rPr>
        <w:t>s</w:t>
      </w:r>
      <w:r w:rsidR="00E0538D" w:rsidRPr="00A366BA">
        <w:rPr>
          <w:rFonts w:ascii="Verdana" w:hAnsi="Verdana"/>
          <w:sz w:val="20"/>
          <w:szCs w:val="20"/>
          <w:lang w:val="en-US"/>
        </w:rPr>
        <w:t xml:space="preserve"> without conviction or acquittal for more than 17 years, </w:t>
      </w:r>
      <w:r w:rsidR="00A70488" w:rsidRPr="00A366BA">
        <w:rPr>
          <w:rFonts w:ascii="Verdana" w:hAnsi="Verdana"/>
          <w:sz w:val="20"/>
          <w:szCs w:val="20"/>
          <w:lang w:val="en-US"/>
        </w:rPr>
        <w:t xml:space="preserve">have been held </w:t>
      </w:r>
      <w:r w:rsidR="00E0538D" w:rsidRPr="00A366BA">
        <w:rPr>
          <w:rFonts w:ascii="Verdana" w:hAnsi="Verdana"/>
          <w:sz w:val="20"/>
          <w:szCs w:val="20"/>
          <w:lang w:val="en-US"/>
        </w:rPr>
        <w:t xml:space="preserve">in pretrial detention </w:t>
      </w:r>
      <w:r w:rsidR="00A70488" w:rsidRPr="00A366BA">
        <w:rPr>
          <w:rFonts w:ascii="Verdana" w:hAnsi="Verdana"/>
          <w:sz w:val="20"/>
          <w:szCs w:val="20"/>
          <w:lang w:val="en-US"/>
        </w:rPr>
        <w:t xml:space="preserve">for </w:t>
      </w:r>
      <w:r w:rsidR="00E0538D" w:rsidRPr="00A366BA">
        <w:rPr>
          <w:rFonts w:ascii="Verdana" w:hAnsi="Verdana"/>
          <w:sz w:val="20"/>
          <w:szCs w:val="20"/>
          <w:lang w:val="en-US"/>
        </w:rPr>
        <w:t xml:space="preserve">practically this </w:t>
      </w:r>
      <w:r w:rsidR="00A70488" w:rsidRPr="00A366BA">
        <w:rPr>
          <w:rFonts w:ascii="Verdana" w:hAnsi="Verdana"/>
          <w:sz w:val="20"/>
          <w:szCs w:val="20"/>
          <w:lang w:val="en-US"/>
        </w:rPr>
        <w:t xml:space="preserve">entire period </w:t>
      </w:r>
      <w:r w:rsidR="00E0538D" w:rsidRPr="00A366BA">
        <w:rPr>
          <w:rFonts w:ascii="Verdana" w:hAnsi="Verdana"/>
          <w:sz w:val="20"/>
          <w:szCs w:val="20"/>
          <w:lang w:val="en-US"/>
        </w:rPr>
        <w:t xml:space="preserve">and </w:t>
      </w:r>
      <w:r w:rsidR="00A70488" w:rsidRPr="00A366BA">
        <w:rPr>
          <w:rFonts w:ascii="Verdana" w:hAnsi="Verdana"/>
          <w:sz w:val="20"/>
          <w:szCs w:val="20"/>
          <w:lang w:val="en-US"/>
        </w:rPr>
        <w:t xml:space="preserve">are </w:t>
      </w:r>
      <w:r w:rsidR="00E0538D" w:rsidRPr="00A366BA">
        <w:rPr>
          <w:rFonts w:ascii="Verdana" w:hAnsi="Verdana"/>
          <w:sz w:val="20"/>
          <w:szCs w:val="20"/>
          <w:lang w:val="en-US"/>
        </w:rPr>
        <w:t xml:space="preserve">currently </w:t>
      </w:r>
      <w:r w:rsidR="00A70488" w:rsidRPr="00A366BA">
        <w:rPr>
          <w:rFonts w:ascii="Verdana" w:hAnsi="Verdana"/>
          <w:sz w:val="20"/>
          <w:szCs w:val="20"/>
          <w:lang w:val="en-US"/>
        </w:rPr>
        <w:t xml:space="preserve">under </w:t>
      </w:r>
      <w:r w:rsidR="00E0538D" w:rsidRPr="00A366BA">
        <w:rPr>
          <w:rFonts w:ascii="Verdana" w:hAnsi="Verdana"/>
          <w:sz w:val="20"/>
          <w:szCs w:val="20"/>
          <w:lang w:val="en-US"/>
        </w:rPr>
        <w:t>other precautionary measures.</w:t>
      </w:r>
    </w:p>
    <w:p w14:paraId="520B98A9"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000B3BA0" w:rsidRPr="00A366BA">
        <w:rPr>
          <w:rFonts w:ascii="Verdana" w:hAnsi="Verdana"/>
          <w:sz w:val="20"/>
          <w:szCs w:val="20"/>
          <w:lang w:val="en-US"/>
        </w:rPr>
        <w:t xml:space="preserve"> indicated </w:t>
      </w:r>
      <w:r w:rsidRPr="00A366BA">
        <w:rPr>
          <w:rFonts w:ascii="Verdana" w:hAnsi="Verdana"/>
          <w:sz w:val="20"/>
          <w:szCs w:val="20"/>
          <w:lang w:val="en-US"/>
        </w:rPr>
        <w:t xml:space="preserve">that, depending on the circumstances of each case, the full satisfaction of the requirements of justice prevails over the guarantee of reasonable time. In this sense, “the duration of the proceeding has been due to the respect </w:t>
      </w:r>
      <w:r w:rsidR="0000027B" w:rsidRPr="00A366BA">
        <w:rPr>
          <w:rFonts w:ascii="Verdana" w:hAnsi="Verdana"/>
          <w:sz w:val="20"/>
          <w:szCs w:val="20"/>
          <w:lang w:val="en-US"/>
        </w:rPr>
        <w:t xml:space="preserve">for </w:t>
      </w:r>
      <w:r w:rsidRPr="00A366BA">
        <w:rPr>
          <w:rFonts w:ascii="Verdana" w:hAnsi="Verdana"/>
          <w:sz w:val="20"/>
          <w:szCs w:val="20"/>
          <w:lang w:val="en-US"/>
        </w:rPr>
        <w:t>and guarantee</w:t>
      </w:r>
      <w:r w:rsidR="0000027B" w:rsidRPr="00A366BA">
        <w:rPr>
          <w:rFonts w:ascii="Verdana" w:hAnsi="Verdana"/>
          <w:sz w:val="20"/>
          <w:szCs w:val="20"/>
          <w:lang w:val="en-US"/>
        </w:rPr>
        <w:t xml:space="preserve"> of the right to defense and</w:t>
      </w:r>
      <w:r w:rsidRPr="00A366BA">
        <w:rPr>
          <w:rFonts w:ascii="Verdana" w:hAnsi="Verdana"/>
          <w:sz w:val="20"/>
          <w:szCs w:val="20"/>
          <w:lang w:val="en-US"/>
        </w:rPr>
        <w:t xml:space="preserve"> truth of the alleged victims.” It added that “based on this, and once the c</w:t>
      </w:r>
      <w:r w:rsidR="0000027B" w:rsidRPr="00A366BA">
        <w:rPr>
          <w:rFonts w:ascii="Verdana" w:hAnsi="Verdana"/>
          <w:sz w:val="20"/>
          <w:szCs w:val="20"/>
          <w:lang w:val="en-US"/>
        </w:rPr>
        <w:t xml:space="preserve">losing </w:t>
      </w:r>
      <w:r w:rsidRPr="00A366BA">
        <w:rPr>
          <w:rFonts w:ascii="Verdana" w:hAnsi="Verdana"/>
          <w:sz w:val="20"/>
          <w:szCs w:val="20"/>
          <w:lang w:val="en-US"/>
        </w:rPr>
        <w:t xml:space="preserve">of the </w:t>
      </w:r>
      <w:r w:rsidR="00C97FAE" w:rsidRPr="00A366BA">
        <w:rPr>
          <w:rFonts w:ascii="Verdana" w:hAnsi="Verdana"/>
          <w:sz w:val="20"/>
          <w:szCs w:val="20"/>
          <w:lang w:val="en-US"/>
        </w:rPr>
        <w:t xml:space="preserve">investigation </w:t>
      </w:r>
      <w:r w:rsidRPr="00A366BA">
        <w:rPr>
          <w:rFonts w:ascii="Verdana" w:hAnsi="Verdana"/>
          <w:sz w:val="20"/>
          <w:szCs w:val="20"/>
          <w:lang w:val="en-US"/>
        </w:rPr>
        <w:t xml:space="preserve">stage of criminal case 236/2012 has been decreed, the State </w:t>
      </w:r>
      <w:r w:rsidR="0000027B" w:rsidRPr="00A366BA">
        <w:rPr>
          <w:rFonts w:ascii="Verdana" w:hAnsi="Verdana"/>
          <w:sz w:val="20"/>
          <w:szCs w:val="20"/>
          <w:lang w:val="en-US"/>
        </w:rPr>
        <w:t xml:space="preserve">undertakes to </w:t>
      </w:r>
      <w:r w:rsidR="000B3BA0" w:rsidRPr="00A366BA">
        <w:rPr>
          <w:rFonts w:ascii="Verdana" w:hAnsi="Verdana"/>
          <w:sz w:val="20"/>
          <w:szCs w:val="20"/>
          <w:lang w:val="en-US"/>
        </w:rPr>
        <w:t xml:space="preserve">resolve </w:t>
      </w:r>
      <w:r w:rsidRPr="00A366BA">
        <w:rPr>
          <w:rFonts w:ascii="Verdana" w:hAnsi="Verdana"/>
          <w:sz w:val="20"/>
          <w:szCs w:val="20"/>
          <w:lang w:val="en-US"/>
        </w:rPr>
        <w:t xml:space="preserve">the case </w:t>
      </w:r>
      <w:r w:rsidR="00EE1502" w:rsidRPr="00A366BA">
        <w:rPr>
          <w:rFonts w:ascii="Verdana" w:hAnsi="Verdana"/>
          <w:sz w:val="20"/>
          <w:szCs w:val="20"/>
          <w:lang w:val="en-US"/>
        </w:rPr>
        <w:t>with</w:t>
      </w:r>
      <w:r w:rsidR="0000027B" w:rsidRPr="00A366BA">
        <w:rPr>
          <w:rFonts w:ascii="Verdana" w:hAnsi="Verdana"/>
          <w:sz w:val="20"/>
          <w:szCs w:val="20"/>
          <w:lang w:val="en-US"/>
        </w:rPr>
        <w:t>in a</w:t>
      </w:r>
      <w:r w:rsidR="000965D2" w:rsidRPr="00A366BA">
        <w:rPr>
          <w:rFonts w:ascii="Verdana" w:hAnsi="Verdana"/>
          <w:sz w:val="20"/>
          <w:szCs w:val="20"/>
          <w:lang w:val="en-US"/>
        </w:rPr>
        <w:t xml:space="preserve"> short </w:t>
      </w:r>
      <w:r w:rsidR="0000027B" w:rsidRPr="00A366BA">
        <w:rPr>
          <w:rFonts w:ascii="Verdana" w:hAnsi="Verdana"/>
          <w:sz w:val="20"/>
          <w:szCs w:val="20"/>
          <w:lang w:val="en-US"/>
        </w:rPr>
        <w:t>period of time</w:t>
      </w:r>
      <w:r w:rsidRPr="00A366BA">
        <w:rPr>
          <w:rFonts w:ascii="Verdana" w:hAnsi="Verdana"/>
          <w:sz w:val="20"/>
          <w:szCs w:val="20"/>
          <w:lang w:val="en-US"/>
        </w:rPr>
        <w:t>.”</w:t>
      </w:r>
    </w:p>
    <w:p w14:paraId="21EC7006" w14:textId="77777777" w:rsidR="00E0538D" w:rsidRPr="00A366BA" w:rsidRDefault="00E0538D" w:rsidP="00E0538D">
      <w:pPr>
        <w:pStyle w:val="Ttulo2"/>
        <w:numPr>
          <w:ilvl w:val="0"/>
          <w:numId w:val="17"/>
        </w:numPr>
        <w:spacing w:before="240" w:after="240"/>
        <w:rPr>
          <w:rFonts w:ascii="Verdana" w:hAnsi="Verdana"/>
          <w:i/>
          <w:color w:val="auto"/>
          <w:sz w:val="20"/>
          <w:szCs w:val="20"/>
          <w:lang w:val="en-US"/>
        </w:rPr>
      </w:pPr>
      <w:bookmarkStart w:id="111" w:name="_Toc138091360"/>
      <w:r w:rsidRPr="00A366BA">
        <w:rPr>
          <w:rFonts w:ascii="Verdana" w:hAnsi="Verdana"/>
          <w:i/>
          <w:color w:val="auto"/>
          <w:sz w:val="20"/>
          <w:szCs w:val="20"/>
          <w:lang w:val="en-US"/>
        </w:rPr>
        <w:t>Considerations of the Court</w:t>
      </w:r>
      <w:bookmarkEnd w:id="111"/>
    </w:p>
    <w:p w14:paraId="06926DDA" w14:textId="77777777" w:rsidR="00E0538D" w:rsidRPr="00A366BA" w:rsidRDefault="000965D2"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w:t>
      </w:r>
      <w:r w:rsidR="00E0538D" w:rsidRPr="00A366BA">
        <w:rPr>
          <w:rFonts w:ascii="Verdana" w:hAnsi="Verdana"/>
          <w:sz w:val="20"/>
          <w:szCs w:val="20"/>
          <w:lang w:val="en-US"/>
        </w:rPr>
        <w:t xml:space="preserve"> Court will </w:t>
      </w:r>
      <w:r w:rsidRPr="00A366BA">
        <w:rPr>
          <w:rFonts w:ascii="Verdana" w:hAnsi="Verdana"/>
          <w:sz w:val="20"/>
          <w:szCs w:val="20"/>
          <w:lang w:val="en-US"/>
        </w:rPr>
        <w:t xml:space="preserve">now </w:t>
      </w:r>
      <w:r w:rsidR="000B3BA0" w:rsidRPr="00A366BA">
        <w:rPr>
          <w:rFonts w:ascii="Verdana" w:hAnsi="Verdana"/>
          <w:sz w:val="20"/>
          <w:szCs w:val="20"/>
          <w:lang w:val="en-US"/>
        </w:rPr>
        <w:t xml:space="preserve">analyze </w:t>
      </w:r>
      <w:r w:rsidR="00E0538D" w:rsidRPr="00A366BA">
        <w:rPr>
          <w:rFonts w:ascii="Verdana" w:hAnsi="Verdana"/>
          <w:sz w:val="20"/>
          <w:szCs w:val="20"/>
          <w:lang w:val="en-US"/>
        </w:rPr>
        <w:t xml:space="preserve">the alleged violations of judicial guarantees and </w:t>
      </w:r>
      <w:r w:rsidR="00E11868" w:rsidRPr="00A366BA">
        <w:rPr>
          <w:rFonts w:ascii="Verdana" w:hAnsi="Verdana"/>
          <w:sz w:val="20"/>
          <w:szCs w:val="20"/>
          <w:lang w:val="en-US"/>
        </w:rPr>
        <w:t xml:space="preserve">judicial </w:t>
      </w:r>
      <w:r w:rsidR="00E0538D" w:rsidRPr="00A366BA">
        <w:rPr>
          <w:rFonts w:ascii="Verdana" w:hAnsi="Verdana"/>
          <w:sz w:val="20"/>
          <w:szCs w:val="20"/>
          <w:lang w:val="en-US"/>
        </w:rPr>
        <w:t>protection, as well as of Articles 1, 6 and 8 of the IACPPT, in the following order: a) the rule of exclusion of evidence obtained under coercion (Article 8</w:t>
      </w:r>
      <w:r w:rsidR="000B3BA0" w:rsidRPr="00A366BA">
        <w:rPr>
          <w:rFonts w:ascii="Verdana" w:hAnsi="Verdana"/>
          <w:sz w:val="20"/>
          <w:szCs w:val="20"/>
          <w:lang w:val="en-US"/>
        </w:rPr>
        <w:t>(3) of the American Convention);</w:t>
      </w:r>
      <w:r w:rsidR="00E0538D" w:rsidRPr="00A366BA">
        <w:rPr>
          <w:rFonts w:ascii="Verdana" w:hAnsi="Verdana"/>
          <w:sz w:val="20"/>
          <w:szCs w:val="20"/>
          <w:lang w:val="en-US"/>
        </w:rPr>
        <w:t xml:space="preserve"> b) th</w:t>
      </w:r>
      <w:r w:rsidR="00E11868" w:rsidRPr="00A366BA">
        <w:rPr>
          <w:rFonts w:ascii="Verdana" w:hAnsi="Verdana"/>
          <w:sz w:val="20"/>
          <w:szCs w:val="20"/>
          <w:lang w:val="en-US"/>
        </w:rPr>
        <w:t xml:space="preserve">e right to </w:t>
      </w:r>
      <w:r w:rsidR="000B3BA0" w:rsidRPr="00A366BA">
        <w:rPr>
          <w:rFonts w:ascii="Verdana" w:hAnsi="Verdana"/>
          <w:sz w:val="20"/>
          <w:szCs w:val="20"/>
          <w:lang w:val="en-US"/>
        </w:rPr>
        <w:t xml:space="preserve">defense </w:t>
      </w:r>
      <w:r w:rsidR="00E0538D" w:rsidRPr="00A366BA">
        <w:rPr>
          <w:rFonts w:ascii="Verdana" w:hAnsi="Verdana"/>
          <w:sz w:val="20"/>
          <w:szCs w:val="20"/>
          <w:lang w:val="en-US"/>
        </w:rPr>
        <w:t>(Article 8(2)(d),</w:t>
      </w:r>
      <w:r w:rsidR="009058D2" w:rsidRPr="00A366BA">
        <w:rPr>
          <w:rFonts w:ascii="Verdana" w:hAnsi="Verdana"/>
          <w:sz w:val="20"/>
          <w:szCs w:val="20"/>
          <w:lang w:val="en-US"/>
        </w:rPr>
        <w:t xml:space="preserve"> (e)</w:t>
      </w:r>
      <w:r w:rsidR="00E0538D" w:rsidRPr="00A366BA">
        <w:rPr>
          <w:rFonts w:ascii="Verdana" w:hAnsi="Verdana"/>
          <w:sz w:val="20"/>
          <w:szCs w:val="20"/>
          <w:lang w:val="en-US"/>
        </w:rPr>
        <w:t xml:space="preserve"> and </w:t>
      </w:r>
      <w:r w:rsidR="009058D2" w:rsidRPr="00A366BA">
        <w:rPr>
          <w:rFonts w:ascii="Verdana" w:hAnsi="Verdana"/>
          <w:sz w:val="20"/>
          <w:szCs w:val="20"/>
          <w:lang w:val="en-US"/>
        </w:rPr>
        <w:t>(</w:t>
      </w:r>
      <w:r w:rsidR="00E0538D" w:rsidRPr="00A366BA">
        <w:rPr>
          <w:rFonts w:ascii="Verdana" w:hAnsi="Verdana"/>
          <w:sz w:val="20"/>
          <w:szCs w:val="20"/>
          <w:lang w:val="en-US"/>
        </w:rPr>
        <w:t>f</w:t>
      </w:r>
      <w:r w:rsidR="009058D2" w:rsidRPr="00A366BA">
        <w:rPr>
          <w:rFonts w:ascii="Verdana" w:hAnsi="Verdana"/>
          <w:sz w:val="20"/>
          <w:szCs w:val="20"/>
          <w:lang w:val="en-US"/>
        </w:rPr>
        <w:t>)</w:t>
      </w:r>
      <w:r w:rsidR="000B3BA0" w:rsidRPr="00A366BA">
        <w:rPr>
          <w:rFonts w:ascii="Verdana" w:hAnsi="Verdana"/>
          <w:sz w:val="20"/>
          <w:szCs w:val="20"/>
          <w:lang w:val="en-US"/>
        </w:rPr>
        <w:t xml:space="preserve"> of the American Convention);</w:t>
      </w:r>
      <w:r w:rsidR="00E0538D" w:rsidRPr="00A366BA">
        <w:rPr>
          <w:rFonts w:ascii="Verdana" w:hAnsi="Verdana"/>
          <w:sz w:val="20"/>
          <w:szCs w:val="20"/>
          <w:lang w:val="en-US"/>
        </w:rPr>
        <w:t xml:space="preserve"> c) the right to the presumption of innocence (Article 8</w:t>
      </w:r>
      <w:r w:rsidR="000B3BA0" w:rsidRPr="00A366BA">
        <w:rPr>
          <w:rFonts w:ascii="Verdana" w:hAnsi="Verdana"/>
          <w:sz w:val="20"/>
          <w:szCs w:val="20"/>
          <w:lang w:val="en-US"/>
        </w:rPr>
        <w:t>(2) of the American Convention);</w:t>
      </w:r>
      <w:r w:rsidR="00E0538D" w:rsidRPr="00A366BA">
        <w:rPr>
          <w:rFonts w:ascii="Verdana" w:hAnsi="Verdana"/>
          <w:sz w:val="20"/>
          <w:szCs w:val="20"/>
          <w:lang w:val="en-US"/>
        </w:rPr>
        <w:t xml:space="preserve"> d) the principle of reasonable time </w:t>
      </w:r>
      <w:r w:rsidR="00EE1502" w:rsidRPr="00A366BA">
        <w:rPr>
          <w:rFonts w:ascii="Verdana" w:hAnsi="Verdana"/>
          <w:sz w:val="20"/>
          <w:szCs w:val="20"/>
          <w:lang w:val="en-US"/>
        </w:rPr>
        <w:t>of</w:t>
      </w:r>
      <w:r w:rsidR="00E11868" w:rsidRPr="00A366BA">
        <w:rPr>
          <w:rFonts w:ascii="Verdana" w:hAnsi="Verdana"/>
          <w:sz w:val="20"/>
          <w:szCs w:val="20"/>
          <w:lang w:val="en-US"/>
        </w:rPr>
        <w:t xml:space="preserve"> </w:t>
      </w:r>
      <w:r w:rsidR="00E0538D" w:rsidRPr="00A366BA">
        <w:rPr>
          <w:rFonts w:ascii="Verdana" w:hAnsi="Verdana"/>
          <w:sz w:val="20"/>
          <w:szCs w:val="20"/>
          <w:lang w:val="en-US"/>
        </w:rPr>
        <w:t>the pro</w:t>
      </w:r>
      <w:r w:rsidR="00326C14" w:rsidRPr="00A366BA">
        <w:rPr>
          <w:rFonts w:ascii="Verdana" w:hAnsi="Verdana"/>
          <w:sz w:val="20"/>
          <w:szCs w:val="20"/>
          <w:lang w:val="en-US"/>
        </w:rPr>
        <w:t>ce</w:t>
      </w:r>
      <w:r w:rsidR="00E0538D" w:rsidRPr="00A366BA">
        <w:rPr>
          <w:rFonts w:ascii="Verdana" w:hAnsi="Verdana"/>
          <w:sz w:val="20"/>
          <w:szCs w:val="20"/>
          <w:lang w:val="en-US"/>
        </w:rPr>
        <w:t>eding</w:t>
      </w:r>
      <w:r w:rsidR="00E11868" w:rsidRPr="00A366BA">
        <w:rPr>
          <w:rFonts w:ascii="Verdana" w:hAnsi="Verdana"/>
          <w:sz w:val="20"/>
          <w:szCs w:val="20"/>
          <w:lang w:val="en-US"/>
        </w:rPr>
        <w:t>s</w:t>
      </w:r>
      <w:r w:rsidR="00E0538D" w:rsidRPr="00A366BA">
        <w:rPr>
          <w:rFonts w:ascii="Verdana" w:hAnsi="Verdana"/>
          <w:sz w:val="20"/>
          <w:szCs w:val="20"/>
          <w:lang w:val="en-US"/>
        </w:rPr>
        <w:t xml:space="preserve"> (Article 8</w:t>
      </w:r>
      <w:r w:rsidR="000B3BA0" w:rsidRPr="00A366BA">
        <w:rPr>
          <w:rFonts w:ascii="Verdana" w:hAnsi="Verdana"/>
          <w:sz w:val="20"/>
          <w:szCs w:val="20"/>
          <w:lang w:val="en-US"/>
        </w:rPr>
        <w:t>(1) of the American Convention);</w:t>
      </w:r>
      <w:r w:rsidR="00E0538D" w:rsidRPr="00A366BA">
        <w:rPr>
          <w:rFonts w:ascii="Verdana" w:hAnsi="Verdana"/>
          <w:sz w:val="20"/>
          <w:szCs w:val="20"/>
          <w:lang w:val="en-US"/>
        </w:rPr>
        <w:t xml:space="preserve"> and </w:t>
      </w:r>
      <w:r w:rsidR="000B3BA0" w:rsidRPr="00A366BA">
        <w:rPr>
          <w:rFonts w:ascii="Verdana" w:hAnsi="Verdana"/>
          <w:sz w:val="20"/>
          <w:szCs w:val="20"/>
          <w:lang w:val="en-US"/>
        </w:rPr>
        <w:t>(</w:t>
      </w:r>
      <w:r w:rsidR="00E0538D" w:rsidRPr="00A366BA">
        <w:rPr>
          <w:rFonts w:ascii="Verdana" w:hAnsi="Verdana"/>
          <w:sz w:val="20"/>
          <w:szCs w:val="20"/>
          <w:lang w:val="en-US"/>
        </w:rPr>
        <w:t>e) conclusion.</w:t>
      </w:r>
    </w:p>
    <w:p w14:paraId="3A8CE53D" w14:textId="77777777" w:rsidR="00E0538D" w:rsidRPr="00A366BA" w:rsidRDefault="00326C14" w:rsidP="00E0538D">
      <w:pPr>
        <w:pStyle w:val="Ttulo3"/>
        <w:spacing w:before="240" w:after="240"/>
        <w:ind w:left="567"/>
        <w:jc w:val="both"/>
        <w:rPr>
          <w:rFonts w:ascii="Verdana" w:hAnsi="Verdana"/>
          <w:b w:val="0"/>
          <w:snapToGrid w:val="0"/>
          <w:spacing w:val="-2"/>
          <w:sz w:val="20"/>
          <w:szCs w:val="20"/>
          <w:lang w:val="en-US" w:eastAsia="es-ES"/>
        </w:rPr>
      </w:pPr>
      <w:bookmarkStart w:id="112" w:name="_Toc138091361"/>
      <w:r w:rsidRPr="00A366BA">
        <w:rPr>
          <w:rFonts w:ascii="Verdana" w:hAnsi="Verdana"/>
          <w:b w:val="0"/>
          <w:snapToGrid w:val="0"/>
          <w:spacing w:val="-2"/>
          <w:sz w:val="20"/>
          <w:szCs w:val="20"/>
          <w:lang w:val="en-US" w:eastAsia="es-ES"/>
        </w:rPr>
        <w:t xml:space="preserve">B.1. </w:t>
      </w:r>
      <w:r w:rsidR="00E11868" w:rsidRPr="00A366BA">
        <w:rPr>
          <w:rFonts w:ascii="Verdana" w:hAnsi="Verdana"/>
          <w:b w:val="0"/>
          <w:snapToGrid w:val="0"/>
          <w:spacing w:val="-2"/>
          <w:sz w:val="20"/>
          <w:szCs w:val="20"/>
          <w:lang w:val="en-US" w:eastAsia="es-ES"/>
        </w:rPr>
        <w:t>The r</w:t>
      </w:r>
      <w:r w:rsidR="00E0538D" w:rsidRPr="00A366BA">
        <w:rPr>
          <w:rFonts w:ascii="Verdana" w:hAnsi="Verdana"/>
          <w:b w:val="0"/>
          <w:snapToGrid w:val="0"/>
          <w:spacing w:val="-2"/>
          <w:sz w:val="20"/>
          <w:szCs w:val="20"/>
          <w:lang w:val="en-US" w:eastAsia="es-ES"/>
        </w:rPr>
        <w:t xml:space="preserve">ule of exclusion of </w:t>
      </w:r>
      <w:r w:rsidRPr="00A366BA">
        <w:rPr>
          <w:rFonts w:ascii="Verdana" w:hAnsi="Verdana"/>
          <w:b w:val="0"/>
          <w:snapToGrid w:val="0"/>
          <w:spacing w:val="-2"/>
          <w:sz w:val="20"/>
          <w:szCs w:val="20"/>
          <w:lang w:val="en-US" w:eastAsia="es-ES"/>
        </w:rPr>
        <w:t xml:space="preserve">evidence </w:t>
      </w:r>
      <w:r w:rsidR="00E0538D" w:rsidRPr="00A366BA">
        <w:rPr>
          <w:rFonts w:ascii="Verdana" w:hAnsi="Verdana"/>
          <w:b w:val="0"/>
          <w:snapToGrid w:val="0"/>
          <w:spacing w:val="-2"/>
          <w:sz w:val="20"/>
          <w:szCs w:val="20"/>
          <w:lang w:val="en-US" w:eastAsia="es-ES"/>
        </w:rPr>
        <w:t>obtained under coercion (Article 8(3) of the American Convention)</w:t>
      </w:r>
      <w:bookmarkEnd w:id="112"/>
    </w:p>
    <w:p w14:paraId="4A4332F8" w14:textId="77777777" w:rsidR="00E0538D" w:rsidRPr="00A366BA" w:rsidRDefault="00E0538D" w:rsidP="00E0538D">
      <w:pPr>
        <w:numPr>
          <w:ilvl w:val="0"/>
          <w:numId w:val="2"/>
        </w:numPr>
        <w:spacing w:before="120" w:after="120"/>
        <w:ind w:left="0" w:firstLine="0"/>
        <w:jc w:val="both"/>
        <w:rPr>
          <w:rFonts w:ascii="Verdana" w:eastAsia="Calibri" w:hAnsi="Verdana" w:cs="Arial"/>
          <w:sz w:val="20"/>
          <w:szCs w:val="20"/>
          <w:lang w:val="en-US" w:eastAsia="es-CR"/>
        </w:rPr>
      </w:pPr>
      <w:r w:rsidRPr="00A366BA">
        <w:rPr>
          <w:rFonts w:ascii="Verdana" w:eastAsia="Calibri" w:hAnsi="Verdana" w:cs="Arial"/>
          <w:sz w:val="20"/>
          <w:szCs w:val="20"/>
          <w:lang w:val="en-US" w:eastAsia="es-CR"/>
        </w:rPr>
        <w:t>In the instant case</w:t>
      </w:r>
      <w:r w:rsidR="00E11868" w:rsidRPr="00A366BA">
        <w:rPr>
          <w:rFonts w:ascii="Verdana" w:eastAsia="Calibri" w:hAnsi="Verdana" w:cs="Arial"/>
          <w:sz w:val="20"/>
          <w:szCs w:val="20"/>
          <w:lang w:val="en-US" w:eastAsia="es-CR"/>
        </w:rPr>
        <w:t>,</w:t>
      </w:r>
      <w:r w:rsidRPr="00A366BA">
        <w:rPr>
          <w:rFonts w:ascii="Verdana" w:eastAsia="Calibri" w:hAnsi="Verdana" w:cs="Arial"/>
          <w:sz w:val="20"/>
          <w:szCs w:val="20"/>
          <w:lang w:val="en-US" w:eastAsia="es-CR"/>
        </w:rPr>
        <w:t xml:space="preserve"> it is alleged that </w:t>
      </w:r>
      <w:r w:rsidRPr="00A366BA">
        <w:rPr>
          <w:rFonts w:ascii="Verdana" w:hAnsi="Verdana"/>
          <w:sz w:val="20"/>
          <w:szCs w:val="20"/>
          <w:lang w:val="en-US"/>
        </w:rPr>
        <w:t xml:space="preserve">Daniel García and Reyes Alpízar testified before the PGJEM during the time </w:t>
      </w:r>
      <w:r w:rsidR="003A0438" w:rsidRPr="00A366BA">
        <w:rPr>
          <w:rFonts w:ascii="Verdana" w:hAnsi="Verdana"/>
          <w:sz w:val="20"/>
          <w:szCs w:val="20"/>
          <w:lang w:val="en-US"/>
        </w:rPr>
        <w:t>they were subjected to pressures</w:t>
      </w:r>
      <w:r w:rsidRPr="00A366BA">
        <w:rPr>
          <w:rFonts w:ascii="Verdana" w:hAnsi="Verdana"/>
          <w:sz w:val="20"/>
          <w:szCs w:val="20"/>
          <w:lang w:val="en-US"/>
        </w:rPr>
        <w:t xml:space="preserve"> and mistreatment </w:t>
      </w:r>
      <w:r w:rsidR="00E11868" w:rsidRPr="00A366BA">
        <w:rPr>
          <w:rFonts w:ascii="Verdana" w:hAnsi="Verdana"/>
          <w:sz w:val="20"/>
          <w:szCs w:val="20"/>
          <w:lang w:val="en-US"/>
        </w:rPr>
        <w:t>in order to obtain</w:t>
      </w:r>
      <w:r w:rsidRPr="00A366BA">
        <w:rPr>
          <w:rFonts w:ascii="Verdana" w:hAnsi="Verdana"/>
          <w:sz w:val="20"/>
          <w:szCs w:val="20"/>
          <w:lang w:val="en-US"/>
        </w:rPr>
        <w:t xml:space="preserve"> their confession</w:t>
      </w:r>
      <w:r w:rsidR="00E11868" w:rsidRPr="00A366BA">
        <w:rPr>
          <w:rFonts w:ascii="Verdana" w:hAnsi="Verdana"/>
          <w:sz w:val="20"/>
          <w:szCs w:val="20"/>
          <w:lang w:val="en-US"/>
        </w:rPr>
        <w:t>s</w:t>
      </w:r>
      <w:r w:rsidR="00EE1502" w:rsidRPr="00A366BA">
        <w:rPr>
          <w:rFonts w:ascii="Verdana" w:hAnsi="Verdana"/>
          <w:sz w:val="20"/>
          <w:szCs w:val="20"/>
          <w:lang w:val="en-US"/>
        </w:rPr>
        <w:t>, and that a</w:t>
      </w:r>
      <w:r w:rsidRPr="00A366BA">
        <w:rPr>
          <w:rFonts w:ascii="Verdana" w:hAnsi="Verdana"/>
          <w:sz w:val="20"/>
          <w:szCs w:val="20"/>
          <w:lang w:val="en-US"/>
        </w:rPr>
        <w:t xml:space="preserve"> complaint </w:t>
      </w:r>
      <w:r w:rsidR="00E11868" w:rsidRPr="00A366BA">
        <w:rPr>
          <w:rFonts w:ascii="Verdana" w:hAnsi="Verdana"/>
          <w:sz w:val="20"/>
          <w:szCs w:val="20"/>
          <w:lang w:val="en-US"/>
        </w:rPr>
        <w:t xml:space="preserve">regarding </w:t>
      </w:r>
      <w:r w:rsidRPr="00A366BA">
        <w:rPr>
          <w:rFonts w:ascii="Verdana" w:hAnsi="Verdana"/>
          <w:sz w:val="20"/>
          <w:szCs w:val="20"/>
          <w:lang w:val="en-US"/>
        </w:rPr>
        <w:t xml:space="preserve">these abuses was </w:t>
      </w:r>
      <w:r w:rsidR="00EE1502" w:rsidRPr="00A366BA">
        <w:rPr>
          <w:rFonts w:ascii="Verdana" w:hAnsi="Verdana"/>
          <w:sz w:val="20"/>
          <w:szCs w:val="20"/>
          <w:lang w:val="en-US"/>
        </w:rPr>
        <w:t xml:space="preserve">lodged </w:t>
      </w:r>
      <w:r w:rsidRPr="00A366BA">
        <w:rPr>
          <w:rFonts w:ascii="Verdana" w:hAnsi="Verdana"/>
          <w:sz w:val="20"/>
          <w:szCs w:val="20"/>
          <w:lang w:val="en-US"/>
        </w:rPr>
        <w:t xml:space="preserve">by each </w:t>
      </w:r>
      <w:r w:rsidR="00E11868" w:rsidRPr="00A366BA">
        <w:rPr>
          <w:rFonts w:ascii="Verdana" w:hAnsi="Verdana"/>
          <w:sz w:val="20"/>
          <w:szCs w:val="20"/>
          <w:lang w:val="en-US"/>
        </w:rPr>
        <w:t xml:space="preserve">of them when they were </w:t>
      </w:r>
      <w:r w:rsidR="00B664D1" w:rsidRPr="00A366BA">
        <w:rPr>
          <w:rFonts w:ascii="Verdana" w:hAnsi="Verdana"/>
          <w:sz w:val="20"/>
          <w:szCs w:val="20"/>
          <w:lang w:val="en-US"/>
        </w:rPr>
        <w:t xml:space="preserve">brought before the </w:t>
      </w:r>
      <w:r w:rsidRPr="00A366BA">
        <w:rPr>
          <w:rFonts w:ascii="Verdana" w:hAnsi="Verdana"/>
          <w:sz w:val="20"/>
          <w:szCs w:val="20"/>
          <w:lang w:val="en-US"/>
        </w:rPr>
        <w:t>jud</w:t>
      </w:r>
      <w:r w:rsidR="003A0438" w:rsidRPr="00A366BA">
        <w:rPr>
          <w:rFonts w:ascii="Verdana" w:hAnsi="Verdana"/>
          <w:sz w:val="20"/>
          <w:szCs w:val="20"/>
          <w:lang w:val="en-US"/>
        </w:rPr>
        <w:t>ge</w:t>
      </w:r>
      <w:r w:rsidRPr="00A366BA">
        <w:rPr>
          <w:rFonts w:ascii="Verdana" w:hAnsi="Verdana"/>
          <w:sz w:val="20"/>
          <w:szCs w:val="20"/>
          <w:lang w:val="en-US"/>
        </w:rPr>
        <w:t xml:space="preserve">, and subsequently through </w:t>
      </w:r>
      <w:r w:rsidR="00326C14" w:rsidRPr="00A366BA">
        <w:rPr>
          <w:rFonts w:ascii="Verdana" w:hAnsi="Verdana"/>
          <w:sz w:val="20"/>
          <w:szCs w:val="20"/>
          <w:lang w:val="en-US"/>
        </w:rPr>
        <w:t xml:space="preserve">various </w:t>
      </w:r>
      <w:r w:rsidR="00E11868" w:rsidRPr="00A366BA">
        <w:rPr>
          <w:rFonts w:ascii="Verdana" w:hAnsi="Verdana"/>
          <w:sz w:val="20"/>
          <w:szCs w:val="20"/>
          <w:lang w:val="en-US"/>
        </w:rPr>
        <w:t xml:space="preserve">appeals </w:t>
      </w:r>
      <w:r w:rsidR="00326C14" w:rsidRPr="00A366BA">
        <w:rPr>
          <w:rFonts w:ascii="Verdana" w:hAnsi="Verdana"/>
          <w:sz w:val="20"/>
          <w:szCs w:val="20"/>
          <w:lang w:val="en-US"/>
        </w:rPr>
        <w:t xml:space="preserve">filed </w:t>
      </w:r>
      <w:r w:rsidRPr="00A366BA">
        <w:rPr>
          <w:rFonts w:ascii="Verdana" w:hAnsi="Verdana"/>
          <w:sz w:val="20"/>
          <w:szCs w:val="20"/>
          <w:lang w:val="en-US"/>
        </w:rPr>
        <w:t>(</w:t>
      </w:r>
      <w:r w:rsidRPr="00A366BA">
        <w:rPr>
          <w:rFonts w:ascii="Verdana" w:hAnsi="Verdana"/>
          <w:i/>
          <w:iCs/>
          <w:sz w:val="20"/>
          <w:szCs w:val="20"/>
          <w:lang w:val="en-US"/>
        </w:rPr>
        <w:t>supra</w:t>
      </w:r>
      <w:r w:rsidRPr="00A366BA">
        <w:rPr>
          <w:rFonts w:ascii="Verdana" w:hAnsi="Verdana"/>
          <w:sz w:val="20"/>
          <w:szCs w:val="20"/>
          <w:lang w:val="en-US"/>
        </w:rPr>
        <w:t xml:space="preserve"> paras. 88 to 113). </w:t>
      </w:r>
      <w:r w:rsidR="00E11868" w:rsidRPr="00A366BA">
        <w:rPr>
          <w:rFonts w:ascii="Verdana" w:hAnsi="Verdana"/>
          <w:sz w:val="20"/>
          <w:szCs w:val="20"/>
          <w:lang w:val="en-US"/>
        </w:rPr>
        <w:t>They indicated that the</w:t>
      </w:r>
      <w:r w:rsidRPr="00A366BA">
        <w:rPr>
          <w:rFonts w:ascii="Verdana" w:hAnsi="Verdana"/>
          <w:sz w:val="20"/>
          <w:szCs w:val="20"/>
          <w:lang w:val="en-US"/>
        </w:rPr>
        <w:t xml:space="preserve">se statements </w:t>
      </w:r>
      <w:r w:rsidR="00145FF9" w:rsidRPr="00A366BA">
        <w:rPr>
          <w:rFonts w:ascii="Verdana" w:hAnsi="Verdana"/>
          <w:sz w:val="20"/>
          <w:szCs w:val="20"/>
          <w:lang w:val="en-US"/>
        </w:rPr>
        <w:t xml:space="preserve">were </w:t>
      </w:r>
      <w:r w:rsidRPr="00A366BA">
        <w:rPr>
          <w:rFonts w:ascii="Verdana" w:hAnsi="Verdana"/>
          <w:sz w:val="20"/>
          <w:szCs w:val="20"/>
          <w:lang w:val="en-US"/>
        </w:rPr>
        <w:t xml:space="preserve">not only </w:t>
      </w:r>
      <w:r w:rsidR="00145FF9" w:rsidRPr="00A366BA">
        <w:rPr>
          <w:rFonts w:ascii="Verdana" w:hAnsi="Verdana"/>
          <w:sz w:val="20"/>
          <w:szCs w:val="20"/>
          <w:lang w:val="en-US"/>
        </w:rPr>
        <w:t xml:space="preserve">not </w:t>
      </w:r>
      <w:r w:rsidRPr="00A366BA">
        <w:rPr>
          <w:rFonts w:ascii="Verdana" w:hAnsi="Verdana"/>
          <w:sz w:val="20"/>
          <w:szCs w:val="20"/>
          <w:lang w:val="en-US"/>
        </w:rPr>
        <w:t>exclude</w:t>
      </w:r>
      <w:r w:rsidR="00145FF9" w:rsidRPr="00A366BA">
        <w:rPr>
          <w:rFonts w:ascii="Verdana" w:hAnsi="Verdana"/>
          <w:sz w:val="20"/>
          <w:szCs w:val="20"/>
          <w:lang w:val="en-US"/>
        </w:rPr>
        <w:t>d</w:t>
      </w:r>
      <w:r w:rsidRPr="00A366BA">
        <w:rPr>
          <w:rFonts w:ascii="Verdana" w:hAnsi="Verdana"/>
          <w:sz w:val="20"/>
          <w:szCs w:val="20"/>
          <w:lang w:val="en-US"/>
        </w:rPr>
        <w:t xml:space="preserve"> from the criminal proceeding</w:t>
      </w:r>
      <w:r w:rsidR="003A0438" w:rsidRPr="00A366BA">
        <w:rPr>
          <w:rFonts w:ascii="Verdana" w:hAnsi="Verdana"/>
          <w:sz w:val="20"/>
          <w:szCs w:val="20"/>
          <w:lang w:val="en-US"/>
        </w:rPr>
        <w:t>s</w:t>
      </w:r>
      <w:r w:rsidRPr="00A366BA">
        <w:rPr>
          <w:rFonts w:ascii="Verdana" w:hAnsi="Verdana"/>
          <w:sz w:val="20"/>
          <w:szCs w:val="20"/>
          <w:lang w:val="en-US"/>
        </w:rPr>
        <w:t xml:space="preserve">, but were </w:t>
      </w:r>
      <w:r w:rsidR="003A0438" w:rsidRPr="00A366BA">
        <w:rPr>
          <w:rFonts w:ascii="Verdana" w:hAnsi="Verdana"/>
          <w:sz w:val="20"/>
          <w:szCs w:val="20"/>
          <w:lang w:val="en-US"/>
        </w:rPr>
        <w:t xml:space="preserve">also </w:t>
      </w:r>
      <w:r w:rsidRPr="00A366BA">
        <w:rPr>
          <w:rFonts w:ascii="Verdana" w:hAnsi="Verdana"/>
          <w:sz w:val="20"/>
          <w:szCs w:val="20"/>
          <w:lang w:val="en-US"/>
        </w:rPr>
        <w:t>used as the central element of conviction to su</w:t>
      </w:r>
      <w:r w:rsidR="00B664D1" w:rsidRPr="00A366BA">
        <w:rPr>
          <w:rFonts w:ascii="Verdana" w:hAnsi="Verdana"/>
          <w:sz w:val="20"/>
          <w:szCs w:val="20"/>
          <w:lang w:val="en-US"/>
        </w:rPr>
        <w:t xml:space="preserve">pport </w:t>
      </w:r>
      <w:r w:rsidRPr="00A366BA">
        <w:rPr>
          <w:rFonts w:ascii="Verdana" w:hAnsi="Verdana"/>
          <w:sz w:val="20"/>
          <w:szCs w:val="20"/>
          <w:lang w:val="en-US"/>
        </w:rPr>
        <w:t xml:space="preserve">the </w:t>
      </w:r>
      <w:r w:rsidR="00BE4783" w:rsidRPr="00A366BA">
        <w:rPr>
          <w:rFonts w:ascii="Verdana" w:hAnsi="Verdana"/>
          <w:sz w:val="20"/>
          <w:szCs w:val="20"/>
          <w:lang w:val="en-US"/>
        </w:rPr>
        <w:t>formal orders of im</w:t>
      </w:r>
      <w:r w:rsidRPr="00A366BA">
        <w:rPr>
          <w:rFonts w:ascii="Verdana" w:hAnsi="Verdana"/>
          <w:sz w:val="20"/>
          <w:szCs w:val="20"/>
          <w:lang w:val="en-US"/>
        </w:rPr>
        <w:t>prison</w:t>
      </w:r>
      <w:r w:rsidR="00BE4783" w:rsidRPr="00A366BA">
        <w:rPr>
          <w:rFonts w:ascii="Verdana" w:hAnsi="Verdana"/>
          <w:sz w:val="20"/>
          <w:szCs w:val="20"/>
          <w:lang w:val="en-US"/>
        </w:rPr>
        <w:t>ment</w:t>
      </w:r>
      <w:r w:rsidRPr="00A366BA">
        <w:rPr>
          <w:rFonts w:ascii="Verdana" w:hAnsi="Verdana"/>
          <w:sz w:val="20"/>
          <w:szCs w:val="20"/>
          <w:lang w:val="en-US"/>
        </w:rPr>
        <w:t xml:space="preserve"> against them and </w:t>
      </w:r>
      <w:r w:rsidR="000965D2" w:rsidRPr="00A366BA">
        <w:rPr>
          <w:rFonts w:ascii="Verdana" w:hAnsi="Verdana"/>
          <w:sz w:val="20"/>
          <w:szCs w:val="20"/>
          <w:lang w:val="en-US"/>
        </w:rPr>
        <w:t xml:space="preserve">were </w:t>
      </w:r>
      <w:r w:rsidR="00BE4783" w:rsidRPr="00A366BA">
        <w:rPr>
          <w:rFonts w:ascii="Verdana" w:hAnsi="Verdana"/>
          <w:sz w:val="20"/>
          <w:szCs w:val="20"/>
          <w:lang w:val="en-US"/>
        </w:rPr>
        <w:t xml:space="preserve">included </w:t>
      </w:r>
      <w:r w:rsidRPr="00A366BA">
        <w:rPr>
          <w:rFonts w:ascii="Verdana" w:hAnsi="Verdana"/>
          <w:sz w:val="20"/>
          <w:szCs w:val="20"/>
          <w:lang w:val="en-US"/>
        </w:rPr>
        <w:t xml:space="preserve">in the </w:t>
      </w:r>
      <w:r w:rsidR="00BE4783" w:rsidRPr="00A366BA">
        <w:rPr>
          <w:rFonts w:ascii="Verdana" w:hAnsi="Verdana"/>
          <w:sz w:val="20"/>
          <w:szCs w:val="20"/>
          <w:lang w:val="en-US"/>
        </w:rPr>
        <w:t xml:space="preserve">case </w:t>
      </w:r>
      <w:r w:rsidRPr="00A366BA">
        <w:rPr>
          <w:rFonts w:ascii="Verdana" w:hAnsi="Verdana"/>
          <w:sz w:val="20"/>
          <w:szCs w:val="20"/>
          <w:lang w:val="en-US"/>
        </w:rPr>
        <w:t>file as e</w:t>
      </w:r>
      <w:r w:rsidR="00326C14" w:rsidRPr="00A366BA">
        <w:rPr>
          <w:rFonts w:ascii="Verdana" w:hAnsi="Verdana"/>
          <w:sz w:val="20"/>
          <w:szCs w:val="20"/>
          <w:lang w:val="en-US"/>
        </w:rPr>
        <w:t xml:space="preserve">vidence </w:t>
      </w:r>
      <w:r w:rsidR="00B553BA" w:rsidRPr="00A366BA">
        <w:rPr>
          <w:rFonts w:ascii="Verdana" w:hAnsi="Verdana"/>
          <w:sz w:val="20"/>
          <w:szCs w:val="20"/>
          <w:lang w:val="en-US"/>
        </w:rPr>
        <w:t xml:space="preserve">that </w:t>
      </w:r>
      <w:r w:rsidR="00BE4783" w:rsidRPr="00A366BA">
        <w:rPr>
          <w:rFonts w:ascii="Verdana" w:hAnsi="Verdana"/>
          <w:sz w:val="20"/>
          <w:szCs w:val="20"/>
          <w:lang w:val="en-US"/>
        </w:rPr>
        <w:t xml:space="preserve">had a bearing on </w:t>
      </w:r>
      <w:r w:rsidRPr="00A366BA">
        <w:rPr>
          <w:rFonts w:ascii="Verdana" w:hAnsi="Verdana"/>
          <w:sz w:val="20"/>
          <w:szCs w:val="20"/>
          <w:lang w:val="en-US"/>
        </w:rPr>
        <w:t xml:space="preserve">the possible responsibility and </w:t>
      </w:r>
      <w:r w:rsidR="00CB198A" w:rsidRPr="00A366BA">
        <w:rPr>
          <w:rFonts w:ascii="Verdana" w:hAnsi="Verdana"/>
          <w:sz w:val="20"/>
          <w:szCs w:val="20"/>
          <w:lang w:val="en-US"/>
        </w:rPr>
        <w:t xml:space="preserve">involvement </w:t>
      </w:r>
      <w:r w:rsidRPr="00A366BA">
        <w:rPr>
          <w:rFonts w:ascii="Verdana" w:hAnsi="Verdana"/>
          <w:sz w:val="20"/>
          <w:szCs w:val="20"/>
          <w:lang w:val="en-US"/>
        </w:rPr>
        <w:t xml:space="preserve">of the alleged victims in the </w:t>
      </w:r>
      <w:r w:rsidR="00EE1502" w:rsidRPr="00A366BA">
        <w:rPr>
          <w:rFonts w:ascii="Verdana" w:hAnsi="Verdana"/>
          <w:sz w:val="20"/>
          <w:szCs w:val="20"/>
          <w:lang w:val="en-US"/>
        </w:rPr>
        <w:t xml:space="preserve">case </w:t>
      </w:r>
      <w:r w:rsidRPr="00A366BA">
        <w:rPr>
          <w:rFonts w:ascii="Verdana" w:hAnsi="Verdana"/>
          <w:sz w:val="20"/>
          <w:szCs w:val="20"/>
          <w:lang w:val="en-US"/>
        </w:rPr>
        <w:t>(</w:t>
      </w:r>
      <w:r w:rsidRPr="00A366BA">
        <w:rPr>
          <w:rFonts w:ascii="Verdana" w:hAnsi="Verdana"/>
          <w:i/>
          <w:iCs/>
          <w:sz w:val="20"/>
          <w:szCs w:val="20"/>
          <w:lang w:val="en-US"/>
        </w:rPr>
        <w:t>supra</w:t>
      </w:r>
      <w:r w:rsidRPr="00A366BA">
        <w:rPr>
          <w:rFonts w:ascii="Verdana" w:hAnsi="Verdana"/>
          <w:sz w:val="20"/>
          <w:szCs w:val="20"/>
          <w:lang w:val="en-US"/>
        </w:rPr>
        <w:t xml:space="preserve"> paras. 227 and 228).</w:t>
      </w:r>
    </w:p>
    <w:p w14:paraId="0F073DD2" w14:textId="77777777" w:rsidR="00E0538D" w:rsidRPr="00A366BA" w:rsidRDefault="00E0538D" w:rsidP="00E0538D">
      <w:pPr>
        <w:numPr>
          <w:ilvl w:val="0"/>
          <w:numId w:val="2"/>
        </w:numPr>
        <w:spacing w:before="120" w:after="120"/>
        <w:ind w:left="0" w:firstLine="0"/>
        <w:jc w:val="both"/>
        <w:rPr>
          <w:rFonts w:ascii="Verdana" w:eastAsia="Calibri" w:hAnsi="Verdana" w:cs="Arial"/>
          <w:sz w:val="20"/>
          <w:szCs w:val="20"/>
          <w:lang w:val="en-US" w:eastAsia="es-CR"/>
        </w:rPr>
      </w:pPr>
      <w:r w:rsidRPr="00A366BA">
        <w:rPr>
          <w:rFonts w:ascii="Verdana" w:eastAsia="Calibri" w:hAnsi="Verdana" w:cs="Arial"/>
          <w:sz w:val="20"/>
          <w:szCs w:val="20"/>
          <w:lang w:val="en-US" w:eastAsia="es-CR"/>
        </w:rPr>
        <w:t>With respect to these arguments, th</w:t>
      </w:r>
      <w:r w:rsidR="003A0438" w:rsidRPr="00A366BA">
        <w:rPr>
          <w:rFonts w:ascii="Verdana" w:eastAsia="Calibri" w:hAnsi="Verdana" w:cs="Arial"/>
          <w:sz w:val="20"/>
          <w:szCs w:val="20"/>
          <w:lang w:val="en-US" w:eastAsia="es-CR"/>
        </w:rPr>
        <w:t>e</w:t>
      </w:r>
      <w:r w:rsidRPr="00A366BA">
        <w:rPr>
          <w:rFonts w:ascii="Verdana" w:eastAsia="Calibri" w:hAnsi="Verdana" w:cs="Arial"/>
          <w:sz w:val="20"/>
          <w:szCs w:val="20"/>
          <w:lang w:val="en-US" w:eastAsia="es-CR"/>
        </w:rPr>
        <w:t xml:space="preserve"> Court recalls that Article 8(3) of the American C</w:t>
      </w:r>
      <w:r w:rsidR="00B340C8" w:rsidRPr="00A366BA">
        <w:rPr>
          <w:rFonts w:ascii="Verdana" w:eastAsia="Calibri" w:hAnsi="Verdana" w:cs="Arial"/>
          <w:sz w:val="20"/>
          <w:szCs w:val="20"/>
          <w:lang w:val="en-US" w:eastAsia="es-CR"/>
        </w:rPr>
        <w:t>onvention establishes that “[t]he</w:t>
      </w:r>
      <w:r w:rsidRPr="00A366BA">
        <w:rPr>
          <w:rFonts w:ascii="Verdana" w:eastAsia="Calibri" w:hAnsi="Verdana" w:cs="Arial"/>
          <w:sz w:val="20"/>
          <w:szCs w:val="20"/>
          <w:lang w:val="en-US" w:eastAsia="es-CR"/>
        </w:rPr>
        <w:t xml:space="preserve"> confession of the accused is only valid if it is made without coercion of </w:t>
      </w:r>
      <w:r w:rsidR="00B340C8" w:rsidRPr="00A366BA">
        <w:rPr>
          <w:rFonts w:ascii="Verdana" w:eastAsia="Calibri" w:hAnsi="Verdana" w:cs="Arial"/>
          <w:sz w:val="20"/>
          <w:szCs w:val="20"/>
          <w:lang w:val="en-US" w:eastAsia="es-CR"/>
        </w:rPr>
        <w:t xml:space="preserve">any </w:t>
      </w:r>
      <w:r w:rsidRPr="00A366BA">
        <w:rPr>
          <w:rFonts w:ascii="Verdana" w:eastAsia="Calibri" w:hAnsi="Verdana" w:cs="Arial"/>
          <w:sz w:val="20"/>
          <w:szCs w:val="20"/>
          <w:lang w:val="en-US" w:eastAsia="es-CR"/>
        </w:rPr>
        <w:t>nature</w:t>
      </w:r>
      <w:r w:rsidR="00B340C8" w:rsidRPr="00A366BA">
        <w:rPr>
          <w:rFonts w:ascii="Verdana" w:eastAsia="Calibri" w:hAnsi="Verdana" w:cs="Arial"/>
          <w:sz w:val="20"/>
          <w:szCs w:val="20"/>
          <w:lang w:val="en-US" w:eastAsia="es-CR"/>
        </w:rPr>
        <w:t>.”</w:t>
      </w:r>
      <w:r w:rsidRPr="00A366BA">
        <w:rPr>
          <w:rFonts w:ascii="Verdana" w:eastAsia="Calibri" w:hAnsi="Verdana" w:cs="Arial"/>
          <w:sz w:val="20"/>
          <w:szCs w:val="20"/>
          <w:lang w:val="en-US" w:eastAsia="es-CR"/>
        </w:rPr>
        <w:t xml:space="preserve"> On th</w:t>
      </w:r>
      <w:r w:rsidR="000965D2" w:rsidRPr="00A366BA">
        <w:rPr>
          <w:rFonts w:ascii="Verdana" w:eastAsia="Calibri" w:hAnsi="Verdana" w:cs="Arial"/>
          <w:sz w:val="20"/>
          <w:szCs w:val="20"/>
          <w:lang w:val="en-US" w:eastAsia="es-CR"/>
        </w:rPr>
        <w:t xml:space="preserve">is </w:t>
      </w:r>
      <w:r w:rsidR="003A0438" w:rsidRPr="00A366BA">
        <w:rPr>
          <w:rFonts w:ascii="Verdana" w:eastAsia="Calibri" w:hAnsi="Verdana" w:cs="Arial"/>
          <w:sz w:val="20"/>
          <w:szCs w:val="20"/>
          <w:lang w:val="en-US" w:eastAsia="es-CR"/>
        </w:rPr>
        <w:t>point, the</w:t>
      </w:r>
      <w:r w:rsidRPr="00A366BA">
        <w:rPr>
          <w:rFonts w:ascii="Verdana" w:eastAsia="Calibri" w:hAnsi="Verdana" w:cs="Arial"/>
          <w:sz w:val="20"/>
          <w:szCs w:val="20"/>
          <w:lang w:val="en-US" w:eastAsia="es-CR"/>
        </w:rPr>
        <w:t xml:space="preserve"> Court has </w:t>
      </w:r>
      <w:r w:rsidR="000965D2" w:rsidRPr="00A366BA">
        <w:rPr>
          <w:rFonts w:ascii="Verdana" w:eastAsia="Calibri" w:hAnsi="Verdana" w:cs="Arial"/>
          <w:sz w:val="20"/>
          <w:szCs w:val="20"/>
          <w:lang w:val="en-US" w:eastAsia="es-CR"/>
        </w:rPr>
        <w:t xml:space="preserve">held </w:t>
      </w:r>
      <w:r w:rsidRPr="00A366BA">
        <w:rPr>
          <w:rFonts w:ascii="Verdana" w:eastAsia="Calibri" w:hAnsi="Verdana" w:cs="Arial"/>
          <w:sz w:val="20"/>
          <w:szCs w:val="20"/>
          <w:lang w:val="en-US" w:eastAsia="es-CR"/>
        </w:rPr>
        <w:t>that “</w:t>
      </w:r>
      <w:r w:rsidR="000965D2" w:rsidRPr="00A366BA">
        <w:rPr>
          <w:rFonts w:ascii="Verdana" w:hAnsi="Verdana"/>
          <w:sz w:val="20"/>
          <w:szCs w:val="20"/>
          <w:lang w:val="en-US"/>
        </w:rPr>
        <w:t>whenever it is proven that any form of duress has interfered with the spontaneous expression of a person’s will, this necessarily implies the obligation to exclude that evidence from the judicial proceeding</w:t>
      </w:r>
      <w:r w:rsidR="003A0438" w:rsidRPr="00A366BA">
        <w:rPr>
          <w:rFonts w:ascii="Verdana" w:hAnsi="Verdana"/>
          <w:sz w:val="20"/>
          <w:szCs w:val="20"/>
          <w:lang w:val="en-US"/>
        </w:rPr>
        <w:t>s</w:t>
      </w:r>
      <w:r w:rsidR="000965D2" w:rsidRPr="00A366BA">
        <w:rPr>
          <w:rFonts w:ascii="Verdana" w:hAnsi="Verdana"/>
          <w:sz w:val="20"/>
          <w:szCs w:val="20"/>
          <w:lang w:val="en-US"/>
        </w:rPr>
        <w:t>. The annulment of such evidence is a necessary means to discourage the use of any form of coercion</w:t>
      </w:r>
      <w:r w:rsidR="00326C14" w:rsidRPr="00A366BA">
        <w:rPr>
          <w:rFonts w:ascii="Verdana" w:eastAsia="Calibri" w:hAnsi="Verdana" w:cs="Arial"/>
          <w:sz w:val="20"/>
          <w:szCs w:val="20"/>
          <w:lang w:val="en-US" w:eastAsia="es-CR"/>
        </w:rPr>
        <w:t>.</w:t>
      </w:r>
      <w:r w:rsidRPr="00A366BA">
        <w:rPr>
          <w:rFonts w:ascii="Verdana" w:eastAsia="Calibri" w:hAnsi="Verdana" w:cs="Arial"/>
          <w:sz w:val="20"/>
          <w:szCs w:val="20"/>
          <w:lang w:val="en-US" w:eastAsia="es-CR"/>
        </w:rPr>
        <w:t>”</w:t>
      </w:r>
      <w:r w:rsidRPr="00A366BA">
        <w:rPr>
          <w:rStyle w:val="Refdenotaalpie"/>
          <w:rFonts w:ascii="Verdana" w:eastAsia="Cambria" w:hAnsi="Verdana"/>
          <w:sz w:val="20"/>
          <w:lang w:val="en-US"/>
        </w:rPr>
        <w:footnoteReference w:id="241"/>
      </w:r>
      <w:r w:rsidRPr="00A366BA">
        <w:rPr>
          <w:rFonts w:ascii="Verdana" w:eastAsia="Calibri" w:hAnsi="Verdana" w:cs="Arial"/>
          <w:sz w:val="20"/>
          <w:szCs w:val="20"/>
          <w:lang w:val="en-US" w:eastAsia="es-CR"/>
        </w:rPr>
        <w:t xml:space="preserve"> </w:t>
      </w:r>
      <w:r w:rsidR="00326C14" w:rsidRPr="00A366BA">
        <w:rPr>
          <w:rFonts w:ascii="Verdana" w:eastAsia="Calibri" w:hAnsi="Verdana" w:cs="Arial"/>
          <w:sz w:val="20"/>
          <w:szCs w:val="20"/>
          <w:lang w:val="en-US" w:eastAsia="es-CR"/>
        </w:rPr>
        <w:t>On the other hand</w:t>
      </w:r>
      <w:r w:rsidRPr="00A366BA">
        <w:rPr>
          <w:rFonts w:ascii="Verdana" w:eastAsia="Calibri" w:hAnsi="Verdana" w:cs="Arial"/>
          <w:sz w:val="20"/>
          <w:szCs w:val="20"/>
          <w:lang w:val="en-US" w:eastAsia="es-CR"/>
        </w:rPr>
        <w:t xml:space="preserve">, </w:t>
      </w:r>
      <w:r w:rsidR="00B340C8" w:rsidRPr="00A366BA">
        <w:rPr>
          <w:rFonts w:ascii="Verdana" w:hAnsi="Verdana"/>
          <w:sz w:val="20"/>
          <w:szCs w:val="20"/>
          <w:lang w:val="en-US"/>
        </w:rPr>
        <w:t>statements obtained under duress are seldom truthful, because the person tries to say whatever is necessary to make the cruel treatment or torture</w:t>
      </w:r>
      <w:r w:rsidR="00B340C8" w:rsidRPr="00A366BA">
        <w:rPr>
          <w:rFonts w:ascii="Verdana" w:eastAsia="Calibri" w:hAnsi="Verdana" w:cs="Arial"/>
          <w:sz w:val="20"/>
          <w:szCs w:val="20"/>
          <w:lang w:val="en-US" w:eastAsia="es-CR"/>
        </w:rPr>
        <w:t xml:space="preserve"> stop</w:t>
      </w:r>
      <w:r w:rsidRPr="00A366BA">
        <w:rPr>
          <w:rFonts w:ascii="Verdana" w:eastAsia="Calibri" w:hAnsi="Verdana" w:cs="Arial"/>
          <w:sz w:val="20"/>
          <w:szCs w:val="20"/>
          <w:lang w:val="en-US" w:eastAsia="es-CR"/>
        </w:rPr>
        <w:t xml:space="preserve">. </w:t>
      </w:r>
      <w:r w:rsidR="00B340C8" w:rsidRPr="00A366BA">
        <w:rPr>
          <w:rFonts w:ascii="Verdana" w:hAnsi="Verdana"/>
          <w:sz w:val="20"/>
          <w:szCs w:val="20"/>
          <w:lang w:val="en-US"/>
        </w:rPr>
        <w:t>Accordingly, the Court considers that accepting or granting evidentiary value to statements or confessions obtained by coercion, which affect the person or a third party, constitutes, in turn, an infringement of a fair trial</w:t>
      </w:r>
      <w:r w:rsidRPr="00A366BA">
        <w:rPr>
          <w:rFonts w:ascii="Verdana" w:eastAsia="Calibri" w:hAnsi="Verdana" w:cs="Arial"/>
          <w:sz w:val="20"/>
          <w:szCs w:val="20"/>
          <w:lang w:val="en-US" w:eastAsia="es-CR"/>
        </w:rPr>
        <w:t xml:space="preserve">. </w:t>
      </w:r>
      <w:r w:rsidR="00B340C8" w:rsidRPr="00A366BA">
        <w:rPr>
          <w:rFonts w:ascii="Verdana" w:hAnsi="Verdana"/>
          <w:sz w:val="20"/>
          <w:szCs w:val="20"/>
          <w:lang w:val="en-US"/>
        </w:rPr>
        <w:t>Similarly, the Court has indicated that the absolute nature of the exclusionary rule is reflected in the prohibition on granting probative value not only to evidence obtained directly by coercion, but also to evidence derived from such action</w:t>
      </w:r>
      <w:r w:rsidR="00B340C8" w:rsidRPr="00A366BA">
        <w:rPr>
          <w:rFonts w:ascii="Verdana" w:eastAsia="Calibri" w:hAnsi="Verdana" w:cs="Arial"/>
          <w:sz w:val="20"/>
          <w:szCs w:val="20"/>
          <w:lang w:val="en-US" w:eastAsia="es-CR"/>
        </w:rPr>
        <w:t>.</w:t>
      </w:r>
      <w:r w:rsidRPr="00A366BA">
        <w:rPr>
          <w:rStyle w:val="Refdenotaalpie"/>
          <w:rFonts w:ascii="Verdana" w:eastAsia="Cambria" w:hAnsi="Verdana"/>
          <w:sz w:val="20"/>
          <w:lang w:val="en-US"/>
        </w:rPr>
        <w:footnoteReference w:id="242"/>
      </w:r>
      <w:r w:rsidRPr="00A366BA">
        <w:rPr>
          <w:rFonts w:ascii="Verdana" w:eastAsia="Calibri" w:hAnsi="Verdana" w:cs="Arial"/>
          <w:sz w:val="20"/>
          <w:szCs w:val="20"/>
          <w:lang w:val="en-US" w:eastAsia="es-CR"/>
        </w:rPr>
        <w:t xml:space="preserve"> Furthermore, the Court has held that </w:t>
      </w:r>
      <w:r w:rsidR="000965D2" w:rsidRPr="00A366BA">
        <w:rPr>
          <w:rFonts w:ascii="Verdana" w:hAnsi="Verdana"/>
          <w:sz w:val="20"/>
          <w:szCs w:val="20"/>
          <w:lang w:val="en-US"/>
        </w:rPr>
        <w:t>the annulment of procedural documents resulting from torture or cruel treatment is an effective measure to halt the consequences of a violation of judicial guarantees</w:t>
      </w:r>
      <w:r w:rsidR="00326C14" w:rsidRPr="00A366BA">
        <w:rPr>
          <w:rFonts w:ascii="Verdana" w:eastAsia="Calibri" w:hAnsi="Verdana" w:cs="Arial"/>
          <w:sz w:val="20"/>
          <w:szCs w:val="20"/>
          <w:lang w:val="en-US" w:eastAsia="es-CR"/>
        </w:rPr>
        <w:t>.</w:t>
      </w:r>
      <w:r w:rsidRPr="00A366BA">
        <w:rPr>
          <w:rStyle w:val="Refdenotaalpie"/>
          <w:rFonts w:ascii="Verdana" w:eastAsia="Cambria" w:hAnsi="Verdana"/>
          <w:sz w:val="20"/>
          <w:lang w:val="en-US"/>
        </w:rPr>
        <w:footnoteReference w:id="243"/>
      </w:r>
    </w:p>
    <w:p w14:paraId="23DB6015" w14:textId="77777777" w:rsidR="00E0538D" w:rsidRPr="00A366BA" w:rsidRDefault="00342E22" w:rsidP="00E0538D">
      <w:pPr>
        <w:numPr>
          <w:ilvl w:val="0"/>
          <w:numId w:val="2"/>
        </w:numPr>
        <w:spacing w:before="120" w:after="120"/>
        <w:ind w:left="0" w:firstLine="0"/>
        <w:jc w:val="both"/>
        <w:rPr>
          <w:rFonts w:ascii="Verdana" w:eastAsia="Calibri" w:hAnsi="Verdana" w:cs="Arial"/>
          <w:sz w:val="20"/>
          <w:szCs w:val="20"/>
          <w:lang w:val="en-US" w:eastAsia="es-CR"/>
        </w:rPr>
      </w:pPr>
      <w:r w:rsidRPr="00A366BA">
        <w:rPr>
          <w:rFonts w:ascii="Verdana" w:eastAsia="Calibri" w:hAnsi="Verdana" w:cs="Arial"/>
          <w:sz w:val="20"/>
          <w:szCs w:val="20"/>
          <w:lang w:val="en-US" w:eastAsia="es-CR"/>
        </w:rPr>
        <w:t>In C</w:t>
      </w:r>
      <w:r w:rsidR="00E0538D" w:rsidRPr="00A366BA">
        <w:rPr>
          <w:rFonts w:ascii="Verdana" w:eastAsia="Calibri" w:hAnsi="Verdana" w:cs="Arial"/>
          <w:sz w:val="20"/>
          <w:szCs w:val="20"/>
          <w:lang w:val="en-US" w:eastAsia="es-CR"/>
        </w:rPr>
        <w:t xml:space="preserve">hapter VIII.2.B.1 of this judgment, the Court </w:t>
      </w:r>
      <w:r w:rsidRPr="00A366BA">
        <w:rPr>
          <w:rFonts w:ascii="Verdana" w:eastAsia="Calibri" w:hAnsi="Verdana" w:cs="Arial"/>
          <w:sz w:val="20"/>
          <w:szCs w:val="20"/>
          <w:lang w:val="en-US" w:eastAsia="es-CR"/>
        </w:rPr>
        <w:t xml:space="preserve">concluded </w:t>
      </w:r>
      <w:r w:rsidR="00E0538D" w:rsidRPr="00A366BA">
        <w:rPr>
          <w:rFonts w:ascii="Verdana" w:eastAsia="Calibri" w:hAnsi="Verdana" w:cs="Arial"/>
          <w:sz w:val="20"/>
          <w:szCs w:val="20"/>
          <w:lang w:val="en-US" w:eastAsia="es-CR"/>
        </w:rPr>
        <w:t xml:space="preserve">that </w:t>
      </w:r>
      <w:r w:rsidR="00E0538D" w:rsidRPr="00A366BA">
        <w:rPr>
          <w:rFonts w:ascii="Verdana" w:hAnsi="Verdana"/>
          <w:sz w:val="20"/>
          <w:szCs w:val="20"/>
          <w:lang w:val="en-US"/>
        </w:rPr>
        <w:t xml:space="preserve">Daniel García Rodríguez and Reyes Alpízar Ortiz were subjected to </w:t>
      </w:r>
      <w:r w:rsidRPr="00A366BA">
        <w:rPr>
          <w:rFonts w:ascii="Verdana" w:hAnsi="Verdana"/>
          <w:sz w:val="20"/>
          <w:szCs w:val="20"/>
          <w:lang w:val="en-US"/>
        </w:rPr>
        <w:t xml:space="preserve">acts of </w:t>
      </w:r>
      <w:r w:rsidR="00E0538D" w:rsidRPr="00A366BA">
        <w:rPr>
          <w:rFonts w:ascii="Verdana" w:hAnsi="Verdana"/>
          <w:sz w:val="20"/>
          <w:szCs w:val="20"/>
          <w:lang w:val="en-US"/>
        </w:rPr>
        <w:t xml:space="preserve">torture </w:t>
      </w:r>
      <w:r w:rsidRPr="00A366BA">
        <w:rPr>
          <w:rFonts w:ascii="Verdana" w:hAnsi="Verdana"/>
          <w:sz w:val="20"/>
          <w:szCs w:val="20"/>
          <w:lang w:val="en-US"/>
        </w:rPr>
        <w:t xml:space="preserve">in order </w:t>
      </w:r>
      <w:r w:rsidR="00E0538D" w:rsidRPr="00A366BA">
        <w:rPr>
          <w:rFonts w:ascii="Verdana" w:hAnsi="Verdana"/>
          <w:sz w:val="20"/>
          <w:szCs w:val="20"/>
          <w:lang w:val="en-US"/>
        </w:rPr>
        <w:t xml:space="preserve">to obtain </w:t>
      </w:r>
      <w:r w:rsidR="00B553BA" w:rsidRPr="00A366BA">
        <w:rPr>
          <w:rFonts w:ascii="Verdana" w:hAnsi="Verdana"/>
          <w:sz w:val="20"/>
          <w:szCs w:val="20"/>
          <w:lang w:val="en-US"/>
        </w:rPr>
        <w:t xml:space="preserve">their </w:t>
      </w:r>
      <w:r w:rsidR="00E0538D" w:rsidRPr="00A366BA">
        <w:rPr>
          <w:rFonts w:ascii="Verdana" w:hAnsi="Verdana"/>
          <w:sz w:val="20"/>
          <w:szCs w:val="20"/>
          <w:lang w:val="en-US"/>
        </w:rPr>
        <w:t xml:space="preserve">confessions or statements against third parties when </w:t>
      </w:r>
      <w:r w:rsidRPr="00A366BA">
        <w:rPr>
          <w:rFonts w:ascii="Verdana" w:hAnsi="Verdana"/>
          <w:sz w:val="20"/>
          <w:szCs w:val="20"/>
          <w:lang w:val="en-US"/>
        </w:rPr>
        <w:t xml:space="preserve">they </w:t>
      </w:r>
      <w:r w:rsidR="00E0538D" w:rsidRPr="00A366BA">
        <w:rPr>
          <w:rFonts w:ascii="Verdana" w:hAnsi="Verdana"/>
          <w:sz w:val="20"/>
          <w:szCs w:val="20"/>
          <w:lang w:val="en-US"/>
        </w:rPr>
        <w:t xml:space="preserve">were arrested and then </w:t>
      </w:r>
      <w:r w:rsidR="00B553BA" w:rsidRPr="00A366BA">
        <w:rPr>
          <w:rFonts w:ascii="Verdana" w:hAnsi="Verdana"/>
          <w:sz w:val="20"/>
          <w:szCs w:val="20"/>
          <w:lang w:val="en-US"/>
        </w:rPr>
        <w:t xml:space="preserve">held in </w:t>
      </w:r>
      <w:r w:rsidR="00B553BA" w:rsidRPr="00A366BA">
        <w:rPr>
          <w:rFonts w:ascii="Verdana" w:hAnsi="Verdana"/>
          <w:i/>
          <w:sz w:val="20"/>
          <w:szCs w:val="20"/>
          <w:lang w:val="en-US"/>
        </w:rPr>
        <w:t>arraigo</w:t>
      </w:r>
      <w:r w:rsidR="00E0538D" w:rsidRPr="00A366BA">
        <w:rPr>
          <w:rFonts w:ascii="Verdana" w:hAnsi="Verdana"/>
          <w:sz w:val="20"/>
          <w:szCs w:val="20"/>
          <w:lang w:val="en-US"/>
        </w:rPr>
        <w:t xml:space="preserve">. </w:t>
      </w:r>
      <w:r w:rsidRPr="00A366BA">
        <w:rPr>
          <w:rFonts w:ascii="Verdana" w:hAnsi="Verdana"/>
          <w:sz w:val="20"/>
          <w:szCs w:val="20"/>
          <w:lang w:val="en-US"/>
        </w:rPr>
        <w:t xml:space="preserve">These </w:t>
      </w:r>
      <w:r w:rsidR="00E0538D" w:rsidRPr="00A366BA">
        <w:rPr>
          <w:rFonts w:ascii="Verdana" w:hAnsi="Verdana"/>
          <w:sz w:val="20"/>
          <w:szCs w:val="20"/>
          <w:lang w:val="en-US"/>
        </w:rPr>
        <w:t xml:space="preserve">acts were </w:t>
      </w:r>
      <w:r w:rsidRPr="00A366BA">
        <w:rPr>
          <w:rFonts w:ascii="Verdana" w:hAnsi="Verdana"/>
          <w:sz w:val="20"/>
          <w:szCs w:val="20"/>
          <w:lang w:val="en-US"/>
        </w:rPr>
        <w:t xml:space="preserve">brought to the attention of the </w:t>
      </w:r>
      <w:r w:rsidR="00E0538D" w:rsidRPr="00A366BA">
        <w:rPr>
          <w:rFonts w:ascii="Verdana" w:hAnsi="Verdana"/>
          <w:sz w:val="20"/>
          <w:szCs w:val="20"/>
          <w:lang w:val="en-US"/>
        </w:rPr>
        <w:t>competent courts in the criminal proceeding</w:t>
      </w:r>
      <w:r w:rsidRPr="00A366BA">
        <w:rPr>
          <w:rFonts w:ascii="Verdana" w:hAnsi="Verdana"/>
          <w:sz w:val="20"/>
          <w:szCs w:val="20"/>
          <w:lang w:val="en-US"/>
        </w:rPr>
        <w:t>s that were being – and continue to be –</w:t>
      </w:r>
      <w:r w:rsidR="00E0538D" w:rsidRPr="00A366BA">
        <w:rPr>
          <w:rFonts w:ascii="Verdana" w:hAnsi="Verdana"/>
          <w:sz w:val="20"/>
          <w:szCs w:val="20"/>
          <w:lang w:val="en-US"/>
        </w:rPr>
        <w:t xml:space="preserve"> </w:t>
      </w:r>
      <w:r w:rsidRPr="00A366BA">
        <w:rPr>
          <w:rFonts w:ascii="Verdana" w:hAnsi="Verdana"/>
          <w:sz w:val="20"/>
          <w:szCs w:val="20"/>
          <w:lang w:val="en-US"/>
        </w:rPr>
        <w:t>brought against them</w:t>
      </w:r>
      <w:r w:rsidR="00E0538D" w:rsidRPr="00A366BA">
        <w:rPr>
          <w:rFonts w:ascii="Verdana" w:hAnsi="Verdana"/>
          <w:sz w:val="20"/>
          <w:szCs w:val="20"/>
          <w:lang w:val="en-US"/>
        </w:rPr>
        <w:t xml:space="preserve">. </w:t>
      </w:r>
      <w:r w:rsidR="003A0438" w:rsidRPr="00A366BA">
        <w:rPr>
          <w:rFonts w:ascii="Verdana" w:hAnsi="Verdana"/>
          <w:sz w:val="20"/>
          <w:szCs w:val="20"/>
          <w:lang w:val="en-US"/>
        </w:rPr>
        <w:t>Similarly</w:t>
      </w:r>
      <w:r w:rsidRPr="00A366BA">
        <w:rPr>
          <w:rFonts w:ascii="Verdana" w:hAnsi="Verdana"/>
          <w:sz w:val="20"/>
          <w:szCs w:val="20"/>
          <w:lang w:val="en-US"/>
        </w:rPr>
        <w:t xml:space="preserve">, </w:t>
      </w:r>
      <w:r w:rsidR="009B718A" w:rsidRPr="00A366BA">
        <w:rPr>
          <w:rFonts w:ascii="Verdana" w:hAnsi="Verdana"/>
          <w:sz w:val="20"/>
          <w:szCs w:val="20"/>
          <w:lang w:val="en-US"/>
        </w:rPr>
        <w:t xml:space="preserve">these acts of torture were not investigated </w:t>
      </w:r>
      <w:r w:rsidRPr="00A366BA">
        <w:rPr>
          <w:rFonts w:ascii="Verdana" w:hAnsi="Verdana"/>
          <w:sz w:val="20"/>
          <w:szCs w:val="20"/>
          <w:lang w:val="en-US"/>
        </w:rPr>
        <w:t>immediately</w:t>
      </w:r>
      <w:r w:rsidR="009B718A" w:rsidRPr="00A366BA">
        <w:rPr>
          <w:rFonts w:ascii="Verdana" w:hAnsi="Verdana"/>
          <w:sz w:val="20"/>
          <w:szCs w:val="20"/>
          <w:lang w:val="en-US"/>
        </w:rPr>
        <w:t xml:space="preserve"> by the authorities,</w:t>
      </w:r>
      <w:r w:rsidRPr="00A366BA">
        <w:rPr>
          <w:rFonts w:ascii="Verdana" w:hAnsi="Verdana"/>
          <w:sz w:val="20"/>
          <w:szCs w:val="20"/>
          <w:lang w:val="en-US"/>
        </w:rPr>
        <w:t xml:space="preserve"> but </w:t>
      </w:r>
      <w:r w:rsidR="003D2405" w:rsidRPr="00A366BA">
        <w:rPr>
          <w:rFonts w:ascii="Verdana" w:hAnsi="Verdana"/>
          <w:sz w:val="20"/>
          <w:szCs w:val="20"/>
          <w:lang w:val="en-US"/>
        </w:rPr>
        <w:t xml:space="preserve">rather, </w:t>
      </w:r>
      <w:r w:rsidRPr="00A366BA">
        <w:rPr>
          <w:rFonts w:ascii="Verdana" w:hAnsi="Verdana"/>
          <w:sz w:val="20"/>
          <w:szCs w:val="20"/>
          <w:lang w:val="en-US"/>
        </w:rPr>
        <w:t xml:space="preserve">several years later </w:t>
      </w:r>
      <w:r w:rsidR="00E0538D" w:rsidRPr="00A366BA">
        <w:rPr>
          <w:rFonts w:ascii="Verdana" w:hAnsi="Verdana"/>
          <w:sz w:val="20"/>
          <w:szCs w:val="20"/>
          <w:lang w:val="en-US"/>
        </w:rPr>
        <w:t>(</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w:t>
      </w:r>
      <w:r w:rsidR="00E0538D" w:rsidRPr="00A366BA">
        <w:rPr>
          <w:rFonts w:ascii="Verdana" w:eastAsia="Calibri" w:hAnsi="Verdana" w:cs="Arial"/>
          <w:sz w:val="20"/>
          <w:szCs w:val="20"/>
          <w:lang w:val="en-US" w:eastAsia="es-CR"/>
        </w:rPr>
        <w:t>Chapter VIII.2.B.2</w:t>
      </w:r>
      <w:r w:rsidR="00E0538D" w:rsidRPr="00A366BA">
        <w:rPr>
          <w:rFonts w:ascii="Verdana" w:hAnsi="Verdana"/>
          <w:sz w:val="20"/>
          <w:szCs w:val="20"/>
          <w:lang w:val="en-US"/>
        </w:rPr>
        <w:t xml:space="preserve">). In the </w:t>
      </w:r>
      <w:r w:rsidR="00326C14" w:rsidRPr="00A366BA">
        <w:rPr>
          <w:rFonts w:ascii="Verdana" w:hAnsi="Verdana"/>
          <w:sz w:val="20"/>
          <w:szCs w:val="20"/>
          <w:lang w:val="en-US"/>
        </w:rPr>
        <w:t xml:space="preserve">context </w:t>
      </w:r>
      <w:r w:rsidR="00E0538D" w:rsidRPr="00A366BA">
        <w:rPr>
          <w:rFonts w:ascii="Verdana" w:hAnsi="Verdana"/>
          <w:sz w:val="20"/>
          <w:szCs w:val="20"/>
          <w:lang w:val="en-US"/>
        </w:rPr>
        <w:t>of the criminal proceeding</w:t>
      </w:r>
      <w:r w:rsidRPr="00A366BA">
        <w:rPr>
          <w:rFonts w:ascii="Verdana" w:hAnsi="Verdana"/>
          <w:sz w:val="20"/>
          <w:szCs w:val="20"/>
          <w:lang w:val="en-US"/>
        </w:rPr>
        <w:t>s</w:t>
      </w:r>
      <w:r w:rsidR="00E0538D" w:rsidRPr="00A366BA">
        <w:rPr>
          <w:rFonts w:ascii="Verdana" w:hAnsi="Verdana"/>
          <w:sz w:val="20"/>
          <w:szCs w:val="20"/>
          <w:lang w:val="en-US"/>
        </w:rPr>
        <w:t xml:space="preserve"> against them, evidence </w:t>
      </w:r>
      <w:r w:rsidR="00326C14" w:rsidRPr="00A366BA">
        <w:rPr>
          <w:rFonts w:ascii="Verdana" w:hAnsi="Verdana"/>
          <w:sz w:val="20"/>
          <w:szCs w:val="20"/>
          <w:lang w:val="en-US"/>
        </w:rPr>
        <w:t xml:space="preserve">gathered </w:t>
      </w:r>
      <w:r w:rsidR="00E0538D" w:rsidRPr="00A366BA">
        <w:rPr>
          <w:rFonts w:ascii="Verdana" w:hAnsi="Verdana"/>
          <w:sz w:val="20"/>
          <w:szCs w:val="20"/>
          <w:lang w:val="en-US"/>
        </w:rPr>
        <w:t xml:space="preserve">through </w:t>
      </w:r>
      <w:r w:rsidR="00075E70" w:rsidRPr="00A366BA">
        <w:rPr>
          <w:rFonts w:ascii="Verdana" w:hAnsi="Verdana"/>
          <w:sz w:val="20"/>
          <w:szCs w:val="20"/>
          <w:lang w:val="en-US"/>
        </w:rPr>
        <w:t>methods of coercion was</w:t>
      </w:r>
      <w:r w:rsidR="009B718A" w:rsidRPr="00A366BA">
        <w:rPr>
          <w:rFonts w:ascii="Verdana" w:hAnsi="Verdana"/>
          <w:sz w:val="20"/>
          <w:szCs w:val="20"/>
          <w:lang w:val="en-US"/>
        </w:rPr>
        <w:t xml:space="preserve"> used, </w:t>
      </w:r>
      <w:r w:rsidR="00E0538D" w:rsidRPr="00A366BA">
        <w:rPr>
          <w:rFonts w:ascii="Verdana" w:hAnsi="Verdana"/>
          <w:sz w:val="20"/>
          <w:szCs w:val="20"/>
          <w:lang w:val="en-US"/>
        </w:rPr>
        <w:t>particular</w:t>
      </w:r>
      <w:r w:rsidR="009B718A" w:rsidRPr="00A366BA">
        <w:rPr>
          <w:rFonts w:ascii="Verdana" w:hAnsi="Verdana"/>
          <w:sz w:val="20"/>
          <w:szCs w:val="20"/>
          <w:lang w:val="en-US"/>
        </w:rPr>
        <w:t>ly</w:t>
      </w:r>
      <w:r w:rsidR="00E0538D" w:rsidRPr="00A366BA">
        <w:rPr>
          <w:rFonts w:ascii="Verdana" w:hAnsi="Verdana"/>
          <w:sz w:val="20"/>
          <w:szCs w:val="20"/>
          <w:lang w:val="en-US"/>
        </w:rPr>
        <w:t xml:space="preserve"> in </w:t>
      </w:r>
      <w:r w:rsidR="009B718A" w:rsidRPr="00A366BA">
        <w:rPr>
          <w:rFonts w:ascii="Verdana" w:hAnsi="Verdana"/>
          <w:sz w:val="20"/>
          <w:szCs w:val="20"/>
          <w:lang w:val="en-US"/>
        </w:rPr>
        <w:t xml:space="preserve">the </w:t>
      </w:r>
      <w:r w:rsidR="00075E70" w:rsidRPr="00A366BA">
        <w:rPr>
          <w:rFonts w:ascii="Verdana" w:hAnsi="Verdana"/>
          <w:sz w:val="20"/>
          <w:szCs w:val="20"/>
          <w:lang w:val="en-US"/>
        </w:rPr>
        <w:t>formal orders of imprisonment</w:t>
      </w:r>
      <w:r w:rsidR="00E0538D" w:rsidRPr="00A366BA">
        <w:rPr>
          <w:rStyle w:val="Refdenotaalpie"/>
          <w:rFonts w:ascii="Verdana" w:hAnsi="Verdana"/>
          <w:sz w:val="20"/>
          <w:lang w:val="en-US"/>
        </w:rPr>
        <w:footnoteReference w:id="244"/>
      </w:r>
      <w:r w:rsidR="00E0538D" w:rsidRPr="00A366BA">
        <w:rPr>
          <w:rFonts w:ascii="Verdana" w:hAnsi="Verdana"/>
          <w:sz w:val="20"/>
          <w:szCs w:val="20"/>
          <w:lang w:val="en-US"/>
        </w:rPr>
        <w:t xml:space="preserve">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w:t>
      </w:r>
      <w:r w:rsidR="00E0538D" w:rsidRPr="00A366BA">
        <w:rPr>
          <w:rFonts w:ascii="Verdana" w:eastAsia="Calibri" w:hAnsi="Verdana" w:cs="Arial"/>
          <w:sz w:val="20"/>
          <w:szCs w:val="20"/>
          <w:lang w:val="en-US" w:eastAsia="es-CR"/>
        </w:rPr>
        <w:t>paras. 73 and 78</w:t>
      </w:r>
      <w:r w:rsidR="00E0538D" w:rsidRPr="00A366BA">
        <w:rPr>
          <w:rFonts w:ascii="Verdana" w:hAnsi="Verdana"/>
          <w:sz w:val="20"/>
          <w:szCs w:val="20"/>
          <w:lang w:val="en-US"/>
        </w:rPr>
        <w:t xml:space="preserve">). </w:t>
      </w:r>
    </w:p>
    <w:p w14:paraId="3201C159" w14:textId="77777777" w:rsidR="00E0538D" w:rsidRPr="00A366BA" w:rsidRDefault="00075E70" w:rsidP="00E0538D">
      <w:pPr>
        <w:numPr>
          <w:ilvl w:val="0"/>
          <w:numId w:val="2"/>
        </w:numPr>
        <w:spacing w:before="120" w:after="120"/>
        <w:ind w:left="0" w:firstLine="0"/>
        <w:jc w:val="both"/>
        <w:rPr>
          <w:rFonts w:ascii="Verdana" w:eastAsia="Calibri" w:hAnsi="Verdana" w:cs="Arial"/>
          <w:sz w:val="20"/>
          <w:szCs w:val="20"/>
          <w:lang w:val="en-US" w:eastAsia="es-CR"/>
        </w:rPr>
      </w:pPr>
      <w:r w:rsidRPr="00A366BA">
        <w:rPr>
          <w:rFonts w:ascii="Verdana" w:eastAsia="Calibri" w:hAnsi="Verdana" w:cs="Arial"/>
          <w:sz w:val="20"/>
          <w:szCs w:val="20"/>
          <w:lang w:val="en-US" w:eastAsia="es-CR"/>
        </w:rPr>
        <w:t>Without prejudice to the foregoing</w:t>
      </w:r>
      <w:r w:rsidR="00E0538D" w:rsidRPr="00A366BA">
        <w:rPr>
          <w:rFonts w:ascii="Verdana" w:eastAsia="Calibri" w:hAnsi="Verdana" w:cs="Arial"/>
          <w:sz w:val="20"/>
          <w:szCs w:val="20"/>
          <w:lang w:val="en-US" w:eastAsia="es-CR"/>
        </w:rPr>
        <w:t xml:space="preserve">, the Court notes that, </w:t>
      </w:r>
      <w:r w:rsidRPr="00A366BA">
        <w:rPr>
          <w:rFonts w:ascii="Verdana" w:eastAsia="Calibri" w:hAnsi="Verdana" w:cs="Arial"/>
          <w:sz w:val="20"/>
          <w:szCs w:val="20"/>
          <w:lang w:val="en-US" w:eastAsia="es-CR"/>
        </w:rPr>
        <w:t>although in the c</w:t>
      </w:r>
      <w:r w:rsidR="00326C14" w:rsidRPr="00A366BA">
        <w:rPr>
          <w:rFonts w:ascii="Verdana" w:eastAsia="Calibri" w:hAnsi="Verdana" w:cs="Arial"/>
          <w:sz w:val="20"/>
          <w:szCs w:val="20"/>
          <w:lang w:val="en-US" w:eastAsia="es-CR"/>
        </w:rPr>
        <w:t xml:space="preserve">onviction </w:t>
      </w:r>
      <w:r w:rsidRPr="00A366BA">
        <w:rPr>
          <w:rFonts w:ascii="Verdana" w:eastAsia="Calibri" w:hAnsi="Verdana" w:cs="Arial"/>
          <w:sz w:val="20"/>
          <w:szCs w:val="20"/>
          <w:lang w:val="en-US" w:eastAsia="es-CR"/>
        </w:rPr>
        <w:t xml:space="preserve">judgment </w:t>
      </w:r>
      <w:r w:rsidR="00326C14" w:rsidRPr="00A366BA">
        <w:rPr>
          <w:rFonts w:ascii="Verdana" w:eastAsia="Calibri" w:hAnsi="Verdana" w:cs="Arial"/>
          <w:sz w:val="20"/>
          <w:szCs w:val="20"/>
          <w:lang w:val="en-US" w:eastAsia="es-CR"/>
        </w:rPr>
        <w:t xml:space="preserve">of </w:t>
      </w:r>
      <w:r w:rsidR="00E0538D" w:rsidRPr="00A366BA">
        <w:rPr>
          <w:rFonts w:ascii="Verdana" w:eastAsia="Calibri" w:hAnsi="Verdana" w:cs="Arial"/>
          <w:sz w:val="20"/>
          <w:szCs w:val="20"/>
          <w:lang w:val="en-US" w:eastAsia="es-CR"/>
        </w:rPr>
        <w:t xml:space="preserve">May </w:t>
      </w:r>
      <w:r w:rsidR="00326C14" w:rsidRPr="00A366BA">
        <w:rPr>
          <w:rFonts w:ascii="Verdana" w:eastAsia="Calibri" w:hAnsi="Verdana" w:cs="Arial"/>
          <w:sz w:val="20"/>
          <w:szCs w:val="20"/>
          <w:lang w:val="en-US" w:eastAsia="es-CR"/>
        </w:rPr>
        <w:t xml:space="preserve">12, </w:t>
      </w:r>
      <w:r w:rsidR="00E0538D" w:rsidRPr="00A366BA">
        <w:rPr>
          <w:rFonts w:ascii="Verdana" w:eastAsia="Calibri" w:hAnsi="Verdana" w:cs="Arial"/>
          <w:sz w:val="20"/>
          <w:szCs w:val="20"/>
          <w:lang w:val="en-US" w:eastAsia="es-CR"/>
        </w:rPr>
        <w:t>2022</w:t>
      </w:r>
      <w:r w:rsidR="003D2405" w:rsidRPr="00A366BA">
        <w:rPr>
          <w:rFonts w:ascii="Verdana" w:eastAsia="Calibri" w:hAnsi="Verdana" w:cs="Arial"/>
          <w:sz w:val="20"/>
          <w:szCs w:val="20"/>
          <w:lang w:val="en-US" w:eastAsia="es-CR"/>
        </w:rPr>
        <w:t>,</w:t>
      </w:r>
      <w:r w:rsidR="00E0538D" w:rsidRPr="00A366BA">
        <w:rPr>
          <w:rFonts w:ascii="Verdana" w:eastAsia="Calibri" w:hAnsi="Verdana" w:cs="Arial"/>
          <w:sz w:val="20"/>
          <w:szCs w:val="20"/>
          <w:lang w:val="en-US" w:eastAsia="es-CR"/>
        </w:rPr>
        <w:t xml:space="preserve"> against Daniel García and Reyes Alpízar by the </w:t>
      </w:r>
      <w:r w:rsidRPr="00A366BA">
        <w:rPr>
          <w:rFonts w:ascii="Verdana" w:eastAsia="Calibri" w:hAnsi="Verdana" w:cs="Arial"/>
          <w:sz w:val="20"/>
          <w:szCs w:val="20"/>
          <w:lang w:val="en-US" w:eastAsia="es-CR"/>
        </w:rPr>
        <w:t>Criminal C</w:t>
      </w:r>
      <w:r w:rsidR="00647A38" w:rsidRPr="00A366BA">
        <w:rPr>
          <w:rFonts w:ascii="Verdana" w:eastAsia="Calibri" w:hAnsi="Verdana" w:cs="Arial"/>
          <w:sz w:val="20"/>
          <w:szCs w:val="20"/>
          <w:lang w:val="en-US" w:eastAsia="es-CR"/>
        </w:rPr>
        <w:t>ourt</w:t>
      </w:r>
      <w:r w:rsidR="00E0538D" w:rsidRPr="00A366BA">
        <w:rPr>
          <w:rFonts w:ascii="Verdana" w:eastAsia="Calibri" w:hAnsi="Verdana" w:cs="Arial"/>
          <w:sz w:val="20"/>
          <w:szCs w:val="20"/>
          <w:lang w:val="en-US" w:eastAsia="es-CR"/>
        </w:rPr>
        <w:t xml:space="preserve"> of the Judicial District of Tlalnepantla</w:t>
      </w:r>
      <w:r w:rsidR="009B718A" w:rsidRPr="00A366BA">
        <w:rPr>
          <w:rFonts w:ascii="Verdana" w:eastAsia="Calibri" w:hAnsi="Verdana" w:cs="Arial"/>
          <w:sz w:val="20"/>
          <w:szCs w:val="20"/>
          <w:lang w:val="en-US" w:eastAsia="es-CR"/>
        </w:rPr>
        <w:t>,</w:t>
      </w:r>
      <w:r w:rsidR="00E0538D" w:rsidRPr="00A366BA">
        <w:rPr>
          <w:rFonts w:ascii="Verdana" w:eastAsia="Calibri" w:hAnsi="Verdana" w:cs="Arial"/>
          <w:sz w:val="20"/>
          <w:szCs w:val="20"/>
          <w:lang w:val="en-US" w:eastAsia="es-CR"/>
        </w:rPr>
        <w:t xml:space="preserve"> </w:t>
      </w:r>
      <w:r w:rsidR="000976FE" w:rsidRPr="00A366BA">
        <w:rPr>
          <w:rFonts w:ascii="Verdana" w:eastAsia="Calibri" w:hAnsi="Verdana" w:cs="Arial"/>
          <w:sz w:val="20"/>
          <w:szCs w:val="20"/>
          <w:lang w:val="en-US" w:eastAsia="es-CR"/>
        </w:rPr>
        <w:t xml:space="preserve">their </w:t>
      </w:r>
      <w:r w:rsidR="00E0538D" w:rsidRPr="00A366BA">
        <w:rPr>
          <w:rFonts w:ascii="Verdana" w:eastAsia="Calibri" w:hAnsi="Verdana" w:cs="Arial"/>
          <w:sz w:val="20"/>
          <w:szCs w:val="20"/>
          <w:lang w:val="en-US" w:eastAsia="es-CR"/>
        </w:rPr>
        <w:t xml:space="preserve">statements of February 25, 2002 and October 25, 2002 were </w:t>
      </w:r>
      <w:r w:rsidR="000976FE" w:rsidRPr="00A366BA">
        <w:rPr>
          <w:rFonts w:ascii="Verdana" w:eastAsia="Calibri" w:hAnsi="Verdana" w:cs="Arial"/>
          <w:sz w:val="20"/>
          <w:szCs w:val="20"/>
          <w:lang w:val="en-US" w:eastAsia="es-CR"/>
        </w:rPr>
        <w:t>excluded from</w:t>
      </w:r>
      <w:r w:rsidR="00E0538D" w:rsidRPr="00A366BA">
        <w:rPr>
          <w:rFonts w:ascii="Verdana" w:eastAsia="Calibri" w:hAnsi="Verdana" w:cs="Arial"/>
          <w:sz w:val="20"/>
          <w:szCs w:val="20"/>
          <w:lang w:val="en-US" w:eastAsia="es-CR"/>
        </w:rPr>
        <w:t xml:space="preserve"> the </w:t>
      </w:r>
      <w:r w:rsidR="00932906" w:rsidRPr="00A366BA">
        <w:rPr>
          <w:rFonts w:ascii="Verdana" w:eastAsia="Calibri" w:hAnsi="Verdana" w:cs="Arial"/>
          <w:sz w:val="20"/>
          <w:szCs w:val="20"/>
          <w:lang w:val="en-US" w:eastAsia="es-CR"/>
        </w:rPr>
        <w:t>body of evidence</w:t>
      </w:r>
      <w:r w:rsidR="009058D2" w:rsidRPr="00A366BA">
        <w:rPr>
          <w:rFonts w:ascii="Verdana" w:eastAsia="Calibri" w:hAnsi="Verdana" w:cs="Arial"/>
          <w:sz w:val="20"/>
          <w:szCs w:val="20"/>
          <w:lang w:val="en-US" w:eastAsia="es-CR"/>
        </w:rPr>
        <w:t xml:space="preserve">, </w:t>
      </w:r>
      <w:r w:rsidR="009B718A" w:rsidRPr="00A366BA">
        <w:rPr>
          <w:rFonts w:ascii="Verdana" w:eastAsia="Calibri" w:hAnsi="Verdana" w:cs="Arial"/>
          <w:sz w:val="20"/>
          <w:szCs w:val="20"/>
          <w:lang w:val="en-US" w:eastAsia="es-CR"/>
        </w:rPr>
        <w:t xml:space="preserve">this was </w:t>
      </w:r>
      <w:r w:rsidR="009058D2" w:rsidRPr="00A366BA">
        <w:rPr>
          <w:rFonts w:ascii="Verdana" w:eastAsia="Calibri" w:hAnsi="Verdana" w:cs="Arial"/>
          <w:sz w:val="20"/>
          <w:szCs w:val="20"/>
          <w:lang w:val="en-US" w:eastAsia="es-CR"/>
        </w:rPr>
        <w:t xml:space="preserve">not </w:t>
      </w:r>
      <w:r w:rsidR="00E0538D" w:rsidRPr="00A366BA">
        <w:rPr>
          <w:rFonts w:ascii="Verdana" w:eastAsia="Calibri" w:hAnsi="Verdana" w:cs="Arial"/>
          <w:sz w:val="20"/>
          <w:szCs w:val="20"/>
          <w:lang w:val="en-US" w:eastAsia="es-CR"/>
        </w:rPr>
        <w:t>because the</w:t>
      </w:r>
      <w:r w:rsidR="009058D2" w:rsidRPr="00A366BA">
        <w:rPr>
          <w:rFonts w:ascii="Verdana" w:eastAsia="Calibri" w:hAnsi="Verdana" w:cs="Arial"/>
          <w:sz w:val="20"/>
          <w:szCs w:val="20"/>
          <w:lang w:val="en-US" w:eastAsia="es-CR"/>
        </w:rPr>
        <w:t xml:space="preserve">y </w:t>
      </w:r>
      <w:r w:rsidR="00342E22" w:rsidRPr="00A366BA">
        <w:rPr>
          <w:rFonts w:ascii="Verdana" w:eastAsia="Calibri" w:hAnsi="Verdana" w:cs="Arial"/>
          <w:sz w:val="20"/>
          <w:szCs w:val="20"/>
          <w:lang w:val="en-US" w:eastAsia="es-CR"/>
        </w:rPr>
        <w:t xml:space="preserve">were </w:t>
      </w:r>
      <w:r w:rsidR="00E0538D" w:rsidRPr="00A366BA">
        <w:rPr>
          <w:rFonts w:ascii="Verdana" w:eastAsia="Calibri" w:hAnsi="Verdana" w:cs="Arial"/>
          <w:sz w:val="20"/>
          <w:szCs w:val="20"/>
          <w:lang w:val="en-US" w:eastAsia="es-CR"/>
        </w:rPr>
        <w:t xml:space="preserve">obtained under </w:t>
      </w:r>
      <w:r w:rsidRPr="00A366BA">
        <w:rPr>
          <w:rFonts w:ascii="Verdana" w:eastAsia="Calibri" w:hAnsi="Verdana" w:cs="Arial"/>
          <w:sz w:val="20"/>
          <w:szCs w:val="20"/>
          <w:lang w:val="en-US" w:eastAsia="es-CR"/>
        </w:rPr>
        <w:t xml:space="preserve">duress, but rather because they were </w:t>
      </w:r>
      <w:r w:rsidR="009B718A" w:rsidRPr="00A366BA">
        <w:rPr>
          <w:rFonts w:ascii="Verdana" w:eastAsia="Calibri" w:hAnsi="Verdana" w:cs="Arial"/>
          <w:sz w:val="20"/>
          <w:szCs w:val="20"/>
          <w:lang w:val="en-US" w:eastAsia="es-CR"/>
        </w:rPr>
        <w:t xml:space="preserve">excluded </w:t>
      </w:r>
      <w:r w:rsidR="00E0538D" w:rsidRPr="00A366BA">
        <w:rPr>
          <w:rFonts w:ascii="Verdana" w:eastAsia="Calibri" w:hAnsi="Verdana" w:cs="Arial"/>
          <w:sz w:val="20"/>
          <w:szCs w:val="20"/>
          <w:lang w:val="en-US" w:eastAsia="es-CR"/>
        </w:rPr>
        <w:t>“t</w:t>
      </w:r>
      <w:r w:rsidR="009A19CD" w:rsidRPr="00A366BA">
        <w:rPr>
          <w:rFonts w:ascii="Verdana" w:eastAsia="Calibri" w:hAnsi="Verdana" w:cs="Arial"/>
          <w:sz w:val="20"/>
          <w:szCs w:val="20"/>
          <w:lang w:val="en-US" w:eastAsia="es-CR"/>
        </w:rPr>
        <w:t xml:space="preserve">aking into account </w:t>
      </w:r>
      <w:r w:rsidR="00E0538D" w:rsidRPr="00A366BA">
        <w:rPr>
          <w:rFonts w:ascii="Verdana" w:eastAsia="Calibri" w:hAnsi="Verdana" w:cs="Arial"/>
          <w:sz w:val="20"/>
          <w:szCs w:val="20"/>
          <w:lang w:val="en-US" w:eastAsia="es-CR"/>
        </w:rPr>
        <w:t>that [</w:t>
      </w:r>
      <w:r w:rsidR="003D2405" w:rsidRPr="00A366BA">
        <w:rPr>
          <w:rFonts w:ascii="Verdana" w:eastAsia="Calibri" w:hAnsi="Verdana" w:cs="Arial"/>
          <w:sz w:val="20"/>
          <w:szCs w:val="20"/>
          <w:lang w:val="en-US" w:eastAsia="es-CR"/>
        </w:rPr>
        <w:t xml:space="preserve">they </w:t>
      </w:r>
      <w:r w:rsidR="00E0538D" w:rsidRPr="00A366BA">
        <w:rPr>
          <w:rFonts w:ascii="Verdana" w:eastAsia="Calibri" w:hAnsi="Verdana" w:cs="Arial"/>
          <w:sz w:val="20"/>
          <w:szCs w:val="20"/>
          <w:lang w:val="en-US" w:eastAsia="es-CR"/>
        </w:rPr>
        <w:t>ha</w:t>
      </w:r>
      <w:r w:rsidR="000976FE" w:rsidRPr="00A366BA">
        <w:rPr>
          <w:rFonts w:ascii="Verdana" w:eastAsia="Calibri" w:hAnsi="Verdana" w:cs="Arial"/>
          <w:sz w:val="20"/>
          <w:szCs w:val="20"/>
          <w:lang w:val="en-US" w:eastAsia="es-CR"/>
        </w:rPr>
        <w:t>d been</w:t>
      </w:r>
      <w:r w:rsidR="00E0538D" w:rsidRPr="00A366BA">
        <w:rPr>
          <w:rFonts w:ascii="Verdana" w:eastAsia="Calibri" w:hAnsi="Verdana" w:cs="Arial"/>
          <w:sz w:val="20"/>
          <w:szCs w:val="20"/>
          <w:lang w:val="en-US" w:eastAsia="es-CR"/>
        </w:rPr>
        <w:t xml:space="preserve">] </w:t>
      </w:r>
      <w:r w:rsidRPr="00A366BA">
        <w:rPr>
          <w:rFonts w:ascii="Verdana" w:eastAsia="Calibri" w:hAnsi="Verdana" w:cs="Arial"/>
          <w:sz w:val="20"/>
          <w:szCs w:val="20"/>
          <w:lang w:val="en-US" w:eastAsia="es-CR"/>
        </w:rPr>
        <w:t xml:space="preserve">obtained </w:t>
      </w:r>
      <w:r w:rsidR="00E0538D" w:rsidRPr="00A366BA">
        <w:rPr>
          <w:rFonts w:ascii="Verdana" w:eastAsia="Calibri" w:hAnsi="Verdana" w:cs="Arial"/>
          <w:sz w:val="20"/>
          <w:szCs w:val="20"/>
          <w:lang w:val="en-US" w:eastAsia="es-CR"/>
        </w:rPr>
        <w:t xml:space="preserve">during </w:t>
      </w:r>
      <w:r w:rsidRPr="00A366BA">
        <w:rPr>
          <w:rFonts w:ascii="Verdana" w:eastAsia="Calibri" w:hAnsi="Verdana" w:cs="Arial"/>
          <w:sz w:val="20"/>
          <w:szCs w:val="20"/>
          <w:lang w:val="en-US" w:eastAsia="es-CR"/>
        </w:rPr>
        <w:t>the preventive detention</w:t>
      </w:r>
      <w:r w:rsidR="00E0538D" w:rsidRPr="00A366BA">
        <w:rPr>
          <w:rFonts w:ascii="Verdana" w:eastAsia="Calibri" w:hAnsi="Verdana" w:cs="Arial"/>
          <w:sz w:val="20"/>
          <w:szCs w:val="20"/>
          <w:lang w:val="en-US" w:eastAsia="es-CR"/>
        </w:rPr>
        <w:t xml:space="preserve"> </w:t>
      </w:r>
      <w:r w:rsidR="00932906" w:rsidRPr="00A366BA">
        <w:rPr>
          <w:rFonts w:ascii="Verdana" w:eastAsia="Calibri" w:hAnsi="Verdana" w:cs="Arial"/>
          <w:sz w:val="20"/>
          <w:szCs w:val="20"/>
          <w:lang w:val="en-US" w:eastAsia="es-CR"/>
        </w:rPr>
        <w:t xml:space="preserve">ordered </w:t>
      </w:r>
      <w:r w:rsidR="00E0538D" w:rsidRPr="00A366BA">
        <w:rPr>
          <w:rFonts w:ascii="Verdana" w:eastAsia="Calibri" w:hAnsi="Verdana" w:cs="Arial"/>
          <w:sz w:val="20"/>
          <w:szCs w:val="20"/>
          <w:lang w:val="en-US" w:eastAsia="es-CR"/>
        </w:rPr>
        <w:t>against the [defendants]</w:t>
      </w:r>
      <w:r w:rsidRPr="00A366BA">
        <w:rPr>
          <w:rFonts w:ascii="Verdana" w:eastAsia="Calibri" w:hAnsi="Verdana" w:cs="Arial"/>
          <w:sz w:val="20"/>
          <w:szCs w:val="20"/>
          <w:lang w:val="en-US" w:eastAsia="es-CR"/>
        </w:rPr>
        <w:t>.</w:t>
      </w:r>
      <w:r w:rsidR="00E0538D" w:rsidRPr="00A366BA">
        <w:rPr>
          <w:rFonts w:ascii="Verdana" w:eastAsia="Calibri" w:hAnsi="Verdana" w:cs="Arial"/>
          <w:sz w:val="20"/>
          <w:szCs w:val="20"/>
          <w:lang w:val="en-US" w:eastAsia="es-CR"/>
        </w:rPr>
        <w:t>”</w:t>
      </w:r>
      <w:r w:rsidR="00E0538D" w:rsidRPr="00A366BA">
        <w:rPr>
          <w:rStyle w:val="Refdenotaalpie"/>
          <w:rFonts w:ascii="Verdana" w:eastAsia="Cambria" w:hAnsi="Verdana"/>
          <w:sz w:val="20"/>
          <w:lang w:val="en-US"/>
        </w:rPr>
        <w:footnoteReference w:id="245"/>
      </w:r>
      <w:r w:rsidR="00E0538D" w:rsidRPr="00A366BA">
        <w:rPr>
          <w:rFonts w:ascii="Verdana" w:eastAsia="Calibri" w:hAnsi="Verdana" w:cs="Arial"/>
          <w:sz w:val="20"/>
          <w:szCs w:val="20"/>
          <w:lang w:val="en-US" w:eastAsia="es-CR"/>
        </w:rPr>
        <w:t xml:space="preserve">   </w:t>
      </w:r>
    </w:p>
    <w:p w14:paraId="08634442" w14:textId="77777777" w:rsidR="00E0538D" w:rsidRPr="00A366BA" w:rsidRDefault="003D2405" w:rsidP="00E0538D">
      <w:pPr>
        <w:numPr>
          <w:ilvl w:val="0"/>
          <w:numId w:val="2"/>
        </w:numPr>
        <w:spacing w:before="120" w:after="120"/>
        <w:ind w:left="0" w:firstLine="0"/>
        <w:jc w:val="both"/>
        <w:rPr>
          <w:rFonts w:ascii="Verdana" w:eastAsia="Calibri" w:hAnsi="Verdana" w:cs="Arial"/>
          <w:sz w:val="20"/>
          <w:szCs w:val="20"/>
          <w:lang w:val="en-US" w:eastAsia="es-CR"/>
        </w:rPr>
      </w:pPr>
      <w:r w:rsidRPr="00A366BA">
        <w:rPr>
          <w:rFonts w:ascii="Verdana" w:eastAsia="Calibri" w:hAnsi="Verdana" w:cs="Arial"/>
          <w:sz w:val="20"/>
          <w:szCs w:val="20"/>
          <w:lang w:val="en-US" w:eastAsia="es-CR"/>
        </w:rPr>
        <w:t xml:space="preserve">Based on </w:t>
      </w:r>
      <w:r w:rsidR="003148F4" w:rsidRPr="00A366BA">
        <w:rPr>
          <w:rFonts w:ascii="Verdana" w:eastAsia="Calibri" w:hAnsi="Verdana" w:cs="Arial"/>
          <w:sz w:val="20"/>
          <w:szCs w:val="20"/>
          <w:lang w:val="en-US" w:eastAsia="es-CR"/>
        </w:rPr>
        <w:t xml:space="preserve">the </w:t>
      </w:r>
      <w:r w:rsidR="00075E70" w:rsidRPr="00A366BA">
        <w:rPr>
          <w:rFonts w:ascii="Verdana" w:eastAsia="Calibri" w:hAnsi="Verdana" w:cs="Arial"/>
          <w:sz w:val="20"/>
          <w:szCs w:val="20"/>
          <w:lang w:val="en-US" w:eastAsia="es-CR"/>
        </w:rPr>
        <w:t>foregoing</w:t>
      </w:r>
      <w:r w:rsidR="00E0538D" w:rsidRPr="00A366BA">
        <w:rPr>
          <w:rFonts w:ascii="Verdana" w:eastAsia="Calibri" w:hAnsi="Verdana" w:cs="Arial"/>
          <w:sz w:val="20"/>
          <w:szCs w:val="20"/>
          <w:lang w:val="en-US" w:eastAsia="es-CR"/>
        </w:rPr>
        <w:t xml:space="preserve">, the Court notes that the statements of Daniel García Rodríguez and Reyes Alpízar Ortiz, obtained </w:t>
      </w:r>
      <w:r w:rsidR="00342E22" w:rsidRPr="00A366BA">
        <w:rPr>
          <w:rFonts w:ascii="Verdana" w:eastAsia="Calibri" w:hAnsi="Verdana" w:cs="Arial"/>
          <w:sz w:val="20"/>
          <w:szCs w:val="20"/>
          <w:lang w:val="en-US" w:eastAsia="es-CR"/>
        </w:rPr>
        <w:t xml:space="preserve">under </w:t>
      </w:r>
      <w:r w:rsidR="00E0538D" w:rsidRPr="00A366BA">
        <w:rPr>
          <w:rFonts w:ascii="Verdana" w:eastAsia="Calibri" w:hAnsi="Verdana" w:cs="Arial"/>
          <w:sz w:val="20"/>
          <w:szCs w:val="20"/>
          <w:lang w:val="en-US" w:eastAsia="es-CR"/>
        </w:rPr>
        <w:t>coercion and torture, have been used</w:t>
      </w:r>
      <w:r w:rsidR="00075E70" w:rsidRPr="00A366BA">
        <w:rPr>
          <w:rFonts w:ascii="Verdana" w:eastAsia="Calibri" w:hAnsi="Verdana" w:cs="Arial"/>
          <w:sz w:val="20"/>
          <w:szCs w:val="20"/>
          <w:lang w:val="en-US" w:eastAsia="es-CR"/>
        </w:rPr>
        <w:t xml:space="preserve"> in different procedural acts in</w:t>
      </w:r>
      <w:r w:rsidR="00E0538D" w:rsidRPr="00A366BA">
        <w:rPr>
          <w:rFonts w:ascii="Verdana" w:eastAsia="Calibri" w:hAnsi="Verdana" w:cs="Arial"/>
          <w:sz w:val="20"/>
          <w:szCs w:val="20"/>
          <w:lang w:val="en-US" w:eastAsia="es-CR"/>
        </w:rPr>
        <w:t xml:space="preserve"> </w:t>
      </w:r>
      <w:r w:rsidR="009058D2" w:rsidRPr="00A366BA">
        <w:rPr>
          <w:rFonts w:ascii="Verdana" w:eastAsia="Calibri" w:hAnsi="Verdana" w:cs="Arial"/>
          <w:sz w:val="20"/>
          <w:szCs w:val="20"/>
          <w:lang w:val="en-US" w:eastAsia="es-CR"/>
        </w:rPr>
        <w:t xml:space="preserve">criminal case </w:t>
      </w:r>
      <w:r w:rsidR="00075E70" w:rsidRPr="00A366BA">
        <w:rPr>
          <w:rFonts w:ascii="Verdana" w:eastAsia="Calibri" w:hAnsi="Verdana" w:cs="Arial"/>
          <w:sz w:val="20"/>
          <w:szCs w:val="20"/>
          <w:lang w:val="en-US" w:eastAsia="es-CR"/>
        </w:rPr>
        <w:t xml:space="preserve">88/2002, </w:t>
      </w:r>
      <w:r w:rsidR="00E0538D" w:rsidRPr="00A366BA">
        <w:rPr>
          <w:rFonts w:ascii="Verdana" w:eastAsia="Calibri" w:hAnsi="Verdana" w:cs="Arial"/>
          <w:sz w:val="20"/>
          <w:szCs w:val="20"/>
          <w:lang w:val="en-US" w:eastAsia="es-CR"/>
        </w:rPr>
        <w:t>particular</w:t>
      </w:r>
      <w:r w:rsidR="00075E70" w:rsidRPr="00A366BA">
        <w:rPr>
          <w:rFonts w:ascii="Verdana" w:eastAsia="Calibri" w:hAnsi="Verdana" w:cs="Arial"/>
          <w:sz w:val="20"/>
          <w:szCs w:val="20"/>
          <w:lang w:val="en-US" w:eastAsia="es-CR"/>
        </w:rPr>
        <w:t>ly</w:t>
      </w:r>
      <w:r w:rsidR="00E0538D" w:rsidRPr="00A366BA">
        <w:rPr>
          <w:rFonts w:ascii="Verdana" w:eastAsia="Calibri" w:hAnsi="Verdana" w:cs="Arial"/>
          <w:sz w:val="20"/>
          <w:szCs w:val="20"/>
          <w:lang w:val="en-US" w:eastAsia="es-CR"/>
        </w:rPr>
        <w:t xml:space="preserve"> in the decisions </w:t>
      </w:r>
      <w:r w:rsidR="00075E70" w:rsidRPr="00A366BA">
        <w:rPr>
          <w:rFonts w:ascii="Verdana" w:eastAsia="Calibri" w:hAnsi="Verdana" w:cs="Arial"/>
          <w:sz w:val="20"/>
          <w:szCs w:val="20"/>
          <w:lang w:val="en-US" w:eastAsia="es-CR"/>
        </w:rPr>
        <w:t xml:space="preserve">ordering the </w:t>
      </w:r>
      <w:r w:rsidR="00E0538D" w:rsidRPr="00A366BA">
        <w:rPr>
          <w:rFonts w:ascii="Verdana" w:eastAsia="Calibri" w:hAnsi="Verdana" w:cs="Arial"/>
          <w:sz w:val="20"/>
          <w:szCs w:val="20"/>
          <w:lang w:val="en-US" w:eastAsia="es-CR"/>
        </w:rPr>
        <w:t>pre</w:t>
      </w:r>
      <w:r w:rsidR="009B718A" w:rsidRPr="00A366BA">
        <w:rPr>
          <w:rFonts w:ascii="Verdana" w:eastAsia="Calibri" w:hAnsi="Verdana" w:cs="Arial"/>
          <w:sz w:val="20"/>
          <w:szCs w:val="20"/>
          <w:lang w:val="en-US" w:eastAsia="es-CR"/>
        </w:rPr>
        <w:t xml:space="preserve">ventive </w:t>
      </w:r>
      <w:r w:rsidR="00E0538D" w:rsidRPr="00A366BA">
        <w:rPr>
          <w:rFonts w:ascii="Verdana" w:eastAsia="Calibri" w:hAnsi="Verdana" w:cs="Arial"/>
          <w:sz w:val="20"/>
          <w:szCs w:val="20"/>
          <w:lang w:val="en-US" w:eastAsia="es-CR"/>
        </w:rPr>
        <w:t>detention</w:t>
      </w:r>
      <w:r w:rsidR="00075E70" w:rsidRPr="00A366BA">
        <w:rPr>
          <w:rFonts w:ascii="Verdana" w:eastAsia="Calibri" w:hAnsi="Verdana" w:cs="Arial"/>
          <w:sz w:val="20"/>
          <w:szCs w:val="20"/>
          <w:lang w:val="en-US" w:eastAsia="es-CR"/>
        </w:rPr>
        <w:t xml:space="preserve"> of the alleged victims. </w:t>
      </w:r>
      <w:r w:rsidR="004D4CB5" w:rsidRPr="00A366BA">
        <w:rPr>
          <w:rFonts w:ascii="Verdana" w:eastAsia="Calibri" w:hAnsi="Verdana" w:cs="Arial"/>
          <w:sz w:val="20"/>
          <w:szCs w:val="20"/>
          <w:lang w:val="en-US" w:eastAsia="es-CR"/>
        </w:rPr>
        <w:t xml:space="preserve">Therefore, </w:t>
      </w:r>
      <w:r w:rsidR="000976FE" w:rsidRPr="00A366BA">
        <w:rPr>
          <w:rFonts w:ascii="Verdana" w:eastAsia="Calibri" w:hAnsi="Verdana" w:cs="Arial"/>
          <w:sz w:val="20"/>
          <w:szCs w:val="20"/>
          <w:lang w:val="en-US" w:eastAsia="es-CR"/>
        </w:rPr>
        <w:t>far from being excluded from the body of evidence</w:t>
      </w:r>
      <w:r w:rsidR="00075E70" w:rsidRPr="00A366BA">
        <w:rPr>
          <w:rFonts w:ascii="Verdana" w:eastAsia="Calibri" w:hAnsi="Verdana" w:cs="Arial"/>
          <w:sz w:val="20"/>
          <w:szCs w:val="20"/>
          <w:lang w:val="en-US" w:eastAsia="es-CR"/>
        </w:rPr>
        <w:t xml:space="preserve"> -</w:t>
      </w:r>
      <w:r w:rsidR="000976FE" w:rsidRPr="00A366BA">
        <w:rPr>
          <w:rFonts w:ascii="Verdana" w:eastAsia="Calibri" w:hAnsi="Verdana" w:cs="Arial"/>
          <w:sz w:val="20"/>
          <w:szCs w:val="20"/>
          <w:lang w:val="en-US" w:eastAsia="es-CR"/>
        </w:rPr>
        <w:t xml:space="preserve"> since there </w:t>
      </w:r>
      <w:r w:rsidR="00075E70" w:rsidRPr="00A366BA">
        <w:rPr>
          <w:rFonts w:ascii="Verdana" w:eastAsia="Calibri" w:hAnsi="Verdana" w:cs="Arial"/>
          <w:sz w:val="20"/>
          <w:szCs w:val="20"/>
          <w:lang w:val="en-US" w:eastAsia="es-CR"/>
        </w:rPr>
        <w:t xml:space="preserve">was </w:t>
      </w:r>
      <w:r w:rsidR="00E0538D" w:rsidRPr="00A366BA">
        <w:rPr>
          <w:rFonts w:ascii="Verdana" w:eastAsia="Calibri" w:hAnsi="Verdana" w:cs="Arial"/>
          <w:sz w:val="20"/>
          <w:szCs w:val="20"/>
          <w:lang w:val="en-US" w:eastAsia="es-CR"/>
        </w:rPr>
        <w:t>a ve</w:t>
      </w:r>
      <w:r w:rsidR="000976FE" w:rsidRPr="00A366BA">
        <w:rPr>
          <w:rFonts w:ascii="Verdana" w:eastAsia="Calibri" w:hAnsi="Verdana" w:cs="Arial"/>
          <w:sz w:val="20"/>
          <w:szCs w:val="20"/>
          <w:lang w:val="en-US" w:eastAsia="es-CR"/>
        </w:rPr>
        <w:t>il</w:t>
      </w:r>
      <w:r w:rsidR="00E0538D" w:rsidRPr="00A366BA">
        <w:rPr>
          <w:rFonts w:ascii="Verdana" w:eastAsia="Calibri" w:hAnsi="Verdana" w:cs="Arial"/>
          <w:sz w:val="20"/>
          <w:szCs w:val="20"/>
          <w:lang w:val="en-US" w:eastAsia="es-CR"/>
        </w:rPr>
        <w:t xml:space="preserve"> of suspicion </w:t>
      </w:r>
      <w:r w:rsidR="00075E70" w:rsidRPr="00A366BA">
        <w:rPr>
          <w:rFonts w:ascii="Verdana" w:eastAsia="Calibri" w:hAnsi="Verdana" w:cs="Arial"/>
          <w:sz w:val="20"/>
          <w:szCs w:val="20"/>
          <w:lang w:val="en-US" w:eastAsia="es-CR"/>
        </w:rPr>
        <w:t xml:space="preserve">about the manner in which they were obtained, which </w:t>
      </w:r>
      <w:r w:rsidR="00E0538D" w:rsidRPr="00A366BA">
        <w:rPr>
          <w:rFonts w:ascii="Verdana" w:eastAsia="Calibri" w:hAnsi="Verdana" w:cs="Arial"/>
          <w:sz w:val="20"/>
          <w:szCs w:val="20"/>
          <w:lang w:val="en-US" w:eastAsia="es-CR"/>
        </w:rPr>
        <w:t>ha</w:t>
      </w:r>
      <w:r w:rsidR="000976FE" w:rsidRPr="00A366BA">
        <w:rPr>
          <w:rFonts w:ascii="Verdana" w:eastAsia="Calibri" w:hAnsi="Verdana" w:cs="Arial"/>
          <w:sz w:val="20"/>
          <w:szCs w:val="20"/>
          <w:lang w:val="en-US" w:eastAsia="es-CR"/>
        </w:rPr>
        <w:t xml:space="preserve">d been </w:t>
      </w:r>
      <w:r w:rsidR="00E0538D" w:rsidRPr="00A366BA">
        <w:rPr>
          <w:rFonts w:ascii="Verdana" w:eastAsia="Calibri" w:hAnsi="Verdana" w:cs="Arial"/>
          <w:sz w:val="20"/>
          <w:szCs w:val="20"/>
          <w:lang w:val="en-US" w:eastAsia="es-CR"/>
        </w:rPr>
        <w:t>den</w:t>
      </w:r>
      <w:r w:rsidR="000976FE" w:rsidRPr="00A366BA">
        <w:rPr>
          <w:rFonts w:ascii="Verdana" w:eastAsia="Calibri" w:hAnsi="Verdana" w:cs="Arial"/>
          <w:sz w:val="20"/>
          <w:szCs w:val="20"/>
          <w:lang w:val="en-US" w:eastAsia="es-CR"/>
        </w:rPr>
        <w:t xml:space="preserve">ounced </w:t>
      </w:r>
      <w:r w:rsidR="00E0538D" w:rsidRPr="00A366BA">
        <w:rPr>
          <w:rFonts w:ascii="Verdana" w:eastAsia="Calibri" w:hAnsi="Verdana" w:cs="Arial"/>
          <w:sz w:val="20"/>
          <w:szCs w:val="20"/>
          <w:lang w:val="en-US" w:eastAsia="es-CR"/>
        </w:rPr>
        <w:t xml:space="preserve">and </w:t>
      </w:r>
      <w:r w:rsidR="00385015" w:rsidRPr="00A366BA">
        <w:rPr>
          <w:rFonts w:ascii="Verdana" w:eastAsia="Calibri" w:hAnsi="Verdana" w:cs="Arial"/>
          <w:sz w:val="20"/>
          <w:szCs w:val="20"/>
          <w:lang w:val="en-US" w:eastAsia="es-CR"/>
        </w:rPr>
        <w:t xml:space="preserve">was </w:t>
      </w:r>
      <w:r w:rsidR="000976FE" w:rsidRPr="00A366BA">
        <w:rPr>
          <w:rFonts w:ascii="Verdana" w:eastAsia="Calibri" w:hAnsi="Verdana" w:cs="Arial"/>
          <w:sz w:val="20"/>
          <w:szCs w:val="20"/>
          <w:lang w:val="en-US" w:eastAsia="es-CR"/>
        </w:rPr>
        <w:t>belatedly</w:t>
      </w:r>
      <w:r w:rsidR="00075E70" w:rsidRPr="00A366BA">
        <w:rPr>
          <w:rFonts w:ascii="Verdana" w:eastAsia="Calibri" w:hAnsi="Verdana" w:cs="Arial"/>
          <w:sz w:val="20"/>
          <w:szCs w:val="20"/>
          <w:lang w:val="en-US" w:eastAsia="es-CR"/>
        </w:rPr>
        <w:t xml:space="preserve"> </w:t>
      </w:r>
      <w:r w:rsidR="009B718A" w:rsidRPr="00A366BA">
        <w:rPr>
          <w:rFonts w:ascii="Verdana" w:eastAsia="Calibri" w:hAnsi="Verdana" w:cs="Arial"/>
          <w:sz w:val="20"/>
          <w:szCs w:val="20"/>
          <w:lang w:val="en-US" w:eastAsia="es-CR"/>
        </w:rPr>
        <w:t xml:space="preserve">investigated </w:t>
      </w:r>
      <w:r w:rsidR="00075E70" w:rsidRPr="00A366BA">
        <w:rPr>
          <w:rFonts w:ascii="Verdana" w:eastAsia="Calibri" w:hAnsi="Verdana" w:cs="Arial"/>
          <w:sz w:val="20"/>
          <w:szCs w:val="20"/>
          <w:lang w:val="en-US" w:eastAsia="es-CR"/>
        </w:rPr>
        <w:t>–</w:t>
      </w:r>
      <w:r w:rsidR="00E0538D" w:rsidRPr="00A366BA">
        <w:rPr>
          <w:rFonts w:ascii="Verdana" w:eastAsia="Calibri" w:hAnsi="Verdana" w:cs="Arial"/>
          <w:sz w:val="20"/>
          <w:szCs w:val="20"/>
          <w:lang w:val="en-US" w:eastAsia="es-CR"/>
        </w:rPr>
        <w:t xml:space="preserve"> the</w:t>
      </w:r>
      <w:r w:rsidR="00075E70" w:rsidRPr="00A366BA">
        <w:rPr>
          <w:rFonts w:ascii="Verdana" w:eastAsia="Calibri" w:hAnsi="Verdana" w:cs="Arial"/>
          <w:sz w:val="20"/>
          <w:szCs w:val="20"/>
          <w:lang w:val="en-US" w:eastAsia="es-CR"/>
        </w:rPr>
        <w:t xml:space="preserve">y became </w:t>
      </w:r>
      <w:r w:rsidR="000976FE" w:rsidRPr="00A366BA">
        <w:rPr>
          <w:rFonts w:ascii="Verdana" w:eastAsia="Calibri" w:hAnsi="Verdana" w:cs="Arial"/>
          <w:sz w:val="20"/>
          <w:szCs w:val="20"/>
          <w:lang w:val="en-US" w:eastAsia="es-CR"/>
        </w:rPr>
        <w:t>part</w:t>
      </w:r>
      <w:r w:rsidR="00E0538D" w:rsidRPr="00A366BA">
        <w:rPr>
          <w:rFonts w:ascii="Verdana" w:eastAsia="Calibri" w:hAnsi="Verdana" w:cs="Arial"/>
          <w:sz w:val="20"/>
          <w:szCs w:val="20"/>
          <w:lang w:val="en-US" w:eastAsia="es-CR"/>
        </w:rPr>
        <w:t xml:space="preserve"> of the procedural </w:t>
      </w:r>
      <w:r w:rsidR="00075E70" w:rsidRPr="00A366BA">
        <w:rPr>
          <w:rFonts w:ascii="Verdana" w:eastAsia="Calibri" w:hAnsi="Verdana" w:cs="Arial"/>
          <w:sz w:val="20"/>
          <w:szCs w:val="20"/>
          <w:lang w:val="en-US" w:eastAsia="es-CR"/>
        </w:rPr>
        <w:t xml:space="preserve">elements </w:t>
      </w:r>
      <w:r w:rsidR="00E0538D" w:rsidRPr="00A366BA">
        <w:rPr>
          <w:rFonts w:ascii="Verdana" w:eastAsia="Calibri" w:hAnsi="Verdana" w:cs="Arial"/>
          <w:sz w:val="20"/>
          <w:szCs w:val="20"/>
          <w:lang w:val="en-US" w:eastAsia="es-CR"/>
        </w:rPr>
        <w:t>taken into account for their preventive i</w:t>
      </w:r>
      <w:r w:rsidR="00075E70" w:rsidRPr="00A366BA">
        <w:rPr>
          <w:rFonts w:ascii="Verdana" w:eastAsia="Calibri" w:hAnsi="Verdana" w:cs="Arial"/>
          <w:sz w:val="20"/>
          <w:szCs w:val="20"/>
          <w:lang w:val="en-US" w:eastAsia="es-CR"/>
        </w:rPr>
        <w:t xml:space="preserve">ncarceration, </w:t>
      </w:r>
      <w:r w:rsidR="00E0538D" w:rsidRPr="00A366BA">
        <w:rPr>
          <w:rFonts w:ascii="Verdana" w:eastAsia="Calibri" w:hAnsi="Verdana" w:cs="Arial"/>
          <w:sz w:val="20"/>
          <w:szCs w:val="20"/>
          <w:lang w:val="en-US" w:eastAsia="es-CR"/>
        </w:rPr>
        <w:t xml:space="preserve">which lasted for more than 17 years. Consequently, </w:t>
      </w:r>
      <w:r w:rsidR="00385015" w:rsidRPr="00A366BA">
        <w:rPr>
          <w:rFonts w:ascii="Verdana" w:eastAsia="Calibri" w:hAnsi="Verdana" w:cs="Arial"/>
          <w:sz w:val="20"/>
          <w:szCs w:val="20"/>
          <w:lang w:val="en-US" w:eastAsia="es-CR"/>
        </w:rPr>
        <w:t xml:space="preserve">for the </w:t>
      </w:r>
      <w:r w:rsidR="001A266E" w:rsidRPr="00A366BA">
        <w:rPr>
          <w:rFonts w:ascii="Verdana" w:eastAsia="Calibri" w:hAnsi="Verdana" w:cs="Arial"/>
          <w:sz w:val="20"/>
          <w:szCs w:val="20"/>
          <w:lang w:val="en-US" w:eastAsia="es-CR"/>
        </w:rPr>
        <w:t>reasons</w:t>
      </w:r>
      <w:r w:rsidR="00075E70" w:rsidRPr="00A366BA">
        <w:rPr>
          <w:rFonts w:ascii="Verdana" w:eastAsia="Calibri" w:hAnsi="Verdana" w:cs="Arial"/>
          <w:sz w:val="20"/>
          <w:szCs w:val="20"/>
          <w:lang w:val="en-US" w:eastAsia="es-CR"/>
        </w:rPr>
        <w:t xml:space="preserve"> </w:t>
      </w:r>
      <w:r w:rsidR="008C7DD8" w:rsidRPr="00A366BA">
        <w:rPr>
          <w:rFonts w:ascii="Verdana" w:eastAsia="Calibri" w:hAnsi="Verdana" w:cs="Arial"/>
          <w:sz w:val="20"/>
          <w:szCs w:val="20"/>
          <w:lang w:val="en-US" w:eastAsia="es-CR"/>
        </w:rPr>
        <w:t>indicated</w:t>
      </w:r>
      <w:r w:rsidR="00E0538D" w:rsidRPr="00A366BA">
        <w:rPr>
          <w:rFonts w:ascii="Verdana" w:eastAsia="Calibri" w:hAnsi="Verdana" w:cs="Arial"/>
          <w:sz w:val="20"/>
          <w:szCs w:val="20"/>
          <w:lang w:val="en-US" w:eastAsia="es-CR"/>
        </w:rPr>
        <w:t xml:space="preserve">, the State is responsible for </w:t>
      </w:r>
      <w:r w:rsidR="008C7DD8" w:rsidRPr="00A366BA">
        <w:rPr>
          <w:rFonts w:ascii="Verdana" w:eastAsia="Calibri" w:hAnsi="Verdana" w:cs="Arial"/>
          <w:sz w:val="20"/>
          <w:szCs w:val="20"/>
          <w:lang w:val="en-US" w:eastAsia="es-CR"/>
        </w:rPr>
        <w:t xml:space="preserve">the </w:t>
      </w:r>
      <w:r w:rsidR="00385015" w:rsidRPr="00A366BA">
        <w:rPr>
          <w:rFonts w:ascii="Verdana" w:eastAsia="Calibri" w:hAnsi="Verdana" w:cs="Arial"/>
          <w:sz w:val="20"/>
          <w:szCs w:val="20"/>
          <w:lang w:val="en-US" w:eastAsia="es-CR"/>
        </w:rPr>
        <w:t>violati</w:t>
      </w:r>
      <w:r w:rsidR="008C7DD8" w:rsidRPr="00A366BA">
        <w:rPr>
          <w:rFonts w:ascii="Verdana" w:eastAsia="Calibri" w:hAnsi="Verdana" w:cs="Arial"/>
          <w:sz w:val="20"/>
          <w:szCs w:val="20"/>
          <w:lang w:val="en-US" w:eastAsia="es-CR"/>
        </w:rPr>
        <w:t xml:space="preserve">on of its </w:t>
      </w:r>
      <w:r w:rsidR="00385015" w:rsidRPr="00A366BA">
        <w:rPr>
          <w:rFonts w:ascii="Verdana" w:eastAsia="Calibri" w:hAnsi="Verdana" w:cs="Arial"/>
          <w:sz w:val="20"/>
          <w:szCs w:val="20"/>
          <w:lang w:val="en-US" w:eastAsia="es-CR"/>
        </w:rPr>
        <w:t>obligation to</w:t>
      </w:r>
      <w:r w:rsidR="00C326E1" w:rsidRPr="00A366BA">
        <w:rPr>
          <w:rFonts w:ascii="Verdana" w:eastAsia="Calibri" w:hAnsi="Verdana" w:cs="Arial"/>
          <w:sz w:val="20"/>
          <w:szCs w:val="20"/>
          <w:lang w:val="en-US" w:eastAsia="es-CR"/>
        </w:rPr>
        <w:t xml:space="preserve"> exclude </w:t>
      </w:r>
      <w:r w:rsidR="00E0538D" w:rsidRPr="00A366BA">
        <w:rPr>
          <w:rFonts w:ascii="Verdana" w:eastAsia="Calibri" w:hAnsi="Verdana" w:cs="Arial"/>
          <w:sz w:val="20"/>
          <w:szCs w:val="20"/>
          <w:lang w:val="en-US" w:eastAsia="es-CR"/>
        </w:rPr>
        <w:t>statement</w:t>
      </w:r>
      <w:r w:rsidR="00C326E1" w:rsidRPr="00A366BA">
        <w:rPr>
          <w:rFonts w:ascii="Verdana" w:eastAsia="Calibri" w:hAnsi="Verdana" w:cs="Arial"/>
          <w:sz w:val="20"/>
          <w:szCs w:val="20"/>
          <w:lang w:val="en-US" w:eastAsia="es-CR"/>
        </w:rPr>
        <w:t>s</w:t>
      </w:r>
      <w:r w:rsidR="00E0538D" w:rsidRPr="00A366BA">
        <w:rPr>
          <w:rFonts w:ascii="Verdana" w:eastAsia="Calibri" w:hAnsi="Verdana" w:cs="Arial"/>
          <w:sz w:val="20"/>
          <w:szCs w:val="20"/>
          <w:lang w:val="en-US" w:eastAsia="es-CR"/>
        </w:rPr>
        <w:t xml:space="preserve"> obtained under </w:t>
      </w:r>
      <w:r w:rsidR="008C7DD8" w:rsidRPr="00A366BA">
        <w:rPr>
          <w:rFonts w:ascii="Verdana" w:eastAsia="Calibri" w:hAnsi="Verdana" w:cs="Arial"/>
          <w:sz w:val="20"/>
          <w:szCs w:val="20"/>
          <w:lang w:val="en-US" w:eastAsia="es-CR"/>
        </w:rPr>
        <w:t xml:space="preserve">duress, in breach of </w:t>
      </w:r>
      <w:r w:rsidR="00E0538D" w:rsidRPr="00A366BA">
        <w:rPr>
          <w:rFonts w:ascii="Verdana" w:eastAsia="Calibri" w:hAnsi="Verdana" w:cs="Arial"/>
          <w:sz w:val="20"/>
          <w:szCs w:val="20"/>
          <w:lang w:val="en-US" w:eastAsia="es-CR"/>
        </w:rPr>
        <w:t>Article 8(3) of the American C</w:t>
      </w:r>
      <w:r w:rsidR="00C326E1" w:rsidRPr="00A366BA">
        <w:rPr>
          <w:rFonts w:ascii="Verdana" w:eastAsia="Calibri" w:hAnsi="Verdana" w:cs="Arial"/>
          <w:sz w:val="20"/>
          <w:szCs w:val="20"/>
          <w:lang w:val="en-US" w:eastAsia="es-CR"/>
        </w:rPr>
        <w:t xml:space="preserve">onvention, to the detriment of </w:t>
      </w:r>
      <w:r w:rsidR="00E0538D" w:rsidRPr="00A366BA">
        <w:rPr>
          <w:rFonts w:ascii="Verdana" w:eastAsia="Calibri" w:hAnsi="Verdana" w:cs="Arial"/>
          <w:sz w:val="20"/>
          <w:szCs w:val="20"/>
          <w:lang w:val="en-US" w:eastAsia="es-CR"/>
        </w:rPr>
        <w:t>Daniel García Rodríguez and Reyes Alpízar Ortiz.</w:t>
      </w:r>
    </w:p>
    <w:p w14:paraId="633E520B" w14:textId="77777777" w:rsidR="00E0538D" w:rsidRPr="00A366BA" w:rsidRDefault="000976FE" w:rsidP="00E0538D">
      <w:pPr>
        <w:pStyle w:val="Ttulo3"/>
        <w:spacing w:before="240" w:after="240"/>
        <w:ind w:left="567"/>
        <w:jc w:val="both"/>
        <w:rPr>
          <w:rFonts w:ascii="Verdana" w:hAnsi="Verdana"/>
          <w:b w:val="0"/>
          <w:snapToGrid w:val="0"/>
          <w:spacing w:val="-2"/>
          <w:sz w:val="20"/>
          <w:szCs w:val="20"/>
          <w:lang w:val="en-US" w:eastAsia="es-ES"/>
        </w:rPr>
      </w:pPr>
      <w:bookmarkStart w:id="113" w:name="_Toc138091362"/>
      <w:r w:rsidRPr="00A366BA">
        <w:rPr>
          <w:rFonts w:ascii="Verdana" w:hAnsi="Verdana"/>
          <w:b w:val="0"/>
          <w:snapToGrid w:val="0"/>
          <w:spacing w:val="-2"/>
          <w:sz w:val="20"/>
          <w:szCs w:val="20"/>
          <w:lang w:val="en-US" w:eastAsia="es-ES"/>
        </w:rPr>
        <w:t>B.2. T</w:t>
      </w:r>
      <w:r w:rsidR="00E0538D" w:rsidRPr="00A366BA">
        <w:rPr>
          <w:rFonts w:ascii="Verdana" w:hAnsi="Verdana"/>
          <w:b w:val="0"/>
          <w:snapToGrid w:val="0"/>
          <w:spacing w:val="-2"/>
          <w:sz w:val="20"/>
          <w:szCs w:val="20"/>
          <w:lang w:val="en-US" w:eastAsia="es-ES"/>
        </w:rPr>
        <w:t>he righ</w:t>
      </w:r>
      <w:r w:rsidRPr="00A366BA">
        <w:rPr>
          <w:rFonts w:ascii="Verdana" w:hAnsi="Verdana"/>
          <w:b w:val="0"/>
          <w:snapToGrid w:val="0"/>
          <w:spacing w:val="-2"/>
          <w:sz w:val="20"/>
          <w:szCs w:val="20"/>
          <w:lang w:val="en-US" w:eastAsia="es-ES"/>
        </w:rPr>
        <w:t>t to defense (Article 8(2)(</w:t>
      </w:r>
      <w:r w:rsidR="00E0538D" w:rsidRPr="00A366BA">
        <w:rPr>
          <w:rFonts w:ascii="Verdana" w:hAnsi="Verdana"/>
          <w:b w:val="0"/>
          <w:snapToGrid w:val="0"/>
          <w:spacing w:val="-2"/>
          <w:sz w:val="20"/>
          <w:szCs w:val="20"/>
          <w:lang w:val="en-US" w:eastAsia="es-ES"/>
        </w:rPr>
        <w:t>d</w:t>
      </w:r>
      <w:r w:rsidRPr="00A366BA">
        <w:rPr>
          <w:rFonts w:ascii="Verdana" w:hAnsi="Verdana"/>
          <w:b w:val="0"/>
          <w:snapToGrid w:val="0"/>
          <w:spacing w:val="-2"/>
          <w:sz w:val="20"/>
          <w:szCs w:val="20"/>
          <w:lang w:val="en-US" w:eastAsia="es-ES"/>
        </w:rPr>
        <w:t>)</w:t>
      </w:r>
      <w:r w:rsidR="00E0538D" w:rsidRPr="00A366BA">
        <w:rPr>
          <w:rFonts w:ascii="Verdana" w:hAnsi="Verdana"/>
          <w:b w:val="0"/>
          <w:snapToGrid w:val="0"/>
          <w:spacing w:val="-2"/>
          <w:sz w:val="20"/>
          <w:szCs w:val="20"/>
          <w:lang w:val="en-US" w:eastAsia="es-ES"/>
        </w:rPr>
        <w:t xml:space="preserve">, </w:t>
      </w:r>
      <w:r w:rsidR="003452CC" w:rsidRPr="00A366BA">
        <w:rPr>
          <w:rFonts w:ascii="Verdana" w:hAnsi="Verdana"/>
          <w:b w:val="0"/>
          <w:snapToGrid w:val="0"/>
          <w:spacing w:val="-2"/>
          <w:sz w:val="20"/>
          <w:szCs w:val="20"/>
          <w:lang w:val="en-US" w:eastAsia="es-ES"/>
        </w:rPr>
        <w:t xml:space="preserve">(e) </w:t>
      </w:r>
      <w:r w:rsidR="00E0538D" w:rsidRPr="00A366BA">
        <w:rPr>
          <w:rFonts w:ascii="Verdana" w:hAnsi="Verdana"/>
          <w:b w:val="0"/>
          <w:snapToGrid w:val="0"/>
          <w:spacing w:val="-2"/>
          <w:sz w:val="20"/>
          <w:szCs w:val="20"/>
          <w:lang w:val="en-US" w:eastAsia="es-ES"/>
        </w:rPr>
        <w:t xml:space="preserve">and </w:t>
      </w:r>
      <w:r w:rsidRPr="00A366BA">
        <w:rPr>
          <w:rFonts w:ascii="Verdana" w:hAnsi="Verdana"/>
          <w:b w:val="0"/>
          <w:snapToGrid w:val="0"/>
          <w:spacing w:val="-2"/>
          <w:sz w:val="20"/>
          <w:szCs w:val="20"/>
          <w:lang w:val="en-US" w:eastAsia="es-ES"/>
        </w:rPr>
        <w:t>(</w:t>
      </w:r>
      <w:r w:rsidR="00E0538D" w:rsidRPr="00A366BA">
        <w:rPr>
          <w:rFonts w:ascii="Verdana" w:hAnsi="Verdana"/>
          <w:b w:val="0"/>
          <w:snapToGrid w:val="0"/>
          <w:spacing w:val="-2"/>
          <w:sz w:val="20"/>
          <w:szCs w:val="20"/>
          <w:lang w:val="en-US" w:eastAsia="es-ES"/>
        </w:rPr>
        <w:t>f</w:t>
      </w:r>
      <w:r w:rsidRPr="00A366BA">
        <w:rPr>
          <w:rFonts w:ascii="Verdana" w:hAnsi="Verdana"/>
          <w:b w:val="0"/>
          <w:snapToGrid w:val="0"/>
          <w:spacing w:val="-2"/>
          <w:sz w:val="20"/>
          <w:szCs w:val="20"/>
          <w:lang w:val="en-US" w:eastAsia="es-ES"/>
        </w:rPr>
        <w:t>)</w:t>
      </w:r>
      <w:r w:rsidR="00E0538D" w:rsidRPr="00A366BA">
        <w:rPr>
          <w:rFonts w:ascii="Verdana" w:hAnsi="Verdana"/>
          <w:b w:val="0"/>
          <w:snapToGrid w:val="0"/>
          <w:spacing w:val="-2"/>
          <w:sz w:val="20"/>
          <w:szCs w:val="20"/>
          <w:lang w:val="en-US" w:eastAsia="es-ES"/>
        </w:rPr>
        <w:t xml:space="preserve"> of the American Convention)</w:t>
      </w:r>
      <w:bookmarkEnd w:id="113"/>
    </w:p>
    <w:p w14:paraId="68DE676E"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The Court ha</w:t>
      </w:r>
      <w:r w:rsidR="000976FE" w:rsidRPr="00A366BA">
        <w:rPr>
          <w:rFonts w:ascii="Verdana" w:eastAsia="Cambria" w:hAnsi="Verdana" w:cs="Cambria"/>
          <w:sz w:val="20"/>
          <w:szCs w:val="20"/>
          <w:lang w:val="en-US"/>
        </w:rPr>
        <w:t>s</w:t>
      </w:r>
      <w:r w:rsidRPr="00A366BA">
        <w:rPr>
          <w:rFonts w:ascii="Verdana" w:eastAsia="Cambria" w:hAnsi="Verdana" w:cs="Cambria"/>
          <w:sz w:val="20"/>
          <w:szCs w:val="20"/>
          <w:lang w:val="en-US"/>
        </w:rPr>
        <w:t xml:space="preserve"> </w:t>
      </w:r>
      <w:r w:rsidR="00EE10ED" w:rsidRPr="00A366BA">
        <w:rPr>
          <w:rFonts w:ascii="Verdana" w:eastAsia="Cambria" w:hAnsi="Verdana" w:cs="Cambria"/>
          <w:sz w:val="20"/>
          <w:szCs w:val="20"/>
          <w:lang w:val="en-US"/>
        </w:rPr>
        <w:t xml:space="preserve">pointed out </w:t>
      </w:r>
      <w:r w:rsidRPr="00A366BA">
        <w:rPr>
          <w:rFonts w:ascii="Verdana" w:eastAsia="Cambria" w:hAnsi="Verdana" w:cs="Cambria"/>
          <w:sz w:val="20"/>
          <w:szCs w:val="20"/>
          <w:lang w:val="en-US"/>
        </w:rPr>
        <w:t xml:space="preserve">that </w:t>
      </w:r>
      <w:r w:rsidR="00EE10ED" w:rsidRPr="00A366BA">
        <w:rPr>
          <w:rFonts w:ascii="Verdana" w:eastAsia="Cambria" w:hAnsi="Verdana" w:cs="Cambria"/>
          <w:sz w:val="20"/>
          <w:szCs w:val="20"/>
          <w:lang w:val="en-US"/>
        </w:rPr>
        <w:t xml:space="preserve">paragraphs </w:t>
      </w:r>
      <w:r w:rsidR="003452CC"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d) and </w:t>
      </w:r>
      <w:r w:rsidR="003452CC"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e) </w:t>
      </w:r>
      <w:r w:rsidR="00EE10ED" w:rsidRPr="00A366BA">
        <w:rPr>
          <w:rFonts w:ascii="Verdana" w:eastAsia="Cambria" w:hAnsi="Verdana" w:cs="Cambria"/>
          <w:sz w:val="20"/>
          <w:szCs w:val="20"/>
          <w:lang w:val="en-US"/>
        </w:rPr>
        <w:t xml:space="preserve">of </w:t>
      </w:r>
      <w:r w:rsidRPr="00A366BA">
        <w:rPr>
          <w:rFonts w:ascii="Verdana" w:eastAsia="Cambria" w:hAnsi="Verdana" w:cs="Cambria"/>
          <w:sz w:val="20"/>
          <w:szCs w:val="20"/>
          <w:lang w:val="en-US"/>
        </w:rPr>
        <w:t xml:space="preserve">Article 8(2) </w:t>
      </w:r>
      <w:r w:rsidR="00EE10ED" w:rsidRPr="00A366BA">
        <w:rPr>
          <w:rFonts w:ascii="Verdana" w:eastAsia="Cambria" w:hAnsi="Verdana" w:cs="Cambria"/>
          <w:sz w:val="20"/>
          <w:szCs w:val="20"/>
          <w:lang w:val="en-US"/>
        </w:rPr>
        <w:t xml:space="preserve">state </w:t>
      </w:r>
      <w:r w:rsidRPr="00A366BA">
        <w:rPr>
          <w:rFonts w:ascii="Verdana" w:eastAsia="Cambria" w:hAnsi="Verdana" w:cs="Cambria"/>
          <w:sz w:val="20"/>
          <w:szCs w:val="20"/>
          <w:lang w:val="en-US"/>
        </w:rPr>
        <w:t xml:space="preserve">that the accused </w:t>
      </w:r>
      <w:r w:rsidR="00EE10ED" w:rsidRPr="00A366BA">
        <w:rPr>
          <w:rFonts w:ascii="Verdana" w:eastAsia="Cambria" w:hAnsi="Verdana" w:cs="Cambria"/>
          <w:sz w:val="20"/>
          <w:szCs w:val="20"/>
          <w:lang w:val="en-US"/>
        </w:rPr>
        <w:t>has the right to defend him</w:t>
      </w:r>
      <w:r w:rsidRPr="00A366BA">
        <w:rPr>
          <w:rFonts w:ascii="Verdana" w:eastAsia="Cambria" w:hAnsi="Verdana" w:cs="Cambria"/>
          <w:sz w:val="20"/>
          <w:szCs w:val="20"/>
          <w:lang w:val="en-US"/>
        </w:rPr>
        <w:t xml:space="preserve">self personally or </w:t>
      </w:r>
      <w:r w:rsidR="0087534C" w:rsidRPr="00A366BA">
        <w:rPr>
          <w:rFonts w:ascii="Verdana" w:eastAsia="Cambria" w:hAnsi="Verdana" w:cs="Cambria"/>
          <w:sz w:val="20"/>
          <w:szCs w:val="20"/>
          <w:lang w:val="en-US"/>
        </w:rPr>
        <w:t xml:space="preserve">to </w:t>
      </w:r>
      <w:r w:rsidRPr="00A366BA">
        <w:rPr>
          <w:rFonts w:ascii="Verdana" w:eastAsia="Cambria" w:hAnsi="Verdana" w:cs="Cambria"/>
          <w:sz w:val="20"/>
          <w:szCs w:val="20"/>
          <w:lang w:val="en-US"/>
        </w:rPr>
        <w:t xml:space="preserve">be assisted by </w:t>
      </w:r>
      <w:r w:rsidR="00385015" w:rsidRPr="00A366BA">
        <w:rPr>
          <w:rFonts w:ascii="Verdana" w:eastAsia="Cambria" w:hAnsi="Verdana" w:cs="Cambria"/>
          <w:sz w:val="20"/>
          <w:szCs w:val="20"/>
          <w:lang w:val="en-US"/>
        </w:rPr>
        <w:t xml:space="preserve">legal counsel </w:t>
      </w:r>
      <w:r w:rsidRPr="00A366BA">
        <w:rPr>
          <w:rFonts w:ascii="Verdana" w:eastAsia="Cambria" w:hAnsi="Verdana" w:cs="Cambria"/>
          <w:sz w:val="20"/>
          <w:szCs w:val="20"/>
          <w:lang w:val="en-US"/>
        </w:rPr>
        <w:t xml:space="preserve">of his </w:t>
      </w:r>
      <w:r w:rsidR="00385015" w:rsidRPr="00A366BA">
        <w:rPr>
          <w:rFonts w:ascii="Verdana" w:eastAsia="Cambria" w:hAnsi="Verdana" w:cs="Cambria"/>
          <w:sz w:val="20"/>
          <w:szCs w:val="20"/>
          <w:lang w:val="en-US"/>
        </w:rPr>
        <w:t xml:space="preserve">own </w:t>
      </w:r>
      <w:r w:rsidRPr="00A366BA">
        <w:rPr>
          <w:rFonts w:ascii="Verdana" w:eastAsia="Cambria" w:hAnsi="Verdana" w:cs="Cambria"/>
          <w:sz w:val="20"/>
          <w:szCs w:val="20"/>
          <w:lang w:val="en-US"/>
        </w:rPr>
        <w:t>cho</w:t>
      </w:r>
      <w:r w:rsidR="00385015" w:rsidRPr="00A366BA">
        <w:rPr>
          <w:rFonts w:ascii="Verdana" w:eastAsia="Cambria" w:hAnsi="Verdana" w:cs="Cambria"/>
          <w:sz w:val="20"/>
          <w:szCs w:val="20"/>
          <w:lang w:val="en-US"/>
        </w:rPr>
        <w:t xml:space="preserve">osing </w:t>
      </w:r>
      <w:r w:rsidRPr="00A366BA">
        <w:rPr>
          <w:rFonts w:ascii="Verdana" w:eastAsia="Cambria" w:hAnsi="Verdana" w:cs="Cambria"/>
          <w:sz w:val="20"/>
          <w:szCs w:val="20"/>
          <w:lang w:val="en-US"/>
        </w:rPr>
        <w:t>and</w:t>
      </w:r>
      <w:r w:rsidR="002265CB" w:rsidRPr="00A366BA">
        <w:rPr>
          <w:rFonts w:ascii="Verdana" w:eastAsia="Cambria" w:hAnsi="Verdana" w:cs="Cambria"/>
          <w:sz w:val="20"/>
          <w:szCs w:val="20"/>
          <w:lang w:val="en-US"/>
        </w:rPr>
        <w:t>,</w:t>
      </w:r>
      <w:r w:rsidR="0087534C" w:rsidRPr="00A366BA">
        <w:rPr>
          <w:rFonts w:ascii="Verdana" w:eastAsia="Cambria" w:hAnsi="Verdana" w:cs="Cambria"/>
          <w:sz w:val="20"/>
          <w:szCs w:val="20"/>
          <w:lang w:val="en-US"/>
        </w:rPr>
        <w:t xml:space="preserve"> </w:t>
      </w:r>
      <w:r w:rsidR="00385015" w:rsidRPr="00A366BA">
        <w:rPr>
          <w:rFonts w:ascii="Verdana" w:eastAsia="Cambria" w:hAnsi="Verdana" w:cs="Cambria"/>
          <w:sz w:val="20"/>
          <w:szCs w:val="20"/>
          <w:lang w:val="en-US"/>
        </w:rPr>
        <w:t xml:space="preserve">if he does not do so, he </w:t>
      </w:r>
      <w:r w:rsidR="000976FE" w:rsidRPr="00A366BA">
        <w:rPr>
          <w:rFonts w:ascii="Verdana" w:eastAsia="Cambria" w:hAnsi="Verdana" w:cs="Cambria"/>
          <w:sz w:val="20"/>
          <w:szCs w:val="20"/>
          <w:lang w:val="en-US"/>
        </w:rPr>
        <w:t xml:space="preserve">has the </w:t>
      </w:r>
      <w:r w:rsidRPr="00A366BA">
        <w:rPr>
          <w:rFonts w:ascii="Verdana" w:eastAsia="Cambria" w:hAnsi="Verdana" w:cs="Cambria"/>
          <w:sz w:val="20"/>
          <w:szCs w:val="20"/>
          <w:lang w:val="en-US"/>
        </w:rPr>
        <w:t>i</w:t>
      </w:r>
      <w:r w:rsidR="003452CC" w:rsidRPr="00A366BA">
        <w:rPr>
          <w:rFonts w:ascii="Verdana" w:eastAsia="Cambria" w:hAnsi="Verdana" w:cs="Cambria"/>
          <w:sz w:val="20"/>
          <w:szCs w:val="20"/>
          <w:lang w:val="en-US"/>
        </w:rPr>
        <w:t xml:space="preserve">nalienable </w:t>
      </w:r>
      <w:r w:rsidR="000976FE" w:rsidRPr="00A366BA">
        <w:rPr>
          <w:rFonts w:ascii="Verdana" w:eastAsia="Cambria" w:hAnsi="Verdana" w:cs="Cambria"/>
          <w:sz w:val="20"/>
          <w:szCs w:val="20"/>
          <w:lang w:val="en-US"/>
        </w:rPr>
        <w:t xml:space="preserve">right to be assisted </w:t>
      </w:r>
      <w:r w:rsidRPr="00A366BA">
        <w:rPr>
          <w:rFonts w:ascii="Verdana" w:eastAsia="Cambria" w:hAnsi="Verdana" w:cs="Cambria"/>
          <w:sz w:val="20"/>
          <w:szCs w:val="20"/>
          <w:lang w:val="en-US"/>
        </w:rPr>
        <w:t xml:space="preserve">by </w:t>
      </w:r>
      <w:r w:rsidR="003452CC" w:rsidRPr="00A366BA">
        <w:rPr>
          <w:rFonts w:ascii="Verdana" w:eastAsia="Cambria" w:hAnsi="Verdana" w:cs="Cambria"/>
          <w:sz w:val="20"/>
          <w:szCs w:val="20"/>
          <w:lang w:val="en-US"/>
        </w:rPr>
        <w:t xml:space="preserve">legal counsel </w:t>
      </w:r>
      <w:r w:rsidRPr="00A366BA">
        <w:rPr>
          <w:rFonts w:ascii="Verdana" w:eastAsia="Cambria" w:hAnsi="Verdana" w:cs="Cambria"/>
          <w:sz w:val="20"/>
          <w:szCs w:val="20"/>
          <w:lang w:val="en-US"/>
        </w:rPr>
        <w:t>pro</w:t>
      </w:r>
      <w:r w:rsidR="000976FE" w:rsidRPr="00A366BA">
        <w:rPr>
          <w:rFonts w:ascii="Verdana" w:eastAsia="Cambria" w:hAnsi="Verdana" w:cs="Cambria"/>
          <w:sz w:val="20"/>
          <w:szCs w:val="20"/>
          <w:lang w:val="en-US"/>
        </w:rPr>
        <w:t xml:space="preserve">vided </w:t>
      </w:r>
      <w:r w:rsidRPr="00A366BA">
        <w:rPr>
          <w:rFonts w:ascii="Verdana" w:eastAsia="Cambria" w:hAnsi="Verdana" w:cs="Cambria"/>
          <w:sz w:val="20"/>
          <w:szCs w:val="20"/>
          <w:lang w:val="en-US"/>
        </w:rPr>
        <w:t xml:space="preserve">by the State, </w:t>
      </w:r>
      <w:r w:rsidR="003452CC" w:rsidRPr="00A366BA">
        <w:rPr>
          <w:rFonts w:ascii="Verdana" w:eastAsia="Cambria" w:hAnsi="Verdana" w:cs="Cambria"/>
          <w:sz w:val="20"/>
          <w:szCs w:val="20"/>
          <w:lang w:val="en-US"/>
        </w:rPr>
        <w:t xml:space="preserve">paid or not according to </w:t>
      </w:r>
      <w:r w:rsidR="000976FE" w:rsidRPr="00A366BA">
        <w:rPr>
          <w:rFonts w:ascii="Verdana" w:eastAsia="Cambria" w:hAnsi="Verdana" w:cs="Cambria"/>
          <w:sz w:val="20"/>
          <w:szCs w:val="20"/>
          <w:lang w:val="en-US"/>
        </w:rPr>
        <w:t xml:space="preserve">domestic </w:t>
      </w:r>
      <w:r w:rsidRPr="00A366BA">
        <w:rPr>
          <w:rFonts w:ascii="Verdana" w:eastAsia="Cambria" w:hAnsi="Verdana" w:cs="Cambria"/>
          <w:sz w:val="20"/>
          <w:szCs w:val="20"/>
          <w:lang w:val="en-US"/>
        </w:rPr>
        <w:t>l</w:t>
      </w:r>
      <w:r w:rsidR="0087534C" w:rsidRPr="00A366BA">
        <w:rPr>
          <w:rFonts w:ascii="Verdana" w:eastAsia="Cambria" w:hAnsi="Verdana" w:cs="Cambria"/>
          <w:sz w:val="20"/>
          <w:szCs w:val="20"/>
          <w:lang w:val="en-US"/>
        </w:rPr>
        <w:t>aw</w:t>
      </w:r>
      <w:r w:rsidRPr="00A366BA">
        <w:rPr>
          <w:rFonts w:ascii="Verdana" w:eastAsia="Cambria" w:hAnsi="Verdana" w:cs="Cambria"/>
          <w:sz w:val="20"/>
          <w:szCs w:val="20"/>
          <w:lang w:val="en-US"/>
        </w:rPr>
        <w:t xml:space="preserve">. In these terms, a </w:t>
      </w:r>
      <w:r w:rsidR="00EE10ED" w:rsidRPr="00A366BA">
        <w:rPr>
          <w:rFonts w:ascii="Verdana" w:eastAsia="Cambria" w:hAnsi="Verdana" w:cs="Cambria"/>
          <w:sz w:val="20"/>
          <w:szCs w:val="20"/>
          <w:lang w:val="en-US"/>
        </w:rPr>
        <w:t xml:space="preserve">defendant </w:t>
      </w:r>
      <w:r w:rsidR="000976FE" w:rsidRPr="00A366BA">
        <w:rPr>
          <w:rFonts w:ascii="Verdana" w:eastAsia="Cambria" w:hAnsi="Verdana" w:cs="Cambria"/>
          <w:sz w:val="20"/>
          <w:szCs w:val="20"/>
          <w:lang w:val="en-US"/>
        </w:rPr>
        <w:t>may conduct his own defense</w:t>
      </w:r>
      <w:r w:rsidRPr="00A366BA">
        <w:rPr>
          <w:rFonts w:ascii="Verdana" w:eastAsia="Cambria" w:hAnsi="Verdana" w:cs="Cambria"/>
          <w:sz w:val="20"/>
          <w:szCs w:val="20"/>
          <w:lang w:val="en-US"/>
        </w:rPr>
        <w:t>, although i</w:t>
      </w:r>
      <w:r w:rsidR="000976FE" w:rsidRPr="00A366BA">
        <w:rPr>
          <w:rFonts w:ascii="Verdana" w:eastAsia="Cambria" w:hAnsi="Verdana" w:cs="Cambria"/>
          <w:sz w:val="20"/>
          <w:szCs w:val="20"/>
          <w:lang w:val="en-US"/>
        </w:rPr>
        <w:t xml:space="preserve">t </w:t>
      </w:r>
      <w:r w:rsidR="0087534C" w:rsidRPr="00A366BA">
        <w:rPr>
          <w:rFonts w:ascii="Verdana" w:eastAsia="Cambria" w:hAnsi="Verdana" w:cs="Cambria"/>
          <w:sz w:val="20"/>
          <w:szCs w:val="20"/>
          <w:lang w:val="en-US"/>
        </w:rPr>
        <w:t xml:space="preserve">must be understood </w:t>
      </w:r>
      <w:r w:rsidRPr="00A366BA">
        <w:rPr>
          <w:rFonts w:ascii="Verdana" w:eastAsia="Cambria" w:hAnsi="Verdana" w:cs="Cambria"/>
          <w:sz w:val="20"/>
          <w:szCs w:val="20"/>
          <w:lang w:val="en-US"/>
        </w:rPr>
        <w:t xml:space="preserve">that </w:t>
      </w:r>
      <w:r w:rsidR="000976FE" w:rsidRPr="00A366BA">
        <w:rPr>
          <w:rFonts w:ascii="Verdana" w:eastAsia="Cambria" w:hAnsi="Verdana" w:cs="Cambria"/>
          <w:sz w:val="20"/>
          <w:szCs w:val="20"/>
          <w:lang w:val="en-US"/>
        </w:rPr>
        <w:t xml:space="preserve">this </w:t>
      </w:r>
      <w:r w:rsidRPr="00A366BA">
        <w:rPr>
          <w:rFonts w:ascii="Verdana" w:eastAsia="Cambria" w:hAnsi="Verdana" w:cs="Cambria"/>
          <w:sz w:val="20"/>
          <w:szCs w:val="20"/>
          <w:lang w:val="en-US"/>
        </w:rPr>
        <w:t>is valid only if the domestic l</w:t>
      </w:r>
      <w:r w:rsidR="0087534C" w:rsidRPr="00A366BA">
        <w:rPr>
          <w:rFonts w:ascii="Verdana" w:eastAsia="Cambria" w:hAnsi="Verdana" w:cs="Cambria"/>
          <w:sz w:val="20"/>
          <w:szCs w:val="20"/>
          <w:lang w:val="en-US"/>
        </w:rPr>
        <w:t>aw allows it</w:t>
      </w:r>
      <w:r w:rsidRPr="00A366BA">
        <w:rPr>
          <w:rFonts w:ascii="Verdana" w:eastAsia="Cambria" w:hAnsi="Verdana" w:cs="Cambria"/>
          <w:sz w:val="20"/>
          <w:szCs w:val="20"/>
          <w:lang w:val="en-US"/>
        </w:rPr>
        <w:t xml:space="preserve">. </w:t>
      </w:r>
      <w:r w:rsidR="00385015" w:rsidRPr="00A366BA">
        <w:rPr>
          <w:rFonts w:ascii="Verdana" w:eastAsia="Cambria" w:hAnsi="Verdana" w:cs="Cambria"/>
          <w:sz w:val="20"/>
          <w:szCs w:val="20"/>
          <w:lang w:val="en-US"/>
        </w:rPr>
        <w:t xml:space="preserve">Thus, </w:t>
      </w:r>
      <w:r w:rsidRPr="00A366BA">
        <w:rPr>
          <w:rFonts w:ascii="Verdana" w:eastAsia="Cambria" w:hAnsi="Verdana" w:cs="Cambria"/>
          <w:sz w:val="20"/>
          <w:szCs w:val="20"/>
          <w:lang w:val="en-US"/>
        </w:rPr>
        <w:t xml:space="preserve">the Convention guarantees the right to legal assistance in </w:t>
      </w:r>
      <w:r w:rsidR="003452CC" w:rsidRPr="00A366BA">
        <w:rPr>
          <w:rFonts w:ascii="Verdana" w:eastAsia="Cambria" w:hAnsi="Verdana" w:cs="Cambria"/>
          <w:sz w:val="20"/>
          <w:szCs w:val="20"/>
          <w:lang w:val="en-US"/>
        </w:rPr>
        <w:t xml:space="preserve">criminal </w:t>
      </w:r>
      <w:r w:rsidRPr="00A366BA">
        <w:rPr>
          <w:rFonts w:ascii="Verdana" w:eastAsia="Cambria" w:hAnsi="Verdana" w:cs="Cambria"/>
          <w:sz w:val="20"/>
          <w:szCs w:val="20"/>
          <w:lang w:val="en-US"/>
        </w:rPr>
        <w:t>proceedings</w:t>
      </w:r>
      <w:r w:rsidR="003452CC" w:rsidRPr="00A366BA">
        <w:rPr>
          <w:rFonts w:ascii="Verdana" w:eastAsia="Cambria" w:hAnsi="Verdana" w:cs="Cambria"/>
          <w:sz w:val="20"/>
          <w:szCs w:val="20"/>
          <w:lang w:val="en-US"/>
        </w:rPr>
        <w:t>.</w:t>
      </w:r>
      <w:r w:rsidRPr="00A366BA">
        <w:rPr>
          <w:rStyle w:val="Refdenotaalpie"/>
          <w:rFonts w:ascii="Verdana" w:eastAsia="Cambria" w:hAnsi="Verdana"/>
          <w:sz w:val="20"/>
          <w:lang w:val="en-US"/>
        </w:rPr>
        <w:footnoteReference w:id="246"/>
      </w:r>
      <w:r w:rsidRPr="00A366BA">
        <w:rPr>
          <w:rFonts w:ascii="Verdana" w:eastAsia="Cambria" w:hAnsi="Verdana" w:cs="Cambria"/>
          <w:sz w:val="20"/>
          <w:szCs w:val="20"/>
          <w:lang w:val="en-US"/>
        </w:rPr>
        <w:t xml:space="preserve"> </w:t>
      </w:r>
      <w:r w:rsidR="00385015" w:rsidRPr="00A366BA">
        <w:rPr>
          <w:rFonts w:ascii="Verdana" w:eastAsia="Cambria" w:hAnsi="Verdana" w:cs="Cambria"/>
          <w:sz w:val="20"/>
          <w:szCs w:val="20"/>
          <w:lang w:val="en-US"/>
        </w:rPr>
        <w:t>T</w:t>
      </w:r>
      <w:r w:rsidRPr="00A366BA">
        <w:rPr>
          <w:rFonts w:ascii="Verdana" w:eastAsia="Cambria" w:hAnsi="Verdana" w:cs="Cambria"/>
          <w:sz w:val="20"/>
          <w:szCs w:val="20"/>
          <w:lang w:val="en-US"/>
        </w:rPr>
        <w:t xml:space="preserve">he Court has indicated that the defense </w:t>
      </w:r>
      <w:r w:rsidR="000976FE" w:rsidRPr="00A366BA">
        <w:rPr>
          <w:rFonts w:ascii="Verdana" w:eastAsia="Cambria" w:hAnsi="Verdana" w:cs="Cambria"/>
          <w:sz w:val="20"/>
          <w:szCs w:val="20"/>
          <w:lang w:val="en-US"/>
        </w:rPr>
        <w:t>provided</w:t>
      </w:r>
      <w:r w:rsidRPr="00A366BA">
        <w:rPr>
          <w:rFonts w:ascii="Verdana" w:eastAsia="Cambria" w:hAnsi="Verdana" w:cs="Cambria"/>
          <w:sz w:val="20"/>
          <w:szCs w:val="20"/>
          <w:lang w:val="en-US"/>
        </w:rPr>
        <w:t xml:space="preserve"> by the State </w:t>
      </w:r>
      <w:r w:rsidR="0087534C" w:rsidRPr="00A366BA">
        <w:rPr>
          <w:rFonts w:ascii="Verdana" w:eastAsia="Cambria" w:hAnsi="Verdana" w:cs="Cambria"/>
          <w:sz w:val="20"/>
          <w:szCs w:val="20"/>
          <w:lang w:val="en-US"/>
        </w:rPr>
        <w:t xml:space="preserve">must </w:t>
      </w:r>
      <w:r w:rsidRPr="00A366BA">
        <w:rPr>
          <w:rFonts w:ascii="Verdana" w:eastAsia="Cambria" w:hAnsi="Verdana" w:cs="Cambria"/>
          <w:sz w:val="20"/>
          <w:szCs w:val="20"/>
          <w:lang w:val="en-US"/>
        </w:rPr>
        <w:t xml:space="preserve">be effective, for which </w:t>
      </w:r>
      <w:r w:rsidR="0087534C" w:rsidRPr="00A366BA">
        <w:rPr>
          <w:rFonts w:ascii="Verdana" w:eastAsia="Cambria" w:hAnsi="Verdana" w:cs="Cambria"/>
          <w:sz w:val="20"/>
          <w:szCs w:val="20"/>
          <w:lang w:val="en-US"/>
        </w:rPr>
        <w:t xml:space="preserve">purpose </w:t>
      </w:r>
      <w:r w:rsidRPr="00A366BA">
        <w:rPr>
          <w:rFonts w:ascii="Verdana" w:eastAsia="Cambria" w:hAnsi="Verdana" w:cs="Cambria"/>
          <w:sz w:val="20"/>
          <w:szCs w:val="20"/>
          <w:lang w:val="en-US"/>
        </w:rPr>
        <w:t xml:space="preserve">the State must </w:t>
      </w:r>
      <w:r w:rsidR="008B17E6" w:rsidRPr="00A366BA">
        <w:rPr>
          <w:rFonts w:ascii="Verdana" w:eastAsia="Cambria" w:hAnsi="Verdana" w:cs="Cambria"/>
          <w:sz w:val="20"/>
          <w:szCs w:val="20"/>
          <w:lang w:val="en-US"/>
        </w:rPr>
        <w:t xml:space="preserve">take </w:t>
      </w:r>
      <w:r w:rsidRPr="00A366BA">
        <w:rPr>
          <w:rFonts w:ascii="Verdana" w:eastAsia="Cambria" w:hAnsi="Verdana" w:cs="Cambria"/>
          <w:sz w:val="20"/>
          <w:szCs w:val="20"/>
          <w:lang w:val="en-US"/>
        </w:rPr>
        <w:t>all a</w:t>
      </w:r>
      <w:r w:rsidR="0087534C" w:rsidRPr="00A366BA">
        <w:rPr>
          <w:rFonts w:ascii="Verdana" w:eastAsia="Cambria" w:hAnsi="Verdana" w:cs="Cambria"/>
          <w:sz w:val="20"/>
          <w:szCs w:val="20"/>
          <w:lang w:val="en-US"/>
        </w:rPr>
        <w:t xml:space="preserve">ppropriate </w:t>
      </w:r>
      <w:r w:rsidRPr="00A366BA">
        <w:rPr>
          <w:rFonts w:ascii="Verdana" w:eastAsia="Cambria" w:hAnsi="Verdana" w:cs="Cambria"/>
          <w:sz w:val="20"/>
          <w:szCs w:val="20"/>
          <w:lang w:val="en-US"/>
        </w:rPr>
        <w:t xml:space="preserve">measures. </w:t>
      </w:r>
      <w:r w:rsidR="002265CB" w:rsidRPr="00A366BA">
        <w:rPr>
          <w:rFonts w:ascii="Verdana" w:eastAsia="Cambria" w:hAnsi="Verdana" w:cs="Cambria"/>
          <w:sz w:val="20"/>
          <w:szCs w:val="20"/>
          <w:lang w:val="en-US"/>
        </w:rPr>
        <w:t xml:space="preserve">The Court has also stated </w:t>
      </w:r>
      <w:r w:rsidRPr="00A366BA">
        <w:rPr>
          <w:rFonts w:ascii="Verdana" w:eastAsia="Cambria" w:hAnsi="Verdana" w:cs="Cambria"/>
          <w:sz w:val="20"/>
          <w:szCs w:val="20"/>
          <w:lang w:val="en-US"/>
        </w:rPr>
        <w:t xml:space="preserve">that the </w:t>
      </w:r>
      <w:r w:rsidR="0087534C" w:rsidRPr="00A366BA">
        <w:rPr>
          <w:rFonts w:ascii="Verdana" w:eastAsia="Cambria" w:hAnsi="Verdana" w:cs="Cambria"/>
          <w:sz w:val="20"/>
          <w:szCs w:val="20"/>
          <w:lang w:val="en-US"/>
        </w:rPr>
        <w:t xml:space="preserve">person under </w:t>
      </w:r>
      <w:r w:rsidRPr="00A366BA">
        <w:rPr>
          <w:rFonts w:ascii="Verdana" w:eastAsia="Cambria" w:hAnsi="Verdana" w:cs="Cambria"/>
          <w:sz w:val="20"/>
          <w:szCs w:val="20"/>
          <w:lang w:val="en-US"/>
        </w:rPr>
        <w:t>investigat</w:t>
      </w:r>
      <w:r w:rsidR="0087534C" w:rsidRPr="00A366BA">
        <w:rPr>
          <w:rFonts w:ascii="Verdana" w:eastAsia="Cambria" w:hAnsi="Verdana" w:cs="Cambria"/>
          <w:sz w:val="20"/>
          <w:szCs w:val="20"/>
          <w:lang w:val="en-US"/>
        </w:rPr>
        <w:t>ion must have access to</w:t>
      </w:r>
      <w:r w:rsidRPr="00A366BA">
        <w:rPr>
          <w:rFonts w:ascii="Verdana" w:eastAsia="Cambria" w:hAnsi="Verdana" w:cs="Cambria"/>
          <w:sz w:val="20"/>
          <w:szCs w:val="20"/>
          <w:lang w:val="en-US"/>
        </w:rPr>
        <w:t xml:space="preserve"> </w:t>
      </w:r>
      <w:r w:rsidR="002265CB" w:rsidRPr="00A366BA">
        <w:rPr>
          <w:rFonts w:ascii="Verdana" w:eastAsia="Cambria" w:hAnsi="Verdana" w:cs="Cambria"/>
          <w:sz w:val="20"/>
          <w:szCs w:val="20"/>
          <w:lang w:val="en-US"/>
        </w:rPr>
        <w:t xml:space="preserve">a </w:t>
      </w:r>
      <w:r w:rsidRPr="00A366BA">
        <w:rPr>
          <w:rFonts w:ascii="Verdana" w:eastAsia="Cambria" w:hAnsi="Verdana" w:cs="Cambria"/>
          <w:sz w:val="20"/>
          <w:szCs w:val="20"/>
          <w:lang w:val="en-US"/>
        </w:rPr>
        <w:t xml:space="preserve">technical defense </w:t>
      </w:r>
      <w:r w:rsidR="002265CB" w:rsidRPr="00A366BA">
        <w:rPr>
          <w:rFonts w:ascii="Verdana" w:eastAsia="Cambria" w:hAnsi="Verdana" w:cs="Cambria"/>
          <w:sz w:val="20"/>
          <w:szCs w:val="20"/>
          <w:lang w:val="en-US"/>
        </w:rPr>
        <w:t xml:space="preserve">when </w:t>
      </w:r>
      <w:r w:rsidR="0087534C" w:rsidRPr="00A366BA">
        <w:rPr>
          <w:rFonts w:ascii="Verdana" w:eastAsia="Cambria" w:hAnsi="Verdana" w:cs="Cambria"/>
          <w:sz w:val="20"/>
          <w:szCs w:val="20"/>
          <w:lang w:val="en-US"/>
        </w:rPr>
        <w:t>he makes his first statement</w:t>
      </w:r>
      <w:r w:rsidRPr="00A366BA">
        <w:rPr>
          <w:rFonts w:ascii="Verdana" w:eastAsia="Cambria" w:hAnsi="Verdana" w:cs="Cambria"/>
          <w:sz w:val="20"/>
          <w:szCs w:val="20"/>
          <w:lang w:val="en-US"/>
        </w:rPr>
        <w:t xml:space="preserve">. </w:t>
      </w:r>
      <w:r w:rsidR="009A19CD" w:rsidRPr="00A366BA">
        <w:rPr>
          <w:rFonts w:ascii="Verdana" w:eastAsia="Cambria" w:hAnsi="Verdana" w:cs="Cambria"/>
          <w:sz w:val="20"/>
          <w:szCs w:val="20"/>
          <w:lang w:val="en-US"/>
        </w:rPr>
        <w:t xml:space="preserve">Preventing </w:t>
      </w:r>
      <w:r w:rsidR="002265CB" w:rsidRPr="00A366BA">
        <w:rPr>
          <w:rFonts w:ascii="Verdana" w:eastAsia="Cambria" w:hAnsi="Verdana" w:cs="Cambria"/>
          <w:sz w:val="20"/>
          <w:szCs w:val="20"/>
          <w:lang w:val="en-US"/>
        </w:rPr>
        <w:t xml:space="preserve">a defendant </w:t>
      </w:r>
      <w:r w:rsidRPr="00A366BA">
        <w:rPr>
          <w:rFonts w:ascii="Verdana" w:eastAsia="Cambria" w:hAnsi="Verdana" w:cs="Cambria"/>
          <w:sz w:val="20"/>
          <w:szCs w:val="20"/>
          <w:lang w:val="en-US"/>
        </w:rPr>
        <w:t xml:space="preserve">from receiving assistance from his defense </w:t>
      </w:r>
      <w:r w:rsidR="00B90479" w:rsidRPr="00A366BA">
        <w:rPr>
          <w:rFonts w:ascii="Verdana" w:eastAsia="Cambria" w:hAnsi="Verdana" w:cs="Cambria"/>
          <w:sz w:val="20"/>
          <w:szCs w:val="20"/>
          <w:lang w:val="en-US"/>
        </w:rPr>
        <w:t xml:space="preserve">attorney </w:t>
      </w:r>
      <w:r w:rsidRPr="00A366BA">
        <w:rPr>
          <w:rFonts w:ascii="Verdana" w:eastAsia="Cambria" w:hAnsi="Verdana" w:cs="Cambria"/>
          <w:sz w:val="20"/>
          <w:szCs w:val="20"/>
          <w:lang w:val="en-US"/>
        </w:rPr>
        <w:t xml:space="preserve">severely limits the right to defense, which causes a procedural imbalance and leaves the individual without protection </w:t>
      </w:r>
      <w:r w:rsidR="00B90479" w:rsidRPr="00A366BA">
        <w:rPr>
          <w:rFonts w:ascii="Verdana" w:eastAsia="Cambria" w:hAnsi="Verdana" w:cs="Cambria"/>
          <w:sz w:val="20"/>
          <w:szCs w:val="20"/>
          <w:lang w:val="en-US"/>
        </w:rPr>
        <w:t xml:space="preserve">against </w:t>
      </w:r>
      <w:r w:rsidR="000976FE" w:rsidRPr="00A366BA">
        <w:rPr>
          <w:rFonts w:ascii="Verdana" w:eastAsia="Cambria" w:hAnsi="Verdana" w:cs="Cambria"/>
          <w:sz w:val="20"/>
          <w:szCs w:val="20"/>
          <w:lang w:val="en-US"/>
        </w:rPr>
        <w:t xml:space="preserve">the </w:t>
      </w:r>
      <w:r w:rsidRPr="00A366BA">
        <w:rPr>
          <w:rFonts w:ascii="Verdana" w:eastAsia="Cambria" w:hAnsi="Verdana" w:cs="Cambria"/>
          <w:sz w:val="20"/>
          <w:szCs w:val="20"/>
          <w:lang w:val="en-US"/>
        </w:rPr>
        <w:t>exercise of p</w:t>
      </w:r>
      <w:r w:rsidR="000976FE" w:rsidRPr="00A366BA">
        <w:rPr>
          <w:rFonts w:ascii="Verdana" w:eastAsia="Cambria" w:hAnsi="Verdana" w:cs="Cambria"/>
          <w:sz w:val="20"/>
          <w:szCs w:val="20"/>
          <w:lang w:val="en-US"/>
        </w:rPr>
        <w:t>unitive power.</w:t>
      </w:r>
      <w:r w:rsidRPr="00A366BA">
        <w:rPr>
          <w:rStyle w:val="Refdenotaalpie"/>
          <w:rFonts w:ascii="Verdana" w:eastAsia="Cambria" w:hAnsi="Verdana"/>
          <w:sz w:val="20"/>
          <w:lang w:val="en-US"/>
        </w:rPr>
        <w:footnoteReference w:id="247"/>
      </w:r>
    </w:p>
    <w:p w14:paraId="3732D555"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The Court has considered that appointing a </w:t>
      </w:r>
      <w:r w:rsidR="00CE32C6" w:rsidRPr="00A366BA">
        <w:rPr>
          <w:rFonts w:ascii="Verdana" w:eastAsia="Cambria" w:hAnsi="Verdana" w:cs="Cambria"/>
          <w:sz w:val="20"/>
          <w:szCs w:val="20"/>
          <w:lang w:val="en-US"/>
        </w:rPr>
        <w:t>public defender</w:t>
      </w:r>
      <w:r w:rsidRPr="00A366BA">
        <w:rPr>
          <w:rFonts w:ascii="Verdana" w:eastAsia="Cambria" w:hAnsi="Verdana" w:cs="Cambria"/>
          <w:sz w:val="20"/>
          <w:szCs w:val="20"/>
          <w:lang w:val="en-US"/>
        </w:rPr>
        <w:t xml:space="preserve"> </w:t>
      </w:r>
      <w:r w:rsidR="00491E29" w:rsidRPr="00A366BA">
        <w:rPr>
          <w:rFonts w:ascii="Verdana" w:eastAsia="Cambria" w:hAnsi="Verdana" w:cs="Cambria"/>
          <w:sz w:val="20"/>
          <w:szCs w:val="20"/>
          <w:lang w:val="en-US"/>
        </w:rPr>
        <w:t xml:space="preserve">for </w:t>
      </w:r>
      <w:r w:rsidRPr="00A366BA">
        <w:rPr>
          <w:rFonts w:ascii="Verdana" w:eastAsia="Cambria" w:hAnsi="Verdana" w:cs="Cambria"/>
          <w:sz w:val="20"/>
          <w:szCs w:val="20"/>
          <w:lang w:val="en-US"/>
        </w:rPr>
        <w:t>the s</w:t>
      </w:r>
      <w:r w:rsidR="000976FE" w:rsidRPr="00A366BA">
        <w:rPr>
          <w:rFonts w:ascii="Verdana" w:eastAsia="Cambria" w:hAnsi="Verdana" w:cs="Cambria"/>
          <w:sz w:val="20"/>
          <w:szCs w:val="20"/>
          <w:lang w:val="en-US"/>
        </w:rPr>
        <w:t xml:space="preserve">ole purpose </w:t>
      </w:r>
      <w:r w:rsidRPr="00A366BA">
        <w:rPr>
          <w:rFonts w:ascii="Verdana" w:eastAsia="Cambria" w:hAnsi="Verdana" w:cs="Cambria"/>
          <w:sz w:val="20"/>
          <w:szCs w:val="20"/>
          <w:lang w:val="en-US"/>
        </w:rPr>
        <w:t>of c</w:t>
      </w:r>
      <w:r w:rsidR="00385015" w:rsidRPr="00A366BA">
        <w:rPr>
          <w:rFonts w:ascii="Verdana" w:eastAsia="Cambria" w:hAnsi="Verdana" w:cs="Cambria"/>
          <w:sz w:val="20"/>
          <w:szCs w:val="20"/>
          <w:lang w:val="en-US"/>
        </w:rPr>
        <w:t xml:space="preserve">omplying </w:t>
      </w:r>
      <w:r w:rsidRPr="00A366BA">
        <w:rPr>
          <w:rFonts w:ascii="Verdana" w:eastAsia="Cambria" w:hAnsi="Verdana" w:cs="Cambria"/>
          <w:sz w:val="20"/>
          <w:szCs w:val="20"/>
          <w:lang w:val="en-US"/>
        </w:rPr>
        <w:t xml:space="preserve">with a procedural formality </w:t>
      </w:r>
      <w:r w:rsidR="00385015" w:rsidRPr="00A366BA">
        <w:rPr>
          <w:rFonts w:ascii="Verdana" w:eastAsia="Cambria" w:hAnsi="Verdana" w:cs="Cambria"/>
          <w:sz w:val="20"/>
          <w:szCs w:val="20"/>
          <w:lang w:val="en-US"/>
        </w:rPr>
        <w:t xml:space="preserve">would be tantamount </w:t>
      </w:r>
      <w:r w:rsidRPr="00A366BA">
        <w:rPr>
          <w:rFonts w:ascii="Verdana" w:eastAsia="Cambria" w:hAnsi="Verdana" w:cs="Cambria"/>
          <w:sz w:val="20"/>
          <w:szCs w:val="20"/>
          <w:lang w:val="en-US"/>
        </w:rPr>
        <w:t>to</w:t>
      </w:r>
      <w:r w:rsidR="008B0964" w:rsidRPr="00A366BA">
        <w:rPr>
          <w:rFonts w:ascii="Verdana" w:eastAsia="Cambria" w:hAnsi="Verdana" w:cs="Cambria"/>
          <w:sz w:val="20"/>
          <w:szCs w:val="20"/>
          <w:lang w:val="en-US"/>
        </w:rPr>
        <w:t xml:space="preserve"> not having a technical defense;</w:t>
      </w:r>
      <w:r w:rsidRPr="00A366BA">
        <w:rPr>
          <w:rFonts w:ascii="Verdana" w:eastAsia="Cambria" w:hAnsi="Verdana" w:cs="Cambria"/>
          <w:sz w:val="20"/>
          <w:szCs w:val="20"/>
          <w:lang w:val="en-US"/>
        </w:rPr>
        <w:t xml:space="preserve"> </w:t>
      </w:r>
      <w:r w:rsidR="008B0964" w:rsidRPr="00A366BA">
        <w:rPr>
          <w:rFonts w:ascii="Verdana" w:eastAsia="Cambria" w:hAnsi="Verdana" w:cs="Cambria"/>
          <w:sz w:val="20"/>
          <w:szCs w:val="20"/>
          <w:lang w:val="en-US"/>
        </w:rPr>
        <w:t xml:space="preserve">therefore, </w:t>
      </w:r>
      <w:r w:rsidRPr="00A366BA">
        <w:rPr>
          <w:rFonts w:ascii="Verdana" w:eastAsia="Cambria" w:hAnsi="Verdana" w:cs="Cambria"/>
          <w:sz w:val="20"/>
          <w:szCs w:val="20"/>
          <w:lang w:val="en-US"/>
        </w:rPr>
        <w:t>i</w:t>
      </w:r>
      <w:r w:rsidR="009A19CD" w:rsidRPr="00A366BA">
        <w:rPr>
          <w:rFonts w:ascii="Verdana" w:eastAsia="Cambria" w:hAnsi="Verdana" w:cs="Cambria"/>
          <w:sz w:val="20"/>
          <w:szCs w:val="20"/>
          <w:lang w:val="en-US"/>
        </w:rPr>
        <w:t>t i</w:t>
      </w:r>
      <w:r w:rsidRPr="00A366BA">
        <w:rPr>
          <w:rFonts w:ascii="Verdana" w:eastAsia="Cambria" w:hAnsi="Verdana" w:cs="Cambria"/>
          <w:sz w:val="20"/>
          <w:szCs w:val="20"/>
          <w:lang w:val="en-US"/>
        </w:rPr>
        <w:t xml:space="preserve">s </w:t>
      </w:r>
      <w:r w:rsidR="008B0964" w:rsidRPr="00A366BA">
        <w:rPr>
          <w:rFonts w:ascii="Verdana" w:eastAsia="Cambria" w:hAnsi="Verdana" w:cs="Cambria"/>
          <w:sz w:val="20"/>
          <w:szCs w:val="20"/>
          <w:lang w:val="en-US"/>
        </w:rPr>
        <w:t xml:space="preserve">imperative </w:t>
      </w:r>
      <w:r w:rsidR="000976FE" w:rsidRPr="00A366BA">
        <w:rPr>
          <w:rFonts w:ascii="Verdana" w:eastAsia="Cambria" w:hAnsi="Verdana" w:cs="Cambria"/>
          <w:sz w:val="20"/>
          <w:szCs w:val="20"/>
          <w:lang w:val="en-US"/>
        </w:rPr>
        <w:t xml:space="preserve">that </w:t>
      </w:r>
      <w:r w:rsidR="008B0964" w:rsidRPr="00A366BA">
        <w:rPr>
          <w:rFonts w:ascii="Verdana" w:eastAsia="Cambria" w:hAnsi="Verdana" w:cs="Cambria"/>
          <w:sz w:val="20"/>
          <w:szCs w:val="20"/>
          <w:lang w:val="en-US"/>
        </w:rPr>
        <w:t xml:space="preserve">the </w:t>
      </w:r>
      <w:r w:rsidR="000F2736" w:rsidRPr="00A366BA">
        <w:rPr>
          <w:rFonts w:ascii="Verdana" w:eastAsia="Cambria" w:hAnsi="Verdana" w:cs="Cambria"/>
          <w:sz w:val="20"/>
          <w:szCs w:val="20"/>
          <w:lang w:val="en-US"/>
        </w:rPr>
        <w:t xml:space="preserve">defense </w:t>
      </w:r>
      <w:r w:rsidR="008B17E6" w:rsidRPr="00A366BA">
        <w:rPr>
          <w:rFonts w:ascii="Verdana" w:eastAsia="Cambria" w:hAnsi="Verdana" w:cs="Cambria"/>
          <w:sz w:val="20"/>
          <w:szCs w:val="20"/>
          <w:lang w:val="en-US"/>
        </w:rPr>
        <w:t xml:space="preserve">counsel </w:t>
      </w:r>
      <w:r w:rsidR="000976FE" w:rsidRPr="00A366BA">
        <w:rPr>
          <w:rFonts w:ascii="Verdana" w:eastAsia="Cambria" w:hAnsi="Verdana" w:cs="Cambria"/>
          <w:sz w:val="20"/>
          <w:szCs w:val="20"/>
          <w:lang w:val="en-US"/>
        </w:rPr>
        <w:t>act</w:t>
      </w:r>
      <w:r w:rsidRPr="00A366BA">
        <w:rPr>
          <w:rFonts w:ascii="Verdana" w:eastAsia="Cambria" w:hAnsi="Verdana" w:cs="Cambria"/>
          <w:sz w:val="20"/>
          <w:szCs w:val="20"/>
          <w:lang w:val="en-US"/>
        </w:rPr>
        <w:t xml:space="preserve"> diligently in order to protect the procedural guarantees of the accused and th</w:t>
      </w:r>
      <w:r w:rsidR="008B0964" w:rsidRPr="00A366BA">
        <w:rPr>
          <w:rFonts w:ascii="Verdana" w:eastAsia="Cambria" w:hAnsi="Verdana" w:cs="Cambria"/>
          <w:sz w:val="20"/>
          <w:szCs w:val="20"/>
          <w:lang w:val="en-US"/>
        </w:rPr>
        <w:t xml:space="preserve">us </w:t>
      </w:r>
      <w:r w:rsidRPr="00A366BA">
        <w:rPr>
          <w:rFonts w:ascii="Verdana" w:eastAsia="Cambria" w:hAnsi="Verdana" w:cs="Cambria"/>
          <w:sz w:val="20"/>
          <w:szCs w:val="20"/>
          <w:lang w:val="en-US"/>
        </w:rPr>
        <w:t xml:space="preserve">prevent his rights from being </w:t>
      </w:r>
      <w:r w:rsidR="008B0964" w:rsidRPr="00A366BA">
        <w:rPr>
          <w:rFonts w:ascii="Verdana" w:eastAsia="Cambria" w:hAnsi="Verdana" w:cs="Cambria"/>
          <w:sz w:val="20"/>
          <w:szCs w:val="20"/>
          <w:lang w:val="en-US"/>
        </w:rPr>
        <w:t xml:space="preserve">violated </w:t>
      </w:r>
      <w:r w:rsidRPr="00A366BA">
        <w:rPr>
          <w:rFonts w:ascii="Verdana" w:eastAsia="Cambria" w:hAnsi="Verdana" w:cs="Cambria"/>
          <w:sz w:val="20"/>
          <w:szCs w:val="20"/>
          <w:lang w:val="en-US"/>
        </w:rPr>
        <w:t>and the relation</w:t>
      </w:r>
      <w:r w:rsidR="00491E29" w:rsidRPr="00A366BA">
        <w:rPr>
          <w:rFonts w:ascii="Verdana" w:eastAsia="Cambria" w:hAnsi="Verdana" w:cs="Cambria"/>
          <w:sz w:val="20"/>
          <w:szCs w:val="20"/>
          <w:lang w:val="en-US"/>
        </w:rPr>
        <w:t>ship of trust</w:t>
      </w:r>
      <w:r w:rsidR="008B0964" w:rsidRPr="00A366BA">
        <w:rPr>
          <w:rFonts w:ascii="Verdana" w:eastAsia="Cambria" w:hAnsi="Verdana" w:cs="Cambria"/>
          <w:sz w:val="20"/>
          <w:szCs w:val="20"/>
          <w:lang w:val="en-US"/>
        </w:rPr>
        <w:t xml:space="preserve"> from being broken</w:t>
      </w:r>
      <w:r w:rsidRPr="00A366BA">
        <w:rPr>
          <w:rFonts w:ascii="Verdana" w:eastAsia="Cambria" w:hAnsi="Verdana" w:cs="Cambria"/>
          <w:sz w:val="20"/>
          <w:szCs w:val="20"/>
          <w:lang w:val="en-US"/>
        </w:rPr>
        <w:t xml:space="preserve">. </w:t>
      </w:r>
      <w:r w:rsidR="008B0964" w:rsidRPr="00A366BA">
        <w:rPr>
          <w:rFonts w:ascii="Verdana" w:eastAsia="Cambria" w:hAnsi="Verdana" w:cs="Cambria"/>
          <w:sz w:val="20"/>
          <w:szCs w:val="20"/>
          <w:lang w:val="en-US"/>
        </w:rPr>
        <w:t>To this</w:t>
      </w:r>
      <w:r w:rsidR="000976FE" w:rsidRPr="00A366BA">
        <w:rPr>
          <w:rFonts w:ascii="Verdana" w:eastAsia="Cambria" w:hAnsi="Verdana" w:cs="Cambria"/>
          <w:sz w:val="20"/>
          <w:szCs w:val="20"/>
          <w:lang w:val="en-US"/>
        </w:rPr>
        <w:t xml:space="preserve"> end</w:t>
      </w:r>
      <w:r w:rsidRPr="00A366BA">
        <w:rPr>
          <w:rFonts w:ascii="Verdana" w:eastAsia="Cambria" w:hAnsi="Verdana" w:cs="Cambria"/>
          <w:sz w:val="20"/>
          <w:szCs w:val="20"/>
          <w:lang w:val="en-US"/>
        </w:rPr>
        <w:t xml:space="preserve">, it is necessary that the institution of </w:t>
      </w:r>
      <w:r w:rsidR="000976FE" w:rsidRPr="00A366BA">
        <w:rPr>
          <w:rFonts w:ascii="Verdana" w:eastAsia="Cambria" w:hAnsi="Verdana" w:cs="Cambria"/>
          <w:sz w:val="20"/>
          <w:szCs w:val="20"/>
          <w:lang w:val="en-US"/>
        </w:rPr>
        <w:t xml:space="preserve">public </w:t>
      </w:r>
      <w:r w:rsidRPr="00A366BA">
        <w:rPr>
          <w:rFonts w:ascii="Verdana" w:eastAsia="Cambria" w:hAnsi="Verdana" w:cs="Cambria"/>
          <w:sz w:val="20"/>
          <w:szCs w:val="20"/>
          <w:lang w:val="en-US"/>
        </w:rPr>
        <w:t xml:space="preserve">defense, as </w:t>
      </w:r>
      <w:r w:rsidR="000976FE" w:rsidRPr="00A366BA">
        <w:rPr>
          <w:rFonts w:ascii="Verdana" w:eastAsia="Cambria" w:hAnsi="Verdana" w:cs="Cambria"/>
          <w:sz w:val="20"/>
          <w:szCs w:val="20"/>
          <w:lang w:val="en-US"/>
        </w:rPr>
        <w:t xml:space="preserve">a means </w:t>
      </w:r>
      <w:r w:rsidRPr="00A366BA">
        <w:rPr>
          <w:rFonts w:ascii="Verdana" w:eastAsia="Cambria" w:hAnsi="Verdana" w:cs="Cambria"/>
          <w:sz w:val="20"/>
          <w:szCs w:val="20"/>
          <w:lang w:val="en-US"/>
        </w:rPr>
        <w:t>through which the State g</w:t>
      </w:r>
      <w:r w:rsidR="000976FE" w:rsidRPr="00A366BA">
        <w:rPr>
          <w:rFonts w:ascii="Verdana" w:eastAsia="Cambria" w:hAnsi="Verdana" w:cs="Cambria"/>
          <w:sz w:val="20"/>
          <w:szCs w:val="20"/>
          <w:lang w:val="en-US"/>
        </w:rPr>
        <w:t>u</w:t>
      </w:r>
      <w:r w:rsidRPr="00A366BA">
        <w:rPr>
          <w:rFonts w:ascii="Verdana" w:eastAsia="Cambria" w:hAnsi="Verdana" w:cs="Cambria"/>
          <w:sz w:val="20"/>
          <w:szCs w:val="20"/>
          <w:lang w:val="en-US"/>
        </w:rPr>
        <w:t xml:space="preserve">arantees the </w:t>
      </w:r>
      <w:r w:rsidR="00385015" w:rsidRPr="00A366BA">
        <w:rPr>
          <w:rFonts w:ascii="Verdana" w:eastAsia="Cambria" w:hAnsi="Verdana" w:cs="Cambria"/>
          <w:sz w:val="20"/>
          <w:szCs w:val="20"/>
          <w:lang w:val="en-US"/>
        </w:rPr>
        <w:t>inalienable</w:t>
      </w:r>
      <w:r w:rsidRPr="00A366BA">
        <w:rPr>
          <w:rFonts w:ascii="Verdana" w:eastAsia="Cambria" w:hAnsi="Verdana" w:cs="Cambria"/>
          <w:sz w:val="20"/>
          <w:szCs w:val="20"/>
          <w:lang w:val="en-US"/>
        </w:rPr>
        <w:t xml:space="preserve"> right of </w:t>
      </w:r>
      <w:r w:rsidR="008B0964" w:rsidRPr="00A366BA">
        <w:rPr>
          <w:rFonts w:ascii="Verdana" w:eastAsia="Cambria" w:hAnsi="Verdana" w:cs="Cambria"/>
          <w:sz w:val="20"/>
          <w:szCs w:val="20"/>
          <w:lang w:val="en-US"/>
        </w:rPr>
        <w:t xml:space="preserve">every person </w:t>
      </w:r>
      <w:r w:rsidRPr="00A366BA">
        <w:rPr>
          <w:rFonts w:ascii="Verdana" w:eastAsia="Cambria" w:hAnsi="Verdana" w:cs="Cambria"/>
          <w:sz w:val="20"/>
          <w:szCs w:val="20"/>
          <w:lang w:val="en-US"/>
        </w:rPr>
        <w:t xml:space="preserve">accused of </w:t>
      </w:r>
      <w:r w:rsidR="008B0964" w:rsidRPr="00A366BA">
        <w:rPr>
          <w:rFonts w:ascii="Verdana" w:eastAsia="Cambria" w:hAnsi="Verdana" w:cs="Cambria"/>
          <w:sz w:val="20"/>
          <w:szCs w:val="20"/>
          <w:lang w:val="en-US"/>
        </w:rPr>
        <w:t xml:space="preserve">a </w:t>
      </w:r>
      <w:r w:rsidRPr="00A366BA">
        <w:rPr>
          <w:rFonts w:ascii="Verdana" w:eastAsia="Cambria" w:hAnsi="Verdana" w:cs="Cambria"/>
          <w:sz w:val="20"/>
          <w:szCs w:val="20"/>
          <w:lang w:val="en-US"/>
        </w:rPr>
        <w:t xml:space="preserve">crime </w:t>
      </w:r>
      <w:r w:rsidR="000976FE" w:rsidRPr="00A366BA">
        <w:rPr>
          <w:rFonts w:ascii="Verdana" w:eastAsia="Cambria" w:hAnsi="Verdana" w:cs="Cambria"/>
          <w:sz w:val="20"/>
          <w:szCs w:val="20"/>
          <w:lang w:val="en-US"/>
        </w:rPr>
        <w:t xml:space="preserve">to be assisted </w:t>
      </w:r>
      <w:r w:rsidRPr="00A366BA">
        <w:rPr>
          <w:rFonts w:ascii="Verdana" w:eastAsia="Cambria" w:hAnsi="Verdana" w:cs="Cambria"/>
          <w:sz w:val="20"/>
          <w:szCs w:val="20"/>
          <w:lang w:val="en-US"/>
        </w:rPr>
        <w:t xml:space="preserve">by </w:t>
      </w:r>
      <w:r w:rsidR="00385015" w:rsidRPr="00A366BA">
        <w:rPr>
          <w:rFonts w:ascii="Verdana" w:eastAsia="Cambria" w:hAnsi="Verdana" w:cs="Cambria"/>
          <w:sz w:val="20"/>
          <w:szCs w:val="20"/>
          <w:lang w:val="en-US"/>
        </w:rPr>
        <w:t>legal counsel</w:t>
      </w:r>
      <w:r w:rsidRPr="00A366BA">
        <w:rPr>
          <w:rFonts w:ascii="Verdana" w:eastAsia="Cambria" w:hAnsi="Verdana" w:cs="Cambria"/>
          <w:sz w:val="20"/>
          <w:szCs w:val="20"/>
          <w:lang w:val="en-US"/>
        </w:rPr>
        <w:t xml:space="preserve">, </w:t>
      </w:r>
      <w:r w:rsidR="00385015" w:rsidRPr="00A366BA">
        <w:rPr>
          <w:rFonts w:ascii="Verdana" w:eastAsia="Cambria" w:hAnsi="Verdana" w:cs="Cambria"/>
          <w:sz w:val="20"/>
          <w:szCs w:val="20"/>
          <w:lang w:val="en-US"/>
        </w:rPr>
        <w:t xml:space="preserve">be </w:t>
      </w:r>
      <w:r w:rsidR="008B0964" w:rsidRPr="00A366BA">
        <w:rPr>
          <w:rFonts w:ascii="Verdana" w:eastAsia="Cambria" w:hAnsi="Verdana" w:cs="Cambria"/>
          <w:sz w:val="20"/>
          <w:szCs w:val="20"/>
          <w:lang w:val="en-US"/>
        </w:rPr>
        <w:t xml:space="preserve">provided </w:t>
      </w:r>
      <w:r w:rsidR="00385015" w:rsidRPr="00A366BA">
        <w:rPr>
          <w:rFonts w:ascii="Verdana" w:eastAsia="Cambria" w:hAnsi="Verdana" w:cs="Cambria"/>
          <w:sz w:val="20"/>
          <w:szCs w:val="20"/>
          <w:lang w:val="en-US"/>
        </w:rPr>
        <w:t xml:space="preserve">with </w:t>
      </w:r>
      <w:r w:rsidRPr="00A366BA">
        <w:rPr>
          <w:rFonts w:ascii="Verdana" w:eastAsia="Cambria" w:hAnsi="Verdana" w:cs="Cambria"/>
          <w:sz w:val="20"/>
          <w:szCs w:val="20"/>
          <w:lang w:val="en-US"/>
        </w:rPr>
        <w:t xml:space="preserve">sufficient </w:t>
      </w:r>
      <w:r w:rsidR="000976FE" w:rsidRPr="00A366BA">
        <w:rPr>
          <w:rFonts w:ascii="Verdana" w:eastAsia="Cambria" w:hAnsi="Verdana" w:cs="Cambria"/>
          <w:sz w:val="20"/>
          <w:szCs w:val="20"/>
          <w:lang w:val="en-US"/>
        </w:rPr>
        <w:t xml:space="preserve">guarantees </w:t>
      </w:r>
      <w:r w:rsidR="008B17E6" w:rsidRPr="00A366BA">
        <w:rPr>
          <w:rFonts w:ascii="Verdana" w:eastAsia="Cambria" w:hAnsi="Verdana" w:cs="Cambria"/>
          <w:sz w:val="20"/>
          <w:szCs w:val="20"/>
          <w:lang w:val="en-US"/>
        </w:rPr>
        <w:t xml:space="preserve">in terms of </w:t>
      </w:r>
      <w:r w:rsidR="00BE4783" w:rsidRPr="00A366BA">
        <w:rPr>
          <w:rFonts w:ascii="Verdana" w:eastAsia="Cambria" w:hAnsi="Verdana" w:cs="Cambria"/>
          <w:sz w:val="20"/>
          <w:szCs w:val="20"/>
          <w:lang w:val="en-US"/>
        </w:rPr>
        <w:t xml:space="preserve">effective access to justice on an equal footing </w:t>
      </w:r>
      <w:r w:rsidRPr="00A366BA">
        <w:rPr>
          <w:rFonts w:ascii="Verdana" w:eastAsia="Cambria" w:hAnsi="Verdana" w:cs="Cambria"/>
          <w:sz w:val="20"/>
          <w:szCs w:val="20"/>
          <w:lang w:val="en-US"/>
        </w:rPr>
        <w:t>with the p</w:t>
      </w:r>
      <w:r w:rsidR="008B0964" w:rsidRPr="00A366BA">
        <w:rPr>
          <w:rFonts w:ascii="Verdana" w:eastAsia="Cambria" w:hAnsi="Verdana" w:cs="Cambria"/>
          <w:sz w:val="20"/>
          <w:szCs w:val="20"/>
          <w:lang w:val="en-US"/>
        </w:rPr>
        <w:t>rosecutorial power</w:t>
      </w:r>
      <w:r w:rsidRPr="00A366BA">
        <w:rPr>
          <w:rFonts w:ascii="Verdana" w:eastAsia="Cambria" w:hAnsi="Verdana" w:cs="Cambria"/>
          <w:sz w:val="20"/>
          <w:szCs w:val="20"/>
          <w:lang w:val="en-US"/>
        </w:rPr>
        <w:t>. The Court ha</w:t>
      </w:r>
      <w:r w:rsidR="000976FE" w:rsidRPr="00A366BA">
        <w:rPr>
          <w:rFonts w:ascii="Verdana" w:eastAsia="Cambria" w:hAnsi="Verdana" w:cs="Cambria"/>
          <w:sz w:val="20"/>
          <w:szCs w:val="20"/>
          <w:lang w:val="en-US"/>
        </w:rPr>
        <w:t>s</w:t>
      </w:r>
      <w:r w:rsidRPr="00A366BA">
        <w:rPr>
          <w:rFonts w:ascii="Verdana" w:eastAsia="Cambria" w:hAnsi="Verdana" w:cs="Cambria"/>
          <w:sz w:val="20"/>
          <w:szCs w:val="20"/>
          <w:lang w:val="en-US"/>
        </w:rPr>
        <w:t xml:space="preserve"> recognized that </w:t>
      </w:r>
      <w:r w:rsidR="00385015" w:rsidRPr="00A366BA">
        <w:rPr>
          <w:rFonts w:ascii="Verdana" w:eastAsia="Cambria" w:hAnsi="Verdana" w:cs="Cambria"/>
          <w:sz w:val="20"/>
          <w:szCs w:val="20"/>
          <w:lang w:val="en-US"/>
        </w:rPr>
        <w:t xml:space="preserve">in order to </w:t>
      </w:r>
      <w:r w:rsidR="008B0964" w:rsidRPr="00A366BA">
        <w:rPr>
          <w:rFonts w:ascii="Verdana" w:eastAsia="Cambria" w:hAnsi="Verdana" w:cs="Cambria"/>
          <w:sz w:val="20"/>
          <w:szCs w:val="20"/>
          <w:lang w:val="en-US"/>
        </w:rPr>
        <w:t xml:space="preserve">fulfill </w:t>
      </w:r>
      <w:r w:rsidR="00385015" w:rsidRPr="00A366BA">
        <w:rPr>
          <w:rFonts w:ascii="Verdana" w:eastAsia="Cambria" w:hAnsi="Verdana" w:cs="Cambria"/>
          <w:sz w:val="20"/>
          <w:szCs w:val="20"/>
          <w:lang w:val="en-US"/>
        </w:rPr>
        <w:t xml:space="preserve">this </w:t>
      </w:r>
      <w:r w:rsidR="008B0964" w:rsidRPr="00A366BA">
        <w:rPr>
          <w:rFonts w:ascii="Verdana" w:eastAsia="Cambria" w:hAnsi="Verdana" w:cs="Cambria"/>
          <w:sz w:val="20"/>
          <w:szCs w:val="20"/>
          <w:lang w:val="en-US"/>
        </w:rPr>
        <w:t xml:space="preserve">duty, </w:t>
      </w:r>
      <w:r w:rsidRPr="00A366BA">
        <w:rPr>
          <w:rFonts w:ascii="Verdana" w:eastAsia="Cambria" w:hAnsi="Verdana" w:cs="Cambria"/>
          <w:sz w:val="20"/>
          <w:szCs w:val="20"/>
          <w:lang w:val="en-US"/>
        </w:rPr>
        <w:t xml:space="preserve">the State </w:t>
      </w:r>
      <w:r w:rsidR="000976FE" w:rsidRPr="00A366BA">
        <w:rPr>
          <w:rFonts w:ascii="Verdana" w:eastAsia="Cambria" w:hAnsi="Verdana" w:cs="Cambria"/>
          <w:sz w:val="20"/>
          <w:szCs w:val="20"/>
          <w:lang w:val="en-US"/>
        </w:rPr>
        <w:t xml:space="preserve">must </w:t>
      </w:r>
      <w:r w:rsidRPr="00A366BA">
        <w:rPr>
          <w:rFonts w:ascii="Verdana" w:eastAsia="Cambria" w:hAnsi="Verdana" w:cs="Cambria"/>
          <w:sz w:val="20"/>
          <w:szCs w:val="20"/>
          <w:lang w:val="en-US"/>
        </w:rPr>
        <w:t xml:space="preserve">adopt all </w:t>
      </w:r>
      <w:r w:rsidR="000976FE" w:rsidRPr="00A366BA">
        <w:rPr>
          <w:rFonts w:ascii="Verdana" w:eastAsia="Cambria" w:hAnsi="Verdana" w:cs="Cambria"/>
          <w:sz w:val="20"/>
          <w:szCs w:val="20"/>
          <w:lang w:val="en-US"/>
        </w:rPr>
        <w:t xml:space="preserve">appropriate </w:t>
      </w:r>
      <w:r w:rsidRPr="00A366BA">
        <w:rPr>
          <w:rFonts w:ascii="Verdana" w:eastAsia="Cambria" w:hAnsi="Verdana" w:cs="Cambria"/>
          <w:sz w:val="20"/>
          <w:szCs w:val="20"/>
          <w:lang w:val="en-US"/>
        </w:rPr>
        <w:t>measures</w:t>
      </w:r>
      <w:r w:rsidR="000976FE" w:rsidRPr="00A366BA">
        <w:rPr>
          <w:rFonts w:ascii="Verdana" w:eastAsia="Cambria" w:hAnsi="Verdana" w:cs="Cambria"/>
          <w:sz w:val="20"/>
          <w:szCs w:val="20"/>
          <w:lang w:val="en-US"/>
        </w:rPr>
        <w:t>, including</w:t>
      </w:r>
      <w:r w:rsidRPr="00A366BA">
        <w:rPr>
          <w:rFonts w:ascii="Verdana" w:eastAsia="Cambria" w:hAnsi="Verdana" w:cs="Cambria"/>
          <w:sz w:val="20"/>
          <w:szCs w:val="20"/>
          <w:lang w:val="en-US"/>
        </w:rPr>
        <w:t xml:space="preserve"> </w:t>
      </w:r>
      <w:r w:rsidR="008B0964" w:rsidRPr="00A366BA">
        <w:rPr>
          <w:rFonts w:ascii="Verdana" w:eastAsia="Cambria" w:hAnsi="Verdana" w:cs="Cambria"/>
          <w:sz w:val="20"/>
          <w:szCs w:val="20"/>
          <w:lang w:val="en-US"/>
        </w:rPr>
        <w:t xml:space="preserve">having suitable </w:t>
      </w:r>
      <w:r w:rsidRPr="00A366BA">
        <w:rPr>
          <w:rFonts w:ascii="Verdana" w:eastAsia="Cambria" w:hAnsi="Verdana" w:cs="Cambria"/>
          <w:sz w:val="20"/>
          <w:szCs w:val="20"/>
          <w:lang w:val="en-US"/>
        </w:rPr>
        <w:t xml:space="preserve">and </w:t>
      </w:r>
      <w:r w:rsidR="009A19CD" w:rsidRPr="00A366BA">
        <w:rPr>
          <w:rFonts w:ascii="Verdana" w:eastAsia="Cambria" w:hAnsi="Verdana" w:cs="Cambria"/>
          <w:sz w:val="20"/>
          <w:szCs w:val="20"/>
          <w:lang w:val="en-US"/>
        </w:rPr>
        <w:t xml:space="preserve">trained defense lawyers </w:t>
      </w:r>
      <w:r w:rsidRPr="00A366BA">
        <w:rPr>
          <w:rFonts w:ascii="Verdana" w:eastAsia="Cambria" w:hAnsi="Verdana" w:cs="Cambria"/>
          <w:sz w:val="20"/>
          <w:szCs w:val="20"/>
          <w:lang w:val="en-US"/>
        </w:rPr>
        <w:t xml:space="preserve">that </w:t>
      </w:r>
      <w:r w:rsidR="009A19CD" w:rsidRPr="00A366BA">
        <w:rPr>
          <w:rFonts w:ascii="Verdana" w:eastAsia="Cambria" w:hAnsi="Verdana" w:cs="Cambria"/>
          <w:sz w:val="20"/>
          <w:szCs w:val="20"/>
          <w:lang w:val="en-US"/>
        </w:rPr>
        <w:t xml:space="preserve">can </w:t>
      </w:r>
      <w:r w:rsidRPr="00A366BA">
        <w:rPr>
          <w:rFonts w:ascii="Verdana" w:eastAsia="Cambria" w:hAnsi="Verdana" w:cs="Cambria"/>
          <w:sz w:val="20"/>
          <w:szCs w:val="20"/>
          <w:lang w:val="en-US"/>
        </w:rPr>
        <w:t xml:space="preserve">act with </w:t>
      </w:r>
      <w:r w:rsidR="00C53517" w:rsidRPr="00A366BA">
        <w:rPr>
          <w:rFonts w:ascii="Verdana" w:eastAsia="Cambria" w:hAnsi="Verdana" w:cs="Cambria"/>
          <w:sz w:val="20"/>
          <w:szCs w:val="20"/>
          <w:lang w:val="en-US"/>
        </w:rPr>
        <w:t xml:space="preserve">operational </w:t>
      </w:r>
      <w:r w:rsidR="000976FE" w:rsidRPr="00A366BA">
        <w:rPr>
          <w:rFonts w:ascii="Verdana" w:eastAsia="Cambria" w:hAnsi="Verdana" w:cs="Cambria"/>
          <w:sz w:val="20"/>
          <w:szCs w:val="20"/>
          <w:lang w:val="en-US"/>
        </w:rPr>
        <w:t>autonomy.</w:t>
      </w:r>
      <w:r w:rsidRPr="00A366BA">
        <w:rPr>
          <w:rStyle w:val="Refdenotaalpie"/>
          <w:rFonts w:ascii="Verdana" w:eastAsia="Cambria" w:hAnsi="Verdana"/>
          <w:sz w:val="20"/>
          <w:lang w:val="en-US"/>
        </w:rPr>
        <w:footnoteReference w:id="248"/>
      </w:r>
      <w:r w:rsidRPr="00A366BA">
        <w:rPr>
          <w:rFonts w:ascii="Verdana" w:eastAsia="Cambria" w:hAnsi="Verdana" w:cs="Cambria"/>
          <w:sz w:val="20"/>
          <w:szCs w:val="20"/>
          <w:lang w:val="en-US"/>
        </w:rPr>
        <w:t xml:space="preserve"> </w:t>
      </w:r>
    </w:p>
    <w:p w14:paraId="342EE6B6"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Article 8(2)</w:t>
      </w:r>
      <w:r w:rsidR="00C53517" w:rsidRPr="00A366BA">
        <w:rPr>
          <w:rFonts w:ascii="Verdana" w:eastAsia="Cambria" w:hAnsi="Verdana" w:cs="Cambria"/>
          <w:sz w:val="20"/>
          <w:szCs w:val="20"/>
          <w:lang w:val="en-US"/>
        </w:rPr>
        <w:t>(f)</w:t>
      </w:r>
      <w:r w:rsidRPr="00A366BA">
        <w:rPr>
          <w:rFonts w:ascii="Verdana" w:eastAsia="Cambria" w:hAnsi="Verdana" w:cs="Cambria"/>
          <w:sz w:val="20"/>
          <w:szCs w:val="20"/>
          <w:lang w:val="en-US"/>
        </w:rPr>
        <w:t xml:space="preserve"> of the Convention </w:t>
      </w:r>
      <w:r w:rsidR="003452CC" w:rsidRPr="00A366BA">
        <w:rPr>
          <w:rFonts w:ascii="Verdana" w:eastAsia="Cambria" w:hAnsi="Verdana" w:cs="Cambria"/>
          <w:sz w:val="20"/>
          <w:szCs w:val="20"/>
          <w:lang w:val="en-US"/>
        </w:rPr>
        <w:t xml:space="preserve">enshrines </w:t>
      </w:r>
      <w:r w:rsidRPr="00A366BA">
        <w:rPr>
          <w:rFonts w:ascii="Verdana" w:eastAsia="Cambria" w:hAnsi="Verdana" w:cs="Cambria"/>
          <w:sz w:val="20"/>
          <w:szCs w:val="20"/>
          <w:lang w:val="en-US"/>
        </w:rPr>
        <w:t>the “</w:t>
      </w:r>
      <w:r w:rsidR="003452CC" w:rsidRPr="00A366BA">
        <w:rPr>
          <w:rFonts w:ascii="Verdana" w:eastAsia="Cambria" w:hAnsi="Verdana" w:cs="Cambria"/>
          <w:sz w:val="20"/>
          <w:szCs w:val="20"/>
          <w:lang w:val="en-US"/>
        </w:rPr>
        <w:t xml:space="preserve">minimum </w:t>
      </w:r>
      <w:r w:rsidRPr="00A366BA">
        <w:rPr>
          <w:rFonts w:ascii="Verdana" w:eastAsia="Cambria" w:hAnsi="Verdana" w:cs="Cambria"/>
          <w:sz w:val="20"/>
          <w:szCs w:val="20"/>
          <w:lang w:val="en-US"/>
        </w:rPr>
        <w:t xml:space="preserve">guarantee” of the “right of the defense to </w:t>
      </w:r>
      <w:r w:rsidR="003452CC" w:rsidRPr="00A366BA">
        <w:rPr>
          <w:rFonts w:ascii="Verdana" w:eastAsia="Cambria" w:hAnsi="Verdana" w:cs="Cambria"/>
          <w:sz w:val="20"/>
          <w:szCs w:val="20"/>
          <w:lang w:val="en-US"/>
        </w:rPr>
        <w:t xml:space="preserve">examine </w:t>
      </w:r>
      <w:r w:rsidRPr="00A366BA">
        <w:rPr>
          <w:rFonts w:ascii="Verdana" w:eastAsia="Cambria" w:hAnsi="Verdana" w:cs="Cambria"/>
          <w:sz w:val="20"/>
          <w:szCs w:val="20"/>
          <w:lang w:val="en-US"/>
        </w:rPr>
        <w:t xml:space="preserve">witnesses present in court and </w:t>
      </w:r>
      <w:r w:rsidR="003452CC" w:rsidRPr="00A366BA">
        <w:rPr>
          <w:rFonts w:ascii="Verdana" w:eastAsia="Cambria" w:hAnsi="Verdana" w:cs="Cambria"/>
          <w:sz w:val="20"/>
          <w:szCs w:val="20"/>
          <w:lang w:val="en-US"/>
        </w:rPr>
        <w:t xml:space="preserve">to </w:t>
      </w:r>
      <w:r w:rsidRPr="00A366BA">
        <w:rPr>
          <w:rFonts w:ascii="Verdana" w:eastAsia="Cambria" w:hAnsi="Verdana" w:cs="Cambria"/>
          <w:sz w:val="20"/>
          <w:szCs w:val="20"/>
          <w:lang w:val="en-US"/>
        </w:rPr>
        <w:t>obtain the appearance, as witnesses</w:t>
      </w:r>
      <w:r w:rsidR="00C3163D" w:rsidRPr="00A366BA">
        <w:rPr>
          <w:rFonts w:ascii="Verdana" w:eastAsia="Cambria" w:hAnsi="Verdana" w:cs="Cambria"/>
          <w:sz w:val="20"/>
          <w:szCs w:val="20"/>
          <w:lang w:val="en-US"/>
        </w:rPr>
        <w:t xml:space="preserve"> or experts</w:t>
      </w:r>
      <w:r w:rsidR="003452CC" w:rsidRPr="00A366BA">
        <w:rPr>
          <w:rFonts w:ascii="Verdana" w:eastAsia="Cambria" w:hAnsi="Verdana" w:cs="Cambria"/>
          <w:sz w:val="20"/>
          <w:szCs w:val="20"/>
          <w:lang w:val="en-US"/>
        </w:rPr>
        <w:t>, of</w:t>
      </w:r>
      <w:r w:rsidRPr="00A366BA">
        <w:rPr>
          <w:rFonts w:ascii="Verdana" w:eastAsia="Cambria" w:hAnsi="Verdana" w:cs="Cambria"/>
          <w:sz w:val="20"/>
          <w:szCs w:val="20"/>
          <w:lang w:val="en-US"/>
        </w:rPr>
        <w:t xml:space="preserve"> other persons </w:t>
      </w:r>
      <w:r w:rsidR="003452CC" w:rsidRPr="00A366BA">
        <w:rPr>
          <w:rFonts w:ascii="Verdana" w:eastAsia="Cambria" w:hAnsi="Verdana" w:cs="Cambria"/>
          <w:sz w:val="20"/>
          <w:szCs w:val="20"/>
          <w:lang w:val="en-US"/>
        </w:rPr>
        <w:t xml:space="preserve">who </w:t>
      </w:r>
      <w:r w:rsidRPr="00A366BA">
        <w:rPr>
          <w:rFonts w:ascii="Verdana" w:eastAsia="Cambria" w:hAnsi="Verdana" w:cs="Cambria"/>
          <w:sz w:val="20"/>
          <w:szCs w:val="20"/>
          <w:lang w:val="en-US"/>
        </w:rPr>
        <w:t>can shed light on the facts</w:t>
      </w:r>
      <w:r w:rsidR="003452CC"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w:t>
      </w:r>
      <w:r w:rsidR="00C3163D" w:rsidRPr="00A366BA">
        <w:rPr>
          <w:rFonts w:ascii="Verdana" w:eastAsia="Cambria" w:hAnsi="Verdana" w:cs="Cambria"/>
          <w:sz w:val="20"/>
          <w:szCs w:val="20"/>
          <w:lang w:val="en-US"/>
        </w:rPr>
        <w:t xml:space="preserve">thus </w:t>
      </w:r>
      <w:r w:rsidR="00C53517" w:rsidRPr="00A366BA">
        <w:rPr>
          <w:rFonts w:ascii="Verdana" w:eastAsia="Cambria" w:hAnsi="Verdana" w:cs="Cambria"/>
          <w:sz w:val="20"/>
          <w:szCs w:val="20"/>
          <w:lang w:val="en-US"/>
        </w:rPr>
        <w:t xml:space="preserve">giving effect to </w:t>
      </w:r>
      <w:r w:rsidRPr="00A366BA">
        <w:rPr>
          <w:rFonts w:ascii="Verdana" w:eastAsia="Cambria" w:hAnsi="Verdana" w:cs="Cambria"/>
          <w:sz w:val="20"/>
          <w:szCs w:val="20"/>
          <w:lang w:val="en-US"/>
        </w:rPr>
        <w:t xml:space="preserve">the principles of </w:t>
      </w:r>
      <w:r w:rsidR="00C53517" w:rsidRPr="00A366BA">
        <w:rPr>
          <w:rFonts w:ascii="Verdana" w:eastAsia="Cambria" w:hAnsi="Verdana" w:cs="Cambria"/>
          <w:sz w:val="20"/>
          <w:szCs w:val="20"/>
          <w:lang w:val="en-US"/>
        </w:rPr>
        <w:t xml:space="preserve">adversarial proceedings </w:t>
      </w:r>
      <w:r w:rsidRPr="00A366BA">
        <w:rPr>
          <w:rFonts w:ascii="Verdana" w:eastAsia="Cambria" w:hAnsi="Verdana" w:cs="Cambria"/>
          <w:sz w:val="20"/>
          <w:szCs w:val="20"/>
          <w:lang w:val="en-US"/>
        </w:rPr>
        <w:t xml:space="preserve">and </w:t>
      </w:r>
      <w:r w:rsidR="003452CC" w:rsidRPr="00A366BA">
        <w:rPr>
          <w:rFonts w:ascii="Verdana" w:eastAsia="Cambria" w:hAnsi="Verdana" w:cs="Cambria"/>
          <w:sz w:val="20"/>
          <w:szCs w:val="20"/>
          <w:lang w:val="en-US"/>
        </w:rPr>
        <w:t xml:space="preserve">procedural </w:t>
      </w:r>
      <w:r w:rsidRPr="00A366BA">
        <w:rPr>
          <w:rFonts w:ascii="Verdana" w:eastAsia="Cambria" w:hAnsi="Verdana" w:cs="Cambria"/>
          <w:sz w:val="20"/>
          <w:szCs w:val="20"/>
          <w:lang w:val="en-US"/>
        </w:rPr>
        <w:t xml:space="preserve">equality. The Court has </w:t>
      </w:r>
      <w:r w:rsidR="00C3163D" w:rsidRPr="00A366BA">
        <w:rPr>
          <w:rFonts w:ascii="Verdana" w:eastAsia="Cambria" w:hAnsi="Verdana" w:cs="Cambria"/>
          <w:sz w:val="20"/>
          <w:szCs w:val="20"/>
          <w:lang w:val="en-US"/>
        </w:rPr>
        <w:t xml:space="preserve">pointed out </w:t>
      </w:r>
      <w:r w:rsidRPr="00A366BA">
        <w:rPr>
          <w:rFonts w:ascii="Verdana" w:eastAsia="Cambria" w:hAnsi="Verdana" w:cs="Cambria"/>
          <w:sz w:val="20"/>
          <w:szCs w:val="20"/>
          <w:lang w:val="en-US"/>
        </w:rPr>
        <w:t xml:space="preserve">that, </w:t>
      </w:r>
      <w:r w:rsidR="00C53517" w:rsidRPr="00A366BA">
        <w:rPr>
          <w:rFonts w:ascii="Verdana" w:eastAsia="Cambria" w:hAnsi="Verdana" w:cs="Cambria"/>
          <w:sz w:val="20"/>
          <w:szCs w:val="20"/>
          <w:lang w:val="en-US"/>
        </w:rPr>
        <w:t xml:space="preserve">among </w:t>
      </w:r>
      <w:r w:rsidRPr="00A366BA">
        <w:rPr>
          <w:rFonts w:ascii="Verdana" w:eastAsia="Cambria" w:hAnsi="Verdana" w:cs="Cambria"/>
          <w:sz w:val="20"/>
          <w:szCs w:val="20"/>
          <w:lang w:val="en-US"/>
        </w:rPr>
        <w:t xml:space="preserve">the guarantees recognized </w:t>
      </w:r>
      <w:r w:rsidR="00C53517" w:rsidRPr="00A366BA">
        <w:rPr>
          <w:rFonts w:ascii="Verdana" w:eastAsia="Cambria" w:hAnsi="Verdana" w:cs="Cambria"/>
          <w:sz w:val="20"/>
          <w:szCs w:val="20"/>
          <w:lang w:val="en-US"/>
        </w:rPr>
        <w:t xml:space="preserve">to those </w:t>
      </w:r>
      <w:r w:rsidRPr="00A366BA">
        <w:rPr>
          <w:rFonts w:ascii="Verdana" w:eastAsia="Cambria" w:hAnsi="Verdana" w:cs="Cambria"/>
          <w:sz w:val="20"/>
          <w:szCs w:val="20"/>
          <w:lang w:val="en-US"/>
        </w:rPr>
        <w:t>who ha</w:t>
      </w:r>
      <w:r w:rsidR="00C53517" w:rsidRPr="00A366BA">
        <w:rPr>
          <w:rFonts w:ascii="Verdana" w:eastAsia="Cambria" w:hAnsi="Verdana" w:cs="Cambria"/>
          <w:sz w:val="20"/>
          <w:szCs w:val="20"/>
          <w:lang w:val="en-US"/>
        </w:rPr>
        <w:t>ve</w:t>
      </w:r>
      <w:r w:rsidR="000F2736" w:rsidRPr="00A366BA">
        <w:rPr>
          <w:rFonts w:ascii="Verdana" w:eastAsia="Cambria" w:hAnsi="Verdana" w:cs="Cambria"/>
          <w:sz w:val="20"/>
          <w:szCs w:val="20"/>
          <w:lang w:val="en-US"/>
        </w:rPr>
        <w:t xml:space="preserve"> been </w:t>
      </w:r>
      <w:r w:rsidRPr="00A366BA">
        <w:rPr>
          <w:rFonts w:ascii="Verdana" w:eastAsia="Cambria" w:hAnsi="Verdana" w:cs="Cambria"/>
          <w:sz w:val="20"/>
          <w:szCs w:val="20"/>
          <w:lang w:val="en-US"/>
        </w:rPr>
        <w:t xml:space="preserve">accused, </w:t>
      </w:r>
      <w:r w:rsidR="00C53517" w:rsidRPr="00A366BA">
        <w:rPr>
          <w:rFonts w:ascii="Verdana" w:eastAsia="Cambria" w:hAnsi="Verdana" w:cs="Cambria"/>
          <w:sz w:val="20"/>
          <w:szCs w:val="20"/>
          <w:lang w:val="en-US"/>
        </w:rPr>
        <w:t xml:space="preserve">is the right to </w:t>
      </w:r>
      <w:r w:rsidRPr="00A366BA">
        <w:rPr>
          <w:rFonts w:ascii="Verdana" w:eastAsia="Cambria" w:hAnsi="Verdana" w:cs="Cambria"/>
          <w:sz w:val="20"/>
          <w:szCs w:val="20"/>
          <w:lang w:val="en-US"/>
        </w:rPr>
        <w:t xml:space="preserve">examine witnesses, both against </w:t>
      </w:r>
      <w:r w:rsidR="00C53517" w:rsidRPr="00A366BA">
        <w:rPr>
          <w:rFonts w:ascii="Verdana" w:eastAsia="Cambria" w:hAnsi="Verdana" w:cs="Cambria"/>
          <w:sz w:val="20"/>
          <w:szCs w:val="20"/>
          <w:lang w:val="en-US"/>
        </w:rPr>
        <w:t xml:space="preserve">them </w:t>
      </w:r>
      <w:r w:rsidRPr="00A366BA">
        <w:rPr>
          <w:rFonts w:ascii="Verdana" w:eastAsia="Cambria" w:hAnsi="Verdana" w:cs="Cambria"/>
          <w:sz w:val="20"/>
          <w:szCs w:val="20"/>
          <w:lang w:val="en-US"/>
        </w:rPr>
        <w:t xml:space="preserve">and in </w:t>
      </w:r>
      <w:r w:rsidR="00C53517" w:rsidRPr="00A366BA">
        <w:rPr>
          <w:rFonts w:ascii="Verdana" w:eastAsia="Cambria" w:hAnsi="Verdana" w:cs="Cambria"/>
          <w:sz w:val="20"/>
          <w:szCs w:val="20"/>
          <w:lang w:val="en-US"/>
        </w:rPr>
        <w:t xml:space="preserve">their </w:t>
      </w:r>
      <w:r w:rsidRPr="00A366BA">
        <w:rPr>
          <w:rFonts w:ascii="Verdana" w:eastAsia="Cambria" w:hAnsi="Verdana" w:cs="Cambria"/>
          <w:sz w:val="20"/>
          <w:szCs w:val="20"/>
          <w:lang w:val="en-US"/>
        </w:rPr>
        <w:t xml:space="preserve">favor, under the same conditions, </w:t>
      </w:r>
      <w:r w:rsidR="00C53517" w:rsidRPr="00A366BA">
        <w:rPr>
          <w:rFonts w:ascii="Verdana" w:eastAsia="Cambria" w:hAnsi="Verdana" w:cs="Cambria"/>
          <w:sz w:val="20"/>
          <w:szCs w:val="20"/>
          <w:lang w:val="en-US"/>
        </w:rPr>
        <w:t>in order to exercise their</w:t>
      </w:r>
      <w:r w:rsidRPr="00A366BA">
        <w:rPr>
          <w:rFonts w:ascii="Verdana" w:eastAsia="Cambria" w:hAnsi="Verdana" w:cs="Cambria"/>
          <w:sz w:val="20"/>
          <w:szCs w:val="20"/>
          <w:lang w:val="en-US"/>
        </w:rPr>
        <w:t xml:space="preserve"> defense. </w:t>
      </w:r>
      <w:r w:rsidRPr="00A366BA">
        <w:rPr>
          <w:rStyle w:val="Refdenotaalpie"/>
          <w:rFonts w:ascii="Verdana" w:eastAsia="Cambria" w:hAnsi="Verdana"/>
          <w:sz w:val="20"/>
          <w:lang w:val="en-US"/>
        </w:rPr>
        <w:footnoteReference w:id="249"/>
      </w:r>
    </w:p>
    <w:p w14:paraId="06559CE0"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In the </w:t>
      </w:r>
      <w:r w:rsidR="000C27CC" w:rsidRPr="00A366BA">
        <w:rPr>
          <w:rFonts w:ascii="Verdana" w:eastAsia="Cambria" w:hAnsi="Verdana" w:cs="Cambria"/>
          <w:sz w:val="20"/>
          <w:szCs w:val="20"/>
          <w:lang w:val="en-US"/>
        </w:rPr>
        <w:t xml:space="preserve">instant case, the right to defense is alleged to have been violated for </w:t>
      </w:r>
      <w:r w:rsidRPr="00A366BA">
        <w:rPr>
          <w:rFonts w:ascii="Verdana" w:eastAsia="Cambria" w:hAnsi="Verdana" w:cs="Cambria"/>
          <w:sz w:val="20"/>
          <w:szCs w:val="20"/>
          <w:lang w:val="en-US"/>
        </w:rPr>
        <w:t xml:space="preserve">the following </w:t>
      </w:r>
      <w:r w:rsidR="001A266E" w:rsidRPr="00A366BA">
        <w:rPr>
          <w:rFonts w:ascii="Verdana" w:eastAsia="Cambria" w:hAnsi="Verdana" w:cs="Cambria"/>
          <w:sz w:val="20"/>
          <w:szCs w:val="20"/>
          <w:lang w:val="en-US"/>
        </w:rPr>
        <w:t>reasons</w:t>
      </w:r>
      <w:r w:rsidRPr="00A366BA">
        <w:rPr>
          <w:rFonts w:ascii="Verdana" w:eastAsia="Cambria" w:hAnsi="Verdana" w:cs="Cambria"/>
          <w:sz w:val="20"/>
          <w:szCs w:val="20"/>
          <w:lang w:val="en-US"/>
        </w:rPr>
        <w:t xml:space="preserve">: a) </w:t>
      </w:r>
      <w:r w:rsidRPr="00A366BA">
        <w:rPr>
          <w:rFonts w:ascii="Verdana" w:hAnsi="Verdana"/>
          <w:sz w:val="20"/>
          <w:szCs w:val="20"/>
          <w:lang w:val="en-US"/>
        </w:rPr>
        <w:t xml:space="preserve">Daniel García did not </w:t>
      </w:r>
      <w:r w:rsidR="00407528" w:rsidRPr="00A366BA">
        <w:rPr>
          <w:rFonts w:ascii="Verdana" w:hAnsi="Verdana"/>
          <w:sz w:val="20"/>
          <w:szCs w:val="20"/>
          <w:lang w:val="en-US"/>
        </w:rPr>
        <w:t xml:space="preserve">receive </w:t>
      </w:r>
      <w:r w:rsidRPr="00A366BA">
        <w:rPr>
          <w:rFonts w:ascii="Verdana" w:hAnsi="Verdana"/>
          <w:sz w:val="20"/>
          <w:szCs w:val="20"/>
          <w:lang w:val="en-US"/>
        </w:rPr>
        <w:t>legal assistance</w:t>
      </w:r>
      <w:r w:rsidR="000C27CC" w:rsidRPr="00A366BA">
        <w:rPr>
          <w:rFonts w:ascii="Verdana" w:hAnsi="Verdana"/>
          <w:sz w:val="20"/>
          <w:szCs w:val="20"/>
          <w:lang w:val="en-US"/>
        </w:rPr>
        <w:t xml:space="preserve"> </w:t>
      </w:r>
      <w:r w:rsidR="00407528" w:rsidRPr="00A366BA">
        <w:rPr>
          <w:rFonts w:ascii="Verdana" w:hAnsi="Verdana"/>
          <w:sz w:val="20"/>
          <w:szCs w:val="20"/>
          <w:lang w:val="en-US"/>
        </w:rPr>
        <w:t xml:space="preserve">at the </w:t>
      </w:r>
      <w:r w:rsidR="000C27CC" w:rsidRPr="00A366BA">
        <w:rPr>
          <w:rFonts w:ascii="Verdana" w:hAnsi="Verdana"/>
          <w:sz w:val="20"/>
          <w:szCs w:val="20"/>
          <w:lang w:val="en-US"/>
        </w:rPr>
        <w:t>time of his arrest</w:t>
      </w:r>
      <w:r w:rsidRPr="00A366BA">
        <w:rPr>
          <w:rFonts w:ascii="Verdana" w:hAnsi="Verdana"/>
          <w:sz w:val="20"/>
          <w:szCs w:val="20"/>
          <w:lang w:val="en-US"/>
        </w:rPr>
        <w:t xml:space="preserve">, </w:t>
      </w:r>
      <w:r w:rsidR="003452CC" w:rsidRPr="00A366BA">
        <w:rPr>
          <w:rFonts w:ascii="Verdana" w:hAnsi="Verdana"/>
          <w:sz w:val="20"/>
          <w:szCs w:val="20"/>
          <w:lang w:val="en-US"/>
        </w:rPr>
        <w:t xml:space="preserve">throughout the </w:t>
      </w:r>
      <w:r w:rsidR="000C27CC" w:rsidRPr="00A366BA">
        <w:rPr>
          <w:rFonts w:ascii="Verdana" w:hAnsi="Verdana"/>
          <w:sz w:val="20"/>
          <w:szCs w:val="20"/>
          <w:lang w:val="en-US"/>
        </w:rPr>
        <w:t xml:space="preserve">period </w:t>
      </w:r>
      <w:r w:rsidR="00407528" w:rsidRPr="00A366BA">
        <w:rPr>
          <w:rFonts w:ascii="Verdana" w:hAnsi="Verdana"/>
          <w:sz w:val="20"/>
          <w:szCs w:val="20"/>
          <w:lang w:val="en-US"/>
        </w:rPr>
        <w:t xml:space="preserve">when </w:t>
      </w:r>
      <w:r w:rsidR="003452CC" w:rsidRPr="00A366BA">
        <w:rPr>
          <w:rFonts w:ascii="Verdana" w:hAnsi="Verdana"/>
          <w:sz w:val="20"/>
          <w:szCs w:val="20"/>
          <w:lang w:val="en-US"/>
        </w:rPr>
        <w:t xml:space="preserve">he was under </w:t>
      </w:r>
      <w:r w:rsidR="003452CC" w:rsidRPr="00A366BA">
        <w:rPr>
          <w:rFonts w:ascii="Verdana" w:hAnsi="Verdana"/>
          <w:i/>
          <w:sz w:val="20"/>
          <w:szCs w:val="20"/>
          <w:lang w:val="en-US"/>
        </w:rPr>
        <w:t>arraigo</w:t>
      </w:r>
      <w:r w:rsidR="003452CC" w:rsidRPr="00A366BA">
        <w:rPr>
          <w:rFonts w:ascii="Verdana" w:hAnsi="Verdana"/>
          <w:sz w:val="20"/>
          <w:szCs w:val="20"/>
          <w:lang w:val="en-US"/>
        </w:rPr>
        <w:t xml:space="preserve"> </w:t>
      </w:r>
      <w:r w:rsidR="00407528" w:rsidRPr="00A366BA">
        <w:rPr>
          <w:rFonts w:ascii="Verdana" w:hAnsi="Verdana"/>
          <w:sz w:val="20"/>
          <w:szCs w:val="20"/>
          <w:lang w:val="en-US"/>
        </w:rPr>
        <w:t xml:space="preserve">or </w:t>
      </w:r>
      <w:r w:rsidR="003452CC" w:rsidRPr="00A366BA">
        <w:rPr>
          <w:rFonts w:ascii="Verdana" w:hAnsi="Verdana"/>
          <w:sz w:val="20"/>
          <w:szCs w:val="20"/>
          <w:lang w:val="en-US"/>
        </w:rPr>
        <w:t xml:space="preserve">when he made </w:t>
      </w:r>
      <w:r w:rsidRPr="00A366BA">
        <w:rPr>
          <w:rFonts w:ascii="Verdana" w:hAnsi="Verdana"/>
          <w:sz w:val="20"/>
          <w:szCs w:val="20"/>
          <w:lang w:val="en-US"/>
        </w:rPr>
        <w:t>statements before the Public Prosecutor’s Office; b) the public defender assigned to Reyes Alpízar was “a</w:t>
      </w:r>
      <w:r w:rsidR="009A19CD" w:rsidRPr="00A366BA">
        <w:rPr>
          <w:rFonts w:ascii="Verdana" w:hAnsi="Verdana"/>
          <w:sz w:val="20"/>
          <w:szCs w:val="20"/>
          <w:lang w:val="en-US"/>
        </w:rPr>
        <w:t xml:space="preserve">ttached to the </w:t>
      </w:r>
      <w:r w:rsidRPr="00A366BA">
        <w:rPr>
          <w:rFonts w:ascii="Verdana" w:hAnsi="Verdana"/>
          <w:sz w:val="20"/>
          <w:szCs w:val="20"/>
          <w:lang w:val="en-US"/>
        </w:rPr>
        <w:t>investigating body</w:t>
      </w:r>
      <w:r w:rsidR="000C27CC" w:rsidRPr="00A366BA">
        <w:rPr>
          <w:rFonts w:ascii="Verdana" w:hAnsi="Verdana"/>
          <w:sz w:val="20"/>
          <w:szCs w:val="20"/>
          <w:lang w:val="en-US"/>
        </w:rPr>
        <w:t>”;</w:t>
      </w:r>
      <w:r w:rsidRPr="00A366BA">
        <w:rPr>
          <w:rFonts w:ascii="Verdana" w:hAnsi="Verdana"/>
          <w:sz w:val="20"/>
          <w:szCs w:val="20"/>
          <w:lang w:val="en-US"/>
        </w:rPr>
        <w:t xml:space="preserve"> c) the State </w:t>
      </w:r>
      <w:r w:rsidR="00E550BE" w:rsidRPr="00A366BA">
        <w:rPr>
          <w:rFonts w:ascii="Verdana" w:hAnsi="Verdana"/>
          <w:sz w:val="20"/>
          <w:szCs w:val="20"/>
          <w:lang w:val="en-US"/>
        </w:rPr>
        <w:t xml:space="preserve">has not </w:t>
      </w:r>
      <w:r w:rsidR="00C3216D" w:rsidRPr="00A366BA">
        <w:rPr>
          <w:rFonts w:ascii="Verdana" w:hAnsi="Verdana"/>
          <w:sz w:val="20"/>
          <w:szCs w:val="20"/>
          <w:lang w:val="en-US"/>
        </w:rPr>
        <w:t xml:space="preserve">demonstrated </w:t>
      </w:r>
      <w:r w:rsidRPr="00A366BA">
        <w:rPr>
          <w:rFonts w:ascii="Verdana" w:hAnsi="Verdana"/>
          <w:sz w:val="20"/>
          <w:szCs w:val="20"/>
          <w:lang w:val="en-US"/>
        </w:rPr>
        <w:t>that Reyes Alpízar</w:t>
      </w:r>
      <w:r w:rsidR="00E550BE" w:rsidRPr="00A366BA">
        <w:rPr>
          <w:rFonts w:ascii="Verdana" w:hAnsi="Verdana"/>
          <w:sz w:val="20"/>
          <w:szCs w:val="20"/>
          <w:lang w:val="en-US"/>
        </w:rPr>
        <w:t xml:space="preserve">’s defense attorney </w:t>
      </w:r>
      <w:r w:rsidR="000C27CC" w:rsidRPr="00A366BA">
        <w:rPr>
          <w:rFonts w:ascii="Verdana" w:hAnsi="Verdana"/>
          <w:sz w:val="20"/>
          <w:szCs w:val="20"/>
          <w:lang w:val="en-US"/>
        </w:rPr>
        <w:t xml:space="preserve">had </w:t>
      </w:r>
      <w:r w:rsidRPr="00A366BA">
        <w:rPr>
          <w:rFonts w:ascii="Verdana" w:hAnsi="Verdana"/>
          <w:sz w:val="20"/>
          <w:szCs w:val="20"/>
          <w:lang w:val="en-US"/>
        </w:rPr>
        <w:t xml:space="preserve">duly advised </w:t>
      </w:r>
      <w:r w:rsidR="000C27CC" w:rsidRPr="00A366BA">
        <w:rPr>
          <w:rFonts w:ascii="Verdana" w:hAnsi="Verdana"/>
          <w:sz w:val="20"/>
          <w:szCs w:val="20"/>
          <w:lang w:val="en-US"/>
        </w:rPr>
        <w:t xml:space="preserve">him </w:t>
      </w:r>
      <w:r w:rsidR="00E550BE" w:rsidRPr="00A366BA">
        <w:rPr>
          <w:rFonts w:ascii="Verdana" w:hAnsi="Verdana"/>
          <w:sz w:val="20"/>
          <w:szCs w:val="20"/>
          <w:lang w:val="en-US"/>
        </w:rPr>
        <w:t>on his legal situation, or</w:t>
      </w:r>
      <w:r w:rsidR="000C27CC" w:rsidRPr="00A366BA">
        <w:rPr>
          <w:rFonts w:ascii="Verdana" w:hAnsi="Verdana"/>
          <w:sz w:val="20"/>
          <w:szCs w:val="20"/>
          <w:lang w:val="en-US"/>
        </w:rPr>
        <w:t xml:space="preserve"> that he </w:t>
      </w:r>
      <w:r w:rsidR="00C3216D" w:rsidRPr="00A366BA">
        <w:rPr>
          <w:rFonts w:ascii="Verdana" w:hAnsi="Verdana"/>
          <w:sz w:val="20"/>
          <w:szCs w:val="20"/>
          <w:lang w:val="en-US"/>
        </w:rPr>
        <w:t xml:space="preserve">had </w:t>
      </w:r>
      <w:r w:rsidR="00F24DA3" w:rsidRPr="00A366BA">
        <w:rPr>
          <w:rFonts w:ascii="Verdana" w:hAnsi="Verdana"/>
          <w:sz w:val="20"/>
          <w:szCs w:val="20"/>
          <w:lang w:val="en-US"/>
        </w:rPr>
        <w:t xml:space="preserve">taken steps </w:t>
      </w:r>
      <w:r w:rsidR="000C27CC" w:rsidRPr="00A366BA">
        <w:rPr>
          <w:rFonts w:ascii="Verdana" w:hAnsi="Verdana"/>
          <w:sz w:val="20"/>
          <w:szCs w:val="20"/>
          <w:lang w:val="en-US"/>
        </w:rPr>
        <w:t>aimed at his defense</w:t>
      </w:r>
      <w:r w:rsidRPr="00A366BA">
        <w:rPr>
          <w:rFonts w:ascii="Verdana" w:hAnsi="Verdana"/>
          <w:sz w:val="20"/>
          <w:szCs w:val="20"/>
          <w:lang w:val="en-US"/>
        </w:rPr>
        <w:t xml:space="preserve">, </w:t>
      </w:r>
      <w:r w:rsidR="00C3216D" w:rsidRPr="00A366BA">
        <w:rPr>
          <w:rFonts w:ascii="Verdana" w:hAnsi="Verdana"/>
          <w:sz w:val="20"/>
          <w:szCs w:val="20"/>
          <w:lang w:val="en-US"/>
        </w:rPr>
        <w:t xml:space="preserve">such as </w:t>
      </w:r>
      <w:r w:rsidR="00E550BE" w:rsidRPr="00A366BA">
        <w:rPr>
          <w:rFonts w:ascii="Verdana" w:hAnsi="Verdana"/>
          <w:sz w:val="20"/>
          <w:szCs w:val="20"/>
          <w:lang w:val="en-US"/>
        </w:rPr>
        <w:t>q</w:t>
      </w:r>
      <w:r w:rsidRPr="00A366BA">
        <w:rPr>
          <w:rFonts w:ascii="Verdana" w:hAnsi="Verdana"/>
          <w:sz w:val="20"/>
          <w:szCs w:val="20"/>
          <w:lang w:val="en-US"/>
        </w:rPr>
        <w:t>uestion</w:t>
      </w:r>
      <w:r w:rsidR="00E550BE" w:rsidRPr="00A366BA">
        <w:rPr>
          <w:rFonts w:ascii="Verdana" w:hAnsi="Verdana"/>
          <w:sz w:val="20"/>
          <w:szCs w:val="20"/>
          <w:lang w:val="en-US"/>
        </w:rPr>
        <w:t xml:space="preserve">ing </w:t>
      </w:r>
      <w:r w:rsidRPr="00A366BA">
        <w:rPr>
          <w:rFonts w:ascii="Verdana" w:hAnsi="Verdana"/>
          <w:sz w:val="20"/>
          <w:szCs w:val="20"/>
          <w:lang w:val="en-US"/>
        </w:rPr>
        <w:t>the legality or arbitrari</w:t>
      </w:r>
      <w:r w:rsidR="00E550BE" w:rsidRPr="00A366BA">
        <w:rPr>
          <w:rFonts w:ascii="Verdana" w:hAnsi="Verdana"/>
          <w:sz w:val="20"/>
          <w:szCs w:val="20"/>
          <w:lang w:val="en-US"/>
        </w:rPr>
        <w:t xml:space="preserve">ness </w:t>
      </w:r>
      <w:r w:rsidRPr="00A366BA">
        <w:rPr>
          <w:rFonts w:ascii="Verdana" w:hAnsi="Verdana"/>
          <w:sz w:val="20"/>
          <w:szCs w:val="20"/>
          <w:lang w:val="en-US"/>
        </w:rPr>
        <w:t xml:space="preserve">of </w:t>
      </w:r>
      <w:r w:rsidR="00C3216D" w:rsidRPr="00A366BA">
        <w:rPr>
          <w:rFonts w:ascii="Verdana" w:hAnsi="Verdana"/>
          <w:sz w:val="20"/>
          <w:szCs w:val="20"/>
          <w:lang w:val="en-US"/>
        </w:rPr>
        <w:t xml:space="preserve">his </w:t>
      </w:r>
      <w:r w:rsidRPr="00A366BA">
        <w:rPr>
          <w:rFonts w:ascii="Verdana" w:hAnsi="Verdana"/>
          <w:sz w:val="20"/>
          <w:szCs w:val="20"/>
          <w:lang w:val="en-US"/>
        </w:rPr>
        <w:t xml:space="preserve">detention, and d) in </w:t>
      </w:r>
      <w:r w:rsidR="009A19CD" w:rsidRPr="00A366BA">
        <w:rPr>
          <w:rFonts w:ascii="Verdana" w:hAnsi="Verdana"/>
          <w:sz w:val="20"/>
          <w:szCs w:val="20"/>
          <w:lang w:val="en-US"/>
        </w:rPr>
        <w:t xml:space="preserve">his </w:t>
      </w:r>
      <w:r w:rsidRPr="00A366BA">
        <w:rPr>
          <w:rFonts w:ascii="Verdana" w:hAnsi="Verdana"/>
          <w:sz w:val="20"/>
          <w:szCs w:val="20"/>
          <w:lang w:val="en-US"/>
        </w:rPr>
        <w:t xml:space="preserve">first hearing before the </w:t>
      </w:r>
      <w:r w:rsidR="003A794C" w:rsidRPr="00A366BA">
        <w:rPr>
          <w:rFonts w:ascii="Verdana" w:hAnsi="Verdana"/>
          <w:sz w:val="20"/>
          <w:szCs w:val="20"/>
          <w:lang w:val="en-US"/>
        </w:rPr>
        <w:t>Fifth Criminal Judge</w:t>
      </w:r>
      <w:r w:rsidR="000F2736" w:rsidRPr="00A366BA">
        <w:rPr>
          <w:rFonts w:ascii="Verdana" w:hAnsi="Verdana"/>
          <w:sz w:val="20"/>
          <w:szCs w:val="20"/>
          <w:lang w:val="en-US"/>
        </w:rPr>
        <w:t xml:space="preserve">, </w:t>
      </w:r>
      <w:r w:rsidRPr="00A366BA">
        <w:rPr>
          <w:rFonts w:ascii="Verdana" w:hAnsi="Verdana"/>
          <w:sz w:val="20"/>
          <w:szCs w:val="20"/>
          <w:lang w:val="en-US"/>
        </w:rPr>
        <w:t>Daniel García</w:t>
      </w:r>
      <w:r w:rsidR="000F2736" w:rsidRPr="00A366BA">
        <w:rPr>
          <w:rFonts w:ascii="Verdana" w:hAnsi="Verdana"/>
          <w:sz w:val="20"/>
          <w:szCs w:val="20"/>
          <w:lang w:val="en-US"/>
        </w:rPr>
        <w:t xml:space="preserve">’s defense </w:t>
      </w:r>
      <w:r w:rsidR="000C27CC" w:rsidRPr="00A366BA">
        <w:rPr>
          <w:rFonts w:ascii="Verdana" w:hAnsi="Verdana"/>
          <w:sz w:val="20"/>
          <w:szCs w:val="20"/>
          <w:lang w:val="en-US"/>
        </w:rPr>
        <w:t xml:space="preserve">counsel </w:t>
      </w:r>
      <w:r w:rsidRPr="00A366BA">
        <w:rPr>
          <w:rFonts w:ascii="Verdana" w:hAnsi="Verdana"/>
          <w:sz w:val="20"/>
          <w:szCs w:val="20"/>
          <w:lang w:val="en-US"/>
        </w:rPr>
        <w:t xml:space="preserve">requested that </w:t>
      </w:r>
      <w:r w:rsidR="000C27CC" w:rsidRPr="00A366BA">
        <w:rPr>
          <w:rFonts w:ascii="Verdana" w:hAnsi="Verdana"/>
          <w:sz w:val="20"/>
          <w:szCs w:val="20"/>
          <w:lang w:val="en-US"/>
        </w:rPr>
        <w:t xml:space="preserve">the </w:t>
      </w:r>
      <w:r w:rsidR="00C3216D"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Pr="00A366BA">
        <w:rPr>
          <w:rFonts w:ascii="Verdana" w:hAnsi="Verdana"/>
          <w:sz w:val="20"/>
          <w:szCs w:val="20"/>
          <w:lang w:val="en-US"/>
        </w:rPr>
        <w:t xml:space="preserve"> </w:t>
      </w:r>
      <w:r w:rsidR="009A19CD" w:rsidRPr="00A366BA">
        <w:rPr>
          <w:rFonts w:ascii="Verdana" w:hAnsi="Verdana"/>
          <w:sz w:val="20"/>
          <w:szCs w:val="20"/>
          <w:lang w:val="en-US"/>
        </w:rPr>
        <w:t>be summoned to testify</w:t>
      </w:r>
      <w:r w:rsidRPr="00A366BA">
        <w:rPr>
          <w:rFonts w:ascii="Verdana" w:hAnsi="Verdana"/>
          <w:sz w:val="20"/>
          <w:szCs w:val="20"/>
          <w:lang w:val="en-US"/>
        </w:rPr>
        <w:t xml:space="preserve">, </w:t>
      </w:r>
      <w:r w:rsidR="000F2736" w:rsidRPr="00A366BA">
        <w:rPr>
          <w:rFonts w:ascii="Verdana" w:hAnsi="Verdana"/>
          <w:sz w:val="20"/>
          <w:szCs w:val="20"/>
          <w:lang w:val="en-US"/>
        </w:rPr>
        <w:t xml:space="preserve">in order to </w:t>
      </w:r>
      <w:r w:rsidRPr="00A366BA">
        <w:rPr>
          <w:rFonts w:ascii="Verdana" w:hAnsi="Verdana"/>
          <w:sz w:val="20"/>
          <w:szCs w:val="20"/>
          <w:lang w:val="en-US"/>
        </w:rPr>
        <w:t>“</w:t>
      </w:r>
      <w:r w:rsidR="004907B8" w:rsidRPr="00A366BA">
        <w:rPr>
          <w:rFonts w:ascii="Verdana" w:hAnsi="Verdana"/>
          <w:sz w:val="20"/>
          <w:szCs w:val="20"/>
          <w:lang w:val="en-US"/>
        </w:rPr>
        <w:t>demonstrate the facts to which the accused has linked him</w:t>
      </w:r>
      <w:r w:rsidR="004A30B7" w:rsidRPr="00A366BA">
        <w:rPr>
          <w:rFonts w:ascii="Verdana" w:hAnsi="Verdana"/>
          <w:sz w:val="20"/>
          <w:szCs w:val="20"/>
          <w:lang w:val="en-US"/>
        </w:rPr>
        <w:t>.”</w:t>
      </w:r>
      <w:r w:rsidR="000C27CC" w:rsidRPr="00A366BA">
        <w:rPr>
          <w:rFonts w:ascii="Verdana" w:hAnsi="Verdana"/>
          <w:sz w:val="20"/>
          <w:szCs w:val="20"/>
          <w:lang w:val="en-US"/>
        </w:rPr>
        <w:t xml:space="preserve"> </w:t>
      </w:r>
      <w:r w:rsidR="004A30B7" w:rsidRPr="00A366BA">
        <w:rPr>
          <w:rFonts w:ascii="Verdana" w:hAnsi="Verdana"/>
          <w:sz w:val="20"/>
          <w:szCs w:val="20"/>
          <w:lang w:val="en-US"/>
        </w:rPr>
        <w:t xml:space="preserve">However, </w:t>
      </w:r>
      <w:r w:rsidRPr="00A366BA">
        <w:rPr>
          <w:rFonts w:ascii="Verdana" w:hAnsi="Verdana"/>
          <w:sz w:val="20"/>
          <w:szCs w:val="20"/>
          <w:lang w:val="en-US"/>
        </w:rPr>
        <w:t xml:space="preserve">the judge not only denied </w:t>
      </w:r>
      <w:r w:rsidR="004A30B7" w:rsidRPr="00A366BA">
        <w:rPr>
          <w:rFonts w:ascii="Verdana" w:hAnsi="Verdana"/>
          <w:sz w:val="20"/>
          <w:szCs w:val="20"/>
          <w:lang w:val="en-US"/>
        </w:rPr>
        <w:t xml:space="preserve">this </w:t>
      </w:r>
      <w:r w:rsidRPr="00A366BA">
        <w:rPr>
          <w:rFonts w:ascii="Verdana" w:hAnsi="Verdana"/>
          <w:sz w:val="20"/>
          <w:szCs w:val="20"/>
          <w:lang w:val="en-US"/>
        </w:rPr>
        <w:t xml:space="preserve">request, but also indicated that the </w:t>
      </w:r>
      <w:r w:rsidR="00F24DA3" w:rsidRPr="00A366BA">
        <w:rPr>
          <w:rFonts w:ascii="Verdana" w:hAnsi="Verdana"/>
          <w:sz w:val="20"/>
          <w:szCs w:val="20"/>
          <w:lang w:val="en-US"/>
        </w:rPr>
        <w:t xml:space="preserve">“judicial </w:t>
      </w:r>
      <w:r w:rsidR="000F2736" w:rsidRPr="00A366BA">
        <w:rPr>
          <w:rFonts w:ascii="Verdana" w:hAnsi="Verdana"/>
          <w:sz w:val="20"/>
          <w:szCs w:val="20"/>
          <w:lang w:val="en-US"/>
        </w:rPr>
        <w:t xml:space="preserve">actions </w:t>
      </w:r>
      <w:r w:rsidR="00F16834" w:rsidRPr="00A366BA">
        <w:rPr>
          <w:rFonts w:ascii="Verdana" w:hAnsi="Verdana"/>
          <w:sz w:val="20"/>
          <w:szCs w:val="20"/>
          <w:lang w:val="en-US"/>
        </w:rPr>
        <w:t xml:space="preserve">were </w:t>
      </w:r>
      <w:r w:rsidR="00C3216D" w:rsidRPr="00A366BA">
        <w:rPr>
          <w:rFonts w:ascii="Verdana" w:hAnsi="Verdana"/>
          <w:sz w:val="20"/>
          <w:szCs w:val="20"/>
          <w:lang w:val="en-US"/>
        </w:rPr>
        <w:t>sufficient</w:t>
      </w:r>
      <w:r w:rsidRPr="00A366BA">
        <w:rPr>
          <w:rFonts w:ascii="Verdana" w:hAnsi="Verdana"/>
          <w:sz w:val="20"/>
          <w:szCs w:val="20"/>
          <w:lang w:val="en-US"/>
        </w:rPr>
        <w:t xml:space="preserve">, since </w:t>
      </w:r>
      <w:r w:rsidR="00F15E88" w:rsidRPr="00A366BA">
        <w:rPr>
          <w:rFonts w:ascii="Verdana" w:hAnsi="Verdana"/>
          <w:sz w:val="20"/>
          <w:szCs w:val="20"/>
          <w:lang w:val="en-US"/>
        </w:rPr>
        <w:t xml:space="preserve">they </w:t>
      </w:r>
      <w:r w:rsidR="00C3216D" w:rsidRPr="00A366BA">
        <w:rPr>
          <w:rFonts w:ascii="Verdana" w:hAnsi="Verdana"/>
          <w:sz w:val="20"/>
          <w:szCs w:val="20"/>
          <w:lang w:val="en-US"/>
        </w:rPr>
        <w:t xml:space="preserve">were covered by </w:t>
      </w:r>
      <w:r w:rsidR="00F24DA3" w:rsidRPr="00A366BA">
        <w:rPr>
          <w:rFonts w:ascii="Verdana" w:hAnsi="Verdana"/>
          <w:sz w:val="20"/>
          <w:szCs w:val="20"/>
          <w:lang w:val="en-US"/>
        </w:rPr>
        <w:t xml:space="preserve">ministerial </w:t>
      </w:r>
      <w:r w:rsidR="000C27CC" w:rsidRPr="00A366BA">
        <w:rPr>
          <w:rFonts w:ascii="Verdana" w:hAnsi="Verdana"/>
          <w:sz w:val="20"/>
          <w:szCs w:val="20"/>
          <w:lang w:val="en-US"/>
        </w:rPr>
        <w:t>authority</w:t>
      </w:r>
      <w:r w:rsidRPr="00A366BA">
        <w:rPr>
          <w:rFonts w:ascii="Verdana" w:hAnsi="Verdana"/>
          <w:sz w:val="20"/>
          <w:szCs w:val="20"/>
          <w:lang w:val="en-US"/>
        </w:rPr>
        <w:t>.</w:t>
      </w:r>
      <w:r w:rsidR="00F24DA3" w:rsidRPr="00A366BA">
        <w:rPr>
          <w:rFonts w:ascii="Verdana" w:hAnsi="Verdana"/>
          <w:sz w:val="20"/>
          <w:szCs w:val="20"/>
          <w:lang w:val="en-US"/>
        </w:rPr>
        <w:t>”</w:t>
      </w:r>
    </w:p>
    <w:p w14:paraId="1D6FFF2A" w14:textId="77777777" w:rsidR="00E0538D" w:rsidRPr="00A366BA" w:rsidRDefault="00C3216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lack of legal </w:t>
      </w:r>
      <w:r w:rsidRPr="00A366BA">
        <w:rPr>
          <w:rFonts w:ascii="Verdana" w:hAnsi="Verdana"/>
          <w:sz w:val="20"/>
          <w:szCs w:val="20"/>
          <w:lang w:val="en-US"/>
        </w:rPr>
        <w:t xml:space="preserve">counsel </w:t>
      </w:r>
      <w:r w:rsidR="00F15E88" w:rsidRPr="00A366BA">
        <w:rPr>
          <w:rFonts w:ascii="Verdana" w:hAnsi="Verdana"/>
          <w:sz w:val="20"/>
          <w:szCs w:val="20"/>
          <w:lang w:val="en-US"/>
        </w:rPr>
        <w:t xml:space="preserve">provided to Daniel García </w:t>
      </w:r>
      <w:r w:rsidRPr="00A366BA">
        <w:rPr>
          <w:rFonts w:ascii="Verdana" w:hAnsi="Verdana"/>
          <w:sz w:val="20"/>
          <w:szCs w:val="20"/>
          <w:lang w:val="en-US"/>
        </w:rPr>
        <w:t xml:space="preserve">from the moment of </w:t>
      </w:r>
      <w:r w:rsidR="00F15E88" w:rsidRPr="00A366BA">
        <w:rPr>
          <w:rFonts w:ascii="Verdana" w:hAnsi="Verdana"/>
          <w:sz w:val="20"/>
          <w:szCs w:val="20"/>
          <w:lang w:val="en-US"/>
        </w:rPr>
        <w:t>his arrest</w:t>
      </w:r>
      <w:r w:rsidR="00E0538D" w:rsidRPr="00A366BA">
        <w:rPr>
          <w:rFonts w:ascii="Verdana" w:hAnsi="Verdana"/>
          <w:sz w:val="20"/>
          <w:szCs w:val="20"/>
          <w:lang w:val="en-US"/>
        </w:rPr>
        <w:t xml:space="preserve">, </w:t>
      </w:r>
      <w:r w:rsidRPr="00A366BA">
        <w:rPr>
          <w:rFonts w:ascii="Verdana" w:hAnsi="Verdana"/>
          <w:sz w:val="20"/>
          <w:szCs w:val="20"/>
          <w:lang w:val="en-US"/>
        </w:rPr>
        <w:t xml:space="preserve">during part of </w:t>
      </w:r>
      <w:r w:rsidR="00E0538D" w:rsidRPr="00A366BA">
        <w:rPr>
          <w:rFonts w:ascii="Verdana" w:hAnsi="Verdana"/>
          <w:sz w:val="20"/>
          <w:szCs w:val="20"/>
          <w:lang w:val="en-US"/>
        </w:rPr>
        <w:t xml:space="preserve">the time </w:t>
      </w:r>
      <w:r w:rsidR="00F24DA3" w:rsidRPr="00A366BA">
        <w:rPr>
          <w:rFonts w:ascii="Verdana" w:hAnsi="Verdana"/>
          <w:sz w:val="20"/>
          <w:szCs w:val="20"/>
          <w:lang w:val="en-US"/>
        </w:rPr>
        <w:t xml:space="preserve">that </w:t>
      </w:r>
      <w:r w:rsidRPr="00A366BA">
        <w:rPr>
          <w:rFonts w:ascii="Verdana" w:hAnsi="Verdana"/>
          <w:sz w:val="20"/>
          <w:szCs w:val="20"/>
          <w:lang w:val="en-US"/>
        </w:rPr>
        <w:t xml:space="preserve">he was </w:t>
      </w:r>
      <w:r w:rsidR="003452CC" w:rsidRPr="00A366BA">
        <w:rPr>
          <w:rFonts w:ascii="Verdana" w:hAnsi="Verdana"/>
          <w:sz w:val="20"/>
          <w:szCs w:val="20"/>
          <w:lang w:val="en-US"/>
        </w:rPr>
        <w:t xml:space="preserve">under </w:t>
      </w:r>
      <w:r w:rsidR="003452CC" w:rsidRPr="00A366BA">
        <w:rPr>
          <w:rFonts w:ascii="Verdana" w:hAnsi="Verdana"/>
          <w:i/>
          <w:sz w:val="20"/>
          <w:szCs w:val="20"/>
          <w:lang w:val="en-US"/>
        </w:rPr>
        <w:t>arraig</w:t>
      </w:r>
      <w:r w:rsidR="00E0538D" w:rsidRPr="00A366BA">
        <w:rPr>
          <w:rFonts w:ascii="Verdana" w:hAnsi="Verdana"/>
          <w:i/>
          <w:sz w:val="20"/>
          <w:szCs w:val="20"/>
          <w:lang w:val="en-US"/>
        </w:rPr>
        <w:t>o</w:t>
      </w:r>
      <w:r w:rsidR="00E0538D" w:rsidRPr="00A366BA">
        <w:rPr>
          <w:rFonts w:ascii="Verdana" w:hAnsi="Verdana"/>
          <w:sz w:val="20"/>
          <w:szCs w:val="20"/>
          <w:lang w:val="en-US"/>
        </w:rPr>
        <w:t xml:space="preserve">, and </w:t>
      </w:r>
      <w:r w:rsidR="003452CC" w:rsidRPr="00A366BA">
        <w:rPr>
          <w:rFonts w:ascii="Verdana" w:hAnsi="Verdana"/>
          <w:sz w:val="20"/>
          <w:szCs w:val="20"/>
          <w:lang w:val="en-US"/>
        </w:rPr>
        <w:t xml:space="preserve">when he made </w:t>
      </w:r>
      <w:r w:rsidR="00E0538D" w:rsidRPr="00A366BA">
        <w:rPr>
          <w:rFonts w:ascii="Verdana" w:hAnsi="Verdana"/>
          <w:sz w:val="20"/>
          <w:szCs w:val="20"/>
          <w:lang w:val="en-US"/>
        </w:rPr>
        <w:t>statements before the Public Prosecutor’s Office, th</w:t>
      </w:r>
      <w:r w:rsidR="00F15E88" w:rsidRPr="00A366BA">
        <w:rPr>
          <w:rFonts w:ascii="Verdana" w:hAnsi="Verdana"/>
          <w:sz w:val="20"/>
          <w:szCs w:val="20"/>
          <w:lang w:val="en-US"/>
        </w:rPr>
        <w:t>is Court notes that there is no dispute o</w:t>
      </w:r>
      <w:r w:rsidR="00E0538D" w:rsidRPr="00A366BA">
        <w:rPr>
          <w:rFonts w:ascii="Verdana" w:hAnsi="Verdana"/>
          <w:sz w:val="20"/>
          <w:szCs w:val="20"/>
          <w:lang w:val="en-US"/>
        </w:rPr>
        <w:t xml:space="preserve">n this </w:t>
      </w:r>
      <w:r w:rsidR="00F15E88" w:rsidRPr="00A366BA">
        <w:rPr>
          <w:rFonts w:ascii="Verdana" w:hAnsi="Verdana"/>
          <w:sz w:val="20"/>
          <w:szCs w:val="20"/>
          <w:lang w:val="en-US"/>
        </w:rPr>
        <w:t>matter</w:t>
      </w:r>
      <w:r w:rsidR="00E0538D" w:rsidRPr="00A366BA">
        <w:rPr>
          <w:rFonts w:ascii="Verdana" w:hAnsi="Verdana"/>
          <w:sz w:val="20"/>
          <w:szCs w:val="20"/>
          <w:lang w:val="en-US"/>
        </w:rPr>
        <w:t xml:space="preserve">. Daniel García </w:t>
      </w:r>
      <w:r w:rsidRPr="00A366BA">
        <w:rPr>
          <w:rFonts w:ascii="Verdana" w:hAnsi="Verdana"/>
          <w:sz w:val="20"/>
          <w:szCs w:val="20"/>
          <w:lang w:val="en-US"/>
        </w:rPr>
        <w:t xml:space="preserve">stated </w:t>
      </w:r>
      <w:r w:rsidR="00E0538D" w:rsidRPr="00A366BA">
        <w:rPr>
          <w:rFonts w:ascii="Verdana" w:hAnsi="Verdana"/>
          <w:sz w:val="20"/>
          <w:szCs w:val="20"/>
          <w:lang w:val="en-US"/>
        </w:rPr>
        <w:t>during the public hearing that he only had access to a lawyer five or six days after h</w:t>
      </w:r>
      <w:r w:rsidR="00F15E88" w:rsidRPr="00A366BA">
        <w:rPr>
          <w:rFonts w:ascii="Verdana" w:hAnsi="Verdana"/>
          <w:sz w:val="20"/>
          <w:szCs w:val="20"/>
          <w:lang w:val="en-US"/>
        </w:rPr>
        <w:t xml:space="preserve">e was placed in </w:t>
      </w:r>
      <w:r w:rsidR="00F15E88" w:rsidRPr="00A366BA">
        <w:rPr>
          <w:rFonts w:ascii="Verdana" w:hAnsi="Verdana"/>
          <w:i/>
          <w:sz w:val="20"/>
          <w:szCs w:val="20"/>
          <w:lang w:val="en-US"/>
        </w:rPr>
        <w:t>arraig</w:t>
      </w:r>
      <w:r w:rsidR="00E0538D" w:rsidRPr="00A366BA">
        <w:rPr>
          <w:rFonts w:ascii="Verdana" w:hAnsi="Verdana"/>
          <w:i/>
          <w:sz w:val="20"/>
          <w:szCs w:val="20"/>
          <w:lang w:val="en-US"/>
        </w:rPr>
        <w:t>o</w:t>
      </w:r>
      <w:r w:rsidR="00F15E88" w:rsidRPr="00A366BA">
        <w:rPr>
          <w:rFonts w:ascii="Verdana" w:hAnsi="Verdana"/>
          <w:sz w:val="20"/>
          <w:szCs w:val="20"/>
          <w:lang w:val="en-US"/>
        </w:rPr>
        <w:t>.</w:t>
      </w:r>
      <w:r w:rsidR="00E0538D" w:rsidRPr="00A366BA">
        <w:rPr>
          <w:rStyle w:val="Refdenotaalpie"/>
          <w:rFonts w:ascii="Verdana" w:eastAsia="Cambria" w:hAnsi="Verdana"/>
          <w:sz w:val="20"/>
          <w:lang w:val="en-US"/>
        </w:rPr>
        <w:footnoteReference w:id="250"/>
      </w:r>
      <w:r w:rsidR="00E0538D" w:rsidRPr="00A366BA">
        <w:rPr>
          <w:rFonts w:ascii="Verdana" w:hAnsi="Verdana"/>
          <w:sz w:val="20"/>
          <w:szCs w:val="20"/>
          <w:lang w:val="en-US"/>
        </w:rPr>
        <w:t xml:space="preserve"> </w:t>
      </w:r>
    </w:p>
    <w:p w14:paraId="6C9CB42A"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State argued that, </w:t>
      </w:r>
      <w:r w:rsidR="00131D3B" w:rsidRPr="00A366BA">
        <w:rPr>
          <w:rFonts w:ascii="Verdana" w:hAnsi="Verdana"/>
          <w:sz w:val="20"/>
          <w:szCs w:val="20"/>
          <w:lang w:val="en-US"/>
        </w:rPr>
        <w:t>during the</w:t>
      </w:r>
      <w:r w:rsidRPr="00A366BA">
        <w:rPr>
          <w:rFonts w:ascii="Verdana" w:hAnsi="Verdana"/>
          <w:sz w:val="20"/>
          <w:szCs w:val="20"/>
          <w:lang w:val="en-US"/>
        </w:rPr>
        <w:t>se stages, Daniel García e</w:t>
      </w:r>
      <w:r w:rsidR="00E550BE" w:rsidRPr="00A366BA">
        <w:rPr>
          <w:rFonts w:ascii="Verdana" w:hAnsi="Verdana"/>
          <w:sz w:val="20"/>
          <w:szCs w:val="20"/>
          <w:lang w:val="en-US"/>
        </w:rPr>
        <w:t xml:space="preserve">xercised </w:t>
      </w:r>
      <w:r w:rsidR="000976FE" w:rsidRPr="00A366BA">
        <w:rPr>
          <w:rFonts w:ascii="Verdana" w:hAnsi="Verdana"/>
          <w:sz w:val="20"/>
          <w:szCs w:val="20"/>
          <w:lang w:val="en-US"/>
        </w:rPr>
        <w:t xml:space="preserve">his own </w:t>
      </w:r>
      <w:r w:rsidR="008D006D" w:rsidRPr="00A366BA">
        <w:rPr>
          <w:rFonts w:ascii="Verdana" w:hAnsi="Verdana"/>
          <w:sz w:val="20"/>
          <w:szCs w:val="20"/>
          <w:lang w:val="en-US"/>
        </w:rPr>
        <w:t xml:space="preserve">technical </w:t>
      </w:r>
      <w:r w:rsidRPr="00A366BA">
        <w:rPr>
          <w:rFonts w:ascii="Verdana" w:hAnsi="Verdana"/>
          <w:sz w:val="20"/>
          <w:szCs w:val="20"/>
          <w:lang w:val="en-US"/>
        </w:rPr>
        <w:t xml:space="preserve">defense and </w:t>
      </w:r>
      <w:r w:rsidR="00C3216D" w:rsidRPr="00A366BA">
        <w:rPr>
          <w:rFonts w:ascii="Verdana" w:hAnsi="Verdana"/>
          <w:sz w:val="20"/>
          <w:szCs w:val="20"/>
          <w:lang w:val="en-US"/>
        </w:rPr>
        <w:t xml:space="preserve">that </w:t>
      </w:r>
      <w:r w:rsidR="000976FE" w:rsidRPr="00A366BA">
        <w:rPr>
          <w:rFonts w:ascii="Verdana" w:hAnsi="Verdana"/>
          <w:sz w:val="20"/>
          <w:szCs w:val="20"/>
          <w:lang w:val="en-US"/>
        </w:rPr>
        <w:t xml:space="preserve">did not incriminate himself in any </w:t>
      </w:r>
      <w:r w:rsidRPr="00A366BA">
        <w:rPr>
          <w:rFonts w:ascii="Verdana" w:hAnsi="Verdana"/>
          <w:sz w:val="20"/>
          <w:szCs w:val="20"/>
          <w:lang w:val="en-US"/>
        </w:rPr>
        <w:t xml:space="preserve">of </w:t>
      </w:r>
      <w:r w:rsidR="008D006D" w:rsidRPr="00A366BA">
        <w:rPr>
          <w:rFonts w:ascii="Verdana" w:hAnsi="Verdana"/>
          <w:sz w:val="20"/>
          <w:szCs w:val="20"/>
          <w:lang w:val="en-US"/>
        </w:rPr>
        <w:t xml:space="preserve">his statements. </w:t>
      </w:r>
      <w:r w:rsidR="00F24DA3" w:rsidRPr="00A366BA">
        <w:rPr>
          <w:rFonts w:ascii="Verdana" w:hAnsi="Verdana"/>
          <w:sz w:val="20"/>
          <w:szCs w:val="20"/>
          <w:lang w:val="en-US"/>
        </w:rPr>
        <w:t xml:space="preserve">In this regard, </w:t>
      </w:r>
      <w:r w:rsidR="008D006D" w:rsidRPr="00A366BA">
        <w:rPr>
          <w:rFonts w:ascii="Verdana" w:hAnsi="Verdana"/>
          <w:sz w:val="20"/>
          <w:szCs w:val="20"/>
          <w:lang w:val="en-US"/>
        </w:rPr>
        <w:t>although it is undeniable that Article 8(2)(</w:t>
      </w:r>
      <w:r w:rsidRPr="00A366BA">
        <w:rPr>
          <w:rFonts w:ascii="Verdana" w:hAnsi="Verdana"/>
          <w:sz w:val="20"/>
          <w:szCs w:val="20"/>
          <w:lang w:val="en-US"/>
        </w:rPr>
        <w:t>d</w:t>
      </w:r>
      <w:r w:rsidR="008D006D" w:rsidRPr="00A366BA">
        <w:rPr>
          <w:rFonts w:ascii="Verdana" w:hAnsi="Verdana"/>
          <w:sz w:val="20"/>
          <w:szCs w:val="20"/>
          <w:lang w:val="en-US"/>
        </w:rPr>
        <w:t xml:space="preserve">) </w:t>
      </w:r>
      <w:r w:rsidR="00131D3B" w:rsidRPr="00A366BA">
        <w:rPr>
          <w:rFonts w:ascii="Verdana" w:hAnsi="Verdana"/>
          <w:sz w:val="20"/>
          <w:szCs w:val="20"/>
          <w:lang w:val="en-US"/>
        </w:rPr>
        <w:t xml:space="preserve">and (e) </w:t>
      </w:r>
      <w:r w:rsidRPr="00A366BA">
        <w:rPr>
          <w:rFonts w:ascii="Verdana" w:hAnsi="Verdana"/>
          <w:sz w:val="20"/>
          <w:szCs w:val="20"/>
          <w:lang w:val="en-US"/>
        </w:rPr>
        <w:t xml:space="preserve">of the American Convention </w:t>
      </w:r>
      <w:r w:rsidR="008D006D" w:rsidRPr="00A366BA">
        <w:rPr>
          <w:rFonts w:ascii="Verdana" w:hAnsi="Verdana"/>
          <w:sz w:val="20"/>
          <w:szCs w:val="20"/>
          <w:lang w:val="en-US"/>
        </w:rPr>
        <w:t xml:space="preserve">grants </w:t>
      </w:r>
      <w:r w:rsidRPr="00A366BA">
        <w:rPr>
          <w:rFonts w:ascii="Verdana" w:hAnsi="Verdana"/>
          <w:sz w:val="20"/>
          <w:szCs w:val="20"/>
          <w:lang w:val="en-US"/>
        </w:rPr>
        <w:t xml:space="preserve">the </w:t>
      </w:r>
      <w:r w:rsidR="008D006D" w:rsidRPr="00A366BA">
        <w:rPr>
          <w:rFonts w:ascii="Verdana" w:hAnsi="Verdana"/>
          <w:sz w:val="20"/>
          <w:szCs w:val="20"/>
          <w:lang w:val="en-US"/>
        </w:rPr>
        <w:t xml:space="preserve">accused the </w:t>
      </w:r>
      <w:r w:rsidRPr="00A366BA">
        <w:rPr>
          <w:rFonts w:ascii="Verdana" w:hAnsi="Verdana"/>
          <w:sz w:val="20"/>
          <w:szCs w:val="20"/>
          <w:lang w:val="en-US"/>
        </w:rPr>
        <w:t xml:space="preserve">right </w:t>
      </w:r>
      <w:r w:rsidR="008D006D" w:rsidRPr="00A366BA">
        <w:rPr>
          <w:rFonts w:ascii="Verdana" w:hAnsi="Verdana"/>
          <w:sz w:val="20"/>
          <w:szCs w:val="20"/>
          <w:lang w:val="en-US"/>
        </w:rPr>
        <w:t xml:space="preserve">to </w:t>
      </w:r>
      <w:r w:rsidRPr="00A366BA">
        <w:rPr>
          <w:rFonts w:ascii="Verdana" w:hAnsi="Verdana"/>
          <w:sz w:val="20"/>
          <w:szCs w:val="20"/>
          <w:lang w:val="en-US"/>
        </w:rPr>
        <w:t>defend himself in c</w:t>
      </w:r>
      <w:r w:rsidR="003452CC" w:rsidRPr="00A366BA">
        <w:rPr>
          <w:rFonts w:ascii="Verdana" w:hAnsi="Verdana"/>
          <w:sz w:val="20"/>
          <w:szCs w:val="20"/>
          <w:lang w:val="en-US"/>
        </w:rPr>
        <w:t>riminal proceeding</w:t>
      </w:r>
      <w:r w:rsidR="00131D3B" w:rsidRPr="00A366BA">
        <w:rPr>
          <w:rFonts w:ascii="Verdana" w:hAnsi="Verdana"/>
          <w:sz w:val="20"/>
          <w:szCs w:val="20"/>
          <w:lang w:val="en-US"/>
        </w:rPr>
        <w:t>s</w:t>
      </w:r>
      <w:r w:rsidR="003452CC" w:rsidRPr="00A366BA">
        <w:rPr>
          <w:rFonts w:ascii="Verdana" w:hAnsi="Verdana"/>
          <w:sz w:val="20"/>
          <w:szCs w:val="20"/>
          <w:lang w:val="en-US"/>
        </w:rPr>
        <w:t>, the relevant point here</w:t>
      </w:r>
      <w:r w:rsidR="008D006D" w:rsidRPr="00A366BA">
        <w:rPr>
          <w:rFonts w:ascii="Verdana" w:hAnsi="Verdana"/>
          <w:sz w:val="20"/>
          <w:szCs w:val="20"/>
          <w:lang w:val="en-US"/>
        </w:rPr>
        <w:t xml:space="preserve"> is that </w:t>
      </w:r>
      <w:r w:rsidRPr="00A366BA">
        <w:rPr>
          <w:rFonts w:ascii="Verdana" w:hAnsi="Verdana"/>
          <w:sz w:val="20"/>
          <w:szCs w:val="20"/>
          <w:lang w:val="en-US"/>
        </w:rPr>
        <w:t xml:space="preserve">Daniel García </w:t>
      </w:r>
      <w:r w:rsidR="008D006D" w:rsidRPr="00A366BA">
        <w:rPr>
          <w:rFonts w:ascii="Verdana" w:hAnsi="Verdana"/>
          <w:sz w:val="20"/>
          <w:szCs w:val="20"/>
          <w:lang w:val="en-US"/>
        </w:rPr>
        <w:t xml:space="preserve">was not given </w:t>
      </w:r>
      <w:r w:rsidRPr="00A366BA">
        <w:rPr>
          <w:rFonts w:ascii="Verdana" w:hAnsi="Verdana"/>
          <w:sz w:val="20"/>
          <w:szCs w:val="20"/>
          <w:lang w:val="en-US"/>
        </w:rPr>
        <w:t xml:space="preserve">the </w:t>
      </w:r>
      <w:r w:rsidR="003452CC" w:rsidRPr="00A366BA">
        <w:rPr>
          <w:rFonts w:ascii="Verdana" w:hAnsi="Verdana"/>
          <w:sz w:val="20"/>
          <w:szCs w:val="20"/>
          <w:lang w:val="en-US"/>
        </w:rPr>
        <w:t xml:space="preserve">opportunity to have </w:t>
      </w:r>
      <w:r w:rsidR="008D006D" w:rsidRPr="00A366BA">
        <w:rPr>
          <w:rFonts w:ascii="Verdana" w:hAnsi="Verdana"/>
          <w:sz w:val="20"/>
          <w:szCs w:val="20"/>
          <w:lang w:val="en-US"/>
        </w:rPr>
        <w:t xml:space="preserve">a </w:t>
      </w:r>
      <w:r w:rsidRPr="00A366BA">
        <w:rPr>
          <w:rFonts w:ascii="Verdana" w:hAnsi="Verdana"/>
          <w:sz w:val="20"/>
          <w:szCs w:val="20"/>
          <w:lang w:val="en-US"/>
        </w:rPr>
        <w:t>defens</w:t>
      </w:r>
      <w:r w:rsidR="008D006D" w:rsidRPr="00A366BA">
        <w:rPr>
          <w:rFonts w:ascii="Verdana" w:hAnsi="Verdana"/>
          <w:sz w:val="20"/>
          <w:szCs w:val="20"/>
          <w:lang w:val="en-US"/>
        </w:rPr>
        <w:t xml:space="preserve">e </w:t>
      </w:r>
      <w:r w:rsidR="00131D3B" w:rsidRPr="00A366BA">
        <w:rPr>
          <w:rFonts w:ascii="Verdana" w:hAnsi="Verdana"/>
          <w:sz w:val="20"/>
          <w:szCs w:val="20"/>
          <w:lang w:val="en-US"/>
        </w:rPr>
        <w:t xml:space="preserve">counsel </w:t>
      </w:r>
      <w:r w:rsidR="008D006D" w:rsidRPr="00A366BA">
        <w:rPr>
          <w:rFonts w:ascii="Verdana" w:hAnsi="Verdana"/>
          <w:sz w:val="20"/>
          <w:szCs w:val="20"/>
          <w:lang w:val="en-US"/>
        </w:rPr>
        <w:t xml:space="preserve">of his choice </w:t>
      </w:r>
      <w:r w:rsidR="00C3216D" w:rsidRPr="00A366BA">
        <w:rPr>
          <w:rFonts w:ascii="Verdana" w:hAnsi="Verdana"/>
          <w:sz w:val="20"/>
          <w:szCs w:val="20"/>
          <w:lang w:val="en-US"/>
        </w:rPr>
        <w:t xml:space="preserve">from the moment </w:t>
      </w:r>
      <w:r w:rsidRPr="00A366BA">
        <w:rPr>
          <w:rFonts w:ascii="Verdana" w:hAnsi="Verdana"/>
          <w:sz w:val="20"/>
          <w:szCs w:val="20"/>
          <w:lang w:val="en-US"/>
        </w:rPr>
        <w:t>he was detained. On th</w:t>
      </w:r>
      <w:r w:rsidR="00131D3B" w:rsidRPr="00A366BA">
        <w:rPr>
          <w:rFonts w:ascii="Verdana" w:hAnsi="Verdana"/>
          <w:sz w:val="20"/>
          <w:szCs w:val="20"/>
          <w:lang w:val="en-US"/>
        </w:rPr>
        <w:t xml:space="preserve">is </w:t>
      </w:r>
      <w:r w:rsidR="00D52AD7" w:rsidRPr="00A366BA">
        <w:rPr>
          <w:rFonts w:ascii="Verdana" w:hAnsi="Verdana"/>
          <w:sz w:val="20"/>
          <w:szCs w:val="20"/>
          <w:lang w:val="en-US"/>
        </w:rPr>
        <w:t>point</w:t>
      </w:r>
      <w:r w:rsidRPr="00A366BA">
        <w:rPr>
          <w:rFonts w:ascii="Verdana" w:hAnsi="Verdana"/>
          <w:sz w:val="20"/>
          <w:szCs w:val="20"/>
          <w:lang w:val="en-US"/>
        </w:rPr>
        <w:t xml:space="preserve">, </w:t>
      </w:r>
      <w:r w:rsidR="00CB4D3F" w:rsidRPr="00A366BA">
        <w:rPr>
          <w:rFonts w:ascii="Verdana" w:hAnsi="Verdana"/>
          <w:sz w:val="20"/>
          <w:szCs w:val="20"/>
          <w:lang w:val="en-US"/>
        </w:rPr>
        <w:t xml:space="preserve">the Court recalls </w:t>
      </w:r>
      <w:r w:rsidR="00D52AD7" w:rsidRPr="00A366BA">
        <w:rPr>
          <w:rFonts w:ascii="Verdana" w:hAnsi="Verdana"/>
          <w:sz w:val="20"/>
          <w:szCs w:val="20"/>
          <w:lang w:val="en-US"/>
        </w:rPr>
        <w:t>that the right to</w:t>
      </w:r>
      <w:r w:rsidR="008D006D" w:rsidRPr="00A366BA">
        <w:rPr>
          <w:rFonts w:ascii="Verdana" w:hAnsi="Verdana"/>
          <w:sz w:val="20"/>
          <w:szCs w:val="20"/>
          <w:lang w:val="en-US"/>
        </w:rPr>
        <w:t xml:space="preserve"> defense</w:t>
      </w:r>
      <w:r w:rsidR="009A19CD" w:rsidRPr="00A366BA">
        <w:rPr>
          <w:rFonts w:ascii="Verdana" w:hAnsi="Verdana"/>
          <w:sz w:val="20"/>
          <w:szCs w:val="20"/>
          <w:lang w:val="en-US"/>
        </w:rPr>
        <w:t xml:space="preserve"> </w:t>
      </w:r>
      <w:r w:rsidR="00F15E88" w:rsidRPr="00A366BA">
        <w:rPr>
          <w:rFonts w:ascii="Verdana" w:hAnsi="Verdana"/>
          <w:sz w:val="20"/>
          <w:szCs w:val="20"/>
          <w:lang w:val="en-US"/>
        </w:rPr>
        <w:t xml:space="preserve">must be </w:t>
      </w:r>
      <w:r w:rsidR="009A19CD" w:rsidRPr="00A366BA">
        <w:rPr>
          <w:rFonts w:ascii="Verdana" w:hAnsi="Verdana"/>
          <w:sz w:val="20"/>
          <w:szCs w:val="20"/>
          <w:lang w:val="en-US"/>
        </w:rPr>
        <w:t>exercised</w:t>
      </w:r>
      <w:r w:rsidRPr="00A366BA">
        <w:rPr>
          <w:rFonts w:ascii="Verdana" w:hAnsi="Verdana"/>
          <w:sz w:val="20"/>
          <w:szCs w:val="20"/>
          <w:lang w:val="en-US"/>
        </w:rPr>
        <w:t xml:space="preserve"> “</w:t>
      </w:r>
      <w:r w:rsidR="009A19CD" w:rsidRPr="00A366BA">
        <w:rPr>
          <w:rFonts w:ascii="Verdana" w:hAnsi="Verdana"/>
          <w:sz w:val="20"/>
          <w:szCs w:val="20"/>
          <w:lang w:val="en-US"/>
        </w:rPr>
        <w:t xml:space="preserve">from the </w:t>
      </w:r>
      <w:r w:rsidR="00D52AD7" w:rsidRPr="00A366BA">
        <w:rPr>
          <w:rFonts w:ascii="Verdana" w:hAnsi="Verdana"/>
          <w:sz w:val="20"/>
          <w:szCs w:val="20"/>
          <w:lang w:val="en-US"/>
        </w:rPr>
        <w:t xml:space="preserve">moment a </w:t>
      </w:r>
      <w:r w:rsidRPr="00A366BA">
        <w:rPr>
          <w:rFonts w:ascii="Verdana" w:hAnsi="Verdana"/>
          <w:sz w:val="20"/>
          <w:szCs w:val="20"/>
          <w:lang w:val="en-US"/>
        </w:rPr>
        <w:t xml:space="preserve">person </w:t>
      </w:r>
      <w:r w:rsidR="009A19CD" w:rsidRPr="00A366BA">
        <w:rPr>
          <w:rFonts w:ascii="Verdana" w:hAnsi="Verdana"/>
          <w:sz w:val="20"/>
          <w:szCs w:val="20"/>
          <w:lang w:val="en-US"/>
        </w:rPr>
        <w:t xml:space="preserve">is </w:t>
      </w:r>
      <w:r w:rsidR="00131D3B" w:rsidRPr="00A366BA">
        <w:rPr>
          <w:rFonts w:ascii="Verdana" w:hAnsi="Verdana"/>
          <w:sz w:val="20"/>
          <w:szCs w:val="20"/>
          <w:lang w:val="en-US"/>
        </w:rPr>
        <w:t xml:space="preserve">accused </w:t>
      </w:r>
      <w:r w:rsidR="00D52AD7" w:rsidRPr="00A366BA">
        <w:rPr>
          <w:rFonts w:ascii="Verdana" w:hAnsi="Verdana"/>
          <w:sz w:val="20"/>
          <w:szCs w:val="20"/>
          <w:lang w:val="en-US"/>
        </w:rPr>
        <w:t xml:space="preserve">of </w:t>
      </w:r>
      <w:r w:rsidR="00131D3B" w:rsidRPr="00A366BA">
        <w:rPr>
          <w:rFonts w:ascii="Verdana" w:hAnsi="Verdana"/>
          <w:sz w:val="20"/>
          <w:szCs w:val="20"/>
          <w:lang w:val="en-US"/>
        </w:rPr>
        <w:t xml:space="preserve">being the perpetrator or participant </w:t>
      </w:r>
      <w:r w:rsidRPr="00A366BA">
        <w:rPr>
          <w:rFonts w:ascii="Verdana" w:hAnsi="Verdana"/>
          <w:sz w:val="20"/>
          <w:szCs w:val="20"/>
          <w:lang w:val="en-US"/>
        </w:rPr>
        <w:t>of a</w:t>
      </w:r>
      <w:r w:rsidR="00131D3B" w:rsidRPr="00A366BA">
        <w:rPr>
          <w:rFonts w:ascii="Verdana" w:hAnsi="Verdana"/>
          <w:sz w:val="20"/>
          <w:szCs w:val="20"/>
          <w:lang w:val="en-US"/>
        </w:rPr>
        <w:t>n</w:t>
      </w:r>
      <w:r w:rsidRPr="00A366BA">
        <w:rPr>
          <w:rFonts w:ascii="Verdana" w:hAnsi="Verdana"/>
          <w:sz w:val="20"/>
          <w:szCs w:val="20"/>
          <w:lang w:val="en-US"/>
        </w:rPr>
        <w:t xml:space="preserve"> </w:t>
      </w:r>
      <w:r w:rsidR="00131D3B" w:rsidRPr="00A366BA">
        <w:rPr>
          <w:rFonts w:ascii="Verdana" w:hAnsi="Verdana"/>
          <w:sz w:val="20"/>
          <w:szCs w:val="20"/>
          <w:lang w:val="en-US"/>
        </w:rPr>
        <w:t>illegal act</w:t>
      </w:r>
      <w:r w:rsidR="009A19CD" w:rsidRPr="00A366BA">
        <w:rPr>
          <w:rFonts w:ascii="Verdana" w:hAnsi="Verdana"/>
          <w:sz w:val="20"/>
          <w:szCs w:val="20"/>
          <w:lang w:val="en-US"/>
        </w:rPr>
        <w:t>.</w:t>
      </w:r>
      <w:r w:rsidRPr="00A366BA">
        <w:rPr>
          <w:rFonts w:ascii="Verdana" w:hAnsi="Verdana"/>
          <w:sz w:val="20"/>
          <w:szCs w:val="20"/>
          <w:lang w:val="en-US"/>
        </w:rPr>
        <w:t>”</w:t>
      </w:r>
      <w:r w:rsidRPr="00A366BA">
        <w:rPr>
          <w:rStyle w:val="Refdenotaalpie"/>
          <w:rFonts w:ascii="Verdana" w:eastAsia="Cambria" w:hAnsi="Verdana"/>
          <w:sz w:val="20"/>
          <w:lang w:val="en-US"/>
        </w:rPr>
        <w:footnoteReference w:id="251"/>
      </w:r>
      <w:r w:rsidRPr="00A366BA">
        <w:rPr>
          <w:rFonts w:ascii="Verdana" w:hAnsi="Verdana"/>
          <w:sz w:val="20"/>
          <w:szCs w:val="20"/>
          <w:lang w:val="en-US"/>
        </w:rPr>
        <w:t xml:space="preserve"> </w:t>
      </w:r>
      <w:r w:rsidR="00131D3B" w:rsidRPr="00A366BA">
        <w:rPr>
          <w:rFonts w:ascii="Verdana" w:hAnsi="Verdana"/>
          <w:sz w:val="20"/>
          <w:szCs w:val="20"/>
          <w:lang w:val="en-US"/>
        </w:rPr>
        <w:t>I</w:t>
      </w:r>
      <w:r w:rsidR="009A19CD" w:rsidRPr="00A366BA">
        <w:rPr>
          <w:rFonts w:ascii="Verdana" w:hAnsi="Verdana"/>
          <w:sz w:val="20"/>
          <w:szCs w:val="20"/>
          <w:lang w:val="en-US"/>
        </w:rPr>
        <w:t xml:space="preserve">t is </w:t>
      </w:r>
      <w:r w:rsidR="00131D3B" w:rsidRPr="00A366BA">
        <w:rPr>
          <w:rFonts w:ascii="Verdana" w:hAnsi="Verdana"/>
          <w:sz w:val="20"/>
          <w:szCs w:val="20"/>
          <w:lang w:val="en-US"/>
        </w:rPr>
        <w:t xml:space="preserve">also </w:t>
      </w:r>
      <w:r w:rsidR="009A19CD" w:rsidRPr="00A366BA">
        <w:rPr>
          <w:rFonts w:ascii="Verdana" w:hAnsi="Verdana"/>
          <w:sz w:val="20"/>
          <w:szCs w:val="20"/>
          <w:lang w:val="en-US"/>
        </w:rPr>
        <w:t>important</w:t>
      </w:r>
      <w:r w:rsidRPr="00A366BA">
        <w:rPr>
          <w:rFonts w:ascii="Verdana" w:hAnsi="Verdana"/>
          <w:sz w:val="20"/>
          <w:szCs w:val="20"/>
          <w:lang w:val="en-US"/>
        </w:rPr>
        <w:t xml:space="preserve"> </w:t>
      </w:r>
      <w:r w:rsidR="009A19CD" w:rsidRPr="00A366BA">
        <w:rPr>
          <w:rFonts w:ascii="Verdana" w:hAnsi="Verdana"/>
          <w:sz w:val="20"/>
          <w:szCs w:val="20"/>
          <w:lang w:val="en-US"/>
        </w:rPr>
        <w:t xml:space="preserve">to </w:t>
      </w:r>
      <w:r w:rsidRPr="00A366BA">
        <w:rPr>
          <w:rFonts w:ascii="Verdana" w:hAnsi="Verdana"/>
          <w:sz w:val="20"/>
          <w:szCs w:val="20"/>
          <w:lang w:val="en-US"/>
        </w:rPr>
        <w:t>recall that</w:t>
      </w:r>
      <w:r w:rsidR="009A19CD" w:rsidRPr="00A366BA">
        <w:rPr>
          <w:rFonts w:ascii="Verdana" w:hAnsi="Verdana"/>
          <w:sz w:val="20"/>
          <w:szCs w:val="20"/>
          <w:lang w:val="en-US"/>
        </w:rPr>
        <w:t>, as noted</w:t>
      </w:r>
      <w:r w:rsidRPr="00A366BA">
        <w:rPr>
          <w:rFonts w:ascii="Verdana" w:hAnsi="Verdana"/>
          <w:sz w:val="20"/>
          <w:szCs w:val="20"/>
          <w:lang w:val="en-US"/>
        </w:rPr>
        <w:t xml:space="preserve"> previously (</w:t>
      </w:r>
      <w:r w:rsidRPr="00A366BA">
        <w:rPr>
          <w:rFonts w:ascii="Verdana" w:hAnsi="Verdana"/>
          <w:i/>
          <w:iCs/>
          <w:sz w:val="20"/>
          <w:szCs w:val="20"/>
          <w:lang w:val="en-US"/>
        </w:rPr>
        <w:t>supra</w:t>
      </w:r>
      <w:r w:rsidR="009A19CD" w:rsidRPr="00A366BA">
        <w:rPr>
          <w:rFonts w:ascii="Verdana" w:hAnsi="Verdana"/>
          <w:sz w:val="20"/>
          <w:szCs w:val="20"/>
          <w:lang w:val="en-US"/>
        </w:rPr>
        <w:t xml:space="preserve"> para. 131), the act</w:t>
      </w:r>
      <w:r w:rsidRPr="00A366BA">
        <w:rPr>
          <w:rFonts w:ascii="Verdana" w:hAnsi="Verdana"/>
          <w:sz w:val="20"/>
          <w:szCs w:val="20"/>
          <w:lang w:val="en-US"/>
        </w:rPr>
        <w:t xml:space="preserve"> </w:t>
      </w:r>
      <w:r w:rsidR="00CB4D3F" w:rsidRPr="00A366BA">
        <w:rPr>
          <w:rFonts w:ascii="Verdana" w:hAnsi="Verdana"/>
          <w:sz w:val="20"/>
          <w:szCs w:val="20"/>
          <w:lang w:val="en-US"/>
        </w:rPr>
        <w:t xml:space="preserve">whereby </w:t>
      </w:r>
      <w:r w:rsidRPr="00A366BA">
        <w:rPr>
          <w:rFonts w:ascii="Verdana" w:hAnsi="Verdana"/>
          <w:sz w:val="20"/>
          <w:szCs w:val="20"/>
          <w:lang w:val="en-US"/>
        </w:rPr>
        <w:t xml:space="preserve">Daniel García was </w:t>
      </w:r>
      <w:r w:rsidR="00E550BE" w:rsidRPr="00A366BA">
        <w:rPr>
          <w:rFonts w:ascii="Verdana" w:hAnsi="Verdana"/>
          <w:sz w:val="20"/>
          <w:szCs w:val="20"/>
          <w:lang w:val="en-US"/>
        </w:rPr>
        <w:t xml:space="preserve">accompanied </w:t>
      </w:r>
      <w:r w:rsidRPr="00A366BA">
        <w:rPr>
          <w:rFonts w:ascii="Verdana" w:hAnsi="Verdana"/>
          <w:sz w:val="20"/>
          <w:szCs w:val="20"/>
          <w:lang w:val="en-US"/>
        </w:rPr>
        <w:t xml:space="preserve">by </w:t>
      </w:r>
      <w:r w:rsidR="00E550BE" w:rsidRPr="00A366BA">
        <w:rPr>
          <w:rFonts w:ascii="Verdana" w:hAnsi="Verdana"/>
          <w:sz w:val="20"/>
          <w:szCs w:val="20"/>
          <w:lang w:val="en-US"/>
        </w:rPr>
        <w:t xml:space="preserve">judicial </w:t>
      </w:r>
      <w:r w:rsidR="009A19CD" w:rsidRPr="00A366BA">
        <w:rPr>
          <w:rFonts w:ascii="Verdana" w:hAnsi="Verdana"/>
          <w:sz w:val="20"/>
          <w:szCs w:val="20"/>
          <w:lang w:val="en-US"/>
        </w:rPr>
        <w:t>police</w:t>
      </w:r>
      <w:r w:rsidRPr="00A366BA">
        <w:rPr>
          <w:rFonts w:ascii="Verdana" w:hAnsi="Verdana"/>
          <w:sz w:val="20"/>
          <w:szCs w:val="20"/>
          <w:lang w:val="en-US"/>
        </w:rPr>
        <w:t xml:space="preserve"> of the PGJEM </w:t>
      </w:r>
      <w:r w:rsidR="00CB4D3F" w:rsidRPr="00A366BA">
        <w:rPr>
          <w:rFonts w:ascii="Verdana" w:hAnsi="Verdana"/>
          <w:sz w:val="20"/>
          <w:szCs w:val="20"/>
          <w:lang w:val="en-US"/>
        </w:rPr>
        <w:t xml:space="preserve">in order to make </w:t>
      </w:r>
      <w:r w:rsidRPr="00A366BA">
        <w:rPr>
          <w:rFonts w:ascii="Verdana" w:hAnsi="Verdana"/>
          <w:sz w:val="20"/>
          <w:szCs w:val="20"/>
          <w:lang w:val="en-US"/>
        </w:rPr>
        <w:t>a statement before the Public Prosecutor’s Office, on Fe</w:t>
      </w:r>
      <w:r w:rsidR="000F2736" w:rsidRPr="00A366BA">
        <w:rPr>
          <w:rFonts w:ascii="Verdana" w:hAnsi="Verdana"/>
          <w:sz w:val="20"/>
          <w:szCs w:val="20"/>
          <w:lang w:val="en-US"/>
        </w:rPr>
        <w:t>bruary 25, 2002, cons</w:t>
      </w:r>
      <w:r w:rsidR="00D52AD7" w:rsidRPr="00A366BA">
        <w:rPr>
          <w:rFonts w:ascii="Verdana" w:hAnsi="Verdana"/>
          <w:sz w:val="20"/>
          <w:szCs w:val="20"/>
          <w:lang w:val="en-US"/>
        </w:rPr>
        <w:t xml:space="preserve">tituted </w:t>
      </w:r>
      <w:r w:rsidR="00CB4D3F" w:rsidRPr="00A366BA">
        <w:rPr>
          <w:rFonts w:ascii="Verdana" w:hAnsi="Verdana"/>
          <w:sz w:val="20"/>
          <w:szCs w:val="20"/>
          <w:lang w:val="en-US"/>
        </w:rPr>
        <w:t>an arrest</w:t>
      </w:r>
      <w:r w:rsidRPr="00A366BA">
        <w:rPr>
          <w:rFonts w:ascii="Verdana" w:hAnsi="Verdana"/>
          <w:sz w:val="20"/>
          <w:szCs w:val="20"/>
          <w:lang w:val="en-US"/>
        </w:rPr>
        <w:t xml:space="preserve">. </w:t>
      </w:r>
      <w:r w:rsidR="000103E2" w:rsidRPr="00A366BA">
        <w:rPr>
          <w:rFonts w:ascii="Verdana" w:hAnsi="Verdana"/>
          <w:sz w:val="20"/>
          <w:szCs w:val="20"/>
          <w:lang w:val="en-US"/>
        </w:rPr>
        <w:t>Moreover</w:t>
      </w:r>
      <w:r w:rsidRPr="00A366BA">
        <w:rPr>
          <w:rFonts w:ascii="Verdana" w:hAnsi="Verdana"/>
          <w:sz w:val="20"/>
          <w:szCs w:val="20"/>
          <w:lang w:val="en-US"/>
        </w:rPr>
        <w:t xml:space="preserve">, Daniel García did not receive legal assistance during </w:t>
      </w:r>
      <w:r w:rsidR="00F24DA3" w:rsidRPr="00A366BA">
        <w:rPr>
          <w:rFonts w:ascii="Verdana" w:hAnsi="Verdana"/>
          <w:sz w:val="20"/>
          <w:szCs w:val="20"/>
          <w:lang w:val="en-US"/>
        </w:rPr>
        <w:t xml:space="preserve">his </w:t>
      </w:r>
      <w:r w:rsidRPr="00A366BA">
        <w:rPr>
          <w:rFonts w:ascii="Verdana" w:hAnsi="Verdana"/>
          <w:i/>
          <w:sz w:val="20"/>
          <w:szCs w:val="20"/>
          <w:lang w:val="en-US"/>
        </w:rPr>
        <w:t>arraigo</w:t>
      </w:r>
      <w:r w:rsidRPr="00A366BA">
        <w:rPr>
          <w:rFonts w:ascii="Verdana" w:hAnsi="Verdana"/>
          <w:sz w:val="20"/>
          <w:szCs w:val="20"/>
          <w:lang w:val="en-US"/>
        </w:rPr>
        <w:t>, which lasted 47 days (</w:t>
      </w:r>
      <w:r w:rsidRPr="00A366BA">
        <w:rPr>
          <w:rFonts w:ascii="Verdana" w:hAnsi="Verdana"/>
          <w:i/>
          <w:iCs/>
          <w:sz w:val="20"/>
          <w:szCs w:val="20"/>
          <w:lang w:val="en-US"/>
        </w:rPr>
        <w:t>supra</w:t>
      </w:r>
      <w:r w:rsidRPr="00A366BA">
        <w:rPr>
          <w:rFonts w:ascii="Verdana" w:hAnsi="Verdana"/>
          <w:sz w:val="20"/>
          <w:szCs w:val="20"/>
          <w:lang w:val="en-US"/>
        </w:rPr>
        <w:t xml:space="preserve"> para. 71). </w:t>
      </w:r>
    </w:p>
    <w:p w14:paraId="52B89B27" w14:textId="77777777" w:rsidR="00E0538D" w:rsidRPr="00A366BA" w:rsidRDefault="00150020"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As for </w:t>
      </w:r>
      <w:r w:rsidR="008D006D" w:rsidRPr="00A366BA">
        <w:rPr>
          <w:rFonts w:ascii="Verdana" w:hAnsi="Verdana"/>
          <w:sz w:val="20"/>
          <w:szCs w:val="20"/>
          <w:lang w:val="en-US"/>
        </w:rPr>
        <w:t>the</w:t>
      </w:r>
      <w:r w:rsidR="00CB4D3F" w:rsidRPr="00A366BA">
        <w:rPr>
          <w:rFonts w:ascii="Verdana" w:hAnsi="Verdana"/>
          <w:sz w:val="20"/>
          <w:szCs w:val="20"/>
          <w:lang w:val="en-US"/>
        </w:rPr>
        <w:t xml:space="preserve"> public</w:t>
      </w:r>
      <w:r w:rsidR="00E0538D" w:rsidRPr="00A366BA">
        <w:rPr>
          <w:rFonts w:ascii="Verdana" w:hAnsi="Verdana"/>
          <w:sz w:val="20"/>
          <w:szCs w:val="20"/>
          <w:lang w:val="en-US"/>
        </w:rPr>
        <w:t xml:space="preserve"> </w:t>
      </w:r>
      <w:r w:rsidR="008D006D" w:rsidRPr="00A366BA">
        <w:rPr>
          <w:rFonts w:ascii="Verdana" w:hAnsi="Verdana"/>
          <w:sz w:val="20"/>
          <w:szCs w:val="20"/>
          <w:lang w:val="en-US"/>
        </w:rPr>
        <w:t>defen</w:t>
      </w:r>
      <w:r w:rsidR="00FD48B1" w:rsidRPr="00A366BA">
        <w:rPr>
          <w:rFonts w:ascii="Verdana" w:hAnsi="Verdana"/>
          <w:sz w:val="20"/>
          <w:szCs w:val="20"/>
          <w:lang w:val="en-US"/>
        </w:rPr>
        <w:t xml:space="preserve">der </w:t>
      </w:r>
      <w:r w:rsidR="00E0538D" w:rsidRPr="00A366BA">
        <w:rPr>
          <w:rFonts w:ascii="Verdana" w:hAnsi="Verdana"/>
          <w:sz w:val="20"/>
          <w:szCs w:val="20"/>
          <w:lang w:val="en-US"/>
        </w:rPr>
        <w:t>assigned to Reyes Alpízar, the Court notes that the Commission bas</w:t>
      </w:r>
      <w:r w:rsidR="003148F4" w:rsidRPr="00A366BA">
        <w:rPr>
          <w:rFonts w:ascii="Verdana" w:hAnsi="Verdana"/>
          <w:sz w:val="20"/>
          <w:szCs w:val="20"/>
          <w:lang w:val="en-US"/>
        </w:rPr>
        <w:t>ed</w:t>
      </w:r>
      <w:r w:rsidR="00CB4D3F" w:rsidRPr="00A366BA">
        <w:rPr>
          <w:rFonts w:ascii="Verdana" w:hAnsi="Verdana"/>
          <w:sz w:val="20"/>
          <w:szCs w:val="20"/>
          <w:lang w:val="en-US"/>
        </w:rPr>
        <w:t xml:space="preserve"> its</w:t>
      </w:r>
      <w:r w:rsidR="003148F4" w:rsidRPr="00A366BA">
        <w:rPr>
          <w:rFonts w:ascii="Verdana" w:hAnsi="Verdana"/>
          <w:sz w:val="20"/>
          <w:szCs w:val="20"/>
          <w:lang w:val="en-US"/>
        </w:rPr>
        <w:t xml:space="preserve"> argument </w:t>
      </w:r>
      <w:r w:rsidR="00045CC8" w:rsidRPr="00A366BA">
        <w:rPr>
          <w:rFonts w:ascii="Verdana" w:hAnsi="Verdana"/>
          <w:sz w:val="20"/>
          <w:szCs w:val="20"/>
          <w:lang w:val="en-US"/>
        </w:rPr>
        <w:t>regarding</w:t>
      </w:r>
      <w:r w:rsidR="00E0538D" w:rsidRPr="00A366BA">
        <w:rPr>
          <w:rFonts w:ascii="Verdana" w:hAnsi="Verdana"/>
          <w:sz w:val="20"/>
          <w:szCs w:val="20"/>
          <w:lang w:val="en-US"/>
        </w:rPr>
        <w:t xml:space="preserve"> the alleged lack of independence of the </w:t>
      </w:r>
      <w:r w:rsidR="00CB4D3F" w:rsidRPr="00A366BA">
        <w:rPr>
          <w:rFonts w:ascii="Verdana" w:hAnsi="Verdana"/>
          <w:sz w:val="20"/>
          <w:szCs w:val="20"/>
          <w:lang w:val="en-US"/>
        </w:rPr>
        <w:t>appointed defense counsel o</w:t>
      </w:r>
      <w:r w:rsidR="00E0538D" w:rsidRPr="00A366BA">
        <w:rPr>
          <w:rFonts w:ascii="Verdana" w:hAnsi="Verdana"/>
          <w:sz w:val="20"/>
          <w:szCs w:val="20"/>
          <w:lang w:val="en-US"/>
        </w:rPr>
        <w:t xml:space="preserve">n the </w:t>
      </w:r>
      <w:r w:rsidR="00AC48A7" w:rsidRPr="00A366BA">
        <w:rPr>
          <w:rFonts w:ascii="Verdana" w:hAnsi="Verdana"/>
          <w:sz w:val="20"/>
          <w:szCs w:val="20"/>
          <w:lang w:val="en-US"/>
        </w:rPr>
        <w:t>fact</w:t>
      </w:r>
      <w:r w:rsidR="00E0538D" w:rsidRPr="00A366BA">
        <w:rPr>
          <w:rFonts w:ascii="Verdana" w:hAnsi="Verdana"/>
          <w:sz w:val="20"/>
          <w:szCs w:val="20"/>
          <w:lang w:val="en-US"/>
        </w:rPr>
        <w:t xml:space="preserve"> that the First </w:t>
      </w:r>
      <w:r w:rsidR="00E653A3" w:rsidRPr="00A366BA">
        <w:rPr>
          <w:rFonts w:ascii="Verdana" w:hAnsi="Verdana"/>
          <w:sz w:val="20"/>
          <w:szCs w:val="20"/>
          <w:lang w:val="en-US"/>
        </w:rPr>
        <w:t xml:space="preserve">Collegiate Chamber </w:t>
      </w:r>
      <w:r w:rsidR="00E0538D" w:rsidRPr="00A366BA">
        <w:rPr>
          <w:rFonts w:ascii="Verdana" w:hAnsi="Verdana"/>
          <w:sz w:val="20"/>
          <w:szCs w:val="20"/>
          <w:lang w:val="en-US"/>
        </w:rPr>
        <w:t xml:space="preserve">of Tlalnepantla, </w:t>
      </w:r>
      <w:r w:rsidR="003148F4" w:rsidRPr="00A366BA">
        <w:rPr>
          <w:rFonts w:ascii="Verdana" w:hAnsi="Verdana"/>
          <w:sz w:val="20"/>
          <w:szCs w:val="20"/>
          <w:lang w:val="en-US"/>
        </w:rPr>
        <w:t xml:space="preserve">when issuing a formal order </w:t>
      </w:r>
      <w:r w:rsidR="00E0538D" w:rsidRPr="00A366BA">
        <w:rPr>
          <w:rFonts w:ascii="Verdana" w:hAnsi="Verdana"/>
          <w:sz w:val="20"/>
          <w:szCs w:val="20"/>
          <w:lang w:val="en-US"/>
        </w:rPr>
        <w:t xml:space="preserve">of </w:t>
      </w:r>
      <w:r w:rsidR="00CB4D3F" w:rsidRPr="00A366BA">
        <w:rPr>
          <w:rFonts w:ascii="Verdana" w:hAnsi="Verdana"/>
          <w:sz w:val="20"/>
          <w:szCs w:val="20"/>
          <w:lang w:val="en-US"/>
        </w:rPr>
        <w:t>imprisonment, stated that</w:t>
      </w:r>
      <w:r w:rsidR="00E0538D" w:rsidRPr="00A366BA">
        <w:rPr>
          <w:rFonts w:ascii="Verdana" w:hAnsi="Verdana"/>
          <w:sz w:val="20"/>
          <w:szCs w:val="20"/>
          <w:lang w:val="en-US"/>
        </w:rPr>
        <w:t xml:space="preserve"> the </w:t>
      </w:r>
      <w:r w:rsidR="00F15E88" w:rsidRPr="00A366BA">
        <w:rPr>
          <w:rFonts w:ascii="Verdana" w:hAnsi="Verdana"/>
          <w:sz w:val="20"/>
          <w:szCs w:val="20"/>
          <w:lang w:val="en-US"/>
        </w:rPr>
        <w:t xml:space="preserve">assigned defense </w:t>
      </w:r>
      <w:r w:rsidR="00CB4D3F" w:rsidRPr="00A366BA">
        <w:rPr>
          <w:rFonts w:ascii="Verdana" w:hAnsi="Verdana"/>
          <w:sz w:val="20"/>
          <w:szCs w:val="20"/>
          <w:lang w:val="en-US"/>
        </w:rPr>
        <w:t xml:space="preserve">counsel </w:t>
      </w:r>
      <w:r w:rsidR="00E0538D" w:rsidRPr="00A366BA">
        <w:rPr>
          <w:rFonts w:ascii="Verdana" w:hAnsi="Verdana"/>
          <w:sz w:val="20"/>
          <w:szCs w:val="20"/>
          <w:lang w:val="en-US"/>
        </w:rPr>
        <w:t>was “a</w:t>
      </w:r>
      <w:r w:rsidR="00F15E88" w:rsidRPr="00A366BA">
        <w:rPr>
          <w:rFonts w:ascii="Verdana" w:hAnsi="Verdana"/>
          <w:sz w:val="20"/>
          <w:szCs w:val="20"/>
          <w:lang w:val="en-US"/>
        </w:rPr>
        <w:t xml:space="preserve">ttached to the </w:t>
      </w:r>
      <w:r w:rsidR="00E0538D" w:rsidRPr="00A366BA">
        <w:rPr>
          <w:rFonts w:ascii="Verdana" w:hAnsi="Verdana"/>
          <w:sz w:val="20"/>
          <w:szCs w:val="20"/>
          <w:lang w:val="en-US"/>
        </w:rPr>
        <w:t>investigat</w:t>
      </w:r>
      <w:r w:rsidR="008D006D" w:rsidRPr="00A366BA">
        <w:rPr>
          <w:rFonts w:ascii="Verdana" w:hAnsi="Verdana"/>
          <w:sz w:val="20"/>
          <w:szCs w:val="20"/>
          <w:lang w:val="en-US"/>
        </w:rPr>
        <w:t>ive body.”</w:t>
      </w:r>
      <w:r w:rsidR="00E0538D" w:rsidRPr="00A366BA">
        <w:rPr>
          <w:rFonts w:ascii="Verdana" w:hAnsi="Verdana"/>
          <w:sz w:val="20"/>
          <w:szCs w:val="20"/>
          <w:lang w:val="en-US"/>
        </w:rPr>
        <w:t xml:space="preserve"> </w:t>
      </w:r>
      <w:r w:rsidR="00CB4D3F" w:rsidRPr="00A366BA">
        <w:rPr>
          <w:rFonts w:ascii="Verdana" w:hAnsi="Verdana"/>
          <w:sz w:val="20"/>
          <w:szCs w:val="20"/>
          <w:lang w:val="en-US"/>
        </w:rPr>
        <w:t>However</w:t>
      </w:r>
      <w:r w:rsidR="008D006D" w:rsidRPr="00A366BA">
        <w:rPr>
          <w:rFonts w:ascii="Verdana" w:hAnsi="Verdana"/>
          <w:sz w:val="20"/>
          <w:szCs w:val="20"/>
          <w:lang w:val="en-US"/>
        </w:rPr>
        <w:t xml:space="preserve">, </w:t>
      </w:r>
      <w:r w:rsidR="00E0538D" w:rsidRPr="00A366BA">
        <w:rPr>
          <w:rFonts w:ascii="Verdana" w:hAnsi="Verdana"/>
          <w:sz w:val="20"/>
          <w:szCs w:val="20"/>
          <w:lang w:val="en-US"/>
        </w:rPr>
        <w:t xml:space="preserve">the State </w:t>
      </w:r>
      <w:r w:rsidR="00932906" w:rsidRPr="00A366BA">
        <w:rPr>
          <w:rFonts w:ascii="Verdana" w:hAnsi="Verdana"/>
          <w:sz w:val="20"/>
          <w:szCs w:val="20"/>
          <w:lang w:val="en-US"/>
        </w:rPr>
        <w:t xml:space="preserve">emphasized </w:t>
      </w:r>
      <w:r w:rsidR="00E0538D" w:rsidRPr="00A366BA">
        <w:rPr>
          <w:rFonts w:ascii="Verdana" w:hAnsi="Verdana"/>
          <w:sz w:val="20"/>
          <w:szCs w:val="20"/>
          <w:lang w:val="en-US"/>
        </w:rPr>
        <w:t xml:space="preserve">that the </w:t>
      </w:r>
      <w:r w:rsidR="006747C2" w:rsidRPr="00A366BA">
        <w:rPr>
          <w:rFonts w:ascii="Verdana" w:hAnsi="Verdana"/>
          <w:sz w:val="20"/>
          <w:szCs w:val="20"/>
          <w:lang w:val="en-US"/>
        </w:rPr>
        <w:t xml:space="preserve">Public Defense Office </w:t>
      </w:r>
      <w:r w:rsidR="00932906" w:rsidRPr="00A366BA">
        <w:rPr>
          <w:rFonts w:ascii="Verdana" w:hAnsi="Verdana"/>
          <w:sz w:val="20"/>
          <w:szCs w:val="20"/>
          <w:lang w:val="en-US"/>
        </w:rPr>
        <w:t xml:space="preserve">of </w:t>
      </w:r>
      <w:r w:rsidR="00045CC8" w:rsidRPr="00A366BA">
        <w:rPr>
          <w:rFonts w:ascii="Verdana" w:hAnsi="Verdana"/>
          <w:sz w:val="20"/>
          <w:szCs w:val="20"/>
          <w:lang w:val="en-US"/>
        </w:rPr>
        <w:t>the state of Mexico</w:t>
      </w:r>
      <w:r w:rsidR="00E0538D" w:rsidRPr="00A366BA">
        <w:rPr>
          <w:rFonts w:ascii="Verdana" w:hAnsi="Verdana"/>
          <w:sz w:val="20"/>
          <w:szCs w:val="20"/>
          <w:lang w:val="en-US"/>
        </w:rPr>
        <w:t xml:space="preserve"> </w:t>
      </w:r>
      <w:r w:rsidR="006747C2" w:rsidRPr="00A366BA">
        <w:rPr>
          <w:rFonts w:ascii="Verdana" w:hAnsi="Verdana"/>
          <w:sz w:val="20"/>
          <w:szCs w:val="20"/>
          <w:lang w:val="en-US"/>
        </w:rPr>
        <w:t xml:space="preserve">was not part of </w:t>
      </w:r>
      <w:r w:rsidR="00E0538D" w:rsidRPr="00A366BA">
        <w:rPr>
          <w:rFonts w:ascii="Verdana" w:hAnsi="Verdana"/>
          <w:sz w:val="20"/>
          <w:szCs w:val="20"/>
          <w:lang w:val="en-US"/>
        </w:rPr>
        <w:t>the PGJEM</w:t>
      </w:r>
      <w:r w:rsidR="00045CC8" w:rsidRPr="00A366BA">
        <w:rPr>
          <w:rFonts w:ascii="Verdana" w:hAnsi="Verdana"/>
          <w:sz w:val="20"/>
          <w:szCs w:val="20"/>
          <w:lang w:val="en-US"/>
        </w:rPr>
        <w:t>,</w:t>
      </w:r>
      <w:r w:rsidR="00E0538D" w:rsidRPr="00A366BA">
        <w:rPr>
          <w:rFonts w:ascii="Verdana" w:hAnsi="Verdana"/>
          <w:sz w:val="20"/>
          <w:szCs w:val="20"/>
          <w:lang w:val="en-US"/>
        </w:rPr>
        <w:t xml:space="preserve"> as </w:t>
      </w:r>
      <w:r w:rsidRPr="00A366BA">
        <w:rPr>
          <w:rFonts w:ascii="Verdana" w:hAnsi="Verdana"/>
          <w:sz w:val="20"/>
          <w:szCs w:val="20"/>
          <w:lang w:val="en-US"/>
        </w:rPr>
        <w:t xml:space="preserve">claimed by </w:t>
      </w:r>
      <w:r w:rsidR="00E0538D" w:rsidRPr="00A366BA">
        <w:rPr>
          <w:rFonts w:ascii="Verdana" w:hAnsi="Verdana"/>
          <w:sz w:val="20"/>
          <w:szCs w:val="20"/>
          <w:lang w:val="en-US"/>
        </w:rPr>
        <w:t xml:space="preserve">the representatives and the Commission, but </w:t>
      </w:r>
      <w:r w:rsidR="006747C2" w:rsidRPr="00A366BA">
        <w:rPr>
          <w:rFonts w:ascii="Verdana" w:hAnsi="Verdana"/>
          <w:sz w:val="20"/>
          <w:szCs w:val="20"/>
          <w:lang w:val="en-US"/>
        </w:rPr>
        <w:t xml:space="preserve">rather of the </w:t>
      </w:r>
      <w:r w:rsidR="00E0538D" w:rsidRPr="00A366BA">
        <w:rPr>
          <w:rFonts w:ascii="Verdana" w:hAnsi="Verdana"/>
          <w:sz w:val="20"/>
          <w:szCs w:val="20"/>
          <w:lang w:val="en-US"/>
        </w:rPr>
        <w:t xml:space="preserve">General </w:t>
      </w:r>
      <w:r w:rsidR="006747C2" w:rsidRPr="00A366BA">
        <w:rPr>
          <w:rFonts w:ascii="Verdana" w:hAnsi="Verdana"/>
          <w:sz w:val="20"/>
          <w:szCs w:val="20"/>
          <w:lang w:val="en-US"/>
        </w:rPr>
        <w:t xml:space="preserve">Secretariat </w:t>
      </w:r>
      <w:r w:rsidR="00E0538D" w:rsidRPr="00A366BA">
        <w:rPr>
          <w:rFonts w:ascii="Verdana" w:hAnsi="Verdana"/>
          <w:sz w:val="20"/>
          <w:szCs w:val="20"/>
          <w:lang w:val="en-US"/>
        </w:rPr>
        <w:t xml:space="preserve">of Government, </w:t>
      </w:r>
      <w:r w:rsidR="00045CC8" w:rsidRPr="00A366BA">
        <w:rPr>
          <w:rFonts w:ascii="Verdana" w:hAnsi="Verdana"/>
          <w:sz w:val="20"/>
          <w:szCs w:val="20"/>
          <w:lang w:val="en-US"/>
        </w:rPr>
        <w:t xml:space="preserve">pursuant to </w:t>
      </w:r>
      <w:r w:rsidR="00E0538D" w:rsidRPr="00A366BA">
        <w:rPr>
          <w:rFonts w:ascii="Verdana" w:hAnsi="Verdana"/>
          <w:sz w:val="20"/>
          <w:szCs w:val="20"/>
          <w:lang w:val="en-US"/>
        </w:rPr>
        <w:t>the</w:t>
      </w:r>
      <w:r w:rsidR="006747C2" w:rsidRPr="00A366BA">
        <w:rPr>
          <w:rFonts w:ascii="Verdana" w:hAnsi="Verdana"/>
          <w:sz w:val="20"/>
          <w:szCs w:val="20"/>
          <w:lang w:val="en-US"/>
        </w:rPr>
        <w:t xml:space="preserve"> L</w:t>
      </w:r>
      <w:r w:rsidR="00E0538D" w:rsidRPr="00A366BA">
        <w:rPr>
          <w:rFonts w:ascii="Verdana" w:hAnsi="Verdana"/>
          <w:sz w:val="20"/>
          <w:szCs w:val="20"/>
          <w:lang w:val="en-US"/>
        </w:rPr>
        <w:t xml:space="preserve">aw of the </w:t>
      </w:r>
      <w:r w:rsidR="006747C2" w:rsidRPr="00A366BA">
        <w:rPr>
          <w:rFonts w:ascii="Verdana" w:hAnsi="Verdana"/>
          <w:sz w:val="20"/>
          <w:szCs w:val="20"/>
          <w:lang w:val="en-US"/>
        </w:rPr>
        <w:t xml:space="preserve">Public </w:t>
      </w:r>
      <w:r w:rsidR="00E0538D" w:rsidRPr="00A366BA">
        <w:rPr>
          <w:rFonts w:ascii="Verdana" w:hAnsi="Verdana"/>
          <w:sz w:val="20"/>
          <w:szCs w:val="20"/>
          <w:lang w:val="en-US"/>
        </w:rPr>
        <w:t>Defens</w:t>
      </w:r>
      <w:r w:rsidR="0005241E" w:rsidRPr="00A366BA">
        <w:rPr>
          <w:rFonts w:ascii="Verdana" w:hAnsi="Verdana"/>
          <w:sz w:val="20"/>
          <w:szCs w:val="20"/>
          <w:lang w:val="en-US"/>
        </w:rPr>
        <w:t xml:space="preserve">e Office </w:t>
      </w:r>
      <w:r w:rsidR="00E550BE" w:rsidRPr="00A366BA">
        <w:rPr>
          <w:rFonts w:ascii="Verdana" w:hAnsi="Verdana"/>
          <w:sz w:val="20"/>
          <w:szCs w:val="20"/>
          <w:lang w:val="en-US"/>
        </w:rPr>
        <w:t xml:space="preserve">of </w:t>
      </w:r>
      <w:r w:rsidR="00045CC8" w:rsidRPr="00A366BA">
        <w:rPr>
          <w:rFonts w:ascii="Verdana" w:hAnsi="Verdana"/>
          <w:sz w:val="20"/>
          <w:szCs w:val="20"/>
          <w:lang w:val="en-US"/>
        </w:rPr>
        <w:t>the s</w:t>
      </w:r>
      <w:r w:rsidR="00E0538D" w:rsidRPr="00A366BA">
        <w:rPr>
          <w:rFonts w:ascii="Verdana" w:hAnsi="Verdana"/>
          <w:sz w:val="20"/>
          <w:szCs w:val="20"/>
          <w:lang w:val="en-US"/>
        </w:rPr>
        <w:t>tate of Mexico</w:t>
      </w:r>
      <w:r w:rsidR="00045CC8" w:rsidRPr="00A366BA">
        <w:rPr>
          <w:rFonts w:ascii="Verdana" w:hAnsi="Verdana"/>
          <w:sz w:val="20"/>
          <w:szCs w:val="20"/>
          <w:lang w:val="en-US"/>
        </w:rPr>
        <w:t>,</w:t>
      </w:r>
      <w:r w:rsidR="00E0538D" w:rsidRPr="00A366BA">
        <w:rPr>
          <w:rFonts w:ascii="Verdana" w:hAnsi="Verdana"/>
          <w:sz w:val="20"/>
          <w:szCs w:val="20"/>
          <w:lang w:val="en-US"/>
        </w:rPr>
        <w:t xml:space="preserve"> applicable a</w:t>
      </w:r>
      <w:r w:rsidR="00CD5C23" w:rsidRPr="00A366BA">
        <w:rPr>
          <w:rFonts w:ascii="Verdana" w:hAnsi="Verdana"/>
          <w:sz w:val="20"/>
          <w:szCs w:val="20"/>
          <w:lang w:val="en-US"/>
        </w:rPr>
        <w:t xml:space="preserve">t the time of </w:t>
      </w:r>
      <w:r w:rsidR="00E0538D" w:rsidRPr="00A366BA">
        <w:rPr>
          <w:rFonts w:ascii="Verdana" w:hAnsi="Verdana"/>
          <w:sz w:val="20"/>
          <w:szCs w:val="20"/>
          <w:lang w:val="en-US"/>
        </w:rPr>
        <w:t xml:space="preserve">the facts. </w:t>
      </w:r>
      <w:r w:rsidR="00CD5C23" w:rsidRPr="00A366BA">
        <w:rPr>
          <w:rFonts w:ascii="Verdana" w:hAnsi="Verdana"/>
          <w:sz w:val="20"/>
          <w:szCs w:val="20"/>
          <w:lang w:val="en-US"/>
        </w:rPr>
        <w:t>Consequently</w:t>
      </w:r>
      <w:r w:rsidR="00E0538D" w:rsidRPr="00A366BA">
        <w:rPr>
          <w:rFonts w:ascii="Verdana" w:hAnsi="Verdana"/>
          <w:sz w:val="20"/>
          <w:szCs w:val="20"/>
          <w:lang w:val="en-US"/>
        </w:rPr>
        <w:t xml:space="preserve">, </w:t>
      </w:r>
      <w:r w:rsidR="008D006D" w:rsidRPr="00A366BA">
        <w:rPr>
          <w:rFonts w:ascii="Verdana" w:hAnsi="Verdana"/>
          <w:sz w:val="20"/>
          <w:szCs w:val="20"/>
          <w:lang w:val="en-US"/>
        </w:rPr>
        <w:t>it is not clear to this Court if</w:t>
      </w:r>
      <w:r w:rsidR="00E0538D" w:rsidRPr="00A366BA">
        <w:rPr>
          <w:rFonts w:ascii="Verdana" w:hAnsi="Verdana"/>
          <w:sz w:val="20"/>
          <w:szCs w:val="20"/>
          <w:lang w:val="en-US"/>
        </w:rPr>
        <w:t xml:space="preserve"> the expressio</w:t>
      </w:r>
      <w:r w:rsidRPr="00A366BA">
        <w:rPr>
          <w:rFonts w:ascii="Verdana" w:hAnsi="Verdana"/>
          <w:sz w:val="20"/>
          <w:szCs w:val="20"/>
          <w:lang w:val="en-US"/>
        </w:rPr>
        <w:t>n “attached to the investigative</w:t>
      </w:r>
      <w:r w:rsidR="00E0538D" w:rsidRPr="00A366BA">
        <w:rPr>
          <w:rFonts w:ascii="Verdana" w:hAnsi="Verdana"/>
          <w:sz w:val="20"/>
          <w:szCs w:val="20"/>
          <w:lang w:val="en-US"/>
        </w:rPr>
        <w:t xml:space="preserve"> body” refers to a relation</w:t>
      </w:r>
      <w:r w:rsidR="00CD5C23" w:rsidRPr="00A366BA">
        <w:rPr>
          <w:rFonts w:ascii="Verdana" w:hAnsi="Verdana"/>
          <w:sz w:val="20"/>
          <w:szCs w:val="20"/>
          <w:lang w:val="en-US"/>
        </w:rPr>
        <w:t>ship</w:t>
      </w:r>
      <w:r w:rsidR="00E0538D" w:rsidRPr="00A366BA">
        <w:rPr>
          <w:rFonts w:ascii="Verdana" w:hAnsi="Verdana"/>
          <w:sz w:val="20"/>
          <w:szCs w:val="20"/>
          <w:lang w:val="en-US"/>
        </w:rPr>
        <w:t xml:space="preserve"> of dependence or </w:t>
      </w:r>
      <w:r w:rsidR="00CD5C23" w:rsidRPr="00A366BA">
        <w:rPr>
          <w:rFonts w:ascii="Verdana" w:hAnsi="Verdana"/>
          <w:sz w:val="20"/>
          <w:szCs w:val="20"/>
          <w:lang w:val="en-US"/>
        </w:rPr>
        <w:t xml:space="preserve">whether, as </w:t>
      </w:r>
      <w:r w:rsidR="00E550BE" w:rsidRPr="00A366BA">
        <w:rPr>
          <w:rFonts w:ascii="Verdana" w:hAnsi="Verdana"/>
          <w:sz w:val="20"/>
          <w:szCs w:val="20"/>
          <w:lang w:val="en-US"/>
        </w:rPr>
        <w:t xml:space="preserve">the </w:t>
      </w:r>
      <w:r w:rsidR="00E0538D" w:rsidRPr="00A366BA">
        <w:rPr>
          <w:rFonts w:ascii="Verdana" w:hAnsi="Verdana"/>
          <w:sz w:val="20"/>
          <w:szCs w:val="20"/>
          <w:lang w:val="en-US"/>
        </w:rPr>
        <w:t xml:space="preserve">State </w:t>
      </w:r>
      <w:r w:rsidR="00E550BE" w:rsidRPr="00A366BA">
        <w:rPr>
          <w:rFonts w:ascii="Verdana" w:hAnsi="Verdana"/>
          <w:sz w:val="20"/>
          <w:szCs w:val="20"/>
          <w:lang w:val="en-US"/>
        </w:rPr>
        <w:t>suggests</w:t>
      </w:r>
      <w:r w:rsidR="00CD5C23" w:rsidRPr="00A366BA">
        <w:rPr>
          <w:rFonts w:ascii="Verdana" w:hAnsi="Verdana"/>
          <w:sz w:val="20"/>
          <w:szCs w:val="20"/>
          <w:lang w:val="en-US"/>
        </w:rPr>
        <w:t>,</w:t>
      </w:r>
      <w:r w:rsidR="00E550BE" w:rsidRPr="00A366BA">
        <w:rPr>
          <w:rFonts w:ascii="Verdana" w:hAnsi="Verdana"/>
          <w:sz w:val="20"/>
          <w:szCs w:val="20"/>
          <w:lang w:val="en-US"/>
        </w:rPr>
        <w:t xml:space="preserve"> </w:t>
      </w:r>
      <w:r w:rsidR="00CD5C23" w:rsidRPr="00A366BA">
        <w:rPr>
          <w:rFonts w:ascii="Verdana" w:hAnsi="Verdana"/>
          <w:sz w:val="20"/>
          <w:szCs w:val="20"/>
          <w:lang w:val="en-US"/>
        </w:rPr>
        <w:t>it refers to a public defender who is</w:t>
      </w:r>
      <w:r w:rsidR="00E0538D" w:rsidRPr="00A366BA">
        <w:rPr>
          <w:rFonts w:ascii="Verdana" w:hAnsi="Verdana"/>
          <w:sz w:val="20"/>
          <w:szCs w:val="20"/>
          <w:lang w:val="en-US"/>
        </w:rPr>
        <w:t xml:space="preserve"> </w:t>
      </w:r>
      <w:r w:rsidR="00CB1C8D" w:rsidRPr="00A366BA">
        <w:rPr>
          <w:rFonts w:ascii="Verdana" w:hAnsi="Verdana"/>
          <w:sz w:val="20"/>
          <w:szCs w:val="20"/>
          <w:lang w:val="en-US"/>
        </w:rPr>
        <w:t xml:space="preserve">attached to the Public Defense </w:t>
      </w:r>
      <w:r w:rsidR="00045CC8" w:rsidRPr="00A366BA">
        <w:rPr>
          <w:rFonts w:ascii="Verdana" w:hAnsi="Verdana"/>
          <w:sz w:val="20"/>
          <w:szCs w:val="20"/>
          <w:lang w:val="en-US"/>
        </w:rPr>
        <w:t>Office of the s</w:t>
      </w:r>
      <w:r w:rsidR="00E0538D" w:rsidRPr="00A366BA">
        <w:rPr>
          <w:rFonts w:ascii="Verdana" w:hAnsi="Verdana"/>
          <w:sz w:val="20"/>
          <w:szCs w:val="20"/>
          <w:lang w:val="en-US"/>
        </w:rPr>
        <w:t xml:space="preserve">tate of Mexico </w:t>
      </w:r>
      <w:r w:rsidR="00CB1C8D" w:rsidRPr="00A366BA">
        <w:rPr>
          <w:rFonts w:ascii="Verdana" w:hAnsi="Verdana"/>
          <w:sz w:val="20"/>
          <w:szCs w:val="20"/>
          <w:lang w:val="en-US"/>
        </w:rPr>
        <w:t xml:space="preserve">and </w:t>
      </w:r>
      <w:r w:rsidR="008D006D" w:rsidRPr="00A366BA">
        <w:rPr>
          <w:rFonts w:ascii="Verdana" w:hAnsi="Verdana"/>
          <w:sz w:val="20"/>
          <w:szCs w:val="20"/>
          <w:lang w:val="en-US"/>
        </w:rPr>
        <w:t>is assigned to the agencie</w:t>
      </w:r>
      <w:r w:rsidR="00E0538D" w:rsidRPr="00A366BA">
        <w:rPr>
          <w:rFonts w:ascii="Verdana" w:hAnsi="Verdana"/>
          <w:sz w:val="20"/>
          <w:szCs w:val="20"/>
          <w:lang w:val="en-US"/>
        </w:rPr>
        <w:t>s of the Public Prosecutor’s Office.</w:t>
      </w:r>
    </w:p>
    <w:p w14:paraId="0F251697" w14:textId="77777777" w:rsidR="00E0538D" w:rsidRPr="00A366BA" w:rsidRDefault="003148F4"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On the other hand</w:t>
      </w:r>
      <w:r w:rsidR="00E0538D" w:rsidRPr="00A366BA">
        <w:rPr>
          <w:rFonts w:ascii="Verdana" w:hAnsi="Verdana"/>
          <w:sz w:val="20"/>
          <w:szCs w:val="20"/>
          <w:lang w:val="en-US"/>
        </w:rPr>
        <w:t xml:space="preserve">, the Commission </w:t>
      </w:r>
      <w:r w:rsidR="008D006D" w:rsidRPr="00A366BA">
        <w:rPr>
          <w:rFonts w:ascii="Verdana" w:hAnsi="Verdana"/>
          <w:sz w:val="20"/>
          <w:szCs w:val="20"/>
          <w:lang w:val="en-US"/>
        </w:rPr>
        <w:t xml:space="preserve">did not </w:t>
      </w:r>
      <w:r w:rsidR="0077340F" w:rsidRPr="00A366BA">
        <w:rPr>
          <w:rFonts w:ascii="Verdana" w:hAnsi="Verdana"/>
          <w:sz w:val="20"/>
          <w:szCs w:val="20"/>
          <w:lang w:val="en-US"/>
        </w:rPr>
        <w:t xml:space="preserve">mention </w:t>
      </w:r>
      <w:r w:rsidR="00CB1C8D" w:rsidRPr="00A366BA">
        <w:rPr>
          <w:rFonts w:ascii="Verdana" w:hAnsi="Verdana"/>
          <w:sz w:val="20"/>
          <w:szCs w:val="20"/>
          <w:lang w:val="en-US"/>
        </w:rPr>
        <w:t>a</w:t>
      </w:r>
      <w:r w:rsidR="0077340F" w:rsidRPr="00A366BA">
        <w:rPr>
          <w:rFonts w:ascii="Verdana" w:hAnsi="Verdana"/>
          <w:sz w:val="20"/>
          <w:szCs w:val="20"/>
          <w:lang w:val="en-US"/>
        </w:rPr>
        <w:t>ny</w:t>
      </w:r>
      <w:r w:rsidR="00CB1C8D" w:rsidRPr="00A366BA">
        <w:rPr>
          <w:rFonts w:ascii="Verdana" w:hAnsi="Verdana"/>
          <w:sz w:val="20"/>
          <w:szCs w:val="20"/>
          <w:lang w:val="en-US"/>
        </w:rPr>
        <w:t xml:space="preserve"> </w:t>
      </w:r>
      <w:r w:rsidRPr="00A366BA">
        <w:rPr>
          <w:rFonts w:ascii="Verdana" w:hAnsi="Verdana"/>
          <w:sz w:val="20"/>
          <w:szCs w:val="20"/>
          <w:lang w:val="en-US"/>
        </w:rPr>
        <w:t>particular p</w:t>
      </w:r>
      <w:r w:rsidR="00E0538D" w:rsidRPr="00A366BA">
        <w:rPr>
          <w:rFonts w:ascii="Verdana" w:hAnsi="Verdana"/>
          <w:sz w:val="20"/>
          <w:szCs w:val="20"/>
          <w:lang w:val="en-US"/>
        </w:rPr>
        <w:t xml:space="preserve">rocedural act </w:t>
      </w:r>
      <w:r w:rsidR="00CB1C8D" w:rsidRPr="00A366BA">
        <w:rPr>
          <w:rFonts w:ascii="Verdana" w:hAnsi="Verdana"/>
          <w:sz w:val="20"/>
          <w:szCs w:val="20"/>
          <w:lang w:val="en-US"/>
        </w:rPr>
        <w:t xml:space="preserve">that was </w:t>
      </w:r>
      <w:r w:rsidRPr="00A366BA">
        <w:rPr>
          <w:rFonts w:ascii="Verdana" w:hAnsi="Verdana"/>
          <w:sz w:val="20"/>
          <w:szCs w:val="20"/>
          <w:lang w:val="en-US"/>
        </w:rPr>
        <w:t xml:space="preserve">not carried out by </w:t>
      </w:r>
      <w:r w:rsidR="00E0538D" w:rsidRPr="00A366BA">
        <w:rPr>
          <w:rFonts w:ascii="Verdana" w:hAnsi="Verdana"/>
          <w:sz w:val="20"/>
          <w:szCs w:val="20"/>
          <w:lang w:val="en-US"/>
        </w:rPr>
        <w:t xml:space="preserve">the </w:t>
      </w:r>
      <w:r w:rsidRPr="00A366BA">
        <w:rPr>
          <w:rFonts w:ascii="Verdana" w:hAnsi="Verdana"/>
          <w:sz w:val="20"/>
          <w:szCs w:val="20"/>
          <w:lang w:val="en-US"/>
        </w:rPr>
        <w:t xml:space="preserve">assigned </w:t>
      </w:r>
      <w:r w:rsidR="00E0538D" w:rsidRPr="00A366BA">
        <w:rPr>
          <w:rFonts w:ascii="Verdana" w:hAnsi="Verdana"/>
          <w:sz w:val="20"/>
          <w:szCs w:val="20"/>
          <w:lang w:val="en-US"/>
        </w:rPr>
        <w:t>defens</w:t>
      </w:r>
      <w:r w:rsidR="008D006D" w:rsidRPr="00A366BA">
        <w:rPr>
          <w:rFonts w:ascii="Verdana" w:hAnsi="Verdana"/>
          <w:sz w:val="20"/>
          <w:szCs w:val="20"/>
          <w:lang w:val="en-US"/>
        </w:rPr>
        <w:t xml:space="preserve">e </w:t>
      </w:r>
      <w:r w:rsidR="00CB1C8D" w:rsidRPr="00A366BA">
        <w:rPr>
          <w:rFonts w:ascii="Verdana" w:hAnsi="Verdana"/>
          <w:sz w:val="20"/>
          <w:szCs w:val="20"/>
          <w:lang w:val="en-US"/>
        </w:rPr>
        <w:t xml:space="preserve">counsel on behalf of </w:t>
      </w:r>
      <w:r w:rsidR="008D006D" w:rsidRPr="00A366BA">
        <w:rPr>
          <w:rFonts w:ascii="Verdana" w:hAnsi="Verdana"/>
          <w:sz w:val="20"/>
          <w:szCs w:val="20"/>
          <w:lang w:val="en-US"/>
        </w:rPr>
        <w:t xml:space="preserve">his client </w:t>
      </w:r>
      <w:r w:rsidR="00E0538D" w:rsidRPr="00A366BA">
        <w:rPr>
          <w:rFonts w:ascii="Verdana" w:hAnsi="Verdana"/>
          <w:sz w:val="20"/>
          <w:szCs w:val="20"/>
          <w:lang w:val="en-US"/>
        </w:rPr>
        <w:t xml:space="preserve">Reyes Alpízar. The Commission indicated, in general terms, that the State </w:t>
      </w:r>
      <w:r w:rsidR="009A19CD" w:rsidRPr="00A366BA">
        <w:rPr>
          <w:rFonts w:ascii="Verdana" w:hAnsi="Verdana"/>
          <w:sz w:val="20"/>
          <w:szCs w:val="20"/>
          <w:lang w:val="en-US"/>
        </w:rPr>
        <w:t xml:space="preserve">has not </w:t>
      </w:r>
      <w:r w:rsidR="00150020" w:rsidRPr="00A366BA">
        <w:rPr>
          <w:rFonts w:ascii="Verdana" w:hAnsi="Verdana"/>
          <w:sz w:val="20"/>
          <w:szCs w:val="20"/>
          <w:lang w:val="en-US"/>
        </w:rPr>
        <w:t xml:space="preserve">shown </w:t>
      </w:r>
      <w:r w:rsidR="00E0538D" w:rsidRPr="00A366BA">
        <w:rPr>
          <w:rFonts w:ascii="Verdana" w:hAnsi="Verdana"/>
          <w:sz w:val="20"/>
          <w:szCs w:val="20"/>
          <w:lang w:val="en-US"/>
        </w:rPr>
        <w:t>that Rey</w:t>
      </w:r>
      <w:r w:rsidR="009A19CD" w:rsidRPr="00A366BA">
        <w:rPr>
          <w:rFonts w:ascii="Verdana" w:hAnsi="Verdana"/>
          <w:sz w:val="20"/>
          <w:szCs w:val="20"/>
          <w:lang w:val="en-US"/>
        </w:rPr>
        <w:t>es Alpízar</w:t>
      </w:r>
      <w:r w:rsidR="00CB1C8D" w:rsidRPr="00A366BA">
        <w:rPr>
          <w:rFonts w:ascii="Verdana" w:hAnsi="Verdana"/>
          <w:sz w:val="20"/>
          <w:szCs w:val="20"/>
          <w:lang w:val="en-US"/>
        </w:rPr>
        <w:t>’s defense counsel</w:t>
      </w:r>
      <w:r w:rsidR="009A19CD" w:rsidRPr="00A366BA">
        <w:rPr>
          <w:rFonts w:ascii="Verdana" w:hAnsi="Verdana"/>
          <w:sz w:val="20"/>
          <w:szCs w:val="20"/>
          <w:lang w:val="en-US"/>
        </w:rPr>
        <w:t xml:space="preserve"> </w:t>
      </w:r>
      <w:r w:rsidR="00CB1C8D" w:rsidRPr="00A366BA">
        <w:rPr>
          <w:rFonts w:ascii="Verdana" w:hAnsi="Verdana"/>
          <w:sz w:val="20"/>
          <w:szCs w:val="20"/>
          <w:lang w:val="en-US"/>
        </w:rPr>
        <w:t xml:space="preserve">had </w:t>
      </w:r>
      <w:r w:rsidR="00E0538D" w:rsidRPr="00A366BA">
        <w:rPr>
          <w:rFonts w:ascii="Verdana" w:hAnsi="Verdana"/>
          <w:sz w:val="20"/>
          <w:szCs w:val="20"/>
          <w:lang w:val="en-US"/>
        </w:rPr>
        <w:t>duly</w:t>
      </w:r>
      <w:r w:rsidR="009A19CD" w:rsidRPr="00A366BA">
        <w:rPr>
          <w:rFonts w:ascii="Verdana" w:hAnsi="Verdana"/>
          <w:sz w:val="20"/>
          <w:szCs w:val="20"/>
          <w:lang w:val="en-US"/>
        </w:rPr>
        <w:t xml:space="preserve"> advised</w:t>
      </w:r>
      <w:r w:rsidR="00E0538D" w:rsidRPr="00A366BA">
        <w:rPr>
          <w:rFonts w:ascii="Verdana" w:hAnsi="Verdana"/>
          <w:sz w:val="20"/>
          <w:szCs w:val="20"/>
          <w:lang w:val="en-US"/>
        </w:rPr>
        <w:t xml:space="preserve"> </w:t>
      </w:r>
      <w:r w:rsidR="00CB1C8D" w:rsidRPr="00A366BA">
        <w:rPr>
          <w:rFonts w:ascii="Verdana" w:hAnsi="Verdana"/>
          <w:sz w:val="20"/>
          <w:szCs w:val="20"/>
          <w:lang w:val="en-US"/>
        </w:rPr>
        <w:t xml:space="preserve">him </w:t>
      </w:r>
      <w:r w:rsidR="00E0538D" w:rsidRPr="00A366BA">
        <w:rPr>
          <w:rFonts w:ascii="Verdana" w:hAnsi="Verdana"/>
          <w:sz w:val="20"/>
          <w:szCs w:val="20"/>
          <w:lang w:val="en-US"/>
        </w:rPr>
        <w:t xml:space="preserve">on </w:t>
      </w:r>
      <w:r w:rsidR="009A19CD" w:rsidRPr="00A366BA">
        <w:rPr>
          <w:rFonts w:ascii="Verdana" w:hAnsi="Verdana"/>
          <w:sz w:val="20"/>
          <w:szCs w:val="20"/>
          <w:lang w:val="en-US"/>
        </w:rPr>
        <w:t xml:space="preserve">his </w:t>
      </w:r>
      <w:r w:rsidR="00E0538D" w:rsidRPr="00A366BA">
        <w:rPr>
          <w:rFonts w:ascii="Verdana" w:hAnsi="Verdana"/>
          <w:sz w:val="20"/>
          <w:szCs w:val="20"/>
          <w:lang w:val="en-US"/>
        </w:rPr>
        <w:t>legal situation, or</w:t>
      </w:r>
      <w:r w:rsidR="00CB1C8D" w:rsidRPr="00A366BA">
        <w:rPr>
          <w:rFonts w:ascii="Verdana" w:hAnsi="Verdana"/>
          <w:sz w:val="20"/>
          <w:szCs w:val="20"/>
          <w:lang w:val="en-US"/>
        </w:rPr>
        <w:t xml:space="preserve"> that he had taken steps to defend him, </w:t>
      </w:r>
      <w:r w:rsidR="00DC6E3B" w:rsidRPr="00A366BA">
        <w:rPr>
          <w:rFonts w:ascii="Verdana" w:hAnsi="Verdana"/>
          <w:sz w:val="20"/>
          <w:szCs w:val="20"/>
          <w:lang w:val="en-US"/>
        </w:rPr>
        <w:t xml:space="preserve">such </w:t>
      </w:r>
      <w:r w:rsidR="00E0538D" w:rsidRPr="00A366BA">
        <w:rPr>
          <w:rFonts w:ascii="Verdana" w:hAnsi="Verdana"/>
          <w:sz w:val="20"/>
          <w:szCs w:val="20"/>
          <w:lang w:val="en-US"/>
        </w:rPr>
        <w:t xml:space="preserve">as </w:t>
      </w:r>
      <w:r w:rsidR="00DC6E3B" w:rsidRPr="00A366BA">
        <w:rPr>
          <w:rFonts w:ascii="Verdana" w:hAnsi="Verdana"/>
          <w:sz w:val="20"/>
          <w:szCs w:val="20"/>
          <w:lang w:val="en-US"/>
        </w:rPr>
        <w:t xml:space="preserve">questioning </w:t>
      </w:r>
      <w:r w:rsidR="00E0538D" w:rsidRPr="00A366BA">
        <w:rPr>
          <w:rFonts w:ascii="Verdana" w:hAnsi="Verdana"/>
          <w:sz w:val="20"/>
          <w:szCs w:val="20"/>
          <w:lang w:val="en-US"/>
        </w:rPr>
        <w:t>the legality or arbitrar</w:t>
      </w:r>
      <w:r w:rsidR="00CB1C8D" w:rsidRPr="00A366BA">
        <w:rPr>
          <w:rFonts w:ascii="Verdana" w:hAnsi="Verdana"/>
          <w:sz w:val="20"/>
          <w:szCs w:val="20"/>
          <w:lang w:val="en-US"/>
        </w:rPr>
        <w:t xml:space="preserve">iness </w:t>
      </w:r>
      <w:r w:rsidR="00E0538D" w:rsidRPr="00A366BA">
        <w:rPr>
          <w:rFonts w:ascii="Verdana" w:hAnsi="Verdana"/>
          <w:sz w:val="20"/>
          <w:szCs w:val="20"/>
          <w:lang w:val="en-US"/>
        </w:rPr>
        <w:t xml:space="preserve">of </w:t>
      </w:r>
      <w:r w:rsidR="00CB1C8D" w:rsidRPr="00A366BA">
        <w:rPr>
          <w:rFonts w:ascii="Verdana" w:hAnsi="Verdana"/>
          <w:sz w:val="20"/>
          <w:szCs w:val="20"/>
          <w:lang w:val="en-US"/>
        </w:rPr>
        <w:t xml:space="preserve">his </w:t>
      </w:r>
      <w:r w:rsidR="00E0538D" w:rsidRPr="00A366BA">
        <w:rPr>
          <w:rFonts w:ascii="Verdana" w:hAnsi="Verdana"/>
          <w:sz w:val="20"/>
          <w:szCs w:val="20"/>
          <w:lang w:val="en-US"/>
        </w:rPr>
        <w:t xml:space="preserve">detention. </w:t>
      </w:r>
      <w:r w:rsidR="0077340F" w:rsidRPr="00A366BA">
        <w:rPr>
          <w:rFonts w:ascii="Verdana" w:hAnsi="Verdana"/>
          <w:sz w:val="20"/>
          <w:szCs w:val="20"/>
          <w:lang w:val="en-US"/>
        </w:rPr>
        <w:t>Nevertheless</w:t>
      </w:r>
      <w:r w:rsidR="00150020" w:rsidRPr="00A366BA">
        <w:rPr>
          <w:rFonts w:ascii="Verdana" w:hAnsi="Verdana"/>
          <w:sz w:val="20"/>
          <w:szCs w:val="20"/>
          <w:lang w:val="en-US"/>
        </w:rPr>
        <w:t xml:space="preserve">, </w:t>
      </w:r>
      <w:r w:rsidR="00E0538D" w:rsidRPr="00A366BA">
        <w:rPr>
          <w:rFonts w:ascii="Verdana" w:hAnsi="Verdana"/>
          <w:sz w:val="20"/>
          <w:szCs w:val="20"/>
          <w:lang w:val="en-US"/>
        </w:rPr>
        <w:t>during the public hearing, Daniel García expl</w:t>
      </w:r>
      <w:r w:rsidR="00E550BE" w:rsidRPr="00A366BA">
        <w:rPr>
          <w:rFonts w:ascii="Verdana" w:hAnsi="Verdana"/>
          <w:sz w:val="20"/>
          <w:szCs w:val="20"/>
          <w:lang w:val="en-US"/>
        </w:rPr>
        <w:t xml:space="preserve">ained </w:t>
      </w:r>
      <w:r w:rsidR="00E0538D" w:rsidRPr="00A366BA">
        <w:rPr>
          <w:rFonts w:ascii="Verdana" w:hAnsi="Verdana"/>
          <w:sz w:val="20"/>
          <w:szCs w:val="20"/>
          <w:lang w:val="en-US"/>
        </w:rPr>
        <w:t>t</w:t>
      </w:r>
      <w:r w:rsidR="00CB1C8D" w:rsidRPr="00A366BA">
        <w:rPr>
          <w:rFonts w:ascii="Verdana" w:hAnsi="Verdana"/>
          <w:sz w:val="20"/>
          <w:szCs w:val="20"/>
          <w:lang w:val="en-US"/>
        </w:rPr>
        <w:t>hat “eighty per cent of th</w:t>
      </w:r>
      <w:r w:rsidR="00E550BE" w:rsidRPr="00A366BA">
        <w:rPr>
          <w:rFonts w:ascii="Verdana" w:hAnsi="Verdana"/>
          <w:sz w:val="20"/>
          <w:szCs w:val="20"/>
          <w:lang w:val="en-US"/>
        </w:rPr>
        <w:t xml:space="preserve">e appeals </w:t>
      </w:r>
      <w:r w:rsidR="00E0538D" w:rsidRPr="00A366BA">
        <w:rPr>
          <w:rFonts w:ascii="Verdana" w:hAnsi="Verdana"/>
          <w:sz w:val="20"/>
          <w:szCs w:val="20"/>
          <w:lang w:val="en-US"/>
        </w:rPr>
        <w:t>[</w:t>
      </w:r>
      <w:r w:rsidR="00E550BE" w:rsidRPr="00A366BA">
        <w:rPr>
          <w:rFonts w:ascii="Verdana" w:hAnsi="Verdana"/>
          <w:sz w:val="20"/>
          <w:szCs w:val="20"/>
          <w:lang w:val="en-US"/>
        </w:rPr>
        <w:t>he presented</w:t>
      </w:r>
      <w:r w:rsidR="00E0538D" w:rsidRPr="00A366BA">
        <w:rPr>
          <w:rFonts w:ascii="Verdana" w:hAnsi="Verdana"/>
          <w:sz w:val="20"/>
          <w:szCs w:val="20"/>
          <w:lang w:val="en-US"/>
        </w:rPr>
        <w:t xml:space="preserve">] are signed only by [him] </w:t>
      </w:r>
      <w:r w:rsidR="00CB1C8D" w:rsidRPr="00A366BA">
        <w:rPr>
          <w:rFonts w:ascii="Verdana" w:hAnsi="Verdana"/>
          <w:sz w:val="20"/>
          <w:szCs w:val="20"/>
          <w:lang w:val="en-US"/>
        </w:rPr>
        <w:t xml:space="preserve">and </w:t>
      </w:r>
      <w:r w:rsidR="00E0538D" w:rsidRPr="00A366BA">
        <w:rPr>
          <w:rFonts w:ascii="Verdana" w:hAnsi="Verdana"/>
          <w:sz w:val="20"/>
          <w:szCs w:val="20"/>
          <w:lang w:val="en-US"/>
        </w:rPr>
        <w:t xml:space="preserve">Reyes Alpízar, [since] the public defense never filed a single </w:t>
      </w:r>
      <w:r w:rsidR="00CB1C8D" w:rsidRPr="00A366BA">
        <w:rPr>
          <w:rFonts w:ascii="Verdana" w:hAnsi="Verdana"/>
          <w:sz w:val="20"/>
          <w:szCs w:val="20"/>
          <w:lang w:val="en-US"/>
        </w:rPr>
        <w:t xml:space="preserve">appeal </w:t>
      </w:r>
      <w:r w:rsidR="00E0538D" w:rsidRPr="00A366BA">
        <w:rPr>
          <w:rFonts w:ascii="Verdana" w:hAnsi="Verdana"/>
          <w:sz w:val="20"/>
          <w:szCs w:val="20"/>
          <w:lang w:val="en-US"/>
        </w:rPr>
        <w:t xml:space="preserve">and […] </w:t>
      </w:r>
      <w:r w:rsidR="00CB1C8D" w:rsidRPr="00A366BA">
        <w:rPr>
          <w:rFonts w:ascii="Verdana" w:hAnsi="Verdana"/>
          <w:sz w:val="20"/>
          <w:szCs w:val="20"/>
          <w:lang w:val="en-US"/>
        </w:rPr>
        <w:t xml:space="preserve">there is not a single motion signed or requested by the public defense </w:t>
      </w:r>
      <w:r w:rsidR="00150020" w:rsidRPr="00A366BA">
        <w:rPr>
          <w:rFonts w:ascii="Verdana" w:hAnsi="Verdana"/>
          <w:sz w:val="20"/>
          <w:szCs w:val="20"/>
          <w:lang w:val="en-US"/>
        </w:rPr>
        <w:t xml:space="preserve">counsel </w:t>
      </w:r>
      <w:r w:rsidR="00CB1C8D" w:rsidRPr="00A366BA">
        <w:rPr>
          <w:rFonts w:ascii="Verdana" w:hAnsi="Verdana"/>
          <w:sz w:val="20"/>
          <w:szCs w:val="20"/>
          <w:lang w:val="en-US"/>
        </w:rPr>
        <w:t xml:space="preserve">in the criminal </w:t>
      </w:r>
      <w:r w:rsidR="00DC6E3B" w:rsidRPr="00A366BA">
        <w:rPr>
          <w:rFonts w:ascii="Verdana" w:hAnsi="Verdana"/>
          <w:sz w:val="20"/>
          <w:szCs w:val="20"/>
          <w:lang w:val="en-US"/>
        </w:rPr>
        <w:t>case</w:t>
      </w:r>
      <w:r w:rsidR="00CB1C8D" w:rsidRPr="00A366BA">
        <w:rPr>
          <w:rFonts w:ascii="Verdana" w:hAnsi="Verdana"/>
          <w:sz w:val="20"/>
          <w:szCs w:val="20"/>
          <w:lang w:val="en-US"/>
        </w:rPr>
        <w:t>,</w:t>
      </w:r>
      <w:r w:rsidR="00E0538D" w:rsidRPr="00A366BA">
        <w:rPr>
          <w:rFonts w:ascii="Verdana" w:hAnsi="Verdana"/>
          <w:sz w:val="20"/>
          <w:szCs w:val="20"/>
          <w:lang w:val="en-US"/>
        </w:rPr>
        <w:t xml:space="preserve"> </w:t>
      </w:r>
      <w:r w:rsidR="00CB1C8D" w:rsidRPr="00A366BA">
        <w:rPr>
          <w:rFonts w:ascii="Verdana" w:hAnsi="Verdana"/>
          <w:sz w:val="20"/>
          <w:szCs w:val="20"/>
          <w:lang w:val="en-US"/>
        </w:rPr>
        <w:t xml:space="preserve">everything was </w:t>
      </w:r>
      <w:r w:rsidR="00E0538D" w:rsidRPr="00A366BA">
        <w:rPr>
          <w:rFonts w:ascii="Verdana" w:hAnsi="Verdana"/>
          <w:sz w:val="20"/>
          <w:szCs w:val="20"/>
          <w:lang w:val="en-US"/>
        </w:rPr>
        <w:t>[</w:t>
      </w:r>
      <w:r w:rsidR="00DC6E3B" w:rsidRPr="00A366BA">
        <w:rPr>
          <w:rFonts w:ascii="Verdana" w:hAnsi="Verdana"/>
          <w:sz w:val="20"/>
          <w:szCs w:val="20"/>
          <w:lang w:val="en-US"/>
        </w:rPr>
        <w:t>done</w:t>
      </w:r>
      <w:r w:rsidR="00E0538D" w:rsidRPr="00A366BA">
        <w:rPr>
          <w:rFonts w:ascii="Verdana" w:hAnsi="Verdana"/>
          <w:sz w:val="20"/>
          <w:szCs w:val="20"/>
          <w:lang w:val="en-US"/>
        </w:rPr>
        <w:t xml:space="preserve">] </w:t>
      </w:r>
      <w:r w:rsidR="00DC6E3B" w:rsidRPr="00A366BA">
        <w:rPr>
          <w:rFonts w:ascii="Verdana" w:hAnsi="Verdana"/>
          <w:sz w:val="20"/>
          <w:szCs w:val="20"/>
          <w:lang w:val="en-US"/>
        </w:rPr>
        <w:t xml:space="preserve">by </w:t>
      </w:r>
      <w:r w:rsidR="00CB1C8D" w:rsidRPr="00A366BA">
        <w:rPr>
          <w:rFonts w:ascii="Verdana" w:hAnsi="Verdana"/>
          <w:sz w:val="20"/>
          <w:szCs w:val="20"/>
          <w:lang w:val="en-US"/>
        </w:rPr>
        <w:t xml:space="preserve">Reyes Alpízar </w:t>
      </w:r>
      <w:r w:rsidR="00E0538D" w:rsidRPr="00A366BA">
        <w:rPr>
          <w:rFonts w:ascii="Verdana" w:hAnsi="Verdana"/>
          <w:sz w:val="20"/>
          <w:szCs w:val="20"/>
          <w:lang w:val="en-US"/>
        </w:rPr>
        <w:t>and [</w:t>
      </w:r>
      <w:r w:rsidR="00CB1C8D" w:rsidRPr="00A366BA">
        <w:rPr>
          <w:rFonts w:ascii="Verdana" w:hAnsi="Verdana"/>
          <w:sz w:val="20"/>
          <w:szCs w:val="20"/>
          <w:lang w:val="en-US"/>
        </w:rPr>
        <w:t>him</w:t>
      </w:r>
      <w:r w:rsidR="00E0538D" w:rsidRPr="00A366BA">
        <w:rPr>
          <w:rFonts w:ascii="Verdana" w:hAnsi="Verdana"/>
          <w:sz w:val="20"/>
          <w:szCs w:val="20"/>
          <w:lang w:val="en-US"/>
        </w:rPr>
        <w:t>]</w:t>
      </w:r>
      <w:r w:rsidR="00E550BE" w:rsidRPr="00A366BA">
        <w:rPr>
          <w:rFonts w:ascii="Verdana" w:hAnsi="Verdana"/>
          <w:sz w:val="20"/>
          <w:szCs w:val="20"/>
          <w:lang w:val="en-US"/>
        </w:rPr>
        <w:t>.</w:t>
      </w:r>
      <w:r w:rsidR="00E0538D" w:rsidRPr="00A366BA">
        <w:rPr>
          <w:rFonts w:ascii="Verdana" w:hAnsi="Verdana"/>
          <w:sz w:val="20"/>
          <w:szCs w:val="20"/>
          <w:lang w:val="en-US"/>
        </w:rPr>
        <w:t>”</w:t>
      </w:r>
      <w:r w:rsidR="00E0538D" w:rsidRPr="00A366BA">
        <w:rPr>
          <w:rStyle w:val="Refdenotaalpie"/>
          <w:rFonts w:ascii="Verdana" w:eastAsia="Cambria" w:hAnsi="Verdana"/>
          <w:sz w:val="20"/>
          <w:lang w:val="en-US"/>
        </w:rPr>
        <w:footnoteReference w:id="252"/>
      </w:r>
      <w:r w:rsidR="00E0538D" w:rsidRPr="00A366BA">
        <w:rPr>
          <w:rFonts w:ascii="Verdana" w:hAnsi="Verdana"/>
          <w:sz w:val="20"/>
          <w:szCs w:val="20"/>
          <w:lang w:val="en-US"/>
        </w:rPr>
        <w:t xml:space="preserve"> This information was not disputed by the State. </w:t>
      </w:r>
      <w:r w:rsidR="0077340F" w:rsidRPr="00A366BA">
        <w:rPr>
          <w:rFonts w:ascii="Verdana" w:hAnsi="Verdana"/>
          <w:sz w:val="20"/>
          <w:szCs w:val="20"/>
          <w:lang w:val="en-US"/>
        </w:rPr>
        <w:t xml:space="preserve">Moreover, </w:t>
      </w:r>
      <w:r w:rsidR="00E0538D" w:rsidRPr="00A366BA">
        <w:rPr>
          <w:rFonts w:ascii="Verdana" w:hAnsi="Verdana"/>
          <w:sz w:val="20"/>
          <w:szCs w:val="20"/>
          <w:lang w:val="en-US"/>
        </w:rPr>
        <w:t xml:space="preserve">Reyes Alpízar </w:t>
      </w:r>
      <w:r w:rsidR="00DC6E3B" w:rsidRPr="00A366BA">
        <w:rPr>
          <w:rFonts w:ascii="Verdana" w:hAnsi="Verdana"/>
          <w:sz w:val="20"/>
          <w:szCs w:val="20"/>
          <w:lang w:val="en-US"/>
        </w:rPr>
        <w:t xml:space="preserve">denounced </w:t>
      </w:r>
      <w:r w:rsidR="00E0538D" w:rsidRPr="00A366BA">
        <w:rPr>
          <w:rFonts w:ascii="Verdana" w:hAnsi="Verdana"/>
          <w:sz w:val="20"/>
          <w:szCs w:val="20"/>
          <w:lang w:val="en-US"/>
        </w:rPr>
        <w:t xml:space="preserve">that </w:t>
      </w:r>
      <w:r w:rsidR="00932906" w:rsidRPr="00A366BA">
        <w:rPr>
          <w:rFonts w:ascii="Verdana" w:hAnsi="Verdana"/>
          <w:sz w:val="20"/>
          <w:szCs w:val="20"/>
          <w:lang w:val="en-US"/>
        </w:rPr>
        <w:t xml:space="preserve">his </w:t>
      </w:r>
      <w:r w:rsidR="00E0538D" w:rsidRPr="00A366BA">
        <w:rPr>
          <w:rFonts w:ascii="Verdana" w:hAnsi="Verdana"/>
          <w:sz w:val="20"/>
          <w:szCs w:val="20"/>
          <w:lang w:val="en-US"/>
        </w:rPr>
        <w:t xml:space="preserve">public defender </w:t>
      </w:r>
      <w:r w:rsidR="00CB1C8D" w:rsidRPr="00A366BA">
        <w:rPr>
          <w:rFonts w:ascii="Verdana" w:hAnsi="Verdana"/>
          <w:sz w:val="20"/>
          <w:szCs w:val="20"/>
          <w:lang w:val="en-US"/>
        </w:rPr>
        <w:t xml:space="preserve">was </w:t>
      </w:r>
      <w:r w:rsidR="00E0538D" w:rsidRPr="00A366BA">
        <w:rPr>
          <w:rFonts w:ascii="Verdana" w:hAnsi="Verdana"/>
          <w:sz w:val="20"/>
          <w:szCs w:val="20"/>
          <w:lang w:val="en-US"/>
        </w:rPr>
        <w:t xml:space="preserve">present during the acts of torture </w:t>
      </w:r>
      <w:r w:rsidR="009916D8" w:rsidRPr="00A366BA">
        <w:rPr>
          <w:rFonts w:ascii="Verdana" w:hAnsi="Verdana"/>
          <w:sz w:val="20"/>
          <w:szCs w:val="20"/>
          <w:lang w:val="en-US"/>
        </w:rPr>
        <w:t xml:space="preserve">to which he was subjected </w:t>
      </w:r>
      <w:r w:rsidR="00E0538D" w:rsidRPr="00A366BA">
        <w:rPr>
          <w:rFonts w:ascii="Verdana" w:hAnsi="Verdana"/>
          <w:sz w:val="20"/>
          <w:szCs w:val="20"/>
          <w:lang w:val="en-US"/>
        </w:rPr>
        <w:t xml:space="preserve">and </w:t>
      </w:r>
      <w:r w:rsidR="004436D3" w:rsidRPr="00A366BA">
        <w:rPr>
          <w:rFonts w:ascii="Verdana" w:hAnsi="Verdana"/>
          <w:sz w:val="20"/>
          <w:szCs w:val="20"/>
          <w:lang w:val="en-US"/>
        </w:rPr>
        <w:t xml:space="preserve">was also </w:t>
      </w:r>
      <w:r w:rsidR="00E0538D" w:rsidRPr="00A366BA">
        <w:rPr>
          <w:rFonts w:ascii="Verdana" w:hAnsi="Verdana"/>
          <w:sz w:val="20"/>
          <w:szCs w:val="20"/>
          <w:lang w:val="en-US"/>
        </w:rPr>
        <w:t xml:space="preserve">present when </w:t>
      </w:r>
      <w:r w:rsidR="00932906" w:rsidRPr="00A366BA">
        <w:rPr>
          <w:rFonts w:ascii="Verdana" w:hAnsi="Verdana"/>
          <w:sz w:val="20"/>
          <w:szCs w:val="20"/>
          <w:lang w:val="en-US"/>
        </w:rPr>
        <w:t xml:space="preserve">he was forced to sign </w:t>
      </w:r>
      <w:r w:rsidR="00E0538D" w:rsidRPr="00A366BA">
        <w:rPr>
          <w:rFonts w:ascii="Verdana" w:hAnsi="Verdana"/>
          <w:sz w:val="20"/>
          <w:szCs w:val="20"/>
          <w:lang w:val="en-US"/>
        </w:rPr>
        <w:t>documents</w:t>
      </w:r>
      <w:r w:rsidR="009916D8" w:rsidRPr="00A366BA">
        <w:rPr>
          <w:rFonts w:ascii="Verdana" w:hAnsi="Verdana"/>
          <w:sz w:val="20"/>
          <w:szCs w:val="20"/>
          <w:lang w:val="en-US"/>
        </w:rPr>
        <w:t>.</w:t>
      </w:r>
      <w:r w:rsidR="00E0538D" w:rsidRPr="00A366BA">
        <w:rPr>
          <w:rStyle w:val="Refdenotaalpie"/>
          <w:rFonts w:ascii="Verdana" w:eastAsia="Cambria" w:hAnsi="Verdana"/>
          <w:sz w:val="20"/>
          <w:lang w:val="en-US"/>
        </w:rPr>
        <w:footnoteReference w:id="253"/>
      </w:r>
      <w:r w:rsidR="00E0538D" w:rsidRPr="00A366BA">
        <w:rPr>
          <w:rFonts w:ascii="Verdana" w:hAnsi="Verdana"/>
          <w:sz w:val="20"/>
          <w:szCs w:val="20"/>
          <w:lang w:val="en-US"/>
        </w:rPr>
        <w:t xml:space="preserve"> </w:t>
      </w:r>
    </w:p>
    <w:p w14:paraId="1CE05628"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relation to the </w:t>
      </w:r>
      <w:r w:rsidR="004436D3" w:rsidRPr="00A366BA">
        <w:rPr>
          <w:rFonts w:ascii="Verdana" w:hAnsi="Verdana"/>
          <w:sz w:val="20"/>
          <w:szCs w:val="20"/>
          <w:lang w:val="en-US"/>
        </w:rPr>
        <w:t>foregoing</w:t>
      </w:r>
      <w:r w:rsidRPr="00A366BA">
        <w:rPr>
          <w:rFonts w:ascii="Verdana" w:hAnsi="Verdana"/>
          <w:sz w:val="20"/>
          <w:szCs w:val="20"/>
          <w:lang w:val="en-US"/>
        </w:rPr>
        <w:t xml:space="preserve">, this Court notes that indeed, </w:t>
      </w:r>
      <w:r w:rsidR="009916D8" w:rsidRPr="00A366BA">
        <w:rPr>
          <w:rFonts w:ascii="Verdana" w:hAnsi="Verdana"/>
          <w:sz w:val="20"/>
          <w:szCs w:val="20"/>
          <w:lang w:val="en-US"/>
        </w:rPr>
        <w:t xml:space="preserve">some </w:t>
      </w:r>
      <w:r w:rsidRPr="00A366BA">
        <w:rPr>
          <w:rFonts w:ascii="Verdana" w:hAnsi="Verdana"/>
          <w:sz w:val="20"/>
          <w:szCs w:val="20"/>
          <w:lang w:val="en-US"/>
        </w:rPr>
        <w:t xml:space="preserve">of the </w:t>
      </w:r>
      <w:r w:rsidR="009916D8" w:rsidRPr="00A366BA">
        <w:rPr>
          <w:rFonts w:ascii="Verdana" w:hAnsi="Verdana"/>
          <w:sz w:val="20"/>
          <w:szCs w:val="20"/>
          <w:lang w:val="en-US"/>
        </w:rPr>
        <w:t xml:space="preserve">appeals filed </w:t>
      </w:r>
      <w:r w:rsidRPr="00A366BA">
        <w:rPr>
          <w:rFonts w:ascii="Verdana" w:hAnsi="Verdana"/>
          <w:sz w:val="20"/>
          <w:szCs w:val="20"/>
          <w:lang w:val="en-US"/>
        </w:rPr>
        <w:t>and the procedural acti</w:t>
      </w:r>
      <w:r w:rsidR="009916D8" w:rsidRPr="00A366BA">
        <w:rPr>
          <w:rFonts w:ascii="Verdana" w:hAnsi="Verdana"/>
          <w:sz w:val="20"/>
          <w:szCs w:val="20"/>
          <w:lang w:val="en-US"/>
        </w:rPr>
        <w:t xml:space="preserve">ons </w:t>
      </w:r>
      <w:r w:rsidRPr="00A366BA">
        <w:rPr>
          <w:rFonts w:ascii="Verdana" w:hAnsi="Verdana"/>
          <w:sz w:val="20"/>
          <w:szCs w:val="20"/>
          <w:lang w:val="en-US"/>
        </w:rPr>
        <w:t xml:space="preserve">were </w:t>
      </w:r>
      <w:r w:rsidR="009916D8" w:rsidRPr="00A366BA">
        <w:rPr>
          <w:rFonts w:ascii="Verdana" w:hAnsi="Verdana"/>
          <w:sz w:val="20"/>
          <w:szCs w:val="20"/>
          <w:lang w:val="en-US"/>
        </w:rPr>
        <w:t xml:space="preserve">initiated </w:t>
      </w:r>
      <w:r w:rsidRPr="00A366BA">
        <w:rPr>
          <w:rFonts w:ascii="Verdana" w:hAnsi="Verdana"/>
          <w:sz w:val="20"/>
          <w:szCs w:val="20"/>
          <w:lang w:val="en-US"/>
        </w:rPr>
        <w:t>directly by the alleged victims</w:t>
      </w:r>
      <w:r w:rsidR="003148F4" w:rsidRPr="00A366BA">
        <w:rPr>
          <w:rFonts w:ascii="Verdana" w:hAnsi="Verdana"/>
          <w:sz w:val="20"/>
          <w:szCs w:val="20"/>
          <w:lang w:val="en-US"/>
        </w:rPr>
        <w:t>.</w:t>
      </w:r>
      <w:r w:rsidRPr="00A366BA">
        <w:rPr>
          <w:rStyle w:val="Refdenotaalpie"/>
          <w:rFonts w:ascii="Verdana" w:eastAsia="Cambria" w:hAnsi="Verdana"/>
          <w:sz w:val="20"/>
          <w:lang w:val="en-US"/>
        </w:rPr>
        <w:footnoteReference w:id="254"/>
      </w:r>
      <w:r w:rsidRPr="00A366BA">
        <w:rPr>
          <w:rFonts w:ascii="Verdana" w:hAnsi="Verdana"/>
          <w:sz w:val="20"/>
          <w:szCs w:val="20"/>
          <w:lang w:val="en-US"/>
        </w:rPr>
        <w:t xml:space="preserve"> However, neither the Commission nor the representatives explained why the fact that the alleged victims filed those remedies directly </w:t>
      </w:r>
      <w:r w:rsidR="009916D8" w:rsidRPr="00A366BA">
        <w:rPr>
          <w:rFonts w:ascii="Verdana" w:hAnsi="Verdana"/>
          <w:sz w:val="20"/>
          <w:szCs w:val="20"/>
          <w:lang w:val="en-US"/>
        </w:rPr>
        <w:t>resulted in an infringement of their right to</w:t>
      </w:r>
      <w:r w:rsidRPr="00A366BA">
        <w:rPr>
          <w:rFonts w:ascii="Verdana" w:hAnsi="Verdana"/>
          <w:sz w:val="20"/>
          <w:szCs w:val="20"/>
          <w:lang w:val="en-US"/>
        </w:rPr>
        <w:t xml:space="preserve"> defense. Nor did they explain </w:t>
      </w:r>
      <w:r w:rsidR="0077340F" w:rsidRPr="00A366BA">
        <w:rPr>
          <w:rFonts w:ascii="Verdana" w:hAnsi="Verdana"/>
          <w:sz w:val="20"/>
          <w:szCs w:val="20"/>
          <w:lang w:val="en-US"/>
        </w:rPr>
        <w:t xml:space="preserve">why </w:t>
      </w:r>
      <w:r w:rsidRPr="00A366BA">
        <w:rPr>
          <w:rFonts w:ascii="Verdana" w:hAnsi="Verdana"/>
          <w:sz w:val="20"/>
          <w:szCs w:val="20"/>
          <w:lang w:val="en-US"/>
        </w:rPr>
        <w:t xml:space="preserve">the actions of the </w:t>
      </w:r>
      <w:r w:rsidR="00932906" w:rsidRPr="00A366BA">
        <w:rPr>
          <w:rFonts w:ascii="Verdana" w:hAnsi="Verdana"/>
          <w:sz w:val="20"/>
          <w:szCs w:val="20"/>
          <w:lang w:val="en-US"/>
        </w:rPr>
        <w:t xml:space="preserve">public defenders </w:t>
      </w:r>
      <w:r w:rsidRPr="00A366BA">
        <w:rPr>
          <w:rFonts w:ascii="Verdana" w:hAnsi="Verdana"/>
          <w:sz w:val="20"/>
          <w:szCs w:val="20"/>
          <w:lang w:val="en-US"/>
        </w:rPr>
        <w:t xml:space="preserve">assigned to them constituted inexcusable </w:t>
      </w:r>
      <w:r w:rsidR="00932906" w:rsidRPr="00A366BA">
        <w:rPr>
          <w:rFonts w:ascii="Verdana" w:hAnsi="Verdana"/>
          <w:sz w:val="20"/>
          <w:szCs w:val="20"/>
          <w:lang w:val="en-US"/>
        </w:rPr>
        <w:t>negligence or a</w:t>
      </w:r>
      <w:r w:rsidR="004436D3" w:rsidRPr="00A366BA">
        <w:rPr>
          <w:rFonts w:ascii="Verdana" w:hAnsi="Verdana"/>
          <w:sz w:val="20"/>
          <w:szCs w:val="20"/>
          <w:lang w:val="en-US"/>
        </w:rPr>
        <w:t xml:space="preserve"> manifest </w:t>
      </w:r>
      <w:r w:rsidR="00932906" w:rsidRPr="00A366BA">
        <w:rPr>
          <w:rFonts w:ascii="Verdana" w:hAnsi="Verdana"/>
          <w:sz w:val="20"/>
          <w:szCs w:val="20"/>
          <w:lang w:val="en-US"/>
        </w:rPr>
        <w:t>failure</w:t>
      </w:r>
      <w:r w:rsidR="004436D3" w:rsidRPr="00A366BA">
        <w:rPr>
          <w:rFonts w:ascii="Verdana" w:hAnsi="Verdana"/>
          <w:sz w:val="20"/>
          <w:szCs w:val="20"/>
          <w:lang w:val="en-US"/>
        </w:rPr>
        <w:t xml:space="preserve"> in the exercise of the defense </w:t>
      </w:r>
      <w:r w:rsidRPr="00A366BA">
        <w:rPr>
          <w:rFonts w:ascii="Verdana" w:hAnsi="Verdana"/>
          <w:sz w:val="20"/>
          <w:szCs w:val="20"/>
          <w:lang w:val="en-US"/>
        </w:rPr>
        <w:t>that had</w:t>
      </w:r>
      <w:r w:rsidR="004436D3" w:rsidRPr="00A366BA">
        <w:rPr>
          <w:rFonts w:ascii="Verdana" w:hAnsi="Verdana"/>
          <w:sz w:val="20"/>
          <w:szCs w:val="20"/>
          <w:lang w:val="en-US"/>
        </w:rPr>
        <w:t>,</w:t>
      </w:r>
      <w:r w:rsidRPr="00A366BA">
        <w:rPr>
          <w:rFonts w:ascii="Verdana" w:hAnsi="Verdana"/>
          <w:sz w:val="20"/>
          <w:szCs w:val="20"/>
          <w:lang w:val="en-US"/>
        </w:rPr>
        <w:t xml:space="preserve"> or </w:t>
      </w:r>
      <w:r w:rsidR="004436D3" w:rsidRPr="00A366BA">
        <w:rPr>
          <w:rFonts w:ascii="Verdana" w:hAnsi="Verdana"/>
          <w:sz w:val="20"/>
          <w:szCs w:val="20"/>
          <w:lang w:val="en-US"/>
        </w:rPr>
        <w:t xml:space="preserve">may have had, </w:t>
      </w:r>
      <w:r w:rsidRPr="00A366BA">
        <w:rPr>
          <w:rFonts w:ascii="Verdana" w:hAnsi="Verdana"/>
          <w:sz w:val="20"/>
          <w:szCs w:val="20"/>
          <w:lang w:val="en-US"/>
        </w:rPr>
        <w:t>a decisive effect against the interests of the accused.</w:t>
      </w:r>
      <w:r w:rsidRPr="00A366BA">
        <w:rPr>
          <w:rStyle w:val="Refdenotaalpie"/>
          <w:rFonts w:ascii="Verdana" w:eastAsia="Cambria" w:hAnsi="Verdana"/>
          <w:sz w:val="20"/>
          <w:lang w:val="en-US"/>
        </w:rPr>
        <w:footnoteReference w:id="255"/>
      </w:r>
      <w:r w:rsidRPr="00A366BA">
        <w:rPr>
          <w:rFonts w:ascii="Verdana" w:hAnsi="Verdana"/>
          <w:sz w:val="20"/>
          <w:szCs w:val="20"/>
          <w:lang w:val="en-US"/>
        </w:rPr>
        <w:t xml:space="preserve"> As </w:t>
      </w:r>
      <w:r w:rsidR="008B7142" w:rsidRPr="00A366BA">
        <w:rPr>
          <w:rFonts w:ascii="Verdana" w:hAnsi="Verdana"/>
          <w:sz w:val="20"/>
          <w:szCs w:val="20"/>
          <w:lang w:val="en-US"/>
        </w:rPr>
        <w:t xml:space="preserve">for </w:t>
      </w:r>
      <w:r w:rsidRPr="00A366BA">
        <w:rPr>
          <w:rFonts w:ascii="Verdana" w:hAnsi="Verdana"/>
          <w:sz w:val="20"/>
          <w:szCs w:val="20"/>
          <w:lang w:val="en-US"/>
        </w:rPr>
        <w:t xml:space="preserve">the alleged participation of the </w:t>
      </w:r>
      <w:r w:rsidR="00CE32C6" w:rsidRPr="00A366BA">
        <w:rPr>
          <w:rFonts w:ascii="Verdana" w:hAnsi="Verdana"/>
          <w:sz w:val="20"/>
          <w:szCs w:val="20"/>
          <w:lang w:val="en-US"/>
        </w:rPr>
        <w:t>public defender</w:t>
      </w:r>
      <w:r w:rsidRPr="00A366BA">
        <w:rPr>
          <w:rFonts w:ascii="Verdana" w:hAnsi="Verdana"/>
          <w:sz w:val="20"/>
          <w:szCs w:val="20"/>
          <w:lang w:val="en-US"/>
        </w:rPr>
        <w:t xml:space="preserve"> in the acts of coer</w:t>
      </w:r>
      <w:r w:rsidR="004436D3" w:rsidRPr="00A366BA">
        <w:rPr>
          <w:rFonts w:ascii="Verdana" w:hAnsi="Verdana"/>
          <w:sz w:val="20"/>
          <w:szCs w:val="20"/>
          <w:lang w:val="en-US"/>
        </w:rPr>
        <w:t>cion against Reyes Alpízar, the</w:t>
      </w:r>
      <w:r w:rsidRPr="00A366BA">
        <w:rPr>
          <w:rFonts w:ascii="Verdana" w:hAnsi="Verdana"/>
          <w:sz w:val="20"/>
          <w:szCs w:val="20"/>
          <w:lang w:val="en-US"/>
        </w:rPr>
        <w:t xml:space="preserve"> Court finds that this aspect should be taken into account by the authorities when investigati</w:t>
      </w:r>
      <w:r w:rsidR="008B7142" w:rsidRPr="00A366BA">
        <w:rPr>
          <w:rFonts w:ascii="Verdana" w:hAnsi="Verdana"/>
          <w:sz w:val="20"/>
          <w:szCs w:val="20"/>
          <w:lang w:val="en-US"/>
        </w:rPr>
        <w:t>ng the alleged acts of torture; h</w:t>
      </w:r>
      <w:r w:rsidRPr="00A366BA">
        <w:rPr>
          <w:rFonts w:ascii="Verdana" w:hAnsi="Verdana"/>
          <w:sz w:val="20"/>
          <w:szCs w:val="20"/>
          <w:lang w:val="en-US"/>
        </w:rPr>
        <w:t xml:space="preserve">owever, </w:t>
      </w:r>
      <w:r w:rsidR="008B7142" w:rsidRPr="00A366BA">
        <w:rPr>
          <w:rFonts w:ascii="Verdana" w:hAnsi="Verdana"/>
          <w:sz w:val="20"/>
          <w:szCs w:val="20"/>
          <w:lang w:val="en-US"/>
        </w:rPr>
        <w:t xml:space="preserve">in the absence of </w:t>
      </w:r>
      <w:r w:rsidRPr="00A366BA">
        <w:rPr>
          <w:rFonts w:ascii="Verdana" w:hAnsi="Verdana"/>
          <w:sz w:val="20"/>
          <w:szCs w:val="20"/>
          <w:lang w:val="en-US"/>
        </w:rPr>
        <w:t xml:space="preserve">other additional elements of </w:t>
      </w:r>
      <w:r w:rsidR="008B7142" w:rsidRPr="00A366BA">
        <w:rPr>
          <w:rFonts w:ascii="Verdana" w:hAnsi="Verdana"/>
          <w:sz w:val="20"/>
          <w:szCs w:val="20"/>
          <w:lang w:val="en-US"/>
        </w:rPr>
        <w:t xml:space="preserve">proof, it does not in itself constitute </w:t>
      </w:r>
      <w:r w:rsidRPr="00A366BA">
        <w:rPr>
          <w:rFonts w:ascii="Verdana" w:hAnsi="Verdana"/>
          <w:sz w:val="20"/>
          <w:szCs w:val="20"/>
          <w:lang w:val="en-US"/>
        </w:rPr>
        <w:t xml:space="preserve">evidence of a possible </w:t>
      </w:r>
      <w:r w:rsidR="008B7142" w:rsidRPr="00A366BA">
        <w:rPr>
          <w:rFonts w:ascii="Verdana" w:hAnsi="Verdana"/>
          <w:sz w:val="20"/>
          <w:szCs w:val="20"/>
          <w:lang w:val="en-US"/>
        </w:rPr>
        <w:t xml:space="preserve">violation </w:t>
      </w:r>
      <w:r w:rsidR="00131D3B" w:rsidRPr="00A366BA">
        <w:rPr>
          <w:rFonts w:ascii="Verdana" w:hAnsi="Verdana"/>
          <w:sz w:val="20"/>
          <w:szCs w:val="20"/>
          <w:lang w:val="en-US"/>
        </w:rPr>
        <w:t xml:space="preserve">of </w:t>
      </w:r>
      <w:r w:rsidRPr="00A366BA">
        <w:rPr>
          <w:rFonts w:ascii="Verdana" w:hAnsi="Verdana"/>
          <w:sz w:val="20"/>
          <w:szCs w:val="20"/>
          <w:lang w:val="en-US"/>
        </w:rPr>
        <w:t>Reyes Alpízar</w:t>
      </w:r>
      <w:r w:rsidR="008B7142" w:rsidRPr="00A366BA">
        <w:rPr>
          <w:rFonts w:ascii="Verdana" w:hAnsi="Verdana"/>
          <w:sz w:val="20"/>
          <w:szCs w:val="20"/>
          <w:lang w:val="en-US"/>
        </w:rPr>
        <w:t>’s right to defense</w:t>
      </w:r>
      <w:r w:rsidRPr="00A366BA">
        <w:rPr>
          <w:rFonts w:ascii="Verdana" w:hAnsi="Verdana"/>
          <w:sz w:val="20"/>
          <w:szCs w:val="20"/>
          <w:lang w:val="en-US"/>
        </w:rPr>
        <w:t xml:space="preserve">. </w:t>
      </w:r>
    </w:p>
    <w:p w14:paraId="6555F1F4" w14:textId="77777777" w:rsidR="00E0538D" w:rsidRPr="00A366BA" w:rsidRDefault="0077340F"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Therefore</w:t>
      </w:r>
      <w:r w:rsidR="00E0538D" w:rsidRPr="00A366BA">
        <w:rPr>
          <w:rFonts w:ascii="Verdana" w:hAnsi="Verdana"/>
          <w:sz w:val="20"/>
          <w:szCs w:val="20"/>
          <w:lang w:val="en-US"/>
        </w:rPr>
        <w:t xml:space="preserve">, taking into account the </w:t>
      </w:r>
      <w:r w:rsidRPr="00A366BA">
        <w:rPr>
          <w:rFonts w:ascii="Verdana" w:hAnsi="Verdana"/>
          <w:sz w:val="20"/>
          <w:szCs w:val="20"/>
          <w:lang w:val="en-US"/>
        </w:rPr>
        <w:t xml:space="preserve">above </w:t>
      </w:r>
      <w:r w:rsidR="004436D3" w:rsidRPr="00A366BA">
        <w:rPr>
          <w:rFonts w:ascii="Verdana" w:hAnsi="Verdana"/>
          <w:sz w:val="20"/>
          <w:szCs w:val="20"/>
          <w:lang w:val="en-US"/>
        </w:rPr>
        <w:t>considerations</w:t>
      </w:r>
      <w:r w:rsidR="00547C42" w:rsidRPr="00A366BA">
        <w:rPr>
          <w:rFonts w:ascii="Verdana" w:hAnsi="Verdana"/>
          <w:sz w:val="20"/>
          <w:szCs w:val="20"/>
          <w:lang w:val="en-US"/>
        </w:rPr>
        <w:t>,</w:t>
      </w:r>
      <w:r w:rsidR="00E0538D" w:rsidRPr="00A366BA">
        <w:rPr>
          <w:rFonts w:ascii="Verdana" w:hAnsi="Verdana"/>
          <w:sz w:val="20"/>
          <w:szCs w:val="20"/>
          <w:lang w:val="en-US"/>
        </w:rPr>
        <w:t xml:space="preserve"> this Court </w:t>
      </w:r>
      <w:r w:rsidR="00547C42" w:rsidRPr="00A366BA">
        <w:rPr>
          <w:rFonts w:ascii="Verdana" w:hAnsi="Verdana"/>
          <w:sz w:val="20"/>
          <w:szCs w:val="20"/>
          <w:lang w:val="en-US"/>
        </w:rPr>
        <w:t xml:space="preserve">finds </w:t>
      </w:r>
      <w:r w:rsidR="00E0538D" w:rsidRPr="00A366BA">
        <w:rPr>
          <w:rFonts w:ascii="Verdana" w:hAnsi="Verdana"/>
          <w:sz w:val="20"/>
          <w:szCs w:val="20"/>
          <w:lang w:val="en-US"/>
        </w:rPr>
        <w:t>that</w:t>
      </w:r>
      <w:r w:rsidR="004436D3" w:rsidRPr="00A366BA">
        <w:rPr>
          <w:rFonts w:ascii="Verdana" w:hAnsi="Verdana"/>
          <w:sz w:val="20"/>
          <w:szCs w:val="20"/>
          <w:lang w:val="en-US"/>
        </w:rPr>
        <w:t xml:space="preserve"> the State violated the right to</w:t>
      </w:r>
      <w:r w:rsidR="00E0538D" w:rsidRPr="00A366BA">
        <w:rPr>
          <w:rFonts w:ascii="Verdana" w:hAnsi="Verdana"/>
          <w:sz w:val="20"/>
          <w:szCs w:val="20"/>
          <w:lang w:val="en-US"/>
        </w:rPr>
        <w:t xml:space="preserve"> defense contained in Articles 8(2)(d) and </w:t>
      </w:r>
      <w:r w:rsidR="00547C42" w:rsidRPr="00A366BA">
        <w:rPr>
          <w:rFonts w:ascii="Verdana" w:hAnsi="Verdana"/>
          <w:sz w:val="20"/>
          <w:szCs w:val="20"/>
          <w:lang w:val="en-US"/>
        </w:rPr>
        <w:t xml:space="preserve">(e) </w:t>
      </w:r>
      <w:r w:rsidR="00E0538D" w:rsidRPr="00A366BA">
        <w:rPr>
          <w:rFonts w:ascii="Verdana" w:hAnsi="Verdana"/>
          <w:sz w:val="20"/>
          <w:szCs w:val="20"/>
          <w:lang w:val="en-US"/>
        </w:rPr>
        <w:t>of the American Convention to the detriment of  Daniel García</w:t>
      </w:r>
      <w:r w:rsidR="00547C42" w:rsidRPr="00A366BA">
        <w:rPr>
          <w:rFonts w:ascii="Verdana" w:hAnsi="Verdana"/>
          <w:sz w:val="20"/>
          <w:szCs w:val="20"/>
          <w:lang w:val="en-US"/>
        </w:rPr>
        <w:t>,</w:t>
      </w:r>
      <w:r w:rsidR="00E0538D" w:rsidRPr="00A366BA">
        <w:rPr>
          <w:rFonts w:ascii="Verdana" w:hAnsi="Verdana"/>
          <w:sz w:val="20"/>
          <w:szCs w:val="20"/>
          <w:lang w:val="en-US"/>
        </w:rPr>
        <w:t xml:space="preserve"> in</w:t>
      </w:r>
      <w:r w:rsidR="00547C42" w:rsidRPr="00A366BA">
        <w:rPr>
          <w:rFonts w:ascii="Verdana" w:hAnsi="Verdana"/>
          <w:sz w:val="20"/>
          <w:szCs w:val="20"/>
          <w:lang w:val="en-US"/>
        </w:rPr>
        <w:t xml:space="preserve">asmuch as he </w:t>
      </w:r>
      <w:r w:rsidR="00E0538D" w:rsidRPr="00A366BA">
        <w:rPr>
          <w:rFonts w:ascii="Verdana" w:hAnsi="Verdana"/>
          <w:sz w:val="20"/>
          <w:szCs w:val="20"/>
          <w:lang w:val="en-US"/>
        </w:rPr>
        <w:t xml:space="preserve">did not have a defense </w:t>
      </w:r>
      <w:r w:rsidR="00547C42" w:rsidRPr="00A366BA">
        <w:rPr>
          <w:rFonts w:ascii="Verdana" w:hAnsi="Verdana"/>
          <w:sz w:val="20"/>
          <w:szCs w:val="20"/>
          <w:lang w:val="en-US"/>
        </w:rPr>
        <w:t xml:space="preserve">counsel </w:t>
      </w:r>
      <w:r w:rsidR="00E0538D" w:rsidRPr="00A366BA">
        <w:rPr>
          <w:rFonts w:ascii="Verdana" w:hAnsi="Verdana"/>
          <w:sz w:val="20"/>
          <w:szCs w:val="20"/>
          <w:lang w:val="en-US"/>
        </w:rPr>
        <w:t xml:space="preserve">during the </w:t>
      </w:r>
      <w:r w:rsidR="00547C42" w:rsidRPr="00A366BA">
        <w:rPr>
          <w:rFonts w:ascii="Verdana" w:hAnsi="Verdana"/>
          <w:sz w:val="20"/>
          <w:szCs w:val="20"/>
          <w:lang w:val="en-US"/>
        </w:rPr>
        <w:t xml:space="preserve">initial </w:t>
      </w:r>
      <w:r w:rsidR="00E0538D" w:rsidRPr="00A366BA">
        <w:rPr>
          <w:rFonts w:ascii="Verdana" w:hAnsi="Verdana"/>
          <w:sz w:val="20"/>
          <w:szCs w:val="20"/>
          <w:lang w:val="en-US"/>
        </w:rPr>
        <w:t xml:space="preserve">stages of his </w:t>
      </w:r>
      <w:r w:rsidR="00547C42" w:rsidRPr="00A366BA">
        <w:rPr>
          <w:rFonts w:ascii="Verdana" w:hAnsi="Verdana"/>
          <w:sz w:val="20"/>
          <w:szCs w:val="20"/>
          <w:lang w:val="en-US"/>
        </w:rPr>
        <w:t xml:space="preserve">arrest </w:t>
      </w:r>
      <w:r w:rsidR="00E0538D" w:rsidRPr="00A366BA">
        <w:rPr>
          <w:rFonts w:ascii="Verdana" w:hAnsi="Verdana"/>
          <w:sz w:val="20"/>
          <w:szCs w:val="20"/>
          <w:lang w:val="en-US"/>
        </w:rPr>
        <w:t xml:space="preserve">and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w:t>
      </w:r>
      <w:r w:rsidR="00547C42" w:rsidRPr="00A366BA">
        <w:rPr>
          <w:rFonts w:ascii="Verdana" w:hAnsi="Verdana"/>
          <w:sz w:val="20"/>
          <w:szCs w:val="20"/>
          <w:lang w:val="en-US"/>
        </w:rPr>
        <w:t xml:space="preserve">However, </w:t>
      </w:r>
      <w:r w:rsidR="00E0538D" w:rsidRPr="00A366BA">
        <w:rPr>
          <w:rFonts w:ascii="Verdana" w:hAnsi="Verdana"/>
          <w:sz w:val="20"/>
          <w:szCs w:val="20"/>
          <w:lang w:val="en-US"/>
        </w:rPr>
        <w:t>the Court lacks sufficient e</w:t>
      </w:r>
      <w:r w:rsidRPr="00A366BA">
        <w:rPr>
          <w:rFonts w:ascii="Verdana" w:hAnsi="Verdana"/>
          <w:sz w:val="20"/>
          <w:szCs w:val="20"/>
          <w:lang w:val="en-US"/>
        </w:rPr>
        <w:t xml:space="preserve">vidence </w:t>
      </w:r>
      <w:r w:rsidR="00E0538D" w:rsidRPr="00A366BA">
        <w:rPr>
          <w:rFonts w:ascii="Verdana" w:hAnsi="Verdana"/>
          <w:sz w:val="20"/>
          <w:szCs w:val="20"/>
          <w:lang w:val="en-US"/>
        </w:rPr>
        <w:t>to issue a ruling on the alleged vio</w:t>
      </w:r>
      <w:r w:rsidR="008D006D" w:rsidRPr="00A366BA">
        <w:rPr>
          <w:rFonts w:ascii="Verdana" w:hAnsi="Verdana"/>
          <w:sz w:val="20"/>
          <w:szCs w:val="20"/>
          <w:lang w:val="en-US"/>
        </w:rPr>
        <w:t xml:space="preserve">lation of the right of defense </w:t>
      </w:r>
      <w:r w:rsidR="00131D3B" w:rsidRPr="00A366BA">
        <w:rPr>
          <w:rFonts w:ascii="Verdana" w:hAnsi="Verdana"/>
          <w:sz w:val="20"/>
          <w:szCs w:val="20"/>
          <w:lang w:val="en-US"/>
        </w:rPr>
        <w:t xml:space="preserve">to the detriment of </w:t>
      </w:r>
      <w:r w:rsidR="00E0538D" w:rsidRPr="00A366BA">
        <w:rPr>
          <w:rFonts w:ascii="Verdana" w:hAnsi="Verdana"/>
          <w:sz w:val="20"/>
          <w:szCs w:val="20"/>
          <w:lang w:val="en-US"/>
        </w:rPr>
        <w:t>Reyes Alpízar.</w:t>
      </w:r>
    </w:p>
    <w:p w14:paraId="2D300B0A" w14:textId="77777777" w:rsidR="00E0538D" w:rsidRPr="00A366BA" w:rsidRDefault="00E0538D" w:rsidP="00E0538D">
      <w:pPr>
        <w:numPr>
          <w:ilvl w:val="0"/>
          <w:numId w:val="2"/>
        </w:numPr>
        <w:spacing w:before="120" w:after="120"/>
        <w:ind w:left="0" w:firstLine="0"/>
        <w:jc w:val="both"/>
        <w:rPr>
          <w:rFonts w:ascii="Verdana" w:hAnsi="Verdana"/>
          <w:b/>
          <w:bCs/>
          <w:snapToGrid w:val="0"/>
          <w:spacing w:val="-2"/>
          <w:sz w:val="20"/>
          <w:szCs w:val="20"/>
          <w:lang w:val="en-US" w:eastAsia="es-ES"/>
        </w:rPr>
      </w:pPr>
      <w:r w:rsidRPr="00A366BA">
        <w:rPr>
          <w:rFonts w:ascii="Verdana" w:hAnsi="Verdana"/>
          <w:sz w:val="20"/>
          <w:szCs w:val="20"/>
          <w:lang w:val="en-US"/>
        </w:rPr>
        <w:t xml:space="preserve">Regarding the alleged violation of the right of the defense to question and </w:t>
      </w:r>
      <w:r w:rsidR="00DF451F" w:rsidRPr="00A366BA">
        <w:rPr>
          <w:rFonts w:ascii="Verdana" w:hAnsi="Verdana"/>
          <w:sz w:val="20"/>
          <w:szCs w:val="20"/>
          <w:lang w:val="en-US"/>
        </w:rPr>
        <w:t xml:space="preserve">obtain </w:t>
      </w:r>
      <w:r w:rsidRPr="00A366BA">
        <w:rPr>
          <w:rFonts w:ascii="Verdana" w:hAnsi="Verdana"/>
          <w:sz w:val="20"/>
          <w:szCs w:val="20"/>
          <w:lang w:val="en-US"/>
        </w:rPr>
        <w:t xml:space="preserve">the appearance of other persons who could shed light on the facts, the Commission and the representatives indicated that, in </w:t>
      </w:r>
      <w:r w:rsidR="008D006D" w:rsidRPr="00A366BA">
        <w:rPr>
          <w:rFonts w:ascii="Verdana" w:hAnsi="Verdana"/>
          <w:sz w:val="20"/>
          <w:szCs w:val="20"/>
          <w:lang w:val="en-US"/>
        </w:rPr>
        <w:t xml:space="preserve">his </w:t>
      </w:r>
      <w:r w:rsidRPr="00A366BA">
        <w:rPr>
          <w:rFonts w:ascii="Verdana" w:hAnsi="Verdana"/>
          <w:sz w:val="20"/>
          <w:szCs w:val="20"/>
          <w:lang w:val="en-US"/>
        </w:rPr>
        <w:t xml:space="preserve">first hearing before the </w:t>
      </w:r>
      <w:r w:rsidR="003A794C" w:rsidRPr="00A366BA">
        <w:rPr>
          <w:rFonts w:ascii="Verdana" w:hAnsi="Verdana"/>
          <w:sz w:val="20"/>
          <w:szCs w:val="20"/>
          <w:lang w:val="en-US"/>
        </w:rPr>
        <w:t>Fifth Criminal Judge</w:t>
      </w:r>
      <w:r w:rsidRPr="00A366BA">
        <w:rPr>
          <w:rFonts w:ascii="Verdana" w:hAnsi="Verdana"/>
          <w:sz w:val="20"/>
          <w:szCs w:val="20"/>
          <w:lang w:val="en-US"/>
        </w:rPr>
        <w:t>, Daniel García</w:t>
      </w:r>
      <w:r w:rsidR="00DF451F" w:rsidRPr="00A366BA">
        <w:rPr>
          <w:rFonts w:ascii="Verdana" w:hAnsi="Verdana"/>
          <w:sz w:val="20"/>
          <w:szCs w:val="20"/>
          <w:lang w:val="en-US"/>
        </w:rPr>
        <w:t>’s defense</w:t>
      </w:r>
      <w:r w:rsidRPr="00A366BA">
        <w:rPr>
          <w:rFonts w:ascii="Verdana" w:hAnsi="Verdana"/>
          <w:sz w:val="20"/>
          <w:szCs w:val="20"/>
          <w:lang w:val="en-US"/>
        </w:rPr>
        <w:t xml:space="preserve"> </w:t>
      </w:r>
      <w:r w:rsidR="00DF451F" w:rsidRPr="00A366BA">
        <w:rPr>
          <w:rFonts w:ascii="Verdana" w:hAnsi="Verdana"/>
          <w:sz w:val="20"/>
          <w:szCs w:val="20"/>
          <w:lang w:val="en-US"/>
        </w:rPr>
        <w:t xml:space="preserve">counsel </w:t>
      </w:r>
      <w:r w:rsidRPr="00A366BA">
        <w:rPr>
          <w:rFonts w:ascii="Verdana" w:hAnsi="Verdana"/>
          <w:sz w:val="20"/>
          <w:szCs w:val="20"/>
          <w:lang w:val="en-US"/>
        </w:rPr>
        <w:t xml:space="preserve">requested that the </w:t>
      </w:r>
      <w:r w:rsidR="007203E2"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Pr="00A366BA">
        <w:rPr>
          <w:rFonts w:ascii="Verdana" w:hAnsi="Verdana"/>
          <w:sz w:val="20"/>
          <w:szCs w:val="20"/>
          <w:lang w:val="en-US"/>
        </w:rPr>
        <w:t xml:space="preserve"> R.F</w:t>
      </w:r>
      <w:r w:rsidR="00DF451F" w:rsidRPr="00A366BA">
        <w:rPr>
          <w:rFonts w:ascii="Verdana" w:hAnsi="Verdana"/>
          <w:sz w:val="20"/>
          <w:szCs w:val="20"/>
          <w:lang w:val="en-US"/>
        </w:rPr>
        <w:t>.</w:t>
      </w:r>
      <w:r w:rsidRPr="00A366BA">
        <w:rPr>
          <w:rFonts w:ascii="Verdana" w:hAnsi="Verdana"/>
          <w:sz w:val="20"/>
          <w:szCs w:val="20"/>
          <w:lang w:val="en-US"/>
        </w:rPr>
        <w:t xml:space="preserve"> be summoned to testify, </w:t>
      </w:r>
      <w:r w:rsidR="008D006D" w:rsidRPr="00A366BA">
        <w:rPr>
          <w:rFonts w:ascii="Verdana" w:hAnsi="Verdana"/>
          <w:sz w:val="20"/>
          <w:szCs w:val="20"/>
          <w:lang w:val="en-US"/>
        </w:rPr>
        <w:t xml:space="preserve">in order to </w:t>
      </w:r>
      <w:r w:rsidRPr="00A366BA">
        <w:rPr>
          <w:rFonts w:ascii="Verdana" w:hAnsi="Verdana"/>
          <w:sz w:val="20"/>
          <w:szCs w:val="20"/>
          <w:lang w:val="en-US"/>
        </w:rPr>
        <w:t>“demo</w:t>
      </w:r>
      <w:r w:rsidR="008D006D" w:rsidRPr="00A366BA">
        <w:rPr>
          <w:rFonts w:ascii="Verdana" w:hAnsi="Verdana"/>
          <w:sz w:val="20"/>
          <w:szCs w:val="20"/>
          <w:lang w:val="en-US"/>
        </w:rPr>
        <w:t>nstrate</w:t>
      </w:r>
      <w:r w:rsidRPr="00A366BA">
        <w:rPr>
          <w:rFonts w:ascii="Verdana" w:hAnsi="Verdana"/>
          <w:sz w:val="20"/>
          <w:szCs w:val="20"/>
          <w:lang w:val="en-US"/>
        </w:rPr>
        <w:t xml:space="preserve"> the facts </w:t>
      </w:r>
      <w:r w:rsidR="00DF451F" w:rsidRPr="00A366BA">
        <w:rPr>
          <w:rFonts w:ascii="Verdana" w:hAnsi="Verdana"/>
          <w:sz w:val="20"/>
          <w:szCs w:val="20"/>
          <w:lang w:val="en-US"/>
        </w:rPr>
        <w:t xml:space="preserve">to </w:t>
      </w:r>
      <w:r w:rsidR="008D006D" w:rsidRPr="00A366BA">
        <w:rPr>
          <w:rFonts w:ascii="Verdana" w:hAnsi="Verdana"/>
          <w:sz w:val="20"/>
          <w:szCs w:val="20"/>
          <w:lang w:val="en-US"/>
        </w:rPr>
        <w:t xml:space="preserve">which the </w:t>
      </w:r>
      <w:r w:rsidRPr="00A366BA">
        <w:rPr>
          <w:rFonts w:ascii="Verdana" w:hAnsi="Verdana"/>
          <w:sz w:val="20"/>
          <w:szCs w:val="20"/>
          <w:lang w:val="en-US"/>
        </w:rPr>
        <w:t>accused</w:t>
      </w:r>
      <w:r w:rsidR="00DF451F" w:rsidRPr="00A366BA">
        <w:rPr>
          <w:rFonts w:ascii="Verdana" w:hAnsi="Verdana"/>
          <w:sz w:val="20"/>
          <w:szCs w:val="20"/>
          <w:lang w:val="en-US"/>
        </w:rPr>
        <w:t xml:space="preserve"> has linked him.</w:t>
      </w:r>
      <w:r w:rsidRPr="00A366BA">
        <w:rPr>
          <w:rFonts w:ascii="Verdana" w:hAnsi="Verdana"/>
          <w:sz w:val="20"/>
          <w:szCs w:val="20"/>
          <w:lang w:val="en-US"/>
        </w:rPr>
        <w:t xml:space="preserve">” </w:t>
      </w:r>
      <w:r w:rsidR="00DF451F" w:rsidRPr="00A366BA">
        <w:rPr>
          <w:rFonts w:ascii="Verdana" w:hAnsi="Verdana"/>
          <w:sz w:val="20"/>
          <w:szCs w:val="20"/>
          <w:lang w:val="en-US"/>
        </w:rPr>
        <w:t xml:space="preserve">However, </w:t>
      </w:r>
      <w:r w:rsidRPr="00A366BA">
        <w:rPr>
          <w:rFonts w:ascii="Verdana" w:hAnsi="Verdana"/>
          <w:sz w:val="20"/>
          <w:szCs w:val="20"/>
          <w:lang w:val="en-US"/>
        </w:rPr>
        <w:t xml:space="preserve">the </w:t>
      </w:r>
      <w:r w:rsidR="003A794C" w:rsidRPr="00A366BA">
        <w:rPr>
          <w:rFonts w:ascii="Verdana" w:hAnsi="Verdana"/>
          <w:sz w:val="20"/>
          <w:szCs w:val="20"/>
          <w:lang w:val="en-US"/>
        </w:rPr>
        <w:t>Fifth Criminal Judge</w:t>
      </w:r>
      <w:r w:rsidRPr="00A366BA">
        <w:rPr>
          <w:rFonts w:ascii="Verdana" w:hAnsi="Verdana"/>
          <w:sz w:val="20"/>
          <w:szCs w:val="20"/>
          <w:lang w:val="en-US"/>
        </w:rPr>
        <w:t xml:space="preserve"> </w:t>
      </w:r>
      <w:r w:rsidR="008D006D" w:rsidRPr="00A366BA">
        <w:rPr>
          <w:rFonts w:ascii="Verdana" w:hAnsi="Verdana"/>
          <w:sz w:val="20"/>
          <w:szCs w:val="20"/>
          <w:lang w:val="en-US"/>
        </w:rPr>
        <w:t xml:space="preserve">did not admit said </w:t>
      </w:r>
      <w:r w:rsidR="00DF451F" w:rsidRPr="00A366BA">
        <w:rPr>
          <w:rFonts w:ascii="Verdana" w:hAnsi="Verdana"/>
          <w:sz w:val="20"/>
          <w:szCs w:val="20"/>
          <w:lang w:val="en-US"/>
        </w:rPr>
        <w:t>request, stating that</w:t>
      </w:r>
      <w:r w:rsidRPr="00A366BA">
        <w:rPr>
          <w:rFonts w:ascii="Verdana" w:hAnsi="Verdana"/>
          <w:sz w:val="20"/>
          <w:szCs w:val="20"/>
          <w:lang w:val="en-US"/>
        </w:rPr>
        <w:t xml:space="preserve"> </w:t>
      </w:r>
      <w:r w:rsidR="003148F4" w:rsidRPr="00A366BA">
        <w:rPr>
          <w:rFonts w:ascii="Verdana" w:hAnsi="Verdana"/>
          <w:sz w:val="20"/>
          <w:szCs w:val="20"/>
          <w:lang w:val="en-US"/>
        </w:rPr>
        <w:t>there w</w:t>
      </w:r>
      <w:r w:rsidR="00DF451F" w:rsidRPr="00A366BA">
        <w:rPr>
          <w:rFonts w:ascii="Verdana" w:hAnsi="Verdana"/>
          <w:sz w:val="20"/>
          <w:szCs w:val="20"/>
          <w:lang w:val="en-US"/>
        </w:rPr>
        <w:t xml:space="preserve">as no evidence </w:t>
      </w:r>
      <w:r w:rsidRPr="00A366BA">
        <w:rPr>
          <w:rFonts w:ascii="Verdana" w:hAnsi="Verdana"/>
          <w:sz w:val="20"/>
          <w:szCs w:val="20"/>
          <w:lang w:val="en-US"/>
        </w:rPr>
        <w:t>“</w:t>
      </w:r>
      <w:r w:rsidR="00DC6E3B" w:rsidRPr="00A366BA">
        <w:rPr>
          <w:rFonts w:ascii="Verdana" w:hAnsi="Verdana"/>
          <w:sz w:val="20"/>
          <w:szCs w:val="20"/>
          <w:lang w:val="en-US"/>
        </w:rPr>
        <w:t>t</w:t>
      </w:r>
      <w:r w:rsidR="00DF451F" w:rsidRPr="00A366BA">
        <w:rPr>
          <w:rFonts w:ascii="Verdana" w:hAnsi="Verdana"/>
          <w:sz w:val="20"/>
          <w:szCs w:val="20"/>
          <w:lang w:val="en-US"/>
        </w:rPr>
        <w:t xml:space="preserve">hat would allow </w:t>
      </w:r>
      <w:r w:rsidRPr="00A366BA">
        <w:rPr>
          <w:rFonts w:ascii="Verdana" w:hAnsi="Verdana"/>
          <w:sz w:val="20"/>
          <w:szCs w:val="20"/>
          <w:lang w:val="en-US"/>
        </w:rPr>
        <w:t>[</w:t>
      </w:r>
      <w:r w:rsidR="00DF451F" w:rsidRPr="00A366BA">
        <w:rPr>
          <w:rFonts w:ascii="Verdana" w:hAnsi="Verdana"/>
          <w:sz w:val="20"/>
          <w:szCs w:val="20"/>
          <w:lang w:val="en-US"/>
        </w:rPr>
        <w:t>him</w:t>
      </w:r>
      <w:r w:rsidRPr="00A366BA">
        <w:rPr>
          <w:rFonts w:ascii="Verdana" w:hAnsi="Verdana"/>
          <w:sz w:val="20"/>
          <w:szCs w:val="20"/>
          <w:lang w:val="en-US"/>
        </w:rPr>
        <w:t xml:space="preserve">] </w:t>
      </w:r>
      <w:r w:rsidR="00DF451F" w:rsidRPr="00A366BA">
        <w:rPr>
          <w:rFonts w:ascii="Verdana" w:hAnsi="Verdana"/>
          <w:sz w:val="20"/>
          <w:szCs w:val="20"/>
          <w:lang w:val="en-US"/>
        </w:rPr>
        <w:t xml:space="preserve">to </w:t>
      </w:r>
      <w:r w:rsidR="0077340F" w:rsidRPr="00A366BA">
        <w:rPr>
          <w:rFonts w:ascii="Verdana" w:hAnsi="Verdana"/>
          <w:sz w:val="20"/>
          <w:szCs w:val="20"/>
          <w:lang w:val="en-US"/>
        </w:rPr>
        <w:t xml:space="preserve">verify </w:t>
      </w:r>
      <w:r w:rsidRPr="00A366BA">
        <w:rPr>
          <w:rFonts w:ascii="Verdana" w:hAnsi="Verdana"/>
          <w:sz w:val="20"/>
          <w:szCs w:val="20"/>
          <w:lang w:val="en-US"/>
        </w:rPr>
        <w:t xml:space="preserve">[…] </w:t>
      </w:r>
      <w:r w:rsidR="00DF451F" w:rsidRPr="00A366BA">
        <w:rPr>
          <w:rFonts w:ascii="Verdana" w:hAnsi="Verdana"/>
          <w:sz w:val="20"/>
          <w:szCs w:val="20"/>
          <w:lang w:val="en-US"/>
        </w:rPr>
        <w:t>the assertion made by</w:t>
      </w:r>
      <w:r w:rsidR="00DC6E3B" w:rsidRPr="00A366BA">
        <w:rPr>
          <w:rFonts w:ascii="Verdana" w:hAnsi="Verdana"/>
          <w:sz w:val="20"/>
          <w:szCs w:val="20"/>
          <w:lang w:val="en-US"/>
        </w:rPr>
        <w:t xml:space="preserve"> </w:t>
      </w:r>
      <w:r w:rsidRPr="00A366BA">
        <w:rPr>
          <w:rFonts w:ascii="Verdana" w:hAnsi="Verdana"/>
          <w:sz w:val="20"/>
          <w:szCs w:val="20"/>
          <w:lang w:val="en-US"/>
        </w:rPr>
        <w:t xml:space="preserve">the </w:t>
      </w:r>
      <w:r w:rsidR="00DF451F" w:rsidRPr="00A366BA">
        <w:rPr>
          <w:rFonts w:ascii="Verdana" w:hAnsi="Verdana"/>
          <w:sz w:val="20"/>
          <w:szCs w:val="20"/>
          <w:lang w:val="en-US"/>
        </w:rPr>
        <w:t>defendant</w:t>
      </w:r>
      <w:r w:rsidRPr="00A366BA">
        <w:rPr>
          <w:rFonts w:ascii="Verdana" w:hAnsi="Verdana"/>
          <w:sz w:val="20"/>
          <w:szCs w:val="20"/>
          <w:lang w:val="en-US"/>
        </w:rPr>
        <w:t xml:space="preserve">”, considering that “the </w:t>
      </w:r>
      <w:r w:rsidR="0077340F" w:rsidRPr="00A366BA">
        <w:rPr>
          <w:rFonts w:ascii="Verdana" w:hAnsi="Verdana"/>
          <w:sz w:val="20"/>
          <w:szCs w:val="20"/>
          <w:lang w:val="en-US"/>
        </w:rPr>
        <w:t xml:space="preserve">judicial </w:t>
      </w:r>
      <w:r w:rsidR="00E550BE" w:rsidRPr="00A366BA">
        <w:rPr>
          <w:rFonts w:ascii="Verdana" w:hAnsi="Verdana"/>
          <w:sz w:val="20"/>
          <w:szCs w:val="20"/>
          <w:lang w:val="en-US"/>
        </w:rPr>
        <w:t xml:space="preserve">actions </w:t>
      </w:r>
      <w:r w:rsidR="008D006D" w:rsidRPr="00A366BA">
        <w:rPr>
          <w:rFonts w:ascii="Verdana" w:hAnsi="Verdana"/>
          <w:sz w:val="20"/>
          <w:szCs w:val="20"/>
          <w:lang w:val="en-US"/>
        </w:rPr>
        <w:t xml:space="preserve">are </w:t>
      </w:r>
      <w:r w:rsidR="00DF451F" w:rsidRPr="00A366BA">
        <w:rPr>
          <w:rFonts w:ascii="Verdana" w:hAnsi="Verdana"/>
          <w:sz w:val="20"/>
          <w:szCs w:val="20"/>
          <w:lang w:val="en-US"/>
        </w:rPr>
        <w:t xml:space="preserve">covered by the </w:t>
      </w:r>
      <w:r w:rsidR="008D006D" w:rsidRPr="00A366BA">
        <w:rPr>
          <w:rFonts w:ascii="Verdana" w:hAnsi="Verdana"/>
          <w:sz w:val="20"/>
          <w:szCs w:val="20"/>
          <w:lang w:val="en-US"/>
        </w:rPr>
        <w:t>prer</w:t>
      </w:r>
      <w:r w:rsidRPr="00A366BA">
        <w:rPr>
          <w:rFonts w:ascii="Verdana" w:hAnsi="Verdana"/>
          <w:sz w:val="20"/>
          <w:szCs w:val="20"/>
          <w:lang w:val="en-US"/>
        </w:rPr>
        <w:t>ogative</w:t>
      </w:r>
      <w:r w:rsidR="00DF451F" w:rsidRPr="00A366BA">
        <w:rPr>
          <w:rFonts w:ascii="Verdana" w:hAnsi="Verdana"/>
          <w:sz w:val="20"/>
          <w:szCs w:val="20"/>
          <w:lang w:val="en-US"/>
        </w:rPr>
        <w:t>s</w:t>
      </w:r>
      <w:r w:rsidRPr="00A366BA">
        <w:rPr>
          <w:rFonts w:ascii="Verdana" w:hAnsi="Verdana"/>
          <w:sz w:val="20"/>
          <w:szCs w:val="20"/>
          <w:lang w:val="en-US"/>
        </w:rPr>
        <w:t xml:space="preserve"> of ha</w:t>
      </w:r>
      <w:r w:rsidR="008D006D" w:rsidRPr="00A366BA">
        <w:rPr>
          <w:rFonts w:ascii="Verdana" w:hAnsi="Verdana"/>
          <w:sz w:val="20"/>
          <w:szCs w:val="20"/>
          <w:lang w:val="en-US"/>
        </w:rPr>
        <w:t xml:space="preserve">ving been </w:t>
      </w:r>
      <w:r w:rsidR="00DF451F" w:rsidRPr="00A366BA">
        <w:rPr>
          <w:rFonts w:ascii="Verdana" w:hAnsi="Verdana"/>
          <w:sz w:val="20"/>
          <w:szCs w:val="20"/>
          <w:lang w:val="en-US"/>
        </w:rPr>
        <w:t xml:space="preserve">carried out </w:t>
      </w:r>
      <w:r w:rsidRPr="00A366BA">
        <w:rPr>
          <w:rFonts w:ascii="Verdana" w:hAnsi="Verdana"/>
          <w:sz w:val="20"/>
          <w:szCs w:val="20"/>
          <w:lang w:val="en-US"/>
        </w:rPr>
        <w:t xml:space="preserve">by </w:t>
      </w:r>
      <w:r w:rsidR="00DF451F" w:rsidRPr="00A366BA">
        <w:rPr>
          <w:rFonts w:ascii="Verdana" w:hAnsi="Verdana"/>
          <w:sz w:val="20"/>
          <w:szCs w:val="20"/>
          <w:lang w:val="en-US"/>
        </w:rPr>
        <w:t xml:space="preserve">a </w:t>
      </w:r>
      <w:r w:rsidRPr="00A366BA">
        <w:rPr>
          <w:rFonts w:ascii="Verdana" w:hAnsi="Verdana"/>
          <w:sz w:val="20"/>
          <w:szCs w:val="20"/>
          <w:lang w:val="en-US"/>
        </w:rPr>
        <w:t>public authority</w:t>
      </w:r>
      <w:r w:rsidR="00DF451F" w:rsidRPr="00A366BA">
        <w:rPr>
          <w:rFonts w:ascii="Verdana" w:hAnsi="Verdana"/>
          <w:sz w:val="20"/>
          <w:szCs w:val="20"/>
          <w:lang w:val="en-US"/>
        </w:rPr>
        <w:t>.”</w:t>
      </w:r>
      <w:r w:rsidRPr="00A366BA">
        <w:rPr>
          <w:rFonts w:ascii="Verdana" w:hAnsi="Verdana"/>
          <w:sz w:val="20"/>
          <w:szCs w:val="20"/>
          <w:lang w:val="en-US"/>
        </w:rPr>
        <w:t xml:space="preserve"> </w:t>
      </w:r>
      <w:r w:rsidR="00DF451F" w:rsidRPr="00A366BA">
        <w:rPr>
          <w:rFonts w:ascii="Verdana" w:hAnsi="Verdana"/>
          <w:sz w:val="20"/>
          <w:szCs w:val="20"/>
          <w:lang w:val="en-US"/>
        </w:rPr>
        <w:t>Thus</w:t>
      </w:r>
      <w:r w:rsidR="004907B8" w:rsidRPr="00A366BA">
        <w:rPr>
          <w:rFonts w:ascii="Verdana" w:hAnsi="Verdana"/>
          <w:sz w:val="20"/>
          <w:szCs w:val="20"/>
          <w:lang w:val="en-US"/>
        </w:rPr>
        <w:t>,</w:t>
      </w:r>
      <w:r w:rsidR="00E149EE" w:rsidRPr="00A366BA">
        <w:rPr>
          <w:rFonts w:ascii="Verdana" w:hAnsi="Verdana"/>
          <w:sz w:val="20"/>
          <w:szCs w:val="20"/>
          <w:lang w:val="en-US"/>
        </w:rPr>
        <w:t xml:space="preserve"> they a</w:t>
      </w:r>
      <w:r w:rsidR="00DF451F" w:rsidRPr="00A366BA">
        <w:rPr>
          <w:rFonts w:ascii="Verdana" w:hAnsi="Verdana"/>
          <w:sz w:val="20"/>
          <w:szCs w:val="20"/>
          <w:lang w:val="en-US"/>
        </w:rPr>
        <w:t xml:space="preserve">re </w:t>
      </w:r>
      <w:r w:rsidRPr="00A366BA">
        <w:rPr>
          <w:rFonts w:ascii="Verdana" w:hAnsi="Verdana"/>
          <w:sz w:val="20"/>
          <w:szCs w:val="20"/>
          <w:lang w:val="en-US"/>
        </w:rPr>
        <w:t>“</w:t>
      </w:r>
      <w:r w:rsidR="00E149EE" w:rsidRPr="00A366BA">
        <w:rPr>
          <w:rFonts w:ascii="Verdana" w:hAnsi="Verdana"/>
          <w:sz w:val="20"/>
          <w:szCs w:val="20"/>
          <w:lang w:val="en-US"/>
        </w:rPr>
        <w:t xml:space="preserve">reliable </w:t>
      </w:r>
      <w:r w:rsidR="003148F4" w:rsidRPr="00A366BA">
        <w:rPr>
          <w:rFonts w:ascii="Verdana" w:hAnsi="Verdana"/>
          <w:sz w:val="20"/>
          <w:szCs w:val="20"/>
          <w:lang w:val="en-US"/>
        </w:rPr>
        <w:t xml:space="preserve">unless </w:t>
      </w:r>
      <w:r w:rsidR="00DF451F" w:rsidRPr="00A366BA">
        <w:rPr>
          <w:rFonts w:ascii="Verdana" w:hAnsi="Verdana"/>
          <w:sz w:val="20"/>
          <w:szCs w:val="20"/>
          <w:lang w:val="en-US"/>
        </w:rPr>
        <w:t xml:space="preserve">there is </w:t>
      </w:r>
      <w:r w:rsidRPr="00A366BA">
        <w:rPr>
          <w:rFonts w:ascii="Verdana" w:hAnsi="Verdana"/>
          <w:sz w:val="20"/>
          <w:szCs w:val="20"/>
          <w:lang w:val="en-US"/>
        </w:rPr>
        <w:t>evidence</w:t>
      </w:r>
      <w:r w:rsidR="00DF451F" w:rsidRPr="00A366BA">
        <w:rPr>
          <w:rFonts w:ascii="Verdana" w:hAnsi="Verdana"/>
          <w:sz w:val="20"/>
          <w:szCs w:val="20"/>
          <w:lang w:val="en-US"/>
        </w:rPr>
        <w:t xml:space="preserve"> to the contrary.”</w:t>
      </w:r>
      <w:r w:rsidRPr="00A366BA">
        <w:rPr>
          <w:rFonts w:ascii="Verdana" w:hAnsi="Verdana"/>
          <w:sz w:val="20"/>
          <w:szCs w:val="20"/>
          <w:lang w:val="en-US"/>
        </w:rPr>
        <w:t xml:space="preserve"> On this point, the State indicated that the </w:t>
      </w:r>
      <w:r w:rsidR="00645EE4" w:rsidRPr="00A366BA">
        <w:rPr>
          <w:rFonts w:ascii="Verdana" w:hAnsi="Verdana"/>
          <w:sz w:val="20"/>
          <w:szCs w:val="20"/>
          <w:lang w:val="en-US"/>
        </w:rPr>
        <w:t xml:space="preserve">failure of the </w:t>
      </w:r>
      <w:r w:rsidR="004907B8"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Pr="00A366BA">
        <w:rPr>
          <w:rFonts w:ascii="Verdana" w:hAnsi="Verdana"/>
          <w:sz w:val="20"/>
          <w:szCs w:val="20"/>
          <w:lang w:val="en-US"/>
        </w:rPr>
        <w:t xml:space="preserve"> </w:t>
      </w:r>
      <w:r w:rsidR="00645EE4" w:rsidRPr="00A366BA">
        <w:rPr>
          <w:rFonts w:ascii="Verdana" w:hAnsi="Verdana"/>
          <w:sz w:val="20"/>
          <w:szCs w:val="20"/>
          <w:lang w:val="en-US"/>
        </w:rPr>
        <w:t xml:space="preserve">to appear </w:t>
      </w:r>
      <w:r w:rsidRPr="00A366BA">
        <w:rPr>
          <w:rFonts w:ascii="Verdana" w:hAnsi="Verdana"/>
          <w:sz w:val="20"/>
          <w:szCs w:val="20"/>
          <w:lang w:val="en-US"/>
        </w:rPr>
        <w:t xml:space="preserve">was </w:t>
      </w:r>
      <w:r w:rsidR="00F564D6" w:rsidRPr="00A366BA">
        <w:rPr>
          <w:rFonts w:ascii="Verdana" w:hAnsi="Verdana"/>
          <w:sz w:val="20"/>
          <w:szCs w:val="20"/>
          <w:lang w:val="en-US"/>
        </w:rPr>
        <w:t xml:space="preserve">remedied through the defense </w:t>
      </w:r>
      <w:r w:rsidR="00645EE4" w:rsidRPr="00A366BA">
        <w:rPr>
          <w:rFonts w:ascii="Verdana" w:hAnsi="Verdana"/>
          <w:sz w:val="20"/>
          <w:szCs w:val="20"/>
          <w:lang w:val="en-US"/>
        </w:rPr>
        <w:t xml:space="preserve">motions </w:t>
      </w:r>
      <w:r w:rsidRPr="00A366BA">
        <w:rPr>
          <w:rFonts w:ascii="Verdana" w:hAnsi="Verdana"/>
          <w:sz w:val="20"/>
          <w:szCs w:val="20"/>
          <w:lang w:val="en-US"/>
        </w:rPr>
        <w:t xml:space="preserve">filed by the alleged victims, which gave rise to the investigation </w:t>
      </w:r>
      <w:r w:rsidR="00645EE4" w:rsidRPr="00A366BA">
        <w:rPr>
          <w:rFonts w:ascii="Verdana" w:hAnsi="Verdana"/>
          <w:sz w:val="20"/>
          <w:szCs w:val="20"/>
          <w:lang w:val="en-US"/>
        </w:rPr>
        <w:t xml:space="preserve">into </w:t>
      </w:r>
      <w:r w:rsidRPr="00A366BA">
        <w:rPr>
          <w:rFonts w:ascii="Verdana" w:hAnsi="Verdana"/>
          <w:sz w:val="20"/>
          <w:szCs w:val="20"/>
          <w:lang w:val="en-US"/>
        </w:rPr>
        <w:t xml:space="preserve">the alleged acts of torture, </w:t>
      </w:r>
      <w:r w:rsidR="004907B8" w:rsidRPr="00A366BA">
        <w:rPr>
          <w:rFonts w:ascii="Verdana" w:hAnsi="Verdana"/>
          <w:sz w:val="20"/>
          <w:szCs w:val="20"/>
          <w:lang w:val="en-US"/>
        </w:rPr>
        <w:t xml:space="preserve">and </w:t>
      </w:r>
      <w:r w:rsidR="008D006D" w:rsidRPr="00A366BA">
        <w:rPr>
          <w:rFonts w:ascii="Verdana" w:hAnsi="Verdana"/>
          <w:sz w:val="20"/>
          <w:szCs w:val="20"/>
          <w:lang w:val="en-US"/>
        </w:rPr>
        <w:t>included</w:t>
      </w:r>
      <w:r w:rsidRPr="00A366BA">
        <w:rPr>
          <w:rFonts w:ascii="Verdana" w:hAnsi="Verdana"/>
          <w:sz w:val="20"/>
          <w:szCs w:val="20"/>
          <w:lang w:val="en-US"/>
        </w:rPr>
        <w:t xml:space="preserve"> the testimony of the then </w:t>
      </w:r>
      <w:r w:rsidR="004907B8"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Pr="00A366BA">
        <w:rPr>
          <w:rFonts w:ascii="Verdana" w:hAnsi="Verdana"/>
          <w:sz w:val="20"/>
          <w:szCs w:val="20"/>
          <w:lang w:val="en-US"/>
        </w:rPr>
        <w:t xml:space="preserve">. </w:t>
      </w:r>
    </w:p>
    <w:p w14:paraId="2724399A" w14:textId="77777777" w:rsidR="00E0538D" w:rsidRPr="00A366BA" w:rsidRDefault="00E0538D" w:rsidP="00E0538D">
      <w:pPr>
        <w:numPr>
          <w:ilvl w:val="0"/>
          <w:numId w:val="2"/>
        </w:numPr>
        <w:spacing w:before="120" w:after="120"/>
        <w:ind w:left="0" w:firstLine="0"/>
        <w:jc w:val="both"/>
        <w:rPr>
          <w:rFonts w:ascii="Verdana" w:hAnsi="Verdana"/>
          <w:b/>
          <w:snapToGrid w:val="0"/>
          <w:spacing w:val="-2"/>
          <w:sz w:val="20"/>
          <w:szCs w:val="20"/>
          <w:lang w:val="en-US" w:eastAsia="es-ES"/>
        </w:rPr>
      </w:pPr>
      <w:r w:rsidRPr="00A366BA">
        <w:rPr>
          <w:rFonts w:ascii="Verdana" w:hAnsi="Verdana"/>
          <w:sz w:val="20"/>
          <w:szCs w:val="20"/>
          <w:lang w:val="en-US"/>
        </w:rPr>
        <w:t xml:space="preserve">In relation to the above, it should be recalled that Daniel García Rodríguez stated that he was coerced during the </w:t>
      </w:r>
      <w:r w:rsidR="008D006D" w:rsidRPr="00A366BA">
        <w:rPr>
          <w:rFonts w:ascii="Verdana" w:hAnsi="Verdana"/>
          <w:sz w:val="20"/>
          <w:szCs w:val="20"/>
          <w:lang w:val="en-US"/>
        </w:rPr>
        <w:t xml:space="preserve">time </w:t>
      </w:r>
      <w:r w:rsidR="00FA2BAD" w:rsidRPr="00A366BA">
        <w:rPr>
          <w:rFonts w:ascii="Verdana" w:hAnsi="Verdana"/>
          <w:sz w:val="20"/>
          <w:szCs w:val="20"/>
          <w:lang w:val="en-US"/>
        </w:rPr>
        <w:t>he was under</w:t>
      </w:r>
      <w:r w:rsidR="008D006D" w:rsidRPr="00A366BA">
        <w:rPr>
          <w:rFonts w:ascii="Verdana" w:hAnsi="Verdana"/>
          <w:sz w:val="20"/>
          <w:szCs w:val="20"/>
          <w:lang w:val="en-US"/>
        </w:rPr>
        <w:t xml:space="preserve"> </w:t>
      </w:r>
      <w:r w:rsidR="008D006D" w:rsidRPr="00A366BA">
        <w:rPr>
          <w:rFonts w:ascii="Verdana" w:hAnsi="Verdana"/>
          <w:i/>
          <w:sz w:val="20"/>
          <w:szCs w:val="20"/>
          <w:lang w:val="en-US"/>
        </w:rPr>
        <w:t>arraigo</w:t>
      </w:r>
      <w:r w:rsidR="008D006D" w:rsidRPr="00A366BA">
        <w:rPr>
          <w:rFonts w:ascii="Verdana" w:hAnsi="Verdana"/>
          <w:sz w:val="20"/>
          <w:szCs w:val="20"/>
          <w:lang w:val="en-US"/>
        </w:rPr>
        <w:t xml:space="preserve"> </w:t>
      </w:r>
      <w:r w:rsidRPr="00A366BA">
        <w:rPr>
          <w:rFonts w:ascii="Verdana" w:hAnsi="Verdana"/>
          <w:sz w:val="20"/>
          <w:szCs w:val="20"/>
          <w:lang w:val="en-US"/>
        </w:rPr>
        <w:t xml:space="preserve">in </w:t>
      </w:r>
      <w:r w:rsidR="008D006D" w:rsidRPr="00A366BA">
        <w:rPr>
          <w:rFonts w:ascii="Verdana" w:hAnsi="Verdana"/>
          <w:sz w:val="20"/>
          <w:szCs w:val="20"/>
          <w:lang w:val="en-US"/>
        </w:rPr>
        <w:t xml:space="preserve">the </w:t>
      </w:r>
      <w:r w:rsidRPr="00A366BA">
        <w:rPr>
          <w:rFonts w:ascii="Verdana" w:hAnsi="Verdana"/>
          <w:sz w:val="20"/>
          <w:szCs w:val="20"/>
          <w:lang w:val="en-US"/>
        </w:rPr>
        <w:t xml:space="preserve">presence of the </w:t>
      </w:r>
      <w:r w:rsidR="00C23E2D"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Pr="00A366BA">
        <w:rPr>
          <w:rFonts w:ascii="Verdana" w:hAnsi="Verdana"/>
          <w:sz w:val="20"/>
          <w:szCs w:val="20"/>
          <w:lang w:val="en-US"/>
        </w:rPr>
        <w:t xml:space="preserve">. Likewise, the mistreatment and acts of torture </w:t>
      </w:r>
      <w:r w:rsidR="00FA2BAD" w:rsidRPr="00A366BA">
        <w:rPr>
          <w:rFonts w:ascii="Verdana" w:hAnsi="Verdana"/>
          <w:sz w:val="20"/>
          <w:szCs w:val="20"/>
          <w:lang w:val="en-US"/>
        </w:rPr>
        <w:t xml:space="preserve">he suffered </w:t>
      </w:r>
      <w:r w:rsidRPr="00A366BA">
        <w:rPr>
          <w:rFonts w:ascii="Verdana" w:hAnsi="Verdana"/>
          <w:sz w:val="20"/>
          <w:szCs w:val="20"/>
          <w:lang w:val="en-US"/>
        </w:rPr>
        <w:t xml:space="preserve">were </w:t>
      </w:r>
      <w:r w:rsidR="00A3169C" w:rsidRPr="00A366BA">
        <w:rPr>
          <w:rFonts w:ascii="Verdana" w:hAnsi="Verdana"/>
          <w:sz w:val="20"/>
          <w:szCs w:val="20"/>
          <w:lang w:val="en-US"/>
        </w:rPr>
        <w:t xml:space="preserve">addressed </w:t>
      </w:r>
      <w:r w:rsidRPr="00A366BA">
        <w:rPr>
          <w:rFonts w:ascii="Verdana" w:hAnsi="Verdana"/>
          <w:sz w:val="20"/>
          <w:szCs w:val="20"/>
          <w:lang w:val="en-US"/>
        </w:rPr>
        <w:t>in this judgment and were proven (</w:t>
      </w:r>
      <w:r w:rsidRPr="00A366BA">
        <w:rPr>
          <w:rFonts w:ascii="Verdana" w:hAnsi="Verdana"/>
          <w:i/>
          <w:iCs/>
          <w:sz w:val="20"/>
          <w:szCs w:val="20"/>
          <w:lang w:val="en-US"/>
        </w:rPr>
        <w:t>supra</w:t>
      </w:r>
      <w:r w:rsidR="00FA2BAD" w:rsidRPr="00A366BA">
        <w:rPr>
          <w:rFonts w:ascii="Verdana" w:hAnsi="Verdana"/>
          <w:sz w:val="20"/>
          <w:szCs w:val="20"/>
          <w:lang w:val="en-US"/>
        </w:rPr>
        <w:t xml:space="preserve"> Chapter VIII.2.B.1). In this</w:t>
      </w:r>
      <w:r w:rsidRPr="00A366BA">
        <w:rPr>
          <w:rFonts w:ascii="Verdana" w:hAnsi="Verdana"/>
          <w:sz w:val="20"/>
          <w:szCs w:val="20"/>
          <w:lang w:val="en-US"/>
        </w:rPr>
        <w:t xml:space="preserve"> sense, </w:t>
      </w:r>
      <w:r w:rsidR="009A19CD" w:rsidRPr="00A366BA">
        <w:rPr>
          <w:rFonts w:ascii="Verdana" w:hAnsi="Verdana"/>
          <w:sz w:val="20"/>
          <w:szCs w:val="20"/>
          <w:lang w:val="en-US"/>
        </w:rPr>
        <w:t xml:space="preserve">it is </w:t>
      </w:r>
      <w:r w:rsidRPr="00A366BA">
        <w:rPr>
          <w:rFonts w:ascii="Verdana" w:hAnsi="Verdana"/>
          <w:sz w:val="20"/>
          <w:szCs w:val="20"/>
          <w:lang w:val="en-US"/>
        </w:rPr>
        <w:t xml:space="preserve">reasonable </w:t>
      </w:r>
      <w:r w:rsidR="009A19CD" w:rsidRPr="00A366BA">
        <w:rPr>
          <w:rFonts w:ascii="Verdana" w:hAnsi="Verdana"/>
          <w:sz w:val="20"/>
          <w:szCs w:val="20"/>
          <w:lang w:val="en-US"/>
        </w:rPr>
        <w:t xml:space="preserve">to </w:t>
      </w:r>
      <w:r w:rsidR="00C23E2D" w:rsidRPr="00A366BA">
        <w:rPr>
          <w:rFonts w:ascii="Verdana" w:hAnsi="Verdana"/>
          <w:sz w:val="20"/>
          <w:szCs w:val="20"/>
          <w:lang w:val="en-US"/>
        </w:rPr>
        <w:t xml:space="preserve">assume </w:t>
      </w:r>
      <w:r w:rsidRPr="00A366BA">
        <w:rPr>
          <w:rFonts w:ascii="Verdana" w:hAnsi="Verdana"/>
          <w:sz w:val="20"/>
          <w:szCs w:val="20"/>
          <w:lang w:val="en-US"/>
        </w:rPr>
        <w:t xml:space="preserve">that Daniel García Rodríguez </w:t>
      </w:r>
      <w:r w:rsidR="009A19CD" w:rsidRPr="00A366BA">
        <w:rPr>
          <w:rFonts w:ascii="Verdana" w:hAnsi="Verdana"/>
          <w:sz w:val="20"/>
          <w:szCs w:val="20"/>
          <w:lang w:val="en-US"/>
        </w:rPr>
        <w:t>request</w:t>
      </w:r>
      <w:r w:rsidR="00FA2BAD" w:rsidRPr="00A366BA">
        <w:rPr>
          <w:rFonts w:ascii="Verdana" w:hAnsi="Verdana"/>
          <w:sz w:val="20"/>
          <w:szCs w:val="20"/>
          <w:lang w:val="en-US"/>
        </w:rPr>
        <w:t>ed</w:t>
      </w:r>
      <w:r w:rsidR="009A19CD" w:rsidRPr="00A366BA">
        <w:rPr>
          <w:rFonts w:ascii="Verdana" w:hAnsi="Verdana"/>
          <w:sz w:val="20"/>
          <w:szCs w:val="20"/>
          <w:lang w:val="en-US"/>
        </w:rPr>
        <w:t xml:space="preserve"> </w:t>
      </w:r>
      <w:r w:rsidRPr="00A366BA">
        <w:rPr>
          <w:rFonts w:ascii="Verdana" w:hAnsi="Verdana"/>
          <w:sz w:val="20"/>
          <w:szCs w:val="20"/>
          <w:lang w:val="en-US"/>
        </w:rPr>
        <w:t xml:space="preserve">the </w:t>
      </w:r>
      <w:r w:rsidR="00FA2BAD" w:rsidRPr="00A366BA">
        <w:rPr>
          <w:rFonts w:ascii="Verdana" w:hAnsi="Verdana"/>
          <w:sz w:val="20"/>
          <w:szCs w:val="20"/>
          <w:lang w:val="en-US"/>
        </w:rPr>
        <w:t xml:space="preserve">testimony </w:t>
      </w:r>
      <w:r w:rsidRPr="00A366BA">
        <w:rPr>
          <w:rFonts w:ascii="Verdana" w:hAnsi="Verdana"/>
          <w:sz w:val="20"/>
          <w:szCs w:val="20"/>
          <w:lang w:val="en-US"/>
        </w:rPr>
        <w:t xml:space="preserve">of the </w:t>
      </w:r>
      <w:r w:rsidR="00C23E2D" w:rsidRPr="00A366BA">
        <w:rPr>
          <w:rFonts w:ascii="Verdana" w:hAnsi="Verdana"/>
          <w:sz w:val="20"/>
          <w:szCs w:val="20"/>
          <w:lang w:val="en-US"/>
        </w:rPr>
        <w:t xml:space="preserve">Deputy </w:t>
      </w:r>
      <w:r w:rsidR="00484077" w:rsidRPr="00A366BA">
        <w:rPr>
          <w:rFonts w:ascii="Verdana" w:hAnsi="Verdana"/>
          <w:sz w:val="20"/>
          <w:szCs w:val="20"/>
          <w:lang w:val="en-US"/>
        </w:rPr>
        <w:t>Prosecutor</w:t>
      </w:r>
      <w:r w:rsidRPr="00A366BA">
        <w:rPr>
          <w:rFonts w:ascii="Verdana" w:hAnsi="Verdana"/>
          <w:sz w:val="20"/>
          <w:szCs w:val="20"/>
          <w:lang w:val="en-US"/>
        </w:rPr>
        <w:t xml:space="preserve"> </w:t>
      </w:r>
      <w:r w:rsidR="00C23E2D" w:rsidRPr="00A366BA">
        <w:rPr>
          <w:rFonts w:ascii="Verdana" w:hAnsi="Verdana"/>
          <w:sz w:val="20"/>
          <w:szCs w:val="20"/>
          <w:lang w:val="en-US"/>
        </w:rPr>
        <w:t>with</w:t>
      </w:r>
      <w:r w:rsidRPr="00A366BA">
        <w:rPr>
          <w:rFonts w:ascii="Verdana" w:hAnsi="Verdana"/>
          <w:sz w:val="20"/>
          <w:szCs w:val="20"/>
          <w:lang w:val="en-US"/>
        </w:rPr>
        <w:t xml:space="preserve">in the </w:t>
      </w:r>
      <w:r w:rsidR="00FA2BAD" w:rsidRPr="00A366BA">
        <w:rPr>
          <w:rFonts w:ascii="Verdana" w:hAnsi="Verdana"/>
          <w:sz w:val="20"/>
          <w:szCs w:val="20"/>
          <w:lang w:val="en-US"/>
        </w:rPr>
        <w:t xml:space="preserve">framework </w:t>
      </w:r>
      <w:r w:rsidRPr="00A366BA">
        <w:rPr>
          <w:rFonts w:ascii="Verdana" w:hAnsi="Verdana"/>
          <w:sz w:val="20"/>
          <w:szCs w:val="20"/>
          <w:lang w:val="en-US"/>
        </w:rPr>
        <w:t>of the criminal proceeding</w:t>
      </w:r>
      <w:r w:rsidR="00FA2BAD" w:rsidRPr="00A366BA">
        <w:rPr>
          <w:rFonts w:ascii="Verdana" w:hAnsi="Verdana"/>
          <w:sz w:val="20"/>
          <w:szCs w:val="20"/>
          <w:lang w:val="en-US"/>
        </w:rPr>
        <w:t>s</w:t>
      </w:r>
      <w:r w:rsidRPr="00A366BA">
        <w:rPr>
          <w:rFonts w:ascii="Verdana" w:hAnsi="Verdana"/>
          <w:sz w:val="20"/>
          <w:szCs w:val="20"/>
          <w:lang w:val="en-US"/>
        </w:rPr>
        <w:t xml:space="preserve"> against </w:t>
      </w:r>
      <w:r w:rsidR="009A19CD" w:rsidRPr="00A366BA">
        <w:rPr>
          <w:rFonts w:ascii="Verdana" w:hAnsi="Verdana"/>
          <w:sz w:val="20"/>
          <w:szCs w:val="20"/>
          <w:lang w:val="en-US"/>
        </w:rPr>
        <w:t xml:space="preserve">him to prove </w:t>
      </w:r>
      <w:r w:rsidRPr="00A366BA">
        <w:rPr>
          <w:rFonts w:ascii="Verdana" w:hAnsi="Verdana"/>
          <w:sz w:val="20"/>
          <w:szCs w:val="20"/>
          <w:lang w:val="en-US"/>
        </w:rPr>
        <w:t xml:space="preserve">the coercion to which he was subjected during </w:t>
      </w:r>
      <w:r w:rsidR="009A19CD" w:rsidRPr="00A366BA">
        <w:rPr>
          <w:rFonts w:ascii="Verdana" w:hAnsi="Verdana"/>
          <w:sz w:val="20"/>
          <w:szCs w:val="20"/>
          <w:lang w:val="en-US"/>
        </w:rPr>
        <w:t xml:space="preserve">the period of </w:t>
      </w:r>
      <w:r w:rsidRPr="00A366BA">
        <w:rPr>
          <w:rFonts w:ascii="Verdana" w:hAnsi="Verdana"/>
          <w:sz w:val="20"/>
          <w:szCs w:val="20"/>
          <w:lang w:val="en-US"/>
        </w:rPr>
        <w:t xml:space="preserve">his </w:t>
      </w:r>
      <w:r w:rsidRPr="00A366BA">
        <w:rPr>
          <w:rFonts w:ascii="Verdana" w:hAnsi="Verdana"/>
          <w:i/>
          <w:sz w:val="20"/>
          <w:szCs w:val="20"/>
          <w:lang w:val="en-US"/>
        </w:rPr>
        <w:t>arraigo</w:t>
      </w:r>
      <w:r w:rsidRPr="00A366BA">
        <w:rPr>
          <w:rFonts w:ascii="Verdana" w:hAnsi="Verdana"/>
          <w:sz w:val="20"/>
          <w:szCs w:val="20"/>
          <w:lang w:val="en-US"/>
        </w:rPr>
        <w:t xml:space="preserve">. Therefore, this Court finds that the </w:t>
      </w:r>
      <w:r w:rsidR="00FA2BAD" w:rsidRPr="00A366BA">
        <w:rPr>
          <w:rFonts w:ascii="Verdana" w:hAnsi="Verdana"/>
          <w:sz w:val="20"/>
          <w:szCs w:val="20"/>
          <w:lang w:val="en-US"/>
        </w:rPr>
        <w:t xml:space="preserve">State also violated the </w:t>
      </w:r>
      <w:r w:rsidRPr="00A366BA">
        <w:rPr>
          <w:rFonts w:ascii="Verdana" w:hAnsi="Verdana"/>
          <w:sz w:val="20"/>
          <w:szCs w:val="20"/>
          <w:lang w:val="en-US"/>
        </w:rPr>
        <w:t>right of the defense to question the witnesses present in court and to obtain the appearance, as w</w:t>
      </w:r>
      <w:r w:rsidR="00F564D6" w:rsidRPr="00A366BA">
        <w:rPr>
          <w:rFonts w:ascii="Verdana" w:hAnsi="Verdana"/>
          <w:sz w:val="20"/>
          <w:szCs w:val="20"/>
          <w:lang w:val="en-US"/>
        </w:rPr>
        <w:t>itnesses or expert</w:t>
      </w:r>
      <w:r w:rsidR="00FA2BAD" w:rsidRPr="00A366BA">
        <w:rPr>
          <w:rFonts w:ascii="Verdana" w:hAnsi="Verdana"/>
          <w:sz w:val="20"/>
          <w:szCs w:val="20"/>
          <w:lang w:val="en-US"/>
        </w:rPr>
        <w:t>s, of</w:t>
      </w:r>
      <w:r w:rsidRPr="00A366BA">
        <w:rPr>
          <w:rFonts w:ascii="Verdana" w:hAnsi="Verdana"/>
          <w:sz w:val="20"/>
          <w:szCs w:val="20"/>
          <w:lang w:val="en-US"/>
        </w:rPr>
        <w:t xml:space="preserve"> other persons </w:t>
      </w:r>
      <w:r w:rsidR="00F564D6" w:rsidRPr="00A366BA">
        <w:rPr>
          <w:rFonts w:ascii="Verdana" w:hAnsi="Verdana"/>
          <w:sz w:val="20"/>
          <w:szCs w:val="20"/>
          <w:lang w:val="en-US"/>
        </w:rPr>
        <w:t xml:space="preserve">who </w:t>
      </w:r>
      <w:r w:rsidR="00C23E2D" w:rsidRPr="00A366BA">
        <w:rPr>
          <w:rFonts w:ascii="Verdana" w:hAnsi="Verdana"/>
          <w:sz w:val="20"/>
          <w:szCs w:val="20"/>
          <w:lang w:val="en-US"/>
        </w:rPr>
        <w:t xml:space="preserve">may </w:t>
      </w:r>
      <w:r w:rsidRPr="00A366BA">
        <w:rPr>
          <w:rFonts w:ascii="Verdana" w:hAnsi="Verdana"/>
          <w:sz w:val="20"/>
          <w:szCs w:val="20"/>
          <w:lang w:val="en-US"/>
        </w:rPr>
        <w:t>shed light on the f</w:t>
      </w:r>
      <w:r w:rsidR="00F564D6" w:rsidRPr="00A366BA">
        <w:rPr>
          <w:rFonts w:ascii="Verdana" w:hAnsi="Verdana"/>
          <w:sz w:val="20"/>
          <w:szCs w:val="20"/>
          <w:lang w:val="en-US"/>
        </w:rPr>
        <w:t xml:space="preserve">acts, </w:t>
      </w:r>
      <w:r w:rsidR="00FA2BAD" w:rsidRPr="00A366BA">
        <w:rPr>
          <w:rFonts w:ascii="Verdana" w:hAnsi="Verdana"/>
          <w:sz w:val="20"/>
          <w:szCs w:val="20"/>
          <w:lang w:val="en-US"/>
        </w:rPr>
        <w:t xml:space="preserve">as </w:t>
      </w:r>
      <w:r w:rsidR="00C23E2D" w:rsidRPr="00A366BA">
        <w:rPr>
          <w:rFonts w:ascii="Verdana" w:hAnsi="Verdana"/>
          <w:sz w:val="20"/>
          <w:szCs w:val="20"/>
          <w:lang w:val="en-US"/>
        </w:rPr>
        <w:t xml:space="preserve">established </w:t>
      </w:r>
      <w:r w:rsidR="00F564D6" w:rsidRPr="00A366BA">
        <w:rPr>
          <w:rFonts w:ascii="Verdana" w:hAnsi="Verdana"/>
          <w:sz w:val="20"/>
          <w:szCs w:val="20"/>
          <w:lang w:val="en-US"/>
        </w:rPr>
        <w:t>in Article 8(2)(</w:t>
      </w:r>
      <w:r w:rsidRPr="00A366BA">
        <w:rPr>
          <w:rFonts w:ascii="Verdana" w:hAnsi="Verdana"/>
          <w:sz w:val="20"/>
          <w:szCs w:val="20"/>
          <w:lang w:val="en-US"/>
        </w:rPr>
        <w:t>f</w:t>
      </w:r>
      <w:r w:rsidR="00F564D6" w:rsidRPr="00A366BA">
        <w:rPr>
          <w:rFonts w:ascii="Verdana" w:hAnsi="Verdana"/>
          <w:sz w:val="20"/>
          <w:szCs w:val="20"/>
          <w:lang w:val="en-US"/>
        </w:rPr>
        <w:t>)</w:t>
      </w:r>
      <w:r w:rsidRPr="00A366BA">
        <w:rPr>
          <w:rFonts w:ascii="Verdana" w:hAnsi="Verdana"/>
          <w:sz w:val="20"/>
          <w:szCs w:val="20"/>
          <w:lang w:val="en-US"/>
        </w:rPr>
        <w:t xml:space="preserve"> of the American Convention</w:t>
      </w:r>
      <w:r w:rsidR="00FA2BAD" w:rsidRPr="00A366BA">
        <w:rPr>
          <w:rFonts w:ascii="Verdana" w:hAnsi="Verdana"/>
          <w:sz w:val="20"/>
          <w:szCs w:val="20"/>
          <w:lang w:val="en-US"/>
        </w:rPr>
        <w:t>,</w:t>
      </w:r>
      <w:r w:rsidRPr="00A366BA">
        <w:rPr>
          <w:rFonts w:ascii="Verdana" w:hAnsi="Verdana"/>
          <w:sz w:val="20"/>
          <w:szCs w:val="20"/>
          <w:lang w:val="en-US"/>
        </w:rPr>
        <w:t xml:space="preserve"> to the detriment of Daniel García Rodríguez.</w:t>
      </w:r>
    </w:p>
    <w:p w14:paraId="33C2A0EA" w14:textId="77777777" w:rsidR="00E0538D" w:rsidRPr="00A366BA" w:rsidRDefault="00F564D6" w:rsidP="00E0538D">
      <w:pPr>
        <w:pStyle w:val="Ttulo3"/>
        <w:spacing w:before="240" w:after="240"/>
        <w:ind w:left="567"/>
        <w:jc w:val="both"/>
        <w:rPr>
          <w:rFonts w:ascii="Verdana" w:hAnsi="Verdana"/>
          <w:b w:val="0"/>
          <w:snapToGrid w:val="0"/>
          <w:spacing w:val="-2"/>
          <w:sz w:val="20"/>
          <w:szCs w:val="20"/>
          <w:lang w:val="en-US" w:eastAsia="es-ES"/>
        </w:rPr>
      </w:pPr>
      <w:bookmarkStart w:id="114" w:name="_Toc138091363"/>
      <w:r w:rsidRPr="00A366BA">
        <w:rPr>
          <w:rFonts w:ascii="Verdana" w:hAnsi="Verdana"/>
          <w:b w:val="0"/>
          <w:snapToGrid w:val="0"/>
          <w:spacing w:val="-2"/>
          <w:sz w:val="20"/>
          <w:szCs w:val="20"/>
          <w:lang w:val="en-US" w:eastAsia="es-ES"/>
        </w:rPr>
        <w:t>B.3. T</w:t>
      </w:r>
      <w:r w:rsidR="00E0538D" w:rsidRPr="00A366BA">
        <w:rPr>
          <w:rFonts w:ascii="Verdana" w:hAnsi="Verdana"/>
          <w:b w:val="0"/>
          <w:snapToGrid w:val="0"/>
          <w:spacing w:val="-2"/>
          <w:sz w:val="20"/>
          <w:szCs w:val="20"/>
          <w:lang w:val="en-US" w:eastAsia="es-ES"/>
        </w:rPr>
        <w:t>he right to the presumption of innocence (Article 8(2) of the American Convention)</w:t>
      </w:r>
      <w:bookmarkEnd w:id="114"/>
    </w:p>
    <w:p w14:paraId="4CA3EDED" w14:textId="77777777" w:rsidR="00E0538D" w:rsidRPr="00A366BA" w:rsidRDefault="00FA2BA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Regarding </w:t>
      </w:r>
      <w:r w:rsidR="00E0538D" w:rsidRPr="00A366BA">
        <w:rPr>
          <w:rFonts w:ascii="Verdana" w:eastAsia="Cambria" w:hAnsi="Verdana" w:cs="Cambria"/>
          <w:sz w:val="20"/>
          <w:szCs w:val="20"/>
          <w:lang w:val="en-US"/>
        </w:rPr>
        <w:t xml:space="preserve">the right to the presumption of innocence, Article 8(2) of the American Convention </w:t>
      </w:r>
      <w:r w:rsidR="00C23E2D" w:rsidRPr="00A366BA">
        <w:rPr>
          <w:rFonts w:ascii="Verdana" w:eastAsia="Cambria" w:hAnsi="Verdana" w:cs="Cambria"/>
          <w:sz w:val="20"/>
          <w:szCs w:val="20"/>
          <w:lang w:val="en-US"/>
        </w:rPr>
        <w:t xml:space="preserve">states </w:t>
      </w:r>
      <w:r w:rsidR="00E0538D" w:rsidRPr="00A366BA">
        <w:rPr>
          <w:rFonts w:ascii="Verdana" w:eastAsia="Cambria" w:hAnsi="Verdana" w:cs="Cambria"/>
          <w:sz w:val="20"/>
          <w:szCs w:val="20"/>
          <w:lang w:val="en-US"/>
        </w:rPr>
        <w:t>that every</w:t>
      </w:r>
      <w:r w:rsidR="00EB0EE6" w:rsidRPr="00A366BA">
        <w:rPr>
          <w:rFonts w:ascii="Verdana" w:eastAsia="Cambria" w:hAnsi="Verdana" w:cs="Cambria"/>
          <w:sz w:val="20"/>
          <w:szCs w:val="20"/>
          <w:lang w:val="en-US"/>
        </w:rPr>
        <w:t xml:space="preserve"> person accused of a criminal offense</w:t>
      </w:r>
      <w:r w:rsidR="00E0538D" w:rsidRPr="00A366BA">
        <w:rPr>
          <w:rFonts w:ascii="Verdana" w:eastAsia="Cambria" w:hAnsi="Verdana" w:cs="Cambria"/>
          <w:sz w:val="20"/>
          <w:szCs w:val="20"/>
          <w:lang w:val="en-US"/>
        </w:rPr>
        <w:t xml:space="preserve"> has the right to</w:t>
      </w:r>
      <w:r w:rsidR="00932906" w:rsidRPr="00A366BA">
        <w:rPr>
          <w:rFonts w:ascii="Verdana" w:eastAsia="Cambria" w:hAnsi="Verdana" w:cs="Cambria"/>
          <w:sz w:val="20"/>
          <w:szCs w:val="20"/>
          <w:lang w:val="en-US"/>
        </w:rPr>
        <w:t xml:space="preserve"> be presumed innocen</w:t>
      </w:r>
      <w:r w:rsidR="00E0538D" w:rsidRPr="00A366BA">
        <w:rPr>
          <w:rFonts w:ascii="Verdana" w:eastAsia="Cambria" w:hAnsi="Verdana" w:cs="Cambria"/>
          <w:sz w:val="20"/>
          <w:szCs w:val="20"/>
          <w:lang w:val="en-US"/>
        </w:rPr>
        <w:t xml:space="preserve">t until his guilt is legally </w:t>
      </w:r>
      <w:r w:rsidR="00C23E2D" w:rsidRPr="00A366BA">
        <w:rPr>
          <w:rFonts w:ascii="Verdana" w:eastAsia="Cambria" w:hAnsi="Verdana" w:cs="Cambria"/>
          <w:sz w:val="20"/>
          <w:szCs w:val="20"/>
          <w:lang w:val="en-US"/>
        </w:rPr>
        <w:t>established</w:t>
      </w:r>
      <w:r w:rsidR="00E0538D" w:rsidRPr="00A366BA">
        <w:rPr>
          <w:rFonts w:ascii="Verdana" w:eastAsia="Cambria" w:hAnsi="Verdana" w:cs="Cambria"/>
          <w:sz w:val="20"/>
          <w:szCs w:val="20"/>
          <w:lang w:val="en-US"/>
        </w:rPr>
        <w:t xml:space="preserve">. The Court has been consistent in </w:t>
      </w:r>
      <w:r w:rsidR="00EB0EE6" w:rsidRPr="00A366BA">
        <w:rPr>
          <w:rFonts w:ascii="Verdana" w:eastAsia="Cambria" w:hAnsi="Verdana" w:cs="Cambria"/>
          <w:sz w:val="20"/>
          <w:szCs w:val="20"/>
          <w:lang w:val="en-US"/>
        </w:rPr>
        <w:t xml:space="preserve">pointing out </w:t>
      </w:r>
      <w:r w:rsidR="00E0538D" w:rsidRPr="00A366BA">
        <w:rPr>
          <w:rFonts w:ascii="Verdana" w:eastAsia="Cambria" w:hAnsi="Verdana" w:cs="Cambria"/>
          <w:sz w:val="20"/>
          <w:szCs w:val="20"/>
          <w:lang w:val="en-US"/>
        </w:rPr>
        <w:t>that this “</w:t>
      </w:r>
      <w:r w:rsidR="00EB0EE6" w:rsidRPr="00A366BA">
        <w:rPr>
          <w:rFonts w:ascii="Verdana" w:eastAsia="Cambria" w:hAnsi="Verdana" w:cs="Cambria"/>
          <w:sz w:val="20"/>
          <w:szCs w:val="20"/>
          <w:lang w:val="en-US"/>
        </w:rPr>
        <w:t xml:space="preserve">requires </w:t>
      </w:r>
      <w:r w:rsidR="00E0538D" w:rsidRPr="00A366BA">
        <w:rPr>
          <w:rFonts w:ascii="Verdana" w:eastAsia="Cambria" w:hAnsi="Verdana" w:cs="Cambria"/>
          <w:sz w:val="20"/>
          <w:szCs w:val="20"/>
          <w:lang w:val="en-US"/>
        </w:rPr>
        <w:t xml:space="preserve">that the State </w:t>
      </w:r>
      <w:r w:rsidR="00EB0EE6" w:rsidRPr="00A366BA">
        <w:rPr>
          <w:rFonts w:ascii="Verdana" w:eastAsia="Cambria" w:hAnsi="Verdana" w:cs="Cambria"/>
          <w:sz w:val="20"/>
          <w:szCs w:val="20"/>
          <w:lang w:val="en-US"/>
        </w:rPr>
        <w:t xml:space="preserve">does not </w:t>
      </w:r>
      <w:r w:rsidR="006164D5" w:rsidRPr="00A366BA">
        <w:rPr>
          <w:rFonts w:ascii="Verdana" w:eastAsia="Cambria" w:hAnsi="Verdana" w:cs="Cambria"/>
          <w:sz w:val="20"/>
          <w:szCs w:val="20"/>
          <w:lang w:val="en-US"/>
        </w:rPr>
        <w:t>u</w:t>
      </w:r>
      <w:r w:rsidR="00E0538D" w:rsidRPr="00A366BA">
        <w:rPr>
          <w:rFonts w:ascii="Verdana" w:eastAsia="Cambria" w:hAnsi="Verdana" w:cs="Cambria"/>
          <w:sz w:val="20"/>
          <w:szCs w:val="20"/>
          <w:lang w:val="en-US"/>
        </w:rPr>
        <w:t>n</w:t>
      </w:r>
      <w:r w:rsidR="006164D5" w:rsidRPr="00A366BA">
        <w:rPr>
          <w:rFonts w:ascii="Verdana" w:eastAsia="Cambria" w:hAnsi="Verdana" w:cs="Cambria"/>
          <w:sz w:val="20"/>
          <w:szCs w:val="20"/>
          <w:lang w:val="en-US"/>
        </w:rPr>
        <w:t>officially</w:t>
      </w:r>
      <w:r w:rsidR="00E0538D" w:rsidRPr="00A366BA">
        <w:rPr>
          <w:rFonts w:ascii="Verdana" w:eastAsia="Cambria" w:hAnsi="Verdana" w:cs="Cambria"/>
          <w:sz w:val="20"/>
          <w:szCs w:val="20"/>
          <w:lang w:val="en-US"/>
        </w:rPr>
        <w:t xml:space="preserve"> con</w:t>
      </w:r>
      <w:r w:rsidR="006164D5" w:rsidRPr="00A366BA">
        <w:rPr>
          <w:rFonts w:ascii="Verdana" w:eastAsia="Cambria" w:hAnsi="Verdana" w:cs="Cambria"/>
          <w:sz w:val="20"/>
          <w:szCs w:val="20"/>
          <w:lang w:val="en-US"/>
        </w:rPr>
        <w:t xml:space="preserve">demn </w:t>
      </w:r>
      <w:r w:rsidR="00E0538D" w:rsidRPr="00A366BA">
        <w:rPr>
          <w:rFonts w:ascii="Verdana" w:eastAsia="Cambria" w:hAnsi="Verdana" w:cs="Cambria"/>
          <w:sz w:val="20"/>
          <w:szCs w:val="20"/>
          <w:lang w:val="en-US"/>
        </w:rPr>
        <w:t xml:space="preserve">a person or </w:t>
      </w:r>
      <w:r w:rsidR="00EB0EE6" w:rsidRPr="00A366BA">
        <w:rPr>
          <w:rFonts w:ascii="Verdana" w:eastAsia="Cambria" w:hAnsi="Verdana" w:cs="Cambria"/>
          <w:sz w:val="20"/>
          <w:szCs w:val="20"/>
          <w:lang w:val="en-US"/>
        </w:rPr>
        <w:t xml:space="preserve">pass judgment </w:t>
      </w:r>
      <w:r w:rsidR="00E0538D" w:rsidRPr="00A366BA">
        <w:rPr>
          <w:rFonts w:ascii="Verdana" w:eastAsia="Cambria" w:hAnsi="Verdana" w:cs="Cambria"/>
          <w:sz w:val="20"/>
          <w:szCs w:val="20"/>
          <w:lang w:val="en-US"/>
        </w:rPr>
        <w:t>before society, th</w:t>
      </w:r>
      <w:r w:rsidR="00EB0EE6" w:rsidRPr="00A366BA">
        <w:rPr>
          <w:rFonts w:ascii="Verdana" w:eastAsia="Cambria" w:hAnsi="Verdana" w:cs="Cambria"/>
          <w:sz w:val="20"/>
          <w:szCs w:val="20"/>
          <w:lang w:val="en-US"/>
        </w:rPr>
        <w:t>us</w:t>
      </w:r>
      <w:r w:rsidR="00E0538D" w:rsidRPr="00A366BA">
        <w:rPr>
          <w:rFonts w:ascii="Verdana" w:eastAsia="Cambria" w:hAnsi="Verdana" w:cs="Cambria"/>
          <w:sz w:val="20"/>
          <w:szCs w:val="20"/>
          <w:lang w:val="en-US"/>
        </w:rPr>
        <w:t xml:space="preserve"> </w:t>
      </w:r>
      <w:r w:rsidR="00E0538D" w:rsidRPr="00A366BA">
        <w:rPr>
          <w:rFonts w:ascii="Verdana" w:eastAsia="Calibri" w:hAnsi="Verdana" w:cs="Arial"/>
          <w:sz w:val="20"/>
          <w:szCs w:val="20"/>
          <w:lang w:val="en-US" w:eastAsia="es-CR"/>
        </w:rPr>
        <w:t>contributing</w:t>
      </w:r>
      <w:r w:rsidR="00E0538D" w:rsidRPr="00A366BA">
        <w:rPr>
          <w:rFonts w:ascii="Verdana" w:eastAsia="Cambria" w:hAnsi="Verdana" w:cs="Cambria"/>
          <w:sz w:val="20"/>
          <w:szCs w:val="20"/>
          <w:lang w:val="en-US"/>
        </w:rPr>
        <w:t xml:space="preserve"> to </w:t>
      </w:r>
      <w:r w:rsidR="00EB0EE6" w:rsidRPr="00A366BA">
        <w:rPr>
          <w:rFonts w:ascii="Verdana" w:eastAsia="Cambria" w:hAnsi="Verdana" w:cs="Cambria"/>
          <w:sz w:val="20"/>
          <w:szCs w:val="20"/>
          <w:lang w:val="en-US"/>
        </w:rPr>
        <w:t xml:space="preserve">the </w:t>
      </w:r>
      <w:r w:rsidR="00E0538D" w:rsidRPr="00A366BA">
        <w:rPr>
          <w:rFonts w:ascii="Verdana" w:eastAsia="Cambria" w:hAnsi="Verdana" w:cs="Cambria"/>
          <w:sz w:val="20"/>
          <w:szCs w:val="20"/>
          <w:lang w:val="en-US"/>
        </w:rPr>
        <w:t>form</w:t>
      </w:r>
      <w:r w:rsidR="00EB0EE6" w:rsidRPr="00A366BA">
        <w:rPr>
          <w:rFonts w:ascii="Verdana" w:eastAsia="Cambria" w:hAnsi="Verdana" w:cs="Cambria"/>
          <w:sz w:val="20"/>
          <w:szCs w:val="20"/>
          <w:lang w:val="en-US"/>
        </w:rPr>
        <w:t>ation of</w:t>
      </w:r>
      <w:r w:rsidR="00E0538D" w:rsidRPr="00A366BA">
        <w:rPr>
          <w:rFonts w:ascii="Verdana" w:eastAsia="Cambria" w:hAnsi="Verdana" w:cs="Cambria"/>
          <w:sz w:val="20"/>
          <w:szCs w:val="20"/>
          <w:lang w:val="en-US"/>
        </w:rPr>
        <w:t xml:space="preserve"> public opinion,</w:t>
      </w:r>
      <w:r w:rsidR="006164D5" w:rsidRPr="00A366BA">
        <w:rPr>
          <w:rFonts w:ascii="Verdana" w:eastAsia="Cambria" w:hAnsi="Verdana" w:cs="Cambria"/>
          <w:sz w:val="20"/>
          <w:szCs w:val="20"/>
          <w:lang w:val="en-US"/>
        </w:rPr>
        <w:t xml:space="preserve"> as long as </w:t>
      </w:r>
      <w:r w:rsidR="00EB0EE6" w:rsidRPr="00A366BA">
        <w:rPr>
          <w:rFonts w:ascii="Verdana" w:eastAsia="Cambria" w:hAnsi="Verdana" w:cs="Cambria"/>
          <w:sz w:val="20"/>
          <w:szCs w:val="20"/>
          <w:lang w:val="en-US"/>
        </w:rPr>
        <w:t xml:space="preserve">the </w:t>
      </w:r>
      <w:r w:rsidR="00E0538D" w:rsidRPr="00A366BA">
        <w:rPr>
          <w:rFonts w:ascii="Verdana" w:eastAsia="Cambria" w:hAnsi="Verdana" w:cs="Cambria"/>
          <w:sz w:val="20"/>
          <w:szCs w:val="20"/>
          <w:lang w:val="en-US"/>
        </w:rPr>
        <w:t xml:space="preserve">criminal responsibility </w:t>
      </w:r>
      <w:r w:rsidR="00EB0EE6" w:rsidRPr="00A366BA">
        <w:rPr>
          <w:rFonts w:ascii="Verdana" w:eastAsia="Cambria" w:hAnsi="Verdana" w:cs="Cambria"/>
          <w:sz w:val="20"/>
          <w:szCs w:val="20"/>
          <w:lang w:val="en-US"/>
        </w:rPr>
        <w:t xml:space="preserve">of that person </w:t>
      </w:r>
      <w:r w:rsidR="00E550BE" w:rsidRPr="00A366BA">
        <w:rPr>
          <w:rFonts w:ascii="Verdana" w:eastAsia="Cambria" w:hAnsi="Verdana" w:cs="Cambria"/>
          <w:sz w:val="20"/>
          <w:szCs w:val="20"/>
          <w:lang w:val="en-US"/>
        </w:rPr>
        <w:t xml:space="preserve">has </w:t>
      </w:r>
      <w:r w:rsidR="006164D5" w:rsidRPr="00A366BA">
        <w:rPr>
          <w:rFonts w:ascii="Verdana" w:eastAsia="Cambria" w:hAnsi="Verdana" w:cs="Cambria"/>
          <w:sz w:val="20"/>
          <w:szCs w:val="20"/>
          <w:lang w:val="en-US"/>
        </w:rPr>
        <w:t xml:space="preserve">not </w:t>
      </w:r>
      <w:r w:rsidR="00E550BE" w:rsidRPr="00A366BA">
        <w:rPr>
          <w:rFonts w:ascii="Verdana" w:eastAsia="Cambria" w:hAnsi="Verdana" w:cs="Cambria"/>
          <w:sz w:val="20"/>
          <w:szCs w:val="20"/>
          <w:lang w:val="en-US"/>
        </w:rPr>
        <w:t xml:space="preserve">been proven </w:t>
      </w:r>
      <w:r w:rsidR="006164D5" w:rsidRPr="00A366BA">
        <w:rPr>
          <w:rFonts w:ascii="Verdana" w:eastAsia="Cambria" w:hAnsi="Verdana" w:cs="Cambria"/>
          <w:sz w:val="20"/>
          <w:szCs w:val="20"/>
          <w:lang w:val="en-US"/>
        </w:rPr>
        <w:t>in accordance with</w:t>
      </w:r>
      <w:r w:rsidR="00E550BE" w:rsidRPr="00A366BA">
        <w:rPr>
          <w:rFonts w:ascii="Verdana" w:eastAsia="Cambria" w:hAnsi="Verdana" w:cs="Cambria"/>
          <w:sz w:val="20"/>
          <w:szCs w:val="20"/>
          <w:lang w:val="en-US"/>
        </w:rPr>
        <w:t xml:space="preserve"> </w:t>
      </w:r>
      <w:r w:rsidR="00EB0EE6" w:rsidRPr="00A366BA">
        <w:rPr>
          <w:rFonts w:ascii="Verdana" w:eastAsia="Cambria" w:hAnsi="Verdana" w:cs="Cambria"/>
          <w:sz w:val="20"/>
          <w:szCs w:val="20"/>
          <w:lang w:val="en-US"/>
        </w:rPr>
        <w:t xml:space="preserve">the </w:t>
      </w:r>
      <w:r w:rsidR="00E550BE" w:rsidRPr="00A366BA">
        <w:rPr>
          <w:rFonts w:ascii="Verdana" w:eastAsia="Cambria" w:hAnsi="Verdana" w:cs="Cambria"/>
          <w:sz w:val="20"/>
          <w:szCs w:val="20"/>
          <w:lang w:val="en-US"/>
        </w:rPr>
        <w:t>law.”</w:t>
      </w:r>
      <w:r w:rsidR="00E0538D" w:rsidRPr="00A366BA">
        <w:rPr>
          <w:rFonts w:ascii="Verdana" w:eastAsia="Cambria" w:hAnsi="Verdana" w:cs="Cambria"/>
          <w:sz w:val="20"/>
          <w:szCs w:val="20"/>
          <w:lang w:val="en-US"/>
        </w:rPr>
        <w:t xml:space="preserve"> </w:t>
      </w:r>
      <w:r w:rsidR="00932906" w:rsidRPr="00A366BA">
        <w:rPr>
          <w:rFonts w:ascii="Verdana" w:eastAsia="Cambria" w:hAnsi="Verdana" w:cs="Cambria"/>
          <w:sz w:val="20"/>
          <w:szCs w:val="20"/>
          <w:lang w:val="en-US"/>
        </w:rPr>
        <w:t>Therefore</w:t>
      </w:r>
      <w:r w:rsidR="00E0538D" w:rsidRPr="00A366BA">
        <w:rPr>
          <w:rFonts w:ascii="Verdana" w:eastAsia="Cambria" w:hAnsi="Verdana" w:cs="Cambria"/>
          <w:sz w:val="20"/>
          <w:szCs w:val="20"/>
          <w:lang w:val="en-US"/>
        </w:rPr>
        <w:t xml:space="preserve">, the judicial authorities </w:t>
      </w:r>
      <w:r w:rsidR="00F564D6" w:rsidRPr="00A366BA">
        <w:rPr>
          <w:rFonts w:ascii="Verdana" w:eastAsia="Cambria" w:hAnsi="Verdana" w:cs="Cambria"/>
          <w:sz w:val="20"/>
          <w:szCs w:val="20"/>
          <w:lang w:val="en-US"/>
        </w:rPr>
        <w:t xml:space="preserve">in charge of the proceedings </w:t>
      </w:r>
      <w:r w:rsidR="00E0538D" w:rsidRPr="00A366BA">
        <w:rPr>
          <w:rFonts w:ascii="Verdana" w:eastAsia="Cambria" w:hAnsi="Verdana" w:cs="Cambria"/>
          <w:sz w:val="20"/>
          <w:szCs w:val="20"/>
          <w:lang w:val="en-US"/>
        </w:rPr>
        <w:t xml:space="preserve">and other authorities must be “discreet and prudent when making public statements </w:t>
      </w:r>
      <w:r w:rsidR="00EB0EE6" w:rsidRPr="00A366BA">
        <w:rPr>
          <w:rFonts w:ascii="Verdana" w:eastAsia="Cambria" w:hAnsi="Verdana" w:cs="Cambria"/>
          <w:sz w:val="20"/>
          <w:szCs w:val="20"/>
          <w:lang w:val="en-US"/>
        </w:rPr>
        <w:t xml:space="preserve">about </w:t>
      </w:r>
      <w:r w:rsidR="00E0538D" w:rsidRPr="00A366BA">
        <w:rPr>
          <w:rFonts w:ascii="Verdana" w:eastAsia="Cambria" w:hAnsi="Verdana" w:cs="Cambria"/>
          <w:sz w:val="20"/>
          <w:szCs w:val="20"/>
          <w:lang w:val="en-US"/>
        </w:rPr>
        <w:t xml:space="preserve">a criminal </w:t>
      </w:r>
      <w:r w:rsidR="003D7788" w:rsidRPr="00A366BA">
        <w:rPr>
          <w:rFonts w:ascii="Verdana" w:eastAsia="Cambria" w:hAnsi="Verdana" w:cs="Cambria"/>
          <w:sz w:val="20"/>
          <w:szCs w:val="20"/>
          <w:lang w:val="en-US"/>
        </w:rPr>
        <w:t>case</w:t>
      </w:r>
      <w:r w:rsidR="00E0538D" w:rsidRPr="00A366BA">
        <w:rPr>
          <w:rFonts w:ascii="Verdana" w:eastAsia="Cambria" w:hAnsi="Verdana" w:cs="Cambria"/>
          <w:sz w:val="20"/>
          <w:szCs w:val="20"/>
          <w:lang w:val="en-US"/>
        </w:rPr>
        <w:t xml:space="preserve">, before the person has been tried and convicted.” Indeed, the fact that a person is referred </w:t>
      </w:r>
      <w:r w:rsidR="003D7788" w:rsidRPr="00A366BA">
        <w:rPr>
          <w:rFonts w:ascii="Verdana" w:eastAsia="Cambria" w:hAnsi="Verdana" w:cs="Cambria"/>
          <w:sz w:val="20"/>
          <w:szCs w:val="20"/>
          <w:lang w:val="en-US"/>
        </w:rPr>
        <w:t xml:space="preserve">to </w:t>
      </w:r>
      <w:r w:rsidR="00C23E2D" w:rsidRPr="00A366BA">
        <w:rPr>
          <w:rFonts w:ascii="Verdana" w:eastAsia="Cambria" w:hAnsi="Verdana" w:cs="Cambria"/>
          <w:sz w:val="20"/>
          <w:szCs w:val="20"/>
          <w:lang w:val="en-US"/>
        </w:rPr>
        <w:t>by s</w:t>
      </w:r>
      <w:r w:rsidR="00E0538D" w:rsidRPr="00A366BA">
        <w:rPr>
          <w:rFonts w:ascii="Verdana" w:eastAsia="Cambria" w:hAnsi="Verdana" w:cs="Cambria"/>
          <w:sz w:val="20"/>
          <w:szCs w:val="20"/>
          <w:lang w:val="en-US"/>
        </w:rPr>
        <w:t xml:space="preserve">tate agents </w:t>
      </w:r>
      <w:r w:rsidR="003D7788" w:rsidRPr="00A366BA">
        <w:rPr>
          <w:rFonts w:ascii="Verdana" w:eastAsia="Cambria" w:hAnsi="Verdana" w:cs="Cambria"/>
          <w:sz w:val="20"/>
          <w:szCs w:val="20"/>
          <w:lang w:val="en-US"/>
        </w:rPr>
        <w:t xml:space="preserve">in </w:t>
      </w:r>
      <w:r w:rsidR="00E0538D" w:rsidRPr="00A366BA">
        <w:rPr>
          <w:rFonts w:ascii="Verdana" w:eastAsia="Cambria" w:hAnsi="Verdana" w:cs="Cambria"/>
          <w:sz w:val="20"/>
          <w:szCs w:val="20"/>
          <w:lang w:val="en-US"/>
        </w:rPr>
        <w:t>the medi</w:t>
      </w:r>
      <w:r w:rsidR="00F564D6" w:rsidRPr="00A366BA">
        <w:rPr>
          <w:rFonts w:ascii="Verdana" w:eastAsia="Cambria" w:hAnsi="Verdana" w:cs="Cambria"/>
          <w:sz w:val="20"/>
          <w:szCs w:val="20"/>
          <w:lang w:val="en-US"/>
        </w:rPr>
        <w:t xml:space="preserve">a </w:t>
      </w:r>
      <w:r w:rsidR="00E0538D" w:rsidRPr="00A366BA">
        <w:rPr>
          <w:rFonts w:ascii="Verdana" w:eastAsia="Cambria" w:hAnsi="Verdana" w:cs="Cambria"/>
          <w:sz w:val="20"/>
          <w:szCs w:val="20"/>
          <w:lang w:val="en-US"/>
        </w:rPr>
        <w:t xml:space="preserve">as the perpetrator of a crime when he has not yet been legally tried or convicted may constitute a violation </w:t>
      </w:r>
      <w:r w:rsidR="00E550BE" w:rsidRPr="00A366BA">
        <w:rPr>
          <w:rFonts w:ascii="Verdana" w:eastAsia="Cambria" w:hAnsi="Verdana" w:cs="Cambria"/>
          <w:sz w:val="20"/>
          <w:szCs w:val="20"/>
          <w:lang w:val="en-US"/>
        </w:rPr>
        <w:t xml:space="preserve">of </w:t>
      </w:r>
      <w:r w:rsidR="00E0538D" w:rsidRPr="00A366BA">
        <w:rPr>
          <w:rFonts w:ascii="Verdana" w:eastAsia="Cambria" w:hAnsi="Verdana" w:cs="Cambria"/>
          <w:sz w:val="20"/>
          <w:szCs w:val="20"/>
          <w:lang w:val="en-US"/>
        </w:rPr>
        <w:t>Article 8(2) of the Convention</w:t>
      </w:r>
      <w:r w:rsidR="008D006D" w:rsidRPr="00A366BA">
        <w:rPr>
          <w:rFonts w:ascii="Verdana" w:eastAsia="Cambria" w:hAnsi="Verdana" w:cs="Cambria"/>
          <w:sz w:val="20"/>
          <w:szCs w:val="20"/>
          <w:lang w:val="en-US"/>
        </w:rPr>
        <w:t>.</w:t>
      </w:r>
      <w:r w:rsidR="00E0538D" w:rsidRPr="00A366BA">
        <w:rPr>
          <w:rStyle w:val="Refdenotaalpie"/>
          <w:rFonts w:ascii="Verdana" w:eastAsia="Cambria" w:hAnsi="Verdana"/>
          <w:sz w:val="20"/>
          <w:lang w:val="en-US"/>
        </w:rPr>
        <w:footnoteReference w:id="256"/>
      </w:r>
    </w:p>
    <w:p w14:paraId="47EB6A6C"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In the </w:t>
      </w:r>
      <w:r w:rsidR="003D7788" w:rsidRPr="00A366BA">
        <w:rPr>
          <w:rFonts w:ascii="Verdana" w:eastAsia="Cambria" w:hAnsi="Verdana" w:cs="Cambria"/>
          <w:sz w:val="20"/>
          <w:szCs w:val="20"/>
          <w:lang w:val="en-US"/>
        </w:rPr>
        <w:t xml:space="preserve">instant </w:t>
      </w:r>
      <w:r w:rsidRPr="00A366BA">
        <w:rPr>
          <w:rFonts w:ascii="Verdana" w:eastAsia="Cambria" w:hAnsi="Verdana" w:cs="Cambria"/>
          <w:sz w:val="20"/>
          <w:szCs w:val="20"/>
          <w:lang w:val="en-US"/>
        </w:rPr>
        <w:t xml:space="preserve">case, the Commission and the representatives </w:t>
      </w:r>
      <w:r w:rsidR="00C23E2D" w:rsidRPr="00A366BA">
        <w:rPr>
          <w:rFonts w:ascii="Verdana" w:eastAsia="Cambria" w:hAnsi="Verdana" w:cs="Cambria"/>
          <w:sz w:val="20"/>
          <w:szCs w:val="20"/>
          <w:lang w:val="en-US"/>
        </w:rPr>
        <w:t xml:space="preserve">argued </w:t>
      </w:r>
      <w:r w:rsidR="003D7788" w:rsidRPr="00A366BA">
        <w:rPr>
          <w:rFonts w:ascii="Verdana" w:eastAsia="Cambria" w:hAnsi="Verdana" w:cs="Cambria"/>
          <w:sz w:val="20"/>
          <w:szCs w:val="20"/>
          <w:lang w:val="en-US"/>
        </w:rPr>
        <w:t>that this right</w:t>
      </w:r>
      <w:r w:rsidRPr="00A366BA">
        <w:rPr>
          <w:rFonts w:ascii="Verdana" w:eastAsia="Cambria" w:hAnsi="Verdana" w:cs="Cambria"/>
          <w:sz w:val="20"/>
          <w:szCs w:val="20"/>
          <w:lang w:val="en-US"/>
        </w:rPr>
        <w:t xml:space="preserve"> had been violated because the alleged victims were presented to public opinion as </w:t>
      </w:r>
      <w:r w:rsidR="003D7788" w:rsidRPr="00A366BA">
        <w:rPr>
          <w:rFonts w:ascii="Verdana" w:eastAsia="Cambria" w:hAnsi="Verdana" w:cs="Cambria"/>
          <w:sz w:val="20"/>
          <w:szCs w:val="20"/>
          <w:lang w:val="en-US"/>
        </w:rPr>
        <w:t xml:space="preserve">being </w:t>
      </w:r>
      <w:r w:rsidRPr="00A366BA">
        <w:rPr>
          <w:rFonts w:ascii="Verdana" w:eastAsia="Cambria" w:hAnsi="Verdana" w:cs="Cambria"/>
          <w:sz w:val="20"/>
          <w:szCs w:val="20"/>
          <w:lang w:val="en-US"/>
        </w:rPr>
        <w:t xml:space="preserve">among those </w:t>
      </w:r>
      <w:r w:rsidRPr="00A366BA">
        <w:rPr>
          <w:rFonts w:ascii="Verdana" w:hAnsi="Verdana"/>
          <w:sz w:val="20"/>
          <w:szCs w:val="20"/>
          <w:lang w:val="en-US"/>
        </w:rPr>
        <w:t>“responsible” for</w:t>
      </w:r>
      <w:r w:rsidR="008D006D" w:rsidRPr="00A366BA">
        <w:rPr>
          <w:rFonts w:ascii="Verdana" w:hAnsi="Verdana"/>
          <w:sz w:val="20"/>
          <w:szCs w:val="20"/>
          <w:lang w:val="en-US"/>
        </w:rPr>
        <w:t xml:space="preserve"> the murder of the mayor. T</w:t>
      </w:r>
      <w:r w:rsidRPr="00A366BA">
        <w:rPr>
          <w:rFonts w:ascii="Verdana" w:hAnsi="Verdana"/>
          <w:sz w:val="20"/>
          <w:szCs w:val="20"/>
          <w:lang w:val="en-US"/>
        </w:rPr>
        <w:t>h</w:t>
      </w:r>
      <w:r w:rsidR="003D7788" w:rsidRPr="00A366BA">
        <w:rPr>
          <w:rFonts w:ascii="Verdana" w:hAnsi="Verdana"/>
          <w:sz w:val="20"/>
          <w:szCs w:val="20"/>
          <w:lang w:val="en-US"/>
        </w:rPr>
        <w:t xml:space="preserve">is </w:t>
      </w:r>
      <w:r w:rsidRPr="00A366BA">
        <w:rPr>
          <w:rFonts w:ascii="Verdana" w:hAnsi="Verdana"/>
          <w:sz w:val="20"/>
          <w:szCs w:val="20"/>
          <w:lang w:val="en-US"/>
        </w:rPr>
        <w:t xml:space="preserve">information </w:t>
      </w:r>
      <w:r w:rsidR="003D7788" w:rsidRPr="00A366BA">
        <w:rPr>
          <w:rFonts w:ascii="Verdana" w:hAnsi="Verdana"/>
          <w:sz w:val="20"/>
          <w:szCs w:val="20"/>
          <w:lang w:val="en-US"/>
        </w:rPr>
        <w:t xml:space="preserve">was allegedly </w:t>
      </w:r>
      <w:r w:rsidR="008D006D" w:rsidRPr="00A366BA">
        <w:rPr>
          <w:rFonts w:ascii="Verdana" w:hAnsi="Verdana"/>
          <w:sz w:val="20"/>
          <w:szCs w:val="20"/>
          <w:lang w:val="en-US"/>
        </w:rPr>
        <w:t>published i</w:t>
      </w:r>
      <w:r w:rsidRPr="00A366BA">
        <w:rPr>
          <w:rFonts w:ascii="Verdana" w:hAnsi="Verdana"/>
          <w:sz w:val="20"/>
          <w:szCs w:val="20"/>
          <w:lang w:val="en-US"/>
        </w:rPr>
        <w:t>n</w:t>
      </w:r>
      <w:r w:rsidRPr="00A366BA">
        <w:rPr>
          <w:rFonts w:ascii="Verdana" w:eastAsia="Cambria" w:hAnsi="Verdana" w:cs="Cambria"/>
          <w:sz w:val="20"/>
          <w:szCs w:val="20"/>
          <w:lang w:val="en-US"/>
        </w:rPr>
        <w:t xml:space="preserve">: a) </w:t>
      </w:r>
      <w:r w:rsidR="003D7788" w:rsidRPr="00A366BA">
        <w:rPr>
          <w:rFonts w:ascii="Verdana" w:eastAsia="Cambria" w:hAnsi="Verdana" w:cs="Cambria"/>
          <w:sz w:val="20"/>
          <w:szCs w:val="20"/>
          <w:lang w:val="en-US"/>
        </w:rPr>
        <w:t xml:space="preserve">press releases </w:t>
      </w:r>
      <w:r w:rsidRPr="00A366BA">
        <w:rPr>
          <w:rFonts w:ascii="Verdana" w:hAnsi="Verdana"/>
          <w:sz w:val="20"/>
          <w:szCs w:val="20"/>
          <w:lang w:val="en-US"/>
        </w:rPr>
        <w:t xml:space="preserve">issued by the PGJEM; b) news </w:t>
      </w:r>
      <w:r w:rsidR="003D7788" w:rsidRPr="00A366BA">
        <w:rPr>
          <w:rFonts w:ascii="Verdana" w:hAnsi="Verdana"/>
          <w:sz w:val="20"/>
          <w:szCs w:val="20"/>
          <w:lang w:val="en-US"/>
        </w:rPr>
        <w:t>articles published in the national press;</w:t>
      </w:r>
      <w:r w:rsidRPr="00A366BA">
        <w:rPr>
          <w:rFonts w:ascii="Verdana" w:hAnsi="Verdana"/>
          <w:sz w:val="20"/>
          <w:szCs w:val="20"/>
          <w:lang w:val="en-US"/>
        </w:rPr>
        <w:t xml:space="preserve"> and c) a </w:t>
      </w:r>
      <w:r w:rsidR="008D006D" w:rsidRPr="00A366BA">
        <w:rPr>
          <w:rFonts w:ascii="Verdana" w:hAnsi="Verdana"/>
          <w:sz w:val="20"/>
          <w:szCs w:val="20"/>
          <w:lang w:val="en-US"/>
        </w:rPr>
        <w:t xml:space="preserve">government </w:t>
      </w:r>
      <w:r w:rsidRPr="00A366BA">
        <w:rPr>
          <w:rFonts w:ascii="Verdana" w:hAnsi="Verdana"/>
          <w:sz w:val="20"/>
          <w:szCs w:val="20"/>
          <w:lang w:val="en-US"/>
        </w:rPr>
        <w:t>report</w:t>
      </w:r>
      <w:r w:rsidR="003D7788" w:rsidRPr="00A366BA">
        <w:rPr>
          <w:rFonts w:ascii="Verdana" w:hAnsi="Verdana"/>
          <w:sz w:val="20"/>
          <w:szCs w:val="20"/>
          <w:lang w:val="en-US"/>
        </w:rPr>
        <w:t>, issued</w:t>
      </w:r>
      <w:r w:rsidRPr="00A366BA">
        <w:rPr>
          <w:rFonts w:ascii="Verdana" w:hAnsi="Verdana"/>
          <w:sz w:val="20"/>
          <w:szCs w:val="20"/>
          <w:lang w:val="en-US"/>
        </w:rPr>
        <w:t xml:space="preserve"> during the investigation and </w:t>
      </w:r>
      <w:r w:rsidR="00812BB9" w:rsidRPr="00A366BA">
        <w:rPr>
          <w:rFonts w:ascii="Verdana" w:hAnsi="Verdana"/>
          <w:sz w:val="20"/>
          <w:szCs w:val="20"/>
          <w:lang w:val="en-US"/>
        </w:rPr>
        <w:t>pro</w:t>
      </w:r>
      <w:r w:rsidR="003D7788" w:rsidRPr="00A366BA">
        <w:rPr>
          <w:rFonts w:ascii="Verdana" w:hAnsi="Verdana"/>
          <w:sz w:val="20"/>
          <w:szCs w:val="20"/>
          <w:lang w:val="en-US"/>
        </w:rPr>
        <w:t xml:space="preserve">secution </w:t>
      </w:r>
      <w:r w:rsidRPr="00A366BA">
        <w:rPr>
          <w:rFonts w:ascii="Verdana" w:hAnsi="Verdana"/>
          <w:sz w:val="20"/>
          <w:szCs w:val="20"/>
          <w:lang w:val="en-US"/>
        </w:rPr>
        <w:t xml:space="preserve">of the criminal </w:t>
      </w:r>
      <w:r w:rsidR="00812BB9" w:rsidRPr="00A366BA">
        <w:rPr>
          <w:rFonts w:ascii="Verdana" w:hAnsi="Verdana"/>
          <w:sz w:val="20"/>
          <w:szCs w:val="20"/>
          <w:lang w:val="en-US"/>
        </w:rPr>
        <w:t xml:space="preserve">case against </w:t>
      </w:r>
      <w:r w:rsidRPr="00A366BA">
        <w:rPr>
          <w:rFonts w:ascii="Verdana" w:hAnsi="Verdana"/>
          <w:sz w:val="20"/>
          <w:szCs w:val="20"/>
          <w:lang w:val="en-US"/>
        </w:rPr>
        <w:t>the</w:t>
      </w:r>
      <w:r w:rsidR="00812BB9" w:rsidRPr="00A366BA">
        <w:rPr>
          <w:rFonts w:ascii="Verdana" w:hAnsi="Verdana"/>
          <w:sz w:val="20"/>
          <w:szCs w:val="20"/>
          <w:lang w:val="en-US"/>
        </w:rPr>
        <w:t>m</w:t>
      </w:r>
      <w:r w:rsidR="003D7788" w:rsidRPr="00A366BA">
        <w:rPr>
          <w:rFonts w:ascii="Verdana" w:hAnsi="Verdana"/>
          <w:sz w:val="20"/>
          <w:szCs w:val="20"/>
          <w:lang w:val="en-US"/>
        </w:rPr>
        <w:t>, in which they were</w:t>
      </w:r>
      <w:r w:rsidRPr="00A366BA">
        <w:rPr>
          <w:rFonts w:ascii="Verdana" w:hAnsi="Verdana"/>
          <w:sz w:val="20"/>
          <w:szCs w:val="20"/>
          <w:lang w:val="en-US"/>
        </w:rPr>
        <w:t xml:space="preserve"> </w:t>
      </w:r>
      <w:r w:rsidR="003D7788" w:rsidRPr="00A366BA">
        <w:rPr>
          <w:rFonts w:ascii="Verdana" w:hAnsi="Verdana"/>
          <w:sz w:val="20"/>
          <w:szCs w:val="20"/>
          <w:lang w:val="en-US"/>
        </w:rPr>
        <w:t xml:space="preserve">mentioned </w:t>
      </w:r>
      <w:r w:rsidRPr="00A366BA">
        <w:rPr>
          <w:rFonts w:ascii="Verdana" w:hAnsi="Verdana"/>
          <w:sz w:val="20"/>
          <w:szCs w:val="20"/>
          <w:lang w:val="en-US"/>
        </w:rPr>
        <w:t xml:space="preserve">by the Public Prosecutor’s Office. </w:t>
      </w:r>
    </w:p>
    <w:p w14:paraId="2D5E9C75" w14:textId="77777777" w:rsidR="00E0538D" w:rsidRPr="00A366BA" w:rsidRDefault="00812BB9"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hAnsi="Verdana"/>
          <w:sz w:val="20"/>
          <w:szCs w:val="20"/>
          <w:lang w:val="en-US"/>
        </w:rPr>
        <w:t xml:space="preserve">On this </w:t>
      </w:r>
      <w:r w:rsidR="004F360D" w:rsidRPr="00A366BA">
        <w:rPr>
          <w:rFonts w:ascii="Verdana" w:hAnsi="Verdana"/>
          <w:sz w:val="20"/>
          <w:szCs w:val="20"/>
          <w:lang w:val="en-US"/>
        </w:rPr>
        <w:t>matter</w:t>
      </w:r>
      <w:r w:rsidR="00E0538D" w:rsidRPr="00A366BA">
        <w:rPr>
          <w:rFonts w:ascii="Verdana" w:hAnsi="Verdana"/>
          <w:sz w:val="20"/>
          <w:szCs w:val="20"/>
          <w:lang w:val="en-US"/>
        </w:rPr>
        <w:t>, the Court agrees with the State</w:t>
      </w:r>
      <w:r w:rsidR="003D7788" w:rsidRPr="00A366BA">
        <w:rPr>
          <w:rFonts w:ascii="Verdana" w:hAnsi="Verdana"/>
          <w:sz w:val="20"/>
          <w:szCs w:val="20"/>
          <w:lang w:val="en-US"/>
        </w:rPr>
        <w:t xml:space="preserve"> when it </w:t>
      </w:r>
      <w:r w:rsidR="00E0538D" w:rsidRPr="00A366BA">
        <w:rPr>
          <w:rFonts w:ascii="Verdana" w:hAnsi="Verdana"/>
          <w:sz w:val="20"/>
          <w:szCs w:val="20"/>
          <w:lang w:val="en-US"/>
        </w:rPr>
        <w:t>affirm</w:t>
      </w:r>
      <w:r w:rsidR="003D7788" w:rsidRPr="00A366BA">
        <w:rPr>
          <w:rFonts w:ascii="Verdana" w:hAnsi="Verdana"/>
          <w:sz w:val="20"/>
          <w:szCs w:val="20"/>
          <w:lang w:val="en-US"/>
        </w:rPr>
        <w:t xml:space="preserve">s </w:t>
      </w:r>
      <w:r w:rsidR="00E0538D" w:rsidRPr="00A366BA">
        <w:rPr>
          <w:rFonts w:ascii="Verdana" w:hAnsi="Verdana"/>
          <w:sz w:val="20"/>
          <w:szCs w:val="20"/>
          <w:lang w:val="en-US"/>
        </w:rPr>
        <w:t>tha</w:t>
      </w:r>
      <w:r w:rsidRPr="00A366BA">
        <w:rPr>
          <w:rFonts w:ascii="Verdana" w:hAnsi="Verdana"/>
          <w:sz w:val="20"/>
          <w:szCs w:val="20"/>
          <w:lang w:val="en-US"/>
        </w:rPr>
        <w:t xml:space="preserve">t information published in news </w:t>
      </w:r>
      <w:r w:rsidR="003D7788" w:rsidRPr="00A366BA">
        <w:rPr>
          <w:rFonts w:ascii="Verdana" w:hAnsi="Verdana"/>
          <w:sz w:val="20"/>
          <w:szCs w:val="20"/>
          <w:lang w:val="en-US"/>
        </w:rPr>
        <w:t xml:space="preserve">articles </w:t>
      </w:r>
      <w:r w:rsidR="00E0538D" w:rsidRPr="00A366BA">
        <w:rPr>
          <w:rFonts w:ascii="Verdana" w:hAnsi="Verdana"/>
          <w:sz w:val="20"/>
          <w:szCs w:val="20"/>
          <w:lang w:val="en-US"/>
        </w:rPr>
        <w:t>by various media outlets cannot, in principle, be attribut</w:t>
      </w:r>
      <w:r w:rsidR="003D7788" w:rsidRPr="00A366BA">
        <w:rPr>
          <w:rFonts w:ascii="Verdana" w:hAnsi="Verdana"/>
          <w:sz w:val="20"/>
          <w:szCs w:val="20"/>
          <w:lang w:val="en-US"/>
        </w:rPr>
        <w:t xml:space="preserve">able </w:t>
      </w:r>
      <w:r w:rsidR="00E0538D" w:rsidRPr="00A366BA">
        <w:rPr>
          <w:rFonts w:ascii="Verdana" w:hAnsi="Verdana"/>
          <w:sz w:val="20"/>
          <w:szCs w:val="20"/>
          <w:lang w:val="en-US"/>
        </w:rPr>
        <w:t xml:space="preserve">to the State. </w:t>
      </w:r>
      <w:r w:rsidRPr="00A366BA">
        <w:rPr>
          <w:rFonts w:ascii="Verdana" w:hAnsi="Verdana"/>
          <w:sz w:val="20"/>
          <w:szCs w:val="20"/>
          <w:lang w:val="en-US"/>
        </w:rPr>
        <w:t xml:space="preserve">This </w:t>
      </w:r>
      <w:r w:rsidR="004F360D" w:rsidRPr="00A366BA">
        <w:rPr>
          <w:rFonts w:ascii="Verdana" w:hAnsi="Verdana"/>
          <w:sz w:val="20"/>
          <w:szCs w:val="20"/>
          <w:lang w:val="en-US"/>
        </w:rPr>
        <w:t>is</w:t>
      </w:r>
      <w:r w:rsidR="003D7788" w:rsidRPr="00A366BA">
        <w:rPr>
          <w:rFonts w:ascii="Verdana" w:hAnsi="Verdana"/>
          <w:sz w:val="20"/>
          <w:szCs w:val="20"/>
          <w:lang w:val="en-US"/>
        </w:rPr>
        <w:t xml:space="preserve"> even more </w:t>
      </w:r>
      <w:r w:rsidR="00A3169C" w:rsidRPr="00A366BA">
        <w:rPr>
          <w:rFonts w:ascii="Verdana" w:hAnsi="Verdana"/>
          <w:sz w:val="20"/>
          <w:szCs w:val="20"/>
          <w:lang w:val="en-US"/>
        </w:rPr>
        <w:t>important when the victim of a</w:t>
      </w:r>
      <w:r w:rsidR="003D7788" w:rsidRPr="00A366BA">
        <w:rPr>
          <w:rFonts w:ascii="Verdana" w:hAnsi="Verdana"/>
          <w:sz w:val="20"/>
          <w:szCs w:val="20"/>
          <w:lang w:val="en-US"/>
        </w:rPr>
        <w:t xml:space="preserve"> homicide i</w:t>
      </w:r>
      <w:r w:rsidRPr="00A366BA">
        <w:rPr>
          <w:rFonts w:ascii="Verdana" w:hAnsi="Verdana"/>
          <w:sz w:val="20"/>
          <w:szCs w:val="20"/>
          <w:lang w:val="en-US"/>
        </w:rPr>
        <w:t>s a public figure</w:t>
      </w:r>
      <w:r w:rsidR="00E0538D" w:rsidRPr="00A366BA">
        <w:rPr>
          <w:rFonts w:ascii="Verdana" w:hAnsi="Verdana"/>
          <w:sz w:val="20"/>
          <w:szCs w:val="20"/>
          <w:lang w:val="en-US"/>
        </w:rPr>
        <w:t xml:space="preserve">. </w:t>
      </w:r>
      <w:r w:rsidR="003D7788" w:rsidRPr="00A366BA">
        <w:rPr>
          <w:rFonts w:ascii="Verdana" w:hAnsi="Verdana"/>
          <w:sz w:val="20"/>
          <w:szCs w:val="20"/>
          <w:lang w:val="en-US"/>
        </w:rPr>
        <w:t xml:space="preserve">In order to </w:t>
      </w:r>
      <w:r w:rsidRPr="00A366BA">
        <w:rPr>
          <w:rFonts w:ascii="Verdana" w:hAnsi="Verdana"/>
          <w:sz w:val="20"/>
          <w:szCs w:val="20"/>
          <w:lang w:val="en-US"/>
        </w:rPr>
        <w:t xml:space="preserve">prove such </w:t>
      </w:r>
      <w:r w:rsidR="004F360D" w:rsidRPr="00A366BA">
        <w:rPr>
          <w:rFonts w:ascii="Verdana" w:hAnsi="Verdana"/>
          <w:sz w:val="20"/>
          <w:szCs w:val="20"/>
          <w:lang w:val="en-US"/>
        </w:rPr>
        <w:t>points</w:t>
      </w:r>
      <w:r w:rsidR="003D7788" w:rsidRPr="00A366BA">
        <w:rPr>
          <w:rFonts w:ascii="Verdana" w:hAnsi="Verdana"/>
          <w:sz w:val="20"/>
          <w:szCs w:val="20"/>
          <w:lang w:val="en-US"/>
        </w:rPr>
        <w:t xml:space="preserve">, </w:t>
      </w:r>
      <w:r w:rsidRPr="00A366BA">
        <w:rPr>
          <w:rFonts w:ascii="Verdana" w:hAnsi="Verdana"/>
          <w:sz w:val="20"/>
          <w:szCs w:val="20"/>
          <w:lang w:val="en-US"/>
        </w:rPr>
        <w:t xml:space="preserve">evidence </w:t>
      </w:r>
      <w:r w:rsidR="004F360D" w:rsidRPr="00A366BA">
        <w:rPr>
          <w:rFonts w:ascii="Verdana" w:hAnsi="Verdana"/>
          <w:sz w:val="20"/>
          <w:szCs w:val="20"/>
          <w:lang w:val="en-US"/>
        </w:rPr>
        <w:t xml:space="preserve">must </w:t>
      </w:r>
      <w:r w:rsidR="003D7788" w:rsidRPr="00A366BA">
        <w:rPr>
          <w:rFonts w:ascii="Verdana" w:hAnsi="Verdana"/>
          <w:sz w:val="20"/>
          <w:szCs w:val="20"/>
          <w:lang w:val="en-US"/>
        </w:rPr>
        <w:t>be provided to corroborate</w:t>
      </w:r>
      <w:r w:rsidR="00E0538D" w:rsidRPr="00A366BA">
        <w:rPr>
          <w:rFonts w:ascii="Verdana" w:hAnsi="Verdana"/>
          <w:sz w:val="20"/>
          <w:szCs w:val="20"/>
          <w:lang w:val="en-US"/>
        </w:rPr>
        <w:t xml:space="preserve"> that th</w:t>
      </w:r>
      <w:r w:rsidR="00393A6D" w:rsidRPr="00A366BA">
        <w:rPr>
          <w:rFonts w:ascii="Verdana" w:hAnsi="Verdana"/>
          <w:sz w:val="20"/>
          <w:szCs w:val="20"/>
          <w:lang w:val="en-US"/>
        </w:rPr>
        <w:t>e</w:t>
      </w:r>
      <w:r w:rsidR="004F360D" w:rsidRPr="00A366BA">
        <w:rPr>
          <w:rFonts w:ascii="Verdana" w:hAnsi="Verdana"/>
          <w:sz w:val="20"/>
          <w:szCs w:val="20"/>
          <w:lang w:val="en-US"/>
        </w:rPr>
        <w:t>se</w:t>
      </w:r>
      <w:r w:rsidR="00393A6D" w:rsidRPr="00A366BA">
        <w:rPr>
          <w:rFonts w:ascii="Verdana" w:hAnsi="Verdana"/>
          <w:sz w:val="20"/>
          <w:szCs w:val="20"/>
          <w:lang w:val="en-US"/>
        </w:rPr>
        <w:t xml:space="preserve"> media </w:t>
      </w:r>
      <w:r w:rsidR="004F360D" w:rsidRPr="00A366BA">
        <w:rPr>
          <w:rFonts w:ascii="Verdana" w:hAnsi="Verdana"/>
          <w:sz w:val="20"/>
          <w:szCs w:val="20"/>
          <w:lang w:val="en-US"/>
        </w:rPr>
        <w:t xml:space="preserve">reports </w:t>
      </w:r>
      <w:r w:rsidR="00E0538D" w:rsidRPr="00A366BA">
        <w:rPr>
          <w:rFonts w:ascii="Verdana" w:hAnsi="Verdana"/>
          <w:sz w:val="20"/>
          <w:szCs w:val="20"/>
          <w:lang w:val="en-US"/>
        </w:rPr>
        <w:t>respond</w:t>
      </w:r>
      <w:r w:rsidR="004F360D" w:rsidRPr="00A366BA">
        <w:rPr>
          <w:rFonts w:ascii="Verdana" w:hAnsi="Verdana"/>
          <w:sz w:val="20"/>
          <w:szCs w:val="20"/>
          <w:lang w:val="en-US"/>
        </w:rPr>
        <w:t>ed</w:t>
      </w:r>
      <w:r w:rsidRPr="00A366BA">
        <w:rPr>
          <w:rFonts w:ascii="Verdana" w:hAnsi="Verdana"/>
          <w:sz w:val="20"/>
          <w:szCs w:val="20"/>
          <w:lang w:val="en-US"/>
        </w:rPr>
        <w:t xml:space="preserve"> to </w:t>
      </w:r>
      <w:r w:rsidR="00E0538D" w:rsidRPr="00A366BA">
        <w:rPr>
          <w:rFonts w:ascii="Verdana" w:hAnsi="Verdana"/>
          <w:sz w:val="20"/>
          <w:szCs w:val="20"/>
          <w:lang w:val="en-US"/>
        </w:rPr>
        <w:t xml:space="preserve">requests </w:t>
      </w:r>
      <w:r w:rsidR="00393A6D" w:rsidRPr="00A366BA">
        <w:rPr>
          <w:rFonts w:ascii="Verdana" w:hAnsi="Verdana"/>
          <w:sz w:val="20"/>
          <w:szCs w:val="20"/>
          <w:lang w:val="en-US"/>
        </w:rPr>
        <w:t xml:space="preserve">from </w:t>
      </w:r>
      <w:r w:rsidRPr="00A366BA">
        <w:rPr>
          <w:rFonts w:ascii="Verdana" w:hAnsi="Verdana"/>
          <w:sz w:val="20"/>
          <w:szCs w:val="20"/>
          <w:lang w:val="en-US"/>
        </w:rPr>
        <w:t xml:space="preserve">State </w:t>
      </w:r>
      <w:r w:rsidR="00E0538D" w:rsidRPr="00A366BA">
        <w:rPr>
          <w:rFonts w:ascii="Verdana" w:hAnsi="Verdana"/>
          <w:sz w:val="20"/>
          <w:szCs w:val="20"/>
          <w:lang w:val="en-US"/>
        </w:rPr>
        <w:t>authorities or that the information was malicio</w:t>
      </w:r>
      <w:r w:rsidRPr="00A366BA">
        <w:rPr>
          <w:rFonts w:ascii="Verdana" w:hAnsi="Verdana"/>
          <w:sz w:val="20"/>
          <w:szCs w:val="20"/>
          <w:lang w:val="en-US"/>
        </w:rPr>
        <w:t>u</w:t>
      </w:r>
      <w:r w:rsidR="00E0538D" w:rsidRPr="00A366BA">
        <w:rPr>
          <w:rFonts w:ascii="Verdana" w:hAnsi="Verdana"/>
          <w:sz w:val="20"/>
          <w:szCs w:val="20"/>
          <w:lang w:val="en-US"/>
        </w:rPr>
        <w:t>s</w:t>
      </w:r>
      <w:r w:rsidRPr="00A366BA">
        <w:rPr>
          <w:rFonts w:ascii="Verdana" w:hAnsi="Verdana"/>
          <w:sz w:val="20"/>
          <w:szCs w:val="20"/>
          <w:lang w:val="en-US"/>
        </w:rPr>
        <w:t xml:space="preserve">ly forwarded to </w:t>
      </w:r>
      <w:r w:rsidR="00393A6D" w:rsidRPr="00A366BA">
        <w:rPr>
          <w:rFonts w:ascii="Verdana" w:hAnsi="Verdana"/>
          <w:sz w:val="20"/>
          <w:szCs w:val="20"/>
          <w:lang w:val="en-US"/>
        </w:rPr>
        <w:t>th</w:t>
      </w:r>
      <w:r w:rsidR="00E0538D" w:rsidRPr="00A366BA">
        <w:rPr>
          <w:rFonts w:ascii="Verdana" w:hAnsi="Verdana"/>
          <w:sz w:val="20"/>
          <w:szCs w:val="20"/>
          <w:lang w:val="en-US"/>
        </w:rPr>
        <w:t>e medi</w:t>
      </w:r>
      <w:r w:rsidRPr="00A366BA">
        <w:rPr>
          <w:rFonts w:ascii="Verdana" w:hAnsi="Verdana"/>
          <w:sz w:val="20"/>
          <w:szCs w:val="20"/>
          <w:lang w:val="en-US"/>
        </w:rPr>
        <w:t xml:space="preserve">a so </w:t>
      </w:r>
      <w:r w:rsidR="00E0538D" w:rsidRPr="00A366BA">
        <w:rPr>
          <w:rFonts w:ascii="Verdana" w:hAnsi="Verdana"/>
          <w:sz w:val="20"/>
          <w:szCs w:val="20"/>
          <w:lang w:val="en-US"/>
        </w:rPr>
        <w:t xml:space="preserve">that </w:t>
      </w:r>
      <w:r w:rsidR="00393A6D" w:rsidRPr="00A366BA">
        <w:rPr>
          <w:rFonts w:ascii="Verdana" w:hAnsi="Verdana"/>
          <w:sz w:val="20"/>
          <w:szCs w:val="20"/>
          <w:lang w:val="en-US"/>
        </w:rPr>
        <w:t>it c</w:t>
      </w:r>
      <w:r w:rsidRPr="00A366BA">
        <w:rPr>
          <w:rFonts w:ascii="Verdana" w:hAnsi="Verdana"/>
          <w:sz w:val="20"/>
          <w:szCs w:val="20"/>
          <w:lang w:val="en-US"/>
        </w:rPr>
        <w:t xml:space="preserve">ould be </w:t>
      </w:r>
      <w:r w:rsidR="00E0538D" w:rsidRPr="00A366BA">
        <w:rPr>
          <w:rFonts w:ascii="Verdana" w:hAnsi="Verdana"/>
          <w:sz w:val="20"/>
          <w:szCs w:val="20"/>
          <w:lang w:val="en-US"/>
        </w:rPr>
        <w:t>published.</w:t>
      </w:r>
      <w:r w:rsidR="00E0538D" w:rsidRPr="00A366BA">
        <w:rPr>
          <w:rFonts w:ascii="Verdana" w:eastAsia="Cambria" w:hAnsi="Verdana" w:cs="Cambria"/>
          <w:sz w:val="20"/>
          <w:szCs w:val="20"/>
          <w:lang w:val="en-US"/>
        </w:rPr>
        <w:t xml:space="preserve"> </w:t>
      </w:r>
    </w:p>
    <w:p w14:paraId="21A50B93" w14:textId="77777777" w:rsidR="00E0538D" w:rsidRPr="00A366BA" w:rsidRDefault="00EF7078"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hAnsi="Verdana"/>
          <w:sz w:val="20"/>
          <w:szCs w:val="20"/>
          <w:lang w:val="en-US"/>
        </w:rPr>
        <w:t>On the other hand</w:t>
      </w:r>
      <w:r w:rsidR="00E0538D" w:rsidRPr="00A366BA">
        <w:rPr>
          <w:rFonts w:ascii="Verdana" w:hAnsi="Verdana"/>
          <w:sz w:val="20"/>
          <w:szCs w:val="20"/>
          <w:lang w:val="en-US"/>
        </w:rPr>
        <w:t xml:space="preserve">, </w:t>
      </w:r>
      <w:r w:rsidR="00812BB9" w:rsidRPr="00A366BA">
        <w:rPr>
          <w:rFonts w:ascii="Verdana" w:hAnsi="Verdana"/>
          <w:sz w:val="20"/>
          <w:szCs w:val="20"/>
          <w:lang w:val="en-US"/>
        </w:rPr>
        <w:t>with respect to</w:t>
      </w:r>
      <w:r w:rsidRPr="00A366BA">
        <w:rPr>
          <w:rFonts w:ascii="Verdana" w:hAnsi="Verdana"/>
          <w:sz w:val="20"/>
          <w:szCs w:val="20"/>
          <w:lang w:val="en-US"/>
        </w:rPr>
        <w:t xml:space="preserve"> the</w:t>
      </w:r>
      <w:r w:rsidR="00E0538D" w:rsidRPr="00A366BA">
        <w:rPr>
          <w:rFonts w:ascii="Verdana" w:hAnsi="Verdana"/>
          <w:sz w:val="20"/>
          <w:szCs w:val="20"/>
          <w:lang w:val="en-US"/>
        </w:rPr>
        <w:t xml:space="preserve">se </w:t>
      </w:r>
      <w:r w:rsidR="00812BB9" w:rsidRPr="00A366BA">
        <w:rPr>
          <w:rFonts w:ascii="Verdana" w:hAnsi="Verdana"/>
          <w:sz w:val="20"/>
          <w:szCs w:val="20"/>
          <w:lang w:val="en-US"/>
        </w:rPr>
        <w:t xml:space="preserve">press </w:t>
      </w:r>
      <w:r w:rsidRPr="00A366BA">
        <w:rPr>
          <w:rFonts w:ascii="Verdana" w:hAnsi="Verdana"/>
          <w:sz w:val="20"/>
          <w:szCs w:val="20"/>
          <w:lang w:val="en-US"/>
        </w:rPr>
        <w:t xml:space="preserve">releases and news </w:t>
      </w:r>
      <w:r w:rsidR="00812BB9" w:rsidRPr="00A366BA">
        <w:rPr>
          <w:rFonts w:ascii="Verdana" w:hAnsi="Verdana"/>
          <w:sz w:val="20"/>
          <w:szCs w:val="20"/>
          <w:lang w:val="en-US"/>
        </w:rPr>
        <w:t>articles</w:t>
      </w:r>
      <w:r w:rsidR="00E0538D" w:rsidRPr="00A366BA">
        <w:rPr>
          <w:rFonts w:ascii="Verdana" w:hAnsi="Verdana"/>
          <w:sz w:val="20"/>
          <w:szCs w:val="20"/>
          <w:lang w:val="en-US"/>
        </w:rPr>
        <w:t xml:space="preserve">, </w:t>
      </w:r>
      <w:r w:rsidR="00812BB9" w:rsidRPr="00A366BA">
        <w:rPr>
          <w:rFonts w:ascii="Verdana" w:hAnsi="Verdana"/>
          <w:sz w:val="20"/>
          <w:szCs w:val="20"/>
          <w:lang w:val="en-US"/>
        </w:rPr>
        <w:t>it should be recalled that Article 8(</w:t>
      </w:r>
      <w:r w:rsidR="00E0538D" w:rsidRPr="00A366BA">
        <w:rPr>
          <w:rFonts w:ascii="Verdana" w:hAnsi="Verdana"/>
          <w:sz w:val="20"/>
          <w:szCs w:val="20"/>
          <w:lang w:val="en-US"/>
        </w:rPr>
        <w:t>5</w:t>
      </w:r>
      <w:r w:rsidR="00812BB9" w:rsidRPr="00A366BA">
        <w:rPr>
          <w:rFonts w:ascii="Verdana" w:hAnsi="Verdana"/>
          <w:sz w:val="20"/>
          <w:szCs w:val="20"/>
          <w:lang w:val="en-US"/>
        </w:rPr>
        <w:t>)</w:t>
      </w:r>
      <w:r w:rsidR="00E0538D" w:rsidRPr="00A366BA">
        <w:rPr>
          <w:rFonts w:ascii="Verdana" w:hAnsi="Verdana"/>
          <w:sz w:val="20"/>
          <w:szCs w:val="20"/>
          <w:lang w:val="en-US"/>
        </w:rPr>
        <w:t xml:space="preserve"> of the American</w:t>
      </w:r>
      <w:r w:rsidR="00DC6E3B" w:rsidRPr="00A366BA">
        <w:rPr>
          <w:rFonts w:ascii="Verdana" w:hAnsi="Verdana"/>
          <w:sz w:val="20"/>
          <w:szCs w:val="20"/>
          <w:lang w:val="en-US"/>
        </w:rPr>
        <w:t xml:space="preserve"> Convention establishes that “[t]he</w:t>
      </w:r>
      <w:r w:rsidR="00E0538D" w:rsidRPr="00A366BA">
        <w:rPr>
          <w:rFonts w:ascii="Verdana" w:hAnsi="Verdana"/>
          <w:sz w:val="20"/>
          <w:szCs w:val="20"/>
          <w:lang w:val="en-US"/>
        </w:rPr>
        <w:t xml:space="preserve"> criminal proceeding</w:t>
      </w:r>
      <w:r w:rsidRPr="00A366BA">
        <w:rPr>
          <w:rFonts w:ascii="Verdana" w:hAnsi="Verdana"/>
          <w:sz w:val="20"/>
          <w:szCs w:val="20"/>
          <w:lang w:val="en-US"/>
        </w:rPr>
        <w:t>s</w:t>
      </w:r>
      <w:r w:rsidR="00E0538D" w:rsidRPr="00A366BA">
        <w:rPr>
          <w:rFonts w:ascii="Verdana" w:hAnsi="Verdana"/>
          <w:sz w:val="20"/>
          <w:szCs w:val="20"/>
          <w:lang w:val="en-US"/>
        </w:rPr>
        <w:t xml:space="preserve"> sh</w:t>
      </w:r>
      <w:r w:rsidRPr="00A366BA">
        <w:rPr>
          <w:rFonts w:ascii="Verdana" w:hAnsi="Verdana"/>
          <w:sz w:val="20"/>
          <w:szCs w:val="20"/>
          <w:lang w:val="en-US"/>
        </w:rPr>
        <w:t xml:space="preserve">all </w:t>
      </w:r>
      <w:r w:rsidR="00E0538D" w:rsidRPr="00A366BA">
        <w:rPr>
          <w:rFonts w:ascii="Verdana" w:hAnsi="Verdana"/>
          <w:sz w:val="20"/>
          <w:szCs w:val="20"/>
          <w:lang w:val="en-US"/>
        </w:rPr>
        <w:t xml:space="preserve">be public, </w:t>
      </w:r>
      <w:r w:rsidR="00DC6E3B" w:rsidRPr="00A366BA">
        <w:rPr>
          <w:rFonts w:ascii="Verdana" w:hAnsi="Verdana"/>
          <w:sz w:val="20"/>
          <w:szCs w:val="20"/>
          <w:lang w:val="en-US"/>
        </w:rPr>
        <w:t xml:space="preserve">except </w:t>
      </w:r>
      <w:r w:rsidRPr="00A366BA">
        <w:rPr>
          <w:rFonts w:ascii="Verdana" w:hAnsi="Verdana"/>
          <w:sz w:val="20"/>
          <w:szCs w:val="20"/>
          <w:lang w:val="en-US"/>
        </w:rPr>
        <w:t xml:space="preserve">insofar as may be </w:t>
      </w:r>
      <w:r w:rsidR="00E0538D" w:rsidRPr="00A366BA">
        <w:rPr>
          <w:rFonts w:ascii="Verdana" w:hAnsi="Verdana"/>
          <w:sz w:val="20"/>
          <w:szCs w:val="20"/>
          <w:lang w:val="en-US"/>
        </w:rPr>
        <w:t xml:space="preserve">necessary </w:t>
      </w:r>
      <w:r w:rsidR="00812BB9" w:rsidRPr="00A366BA">
        <w:rPr>
          <w:rFonts w:ascii="Verdana" w:hAnsi="Verdana"/>
          <w:sz w:val="20"/>
          <w:szCs w:val="20"/>
          <w:lang w:val="en-US"/>
        </w:rPr>
        <w:t>to pr</w:t>
      </w:r>
      <w:r w:rsidRPr="00A366BA">
        <w:rPr>
          <w:rFonts w:ascii="Verdana" w:hAnsi="Verdana"/>
          <w:sz w:val="20"/>
          <w:szCs w:val="20"/>
          <w:lang w:val="en-US"/>
        </w:rPr>
        <w:t xml:space="preserve">otect </w:t>
      </w:r>
      <w:r w:rsidR="00812BB9" w:rsidRPr="00A366BA">
        <w:rPr>
          <w:rFonts w:ascii="Verdana" w:hAnsi="Verdana"/>
          <w:sz w:val="20"/>
          <w:szCs w:val="20"/>
          <w:lang w:val="en-US"/>
        </w:rPr>
        <w:t>the interests of j</w:t>
      </w:r>
      <w:r w:rsidR="00E0538D" w:rsidRPr="00A366BA">
        <w:rPr>
          <w:rFonts w:ascii="Verdana" w:hAnsi="Verdana"/>
          <w:sz w:val="20"/>
          <w:szCs w:val="20"/>
          <w:lang w:val="en-US"/>
        </w:rPr>
        <w:t>ustice</w:t>
      </w:r>
      <w:r w:rsidR="00DC6E3B" w:rsidRPr="00A366BA">
        <w:rPr>
          <w:rFonts w:ascii="Verdana" w:hAnsi="Verdana"/>
          <w:sz w:val="20"/>
          <w:szCs w:val="20"/>
          <w:lang w:val="en-US"/>
        </w:rPr>
        <w:t>.”</w:t>
      </w:r>
      <w:r w:rsidR="00E0538D" w:rsidRPr="00A366BA">
        <w:rPr>
          <w:rFonts w:ascii="Verdana" w:hAnsi="Verdana"/>
          <w:sz w:val="20"/>
          <w:szCs w:val="20"/>
          <w:lang w:val="en-US"/>
        </w:rPr>
        <w:t xml:space="preserve"> </w:t>
      </w:r>
      <w:r w:rsidR="00E0538D" w:rsidRPr="00A366BA">
        <w:rPr>
          <w:rFonts w:ascii="Verdana" w:eastAsia="Verdana" w:hAnsi="Verdana" w:cs="Verdana"/>
          <w:sz w:val="20"/>
          <w:szCs w:val="20"/>
          <w:lang w:val="en-US"/>
        </w:rPr>
        <w:t xml:space="preserve">This Court has </w:t>
      </w:r>
      <w:r w:rsidR="00502836" w:rsidRPr="00A366BA">
        <w:rPr>
          <w:rFonts w:ascii="Verdana" w:eastAsia="Verdana" w:hAnsi="Verdana" w:cs="Verdana"/>
          <w:sz w:val="20"/>
          <w:szCs w:val="20"/>
          <w:lang w:val="en-US"/>
        </w:rPr>
        <w:t xml:space="preserve">indicated </w:t>
      </w:r>
      <w:r w:rsidR="00E0538D" w:rsidRPr="00A366BA">
        <w:rPr>
          <w:rFonts w:ascii="Verdana" w:eastAsia="Verdana" w:hAnsi="Verdana" w:cs="Verdana"/>
          <w:sz w:val="20"/>
          <w:szCs w:val="20"/>
          <w:lang w:val="en-US"/>
        </w:rPr>
        <w:t xml:space="preserve">that one of the main </w:t>
      </w:r>
      <w:r w:rsidR="00EB705B" w:rsidRPr="00A366BA">
        <w:rPr>
          <w:rFonts w:ascii="Verdana" w:eastAsia="Verdana" w:hAnsi="Verdana" w:cs="Verdana"/>
          <w:sz w:val="20"/>
          <w:szCs w:val="20"/>
          <w:lang w:val="en-US"/>
        </w:rPr>
        <w:t xml:space="preserve">features </w:t>
      </w:r>
      <w:r w:rsidR="00E0538D" w:rsidRPr="00A366BA">
        <w:rPr>
          <w:rFonts w:ascii="Verdana" w:eastAsia="Verdana" w:hAnsi="Verdana" w:cs="Verdana"/>
          <w:sz w:val="20"/>
          <w:szCs w:val="20"/>
          <w:lang w:val="en-US"/>
        </w:rPr>
        <w:t xml:space="preserve">that </w:t>
      </w:r>
      <w:r w:rsidR="00EB705B" w:rsidRPr="00A366BA">
        <w:rPr>
          <w:rFonts w:ascii="Verdana" w:eastAsia="Verdana" w:hAnsi="Verdana" w:cs="Verdana"/>
          <w:sz w:val="20"/>
          <w:szCs w:val="20"/>
          <w:lang w:val="en-US"/>
        </w:rPr>
        <w:t xml:space="preserve">a </w:t>
      </w:r>
      <w:r w:rsidR="00E0538D" w:rsidRPr="00A366BA">
        <w:rPr>
          <w:rFonts w:ascii="Verdana" w:eastAsia="Verdana" w:hAnsi="Verdana" w:cs="Verdana"/>
          <w:sz w:val="20"/>
          <w:szCs w:val="20"/>
          <w:lang w:val="en-US"/>
        </w:rPr>
        <w:t xml:space="preserve">criminal </w:t>
      </w:r>
      <w:r w:rsidR="00EB705B" w:rsidRPr="00A366BA">
        <w:rPr>
          <w:rFonts w:ascii="Verdana" w:eastAsia="Verdana" w:hAnsi="Verdana" w:cs="Verdana"/>
          <w:sz w:val="20"/>
          <w:szCs w:val="20"/>
          <w:lang w:val="en-US"/>
        </w:rPr>
        <w:t xml:space="preserve">trial </w:t>
      </w:r>
      <w:r w:rsidR="00BC4BE2" w:rsidRPr="00A366BA">
        <w:rPr>
          <w:rFonts w:ascii="Verdana" w:eastAsia="Verdana" w:hAnsi="Verdana" w:cs="Verdana"/>
          <w:sz w:val="20"/>
          <w:szCs w:val="20"/>
          <w:lang w:val="en-US"/>
        </w:rPr>
        <w:t xml:space="preserve">must have </w:t>
      </w:r>
      <w:r w:rsidR="00E0538D" w:rsidRPr="00A366BA">
        <w:rPr>
          <w:rFonts w:ascii="Verdana" w:eastAsia="Verdana" w:hAnsi="Verdana" w:cs="Verdana"/>
          <w:sz w:val="20"/>
          <w:szCs w:val="20"/>
          <w:lang w:val="en-US"/>
        </w:rPr>
        <w:t xml:space="preserve">during </w:t>
      </w:r>
      <w:r w:rsidR="00EB705B" w:rsidRPr="00A366BA">
        <w:rPr>
          <w:rFonts w:ascii="Verdana" w:eastAsia="Verdana" w:hAnsi="Verdana" w:cs="Verdana"/>
          <w:sz w:val="20"/>
          <w:szCs w:val="20"/>
          <w:lang w:val="en-US"/>
        </w:rPr>
        <w:t xml:space="preserve">its </w:t>
      </w:r>
      <w:r w:rsidR="00E0538D" w:rsidRPr="00A366BA">
        <w:rPr>
          <w:rFonts w:ascii="Verdana" w:eastAsia="Verdana" w:hAnsi="Verdana" w:cs="Verdana"/>
          <w:sz w:val="20"/>
          <w:szCs w:val="20"/>
          <w:lang w:val="en-US"/>
        </w:rPr>
        <w:t>su</w:t>
      </w:r>
      <w:r w:rsidR="00E550BE" w:rsidRPr="00A366BA">
        <w:rPr>
          <w:rFonts w:ascii="Verdana" w:eastAsia="Verdana" w:hAnsi="Verdana" w:cs="Verdana"/>
          <w:sz w:val="20"/>
          <w:szCs w:val="20"/>
          <w:lang w:val="en-US"/>
        </w:rPr>
        <w:t>bstant</w:t>
      </w:r>
      <w:r w:rsidR="00E0538D" w:rsidRPr="00A366BA">
        <w:rPr>
          <w:rFonts w:ascii="Verdana" w:eastAsia="Verdana" w:hAnsi="Verdana" w:cs="Verdana"/>
          <w:sz w:val="20"/>
          <w:szCs w:val="20"/>
          <w:lang w:val="en-US"/>
        </w:rPr>
        <w:t xml:space="preserve">iation is </w:t>
      </w:r>
      <w:r w:rsidR="00EB705B" w:rsidRPr="00A366BA">
        <w:rPr>
          <w:rFonts w:ascii="Verdana" w:eastAsia="Verdana" w:hAnsi="Verdana" w:cs="Verdana"/>
          <w:sz w:val="20"/>
          <w:szCs w:val="20"/>
          <w:lang w:val="en-US"/>
        </w:rPr>
        <w:t>its</w:t>
      </w:r>
      <w:r w:rsidR="00502836" w:rsidRPr="00A366BA">
        <w:rPr>
          <w:rFonts w:ascii="Verdana" w:eastAsia="Verdana" w:hAnsi="Verdana" w:cs="Verdana"/>
          <w:sz w:val="20"/>
          <w:szCs w:val="20"/>
          <w:lang w:val="en-US"/>
        </w:rPr>
        <w:t xml:space="preserve"> </w:t>
      </w:r>
      <w:r w:rsidR="00E0538D" w:rsidRPr="00A366BA">
        <w:rPr>
          <w:rFonts w:ascii="Verdana" w:eastAsia="Verdana" w:hAnsi="Verdana" w:cs="Verdana"/>
          <w:sz w:val="20"/>
          <w:szCs w:val="20"/>
          <w:lang w:val="en-US"/>
        </w:rPr>
        <w:t>public</w:t>
      </w:r>
      <w:r w:rsidR="009A19CD" w:rsidRPr="00A366BA">
        <w:rPr>
          <w:rFonts w:ascii="Verdana" w:eastAsia="Verdana" w:hAnsi="Verdana" w:cs="Verdana"/>
          <w:sz w:val="20"/>
          <w:szCs w:val="20"/>
          <w:lang w:val="en-US"/>
        </w:rPr>
        <w:t xml:space="preserve"> nature</w:t>
      </w:r>
      <w:r w:rsidR="00502836" w:rsidRPr="00A366BA">
        <w:rPr>
          <w:rFonts w:ascii="Verdana" w:hAnsi="Verdana"/>
          <w:sz w:val="20"/>
          <w:szCs w:val="20"/>
          <w:lang w:val="en-US"/>
        </w:rPr>
        <w:t xml:space="preserve">, </w:t>
      </w:r>
      <w:r w:rsidR="00EB705B" w:rsidRPr="00A366BA">
        <w:rPr>
          <w:rFonts w:ascii="Verdana" w:hAnsi="Verdana"/>
          <w:sz w:val="20"/>
          <w:szCs w:val="20"/>
          <w:lang w:val="en-US"/>
        </w:rPr>
        <w:t xml:space="preserve">which is </w:t>
      </w:r>
      <w:r w:rsidR="00E0538D" w:rsidRPr="00A366BA">
        <w:rPr>
          <w:rFonts w:ascii="Verdana" w:hAnsi="Verdana"/>
          <w:sz w:val="20"/>
          <w:szCs w:val="20"/>
          <w:lang w:val="en-US"/>
        </w:rPr>
        <w:t xml:space="preserve">an essential element of the </w:t>
      </w:r>
      <w:r w:rsidR="00BC4BE2" w:rsidRPr="00A366BA">
        <w:rPr>
          <w:rFonts w:ascii="Verdana" w:hAnsi="Verdana"/>
          <w:sz w:val="20"/>
          <w:szCs w:val="20"/>
          <w:lang w:val="en-US"/>
        </w:rPr>
        <w:t>accusator</w:t>
      </w:r>
      <w:r w:rsidR="006164D5" w:rsidRPr="00A366BA">
        <w:rPr>
          <w:rFonts w:ascii="Verdana" w:hAnsi="Verdana"/>
          <w:sz w:val="20"/>
          <w:szCs w:val="20"/>
          <w:lang w:val="en-US"/>
        </w:rPr>
        <w:t>ial system of criminal procedure in</w:t>
      </w:r>
      <w:r w:rsidR="00E0538D" w:rsidRPr="00A366BA">
        <w:rPr>
          <w:rFonts w:ascii="Verdana" w:hAnsi="Verdana"/>
          <w:sz w:val="20"/>
          <w:szCs w:val="20"/>
          <w:lang w:val="en-US"/>
        </w:rPr>
        <w:t xml:space="preserve"> a democratic State</w:t>
      </w:r>
      <w:r w:rsidR="00EB705B" w:rsidRPr="00A366BA">
        <w:rPr>
          <w:rFonts w:ascii="Verdana" w:hAnsi="Verdana"/>
          <w:sz w:val="20"/>
          <w:szCs w:val="20"/>
          <w:lang w:val="en-US"/>
        </w:rPr>
        <w:t>.</w:t>
      </w:r>
      <w:r w:rsidR="00E0538D" w:rsidRPr="00A366BA">
        <w:rPr>
          <w:rFonts w:ascii="Verdana" w:hAnsi="Verdana"/>
          <w:sz w:val="20"/>
          <w:szCs w:val="20"/>
          <w:lang w:val="en-US"/>
        </w:rPr>
        <w:t xml:space="preserve"> </w:t>
      </w:r>
      <w:r w:rsidR="00EB705B" w:rsidRPr="00A366BA">
        <w:rPr>
          <w:rFonts w:ascii="Verdana" w:hAnsi="Verdana"/>
          <w:sz w:val="20"/>
          <w:szCs w:val="20"/>
          <w:lang w:val="en-US"/>
        </w:rPr>
        <w:t xml:space="preserve">This </w:t>
      </w:r>
      <w:r w:rsidR="00502836" w:rsidRPr="00A366BA">
        <w:rPr>
          <w:rFonts w:ascii="Verdana" w:hAnsi="Verdana"/>
          <w:sz w:val="20"/>
          <w:szCs w:val="20"/>
          <w:lang w:val="en-US"/>
        </w:rPr>
        <w:t>is guaranteed by holding an oral stage in which the accused is able to have direct access to the judge and t</w:t>
      </w:r>
      <w:r w:rsidR="00A3169C" w:rsidRPr="00A366BA">
        <w:rPr>
          <w:rFonts w:ascii="Verdana" w:hAnsi="Verdana"/>
          <w:sz w:val="20"/>
          <w:szCs w:val="20"/>
          <w:lang w:val="en-US"/>
        </w:rPr>
        <w:t>o t</w:t>
      </w:r>
      <w:r w:rsidR="00502836" w:rsidRPr="00A366BA">
        <w:rPr>
          <w:rFonts w:ascii="Verdana" w:hAnsi="Verdana"/>
          <w:sz w:val="20"/>
          <w:szCs w:val="20"/>
          <w:lang w:val="en-US"/>
        </w:rPr>
        <w:t>he evidence</w:t>
      </w:r>
      <w:r w:rsidR="00A3169C" w:rsidRPr="00A366BA">
        <w:rPr>
          <w:rFonts w:ascii="Verdana" w:hAnsi="Verdana"/>
          <w:sz w:val="20"/>
          <w:szCs w:val="20"/>
          <w:lang w:val="en-US"/>
        </w:rPr>
        <w:t>,</w:t>
      </w:r>
      <w:r w:rsidR="00502836" w:rsidRPr="00A366BA">
        <w:rPr>
          <w:rFonts w:ascii="Verdana" w:hAnsi="Verdana"/>
          <w:sz w:val="20"/>
          <w:szCs w:val="20"/>
          <w:lang w:val="en-US"/>
        </w:rPr>
        <w:t xml:space="preserve"> and which </w:t>
      </w:r>
      <w:r w:rsidR="00A3169C" w:rsidRPr="00A366BA">
        <w:rPr>
          <w:rFonts w:ascii="Verdana" w:hAnsi="Verdana"/>
          <w:sz w:val="20"/>
          <w:szCs w:val="20"/>
          <w:lang w:val="en-US"/>
        </w:rPr>
        <w:t xml:space="preserve">also </w:t>
      </w:r>
      <w:r w:rsidR="00EB705B" w:rsidRPr="00A366BA">
        <w:rPr>
          <w:rFonts w:ascii="Verdana" w:hAnsi="Verdana"/>
          <w:sz w:val="20"/>
          <w:szCs w:val="20"/>
          <w:lang w:val="en-US"/>
        </w:rPr>
        <w:t xml:space="preserve">facilitates </w:t>
      </w:r>
      <w:r w:rsidR="00502836" w:rsidRPr="00A366BA">
        <w:rPr>
          <w:rFonts w:ascii="Verdana" w:hAnsi="Verdana"/>
          <w:sz w:val="20"/>
          <w:szCs w:val="20"/>
          <w:lang w:val="en-US"/>
        </w:rPr>
        <w:t>access to the public</w:t>
      </w:r>
      <w:r w:rsidR="0091562B" w:rsidRPr="00A366BA">
        <w:rPr>
          <w:rFonts w:ascii="Verdana" w:hAnsi="Verdana"/>
          <w:sz w:val="20"/>
          <w:szCs w:val="20"/>
          <w:lang w:val="en-US"/>
        </w:rPr>
        <w:t xml:space="preserve">. </w:t>
      </w:r>
      <w:r w:rsidR="00E0538D" w:rsidRPr="00A366BA">
        <w:rPr>
          <w:rFonts w:ascii="Verdana" w:eastAsia="Verdana" w:hAnsi="Verdana" w:cs="Verdana"/>
          <w:sz w:val="20"/>
          <w:szCs w:val="20"/>
          <w:lang w:val="en-US"/>
        </w:rPr>
        <w:t xml:space="preserve">The right to a public </w:t>
      </w:r>
      <w:r w:rsidR="006B29BE" w:rsidRPr="00A366BA">
        <w:rPr>
          <w:rFonts w:ascii="Verdana" w:eastAsia="Verdana" w:hAnsi="Verdana" w:cs="Verdana"/>
          <w:sz w:val="20"/>
          <w:szCs w:val="20"/>
          <w:lang w:val="en-US"/>
        </w:rPr>
        <w:t xml:space="preserve">trial </w:t>
      </w:r>
      <w:r w:rsidR="00E0538D" w:rsidRPr="00A366BA">
        <w:rPr>
          <w:rFonts w:ascii="Verdana" w:eastAsia="Verdana" w:hAnsi="Verdana" w:cs="Verdana"/>
          <w:sz w:val="20"/>
          <w:szCs w:val="20"/>
          <w:lang w:val="en-US"/>
        </w:rPr>
        <w:t>is protected by several international instruments as an essential element of judicial guarantees</w:t>
      </w:r>
      <w:r w:rsidR="00DC6E3B" w:rsidRPr="00A366BA">
        <w:rPr>
          <w:rFonts w:ascii="Verdana" w:eastAsia="Verdana" w:hAnsi="Verdana" w:cs="Verdana"/>
          <w:sz w:val="20"/>
          <w:szCs w:val="20"/>
          <w:lang w:val="en-US"/>
        </w:rPr>
        <w:t>.</w:t>
      </w:r>
      <w:r w:rsidR="00E0538D" w:rsidRPr="00A366BA">
        <w:rPr>
          <w:rStyle w:val="Refdenotaalpie"/>
          <w:rFonts w:ascii="Verdana" w:hAnsi="Verdana"/>
          <w:sz w:val="20"/>
          <w:lang w:val="en-US"/>
        </w:rPr>
        <w:footnoteReference w:id="257"/>
      </w:r>
      <w:r w:rsidR="00E0538D" w:rsidRPr="00A366BA">
        <w:rPr>
          <w:rFonts w:ascii="Verdana" w:hAnsi="Verdana"/>
          <w:sz w:val="20"/>
          <w:szCs w:val="20"/>
          <w:lang w:val="en-US"/>
        </w:rPr>
        <w:t xml:space="preserve"> </w:t>
      </w:r>
      <w:r w:rsidR="00742BB8" w:rsidRPr="00A366BA">
        <w:rPr>
          <w:rFonts w:ascii="Verdana" w:hAnsi="Verdana"/>
          <w:sz w:val="20"/>
          <w:szCs w:val="20"/>
          <w:lang w:val="en-US"/>
        </w:rPr>
        <w:t xml:space="preserve">The public nature of the trial has the function of proscribing </w:t>
      </w:r>
      <w:r w:rsidR="0091562B" w:rsidRPr="00A366BA">
        <w:rPr>
          <w:rFonts w:ascii="Verdana" w:hAnsi="Verdana"/>
          <w:sz w:val="20"/>
          <w:szCs w:val="20"/>
          <w:lang w:val="en-US"/>
        </w:rPr>
        <w:t>the secret administration of justice</w:t>
      </w:r>
      <w:r w:rsidR="00742BB8" w:rsidRPr="00A366BA">
        <w:rPr>
          <w:rFonts w:ascii="Verdana" w:hAnsi="Verdana"/>
          <w:sz w:val="20"/>
          <w:szCs w:val="20"/>
          <w:lang w:val="en-US"/>
        </w:rPr>
        <w:t>,</w:t>
      </w:r>
      <w:r w:rsidR="0091562B" w:rsidRPr="00A366BA">
        <w:rPr>
          <w:rFonts w:ascii="Verdana" w:hAnsi="Verdana"/>
          <w:sz w:val="20"/>
          <w:szCs w:val="20"/>
          <w:lang w:val="en-US"/>
        </w:rPr>
        <w:t xml:space="preserve"> subjecting it to the scrutiny of the parties and the public, and </w:t>
      </w:r>
      <w:r w:rsidR="00742BB8" w:rsidRPr="00A366BA">
        <w:rPr>
          <w:rFonts w:ascii="Verdana" w:hAnsi="Verdana"/>
          <w:sz w:val="20"/>
          <w:szCs w:val="20"/>
          <w:lang w:val="en-US"/>
        </w:rPr>
        <w:t xml:space="preserve">is related to the need for </w:t>
      </w:r>
      <w:r w:rsidR="0091562B" w:rsidRPr="00A366BA">
        <w:rPr>
          <w:rFonts w:ascii="Verdana" w:hAnsi="Verdana"/>
          <w:sz w:val="20"/>
          <w:szCs w:val="20"/>
          <w:lang w:val="en-US"/>
        </w:rPr>
        <w:t>transparency and impartiality</w:t>
      </w:r>
      <w:r w:rsidR="00742BB8" w:rsidRPr="00A366BA">
        <w:rPr>
          <w:rFonts w:ascii="Verdana" w:hAnsi="Verdana"/>
          <w:sz w:val="20"/>
          <w:szCs w:val="20"/>
          <w:lang w:val="en-US"/>
        </w:rPr>
        <w:t xml:space="preserve"> in </w:t>
      </w:r>
      <w:r w:rsidR="0091562B" w:rsidRPr="00A366BA">
        <w:rPr>
          <w:rFonts w:ascii="Verdana" w:hAnsi="Verdana"/>
          <w:sz w:val="20"/>
          <w:szCs w:val="20"/>
          <w:lang w:val="en-US"/>
        </w:rPr>
        <w:t>the decisions taken</w:t>
      </w:r>
      <w:r w:rsidR="00E0538D" w:rsidRPr="00A366BA">
        <w:rPr>
          <w:rFonts w:ascii="Verdana" w:hAnsi="Verdana"/>
          <w:sz w:val="20"/>
          <w:szCs w:val="20"/>
          <w:lang w:val="en-US"/>
        </w:rPr>
        <w:t xml:space="preserve">. </w:t>
      </w:r>
      <w:r w:rsidR="00502836" w:rsidRPr="00A366BA">
        <w:rPr>
          <w:rFonts w:ascii="Verdana" w:hAnsi="Verdana"/>
          <w:sz w:val="20"/>
          <w:szCs w:val="20"/>
          <w:lang w:val="en-US"/>
        </w:rPr>
        <w:t>I</w:t>
      </w:r>
      <w:r w:rsidR="00742BB8" w:rsidRPr="00A366BA">
        <w:rPr>
          <w:rFonts w:ascii="Verdana" w:hAnsi="Verdana"/>
          <w:sz w:val="20"/>
          <w:szCs w:val="20"/>
          <w:lang w:val="en-US"/>
        </w:rPr>
        <w:t xml:space="preserve">t is also a means of promoting confidence </w:t>
      </w:r>
      <w:r w:rsidR="00502836" w:rsidRPr="00A366BA">
        <w:rPr>
          <w:rFonts w:ascii="Verdana" w:hAnsi="Verdana"/>
          <w:sz w:val="20"/>
          <w:szCs w:val="20"/>
          <w:lang w:val="en-US"/>
        </w:rPr>
        <w:t xml:space="preserve">in the courts of </w:t>
      </w:r>
      <w:r w:rsidR="00742BB8" w:rsidRPr="00A366BA">
        <w:rPr>
          <w:rFonts w:ascii="Verdana" w:hAnsi="Verdana"/>
          <w:sz w:val="20"/>
          <w:szCs w:val="20"/>
          <w:lang w:val="en-US"/>
        </w:rPr>
        <w:t>justice</w:t>
      </w:r>
      <w:r w:rsidR="00502836" w:rsidRPr="00A366BA">
        <w:rPr>
          <w:rFonts w:ascii="Verdana" w:hAnsi="Verdana"/>
          <w:sz w:val="20"/>
          <w:szCs w:val="20"/>
          <w:lang w:val="en-US"/>
        </w:rPr>
        <w:t>.</w:t>
      </w:r>
      <w:r w:rsidR="00E0538D" w:rsidRPr="00A366BA">
        <w:rPr>
          <w:rFonts w:ascii="Verdana" w:hAnsi="Verdana"/>
          <w:sz w:val="20"/>
          <w:szCs w:val="20"/>
          <w:lang w:val="en-US"/>
        </w:rPr>
        <w:t xml:space="preserve"> </w:t>
      </w:r>
      <w:r w:rsidR="00742BB8" w:rsidRPr="00A366BA">
        <w:rPr>
          <w:rFonts w:ascii="Verdana" w:hAnsi="Verdana"/>
          <w:sz w:val="20"/>
          <w:szCs w:val="20"/>
          <w:lang w:val="en-US"/>
        </w:rPr>
        <w:t xml:space="preserve">Public proceedings </w:t>
      </w:r>
      <w:r w:rsidR="00502836" w:rsidRPr="00A366BA">
        <w:rPr>
          <w:rFonts w:ascii="Verdana" w:hAnsi="Verdana"/>
          <w:sz w:val="20"/>
          <w:szCs w:val="20"/>
          <w:lang w:val="en-US"/>
        </w:rPr>
        <w:t xml:space="preserve">specifically </w:t>
      </w:r>
      <w:r w:rsidR="00742BB8" w:rsidRPr="00A366BA">
        <w:rPr>
          <w:rFonts w:ascii="Verdana" w:hAnsi="Verdana"/>
          <w:sz w:val="20"/>
          <w:szCs w:val="20"/>
          <w:lang w:val="en-US"/>
        </w:rPr>
        <w:t xml:space="preserve">refer </w:t>
      </w:r>
      <w:r w:rsidR="00502836" w:rsidRPr="00A366BA">
        <w:rPr>
          <w:rFonts w:ascii="Verdana" w:hAnsi="Verdana"/>
          <w:sz w:val="20"/>
          <w:szCs w:val="20"/>
          <w:lang w:val="en-US"/>
        </w:rPr>
        <w:t xml:space="preserve">to access to information on the proceedings by the parties and </w:t>
      </w:r>
      <w:r w:rsidR="00A3169C" w:rsidRPr="00A366BA">
        <w:rPr>
          <w:rFonts w:ascii="Verdana" w:hAnsi="Verdana"/>
          <w:sz w:val="20"/>
          <w:szCs w:val="20"/>
          <w:lang w:val="en-US"/>
        </w:rPr>
        <w:t xml:space="preserve">even </w:t>
      </w:r>
      <w:r w:rsidR="00742BB8" w:rsidRPr="00A366BA">
        <w:rPr>
          <w:rFonts w:ascii="Verdana" w:hAnsi="Verdana"/>
          <w:sz w:val="20"/>
          <w:szCs w:val="20"/>
          <w:lang w:val="en-US"/>
        </w:rPr>
        <w:t xml:space="preserve">by </w:t>
      </w:r>
      <w:r w:rsidR="00502836" w:rsidRPr="00A366BA">
        <w:rPr>
          <w:rFonts w:ascii="Verdana" w:hAnsi="Verdana"/>
          <w:sz w:val="20"/>
          <w:szCs w:val="20"/>
          <w:lang w:val="en-US"/>
        </w:rPr>
        <w:t>third parties</w:t>
      </w:r>
      <w:r w:rsidR="0021623F" w:rsidRPr="00A366BA">
        <w:rPr>
          <w:rFonts w:ascii="Verdana" w:hAnsi="Verdana"/>
          <w:sz w:val="20"/>
          <w:szCs w:val="20"/>
          <w:lang w:val="en-US"/>
        </w:rPr>
        <w:t>.</w:t>
      </w:r>
      <w:r w:rsidR="00E0538D" w:rsidRPr="00A366BA">
        <w:rPr>
          <w:rStyle w:val="Refdenotaalpie"/>
          <w:rFonts w:ascii="Verdana" w:hAnsi="Verdana"/>
          <w:sz w:val="20"/>
          <w:lang w:val="en-US"/>
        </w:rPr>
        <w:footnoteReference w:id="258"/>
      </w:r>
    </w:p>
    <w:p w14:paraId="53B9BC6D" w14:textId="77777777" w:rsidR="00E0538D" w:rsidRPr="00A366BA" w:rsidRDefault="0091562B"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hAnsi="Verdana"/>
          <w:sz w:val="20"/>
          <w:szCs w:val="20"/>
          <w:lang w:val="en-US"/>
        </w:rPr>
        <w:t xml:space="preserve">Regarding </w:t>
      </w:r>
      <w:r w:rsidR="0021623F" w:rsidRPr="00A366BA">
        <w:rPr>
          <w:rFonts w:ascii="Verdana" w:hAnsi="Verdana"/>
          <w:sz w:val="20"/>
          <w:szCs w:val="20"/>
          <w:lang w:val="en-US"/>
        </w:rPr>
        <w:t>t</w:t>
      </w:r>
      <w:r w:rsidR="00E0538D" w:rsidRPr="00A366BA">
        <w:rPr>
          <w:rFonts w:ascii="Verdana" w:hAnsi="Verdana"/>
          <w:sz w:val="20"/>
          <w:szCs w:val="20"/>
          <w:lang w:val="en-US"/>
        </w:rPr>
        <w:t xml:space="preserve">he </w:t>
      </w:r>
      <w:r w:rsidR="0021623F" w:rsidRPr="00A366BA">
        <w:rPr>
          <w:rFonts w:ascii="Verdana" w:hAnsi="Verdana"/>
          <w:sz w:val="20"/>
          <w:szCs w:val="20"/>
          <w:lang w:val="en-US"/>
        </w:rPr>
        <w:t xml:space="preserve">press </w:t>
      </w:r>
      <w:r w:rsidRPr="00A366BA">
        <w:rPr>
          <w:rFonts w:ascii="Verdana" w:hAnsi="Verdana"/>
          <w:sz w:val="20"/>
          <w:szCs w:val="20"/>
          <w:lang w:val="en-US"/>
        </w:rPr>
        <w:t xml:space="preserve">releases </w:t>
      </w:r>
      <w:r w:rsidR="00E0538D" w:rsidRPr="00A366BA">
        <w:rPr>
          <w:rFonts w:ascii="Verdana" w:hAnsi="Verdana"/>
          <w:sz w:val="20"/>
          <w:szCs w:val="20"/>
          <w:lang w:val="en-US"/>
        </w:rPr>
        <w:t xml:space="preserve">issued by the PGJEM, the Court notes that the State </w:t>
      </w:r>
      <w:r w:rsidR="0021623F" w:rsidRPr="00A366BA">
        <w:rPr>
          <w:rFonts w:ascii="Verdana" w:hAnsi="Verdana"/>
          <w:sz w:val="20"/>
          <w:szCs w:val="20"/>
          <w:lang w:val="en-US"/>
        </w:rPr>
        <w:t xml:space="preserve">disputes their </w:t>
      </w:r>
      <w:r w:rsidR="00E0538D" w:rsidRPr="00A366BA">
        <w:rPr>
          <w:rFonts w:ascii="Verdana" w:hAnsi="Verdana"/>
          <w:sz w:val="20"/>
          <w:szCs w:val="20"/>
          <w:lang w:val="en-US"/>
        </w:rPr>
        <w:t xml:space="preserve">authenticity alleging that: a) </w:t>
      </w:r>
      <w:r w:rsidR="0021623F" w:rsidRPr="00A366BA">
        <w:rPr>
          <w:rFonts w:ascii="Verdana" w:hAnsi="Verdana"/>
          <w:sz w:val="20"/>
          <w:szCs w:val="20"/>
          <w:lang w:val="en-US"/>
        </w:rPr>
        <w:t xml:space="preserve">they lack </w:t>
      </w:r>
      <w:r w:rsidR="00E0538D" w:rsidRPr="00A366BA">
        <w:rPr>
          <w:rFonts w:ascii="Verdana" w:hAnsi="Verdana"/>
          <w:sz w:val="20"/>
          <w:szCs w:val="20"/>
          <w:lang w:val="en-US"/>
        </w:rPr>
        <w:t xml:space="preserve">official identification or the institutional logo of the </w:t>
      </w:r>
      <w:r w:rsidR="0021623F" w:rsidRPr="00A366BA">
        <w:rPr>
          <w:rFonts w:ascii="Verdana" w:hAnsi="Verdana"/>
          <w:sz w:val="20"/>
          <w:szCs w:val="20"/>
          <w:lang w:val="en-US"/>
        </w:rPr>
        <w:t xml:space="preserve">justice </w:t>
      </w:r>
      <w:r w:rsidR="00E0538D" w:rsidRPr="00A366BA">
        <w:rPr>
          <w:rFonts w:ascii="Verdana" w:hAnsi="Verdana"/>
          <w:sz w:val="20"/>
          <w:szCs w:val="20"/>
          <w:lang w:val="en-US"/>
        </w:rPr>
        <w:t xml:space="preserve">institutions </w:t>
      </w:r>
      <w:r w:rsidR="0021623F" w:rsidRPr="00A366BA">
        <w:rPr>
          <w:rFonts w:ascii="Verdana" w:hAnsi="Verdana"/>
          <w:sz w:val="20"/>
          <w:szCs w:val="20"/>
          <w:lang w:val="en-US"/>
        </w:rPr>
        <w:t xml:space="preserve">of </w:t>
      </w:r>
      <w:r w:rsidR="0064482A" w:rsidRPr="00A366BA">
        <w:rPr>
          <w:rFonts w:ascii="Verdana" w:hAnsi="Verdana"/>
          <w:sz w:val="20"/>
          <w:szCs w:val="20"/>
          <w:lang w:val="en-US"/>
        </w:rPr>
        <w:t>the s</w:t>
      </w:r>
      <w:r w:rsidR="00E0538D" w:rsidRPr="00A366BA">
        <w:rPr>
          <w:rFonts w:ascii="Verdana" w:hAnsi="Verdana"/>
          <w:sz w:val="20"/>
          <w:szCs w:val="20"/>
          <w:lang w:val="en-US"/>
        </w:rPr>
        <w:t xml:space="preserve">tate of Mexico, and b) </w:t>
      </w:r>
      <w:r w:rsidR="00A61F98" w:rsidRPr="00A366BA">
        <w:rPr>
          <w:rFonts w:ascii="Verdana" w:hAnsi="Verdana"/>
          <w:sz w:val="20"/>
          <w:szCs w:val="20"/>
          <w:lang w:val="en-US"/>
        </w:rPr>
        <w:t xml:space="preserve">they contain </w:t>
      </w:r>
      <w:r w:rsidR="00E0538D" w:rsidRPr="00A366BA">
        <w:rPr>
          <w:rFonts w:ascii="Verdana" w:hAnsi="Verdana"/>
          <w:sz w:val="20"/>
          <w:szCs w:val="20"/>
          <w:lang w:val="en-US"/>
        </w:rPr>
        <w:t>inaccurate information. The Court was un</w:t>
      </w:r>
      <w:r w:rsidR="00A61F98" w:rsidRPr="00A366BA">
        <w:rPr>
          <w:rFonts w:ascii="Verdana" w:hAnsi="Verdana"/>
          <w:sz w:val="20"/>
          <w:szCs w:val="20"/>
          <w:lang w:val="en-US"/>
        </w:rPr>
        <w:t>able to verify the origin of the</w:t>
      </w:r>
      <w:r w:rsidR="00E0538D" w:rsidRPr="00A366BA">
        <w:rPr>
          <w:rFonts w:ascii="Verdana" w:hAnsi="Verdana"/>
          <w:sz w:val="20"/>
          <w:szCs w:val="20"/>
          <w:lang w:val="en-US"/>
        </w:rPr>
        <w:t xml:space="preserve">se </w:t>
      </w:r>
      <w:r w:rsidR="00A61F98" w:rsidRPr="00A366BA">
        <w:rPr>
          <w:rFonts w:ascii="Verdana" w:hAnsi="Verdana"/>
          <w:sz w:val="20"/>
          <w:szCs w:val="20"/>
          <w:lang w:val="en-US"/>
        </w:rPr>
        <w:t>newsletters. In fact, th</w:t>
      </w:r>
      <w:r w:rsidR="0021623F" w:rsidRPr="00A366BA">
        <w:rPr>
          <w:rFonts w:ascii="Verdana" w:hAnsi="Verdana"/>
          <w:sz w:val="20"/>
          <w:szCs w:val="20"/>
          <w:lang w:val="en-US"/>
        </w:rPr>
        <w:t>e</w:t>
      </w:r>
      <w:r w:rsidR="00E0538D" w:rsidRPr="00A366BA">
        <w:rPr>
          <w:rFonts w:ascii="Verdana" w:hAnsi="Verdana"/>
          <w:sz w:val="20"/>
          <w:szCs w:val="20"/>
          <w:lang w:val="en-US"/>
        </w:rPr>
        <w:t xml:space="preserve"> </w:t>
      </w:r>
      <w:r w:rsidR="000369CD" w:rsidRPr="00A366BA">
        <w:rPr>
          <w:rFonts w:ascii="Verdana" w:hAnsi="Verdana"/>
          <w:sz w:val="20"/>
          <w:szCs w:val="20"/>
          <w:lang w:val="en-US"/>
        </w:rPr>
        <w:t>newsletters</w:t>
      </w:r>
      <w:r w:rsidR="00E0538D" w:rsidRPr="00A366BA">
        <w:rPr>
          <w:rFonts w:ascii="Verdana" w:hAnsi="Verdana"/>
          <w:sz w:val="20"/>
          <w:szCs w:val="20"/>
          <w:lang w:val="en-US"/>
        </w:rPr>
        <w:t xml:space="preserve"> </w:t>
      </w:r>
      <w:r w:rsidR="00F11C10" w:rsidRPr="00A366BA">
        <w:rPr>
          <w:rFonts w:ascii="Verdana" w:hAnsi="Verdana"/>
          <w:sz w:val="20"/>
          <w:szCs w:val="20"/>
          <w:lang w:val="en-US"/>
        </w:rPr>
        <w:t xml:space="preserve">submitted </w:t>
      </w:r>
      <w:r w:rsidR="00E0538D" w:rsidRPr="00A366BA">
        <w:rPr>
          <w:rFonts w:ascii="Verdana" w:hAnsi="Verdana"/>
          <w:sz w:val="20"/>
          <w:szCs w:val="20"/>
          <w:lang w:val="en-US"/>
        </w:rPr>
        <w:t xml:space="preserve">by the </w:t>
      </w:r>
      <w:r w:rsidR="00A61F98" w:rsidRPr="00A366BA">
        <w:rPr>
          <w:rFonts w:ascii="Verdana" w:hAnsi="Verdana"/>
          <w:sz w:val="20"/>
          <w:szCs w:val="20"/>
          <w:lang w:val="en-US"/>
        </w:rPr>
        <w:t>Commission as annexes to the</w:t>
      </w:r>
      <w:r w:rsidR="00F11C10" w:rsidRPr="00A366BA">
        <w:rPr>
          <w:rFonts w:ascii="Verdana" w:hAnsi="Verdana"/>
          <w:sz w:val="20"/>
          <w:szCs w:val="20"/>
          <w:lang w:val="en-US"/>
        </w:rPr>
        <w:t xml:space="preserve"> Merits Report</w:t>
      </w:r>
      <w:r w:rsidR="00E0538D" w:rsidRPr="00A366BA">
        <w:rPr>
          <w:rFonts w:ascii="Verdana" w:hAnsi="Verdana"/>
          <w:sz w:val="20"/>
          <w:szCs w:val="20"/>
          <w:lang w:val="en-US"/>
        </w:rPr>
        <w:t xml:space="preserve"> are </w:t>
      </w:r>
      <w:r w:rsidR="00812BB9" w:rsidRPr="00A366BA">
        <w:rPr>
          <w:rFonts w:ascii="Verdana" w:hAnsi="Verdana"/>
          <w:sz w:val="20"/>
          <w:szCs w:val="20"/>
          <w:lang w:val="en-US"/>
        </w:rPr>
        <w:t xml:space="preserve">press </w:t>
      </w:r>
      <w:r w:rsidR="00A61F98" w:rsidRPr="00A366BA">
        <w:rPr>
          <w:rFonts w:ascii="Verdana" w:hAnsi="Verdana"/>
          <w:sz w:val="20"/>
          <w:szCs w:val="20"/>
          <w:lang w:val="en-US"/>
        </w:rPr>
        <w:t xml:space="preserve">releases </w:t>
      </w:r>
      <w:r w:rsidR="00E0538D" w:rsidRPr="00A366BA">
        <w:rPr>
          <w:rFonts w:ascii="Verdana" w:hAnsi="Verdana"/>
          <w:sz w:val="20"/>
          <w:szCs w:val="20"/>
          <w:lang w:val="en-US"/>
        </w:rPr>
        <w:t>that contain the following an</w:t>
      </w:r>
      <w:r w:rsidR="00812BB9" w:rsidRPr="00A366BA">
        <w:rPr>
          <w:rFonts w:ascii="Verdana" w:hAnsi="Verdana"/>
          <w:sz w:val="20"/>
          <w:szCs w:val="20"/>
          <w:lang w:val="en-US"/>
        </w:rPr>
        <w:t>n</w:t>
      </w:r>
      <w:r w:rsidR="00E0538D" w:rsidRPr="00A366BA">
        <w:rPr>
          <w:rFonts w:ascii="Verdana" w:hAnsi="Verdana"/>
          <w:sz w:val="20"/>
          <w:szCs w:val="20"/>
          <w:lang w:val="en-US"/>
        </w:rPr>
        <w:t xml:space="preserve">otations </w:t>
      </w:r>
      <w:r w:rsidR="00A61F98" w:rsidRPr="00A366BA">
        <w:rPr>
          <w:rFonts w:ascii="Verdana" w:hAnsi="Verdana"/>
          <w:sz w:val="20"/>
          <w:szCs w:val="20"/>
          <w:lang w:val="en-US"/>
        </w:rPr>
        <w:t>at the end</w:t>
      </w:r>
      <w:r w:rsidR="00E0538D" w:rsidRPr="00A366BA">
        <w:rPr>
          <w:rFonts w:ascii="Verdana" w:hAnsi="Verdana"/>
          <w:sz w:val="20"/>
          <w:szCs w:val="20"/>
          <w:lang w:val="en-US"/>
        </w:rPr>
        <w:t xml:space="preserve">: “Copyright Grupo Reforma </w:t>
      </w:r>
      <w:r w:rsidR="00A61F98" w:rsidRPr="00A366BA">
        <w:rPr>
          <w:rFonts w:ascii="Verdana" w:hAnsi="Verdana"/>
          <w:sz w:val="20"/>
          <w:szCs w:val="20"/>
          <w:lang w:val="en-US"/>
        </w:rPr>
        <w:t xml:space="preserve">news service.” </w:t>
      </w:r>
      <w:r w:rsidR="006E5692" w:rsidRPr="00A366BA">
        <w:rPr>
          <w:rFonts w:ascii="Verdana" w:hAnsi="Verdana"/>
          <w:sz w:val="20"/>
          <w:szCs w:val="20"/>
          <w:lang w:val="en-US"/>
        </w:rPr>
        <w:t>Moreover, t</w:t>
      </w:r>
      <w:r w:rsidR="00A61F98" w:rsidRPr="00A366BA">
        <w:rPr>
          <w:rFonts w:ascii="Verdana" w:hAnsi="Verdana"/>
          <w:sz w:val="20"/>
          <w:szCs w:val="20"/>
          <w:lang w:val="en-US"/>
        </w:rPr>
        <w:t>he</w:t>
      </w:r>
      <w:r w:rsidR="00E0538D" w:rsidRPr="00A366BA">
        <w:rPr>
          <w:rFonts w:ascii="Verdana" w:hAnsi="Verdana"/>
          <w:sz w:val="20"/>
          <w:szCs w:val="20"/>
          <w:lang w:val="en-US"/>
        </w:rPr>
        <w:t xml:space="preserve">se notes </w:t>
      </w:r>
      <w:r w:rsidR="006B29BE" w:rsidRPr="00A366BA">
        <w:rPr>
          <w:rFonts w:ascii="Verdana" w:hAnsi="Verdana"/>
          <w:sz w:val="20"/>
          <w:szCs w:val="20"/>
          <w:lang w:val="en-US"/>
        </w:rPr>
        <w:t xml:space="preserve">do not </w:t>
      </w:r>
      <w:r w:rsidR="00E0538D" w:rsidRPr="00A366BA">
        <w:rPr>
          <w:rFonts w:ascii="Verdana" w:hAnsi="Verdana"/>
          <w:sz w:val="20"/>
          <w:szCs w:val="20"/>
          <w:lang w:val="en-US"/>
        </w:rPr>
        <w:t xml:space="preserve">contain </w:t>
      </w:r>
      <w:r w:rsidR="0021623F" w:rsidRPr="00A366BA">
        <w:rPr>
          <w:rFonts w:ascii="Verdana" w:hAnsi="Verdana"/>
          <w:sz w:val="20"/>
          <w:szCs w:val="20"/>
          <w:lang w:val="en-US"/>
        </w:rPr>
        <w:t xml:space="preserve">the PGJEM’s </w:t>
      </w:r>
      <w:r w:rsidR="00E0538D" w:rsidRPr="00A366BA">
        <w:rPr>
          <w:rFonts w:ascii="Verdana" w:hAnsi="Verdana"/>
          <w:sz w:val="20"/>
          <w:szCs w:val="20"/>
          <w:lang w:val="en-US"/>
        </w:rPr>
        <w:t>reference numbers or c</w:t>
      </w:r>
      <w:r w:rsidR="0034213D" w:rsidRPr="00A366BA">
        <w:rPr>
          <w:rFonts w:ascii="Verdana" w:hAnsi="Verdana"/>
          <w:sz w:val="20"/>
          <w:szCs w:val="20"/>
          <w:lang w:val="en-US"/>
        </w:rPr>
        <w:t>over pages</w:t>
      </w:r>
      <w:r w:rsidR="00E0538D" w:rsidRPr="00A366BA">
        <w:rPr>
          <w:rFonts w:ascii="Verdana" w:hAnsi="Verdana"/>
          <w:sz w:val="20"/>
          <w:szCs w:val="20"/>
          <w:lang w:val="en-US"/>
        </w:rPr>
        <w:t xml:space="preserve">. </w:t>
      </w:r>
      <w:r w:rsidR="0034213D" w:rsidRPr="00A366BA">
        <w:rPr>
          <w:rFonts w:ascii="Verdana" w:hAnsi="Verdana"/>
          <w:sz w:val="20"/>
          <w:szCs w:val="20"/>
          <w:lang w:val="en-US"/>
        </w:rPr>
        <w:t>Thus</w:t>
      </w:r>
      <w:r w:rsidR="00E0538D" w:rsidRPr="00A366BA">
        <w:rPr>
          <w:rFonts w:ascii="Verdana" w:hAnsi="Verdana"/>
          <w:sz w:val="20"/>
          <w:szCs w:val="20"/>
          <w:lang w:val="en-US"/>
        </w:rPr>
        <w:t xml:space="preserve">, </w:t>
      </w:r>
      <w:r w:rsidR="006E5692" w:rsidRPr="00A366BA">
        <w:rPr>
          <w:rFonts w:ascii="Verdana" w:hAnsi="Verdana"/>
          <w:sz w:val="20"/>
          <w:szCs w:val="20"/>
          <w:lang w:val="en-US"/>
        </w:rPr>
        <w:t>it cannot be reliably concluded that the</w:t>
      </w:r>
      <w:r w:rsidR="00E0538D" w:rsidRPr="00A366BA">
        <w:rPr>
          <w:rFonts w:ascii="Verdana" w:hAnsi="Verdana"/>
          <w:sz w:val="20"/>
          <w:szCs w:val="20"/>
          <w:lang w:val="en-US"/>
        </w:rPr>
        <w:t>se n</w:t>
      </w:r>
      <w:r w:rsidR="00812BB9" w:rsidRPr="00A366BA">
        <w:rPr>
          <w:rFonts w:ascii="Verdana" w:hAnsi="Verdana"/>
          <w:sz w:val="20"/>
          <w:szCs w:val="20"/>
          <w:lang w:val="en-US"/>
        </w:rPr>
        <w:t xml:space="preserve">ews </w:t>
      </w:r>
      <w:r w:rsidR="006E5692" w:rsidRPr="00A366BA">
        <w:rPr>
          <w:rFonts w:ascii="Verdana" w:hAnsi="Verdana"/>
          <w:sz w:val="20"/>
          <w:szCs w:val="20"/>
          <w:lang w:val="en-US"/>
        </w:rPr>
        <w:t xml:space="preserve">items are </w:t>
      </w:r>
      <w:r w:rsidR="00E0538D" w:rsidRPr="00A366BA">
        <w:rPr>
          <w:rFonts w:ascii="Verdana" w:hAnsi="Verdana"/>
          <w:sz w:val="20"/>
          <w:szCs w:val="20"/>
          <w:lang w:val="en-US"/>
        </w:rPr>
        <w:t xml:space="preserve">official </w:t>
      </w:r>
      <w:r w:rsidR="00AF5FED" w:rsidRPr="00A366BA">
        <w:rPr>
          <w:rFonts w:ascii="Verdana" w:hAnsi="Verdana"/>
          <w:sz w:val="20"/>
          <w:szCs w:val="20"/>
          <w:lang w:val="en-US"/>
        </w:rPr>
        <w:t xml:space="preserve">press releases or </w:t>
      </w:r>
      <w:r w:rsidR="00E0538D" w:rsidRPr="00A366BA">
        <w:rPr>
          <w:rFonts w:ascii="Verdana" w:hAnsi="Verdana"/>
          <w:sz w:val="20"/>
          <w:szCs w:val="20"/>
          <w:lang w:val="en-US"/>
        </w:rPr>
        <w:t>newsletters of the PGJEM</w:t>
      </w:r>
      <w:r w:rsidR="00812BB9" w:rsidRPr="00A366BA">
        <w:rPr>
          <w:rFonts w:ascii="Verdana" w:hAnsi="Verdana"/>
          <w:sz w:val="20"/>
          <w:szCs w:val="20"/>
          <w:lang w:val="en-US"/>
        </w:rPr>
        <w:t>.</w:t>
      </w:r>
      <w:r w:rsidR="00E0538D" w:rsidRPr="00A366BA">
        <w:rPr>
          <w:rStyle w:val="Refdenotaalpie"/>
          <w:rFonts w:ascii="Verdana" w:hAnsi="Verdana"/>
          <w:sz w:val="20"/>
          <w:lang w:val="en-US"/>
        </w:rPr>
        <w:footnoteReference w:id="259"/>
      </w:r>
      <w:r w:rsidR="00E0538D" w:rsidRPr="00A366BA">
        <w:rPr>
          <w:rFonts w:ascii="Verdana" w:hAnsi="Verdana"/>
          <w:sz w:val="20"/>
          <w:szCs w:val="20"/>
          <w:lang w:val="en-US"/>
        </w:rPr>
        <w:t xml:space="preserve"> As for the news </w:t>
      </w:r>
      <w:r w:rsidR="0034213D" w:rsidRPr="00A366BA">
        <w:rPr>
          <w:rFonts w:ascii="Verdana" w:hAnsi="Verdana"/>
          <w:sz w:val="20"/>
          <w:szCs w:val="20"/>
          <w:lang w:val="en-US"/>
        </w:rPr>
        <w:t xml:space="preserve">items </w:t>
      </w:r>
      <w:r w:rsidR="006E5692" w:rsidRPr="00A366BA">
        <w:rPr>
          <w:rFonts w:ascii="Verdana" w:hAnsi="Verdana"/>
          <w:sz w:val="20"/>
          <w:szCs w:val="20"/>
          <w:lang w:val="en-US"/>
        </w:rPr>
        <w:t xml:space="preserve">submitted </w:t>
      </w:r>
      <w:r w:rsidR="00E0538D" w:rsidRPr="00A366BA">
        <w:rPr>
          <w:rFonts w:ascii="Verdana" w:hAnsi="Verdana"/>
          <w:sz w:val="20"/>
          <w:szCs w:val="20"/>
          <w:lang w:val="en-US"/>
        </w:rPr>
        <w:t xml:space="preserve">by the Commission in another annex to its Merits Report </w:t>
      </w:r>
      <w:r w:rsidR="00812BB9" w:rsidRPr="00A366BA">
        <w:rPr>
          <w:rFonts w:ascii="Verdana" w:hAnsi="Verdana"/>
          <w:sz w:val="20"/>
          <w:szCs w:val="20"/>
          <w:lang w:val="en-US"/>
        </w:rPr>
        <w:t xml:space="preserve">entitled </w:t>
      </w:r>
      <w:r w:rsidR="00E0538D" w:rsidRPr="00A366BA">
        <w:rPr>
          <w:rFonts w:ascii="Verdana" w:hAnsi="Verdana"/>
          <w:sz w:val="20"/>
          <w:szCs w:val="20"/>
          <w:lang w:val="en-US"/>
        </w:rPr>
        <w:t>“[e]xtracts of n</w:t>
      </w:r>
      <w:r w:rsidR="00812BB9" w:rsidRPr="00A366BA">
        <w:rPr>
          <w:rFonts w:ascii="Verdana" w:hAnsi="Verdana"/>
          <w:sz w:val="20"/>
          <w:szCs w:val="20"/>
          <w:lang w:val="en-US"/>
        </w:rPr>
        <w:t xml:space="preserve">ews </w:t>
      </w:r>
      <w:r w:rsidR="006E5692" w:rsidRPr="00A366BA">
        <w:rPr>
          <w:rFonts w:ascii="Verdana" w:hAnsi="Verdana"/>
          <w:sz w:val="20"/>
          <w:szCs w:val="20"/>
          <w:lang w:val="en-US"/>
        </w:rPr>
        <w:t xml:space="preserve">articles </w:t>
      </w:r>
      <w:r w:rsidR="00E0538D" w:rsidRPr="00A366BA">
        <w:rPr>
          <w:rFonts w:ascii="Verdana" w:hAnsi="Verdana"/>
          <w:sz w:val="20"/>
          <w:szCs w:val="20"/>
          <w:lang w:val="en-US"/>
        </w:rPr>
        <w:t xml:space="preserve">included in </w:t>
      </w:r>
      <w:r w:rsidR="00812BB9" w:rsidRPr="00A366BA">
        <w:rPr>
          <w:rFonts w:ascii="Verdana" w:hAnsi="Verdana"/>
          <w:sz w:val="20"/>
          <w:szCs w:val="20"/>
          <w:lang w:val="en-US"/>
        </w:rPr>
        <w:t>the national press</w:t>
      </w:r>
      <w:r w:rsidR="00E0538D" w:rsidRPr="00A366BA">
        <w:rPr>
          <w:rFonts w:ascii="Verdana" w:hAnsi="Verdana"/>
          <w:sz w:val="20"/>
          <w:szCs w:val="20"/>
          <w:lang w:val="en-US"/>
        </w:rPr>
        <w:t>, citing the PGJEM as an information source,”</w:t>
      </w:r>
      <w:r w:rsidR="00E0538D" w:rsidRPr="00A366BA">
        <w:rPr>
          <w:rStyle w:val="Refdenotaalpie"/>
          <w:rFonts w:ascii="Verdana" w:hAnsi="Verdana"/>
          <w:sz w:val="20"/>
          <w:lang w:val="en-US"/>
        </w:rPr>
        <w:footnoteReference w:id="260"/>
      </w:r>
      <w:r w:rsidR="00E0538D" w:rsidRPr="00A366BA">
        <w:rPr>
          <w:rFonts w:ascii="Verdana" w:hAnsi="Verdana"/>
          <w:sz w:val="20"/>
          <w:szCs w:val="20"/>
          <w:lang w:val="en-US"/>
        </w:rPr>
        <w:t xml:space="preserve"> the Court notes that these are not official newsletters of the PGJEM</w:t>
      </w:r>
      <w:r w:rsidR="009E6F21" w:rsidRPr="00A366BA">
        <w:rPr>
          <w:rFonts w:ascii="Verdana" w:hAnsi="Verdana"/>
          <w:sz w:val="20"/>
          <w:szCs w:val="20"/>
          <w:lang w:val="en-US"/>
        </w:rPr>
        <w:t>, but rather news items from the press that would have consulted</w:t>
      </w:r>
      <w:r w:rsidR="00E0538D" w:rsidRPr="00A366BA">
        <w:rPr>
          <w:rFonts w:ascii="Verdana" w:hAnsi="Verdana"/>
          <w:sz w:val="20"/>
          <w:szCs w:val="20"/>
          <w:lang w:val="en-US"/>
        </w:rPr>
        <w:t xml:space="preserve">, </w:t>
      </w:r>
      <w:r w:rsidR="009E6F21" w:rsidRPr="00A366BA">
        <w:rPr>
          <w:rFonts w:ascii="Verdana" w:hAnsi="Verdana"/>
          <w:sz w:val="20"/>
          <w:szCs w:val="20"/>
          <w:lang w:val="en-US"/>
        </w:rPr>
        <w:t>as the case may be</w:t>
      </w:r>
      <w:r w:rsidR="00E0538D" w:rsidRPr="00A366BA">
        <w:rPr>
          <w:rFonts w:ascii="Verdana" w:hAnsi="Verdana"/>
          <w:sz w:val="20"/>
          <w:szCs w:val="20"/>
          <w:lang w:val="en-US"/>
        </w:rPr>
        <w:t xml:space="preserve">, sources </w:t>
      </w:r>
      <w:r w:rsidR="009E6F21" w:rsidRPr="00A366BA">
        <w:rPr>
          <w:rFonts w:ascii="Verdana" w:hAnsi="Verdana"/>
          <w:sz w:val="20"/>
          <w:szCs w:val="20"/>
          <w:lang w:val="en-US"/>
        </w:rPr>
        <w:t xml:space="preserve">from </w:t>
      </w:r>
      <w:r w:rsidR="00E0538D" w:rsidRPr="00A366BA">
        <w:rPr>
          <w:rFonts w:ascii="Verdana" w:hAnsi="Verdana"/>
          <w:sz w:val="20"/>
          <w:szCs w:val="20"/>
          <w:lang w:val="en-US"/>
        </w:rPr>
        <w:t xml:space="preserve">the PGJEM. </w:t>
      </w:r>
      <w:r w:rsidR="00FD5A8C" w:rsidRPr="00A366BA">
        <w:rPr>
          <w:rFonts w:ascii="Verdana" w:hAnsi="Verdana"/>
          <w:sz w:val="20"/>
          <w:szCs w:val="20"/>
          <w:lang w:val="en-US"/>
        </w:rPr>
        <w:t xml:space="preserve">With regard to </w:t>
      </w:r>
      <w:r w:rsidR="00E0538D" w:rsidRPr="00A366BA">
        <w:rPr>
          <w:rFonts w:ascii="Verdana" w:hAnsi="Verdana"/>
          <w:sz w:val="20"/>
          <w:szCs w:val="20"/>
          <w:lang w:val="en-US"/>
        </w:rPr>
        <w:t xml:space="preserve">the </w:t>
      </w:r>
      <w:r w:rsidR="009E3198" w:rsidRPr="00A366BA">
        <w:rPr>
          <w:rFonts w:ascii="Verdana" w:hAnsi="Verdana"/>
          <w:sz w:val="20"/>
          <w:szCs w:val="20"/>
          <w:lang w:val="en-US"/>
        </w:rPr>
        <w:t xml:space="preserve">press </w:t>
      </w:r>
      <w:r w:rsidR="009E6F21" w:rsidRPr="00A366BA">
        <w:rPr>
          <w:rFonts w:ascii="Verdana" w:hAnsi="Verdana"/>
          <w:sz w:val="20"/>
          <w:szCs w:val="20"/>
          <w:lang w:val="en-US"/>
        </w:rPr>
        <w:t xml:space="preserve">releases submitted </w:t>
      </w:r>
      <w:r w:rsidR="00E0538D" w:rsidRPr="00A366BA">
        <w:rPr>
          <w:rFonts w:ascii="Verdana" w:hAnsi="Verdana"/>
          <w:sz w:val="20"/>
          <w:szCs w:val="20"/>
          <w:lang w:val="en-US"/>
        </w:rPr>
        <w:t xml:space="preserve">by the representatives together with their </w:t>
      </w:r>
      <w:r w:rsidR="009E6F21" w:rsidRPr="00A366BA">
        <w:rPr>
          <w:rFonts w:ascii="Verdana" w:hAnsi="Verdana"/>
          <w:sz w:val="20"/>
          <w:szCs w:val="20"/>
          <w:lang w:val="en-US"/>
        </w:rPr>
        <w:t xml:space="preserve">closing </w:t>
      </w:r>
      <w:r w:rsidR="00E0538D" w:rsidRPr="00A366BA">
        <w:rPr>
          <w:rFonts w:ascii="Verdana" w:hAnsi="Verdana"/>
          <w:sz w:val="20"/>
          <w:szCs w:val="20"/>
          <w:lang w:val="en-US"/>
        </w:rPr>
        <w:t>arguments,</w:t>
      </w:r>
      <w:r w:rsidR="00E0538D" w:rsidRPr="00A366BA">
        <w:rPr>
          <w:rStyle w:val="Refdenotaalpie"/>
          <w:rFonts w:ascii="Verdana" w:hAnsi="Verdana"/>
          <w:sz w:val="20"/>
          <w:lang w:val="en-US"/>
        </w:rPr>
        <w:footnoteReference w:id="261"/>
      </w:r>
      <w:r w:rsidR="00E0538D" w:rsidRPr="00A366BA">
        <w:rPr>
          <w:rFonts w:ascii="Verdana" w:hAnsi="Verdana"/>
          <w:sz w:val="20"/>
          <w:szCs w:val="20"/>
          <w:lang w:val="en-US"/>
        </w:rPr>
        <w:t xml:space="preserve"> the Court notes</w:t>
      </w:r>
      <w:r w:rsidR="0034213D" w:rsidRPr="00A366BA">
        <w:rPr>
          <w:rFonts w:ascii="Verdana" w:hAnsi="Verdana"/>
          <w:sz w:val="20"/>
          <w:szCs w:val="20"/>
          <w:lang w:val="en-US"/>
        </w:rPr>
        <w:t xml:space="preserve"> that these</w:t>
      </w:r>
      <w:r w:rsidR="00812BB9" w:rsidRPr="00A366BA">
        <w:rPr>
          <w:rFonts w:ascii="Verdana" w:hAnsi="Verdana"/>
          <w:sz w:val="20"/>
          <w:szCs w:val="20"/>
          <w:lang w:val="en-US"/>
        </w:rPr>
        <w:t xml:space="preserve"> </w:t>
      </w:r>
      <w:r w:rsidR="00FD5A8C" w:rsidRPr="00A366BA">
        <w:rPr>
          <w:rFonts w:ascii="Verdana" w:hAnsi="Verdana"/>
          <w:sz w:val="20"/>
          <w:szCs w:val="20"/>
          <w:lang w:val="en-US"/>
        </w:rPr>
        <w:t xml:space="preserve">do not have any </w:t>
      </w:r>
      <w:r w:rsidR="00E0538D" w:rsidRPr="00A366BA">
        <w:rPr>
          <w:rFonts w:ascii="Verdana" w:hAnsi="Verdana"/>
          <w:sz w:val="20"/>
          <w:szCs w:val="20"/>
          <w:lang w:val="en-US"/>
        </w:rPr>
        <w:t xml:space="preserve">official </w:t>
      </w:r>
      <w:r w:rsidR="00677D13" w:rsidRPr="00A366BA">
        <w:rPr>
          <w:rFonts w:ascii="Verdana" w:hAnsi="Verdana"/>
          <w:sz w:val="20"/>
          <w:szCs w:val="20"/>
          <w:lang w:val="en-US"/>
        </w:rPr>
        <w:t xml:space="preserve">letterhead </w:t>
      </w:r>
      <w:r w:rsidR="00E0538D" w:rsidRPr="00A366BA">
        <w:rPr>
          <w:rFonts w:ascii="Verdana" w:hAnsi="Verdana"/>
          <w:sz w:val="20"/>
          <w:szCs w:val="20"/>
          <w:lang w:val="en-US"/>
        </w:rPr>
        <w:t xml:space="preserve">of the PGJEM, </w:t>
      </w:r>
      <w:r w:rsidR="00812BB9" w:rsidRPr="00A366BA">
        <w:rPr>
          <w:rFonts w:ascii="Verdana" w:hAnsi="Verdana"/>
          <w:sz w:val="20"/>
          <w:szCs w:val="20"/>
          <w:lang w:val="en-US"/>
        </w:rPr>
        <w:t xml:space="preserve">so it is not </w:t>
      </w:r>
      <w:r w:rsidR="009E3198" w:rsidRPr="00A366BA">
        <w:rPr>
          <w:rFonts w:ascii="Verdana" w:hAnsi="Verdana"/>
          <w:sz w:val="20"/>
          <w:szCs w:val="20"/>
          <w:lang w:val="en-US"/>
        </w:rPr>
        <w:t>possible to u</w:t>
      </w:r>
      <w:r w:rsidR="00E0538D" w:rsidRPr="00A366BA">
        <w:rPr>
          <w:rFonts w:ascii="Verdana" w:hAnsi="Verdana"/>
          <w:sz w:val="20"/>
          <w:szCs w:val="20"/>
          <w:lang w:val="en-US"/>
        </w:rPr>
        <w:t>n</w:t>
      </w:r>
      <w:r w:rsidR="009E3198" w:rsidRPr="00A366BA">
        <w:rPr>
          <w:rFonts w:ascii="Verdana" w:hAnsi="Verdana"/>
          <w:sz w:val="20"/>
          <w:szCs w:val="20"/>
          <w:lang w:val="en-US"/>
        </w:rPr>
        <w:t>e</w:t>
      </w:r>
      <w:r w:rsidR="00E0538D" w:rsidRPr="00A366BA">
        <w:rPr>
          <w:rFonts w:ascii="Verdana" w:hAnsi="Verdana"/>
          <w:sz w:val="20"/>
          <w:szCs w:val="20"/>
          <w:lang w:val="en-US"/>
        </w:rPr>
        <w:t xml:space="preserve">quivocally </w:t>
      </w:r>
      <w:r w:rsidR="00FD5A8C" w:rsidRPr="00A366BA">
        <w:rPr>
          <w:rFonts w:ascii="Verdana" w:hAnsi="Verdana"/>
          <w:sz w:val="20"/>
          <w:szCs w:val="20"/>
          <w:lang w:val="en-US"/>
        </w:rPr>
        <w:t xml:space="preserve">verify </w:t>
      </w:r>
      <w:r w:rsidR="00812BB9" w:rsidRPr="00A366BA">
        <w:rPr>
          <w:rFonts w:ascii="Verdana" w:hAnsi="Verdana"/>
          <w:sz w:val="20"/>
          <w:szCs w:val="20"/>
          <w:lang w:val="en-US"/>
        </w:rPr>
        <w:t>their source</w:t>
      </w:r>
      <w:r w:rsidR="00E0538D" w:rsidRPr="00A366BA">
        <w:rPr>
          <w:rFonts w:ascii="Verdana" w:hAnsi="Verdana"/>
          <w:sz w:val="20"/>
          <w:szCs w:val="20"/>
          <w:lang w:val="en-US"/>
        </w:rPr>
        <w:t xml:space="preserve">. </w:t>
      </w:r>
      <w:r w:rsidR="00FD5A8C" w:rsidRPr="00A366BA">
        <w:rPr>
          <w:rFonts w:ascii="Verdana" w:hAnsi="Verdana"/>
          <w:sz w:val="20"/>
          <w:szCs w:val="20"/>
          <w:lang w:val="en-US"/>
        </w:rPr>
        <w:t>Nor did t</w:t>
      </w:r>
      <w:r w:rsidR="00E0538D" w:rsidRPr="00A366BA">
        <w:rPr>
          <w:rFonts w:ascii="Verdana" w:hAnsi="Verdana"/>
          <w:sz w:val="20"/>
          <w:szCs w:val="20"/>
          <w:lang w:val="en-US"/>
        </w:rPr>
        <w:t xml:space="preserve">he representatives </w:t>
      </w:r>
      <w:r w:rsidR="00FD5A8C" w:rsidRPr="00A366BA">
        <w:rPr>
          <w:rFonts w:ascii="Verdana" w:hAnsi="Verdana"/>
          <w:sz w:val="20"/>
          <w:szCs w:val="20"/>
          <w:lang w:val="en-US"/>
        </w:rPr>
        <w:t xml:space="preserve">provide </w:t>
      </w:r>
      <w:r w:rsidR="00E0538D" w:rsidRPr="00A366BA">
        <w:rPr>
          <w:rFonts w:ascii="Verdana" w:hAnsi="Verdana"/>
          <w:sz w:val="20"/>
          <w:szCs w:val="20"/>
          <w:lang w:val="en-US"/>
        </w:rPr>
        <w:t>additional evidence to help identify the</w:t>
      </w:r>
      <w:r w:rsidR="00FD5A8C" w:rsidRPr="00A366BA">
        <w:rPr>
          <w:rFonts w:ascii="Verdana" w:hAnsi="Verdana"/>
          <w:sz w:val="20"/>
          <w:szCs w:val="20"/>
          <w:lang w:val="en-US"/>
        </w:rPr>
        <w:t>ir origin. Furthermore, the</w:t>
      </w:r>
      <w:r w:rsidR="009E3198" w:rsidRPr="00A366BA">
        <w:rPr>
          <w:rFonts w:ascii="Verdana" w:hAnsi="Verdana"/>
          <w:sz w:val="20"/>
          <w:szCs w:val="20"/>
          <w:lang w:val="en-US"/>
        </w:rPr>
        <w:t xml:space="preserve">se </w:t>
      </w:r>
      <w:r w:rsidR="00FD5A8C" w:rsidRPr="00A366BA">
        <w:rPr>
          <w:rFonts w:ascii="Verdana" w:hAnsi="Verdana"/>
          <w:sz w:val="20"/>
          <w:szCs w:val="20"/>
          <w:lang w:val="en-US"/>
        </w:rPr>
        <w:t>press releases</w:t>
      </w:r>
      <w:r w:rsidR="00E0538D" w:rsidRPr="00A366BA">
        <w:rPr>
          <w:rFonts w:ascii="Verdana" w:hAnsi="Verdana"/>
          <w:sz w:val="20"/>
          <w:szCs w:val="20"/>
          <w:lang w:val="en-US"/>
        </w:rPr>
        <w:t xml:space="preserve">, </w:t>
      </w:r>
      <w:r w:rsidR="00DC6E3B" w:rsidRPr="00A366BA">
        <w:rPr>
          <w:rFonts w:ascii="Verdana" w:hAnsi="Verdana"/>
          <w:sz w:val="20"/>
          <w:szCs w:val="20"/>
          <w:lang w:val="en-US"/>
        </w:rPr>
        <w:t>for the most part</w:t>
      </w:r>
      <w:r w:rsidR="00E0538D" w:rsidRPr="00A366BA">
        <w:rPr>
          <w:rFonts w:ascii="Verdana" w:hAnsi="Verdana"/>
          <w:sz w:val="20"/>
          <w:szCs w:val="20"/>
          <w:lang w:val="en-US"/>
        </w:rPr>
        <w:t xml:space="preserve">, </w:t>
      </w:r>
      <w:r w:rsidR="007E03C6" w:rsidRPr="00A366BA">
        <w:rPr>
          <w:rFonts w:ascii="Verdana" w:hAnsi="Verdana"/>
          <w:sz w:val="20"/>
          <w:szCs w:val="20"/>
          <w:lang w:val="en-US"/>
        </w:rPr>
        <w:t xml:space="preserve">provide detailed information </w:t>
      </w:r>
      <w:r w:rsidR="009E3198" w:rsidRPr="00A366BA">
        <w:rPr>
          <w:rFonts w:ascii="Verdana" w:hAnsi="Verdana"/>
          <w:sz w:val="20"/>
          <w:szCs w:val="20"/>
          <w:lang w:val="en-US"/>
        </w:rPr>
        <w:t xml:space="preserve">on the different </w:t>
      </w:r>
      <w:r w:rsidR="00E0538D" w:rsidRPr="00A366BA">
        <w:rPr>
          <w:rFonts w:ascii="Verdana" w:hAnsi="Verdana"/>
          <w:sz w:val="20"/>
          <w:szCs w:val="20"/>
          <w:lang w:val="en-US"/>
        </w:rPr>
        <w:t xml:space="preserve">procedural </w:t>
      </w:r>
      <w:r w:rsidR="009E3198" w:rsidRPr="00A366BA">
        <w:rPr>
          <w:rFonts w:ascii="Verdana" w:hAnsi="Verdana"/>
          <w:sz w:val="20"/>
          <w:szCs w:val="20"/>
          <w:lang w:val="en-US"/>
        </w:rPr>
        <w:t xml:space="preserve">acts </w:t>
      </w:r>
      <w:r w:rsidR="00E0538D" w:rsidRPr="00A366BA">
        <w:rPr>
          <w:rFonts w:ascii="Verdana" w:hAnsi="Verdana"/>
          <w:sz w:val="20"/>
          <w:szCs w:val="20"/>
          <w:lang w:val="en-US"/>
        </w:rPr>
        <w:t xml:space="preserve">that took place in the context of criminal case 88/2002. Finally, </w:t>
      </w:r>
      <w:r w:rsidR="007E03C6"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government report mentioned by the Commission, this was not submitted as evidence by the Commission </w:t>
      </w:r>
      <w:r w:rsidR="0034213D" w:rsidRPr="00A366BA">
        <w:rPr>
          <w:rFonts w:ascii="Verdana" w:hAnsi="Verdana"/>
          <w:sz w:val="20"/>
          <w:szCs w:val="20"/>
          <w:lang w:val="en-US"/>
        </w:rPr>
        <w:t xml:space="preserve">or the representatives, so </w:t>
      </w:r>
      <w:r w:rsidR="00E0538D" w:rsidRPr="00A366BA">
        <w:rPr>
          <w:rFonts w:ascii="Verdana" w:hAnsi="Verdana"/>
          <w:sz w:val="20"/>
          <w:szCs w:val="20"/>
          <w:lang w:val="en-US"/>
        </w:rPr>
        <w:t xml:space="preserve">it is not possible for this Court </w:t>
      </w:r>
      <w:r w:rsidR="0034213D" w:rsidRPr="00A366BA">
        <w:rPr>
          <w:rFonts w:ascii="Verdana" w:hAnsi="Verdana"/>
          <w:sz w:val="20"/>
          <w:szCs w:val="20"/>
          <w:lang w:val="en-US"/>
        </w:rPr>
        <w:t xml:space="preserve">to </w:t>
      </w:r>
      <w:r w:rsidR="00E0538D" w:rsidRPr="00A366BA">
        <w:rPr>
          <w:rFonts w:ascii="Verdana" w:hAnsi="Verdana"/>
          <w:sz w:val="20"/>
          <w:szCs w:val="20"/>
          <w:lang w:val="en-US"/>
        </w:rPr>
        <w:t xml:space="preserve">verify </w:t>
      </w:r>
      <w:r w:rsidR="007E03C6" w:rsidRPr="00A366BA">
        <w:rPr>
          <w:rFonts w:ascii="Verdana" w:hAnsi="Verdana"/>
          <w:sz w:val="20"/>
          <w:szCs w:val="20"/>
          <w:lang w:val="en-US"/>
        </w:rPr>
        <w:t xml:space="preserve">the allegations in this </w:t>
      </w:r>
      <w:r w:rsidR="00E0538D" w:rsidRPr="00A366BA">
        <w:rPr>
          <w:rFonts w:ascii="Verdana" w:hAnsi="Verdana"/>
          <w:sz w:val="20"/>
          <w:szCs w:val="20"/>
          <w:lang w:val="en-US"/>
        </w:rPr>
        <w:t>re</w:t>
      </w:r>
      <w:r w:rsidR="007E03C6" w:rsidRPr="00A366BA">
        <w:rPr>
          <w:rFonts w:ascii="Verdana" w:hAnsi="Verdana"/>
          <w:sz w:val="20"/>
          <w:szCs w:val="20"/>
          <w:lang w:val="en-US"/>
        </w:rPr>
        <w:t>gard</w:t>
      </w:r>
      <w:r w:rsidR="00E0538D" w:rsidRPr="00A366BA">
        <w:rPr>
          <w:rFonts w:ascii="Verdana" w:hAnsi="Verdana"/>
          <w:sz w:val="20"/>
          <w:szCs w:val="20"/>
          <w:lang w:val="en-US"/>
        </w:rPr>
        <w:t xml:space="preserve">. </w:t>
      </w:r>
    </w:p>
    <w:p w14:paraId="177E7A04" w14:textId="77777777" w:rsidR="00E0538D" w:rsidRPr="00A366BA" w:rsidRDefault="007E03C6"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Consequently</w:t>
      </w:r>
      <w:r w:rsidR="00E0538D" w:rsidRPr="00A366BA">
        <w:rPr>
          <w:rFonts w:ascii="Verdana" w:hAnsi="Verdana"/>
          <w:sz w:val="20"/>
          <w:szCs w:val="20"/>
          <w:lang w:val="en-US"/>
        </w:rPr>
        <w:t xml:space="preserve">, the Court lacks sufficient elements to </w:t>
      </w:r>
      <w:r w:rsidRPr="00A366BA">
        <w:rPr>
          <w:rFonts w:ascii="Verdana" w:hAnsi="Verdana"/>
          <w:sz w:val="20"/>
          <w:szCs w:val="20"/>
          <w:lang w:val="en-US"/>
        </w:rPr>
        <w:t xml:space="preserve">determine </w:t>
      </w:r>
      <w:r w:rsidR="00E0538D" w:rsidRPr="00A366BA">
        <w:rPr>
          <w:rFonts w:ascii="Verdana" w:hAnsi="Verdana"/>
          <w:sz w:val="20"/>
          <w:szCs w:val="20"/>
          <w:lang w:val="en-US"/>
        </w:rPr>
        <w:t xml:space="preserve">the violation of the right to </w:t>
      </w:r>
      <w:r w:rsidR="003A2258" w:rsidRPr="00A366BA">
        <w:rPr>
          <w:rFonts w:ascii="Verdana" w:hAnsi="Verdana"/>
          <w:sz w:val="20"/>
          <w:szCs w:val="20"/>
          <w:lang w:val="en-US"/>
        </w:rPr>
        <w:t xml:space="preserve">the </w:t>
      </w:r>
      <w:r w:rsidR="00E0538D" w:rsidRPr="00A366BA">
        <w:rPr>
          <w:rFonts w:ascii="Verdana" w:hAnsi="Verdana"/>
          <w:sz w:val="20"/>
          <w:szCs w:val="20"/>
          <w:lang w:val="en-US"/>
        </w:rPr>
        <w:t xml:space="preserve">presumption of innocence of Daniel García Rodríguez and Reyes Alpízar Ortiz </w:t>
      </w:r>
      <w:r w:rsidRPr="00A366BA">
        <w:rPr>
          <w:rFonts w:ascii="Verdana" w:hAnsi="Verdana"/>
          <w:sz w:val="20"/>
          <w:szCs w:val="20"/>
          <w:lang w:val="en-US"/>
        </w:rPr>
        <w:t xml:space="preserve">due </w:t>
      </w:r>
      <w:r w:rsidR="00E0538D" w:rsidRPr="00A366BA">
        <w:rPr>
          <w:rFonts w:ascii="Verdana" w:hAnsi="Verdana"/>
          <w:sz w:val="20"/>
          <w:szCs w:val="20"/>
          <w:lang w:val="en-US"/>
        </w:rPr>
        <w:t xml:space="preserve">to the publication of the press </w:t>
      </w:r>
      <w:r w:rsidRPr="00A366BA">
        <w:rPr>
          <w:rFonts w:ascii="Verdana" w:hAnsi="Verdana"/>
          <w:sz w:val="20"/>
          <w:szCs w:val="20"/>
          <w:lang w:val="en-US"/>
        </w:rPr>
        <w:t xml:space="preserve">releases or articles </w:t>
      </w:r>
      <w:r w:rsidR="00E0538D" w:rsidRPr="00A366BA">
        <w:rPr>
          <w:rFonts w:ascii="Verdana" w:hAnsi="Verdana"/>
          <w:sz w:val="20"/>
          <w:szCs w:val="20"/>
          <w:lang w:val="en-US"/>
        </w:rPr>
        <w:t xml:space="preserve">mentioned </w:t>
      </w:r>
      <w:r w:rsidR="00CC49C1" w:rsidRPr="00A366BA">
        <w:rPr>
          <w:rFonts w:ascii="Verdana" w:hAnsi="Verdana"/>
          <w:sz w:val="20"/>
          <w:szCs w:val="20"/>
          <w:lang w:val="en-US"/>
        </w:rPr>
        <w:t>above</w:t>
      </w:r>
      <w:r w:rsidR="00E0538D" w:rsidRPr="00A366BA">
        <w:rPr>
          <w:rFonts w:ascii="Verdana" w:hAnsi="Verdana"/>
          <w:sz w:val="20"/>
          <w:szCs w:val="20"/>
          <w:lang w:val="en-US"/>
        </w:rPr>
        <w:t>.</w:t>
      </w:r>
    </w:p>
    <w:p w14:paraId="6A1BABD0"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As for the representatives’ argument </w:t>
      </w:r>
      <w:r w:rsidR="00CC49C1" w:rsidRPr="00A366BA">
        <w:rPr>
          <w:rFonts w:ascii="Verdana" w:hAnsi="Verdana"/>
          <w:sz w:val="20"/>
          <w:szCs w:val="20"/>
          <w:lang w:val="en-US"/>
        </w:rPr>
        <w:t xml:space="preserve">concerning </w:t>
      </w:r>
      <w:r w:rsidRPr="00A366BA">
        <w:rPr>
          <w:rFonts w:ascii="Verdana" w:hAnsi="Verdana"/>
          <w:sz w:val="20"/>
          <w:szCs w:val="20"/>
          <w:lang w:val="en-US"/>
        </w:rPr>
        <w:t>the violation of the right to dignity and hon</w:t>
      </w:r>
      <w:r w:rsidR="0075768A" w:rsidRPr="00A366BA">
        <w:rPr>
          <w:rFonts w:ascii="Verdana" w:hAnsi="Verdana"/>
          <w:sz w:val="20"/>
          <w:szCs w:val="20"/>
          <w:lang w:val="en-US"/>
        </w:rPr>
        <w:t xml:space="preserve">or of Daniel García Ortiz and </w:t>
      </w:r>
      <w:r w:rsidRPr="00A366BA">
        <w:rPr>
          <w:rFonts w:ascii="Verdana" w:hAnsi="Verdana"/>
          <w:sz w:val="20"/>
          <w:szCs w:val="20"/>
          <w:lang w:val="en-US"/>
        </w:rPr>
        <w:t>Reyes Alpízar Ortiz</w:t>
      </w:r>
      <w:r w:rsidR="0075768A" w:rsidRPr="00A366BA">
        <w:rPr>
          <w:rFonts w:ascii="Verdana" w:hAnsi="Verdana"/>
          <w:sz w:val="20"/>
          <w:szCs w:val="20"/>
          <w:lang w:val="en-US"/>
        </w:rPr>
        <w:t xml:space="preserve"> due to these same </w:t>
      </w:r>
      <w:r w:rsidRPr="00A366BA">
        <w:rPr>
          <w:rFonts w:ascii="Verdana" w:hAnsi="Verdana"/>
          <w:sz w:val="20"/>
          <w:szCs w:val="20"/>
          <w:lang w:val="en-US"/>
        </w:rPr>
        <w:t>statements (Article 11 o</w:t>
      </w:r>
      <w:r w:rsidR="003A2258" w:rsidRPr="00A366BA">
        <w:rPr>
          <w:rFonts w:ascii="Verdana" w:hAnsi="Verdana"/>
          <w:sz w:val="20"/>
          <w:szCs w:val="20"/>
          <w:lang w:val="en-US"/>
        </w:rPr>
        <w:t>f the American Convention), the</w:t>
      </w:r>
      <w:r w:rsidRPr="00A366BA">
        <w:rPr>
          <w:rFonts w:ascii="Verdana" w:hAnsi="Verdana"/>
          <w:sz w:val="20"/>
          <w:szCs w:val="20"/>
          <w:lang w:val="en-US"/>
        </w:rPr>
        <w:t xml:space="preserve"> Court finds that the analysis of the violation of </w:t>
      </w:r>
      <w:r w:rsidR="0075768A" w:rsidRPr="00A366BA">
        <w:rPr>
          <w:rFonts w:ascii="Verdana" w:hAnsi="Verdana"/>
          <w:sz w:val="20"/>
          <w:szCs w:val="20"/>
          <w:lang w:val="en-US"/>
        </w:rPr>
        <w:t xml:space="preserve">this </w:t>
      </w:r>
      <w:r w:rsidRPr="00A366BA">
        <w:rPr>
          <w:rFonts w:ascii="Verdana" w:hAnsi="Verdana"/>
          <w:sz w:val="20"/>
          <w:szCs w:val="20"/>
          <w:lang w:val="en-US"/>
        </w:rPr>
        <w:t xml:space="preserve">right is subsumed in the considerations on the violation of the presumption of innocence </w:t>
      </w:r>
      <w:r w:rsidR="0075768A" w:rsidRPr="00A366BA">
        <w:rPr>
          <w:rFonts w:ascii="Verdana" w:hAnsi="Verdana"/>
          <w:sz w:val="20"/>
          <w:szCs w:val="20"/>
          <w:lang w:val="en-US"/>
        </w:rPr>
        <w:t xml:space="preserve">due to </w:t>
      </w:r>
      <w:r w:rsidRPr="00A366BA">
        <w:rPr>
          <w:rFonts w:ascii="Verdana" w:hAnsi="Verdana"/>
          <w:sz w:val="20"/>
          <w:szCs w:val="20"/>
          <w:lang w:val="en-US"/>
        </w:rPr>
        <w:t>the offici</w:t>
      </w:r>
      <w:r w:rsidR="009E3198" w:rsidRPr="00A366BA">
        <w:rPr>
          <w:rFonts w:ascii="Verdana" w:hAnsi="Verdana"/>
          <w:sz w:val="20"/>
          <w:szCs w:val="20"/>
          <w:lang w:val="en-US"/>
        </w:rPr>
        <w:t>al public state</w:t>
      </w:r>
      <w:r w:rsidR="003A2258" w:rsidRPr="00A366BA">
        <w:rPr>
          <w:rFonts w:ascii="Verdana" w:hAnsi="Verdana"/>
          <w:sz w:val="20"/>
          <w:szCs w:val="20"/>
          <w:lang w:val="en-US"/>
        </w:rPr>
        <w:t>ments emanating</w:t>
      </w:r>
      <w:r w:rsidR="009E3198" w:rsidRPr="00A366BA">
        <w:rPr>
          <w:rFonts w:ascii="Verdana" w:hAnsi="Verdana"/>
          <w:sz w:val="20"/>
          <w:szCs w:val="20"/>
          <w:lang w:val="en-US"/>
        </w:rPr>
        <w:t xml:space="preserve"> from</w:t>
      </w:r>
      <w:r w:rsidRPr="00A366BA">
        <w:rPr>
          <w:rFonts w:ascii="Verdana" w:hAnsi="Verdana"/>
          <w:sz w:val="20"/>
          <w:szCs w:val="20"/>
          <w:lang w:val="en-US"/>
        </w:rPr>
        <w:t xml:space="preserve"> the </w:t>
      </w:r>
      <w:r w:rsidR="0075768A" w:rsidRPr="00A366BA">
        <w:rPr>
          <w:rFonts w:ascii="Verdana" w:hAnsi="Verdana"/>
          <w:sz w:val="20"/>
          <w:szCs w:val="20"/>
          <w:lang w:val="en-US"/>
        </w:rPr>
        <w:t xml:space="preserve">press releases </w:t>
      </w:r>
      <w:r w:rsidRPr="00A366BA">
        <w:rPr>
          <w:rFonts w:ascii="Verdana" w:hAnsi="Verdana"/>
          <w:sz w:val="20"/>
          <w:szCs w:val="20"/>
          <w:lang w:val="en-US"/>
        </w:rPr>
        <w:t xml:space="preserve">of the PGJEM. </w:t>
      </w:r>
      <w:r w:rsidR="003A2258" w:rsidRPr="00A366BA">
        <w:rPr>
          <w:rFonts w:ascii="Verdana" w:hAnsi="Verdana"/>
          <w:sz w:val="20"/>
          <w:szCs w:val="20"/>
          <w:lang w:val="en-US"/>
        </w:rPr>
        <w:t>Therefore</w:t>
      </w:r>
      <w:r w:rsidRPr="00A366BA">
        <w:rPr>
          <w:rFonts w:ascii="Verdana" w:hAnsi="Verdana"/>
          <w:sz w:val="20"/>
          <w:szCs w:val="20"/>
          <w:lang w:val="en-US"/>
        </w:rPr>
        <w:t xml:space="preserve">, the Court </w:t>
      </w:r>
      <w:r w:rsidR="009E3198" w:rsidRPr="00A366BA">
        <w:rPr>
          <w:rFonts w:ascii="Verdana" w:hAnsi="Verdana"/>
          <w:sz w:val="20"/>
          <w:szCs w:val="20"/>
          <w:lang w:val="en-US"/>
        </w:rPr>
        <w:t xml:space="preserve">will not make </w:t>
      </w:r>
      <w:r w:rsidR="0075768A" w:rsidRPr="00A366BA">
        <w:rPr>
          <w:rFonts w:ascii="Verdana" w:hAnsi="Verdana"/>
          <w:sz w:val="20"/>
          <w:szCs w:val="20"/>
          <w:lang w:val="en-US"/>
        </w:rPr>
        <w:t xml:space="preserve">any </w:t>
      </w:r>
      <w:r w:rsidRPr="00A366BA">
        <w:rPr>
          <w:rFonts w:ascii="Verdana" w:hAnsi="Verdana"/>
          <w:sz w:val="20"/>
          <w:szCs w:val="20"/>
          <w:lang w:val="en-US"/>
        </w:rPr>
        <w:t xml:space="preserve">additional </w:t>
      </w:r>
      <w:r w:rsidR="0075768A" w:rsidRPr="00A366BA">
        <w:rPr>
          <w:rFonts w:ascii="Verdana" w:hAnsi="Verdana"/>
          <w:sz w:val="20"/>
          <w:szCs w:val="20"/>
          <w:lang w:val="en-US"/>
        </w:rPr>
        <w:t xml:space="preserve">observations </w:t>
      </w:r>
      <w:r w:rsidR="009E3198" w:rsidRPr="00A366BA">
        <w:rPr>
          <w:rFonts w:ascii="Verdana" w:hAnsi="Verdana"/>
          <w:sz w:val="20"/>
          <w:szCs w:val="20"/>
          <w:lang w:val="en-US"/>
        </w:rPr>
        <w:t>in this regard</w:t>
      </w:r>
      <w:r w:rsidRPr="00A366BA">
        <w:rPr>
          <w:rFonts w:ascii="Verdana" w:hAnsi="Verdana"/>
          <w:sz w:val="20"/>
          <w:szCs w:val="20"/>
          <w:lang w:val="en-US"/>
        </w:rPr>
        <w:t xml:space="preserve">. </w:t>
      </w:r>
    </w:p>
    <w:p w14:paraId="429B4BE4" w14:textId="77777777" w:rsidR="00E0538D" w:rsidRPr="00A366BA" w:rsidRDefault="009E3198" w:rsidP="00E0538D">
      <w:pPr>
        <w:pStyle w:val="Ttulo3"/>
        <w:spacing w:before="240" w:after="240"/>
        <w:ind w:left="567"/>
        <w:jc w:val="both"/>
        <w:rPr>
          <w:rFonts w:ascii="Verdana" w:hAnsi="Verdana"/>
          <w:b w:val="0"/>
          <w:snapToGrid w:val="0"/>
          <w:spacing w:val="-2"/>
          <w:sz w:val="20"/>
          <w:szCs w:val="20"/>
          <w:lang w:val="en-US" w:eastAsia="es-ES"/>
        </w:rPr>
      </w:pPr>
      <w:bookmarkStart w:id="115" w:name="_Toc138091364"/>
      <w:r w:rsidRPr="00A366BA">
        <w:rPr>
          <w:rFonts w:ascii="Verdana" w:hAnsi="Verdana"/>
          <w:b w:val="0"/>
          <w:snapToGrid w:val="0"/>
          <w:spacing w:val="-2"/>
          <w:sz w:val="20"/>
          <w:szCs w:val="20"/>
          <w:lang w:val="en-US" w:eastAsia="es-ES"/>
        </w:rPr>
        <w:t xml:space="preserve">B.4. The principle of </w:t>
      </w:r>
      <w:r w:rsidR="00E0538D" w:rsidRPr="00A366BA">
        <w:rPr>
          <w:rFonts w:ascii="Verdana" w:hAnsi="Verdana"/>
          <w:b w:val="0"/>
          <w:snapToGrid w:val="0"/>
          <w:spacing w:val="-2"/>
          <w:sz w:val="20"/>
          <w:szCs w:val="20"/>
          <w:lang w:val="en-US" w:eastAsia="es-ES"/>
        </w:rPr>
        <w:t>reasonable time of the proce</w:t>
      </w:r>
      <w:r w:rsidRPr="00A366BA">
        <w:rPr>
          <w:rFonts w:ascii="Verdana" w:hAnsi="Verdana"/>
          <w:b w:val="0"/>
          <w:snapToGrid w:val="0"/>
          <w:spacing w:val="-2"/>
          <w:sz w:val="20"/>
          <w:szCs w:val="20"/>
          <w:lang w:val="en-US" w:eastAsia="es-ES"/>
        </w:rPr>
        <w:t>eding</w:t>
      </w:r>
      <w:r w:rsidR="007E1E5B" w:rsidRPr="00A366BA">
        <w:rPr>
          <w:rFonts w:ascii="Verdana" w:hAnsi="Verdana"/>
          <w:b w:val="0"/>
          <w:snapToGrid w:val="0"/>
          <w:spacing w:val="-2"/>
          <w:sz w:val="20"/>
          <w:szCs w:val="20"/>
          <w:lang w:val="en-US" w:eastAsia="es-ES"/>
        </w:rPr>
        <w:t>s</w:t>
      </w:r>
      <w:r w:rsidRPr="00A366BA">
        <w:rPr>
          <w:rFonts w:ascii="Verdana" w:hAnsi="Verdana"/>
          <w:b w:val="0"/>
          <w:snapToGrid w:val="0"/>
          <w:spacing w:val="-2"/>
          <w:sz w:val="20"/>
          <w:szCs w:val="20"/>
          <w:lang w:val="en-US" w:eastAsia="es-ES"/>
        </w:rPr>
        <w:t xml:space="preserve"> </w:t>
      </w:r>
      <w:r w:rsidR="00E0538D" w:rsidRPr="00A366BA">
        <w:rPr>
          <w:rFonts w:ascii="Verdana" w:hAnsi="Verdana"/>
          <w:b w:val="0"/>
          <w:snapToGrid w:val="0"/>
          <w:spacing w:val="-2"/>
          <w:sz w:val="20"/>
          <w:szCs w:val="20"/>
          <w:lang w:val="en-US" w:eastAsia="es-ES"/>
        </w:rPr>
        <w:t>(Article 8(1) of the American Convention)</w:t>
      </w:r>
      <w:bookmarkEnd w:id="115"/>
    </w:p>
    <w:p w14:paraId="5ABB30EF"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The Court has established that the </w:t>
      </w:r>
      <w:r w:rsidR="0066076A" w:rsidRPr="00A366BA">
        <w:rPr>
          <w:rFonts w:ascii="Verdana" w:eastAsia="Cambria" w:hAnsi="Verdana" w:cs="Cambria"/>
          <w:sz w:val="20"/>
          <w:szCs w:val="20"/>
          <w:lang w:val="en-US"/>
        </w:rPr>
        <w:t>a</w:t>
      </w:r>
      <w:r w:rsidR="007E1E5B" w:rsidRPr="00A366BA">
        <w:rPr>
          <w:rFonts w:ascii="Verdana" w:eastAsia="Cambria" w:hAnsi="Verdana" w:cs="Cambria"/>
          <w:sz w:val="20"/>
          <w:szCs w:val="20"/>
          <w:lang w:val="en-US"/>
        </w:rPr>
        <w:t xml:space="preserve">nalysis </w:t>
      </w:r>
      <w:r w:rsidRPr="00A366BA">
        <w:rPr>
          <w:rFonts w:ascii="Verdana" w:eastAsia="Cambria" w:hAnsi="Verdana" w:cs="Cambria"/>
          <w:sz w:val="20"/>
          <w:szCs w:val="20"/>
          <w:lang w:val="en-US"/>
        </w:rPr>
        <w:t xml:space="preserve">of reasonable time </w:t>
      </w:r>
      <w:r w:rsidR="009E3198" w:rsidRPr="00A366BA">
        <w:rPr>
          <w:rFonts w:ascii="Verdana" w:eastAsia="Cambria" w:hAnsi="Verdana" w:cs="Cambria"/>
          <w:sz w:val="20"/>
          <w:szCs w:val="20"/>
          <w:lang w:val="en-US"/>
        </w:rPr>
        <w:t>must</w:t>
      </w:r>
      <w:r w:rsidR="007E1E5B" w:rsidRPr="00A366BA">
        <w:rPr>
          <w:rFonts w:ascii="Verdana" w:eastAsia="Cambria" w:hAnsi="Verdana" w:cs="Cambria"/>
          <w:sz w:val="20"/>
          <w:szCs w:val="20"/>
          <w:lang w:val="en-US"/>
        </w:rPr>
        <w:t xml:space="preserve"> be carried out</w:t>
      </w:r>
      <w:r w:rsidRPr="00A366BA">
        <w:rPr>
          <w:rFonts w:ascii="Verdana" w:eastAsia="Cambria" w:hAnsi="Verdana" w:cs="Cambria"/>
          <w:sz w:val="20"/>
          <w:szCs w:val="20"/>
          <w:lang w:val="en-US"/>
        </w:rPr>
        <w:t xml:space="preserve"> in each specific case, in relation to the total duration of the proce</w:t>
      </w:r>
      <w:r w:rsidR="002017F2" w:rsidRPr="00A366BA">
        <w:rPr>
          <w:rFonts w:ascii="Verdana" w:eastAsia="Cambria" w:hAnsi="Verdana" w:cs="Cambria"/>
          <w:sz w:val="20"/>
          <w:szCs w:val="20"/>
          <w:lang w:val="en-US"/>
        </w:rPr>
        <w:t xml:space="preserve">ss </w:t>
      </w:r>
      <w:r w:rsidRPr="00A366BA">
        <w:rPr>
          <w:rFonts w:ascii="Verdana" w:eastAsia="Cambria" w:hAnsi="Verdana" w:cs="Cambria"/>
          <w:sz w:val="20"/>
          <w:szCs w:val="20"/>
          <w:lang w:val="en-US"/>
        </w:rPr>
        <w:t xml:space="preserve">and </w:t>
      </w:r>
      <w:r w:rsidR="009E3198" w:rsidRPr="00A366BA">
        <w:rPr>
          <w:rFonts w:ascii="Verdana" w:eastAsia="Cambria" w:hAnsi="Verdana" w:cs="Cambria"/>
          <w:sz w:val="20"/>
          <w:szCs w:val="20"/>
          <w:lang w:val="en-US"/>
        </w:rPr>
        <w:t xml:space="preserve">its particular </w:t>
      </w:r>
      <w:r w:rsidRPr="00A366BA">
        <w:rPr>
          <w:rFonts w:ascii="Verdana" w:eastAsia="Cambria" w:hAnsi="Verdana" w:cs="Cambria"/>
          <w:sz w:val="20"/>
          <w:szCs w:val="20"/>
          <w:lang w:val="en-US"/>
        </w:rPr>
        <w:t xml:space="preserve">characteristics, which </w:t>
      </w:r>
      <w:r w:rsidR="002A75E1" w:rsidRPr="00A366BA">
        <w:rPr>
          <w:rFonts w:ascii="Verdana" w:eastAsia="Cambria" w:hAnsi="Verdana" w:cs="Cambria"/>
          <w:sz w:val="20"/>
          <w:szCs w:val="20"/>
          <w:lang w:val="en-US"/>
        </w:rPr>
        <w:t xml:space="preserve">may </w:t>
      </w:r>
      <w:r w:rsidRPr="00A366BA">
        <w:rPr>
          <w:rFonts w:ascii="Verdana" w:eastAsia="Cambria" w:hAnsi="Verdana" w:cs="Cambria"/>
          <w:sz w:val="20"/>
          <w:szCs w:val="20"/>
          <w:lang w:val="en-US"/>
        </w:rPr>
        <w:t>also include the execution of the</w:t>
      </w:r>
      <w:r w:rsidR="009E3198" w:rsidRPr="00A366BA">
        <w:rPr>
          <w:rFonts w:ascii="Verdana" w:eastAsia="Cambria" w:hAnsi="Verdana" w:cs="Cambria"/>
          <w:sz w:val="20"/>
          <w:szCs w:val="20"/>
          <w:lang w:val="en-US"/>
        </w:rPr>
        <w:t xml:space="preserve"> final</w:t>
      </w:r>
      <w:r w:rsidRPr="00A366BA">
        <w:rPr>
          <w:rFonts w:ascii="Verdana" w:eastAsia="Cambria" w:hAnsi="Verdana" w:cs="Cambria"/>
          <w:sz w:val="20"/>
          <w:szCs w:val="20"/>
          <w:lang w:val="en-US"/>
        </w:rPr>
        <w:t xml:space="preserve"> judgment. </w:t>
      </w:r>
      <w:r w:rsidR="002017F2" w:rsidRPr="00A366BA">
        <w:rPr>
          <w:rFonts w:ascii="Verdana" w:eastAsia="Cambria" w:hAnsi="Verdana" w:cs="Cambria"/>
          <w:sz w:val="20"/>
          <w:szCs w:val="20"/>
          <w:lang w:val="en-US"/>
        </w:rPr>
        <w:t>Thus</w:t>
      </w:r>
      <w:r w:rsidRPr="00A366BA">
        <w:rPr>
          <w:rFonts w:ascii="Verdana" w:eastAsia="Cambria" w:hAnsi="Verdana" w:cs="Cambria"/>
          <w:sz w:val="20"/>
          <w:szCs w:val="20"/>
          <w:lang w:val="en-US"/>
        </w:rPr>
        <w:t xml:space="preserve">, </w:t>
      </w:r>
      <w:r w:rsidR="009E3198" w:rsidRPr="00A366BA">
        <w:rPr>
          <w:rFonts w:ascii="Verdana" w:eastAsia="Cambria" w:hAnsi="Verdana" w:cs="Cambria"/>
          <w:sz w:val="20"/>
          <w:szCs w:val="20"/>
          <w:lang w:val="en-US"/>
        </w:rPr>
        <w:t xml:space="preserve">it </w:t>
      </w:r>
      <w:r w:rsidRPr="00A366BA">
        <w:rPr>
          <w:rFonts w:ascii="Verdana" w:eastAsia="Cambria" w:hAnsi="Verdana" w:cs="Cambria"/>
          <w:sz w:val="20"/>
          <w:szCs w:val="20"/>
          <w:lang w:val="en-US"/>
        </w:rPr>
        <w:t>ha</w:t>
      </w:r>
      <w:r w:rsidR="009E3198" w:rsidRPr="00A366BA">
        <w:rPr>
          <w:rFonts w:ascii="Verdana" w:eastAsia="Cambria" w:hAnsi="Verdana" w:cs="Cambria"/>
          <w:sz w:val="20"/>
          <w:szCs w:val="20"/>
          <w:lang w:val="en-US"/>
        </w:rPr>
        <w:t>s</w:t>
      </w:r>
      <w:r w:rsidRPr="00A366BA">
        <w:rPr>
          <w:rFonts w:ascii="Verdana" w:eastAsia="Cambria" w:hAnsi="Verdana" w:cs="Cambria"/>
          <w:sz w:val="20"/>
          <w:szCs w:val="20"/>
          <w:lang w:val="en-US"/>
        </w:rPr>
        <w:t xml:space="preserve"> considered four elements </w:t>
      </w:r>
      <w:r w:rsidR="002017F2" w:rsidRPr="00A366BA">
        <w:rPr>
          <w:rFonts w:ascii="Verdana" w:eastAsia="Cambria" w:hAnsi="Verdana" w:cs="Cambria"/>
          <w:sz w:val="20"/>
          <w:szCs w:val="20"/>
          <w:lang w:val="en-US"/>
        </w:rPr>
        <w:t xml:space="preserve">to </w:t>
      </w:r>
      <w:r w:rsidR="002A75E1" w:rsidRPr="00A366BA">
        <w:rPr>
          <w:rFonts w:ascii="Verdana" w:eastAsia="Cambria" w:hAnsi="Verdana" w:cs="Cambria"/>
          <w:sz w:val="20"/>
          <w:szCs w:val="20"/>
          <w:lang w:val="en-US"/>
        </w:rPr>
        <w:t xml:space="preserve">determine </w:t>
      </w:r>
      <w:r w:rsidR="009E3198" w:rsidRPr="00A366BA">
        <w:rPr>
          <w:rFonts w:ascii="Verdana" w:eastAsia="Cambria" w:hAnsi="Verdana" w:cs="Cambria"/>
          <w:sz w:val="20"/>
          <w:szCs w:val="20"/>
          <w:lang w:val="en-US"/>
        </w:rPr>
        <w:t xml:space="preserve">whether the </w:t>
      </w:r>
      <w:r w:rsidRPr="00A366BA">
        <w:rPr>
          <w:rFonts w:ascii="Verdana" w:eastAsia="Cambria" w:hAnsi="Verdana" w:cs="Cambria"/>
          <w:sz w:val="20"/>
          <w:szCs w:val="20"/>
          <w:lang w:val="en-US"/>
        </w:rPr>
        <w:t>guarantee of reasonable time</w:t>
      </w:r>
      <w:r w:rsidR="009E3198" w:rsidRPr="00A366BA">
        <w:rPr>
          <w:rFonts w:ascii="Verdana" w:eastAsia="Cambria" w:hAnsi="Verdana" w:cs="Cambria"/>
          <w:sz w:val="20"/>
          <w:szCs w:val="20"/>
          <w:lang w:val="en-US"/>
        </w:rPr>
        <w:t xml:space="preserve"> </w:t>
      </w:r>
      <w:r w:rsidR="002A75E1" w:rsidRPr="00A366BA">
        <w:rPr>
          <w:rFonts w:ascii="Verdana" w:eastAsia="Cambria" w:hAnsi="Verdana" w:cs="Cambria"/>
          <w:sz w:val="20"/>
          <w:szCs w:val="20"/>
          <w:lang w:val="en-US"/>
        </w:rPr>
        <w:t xml:space="preserve">has been </w:t>
      </w:r>
      <w:r w:rsidR="009E3198" w:rsidRPr="00A366BA">
        <w:rPr>
          <w:rFonts w:ascii="Verdana" w:eastAsia="Cambria" w:hAnsi="Verdana" w:cs="Cambria"/>
          <w:sz w:val="20"/>
          <w:szCs w:val="20"/>
          <w:lang w:val="en-US"/>
        </w:rPr>
        <w:t>met</w:t>
      </w:r>
      <w:r w:rsidRPr="00A366BA">
        <w:rPr>
          <w:rFonts w:ascii="Verdana" w:eastAsia="Cambria" w:hAnsi="Verdana" w:cs="Cambria"/>
          <w:sz w:val="20"/>
          <w:szCs w:val="20"/>
          <w:lang w:val="en-US"/>
        </w:rPr>
        <w:t xml:space="preserve">, namely: a) the complexity of the matter; b) the procedural activity of the interested party; c) the conduct of the judicial authorities, and d) </w:t>
      </w:r>
      <w:r w:rsidR="002A75E1" w:rsidRPr="00A366BA">
        <w:rPr>
          <w:rFonts w:ascii="Verdana" w:hAnsi="Verdana"/>
          <w:sz w:val="20"/>
          <w:szCs w:val="20"/>
          <w:lang w:val="en-US"/>
        </w:rPr>
        <w:t>the effects on the legal situation of the alleged victim</w:t>
      </w:r>
      <w:r w:rsidRPr="00A366BA">
        <w:rPr>
          <w:rFonts w:ascii="Verdana" w:eastAsia="Cambria" w:hAnsi="Verdana" w:cs="Cambria"/>
          <w:sz w:val="20"/>
          <w:szCs w:val="20"/>
          <w:lang w:val="en-US"/>
        </w:rPr>
        <w:t xml:space="preserve">. The Court recalls that </w:t>
      </w:r>
      <w:r w:rsidR="009E3198" w:rsidRPr="00A366BA">
        <w:rPr>
          <w:rFonts w:ascii="Verdana" w:eastAsia="Cambria" w:hAnsi="Verdana" w:cs="Cambria"/>
          <w:sz w:val="20"/>
          <w:szCs w:val="20"/>
          <w:lang w:val="en-US"/>
        </w:rPr>
        <w:t xml:space="preserve">it is </w:t>
      </w:r>
      <w:r w:rsidR="002A75E1" w:rsidRPr="00A366BA">
        <w:rPr>
          <w:rFonts w:ascii="Verdana" w:eastAsia="Cambria" w:hAnsi="Verdana" w:cs="Cambria"/>
          <w:sz w:val="20"/>
          <w:szCs w:val="20"/>
          <w:lang w:val="en-US"/>
        </w:rPr>
        <w:t xml:space="preserve">incumbent upon </w:t>
      </w:r>
      <w:r w:rsidR="009E3198" w:rsidRPr="00A366BA">
        <w:rPr>
          <w:rFonts w:ascii="Verdana" w:eastAsia="Cambria" w:hAnsi="Verdana" w:cs="Cambria"/>
          <w:sz w:val="20"/>
          <w:szCs w:val="20"/>
          <w:lang w:val="en-US"/>
        </w:rPr>
        <w:t xml:space="preserve">the </w:t>
      </w:r>
      <w:r w:rsidRPr="00A366BA">
        <w:rPr>
          <w:rFonts w:ascii="Verdana" w:eastAsia="Cambria" w:hAnsi="Verdana" w:cs="Cambria"/>
          <w:sz w:val="20"/>
          <w:szCs w:val="20"/>
          <w:lang w:val="en-US"/>
        </w:rPr>
        <w:t xml:space="preserve">State </w:t>
      </w:r>
      <w:r w:rsidR="009E3198" w:rsidRPr="00A366BA">
        <w:rPr>
          <w:rFonts w:ascii="Verdana" w:eastAsia="Cambria" w:hAnsi="Verdana" w:cs="Cambria"/>
          <w:sz w:val="20"/>
          <w:szCs w:val="20"/>
          <w:lang w:val="en-US"/>
        </w:rPr>
        <w:t xml:space="preserve">to </w:t>
      </w:r>
      <w:r w:rsidRPr="00A366BA">
        <w:rPr>
          <w:rFonts w:ascii="Verdana" w:eastAsia="Cambria" w:hAnsi="Verdana" w:cs="Cambria"/>
          <w:sz w:val="20"/>
          <w:szCs w:val="20"/>
          <w:lang w:val="en-US"/>
        </w:rPr>
        <w:t>justify, based on the</w:t>
      </w:r>
      <w:r w:rsidR="002A75E1" w:rsidRPr="00A366BA">
        <w:rPr>
          <w:rFonts w:ascii="Verdana" w:eastAsia="Cambria" w:hAnsi="Verdana" w:cs="Cambria"/>
          <w:sz w:val="20"/>
          <w:szCs w:val="20"/>
          <w:lang w:val="en-US"/>
        </w:rPr>
        <w:t>se</w:t>
      </w:r>
      <w:r w:rsidRPr="00A366BA">
        <w:rPr>
          <w:rFonts w:ascii="Verdana" w:eastAsia="Cambria" w:hAnsi="Verdana" w:cs="Cambria"/>
          <w:sz w:val="20"/>
          <w:szCs w:val="20"/>
          <w:lang w:val="en-US"/>
        </w:rPr>
        <w:t xml:space="preserve"> criteria, the reason why </w:t>
      </w:r>
      <w:r w:rsidR="009E3198" w:rsidRPr="00A366BA">
        <w:rPr>
          <w:rFonts w:ascii="Verdana" w:eastAsia="Cambria" w:hAnsi="Verdana" w:cs="Cambria"/>
          <w:sz w:val="20"/>
          <w:szCs w:val="20"/>
          <w:lang w:val="en-US"/>
        </w:rPr>
        <w:t xml:space="preserve">it has required </w:t>
      </w:r>
      <w:r w:rsidRPr="00A366BA">
        <w:rPr>
          <w:rFonts w:ascii="Verdana" w:eastAsia="Cambria" w:hAnsi="Verdana" w:cs="Cambria"/>
          <w:sz w:val="20"/>
          <w:szCs w:val="20"/>
          <w:lang w:val="en-US"/>
        </w:rPr>
        <w:t xml:space="preserve">the time elapsed to </w:t>
      </w:r>
      <w:r w:rsidR="002A75E1" w:rsidRPr="00A366BA">
        <w:rPr>
          <w:rFonts w:ascii="Verdana" w:eastAsia="Cambria" w:hAnsi="Verdana" w:cs="Cambria"/>
          <w:sz w:val="20"/>
          <w:szCs w:val="20"/>
          <w:lang w:val="en-US"/>
        </w:rPr>
        <w:t>process the case</w:t>
      </w:r>
      <w:r w:rsidR="00932906" w:rsidRPr="00A366BA">
        <w:rPr>
          <w:rFonts w:ascii="Verdana" w:eastAsia="Cambria" w:hAnsi="Verdana" w:cs="Cambria"/>
          <w:sz w:val="20"/>
          <w:szCs w:val="20"/>
          <w:lang w:val="en-US"/>
        </w:rPr>
        <w:t xml:space="preserve"> and, if it </w:t>
      </w:r>
      <w:r w:rsidR="002A75E1" w:rsidRPr="00A366BA">
        <w:rPr>
          <w:rFonts w:ascii="Verdana" w:eastAsia="Cambria" w:hAnsi="Verdana" w:cs="Cambria"/>
          <w:sz w:val="20"/>
          <w:szCs w:val="20"/>
          <w:lang w:val="en-US"/>
        </w:rPr>
        <w:t>fails to do so</w:t>
      </w:r>
      <w:r w:rsidRPr="00A366BA">
        <w:rPr>
          <w:rFonts w:ascii="Verdana" w:eastAsia="Cambria" w:hAnsi="Verdana" w:cs="Cambria"/>
          <w:sz w:val="20"/>
          <w:szCs w:val="20"/>
          <w:lang w:val="en-US"/>
        </w:rPr>
        <w:t xml:space="preserve">, the Court </w:t>
      </w:r>
      <w:r w:rsidR="009E3198" w:rsidRPr="00A366BA">
        <w:rPr>
          <w:rFonts w:ascii="Verdana" w:eastAsia="Cambria" w:hAnsi="Verdana" w:cs="Cambria"/>
          <w:sz w:val="20"/>
          <w:szCs w:val="20"/>
          <w:lang w:val="en-US"/>
        </w:rPr>
        <w:t xml:space="preserve">has broad powers to </w:t>
      </w:r>
      <w:r w:rsidR="002A75E1" w:rsidRPr="00A366BA">
        <w:rPr>
          <w:rFonts w:ascii="Verdana" w:eastAsia="Cambria" w:hAnsi="Verdana" w:cs="Cambria"/>
          <w:sz w:val="20"/>
          <w:szCs w:val="20"/>
          <w:lang w:val="en-US"/>
        </w:rPr>
        <w:t xml:space="preserve">form its own opinion </w:t>
      </w:r>
      <w:r w:rsidR="009E3198" w:rsidRPr="00A366BA">
        <w:rPr>
          <w:rFonts w:ascii="Verdana" w:eastAsia="Cambria" w:hAnsi="Verdana" w:cs="Cambria"/>
          <w:sz w:val="20"/>
          <w:szCs w:val="20"/>
          <w:lang w:val="en-US"/>
        </w:rPr>
        <w:t>in this</w:t>
      </w:r>
      <w:r w:rsidRPr="00A366BA">
        <w:rPr>
          <w:rFonts w:ascii="Verdana" w:eastAsia="Cambria" w:hAnsi="Verdana" w:cs="Cambria"/>
          <w:sz w:val="20"/>
          <w:szCs w:val="20"/>
          <w:lang w:val="en-US"/>
        </w:rPr>
        <w:t xml:space="preserve"> re</w:t>
      </w:r>
      <w:r w:rsidR="002A75E1" w:rsidRPr="00A366BA">
        <w:rPr>
          <w:rFonts w:ascii="Verdana" w:eastAsia="Cambria" w:hAnsi="Verdana" w:cs="Cambria"/>
          <w:sz w:val="20"/>
          <w:szCs w:val="20"/>
          <w:lang w:val="en-US"/>
        </w:rPr>
        <w:t>gard</w:t>
      </w:r>
      <w:r w:rsidRPr="00A366BA">
        <w:rPr>
          <w:rFonts w:ascii="Verdana" w:eastAsia="Cambria" w:hAnsi="Verdana" w:cs="Cambria"/>
          <w:sz w:val="20"/>
          <w:szCs w:val="20"/>
          <w:lang w:val="en-US"/>
        </w:rPr>
        <w:t xml:space="preserve">. The Court also reiterates that </w:t>
      </w:r>
      <w:r w:rsidR="002C74AB" w:rsidRPr="00A366BA">
        <w:rPr>
          <w:rFonts w:ascii="Verdana" w:hAnsi="Verdana"/>
          <w:sz w:val="20"/>
          <w:szCs w:val="20"/>
          <w:lang w:val="en-US"/>
        </w:rPr>
        <w:t xml:space="preserve">that it is necessary to consider the total duration of the proceedings, from the initial procedural act until the final judgment is </w:t>
      </w:r>
      <w:r w:rsidR="002017F2" w:rsidRPr="00A366BA">
        <w:rPr>
          <w:rFonts w:ascii="Verdana" w:hAnsi="Verdana"/>
          <w:sz w:val="20"/>
          <w:szCs w:val="20"/>
          <w:lang w:val="en-US"/>
        </w:rPr>
        <w:t>handed down</w:t>
      </w:r>
      <w:r w:rsidR="002C74AB" w:rsidRPr="00A366BA">
        <w:rPr>
          <w:rFonts w:ascii="Verdana" w:hAnsi="Verdana"/>
          <w:sz w:val="20"/>
          <w:szCs w:val="20"/>
          <w:lang w:val="en-US"/>
        </w:rPr>
        <w:t>, including any appeals that may be filed</w:t>
      </w:r>
      <w:r w:rsidRPr="00A366BA">
        <w:rPr>
          <w:rFonts w:ascii="Verdana" w:eastAsia="Cambria" w:hAnsi="Verdana" w:cs="Cambria"/>
          <w:sz w:val="20"/>
          <w:szCs w:val="20"/>
          <w:lang w:val="en-US"/>
        </w:rPr>
        <w:t>.</w:t>
      </w:r>
      <w:r w:rsidRPr="00A366BA">
        <w:rPr>
          <w:rStyle w:val="Refdenotaalpie"/>
          <w:rFonts w:ascii="Verdana" w:eastAsia="Cambria" w:hAnsi="Verdana"/>
          <w:sz w:val="20"/>
          <w:lang w:val="en-US"/>
        </w:rPr>
        <w:footnoteReference w:id="262"/>
      </w:r>
    </w:p>
    <w:p w14:paraId="5A512920" w14:textId="77777777" w:rsidR="00E0538D" w:rsidRPr="00A366BA" w:rsidRDefault="002C74AB"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hAnsi="Verdana"/>
          <w:sz w:val="20"/>
          <w:szCs w:val="20"/>
          <w:lang w:val="en-US" w:eastAsia="es-CR"/>
        </w:rPr>
        <w:t xml:space="preserve">Regarding </w:t>
      </w:r>
      <w:r w:rsidR="00E0538D" w:rsidRPr="00A366BA">
        <w:rPr>
          <w:rFonts w:ascii="Verdana" w:hAnsi="Verdana"/>
          <w:sz w:val="20"/>
          <w:szCs w:val="20"/>
          <w:lang w:val="en-US" w:eastAsia="es-CR"/>
        </w:rPr>
        <w:t xml:space="preserve">the first element, this Court has taken into account </w:t>
      </w:r>
      <w:r w:rsidR="00AF3C30" w:rsidRPr="00A366BA">
        <w:rPr>
          <w:rFonts w:ascii="Verdana" w:hAnsi="Verdana"/>
          <w:sz w:val="20"/>
          <w:szCs w:val="20"/>
          <w:lang w:val="en-US" w:eastAsia="es-CR"/>
        </w:rPr>
        <w:t xml:space="preserve">several </w:t>
      </w:r>
      <w:r w:rsidR="00E0538D" w:rsidRPr="00A366BA">
        <w:rPr>
          <w:rFonts w:ascii="Verdana" w:hAnsi="Verdana"/>
          <w:sz w:val="20"/>
          <w:szCs w:val="20"/>
          <w:lang w:val="en-US" w:eastAsia="es-CR"/>
        </w:rPr>
        <w:t xml:space="preserve">criteria </w:t>
      </w:r>
      <w:r w:rsidRPr="00A366BA">
        <w:rPr>
          <w:rFonts w:ascii="Verdana" w:hAnsi="Verdana"/>
          <w:sz w:val="20"/>
          <w:szCs w:val="20"/>
          <w:lang w:val="en-US" w:eastAsia="es-CR"/>
        </w:rPr>
        <w:t xml:space="preserve">to determine the complexity of </w:t>
      </w:r>
      <w:r w:rsidR="00AF3C30" w:rsidRPr="00A366BA">
        <w:rPr>
          <w:rFonts w:ascii="Verdana" w:hAnsi="Verdana"/>
          <w:sz w:val="20"/>
          <w:szCs w:val="20"/>
          <w:lang w:val="en-US" w:eastAsia="es-CR"/>
        </w:rPr>
        <w:t>a case</w:t>
      </w:r>
      <w:r w:rsidR="00E0538D" w:rsidRPr="00A366BA">
        <w:rPr>
          <w:rFonts w:ascii="Verdana" w:hAnsi="Verdana"/>
          <w:sz w:val="20"/>
          <w:szCs w:val="20"/>
          <w:lang w:val="en-US" w:eastAsia="es-CR"/>
        </w:rPr>
        <w:t xml:space="preserve">, including: a) the complexity of the </w:t>
      </w:r>
      <w:r w:rsidR="00AF3C30" w:rsidRPr="00A366BA">
        <w:rPr>
          <w:rFonts w:ascii="Verdana" w:hAnsi="Verdana"/>
          <w:sz w:val="20"/>
          <w:szCs w:val="20"/>
          <w:lang w:val="en-US" w:eastAsia="es-CR"/>
        </w:rPr>
        <w:t>evidence</w:t>
      </w:r>
      <w:r w:rsidR="006B29BE" w:rsidRPr="00A366BA">
        <w:rPr>
          <w:rFonts w:ascii="Verdana" w:hAnsi="Verdana"/>
          <w:sz w:val="20"/>
          <w:szCs w:val="20"/>
          <w:lang w:val="en-US" w:eastAsia="es-CR"/>
        </w:rPr>
        <w:t>;</w:t>
      </w:r>
      <w:r w:rsidR="00E0538D" w:rsidRPr="00A366BA">
        <w:rPr>
          <w:rStyle w:val="Refdenotaalpie"/>
          <w:rFonts w:ascii="Verdana" w:hAnsi="Verdana"/>
          <w:sz w:val="20"/>
          <w:lang w:val="en-US" w:eastAsia="es-CR"/>
        </w:rPr>
        <w:footnoteReference w:id="263"/>
      </w:r>
      <w:r w:rsidR="00E0538D" w:rsidRPr="00A366BA">
        <w:rPr>
          <w:rFonts w:ascii="Verdana" w:hAnsi="Verdana"/>
          <w:sz w:val="20"/>
          <w:szCs w:val="20"/>
          <w:lang w:val="en-US" w:eastAsia="es-CR"/>
        </w:rPr>
        <w:t xml:space="preserve"> b) the </w:t>
      </w:r>
      <w:r w:rsidR="003A4DCA" w:rsidRPr="00A366BA">
        <w:rPr>
          <w:rFonts w:ascii="Verdana" w:hAnsi="Verdana"/>
          <w:sz w:val="20"/>
          <w:szCs w:val="20"/>
          <w:lang w:val="en-US" w:eastAsia="es-CR"/>
        </w:rPr>
        <w:t xml:space="preserve">number </w:t>
      </w:r>
      <w:r w:rsidR="00E0538D" w:rsidRPr="00A366BA">
        <w:rPr>
          <w:rFonts w:ascii="Verdana" w:hAnsi="Verdana"/>
          <w:sz w:val="20"/>
          <w:szCs w:val="20"/>
          <w:lang w:val="en-US" w:eastAsia="es-CR"/>
        </w:rPr>
        <w:t xml:space="preserve">of </w:t>
      </w:r>
      <w:r w:rsidR="003A4DCA" w:rsidRPr="00A366BA">
        <w:rPr>
          <w:rFonts w:ascii="Verdana" w:hAnsi="Verdana"/>
          <w:sz w:val="20"/>
          <w:szCs w:val="20"/>
          <w:lang w:val="en-US" w:eastAsia="es-CR"/>
        </w:rPr>
        <w:t>parties involved in the proceedings</w:t>
      </w:r>
      <w:r w:rsidR="00E0538D" w:rsidRPr="00A366BA">
        <w:rPr>
          <w:rStyle w:val="Refdenotaalpie"/>
          <w:rFonts w:ascii="Verdana" w:hAnsi="Verdana"/>
          <w:sz w:val="20"/>
          <w:lang w:val="en-US" w:eastAsia="es-CR"/>
        </w:rPr>
        <w:footnoteReference w:id="264"/>
      </w:r>
      <w:r w:rsidR="00E0538D" w:rsidRPr="00A366BA">
        <w:rPr>
          <w:rFonts w:ascii="Verdana" w:hAnsi="Verdana"/>
          <w:sz w:val="20"/>
          <w:szCs w:val="20"/>
          <w:lang w:val="en-US" w:eastAsia="es-CR"/>
        </w:rPr>
        <w:t xml:space="preserve"> or the </w:t>
      </w:r>
      <w:r w:rsidR="0066076A" w:rsidRPr="00A366BA">
        <w:rPr>
          <w:rFonts w:ascii="Verdana" w:hAnsi="Verdana"/>
          <w:sz w:val="20"/>
          <w:szCs w:val="20"/>
          <w:lang w:val="en-US" w:eastAsia="es-CR"/>
        </w:rPr>
        <w:t xml:space="preserve">number </w:t>
      </w:r>
      <w:r w:rsidR="00E0538D" w:rsidRPr="00A366BA">
        <w:rPr>
          <w:rFonts w:ascii="Verdana" w:hAnsi="Verdana"/>
          <w:sz w:val="20"/>
          <w:szCs w:val="20"/>
          <w:lang w:val="en-US" w:eastAsia="es-CR"/>
        </w:rPr>
        <w:t>of victims</w:t>
      </w:r>
      <w:r w:rsidR="006B29BE" w:rsidRPr="00A366BA">
        <w:rPr>
          <w:rFonts w:ascii="Verdana" w:hAnsi="Verdana"/>
          <w:sz w:val="20"/>
          <w:szCs w:val="20"/>
          <w:lang w:val="en-US" w:eastAsia="es-CR"/>
        </w:rPr>
        <w:t>;</w:t>
      </w:r>
      <w:r w:rsidR="00E0538D" w:rsidRPr="00A366BA">
        <w:rPr>
          <w:rStyle w:val="Refdenotaalpie"/>
          <w:rFonts w:ascii="Verdana" w:hAnsi="Verdana"/>
          <w:sz w:val="20"/>
          <w:lang w:val="en-US" w:eastAsia="es-CR"/>
        </w:rPr>
        <w:footnoteReference w:id="265"/>
      </w:r>
      <w:r w:rsidR="00E0538D" w:rsidRPr="00A366BA">
        <w:rPr>
          <w:rFonts w:ascii="Verdana" w:hAnsi="Verdana"/>
          <w:sz w:val="20"/>
          <w:szCs w:val="20"/>
          <w:lang w:val="en-US" w:eastAsia="es-CR"/>
        </w:rPr>
        <w:t xml:space="preserve"> c) the time elapsed since the alleged crim</w:t>
      </w:r>
      <w:r w:rsidR="00AF3C30" w:rsidRPr="00A366BA">
        <w:rPr>
          <w:rFonts w:ascii="Verdana" w:hAnsi="Verdana"/>
          <w:sz w:val="20"/>
          <w:szCs w:val="20"/>
          <w:lang w:val="en-US" w:eastAsia="es-CR"/>
        </w:rPr>
        <w:t>inal act came to light</w:t>
      </w:r>
      <w:r w:rsidR="00E0538D" w:rsidRPr="00A366BA">
        <w:rPr>
          <w:rFonts w:ascii="Verdana" w:hAnsi="Verdana"/>
          <w:sz w:val="20"/>
          <w:szCs w:val="20"/>
          <w:lang w:val="en-US" w:eastAsia="es-CR"/>
        </w:rPr>
        <w:t>;</w:t>
      </w:r>
      <w:r w:rsidR="00E0538D" w:rsidRPr="00A366BA">
        <w:rPr>
          <w:rStyle w:val="Refdenotaalpie"/>
          <w:rFonts w:ascii="Verdana" w:hAnsi="Verdana"/>
          <w:sz w:val="20"/>
          <w:lang w:val="en-US" w:eastAsia="es-CR"/>
        </w:rPr>
        <w:footnoteReference w:id="266"/>
      </w:r>
      <w:r w:rsidR="00E0538D" w:rsidRPr="00A366BA">
        <w:rPr>
          <w:rFonts w:ascii="Verdana" w:hAnsi="Verdana"/>
          <w:sz w:val="20"/>
          <w:szCs w:val="20"/>
          <w:lang w:val="en-US" w:eastAsia="es-CR"/>
        </w:rPr>
        <w:t xml:space="preserve"> d) the characteristics of the re</w:t>
      </w:r>
      <w:r w:rsidR="00AF5FED" w:rsidRPr="00A366BA">
        <w:rPr>
          <w:rFonts w:ascii="Verdana" w:hAnsi="Verdana"/>
          <w:sz w:val="20"/>
          <w:szCs w:val="20"/>
          <w:lang w:val="en-US" w:eastAsia="es-CR"/>
        </w:rPr>
        <w:t>medies</w:t>
      </w:r>
      <w:r w:rsidR="000F461F" w:rsidRPr="00A366BA">
        <w:rPr>
          <w:rFonts w:ascii="Verdana" w:hAnsi="Verdana"/>
          <w:sz w:val="20"/>
          <w:szCs w:val="20"/>
          <w:lang w:val="en-US" w:eastAsia="es-CR"/>
        </w:rPr>
        <w:t xml:space="preserve"> </w:t>
      </w:r>
      <w:r w:rsidR="0058170C" w:rsidRPr="00A366BA">
        <w:rPr>
          <w:rFonts w:ascii="Verdana" w:hAnsi="Verdana"/>
          <w:sz w:val="20"/>
          <w:szCs w:val="20"/>
          <w:lang w:val="en-US" w:eastAsia="es-CR"/>
        </w:rPr>
        <w:t xml:space="preserve">available </w:t>
      </w:r>
      <w:r w:rsidR="00F16834" w:rsidRPr="00A366BA">
        <w:rPr>
          <w:rFonts w:ascii="Verdana" w:hAnsi="Verdana"/>
          <w:sz w:val="20"/>
          <w:szCs w:val="20"/>
          <w:lang w:val="en-US" w:eastAsia="es-CR"/>
        </w:rPr>
        <w:t>under domestic</w:t>
      </w:r>
      <w:r w:rsidR="006B29BE" w:rsidRPr="00A366BA">
        <w:rPr>
          <w:rFonts w:ascii="Verdana" w:hAnsi="Verdana"/>
          <w:sz w:val="20"/>
          <w:szCs w:val="20"/>
          <w:lang w:val="en-US" w:eastAsia="es-CR"/>
        </w:rPr>
        <w:t xml:space="preserve"> l</w:t>
      </w:r>
      <w:r w:rsidR="0058170C" w:rsidRPr="00A366BA">
        <w:rPr>
          <w:rFonts w:ascii="Verdana" w:hAnsi="Verdana"/>
          <w:sz w:val="20"/>
          <w:szCs w:val="20"/>
          <w:lang w:val="en-US" w:eastAsia="es-CR"/>
        </w:rPr>
        <w:t>aw</w:t>
      </w:r>
      <w:r w:rsidR="006B29BE" w:rsidRPr="00A366BA">
        <w:rPr>
          <w:rFonts w:ascii="Verdana" w:hAnsi="Verdana"/>
          <w:sz w:val="20"/>
          <w:szCs w:val="20"/>
          <w:lang w:val="en-US" w:eastAsia="es-CR"/>
        </w:rPr>
        <w:t>;</w:t>
      </w:r>
      <w:r w:rsidR="00E0538D" w:rsidRPr="00A366BA">
        <w:rPr>
          <w:rStyle w:val="Refdenotaalpie"/>
          <w:rFonts w:ascii="Verdana" w:hAnsi="Verdana"/>
          <w:sz w:val="20"/>
          <w:lang w:val="en-US" w:eastAsia="es-CR"/>
        </w:rPr>
        <w:footnoteReference w:id="267"/>
      </w:r>
      <w:r w:rsidR="00AF5FED" w:rsidRPr="00A366BA">
        <w:rPr>
          <w:rFonts w:ascii="Verdana" w:hAnsi="Verdana"/>
          <w:sz w:val="20"/>
          <w:szCs w:val="20"/>
          <w:lang w:val="en-US" w:eastAsia="es-CR"/>
        </w:rPr>
        <w:t xml:space="preserve"> and</w:t>
      </w:r>
      <w:r w:rsidR="00E0538D" w:rsidRPr="00A366BA">
        <w:rPr>
          <w:rFonts w:ascii="Verdana" w:hAnsi="Verdana"/>
          <w:sz w:val="20"/>
          <w:szCs w:val="20"/>
          <w:lang w:val="en-US" w:eastAsia="es-CR"/>
        </w:rPr>
        <w:t xml:space="preserve"> e) the context in which the facts occurred.</w:t>
      </w:r>
      <w:r w:rsidR="00E0538D" w:rsidRPr="00A366BA">
        <w:rPr>
          <w:rStyle w:val="Refdenotaalpie"/>
          <w:rFonts w:ascii="Verdana" w:hAnsi="Verdana"/>
          <w:sz w:val="20"/>
          <w:lang w:val="en-US" w:eastAsia="es-CR"/>
        </w:rPr>
        <w:footnoteReference w:id="268"/>
      </w:r>
      <w:r w:rsidR="00E0538D" w:rsidRPr="00A366BA">
        <w:rPr>
          <w:rFonts w:ascii="Verdana" w:eastAsia="Cambria" w:hAnsi="Verdana" w:cs="Cambria"/>
          <w:sz w:val="20"/>
          <w:szCs w:val="20"/>
          <w:lang w:val="en-US"/>
        </w:rPr>
        <w:t xml:space="preserve"> The </w:t>
      </w:r>
      <w:r w:rsidR="006B29BE" w:rsidRPr="00A366BA">
        <w:rPr>
          <w:rFonts w:ascii="Verdana" w:hAnsi="Verdana"/>
          <w:sz w:val="20"/>
          <w:szCs w:val="20"/>
          <w:lang w:val="en-US" w:eastAsia="es-CR"/>
        </w:rPr>
        <w:t>second element requires</w:t>
      </w:r>
      <w:r w:rsidR="009E3198" w:rsidRPr="00A366BA">
        <w:rPr>
          <w:rFonts w:ascii="Verdana" w:hAnsi="Verdana"/>
          <w:sz w:val="20"/>
          <w:szCs w:val="20"/>
          <w:lang w:val="en-US" w:eastAsia="es-CR"/>
        </w:rPr>
        <w:t xml:space="preserve"> </w:t>
      </w:r>
      <w:r w:rsidR="00E0538D" w:rsidRPr="00A366BA">
        <w:rPr>
          <w:rFonts w:ascii="Verdana" w:hAnsi="Verdana"/>
          <w:sz w:val="20"/>
          <w:szCs w:val="20"/>
          <w:lang w:val="en-US" w:eastAsia="es-CR"/>
        </w:rPr>
        <w:t xml:space="preserve">the Court </w:t>
      </w:r>
      <w:r w:rsidR="009E3198" w:rsidRPr="00A366BA">
        <w:rPr>
          <w:rFonts w:ascii="Verdana" w:hAnsi="Verdana"/>
          <w:sz w:val="20"/>
          <w:szCs w:val="20"/>
          <w:lang w:val="en-US" w:eastAsia="es-CR"/>
        </w:rPr>
        <w:t xml:space="preserve">to determine whether </w:t>
      </w:r>
      <w:r w:rsidR="00E0538D" w:rsidRPr="00A366BA">
        <w:rPr>
          <w:rFonts w:ascii="Verdana" w:hAnsi="Verdana"/>
          <w:sz w:val="20"/>
          <w:szCs w:val="20"/>
          <w:lang w:val="en-US" w:eastAsia="es-CR"/>
        </w:rPr>
        <w:t>the interes</w:t>
      </w:r>
      <w:r w:rsidR="002804EB" w:rsidRPr="00A366BA">
        <w:rPr>
          <w:rFonts w:ascii="Verdana" w:hAnsi="Verdana"/>
          <w:sz w:val="20"/>
          <w:szCs w:val="20"/>
          <w:lang w:val="en-US" w:eastAsia="es-CR"/>
        </w:rPr>
        <w:t xml:space="preserve">ted parties </w:t>
      </w:r>
      <w:r w:rsidR="009E3198" w:rsidRPr="00A366BA">
        <w:rPr>
          <w:rFonts w:ascii="Verdana" w:hAnsi="Verdana"/>
          <w:sz w:val="20"/>
          <w:szCs w:val="20"/>
          <w:lang w:val="en-US" w:eastAsia="es-CR"/>
        </w:rPr>
        <w:t>made</w:t>
      </w:r>
      <w:r w:rsidR="00E0538D" w:rsidRPr="00A366BA">
        <w:rPr>
          <w:rFonts w:ascii="Verdana" w:hAnsi="Verdana"/>
          <w:sz w:val="20"/>
          <w:szCs w:val="20"/>
          <w:lang w:val="en-US" w:eastAsia="es-CR"/>
        </w:rPr>
        <w:t xml:space="preserve"> </w:t>
      </w:r>
      <w:r w:rsidR="00AF3C30" w:rsidRPr="00A366BA">
        <w:rPr>
          <w:rFonts w:ascii="Verdana" w:hAnsi="Verdana"/>
          <w:sz w:val="20"/>
          <w:szCs w:val="20"/>
          <w:lang w:val="en-US" w:eastAsia="es-CR"/>
        </w:rPr>
        <w:t xml:space="preserve">the </w:t>
      </w:r>
      <w:r w:rsidR="00E0538D" w:rsidRPr="00A366BA">
        <w:rPr>
          <w:rFonts w:ascii="Verdana" w:hAnsi="Verdana"/>
          <w:sz w:val="20"/>
          <w:szCs w:val="20"/>
          <w:lang w:val="en-US" w:eastAsia="es-CR"/>
        </w:rPr>
        <w:t xml:space="preserve">interventions that </w:t>
      </w:r>
      <w:r w:rsidR="000369CD" w:rsidRPr="00A366BA">
        <w:rPr>
          <w:rFonts w:ascii="Verdana" w:hAnsi="Verdana"/>
          <w:sz w:val="20"/>
          <w:szCs w:val="20"/>
          <w:lang w:val="en-US" w:eastAsia="es-CR"/>
        </w:rPr>
        <w:t xml:space="preserve">were </w:t>
      </w:r>
      <w:r w:rsidR="00E0538D" w:rsidRPr="00A366BA">
        <w:rPr>
          <w:rFonts w:ascii="Verdana" w:hAnsi="Verdana"/>
          <w:sz w:val="20"/>
          <w:szCs w:val="20"/>
          <w:lang w:val="en-US" w:eastAsia="es-CR"/>
        </w:rPr>
        <w:t>reasonabl</w:t>
      </w:r>
      <w:r w:rsidR="000F461F" w:rsidRPr="00A366BA">
        <w:rPr>
          <w:rFonts w:ascii="Verdana" w:hAnsi="Verdana"/>
          <w:sz w:val="20"/>
          <w:szCs w:val="20"/>
          <w:lang w:val="en-US" w:eastAsia="es-CR"/>
        </w:rPr>
        <w:t xml:space="preserve">y </w:t>
      </w:r>
      <w:r w:rsidR="0058170C" w:rsidRPr="00A366BA">
        <w:rPr>
          <w:rFonts w:ascii="Verdana" w:hAnsi="Verdana"/>
          <w:sz w:val="20"/>
          <w:szCs w:val="20"/>
          <w:lang w:val="en-US" w:eastAsia="es-CR"/>
        </w:rPr>
        <w:t xml:space="preserve">required of them </w:t>
      </w:r>
      <w:r w:rsidR="000F461F" w:rsidRPr="00A366BA">
        <w:rPr>
          <w:rFonts w:ascii="Verdana" w:hAnsi="Verdana"/>
          <w:sz w:val="20"/>
          <w:szCs w:val="20"/>
          <w:lang w:val="en-US" w:eastAsia="es-CR"/>
        </w:rPr>
        <w:t>at</w:t>
      </w:r>
      <w:r w:rsidR="00E0538D" w:rsidRPr="00A366BA">
        <w:rPr>
          <w:rFonts w:ascii="Verdana" w:hAnsi="Verdana"/>
          <w:sz w:val="20"/>
          <w:szCs w:val="20"/>
          <w:lang w:val="en-US" w:eastAsia="es-CR"/>
        </w:rPr>
        <w:t xml:space="preserve"> the different procedural stages.</w:t>
      </w:r>
      <w:r w:rsidR="00E0538D" w:rsidRPr="00A366BA">
        <w:rPr>
          <w:rStyle w:val="Refdenotaalpie"/>
          <w:rFonts w:ascii="Verdana" w:hAnsi="Verdana"/>
          <w:sz w:val="20"/>
          <w:lang w:val="en-US" w:eastAsia="es-CR"/>
        </w:rPr>
        <w:footnoteReference w:id="269"/>
      </w:r>
      <w:r w:rsidR="00E0538D" w:rsidRPr="00A366BA">
        <w:rPr>
          <w:rFonts w:ascii="Verdana" w:hAnsi="Verdana"/>
          <w:sz w:val="20"/>
          <w:szCs w:val="20"/>
          <w:lang w:val="en-US" w:eastAsia="es-CR"/>
        </w:rPr>
        <w:t xml:space="preserve"> As for the conduct of the judicial authorities, the Court has understood that</w:t>
      </w:r>
      <w:r w:rsidR="0058170C" w:rsidRPr="00A366BA">
        <w:rPr>
          <w:rFonts w:ascii="Verdana" w:hAnsi="Verdana"/>
          <w:sz w:val="20"/>
          <w:szCs w:val="20"/>
          <w:lang w:val="en-US" w:eastAsia="es-CR"/>
        </w:rPr>
        <w:t xml:space="preserve">, </w:t>
      </w:r>
      <w:r w:rsidR="00A54A83" w:rsidRPr="00A366BA">
        <w:rPr>
          <w:rFonts w:ascii="Verdana" w:hAnsi="Verdana"/>
          <w:sz w:val="20"/>
          <w:szCs w:val="20"/>
          <w:lang w:val="en-US" w:eastAsia="es-CR"/>
        </w:rPr>
        <w:t xml:space="preserve">as the ones in </w:t>
      </w:r>
      <w:r w:rsidR="0058170C" w:rsidRPr="00A366BA">
        <w:rPr>
          <w:rFonts w:ascii="Verdana" w:hAnsi="Verdana"/>
          <w:sz w:val="20"/>
          <w:szCs w:val="20"/>
          <w:lang w:val="en-US"/>
        </w:rPr>
        <w:t xml:space="preserve">charge of </w:t>
      </w:r>
      <w:r w:rsidR="00A54A83" w:rsidRPr="00A366BA">
        <w:rPr>
          <w:rFonts w:ascii="Verdana" w:hAnsi="Verdana"/>
          <w:sz w:val="20"/>
          <w:szCs w:val="20"/>
          <w:lang w:val="en-US"/>
        </w:rPr>
        <w:t xml:space="preserve">the </w:t>
      </w:r>
      <w:r w:rsidR="0058170C" w:rsidRPr="00A366BA">
        <w:rPr>
          <w:rFonts w:ascii="Verdana" w:hAnsi="Verdana"/>
          <w:sz w:val="20"/>
          <w:szCs w:val="20"/>
          <w:lang w:val="en-US"/>
        </w:rPr>
        <w:t xml:space="preserve">proceedings, they have the duty to direct and guide the </w:t>
      </w:r>
      <w:r w:rsidR="00A54A83" w:rsidRPr="00A366BA">
        <w:rPr>
          <w:rFonts w:ascii="Verdana" w:hAnsi="Verdana"/>
          <w:sz w:val="20"/>
          <w:szCs w:val="20"/>
          <w:lang w:val="en-US"/>
        </w:rPr>
        <w:t xml:space="preserve">judicial </w:t>
      </w:r>
      <w:r w:rsidR="0058170C" w:rsidRPr="00A366BA">
        <w:rPr>
          <w:rFonts w:ascii="Verdana" w:hAnsi="Verdana"/>
          <w:sz w:val="20"/>
          <w:szCs w:val="20"/>
          <w:lang w:val="en-US"/>
        </w:rPr>
        <w:t xml:space="preserve">process </w:t>
      </w:r>
      <w:r w:rsidR="00A54A83" w:rsidRPr="00A366BA">
        <w:rPr>
          <w:rFonts w:ascii="Verdana" w:hAnsi="Verdana"/>
          <w:sz w:val="20"/>
          <w:szCs w:val="20"/>
          <w:lang w:val="en-US"/>
        </w:rPr>
        <w:t xml:space="preserve">so as </w:t>
      </w:r>
      <w:r w:rsidR="0058170C" w:rsidRPr="00A366BA">
        <w:rPr>
          <w:rFonts w:ascii="Verdana" w:hAnsi="Verdana"/>
          <w:sz w:val="20"/>
          <w:szCs w:val="20"/>
          <w:lang w:val="en-US"/>
        </w:rPr>
        <w:t xml:space="preserve">not </w:t>
      </w:r>
      <w:r w:rsidR="00A54A83" w:rsidRPr="00A366BA">
        <w:rPr>
          <w:rFonts w:ascii="Verdana" w:hAnsi="Verdana"/>
          <w:sz w:val="20"/>
          <w:szCs w:val="20"/>
          <w:lang w:val="en-US"/>
        </w:rPr>
        <w:t>to sacrifice</w:t>
      </w:r>
      <w:r w:rsidR="0058170C" w:rsidRPr="00A366BA">
        <w:rPr>
          <w:rFonts w:ascii="Verdana" w:hAnsi="Verdana"/>
          <w:sz w:val="20"/>
          <w:szCs w:val="20"/>
          <w:lang w:val="en-US"/>
        </w:rPr>
        <w:t xml:space="preserve"> justice and due legal process in favor of formalism</w:t>
      </w:r>
      <w:r w:rsidR="00E0538D" w:rsidRPr="00A366BA">
        <w:rPr>
          <w:rFonts w:ascii="Verdana" w:hAnsi="Verdana"/>
          <w:sz w:val="20"/>
          <w:szCs w:val="20"/>
          <w:lang w:val="en-US" w:eastAsia="es-CR"/>
        </w:rPr>
        <w:t>.</w:t>
      </w:r>
      <w:r w:rsidR="00E0538D" w:rsidRPr="00A366BA">
        <w:rPr>
          <w:rStyle w:val="Refdenotaalpie"/>
          <w:rFonts w:ascii="Verdana" w:hAnsi="Verdana"/>
          <w:sz w:val="20"/>
          <w:lang w:val="en-US" w:eastAsia="es-CR"/>
        </w:rPr>
        <w:footnoteReference w:id="270"/>
      </w:r>
      <w:r w:rsidR="00E0538D" w:rsidRPr="00A366BA">
        <w:rPr>
          <w:rFonts w:ascii="Verdana" w:hAnsi="Verdana"/>
          <w:sz w:val="20"/>
          <w:szCs w:val="20"/>
          <w:lang w:val="en-US" w:eastAsia="es-CR"/>
        </w:rPr>
        <w:t xml:space="preserve"> </w:t>
      </w:r>
      <w:r w:rsidR="00E0538D" w:rsidRPr="00A366BA">
        <w:rPr>
          <w:rFonts w:ascii="Verdana" w:hAnsi="Verdana"/>
          <w:sz w:val="20"/>
          <w:szCs w:val="20"/>
          <w:lang w:val="en-US"/>
        </w:rPr>
        <w:t xml:space="preserve">In relation to the </w:t>
      </w:r>
      <w:r w:rsidR="009E3198" w:rsidRPr="00A366BA">
        <w:rPr>
          <w:rFonts w:ascii="Verdana" w:hAnsi="Verdana"/>
          <w:sz w:val="20"/>
          <w:szCs w:val="20"/>
          <w:lang w:val="en-US"/>
        </w:rPr>
        <w:t xml:space="preserve">fourth </w:t>
      </w:r>
      <w:r w:rsidR="00E0538D" w:rsidRPr="00A366BA">
        <w:rPr>
          <w:rFonts w:ascii="Verdana" w:hAnsi="Verdana"/>
          <w:sz w:val="20"/>
          <w:szCs w:val="20"/>
          <w:lang w:val="en-US"/>
        </w:rPr>
        <w:t xml:space="preserve">element, </w:t>
      </w:r>
      <w:r w:rsidR="009E3198" w:rsidRPr="00A366BA">
        <w:rPr>
          <w:rFonts w:ascii="Verdana" w:hAnsi="Verdana"/>
          <w:sz w:val="20"/>
          <w:szCs w:val="20"/>
          <w:lang w:val="en-US"/>
        </w:rPr>
        <w:t xml:space="preserve">that is, </w:t>
      </w:r>
      <w:r w:rsidR="00E0538D" w:rsidRPr="00A366BA">
        <w:rPr>
          <w:rFonts w:ascii="Verdana" w:hAnsi="Verdana"/>
          <w:sz w:val="20"/>
          <w:szCs w:val="20"/>
          <w:lang w:val="en-US"/>
        </w:rPr>
        <w:t xml:space="preserve">the </w:t>
      </w:r>
      <w:r w:rsidR="009E3198" w:rsidRPr="00A366BA">
        <w:rPr>
          <w:rFonts w:ascii="Verdana" w:hAnsi="Verdana"/>
          <w:sz w:val="20"/>
          <w:szCs w:val="20"/>
          <w:lang w:val="en-US"/>
        </w:rPr>
        <w:t xml:space="preserve">effects </w:t>
      </w:r>
      <w:r w:rsidR="0058170C" w:rsidRPr="00A366BA">
        <w:rPr>
          <w:rFonts w:ascii="Verdana" w:hAnsi="Verdana"/>
          <w:sz w:val="20"/>
          <w:szCs w:val="20"/>
          <w:lang w:val="en-US"/>
        </w:rPr>
        <w:t xml:space="preserve">on </w:t>
      </w:r>
      <w:r w:rsidR="00E0538D" w:rsidRPr="00A366BA">
        <w:rPr>
          <w:rFonts w:ascii="Verdana" w:hAnsi="Verdana"/>
          <w:sz w:val="20"/>
          <w:szCs w:val="20"/>
          <w:lang w:val="en-US"/>
        </w:rPr>
        <w:t xml:space="preserve">the </w:t>
      </w:r>
      <w:r w:rsidR="009E3198" w:rsidRPr="00A366BA">
        <w:rPr>
          <w:rFonts w:ascii="Verdana" w:hAnsi="Verdana"/>
          <w:sz w:val="20"/>
          <w:szCs w:val="20"/>
          <w:lang w:val="en-US"/>
        </w:rPr>
        <w:t xml:space="preserve">legal situation </w:t>
      </w:r>
      <w:r w:rsidR="00E0538D" w:rsidRPr="00A366BA">
        <w:rPr>
          <w:rFonts w:ascii="Verdana" w:hAnsi="Verdana"/>
          <w:sz w:val="20"/>
          <w:szCs w:val="20"/>
          <w:lang w:val="en-US"/>
        </w:rPr>
        <w:t>of the person</w:t>
      </w:r>
      <w:r w:rsidR="00A54A83" w:rsidRPr="00A366BA">
        <w:rPr>
          <w:rFonts w:ascii="Verdana" w:hAnsi="Verdana"/>
          <w:sz w:val="20"/>
          <w:szCs w:val="20"/>
          <w:lang w:val="en-US"/>
        </w:rPr>
        <w:t>s</w:t>
      </w:r>
      <w:r w:rsidR="00E0538D" w:rsidRPr="00A366BA">
        <w:rPr>
          <w:rFonts w:ascii="Verdana" w:hAnsi="Verdana"/>
          <w:sz w:val="20"/>
          <w:szCs w:val="20"/>
          <w:lang w:val="en-US"/>
        </w:rPr>
        <w:t xml:space="preserve"> involved in the proce</w:t>
      </w:r>
      <w:r w:rsidR="009E3198" w:rsidRPr="00A366BA">
        <w:rPr>
          <w:rFonts w:ascii="Verdana" w:hAnsi="Verdana"/>
          <w:sz w:val="20"/>
          <w:szCs w:val="20"/>
          <w:lang w:val="en-US"/>
        </w:rPr>
        <w:t>eding</w:t>
      </w:r>
      <w:r w:rsidR="00E0538D" w:rsidRPr="00A366BA">
        <w:rPr>
          <w:rFonts w:ascii="Verdana" w:hAnsi="Verdana"/>
          <w:sz w:val="20"/>
          <w:szCs w:val="20"/>
          <w:lang w:val="en-US"/>
        </w:rPr>
        <w:t xml:space="preserve">, the Court has established that the authorities must act with the </w:t>
      </w:r>
      <w:r w:rsidR="0058170C" w:rsidRPr="00A366BA">
        <w:rPr>
          <w:rFonts w:ascii="Verdana" w:hAnsi="Verdana"/>
          <w:sz w:val="20"/>
          <w:szCs w:val="20"/>
          <w:lang w:val="en-US"/>
        </w:rPr>
        <w:t xml:space="preserve">utmost </w:t>
      </w:r>
      <w:r w:rsidR="00E0538D" w:rsidRPr="00A366BA">
        <w:rPr>
          <w:rFonts w:ascii="Verdana" w:hAnsi="Verdana"/>
          <w:sz w:val="20"/>
          <w:szCs w:val="20"/>
          <w:lang w:val="en-US"/>
        </w:rPr>
        <w:t>d</w:t>
      </w:r>
      <w:r w:rsidR="000F461F" w:rsidRPr="00A366BA">
        <w:rPr>
          <w:rFonts w:ascii="Verdana" w:hAnsi="Verdana"/>
          <w:sz w:val="20"/>
          <w:szCs w:val="20"/>
          <w:lang w:val="en-US"/>
        </w:rPr>
        <w:t xml:space="preserve">iligence in </w:t>
      </w:r>
      <w:r w:rsidR="00A54A83" w:rsidRPr="00A366BA">
        <w:rPr>
          <w:rFonts w:ascii="Verdana" w:hAnsi="Verdana"/>
          <w:sz w:val="20"/>
          <w:szCs w:val="20"/>
          <w:lang w:val="en-US"/>
        </w:rPr>
        <w:t xml:space="preserve">those </w:t>
      </w:r>
      <w:r w:rsidR="000F461F" w:rsidRPr="00A366BA">
        <w:rPr>
          <w:rFonts w:ascii="Verdana" w:hAnsi="Verdana"/>
          <w:sz w:val="20"/>
          <w:szCs w:val="20"/>
          <w:lang w:val="en-US"/>
        </w:rPr>
        <w:t xml:space="preserve">cases where </w:t>
      </w:r>
      <w:r w:rsidR="00E0538D" w:rsidRPr="00A366BA">
        <w:rPr>
          <w:rFonts w:ascii="Verdana" w:hAnsi="Verdana"/>
          <w:sz w:val="20"/>
          <w:szCs w:val="20"/>
          <w:lang w:val="en-US"/>
        </w:rPr>
        <w:t xml:space="preserve">the protection of other rights of the </w:t>
      </w:r>
      <w:r w:rsidR="00DF2AE3" w:rsidRPr="00A366BA">
        <w:rPr>
          <w:rFonts w:ascii="Verdana" w:hAnsi="Verdana"/>
          <w:sz w:val="20"/>
          <w:szCs w:val="20"/>
          <w:lang w:val="en-US"/>
        </w:rPr>
        <w:t xml:space="preserve">parties involved in </w:t>
      </w:r>
      <w:r w:rsidR="00932906" w:rsidRPr="00A366BA">
        <w:rPr>
          <w:rFonts w:ascii="Verdana" w:hAnsi="Verdana"/>
          <w:sz w:val="20"/>
          <w:szCs w:val="20"/>
          <w:lang w:val="en-US"/>
        </w:rPr>
        <w:t>the process</w:t>
      </w:r>
      <w:r w:rsidR="00DF2AE3" w:rsidRPr="00A366BA">
        <w:rPr>
          <w:rFonts w:ascii="Verdana" w:hAnsi="Verdana"/>
          <w:sz w:val="20"/>
          <w:szCs w:val="20"/>
          <w:lang w:val="en-US"/>
        </w:rPr>
        <w:t xml:space="preserve"> depends on the duration of the proceedings. </w:t>
      </w:r>
      <w:r w:rsidR="00E0538D" w:rsidRPr="00A366BA">
        <w:rPr>
          <w:rStyle w:val="Refdenotaalpie"/>
          <w:rFonts w:ascii="Verdana" w:eastAsia="Batang" w:hAnsi="Verdana"/>
          <w:sz w:val="20"/>
          <w:lang w:val="en-US"/>
        </w:rPr>
        <w:footnoteReference w:id="271"/>
      </w:r>
    </w:p>
    <w:p w14:paraId="76A38477"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The Court notes that in the </w:t>
      </w:r>
      <w:r w:rsidR="00DF2AE3" w:rsidRPr="00A366BA">
        <w:rPr>
          <w:rFonts w:ascii="Verdana" w:eastAsia="Cambria" w:hAnsi="Verdana" w:cs="Cambria"/>
          <w:sz w:val="20"/>
          <w:szCs w:val="20"/>
          <w:lang w:val="en-US"/>
        </w:rPr>
        <w:t xml:space="preserve">instant </w:t>
      </w:r>
      <w:r w:rsidRPr="00A366BA">
        <w:rPr>
          <w:rFonts w:ascii="Verdana" w:eastAsia="Cambria" w:hAnsi="Verdana" w:cs="Cambria"/>
          <w:sz w:val="20"/>
          <w:szCs w:val="20"/>
          <w:lang w:val="en-US"/>
        </w:rPr>
        <w:t>case</w:t>
      </w:r>
      <w:r w:rsidR="00DF2AE3"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the domestic authorities </w:t>
      </w:r>
      <w:r w:rsidR="002804EB" w:rsidRPr="00A366BA">
        <w:rPr>
          <w:rFonts w:ascii="Verdana" w:eastAsia="Cambria" w:hAnsi="Verdana" w:cs="Cambria"/>
          <w:sz w:val="20"/>
          <w:szCs w:val="20"/>
          <w:lang w:val="en-US"/>
        </w:rPr>
        <w:t xml:space="preserve">conducted </w:t>
      </w:r>
      <w:r w:rsidR="000F461F" w:rsidRPr="00A366BA">
        <w:rPr>
          <w:rFonts w:ascii="Verdana" w:eastAsia="Cambria" w:hAnsi="Verdana" w:cs="Cambria"/>
          <w:sz w:val="20"/>
          <w:szCs w:val="20"/>
          <w:lang w:val="en-US"/>
        </w:rPr>
        <w:t xml:space="preserve">investigations and </w:t>
      </w:r>
      <w:r w:rsidRPr="00A366BA">
        <w:rPr>
          <w:rFonts w:ascii="Verdana" w:eastAsia="Cambria" w:hAnsi="Verdana" w:cs="Cambria"/>
          <w:sz w:val="20"/>
          <w:szCs w:val="20"/>
          <w:lang w:val="en-US"/>
        </w:rPr>
        <w:t xml:space="preserve">judicial </w:t>
      </w:r>
      <w:r w:rsidR="000F461F" w:rsidRPr="00A366BA">
        <w:rPr>
          <w:rFonts w:ascii="Verdana" w:eastAsia="Cambria" w:hAnsi="Verdana" w:cs="Cambria"/>
          <w:sz w:val="20"/>
          <w:szCs w:val="20"/>
          <w:lang w:val="en-US"/>
        </w:rPr>
        <w:t xml:space="preserve">proceedings </w:t>
      </w:r>
      <w:r w:rsidRPr="00A366BA">
        <w:rPr>
          <w:rFonts w:ascii="Verdana" w:eastAsia="Cambria" w:hAnsi="Verdana" w:cs="Cambria"/>
          <w:sz w:val="20"/>
          <w:szCs w:val="20"/>
          <w:lang w:val="en-US"/>
        </w:rPr>
        <w:t xml:space="preserve">in </w:t>
      </w:r>
      <w:r w:rsidR="00FB0299" w:rsidRPr="00A366BA">
        <w:rPr>
          <w:rFonts w:ascii="Verdana" w:eastAsia="Cambria" w:hAnsi="Verdana" w:cs="Cambria"/>
          <w:sz w:val="20"/>
          <w:szCs w:val="20"/>
          <w:lang w:val="en-US"/>
        </w:rPr>
        <w:t xml:space="preserve">criminal case </w:t>
      </w:r>
      <w:r w:rsidRPr="00A366BA">
        <w:rPr>
          <w:rFonts w:ascii="Verdana" w:eastAsia="Cambria" w:hAnsi="Verdana" w:cs="Cambria"/>
          <w:sz w:val="20"/>
          <w:szCs w:val="20"/>
          <w:lang w:val="en-US"/>
        </w:rPr>
        <w:t>88/200</w:t>
      </w:r>
      <w:r w:rsidR="00FB0299" w:rsidRPr="00A366BA">
        <w:rPr>
          <w:rFonts w:ascii="Verdana" w:eastAsia="Cambria" w:hAnsi="Verdana" w:cs="Cambria"/>
          <w:sz w:val="20"/>
          <w:szCs w:val="20"/>
          <w:lang w:val="en-US"/>
        </w:rPr>
        <w:t>2 related to the murder of M</w:t>
      </w:r>
      <w:r w:rsidRPr="00A366BA">
        <w:rPr>
          <w:rFonts w:ascii="Verdana" w:eastAsia="Cambria" w:hAnsi="Verdana" w:cs="Cambria"/>
          <w:sz w:val="20"/>
          <w:szCs w:val="20"/>
          <w:lang w:val="en-US"/>
        </w:rPr>
        <w:t>ayor Marí</w:t>
      </w:r>
      <w:r w:rsidR="00131D3B" w:rsidRPr="00A366BA">
        <w:rPr>
          <w:rFonts w:ascii="Verdana" w:eastAsia="Cambria" w:hAnsi="Verdana" w:cs="Cambria"/>
          <w:sz w:val="20"/>
          <w:szCs w:val="20"/>
          <w:lang w:val="en-US"/>
        </w:rPr>
        <w:t xml:space="preserve">a de los Ángeles </w:t>
      </w:r>
      <w:r w:rsidR="00DF2AE3" w:rsidRPr="00A366BA">
        <w:rPr>
          <w:rFonts w:ascii="Verdana" w:eastAsia="Cambria" w:hAnsi="Verdana" w:cs="Cambria"/>
          <w:sz w:val="20"/>
          <w:szCs w:val="20"/>
          <w:lang w:val="en-US"/>
        </w:rPr>
        <w:t>Tamés Pérez, in</w:t>
      </w:r>
      <w:r w:rsidRPr="00A366BA">
        <w:rPr>
          <w:rFonts w:ascii="Verdana" w:eastAsia="Cambria" w:hAnsi="Verdana" w:cs="Cambria"/>
          <w:sz w:val="20"/>
          <w:szCs w:val="20"/>
          <w:lang w:val="en-US"/>
        </w:rPr>
        <w:t xml:space="preserve"> which Daniel García Rodríguez and Reyes Alpízar Ortiz</w:t>
      </w:r>
      <w:r w:rsidR="00DF2AE3" w:rsidRPr="00A366BA">
        <w:rPr>
          <w:rFonts w:ascii="Verdana" w:eastAsia="Cambria" w:hAnsi="Verdana" w:cs="Cambria"/>
          <w:sz w:val="20"/>
          <w:szCs w:val="20"/>
          <w:lang w:val="en-US"/>
        </w:rPr>
        <w:t xml:space="preserve"> appear as the alleged perpetrators</w:t>
      </w:r>
      <w:r w:rsidRPr="00A366BA">
        <w:rPr>
          <w:rFonts w:ascii="Verdana" w:eastAsia="Cambria" w:hAnsi="Verdana" w:cs="Cambria"/>
          <w:sz w:val="20"/>
          <w:szCs w:val="20"/>
          <w:lang w:val="en-US"/>
        </w:rPr>
        <w:t>. The Court confirms that the alleged victims in the case were linked to the proce</w:t>
      </w:r>
      <w:r w:rsidR="00DF2AE3" w:rsidRPr="00A366BA">
        <w:rPr>
          <w:rFonts w:ascii="Verdana" w:eastAsia="Cambria" w:hAnsi="Verdana" w:cs="Cambria"/>
          <w:sz w:val="20"/>
          <w:szCs w:val="20"/>
          <w:lang w:val="en-US"/>
        </w:rPr>
        <w:t>edings as soon as they were arrested</w:t>
      </w:r>
      <w:r w:rsidR="002804EB" w:rsidRPr="00A366BA">
        <w:rPr>
          <w:rFonts w:ascii="Verdana" w:eastAsia="Cambria" w:hAnsi="Verdana" w:cs="Cambria"/>
          <w:sz w:val="20"/>
          <w:szCs w:val="20"/>
          <w:lang w:val="en-US"/>
        </w:rPr>
        <w:t>, on</w:t>
      </w:r>
      <w:r w:rsidRPr="00A366BA">
        <w:rPr>
          <w:rFonts w:ascii="Verdana" w:eastAsia="Cambria" w:hAnsi="Verdana" w:cs="Cambria"/>
          <w:sz w:val="20"/>
          <w:szCs w:val="20"/>
          <w:lang w:val="en-US"/>
        </w:rPr>
        <w:t xml:space="preserve"> February 25, 2002</w:t>
      </w:r>
      <w:r w:rsidR="00DF2AE3"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w:t>
      </w:r>
      <w:r w:rsidR="002804EB" w:rsidRPr="00A366BA">
        <w:rPr>
          <w:rFonts w:ascii="Verdana" w:eastAsia="Cambria" w:hAnsi="Verdana" w:cs="Cambria"/>
          <w:sz w:val="20"/>
          <w:szCs w:val="20"/>
          <w:lang w:val="en-US"/>
        </w:rPr>
        <w:t xml:space="preserve">in </w:t>
      </w:r>
      <w:r w:rsidRPr="00A366BA">
        <w:rPr>
          <w:rFonts w:ascii="Verdana" w:eastAsia="Cambria" w:hAnsi="Verdana" w:cs="Cambria"/>
          <w:sz w:val="20"/>
          <w:szCs w:val="20"/>
          <w:lang w:val="en-US"/>
        </w:rPr>
        <w:t>the case of Daniel</w:t>
      </w:r>
      <w:r w:rsidR="002804EB" w:rsidRPr="00A366BA">
        <w:rPr>
          <w:rFonts w:ascii="Verdana" w:eastAsia="Cambria" w:hAnsi="Verdana" w:cs="Cambria"/>
          <w:sz w:val="20"/>
          <w:szCs w:val="20"/>
          <w:lang w:val="en-US"/>
        </w:rPr>
        <w:t xml:space="preserve"> García Rodríguez and </w:t>
      </w:r>
      <w:r w:rsidR="00A54A83" w:rsidRPr="00A366BA">
        <w:rPr>
          <w:rFonts w:ascii="Verdana" w:eastAsia="Cambria" w:hAnsi="Verdana" w:cs="Cambria"/>
          <w:sz w:val="20"/>
          <w:szCs w:val="20"/>
          <w:lang w:val="en-US"/>
        </w:rPr>
        <w:t xml:space="preserve">on </w:t>
      </w:r>
      <w:r w:rsidRPr="00A366BA">
        <w:rPr>
          <w:rFonts w:ascii="Verdana" w:eastAsia="Cambria" w:hAnsi="Verdana" w:cs="Cambria"/>
          <w:sz w:val="20"/>
          <w:szCs w:val="20"/>
          <w:lang w:val="en-US"/>
        </w:rPr>
        <w:t>October 25, 2002</w:t>
      </w:r>
      <w:r w:rsidR="00DF2AE3"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w:t>
      </w:r>
      <w:r w:rsidR="002804EB" w:rsidRPr="00A366BA">
        <w:rPr>
          <w:rFonts w:ascii="Verdana" w:eastAsia="Cambria" w:hAnsi="Verdana" w:cs="Cambria"/>
          <w:sz w:val="20"/>
          <w:szCs w:val="20"/>
          <w:lang w:val="en-US"/>
        </w:rPr>
        <w:t xml:space="preserve">in </w:t>
      </w:r>
      <w:r w:rsidRPr="00A366BA">
        <w:rPr>
          <w:rFonts w:ascii="Verdana" w:eastAsia="Cambria" w:hAnsi="Verdana" w:cs="Cambria"/>
          <w:sz w:val="20"/>
          <w:szCs w:val="20"/>
          <w:lang w:val="en-US"/>
        </w:rPr>
        <w:t>the case of Reyes Alpízar Ortiz. Both rec</w:t>
      </w:r>
      <w:r w:rsidR="002804EB" w:rsidRPr="00A366BA">
        <w:rPr>
          <w:rFonts w:ascii="Verdana" w:eastAsia="Cambria" w:hAnsi="Verdana" w:cs="Cambria"/>
          <w:sz w:val="20"/>
          <w:szCs w:val="20"/>
          <w:lang w:val="en-US"/>
        </w:rPr>
        <w:t xml:space="preserve">overed their </w:t>
      </w:r>
      <w:r w:rsidR="00DF2AE3" w:rsidRPr="00A366BA">
        <w:rPr>
          <w:rFonts w:ascii="Verdana" w:eastAsia="Cambria" w:hAnsi="Verdana" w:cs="Cambria"/>
          <w:sz w:val="20"/>
          <w:szCs w:val="20"/>
          <w:lang w:val="en-US"/>
        </w:rPr>
        <w:t>“</w:t>
      </w:r>
      <w:r w:rsidR="00932906" w:rsidRPr="00A366BA">
        <w:rPr>
          <w:rFonts w:ascii="Verdana" w:eastAsia="Cambria" w:hAnsi="Verdana" w:cs="Cambria"/>
          <w:sz w:val="20"/>
          <w:szCs w:val="20"/>
          <w:lang w:val="en-US"/>
        </w:rPr>
        <w:t>ambulatory</w:t>
      </w:r>
      <w:r w:rsidR="00DF2AE3" w:rsidRPr="00A366BA">
        <w:rPr>
          <w:rFonts w:ascii="Verdana" w:eastAsia="Cambria" w:hAnsi="Verdana" w:cs="Cambria"/>
          <w:sz w:val="20"/>
          <w:szCs w:val="20"/>
          <w:lang w:val="en-US"/>
        </w:rPr>
        <w:t>”</w:t>
      </w:r>
      <w:r w:rsidR="00932906" w:rsidRPr="00A366BA">
        <w:rPr>
          <w:rFonts w:ascii="Verdana" w:eastAsia="Cambria" w:hAnsi="Verdana" w:cs="Cambria"/>
          <w:sz w:val="20"/>
          <w:szCs w:val="20"/>
          <w:lang w:val="en-US"/>
        </w:rPr>
        <w:t xml:space="preserve"> </w:t>
      </w:r>
      <w:r w:rsidR="00DF2AE3" w:rsidRPr="00A366BA">
        <w:rPr>
          <w:rFonts w:ascii="Verdana" w:eastAsia="Cambria" w:hAnsi="Verdana" w:cs="Cambria"/>
          <w:sz w:val="20"/>
          <w:szCs w:val="20"/>
          <w:lang w:val="en-US"/>
        </w:rPr>
        <w:t xml:space="preserve">release </w:t>
      </w:r>
      <w:r w:rsidR="002804EB" w:rsidRPr="00A366BA">
        <w:rPr>
          <w:rFonts w:ascii="Verdana" w:eastAsia="Cambria" w:hAnsi="Verdana" w:cs="Cambria"/>
          <w:sz w:val="20"/>
          <w:szCs w:val="20"/>
          <w:lang w:val="en-US"/>
        </w:rPr>
        <w:t xml:space="preserve">on </w:t>
      </w:r>
      <w:r w:rsidRPr="00A366BA">
        <w:rPr>
          <w:rFonts w:ascii="Verdana" w:eastAsia="Cambria" w:hAnsi="Verdana" w:cs="Cambria"/>
          <w:sz w:val="20"/>
          <w:szCs w:val="20"/>
          <w:lang w:val="en-US"/>
        </w:rPr>
        <w:t xml:space="preserve">August </w:t>
      </w:r>
      <w:r w:rsidR="002804EB" w:rsidRPr="00A366BA">
        <w:rPr>
          <w:rFonts w:ascii="Verdana" w:eastAsia="Cambria" w:hAnsi="Verdana" w:cs="Cambria"/>
          <w:sz w:val="20"/>
          <w:szCs w:val="20"/>
          <w:lang w:val="en-US"/>
        </w:rPr>
        <w:t>23, 2019, the date o</w:t>
      </w:r>
      <w:r w:rsidRPr="00A366BA">
        <w:rPr>
          <w:rFonts w:ascii="Verdana" w:eastAsia="Cambria" w:hAnsi="Verdana" w:cs="Cambria"/>
          <w:sz w:val="20"/>
          <w:szCs w:val="20"/>
          <w:lang w:val="en-US"/>
        </w:rPr>
        <w:t xml:space="preserve">n which </w:t>
      </w:r>
      <w:r w:rsidR="000F461F" w:rsidRPr="00A366BA">
        <w:rPr>
          <w:rFonts w:ascii="Verdana" w:eastAsia="Cambria" w:hAnsi="Verdana" w:cs="Cambria"/>
          <w:sz w:val="20"/>
          <w:szCs w:val="20"/>
          <w:lang w:val="en-US"/>
        </w:rPr>
        <w:t>non-</w:t>
      </w:r>
      <w:r w:rsidR="00967486" w:rsidRPr="00A366BA">
        <w:rPr>
          <w:rFonts w:ascii="Verdana" w:eastAsia="Cambria" w:hAnsi="Verdana" w:cs="Cambria"/>
          <w:sz w:val="20"/>
          <w:szCs w:val="20"/>
          <w:lang w:val="en-US"/>
        </w:rPr>
        <w:t>custodial</w:t>
      </w:r>
      <w:r w:rsidR="000F461F" w:rsidRPr="00A366BA">
        <w:rPr>
          <w:rFonts w:ascii="Verdana" w:eastAsia="Cambria" w:hAnsi="Verdana" w:cs="Cambria"/>
          <w:sz w:val="20"/>
          <w:szCs w:val="20"/>
          <w:lang w:val="en-US"/>
        </w:rPr>
        <w:t xml:space="preserve"> </w:t>
      </w:r>
      <w:r w:rsidRPr="00A366BA">
        <w:rPr>
          <w:rFonts w:ascii="Verdana" w:eastAsia="Cambria" w:hAnsi="Verdana" w:cs="Cambria"/>
          <w:sz w:val="20"/>
          <w:szCs w:val="20"/>
          <w:lang w:val="en-US"/>
        </w:rPr>
        <w:t xml:space="preserve">precautionary measures </w:t>
      </w:r>
      <w:r w:rsidR="002804EB" w:rsidRPr="00A366BA">
        <w:rPr>
          <w:rFonts w:ascii="Verdana" w:eastAsia="Cambria" w:hAnsi="Verdana" w:cs="Cambria"/>
          <w:sz w:val="20"/>
          <w:szCs w:val="20"/>
          <w:lang w:val="en-US"/>
        </w:rPr>
        <w:t xml:space="preserve">were ordered </w:t>
      </w:r>
      <w:r w:rsidR="00AF5FED" w:rsidRPr="00A366BA">
        <w:rPr>
          <w:rFonts w:ascii="Verdana" w:eastAsia="Cambria" w:hAnsi="Verdana" w:cs="Cambria"/>
          <w:sz w:val="20"/>
          <w:szCs w:val="20"/>
          <w:lang w:val="en-US"/>
        </w:rPr>
        <w:t xml:space="preserve">for </w:t>
      </w:r>
      <w:r w:rsidR="000F461F" w:rsidRPr="00A366BA">
        <w:rPr>
          <w:rFonts w:ascii="Verdana" w:eastAsia="Cambria" w:hAnsi="Verdana" w:cs="Cambria"/>
          <w:sz w:val="20"/>
          <w:szCs w:val="20"/>
          <w:lang w:val="en-US"/>
        </w:rPr>
        <w:t xml:space="preserve">them </w:t>
      </w:r>
      <w:r w:rsidRPr="00A366BA">
        <w:rPr>
          <w:rFonts w:ascii="Verdana" w:eastAsia="Cambria" w:hAnsi="Verdana" w:cs="Cambria"/>
          <w:sz w:val="20"/>
          <w:szCs w:val="20"/>
          <w:lang w:val="en-US"/>
        </w:rPr>
        <w:t>(</w:t>
      </w:r>
      <w:r w:rsidRPr="00A366BA">
        <w:rPr>
          <w:rFonts w:ascii="Verdana" w:eastAsia="Cambria" w:hAnsi="Verdana" w:cs="Cambria"/>
          <w:i/>
          <w:iCs/>
          <w:sz w:val="20"/>
          <w:szCs w:val="20"/>
          <w:lang w:val="en-US"/>
        </w:rPr>
        <w:t>supra</w:t>
      </w:r>
      <w:r w:rsidRPr="00A366BA">
        <w:rPr>
          <w:rFonts w:ascii="Verdana" w:eastAsia="Cambria" w:hAnsi="Verdana" w:cs="Cambria"/>
          <w:sz w:val="20"/>
          <w:szCs w:val="20"/>
          <w:lang w:val="en-US"/>
        </w:rPr>
        <w:t xml:space="preserve"> para. 87). However, </w:t>
      </w:r>
      <w:r w:rsidR="000F461F" w:rsidRPr="00A366BA">
        <w:rPr>
          <w:rFonts w:ascii="Verdana" w:eastAsia="Cambria" w:hAnsi="Verdana" w:cs="Cambria"/>
          <w:sz w:val="20"/>
          <w:szCs w:val="20"/>
          <w:lang w:val="en-US"/>
        </w:rPr>
        <w:t>the criminal proceeding</w:t>
      </w:r>
      <w:r w:rsidR="00DF2AE3" w:rsidRPr="00A366BA">
        <w:rPr>
          <w:rFonts w:ascii="Verdana" w:eastAsia="Cambria" w:hAnsi="Verdana" w:cs="Cambria"/>
          <w:sz w:val="20"/>
          <w:szCs w:val="20"/>
          <w:lang w:val="en-US"/>
        </w:rPr>
        <w:t>s</w:t>
      </w:r>
      <w:r w:rsidR="000F461F" w:rsidRPr="00A366BA">
        <w:rPr>
          <w:rFonts w:ascii="Verdana" w:eastAsia="Cambria" w:hAnsi="Verdana" w:cs="Cambria"/>
          <w:sz w:val="20"/>
          <w:szCs w:val="20"/>
          <w:lang w:val="en-US"/>
        </w:rPr>
        <w:t xml:space="preserve"> continued</w:t>
      </w:r>
      <w:r w:rsidRPr="00A366BA">
        <w:rPr>
          <w:rFonts w:ascii="Verdana" w:eastAsia="Cambria" w:hAnsi="Verdana" w:cs="Cambria"/>
          <w:sz w:val="20"/>
          <w:szCs w:val="20"/>
          <w:lang w:val="en-US"/>
        </w:rPr>
        <w:t xml:space="preserve"> </w:t>
      </w:r>
      <w:r w:rsidR="000F461F" w:rsidRPr="00A366BA">
        <w:rPr>
          <w:rFonts w:ascii="Verdana" w:eastAsia="Cambria" w:hAnsi="Verdana" w:cs="Cambria"/>
          <w:sz w:val="20"/>
          <w:szCs w:val="20"/>
          <w:lang w:val="en-US"/>
        </w:rPr>
        <w:t>until</w:t>
      </w:r>
      <w:r w:rsidRPr="00A366BA">
        <w:rPr>
          <w:rFonts w:ascii="Verdana" w:eastAsia="Cambria" w:hAnsi="Verdana" w:cs="Cambria"/>
          <w:sz w:val="20"/>
          <w:szCs w:val="20"/>
          <w:lang w:val="en-US"/>
        </w:rPr>
        <w:t xml:space="preserve"> May </w:t>
      </w:r>
      <w:r w:rsidR="000F461F" w:rsidRPr="00A366BA">
        <w:rPr>
          <w:rFonts w:ascii="Verdana" w:eastAsia="Cambria" w:hAnsi="Verdana" w:cs="Cambria"/>
          <w:sz w:val="20"/>
          <w:szCs w:val="20"/>
          <w:lang w:val="en-US"/>
        </w:rPr>
        <w:t xml:space="preserve">12, </w:t>
      </w:r>
      <w:r w:rsidRPr="00A366BA">
        <w:rPr>
          <w:rFonts w:ascii="Verdana" w:eastAsia="Cambria" w:hAnsi="Verdana" w:cs="Cambria"/>
          <w:sz w:val="20"/>
          <w:szCs w:val="20"/>
          <w:lang w:val="en-US"/>
        </w:rPr>
        <w:t xml:space="preserve">2022, </w:t>
      </w:r>
      <w:r w:rsidR="00A54A83" w:rsidRPr="00A366BA">
        <w:rPr>
          <w:rFonts w:ascii="Verdana" w:eastAsia="Cambria" w:hAnsi="Verdana" w:cs="Cambria"/>
          <w:sz w:val="20"/>
          <w:szCs w:val="20"/>
          <w:lang w:val="en-US"/>
        </w:rPr>
        <w:t xml:space="preserve">when </w:t>
      </w:r>
      <w:r w:rsidR="00DF2AE3" w:rsidRPr="00A366BA">
        <w:rPr>
          <w:rFonts w:ascii="Verdana" w:eastAsia="Cambria" w:hAnsi="Verdana" w:cs="Cambria"/>
          <w:sz w:val="20"/>
          <w:szCs w:val="20"/>
          <w:lang w:val="en-US"/>
        </w:rPr>
        <w:t>the first instance conviction was handed down</w:t>
      </w:r>
      <w:r w:rsidRPr="00A366BA">
        <w:rPr>
          <w:rFonts w:ascii="Verdana" w:eastAsia="Cambria" w:hAnsi="Verdana" w:cs="Cambria"/>
          <w:sz w:val="20"/>
          <w:szCs w:val="20"/>
          <w:lang w:val="en-US"/>
        </w:rPr>
        <w:t>, which was subsequently appealed (</w:t>
      </w:r>
      <w:r w:rsidRPr="00A366BA">
        <w:rPr>
          <w:rFonts w:ascii="Verdana" w:eastAsia="Cambria" w:hAnsi="Verdana" w:cs="Cambria"/>
          <w:i/>
          <w:iCs/>
          <w:sz w:val="20"/>
          <w:szCs w:val="20"/>
          <w:lang w:val="en-US"/>
        </w:rPr>
        <w:t>supra</w:t>
      </w:r>
      <w:r w:rsidRPr="00A366BA">
        <w:rPr>
          <w:rFonts w:ascii="Verdana" w:eastAsia="Cambria" w:hAnsi="Verdana" w:cs="Cambria"/>
          <w:sz w:val="20"/>
          <w:szCs w:val="20"/>
          <w:lang w:val="en-US"/>
        </w:rPr>
        <w:t xml:space="preserve"> para. 79). The Court concludes that more than 20 years</w:t>
      </w:r>
      <w:r w:rsidR="00BE5757" w:rsidRPr="00A366BA">
        <w:rPr>
          <w:rFonts w:ascii="Verdana" w:eastAsia="Cambria" w:hAnsi="Verdana" w:cs="Cambria"/>
          <w:sz w:val="20"/>
          <w:szCs w:val="20"/>
          <w:lang w:val="en-US"/>
        </w:rPr>
        <w:t xml:space="preserve"> </w:t>
      </w:r>
      <w:r w:rsidR="00DF2AE3" w:rsidRPr="00A366BA">
        <w:rPr>
          <w:rFonts w:ascii="Verdana" w:eastAsia="Cambria" w:hAnsi="Verdana" w:cs="Cambria"/>
          <w:sz w:val="20"/>
          <w:szCs w:val="20"/>
          <w:lang w:val="en-US"/>
        </w:rPr>
        <w:t xml:space="preserve">have </w:t>
      </w:r>
      <w:r w:rsidR="00BE5757" w:rsidRPr="00A366BA">
        <w:rPr>
          <w:rFonts w:ascii="Verdana" w:eastAsia="Cambria" w:hAnsi="Verdana" w:cs="Cambria"/>
          <w:sz w:val="20"/>
          <w:szCs w:val="20"/>
          <w:lang w:val="en-US"/>
        </w:rPr>
        <w:t>passed</w:t>
      </w:r>
      <w:r w:rsidR="00BB4575" w:rsidRPr="00A366BA">
        <w:rPr>
          <w:rFonts w:ascii="Verdana" w:eastAsia="Cambria" w:hAnsi="Verdana" w:cs="Cambria"/>
          <w:sz w:val="20"/>
          <w:szCs w:val="20"/>
          <w:lang w:val="en-US"/>
        </w:rPr>
        <w:t xml:space="preserve"> -17 of which</w:t>
      </w:r>
      <w:r w:rsidRPr="00A366BA">
        <w:rPr>
          <w:rFonts w:ascii="Verdana" w:eastAsia="Cambria" w:hAnsi="Verdana" w:cs="Cambria"/>
          <w:sz w:val="20"/>
          <w:szCs w:val="20"/>
          <w:lang w:val="en-US"/>
        </w:rPr>
        <w:t xml:space="preserve"> the alleged victims </w:t>
      </w:r>
      <w:r w:rsidR="00BB4575" w:rsidRPr="00A366BA">
        <w:rPr>
          <w:rFonts w:ascii="Verdana" w:eastAsia="Cambria" w:hAnsi="Verdana" w:cs="Cambria"/>
          <w:sz w:val="20"/>
          <w:szCs w:val="20"/>
          <w:lang w:val="en-US"/>
        </w:rPr>
        <w:t xml:space="preserve">have </w:t>
      </w:r>
      <w:r w:rsidR="00A54A83" w:rsidRPr="00A366BA">
        <w:rPr>
          <w:rFonts w:ascii="Verdana" w:eastAsia="Cambria" w:hAnsi="Verdana" w:cs="Cambria"/>
          <w:sz w:val="20"/>
          <w:szCs w:val="20"/>
          <w:lang w:val="en-US"/>
        </w:rPr>
        <w:t>spent in custody,</w:t>
      </w:r>
      <w:r w:rsidR="00533E7B" w:rsidRPr="00A366BA">
        <w:rPr>
          <w:rFonts w:ascii="Verdana" w:eastAsia="Cambria" w:hAnsi="Verdana" w:cs="Cambria"/>
          <w:sz w:val="20"/>
          <w:szCs w:val="20"/>
          <w:lang w:val="en-US"/>
        </w:rPr>
        <w:t xml:space="preserve"> </w:t>
      </w:r>
      <w:r w:rsidR="00BE5757" w:rsidRPr="00A366BA">
        <w:rPr>
          <w:rFonts w:ascii="Verdana" w:eastAsia="Cambria" w:hAnsi="Verdana" w:cs="Cambria"/>
          <w:sz w:val="20"/>
          <w:szCs w:val="20"/>
          <w:lang w:val="en-US"/>
        </w:rPr>
        <w:t>de</w:t>
      </w:r>
      <w:r w:rsidRPr="00A366BA">
        <w:rPr>
          <w:rFonts w:ascii="Verdana" w:eastAsia="Cambria" w:hAnsi="Verdana" w:cs="Cambria"/>
          <w:sz w:val="20"/>
          <w:szCs w:val="20"/>
          <w:lang w:val="en-US"/>
        </w:rPr>
        <w:t>priv</w:t>
      </w:r>
      <w:r w:rsidR="00BE5757" w:rsidRPr="00A366BA">
        <w:rPr>
          <w:rFonts w:ascii="Verdana" w:eastAsia="Cambria" w:hAnsi="Verdana" w:cs="Cambria"/>
          <w:sz w:val="20"/>
          <w:szCs w:val="20"/>
          <w:lang w:val="en-US"/>
        </w:rPr>
        <w:t xml:space="preserve">ed of their </w:t>
      </w:r>
      <w:r w:rsidR="00BB4575" w:rsidRPr="00A366BA">
        <w:rPr>
          <w:rFonts w:ascii="Verdana" w:eastAsia="Cambria" w:hAnsi="Verdana" w:cs="Cambria"/>
          <w:sz w:val="20"/>
          <w:szCs w:val="20"/>
          <w:lang w:val="en-US"/>
        </w:rPr>
        <w:t>liberty</w:t>
      </w:r>
      <w:r w:rsidR="001E247B" w:rsidRPr="00A366BA">
        <w:rPr>
          <w:rFonts w:ascii="Verdana" w:eastAsia="Cambria" w:hAnsi="Verdana" w:cs="Cambria"/>
          <w:sz w:val="20"/>
          <w:szCs w:val="20"/>
          <w:lang w:val="en-US"/>
        </w:rPr>
        <w:t xml:space="preserve"> -</w:t>
      </w:r>
      <w:r w:rsidR="00BE64D9" w:rsidRPr="00A366BA">
        <w:rPr>
          <w:rFonts w:ascii="Verdana" w:eastAsia="Cambria" w:hAnsi="Verdana" w:cs="Cambria"/>
          <w:sz w:val="20"/>
          <w:szCs w:val="20"/>
          <w:lang w:val="en-US"/>
        </w:rPr>
        <w:t xml:space="preserve"> </w:t>
      </w:r>
      <w:r w:rsidR="00BB4575" w:rsidRPr="00A366BA">
        <w:rPr>
          <w:rFonts w:ascii="Verdana" w:eastAsia="Cambria" w:hAnsi="Verdana" w:cs="Cambria"/>
          <w:sz w:val="20"/>
          <w:szCs w:val="20"/>
          <w:lang w:val="en-US"/>
        </w:rPr>
        <w:t xml:space="preserve">since the </w:t>
      </w:r>
      <w:r w:rsidR="001E247B" w:rsidRPr="00A366BA">
        <w:rPr>
          <w:rFonts w:ascii="Verdana" w:eastAsia="Cambria" w:hAnsi="Verdana" w:cs="Cambria"/>
          <w:sz w:val="20"/>
          <w:szCs w:val="20"/>
          <w:lang w:val="en-US"/>
        </w:rPr>
        <w:t xml:space="preserve">beginning of the </w:t>
      </w:r>
      <w:r w:rsidRPr="00A366BA">
        <w:rPr>
          <w:rFonts w:ascii="Verdana" w:eastAsia="Cambria" w:hAnsi="Verdana" w:cs="Cambria"/>
          <w:sz w:val="20"/>
          <w:szCs w:val="20"/>
          <w:lang w:val="en-US"/>
        </w:rPr>
        <w:t>proceeding</w:t>
      </w:r>
      <w:r w:rsidR="00BB4575" w:rsidRPr="00A366BA">
        <w:rPr>
          <w:rFonts w:ascii="Verdana" w:eastAsia="Cambria" w:hAnsi="Verdana" w:cs="Cambria"/>
          <w:sz w:val="20"/>
          <w:szCs w:val="20"/>
          <w:lang w:val="en-US"/>
        </w:rPr>
        <w:t>s</w:t>
      </w:r>
      <w:r w:rsidRPr="00A366BA">
        <w:rPr>
          <w:rFonts w:ascii="Verdana" w:eastAsia="Cambria" w:hAnsi="Verdana" w:cs="Cambria"/>
          <w:sz w:val="20"/>
          <w:szCs w:val="20"/>
          <w:lang w:val="en-US"/>
        </w:rPr>
        <w:t xml:space="preserve"> </w:t>
      </w:r>
      <w:r w:rsidR="00533E7B" w:rsidRPr="00A366BA">
        <w:rPr>
          <w:rFonts w:ascii="Verdana" w:eastAsia="Cambria" w:hAnsi="Verdana" w:cs="Cambria"/>
          <w:sz w:val="20"/>
          <w:szCs w:val="20"/>
          <w:lang w:val="en-US"/>
        </w:rPr>
        <w:t>against Daniel García Rodríguez and Reyes Alpízar Ortiz,</w:t>
      </w:r>
      <w:r w:rsidR="00BE5757" w:rsidRPr="00A366BA">
        <w:rPr>
          <w:rFonts w:ascii="Verdana" w:eastAsia="Cambria" w:hAnsi="Verdana" w:cs="Cambria"/>
          <w:sz w:val="20"/>
          <w:szCs w:val="20"/>
          <w:lang w:val="en-US"/>
        </w:rPr>
        <w:t xml:space="preserve"> without a fi</w:t>
      </w:r>
      <w:r w:rsidR="00AF5FED" w:rsidRPr="00A366BA">
        <w:rPr>
          <w:rFonts w:ascii="Verdana" w:eastAsia="Cambria" w:hAnsi="Verdana" w:cs="Cambria"/>
          <w:sz w:val="20"/>
          <w:szCs w:val="20"/>
          <w:lang w:val="en-US"/>
        </w:rPr>
        <w:t xml:space="preserve">nal </w:t>
      </w:r>
      <w:r w:rsidR="00BE5757" w:rsidRPr="00A366BA">
        <w:rPr>
          <w:rFonts w:ascii="Verdana" w:eastAsia="Cambria" w:hAnsi="Verdana" w:cs="Cambria"/>
          <w:sz w:val="20"/>
          <w:szCs w:val="20"/>
          <w:lang w:val="en-US"/>
        </w:rPr>
        <w:t xml:space="preserve">judicial </w:t>
      </w:r>
      <w:r w:rsidR="00ED65CD" w:rsidRPr="00A366BA">
        <w:rPr>
          <w:rFonts w:ascii="Verdana" w:eastAsia="Cambria" w:hAnsi="Verdana" w:cs="Cambria"/>
          <w:sz w:val="20"/>
          <w:szCs w:val="20"/>
          <w:lang w:val="en-US"/>
        </w:rPr>
        <w:t>decision being reached</w:t>
      </w:r>
      <w:r w:rsidRPr="00A366BA">
        <w:rPr>
          <w:rFonts w:ascii="Verdana" w:eastAsia="Cambria" w:hAnsi="Verdana" w:cs="Cambria"/>
          <w:sz w:val="20"/>
          <w:szCs w:val="20"/>
          <w:lang w:val="en-US"/>
        </w:rPr>
        <w:t>.</w:t>
      </w:r>
    </w:p>
    <w:p w14:paraId="7A1DD33F" w14:textId="77777777" w:rsidR="00E0538D" w:rsidRPr="00A366BA" w:rsidRDefault="00533E7B"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In the </w:t>
      </w:r>
      <w:r w:rsidR="0064607D" w:rsidRPr="00A366BA">
        <w:rPr>
          <w:rFonts w:ascii="Verdana" w:eastAsia="Cambria" w:hAnsi="Verdana" w:cs="Cambria"/>
          <w:sz w:val="20"/>
          <w:szCs w:val="20"/>
          <w:lang w:val="en-US"/>
        </w:rPr>
        <w:t xml:space="preserve">Court’s </w:t>
      </w:r>
      <w:r w:rsidR="00035C2D" w:rsidRPr="00A366BA">
        <w:rPr>
          <w:rFonts w:ascii="Verdana" w:eastAsia="Cambria" w:hAnsi="Verdana" w:cs="Cambria"/>
          <w:sz w:val="20"/>
          <w:szCs w:val="20"/>
          <w:lang w:val="en-US"/>
        </w:rPr>
        <w:t>opinion</w:t>
      </w:r>
      <w:r w:rsidR="0064607D" w:rsidRPr="00A366BA">
        <w:rPr>
          <w:rFonts w:ascii="Verdana" w:eastAsia="Cambria" w:hAnsi="Verdana" w:cs="Cambria"/>
          <w:sz w:val="20"/>
          <w:szCs w:val="20"/>
          <w:lang w:val="en-US"/>
        </w:rPr>
        <w:t xml:space="preserve">, this criminal </w:t>
      </w:r>
      <w:r w:rsidR="000F461F" w:rsidRPr="00A366BA">
        <w:rPr>
          <w:rFonts w:ascii="Verdana" w:eastAsia="Cambria" w:hAnsi="Verdana" w:cs="Cambria"/>
          <w:sz w:val="20"/>
          <w:szCs w:val="20"/>
          <w:lang w:val="en-US"/>
        </w:rPr>
        <w:t xml:space="preserve">case </w:t>
      </w:r>
      <w:r w:rsidRPr="00A366BA">
        <w:rPr>
          <w:rFonts w:ascii="Verdana" w:eastAsia="Cambria" w:hAnsi="Verdana" w:cs="Cambria"/>
          <w:sz w:val="20"/>
          <w:szCs w:val="20"/>
          <w:lang w:val="en-US"/>
        </w:rPr>
        <w:t xml:space="preserve">did not present any major </w:t>
      </w:r>
      <w:r w:rsidR="00E0538D" w:rsidRPr="00A366BA">
        <w:rPr>
          <w:rFonts w:ascii="Verdana" w:eastAsia="Cambria" w:hAnsi="Verdana" w:cs="Cambria"/>
          <w:sz w:val="20"/>
          <w:szCs w:val="20"/>
          <w:lang w:val="en-US"/>
        </w:rPr>
        <w:t xml:space="preserve">complexities </w:t>
      </w:r>
      <w:r w:rsidR="0006511A" w:rsidRPr="00A366BA">
        <w:rPr>
          <w:rFonts w:ascii="Verdana" w:eastAsia="Cambria" w:hAnsi="Verdana" w:cs="Cambria"/>
          <w:sz w:val="20"/>
          <w:szCs w:val="20"/>
          <w:lang w:val="en-US"/>
        </w:rPr>
        <w:t xml:space="preserve">since </w:t>
      </w:r>
      <w:r w:rsidR="000F461F" w:rsidRPr="00A366BA">
        <w:rPr>
          <w:rFonts w:ascii="Verdana" w:eastAsia="Cambria" w:hAnsi="Verdana" w:cs="Cambria"/>
          <w:sz w:val="20"/>
          <w:szCs w:val="20"/>
          <w:lang w:val="en-US"/>
        </w:rPr>
        <w:t>it involved</w:t>
      </w:r>
      <w:r w:rsidR="00E0538D" w:rsidRPr="00A366BA">
        <w:rPr>
          <w:rFonts w:ascii="Verdana" w:eastAsia="Cambria" w:hAnsi="Verdana" w:cs="Cambria"/>
          <w:sz w:val="20"/>
          <w:szCs w:val="20"/>
          <w:lang w:val="en-US"/>
        </w:rPr>
        <w:t xml:space="preserve"> the </w:t>
      </w:r>
      <w:r w:rsidR="000F461F" w:rsidRPr="00A366BA">
        <w:rPr>
          <w:rFonts w:ascii="Verdana" w:eastAsia="Cambria" w:hAnsi="Verdana" w:cs="Cambria"/>
          <w:sz w:val="20"/>
          <w:szCs w:val="20"/>
          <w:lang w:val="en-US"/>
        </w:rPr>
        <w:t>murder of one person</w:t>
      </w:r>
      <w:r w:rsidR="00E0538D" w:rsidRPr="00A366BA">
        <w:rPr>
          <w:rFonts w:ascii="Verdana" w:eastAsia="Cambria" w:hAnsi="Verdana" w:cs="Cambria"/>
          <w:sz w:val="20"/>
          <w:szCs w:val="20"/>
          <w:lang w:val="en-US"/>
        </w:rPr>
        <w:t xml:space="preserve">, with two </w:t>
      </w:r>
      <w:r w:rsidR="000F461F" w:rsidRPr="00A366BA">
        <w:rPr>
          <w:rFonts w:ascii="Verdana" w:eastAsia="Cambria" w:hAnsi="Verdana" w:cs="Cambria"/>
          <w:sz w:val="20"/>
          <w:szCs w:val="20"/>
          <w:lang w:val="en-US"/>
        </w:rPr>
        <w:t>defendants</w:t>
      </w:r>
      <w:r w:rsidR="00E0538D" w:rsidRPr="00A366BA">
        <w:rPr>
          <w:rFonts w:ascii="Verdana" w:eastAsia="Cambria" w:hAnsi="Verdana" w:cs="Cambria"/>
          <w:sz w:val="20"/>
          <w:szCs w:val="20"/>
          <w:lang w:val="en-US"/>
        </w:rPr>
        <w:t xml:space="preserve">, without </w:t>
      </w:r>
      <w:r w:rsidR="000F461F" w:rsidRPr="00A366BA">
        <w:rPr>
          <w:rFonts w:ascii="Verdana" w:eastAsia="Cambria" w:hAnsi="Verdana" w:cs="Cambria"/>
          <w:sz w:val="20"/>
          <w:szCs w:val="20"/>
          <w:lang w:val="en-US"/>
        </w:rPr>
        <w:t xml:space="preserve">a large number of </w:t>
      </w:r>
      <w:r w:rsidRPr="00A366BA">
        <w:rPr>
          <w:rFonts w:ascii="Verdana" w:eastAsia="Cambria" w:hAnsi="Verdana" w:cs="Cambria"/>
          <w:sz w:val="20"/>
          <w:szCs w:val="20"/>
          <w:lang w:val="en-US"/>
        </w:rPr>
        <w:t xml:space="preserve">investigative </w:t>
      </w:r>
      <w:r w:rsidR="00035C2D" w:rsidRPr="00A366BA">
        <w:rPr>
          <w:rFonts w:ascii="Verdana" w:eastAsia="Cambria" w:hAnsi="Verdana" w:cs="Cambria"/>
          <w:sz w:val="20"/>
          <w:szCs w:val="20"/>
          <w:lang w:val="en-US"/>
        </w:rPr>
        <w:t xml:space="preserve">hypotheses </w:t>
      </w:r>
      <w:r w:rsidRPr="00A366BA">
        <w:rPr>
          <w:rFonts w:ascii="Verdana" w:eastAsia="Cambria" w:hAnsi="Verdana" w:cs="Cambria"/>
          <w:sz w:val="20"/>
          <w:szCs w:val="20"/>
          <w:lang w:val="en-US"/>
        </w:rPr>
        <w:t xml:space="preserve">to </w:t>
      </w:r>
      <w:r w:rsidR="0006511A" w:rsidRPr="00A366BA">
        <w:rPr>
          <w:rFonts w:ascii="Verdana" w:eastAsia="Cambria" w:hAnsi="Verdana" w:cs="Cambria"/>
          <w:sz w:val="20"/>
          <w:szCs w:val="20"/>
          <w:lang w:val="en-US"/>
        </w:rPr>
        <w:t xml:space="preserve">be </w:t>
      </w:r>
      <w:r w:rsidR="000F461F" w:rsidRPr="00A366BA">
        <w:rPr>
          <w:rFonts w:ascii="Verdana" w:eastAsia="Cambria" w:hAnsi="Verdana" w:cs="Cambria"/>
          <w:sz w:val="20"/>
          <w:szCs w:val="20"/>
          <w:lang w:val="en-US"/>
        </w:rPr>
        <w:t>exhausted</w:t>
      </w:r>
      <w:r w:rsidR="00E0538D" w:rsidRPr="00A366BA">
        <w:rPr>
          <w:rFonts w:ascii="Verdana" w:eastAsia="Cambria" w:hAnsi="Verdana" w:cs="Cambria"/>
          <w:sz w:val="20"/>
          <w:szCs w:val="20"/>
          <w:lang w:val="en-US"/>
        </w:rPr>
        <w:t xml:space="preserve">, and with </w:t>
      </w:r>
      <w:r w:rsidR="000F461F" w:rsidRPr="00A366BA">
        <w:rPr>
          <w:rFonts w:ascii="Verdana" w:eastAsia="Cambria" w:hAnsi="Verdana" w:cs="Cambria"/>
          <w:sz w:val="20"/>
          <w:szCs w:val="20"/>
          <w:lang w:val="en-US"/>
        </w:rPr>
        <w:t xml:space="preserve">much of </w:t>
      </w:r>
      <w:r w:rsidR="00E0538D" w:rsidRPr="00A366BA">
        <w:rPr>
          <w:rFonts w:ascii="Verdana" w:eastAsia="Cambria" w:hAnsi="Verdana" w:cs="Cambria"/>
          <w:sz w:val="20"/>
          <w:szCs w:val="20"/>
          <w:lang w:val="en-US"/>
        </w:rPr>
        <w:t xml:space="preserve">the testimonial and </w:t>
      </w:r>
      <w:r w:rsidR="000F461F" w:rsidRPr="00A366BA">
        <w:rPr>
          <w:rFonts w:ascii="Verdana" w:eastAsia="Cambria" w:hAnsi="Verdana" w:cs="Cambria"/>
          <w:sz w:val="20"/>
          <w:szCs w:val="20"/>
          <w:lang w:val="en-US"/>
        </w:rPr>
        <w:t>expert evidence gathered during the first</w:t>
      </w:r>
      <w:r w:rsidR="00E0538D" w:rsidRPr="00A366BA">
        <w:rPr>
          <w:rFonts w:ascii="Verdana" w:eastAsia="Cambria" w:hAnsi="Verdana" w:cs="Cambria"/>
          <w:sz w:val="20"/>
          <w:szCs w:val="20"/>
          <w:lang w:val="en-US"/>
        </w:rPr>
        <w:t xml:space="preserve"> months of </w:t>
      </w:r>
      <w:r w:rsidRPr="00A366BA">
        <w:rPr>
          <w:rFonts w:ascii="Verdana" w:eastAsia="Cambria" w:hAnsi="Verdana" w:cs="Cambria"/>
          <w:sz w:val="20"/>
          <w:szCs w:val="20"/>
          <w:lang w:val="en-US"/>
        </w:rPr>
        <w:t>the investigation</w:t>
      </w:r>
      <w:r w:rsidR="00E0538D" w:rsidRPr="00A366BA">
        <w:rPr>
          <w:rFonts w:ascii="Verdana" w:eastAsia="Cambria" w:hAnsi="Verdana" w:cs="Cambria"/>
          <w:sz w:val="20"/>
          <w:szCs w:val="20"/>
          <w:lang w:val="en-US"/>
        </w:rPr>
        <w:t xml:space="preserve">. </w:t>
      </w:r>
    </w:p>
    <w:p w14:paraId="653E0834" w14:textId="77777777" w:rsidR="00E0538D" w:rsidRPr="00A366BA" w:rsidRDefault="000F461F"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With re</w:t>
      </w:r>
      <w:r w:rsidR="00035C2D" w:rsidRPr="00A366BA">
        <w:rPr>
          <w:rFonts w:ascii="Verdana" w:eastAsia="Cambria" w:hAnsi="Verdana" w:cs="Cambria"/>
          <w:sz w:val="20"/>
          <w:szCs w:val="20"/>
          <w:lang w:val="en-US"/>
        </w:rPr>
        <w:t xml:space="preserve">spect </w:t>
      </w:r>
      <w:r w:rsidRPr="00A366BA">
        <w:rPr>
          <w:rFonts w:ascii="Verdana" w:eastAsia="Cambria" w:hAnsi="Verdana" w:cs="Cambria"/>
          <w:sz w:val="20"/>
          <w:szCs w:val="20"/>
          <w:lang w:val="en-US"/>
        </w:rPr>
        <w:t>to the s</w:t>
      </w:r>
      <w:r w:rsidR="00E0538D" w:rsidRPr="00A366BA">
        <w:rPr>
          <w:rFonts w:ascii="Verdana" w:eastAsia="Cambria" w:hAnsi="Verdana" w:cs="Cambria"/>
          <w:sz w:val="20"/>
          <w:szCs w:val="20"/>
          <w:lang w:val="en-US"/>
        </w:rPr>
        <w:t xml:space="preserve">econd element of </w:t>
      </w:r>
      <w:r w:rsidR="00533E7B" w:rsidRPr="00A366BA">
        <w:rPr>
          <w:rFonts w:ascii="Verdana" w:eastAsia="Cambria" w:hAnsi="Verdana" w:cs="Cambria"/>
          <w:sz w:val="20"/>
          <w:szCs w:val="20"/>
          <w:lang w:val="en-US"/>
        </w:rPr>
        <w:t xml:space="preserve">the </w:t>
      </w:r>
      <w:r w:rsidR="00E0538D" w:rsidRPr="00A366BA">
        <w:rPr>
          <w:rFonts w:ascii="Verdana" w:eastAsia="Cambria" w:hAnsi="Verdana" w:cs="Cambria"/>
          <w:sz w:val="20"/>
          <w:szCs w:val="20"/>
          <w:lang w:val="en-US"/>
        </w:rPr>
        <w:t xml:space="preserve">analysis of reasonable time, the Court notes that the alleged victims </w:t>
      </w:r>
      <w:r w:rsidR="00533E7B" w:rsidRPr="00A366BA">
        <w:rPr>
          <w:rFonts w:ascii="Verdana" w:eastAsia="Cambria" w:hAnsi="Verdana" w:cs="Cambria"/>
          <w:sz w:val="20"/>
          <w:szCs w:val="20"/>
          <w:lang w:val="en-US"/>
        </w:rPr>
        <w:t xml:space="preserve">did </w:t>
      </w:r>
      <w:r w:rsidR="00FB0299" w:rsidRPr="00A366BA">
        <w:rPr>
          <w:rFonts w:ascii="Verdana" w:eastAsia="Cambria" w:hAnsi="Verdana" w:cs="Cambria"/>
          <w:sz w:val="20"/>
          <w:szCs w:val="20"/>
          <w:lang w:val="en-US"/>
        </w:rPr>
        <w:t xml:space="preserve">indeed </w:t>
      </w:r>
      <w:r w:rsidR="009A1259" w:rsidRPr="00A366BA">
        <w:rPr>
          <w:rFonts w:ascii="Verdana" w:eastAsia="Cambria" w:hAnsi="Verdana" w:cs="Cambria"/>
          <w:sz w:val="20"/>
          <w:szCs w:val="20"/>
          <w:lang w:val="en-US"/>
        </w:rPr>
        <w:t xml:space="preserve">avail themselves </w:t>
      </w:r>
      <w:r w:rsidR="00E0538D" w:rsidRPr="00A366BA">
        <w:rPr>
          <w:rFonts w:ascii="Verdana" w:eastAsia="Cambria" w:hAnsi="Verdana" w:cs="Cambria"/>
          <w:sz w:val="20"/>
          <w:szCs w:val="20"/>
          <w:lang w:val="en-US"/>
        </w:rPr>
        <w:t xml:space="preserve">of a </w:t>
      </w:r>
      <w:r w:rsidR="009C5E85" w:rsidRPr="00A366BA">
        <w:rPr>
          <w:rFonts w:ascii="Verdana" w:eastAsia="Cambria" w:hAnsi="Verdana" w:cs="Cambria"/>
          <w:sz w:val="20"/>
          <w:szCs w:val="20"/>
          <w:lang w:val="en-US"/>
        </w:rPr>
        <w:t xml:space="preserve">significant </w:t>
      </w:r>
      <w:r w:rsidR="00E0538D" w:rsidRPr="00A366BA">
        <w:rPr>
          <w:rFonts w:ascii="Verdana" w:eastAsia="Cambria" w:hAnsi="Verdana" w:cs="Cambria"/>
          <w:sz w:val="20"/>
          <w:szCs w:val="20"/>
          <w:lang w:val="en-US"/>
        </w:rPr>
        <w:t>number of re</w:t>
      </w:r>
      <w:r w:rsidR="009A1259" w:rsidRPr="00A366BA">
        <w:rPr>
          <w:rFonts w:ascii="Verdana" w:eastAsia="Cambria" w:hAnsi="Verdana" w:cs="Cambria"/>
          <w:sz w:val="20"/>
          <w:szCs w:val="20"/>
          <w:lang w:val="en-US"/>
        </w:rPr>
        <w:t>medies in the course of their defense</w:t>
      </w:r>
      <w:r w:rsidR="00035C2D" w:rsidRPr="00A366BA">
        <w:rPr>
          <w:rFonts w:ascii="Verdana" w:eastAsia="Cambria" w:hAnsi="Verdana" w:cs="Cambria"/>
          <w:sz w:val="20"/>
          <w:szCs w:val="20"/>
          <w:lang w:val="en-US"/>
        </w:rPr>
        <w:t>. All the</w:t>
      </w:r>
      <w:r w:rsidR="00E0538D" w:rsidRPr="00A366BA">
        <w:rPr>
          <w:rFonts w:ascii="Verdana" w:eastAsia="Cambria" w:hAnsi="Verdana" w:cs="Cambria"/>
          <w:sz w:val="20"/>
          <w:szCs w:val="20"/>
          <w:lang w:val="en-US"/>
        </w:rPr>
        <w:t xml:space="preserve">se procedural acts consisted of interventions that </w:t>
      </w:r>
      <w:r w:rsidR="0066076A" w:rsidRPr="00A366BA">
        <w:rPr>
          <w:rFonts w:ascii="Verdana" w:eastAsia="Cambria" w:hAnsi="Verdana" w:cs="Cambria"/>
          <w:sz w:val="20"/>
          <w:szCs w:val="20"/>
          <w:lang w:val="en-US"/>
        </w:rPr>
        <w:t xml:space="preserve">were </w:t>
      </w:r>
      <w:r w:rsidR="00E0538D" w:rsidRPr="00A366BA">
        <w:rPr>
          <w:rFonts w:ascii="Verdana" w:eastAsia="Cambria" w:hAnsi="Verdana" w:cs="Cambria"/>
          <w:sz w:val="20"/>
          <w:szCs w:val="20"/>
          <w:lang w:val="en-US"/>
        </w:rPr>
        <w:t xml:space="preserve">reasonably </w:t>
      </w:r>
      <w:r w:rsidR="009A1259" w:rsidRPr="00A366BA">
        <w:rPr>
          <w:rFonts w:ascii="Verdana" w:eastAsia="Cambria" w:hAnsi="Verdana" w:cs="Cambria"/>
          <w:sz w:val="20"/>
          <w:szCs w:val="20"/>
          <w:lang w:val="en-US"/>
        </w:rPr>
        <w:t xml:space="preserve">required of them at the various </w:t>
      </w:r>
      <w:r w:rsidR="00E0538D" w:rsidRPr="00A366BA">
        <w:rPr>
          <w:rFonts w:ascii="Verdana" w:eastAsia="Cambria" w:hAnsi="Verdana" w:cs="Cambria"/>
          <w:sz w:val="20"/>
          <w:szCs w:val="20"/>
          <w:lang w:val="en-US"/>
        </w:rPr>
        <w:t>procedural</w:t>
      </w:r>
      <w:r w:rsidR="00FB0299" w:rsidRPr="00A366BA">
        <w:rPr>
          <w:rFonts w:ascii="Verdana" w:eastAsia="Cambria" w:hAnsi="Verdana" w:cs="Cambria"/>
          <w:sz w:val="20"/>
          <w:szCs w:val="20"/>
          <w:lang w:val="en-US"/>
        </w:rPr>
        <w:t xml:space="preserve"> stages</w:t>
      </w:r>
      <w:r w:rsidR="00E0538D" w:rsidRPr="00A366BA">
        <w:rPr>
          <w:rFonts w:ascii="Verdana" w:eastAsia="Cambria" w:hAnsi="Verdana" w:cs="Cambria"/>
          <w:sz w:val="20"/>
          <w:szCs w:val="20"/>
          <w:lang w:val="en-US"/>
        </w:rPr>
        <w:t>. On th</w:t>
      </w:r>
      <w:r w:rsidR="009A1259" w:rsidRPr="00A366BA">
        <w:rPr>
          <w:rFonts w:ascii="Verdana" w:eastAsia="Cambria" w:hAnsi="Verdana" w:cs="Cambria"/>
          <w:sz w:val="20"/>
          <w:szCs w:val="20"/>
          <w:lang w:val="en-US"/>
        </w:rPr>
        <w:t xml:space="preserve">is </w:t>
      </w:r>
      <w:r w:rsidR="00E0538D" w:rsidRPr="00A366BA">
        <w:rPr>
          <w:rFonts w:ascii="Verdana" w:eastAsia="Cambria" w:hAnsi="Verdana" w:cs="Cambria"/>
          <w:sz w:val="20"/>
          <w:szCs w:val="20"/>
          <w:lang w:val="en-US"/>
        </w:rPr>
        <w:t xml:space="preserve">point, </w:t>
      </w:r>
      <w:r w:rsidR="00035C2D" w:rsidRPr="00A366BA">
        <w:rPr>
          <w:rFonts w:ascii="Verdana" w:eastAsia="Cambria" w:hAnsi="Verdana" w:cs="Cambria"/>
          <w:sz w:val="20"/>
          <w:szCs w:val="20"/>
          <w:lang w:val="en-US"/>
        </w:rPr>
        <w:t xml:space="preserve">the Court </w:t>
      </w:r>
      <w:r w:rsidR="00E0538D" w:rsidRPr="00A366BA">
        <w:rPr>
          <w:rFonts w:ascii="Verdana" w:eastAsia="Cambria" w:hAnsi="Verdana" w:cs="Cambria"/>
          <w:sz w:val="20"/>
          <w:szCs w:val="20"/>
          <w:lang w:val="en-US"/>
        </w:rPr>
        <w:t>recall</w:t>
      </w:r>
      <w:r w:rsidR="00932906" w:rsidRPr="00A366BA">
        <w:rPr>
          <w:rFonts w:ascii="Verdana" w:eastAsia="Cambria" w:hAnsi="Verdana" w:cs="Cambria"/>
          <w:sz w:val="20"/>
          <w:szCs w:val="20"/>
          <w:lang w:val="en-US"/>
        </w:rPr>
        <w:t>s</w:t>
      </w:r>
      <w:r w:rsidR="00E0538D" w:rsidRPr="00A366BA">
        <w:rPr>
          <w:rFonts w:ascii="Verdana" w:eastAsia="Cambria" w:hAnsi="Verdana" w:cs="Cambria"/>
          <w:sz w:val="20"/>
          <w:szCs w:val="20"/>
          <w:lang w:val="en-US"/>
        </w:rPr>
        <w:t xml:space="preserve"> that the use of </w:t>
      </w:r>
      <w:r w:rsidR="009A1259" w:rsidRPr="00A366BA">
        <w:rPr>
          <w:rFonts w:ascii="Verdana" w:eastAsia="Cambria" w:hAnsi="Verdana" w:cs="Cambria"/>
          <w:sz w:val="20"/>
          <w:szCs w:val="20"/>
          <w:lang w:val="en-US"/>
        </w:rPr>
        <w:t xml:space="preserve">legal remedies </w:t>
      </w:r>
      <w:r w:rsidR="00E0538D" w:rsidRPr="00A366BA">
        <w:rPr>
          <w:rFonts w:ascii="Verdana" w:eastAsia="Cambria" w:hAnsi="Verdana" w:cs="Cambria"/>
          <w:sz w:val="20"/>
          <w:szCs w:val="20"/>
          <w:lang w:val="en-US"/>
        </w:rPr>
        <w:t xml:space="preserve">recognized by the national </w:t>
      </w:r>
      <w:r w:rsidR="00176ECE" w:rsidRPr="00A366BA">
        <w:rPr>
          <w:rFonts w:ascii="Verdana" w:eastAsia="Cambria" w:hAnsi="Verdana" w:cs="Cambria"/>
          <w:sz w:val="20"/>
          <w:szCs w:val="20"/>
          <w:lang w:val="en-US"/>
        </w:rPr>
        <w:t xml:space="preserve">legislation </w:t>
      </w:r>
      <w:r w:rsidR="009A1259" w:rsidRPr="00A366BA">
        <w:rPr>
          <w:rFonts w:ascii="Verdana" w:eastAsia="Cambria" w:hAnsi="Verdana" w:cs="Cambria"/>
          <w:sz w:val="20"/>
          <w:szCs w:val="20"/>
          <w:lang w:val="en-US"/>
        </w:rPr>
        <w:t xml:space="preserve">in order to protect the appellants’ </w:t>
      </w:r>
      <w:r w:rsidR="00E0538D" w:rsidRPr="00A366BA">
        <w:rPr>
          <w:rFonts w:ascii="Verdana" w:eastAsia="Cambria" w:hAnsi="Verdana" w:cs="Cambria"/>
          <w:sz w:val="20"/>
          <w:szCs w:val="20"/>
          <w:lang w:val="en-US"/>
        </w:rPr>
        <w:t>proced</w:t>
      </w:r>
      <w:r w:rsidR="009D66EC" w:rsidRPr="00A366BA">
        <w:rPr>
          <w:rFonts w:ascii="Verdana" w:eastAsia="Cambria" w:hAnsi="Verdana" w:cs="Cambria"/>
          <w:sz w:val="20"/>
          <w:szCs w:val="20"/>
          <w:lang w:val="en-US"/>
        </w:rPr>
        <w:t xml:space="preserve">ural </w:t>
      </w:r>
      <w:r w:rsidR="009A1259" w:rsidRPr="00A366BA">
        <w:rPr>
          <w:rFonts w:ascii="Verdana" w:eastAsia="Cambria" w:hAnsi="Verdana" w:cs="Cambria"/>
          <w:sz w:val="20"/>
          <w:szCs w:val="20"/>
          <w:lang w:val="en-US"/>
        </w:rPr>
        <w:t xml:space="preserve">rights and interests </w:t>
      </w:r>
      <w:r w:rsidR="009D66EC" w:rsidRPr="00A366BA">
        <w:rPr>
          <w:rFonts w:ascii="Verdana" w:eastAsia="Cambria" w:hAnsi="Verdana" w:cs="Cambria"/>
          <w:sz w:val="20"/>
          <w:szCs w:val="20"/>
          <w:lang w:val="en-US"/>
        </w:rPr>
        <w:t xml:space="preserve">cannot be </w:t>
      </w:r>
      <w:r w:rsidR="009A1259" w:rsidRPr="00A366BA">
        <w:rPr>
          <w:rFonts w:ascii="Verdana" w:eastAsia="Cambria" w:hAnsi="Verdana" w:cs="Cambria"/>
          <w:sz w:val="20"/>
          <w:szCs w:val="20"/>
          <w:lang w:val="en-US"/>
        </w:rPr>
        <w:t xml:space="preserve">used </w:t>
      </w:r>
      <w:r w:rsidR="009D66EC" w:rsidRPr="00A366BA">
        <w:rPr>
          <w:rFonts w:ascii="Verdana" w:eastAsia="Cambria" w:hAnsi="Verdana" w:cs="Cambria"/>
          <w:sz w:val="20"/>
          <w:szCs w:val="20"/>
          <w:lang w:val="en-US"/>
        </w:rPr>
        <w:t>against the</w:t>
      </w:r>
      <w:r w:rsidR="009A1259" w:rsidRPr="00A366BA">
        <w:rPr>
          <w:rFonts w:ascii="Verdana" w:eastAsia="Cambria" w:hAnsi="Verdana" w:cs="Cambria"/>
          <w:sz w:val="20"/>
          <w:szCs w:val="20"/>
          <w:lang w:val="en-US"/>
        </w:rPr>
        <w:t>m</w:t>
      </w:r>
      <w:r w:rsidR="00176ECE" w:rsidRPr="00A366BA">
        <w:rPr>
          <w:rFonts w:ascii="Verdana" w:eastAsia="Cambria" w:hAnsi="Verdana" w:cs="Cambria"/>
          <w:sz w:val="20"/>
          <w:szCs w:val="20"/>
          <w:lang w:val="en-US"/>
        </w:rPr>
        <w:t>.</w:t>
      </w:r>
      <w:r w:rsidR="00E0538D" w:rsidRPr="00A366BA">
        <w:rPr>
          <w:rStyle w:val="Refdenotaalpie"/>
          <w:rFonts w:ascii="Verdana" w:eastAsia="Batang" w:hAnsi="Verdana"/>
          <w:sz w:val="20"/>
          <w:lang w:val="en-US"/>
        </w:rPr>
        <w:footnoteReference w:id="272"/>
      </w:r>
      <w:r w:rsidR="009A1259" w:rsidRPr="00A366BA">
        <w:rPr>
          <w:rFonts w:ascii="Verdana" w:eastAsia="Cambria" w:hAnsi="Verdana" w:cs="Cambria"/>
          <w:sz w:val="20"/>
          <w:szCs w:val="20"/>
          <w:lang w:val="en-US"/>
        </w:rPr>
        <w:t xml:space="preserve"> In this</w:t>
      </w:r>
      <w:r w:rsidR="00E0538D" w:rsidRPr="00A366BA">
        <w:rPr>
          <w:rFonts w:ascii="Verdana" w:eastAsia="Cambria" w:hAnsi="Verdana" w:cs="Cambria"/>
          <w:sz w:val="20"/>
          <w:szCs w:val="20"/>
          <w:lang w:val="en-US"/>
        </w:rPr>
        <w:t xml:space="preserve"> sense, the </w:t>
      </w:r>
      <w:r w:rsidR="00176ECE" w:rsidRPr="00A366BA">
        <w:rPr>
          <w:rFonts w:ascii="Verdana" w:eastAsia="Cambria" w:hAnsi="Verdana" w:cs="Cambria"/>
          <w:sz w:val="20"/>
          <w:szCs w:val="20"/>
          <w:lang w:val="en-US"/>
        </w:rPr>
        <w:t xml:space="preserve">State’s </w:t>
      </w:r>
      <w:r w:rsidR="00E0538D" w:rsidRPr="00A366BA">
        <w:rPr>
          <w:rFonts w:ascii="Verdana" w:eastAsia="Cambria" w:hAnsi="Verdana" w:cs="Cambria"/>
          <w:sz w:val="20"/>
          <w:szCs w:val="20"/>
          <w:lang w:val="en-US"/>
        </w:rPr>
        <w:t>a</w:t>
      </w:r>
      <w:r w:rsidR="00176ECE" w:rsidRPr="00A366BA">
        <w:rPr>
          <w:rFonts w:ascii="Verdana" w:eastAsia="Cambria" w:hAnsi="Verdana" w:cs="Cambria"/>
          <w:sz w:val="20"/>
          <w:szCs w:val="20"/>
          <w:lang w:val="en-US"/>
        </w:rPr>
        <w:t xml:space="preserve">rgument </w:t>
      </w:r>
      <w:r w:rsidR="00E0538D" w:rsidRPr="00A366BA">
        <w:rPr>
          <w:rFonts w:ascii="Verdana" w:eastAsia="Cambria" w:hAnsi="Verdana" w:cs="Cambria"/>
          <w:sz w:val="20"/>
          <w:szCs w:val="20"/>
          <w:lang w:val="en-US"/>
        </w:rPr>
        <w:t xml:space="preserve">that the </w:t>
      </w:r>
      <w:r w:rsidR="00457FED" w:rsidRPr="00A366BA">
        <w:rPr>
          <w:rFonts w:ascii="Verdana" w:eastAsia="Cambria" w:hAnsi="Verdana" w:cs="Cambria"/>
          <w:sz w:val="20"/>
          <w:szCs w:val="20"/>
          <w:lang w:val="en-US"/>
        </w:rPr>
        <w:t xml:space="preserve">procedural conduct of the alleged victims is responsible for the </w:t>
      </w:r>
      <w:r w:rsidR="00E0538D" w:rsidRPr="00A366BA">
        <w:rPr>
          <w:rFonts w:ascii="Verdana" w:eastAsia="Cambria" w:hAnsi="Verdana" w:cs="Cambria"/>
          <w:sz w:val="20"/>
          <w:szCs w:val="20"/>
          <w:lang w:val="en-US"/>
        </w:rPr>
        <w:t xml:space="preserve">prolongation of the </w:t>
      </w:r>
      <w:r w:rsidR="00457FED" w:rsidRPr="00A366BA">
        <w:rPr>
          <w:rFonts w:ascii="Verdana" w:eastAsia="Cambria" w:hAnsi="Verdana" w:cs="Cambria"/>
          <w:sz w:val="20"/>
          <w:szCs w:val="20"/>
          <w:lang w:val="en-US"/>
        </w:rPr>
        <w:t xml:space="preserve">judicial </w:t>
      </w:r>
      <w:r w:rsidR="00E0538D" w:rsidRPr="00A366BA">
        <w:rPr>
          <w:rFonts w:ascii="Verdana" w:eastAsia="Cambria" w:hAnsi="Verdana" w:cs="Cambria"/>
          <w:sz w:val="20"/>
          <w:szCs w:val="20"/>
          <w:lang w:val="en-US"/>
        </w:rPr>
        <w:t>proceeding</w:t>
      </w:r>
      <w:r w:rsidR="00457FED" w:rsidRPr="00A366BA">
        <w:rPr>
          <w:rFonts w:ascii="Verdana" w:eastAsia="Cambria" w:hAnsi="Verdana" w:cs="Cambria"/>
          <w:sz w:val="20"/>
          <w:szCs w:val="20"/>
          <w:lang w:val="en-US"/>
        </w:rPr>
        <w:t>s</w:t>
      </w:r>
      <w:r w:rsidR="00176ECE" w:rsidRPr="00A366BA">
        <w:rPr>
          <w:rFonts w:ascii="Verdana" w:eastAsia="Cambria" w:hAnsi="Verdana" w:cs="Cambria"/>
          <w:sz w:val="20"/>
          <w:szCs w:val="20"/>
          <w:lang w:val="en-US"/>
        </w:rPr>
        <w:t xml:space="preserve"> is not acceptable</w:t>
      </w:r>
      <w:r w:rsidR="00E0538D" w:rsidRPr="00A366BA">
        <w:rPr>
          <w:rFonts w:ascii="Verdana" w:eastAsia="Cambria" w:hAnsi="Verdana" w:cs="Cambria"/>
          <w:sz w:val="20"/>
          <w:szCs w:val="20"/>
          <w:lang w:val="en-US"/>
        </w:rPr>
        <w:t xml:space="preserve">. </w:t>
      </w:r>
    </w:p>
    <w:p w14:paraId="17CD9786" w14:textId="77777777" w:rsidR="00E0538D" w:rsidRPr="00A366BA" w:rsidRDefault="00457FE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Regarding </w:t>
      </w:r>
      <w:r w:rsidR="00E0538D" w:rsidRPr="00A366BA">
        <w:rPr>
          <w:rFonts w:ascii="Verdana" w:eastAsia="Cambria" w:hAnsi="Verdana" w:cs="Cambria"/>
          <w:sz w:val="20"/>
          <w:szCs w:val="20"/>
          <w:lang w:val="en-US"/>
        </w:rPr>
        <w:t xml:space="preserve">the third element, the Court notes that </w:t>
      </w:r>
      <w:r w:rsidR="008C1868" w:rsidRPr="00A366BA">
        <w:rPr>
          <w:rFonts w:ascii="Verdana" w:eastAsia="Cambria" w:hAnsi="Verdana" w:cs="Cambria"/>
          <w:sz w:val="20"/>
          <w:szCs w:val="20"/>
          <w:lang w:val="en-US"/>
        </w:rPr>
        <w:t xml:space="preserve">it is clear </w:t>
      </w:r>
      <w:r w:rsidR="00E0538D" w:rsidRPr="00A366BA">
        <w:rPr>
          <w:rFonts w:ascii="Verdana" w:eastAsia="Cambria" w:hAnsi="Verdana" w:cs="Cambria"/>
          <w:sz w:val="20"/>
          <w:szCs w:val="20"/>
          <w:lang w:val="en-US"/>
        </w:rPr>
        <w:t>from the analysis of the facts of the case, a</w:t>
      </w:r>
      <w:r w:rsidR="00117574" w:rsidRPr="00A366BA">
        <w:rPr>
          <w:rFonts w:ascii="Verdana" w:eastAsia="Cambria" w:hAnsi="Verdana" w:cs="Cambria"/>
          <w:sz w:val="20"/>
          <w:szCs w:val="20"/>
          <w:lang w:val="en-US"/>
        </w:rPr>
        <w:t>nd a</w:t>
      </w:r>
      <w:r w:rsidR="00E0538D" w:rsidRPr="00A366BA">
        <w:rPr>
          <w:rFonts w:ascii="Verdana" w:eastAsia="Cambria" w:hAnsi="Verdana" w:cs="Cambria"/>
          <w:sz w:val="20"/>
          <w:szCs w:val="20"/>
          <w:lang w:val="en-US"/>
        </w:rPr>
        <w:t xml:space="preserve">s mentioned in the conviction of May 12, 2022, </w:t>
      </w:r>
      <w:r w:rsidR="008C1868" w:rsidRPr="00A366BA">
        <w:rPr>
          <w:rFonts w:ascii="Verdana" w:eastAsia="Cambria" w:hAnsi="Verdana" w:cs="Cambria"/>
          <w:sz w:val="20"/>
          <w:szCs w:val="20"/>
          <w:lang w:val="en-US"/>
        </w:rPr>
        <w:t xml:space="preserve">that </w:t>
      </w:r>
      <w:r w:rsidR="00E0538D" w:rsidRPr="00A366BA">
        <w:rPr>
          <w:rFonts w:ascii="Verdana" w:eastAsia="Cambria" w:hAnsi="Verdana" w:cs="Cambria"/>
          <w:sz w:val="20"/>
          <w:szCs w:val="20"/>
          <w:lang w:val="en-US"/>
        </w:rPr>
        <w:t>much of the investigative activity was carried out during the first years of t</w:t>
      </w:r>
      <w:r w:rsidR="009C5E85" w:rsidRPr="00A366BA">
        <w:rPr>
          <w:rFonts w:ascii="Verdana" w:eastAsia="Cambria" w:hAnsi="Verdana" w:cs="Cambria"/>
          <w:sz w:val="20"/>
          <w:szCs w:val="20"/>
          <w:lang w:val="en-US"/>
        </w:rPr>
        <w:t>he proce</w:t>
      </w:r>
      <w:r w:rsidRPr="00A366BA">
        <w:rPr>
          <w:rFonts w:ascii="Verdana" w:eastAsia="Cambria" w:hAnsi="Verdana" w:cs="Cambria"/>
          <w:sz w:val="20"/>
          <w:szCs w:val="20"/>
          <w:lang w:val="en-US"/>
        </w:rPr>
        <w:t>edings</w:t>
      </w:r>
      <w:r w:rsidR="00176ECE" w:rsidRPr="00A366BA">
        <w:rPr>
          <w:rFonts w:ascii="Verdana" w:eastAsia="Cambria" w:hAnsi="Verdana" w:cs="Cambria"/>
          <w:sz w:val="20"/>
          <w:szCs w:val="20"/>
          <w:lang w:val="en-US"/>
        </w:rPr>
        <w:t xml:space="preserve">, and that </w:t>
      </w:r>
      <w:r w:rsidRPr="00A366BA">
        <w:rPr>
          <w:rFonts w:ascii="Verdana" w:eastAsia="Cambria" w:hAnsi="Verdana" w:cs="Cambria"/>
          <w:sz w:val="20"/>
          <w:szCs w:val="20"/>
          <w:lang w:val="en-US"/>
        </w:rPr>
        <w:t xml:space="preserve">subsequently </w:t>
      </w:r>
      <w:r w:rsidR="00E0538D" w:rsidRPr="00A366BA">
        <w:rPr>
          <w:rFonts w:ascii="Verdana" w:eastAsia="Cambria" w:hAnsi="Verdana" w:cs="Cambria"/>
          <w:sz w:val="20"/>
          <w:szCs w:val="20"/>
          <w:lang w:val="en-US"/>
        </w:rPr>
        <w:t>there were periods of procedural inactivity</w:t>
      </w:r>
      <w:r w:rsidRPr="00A366BA">
        <w:rPr>
          <w:rFonts w:ascii="Verdana" w:eastAsia="Cambria" w:hAnsi="Verdana" w:cs="Cambria"/>
          <w:sz w:val="20"/>
          <w:szCs w:val="20"/>
          <w:lang w:val="en-US"/>
        </w:rPr>
        <w:t>,</w:t>
      </w:r>
      <w:r w:rsidR="00E0538D" w:rsidRPr="00A366BA">
        <w:rPr>
          <w:rFonts w:ascii="Verdana" w:eastAsia="Cambria" w:hAnsi="Verdana" w:cs="Cambria"/>
          <w:sz w:val="20"/>
          <w:szCs w:val="20"/>
          <w:lang w:val="en-US"/>
        </w:rPr>
        <w:t xml:space="preserve"> specifically in relation to case 88/202</w:t>
      </w:r>
      <w:r w:rsidRPr="00A366BA">
        <w:rPr>
          <w:rFonts w:ascii="Verdana" w:eastAsia="Cambria" w:hAnsi="Verdana" w:cs="Cambria"/>
          <w:sz w:val="20"/>
          <w:szCs w:val="20"/>
          <w:lang w:val="en-US"/>
        </w:rPr>
        <w:t xml:space="preserve">2, and the determination of </w:t>
      </w:r>
      <w:r w:rsidR="00E0538D" w:rsidRPr="00A366BA">
        <w:rPr>
          <w:rFonts w:ascii="Verdana" w:eastAsia="Cambria" w:hAnsi="Verdana" w:cs="Cambria"/>
          <w:sz w:val="20"/>
          <w:szCs w:val="20"/>
          <w:lang w:val="en-US"/>
        </w:rPr>
        <w:t xml:space="preserve">responsibility for the murder </w:t>
      </w:r>
      <w:r w:rsidR="000F461F" w:rsidRPr="00A366BA">
        <w:rPr>
          <w:rFonts w:ascii="Verdana" w:eastAsia="Cambria" w:hAnsi="Verdana" w:cs="Cambria"/>
          <w:sz w:val="20"/>
          <w:szCs w:val="20"/>
          <w:lang w:val="en-US"/>
        </w:rPr>
        <w:t xml:space="preserve">for </w:t>
      </w:r>
      <w:r w:rsidR="00E0538D" w:rsidRPr="00A366BA">
        <w:rPr>
          <w:rFonts w:ascii="Verdana" w:eastAsia="Cambria" w:hAnsi="Verdana" w:cs="Cambria"/>
          <w:sz w:val="20"/>
          <w:szCs w:val="20"/>
          <w:lang w:val="en-US"/>
        </w:rPr>
        <w:t xml:space="preserve">which </w:t>
      </w:r>
      <w:r w:rsidR="000F461F" w:rsidRPr="00A366BA">
        <w:rPr>
          <w:rFonts w:ascii="Verdana" w:eastAsia="Cambria" w:hAnsi="Verdana" w:cs="Cambria"/>
          <w:sz w:val="20"/>
          <w:szCs w:val="20"/>
          <w:lang w:val="en-US"/>
        </w:rPr>
        <w:t>the alleged victims in</w:t>
      </w:r>
      <w:r w:rsidR="00E0538D" w:rsidRPr="00A366BA">
        <w:rPr>
          <w:rFonts w:ascii="Verdana" w:eastAsia="Cambria" w:hAnsi="Verdana" w:cs="Cambria"/>
          <w:sz w:val="20"/>
          <w:szCs w:val="20"/>
          <w:lang w:val="en-US"/>
        </w:rPr>
        <w:t xml:space="preserve"> </w:t>
      </w:r>
      <w:r w:rsidR="00176ECE" w:rsidRPr="00A366BA">
        <w:rPr>
          <w:rFonts w:ascii="Verdana" w:eastAsia="Cambria" w:hAnsi="Verdana" w:cs="Cambria"/>
          <w:sz w:val="20"/>
          <w:szCs w:val="20"/>
          <w:lang w:val="en-US"/>
        </w:rPr>
        <w:t xml:space="preserve">this </w:t>
      </w:r>
      <w:r w:rsidR="00E0538D" w:rsidRPr="00A366BA">
        <w:rPr>
          <w:rFonts w:ascii="Verdana" w:eastAsia="Cambria" w:hAnsi="Verdana" w:cs="Cambria"/>
          <w:sz w:val="20"/>
          <w:szCs w:val="20"/>
          <w:lang w:val="en-US"/>
        </w:rPr>
        <w:t>case</w:t>
      </w:r>
      <w:r w:rsidR="000F461F" w:rsidRPr="00A366BA">
        <w:rPr>
          <w:rFonts w:ascii="Verdana" w:eastAsia="Cambria" w:hAnsi="Verdana" w:cs="Cambria"/>
          <w:sz w:val="20"/>
          <w:szCs w:val="20"/>
          <w:lang w:val="en-US"/>
        </w:rPr>
        <w:t xml:space="preserve"> were being prosecuted</w:t>
      </w:r>
      <w:r w:rsidR="00E0538D" w:rsidRPr="00A366BA">
        <w:rPr>
          <w:rFonts w:ascii="Verdana" w:eastAsia="Cambria" w:hAnsi="Verdana" w:cs="Cambria"/>
          <w:sz w:val="20"/>
          <w:szCs w:val="20"/>
          <w:lang w:val="en-US"/>
        </w:rPr>
        <w:t xml:space="preserve">. </w:t>
      </w:r>
    </w:p>
    <w:p w14:paraId="453AA0FC"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Finally, </w:t>
      </w:r>
      <w:r w:rsidR="009C5E85" w:rsidRPr="00A366BA">
        <w:rPr>
          <w:rFonts w:ascii="Verdana" w:eastAsia="Cambria" w:hAnsi="Verdana" w:cs="Cambria"/>
          <w:sz w:val="20"/>
          <w:szCs w:val="20"/>
          <w:lang w:val="en-US"/>
        </w:rPr>
        <w:t xml:space="preserve">regarding </w:t>
      </w:r>
      <w:r w:rsidRPr="00A366BA">
        <w:rPr>
          <w:rFonts w:ascii="Verdana" w:eastAsia="Cambria" w:hAnsi="Verdana" w:cs="Cambria"/>
          <w:sz w:val="20"/>
          <w:szCs w:val="20"/>
          <w:lang w:val="en-US"/>
        </w:rPr>
        <w:t xml:space="preserve">the degree of </w:t>
      </w:r>
      <w:r w:rsidR="00457FED" w:rsidRPr="00A366BA">
        <w:rPr>
          <w:rFonts w:ascii="Verdana" w:eastAsia="Cambria" w:hAnsi="Verdana" w:cs="Cambria"/>
          <w:sz w:val="20"/>
          <w:szCs w:val="20"/>
          <w:lang w:val="en-US"/>
        </w:rPr>
        <w:t xml:space="preserve">impact on the legal </w:t>
      </w:r>
      <w:r w:rsidRPr="00A366BA">
        <w:rPr>
          <w:rFonts w:ascii="Verdana" w:eastAsia="Cambria" w:hAnsi="Verdana" w:cs="Cambria"/>
          <w:sz w:val="20"/>
          <w:szCs w:val="20"/>
          <w:lang w:val="en-US"/>
        </w:rPr>
        <w:t xml:space="preserve">situation of the alleged victims, it is </w:t>
      </w:r>
      <w:r w:rsidR="008C1868" w:rsidRPr="00A366BA">
        <w:rPr>
          <w:rFonts w:ascii="Verdana" w:eastAsia="Cambria" w:hAnsi="Verdana" w:cs="Cambria"/>
          <w:sz w:val="20"/>
          <w:szCs w:val="20"/>
          <w:lang w:val="en-US"/>
        </w:rPr>
        <w:t xml:space="preserve">evident </w:t>
      </w:r>
      <w:r w:rsidRPr="00A366BA">
        <w:rPr>
          <w:rFonts w:ascii="Verdana" w:eastAsia="Cambria" w:hAnsi="Verdana" w:cs="Cambria"/>
          <w:sz w:val="20"/>
          <w:szCs w:val="20"/>
          <w:lang w:val="en-US"/>
        </w:rPr>
        <w:t xml:space="preserve">that the extraordinary </w:t>
      </w:r>
      <w:r w:rsidR="00117574" w:rsidRPr="00A366BA">
        <w:rPr>
          <w:rFonts w:ascii="Verdana" w:eastAsia="Cambria" w:hAnsi="Verdana" w:cs="Cambria"/>
          <w:sz w:val="20"/>
          <w:szCs w:val="20"/>
          <w:lang w:val="en-US"/>
        </w:rPr>
        <w:t xml:space="preserve">length </w:t>
      </w:r>
      <w:r w:rsidRPr="00A366BA">
        <w:rPr>
          <w:rFonts w:ascii="Verdana" w:eastAsia="Cambria" w:hAnsi="Verdana" w:cs="Cambria"/>
          <w:sz w:val="20"/>
          <w:szCs w:val="20"/>
          <w:lang w:val="en-US"/>
        </w:rPr>
        <w:t>of the criminal proceeding</w:t>
      </w:r>
      <w:r w:rsidR="008C1868" w:rsidRPr="00A366BA">
        <w:rPr>
          <w:rFonts w:ascii="Verdana" w:eastAsia="Cambria" w:hAnsi="Verdana" w:cs="Cambria"/>
          <w:sz w:val="20"/>
          <w:szCs w:val="20"/>
          <w:lang w:val="en-US"/>
        </w:rPr>
        <w:t>s</w:t>
      </w:r>
      <w:r w:rsidRPr="00A366BA">
        <w:rPr>
          <w:rFonts w:ascii="Verdana" w:eastAsia="Cambria" w:hAnsi="Verdana" w:cs="Cambria"/>
          <w:sz w:val="20"/>
          <w:szCs w:val="20"/>
          <w:lang w:val="en-US"/>
        </w:rPr>
        <w:t xml:space="preserve"> </w:t>
      </w:r>
      <w:r w:rsidR="00457FED" w:rsidRPr="00A366BA">
        <w:rPr>
          <w:rFonts w:ascii="Verdana" w:eastAsia="Cambria" w:hAnsi="Verdana" w:cs="Cambria"/>
          <w:sz w:val="20"/>
          <w:szCs w:val="20"/>
          <w:lang w:val="en-US"/>
        </w:rPr>
        <w:t xml:space="preserve">had a significant impact on </w:t>
      </w:r>
      <w:r w:rsidRPr="00A366BA">
        <w:rPr>
          <w:rFonts w:ascii="Verdana" w:eastAsia="Cambria" w:hAnsi="Verdana" w:cs="Cambria"/>
          <w:sz w:val="20"/>
          <w:szCs w:val="20"/>
          <w:lang w:val="en-US"/>
        </w:rPr>
        <w:t xml:space="preserve">the prolongation of the precautionary measure </w:t>
      </w:r>
      <w:r w:rsidR="00457FED" w:rsidRPr="00A366BA">
        <w:rPr>
          <w:rFonts w:ascii="Verdana" w:eastAsia="Cambria" w:hAnsi="Verdana" w:cs="Cambria"/>
          <w:sz w:val="20"/>
          <w:szCs w:val="20"/>
          <w:lang w:val="en-US"/>
        </w:rPr>
        <w:t xml:space="preserve">restricting their </w:t>
      </w:r>
      <w:r w:rsidRPr="00A366BA">
        <w:rPr>
          <w:rFonts w:ascii="Verdana" w:eastAsia="Cambria" w:hAnsi="Verdana" w:cs="Cambria"/>
          <w:sz w:val="20"/>
          <w:szCs w:val="20"/>
          <w:lang w:val="en-US"/>
        </w:rPr>
        <w:t>liberty</w:t>
      </w:r>
      <w:r w:rsidR="00457FED" w:rsidRPr="00A366BA">
        <w:rPr>
          <w:rFonts w:ascii="Verdana" w:eastAsia="Cambria" w:hAnsi="Verdana" w:cs="Cambria"/>
          <w:sz w:val="20"/>
          <w:szCs w:val="20"/>
          <w:lang w:val="en-US"/>
        </w:rPr>
        <w:t>, which</w:t>
      </w:r>
      <w:r w:rsidRPr="00A366BA">
        <w:rPr>
          <w:rFonts w:ascii="Verdana" w:eastAsia="Cambria" w:hAnsi="Verdana" w:cs="Cambria"/>
          <w:sz w:val="20"/>
          <w:szCs w:val="20"/>
          <w:lang w:val="en-US"/>
        </w:rPr>
        <w:t xml:space="preserve"> lasted for approximately 17 years. </w:t>
      </w:r>
      <w:r w:rsidR="006E57AF" w:rsidRPr="00A366BA">
        <w:rPr>
          <w:rFonts w:ascii="Verdana" w:eastAsia="Cambria" w:hAnsi="Verdana" w:cs="Cambria"/>
          <w:sz w:val="20"/>
          <w:szCs w:val="20"/>
          <w:lang w:val="en-US"/>
        </w:rPr>
        <w:t>Furthermore</w:t>
      </w:r>
      <w:r w:rsidRPr="00A366BA">
        <w:rPr>
          <w:rFonts w:ascii="Verdana" w:eastAsia="Cambria" w:hAnsi="Verdana" w:cs="Cambria"/>
          <w:sz w:val="20"/>
          <w:szCs w:val="20"/>
          <w:lang w:val="en-US"/>
        </w:rPr>
        <w:t xml:space="preserve">, </w:t>
      </w:r>
      <w:r w:rsidR="00457FED" w:rsidRPr="00A366BA">
        <w:rPr>
          <w:rFonts w:ascii="Verdana" w:eastAsia="Cambria" w:hAnsi="Verdana" w:cs="Cambria"/>
          <w:sz w:val="20"/>
          <w:szCs w:val="20"/>
          <w:lang w:val="en-US"/>
        </w:rPr>
        <w:t xml:space="preserve">it should be recalled </w:t>
      </w:r>
      <w:r w:rsidRPr="00A366BA">
        <w:rPr>
          <w:rFonts w:ascii="Verdana" w:eastAsia="Cambria" w:hAnsi="Verdana" w:cs="Cambria"/>
          <w:sz w:val="20"/>
          <w:szCs w:val="20"/>
          <w:lang w:val="en-US"/>
        </w:rPr>
        <w:t xml:space="preserve">that the precautionary measures </w:t>
      </w:r>
      <w:r w:rsidR="00457FED" w:rsidRPr="00A366BA">
        <w:rPr>
          <w:rFonts w:ascii="Verdana" w:eastAsia="Cambria" w:hAnsi="Verdana" w:cs="Cambria"/>
          <w:sz w:val="20"/>
          <w:szCs w:val="20"/>
          <w:lang w:val="en-US"/>
        </w:rPr>
        <w:t xml:space="preserve">restricting </w:t>
      </w:r>
      <w:r w:rsidR="00FB0299" w:rsidRPr="00A366BA">
        <w:rPr>
          <w:rFonts w:ascii="Verdana" w:eastAsia="Cambria" w:hAnsi="Verdana" w:cs="Cambria"/>
          <w:sz w:val="20"/>
          <w:szCs w:val="20"/>
          <w:lang w:val="en-US"/>
        </w:rPr>
        <w:t xml:space="preserve">their </w:t>
      </w:r>
      <w:r w:rsidRPr="00A366BA">
        <w:rPr>
          <w:rFonts w:ascii="Verdana" w:eastAsia="Cambria" w:hAnsi="Verdana" w:cs="Cambria"/>
          <w:sz w:val="20"/>
          <w:szCs w:val="20"/>
          <w:lang w:val="en-US"/>
        </w:rPr>
        <w:t xml:space="preserve">liberty </w:t>
      </w:r>
      <w:r w:rsidR="00FB0299" w:rsidRPr="00A366BA">
        <w:rPr>
          <w:rFonts w:ascii="Verdana" w:eastAsia="Cambria" w:hAnsi="Verdana" w:cs="Cambria"/>
          <w:sz w:val="20"/>
          <w:szCs w:val="20"/>
          <w:lang w:val="en-US"/>
        </w:rPr>
        <w:t xml:space="preserve">continue </w:t>
      </w:r>
      <w:r w:rsidR="00457FED" w:rsidRPr="00A366BA">
        <w:rPr>
          <w:rFonts w:ascii="Verdana" w:eastAsia="Cambria" w:hAnsi="Verdana" w:cs="Cambria"/>
          <w:sz w:val="20"/>
          <w:szCs w:val="20"/>
          <w:lang w:val="en-US"/>
        </w:rPr>
        <w:t>to this day</w:t>
      </w:r>
      <w:r w:rsidRPr="00A366BA">
        <w:rPr>
          <w:rFonts w:ascii="Verdana" w:eastAsia="Cambria" w:hAnsi="Verdana" w:cs="Cambria"/>
          <w:sz w:val="20"/>
          <w:szCs w:val="20"/>
          <w:lang w:val="en-US"/>
        </w:rPr>
        <w:t xml:space="preserve">, </w:t>
      </w:r>
      <w:r w:rsidR="00457FED" w:rsidRPr="00A366BA">
        <w:rPr>
          <w:rFonts w:ascii="Verdana" w:eastAsia="Cambria" w:hAnsi="Verdana" w:cs="Cambria"/>
          <w:sz w:val="20"/>
          <w:szCs w:val="20"/>
          <w:lang w:val="en-US"/>
        </w:rPr>
        <w:t xml:space="preserve">pending </w:t>
      </w:r>
      <w:r w:rsidRPr="00A366BA">
        <w:rPr>
          <w:rFonts w:ascii="Verdana" w:eastAsia="Cambria" w:hAnsi="Verdana" w:cs="Cambria"/>
          <w:sz w:val="20"/>
          <w:szCs w:val="20"/>
          <w:lang w:val="en-US"/>
        </w:rPr>
        <w:t xml:space="preserve">a </w:t>
      </w:r>
      <w:r w:rsidR="009C5E85" w:rsidRPr="00A366BA">
        <w:rPr>
          <w:rFonts w:ascii="Verdana" w:eastAsia="Cambria" w:hAnsi="Verdana" w:cs="Cambria"/>
          <w:sz w:val="20"/>
          <w:szCs w:val="20"/>
          <w:lang w:val="en-US"/>
        </w:rPr>
        <w:t xml:space="preserve">final </w:t>
      </w:r>
      <w:r w:rsidRPr="00A366BA">
        <w:rPr>
          <w:rFonts w:ascii="Verdana" w:eastAsia="Cambria" w:hAnsi="Verdana" w:cs="Cambria"/>
          <w:sz w:val="20"/>
          <w:szCs w:val="20"/>
          <w:lang w:val="en-US"/>
        </w:rPr>
        <w:t>decision i</w:t>
      </w:r>
      <w:r w:rsidR="00457FED" w:rsidRPr="00A366BA">
        <w:rPr>
          <w:rFonts w:ascii="Verdana" w:eastAsia="Cambria" w:hAnsi="Verdana" w:cs="Cambria"/>
          <w:sz w:val="20"/>
          <w:szCs w:val="20"/>
          <w:lang w:val="en-US"/>
        </w:rPr>
        <w:t>n the criminal proceeding</w:t>
      </w:r>
      <w:r w:rsidR="008C1868" w:rsidRPr="00A366BA">
        <w:rPr>
          <w:rFonts w:ascii="Verdana" w:eastAsia="Cambria" w:hAnsi="Verdana" w:cs="Cambria"/>
          <w:sz w:val="20"/>
          <w:szCs w:val="20"/>
          <w:lang w:val="en-US"/>
        </w:rPr>
        <w:t>s</w:t>
      </w:r>
      <w:r w:rsidR="00457FED" w:rsidRPr="00A366BA">
        <w:rPr>
          <w:rFonts w:ascii="Verdana" w:eastAsia="Cambria" w:hAnsi="Verdana" w:cs="Cambria"/>
          <w:sz w:val="20"/>
          <w:szCs w:val="20"/>
          <w:lang w:val="en-US"/>
        </w:rPr>
        <w:t xml:space="preserve"> </w:t>
      </w:r>
      <w:r w:rsidRPr="00A366BA">
        <w:rPr>
          <w:rFonts w:ascii="Verdana" w:eastAsia="Cambria" w:hAnsi="Verdana" w:cs="Cambria"/>
          <w:sz w:val="20"/>
          <w:szCs w:val="20"/>
          <w:lang w:val="en-US"/>
        </w:rPr>
        <w:t xml:space="preserve">against </w:t>
      </w:r>
      <w:r w:rsidR="00457FED" w:rsidRPr="00A366BA">
        <w:rPr>
          <w:rFonts w:ascii="Verdana" w:eastAsia="Cambria" w:hAnsi="Verdana" w:cs="Cambria"/>
          <w:sz w:val="20"/>
          <w:szCs w:val="20"/>
          <w:lang w:val="en-US"/>
        </w:rPr>
        <w:t xml:space="preserve">them </w:t>
      </w:r>
      <w:r w:rsidRPr="00A366BA">
        <w:rPr>
          <w:rFonts w:ascii="Verdana" w:eastAsia="Cambria" w:hAnsi="Verdana" w:cs="Cambria"/>
          <w:sz w:val="20"/>
          <w:szCs w:val="20"/>
          <w:lang w:val="en-US"/>
        </w:rPr>
        <w:t>(</w:t>
      </w:r>
      <w:r w:rsidRPr="00A366BA">
        <w:rPr>
          <w:rFonts w:ascii="Verdana" w:eastAsia="Cambria" w:hAnsi="Verdana" w:cs="Cambria"/>
          <w:i/>
          <w:iCs/>
          <w:sz w:val="20"/>
          <w:szCs w:val="20"/>
          <w:lang w:val="en-US"/>
        </w:rPr>
        <w:t>supra</w:t>
      </w:r>
      <w:r w:rsidRPr="00A366BA">
        <w:rPr>
          <w:rFonts w:ascii="Verdana" w:eastAsia="Cambria" w:hAnsi="Verdana" w:cs="Cambria"/>
          <w:sz w:val="20"/>
          <w:szCs w:val="20"/>
          <w:lang w:val="en-US"/>
        </w:rPr>
        <w:t xml:space="preserve"> para. 87).</w:t>
      </w:r>
    </w:p>
    <w:p w14:paraId="753EAAF3" w14:textId="77777777" w:rsidR="00E0538D" w:rsidRPr="00A366BA" w:rsidRDefault="00B36C3E"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In view of </w:t>
      </w:r>
      <w:r w:rsidR="00176ECE" w:rsidRPr="00A366BA">
        <w:rPr>
          <w:rFonts w:ascii="Verdana" w:eastAsia="Cambria" w:hAnsi="Verdana" w:cs="Cambria"/>
          <w:sz w:val="20"/>
          <w:szCs w:val="20"/>
          <w:lang w:val="en-US"/>
        </w:rPr>
        <w:t>the foregoing</w:t>
      </w:r>
      <w:r w:rsidR="00E0538D" w:rsidRPr="00A366BA">
        <w:rPr>
          <w:rFonts w:ascii="Verdana" w:eastAsia="Cambria" w:hAnsi="Verdana" w:cs="Cambria"/>
          <w:sz w:val="20"/>
          <w:szCs w:val="20"/>
          <w:lang w:val="en-US"/>
        </w:rPr>
        <w:t xml:space="preserve">, the </w:t>
      </w:r>
      <w:r w:rsidR="00176ECE" w:rsidRPr="00A366BA">
        <w:rPr>
          <w:rFonts w:ascii="Verdana" w:eastAsia="Cambria" w:hAnsi="Verdana" w:cs="Cambria"/>
          <w:sz w:val="20"/>
          <w:szCs w:val="20"/>
          <w:lang w:val="en-US"/>
        </w:rPr>
        <w:t>delay</w:t>
      </w:r>
      <w:r w:rsidR="00E0538D" w:rsidRPr="00A366BA">
        <w:rPr>
          <w:rFonts w:ascii="Verdana" w:eastAsia="Cambria" w:hAnsi="Verdana" w:cs="Cambria"/>
          <w:sz w:val="20"/>
          <w:szCs w:val="20"/>
          <w:lang w:val="en-US"/>
        </w:rPr>
        <w:t xml:space="preserve"> </w:t>
      </w:r>
      <w:r w:rsidR="00475BA6" w:rsidRPr="00A366BA">
        <w:rPr>
          <w:rFonts w:ascii="Verdana" w:eastAsia="Cambria" w:hAnsi="Verdana" w:cs="Cambria"/>
          <w:sz w:val="20"/>
          <w:szCs w:val="20"/>
          <w:lang w:val="en-US"/>
        </w:rPr>
        <w:t xml:space="preserve">of more than 21 years </w:t>
      </w:r>
      <w:r w:rsidR="00E0538D" w:rsidRPr="00A366BA">
        <w:rPr>
          <w:rFonts w:ascii="Verdana" w:eastAsia="Cambria" w:hAnsi="Verdana" w:cs="Cambria"/>
          <w:sz w:val="20"/>
          <w:szCs w:val="20"/>
          <w:lang w:val="en-US"/>
        </w:rPr>
        <w:t xml:space="preserve">in the investigation and </w:t>
      </w:r>
      <w:r w:rsidRPr="00A366BA">
        <w:rPr>
          <w:rFonts w:ascii="Verdana" w:eastAsia="Cambria" w:hAnsi="Verdana" w:cs="Cambria"/>
          <w:sz w:val="20"/>
          <w:szCs w:val="20"/>
          <w:lang w:val="en-US"/>
        </w:rPr>
        <w:t xml:space="preserve">trial </w:t>
      </w:r>
      <w:r w:rsidR="00475BA6" w:rsidRPr="00A366BA">
        <w:rPr>
          <w:rFonts w:ascii="Verdana" w:eastAsia="Cambria" w:hAnsi="Verdana" w:cs="Cambria"/>
          <w:sz w:val="20"/>
          <w:szCs w:val="20"/>
          <w:lang w:val="en-US"/>
        </w:rPr>
        <w:t xml:space="preserve">since </w:t>
      </w:r>
      <w:r w:rsidRPr="00A366BA">
        <w:rPr>
          <w:rFonts w:ascii="Verdana" w:eastAsia="Cambria" w:hAnsi="Verdana" w:cs="Cambria"/>
          <w:sz w:val="20"/>
          <w:szCs w:val="20"/>
          <w:lang w:val="en-US"/>
        </w:rPr>
        <w:t xml:space="preserve">the murder of </w:t>
      </w:r>
      <w:r w:rsidR="00475BA6" w:rsidRPr="00A366BA">
        <w:rPr>
          <w:rFonts w:ascii="Verdana" w:eastAsia="Cambria" w:hAnsi="Verdana" w:cs="Cambria"/>
          <w:sz w:val="20"/>
          <w:szCs w:val="20"/>
          <w:lang w:val="en-US"/>
        </w:rPr>
        <w:t>M</w:t>
      </w:r>
      <w:r w:rsidR="00E0538D" w:rsidRPr="00A366BA">
        <w:rPr>
          <w:rFonts w:ascii="Verdana" w:eastAsia="Cambria" w:hAnsi="Verdana" w:cs="Cambria"/>
          <w:sz w:val="20"/>
          <w:szCs w:val="20"/>
          <w:lang w:val="en-US"/>
        </w:rPr>
        <w:t xml:space="preserve">ayor </w:t>
      </w:r>
      <w:r w:rsidR="00E0538D" w:rsidRPr="00A366BA">
        <w:rPr>
          <w:rFonts w:ascii="Verdana" w:hAnsi="Verdana"/>
          <w:iCs/>
          <w:sz w:val="20"/>
          <w:szCs w:val="20"/>
          <w:lang w:val="en-US"/>
        </w:rPr>
        <w:t xml:space="preserve">María de los Ángeles Tamés Pérez in 2001, and more than 20 years since the alleged victims were linked to this case, cannot be explained by </w:t>
      </w:r>
      <w:r w:rsidR="00E0538D" w:rsidRPr="00A366BA">
        <w:rPr>
          <w:rFonts w:ascii="Verdana" w:eastAsia="Cambria" w:hAnsi="Verdana" w:cs="Cambria"/>
          <w:sz w:val="20"/>
          <w:szCs w:val="20"/>
          <w:lang w:val="en-US"/>
        </w:rPr>
        <w:t>the complex</w:t>
      </w:r>
      <w:r w:rsidR="0066076A" w:rsidRPr="00A366BA">
        <w:rPr>
          <w:rFonts w:ascii="Verdana" w:eastAsia="Cambria" w:hAnsi="Verdana" w:cs="Cambria"/>
          <w:sz w:val="20"/>
          <w:szCs w:val="20"/>
          <w:lang w:val="en-US"/>
        </w:rPr>
        <w:t>ity of the proce</w:t>
      </w:r>
      <w:r w:rsidR="00EB13F5" w:rsidRPr="00A366BA">
        <w:rPr>
          <w:rFonts w:ascii="Verdana" w:eastAsia="Cambria" w:hAnsi="Verdana" w:cs="Cambria"/>
          <w:sz w:val="20"/>
          <w:szCs w:val="20"/>
          <w:lang w:val="en-US"/>
        </w:rPr>
        <w:t xml:space="preserve">edings </w:t>
      </w:r>
      <w:r w:rsidR="00E0538D" w:rsidRPr="00A366BA">
        <w:rPr>
          <w:rFonts w:ascii="Verdana" w:eastAsia="Cambria" w:hAnsi="Verdana" w:cs="Cambria"/>
          <w:sz w:val="20"/>
          <w:szCs w:val="20"/>
          <w:lang w:val="en-US"/>
        </w:rPr>
        <w:t>or by the conduct of the alleged</w:t>
      </w:r>
      <w:r w:rsidR="00176ECE" w:rsidRPr="00A366BA">
        <w:rPr>
          <w:rFonts w:ascii="Verdana" w:eastAsia="Cambria" w:hAnsi="Verdana" w:cs="Cambria"/>
          <w:sz w:val="20"/>
          <w:szCs w:val="20"/>
          <w:lang w:val="en-US"/>
        </w:rPr>
        <w:t xml:space="preserve"> victims, but </w:t>
      </w:r>
      <w:r w:rsidR="00EB13F5" w:rsidRPr="00A366BA">
        <w:rPr>
          <w:rFonts w:ascii="Verdana" w:eastAsia="Cambria" w:hAnsi="Verdana" w:cs="Cambria"/>
          <w:sz w:val="20"/>
          <w:szCs w:val="20"/>
          <w:lang w:val="en-US"/>
        </w:rPr>
        <w:t xml:space="preserve">rather </w:t>
      </w:r>
      <w:r w:rsidR="00176ECE" w:rsidRPr="00A366BA">
        <w:rPr>
          <w:rFonts w:ascii="Verdana" w:eastAsia="Cambria" w:hAnsi="Verdana" w:cs="Cambria"/>
          <w:sz w:val="20"/>
          <w:szCs w:val="20"/>
          <w:lang w:val="en-US"/>
        </w:rPr>
        <w:t xml:space="preserve">by </w:t>
      </w:r>
      <w:r w:rsidR="008C1868" w:rsidRPr="00A366BA">
        <w:rPr>
          <w:rFonts w:ascii="Verdana" w:eastAsia="Cambria" w:hAnsi="Verdana" w:cs="Cambria"/>
          <w:sz w:val="20"/>
          <w:szCs w:val="20"/>
          <w:lang w:val="en-US"/>
        </w:rPr>
        <w:t xml:space="preserve">the </w:t>
      </w:r>
      <w:r w:rsidR="00176ECE" w:rsidRPr="00A366BA">
        <w:rPr>
          <w:rFonts w:ascii="Verdana" w:eastAsia="Cambria" w:hAnsi="Verdana" w:cs="Cambria"/>
          <w:sz w:val="20"/>
          <w:szCs w:val="20"/>
          <w:lang w:val="en-US"/>
        </w:rPr>
        <w:t>d</w:t>
      </w:r>
      <w:r w:rsidR="00EB13F5" w:rsidRPr="00A366BA">
        <w:rPr>
          <w:rFonts w:ascii="Verdana" w:eastAsia="Cambria" w:hAnsi="Verdana" w:cs="Cambria"/>
          <w:sz w:val="20"/>
          <w:szCs w:val="20"/>
          <w:lang w:val="en-US"/>
        </w:rPr>
        <w:t>ilatory conduct at</w:t>
      </w:r>
      <w:r w:rsidR="00176ECE" w:rsidRPr="00A366BA">
        <w:rPr>
          <w:rFonts w:ascii="Verdana" w:eastAsia="Cambria" w:hAnsi="Verdana" w:cs="Cambria"/>
          <w:sz w:val="20"/>
          <w:szCs w:val="20"/>
          <w:lang w:val="en-US"/>
        </w:rPr>
        <w:t>tribu</w:t>
      </w:r>
      <w:r w:rsidR="00E0538D" w:rsidRPr="00A366BA">
        <w:rPr>
          <w:rFonts w:ascii="Verdana" w:eastAsia="Cambria" w:hAnsi="Verdana" w:cs="Cambria"/>
          <w:sz w:val="20"/>
          <w:szCs w:val="20"/>
          <w:lang w:val="en-US"/>
        </w:rPr>
        <w:t xml:space="preserve">table to the State. </w:t>
      </w:r>
      <w:r w:rsidR="00176ECE" w:rsidRPr="00A366BA">
        <w:rPr>
          <w:rFonts w:ascii="Verdana" w:eastAsia="Cambria" w:hAnsi="Verdana" w:cs="Cambria"/>
          <w:sz w:val="20"/>
          <w:szCs w:val="20"/>
          <w:lang w:val="en-US"/>
        </w:rPr>
        <w:t>Therefore</w:t>
      </w:r>
      <w:r w:rsidR="00E0538D" w:rsidRPr="00A366BA">
        <w:rPr>
          <w:rFonts w:ascii="Verdana" w:eastAsia="Cambria" w:hAnsi="Verdana" w:cs="Cambria"/>
          <w:sz w:val="20"/>
          <w:szCs w:val="20"/>
          <w:lang w:val="en-US"/>
        </w:rPr>
        <w:t xml:space="preserve">, the Court </w:t>
      </w:r>
      <w:r w:rsidR="00EB13F5" w:rsidRPr="00A366BA">
        <w:rPr>
          <w:rFonts w:ascii="Verdana" w:eastAsia="Cambria" w:hAnsi="Verdana" w:cs="Cambria"/>
          <w:sz w:val="20"/>
          <w:szCs w:val="20"/>
          <w:lang w:val="en-US"/>
        </w:rPr>
        <w:t xml:space="preserve">finds </w:t>
      </w:r>
      <w:r w:rsidR="008C1868" w:rsidRPr="00A366BA">
        <w:rPr>
          <w:rFonts w:ascii="Verdana" w:eastAsia="Cambria" w:hAnsi="Verdana" w:cs="Cambria"/>
          <w:sz w:val="20"/>
          <w:szCs w:val="20"/>
          <w:lang w:val="en-US"/>
        </w:rPr>
        <w:t xml:space="preserve">grounds to conclude </w:t>
      </w:r>
      <w:r w:rsidR="00E0538D" w:rsidRPr="00A366BA">
        <w:rPr>
          <w:rFonts w:ascii="Verdana" w:eastAsia="Cambria" w:hAnsi="Verdana" w:cs="Cambria"/>
          <w:sz w:val="20"/>
          <w:szCs w:val="20"/>
          <w:lang w:val="en-US"/>
        </w:rPr>
        <w:t xml:space="preserve">that the principle of reasonable time </w:t>
      </w:r>
      <w:r w:rsidR="00EB13F5" w:rsidRPr="00A366BA">
        <w:rPr>
          <w:rFonts w:ascii="Verdana" w:eastAsia="Cambria" w:hAnsi="Verdana" w:cs="Cambria"/>
          <w:sz w:val="20"/>
          <w:szCs w:val="20"/>
          <w:lang w:val="en-US"/>
        </w:rPr>
        <w:t xml:space="preserve">established </w:t>
      </w:r>
      <w:r w:rsidR="00E0538D" w:rsidRPr="00A366BA">
        <w:rPr>
          <w:rFonts w:ascii="Verdana" w:eastAsia="Cambria" w:hAnsi="Verdana" w:cs="Cambria"/>
          <w:sz w:val="20"/>
          <w:szCs w:val="20"/>
          <w:lang w:val="en-US"/>
        </w:rPr>
        <w:t>in Article 8(1) of the Convention wa</w:t>
      </w:r>
      <w:r w:rsidR="0006511A" w:rsidRPr="00A366BA">
        <w:rPr>
          <w:rFonts w:ascii="Verdana" w:eastAsia="Cambria" w:hAnsi="Verdana" w:cs="Cambria"/>
          <w:sz w:val="20"/>
          <w:szCs w:val="20"/>
          <w:lang w:val="en-US"/>
        </w:rPr>
        <w:t xml:space="preserve">s violated to the detriment of </w:t>
      </w:r>
      <w:r w:rsidR="00E0538D" w:rsidRPr="00A366BA">
        <w:rPr>
          <w:rFonts w:ascii="Verdana" w:eastAsia="Cambria" w:hAnsi="Verdana" w:cs="Cambria"/>
          <w:sz w:val="20"/>
          <w:szCs w:val="20"/>
          <w:lang w:val="en-US"/>
        </w:rPr>
        <w:t xml:space="preserve">Daniel García Rodríguez and Reyes Alpízar Ortiz, </w:t>
      </w:r>
      <w:r w:rsidR="00EB13F5" w:rsidRPr="00A366BA">
        <w:rPr>
          <w:rFonts w:ascii="Verdana" w:eastAsia="Cambria" w:hAnsi="Verdana" w:cs="Cambria"/>
          <w:sz w:val="20"/>
          <w:szCs w:val="20"/>
          <w:lang w:val="en-US"/>
        </w:rPr>
        <w:t xml:space="preserve">due to </w:t>
      </w:r>
      <w:r w:rsidR="00E0538D" w:rsidRPr="00A366BA">
        <w:rPr>
          <w:rFonts w:ascii="Verdana" w:eastAsia="Cambria" w:hAnsi="Verdana" w:cs="Cambria"/>
          <w:sz w:val="20"/>
          <w:szCs w:val="20"/>
          <w:lang w:val="en-US"/>
        </w:rPr>
        <w:t xml:space="preserve">the excessive duration of the </w:t>
      </w:r>
      <w:r w:rsidR="00EB13F5" w:rsidRPr="00A366BA">
        <w:rPr>
          <w:rFonts w:ascii="Verdana" w:eastAsia="Cambria" w:hAnsi="Verdana" w:cs="Cambria"/>
          <w:sz w:val="20"/>
          <w:szCs w:val="20"/>
          <w:lang w:val="en-US"/>
        </w:rPr>
        <w:t>proceedings in which they were involved</w:t>
      </w:r>
      <w:r w:rsidR="00E0538D" w:rsidRPr="00A366BA">
        <w:rPr>
          <w:rFonts w:ascii="Verdana" w:eastAsia="Cambria" w:hAnsi="Verdana" w:cs="Cambria"/>
          <w:sz w:val="20"/>
          <w:szCs w:val="20"/>
          <w:lang w:val="en-US"/>
        </w:rPr>
        <w:t xml:space="preserve">. </w:t>
      </w:r>
    </w:p>
    <w:p w14:paraId="00313074"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116" w:name="_Toc138091365"/>
      <w:r w:rsidRPr="00A366BA">
        <w:rPr>
          <w:rFonts w:ascii="Verdana" w:hAnsi="Verdana"/>
          <w:b w:val="0"/>
          <w:snapToGrid w:val="0"/>
          <w:spacing w:val="-2"/>
          <w:sz w:val="20"/>
          <w:szCs w:val="20"/>
          <w:lang w:val="en-US" w:eastAsia="es-ES"/>
        </w:rPr>
        <w:t>B.5. Conclusion</w:t>
      </w:r>
      <w:bookmarkEnd w:id="116"/>
    </w:p>
    <w:p w14:paraId="7A1C957F" w14:textId="77777777" w:rsidR="00E0538D" w:rsidRPr="00A366BA" w:rsidRDefault="00E0538D" w:rsidP="00E0538D">
      <w:pPr>
        <w:numPr>
          <w:ilvl w:val="0"/>
          <w:numId w:val="2"/>
        </w:numPr>
        <w:spacing w:before="120" w:after="120"/>
        <w:ind w:left="0" w:firstLine="0"/>
        <w:jc w:val="both"/>
        <w:rPr>
          <w:rFonts w:ascii="Verdana" w:eastAsia="Cambria" w:hAnsi="Verdana" w:cs="Cambria"/>
          <w:sz w:val="20"/>
          <w:szCs w:val="20"/>
          <w:lang w:val="en-US"/>
        </w:rPr>
      </w:pPr>
      <w:r w:rsidRPr="00A366BA">
        <w:rPr>
          <w:rFonts w:ascii="Verdana" w:eastAsia="Cambria" w:hAnsi="Verdana" w:cs="Cambria"/>
          <w:sz w:val="20"/>
          <w:szCs w:val="20"/>
          <w:lang w:val="en-US"/>
        </w:rPr>
        <w:t xml:space="preserve">In conclusion, this Court finds that the State is responsible for the violation of the principle of reasonable time, and the rule of exclusion of evidence obtained under </w:t>
      </w:r>
      <w:r w:rsidR="009A17C1" w:rsidRPr="00A366BA">
        <w:rPr>
          <w:rFonts w:ascii="Verdana" w:eastAsia="Cambria" w:hAnsi="Verdana" w:cs="Cambria"/>
          <w:sz w:val="20"/>
          <w:szCs w:val="20"/>
          <w:lang w:val="en-US"/>
        </w:rPr>
        <w:t>coercion</w:t>
      </w:r>
      <w:r w:rsidRPr="00A366BA">
        <w:rPr>
          <w:rFonts w:ascii="Verdana" w:eastAsia="Cambria" w:hAnsi="Verdana" w:cs="Cambria"/>
          <w:sz w:val="20"/>
          <w:szCs w:val="20"/>
          <w:lang w:val="en-US"/>
        </w:rPr>
        <w:t xml:space="preserve">, contained in Articles 8(1) and 8(3) of the American Convention, in relation to </w:t>
      </w:r>
      <w:r w:rsidR="008C1868" w:rsidRPr="00A366BA">
        <w:rPr>
          <w:rFonts w:ascii="Verdana" w:eastAsia="Cambria" w:hAnsi="Verdana" w:cs="Cambria"/>
          <w:sz w:val="20"/>
          <w:szCs w:val="20"/>
          <w:lang w:val="en-US"/>
        </w:rPr>
        <w:t xml:space="preserve">Article </w:t>
      </w:r>
      <w:r w:rsidRPr="00A366BA">
        <w:rPr>
          <w:rFonts w:ascii="Verdana" w:eastAsia="Cambria" w:hAnsi="Verdana" w:cs="Cambria"/>
          <w:sz w:val="20"/>
          <w:szCs w:val="20"/>
          <w:lang w:val="en-US"/>
        </w:rPr>
        <w:t xml:space="preserve">1(1) thereof, to the detriment </w:t>
      </w:r>
      <w:r w:rsidR="009A17C1" w:rsidRPr="00A366BA">
        <w:rPr>
          <w:rFonts w:ascii="Verdana" w:eastAsia="Cambria" w:hAnsi="Verdana" w:cs="Cambria"/>
          <w:sz w:val="20"/>
          <w:szCs w:val="20"/>
          <w:lang w:val="en-US"/>
        </w:rPr>
        <w:t>of Daniel</w:t>
      </w:r>
      <w:r w:rsidRPr="00A366BA">
        <w:rPr>
          <w:rFonts w:ascii="Verdana" w:eastAsia="Cambria" w:hAnsi="Verdana" w:cs="Cambria"/>
          <w:sz w:val="20"/>
          <w:szCs w:val="20"/>
          <w:lang w:val="en-US"/>
        </w:rPr>
        <w:t xml:space="preserve"> García Rodríguez and Reyes Alpízar Ortiz. Finally, the State is also responsible for </w:t>
      </w:r>
      <w:r w:rsidR="008C1868" w:rsidRPr="00A366BA">
        <w:rPr>
          <w:rFonts w:ascii="Verdana" w:eastAsia="Cambria" w:hAnsi="Verdana" w:cs="Cambria"/>
          <w:sz w:val="20"/>
          <w:szCs w:val="20"/>
          <w:lang w:val="en-US"/>
        </w:rPr>
        <w:t>a violation of the right to</w:t>
      </w:r>
      <w:r w:rsidR="00176ECE" w:rsidRPr="00A366BA">
        <w:rPr>
          <w:rFonts w:ascii="Verdana" w:eastAsia="Cambria" w:hAnsi="Verdana" w:cs="Cambria"/>
          <w:sz w:val="20"/>
          <w:szCs w:val="20"/>
          <w:lang w:val="en-US"/>
        </w:rPr>
        <w:t xml:space="preserve"> defense</w:t>
      </w:r>
      <w:r w:rsidRPr="00A366BA">
        <w:rPr>
          <w:rFonts w:ascii="Verdana" w:eastAsia="Cambria" w:hAnsi="Verdana" w:cs="Cambria"/>
          <w:sz w:val="20"/>
          <w:szCs w:val="20"/>
          <w:lang w:val="en-US"/>
        </w:rPr>
        <w:t xml:space="preserve">, and </w:t>
      </w:r>
      <w:r w:rsidR="00176ECE" w:rsidRPr="00A366BA">
        <w:rPr>
          <w:rFonts w:ascii="Verdana" w:eastAsia="Cambria" w:hAnsi="Verdana" w:cs="Cambria"/>
          <w:sz w:val="20"/>
          <w:szCs w:val="20"/>
          <w:lang w:val="en-US"/>
        </w:rPr>
        <w:t xml:space="preserve">the right to question </w:t>
      </w:r>
      <w:r w:rsidRPr="00A366BA">
        <w:rPr>
          <w:rFonts w:ascii="Verdana" w:eastAsia="Cambria" w:hAnsi="Verdana" w:cs="Cambria"/>
          <w:sz w:val="20"/>
          <w:szCs w:val="20"/>
          <w:lang w:val="en-US"/>
        </w:rPr>
        <w:t>witnesses and obtain the</w:t>
      </w:r>
      <w:r w:rsidR="00176ECE" w:rsidRPr="00A366BA">
        <w:rPr>
          <w:rFonts w:ascii="Verdana" w:eastAsia="Cambria" w:hAnsi="Verdana" w:cs="Cambria"/>
          <w:sz w:val="20"/>
          <w:szCs w:val="20"/>
          <w:lang w:val="en-US"/>
        </w:rPr>
        <w:t>ir</w:t>
      </w:r>
      <w:r w:rsidRPr="00A366BA">
        <w:rPr>
          <w:rFonts w:ascii="Verdana" w:eastAsia="Cambria" w:hAnsi="Verdana" w:cs="Cambria"/>
          <w:sz w:val="20"/>
          <w:szCs w:val="20"/>
          <w:lang w:val="en-US"/>
        </w:rPr>
        <w:t xml:space="preserve"> appearance contained in Ar</w:t>
      </w:r>
      <w:r w:rsidR="00176ECE" w:rsidRPr="00A366BA">
        <w:rPr>
          <w:rFonts w:ascii="Verdana" w:eastAsia="Cambria" w:hAnsi="Verdana" w:cs="Cambria"/>
          <w:sz w:val="20"/>
          <w:szCs w:val="20"/>
          <w:lang w:val="en-US"/>
        </w:rPr>
        <w:t>ticles 8(2)(d), 8(2)(e), and 8(2)(</w:t>
      </w:r>
      <w:r w:rsidRPr="00A366BA">
        <w:rPr>
          <w:rFonts w:ascii="Verdana" w:eastAsia="Cambria" w:hAnsi="Verdana" w:cs="Cambria"/>
          <w:sz w:val="20"/>
          <w:szCs w:val="20"/>
          <w:lang w:val="en-US"/>
        </w:rPr>
        <w:t>f</w:t>
      </w:r>
      <w:r w:rsidR="00176ECE" w:rsidRPr="00A366BA">
        <w:rPr>
          <w:rFonts w:ascii="Verdana" w:eastAsia="Cambria" w:hAnsi="Verdana" w:cs="Cambria"/>
          <w:sz w:val="20"/>
          <w:szCs w:val="20"/>
          <w:lang w:val="en-US"/>
        </w:rPr>
        <w:t>)</w:t>
      </w:r>
      <w:r w:rsidRPr="00A366BA">
        <w:rPr>
          <w:rFonts w:ascii="Verdana" w:eastAsia="Cambria" w:hAnsi="Verdana" w:cs="Cambria"/>
          <w:sz w:val="20"/>
          <w:szCs w:val="20"/>
          <w:lang w:val="en-US"/>
        </w:rPr>
        <w:t xml:space="preserve"> of the American Convention, in relation to </w:t>
      </w:r>
      <w:r w:rsidR="008C1868" w:rsidRPr="00A366BA">
        <w:rPr>
          <w:rFonts w:ascii="Verdana" w:eastAsia="Cambria" w:hAnsi="Verdana" w:cs="Cambria"/>
          <w:sz w:val="20"/>
          <w:szCs w:val="20"/>
          <w:lang w:val="en-US"/>
        </w:rPr>
        <w:t xml:space="preserve">Article </w:t>
      </w:r>
      <w:r w:rsidRPr="00A366BA">
        <w:rPr>
          <w:rFonts w:ascii="Verdana" w:eastAsia="Cambria" w:hAnsi="Verdana" w:cs="Cambria"/>
          <w:sz w:val="20"/>
          <w:szCs w:val="20"/>
          <w:lang w:val="en-US"/>
        </w:rPr>
        <w:t>1(1) of the same instrument, to the detriment of Daniel García Rodríguez.</w:t>
      </w:r>
    </w:p>
    <w:p w14:paraId="35A034A8" w14:textId="77777777" w:rsidR="00E0538D" w:rsidRPr="00A366BA" w:rsidRDefault="00E0538D" w:rsidP="00E0538D">
      <w:pPr>
        <w:pStyle w:val="Ttulo1"/>
        <w:rPr>
          <w:rFonts w:ascii="Verdana" w:hAnsi="Verdana"/>
          <w:b w:val="0"/>
          <w:sz w:val="20"/>
          <w:lang w:val="en-US"/>
        </w:rPr>
      </w:pPr>
      <w:bookmarkStart w:id="117" w:name="_ftnref258"/>
      <w:bookmarkStart w:id="118" w:name="_Toc138091366"/>
      <w:bookmarkEnd w:id="117"/>
      <w:r w:rsidRPr="00A366BA">
        <w:rPr>
          <w:rFonts w:ascii="Verdana" w:hAnsi="Verdana"/>
          <w:sz w:val="20"/>
          <w:lang w:val="en-US"/>
        </w:rPr>
        <w:t>IX</w:t>
      </w:r>
      <w:r w:rsidR="009A17C1" w:rsidRPr="00A366BA">
        <w:rPr>
          <w:rFonts w:ascii="Verdana" w:hAnsi="Verdana"/>
          <w:color w:val="E2EFD9" w:themeColor="accent6" w:themeTint="33"/>
          <w:sz w:val="20"/>
          <w:lang w:val="en-US"/>
        </w:rPr>
        <w:t xml:space="preserve">. </w:t>
      </w:r>
      <w:r w:rsidRPr="00A366BA">
        <w:rPr>
          <w:rFonts w:ascii="Verdana" w:hAnsi="Verdana"/>
          <w:sz w:val="20"/>
          <w:lang w:val="en-US"/>
        </w:rPr>
        <w:br/>
        <w:t>REPARATIONS</w:t>
      </w:r>
      <w:r w:rsidRPr="00A366BA">
        <w:rPr>
          <w:rStyle w:val="Refdenotaalpie"/>
          <w:rFonts w:ascii="Verdana" w:hAnsi="Verdana"/>
          <w:sz w:val="20"/>
          <w:lang w:val="en-US"/>
        </w:rPr>
        <w:footnoteReference w:id="273"/>
      </w:r>
      <w:bookmarkEnd w:id="118"/>
    </w:p>
    <w:p w14:paraId="5E10DB22"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Based on the provisions of Article 63(1) of the American Convention, the Court has indicated that any violation of an international obligation that has </w:t>
      </w:r>
      <w:r w:rsidR="00736413" w:rsidRPr="00A366BA">
        <w:rPr>
          <w:rFonts w:ascii="Verdana" w:hAnsi="Verdana"/>
          <w:sz w:val="20"/>
          <w:szCs w:val="20"/>
          <w:lang w:val="en-US"/>
        </w:rPr>
        <w:t xml:space="preserve">caused </w:t>
      </w:r>
      <w:r w:rsidRPr="00A366BA">
        <w:rPr>
          <w:rFonts w:ascii="Verdana" w:hAnsi="Verdana"/>
          <w:sz w:val="20"/>
          <w:szCs w:val="20"/>
          <w:lang w:val="en-US"/>
        </w:rPr>
        <w:t>harm entails the obligation to make adequate reparation</w:t>
      </w:r>
      <w:r w:rsidRPr="00A366BA">
        <w:rPr>
          <w:rFonts w:ascii="Verdana" w:eastAsia="Calibri" w:hAnsi="Verdana"/>
          <w:spacing w:val="-2"/>
          <w:sz w:val="20"/>
          <w:szCs w:val="20"/>
          <w:lang w:val="en-US"/>
        </w:rPr>
        <w:t xml:space="preserve">, </w:t>
      </w:r>
      <w:r w:rsidRPr="00A366BA">
        <w:rPr>
          <w:rFonts w:ascii="Verdana" w:hAnsi="Verdana"/>
          <w:spacing w:val="-2"/>
          <w:sz w:val="20"/>
          <w:szCs w:val="20"/>
          <w:lang w:val="en-US"/>
        </w:rPr>
        <w:t xml:space="preserve">and that </w:t>
      </w:r>
      <w:r w:rsidRPr="00A366BA">
        <w:rPr>
          <w:rFonts w:ascii="Verdana" w:hAnsi="Verdana"/>
          <w:sz w:val="20"/>
          <w:szCs w:val="20"/>
          <w:lang w:val="en-US"/>
        </w:rPr>
        <w:t>this provision reflects a customary norm</w:t>
      </w:r>
      <w:r w:rsidRPr="00A366BA">
        <w:rPr>
          <w:rFonts w:ascii="Verdana" w:hAnsi="Verdana"/>
          <w:spacing w:val="-2"/>
          <w:sz w:val="20"/>
          <w:szCs w:val="20"/>
          <w:lang w:val="en-US"/>
        </w:rPr>
        <w:t xml:space="preserve"> </w:t>
      </w:r>
      <w:r w:rsidRPr="00A366BA">
        <w:rPr>
          <w:rFonts w:ascii="Verdana" w:hAnsi="Verdana"/>
          <w:sz w:val="20"/>
          <w:szCs w:val="20"/>
          <w:lang w:val="en-US"/>
        </w:rPr>
        <w:t>that constitutes one of the fundamental principles of contemporary international law on State responsibility.</w:t>
      </w:r>
      <w:r w:rsidRPr="00A366BA">
        <w:rPr>
          <w:rStyle w:val="Refdenotaalpie"/>
          <w:rFonts w:ascii="Verdana" w:hAnsi="Verdana"/>
          <w:sz w:val="20"/>
          <w:lang w:val="en-US"/>
        </w:rPr>
        <w:footnoteReference w:id="274"/>
      </w:r>
    </w:p>
    <w:p w14:paraId="47B399D8"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Reparation for the harm caused by the breach of an international obligation requires, whenever possible, full restitution (</w:t>
      </w:r>
      <w:r w:rsidRPr="00A366BA">
        <w:rPr>
          <w:rFonts w:ascii="Verdana" w:hAnsi="Verdana"/>
          <w:i/>
          <w:sz w:val="20"/>
          <w:szCs w:val="20"/>
          <w:lang w:val="en-US"/>
        </w:rPr>
        <w:t>restitutio in integrum</w:t>
      </w:r>
      <w:r w:rsidRPr="00A366BA">
        <w:rPr>
          <w:rFonts w:ascii="Verdana" w:hAnsi="Verdana"/>
          <w:sz w:val="20"/>
          <w:szCs w:val="20"/>
          <w:lang w:val="en-US"/>
        </w:rPr>
        <w:t>), which consists of reestablishing the situation prior to the violation. If this is not feasible, as</w:t>
      </w:r>
      <w:r w:rsidRPr="00A366BA">
        <w:rPr>
          <w:rFonts w:ascii="Verdana" w:hAnsi="Verdana"/>
          <w:sz w:val="20"/>
          <w:lang w:val="en-US"/>
        </w:rPr>
        <w:t xml:space="preserve"> occurs in the majority of cases of human rights violations</w:t>
      </w:r>
      <w:r w:rsidRPr="00A366BA">
        <w:rPr>
          <w:rFonts w:ascii="Verdana" w:hAnsi="Verdana"/>
          <w:bCs/>
          <w:sz w:val="20"/>
          <w:szCs w:val="20"/>
          <w:lang w:val="en-US"/>
        </w:rPr>
        <w:t xml:space="preserve">, the Court </w:t>
      </w:r>
      <w:r w:rsidRPr="00A366BA">
        <w:rPr>
          <w:rFonts w:ascii="Verdana" w:hAnsi="Verdana"/>
          <w:sz w:val="20"/>
          <w:lang w:val="en-US"/>
        </w:rPr>
        <w:t>may order measures to</w:t>
      </w:r>
      <w:r w:rsidRPr="00A366BA">
        <w:rPr>
          <w:rFonts w:ascii="Verdana" w:hAnsi="Verdana"/>
          <w:sz w:val="20"/>
          <w:szCs w:val="20"/>
          <w:lang w:val="en-US"/>
        </w:rPr>
        <w:t xml:space="preserve"> </w:t>
      </w:r>
      <w:r w:rsidRPr="00A366BA">
        <w:rPr>
          <w:rFonts w:ascii="Verdana" w:hAnsi="Verdana"/>
          <w:bCs/>
          <w:sz w:val="20"/>
          <w:szCs w:val="20"/>
          <w:lang w:val="en-US"/>
        </w:rPr>
        <w:t>protect the rights that have been violated and repair the harm caused</w:t>
      </w:r>
      <w:r w:rsidR="0006511A" w:rsidRPr="00A366BA">
        <w:rPr>
          <w:rFonts w:ascii="Verdana" w:hAnsi="Verdana"/>
          <w:bCs/>
          <w:sz w:val="20"/>
          <w:szCs w:val="20"/>
          <w:lang w:val="en-US"/>
        </w:rPr>
        <w:t>.</w:t>
      </w:r>
      <w:r w:rsidRPr="00A366BA">
        <w:rPr>
          <w:rStyle w:val="Refdenotaalpie"/>
          <w:rFonts w:ascii="Verdana" w:hAnsi="Verdana"/>
          <w:sz w:val="20"/>
          <w:lang w:val="en-US"/>
        </w:rPr>
        <w:footnoteReference w:id="275"/>
      </w:r>
      <w:r w:rsidRPr="00A366BA">
        <w:rPr>
          <w:rFonts w:ascii="Verdana" w:hAnsi="Verdana"/>
          <w:sz w:val="20"/>
          <w:szCs w:val="20"/>
          <w:lang w:val="en-US"/>
        </w:rPr>
        <w:t xml:space="preserve"> </w:t>
      </w:r>
      <w:r w:rsidRPr="00A366BA">
        <w:rPr>
          <w:rFonts w:ascii="Verdana" w:hAnsi="Verdana"/>
          <w:bCs/>
          <w:sz w:val="20"/>
          <w:szCs w:val="20"/>
          <w:lang w:val="en-US"/>
        </w:rPr>
        <w:t xml:space="preserve">Accordingly, </w:t>
      </w:r>
      <w:r w:rsidRPr="00A366BA">
        <w:rPr>
          <w:rFonts w:ascii="Verdana" w:hAnsi="Verdana"/>
          <w:sz w:val="20"/>
          <w:szCs w:val="20"/>
          <w:lang w:val="en-US"/>
        </w:rPr>
        <w:t>the Court has considered the need to provide different types of reparation in order to fully redress the damage; therefore, in addition to pecuniary compensation, other measures such as</w:t>
      </w:r>
      <w:r w:rsidRPr="00A366BA">
        <w:rPr>
          <w:sz w:val="20"/>
          <w:szCs w:val="20"/>
          <w:lang w:val="en-US"/>
        </w:rPr>
        <w:t xml:space="preserve"> </w:t>
      </w:r>
      <w:r w:rsidRPr="00A366BA">
        <w:rPr>
          <w:rFonts w:ascii="Verdana" w:hAnsi="Verdana"/>
          <w:sz w:val="20"/>
          <w:szCs w:val="20"/>
          <w:lang w:val="en-US"/>
        </w:rPr>
        <w:t>satisfaction, restitution, rehabilitation, and guarantees of non-repetition have special relevance owing to the severity of the harm caused.</w:t>
      </w:r>
      <w:r w:rsidRPr="00A366BA">
        <w:rPr>
          <w:rStyle w:val="Refdenotaalpie"/>
          <w:rFonts w:ascii="Verdana" w:hAnsi="Verdana"/>
          <w:sz w:val="20"/>
          <w:lang w:val="en-US"/>
        </w:rPr>
        <w:footnoteReference w:id="276"/>
      </w:r>
    </w:p>
    <w:p w14:paraId="5021BBEC"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lang w:val="en-US"/>
        </w:rPr>
        <w:t>The Court</w:t>
      </w:r>
      <w:r w:rsidRPr="00A366BA">
        <w:rPr>
          <w:rFonts w:ascii="Verdana" w:hAnsi="Verdana"/>
          <w:spacing w:val="-9"/>
          <w:sz w:val="20"/>
          <w:lang w:val="en-US"/>
        </w:rPr>
        <w:t xml:space="preserve"> </w:t>
      </w:r>
      <w:r w:rsidRPr="00A366BA">
        <w:rPr>
          <w:rFonts w:ascii="Verdana" w:hAnsi="Verdana"/>
          <w:sz w:val="20"/>
          <w:lang w:val="en-US"/>
        </w:rPr>
        <w:t>has</w:t>
      </w:r>
      <w:r w:rsidRPr="00A366BA">
        <w:rPr>
          <w:rFonts w:ascii="Verdana" w:hAnsi="Verdana"/>
          <w:spacing w:val="-5"/>
          <w:sz w:val="20"/>
          <w:lang w:val="en-US"/>
        </w:rPr>
        <w:t xml:space="preserve"> also </w:t>
      </w:r>
      <w:r w:rsidRPr="00A366BA">
        <w:rPr>
          <w:rFonts w:ascii="Verdana" w:hAnsi="Verdana"/>
          <w:sz w:val="20"/>
          <w:lang w:val="en-US"/>
        </w:rPr>
        <w:t>established</w:t>
      </w:r>
      <w:r w:rsidRPr="00A366BA">
        <w:rPr>
          <w:rFonts w:ascii="Verdana" w:hAnsi="Verdana"/>
          <w:spacing w:val="-7"/>
          <w:sz w:val="20"/>
          <w:lang w:val="en-US"/>
        </w:rPr>
        <w:t xml:space="preserve"> that </w:t>
      </w:r>
      <w:r w:rsidRPr="00A366BA">
        <w:rPr>
          <w:rFonts w:ascii="Verdana" w:hAnsi="Verdana"/>
          <w:sz w:val="20"/>
          <w:lang w:val="en-US"/>
        </w:rPr>
        <w:t>reparations</w:t>
      </w:r>
      <w:r w:rsidRPr="00A366BA">
        <w:rPr>
          <w:rFonts w:ascii="Verdana" w:hAnsi="Verdana"/>
          <w:spacing w:val="-9"/>
          <w:sz w:val="20"/>
          <w:lang w:val="en-US"/>
        </w:rPr>
        <w:t xml:space="preserve"> must have a </w:t>
      </w:r>
      <w:r w:rsidRPr="00A366BA">
        <w:rPr>
          <w:rFonts w:ascii="Verdana" w:hAnsi="Verdana"/>
          <w:sz w:val="20"/>
          <w:lang w:val="en-US"/>
        </w:rPr>
        <w:t>causal</w:t>
      </w:r>
      <w:r w:rsidRPr="00A366BA">
        <w:rPr>
          <w:rFonts w:ascii="Verdana" w:hAnsi="Verdana"/>
          <w:spacing w:val="-7"/>
          <w:sz w:val="20"/>
          <w:lang w:val="en-US"/>
        </w:rPr>
        <w:t xml:space="preserve"> nexus with </w:t>
      </w:r>
      <w:r w:rsidRPr="00A366BA">
        <w:rPr>
          <w:rFonts w:ascii="Verdana" w:hAnsi="Verdana"/>
          <w:sz w:val="20"/>
          <w:lang w:val="en-US"/>
        </w:rPr>
        <w:t xml:space="preserve">the facts of the case, the violations </w:t>
      </w:r>
      <w:r w:rsidRPr="00A366BA">
        <w:rPr>
          <w:rFonts w:ascii="Verdana" w:hAnsi="Verdana"/>
          <w:sz w:val="20"/>
          <w:szCs w:val="20"/>
          <w:lang w:val="en-US"/>
        </w:rPr>
        <w:t>declared, the damage proven, and the measures requested to redress the respective harm. Consequently, the Court must analyze the concurrence of these factors in order to rule appropriately and according to the law.</w:t>
      </w:r>
      <w:r w:rsidRPr="00A366BA">
        <w:rPr>
          <w:rStyle w:val="Refdenotaalpie"/>
          <w:rFonts w:ascii="Verdana" w:hAnsi="Verdana"/>
          <w:sz w:val="20"/>
          <w:lang w:val="en-US"/>
        </w:rPr>
        <w:footnoteReference w:id="277"/>
      </w:r>
    </w:p>
    <w:p w14:paraId="39333F60"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Therefore, taking into account the considerations on the merits and the violations of the American Convention declared in this judgment, the Court will now examine the claims presented by the Commission and the representatives of the victims,</w:t>
      </w:r>
      <w:r w:rsidRPr="00A366BA">
        <w:rPr>
          <w:rFonts w:ascii="Verdana" w:hAnsi="Verdana"/>
          <w:spacing w:val="1"/>
          <w:sz w:val="20"/>
          <w:szCs w:val="20"/>
          <w:lang w:val="en-US"/>
        </w:rPr>
        <w:t xml:space="preserve"> as well as </w:t>
      </w:r>
      <w:r w:rsidRPr="00A366BA">
        <w:rPr>
          <w:rFonts w:ascii="Verdana" w:hAnsi="Verdana"/>
          <w:sz w:val="20"/>
          <w:lang w:val="en-US"/>
        </w:rPr>
        <w:t xml:space="preserve">the corresponding </w:t>
      </w:r>
      <w:r w:rsidRPr="00A366BA">
        <w:rPr>
          <w:rFonts w:ascii="Verdana" w:hAnsi="Verdana"/>
          <w:sz w:val="20"/>
          <w:szCs w:val="20"/>
          <w:lang w:val="en-US"/>
        </w:rPr>
        <w:t>observations of the State, in light of the criteria established in its case law concerning the nature and scope of the obligation to make reparation, for the purpose of ordering measures to redress the harm caused.</w:t>
      </w:r>
      <w:r w:rsidRPr="00A366BA">
        <w:rPr>
          <w:rStyle w:val="Refdenotaalpie"/>
          <w:rFonts w:ascii="Verdana" w:hAnsi="Verdana"/>
          <w:sz w:val="20"/>
          <w:lang w:val="en-US"/>
        </w:rPr>
        <w:footnoteReference w:id="278"/>
      </w:r>
    </w:p>
    <w:p w14:paraId="7E131C44"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19" w:name="_Toc138091367"/>
      <w:r w:rsidRPr="00A366BA">
        <w:rPr>
          <w:rFonts w:ascii="Verdana" w:hAnsi="Verdana"/>
          <w:i/>
          <w:color w:val="auto"/>
          <w:sz w:val="20"/>
          <w:szCs w:val="20"/>
          <w:lang w:val="en-US"/>
        </w:rPr>
        <w:t>Injured party</w:t>
      </w:r>
      <w:bookmarkEnd w:id="119"/>
    </w:p>
    <w:p w14:paraId="3E30471A"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Pursuant to Article 63(1) of the Convention, this Court considers as injured party anyone who has been declared a victim of the violation of any right recognized therein. Therefore, this Court considers as “injured party” Daniel García Rodríguez and Reyes Alpízar Ortiz who, as victims of the violations declared in Chapter VIII, will be considered </w:t>
      </w:r>
      <w:r w:rsidR="006C742D" w:rsidRPr="00A366BA">
        <w:rPr>
          <w:rFonts w:ascii="Verdana" w:hAnsi="Verdana"/>
          <w:sz w:val="20"/>
          <w:szCs w:val="20"/>
          <w:lang w:val="en-US"/>
        </w:rPr>
        <w:t xml:space="preserve">as </w:t>
      </w:r>
      <w:r w:rsidRPr="00A366BA">
        <w:rPr>
          <w:rFonts w:ascii="Verdana" w:hAnsi="Verdana"/>
          <w:sz w:val="20"/>
          <w:szCs w:val="20"/>
          <w:lang w:val="en-US"/>
        </w:rPr>
        <w:t>beneficiaries o</w:t>
      </w:r>
      <w:r w:rsidR="006C742D" w:rsidRPr="00A366BA">
        <w:rPr>
          <w:rFonts w:ascii="Verdana" w:hAnsi="Verdana"/>
          <w:sz w:val="20"/>
          <w:szCs w:val="20"/>
          <w:lang w:val="en-US"/>
        </w:rPr>
        <w:t>f the reparations ordered by this</w:t>
      </w:r>
      <w:r w:rsidRPr="00A366BA">
        <w:rPr>
          <w:rFonts w:ascii="Verdana" w:hAnsi="Verdana"/>
          <w:sz w:val="20"/>
          <w:szCs w:val="20"/>
          <w:lang w:val="en-US"/>
        </w:rPr>
        <w:t xml:space="preserve"> Court.</w:t>
      </w:r>
    </w:p>
    <w:p w14:paraId="5D248796"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representatives requested pecuniary and non-pecuniary reparations in favor of third parties. </w:t>
      </w:r>
      <w:r w:rsidR="00736413" w:rsidRPr="00A366BA">
        <w:rPr>
          <w:rFonts w:ascii="Verdana" w:hAnsi="Verdana"/>
          <w:sz w:val="20"/>
          <w:szCs w:val="20"/>
          <w:lang w:val="en-US"/>
        </w:rPr>
        <w:t xml:space="preserve">Based on </w:t>
      </w:r>
      <w:r w:rsidRPr="00A366BA">
        <w:rPr>
          <w:rFonts w:ascii="Verdana" w:hAnsi="Verdana"/>
          <w:sz w:val="20"/>
          <w:szCs w:val="20"/>
          <w:lang w:val="en-US"/>
        </w:rPr>
        <w:t xml:space="preserve">the conclusions </w:t>
      </w:r>
      <w:r w:rsidR="009C373C" w:rsidRPr="00A366BA">
        <w:rPr>
          <w:rFonts w:ascii="Verdana" w:hAnsi="Verdana"/>
          <w:sz w:val="20"/>
          <w:szCs w:val="20"/>
          <w:lang w:val="en-US"/>
        </w:rPr>
        <w:t xml:space="preserve">reached </w:t>
      </w:r>
      <w:r w:rsidRPr="00A366BA">
        <w:rPr>
          <w:rFonts w:ascii="Verdana" w:hAnsi="Verdana"/>
          <w:sz w:val="20"/>
          <w:szCs w:val="20"/>
          <w:lang w:val="en-US"/>
        </w:rPr>
        <w:t>in the chapter on Pr</w:t>
      </w:r>
      <w:r w:rsidR="009C373C" w:rsidRPr="00A366BA">
        <w:rPr>
          <w:rFonts w:ascii="Verdana" w:hAnsi="Verdana"/>
          <w:sz w:val="20"/>
          <w:szCs w:val="20"/>
          <w:lang w:val="en-US"/>
        </w:rPr>
        <w:t xml:space="preserve">eliminary </w:t>
      </w:r>
      <w:r w:rsidRPr="00A366BA">
        <w:rPr>
          <w:rFonts w:ascii="Verdana" w:hAnsi="Verdana"/>
          <w:sz w:val="20"/>
          <w:szCs w:val="20"/>
          <w:lang w:val="en-US"/>
        </w:rPr>
        <w:t>Considerations (</w:t>
      </w:r>
      <w:r w:rsidRPr="00A366BA">
        <w:rPr>
          <w:rFonts w:ascii="Verdana" w:hAnsi="Verdana"/>
          <w:i/>
          <w:iCs/>
          <w:sz w:val="20"/>
          <w:szCs w:val="20"/>
          <w:lang w:val="en-US"/>
        </w:rPr>
        <w:t>supra</w:t>
      </w:r>
      <w:r w:rsidRPr="00A366BA">
        <w:rPr>
          <w:rFonts w:ascii="Verdana" w:hAnsi="Verdana"/>
          <w:sz w:val="20"/>
          <w:szCs w:val="20"/>
          <w:lang w:val="en-US"/>
        </w:rPr>
        <w:t xml:space="preserve"> Chapter V), these</w:t>
      </w:r>
      <w:r w:rsidR="00C27CB1" w:rsidRPr="00A366BA">
        <w:rPr>
          <w:rFonts w:ascii="Verdana" w:hAnsi="Verdana"/>
          <w:sz w:val="20"/>
          <w:szCs w:val="20"/>
          <w:lang w:val="en-US"/>
        </w:rPr>
        <w:t xml:space="preserve"> persons are not victims in this</w:t>
      </w:r>
      <w:r w:rsidRPr="00A366BA">
        <w:rPr>
          <w:rFonts w:ascii="Verdana" w:hAnsi="Verdana"/>
          <w:sz w:val="20"/>
          <w:szCs w:val="20"/>
          <w:lang w:val="en-US"/>
        </w:rPr>
        <w:t xml:space="preserve"> case and therefore cannot be beneficiaries of the reparation measures ordered by this Court. </w:t>
      </w:r>
      <w:r w:rsidR="00C27CB1" w:rsidRPr="00A366BA">
        <w:rPr>
          <w:rFonts w:ascii="Verdana" w:hAnsi="Verdana"/>
          <w:sz w:val="20"/>
          <w:szCs w:val="20"/>
          <w:lang w:val="en-US"/>
        </w:rPr>
        <w:t>Accordingly</w:t>
      </w:r>
      <w:r w:rsidRPr="00A366BA">
        <w:rPr>
          <w:rFonts w:ascii="Verdana" w:hAnsi="Verdana"/>
          <w:sz w:val="20"/>
          <w:szCs w:val="20"/>
          <w:lang w:val="en-US"/>
        </w:rPr>
        <w:t>, the Court will not include the requests of the r</w:t>
      </w:r>
      <w:r w:rsidR="00C27CB1" w:rsidRPr="00A366BA">
        <w:rPr>
          <w:rFonts w:ascii="Verdana" w:hAnsi="Verdana"/>
          <w:sz w:val="20"/>
          <w:szCs w:val="20"/>
          <w:lang w:val="en-US"/>
        </w:rPr>
        <w:t>epresentatives that refer to the</w:t>
      </w:r>
      <w:r w:rsidRPr="00A366BA">
        <w:rPr>
          <w:rFonts w:ascii="Verdana" w:hAnsi="Verdana"/>
          <w:sz w:val="20"/>
          <w:szCs w:val="20"/>
          <w:lang w:val="en-US"/>
        </w:rPr>
        <w:t xml:space="preserve">se persons. </w:t>
      </w:r>
    </w:p>
    <w:p w14:paraId="5D7268D8"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20" w:name="_Toc138091368"/>
      <w:r w:rsidRPr="00A366BA">
        <w:rPr>
          <w:rFonts w:ascii="Verdana" w:hAnsi="Verdana"/>
          <w:i/>
          <w:color w:val="auto"/>
          <w:sz w:val="20"/>
          <w:szCs w:val="20"/>
          <w:lang w:val="en-US"/>
        </w:rPr>
        <w:t>Obligation to investigate</w:t>
      </w:r>
      <w:bookmarkEnd w:id="120"/>
      <w:r w:rsidRPr="00A366BA">
        <w:rPr>
          <w:rFonts w:ascii="Verdana" w:hAnsi="Verdana"/>
          <w:i/>
          <w:color w:val="auto"/>
          <w:sz w:val="20"/>
          <w:szCs w:val="20"/>
          <w:lang w:val="en-US"/>
        </w:rPr>
        <w:t xml:space="preserve"> </w:t>
      </w:r>
    </w:p>
    <w:p w14:paraId="092D212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representatives</w:t>
      </w:r>
      <w:r w:rsidR="00607FE1" w:rsidRPr="00A366BA">
        <w:rPr>
          <w:rFonts w:ascii="Verdana" w:hAnsi="Verdana"/>
          <w:sz w:val="20"/>
          <w:szCs w:val="20"/>
          <w:lang w:val="en-US"/>
        </w:rPr>
        <w:t xml:space="preserve"> requested that </w:t>
      </w:r>
      <w:r w:rsidRPr="00A366BA">
        <w:rPr>
          <w:rFonts w:ascii="Verdana" w:hAnsi="Verdana"/>
          <w:sz w:val="20"/>
          <w:szCs w:val="20"/>
          <w:lang w:val="en-US"/>
        </w:rPr>
        <w:t xml:space="preserve">the State </w:t>
      </w:r>
      <w:r w:rsidR="00607FE1" w:rsidRPr="00A366BA">
        <w:rPr>
          <w:rFonts w:ascii="Verdana" w:hAnsi="Verdana"/>
          <w:sz w:val="20"/>
          <w:szCs w:val="20"/>
          <w:lang w:val="en-US"/>
        </w:rPr>
        <w:t xml:space="preserve">be ordered </w:t>
      </w:r>
      <w:r w:rsidRPr="00A366BA">
        <w:rPr>
          <w:rFonts w:ascii="Verdana" w:hAnsi="Verdana"/>
          <w:sz w:val="20"/>
          <w:szCs w:val="20"/>
          <w:lang w:val="en-US"/>
        </w:rPr>
        <w:t>to “[c]onclude promptly and as soon as possible the criminal proceeding</w:t>
      </w:r>
      <w:r w:rsidR="00607FE1" w:rsidRPr="00A366BA">
        <w:rPr>
          <w:rFonts w:ascii="Verdana" w:hAnsi="Verdana"/>
          <w:sz w:val="20"/>
          <w:szCs w:val="20"/>
          <w:lang w:val="en-US"/>
        </w:rPr>
        <w:t>s</w:t>
      </w:r>
      <w:r w:rsidRPr="00A366BA">
        <w:rPr>
          <w:rFonts w:ascii="Verdana" w:hAnsi="Verdana"/>
          <w:sz w:val="20"/>
          <w:szCs w:val="20"/>
          <w:lang w:val="en-US"/>
        </w:rPr>
        <w:t xml:space="preserve"> against the victims in th</w:t>
      </w:r>
      <w:r w:rsidR="00607FE1" w:rsidRPr="00A366BA">
        <w:rPr>
          <w:rFonts w:ascii="Verdana" w:hAnsi="Verdana"/>
          <w:sz w:val="20"/>
          <w:szCs w:val="20"/>
          <w:lang w:val="en-US"/>
        </w:rPr>
        <w:t xml:space="preserve">is </w:t>
      </w:r>
      <w:r w:rsidRPr="00A366BA">
        <w:rPr>
          <w:rFonts w:ascii="Verdana" w:hAnsi="Verdana"/>
          <w:sz w:val="20"/>
          <w:szCs w:val="20"/>
          <w:lang w:val="en-US"/>
        </w:rPr>
        <w:t xml:space="preserve">case, </w:t>
      </w:r>
      <w:r w:rsidR="00607FE1" w:rsidRPr="00A366BA">
        <w:rPr>
          <w:rFonts w:ascii="Verdana" w:hAnsi="Verdana"/>
          <w:sz w:val="20"/>
          <w:szCs w:val="20"/>
          <w:lang w:val="en-US"/>
        </w:rPr>
        <w:t xml:space="preserve">in accordance with </w:t>
      </w:r>
      <w:r w:rsidRPr="00A366BA">
        <w:rPr>
          <w:rFonts w:ascii="Verdana" w:hAnsi="Verdana"/>
          <w:sz w:val="20"/>
          <w:szCs w:val="20"/>
          <w:lang w:val="en-US"/>
        </w:rPr>
        <w:t xml:space="preserve">the rules of due process guaranteed by the American Convention.” </w:t>
      </w:r>
      <w:r w:rsidR="00607FE1" w:rsidRPr="00A366BA">
        <w:rPr>
          <w:rFonts w:ascii="Verdana" w:hAnsi="Verdana"/>
          <w:sz w:val="20"/>
          <w:szCs w:val="20"/>
          <w:lang w:val="en-US"/>
        </w:rPr>
        <w:t xml:space="preserve">Similarly, they called for </w:t>
      </w:r>
      <w:r w:rsidRPr="00A366BA">
        <w:rPr>
          <w:rFonts w:ascii="Verdana" w:hAnsi="Verdana"/>
          <w:sz w:val="20"/>
          <w:szCs w:val="20"/>
          <w:lang w:val="en-US"/>
        </w:rPr>
        <w:t>“a thorough, diligent and effective investigation, within a reasonabl</w:t>
      </w:r>
      <w:r w:rsidR="009A17C1" w:rsidRPr="00A366BA">
        <w:rPr>
          <w:rFonts w:ascii="Verdana" w:hAnsi="Verdana"/>
          <w:sz w:val="20"/>
          <w:szCs w:val="20"/>
          <w:lang w:val="en-US"/>
        </w:rPr>
        <w:t xml:space="preserve">e time, </w:t>
      </w:r>
      <w:r w:rsidR="00607FE1" w:rsidRPr="00A366BA">
        <w:rPr>
          <w:rFonts w:ascii="Verdana" w:hAnsi="Verdana"/>
          <w:sz w:val="20"/>
          <w:szCs w:val="20"/>
          <w:lang w:val="en-US"/>
        </w:rPr>
        <w:t xml:space="preserve">to </w:t>
      </w:r>
      <w:r w:rsidRPr="00A366BA">
        <w:rPr>
          <w:rFonts w:ascii="Verdana" w:hAnsi="Verdana"/>
          <w:sz w:val="20"/>
          <w:szCs w:val="20"/>
          <w:lang w:val="en-US"/>
        </w:rPr>
        <w:t>investigate the acts of torture, i</w:t>
      </w:r>
      <w:r w:rsidR="00607FE1" w:rsidRPr="00A366BA">
        <w:rPr>
          <w:rFonts w:ascii="Verdana" w:hAnsi="Verdana"/>
          <w:sz w:val="20"/>
          <w:szCs w:val="20"/>
          <w:lang w:val="en-US"/>
        </w:rPr>
        <w:t xml:space="preserve">dentify </w:t>
      </w:r>
      <w:r w:rsidRPr="00A366BA">
        <w:rPr>
          <w:rFonts w:ascii="Verdana" w:hAnsi="Verdana"/>
          <w:sz w:val="20"/>
          <w:szCs w:val="20"/>
          <w:lang w:val="en-US"/>
        </w:rPr>
        <w:t xml:space="preserve">those responsible and impose the </w:t>
      </w:r>
      <w:r w:rsidR="00607FE1" w:rsidRPr="00A366BA">
        <w:rPr>
          <w:rFonts w:ascii="Verdana" w:hAnsi="Verdana"/>
          <w:sz w:val="20"/>
          <w:szCs w:val="20"/>
          <w:lang w:val="en-US"/>
        </w:rPr>
        <w:t xml:space="preserve">appropriate </w:t>
      </w:r>
      <w:r w:rsidRPr="00A366BA">
        <w:rPr>
          <w:rFonts w:ascii="Verdana" w:hAnsi="Verdana"/>
          <w:sz w:val="20"/>
          <w:szCs w:val="20"/>
          <w:lang w:val="en-US"/>
        </w:rPr>
        <w:t xml:space="preserve">sanctions.” </w:t>
      </w:r>
      <w:r w:rsidR="00607FE1" w:rsidRPr="00A366BA">
        <w:rPr>
          <w:rFonts w:ascii="Verdana" w:hAnsi="Verdana"/>
          <w:sz w:val="20"/>
          <w:szCs w:val="20"/>
          <w:lang w:val="en-US"/>
        </w:rPr>
        <w:t xml:space="preserve">They </w:t>
      </w:r>
      <w:r w:rsidRPr="00A366BA">
        <w:rPr>
          <w:rFonts w:ascii="Verdana" w:hAnsi="Verdana"/>
          <w:sz w:val="20"/>
          <w:szCs w:val="20"/>
          <w:lang w:val="en-US"/>
        </w:rPr>
        <w:t xml:space="preserve">also </w:t>
      </w:r>
      <w:r w:rsidR="009A17C1" w:rsidRPr="00A366BA">
        <w:rPr>
          <w:rFonts w:ascii="Verdana" w:hAnsi="Verdana"/>
          <w:sz w:val="20"/>
          <w:szCs w:val="20"/>
          <w:lang w:val="en-US"/>
        </w:rPr>
        <w:t xml:space="preserve">asked the Court to </w:t>
      </w:r>
      <w:r w:rsidRPr="00A366BA">
        <w:rPr>
          <w:rFonts w:ascii="Verdana" w:eastAsia="Calibri" w:hAnsi="Verdana"/>
          <w:sz w:val="20"/>
          <w:szCs w:val="20"/>
          <w:lang w:val="en-US"/>
        </w:rPr>
        <w:t>order “</w:t>
      </w:r>
      <w:r w:rsidR="00607FE1" w:rsidRPr="00A366BA">
        <w:rPr>
          <w:rFonts w:ascii="Verdana" w:eastAsia="Calibri" w:hAnsi="Verdana"/>
          <w:sz w:val="20"/>
          <w:szCs w:val="20"/>
          <w:lang w:val="en-US"/>
        </w:rPr>
        <w:t xml:space="preserve">investigative measures </w:t>
      </w:r>
      <w:r w:rsidRPr="00A366BA">
        <w:rPr>
          <w:rFonts w:ascii="Verdana" w:eastAsia="Calibri" w:hAnsi="Verdana"/>
          <w:sz w:val="20"/>
          <w:szCs w:val="20"/>
          <w:lang w:val="en-US"/>
        </w:rPr>
        <w:t>to establish the corresponding responsibilities.”</w:t>
      </w:r>
    </w:p>
    <w:p w14:paraId="235CAFBA" w14:textId="77777777" w:rsidR="00E0538D" w:rsidRPr="00A366BA" w:rsidRDefault="00607FE1"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W</w:t>
      </w:r>
      <w:r w:rsidR="00176ECE" w:rsidRPr="00A366BA">
        <w:rPr>
          <w:rFonts w:ascii="Verdana" w:hAnsi="Verdana"/>
          <w:sz w:val="20"/>
          <w:szCs w:val="20"/>
          <w:lang w:val="en-US"/>
        </w:rPr>
        <w:t>ith respect to the request to</w:t>
      </w:r>
      <w:r w:rsidR="00E0538D" w:rsidRPr="00A366BA">
        <w:rPr>
          <w:rFonts w:ascii="Verdana" w:hAnsi="Verdana"/>
          <w:sz w:val="20"/>
          <w:szCs w:val="20"/>
          <w:lang w:val="en-US"/>
        </w:rPr>
        <w:t xml:space="preserve"> conclude the criminal proceeding</w:t>
      </w:r>
      <w:r w:rsidRPr="00A366BA">
        <w:rPr>
          <w:rFonts w:ascii="Verdana" w:hAnsi="Verdana"/>
          <w:sz w:val="20"/>
          <w:szCs w:val="20"/>
          <w:lang w:val="en-US"/>
        </w:rPr>
        <w:t>s</w:t>
      </w:r>
      <w:r w:rsidR="00E0538D" w:rsidRPr="00A366BA">
        <w:rPr>
          <w:rFonts w:ascii="Verdana" w:hAnsi="Verdana"/>
          <w:sz w:val="20"/>
          <w:szCs w:val="20"/>
          <w:lang w:val="en-US"/>
        </w:rPr>
        <w:t xml:space="preserve"> against the alleged victims</w:t>
      </w:r>
      <w:r w:rsidR="00176ECE" w:rsidRPr="00A366BA">
        <w:rPr>
          <w:rFonts w:ascii="Verdana" w:hAnsi="Verdana"/>
          <w:sz w:val="20"/>
          <w:szCs w:val="20"/>
          <w:lang w:val="en-US"/>
        </w:rPr>
        <w:t xml:space="preserve"> as soon as possible</w:t>
      </w:r>
      <w:r w:rsidR="00E0538D" w:rsidRPr="00A366BA">
        <w:rPr>
          <w:rFonts w:ascii="Verdana" w:hAnsi="Verdana"/>
          <w:sz w:val="20"/>
          <w:szCs w:val="20"/>
          <w:lang w:val="en-US"/>
        </w:rPr>
        <w:t xml:space="preserve">, </w:t>
      </w: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argued </w:t>
      </w:r>
      <w:r w:rsidR="00E0538D" w:rsidRPr="00A366BA">
        <w:rPr>
          <w:rFonts w:ascii="Verdana" w:hAnsi="Verdana"/>
          <w:sz w:val="20"/>
          <w:szCs w:val="20"/>
          <w:lang w:val="en-US"/>
        </w:rPr>
        <w:t>that “it is evident that jurisdictional</w:t>
      </w:r>
      <w:r w:rsidR="00176ECE" w:rsidRPr="00A366BA">
        <w:rPr>
          <w:rFonts w:ascii="Verdana" w:hAnsi="Verdana"/>
          <w:sz w:val="20"/>
          <w:szCs w:val="20"/>
          <w:lang w:val="en-US"/>
        </w:rPr>
        <w:t>ly</w:t>
      </w:r>
      <w:r w:rsidR="00E0538D" w:rsidRPr="00A366BA">
        <w:rPr>
          <w:rFonts w:ascii="Verdana" w:hAnsi="Verdana"/>
          <w:sz w:val="20"/>
          <w:szCs w:val="20"/>
          <w:lang w:val="en-US"/>
        </w:rPr>
        <w:t xml:space="preserve"> and legally, the judge </w:t>
      </w:r>
      <w:r w:rsidR="00245F67" w:rsidRPr="00A366BA">
        <w:rPr>
          <w:rFonts w:ascii="Verdana" w:hAnsi="Verdana"/>
          <w:sz w:val="20"/>
          <w:szCs w:val="20"/>
          <w:lang w:val="en-US"/>
        </w:rPr>
        <w:t xml:space="preserve">has no </w:t>
      </w:r>
      <w:r w:rsidR="00E0538D" w:rsidRPr="00A366BA">
        <w:rPr>
          <w:rFonts w:ascii="Verdana" w:hAnsi="Verdana"/>
          <w:sz w:val="20"/>
          <w:szCs w:val="20"/>
          <w:lang w:val="en-US"/>
        </w:rPr>
        <w:t xml:space="preserve">legal mechanisms that </w:t>
      </w:r>
      <w:r w:rsidR="00245F67" w:rsidRPr="00A366BA">
        <w:rPr>
          <w:rFonts w:ascii="Verdana" w:hAnsi="Verdana"/>
          <w:sz w:val="20"/>
          <w:szCs w:val="20"/>
          <w:lang w:val="en-US"/>
        </w:rPr>
        <w:t xml:space="preserve">would allow him to </w:t>
      </w:r>
      <w:r w:rsidR="00E0538D" w:rsidRPr="00A366BA">
        <w:rPr>
          <w:rFonts w:ascii="Verdana" w:hAnsi="Verdana"/>
          <w:sz w:val="20"/>
          <w:szCs w:val="20"/>
          <w:lang w:val="en-US"/>
        </w:rPr>
        <w:t>comply with the recommendat</w:t>
      </w:r>
      <w:r w:rsidR="00176ECE" w:rsidRPr="00A366BA">
        <w:rPr>
          <w:rFonts w:ascii="Verdana" w:hAnsi="Verdana"/>
          <w:sz w:val="20"/>
          <w:szCs w:val="20"/>
          <w:lang w:val="en-US"/>
        </w:rPr>
        <w:t>ion to</w:t>
      </w:r>
      <w:r w:rsidR="00E0538D" w:rsidRPr="00A366BA">
        <w:rPr>
          <w:rFonts w:ascii="Verdana" w:hAnsi="Verdana"/>
          <w:sz w:val="20"/>
          <w:szCs w:val="20"/>
          <w:lang w:val="en-US"/>
        </w:rPr>
        <w:t xml:space="preserve"> conclude the proce</w:t>
      </w:r>
      <w:r w:rsidR="00245F67" w:rsidRPr="00A366BA">
        <w:rPr>
          <w:rFonts w:ascii="Verdana" w:hAnsi="Verdana"/>
          <w:sz w:val="20"/>
          <w:szCs w:val="20"/>
          <w:lang w:val="en-US"/>
        </w:rPr>
        <w:t xml:space="preserve">edings </w:t>
      </w:r>
      <w:r w:rsidR="00E0538D" w:rsidRPr="00A366BA">
        <w:rPr>
          <w:rFonts w:ascii="Verdana" w:hAnsi="Verdana"/>
          <w:sz w:val="20"/>
          <w:szCs w:val="20"/>
          <w:lang w:val="en-US"/>
        </w:rPr>
        <w:t xml:space="preserve">in the </w:t>
      </w:r>
      <w:r w:rsidR="00176ECE" w:rsidRPr="00A366BA">
        <w:rPr>
          <w:rFonts w:ascii="Verdana" w:hAnsi="Verdana"/>
          <w:sz w:val="20"/>
          <w:szCs w:val="20"/>
          <w:lang w:val="en-US"/>
        </w:rPr>
        <w:t xml:space="preserve">brief </w:t>
      </w:r>
      <w:r w:rsidR="00E0538D" w:rsidRPr="00A366BA">
        <w:rPr>
          <w:rFonts w:ascii="Verdana" w:hAnsi="Verdana"/>
          <w:sz w:val="20"/>
          <w:szCs w:val="20"/>
          <w:lang w:val="en-US"/>
        </w:rPr>
        <w:t>p</w:t>
      </w:r>
      <w:r w:rsidR="00FB0299" w:rsidRPr="00A366BA">
        <w:rPr>
          <w:rFonts w:ascii="Verdana" w:hAnsi="Verdana"/>
          <w:sz w:val="20"/>
          <w:szCs w:val="20"/>
          <w:lang w:val="en-US"/>
        </w:rPr>
        <w:t xml:space="preserve">eriod </w:t>
      </w:r>
      <w:r w:rsidR="00245F67" w:rsidRPr="00A366BA">
        <w:rPr>
          <w:rFonts w:ascii="Verdana" w:hAnsi="Verdana"/>
          <w:sz w:val="20"/>
          <w:szCs w:val="20"/>
          <w:lang w:val="en-US"/>
        </w:rPr>
        <w:t xml:space="preserve">of time indicated </w:t>
      </w:r>
      <w:r w:rsidR="00176ECE" w:rsidRPr="00A366BA">
        <w:rPr>
          <w:rFonts w:ascii="Verdana" w:hAnsi="Verdana"/>
          <w:sz w:val="20"/>
          <w:szCs w:val="20"/>
          <w:lang w:val="en-US"/>
        </w:rPr>
        <w:t xml:space="preserve">by the </w:t>
      </w:r>
      <w:r w:rsidR="00E0538D" w:rsidRPr="00A366BA">
        <w:rPr>
          <w:rFonts w:ascii="Verdana" w:hAnsi="Verdana"/>
          <w:sz w:val="20"/>
          <w:szCs w:val="20"/>
          <w:lang w:val="en-US"/>
        </w:rPr>
        <w:t>Inter-American Commission, because said procedural act does not depend on the will of the ju</w:t>
      </w:r>
      <w:r w:rsidR="00C94891" w:rsidRPr="00A366BA">
        <w:rPr>
          <w:rFonts w:ascii="Verdana" w:hAnsi="Verdana"/>
          <w:sz w:val="20"/>
          <w:szCs w:val="20"/>
          <w:lang w:val="en-US"/>
        </w:rPr>
        <w:t>dge</w:t>
      </w:r>
      <w:r w:rsidR="00176ECE" w:rsidRPr="00A366BA">
        <w:rPr>
          <w:rFonts w:ascii="Verdana" w:hAnsi="Verdana"/>
          <w:sz w:val="20"/>
          <w:szCs w:val="20"/>
          <w:lang w:val="en-US"/>
        </w:rPr>
        <w:t>, but on</w:t>
      </w:r>
      <w:r w:rsidR="00E0538D" w:rsidRPr="00A366BA">
        <w:rPr>
          <w:rFonts w:ascii="Verdana" w:hAnsi="Verdana"/>
          <w:sz w:val="20"/>
          <w:szCs w:val="20"/>
          <w:lang w:val="en-US"/>
        </w:rPr>
        <w:t xml:space="preserve"> the </w:t>
      </w:r>
      <w:r w:rsidR="00245F67" w:rsidRPr="00A366BA">
        <w:rPr>
          <w:rFonts w:ascii="Verdana" w:hAnsi="Verdana"/>
          <w:sz w:val="20"/>
          <w:szCs w:val="20"/>
          <w:lang w:val="en-US"/>
        </w:rPr>
        <w:t xml:space="preserve">way </w:t>
      </w:r>
      <w:r w:rsidR="00C94891" w:rsidRPr="00A366BA">
        <w:rPr>
          <w:rFonts w:ascii="Verdana" w:hAnsi="Verdana"/>
          <w:sz w:val="20"/>
          <w:szCs w:val="20"/>
          <w:lang w:val="en-US"/>
        </w:rPr>
        <w:t xml:space="preserve">in which the </w:t>
      </w:r>
      <w:r w:rsidR="00E0538D" w:rsidRPr="00A366BA">
        <w:rPr>
          <w:rFonts w:ascii="Verdana" w:hAnsi="Verdana"/>
          <w:sz w:val="20"/>
          <w:szCs w:val="20"/>
          <w:lang w:val="en-US"/>
        </w:rPr>
        <w:t xml:space="preserve">procedural </w:t>
      </w:r>
      <w:r w:rsidR="00C94891" w:rsidRPr="00A366BA">
        <w:rPr>
          <w:rFonts w:ascii="Verdana" w:hAnsi="Verdana"/>
          <w:sz w:val="20"/>
          <w:szCs w:val="20"/>
          <w:lang w:val="en-US"/>
        </w:rPr>
        <w:t xml:space="preserve">acts </w:t>
      </w:r>
      <w:r w:rsidR="00245F67" w:rsidRPr="00A366BA">
        <w:rPr>
          <w:rFonts w:ascii="Verdana" w:hAnsi="Verdana"/>
          <w:sz w:val="20"/>
          <w:szCs w:val="20"/>
          <w:lang w:val="en-US"/>
        </w:rPr>
        <w:t xml:space="preserve">are carried out, a </w:t>
      </w:r>
      <w:r w:rsidR="00E0538D" w:rsidRPr="00A366BA">
        <w:rPr>
          <w:rFonts w:ascii="Verdana" w:hAnsi="Verdana"/>
          <w:sz w:val="20"/>
          <w:szCs w:val="20"/>
          <w:lang w:val="en-US"/>
        </w:rPr>
        <w:t xml:space="preserve">decision </w:t>
      </w:r>
      <w:r w:rsidR="00245F67" w:rsidRPr="00A366BA">
        <w:rPr>
          <w:rFonts w:ascii="Verdana" w:hAnsi="Verdana"/>
          <w:sz w:val="20"/>
          <w:szCs w:val="20"/>
          <w:lang w:val="en-US"/>
        </w:rPr>
        <w:t xml:space="preserve">that </w:t>
      </w:r>
      <w:r w:rsidR="00E0538D" w:rsidRPr="00A366BA">
        <w:rPr>
          <w:rFonts w:ascii="Verdana" w:hAnsi="Verdana"/>
          <w:sz w:val="20"/>
          <w:szCs w:val="20"/>
          <w:lang w:val="en-US"/>
        </w:rPr>
        <w:t xml:space="preserve">also </w:t>
      </w:r>
      <w:r w:rsidR="00245F67" w:rsidRPr="00A366BA">
        <w:rPr>
          <w:rFonts w:ascii="Verdana" w:hAnsi="Verdana"/>
          <w:sz w:val="20"/>
          <w:szCs w:val="20"/>
          <w:lang w:val="en-US"/>
        </w:rPr>
        <w:t xml:space="preserve">depends on </w:t>
      </w:r>
      <w:r w:rsidR="00C94891" w:rsidRPr="00A366BA">
        <w:rPr>
          <w:rFonts w:ascii="Verdana" w:hAnsi="Verdana"/>
          <w:sz w:val="20"/>
          <w:szCs w:val="20"/>
          <w:lang w:val="en-US"/>
        </w:rPr>
        <w:t>M</w:t>
      </w:r>
      <w:r w:rsidR="00245F67" w:rsidRPr="00A366BA">
        <w:rPr>
          <w:rFonts w:ascii="Verdana" w:hAnsi="Verdana"/>
          <w:sz w:val="20"/>
          <w:szCs w:val="20"/>
          <w:lang w:val="en-US"/>
        </w:rPr>
        <w:t xml:space="preserve">r. </w:t>
      </w:r>
      <w:r w:rsidR="00E0538D" w:rsidRPr="00A366BA">
        <w:rPr>
          <w:rFonts w:ascii="Verdana" w:hAnsi="Verdana"/>
          <w:sz w:val="20"/>
          <w:szCs w:val="20"/>
          <w:lang w:val="en-US"/>
        </w:rPr>
        <w:t xml:space="preserve">García Rodríguez and </w:t>
      </w:r>
      <w:r w:rsidR="00245F67" w:rsidRPr="00A366BA">
        <w:rPr>
          <w:rFonts w:ascii="Verdana" w:hAnsi="Verdana"/>
          <w:sz w:val="20"/>
          <w:szCs w:val="20"/>
          <w:lang w:val="en-US"/>
        </w:rPr>
        <w:t xml:space="preserve">Mr. </w:t>
      </w:r>
      <w:r w:rsidR="00E0538D" w:rsidRPr="00A366BA">
        <w:rPr>
          <w:rFonts w:ascii="Verdana" w:hAnsi="Verdana"/>
          <w:sz w:val="20"/>
          <w:szCs w:val="20"/>
          <w:lang w:val="en-US"/>
        </w:rPr>
        <w:t xml:space="preserve">Reyes Alpízar.” </w:t>
      </w:r>
      <w:r w:rsidR="00ED0298" w:rsidRPr="00A366BA">
        <w:rPr>
          <w:rFonts w:ascii="Verdana" w:hAnsi="Verdana"/>
          <w:sz w:val="20"/>
          <w:szCs w:val="20"/>
          <w:lang w:val="en-US"/>
        </w:rPr>
        <w:t>However</w:t>
      </w:r>
      <w:r w:rsidR="00E0538D" w:rsidRPr="00A366BA">
        <w:rPr>
          <w:rFonts w:ascii="Verdana" w:hAnsi="Verdana"/>
          <w:sz w:val="20"/>
          <w:szCs w:val="20"/>
          <w:lang w:val="en-US"/>
        </w:rPr>
        <w:t>, a</w:t>
      </w:r>
      <w:r w:rsidR="009A17C1" w:rsidRPr="00A366BA">
        <w:rPr>
          <w:rFonts w:ascii="Verdana" w:hAnsi="Verdana"/>
          <w:sz w:val="20"/>
          <w:szCs w:val="20"/>
          <w:lang w:val="en-US"/>
        </w:rPr>
        <w:t xml:space="preserve">ware of </w:t>
      </w:r>
      <w:r w:rsidR="00E0538D" w:rsidRPr="00A366BA">
        <w:rPr>
          <w:rFonts w:ascii="Verdana" w:hAnsi="Verdana"/>
          <w:sz w:val="20"/>
          <w:szCs w:val="20"/>
          <w:lang w:val="en-US"/>
        </w:rPr>
        <w:t xml:space="preserve">the importance </w:t>
      </w:r>
      <w:r w:rsidR="00ED0298" w:rsidRPr="00A366BA">
        <w:rPr>
          <w:rFonts w:ascii="Verdana" w:hAnsi="Verdana"/>
          <w:sz w:val="20"/>
          <w:szCs w:val="20"/>
          <w:lang w:val="en-US"/>
        </w:rPr>
        <w:t>of the</w:t>
      </w:r>
      <w:r w:rsidR="00C94891" w:rsidRPr="00A366BA">
        <w:rPr>
          <w:rFonts w:ascii="Verdana" w:hAnsi="Verdana"/>
          <w:sz w:val="20"/>
          <w:szCs w:val="20"/>
          <w:lang w:val="en-US"/>
        </w:rPr>
        <w:t xml:space="preserve"> </w:t>
      </w:r>
      <w:r w:rsidR="00E0538D" w:rsidRPr="00A366BA">
        <w:rPr>
          <w:rFonts w:ascii="Verdana" w:hAnsi="Verdana"/>
          <w:sz w:val="20"/>
          <w:szCs w:val="20"/>
          <w:lang w:val="en-US"/>
        </w:rPr>
        <w:t>matter, i</w:t>
      </w:r>
      <w:r w:rsidR="00ED0298" w:rsidRPr="00A366BA">
        <w:rPr>
          <w:rFonts w:ascii="Verdana" w:hAnsi="Verdana"/>
          <w:sz w:val="20"/>
          <w:szCs w:val="20"/>
          <w:lang w:val="en-US"/>
        </w:rPr>
        <w:t>t i</w:t>
      </w:r>
      <w:r w:rsidR="00E0538D" w:rsidRPr="00A366BA">
        <w:rPr>
          <w:rFonts w:ascii="Verdana" w:hAnsi="Verdana"/>
          <w:sz w:val="20"/>
          <w:szCs w:val="20"/>
          <w:lang w:val="en-US"/>
        </w:rPr>
        <w:t xml:space="preserve">ndicated that </w:t>
      </w:r>
      <w:r w:rsidR="009A17C1" w:rsidRPr="00A366BA">
        <w:rPr>
          <w:rFonts w:ascii="Verdana" w:hAnsi="Verdana"/>
          <w:sz w:val="20"/>
          <w:szCs w:val="20"/>
          <w:lang w:val="en-US"/>
        </w:rPr>
        <w:t xml:space="preserve">it </w:t>
      </w:r>
      <w:r w:rsidR="00ED0298" w:rsidRPr="00A366BA">
        <w:rPr>
          <w:rFonts w:ascii="Verdana" w:hAnsi="Verdana"/>
          <w:sz w:val="20"/>
          <w:szCs w:val="20"/>
          <w:lang w:val="en-US"/>
        </w:rPr>
        <w:t xml:space="preserve">is committed to </w:t>
      </w:r>
      <w:r w:rsidR="00E0538D" w:rsidRPr="00A366BA">
        <w:rPr>
          <w:rFonts w:ascii="Verdana" w:hAnsi="Verdana"/>
          <w:sz w:val="20"/>
          <w:szCs w:val="20"/>
          <w:lang w:val="en-US"/>
        </w:rPr>
        <w:t>“</w:t>
      </w:r>
      <w:r w:rsidR="00ED0298" w:rsidRPr="00A366BA">
        <w:rPr>
          <w:rFonts w:ascii="Verdana" w:hAnsi="Verdana"/>
          <w:sz w:val="20"/>
          <w:szCs w:val="20"/>
          <w:lang w:val="en-US"/>
        </w:rPr>
        <w:t>issuing</w:t>
      </w:r>
      <w:r w:rsidR="009A17C1" w:rsidRPr="00A366BA">
        <w:rPr>
          <w:rFonts w:ascii="Verdana" w:hAnsi="Verdana"/>
          <w:sz w:val="20"/>
          <w:szCs w:val="20"/>
          <w:lang w:val="en-US"/>
        </w:rPr>
        <w:t xml:space="preserve"> </w:t>
      </w:r>
      <w:r w:rsidR="00E0538D" w:rsidRPr="00A366BA">
        <w:rPr>
          <w:rFonts w:ascii="Verdana" w:hAnsi="Verdana"/>
          <w:sz w:val="20"/>
          <w:szCs w:val="20"/>
          <w:lang w:val="en-US"/>
        </w:rPr>
        <w:t xml:space="preserve">the corresponding </w:t>
      </w:r>
      <w:r w:rsidR="00C94891" w:rsidRPr="00A366BA">
        <w:rPr>
          <w:rFonts w:ascii="Verdana" w:hAnsi="Verdana"/>
          <w:sz w:val="20"/>
          <w:szCs w:val="20"/>
          <w:lang w:val="en-US"/>
        </w:rPr>
        <w:t xml:space="preserve">judgment </w:t>
      </w:r>
      <w:r w:rsidR="00E0538D" w:rsidRPr="00A366BA">
        <w:rPr>
          <w:rFonts w:ascii="Verdana" w:hAnsi="Verdana"/>
          <w:sz w:val="20"/>
          <w:szCs w:val="20"/>
          <w:lang w:val="en-US"/>
        </w:rPr>
        <w:t>a</w:t>
      </w:r>
      <w:r w:rsidR="009A17C1" w:rsidRPr="00A366BA">
        <w:rPr>
          <w:rFonts w:ascii="Verdana" w:hAnsi="Verdana"/>
          <w:sz w:val="20"/>
          <w:szCs w:val="20"/>
          <w:lang w:val="en-US"/>
        </w:rPr>
        <w:t>s soon as possible</w:t>
      </w:r>
      <w:r w:rsidR="00E0538D" w:rsidRPr="00A366BA">
        <w:rPr>
          <w:rFonts w:ascii="Verdana" w:hAnsi="Verdana"/>
          <w:sz w:val="20"/>
          <w:szCs w:val="20"/>
          <w:lang w:val="en-US"/>
        </w:rPr>
        <w:t xml:space="preserve">, and </w:t>
      </w:r>
      <w:r w:rsidR="00C94891" w:rsidRPr="00A366BA">
        <w:rPr>
          <w:rFonts w:ascii="Verdana" w:hAnsi="Verdana"/>
          <w:sz w:val="20"/>
          <w:szCs w:val="20"/>
          <w:lang w:val="en-US"/>
        </w:rPr>
        <w:t xml:space="preserve">with </w:t>
      </w:r>
      <w:r w:rsidR="00E0538D" w:rsidRPr="00A366BA">
        <w:rPr>
          <w:rFonts w:ascii="Verdana" w:hAnsi="Verdana"/>
          <w:sz w:val="20"/>
          <w:szCs w:val="20"/>
          <w:lang w:val="en-US"/>
        </w:rPr>
        <w:t xml:space="preserve">full respect </w:t>
      </w:r>
      <w:r w:rsidR="00C94891" w:rsidRPr="00A366BA">
        <w:rPr>
          <w:rFonts w:ascii="Verdana" w:hAnsi="Verdana"/>
          <w:sz w:val="20"/>
          <w:szCs w:val="20"/>
          <w:lang w:val="en-US"/>
        </w:rPr>
        <w:t xml:space="preserve">for the </w:t>
      </w:r>
      <w:r w:rsidR="00E0538D" w:rsidRPr="00A366BA">
        <w:rPr>
          <w:rFonts w:ascii="Verdana" w:hAnsi="Verdana"/>
          <w:sz w:val="20"/>
          <w:szCs w:val="20"/>
          <w:lang w:val="en-US"/>
        </w:rPr>
        <w:t xml:space="preserve">right </w:t>
      </w:r>
      <w:r w:rsidR="00ED0298" w:rsidRPr="00A366BA">
        <w:rPr>
          <w:rFonts w:ascii="Verdana" w:hAnsi="Verdana"/>
          <w:sz w:val="20"/>
          <w:szCs w:val="20"/>
          <w:lang w:val="en-US"/>
        </w:rPr>
        <w:t>to</w:t>
      </w:r>
      <w:r w:rsidR="00C94891" w:rsidRPr="00A366BA">
        <w:rPr>
          <w:rFonts w:ascii="Verdana" w:hAnsi="Verdana"/>
          <w:sz w:val="20"/>
          <w:szCs w:val="20"/>
          <w:lang w:val="en-US"/>
        </w:rPr>
        <w:t xml:space="preserve"> </w:t>
      </w:r>
      <w:r w:rsidR="00E0538D" w:rsidRPr="00A366BA">
        <w:rPr>
          <w:rFonts w:ascii="Verdana" w:hAnsi="Verdana"/>
          <w:sz w:val="20"/>
          <w:szCs w:val="20"/>
          <w:lang w:val="en-US"/>
        </w:rPr>
        <w:t>defense</w:t>
      </w:r>
      <w:r w:rsidR="00ED0298" w:rsidRPr="00A366BA">
        <w:rPr>
          <w:rFonts w:ascii="Verdana" w:hAnsi="Verdana"/>
          <w:sz w:val="20"/>
          <w:szCs w:val="20"/>
          <w:lang w:val="en-US"/>
        </w:rPr>
        <w:t xml:space="preserve"> of the alleged victims</w:t>
      </w:r>
      <w:r w:rsidR="00C94891" w:rsidRPr="00A366BA">
        <w:rPr>
          <w:rFonts w:ascii="Verdana" w:hAnsi="Verdana"/>
          <w:sz w:val="20"/>
          <w:szCs w:val="20"/>
          <w:lang w:val="en-US"/>
        </w:rPr>
        <w:t>.”</w:t>
      </w:r>
    </w:p>
    <w:p w14:paraId="35CE4A03"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relation to the request for a thorough, diligent and effective investigation, within a reasonable time, to </w:t>
      </w:r>
      <w:r w:rsidR="009A17C1" w:rsidRPr="00A366BA">
        <w:rPr>
          <w:rFonts w:ascii="Verdana" w:hAnsi="Verdana"/>
          <w:sz w:val="20"/>
          <w:szCs w:val="20"/>
          <w:lang w:val="en-US"/>
        </w:rPr>
        <w:t xml:space="preserve">investigate </w:t>
      </w:r>
      <w:r w:rsidRPr="00A366BA">
        <w:rPr>
          <w:rFonts w:ascii="Verdana" w:hAnsi="Verdana"/>
          <w:sz w:val="20"/>
          <w:szCs w:val="20"/>
          <w:lang w:val="en-US"/>
        </w:rPr>
        <w:t>the acts of tort</w:t>
      </w:r>
      <w:r w:rsidR="009A17C1" w:rsidRPr="00A366BA">
        <w:rPr>
          <w:rFonts w:ascii="Verdana" w:hAnsi="Verdana"/>
          <w:sz w:val="20"/>
          <w:szCs w:val="20"/>
          <w:lang w:val="en-US"/>
        </w:rPr>
        <w:t>ure, the State indicated that “</w:t>
      </w:r>
      <w:r w:rsidR="00AC4B86" w:rsidRPr="00A366BA">
        <w:rPr>
          <w:rFonts w:ascii="Verdana" w:hAnsi="Verdana"/>
          <w:sz w:val="20"/>
          <w:szCs w:val="20"/>
          <w:lang w:val="en-US"/>
        </w:rPr>
        <w:t xml:space="preserve">regarding </w:t>
      </w:r>
      <w:r w:rsidRPr="00A366BA">
        <w:rPr>
          <w:rFonts w:ascii="Verdana" w:hAnsi="Verdana"/>
          <w:sz w:val="20"/>
          <w:szCs w:val="20"/>
          <w:lang w:val="en-US"/>
        </w:rPr>
        <w:t xml:space="preserve">the </w:t>
      </w:r>
      <w:r w:rsidR="009A17C1" w:rsidRPr="00A366BA">
        <w:rPr>
          <w:rFonts w:ascii="Verdana" w:hAnsi="Verdana"/>
          <w:sz w:val="20"/>
          <w:szCs w:val="20"/>
          <w:lang w:val="en-US"/>
        </w:rPr>
        <w:t xml:space="preserve">alleged </w:t>
      </w:r>
      <w:r w:rsidRPr="00A366BA">
        <w:rPr>
          <w:rFonts w:ascii="Verdana" w:hAnsi="Verdana"/>
          <w:sz w:val="20"/>
          <w:szCs w:val="20"/>
          <w:lang w:val="en-US"/>
        </w:rPr>
        <w:t xml:space="preserve">acts of torture denounced […], the </w:t>
      </w:r>
      <w:r w:rsidR="00C94891" w:rsidRPr="00A366BA">
        <w:rPr>
          <w:rFonts w:ascii="Verdana" w:hAnsi="Verdana"/>
          <w:sz w:val="20"/>
          <w:szCs w:val="20"/>
          <w:lang w:val="en-US"/>
        </w:rPr>
        <w:t>Special Prosecutor</w:t>
      </w:r>
      <w:r w:rsidR="00AC4B86" w:rsidRPr="00A366BA">
        <w:rPr>
          <w:rFonts w:ascii="Verdana" w:hAnsi="Verdana"/>
          <w:sz w:val="20"/>
          <w:szCs w:val="20"/>
          <w:lang w:val="en-US"/>
        </w:rPr>
        <w:t>’s Office</w:t>
      </w:r>
      <w:r w:rsidR="00C94891" w:rsidRPr="00A366BA">
        <w:rPr>
          <w:rFonts w:ascii="Verdana" w:hAnsi="Verdana"/>
          <w:sz w:val="20"/>
          <w:szCs w:val="20"/>
          <w:lang w:val="en-US"/>
        </w:rPr>
        <w:t xml:space="preserve"> </w:t>
      </w:r>
      <w:r w:rsidRPr="00A366BA">
        <w:rPr>
          <w:rFonts w:ascii="Verdana" w:hAnsi="Verdana"/>
          <w:sz w:val="20"/>
          <w:szCs w:val="20"/>
          <w:lang w:val="en-US"/>
        </w:rPr>
        <w:t xml:space="preserve">for the Investigation of Torture </w:t>
      </w:r>
      <w:r w:rsidR="00176ECE" w:rsidRPr="00A366BA">
        <w:rPr>
          <w:rFonts w:ascii="Verdana" w:hAnsi="Verdana"/>
          <w:sz w:val="20"/>
          <w:szCs w:val="20"/>
          <w:lang w:val="en-US"/>
        </w:rPr>
        <w:t xml:space="preserve">carried out </w:t>
      </w:r>
      <w:r w:rsidRPr="00A366BA">
        <w:rPr>
          <w:rFonts w:ascii="Verdana" w:hAnsi="Verdana"/>
          <w:sz w:val="20"/>
          <w:szCs w:val="20"/>
          <w:lang w:val="en-US"/>
        </w:rPr>
        <w:t xml:space="preserve">more than 500 </w:t>
      </w:r>
      <w:r w:rsidR="00AC4B86" w:rsidRPr="00A366BA">
        <w:rPr>
          <w:rFonts w:ascii="Verdana" w:hAnsi="Verdana"/>
          <w:sz w:val="20"/>
          <w:szCs w:val="20"/>
          <w:lang w:val="en-US"/>
        </w:rPr>
        <w:t>procedures</w:t>
      </w:r>
      <w:r w:rsidRPr="00A366BA">
        <w:rPr>
          <w:rFonts w:ascii="Verdana" w:hAnsi="Verdana"/>
          <w:sz w:val="20"/>
          <w:szCs w:val="20"/>
          <w:lang w:val="en-US"/>
        </w:rPr>
        <w:t xml:space="preserve">, all </w:t>
      </w:r>
      <w:r w:rsidR="00AC4B86" w:rsidRPr="00A366BA">
        <w:rPr>
          <w:rFonts w:ascii="Verdana" w:hAnsi="Verdana"/>
          <w:sz w:val="20"/>
          <w:szCs w:val="20"/>
          <w:lang w:val="en-US"/>
        </w:rPr>
        <w:t xml:space="preserve">of them </w:t>
      </w:r>
      <w:r w:rsidRPr="00A366BA">
        <w:rPr>
          <w:rFonts w:ascii="Verdana" w:hAnsi="Verdana"/>
          <w:sz w:val="20"/>
          <w:szCs w:val="20"/>
          <w:lang w:val="en-US"/>
        </w:rPr>
        <w:t xml:space="preserve">in accordance with inter-American standards </w:t>
      </w:r>
      <w:r w:rsidR="00AC4B86" w:rsidRPr="00A366BA">
        <w:rPr>
          <w:rFonts w:ascii="Verdana" w:hAnsi="Verdana"/>
          <w:sz w:val="20"/>
          <w:szCs w:val="20"/>
          <w:lang w:val="en-US"/>
        </w:rPr>
        <w:t xml:space="preserve">on </w:t>
      </w:r>
      <w:r w:rsidRPr="00A366BA">
        <w:rPr>
          <w:rFonts w:ascii="Verdana" w:hAnsi="Verdana"/>
          <w:sz w:val="20"/>
          <w:szCs w:val="20"/>
          <w:lang w:val="en-US"/>
        </w:rPr>
        <w:t xml:space="preserve">torture, as well as those </w:t>
      </w:r>
      <w:r w:rsidR="00AC4B86" w:rsidRPr="00A366BA">
        <w:rPr>
          <w:rFonts w:ascii="Verdana" w:hAnsi="Verdana"/>
          <w:sz w:val="20"/>
          <w:szCs w:val="20"/>
          <w:lang w:val="en-US"/>
        </w:rPr>
        <w:t xml:space="preserve">contained </w:t>
      </w:r>
      <w:r w:rsidRPr="00A366BA">
        <w:rPr>
          <w:rFonts w:ascii="Verdana" w:hAnsi="Verdana"/>
          <w:sz w:val="20"/>
          <w:szCs w:val="20"/>
          <w:lang w:val="en-US"/>
        </w:rPr>
        <w:t xml:space="preserve">in the </w:t>
      </w:r>
      <w:r w:rsidR="00C94891" w:rsidRPr="00A366BA">
        <w:rPr>
          <w:rFonts w:ascii="Verdana" w:hAnsi="Verdana"/>
          <w:sz w:val="20"/>
          <w:szCs w:val="20"/>
          <w:lang w:val="en-US"/>
        </w:rPr>
        <w:t>Istanbul</w:t>
      </w:r>
      <w:r w:rsidR="00176ECE" w:rsidRPr="00A366BA">
        <w:rPr>
          <w:rFonts w:ascii="Verdana" w:hAnsi="Verdana"/>
          <w:sz w:val="20"/>
          <w:szCs w:val="20"/>
          <w:lang w:val="en-US"/>
        </w:rPr>
        <w:t xml:space="preserve"> Protocol</w:t>
      </w:r>
      <w:r w:rsidR="00AC4B86" w:rsidRPr="00A366BA">
        <w:rPr>
          <w:rFonts w:ascii="Verdana" w:hAnsi="Verdana"/>
          <w:sz w:val="20"/>
          <w:szCs w:val="20"/>
          <w:lang w:val="en-US"/>
        </w:rPr>
        <w:t>.”</w:t>
      </w:r>
      <w:r w:rsidR="00176ECE" w:rsidRPr="00A366BA">
        <w:rPr>
          <w:rFonts w:ascii="Verdana" w:hAnsi="Verdana"/>
          <w:sz w:val="20"/>
          <w:szCs w:val="20"/>
          <w:lang w:val="en-US"/>
        </w:rPr>
        <w:t xml:space="preserve"> </w:t>
      </w:r>
      <w:r w:rsidR="00AC4B86" w:rsidRPr="00A366BA">
        <w:rPr>
          <w:rFonts w:ascii="Verdana" w:hAnsi="Verdana"/>
          <w:sz w:val="20"/>
          <w:szCs w:val="20"/>
          <w:lang w:val="en-US"/>
        </w:rPr>
        <w:t>It a</w:t>
      </w:r>
      <w:r w:rsidR="00176ECE" w:rsidRPr="00A366BA">
        <w:rPr>
          <w:rFonts w:ascii="Verdana" w:hAnsi="Verdana"/>
          <w:sz w:val="20"/>
          <w:szCs w:val="20"/>
          <w:lang w:val="en-US"/>
        </w:rPr>
        <w:t>dded that “the</w:t>
      </w:r>
      <w:r w:rsidRPr="00A366BA">
        <w:rPr>
          <w:rFonts w:ascii="Verdana" w:hAnsi="Verdana"/>
          <w:sz w:val="20"/>
          <w:szCs w:val="20"/>
          <w:lang w:val="en-US"/>
        </w:rPr>
        <w:t xml:space="preserve"> </w:t>
      </w:r>
      <w:r w:rsidR="00AC4B86" w:rsidRPr="00A366BA">
        <w:rPr>
          <w:rFonts w:ascii="Verdana" w:hAnsi="Verdana"/>
          <w:sz w:val="20"/>
          <w:szCs w:val="20"/>
          <w:lang w:val="en-US"/>
        </w:rPr>
        <w:t xml:space="preserve">judicial </w:t>
      </w:r>
      <w:r w:rsidRPr="00A366BA">
        <w:rPr>
          <w:rFonts w:ascii="Verdana" w:hAnsi="Verdana"/>
          <w:sz w:val="20"/>
          <w:szCs w:val="20"/>
          <w:lang w:val="en-US"/>
        </w:rPr>
        <w:t>authority</w:t>
      </w:r>
      <w:r w:rsidR="00AC4B86" w:rsidRPr="00A366BA">
        <w:rPr>
          <w:rFonts w:ascii="Verdana" w:hAnsi="Verdana"/>
          <w:sz w:val="20"/>
          <w:szCs w:val="20"/>
          <w:lang w:val="en-US"/>
        </w:rPr>
        <w:t xml:space="preserve"> decided not to bring a criminal action in the </w:t>
      </w:r>
      <w:r w:rsidRPr="00A366BA">
        <w:rPr>
          <w:rFonts w:ascii="Verdana" w:hAnsi="Verdana"/>
          <w:sz w:val="20"/>
          <w:szCs w:val="20"/>
          <w:lang w:val="en-US"/>
        </w:rPr>
        <w:t xml:space="preserve">preliminary </w:t>
      </w:r>
      <w:r w:rsidR="00C94891" w:rsidRPr="00A366BA">
        <w:rPr>
          <w:rFonts w:ascii="Verdana" w:hAnsi="Verdana"/>
          <w:sz w:val="20"/>
          <w:szCs w:val="20"/>
          <w:lang w:val="en-US"/>
        </w:rPr>
        <w:t xml:space="preserve">investigation </w:t>
      </w:r>
      <w:r w:rsidR="009A17C1" w:rsidRPr="00A366BA">
        <w:rPr>
          <w:rFonts w:ascii="Verdana" w:hAnsi="Verdana"/>
          <w:sz w:val="20"/>
          <w:szCs w:val="20"/>
          <w:lang w:val="en-US"/>
        </w:rPr>
        <w:t>TLA/MR/III/1973/2006, issued on</w:t>
      </w:r>
      <w:r w:rsidR="00AC4B86" w:rsidRPr="00A366BA">
        <w:rPr>
          <w:rFonts w:ascii="Verdana" w:hAnsi="Verdana"/>
          <w:sz w:val="20"/>
          <w:szCs w:val="20"/>
          <w:lang w:val="en-US"/>
        </w:rPr>
        <w:t xml:space="preserve"> May 3, 2021.</w:t>
      </w:r>
      <w:r w:rsidRPr="00A366BA">
        <w:rPr>
          <w:rFonts w:ascii="Verdana" w:hAnsi="Verdana"/>
          <w:sz w:val="20"/>
          <w:szCs w:val="20"/>
          <w:lang w:val="en-US"/>
        </w:rPr>
        <w:t xml:space="preserve"> </w:t>
      </w:r>
      <w:r w:rsidR="00AC4B86" w:rsidRPr="00A366BA">
        <w:rPr>
          <w:rFonts w:ascii="Verdana" w:hAnsi="Verdana"/>
          <w:sz w:val="20"/>
          <w:szCs w:val="20"/>
          <w:lang w:val="en-US"/>
        </w:rPr>
        <w:t xml:space="preserve">This decision </w:t>
      </w:r>
      <w:r w:rsidRPr="00A366BA">
        <w:rPr>
          <w:rFonts w:ascii="Verdana" w:hAnsi="Verdana"/>
          <w:sz w:val="20"/>
          <w:szCs w:val="20"/>
          <w:lang w:val="en-US"/>
        </w:rPr>
        <w:t xml:space="preserve">was confirmed on May 18 of the same year by the Regional </w:t>
      </w:r>
      <w:r w:rsidR="00117574" w:rsidRPr="00A366BA">
        <w:rPr>
          <w:rFonts w:ascii="Verdana" w:hAnsi="Verdana"/>
          <w:sz w:val="20"/>
          <w:szCs w:val="20"/>
          <w:lang w:val="en-US"/>
        </w:rPr>
        <w:t>Prosecutor of Tlalnepantla, s</w:t>
      </w:r>
      <w:r w:rsidRPr="00A366BA">
        <w:rPr>
          <w:rFonts w:ascii="Verdana" w:hAnsi="Verdana"/>
          <w:sz w:val="20"/>
          <w:szCs w:val="20"/>
          <w:lang w:val="en-US"/>
        </w:rPr>
        <w:t xml:space="preserve">tate of Mexico, and notified to the alleged victims” and that “the alleged victims did not </w:t>
      </w:r>
      <w:r w:rsidR="00AC4B86" w:rsidRPr="00A366BA">
        <w:rPr>
          <w:rFonts w:ascii="Verdana" w:hAnsi="Verdana"/>
          <w:sz w:val="20"/>
          <w:szCs w:val="20"/>
          <w:lang w:val="en-US"/>
        </w:rPr>
        <w:t>object to th</w:t>
      </w:r>
      <w:r w:rsidR="00736413" w:rsidRPr="00A366BA">
        <w:rPr>
          <w:rFonts w:ascii="Verdana" w:hAnsi="Verdana"/>
          <w:sz w:val="20"/>
          <w:szCs w:val="20"/>
          <w:lang w:val="en-US"/>
        </w:rPr>
        <w:t xml:space="preserve">is </w:t>
      </w:r>
      <w:r w:rsidR="00AC4B86" w:rsidRPr="00A366BA">
        <w:rPr>
          <w:rFonts w:ascii="Verdana" w:hAnsi="Verdana"/>
          <w:sz w:val="20"/>
          <w:szCs w:val="20"/>
          <w:lang w:val="en-US"/>
        </w:rPr>
        <w:t>decision</w:t>
      </w:r>
      <w:r w:rsidR="00C94891" w:rsidRPr="00A366BA">
        <w:rPr>
          <w:rFonts w:ascii="Verdana" w:hAnsi="Verdana"/>
          <w:sz w:val="20"/>
          <w:szCs w:val="20"/>
          <w:lang w:val="en-US"/>
        </w:rPr>
        <w:t>.”</w:t>
      </w:r>
      <w:r w:rsidRPr="00A366BA">
        <w:rPr>
          <w:rFonts w:ascii="Verdana" w:hAnsi="Verdana"/>
          <w:sz w:val="20"/>
          <w:szCs w:val="20"/>
          <w:lang w:val="en-US"/>
        </w:rPr>
        <w:t xml:space="preserve"> </w:t>
      </w:r>
      <w:r w:rsidR="00E461DB" w:rsidRPr="00A366BA">
        <w:rPr>
          <w:rFonts w:ascii="Verdana" w:hAnsi="Verdana"/>
          <w:sz w:val="20"/>
          <w:szCs w:val="20"/>
          <w:lang w:val="en-US"/>
        </w:rPr>
        <w:t>Accordingly</w:t>
      </w:r>
      <w:r w:rsidRPr="00A366BA">
        <w:rPr>
          <w:rFonts w:ascii="Verdana" w:hAnsi="Verdana"/>
          <w:sz w:val="20"/>
          <w:szCs w:val="20"/>
          <w:lang w:val="en-US"/>
        </w:rPr>
        <w:t xml:space="preserve">, the State </w:t>
      </w:r>
      <w:r w:rsidR="00E461DB" w:rsidRPr="00A366BA">
        <w:rPr>
          <w:rFonts w:ascii="Verdana" w:hAnsi="Verdana"/>
          <w:sz w:val="20"/>
          <w:szCs w:val="20"/>
          <w:lang w:val="en-US"/>
        </w:rPr>
        <w:t>explained t</w:t>
      </w:r>
      <w:r w:rsidRPr="00A366BA">
        <w:rPr>
          <w:rFonts w:ascii="Verdana" w:hAnsi="Verdana"/>
          <w:sz w:val="20"/>
          <w:szCs w:val="20"/>
          <w:lang w:val="en-US"/>
        </w:rPr>
        <w:t xml:space="preserve">hat </w:t>
      </w:r>
      <w:r w:rsidR="009A17C1" w:rsidRPr="00A366BA">
        <w:rPr>
          <w:rFonts w:ascii="Verdana" w:hAnsi="Verdana"/>
          <w:sz w:val="20"/>
          <w:szCs w:val="20"/>
          <w:lang w:val="en-US"/>
        </w:rPr>
        <w:t xml:space="preserve">it </w:t>
      </w:r>
      <w:r w:rsidR="00117574" w:rsidRPr="00A366BA">
        <w:rPr>
          <w:rFonts w:ascii="Verdana" w:hAnsi="Verdana"/>
          <w:sz w:val="20"/>
          <w:szCs w:val="20"/>
          <w:lang w:val="en-US"/>
        </w:rPr>
        <w:t xml:space="preserve">had </w:t>
      </w:r>
      <w:r w:rsidRPr="00A366BA">
        <w:rPr>
          <w:rFonts w:ascii="Verdana" w:hAnsi="Verdana"/>
          <w:sz w:val="20"/>
          <w:szCs w:val="20"/>
          <w:lang w:val="en-US"/>
        </w:rPr>
        <w:t xml:space="preserve">“fulfilled its obligation to conduct a thorough, diligent and effective investigation, within a reasonable time, </w:t>
      </w:r>
      <w:r w:rsidR="00C94891" w:rsidRPr="00A366BA">
        <w:rPr>
          <w:rFonts w:ascii="Verdana" w:hAnsi="Verdana"/>
          <w:sz w:val="20"/>
          <w:szCs w:val="20"/>
          <w:lang w:val="en-US"/>
        </w:rPr>
        <w:t xml:space="preserve">to </w:t>
      </w:r>
      <w:r w:rsidR="00E461DB" w:rsidRPr="00A366BA">
        <w:rPr>
          <w:rFonts w:ascii="Verdana" w:hAnsi="Verdana"/>
          <w:sz w:val="20"/>
          <w:szCs w:val="20"/>
          <w:lang w:val="en-US"/>
        </w:rPr>
        <w:t xml:space="preserve">investigate </w:t>
      </w:r>
      <w:r w:rsidRPr="00A366BA">
        <w:rPr>
          <w:rFonts w:ascii="Verdana" w:hAnsi="Verdana"/>
          <w:sz w:val="20"/>
          <w:szCs w:val="20"/>
          <w:lang w:val="en-US"/>
        </w:rPr>
        <w:t xml:space="preserve">the acts of torture, </w:t>
      </w:r>
      <w:r w:rsidR="00E461DB" w:rsidRPr="00A366BA">
        <w:rPr>
          <w:rFonts w:ascii="Verdana" w:hAnsi="Verdana"/>
          <w:sz w:val="20"/>
          <w:szCs w:val="20"/>
          <w:lang w:val="en-US"/>
        </w:rPr>
        <w:t xml:space="preserve">in compliance with </w:t>
      </w:r>
      <w:r w:rsidRPr="00A366BA">
        <w:rPr>
          <w:rFonts w:ascii="Verdana" w:hAnsi="Verdana"/>
          <w:sz w:val="20"/>
          <w:szCs w:val="20"/>
          <w:lang w:val="en-US"/>
        </w:rPr>
        <w:t>the parameters of due diligence established in the inter-American standards on the mat</w:t>
      </w:r>
      <w:r w:rsidR="00C94891" w:rsidRPr="00A366BA">
        <w:rPr>
          <w:rFonts w:ascii="Verdana" w:hAnsi="Verdana"/>
          <w:sz w:val="20"/>
          <w:szCs w:val="20"/>
          <w:lang w:val="en-US"/>
        </w:rPr>
        <w:t>ter</w:t>
      </w:r>
      <w:r w:rsidRPr="00A366BA">
        <w:rPr>
          <w:rFonts w:ascii="Verdana" w:hAnsi="Verdana"/>
          <w:sz w:val="20"/>
          <w:szCs w:val="20"/>
          <w:lang w:val="en-US"/>
        </w:rPr>
        <w:t xml:space="preserve"> […]</w:t>
      </w:r>
      <w:r w:rsidR="00176ECE" w:rsidRPr="00A366BA">
        <w:rPr>
          <w:rFonts w:ascii="Verdana" w:hAnsi="Verdana"/>
          <w:sz w:val="20"/>
          <w:szCs w:val="20"/>
          <w:lang w:val="en-US"/>
        </w:rPr>
        <w:t xml:space="preserve">.” </w:t>
      </w:r>
      <w:r w:rsidR="00E461DB" w:rsidRPr="00A366BA">
        <w:rPr>
          <w:rFonts w:ascii="Verdana" w:hAnsi="Verdana"/>
          <w:sz w:val="20"/>
          <w:szCs w:val="20"/>
          <w:lang w:val="en-US"/>
        </w:rPr>
        <w:t xml:space="preserve">To </w:t>
      </w:r>
      <w:r w:rsidR="00176ECE" w:rsidRPr="00A366BA">
        <w:rPr>
          <w:rFonts w:ascii="Verdana" w:hAnsi="Verdana"/>
          <w:sz w:val="20"/>
          <w:szCs w:val="20"/>
          <w:lang w:val="en-US"/>
        </w:rPr>
        <w:t xml:space="preserve">that </w:t>
      </w:r>
      <w:r w:rsidR="00E461DB" w:rsidRPr="00A366BA">
        <w:rPr>
          <w:rFonts w:ascii="Verdana" w:hAnsi="Verdana"/>
          <w:sz w:val="20"/>
          <w:szCs w:val="20"/>
          <w:lang w:val="en-US"/>
        </w:rPr>
        <w:t>extent,</w:t>
      </w:r>
      <w:r w:rsidR="00176ECE" w:rsidRPr="00A366BA">
        <w:rPr>
          <w:rFonts w:ascii="Verdana" w:hAnsi="Verdana"/>
          <w:sz w:val="20"/>
          <w:szCs w:val="20"/>
          <w:lang w:val="en-US"/>
        </w:rPr>
        <w:t xml:space="preserve"> </w:t>
      </w:r>
      <w:r w:rsidR="00E461DB" w:rsidRPr="00A366BA">
        <w:rPr>
          <w:rFonts w:ascii="Verdana" w:hAnsi="Verdana"/>
          <w:sz w:val="20"/>
          <w:szCs w:val="20"/>
          <w:lang w:val="en-US"/>
        </w:rPr>
        <w:t>it “</w:t>
      </w:r>
      <w:r w:rsidR="00176ECE" w:rsidRPr="00A366BA">
        <w:rPr>
          <w:rFonts w:ascii="Verdana" w:hAnsi="Verdana"/>
          <w:sz w:val="20"/>
          <w:szCs w:val="20"/>
          <w:lang w:val="en-US"/>
        </w:rPr>
        <w:t>consider[ed</w:t>
      </w:r>
      <w:r w:rsidRPr="00A366BA">
        <w:rPr>
          <w:rFonts w:ascii="Verdana" w:hAnsi="Verdana"/>
          <w:sz w:val="20"/>
          <w:szCs w:val="20"/>
          <w:lang w:val="en-US"/>
        </w:rPr>
        <w:t>] s</w:t>
      </w:r>
      <w:r w:rsidR="0081776D" w:rsidRPr="00A366BA">
        <w:rPr>
          <w:rFonts w:ascii="Verdana" w:hAnsi="Verdana"/>
          <w:sz w:val="20"/>
          <w:szCs w:val="20"/>
          <w:lang w:val="en-US"/>
        </w:rPr>
        <w:t>atisfied this recommendation</w:t>
      </w:r>
      <w:r w:rsidRPr="00A366BA">
        <w:rPr>
          <w:rFonts w:ascii="Verdana" w:hAnsi="Verdana"/>
          <w:sz w:val="20"/>
          <w:szCs w:val="20"/>
          <w:lang w:val="en-US"/>
        </w:rPr>
        <w:t xml:space="preserve">” of the Commission </w:t>
      </w:r>
      <w:r w:rsidR="0081776D" w:rsidRPr="00A366BA">
        <w:rPr>
          <w:rFonts w:ascii="Verdana" w:hAnsi="Verdana"/>
          <w:sz w:val="20"/>
          <w:szCs w:val="20"/>
          <w:lang w:val="en-US"/>
        </w:rPr>
        <w:t xml:space="preserve">contained </w:t>
      </w:r>
      <w:r w:rsidRPr="00A366BA">
        <w:rPr>
          <w:rFonts w:ascii="Verdana" w:hAnsi="Verdana"/>
          <w:sz w:val="20"/>
          <w:szCs w:val="20"/>
          <w:lang w:val="en-US"/>
        </w:rPr>
        <w:t>in the Merits Report.</w:t>
      </w:r>
    </w:p>
    <w:p w14:paraId="45FA2DF4" w14:textId="77777777" w:rsidR="00E0538D" w:rsidRPr="00A366BA" w:rsidRDefault="00E0538D" w:rsidP="00E0538D">
      <w:pPr>
        <w:pStyle w:val="Ttulo3"/>
        <w:spacing w:before="240" w:after="240"/>
        <w:ind w:left="567"/>
        <w:jc w:val="both"/>
        <w:rPr>
          <w:lang w:val="en-US"/>
        </w:rPr>
      </w:pPr>
      <w:bookmarkStart w:id="121" w:name="_Toc138091369"/>
      <w:r w:rsidRPr="00A366BA">
        <w:rPr>
          <w:rFonts w:ascii="Verdana" w:hAnsi="Verdana"/>
          <w:b w:val="0"/>
          <w:snapToGrid w:val="0"/>
          <w:spacing w:val="-2"/>
          <w:sz w:val="20"/>
          <w:szCs w:val="20"/>
          <w:lang w:val="en-US" w:eastAsia="es-ES"/>
        </w:rPr>
        <w:t>B.1. Conclusion of the criminal case against Daniel García Rodríguez and Reyes Alpízar Ortiz</w:t>
      </w:r>
      <w:bookmarkEnd w:id="121"/>
    </w:p>
    <w:p w14:paraId="29C1D3D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Court</w:t>
      </w:r>
      <w:r w:rsidRPr="00A366BA">
        <w:rPr>
          <w:rFonts w:ascii="Verdana" w:hAnsi="Verdana"/>
          <w:sz w:val="20"/>
          <w:szCs w:val="20"/>
          <w:lang w:val="en-US"/>
        </w:rPr>
        <w:t xml:space="preserve"> recalls that in the context of the proce</w:t>
      </w:r>
      <w:r w:rsidR="009A17C1" w:rsidRPr="00A366BA">
        <w:rPr>
          <w:rFonts w:ascii="Verdana" w:hAnsi="Verdana"/>
          <w:sz w:val="20"/>
          <w:szCs w:val="20"/>
          <w:lang w:val="en-US"/>
        </w:rPr>
        <w:t xml:space="preserve">edings against </w:t>
      </w:r>
      <w:r w:rsidRPr="00A366BA">
        <w:rPr>
          <w:rFonts w:ascii="Verdana" w:hAnsi="Verdana"/>
          <w:snapToGrid w:val="0"/>
          <w:spacing w:val="-2"/>
          <w:sz w:val="20"/>
          <w:szCs w:val="20"/>
          <w:lang w:val="en-US" w:eastAsia="es-ES"/>
        </w:rPr>
        <w:t xml:space="preserve">Daniel García Rodríguez and of Reyes Alpízar </w:t>
      </w:r>
      <w:r w:rsidRPr="00A366BA">
        <w:rPr>
          <w:rFonts w:ascii="Verdana" w:hAnsi="Verdana"/>
          <w:sz w:val="20"/>
          <w:szCs w:val="20"/>
          <w:lang w:val="en-US" w:eastAsia="es-ES"/>
        </w:rPr>
        <w:t>Ortiz</w:t>
      </w:r>
      <w:r w:rsidRPr="00A366BA">
        <w:rPr>
          <w:rFonts w:ascii="Verdana" w:hAnsi="Verdana"/>
          <w:sz w:val="20"/>
          <w:szCs w:val="20"/>
          <w:lang w:val="en-US"/>
        </w:rPr>
        <w:t xml:space="preserve">, the principle of reasonable time was breached </w:t>
      </w:r>
      <w:r w:rsidR="00736413" w:rsidRPr="00A366BA">
        <w:rPr>
          <w:rFonts w:ascii="Verdana" w:hAnsi="Verdana"/>
          <w:sz w:val="20"/>
          <w:szCs w:val="20"/>
          <w:lang w:val="en-US"/>
        </w:rPr>
        <w:t xml:space="preserve">since </w:t>
      </w:r>
      <w:r w:rsidR="00E461DB" w:rsidRPr="00A366BA">
        <w:rPr>
          <w:rFonts w:ascii="Verdana" w:hAnsi="Verdana"/>
          <w:sz w:val="20"/>
          <w:szCs w:val="20"/>
          <w:lang w:val="en-US"/>
        </w:rPr>
        <w:t>th</w:t>
      </w:r>
      <w:r w:rsidRPr="00A366BA">
        <w:rPr>
          <w:rFonts w:ascii="Verdana" w:hAnsi="Verdana"/>
          <w:sz w:val="20"/>
          <w:szCs w:val="20"/>
          <w:lang w:val="en-US"/>
        </w:rPr>
        <w:t xml:space="preserve">e victims were deprived of </w:t>
      </w:r>
      <w:r w:rsidR="00736413" w:rsidRPr="00A366BA">
        <w:rPr>
          <w:rFonts w:ascii="Verdana" w:hAnsi="Verdana"/>
          <w:sz w:val="20"/>
          <w:szCs w:val="20"/>
          <w:lang w:val="en-US"/>
        </w:rPr>
        <w:t xml:space="preserve">their </w:t>
      </w:r>
      <w:r w:rsidRPr="00A366BA">
        <w:rPr>
          <w:rFonts w:ascii="Verdana" w:hAnsi="Verdana"/>
          <w:sz w:val="20"/>
          <w:szCs w:val="20"/>
          <w:lang w:val="en-US"/>
        </w:rPr>
        <w:t xml:space="preserve">liberty preventively </w:t>
      </w:r>
      <w:r w:rsidR="00E461DB" w:rsidRPr="00A366BA">
        <w:rPr>
          <w:rFonts w:ascii="Verdana" w:hAnsi="Verdana"/>
          <w:sz w:val="20"/>
          <w:szCs w:val="20"/>
          <w:lang w:val="en-US"/>
        </w:rPr>
        <w:t xml:space="preserve">for </w:t>
      </w:r>
      <w:r w:rsidRPr="00A366BA">
        <w:rPr>
          <w:rFonts w:ascii="Verdana" w:hAnsi="Verdana"/>
          <w:sz w:val="20"/>
          <w:szCs w:val="20"/>
          <w:lang w:val="en-US"/>
        </w:rPr>
        <w:t xml:space="preserve">17 years, </w:t>
      </w:r>
      <w:r w:rsidR="00736413" w:rsidRPr="00A366BA">
        <w:rPr>
          <w:rFonts w:ascii="Verdana" w:hAnsi="Verdana"/>
          <w:sz w:val="20"/>
          <w:szCs w:val="20"/>
          <w:lang w:val="en-US"/>
        </w:rPr>
        <w:t xml:space="preserve">and </w:t>
      </w:r>
      <w:r w:rsidRPr="00A366BA">
        <w:rPr>
          <w:rFonts w:ascii="Verdana" w:hAnsi="Verdana"/>
          <w:sz w:val="20"/>
          <w:szCs w:val="20"/>
          <w:lang w:val="en-US"/>
        </w:rPr>
        <w:t xml:space="preserve">continue </w:t>
      </w:r>
      <w:r w:rsidR="00E461DB" w:rsidRPr="00A366BA">
        <w:rPr>
          <w:rFonts w:ascii="Verdana" w:hAnsi="Verdana"/>
          <w:sz w:val="20"/>
          <w:szCs w:val="20"/>
          <w:lang w:val="en-US"/>
        </w:rPr>
        <w:t xml:space="preserve">to this day </w:t>
      </w:r>
      <w:r w:rsidRPr="00A366BA">
        <w:rPr>
          <w:rFonts w:ascii="Verdana" w:hAnsi="Verdana"/>
          <w:sz w:val="20"/>
          <w:szCs w:val="20"/>
          <w:lang w:val="en-US"/>
        </w:rPr>
        <w:t xml:space="preserve">with </w:t>
      </w:r>
      <w:r w:rsidR="00E461DB" w:rsidRPr="00A366BA">
        <w:rPr>
          <w:rFonts w:ascii="Verdana" w:hAnsi="Verdana"/>
          <w:sz w:val="20"/>
          <w:szCs w:val="20"/>
          <w:lang w:val="en-US"/>
        </w:rPr>
        <w:t>measures that restrict</w:t>
      </w:r>
      <w:r w:rsidRPr="00A366BA">
        <w:rPr>
          <w:rFonts w:ascii="Verdana" w:hAnsi="Verdana"/>
          <w:sz w:val="20"/>
          <w:szCs w:val="20"/>
          <w:lang w:val="en-US"/>
        </w:rPr>
        <w:t xml:space="preserve"> </w:t>
      </w:r>
      <w:r w:rsidR="00E461DB" w:rsidRPr="00A366BA">
        <w:rPr>
          <w:rFonts w:ascii="Verdana" w:hAnsi="Verdana"/>
          <w:sz w:val="20"/>
          <w:szCs w:val="20"/>
          <w:lang w:val="en-US"/>
        </w:rPr>
        <w:t xml:space="preserve">their liberty </w:t>
      </w:r>
      <w:r w:rsidR="00117574" w:rsidRPr="00A366BA">
        <w:rPr>
          <w:rFonts w:ascii="Verdana" w:hAnsi="Verdana"/>
          <w:sz w:val="20"/>
          <w:szCs w:val="20"/>
          <w:lang w:val="en-US"/>
        </w:rPr>
        <w:t xml:space="preserve">through </w:t>
      </w:r>
      <w:r w:rsidRPr="00A366BA">
        <w:rPr>
          <w:rFonts w:ascii="Verdana" w:hAnsi="Verdana"/>
          <w:sz w:val="20"/>
          <w:szCs w:val="20"/>
          <w:lang w:val="en-US"/>
        </w:rPr>
        <w:t>a tracking and localization system (</w:t>
      </w:r>
      <w:r w:rsidRPr="00A366BA">
        <w:rPr>
          <w:rFonts w:ascii="Verdana" w:hAnsi="Verdana"/>
          <w:i/>
          <w:iCs/>
          <w:sz w:val="20"/>
          <w:szCs w:val="20"/>
          <w:lang w:val="en-US"/>
        </w:rPr>
        <w:t>supra</w:t>
      </w:r>
      <w:r w:rsidRPr="00A366BA">
        <w:rPr>
          <w:rFonts w:ascii="Verdana" w:hAnsi="Verdana"/>
          <w:sz w:val="20"/>
          <w:szCs w:val="20"/>
          <w:lang w:val="en-US"/>
        </w:rPr>
        <w:t xml:space="preserve"> para. 87). Thus, the prolongation of the proce</w:t>
      </w:r>
      <w:r w:rsidR="00176ECE" w:rsidRPr="00A366BA">
        <w:rPr>
          <w:rFonts w:ascii="Verdana" w:hAnsi="Verdana"/>
          <w:sz w:val="20"/>
          <w:szCs w:val="20"/>
          <w:lang w:val="en-US"/>
        </w:rPr>
        <w:t xml:space="preserve">edings </w:t>
      </w:r>
      <w:r w:rsidR="009F349F" w:rsidRPr="00A366BA">
        <w:rPr>
          <w:rFonts w:ascii="Verdana" w:hAnsi="Verdana"/>
          <w:sz w:val="20"/>
          <w:szCs w:val="20"/>
          <w:lang w:val="en-US"/>
        </w:rPr>
        <w:t xml:space="preserve">along with </w:t>
      </w:r>
      <w:r w:rsidR="00C56F36" w:rsidRPr="00A366BA">
        <w:rPr>
          <w:rFonts w:ascii="Verdana" w:hAnsi="Verdana"/>
          <w:sz w:val="20"/>
          <w:szCs w:val="20"/>
          <w:lang w:val="en-US"/>
        </w:rPr>
        <w:t>t</w:t>
      </w:r>
      <w:r w:rsidR="00176ECE" w:rsidRPr="00A366BA">
        <w:rPr>
          <w:rFonts w:ascii="Verdana" w:hAnsi="Verdana"/>
          <w:sz w:val="20"/>
          <w:szCs w:val="20"/>
          <w:lang w:val="en-US"/>
        </w:rPr>
        <w:t xml:space="preserve">he </w:t>
      </w:r>
      <w:r w:rsidRPr="00A366BA">
        <w:rPr>
          <w:rFonts w:ascii="Verdana" w:hAnsi="Verdana"/>
          <w:sz w:val="20"/>
          <w:szCs w:val="20"/>
          <w:lang w:val="en-US"/>
        </w:rPr>
        <w:t xml:space="preserve">uncertainty that </w:t>
      </w:r>
      <w:r w:rsidR="00176ECE" w:rsidRPr="00A366BA">
        <w:rPr>
          <w:rFonts w:ascii="Verdana" w:hAnsi="Verdana"/>
          <w:sz w:val="20"/>
          <w:szCs w:val="20"/>
          <w:lang w:val="en-US"/>
        </w:rPr>
        <w:t>this entails for the victims in</w:t>
      </w:r>
      <w:r w:rsidR="00E461DB" w:rsidRPr="00A366BA">
        <w:rPr>
          <w:rFonts w:ascii="Verdana" w:hAnsi="Verdana"/>
          <w:sz w:val="20"/>
          <w:szCs w:val="20"/>
          <w:lang w:val="en-US"/>
        </w:rPr>
        <w:t xml:space="preserve"> this</w:t>
      </w:r>
      <w:r w:rsidRPr="00A366BA">
        <w:rPr>
          <w:rFonts w:ascii="Verdana" w:hAnsi="Verdana"/>
          <w:sz w:val="20"/>
          <w:szCs w:val="20"/>
          <w:lang w:val="en-US"/>
        </w:rPr>
        <w:t xml:space="preserve"> case </w:t>
      </w:r>
      <w:r w:rsidR="00176ECE" w:rsidRPr="00A366BA">
        <w:rPr>
          <w:rFonts w:ascii="Verdana" w:hAnsi="Verdana"/>
          <w:sz w:val="20"/>
          <w:szCs w:val="20"/>
          <w:lang w:val="en-US"/>
        </w:rPr>
        <w:t>continue</w:t>
      </w:r>
      <w:r w:rsidR="009F349F" w:rsidRPr="00A366BA">
        <w:rPr>
          <w:rFonts w:ascii="Verdana" w:hAnsi="Verdana"/>
          <w:sz w:val="20"/>
          <w:szCs w:val="20"/>
          <w:lang w:val="en-US"/>
        </w:rPr>
        <w:t>s</w:t>
      </w:r>
      <w:r w:rsidR="00176ECE" w:rsidRPr="00A366BA">
        <w:rPr>
          <w:rFonts w:ascii="Verdana" w:hAnsi="Verdana"/>
          <w:sz w:val="20"/>
          <w:szCs w:val="20"/>
          <w:lang w:val="en-US"/>
        </w:rPr>
        <w:t xml:space="preserve"> to be a </w:t>
      </w:r>
      <w:r w:rsidRPr="00A366BA">
        <w:rPr>
          <w:rFonts w:ascii="Verdana" w:hAnsi="Verdana"/>
          <w:sz w:val="20"/>
          <w:szCs w:val="20"/>
          <w:lang w:val="en-US"/>
        </w:rPr>
        <w:t>factor of anguish that affects their life p</w:t>
      </w:r>
      <w:r w:rsidR="00E461DB" w:rsidRPr="00A366BA">
        <w:rPr>
          <w:rFonts w:ascii="Verdana" w:hAnsi="Verdana"/>
          <w:sz w:val="20"/>
          <w:szCs w:val="20"/>
          <w:lang w:val="en-US"/>
        </w:rPr>
        <w:t>lans</w:t>
      </w:r>
      <w:r w:rsidRPr="00A366BA">
        <w:rPr>
          <w:rFonts w:ascii="Verdana" w:hAnsi="Verdana"/>
          <w:sz w:val="20"/>
          <w:szCs w:val="20"/>
          <w:lang w:val="en-US"/>
        </w:rPr>
        <w:t xml:space="preserve">. This </w:t>
      </w:r>
      <w:r w:rsidR="00E461DB" w:rsidRPr="00A366BA">
        <w:rPr>
          <w:rFonts w:ascii="Verdana" w:hAnsi="Verdana"/>
          <w:sz w:val="20"/>
          <w:szCs w:val="20"/>
          <w:lang w:val="en-US"/>
        </w:rPr>
        <w:t xml:space="preserve">may </w:t>
      </w:r>
      <w:r w:rsidRPr="00A366BA">
        <w:rPr>
          <w:rFonts w:ascii="Verdana" w:hAnsi="Verdana"/>
          <w:sz w:val="20"/>
          <w:szCs w:val="20"/>
          <w:lang w:val="en-US"/>
        </w:rPr>
        <w:t xml:space="preserve">have been </w:t>
      </w:r>
      <w:r w:rsidR="008B7259" w:rsidRPr="00A366BA">
        <w:rPr>
          <w:rFonts w:ascii="Verdana" w:hAnsi="Verdana"/>
          <w:sz w:val="20"/>
          <w:szCs w:val="20"/>
          <w:lang w:val="en-US"/>
        </w:rPr>
        <w:t xml:space="preserve">exacerbated </w:t>
      </w:r>
      <w:r w:rsidR="00C56F36" w:rsidRPr="00A366BA">
        <w:rPr>
          <w:rFonts w:ascii="Verdana" w:hAnsi="Verdana"/>
          <w:sz w:val="20"/>
          <w:szCs w:val="20"/>
          <w:lang w:val="en-US"/>
        </w:rPr>
        <w:t xml:space="preserve">since </w:t>
      </w:r>
      <w:r w:rsidR="00E461DB" w:rsidRPr="00A366BA">
        <w:rPr>
          <w:rFonts w:ascii="Verdana" w:hAnsi="Verdana"/>
          <w:sz w:val="20"/>
          <w:szCs w:val="20"/>
          <w:lang w:val="en-US"/>
        </w:rPr>
        <w:t xml:space="preserve">the </w:t>
      </w:r>
      <w:r w:rsidRPr="00A366BA">
        <w:rPr>
          <w:rFonts w:ascii="Verdana" w:hAnsi="Verdana"/>
          <w:sz w:val="20"/>
          <w:szCs w:val="20"/>
          <w:lang w:val="en-US"/>
        </w:rPr>
        <w:t xml:space="preserve">first instance </w:t>
      </w:r>
      <w:r w:rsidR="00E461DB" w:rsidRPr="00A366BA">
        <w:rPr>
          <w:rFonts w:ascii="Verdana" w:hAnsi="Verdana"/>
          <w:sz w:val="20"/>
          <w:szCs w:val="20"/>
          <w:lang w:val="en-US"/>
        </w:rPr>
        <w:t xml:space="preserve">conviction was issued </w:t>
      </w:r>
      <w:r w:rsidRPr="00A366BA">
        <w:rPr>
          <w:rFonts w:ascii="Verdana" w:hAnsi="Verdana"/>
          <w:sz w:val="20"/>
          <w:szCs w:val="20"/>
          <w:lang w:val="en-US"/>
        </w:rPr>
        <w:t>on May 12, 2022 (</w:t>
      </w:r>
      <w:r w:rsidRPr="00A366BA">
        <w:rPr>
          <w:rFonts w:ascii="Verdana" w:hAnsi="Verdana"/>
          <w:i/>
          <w:iCs/>
          <w:sz w:val="20"/>
          <w:szCs w:val="20"/>
          <w:lang w:val="en-US"/>
        </w:rPr>
        <w:t>supra</w:t>
      </w:r>
      <w:r w:rsidRPr="00A366BA">
        <w:rPr>
          <w:rFonts w:ascii="Verdana" w:hAnsi="Verdana"/>
          <w:sz w:val="20"/>
          <w:szCs w:val="20"/>
          <w:lang w:val="en-US"/>
        </w:rPr>
        <w:t xml:space="preserve"> para. 10).</w:t>
      </w:r>
    </w:p>
    <w:p w14:paraId="0BE7BB2A"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napToGrid w:val="0"/>
          <w:spacing w:val="-2"/>
          <w:sz w:val="20"/>
          <w:szCs w:val="20"/>
          <w:lang w:val="en-US" w:eastAsia="es-ES"/>
        </w:rPr>
        <w:t xml:space="preserve">The use of torture as a mechanism to obtain confessions or incriminating </w:t>
      </w:r>
      <w:r w:rsidR="000600E9" w:rsidRPr="00A366BA">
        <w:rPr>
          <w:rFonts w:ascii="Verdana" w:hAnsi="Verdana"/>
          <w:snapToGrid w:val="0"/>
          <w:spacing w:val="-2"/>
          <w:sz w:val="20"/>
          <w:szCs w:val="20"/>
          <w:lang w:val="en-US" w:eastAsia="es-ES"/>
        </w:rPr>
        <w:t xml:space="preserve">evidence </w:t>
      </w:r>
      <w:r w:rsidRPr="00A366BA">
        <w:rPr>
          <w:rFonts w:ascii="Verdana" w:hAnsi="Verdana"/>
          <w:snapToGrid w:val="0"/>
          <w:spacing w:val="-2"/>
          <w:sz w:val="20"/>
          <w:szCs w:val="20"/>
          <w:lang w:val="en-US" w:eastAsia="es-ES"/>
        </w:rPr>
        <w:t xml:space="preserve">from </w:t>
      </w:r>
      <w:r w:rsidR="000600E9" w:rsidRPr="00A366BA">
        <w:rPr>
          <w:rFonts w:ascii="Verdana" w:hAnsi="Verdana"/>
          <w:snapToGrid w:val="0"/>
          <w:spacing w:val="-2"/>
          <w:sz w:val="20"/>
          <w:szCs w:val="20"/>
          <w:lang w:val="en-US" w:eastAsia="es-ES"/>
        </w:rPr>
        <w:t xml:space="preserve">a defendant </w:t>
      </w:r>
      <w:r w:rsidRPr="00A366BA">
        <w:rPr>
          <w:rFonts w:ascii="Verdana" w:hAnsi="Verdana"/>
          <w:snapToGrid w:val="0"/>
          <w:spacing w:val="-2"/>
          <w:sz w:val="20"/>
          <w:szCs w:val="20"/>
          <w:lang w:val="en-US" w:eastAsia="es-ES"/>
        </w:rPr>
        <w:t xml:space="preserve">cannot have any consequence </w:t>
      </w:r>
      <w:r w:rsidR="00C56F36" w:rsidRPr="00A366BA">
        <w:rPr>
          <w:rFonts w:ascii="Verdana" w:hAnsi="Verdana"/>
          <w:snapToGrid w:val="0"/>
          <w:spacing w:val="-2"/>
          <w:sz w:val="20"/>
          <w:szCs w:val="20"/>
          <w:lang w:val="en-US" w:eastAsia="es-ES"/>
        </w:rPr>
        <w:t xml:space="preserve">other </w:t>
      </w:r>
      <w:r w:rsidRPr="00A366BA">
        <w:rPr>
          <w:rFonts w:ascii="Verdana" w:hAnsi="Verdana"/>
          <w:snapToGrid w:val="0"/>
          <w:spacing w:val="-2"/>
          <w:sz w:val="20"/>
          <w:szCs w:val="20"/>
          <w:lang w:val="en-US" w:eastAsia="es-ES"/>
        </w:rPr>
        <w:t xml:space="preserve">than the exclusion of </w:t>
      </w:r>
      <w:r w:rsidR="000600E9" w:rsidRPr="00A366BA">
        <w:rPr>
          <w:rFonts w:ascii="Verdana" w:hAnsi="Verdana"/>
          <w:snapToGrid w:val="0"/>
          <w:spacing w:val="-2"/>
          <w:sz w:val="20"/>
          <w:szCs w:val="20"/>
          <w:lang w:val="en-US" w:eastAsia="es-ES"/>
        </w:rPr>
        <w:t xml:space="preserve">the </w:t>
      </w:r>
      <w:r w:rsidRPr="00A366BA">
        <w:rPr>
          <w:rFonts w:ascii="Verdana" w:hAnsi="Verdana"/>
          <w:snapToGrid w:val="0"/>
          <w:spacing w:val="-2"/>
          <w:sz w:val="20"/>
          <w:szCs w:val="20"/>
          <w:lang w:val="en-US" w:eastAsia="es-ES"/>
        </w:rPr>
        <w:t xml:space="preserve">evidence. Otherwise, the prohibition of torture </w:t>
      </w:r>
      <w:r w:rsidR="009A17C1" w:rsidRPr="00A366BA">
        <w:rPr>
          <w:rFonts w:ascii="Verdana" w:hAnsi="Verdana"/>
          <w:snapToGrid w:val="0"/>
          <w:spacing w:val="-2"/>
          <w:sz w:val="20"/>
          <w:szCs w:val="20"/>
          <w:lang w:val="en-US" w:eastAsia="es-ES"/>
        </w:rPr>
        <w:t xml:space="preserve">would be </w:t>
      </w:r>
      <w:r w:rsidR="008E57CD" w:rsidRPr="00A366BA">
        <w:rPr>
          <w:rFonts w:ascii="Verdana" w:hAnsi="Verdana"/>
          <w:snapToGrid w:val="0"/>
          <w:spacing w:val="-2"/>
          <w:sz w:val="20"/>
          <w:szCs w:val="20"/>
          <w:lang w:val="en-US" w:eastAsia="es-ES"/>
        </w:rPr>
        <w:t xml:space="preserve">devoid of </w:t>
      </w:r>
      <w:r w:rsidRPr="00A366BA">
        <w:rPr>
          <w:rFonts w:ascii="Verdana" w:hAnsi="Verdana"/>
          <w:snapToGrid w:val="0"/>
          <w:spacing w:val="-2"/>
          <w:sz w:val="20"/>
          <w:szCs w:val="20"/>
          <w:lang w:val="en-US" w:eastAsia="es-ES"/>
        </w:rPr>
        <w:t xml:space="preserve">content, </w:t>
      </w:r>
      <w:r w:rsidR="00C56F36" w:rsidRPr="00A366BA">
        <w:rPr>
          <w:rFonts w:ascii="Verdana" w:hAnsi="Verdana"/>
          <w:snapToGrid w:val="0"/>
          <w:spacing w:val="-2"/>
          <w:sz w:val="20"/>
          <w:szCs w:val="20"/>
          <w:lang w:val="en-US" w:eastAsia="es-ES"/>
        </w:rPr>
        <w:t xml:space="preserve">becoming </w:t>
      </w:r>
      <w:r w:rsidR="008E57CD" w:rsidRPr="00A366BA">
        <w:rPr>
          <w:rFonts w:ascii="Verdana" w:hAnsi="Verdana"/>
          <w:snapToGrid w:val="0"/>
          <w:spacing w:val="-2"/>
          <w:sz w:val="20"/>
          <w:szCs w:val="20"/>
          <w:lang w:val="en-US" w:eastAsia="es-ES"/>
        </w:rPr>
        <w:t xml:space="preserve">a </w:t>
      </w:r>
      <w:r w:rsidRPr="00A366BA">
        <w:rPr>
          <w:rFonts w:ascii="Verdana" w:hAnsi="Verdana"/>
          <w:snapToGrid w:val="0"/>
          <w:spacing w:val="-2"/>
          <w:sz w:val="20"/>
          <w:szCs w:val="20"/>
          <w:lang w:val="en-US" w:eastAsia="es-ES"/>
        </w:rPr>
        <w:t>merely fo</w:t>
      </w:r>
      <w:r w:rsidR="008E57CD" w:rsidRPr="00A366BA">
        <w:rPr>
          <w:rFonts w:ascii="Verdana" w:hAnsi="Verdana"/>
          <w:snapToGrid w:val="0"/>
          <w:spacing w:val="-2"/>
          <w:sz w:val="20"/>
          <w:szCs w:val="20"/>
          <w:lang w:val="en-US" w:eastAsia="es-ES"/>
        </w:rPr>
        <w:t xml:space="preserve">rmal right without any </w:t>
      </w:r>
      <w:r w:rsidR="00C56F36" w:rsidRPr="00A366BA">
        <w:rPr>
          <w:rFonts w:ascii="Verdana" w:hAnsi="Verdana"/>
          <w:snapToGrid w:val="0"/>
          <w:spacing w:val="-2"/>
          <w:sz w:val="20"/>
          <w:szCs w:val="20"/>
          <w:lang w:val="en-US" w:eastAsia="es-ES"/>
        </w:rPr>
        <w:t>practical effects</w:t>
      </w:r>
      <w:r w:rsidRPr="00A366BA">
        <w:rPr>
          <w:rFonts w:ascii="Verdana" w:hAnsi="Verdana"/>
          <w:snapToGrid w:val="0"/>
          <w:spacing w:val="-2"/>
          <w:sz w:val="20"/>
          <w:szCs w:val="20"/>
          <w:lang w:val="en-US" w:eastAsia="es-ES"/>
        </w:rPr>
        <w:t xml:space="preserve">. </w:t>
      </w:r>
      <w:r w:rsidR="008E57CD" w:rsidRPr="00A366BA">
        <w:rPr>
          <w:rFonts w:ascii="Verdana" w:hAnsi="Verdana"/>
          <w:snapToGrid w:val="0"/>
          <w:spacing w:val="-2"/>
          <w:sz w:val="20"/>
          <w:szCs w:val="20"/>
          <w:lang w:val="en-US" w:eastAsia="es-ES"/>
        </w:rPr>
        <w:t xml:space="preserve">In view of the fact that the </w:t>
      </w:r>
      <w:r w:rsidRPr="00A366BA">
        <w:rPr>
          <w:rFonts w:ascii="Verdana" w:hAnsi="Verdana"/>
          <w:snapToGrid w:val="0"/>
          <w:spacing w:val="-2"/>
          <w:sz w:val="20"/>
          <w:szCs w:val="20"/>
          <w:lang w:val="en-US" w:eastAsia="es-ES"/>
        </w:rPr>
        <w:t>proce</w:t>
      </w:r>
      <w:r w:rsidR="008E57CD" w:rsidRPr="00A366BA">
        <w:rPr>
          <w:rFonts w:ascii="Verdana" w:hAnsi="Verdana"/>
          <w:snapToGrid w:val="0"/>
          <w:spacing w:val="-2"/>
          <w:sz w:val="20"/>
          <w:szCs w:val="20"/>
          <w:lang w:val="en-US" w:eastAsia="es-ES"/>
        </w:rPr>
        <w:t xml:space="preserve">edings are </w:t>
      </w:r>
      <w:r w:rsidR="00C56F36" w:rsidRPr="00A366BA">
        <w:rPr>
          <w:rFonts w:ascii="Verdana" w:hAnsi="Verdana"/>
          <w:snapToGrid w:val="0"/>
          <w:spacing w:val="-2"/>
          <w:sz w:val="20"/>
          <w:szCs w:val="20"/>
          <w:lang w:val="en-US" w:eastAsia="es-ES"/>
        </w:rPr>
        <w:t>still at</w:t>
      </w:r>
      <w:r w:rsidRPr="00A366BA">
        <w:rPr>
          <w:rFonts w:ascii="Verdana" w:hAnsi="Verdana"/>
          <w:snapToGrid w:val="0"/>
          <w:spacing w:val="-2"/>
          <w:sz w:val="20"/>
          <w:szCs w:val="20"/>
          <w:lang w:val="en-US" w:eastAsia="es-ES"/>
        </w:rPr>
        <w:t xml:space="preserve"> the </w:t>
      </w:r>
      <w:r w:rsidR="008E57CD" w:rsidRPr="00A366BA">
        <w:rPr>
          <w:rFonts w:ascii="Verdana" w:hAnsi="Verdana"/>
          <w:snapToGrid w:val="0"/>
          <w:spacing w:val="-2"/>
          <w:sz w:val="20"/>
          <w:szCs w:val="20"/>
          <w:lang w:val="en-US" w:eastAsia="es-ES"/>
        </w:rPr>
        <w:t>appeal stage</w:t>
      </w:r>
      <w:r w:rsidRPr="00A366BA">
        <w:rPr>
          <w:rFonts w:ascii="Verdana" w:hAnsi="Verdana"/>
          <w:snapToGrid w:val="0"/>
          <w:spacing w:val="-2"/>
          <w:sz w:val="20"/>
          <w:szCs w:val="20"/>
          <w:lang w:val="en-US" w:eastAsia="es-ES"/>
        </w:rPr>
        <w:t xml:space="preserve">, the </w:t>
      </w:r>
      <w:r w:rsidRPr="00A366BA">
        <w:rPr>
          <w:rFonts w:ascii="Verdana" w:hAnsi="Verdana"/>
          <w:sz w:val="20"/>
          <w:szCs w:val="20"/>
          <w:lang w:val="en-US"/>
        </w:rPr>
        <w:t xml:space="preserve">competent authorities </w:t>
      </w:r>
      <w:r w:rsidR="00C56F36" w:rsidRPr="00A366BA">
        <w:rPr>
          <w:rFonts w:ascii="Verdana" w:hAnsi="Verdana"/>
          <w:sz w:val="20"/>
          <w:szCs w:val="20"/>
          <w:lang w:val="en-US"/>
        </w:rPr>
        <w:t xml:space="preserve">must, </w:t>
      </w:r>
      <w:r w:rsidRPr="00A366BA">
        <w:rPr>
          <w:rFonts w:ascii="Verdana" w:hAnsi="Verdana"/>
          <w:i/>
          <w:sz w:val="20"/>
          <w:szCs w:val="20"/>
          <w:lang w:val="en-US"/>
        </w:rPr>
        <w:t>ex officio</w:t>
      </w:r>
      <w:r w:rsidR="00C56F36" w:rsidRPr="00A366BA">
        <w:rPr>
          <w:rFonts w:ascii="Verdana" w:hAnsi="Verdana"/>
          <w:i/>
          <w:sz w:val="20"/>
          <w:szCs w:val="20"/>
          <w:lang w:val="en-US"/>
        </w:rPr>
        <w:t>,</w:t>
      </w:r>
      <w:r w:rsidR="00C56F36" w:rsidRPr="00A366BA">
        <w:rPr>
          <w:rFonts w:ascii="Verdana" w:hAnsi="Verdana"/>
          <w:sz w:val="20"/>
          <w:szCs w:val="20"/>
          <w:lang w:val="en-US"/>
        </w:rPr>
        <w:t xml:space="preserve"> </w:t>
      </w:r>
      <w:r w:rsidR="008E57CD" w:rsidRPr="00A366BA">
        <w:rPr>
          <w:rFonts w:ascii="Verdana" w:hAnsi="Verdana"/>
          <w:sz w:val="20"/>
          <w:szCs w:val="20"/>
          <w:lang w:val="en-US"/>
        </w:rPr>
        <w:t xml:space="preserve">exclude all incriminating evidence obtained under coercion or torture when ruling on the </w:t>
      </w:r>
      <w:r w:rsidRPr="00A366BA">
        <w:rPr>
          <w:rFonts w:ascii="Verdana" w:hAnsi="Verdana"/>
          <w:sz w:val="20"/>
          <w:szCs w:val="20"/>
          <w:lang w:val="en-US"/>
        </w:rPr>
        <w:t>a</w:t>
      </w:r>
      <w:r w:rsidR="00C94891" w:rsidRPr="00A366BA">
        <w:rPr>
          <w:rFonts w:ascii="Verdana" w:hAnsi="Verdana"/>
          <w:sz w:val="20"/>
          <w:szCs w:val="20"/>
          <w:lang w:val="en-US"/>
        </w:rPr>
        <w:t>p</w:t>
      </w:r>
      <w:r w:rsidRPr="00A366BA">
        <w:rPr>
          <w:rFonts w:ascii="Verdana" w:hAnsi="Verdana"/>
          <w:sz w:val="20"/>
          <w:szCs w:val="20"/>
          <w:lang w:val="en-US"/>
        </w:rPr>
        <w:t>pe</w:t>
      </w:r>
      <w:r w:rsidR="00C94891" w:rsidRPr="00A366BA">
        <w:rPr>
          <w:rFonts w:ascii="Verdana" w:hAnsi="Verdana"/>
          <w:sz w:val="20"/>
          <w:szCs w:val="20"/>
          <w:lang w:val="en-US"/>
        </w:rPr>
        <w:t>a</w:t>
      </w:r>
      <w:r w:rsidRPr="00A366BA">
        <w:rPr>
          <w:rFonts w:ascii="Verdana" w:hAnsi="Verdana"/>
          <w:sz w:val="20"/>
          <w:szCs w:val="20"/>
          <w:lang w:val="en-US"/>
        </w:rPr>
        <w:t xml:space="preserve">l and in </w:t>
      </w:r>
      <w:r w:rsidR="00413EB8" w:rsidRPr="00A366BA">
        <w:rPr>
          <w:rFonts w:ascii="Verdana" w:hAnsi="Verdana"/>
          <w:sz w:val="20"/>
          <w:szCs w:val="20"/>
          <w:lang w:val="en-US"/>
        </w:rPr>
        <w:t xml:space="preserve">other </w:t>
      </w:r>
      <w:r w:rsidRPr="00A366BA">
        <w:rPr>
          <w:rFonts w:ascii="Verdana" w:hAnsi="Verdana"/>
          <w:sz w:val="20"/>
          <w:szCs w:val="20"/>
          <w:lang w:val="en-US"/>
        </w:rPr>
        <w:t>procedur</w:t>
      </w:r>
      <w:r w:rsidR="00C94891" w:rsidRPr="00A366BA">
        <w:rPr>
          <w:rFonts w:ascii="Verdana" w:hAnsi="Verdana"/>
          <w:sz w:val="20"/>
          <w:szCs w:val="20"/>
          <w:lang w:val="en-US"/>
        </w:rPr>
        <w:t>al</w:t>
      </w:r>
      <w:r w:rsidR="00413EB8" w:rsidRPr="00A366BA">
        <w:rPr>
          <w:rFonts w:ascii="Verdana" w:hAnsi="Verdana"/>
          <w:sz w:val="20"/>
          <w:szCs w:val="20"/>
          <w:lang w:val="en-US"/>
        </w:rPr>
        <w:t xml:space="preserve"> acts</w:t>
      </w:r>
      <w:r w:rsidR="00C94891" w:rsidRPr="00A366BA">
        <w:rPr>
          <w:rFonts w:ascii="Verdana" w:hAnsi="Verdana"/>
          <w:sz w:val="20"/>
          <w:szCs w:val="20"/>
          <w:lang w:val="en-US"/>
        </w:rPr>
        <w:t xml:space="preserve">, </w:t>
      </w:r>
      <w:r w:rsidR="008E57CD" w:rsidRPr="00A366BA">
        <w:rPr>
          <w:rFonts w:ascii="Verdana" w:hAnsi="Verdana"/>
          <w:sz w:val="20"/>
          <w:szCs w:val="20"/>
          <w:lang w:val="en-US"/>
        </w:rPr>
        <w:t xml:space="preserve">in order to </w:t>
      </w:r>
      <w:r w:rsidRPr="00A366BA">
        <w:rPr>
          <w:rFonts w:ascii="Verdana" w:hAnsi="Verdana"/>
          <w:sz w:val="20"/>
          <w:szCs w:val="20"/>
          <w:lang w:val="en-US"/>
        </w:rPr>
        <w:t xml:space="preserve">determine whether or not there are still grounds to establish the criminal responsibility of the accused. Owing to the extreme delay </w:t>
      </w:r>
      <w:r w:rsidR="008E57CD" w:rsidRPr="00A366BA">
        <w:rPr>
          <w:rFonts w:ascii="Verdana" w:hAnsi="Verdana"/>
          <w:sz w:val="20"/>
          <w:szCs w:val="20"/>
          <w:lang w:val="en-US"/>
        </w:rPr>
        <w:t>in</w:t>
      </w:r>
      <w:r w:rsidR="00413EB8" w:rsidRPr="00A366BA">
        <w:rPr>
          <w:rFonts w:ascii="Verdana" w:hAnsi="Verdana"/>
          <w:sz w:val="20"/>
          <w:szCs w:val="20"/>
          <w:lang w:val="en-US"/>
        </w:rPr>
        <w:t xml:space="preserve"> the</w:t>
      </w:r>
      <w:r w:rsidR="00C56F36" w:rsidRPr="00A366BA">
        <w:rPr>
          <w:rFonts w:ascii="Verdana" w:hAnsi="Verdana"/>
          <w:sz w:val="20"/>
          <w:szCs w:val="20"/>
          <w:lang w:val="en-US"/>
        </w:rPr>
        <w:t>se</w:t>
      </w:r>
      <w:r w:rsidR="00413EB8" w:rsidRPr="00A366BA">
        <w:rPr>
          <w:rFonts w:ascii="Verdana" w:hAnsi="Verdana"/>
          <w:sz w:val="20"/>
          <w:szCs w:val="20"/>
          <w:lang w:val="en-US"/>
        </w:rPr>
        <w:t xml:space="preserve"> proce</w:t>
      </w:r>
      <w:r w:rsidR="008E57CD" w:rsidRPr="00A366BA">
        <w:rPr>
          <w:rFonts w:ascii="Verdana" w:hAnsi="Verdana"/>
          <w:sz w:val="20"/>
          <w:szCs w:val="20"/>
          <w:lang w:val="en-US"/>
        </w:rPr>
        <w:t>edings</w:t>
      </w:r>
      <w:r w:rsidRPr="00A366BA">
        <w:rPr>
          <w:rFonts w:ascii="Verdana" w:hAnsi="Verdana"/>
          <w:sz w:val="20"/>
          <w:szCs w:val="20"/>
          <w:lang w:val="en-US"/>
        </w:rPr>
        <w:t xml:space="preserve">, </w:t>
      </w:r>
      <w:r w:rsidR="008E57CD" w:rsidRPr="00A366BA">
        <w:rPr>
          <w:rFonts w:ascii="Verdana" w:hAnsi="Verdana"/>
          <w:sz w:val="20"/>
          <w:szCs w:val="20"/>
          <w:lang w:val="en-US"/>
        </w:rPr>
        <w:t xml:space="preserve">this Court </w:t>
      </w:r>
      <w:r w:rsidR="00C56F36" w:rsidRPr="00A366BA">
        <w:rPr>
          <w:rFonts w:ascii="Verdana" w:hAnsi="Verdana"/>
          <w:sz w:val="20"/>
          <w:szCs w:val="20"/>
          <w:lang w:val="en-US"/>
        </w:rPr>
        <w:t xml:space="preserve">deems it imperative </w:t>
      </w:r>
      <w:r w:rsidR="008E57CD" w:rsidRPr="00A366BA">
        <w:rPr>
          <w:rFonts w:ascii="Verdana" w:hAnsi="Verdana"/>
          <w:sz w:val="20"/>
          <w:szCs w:val="20"/>
          <w:lang w:val="en-US"/>
        </w:rPr>
        <w:t xml:space="preserve">that </w:t>
      </w:r>
      <w:r w:rsidRPr="00A366BA">
        <w:rPr>
          <w:rFonts w:ascii="Verdana" w:hAnsi="Verdana"/>
          <w:sz w:val="20"/>
          <w:szCs w:val="20"/>
          <w:lang w:val="en-US"/>
        </w:rPr>
        <w:t xml:space="preserve">the final </w:t>
      </w:r>
      <w:r w:rsidR="00C56F36" w:rsidRPr="00A366BA">
        <w:rPr>
          <w:rFonts w:ascii="Verdana" w:hAnsi="Verdana"/>
          <w:sz w:val="20"/>
          <w:szCs w:val="20"/>
          <w:lang w:val="en-US"/>
        </w:rPr>
        <w:t xml:space="preserve">decision </w:t>
      </w:r>
      <w:r w:rsidR="008E57CD" w:rsidRPr="00A366BA">
        <w:rPr>
          <w:rFonts w:ascii="Verdana" w:hAnsi="Verdana"/>
          <w:sz w:val="20"/>
          <w:szCs w:val="20"/>
          <w:lang w:val="en-US"/>
        </w:rPr>
        <w:t xml:space="preserve">in </w:t>
      </w:r>
      <w:r w:rsidRPr="00A366BA">
        <w:rPr>
          <w:rFonts w:ascii="Verdana" w:hAnsi="Verdana"/>
          <w:sz w:val="20"/>
          <w:szCs w:val="20"/>
          <w:lang w:val="en-US"/>
        </w:rPr>
        <w:t xml:space="preserve">this case </w:t>
      </w:r>
      <w:r w:rsidR="008E57CD" w:rsidRPr="00A366BA">
        <w:rPr>
          <w:rFonts w:ascii="Verdana" w:hAnsi="Verdana"/>
          <w:sz w:val="20"/>
          <w:szCs w:val="20"/>
          <w:lang w:val="en-US"/>
        </w:rPr>
        <w:t xml:space="preserve">be reached </w:t>
      </w:r>
      <w:r w:rsidRPr="00A366BA">
        <w:rPr>
          <w:rFonts w:ascii="Verdana" w:hAnsi="Verdana"/>
          <w:sz w:val="20"/>
          <w:szCs w:val="20"/>
          <w:lang w:val="en-US"/>
        </w:rPr>
        <w:t xml:space="preserve">as soon as possible, in strict </w:t>
      </w:r>
      <w:r w:rsidR="008E57CD" w:rsidRPr="00A366BA">
        <w:rPr>
          <w:rFonts w:ascii="Verdana" w:hAnsi="Verdana"/>
          <w:sz w:val="20"/>
          <w:szCs w:val="20"/>
          <w:lang w:val="en-US"/>
        </w:rPr>
        <w:t xml:space="preserve">compliance with </w:t>
      </w:r>
      <w:r w:rsidRPr="00A366BA">
        <w:rPr>
          <w:rFonts w:ascii="Verdana" w:hAnsi="Verdana"/>
          <w:sz w:val="20"/>
          <w:szCs w:val="20"/>
          <w:lang w:val="en-US"/>
        </w:rPr>
        <w:t>the guarantees of due process containe</w:t>
      </w:r>
      <w:r w:rsidR="00117574" w:rsidRPr="00A366BA">
        <w:rPr>
          <w:rFonts w:ascii="Verdana" w:hAnsi="Verdana"/>
          <w:sz w:val="20"/>
          <w:szCs w:val="20"/>
          <w:lang w:val="en-US"/>
        </w:rPr>
        <w:t>d in the American Convention. Within</w:t>
      </w:r>
      <w:r w:rsidRPr="00A366BA">
        <w:rPr>
          <w:rFonts w:ascii="Verdana" w:hAnsi="Verdana"/>
          <w:sz w:val="20"/>
          <w:szCs w:val="20"/>
          <w:lang w:val="en-US"/>
        </w:rPr>
        <w:t xml:space="preserve"> the </w:t>
      </w:r>
      <w:r w:rsidR="00C56F36" w:rsidRPr="00A366BA">
        <w:rPr>
          <w:rFonts w:ascii="Verdana" w:hAnsi="Verdana"/>
          <w:sz w:val="20"/>
          <w:szCs w:val="20"/>
          <w:lang w:val="en-US"/>
        </w:rPr>
        <w:t xml:space="preserve">framework </w:t>
      </w:r>
      <w:r w:rsidRPr="00A366BA">
        <w:rPr>
          <w:rFonts w:ascii="Verdana" w:hAnsi="Verdana"/>
          <w:sz w:val="20"/>
          <w:szCs w:val="20"/>
          <w:lang w:val="en-US"/>
        </w:rPr>
        <w:t xml:space="preserve">of the process of monitoring compliance with this judgment, the Court will determine whether the authorities excluded the incriminating </w:t>
      </w:r>
      <w:r w:rsidR="008E57CD" w:rsidRPr="00A366BA">
        <w:rPr>
          <w:rFonts w:ascii="Verdana" w:hAnsi="Verdana"/>
          <w:sz w:val="20"/>
          <w:szCs w:val="20"/>
          <w:lang w:val="en-US"/>
        </w:rPr>
        <w:t xml:space="preserve">evidence </w:t>
      </w:r>
      <w:r w:rsidRPr="00A366BA">
        <w:rPr>
          <w:rFonts w:ascii="Verdana" w:hAnsi="Verdana"/>
          <w:sz w:val="20"/>
          <w:szCs w:val="20"/>
          <w:lang w:val="en-US"/>
        </w:rPr>
        <w:t xml:space="preserve">obtained under duress in all </w:t>
      </w:r>
      <w:r w:rsidR="00202352" w:rsidRPr="00A366BA">
        <w:rPr>
          <w:rFonts w:ascii="Verdana" w:hAnsi="Verdana"/>
          <w:sz w:val="20"/>
          <w:szCs w:val="20"/>
          <w:lang w:val="en-US"/>
        </w:rPr>
        <w:t xml:space="preserve">the </w:t>
      </w:r>
      <w:r w:rsidR="00C011DB" w:rsidRPr="00A366BA">
        <w:rPr>
          <w:rFonts w:ascii="Verdana" w:hAnsi="Verdana"/>
          <w:sz w:val="20"/>
          <w:szCs w:val="20"/>
          <w:lang w:val="en-US"/>
        </w:rPr>
        <w:t>procedural act</w:t>
      </w:r>
      <w:r w:rsidRPr="00A366BA">
        <w:rPr>
          <w:rFonts w:ascii="Verdana" w:hAnsi="Verdana"/>
          <w:sz w:val="20"/>
          <w:szCs w:val="20"/>
          <w:lang w:val="en-US"/>
        </w:rPr>
        <w:t>s related to this case.</w:t>
      </w:r>
    </w:p>
    <w:p w14:paraId="5404039D" w14:textId="77777777" w:rsidR="00E0538D" w:rsidRPr="00A366BA" w:rsidRDefault="002D4D04" w:rsidP="00E0538D">
      <w:pPr>
        <w:numPr>
          <w:ilvl w:val="0"/>
          <w:numId w:val="2"/>
        </w:numPr>
        <w:spacing w:before="120" w:after="120"/>
        <w:ind w:left="0" w:firstLine="0"/>
        <w:jc w:val="both"/>
        <w:rPr>
          <w:rFonts w:ascii="Verdana" w:hAnsi="Verdana"/>
          <w:b/>
          <w:snapToGrid w:val="0"/>
          <w:spacing w:val="-2"/>
          <w:sz w:val="20"/>
          <w:szCs w:val="20"/>
          <w:lang w:val="en-US" w:eastAsia="es-ES"/>
        </w:rPr>
      </w:pPr>
      <w:r w:rsidRPr="00A366BA">
        <w:rPr>
          <w:rFonts w:ascii="Verdana" w:hAnsi="Verdana"/>
          <w:sz w:val="20"/>
          <w:szCs w:val="20"/>
          <w:lang w:val="en-US"/>
        </w:rPr>
        <w:t>Likewise</w:t>
      </w:r>
      <w:r w:rsidR="00DC3E0B" w:rsidRPr="00A366BA">
        <w:rPr>
          <w:rFonts w:ascii="Verdana" w:hAnsi="Verdana"/>
          <w:sz w:val="20"/>
          <w:szCs w:val="20"/>
          <w:lang w:val="en-US"/>
        </w:rPr>
        <w:t>, a</w:t>
      </w:r>
      <w:r w:rsidR="00E0538D" w:rsidRPr="00A366BA">
        <w:rPr>
          <w:rFonts w:ascii="Verdana" w:hAnsi="Verdana"/>
          <w:sz w:val="20"/>
          <w:szCs w:val="20"/>
          <w:lang w:val="en-US"/>
        </w:rPr>
        <w:t xml:space="preserve">lthough the victims </w:t>
      </w:r>
      <w:r w:rsidR="00C01F18" w:rsidRPr="00A366BA">
        <w:rPr>
          <w:rFonts w:ascii="Verdana" w:hAnsi="Verdana"/>
          <w:sz w:val="20"/>
          <w:szCs w:val="20"/>
          <w:lang w:val="en-US"/>
        </w:rPr>
        <w:t xml:space="preserve">in this </w:t>
      </w:r>
      <w:r w:rsidR="00E0538D" w:rsidRPr="00A366BA">
        <w:rPr>
          <w:rFonts w:ascii="Verdana" w:hAnsi="Verdana"/>
          <w:sz w:val="20"/>
          <w:szCs w:val="20"/>
          <w:lang w:val="en-US"/>
        </w:rPr>
        <w:t>case were released</w:t>
      </w:r>
      <w:r w:rsidR="00FB0299" w:rsidRPr="00A366BA">
        <w:rPr>
          <w:rFonts w:ascii="Verdana" w:hAnsi="Verdana"/>
          <w:sz w:val="20"/>
          <w:szCs w:val="20"/>
          <w:lang w:val="en-US"/>
        </w:rPr>
        <w:t xml:space="preserve"> </w:t>
      </w:r>
      <w:r w:rsidRPr="00A366BA">
        <w:rPr>
          <w:rFonts w:ascii="Verdana" w:hAnsi="Verdana"/>
          <w:sz w:val="20"/>
          <w:szCs w:val="20"/>
          <w:lang w:val="en-US"/>
        </w:rPr>
        <w:t xml:space="preserve">from prison </w:t>
      </w:r>
      <w:r w:rsidR="00FB0299" w:rsidRPr="00A366BA">
        <w:rPr>
          <w:rFonts w:ascii="Verdana" w:hAnsi="Verdana"/>
          <w:sz w:val="20"/>
          <w:szCs w:val="20"/>
          <w:lang w:val="en-US"/>
        </w:rPr>
        <w:t>in 2019</w:t>
      </w:r>
      <w:r w:rsidR="00E0538D" w:rsidRPr="00A366BA">
        <w:rPr>
          <w:rFonts w:ascii="Verdana" w:hAnsi="Verdana"/>
          <w:sz w:val="20"/>
          <w:szCs w:val="20"/>
          <w:lang w:val="en-US"/>
        </w:rPr>
        <w:t xml:space="preserve">, they continue to </w:t>
      </w:r>
      <w:r w:rsidRPr="00A366BA">
        <w:rPr>
          <w:rFonts w:ascii="Verdana" w:hAnsi="Verdana"/>
          <w:sz w:val="20"/>
          <w:szCs w:val="20"/>
          <w:lang w:val="en-US"/>
        </w:rPr>
        <w:t xml:space="preserve">suffer </w:t>
      </w:r>
      <w:r w:rsidR="00E0538D" w:rsidRPr="00A366BA">
        <w:rPr>
          <w:rFonts w:ascii="Verdana" w:hAnsi="Verdana"/>
          <w:sz w:val="20"/>
          <w:szCs w:val="20"/>
          <w:lang w:val="en-US"/>
        </w:rPr>
        <w:t>measures that restrict their personal liberty and freedom of movement</w:t>
      </w:r>
      <w:r w:rsidR="00DC3E0B" w:rsidRPr="00A366BA">
        <w:rPr>
          <w:rFonts w:ascii="Verdana" w:hAnsi="Verdana"/>
          <w:sz w:val="20"/>
          <w:szCs w:val="20"/>
          <w:lang w:val="en-US"/>
        </w:rPr>
        <w:t xml:space="preserve"> </w:t>
      </w:r>
      <w:r w:rsidRPr="00A366BA">
        <w:rPr>
          <w:rFonts w:ascii="Verdana" w:hAnsi="Verdana"/>
          <w:sz w:val="20"/>
          <w:szCs w:val="20"/>
          <w:lang w:val="en-US"/>
        </w:rPr>
        <w:t xml:space="preserve">to this day, </w:t>
      </w:r>
      <w:r w:rsidR="00DC3E0B" w:rsidRPr="00A366BA">
        <w:rPr>
          <w:rFonts w:ascii="Verdana" w:hAnsi="Verdana"/>
          <w:sz w:val="20"/>
          <w:szCs w:val="20"/>
          <w:lang w:val="en-US"/>
        </w:rPr>
        <w:t>because</w:t>
      </w:r>
      <w:r w:rsidR="00E0538D" w:rsidRPr="00A366BA">
        <w:rPr>
          <w:rFonts w:ascii="Verdana" w:hAnsi="Verdana"/>
          <w:sz w:val="20"/>
          <w:szCs w:val="20"/>
          <w:lang w:val="en-US"/>
        </w:rPr>
        <w:t xml:space="preserve">, as an alternative precautionary measure to </w:t>
      </w:r>
      <w:r w:rsidR="00DC3E0B" w:rsidRPr="00A366BA">
        <w:rPr>
          <w:rFonts w:ascii="Verdana" w:hAnsi="Verdana"/>
          <w:sz w:val="20"/>
          <w:szCs w:val="20"/>
          <w:lang w:val="en-US"/>
        </w:rPr>
        <w:t>imprisonment</w:t>
      </w:r>
      <w:r w:rsidR="00E0538D" w:rsidRPr="00A366BA">
        <w:rPr>
          <w:rFonts w:ascii="Verdana" w:hAnsi="Verdana"/>
          <w:sz w:val="20"/>
          <w:szCs w:val="20"/>
          <w:lang w:val="en-US"/>
        </w:rPr>
        <w:t>, the</w:t>
      </w:r>
      <w:r w:rsidR="00DC3E0B" w:rsidRPr="00A366BA">
        <w:rPr>
          <w:rFonts w:ascii="Verdana" w:hAnsi="Verdana"/>
          <w:sz w:val="20"/>
          <w:szCs w:val="20"/>
          <w:lang w:val="en-US"/>
        </w:rPr>
        <w:t xml:space="preserve">y are obliged to wear </w:t>
      </w:r>
      <w:r w:rsidR="00E0538D" w:rsidRPr="00A366BA">
        <w:rPr>
          <w:rFonts w:ascii="Verdana" w:hAnsi="Verdana"/>
          <w:sz w:val="20"/>
          <w:szCs w:val="20"/>
          <w:lang w:val="en-US"/>
        </w:rPr>
        <w:t xml:space="preserve">electronic </w:t>
      </w:r>
      <w:r w:rsidR="00DC3E0B" w:rsidRPr="00A366BA">
        <w:rPr>
          <w:rFonts w:ascii="Verdana" w:hAnsi="Verdana"/>
          <w:sz w:val="20"/>
          <w:szCs w:val="20"/>
          <w:lang w:val="en-US"/>
        </w:rPr>
        <w:t xml:space="preserve">geolocation devices (bracelets) </w:t>
      </w:r>
      <w:r w:rsidR="00E0538D" w:rsidRPr="00A366BA">
        <w:rPr>
          <w:rFonts w:ascii="Verdana" w:hAnsi="Verdana"/>
          <w:sz w:val="20"/>
          <w:szCs w:val="20"/>
          <w:lang w:val="en-US"/>
        </w:rPr>
        <w:t>at all times until the end of the criminal proceeding</w:t>
      </w:r>
      <w:r w:rsidR="00DC3E0B" w:rsidRPr="00A366BA">
        <w:rPr>
          <w:rFonts w:ascii="Verdana" w:hAnsi="Verdana"/>
          <w:sz w:val="20"/>
          <w:szCs w:val="20"/>
          <w:lang w:val="en-US"/>
        </w:rPr>
        <w:t>s</w:t>
      </w:r>
      <w:r w:rsidR="00E0538D" w:rsidRPr="00A366BA">
        <w:rPr>
          <w:rFonts w:ascii="Verdana" w:hAnsi="Verdana"/>
          <w:sz w:val="20"/>
          <w:szCs w:val="20"/>
          <w:lang w:val="en-US"/>
        </w:rPr>
        <w:t xml:space="preserve">. Taking into account the </w:t>
      </w:r>
      <w:r w:rsidRPr="00A366BA">
        <w:rPr>
          <w:rFonts w:ascii="Verdana" w:hAnsi="Verdana"/>
          <w:sz w:val="20"/>
          <w:szCs w:val="20"/>
          <w:lang w:val="en-US"/>
        </w:rPr>
        <w:t xml:space="preserve">continuation of </w:t>
      </w:r>
      <w:r w:rsidR="00DC3E0B" w:rsidRPr="00A366BA">
        <w:rPr>
          <w:rFonts w:ascii="Verdana" w:hAnsi="Verdana"/>
          <w:sz w:val="20"/>
          <w:szCs w:val="20"/>
          <w:lang w:val="en-US"/>
        </w:rPr>
        <w:t>the</w:t>
      </w:r>
      <w:r w:rsidR="00E0538D" w:rsidRPr="00A366BA">
        <w:rPr>
          <w:rFonts w:ascii="Verdana" w:hAnsi="Verdana"/>
          <w:sz w:val="20"/>
          <w:szCs w:val="20"/>
          <w:lang w:val="en-US"/>
        </w:rPr>
        <w:t xml:space="preserve">se restrictions on </w:t>
      </w:r>
      <w:r w:rsidRPr="00A366BA">
        <w:rPr>
          <w:rFonts w:ascii="Verdana" w:hAnsi="Verdana"/>
          <w:sz w:val="20"/>
          <w:szCs w:val="20"/>
          <w:lang w:val="en-US"/>
        </w:rPr>
        <w:t xml:space="preserve">their </w:t>
      </w:r>
      <w:r w:rsidR="00DC3E0B" w:rsidRPr="00A366BA">
        <w:rPr>
          <w:rFonts w:ascii="Verdana" w:hAnsi="Verdana"/>
          <w:sz w:val="20"/>
          <w:szCs w:val="20"/>
          <w:lang w:val="en-US"/>
        </w:rPr>
        <w:t>freedom</w:t>
      </w:r>
      <w:r w:rsidR="00E0538D" w:rsidRPr="00A366BA">
        <w:rPr>
          <w:rFonts w:ascii="Verdana" w:hAnsi="Verdana"/>
          <w:sz w:val="20"/>
          <w:szCs w:val="20"/>
          <w:lang w:val="en-US"/>
        </w:rPr>
        <w:t xml:space="preserve">, as well as the </w:t>
      </w:r>
      <w:r w:rsidR="00DC3E0B" w:rsidRPr="00A366BA">
        <w:rPr>
          <w:rFonts w:ascii="Verdana" w:hAnsi="Verdana"/>
          <w:sz w:val="20"/>
          <w:szCs w:val="20"/>
          <w:lang w:val="en-US"/>
        </w:rPr>
        <w:t xml:space="preserve">State’s </w:t>
      </w:r>
      <w:r w:rsidR="00E0538D" w:rsidRPr="00A366BA">
        <w:rPr>
          <w:rFonts w:ascii="Verdana" w:hAnsi="Verdana"/>
          <w:sz w:val="20"/>
          <w:szCs w:val="20"/>
          <w:lang w:val="en-US"/>
        </w:rPr>
        <w:t xml:space="preserve">obligation to periodically review </w:t>
      </w:r>
      <w:r w:rsidR="00DC3E0B" w:rsidRPr="00A366BA">
        <w:rPr>
          <w:rFonts w:ascii="Verdana" w:hAnsi="Verdana"/>
          <w:sz w:val="20"/>
          <w:szCs w:val="20"/>
          <w:lang w:val="en-US"/>
        </w:rPr>
        <w:t xml:space="preserve">such </w:t>
      </w:r>
      <w:r w:rsidR="00E0538D" w:rsidRPr="00A366BA">
        <w:rPr>
          <w:rFonts w:ascii="Verdana" w:hAnsi="Verdana"/>
          <w:sz w:val="20"/>
          <w:szCs w:val="20"/>
          <w:lang w:val="en-US"/>
        </w:rPr>
        <w:t>measures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 184), this Court orders the domestic authorities </w:t>
      </w:r>
      <w:r w:rsidR="00DC3E0B" w:rsidRPr="00A366BA">
        <w:rPr>
          <w:rFonts w:ascii="Verdana" w:hAnsi="Verdana"/>
          <w:sz w:val="20"/>
          <w:szCs w:val="20"/>
          <w:lang w:val="en-US"/>
        </w:rPr>
        <w:t>to evaluate</w:t>
      </w:r>
      <w:r w:rsidR="00E0538D" w:rsidRPr="00A366BA">
        <w:rPr>
          <w:rFonts w:ascii="Verdana" w:hAnsi="Verdana"/>
          <w:sz w:val="20"/>
          <w:szCs w:val="20"/>
          <w:lang w:val="en-US"/>
        </w:rPr>
        <w:t xml:space="preserve">, within one month from </w:t>
      </w:r>
      <w:r w:rsidR="00AC7FCD" w:rsidRPr="00A366BA">
        <w:rPr>
          <w:rFonts w:ascii="Verdana" w:hAnsi="Verdana"/>
          <w:sz w:val="20"/>
          <w:szCs w:val="20"/>
          <w:lang w:val="en-US"/>
        </w:rPr>
        <w:t xml:space="preserve">notification of this judgment, </w:t>
      </w:r>
      <w:r w:rsidR="00E0538D" w:rsidRPr="00A366BA">
        <w:rPr>
          <w:rFonts w:ascii="Verdana" w:hAnsi="Verdana"/>
          <w:sz w:val="20"/>
          <w:szCs w:val="20"/>
          <w:lang w:val="en-US"/>
        </w:rPr>
        <w:t xml:space="preserve">the </w:t>
      </w:r>
      <w:r w:rsidR="00AC7FCD" w:rsidRPr="00A366BA">
        <w:rPr>
          <w:rFonts w:ascii="Verdana" w:hAnsi="Verdana"/>
          <w:sz w:val="20"/>
          <w:szCs w:val="20"/>
          <w:lang w:val="en-US"/>
        </w:rPr>
        <w:t xml:space="preserve">relevance </w:t>
      </w:r>
      <w:r w:rsidR="00E0538D" w:rsidRPr="00A366BA">
        <w:rPr>
          <w:rFonts w:ascii="Verdana" w:hAnsi="Verdana"/>
          <w:sz w:val="20"/>
          <w:szCs w:val="20"/>
          <w:lang w:val="en-US"/>
        </w:rPr>
        <w:t>of maintaining the precautionary measures against the</w:t>
      </w:r>
      <w:r w:rsidRPr="00A366BA">
        <w:rPr>
          <w:rFonts w:ascii="Verdana" w:hAnsi="Verdana"/>
          <w:sz w:val="20"/>
          <w:szCs w:val="20"/>
          <w:lang w:val="en-US"/>
        </w:rPr>
        <w:t xml:space="preserve"> defendants</w:t>
      </w:r>
      <w:r w:rsidR="00E0538D" w:rsidRPr="00A366BA">
        <w:rPr>
          <w:rFonts w:ascii="Verdana" w:hAnsi="Verdana"/>
          <w:sz w:val="20"/>
          <w:szCs w:val="20"/>
          <w:lang w:val="en-US"/>
        </w:rPr>
        <w:t xml:space="preserve">. </w:t>
      </w:r>
      <w:r w:rsidR="00AC7FCD" w:rsidRPr="00A366BA">
        <w:rPr>
          <w:rFonts w:ascii="Verdana" w:hAnsi="Verdana"/>
          <w:sz w:val="20"/>
          <w:szCs w:val="20"/>
          <w:lang w:val="en-US"/>
        </w:rPr>
        <w:t>To this end</w:t>
      </w:r>
      <w:r w:rsidR="00E0538D" w:rsidRPr="00A366BA">
        <w:rPr>
          <w:rFonts w:ascii="Verdana" w:hAnsi="Verdana"/>
          <w:sz w:val="20"/>
          <w:szCs w:val="20"/>
          <w:lang w:val="en-US"/>
        </w:rPr>
        <w:t xml:space="preserve">, they </w:t>
      </w:r>
      <w:r w:rsidR="00AC7FCD" w:rsidRPr="00A366BA">
        <w:rPr>
          <w:rFonts w:ascii="Verdana" w:hAnsi="Verdana"/>
          <w:sz w:val="20"/>
          <w:szCs w:val="20"/>
          <w:lang w:val="en-US"/>
        </w:rPr>
        <w:t xml:space="preserve">must </w:t>
      </w:r>
      <w:r w:rsidR="00E0538D" w:rsidRPr="00A366BA">
        <w:rPr>
          <w:rFonts w:ascii="Verdana" w:hAnsi="Verdana"/>
          <w:sz w:val="20"/>
          <w:szCs w:val="20"/>
          <w:lang w:val="en-US"/>
        </w:rPr>
        <w:t xml:space="preserve">take into account the standards mentioned in this judgment </w:t>
      </w:r>
      <w:r w:rsidR="00AC7FCD" w:rsidRPr="00A366BA">
        <w:rPr>
          <w:rFonts w:ascii="Verdana" w:hAnsi="Verdana"/>
          <w:sz w:val="20"/>
          <w:szCs w:val="20"/>
          <w:lang w:val="en-US"/>
        </w:rPr>
        <w:t xml:space="preserve">regarding </w:t>
      </w:r>
      <w:r w:rsidR="00E0538D" w:rsidRPr="00A366BA">
        <w:rPr>
          <w:rFonts w:ascii="Verdana" w:hAnsi="Verdana"/>
          <w:sz w:val="20"/>
          <w:szCs w:val="20"/>
          <w:lang w:val="en-US"/>
        </w:rPr>
        <w:t xml:space="preserve">the legitimate </w:t>
      </w:r>
      <w:r w:rsidR="00AC7FCD" w:rsidRPr="00A366BA">
        <w:rPr>
          <w:rFonts w:ascii="Verdana" w:hAnsi="Verdana"/>
          <w:sz w:val="20"/>
          <w:szCs w:val="20"/>
          <w:lang w:val="en-US"/>
        </w:rPr>
        <w:t xml:space="preserve">purposes of </w:t>
      </w:r>
      <w:r w:rsidR="00E0538D" w:rsidRPr="00A366BA">
        <w:rPr>
          <w:rFonts w:ascii="Verdana" w:hAnsi="Verdana"/>
          <w:sz w:val="20"/>
          <w:szCs w:val="20"/>
          <w:lang w:val="en-US"/>
        </w:rPr>
        <w:t xml:space="preserve">a restriction of liberty (danger of flight and </w:t>
      </w:r>
      <w:r w:rsidR="00AC7FCD" w:rsidRPr="00A366BA">
        <w:rPr>
          <w:rFonts w:ascii="Verdana" w:hAnsi="Verdana"/>
          <w:sz w:val="20"/>
          <w:szCs w:val="20"/>
          <w:lang w:val="en-US"/>
        </w:rPr>
        <w:t xml:space="preserve">preservation </w:t>
      </w:r>
      <w:r w:rsidR="00E0538D" w:rsidRPr="00A366BA">
        <w:rPr>
          <w:rFonts w:ascii="Verdana" w:hAnsi="Verdana"/>
          <w:sz w:val="20"/>
          <w:szCs w:val="20"/>
          <w:lang w:val="en-US"/>
        </w:rPr>
        <w:t xml:space="preserve">of evidence), the </w:t>
      </w:r>
      <w:r w:rsidR="00AC7FCD" w:rsidRPr="00A366BA">
        <w:rPr>
          <w:rFonts w:ascii="Verdana" w:hAnsi="Verdana"/>
          <w:sz w:val="20"/>
          <w:szCs w:val="20"/>
          <w:lang w:val="en-US"/>
        </w:rPr>
        <w:t>appropriateness of the measure as well as</w:t>
      </w:r>
      <w:r w:rsidR="00E0538D" w:rsidRPr="00A366BA">
        <w:rPr>
          <w:rFonts w:ascii="Verdana" w:hAnsi="Verdana"/>
          <w:sz w:val="20"/>
          <w:szCs w:val="20"/>
          <w:lang w:val="en-US"/>
        </w:rPr>
        <w:t xml:space="preserve"> its necessity and strict proportionality (</w:t>
      </w:r>
      <w:r w:rsidR="00E0538D" w:rsidRPr="00A366BA">
        <w:rPr>
          <w:rFonts w:ascii="Verdana" w:hAnsi="Verdana"/>
          <w:i/>
          <w:iCs/>
          <w:sz w:val="20"/>
          <w:szCs w:val="20"/>
          <w:lang w:val="en-US"/>
        </w:rPr>
        <w:t>supra</w:t>
      </w:r>
      <w:r w:rsidR="00E0538D" w:rsidRPr="00A366BA">
        <w:rPr>
          <w:rFonts w:ascii="Verdana" w:hAnsi="Verdana"/>
          <w:sz w:val="20"/>
          <w:szCs w:val="20"/>
          <w:lang w:val="en-US"/>
        </w:rPr>
        <w:t xml:space="preserve"> paras. 154 to 163). </w:t>
      </w:r>
      <w:r w:rsidR="00AC7FCD" w:rsidRPr="00A366BA">
        <w:rPr>
          <w:rFonts w:ascii="Verdana" w:hAnsi="Verdana"/>
          <w:sz w:val="20"/>
          <w:szCs w:val="20"/>
          <w:lang w:val="en-US"/>
        </w:rPr>
        <w:t>Furthermore</w:t>
      </w:r>
      <w:r w:rsidR="00E0538D" w:rsidRPr="00A366BA">
        <w:rPr>
          <w:rFonts w:ascii="Verdana" w:hAnsi="Verdana"/>
          <w:sz w:val="20"/>
          <w:szCs w:val="20"/>
          <w:lang w:val="en-US"/>
        </w:rPr>
        <w:t xml:space="preserve">, all incriminating </w:t>
      </w:r>
      <w:r w:rsidR="00AC7FCD" w:rsidRPr="00A366BA">
        <w:rPr>
          <w:rFonts w:ascii="Verdana" w:hAnsi="Verdana"/>
          <w:sz w:val="20"/>
          <w:szCs w:val="20"/>
          <w:lang w:val="en-US"/>
        </w:rPr>
        <w:t xml:space="preserve">evidence </w:t>
      </w:r>
      <w:r w:rsidR="00E0538D" w:rsidRPr="00A366BA">
        <w:rPr>
          <w:rFonts w:ascii="Verdana" w:hAnsi="Verdana"/>
          <w:sz w:val="20"/>
          <w:szCs w:val="20"/>
          <w:lang w:val="en-US"/>
        </w:rPr>
        <w:t xml:space="preserve">obtained under coercion or torture must be excluded when adopting and reviewing the precautionary measures </w:t>
      </w:r>
      <w:r w:rsidR="00AC7FCD" w:rsidRPr="00A366BA">
        <w:rPr>
          <w:rFonts w:ascii="Verdana" w:hAnsi="Verdana"/>
          <w:sz w:val="20"/>
          <w:szCs w:val="20"/>
          <w:lang w:val="en-US"/>
        </w:rPr>
        <w:t xml:space="preserve">for </w:t>
      </w:r>
      <w:r w:rsidR="00E0538D" w:rsidRPr="00A366BA">
        <w:rPr>
          <w:rFonts w:ascii="Verdana" w:hAnsi="Verdana"/>
          <w:sz w:val="20"/>
          <w:szCs w:val="20"/>
          <w:lang w:val="en-US"/>
        </w:rPr>
        <w:t>Daniel García Rodríguez and Reyes Alpízar Ortiz.</w:t>
      </w:r>
    </w:p>
    <w:p w14:paraId="390B7135" w14:textId="77777777" w:rsidR="00E0538D" w:rsidRPr="00A366BA" w:rsidRDefault="00E0538D" w:rsidP="00E0538D">
      <w:pPr>
        <w:pStyle w:val="Ttulo3"/>
        <w:spacing w:before="240" w:after="240"/>
        <w:ind w:left="567"/>
        <w:jc w:val="both"/>
        <w:rPr>
          <w:rFonts w:ascii="Verdana" w:hAnsi="Verdana"/>
          <w:b w:val="0"/>
          <w:bCs w:val="0"/>
          <w:snapToGrid w:val="0"/>
          <w:spacing w:val="-2"/>
          <w:sz w:val="20"/>
          <w:szCs w:val="20"/>
          <w:lang w:val="en-US" w:eastAsia="es-ES"/>
        </w:rPr>
      </w:pPr>
      <w:bookmarkStart w:id="122" w:name="_Toc138091370"/>
      <w:r w:rsidRPr="00A366BA">
        <w:rPr>
          <w:rFonts w:ascii="Verdana" w:hAnsi="Verdana"/>
          <w:b w:val="0"/>
          <w:bCs w:val="0"/>
          <w:snapToGrid w:val="0"/>
          <w:spacing w:val="-2"/>
          <w:sz w:val="20"/>
          <w:szCs w:val="20"/>
          <w:lang w:val="en-US" w:eastAsia="es-ES"/>
        </w:rPr>
        <w:t xml:space="preserve">B.2. Duty to investigate, prosecute and punish those responsible for </w:t>
      </w:r>
      <w:r w:rsidR="009E71B1" w:rsidRPr="00A366BA">
        <w:rPr>
          <w:rFonts w:ascii="Verdana" w:hAnsi="Verdana"/>
          <w:b w:val="0"/>
          <w:bCs w:val="0"/>
          <w:snapToGrid w:val="0"/>
          <w:spacing w:val="-2"/>
          <w:sz w:val="20"/>
          <w:szCs w:val="20"/>
          <w:lang w:val="en-US" w:eastAsia="es-ES"/>
        </w:rPr>
        <w:t xml:space="preserve">the </w:t>
      </w:r>
      <w:r w:rsidRPr="00A366BA">
        <w:rPr>
          <w:rFonts w:ascii="Verdana" w:hAnsi="Verdana"/>
          <w:b w:val="0"/>
          <w:bCs w:val="0"/>
          <w:snapToGrid w:val="0"/>
          <w:spacing w:val="-2"/>
          <w:sz w:val="20"/>
          <w:szCs w:val="20"/>
          <w:lang w:val="en-US" w:eastAsia="es-ES"/>
        </w:rPr>
        <w:t>acts of torture to the detriment of Daniel García Rodríguez and Reyes Alpízar Ortiz</w:t>
      </w:r>
      <w:bookmarkEnd w:id="122"/>
    </w:p>
    <w:p w14:paraId="0702C990"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Court </w:t>
      </w:r>
      <w:r w:rsidR="00BE7978" w:rsidRPr="00A366BA">
        <w:rPr>
          <w:rFonts w:ascii="Verdana" w:hAnsi="Verdana"/>
          <w:sz w:val="20"/>
          <w:szCs w:val="20"/>
          <w:lang w:val="en-US"/>
        </w:rPr>
        <w:t xml:space="preserve">recalls </w:t>
      </w:r>
      <w:r w:rsidRPr="00A366BA">
        <w:rPr>
          <w:rFonts w:ascii="Verdana" w:hAnsi="Verdana"/>
          <w:sz w:val="20"/>
          <w:szCs w:val="20"/>
          <w:lang w:val="en-US"/>
        </w:rPr>
        <w:t xml:space="preserve">that in the </w:t>
      </w:r>
      <w:r w:rsidR="00BE7978" w:rsidRPr="00A366BA">
        <w:rPr>
          <w:rFonts w:ascii="Verdana" w:hAnsi="Verdana"/>
          <w:sz w:val="20"/>
          <w:szCs w:val="20"/>
          <w:lang w:val="en-US"/>
        </w:rPr>
        <w:t xml:space="preserve">instant </w:t>
      </w:r>
      <w:r w:rsidRPr="00A366BA">
        <w:rPr>
          <w:rFonts w:ascii="Verdana" w:hAnsi="Verdana"/>
          <w:sz w:val="20"/>
          <w:szCs w:val="20"/>
          <w:lang w:val="en-US"/>
        </w:rPr>
        <w:t xml:space="preserve">case </w:t>
      </w:r>
      <w:r w:rsidR="00BE7978" w:rsidRPr="00A366BA">
        <w:rPr>
          <w:rFonts w:ascii="Verdana" w:hAnsi="Verdana"/>
          <w:sz w:val="20"/>
          <w:szCs w:val="20"/>
          <w:lang w:val="en-US"/>
        </w:rPr>
        <w:t xml:space="preserve">it </w:t>
      </w:r>
      <w:r w:rsidRPr="00A366BA">
        <w:rPr>
          <w:rFonts w:ascii="Verdana" w:hAnsi="Verdana"/>
          <w:sz w:val="20"/>
          <w:szCs w:val="20"/>
          <w:lang w:val="en-US"/>
        </w:rPr>
        <w:t xml:space="preserve">concluded that the State was responsible for acts of torture against Daniel García Rodríguez and Reyes Alpízar Ortiz during the period that they were under </w:t>
      </w:r>
      <w:r w:rsidRPr="00A366BA">
        <w:rPr>
          <w:rFonts w:ascii="Verdana" w:hAnsi="Verdana"/>
          <w:i/>
          <w:sz w:val="20"/>
          <w:szCs w:val="20"/>
          <w:lang w:val="en-US"/>
        </w:rPr>
        <w:t>arraigo</w:t>
      </w:r>
      <w:r w:rsidRPr="00A366BA">
        <w:rPr>
          <w:rFonts w:ascii="Verdana" w:hAnsi="Verdana"/>
          <w:sz w:val="20"/>
          <w:szCs w:val="20"/>
          <w:lang w:val="en-US"/>
        </w:rPr>
        <w:t xml:space="preserve"> (</w:t>
      </w:r>
      <w:r w:rsidRPr="00A366BA">
        <w:rPr>
          <w:rFonts w:ascii="Verdana" w:hAnsi="Verdana"/>
          <w:i/>
          <w:iCs/>
          <w:sz w:val="20"/>
          <w:szCs w:val="20"/>
          <w:lang w:val="en-US"/>
        </w:rPr>
        <w:t>supra</w:t>
      </w:r>
      <w:r w:rsidRPr="00A366BA">
        <w:rPr>
          <w:rFonts w:ascii="Verdana" w:hAnsi="Verdana"/>
          <w:sz w:val="20"/>
          <w:szCs w:val="20"/>
          <w:lang w:val="en-US"/>
        </w:rPr>
        <w:t xml:space="preserve"> Chapter VIII.2.B.1). Therefore, the State </w:t>
      </w:r>
      <w:r w:rsidR="00BE7978" w:rsidRPr="00A366BA">
        <w:rPr>
          <w:rFonts w:ascii="Verdana" w:hAnsi="Verdana"/>
          <w:sz w:val="20"/>
          <w:szCs w:val="20"/>
          <w:lang w:val="en-US"/>
        </w:rPr>
        <w:t>must</w:t>
      </w:r>
      <w:r w:rsidRPr="00A366BA">
        <w:rPr>
          <w:rFonts w:ascii="Verdana" w:hAnsi="Verdana"/>
          <w:sz w:val="20"/>
          <w:szCs w:val="20"/>
          <w:lang w:val="en-US"/>
        </w:rPr>
        <w:t>, within a reasonable time and with due diligence, investigate, pro</w:t>
      </w:r>
      <w:r w:rsidR="00C94891" w:rsidRPr="00A366BA">
        <w:rPr>
          <w:rFonts w:ascii="Verdana" w:hAnsi="Verdana"/>
          <w:sz w:val="20"/>
          <w:szCs w:val="20"/>
          <w:lang w:val="en-US"/>
        </w:rPr>
        <w:t xml:space="preserve">secute </w:t>
      </w:r>
      <w:r w:rsidRPr="00A366BA">
        <w:rPr>
          <w:rFonts w:ascii="Verdana" w:hAnsi="Verdana"/>
          <w:sz w:val="20"/>
          <w:szCs w:val="20"/>
          <w:lang w:val="en-US"/>
        </w:rPr>
        <w:t>and, if applicable, punish those responsible for the acts of torture to the detriment of Daniel García Rodríguez and Reyes Alpízar Ortiz. To this end, the State may reopen preliminary in</w:t>
      </w:r>
      <w:r w:rsidR="00BE7978" w:rsidRPr="00A366BA">
        <w:rPr>
          <w:rFonts w:ascii="Verdana" w:hAnsi="Verdana"/>
          <w:sz w:val="20"/>
          <w:szCs w:val="20"/>
          <w:lang w:val="en-US"/>
        </w:rPr>
        <w:t xml:space="preserve">vestigation </w:t>
      </w:r>
      <w:r w:rsidRPr="00A366BA">
        <w:rPr>
          <w:rFonts w:ascii="Verdana" w:hAnsi="Verdana"/>
          <w:sz w:val="20"/>
          <w:szCs w:val="20"/>
          <w:lang w:val="en-US"/>
        </w:rPr>
        <w:t>TLA/MR/III/1973/2006 (</w:t>
      </w:r>
      <w:r w:rsidRPr="00A366BA">
        <w:rPr>
          <w:rFonts w:ascii="Verdana" w:hAnsi="Verdana"/>
          <w:i/>
          <w:iCs/>
          <w:sz w:val="20"/>
          <w:szCs w:val="20"/>
          <w:lang w:val="en-US"/>
        </w:rPr>
        <w:t>supra</w:t>
      </w:r>
      <w:r w:rsidRPr="00A366BA">
        <w:rPr>
          <w:rFonts w:ascii="Verdana" w:hAnsi="Verdana"/>
          <w:sz w:val="20"/>
          <w:szCs w:val="20"/>
          <w:lang w:val="en-US"/>
        </w:rPr>
        <w:t xml:space="preserve"> paras. 105 to 112) or </w:t>
      </w:r>
      <w:r w:rsidR="00BE7978" w:rsidRPr="00A366BA">
        <w:rPr>
          <w:rFonts w:ascii="Verdana" w:hAnsi="Verdana"/>
          <w:sz w:val="20"/>
          <w:szCs w:val="20"/>
          <w:lang w:val="en-US"/>
        </w:rPr>
        <w:t xml:space="preserve">initiate </w:t>
      </w:r>
      <w:r w:rsidRPr="00A366BA">
        <w:rPr>
          <w:rFonts w:ascii="Verdana" w:hAnsi="Verdana"/>
          <w:sz w:val="20"/>
          <w:szCs w:val="20"/>
          <w:lang w:val="en-US"/>
        </w:rPr>
        <w:t>a new investigation.</w:t>
      </w:r>
    </w:p>
    <w:p w14:paraId="10FB3B7C"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123" w:name="_Toc138091371"/>
      <w:r w:rsidRPr="00A366BA">
        <w:rPr>
          <w:rFonts w:ascii="Verdana" w:hAnsi="Verdana"/>
          <w:b w:val="0"/>
          <w:snapToGrid w:val="0"/>
          <w:spacing w:val="-2"/>
          <w:sz w:val="20"/>
          <w:szCs w:val="20"/>
          <w:lang w:val="en-US" w:eastAsia="es-ES"/>
        </w:rPr>
        <w:t>B.3. Duty to investigate, pro</w:t>
      </w:r>
      <w:r w:rsidR="00C94891" w:rsidRPr="00A366BA">
        <w:rPr>
          <w:rFonts w:ascii="Verdana" w:hAnsi="Verdana"/>
          <w:b w:val="0"/>
          <w:snapToGrid w:val="0"/>
          <w:spacing w:val="-2"/>
          <w:sz w:val="20"/>
          <w:szCs w:val="20"/>
          <w:lang w:val="en-US" w:eastAsia="es-ES"/>
        </w:rPr>
        <w:t xml:space="preserve">secute </w:t>
      </w:r>
      <w:r w:rsidRPr="00A366BA">
        <w:rPr>
          <w:rFonts w:ascii="Verdana" w:hAnsi="Verdana"/>
          <w:b w:val="0"/>
          <w:snapToGrid w:val="0"/>
          <w:spacing w:val="-2"/>
          <w:sz w:val="20"/>
          <w:szCs w:val="20"/>
          <w:lang w:val="en-US" w:eastAsia="es-ES"/>
        </w:rPr>
        <w:t>and punish other human rights violations to the detriment of Daniel García Rodríguez and Reyes Alpízar Ortiz</w:t>
      </w:r>
      <w:bookmarkEnd w:id="123"/>
    </w:p>
    <w:p w14:paraId="1125B0EF"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 The Court was able to </w:t>
      </w:r>
      <w:r w:rsidR="00ED051C" w:rsidRPr="00A366BA">
        <w:rPr>
          <w:rFonts w:ascii="Verdana" w:hAnsi="Verdana"/>
          <w:sz w:val="20"/>
          <w:szCs w:val="20"/>
          <w:lang w:val="en-US"/>
        </w:rPr>
        <w:t xml:space="preserve">establish </w:t>
      </w:r>
      <w:r w:rsidRPr="00A366BA">
        <w:rPr>
          <w:rFonts w:ascii="Verdana" w:hAnsi="Verdana"/>
          <w:sz w:val="20"/>
          <w:szCs w:val="20"/>
          <w:lang w:val="en-US"/>
        </w:rPr>
        <w:t xml:space="preserve">that Daniel García and Reyes Alpízar: a) were unlawfully </w:t>
      </w:r>
      <w:r w:rsidR="00C46D98" w:rsidRPr="00A366BA">
        <w:rPr>
          <w:rFonts w:ascii="Verdana" w:hAnsi="Verdana"/>
          <w:sz w:val="20"/>
          <w:szCs w:val="20"/>
          <w:lang w:val="en-US"/>
        </w:rPr>
        <w:t>arrested</w:t>
      </w:r>
      <w:r w:rsidRPr="00A366BA">
        <w:rPr>
          <w:rFonts w:ascii="Verdana" w:hAnsi="Verdana"/>
          <w:sz w:val="20"/>
          <w:szCs w:val="20"/>
          <w:lang w:val="en-US"/>
        </w:rPr>
        <w:t xml:space="preserve">; b) were not informed of the reasons for their </w:t>
      </w:r>
      <w:r w:rsidR="00ED051C" w:rsidRPr="00A366BA">
        <w:rPr>
          <w:rFonts w:ascii="Verdana" w:hAnsi="Verdana"/>
          <w:sz w:val="20"/>
          <w:szCs w:val="20"/>
          <w:lang w:val="en-US"/>
        </w:rPr>
        <w:t>detention</w:t>
      </w:r>
      <w:r w:rsidRPr="00A366BA">
        <w:rPr>
          <w:rFonts w:ascii="Verdana" w:hAnsi="Verdana"/>
          <w:sz w:val="20"/>
          <w:szCs w:val="20"/>
          <w:lang w:val="en-US"/>
        </w:rPr>
        <w:t xml:space="preserve">; c) were not </w:t>
      </w:r>
      <w:r w:rsidR="00C46D98" w:rsidRPr="00A366BA">
        <w:rPr>
          <w:rFonts w:ascii="Verdana" w:hAnsi="Verdana"/>
          <w:sz w:val="20"/>
          <w:szCs w:val="20"/>
          <w:lang w:val="en-US"/>
        </w:rPr>
        <w:t xml:space="preserve">promptly brought </w:t>
      </w:r>
      <w:r w:rsidRPr="00A366BA">
        <w:rPr>
          <w:rFonts w:ascii="Verdana" w:hAnsi="Verdana"/>
          <w:sz w:val="20"/>
          <w:szCs w:val="20"/>
          <w:lang w:val="en-US"/>
        </w:rPr>
        <w:t xml:space="preserve">before a judge; d) did not have access to a technical defense in the first days </w:t>
      </w:r>
      <w:r w:rsidR="00C46D98" w:rsidRPr="00A366BA">
        <w:rPr>
          <w:rFonts w:ascii="Verdana" w:hAnsi="Verdana"/>
          <w:sz w:val="20"/>
          <w:szCs w:val="20"/>
          <w:lang w:val="en-US"/>
        </w:rPr>
        <w:t xml:space="preserve">following </w:t>
      </w:r>
      <w:r w:rsidRPr="00A366BA">
        <w:rPr>
          <w:rFonts w:ascii="Verdana" w:hAnsi="Verdana"/>
          <w:sz w:val="20"/>
          <w:szCs w:val="20"/>
          <w:lang w:val="en-US"/>
        </w:rPr>
        <w:t xml:space="preserve">their </w:t>
      </w:r>
      <w:r w:rsidR="00C46D98" w:rsidRPr="00A366BA">
        <w:rPr>
          <w:rFonts w:ascii="Verdana" w:hAnsi="Verdana"/>
          <w:sz w:val="20"/>
          <w:szCs w:val="20"/>
          <w:lang w:val="en-US"/>
        </w:rPr>
        <w:t>detention</w:t>
      </w:r>
      <w:r w:rsidRPr="00A366BA">
        <w:rPr>
          <w:rFonts w:ascii="Verdana" w:hAnsi="Verdana"/>
          <w:sz w:val="20"/>
          <w:szCs w:val="20"/>
          <w:lang w:val="en-US"/>
        </w:rPr>
        <w:t xml:space="preserve">, and e) were arbitrarily deprived of their liberty through the application 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xml:space="preserve">. </w:t>
      </w:r>
      <w:r w:rsidR="00C46D98" w:rsidRPr="00A366BA">
        <w:rPr>
          <w:rFonts w:ascii="Verdana" w:hAnsi="Verdana"/>
          <w:sz w:val="20"/>
          <w:szCs w:val="20"/>
          <w:lang w:val="en-US"/>
        </w:rPr>
        <w:t>As a result</w:t>
      </w:r>
      <w:r w:rsidRPr="00A366BA">
        <w:rPr>
          <w:rFonts w:ascii="Verdana" w:hAnsi="Verdana"/>
          <w:sz w:val="20"/>
          <w:szCs w:val="20"/>
          <w:lang w:val="en-US"/>
        </w:rPr>
        <w:t>, their rights to personal liberty, personal integrity, judicial guarantees, and priva</w:t>
      </w:r>
      <w:r w:rsidR="00C46D98" w:rsidRPr="00A366BA">
        <w:rPr>
          <w:rFonts w:ascii="Verdana" w:hAnsi="Verdana"/>
          <w:sz w:val="20"/>
          <w:szCs w:val="20"/>
          <w:lang w:val="en-US"/>
        </w:rPr>
        <w:t xml:space="preserve">cy </w:t>
      </w:r>
      <w:r w:rsidRPr="00A366BA">
        <w:rPr>
          <w:rFonts w:ascii="Verdana" w:hAnsi="Verdana"/>
          <w:sz w:val="20"/>
          <w:szCs w:val="20"/>
          <w:lang w:val="en-US"/>
        </w:rPr>
        <w:t xml:space="preserve">were violated to their detriment. </w:t>
      </w:r>
    </w:p>
    <w:p w14:paraId="6E016CBB" w14:textId="77777777" w:rsidR="00E0538D" w:rsidRPr="00A366BA" w:rsidRDefault="003B1E81"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this</w:t>
      </w:r>
      <w:r w:rsidR="00E0538D" w:rsidRPr="00A366BA">
        <w:rPr>
          <w:rFonts w:ascii="Verdana" w:hAnsi="Verdana"/>
          <w:sz w:val="20"/>
          <w:szCs w:val="20"/>
          <w:lang w:val="en-US"/>
        </w:rPr>
        <w:t xml:space="preserve"> </w:t>
      </w:r>
      <w:r w:rsidR="009E71B1" w:rsidRPr="00A366BA">
        <w:rPr>
          <w:rFonts w:ascii="Verdana" w:hAnsi="Verdana"/>
          <w:sz w:val="20"/>
          <w:szCs w:val="20"/>
          <w:lang w:val="en-US"/>
        </w:rPr>
        <w:t>regard</w:t>
      </w:r>
      <w:r w:rsidR="00E0538D" w:rsidRPr="00A366BA">
        <w:rPr>
          <w:rFonts w:ascii="Verdana" w:hAnsi="Verdana"/>
          <w:sz w:val="20"/>
          <w:szCs w:val="20"/>
          <w:lang w:val="en-US"/>
        </w:rPr>
        <w:t xml:space="preserve">, </w:t>
      </w:r>
      <w:r w:rsidR="00174D44" w:rsidRPr="00A366BA">
        <w:rPr>
          <w:rFonts w:ascii="Verdana" w:hAnsi="Verdana"/>
          <w:sz w:val="20"/>
          <w:szCs w:val="20"/>
          <w:lang w:val="en-US"/>
        </w:rPr>
        <w:t>the</w:t>
      </w:r>
      <w:r w:rsidR="00E0538D" w:rsidRPr="00A366BA">
        <w:rPr>
          <w:rFonts w:ascii="Verdana" w:hAnsi="Verdana"/>
          <w:sz w:val="20"/>
          <w:szCs w:val="20"/>
          <w:lang w:val="en-US"/>
        </w:rPr>
        <w:t xml:space="preserve"> </w:t>
      </w:r>
      <w:r w:rsidRPr="00A366BA">
        <w:rPr>
          <w:rFonts w:ascii="Verdana" w:hAnsi="Verdana"/>
          <w:sz w:val="20"/>
          <w:szCs w:val="20"/>
          <w:lang w:val="en-US"/>
        </w:rPr>
        <w:t xml:space="preserve">Court </w:t>
      </w:r>
      <w:r w:rsidR="00174D44" w:rsidRPr="00A366BA">
        <w:rPr>
          <w:rFonts w:ascii="Verdana" w:hAnsi="Verdana"/>
          <w:sz w:val="20"/>
          <w:szCs w:val="20"/>
          <w:lang w:val="en-US"/>
        </w:rPr>
        <w:t xml:space="preserve">has </w:t>
      </w:r>
      <w:r w:rsidRPr="00A366BA">
        <w:rPr>
          <w:rFonts w:ascii="Verdana" w:hAnsi="Verdana"/>
          <w:sz w:val="20"/>
          <w:szCs w:val="20"/>
          <w:lang w:val="en-US"/>
        </w:rPr>
        <w:t>no doubt that the</w:t>
      </w:r>
      <w:r w:rsidR="00E0538D" w:rsidRPr="00A366BA">
        <w:rPr>
          <w:rFonts w:ascii="Verdana" w:hAnsi="Verdana"/>
          <w:sz w:val="20"/>
          <w:szCs w:val="20"/>
          <w:lang w:val="en-US"/>
        </w:rPr>
        <w:t xml:space="preserve">se facts were attributable to the State </w:t>
      </w:r>
      <w:r w:rsidR="00174D44" w:rsidRPr="00A366BA">
        <w:rPr>
          <w:rFonts w:ascii="Verdana" w:hAnsi="Verdana"/>
          <w:sz w:val="20"/>
          <w:szCs w:val="20"/>
          <w:lang w:val="en-US"/>
        </w:rPr>
        <w:t xml:space="preserve">due to </w:t>
      </w:r>
      <w:r w:rsidR="00E0538D" w:rsidRPr="00A366BA">
        <w:rPr>
          <w:rFonts w:ascii="Verdana" w:hAnsi="Verdana"/>
          <w:sz w:val="20"/>
          <w:szCs w:val="20"/>
          <w:lang w:val="en-US"/>
        </w:rPr>
        <w:t>the actions and omissions of several police officers and ju</w:t>
      </w:r>
      <w:r w:rsidR="00174D44" w:rsidRPr="00A366BA">
        <w:rPr>
          <w:rFonts w:ascii="Verdana" w:hAnsi="Verdana"/>
          <w:sz w:val="20"/>
          <w:szCs w:val="20"/>
          <w:lang w:val="en-US"/>
        </w:rPr>
        <w:t xml:space="preserve">dicial authorities, </w:t>
      </w:r>
      <w:r w:rsidR="00E0538D" w:rsidRPr="00A366BA">
        <w:rPr>
          <w:rFonts w:ascii="Verdana" w:hAnsi="Verdana"/>
          <w:sz w:val="20"/>
          <w:szCs w:val="20"/>
          <w:lang w:val="en-US"/>
        </w:rPr>
        <w:t xml:space="preserve">which resulted in the international responsibility of the State. Therefore, the Court deems it appropriate to order the State to undertake, in accordance with applicable domestic </w:t>
      </w:r>
      <w:r w:rsidR="00174D44" w:rsidRPr="00A366BA">
        <w:rPr>
          <w:rFonts w:ascii="Verdana" w:hAnsi="Verdana"/>
          <w:sz w:val="20"/>
          <w:szCs w:val="20"/>
          <w:lang w:val="en-US"/>
        </w:rPr>
        <w:t>law</w:t>
      </w:r>
      <w:r w:rsidR="00E0538D" w:rsidRPr="00A366BA">
        <w:rPr>
          <w:rFonts w:ascii="Verdana" w:hAnsi="Verdana"/>
          <w:sz w:val="20"/>
          <w:szCs w:val="20"/>
          <w:lang w:val="en-US"/>
        </w:rPr>
        <w:t xml:space="preserve">, the </w:t>
      </w:r>
      <w:r w:rsidR="00174D44" w:rsidRPr="00A366BA">
        <w:rPr>
          <w:rFonts w:ascii="Verdana" w:hAnsi="Verdana"/>
          <w:sz w:val="20"/>
          <w:szCs w:val="20"/>
          <w:lang w:val="en-US"/>
        </w:rPr>
        <w:t xml:space="preserve">pertinent </w:t>
      </w:r>
      <w:r w:rsidR="00E0538D" w:rsidRPr="00A366BA">
        <w:rPr>
          <w:rFonts w:ascii="Verdana" w:hAnsi="Verdana"/>
          <w:sz w:val="20"/>
          <w:szCs w:val="20"/>
          <w:lang w:val="en-US"/>
        </w:rPr>
        <w:t>disciplinary, administrative or other proceedings, in order to investigate, prosecute and punish those responsible for the human rights violations declared in this case.</w:t>
      </w:r>
    </w:p>
    <w:p w14:paraId="47B52CB5"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24" w:name="_Toc138091372"/>
      <w:bookmarkStart w:id="125" w:name="_Ref33110014"/>
      <w:r w:rsidRPr="00A366BA">
        <w:rPr>
          <w:rFonts w:ascii="Verdana" w:hAnsi="Verdana"/>
          <w:i/>
          <w:color w:val="auto"/>
          <w:sz w:val="20"/>
          <w:szCs w:val="20"/>
          <w:lang w:val="en-US"/>
        </w:rPr>
        <w:t>Guarantees of non-repetition</w:t>
      </w:r>
      <w:bookmarkEnd w:id="124"/>
    </w:p>
    <w:p w14:paraId="0C80EF74"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126" w:name="_Toc138091373"/>
      <w:r w:rsidRPr="00A366BA">
        <w:rPr>
          <w:rFonts w:ascii="Verdana" w:hAnsi="Verdana"/>
          <w:b w:val="0"/>
          <w:snapToGrid w:val="0"/>
          <w:spacing w:val="-2"/>
          <w:sz w:val="20"/>
          <w:szCs w:val="20"/>
          <w:lang w:val="en-US" w:eastAsia="es-ES"/>
        </w:rPr>
        <w:t>C.1. Legislative reforms</w:t>
      </w:r>
      <w:bookmarkEnd w:id="126"/>
      <w:r w:rsidRPr="00A366BA">
        <w:rPr>
          <w:rFonts w:ascii="Verdana" w:hAnsi="Verdana"/>
          <w:b w:val="0"/>
          <w:snapToGrid w:val="0"/>
          <w:spacing w:val="-2"/>
          <w:sz w:val="20"/>
          <w:szCs w:val="20"/>
          <w:lang w:val="en-US" w:eastAsia="es-ES"/>
        </w:rPr>
        <w:t xml:space="preserve"> </w:t>
      </w:r>
    </w:p>
    <w:p w14:paraId="496EE47F"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and the </w:t>
      </w:r>
      <w:r w:rsidRPr="00A366BA">
        <w:rPr>
          <w:rFonts w:ascii="Verdana" w:hAnsi="Verdana"/>
          <w:b/>
          <w:i/>
          <w:sz w:val="20"/>
          <w:szCs w:val="20"/>
          <w:lang w:val="en-US"/>
        </w:rPr>
        <w:t>represen</w:t>
      </w:r>
      <w:r w:rsidR="009A17C1" w:rsidRPr="00A366BA">
        <w:rPr>
          <w:rFonts w:ascii="Verdana" w:hAnsi="Verdana"/>
          <w:b/>
          <w:i/>
          <w:sz w:val="20"/>
          <w:szCs w:val="20"/>
          <w:lang w:val="en-US"/>
        </w:rPr>
        <w:t>tatives</w:t>
      </w:r>
      <w:r w:rsidR="009A17C1" w:rsidRPr="00A366BA">
        <w:rPr>
          <w:rFonts w:ascii="Verdana" w:hAnsi="Verdana"/>
          <w:sz w:val="20"/>
          <w:szCs w:val="20"/>
          <w:lang w:val="en-US"/>
        </w:rPr>
        <w:t xml:space="preserve"> requested that </w:t>
      </w:r>
      <w:r w:rsidR="00174D44" w:rsidRPr="00A366BA">
        <w:rPr>
          <w:rFonts w:ascii="Verdana" w:hAnsi="Verdana"/>
          <w:sz w:val="20"/>
          <w:szCs w:val="20"/>
          <w:lang w:val="en-US"/>
        </w:rPr>
        <w:t xml:space="preserve">the State be ordered to </w:t>
      </w:r>
      <w:r w:rsidRPr="00A366BA">
        <w:rPr>
          <w:rFonts w:ascii="Verdana" w:hAnsi="Verdana"/>
          <w:sz w:val="20"/>
          <w:szCs w:val="20"/>
          <w:lang w:val="en-US"/>
        </w:rPr>
        <w:t>adapt “the domestic legal system, including the constitutional and legal norms that ma</w:t>
      </w:r>
      <w:r w:rsidR="00C94891" w:rsidRPr="00A366BA">
        <w:rPr>
          <w:rFonts w:ascii="Verdana" w:hAnsi="Verdana"/>
          <w:sz w:val="20"/>
          <w:szCs w:val="20"/>
          <w:lang w:val="en-US"/>
        </w:rPr>
        <w:t>i</w:t>
      </w:r>
      <w:r w:rsidRPr="00A366BA">
        <w:rPr>
          <w:rFonts w:ascii="Verdana" w:hAnsi="Verdana"/>
          <w:sz w:val="20"/>
          <w:szCs w:val="20"/>
          <w:lang w:val="en-US"/>
        </w:rPr>
        <w:t>nt</w:t>
      </w:r>
      <w:r w:rsidR="00C94891" w:rsidRPr="00A366BA">
        <w:rPr>
          <w:rFonts w:ascii="Verdana" w:hAnsi="Verdana"/>
          <w:sz w:val="20"/>
          <w:szCs w:val="20"/>
          <w:lang w:val="en-US"/>
        </w:rPr>
        <w:t>ain</w:t>
      </w:r>
      <w:r w:rsidR="00174D44" w:rsidRPr="00A366BA">
        <w:rPr>
          <w:rFonts w:ascii="Verdana" w:hAnsi="Verdana"/>
          <w:sz w:val="20"/>
          <w:szCs w:val="20"/>
          <w:lang w:val="en-US"/>
        </w:rPr>
        <w:t xml:space="preserve"> the concept of</w:t>
      </w:r>
      <w:r w:rsidR="00C94891" w:rsidRPr="00A366BA">
        <w:rPr>
          <w:rFonts w:ascii="Verdana" w:hAnsi="Verdana"/>
          <w:sz w:val="20"/>
          <w:szCs w:val="20"/>
          <w:lang w:val="en-US"/>
        </w:rPr>
        <w:t xml:space="preserve"> </w:t>
      </w:r>
      <w:r w:rsidRPr="00A366BA">
        <w:rPr>
          <w:rFonts w:ascii="Verdana" w:hAnsi="Verdana"/>
          <w:i/>
          <w:sz w:val="20"/>
          <w:szCs w:val="20"/>
          <w:lang w:val="en-US"/>
        </w:rPr>
        <w:t>arraigo</w:t>
      </w:r>
      <w:r w:rsidRPr="00A366BA">
        <w:rPr>
          <w:rFonts w:ascii="Verdana" w:hAnsi="Verdana"/>
          <w:sz w:val="20"/>
          <w:szCs w:val="20"/>
          <w:lang w:val="en-US"/>
        </w:rPr>
        <w:t xml:space="preserve">, </w:t>
      </w:r>
      <w:r w:rsidR="00C94891" w:rsidRPr="00A366BA">
        <w:rPr>
          <w:rFonts w:ascii="Verdana" w:hAnsi="Verdana"/>
          <w:sz w:val="20"/>
          <w:szCs w:val="20"/>
          <w:lang w:val="en-US"/>
        </w:rPr>
        <w:t xml:space="preserve">in order to </w:t>
      </w:r>
      <w:r w:rsidRPr="00A366BA">
        <w:rPr>
          <w:rFonts w:ascii="Verdana" w:hAnsi="Verdana"/>
          <w:sz w:val="20"/>
          <w:szCs w:val="20"/>
          <w:lang w:val="en-US"/>
        </w:rPr>
        <w:t xml:space="preserve">definitively </w:t>
      </w:r>
      <w:r w:rsidR="009A17C1" w:rsidRPr="00A366BA">
        <w:rPr>
          <w:rFonts w:ascii="Verdana" w:hAnsi="Verdana"/>
          <w:sz w:val="20"/>
          <w:szCs w:val="20"/>
          <w:lang w:val="en-US"/>
        </w:rPr>
        <w:t>eliminate</w:t>
      </w:r>
      <w:r w:rsidR="00174D44" w:rsidRPr="00A366BA">
        <w:rPr>
          <w:rFonts w:ascii="Verdana" w:hAnsi="Verdana"/>
          <w:sz w:val="20"/>
          <w:szCs w:val="20"/>
          <w:lang w:val="en-US"/>
        </w:rPr>
        <w:t xml:space="preserve"> it</w:t>
      </w:r>
      <w:r w:rsidR="009A17C1" w:rsidRPr="00A366BA">
        <w:rPr>
          <w:rFonts w:ascii="Verdana" w:hAnsi="Verdana"/>
          <w:sz w:val="20"/>
          <w:szCs w:val="20"/>
          <w:lang w:val="en-US"/>
        </w:rPr>
        <w:t>.”</w:t>
      </w:r>
      <w:r w:rsidRPr="00A366BA">
        <w:rPr>
          <w:rFonts w:ascii="Verdana" w:hAnsi="Verdana"/>
          <w:sz w:val="20"/>
          <w:szCs w:val="20"/>
          <w:lang w:val="en-US"/>
        </w:rPr>
        <w:t xml:space="preserve"> While this occurs, </w:t>
      </w:r>
      <w:r w:rsidR="009E71B1" w:rsidRPr="00A366BA">
        <w:rPr>
          <w:rFonts w:ascii="Verdana" w:hAnsi="Verdana"/>
          <w:sz w:val="20"/>
          <w:szCs w:val="20"/>
          <w:lang w:val="en-US"/>
        </w:rPr>
        <w:t xml:space="preserve">it should </w:t>
      </w:r>
      <w:r w:rsidRPr="00A366BA">
        <w:rPr>
          <w:rFonts w:ascii="Verdana" w:hAnsi="Verdana"/>
          <w:sz w:val="20"/>
          <w:szCs w:val="20"/>
          <w:lang w:val="en-US"/>
        </w:rPr>
        <w:t xml:space="preserve">“ensure that </w:t>
      </w:r>
      <w:r w:rsidR="00174D44" w:rsidRPr="00A366BA">
        <w:rPr>
          <w:rFonts w:ascii="Verdana" w:hAnsi="Verdana"/>
          <w:sz w:val="20"/>
          <w:szCs w:val="20"/>
          <w:lang w:val="en-US"/>
        </w:rPr>
        <w:t>the judicial authorities</w:t>
      </w:r>
      <w:r w:rsidRPr="00A366BA">
        <w:rPr>
          <w:rFonts w:ascii="Verdana" w:hAnsi="Verdana"/>
          <w:sz w:val="20"/>
          <w:szCs w:val="20"/>
          <w:lang w:val="en-US"/>
        </w:rPr>
        <w:t xml:space="preserve"> </w:t>
      </w:r>
      <w:r w:rsidR="00961984" w:rsidRPr="00A366BA">
        <w:rPr>
          <w:rFonts w:ascii="Verdana" w:hAnsi="Verdana"/>
          <w:sz w:val="20"/>
          <w:szCs w:val="20"/>
          <w:lang w:val="en-US"/>
        </w:rPr>
        <w:t xml:space="preserve">required </w:t>
      </w:r>
      <w:r w:rsidRPr="00A366BA">
        <w:rPr>
          <w:rFonts w:ascii="Verdana" w:hAnsi="Verdana"/>
          <w:sz w:val="20"/>
          <w:szCs w:val="20"/>
          <w:lang w:val="en-US"/>
        </w:rPr>
        <w:t xml:space="preserve">to apply the </w:t>
      </w:r>
      <w:r w:rsidR="00174D44" w:rsidRPr="00A366BA">
        <w:rPr>
          <w:rFonts w:ascii="Verdana" w:hAnsi="Verdana"/>
          <w:sz w:val="20"/>
          <w:szCs w:val="20"/>
          <w:lang w:val="en-US"/>
        </w:rPr>
        <w:t xml:space="preserve">measure </w:t>
      </w:r>
      <w:r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w:t>
      </w:r>
      <w:r w:rsidR="00932906" w:rsidRPr="00A366BA">
        <w:rPr>
          <w:rFonts w:ascii="Verdana" w:hAnsi="Verdana"/>
          <w:sz w:val="20"/>
          <w:szCs w:val="20"/>
          <w:lang w:val="en-US"/>
        </w:rPr>
        <w:t xml:space="preserve">cease to </w:t>
      </w:r>
      <w:r w:rsidRPr="00A366BA">
        <w:rPr>
          <w:rFonts w:ascii="Verdana" w:hAnsi="Verdana"/>
          <w:sz w:val="20"/>
          <w:szCs w:val="20"/>
          <w:lang w:val="en-US"/>
        </w:rPr>
        <w:t>appl</w:t>
      </w:r>
      <w:r w:rsidR="00C94891" w:rsidRPr="00A366BA">
        <w:rPr>
          <w:rFonts w:ascii="Verdana" w:hAnsi="Verdana"/>
          <w:sz w:val="20"/>
          <w:szCs w:val="20"/>
          <w:lang w:val="en-US"/>
        </w:rPr>
        <w:t xml:space="preserve">y </w:t>
      </w:r>
      <w:r w:rsidR="00932906" w:rsidRPr="00A366BA">
        <w:rPr>
          <w:rFonts w:ascii="Verdana" w:hAnsi="Verdana"/>
          <w:sz w:val="20"/>
          <w:szCs w:val="20"/>
          <w:lang w:val="en-US"/>
        </w:rPr>
        <w:t xml:space="preserve">it </w:t>
      </w:r>
      <w:r w:rsidRPr="00A366BA">
        <w:rPr>
          <w:rFonts w:ascii="Verdana" w:hAnsi="Verdana"/>
          <w:sz w:val="20"/>
          <w:szCs w:val="20"/>
          <w:lang w:val="en-US"/>
        </w:rPr>
        <w:t xml:space="preserve">through a </w:t>
      </w:r>
      <w:r w:rsidR="00C94891" w:rsidRPr="00A366BA">
        <w:rPr>
          <w:rFonts w:ascii="Verdana" w:hAnsi="Verdana"/>
          <w:sz w:val="20"/>
          <w:szCs w:val="20"/>
          <w:lang w:val="en-US"/>
        </w:rPr>
        <w:t xml:space="preserve">proper </w:t>
      </w:r>
      <w:r w:rsidRPr="00A366BA">
        <w:rPr>
          <w:rFonts w:ascii="Verdana" w:hAnsi="Verdana"/>
          <w:sz w:val="20"/>
          <w:szCs w:val="20"/>
          <w:lang w:val="en-US"/>
        </w:rPr>
        <w:t xml:space="preserve">control of conventionality, in light of the </w:t>
      </w:r>
      <w:r w:rsidR="00174D44" w:rsidRPr="00A366BA">
        <w:rPr>
          <w:rFonts w:ascii="Verdana" w:hAnsi="Verdana"/>
          <w:sz w:val="20"/>
          <w:szCs w:val="20"/>
          <w:lang w:val="en-US"/>
        </w:rPr>
        <w:t xml:space="preserve">corresponding </w:t>
      </w:r>
      <w:r w:rsidRPr="00A366BA">
        <w:rPr>
          <w:rFonts w:ascii="Verdana" w:hAnsi="Verdana"/>
          <w:sz w:val="20"/>
          <w:szCs w:val="20"/>
          <w:lang w:val="en-US"/>
        </w:rPr>
        <w:t>inter-American standards</w:t>
      </w:r>
      <w:r w:rsidR="00961984" w:rsidRPr="00A366BA">
        <w:rPr>
          <w:rFonts w:ascii="Verdana" w:hAnsi="Verdana"/>
          <w:sz w:val="20"/>
          <w:szCs w:val="20"/>
          <w:lang w:val="en-US"/>
        </w:rPr>
        <w:t>.”</w:t>
      </w:r>
    </w:p>
    <w:p w14:paraId="3E40AE2F"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For their part, the </w:t>
      </w:r>
      <w:r w:rsidRPr="00A366BA">
        <w:rPr>
          <w:rFonts w:ascii="Verdana" w:hAnsi="Verdana"/>
          <w:b/>
          <w:i/>
          <w:sz w:val="20"/>
          <w:szCs w:val="20"/>
          <w:lang w:val="en-US"/>
        </w:rPr>
        <w:t>representatives</w:t>
      </w:r>
      <w:r w:rsidRPr="00A366BA">
        <w:rPr>
          <w:rFonts w:ascii="Verdana" w:hAnsi="Verdana"/>
          <w:sz w:val="20"/>
          <w:szCs w:val="20"/>
          <w:lang w:val="en-US"/>
        </w:rPr>
        <w:t xml:space="preserve"> </w:t>
      </w:r>
      <w:r w:rsidR="00231751" w:rsidRPr="00A366BA">
        <w:rPr>
          <w:rFonts w:ascii="Verdana" w:hAnsi="Verdana"/>
          <w:sz w:val="20"/>
          <w:szCs w:val="20"/>
          <w:lang w:val="en-US"/>
        </w:rPr>
        <w:t xml:space="preserve">requested that </w:t>
      </w:r>
      <w:r w:rsidRPr="00A366BA">
        <w:rPr>
          <w:rFonts w:ascii="Verdana" w:hAnsi="Verdana"/>
          <w:sz w:val="20"/>
          <w:szCs w:val="20"/>
          <w:lang w:val="en-US"/>
        </w:rPr>
        <w:t xml:space="preserve">the </w:t>
      </w:r>
      <w:r w:rsidR="00DC42E6" w:rsidRPr="00A366BA">
        <w:rPr>
          <w:rFonts w:ascii="Verdana" w:hAnsi="Verdana"/>
          <w:sz w:val="20"/>
          <w:szCs w:val="20"/>
          <w:lang w:val="en-US"/>
        </w:rPr>
        <w:t xml:space="preserve">State </w:t>
      </w:r>
      <w:r w:rsidR="00231751" w:rsidRPr="00A366BA">
        <w:rPr>
          <w:rFonts w:ascii="Verdana" w:hAnsi="Verdana"/>
          <w:sz w:val="20"/>
          <w:szCs w:val="20"/>
          <w:lang w:val="en-US"/>
        </w:rPr>
        <w:t>be ordered</w:t>
      </w:r>
      <w:r w:rsidRPr="00A366BA">
        <w:rPr>
          <w:rFonts w:ascii="Verdana" w:hAnsi="Verdana"/>
          <w:sz w:val="20"/>
          <w:szCs w:val="20"/>
          <w:lang w:val="en-US"/>
        </w:rPr>
        <w:t xml:space="preserve"> to “eliminate </w:t>
      </w:r>
      <w:r w:rsidR="00C94891" w:rsidRPr="00A366BA">
        <w:rPr>
          <w:rFonts w:ascii="Verdana" w:hAnsi="Verdana"/>
          <w:sz w:val="20"/>
          <w:szCs w:val="20"/>
          <w:lang w:val="en-US"/>
        </w:rPr>
        <w:t xml:space="preserve">from </w:t>
      </w:r>
      <w:r w:rsidRPr="00A366BA">
        <w:rPr>
          <w:rFonts w:ascii="Verdana" w:hAnsi="Verdana"/>
          <w:sz w:val="20"/>
          <w:szCs w:val="20"/>
          <w:lang w:val="en-US"/>
        </w:rPr>
        <w:t xml:space="preserve">the </w:t>
      </w:r>
      <w:r w:rsidR="00C94891" w:rsidRPr="00A366BA">
        <w:rPr>
          <w:rFonts w:ascii="Verdana" w:hAnsi="Verdana"/>
          <w:sz w:val="20"/>
          <w:szCs w:val="20"/>
          <w:lang w:val="en-US"/>
        </w:rPr>
        <w:t xml:space="preserve">domestic legal system </w:t>
      </w:r>
      <w:r w:rsidRPr="00A366BA">
        <w:rPr>
          <w:rFonts w:ascii="Verdana" w:hAnsi="Verdana"/>
          <w:sz w:val="20"/>
          <w:szCs w:val="20"/>
          <w:lang w:val="en-US"/>
        </w:rPr>
        <w:t xml:space="preserve">the </w:t>
      </w:r>
      <w:r w:rsidR="00C94891" w:rsidRPr="00A366BA">
        <w:rPr>
          <w:rFonts w:ascii="Verdana" w:hAnsi="Verdana"/>
          <w:sz w:val="20"/>
          <w:szCs w:val="20"/>
          <w:lang w:val="en-US"/>
        </w:rPr>
        <w:t xml:space="preserve">concept </w:t>
      </w:r>
      <w:r w:rsidRPr="00A366BA">
        <w:rPr>
          <w:rFonts w:ascii="Verdana" w:hAnsi="Verdana"/>
          <w:sz w:val="20"/>
          <w:szCs w:val="20"/>
          <w:lang w:val="en-US"/>
        </w:rPr>
        <w:t>of pre</w:t>
      </w:r>
      <w:r w:rsidR="00E477FA" w:rsidRPr="00A366BA">
        <w:rPr>
          <w:rFonts w:ascii="Verdana" w:hAnsi="Verdana"/>
          <w:sz w:val="20"/>
          <w:szCs w:val="20"/>
          <w:lang w:val="en-US"/>
        </w:rPr>
        <w:t xml:space="preserve">ventive </w:t>
      </w:r>
      <w:r w:rsidRPr="00A366BA">
        <w:rPr>
          <w:rFonts w:ascii="Verdana" w:hAnsi="Verdana"/>
          <w:sz w:val="20"/>
          <w:szCs w:val="20"/>
          <w:lang w:val="en-US"/>
        </w:rPr>
        <w:t xml:space="preserve">detention </w:t>
      </w:r>
      <w:r w:rsidR="00E477FA" w:rsidRPr="00A366BA">
        <w:rPr>
          <w:rFonts w:ascii="Verdana" w:hAnsi="Verdana"/>
          <w:sz w:val="20"/>
          <w:szCs w:val="20"/>
          <w:lang w:val="en-US"/>
        </w:rPr>
        <w:t xml:space="preserve">for </w:t>
      </w:r>
      <w:r w:rsidR="00DC42E6" w:rsidRPr="00A366BA">
        <w:rPr>
          <w:rFonts w:ascii="Verdana" w:hAnsi="Verdana"/>
          <w:sz w:val="20"/>
          <w:szCs w:val="20"/>
          <w:lang w:val="en-US"/>
        </w:rPr>
        <w:t xml:space="preserve">serious </w:t>
      </w:r>
      <w:r w:rsidRPr="00A366BA">
        <w:rPr>
          <w:rFonts w:ascii="Verdana" w:hAnsi="Verdana"/>
          <w:sz w:val="20"/>
          <w:szCs w:val="20"/>
          <w:lang w:val="en-US"/>
        </w:rPr>
        <w:t>crime</w:t>
      </w:r>
      <w:r w:rsidR="00E477FA" w:rsidRPr="00A366BA">
        <w:rPr>
          <w:rFonts w:ascii="Verdana" w:hAnsi="Verdana"/>
          <w:sz w:val="20"/>
          <w:szCs w:val="20"/>
          <w:lang w:val="en-US"/>
        </w:rPr>
        <w:t>s</w:t>
      </w:r>
      <w:r w:rsidR="00DC42E6" w:rsidRPr="00A366BA">
        <w:rPr>
          <w:rFonts w:ascii="Verdana" w:hAnsi="Verdana"/>
          <w:sz w:val="20"/>
          <w:szCs w:val="20"/>
          <w:lang w:val="en-US"/>
        </w:rPr>
        <w:t xml:space="preserve"> </w:t>
      </w:r>
      <w:r w:rsidRPr="00A366BA">
        <w:rPr>
          <w:rFonts w:ascii="Verdana" w:hAnsi="Verdana"/>
          <w:sz w:val="20"/>
          <w:szCs w:val="20"/>
          <w:lang w:val="en-US"/>
        </w:rPr>
        <w:t xml:space="preserve">and the constitutional </w:t>
      </w:r>
      <w:r w:rsidR="00162DCF" w:rsidRPr="00A366BA">
        <w:rPr>
          <w:rFonts w:ascii="Verdana" w:hAnsi="Verdana"/>
          <w:sz w:val="20"/>
          <w:szCs w:val="20"/>
          <w:lang w:val="en-US"/>
        </w:rPr>
        <w:t xml:space="preserve">concept of automatic </w:t>
      </w:r>
      <w:r w:rsidR="00E477FA" w:rsidRPr="00A366BA">
        <w:rPr>
          <w:rFonts w:ascii="Verdana" w:hAnsi="Verdana"/>
          <w:sz w:val="20"/>
          <w:szCs w:val="20"/>
          <w:lang w:val="en-US"/>
        </w:rPr>
        <w:t xml:space="preserve">or mandatory </w:t>
      </w:r>
      <w:r w:rsidRPr="00A366BA">
        <w:rPr>
          <w:rFonts w:ascii="Verdana" w:hAnsi="Verdana"/>
          <w:sz w:val="20"/>
          <w:szCs w:val="20"/>
          <w:lang w:val="en-US"/>
        </w:rPr>
        <w:t>pretrial detention</w:t>
      </w:r>
      <w:r w:rsidR="00162DCF" w:rsidRPr="00A366BA">
        <w:rPr>
          <w:rFonts w:ascii="Verdana" w:hAnsi="Verdana"/>
          <w:sz w:val="20"/>
          <w:szCs w:val="20"/>
          <w:lang w:val="en-US"/>
        </w:rPr>
        <w:t>.”</w:t>
      </w:r>
      <w:r w:rsidRPr="00A366BA">
        <w:rPr>
          <w:rFonts w:ascii="Verdana" w:hAnsi="Verdana"/>
          <w:sz w:val="20"/>
          <w:szCs w:val="20"/>
          <w:lang w:val="en-US"/>
        </w:rPr>
        <w:t xml:space="preserve"> </w:t>
      </w:r>
      <w:r w:rsidR="0010414C" w:rsidRPr="00A366BA">
        <w:rPr>
          <w:rFonts w:ascii="Verdana" w:hAnsi="Verdana"/>
          <w:sz w:val="20"/>
          <w:szCs w:val="20"/>
          <w:lang w:val="en-US"/>
        </w:rPr>
        <w:t>In addition, t</w:t>
      </w:r>
      <w:r w:rsidR="005615A5" w:rsidRPr="00A366BA">
        <w:rPr>
          <w:rFonts w:ascii="Verdana" w:hAnsi="Verdana"/>
          <w:sz w:val="20"/>
          <w:szCs w:val="20"/>
          <w:lang w:val="en-US"/>
        </w:rPr>
        <w:t>hey</w:t>
      </w:r>
      <w:r w:rsidRPr="00A366BA">
        <w:rPr>
          <w:rFonts w:ascii="Verdana" w:hAnsi="Verdana"/>
          <w:sz w:val="20"/>
          <w:szCs w:val="20"/>
          <w:lang w:val="en-US"/>
        </w:rPr>
        <w:t xml:space="preserve"> re</w:t>
      </w:r>
      <w:r w:rsidR="00C94891" w:rsidRPr="00A366BA">
        <w:rPr>
          <w:rFonts w:ascii="Verdana" w:hAnsi="Verdana"/>
          <w:sz w:val="20"/>
          <w:szCs w:val="20"/>
          <w:lang w:val="en-US"/>
        </w:rPr>
        <w:t>qu</w:t>
      </w:r>
      <w:r w:rsidR="005615A5" w:rsidRPr="00A366BA">
        <w:rPr>
          <w:rFonts w:ascii="Verdana" w:hAnsi="Verdana"/>
          <w:sz w:val="20"/>
          <w:szCs w:val="20"/>
          <w:lang w:val="en-US"/>
        </w:rPr>
        <w:t xml:space="preserve">ested </w:t>
      </w:r>
      <w:r w:rsidR="00162DCF" w:rsidRPr="00A366BA">
        <w:rPr>
          <w:rFonts w:ascii="Verdana" w:hAnsi="Verdana"/>
          <w:sz w:val="20"/>
          <w:szCs w:val="20"/>
          <w:lang w:val="en-US"/>
        </w:rPr>
        <w:t>that “the</w:t>
      </w:r>
      <w:r w:rsidRPr="00A366BA">
        <w:rPr>
          <w:rFonts w:ascii="Verdana" w:hAnsi="Verdana"/>
          <w:sz w:val="20"/>
          <w:szCs w:val="20"/>
          <w:lang w:val="en-US"/>
        </w:rPr>
        <w:t xml:space="preserve"> judicial authority </w:t>
      </w:r>
      <w:r w:rsidR="00162DCF" w:rsidRPr="00A366BA">
        <w:rPr>
          <w:rFonts w:ascii="Verdana" w:hAnsi="Verdana"/>
          <w:sz w:val="20"/>
          <w:szCs w:val="20"/>
          <w:lang w:val="en-US"/>
        </w:rPr>
        <w:t xml:space="preserve">should periodically and </w:t>
      </w:r>
      <w:r w:rsidR="00162DCF" w:rsidRPr="00A366BA">
        <w:rPr>
          <w:rFonts w:ascii="Verdana" w:hAnsi="Verdana"/>
          <w:i/>
          <w:sz w:val="20"/>
          <w:szCs w:val="20"/>
          <w:lang w:val="en-US"/>
        </w:rPr>
        <w:t>ex officio</w:t>
      </w:r>
      <w:r w:rsidR="00162DCF" w:rsidRPr="00A366BA">
        <w:rPr>
          <w:rFonts w:ascii="Verdana" w:hAnsi="Verdana"/>
          <w:sz w:val="20"/>
          <w:szCs w:val="20"/>
          <w:lang w:val="en-US"/>
        </w:rPr>
        <w:t xml:space="preserve"> review the measures </w:t>
      </w:r>
      <w:r w:rsidRPr="00A366BA">
        <w:rPr>
          <w:rFonts w:ascii="Verdana" w:hAnsi="Verdana"/>
          <w:sz w:val="20"/>
          <w:szCs w:val="20"/>
          <w:lang w:val="en-US"/>
        </w:rPr>
        <w:t>restricti</w:t>
      </w:r>
      <w:r w:rsidR="00162DCF" w:rsidRPr="00A366BA">
        <w:rPr>
          <w:rFonts w:ascii="Verdana" w:hAnsi="Verdana"/>
          <w:sz w:val="20"/>
          <w:szCs w:val="20"/>
          <w:lang w:val="en-US"/>
        </w:rPr>
        <w:t xml:space="preserve">ng </w:t>
      </w:r>
      <w:r w:rsidRPr="00A366BA">
        <w:rPr>
          <w:rFonts w:ascii="Verdana" w:hAnsi="Verdana"/>
          <w:sz w:val="20"/>
          <w:szCs w:val="20"/>
          <w:lang w:val="en-US"/>
        </w:rPr>
        <w:t xml:space="preserve">personal liberty, </w:t>
      </w:r>
      <w:r w:rsidR="00162DCF" w:rsidRPr="00A366BA">
        <w:rPr>
          <w:rFonts w:ascii="Verdana" w:hAnsi="Verdana"/>
          <w:sz w:val="20"/>
          <w:szCs w:val="20"/>
          <w:lang w:val="en-US"/>
        </w:rPr>
        <w:t xml:space="preserve">whenever </w:t>
      </w:r>
      <w:r w:rsidRPr="00A366BA">
        <w:rPr>
          <w:rFonts w:ascii="Verdana" w:hAnsi="Verdana"/>
          <w:sz w:val="20"/>
          <w:szCs w:val="20"/>
          <w:lang w:val="en-US"/>
        </w:rPr>
        <w:t xml:space="preserve">the circumstances that gave rise to </w:t>
      </w:r>
      <w:r w:rsidR="00FB0299" w:rsidRPr="00A366BA">
        <w:rPr>
          <w:rFonts w:ascii="Verdana" w:hAnsi="Verdana"/>
          <w:sz w:val="20"/>
          <w:szCs w:val="20"/>
          <w:lang w:val="en-US"/>
        </w:rPr>
        <w:t xml:space="preserve">their </w:t>
      </w:r>
      <w:r w:rsidRPr="00A366BA">
        <w:rPr>
          <w:rFonts w:ascii="Verdana" w:hAnsi="Verdana"/>
          <w:sz w:val="20"/>
          <w:szCs w:val="20"/>
          <w:lang w:val="en-US"/>
        </w:rPr>
        <w:t xml:space="preserve">imposition change or </w:t>
      </w:r>
      <w:r w:rsidR="00162DCF" w:rsidRPr="00A366BA">
        <w:rPr>
          <w:rFonts w:ascii="Verdana" w:hAnsi="Verdana"/>
          <w:sz w:val="20"/>
          <w:szCs w:val="20"/>
          <w:lang w:val="en-US"/>
        </w:rPr>
        <w:t xml:space="preserve">when they </w:t>
      </w:r>
      <w:r w:rsidRPr="00A366BA">
        <w:rPr>
          <w:rFonts w:ascii="Verdana" w:hAnsi="Verdana"/>
          <w:sz w:val="20"/>
          <w:szCs w:val="20"/>
          <w:lang w:val="en-US"/>
        </w:rPr>
        <w:t>are no l</w:t>
      </w:r>
      <w:r w:rsidR="0010414C" w:rsidRPr="00A366BA">
        <w:rPr>
          <w:rFonts w:ascii="Verdana" w:hAnsi="Verdana"/>
          <w:sz w:val="20"/>
          <w:szCs w:val="20"/>
          <w:lang w:val="en-US"/>
        </w:rPr>
        <w:t>onger necessary and proportionate</w:t>
      </w:r>
      <w:r w:rsidRPr="00A366BA">
        <w:rPr>
          <w:rFonts w:ascii="Verdana" w:hAnsi="Verdana"/>
          <w:sz w:val="20"/>
          <w:szCs w:val="20"/>
          <w:lang w:val="en-US"/>
        </w:rPr>
        <w:t>, a</w:t>
      </w:r>
      <w:r w:rsidR="00162DCF" w:rsidRPr="00A366BA">
        <w:rPr>
          <w:rFonts w:ascii="Verdana" w:hAnsi="Verdana"/>
          <w:sz w:val="20"/>
          <w:szCs w:val="20"/>
          <w:lang w:val="en-US"/>
        </w:rPr>
        <w:t xml:space="preserve">nd should </w:t>
      </w:r>
      <w:r w:rsidR="0010414C" w:rsidRPr="00A366BA">
        <w:rPr>
          <w:rFonts w:ascii="Verdana" w:hAnsi="Verdana"/>
          <w:sz w:val="20"/>
          <w:szCs w:val="20"/>
          <w:lang w:val="en-US"/>
        </w:rPr>
        <w:t xml:space="preserve">also </w:t>
      </w:r>
      <w:r w:rsidRPr="00A366BA">
        <w:rPr>
          <w:rFonts w:ascii="Verdana" w:hAnsi="Verdana"/>
          <w:sz w:val="20"/>
          <w:szCs w:val="20"/>
          <w:lang w:val="en-US"/>
        </w:rPr>
        <w:t>pro</w:t>
      </w:r>
      <w:r w:rsidR="00413EB8" w:rsidRPr="00A366BA">
        <w:rPr>
          <w:rFonts w:ascii="Verdana" w:hAnsi="Verdana"/>
          <w:sz w:val="20"/>
          <w:szCs w:val="20"/>
          <w:lang w:val="en-US"/>
        </w:rPr>
        <w:t xml:space="preserve">vide </w:t>
      </w:r>
      <w:r w:rsidR="00D50556" w:rsidRPr="00A366BA">
        <w:rPr>
          <w:rFonts w:ascii="Verdana" w:hAnsi="Verdana"/>
          <w:i/>
          <w:sz w:val="20"/>
          <w:szCs w:val="20"/>
          <w:lang w:val="en-US"/>
        </w:rPr>
        <w:t>ex officio</w:t>
      </w:r>
      <w:r w:rsidRPr="00A366BA">
        <w:rPr>
          <w:rFonts w:ascii="Verdana" w:hAnsi="Verdana"/>
          <w:sz w:val="20"/>
          <w:szCs w:val="20"/>
          <w:lang w:val="en-US"/>
        </w:rPr>
        <w:t xml:space="preserve"> the reports </w:t>
      </w:r>
      <w:r w:rsidR="0010414C" w:rsidRPr="00A366BA">
        <w:rPr>
          <w:rFonts w:ascii="Verdana" w:hAnsi="Verdana"/>
          <w:sz w:val="20"/>
          <w:szCs w:val="20"/>
          <w:lang w:val="en-US"/>
        </w:rPr>
        <w:t xml:space="preserve">of </w:t>
      </w:r>
      <w:r w:rsidRPr="00A366BA">
        <w:rPr>
          <w:rFonts w:ascii="Verdana" w:hAnsi="Verdana"/>
          <w:sz w:val="20"/>
          <w:szCs w:val="20"/>
          <w:lang w:val="en-US"/>
        </w:rPr>
        <w:t xml:space="preserve">the Precautionary Measures Units </w:t>
      </w:r>
      <w:r w:rsidR="00C94891" w:rsidRPr="00A366BA">
        <w:rPr>
          <w:rFonts w:ascii="Verdana" w:hAnsi="Verdana"/>
          <w:sz w:val="20"/>
          <w:szCs w:val="20"/>
          <w:lang w:val="en-US"/>
        </w:rPr>
        <w:t>for the technical assessment of the review.”</w:t>
      </w:r>
      <w:r w:rsidRPr="00A366BA">
        <w:rPr>
          <w:rFonts w:ascii="Verdana" w:hAnsi="Verdana"/>
          <w:sz w:val="20"/>
          <w:szCs w:val="20"/>
          <w:lang w:val="en-US"/>
        </w:rPr>
        <w:t xml:space="preserve"> </w:t>
      </w:r>
    </w:p>
    <w:p w14:paraId="526716F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requested that </w:t>
      </w:r>
      <w:r w:rsidR="00C94891" w:rsidRPr="00A366BA">
        <w:rPr>
          <w:rFonts w:ascii="Verdana" w:hAnsi="Verdana"/>
          <w:sz w:val="20"/>
          <w:szCs w:val="20"/>
          <w:lang w:val="en-US"/>
        </w:rPr>
        <w:t xml:space="preserve">the Court take into account </w:t>
      </w:r>
      <w:r w:rsidRPr="00A366BA">
        <w:rPr>
          <w:rFonts w:ascii="Verdana" w:hAnsi="Verdana"/>
          <w:sz w:val="20"/>
          <w:szCs w:val="20"/>
          <w:lang w:val="en-US"/>
        </w:rPr>
        <w:t xml:space="preserve">the </w:t>
      </w:r>
      <w:r w:rsidR="00C94891" w:rsidRPr="00A366BA">
        <w:rPr>
          <w:rFonts w:ascii="Verdana" w:hAnsi="Verdana"/>
          <w:sz w:val="20"/>
          <w:szCs w:val="20"/>
          <w:lang w:val="en-US"/>
        </w:rPr>
        <w:t xml:space="preserve">progress made </w:t>
      </w:r>
      <w:r w:rsidRPr="00A366BA">
        <w:rPr>
          <w:rFonts w:ascii="Verdana" w:hAnsi="Verdana"/>
          <w:sz w:val="20"/>
          <w:szCs w:val="20"/>
          <w:lang w:val="en-US"/>
        </w:rPr>
        <w:t xml:space="preserve">in the legal </w:t>
      </w:r>
      <w:r w:rsidR="00C94891" w:rsidRPr="00A366BA">
        <w:rPr>
          <w:rFonts w:ascii="Verdana" w:hAnsi="Verdana"/>
          <w:sz w:val="20"/>
          <w:szCs w:val="20"/>
          <w:lang w:val="en-US"/>
        </w:rPr>
        <w:t>framework and institutional struc</w:t>
      </w:r>
      <w:r w:rsidRPr="00A366BA">
        <w:rPr>
          <w:rFonts w:ascii="Verdana" w:hAnsi="Verdana"/>
          <w:sz w:val="20"/>
          <w:szCs w:val="20"/>
          <w:lang w:val="en-US"/>
        </w:rPr>
        <w:t xml:space="preserve">ture </w:t>
      </w:r>
      <w:r w:rsidR="00643A20" w:rsidRPr="00A366BA">
        <w:rPr>
          <w:rFonts w:ascii="Verdana" w:hAnsi="Verdana"/>
          <w:sz w:val="20"/>
          <w:szCs w:val="20"/>
          <w:lang w:val="en-US"/>
        </w:rPr>
        <w:t xml:space="preserve">since </w:t>
      </w:r>
      <w:r w:rsidRPr="00A366BA">
        <w:rPr>
          <w:rFonts w:ascii="Verdana" w:hAnsi="Verdana"/>
          <w:sz w:val="20"/>
          <w:szCs w:val="20"/>
          <w:lang w:val="en-US"/>
        </w:rPr>
        <w:t xml:space="preserve">the </w:t>
      </w:r>
      <w:r w:rsidR="00C94891" w:rsidRPr="00A366BA">
        <w:rPr>
          <w:rFonts w:ascii="Verdana" w:hAnsi="Verdana"/>
          <w:sz w:val="20"/>
          <w:szCs w:val="20"/>
          <w:lang w:val="en-US"/>
        </w:rPr>
        <w:t xml:space="preserve">time </w:t>
      </w:r>
      <w:r w:rsidRPr="00A366BA">
        <w:rPr>
          <w:rFonts w:ascii="Verdana" w:hAnsi="Verdana"/>
          <w:sz w:val="20"/>
          <w:szCs w:val="20"/>
          <w:lang w:val="en-US"/>
        </w:rPr>
        <w:t xml:space="preserve">of the facts </w:t>
      </w:r>
      <w:r w:rsidR="00643A20" w:rsidRPr="00A366BA">
        <w:rPr>
          <w:rFonts w:ascii="Verdana" w:hAnsi="Verdana"/>
          <w:sz w:val="20"/>
          <w:szCs w:val="20"/>
          <w:lang w:val="en-US"/>
        </w:rPr>
        <w:t xml:space="preserve">and </w:t>
      </w:r>
      <w:r w:rsidR="0010414C" w:rsidRPr="00A366BA">
        <w:rPr>
          <w:rFonts w:ascii="Verdana" w:hAnsi="Verdana"/>
          <w:sz w:val="20"/>
          <w:szCs w:val="20"/>
          <w:lang w:val="en-US"/>
        </w:rPr>
        <w:t xml:space="preserve">up </w:t>
      </w:r>
      <w:r w:rsidR="00643A20" w:rsidRPr="00A366BA">
        <w:rPr>
          <w:rFonts w:ascii="Verdana" w:hAnsi="Verdana"/>
          <w:sz w:val="20"/>
          <w:szCs w:val="20"/>
          <w:lang w:val="en-US"/>
        </w:rPr>
        <w:t xml:space="preserve">to </w:t>
      </w:r>
      <w:r w:rsidRPr="00A366BA">
        <w:rPr>
          <w:rFonts w:ascii="Verdana" w:hAnsi="Verdana"/>
          <w:sz w:val="20"/>
          <w:szCs w:val="20"/>
          <w:lang w:val="en-US"/>
        </w:rPr>
        <w:t xml:space="preserve">the </w:t>
      </w:r>
      <w:r w:rsidR="00C94891" w:rsidRPr="00A366BA">
        <w:rPr>
          <w:rFonts w:ascii="Verdana" w:hAnsi="Verdana"/>
          <w:sz w:val="20"/>
          <w:szCs w:val="20"/>
          <w:lang w:val="en-US"/>
        </w:rPr>
        <w:t>present</w:t>
      </w:r>
      <w:r w:rsidRPr="00A366BA">
        <w:rPr>
          <w:rFonts w:ascii="Verdana" w:hAnsi="Verdana"/>
          <w:sz w:val="20"/>
          <w:szCs w:val="20"/>
          <w:lang w:val="en-US"/>
        </w:rPr>
        <w:t>, and t</w:t>
      </w:r>
      <w:r w:rsidR="00643A20" w:rsidRPr="00A366BA">
        <w:rPr>
          <w:rFonts w:ascii="Verdana" w:hAnsi="Verdana"/>
          <w:sz w:val="20"/>
          <w:szCs w:val="20"/>
          <w:lang w:val="en-US"/>
        </w:rPr>
        <w:t>hat it be allowed t</w:t>
      </w:r>
      <w:r w:rsidR="00E26659" w:rsidRPr="00A366BA">
        <w:rPr>
          <w:rFonts w:ascii="Verdana" w:hAnsi="Verdana"/>
          <w:sz w:val="20"/>
          <w:szCs w:val="20"/>
          <w:lang w:val="en-US"/>
        </w:rPr>
        <w:t xml:space="preserve">o </w:t>
      </w:r>
      <w:r w:rsidRPr="00A366BA">
        <w:rPr>
          <w:rFonts w:ascii="Verdana" w:hAnsi="Verdana"/>
          <w:sz w:val="20"/>
          <w:szCs w:val="20"/>
          <w:lang w:val="en-US"/>
        </w:rPr>
        <w:t xml:space="preserve">continue </w:t>
      </w:r>
      <w:r w:rsidR="00C94891" w:rsidRPr="00A366BA">
        <w:rPr>
          <w:rFonts w:ascii="Verdana" w:hAnsi="Verdana"/>
          <w:sz w:val="20"/>
          <w:szCs w:val="20"/>
          <w:lang w:val="en-US"/>
        </w:rPr>
        <w:t>improv</w:t>
      </w:r>
      <w:r w:rsidR="00643A20" w:rsidRPr="00A366BA">
        <w:rPr>
          <w:rFonts w:ascii="Verdana" w:hAnsi="Verdana"/>
          <w:sz w:val="20"/>
          <w:szCs w:val="20"/>
          <w:lang w:val="en-US"/>
        </w:rPr>
        <w:t xml:space="preserve">ing </w:t>
      </w:r>
      <w:r w:rsidR="00961984" w:rsidRPr="00A366BA">
        <w:rPr>
          <w:rFonts w:ascii="Verdana" w:hAnsi="Verdana"/>
          <w:sz w:val="20"/>
          <w:szCs w:val="20"/>
          <w:lang w:val="en-US"/>
        </w:rPr>
        <w:t xml:space="preserve">its </w:t>
      </w:r>
      <w:r w:rsidRPr="00A366BA">
        <w:rPr>
          <w:rFonts w:ascii="Verdana" w:hAnsi="Verdana"/>
          <w:sz w:val="20"/>
          <w:szCs w:val="20"/>
          <w:lang w:val="en-US"/>
        </w:rPr>
        <w:t xml:space="preserve">judicial and administrative </w:t>
      </w:r>
      <w:r w:rsidR="00C94891" w:rsidRPr="00A366BA">
        <w:rPr>
          <w:rFonts w:ascii="Verdana" w:hAnsi="Verdana"/>
          <w:sz w:val="20"/>
          <w:szCs w:val="20"/>
          <w:lang w:val="en-US"/>
        </w:rPr>
        <w:t>proce</w:t>
      </w:r>
      <w:r w:rsidR="00643A20" w:rsidRPr="00A366BA">
        <w:rPr>
          <w:rFonts w:ascii="Verdana" w:hAnsi="Verdana"/>
          <w:sz w:val="20"/>
          <w:szCs w:val="20"/>
          <w:lang w:val="en-US"/>
        </w:rPr>
        <w:t xml:space="preserve">dures </w:t>
      </w:r>
      <w:r w:rsidRPr="00A366BA">
        <w:rPr>
          <w:rFonts w:ascii="Verdana" w:hAnsi="Verdana"/>
          <w:sz w:val="20"/>
          <w:szCs w:val="20"/>
          <w:lang w:val="en-US"/>
        </w:rPr>
        <w:t xml:space="preserve">in the application of the </w:t>
      </w:r>
      <w:r w:rsidR="00643A20" w:rsidRPr="00A366BA">
        <w:rPr>
          <w:rFonts w:ascii="Verdana" w:hAnsi="Verdana"/>
          <w:sz w:val="20"/>
          <w:szCs w:val="20"/>
          <w:lang w:val="en-US"/>
        </w:rPr>
        <w:t xml:space="preserve">concept of </w:t>
      </w:r>
      <w:r w:rsidRPr="00A366BA">
        <w:rPr>
          <w:rFonts w:ascii="Verdana" w:hAnsi="Verdana"/>
          <w:i/>
          <w:sz w:val="20"/>
          <w:szCs w:val="20"/>
          <w:lang w:val="en-US"/>
        </w:rPr>
        <w:t>arraigo</w:t>
      </w:r>
      <w:r w:rsidRPr="00A366BA">
        <w:rPr>
          <w:rFonts w:ascii="Verdana" w:hAnsi="Verdana"/>
          <w:sz w:val="20"/>
          <w:szCs w:val="20"/>
          <w:lang w:val="en-US"/>
        </w:rPr>
        <w:t xml:space="preserve"> and, </w:t>
      </w:r>
      <w:r w:rsidR="0010414C" w:rsidRPr="00A366BA">
        <w:rPr>
          <w:rFonts w:ascii="Verdana" w:hAnsi="Verdana"/>
          <w:sz w:val="20"/>
          <w:szCs w:val="20"/>
          <w:lang w:val="en-US"/>
        </w:rPr>
        <w:t>at the same ti</w:t>
      </w:r>
      <w:r w:rsidR="00961984" w:rsidRPr="00A366BA">
        <w:rPr>
          <w:rFonts w:ascii="Verdana" w:hAnsi="Verdana"/>
          <w:sz w:val="20"/>
          <w:szCs w:val="20"/>
          <w:lang w:val="en-US"/>
        </w:rPr>
        <w:t>m</w:t>
      </w:r>
      <w:r w:rsidR="0010414C" w:rsidRPr="00A366BA">
        <w:rPr>
          <w:rFonts w:ascii="Verdana" w:hAnsi="Verdana"/>
          <w:sz w:val="20"/>
          <w:szCs w:val="20"/>
          <w:lang w:val="en-US"/>
        </w:rPr>
        <w:t>e</w:t>
      </w:r>
      <w:r w:rsidRPr="00A366BA">
        <w:rPr>
          <w:rFonts w:ascii="Verdana" w:hAnsi="Verdana"/>
          <w:sz w:val="20"/>
          <w:szCs w:val="20"/>
          <w:lang w:val="en-US"/>
        </w:rPr>
        <w:t xml:space="preserve">, continue with its </w:t>
      </w:r>
      <w:r w:rsidR="00643A20" w:rsidRPr="00A366BA">
        <w:rPr>
          <w:rFonts w:ascii="Verdana" w:hAnsi="Verdana"/>
          <w:sz w:val="20"/>
          <w:szCs w:val="20"/>
          <w:lang w:val="en-US"/>
        </w:rPr>
        <w:t xml:space="preserve">internal </w:t>
      </w:r>
      <w:r w:rsidRPr="00A366BA">
        <w:rPr>
          <w:rFonts w:ascii="Verdana" w:hAnsi="Verdana"/>
          <w:sz w:val="20"/>
          <w:szCs w:val="20"/>
          <w:lang w:val="en-US"/>
        </w:rPr>
        <w:t>democratic proc</w:t>
      </w:r>
      <w:r w:rsidR="00643A20" w:rsidRPr="00A366BA">
        <w:rPr>
          <w:rFonts w:ascii="Verdana" w:hAnsi="Verdana"/>
          <w:sz w:val="20"/>
          <w:szCs w:val="20"/>
          <w:lang w:val="en-US"/>
        </w:rPr>
        <w:t xml:space="preserve">esses for the evaluation 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w:t>
      </w:r>
    </w:p>
    <w:p w14:paraId="57E7FB88"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Court</w:t>
      </w:r>
      <w:r w:rsidRPr="00A366BA">
        <w:rPr>
          <w:rFonts w:ascii="Verdana" w:hAnsi="Verdana"/>
          <w:sz w:val="20"/>
          <w:szCs w:val="20"/>
          <w:lang w:val="en-US"/>
        </w:rPr>
        <w:t xml:space="preserve"> notes that the request </w:t>
      </w:r>
      <w:r w:rsidR="007B3F0D" w:rsidRPr="00A366BA">
        <w:rPr>
          <w:rFonts w:ascii="Verdana" w:hAnsi="Verdana"/>
          <w:sz w:val="20"/>
          <w:szCs w:val="20"/>
          <w:lang w:val="en-US"/>
        </w:rPr>
        <w:t xml:space="preserve">for </w:t>
      </w:r>
      <w:r w:rsidRPr="00A366BA">
        <w:rPr>
          <w:rFonts w:ascii="Verdana" w:hAnsi="Verdana"/>
          <w:sz w:val="20"/>
          <w:szCs w:val="20"/>
          <w:lang w:val="en-US"/>
        </w:rPr>
        <w:t xml:space="preserve">reparation </w:t>
      </w:r>
      <w:r w:rsidR="00E26659" w:rsidRPr="00A366BA">
        <w:rPr>
          <w:rFonts w:ascii="Verdana" w:hAnsi="Verdana"/>
          <w:sz w:val="20"/>
          <w:szCs w:val="20"/>
          <w:lang w:val="en-US"/>
        </w:rPr>
        <w:t xml:space="preserve">submitted </w:t>
      </w:r>
      <w:r w:rsidRPr="00A366BA">
        <w:rPr>
          <w:rFonts w:ascii="Verdana" w:hAnsi="Verdana"/>
          <w:sz w:val="20"/>
          <w:szCs w:val="20"/>
          <w:lang w:val="en-US"/>
        </w:rPr>
        <w:t>by the representatives a</w:t>
      </w:r>
      <w:r w:rsidR="00E26659" w:rsidRPr="00A366BA">
        <w:rPr>
          <w:rFonts w:ascii="Verdana" w:hAnsi="Verdana"/>
          <w:sz w:val="20"/>
          <w:szCs w:val="20"/>
          <w:lang w:val="en-US"/>
        </w:rPr>
        <w:t xml:space="preserve">nd the Commission, related to </w:t>
      </w:r>
      <w:r w:rsidR="00961984" w:rsidRPr="00A366BA">
        <w:rPr>
          <w:rFonts w:ascii="Verdana" w:hAnsi="Verdana"/>
          <w:sz w:val="20"/>
          <w:szCs w:val="20"/>
          <w:lang w:val="en-US"/>
        </w:rPr>
        <w:t xml:space="preserve">a </w:t>
      </w:r>
      <w:r w:rsidR="007B3F0D" w:rsidRPr="00A366BA">
        <w:rPr>
          <w:rFonts w:ascii="Verdana" w:hAnsi="Verdana"/>
          <w:sz w:val="20"/>
          <w:szCs w:val="20"/>
          <w:lang w:val="en-US"/>
        </w:rPr>
        <w:t xml:space="preserve">legal </w:t>
      </w:r>
      <w:r w:rsidR="00C94891" w:rsidRPr="00A366BA">
        <w:rPr>
          <w:rFonts w:ascii="Verdana" w:hAnsi="Verdana"/>
          <w:sz w:val="20"/>
          <w:szCs w:val="20"/>
          <w:lang w:val="en-US"/>
        </w:rPr>
        <w:t>reform</w:t>
      </w:r>
      <w:r w:rsidRPr="00A366BA">
        <w:rPr>
          <w:rFonts w:ascii="Verdana" w:hAnsi="Verdana"/>
          <w:sz w:val="20"/>
          <w:szCs w:val="20"/>
          <w:lang w:val="en-US"/>
        </w:rPr>
        <w:t xml:space="preserve">, refers </w:t>
      </w:r>
      <w:r w:rsidR="007B3F0D" w:rsidRPr="00A366BA">
        <w:rPr>
          <w:rFonts w:ascii="Verdana" w:hAnsi="Verdana"/>
          <w:sz w:val="20"/>
          <w:szCs w:val="20"/>
          <w:lang w:val="en-US"/>
        </w:rPr>
        <w:t xml:space="preserve">both </w:t>
      </w:r>
      <w:r w:rsidR="0010414C" w:rsidRPr="00A366BA">
        <w:rPr>
          <w:rFonts w:ascii="Verdana" w:hAnsi="Verdana"/>
          <w:sz w:val="20"/>
          <w:szCs w:val="20"/>
          <w:lang w:val="en-US"/>
        </w:rPr>
        <w:t xml:space="preserve">to </w:t>
      </w:r>
      <w:r w:rsidRPr="00A366BA">
        <w:rPr>
          <w:rFonts w:ascii="Verdana" w:hAnsi="Verdana"/>
          <w:sz w:val="20"/>
          <w:szCs w:val="20"/>
          <w:lang w:val="en-US"/>
        </w:rPr>
        <w:t xml:space="preserve">the </w:t>
      </w:r>
      <w:r w:rsidR="007B3F0D" w:rsidRPr="00A366BA">
        <w:rPr>
          <w:rFonts w:ascii="Verdana" w:hAnsi="Verdana"/>
          <w:sz w:val="20"/>
          <w:szCs w:val="20"/>
          <w:lang w:val="en-US"/>
        </w:rPr>
        <w:t xml:space="preserve">concept </w:t>
      </w:r>
      <w:r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a</w:t>
      </w:r>
      <w:r w:rsidR="00C94891" w:rsidRPr="00A366BA">
        <w:rPr>
          <w:rFonts w:ascii="Verdana" w:hAnsi="Verdana"/>
          <w:sz w:val="20"/>
          <w:szCs w:val="20"/>
          <w:lang w:val="en-US"/>
        </w:rPr>
        <w:t xml:space="preserve">nd to </w:t>
      </w:r>
      <w:r w:rsidR="007B3F0D" w:rsidRPr="00A366BA">
        <w:rPr>
          <w:rFonts w:ascii="Verdana" w:hAnsi="Verdana"/>
          <w:sz w:val="20"/>
          <w:szCs w:val="20"/>
          <w:lang w:val="en-US"/>
        </w:rPr>
        <w:t xml:space="preserve">the concept 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E26659" w:rsidRPr="00A366BA">
        <w:rPr>
          <w:rFonts w:ascii="Verdana" w:hAnsi="Verdana"/>
          <w:sz w:val="20"/>
          <w:szCs w:val="20"/>
          <w:lang w:val="en-US"/>
        </w:rPr>
        <w:t xml:space="preserve">. </w:t>
      </w:r>
      <w:r w:rsidR="00207687" w:rsidRPr="00A366BA">
        <w:rPr>
          <w:rFonts w:ascii="Verdana" w:hAnsi="Verdana"/>
          <w:sz w:val="20"/>
          <w:szCs w:val="20"/>
          <w:lang w:val="en-US"/>
        </w:rPr>
        <w:t>In this regard</w:t>
      </w:r>
      <w:r w:rsidRPr="00A366BA">
        <w:rPr>
          <w:rFonts w:ascii="Verdana" w:hAnsi="Verdana"/>
          <w:sz w:val="20"/>
          <w:szCs w:val="20"/>
          <w:lang w:val="en-US"/>
        </w:rPr>
        <w:t xml:space="preserve">, </w:t>
      </w:r>
      <w:r w:rsidR="00E26659" w:rsidRPr="00A366BA">
        <w:rPr>
          <w:rFonts w:ascii="Verdana" w:hAnsi="Verdana"/>
          <w:sz w:val="20"/>
          <w:szCs w:val="20"/>
          <w:lang w:val="en-US"/>
        </w:rPr>
        <w:t xml:space="preserve">the Court recalls </w:t>
      </w:r>
      <w:r w:rsidRPr="00A366BA">
        <w:rPr>
          <w:rFonts w:ascii="Verdana" w:hAnsi="Verdana"/>
          <w:sz w:val="20"/>
          <w:szCs w:val="20"/>
          <w:lang w:val="en-US"/>
        </w:rPr>
        <w:t xml:space="preserve">that in Chapter VIII.1 of this judgment, </w:t>
      </w:r>
      <w:r w:rsidR="00E26659" w:rsidRPr="00A366BA">
        <w:rPr>
          <w:rFonts w:ascii="Verdana" w:hAnsi="Verdana"/>
          <w:sz w:val="20"/>
          <w:szCs w:val="20"/>
          <w:lang w:val="en-US"/>
        </w:rPr>
        <w:t xml:space="preserve">it </w:t>
      </w:r>
      <w:r w:rsidRPr="00A366BA">
        <w:rPr>
          <w:rFonts w:ascii="Verdana" w:hAnsi="Verdana"/>
          <w:sz w:val="20"/>
          <w:szCs w:val="20"/>
          <w:lang w:val="en-US"/>
        </w:rPr>
        <w:t>concluded that</w:t>
      </w:r>
      <w:r w:rsidR="0010414C" w:rsidRPr="00A366BA">
        <w:rPr>
          <w:rFonts w:ascii="Verdana" w:hAnsi="Verdana"/>
          <w:sz w:val="20"/>
          <w:szCs w:val="20"/>
          <w:lang w:val="en-US"/>
        </w:rPr>
        <w:t xml:space="preserve"> the State was responsible for the</w:t>
      </w:r>
      <w:r w:rsidRPr="00A366BA">
        <w:rPr>
          <w:rFonts w:ascii="Verdana" w:hAnsi="Verdana"/>
          <w:sz w:val="20"/>
          <w:szCs w:val="20"/>
          <w:lang w:val="en-US"/>
        </w:rPr>
        <w:t xml:space="preserve"> violation of </w:t>
      </w:r>
      <w:r w:rsidR="0010414C" w:rsidRPr="00A366BA">
        <w:rPr>
          <w:rFonts w:ascii="Verdana" w:hAnsi="Verdana"/>
          <w:sz w:val="20"/>
          <w:szCs w:val="20"/>
          <w:lang w:val="en-US"/>
        </w:rPr>
        <w:t xml:space="preserve">the </w:t>
      </w:r>
      <w:r w:rsidRPr="00A366BA">
        <w:rPr>
          <w:rFonts w:ascii="Verdana" w:hAnsi="Verdana"/>
          <w:sz w:val="20"/>
          <w:szCs w:val="20"/>
          <w:lang w:val="en-US"/>
        </w:rPr>
        <w:t xml:space="preserve">rights to personal liberty and the presumption </w:t>
      </w:r>
      <w:r w:rsidR="00207687" w:rsidRPr="00A366BA">
        <w:rPr>
          <w:rFonts w:ascii="Verdana" w:hAnsi="Verdana"/>
          <w:sz w:val="20"/>
          <w:szCs w:val="20"/>
          <w:lang w:val="en-US"/>
        </w:rPr>
        <w:t>of innocence, in relation to its</w:t>
      </w:r>
      <w:r w:rsidRPr="00A366BA">
        <w:rPr>
          <w:rFonts w:ascii="Verdana" w:hAnsi="Verdana"/>
          <w:sz w:val="20"/>
          <w:szCs w:val="20"/>
          <w:lang w:val="en-US"/>
        </w:rPr>
        <w:t xml:space="preserve"> obligation to adopt provisions of domestic law contained in Article 2 of the American Convention, to the detriment </w:t>
      </w:r>
      <w:r w:rsidR="00E9469F" w:rsidRPr="00A366BA">
        <w:rPr>
          <w:rFonts w:ascii="Verdana" w:hAnsi="Verdana"/>
          <w:sz w:val="20"/>
          <w:szCs w:val="20"/>
          <w:lang w:val="en-US"/>
        </w:rPr>
        <w:t>of Daniel</w:t>
      </w:r>
      <w:r w:rsidRPr="00A366BA">
        <w:rPr>
          <w:rFonts w:ascii="Verdana" w:hAnsi="Verdana"/>
          <w:sz w:val="20"/>
          <w:szCs w:val="20"/>
          <w:lang w:val="en-US"/>
        </w:rPr>
        <w:t xml:space="preserve"> Gar</w:t>
      </w:r>
      <w:r w:rsidR="00207687" w:rsidRPr="00A366BA">
        <w:rPr>
          <w:rFonts w:ascii="Verdana" w:hAnsi="Verdana"/>
          <w:sz w:val="20"/>
          <w:szCs w:val="20"/>
          <w:lang w:val="en-US"/>
        </w:rPr>
        <w:t>cía Rodríguez and Reyes Alpízar.</w:t>
      </w:r>
      <w:r w:rsidRPr="00A366BA">
        <w:rPr>
          <w:rFonts w:ascii="Verdana" w:hAnsi="Verdana"/>
          <w:sz w:val="20"/>
          <w:szCs w:val="20"/>
          <w:lang w:val="en-US"/>
        </w:rPr>
        <w:t xml:space="preserve"> </w:t>
      </w:r>
      <w:r w:rsidR="00207687" w:rsidRPr="00A366BA">
        <w:rPr>
          <w:rFonts w:ascii="Verdana" w:hAnsi="Verdana"/>
          <w:sz w:val="20"/>
          <w:szCs w:val="20"/>
          <w:lang w:val="en-US"/>
        </w:rPr>
        <w:t xml:space="preserve">This is </w:t>
      </w:r>
      <w:r w:rsidRPr="00A366BA">
        <w:rPr>
          <w:rFonts w:ascii="Verdana" w:hAnsi="Verdana"/>
          <w:sz w:val="20"/>
          <w:szCs w:val="20"/>
          <w:lang w:val="en-US"/>
        </w:rPr>
        <w:t xml:space="preserve">because the legal </w:t>
      </w:r>
      <w:r w:rsidR="00C94891" w:rsidRPr="00A366BA">
        <w:rPr>
          <w:rFonts w:ascii="Verdana" w:hAnsi="Verdana"/>
          <w:sz w:val="20"/>
          <w:szCs w:val="20"/>
          <w:lang w:val="en-US"/>
        </w:rPr>
        <w:t xml:space="preserve">concepts </w:t>
      </w:r>
      <w:r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and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regulated in Article 19 of the Mexican Constitution after it</w:t>
      </w:r>
      <w:r w:rsidR="0010414C" w:rsidRPr="00A366BA">
        <w:rPr>
          <w:rFonts w:ascii="Verdana" w:hAnsi="Verdana"/>
          <w:sz w:val="20"/>
          <w:szCs w:val="20"/>
          <w:lang w:val="en-US"/>
        </w:rPr>
        <w:t xml:space="preserve"> was</w:t>
      </w:r>
      <w:r w:rsidRPr="00A366BA">
        <w:rPr>
          <w:rFonts w:ascii="Verdana" w:hAnsi="Verdana"/>
          <w:sz w:val="20"/>
          <w:szCs w:val="20"/>
          <w:lang w:val="en-US"/>
        </w:rPr>
        <w:t xml:space="preserve"> </w:t>
      </w:r>
      <w:r w:rsidR="00207687" w:rsidRPr="00A366BA">
        <w:rPr>
          <w:rFonts w:ascii="Verdana" w:hAnsi="Verdana"/>
          <w:sz w:val="20"/>
          <w:szCs w:val="20"/>
          <w:lang w:val="en-US"/>
        </w:rPr>
        <w:t>reform</w:t>
      </w:r>
      <w:r w:rsidR="0010414C" w:rsidRPr="00A366BA">
        <w:rPr>
          <w:rFonts w:ascii="Verdana" w:hAnsi="Verdana"/>
          <w:sz w:val="20"/>
          <w:szCs w:val="20"/>
          <w:lang w:val="en-US"/>
        </w:rPr>
        <w:t>ed</w:t>
      </w:r>
      <w:r w:rsidRPr="00A366BA">
        <w:rPr>
          <w:rFonts w:ascii="Verdana" w:hAnsi="Verdana"/>
          <w:sz w:val="20"/>
          <w:szCs w:val="20"/>
          <w:lang w:val="en-US"/>
        </w:rPr>
        <w:t xml:space="preserve"> in 2008, as well as in Articles 154 and 319 of the </w:t>
      </w:r>
      <w:r w:rsidR="00207687" w:rsidRPr="00A366BA">
        <w:rPr>
          <w:rFonts w:ascii="Verdana" w:hAnsi="Verdana"/>
          <w:sz w:val="20"/>
          <w:szCs w:val="20"/>
          <w:lang w:val="en-US"/>
        </w:rPr>
        <w:t>2000 Code</w:t>
      </w:r>
      <w:r w:rsidR="00961984" w:rsidRPr="00A366BA">
        <w:rPr>
          <w:rFonts w:ascii="Verdana" w:hAnsi="Verdana"/>
          <w:sz w:val="20"/>
          <w:szCs w:val="20"/>
          <w:lang w:val="en-US"/>
        </w:rPr>
        <w:t xml:space="preserve"> of Criminal Procedure for the s</w:t>
      </w:r>
      <w:r w:rsidRPr="00A366BA">
        <w:rPr>
          <w:rFonts w:ascii="Verdana" w:hAnsi="Verdana"/>
          <w:sz w:val="20"/>
          <w:szCs w:val="20"/>
          <w:lang w:val="en-US"/>
        </w:rPr>
        <w:t>tate of Mexico</w:t>
      </w:r>
      <w:r w:rsidR="00207687" w:rsidRPr="00A366BA">
        <w:rPr>
          <w:rFonts w:ascii="Verdana" w:hAnsi="Verdana"/>
          <w:sz w:val="20"/>
          <w:szCs w:val="20"/>
          <w:lang w:val="en-US"/>
        </w:rPr>
        <w:t>,</w:t>
      </w:r>
      <w:r w:rsidRPr="00A366BA">
        <w:rPr>
          <w:rFonts w:ascii="Verdana" w:hAnsi="Verdana"/>
          <w:sz w:val="20"/>
          <w:szCs w:val="20"/>
          <w:lang w:val="en-US"/>
        </w:rPr>
        <w:t xml:space="preserve"> </w:t>
      </w:r>
      <w:r w:rsidR="0010414C" w:rsidRPr="00A366BA">
        <w:rPr>
          <w:rFonts w:ascii="Verdana" w:hAnsi="Verdana"/>
          <w:sz w:val="20"/>
          <w:szCs w:val="20"/>
          <w:lang w:val="en-US"/>
        </w:rPr>
        <w:t>were applied to them</w:t>
      </w:r>
      <w:r w:rsidR="00207687" w:rsidRPr="00A366BA">
        <w:rPr>
          <w:rFonts w:ascii="Verdana" w:hAnsi="Verdana"/>
          <w:sz w:val="20"/>
          <w:szCs w:val="20"/>
          <w:lang w:val="en-US"/>
        </w:rPr>
        <w:t xml:space="preserve"> </w:t>
      </w:r>
      <w:r w:rsidR="0010414C" w:rsidRPr="00A366BA">
        <w:rPr>
          <w:rFonts w:ascii="Verdana" w:hAnsi="Verdana"/>
          <w:sz w:val="20"/>
          <w:szCs w:val="20"/>
          <w:lang w:val="en-US"/>
        </w:rPr>
        <w:t xml:space="preserve">and </w:t>
      </w:r>
      <w:r w:rsidRPr="00A366BA">
        <w:rPr>
          <w:rFonts w:ascii="Verdana" w:hAnsi="Verdana"/>
          <w:sz w:val="20"/>
          <w:szCs w:val="20"/>
          <w:lang w:val="en-US"/>
        </w:rPr>
        <w:t>were</w:t>
      </w:r>
      <w:r w:rsidR="005615A5" w:rsidRPr="00A366BA">
        <w:rPr>
          <w:rFonts w:ascii="Verdana" w:hAnsi="Verdana"/>
          <w:sz w:val="20"/>
          <w:szCs w:val="20"/>
          <w:lang w:val="en-US"/>
        </w:rPr>
        <w:t>,</w:t>
      </w:r>
      <w:r w:rsidRPr="00A366BA">
        <w:rPr>
          <w:rFonts w:ascii="Verdana" w:hAnsi="Verdana"/>
          <w:sz w:val="20"/>
          <w:szCs w:val="20"/>
          <w:lang w:val="en-US"/>
        </w:rPr>
        <w:t xml:space="preserve"> </w:t>
      </w:r>
      <w:r w:rsidRPr="00A366BA">
        <w:rPr>
          <w:rFonts w:ascii="Verdana" w:hAnsi="Verdana"/>
          <w:i/>
          <w:iCs/>
          <w:sz w:val="20"/>
          <w:szCs w:val="20"/>
          <w:lang w:val="en-US"/>
        </w:rPr>
        <w:t>per se</w:t>
      </w:r>
      <w:r w:rsidRPr="00A366BA">
        <w:rPr>
          <w:rFonts w:ascii="Verdana" w:hAnsi="Verdana"/>
          <w:sz w:val="20"/>
          <w:szCs w:val="20"/>
          <w:lang w:val="en-US"/>
        </w:rPr>
        <w:t>, contrary to the American Convention (</w:t>
      </w:r>
      <w:r w:rsidRPr="00A366BA">
        <w:rPr>
          <w:rFonts w:ascii="Verdana" w:hAnsi="Verdana"/>
          <w:i/>
          <w:iCs/>
          <w:sz w:val="20"/>
          <w:szCs w:val="20"/>
          <w:lang w:val="en-US"/>
        </w:rPr>
        <w:t>supra</w:t>
      </w:r>
      <w:r w:rsidRPr="00A366BA">
        <w:rPr>
          <w:rFonts w:ascii="Verdana" w:hAnsi="Verdana"/>
          <w:sz w:val="20"/>
          <w:szCs w:val="20"/>
          <w:lang w:val="en-US"/>
        </w:rPr>
        <w:t xml:space="preserve"> paras. 187 and 188). </w:t>
      </w:r>
    </w:p>
    <w:p w14:paraId="79A98464"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However, as </w:t>
      </w:r>
      <w:r w:rsidR="00F25484" w:rsidRPr="00A366BA">
        <w:rPr>
          <w:rFonts w:ascii="Verdana" w:hAnsi="Verdana"/>
          <w:sz w:val="20"/>
          <w:szCs w:val="20"/>
          <w:lang w:val="en-US"/>
        </w:rPr>
        <w:t xml:space="preserve">noted </w:t>
      </w:r>
      <w:r w:rsidRPr="00A366BA">
        <w:rPr>
          <w:rFonts w:ascii="Verdana" w:hAnsi="Verdana"/>
          <w:sz w:val="20"/>
          <w:szCs w:val="20"/>
          <w:lang w:val="en-US"/>
        </w:rPr>
        <w:t>in the chapter on Facts (</w:t>
      </w:r>
      <w:r w:rsidRPr="00A366BA">
        <w:rPr>
          <w:rFonts w:ascii="Verdana" w:hAnsi="Verdana"/>
          <w:i/>
          <w:iCs/>
          <w:sz w:val="20"/>
          <w:szCs w:val="20"/>
          <w:lang w:val="en-US"/>
        </w:rPr>
        <w:t>supra</w:t>
      </w:r>
      <w:r w:rsidRPr="00A366BA">
        <w:rPr>
          <w:rFonts w:ascii="Verdana" w:hAnsi="Verdana"/>
          <w:sz w:val="20"/>
          <w:szCs w:val="20"/>
          <w:lang w:val="en-US"/>
        </w:rPr>
        <w:t xml:space="preserve"> Chapter VII.A), the content of these norms has been reformed since the </w:t>
      </w:r>
      <w:r w:rsidR="00F25484" w:rsidRPr="00A366BA">
        <w:rPr>
          <w:rFonts w:ascii="Verdana" w:hAnsi="Verdana"/>
          <w:sz w:val="20"/>
          <w:szCs w:val="20"/>
          <w:lang w:val="en-US"/>
        </w:rPr>
        <w:t xml:space="preserve">events </w:t>
      </w:r>
      <w:r w:rsidRPr="00A366BA">
        <w:rPr>
          <w:rFonts w:ascii="Verdana" w:hAnsi="Verdana"/>
          <w:sz w:val="20"/>
          <w:szCs w:val="20"/>
          <w:lang w:val="en-US"/>
        </w:rPr>
        <w:t xml:space="preserve">of this case </w:t>
      </w:r>
      <w:r w:rsidR="00207687" w:rsidRPr="00A366BA">
        <w:rPr>
          <w:rFonts w:ascii="Verdana" w:hAnsi="Verdana"/>
          <w:sz w:val="20"/>
          <w:szCs w:val="20"/>
          <w:lang w:val="en-US"/>
        </w:rPr>
        <w:t>occurred</w:t>
      </w:r>
      <w:r w:rsidRPr="00A366BA">
        <w:rPr>
          <w:rFonts w:ascii="Verdana" w:hAnsi="Verdana"/>
          <w:sz w:val="20"/>
          <w:szCs w:val="20"/>
          <w:lang w:val="en-US"/>
        </w:rPr>
        <w:t xml:space="preserve">. The Court will now analyze the current </w:t>
      </w:r>
      <w:r w:rsidR="00207687" w:rsidRPr="00A366BA">
        <w:rPr>
          <w:rFonts w:ascii="Verdana" w:hAnsi="Verdana"/>
          <w:sz w:val="20"/>
          <w:szCs w:val="20"/>
          <w:lang w:val="en-US"/>
        </w:rPr>
        <w:t>legal provisions and compare them</w:t>
      </w:r>
      <w:r w:rsidRPr="00A366BA">
        <w:rPr>
          <w:rFonts w:ascii="Verdana" w:hAnsi="Verdana"/>
          <w:sz w:val="20"/>
          <w:szCs w:val="20"/>
          <w:lang w:val="en-US"/>
        </w:rPr>
        <w:t xml:space="preserve"> with those that were in force at the time of the facts to determine whether the problems </w:t>
      </w:r>
      <w:r w:rsidR="00111F5D" w:rsidRPr="00A366BA">
        <w:rPr>
          <w:rFonts w:ascii="Verdana" w:hAnsi="Verdana"/>
          <w:sz w:val="20"/>
          <w:szCs w:val="20"/>
          <w:lang w:val="en-US"/>
        </w:rPr>
        <w:t xml:space="preserve">arising from </w:t>
      </w:r>
      <w:r w:rsidRPr="00A366BA">
        <w:rPr>
          <w:rFonts w:ascii="Verdana" w:hAnsi="Verdana"/>
          <w:sz w:val="20"/>
          <w:szCs w:val="20"/>
          <w:lang w:val="en-US"/>
        </w:rPr>
        <w:t xml:space="preserve">the </w:t>
      </w:r>
      <w:r w:rsidR="00207687" w:rsidRPr="00A366BA">
        <w:rPr>
          <w:rFonts w:ascii="Verdana" w:hAnsi="Verdana"/>
          <w:sz w:val="20"/>
          <w:szCs w:val="20"/>
          <w:lang w:val="en-US"/>
        </w:rPr>
        <w:t xml:space="preserve">regulations that were </w:t>
      </w:r>
      <w:r w:rsidR="00961984" w:rsidRPr="00A366BA">
        <w:rPr>
          <w:rFonts w:ascii="Verdana" w:hAnsi="Verdana"/>
          <w:sz w:val="20"/>
          <w:szCs w:val="20"/>
          <w:lang w:val="en-US"/>
        </w:rPr>
        <w:t>applied in this</w:t>
      </w:r>
      <w:r w:rsidRPr="00A366BA">
        <w:rPr>
          <w:rFonts w:ascii="Verdana" w:hAnsi="Verdana"/>
          <w:sz w:val="20"/>
          <w:szCs w:val="20"/>
          <w:lang w:val="en-US"/>
        </w:rPr>
        <w:t xml:space="preserve"> specific case were </w:t>
      </w:r>
      <w:r w:rsidR="00111F5D" w:rsidRPr="00A366BA">
        <w:rPr>
          <w:rFonts w:ascii="Verdana" w:hAnsi="Verdana"/>
          <w:sz w:val="20"/>
          <w:szCs w:val="20"/>
          <w:lang w:val="en-US"/>
        </w:rPr>
        <w:t xml:space="preserve">corrected </w:t>
      </w:r>
      <w:r w:rsidRPr="00A366BA">
        <w:rPr>
          <w:rFonts w:ascii="Verdana" w:hAnsi="Verdana"/>
          <w:sz w:val="20"/>
          <w:szCs w:val="20"/>
          <w:lang w:val="en-US"/>
        </w:rPr>
        <w:t xml:space="preserve">or </w:t>
      </w:r>
      <w:r w:rsidR="00F25484" w:rsidRPr="00A366BA">
        <w:rPr>
          <w:rFonts w:ascii="Verdana" w:hAnsi="Verdana"/>
          <w:sz w:val="20"/>
          <w:szCs w:val="20"/>
          <w:lang w:val="en-US"/>
        </w:rPr>
        <w:t xml:space="preserve">whether </w:t>
      </w:r>
      <w:r w:rsidRPr="00A366BA">
        <w:rPr>
          <w:rFonts w:ascii="Verdana" w:hAnsi="Verdana"/>
          <w:sz w:val="20"/>
          <w:szCs w:val="20"/>
          <w:lang w:val="en-US"/>
        </w:rPr>
        <w:t xml:space="preserve">they </w:t>
      </w:r>
      <w:r w:rsidR="00F25484" w:rsidRPr="00A366BA">
        <w:rPr>
          <w:rFonts w:ascii="Verdana" w:hAnsi="Verdana"/>
          <w:sz w:val="20"/>
          <w:szCs w:val="20"/>
          <w:lang w:val="en-US"/>
        </w:rPr>
        <w:t>are still present</w:t>
      </w:r>
      <w:r w:rsidR="00961984" w:rsidRPr="00A366BA">
        <w:rPr>
          <w:rFonts w:ascii="Verdana" w:hAnsi="Verdana"/>
          <w:sz w:val="20"/>
          <w:szCs w:val="20"/>
          <w:lang w:val="en-US"/>
        </w:rPr>
        <w:t>, both in th</w:t>
      </w:r>
      <w:r w:rsidRPr="00A366BA">
        <w:rPr>
          <w:rFonts w:ascii="Verdana" w:hAnsi="Verdana"/>
          <w:sz w:val="20"/>
          <w:szCs w:val="20"/>
          <w:lang w:val="en-US"/>
        </w:rPr>
        <w:t>e reform</w:t>
      </w:r>
      <w:r w:rsidR="006265F9" w:rsidRPr="00A366BA">
        <w:rPr>
          <w:rFonts w:ascii="Verdana" w:hAnsi="Verdana"/>
          <w:sz w:val="20"/>
          <w:szCs w:val="20"/>
          <w:lang w:val="en-US"/>
        </w:rPr>
        <w:t xml:space="preserve">ed </w:t>
      </w:r>
      <w:r w:rsidR="00111F5D" w:rsidRPr="00A366BA">
        <w:rPr>
          <w:rFonts w:ascii="Verdana" w:hAnsi="Verdana"/>
          <w:sz w:val="20"/>
          <w:szCs w:val="20"/>
          <w:lang w:val="en-US"/>
        </w:rPr>
        <w:t xml:space="preserve">norms </w:t>
      </w:r>
      <w:r w:rsidR="006265F9" w:rsidRPr="00A366BA">
        <w:rPr>
          <w:rFonts w:ascii="Verdana" w:hAnsi="Verdana"/>
          <w:sz w:val="20"/>
          <w:szCs w:val="20"/>
          <w:lang w:val="en-US"/>
        </w:rPr>
        <w:t xml:space="preserve">and </w:t>
      </w:r>
      <w:r w:rsidRPr="00A366BA">
        <w:rPr>
          <w:rFonts w:ascii="Verdana" w:hAnsi="Verdana"/>
          <w:sz w:val="20"/>
          <w:szCs w:val="20"/>
          <w:lang w:val="en-US"/>
        </w:rPr>
        <w:t>in other</w:t>
      </w:r>
      <w:r w:rsidR="00111F5D" w:rsidRPr="00A366BA">
        <w:rPr>
          <w:rFonts w:ascii="Verdana" w:hAnsi="Verdana"/>
          <w:sz w:val="20"/>
          <w:szCs w:val="20"/>
          <w:lang w:val="en-US"/>
        </w:rPr>
        <w:t>s</w:t>
      </w:r>
      <w:r w:rsidRPr="00A366BA">
        <w:rPr>
          <w:rFonts w:ascii="Verdana" w:hAnsi="Verdana"/>
          <w:sz w:val="20"/>
          <w:szCs w:val="20"/>
          <w:lang w:val="en-US"/>
        </w:rPr>
        <w:t xml:space="preserve"> </w:t>
      </w:r>
      <w:r w:rsidR="00111F5D" w:rsidRPr="00A366BA">
        <w:rPr>
          <w:rFonts w:ascii="Verdana" w:hAnsi="Verdana"/>
          <w:sz w:val="20"/>
          <w:szCs w:val="20"/>
          <w:lang w:val="en-US"/>
        </w:rPr>
        <w:t xml:space="preserve">that </w:t>
      </w:r>
      <w:r w:rsidR="00F25484" w:rsidRPr="00A366BA">
        <w:rPr>
          <w:rFonts w:ascii="Verdana" w:hAnsi="Verdana"/>
          <w:sz w:val="20"/>
          <w:szCs w:val="20"/>
          <w:lang w:val="en-US"/>
        </w:rPr>
        <w:t xml:space="preserve">have been introduced </w:t>
      </w:r>
      <w:r w:rsidR="006265F9" w:rsidRPr="00A366BA">
        <w:rPr>
          <w:rFonts w:ascii="Verdana" w:hAnsi="Verdana"/>
          <w:sz w:val="20"/>
          <w:szCs w:val="20"/>
          <w:lang w:val="en-US"/>
        </w:rPr>
        <w:t xml:space="preserve">subsequently </w:t>
      </w:r>
      <w:r w:rsidRPr="00A366BA">
        <w:rPr>
          <w:rFonts w:ascii="Verdana" w:hAnsi="Verdana"/>
          <w:sz w:val="20"/>
          <w:szCs w:val="20"/>
          <w:lang w:val="en-US"/>
        </w:rPr>
        <w:t xml:space="preserve">in the </w:t>
      </w:r>
      <w:r w:rsidR="006265F9" w:rsidRPr="00A366BA">
        <w:rPr>
          <w:rFonts w:ascii="Verdana" w:hAnsi="Verdana"/>
          <w:sz w:val="20"/>
          <w:szCs w:val="20"/>
          <w:lang w:val="en-US"/>
        </w:rPr>
        <w:t>legal system</w:t>
      </w:r>
      <w:r w:rsidRPr="00A366BA">
        <w:rPr>
          <w:rFonts w:ascii="Verdana" w:hAnsi="Verdana"/>
          <w:sz w:val="20"/>
          <w:szCs w:val="20"/>
          <w:lang w:val="en-US"/>
        </w:rPr>
        <w:t>.</w:t>
      </w:r>
    </w:p>
    <w:p w14:paraId="7748F76C" w14:textId="77777777" w:rsidR="00E0538D" w:rsidRPr="00A366BA" w:rsidRDefault="00E26659" w:rsidP="00E0538D">
      <w:pPr>
        <w:numPr>
          <w:ilvl w:val="0"/>
          <w:numId w:val="28"/>
        </w:numPr>
        <w:spacing w:before="240" w:after="240"/>
        <w:jc w:val="both"/>
        <w:outlineLvl w:val="3"/>
        <w:rPr>
          <w:rFonts w:ascii="Verdana" w:hAnsi="Verdana"/>
          <w:i/>
          <w:iCs/>
          <w:sz w:val="20"/>
          <w:szCs w:val="20"/>
          <w:lang w:val="en-US"/>
        </w:rPr>
      </w:pPr>
      <w:r w:rsidRPr="00A366BA">
        <w:rPr>
          <w:rFonts w:ascii="Verdana" w:hAnsi="Verdana"/>
          <w:i/>
          <w:iCs/>
          <w:sz w:val="20"/>
          <w:szCs w:val="20"/>
          <w:lang w:val="en-US"/>
        </w:rPr>
        <w:t>T</w:t>
      </w:r>
      <w:r w:rsidR="00E0538D" w:rsidRPr="00A366BA">
        <w:rPr>
          <w:rFonts w:ascii="Verdana" w:hAnsi="Verdana"/>
          <w:i/>
          <w:iCs/>
          <w:sz w:val="20"/>
          <w:szCs w:val="20"/>
          <w:lang w:val="en-US"/>
        </w:rPr>
        <w:t xml:space="preserve">he </w:t>
      </w:r>
      <w:r w:rsidRPr="00A366BA">
        <w:rPr>
          <w:rFonts w:ascii="Verdana" w:hAnsi="Verdana"/>
          <w:i/>
          <w:iCs/>
          <w:sz w:val="20"/>
          <w:szCs w:val="20"/>
          <w:lang w:val="en-US"/>
        </w:rPr>
        <w:t xml:space="preserve">concept </w:t>
      </w:r>
      <w:r w:rsidR="00E0538D" w:rsidRPr="00A366BA">
        <w:rPr>
          <w:rFonts w:ascii="Verdana" w:hAnsi="Verdana"/>
          <w:i/>
          <w:iCs/>
          <w:sz w:val="20"/>
          <w:szCs w:val="20"/>
          <w:lang w:val="en-US"/>
        </w:rPr>
        <w:t>of arraigo</w:t>
      </w:r>
    </w:p>
    <w:p w14:paraId="4548D74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Court confirms that the </w:t>
      </w:r>
      <w:r w:rsidR="00966A49" w:rsidRPr="00A366BA">
        <w:rPr>
          <w:rFonts w:ascii="Verdana" w:hAnsi="Verdana"/>
          <w:sz w:val="20"/>
          <w:szCs w:val="20"/>
          <w:lang w:val="en-US"/>
        </w:rPr>
        <w:t xml:space="preserve">2000 </w:t>
      </w:r>
      <w:r w:rsidRPr="00A366BA">
        <w:rPr>
          <w:rFonts w:ascii="Verdana" w:hAnsi="Verdana"/>
          <w:sz w:val="20"/>
          <w:szCs w:val="20"/>
          <w:lang w:val="en-US"/>
        </w:rPr>
        <w:t>C</w:t>
      </w:r>
      <w:r w:rsidR="00966A49" w:rsidRPr="00A366BA">
        <w:rPr>
          <w:rFonts w:ascii="Verdana" w:hAnsi="Verdana"/>
          <w:sz w:val="20"/>
          <w:szCs w:val="20"/>
          <w:lang w:val="en-US"/>
        </w:rPr>
        <w:t>ode</w:t>
      </w:r>
      <w:r w:rsidR="00961984" w:rsidRPr="00A366BA">
        <w:rPr>
          <w:rFonts w:ascii="Verdana" w:hAnsi="Verdana"/>
          <w:sz w:val="20"/>
          <w:szCs w:val="20"/>
          <w:lang w:val="en-US"/>
        </w:rPr>
        <w:t xml:space="preserve"> of Criminal Procedure for the s</w:t>
      </w:r>
      <w:r w:rsidRPr="00A366BA">
        <w:rPr>
          <w:rFonts w:ascii="Verdana" w:hAnsi="Verdana"/>
          <w:sz w:val="20"/>
          <w:szCs w:val="20"/>
          <w:lang w:val="en-US"/>
        </w:rPr>
        <w:t xml:space="preserve">tate of Mexico no longer contains provisions on </w:t>
      </w:r>
      <w:r w:rsidR="00966A49" w:rsidRPr="00A366BA">
        <w:rPr>
          <w:rFonts w:ascii="Verdana" w:hAnsi="Verdana"/>
          <w:i/>
          <w:sz w:val="20"/>
          <w:szCs w:val="20"/>
          <w:lang w:val="en-US"/>
        </w:rPr>
        <w:t>arraigo</w:t>
      </w:r>
      <w:r w:rsidR="00966A49" w:rsidRPr="00A366BA">
        <w:rPr>
          <w:rFonts w:ascii="Verdana" w:hAnsi="Verdana"/>
          <w:sz w:val="20"/>
          <w:szCs w:val="20"/>
          <w:lang w:val="en-US"/>
        </w:rPr>
        <w:t xml:space="preserve"> </w:t>
      </w:r>
      <w:r w:rsidRPr="00A366BA">
        <w:rPr>
          <w:rFonts w:ascii="Verdana" w:hAnsi="Verdana"/>
          <w:sz w:val="20"/>
          <w:szCs w:val="20"/>
          <w:lang w:val="en-US"/>
        </w:rPr>
        <w:t xml:space="preserve">as </w:t>
      </w:r>
      <w:r w:rsidR="00966A49" w:rsidRPr="00A366BA">
        <w:rPr>
          <w:rFonts w:ascii="Verdana" w:hAnsi="Verdana"/>
          <w:sz w:val="20"/>
          <w:szCs w:val="20"/>
          <w:lang w:val="en-US"/>
        </w:rPr>
        <w:t xml:space="preserve">a </w:t>
      </w:r>
      <w:r w:rsidRPr="00A366BA">
        <w:rPr>
          <w:rFonts w:ascii="Verdana" w:hAnsi="Verdana"/>
          <w:sz w:val="20"/>
          <w:szCs w:val="20"/>
          <w:lang w:val="en-US"/>
        </w:rPr>
        <w:t xml:space="preserve">pre-procedural </w:t>
      </w:r>
      <w:r w:rsidR="002510FE" w:rsidRPr="00A366BA">
        <w:rPr>
          <w:rFonts w:ascii="Verdana" w:hAnsi="Verdana"/>
          <w:sz w:val="20"/>
          <w:szCs w:val="20"/>
          <w:lang w:val="en-US"/>
        </w:rPr>
        <w:t xml:space="preserve">measure to restrict </w:t>
      </w:r>
      <w:r w:rsidRPr="00A366BA">
        <w:rPr>
          <w:rFonts w:ascii="Verdana" w:hAnsi="Verdana"/>
          <w:sz w:val="20"/>
          <w:szCs w:val="20"/>
          <w:lang w:val="en-US"/>
        </w:rPr>
        <w:t>liberty. Nevertheles</w:t>
      </w:r>
      <w:r w:rsidR="006265F9" w:rsidRPr="00A366BA">
        <w:rPr>
          <w:rFonts w:ascii="Verdana" w:hAnsi="Verdana"/>
          <w:sz w:val="20"/>
          <w:szCs w:val="20"/>
          <w:lang w:val="en-US"/>
        </w:rPr>
        <w:t xml:space="preserve">s, </w:t>
      </w:r>
      <w:r w:rsidR="00966A49" w:rsidRPr="00A366BA">
        <w:rPr>
          <w:rFonts w:ascii="Verdana" w:hAnsi="Verdana"/>
          <w:sz w:val="20"/>
          <w:szCs w:val="20"/>
          <w:lang w:val="en-US"/>
        </w:rPr>
        <w:t xml:space="preserve">as of </w:t>
      </w:r>
      <w:r w:rsidR="006265F9" w:rsidRPr="00A366BA">
        <w:rPr>
          <w:rFonts w:ascii="Verdana" w:hAnsi="Verdana"/>
          <w:sz w:val="20"/>
          <w:szCs w:val="20"/>
          <w:lang w:val="en-US"/>
        </w:rPr>
        <w:t xml:space="preserve">2008, the </w:t>
      </w:r>
      <w:r w:rsidR="00677D13" w:rsidRPr="00A366BA">
        <w:rPr>
          <w:rFonts w:ascii="Verdana" w:hAnsi="Verdana"/>
          <w:sz w:val="20"/>
          <w:szCs w:val="20"/>
          <w:lang w:val="en-US"/>
        </w:rPr>
        <w:t xml:space="preserve">concept </w:t>
      </w:r>
      <w:r w:rsidR="006265F9"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as </w:t>
      </w:r>
      <w:r w:rsidR="00966A49" w:rsidRPr="00A366BA">
        <w:rPr>
          <w:rFonts w:ascii="Verdana" w:hAnsi="Verdana"/>
          <w:sz w:val="20"/>
          <w:szCs w:val="20"/>
          <w:lang w:val="en-US"/>
        </w:rPr>
        <w:t xml:space="preserve">a </w:t>
      </w:r>
      <w:r w:rsidRPr="00A366BA">
        <w:rPr>
          <w:rFonts w:ascii="Verdana" w:hAnsi="Verdana"/>
          <w:sz w:val="20"/>
          <w:szCs w:val="20"/>
          <w:lang w:val="en-US"/>
        </w:rPr>
        <w:t xml:space="preserve">precautionary measure of a pre-procedural nature has been incorporated into </w:t>
      </w:r>
      <w:r w:rsidR="00961984" w:rsidRPr="00A366BA">
        <w:rPr>
          <w:rFonts w:ascii="Verdana" w:hAnsi="Verdana"/>
          <w:sz w:val="20"/>
          <w:szCs w:val="20"/>
          <w:lang w:val="en-US"/>
        </w:rPr>
        <w:t>the Federal Constitution of Mexico</w:t>
      </w:r>
      <w:r w:rsidRPr="00A366BA">
        <w:rPr>
          <w:rFonts w:ascii="Verdana" w:hAnsi="Verdana"/>
          <w:sz w:val="20"/>
          <w:szCs w:val="20"/>
          <w:lang w:val="en-US"/>
        </w:rPr>
        <w:t xml:space="preserve"> which</w:t>
      </w:r>
      <w:r w:rsidR="00961984" w:rsidRPr="00A366BA">
        <w:rPr>
          <w:rFonts w:ascii="Verdana" w:hAnsi="Verdana"/>
          <w:sz w:val="20"/>
          <w:szCs w:val="20"/>
          <w:lang w:val="en-US"/>
        </w:rPr>
        <w:t>,</w:t>
      </w:r>
      <w:r w:rsidRPr="00A366BA">
        <w:rPr>
          <w:rFonts w:ascii="Verdana" w:hAnsi="Verdana"/>
          <w:sz w:val="20"/>
          <w:szCs w:val="20"/>
          <w:lang w:val="en-US"/>
        </w:rPr>
        <w:t xml:space="preserve"> in its current version</w:t>
      </w:r>
      <w:r w:rsidR="00961984" w:rsidRPr="00A366BA">
        <w:rPr>
          <w:rFonts w:ascii="Verdana" w:hAnsi="Verdana"/>
          <w:sz w:val="20"/>
          <w:szCs w:val="20"/>
          <w:lang w:val="en-US"/>
        </w:rPr>
        <w:t>,</w:t>
      </w:r>
      <w:r w:rsidRPr="00A366BA">
        <w:rPr>
          <w:rFonts w:ascii="Verdana" w:hAnsi="Verdana"/>
          <w:sz w:val="20"/>
          <w:szCs w:val="20"/>
          <w:lang w:val="en-US"/>
        </w:rPr>
        <w:t xml:space="preserve"> establishes in Article 16 that:</w:t>
      </w:r>
    </w:p>
    <w:p w14:paraId="1676BD8B" w14:textId="77777777" w:rsidR="00E0538D" w:rsidRPr="00A366BA" w:rsidRDefault="00A554C3" w:rsidP="00E0538D">
      <w:pPr>
        <w:pStyle w:val="Prrafodelista"/>
        <w:spacing w:before="120" w:after="120"/>
        <w:ind w:left="567" w:right="561"/>
        <w:contextualSpacing w:val="0"/>
        <w:jc w:val="both"/>
        <w:rPr>
          <w:rFonts w:ascii="Verdana" w:eastAsia="Calibri" w:hAnsi="Verdana" w:cs="Arial"/>
          <w:bCs/>
          <w:sz w:val="18"/>
          <w:szCs w:val="18"/>
          <w:lang w:val="en-US" w:eastAsia="es-CR"/>
        </w:rPr>
      </w:pPr>
      <w:r w:rsidRPr="00A366BA">
        <w:rPr>
          <w:rFonts w:ascii="Verdana" w:hAnsi="Verdana"/>
          <w:sz w:val="18"/>
          <w:szCs w:val="18"/>
          <w:lang w:val="en-US"/>
        </w:rPr>
        <w:t xml:space="preserve">The judicial authority, </w:t>
      </w:r>
      <w:r w:rsidRPr="00A366BA">
        <w:rPr>
          <w:rFonts w:ascii="Verdana" w:hAnsi="Verdana" w:cs="Calibri"/>
          <w:sz w:val="18"/>
          <w:szCs w:val="18"/>
          <w:lang w:val="en-US"/>
        </w:rPr>
        <w:t xml:space="preserve">at the request of the Public Prosecutor’s Office and in the case of organized crime offenses, may decree the </w:t>
      </w:r>
      <w:r w:rsidRPr="00A366BA">
        <w:rPr>
          <w:rFonts w:ascii="Verdana" w:hAnsi="Verdana" w:cs="Calibri"/>
          <w:i/>
          <w:sz w:val="18"/>
          <w:szCs w:val="18"/>
          <w:lang w:val="en-US"/>
        </w:rPr>
        <w:t>arraigo</w:t>
      </w:r>
      <w:r w:rsidRPr="00A366BA">
        <w:rPr>
          <w:rFonts w:ascii="Verdana" w:hAnsi="Verdana" w:cs="Calibri"/>
          <w:sz w:val="18"/>
          <w:szCs w:val="18"/>
          <w:lang w:val="en-US"/>
        </w:rPr>
        <w:t xml:space="preserve"> of a person, with the conditions of place and time specified by law, without exceeding forty days, provided that it is necessary for the success of the investigation, the protection of persons or legal assets, or when there is a well-founded risk that the accused will evade the action of justice. This term may be extended, provided that the Public Prosecut</w:t>
      </w:r>
      <w:r w:rsidR="00966A49" w:rsidRPr="00A366BA">
        <w:rPr>
          <w:rFonts w:ascii="Verdana" w:hAnsi="Verdana" w:cs="Calibri"/>
          <w:sz w:val="18"/>
          <w:szCs w:val="18"/>
          <w:lang w:val="en-US"/>
        </w:rPr>
        <w:t xml:space="preserve">or’s Office </w:t>
      </w:r>
      <w:r w:rsidRPr="00A366BA">
        <w:rPr>
          <w:rFonts w:ascii="Verdana" w:hAnsi="Verdana" w:cs="Calibri"/>
          <w:sz w:val="18"/>
          <w:szCs w:val="18"/>
          <w:lang w:val="en-US"/>
        </w:rPr>
        <w:t xml:space="preserve">proves that the causes that gave rise to it still exist. In any case, the total duration of the </w:t>
      </w:r>
      <w:r w:rsidRPr="00A366BA">
        <w:rPr>
          <w:rFonts w:ascii="Verdana" w:hAnsi="Verdana" w:cs="Calibri"/>
          <w:i/>
          <w:sz w:val="18"/>
          <w:szCs w:val="18"/>
          <w:lang w:val="en-US"/>
        </w:rPr>
        <w:t>arraigo</w:t>
      </w:r>
      <w:r w:rsidRPr="00A366BA">
        <w:rPr>
          <w:rFonts w:ascii="Verdana" w:hAnsi="Verdana" w:cs="Calibri"/>
          <w:sz w:val="18"/>
          <w:szCs w:val="18"/>
          <w:lang w:val="en-US"/>
        </w:rPr>
        <w:t xml:space="preserve"> may not exceed eighty days</w:t>
      </w:r>
      <w:r w:rsidR="00E0538D" w:rsidRPr="00A366BA">
        <w:rPr>
          <w:rFonts w:ascii="Verdana" w:eastAsia="Calibri" w:hAnsi="Verdana" w:cs="Arial"/>
          <w:bCs/>
          <w:sz w:val="18"/>
          <w:szCs w:val="18"/>
          <w:lang w:val="en-US" w:eastAsia="es-CR"/>
        </w:rPr>
        <w:t>. […]</w:t>
      </w:r>
    </w:p>
    <w:p w14:paraId="64524AAC" w14:textId="77777777" w:rsidR="00E0538D" w:rsidRPr="00A366BA" w:rsidRDefault="00966A49" w:rsidP="00E0538D">
      <w:pPr>
        <w:numPr>
          <w:ilvl w:val="0"/>
          <w:numId w:val="28"/>
        </w:numPr>
        <w:spacing w:before="240" w:after="240"/>
        <w:jc w:val="both"/>
        <w:outlineLvl w:val="3"/>
        <w:rPr>
          <w:rFonts w:ascii="Verdana" w:hAnsi="Verdana"/>
          <w:i/>
          <w:iCs/>
          <w:sz w:val="20"/>
          <w:szCs w:val="20"/>
          <w:lang w:val="en-US"/>
        </w:rPr>
      </w:pPr>
      <w:r w:rsidRPr="00A366BA">
        <w:rPr>
          <w:rFonts w:ascii="Verdana" w:hAnsi="Verdana"/>
          <w:i/>
          <w:iCs/>
          <w:sz w:val="20"/>
          <w:szCs w:val="20"/>
          <w:lang w:val="en-US"/>
        </w:rPr>
        <w:t>M</w:t>
      </w:r>
      <w:r w:rsidR="00E40C55" w:rsidRPr="00A366BA">
        <w:rPr>
          <w:rFonts w:ascii="Verdana" w:hAnsi="Verdana"/>
          <w:i/>
          <w:iCs/>
          <w:sz w:val="20"/>
          <w:szCs w:val="20"/>
          <w:lang w:val="en-US"/>
        </w:rPr>
        <w:t>andatory</w:t>
      </w:r>
      <w:r w:rsidR="006265F9" w:rsidRPr="00A366BA">
        <w:rPr>
          <w:rFonts w:ascii="Verdana" w:hAnsi="Verdana"/>
          <w:i/>
          <w:iCs/>
          <w:sz w:val="20"/>
          <w:szCs w:val="20"/>
          <w:lang w:val="en-US"/>
        </w:rPr>
        <w:t xml:space="preserve"> pretrial detention</w:t>
      </w:r>
    </w:p>
    <w:p w14:paraId="440785C5"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With regard to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Article 19 of the Mexican Constitution</w:t>
      </w:r>
      <w:r w:rsidR="00F25484" w:rsidRPr="00A366BA">
        <w:rPr>
          <w:rFonts w:ascii="Verdana" w:hAnsi="Verdana"/>
          <w:sz w:val="20"/>
          <w:szCs w:val="20"/>
          <w:lang w:val="en-US"/>
        </w:rPr>
        <w:t>,</w:t>
      </w:r>
      <w:r w:rsidRPr="00A366BA">
        <w:rPr>
          <w:rFonts w:ascii="Verdana" w:hAnsi="Verdana"/>
          <w:sz w:val="20"/>
          <w:szCs w:val="20"/>
          <w:lang w:val="en-US"/>
        </w:rPr>
        <w:t xml:space="preserve"> </w:t>
      </w:r>
      <w:r w:rsidR="00961984" w:rsidRPr="00A366BA">
        <w:rPr>
          <w:rFonts w:ascii="Verdana" w:hAnsi="Verdana"/>
          <w:sz w:val="20"/>
          <w:szCs w:val="20"/>
          <w:lang w:val="en-US"/>
        </w:rPr>
        <w:t xml:space="preserve">which </w:t>
      </w:r>
      <w:r w:rsidRPr="00A366BA">
        <w:rPr>
          <w:rFonts w:ascii="Verdana" w:hAnsi="Verdana"/>
          <w:sz w:val="20"/>
          <w:szCs w:val="20"/>
          <w:lang w:val="en-US"/>
        </w:rPr>
        <w:t xml:space="preserve">incorporated the </w:t>
      </w:r>
      <w:r w:rsidR="00966A49" w:rsidRPr="00A366BA">
        <w:rPr>
          <w:rFonts w:ascii="Verdana" w:hAnsi="Verdana"/>
          <w:sz w:val="20"/>
          <w:szCs w:val="20"/>
          <w:lang w:val="en-US"/>
        </w:rPr>
        <w:t xml:space="preserve">concept </w:t>
      </w:r>
      <w:r w:rsidRPr="00A366BA">
        <w:rPr>
          <w:rFonts w:ascii="Verdana" w:hAnsi="Verdana"/>
          <w:sz w:val="20"/>
          <w:szCs w:val="20"/>
          <w:lang w:val="en-US"/>
        </w:rPr>
        <w:t xml:space="preserve">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F25484" w:rsidRPr="00A366BA">
        <w:rPr>
          <w:rFonts w:ascii="Verdana" w:hAnsi="Verdana"/>
          <w:sz w:val="20"/>
          <w:szCs w:val="20"/>
          <w:lang w:val="en-US"/>
        </w:rPr>
        <w:t xml:space="preserve"> in 2008</w:t>
      </w:r>
      <w:r w:rsidRPr="00A366BA">
        <w:rPr>
          <w:rFonts w:ascii="Verdana" w:hAnsi="Verdana"/>
          <w:sz w:val="20"/>
          <w:szCs w:val="20"/>
          <w:lang w:val="en-US"/>
        </w:rPr>
        <w:t xml:space="preserve">, was </w:t>
      </w:r>
      <w:r w:rsidR="00F25484" w:rsidRPr="00A366BA">
        <w:rPr>
          <w:rFonts w:ascii="Verdana" w:hAnsi="Verdana"/>
          <w:sz w:val="20"/>
          <w:szCs w:val="20"/>
          <w:lang w:val="en-US"/>
        </w:rPr>
        <w:t xml:space="preserve">amended </w:t>
      </w:r>
      <w:r w:rsidRPr="00A366BA">
        <w:rPr>
          <w:rFonts w:ascii="Verdana" w:hAnsi="Verdana"/>
          <w:sz w:val="20"/>
          <w:szCs w:val="20"/>
          <w:lang w:val="en-US"/>
        </w:rPr>
        <w:t xml:space="preserve">in 2019 </w:t>
      </w:r>
      <w:r w:rsidR="006265F9" w:rsidRPr="00A366BA">
        <w:rPr>
          <w:rFonts w:ascii="Verdana" w:hAnsi="Verdana"/>
          <w:sz w:val="20"/>
          <w:szCs w:val="20"/>
          <w:lang w:val="en-US"/>
        </w:rPr>
        <w:t xml:space="preserve">to </w:t>
      </w:r>
      <w:r w:rsidRPr="00A366BA">
        <w:rPr>
          <w:rFonts w:ascii="Verdana" w:hAnsi="Verdana"/>
          <w:sz w:val="20"/>
          <w:szCs w:val="20"/>
          <w:lang w:val="en-US"/>
        </w:rPr>
        <w:t>inc</w:t>
      </w:r>
      <w:r w:rsidR="00F25484" w:rsidRPr="00A366BA">
        <w:rPr>
          <w:rFonts w:ascii="Verdana" w:hAnsi="Verdana"/>
          <w:sz w:val="20"/>
          <w:szCs w:val="20"/>
          <w:lang w:val="en-US"/>
        </w:rPr>
        <w:t>lude more crimes in</w:t>
      </w:r>
      <w:r w:rsidRPr="00A366BA">
        <w:rPr>
          <w:rFonts w:ascii="Verdana" w:hAnsi="Verdana"/>
          <w:sz w:val="20"/>
          <w:szCs w:val="20"/>
          <w:lang w:val="en-US"/>
        </w:rPr>
        <w:t xml:space="preserve"> the list of </w:t>
      </w:r>
      <w:r w:rsidR="006265F9" w:rsidRPr="00A366BA">
        <w:rPr>
          <w:rFonts w:ascii="Verdana" w:hAnsi="Verdana"/>
          <w:sz w:val="20"/>
          <w:szCs w:val="20"/>
          <w:lang w:val="en-US"/>
        </w:rPr>
        <w:t xml:space="preserve">offenses </w:t>
      </w:r>
      <w:r w:rsidR="00966A49" w:rsidRPr="00A366BA">
        <w:rPr>
          <w:rFonts w:ascii="Verdana" w:hAnsi="Verdana"/>
          <w:sz w:val="20"/>
          <w:szCs w:val="20"/>
          <w:lang w:val="en-US"/>
        </w:rPr>
        <w:t xml:space="preserve">for which this </w:t>
      </w:r>
      <w:r w:rsidR="0064642D" w:rsidRPr="00A366BA">
        <w:rPr>
          <w:rFonts w:ascii="Verdana" w:hAnsi="Verdana"/>
          <w:sz w:val="20"/>
          <w:szCs w:val="20"/>
          <w:lang w:val="en-US"/>
        </w:rPr>
        <w:t>measure sh</w:t>
      </w:r>
      <w:r w:rsidR="00F25484" w:rsidRPr="00A366BA">
        <w:rPr>
          <w:rFonts w:ascii="Verdana" w:hAnsi="Verdana"/>
          <w:sz w:val="20"/>
          <w:szCs w:val="20"/>
          <w:lang w:val="en-US"/>
        </w:rPr>
        <w:t xml:space="preserve">ould </w:t>
      </w:r>
      <w:r w:rsidR="00413EB8" w:rsidRPr="00A366BA">
        <w:rPr>
          <w:rFonts w:ascii="Verdana" w:hAnsi="Verdana"/>
          <w:sz w:val="20"/>
          <w:szCs w:val="20"/>
          <w:lang w:val="en-US"/>
        </w:rPr>
        <w:t>be applied</w:t>
      </w:r>
      <w:r w:rsidRPr="00A366BA">
        <w:rPr>
          <w:rFonts w:ascii="Verdana" w:hAnsi="Verdana"/>
          <w:sz w:val="20"/>
          <w:szCs w:val="20"/>
          <w:lang w:val="en-US"/>
        </w:rPr>
        <w:t xml:space="preserve">. </w:t>
      </w:r>
      <w:r w:rsidR="00F034C9" w:rsidRPr="00A366BA">
        <w:rPr>
          <w:rFonts w:ascii="Verdana" w:hAnsi="Verdana"/>
          <w:sz w:val="20"/>
          <w:szCs w:val="20"/>
          <w:lang w:val="en-US"/>
        </w:rPr>
        <w:t xml:space="preserve">Its </w:t>
      </w:r>
      <w:r w:rsidRPr="00A366BA">
        <w:rPr>
          <w:rFonts w:ascii="Verdana" w:hAnsi="Verdana"/>
          <w:sz w:val="20"/>
          <w:szCs w:val="20"/>
          <w:lang w:val="en-US"/>
        </w:rPr>
        <w:t xml:space="preserve">current wording </w:t>
      </w:r>
      <w:r w:rsidR="00966A49" w:rsidRPr="00A366BA">
        <w:rPr>
          <w:rFonts w:ascii="Verdana" w:hAnsi="Verdana"/>
          <w:sz w:val="20"/>
          <w:szCs w:val="20"/>
          <w:lang w:val="en-US"/>
        </w:rPr>
        <w:t>is as follows</w:t>
      </w:r>
      <w:r w:rsidRPr="00A366BA">
        <w:rPr>
          <w:rFonts w:ascii="Verdana" w:hAnsi="Verdana"/>
          <w:sz w:val="20"/>
          <w:szCs w:val="20"/>
          <w:lang w:val="en-US"/>
        </w:rPr>
        <w:t>:</w:t>
      </w:r>
    </w:p>
    <w:p w14:paraId="6FA3B5DF" w14:textId="77777777" w:rsidR="00E0538D" w:rsidRPr="00A366BA" w:rsidRDefault="00E0538D" w:rsidP="00E0538D">
      <w:pPr>
        <w:spacing w:before="120" w:after="120"/>
        <w:ind w:left="567" w:right="561"/>
        <w:jc w:val="both"/>
        <w:rPr>
          <w:rFonts w:ascii="Verdana" w:hAnsi="Verdana"/>
          <w:sz w:val="18"/>
          <w:szCs w:val="18"/>
          <w:lang w:val="en-US"/>
        </w:rPr>
      </w:pPr>
      <w:r w:rsidRPr="00A366BA">
        <w:rPr>
          <w:rFonts w:ascii="Verdana" w:hAnsi="Verdana"/>
          <w:sz w:val="18"/>
          <w:szCs w:val="18"/>
          <w:lang w:val="en-US"/>
        </w:rPr>
        <w:t>[…]</w:t>
      </w:r>
      <w:r w:rsidR="00EA45F7" w:rsidRPr="00A366BA">
        <w:rPr>
          <w:rFonts w:ascii="Verdana" w:hAnsi="Verdana"/>
          <w:sz w:val="18"/>
          <w:szCs w:val="18"/>
          <w:lang w:val="en-US"/>
        </w:rPr>
        <w:t xml:space="preserve">The Public Prosecutor’s Office may only request the judge to order preventive prison when other precautionary measures are not sufficient to guarantee the presence of the accused at trial, the development of the investigation, the protection of the victim, witnesses or the community, as well as when the accused is being prosecuted or has been previously sentenced for the commission of an intentional crime. The judge will order </w:t>
      </w:r>
      <w:r w:rsidR="00565D44" w:rsidRPr="00A366BA">
        <w:rPr>
          <w:rFonts w:ascii="Verdana" w:hAnsi="Verdana"/>
          <w:sz w:val="18"/>
          <w:szCs w:val="18"/>
          <w:lang w:val="en-US"/>
        </w:rPr>
        <w:t xml:space="preserve">mandatory </w:t>
      </w:r>
      <w:r w:rsidR="00EA45F7" w:rsidRPr="00A366BA">
        <w:rPr>
          <w:rFonts w:ascii="Verdana" w:hAnsi="Verdana"/>
          <w:sz w:val="18"/>
          <w:szCs w:val="18"/>
          <w:lang w:val="en-US"/>
        </w:rPr>
        <w:t>preventive detention in cases of abuse or sexual violence against minors, organized crime, intentional homicide, femicide, rape, kidnapping, human trafficking, housebreaking, use of social programs for electoral purposes, corruption in</w:t>
      </w:r>
      <w:r w:rsidR="00565D44" w:rsidRPr="00A366BA">
        <w:rPr>
          <w:rFonts w:ascii="Verdana" w:hAnsi="Verdana"/>
          <w:sz w:val="18"/>
          <w:szCs w:val="18"/>
          <w:lang w:val="en-US"/>
        </w:rPr>
        <w:t>volving</w:t>
      </w:r>
      <w:r w:rsidR="00EA45F7" w:rsidRPr="00A366BA">
        <w:rPr>
          <w:rFonts w:ascii="Verdana" w:hAnsi="Verdana"/>
          <w:sz w:val="18"/>
          <w:szCs w:val="18"/>
          <w:lang w:val="en-US"/>
        </w:rPr>
        <w:t xml:space="preserve"> the crimes of illicit enrichment and abusive exercise of functions, theft of cargo transportation in any of its </w:t>
      </w:r>
      <w:r w:rsidR="00565D44" w:rsidRPr="00A366BA">
        <w:rPr>
          <w:rFonts w:ascii="Verdana" w:hAnsi="Verdana"/>
          <w:sz w:val="18"/>
          <w:szCs w:val="18"/>
          <w:lang w:val="en-US"/>
        </w:rPr>
        <w:t>modalities</w:t>
      </w:r>
      <w:r w:rsidR="00EA45F7" w:rsidRPr="00A366BA">
        <w:rPr>
          <w:rFonts w:ascii="Verdana" w:hAnsi="Verdana"/>
          <w:sz w:val="18"/>
          <w:szCs w:val="18"/>
          <w:lang w:val="en-US"/>
        </w:rPr>
        <w:t>, crimes involving hydrocarbons, oil, petroleum or petrochemicals, crimes committed by violent means such as weapons and explosives, crimes involving firearms and explosives for the exclusive use of the Army, the Navy and the Air Force, as well as serious crimes determined by law against national security, the free development of the personality, and health</w:t>
      </w:r>
      <w:r w:rsidRPr="00A366BA">
        <w:rPr>
          <w:rFonts w:ascii="Verdana" w:hAnsi="Verdana"/>
          <w:sz w:val="18"/>
          <w:szCs w:val="18"/>
          <w:lang w:val="en-US"/>
        </w:rPr>
        <w:t>.</w:t>
      </w:r>
    </w:p>
    <w:p w14:paraId="76852E02" w14:textId="77777777" w:rsidR="00E0538D" w:rsidRPr="00A366BA" w:rsidRDefault="00F034C9"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this regard</w:t>
      </w:r>
      <w:r w:rsidR="00E0538D" w:rsidRPr="00A366BA">
        <w:rPr>
          <w:rFonts w:ascii="Verdana" w:hAnsi="Verdana"/>
          <w:sz w:val="20"/>
          <w:szCs w:val="20"/>
          <w:lang w:val="en-US"/>
        </w:rPr>
        <w:t xml:space="preserve">, the Court notes that some of the aspects contrary to the American Convention that had been pointed out in the chapter on </w:t>
      </w:r>
      <w:r w:rsidR="00DB2BC2" w:rsidRPr="00A366BA">
        <w:rPr>
          <w:rFonts w:ascii="Verdana" w:hAnsi="Verdana"/>
          <w:sz w:val="20"/>
          <w:szCs w:val="20"/>
          <w:lang w:val="en-US"/>
        </w:rPr>
        <w:t xml:space="preserve">the </w:t>
      </w:r>
      <w:r w:rsidR="00E0538D" w:rsidRPr="00A366BA">
        <w:rPr>
          <w:rFonts w:ascii="Verdana" w:hAnsi="Verdana"/>
          <w:sz w:val="20"/>
          <w:szCs w:val="20"/>
          <w:lang w:val="en-US"/>
        </w:rPr>
        <w:t>Merits (</w:t>
      </w:r>
      <w:r w:rsidR="00E0538D" w:rsidRPr="00A366BA">
        <w:rPr>
          <w:rFonts w:ascii="Verdana" w:hAnsi="Verdana"/>
          <w:i/>
          <w:iCs/>
          <w:sz w:val="20"/>
          <w:szCs w:val="20"/>
          <w:lang w:val="en-US"/>
        </w:rPr>
        <w:t>supra</w:t>
      </w:r>
      <w:r w:rsidR="00DB2BC2" w:rsidRPr="00A366BA">
        <w:rPr>
          <w:rFonts w:ascii="Verdana" w:hAnsi="Verdana"/>
          <w:sz w:val="20"/>
          <w:szCs w:val="20"/>
          <w:lang w:val="en-US"/>
        </w:rPr>
        <w:t xml:space="preserve"> paras. 164-</w:t>
      </w:r>
      <w:r w:rsidR="00E0538D" w:rsidRPr="00A366BA">
        <w:rPr>
          <w:rFonts w:ascii="Verdana" w:hAnsi="Verdana"/>
          <w:sz w:val="20"/>
          <w:szCs w:val="20"/>
          <w:lang w:val="en-US"/>
        </w:rPr>
        <w:t xml:space="preserve">174), still persist and were even </w:t>
      </w:r>
      <w:r w:rsidR="006265F9" w:rsidRPr="00A366BA">
        <w:rPr>
          <w:rFonts w:ascii="Verdana" w:hAnsi="Verdana"/>
          <w:sz w:val="20"/>
          <w:szCs w:val="20"/>
          <w:lang w:val="en-US"/>
        </w:rPr>
        <w:t xml:space="preserve">expanded </w:t>
      </w:r>
      <w:r w:rsidR="00DB2BC2" w:rsidRPr="00A366BA">
        <w:rPr>
          <w:rFonts w:ascii="Verdana" w:hAnsi="Verdana"/>
          <w:sz w:val="20"/>
          <w:szCs w:val="20"/>
          <w:lang w:val="en-US"/>
        </w:rPr>
        <w:t xml:space="preserve">in </w:t>
      </w:r>
      <w:r w:rsidR="00E26659" w:rsidRPr="00A366BA">
        <w:rPr>
          <w:rFonts w:ascii="Verdana" w:hAnsi="Verdana"/>
          <w:sz w:val="20"/>
          <w:szCs w:val="20"/>
          <w:lang w:val="en-US"/>
        </w:rPr>
        <w:t xml:space="preserve">subsequent </w:t>
      </w:r>
      <w:r w:rsidR="00DB2BC2" w:rsidRPr="00A366BA">
        <w:rPr>
          <w:rFonts w:ascii="Verdana" w:hAnsi="Verdana"/>
          <w:sz w:val="20"/>
          <w:szCs w:val="20"/>
          <w:lang w:val="en-US"/>
        </w:rPr>
        <w:t>legislation. The</w:t>
      </w:r>
      <w:r w:rsidR="00E0538D" w:rsidRPr="00A366BA">
        <w:rPr>
          <w:rFonts w:ascii="Verdana" w:hAnsi="Verdana"/>
          <w:sz w:val="20"/>
          <w:szCs w:val="20"/>
          <w:lang w:val="en-US"/>
        </w:rPr>
        <w:t xml:space="preserve">se aspects </w:t>
      </w:r>
      <w:r w:rsidR="00E26659" w:rsidRPr="00A366BA">
        <w:rPr>
          <w:rFonts w:ascii="Verdana" w:hAnsi="Verdana"/>
          <w:sz w:val="20"/>
          <w:szCs w:val="20"/>
          <w:lang w:val="en-US"/>
        </w:rPr>
        <w:t>are</w:t>
      </w:r>
      <w:r w:rsidR="00E0538D" w:rsidRPr="00A366BA">
        <w:rPr>
          <w:rFonts w:ascii="Verdana" w:hAnsi="Verdana"/>
          <w:sz w:val="20"/>
          <w:szCs w:val="20"/>
          <w:lang w:val="en-US"/>
        </w:rPr>
        <w:t xml:space="preserve">: a) </w:t>
      </w:r>
      <w:r w:rsidR="00DB2BC2" w:rsidRPr="00A366BA">
        <w:rPr>
          <w:rFonts w:ascii="Verdana" w:hAnsi="Verdana"/>
          <w:sz w:val="20"/>
          <w:szCs w:val="20"/>
          <w:lang w:val="en-US"/>
        </w:rPr>
        <w:t xml:space="preserve">no reference is made to the purposes of </w:t>
      </w:r>
      <w:r w:rsidR="006265F9" w:rsidRPr="00A366BA">
        <w:rPr>
          <w:rFonts w:ascii="Verdana" w:hAnsi="Verdana"/>
          <w:snapToGrid w:val="0"/>
          <w:spacing w:val="-2"/>
          <w:sz w:val="20"/>
          <w:szCs w:val="20"/>
          <w:lang w:val="en-US" w:eastAsia="es-ES"/>
        </w:rPr>
        <w:t>pre</w:t>
      </w:r>
      <w:r w:rsidRPr="00A366BA">
        <w:rPr>
          <w:rFonts w:ascii="Verdana" w:hAnsi="Verdana"/>
          <w:snapToGrid w:val="0"/>
          <w:spacing w:val="-2"/>
          <w:sz w:val="20"/>
          <w:szCs w:val="20"/>
          <w:lang w:val="en-US" w:eastAsia="es-ES"/>
        </w:rPr>
        <w:t xml:space="preserve">ventive </w:t>
      </w:r>
      <w:r w:rsidR="006265F9" w:rsidRPr="00A366BA">
        <w:rPr>
          <w:rFonts w:ascii="Verdana" w:hAnsi="Verdana"/>
          <w:snapToGrid w:val="0"/>
          <w:spacing w:val="-2"/>
          <w:sz w:val="20"/>
          <w:szCs w:val="20"/>
          <w:lang w:val="en-US" w:eastAsia="es-ES"/>
        </w:rPr>
        <w:t xml:space="preserve">detention, nor to the </w:t>
      </w:r>
      <w:r w:rsidR="00E0538D" w:rsidRPr="00A366BA">
        <w:rPr>
          <w:rFonts w:ascii="Verdana" w:hAnsi="Verdana"/>
          <w:snapToGrid w:val="0"/>
          <w:spacing w:val="-2"/>
          <w:sz w:val="20"/>
          <w:szCs w:val="20"/>
          <w:lang w:val="en-US" w:eastAsia="es-ES"/>
        </w:rPr>
        <w:t xml:space="preserve">procedural </w:t>
      </w:r>
      <w:r w:rsidR="006265F9" w:rsidRPr="00A366BA">
        <w:rPr>
          <w:rFonts w:ascii="Verdana" w:hAnsi="Verdana"/>
          <w:snapToGrid w:val="0"/>
          <w:spacing w:val="-2"/>
          <w:sz w:val="20"/>
          <w:szCs w:val="20"/>
          <w:lang w:val="en-US" w:eastAsia="es-ES"/>
        </w:rPr>
        <w:t xml:space="preserve">risks </w:t>
      </w:r>
      <w:r w:rsidR="00E0538D" w:rsidRPr="00A366BA">
        <w:rPr>
          <w:rFonts w:ascii="Verdana" w:hAnsi="Verdana"/>
          <w:snapToGrid w:val="0"/>
          <w:spacing w:val="-2"/>
          <w:sz w:val="20"/>
          <w:szCs w:val="20"/>
          <w:lang w:val="en-US" w:eastAsia="es-ES"/>
        </w:rPr>
        <w:t xml:space="preserve">that </w:t>
      </w:r>
      <w:r w:rsidR="00231751" w:rsidRPr="00A366BA">
        <w:rPr>
          <w:rFonts w:ascii="Verdana" w:hAnsi="Verdana"/>
          <w:snapToGrid w:val="0"/>
          <w:spacing w:val="-2"/>
          <w:sz w:val="20"/>
          <w:szCs w:val="20"/>
          <w:lang w:val="en-US" w:eastAsia="es-ES"/>
        </w:rPr>
        <w:t xml:space="preserve">it seeks to </w:t>
      </w:r>
      <w:r w:rsidR="00E0538D" w:rsidRPr="00A366BA">
        <w:rPr>
          <w:rFonts w:ascii="Verdana" w:hAnsi="Verdana"/>
          <w:snapToGrid w:val="0"/>
          <w:spacing w:val="-2"/>
          <w:sz w:val="20"/>
          <w:szCs w:val="20"/>
          <w:lang w:val="en-US" w:eastAsia="es-ES"/>
        </w:rPr>
        <w:t>pre</w:t>
      </w:r>
      <w:r w:rsidR="00F2077E" w:rsidRPr="00A366BA">
        <w:rPr>
          <w:rFonts w:ascii="Verdana" w:hAnsi="Verdana"/>
          <w:snapToGrid w:val="0"/>
          <w:spacing w:val="-2"/>
          <w:sz w:val="20"/>
          <w:szCs w:val="20"/>
          <w:lang w:val="en-US" w:eastAsia="es-ES"/>
        </w:rPr>
        <w:t>vent</w:t>
      </w:r>
      <w:r w:rsidR="00E0538D" w:rsidRPr="00A366BA">
        <w:rPr>
          <w:rFonts w:ascii="Verdana" w:hAnsi="Verdana"/>
          <w:snapToGrid w:val="0"/>
          <w:spacing w:val="-2"/>
          <w:sz w:val="20"/>
          <w:szCs w:val="20"/>
          <w:lang w:val="en-US" w:eastAsia="es-ES"/>
        </w:rPr>
        <w:t>; b)</w:t>
      </w:r>
      <w:r w:rsidR="00F81AA3" w:rsidRPr="00A366BA">
        <w:rPr>
          <w:rFonts w:ascii="Verdana" w:hAnsi="Verdana"/>
          <w:snapToGrid w:val="0"/>
          <w:spacing w:val="-2"/>
          <w:sz w:val="20"/>
          <w:szCs w:val="20"/>
          <w:lang w:val="en-US" w:eastAsia="es-ES"/>
        </w:rPr>
        <w:t xml:space="preserve"> </w:t>
      </w:r>
      <w:r w:rsidR="00DB2BC2" w:rsidRPr="00A366BA">
        <w:rPr>
          <w:rFonts w:ascii="Verdana" w:hAnsi="Verdana"/>
          <w:snapToGrid w:val="0"/>
          <w:spacing w:val="-2"/>
          <w:sz w:val="20"/>
          <w:szCs w:val="20"/>
          <w:lang w:val="en-US" w:eastAsia="es-ES"/>
        </w:rPr>
        <w:t xml:space="preserve">it does not allow </w:t>
      </w:r>
      <w:r w:rsidR="00E0538D" w:rsidRPr="00A366BA">
        <w:rPr>
          <w:rFonts w:ascii="Verdana" w:hAnsi="Verdana"/>
          <w:snapToGrid w:val="0"/>
          <w:spacing w:val="-2"/>
          <w:sz w:val="20"/>
          <w:szCs w:val="20"/>
          <w:lang w:val="en-US" w:eastAsia="es-ES"/>
        </w:rPr>
        <w:t>the possibility of</w:t>
      </w:r>
      <w:r w:rsidR="00DB2BC2" w:rsidRPr="00A366BA">
        <w:rPr>
          <w:rFonts w:ascii="Verdana" w:hAnsi="Verdana"/>
          <w:snapToGrid w:val="0"/>
          <w:spacing w:val="-2"/>
          <w:sz w:val="20"/>
          <w:szCs w:val="20"/>
          <w:lang w:val="en-US" w:eastAsia="es-ES"/>
        </w:rPr>
        <w:t xml:space="preserve"> analyzing</w:t>
      </w:r>
      <w:r w:rsidR="0006511A" w:rsidRPr="00A366BA">
        <w:rPr>
          <w:rFonts w:ascii="Verdana" w:hAnsi="Verdana"/>
          <w:snapToGrid w:val="0"/>
          <w:spacing w:val="-2"/>
          <w:sz w:val="20"/>
          <w:szCs w:val="20"/>
          <w:lang w:val="en-US" w:eastAsia="es-ES"/>
        </w:rPr>
        <w:t xml:space="preserve"> </w:t>
      </w:r>
      <w:r w:rsidR="00E0538D" w:rsidRPr="00A366BA">
        <w:rPr>
          <w:rFonts w:ascii="Verdana" w:hAnsi="Verdana"/>
          <w:snapToGrid w:val="0"/>
          <w:spacing w:val="-2"/>
          <w:sz w:val="20"/>
          <w:szCs w:val="20"/>
          <w:lang w:val="en-US" w:eastAsia="es-ES"/>
        </w:rPr>
        <w:t xml:space="preserve">the application of </w:t>
      </w:r>
      <w:r w:rsidR="00F81AA3" w:rsidRPr="00A366BA">
        <w:rPr>
          <w:rFonts w:ascii="Verdana" w:hAnsi="Verdana"/>
          <w:snapToGrid w:val="0"/>
          <w:spacing w:val="-2"/>
          <w:sz w:val="20"/>
          <w:szCs w:val="20"/>
          <w:lang w:val="en-US" w:eastAsia="es-ES"/>
        </w:rPr>
        <w:t xml:space="preserve">this </w:t>
      </w:r>
      <w:r w:rsidR="00E0538D" w:rsidRPr="00A366BA">
        <w:rPr>
          <w:rFonts w:ascii="Verdana" w:hAnsi="Verdana"/>
          <w:snapToGrid w:val="0"/>
          <w:spacing w:val="-2"/>
          <w:sz w:val="20"/>
          <w:szCs w:val="20"/>
          <w:lang w:val="en-US" w:eastAsia="es-ES"/>
        </w:rPr>
        <w:t>precautionary measure through a</w:t>
      </w:r>
      <w:r w:rsidR="006265F9" w:rsidRPr="00A366BA">
        <w:rPr>
          <w:rFonts w:ascii="Verdana" w:hAnsi="Verdana"/>
          <w:snapToGrid w:val="0"/>
          <w:spacing w:val="-2"/>
          <w:sz w:val="20"/>
          <w:szCs w:val="20"/>
          <w:lang w:val="en-US" w:eastAsia="es-ES"/>
        </w:rPr>
        <w:t>n</w:t>
      </w:r>
      <w:r w:rsidR="00E0538D" w:rsidRPr="00A366BA">
        <w:rPr>
          <w:rFonts w:ascii="Verdana" w:hAnsi="Verdana"/>
          <w:snapToGrid w:val="0"/>
          <w:spacing w:val="-2"/>
          <w:sz w:val="20"/>
          <w:szCs w:val="20"/>
          <w:lang w:val="en-US" w:eastAsia="es-ES"/>
        </w:rPr>
        <w:t xml:space="preserve"> </w:t>
      </w:r>
      <w:r w:rsidR="00DB2BC2" w:rsidRPr="00A366BA">
        <w:rPr>
          <w:rFonts w:ascii="Verdana" w:hAnsi="Verdana"/>
          <w:snapToGrid w:val="0"/>
          <w:spacing w:val="-2"/>
          <w:sz w:val="20"/>
          <w:szCs w:val="20"/>
          <w:lang w:val="en-US" w:eastAsia="es-ES"/>
        </w:rPr>
        <w:t xml:space="preserve">assessment of its </w:t>
      </w:r>
      <w:r w:rsidR="00677D13" w:rsidRPr="00A366BA">
        <w:rPr>
          <w:rFonts w:ascii="Verdana" w:hAnsi="Verdana"/>
          <w:snapToGrid w:val="0"/>
          <w:spacing w:val="-2"/>
          <w:sz w:val="20"/>
          <w:szCs w:val="20"/>
          <w:lang w:val="en-US" w:eastAsia="es-ES"/>
        </w:rPr>
        <w:t xml:space="preserve">necessity </w:t>
      </w:r>
      <w:r w:rsidR="00DB2BC2" w:rsidRPr="00A366BA">
        <w:rPr>
          <w:rFonts w:ascii="Verdana" w:hAnsi="Verdana"/>
          <w:snapToGrid w:val="0"/>
          <w:spacing w:val="-2"/>
          <w:sz w:val="20"/>
          <w:szCs w:val="20"/>
          <w:lang w:val="en-US" w:eastAsia="es-ES"/>
        </w:rPr>
        <w:t xml:space="preserve">in relation to </w:t>
      </w:r>
      <w:r w:rsidR="00E0538D" w:rsidRPr="00A366BA">
        <w:rPr>
          <w:rFonts w:ascii="Verdana" w:hAnsi="Verdana"/>
          <w:snapToGrid w:val="0"/>
          <w:spacing w:val="-2"/>
          <w:sz w:val="20"/>
          <w:szCs w:val="20"/>
          <w:lang w:val="en-US" w:eastAsia="es-ES"/>
        </w:rPr>
        <w:t>other measur</w:t>
      </w:r>
      <w:r w:rsidR="00677D13" w:rsidRPr="00A366BA">
        <w:rPr>
          <w:rFonts w:ascii="Verdana" w:hAnsi="Verdana"/>
          <w:snapToGrid w:val="0"/>
          <w:spacing w:val="-2"/>
          <w:sz w:val="20"/>
          <w:szCs w:val="20"/>
          <w:lang w:val="en-US" w:eastAsia="es-ES"/>
        </w:rPr>
        <w:t xml:space="preserve">es </w:t>
      </w:r>
      <w:r w:rsidR="00DB2BC2" w:rsidRPr="00A366BA">
        <w:rPr>
          <w:rFonts w:ascii="Verdana" w:hAnsi="Verdana"/>
          <w:snapToGrid w:val="0"/>
          <w:spacing w:val="-2"/>
          <w:sz w:val="20"/>
          <w:szCs w:val="20"/>
          <w:lang w:val="en-US" w:eastAsia="es-ES"/>
        </w:rPr>
        <w:t xml:space="preserve">less harmful to </w:t>
      </w:r>
      <w:r w:rsidR="00677D13" w:rsidRPr="00A366BA">
        <w:rPr>
          <w:rFonts w:ascii="Verdana" w:hAnsi="Verdana"/>
          <w:snapToGrid w:val="0"/>
          <w:spacing w:val="-2"/>
          <w:sz w:val="20"/>
          <w:szCs w:val="20"/>
          <w:lang w:val="en-US" w:eastAsia="es-ES"/>
        </w:rPr>
        <w:t xml:space="preserve">the rights of the </w:t>
      </w:r>
      <w:r w:rsidR="00DB2BC2" w:rsidRPr="00A366BA">
        <w:rPr>
          <w:rFonts w:ascii="Verdana" w:hAnsi="Verdana"/>
          <w:snapToGrid w:val="0"/>
          <w:spacing w:val="-2"/>
          <w:sz w:val="20"/>
          <w:szCs w:val="20"/>
          <w:lang w:val="en-US" w:eastAsia="es-ES"/>
        </w:rPr>
        <w:t xml:space="preserve">defendant, such </w:t>
      </w:r>
      <w:r w:rsidR="00E0538D" w:rsidRPr="00A366BA">
        <w:rPr>
          <w:rFonts w:ascii="Verdana" w:hAnsi="Verdana"/>
          <w:snapToGrid w:val="0"/>
          <w:spacing w:val="-2"/>
          <w:sz w:val="20"/>
          <w:szCs w:val="20"/>
          <w:lang w:val="en-US" w:eastAsia="es-ES"/>
        </w:rPr>
        <w:t>as alternative measures to deprivation of liberty, and c) the application of pre</w:t>
      </w:r>
      <w:r w:rsidR="00DB2BC2" w:rsidRPr="00A366BA">
        <w:rPr>
          <w:rFonts w:ascii="Verdana" w:hAnsi="Verdana"/>
          <w:snapToGrid w:val="0"/>
          <w:spacing w:val="-2"/>
          <w:sz w:val="20"/>
          <w:szCs w:val="20"/>
          <w:lang w:val="en-US" w:eastAsia="es-ES"/>
        </w:rPr>
        <w:t xml:space="preserve">ventive </w:t>
      </w:r>
      <w:r w:rsidR="00E0538D" w:rsidRPr="00A366BA">
        <w:rPr>
          <w:rFonts w:ascii="Verdana" w:hAnsi="Verdana"/>
          <w:snapToGrid w:val="0"/>
          <w:spacing w:val="-2"/>
          <w:sz w:val="20"/>
          <w:szCs w:val="20"/>
          <w:lang w:val="en-US" w:eastAsia="es-ES"/>
        </w:rPr>
        <w:t xml:space="preserve">detention </w:t>
      </w:r>
      <w:r w:rsidR="00DB2BC2" w:rsidRPr="00A366BA">
        <w:rPr>
          <w:rFonts w:ascii="Verdana" w:hAnsi="Verdana"/>
          <w:snapToGrid w:val="0"/>
          <w:spacing w:val="-2"/>
          <w:sz w:val="20"/>
          <w:szCs w:val="20"/>
          <w:lang w:val="en-US" w:eastAsia="es-ES"/>
        </w:rPr>
        <w:t xml:space="preserve">is mandatory </w:t>
      </w:r>
      <w:r w:rsidR="00E0538D" w:rsidRPr="00A366BA">
        <w:rPr>
          <w:rFonts w:ascii="Verdana" w:hAnsi="Verdana"/>
          <w:snapToGrid w:val="0"/>
          <w:spacing w:val="-2"/>
          <w:sz w:val="20"/>
          <w:szCs w:val="20"/>
          <w:lang w:val="en-US" w:eastAsia="es-ES"/>
        </w:rPr>
        <w:t xml:space="preserve">for </w:t>
      </w:r>
      <w:r w:rsidR="00DB2BC2" w:rsidRPr="00A366BA">
        <w:rPr>
          <w:rFonts w:ascii="Verdana" w:hAnsi="Verdana"/>
          <w:snapToGrid w:val="0"/>
          <w:spacing w:val="-2"/>
          <w:sz w:val="20"/>
          <w:szCs w:val="20"/>
          <w:lang w:val="en-US" w:eastAsia="es-ES"/>
        </w:rPr>
        <w:t xml:space="preserve">certain </w:t>
      </w:r>
      <w:r w:rsidR="00E0538D" w:rsidRPr="00A366BA">
        <w:rPr>
          <w:rFonts w:ascii="Verdana" w:hAnsi="Verdana"/>
          <w:snapToGrid w:val="0"/>
          <w:spacing w:val="-2"/>
          <w:sz w:val="20"/>
          <w:szCs w:val="20"/>
          <w:lang w:val="en-US" w:eastAsia="es-ES"/>
        </w:rPr>
        <w:t xml:space="preserve">crimes </w:t>
      </w:r>
      <w:r w:rsidR="00DB2BC2" w:rsidRPr="00A366BA">
        <w:rPr>
          <w:rFonts w:ascii="Verdana" w:hAnsi="Verdana"/>
          <w:snapToGrid w:val="0"/>
          <w:spacing w:val="-2"/>
          <w:sz w:val="20"/>
          <w:szCs w:val="20"/>
          <w:lang w:val="en-US" w:eastAsia="es-ES"/>
        </w:rPr>
        <w:t xml:space="preserve">considered serious </w:t>
      </w:r>
      <w:r w:rsidR="00C01F18" w:rsidRPr="00A366BA">
        <w:rPr>
          <w:rFonts w:ascii="Verdana" w:hAnsi="Verdana"/>
          <w:snapToGrid w:val="0"/>
          <w:spacing w:val="-2"/>
          <w:sz w:val="20"/>
          <w:szCs w:val="20"/>
          <w:lang w:val="en-US" w:eastAsia="es-ES"/>
        </w:rPr>
        <w:t xml:space="preserve">once </w:t>
      </w:r>
      <w:r w:rsidR="00E0538D" w:rsidRPr="00A366BA">
        <w:rPr>
          <w:rFonts w:ascii="Verdana" w:hAnsi="Verdana"/>
          <w:snapToGrid w:val="0"/>
          <w:spacing w:val="-2"/>
          <w:sz w:val="20"/>
          <w:szCs w:val="20"/>
          <w:lang w:val="en-US" w:eastAsia="es-ES"/>
        </w:rPr>
        <w:t xml:space="preserve">the </w:t>
      </w:r>
      <w:r w:rsidR="00DB2BC2" w:rsidRPr="00A366BA">
        <w:rPr>
          <w:rFonts w:ascii="Verdana" w:hAnsi="Verdana"/>
          <w:snapToGrid w:val="0"/>
          <w:spacing w:val="-2"/>
          <w:sz w:val="20"/>
          <w:szCs w:val="20"/>
          <w:lang w:val="en-US" w:eastAsia="es-ES"/>
        </w:rPr>
        <w:t xml:space="preserve">material </w:t>
      </w:r>
      <w:r w:rsidR="00255F80" w:rsidRPr="00A366BA">
        <w:rPr>
          <w:rFonts w:ascii="Verdana" w:hAnsi="Verdana"/>
          <w:snapToGrid w:val="0"/>
          <w:spacing w:val="-2"/>
          <w:sz w:val="20"/>
          <w:szCs w:val="20"/>
          <w:lang w:val="en-US" w:eastAsia="es-ES"/>
        </w:rPr>
        <w:t>assumptions</w:t>
      </w:r>
      <w:r w:rsidR="00E0538D" w:rsidRPr="00A366BA">
        <w:rPr>
          <w:rFonts w:ascii="Verdana" w:hAnsi="Verdana"/>
          <w:snapToGrid w:val="0"/>
          <w:spacing w:val="-2"/>
          <w:sz w:val="20"/>
          <w:szCs w:val="20"/>
          <w:lang w:val="en-US" w:eastAsia="es-ES"/>
        </w:rPr>
        <w:t xml:space="preserve"> </w:t>
      </w:r>
      <w:r w:rsidR="00DB2BC2" w:rsidRPr="00A366BA">
        <w:rPr>
          <w:rFonts w:ascii="Verdana" w:hAnsi="Verdana"/>
          <w:snapToGrid w:val="0"/>
          <w:spacing w:val="-2"/>
          <w:sz w:val="20"/>
          <w:szCs w:val="20"/>
          <w:lang w:val="en-US" w:eastAsia="es-ES"/>
        </w:rPr>
        <w:t xml:space="preserve">have been established, </w:t>
      </w:r>
      <w:r w:rsidR="00E0538D" w:rsidRPr="00A366BA">
        <w:rPr>
          <w:rFonts w:ascii="Verdana" w:hAnsi="Verdana"/>
          <w:snapToGrid w:val="0"/>
          <w:spacing w:val="-2"/>
          <w:sz w:val="20"/>
          <w:szCs w:val="20"/>
          <w:lang w:val="en-US" w:eastAsia="es-ES"/>
        </w:rPr>
        <w:t xml:space="preserve">without </w:t>
      </w:r>
      <w:r w:rsidR="00DB2BC2" w:rsidRPr="00A366BA">
        <w:rPr>
          <w:rFonts w:ascii="Verdana" w:hAnsi="Verdana"/>
          <w:snapToGrid w:val="0"/>
          <w:spacing w:val="-2"/>
          <w:sz w:val="20"/>
          <w:szCs w:val="20"/>
          <w:lang w:val="en-US" w:eastAsia="es-ES"/>
        </w:rPr>
        <w:t xml:space="preserve">any </w:t>
      </w:r>
      <w:r w:rsidR="00E0538D" w:rsidRPr="00A366BA">
        <w:rPr>
          <w:rFonts w:ascii="Verdana" w:hAnsi="Verdana"/>
          <w:snapToGrid w:val="0"/>
          <w:spacing w:val="-2"/>
          <w:sz w:val="20"/>
          <w:szCs w:val="20"/>
          <w:lang w:val="en-US" w:eastAsia="es-ES"/>
        </w:rPr>
        <w:t xml:space="preserve">analysis of the </w:t>
      </w:r>
      <w:r w:rsidR="00413EB8" w:rsidRPr="00A366BA">
        <w:rPr>
          <w:rFonts w:ascii="Verdana" w:hAnsi="Verdana"/>
          <w:snapToGrid w:val="0"/>
          <w:spacing w:val="-2"/>
          <w:sz w:val="20"/>
          <w:szCs w:val="20"/>
          <w:lang w:val="en-US" w:eastAsia="es-ES"/>
        </w:rPr>
        <w:t>ne</w:t>
      </w:r>
      <w:r w:rsidR="00DB2BC2" w:rsidRPr="00A366BA">
        <w:rPr>
          <w:rFonts w:ascii="Verdana" w:hAnsi="Verdana"/>
          <w:snapToGrid w:val="0"/>
          <w:spacing w:val="-2"/>
          <w:sz w:val="20"/>
          <w:szCs w:val="20"/>
          <w:lang w:val="en-US" w:eastAsia="es-ES"/>
        </w:rPr>
        <w:t xml:space="preserve">ed </w:t>
      </w:r>
      <w:r w:rsidR="00413EB8" w:rsidRPr="00A366BA">
        <w:rPr>
          <w:rFonts w:ascii="Verdana" w:hAnsi="Verdana"/>
          <w:snapToGrid w:val="0"/>
          <w:spacing w:val="-2"/>
          <w:sz w:val="20"/>
          <w:szCs w:val="20"/>
          <w:lang w:val="en-US" w:eastAsia="es-ES"/>
        </w:rPr>
        <w:t xml:space="preserve">for </w:t>
      </w:r>
      <w:r w:rsidR="00DB2BC2" w:rsidRPr="00A366BA">
        <w:rPr>
          <w:rFonts w:ascii="Verdana" w:hAnsi="Verdana"/>
          <w:snapToGrid w:val="0"/>
          <w:spacing w:val="-2"/>
          <w:sz w:val="20"/>
          <w:szCs w:val="20"/>
          <w:lang w:val="en-US" w:eastAsia="es-ES"/>
        </w:rPr>
        <w:t xml:space="preserve">precautionary measures in light of </w:t>
      </w:r>
      <w:r w:rsidR="00E0538D" w:rsidRPr="00A366BA">
        <w:rPr>
          <w:rFonts w:ascii="Verdana" w:hAnsi="Verdana"/>
          <w:snapToGrid w:val="0"/>
          <w:spacing w:val="-2"/>
          <w:sz w:val="20"/>
          <w:szCs w:val="20"/>
          <w:lang w:val="en-US" w:eastAsia="es-ES"/>
        </w:rPr>
        <w:t xml:space="preserve">the </w:t>
      </w:r>
      <w:r w:rsidR="009C5E85" w:rsidRPr="00A366BA">
        <w:rPr>
          <w:rFonts w:ascii="Verdana" w:hAnsi="Verdana"/>
          <w:snapToGrid w:val="0"/>
          <w:spacing w:val="-2"/>
          <w:sz w:val="20"/>
          <w:szCs w:val="20"/>
          <w:lang w:val="en-US" w:eastAsia="es-ES"/>
        </w:rPr>
        <w:t>particular circumstances</w:t>
      </w:r>
      <w:r w:rsidR="00E0538D" w:rsidRPr="00A366BA">
        <w:rPr>
          <w:rFonts w:ascii="Verdana" w:hAnsi="Verdana"/>
          <w:snapToGrid w:val="0"/>
          <w:spacing w:val="-2"/>
          <w:sz w:val="20"/>
          <w:szCs w:val="20"/>
          <w:lang w:val="en-US" w:eastAsia="es-ES"/>
        </w:rPr>
        <w:t xml:space="preserve"> of the case. </w:t>
      </w:r>
    </w:p>
    <w:p w14:paraId="6E43089F" w14:textId="77777777" w:rsidR="00E0538D" w:rsidRPr="00A366BA" w:rsidRDefault="00F81AA3"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As for </w:t>
      </w:r>
      <w:r w:rsidR="00E0538D" w:rsidRPr="00A366BA">
        <w:rPr>
          <w:rFonts w:ascii="Verdana" w:hAnsi="Verdana"/>
          <w:sz w:val="20"/>
          <w:szCs w:val="20"/>
          <w:lang w:val="en-US"/>
        </w:rPr>
        <w:t xml:space="preserve">the </w:t>
      </w:r>
      <w:r w:rsidR="008A655B" w:rsidRPr="00A366BA">
        <w:rPr>
          <w:rFonts w:ascii="Verdana" w:hAnsi="Verdana"/>
          <w:sz w:val="20"/>
          <w:szCs w:val="20"/>
          <w:lang w:val="en-US"/>
        </w:rPr>
        <w:t xml:space="preserve">regulations </w:t>
      </w:r>
      <w:r w:rsidR="00E0538D" w:rsidRPr="00A366BA">
        <w:rPr>
          <w:rFonts w:ascii="Verdana" w:hAnsi="Verdana"/>
          <w:sz w:val="20"/>
          <w:szCs w:val="20"/>
          <w:lang w:val="en-US"/>
        </w:rPr>
        <w:t xml:space="preserve">related to provisional </w:t>
      </w:r>
      <w:r w:rsidR="00E9469F" w:rsidRPr="00A366BA">
        <w:rPr>
          <w:rFonts w:ascii="Verdana" w:hAnsi="Verdana"/>
          <w:sz w:val="20"/>
          <w:szCs w:val="20"/>
          <w:lang w:val="en-US"/>
        </w:rPr>
        <w:t xml:space="preserve">release </w:t>
      </w:r>
      <w:r w:rsidR="00E0538D" w:rsidRPr="00A366BA">
        <w:rPr>
          <w:rFonts w:ascii="Verdana" w:hAnsi="Verdana"/>
          <w:sz w:val="20"/>
          <w:szCs w:val="20"/>
          <w:lang w:val="en-US"/>
        </w:rPr>
        <w:t xml:space="preserve">and </w:t>
      </w:r>
      <w:r w:rsidR="00E9469F" w:rsidRPr="00A366BA">
        <w:rPr>
          <w:rFonts w:ascii="Verdana" w:hAnsi="Verdana"/>
          <w:sz w:val="20"/>
          <w:szCs w:val="20"/>
          <w:lang w:val="en-US"/>
        </w:rPr>
        <w:t xml:space="preserve">release on bail </w:t>
      </w:r>
      <w:r w:rsidR="00E0538D" w:rsidRPr="00A366BA">
        <w:rPr>
          <w:rFonts w:ascii="Verdana" w:hAnsi="Verdana"/>
          <w:sz w:val="20"/>
          <w:szCs w:val="20"/>
          <w:lang w:val="en-US"/>
        </w:rPr>
        <w:t xml:space="preserve">contained in Article 319 of the </w:t>
      </w:r>
      <w:r w:rsidR="00E653A3" w:rsidRPr="00A366BA">
        <w:rPr>
          <w:rFonts w:ascii="Verdana" w:hAnsi="Verdana"/>
          <w:sz w:val="20"/>
          <w:szCs w:val="20"/>
          <w:lang w:val="en-US"/>
        </w:rPr>
        <w:t xml:space="preserve">2000 Code of </w:t>
      </w:r>
      <w:r w:rsidR="00E0538D" w:rsidRPr="00A366BA">
        <w:rPr>
          <w:rFonts w:ascii="Verdana" w:hAnsi="Verdana"/>
          <w:sz w:val="20"/>
          <w:szCs w:val="20"/>
          <w:lang w:val="en-US"/>
        </w:rPr>
        <w:t xml:space="preserve">Criminal Procedure </w:t>
      </w:r>
      <w:r w:rsidR="00780157" w:rsidRPr="00A366BA">
        <w:rPr>
          <w:rFonts w:ascii="Verdana" w:hAnsi="Verdana"/>
          <w:sz w:val="20"/>
          <w:szCs w:val="20"/>
          <w:lang w:val="en-US"/>
        </w:rPr>
        <w:t>for the s</w:t>
      </w:r>
      <w:r w:rsidR="00E0538D" w:rsidRPr="00A366BA">
        <w:rPr>
          <w:rFonts w:ascii="Verdana" w:hAnsi="Verdana"/>
          <w:sz w:val="20"/>
          <w:szCs w:val="20"/>
          <w:lang w:val="en-US"/>
        </w:rPr>
        <w:t>tate of Mexico</w:t>
      </w:r>
      <w:r w:rsidR="00E9469F" w:rsidRPr="00A366BA">
        <w:rPr>
          <w:rFonts w:ascii="Verdana" w:hAnsi="Verdana"/>
          <w:sz w:val="20"/>
          <w:szCs w:val="20"/>
          <w:lang w:val="en-US"/>
        </w:rPr>
        <w:t>, these</w:t>
      </w:r>
      <w:r w:rsidR="00E0538D" w:rsidRPr="00A366BA">
        <w:rPr>
          <w:rFonts w:ascii="Verdana" w:hAnsi="Verdana"/>
          <w:sz w:val="20"/>
          <w:szCs w:val="20"/>
          <w:lang w:val="en-US"/>
        </w:rPr>
        <w:t xml:space="preserve"> have been reformed and</w:t>
      </w:r>
      <w:r w:rsidR="00E9469F" w:rsidRPr="00A366BA">
        <w:rPr>
          <w:rFonts w:ascii="Verdana" w:hAnsi="Verdana"/>
          <w:sz w:val="20"/>
          <w:szCs w:val="20"/>
          <w:lang w:val="en-US"/>
        </w:rPr>
        <w:t>,</w:t>
      </w:r>
      <w:r w:rsidR="00E0538D" w:rsidRPr="00A366BA">
        <w:rPr>
          <w:rFonts w:ascii="Verdana" w:hAnsi="Verdana"/>
          <w:sz w:val="20"/>
          <w:szCs w:val="20"/>
          <w:lang w:val="en-US"/>
        </w:rPr>
        <w:t xml:space="preserve"> instead</w:t>
      </w:r>
      <w:r w:rsidR="00E9469F" w:rsidRPr="00A366BA">
        <w:rPr>
          <w:rFonts w:ascii="Verdana" w:hAnsi="Verdana"/>
          <w:sz w:val="20"/>
          <w:szCs w:val="20"/>
          <w:lang w:val="en-US"/>
        </w:rPr>
        <w:t xml:space="preserve">, </w:t>
      </w:r>
      <w:r w:rsidR="00E0538D" w:rsidRPr="00A366BA">
        <w:rPr>
          <w:rFonts w:ascii="Verdana" w:hAnsi="Verdana"/>
          <w:sz w:val="20"/>
          <w:szCs w:val="20"/>
          <w:lang w:val="en-US"/>
        </w:rPr>
        <w:t xml:space="preserve">Article 194 of the </w:t>
      </w:r>
      <w:r w:rsidR="00677D13" w:rsidRPr="00A366BA">
        <w:rPr>
          <w:rFonts w:ascii="Verdana" w:hAnsi="Verdana"/>
          <w:sz w:val="20"/>
          <w:szCs w:val="20"/>
          <w:lang w:val="en-US"/>
        </w:rPr>
        <w:t xml:space="preserve">current </w:t>
      </w:r>
      <w:r w:rsidR="00E0538D" w:rsidRPr="00A366BA">
        <w:rPr>
          <w:rFonts w:ascii="Verdana" w:hAnsi="Verdana"/>
          <w:sz w:val="20"/>
          <w:szCs w:val="20"/>
          <w:lang w:val="en-US"/>
        </w:rPr>
        <w:t>Code</w:t>
      </w:r>
      <w:r w:rsidR="00780157" w:rsidRPr="00A366BA">
        <w:rPr>
          <w:rFonts w:ascii="Verdana" w:hAnsi="Verdana"/>
          <w:sz w:val="20"/>
          <w:szCs w:val="20"/>
          <w:lang w:val="en-US"/>
        </w:rPr>
        <w:t xml:space="preserve"> of Criminal Procedure for the s</w:t>
      </w:r>
      <w:r w:rsidR="00E0538D" w:rsidRPr="00A366BA">
        <w:rPr>
          <w:rFonts w:ascii="Verdana" w:hAnsi="Verdana"/>
          <w:sz w:val="20"/>
          <w:szCs w:val="20"/>
          <w:lang w:val="en-US"/>
        </w:rPr>
        <w:t>tate of Mexico (reform</w:t>
      </w:r>
      <w:r w:rsidR="00677D13" w:rsidRPr="00A366BA">
        <w:rPr>
          <w:rFonts w:ascii="Verdana" w:hAnsi="Verdana"/>
          <w:sz w:val="20"/>
          <w:szCs w:val="20"/>
          <w:lang w:val="en-US"/>
        </w:rPr>
        <w:t>ed</w:t>
      </w:r>
      <w:r w:rsidR="00E0538D" w:rsidRPr="00A366BA">
        <w:rPr>
          <w:rFonts w:ascii="Verdana" w:hAnsi="Verdana"/>
          <w:sz w:val="20"/>
          <w:szCs w:val="20"/>
          <w:lang w:val="en-US"/>
        </w:rPr>
        <w:t xml:space="preserve"> in 2009), establishes that: </w:t>
      </w:r>
    </w:p>
    <w:p w14:paraId="1CAEAC62" w14:textId="77777777" w:rsidR="00E0538D" w:rsidRPr="00A366BA" w:rsidRDefault="00E0538D" w:rsidP="00E0538D">
      <w:pPr>
        <w:spacing w:before="60" w:after="60"/>
        <w:ind w:left="709"/>
        <w:jc w:val="both"/>
        <w:rPr>
          <w:rFonts w:ascii="Verdana" w:hAnsi="Verdana"/>
          <w:sz w:val="18"/>
          <w:szCs w:val="18"/>
          <w:lang w:val="en-US"/>
        </w:rPr>
      </w:pPr>
      <w:r w:rsidRPr="00A366BA">
        <w:rPr>
          <w:rFonts w:ascii="Verdana" w:hAnsi="Verdana"/>
          <w:sz w:val="18"/>
          <w:szCs w:val="18"/>
          <w:lang w:val="en-US"/>
        </w:rPr>
        <w:t xml:space="preserve">Article 194. Pretrial detention </w:t>
      </w:r>
      <w:r w:rsidR="005F3D27" w:rsidRPr="00A366BA">
        <w:rPr>
          <w:rFonts w:ascii="Verdana" w:hAnsi="Verdana"/>
          <w:sz w:val="18"/>
          <w:szCs w:val="18"/>
          <w:lang w:val="en-US"/>
        </w:rPr>
        <w:t xml:space="preserve">is applicable </w:t>
      </w:r>
      <w:r w:rsidRPr="00A366BA">
        <w:rPr>
          <w:rFonts w:ascii="Verdana" w:hAnsi="Verdana"/>
          <w:sz w:val="18"/>
          <w:szCs w:val="18"/>
          <w:lang w:val="en-US"/>
        </w:rPr>
        <w:t>in the following cases:</w:t>
      </w:r>
    </w:p>
    <w:p w14:paraId="7417DF60" w14:textId="77777777" w:rsidR="00E0538D" w:rsidRPr="00A366BA" w:rsidRDefault="00E0538D" w:rsidP="00E0538D">
      <w:pPr>
        <w:spacing w:before="60" w:after="60"/>
        <w:ind w:left="709"/>
        <w:jc w:val="both"/>
        <w:rPr>
          <w:rFonts w:ascii="Verdana" w:hAnsi="Verdana"/>
          <w:sz w:val="18"/>
          <w:szCs w:val="18"/>
          <w:lang w:val="en-US"/>
        </w:rPr>
      </w:pPr>
      <w:r w:rsidRPr="00A366BA">
        <w:rPr>
          <w:rFonts w:ascii="Verdana" w:hAnsi="Verdana"/>
          <w:sz w:val="18"/>
          <w:szCs w:val="18"/>
          <w:lang w:val="en-US"/>
        </w:rPr>
        <w:t xml:space="preserve">A. </w:t>
      </w:r>
      <w:r w:rsidRPr="00A366BA">
        <w:rPr>
          <w:rFonts w:ascii="Verdana" w:hAnsi="Verdana"/>
          <w:i/>
          <w:sz w:val="18"/>
          <w:szCs w:val="18"/>
          <w:lang w:val="en-US"/>
        </w:rPr>
        <w:t>Ex officio</w:t>
      </w:r>
      <w:r w:rsidRPr="00A366BA">
        <w:rPr>
          <w:rFonts w:ascii="Verdana" w:hAnsi="Verdana"/>
          <w:sz w:val="18"/>
          <w:szCs w:val="18"/>
          <w:lang w:val="en-US"/>
        </w:rPr>
        <w:t>:</w:t>
      </w:r>
    </w:p>
    <w:p w14:paraId="52E1536B" w14:textId="77777777" w:rsidR="00E0538D" w:rsidRPr="00A366BA" w:rsidRDefault="00E0538D" w:rsidP="00E0538D">
      <w:pPr>
        <w:spacing w:before="60" w:after="60"/>
        <w:ind w:left="709" w:firstLine="349"/>
        <w:jc w:val="both"/>
        <w:rPr>
          <w:rFonts w:ascii="Verdana" w:hAnsi="Verdana"/>
          <w:sz w:val="18"/>
          <w:szCs w:val="18"/>
          <w:lang w:val="en-US"/>
        </w:rPr>
      </w:pPr>
      <w:r w:rsidRPr="00A366BA">
        <w:rPr>
          <w:rFonts w:ascii="Verdana" w:hAnsi="Verdana"/>
          <w:sz w:val="18"/>
          <w:szCs w:val="18"/>
          <w:lang w:val="en-US"/>
        </w:rPr>
        <w:t xml:space="preserve">I. </w:t>
      </w:r>
      <w:r w:rsidR="005F3D27" w:rsidRPr="00A366BA">
        <w:rPr>
          <w:rFonts w:ascii="Verdana" w:hAnsi="Verdana"/>
          <w:sz w:val="18"/>
          <w:szCs w:val="18"/>
          <w:lang w:val="en-US"/>
        </w:rPr>
        <w:t xml:space="preserve">In the case of </w:t>
      </w:r>
      <w:r w:rsidR="008A655B" w:rsidRPr="00A366BA">
        <w:rPr>
          <w:rFonts w:ascii="Verdana" w:hAnsi="Verdana"/>
          <w:sz w:val="18"/>
          <w:szCs w:val="18"/>
          <w:lang w:val="en-US"/>
        </w:rPr>
        <w:t xml:space="preserve">the </w:t>
      </w:r>
      <w:r w:rsidR="005F3D27" w:rsidRPr="00A366BA">
        <w:rPr>
          <w:rFonts w:ascii="Verdana" w:hAnsi="Verdana"/>
          <w:sz w:val="18"/>
          <w:szCs w:val="18"/>
          <w:lang w:val="en-US"/>
        </w:rPr>
        <w:t>crimes of intentional homicide, rape and kidnapping, and the attempted commission of said crimes</w:t>
      </w:r>
      <w:r w:rsidRPr="00A366BA">
        <w:rPr>
          <w:rFonts w:ascii="Verdana" w:hAnsi="Verdana"/>
          <w:sz w:val="18"/>
          <w:szCs w:val="18"/>
          <w:lang w:val="en-US"/>
        </w:rPr>
        <w:t>;</w:t>
      </w:r>
    </w:p>
    <w:p w14:paraId="294A1F4B" w14:textId="77777777" w:rsidR="00E0538D" w:rsidRPr="00A366BA" w:rsidRDefault="0006511A" w:rsidP="00E0538D">
      <w:pPr>
        <w:spacing w:before="60" w:after="60"/>
        <w:ind w:left="709" w:firstLine="349"/>
        <w:jc w:val="both"/>
        <w:rPr>
          <w:rFonts w:ascii="Verdana" w:hAnsi="Verdana"/>
          <w:sz w:val="18"/>
          <w:szCs w:val="18"/>
          <w:lang w:val="en-US"/>
        </w:rPr>
      </w:pPr>
      <w:r w:rsidRPr="00A366BA">
        <w:rPr>
          <w:rFonts w:ascii="Verdana" w:hAnsi="Verdana"/>
          <w:sz w:val="18"/>
          <w:szCs w:val="18"/>
          <w:lang w:val="en-US"/>
        </w:rPr>
        <w:t xml:space="preserve">II. </w:t>
      </w:r>
      <w:r w:rsidR="005F3D27" w:rsidRPr="00A366BA">
        <w:rPr>
          <w:rFonts w:ascii="Verdana" w:hAnsi="Verdana"/>
          <w:sz w:val="18"/>
          <w:szCs w:val="18"/>
          <w:lang w:val="en-US"/>
        </w:rPr>
        <w:t xml:space="preserve">Crimes committed by violent means, provided that serious harm is caused to the physical integrity of persons, as well as those committed with weapons, explosives or others that by </w:t>
      </w:r>
      <w:r w:rsidR="00E9469F" w:rsidRPr="00A366BA">
        <w:rPr>
          <w:rFonts w:ascii="Verdana" w:hAnsi="Verdana"/>
          <w:sz w:val="18"/>
          <w:szCs w:val="18"/>
          <w:lang w:val="en-US"/>
        </w:rPr>
        <w:t>their nature may</w:t>
      </w:r>
      <w:r w:rsidR="005F3D27" w:rsidRPr="00A366BA">
        <w:rPr>
          <w:rFonts w:ascii="Verdana" w:hAnsi="Verdana"/>
          <w:sz w:val="18"/>
          <w:szCs w:val="18"/>
          <w:lang w:val="en-US"/>
        </w:rPr>
        <w:t xml:space="preserve"> cause danger</w:t>
      </w:r>
      <w:r w:rsidR="00677D13" w:rsidRPr="00A366BA">
        <w:rPr>
          <w:rFonts w:ascii="Verdana" w:hAnsi="Verdana"/>
          <w:sz w:val="18"/>
          <w:szCs w:val="18"/>
          <w:lang w:val="en-US"/>
        </w:rPr>
        <w:t>; and</w:t>
      </w:r>
    </w:p>
    <w:p w14:paraId="1B9F378C" w14:textId="77777777" w:rsidR="00E0538D" w:rsidRPr="00A366BA" w:rsidRDefault="00E0538D" w:rsidP="00E0538D">
      <w:pPr>
        <w:spacing w:before="60" w:after="60"/>
        <w:ind w:left="709" w:firstLine="349"/>
        <w:jc w:val="both"/>
        <w:rPr>
          <w:rFonts w:ascii="Verdana" w:hAnsi="Verdana"/>
          <w:sz w:val="18"/>
          <w:szCs w:val="18"/>
          <w:lang w:val="en-US"/>
        </w:rPr>
      </w:pPr>
      <w:r w:rsidRPr="00A366BA">
        <w:rPr>
          <w:rFonts w:ascii="Verdana" w:hAnsi="Verdana"/>
          <w:sz w:val="18"/>
          <w:szCs w:val="18"/>
          <w:lang w:val="en-US"/>
        </w:rPr>
        <w:t xml:space="preserve">III. </w:t>
      </w:r>
      <w:r w:rsidR="005F3D27" w:rsidRPr="00A366BA">
        <w:rPr>
          <w:rFonts w:ascii="Verdana" w:hAnsi="Verdana"/>
          <w:sz w:val="18"/>
          <w:szCs w:val="18"/>
          <w:lang w:val="en-US"/>
        </w:rPr>
        <w:t>In the following crimes against the free development of the personality provided for in the State Criminal Code</w:t>
      </w:r>
      <w:r w:rsidRPr="00A366BA">
        <w:rPr>
          <w:rFonts w:ascii="Verdana" w:hAnsi="Verdana"/>
          <w:sz w:val="18"/>
          <w:szCs w:val="18"/>
          <w:lang w:val="en-US"/>
        </w:rPr>
        <w:t>:</w:t>
      </w:r>
    </w:p>
    <w:p w14:paraId="4622AB48" w14:textId="77777777" w:rsidR="00E0538D" w:rsidRPr="00A366BA" w:rsidRDefault="0006511A" w:rsidP="00E0538D">
      <w:pPr>
        <w:spacing w:before="60" w:after="60"/>
        <w:ind w:left="709" w:firstLine="709"/>
        <w:jc w:val="both"/>
        <w:rPr>
          <w:rFonts w:ascii="Verdana" w:hAnsi="Verdana"/>
          <w:sz w:val="18"/>
          <w:szCs w:val="18"/>
          <w:lang w:val="en-US"/>
        </w:rPr>
      </w:pPr>
      <w:r w:rsidRPr="00A366BA">
        <w:rPr>
          <w:rFonts w:ascii="Verdana" w:hAnsi="Verdana"/>
          <w:sz w:val="18"/>
          <w:szCs w:val="18"/>
          <w:lang w:val="en-US"/>
        </w:rPr>
        <w:t xml:space="preserve">a) </w:t>
      </w:r>
      <w:r w:rsidR="00E0538D" w:rsidRPr="00A366BA">
        <w:rPr>
          <w:rFonts w:ascii="Verdana" w:hAnsi="Verdana"/>
          <w:sz w:val="18"/>
          <w:szCs w:val="18"/>
          <w:lang w:val="en-US"/>
        </w:rPr>
        <w:t>Article 204</w:t>
      </w:r>
      <w:r w:rsidR="008A655B" w:rsidRPr="00A366BA">
        <w:rPr>
          <w:rFonts w:ascii="Verdana" w:hAnsi="Verdana"/>
          <w:sz w:val="18"/>
          <w:szCs w:val="18"/>
          <w:lang w:val="en-US"/>
        </w:rPr>
        <w:t>,</w:t>
      </w:r>
      <w:r w:rsidR="00E0538D" w:rsidRPr="00A366BA">
        <w:rPr>
          <w:rFonts w:ascii="Verdana" w:hAnsi="Verdana"/>
          <w:sz w:val="18"/>
          <w:szCs w:val="18"/>
          <w:lang w:val="en-US"/>
        </w:rPr>
        <w:t xml:space="preserve"> </w:t>
      </w:r>
      <w:r w:rsidR="008A655B" w:rsidRPr="00A366BA">
        <w:rPr>
          <w:rFonts w:ascii="Verdana" w:hAnsi="Verdana"/>
          <w:sz w:val="18"/>
          <w:szCs w:val="18"/>
          <w:lang w:val="en-US"/>
        </w:rPr>
        <w:t>S</w:t>
      </w:r>
      <w:r w:rsidR="005F3D27" w:rsidRPr="00A366BA">
        <w:rPr>
          <w:rFonts w:ascii="Verdana" w:hAnsi="Verdana"/>
          <w:sz w:val="18"/>
          <w:szCs w:val="18"/>
          <w:lang w:val="en-US"/>
        </w:rPr>
        <w:t xml:space="preserve">ections </w:t>
      </w:r>
      <w:r w:rsidR="00E0538D" w:rsidRPr="00A366BA">
        <w:rPr>
          <w:rFonts w:ascii="Verdana" w:hAnsi="Verdana"/>
          <w:sz w:val="18"/>
          <w:szCs w:val="18"/>
          <w:lang w:val="en-US"/>
        </w:rPr>
        <w:t>I, II, III;</w:t>
      </w:r>
    </w:p>
    <w:p w14:paraId="3B11D68D" w14:textId="77777777" w:rsidR="00E0538D" w:rsidRPr="00A366BA" w:rsidRDefault="009C5E85" w:rsidP="00E0538D">
      <w:pPr>
        <w:spacing w:before="60" w:after="60"/>
        <w:ind w:left="1418"/>
        <w:jc w:val="both"/>
        <w:rPr>
          <w:rFonts w:ascii="Verdana" w:hAnsi="Verdana"/>
          <w:sz w:val="18"/>
          <w:szCs w:val="18"/>
          <w:lang w:val="en-US"/>
        </w:rPr>
      </w:pPr>
      <w:r w:rsidRPr="00A366BA">
        <w:rPr>
          <w:rFonts w:ascii="Verdana" w:hAnsi="Verdana"/>
          <w:sz w:val="18"/>
          <w:szCs w:val="18"/>
          <w:lang w:val="en-US"/>
        </w:rPr>
        <w:t>b) P</w:t>
      </w:r>
      <w:r w:rsidR="00E0538D" w:rsidRPr="00A366BA">
        <w:rPr>
          <w:rFonts w:ascii="Verdana" w:hAnsi="Verdana"/>
          <w:sz w:val="18"/>
          <w:szCs w:val="18"/>
          <w:lang w:val="en-US"/>
        </w:rPr>
        <w:t xml:space="preserve">ornography of minors and </w:t>
      </w:r>
      <w:r w:rsidRPr="00A366BA">
        <w:rPr>
          <w:rFonts w:ascii="Verdana" w:hAnsi="Verdana"/>
          <w:sz w:val="18"/>
          <w:szCs w:val="18"/>
          <w:lang w:val="en-US"/>
        </w:rPr>
        <w:t xml:space="preserve">disabled persons </w:t>
      </w:r>
      <w:r w:rsidR="00E0538D" w:rsidRPr="00A366BA">
        <w:rPr>
          <w:rFonts w:ascii="Verdana" w:hAnsi="Verdana"/>
          <w:sz w:val="18"/>
          <w:szCs w:val="18"/>
          <w:lang w:val="en-US"/>
        </w:rPr>
        <w:t>contained in Articl</w:t>
      </w:r>
      <w:r w:rsidR="004602A0" w:rsidRPr="00A366BA">
        <w:rPr>
          <w:rFonts w:ascii="Verdana" w:hAnsi="Verdana"/>
          <w:sz w:val="18"/>
          <w:szCs w:val="18"/>
          <w:lang w:val="en-US"/>
        </w:rPr>
        <w:t xml:space="preserve">e 206, </w:t>
      </w:r>
      <w:r w:rsidR="008A655B" w:rsidRPr="00A366BA">
        <w:rPr>
          <w:rFonts w:ascii="Verdana" w:hAnsi="Verdana"/>
          <w:sz w:val="18"/>
          <w:szCs w:val="18"/>
          <w:lang w:val="en-US"/>
        </w:rPr>
        <w:t>S</w:t>
      </w:r>
      <w:r w:rsidR="005F3D27" w:rsidRPr="00A366BA">
        <w:rPr>
          <w:rFonts w:ascii="Verdana" w:hAnsi="Verdana"/>
          <w:sz w:val="18"/>
          <w:szCs w:val="18"/>
          <w:lang w:val="en-US"/>
        </w:rPr>
        <w:t xml:space="preserve">ections </w:t>
      </w:r>
      <w:r w:rsidR="004602A0" w:rsidRPr="00A366BA">
        <w:rPr>
          <w:rFonts w:ascii="Verdana" w:hAnsi="Verdana"/>
          <w:sz w:val="18"/>
          <w:szCs w:val="18"/>
          <w:lang w:val="en-US"/>
        </w:rPr>
        <w:t>I, II and IV; and</w:t>
      </w:r>
    </w:p>
    <w:p w14:paraId="3660C08E" w14:textId="77777777" w:rsidR="00E0538D" w:rsidRPr="00A366BA" w:rsidRDefault="00E0538D" w:rsidP="00E0538D">
      <w:pPr>
        <w:spacing w:before="60" w:after="60"/>
        <w:ind w:left="1418"/>
        <w:jc w:val="both"/>
        <w:rPr>
          <w:rFonts w:ascii="Verdana" w:hAnsi="Verdana"/>
          <w:sz w:val="18"/>
          <w:szCs w:val="18"/>
          <w:lang w:val="en-US"/>
        </w:rPr>
      </w:pPr>
      <w:r w:rsidRPr="00A366BA">
        <w:rPr>
          <w:rFonts w:ascii="Verdana" w:hAnsi="Verdana"/>
          <w:sz w:val="18"/>
          <w:szCs w:val="18"/>
          <w:lang w:val="en-US"/>
        </w:rPr>
        <w:t>c) Tra</w:t>
      </w:r>
      <w:r w:rsidR="0006511A" w:rsidRPr="00A366BA">
        <w:rPr>
          <w:rFonts w:ascii="Verdana" w:hAnsi="Verdana"/>
          <w:sz w:val="18"/>
          <w:szCs w:val="18"/>
          <w:lang w:val="en-US"/>
        </w:rPr>
        <w:t>fficking of persons</w:t>
      </w:r>
      <w:r w:rsidRPr="00A366BA">
        <w:rPr>
          <w:rFonts w:ascii="Verdana" w:hAnsi="Verdana"/>
          <w:sz w:val="18"/>
          <w:szCs w:val="18"/>
          <w:lang w:val="en-US"/>
        </w:rPr>
        <w:t>.</w:t>
      </w:r>
    </w:p>
    <w:p w14:paraId="38C7DF8D" w14:textId="77777777" w:rsidR="00E0538D" w:rsidRPr="00A366BA" w:rsidRDefault="0006511A" w:rsidP="00E0538D">
      <w:pPr>
        <w:spacing w:before="60" w:after="60"/>
        <w:ind w:left="709" w:firstLine="349"/>
        <w:jc w:val="both"/>
        <w:rPr>
          <w:rFonts w:ascii="Verdana" w:hAnsi="Verdana"/>
          <w:sz w:val="18"/>
          <w:szCs w:val="18"/>
          <w:lang w:val="en-US"/>
        </w:rPr>
      </w:pPr>
      <w:r w:rsidRPr="00A366BA">
        <w:rPr>
          <w:rFonts w:ascii="Verdana" w:hAnsi="Verdana"/>
          <w:sz w:val="18"/>
          <w:szCs w:val="18"/>
          <w:lang w:val="en-US"/>
        </w:rPr>
        <w:t>IV. T</w:t>
      </w:r>
      <w:r w:rsidR="00E0538D" w:rsidRPr="00A366BA">
        <w:rPr>
          <w:rFonts w:ascii="Verdana" w:hAnsi="Verdana"/>
          <w:sz w:val="18"/>
          <w:szCs w:val="18"/>
          <w:lang w:val="en-US"/>
        </w:rPr>
        <w:t>h</w:t>
      </w:r>
      <w:r w:rsidRPr="00A366BA">
        <w:rPr>
          <w:rFonts w:ascii="Verdana" w:hAnsi="Verdana"/>
          <w:sz w:val="18"/>
          <w:szCs w:val="18"/>
          <w:lang w:val="en-US"/>
        </w:rPr>
        <w:t>os</w:t>
      </w:r>
      <w:r w:rsidR="00E0538D" w:rsidRPr="00A366BA">
        <w:rPr>
          <w:rFonts w:ascii="Verdana" w:hAnsi="Verdana"/>
          <w:sz w:val="18"/>
          <w:szCs w:val="18"/>
          <w:lang w:val="en-US"/>
        </w:rPr>
        <w:t xml:space="preserve">e </w:t>
      </w:r>
      <w:r w:rsidR="005F3D27" w:rsidRPr="00A366BA">
        <w:rPr>
          <w:rFonts w:ascii="Verdana" w:hAnsi="Verdana"/>
          <w:sz w:val="18"/>
          <w:szCs w:val="18"/>
          <w:lang w:val="en-US"/>
        </w:rPr>
        <w:t xml:space="preserve">classified </w:t>
      </w:r>
      <w:r w:rsidRPr="00A366BA">
        <w:rPr>
          <w:rFonts w:ascii="Verdana" w:hAnsi="Verdana"/>
          <w:sz w:val="18"/>
          <w:szCs w:val="18"/>
          <w:lang w:val="en-US"/>
        </w:rPr>
        <w:t xml:space="preserve">as serious </w:t>
      </w:r>
      <w:r w:rsidR="00E0538D" w:rsidRPr="00A366BA">
        <w:rPr>
          <w:rFonts w:ascii="Verdana" w:hAnsi="Verdana"/>
          <w:sz w:val="18"/>
          <w:szCs w:val="18"/>
          <w:lang w:val="en-US"/>
        </w:rPr>
        <w:t>in the General Laws. […].</w:t>
      </w:r>
    </w:p>
    <w:p w14:paraId="66D80780" w14:textId="77777777" w:rsidR="00E0538D" w:rsidRPr="00A366BA" w:rsidRDefault="00E0538D" w:rsidP="00E0538D">
      <w:pPr>
        <w:numPr>
          <w:ilvl w:val="0"/>
          <w:numId w:val="28"/>
        </w:numPr>
        <w:spacing w:before="240" w:after="240"/>
        <w:jc w:val="both"/>
        <w:outlineLvl w:val="3"/>
        <w:rPr>
          <w:rFonts w:ascii="Verdana" w:hAnsi="Verdana"/>
          <w:i/>
          <w:iCs/>
          <w:sz w:val="20"/>
          <w:szCs w:val="20"/>
          <w:lang w:val="en-US"/>
        </w:rPr>
      </w:pPr>
      <w:r w:rsidRPr="00A366BA">
        <w:rPr>
          <w:rFonts w:ascii="Verdana" w:hAnsi="Verdana"/>
          <w:i/>
          <w:iCs/>
          <w:sz w:val="20"/>
          <w:szCs w:val="20"/>
          <w:lang w:val="en-US"/>
        </w:rPr>
        <w:t>Conclusion</w:t>
      </w:r>
    </w:p>
    <w:p w14:paraId="08A4AD31" w14:textId="77777777" w:rsidR="00E0538D" w:rsidRPr="00A366BA" w:rsidRDefault="002A40FF"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Based on </w:t>
      </w:r>
      <w:r w:rsidR="009D607C" w:rsidRPr="00A366BA">
        <w:rPr>
          <w:rFonts w:ascii="Verdana" w:hAnsi="Verdana"/>
          <w:sz w:val="20"/>
          <w:szCs w:val="20"/>
          <w:lang w:val="en-US"/>
        </w:rPr>
        <w:t>the foregoing</w:t>
      </w:r>
      <w:r w:rsidR="00E0538D" w:rsidRPr="00A366BA">
        <w:rPr>
          <w:rFonts w:ascii="Verdana" w:hAnsi="Verdana"/>
          <w:sz w:val="20"/>
          <w:szCs w:val="20"/>
          <w:lang w:val="en-US"/>
        </w:rPr>
        <w:t xml:space="preserve">, although the </w:t>
      </w:r>
      <w:r w:rsidR="0021623F" w:rsidRPr="00A366BA">
        <w:rPr>
          <w:rFonts w:ascii="Verdana" w:hAnsi="Verdana"/>
          <w:sz w:val="20"/>
          <w:szCs w:val="20"/>
          <w:lang w:val="en-US"/>
        </w:rPr>
        <w:t>r</w:t>
      </w:r>
      <w:r w:rsidR="00E9469F" w:rsidRPr="00A366BA">
        <w:rPr>
          <w:rFonts w:ascii="Verdana" w:hAnsi="Verdana"/>
          <w:sz w:val="20"/>
          <w:szCs w:val="20"/>
          <w:lang w:val="en-US"/>
        </w:rPr>
        <w:t xml:space="preserve">egulations </w:t>
      </w:r>
      <w:r w:rsidR="008A655B" w:rsidRPr="00A366BA">
        <w:rPr>
          <w:rFonts w:ascii="Verdana" w:hAnsi="Verdana"/>
          <w:sz w:val="20"/>
          <w:szCs w:val="20"/>
          <w:lang w:val="en-US"/>
        </w:rPr>
        <w:t xml:space="preserve">through which </w:t>
      </w:r>
      <w:r w:rsidR="00E9469F" w:rsidRPr="00A366BA">
        <w:rPr>
          <w:rFonts w:ascii="Verdana" w:hAnsi="Verdana"/>
          <w:i/>
          <w:sz w:val="20"/>
          <w:szCs w:val="20"/>
          <w:lang w:val="en-US"/>
        </w:rPr>
        <w:t>arraigo</w:t>
      </w:r>
      <w:r w:rsidR="00E9469F" w:rsidRPr="00A366BA">
        <w:rPr>
          <w:rFonts w:ascii="Verdana" w:hAnsi="Verdana"/>
          <w:sz w:val="20"/>
          <w:szCs w:val="20"/>
          <w:lang w:val="en-US"/>
        </w:rPr>
        <w:t xml:space="preserve"> </w:t>
      </w:r>
      <w:r w:rsidR="00E0538D" w:rsidRPr="00A366BA">
        <w:rPr>
          <w:rFonts w:ascii="Verdana" w:hAnsi="Verdana"/>
          <w:sz w:val="20"/>
          <w:szCs w:val="20"/>
          <w:lang w:val="en-US"/>
        </w:rPr>
        <w:t xml:space="preserve">and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E0538D" w:rsidRPr="00A366BA">
        <w:rPr>
          <w:rFonts w:ascii="Verdana" w:hAnsi="Verdana"/>
          <w:sz w:val="20"/>
          <w:szCs w:val="20"/>
          <w:lang w:val="en-US"/>
        </w:rPr>
        <w:t xml:space="preserve"> w</w:t>
      </w:r>
      <w:r w:rsidR="0021623F" w:rsidRPr="00A366BA">
        <w:rPr>
          <w:rFonts w:ascii="Verdana" w:hAnsi="Verdana"/>
          <w:sz w:val="20"/>
          <w:szCs w:val="20"/>
          <w:lang w:val="en-US"/>
        </w:rPr>
        <w:t xml:space="preserve">ere </w:t>
      </w:r>
      <w:r w:rsidR="00E0538D" w:rsidRPr="00A366BA">
        <w:rPr>
          <w:rFonts w:ascii="Verdana" w:hAnsi="Verdana"/>
          <w:sz w:val="20"/>
          <w:szCs w:val="20"/>
          <w:lang w:val="en-US"/>
        </w:rPr>
        <w:t>applied to the fact</w:t>
      </w:r>
      <w:r w:rsidR="00E9469F" w:rsidRPr="00A366BA">
        <w:rPr>
          <w:rFonts w:ascii="Verdana" w:hAnsi="Verdana"/>
          <w:sz w:val="20"/>
          <w:szCs w:val="20"/>
          <w:lang w:val="en-US"/>
        </w:rPr>
        <w:t>s of the case have</w:t>
      </w:r>
      <w:r w:rsidR="00E0538D" w:rsidRPr="00A366BA">
        <w:rPr>
          <w:rFonts w:ascii="Verdana" w:hAnsi="Verdana"/>
          <w:sz w:val="20"/>
          <w:szCs w:val="20"/>
          <w:lang w:val="en-US"/>
        </w:rPr>
        <w:t xml:space="preserve"> changed, this Court </w:t>
      </w:r>
      <w:r w:rsidR="00E9469F" w:rsidRPr="00A366BA">
        <w:rPr>
          <w:rFonts w:ascii="Verdana" w:hAnsi="Verdana"/>
          <w:sz w:val="20"/>
          <w:szCs w:val="20"/>
          <w:lang w:val="en-US"/>
        </w:rPr>
        <w:t xml:space="preserve">has no </w:t>
      </w:r>
      <w:r w:rsidR="00E0538D" w:rsidRPr="00A366BA">
        <w:rPr>
          <w:rFonts w:ascii="Verdana" w:hAnsi="Verdana"/>
          <w:sz w:val="20"/>
          <w:szCs w:val="20"/>
          <w:lang w:val="en-US"/>
        </w:rPr>
        <w:t>doubt that the aspects</w:t>
      </w:r>
      <w:r w:rsidR="00E9469F" w:rsidRPr="00A366BA">
        <w:rPr>
          <w:rFonts w:ascii="Verdana" w:hAnsi="Verdana"/>
          <w:sz w:val="20"/>
          <w:szCs w:val="20"/>
          <w:lang w:val="en-US"/>
        </w:rPr>
        <w:t xml:space="preserve"> that make them</w:t>
      </w:r>
      <w:r w:rsidR="00E0538D" w:rsidRPr="00A366BA">
        <w:rPr>
          <w:rFonts w:ascii="Verdana" w:hAnsi="Verdana"/>
          <w:sz w:val="20"/>
          <w:szCs w:val="20"/>
          <w:lang w:val="en-US"/>
        </w:rPr>
        <w:t xml:space="preserve"> incompatible with the Convention, as indicated </w:t>
      </w:r>
      <w:r w:rsidR="00E9469F" w:rsidRPr="00A366BA">
        <w:rPr>
          <w:rFonts w:ascii="Verdana" w:hAnsi="Verdana"/>
          <w:sz w:val="20"/>
          <w:szCs w:val="20"/>
          <w:lang w:val="en-US"/>
        </w:rPr>
        <w:t>above, persist in their</w:t>
      </w:r>
      <w:r w:rsidR="006F12CF" w:rsidRPr="00A366BA">
        <w:rPr>
          <w:rFonts w:ascii="Verdana" w:hAnsi="Verdana"/>
          <w:sz w:val="20"/>
          <w:szCs w:val="20"/>
          <w:lang w:val="en-US"/>
        </w:rPr>
        <w:t xml:space="preserve"> current wording. The</w:t>
      </w:r>
      <w:r w:rsidR="00E0538D" w:rsidRPr="00A366BA">
        <w:rPr>
          <w:rFonts w:ascii="Verdana" w:hAnsi="Verdana"/>
          <w:sz w:val="20"/>
          <w:szCs w:val="20"/>
          <w:lang w:val="en-US"/>
        </w:rPr>
        <w:t xml:space="preserve">se aspects </w:t>
      </w:r>
      <w:r w:rsidR="006F12CF" w:rsidRPr="00A366BA">
        <w:rPr>
          <w:rFonts w:ascii="Verdana" w:hAnsi="Verdana"/>
          <w:sz w:val="20"/>
          <w:szCs w:val="20"/>
          <w:lang w:val="en-US"/>
        </w:rPr>
        <w:t xml:space="preserve">have </w:t>
      </w:r>
      <w:r w:rsidR="008A655B" w:rsidRPr="00A366BA">
        <w:rPr>
          <w:rFonts w:ascii="Verdana" w:hAnsi="Verdana"/>
          <w:sz w:val="20"/>
          <w:szCs w:val="20"/>
          <w:lang w:val="en-US"/>
        </w:rPr>
        <w:t xml:space="preserve">led </w:t>
      </w:r>
      <w:r w:rsidR="00E0538D" w:rsidRPr="00A366BA">
        <w:rPr>
          <w:rFonts w:ascii="Verdana" w:hAnsi="Verdana"/>
          <w:sz w:val="20"/>
          <w:szCs w:val="20"/>
          <w:lang w:val="en-US"/>
        </w:rPr>
        <w:t xml:space="preserve">this Court to declare that the </w:t>
      </w:r>
      <w:r w:rsidR="006F12CF" w:rsidRPr="00A366BA">
        <w:rPr>
          <w:rFonts w:ascii="Verdana" w:hAnsi="Verdana"/>
          <w:sz w:val="20"/>
          <w:szCs w:val="20"/>
          <w:lang w:val="en-US"/>
        </w:rPr>
        <w:t xml:space="preserve">rules that include </w:t>
      </w:r>
      <w:r w:rsidR="00E0538D" w:rsidRPr="00A366BA">
        <w:rPr>
          <w:rFonts w:ascii="Verdana" w:hAnsi="Verdana"/>
          <w:sz w:val="20"/>
          <w:szCs w:val="20"/>
          <w:lang w:val="en-US"/>
        </w:rPr>
        <w:t xml:space="preserve">the </w:t>
      </w:r>
      <w:r w:rsidR="008A655B" w:rsidRPr="00A366BA">
        <w:rPr>
          <w:rFonts w:ascii="Verdana" w:hAnsi="Verdana"/>
          <w:sz w:val="20"/>
          <w:szCs w:val="20"/>
          <w:lang w:val="en-US"/>
        </w:rPr>
        <w:t xml:space="preserve">concepts </w:t>
      </w:r>
      <w:r w:rsidR="00E0538D" w:rsidRPr="00A366BA">
        <w:rPr>
          <w:rFonts w:ascii="Verdana" w:hAnsi="Verdana"/>
          <w:sz w:val="20"/>
          <w:szCs w:val="20"/>
          <w:lang w:val="en-US"/>
        </w:rPr>
        <w:t xml:space="preserve">of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(Article 154 of the </w:t>
      </w:r>
      <w:r w:rsidR="00BD6C7B" w:rsidRPr="00A366BA">
        <w:rPr>
          <w:rFonts w:ascii="Verdana" w:hAnsi="Verdana"/>
          <w:sz w:val="20"/>
          <w:szCs w:val="20"/>
          <w:lang w:val="en-US"/>
        </w:rPr>
        <w:t xml:space="preserve">2000 </w:t>
      </w:r>
      <w:r w:rsidR="00E0538D" w:rsidRPr="00A366BA">
        <w:rPr>
          <w:rFonts w:ascii="Verdana" w:hAnsi="Verdana"/>
          <w:sz w:val="20"/>
          <w:szCs w:val="20"/>
          <w:lang w:val="en-US"/>
        </w:rPr>
        <w:t>Code</w:t>
      </w:r>
      <w:r w:rsidR="00025E31" w:rsidRPr="00A366BA">
        <w:rPr>
          <w:rFonts w:ascii="Verdana" w:hAnsi="Verdana"/>
          <w:sz w:val="20"/>
          <w:szCs w:val="20"/>
          <w:lang w:val="en-US"/>
        </w:rPr>
        <w:t xml:space="preserve"> of Criminal Procedure for the s</w:t>
      </w:r>
      <w:r w:rsidR="005F3D27" w:rsidRPr="00A366BA">
        <w:rPr>
          <w:rFonts w:ascii="Verdana" w:hAnsi="Verdana"/>
          <w:sz w:val="20"/>
          <w:szCs w:val="20"/>
          <w:lang w:val="en-US"/>
        </w:rPr>
        <w:t xml:space="preserve">tate of Mexico) and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E0538D" w:rsidRPr="00A366BA">
        <w:rPr>
          <w:rFonts w:ascii="Verdana" w:hAnsi="Verdana"/>
          <w:sz w:val="20"/>
          <w:szCs w:val="20"/>
          <w:lang w:val="en-US"/>
        </w:rPr>
        <w:t xml:space="preserve"> (Article 154 of the </w:t>
      </w:r>
      <w:r w:rsidR="005F3D27" w:rsidRPr="00A366BA">
        <w:rPr>
          <w:rFonts w:ascii="Verdana" w:hAnsi="Verdana"/>
          <w:sz w:val="20"/>
          <w:szCs w:val="20"/>
          <w:lang w:val="en-US"/>
        </w:rPr>
        <w:t xml:space="preserve">2000 </w:t>
      </w:r>
      <w:r w:rsidR="00E0538D" w:rsidRPr="00A366BA">
        <w:rPr>
          <w:rFonts w:ascii="Verdana" w:hAnsi="Verdana"/>
          <w:sz w:val="20"/>
          <w:szCs w:val="20"/>
          <w:lang w:val="en-US"/>
        </w:rPr>
        <w:t>Code</w:t>
      </w:r>
      <w:r w:rsidR="00025E31" w:rsidRPr="00A366BA">
        <w:rPr>
          <w:rFonts w:ascii="Verdana" w:hAnsi="Verdana"/>
          <w:sz w:val="20"/>
          <w:szCs w:val="20"/>
          <w:lang w:val="en-US"/>
        </w:rPr>
        <w:t xml:space="preserve"> of Criminal Procedure for the s</w:t>
      </w:r>
      <w:r w:rsidR="00E0538D" w:rsidRPr="00A366BA">
        <w:rPr>
          <w:rFonts w:ascii="Verdana" w:hAnsi="Verdana"/>
          <w:sz w:val="20"/>
          <w:szCs w:val="20"/>
          <w:lang w:val="en-US"/>
        </w:rPr>
        <w:t>tate of Mexico as well as Article 19 of the Mexican Constitution after it</w:t>
      </w:r>
      <w:r w:rsidR="008A655B" w:rsidRPr="00A366BA">
        <w:rPr>
          <w:rFonts w:ascii="Verdana" w:hAnsi="Verdana"/>
          <w:sz w:val="20"/>
          <w:szCs w:val="20"/>
          <w:lang w:val="en-US"/>
        </w:rPr>
        <w:t xml:space="preserve"> wa</w:t>
      </w:r>
      <w:r w:rsidR="00E0538D" w:rsidRPr="00A366BA">
        <w:rPr>
          <w:rFonts w:ascii="Verdana" w:hAnsi="Verdana"/>
          <w:sz w:val="20"/>
          <w:szCs w:val="20"/>
          <w:lang w:val="en-US"/>
        </w:rPr>
        <w:t>s reform</w:t>
      </w:r>
      <w:r w:rsidR="008A655B" w:rsidRPr="00A366BA">
        <w:rPr>
          <w:rFonts w:ascii="Verdana" w:hAnsi="Verdana"/>
          <w:sz w:val="20"/>
          <w:szCs w:val="20"/>
          <w:lang w:val="en-US"/>
        </w:rPr>
        <w:t>ed</w:t>
      </w:r>
      <w:r w:rsidR="00E0538D" w:rsidRPr="00A366BA">
        <w:rPr>
          <w:rFonts w:ascii="Verdana" w:hAnsi="Verdana"/>
          <w:sz w:val="20"/>
          <w:szCs w:val="20"/>
          <w:lang w:val="en-US"/>
        </w:rPr>
        <w:t xml:space="preserve"> in 2008) were contrary to the American Convention and t</w:t>
      </w:r>
      <w:r w:rsidR="006F12CF" w:rsidRPr="00A366BA">
        <w:rPr>
          <w:rFonts w:ascii="Verdana" w:hAnsi="Verdana"/>
          <w:sz w:val="20"/>
          <w:szCs w:val="20"/>
          <w:lang w:val="en-US"/>
        </w:rPr>
        <w:t>o t</w:t>
      </w:r>
      <w:r w:rsidR="00E0538D" w:rsidRPr="00A366BA">
        <w:rPr>
          <w:rFonts w:ascii="Verdana" w:hAnsi="Verdana"/>
          <w:sz w:val="20"/>
          <w:szCs w:val="20"/>
          <w:lang w:val="en-US"/>
        </w:rPr>
        <w:t xml:space="preserve">he </w:t>
      </w:r>
      <w:r w:rsidR="006F12CF" w:rsidRPr="00A366BA">
        <w:rPr>
          <w:rFonts w:ascii="Verdana" w:hAnsi="Verdana"/>
          <w:sz w:val="20"/>
          <w:szCs w:val="20"/>
          <w:lang w:val="en-US"/>
        </w:rPr>
        <w:t xml:space="preserve">State’s </w:t>
      </w:r>
      <w:r w:rsidR="00E0538D" w:rsidRPr="00A366BA">
        <w:rPr>
          <w:rFonts w:ascii="Verdana" w:hAnsi="Verdana"/>
          <w:sz w:val="20"/>
          <w:szCs w:val="20"/>
          <w:lang w:val="en-US"/>
        </w:rPr>
        <w:t xml:space="preserve">obligation to adapt the provisions of domestic law </w:t>
      </w:r>
      <w:r w:rsidR="00025E31" w:rsidRPr="00A366BA">
        <w:rPr>
          <w:rFonts w:ascii="Verdana" w:hAnsi="Verdana"/>
          <w:sz w:val="20"/>
          <w:szCs w:val="20"/>
          <w:lang w:val="en-US"/>
        </w:rPr>
        <w:t xml:space="preserve">as established </w:t>
      </w:r>
      <w:r w:rsidR="00E0538D" w:rsidRPr="00A366BA">
        <w:rPr>
          <w:rFonts w:ascii="Verdana" w:hAnsi="Verdana"/>
          <w:sz w:val="20"/>
          <w:szCs w:val="20"/>
          <w:lang w:val="en-US"/>
        </w:rPr>
        <w:t>in Article 2 of the American Convention.</w:t>
      </w:r>
    </w:p>
    <w:p w14:paraId="3094F5A9" w14:textId="77777777" w:rsidR="00E0538D" w:rsidRPr="00A366BA" w:rsidRDefault="00E0538D" w:rsidP="00E0538D">
      <w:pPr>
        <w:numPr>
          <w:ilvl w:val="0"/>
          <w:numId w:val="2"/>
        </w:numPr>
        <w:spacing w:before="120" w:after="120"/>
        <w:ind w:left="0" w:firstLine="0"/>
        <w:jc w:val="both"/>
        <w:rPr>
          <w:rFonts w:ascii="Verdana" w:hAnsi="Verdana"/>
          <w:sz w:val="20"/>
          <w:lang w:val="en-US"/>
        </w:rPr>
      </w:pPr>
      <w:r w:rsidRPr="00A366BA">
        <w:rPr>
          <w:rFonts w:ascii="Verdana" w:hAnsi="Verdana"/>
          <w:sz w:val="20"/>
          <w:szCs w:val="20"/>
          <w:lang w:val="en-US"/>
        </w:rPr>
        <w:t xml:space="preserve">The Court recalls that </w:t>
      </w:r>
      <w:r w:rsidR="007B0957" w:rsidRPr="00A366BA">
        <w:rPr>
          <w:rFonts w:ascii="Verdana" w:hAnsi="Verdana"/>
          <w:sz w:val="20"/>
          <w:szCs w:val="20"/>
          <w:lang w:val="en-US"/>
        </w:rPr>
        <w:t xml:space="preserve">according to </w:t>
      </w:r>
      <w:r w:rsidRPr="00A366BA">
        <w:rPr>
          <w:rFonts w:ascii="Verdana" w:hAnsi="Verdana"/>
          <w:sz w:val="20"/>
          <w:szCs w:val="20"/>
          <w:lang w:val="en-US"/>
        </w:rPr>
        <w:t xml:space="preserve">Article 2 of the American Convention, </w:t>
      </w:r>
      <w:r w:rsidR="007B0957" w:rsidRPr="00A366BA">
        <w:rPr>
          <w:rFonts w:ascii="Verdana" w:hAnsi="Verdana"/>
          <w:sz w:val="20"/>
          <w:szCs w:val="20"/>
          <w:lang w:val="en-US"/>
        </w:rPr>
        <w:t xml:space="preserve">the general obligation of the State </w:t>
      </w:r>
      <w:r w:rsidRPr="00A366BA">
        <w:rPr>
          <w:rFonts w:ascii="Verdana" w:hAnsi="Verdana"/>
          <w:sz w:val="20"/>
          <w:szCs w:val="20"/>
          <w:lang w:val="en-US"/>
        </w:rPr>
        <w:t xml:space="preserve">includes the adoption of measures to </w:t>
      </w:r>
      <w:r w:rsidR="007B0957" w:rsidRPr="00A366BA">
        <w:rPr>
          <w:rFonts w:ascii="Verdana" w:hAnsi="Verdana"/>
          <w:sz w:val="20"/>
          <w:szCs w:val="20"/>
          <w:lang w:val="en-US"/>
        </w:rPr>
        <w:t xml:space="preserve">eliminate </w:t>
      </w:r>
      <w:r w:rsidRPr="00A366BA">
        <w:rPr>
          <w:rFonts w:ascii="Verdana" w:hAnsi="Verdana"/>
          <w:sz w:val="20"/>
          <w:szCs w:val="20"/>
          <w:lang w:val="en-US"/>
        </w:rPr>
        <w:t xml:space="preserve">norms and practices </w:t>
      </w:r>
      <w:r w:rsidR="007B0957" w:rsidRPr="00A366BA">
        <w:rPr>
          <w:rFonts w:ascii="Verdana" w:hAnsi="Verdana"/>
          <w:sz w:val="20"/>
          <w:szCs w:val="20"/>
          <w:lang w:val="en-US"/>
        </w:rPr>
        <w:t>that in any way violate</w:t>
      </w:r>
      <w:r w:rsidRPr="00A366BA">
        <w:rPr>
          <w:rFonts w:ascii="Verdana" w:hAnsi="Verdana"/>
          <w:sz w:val="20"/>
          <w:szCs w:val="20"/>
          <w:lang w:val="en-US"/>
        </w:rPr>
        <w:t xml:space="preserve"> the guarantees established in the Convention, a</w:t>
      </w:r>
      <w:r w:rsidR="007B0957" w:rsidRPr="00A366BA">
        <w:rPr>
          <w:rFonts w:ascii="Verdana" w:hAnsi="Verdana"/>
          <w:sz w:val="20"/>
          <w:szCs w:val="20"/>
          <w:lang w:val="en-US"/>
        </w:rPr>
        <w:t xml:space="preserve">nd the </w:t>
      </w:r>
      <w:r w:rsidR="00025E31" w:rsidRPr="00A366BA">
        <w:rPr>
          <w:rFonts w:ascii="Verdana" w:hAnsi="Verdana"/>
          <w:sz w:val="20"/>
          <w:szCs w:val="20"/>
          <w:lang w:val="en-US"/>
        </w:rPr>
        <w:t xml:space="preserve">promulgation </w:t>
      </w:r>
      <w:r w:rsidRPr="00A366BA">
        <w:rPr>
          <w:rFonts w:ascii="Verdana" w:hAnsi="Verdana"/>
          <w:sz w:val="20"/>
          <w:szCs w:val="20"/>
          <w:lang w:val="en-US"/>
        </w:rPr>
        <w:t xml:space="preserve">of norms and the </w:t>
      </w:r>
      <w:r w:rsidR="006265F9" w:rsidRPr="00A366BA">
        <w:rPr>
          <w:rFonts w:ascii="Verdana" w:hAnsi="Verdana"/>
          <w:sz w:val="20"/>
          <w:szCs w:val="20"/>
          <w:lang w:val="en-US"/>
        </w:rPr>
        <w:t>development</w:t>
      </w:r>
      <w:r w:rsidRPr="00A366BA">
        <w:rPr>
          <w:rFonts w:ascii="Verdana" w:hAnsi="Verdana"/>
          <w:sz w:val="20"/>
          <w:szCs w:val="20"/>
          <w:lang w:val="en-US"/>
        </w:rPr>
        <w:t xml:space="preserve"> of practices conduc</w:t>
      </w:r>
      <w:r w:rsidR="006265F9" w:rsidRPr="00A366BA">
        <w:rPr>
          <w:rFonts w:ascii="Verdana" w:hAnsi="Verdana"/>
          <w:sz w:val="20"/>
          <w:szCs w:val="20"/>
          <w:lang w:val="en-US"/>
        </w:rPr>
        <w:t xml:space="preserve">ive </w:t>
      </w:r>
      <w:r w:rsidRPr="00A366BA">
        <w:rPr>
          <w:rFonts w:ascii="Verdana" w:hAnsi="Verdana"/>
          <w:sz w:val="20"/>
          <w:szCs w:val="20"/>
          <w:lang w:val="en-US"/>
        </w:rPr>
        <w:t>to the effective observance of those guarantees.</w:t>
      </w:r>
      <w:r w:rsidRPr="00A366BA">
        <w:rPr>
          <w:rStyle w:val="Refdenotaalpie"/>
          <w:rFonts w:ascii="Verdana" w:hAnsi="Verdana"/>
          <w:sz w:val="20"/>
          <w:lang w:val="en-US"/>
        </w:rPr>
        <w:footnoteReference w:id="279"/>
      </w:r>
      <w:r w:rsidRPr="00A366BA">
        <w:rPr>
          <w:rFonts w:ascii="Verdana" w:hAnsi="Verdana"/>
          <w:sz w:val="20"/>
          <w:szCs w:val="20"/>
          <w:lang w:val="en-US"/>
        </w:rPr>
        <w:t xml:space="preserve"> </w:t>
      </w:r>
    </w:p>
    <w:p w14:paraId="5DA12B76" w14:textId="77777777" w:rsidR="00E0538D" w:rsidRPr="00A366BA" w:rsidRDefault="00E0538D" w:rsidP="00E0538D">
      <w:pPr>
        <w:numPr>
          <w:ilvl w:val="0"/>
          <w:numId w:val="2"/>
        </w:numPr>
        <w:spacing w:before="120" w:after="120"/>
        <w:ind w:left="0" w:firstLine="0"/>
        <w:jc w:val="both"/>
        <w:rPr>
          <w:rFonts w:ascii="Segoe UI" w:hAnsi="Segoe UI" w:cs="Segoe UI"/>
          <w:color w:val="242424"/>
          <w:sz w:val="29"/>
          <w:szCs w:val="29"/>
          <w:lang w:val="en-US"/>
        </w:rPr>
      </w:pPr>
      <w:bookmarkStart w:id="127" w:name="_Hlk118803075"/>
      <w:r w:rsidRPr="00A366BA">
        <w:rPr>
          <w:rFonts w:ascii="Verdana" w:hAnsi="Verdana"/>
          <w:sz w:val="20"/>
          <w:szCs w:val="20"/>
          <w:lang w:val="en-US"/>
        </w:rPr>
        <w:t xml:space="preserve"> </w:t>
      </w:r>
      <w:r w:rsidR="0021623F" w:rsidRPr="00A366BA">
        <w:rPr>
          <w:rFonts w:ascii="Verdana" w:hAnsi="Verdana"/>
          <w:sz w:val="20"/>
          <w:szCs w:val="20"/>
          <w:lang w:val="en-US"/>
        </w:rPr>
        <w:t xml:space="preserve">As mentioned above, </w:t>
      </w:r>
      <w:r w:rsidRPr="00A366BA">
        <w:rPr>
          <w:rFonts w:ascii="Verdana" w:hAnsi="Verdana"/>
          <w:sz w:val="20"/>
          <w:szCs w:val="20"/>
          <w:lang w:val="en-US"/>
        </w:rPr>
        <w:t>and in relation to the</w:t>
      </w:r>
      <w:r w:rsidR="002826B2" w:rsidRPr="00A366BA">
        <w:rPr>
          <w:rFonts w:ascii="Verdana" w:hAnsi="Verdana"/>
          <w:sz w:val="20"/>
          <w:szCs w:val="20"/>
          <w:lang w:val="en-US"/>
        </w:rPr>
        <w:t xml:space="preserve"> concept</w:t>
      </w:r>
      <w:r w:rsidRPr="00A366BA">
        <w:rPr>
          <w:rFonts w:ascii="Verdana" w:hAnsi="Verdana"/>
          <w:sz w:val="20"/>
          <w:szCs w:val="20"/>
          <w:lang w:val="en-US"/>
        </w:rPr>
        <w:t xml:space="preserve"> of </w:t>
      </w:r>
      <w:r w:rsidRPr="00A366BA">
        <w:rPr>
          <w:rFonts w:ascii="Verdana" w:hAnsi="Verdana"/>
          <w:i/>
          <w:sz w:val="20"/>
          <w:szCs w:val="20"/>
          <w:lang w:val="en-US"/>
        </w:rPr>
        <w:t>arraigo</w:t>
      </w:r>
      <w:r w:rsidRPr="00A366BA">
        <w:rPr>
          <w:rFonts w:ascii="Verdana" w:hAnsi="Verdana"/>
          <w:sz w:val="20"/>
          <w:szCs w:val="20"/>
          <w:lang w:val="en-US"/>
        </w:rPr>
        <w:t xml:space="preserve"> as </w:t>
      </w:r>
      <w:r w:rsidR="002826B2" w:rsidRPr="00A366BA">
        <w:rPr>
          <w:rFonts w:ascii="Verdana" w:hAnsi="Verdana"/>
          <w:sz w:val="20"/>
          <w:szCs w:val="20"/>
          <w:lang w:val="en-US"/>
        </w:rPr>
        <w:t xml:space="preserve">a </w:t>
      </w:r>
      <w:r w:rsidRPr="00A366BA">
        <w:rPr>
          <w:rFonts w:ascii="Verdana" w:hAnsi="Verdana"/>
          <w:sz w:val="20"/>
          <w:szCs w:val="20"/>
          <w:lang w:val="en-US"/>
        </w:rPr>
        <w:t xml:space="preserve">pre-procedural </w:t>
      </w:r>
      <w:r w:rsidR="002826B2" w:rsidRPr="00A366BA">
        <w:rPr>
          <w:rFonts w:ascii="Verdana" w:hAnsi="Verdana"/>
          <w:sz w:val="20"/>
          <w:szCs w:val="20"/>
          <w:lang w:val="en-US"/>
        </w:rPr>
        <w:t xml:space="preserve">measure that restricts liberty for </w:t>
      </w:r>
      <w:r w:rsidRPr="00A366BA">
        <w:rPr>
          <w:rFonts w:ascii="Verdana" w:hAnsi="Verdana"/>
          <w:sz w:val="20"/>
          <w:szCs w:val="20"/>
          <w:lang w:val="en-US"/>
        </w:rPr>
        <w:t>investigative purposes, the Court understands that this is incompatible with the American Convention, since the p</w:t>
      </w:r>
      <w:r w:rsidR="00255F80" w:rsidRPr="00A366BA">
        <w:rPr>
          <w:rFonts w:ascii="Verdana" w:hAnsi="Verdana"/>
          <w:sz w:val="20"/>
          <w:szCs w:val="20"/>
          <w:lang w:val="en-US"/>
        </w:rPr>
        <w:t xml:space="preserve">rinciples </w:t>
      </w:r>
      <w:r w:rsidRPr="00A366BA">
        <w:rPr>
          <w:rFonts w:ascii="Verdana" w:hAnsi="Verdana"/>
          <w:sz w:val="20"/>
          <w:szCs w:val="20"/>
          <w:lang w:val="en-US"/>
        </w:rPr>
        <w:t xml:space="preserve">that define its inherent characteristics are not compatible with the rights to personal liberty, to be heard and to the presumption of innocence. Consequently, the Court considers that the State </w:t>
      </w:r>
      <w:r w:rsidR="00A71BE3" w:rsidRPr="00A366BA">
        <w:rPr>
          <w:rFonts w:ascii="Verdana" w:hAnsi="Verdana"/>
          <w:sz w:val="20"/>
          <w:szCs w:val="20"/>
          <w:lang w:val="en-US"/>
        </w:rPr>
        <w:t>must repeal</w:t>
      </w:r>
      <w:r w:rsidRPr="00A366BA">
        <w:rPr>
          <w:rFonts w:ascii="Verdana" w:hAnsi="Verdana"/>
          <w:sz w:val="20"/>
          <w:szCs w:val="20"/>
          <w:lang w:val="en-US"/>
        </w:rPr>
        <w:t xml:space="preserve">, in </w:t>
      </w:r>
      <w:r w:rsidR="006265F9" w:rsidRPr="00A366BA">
        <w:rPr>
          <w:rFonts w:ascii="Verdana" w:hAnsi="Verdana"/>
          <w:sz w:val="20"/>
          <w:szCs w:val="20"/>
          <w:lang w:val="en-US"/>
        </w:rPr>
        <w:t>its legal system</w:t>
      </w:r>
      <w:r w:rsidRPr="00A366BA">
        <w:rPr>
          <w:rFonts w:ascii="Verdana" w:hAnsi="Verdana"/>
          <w:sz w:val="20"/>
          <w:szCs w:val="20"/>
          <w:lang w:val="en-US"/>
        </w:rPr>
        <w:t xml:space="preserve">, </w:t>
      </w:r>
      <w:r w:rsidR="002826B2" w:rsidRPr="00A366BA">
        <w:rPr>
          <w:rFonts w:ascii="Verdana" w:hAnsi="Verdana"/>
          <w:sz w:val="20"/>
          <w:szCs w:val="20"/>
          <w:lang w:val="en-US"/>
        </w:rPr>
        <w:t>all</w:t>
      </w:r>
      <w:r w:rsidR="006265F9" w:rsidRPr="00A366BA">
        <w:rPr>
          <w:rFonts w:ascii="Verdana" w:hAnsi="Verdana"/>
          <w:sz w:val="20"/>
          <w:szCs w:val="20"/>
          <w:lang w:val="en-US"/>
        </w:rPr>
        <w:t xml:space="preserve"> </w:t>
      </w:r>
      <w:r w:rsidR="009C5E85" w:rsidRPr="00A366BA">
        <w:rPr>
          <w:rFonts w:ascii="Verdana" w:hAnsi="Verdana"/>
          <w:sz w:val="20"/>
          <w:szCs w:val="20"/>
          <w:lang w:val="en-US"/>
        </w:rPr>
        <w:t>regulation</w:t>
      </w:r>
      <w:r w:rsidR="002826B2" w:rsidRPr="00A366BA">
        <w:rPr>
          <w:rFonts w:ascii="Verdana" w:hAnsi="Verdana"/>
          <w:sz w:val="20"/>
          <w:szCs w:val="20"/>
          <w:lang w:val="en-US"/>
        </w:rPr>
        <w:t>s</w:t>
      </w:r>
      <w:r w:rsidR="00A71BE3" w:rsidRPr="00A366BA">
        <w:rPr>
          <w:rFonts w:ascii="Verdana" w:hAnsi="Verdana"/>
          <w:sz w:val="20"/>
          <w:szCs w:val="20"/>
          <w:lang w:val="en-US"/>
        </w:rPr>
        <w:t xml:space="preserve">, </w:t>
      </w:r>
      <w:r w:rsidR="002826B2" w:rsidRPr="00A366BA">
        <w:rPr>
          <w:rFonts w:ascii="Verdana" w:hAnsi="Verdana"/>
          <w:sz w:val="20"/>
          <w:szCs w:val="20"/>
          <w:lang w:val="en-US"/>
        </w:rPr>
        <w:t xml:space="preserve">including </w:t>
      </w:r>
      <w:r w:rsidRPr="00A366BA">
        <w:rPr>
          <w:rFonts w:ascii="Verdana" w:hAnsi="Verdana"/>
          <w:sz w:val="20"/>
          <w:szCs w:val="20"/>
          <w:lang w:val="en-US"/>
        </w:rPr>
        <w:t>constitutional</w:t>
      </w:r>
      <w:r w:rsidR="002826B2" w:rsidRPr="00A366BA">
        <w:rPr>
          <w:rFonts w:ascii="Verdana" w:hAnsi="Verdana"/>
          <w:sz w:val="20"/>
          <w:szCs w:val="20"/>
          <w:lang w:val="en-US"/>
        </w:rPr>
        <w:t xml:space="preserve"> </w:t>
      </w:r>
      <w:r w:rsidR="00A71BE3" w:rsidRPr="00A366BA">
        <w:rPr>
          <w:rFonts w:ascii="Verdana" w:hAnsi="Verdana"/>
          <w:sz w:val="20"/>
          <w:szCs w:val="20"/>
          <w:lang w:val="en-US"/>
        </w:rPr>
        <w:t xml:space="preserve">regulations, </w:t>
      </w:r>
      <w:r w:rsidRPr="00A366BA">
        <w:rPr>
          <w:rFonts w:ascii="Verdana" w:hAnsi="Verdana"/>
          <w:sz w:val="20"/>
          <w:szCs w:val="20"/>
          <w:lang w:val="en-US"/>
        </w:rPr>
        <w:t xml:space="preserve">related to </w:t>
      </w:r>
      <w:r w:rsidR="002826B2" w:rsidRPr="00A366BA">
        <w:rPr>
          <w:rFonts w:ascii="Verdana" w:hAnsi="Verdana"/>
          <w:i/>
          <w:sz w:val="20"/>
          <w:szCs w:val="20"/>
          <w:lang w:val="en-US"/>
        </w:rPr>
        <w:t>arraigo</w:t>
      </w:r>
      <w:r w:rsidR="002826B2" w:rsidRPr="00A366BA">
        <w:rPr>
          <w:rFonts w:ascii="Verdana" w:hAnsi="Verdana"/>
          <w:sz w:val="20"/>
          <w:szCs w:val="20"/>
          <w:lang w:val="en-US"/>
        </w:rPr>
        <w:t xml:space="preserve"> as a </w:t>
      </w:r>
      <w:r w:rsidRPr="00A366BA">
        <w:rPr>
          <w:rFonts w:ascii="Verdana" w:hAnsi="Verdana"/>
          <w:sz w:val="20"/>
          <w:szCs w:val="20"/>
          <w:lang w:val="en-US"/>
        </w:rPr>
        <w:t xml:space="preserve">pre-procedural measure </w:t>
      </w:r>
      <w:r w:rsidR="00E26659" w:rsidRPr="00A366BA">
        <w:rPr>
          <w:rFonts w:ascii="Verdana" w:hAnsi="Verdana"/>
          <w:sz w:val="20"/>
          <w:szCs w:val="20"/>
          <w:lang w:val="en-US"/>
        </w:rPr>
        <w:t xml:space="preserve">that restricts liberty </w:t>
      </w:r>
      <w:r w:rsidRPr="00A366BA">
        <w:rPr>
          <w:rFonts w:ascii="Verdana" w:hAnsi="Verdana"/>
          <w:sz w:val="20"/>
          <w:szCs w:val="20"/>
          <w:lang w:val="en-US"/>
        </w:rPr>
        <w:t>for investigative purposes.</w:t>
      </w:r>
    </w:p>
    <w:p w14:paraId="0B0D2A42" w14:textId="77777777" w:rsidR="00E0538D" w:rsidRPr="00A366BA" w:rsidRDefault="002826B2" w:rsidP="00E0538D">
      <w:pPr>
        <w:numPr>
          <w:ilvl w:val="0"/>
          <w:numId w:val="2"/>
        </w:numPr>
        <w:spacing w:before="120" w:after="120"/>
        <w:ind w:left="0" w:firstLine="0"/>
        <w:jc w:val="both"/>
        <w:rPr>
          <w:rFonts w:ascii="Verdana" w:hAnsi="Verdana"/>
          <w:color w:val="C00000"/>
          <w:sz w:val="20"/>
          <w:szCs w:val="20"/>
          <w:lang w:val="en-US"/>
        </w:rPr>
      </w:pPr>
      <w:bookmarkStart w:id="128" w:name="_Hlk118803108"/>
      <w:bookmarkEnd w:id="127"/>
      <w:r w:rsidRPr="00A366BA">
        <w:rPr>
          <w:rFonts w:ascii="Verdana" w:hAnsi="Verdana"/>
          <w:sz w:val="20"/>
          <w:szCs w:val="20"/>
          <w:lang w:val="en-US"/>
        </w:rPr>
        <w:t xml:space="preserve">With regard </w:t>
      </w:r>
      <w:r w:rsidR="00E0538D" w:rsidRPr="00A366BA">
        <w:rPr>
          <w:rFonts w:ascii="Verdana" w:hAnsi="Verdana"/>
          <w:sz w:val="20"/>
          <w:szCs w:val="20"/>
          <w:lang w:val="en-US"/>
        </w:rPr>
        <w:t xml:space="preserve">to </w:t>
      </w:r>
      <w:r w:rsidR="00A71BE3" w:rsidRPr="00A366BA">
        <w:rPr>
          <w:rFonts w:ascii="Verdana" w:hAnsi="Verdana"/>
          <w:sz w:val="20"/>
          <w:szCs w:val="20"/>
          <w:lang w:val="en-US"/>
        </w:rPr>
        <w:t xml:space="preserve">the concept </w:t>
      </w:r>
      <w:r w:rsidR="00EE33BF" w:rsidRPr="00A366BA">
        <w:rPr>
          <w:rFonts w:ascii="Verdana" w:hAnsi="Verdana"/>
          <w:sz w:val="20"/>
          <w:szCs w:val="20"/>
          <w:lang w:val="en-US"/>
        </w:rPr>
        <w:t xml:space="preserve">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00E0538D" w:rsidRPr="00A366BA">
        <w:rPr>
          <w:rFonts w:ascii="Verdana" w:hAnsi="Verdana"/>
          <w:sz w:val="20"/>
          <w:szCs w:val="20"/>
          <w:lang w:val="en-US"/>
        </w:rPr>
        <w:t xml:space="preserve">, </w:t>
      </w:r>
      <w:r w:rsidR="004D1FD0" w:rsidRPr="00A366BA">
        <w:rPr>
          <w:rFonts w:ascii="Verdana" w:hAnsi="Verdana"/>
          <w:sz w:val="20"/>
          <w:szCs w:val="20"/>
          <w:lang w:val="en-US"/>
        </w:rPr>
        <w:t>this Court orders the State,</w:t>
      </w:r>
      <w:r w:rsidR="008065D0" w:rsidRPr="00A366BA">
        <w:rPr>
          <w:rFonts w:ascii="Verdana" w:hAnsi="Verdana"/>
          <w:sz w:val="20"/>
          <w:szCs w:val="20"/>
          <w:lang w:val="en-US"/>
        </w:rPr>
        <w:t xml:space="preserve"> </w:t>
      </w:r>
      <w:r w:rsidR="00E0538D" w:rsidRPr="00A366BA">
        <w:rPr>
          <w:rFonts w:ascii="Verdana" w:hAnsi="Verdana"/>
          <w:sz w:val="20"/>
          <w:szCs w:val="20"/>
          <w:lang w:val="en-US"/>
        </w:rPr>
        <w:t>as it has done in other cases</w:t>
      </w:r>
      <w:r w:rsidR="00BC2660" w:rsidRPr="00A366BA">
        <w:rPr>
          <w:rFonts w:ascii="Verdana" w:hAnsi="Verdana"/>
          <w:sz w:val="20"/>
          <w:szCs w:val="20"/>
          <w:lang w:val="en-US"/>
        </w:rPr>
        <w:t>,</w:t>
      </w:r>
      <w:r w:rsidR="00E0538D" w:rsidRPr="00A366BA">
        <w:rPr>
          <w:rStyle w:val="Refdenotaalpie"/>
          <w:rFonts w:ascii="Verdana" w:hAnsi="Verdana"/>
          <w:sz w:val="20"/>
          <w:lang w:val="en-US"/>
        </w:rPr>
        <w:footnoteReference w:id="280"/>
      </w:r>
      <w:r w:rsidR="00E0538D" w:rsidRPr="00A366BA">
        <w:rPr>
          <w:rFonts w:ascii="Verdana" w:hAnsi="Verdana"/>
          <w:sz w:val="20"/>
          <w:szCs w:val="20"/>
          <w:lang w:val="en-US"/>
        </w:rPr>
        <w:t xml:space="preserve"> </w:t>
      </w:r>
      <w:r w:rsidR="00BC2660" w:rsidRPr="00A366BA">
        <w:rPr>
          <w:rFonts w:ascii="Verdana" w:hAnsi="Verdana"/>
          <w:sz w:val="20"/>
          <w:szCs w:val="20"/>
          <w:lang w:val="en-US"/>
        </w:rPr>
        <w:t xml:space="preserve">to </w:t>
      </w:r>
      <w:r w:rsidR="00E0538D" w:rsidRPr="00A366BA">
        <w:rPr>
          <w:rFonts w:ascii="Verdana" w:hAnsi="Verdana"/>
          <w:sz w:val="20"/>
          <w:szCs w:val="20"/>
          <w:lang w:val="en-US"/>
        </w:rPr>
        <w:t xml:space="preserve">adapt its legal system, including its constitutional provisions, </w:t>
      </w:r>
      <w:r w:rsidR="00A71BE3" w:rsidRPr="00A366BA">
        <w:rPr>
          <w:rFonts w:ascii="Verdana" w:hAnsi="Verdana"/>
          <w:sz w:val="20"/>
          <w:szCs w:val="20"/>
          <w:lang w:val="en-US"/>
        </w:rPr>
        <w:t xml:space="preserve">so that it is </w:t>
      </w:r>
      <w:r w:rsidR="00E0538D" w:rsidRPr="00A366BA">
        <w:rPr>
          <w:rFonts w:ascii="Verdana" w:hAnsi="Verdana"/>
          <w:sz w:val="20"/>
          <w:szCs w:val="20"/>
          <w:lang w:val="en-US"/>
        </w:rPr>
        <w:t xml:space="preserve">compatible with the American Convention. For such purposes, the State </w:t>
      </w:r>
      <w:r w:rsidR="008065D0" w:rsidRPr="00A366BA">
        <w:rPr>
          <w:rFonts w:ascii="Verdana" w:hAnsi="Verdana"/>
          <w:sz w:val="20"/>
          <w:szCs w:val="20"/>
          <w:lang w:val="en-US"/>
        </w:rPr>
        <w:t>must</w:t>
      </w:r>
      <w:r w:rsidR="00E0538D" w:rsidRPr="00A366BA">
        <w:rPr>
          <w:rFonts w:ascii="Verdana" w:hAnsi="Verdana"/>
          <w:sz w:val="20"/>
          <w:szCs w:val="20"/>
          <w:lang w:val="en-US"/>
        </w:rPr>
        <w:t xml:space="preserve"> take into consideration</w:t>
      </w:r>
      <w:r w:rsidR="008065D0" w:rsidRPr="00A366BA">
        <w:rPr>
          <w:rFonts w:ascii="Verdana" w:hAnsi="Verdana"/>
          <w:sz w:val="20"/>
          <w:szCs w:val="20"/>
          <w:lang w:val="en-US"/>
        </w:rPr>
        <w:t xml:space="preserve"> the provisions of </w:t>
      </w:r>
      <w:r w:rsidR="00E0538D" w:rsidRPr="00A366BA">
        <w:rPr>
          <w:rFonts w:ascii="Verdana" w:hAnsi="Verdana"/>
          <w:sz w:val="20"/>
          <w:szCs w:val="20"/>
          <w:lang w:val="en-US"/>
        </w:rPr>
        <w:t xml:space="preserve">paragraphs </w:t>
      </w:r>
      <w:r w:rsidR="008065D0" w:rsidRPr="00A366BA">
        <w:rPr>
          <w:rFonts w:ascii="Verdana" w:hAnsi="Verdana"/>
          <w:sz w:val="20"/>
          <w:szCs w:val="20"/>
          <w:lang w:val="en-US"/>
        </w:rPr>
        <w:t>154-163</w:t>
      </w:r>
      <w:r w:rsidR="00E0538D" w:rsidRPr="00A366BA">
        <w:rPr>
          <w:rFonts w:ascii="Verdana" w:hAnsi="Verdana"/>
          <w:sz w:val="20"/>
          <w:szCs w:val="20"/>
          <w:lang w:val="en-US"/>
        </w:rPr>
        <w:t xml:space="preserve"> and 184 of this judgment, which establish the requirements that </w:t>
      </w:r>
      <w:r w:rsidR="008065D0" w:rsidRPr="00A366BA">
        <w:rPr>
          <w:rFonts w:ascii="Verdana" w:hAnsi="Verdana"/>
          <w:sz w:val="20"/>
          <w:szCs w:val="20"/>
          <w:lang w:val="en-US"/>
        </w:rPr>
        <w:t xml:space="preserve">such </w:t>
      </w:r>
      <w:r w:rsidR="00E0538D" w:rsidRPr="00A366BA">
        <w:rPr>
          <w:rFonts w:ascii="Verdana" w:hAnsi="Verdana"/>
          <w:sz w:val="20"/>
          <w:szCs w:val="20"/>
          <w:lang w:val="en-US"/>
        </w:rPr>
        <w:t xml:space="preserve">measures must </w:t>
      </w:r>
      <w:r w:rsidR="00F146E2" w:rsidRPr="00A366BA">
        <w:rPr>
          <w:rFonts w:ascii="Verdana" w:hAnsi="Verdana"/>
          <w:sz w:val="20"/>
          <w:szCs w:val="20"/>
          <w:lang w:val="en-US"/>
        </w:rPr>
        <w:t xml:space="preserve">satisfy </w:t>
      </w:r>
      <w:r w:rsidR="00E0538D" w:rsidRPr="00A366BA">
        <w:rPr>
          <w:rFonts w:ascii="Verdana" w:hAnsi="Verdana"/>
          <w:sz w:val="20"/>
          <w:szCs w:val="20"/>
          <w:lang w:val="en-US"/>
        </w:rPr>
        <w:t>in order to be compatible with said treaty</w:t>
      </w:r>
      <w:bookmarkEnd w:id="128"/>
      <w:r w:rsidR="00E0538D" w:rsidRPr="00A366BA">
        <w:rPr>
          <w:rFonts w:ascii="Verdana" w:hAnsi="Verdana"/>
          <w:sz w:val="20"/>
          <w:szCs w:val="20"/>
          <w:lang w:val="en-US"/>
        </w:rPr>
        <w:t xml:space="preserve">. </w:t>
      </w:r>
    </w:p>
    <w:p w14:paraId="131AD808" w14:textId="77777777" w:rsidR="00E0538D" w:rsidRPr="00A366BA" w:rsidRDefault="007F7CC3" w:rsidP="00E0538D">
      <w:pPr>
        <w:numPr>
          <w:ilvl w:val="0"/>
          <w:numId w:val="2"/>
        </w:numPr>
        <w:spacing w:before="120" w:after="120"/>
        <w:ind w:left="0" w:firstLine="0"/>
        <w:jc w:val="both"/>
        <w:rPr>
          <w:rFonts w:ascii="Verdana" w:hAnsi="Verdana"/>
          <w:color w:val="C00000"/>
          <w:sz w:val="20"/>
          <w:szCs w:val="20"/>
          <w:lang w:val="en-US"/>
        </w:rPr>
      </w:pPr>
      <w:r w:rsidRPr="00A366BA">
        <w:rPr>
          <w:rFonts w:ascii="Verdana" w:hAnsi="Verdana"/>
          <w:sz w:val="20"/>
          <w:szCs w:val="20"/>
          <w:lang w:val="en-US"/>
        </w:rPr>
        <w:t>Furthermore</w:t>
      </w:r>
      <w:r w:rsidR="00E0538D" w:rsidRPr="00A366BA">
        <w:rPr>
          <w:rFonts w:ascii="Verdana" w:hAnsi="Verdana"/>
          <w:sz w:val="20"/>
          <w:szCs w:val="20"/>
          <w:lang w:val="en-US"/>
        </w:rPr>
        <w:t xml:space="preserve">, </w:t>
      </w:r>
      <w:r w:rsidR="00F146E2" w:rsidRPr="00A366BA">
        <w:rPr>
          <w:rFonts w:ascii="Verdana" w:hAnsi="Verdana"/>
          <w:sz w:val="20"/>
          <w:szCs w:val="20"/>
          <w:lang w:val="en-US"/>
        </w:rPr>
        <w:t xml:space="preserve">it is </w:t>
      </w:r>
      <w:r w:rsidR="00E0538D" w:rsidRPr="00A366BA">
        <w:rPr>
          <w:rFonts w:ascii="Verdana" w:hAnsi="Verdana"/>
          <w:sz w:val="20"/>
          <w:szCs w:val="20"/>
          <w:lang w:val="en-US"/>
        </w:rPr>
        <w:t xml:space="preserve">not only the </w:t>
      </w:r>
      <w:r w:rsidR="00F146E2" w:rsidRPr="00A366BA">
        <w:rPr>
          <w:rFonts w:ascii="Verdana" w:hAnsi="Verdana"/>
          <w:sz w:val="20"/>
          <w:szCs w:val="20"/>
          <w:lang w:val="en-US"/>
        </w:rPr>
        <w:t xml:space="preserve">elimination </w:t>
      </w:r>
      <w:r w:rsidR="00E0538D" w:rsidRPr="00A366BA">
        <w:rPr>
          <w:rFonts w:ascii="Verdana" w:hAnsi="Verdana"/>
          <w:sz w:val="20"/>
          <w:szCs w:val="20"/>
          <w:lang w:val="en-US"/>
        </w:rPr>
        <w:t>or ad</w:t>
      </w:r>
      <w:r w:rsidR="006265F9" w:rsidRPr="00A366BA">
        <w:rPr>
          <w:rFonts w:ascii="Verdana" w:hAnsi="Verdana"/>
          <w:sz w:val="20"/>
          <w:szCs w:val="20"/>
          <w:lang w:val="en-US"/>
        </w:rPr>
        <w:t xml:space="preserve">aptation </w:t>
      </w:r>
      <w:r w:rsidR="00E0538D" w:rsidRPr="00A366BA">
        <w:rPr>
          <w:rFonts w:ascii="Verdana" w:hAnsi="Verdana"/>
          <w:sz w:val="20"/>
          <w:szCs w:val="20"/>
          <w:lang w:val="en-US"/>
        </w:rPr>
        <w:t xml:space="preserve">of </w:t>
      </w:r>
      <w:r w:rsidRPr="00A366BA">
        <w:rPr>
          <w:rFonts w:ascii="Verdana" w:hAnsi="Verdana"/>
          <w:sz w:val="20"/>
          <w:szCs w:val="20"/>
          <w:lang w:val="en-US"/>
        </w:rPr>
        <w:t xml:space="preserve">norms </w:t>
      </w:r>
      <w:r w:rsidR="00F146E2" w:rsidRPr="00A366BA">
        <w:rPr>
          <w:rFonts w:ascii="Verdana" w:hAnsi="Verdana"/>
          <w:sz w:val="20"/>
          <w:szCs w:val="20"/>
          <w:lang w:val="en-US"/>
        </w:rPr>
        <w:t xml:space="preserve">in </w:t>
      </w:r>
      <w:r w:rsidR="00E0538D" w:rsidRPr="00A366BA">
        <w:rPr>
          <w:rFonts w:ascii="Verdana" w:hAnsi="Verdana"/>
          <w:sz w:val="20"/>
          <w:szCs w:val="20"/>
          <w:lang w:val="en-US"/>
        </w:rPr>
        <w:t>domestic law</w:t>
      </w:r>
      <w:r w:rsidR="00EE33BF" w:rsidRPr="00A366BA">
        <w:rPr>
          <w:rFonts w:ascii="Verdana" w:hAnsi="Verdana"/>
          <w:sz w:val="20"/>
          <w:szCs w:val="20"/>
          <w:lang w:val="en-US"/>
        </w:rPr>
        <w:t>s</w:t>
      </w:r>
      <w:r w:rsidR="00E0538D" w:rsidRPr="00A366BA">
        <w:rPr>
          <w:rFonts w:ascii="Verdana" w:hAnsi="Verdana"/>
          <w:sz w:val="20"/>
          <w:szCs w:val="20"/>
          <w:lang w:val="en-US"/>
        </w:rPr>
        <w:t xml:space="preserve"> </w:t>
      </w:r>
      <w:r w:rsidR="00F146E2" w:rsidRPr="00A366BA">
        <w:rPr>
          <w:rFonts w:ascii="Verdana" w:hAnsi="Verdana"/>
          <w:sz w:val="20"/>
          <w:szCs w:val="20"/>
          <w:lang w:val="en-US"/>
        </w:rPr>
        <w:t xml:space="preserve">that </w:t>
      </w:r>
      <w:r w:rsidR="00E0538D" w:rsidRPr="00A366BA">
        <w:rPr>
          <w:rFonts w:ascii="Verdana" w:hAnsi="Verdana"/>
          <w:sz w:val="20"/>
          <w:szCs w:val="20"/>
          <w:lang w:val="en-US"/>
        </w:rPr>
        <w:t>guarantee the rights contained in the American Convention, in accordance with the obligation</w:t>
      </w:r>
      <w:r w:rsidRPr="00A366BA">
        <w:rPr>
          <w:rFonts w:ascii="Verdana" w:hAnsi="Verdana"/>
          <w:sz w:val="20"/>
          <w:szCs w:val="20"/>
          <w:lang w:val="en-US"/>
        </w:rPr>
        <w:t>s</w:t>
      </w:r>
      <w:r w:rsidR="00E0538D" w:rsidRPr="00A366BA">
        <w:rPr>
          <w:rFonts w:ascii="Verdana" w:hAnsi="Verdana"/>
          <w:sz w:val="20"/>
          <w:szCs w:val="20"/>
          <w:lang w:val="en-US"/>
        </w:rPr>
        <w:t xml:space="preserve"> </w:t>
      </w:r>
      <w:r w:rsidR="006265F9" w:rsidRPr="00A366BA">
        <w:rPr>
          <w:rFonts w:ascii="Verdana" w:hAnsi="Verdana"/>
          <w:sz w:val="20"/>
          <w:szCs w:val="20"/>
          <w:lang w:val="en-US"/>
        </w:rPr>
        <w:t xml:space="preserve">established </w:t>
      </w:r>
      <w:r w:rsidR="00E0538D" w:rsidRPr="00A366BA">
        <w:rPr>
          <w:rFonts w:ascii="Verdana" w:hAnsi="Verdana"/>
          <w:sz w:val="20"/>
          <w:szCs w:val="20"/>
          <w:lang w:val="en-US"/>
        </w:rPr>
        <w:t xml:space="preserve">in Article 2 of said instrument. </w:t>
      </w:r>
      <w:r w:rsidR="00F146E2" w:rsidRPr="00A366BA">
        <w:rPr>
          <w:rFonts w:ascii="Verdana" w:hAnsi="Verdana"/>
          <w:sz w:val="20"/>
          <w:szCs w:val="20"/>
          <w:lang w:val="en-US"/>
        </w:rPr>
        <w:t xml:space="preserve">It </w:t>
      </w:r>
      <w:r w:rsidR="00E26659" w:rsidRPr="00A366BA">
        <w:rPr>
          <w:rFonts w:ascii="Verdana" w:hAnsi="Verdana"/>
          <w:sz w:val="20"/>
          <w:szCs w:val="20"/>
          <w:lang w:val="en-US"/>
        </w:rPr>
        <w:t xml:space="preserve">also requires </w:t>
      </w:r>
      <w:r w:rsidR="00E0538D" w:rsidRPr="00A366BA">
        <w:rPr>
          <w:rFonts w:ascii="Verdana" w:hAnsi="Verdana"/>
          <w:sz w:val="20"/>
          <w:szCs w:val="20"/>
          <w:lang w:val="en-US"/>
        </w:rPr>
        <w:t>the de</w:t>
      </w:r>
      <w:r w:rsidR="006265F9" w:rsidRPr="00A366BA">
        <w:rPr>
          <w:rFonts w:ascii="Verdana" w:hAnsi="Verdana"/>
          <w:sz w:val="20"/>
          <w:szCs w:val="20"/>
          <w:lang w:val="en-US"/>
        </w:rPr>
        <w:t xml:space="preserve">velopment </w:t>
      </w:r>
      <w:r w:rsidR="00E0538D" w:rsidRPr="00A366BA">
        <w:rPr>
          <w:rFonts w:ascii="Verdana" w:hAnsi="Verdana"/>
          <w:sz w:val="20"/>
          <w:szCs w:val="20"/>
          <w:lang w:val="en-US"/>
        </w:rPr>
        <w:t xml:space="preserve">of </w:t>
      </w:r>
      <w:r w:rsidR="003C6553" w:rsidRPr="00A366BA">
        <w:rPr>
          <w:rFonts w:ascii="Verdana" w:hAnsi="Verdana"/>
          <w:sz w:val="20"/>
          <w:szCs w:val="20"/>
          <w:lang w:val="en-US"/>
        </w:rPr>
        <w:t>S</w:t>
      </w:r>
      <w:r w:rsidR="006265F9" w:rsidRPr="00A366BA">
        <w:rPr>
          <w:rFonts w:ascii="Verdana" w:hAnsi="Verdana"/>
          <w:sz w:val="20"/>
          <w:szCs w:val="20"/>
          <w:lang w:val="en-US"/>
        </w:rPr>
        <w:t xml:space="preserve">tate </w:t>
      </w:r>
      <w:r w:rsidR="00E0538D" w:rsidRPr="00A366BA">
        <w:rPr>
          <w:rFonts w:ascii="Verdana" w:hAnsi="Verdana"/>
          <w:sz w:val="20"/>
          <w:szCs w:val="20"/>
          <w:lang w:val="en-US"/>
        </w:rPr>
        <w:t>practices conduc</w:t>
      </w:r>
      <w:r w:rsidR="006265F9" w:rsidRPr="00A366BA">
        <w:rPr>
          <w:rFonts w:ascii="Verdana" w:hAnsi="Verdana"/>
          <w:sz w:val="20"/>
          <w:szCs w:val="20"/>
          <w:lang w:val="en-US"/>
        </w:rPr>
        <w:t xml:space="preserve">ive </w:t>
      </w:r>
      <w:r w:rsidR="00E0538D" w:rsidRPr="00A366BA">
        <w:rPr>
          <w:rFonts w:ascii="Verdana" w:hAnsi="Verdana"/>
          <w:sz w:val="20"/>
          <w:szCs w:val="20"/>
          <w:lang w:val="en-US"/>
        </w:rPr>
        <w:t xml:space="preserve">to the effective observance of </w:t>
      </w:r>
      <w:r w:rsidR="00EE33BF" w:rsidRPr="00A366BA">
        <w:rPr>
          <w:rFonts w:ascii="Verdana" w:hAnsi="Verdana"/>
          <w:sz w:val="20"/>
          <w:szCs w:val="20"/>
          <w:lang w:val="en-US"/>
        </w:rPr>
        <w:t xml:space="preserve">the </w:t>
      </w:r>
      <w:r w:rsidR="00E0538D" w:rsidRPr="00A366BA">
        <w:rPr>
          <w:rFonts w:ascii="Verdana" w:hAnsi="Verdana"/>
          <w:sz w:val="20"/>
          <w:szCs w:val="20"/>
          <w:lang w:val="en-US"/>
        </w:rPr>
        <w:t xml:space="preserve">rights and freedoms enshrined </w:t>
      </w:r>
      <w:r w:rsidR="003C6553" w:rsidRPr="00A366BA">
        <w:rPr>
          <w:rFonts w:ascii="Verdana" w:hAnsi="Verdana"/>
          <w:sz w:val="20"/>
          <w:szCs w:val="20"/>
          <w:lang w:val="en-US"/>
        </w:rPr>
        <w:t>there</w:t>
      </w:r>
      <w:r w:rsidR="00E0538D" w:rsidRPr="00A366BA">
        <w:rPr>
          <w:rFonts w:ascii="Verdana" w:hAnsi="Verdana"/>
          <w:sz w:val="20"/>
          <w:szCs w:val="20"/>
          <w:lang w:val="en-US"/>
        </w:rPr>
        <w:t>in</w:t>
      </w:r>
      <w:r w:rsidR="003C6553" w:rsidRPr="00A366BA">
        <w:rPr>
          <w:rFonts w:ascii="Verdana" w:hAnsi="Verdana"/>
          <w:sz w:val="20"/>
          <w:szCs w:val="20"/>
          <w:lang w:val="en-US"/>
        </w:rPr>
        <w:t>,</w:t>
      </w:r>
      <w:r w:rsidR="00E0538D" w:rsidRPr="00A366BA">
        <w:rPr>
          <w:rFonts w:ascii="Verdana" w:hAnsi="Verdana"/>
          <w:sz w:val="20"/>
          <w:szCs w:val="20"/>
          <w:lang w:val="en-US"/>
        </w:rPr>
        <w:t xml:space="preserve"> since the existence of a </w:t>
      </w:r>
      <w:r w:rsidR="003C6553" w:rsidRPr="00A366BA">
        <w:rPr>
          <w:rFonts w:ascii="Verdana" w:hAnsi="Verdana"/>
          <w:sz w:val="20"/>
          <w:szCs w:val="20"/>
          <w:lang w:val="en-US"/>
        </w:rPr>
        <w:t xml:space="preserve">rule </w:t>
      </w:r>
      <w:r w:rsidR="00E26659" w:rsidRPr="00A366BA">
        <w:rPr>
          <w:rFonts w:ascii="Verdana" w:hAnsi="Verdana"/>
          <w:sz w:val="20"/>
          <w:szCs w:val="20"/>
          <w:lang w:val="en-US"/>
        </w:rPr>
        <w:t xml:space="preserve">does not </w:t>
      </w:r>
      <w:r w:rsidR="003C6553" w:rsidRPr="00A366BA">
        <w:rPr>
          <w:rFonts w:ascii="Verdana" w:hAnsi="Verdana"/>
          <w:sz w:val="20"/>
          <w:szCs w:val="20"/>
          <w:lang w:val="en-US"/>
        </w:rPr>
        <w:t xml:space="preserve">in itself </w:t>
      </w:r>
      <w:r w:rsidR="00E0538D" w:rsidRPr="00A366BA">
        <w:rPr>
          <w:rFonts w:ascii="Verdana" w:hAnsi="Verdana"/>
          <w:sz w:val="20"/>
          <w:szCs w:val="20"/>
          <w:lang w:val="en-US"/>
        </w:rPr>
        <w:t xml:space="preserve">guarantee </w:t>
      </w:r>
      <w:r w:rsidR="00E26659" w:rsidRPr="00A366BA">
        <w:rPr>
          <w:rFonts w:ascii="Verdana" w:hAnsi="Verdana"/>
          <w:sz w:val="20"/>
          <w:szCs w:val="20"/>
          <w:lang w:val="en-US"/>
        </w:rPr>
        <w:t xml:space="preserve">its </w:t>
      </w:r>
      <w:r w:rsidR="00EE33BF" w:rsidRPr="00A366BA">
        <w:rPr>
          <w:rFonts w:ascii="Verdana" w:hAnsi="Verdana"/>
          <w:sz w:val="20"/>
          <w:szCs w:val="20"/>
          <w:lang w:val="en-US"/>
        </w:rPr>
        <w:t xml:space="preserve">effective </w:t>
      </w:r>
      <w:r w:rsidR="00E0538D" w:rsidRPr="00A366BA">
        <w:rPr>
          <w:rFonts w:ascii="Verdana" w:hAnsi="Verdana"/>
          <w:sz w:val="20"/>
          <w:szCs w:val="20"/>
          <w:lang w:val="en-US"/>
        </w:rPr>
        <w:t xml:space="preserve">application. </w:t>
      </w:r>
      <w:r w:rsidRPr="00A366BA">
        <w:rPr>
          <w:rFonts w:ascii="Verdana" w:hAnsi="Verdana"/>
          <w:sz w:val="20"/>
          <w:szCs w:val="20"/>
          <w:lang w:val="en-US"/>
        </w:rPr>
        <w:t xml:space="preserve">In this sense, </w:t>
      </w:r>
      <w:r w:rsidR="003C6553" w:rsidRPr="00A366BA">
        <w:rPr>
          <w:rFonts w:ascii="Verdana" w:hAnsi="Verdana"/>
          <w:sz w:val="20"/>
          <w:szCs w:val="20"/>
          <w:lang w:val="en-US"/>
        </w:rPr>
        <w:t xml:space="preserve">it </w:t>
      </w:r>
      <w:r w:rsidR="00E0538D" w:rsidRPr="00A366BA">
        <w:rPr>
          <w:rFonts w:ascii="Verdana" w:hAnsi="Verdana"/>
          <w:sz w:val="20"/>
          <w:szCs w:val="20"/>
          <w:lang w:val="en-US"/>
        </w:rPr>
        <w:t>is ne</w:t>
      </w:r>
      <w:r w:rsidRPr="00A366BA">
        <w:rPr>
          <w:rFonts w:ascii="Verdana" w:hAnsi="Verdana"/>
          <w:sz w:val="20"/>
          <w:szCs w:val="20"/>
          <w:lang w:val="en-US"/>
        </w:rPr>
        <w:t>cess</w:t>
      </w:r>
      <w:r w:rsidR="00EE33BF" w:rsidRPr="00A366BA">
        <w:rPr>
          <w:rFonts w:ascii="Verdana" w:hAnsi="Verdana"/>
          <w:sz w:val="20"/>
          <w:szCs w:val="20"/>
          <w:lang w:val="en-US"/>
        </w:rPr>
        <w:t xml:space="preserve">ary that the application of the </w:t>
      </w:r>
      <w:r w:rsidRPr="00A366BA">
        <w:rPr>
          <w:rFonts w:ascii="Verdana" w:hAnsi="Verdana"/>
          <w:sz w:val="20"/>
          <w:szCs w:val="20"/>
          <w:lang w:val="en-US"/>
        </w:rPr>
        <w:t xml:space="preserve">norms </w:t>
      </w:r>
      <w:r w:rsidR="00E0538D" w:rsidRPr="00A366BA">
        <w:rPr>
          <w:rFonts w:ascii="Verdana" w:hAnsi="Verdana"/>
          <w:sz w:val="20"/>
          <w:szCs w:val="20"/>
          <w:lang w:val="en-US"/>
        </w:rPr>
        <w:t xml:space="preserve">or </w:t>
      </w:r>
      <w:r w:rsidR="00932906" w:rsidRPr="00A366BA">
        <w:rPr>
          <w:rFonts w:ascii="Verdana" w:hAnsi="Verdana"/>
          <w:sz w:val="20"/>
          <w:szCs w:val="20"/>
          <w:lang w:val="en-US"/>
        </w:rPr>
        <w:t xml:space="preserve">their </w:t>
      </w:r>
      <w:r w:rsidR="00E0538D" w:rsidRPr="00A366BA">
        <w:rPr>
          <w:rFonts w:ascii="Verdana" w:hAnsi="Verdana"/>
          <w:sz w:val="20"/>
          <w:szCs w:val="20"/>
          <w:lang w:val="en-US"/>
        </w:rPr>
        <w:t xml:space="preserve">interpretation, </w:t>
      </w:r>
      <w:r w:rsidR="003C6553" w:rsidRPr="00A366BA">
        <w:rPr>
          <w:rFonts w:ascii="Verdana" w:hAnsi="Verdana"/>
          <w:sz w:val="20"/>
          <w:szCs w:val="20"/>
          <w:lang w:val="en-US"/>
        </w:rPr>
        <w:t xml:space="preserve">as </w:t>
      </w:r>
      <w:r w:rsidR="00E0538D" w:rsidRPr="00A366BA">
        <w:rPr>
          <w:rFonts w:ascii="Verdana" w:hAnsi="Verdana"/>
          <w:sz w:val="20"/>
          <w:szCs w:val="20"/>
          <w:lang w:val="en-US"/>
        </w:rPr>
        <w:t xml:space="preserve">jurisdictional </w:t>
      </w:r>
      <w:r w:rsidR="003C6553" w:rsidRPr="00A366BA">
        <w:rPr>
          <w:rFonts w:ascii="Verdana" w:hAnsi="Verdana"/>
          <w:sz w:val="20"/>
          <w:szCs w:val="20"/>
          <w:lang w:val="en-US"/>
        </w:rPr>
        <w:t xml:space="preserve">practices </w:t>
      </w:r>
      <w:r w:rsidR="00E0538D" w:rsidRPr="00A366BA">
        <w:rPr>
          <w:rFonts w:ascii="Verdana" w:hAnsi="Verdana"/>
          <w:sz w:val="20"/>
          <w:szCs w:val="20"/>
          <w:lang w:val="en-US"/>
        </w:rPr>
        <w:t xml:space="preserve">and </w:t>
      </w:r>
      <w:r w:rsidR="003C6553" w:rsidRPr="00A366BA">
        <w:rPr>
          <w:rFonts w:ascii="Verdana" w:hAnsi="Verdana"/>
          <w:sz w:val="20"/>
          <w:szCs w:val="20"/>
          <w:lang w:val="en-US"/>
        </w:rPr>
        <w:t xml:space="preserve">expressions </w:t>
      </w:r>
      <w:r w:rsidR="00E0538D" w:rsidRPr="00A366BA">
        <w:rPr>
          <w:rFonts w:ascii="Verdana" w:hAnsi="Verdana"/>
          <w:sz w:val="20"/>
          <w:szCs w:val="20"/>
          <w:lang w:val="en-US"/>
        </w:rPr>
        <w:t xml:space="preserve">of the </w:t>
      </w:r>
      <w:r w:rsidR="00932906" w:rsidRPr="00A366BA">
        <w:rPr>
          <w:rFonts w:ascii="Verdana" w:hAnsi="Verdana"/>
          <w:sz w:val="20"/>
          <w:szCs w:val="20"/>
          <w:lang w:val="en-US"/>
        </w:rPr>
        <w:t>State</w:t>
      </w:r>
      <w:r w:rsidR="003C6553" w:rsidRPr="00A366BA">
        <w:rPr>
          <w:rFonts w:ascii="Verdana" w:hAnsi="Verdana"/>
          <w:sz w:val="20"/>
          <w:szCs w:val="20"/>
          <w:lang w:val="en-US"/>
        </w:rPr>
        <w:t>’s</w:t>
      </w:r>
      <w:r w:rsidR="00932906" w:rsidRPr="00A366BA">
        <w:rPr>
          <w:rFonts w:ascii="Verdana" w:hAnsi="Verdana"/>
          <w:sz w:val="20"/>
          <w:szCs w:val="20"/>
          <w:lang w:val="en-US"/>
        </w:rPr>
        <w:t xml:space="preserve"> public </w:t>
      </w:r>
      <w:r w:rsidR="00E0538D" w:rsidRPr="00A366BA">
        <w:rPr>
          <w:rFonts w:ascii="Verdana" w:hAnsi="Verdana"/>
          <w:sz w:val="20"/>
          <w:szCs w:val="20"/>
          <w:lang w:val="en-US"/>
        </w:rPr>
        <w:t xml:space="preserve">order, </w:t>
      </w:r>
      <w:r w:rsidR="003C6553" w:rsidRPr="00A366BA">
        <w:rPr>
          <w:rFonts w:ascii="Verdana" w:hAnsi="Verdana"/>
          <w:sz w:val="20"/>
          <w:szCs w:val="20"/>
          <w:lang w:val="en-US"/>
        </w:rPr>
        <w:t xml:space="preserve">be adjusted to the same </w:t>
      </w:r>
      <w:r w:rsidR="006265F9" w:rsidRPr="00A366BA">
        <w:rPr>
          <w:rFonts w:ascii="Verdana" w:hAnsi="Verdana"/>
          <w:sz w:val="20"/>
          <w:szCs w:val="20"/>
          <w:lang w:val="en-US"/>
        </w:rPr>
        <w:t>end</w:t>
      </w:r>
      <w:r w:rsidR="00E26659" w:rsidRPr="00A366BA">
        <w:rPr>
          <w:rFonts w:ascii="Verdana" w:hAnsi="Verdana"/>
          <w:sz w:val="20"/>
          <w:szCs w:val="20"/>
          <w:lang w:val="en-US"/>
        </w:rPr>
        <w:t>s</w:t>
      </w:r>
      <w:r w:rsidR="006265F9" w:rsidRPr="00A366BA">
        <w:rPr>
          <w:rFonts w:ascii="Verdana" w:hAnsi="Verdana"/>
          <w:sz w:val="20"/>
          <w:szCs w:val="20"/>
          <w:lang w:val="en-US"/>
        </w:rPr>
        <w:t xml:space="preserve"> </w:t>
      </w:r>
      <w:r w:rsidR="00E0538D" w:rsidRPr="00A366BA">
        <w:rPr>
          <w:rFonts w:ascii="Verdana" w:hAnsi="Verdana"/>
          <w:sz w:val="20"/>
          <w:szCs w:val="20"/>
          <w:lang w:val="en-US"/>
        </w:rPr>
        <w:t xml:space="preserve">pursued by Article 2 of the Convention. </w:t>
      </w:r>
    </w:p>
    <w:p w14:paraId="07DE6B46" w14:textId="77777777" w:rsidR="00E0538D" w:rsidRPr="00A366BA" w:rsidRDefault="00EE33BF"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Accordingly</w:t>
      </w:r>
      <w:r w:rsidR="00E0538D" w:rsidRPr="00A366BA">
        <w:rPr>
          <w:rFonts w:ascii="Verdana" w:hAnsi="Verdana"/>
          <w:sz w:val="20"/>
          <w:szCs w:val="20"/>
          <w:lang w:val="en-US"/>
        </w:rPr>
        <w:t xml:space="preserve">, </w:t>
      </w:r>
      <w:r w:rsidR="005D29AB" w:rsidRPr="00A366BA">
        <w:rPr>
          <w:rFonts w:ascii="Verdana" w:hAnsi="Verdana"/>
          <w:sz w:val="20"/>
          <w:szCs w:val="20"/>
          <w:lang w:val="en-US"/>
        </w:rPr>
        <w:t xml:space="preserve">the Court </w:t>
      </w:r>
      <w:r w:rsidR="00E0538D" w:rsidRPr="00A366BA">
        <w:rPr>
          <w:rFonts w:ascii="Verdana" w:hAnsi="Verdana"/>
          <w:sz w:val="20"/>
          <w:szCs w:val="20"/>
          <w:lang w:val="en-US"/>
        </w:rPr>
        <w:t xml:space="preserve">recalls that the domestic authorities, </w:t>
      </w:r>
      <w:r w:rsidR="006265F9" w:rsidRPr="00A366BA">
        <w:rPr>
          <w:rFonts w:ascii="Verdana" w:hAnsi="Verdana"/>
          <w:sz w:val="20"/>
          <w:szCs w:val="20"/>
          <w:lang w:val="en-US"/>
        </w:rPr>
        <w:t xml:space="preserve">when applying </w:t>
      </w:r>
      <w:r w:rsidR="00E0538D" w:rsidRPr="00A366BA">
        <w:rPr>
          <w:rFonts w:ascii="Verdana" w:hAnsi="Verdana"/>
          <w:sz w:val="20"/>
          <w:szCs w:val="20"/>
          <w:lang w:val="en-US"/>
        </w:rPr>
        <w:t xml:space="preserve">the </w:t>
      </w:r>
      <w:r w:rsidR="0028443D" w:rsidRPr="00A366BA">
        <w:rPr>
          <w:rFonts w:ascii="Verdana" w:hAnsi="Verdana"/>
          <w:sz w:val="20"/>
          <w:szCs w:val="20"/>
          <w:lang w:val="en-US"/>
        </w:rPr>
        <w:t xml:space="preserve">concepts </w:t>
      </w:r>
      <w:r w:rsidR="00E0538D" w:rsidRPr="00A366BA">
        <w:rPr>
          <w:rFonts w:ascii="Verdana" w:hAnsi="Verdana"/>
          <w:sz w:val="20"/>
          <w:szCs w:val="20"/>
          <w:lang w:val="en-US"/>
        </w:rPr>
        <w:t xml:space="preserve">of </w:t>
      </w:r>
      <w:r w:rsidR="00E0538D" w:rsidRPr="00A366BA">
        <w:rPr>
          <w:rFonts w:ascii="Verdana" w:hAnsi="Verdana"/>
          <w:i/>
          <w:sz w:val="20"/>
          <w:szCs w:val="20"/>
          <w:lang w:val="en-US"/>
        </w:rPr>
        <w:t>arraigo</w:t>
      </w:r>
      <w:r w:rsidR="00E0538D" w:rsidRPr="00A366BA">
        <w:rPr>
          <w:rFonts w:ascii="Verdana" w:hAnsi="Verdana"/>
          <w:sz w:val="20"/>
          <w:szCs w:val="20"/>
          <w:lang w:val="en-US"/>
        </w:rPr>
        <w:t xml:space="preserve"> or pretrial detention, must exercise an adequate control of conventionality so that the</w:t>
      </w:r>
      <w:r w:rsidR="0028443D" w:rsidRPr="00A366BA">
        <w:rPr>
          <w:rFonts w:ascii="Verdana" w:hAnsi="Verdana"/>
          <w:sz w:val="20"/>
          <w:szCs w:val="20"/>
          <w:lang w:val="en-US"/>
        </w:rPr>
        <w:t xml:space="preserve">y </w:t>
      </w:r>
      <w:r w:rsidR="00E0538D" w:rsidRPr="00A366BA">
        <w:rPr>
          <w:rFonts w:ascii="Verdana" w:hAnsi="Verdana"/>
          <w:sz w:val="20"/>
          <w:szCs w:val="20"/>
          <w:lang w:val="en-US"/>
        </w:rPr>
        <w:t>do not affect the rights contained in the Am</w:t>
      </w:r>
      <w:r w:rsidR="009C5E85" w:rsidRPr="00A366BA">
        <w:rPr>
          <w:rFonts w:ascii="Verdana" w:hAnsi="Verdana"/>
          <w:sz w:val="20"/>
          <w:szCs w:val="20"/>
          <w:lang w:val="en-US"/>
        </w:rPr>
        <w:t>erican Convention of the person</w:t>
      </w:r>
      <w:r w:rsidR="00E0538D" w:rsidRPr="00A366BA">
        <w:rPr>
          <w:rFonts w:ascii="Verdana" w:hAnsi="Verdana"/>
          <w:sz w:val="20"/>
          <w:szCs w:val="20"/>
          <w:lang w:val="en-US"/>
        </w:rPr>
        <w:t>s investigated or pro</w:t>
      </w:r>
      <w:r w:rsidR="00932906" w:rsidRPr="00A366BA">
        <w:rPr>
          <w:rFonts w:ascii="Verdana" w:hAnsi="Verdana"/>
          <w:sz w:val="20"/>
          <w:szCs w:val="20"/>
          <w:lang w:val="en-US"/>
        </w:rPr>
        <w:t xml:space="preserve">secuted </w:t>
      </w:r>
      <w:r w:rsidR="00E0538D" w:rsidRPr="00A366BA">
        <w:rPr>
          <w:rFonts w:ascii="Verdana" w:hAnsi="Verdana"/>
          <w:sz w:val="20"/>
          <w:szCs w:val="20"/>
          <w:lang w:val="en-US"/>
        </w:rPr>
        <w:t xml:space="preserve">for a crime, </w:t>
      </w:r>
      <w:r w:rsidR="0028443D" w:rsidRPr="00A366BA">
        <w:rPr>
          <w:rFonts w:ascii="Verdana" w:hAnsi="Verdana"/>
          <w:sz w:val="20"/>
          <w:szCs w:val="20"/>
          <w:lang w:val="en-US"/>
        </w:rPr>
        <w:t xml:space="preserve">in </w:t>
      </w:r>
      <w:r w:rsidR="008D0169" w:rsidRPr="00A366BA">
        <w:rPr>
          <w:rFonts w:ascii="Verdana" w:hAnsi="Verdana"/>
          <w:sz w:val="20"/>
          <w:szCs w:val="20"/>
          <w:lang w:val="en-US"/>
        </w:rPr>
        <w:t xml:space="preserve">line </w:t>
      </w:r>
      <w:r w:rsidR="0028443D" w:rsidRPr="00A366BA">
        <w:rPr>
          <w:rFonts w:ascii="Verdana" w:hAnsi="Verdana"/>
          <w:sz w:val="20"/>
          <w:szCs w:val="20"/>
          <w:lang w:val="en-US"/>
        </w:rPr>
        <w:t xml:space="preserve">with </w:t>
      </w:r>
      <w:r w:rsidR="00E0538D" w:rsidRPr="00A366BA">
        <w:rPr>
          <w:rFonts w:ascii="Verdana" w:hAnsi="Verdana"/>
          <w:sz w:val="20"/>
          <w:szCs w:val="20"/>
          <w:lang w:val="en-US"/>
        </w:rPr>
        <w:t xml:space="preserve">the </w:t>
      </w:r>
      <w:r w:rsidR="00E0538D" w:rsidRPr="00A366BA">
        <w:rPr>
          <w:rFonts w:ascii="Verdana" w:hAnsi="Verdana"/>
          <w:i/>
          <w:iCs/>
          <w:sz w:val="20"/>
          <w:szCs w:val="20"/>
          <w:lang w:val="en-US"/>
        </w:rPr>
        <w:t>pro persona</w:t>
      </w:r>
      <w:r w:rsidR="0028443D" w:rsidRPr="00A366BA">
        <w:rPr>
          <w:rFonts w:ascii="Verdana" w:hAnsi="Verdana"/>
          <w:sz w:val="20"/>
          <w:szCs w:val="20"/>
          <w:lang w:val="en-US"/>
        </w:rPr>
        <w:t xml:space="preserve"> principle.</w:t>
      </w:r>
      <w:r w:rsidR="00E0538D" w:rsidRPr="00A366BA">
        <w:rPr>
          <w:rFonts w:ascii="Verdana" w:hAnsi="Verdana"/>
          <w:sz w:val="20"/>
          <w:szCs w:val="20"/>
          <w:lang w:val="en-US"/>
        </w:rPr>
        <w:t xml:space="preserve"> In th</w:t>
      </w:r>
      <w:r w:rsidR="0028443D" w:rsidRPr="00A366BA">
        <w:rPr>
          <w:rFonts w:ascii="Verdana" w:hAnsi="Verdana"/>
          <w:sz w:val="20"/>
          <w:szCs w:val="20"/>
          <w:lang w:val="en-US"/>
        </w:rPr>
        <w:t xml:space="preserve">is </w:t>
      </w:r>
      <w:r w:rsidR="00255F80" w:rsidRPr="00A366BA">
        <w:rPr>
          <w:rFonts w:ascii="Verdana" w:hAnsi="Verdana"/>
          <w:sz w:val="20"/>
          <w:szCs w:val="20"/>
          <w:lang w:val="en-US"/>
        </w:rPr>
        <w:t>regard</w:t>
      </w:r>
      <w:r w:rsidR="00E0538D" w:rsidRPr="00A366BA">
        <w:rPr>
          <w:rFonts w:ascii="Verdana" w:hAnsi="Verdana"/>
          <w:sz w:val="20"/>
          <w:szCs w:val="20"/>
          <w:lang w:val="en-US"/>
        </w:rPr>
        <w:t xml:space="preserve">, </w:t>
      </w:r>
      <w:r w:rsidR="00A82FAE" w:rsidRPr="00A366BA">
        <w:rPr>
          <w:rFonts w:ascii="Verdana" w:hAnsi="Verdana"/>
          <w:sz w:val="20"/>
          <w:szCs w:val="20"/>
          <w:lang w:val="en-US"/>
        </w:rPr>
        <w:t xml:space="preserve">it </w:t>
      </w:r>
      <w:r w:rsidR="00E0538D" w:rsidRPr="00A366BA">
        <w:rPr>
          <w:rFonts w:ascii="Verdana" w:hAnsi="Verdana"/>
          <w:sz w:val="20"/>
          <w:szCs w:val="20"/>
          <w:lang w:val="en-US"/>
        </w:rPr>
        <w:t>reiterate</w:t>
      </w:r>
      <w:r w:rsidR="00255F80" w:rsidRPr="00A366BA">
        <w:rPr>
          <w:rFonts w:ascii="Verdana" w:hAnsi="Verdana"/>
          <w:sz w:val="20"/>
          <w:szCs w:val="20"/>
          <w:lang w:val="en-US"/>
        </w:rPr>
        <w:t>s</w:t>
      </w:r>
      <w:r w:rsidR="00E0538D" w:rsidRPr="00A366BA">
        <w:rPr>
          <w:rFonts w:ascii="Verdana" w:hAnsi="Verdana"/>
          <w:sz w:val="20"/>
          <w:szCs w:val="20"/>
          <w:lang w:val="en-US"/>
        </w:rPr>
        <w:t xml:space="preserve"> that when</w:t>
      </w:r>
      <w:r w:rsidR="00E0538D" w:rsidRPr="00A366BA">
        <w:rPr>
          <w:rFonts w:ascii="Verdana" w:hAnsi="Verdana"/>
          <w:spacing w:val="1"/>
          <w:sz w:val="20"/>
          <w:szCs w:val="20"/>
          <w:lang w:val="en-US"/>
        </w:rPr>
        <w:t xml:space="preserve"> a </w:t>
      </w:r>
      <w:r w:rsidR="00E0538D" w:rsidRPr="00A366BA">
        <w:rPr>
          <w:rFonts w:ascii="Verdana" w:hAnsi="Verdana"/>
          <w:sz w:val="20"/>
          <w:szCs w:val="20"/>
          <w:lang w:val="en-US"/>
        </w:rPr>
        <w:t>State</w:t>
      </w:r>
      <w:r w:rsidR="00E0538D" w:rsidRPr="00A366BA">
        <w:rPr>
          <w:rFonts w:ascii="Verdana" w:hAnsi="Verdana"/>
          <w:spacing w:val="1"/>
          <w:sz w:val="20"/>
          <w:szCs w:val="20"/>
          <w:lang w:val="en-US"/>
        </w:rPr>
        <w:t xml:space="preserve"> </w:t>
      </w:r>
      <w:r w:rsidR="00E0538D" w:rsidRPr="00A366BA">
        <w:rPr>
          <w:rFonts w:ascii="Verdana" w:hAnsi="Verdana"/>
          <w:sz w:val="20"/>
          <w:szCs w:val="20"/>
          <w:lang w:val="en-US"/>
        </w:rPr>
        <w:t>has</w:t>
      </w:r>
      <w:r w:rsidR="00E0538D" w:rsidRPr="00A366BA">
        <w:rPr>
          <w:rFonts w:ascii="Verdana" w:hAnsi="Verdana"/>
          <w:spacing w:val="1"/>
          <w:sz w:val="20"/>
          <w:szCs w:val="20"/>
          <w:lang w:val="en-US"/>
        </w:rPr>
        <w:t xml:space="preserve"> </w:t>
      </w:r>
      <w:r w:rsidR="00E0538D" w:rsidRPr="00A366BA">
        <w:rPr>
          <w:rFonts w:ascii="Verdana" w:hAnsi="Verdana"/>
          <w:sz w:val="20"/>
          <w:szCs w:val="20"/>
          <w:lang w:val="en-US"/>
        </w:rPr>
        <w:t xml:space="preserve">ratified </w:t>
      </w:r>
      <w:r w:rsidR="00E0538D" w:rsidRPr="00A366BA">
        <w:rPr>
          <w:rFonts w:ascii="Verdana" w:hAnsi="Verdana"/>
          <w:spacing w:val="1"/>
          <w:sz w:val="20"/>
          <w:szCs w:val="20"/>
          <w:lang w:val="en-US"/>
        </w:rPr>
        <w:t xml:space="preserve">an </w:t>
      </w:r>
      <w:r w:rsidR="00E0538D" w:rsidRPr="00A366BA">
        <w:rPr>
          <w:rFonts w:ascii="Verdana" w:hAnsi="Verdana"/>
          <w:sz w:val="20"/>
          <w:szCs w:val="20"/>
          <w:lang w:val="en-US"/>
        </w:rPr>
        <w:t>international</w:t>
      </w:r>
      <w:r w:rsidR="00E0538D" w:rsidRPr="00A366BA">
        <w:rPr>
          <w:rFonts w:ascii="Verdana" w:hAnsi="Verdana"/>
          <w:spacing w:val="1"/>
          <w:sz w:val="20"/>
          <w:szCs w:val="20"/>
          <w:lang w:val="en-US"/>
        </w:rPr>
        <w:t xml:space="preserve"> treaty such as </w:t>
      </w:r>
      <w:r w:rsidR="00E0538D" w:rsidRPr="00A366BA">
        <w:rPr>
          <w:rFonts w:ascii="Verdana" w:hAnsi="Verdana"/>
          <w:sz w:val="20"/>
          <w:szCs w:val="20"/>
          <w:lang w:val="en-US"/>
        </w:rPr>
        <w:t xml:space="preserve">the American Convention, all its </w:t>
      </w:r>
      <w:r w:rsidR="00A82FAE" w:rsidRPr="00A366BA">
        <w:rPr>
          <w:rFonts w:ascii="Verdana" w:hAnsi="Verdana"/>
          <w:sz w:val="20"/>
          <w:szCs w:val="20"/>
          <w:lang w:val="en-US"/>
        </w:rPr>
        <w:t>organs</w:t>
      </w:r>
      <w:r w:rsidR="00E0538D" w:rsidRPr="00A366BA">
        <w:rPr>
          <w:rFonts w:ascii="Verdana" w:hAnsi="Verdana"/>
          <w:sz w:val="20"/>
          <w:szCs w:val="20"/>
          <w:lang w:val="en-US"/>
        </w:rPr>
        <w:t>, including its judges, are s</w:t>
      </w:r>
      <w:r w:rsidR="002510FE" w:rsidRPr="00A366BA">
        <w:rPr>
          <w:rFonts w:ascii="Verdana" w:hAnsi="Verdana"/>
          <w:sz w:val="20"/>
          <w:szCs w:val="20"/>
          <w:lang w:val="en-US"/>
        </w:rPr>
        <w:t xml:space="preserve">ubject to </w:t>
      </w:r>
      <w:r w:rsidR="00A82FAE" w:rsidRPr="00A366BA">
        <w:rPr>
          <w:rFonts w:ascii="Verdana" w:hAnsi="Verdana"/>
          <w:sz w:val="20"/>
          <w:szCs w:val="20"/>
          <w:lang w:val="en-US"/>
        </w:rPr>
        <w:t>it</w:t>
      </w:r>
      <w:r w:rsidR="008D0169" w:rsidRPr="00A366BA">
        <w:rPr>
          <w:rFonts w:ascii="Verdana" w:hAnsi="Verdana"/>
          <w:sz w:val="20"/>
          <w:szCs w:val="20"/>
          <w:lang w:val="en-US"/>
        </w:rPr>
        <w:t>;</w:t>
      </w:r>
      <w:r w:rsidR="00E0538D" w:rsidRPr="00A366BA">
        <w:rPr>
          <w:rFonts w:ascii="Verdana" w:hAnsi="Verdana"/>
          <w:spacing w:val="-10"/>
          <w:sz w:val="20"/>
          <w:szCs w:val="20"/>
          <w:lang w:val="en-US"/>
        </w:rPr>
        <w:t xml:space="preserve"> </w:t>
      </w:r>
      <w:r w:rsidR="008D0169" w:rsidRPr="00A366BA">
        <w:rPr>
          <w:rFonts w:ascii="Verdana" w:hAnsi="Verdana"/>
          <w:spacing w:val="-10"/>
          <w:sz w:val="20"/>
          <w:szCs w:val="20"/>
          <w:lang w:val="en-US"/>
        </w:rPr>
        <w:t xml:space="preserve">this </w:t>
      </w:r>
      <w:r w:rsidR="00A82FAE" w:rsidRPr="00A366BA">
        <w:rPr>
          <w:rFonts w:ascii="Verdana" w:hAnsi="Verdana"/>
          <w:spacing w:val="-7"/>
          <w:sz w:val="20"/>
          <w:szCs w:val="20"/>
          <w:lang w:val="en-US"/>
        </w:rPr>
        <w:t xml:space="preserve">obliges </w:t>
      </w:r>
      <w:r w:rsidR="00B83FB0" w:rsidRPr="00A366BA">
        <w:rPr>
          <w:rFonts w:ascii="Verdana" w:hAnsi="Verdana"/>
          <w:spacing w:val="-7"/>
          <w:sz w:val="20"/>
          <w:szCs w:val="20"/>
          <w:lang w:val="en-US"/>
        </w:rPr>
        <w:t xml:space="preserve">them to </w:t>
      </w:r>
      <w:r w:rsidR="00B83FB0" w:rsidRPr="00A366BA">
        <w:rPr>
          <w:rFonts w:ascii="Verdana" w:hAnsi="Verdana"/>
          <w:sz w:val="20"/>
          <w:szCs w:val="20"/>
          <w:lang w:val="en-US"/>
        </w:rPr>
        <w:t xml:space="preserve">ensure </w:t>
      </w:r>
      <w:r w:rsidR="00E0538D" w:rsidRPr="00A366BA">
        <w:rPr>
          <w:rFonts w:ascii="Verdana" w:hAnsi="Verdana"/>
          <w:spacing w:val="-9"/>
          <w:sz w:val="20"/>
          <w:szCs w:val="20"/>
          <w:lang w:val="en-US"/>
        </w:rPr>
        <w:t xml:space="preserve">that </w:t>
      </w:r>
      <w:r w:rsidR="00E0538D" w:rsidRPr="00A366BA">
        <w:rPr>
          <w:rFonts w:ascii="Verdana" w:hAnsi="Verdana"/>
          <w:spacing w:val="-10"/>
          <w:sz w:val="20"/>
          <w:szCs w:val="20"/>
          <w:lang w:val="en-US"/>
        </w:rPr>
        <w:t xml:space="preserve">the </w:t>
      </w:r>
      <w:r w:rsidR="00E0538D" w:rsidRPr="00A366BA">
        <w:rPr>
          <w:rFonts w:ascii="Verdana" w:hAnsi="Verdana"/>
          <w:sz w:val="20"/>
          <w:szCs w:val="20"/>
          <w:lang w:val="en-US"/>
        </w:rPr>
        <w:t xml:space="preserve">effects </w:t>
      </w:r>
      <w:r w:rsidR="00E0538D" w:rsidRPr="00A366BA">
        <w:rPr>
          <w:rFonts w:ascii="Verdana" w:hAnsi="Verdana"/>
          <w:spacing w:val="-8"/>
          <w:sz w:val="20"/>
          <w:szCs w:val="20"/>
          <w:lang w:val="en-US"/>
        </w:rPr>
        <w:t xml:space="preserve">of </w:t>
      </w:r>
      <w:r w:rsidR="00E0538D" w:rsidRPr="00A366BA">
        <w:rPr>
          <w:rFonts w:ascii="Verdana" w:hAnsi="Verdana"/>
          <w:spacing w:val="-7"/>
          <w:sz w:val="20"/>
          <w:szCs w:val="20"/>
          <w:lang w:val="en-US"/>
        </w:rPr>
        <w:t xml:space="preserve">the </w:t>
      </w:r>
      <w:r w:rsidR="00E0538D" w:rsidRPr="00A366BA">
        <w:rPr>
          <w:rFonts w:ascii="Verdana" w:hAnsi="Verdana"/>
          <w:sz w:val="20"/>
          <w:szCs w:val="20"/>
          <w:lang w:val="en-US"/>
        </w:rPr>
        <w:t>provisions</w:t>
      </w:r>
      <w:r w:rsidR="00E0538D" w:rsidRPr="00A366BA">
        <w:rPr>
          <w:rFonts w:ascii="Verdana" w:hAnsi="Verdana"/>
          <w:spacing w:val="-10"/>
          <w:sz w:val="20"/>
          <w:szCs w:val="20"/>
          <w:lang w:val="en-US"/>
        </w:rPr>
        <w:t xml:space="preserve"> </w:t>
      </w:r>
      <w:r w:rsidR="00E0538D" w:rsidRPr="00A366BA">
        <w:rPr>
          <w:rFonts w:ascii="Verdana" w:hAnsi="Verdana"/>
          <w:sz w:val="20"/>
          <w:szCs w:val="20"/>
          <w:lang w:val="en-US"/>
        </w:rPr>
        <w:t xml:space="preserve">of the </w:t>
      </w:r>
      <w:r w:rsidR="00780C0D" w:rsidRPr="00A366BA">
        <w:rPr>
          <w:rFonts w:ascii="Verdana" w:hAnsi="Verdana"/>
          <w:sz w:val="20"/>
          <w:szCs w:val="20"/>
          <w:lang w:val="en-US"/>
        </w:rPr>
        <w:t xml:space="preserve">Convention </w:t>
      </w:r>
      <w:r w:rsidR="00B66658" w:rsidRPr="00A366BA">
        <w:rPr>
          <w:rFonts w:ascii="Verdana" w:hAnsi="Verdana"/>
          <w:sz w:val="20"/>
          <w:szCs w:val="20"/>
          <w:lang w:val="en-US"/>
        </w:rPr>
        <w:t>are n</w:t>
      </w:r>
      <w:r w:rsidR="00E0538D" w:rsidRPr="00A366BA">
        <w:rPr>
          <w:rFonts w:ascii="Verdana" w:hAnsi="Verdana"/>
          <w:sz w:val="20"/>
          <w:szCs w:val="20"/>
          <w:lang w:val="en-US"/>
        </w:rPr>
        <w:t xml:space="preserve">ot </w:t>
      </w:r>
      <w:r w:rsidR="00A82FAE" w:rsidRPr="00A366BA">
        <w:rPr>
          <w:rFonts w:ascii="Verdana" w:hAnsi="Verdana"/>
          <w:sz w:val="20"/>
          <w:szCs w:val="20"/>
          <w:lang w:val="en-US"/>
        </w:rPr>
        <w:t xml:space="preserve">diminished </w:t>
      </w:r>
      <w:r w:rsidR="00E0538D" w:rsidRPr="00A366BA">
        <w:rPr>
          <w:rFonts w:ascii="Verdana" w:hAnsi="Verdana"/>
          <w:sz w:val="20"/>
          <w:szCs w:val="20"/>
          <w:lang w:val="en-US"/>
        </w:rPr>
        <w:t>by the application o</w:t>
      </w:r>
      <w:r w:rsidR="00E26659" w:rsidRPr="00A366BA">
        <w:rPr>
          <w:rFonts w:ascii="Verdana" w:hAnsi="Verdana"/>
          <w:sz w:val="20"/>
          <w:szCs w:val="20"/>
          <w:lang w:val="en-US"/>
        </w:rPr>
        <w:t xml:space="preserve">f norms contrary to </w:t>
      </w:r>
      <w:r w:rsidR="00A82FAE" w:rsidRPr="00A366BA">
        <w:rPr>
          <w:rFonts w:ascii="Verdana" w:hAnsi="Verdana"/>
          <w:sz w:val="20"/>
          <w:szCs w:val="20"/>
          <w:lang w:val="en-US"/>
        </w:rPr>
        <w:t xml:space="preserve">its </w:t>
      </w:r>
      <w:r w:rsidR="00E26659" w:rsidRPr="00A366BA">
        <w:rPr>
          <w:rFonts w:ascii="Verdana" w:hAnsi="Verdana"/>
          <w:sz w:val="20"/>
          <w:szCs w:val="20"/>
          <w:lang w:val="en-US"/>
        </w:rPr>
        <w:t>object</w:t>
      </w:r>
      <w:r w:rsidR="00E0538D" w:rsidRPr="00A366BA">
        <w:rPr>
          <w:rFonts w:ascii="Verdana" w:hAnsi="Verdana"/>
          <w:sz w:val="20"/>
          <w:szCs w:val="20"/>
          <w:lang w:val="en-US"/>
        </w:rPr>
        <w:t xml:space="preserve"> and purpose, </w:t>
      </w:r>
      <w:r w:rsidR="00E26659" w:rsidRPr="00A366BA">
        <w:rPr>
          <w:rFonts w:ascii="Verdana" w:hAnsi="Verdana"/>
          <w:sz w:val="20"/>
          <w:szCs w:val="20"/>
          <w:lang w:val="en-US"/>
        </w:rPr>
        <w:t xml:space="preserve">whether </w:t>
      </w:r>
      <w:r w:rsidR="00A82FAE" w:rsidRPr="00A366BA">
        <w:rPr>
          <w:rFonts w:ascii="Verdana" w:hAnsi="Verdana"/>
          <w:sz w:val="20"/>
          <w:szCs w:val="20"/>
          <w:lang w:val="en-US"/>
        </w:rPr>
        <w:t xml:space="preserve">they are </w:t>
      </w:r>
      <w:r w:rsidR="00E0538D" w:rsidRPr="00A366BA">
        <w:rPr>
          <w:rFonts w:ascii="Verdana" w:hAnsi="Verdana"/>
          <w:sz w:val="20"/>
          <w:szCs w:val="20"/>
          <w:lang w:val="en-US"/>
        </w:rPr>
        <w:t>of a</w:t>
      </w:r>
      <w:r w:rsidR="00A82FAE" w:rsidRPr="00A366BA">
        <w:rPr>
          <w:rFonts w:ascii="Verdana" w:hAnsi="Verdana"/>
          <w:sz w:val="20"/>
          <w:szCs w:val="20"/>
          <w:lang w:val="en-US"/>
        </w:rPr>
        <w:t xml:space="preserve"> constitutional or </w:t>
      </w:r>
      <w:r w:rsidR="008D0169" w:rsidRPr="00A366BA">
        <w:rPr>
          <w:rFonts w:ascii="Verdana" w:hAnsi="Verdana"/>
          <w:sz w:val="20"/>
          <w:szCs w:val="20"/>
          <w:lang w:val="en-US"/>
        </w:rPr>
        <w:t xml:space="preserve">a </w:t>
      </w:r>
      <w:r w:rsidR="00A82FAE" w:rsidRPr="00A366BA">
        <w:rPr>
          <w:rFonts w:ascii="Verdana" w:hAnsi="Verdana"/>
          <w:sz w:val="20"/>
          <w:szCs w:val="20"/>
          <w:lang w:val="en-US"/>
        </w:rPr>
        <w:t>legal nature. Th</w:t>
      </w:r>
      <w:r w:rsidR="007F7CC3" w:rsidRPr="00A366BA">
        <w:rPr>
          <w:rFonts w:ascii="Verdana" w:hAnsi="Verdana"/>
          <w:sz w:val="20"/>
          <w:szCs w:val="20"/>
          <w:lang w:val="en-US"/>
        </w:rPr>
        <w:t>erefore</w:t>
      </w:r>
      <w:r w:rsidR="00A82FAE" w:rsidRPr="00A366BA">
        <w:rPr>
          <w:rFonts w:ascii="Verdana" w:hAnsi="Verdana"/>
          <w:sz w:val="20"/>
          <w:szCs w:val="20"/>
          <w:lang w:val="en-US"/>
        </w:rPr>
        <w:t xml:space="preserve">, within the framework of their </w:t>
      </w:r>
      <w:r w:rsidR="00E0538D" w:rsidRPr="00A366BA">
        <w:rPr>
          <w:rFonts w:ascii="Verdana" w:hAnsi="Verdana"/>
          <w:sz w:val="20"/>
          <w:szCs w:val="20"/>
          <w:lang w:val="en-US"/>
        </w:rPr>
        <w:t>respective jurisdictions an</w:t>
      </w:r>
      <w:r w:rsidR="005D29AB" w:rsidRPr="00A366BA">
        <w:rPr>
          <w:rFonts w:ascii="Verdana" w:hAnsi="Verdana"/>
          <w:sz w:val="20"/>
          <w:szCs w:val="20"/>
          <w:lang w:val="en-US"/>
        </w:rPr>
        <w:t xml:space="preserve">d the </w:t>
      </w:r>
      <w:r w:rsidR="00E0538D" w:rsidRPr="00A366BA">
        <w:rPr>
          <w:rFonts w:ascii="Verdana" w:hAnsi="Verdana"/>
          <w:sz w:val="20"/>
          <w:szCs w:val="20"/>
          <w:lang w:val="en-US"/>
        </w:rPr>
        <w:t>corresponding</w:t>
      </w:r>
      <w:r w:rsidR="005D29AB" w:rsidRPr="00A366BA">
        <w:rPr>
          <w:rFonts w:ascii="Verdana" w:hAnsi="Verdana"/>
          <w:sz w:val="20"/>
          <w:szCs w:val="20"/>
          <w:lang w:val="en-US"/>
        </w:rPr>
        <w:t xml:space="preserve"> procedural r</w:t>
      </w:r>
      <w:r w:rsidR="00A82FAE" w:rsidRPr="00A366BA">
        <w:rPr>
          <w:rFonts w:ascii="Verdana" w:hAnsi="Verdana"/>
          <w:sz w:val="20"/>
          <w:szCs w:val="20"/>
          <w:lang w:val="en-US"/>
        </w:rPr>
        <w:t xml:space="preserve">egulations, </w:t>
      </w:r>
      <w:r w:rsidR="00E0538D" w:rsidRPr="00A366BA">
        <w:rPr>
          <w:rFonts w:ascii="Verdana" w:hAnsi="Verdana"/>
          <w:sz w:val="20"/>
          <w:szCs w:val="20"/>
          <w:lang w:val="en-US"/>
        </w:rPr>
        <w:t xml:space="preserve">the </w:t>
      </w:r>
      <w:r w:rsidR="00A82FAE" w:rsidRPr="00A366BA">
        <w:rPr>
          <w:rFonts w:ascii="Verdana" w:hAnsi="Verdana"/>
          <w:sz w:val="20"/>
          <w:szCs w:val="20"/>
          <w:lang w:val="en-US"/>
        </w:rPr>
        <w:t xml:space="preserve">judges </w:t>
      </w:r>
      <w:r w:rsidR="00E0538D" w:rsidRPr="00A366BA">
        <w:rPr>
          <w:rFonts w:ascii="Verdana" w:hAnsi="Verdana"/>
          <w:sz w:val="20"/>
          <w:szCs w:val="20"/>
          <w:lang w:val="en-US"/>
        </w:rPr>
        <w:t xml:space="preserve">and </w:t>
      </w:r>
      <w:r w:rsidR="00E26659" w:rsidRPr="00A366BA">
        <w:rPr>
          <w:rFonts w:ascii="Verdana" w:hAnsi="Verdana"/>
          <w:sz w:val="20"/>
          <w:szCs w:val="20"/>
          <w:lang w:val="en-US"/>
        </w:rPr>
        <w:t xml:space="preserve">organs </w:t>
      </w:r>
      <w:r w:rsidR="00E0538D" w:rsidRPr="00A366BA">
        <w:rPr>
          <w:rFonts w:ascii="Verdana" w:hAnsi="Verdana"/>
          <w:sz w:val="20"/>
          <w:szCs w:val="20"/>
          <w:lang w:val="en-US"/>
        </w:rPr>
        <w:t xml:space="preserve">linked to the administration of justice at all levels </w:t>
      </w:r>
      <w:r w:rsidR="007F7CC3" w:rsidRPr="00A366BA">
        <w:rPr>
          <w:rFonts w:ascii="Verdana" w:hAnsi="Verdana"/>
          <w:sz w:val="20"/>
          <w:szCs w:val="20"/>
          <w:lang w:val="en-US"/>
        </w:rPr>
        <w:t xml:space="preserve">are obliged </w:t>
      </w:r>
      <w:r w:rsidR="00E0538D" w:rsidRPr="00A366BA">
        <w:rPr>
          <w:rFonts w:ascii="Verdana" w:hAnsi="Verdana"/>
          <w:sz w:val="20"/>
          <w:szCs w:val="20"/>
          <w:lang w:val="en-US"/>
        </w:rPr>
        <w:t xml:space="preserve">to exercise </w:t>
      </w:r>
      <w:r w:rsidR="00E0538D" w:rsidRPr="00A366BA">
        <w:rPr>
          <w:rFonts w:ascii="Verdana" w:hAnsi="Verdana"/>
          <w:i/>
          <w:iCs/>
          <w:sz w:val="20"/>
          <w:szCs w:val="20"/>
          <w:lang w:val="en-US"/>
        </w:rPr>
        <w:t xml:space="preserve">ex officio </w:t>
      </w:r>
      <w:r w:rsidR="007F7CC3" w:rsidRPr="00A366BA">
        <w:rPr>
          <w:rFonts w:ascii="Verdana" w:hAnsi="Verdana"/>
          <w:sz w:val="20"/>
          <w:szCs w:val="20"/>
          <w:lang w:val="en-US"/>
        </w:rPr>
        <w:t>a c</w:t>
      </w:r>
      <w:r w:rsidR="00E0538D" w:rsidRPr="00A366BA">
        <w:rPr>
          <w:rFonts w:ascii="Verdana" w:hAnsi="Verdana"/>
          <w:sz w:val="20"/>
          <w:szCs w:val="20"/>
          <w:lang w:val="en-US"/>
        </w:rPr>
        <w:t>on</w:t>
      </w:r>
      <w:r w:rsidR="00133B12" w:rsidRPr="00A366BA">
        <w:rPr>
          <w:rFonts w:ascii="Verdana" w:hAnsi="Verdana"/>
          <w:sz w:val="20"/>
          <w:szCs w:val="20"/>
          <w:lang w:val="en-US"/>
        </w:rPr>
        <w:t>trol of con</w:t>
      </w:r>
      <w:r w:rsidR="00E0538D" w:rsidRPr="00A366BA">
        <w:rPr>
          <w:rFonts w:ascii="Verdana" w:hAnsi="Verdana"/>
          <w:sz w:val="20"/>
          <w:szCs w:val="20"/>
          <w:lang w:val="en-US"/>
        </w:rPr>
        <w:t>ventionality between domestic norms</w:t>
      </w:r>
      <w:r w:rsidR="00E0538D" w:rsidRPr="00A366BA">
        <w:rPr>
          <w:rFonts w:ascii="Verdana" w:hAnsi="Verdana"/>
          <w:spacing w:val="1"/>
          <w:sz w:val="20"/>
          <w:szCs w:val="20"/>
          <w:lang w:val="en-US"/>
        </w:rPr>
        <w:t xml:space="preserve"> and </w:t>
      </w:r>
      <w:r w:rsidR="00E0538D" w:rsidRPr="00A366BA">
        <w:rPr>
          <w:rFonts w:ascii="Verdana" w:hAnsi="Verdana"/>
          <w:sz w:val="20"/>
          <w:szCs w:val="20"/>
          <w:lang w:val="en-US"/>
        </w:rPr>
        <w:t>the American Convention. In this task, the</w:t>
      </w:r>
      <w:r w:rsidR="00133B12" w:rsidRPr="00A366BA">
        <w:rPr>
          <w:rFonts w:ascii="Verdana" w:hAnsi="Verdana"/>
          <w:sz w:val="20"/>
          <w:szCs w:val="20"/>
          <w:lang w:val="en-US"/>
        </w:rPr>
        <w:t>y</w:t>
      </w:r>
      <w:r w:rsidR="00E0538D" w:rsidRPr="00A366BA">
        <w:rPr>
          <w:rFonts w:ascii="Verdana" w:hAnsi="Verdana"/>
          <w:sz w:val="20"/>
          <w:szCs w:val="20"/>
          <w:lang w:val="en-US"/>
        </w:rPr>
        <w:t xml:space="preserve"> must take into account not only the treaty, but also the interpretation made of it by the Inter-American Court, the final interpreter of the Convention.</w:t>
      </w:r>
    </w:p>
    <w:p w14:paraId="7AC61107" w14:textId="77777777" w:rsidR="00E0538D" w:rsidRPr="00A366BA" w:rsidRDefault="00E0538D" w:rsidP="00E0538D">
      <w:pPr>
        <w:pStyle w:val="Ttulo3"/>
        <w:spacing w:before="240" w:after="240"/>
        <w:ind w:left="567"/>
        <w:jc w:val="both"/>
        <w:rPr>
          <w:rFonts w:ascii="Verdana" w:hAnsi="Verdana"/>
          <w:b w:val="0"/>
          <w:snapToGrid w:val="0"/>
          <w:spacing w:val="-2"/>
          <w:sz w:val="20"/>
          <w:szCs w:val="20"/>
          <w:lang w:val="en-US" w:eastAsia="es-ES"/>
        </w:rPr>
      </w:pPr>
      <w:bookmarkStart w:id="129" w:name="_Toc138091374"/>
      <w:r w:rsidRPr="00A366BA">
        <w:rPr>
          <w:rFonts w:ascii="Verdana" w:hAnsi="Verdana"/>
          <w:b w:val="0"/>
          <w:snapToGrid w:val="0"/>
          <w:spacing w:val="-2"/>
          <w:sz w:val="20"/>
          <w:szCs w:val="20"/>
          <w:lang w:val="en-US" w:eastAsia="es-ES"/>
        </w:rPr>
        <w:t xml:space="preserve">C.2. Training program for officials of the </w:t>
      </w:r>
      <w:r w:rsidR="0008674B" w:rsidRPr="00A366BA">
        <w:rPr>
          <w:rFonts w:ascii="Verdana" w:hAnsi="Verdana"/>
          <w:b w:val="0"/>
          <w:snapToGrid w:val="0"/>
          <w:spacing w:val="-2"/>
          <w:sz w:val="20"/>
          <w:szCs w:val="20"/>
          <w:lang w:val="en-US" w:eastAsia="es-ES"/>
        </w:rPr>
        <w:t xml:space="preserve">Deputy </w:t>
      </w:r>
      <w:r w:rsidR="00947F92" w:rsidRPr="00A366BA">
        <w:rPr>
          <w:rFonts w:ascii="Verdana" w:hAnsi="Verdana"/>
          <w:b w:val="0"/>
          <w:snapToGrid w:val="0"/>
          <w:spacing w:val="-2"/>
          <w:sz w:val="20"/>
          <w:szCs w:val="20"/>
          <w:lang w:val="en-US" w:eastAsia="es-ES"/>
        </w:rPr>
        <w:t xml:space="preserve">Prosecutor’s </w:t>
      </w:r>
      <w:r w:rsidR="0008674B" w:rsidRPr="00A366BA">
        <w:rPr>
          <w:rFonts w:ascii="Verdana" w:hAnsi="Verdana"/>
          <w:b w:val="0"/>
          <w:snapToGrid w:val="0"/>
          <w:spacing w:val="-2"/>
          <w:sz w:val="20"/>
          <w:szCs w:val="20"/>
          <w:lang w:val="en-US" w:eastAsia="es-ES"/>
        </w:rPr>
        <w:t>Office</w:t>
      </w:r>
      <w:r w:rsidRPr="00A366BA">
        <w:rPr>
          <w:rFonts w:ascii="Verdana" w:hAnsi="Verdana"/>
          <w:b w:val="0"/>
          <w:snapToGrid w:val="0"/>
          <w:spacing w:val="-2"/>
          <w:sz w:val="20"/>
          <w:szCs w:val="20"/>
          <w:lang w:val="en-US" w:eastAsia="es-ES"/>
        </w:rPr>
        <w:t xml:space="preserve"> of Tlalnepantla</w:t>
      </w:r>
      <w:bookmarkEnd w:id="129"/>
    </w:p>
    <w:p w14:paraId="1B882704" w14:textId="77777777" w:rsidR="00E0538D" w:rsidRPr="00A366BA" w:rsidRDefault="00E0538D" w:rsidP="00E0538D">
      <w:pPr>
        <w:numPr>
          <w:ilvl w:val="0"/>
          <w:numId w:val="2"/>
        </w:numPr>
        <w:spacing w:before="120" w:after="120"/>
        <w:ind w:left="0" w:firstLine="0"/>
        <w:jc w:val="both"/>
        <w:rPr>
          <w:rFonts w:ascii="Verdana" w:hAnsi="Verdana"/>
          <w:i/>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w:t>
      </w:r>
      <w:r w:rsidR="00BC2660" w:rsidRPr="00A366BA">
        <w:rPr>
          <w:rFonts w:ascii="Verdana" w:hAnsi="Verdana"/>
          <w:b/>
          <w:i/>
          <w:sz w:val="20"/>
          <w:szCs w:val="20"/>
          <w:lang w:val="en-US"/>
        </w:rPr>
        <w:t>ssion</w:t>
      </w:r>
      <w:r w:rsidR="00BC2660" w:rsidRPr="00A366BA">
        <w:rPr>
          <w:rFonts w:ascii="Verdana" w:hAnsi="Verdana"/>
          <w:sz w:val="20"/>
          <w:szCs w:val="20"/>
          <w:lang w:val="en-US"/>
        </w:rPr>
        <w:t xml:space="preserve"> requested that </w:t>
      </w:r>
      <w:r w:rsidR="004C46C0" w:rsidRPr="00A366BA">
        <w:rPr>
          <w:rFonts w:ascii="Verdana" w:hAnsi="Verdana"/>
          <w:sz w:val="20"/>
          <w:szCs w:val="20"/>
          <w:lang w:val="en-US"/>
        </w:rPr>
        <w:t>the</w:t>
      </w:r>
      <w:r w:rsidR="00947F92" w:rsidRPr="00A366BA">
        <w:rPr>
          <w:rFonts w:ascii="Verdana" w:hAnsi="Verdana"/>
          <w:sz w:val="20"/>
          <w:szCs w:val="20"/>
          <w:lang w:val="en-US"/>
        </w:rPr>
        <w:t xml:space="preserve"> Court order the State to provide </w:t>
      </w:r>
      <w:r w:rsidR="00BC2660" w:rsidRPr="00A366BA">
        <w:rPr>
          <w:rFonts w:ascii="Verdana" w:hAnsi="Verdana"/>
          <w:sz w:val="20"/>
          <w:szCs w:val="20"/>
          <w:lang w:val="en-US"/>
        </w:rPr>
        <w:t>“</w:t>
      </w:r>
      <w:r w:rsidRPr="00A366BA">
        <w:rPr>
          <w:rFonts w:ascii="Verdana" w:hAnsi="Verdana"/>
          <w:sz w:val="20"/>
          <w:szCs w:val="20"/>
          <w:lang w:val="en-US"/>
        </w:rPr>
        <w:t xml:space="preserve">officials of the </w:t>
      </w:r>
      <w:r w:rsidR="0008674B" w:rsidRPr="00A366BA">
        <w:rPr>
          <w:rFonts w:ascii="Verdana" w:hAnsi="Verdana"/>
          <w:sz w:val="20"/>
          <w:szCs w:val="20"/>
          <w:lang w:val="en-US"/>
        </w:rPr>
        <w:t xml:space="preserve">Deputy </w:t>
      </w:r>
      <w:r w:rsidR="00947F92" w:rsidRPr="00A366BA">
        <w:rPr>
          <w:rFonts w:ascii="Verdana" w:hAnsi="Verdana"/>
          <w:sz w:val="20"/>
          <w:szCs w:val="20"/>
          <w:lang w:val="en-US"/>
        </w:rPr>
        <w:t xml:space="preserve">Prosecutor’s </w:t>
      </w:r>
      <w:r w:rsidR="0008674B" w:rsidRPr="00A366BA">
        <w:rPr>
          <w:rFonts w:ascii="Verdana" w:hAnsi="Verdana"/>
          <w:sz w:val="20"/>
          <w:szCs w:val="20"/>
          <w:lang w:val="en-US"/>
        </w:rPr>
        <w:t>Office</w:t>
      </w:r>
      <w:r w:rsidRPr="00A366BA">
        <w:rPr>
          <w:rFonts w:ascii="Verdana" w:hAnsi="Verdana"/>
          <w:sz w:val="20"/>
          <w:szCs w:val="20"/>
          <w:lang w:val="en-US"/>
        </w:rPr>
        <w:t xml:space="preserve"> of Tlalnepantla </w:t>
      </w:r>
      <w:r w:rsidR="00947F92" w:rsidRPr="00A366BA">
        <w:rPr>
          <w:rFonts w:ascii="Verdana" w:hAnsi="Verdana"/>
          <w:sz w:val="20"/>
          <w:szCs w:val="20"/>
          <w:lang w:val="en-US"/>
        </w:rPr>
        <w:t xml:space="preserve">with appropriate training </w:t>
      </w:r>
      <w:r w:rsidR="008D0169" w:rsidRPr="00A366BA">
        <w:rPr>
          <w:rFonts w:ascii="Verdana" w:hAnsi="Verdana"/>
          <w:sz w:val="20"/>
          <w:szCs w:val="20"/>
          <w:lang w:val="en-US"/>
        </w:rPr>
        <w:t>o</w:t>
      </w:r>
      <w:r w:rsidRPr="00A366BA">
        <w:rPr>
          <w:rFonts w:ascii="Verdana" w:hAnsi="Verdana"/>
          <w:sz w:val="20"/>
          <w:szCs w:val="20"/>
          <w:lang w:val="en-US"/>
        </w:rPr>
        <w:t xml:space="preserve">n the </w:t>
      </w:r>
      <w:r w:rsidR="006265F9" w:rsidRPr="00A366BA">
        <w:rPr>
          <w:rFonts w:ascii="Verdana" w:hAnsi="Verdana"/>
          <w:sz w:val="20"/>
          <w:szCs w:val="20"/>
          <w:lang w:val="en-US"/>
        </w:rPr>
        <w:t xml:space="preserve">absolute </w:t>
      </w:r>
      <w:r w:rsidRPr="00A366BA">
        <w:rPr>
          <w:rFonts w:ascii="Verdana" w:hAnsi="Verdana"/>
          <w:sz w:val="20"/>
          <w:szCs w:val="20"/>
          <w:lang w:val="en-US"/>
        </w:rPr>
        <w:t>prohibition of torture and cruel, inhuman and degrading treatment in the investigation</w:t>
      </w:r>
      <w:r w:rsidR="00337650" w:rsidRPr="00A366BA">
        <w:rPr>
          <w:rFonts w:ascii="Verdana" w:hAnsi="Verdana"/>
          <w:sz w:val="20"/>
          <w:szCs w:val="20"/>
          <w:lang w:val="en-US"/>
        </w:rPr>
        <w:t xml:space="preserve"> of a</w:t>
      </w:r>
      <w:r w:rsidR="004C46C0" w:rsidRPr="00A366BA">
        <w:rPr>
          <w:rFonts w:ascii="Verdana" w:hAnsi="Verdana"/>
          <w:sz w:val="20"/>
          <w:szCs w:val="20"/>
          <w:lang w:val="en-US"/>
        </w:rPr>
        <w:t xml:space="preserve">ll </w:t>
      </w:r>
      <w:r w:rsidR="00337650" w:rsidRPr="00A366BA">
        <w:rPr>
          <w:rFonts w:ascii="Verdana" w:hAnsi="Verdana"/>
          <w:sz w:val="20"/>
          <w:szCs w:val="20"/>
          <w:lang w:val="en-US"/>
        </w:rPr>
        <w:t>crime</w:t>
      </w:r>
      <w:r w:rsidR="004C46C0" w:rsidRPr="00A366BA">
        <w:rPr>
          <w:rFonts w:ascii="Verdana" w:hAnsi="Verdana"/>
          <w:sz w:val="20"/>
          <w:szCs w:val="20"/>
          <w:lang w:val="en-US"/>
        </w:rPr>
        <w:t>s</w:t>
      </w:r>
      <w:r w:rsidRPr="00A366BA">
        <w:rPr>
          <w:rFonts w:ascii="Verdana" w:hAnsi="Verdana"/>
          <w:sz w:val="20"/>
          <w:szCs w:val="20"/>
          <w:lang w:val="en-US"/>
        </w:rPr>
        <w:t xml:space="preserve">, including those related to organized crime, and </w:t>
      </w:r>
      <w:r w:rsidR="004C46C0" w:rsidRPr="00A366BA">
        <w:rPr>
          <w:rFonts w:ascii="Verdana" w:hAnsi="Verdana"/>
          <w:sz w:val="20"/>
          <w:szCs w:val="20"/>
          <w:lang w:val="en-US"/>
        </w:rPr>
        <w:t>to implement a simple and</w:t>
      </w:r>
      <w:r w:rsidRPr="00A366BA">
        <w:rPr>
          <w:rFonts w:ascii="Verdana" w:hAnsi="Verdana"/>
          <w:sz w:val="20"/>
          <w:szCs w:val="20"/>
          <w:lang w:val="en-US"/>
        </w:rPr>
        <w:t xml:space="preserve"> easily accessible system for reporting such acts</w:t>
      </w:r>
      <w:r w:rsidR="00BC2660" w:rsidRPr="00A366BA">
        <w:rPr>
          <w:rFonts w:ascii="Verdana" w:hAnsi="Verdana"/>
          <w:sz w:val="20"/>
          <w:szCs w:val="20"/>
          <w:lang w:val="en-US"/>
        </w:rPr>
        <w:t>.”</w:t>
      </w:r>
      <w:r w:rsidRPr="00A366BA">
        <w:rPr>
          <w:rFonts w:ascii="Verdana" w:hAnsi="Verdana"/>
          <w:sz w:val="20"/>
          <w:szCs w:val="20"/>
          <w:lang w:val="en-US"/>
        </w:rPr>
        <w:t xml:space="preserve"> The </w:t>
      </w:r>
      <w:r w:rsidRPr="00A366BA">
        <w:rPr>
          <w:rFonts w:ascii="Verdana" w:hAnsi="Verdana"/>
          <w:b/>
          <w:i/>
          <w:sz w:val="20"/>
          <w:szCs w:val="20"/>
          <w:lang w:val="en-US"/>
        </w:rPr>
        <w:t>representatives</w:t>
      </w:r>
      <w:r w:rsidRPr="00A366BA">
        <w:rPr>
          <w:rFonts w:ascii="Verdana" w:hAnsi="Verdana"/>
          <w:sz w:val="20"/>
          <w:szCs w:val="20"/>
          <w:lang w:val="en-US"/>
        </w:rPr>
        <w:t xml:space="preserve"> did not refer to this measure of reparation.</w:t>
      </w:r>
    </w:p>
    <w:p w14:paraId="514D8677" w14:textId="77777777" w:rsidR="00E0538D" w:rsidRPr="00A366BA" w:rsidRDefault="00E0538D" w:rsidP="00E0538D">
      <w:pPr>
        <w:numPr>
          <w:ilvl w:val="0"/>
          <w:numId w:val="2"/>
        </w:numPr>
        <w:spacing w:before="120" w:after="120"/>
        <w:ind w:left="0" w:firstLine="0"/>
        <w:jc w:val="both"/>
        <w:rPr>
          <w:rFonts w:ascii="Verdana" w:hAnsi="Verdana"/>
          <w:i/>
          <w:sz w:val="20"/>
          <w:szCs w:val="20"/>
          <w:lang w:val="en-US"/>
        </w:rPr>
      </w:pPr>
      <w:r w:rsidRPr="00A366BA">
        <w:rPr>
          <w:rFonts w:ascii="Verdana" w:hAnsi="Verdana"/>
          <w:iCs/>
          <w:sz w:val="20"/>
          <w:szCs w:val="20"/>
          <w:lang w:val="en-US"/>
        </w:rPr>
        <w:t xml:space="preserve">The </w:t>
      </w:r>
      <w:r w:rsidRPr="00A366BA">
        <w:rPr>
          <w:rFonts w:ascii="Verdana" w:hAnsi="Verdana"/>
          <w:b/>
          <w:i/>
          <w:iCs/>
          <w:sz w:val="20"/>
          <w:szCs w:val="20"/>
          <w:lang w:val="en-US"/>
        </w:rPr>
        <w:t>State</w:t>
      </w:r>
      <w:r w:rsidRPr="00A366BA">
        <w:rPr>
          <w:rFonts w:ascii="Verdana" w:hAnsi="Verdana"/>
          <w:iCs/>
          <w:sz w:val="20"/>
          <w:szCs w:val="20"/>
          <w:lang w:val="en-US"/>
        </w:rPr>
        <w:t xml:space="preserve"> referred to </w:t>
      </w:r>
      <w:r w:rsidRPr="00A366BA">
        <w:rPr>
          <w:rFonts w:ascii="Verdana" w:hAnsi="Verdana"/>
          <w:sz w:val="20"/>
          <w:szCs w:val="20"/>
          <w:lang w:val="en-US"/>
        </w:rPr>
        <w:t xml:space="preserve">the </w:t>
      </w:r>
      <w:r w:rsidR="004C46C0" w:rsidRPr="00A366BA">
        <w:rPr>
          <w:rFonts w:ascii="Verdana" w:hAnsi="Verdana"/>
          <w:sz w:val="20"/>
          <w:szCs w:val="20"/>
          <w:lang w:val="en-US"/>
        </w:rPr>
        <w:t xml:space="preserve">training </w:t>
      </w:r>
      <w:r w:rsidRPr="00A366BA">
        <w:rPr>
          <w:rFonts w:ascii="Verdana" w:hAnsi="Verdana"/>
          <w:sz w:val="20"/>
          <w:szCs w:val="20"/>
          <w:lang w:val="en-US"/>
        </w:rPr>
        <w:t xml:space="preserve">courses that it is </w:t>
      </w:r>
      <w:r w:rsidR="004C46C0" w:rsidRPr="00A366BA">
        <w:rPr>
          <w:rFonts w:ascii="Verdana" w:hAnsi="Verdana"/>
          <w:sz w:val="20"/>
          <w:szCs w:val="20"/>
          <w:lang w:val="en-US"/>
        </w:rPr>
        <w:t xml:space="preserve">currently </w:t>
      </w:r>
      <w:r w:rsidRPr="00A366BA">
        <w:rPr>
          <w:rFonts w:ascii="Verdana" w:hAnsi="Verdana"/>
          <w:sz w:val="20"/>
          <w:szCs w:val="20"/>
          <w:lang w:val="en-US"/>
        </w:rPr>
        <w:t>implementing</w:t>
      </w:r>
      <w:r w:rsidRPr="00A366BA">
        <w:rPr>
          <w:rFonts w:ascii="Verdana" w:hAnsi="Verdana"/>
          <w:i/>
          <w:sz w:val="20"/>
          <w:szCs w:val="20"/>
          <w:lang w:val="en-US"/>
        </w:rPr>
        <w:t>.</w:t>
      </w:r>
      <w:r w:rsidRPr="00A366BA">
        <w:rPr>
          <w:rFonts w:ascii="Verdana" w:hAnsi="Verdana"/>
          <w:iCs/>
          <w:sz w:val="20"/>
          <w:szCs w:val="20"/>
          <w:lang w:val="en-US"/>
        </w:rPr>
        <w:t xml:space="preserve"> </w:t>
      </w:r>
      <w:r w:rsidR="00E26659" w:rsidRPr="00A366BA">
        <w:rPr>
          <w:rFonts w:ascii="Verdana" w:hAnsi="Verdana"/>
          <w:iCs/>
          <w:sz w:val="20"/>
          <w:szCs w:val="20"/>
          <w:lang w:val="en-US"/>
        </w:rPr>
        <w:t xml:space="preserve">It </w:t>
      </w:r>
      <w:r w:rsidR="004C46C0" w:rsidRPr="00A366BA">
        <w:rPr>
          <w:rFonts w:ascii="Verdana" w:hAnsi="Verdana"/>
          <w:iCs/>
          <w:sz w:val="20"/>
          <w:szCs w:val="20"/>
          <w:lang w:val="en-US"/>
        </w:rPr>
        <w:t xml:space="preserve">described </w:t>
      </w:r>
      <w:r w:rsidR="00E26659" w:rsidRPr="00A366BA">
        <w:rPr>
          <w:rFonts w:ascii="Verdana" w:hAnsi="Verdana"/>
          <w:iCs/>
          <w:sz w:val="20"/>
          <w:szCs w:val="20"/>
          <w:lang w:val="en-US"/>
        </w:rPr>
        <w:t xml:space="preserve">in </w:t>
      </w:r>
      <w:r w:rsidR="00874F71" w:rsidRPr="00A366BA">
        <w:rPr>
          <w:rFonts w:ascii="Verdana" w:hAnsi="Verdana"/>
          <w:iCs/>
          <w:sz w:val="20"/>
          <w:szCs w:val="20"/>
          <w:lang w:val="en-US"/>
        </w:rPr>
        <w:t xml:space="preserve">detail </w:t>
      </w:r>
      <w:r w:rsidRPr="00A366BA">
        <w:rPr>
          <w:rFonts w:ascii="Verdana" w:hAnsi="Verdana"/>
          <w:iCs/>
          <w:sz w:val="20"/>
          <w:szCs w:val="20"/>
          <w:lang w:val="en-US"/>
        </w:rPr>
        <w:t xml:space="preserve">the following programs: a) Course </w:t>
      </w:r>
      <w:r w:rsidR="00874F71" w:rsidRPr="00A366BA">
        <w:rPr>
          <w:rFonts w:ascii="Verdana" w:hAnsi="Verdana"/>
          <w:iCs/>
          <w:sz w:val="20"/>
          <w:szCs w:val="20"/>
          <w:lang w:val="en-US"/>
        </w:rPr>
        <w:t xml:space="preserve">on </w:t>
      </w:r>
      <w:r w:rsidRPr="00A366BA">
        <w:rPr>
          <w:rFonts w:ascii="Verdana" w:hAnsi="Verdana"/>
          <w:iCs/>
          <w:sz w:val="20"/>
          <w:szCs w:val="20"/>
          <w:lang w:val="en-US"/>
        </w:rPr>
        <w:t>“Absolute prohibition of torture and cruel, inhuman and degrading treat</w:t>
      </w:r>
      <w:r w:rsidR="00874F71" w:rsidRPr="00A366BA">
        <w:rPr>
          <w:rFonts w:ascii="Verdana" w:hAnsi="Verdana"/>
          <w:iCs/>
          <w:sz w:val="20"/>
          <w:szCs w:val="20"/>
          <w:lang w:val="en-US"/>
        </w:rPr>
        <w:t>ment in the investigation of all</w:t>
      </w:r>
      <w:r w:rsidRPr="00A366BA">
        <w:rPr>
          <w:rFonts w:ascii="Verdana" w:hAnsi="Verdana"/>
          <w:iCs/>
          <w:sz w:val="20"/>
          <w:szCs w:val="20"/>
          <w:lang w:val="en-US"/>
        </w:rPr>
        <w:t xml:space="preserve"> crime</w:t>
      </w:r>
      <w:r w:rsidR="00874F71" w:rsidRPr="00A366BA">
        <w:rPr>
          <w:rFonts w:ascii="Verdana" w:hAnsi="Verdana"/>
          <w:iCs/>
          <w:sz w:val="20"/>
          <w:szCs w:val="20"/>
          <w:lang w:val="en-US"/>
        </w:rPr>
        <w:t>s</w:t>
      </w:r>
      <w:r w:rsidRPr="00A366BA">
        <w:rPr>
          <w:rFonts w:ascii="Verdana" w:hAnsi="Verdana"/>
          <w:iCs/>
          <w:sz w:val="20"/>
          <w:szCs w:val="20"/>
          <w:lang w:val="en-US"/>
        </w:rPr>
        <w:t xml:space="preserve">, including those related to organized crime”; b) Course </w:t>
      </w:r>
      <w:r w:rsidR="00874F71" w:rsidRPr="00A366BA">
        <w:rPr>
          <w:rFonts w:ascii="Verdana" w:hAnsi="Verdana"/>
          <w:iCs/>
          <w:sz w:val="20"/>
          <w:szCs w:val="20"/>
          <w:lang w:val="en-US"/>
        </w:rPr>
        <w:t xml:space="preserve">on </w:t>
      </w:r>
      <w:r w:rsidRPr="00A366BA">
        <w:rPr>
          <w:rFonts w:ascii="Verdana" w:hAnsi="Verdana"/>
          <w:iCs/>
          <w:sz w:val="20"/>
          <w:szCs w:val="20"/>
          <w:lang w:val="en-US"/>
        </w:rPr>
        <w:t>“Prevention of Torture”; c) Course for t</w:t>
      </w:r>
      <w:r w:rsidR="00BC2660" w:rsidRPr="00A366BA">
        <w:rPr>
          <w:rFonts w:ascii="Verdana" w:hAnsi="Verdana"/>
          <w:iCs/>
          <w:sz w:val="20"/>
          <w:szCs w:val="20"/>
          <w:lang w:val="en-US"/>
        </w:rPr>
        <w:t xml:space="preserve">he </w:t>
      </w:r>
      <w:r w:rsidR="00591FF4" w:rsidRPr="00A366BA">
        <w:rPr>
          <w:rFonts w:ascii="Verdana" w:hAnsi="Verdana"/>
          <w:iCs/>
          <w:sz w:val="20"/>
          <w:szCs w:val="20"/>
          <w:lang w:val="en-US"/>
        </w:rPr>
        <w:t xml:space="preserve">Attorney General’s Office </w:t>
      </w:r>
      <w:r w:rsidR="00BC2660" w:rsidRPr="00A366BA">
        <w:rPr>
          <w:rFonts w:ascii="Verdana" w:hAnsi="Verdana"/>
          <w:iCs/>
          <w:sz w:val="20"/>
          <w:szCs w:val="20"/>
          <w:lang w:val="en-US"/>
        </w:rPr>
        <w:t xml:space="preserve">of </w:t>
      </w:r>
      <w:r w:rsidR="008D0169" w:rsidRPr="00A366BA">
        <w:rPr>
          <w:rFonts w:ascii="Verdana" w:hAnsi="Verdana"/>
          <w:iCs/>
          <w:sz w:val="20"/>
          <w:szCs w:val="20"/>
          <w:lang w:val="en-US"/>
        </w:rPr>
        <w:t>the s</w:t>
      </w:r>
      <w:r w:rsidRPr="00A366BA">
        <w:rPr>
          <w:rFonts w:ascii="Verdana" w:hAnsi="Verdana"/>
          <w:iCs/>
          <w:sz w:val="20"/>
          <w:szCs w:val="20"/>
          <w:lang w:val="en-US"/>
        </w:rPr>
        <w:t>tate of Mexico. Traini</w:t>
      </w:r>
      <w:r w:rsidR="00874F71" w:rsidRPr="00A366BA">
        <w:rPr>
          <w:rFonts w:ascii="Verdana" w:hAnsi="Verdana"/>
          <w:iCs/>
          <w:sz w:val="20"/>
          <w:szCs w:val="20"/>
          <w:lang w:val="en-US"/>
        </w:rPr>
        <w:t>ng Course Report No. 13 of the IACHR</w:t>
      </w:r>
      <w:r w:rsidR="008D0169" w:rsidRPr="00A366BA">
        <w:rPr>
          <w:rFonts w:ascii="Verdana" w:hAnsi="Verdana"/>
          <w:iCs/>
          <w:sz w:val="20"/>
          <w:szCs w:val="20"/>
          <w:lang w:val="en-US"/>
        </w:rPr>
        <w:t>, C</w:t>
      </w:r>
      <w:r w:rsidRPr="00A366BA">
        <w:rPr>
          <w:rFonts w:ascii="Verdana" w:hAnsi="Verdana"/>
          <w:iCs/>
          <w:sz w:val="20"/>
          <w:szCs w:val="20"/>
          <w:lang w:val="en-US"/>
        </w:rPr>
        <w:t>ase 13.333. Merits Report</w:t>
      </w:r>
      <w:r w:rsidR="00874F71" w:rsidRPr="00A366BA">
        <w:rPr>
          <w:rFonts w:ascii="Verdana" w:hAnsi="Verdana"/>
          <w:iCs/>
          <w:sz w:val="20"/>
          <w:szCs w:val="20"/>
          <w:lang w:val="en-US"/>
        </w:rPr>
        <w:t>,</w:t>
      </w:r>
      <w:r w:rsidRPr="00A366BA">
        <w:rPr>
          <w:rFonts w:ascii="Verdana" w:hAnsi="Verdana"/>
          <w:iCs/>
          <w:sz w:val="20"/>
          <w:szCs w:val="20"/>
          <w:lang w:val="en-US"/>
        </w:rPr>
        <w:t xml:space="preserve"> Daniel García Rodríguez and Reyes Alpízar Ortiz; d) Course</w:t>
      </w:r>
      <w:r w:rsidR="00874F71" w:rsidRPr="00A366BA">
        <w:rPr>
          <w:rFonts w:ascii="Verdana" w:hAnsi="Verdana"/>
          <w:iCs/>
          <w:sz w:val="20"/>
          <w:szCs w:val="20"/>
          <w:lang w:val="en-US"/>
        </w:rPr>
        <w:t>s</w:t>
      </w:r>
      <w:r w:rsidRPr="00A366BA">
        <w:rPr>
          <w:rFonts w:ascii="Verdana" w:hAnsi="Verdana"/>
          <w:iCs/>
          <w:sz w:val="20"/>
          <w:szCs w:val="20"/>
          <w:lang w:val="en-US"/>
        </w:rPr>
        <w:t xml:space="preserve"> </w:t>
      </w:r>
      <w:r w:rsidR="00874F71" w:rsidRPr="00A366BA">
        <w:rPr>
          <w:rFonts w:ascii="Verdana" w:hAnsi="Verdana"/>
          <w:iCs/>
          <w:sz w:val="20"/>
          <w:szCs w:val="20"/>
          <w:lang w:val="en-US"/>
        </w:rPr>
        <w:t xml:space="preserve">on the </w:t>
      </w:r>
      <w:r w:rsidRPr="00A366BA">
        <w:rPr>
          <w:rFonts w:ascii="Verdana" w:hAnsi="Verdana"/>
          <w:iCs/>
          <w:sz w:val="20"/>
          <w:szCs w:val="20"/>
          <w:lang w:val="en-US"/>
        </w:rPr>
        <w:t xml:space="preserve">“American Convention </w:t>
      </w:r>
      <w:r w:rsidR="00947F92" w:rsidRPr="00A366BA">
        <w:rPr>
          <w:rFonts w:ascii="Verdana" w:hAnsi="Verdana"/>
          <w:iCs/>
          <w:sz w:val="20"/>
          <w:szCs w:val="20"/>
          <w:lang w:val="en-US"/>
        </w:rPr>
        <w:t xml:space="preserve">on Human Rights”, “Right to </w:t>
      </w:r>
      <w:r w:rsidRPr="00A366BA">
        <w:rPr>
          <w:rFonts w:ascii="Verdana" w:hAnsi="Verdana"/>
          <w:iCs/>
          <w:sz w:val="20"/>
          <w:szCs w:val="20"/>
          <w:lang w:val="en-US"/>
        </w:rPr>
        <w:t xml:space="preserve">Equality and </w:t>
      </w:r>
      <w:r w:rsidR="006265F9" w:rsidRPr="00A366BA">
        <w:rPr>
          <w:rFonts w:ascii="Verdana" w:hAnsi="Verdana"/>
          <w:iCs/>
          <w:sz w:val="20"/>
          <w:szCs w:val="20"/>
          <w:lang w:val="en-US"/>
        </w:rPr>
        <w:t>Dignified Treatment</w:t>
      </w:r>
      <w:r w:rsidR="00874F71" w:rsidRPr="00A366BA">
        <w:rPr>
          <w:rFonts w:ascii="Verdana" w:hAnsi="Verdana"/>
          <w:iCs/>
          <w:sz w:val="20"/>
          <w:szCs w:val="20"/>
          <w:lang w:val="en-US"/>
        </w:rPr>
        <w:t>” and “Charter on</w:t>
      </w:r>
      <w:r w:rsidRPr="00A366BA">
        <w:rPr>
          <w:rFonts w:ascii="Verdana" w:hAnsi="Verdana"/>
          <w:iCs/>
          <w:sz w:val="20"/>
          <w:szCs w:val="20"/>
          <w:lang w:val="en-US"/>
        </w:rPr>
        <w:t xml:space="preserve"> the Rights of De</w:t>
      </w:r>
      <w:r w:rsidR="00337650" w:rsidRPr="00A366BA">
        <w:rPr>
          <w:rFonts w:ascii="Verdana" w:hAnsi="Verdana"/>
          <w:iCs/>
          <w:sz w:val="20"/>
          <w:szCs w:val="20"/>
          <w:lang w:val="en-US"/>
        </w:rPr>
        <w:t>tain</w:t>
      </w:r>
      <w:r w:rsidR="00874F71" w:rsidRPr="00A366BA">
        <w:rPr>
          <w:rFonts w:ascii="Verdana" w:hAnsi="Verdana"/>
          <w:iCs/>
          <w:sz w:val="20"/>
          <w:szCs w:val="20"/>
          <w:lang w:val="en-US"/>
        </w:rPr>
        <w:t>ees</w:t>
      </w:r>
      <w:r w:rsidR="00337650" w:rsidRPr="00A366BA">
        <w:rPr>
          <w:rFonts w:ascii="Verdana" w:hAnsi="Verdana"/>
          <w:iCs/>
          <w:sz w:val="20"/>
          <w:szCs w:val="20"/>
          <w:lang w:val="en-US"/>
        </w:rPr>
        <w:t xml:space="preserve">”; e) Course </w:t>
      </w:r>
      <w:r w:rsidR="00874F71" w:rsidRPr="00A366BA">
        <w:rPr>
          <w:rFonts w:ascii="Verdana" w:hAnsi="Verdana"/>
          <w:iCs/>
          <w:sz w:val="20"/>
          <w:szCs w:val="20"/>
          <w:lang w:val="en-US"/>
        </w:rPr>
        <w:t xml:space="preserve">on the </w:t>
      </w:r>
      <w:r w:rsidR="00337650" w:rsidRPr="00A366BA">
        <w:rPr>
          <w:rFonts w:ascii="Verdana" w:hAnsi="Verdana"/>
          <w:iCs/>
          <w:sz w:val="20"/>
          <w:szCs w:val="20"/>
          <w:lang w:val="en-US"/>
        </w:rPr>
        <w:t>“Istan</w:t>
      </w:r>
      <w:r w:rsidRPr="00A366BA">
        <w:rPr>
          <w:rFonts w:ascii="Verdana" w:hAnsi="Verdana"/>
          <w:iCs/>
          <w:sz w:val="20"/>
          <w:szCs w:val="20"/>
          <w:lang w:val="en-US"/>
        </w:rPr>
        <w:t>bul Protocol” and “Human Rights and the Pri</w:t>
      </w:r>
      <w:r w:rsidR="00337650" w:rsidRPr="00A366BA">
        <w:rPr>
          <w:rFonts w:ascii="Verdana" w:hAnsi="Verdana"/>
          <w:iCs/>
          <w:sz w:val="20"/>
          <w:szCs w:val="20"/>
          <w:lang w:val="en-US"/>
        </w:rPr>
        <w:t>son System</w:t>
      </w:r>
      <w:r w:rsidR="00947F92" w:rsidRPr="00A366BA">
        <w:rPr>
          <w:rFonts w:ascii="Verdana" w:hAnsi="Verdana"/>
          <w:iCs/>
          <w:sz w:val="20"/>
          <w:szCs w:val="20"/>
          <w:lang w:val="en-US"/>
        </w:rPr>
        <w:t>”;</w:t>
      </w:r>
      <w:r w:rsidR="00337650" w:rsidRPr="00A366BA">
        <w:rPr>
          <w:rFonts w:ascii="Verdana" w:hAnsi="Verdana"/>
          <w:iCs/>
          <w:sz w:val="20"/>
          <w:szCs w:val="20"/>
          <w:lang w:val="en-US"/>
        </w:rPr>
        <w:t xml:space="preserve"> and f) </w:t>
      </w:r>
      <w:r w:rsidRPr="00A366BA">
        <w:rPr>
          <w:rFonts w:ascii="Verdana" w:hAnsi="Verdana"/>
          <w:iCs/>
          <w:sz w:val="20"/>
          <w:szCs w:val="20"/>
          <w:lang w:val="en-US"/>
        </w:rPr>
        <w:t>An</w:t>
      </w:r>
      <w:r w:rsidR="00337650" w:rsidRPr="00A366BA">
        <w:rPr>
          <w:rFonts w:ascii="Verdana" w:hAnsi="Verdana"/>
          <w:iCs/>
          <w:sz w:val="20"/>
          <w:szCs w:val="20"/>
          <w:lang w:val="en-US"/>
        </w:rPr>
        <w:t>n</w:t>
      </w:r>
      <w:r w:rsidRPr="00A366BA">
        <w:rPr>
          <w:rFonts w:ascii="Verdana" w:hAnsi="Verdana"/>
          <w:iCs/>
          <w:sz w:val="20"/>
          <w:szCs w:val="20"/>
          <w:lang w:val="en-US"/>
        </w:rPr>
        <w:t xml:space="preserve">ual Training </w:t>
      </w:r>
      <w:r w:rsidR="00337650" w:rsidRPr="00A366BA">
        <w:rPr>
          <w:rFonts w:ascii="Verdana" w:hAnsi="Verdana"/>
          <w:iCs/>
          <w:sz w:val="20"/>
          <w:szCs w:val="20"/>
          <w:lang w:val="en-US"/>
        </w:rPr>
        <w:t xml:space="preserve">Program </w:t>
      </w:r>
      <w:r w:rsidRPr="00A366BA">
        <w:rPr>
          <w:rFonts w:ascii="Verdana" w:hAnsi="Verdana"/>
          <w:iCs/>
          <w:sz w:val="20"/>
          <w:szCs w:val="20"/>
          <w:lang w:val="en-US"/>
        </w:rPr>
        <w:t xml:space="preserve">of the FGJEM. </w:t>
      </w:r>
      <w:r w:rsidR="00874F71" w:rsidRPr="00A366BA">
        <w:rPr>
          <w:rFonts w:ascii="Verdana" w:hAnsi="Verdana"/>
          <w:iCs/>
          <w:sz w:val="20"/>
          <w:szCs w:val="20"/>
          <w:lang w:val="en-US"/>
        </w:rPr>
        <w:t xml:space="preserve">In view of the foregoing, </w:t>
      </w:r>
      <w:r w:rsidR="00BF4762" w:rsidRPr="00A366BA">
        <w:rPr>
          <w:rFonts w:ascii="Verdana" w:hAnsi="Verdana"/>
          <w:iCs/>
          <w:sz w:val="20"/>
          <w:szCs w:val="20"/>
          <w:lang w:val="en-US"/>
        </w:rPr>
        <w:t xml:space="preserve">the State </w:t>
      </w:r>
      <w:r w:rsidRPr="00A366BA">
        <w:rPr>
          <w:rFonts w:ascii="Verdana" w:hAnsi="Verdana"/>
          <w:iCs/>
          <w:sz w:val="20"/>
          <w:szCs w:val="20"/>
          <w:lang w:val="en-US"/>
        </w:rPr>
        <w:t xml:space="preserve">considered that it has complied with the recommendation of the Inter-American Commission, and expressed its willingness to continue with the </w:t>
      </w:r>
      <w:r w:rsidR="005C7FBC" w:rsidRPr="00A366BA">
        <w:rPr>
          <w:rFonts w:ascii="Verdana" w:hAnsi="Verdana"/>
          <w:iCs/>
          <w:sz w:val="20"/>
          <w:szCs w:val="20"/>
          <w:lang w:val="en-US"/>
        </w:rPr>
        <w:t>afore</w:t>
      </w:r>
      <w:r w:rsidRPr="00A366BA">
        <w:rPr>
          <w:rFonts w:ascii="Verdana" w:hAnsi="Verdana"/>
          <w:iCs/>
          <w:sz w:val="20"/>
          <w:szCs w:val="20"/>
          <w:lang w:val="en-US"/>
        </w:rPr>
        <w:t xml:space="preserve">mentioned training courses for officials of the </w:t>
      </w:r>
      <w:r w:rsidR="0008674B" w:rsidRPr="00A366BA">
        <w:rPr>
          <w:rFonts w:ascii="Verdana" w:hAnsi="Verdana"/>
          <w:iCs/>
          <w:sz w:val="20"/>
          <w:szCs w:val="20"/>
          <w:lang w:val="en-US"/>
        </w:rPr>
        <w:t xml:space="preserve">Deputy </w:t>
      </w:r>
      <w:r w:rsidR="00BF4762" w:rsidRPr="00A366BA">
        <w:rPr>
          <w:rFonts w:ascii="Verdana" w:hAnsi="Verdana"/>
          <w:iCs/>
          <w:sz w:val="20"/>
          <w:szCs w:val="20"/>
          <w:lang w:val="en-US"/>
        </w:rPr>
        <w:t xml:space="preserve">Prosecutor’s </w:t>
      </w:r>
      <w:r w:rsidR="0008674B" w:rsidRPr="00A366BA">
        <w:rPr>
          <w:rFonts w:ascii="Verdana" w:hAnsi="Verdana"/>
          <w:iCs/>
          <w:sz w:val="20"/>
          <w:szCs w:val="20"/>
          <w:lang w:val="en-US"/>
        </w:rPr>
        <w:t>Office</w:t>
      </w:r>
      <w:r w:rsidR="00874F71" w:rsidRPr="00A366BA">
        <w:rPr>
          <w:rFonts w:ascii="Verdana" w:hAnsi="Verdana"/>
          <w:iCs/>
          <w:sz w:val="20"/>
          <w:szCs w:val="20"/>
          <w:lang w:val="en-US"/>
        </w:rPr>
        <w:t xml:space="preserve"> of Tlalnepantla</w:t>
      </w:r>
      <w:r w:rsidRPr="00A366BA">
        <w:rPr>
          <w:rFonts w:ascii="Verdana" w:hAnsi="Verdana"/>
          <w:iCs/>
          <w:sz w:val="20"/>
          <w:szCs w:val="20"/>
          <w:lang w:val="en-US"/>
        </w:rPr>
        <w:t>.</w:t>
      </w:r>
    </w:p>
    <w:p w14:paraId="262C5E0C" w14:textId="77777777" w:rsidR="00E0538D" w:rsidRPr="00A366BA" w:rsidRDefault="00E0538D" w:rsidP="00E0538D">
      <w:pPr>
        <w:numPr>
          <w:ilvl w:val="0"/>
          <w:numId w:val="2"/>
        </w:numPr>
        <w:spacing w:before="120" w:after="120"/>
        <w:ind w:left="0" w:firstLine="0"/>
        <w:jc w:val="both"/>
        <w:rPr>
          <w:rFonts w:ascii="Verdana" w:hAnsi="Verdana"/>
          <w:i/>
          <w:sz w:val="20"/>
          <w:szCs w:val="20"/>
          <w:lang w:val="en-US"/>
        </w:rPr>
      </w:pPr>
      <w:r w:rsidRPr="00A366BA">
        <w:rPr>
          <w:rFonts w:ascii="Verdana" w:hAnsi="Verdana"/>
          <w:iCs/>
          <w:sz w:val="20"/>
          <w:szCs w:val="20"/>
          <w:lang w:val="en-US"/>
        </w:rPr>
        <w:t xml:space="preserve">The </w:t>
      </w:r>
      <w:r w:rsidRPr="00A366BA">
        <w:rPr>
          <w:rFonts w:ascii="Verdana" w:hAnsi="Verdana"/>
          <w:b/>
          <w:i/>
          <w:iCs/>
          <w:sz w:val="20"/>
          <w:szCs w:val="20"/>
          <w:lang w:val="en-US"/>
        </w:rPr>
        <w:t>Court</w:t>
      </w:r>
      <w:r w:rsidRPr="00A366BA">
        <w:rPr>
          <w:rFonts w:ascii="Verdana" w:hAnsi="Verdana"/>
          <w:iCs/>
          <w:sz w:val="20"/>
          <w:szCs w:val="20"/>
          <w:lang w:val="en-US"/>
        </w:rPr>
        <w:t xml:space="preserve"> </w:t>
      </w:r>
      <w:r w:rsidR="00BF4762" w:rsidRPr="00A366BA">
        <w:rPr>
          <w:rFonts w:ascii="Verdana" w:hAnsi="Verdana"/>
          <w:iCs/>
          <w:sz w:val="20"/>
          <w:szCs w:val="20"/>
          <w:lang w:val="en-US"/>
        </w:rPr>
        <w:t xml:space="preserve">appreciates </w:t>
      </w:r>
      <w:r w:rsidRPr="00A366BA">
        <w:rPr>
          <w:rFonts w:ascii="Verdana" w:hAnsi="Verdana"/>
          <w:iCs/>
          <w:sz w:val="20"/>
          <w:szCs w:val="20"/>
          <w:lang w:val="en-US"/>
        </w:rPr>
        <w:t xml:space="preserve">the State’s </w:t>
      </w:r>
      <w:r w:rsidR="00BF4762" w:rsidRPr="00A366BA">
        <w:rPr>
          <w:rFonts w:ascii="Verdana" w:hAnsi="Verdana"/>
          <w:iCs/>
          <w:sz w:val="20"/>
          <w:szCs w:val="20"/>
          <w:lang w:val="en-US"/>
        </w:rPr>
        <w:t xml:space="preserve">comments </w:t>
      </w:r>
      <w:r w:rsidR="00FD7659" w:rsidRPr="00A366BA">
        <w:rPr>
          <w:rFonts w:ascii="Verdana" w:hAnsi="Verdana"/>
          <w:iCs/>
          <w:sz w:val="20"/>
          <w:szCs w:val="20"/>
          <w:lang w:val="en-US"/>
        </w:rPr>
        <w:t xml:space="preserve">regarding </w:t>
      </w:r>
      <w:r w:rsidRPr="00A366BA">
        <w:rPr>
          <w:rFonts w:ascii="Verdana" w:hAnsi="Verdana"/>
          <w:iCs/>
          <w:sz w:val="20"/>
          <w:szCs w:val="20"/>
          <w:lang w:val="en-US"/>
        </w:rPr>
        <w:t xml:space="preserve">the training it is </w:t>
      </w:r>
      <w:r w:rsidR="00FD7659" w:rsidRPr="00A366BA">
        <w:rPr>
          <w:rFonts w:ascii="Verdana" w:hAnsi="Verdana"/>
          <w:iCs/>
          <w:sz w:val="20"/>
          <w:szCs w:val="20"/>
          <w:lang w:val="en-US"/>
        </w:rPr>
        <w:t xml:space="preserve">currently </w:t>
      </w:r>
      <w:r w:rsidRPr="00A366BA">
        <w:rPr>
          <w:rFonts w:ascii="Verdana" w:hAnsi="Verdana"/>
          <w:iCs/>
          <w:sz w:val="20"/>
          <w:szCs w:val="20"/>
          <w:lang w:val="en-US"/>
        </w:rPr>
        <w:t xml:space="preserve">implementing and its willingness to continue with the aforementioned training courses for </w:t>
      </w:r>
      <w:r w:rsidR="00FD7659" w:rsidRPr="00A366BA">
        <w:rPr>
          <w:rFonts w:ascii="Verdana" w:hAnsi="Verdana"/>
          <w:iCs/>
          <w:sz w:val="20"/>
          <w:szCs w:val="20"/>
          <w:lang w:val="en-US"/>
        </w:rPr>
        <w:t xml:space="preserve">the </w:t>
      </w:r>
      <w:r w:rsidRPr="00A366BA">
        <w:rPr>
          <w:rFonts w:ascii="Verdana" w:hAnsi="Verdana"/>
          <w:iCs/>
          <w:sz w:val="20"/>
          <w:szCs w:val="20"/>
          <w:lang w:val="en-US"/>
        </w:rPr>
        <w:t xml:space="preserve">officials of the </w:t>
      </w:r>
      <w:r w:rsidR="0008674B" w:rsidRPr="00A366BA">
        <w:rPr>
          <w:rFonts w:ascii="Verdana" w:hAnsi="Verdana"/>
          <w:iCs/>
          <w:sz w:val="20"/>
          <w:szCs w:val="20"/>
          <w:lang w:val="en-US"/>
        </w:rPr>
        <w:t xml:space="preserve">Deputy </w:t>
      </w:r>
      <w:r w:rsidR="00BF4762" w:rsidRPr="00A366BA">
        <w:rPr>
          <w:rFonts w:ascii="Verdana" w:hAnsi="Verdana"/>
          <w:iCs/>
          <w:sz w:val="20"/>
          <w:szCs w:val="20"/>
          <w:lang w:val="en-US"/>
        </w:rPr>
        <w:t xml:space="preserve">Prosecutor’s </w:t>
      </w:r>
      <w:r w:rsidR="0008674B" w:rsidRPr="00A366BA">
        <w:rPr>
          <w:rFonts w:ascii="Verdana" w:hAnsi="Verdana"/>
          <w:iCs/>
          <w:sz w:val="20"/>
          <w:szCs w:val="20"/>
          <w:lang w:val="en-US"/>
        </w:rPr>
        <w:t>Office</w:t>
      </w:r>
      <w:r w:rsidR="00BF4762" w:rsidRPr="00A366BA">
        <w:rPr>
          <w:rFonts w:ascii="Verdana" w:hAnsi="Verdana"/>
          <w:iCs/>
          <w:sz w:val="20"/>
          <w:szCs w:val="20"/>
          <w:lang w:val="en-US"/>
        </w:rPr>
        <w:t xml:space="preserve"> of Tlalnepantla. </w:t>
      </w:r>
      <w:r w:rsidRPr="00A366BA">
        <w:rPr>
          <w:rFonts w:ascii="Verdana" w:hAnsi="Verdana"/>
          <w:iCs/>
          <w:sz w:val="20"/>
          <w:szCs w:val="20"/>
          <w:lang w:val="en-US"/>
        </w:rPr>
        <w:t xml:space="preserve">Nevertheless, </w:t>
      </w:r>
      <w:r w:rsidR="00C80B9F" w:rsidRPr="00A366BA">
        <w:rPr>
          <w:rFonts w:ascii="Verdana" w:hAnsi="Verdana"/>
          <w:iCs/>
          <w:sz w:val="20"/>
          <w:szCs w:val="20"/>
          <w:lang w:val="en-US"/>
        </w:rPr>
        <w:t xml:space="preserve">given the nature </w:t>
      </w:r>
      <w:r w:rsidRPr="00A366BA">
        <w:rPr>
          <w:rFonts w:ascii="Verdana" w:hAnsi="Verdana"/>
          <w:iCs/>
          <w:sz w:val="20"/>
          <w:szCs w:val="20"/>
          <w:lang w:val="en-US"/>
        </w:rPr>
        <w:t xml:space="preserve">of the facts that gave rise to the human rights violations </w:t>
      </w:r>
      <w:r w:rsidR="00C80B9F" w:rsidRPr="00A366BA">
        <w:rPr>
          <w:rFonts w:ascii="Verdana" w:hAnsi="Verdana"/>
          <w:iCs/>
          <w:sz w:val="20"/>
          <w:szCs w:val="20"/>
          <w:lang w:val="en-US"/>
        </w:rPr>
        <w:t xml:space="preserve">established </w:t>
      </w:r>
      <w:r w:rsidRPr="00A366BA">
        <w:rPr>
          <w:rFonts w:ascii="Verdana" w:hAnsi="Verdana"/>
          <w:iCs/>
          <w:sz w:val="20"/>
          <w:szCs w:val="20"/>
          <w:lang w:val="en-US"/>
        </w:rPr>
        <w:t xml:space="preserve">in the </w:t>
      </w:r>
      <w:r w:rsidR="00C80B9F" w:rsidRPr="00A366BA">
        <w:rPr>
          <w:rFonts w:ascii="Verdana" w:hAnsi="Verdana"/>
          <w:iCs/>
          <w:sz w:val="20"/>
          <w:szCs w:val="20"/>
          <w:lang w:val="en-US"/>
        </w:rPr>
        <w:t xml:space="preserve">instant </w:t>
      </w:r>
      <w:r w:rsidRPr="00A366BA">
        <w:rPr>
          <w:rFonts w:ascii="Verdana" w:hAnsi="Verdana"/>
          <w:iCs/>
          <w:sz w:val="20"/>
          <w:szCs w:val="20"/>
          <w:lang w:val="en-US"/>
        </w:rPr>
        <w:t>case, this Court orders the State t</w:t>
      </w:r>
      <w:r w:rsidR="00C80B9F" w:rsidRPr="00A366BA">
        <w:rPr>
          <w:rFonts w:ascii="Verdana" w:hAnsi="Verdana"/>
          <w:iCs/>
          <w:sz w:val="20"/>
          <w:szCs w:val="20"/>
          <w:lang w:val="en-US"/>
        </w:rPr>
        <w:t xml:space="preserve">o include </w:t>
      </w:r>
      <w:r w:rsidRPr="00A366BA">
        <w:rPr>
          <w:rFonts w:ascii="Verdana" w:hAnsi="Verdana"/>
          <w:iCs/>
          <w:sz w:val="20"/>
          <w:szCs w:val="20"/>
          <w:lang w:val="en-US"/>
        </w:rPr>
        <w:t xml:space="preserve">in the Annual Training Program of the FGJEM, </w:t>
      </w:r>
      <w:r w:rsidR="00C80B9F" w:rsidRPr="00A366BA">
        <w:rPr>
          <w:rFonts w:ascii="Verdana" w:hAnsi="Verdana"/>
          <w:iCs/>
          <w:sz w:val="20"/>
          <w:szCs w:val="20"/>
          <w:lang w:val="en-US"/>
        </w:rPr>
        <w:t xml:space="preserve">within one year, </w:t>
      </w:r>
      <w:r w:rsidRPr="00A366BA">
        <w:rPr>
          <w:rFonts w:ascii="Verdana" w:hAnsi="Verdana"/>
          <w:iCs/>
          <w:sz w:val="20"/>
          <w:szCs w:val="20"/>
          <w:lang w:val="en-US"/>
        </w:rPr>
        <w:t xml:space="preserve">training </w:t>
      </w:r>
      <w:r w:rsidR="00BF4762" w:rsidRPr="00A366BA">
        <w:rPr>
          <w:rFonts w:ascii="Verdana" w:hAnsi="Verdana"/>
          <w:iCs/>
          <w:sz w:val="20"/>
          <w:szCs w:val="20"/>
          <w:lang w:val="en-US"/>
        </w:rPr>
        <w:t xml:space="preserve">courses </w:t>
      </w:r>
      <w:r w:rsidRPr="00A366BA">
        <w:rPr>
          <w:rFonts w:ascii="Verdana" w:hAnsi="Verdana"/>
          <w:iCs/>
          <w:sz w:val="20"/>
          <w:szCs w:val="20"/>
          <w:lang w:val="en-US"/>
        </w:rPr>
        <w:t xml:space="preserve">on the absolute prohibition of torture </w:t>
      </w:r>
      <w:r w:rsidR="00B33BE6" w:rsidRPr="00A366BA">
        <w:rPr>
          <w:rFonts w:ascii="Verdana" w:hAnsi="Verdana"/>
          <w:iCs/>
          <w:sz w:val="20"/>
          <w:szCs w:val="20"/>
          <w:lang w:val="en-US"/>
        </w:rPr>
        <w:t>and cruel, inhuman and degrad</w:t>
      </w:r>
      <w:r w:rsidRPr="00A366BA">
        <w:rPr>
          <w:rFonts w:ascii="Verdana" w:hAnsi="Verdana"/>
          <w:iCs/>
          <w:sz w:val="20"/>
          <w:szCs w:val="20"/>
          <w:lang w:val="en-US"/>
        </w:rPr>
        <w:t>ing treat</w:t>
      </w:r>
      <w:r w:rsidR="00C80B9F" w:rsidRPr="00A366BA">
        <w:rPr>
          <w:rFonts w:ascii="Verdana" w:hAnsi="Verdana"/>
          <w:iCs/>
          <w:sz w:val="20"/>
          <w:szCs w:val="20"/>
          <w:lang w:val="en-US"/>
        </w:rPr>
        <w:t>ment in the investigation of all</w:t>
      </w:r>
      <w:r w:rsidRPr="00A366BA">
        <w:rPr>
          <w:rFonts w:ascii="Verdana" w:hAnsi="Verdana"/>
          <w:iCs/>
          <w:sz w:val="20"/>
          <w:szCs w:val="20"/>
          <w:lang w:val="en-US"/>
        </w:rPr>
        <w:t xml:space="preserve"> crime</w:t>
      </w:r>
      <w:r w:rsidR="00C80B9F" w:rsidRPr="00A366BA">
        <w:rPr>
          <w:rFonts w:ascii="Verdana" w:hAnsi="Verdana"/>
          <w:iCs/>
          <w:sz w:val="20"/>
          <w:szCs w:val="20"/>
          <w:lang w:val="en-US"/>
        </w:rPr>
        <w:t>s. This</w:t>
      </w:r>
      <w:r w:rsidRPr="00A366BA">
        <w:rPr>
          <w:rFonts w:ascii="Verdana" w:hAnsi="Verdana"/>
          <w:iCs/>
          <w:sz w:val="20"/>
          <w:szCs w:val="20"/>
          <w:lang w:val="en-US"/>
        </w:rPr>
        <w:t xml:space="preserve"> training </w:t>
      </w:r>
      <w:r w:rsidR="00B33BE6" w:rsidRPr="00A366BA">
        <w:rPr>
          <w:rFonts w:ascii="Verdana" w:hAnsi="Verdana"/>
          <w:iCs/>
          <w:sz w:val="20"/>
          <w:szCs w:val="20"/>
          <w:lang w:val="en-US"/>
        </w:rPr>
        <w:t>sh</w:t>
      </w:r>
      <w:r w:rsidR="00C80B9F" w:rsidRPr="00A366BA">
        <w:rPr>
          <w:rFonts w:ascii="Verdana" w:hAnsi="Verdana"/>
          <w:iCs/>
          <w:sz w:val="20"/>
          <w:szCs w:val="20"/>
          <w:lang w:val="en-US"/>
        </w:rPr>
        <w:t xml:space="preserve">ould be allocated </w:t>
      </w:r>
      <w:r w:rsidR="00B33BE6" w:rsidRPr="00A366BA">
        <w:rPr>
          <w:rFonts w:ascii="Verdana" w:hAnsi="Verdana"/>
          <w:iCs/>
          <w:sz w:val="20"/>
          <w:szCs w:val="20"/>
          <w:lang w:val="en-US"/>
        </w:rPr>
        <w:t xml:space="preserve">the </w:t>
      </w:r>
      <w:r w:rsidRPr="00A366BA">
        <w:rPr>
          <w:rFonts w:ascii="Verdana" w:hAnsi="Verdana"/>
          <w:iCs/>
          <w:sz w:val="20"/>
          <w:szCs w:val="20"/>
          <w:lang w:val="en-US"/>
        </w:rPr>
        <w:t xml:space="preserve">respective </w:t>
      </w:r>
      <w:r w:rsidR="00B33BE6" w:rsidRPr="00A366BA">
        <w:rPr>
          <w:rFonts w:ascii="Verdana" w:hAnsi="Verdana"/>
          <w:iCs/>
          <w:sz w:val="20"/>
          <w:szCs w:val="20"/>
          <w:lang w:val="en-US"/>
        </w:rPr>
        <w:t>budget</w:t>
      </w:r>
      <w:r w:rsidRPr="00A366BA">
        <w:rPr>
          <w:rFonts w:ascii="Verdana" w:hAnsi="Verdana"/>
          <w:iCs/>
          <w:sz w:val="20"/>
          <w:szCs w:val="20"/>
          <w:lang w:val="en-US"/>
        </w:rPr>
        <w:t>.</w:t>
      </w:r>
    </w:p>
    <w:p w14:paraId="0F20AB88"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30" w:name="_Toc138091375"/>
      <w:r w:rsidRPr="00A366BA">
        <w:rPr>
          <w:rFonts w:ascii="Verdana" w:hAnsi="Verdana"/>
          <w:i/>
          <w:color w:val="auto"/>
          <w:sz w:val="20"/>
          <w:szCs w:val="20"/>
          <w:lang w:val="en-US"/>
        </w:rPr>
        <w:t>Measure of satisfaction</w:t>
      </w:r>
      <w:bookmarkEnd w:id="130"/>
      <w:r w:rsidRPr="00A366BA">
        <w:rPr>
          <w:rFonts w:ascii="Verdana" w:hAnsi="Verdana"/>
          <w:i/>
          <w:color w:val="auto"/>
          <w:sz w:val="20"/>
          <w:szCs w:val="20"/>
          <w:lang w:val="en-US"/>
        </w:rPr>
        <w:t xml:space="preserve"> </w:t>
      </w:r>
    </w:p>
    <w:p w14:paraId="73614A95"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representatives</w:t>
      </w:r>
      <w:r w:rsidRPr="00A366BA">
        <w:rPr>
          <w:rFonts w:ascii="Verdana" w:hAnsi="Verdana"/>
          <w:sz w:val="20"/>
          <w:szCs w:val="20"/>
          <w:lang w:val="en-US"/>
        </w:rPr>
        <w:t xml:space="preserve"> requested that </w:t>
      </w:r>
      <w:r w:rsidR="00B33BE6" w:rsidRPr="00A366BA">
        <w:rPr>
          <w:rFonts w:ascii="Verdana" w:hAnsi="Verdana"/>
          <w:sz w:val="20"/>
          <w:szCs w:val="20"/>
          <w:lang w:val="en-US"/>
        </w:rPr>
        <w:t xml:space="preserve">the State be ordered to publish </w:t>
      </w:r>
      <w:r w:rsidRPr="00A366BA">
        <w:rPr>
          <w:rFonts w:ascii="Verdana" w:hAnsi="Verdana"/>
          <w:sz w:val="20"/>
          <w:szCs w:val="20"/>
          <w:lang w:val="en-US"/>
        </w:rPr>
        <w:t xml:space="preserve">“the summary of the judgment </w:t>
      </w:r>
      <w:r w:rsidR="00450A67" w:rsidRPr="00A366BA">
        <w:rPr>
          <w:rFonts w:ascii="Verdana" w:hAnsi="Verdana"/>
          <w:sz w:val="20"/>
          <w:szCs w:val="20"/>
          <w:lang w:val="en-US"/>
        </w:rPr>
        <w:t xml:space="preserve">handed down </w:t>
      </w:r>
      <w:r w:rsidRPr="00A366BA">
        <w:rPr>
          <w:rFonts w:ascii="Verdana" w:hAnsi="Verdana"/>
          <w:sz w:val="20"/>
          <w:szCs w:val="20"/>
          <w:lang w:val="en-US"/>
        </w:rPr>
        <w:t xml:space="preserve">in the </w:t>
      </w:r>
      <w:r w:rsidR="00450A67" w:rsidRPr="00A366BA">
        <w:rPr>
          <w:rFonts w:ascii="Verdana" w:hAnsi="Verdana"/>
          <w:sz w:val="20"/>
          <w:szCs w:val="20"/>
          <w:lang w:val="en-US"/>
        </w:rPr>
        <w:t xml:space="preserve">instant </w:t>
      </w:r>
      <w:r w:rsidRPr="00A366BA">
        <w:rPr>
          <w:rFonts w:ascii="Verdana" w:hAnsi="Verdana"/>
          <w:sz w:val="20"/>
          <w:szCs w:val="20"/>
          <w:lang w:val="en-US"/>
        </w:rPr>
        <w:t>case</w:t>
      </w:r>
      <w:r w:rsidR="00B33BE6" w:rsidRPr="00A366BA">
        <w:rPr>
          <w:rFonts w:ascii="Verdana" w:hAnsi="Verdana"/>
          <w:sz w:val="20"/>
          <w:szCs w:val="20"/>
          <w:lang w:val="en-US"/>
        </w:rPr>
        <w:t xml:space="preserve"> in the Official Gazette and in another newspaper with national circulation</w:t>
      </w:r>
      <w:r w:rsidRPr="00A366BA">
        <w:rPr>
          <w:rFonts w:ascii="Verdana" w:hAnsi="Verdana"/>
          <w:sz w:val="20"/>
          <w:szCs w:val="20"/>
          <w:lang w:val="en-US"/>
        </w:rPr>
        <w:t xml:space="preserve">. </w:t>
      </w:r>
      <w:r w:rsidR="0016655F" w:rsidRPr="00A366BA">
        <w:rPr>
          <w:rFonts w:ascii="Verdana" w:hAnsi="Verdana"/>
          <w:sz w:val="20"/>
          <w:szCs w:val="20"/>
          <w:lang w:val="en-US"/>
        </w:rPr>
        <w:t xml:space="preserve">They also requested </w:t>
      </w:r>
      <w:r w:rsidRPr="00A366BA">
        <w:rPr>
          <w:rFonts w:ascii="Verdana" w:hAnsi="Verdana"/>
          <w:sz w:val="20"/>
          <w:szCs w:val="20"/>
          <w:lang w:val="en-US"/>
        </w:rPr>
        <w:t xml:space="preserve">that </w:t>
      </w:r>
      <w:r w:rsidR="00B33BE6" w:rsidRPr="00A366BA">
        <w:rPr>
          <w:rFonts w:ascii="Verdana" w:hAnsi="Verdana"/>
          <w:sz w:val="20"/>
          <w:szCs w:val="20"/>
          <w:lang w:val="en-US"/>
        </w:rPr>
        <w:t xml:space="preserve">it </w:t>
      </w:r>
      <w:r w:rsidRPr="00A366BA">
        <w:rPr>
          <w:rFonts w:ascii="Verdana" w:hAnsi="Verdana"/>
          <w:sz w:val="20"/>
          <w:szCs w:val="20"/>
          <w:lang w:val="en-US"/>
        </w:rPr>
        <w:t>publish the judgment</w:t>
      </w:r>
      <w:r w:rsidR="00450A67" w:rsidRPr="00A366BA">
        <w:rPr>
          <w:rFonts w:ascii="Verdana" w:hAnsi="Verdana"/>
          <w:sz w:val="20"/>
          <w:szCs w:val="20"/>
          <w:lang w:val="en-US"/>
        </w:rPr>
        <w:t xml:space="preserve"> in its entirety</w:t>
      </w:r>
      <w:r w:rsidRPr="00A366BA">
        <w:rPr>
          <w:rFonts w:ascii="Verdana" w:hAnsi="Verdana"/>
          <w:sz w:val="20"/>
          <w:szCs w:val="20"/>
          <w:lang w:val="en-US"/>
        </w:rPr>
        <w:t xml:space="preserve">, for at least one year, on an </w:t>
      </w:r>
      <w:r w:rsidR="00450A67" w:rsidRPr="00A366BA">
        <w:rPr>
          <w:rFonts w:ascii="Verdana" w:hAnsi="Verdana"/>
          <w:sz w:val="20"/>
          <w:szCs w:val="20"/>
          <w:lang w:val="en-US"/>
        </w:rPr>
        <w:t xml:space="preserve">appropriate </w:t>
      </w:r>
      <w:r w:rsidRPr="00A366BA">
        <w:rPr>
          <w:rFonts w:ascii="Verdana" w:hAnsi="Verdana"/>
          <w:sz w:val="20"/>
          <w:szCs w:val="20"/>
          <w:lang w:val="en-US"/>
        </w:rPr>
        <w:t>official website of the State, taking into account the c</w:t>
      </w:r>
      <w:r w:rsidR="00450A67" w:rsidRPr="00A366BA">
        <w:rPr>
          <w:rFonts w:ascii="Verdana" w:hAnsi="Verdana"/>
          <w:sz w:val="20"/>
          <w:szCs w:val="20"/>
          <w:lang w:val="en-US"/>
        </w:rPr>
        <w:t>ontent</w:t>
      </w:r>
      <w:r w:rsidRPr="00A366BA">
        <w:rPr>
          <w:rFonts w:ascii="Verdana" w:hAnsi="Verdana"/>
          <w:sz w:val="20"/>
          <w:szCs w:val="20"/>
          <w:lang w:val="en-US"/>
        </w:rPr>
        <w:t xml:space="preserve"> of the publication </w:t>
      </w:r>
      <w:r w:rsidR="00B33BE6" w:rsidRPr="00A366BA">
        <w:rPr>
          <w:rFonts w:ascii="Verdana" w:hAnsi="Verdana"/>
          <w:sz w:val="20"/>
          <w:szCs w:val="20"/>
          <w:lang w:val="en-US"/>
        </w:rPr>
        <w:t>ordered</w:t>
      </w:r>
      <w:r w:rsidRPr="00A366BA">
        <w:rPr>
          <w:rFonts w:ascii="Verdana" w:hAnsi="Verdana"/>
          <w:sz w:val="20"/>
          <w:szCs w:val="20"/>
          <w:lang w:val="en-US"/>
        </w:rPr>
        <w:t xml:space="preserve">.” The </w:t>
      </w:r>
      <w:r w:rsidRPr="00A366BA">
        <w:rPr>
          <w:rFonts w:ascii="Verdana" w:hAnsi="Verdana"/>
          <w:b/>
          <w:i/>
          <w:sz w:val="20"/>
          <w:szCs w:val="20"/>
          <w:lang w:val="en-US"/>
        </w:rPr>
        <w:t>Commission</w:t>
      </w:r>
      <w:r w:rsidRPr="00A366BA">
        <w:rPr>
          <w:rFonts w:ascii="Verdana" w:hAnsi="Verdana"/>
          <w:sz w:val="20"/>
          <w:szCs w:val="20"/>
          <w:lang w:val="en-US"/>
        </w:rPr>
        <w:t xml:space="preserve"> did no</w:t>
      </w:r>
      <w:r w:rsidR="00B33BE6" w:rsidRPr="00A366BA">
        <w:rPr>
          <w:rFonts w:ascii="Verdana" w:hAnsi="Verdana"/>
          <w:sz w:val="20"/>
          <w:szCs w:val="20"/>
          <w:lang w:val="en-US"/>
        </w:rPr>
        <w:t>t</w:t>
      </w:r>
      <w:r w:rsidRPr="00A366BA">
        <w:rPr>
          <w:rFonts w:ascii="Verdana" w:hAnsi="Verdana"/>
          <w:sz w:val="20"/>
          <w:szCs w:val="20"/>
          <w:lang w:val="en-US"/>
        </w:rPr>
        <w:t xml:space="preserve"> refer to this measure of reparation.</w:t>
      </w:r>
    </w:p>
    <w:p w14:paraId="76772F96"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indicated that in the event that the Court </w:t>
      </w:r>
      <w:r w:rsidR="00BF4762" w:rsidRPr="00A366BA">
        <w:rPr>
          <w:rFonts w:ascii="Verdana" w:hAnsi="Verdana"/>
          <w:sz w:val="20"/>
          <w:szCs w:val="20"/>
          <w:lang w:val="en-US"/>
        </w:rPr>
        <w:t xml:space="preserve">should </w:t>
      </w:r>
      <w:r w:rsidR="00B33BE6" w:rsidRPr="00A366BA">
        <w:rPr>
          <w:rFonts w:ascii="Verdana" w:hAnsi="Verdana"/>
          <w:sz w:val="20"/>
          <w:szCs w:val="20"/>
          <w:lang w:val="en-US"/>
        </w:rPr>
        <w:t xml:space="preserve">issue </w:t>
      </w:r>
      <w:r w:rsidRPr="00A366BA">
        <w:rPr>
          <w:rFonts w:ascii="Verdana" w:hAnsi="Verdana"/>
          <w:sz w:val="20"/>
          <w:szCs w:val="20"/>
          <w:lang w:val="en-US"/>
        </w:rPr>
        <w:t xml:space="preserve">a </w:t>
      </w:r>
      <w:r w:rsidR="00BF4762" w:rsidRPr="00A366BA">
        <w:rPr>
          <w:rFonts w:ascii="Verdana" w:hAnsi="Verdana"/>
          <w:sz w:val="20"/>
          <w:szCs w:val="20"/>
          <w:lang w:val="en-US"/>
        </w:rPr>
        <w:t>judgment</w:t>
      </w:r>
      <w:r w:rsidRPr="00A366BA">
        <w:rPr>
          <w:rFonts w:ascii="Verdana" w:hAnsi="Verdana"/>
          <w:sz w:val="20"/>
          <w:szCs w:val="20"/>
          <w:lang w:val="en-US"/>
        </w:rPr>
        <w:t xml:space="preserve">, </w:t>
      </w:r>
      <w:r w:rsidR="00450A67" w:rsidRPr="00A366BA">
        <w:rPr>
          <w:rFonts w:ascii="Verdana" w:hAnsi="Verdana"/>
          <w:sz w:val="20"/>
          <w:szCs w:val="20"/>
          <w:lang w:val="en-US"/>
        </w:rPr>
        <w:t xml:space="preserve">it </w:t>
      </w:r>
      <w:r w:rsidRPr="00A366BA">
        <w:rPr>
          <w:rFonts w:ascii="Verdana" w:hAnsi="Verdana"/>
          <w:sz w:val="20"/>
          <w:szCs w:val="20"/>
          <w:lang w:val="en-US"/>
        </w:rPr>
        <w:t>“</w:t>
      </w:r>
      <w:r w:rsidR="009D6FAE" w:rsidRPr="00A366BA">
        <w:rPr>
          <w:rFonts w:ascii="Verdana" w:hAnsi="Verdana"/>
          <w:sz w:val="20"/>
          <w:szCs w:val="20"/>
          <w:lang w:val="en-US"/>
        </w:rPr>
        <w:t xml:space="preserve">undertakes </w:t>
      </w:r>
      <w:r w:rsidRPr="00A366BA">
        <w:rPr>
          <w:rFonts w:ascii="Verdana" w:hAnsi="Verdana"/>
          <w:sz w:val="20"/>
          <w:szCs w:val="20"/>
          <w:lang w:val="en-US"/>
        </w:rPr>
        <w:t xml:space="preserve">[…] </w:t>
      </w:r>
      <w:r w:rsidR="009D6FAE" w:rsidRPr="00A366BA">
        <w:rPr>
          <w:rFonts w:ascii="Verdana" w:hAnsi="Verdana"/>
          <w:sz w:val="20"/>
          <w:szCs w:val="20"/>
          <w:lang w:val="en-US"/>
        </w:rPr>
        <w:t xml:space="preserve">to </w:t>
      </w:r>
      <w:r w:rsidR="00450A67" w:rsidRPr="00A366BA">
        <w:rPr>
          <w:rFonts w:ascii="Verdana" w:hAnsi="Verdana"/>
          <w:sz w:val="20"/>
          <w:szCs w:val="20"/>
          <w:lang w:val="en-US"/>
        </w:rPr>
        <w:t xml:space="preserve">take the necessary steps to </w:t>
      </w:r>
      <w:r w:rsidRPr="00A366BA">
        <w:rPr>
          <w:rFonts w:ascii="Verdana" w:hAnsi="Verdana"/>
          <w:sz w:val="20"/>
          <w:szCs w:val="20"/>
          <w:lang w:val="en-US"/>
        </w:rPr>
        <w:t>publi</w:t>
      </w:r>
      <w:r w:rsidR="00450A67" w:rsidRPr="00A366BA">
        <w:rPr>
          <w:rFonts w:ascii="Verdana" w:hAnsi="Verdana"/>
          <w:sz w:val="20"/>
          <w:szCs w:val="20"/>
          <w:lang w:val="en-US"/>
        </w:rPr>
        <w:t xml:space="preserve">sh </w:t>
      </w:r>
      <w:r w:rsidRPr="00A366BA">
        <w:rPr>
          <w:rFonts w:ascii="Verdana" w:hAnsi="Verdana"/>
          <w:sz w:val="20"/>
          <w:szCs w:val="20"/>
          <w:lang w:val="en-US"/>
        </w:rPr>
        <w:t>and di</w:t>
      </w:r>
      <w:r w:rsidR="00B33BE6" w:rsidRPr="00A366BA">
        <w:rPr>
          <w:rFonts w:ascii="Verdana" w:hAnsi="Verdana"/>
          <w:sz w:val="20"/>
          <w:szCs w:val="20"/>
          <w:lang w:val="en-US"/>
        </w:rPr>
        <w:t>sseminat</w:t>
      </w:r>
      <w:r w:rsidR="00450A67" w:rsidRPr="00A366BA">
        <w:rPr>
          <w:rFonts w:ascii="Verdana" w:hAnsi="Verdana"/>
          <w:sz w:val="20"/>
          <w:szCs w:val="20"/>
          <w:lang w:val="en-US"/>
        </w:rPr>
        <w:t>e it</w:t>
      </w:r>
      <w:r w:rsidR="00B33BE6" w:rsidRPr="00A366BA">
        <w:rPr>
          <w:rFonts w:ascii="Verdana" w:hAnsi="Verdana"/>
          <w:sz w:val="20"/>
          <w:szCs w:val="20"/>
          <w:lang w:val="en-US"/>
        </w:rPr>
        <w:t>.”</w:t>
      </w:r>
      <w:r w:rsidRPr="00A366BA">
        <w:rPr>
          <w:rFonts w:ascii="Verdana" w:hAnsi="Verdana"/>
          <w:sz w:val="20"/>
          <w:szCs w:val="20"/>
          <w:lang w:val="en-US"/>
        </w:rPr>
        <w:t xml:space="preserve"> </w:t>
      </w:r>
      <w:r w:rsidR="0016655F" w:rsidRPr="00A366BA">
        <w:rPr>
          <w:rFonts w:ascii="Verdana" w:hAnsi="Verdana"/>
          <w:sz w:val="20"/>
          <w:szCs w:val="20"/>
          <w:lang w:val="en-US"/>
        </w:rPr>
        <w:t>T</w:t>
      </w:r>
      <w:r w:rsidRPr="00A366BA">
        <w:rPr>
          <w:rFonts w:ascii="Verdana" w:hAnsi="Verdana"/>
          <w:sz w:val="20"/>
          <w:szCs w:val="20"/>
          <w:lang w:val="en-US"/>
        </w:rPr>
        <w:t xml:space="preserve">he Court </w:t>
      </w:r>
      <w:r w:rsidR="0016655F" w:rsidRPr="00A366BA">
        <w:rPr>
          <w:rFonts w:ascii="Verdana" w:hAnsi="Verdana"/>
          <w:sz w:val="20"/>
          <w:szCs w:val="20"/>
          <w:lang w:val="en-US"/>
        </w:rPr>
        <w:t xml:space="preserve">also </w:t>
      </w:r>
      <w:r w:rsidRPr="00A366BA">
        <w:rPr>
          <w:rFonts w:ascii="Verdana" w:hAnsi="Verdana"/>
          <w:sz w:val="20"/>
          <w:szCs w:val="20"/>
          <w:lang w:val="en-US"/>
        </w:rPr>
        <w:t xml:space="preserve">notes that the </w:t>
      </w:r>
      <w:r w:rsidR="009D6FAE" w:rsidRPr="00A366BA">
        <w:rPr>
          <w:rFonts w:ascii="Verdana" w:hAnsi="Verdana"/>
          <w:sz w:val="20"/>
          <w:szCs w:val="20"/>
          <w:lang w:val="en-US"/>
        </w:rPr>
        <w:t xml:space="preserve">Memorandum of Understanding </w:t>
      </w:r>
      <w:r w:rsidR="00BF4762" w:rsidRPr="00A366BA">
        <w:rPr>
          <w:rFonts w:ascii="Verdana" w:hAnsi="Verdana"/>
          <w:sz w:val="20"/>
          <w:szCs w:val="20"/>
          <w:lang w:val="en-US"/>
        </w:rPr>
        <w:t xml:space="preserve">stipulates </w:t>
      </w:r>
      <w:r w:rsidRPr="00A366BA">
        <w:rPr>
          <w:rFonts w:ascii="Verdana" w:hAnsi="Verdana"/>
          <w:sz w:val="20"/>
          <w:szCs w:val="20"/>
          <w:lang w:val="en-US"/>
        </w:rPr>
        <w:t xml:space="preserve">that the State </w:t>
      </w:r>
      <w:r w:rsidR="0016655F" w:rsidRPr="00A366BA">
        <w:rPr>
          <w:rFonts w:ascii="Verdana" w:hAnsi="Verdana"/>
          <w:sz w:val="20"/>
          <w:szCs w:val="20"/>
          <w:lang w:val="en-US"/>
        </w:rPr>
        <w:t xml:space="preserve">agrees </w:t>
      </w:r>
      <w:r w:rsidRPr="00A366BA">
        <w:rPr>
          <w:rFonts w:ascii="Verdana" w:hAnsi="Verdana"/>
          <w:sz w:val="20"/>
          <w:szCs w:val="20"/>
          <w:lang w:val="en-US"/>
        </w:rPr>
        <w:t>to publish the summary of the Merits Report</w:t>
      </w:r>
      <w:r w:rsidR="0064036A" w:rsidRPr="00A366BA">
        <w:rPr>
          <w:rFonts w:ascii="Verdana" w:hAnsi="Verdana"/>
          <w:sz w:val="20"/>
          <w:szCs w:val="20"/>
          <w:lang w:val="en-US"/>
        </w:rPr>
        <w:t xml:space="preserve"> in two newspapers with national circulation, and to</w:t>
      </w:r>
      <w:r w:rsidRPr="00A366BA">
        <w:rPr>
          <w:rFonts w:ascii="Verdana" w:hAnsi="Verdana"/>
          <w:sz w:val="20"/>
          <w:szCs w:val="20"/>
          <w:lang w:val="en-US"/>
        </w:rPr>
        <w:t xml:space="preserve"> publish the </w:t>
      </w:r>
      <w:r w:rsidR="0064036A" w:rsidRPr="00A366BA">
        <w:rPr>
          <w:rFonts w:ascii="Verdana" w:hAnsi="Verdana"/>
          <w:sz w:val="20"/>
          <w:szCs w:val="20"/>
          <w:lang w:val="en-US"/>
        </w:rPr>
        <w:t xml:space="preserve">full </w:t>
      </w:r>
      <w:r w:rsidRPr="00A366BA">
        <w:rPr>
          <w:rFonts w:ascii="Verdana" w:hAnsi="Verdana"/>
          <w:sz w:val="20"/>
          <w:szCs w:val="20"/>
          <w:lang w:val="en-US"/>
        </w:rPr>
        <w:t xml:space="preserve">document on the websites of the </w:t>
      </w:r>
      <w:r w:rsidR="00E16096" w:rsidRPr="00A366BA">
        <w:rPr>
          <w:rFonts w:ascii="Verdana" w:hAnsi="Verdana"/>
          <w:sz w:val="20"/>
          <w:szCs w:val="20"/>
          <w:lang w:val="en-US"/>
        </w:rPr>
        <w:t xml:space="preserve">ministries </w:t>
      </w:r>
      <w:r w:rsidRPr="00A366BA">
        <w:rPr>
          <w:rFonts w:ascii="Verdana" w:hAnsi="Verdana"/>
          <w:sz w:val="20"/>
          <w:szCs w:val="20"/>
          <w:lang w:val="en-US"/>
        </w:rPr>
        <w:t>proposed by the representatives</w:t>
      </w:r>
      <w:r w:rsidR="00BC2660" w:rsidRPr="00A366BA">
        <w:rPr>
          <w:rFonts w:ascii="Verdana" w:hAnsi="Verdana"/>
          <w:sz w:val="20"/>
          <w:szCs w:val="20"/>
          <w:lang w:val="en-US"/>
        </w:rPr>
        <w:t>.”</w:t>
      </w:r>
    </w:p>
    <w:p w14:paraId="55697844" w14:textId="77777777" w:rsidR="00E0538D" w:rsidRPr="00A366BA" w:rsidRDefault="00AD5EDE"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Therefore, </w:t>
      </w:r>
      <w:r w:rsidR="00E16096" w:rsidRPr="00A366BA">
        <w:rPr>
          <w:rFonts w:ascii="Verdana" w:hAnsi="Verdana"/>
          <w:sz w:val="20"/>
          <w:szCs w:val="20"/>
          <w:lang w:val="en-US"/>
        </w:rPr>
        <w:t xml:space="preserve">the </w:t>
      </w:r>
      <w:r w:rsidR="00E16096" w:rsidRPr="00A366BA">
        <w:rPr>
          <w:rFonts w:ascii="Verdana" w:hAnsi="Verdana"/>
          <w:b/>
          <w:i/>
          <w:sz w:val="20"/>
          <w:szCs w:val="20"/>
          <w:lang w:val="en-US"/>
        </w:rPr>
        <w:t>Court</w:t>
      </w:r>
      <w:r w:rsidR="00E16096" w:rsidRPr="00A366BA">
        <w:rPr>
          <w:rFonts w:ascii="Verdana" w:hAnsi="Verdana"/>
          <w:sz w:val="20"/>
          <w:szCs w:val="20"/>
          <w:lang w:val="en-US"/>
        </w:rPr>
        <w:t xml:space="preserve"> orders, </w:t>
      </w:r>
      <w:r w:rsidR="00E0538D" w:rsidRPr="00A366BA">
        <w:rPr>
          <w:rFonts w:ascii="Verdana" w:hAnsi="Verdana"/>
          <w:sz w:val="20"/>
          <w:szCs w:val="20"/>
          <w:lang w:val="en-US"/>
        </w:rPr>
        <w:t>as it has done in other cases</w:t>
      </w:r>
      <w:r w:rsidR="00BC2660" w:rsidRPr="00A366BA">
        <w:rPr>
          <w:rFonts w:ascii="Verdana" w:hAnsi="Verdana"/>
          <w:sz w:val="20"/>
          <w:szCs w:val="20"/>
          <w:lang w:val="en-US"/>
        </w:rPr>
        <w:t>,</w:t>
      </w:r>
      <w:r w:rsidR="00E0538D" w:rsidRPr="00A366BA">
        <w:rPr>
          <w:rStyle w:val="Refdenotaalpie"/>
          <w:rFonts w:ascii="Verdana" w:hAnsi="Verdana"/>
          <w:sz w:val="20"/>
          <w:lang w:val="en-US"/>
        </w:rPr>
        <w:footnoteReference w:id="281"/>
      </w:r>
      <w:r w:rsidR="00E0538D" w:rsidRPr="00A366BA">
        <w:rPr>
          <w:rFonts w:ascii="Verdana" w:hAnsi="Verdana"/>
          <w:sz w:val="20"/>
          <w:szCs w:val="20"/>
          <w:lang w:val="en-US"/>
        </w:rPr>
        <w:t xml:space="preserve"> </w:t>
      </w:r>
      <w:r w:rsidR="00E16096" w:rsidRPr="00A366BA">
        <w:rPr>
          <w:rFonts w:ascii="Verdana" w:hAnsi="Verdana"/>
          <w:sz w:val="20"/>
          <w:szCs w:val="20"/>
          <w:lang w:val="en-US"/>
        </w:rPr>
        <w:t xml:space="preserve"> that the State </w:t>
      </w:r>
      <w:r w:rsidR="00E0538D" w:rsidRPr="00A366BA">
        <w:rPr>
          <w:rFonts w:ascii="Verdana" w:hAnsi="Verdana"/>
          <w:sz w:val="20"/>
          <w:szCs w:val="20"/>
          <w:lang w:val="en-US"/>
        </w:rPr>
        <w:t xml:space="preserve">publish, within six months from notification of this judgment, in a legible and adequate font size: a) the official summary of this judgment prepared by the Court, once, in the Official Gazette; b) the official summary of this judgment prepared by the Court, once, in a </w:t>
      </w:r>
      <w:r w:rsidR="00B33BE6" w:rsidRPr="00A366BA">
        <w:rPr>
          <w:rFonts w:ascii="Verdana" w:hAnsi="Verdana"/>
          <w:sz w:val="20"/>
          <w:szCs w:val="20"/>
          <w:lang w:val="en-US"/>
        </w:rPr>
        <w:t xml:space="preserve">newspaper with wide </w:t>
      </w:r>
      <w:r w:rsidR="00E0538D" w:rsidRPr="00A366BA">
        <w:rPr>
          <w:rFonts w:ascii="Verdana" w:hAnsi="Verdana"/>
          <w:sz w:val="20"/>
          <w:szCs w:val="20"/>
          <w:lang w:val="en-US"/>
        </w:rPr>
        <w:t>national circulation, and c) th</w:t>
      </w:r>
      <w:r w:rsidR="00F1611E" w:rsidRPr="00A366BA">
        <w:rPr>
          <w:rFonts w:ascii="Verdana" w:hAnsi="Verdana"/>
          <w:sz w:val="20"/>
          <w:szCs w:val="20"/>
          <w:lang w:val="en-US"/>
        </w:rPr>
        <w:t xml:space="preserve">is </w:t>
      </w:r>
      <w:r w:rsidR="00E0538D" w:rsidRPr="00A366BA">
        <w:rPr>
          <w:rFonts w:ascii="Verdana" w:hAnsi="Verdana"/>
          <w:sz w:val="20"/>
          <w:szCs w:val="20"/>
          <w:lang w:val="en-US"/>
        </w:rPr>
        <w:t xml:space="preserve">judgment in </w:t>
      </w:r>
      <w:r w:rsidR="00F1611E" w:rsidRPr="00A366BA">
        <w:rPr>
          <w:rFonts w:ascii="Verdana" w:hAnsi="Verdana"/>
          <w:sz w:val="20"/>
          <w:szCs w:val="20"/>
          <w:lang w:val="en-US"/>
        </w:rPr>
        <w:t>its entirety</w:t>
      </w:r>
      <w:r w:rsidR="00E0538D" w:rsidRPr="00A366BA">
        <w:rPr>
          <w:rFonts w:ascii="Verdana" w:hAnsi="Verdana"/>
          <w:sz w:val="20"/>
          <w:szCs w:val="20"/>
          <w:lang w:val="en-US"/>
        </w:rPr>
        <w:t xml:space="preserve">, </w:t>
      </w:r>
      <w:r w:rsidR="00F1611E" w:rsidRPr="00A366BA">
        <w:rPr>
          <w:rFonts w:ascii="Verdana" w:hAnsi="Verdana"/>
          <w:sz w:val="20"/>
          <w:szCs w:val="20"/>
          <w:lang w:val="en-US"/>
        </w:rPr>
        <w:t>available for one year</w:t>
      </w:r>
      <w:r w:rsidR="00E0538D" w:rsidRPr="00A366BA">
        <w:rPr>
          <w:rFonts w:ascii="Verdana" w:hAnsi="Verdana"/>
          <w:sz w:val="20"/>
          <w:szCs w:val="20"/>
          <w:lang w:val="en-US"/>
        </w:rPr>
        <w:t xml:space="preserve"> on an offi</w:t>
      </w:r>
      <w:r w:rsidR="00B33BE6" w:rsidRPr="00A366BA">
        <w:rPr>
          <w:rFonts w:ascii="Verdana" w:hAnsi="Verdana"/>
          <w:sz w:val="20"/>
          <w:szCs w:val="20"/>
          <w:lang w:val="en-US"/>
        </w:rPr>
        <w:t xml:space="preserve">cial website of the Government of </w:t>
      </w:r>
      <w:r w:rsidR="0016655F" w:rsidRPr="00A366BA">
        <w:rPr>
          <w:rFonts w:ascii="Verdana" w:hAnsi="Verdana"/>
          <w:sz w:val="20"/>
          <w:szCs w:val="20"/>
          <w:lang w:val="en-US"/>
        </w:rPr>
        <w:t>the s</w:t>
      </w:r>
      <w:r w:rsidR="00E0538D" w:rsidRPr="00A366BA">
        <w:rPr>
          <w:rFonts w:ascii="Verdana" w:hAnsi="Verdana"/>
          <w:sz w:val="20"/>
          <w:szCs w:val="20"/>
          <w:lang w:val="en-US"/>
        </w:rPr>
        <w:t xml:space="preserve">tate of Mexico, </w:t>
      </w:r>
      <w:r w:rsidR="00B33BE6" w:rsidRPr="00A366BA">
        <w:rPr>
          <w:rFonts w:ascii="Verdana" w:hAnsi="Verdana"/>
          <w:sz w:val="20"/>
          <w:szCs w:val="20"/>
          <w:lang w:val="en-US"/>
        </w:rPr>
        <w:t xml:space="preserve">in </w:t>
      </w:r>
      <w:r w:rsidR="00E0538D" w:rsidRPr="00A366BA">
        <w:rPr>
          <w:rFonts w:ascii="Verdana" w:hAnsi="Verdana"/>
          <w:sz w:val="20"/>
          <w:szCs w:val="20"/>
          <w:lang w:val="en-US"/>
        </w:rPr>
        <w:t>a man</w:t>
      </w:r>
      <w:r w:rsidR="00B33BE6" w:rsidRPr="00A366BA">
        <w:rPr>
          <w:rFonts w:ascii="Verdana" w:hAnsi="Verdana"/>
          <w:sz w:val="20"/>
          <w:szCs w:val="20"/>
          <w:lang w:val="en-US"/>
        </w:rPr>
        <w:t xml:space="preserve">ner </w:t>
      </w:r>
      <w:r w:rsidR="00E0538D" w:rsidRPr="00A366BA">
        <w:rPr>
          <w:rFonts w:ascii="Verdana" w:hAnsi="Verdana"/>
          <w:sz w:val="20"/>
          <w:szCs w:val="20"/>
          <w:lang w:val="en-US"/>
        </w:rPr>
        <w:t>acce</w:t>
      </w:r>
      <w:r w:rsidR="00B33BE6" w:rsidRPr="00A366BA">
        <w:rPr>
          <w:rFonts w:ascii="Verdana" w:hAnsi="Verdana"/>
          <w:sz w:val="20"/>
          <w:szCs w:val="20"/>
          <w:lang w:val="en-US"/>
        </w:rPr>
        <w:t>s</w:t>
      </w:r>
      <w:r w:rsidR="00E0538D" w:rsidRPr="00A366BA">
        <w:rPr>
          <w:rFonts w:ascii="Verdana" w:hAnsi="Verdana"/>
          <w:sz w:val="20"/>
          <w:szCs w:val="20"/>
          <w:lang w:val="en-US"/>
        </w:rPr>
        <w:t xml:space="preserve">sible </w:t>
      </w:r>
      <w:r w:rsidR="00B33BE6" w:rsidRPr="00A366BA">
        <w:rPr>
          <w:rFonts w:ascii="Verdana" w:hAnsi="Verdana"/>
          <w:sz w:val="20"/>
          <w:szCs w:val="20"/>
          <w:lang w:val="en-US"/>
        </w:rPr>
        <w:t>to the</w:t>
      </w:r>
      <w:r w:rsidR="00E0538D" w:rsidRPr="00A366BA">
        <w:rPr>
          <w:rFonts w:ascii="Verdana" w:hAnsi="Verdana"/>
          <w:sz w:val="20"/>
          <w:szCs w:val="20"/>
          <w:lang w:val="en-US"/>
        </w:rPr>
        <w:t xml:space="preserve"> public and from the home page of the website. The Sta</w:t>
      </w:r>
      <w:r w:rsidR="00F1611E" w:rsidRPr="00A366BA">
        <w:rPr>
          <w:rFonts w:ascii="Verdana" w:hAnsi="Verdana"/>
          <w:sz w:val="20"/>
          <w:szCs w:val="20"/>
          <w:lang w:val="en-US"/>
        </w:rPr>
        <w:t>te shall immediately inform this</w:t>
      </w:r>
      <w:r w:rsidR="00E0538D" w:rsidRPr="00A366BA">
        <w:rPr>
          <w:rFonts w:ascii="Verdana" w:hAnsi="Verdana"/>
          <w:sz w:val="20"/>
          <w:szCs w:val="20"/>
          <w:lang w:val="en-US"/>
        </w:rPr>
        <w:t xml:space="preserve"> Court once it has made each of the publications ordered, regardless of the one-year term for submitting its first report as provided for in the nineteenth operative paragraph of this judgment.</w:t>
      </w:r>
    </w:p>
    <w:p w14:paraId="4A379C66"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31" w:name="_Toc138091376"/>
      <w:r w:rsidRPr="00A366BA">
        <w:rPr>
          <w:rFonts w:ascii="Verdana" w:hAnsi="Verdana"/>
          <w:i/>
          <w:color w:val="auto"/>
          <w:sz w:val="20"/>
          <w:szCs w:val="20"/>
          <w:lang w:val="en-US"/>
        </w:rPr>
        <w:t>Measures of rehabilitation</w:t>
      </w:r>
      <w:bookmarkEnd w:id="131"/>
    </w:p>
    <w:p w14:paraId="5277CAC6"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00E16096" w:rsidRPr="00A366BA">
        <w:rPr>
          <w:rFonts w:ascii="Verdana" w:hAnsi="Verdana"/>
          <w:sz w:val="20"/>
          <w:szCs w:val="20"/>
          <w:lang w:val="en-US"/>
        </w:rPr>
        <w:t xml:space="preserve"> requested </w:t>
      </w:r>
      <w:r w:rsidRPr="00A366BA">
        <w:rPr>
          <w:rFonts w:ascii="Verdana" w:hAnsi="Verdana"/>
          <w:sz w:val="20"/>
          <w:szCs w:val="20"/>
          <w:lang w:val="en-US"/>
        </w:rPr>
        <w:t xml:space="preserve">that the Court order “measures of rehabilitation </w:t>
      </w:r>
      <w:r w:rsidR="00E16096" w:rsidRPr="00A366BA">
        <w:rPr>
          <w:rFonts w:ascii="Verdana" w:hAnsi="Verdana"/>
          <w:sz w:val="20"/>
          <w:szCs w:val="20"/>
          <w:lang w:val="en-US"/>
        </w:rPr>
        <w:t xml:space="preserve">with </w:t>
      </w:r>
      <w:r w:rsidRPr="00A366BA">
        <w:rPr>
          <w:rFonts w:ascii="Verdana" w:hAnsi="Verdana"/>
          <w:sz w:val="20"/>
          <w:szCs w:val="20"/>
          <w:lang w:val="en-US"/>
        </w:rPr>
        <w:t xml:space="preserve">physical or mental health </w:t>
      </w:r>
      <w:r w:rsidR="0016655F" w:rsidRPr="00A366BA">
        <w:rPr>
          <w:rFonts w:ascii="Verdana" w:hAnsi="Verdana"/>
          <w:sz w:val="20"/>
          <w:szCs w:val="20"/>
          <w:lang w:val="en-US"/>
        </w:rPr>
        <w:t xml:space="preserve">care </w:t>
      </w:r>
      <w:r w:rsidRPr="00A366BA">
        <w:rPr>
          <w:rFonts w:ascii="Verdana" w:hAnsi="Verdana"/>
          <w:sz w:val="20"/>
          <w:szCs w:val="20"/>
          <w:lang w:val="en-US"/>
        </w:rPr>
        <w:t>for the victims in the case</w:t>
      </w:r>
      <w:r w:rsidR="00B33BE6" w:rsidRPr="00A366BA">
        <w:rPr>
          <w:rFonts w:ascii="Verdana" w:hAnsi="Verdana"/>
          <w:sz w:val="20"/>
          <w:szCs w:val="20"/>
          <w:lang w:val="en-US"/>
        </w:rPr>
        <w:t>.”</w:t>
      </w:r>
      <w:r w:rsidRPr="00A366BA">
        <w:rPr>
          <w:rFonts w:ascii="Verdana" w:hAnsi="Verdana"/>
          <w:sz w:val="20"/>
          <w:szCs w:val="20"/>
          <w:lang w:val="en-US"/>
        </w:rPr>
        <w:t xml:space="preserve"> The </w:t>
      </w:r>
      <w:r w:rsidRPr="00A366BA">
        <w:rPr>
          <w:rFonts w:ascii="Verdana" w:hAnsi="Verdana"/>
          <w:b/>
          <w:i/>
          <w:sz w:val="20"/>
          <w:szCs w:val="20"/>
          <w:lang w:val="en-US"/>
        </w:rPr>
        <w:t>representatives</w:t>
      </w:r>
      <w:r w:rsidRPr="00A366BA">
        <w:rPr>
          <w:rFonts w:ascii="Verdana" w:hAnsi="Verdana"/>
          <w:sz w:val="20"/>
          <w:szCs w:val="20"/>
          <w:lang w:val="en-US"/>
        </w:rPr>
        <w:t xml:space="preserve"> requested that </w:t>
      </w:r>
      <w:r w:rsidR="00B33BE6" w:rsidRPr="00A366BA">
        <w:rPr>
          <w:rFonts w:ascii="Verdana" w:hAnsi="Verdana"/>
          <w:sz w:val="20"/>
          <w:szCs w:val="20"/>
          <w:lang w:val="en-US"/>
        </w:rPr>
        <w:t xml:space="preserve">the State </w:t>
      </w:r>
      <w:r w:rsidR="00D77997" w:rsidRPr="00A366BA">
        <w:rPr>
          <w:rFonts w:ascii="Verdana" w:hAnsi="Verdana"/>
          <w:sz w:val="20"/>
          <w:szCs w:val="20"/>
          <w:lang w:val="en-US"/>
        </w:rPr>
        <w:t xml:space="preserve">be ordered to </w:t>
      </w:r>
      <w:r w:rsidRPr="00A366BA">
        <w:rPr>
          <w:rFonts w:ascii="Verdana" w:hAnsi="Verdana"/>
          <w:sz w:val="20"/>
          <w:szCs w:val="20"/>
          <w:lang w:val="en-US"/>
        </w:rPr>
        <w:t>provide “</w:t>
      </w:r>
      <w:r w:rsidR="00B33BE6" w:rsidRPr="00A366BA">
        <w:rPr>
          <w:rFonts w:ascii="Verdana" w:hAnsi="Verdana"/>
          <w:sz w:val="20"/>
          <w:szCs w:val="20"/>
          <w:lang w:val="en-US"/>
        </w:rPr>
        <w:t xml:space="preserve">specialized medical </w:t>
      </w:r>
      <w:r w:rsidRPr="00A366BA">
        <w:rPr>
          <w:rFonts w:ascii="Verdana" w:hAnsi="Verdana"/>
          <w:sz w:val="20"/>
          <w:szCs w:val="20"/>
          <w:lang w:val="en-US"/>
        </w:rPr>
        <w:t xml:space="preserve">treatment and </w:t>
      </w:r>
      <w:r w:rsidR="00B33BE6" w:rsidRPr="00A366BA">
        <w:rPr>
          <w:rFonts w:ascii="Verdana" w:hAnsi="Verdana"/>
          <w:sz w:val="20"/>
          <w:szCs w:val="20"/>
          <w:lang w:val="en-US"/>
        </w:rPr>
        <w:t xml:space="preserve">psychosocial </w:t>
      </w:r>
      <w:r w:rsidRPr="00A366BA">
        <w:rPr>
          <w:rFonts w:ascii="Verdana" w:hAnsi="Verdana"/>
          <w:sz w:val="20"/>
          <w:szCs w:val="20"/>
          <w:lang w:val="en-US"/>
        </w:rPr>
        <w:t xml:space="preserve">assistance to </w:t>
      </w:r>
      <w:r w:rsidR="00B33BE6" w:rsidRPr="00A366BA">
        <w:rPr>
          <w:rFonts w:ascii="Verdana" w:hAnsi="Verdana"/>
          <w:sz w:val="20"/>
          <w:szCs w:val="20"/>
          <w:lang w:val="en-US"/>
        </w:rPr>
        <w:t xml:space="preserve">the </w:t>
      </w:r>
      <w:r w:rsidR="00D77997" w:rsidRPr="00A366BA">
        <w:rPr>
          <w:rFonts w:ascii="Verdana" w:hAnsi="Verdana"/>
          <w:sz w:val="20"/>
          <w:szCs w:val="20"/>
          <w:lang w:val="en-US"/>
        </w:rPr>
        <w:t xml:space="preserve">family members </w:t>
      </w:r>
      <w:r w:rsidRPr="00A366BA">
        <w:rPr>
          <w:rFonts w:ascii="Verdana" w:hAnsi="Verdana"/>
          <w:sz w:val="20"/>
          <w:szCs w:val="20"/>
          <w:lang w:val="en-US"/>
        </w:rPr>
        <w:t xml:space="preserve">of </w:t>
      </w:r>
      <w:r w:rsidR="00B33BE6" w:rsidRPr="00A366BA">
        <w:rPr>
          <w:rFonts w:ascii="Verdana" w:hAnsi="Verdana"/>
          <w:sz w:val="20"/>
          <w:szCs w:val="20"/>
          <w:lang w:val="en-US"/>
        </w:rPr>
        <w:t xml:space="preserve">García Rodríguez and </w:t>
      </w:r>
      <w:r w:rsidRPr="00A366BA">
        <w:rPr>
          <w:rFonts w:ascii="Verdana" w:hAnsi="Verdana"/>
          <w:sz w:val="20"/>
          <w:szCs w:val="20"/>
          <w:lang w:val="en-US"/>
        </w:rPr>
        <w:t xml:space="preserve">Reyes Alpízar, </w:t>
      </w:r>
      <w:r w:rsidR="00D77997" w:rsidRPr="00A366BA">
        <w:rPr>
          <w:rFonts w:ascii="Verdana" w:hAnsi="Verdana"/>
          <w:sz w:val="20"/>
          <w:szCs w:val="20"/>
          <w:lang w:val="en-US"/>
        </w:rPr>
        <w:t xml:space="preserve">taking into account </w:t>
      </w:r>
      <w:r w:rsidRPr="00A366BA">
        <w:rPr>
          <w:rFonts w:ascii="Verdana" w:hAnsi="Verdana"/>
          <w:sz w:val="20"/>
          <w:szCs w:val="20"/>
          <w:lang w:val="en-US"/>
        </w:rPr>
        <w:t>the individual conditions of each of the victims and the</w:t>
      </w:r>
      <w:r w:rsidR="00F1611E" w:rsidRPr="00A366BA">
        <w:rPr>
          <w:rFonts w:ascii="Verdana" w:hAnsi="Verdana"/>
          <w:sz w:val="20"/>
          <w:szCs w:val="20"/>
          <w:lang w:val="en-US"/>
        </w:rPr>
        <w:t>ir</w:t>
      </w:r>
      <w:r w:rsidRPr="00A366BA">
        <w:rPr>
          <w:rFonts w:ascii="Verdana" w:hAnsi="Verdana"/>
          <w:sz w:val="20"/>
          <w:szCs w:val="20"/>
          <w:lang w:val="en-US"/>
        </w:rPr>
        <w:t xml:space="preserve"> particular a</w:t>
      </w:r>
      <w:r w:rsidR="00D77997" w:rsidRPr="00A366BA">
        <w:rPr>
          <w:rFonts w:ascii="Verdana" w:hAnsi="Verdana"/>
          <w:sz w:val="20"/>
          <w:szCs w:val="20"/>
          <w:lang w:val="en-US"/>
        </w:rPr>
        <w:t>ilments</w:t>
      </w:r>
      <w:r w:rsidRPr="00A366BA">
        <w:rPr>
          <w:rFonts w:ascii="Verdana" w:hAnsi="Verdana"/>
          <w:sz w:val="20"/>
          <w:szCs w:val="20"/>
          <w:lang w:val="en-US"/>
        </w:rPr>
        <w:t xml:space="preserve">.” </w:t>
      </w:r>
      <w:r w:rsidR="00D77997" w:rsidRPr="00A366BA">
        <w:rPr>
          <w:rFonts w:ascii="Verdana" w:hAnsi="Verdana"/>
          <w:sz w:val="20"/>
          <w:szCs w:val="20"/>
          <w:lang w:val="en-US"/>
        </w:rPr>
        <w:t xml:space="preserve">They </w:t>
      </w:r>
      <w:r w:rsidRPr="00A366BA">
        <w:rPr>
          <w:rFonts w:ascii="Verdana" w:hAnsi="Verdana"/>
          <w:sz w:val="20"/>
          <w:szCs w:val="20"/>
          <w:lang w:val="en-US"/>
        </w:rPr>
        <w:t xml:space="preserve">also </w:t>
      </w:r>
      <w:r w:rsidR="00D77997" w:rsidRPr="00A366BA">
        <w:rPr>
          <w:rFonts w:ascii="Verdana" w:hAnsi="Verdana"/>
          <w:sz w:val="20"/>
          <w:szCs w:val="20"/>
          <w:lang w:val="en-US"/>
        </w:rPr>
        <w:t xml:space="preserve">specified </w:t>
      </w:r>
      <w:r w:rsidRPr="00A366BA">
        <w:rPr>
          <w:rFonts w:ascii="Verdana" w:hAnsi="Verdana"/>
          <w:sz w:val="20"/>
          <w:szCs w:val="20"/>
          <w:lang w:val="en-US"/>
        </w:rPr>
        <w:t>that s</w:t>
      </w:r>
      <w:r w:rsidR="00D77997" w:rsidRPr="00A366BA">
        <w:rPr>
          <w:rFonts w:ascii="Verdana" w:hAnsi="Verdana"/>
          <w:sz w:val="20"/>
          <w:szCs w:val="20"/>
          <w:lang w:val="en-US"/>
        </w:rPr>
        <w:t xml:space="preserve">uch </w:t>
      </w:r>
      <w:r w:rsidRPr="00A366BA">
        <w:rPr>
          <w:rFonts w:ascii="Verdana" w:hAnsi="Verdana"/>
          <w:sz w:val="20"/>
          <w:szCs w:val="20"/>
          <w:lang w:val="en-US"/>
        </w:rPr>
        <w:t xml:space="preserve">assistance “should be provided for as long as necessary and should include the cost of any medications that </w:t>
      </w:r>
      <w:r w:rsidR="00D77997" w:rsidRPr="00A366BA">
        <w:rPr>
          <w:rFonts w:ascii="Verdana" w:hAnsi="Verdana"/>
          <w:sz w:val="20"/>
          <w:szCs w:val="20"/>
          <w:lang w:val="en-US"/>
        </w:rPr>
        <w:t xml:space="preserve">are </w:t>
      </w:r>
      <w:r w:rsidRPr="00A366BA">
        <w:rPr>
          <w:rFonts w:ascii="Verdana" w:hAnsi="Verdana"/>
          <w:sz w:val="20"/>
          <w:szCs w:val="20"/>
          <w:lang w:val="en-US"/>
        </w:rPr>
        <w:t>part of the treatment. The medical center that provide</w:t>
      </w:r>
      <w:r w:rsidR="00D77997" w:rsidRPr="00A366BA">
        <w:rPr>
          <w:rFonts w:ascii="Verdana" w:hAnsi="Verdana"/>
          <w:sz w:val="20"/>
          <w:szCs w:val="20"/>
          <w:lang w:val="en-US"/>
        </w:rPr>
        <w:t>s such</w:t>
      </w:r>
      <w:r w:rsidRPr="00A366BA">
        <w:rPr>
          <w:rFonts w:ascii="Verdana" w:hAnsi="Verdana"/>
          <w:sz w:val="20"/>
          <w:szCs w:val="20"/>
          <w:lang w:val="en-US"/>
        </w:rPr>
        <w:t xml:space="preserve"> physical and psychosocial care should be chosen by mutual agreement with the beneficiaries, taking into account the circumstances and particular needs of each case</w:t>
      </w:r>
      <w:r w:rsidR="009C5E85" w:rsidRPr="00A366BA">
        <w:rPr>
          <w:rFonts w:ascii="Verdana" w:hAnsi="Verdana"/>
          <w:sz w:val="20"/>
          <w:szCs w:val="20"/>
          <w:lang w:val="en-US"/>
        </w:rPr>
        <w:t>.”</w:t>
      </w:r>
    </w:p>
    <w:p w14:paraId="58AADFFA"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referred to the support provided to the victims “through the Executive Commission </w:t>
      </w:r>
      <w:r w:rsidR="009D6FAE" w:rsidRPr="00A366BA">
        <w:rPr>
          <w:rFonts w:ascii="Verdana" w:hAnsi="Verdana"/>
          <w:sz w:val="20"/>
          <w:szCs w:val="20"/>
          <w:lang w:val="en-US"/>
        </w:rPr>
        <w:t xml:space="preserve">for </w:t>
      </w:r>
      <w:r w:rsidRPr="00A366BA">
        <w:rPr>
          <w:rFonts w:ascii="Verdana" w:hAnsi="Verdana"/>
          <w:sz w:val="20"/>
          <w:szCs w:val="20"/>
          <w:lang w:val="en-US"/>
        </w:rPr>
        <w:t>At</w:t>
      </w:r>
      <w:r w:rsidR="009D6FAE" w:rsidRPr="00A366BA">
        <w:rPr>
          <w:rFonts w:ascii="Verdana" w:hAnsi="Verdana"/>
          <w:sz w:val="20"/>
          <w:szCs w:val="20"/>
          <w:lang w:val="en-US"/>
        </w:rPr>
        <w:t>t</w:t>
      </w:r>
      <w:r w:rsidRPr="00A366BA">
        <w:rPr>
          <w:rFonts w:ascii="Verdana" w:hAnsi="Verdana"/>
          <w:sz w:val="20"/>
          <w:szCs w:val="20"/>
          <w:lang w:val="en-US"/>
        </w:rPr>
        <w:t xml:space="preserve">ention to Victims of the State of Mexico, as described in the report submitted to the Human Rights Commission on October 23, 2020, who were </w:t>
      </w:r>
      <w:r w:rsidR="009D6FAE" w:rsidRPr="00A366BA">
        <w:rPr>
          <w:rFonts w:ascii="Verdana" w:hAnsi="Verdana"/>
          <w:sz w:val="20"/>
          <w:szCs w:val="20"/>
          <w:lang w:val="en-US"/>
        </w:rPr>
        <w:t xml:space="preserve">included </w:t>
      </w:r>
      <w:r w:rsidR="00BC2660" w:rsidRPr="00A366BA">
        <w:rPr>
          <w:rFonts w:ascii="Verdana" w:hAnsi="Verdana"/>
          <w:sz w:val="20"/>
          <w:szCs w:val="20"/>
          <w:lang w:val="en-US"/>
        </w:rPr>
        <w:t xml:space="preserve">in the </w:t>
      </w:r>
      <w:r w:rsidRPr="00A366BA">
        <w:rPr>
          <w:rFonts w:ascii="Verdana" w:hAnsi="Verdana"/>
          <w:sz w:val="20"/>
          <w:szCs w:val="20"/>
          <w:lang w:val="en-US"/>
        </w:rPr>
        <w:t xml:space="preserve">State Register of Victims with the numbers REV-059-2019-RDH (Reyes Alpízar Ortiz) and REV-060-2019-RDH (Daniel García Rodríguez).” It also referred in detail to the psychological care provided in the </w:t>
      </w:r>
      <w:r w:rsidR="0016655F" w:rsidRPr="00A366BA">
        <w:rPr>
          <w:rFonts w:ascii="Verdana" w:hAnsi="Verdana"/>
          <w:sz w:val="20"/>
          <w:szCs w:val="20"/>
          <w:lang w:val="en-US"/>
        </w:rPr>
        <w:t>post-traumatic stress clinics in</w:t>
      </w:r>
      <w:r w:rsidRPr="00A366BA">
        <w:rPr>
          <w:rFonts w:ascii="Verdana" w:hAnsi="Verdana"/>
          <w:sz w:val="20"/>
          <w:szCs w:val="20"/>
          <w:lang w:val="en-US"/>
        </w:rPr>
        <w:t xml:space="preserve"> Tlalnepantla to Daniel García Rodríguez and Reyes Alpízar Ortiz, </w:t>
      </w:r>
      <w:r w:rsidR="003A785D" w:rsidRPr="00A366BA">
        <w:rPr>
          <w:rFonts w:ascii="Verdana" w:hAnsi="Verdana"/>
          <w:sz w:val="20"/>
          <w:szCs w:val="20"/>
          <w:lang w:val="en-US"/>
        </w:rPr>
        <w:t xml:space="preserve">as well as to their families, </w:t>
      </w:r>
      <w:r w:rsidR="00F1611E" w:rsidRPr="00A366BA">
        <w:rPr>
          <w:rFonts w:ascii="Verdana" w:hAnsi="Verdana"/>
          <w:sz w:val="20"/>
          <w:szCs w:val="20"/>
          <w:lang w:val="en-US"/>
        </w:rPr>
        <w:t xml:space="preserve">by </w:t>
      </w:r>
      <w:r w:rsidRPr="00A366BA">
        <w:rPr>
          <w:rFonts w:ascii="Verdana" w:hAnsi="Verdana"/>
          <w:sz w:val="20"/>
          <w:szCs w:val="20"/>
          <w:lang w:val="en-US"/>
        </w:rPr>
        <w:t>the Social Work Unit and t</w:t>
      </w:r>
      <w:r w:rsidR="00BA272B" w:rsidRPr="00A366BA">
        <w:rPr>
          <w:rFonts w:ascii="Verdana" w:hAnsi="Verdana"/>
          <w:sz w:val="20"/>
          <w:szCs w:val="20"/>
          <w:lang w:val="en-US"/>
        </w:rPr>
        <w:t xml:space="preserve">he </w:t>
      </w:r>
      <w:r w:rsidR="00B33BE6" w:rsidRPr="00A366BA">
        <w:rPr>
          <w:rFonts w:ascii="Verdana" w:hAnsi="Verdana"/>
          <w:sz w:val="20"/>
          <w:szCs w:val="20"/>
          <w:lang w:val="en-US"/>
        </w:rPr>
        <w:t xml:space="preserve">Psychosocial Care Unit. </w:t>
      </w:r>
      <w:r w:rsidR="003A785D" w:rsidRPr="00A366BA">
        <w:rPr>
          <w:rFonts w:ascii="Verdana" w:hAnsi="Verdana"/>
          <w:sz w:val="20"/>
          <w:szCs w:val="20"/>
          <w:lang w:val="en-US"/>
        </w:rPr>
        <w:t xml:space="preserve">The State also </w:t>
      </w:r>
      <w:r w:rsidRPr="00A366BA">
        <w:rPr>
          <w:rFonts w:ascii="Verdana" w:hAnsi="Verdana"/>
          <w:sz w:val="20"/>
          <w:szCs w:val="20"/>
          <w:lang w:val="en-US"/>
        </w:rPr>
        <w:t xml:space="preserve">reiterated its willingness “to provide </w:t>
      </w:r>
      <w:r w:rsidR="00BA272B" w:rsidRPr="00A366BA">
        <w:rPr>
          <w:rFonts w:ascii="Verdana" w:hAnsi="Verdana"/>
          <w:sz w:val="20"/>
          <w:szCs w:val="20"/>
          <w:lang w:val="en-US"/>
        </w:rPr>
        <w:t xml:space="preserve">medical services to the beneficiaries, </w:t>
      </w:r>
      <w:r w:rsidR="00B33BE6" w:rsidRPr="00A366BA">
        <w:rPr>
          <w:rFonts w:ascii="Verdana" w:hAnsi="Verdana"/>
          <w:sz w:val="20"/>
          <w:szCs w:val="20"/>
          <w:lang w:val="en-US"/>
        </w:rPr>
        <w:t xml:space="preserve">through </w:t>
      </w:r>
      <w:r w:rsidR="00BA272B" w:rsidRPr="00A366BA">
        <w:rPr>
          <w:rFonts w:ascii="Verdana" w:hAnsi="Verdana"/>
          <w:sz w:val="20"/>
          <w:szCs w:val="20"/>
          <w:lang w:val="en-US"/>
        </w:rPr>
        <w:t xml:space="preserve">referrals to </w:t>
      </w:r>
      <w:r w:rsidRPr="00A366BA">
        <w:rPr>
          <w:rFonts w:ascii="Verdana" w:hAnsi="Verdana"/>
          <w:sz w:val="20"/>
          <w:szCs w:val="20"/>
          <w:lang w:val="en-US"/>
        </w:rPr>
        <w:t xml:space="preserve">the public health services </w:t>
      </w:r>
      <w:r w:rsidR="00BC2660" w:rsidRPr="00A366BA">
        <w:rPr>
          <w:rFonts w:ascii="Verdana" w:hAnsi="Verdana"/>
          <w:sz w:val="20"/>
          <w:szCs w:val="20"/>
          <w:lang w:val="en-US"/>
        </w:rPr>
        <w:t>they require</w:t>
      </w:r>
      <w:r w:rsidR="00BA272B" w:rsidRPr="00A366BA">
        <w:rPr>
          <w:rFonts w:ascii="Verdana" w:hAnsi="Verdana"/>
          <w:sz w:val="20"/>
          <w:szCs w:val="20"/>
          <w:lang w:val="en-US"/>
        </w:rPr>
        <w:t>,</w:t>
      </w:r>
      <w:r w:rsidR="00BC2660" w:rsidRPr="00A366BA">
        <w:rPr>
          <w:rFonts w:ascii="Verdana" w:hAnsi="Verdana"/>
          <w:sz w:val="20"/>
          <w:szCs w:val="20"/>
          <w:lang w:val="en-US"/>
        </w:rPr>
        <w:t xml:space="preserve"> based on their </w:t>
      </w:r>
      <w:r w:rsidRPr="00A366BA">
        <w:rPr>
          <w:rFonts w:ascii="Verdana" w:hAnsi="Verdana"/>
          <w:sz w:val="20"/>
          <w:szCs w:val="20"/>
          <w:lang w:val="en-US"/>
        </w:rPr>
        <w:t>individual</w:t>
      </w:r>
      <w:r w:rsidR="00BC2660" w:rsidRPr="00A366BA">
        <w:rPr>
          <w:rFonts w:ascii="Verdana" w:hAnsi="Verdana"/>
          <w:sz w:val="20"/>
          <w:szCs w:val="20"/>
          <w:lang w:val="en-US"/>
        </w:rPr>
        <w:t xml:space="preserve"> diagnoses.”</w:t>
      </w:r>
    </w:p>
    <w:p w14:paraId="2E5F4FB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the </w:t>
      </w:r>
      <w:r w:rsidR="00BA272B" w:rsidRPr="00A366BA">
        <w:rPr>
          <w:rFonts w:ascii="Verdana" w:hAnsi="Verdana"/>
          <w:sz w:val="20"/>
          <w:szCs w:val="20"/>
          <w:lang w:val="en-US"/>
        </w:rPr>
        <w:t xml:space="preserve">instant </w:t>
      </w:r>
      <w:r w:rsidRPr="00A366BA">
        <w:rPr>
          <w:rFonts w:ascii="Verdana" w:hAnsi="Verdana"/>
          <w:sz w:val="20"/>
          <w:szCs w:val="20"/>
          <w:lang w:val="en-US"/>
        </w:rPr>
        <w:t xml:space="preserve">case, the </w:t>
      </w:r>
      <w:r w:rsidRPr="00A366BA">
        <w:rPr>
          <w:rFonts w:ascii="Verdana" w:hAnsi="Verdana"/>
          <w:b/>
          <w:i/>
          <w:sz w:val="20"/>
          <w:szCs w:val="20"/>
          <w:lang w:val="en-US"/>
        </w:rPr>
        <w:t>Court</w:t>
      </w:r>
      <w:r w:rsidRPr="00A366BA">
        <w:rPr>
          <w:rFonts w:ascii="Verdana" w:hAnsi="Verdana"/>
          <w:b/>
          <w:bCs/>
          <w:i/>
          <w:iCs/>
          <w:sz w:val="20"/>
          <w:szCs w:val="20"/>
          <w:lang w:val="en-US"/>
        </w:rPr>
        <w:t xml:space="preserve"> </w:t>
      </w:r>
      <w:r w:rsidRPr="00A366BA">
        <w:rPr>
          <w:rFonts w:ascii="Verdana" w:hAnsi="Verdana"/>
          <w:sz w:val="20"/>
          <w:szCs w:val="20"/>
          <w:lang w:val="en-US"/>
        </w:rPr>
        <w:t xml:space="preserve">has determined the </w:t>
      </w:r>
      <w:r w:rsidR="001D7D85" w:rsidRPr="00A366BA">
        <w:rPr>
          <w:rFonts w:ascii="Verdana" w:hAnsi="Verdana"/>
          <w:sz w:val="20"/>
          <w:szCs w:val="20"/>
          <w:lang w:val="en-US"/>
        </w:rPr>
        <w:t xml:space="preserve">harm caused to </w:t>
      </w:r>
      <w:r w:rsidRPr="00A366BA">
        <w:rPr>
          <w:rFonts w:ascii="Verdana" w:hAnsi="Verdana"/>
          <w:sz w:val="20"/>
          <w:szCs w:val="20"/>
          <w:lang w:val="en-US"/>
        </w:rPr>
        <w:t xml:space="preserve">the personal integrity of Daniel García Rodríguez and Reyes Alpízar Ortiz </w:t>
      </w:r>
      <w:r w:rsidR="001D7D85" w:rsidRPr="00A366BA">
        <w:rPr>
          <w:rFonts w:ascii="Verdana" w:hAnsi="Verdana"/>
          <w:sz w:val="20"/>
          <w:szCs w:val="20"/>
          <w:lang w:val="en-US"/>
        </w:rPr>
        <w:t xml:space="preserve">due to </w:t>
      </w:r>
      <w:r w:rsidRPr="00A366BA">
        <w:rPr>
          <w:rFonts w:ascii="Verdana" w:hAnsi="Verdana"/>
          <w:sz w:val="20"/>
          <w:szCs w:val="20"/>
          <w:lang w:val="en-US"/>
        </w:rPr>
        <w:t>acts of torture (</w:t>
      </w:r>
      <w:r w:rsidRPr="00A366BA">
        <w:rPr>
          <w:rFonts w:ascii="Verdana" w:hAnsi="Verdana"/>
          <w:i/>
          <w:iCs/>
          <w:sz w:val="20"/>
          <w:szCs w:val="20"/>
          <w:lang w:val="en-US"/>
        </w:rPr>
        <w:t>supra</w:t>
      </w:r>
      <w:r w:rsidRPr="00A366BA">
        <w:rPr>
          <w:rFonts w:ascii="Verdana" w:hAnsi="Verdana"/>
          <w:sz w:val="20"/>
          <w:szCs w:val="20"/>
          <w:lang w:val="en-US"/>
        </w:rPr>
        <w:t xml:space="preserve"> Chapter VIII.2.B.1). Therefore, this Court deems it necessary to order a measure of reparation that </w:t>
      </w:r>
      <w:r w:rsidR="001D7D85" w:rsidRPr="00A366BA">
        <w:rPr>
          <w:rFonts w:ascii="Verdana" w:hAnsi="Verdana"/>
          <w:sz w:val="20"/>
          <w:szCs w:val="20"/>
          <w:lang w:val="en-US"/>
        </w:rPr>
        <w:t xml:space="preserve">ensures </w:t>
      </w:r>
      <w:r w:rsidRPr="00A366BA">
        <w:rPr>
          <w:rFonts w:ascii="Verdana" w:hAnsi="Verdana"/>
          <w:sz w:val="20"/>
          <w:szCs w:val="20"/>
          <w:lang w:val="en-US"/>
        </w:rPr>
        <w:t>adequate treatment for the psychological and/or psychiatric ailments suffered by these two victims. Conseq</w:t>
      </w:r>
      <w:r w:rsidR="001D7D85" w:rsidRPr="00A366BA">
        <w:rPr>
          <w:rFonts w:ascii="Verdana" w:hAnsi="Verdana"/>
          <w:sz w:val="20"/>
          <w:szCs w:val="20"/>
          <w:lang w:val="en-US"/>
        </w:rPr>
        <w:t>uently, the</w:t>
      </w:r>
      <w:r w:rsidRPr="00A366BA">
        <w:rPr>
          <w:rFonts w:ascii="Verdana" w:hAnsi="Verdana"/>
          <w:sz w:val="20"/>
          <w:szCs w:val="20"/>
          <w:lang w:val="en-US"/>
        </w:rPr>
        <w:t xml:space="preserve"> Court orders the State </w:t>
      </w:r>
      <w:r w:rsidR="001D7D85" w:rsidRPr="00A366BA">
        <w:rPr>
          <w:rFonts w:ascii="Verdana" w:hAnsi="Verdana"/>
          <w:sz w:val="20"/>
          <w:szCs w:val="20"/>
          <w:lang w:val="en-US"/>
        </w:rPr>
        <w:t xml:space="preserve">to </w:t>
      </w:r>
      <w:r w:rsidR="00B33BE6" w:rsidRPr="00A366BA">
        <w:rPr>
          <w:rFonts w:ascii="Verdana" w:hAnsi="Verdana"/>
          <w:sz w:val="20"/>
          <w:szCs w:val="20"/>
          <w:lang w:val="en-US"/>
        </w:rPr>
        <w:t xml:space="preserve">provide </w:t>
      </w:r>
      <w:r w:rsidR="00F1611E" w:rsidRPr="00A366BA">
        <w:rPr>
          <w:rFonts w:ascii="Verdana" w:hAnsi="Verdana"/>
          <w:sz w:val="20"/>
          <w:szCs w:val="20"/>
          <w:lang w:val="en-US"/>
        </w:rPr>
        <w:t xml:space="preserve">them </w:t>
      </w:r>
      <w:r w:rsidR="001D7D85" w:rsidRPr="00A366BA">
        <w:rPr>
          <w:rFonts w:ascii="Verdana" w:hAnsi="Verdana"/>
          <w:sz w:val="20"/>
          <w:szCs w:val="20"/>
          <w:lang w:val="en-US"/>
        </w:rPr>
        <w:t xml:space="preserve">with the </w:t>
      </w:r>
      <w:r w:rsidRPr="00A366BA">
        <w:rPr>
          <w:rFonts w:ascii="Verdana" w:hAnsi="Verdana"/>
          <w:sz w:val="20"/>
          <w:szCs w:val="20"/>
          <w:lang w:val="en-US"/>
        </w:rPr>
        <w:t>medical, psychological a</w:t>
      </w:r>
      <w:r w:rsidR="001D7D85" w:rsidRPr="00A366BA">
        <w:rPr>
          <w:rFonts w:ascii="Verdana" w:hAnsi="Verdana"/>
          <w:sz w:val="20"/>
          <w:szCs w:val="20"/>
          <w:lang w:val="en-US"/>
        </w:rPr>
        <w:t>nd/or psychiatric treatment they may</w:t>
      </w:r>
      <w:r w:rsidRPr="00A366BA">
        <w:rPr>
          <w:rFonts w:ascii="Verdana" w:hAnsi="Verdana"/>
          <w:sz w:val="20"/>
          <w:szCs w:val="20"/>
          <w:lang w:val="en-US"/>
        </w:rPr>
        <w:t xml:space="preserve"> requi</w:t>
      </w:r>
      <w:r w:rsidR="00B33BE6" w:rsidRPr="00A366BA">
        <w:rPr>
          <w:rFonts w:ascii="Verdana" w:hAnsi="Verdana"/>
          <w:sz w:val="20"/>
          <w:szCs w:val="20"/>
          <w:lang w:val="en-US"/>
        </w:rPr>
        <w:t>re</w:t>
      </w:r>
      <w:r w:rsidR="001D7D85" w:rsidRPr="00A366BA">
        <w:rPr>
          <w:rFonts w:ascii="Verdana" w:hAnsi="Verdana"/>
          <w:sz w:val="20"/>
          <w:szCs w:val="20"/>
          <w:lang w:val="en-US"/>
        </w:rPr>
        <w:t>, in accordance with the guidelines set forth in the following paragraphs.</w:t>
      </w:r>
      <w:r w:rsidRPr="00A366BA">
        <w:rPr>
          <w:rFonts w:ascii="Verdana" w:hAnsi="Verdana"/>
          <w:sz w:val="20"/>
          <w:szCs w:val="20"/>
          <w:lang w:val="en-US"/>
        </w:rPr>
        <w:t xml:space="preserve">  </w:t>
      </w:r>
    </w:p>
    <w:p w14:paraId="1980F2EC" w14:textId="77777777" w:rsidR="00E0538D" w:rsidRPr="00A366BA" w:rsidRDefault="001D7D85"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w:t>
      </w:r>
      <w:r w:rsidR="00E0538D" w:rsidRPr="00A366BA">
        <w:rPr>
          <w:rFonts w:ascii="Verdana" w:hAnsi="Verdana"/>
          <w:sz w:val="20"/>
          <w:szCs w:val="20"/>
          <w:lang w:val="en-US"/>
        </w:rPr>
        <w:t>reatment sh</w:t>
      </w:r>
      <w:r w:rsidRPr="00A366BA">
        <w:rPr>
          <w:rFonts w:ascii="Verdana" w:hAnsi="Verdana"/>
          <w:sz w:val="20"/>
          <w:szCs w:val="20"/>
          <w:lang w:val="en-US"/>
        </w:rPr>
        <w:t xml:space="preserve">ould </w:t>
      </w:r>
      <w:r w:rsidR="00E0538D" w:rsidRPr="00A366BA">
        <w:rPr>
          <w:rFonts w:ascii="Verdana" w:hAnsi="Verdana"/>
          <w:sz w:val="20"/>
          <w:szCs w:val="20"/>
          <w:lang w:val="en-US"/>
        </w:rPr>
        <w:t xml:space="preserve">be provided to the victims free of charge and </w:t>
      </w:r>
      <w:r w:rsidR="00BA272B" w:rsidRPr="00A366BA">
        <w:rPr>
          <w:rFonts w:ascii="Verdana" w:hAnsi="Verdana"/>
          <w:sz w:val="20"/>
          <w:szCs w:val="20"/>
          <w:lang w:val="en-US"/>
        </w:rPr>
        <w:t>as a matter of priority</w:t>
      </w:r>
      <w:r w:rsidR="00E0538D" w:rsidRPr="00A366BA">
        <w:rPr>
          <w:rFonts w:ascii="Verdana" w:hAnsi="Verdana"/>
          <w:sz w:val="20"/>
          <w:szCs w:val="20"/>
          <w:lang w:val="en-US"/>
        </w:rPr>
        <w:t xml:space="preserve">, and </w:t>
      </w:r>
      <w:r w:rsidRPr="00A366BA">
        <w:rPr>
          <w:rFonts w:ascii="Verdana" w:hAnsi="Verdana"/>
          <w:sz w:val="20"/>
          <w:szCs w:val="20"/>
          <w:lang w:val="en-US"/>
        </w:rPr>
        <w:t xml:space="preserve">should </w:t>
      </w:r>
      <w:r w:rsidR="00E0538D" w:rsidRPr="00A366BA">
        <w:rPr>
          <w:rFonts w:ascii="Verdana" w:hAnsi="Verdana"/>
          <w:sz w:val="20"/>
          <w:szCs w:val="20"/>
          <w:lang w:val="en-US"/>
        </w:rPr>
        <w:t xml:space="preserve">include the provision of </w:t>
      </w:r>
      <w:r w:rsidR="00B83FB0" w:rsidRPr="00A366BA">
        <w:rPr>
          <w:rFonts w:ascii="Verdana" w:hAnsi="Verdana"/>
          <w:sz w:val="20"/>
          <w:szCs w:val="20"/>
          <w:lang w:val="en-US"/>
        </w:rPr>
        <w:t xml:space="preserve">any </w:t>
      </w:r>
      <w:r w:rsidR="00E0538D" w:rsidRPr="00A366BA">
        <w:rPr>
          <w:rFonts w:ascii="Verdana" w:hAnsi="Verdana"/>
          <w:sz w:val="20"/>
          <w:szCs w:val="20"/>
          <w:lang w:val="en-US"/>
        </w:rPr>
        <w:t>medic</w:t>
      </w:r>
      <w:r w:rsidR="00BA272B" w:rsidRPr="00A366BA">
        <w:rPr>
          <w:rFonts w:ascii="Verdana" w:hAnsi="Verdana"/>
          <w:sz w:val="20"/>
          <w:szCs w:val="20"/>
          <w:lang w:val="en-US"/>
        </w:rPr>
        <w:t xml:space="preserve">ations </w:t>
      </w:r>
      <w:r w:rsidR="00E0538D" w:rsidRPr="00A366BA">
        <w:rPr>
          <w:rFonts w:ascii="Verdana" w:hAnsi="Verdana"/>
          <w:sz w:val="20"/>
          <w:szCs w:val="20"/>
          <w:lang w:val="en-US"/>
        </w:rPr>
        <w:t xml:space="preserve">that may be necessary and, </w:t>
      </w:r>
      <w:r w:rsidR="00BA272B" w:rsidRPr="00A366BA">
        <w:rPr>
          <w:rFonts w:ascii="Verdana" w:hAnsi="Verdana"/>
          <w:sz w:val="20"/>
          <w:szCs w:val="20"/>
          <w:lang w:val="en-US"/>
        </w:rPr>
        <w:t>where appropriate</w:t>
      </w:r>
      <w:r w:rsidR="00E0538D" w:rsidRPr="00A366BA">
        <w:rPr>
          <w:rFonts w:ascii="Verdana" w:hAnsi="Verdana"/>
          <w:sz w:val="20"/>
          <w:szCs w:val="20"/>
          <w:lang w:val="en-US"/>
        </w:rPr>
        <w:t>, transportation and other directly related and necessary</w:t>
      </w:r>
      <w:r w:rsidR="00BA272B" w:rsidRPr="00A366BA">
        <w:rPr>
          <w:rFonts w:ascii="Verdana" w:hAnsi="Verdana"/>
          <w:sz w:val="20"/>
          <w:szCs w:val="20"/>
          <w:lang w:val="en-US"/>
        </w:rPr>
        <w:t xml:space="preserve"> expenses</w:t>
      </w:r>
      <w:r w:rsidR="00E0538D" w:rsidRPr="00A366BA">
        <w:rPr>
          <w:rFonts w:ascii="Verdana" w:hAnsi="Verdana"/>
          <w:sz w:val="20"/>
          <w:szCs w:val="20"/>
          <w:lang w:val="en-US"/>
        </w:rPr>
        <w:t xml:space="preserve">. </w:t>
      </w:r>
      <w:r w:rsidR="00BA272B" w:rsidRPr="00A366BA">
        <w:rPr>
          <w:rFonts w:ascii="Verdana" w:hAnsi="Verdana"/>
          <w:sz w:val="20"/>
          <w:szCs w:val="20"/>
          <w:lang w:val="en-US"/>
        </w:rPr>
        <w:t>T</w:t>
      </w:r>
      <w:r w:rsidR="00B83FB0" w:rsidRPr="00A366BA">
        <w:rPr>
          <w:rFonts w:ascii="Verdana" w:hAnsi="Verdana"/>
          <w:sz w:val="20"/>
          <w:szCs w:val="20"/>
          <w:lang w:val="en-US"/>
        </w:rPr>
        <w:t>reatment</w:t>
      </w:r>
      <w:r w:rsidR="00E0538D" w:rsidRPr="00A366BA">
        <w:rPr>
          <w:rFonts w:ascii="Verdana" w:hAnsi="Verdana"/>
          <w:sz w:val="20"/>
          <w:szCs w:val="20"/>
          <w:lang w:val="en-US"/>
        </w:rPr>
        <w:t xml:space="preserve"> </w:t>
      </w:r>
      <w:r w:rsidR="00B83FB0" w:rsidRPr="00A366BA">
        <w:rPr>
          <w:rFonts w:ascii="Verdana" w:hAnsi="Verdana"/>
          <w:sz w:val="20"/>
          <w:szCs w:val="20"/>
          <w:lang w:val="en-US"/>
        </w:rPr>
        <w:t>sh</w:t>
      </w:r>
      <w:r w:rsidRPr="00A366BA">
        <w:rPr>
          <w:rFonts w:ascii="Verdana" w:hAnsi="Verdana"/>
          <w:sz w:val="20"/>
          <w:szCs w:val="20"/>
          <w:lang w:val="en-US"/>
        </w:rPr>
        <w:t xml:space="preserve">ould </w:t>
      </w:r>
      <w:r w:rsidR="00BA272B" w:rsidRPr="00A366BA">
        <w:rPr>
          <w:rFonts w:ascii="Verdana" w:hAnsi="Verdana"/>
          <w:sz w:val="20"/>
          <w:szCs w:val="20"/>
          <w:lang w:val="en-US"/>
        </w:rPr>
        <w:t xml:space="preserve">be </w:t>
      </w:r>
      <w:r w:rsidR="00B83FB0" w:rsidRPr="00A366BA">
        <w:rPr>
          <w:rFonts w:ascii="Verdana" w:hAnsi="Verdana"/>
          <w:sz w:val="20"/>
          <w:szCs w:val="20"/>
          <w:lang w:val="en-US"/>
        </w:rPr>
        <w:t>provided</w:t>
      </w:r>
      <w:r w:rsidR="00E0538D" w:rsidRPr="00A366BA">
        <w:rPr>
          <w:rFonts w:ascii="Verdana" w:hAnsi="Verdana"/>
          <w:sz w:val="20"/>
          <w:szCs w:val="20"/>
          <w:lang w:val="en-US"/>
        </w:rPr>
        <w:t>, to the extent</w:t>
      </w:r>
      <w:r w:rsidR="00B83FB0" w:rsidRPr="00A366BA">
        <w:rPr>
          <w:rFonts w:ascii="Verdana" w:hAnsi="Verdana"/>
          <w:sz w:val="20"/>
          <w:szCs w:val="20"/>
          <w:lang w:val="en-US"/>
        </w:rPr>
        <w:t xml:space="preserve"> possible</w:t>
      </w:r>
      <w:r w:rsidR="00E0538D" w:rsidRPr="00A366BA">
        <w:rPr>
          <w:rFonts w:ascii="Verdana" w:hAnsi="Verdana"/>
          <w:sz w:val="20"/>
          <w:szCs w:val="20"/>
          <w:lang w:val="en-US"/>
        </w:rPr>
        <w:t xml:space="preserve">, at the </w:t>
      </w:r>
      <w:r w:rsidR="0013116C" w:rsidRPr="00A366BA">
        <w:rPr>
          <w:rFonts w:ascii="Verdana" w:hAnsi="Verdana"/>
          <w:sz w:val="20"/>
          <w:szCs w:val="20"/>
          <w:lang w:val="en-US"/>
        </w:rPr>
        <w:t xml:space="preserve">health </w:t>
      </w:r>
      <w:r w:rsidR="00E0538D" w:rsidRPr="00A366BA">
        <w:rPr>
          <w:rFonts w:ascii="Verdana" w:hAnsi="Verdana"/>
          <w:sz w:val="20"/>
          <w:szCs w:val="20"/>
          <w:lang w:val="en-US"/>
        </w:rPr>
        <w:t xml:space="preserve">centers </w:t>
      </w:r>
      <w:r w:rsidR="0013116C" w:rsidRPr="00A366BA">
        <w:rPr>
          <w:rFonts w:ascii="Verdana" w:hAnsi="Verdana"/>
          <w:sz w:val="20"/>
          <w:szCs w:val="20"/>
          <w:lang w:val="en-US"/>
        </w:rPr>
        <w:t xml:space="preserve">nearest </w:t>
      </w:r>
      <w:r w:rsidR="00BA272B" w:rsidRPr="00A366BA">
        <w:rPr>
          <w:rFonts w:ascii="Verdana" w:hAnsi="Verdana"/>
          <w:sz w:val="20"/>
          <w:szCs w:val="20"/>
          <w:lang w:val="en-US"/>
        </w:rPr>
        <w:t>to the beneficiaries’ p</w:t>
      </w:r>
      <w:r w:rsidR="00E0538D" w:rsidRPr="00A366BA">
        <w:rPr>
          <w:rFonts w:ascii="Verdana" w:hAnsi="Verdana"/>
          <w:sz w:val="20"/>
          <w:szCs w:val="20"/>
          <w:lang w:val="en-US"/>
        </w:rPr>
        <w:t>laces of residence, for as long as necessary. When providing treatment, the particular circumstance</w:t>
      </w:r>
      <w:r w:rsidR="000573F8" w:rsidRPr="00A366BA">
        <w:rPr>
          <w:rFonts w:ascii="Verdana" w:hAnsi="Verdana"/>
          <w:sz w:val="20"/>
          <w:szCs w:val="20"/>
          <w:lang w:val="en-US"/>
        </w:rPr>
        <w:t>s and needs of each victim should</w:t>
      </w:r>
      <w:r w:rsidR="00E0538D" w:rsidRPr="00A366BA">
        <w:rPr>
          <w:rFonts w:ascii="Verdana" w:hAnsi="Verdana"/>
          <w:sz w:val="20"/>
          <w:szCs w:val="20"/>
          <w:lang w:val="en-US"/>
        </w:rPr>
        <w:t xml:space="preserve"> be considered, </w:t>
      </w:r>
      <w:r w:rsidR="0013116C" w:rsidRPr="00A366BA">
        <w:rPr>
          <w:rFonts w:ascii="Verdana" w:hAnsi="Verdana"/>
          <w:sz w:val="20"/>
          <w:szCs w:val="20"/>
          <w:lang w:val="en-US"/>
        </w:rPr>
        <w:t xml:space="preserve">as agreed with </w:t>
      </w:r>
      <w:r w:rsidRPr="00A366BA">
        <w:rPr>
          <w:rFonts w:ascii="Verdana" w:hAnsi="Verdana"/>
          <w:sz w:val="20"/>
          <w:szCs w:val="20"/>
          <w:lang w:val="en-US"/>
        </w:rPr>
        <w:t>that victim and after</w:t>
      </w:r>
      <w:r w:rsidR="0013116C" w:rsidRPr="00A366BA">
        <w:rPr>
          <w:rFonts w:ascii="Verdana" w:hAnsi="Verdana"/>
          <w:sz w:val="20"/>
          <w:szCs w:val="20"/>
          <w:lang w:val="en-US"/>
        </w:rPr>
        <w:t xml:space="preserve"> </w:t>
      </w:r>
      <w:r w:rsidR="00E0538D" w:rsidRPr="00A366BA">
        <w:rPr>
          <w:rFonts w:ascii="Verdana" w:hAnsi="Verdana"/>
          <w:sz w:val="20"/>
          <w:szCs w:val="20"/>
          <w:lang w:val="en-US"/>
        </w:rPr>
        <w:t xml:space="preserve">an individual </w:t>
      </w:r>
      <w:r w:rsidRPr="00A366BA">
        <w:rPr>
          <w:rFonts w:ascii="Verdana" w:hAnsi="Verdana"/>
          <w:sz w:val="20"/>
          <w:szCs w:val="20"/>
          <w:lang w:val="en-US"/>
        </w:rPr>
        <w:t>assessment</w:t>
      </w:r>
      <w:r w:rsidR="00E0538D" w:rsidRPr="00A366BA">
        <w:rPr>
          <w:rFonts w:ascii="Verdana" w:hAnsi="Verdana"/>
          <w:sz w:val="20"/>
          <w:szCs w:val="20"/>
          <w:lang w:val="en-US"/>
        </w:rPr>
        <w:t>.</w:t>
      </w:r>
      <w:r w:rsidR="00E0538D" w:rsidRPr="00A366BA">
        <w:rPr>
          <w:rFonts w:ascii="Verdana" w:eastAsia="MS Mincho" w:hAnsi="Verdana"/>
          <w:sz w:val="20"/>
          <w:szCs w:val="20"/>
          <w:vertAlign w:val="superscript"/>
          <w:lang w:val="en-US"/>
        </w:rPr>
        <w:footnoteReference w:id="282"/>
      </w:r>
      <w:r w:rsidR="00E0538D" w:rsidRPr="00A366BA">
        <w:rPr>
          <w:rFonts w:ascii="Verdana" w:hAnsi="Verdana"/>
          <w:sz w:val="20"/>
          <w:szCs w:val="20"/>
          <w:lang w:val="en-US"/>
        </w:rPr>
        <w:t xml:space="preserve"> </w:t>
      </w:r>
    </w:p>
    <w:p w14:paraId="02F4155D"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 beneficiaries have six months from notification of th</w:t>
      </w:r>
      <w:r w:rsidR="0013116C" w:rsidRPr="00A366BA">
        <w:rPr>
          <w:rFonts w:ascii="Verdana" w:hAnsi="Verdana"/>
          <w:sz w:val="20"/>
          <w:szCs w:val="20"/>
          <w:lang w:val="en-US"/>
        </w:rPr>
        <w:t xml:space="preserve">is </w:t>
      </w:r>
      <w:r w:rsidRPr="00A366BA">
        <w:rPr>
          <w:rFonts w:ascii="Verdana" w:hAnsi="Verdana"/>
          <w:sz w:val="20"/>
          <w:szCs w:val="20"/>
          <w:lang w:val="en-US"/>
        </w:rPr>
        <w:t>judgme</w:t>
      </w:r>
      <w:r w:rsidR="0013116C" w:rsidRPr="00A366BA">
        <w:rPr>
          <w:rFonts w:ascii="Verdana" w:hAnsi="Verdana"/>
          <w:sz w:val="20"/>
          <w:szCs w:val="20"/>
          <w:lang w:val="en-US"/>
        </w:rPr>
        <w:t>nt</w:t>
      </w:r>
      <w:r w:rsidRPr="00A366BA">
        <w:rPr>
          <w:rFonts w:ascii="Verdana" w:hAnsi="Verdana"/>
          <w:sz w:val="20"/>
          <w:szCs w:val="20"/>
          <w:lang w:val="en-US"/>
        </w:rPr>
        <w:t xml:space="preserve"> to </w:t>
      </w:r>
      <w:r w:rsidR="0013116C" w:rsidRPr="00A366BA">
        <w:rPr>
          <w:rFonts w:ascii="Verdana" w:hAnsi="Verdana"/>
          <w:sz w:val="20"/>
          <w:szCs w:val="20"/>
          <w:lang w:val="en-US"/>
        </w:rPr>
        <w:t xml:space="preserve">inform the </w:t>
      </w:r>
      <w:r w:rsidRPr="00A366BA">
        <w:rPr>
          <w:rFonts w:ascii="Verdana" w:hAnsi="Verdana"/>
          <w:sz w:val="20"/>
          <w:szCs w:val="20"/>
          <w:lang w:val="en-US"/>
        </w:rPr>
        <w:t xml:space="preserve">State </w:t>
      </w:r>
      <w:r w:rsidR="0013116C" w:rsidRPr="00A366BA">
        <w:rPr>
          <w:rFonts w:ascii="Verdana" w:hAnsi="Verdana"/>
          <w:sz w:val="20"/>
          <w:szCs w:val="20"/>
          <w:lang w:val="en-US"/>
        </w:rPr>
        <w:t xml:space="preserve">of </w:t>
      </w:r>
      <w:r w:rsidRPr="00A366BA">
        <w:rPr>
          <w:rFonts w:ascii="Verdana" w:hAnsi="Verdana"/>
          <w:sz w:val="20"/>
          <w:szCs w:val="20"/>
          <w:lang w:val="en-US"/>
        </w:rPr>
        <w:t xml:space="preserve">their </w:t>
      </w:r>
      <w:r w:rsidR="0013116C" w:rsidRPr="00A366BA">
        <w:rPr>
          <w:rFonts w:ascii="Verdana" w:hAnsi="Verdana"/>
          <w:sz w:val="20"/>
          <w:szCs w:val="20"/>
          <w:lang w:val="en-US"/>
        </w:rPr>
        <w:t xml:space="preserve">desire </w:t>
      </w:r>
      <w:r w:rsidRPr="00A366BA">
        <w:rPr>
          <w:rFonts w:ascii="Verdana" w:hAnsi="Verdana"/>
          <w:sz w:val="20"/>
          <w:szCs w:val="20"/>
          <w:lang w:val="en-US"/>
        </w:rPr>
        <w:t>to receive medical, psychological and/or psychiatric care.</w:t>
      </w:r>
      <w:r w:rsidRPr="00A366BA">
        <w:rPr>
          <w:rFonts w:ascii="Verdana" w:eastAsia="MS Mincho" w:hAnsi="Verdana"/>
          <w:sz w:val="20"/>
          <w:szCs w:val="20"/>
          <w:vertAlign w:val="superscript"/>
          <w:lang w:val="en-US"/>
        </w:rPr>
        <w:footnoteReference w:id="283"/>
      </w:r>
      <w:r w:rsidRPr="00A366BA">
        <w:rPr>
          <w:rFonts w:ascii="Verdana" w:hAnsi="Verdana"/>
          <w:sz w:val="20"/>
          <w:szCs w:val="20"/>
          <w:lang w:val="en-US"/>
        </w:rPr>
        <w:t xml:space="preserve"> In turn, the State </w:t>
      </w:r>
      <w:r w:rsidR="000F63C6" w:rsidRPr="00A366BA">
        <w:rPr>
          <w:rFonts w:ascii="Verdana" w:hAnsi="Verdana"/>
          <w:sz w:val="20"/>
          <w:szCs w:val="20"/>
          <w:lang w:val="en-US"/>
        </w:rPr>
        <w:t xml:space="preserve">shall </w:t>
      </w:r>
      <w:r w:rsidRPr="00A366BA">
        <w:rPr>
          <w:rFonts w:ascii="Verdana" w:hAnsi="Verdana"/>
          <w:sz w:val="20"/>
          <w:szCs w:val="20"/>
          <w:lang w:val="en-US"/>
        </w:rPr>
        <w:t>hav</w:t>
      </w:r>
      <w:r w:rsidR="00B33BE6" w:rsidRPr="00A366BA">
        <w:rPr>
          <w:rFonts w:ascii="Verdana" w:hAnsi="Verdana"/>
          <w:sz w:val="20"/>
          <w:szCs w:val="20"/>
          <w:lang w:val="en-US"/>
        </w:rPr>
        <w:t xml:space="preserve">e a maximum </w:t>
      </w:r>
      <w:r w:rsidR="0016655F" w:rsidRPr="00A366BA">
        <w:rPr>
          <w:rFonts w:ascii="Verdana" w:hAnsi="Verdana"/>
          <w:sz w:val="20"/>
          <w:szCs w:val="20"/>
          <w:lang w:val="en-US"/>
        </w:rPr>
        <w:t xml:space="preserve">term </w:t>
      </w:r>
      <w:r w:rsidR="00B33BE6" w:rsidRPr="00A366BA">
        <w:rPr>
          <w:rFonts w:ascii="Verdana" w:hAnsi="Verdana"/>
          <w:sz w:val="20"/>
          <w:szCs w:val="20"/>
          <w:lang w:val="en-US"/>
        </w:rPr>
        <w:t>of six months</w:t>
      </w:r>
      <w:r w:rsidRPr="00A366BA">
        <w:rPr>
          <w:rFonts w:ascii="Verdana" w:hAnsi="Verdana"/>
          <w:sz w:val="20"/>
          <w:szCs w:val="20"/>
          <w:lang w:val="en-US"/>
        </w:rPr>
        <w:t xml:space="preserve"> </w:t>
      </w:r>
      <w:r w:rsidR="00B33BE6" w:rsidRPr="00A366BA">
        <w:rPr>
          <w:rFonts w:ascii="Verdana" w:hAnsi="Verdana"/>
          <w:sz w:val="20"/>
          <w:szCs w:val="20"/>
          <w:lang w:val="en-US"/>
        </w:rPr>
        <w:t xml:space="preserve">from receiving said </w:t>
      </w:r>
      <w:r w:rsidRPr="00A366BA">
        <w:rPr>
          <w:rFonts w:ascii="Verdana" w:hAnsi="Verdana"/>
          <w:sz w:val="20"/>
          <w:szCs w:val="20"/>
          <w:lang w:val="en-US"/>
        </w:rPr>
        <w:t xml:space="preserve">request, to </w:t>
      </w:r>
      <w:r w:rsidR="0013116C" w:rsidRPr="00A366BA">
        <w:rPr>
          <w:rFonts w:ascii="Verdana" w:hAnsi="Verdana"/>
          <w:sz w:val="20"/>
          <w:szCs w:val="20"/>
          <w:lang w:val="en-US"/>
        </w:rPr>
        <w:t xml:space="preserve">provide </w:t>
      </w:r>
      <w:r w:rsidRPr="00A366BA">
        <w:rPr>
          <w:rFonts w:ascii="Verdana" w:hAnsi="Verdana"/>
          <w:sz w:val="20"/>
          <w:szCs w:val="20"/>
          <w:lang w:val="en-US"/>
        </w:rPr>
        <w:t xml:space="preserve">the </w:t>
      </w:r>
      <w:r w:rsidR="0013116C" w:rsidRPr="00A366BA">
        <w:rPr>
          <w:rFonts w:ascii="Verdana" w:hAnsi="Verdana"/>
          <w:sz w:val="20"/>
          <w:szCs w:val="20"/>
          <w:lang w:val="en-US"/>
        </w:rPr>
        <w:t xml:space="preserve">treatment </w:t>
      </w:r>
      <w:r w:rsidRPr="00A366BA">
        <w:rPr>
          <w:rFonts w:ascii="Verdana" w:hAnsi="Verdana"/>
          <w:sz w:val="20"/>
          <w:szCs w:val="20"/>
          <w:lang w:val="en-US"/>
        </w:rPr>
        <w:t xml:space="preserve">requested. In any case, </w:t>
      </w:r>
      <w:r w:rsidR="000F63C6" w:rsidRPr="00A366BA">
        <w:rPr>
          <w:rFonts w:ascii="Verdana" w:hAnsi="Verdana"/>
          <w:sz w:val="20"/>
          <w:szCs w:val="20"/>
          <w:lang w:val="en-US"/>
        </w:rPr>
        <w:t xml:space="preserve">regardless of </w:t>
      </w:r>
      <w:r w:rsidRPr="00A366BA">
        <w:rPr>
          <w:rFonts w:ascii="Verdana" w:hAnsi="Verdana"/>
          <w:sz w:val="20"/>
          <w:szCs w:val="20"/>
          <w:lang w:val="en-US"/>
        </w:rPr>
        <w:t>the</w:t>
      </w:r>
      <w:r w:rsidR="0016655F" w:rsidRPr="00A366BA">
        <w:rPr>
          <w:rFonts w:ascii="Verdana" w:hAnsi="Verdana"/>
          <w:sz w:val="20"/>
          <w:szCs w:val="20"/>
          <w:lang w:val="en-US"/>
        </w:rPr>
        <w:t>se</w:t>
      </w:r>
      <w:r w:rsidRPr="00A366BA">
        <w:rPr>
          <w:rFonts w:ascii="Verdana" w:hAnsi="Verdana"/>
          <w:sz w:val="20"/>
          <w:szCs w:val="20"/>
          <w:lang w:val="en-US"/>
        </w:rPr>
        <w:t xml:space="preserve"> </w:t>
      </w:r>
      <w:r w:rsidR="000F63C6" w:rsidRPr="00A366BA">
        <w:rPr>
          <w:rFonts w:ascii="Verdana" w:hAnsi="Verdana"/>
          <w:sz w:val="20"/>
          <w:szCs w:val="20"/>
          <w:lang w:val="en-US"/>
        </w:rPr>
        <w:t>time limits</w:t>
      </w:r>
      <w:r w:rsidRPr="00A366BA">
        <w:rPr>
          <w:rFonts w:ascii="Verdana" w:hAnsi="Verdana"/>
          <w:sz w:val="20"/>
          <w:szCs w:val="20"/>
          <w:lang w:val="en-US"/>
        </w:rPr>
        <w:t>, the State must comply with the measure as soon as possibl</w:t>
      </w:r>
      <w:r w:rsidR="00BC2660" w:rsidRPr="00A366BA">
        <w:rPr>
          <w:rFonts w:ascii="Verdana" w:hAnsi="Verdana"/>
          <w:sz w:val="20"/>
          <w:szCs w:val="20"/>
          <w:lang w:val="en-US"/>
        </w:rPr>
        <w:t xml:space="preserve">e. If the beneficiaries do not </w:t>
      </w:r>
      <w:r w:rsidR="000F63C6" w:rsidRPr="00A366BA">
        <w:rPr>
          <w:rFonts w:ascii="Verdana" w:hAnsi="Verdana"/>
          <w:sz w:val="20"/>
          <w:szCs w:val="20"/>
          <w:lang w:val="en-US"/>
        </w:rPr>
        <w:t xml:space="preserve">communicate their intention to receive medical, psychological and/or psychiatric care </w:t>
      </w:r>
      <w:r w:rsidR="00BC2660" w:rsidRPr="00A366BA">
        <w:rPr>
          <w:rFonts w:ascii="Verdana" w:hAnsi="Verdana"/>
          <w:sz w:val="20"/>
          <w:szCs w:val="20"/>
          <w:lang w:val="en-US"/>
        </w:rPr>
        <w:t>within</w:t>
      </w:r>
      <w:r w:rsidR="000F63C6" w:rsidRPr="00A366BA">
        <w:rPr>
          <w:rFonts w:ascii="Verdana" w:hAnsi="Verdana"/>
          <w:sz w:val="20"/>
          <w:szCs w:val="20"/>
          <w:lang w:val="en-US"/>
        </w:rPr>
        <w:t xml:space="preserve"> the established term</w:t>
      </w:r>
      <w:r w:rsidR="00BC2660" w:rsidRPr="00A366BA">
        <w:rPr>
          <w:rFonts w:ascii="Verdana" w:hAnsi="Verdana"/>
          <w:sz w:val="20"/>
          <w:szCs w:val="20"/>
          <w:lang w:val="en-US"/>
        </w:rPr>
        <w:t>,</w:t>
      </w:r>
      <w:r w:rsidRPr="00A366BA">
        <w:rPr>
          <w:rFonts w:ascii="Verdana" w:hAnsi="Verdana"/>
          <w:sz w:val="20"/>
          <w:szCs w:val="20"/>
          <w:lang w:val="en-US"/>
        </w:rPr>
        <w:t xml:space="preserve"> the State </w:t>
      </w:r>
      <w:r w:rsidR="000F63C6" w:rsidRPr="00A366BA">
        <w:rPr>
          <w:rFonts w:ascii="Verdana" w:hAnsi="Verdana"/>
          <w:sz w:val="20"/>
          <w:szCs w:val="20"/>
          <w:lang w:val="en-US"/>
        </w:rPr>
        <w:t xml:space="preserve">is </w:t>
      </w:r>
      <w:r w:rsidRPr="00A366BA">
        <w:rPr>
          <w:rFonts w:ascii="Verdana" w:hAnsi="Verdana"/>
          <w:sz w:val="20"/>
          <w:szCs w:val="20"/>
          <w:lang w:val="en-US"/>
        </w:rPr>
        <w:t>ex</w:t>
      </w:r>
      <w:r w:rsidR="00813AEA" w:rsidRPr="00A366BA">
        <w:rPr>
          <w:rFonts w:ascii="Verdana" w:hAnsi="Verdana"/>
          <w:sz w:val="20"/>
          <w:szCs w:val="20"/>
          <w:lang w:val="en-US"/>
        </w:rPr>
        <w:t xml:space="preserve">empted from </w:t>
      </w:r>
      <w:r w:rsidRPr="00A366BA">
        <w:rPr>
          <w:rFonts w:ascii="Verdana" w:hAnsi="Verdana"/>
          <w:sz w:val="20"/>
          <w:szCs w:val="20"/>
          <w:lang w:val="en-US"/>
        </w:rPr>
        <w:t>providing it.</w:t>
      </w:r>
    </w:p>
    <w:p w14:paraId="68E44B27"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32" w:name="_Toc138091377"/>
      <w:r w:rsidRPr="00A366BA">
        <w:rPr>
          <w:rFonts w:ascii="Verdana" w:hAnsi="Verdana"/>
          <w:i/>
          <w:color w:val="auto"/>
          <w:sz w:val="20"/>
          <w:szCs w:val="20"/>
          <w:lang w:val="en-US"/>
        </w:rPr>
        <w:t>Other measures requested</w:t>
      </w:r>
      <w:bookmarkEnd w:id="132"/>
    </w:p>
    <w:p w14:paraId="1924041E"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representatives</w:t>
      </w:r>
      <w:r w:rsidRPr="00A366BA">
        <w:rPr>
          <w:rFonts w:ascii="Verdana" w:hAnsi="Verdana"/>
          <w:sz w:val="20"/>
          <w:szCs w:val="20"/>
          <w:lang w:val="en-US"/>
        </w:rPr>
        <w:t xml:space="preserve"> requested that the State </w:t>
      </w:r>
      <w:r w:rsidR="00813AEA" w:rsidRPr="00A366BA">
        <w:rPr>
          <w:rFonts w:ascii="Verdana" w:hAnsi="Verdana"/>
          <w:sz w:val="20"/>
          <w:szCs w:val="20"/>
          <w:lang w:val="en-US"/>
        </w:rPr>
        <w:t xml:space="preserve">be ordered </w:t>
      </w:r>
      <w:r w:rsidRPr="00A366BA">
        <w:rPr>
          <w:rFonts w:ascii="Verdana" w:hAnsi="Verdana"/>
          <w:sz w:val="20"/>
          <w:szCs w:val="20"/>
          <w:lang w:val="en-US"/>
        </w:rPr>
        <w:t xml:space="preserve">to offer “a public apology to the victims and </w:t>
      </w:r>
      <w:r w:rsidR="000F63C6" w:rsidRPr="00A366BA">
        <w:rPr>
          <w:rFonts w:ascii="Verdana" w:hAnsi="Verdana"/>
          <w:sz w:val="20"/>
          <w:szCs w:val="20"/>
          <w:lang w:val="en-US"/>
        </w:rPr>
        <w:t xml:space="preserve">to </w:t>
      </w:r>
      <w:r w:rsidRPr="00A366BA">
        <w:rPr>
          <w:rFonts w:ascii="Verdana" w:hAnsi="Verdana"/>
          <w:sz w:val="20"/>
          <w:szCs w:val="20"/>
          <w:lang w:val="en-US"/>
        </w:rPr>
        <w:t>carry out a public act of acknowledgement of responsibility for the facts of this case in</w:t>
      </w:r>
      <w:r w:rsidR="00591FF4" w:rsidRPr="00A366BA">
        <w:rPr>
          <w:rFonts w:ascii="Verdana" w:hAnsi="Verdana"/>
          <w:sz w:val="20"/>
          <w:szCs w:val="20"/>
          <w:lang w:val="en-US"/>
        </w:rPr>
        <w:t xml:space="preserve"> the Municipality of Atizapán de</w:t>
      </w:r>
      <w:r w:rsidRPr="00A366BA">
        <w:rPr>
          <w:rFonts w:ascii="Verdana" w:hAnsi="Verdana"/>
          <w:sz w:val="20"/>
          <w:szCs w:val="20"/>
          <w:lang w:val="en-US"/>
        </w:rPr>
        <w:t xml:space="preserve"> Zaragoza, where Daniel García Rodríguez was arrested, </w:t>
      </w:r>
      <w:r w:rsidR="007D5ECD" w:rsidRPr="00A366BA">
        <w:rPr>
          <w:rFonts w:ascii="Verdana" w:hAnsi="Verdana"/>
          <w:sz w:val="20"/>
          <w:szCs w:val="20"/>
          <w:lang w:val="en-US"/>
        </w:rPr>
        <w:t xml:space="preserve">held in </w:t>
      </w:r>
      <w:r w:rsidR="007D5ECD" w:rsidRPr="00A366BA">
        <w:rPr>
          <w:rFonts w:ascii="Verdana" w:hAnsi="Verdana"/>
          <w:i/>
          <w:sz w:val="20"/>
          <w:szCs w:val="20"/>
          <w:lang w:val="en-US"/>
        </w:rPr>
        <w:t>arraig</w:t>
      </w:r>
      <w:r w:rsidRPr="00A366BA">
        <w:rPr>
          <w:rFonts w:ascii="Verdana" w:hAnsi="Verdana"/>
          <w:i/>
          <w:sz w:val="20"/>
          <w:szCs w:val="20"/>
          <w:lang w:val="en-US"/>
        </w:rPr>
        <w:t>o</w:t>
      </w:r>
      <w:r w:rsidRPr="00A366BA">
        <w:rPr>
          <w:rFonts w:ascii="Verdana" w:hAnsi="Verdana"/>
          <w:sz w:val="20"/>
          <w:szCs w:val="20"/>
          <w:lang w:val="en-US"/>
        </w:rPr>
        <w:t xml:space="preserve"> and exhibited as a criminal. They </w:t>
      </w:r>
      <w:r w:rsidR="00795F99" w:rsidRPr="00A366BA">
        <w:rPr>
          <w:rFonts w:ascii="Verdana" w:hAnsi="Verdana"/>
          <w:sz w:val="20"/>
          <w:szCs w:val="20"/>
          <w:lang w:val="en-US"/>
        </w:rPr>
        <w:t xml:space="preserve">argued </w:t>
      </w:r>
      <w:r w:rsidRPr="00A366BA">
        <w:rPr>
          <w:rFonts w:ascii="Verdana" w:hAnsi="Verdana"/>
          <w:sz w:val="20"/>
          <w:szCs w:val="20"/>
          <w:lang w:val="en-US"/>
        </w:rPr>
        <w:t xml:space="preserve">that said act should take place within </w:t>
      </w:r>
      <w:r w:rsidR="00E520D7" w:rsidRPr="00A366BA">
        <w:rPr>
          <w:rFonts w:ascii="Verdana" w:hAnsi="Verdana"/>
          <w:sz w:val="20"/>
          <w:szCs w:val="20"/>
          <w:lang w:val="en-US"/>
        </w:rPr>
        <w:t xml:space="preserve">one </w:t>
      </w:r>
      <w:r w:rsidRPr="00A366BA">
        <w:rPr>
          <w:rFonts w:ascii="Verdana" w:hAnsi="Verdana"/>
          <w:sz w:val="20"/>
          <w:szCs w:val="20"/>
          <w:lang w:val="en-US"/>
        </w:rPr>
        <w:t xml:space="preserve">year </w:t>
      </w:r>
      <w:r w:rsidR="005939E1" w:rsidRPr="00A366BA">
        <w:rPr>
          <w:rFonts w:ascii="Verdana" w:hAnsi="Verdana"/>
          <w:sz w:val="20"/>
          <w:szCs w:val="20"/>
          <w:lang w:val="en-US"/>
        </w:rPr>
        <w:t xml:space="preserve">of </w:t>
      </w:r>
      <w:r w:rsidR="00E520D7" w:rsidRPr="00A366BA">
        <w:rPr>
          <w:rFonts w:ascii="Verdana" w:hAnsi="Verdana"/>
          <w:sz w:val="20"/>
          <w:szCs w:val="20"/>
          <w:lang w:val="en-US"/>
        </w:rPr>
        <w:t>notification</w:t>
      </w:r>
      <w:r w:rsidR="0016655F" w:rsidRPr="00A366BA">
        <w:rPr>
          <w:rFonts w:ascii="Verdana" w:hAnsi="Verdana"/>
          <w:sz w:val="20"/>
          <w:szCs w:val="20"/>
          <w:lang w:val="en-US"/>
        </w:rPr>
        <w:t xml:space="preserve"> of this</w:t>
      </w:r>
      <w:r w:rsidRPr="00A366BA">
        <w:rPr>
          <w:rFonts w:ascii="Verdana" w:hAnsi="Verdana"/>
          <w:sz w:val="20"/>
          <w:szCs w:val="20"/>
          <w:lang w:val="en-US"/>
        </w:rPr>
        <w:t xml:space="preserve"> judgment and </w:t>
      </w:r>
      <w:r w:rsidR="00E520D7" w:rsidRPr="00A366BA">
        <w:rPr>
          <w:rFonts w:ascii="Verdana" w:hAnsi="Verdana"/>
          <w:sz w:val="20"/>
          <w:szCs w:val="20"/>
          <w:lang w:val="en-US"/>
        </w:rPr>
        <w:t xml:space="preserve">that </w:t>
      </w:r>
      <w:r w:rsidRPr="00A366BA">
        <w:rPr>
          <w:rFonts w:ascii="Verdana" w:hAnsi="Verdana"/>
          <w:sz w:val="20"/>
          <w:szCs w:val="20"/>
          <w:lang w:val="en-US"/>
        </w:rPr>
        <w:t xml:space="preserve">representatives </w:t>
      </w:r>
      <w:r w:rsidR="005939E1" w:rsidRPr="00A366BA">
        <w:rPr>
          <w:rFonts w:ascii="Verdana" w:hAnsi="Verdana"/>
          <w:sz w:val="20"/>
          <w:szCs w:val="20"/>
          <w:lang w:val="en-US"/>
        </w:rPr>
        <w:t xml:space="preserve">of the highest </w:t>
      </w:r>
      <w:r w:rsidR="00E520D7" w:rsidRPr="00A366BA">
        <w:rPr>
          <w:rFonts w:ascii="Verdana" w:hAnsi="Verdana"/>
          <w:sz w:val="20"/>
          <w:szCs w:val="20"/>
          <w:lang w:val="en-US"/>
        </w:rPr>
        <w:t xml:space="preserve">level </w:t>
      </w:r>
      <w:r w:rsidRPr="00A366BA">
        <w:rPr>
          <w:rFonts w:ascii="Verdana" w:hAnsi="Verdana"/>
          <w:sz w:val="20"/>
          <w:szCs w:val="20"/>
          <w:lang w:val="en-US"/>
        </w:rPr>
        <w:t xml:space="preserve">of the Federal Government and </w:t>
      </w:r>
      <w:r w:rsidR="0016655F" w:rsidRPr="00A366BA">
        <w:rPr>
          <w:rFonts w:ascii="Verdana" w:hAnsi="Verdana"/>
          <w:sz w:val="20"/>
          <w:szCs w:val="20"/>
          <w:lang w:val="en-US"/>
        </w:rPr>
        <w:t>of the Government of the s</w:t>
      </w:r>
      <w:r w:rsidRPr="00A366BA">
        <w:rPr>
          <w:rFonts w:ascii="Verdana" w:hAnsi="Verdana"/>
          <w:sz w:val="20"/>
          <w:szCs w:val="20"/>
          <w:lang w:val="en-US"/>
        </w:rPr>
        <w:t>tate of Mexico</w:t>
      </w:r>
      <w:r w:rsidR="00E520D7" w:rsidRPr="00A366BA">
        <w:rPr>
          <w:rFonts w:ascii="Verdana" w:hAnsi="Verdana"/>
          <w:sz w:val="20"/>
          <w:szCs w:val="20"/>
          <w:lang w:val="en-US"/>
        </w:rPr>
        <w:t xml:space="preserve"> should participate in it</w:t>
      </w:r>
      <w:r w:rsidRPr="00A366BA">
        <w:rPr>
          <w:rFonts w:ascii="Verdana" w:hAnsi="Verdana"/>
          <w:sz w:val="20"/>
          <w:szCs w:val="20"/>
          <w:lang w:val="en-US"/>
        </w:rPr>
        <w:t xml:space="preserve">. The </w:t>
      </w:r>
      <w:r w:rsidR="007D5ECD" w:rsidRPr="00A366BA">
        <w:rPr>
          <w:rFonts w:ascii="Verdana" w:hAnsi="Verdana"/>
          <w:sz w:val="20"/>
          <w:szCs w:val="20"/>
          <w:lang w:val="en-US"/>
        </w:rPr>
        <w:t xml:space="preserve">organization </w:t>
      </w:r>
      <w:r w:rsidRPr="00A366BA">
        <w:rPr>
          <w:rFonts w:ascii="Verdana" w:hAnsi="Verdana"/>
          <w:sz w:val="20"/>
          <w:szCs w:val="20"/>
          <w:lang w:val="en-US"/>
        </w:rPr>
        <w:t xml:space="preserve">and </w:t>
      </w:r>
      <w:r w:rsidR="007D5ECD" w:rsidRPr="00A366BA">
        <w:rPr>
          <w:rFonts w:ascii="Verdana" w:hAnsi="Verdana"/>
          <w:sz w:val="20"/>
          <w:szCs w:val="20"/>
          <w:lang w:val="en-US"/>
        </w:rPr>
        <w:t xml:space="preserve">other details </w:t>
      </w:r>
      <w:r w:rsidRPr="00A366BA">
        <w:rPr>
          <w:rFonts w:ascii="Verdana" w:hAnsi="Verdana"/>
          <w:sz w:val="20"/>
          <w:szCs w:val="20"/>
          <w:lang w:val="en-US"/>
        </w:rPr>
        <w:t xml:space="preserve">of </w:t>
      </w:r>
      <w:r w:rsidR="00F1611E" w:rsidRPr="00A366BA">
        <w:rPr>
          <w:rFonts w:ascii="Verdana" w:hAnsi="Verdana"/>
          <w:sz w:val="20"/>
          <w:szCs w:val="20"/>
          <w:lang w:val="en-US"/>
        </w:rPr>
        <w:t xml:space="preserve">this </w:t>
      </w:r>
      <w:r w:rsidRPr="00A366BA">
        <w:rPr>
          <w:rFonts w:ascii="Verdana" w:hAnsi="Verdana"/>
          <w:sz w:val="20"/>
          <w:szCs w:val="20"/>
          <w:lang w:val="en-US"/>
        </w:rPr>
        <w:t xml:space="preserve">public ceremony must </w:t>
      </w:r>
      <w:r w:rsidR="00E520D7" w:rsidRPr="00A366BA">
        <w:rPr>
          <w:rFonts w:ascii="Verdana" w:hAnsi="Verdana"/>
          <w:sz w:val="20"/>
          <w:szCs w:val="20"/>
          <w:lang w:val="en-US"/>
        </w:rPr>
        <w:t xml:space="preserve">be </w:t>
      </w:r>
      <w:r w:rsidR="005939E1" w:rsidRPr="00A366BA">
        <w:rPr>
          <w:rFonts w:ascii="Verdana" w:hAnsi="Verdana"/>
          <w:sz w:val="20"/>
          <w:szCs w:val="20"/>
          <w:lang w:val="en-US"/>
        </w:rPr>
        <w:t xml:space="preserve">discussed </w:t>
      </w:r>
      <w:r w:rsidR="00E520D7" w:rsidRPr="00A366BA">
        <w:rPr>
          <w:rFonts w:ascii="Verdana" w:hAnsi="Verdana"/>
          <w:sz w:val="20"/>
          <w:szCs w:val="20"/>
          <w:lang w:val="en-US"/>
        </w:rPr>
        <w:t xml:space="preserve">previously </w:t>
      </w:r>
      <w:r w:rsidRPr="00A366BA">
        <w:rPr>
          <w:rFonts w:ascii="Verdana" w:hAnsi="Verdana"/>
          <w:sz w:val="20"/>
          <w:szCs w:val="20"/>
          <w:lang w:val="en-US"/>
        </w:rPr>
        <w:t xml:space="preserve">with members of </w:t>
      </w:r>
      <w:r w:rsidR="005939E1" w:rsidRPr="00A366BA">
        <w:rPr>
          <w:rFonts w:ascii="Verdana" w:hAnsi="Verdana"/>
          <w:sz w:val="20"/>
          <w:szCs w:val="20"/>
          <w:lang w:val="en-US"/>
        </w:rPr>
        <w:t xml:space="preserve">the </w:t>
      </w:r>
      <w:r w:rsidRPr="00A366BA">
        <w:rPr>
          <w:rFonts w:ascii="Verdana" w:hAnsi="Verdana"/>
          <w:sz w:val="20"/>
          <w:szCs w:val="20"/>
          <w:lang w:val="en-US"/>
        </w:rPr>
        <w:t>García Rodríguez</w:t>
      </w:r>
      <w:r w:rsidR="00E520D7" w:rsidRPr="00A366BA">
        <w:rPr>
          <w:rFonts w:ascii="Verdana" w:hAnsi="Verdana"/>
          <w:sz w:val="20"/>
          <w:szCs w:val="20"/>
          <w:lang w:val="en-US"/>
        </w:rPr>
        <w:t xml:space="preserve"> family</w:t>
      </w:r>
      <w:r w:rsidRPr="00A366BA">
        <w:rPr>
          <w:rFonts w:ascii="Verdana" w:hAnsi="Verdana"/>
          <w:sz w:val="20"/>
          <w:szCs w:val="20"/>
          <w:lang w:val="en-US"/>
        </w:rPr>
        <w:t xml:space="preserve">, whose expenses </w:t>
      </w:r>
      <w:r w:rsidR="00E520D7" w:rsidRPr="00A366BA">
        <w:rPr>
          <w:rFonts w:ascii="Verdana" w:hAnsi="Verdana"/>
          <w:sz w:val="20"/>
          <w:szCs w:val="20"/>
          <w:lang w:val="en-US"/>
        </w:rPr>
        <w:t xml:space="preserve">for </w:t>
      </w:r>
      <w:r w:rsidRPr="00A366BA">
        <w:rPr>
          <w:rFonts w:ascii="Verdana" w:hAnsi="Verdana"/>
          <w:sz w:val="20"/>
          <w:szCs w:val="20"/>
          <w:lang w:val="en-US"/>
        </w:rPr>
        <w:t>attend</w:t>
      </w:r>
      <w:r w:rsidR="00E520D7" w:rsidRPr="00A366BA">
        <w:rPr>
          <w:rFonts w:ascii="Verdana" w:hAnsi="Verdana"/>
          <w:sz w:val="20"/>
          <w:szCs w:val="20"/>
          <w:lang w:val="en-US"/>
        </w:rPr>
        <w:t xml:space="preserve">ing the ceremony </w:t>
      </w:r>
      <w:r w:rsidRPr="00A366BA">
        <w:rPr>
          <w:rFonts w:ascii="Verdana" w:hAnsi="Verdana"/>
          <w:sz w:val="20"/>
          <w:szCs w:val="20"/>
          <w:lang w:val="en-US"/>
        </w:rPr>
        <w:t>must be covered by the State</w:t>
      </w:r>
      <w:r w:rsidR="007D5ECD" w:rsidRPr="00A366BA">
        <w:rPr>
          <w:rFonts w:ascii="Verdana" w:hAnsi="Verdana"/>
          <w:sz w:val="20"/>
          <w:szCs w:val="20"/>
          <w:lang w:val="en-US"/>
        </w:rPr>
        <w:t>.</w:t>
      </w:r>
      <w:r w:rsidRPr="00A366BA">
        <w:rPr>
          <w:rFonts w:ascii="Verdana" w:hAnsi="Verdana"/>
          <w:sz w:val="20"/>
          <w:szCs w:val="20"/>
          <w:lang w:val="en-US"/>
        </w:rPr>
        <w:t xml:space="preserve">” The representatives did not </w:t>
      </w:r>
      <w:r w:rsidR="005939E1" w:rsidRPr="00A366BA">
        <w:rPr>
          <w:rFonts w:ascii="Verdana" w:hAnsi="Verdana"/>
          <w:sz w:val="20"/>
          <w:szCs w:val="20"/>
          <w:lang w:val="en-US"/>
        </w:rPr>
        <w:t xml:space="preserve">mention </w:t>
      </w:r>
      <w:r w:rsidRPr="00A366BA">
        <w:rPr>
          <w:rFonts w:ascii="Verdana" w:hAnsi="Verdana"/>
          <w:sz w:val="20"/>
          <w:szCs w:val="20"/>
          <w:lang w:val="en-US"/>
        </w:rPr>
        <w:t xml:space="preserve">Reyes Alpízar in their request. The </w:t>
      </w:r>
      <w:r w:rsidRPr="00A366BA">
        <w:rPr>
          <w:rFonts w:ascii="Verdana" w:hAnsi="Verdana"/>
          <w:b/>
          <w:i/>
          <w:sz w:val="20"/>
          <w:szCs w:val="20"/>
          <w:lang w:val="en-US"/>
        </w:rPr>
        <w:t>Commission</w:t>
      </w:r>
      <w:r w:rsidRPr="00A366BA">
        <w:rPr>
          <w:rFonts w:ascii="Verdana" w:hAnsi="Verdana"/>
          <w:sz w:val="20"/>
          <w:szCs w:val="20"/>
          <w:lang w:val="en-US"/>
        </w:rPr>
        <w:t xml:space="preserve"> did not refer </w:t>
      </w:r>
      <w:r w:rsidRPr="00A366BA">
        <w:rPr>
          <w:rFonts w:ascii="Verdana" w:hAnsi="Verdana" w:cs="Calibri-Light"/>
          <w:sz w:val="20"/>
          <w:szCs w:val="20"/>
          <w:lang w:val="en-US"/>
        </w:rPr>
        <w:t>specifically to this measure</w:t>
      </w:r>
      <w:r w:rsidRPr="00A366BA">
        <w:rPr>
          <w:rFonts w:ascii="Verdana" w:hAnsi="Verdana"/>
          <w:sz w:val="20"/>
          <w:szCs w:val="20"/>
          <w:lang w:val="en-US"/>
        </w:rPr>
        <w:t xml:space="preserve">. </w:t>
      </w:r>
    </w:p>
    <w:p w14:paraId="15BEC16D"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reiterated its willingness, in </w:t>
      </w:r>
      <w:r w:rsidR="005939E1" w:rsidRPr="00A366BA">
        <w:rPr>
          <w:rFonts w:ascii="Verdana" w:hAnsi="Verdana"/>
          <w:sz w:val="20"/>
          <w:szCs w:val="20"/>
          <w:lang w:val="en-US"/>
        </w:rPr>
        <w:t xml:space="preserve">the event </w:t>
      </w:r>
      <w:r w:rsidRPr="00A366BA">
        <w:rPr>
          <w:rFonts w:ascii="Verdana" w:hAnsi="Verdana"/>
          <w:sz w:val="20"/>
          <w:szCs w:val="20"/>
          <w:lang w:val="en-US"/>
        </w:rPr>
        <w:t xml:space="preserve">that this Court </w:t>
      </w:r>
      <w:r w:rsidR="00EE0E4D" w:rsidRPr="00A366BA">
        <w:rPr>
          <w:rFonts w:ascii="Verdana" w:hAnsi="Verdana"/>
          <w:sz w:val="20"/>
          <w:szCs w:val="20"/>
          <w:lang w:val="en-US"/>
        </w:rPr>
        <w:t xml:space="preserve">should </w:t>
      </w:r>
      <w:r w:rsidRPr="00A366BA">
        <w:rPr>
          <w:rFonts w:ascii="Verdana" w:hAnsi="Verdana"/>
          <w:sz w:val="20"/>
          <w:szCs w:val="20"/>
          <w:lang w:val="en-US"/>
        </w:rPr>
        <w:t>determine</w:t>
      </w:r>
      <w:r w:rsidR="005939E1" w:rsidRPr="00A366BA">
        <w:rPr>
          <w:rFonts w:ascii="Verdana" w:hAnsi="Verdana"/>
          <w:sz w:val="20"/>
          <w:szCs w:val="20"/>
          <w:lang w:val="en-US"/>
        </w:rPr>
        <w:t xml:space="preserve"> its</w:t>
      </w:r>
      <w:r w:rsidRPr="00A366BA">
        <w:rPr>
          <w:rFonts w:ascii="Verdana" w:hAnsi="Verdana"/>
          <w:sz w:val="20"/>
          <w:szCs w:val="20"/>
          <w:lang w:val="en-US"/>
        </w:rPr>
        <w:t xml:space="preserve"> international responsibility, to carry out an act of acknowledgement and public apology </w:t>
      </w:r>
      <w:r w:rsidR="00163530" w:rsidRPr="00A366BA">
        <w:rPr>
          <w:rFonts w:ascii="Verdana" w:hAnsi="Verdana"/>
          <w:sz w:val="20"/>
          <w:szCs w:val="20"/>
          <w:lang w:val="en-US"/>
        </w:rPr>
        <w:t xml:space="preserve">regarding </w:t>
      </w:r>
      <w:r w:rsidRPr="00A366BA">
        <w:rPr>
          <w:rFonts w:ascii="Verdana" w:hAnsi="Verdana"/>
          <w:sz w:val="20"/>
          <w:szCs w:val="20"/>
          <w:lang w:val="en-US"/>
        </w:rPr>
        <w:t xml:space="preserve">the possible human rights violations against Daniel García Rodríguez and Reyes Alpízar Ortiz, </w:t>
      </w:r>
      <w:r w:rsidR="005939E1" w:rsidRPr="00A366BA">
        <w:rPr>
          <w:rFonts w:ascii="Verdana" w:hAnsi="Verdana"/>
          <w:sz w:val="20"/>
          <w:szCs w:val="20"/>
          <w:lang w:val="en-US"/>
        </w:rPr>
        <w:t xml:space="preserve">in order </w:t>
      </w:r>
      <w:r w:rsidRPr="00A366BA">
        <w:rPr>
          <w:rFonts w:ascii="Verdana" w:hAnsi="Verdana"/>
          <w:sz w:val="20"/>
          <w:szCs w:val="20"/>
          <w:lang w:val="en-US"/>
        </w:rPr>
        <w:t xml:space="preserve">to eradicate the social perception of </w:t>
      </w:r>
      <w:r w:rsidR="005939E1" w:rsidRPr="00A366BA">
        <w:rPr>
          <w:rFonts w:ascii="Verdana" w:hAnsi="Verdana"/>
          <w:sz w:val="20"/>
          <w:szCs w:val="20"/>
          <w:lang w:val="en-US"/>
        </w:rPr>
        <w:t xml:space="preserve">their </w:t>
      </w:r>
      <w:r w:rsidRPr="00A366BA">
        <w:rPr>
          <w:rFonts w:ascii="Verdana" w:hAnsi="Verdana"/>
          <w:sz w:val="20"/>
          <w:szCs w:val="20"/>
          <w:lang w:val="en-US"/>
        </w:rPr>
        <w:t xml:space="preserve">guilt in relation to the facts </w:t>
      </w:r>
      <w:r w:rsidR="005939E1" w:rsidRPr="00A366BA">
        <w:rPr>
          <w:rFonts w:ascii="Verdana" w:hAnsi="Verdana"/>
          <w:sz w:val="20"/>
          <w:szCs w:val="20"/>
          <w:lang w:val="en-US"/>
        </w:rPr>
        <w:t xml:space="preserve">under </w:t>
      </w:r>
      <w:r w:rsidRPr="00A366BA">
        <w:rPr>
          <w:rFonts w:ascii="Verdana" w:hAnsi="Verdana"/>
          <w:sz w:val="20"/>
          <w:szCs w:val="20"/>
          <w:lang w:val="en-US"/>
        </w:rPr>
        <w:t>investigat</w:t>
      </w:r>
      <w:r w:rsidR="005939E1" w:rsidRPr="00A366BA">
        <w:rPr>
          <w:rFonts w:ascii="Verdana" w:hAnsi="Verdana"/>
          <w:sz w:val="20"/>
          <w:szCs w:val="20"/>
          <w:lang w:val="en-US"/>
        </w:rPr>
        <w:t>ion</w:t>
      </w:r>
      <w:r w:rsidRPr="00A366BA">
        <w:rPr>
          <w:rFonts w:ascii="Verdana" w:hAnsi="Verdana"/>
          <w:sz w:val="20"/>
          <w:szCs w:val="20"/>
          <w:lang w:val="en-US"/>
        </w:rPr>
        <w:t>. It also indicated that the format of the act of acknowl</w:t>
      </w:r>
      <w:r w:rsidR="00EE0E4D" w:rsidRPr="00A366BA">
        <w:rPr>
          <w:rFonts w:ascii="Verdana" w:hAnsi="Verdana"/>
          <w:sz w:val="20"/>
          <w:szCs w:val="20"/>
          <w:lang w:val="en-US"/>
        </w:rPr>
        <w:t>edgement and public apology would</w:t>
      </w:r>
      <w:r w:rsidRPr="00A366BA">
        <w:rPr>
          <w:rFonts w:ascii="Verdana" w:hAnsi="Verdana"/>
          <w:sz w:val="20"/>
          <w:szCs w:val="20"/>
          <w:lang w:val="en-US"/>
        </w:rPr>
        <w:t xml:space="preserve"> be agreed with the petitioners and their representatives. </w:t>
      </w:r>
    </w:p>
    <w:p w14:paraId="520F33DC" w14:textId="77777777" w:rsidR="00E0538D" w:rsidRPr="00A366BA" w:rsidRDefault="005939E1"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addition, </w:t>
      </w:r>
      <w:r w:rsidR="00E0538D" w:rsidRPr="00A366BA">
        <w:rPr>
          <w:rFonts w:ascii="Verdana" w:hAnsi="Verdana"/>
          <w:sz w:val="20"/>
          <w:szCs w:val="20"/>
          <w:lang w:val="en-US"/>
        </w:rPr>
        <w:t xml:space="preserve">the </w:t>
      </w:r>
      <w:r w:rsidR="00E0538D" w:rsidRPr="00A366BA">
        <w:rPr>
          <w:rFonts w:ascii="Verdana" w:hAnsi="Verdana"/>
          <w:b/>
          <w:i/>
          <w:sz w:val="20"/>
          <w:szCs w:val="20"/>
          <w:lang w:val="en-US"/>
        </w:rPr>
        <w:t>representatives</w:t>
      </w:r>
      <w:r w:rsidR="00E0538D" w:rsidRPr="00A366BA">
        <w:rPr>
          <w:rFonts w:ascii="Verdana" w:hAnsi="Verdana"/>
          <w:sz w:val="20"/>
          <w:szCs w:val="20"/>
          <w:lang w:val="en-US"/>
        </w:rPr>
        <w:t xml:space="preserve"> requ</w:t>
      </w:r>
      <w:r w:rsidR="007D5ECD" w:rsidRPr="00A366BA">
        <w:rPr>
          <w:rFonts w:ascii="Verdana" w:hAnsi="Verdana"/>
          <w:sz w:val="20"/>
          <w:szCs w:val="20"/>
          <w:lang w:val="en-US"/>
        </w:rPr>
        <w:t xml:space="preserve">ested </w:t>
      </w:r>
      <w:r w:rsidR="00591FF4" w:rsidRPr="00A366BA">
        <w:rPr>
          <w:rFonts w:ascii="Verdana" w:hAnsi="Verdana"/>
          <w:sz w:val="20"/>
          <w:szCs w:val="20"/>
          <w:lang w:val="en-US"/>
        </w:rPr>
        <w:t xml:space="preserve">that </w:t>
      </w:r>
      <w:r w:rsidR="00E0538D" w:rsidRPr="00A366BA">
        <w:rPr>
          <w:rFonts w:ascii="Verdana" w:hAnsi="Verdana"/>
          <w:sz w:val="20"/>
          <w:szCs w:val="20"/>
          <w:lang w:val="en-US"/>
        </w:rPr>
        <w:t xml:space="preserve">a </w:t>
      </w:r>
      <w:r w:rsidR="00591FF4" w:rsidRPr="00A366BA">
        <w:rPr>
          <w:rFonts w:ascii="Verdana" w:hAnsi="Verdana"/>
          <w:sz w:val="20"/>
          <w:szCs w:val="20"/>
          <w:lang w:val="en-US"/>
        </w:rPr>
        <w:t xml:space="preserve">statement be </w:t>
      </w:r>
      <w:r w:rsidR="00493FE8" w:rsidRPr="00A366BA">
        <w:rPr>
          <w:rFonts w:ascii="Verdana" w:hAnsi="Verdana"/>
          <w:sz w:val="20"/>
          <w:szCs w:val="20"/>
          <w:lang w:val="en-US"/>
        </w:rPr>
        <w:t xml:space="preserve">addressed </w:t>
      </w:r>
      <w:r w:rsidR="00591FF4" w:rsidRPr="00A366BA">
        <w:rPr>
          <w:rFonts w:ascii="Verdana" w:hAnsi="Verdana"/>
          <w:sz w:val="20"/>
          <w:szCs w:val="20"/>
          <w:lang w:val="en-US"/>
        </w:rPr>
        <w:t>“to</w:t>
      </w:r>
      <w:r w:rsidR="00E0538D" w:rsidRPr="00A366BA">
        <w:rPr>
          <w:rFonts w:ascii="Verdana" w:hAnsi="Verdana"/>
          <w:sz w:val="20"/>
          <w:szCs w:val="20"/>
          <w:lang w:val="en-US"/>
        </w:rPr>
        <w:t xml:space="preserve"> the Mexican State </w:t>
      </w:r>
      <w:r w:rsidR="007D5ECD" w:rsidRPr="00A366BA">
        <w:rPr>
          <w:rFonts w:ascii="Verdana" w:hAnsi="Verdana"/>
          <w:sz w:val="20"/>
          <w:szCs w:val="20"/>
          <w:lang w:val="en-US"/>
        </w:rPr>
        <w:t xml:space="preserve">to </w:t>
      </w:r>
      <w:r w:rsidR="00E0538D" w:rsidRPr="00A366BA">
        <w:rPr>
          <w:rFonts w:ascii="Verdana" w:hAnsi="Verdana"/>
          <w:sz w:val="20"/>
          <w:szCs w:val="20"/>
          <w:lang w:val="en-US"/>
        </w:rPr>
        <w:t xml:space="preserve">promote the </w:t>
      </w:r>
      <w:r w:rsidR="003333E0" w:rsidRPr="00A366BA">
        <w:rPr>
          <w:rFonts w:ascii="Verdana" w:hAnsi="Verdana"/>
          <w:sz w:val="20"/>
          <w:szCs w:val="20"/>
          <w:lang w:val="en-US"/>
        </w:rPr>
        <w:t xml:space="preserve">enactment </w:t>
      </w:r>
      <w:r w:rsidR="00E0538D" w:rsidRPr="00A366BA">
        <w:rPr>
          <w:rFonts w:ascii="Verdana" w:hAnsi="Verdana"/>
          <w:sz w:val="20"/>
          <w:szCs w:val="20"/>
          <w:lang w:val="en-US"/>
        </w:rPr>
        <w:t xml:space="preserve">of </w:t>
      </w:r>
      <w:r w:rsidR="007D5ECD" w:rsidRPr="00A366BA">
        <w:rPr>
          <w:rFonts w:ascii="Verdana" w:hAnsi="Verdana"/>
          <w:sz w:val="20"/>
          <w:szCs w:val="20"/>
          <w:lang w:val="en-US"/>
        </w:rPr>
        <w:t xml:space="preserve">effective </w:t>
      </w:r>
      <w:r w:rsidR="00EE0E4D" w:rsidRPr="00A366BA">
        <w:rPr>
          <w:rFonts w:ascii="Verdana" w:hAnsi="Verdana"/>
          <w:sz w:val="20"/>
          <w:szCs w:val="20"/>
          <w:lang w:val="en-US"/>
        </w:rPr>
        <w:t xml:space="preserve">laws </w:t>
      </w:r>
      <w:r w:rsidR="00E0538D" w:rsidRPr="00A366BA">
        <w:rPr>
          <w:rFonts w:ascii="Verdana" w:hAnsi="Verdana"/>
          <w:sz w:val="20"/>
          <w:szCs w:val="20"/>
          <w:lang w:val="en-US"/>
        </w:rPr>
        <w:t xml:space="preserve">and practices to combat impunity </w:t>
      </w:r>
      <w:r w:rsidR="003333E0" w:rsidRPr="00A366BA">
        <w:rPr>
          <w:rFonts w:ascii="Verdana" w:hAnsi="Verdana"/>
          <w:sz w:val="20"/>
          <w:szCs w:val="20"/>
          <w:lang w:val="en-US"/>
        </w:rPr>
        <w:t>in the face</w:t>
      </w:r>
      <w:r w:rsidR="00493FE8" w:rsidRPr="00A366BA">
        <w:rPr>
          <w:rFonts w:ascii="Verdana" w:hAnsi="Verdana"/>
          <w:sz w:val="20"/>
          <w:szCs w:val="20"/>
          <w:lang w:val="en-US"/>
        </w:rPr>
        <w:t xml:space="preserve"> </w:t>
      </w:r>
      <w:r w:rsidR="003333E0" w:rsidRPr="00A366BA">
        <w:rPr>
          <w:rFonts w:ascii="Verdana" w:hAnsi="Verdana"/>
          <w:sz w:val="20"/>
          <w:szCs w:val="20"/>
          <w:lang w:val="en-US"/>
        </w:rPr>
        <w:t xml:space="preserve">of </w:t>
      </w:r>
      <w:r w:rsidR="007D5ECD" w:rsidRPr="00A366BA">
        <w:rPr>
          <w:rFonts w:ascii="Verdana" w:hAnsi="Verdana"/>
          <w:sz w:val="20"/>
          <w:szCs w:val="20"/>
          <w:lang w:val="en-US"/>
        </w:rPr>
        <w:t xml:space="preserve">the </w:t>
      </w:r>
      <w:r w:rsidR="00E0538D" w:rsidRPr="00A366BA">
        <w:rPr>
          <w:rFonts w:ascii="Verdana" w:hAnsi="Verdana"/>
          <w:sz w:val="20"/>
          <w:szCs w:val="20"/>
          <w:lang w:val="en-US"/>
        </w:rPr>
        <w:t>unlawful action</w:t>
      </w:r>
      <w:r w:rsidR="00493FE8" w:rsidRPr="00A366BA">
        <w:rPr>
          <w:rFonts w:ascii="Verdana" w:hAnsi="Verdana"/>
          <w:sz w:val="20"/>
          <w:szCs w:val="20"/>
          <w:lang w:val="en-US"/>
        </w:rPr>
        <w:t>s</w:t>
      </w:r>
      <w:r w:rsidR="00E0538D" w:rsidRPr="00A366BA">
        <w:rPr>
          <w:rFonts w:ascii="Verdana" w:hAnsi="Verdana"/>
          <w:sz w:val="20"/>
          <w:szCs w:val="20"/>
          <w:lang w:val="en-US"/>
        </w:rPr>
        <w:t xml:space="preserve"> of</w:t>
      </w:r>
      <w:r w:rsidR="007D5ECD" w:rsidRPr="00A366BA">
        <w:rPr>
          <w:rFonts w:ascii="Verdana" w:hAnsi="Verdana"/>
          <w:sz w:val="20"/>
          <w:szCs w:val="20"/>
          <w:lang w:val="en-US"/>
        </w:rPr>
        <w:t xml:space="preserve"> the Public Prosecutor’s Office</w:t>
      </w:r>
      <w:r w:rsidR="00E0538D" w:rsidRPr="00A366BA">
        <w:rPr>
          <w:rFonts w:ascii="Verdana" w:hAnsi="Verdana"/>
          <w:sz w:val="20"/>
          <w:szCs w:val="20"/>
          <w:lang w:val="en-US"/>
        </w:rPr>
        <w:t>, its agents and a</w:t>
      </w:r>
      <w:r w:rsidR="00493FE8" w:rsidRPr="00A366BA">
        <w:rPr>
          <w:rFonts w:ascii="Verdana" w:hAnsi="Verdana"/>
          <w:sz w:val="20"/>
          <w:szCs w:val="20"/>
          <w:lang w:val="en-US"/>
        </w:rPr>
        <w:t xml:space="preserve">ssistants </w:t>
      </w:r>
      <w:r w:rsidR="00E0538D" w:rsidRPr="00A366BA">
        <w:rPr>
          <w:rFonts w:ascii="Verdana" w:hAnsi="Verdana"/>
          <w:sz w:val="20"/>
          <w:szCs w:val="20"/>
          <w:lang w:val="en-US"/>
        </w:rPr>
        <w:t xml:space="preserve">in the </w:t>
      </w:r>
      <w:r w:rsidR="007D5ECD" w:rsidRPr="00A366BA">
        <w:rPr>
          <w:rFonts w:ascii="Verdana" w:hAnsi="Verdana"/>
          <w:sz w:val="20"/>
          <w:szCs w:val="20"/>
          <w:lang w:val="en-US"/>
        </w:rPr>
        <w:t xml:space="preserve">conduct </w:t>
      </w:r>
      <w:r w:rsidR="00163530" w:rsidRPr="00A366BA">
        <w:rPr>
          <w:rFonts w:ascii="Verdana" w:hAnsi="Verdana"/>
          <w:sz w:val="20"/>
          <w:szCs w:val="20"/>
          <w:lang w:val="en-US"/>
        </w:rPr>
        <w:t>of investigations and</w:t>
      </w:r>
      <w:r w:rsidR="00E0538D" w:rsidRPr="00A366BA">
        <w:rPr>
          <w:rFonts w:ascii="Verdana" w:hAnsi="Verdana"/>
          <w:sz w:val="20"/>
          <w:szCs w:val="20"/>
          <w:lang w:val="en-US"/>
        </w:rPr>
        <w:t xml:space="preserve"> in the application of </w:t>
      </w:r>
      <w:r w:rsidR="00EE0E4D" w:rsidRPr="00A366BA">
        <w:rPr>
          <w:rFonts w:ascii="Verdana" w:hAnsi="Verdana"/>
          <w:sz w:val="20"/>
          <w:szCs w:val="20"/>
          <w:lang w:val="en-US"/>
        </w:rPr>
        <w:t xml:space="preserve">procedural </w:t>
      </w:r>
      <w:r w:rsidR="00163530" w:rsidRPr="00A366BA">
        <w:rPr>
          <w:rFonts w:ascii="Verdana" w:hAnsi="Verdana"/>
          <w:sz w:val="20"/>
          <w:szCs w:val="20"/>
          <w:lang w:val="en-US"/>
        </w:rPr>
        <w:t>protocols, especially where</w:t>
      </w:r>
      <w:r w:rsidR="00E0538D" w:rsidRPr="00A366BA">
        <w:rPr>
          <w:rFonts w:ascii="Verdana" w:hAnsi="Verdana"/>
          <w:sz w:val="20"/>
          <w:szCs w:val="20"/>
          <w:lang w:val="en-US"/>
        </w:rPr>
        <w:t xml:space="preserve"> </w:t>
      </w:r>
      <w:r w:rsidR="00493FE8" w:rsidRPr="00A366BA">
        <w:rPr>
          <w:rFonts w:ascii="Verdana" w:hAnsi="Verdana"/>
          <w:sz w:val="20"/>
          <w:szCs w:val="20"/>
          <w:lang w:val="en-US"/>
        </w:rPr>
        <w:t xml:space="preserve">there is tampering with the </w:t>
      </w:r>
      <w:r w:rsidR="00163530" w:rsidRPr="00A366BA">
        <w:rPr>
          <w:rFonts w:ascii="Verdana" w:hAnsi="Verdana"/>
          <w:sz w:val="20"/>
          <w:szCs w:val="20"/>
          <w:lang w:val="en-US"/>
        </w:rPr>
        <w:t xml:space="preserve">chain of custody, </w:t>
      </w:r>
      <w:r w:rsidR="00E0538D" w:rsidRPr="00A366BA">
        <w:rPr>
          <w:rFonts w:ascii="Verdana" w:hAnsi="Verdana"/>
          <w:sz w:val="20"/>
          <w:szCs w:val="20"/>
          <w:lang w:val="en-US"/>
        </w:rPr>
        <w:t>fab</w:t>
      </w:r>
      <w:r w:rsidR="007D5ECD" w:rsidRPr="00A366BA">
        <w:rPr>
          <w:rFonts w:ascii="Verdana" w:hAnsi="Verdana"/>
          <w:sz w:val="20"/>
          <w:szCs w:val="20"/>
          <w:lang w:val="en-US"/>
        </w:rPr>
        <w:t xml:space="preserve">rication of evidence or </w:t>
      </w:r>
      <w:r w:rsidR="00493FE8" w:rsidRPr="00A366BA">
        <w:rPr>
          <w:rFonts w:ascii="Verdana" w:hAnsi="Verdana"/>
          <w:sz w:val="20"/>
          <w:szCs w:val="20"/>
          <w:lang w:val="en-US"/>
        </w:rPr>
        <w:t xml:space="preserve">clues </w:t>
      </w:r>
      <w:r w:rsidR="00E0538D" w:rsidRPr="00A366BA">
        <w:rPr>
          <w:rFonts w:ascii="Verdana" w:hAnsi="Verdana"/>
          <w:sz w:val="20"/>
          <w:szCs w:val="20"/>
          <w:lang w:val="en-US"/>
        </w:rPr>
        <w:t xml:space="preserve">or manipulation of evidence or </w:t>
      </w:r>
      <w:r w:rsidR="00493FE8" w:rsidRPr="00A366BA">
        <w:rPr>
          <w:rFonts w:ascii="Verdana" w:hAnsi="Verdana"/>
          <w:sz w:val="20"/>
          <w:szCs w:val="20"/>
          <w:lang w:val="en-US"/>
        </w:rPr>
        <w:t>proof</w:t>
      </w:r>
      <w:r w:rsidR="00E0538D" w:rsidRPr="00A366BA">
        <w:rPr>
          <w:rFonts w:ascii="Verdana" w:hAnsi="Verdana"/>
          <w:sz w:val="20"/>
          <w:szCs w:val="20"/>
          <w:lang w:val="en-US"/>
        </w:rPr>
        <w:t xml:space="preserve">, with the </w:t>
      </w:r>
      <w:r w:rsidR="007D5ECD" w:rsidRPr="00A366BA">
        <w:rPr>
          <w:rFonts w:ascii="Verdana" w:hAnsi="Verdana"/>
          <w:sz w:val="20"/>
          <w:szCs w:val="20"/>
          <w:lang w:val="en-US"/>
        </w:rPr>
        <w:t xml:space="preserve">aim of </w:t>
      </w:r>
      <w:r w:rsidR="003333E0" w:rsidRPr="00A366BA">
        <w:rPr>
          <w:rFonts w:ascii="Verdana" w:hAnsi="Verdana"/>
          <w:sz w:val="20"/>
          <w:szCs w:val="20"/>
          <w:lang w:val="en-US"/>
        </w:rPr>
        <w:t xml:space="preserve">utilizing </w:t>
      </w:r>
      <w:r w:rsidR="00E0538D" w:rsidRPr="00A366BA">
        <w:rPr>
          <w:rFonts w:ascii="Verdana" w:hAnsi="Verdana"/>
          <w:sz w:val="20"/>
          <w:szCs w:val="20"/>
          <w:lang w:val="en-US"/>
        </w:rPr>
        <w:t xml:space="preserve">the institutions </w:t>
      </w:r>
      <w:r w:rsidR="003333E0" w:rsidRPr="00A366BA">
        <w:rPr>
          <w:rFonts w:ascii="Verdana" w:hAnsi="Verdana"/>
          <w:sz w:val="20"/>
          <w:szCs w:val="20"/>
          <w:lang w:val="en-US"/>
        </w:rPr>
        <w:t xml:space="preserve">to </w:t>
      </w:r>
      <w:r w:rsidR="009C5E85" w:rsidRPr="00A366BA">
        <w:rPr>
          <w:rFonts w:ascii="Verdana" w:hAnsi="Verdana"/>
          <w:sz w:val="20"/>
          <w:szCs w:val="20"/>
          <w:lang w:val="en-US"/>
        </w:rPr>
        <w:t xml:space="preserve">allege </w:t>
      </w:r>
      <w:r w:rsidR="00E0538D" w:rsidRPr="00A366BA">
        <w:rPr>
          <w:rFonts w:ascii="Verdana" w:hAnsi="Verdana"/>
          <w:sz w:val="20"/>
          <w:szCs w:val="20"/>
          <w:lang w:val="en-US"/>
        </w:rPr>
        <w:t>false crimes</w:t>
      </w:r>
      <w:r w:rsidR="00BC2660" w:rsidRPr="00A366BA">
        <w:rPr>
          <w:rFonts w:ascii="Verdana" w:hAnsi="Verdana"/>
          <w:sz w:val="20"/>
          <w:szCs w:val="20"/>
          <w:lang w:val="en-US"/>
        </w:rPr>
        <w:t>.”</w:t>
      </w:r>
      <w:r w:rsidR="00E0538D" w:rsidRPr="00A366BA">
        <w:rPr>
          <w:rFonts w:ascii="Verdana" w:hAnsi="Verdana"/>
          <w:sz w:val="20"/>
          <w:szCs w:val="20"/>
          <w:lang w:val="en-US"/>
        </w:rPr>
        <w:t xml:space="preserve"> </w:t>
      </w:r>
    </w:p>
    <w:p w14:paraId="2C4560C8"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re</w:t>
      </w:r>
      <w:r w:rsidR="00EE0E4D" w:rsidRPr="00A366BA">
        <w:rPr>
          <w:rFonts w:ascii="Verdana" w:hAnsi="Verdana"/>
          <w:sz w:val="20"/>
          <w:szCs w:val="20"/>
          <w:lang w:val="en-US"/>
        </w:rPr>
        <w:t xml:space="preserve">sponse </w:t>
      </w:r>
      <w:r w:rsidRPr="00A366BA">
        <w:rPr>
          <w:rFonts w:ascii="Verdana" w:hAnsi="Verdana"/>
          <w:sz w:val="20"/>
          <w:szCs w:val="20"/>
          <w:lang w:val="en-US"/>
        </w:rPr>
        <w:t xml:space="preserve">to this request </w:t>
      </w:r>
      <w:r w:rsidR="00493FE8" w:rsidRPr="00A366BA">
        <w:rPr>
          <w:rFonts w:ascii="Verdana" w:hAnsi="Verdana"/>
          <w:sz w:val="20"/>
          <w:szCs w:val="20"/>
          <w:lang w:val="en-US"/>
        </w:rPr>
        <w:t xml:space="preserve">for </w:t>
      </w:r>
      <w:r w:rsidRPr="00A366BA">
        <w:rPr>
          <w:rFonts w:ascii="Verdana" w:hAnsi="Verdana"/>
          <w:sz w:val="20"/>
          <w:szCs w:val="20"/>
          <w:lang w:val="en-US"/>
        </w:rPr>
        <w:t xml:space="preserve">reparation, the </w:t>
      </w:r>
      <w:r w:rsidRPr="00A366BA">
        <w:rPr>
          <w:rFonts w:ascii="Verdana" w:hAnsi="Verdana"/>
          <w:b/>
          <w:i/>
          <w:sz w:val="20"/>
          <w:szCs w:val="20"/>
          <w:lang w:val="en-US"/>
        </w:rPr>
        <w:t>State</w:t>
      </w:r>
      <w:r w:rsidRPr="00A366BA">
        <w:rPr>
          <w:rFonts w:ascii="Verdana" w:hAnsi="Verdana"/>
          <w:sz w:val="20"/>
          <w:szCs w:val="20"/>
          <w:lang w:val="en-US"/>
        </w:rPr>
        <w:t xml:space="preserve"> </w:t>
      </w:r>
      <w:r w:rsidR="00EE0E4D" w:rsidRPr="00A366BA">
        <w:rPr>
          <w:rFonts w:ascii="Verdana" w:hAnsi="Verdana"/>
          <w:sz w:val="20"/>
          <w:szCs w:val="20"/>
          <w:lang w:val="en-US"/>
        </w:rPr>
        <w:t xml:space="preserve">pointed out </w:t>
      </w:r>
      <w:r w:rsidRPr="00A366BA">
        <w:rPr>
          <w:rFonts w:ascii="Verdana" w:hAnsi="Verdana"/>
          <w:sz w:val="20"/>
          <w:szCs w:val="20"/>
          <w:lang w:val="en-US"/>
        </w:rPr>
        <w:t xml:space="preserve">that “the Commission at no time </w:t>
      </w:r>
      <w:r w:rsidR="00D74E2B" w:rsidRPr="00A366BA">
        <w:rPr>
          <w:rFonts w:ascii="Verdana" w:hAnsi="Verdana"/>
          <w:sz w:val="20"/>
          <w:szCs w:val="20"/>
          <w:lang w:val="en-US"/>
        </w:rPr>
        <w:t xml:space="preserve">mentioned </w:t>
      </w:r>
      <w:r w:rsidR="00BC2660" w:rsidRPr="00A366BA">
        <w:rPr>
          <w:rFonts w:ascii="Verdana" w:hAnsi="Verdana"/>
          <w:sz w:val="20"/>
          <w:szCs w:val="20"/>
          <w:lang w:val="en-US"/>
        </w:rPr>
        <w:t xml:space="preserve">the </w:t>
      </w:r>
      <w:r w:rsidRPr="00A366BA">
        <w:rPr>
          <w:rFonts w:ascii="Verdana" w:hAnsi="Verdana"/>
          <w:sz w:val="20"/>
          <w:szCs w:val="20"/>
          <w:lang w:val="en-US"/>
        </w:rPr>
        <w:t xml:space="preserve">possible fabrication of the crime of aggravated homicide </w:t>
      </w:r>
      <w:r w:rsidR="00B23F43" w:rsidRPr="00A366BA">
        <w:rPr>
          <w:rFonts w:ascii="Verdana" w:hAnsi="Verdana"/>
          <w:sz w:val="20"/>
          <w:szCs w:val="20"/>
          <w:lang w:val="en-US"/>
        </w:rPr>
        <w:t>to the detriment of</w:t>
      </w:r>
      <w:r w:rsidRPr="00A366BA">
        <w:rPr>
          <w:rFonts w:ascii="Verdana" w:hAnsi="Verdana"/>
          <w:sz w:val="20"/>
          <w:szCs w:val="20"/>
          <w:lang w:val="en-US"/>
        </w:rPr>
        <w:t xml:space="preserve"> María de los Ángeles Tamés, </w:t>
      </w:r>
      <w:r w:rsidR="00493FE8" w:rsidRPr="00A366BA">
        <w:rPr>
          <w:rFonts w:ascii="Verdana" w:hAnsi="Verdana"/>
          <w:sz w:val="20"/>
          <w:szCs w:val="20"/>
          <w:lang w:val="en-US"/>
        </w:rPr>
        <w:t xml:space="preserve">and therefore </w:t>
      </w:r>
      <w:r w:rsidR="00BC2660" w:rsidRPr="00A366BA">
        <w:rPr>
          <w:rFonts w:ascii="Verdana" w:hAnsi="Verdana"/>
          <w:sz w:val="20"/>
          <w:szCs w:val="20"/>
          <w:lang w:val="en-US"/>
        </w:rPr>
        <w:t xml:space="preserve">this </w:t>
      </w:r>
      <w:r w:rsidR="00D74E2B" w:rsidRPr="00A366BA">
        <w:rPr>
          <w:rFonts w:ascii="Verdana" w:hAnsi="Verdana"/>
          <w:sz w:val="20"/>
          <w:szCs w:val="20"/>
          <w:lang w:val="en-US"/>
        </w:rPr>
        <w:t xml:space="preserve">request </w:t>
      </w:r>
      <w:r w:rsidR="00BC2660" w:rsidRPr="00A366BA">
        <w:rPr>
          <w:rFonts w:ascii="Verdana" w:hAnsi="Verdana"/>
          <w:sz w:val="20"/>
          <w:szCs w:val="20"/>
          <w:lang w:val="en-US"/>
        </w:rPr>
        <w:t xml:space="preserve">goes beyond </w:t>
      </w:r>
      <w:r w:rsidR="00F6389A" w:rsidRPr="00A366BA">
        <w:rPr>
          <w:rFonts w:ascii="Verdana" w:hAnsi="Verdana"/>
          <w:sz w:val="20"/>
          <w:szCs w:val="20"/>
          <w:lang w:val="en-US"/>
        </w:rPr>
        <w:t xml:space="preserve">the </w:t>
      </w:r>
      <w:r w:rsidR="00493FE8" w:rsidRPr="00A366BA">
        <w:rPr>
          <w:rFonts w:ascii="Verdana" w:hAnsi="Verdana"/>
          <w:sz w:val="20"/>
          <w:szCs w:val="20"/>
          <w:lang w:val="en-US"/>
        </w:rPr>
        <w:t xml:space="preserve">scope of the present </w:t>
      </w:r>
      <w:r w:rsidRPr="00A366BA">
        <w:rPr>
          <w:rFonts w:ascii="Verdana" w:hAnsi="Verdana"/>
          <w:sz w:val="20"/>
          <w:szCs w:val="20"/>
          <w:lang w:val="en-US"/>
        </w:rPr>
        <w:t xml:space="preserve">case. </w:t>
      </w:r>
      <w:r w:rsidR="00EE0E4D" w:rsidRPr="00A366BA">
        <w:rPr>
          <w:rFonts w:ascii="Verdana" w:hAnsi="Verdana"/>
          <w:sz w:val="20"/>
          <w:szCs w:val="20"/>
          <w:lang w:val="en-US"/>
        </w:rPr>
        <w:t>Moreover</w:t>
      </w:r>
      <w:r w:rsidR="00493FE8" w:rsidRPr="00A366BA">
        <w:rPr>
          <w:rFonts w:ascii="Verdana" w:hAnsi="Verdana"/>
          <w:sz w:val="20"/>
          <w:szCs w:val="20"/>
          <w:lang w:val="en-US"/>
        </w:rPr>
        <w:t xml:space="preserve">, </w:t>
      </w:r>
      <w:r w:rsidRPr="00A366BA">
        <w:rPr>
          <w:rFonts w:ascii="Verdana" w:hAnsi="Verdana"/>
          <w:sz w:val="20"/>
          <w:szCs w:val="20"/>
          <w:lang w:val="en-US"/>
        </w:rPr>
        <w:t>the representati</w:t>
      </w:r>
      <w:r w:rsidR="00493FE8" w:rsidRPr="00A366BA">
        <w:rPr>
          <w:rFonts w:ascii="Verdana" w:hAnsi="Verdana"/>
          <w:sz w:val="20"/>
          <w:szCs w:val="20"/>
          <w:lang w:val="en-US"/>
        </w:rPr>
        <w:t xml:space="preserve">ves </w:t>
      </w:r>
      <w:r w:rsidRPr="00A366BA">
        <w:rPr>
          <w:rFonts w:ascii="Verdana" w:hAnsi="Verdana"/>
          <w:sz w:val="20"/>
          <w:szCs w:val="20"/>
          <w:lang w:val="en-US"/>
        </w:rPr>
        <w:t xml:space="preserve">of the alleged victims </w:t>
      </w:r>
      <w:r w:rsidR="00290B2D" w:rsidRPr="00A366BA">
        <w:rPr>
          <w:rFonts w:ascii="Verdana" w:hAnsi="Verdana"/>
          <w:sz w:val="20"/>
          <w:szCs w:val="20"/>
          <w:lang w:val="en-US"/>
        </w:rPr>
        <w:t>base</w:t>
      </w:r>
      <w:r w:rsidR="00163530" w:rsidRPr="00A366BA">
        <w:rPr>
          <w:rFonts w:ascii="Verdana" w:hAnsi="Verdana"/>
          <w:sz w:val="20"/>
          <w:szCs w:val="20"/>
          <w:lang w:val="en-US"/>
        </w:rPr>
        <w:t>d</w:t>
      </w:r>
      <w:r w:rsidR="00290B2D" w:rsidRPr="00A366BA">
        <w:rPr>
          <w:rFonts w:ascii="Verdana" w:hAnsi="Verdana"/>
          <w:sz w:val="20"/>
          <w:szCs w:val="20"/>
          <w:lang w:val="en-US"/>
        </w:rPr>
        <w:t xml:space="preserve"> </w:t>
      </w:r>
      <w:r w:rsidR="00F6389A" w:rsidRPr="00A366BA">
        <w:rPr>
          <w:rFonts w:ascii="Verdana" w:hAnsi="Verdana"/>
          <w:sz w:val="20"/>
          <w:szCs w:val="20"/>
          <w:lang w:val="en-US"/>
        </w:rPr>
        <w:t>this request for</w:t>
      </w:r>
      <w:r w:rsidRPr="00A366BA">
        <w:rPr>
          <w:rFonts w:ascii="Verdana" w:hAnsi="Verdana"/>
          <w:sz w:val="20"/>
          <w:szCs w:val="20"/>
          <w:lang w:val="en-US"/>
        </w:rPr>
        <w:t xml:space="preserve"> reparation </w:t>
      </w:r>
      <w:r w:rsidR="00290B2D" w:rsidRPr="00A366BA">
        <w:rPr>
          <w:rFonts w:ascii="Verdana" w:hAnsi="Verdana"/>
          <w:sz w:val="20"/>
          <w:szCs w:val="20"/>
          <w:lang w:val="en-US"/>
        </w:rPr>
        <w:t xml:space="preserve">on </w:t>
      </w:r>
      <w:r w:rsidRPr="00A366BA">
        <w:rPr>
          <w:rFonts w:ascii="Verdana" w:hAnsi="Verdana"/>
          <w:sz w:val="20"/>
          <w:szCs w:val="20"/>
          <w:lang w:val="en-US"/>
        </w:rPr>
        <w:t xml:space="preserve">facts </w:t>
      </w:r>
      <w:r w:rsidR="00D74E2B" w:rsidRPr="00A366BA">
        <w:rPr>
          <w:rFonts w:ascii="Verdana" w:hAnsi="Verdana"/>
          <w:sz w:val="20"/>
          <w:szCs w:val="20"/>
          <w:lang w:val="en-US"/>
        </w:rPr>
        <w:t xml:space="preserve">other than those in the </w:t>
      </w:r>
      <w:r w:rsidRPr="00A366BA">
        <w:rPr>
          <w:rFonts w:ascii="Verdana" w:hAnsi="Verdana"/>
          <w:sz w:val="20"/>
          <w:szCs w:val="20"/>
          <w:lang w:val="en-US"/>
        </w:rPr>
        <w:t xml:space="preserve">factual framework </w:t>
      </w:r>
      <w:r w:rsidR="007D5ECD" w:rsidRPr="00A366BA">
        <w:rPr>
          <w:rFonts w:ascii="Verdana" w:hAnsi="Verdana"/>
          <w:sz w:val="20"/>
          <w:szCs w:val="20"/>
          <w:lang w:val="en-US"/>
        </w:rPr>
        <w:t xml:space="preserve">established </w:t>
      </w:r>
      <w:r w:rsidRPr="00A366BA">
        <w:rPr>
          <w:rFonts w:ascii="Verdana" w:hAnsi="Verdana"/>
          <w:sz w:val="20"/>
          <w:szCs w:val="20"/>
          <w:lang w:val="en-US"/>
        </w:rPr>
        <w:t>by the […]</w:t>
      </w:r>
      <w:r w:rsidR="008A0D47" w:rsidRPr="00A366BA">
        <w:rPr>
          <w:rFonts w:ascii="Verdana" w:hAnsi="Verdana"/>
          <w:sz w:val="20"/>
          <w:szCs w:val="20"/>
          <w:lang w:val="en-US"/>
        </w:rPr>
        <w:t xml:space="preserve"> </w:t>
      </w:r>
      <w:r w:rsidRPr="00A366BA">
        <w:rPr>
          <w:rFonts w:ascii="Verdana" w:hAnsi="Verdana"/>
          <w:sz w:val="20"/>
          <w:szCs w:val="20"/>
          <w:lang w:val="en-US"/>
        </w:rPr>
        <w:t xml:space="preserve">Commission </w:t>
      </w:r>
      <w:r w:rsidR="007D5ECD" w:rsidRPr="00A366BA">
        <w:rPr>
          <w:rFonts w:ascii="Verdana" w:hAnsi="Verdana"/>
          <w:sz w:val="20"/>
          <w:szCs w:val="20"/>
          <w:lang w:val="en-US"/>
        </w:rPr>
        <w:t xml:space="preserve">in its </w:t>
      </w:r>
      <w:r w:rsidRPr="00A366BA">
        <w:rPr>
          <w:rFonts w:ascii="Verdana" w:hAnsi="Verdana"/>
          <w:sz w:val="20"/>
          <w:szCs w:val="20"/>
          <w:lang w:val="en-US"/>
        </w:rPr>
        <w:t>Merits Report</w:t>
      </w:r>
      <w:r w:rsidR="00290B2D" w:rsidRPr="00A366BA">
        <w:rPr>
          <w:rFonts w:ascii="Verdana" w:hAnsi="Verdana"/>
          <w:sz w:val="20"/>
          <w:szCs w:val="20"/>
          <w:lang w:val="en-US"/>
        </w:rPr>
        <w:t>.”</w:t>
      </w:r>
    </w:p>
    <w:p w14:paraId="7C9E94AC" w14:textId="77777777" w:rsidR="00E0538D" w:rsidRPr="00A366BA" w:rsidRDefault="00163530"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w:t>
      </w:r>
      <w:r w:rsidR="00E0538D" w:rsidRPr="00A366BA">
        <w:rPr>
          <w:rFonts w:ascii="Verdana" w:hAnsi="Verdana"/>
          <w:sz w:val="20"/>
          <w:szCs w:val="20"/>
          <w:lang w:val="en-US"/>
        </w:rPr>
        <w:t xml:space="preserve">he </w:t>
      </w:r>
      <w:r w:rsidR="00E0538D" w:rsidRPr="00A366BA">
        <w:rPr>
          <w:rFonts w:ascii="Verdana" w:hAnsi="Verdana"/>
          <w:b/>
          <w:i/>
          <w:sz w:val="20"/>
          <w:szCs w:val="20"/>
          <w:lang w:val="en-US"/>
        </w:rPr>
        <w:t>representatives</w:t>
      </w:r>
      <w:r w:rsidR="00E0538D" w:rsidRPr="00A366BA">
        <w:rPr>
          <w:rFonts w:ascii="Verdana" w:hAnsi="Verdana"/>
          <w:sz w:val="20"/>
          <w:szCs w:val="20"/>
          <w:lang w:val="en-US"/>
        </w:rPr>
        <w:t xml:space="preserve"> </w:t>
      </w:r>
      <w:r w:rsidRPr="00A366BA">
        <w:rPr>
          <w:rFonts w:ascii="Verdana" w:hAnsi="Verdana"/>
          <w:sz w:val="20"/>
          <w:szCs w:val="20"/>
          <w:lang w:val="en-US"/>
        </w:rPr>
        <w:t xml:space="preserve">also </w:t>
      </w:r>
      <w:r w:rsidR="00290B2D" w:rsidRPr="00A366BA">
        <w:rPr>
          <w:rFonts w:ascii="Verdana" w:hAnsi="Verdana"/>
          <w:sz w:val="20"/>
          <w:szCs w:val="20"/>
          <w:lang w:val="en-US"/>
        </w:rPr>
        <w:t xml:space="preserve">requested that </w:t>
      </w:r>
      <w:r w:rsidR="00E0538D" w:rsidRPr="00A366BA">
        <w:rPr>
          <w:rFonts w:ascii="Verdana" w:hAnsi="Verdana"/>
          <w:sz w:val="20"/>
          <w:szCs w:val="20"/>
          <w:lang w:val="en-US"/>
        </w:rPr>
        <w:t xml:space="preserve">“the necessary steps </w:t>
      </w:r>
      <w:r w:rsidR="00290B2D" w:rsidRPr="00A366BA">
        <w:rPr>
          <w:rFonts w:ascii="Verdana" w:hAnsi="Verdana"/>
          <w:sz w:val="20"/>
          <w:szCs w:val="20"/>
          <w:lang w:val="en-US"/>
        </w:rPr>
        <w:t xml:space="preserve">be taken to </w:t>
      </w:r>
      <w:r w:rsidR="00E0538D" w:rsidRPr="00A366BA">
        <w:rPr>
          <w:rFonts w:ascii="Verdana" w:hAnsi="Verdana"/>
          <w:sz w:val="20"/>
          <w:szCs w:val="20"/>
          <w:lang w:val="en-US"/>
        </w:rPr>
        <w:t xml:space="preserve">identify the </w:t>
      </w:r>
      <w:r w:rsidR="00127CC9" w:rsidRPr="00A366BA">
        <w:rPr>
          <w:rFonts w:ascii="Verdana" w:hAnsi="Verdana"/>
          <w:sz w:val="20"/>
          <w:szCs w:val="20"/>
          <w:lang w:val="en-US"/>
        </w:rPr>
        <w:t>perpetrators and the masterminds</w:t>
      </w:r>
      <w:r w:rsidR="00E0538D" w:rsidRPr="00A366BA">
        <w:rPr>
          <w:rFonts w:ascii="Verdana" w:hAnsi="Verdana"/>
          <w:sz w:val="20"/>
          <w:szCs w:val="20"/>
          <w:lang w:val="en-US"/>
        </w:rPr>
        <w:t>, pro</w:t>
      </w:r>
      <w:r w:rsidR="007D5ECD" w:rsidRPr="00A366BA">
        <w:rPr>
          <w:rFonts w:ascii="Verdana" w:hAnsi="Verdana"/>
          <w:sz w:val="20"/>
          <w:szCs w:val="20"/>
          <w:lang w:val="en-US"/>
        </w:rPr>
        <w:t xml:space="preserve">secute </w:t>
      </w:r>
      <w:r w:rsidR="00127CC9" w:rsidRPr="00A366BA">
        <w:rPr>
          <w:rFonts w:ascii="Verdana" w:hAnsi="Verdana"/>
          <w:sz w:val="20"/>
          <w:szCs w:val="20"/>
          <w:lang w:val="en-US"/>
        </w:rPr>
        <w:t xml:space="preserve">and punish all </w:t>
      </w:r>
      <w:r w:rsidR="00E0538D" w:rsidRPr="00A366BA">
        <w:rPr>
          <w:rFonts w:ascii="Verdana" w:hAnsi="Verdana"/>
          <w:sz w:val="20"/>
          <w:szCs w:val="20"/>
          <w:lang w:val="en-US"/>
        </w:rPr>
        <w:t xml:space="preserve">officials responsible for the investigation, </w:t>
      </w:r>
      <w:r w:rsidR="00290B2D" w:rsidRPr="00A366BA">
        <w:rPr>
          <w:rFonts w:ascii="Verdana" w:hAnsi="Verdana"/>
          <w:sz w:val="20"/>
          <w:szCs w:val="20"/>
          <w:lang w:val="en-US"/>
        </w:rPr>
        <w:t xml:space="preserve">the </w:t>
      </w:r>
      <w:r w:rsidR="00E0538D" w:rsidRPr="00A366BA">
        <w:rPr>
          <w:rFonts w:ascii="Verdana" w:hAnsi="Verdana"/>
          <w:sz w:val="20"/>
          <w:szCs w:val="20"/>
          <w:lang w:val="en-US"/>
        </w:rPr>
        <w:t xml:space="preserve">fabrication of false accusations, </w:t>
      </w:r>
      <w:r w:rsidR="00290B2D" w:rsidRPr="00A366BA">
        <w:rPr>
          <w:rFonts w:ascii="Verdana" w:hAnsi="Verdana"/>
          <w:sz w:val="20"/>
          <w:szCs w:val="20"/>
          <w:lang w:val="en-US"/>
        </w:rPr>
        <w:t xml:space="preserve">the </w:t>
      </w:r>
      <w:r w:rsidR="00E0538D" w:rsidRPr="00A366BA">
        <w:rPr>
          <w:rFonts w:ascii="Verdana" w:hAnsi="Verdana"/>
          <w:sz w:val="20"/>
          <w:szCs w:val="20"/>
          <w:lang w:val="en-US"/>
        </w:rPr>
        <w:t xml:space="preserve">manipulation of witnesses, torture, </w:t>
      </w:r>
      <w:r w:rsidR="00290B2D" w:rsidRPr="00A366BA">
        <w:rPr>
          <w:rFonts w:ascii="Verdana" w:hAnsi="Verdana"/>
          <w:sz w:val="20"/>
          <w:szCs w:val="20"/>
          <w:lang w:val="en-US"/>
        </w:rPr>
        <w:t xml:space="preserve">the </w:t>
      </w:r>
      <w:r w:rsidR="00E0538D" w:rsidRPr="00A366BA">
        <w:rPr>
          <w:rFonts w:ascii="Verdana" w:hAnsi="Verdana"/>
          <w:sz w:val="20"/>
          <w:szCs w:val="20"/>
          <w:lang w:val="en-US"/>
        </w:rPr>
        <w:t>denial of access to adequate and effecti</w:t>
      </w:r>
      <w:r w:rsidR="00290B2D" w:rsidRPr="00A366BA">
        <w:rPr>
          <w:rFonts w:ascii="Verdana" w:hAnsi="Verdana"/>
          <w:sz w:val="20"/>
          <w:szCs w:val="20"/>
          <w:lang w:val="en-US"/>
        </w:rPr>
        <w:t>ve legal remedies,</w:t>
      </w:r>
      <w:r w:rsidR="007D5ECD" w:rsidRPr="00A366BA">
        <w:rPr>
          <w:rFonts w:ascii="Verdana" w:hAnsi="Verdana"/>
          <w:sz w:val="20"/>
          <w:szCs w:val="20"/>
          <w:lang w:val="en-US"/>
        </w:rPr>
        <w:t xml:space="preserve"> as well as </w:t>
      </w:r>
      <w:r w:rsidR="00E0538D" w:rsidRPr="00A366BA">
        <w:rPr>
          <w:rFonts w:ascii="Verdana" w:hAnsi="Verdana"/>
          <w:sz w:val="20"/>
          <w:szCs w:val="20"/>
          <w:lang w:val="en-US"/>
        </w:rPr>
        <w:t>th</w:t>
      </w:r>
      <w:r w:rsidR="007D5ECD" w:rsidRPr="00A366BA">
        <w:rPr>
          <w:rFonts w:ascii="Verdana" w:hAnsi="Verdana"/>
          <w:sz w:val="20"/>
          <w:szCs w:val="20"/>
          <w:lang w:val="en-US"/>
        </w:rPr>
        <w:t>os</w:t>
      </w:r>
      <w:r w:rsidR="00E0538D" w:rsidRPr="00A366BA">
        <w:rPr>
          <w:rFonts w:ascii="Verdana" w:hAnsi="Verdana"/>
          <w:sz w:val="20"/>
          <w:szCs w:val="20"/>
          <w:lang w:val="en-US"/>
        </w:rPr>
        <w:t xml:space="preserve">e responsible </w:t>
      </w:r>
      <w:r w:rsidR="007D5ECD" w:rsidRPr="00A366BA">
        <w:rPr>
          <w:rFonts w:ascii="Verdana" w:hAnsi="Verdana"/>
          <w:sz w:val="20"/>
          <w:szCs w:val="20"/>
          <w:lang w:val="en-US"/>
        </w:rPr>
        <w:t xml:space="preserve">for obstructing </w:t>
      </w:r>
      <w:r w:rsidR="00E0538D" w:rsidRPr="00A366BA">
        <w:rPr>
          <w:rFonts w:ascii="Verdana" w:hAnsi="Verdana"/>
          <w:sz w:val="20"/>
          <w:szCs w:val="20"/>
          <w:lang w:val="en-US"/>
        </w:rPr>
        <w:t xml:space="preserve">the </w:t>
      </w:r>
      <w:r w:rsidR="007D5ECD" w:rsidRPr="00A366BA">
        <w:rPr>
          <w:rFonts w:ascii="Verdana" w:hAnsi="Verdana"/>
          <w:sz w:val="20"/>
          <w:szCs w:val="20"/>
          <w:lang w:val="en-US"/>
        </w:rPr>
        <w:t xml:space="preserve">effective </w:t>
      </w:r>
      <w:r w:rsidR="00E0538D" w:rsidRPr="00A366BA">
        <w:rPr>
          <w:rFonts w:ascii="Verdana" w:hAnsi="Verdana"/>
          <w:sz w:val="20"/>
          <w:szCs w:val="20"/>
          <w:lang w:val="en-US"/>
        </w:rPr>
        <w:t xml:space="preserve">judicial </w:t>
      </w:r>
      <w:r w:rsidR="007D5ECD" w:rsidRPr="00A366BA">
        <w:rPr>
          <w:rFonts w:ascii="Verdana" w:hAnsi="Verdana"/>
          <w:sz w:val="20"/>
          <w:szCs w:val="20"/>
          <w:lang w:val="en-US"/>
        </w:rPr>
        <w:t xml:space="preserve">protection </w:t>
      </w:r>
      <w:r w:rsidR="00E0538D" w:rsidRPr="00A366BA">
        <w:rPr>
          <w:rFonts w:ascii="Verdana" w:hAnsi="Verdana"/>
          <w:sz w:val="20"/>
          <w:szCs w:val="20"/>
          <w:lang w:val="en-US"/>
        </w:rPr>
        <w:t>of the State</w:t>
      </w:r>
      <w:r w:rsidR="00290B2D" w:rsidRPr="00A366BA">
        <w:rPr>
          <w:rFonts w:ascii="Verdana" w:hAnsi="Verdana"/>
          <w:sz w:val="20"/>
          <w:szCs w:val="20"/>
          <w:lang w:val="en-US"/>
        </w:rPr>
        <w:t>.”</w:t>
      </w:r>
      <w:r w:rsidR="00E0538D" w:rsidRPr="00A366BA">
        <w:rPr>
          <w:rFonts w:ascii="Verdana" w:hAnsi="Verdana"/>
          <w:sz w:val="20"/>
          <w:szCs w:val="20"/>
          <w:lang w:val="en-US"/>
        </w:rPr>
        <w:t xml:space="preserve"> </w:t>
      </w:r>
      <w:r w:rsidR="00290B2D" w:rsidRPr="00A366BA">
        <w:rPr>
          <w:rFonts w:ascii="Verdana" w:hAnsi="Verdana"/>
          <w:sz w:val="20"/>
          <w:szCs w:val="20"/>
          <w:lang w:val="en-US"/>
        </w:rPr>
        <w:t>In this regard</w:t>
      </w:r>
      <w:r w:rsidR="00E0538D" w:rsidRPr="00A366BA">
        <w:rPr>
          <w:rFonts w:ascii="Verdana" w:hAnsi="Verdana"/>
          <w:sz w:val="20"/>
          <w:szCs w:val="20"/>
          <w:lang w:val="en-US"/>
        </w:rPr>
        <w:t xml:space="preserve">, the </w:t>
      </w:r>
      <w:r w:rsidR="00E0538D" w:rsidRPr="00A366BA">
        <w:rPr>
          <w:rFonts w:ascii="Verdana" w:hAnsi="Verdana"/>
          <w:b/>
          <w:i/>
          <w:sz w:val="20"/>
          <w:szCs w:val="20"/>
          <w:lang w:val="en-US"/>
        </w:rPr>
        <w:t>State</w:t>
      </w:r>
      <w:r w:rsidR="00E0538D" w:rsidRPr="00A366BA">
        <w:rPr>
          <w:rFonts w:ascii="Verdana" w:hAnsi="Verdana"/>
          <w:sz w:val="20"/>
          <w:szCs w:val="20"/>
          <w:lang w:val="en-US"/>
        </w:rPr>
        <w:t xml:space="preserve"> affirmed that it was not responsible “for the </w:t>
      </w:r>
      <w:r w:rsidR="00127CC9" w:rsidRPr="00A366BA">
        <w:rPr>
          <w:rFonts w:ascii="Verdana" w:hAnsi="Verdana"/>
          <w:sz w:val="20"/>
          <w:szCs w:val="20"/>
          <w:lang w:val="en-US"/>
        </w:rPr>
        <w:t xml:space="preserve">alleged </w:t>
      </w:r>
      <w:r w:rsidR="00E0538D" w:rsidRPr="00A366BA">
        <w:rPr>
          <w:rFonts w:ascii="Verdana" w:hAnsi="Verdana"/>
          <w:sz w:val="20"/>
          <w:szCs w:val="20"/>
          <w:lang w:val="en-US"/>
        </w:rPr>
        <w:t>fabrication of false a</w:t>
      </w:r>
      <w:r w:rsidR="00884BAC" w:rsidRPr="00A366BA">
        <w:rPr>
          <w:rFonts w:ascii="Verdana" w:hAnsi="Verdana"/>
          <w:sz w:val="20"/>
          <w:szCs w:val="20"/>
          <w:lang w:val="en-US"/>
        </w:rPr>
        <w:t>c</w:t>
      </w:r>
      <w:r w:rsidR="00E0538D" w:rsidRPr="00A366BA">
        <w:rPr>
          <w:rFonts w:ascii="Verdana" w:hAnsi="Verdana"/>
          <w:sz w:val="20"/>
          <w:szCs w:val="20"/>
          <w:lang w:val="en-US"/>
        </w:rPr>
        <w:t xml:space="preserve">cusations, </w:t>
      </w:r>
      <w:r w:rsidR="00290B2D" w:rsidRPr="00A366BA">
        <w:rPr>
          <w:rFonts w:ascii="Verdana" w:hAnsi="Verdana"/>
          <w:sz w:val="20"/>
          <w:szCs w:val="20"/>
          <w:lang w:val="en-US"/>
        </w:rPr>
        <w:t>witness tampering</w:t>
      </w:r>
      <w:r w:rsidR="00E0538D" w:rsidRPr="00A366BA">
        <w:rPr>
          <w:rFonts w:ascii="Verdana" w:hAnsi="Verdana"/>
          <w:sz w:val="20"/>
          <w:szCs w:val="20"/>
          <w:lang w:val="en-US"/>
        </w:rPr>
        <w:t xml:space="preserve">, torture, </w:t>
      </w:r>
      <w:r w:rsidR="007D5ECD" w:rsidRPr="00A366BA">
        <w:rPr>
          <w:rFonts w:ascii="Verdana" w:hAnsi="Verdana"/>
          <w:sz w:val="20"/>
          <w:szCs w:val="20"/>
          <w:lang w:val="en-US"/>
        </w:rPr>
        <w:t xml:space="preserve">denial </w:t>
      </w:r>
      <w:r w:rsidR="00E0538D" w:rsidRPr="00A366BA">
        <w:rPr>
          <w:rFonts w:ascii="Verdana" w:hAnsi="Verdana"/>
          <w:sz w:val="20"/>
          <w:szCs w:val="20"/>
          <w:lang w:val="en-US"/>
        </w:rPr>
        <w:t>of access to adequate and effective</w:t>
      </w:r>
      <w:r w:rsidR="007D5ECD" w:rsidRPr="00A366BA">
        <w:rPr>
          <w:rFonts w:ascii="Verdana" w:hAnsi="Verdana"/>
          <w:sz w:val="20"/>
          <w:szCs w:val="20"/>
          <w:lang w:val="en-US"/>
        </w:rPr>
        <w:t xml:space="preserve"> judicial remedies</w:t>
      </w:r>
      <w:r w:rsidR="00E0538D" w:rsidRPr="00A366BA">
        <w:rPr>
          <w:rFonts w:ascii="Verdana" w:hAnsi="Verdana"/>
          <w:sz w:val="20"/>
          <w:szCs w:val="20"/>
          <w:lang w:val="en-US"/>
        </w:rPr>
        <w:t xml:space="preserve">, </w:t>
      </w:r>
      <w:r w:rsidR="00290B2D" w:rsidRPr="00A366BA">
        <w:rPr>
          <w:rFonts w:ascii="Verdana" w:hAnsi="Verdana"/>
          <w:sz w:val="20"/>
          <w:szCs w:val="20"/>
          <w:lang w:val="en-US"/>
        </w:rPr>
        <w:t xml:space="preserve">or for obstructing </w:t>
      </w:r>
      <w:r w:rsidR="007D5ECD" w:rsidRPr="00A366BA">
        <w:rPr>
          <w:rFonts w:ascii="Verdana" w:hAnsi="Verdana"/>
          <w:sz w:val="20"/>
          <w:szCs w:val="20"/>
          <w:lang w:val="en-US"/>
        </w:rPr>
        <w:t xml:space="preserve">the </w:t>
      </w:r>
      <w:r w:rsidR="00290B2D" w:rsidRPr="00A366BA">
        <w:rPr>
          <w:rFonts w:ascii="Verdana" w:hAnsi="Verdana"/>
          <w:sz w:val="20"/>
          <w:szCs w:val="20"/>
          <w:lang w:val="en-US"/>
        </w:rPr>
        <w:t xml:space="preserve">State’s </w:t>
      </w:r>
      <w:r w:rsidR="007D5ECD" w:rsidRPr="00A366BA">
        <w:rPr>
          <w:rFonts w:ascii="Verdana" w:hAnsi="Verdana"/>
          <w:sz w:val="20"/>
          <w:szCs w:val="20"/>
          <w:lang w:val="en-US"/>
        </w:rPr>
        <w:t>effective judicial protection</w:t>
      </w:r>
      <w:r w:rsidR="00E0538D" w:rsidRPr="00A366BA">
        <w:rPr>
          <w:rFonts w:ascii="Verdana" w:hAnsi="Verdana"/>
          <w:sz w:val="20"/>
          <w:szCs w:val="20"/>
          <w:lang w:val="en-US"/>
        </w:rPr>
        <w:t xml:space="preserve">. </w:t>
      </w:r>
      <w:r w:rsidR="00127CC9" w:rsidRPr="00A366BA">
        <w:rPr>
          <w:rFonts w:ascii="Verdana" w:hAnsi="Verdana"/>
          <w:sz w:val="20"/>
          <w:szCs w:val="20"/>
          <w:lang w:val="en-US"/>
        </w:rPr>
        <w:t>Furthermore</w:t>
      </w:r>
      <w:r w:rsidR="00E0538D" w:rsidRPr="00A366BA">
        <w:rPr>
          <w:rFonts w:ascii="Verdana" w:hAnsi="Verdana"/>
          <w:sz w:val="20"/>
          <w:szCs w:val="20"/>
          <w:lang w:val="en-US"/>
        </w:rPr>
        <w:t xml:space="preserve">, </w:t>
      </w:r>
      <w:r w:rsidR="00290B2D" w:rsidRPr="00A366BA">
        <w:rPr>
          <w:rFonts w:ascii="Verdana" w:hAnsi="Verdana"/>
          <w:sz w:val="20"/>
          <w:szCs w:val="20"/>
          <w:lang w:val="en-US"/>
        </w:rPr>
        <w:t xml:space="preserve">it argued </w:t>
      </w:r>
      <w:r w:rsidR="00E0538D" w:rsidRPr="00A366BA">
        <w:rPr>
          <w:rFonts w:ascii="Verdana" w:hAnsi="Verdana"/>
          <w:sz w:val="20"/>
          <w:szCs w:val="20"/>
          <w:lang w:val="en-US"/>
        </w:rPr>
        <w:t xml:space="preserve">that “the petition </w:t>
      </w:r>
      <w:r w:rsidR="007D5ECD" w:rsidRPr="00A366BA">
        <w:rPr>
          <w:rFonts w:ascii="Verdana" w:hAnsi="Verdana"/>
          <w:sz w:val="20"/>
          <w:szCs w:val="20"/>
          <w:lang w:val="en-US"/>
        </w:rPr>
        <w:t xml:space="preserve">is </w:t>
      </w:r>
      <w:r w:rsidR="00290B2D" w:rsidRPr="00A366BA">
        <w:rPr>
          <w:rFonts w:ascii="Verdana" w:hAnsi="Verdana"/>
          <w:sz w:val="20"/>
          <w:szCs w:val="20"/>
          <w:lang w:val="en-US"/>
        </w:rPr>
        <w:t xml:space="preserve">far removed from the </w:t>
      </w:r>
      <w:r w:rsidR="00127CC9" w:rsidRPr="00A366BA">
        <w:rPr>
          <w:rFonts w:ascii="Verdana" w:hAnsi="Verdana"/>
          <w:sz w:val="20"/>
          <w:szCs w:val="20"/>
          <w:lang w:val="en-US"/>
        </w:rPr>
        <w:t xml:space="preserve">issue </w:t>
      </w:r>
      <w:r w:rsidR="00290B2D" w:rsidRPr="00A366BA">
        <w:rPr>
          <w:rFonts w:ascii="Verdana" w:hAnsi="Verdana"/>
          <w:sz w:val="20"/>
          <w:szCs w:val="20"/>
          <w:lang w:val="en-US"/>
        </w:rPr>
        <w:t>at hand</w:t>
      </w:r>
      <w:r w:rsidR="00E0538D" w:rsidRPr="00A366BA">
        <w:rPr>
          <w:rFonts w:ascii="Verdana" w:hAnsi="Verdana"/>
          <w:sz w:val="20"/>
          <w:szCs w:val="20"/>
          <w:lang w:val="en-US"/>
        </w:rPr>
        <w:t>” and that “</w:t>
      </w:r>
      <w:r w:rsidR="00EE0E4D" w:rsidRPr="00A366BA">
        <w:rPr>
          <w:rFonts w:ascii="Verdana" w:hAnsi="Verdana"/>
          <w:sz w:val="20"/>
          <w:szCs w:val="20"/>
          <w:lang w:val="en-US"/>
        </w:rPr>
        <w:t>even if it were proven</w:t>
      </w:r>
      <w:r w:rsidR="007D5ECD" w:rsidRPr="00A366BA">
        <w:rPr>
          <w:rFonts w:ascii="Verdana" w:hAnsi="Verdana"/>
          <w:sz w:val="20"/>
          <w:szCs w:val="20"/>
          <w:lang w:val="en-US"/>
        </w:rPr>
        <w:t xml:space="preserve"> that there were </w:t>
      </w:r>
      <w:r w:rsidR="00E0538D" w:rsidRPr="00A366BA">
        <w:rPr>
          <w:rFonts w:ascii="Verdana" w:hAnsi="Verdana"/>
          <w:sz w:val="20"/>
          <w:szCs w:val="20"/>
          <w:lang w:val="en-US"/>
        </w:rPr>
        <w:t xml:space="preserve">omissions that resulted in violations of the American Convention, </w:t>
      </w:r>
      <w:r w:rsidR="00290B2D" w:rsidRPr="00A366BA">
        <w:rPr>
          <w:rFonts w:ascii="Verdana" w:hAnsi="Verdana"/>
          <w:sz w:val="20"/>
          <w:szCs w:val="20"/>
          <w:lang w:val="en-US"/>
        </w:rPr>
        <w:t>this does not i</w:t>
      </w:r>
      <w:r w:rsidR="00127CC9" w:rsidRPr="00A366BA">
        <w:rPr>
          <w:rFonts w:ascii="Verdana" w:hAnsi="Verdana"/>
          <w:sz w:val="20"/>
          <w:szCs w:val="20"/>
          <w:lang w:val="en-US"/>
        </w:rPr>
        <w:t>mply the intention</w:t>
      </w:r>
      <w:r w:rsidR="00E0538D" w:rsidRPr="00A366BA">
        <w:rPr>
          <w:rFonts w:ascii="Verdana" w:hAnsi="Verdana"/>
          <w:sz w:val="20"/>
          <w:szCs w:val="20"/>
          <w:lang w:val="en-US"/>
        </w:rPr>
        <w:t xml:space="preserve"> t</w:t>
      </w:r>
      <w:r w:rsidR="00127CC9" w:rsidRPr="00A366BA">
        <w:rPr>
          <w:rFonts w:ascii="Verdana" w:hAnsi="Verdana"/>
          <w:sz w:val="20"/>
          <w:szCs w:val="20"/>
          <w:lang w:val="en-US"/>
        </w:rPr>
        <w:t xml:space="preserve">o make </w:t>
      </w:r>
      <w:r w:rsidR="00E0538D" w:rsidRPr="00A366BA">
        <w:rPr>
          <w:rFonts w:ascii="Verdana" w:hAnsi="Verdana"/>
          <w:sz w:val="20"/>
          <w:szCs w:val="20"/>
          <w:lang w:val="en-US"/>
        </w:rPr>
        <w:t>false a</w:t>
      </w:r>
      <w:r w:rsidR="007D5ECD" w:rsidRPr="00A366BA">
        <w:rPr>
          <w:rFonts w:ascii="Verdana" w:hAnsi="Verdana"/>
          <w:sz w:val="20"/>
          <w:szCs w:val="20"/>
          <w:lang w:val="en-US"/>
        </w:rPr>
        <w:t>c</w:t>
      </w:r>
      <w:r w:rsidR="00E0538D" w:rsidRPr="00A366BA">
        <w:rPr>
          <w:rFonts w:ascii="Verdana" w:hAnsi="Verdana"/>
          <w:sz w:val="20"/>
          <w:szCs w:val="20"/>
          <w:lang w:val="en-US"/>
        </w:rPr>
        <w:t xml:space="preserve">cusations, </w:t>
      </w:r>
      <w:r w:rsidR="00127CC9" w:rsidRPr="00A366BA">
        <w:rPr>
          <w:rFonts w:ascii="Verdana" w:hAnsi="Verdana"/>
          <w:sz w:val="20"/>
          <w:szCs w:val="20"/>
          <w:lang w:val="en-US"/>
        </w:rPr>
        <w:t xml:space="preserve">tamper with </w:t>
      </w:r>
      <w:r w:rsidR="00290B2D" w:rsidRPr="00A366BA">
        <w:rPr>
          <w:rFonts w:ascii="Verdana" w:hAnsi="Verdana"/>
          <w:sz w:val="20"/>
          <w:szCs w:val="20"/>
          <w:lang w:val="en-US"/>
        </w:rPr>
        <w:t>witness</w:t>
      </w:r>
      <w:r w:rsidR="00127CC9" w:rsidRPr="00A366BA">
        <w:rPr>
          <w:rFonts w:ascii="Verdana" w:hAnsi="Verdana"/>
          <w:sz w:val="20"/>
          <w:szCs w:val="20"/>
          <w:lang w:val="en-US"/>
        </w:rPr>
        <w:t>es</w:t>
      </w:r>
      <w:r w:rsidR="00E0538D" w:rsidRPr="00A366BA">
        <w:rPr>
          <w:rFonts w:ascii="Verdana" w:hAnsi="Verdana"/>
          <w:sz w:val="20"/>
          <w:szCs w:val="20"/>
          <w:lang w:val="en-US"/>
        </w:rPr>
        <w:t xml:space="preserve">, </w:t>
      </w:r>
      <w:r w:rsidR="00127CC9" w:rsidRPr="00A366BA">
        <w:rPr>
          <w:rFonts w:ascii="Verdana" w:hAnsi="Verdana"/>
          <w:sz w:val="20"/>
          <w:szCs w:val="20"/>
          <w:lang w:val="en-US"/>
        </w:rPr>
        <w:t xml:space="preserve">commit </w:t>
      </w:r>
      <w:r w:rsidR="00E0538D" w:rsidRPr="00A366BA">
        <w:rPr>
          <w:rFonts w:ascii="Verdana" w:hAnsi="Verdana"/>
          <w:sz w:val="20"/>
          <w:szCs w:val="20"/>
          <w:lang w:val="en-US"/>
        </w:rPr>
        <w:t>torture, den</w:t>
      </w:r>
      <w:r w:rsidR="00127CC9" w:rsidRPr="00A366BA">
        <w:rPr>
          <w:rFonts w:ascii="Verdana" w:hAnsi="Verdana"/>
          <w:sz w:val="20"/>
          <w:szCs w:val="20"/>
          <w:lang w:val="en-US"/>
        </w:rPr>
        <w:t xml:space="preserve">y </w:t>
      </w:r>
      <w:r w:rsidR="00E0538D" w:rsidRPr="00A366BA">
        <w:rPr>
          <w:rFonts w:ascii="Verdana" w:hAnsi="Verdana"/>
          <w:sz w:val="20"/>
          <w:szCs w:val="20"/>
          <w:lang w:val="en-US"/>
        </w:rPr>
        <w:t xml:space="preserve">access to adequate and effective judicial remedies, </w:t>
      </w:r>
      <w:r w:rsidR="00127CC9" w:rsidRPr="00A366BA">
        <w:rPr>
          <w:rFonts w:ascii="Verdana" w:hAnsi="Verdana"/>
          <w:sz w:val="20"/>
          <w:szCs w:val="20"/>
          <w:lang w:val="en-US"/>
        </w:rPr>
        <w:t>or obstruct</w:t>
      </w:r>
      <w:r w:rsidR="007D5ECD" w:rsidRPr="00A366BA">
        <w:rPr>
          <w:rFonts w:ascii="Verdana" w:hAnsi="Verdana"/>
          <w:sz w:val="20"/>
          <w:szCs w:val="20"/>
          <w:lang w:val="en-US"/>
        </w:rPr>
        <w:t xml:space="preserve"> the </w:t>
      </w:r>
      <w:r w:rsidR="00290B2D" w:rsidRPr="00A366BA">
        <w:rPr>
          <w:rFonts w:ascii="Verdana" w:hAnsi="Verdana"/>
          <w:sz w:val="20"/>
          <w:szCs w:val="20"/>
          <w:lang w:val="en-US"/>
        </w:rPr>
        <w:t xml:space="preserve">State’s </w:t>
      </w:r>
      <w:r w:rsidR="007D5ECD" w:rsidRPr="00A366BA">
        <w:rPr>
          <w:rFonts w:ascii="Verdana" w:hAnsi="Verdana"/>
          <w:sz w:val="20"/>
          <w:szCs w:val="20"/>
          <w:lang w:val="en-US"/>
        </w:rPr>
        <w:t>effective judicial protection.”</w:t>
      </w:r>
    </w:p>
    <w:p w14:paraId="6ABA7747" w14:textId="77777777" w:rsidR="00E0538D" w:rsidRPr="00A366BA" w:rsidRDefault="00163530"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With regard</w:t>
      </w:r>
      <w:r w:rsidR="003E2295" w:rsidRPr="00A366BA">
        <w:rPr>
          <w:rFonts w:ascii="Verdana" w:hAnsi="Verdana"/>
          <w:sz w:val="20"/>
          <w:szCs w:val="20"/>
          <w:lang w:val="en-US"/>
        </w:rPr>
        <w:t xml:space="preserve"> </w:t>
      </w:r>
      <w:r w:rsidRPr="00A366BA">
        <w:rPr>
          <w:rFonts w:ascii="Verdana" w:hAnsi="Verdana"/>
          <w:sz w:val="20"/>
          <w:szCs w:val="20"/>
          <w:lang w:val="en-US"/>
        </w:rPr>
        <w:t xml:space="preserve">to </w:t>
      </w:r>
      <w:r w:rsidR="00E0538D" w:rsidRPr="00A366BA">
        <w:rPr>
          <w:rFonts w:ascii="Verdana" w:hAnsi="Verdana"/>
          <w:sz w:val="20"/>
          <w:szCs w:val="20"/>
          <w:lang w:val="en-US"/>
        </w:rPr>
        <w:t xml:space="preserve">the request </w:t>
      </w:r>
      <w:r w:rsidRPr="00A366BA">
        <w:rPr>
          <w:rFonts w:ascii="Verdana" w:hAnsi="Verdana"/>
          <w:sz w:val="20"/>
          <w:szCs w:val="20"/>
          <w:lang w:val="en-US"/>
        </w:rPr>
        <w:t xml:space="preserve">for a </w:t>
      </w:r>
      <w:r w:rsidR="00E0538D" w:rsidRPr="00A366BA">
        <w:rPr>
          <w:rFonts w:ascii="Verdana" w:hAnsi="Verdana"/>
          <w:sz w:val="20"/>
          <w:szCs w:val="20"/>
          <w:lang w:val="en-US"/>
        </w:rPr>
        <w:t xml:space="preserve">public act of acknowledgement of responsibility, the </w:t>
      </w:r>
      <w:r w:rsidR="00E0538D" w:rsidRPr="00A366BA">
        <w:rPr>
          <w:rFonts w:ascii="Verdana" w:hAnsi="Verdana"/>
          <w:b/>
          <w:i/>
          <w:sz w:val="20"/>
          <w:szCs w:val="20"/>
          <w:lang w:val="en-US"/>
        </w:rPr>
        <w:t>Court</w:t>
      </w:r>
      <w:r w:rsidR="00E0538D" w:rsidRPr="00A366BA">
        <w:rPr>
          <w:rFonts w:ascii="Verdana" w:hAnsi="Verdana"/>
          <w:sz w:val="20"/>
          <w:szCs w:val="20"/>
          <w:lang w:val="en-US"/>
        </w:rPr>
        <w:t xml:space="preserve"> </w:t>
      </w:r>
      <w:r w:rsidR="0010326E" w:rsidRPr="00A366BA">
        <w:rPr>
          <w:rFonts w:ascii="Verdana" w:hAnsi="Verdana"/>
          <w:sz w:val="20"/>
          <w:szCs w:val="20"/>
          <w:lang w:val="en-US"/>
        </w:rPr>
        <w:t xml:space="preserve">considers </w:t>
      </w:r>
      <w:r w:rsidR="00E0538D" w:rsidRPr="00A366BA">
        <w:rPr>
          <w:rFonts w:ascii="Verdana" w:hAnsi="Verdana"/>
          <w:sz w:val="20"/>
          <w:szCs w:val="20"/>
          <w:lang w:val="en-US"/>
        </w:rPr>
        <w:t xml:space="preserve">that the measures of reparation ordered in this judgment are sufficient and therefore </w:t>
      </w:r>
      <w:r w:rsidR="003E2295" w:rsidRPr="00A366BA">
        <w:rPr>
          <w:rFonts w:ascii="Verdana" w:hAnsi="Verdana"/>
          <w:sz w:val="20"/>
          <w:szCs w:val="20"/>
          <w:lang w:val="en-US"/>
        </w:rPr>
        <w:t xml:space="preserve">it </w:t>
      </w:r>
      <w:r w:rsidR="0010326E" w:rsidRPr="00A366BA">
        <w:rPr>
          <w:rFonts w:ascii="Verdana" w:hAnsi="Verdana"/>
          <w:sz w:val="20"/>
          <w:szCs w:val="20"/>
          <w:lang w:val="en-US"/>
        </w:rPr>
        <w:t xml:space="preserve">does not find it </w:t>
      </w:r>
      <w:r w:rsidR="003E2295" w:rsidRPr="00A366BA">
        <w:rPr>
          <w:rFonts w:ascii="Verdana" w:hAnsi="Verdana"/>
          <w:sz w:val="20"/>
          <w:szCs w:val="20"/>
          <w:lang w:val="en-US"/>
        </w:rPr>
        <w:t xml:space="preserve">appropriate to </w:t>
      </w:r>
      <w:r w:rsidR="00E0538D" w:rsidRPr="00A366BA">
        <w:rPr>
          <w:rFonts w:ascii="Verdana" w:hAnsi="Verdana"/>
          <w:sz w:val="20"/>
          <w:szCs w:val="20"/>
          <w:lang w:val="en-US"/>
        </w:rPr>
        <w:t xml:space="preserve">order </w:t>
      </w:r>
      <w:r w:rsidR="0010326E" w:rsidRPr="00A366BA">
        <w:rPr>
          <w:rFonts w:ascii="Verdana" w:hAnsi="Verdana"/>
          <w:sz w:val="20"/>
          <w:szCs w:val="20"/>
          <w:lang w:val="en-US"/>
        </w:rPr>
        <w:t xml:space="preserve">said </w:t>
      </w:r>
      <w:r w:rsidR="00E0538D" w:rsidRPr="00A366BA">
        <w:rPr>
          <w:rFonts w:ascii="Verdana" w:hAnsi="Verdana"/>
          <w:sz w:val="20"/>
          <w:szCs w:val="20"/>
          <w:lang w:val="en-US"/>
        </w:rPr>
        <w:t xml:space="preserve">measure. As </w:t>
      </w:r>
      <w:r w:rsidR="003E2295" w:rsidRPr="00A366BA">
        <w:rPr>
          <w:rFonts w:ascii="Verdana" w:hAnsi="Verdana"/>
          <w:sz w:val="20"/>
          <w:szCs w:val="20"/>
          <w:lang w:val="en-US"/>
        </w:rPr>
        <w:t xml:space="preserve">for </w:t>
      </w:r>
      <w:r w:rsidR="00E0538D" w:rsidRPr="00A366BA">
        <w:rPr>
          <w:rFonts w:ascii="Verdana" w:hAnsi="Verdana"/>
          <w:sz w:val="20"/>
          <w:szCs w:val="20"/>
          <w:lang w:val="en-US"/>
        </w:rPr>
        <w:t xml:space="preserve">the other measures requested, the Court </w:t>
      </w:r>
      <w:r w:rsidR="00EE0E4D" w:rsidRPr="00A366BA">
        <w:rPr>
          <w:rFonts w:ascii="Verdana" w:hAnsi="Verdana"/>
          <w:sz w:val="20"/>
          <w:szCs w:val="20"/>
          <w:lang w:val="en-US"/>
        </w:rPr>
        <w:t xml:space="preserve">finds </w:t>
      </w:r>
      <w:r w:rsidR="00E0538D" w:rsidRPr="00A366BA">
        <w:rPr>
          <w:rFonts w:ascii="Verdana" w:hAnsi="Verdana"/>
          <w:sz w:val="20"/>
          <w:szCs w:val="20"/>
          <w:lang w:val="en-US"/>
        </w:rPr>
        <w:t>that th</w:t>
      </w:r>
      <w:r w:rsidR="003801DE" w:rsidRPr="00A366BA">
        <w:rPr>
          <w:rFonts w:ascii="Verdana" w:hAnsi="Verdana"/>
          <w:sz w:val="20"/>
          <w:szCs w:val="20"/>
          <w:lang w:val="en-US"/>
        </w:rPr>
        <w:t>e</w:t>
      </w:r>
      <w:r w:rsidR="003E2295" w:rsidRPr="00A366BA">
        <w:rPr>
          <w:rFonts w:ascii="Verdana" w:hAnsi="Verdana"/>
          <w:sz w:val="20"/>
          <w:szCs w:val="20"/>
          <w:lang w:val="en-US"/>
        </w:rPr>
        <w:t xml:space="preserve">y </w:t>
      </w:r>
      <w:r w:rsidR="00E0538D" w:rsidRPr="00A366BA">
        <w:rPr>
          <w:rFonts w:ascii="Verdana" w:hAnsi="Verdana"/>
          <w:sz w:val="20"/>
          <w:szCs w:val="20"/>
          <w:lang w:val="en-US"/>
        </w:rPr>
        <w:t xml:space="preserve">do not have a causal nexus with the violations declared in this judgment, </w:t>
      </w:r>
      <w:r w:rsidR="007D5ECD" w:rsidRPr="00A366BA">
        <w:rPr>
          <w:rFonts w:ascii="Verdana" w:hAnsi="Verdana"/>
          <w:sz w:val="20"/>
          <w:szCs w:val="20"/>
          <w:lang w:val="en-US"/>
        </w:rPr>
        <w:t xml:space="preserve">and therefore does not </w:t>
      </w:r>
      <w:r w:rsidR="003E2295" w:rsidRPr="00A366BA">
        <w:rPr>
          <w:rFonts w:ascii="Verdana" w:hAnsi="Verdana"/>
          <w:sz w:val="20"/>
          <w:szCs w:val="20"/>
          <w:lang w:val="en-US"/>
        </w:rPr>
        <w:t xml:space="preserve">consider </w:t>
      </w:r>
      <w:r w:rsidR="007D5ECD" w:rsidRPr="00A366BA">
        <w:rPr>
          <w:rFonts w:ascii="Verdana" w:hAnsi="Verdana"/>
          <w:sz w:val="20"/>
          <w:szCs w:val="20"/>
          <w:lang w:val="en-US"/>
        </w:rPr>
        <w:t>it appropriate to order them</w:t>
      </w:r>
      <w:r w:rsidR="00E0538D" w:rsidRPr="00A366BA">
        <w:rPr>
          <w:rFonts w:ascii="Verdana" w:hAnsi="Verdana"/>
          <w:sz w:val="20"/>
          <w:szCs w:val="20"/>
          <w:lang w:val="en-US"/>
        </w:rPr>
        <w:t>.</w:t>
      </w:r>
    </w:p>
    <w:p w14:paraId="0E7ED51C"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33" w:name="_Toc131165468"/>
      <w:bookmarkStart w:id="134" w:name="_Toc131165469"/>
      <w:bookmarkStart w:id="135" w:name="_Toc131165470"/>
      <w:bookmarkStart w:id="136" w:name="_Toc131165471"/>
      <w:bookmarkStart w:id="137" w:name="_Toc131165472"/>
      <w:bookmarkStart w:id="138" w:name="_Toc131165473"/>
      <w:bookmarkStart w:id="139" w:name="_Toc131165474"/>
      <w:bookmarkStart w:id="140" w:name="_Toc138091378"/>
      <w:bookmarkEnd w:id="133"/>
      <w:bookmarkEnd w:id="134"/>
      <w:bookmarkEnd w:id="135"/>
      <w:bookmarkEnd w:id="136"/>
      <w:bookmarkEnd w:id="137"/>
      <w:bookmarkEnd w:id="138"/>
      <w:bookmarkEnd w:id="139"/>
      <w:r w:rsidRPr="00A366BA">
        <w:rPr>
          <w:rFonts w:ascii="Verdana" w:hAnsi="Verdana"/>
          <w:i/>
          <w:color w:val="auto"/>
          <w:sz w:val="20"/>
          <w:szCs w:val="20"/>
          <w:lang w:val="en-US"/>
        </w:rPr>
        <w:t>Compensation</w:t>
      </w:r>
      <w:bookmarkEnd w:id="140"/>
      <w:r w:rsidRPr="00A366BA">
        <w:rPr>
          <w:rFonts w:ascii="Verdana" w:hAnsi="Verdana"/>
          <w:i/>
          <w:color w:val="auto"/>
          <w:sz w:val="20"/>
          <w:szCs w:val="20"/>
          <w:lang w:val="en-US"/>
        </w:rPr>
        <w:t xml:space="preserve"> </w:t>
      </w:r>
    </w:p>
    <w:p w14:paraId="32C23F6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Commission</w:t>
      </w:r>
      <w:r w:rsidRPr="00A366BA">
        <w:rPr>
          <w:rFonts w:ascii="Verdana" w:hAnsi="Verdana"/>
          <w:sz w:val="20"/>
          <w:szCs w:val="20"/>
          <w:lang w:val="en-US"/>
        </w:rPr>
        <w:t xml:space="preserve"> requested that </w:t>
      </w:r>
      <w:r w:rsidR="00B83FB0" w:rsidRPr="00A366BA">
        <w:rPr>
          <w:rFonts w:ascii="Verdana" w:hAnsi="Verdana"/>
          <w:sz w:val="20"/>
          <w:szCs w:val="20"/>
          <w:lang w:val="en-US"/>
        </w:rPr>
        <w:t xml:space="preserve">the Court </w:t>
      </w:r>
      <w:r w:rsidR="00E520D7" w:rsidRPr="00A366BA">
        <w:rPr>
          <w:rFonts w:ascii="Verdana" w:hAnsi="Verdana"/>
          <w:sz w:val="20"/>
          <w:szCs w:val="20"/>
          <w:lang w:val="en-US"/>
        </w:rPr>
        <w:t xml:space="preserve">order </w:t>
      </w:r>
      <w:r w:rsidRPr="00A366BA">
        <w:rPr>
          <w:rFonts w:ascii="Verdana" w:hAnsi="Verdana"/>
          <w:sz w:val="20"/>
          <w:szCs w:val="20"/>
          <w:lang w:val="en-US"/>
        </w:rPr>
        <w:t xml:space="preserve">“pecuniary compensation and </w:t>
      </w:r>
      <w:r w:rsidR="00E520D7" w:rsidRPr="00A366BA">
        <w:rPr>
          <w:rFonts w:ascii="Verdana" w:hAnsi="Verdana"/>
          <w:sz w:val="20"/>
          <w:szCs w:val="20"/>
          <w:lang w:val="en-US"/>
        </w:rPr>
        <w:t xml:space="preserve">measures </w:t>
      </w:r>
      <w:r w:rsidRPr="00A366BA">
        <w:rPr>
          <w:rFonts w:ascii="Verdana" w:hAnsi="Verdana"/>
          <w:sz w:val="20"/>
          <w:szCs w:val="20"/>
          <w:lang w:val="en-US"/>
        </w:rPr>
        <w:t>of satisfaction</w:t>
      </w:r>
      <w:r w:rsidR="00E520D7" w:rsidRPr="00A366BA">
        <w:rPr>
          <w:rFonts w:ascii="Verdana" w:hAnsi="Verdana"/>
          <w:sz w:val="20"/>
          <w:szCs w:val="20"/>
          <w:lang w:val="en-US"/>
        </w:rPr>
        <w:t>, including</w:t>
      </w:r>
      <w:r w:rsidRPr="00A366BA">
        <w:rPr>
          <w:rFonts w:ascii="Verdana" w:hAnsi="Verdana"/>
          <w:sz w:val="20"/>
          <w:szCs w:val="20"/>
          <w:lang w:val="en-US"/>
        </w:rPr>
        <w:t xml:space="preserve"> compensation for </w:t>
      </w:r>
      <w:r w:rsidR="00E86F72" w:rsidRPr="00A366BA">
        <w:rPr>
          <w:rFonts w:ascii="Verdana" w:hAnsi="Verdana"/>
          <w:sz w:val="20"/>
          <w:szCs w:val="20"/>
          <w:lang w:val="en-US"/>
        </w:rPr>
        <w:t xml:space="preserve">the </w:t>
      </w:r>
      <w:r w:rsidRPr="00A366BA">
        <w:rPr>
          <w:rFonts w:ascii="Verdana" w:hAnsi="Verdana"/>
          <w:sz w:val="20"/>
          <w:szCs w:val="20"/>
          <w:lang w:val="en-US"/>
        </w:rPr>
        <w:t xml:space="preserve">pecuniary and non-pecuniary damage </w:t>
      </w:r>
      <w:r w:rsidR="00E520D7" w:rsidRPr="00A366BA">
        <w:rPr>
          <w:rFonts w:ascii="Verdana" w:hAnsi="Verdana"/>
          <w:sz w:val="20"/>
          <w:szCs w:val="20"/>
          <w:lang w:val="en-US"/>
        </w:rPr>
        <w:t xml:space="preserve">caused </w:t>
      </w:r>
      <w:r w:rsidRPr="00A366BA">
        <w:rPr>
          <w:rFonts w:ascii="Verdana" w:hAnsi="Verdana"/>
          <w:sz w:val="20"/>
          <w:szCs w:val="20"/>
          <w:lang w:val="en-US"/>
        </w:rPr>
        <w:t xml:space="preserve">as a consequence of the </w:t>
      </w:r>
      <w:r w:rsidR="002D591E" w:rsidRPr="00A366BA">
        <w:rPr>
          <w:rFonts w:ascii="Verdana" w:hAnsi="Verdana"/>
          <w:sz w:val="20"/>
          <w:szCs w:val="20"/>
          <w:lang w:val="en-US"/>
        </w:rPr>
        <w:t xml:space="preserve">declared </w:t>
      </w:r>
      <w:r w:rsidRPr="00A366BA">
        <w:rPr>
          <w:rFonts w:ascii="Verdana" w:hAnsi="Verdana"/>
          <w:sz w:val="20"/>
          <w:szCs w:val="20"/>
          <w:lang w:val="en-US"/>
        </w:rPr>
        <w:t>violations</w:t>
      </w:r>
      <w:r w:rsidR="00E520D7" w:rsidRPr="00A366BA">
        <w:rPr>
          <w:rFonts w:ascii="Verdana" w:hAnsi="Verdana"/>
          <w:sz w:val="20"/>
          <w:szCs w:val="20"/>
          <w:lang w:val="en-US"/>
        </w:rPr>
        <w:t xml:space="preserve">, as well as </w:t>
      </w:r>
      <w:r w:rsidRPr="00A366BA">
        <w:rPr>
          <w:rFonts w:ascii="Verdana" w:hAnsi="Verdana"/>
          <w:sz w:val="20"/>
          <w:szCs w:val="20"/>
          <w:lang w:val="en-US"/>
        </w:rPr>
        <w:t xml:space="preserve">rehabilitation </w:t>
      </w:r>
      <w:r w:rsidR="00E520D7" w:rsidRPr="00A366BA">
        <w:rPr>
          <w:rFonts w:ascii="Verdana" w:hAnsi="Verdana"/>
          <w:sz w:val="20"/>
          <w:szCs w:val="20"/>
          <w:lang w:val="en-US"/>
        </w:rPr>
        <w:t xml:space="preserve">measures </w:t>
      </w:r>
      <w:r w:rsidRPr="00A366BA">
        <w:rPr>
          <w:rFonts w:ascii="Verdana" w:hAnsi="Verdana"/>
          <w:sz w:val="20"/>
          <w:szCs w:val="20"/>
          <w:lang w:val="en-US"/>
        </w:rPr>
        <w:t xml:space="preserve">with </w:t>
      </w:r>
      <w:r w:rsidR="00E520D7" w:rsidRPr="00A366BA">
        <w:rPr>
          <w:rFonts w:ascii="Verdana" w:hAnsi="Verdana"/>
          <w:sz w:val="20"/>
          <w:szCs w:val="20"/>
          <w:lang w:val="en-US"/>
        </w:rPr>
        <w:t xml:space="preserve">physical or mental health </w:t>
      </w:r>
      <w:r w:rsidRPr="00A366BA">
        <w:rPr>
          <w:rFonts w:ascii="Verdana" w:hAnsi="Verdana"/>
          <w:sz w:val="20"/>
          <w:szCs w:val="20"/>
          <w:lang w:val="en-US"/>
        </w:rPr>
        <w:t xml:space="preserve">treatment </w:t>
      </w:r>
      <w:r w:rsidR="00E520D7" w:rsidRPr="00A366BA">
        <w:rPr>
          <w:rFonts w:ascii="Verdana" w:hAnsi="Verdana"/>
          <w:sz w:val="20"/>
          <w:szCs w:val="20"/>
          <w:lang w:val="en-US"/>
        </w:rPr>
        <w:t>for the victims in this c</w:t>
      </w:r>
      <w:r w:rsidRPr="00A366BA">
        <w:rPr>
          <w:rFonts w:ascii="Verdana" w:hAnsi="Verdana"/>
          <w:sz w:val="20"/>
          <w:szCs w:val="20"/>
          <w:lang w:val="en-US"/>
        </w:rPr>
        <w:t xml:space="preserve">ase, and </w:t>
      </w:r>
      <w:r w:rsidR="00E520D7" w:rsidRPr="00A366BA">
        <w:rPr>
          <w:rFonts w:ascii="Verdana" w:hAnsi="Verdana"/>
          <w:sz w:val="20"/>
          <w:szCs w:val="20"/>
          <w:lang w:val="en-US"/>
        </w:rPr>
        <w:t xml:space="preserve">an </w:t>
      </w:r>
      <w:r w:rsidRPr="00A366BA">
        <w:rPr>
          <w:rFonts w:ascii="Verdana" w:hAnsi="Verdana"/>
          <w:sz w:val="20"/>
          <w:szCs w:val="20"/>
          <w:lang w:val="en-US"/>
        </w:rPr>
        <w:t>investigation to establish the corresponding responsibilities</w:t>
      </w:r>
      <w:r w:rsidR="00E520D7" w:rsidRPr="00A366BA">
        <w:rPr>
          <w:rFonts w:ascii="Verdana" w:hAnsi="Verdana"/>
          <w:sz w:val="20"/>
          <w:szCs w:val="20"/>
          <w:lang w:val="en-US"/>
        </w:rPr>
        <w:t>.”</w:t>
      </w:r>
      <w:r w:rsidRPr="00A366BA">
        <w:rPr>
          <w:rFonts w:ascii="Verdana" w:hAnsi="Verdana"/>
          <w:sz w:val="20"/>
          <w:szCs w:val="20"/>
          <w:lang w:val="en-US"/>
        </w:rPr>
        <w:t xml:space="preserve"> The </w:t>
      </w:r>
      <w:r w:rsidRPr="00A366BA">
        <w:rPr>
          <w:rFonts w:ascii="Verdana" w:hAnsi="Verdana"/>
          <w:b/>
          <w:i/>
          <w:sz w:val="20"/>
          <w:szCs w:val="20"/>
          <w:lang w:val="en-US"/>
        </w:rPr>
        <w:t>representatives</w:t>
      </w:r>
      <w:r w:rsidRPr="00A366BA">
        <w:rPr>
          <w:rFonts w:ascii="Verdana" w:hAnsi="Verdana"/>
          <w:sz w:val="20"/>
          <w:szCs w:val="20"/>
          <w:lang w:val="en-US"/>
        </w:rPr>
        <w:t xml:space="preserve"> requested “comprehensive reparation </w:t>
      </w:r>
      <w:r w:rsidR="00E520D7" w:rsidRPr="00A366BA">
        <w:rPr>
          <w:rFonts w:ascii="Verdana" w:hAnsi="Verdana"/>
          <w:sz w:val="20"/>
          <w:szCs w:val="20"/>
          <w:lang w:val="en-US"/>
        </w:rPr>
        <w:t xml:space="preserve">in the form of </w:t>
      </w:r>
      <w:r w:rsidR="00E86F72" w:rsidRPr="00A366BA">
        <w:rPr>
          <w:rFonts w:ascii="Verdana" w:hAnsi="Verdana"/>
          <w:sz w:val="20"/>
          <w:szCs w:val="20"/>
          <w:lang w:val="en-US"/>
        </w:rPr>
        <w:t xml:space="preserve">an indemnity </w:t>
      </w:r>
      <w:r w:rsidRPr="00A366BA">
        <w:rPr>
          <w:rFonts w:ascii="Verdana" w:hAnsi="Verdana"/>
          <w:sz w:val="20"/>
          <w:szCs w:val="20"/>
          <w:lang w:val="en-US"/>
        </w:rPr>
        <w:t xml:space="preserve">for Daniel García, Reyes Alpízar and their families, </w:t>
      </w:r>
      <w:r w:rsidR="0010326E" w:rsidRPr="00A366BA">
        <w:rPr>
          <w:rFonts w:ascii="Verdana" w:hAnsi="Verdana"/>
          <w:sz w:val="20"/>
          <w:szCs w:val="20"/>
          <w:lang w:val="en-US"/>
        </w:rPr>
        <w:t xml:space="preserve">taking into account </w:t>
      </w:r>
      <w:r w:rsidR="009D6FAE" w:rsidRPr="00A366BA">
        <w:rPr>
          <w:rFonts w:ascii="Verdana" w:hAnsi="Verdana"/>
          <w:sz w:val="20"/>
          <w:szCs w:val="20"/>
          <w:lang w:val="en-US"/>
        </w:rPr>
        <w:t>consequential damage</w:t>
      </w:r>
      <w:r w:rsidR="0010326E" w:rsidRPr="00A366BA">
        <w:rPr>
          <w:rFonts w:ascii="Verdana" w:hAnsi="Verdana"/>
          <w:sz w:val="20"/>
          <w:szCs w:val="20"/>
          <w:lang w:val="en-US"/>
        </w:rPr>
        <w:t>s</w:t>
      </w:r>
      <w:r w:rsidRPr="00A366BA">
        <w:rPr>
          <w:rFonts w:ascii="Verdana" w:hAnsi="Verdana"/>
          <w:sz w:val="20"/>
          <w:szCs w:val="20"/>
          <w:lang w:val="en-US"/>
        </w:rPr>
        <w:t xml:space="preserve">, </w:t>
      </w:r>
      <w:r w:rsidR="005D1C5F" w:rsidRPr="00A366BA">
        <w:rPr>
          <w:rFonts w:ascii="Verdana" w:hAnsi="Verdana"/>
          <w:sz w:val="20"/>
          <w:szCs w:val="20"/>
          <w:lang w:val="en-US"/>
        </w:rPr>
        <w:t>loss of earnings</w:t>
      </w:r>
      <w:r w:rsidRPr="00A366BA">
        <w:rPr>
          <w:rFonts w:ascii="Verdana" w:hAnsi="Verdana"/>
          <w:sz w:val="20"/>
          <w:szCs w:val="20"/>
          <w:lang w:val="en-US"/>
        </w:rPr>
        <w:t xml:space="preserve">, measures of </w:t>
      </w:r>
      <w:r w:rsidR="002D591E" w:rsidRPr="00A366BA">
        <w:rPr>
          <w:rFonts w:ascii="Verdana" w:hAnsi="Verdana"/>
          <w:sz w:val="20"/>
          <w:szCs w:val="20"/>
          <w:lang w:val="en-US"/>
        </w:rPr>
        <w:t xml:space="preserve">restitution for </w:t>
      </w:r>
      <w:r w:rsidRPr="00A366BA">
        <w:rPr>
          <w:rFonts w:ascii="Verdana" w:hAnsi="Verdana"/>
          <w:sz w:val="20"/>
          <w:szCs w:val="20"/>
          <w:lang w:val="en-US"/>
        </w:rPr>
        <w:t xml:space="preserve">contributions, and moral or </w:t>
      </w:r>
      <w:r w:rsidR="009D6FAE" w:rsidRPr="00A366BA">
        <w:rPr>
          <w:rFonts w:ascii="Verdana" w:hAnsi="Verdana"/>
          <w:sz w:val="20"/>
          <w:szCs w:val="20"/>
          <w:lang w:val="en-US"/>
        </w:rPr>
        <w:t>non-pecuniary damage.”</w:t>
      </w:r>
      <w:r w:rsidRPr="00A366BA">
        <w:rPr>
          <w:rFonts w:ascii="Verdana" w:hAnsi="Verdana"/>
          <w:sz w:val="20"/>
          <w:szCs w:val="20"/>
          <w:lang w:val="en-US"/>
        </w:rPr>
        <w:t xml:space="preserve"> </w:t>
      </w:r>
    </w:p>
    <w:p w14:paraId="61064C85" w14:textId="77777777" w:rsidR="00E0538D" w:rsidRPr="00A366BA" w:rsidRDefault="00074250"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In this</w:t>
      </w:r>
      <w:r w:rsidR="00E0538D" w:rsidRPr="00A366BA">
        <w:rPr>
          <w:rFonts w:ascii="Verdana" w:hAnsi="Verdana"/>
          <w:sz w:val="20"/>
          <w:szCs w:val="20"/>
          <w:lang w:val="en-US"/>
        </w:rPr>
        <w:t xml:space="preserve"> regard, the representatives claimed: a) the payment of USD$150,000 (one hundred and fifty thousand United States dollars) to Daniel García Rodríguez, for expenses incurred in the </w:t>
      </w:r>
      <w:r w:rsidR="00BC2660" w:rsidRPr="00A366BA">
        <w:rPr>
          <w:rFonts w:ascii="Verdana" w:hAnsi="Verdana"/>
          <w:sz w:val="20"/>
          <w:szCs w:val="20"/>
          <w:lang w:val="en-US"/>
        </w:rPr>
        <w:t xml:space="preserve">instant </w:t>
      </w:r>
      <w:r w:rsidR="00E0538D" w:rsidRPr="00A366BA">
        <w:rPr>
          <w:rFonts w:ascii="Verdana" w:hAnsi="Verdana"/>
          <w:sz w:val="20"/>
          <w:szCs w:val="20"/>
          <w:lang w:val="en-US"/>
        </w:rPr>
        <w:t xml:space="preserve">case; b) the payment </w:t>
      </w:r>
      <w:r w:rsidRPr="00A366BA">
        <w:rPr>
          <w:rFonts w:ascii="Verdana" w:hAnsi="Verdana"/>
          <w:sz w:val="20"/>
          <w:szCs w:val="20"/>
          <w:lang w:val="en-US"/>
        </w:rPr>
        <w:t xml:space="preserve">of </w:t>
      </w:r>
      <w:r w:rsidR="00E0538D" w:rsidRPr="00A366BA">
        <w:rPr>
          <w:rFonts w:ascii="Verdana" w:hAnsi="Verdana"/>
          <w:sz w:val="20"/>
          <w:szCs w:val="20"/>
          <w:lang w:val="en-US"/>
        </w:rPr>
        <w:t xml:space="preserve">USD$150,000 (one hundred and fifty thousand United States dollars) to Daniel García Rodríguez for expenses incurred to provide him with food, clothing, </w:t>
      </w:r>
      <w:r w:rsidR="00847980" w:rsidRPr="00A366BA">
        <w:rPr>
          <w:rFonts w:ascii="Verdana" w:hAnsi="Verdana"/>
          <w:sz w:val="20"/>
          <w:szCs w:val="20"/>
          <w:lang w:val="en-US"/>
        </w:rPr>
        <w:t>toiletries</w:t>
      </w:r>
      <w:r w:rsidR="00884BAC" w:rsidRPr="00A366BA">
        <w:rPr>
          <w:rFonts w:ascii="Verdana" w:hAnsi="Verdana"/>
          <w:sz w:val="20"/>
          <w:szCs w:val="20"/>
          <w:lang w:val="en-US"/>
        </w:rPr>
        <w:t>,</w:t>
      </w:r>
      <w:r w:rsidR="00E0538D" w:rsidRPr="00A366BA">
        <w:rPr>
          <w:rFonts w:ascii="Verdana" w:hAnsi="Verdana"/>
          <w:sz w:val="20"/>
          <w:szCs w:val="20"/>
          <w:lang w:val="en-US"/>
        </w:rPr>
        <w:t xml:space="preserve"> </w:t>
      </w:r>
      <w:r w:rsidR="00884BAC" w:rsidRPr="00A366BA">
        <w:rPr>
          <w:rFonts w:ascii="Verdana" w:hAnsi="Verdana"/>
          <w:sz w:val="20"/>
          <w:szCs w:val="20"/>
          <w:lang w:val="en-US"/>
        </w:rPr>
        <w:t>health care</w:t>
      </w:r>
      <w:r w:rsidR="00E0538D" w:rsidRPr="00A366BA">
        <w:rPr>
          <w:rFonts w:ascii="Verdana" w:hAnsi="Verdana"/>
          <w:sz w:val="20"/>
          <w:szCs w:val="20"/>
          <w:lang w:val="en-US"/>
        </w:rPr>
        <w:t xml:space="preserve">, </w:t>
      </w:r>
      <w:r w:rsidRPr="00A366BA">
        <w:rPr>
          <w:rFonts w:ascii="Verdana" w:hAnsi="Verdana"/>
          <w:sz w:val="20"/>
          <w:szCs w:val="20"/>
          <w:lang w:val="en-US"/>
        </w:rPr>
        <w:t xml:space="preserve">means of </w:t>
      </w:r>
      <w:r w:rsidR="00E0538D" w:rsidRPr="00A366BA">
        <w:rPr>
          <w:rFonts w:ascii="Verdana" w:hAnsi="Verdana"/>
          <w:sz w:val="20"/>
          <w:szCs w:val="20"/>
          <w:lang w:val="en-US"/>
        </w:rPr>
        <w:t>communication (</w:t>
      </w:r>
      <w:r w:rsidR="00BC2660" w:rsidRPr="00A366BA">
        <w:rPr>
          <w:rFonts w:ascii="Verdana" w:hAnsi="Verdana"/>
          <w:sz w:val="20"/>
          <w:szCs w:val="20"/>
          <w:lang w:val="en-US"/>
        </w:rPr>
        <w:t>telephone cards</w:t>
      </w:r>
      <w:r w:rsidR="00E0538D" w:rsidRPr="00A366BA">
        <w:rPr>
          <w:rFonts w:ascii="Verdana" w:hAnsi="Verdana"/>
          <w:sz w:val="20"/>
          <w:szCs w:val="20"/>
          <w:lang w:val="en-US"/>
        </w:rPr>
        <w:t xml:space="preserve">) and </w:t>
      </w:r>
      <w:r w:rsidR="009C5E85" w:rsidRPr="00A366BA">
        <w:rPr>
          <w:rFonts w:ascii="Verdana" w:hAnsi="Verdana"/>
          <w:sz w:val="20"/>
          <w:szCs w:val="20"/>
          <w:lang w:val="en-US"/>
        </w:rPr>
        <w:t>transportation for</w:t>
      </w:r>
      <w:r w:rsidR="00E0538D" w:rsidRPr="00A366BA">
        <w:rPr>
          <w:rFonts w:ascii="Verdana" w:hAnsi="Verdana"/>
          <w:sz w:val="20"/>
          <w:szCs w:val="20"/>
          <w:lang w:val="en-US"/>
        </w:rPr>
        <w:t xml:space="preserve"> visit</w:t>
      </w:r>
      <w:r w:rsidR="009C5E85" w:rsidRPr="00A366BA">
        <w:rPr>
          <w:rFonts w:ascii="Verdana" w:hAnsi="Verdana"/>
          <w:sz w:val="20"/>
          <w:szCs w:val="20"/>
          <w:lang w:val="en-US"/>
        </w:rPr>
        <w:t>s</w:t>
      </w:r>
      <w:r w:rsidR="00E0538D" w:rsidRPr="00A366BA">
        <w:rPr>
          <w:rFonts w:ascii="Verdana" w:hAnsi="Verdana"/>
          <w:sz w:val="20"/>
          <w:szCs w:val="20"/>
          <w:lang w:val="en-US"/>
        </w:rPr>
        <w:t xml:space="preserve">, during the 17 years that he was deprived of liberty; c) the payment of USD$50,000 (fifty thousand United States dollars) to Reyes Alpízar Ortiz for expenses incurred to provide him with food, clothing, </w:t>
      </w:r>
      <w:r w:rsidR="00847980" w:rsidRPr="00A366BA">
        <w:rPr>
          <w:rFonts w:ascii="Verdana" w:hAnsi="Verdana"/>
          <w:sz w:val="20"/>
          <w:szCs w:val="20"/>
          <w:lang w:val="en-US"/>
        </w:rPr>
        <w:t>toiletries</w:t>
      </w:r>
      <w:r w:rsidR="00BC2660" w:rsidRPr="00A366BA">
        <w:rPr>
          <w:rFonts w:ascii="Verdana" w:hAnsi="Verdana"/>
          <w:sz w:val="20"/>
          <w:szCs w:val="20"/>
          <w:lang w:val="en-US"/>
        </w:rPr>
        <w:t>, health care</w:t>
      </w:r>
      <w:r w:rsidR="00E0538D" w:rsidRPr="00A366BA">
        <w:rPr>
          <w:rFonts w:ascii="Verdana" w:hAnsi="Verdana"/>
          <w:sz w:val="20"/>
          <w:szCs w:val="20"/>
          <w:lang w:val="en-US"/>
        </w:rPr>
        <w:t xml:space="preserve">, </w:t>
      </w:r>
      <w:r w:rsidR="00405302" w:rsidRPr="00A366BA">
        <w:rPr>
          <w:rFonts w:ascii="Verdana" w:hAnsi="Verdana"/>
          <w:sz w:val="20"/>
          <w:szCs w:val="20"/>
          <w:lang w:val="en-US"/>
        </w:rPr>
        <w:t xml:space="preserve">means of </w:t>
      </w:r>
      <w:r w:rsidR="00E0538D" w:rsidRPr="00A366BA">
        <w:rPr>
          <w:rFonts w:ascii="Verdana" w:hAnsi="Verdana"/>
          <w:sz w:val="20"/>
          <w:szCs w:val="20"/>
          <w:lang w:val="en-US"/>
        </w:rPr>
        <w:t>communication (</w:t>
      </w:r>
      <w:r w:rsidR="00BC2660" w:rsidRPr="00A366BA">
        <w:rPr>
          <w:rFonts w:ascii="Verdana" w:hAnsi="Verdana"/>
          <w:sz w:val="20"/>
          <w:szCs w:val="20"/>
          <w:lang w:val="en-US"/>
        </w:rPr>
        <w:t>telephone cards</w:t>
      </w:r>
      <w:r w:rsidR="00E0538D" w:rsidRPr="00A366BA">
        <w:rPr>
          <w:rFonts w:ascii="Verdana" w:hAnsi="Verdana"/>
          <w:sz w:val="20"/>
          <w:szCs w:val="20"/>
          <w:lang w:val="en-US"/>
        </w:rPr>
        <w:t xml:space="preserve">) and </w:t>
      </w:r>
      <w:r w:rsidR="009C5E85" w:rsidRPr="00A366BA">
        <w:rPr>
          <w:rFonts w:ascii="Verdana" w:hAnsi="Verdana"/>
          <w:sz w:val="20"/>
          <w:szCs w:val="20"/>
          <w:lang w:val="en-US"/>
        </w:rPr>
        <w:t>transportation for visits</w:t>
      </w:r>
      <w:r w:rsidR="00E0538D" w:rsidRPr="00A366BA">
        <w:rPr>
          <w:rFonts w:ascii="Verdana" w:hAnsi="Verdana"/>
          <w:sz w:val="20"/>
          <w:szCs w:val="20"/>
          <w:lang w:val="en-US"/>
        </w:rPr>
        <w:t xml:space="preserve">, during the 17 years that he was deprived of </w:t>
      </w:r>
      <w:r w:rsidR="005D29AB" w:rsidRPr="00A366BA">
        <w:rPr>
          <w:rFonts w:ascii="Verdana" w:hAnsi="Verdana"/>
          <w:sz w:val="20"/>
          <w:szCs w:val="20"/>
          <w:lang w:val="en-US"/>
        </w:rPr>
        <w:t>liberty; d) the sum of USD$2,000,</w:t>
      </w:r>
      <w:r w:rsidR="00E0538D" w:rsidRPr="00A366BA">
        <w:rPr>
          <w:rFonts w:ascii="Verdana" w:hAnsi="Verdana"/>
          <w:sz w:val="20"/>
          <w:szCs w:val="20"/>
          <w:lang w:val="en-US"/>
        </w:rPr>
        <w:t>000 (</w:t>
      </w:r>
      <w:r w:rsidR="00BC2660" w:rsidRPr="00A366BA">
        <w:rPr>
          <w:rFonts w:ascii="Verdana" w:hAnsi="Verdana"/>
          <w:sz w:val="20"/>
          <w:szCs w:val="20"/>
          <w:lang w:val="en-US"/>
        </w:rPr>
        <w:t xml:space="preserve">two million </w:t>
      </w:r>
      <w:r w:rsidR="00E0538D" w:rsidRPr="00A366BA">
        <w:rPr>
          <w:rFonts w:ascii="Verdana" w:hAnsi="Verdana"/>
          <w:sz w:val="20"/>
          <w:szCs w:val="20"/>
          <w:lang w:val="en-US"/>
        </w:rPr>
        <w:t xml:space="preserve">United States dollars) </w:t>
      </w:r>
      <w:r w:rsidR="00405302" w:rsidRPr="00A366BA">
        <w:rPr>
          <w:rFonts w:ascii="Verdana" w:hAnsi="Verdana"/>
          <w:sz w:val="20"/>
          <w:szCs w:val="20"/>
          <w:lang w:val="en-US"/>
        </w:rPr>
        <w:t xml:space="preserve">for </w:t>
      </w:r>
      <w:r w:rsidR="005D1C5F" w:rsidRPr="00A366BA">
        <w:rPr>
          <w:rFonts w:ascii="Verdana" w:hAnsi="Verdana"/>
          <w:sz w:val="20"/>
          <w:szCs w:val="20"/>
          <w:lang w:val="en-US"/>
        </w:rPr>
        <w:t>loss of earnings</w:t>
      </w:r>
      <w:r w:rsidR="00E0538D" w:rsidRPr="00A366BA">
        <w:rPr>
          <w:rFonts w:ascii="Verdana" w:hAnsi="Verdana"/>
          <w:sz w:val="20"/>
          <w:szCs w:val="20"/>
          <w:lang w:val="en-US"/>
        </w:rPr>
        <w:t xml:space="preserve"> in favor of Daniel García Rodríguez</w:t>
      </w:r>
      <w:r w:rsidR="00B83FB0" w:rsidRPr="00A366BA">
        <w:rPr>
          <w:rFonts w:ascii="Verdana" w:hAnsi="Verdana"/>
          <w:sz w:val="20"/>
          <w:szCs w:val="20"/>
          <w:lang w:val="en-US"/>
        </w:rPr>
        <w:t>;</w:t>
      </w:r>
      <w:r w:rsidR="00E0538D" w:rsidRPr="00A366BA">
        <w:rPr>
          <w:rStyle w:val="Refdenotaalpie"/>
          <w:rFonts w:ascii="Verdana" w:hAnsi="Verdana"/>
          <w:sz w:val="20"/>
          <w:lang w:val="en-US"/>
        </w:rPr>
        <w:footnoteReference w:id="284"/>
      </w:r>
      <w:r w:rsidR="005D29AB" w:rsidRPr="00A366BA">
        <w:rPr>
          <w:rFonts w:ascii="Verdana" w:hAnsi="Verdana"/>
          <w:sz w:val="20"/>
          <w:szCs w:val="20"/>
          <w:lang w:val="en-US"/>
        </w:rPr>
        <w:t xml:space="preserve"> e) the sum of USD$ 150,</w:t>
      </w:r>
      <w:r w:rsidR="00E0538D" w:rsidRPr="00A366BA">
        <w:rPr>
          <w:rFonts w:ascii="Verdana" w:hAnsi="Verdana"/>
          <w:sz w:val="20"/>
          <w:szCs w:val="20"/>
          <w:lang w:val="en-US"/>
        </w:rPr>
        <w:t>000 (</w:t>
      </w:r>
      <w:r w:rsidR="00BC2660" w:rsidRPr="00A366BA">
        <w:rPr>
          <w:rFonts w:ascii="Verdana" w:hAnsi="Verdana"/>
          <w:sz w:val="20"/>
          <w:szCs w:val="20"/>
          <w:lang w:val="en-US"/>
        </w:rPr>
        <w:t xml:space="preserve">one hundred and fifty </w:t>
      </w:r>
      <w:r w:rsidR="00E0538D" w:rsidRPr="00A366BA">
        <w:rPr>
          <w:rFonts w:ascii="Verdana" w:hAnsi="Verdana"/>
          <w:sz w:val="20"/>
          <w:szCs w:val="20"/>
          <w:lang w:val="en-US"/>
        </w:rPr>
        <w:t xml:space="preserve">thousand United States dollars) </w:t>
      </w:r>
      <w:r w:rsidR="00405302" w:rsidRPr="00A366BA">
        <w:rPr>
          <w:rFonts w:ascii="Verdana" w:hAnsi="Verdana"/>
          <w:sz w:val="20"/>
          <w:szCs w:val="20"/>
          <w:lang w:val="en-US"/>
        </w:rPr>
        <w:t xml:space="preserve">for </w:t>
      </w:r>
      <w:r w:rsidR="005D1C5F" w:rsidRPr="00A366BA">
        <w:rPr>
          <w:rFonts w:ascii="Verdana" w:hAnsi="Verdana"/>
          <w:sz w:val="20"/>
          <w:szCs w:val="20"/>
          <w:lang w:val="en-US"/>
        </w:rPr>
        <w:t>loss of earnings</w:t>
      </w:r>
      <w:r w:rsidR="00E0538D" w:rsidRPr="00A366BA">
        <w:rPr>
          <w:rFonts w:ascii="Verdana" w:hAnsi="Verdana"/>
          <w:sz w:val="20"/>
          <w:szCs w:val="20"/>
          <w:lang w:val="en-US"/>
        </w:rPr>
        <w:t xml:space="preserve"> in favor of Reyes Alpízar Ortiz</w:t>
      </w:r>
      <w:r w:rsidR="00B83FB0" w:rsidRPr="00A366BA">
        <w:rPr>
          <w:rFonts w:ascii="Verdana" w:hAnsi="Verdana"/>
          <w:sz w:val="20"/>
          <w:szCs w:val="20"/>
          <w:lang w:val="en-US"/>
        </w:rPr>
        <w:t>;</w:t>
      </w:r>
      <w:r w:rsidR="00E0538D" w:rsidRPr="00A366BA">
        <w:rPr>
          <w:rStyle w:val="Refdenotaalpie"/>
          <w:rFonts w:ascii="Verdana" w:hAnsi="Verdana"/>
          <w:sz w:val="20"/>
          <w:lang w:val="en-US"/>
        </w:rPr>
        <w:footnoteReference w:id="285"/>
      </w:r>
      <w:r w:rsidR="00E0538D" w:rsidRPr="00A366BA">
        <w:rPr>
          <w:rFonts w:ascii="Verdana" w:hAnsi="Verdana"/>
          <w:sz w:val="20"/>
          <w:szCs w:val="20"/>
          <w:lang w:val="en-US"/>
        </w:rPr>
        <w:t xml:space="preserve"> f) the </w:t>
      </w:r>
      <w:r w:rsidR="00405302" w:rsidRPr="00A366BA">
        <w:rPr>
          <w:rFonts w:ascii="Verdana" w:hAnsi="Verdana"/>
          <w:sz w:val="20"/>
          <w:szCs w:val="20"/>
          <w:lang w:val="en-US"/>
        </w:rPr>
        <w:t>sum of USD$ 300,</w:t>
      </w:r>
      <w:r w:rsidR="00E0538D" w:rsidRPr="00A366BA">
        <w:rPr>
          <w:rFonts w:ascii="Verdana" w:hAnsi="Verdana"/>
          <w:sz w:val="20"/>
          <w:szCs w:val="20"/>
          <w:lang w:val="en-US"/>
        </w:rPr>
        <w:t xml:space="preserve">000 (three hundred thousand United States dollars) for damage to the family </w:t>
      </w:r>
      <w:r w:rsidR="00CB198A" w:rsidRPr="00A366BA">
        <w:rPr>
          <w:rFonts w:ascii="Verdana" w:hAnsi="Verdana"/>
          <w:sz w:val="20"/>
          <w:szCs w:val="20"/>
          <w:lang w:val="en-US"/>
        </w:rPr>
        <w:t xml:space="preserve">assets </w:t>
      </w:r>
      <w:r w:rsidR="00E0538D" w:rsidRPr="00A366BA">
        <w:rPr>
          <w:rFonts w:ascii="Verdana" w:hAnsi="Verdana"/>
          <w:sz w:val="20"/>
          <w:szCs w:val="20"/>
          <w:lang w:val="en-US"/>
        </w:rPr>
        <w:t>of Daniel García</w:t>
      </w:r>
      <w:r w:rsidR="00B83FB0" w:rsidRPr="00A366BA">
        <w:rPr>
          <w:rFonts w:ascii="Verdana" w:hAnsi="Verdana"/>
          <w:sz w:val="20"/>
          <w:szCs w:val="20"/>
          <w:lang w:val="en-US"/>
        </w:rPr>
        <w:t>;</w:t>
      </w:r>
      <w:r w:rsidR="00E0538D" w:rsidRPr="00A366BA">
        <w:rPr>
          <w:rStyle w:val="Refdenotaalpie"/>
          <w:rFonts w:ascii="Verdana" w:hAnsi="Verdana"/>
          <w:sz w:val="20"/>
          <w:lang w:val="en-US"/>
        </w:rPr>
        <w:footnoteReference w:id="286"/>
      </w:r>
      <w:r w:rsidR="00E0538D" w:rsidRPr="00A366BA">
        <w:rPr>
          <w:rFonts w:ascii="Verdana" w:hAnsi="Verdana"/>
          <w:sz w:val="20"/>
          <w:szCs w:val="20"/>
          <w:lang w:val="en-US"/>
        </w:rPr>
        <w:t xml:space="preserve"> g) to </w:t>
      </w:r>
      <w:r w:rsidR="00532B62" w:rsidRPr="00A366BA">
        <w:rPr>
          <w:rFonts w:ascii="Verdana" w:hAnsi="Verdana"/>
          <w:sz w:val="20"/>
          <w:szCs w:val="20"/>
          <w:lang w:val="en-US"/>
        </w:rPr>
        <w:t xml:space="preserve">order </w:t>
      </w:r>
      <w:r w:rsidR="00E0538D" w:rsidRPr="00A366BA">
        <w:rPr>
          <w:rFonts w:ascii="Verdana" w:hAnsi="Verdana"/>
          <w:bCs/>
          <w:sz w:val="20"/>
          <w:szCs w:val="20"/>
          <w:lang w:val="en-US"/>
        </w:rPr>
        <w:t xml:space="preserve">the Mexican State to </w:t>
      </w:r>
      <w:r w:rsidR="009D6FAE" w:rsidRPr="00A366BA">
        <w:rPr>
          <w:rFonts w:ascii="Verdana" w:hAnsi="Verdana"/>
          <w:bCs/>
          <w:sz w:val="20"/>
          <w:szCs w:val="20"/>
          <w:lang w:val="en-US"/>
        </w:rPr>
        <w:t xml:space="preserve">send the pertinent </w:t>
      </w:r>
      <w:r w:rsidR="00E0538D" w:rsidRPr="00A366BA">
        <w:rPr>
          <w:rFonts w:ascii="Verdana" w:hAnsi="Verdana"/>
          <w:bCs/>
          <w:sz w:val="20"/>
          <w:szCs w:val="20"/>
          <w:lang w:val="en-US"/>
        </w:rPr>
        <w:t xml:space="preserve">communications to the domestic federal, state and municipal authorities, so that in accordance with </w:t>
      </w:r>
      <w:r w:rsidR="009D6FAE" w:rsidRPr="00A366BA">
        <w:rPr>
          <w:rFonts w:ascii="Verdana" w:hAnsi="Verdana"/>
          <w:bCs/>
          <w:sz w:val="20"/>
          <w:szCs w:val="20"/>
          <w:lang w:val="en-US"/>
        </w:rPr>
        <w:t xml:space="preserve">their </w:t>
      </w:r>
      <w:r w:rsidR="00405302" w:rsidRPr="00A366BA">
        <w:rPr>
          <w:rFonts w:ascii="Verdana" w:hAnsi="Verdana"/>
          <w:bCs/>
          <w:sz w:val="20"/>
          <w:szCs w:val="20"/>
          <w:lang w:val="en-US"/>
        </w:rPr>
        <w:t xml:space="preserve">internal </w:t>
      </w:r>
      <w:r w:rsidR="00E0538D" w:rsidRPr="00A366BA">
        <w:rPr>
          <w:rFonts w:ascii="Verdana" w:hAnsi="Verdana"/>
          <w:bCs/>
          <w:sz w:val="20"/>
          <w:szCs w:val="20"/>
          <w:lang w:val="en-US"/>
        </w:rPr>
        <w:t>proce</w:t>
      </w:r>
      <w:r w:rsidR="00405302" w:rsidRPr="00A366BA">
        <w:rPr>
          <w:rFonts w:ascii="Verdana" w:hAnsi="Verdana"/>
          <w:bCs/>
          <w:sz w:val="20"/>
          <w:szCs w:val="20"/>
          <w:lang w:val="en-US"/>
        </w:rPr>
        <w:t xml:space="preserve">dures </w:t>
      </w:r>
      <w:r w:rsidR="00E0538D" w:rsidRPr="00A366BA">
        <w:rPr>
          <w:rFonts w:ascii="Verdana" w:hAnsi="Verdana"/>
          <w:bCs/>
          <w:sz w:val="20"/>
          <w:szCs w:val="20"/>
          <w:lang w:val="en-US"/>
        </w:rPr>
        <w:t xml:space="preserve">and based on the applicable legislation, </w:t>
      </w:r>
      <w:r w:rsidR="00405302" w:rsidRPr="00A366BA">
        <w:rPr>
          <w:rFonts w:ascii="Verdana" w:hAnsi="Verdana"/>
          <w:bCs/>
          <w:sz w:val="20"/>
          <w:szCs w:val="20"/>
          <w:lang w:val="en-US"/>
        </w:rPr>
        <w:t xml:space="preserve">they may </w:t>
      </w:r>
      <w:r w:rsidR="00E0538D" w:rsidRPr="00A366BA">
        <w:rPr>
          <w:rFonts w:ascii="Verdana" w:hAnsi="Verdana"/>
          <w:bCs/>
          <w:sz w:val="20"/>
          <w:szCs w:val="20"/>
          <w:lang w:val="en-US"/>
        </w:rPr>
        <w:t xml:space="preserve">determine the </w:t>
      </w:r>
      <w:r w:rsidR="00405302" w:rsidRPr="00A366BA">
        <w:rPr>
          <w:rFonts w:ascii="Verdana" w:hAnsi="Verdana"/>
          <w:bCs/>
          <w:sz w:val="20"/>
          <w:szCs w:val="20"/>
          <w:lang w:val="en-US"/>
        </w:rPr>
        <w:t xml:space="preserve">annulment, waiver </w:t>
      </w:r>
      <w:r w:rsidR="00E0538D" w:rsidRPr="00A366BA">
        <w:rPr>
          <w:rFonts w:ascii="Verdana" w:hAnsi="Verdana"/>
          <w:bCs/>
          <w:sz w:val="20"/>
          <w:szCs w:val="20"/>
          <w:lang w:val="en-US"/>
        </w:rPr>
        <w:t xml:space="preserve">or administrative </w:t>
      </w:r>
      <w:r w:rsidR="00405302" w:rsidRPr="00A366BA">
        <w:rPr>
          <w:rFonts w:ascii="Verdana" w:hAnsi="Verdana"/>
          <w:bCs/>
          <w:sz w:val="20"/>
          <w:szCs w:val="20"/>
          <w:lang w:val="en-US"/>
        </w:rPr>
        <w:t xml:space="preserve">cancellation </w:t>
      </w:r>
      <w:r w:rsidR="00E0538D" w:rsidRPr="00A366BA">
        <w:rPr>
          <w:rFonts w:ascii="Verdana" w:hAnsi="Verdana"/>
          <w:bCs/>
          <w:sz w:val="20"/>
          <w:szCs w:val="20"/>
          <w:lang w:val="en-US"/>
        </w:rPr>
        <w:t xml:space="preserve">of any </w:t>
      </w:r>
      <w:r w:rsidR="00405302" w:rsidRPr="00A366BA">
        <w:rPr>
          <w:rFonts w:ascii="Verdana" w:hAnsi="Verdana"/>
          <w:bCs/>
          <w:sz w:val="20"/>
          <w:szCs w:val="20"/>
          <w:lang w:val="en-US"/>
        </w:rPr>
        <w:t xml:space="preserve">pending </w:t>
      </w:r>
      <w:r w:rsidR="00E0538D" w:rsidRPr="00A366BA">
        <w:rPr>
          <w:rFonts w:ascii="Verdana" w:hAnsi="Verdana"/>
          <w:bCs/>
          <w:sz w:val="20"/>
          <w:szCs w:val="20"/>
          <w:lang w:val="en-US"/>
        </w:rPr>
        <w:t xml:space="preserve">payment of </w:t>
      </w:r>
      <w:r w:rsidR="00405302" w:rsidRPr="00A366BA">
        <w:rPr>
          <w:rFonts w:ascii="Verdana" w:hAnsi="Verdana"/>
          <w:bCs/>
          <w:sz w:val="20"/>
          <w:szCs w:val="20"/>
          <w:lang w:val="en-US"/>
        </w:rPr>
        <w:t xml:space="preserve">duties </w:t>
      </w:r>
      <w:r w:rsidR="00E0538D" w:rsidRPr="00A366BA">
        <w:rPr>
          <w:rFonts w:ascii="Verdana" w:hAnsi="Verdana"/>
          <w:bCs/>
          <w:sz w:val="20"/>
          <w:szCs w:val="20"/>
          <w:lang w:val="en-US"/>
        </w:rPr>
        <w:t>or contributions</w:t>
      </w:r>
      <w:r w:rsidR="00405302" w:rsidRPr="00A366BA">
        <w:rPr>
          <w:rFonts w:ascii="Verdana" w:hAnsi="Verdana"/>
          <w:bCs/>
          <w:sz w:val="20"/>
          <w:szCs w:val="20"/>
          <w:lang w:val="en-US"/>
        </w:rPr>
        <w:t xml:space="preserve">, as well as </w:t>
      </w:r>
      <w:r w:rsidR="00E0538D" w:rsidRPr="00A366BA">
        <w:rPr>
          <w:rFonts w:ascii="Verdana" w:hAnsi="Verdana"/>
          <w:bCs/>
          <w:sz w:val="20"/>
          <w:szCs w:val="20"/>
          <w:lang w:val="en-US"/>
        </w:rPr>
        <w:t xml:space="preserve">any type of </w:t>
      </w:r>
      <w:r w:rsidR="00BC2660" w:rsidRPr="00A366BA">
        <w:rPr>
          <w:rFonts w:ascii="Verdana" w:hAnsi="Verdana"/>
          <w:bCs/>
          <w:sz w:val="20"/>
          <w:szCs w:val="20"/>
          <w:lang w:val="en-US"/>
        </w:rPr>
        <w:t xml:space="preserve">tax credit </w:t>
      </w:r>
      <w:r w:rsidR="00E0538D" w:rsidRPr="00A366BA">
        <w:rPr>
          <w:rFonts w:ascii="Verdana" w:hAnsi="Verdana"/>
          <w:bCs/>
          <w:sz w:val="20"/>
          <w:szCs w:val="20"/>
          <w:lang w:val="en-US"/>
        </w:rPr>
        <w:t xml:space="preserve">derived from non-compliance </w:t>
      </w:r>
      <w:r w:rsidR="00405302" w:rsidRPr="00A366BA">
        <w:rPr>
          <w:rFonts w:ascii="Verdana" w:hAnsi="Verdana"/>
          <w:bCs/>
          <w:sz w:val="20"/>
          <w:szCs w:val="20"/>
          <w:lang w:val="en-US"/>
        </w:rPr>
        <w:t xml:space="preserve">with </w:t>
      </w:r>
      <w:r w:rsidR="00E0538D" w:rsidRPr="00A366BA">
        <w:rPr>
          <w:rFonts w:ascii="Verdana" w:hAnsi="Verdana"/>
          <w:bCs/>
          <w:sz w:val="20"/>
          <w:szCs w:val="20"/>
          <w:lang w:val="en-US"/>
        </w:rPr>
        <w:t>federal, state and municipal obligations correspond</w:t>
      </w:r>
      <w:r w:rsidR="00405302" w:rsidRPr="00A366BA">
        <w:rPr>
          <w:rFonts w:ascii="Verdana" w:hAnsi="Verdana"/>
          <w:bCs/>
          <w:sz w:val="20"/>
          <w:szCs w:val="20"/>
          <w:lang w:val="en-US"/>
        </w:rPr>
        <w:t>ing</w:t>
      </w:r>
      <w:r w:rsidR="00E0538D" w:rsidRPr="00A366BA">
        <w:rPr>
          <w:rFonts w:ascii="Verdana" w:hAnsi="Verdana"/>
          <w:bCs/>
          <w:sz w:val="20"/>
          <w:szCs w:val="20"/>
          <w:lang w:val="en-US"/>
        </w:rPr>
        <w:t xml:space="preserve"> to the victims</w:t>
      </w:r>
      <w:r w:rsidR="00405302" w:rsidRPr="00A366BA">
        <w:rPr>
          <w:rFonts w:ascii="Verdana" w:hAnsi="Verdana"/>
          <w:bCs/>
          <w:sz w:val="20"/>
          <w:szCs w:val="20"/>
          <w:lang w:val="en-US"/>
        </w:rPr>
        <w:t>;</w:t>
      </w:r>
      <w:r w:rsidR="00E0538D" w:rsidRPr="00A366BA">
        <w:rPr>
          <w:rStyle w:val="Refdenotaalpie"/>
          <w:rFonts w:ascii="Verdana" w:hAnsi="Verdana"/>
          <w:sz w:val="20"/>
          <w:lang w:val="en-US"/>
        </w:rPr>
        <w:footnoteReference w:id="287"/>
      </w:r>
      <w:r w:rsidR="00E0538D" w:rsidRPr="00A366BA">
        <w:rPr>
          <w:rFonts w:ascii="Verdana" w:hAnsi="Verdana"/>
          <w:bCs/>
          <w:sz w:val="20"/>
          <w:szCs w:val="20"/>
          <w:lang w:val="en-US"/>
        </w:rPr>
        <w:t xml:space="preserve"> h) the payment </w:t>
      </w:r>
      <w:r w:rsidR="00E0538D" w:rsidRPr="00A366BA">
        <w:rPr>
          <w:rFonts w:ascii="Verdana" w:hAnsi="Verdana"/>
          <w:sz w:val="20"/>
          <w:szCs w:val="20"/>
          <w:lang w:val="en-US"/>
        </w:rPr>
        <w:t>of USD$100,000 (</w:t>
      </w:r>
      <w:r w:rsidR="00884BAC" w:rsidRPr="00A366BA">
        <w:rPr>
          <w:rFonts w:ascii="Verdana" w:hAnsi="Verdana"/>
          <w:sz w:val="20"/>
          <w:szCs w:val="20"/>
          <w:lang w:val="en-US"/>
        </w:rPr>
        <w:t xml:space="preserve">one hundred </w:t>
      </w:r>
      <w:r w:rsidR="00E0538D" w:rsidRPr="00A366BA">
        <w:rPr>
          <w:rFonts w:ascii="Verdana" w:hAnsi="Verdana"/>
          <w:sz w:val="20"/>
          <w:szCs w:val="20"/>
          <w:lang w:val="en-US"/>
        </w:rPr>
        <w:t>t</w:t>
      </w:r>
      <w:r w:rsidR="002510FE" w:rsidRPr="00A366BA">
        <w:rPr>
          <w:rFonts w:ascii="Verdana" w:hAnsi="Verdana"/>
          <w:sz w:val="20"/>
          <w:szCs w:val="20"/>
          <w:lang w:val="en-US"/>
        </w:rPr>
        <w:t>housand United States dollars) to Daniel García Rodríguez</w:t>
      </w:r>
      <w:r w:rsidR="00E0538D" w:rsidRPr="00A366BA">
        <w:rPr>
          <w:rFonts w:ascii="Verdana" w:hAnsi="Verdana"/>
          <w:sz w:val="20"/>
          <w:szCs w:val="20"/>
          <w:lang w:val="en-US"/>
        </w:rPr>
        <w:t xml:space="preserve"> </w:t>
      </w:r>
      <w:r w:rsidR="002510FE" w:rsidRPr="00A366BA">
        <w:rPr>
          <w:rFonts w:ascii="Verdana" w:hAnsi="Verdana"/>
          <w:sz w:val="20"/>
          <w:szCs w:val="20"/>
          <w:lang w:val="en-US"/>
        </w:rPr>
        <w:t xml:space="preserve">for </w:t>
      </w:r>
      <w:r w:rsidR="00E0538D" w:rsidRPr="00A366BA">
        <w:rPr>
          <w:rFonts w:ascii="Verdana" w:hAnsi="Verdana"/>
          <w:sz w:val="20"/>
          <w:szCs w:val="20"/>
          <w:lang w:val="en-US"/>
        </w:rPr>
        <w:t>non-pecuniary damage, and i) the payment of USD$100,000 (</w:t>
      </w:r>
      <w:r w:rsidR="00884BAC" w:rsidRPr="00A366BA">
        <w:rPr>
          <w:rFonts w:ascii="Verdana" w:hAnsi="Verdana"/>
          <w:sz w:val="20"/>
          <w:szCs w:val="20"/>
          <w:lang w:val="en-US"/>
        </w:rPr>
        <w:t xml:space="preserve">one hundred </w:t>
      </w:r>
      <w:r w:rsidR="00E0538D" w:rsidRPr="00A366BA">
        <w:rPr>
          <w:rFonts w:ascii="Verdana" w:hAnsi="Verdana"/>
          <w:sz w:val="20"/>
          <w:szCs w:val="20"/>
          <w:lang w:val="en-US"/>
        </w:rPr>
        <w:t xml:space="preserve">thousand United States dollars) </w:t>
      </w:r>
      <w:r w:rsidR="002510FE" w:rsidRPr="00A366BA">
        <w:rPr>
          <w:rFonts w:ascii="Verdana" w:hAnsi="Verdana"/>
          <w:sz w:val="20"/>
          <w:szCs w:val="20"/>
          <w:lang w:val="en-US"/>
        </w:rPr>
        <w:t>to Reyes Alpízar</w:t>
      </w:r>
      <w:r w:rsidR="00E0538D" w:rsidRPr="00A366BA">
        <w:rPr>
          <w:rFonts w:ascii="Verdana" w:hAnsi="Verdana"/>
          <w:sz w:val="20"/>
          <w:szCs w:val="20"/>
          <w:lang w:val="en-US"/>
        </w:rPr>
        <w:t xml:space="preserve"> for non-pecuniary damage.</w:t>
      </w:r>
    </w:p>
    <w:p w14:paraId="49B273D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indicated that</w:t>
      </w:r>
      <w:r w:rsidR="00241992" w:rsidRPr="00A366BA">
        <w:rPr>
          <w:rFonts w:ascii="Verdana" w:hAnsi="Verdana"/>
          <w:sz w:val="20"/>
          <w:szCs w:val="20"/>
          <w:lang w:val="en-US"/>
        </w:rPr>
        <w:t>,</w:t>
      </w:r>
      <w:r w:rsidR="00532B62" w:rsidRPr="00A366BA">
        <w:rPr>
          <w:rFonts w:ascii="Verdana" w:hAnsi="Verdana"/>
          <w:sz w:val="20"/>
          <w:szCs w:val="20"/>
          <w:lang w:val="en-US"/>
        </w:rPr>
        <w:t xml:space="preserve"> in the</w:t>
      </w:r>
      <w:r w:rsidRPr="00A366BA">
        <w:rPr>
          <w:rFonts w:ascii="Verdana" w:hAnsi="Verdana"/>
          <w:sz w:val="20"/>
          <w:szCs w:val="20"/>
          <w:lang w:val="en-US"/>
        </w:rPr>
        <w:t xml:space="preserve"> reports submitted to the Commission, it had explained that “the </w:t>
      </w:r>
      <w:r w:rsidR="005D1C5F" w:rsidRPr="00A366BA">
        <w:rPr>
          <w:rFonts w:ascii="Verdana" w:hAnsi="Verdana" w:cs="Open Sans"/>
          <w:sz w:val="20"/>
          <w:szCs w:val="20"/>
          <w:shd w:val="clear" w:color="auto" w:fill="FFFFFF"/>
          <w:lang w:val="en-US"/>
        </w:rPr>
        <w:t>Executive Commission for Attention to Victims</w:t>
      </w:r>
      <w:r w:rsidRPr="00A366BA">
        <w:rPr>
          <w:rFonts w:ascii="Verdana" w:hAnsi="Verdana"/>
          <w:sz w:val="20"/>
          <w:szCs w:val="20"/>
          <w:lang w:val="en-US"/>
        </w:rPr>
        <w:t xml:space="preserve"> of the State of Mexico (CEAVEM) </w:t>
      </w:r>
      <w:r w:rsidR="005D1C5F" w:rsidRPr="00A366BA">
        <w:rPr>
          <w:rFonts w:ascii="Verdana" w:hAnsi="Verdana"/>
          <w:sz w:val="20"/>
          <w:szCs w:val="20"/>
          <w:lang w:val="en-US"/>
        </w:rPr>
        <w:t xml:space="preserve">conducted </w:t>
      </w:r>
      <w:r w:rsidRPr="00A366BA">
        <w:rPr>
          <w:rFonts w:ascii="Verdana" w:hAnsi="Verdana"/>
          <w:sz w:val="20"/>
          <w:szCs w:val="20"/>
          <w:lang w:val="en-US"/>
        </w:rPr>
        <w:t xml:space="preserve">a </w:t>
      </w:r>
      <w:r w:rsidR="005D1C5F" w:rsidRPr="00A366BA">
        <w:rPr>
          <w:rFonts w:ascii="Verdana" w:hAnsi="Verdana"/>
          <w:sz w:val="20"/>
          <w:szCs w:val="20"/>
          <w:lang w:val="en-US"/>
        </w:rPr>
        <w:t xml:space="preserve">study </w:t>
      </w:r>
      <w:r w:rsidR="00241992" w:rsidRPr="00A366BA">
        <w:rPr>
          <w:rFonts w:ascii="Verdana" w:hAnsi="Verdana"/>
          <w:sz w:val="20"/>
          <w:szCs w:val="20"/>
          <w:lang w:val="en-US"/>
        </w:rPr>
        <w:t>on</w:t>
      </w:r>
      <w:r w:rsidR="006049E7" w:rsidRPr="00A366BA">
        <w:rPr>
          <w:rFonts w:ascii="Verdana" w:hAnsi="Verdana"/>
          <w:sz w:val="20"/>
          <w:szCs w:val="20"/>
          <w:lang w:val="en-US"/>
        </w:rPr>
        <w:t xml:space="preserve"> </w:t>
      </w:r>
      <w:r w:rsidRPr="00A366BA">
        <w:rPr>
          <w:rFonts w:ascii="Verdana" w:hAnsi="Verdana"/>
          <w:sz w:val="20"/>
          <w:szCs w:val="20"/>
          <w:lang w:val="en-US"/>
        </w:rPr>
        <w:t xml:space="preserve">comprehensive reparation for the human rights violations </w:t>
      </w:r>
      <w:r w:rsidR="00241992" w:rsidRPr="00A366BA">
        <w:rPr>
          <w:rFonts w:ascii="Verdana" w:hAnsi="Verdana"/>
          <w:sz w:val="20"/>
          <w:szCs w:val="20"/>
          <w:lang w:val="en-US"/>
        </w:rPr>
        <w:t xml:space="preserve">suffered by </w:t>
      </w:r>
      <w:r w:rsidRPr="00A366BA">
        <w:rPr>
          <w:rFonts w:ascii="Verdana" w:hAnsi="Verdana"/>
          <w:sz w:val="20"/>
          <w:szCs w:val="20"/>
          <w:lang w:val="en-US"/>
        </w:rPr>
        <w:t xml:space="preserve">each of the alleged victims recognized by the </w:t>
      </w:r>
      <w:r w:rsidR="005D1C5F" w:rsidRPr="00A366BA">
        <w:rPr>
          <w:rFonts w:ascii="Verdana" w:hAnsi="Verdana"/>
          <w:sz w:val="20"/>
          <w:szCs w:val="20"/>
          <w:lang w:val="en-US"/>
        </w:rPr>
        <w:t xml:space="preserve">Inter-American </w:t>
      </w:r>
      <w:r w:rsidRPr="00A366BA">
        <w:rPr>
          <w:rFonts w:ascii="Verdana" w:hAnsi="Verdana"/>
          <w:sz w:val="20"/>
          <w:szCs w:val="20"/>
          <w:lang w:val="en-US"/>
        </w:rPr>
        <w:t xml:space="preserve">Commission, and proposed the sum of $110,000.00 United States dollars per victim, as part of the </w:t>
      </w:r>
      <w:r w:rsidR="005D29AB" w:rsidRPr="00A366BA">
        <w:rPr>
          <w:rFonts w:ascii="Verdana" w:hAnsi="Verdana"/>
          <w:sz w:val="20"/>
          <w:szCs w:val="20"/>
          <w:lang w:val="en-US"/>
        </w:rPr>
        <w:t xml:space="preserve">comprehensive </w:t>
      </w:r>
      <w:r w:rsidRPr="00A366BA">
        <w:rPr>
          <w:rFonts w:ascii="Verdana" w:hAnsi="Verdana"/>
          <w:sz w:val="20"/>
          <w:szCs w:val="20"/>
          <w:lang w:val="en-US"/>
        </w:rPr>
        <w:t>reparation</w:t>
      </w:r>
      <w:r w:rsidR="005D29AB" w:rsidRPr="00A366BA">
        <w:rPr>
          <w:rFonts w:ascii="Verdana" w:hAnsi="Verdana"/>
          <w:sz w:val="20"/>
          <w:szCs w:val="20"/>
          <w:lang w:val="en-US"/>
        </w:rPr>
        <w:t xml:space="preserve"> for</w:t>
      </w:r>
      <w:r w:rsidRPr="00A366BA">
        <w:rPr>
          <w:rFonts w:ascii="Verdana" w:hAnsi="Verdana"/>
          <w:sz w:val="20"/>
          <w:szCs w:val="20"/>
          <w:lang w:val="en-US"/>
        </w:rPr>
        <w:t xml:space="preserve"> the </w:t>
      </w:r>
      <w:r w:rsidR="005D29AB" w:rsidRPr="00A366BA">
        <w:rPr>
          <w:rFonts w:ascii="Verdana" w:hAnsi="Verdana"/>
          <w:sz w:val="20"/>
          <w:szCs w:val="20"/>
          <w:lang w:val="en-US"/>
        </w:rPr>
        <w:t>damage</w:t>
      </w:r>
      <w:r w:rsidR="00241992" w:rsidRPr="00A366BA">
        <w:rPr>
          <w:rFonts w:ascii="Verdana" w:hAnsi="Verdana"/>
          <w:sz w:val="20"/>
          <w:szCs w:val="20"/>
          <w:lang w:val="en-US"/>
        </w:rPr>
        <w:t xml:space="preserve"> caused</w:t>
      </w:r>
      <w:r w:rsidR="005D29AB" w:rsidRPr="00A366BA">
        <w:rPr>
          <w:rFonts w:ascii="Verdana" w:hAnsi="Verdana"/>
          <w:sz w:val="20"/>
          <w:szCs w:val="20"/>
          <w:lang w:val="en-US"/>
        </w:rPr>
        <w:t>.”</w:t>
      </w:r>
      <w:r w:rsidRPr="00A366BA">
        <w:rPr>
          <w:rFonts w:ascii="Verdana" w:hAnsi="Verdana"/>
          <w:sz w:val="20"/>
          <w:szCs w:val="20"/>
          <w:lang w:val="en-US"/>
        </w:rPr>
        <w:t xml:space="preserve"> </w:t>
      </w:r>
      <w:r w:rsidR="00241992" w:rsidRPr="00A366BA">
        <w:rPr>
          <w:rFonts w:ascii="Verdana" w:hAnsi="Verdana"/>
          <w:sz w:val="20"/>
          <w:szCs w:val="20"/>
          <w:lang w:val="en-US"/>
        </w:rPr>
        <w:t>It also h</w:t>
      </w:r>
      <w:r w:rsidRPr="00A366BA">
        <w:rPr>
          <w:rFonts w:ascii="Verdana" w:hAnsi="Verdana"/>
          <w:sz w:val="20"/>
          <w:szCs w:val="20"/>
          <w:lang w:val="en-US"/>
        </w:rPr>
        <w:t xml:space="preserve">eld </w:t>
      </w:r>
      <w:r w:rsidR="00241992" w:rsidRPr="00A366BA">
        <w:rPr>
          <w:rFonts w:ascii="Verdana" w:hAnsi="Verdana"/>
          <w:sz w:val="20"/>
          <w:szCs w:val="20"/>
          <w:lang w:val="en-US"/>
        </w:rPr>
        <w:t>that</w:t>
      </w:r>
      <w:r w:rsidR="006049E7" w:rsidRPr="00A366BA">
        <w:rPr>
          <w:rFonts w:ascii="Verdana" w:hAnsi="Verdana"/>
          <w:sz w:val="20"/>
          <w:szCs w:val="20"/>
          <w:lang w:val="en-US"/>
        </w:rPr>
        <w:t>,</w:t>
      </w:r>
      <w:r w:rsidR="00241992" w:rsidRPr="00A366BA">
        <w:rPr>
          <w:rFonts w:ascii="Verdana" w:hAnsi="Verdana"/>
          <w:sz w:val="20"/>
          <w:szCs w:val="20"/>
          <w:lang w:val="en-US"/>
        </w:rPr>
        <w:t xml:space="preserve"> to date</w:t>
      </w:r>
      <w:r w:rsidR="006049E7" w:rsidRPr="00A366BA">
        <w:rPr>
          <w:rFonts w:ascii="Verdana" w:hAnsi="Verdana"/>
          <w:sz w:val="20"/>
          <w:szCs w:val="20"/>
          <w:lang w:val="en-US"/>
        </w:rPr>
        <w:t>,</w:t>
      </w:r>
      <w:r w:rsidR="00241992" w:rsidRPr="00A366BA">
        <w:rPr>
          <w:rFonts w:ascii="Verdana" w:hAnsi="Verdana"/>
          <w:sz w:val="20"/>
          <w:szCs w:val="20"/>
          <w:lang w:val="en-US"/>
        </w:rPr>
        <w:t xml:space="preserve"> this</w:t>
      </w:r>
      <w:r w:rsidRPr="00A366BA">
        <w:rPr>
          <w:rFonts w:ascii="Verdana" w:hAnsi="Verdana"/>
          <w:sz w:val="20"/>
          <w:szCs w:val="20"/>
          <w:lang w:val="en-US"/>
        </w:rPr>
        <w:t xml:space="preserve"> amount “</w:t>
      </w:r>
      <w:r w:rsidR="009D6FAE" w:rsidRPr="00A366BA">
        <w:rPr>
          <w:rFonts w:ascii="Verdana" w:hAnsi="Verdana"/>
          <w:sz w:val="20"/>
          <w:szCs w:val="20"/>
          <w:lang w:val="en-US"/>
        </w:rPr>
        <w:t>is maintained</w:t>
      </w:r>
      <w:r w:rsidRPr="00A366BA">
        <w:rPr>
          <w:rFonts w:ascii="Verdana" w:hAnsi="Verdana"/>
          <w:sz w:val="20"/>
          <w:szCs w:val="20"/>
          <w:lang w:val="en-US"/>
        </w:rPr>
        <w:t xml:space="preserve">” and “is </w:t>
      </w:r>
      <w:r w:rsidR="00241992" w:rsidRPr="00A366BA">
        <w:rPr>
          <w:rFonts w:ascii="Verdana" w:hAnsi="Verdana"/>
          <w:sz w:val="20"/>
          <w:szCs w:val="20"/>
          <w:lang w:val="en-US"/>
        </w:rPr>
        <w:t xml:space="preserve">consistent with the </w:t>
      </w:r>
      <w:r w:rsidRPr="00A366BA">
        <w:rPr>
          <w:rFonts w:ascii="Verdana" w:hAnsi="Verdana"/>
          <w:sz w:val="20"/>
          <w:szCs w:val="20"/>
          <w:lang w:val="en-US"/>
        </w:rPr>
        <w:t>criteria already used in c</w:t>
      </w:r>
      <w:r w:rsidR="00884BAC" w:rsidRPr="00A366BA">
        <w:rPr>
          <w:rFonts w:ascii="Verdana" w:hAnsi="Verdana"/>
          <w:sz w:val="20"/>
          <w:szCs w:val="20"/>
          <w:lang w:val="en-US"/>
        </w:rPr>
        <w:t xml:space="preserve">ases whose facts </w:t>
      </w:r>
      <w:r w:rsidR="00405302" w:rsidRPr="00A366BA">
        <w:rPr>
          <w:rFonts w:ascii="Verdana" w:hAnsi="Verdana"/>
          <w:sz w:val="20"/>
          <w:szCs w:val="20"/>
          <w:lang w:val="en-US"/>
        </w:rPr>
        <w:t xml:space="preserve">coincide with </w:t>
      </w:r>
      <w:r w:rsidR="00241992" w:rsidRPr="00A366BA">
        <w:rPr>
          <w:rFonts w:ascii="Verdana" w:hAnsi="Verdana"/>
          <w:sz w:val="20"/>
          <w:szCs w:val="20"/>
          <w:lang w:val="en-US"/>
        </w:rPr>
        <w:t>the one at hand</w:t>
      </w:r>
      <w:r w:rsidR="005D1C5F" w:rsidRPr="00A366BA">
        <w:rPr>
          <w:rFonts w:ascii="Verdana" w:hAnsi="Verdana"/>
          <w:sz w:val="20"/>
          <w:szCs w:val="20"/>
          <w:lang w:val="en-US"/>
        </w:rPr>
        <w:t>.”</w:t>
      </w:r>
      <w:r w:rsidRPr="00A366BA">
        <w:rPr>
          <w:rFonts w:ascii="Verdana" w:hAnsi="Verdana"/>
          <w:sz w:val="20"/>
          <w:szCs w:val="20"/>
          <w:lang w:val="en-US"/>
        </w:rPr>
        <w:t xml:space="preserve"> </w:t>
      </w:r>
      <w:r w:rsidR="00241992" w:rsidRPr="00A366BA">
        <w:rPr>
          <w:rFonts w:ascii="Verdana" w:hAnsi="Verdana"/>
          <w:sz w:val="20"/>
          <w:szCs w:val="20"/>
          <w:lang w:val="en-US"/>
        </w:rPr>
        <w:t>It a</w:t>
      </w:r>
      <w:r w:rsidRPr="00A366BA">
        <w:rPr>
          <w:rFonts w:ascii="Verdana" w:hAnsi="Verdana"/>
          <w:sz w:val="20"/>
          <w:szCs w:val="20"/>
          <w:lang w:val="en-US"/>
        </w:rPr>
        <w:t xml:space="preserve">dded that “it is important to point </w:t>
      </w:r>
      <w:r w:rsidR="00241992" w:rsidRPr="00A366BA">
        <w:rPr>
          <w:rFonts w:ascii="Verdana" w:hAnsi="Verdana"/>
          <w:sz w:val="20"/>
          <w:szCs w:val="20"/>
          <w:lang w:val="en-US"/>
        </w:rPr>
        <w:t>out that, according to this</w:t>
      </w:r>
      <w:r w:rsidR="006966BC" w:rsidRPr="00A366BA">
        <w:rPr>
          <w:rFonts w:ascii="Verdana" w:hAnsi="Verdana"/>
          <w:sz w:val="20"/>
          <w:szCs w:val="20"/>
          <w:lang w:val="en-US"/>
        </w:rPr>
        <w:t xml:space="preserve"> Court, compensation is an element </w:t>
      </w:r>
      <w:r w:rsidRPr="00A366BA">
        <w:rPr>
          <w:rFonts w:ascii="Verdana" w:hAnsi="Verdana"/>
          <w:sz w:val="20"/>
          <w:szCs w:val="20"/>
          <w:lang w:val="en-US"/>
        </w:rPr>
        <w:t xml:space="preserve">of </w:t>
      </w:r>
      <w:r w:rsidR="006966BC" w:rsidRPr="00A366BA">
        <w:rPr>
          <w:rFonts w:ascii="Verdana" w:hAnsi="Verdana"/>
          <w:sz w:val="20"/>
          <w:szCs w:val="20"/>
          <w:lang w:val="en-US"/>
        </w:rPr>
        <w:t xml:space="preserve">integral </w:t>
      </w:r>
      <w:r w:rsidRPr="00A366BA">
        <w:rPr>
          <w:rFonts w:ascii="Verdana" w:hAnsi="Verdana"/>
          <w:sz w:val="20"/>
          <w:szCs w:val="20"/>
          <w:lang w:val="en-US"/>
        </w:rPr>
        <w:t>reparation</w:t>
      </w:r>
      <w:r w:rsidR="006966BC" w:rsidRPr="00A366BA">
        <w:rPr>
          <w:rFonts w:ascii="Verdana" w:hAnsi="Verdana"/>
          <w:sz w:val="20"/>
          <w:szCs w:val="20"/>
          <w:lang w:val="en-US"/>
        </w:rPr>
        <w:t xml:space="preserve"> as it is</w:t>
      </w:r>
      <w:r w:rsidR="00884BAC" w:rsidRPr="00A366BA">
        <w:rPr>
          <w:rFonts w:ascii="Verdana" w:hAnsi="Verdana"/>
          <w:sz w:val="20"/>
          <w:szCs w:val="20"/>
          <w:lang w:val="en-US"/>
        </w:rPr>
        <w:t xml:space="preserve"> </w:t>
      </w:r>
      <w:r w:rsidR="005D1C5F" w:rsidRPr="00A366BA">
        <w:rPr>
          <w:rFonts w:ascii="Verdana" w:hAnsi="Verdana"/>
          <w:sz w:val="20"/>
          <w:szCs w:val="20"/>
          <w:lang w:val="en-US"/>
        </w:rPr>
        <w:t>aimed at re</w:t>
      </w:r>
      <w:r w:rsidR="006966BC" w:rsidRPr="00A366BA">
        <w:rPr>
          <w:rFonts w:ascii="Verdana" w:hAnsi="Verdana"/>
          <w:sz w:val="20"/>
          <w:szCs w:val="20"/>
          <w:lang w:val="en-US"/>
        </w:rPr>
        <w:t xml:space="preserve">pairing </w:t>
      </w:r>
      <w:r w:rsidRPr="00A366BA">
        <w:rPr>
          <w:rFonts w:ascii="Verdana" w:hAnsi="Verdana"/>
          <w:sz w:val="20"/>
          <w:szCs w:val="20"/>
          <w:lang w:val="en-US"/>
        </w:rPr>
        <w:t xml:space="preserve">the harm caused to the victim based on </w:t>
      </w:r>
      <w:r w:rsidR="006966BC" w:rsidRPr="00A366BA">
        <w:rPr>
          <w:rFonts w:ascii="Verdana" w:hAnsi="Verdana"/>
          <w:sz w:val="20"/>
          <w:szCs w:val="20"/>
          <w:lang w:val="en-US"/>
        </w:rPr>
        <w:t xml:space="preserve">a </w:t>
      </w:r>
      <w:r w:rsidRPr="00A366BA">
        <w:rPr>
          <w:rFonts w:ascii="Verdana" w:hAnsi="Verdana"/>
          <w:sz w:val="20"/>
          <w:szCs w:val="20"/>
          <w:lang w:val="en-US"/>
        </w:rPr>
        <w:t>prudent assessment of the damage and the principle of equity.”</w:t>
      </w:r>
    </w:p>
    <w:p w14:paraId="5E11E92C" w14:textId="77777777" w:rsidR="00E0538D" w:rsidRPr="00A366BA" w:rsidRDefault="00E0538D" w:rsidP="00E0538D">
      <w:pPr>
        <w:numPr>
          <w:ilvl w:val="0"/>
          <w:numId w:val="2"/>
        </w:numPr>
        <w:spacing w:before="120" w:after="120"/>
        <w:ind w:left="0" w:firstLine="0"/>
        <w:jc w:val="both"/>
        <w:rPr>
          <w:rFonts w:ascii="Verdana" w:hAnsi="Verdana"/>
          <w:bCs/>
          <w:sz w:val="20"/>
          <w:szCs w:val="20"/>
          <w:lang w:val="en-US"/>
        </w:rPr>
      </w:pPr>
      <w:r w:rsidRPr="00A366BA">
        <w:rPr>
          <w:rFonts w:ascii="Verdana" w:hAnsi="Verdana"/>
          <w:sz w:val="20"/>
          <w:szCs w:val="20"/>
          <w:lang w:val="en-US"/>
        </w:rPr>
        <w:t xml:space="preserve">This </w:t>
      </w:r>
      <w:r w:rsidRPr="00A366BA">
        <w:rPr>
          <w:rFonts w:ascii="Verdana" w:hAnsi="Verdana"/>
          <w:b/>
          <w:i/>
          <w:sz w:val="20"/>
          <w:szCs w:val="20"/>
          <w:lang w:val="en-US"/>
        </w:rPr>
        <w:t>Court</w:t>
      </w:r>
      <w:r w:rsidRPr="00A366BA">
        <w:rPr>
          <w:rFonts w:ascii="Verdana" w:hAnsi="Verdana"/>
          <w:sz w:val="20"/>
          <w:szCs w:val="20"/>
          <w:lang w:val="en-US"/>
        </w:rPr>
        <w:t xml:space="preserve"> </w:t>
      </w:r>
      <w:r w:rsidRPr="00A366BA">
        <w:rPr>
          <w:rFonts w:ascii="Verdana" w:hAnsi="Verdana"/>
          <w:sz w:val="20"/>
          <w:szCs w:val="20"/>
          <w:lang w:val="en-US" w:eastAsia="es-ES_tradnl"/>
        </w:rPr>
        <w:t xml:space="preserve">has established in its case law that pecuniary damage encompasses the loss of or detriment to the </w:t>
      </w:r>
      <w:r w:rsidR="00673CC6" w:rsidRPr="00A366BA">
        <w:rPr>
          <w:rFonts w:ascii="Verdana" w:hAnsi="Verdana"/>
          <w:sz w:val="20"/>
          <w:szCs w:val="20"/>
          <w:lang w:val="en-US" w:eastAsia="es-ES_tradnl"/>
        </w:rPr>
        <w:t xml:space="preserve">victims’ </w:t>
      </w:r>
      <w:r w:rsidRPr="00A366BA">
        <w:rPr>
          <w:rFonts w:ascii="Verdana" w:hAnsi="Verdana"/>
          <w:sz w:val="20"/>
          <w:szCs w:val="20"/>
          <w:lang w:val="en-US" w:eastAsia="es-ES_tradnl"/>
        </w:rPr>
        <w:t>income, the expenses incurred as a result of the facts and the consequences of a pecuniary nature that have</w:t>
      </w:r>
      <w:r w:rsidRPr="00A366BA">
        <w:rPr>
          <w:rFonts w:ascii="Verdana" w:hAnsi="Verdana"/>
          <w:sz w:val="20"/>
          <w:szCs w:val="20"/>
          <w:lang w:val="en-US"/>
        </w:rPr>
        <w:t xml:space="preserve"> a causal nexus with the facts of the case</w:t>
      </w:r>
      <w:r w:rsidR="006966BC" w:rsidRPr="00A366BA">
        <w:rPr>
          <w:rFonts w:ascii="Verdana" w:hAnsi="Verdana"/>
          <w:sz w:val="20"/>
          <w:szCs w:val="20"/>
          <w:lang w:val="en-US"/>
        </w:rPr>
        <w:t>.</w:t>
      </w:r>
      <w:r w:rsidRPr="00A366BA">
        <w:rPr>
          <w:rStyle w:val="Refdenotaalpie"/>
          <w:rFonts w:ascii="Verdana" w:hAnsi="Verdana"/>
          <w:sz w:val="20"/>
          <w:lang w:val="en-US"/>
        </w:rPr>
        <w:footnoteReference w:id="288"/>
      </w:r>
      <w:r w:rsidRPr="00A366BA">
        <w:rPr>
          <w:rFonts w:ascii="Verdana" w:hAnsi="Verdana"/>
          <w:sz w:val="20"/>
          <w:szCs w:val="20"/>
          <w:lang w:val="en-US"/>
        </w:rPr>
        <w:t xml:space="preserve"> </w:t>
      </w:r>
      <w:r w:rsidR="00673CC6" w:rsidRPr="00A366BA">
        <w:rPr>
          <w:rFonts w:ascii="Verdana" w:hAnsi="Verdana"/>
          <w:sz w:val="20"/>
          <w:szCs w:val="20"/>
          <w:lang w:val="en-US"/>
        </w:rPr>
        <w:t>Likewise</w:t>
      </w:r>
      <w:r w:rsidR="006966BC" w:rsidRPr="00A366BA">
        <w:rPr>
          <w:rFonts w:ascii="Verdana" w:hAnsi="Verdana"/>
          <w:sz w:val="20"/>
          <w:szCs w:val="20"/>
          <w:lang w:val="en-US"/>
        </w:rPr>
        <w:t xml:space="preserve">, </w:t>
      </w:r>
      <w:r w:rsidRPr="00A366BA">
        <w:rPr>
          <w:rFonts w:ascii="Verdana" w:hAnsi="Verdana"/>
          <w:sz w:val="20"/>
          <w:szCs w:val="20"/>
          <w:lang w:val="en-US"/>
        </w:rPr>
        <w:t>the Court has developed the concept of non-pecuniary damage and has established that this may include both the suffering and distress caused to the direct victims and their next of kin, the impairment of values that are very significant to them</w:t>
      </w:r>
      <w:r w:rsidRPr="00A366BA">
        <w:rPr>
          <w:rFonts w:ascii="Verdana" w:hAnsi="Verdana"/>
          <w:sz w:val="20"/>
          <w:szCs w:val="20"/>
          <w:lang w:val="en-US" w:eastAsia="es-ES_tradnl"/>
        </w:rPr>
        <w:t>, as well as changes of a non-pecuniary nature in the living conditions of the victim or his family</w:t>
      </w:r>
      <w:r w:rsidRPr="00A366BA">
        <w:rPr>
          <w:rFonts w:ascii="Verdana" w:hAnsi="Verdana"/>
          <w:sz w:val="20"/>
          <w:szCs w:val="20"/>
          <w:lang w:val="en-US"/>
        </w:rPr>
        <w:t xml:space="preserve">. However, since it is not possible to assign a precise monetary </w:t>
      </w:r>
      <w:r w:rsidR="006966BC" w:rsidRPr="00A366BA">
        <w:rPr>
          <w:rFonts w:ascii="Verdana" w:hAnsi="Verdana"/>
          <w:sz w:val="20"/>
          <w:szCs w:val="20"/>
          <w:lang w:val="en-US"/>
        </w:rPr>
        <w:t xml:space="preserve">value </w:t>
      </w:r>
      <w:r w:rsidRPr="00A366BA">
        <w:rPr>
          <w:rFonts w:ascii="Verdana" w:hAnsi="Verdana"/>
          <w:sz w:val="20"/>
          <w:szCs w:val="20"/>
          <w:lang w:val="en-US"/>
        </w:rPr>
        <w:t>to non-pecuniary damage, this can only be compensated, for the purposes of comprehensive reparation to victims, through the payment of a sum of money or the delivery of goods or services that can be estimated in monetary terms, as prudently determined by the Court, applying judicial discretion and the principle of equity.</w:t>
      </w:r>
      <w:r w:rsidRPr="00A366BA">
        <w:rPr>
          <w:rStyle w:val="Refdenotaalpie"/>
          <w:rFonts w:ascii="Verdana" w:hAnsi="Verdana"/>
          <w:sz w:val="20"/>
          <w:lang w:val="en-US"/>
        </w:rPr>
        <w:footnoteReference w:id="289"/>
      </w:r>
      <w:r w:rsidRPr="00A366BA">
        <w:rPr>
          <w:rFonts w:ascii="Verdana" w:hAnsi="Verdana"/>
          <w:sz w:val="20"/>
          <w:szCs w:val="20"/>
          <w:lang w:val="en-US"/>
        </w:rPr>
        <w:t xml:space="preserve"> </w:t>
      </w:r>
    </w:p>
    <w:p w14:paraId="702B2B6D" w14:textId="77777777" w:rsidR="00E0538D" w:rsidRPr="00A366BA" w:rsidRDefault="00884BAC" w:rsidP="00E0538D">
      <w:pPr>
        <w:numPr>
          <w:ilvl w:val="0"/>
          <w:numId w:val="2"/>
        </w:numPr>
        <w:spacing w:before="120" w:after="120"/>
        <w:ind w:left="0" w:firstLine="0"/>
        <w:jc w:val="both"/>
        <w:rPr>
          <w:rFonts w:ascii="Verdana" w:hAnsi="Verdana"/>
          <w:bCs/>
          <w:sz w:val="20"/>
          <w:szCs w:val="20"/>
          <w:lang w:val="en-US"/>
        </w:rPr>
      </w:pPr>
      <w:r w:rsidRPr="00A366BA">
        <w:rPr>
          <w:rFonts w:ascii="Verdana" w:hAnsi="Verdana"/>
          <w:bCs/>
          <w:sz w:val="20"/>
          <w:szCs w:val="20"/>
          <w:lang w:val="en-US"/>
        </w:rPr>
        <w:t>In</w:t>
      </w:r>
      <w:r w:rsidR="00E0538D" w:rsidRPr="00A366BA">
        <w:rPr>
          <w:rFonts w:ascii="Verdana" w:hAnsi="Verdana"/>
          <w:bCs/>
          <w:sz w:val="20"/>
          <w:szCs w:val="20"/>
          <w:lang w:val="en-US"/>
        </w:rPr>
        <w:t xml:space="preserve"> vi</w:t>
      </w:r>
      <w:r w:rsidRPr="00A366BA">
        <w:rPr>
          <w:rFonts w:ascii="Verdana" w:hAnsi="Verdana"/>
          <w:bCs/>
          <w:sz w:val="20"/>
          <w:szCs w:val="20"/>
          <w:lang w:val="en-US"/>
        </w:rPr>
        <w:t xml:space="preserve">ew </w:t>
      </w:r>
      <w:r w:rsidR="00E0538D" w:rsidRPr="00A366BA">
        <w:rPr>
          <w:rFonts w:ascii="Verdana" w:hAnsi="Verdana"/>
          <w:bCs/>
          <w:sz w:val="20"/>
          <w:szCs w:val="20"/>
          <w:lang w:val="en-US"/>
        </w:rPr>
        <w:t xml:space="preserve">of the circumstances of this case, the Court considers </w:t>
      </w:r>
      <w:r w:rsidR="006966BC" w:rsidRPr="00A366BA">
        <w:rPr>
          <w:rFonts w:ascii="Verdana" w:hAnsi="Verdana"/>
          <w:bCs/>
          <w:sz w:val="20"/>
          <w:szCs w:val="20"/>
          <w:lang w:val="en-US"/>
        </w:rPr>
        <w:t xml:space="preserve">it </w:t>
      </w:r>
      <w:r w:rsidR="00E0538D" w:rsidRPr="00A366BA">
        <w:rPr>
          <w:rFonts w:ascii="Verdana" w:hAnsi="Verdana"/>
          <w:bCs/>
          <w:sz w:val="20"/>
          <w:szCs w:val="20"/>
          <w:lang w:val="en-US"/>
        </w:rPr>
        <w:t xml:space="preserve">reasonable to order the State to pay compensation for </w:t>
      </w:r>
      <w:r w:rsidR="009D6FAE" w:rsidRPr="00A366BA">
        <w:rPr>
          <w:rFonts w:ascii="Verdana" w:hAnsi="Verdana"/>
          <w:bCs/>
          <w:sz w:val="20"/>
          <w:szCs w:val="20"/>
          <w:lang w:val="en-US"/>
        </w:rPr>
        <w:t>consequential damage</w:t>
      </w:r>
      <w:r w:rsidR="006966BC" w:rsidRPr="00A366BA">
        <w:rPr>
          <w:rFonts w:ascii="Verdana" w:hAnsi="Verdana"/>
          <w:bCs/>
          <w:sz w:val="20"/>
          <w:szCs w:val="20"/>
          <w:lang w:val="en-US"/>
        </w:rPr>
        <w:t>s</w:t>
      </w:r>
      <w:r w:rsidR="00E0538D" w:rsidRPr="00A366BA">
        <w:rPr>
          <w:rFonts w:ascii="Verdana" w:hAnsi="Verdana"/>
          <w:bCs/>
          <w:sz w:val="20"/>
          <w:szCs w:val="20"/>
          <w:lang w:val="en-US"/>
        </w:rPr>
        <w:t xml:space="preserve"> and </w:t>
      </w:r>
      <w:r w:rsidR="005D1C5F" w:rsidRPr="00A366BA">
        <w:rPr>
          <w:rFonts w:ascii="Verdana" w:hAnsi="Verdana"/>
          <w:bCs/>
          <w:sz w:val="20"/>
          <w:szCs w:val="20"/>
          <w:lang w:val="en-US"/>
        </w:rPr>
        <w:t>loss of earnings</w:t>
      </w:r>
      <w:r w:rsidR="00E0538D" w:rsidRPr="00A366BA">
        <w:rPr>
          <w:rFonts w:ascii="Verdana" w:hAnsi="Verdana"/>
          <w:bCs/>
          <w:sz w:val="20"/>
          <w:szCs w:val="20"/>
          <w:lang w:val="en-US"/>
        </w:rPr>
        <w:t xml:space="preserve"> in favor of Daniel García Rodríguez and Reyes Alpízar Ortiz who were</w:t>
      </w:r>
      <w:r w:rsidRPr="00A366BA">
        <w:rPr>
          <w:rFonts w:ascii="Verdana" w:hAnsi="Verdana"/>
          <w:bCs/>
          <w:sz w:val="20"/>
          <w:szCs w:val="20"/>
          <w:lang w:val="en-US"/>
        </w:rPr>
        <w:t xml:space="preserve"> deprived of liberty and were u</w:t>
      </w:r>
      <w:r w:rsidR="00E0538D" w:rsidRPr="00A366BA">
        <w:rPr>
          <w:rFonts w:ascii="Verdana" w:hAnsi="Verdana"/>
          <w:bCs/>
          <w:sz w:val="20"/>
          <w:szCs w:val="20"/>
          <w:lang w:val="en-US"/>
        </w:rPr>
        <w:t xml:space="preserve">nable to </w:t>
      </w:r>
      <w:r w:rsidR="006966BC" w:rsidRPr="00A366BA">
        <w:rPr>
          <w:rFonts w:ascii="Verdana" w:hAnsi="Verdana"/>
          <w:bCs/>
          <w:sz w:val="20"/>
          <w:szCs w:val="20"/>
          <w:lang w:val="en-US"/>
        </w:rPr>
        <w:t xml:space="preserve">pursue their </w:t>
      </w:r>
      <w:r w:rsidRPr="00A366BA">
        <w:rPr>
          <w:rFonts w:ascii="Verdana" w:hAnsi="Verdana"/>
          <w:bCs/>
          <w:sz w:val="20"/>
          <w:szCs w:val="20"/>
          <w:lang w:val="en-US"/>
        </w:rPr>
        <w:t xml:space="preserve">professional </w:t>
      </w:r>
      <w:r w:rsidR="006966BC" w:rsidRPr="00A366BA">
        <w:rPr>
          <w:rFonts w:ascii="Verdana" w:hAnsi="Verdana"/>
          <w:bCs/>
          <w:sz w:val="20"/>
          <w:szCs w:val="20"/>
          <w:lang w:val="en-US"/>
        </w:rPr>
        <w:t xml:space="preserve">or business </w:t>
      </w:r>
      <w:r w:rsidR="00E0538D" w:rsidRPr="00A366BA">
        <w:rPr>
          <w:rFonts w:ascii="Verdana" w:hAnsi="Verdana"/>
          <w:bCs/>
          <w:sz w:val="20"/>
          <w:szCs w:val="20"/>
          <w:lang w:val="en-US"/>
        </w:rPr>
        <w:t>activities. Taking into account the f</w:t>
      </w:r>
      <w:r w:rsidR="00673CC6" w:rsidRPr="00A366BA">
        <w:rPr>
          <w:rFonts w:ascii="Verdana" w:hAnsi="Verdana"/>
          <w:bCs/>
          <w:sz w:val="20"/>
          <w:szCs w:val="20"/>
          <w:lang w:val="en-US"/>
        </w:rPr>
        <w:t>acts examined in this case, the</w:t>
      </w:r>
      <w:r w:rsidR="00E0538D" w:rsidRPr="00A366BA">
        <w:rPr>
          <w:rFonts w:ascii="Verdana" w:hAnsi="Verdana"/>
          <w:bCs/>
          <w:sz w:val="20"/>
          <w:szCs w:val="20"/>
          <w:lang w:val="en-US"/>
        </w:rPr>
        <w:t xml:space="preserve"> Court sets in equity the amount of USD$ 50,000.00 (fifty thousand United States dollars) in favor of Daniel García Rodríguez and USD$ 50,000.00 (fifty thousand United States dollars) in favor of Reyes Alpízar Ortiz. </w:t>
      </w:r>
    </w:p>
    <w:p w14:paraId="432DEAC2" w14:textId="77777777" w:rsidR="00E0538D" w:rsidRPr="00A366BA" w:rsidRDefault="00884BAC"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In addition, </w:t>
      </w:r>
      <w:r w:rsidR="00E0538D" w:rsidRPr="00A366BA">
        <w:rPr>
          <w:rFonts w:ascii="Verdana" w:hAnsi="Verdana"/>
          <w:sz w:val="20"/>
          <w:szCs w:val="20"/>
          <w:lang w:val="en-US"/>
        </w:rPr>
        <w:t xml:space="preserve">having regard to the </w:t>
      </w:r>
      <w:r w:rsidRPr="00A366BA">
        <w:rPr>
          <w:rFonts w:ascii="Verdana" w:hAnsi="Verdana"/>
          <w:sz w:val="20"/>
          <w:szCs w:val="20"/>
          <w:lang w:val="en-US"/>
        </w:rPr>
        <w:t xml:space="preserve">nature </w:t>
      </w:r>
      <w:r w:rsidR="00E0538D" w:rsidRPr="00A366BA">
        <w:rPr>
          <w:rFonts w:ascii="Verdana" w:hAnsi="Verdana"/>
          <w:sz w:val="20"/>
          <w:szCs w:val="20"/>
          <w:lang w:val="en-US"/>
        </w:rPr>
        <w:t>and seriousness of the violations committed</w:t>
      </w:r>
      <w:r w:rsidR="000F492E" w:rsidRPr="00A366BA">
        <w:rPr>
          <w:rFonts w:ascii="Verdana" w:hAnsi="Verdana"/>
          <w:sz w:val="20"/>
          <w:szCs w:val="20"/>
          <w:lang w:val="en-US"/>
        </w:rPr>
        <w:t xml:space="preserve"> in the instant case</w:t>
      </w:r>
      <w:r w:rsidR="00E0538D" w:rsidRPr="00A366BA">
        <w:rPr>
          <w:rFonts w:ascii="Verdana" w:hAnsi="Verdana"/>
          <w:sz w:val="20"/>
          <w:szCs w:val="20"/>
          <w:lang w:val="en-US"/>
        </w:rPr>
        <w:t>, the suffering caused to the victims, the acts of torture</w:t>
      </w:r>
      <w:r w:rsidR="000F492E" w:rsidRPr="00A366BA">
        <w:rPr>
          <w:rFonts w:ascii="Verdana" w:hAnsi="Verdana"/>
          <w:sz w:val="20"/>
          <w:szCs w:val="20"/>
          <w:lang w:val="en-US"/>
        </w:rPr>
        <w:t>,</w:t>
      </w:r>
      <w:r w:rsidR="00E0538D" w:rsidRPr="00A366BA">
        <w:rPr>
          <w:rFonts w:ascii="Verdana" w:hAnsi="Verdana"/>
          <w:sz w:val="20"/>
          <w:szCs w:val="20"/>
          <w:lang w:val="en-US"/>
        </w:rPr>
        <w:t xml:space="preserve"> the arbitrary deprivation of liberty for 17 years, and the time elapsed from the time of the facts, the Court </w:t>
      </w:r>
      <w:r w:rsidR="000F492E" w:rsidRPr="00A366BA">
        <w:rPr>
          <w:rFonts w:ascii="Verdana" w:hAnsi="Verdana"/>
          <w:sz w:val="20"/>
          <w:szCs w:val="20"/>
          <w:lang w:val="en-US"/>
        </w:rPr>
        <w:t xml:space="preserve">deems it </w:t>
      </w:r>
      <w:r w:rsidR="00E0538D" w:rsidRPr="00A366BA">
        <w:rPr>
          <w:rFonts w:ascii="Verdana" w:hAnsi="Verdana"/>
          <w:sz w:val="20"/>
          <w:szCs w:val="20"/>
          <w:lang w:val="en-US"/>
        </w:rPr>
        <w:t xml:space="preserve">appropriate to order </w:t>
      </w:r>
      <w:r w:rsidR="000F492E" w:rsidRPr="00A366BA">
        <w:rPr>
          <w:rFonts w:ascii="Verdana" w:hAnsi="Verdana"/>
          <w:sz w:val="20"/>
          <w:szCs w:val="20"/>
          <w:lang w:val="en-US"/>
        </w:rPr>
        <w:t xml:space="preserve">in equity </w:t>
      </w:r>
      <w:r w:rsidR="00E0538D" w:rsidRPr="00A366BA">
        <w:rPr>
          <w:rFonts w:ascii="Verdana" w:hAnsi="Verdana"/>
          <w:sz w:val="20"/>
          <w:szCs w:val="20"/>
          <w:lang w:val="en-US"/>
        </w:rPr>
        <w:t xml:space="preserve">the payment of </w:t>
      </w:r>
      <w:r w:rsidR="00E0538D" w:rsidRPr="00A366BA">
        <w:rPr>
          <w:rFonts w:ascii="Verdana" w:hAnsi="Verdana"/>
          <w:bCs/>
          <w:sz w:val="20"/>
          <w:szCs w:val="20"/>
          <w:lang w:val="en-US"/>
        </w:rPr>
        <w:t xml:space="preserve">USD$ 50,000.00 </w:t>
      </w:r>
      <w:r w:rsidR="000F492E" w:rsidRPr="00A366BA">
        <w:rPr>
          <w:rFonts w:ascii="Verdana" w:hAnsi="Verdana"/>
          <w:bCs/>
          <w:sz w:val="20"/>
          <w:szCs w:val="20"/>
          <w:lang w:val="en-US"/>
        </w:rPr>
        <w:t xml:space="preserve">(fifty thousand United States dollars) as </w:t>
      </w:r>
      <w:r w:rsidR="000F492E" w:rsidRPr="00A366BA">
        <w:rPr>
          <w:rFonts w:ascii="Verdana" w:hAnsi="Verdana"/>
          <w:sz w:val="20"/>
          <w:szCs w:val="20"/>
          <w:lang w:val="en-US"/>
        </w:rPr>
        <w:t xml:space="preserve">compensation for non-pecuniary damage in favor of </w:t>
      </w:r>
      <w:r w:rsidR="000F492E" w:rsidRPr="00A366BA">
        <w:rPr>
          <w:rFonts w:ascii="Verdana" w:hAnsi="Verdana"/>
          <w:bCs/>
          <w:sz w:val="20"/>
          <w:szCs w:val="20"/>
          <w:lang w:val="en-US"/>
        </w:rPr>
        <w:t xml:space="preserve">Daniel García Rodríguez and </w:t>
      </w:r>
      <w:r w:rsidR="00673CC6" w:rsidRPr="00A366BA">
        <w:rPr>
          <w:rFonts w:ascii="Verdana" w:hAnsi="Verdana"/>
          <w:bCs/>
          <w:sz w:val="20"/>
          <w:szCs w:val="20"/>
          <w:lang w:val="en-US"/>
        </w:rPr>
        <w:t xml:space="preserve">of </w:t>
      </w:r>
      <w:r w:rsidR="000F492E" w:rsidRPr="00A366BA">
        <w:rPr>
          <w:rFonts w:ascii="Verdana" w:hAnsi="Verdana"/>
          <w:bCs/>
          <w:sz w:val="20"/>
          <w:szCs w:val="20"/>
          <w:lang w:val="en-US"/>
        </w:rPr>
        <w:t>Reyes Alpízar</w:t>
      </w:r>
      <w:r w:rsidR="00E0538D" w:rsidRPr="00A366BA">
        <w:rPr>
          <w:rFonts w:ascii="Verdana" w:hAnsi="Verdana"/>
          <w:bCs/>
          <w:sz w:val="20"/>
          <w:szCs w:val="20"/>
          <w:lang w:val="en-US"/>
        </w:rPr>
        <w:t xml:space="preserve">. </w:t>
      </w:r>
    </w:p>
    <w:p w14:paraId="5393FF8C"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41" w:name="_Toc138091379"/>
      <w:r w:rsidRPr="00A366BA">
        <w:rPr>
          <w:rFonts w:ascii="Verdana" w:hAnsi="Verdana"/>
          <w:i/>
          <w:color w:val="auto"/>
          <w:sz w:val="20"/>
          <w:szCs w:val="20"/>
          <w:lang w:val="en-US"/>
        </w:rPr>
        <w:t>Costs and expenses</w:t>
      </w:r>
      <w:bookmarkEnd w:id="141"/>
      <w:r w:rsidRPr="00A366BA">
        <w:rPr>
          <w:rFonts w:ascii="Verdana" w:hAnsi="Verdana"/>
          <w:i/>
          <w:color w:val="auto"/>
          <w:sz w:val="20"/>
          <w:szCs w:val="20"/>
          <w:lang w:val="en-US"/>
        </w:rPr>
        <w:t xml:space="preserve"> </w:t>
      </w:r>
    </w:p>
    <w:p w14:paraId="6FBF8D5A"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representatives</w:t>
      </w:r>
      <w:r w:rsidRPr="00A366BA">
        <w:rPr>
          <w:rFonts w:ascii="Verdana" w:hAnsi="Verdana"/>
          <w:sz w:val="20"/>
          <w:szCs w:val="20"/>
          <w:lang w:val="en-US"/>
        </w:rPr>
        <w:t xml:space="preserve"> requested </w:t>
      </w:r>
      <w:r w:rsidR="000F492E" w:rsidRPr="00A366BA">
        <w:rPr>
          <w:rFonts w:ascii="Verdana" w:hAnsi="Verdana"/>
          <w:sz w:val="20"/>
          <w:szCs w:val="20"/>
          <w:lang w:val="en-US"/>
        </w:rPr>
        <w:t xml:space="preserve">payment of </w:t>
      </w:r>
      <w:r w:rsidR="006049E7" w:rsidRPr="00A366BA">
        <w:rPr>
          <w:rFonts w:ascii="Verdana" w:hAnsi="Verdana"/>
          <w:sz w:val="20"/>
          <w:szCs w:val="20"/>
          <w:lang w:val="en-US"/>
        </w:rPr>
        <w:t xml:space="preserve">the </w:t>
      </w:r>
      <w:r w:rsidRPr="00A366BA">
        <w:rPr>
          <w:rFonts w:ascii="Verdana" w:hAnsi="Verdana"/>
          <w:sz w:val="20"/>
          <w:szCs w:val="20"/>
          <w:lang w:val="en-US"/>
        </w:rPr>
        <w:t xml:space="preserve">“expenses incurred for legal </w:t>
      </w:r>
      <w:r w:rsidR="000F492E" w:rsidRPr="00A366BA">
        <w:rPr>
          <w:rFonts w:ascii="Verdana" w:hAnsi="Verdana"/>
          <w:sz w:val="20"/>
          <w:szCs w:val="20"/>
          <w:lang w:val="en-US"/>
        </w:rPr>
        <w:t xml:space="preserve">fees at </w:t>
      </w:r>
      <w:r w:rsidRPr="00A366BA">
        <w:rPr>
          <w:rFonts w:ascii="Verdana" w:hAnsi="Verdana"/>
          <w:sz w:val="20"/>
          <w:szCs w:val="20"/>
          <w:lang w:val="en-US"/>
        </w:rPr>
        <w:t>the different stages of the proce</w:t>
      </w:r>
      <w:r w:rsidR="00F6389A" w:rsidRPr="00A366BA">
        <w:rPr>
          <w:rFonts w:ascii="Verdana" w:hAnsi="Verdana"/>
          <w:sz w:val="20"/>
          <w:szCs w:val="20"/>
          <w:lang w:val="en-US"/>
        </w:rPr>
        <w:t>edings</w:t>
      </w:r>
      <w:r w:rsidRPr="00A366BA">
        <w:rPr>
          <w:rFonts w:ascii="Verdana" w:hAnsi="Verdana"/>
          <w:sz w:val="20"/>
          <w:szCs w:val="20"/>
          <w:lang w:val="en-US"/>
        </w:rPr>
        <w:t xml:space="preserve">, including expenses of the procedural stage </w:t>
      </w:r>
      <w:r w:rsidR="000F492E" w:rsidRPr="00A366BA">
        <w:rPr>
          <w:rFonts w:ascii="Verdana" w:hAnsi="Verdana"/>
          <w:sz w:val="20"/>
          <w:szCs w:val="20"/>
          <w:lang w:val="en-US"/>
        </w:rPr>
        <w:t xml:space="preserve">over </w:t>
      </w:r>
      <w:r w:rsidRPr="00A366BA">
        <w:rPr>
          <w:rFonts w:ascii="Verdana" w:hAnsi="Verdana"/>
          <w:sz w:val="20"/>
          <w:szCs w:val="20"/>
          <w:lang w:val="en-US"/>
        </w:rPr>
        <w:t xml:space="preserve">20 years, and </w:t>
      </w:r>
      <w:r w:rsidR="005440C6" w:rsidRPr="00A366BA">
        <w:rPr>
          <w:rFonts w:ascii="Verdana" w:hAnsi="Verdana"/>
          <w:sz w:val="20"/>
          <w:szCs w:val="20"/>
          <w:lang w:val="en-US"/>
        </w:rPr>
        <w:t xml:space="preserve">the </w:t>
      </w:r>
      <w:r w:rsidRPr="00A366BA">
        <w:rPr>
          <w:rFonts w:ascii="Verdana" w:hAnsi="Verdana"/>
          <w:sz w:val="20"/>
          <w:szCs w:val="20"/>
          <w:lang w:val="en-US"/>
        </w:rPr>
        <w:t xml:space="preserve">acknowledgement of the costs </w:t>
      </w:r>
      <w:r w:rsidR="000F492E" w:rsidRPr="00A366BA">
        <w:rPr>
          <w:rFonts w:ascii="Verdana" w:hAnsi="Verdana"/>
          <w:sz w:val="20"/>
          <w:szCs w:val="20"/>
          <w:lang w:val="en-US"/>
        </w:rPr>
        <w:t xml:space="preserve">incurred </w:t>
      </w:r>
      <w:r w:rsidR="005440C6" w:rsidRPr="00A366BA">
        <w:rPr>
          <w:rFonts w:ascii="Verdana" w:hAnsi="Verdana"/>
          <w:sz w:val="20"/>
          <w:szCs w:val="20"/>
          <w:lang w:val="en-US"/>
        </w:rPr>
        <w:t xml:space="preserve">by </w:t>
      </w:r>
      <w:r w:rsidRPr="00A366BA">
        <w:rPr>
          <w:rFonts w:ascii="Verdana" w:hAnsi="Verdana"/>
          <w:sz w:val="20"/>
          <w:szCs w:val="20"/>
          <w:lang w:val="en-US"/>
        </w:rPr>
        <w:t xml:space="preserve">the team of lawyers who </w:t>
      </w:r>
      <w:r w:rsidR="000F492E" w:rsidRPr="00A366BA">
        <w:rPr>
          <w:rFonts w:ascii="Verdana" w:hAnsi="Verdana"/>
          <w:sz w:val="20"/>
          <w:szCs w:val="20"/>
          <w:lang w:val="en-US"/>
        </w:rPr>
        <w:t xml:space="preserve">have </w:t>
      </w:r>
      <w:r w:rsidRPr="00A366BA">
        <w:rPr>
          <w:rFonts w:ascii="Verdana" w:hAnsi="Verdana"/>
          <w:sz w:val="20"/>
          <w:szCs w:val="20"/>
          <w:lang w:val="en-US"/>
        </w:rPr>
        <w:t xml:space="preserve">participated in the </w:t>
      </w:r>
      <w:r w:rsidR="000F492E" w:rsidRPr="00A366BA">
        <w:rPr>
          <w:rFonts w:ascii="Verdana" w:hAnsi="Verdana"/>
          <w:sz w:val="20"/>
          <w:szCs w:val="20"/>
          <w:lang w:val="en-US"/>
        </w:rPr>
        <w:t xml:space="preserve">litigation of this </w:t>
      </w:r>
      <w:r w:rsidRPr="00A366BA">
        <w:rPr>
          <w:rFonts w:ascii="Verdana" w:hAnsi="Verdana"/>
          <w:sz w:val="20"/>
          <w:szCs w:val="20"/>
          <w:lang w:val="en-US"/>
        </w:rPr>
        <w:t>case</w:t>
      </w:r>
      <w:r w:rsidR="000F492E" w:rsidRPr="00A366BA">
        <w:rPr>
          <w:rFonts w:ascii="Verdana" w:hAnsi="Verdana"/>
          <w:sz w:val="20"/>
          <w:szCs w:val="20"/>
          <w:lang w:val="en-US"/>
        </w:rPr>
        <w:t>.”</w:t>
      </w:r>
      <w:r w:rsidRPr="00A366BA">
        <w:rPr>
          <w:rFonts w:ascii="Verdana" w:hAnsi="Verdana"/>
          <w:sz w:val="20"/>
          <w:szCs w:val="20"/>
          <w:lang w:val="en-US"/>
        </w:rPr>
        <w:t xml:space="preserve"> </w:t>
      </w:r>
      <w:r w:rsidR="000F492E" w:rsidRPr="00A366BA">
        <w:rPr>
          <w:rFonts w:ascii="Verdana" w:hAnsi="Verdana"/>
          <w:sz w:val="20"/>
          <w:szCs w:val="20"/>
          <w:lang w:val="en-US"/>
        </w:rPr>
        <w:t xml:space="preserve">They also </w:t>
      </w:r>
      <w:r w:rsidRPr="00A366BA">
        <w:rPr>
          <w:rFonts w:ascii="Verdana" w:hAnsi="Verdana"/>
          <w:sz w:val="20"/>
          <w:szCs w:val="20"/>
          <w:lang w:val="en-US"/>
        </w:rPr>
        <w:t xml:space="preserve">requested “that the judgment issued in this case </w:t>
      </w:r>
      <w:r w:rsidR="0057229B" w:rsidRPr="00A366BA">
        <w:rPr>
          <w:rFonts w:ascii="Verdana" w:hAnsi="Verdana"/>
          <w:sz w:val="20"/>
          <w:szCs w:val="20"/>
          <w:lang w:val="en-US"/>
        </w:rPr>
        <w:t xml:space="preserve">provide an </w:t>
      </w:r>
      <w:r w:rsidRPr="00A366BA">
        <w:rPr>
          <w:rFonts w:ascii="Verdana" w:hAnsi="Verdana"/>
          <w:sz w:val="20"/>
          <w:szCs w:val="20"/>
          <w:lang w:val="en-US"/>
        </w:rPr>
        <w:t xml:space="preserve">amount to cover </w:t>
      </w:r>
      <w:r w:rsidR="006049E7" w:rsidRPr="00A366BA">
        <w:rPr>
          <w:rFonts w:ascii="Verdana" w:hAnsi="Verdana"/>
          <w:sz w:val="20"/>
          <w:szCs w:val="20"/>
          <w:lang w:val="en-US"/>
        </w:rPr>
        <w:t xml:space="preserve">the </w:t>
      </w:r>
      <w:r w:rsidRPr="00A366BA">
        <w:rPr>
          <w:rFonts w:ascii="Verdana" w:hAnsi="Verdana"/>
          <w:sz w:val="20"/>
          <w:szCs w:val="20"/>
          <w:lang w:val="en-US"/>
        </w:rPr>
        <w:t xml:space="preserve">expenses of the monitoring compliance stage in the </w:t>
      </w:r>
      <w:r w:rsidR="0057229B" w:rsidRPr="00A366BA">
        <w:rPr>
          <w:rFonts w:ascii="Verdana" w:hAnsi="Verdana"/>
          <w:sz w:val="20"/>
          <w:szCs w:val="20"/>
          <w:lang w:val="en-US"/>
        </w:rPr>
        <w:t>terms indicated above</w:t>
      </w:r>
      <w:r w:rsidRPr="00A366BA">
        <w:rPr>
          <w:rFonts w:ascii="Verdana" w:hAnsi="Verdana"/>
          <w:sz w:val="20"/>
          <w:szCs w:val="20"/>
          <w:lang w:val="en-US"/>
        </w:rPr>
        <w:t>.”</w:t>
      </w:r>
      <w:r w:rsidRPr="00A366BA">
        <w:rPr>
          <w:rStyle w:val="Refdenotaalpie"/>
          <w:rFonts w:ascii="Verdana" w:hAnsi="Verdana"/>
          <w:sz w:val="20"/>
          <w:lang w:val="en-US"/>
        </w:rPr>
        <w:footnoteReference w:id="290"/>
      </w:r>
    </w:p>
    <w:p w14:paraId="229E9A53"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State</w:t>
      </w:r>
      <w:r w:rsidRPr="00A366BA">
        <w:rPr>
          <w:rFonts w:ascii="Verdana" w:hAnsi="Verdana"/>
          <w:sz w:val="20"/>
          <w:szCs w:val="20"/>
          <w:lang w:val="en-US"/>
        </w:rPr>
        <w:t xml:space="preserve"> </w:t>
      </w:r>
      <w:r w:rsidR="005440C6" w:rsidRPr="00A366BA">
        <w:rPr>
          <w:rFonts w:ascii="Verdana" w:hAnsi="Verdana"/>
          <w:sz w:val="20"/>
          <w:szCs w:val="20"/>
          <w:lang w:val="en-US"/>
        </w:rPr>
        <w:t xml:space="preserve">noted </w:t>
      </w:r>
      <w:r w:rsidRPr="00A366BA">
        <w:rPr>
          <w:rFonts w:ascii="Verdana" w:hAnsi="Verdana"/>
          <w:sz w:val="20"/>
          <w:szCs w:val="20"/>
          <w:lang w:val="en-US"/>
        </w:rPr>
        <w:t xml:space="preserve">that the representatives included travel expenses </w:t>
      </w:r>
      <w:r w:rsidR="001141CB" w:rsidRPr="00A366BA">
        <w:rPr>
          <w:rFonts w:ascii="Verdana" w:hAnsi="Verdana"/>
          <w:sz w:val="20"/>
          <w:szCs w:val="20"/>
          <w:lang w:val="en-US"/>
        </w:rPr>
        <w:t xml:space="preserve">for </w:t>
      </w:r>
      <w:r w:rsidRPr="00A366BA">
        <w:rPr>
          <w:rFonts w:ascii="Verdana" w:hAnsi="Verdana"/>
          <w:sz w:val="20"/>
          <w:szCs w:val="20"/>
          <w:lang w:val="en-US"/>
        </w:rPr>
        <w:t xml:space="preserve">Denisse Aribel García Pérez, daughter of Daniel García, </w:t>
      </w:r>
      <w:r w:rsidR="001141CB" w:rsidRPr="00A366BA">
        <w:rPr>
          <w:rFonts w:ascii="Verdana" w:hAnsi="Verdana"/>
          <w:sz w:val="20"/>
          <w:szCs w:val="20"/>
          <w:lang w:val="en-US"/>
        </w:rPr>
        <w:t xml:space="preserve">to </w:t>
      </w:r>
      <w:r w:rsidRPr="00A366BA">
        <w:rPr>
          <w:rFonts w:ascii="Verdana" w:hAnsi="Verdana"/>
          <w:sz w:val="20"/>
          <w:szCs w:val="20"/>
          <w:lang w:val="en-US"/>
        </w:rPr>
        <w:t>part</w:t>
      </w:r>
      <w:r w:rsidR="001141CB" w:rsidRPr="00A366BA">
        <w:rPr>
          <w:rFonts w:ascii="Verdana" w:hAnsi="Verdana"/>
          <w:sz w:val="20"/>
          <w:szCs w:val="20"/>
          <w:lang w:val="en-US"/>
        </w:rPr>
        <w:t>icipate in the public hearing in</w:t>
      </w:r>
      <w:r w:rsidRPr="00A366BA">
        <w:rPr>
          <w:rFonts w:ascii="Verdana" w:hAnsi="Verdana"/>
          <w:sz w:val="20"/>
          <w:szCs w:val="20"/>
          <w:lang w:val="en-US"/>
        </w:rPr>
        <w:t xml:space="preserve"> this case</w:t>
      </w:r>
      <w:r w:rsidR="001141CB" w:rsidRPr="00A366BA">
        <w:rPr>
          <w:rFonts w:ascii="Verdana" w:hAnsi="Verdana"/>
          <w:sz w:val="20"/>
          <w:szCs w:val="20"/>
          <w:lang w:val="en-US"/>
        </w:rPr>
        <w:t>,</w:t>
      </w:r>
      <w:r w:rsidRPr="00A366BA">
        <w:rPr>
          <w:rFonts w:ascii="Verdana" w:hAnsi="Verdana"/>
          <w:sz w:val="20"/>
          <w:szCs w:val="20"/>
          <w:lang w:val="en-US"/>
        </w:rPr>
        <w:t xml:space="preserve"> despite the fact that the Court called her to testify by means of an </w:t>
      </w:r>
      <w:r w:rsidRPr="00A366BA">
        <w:rPr>
          <w:rFonts w:ascii="Verdana" w:hAnsi="Verdana"/>
          <w:iCs/>
          <w:sz w:val="20"/>
          <w:szCs w:val="20"/>
          <w:lang w:val="en-US"/>
        </w:rPr>
        <w:t>affidavit</w:t>
      </w:r>
      <w:r w:rsidR="001141CB" w:rsidRPr="00A366BA">
        <w:rPr>
          <w:rFonts w:ascii="Verdana" w:hAnsi="Verdana"/>
          <w:sz w:val="20"/>
          <w:szCs w:val="20"/>
          <w:lang w:val="en-US"/>
        </w:rPr>
        <w:t>. In this</w:t>
      </w:r>
      <w:r w:rsidRPr="00A366BA">
        <w:rPr>
          <w:rFonts w:ascii="Verdana" w:hAnsi="Verdana"/>
          <w:sz w:val="20"/>
          <w:szCs w:val="20"/>
          <w:lang w:val="en-US"/>
        </w:rPr>
        <w:t xml:space="preserve"> </w:t>
      </w:r>
      <w:r w:rsidR="001141CB" w:rsidRPr="00A366BA">
        <w:rPr>
          <w:rFonts w:ascii="Verdana" w:hAnsi="Verdana"/>
          <w:sz w:val="20"/>
          <w:szCs w:val="20"/>
          <w:lang w:val="en-US"/>
        </w:rPr>
        <w:t>regard</w:t>
      </w:r>
      <w:r w:rsidRPr="00A366BA">
        <w:rPr>
          <w:rFonts w:ascii="Verdana" w:hAnsi="Verdana"/>
          <w:sz w:val="20"/>
          <w:szCs w:val="20"/>
          <w:lang w:val="en-US"/>
        </w:rPr>
        <w:t>, it considered that the expenses related to her a</w:t>
      </w:r>
      <w:r w:rsidR="00710F8D" w:rsidRPr="00A366BA">
        <w:rPr>
          <w:rFonts w:ascii="Verdana" w:hAnsi="Verdana"/>
          <w:sz w:val="20"/>
          <w:szCs w:val="20"/>
          <w:lang w:val="en-US"/>
        </w:rPr>
        <w:t xml:space="preserve">ttendance </w:t>
      </w:r>
      <w:r w:rsidRPr="00A366BA">
        <w:rPr>
          <w:rFonts w:ascii="Verdana" w:hAnsi="Verdana"/>
          <w:sz w:val="20"/>
          <w:szCs w:val="20"/>
          <w:lang w:val="en-US"/>
        </w:rPr>
        <w:t>at the hearing in Brasilia, Brazil should not be included in the costs and expenses.</w:t>
      </w:r>
      <w:r w:rsidRPr="00A366BA">
        <w:rPr>
          <w:rStyle w:val="Refdenotaalpie"/>
          <w:rFonts w:ascii="Verdana" w:hAnsi="Verdana"/>
          <w:sz w:val="20"/>
          <w:lang w:val="en-US"/>
        </w:rPr>
        <w:footnoteReference w:id="291"/>
      </w:r>
      <w:r w:rsidRPr="00A366BA">
        <w:rPr>
          <w:rFonts w:ascii="Verdana" w:hAnsi="Verdana"/>
          <w:sz w:val="20"/>
          <w:szCs w:val="20"/>
          <w:lang w:val="en-US"/>
        </w:rPr>
        <w:tab/>
      </w:r>
    </w:p>
    <w:p w14:paraId="399339E5"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w:t>
      </w:r>
      <w:r w:rsidRPr="00A366BA">
        <w:rPr>
          <w:rFonts w:ascii="Verdana" w:hAnsi="Verdana"/>
          <w:b/>
          <w:i/>
          <w:sz w:val="20"/>
          <w:szCs w:val="20"/>
          <w:lang w:val="en-US"/>
        </w:rPr>
        <w:t>Court</w:t>
      </w:r>
      <w:r w:rsidRPr="00A366BA">
        <w:rPr>
          <w:rFonts w:ascii="Verdana" w:hAnsi="Verdana"/>
          <w:sz w:val="20"/>
          <w:szCs w:val="20"/>
          <w:lang w:val="en-US"/>
        </w:rPr>
        <w:t xml:space="preserve"> recalls that, </w:t>
      </w:r>
      <w:r w:rsidR="009E6AB3" w:rsidRPr="00A366BA">
        <w:rPr>
          <w:rFonts w:ascii="Verdana" w:hAnsi="Verdana"/>
          <w:sz w:val="20"/>
          <w:szCs w:val="20"/>
          <w:lang w:val="en-US"/>
        </w:rPr>
        <w:t xml:space="preserve">in accordance with its </w:t>
      </w:r>
      <w:r w:rsidRPr="00A366BA">
        <w:rPr>
          <w:rFonts w:ascii="Verdana" w:hAnsi="Verdana"/>
          <w:sz w:val="20"/>
          <w:szCs w:val="20"/>
          <w:lang w:val="en-US"/>
        </w:rPr>
        <w:t xml:space="preserve">case law, costs and expenses </w:t>
      </w:r>
      <w:r w:rsidR="005440C6" w:rsidRPr="00A366BA">
        <w:rPr>
          <w:rFonts w:ascii="Verdana" w:hAnsi="Verdana"/>
          <w:sz w:val="20"/>
          <w:szCs w:val="20"/>
          <w:lang w:val="en-US"/>
        </w:rPr>
        <w:t xml:space="preserve">are </w:t>
      </w:r>
      <w:r w:rsidRPr="00A366BA">
        <w:rPr>
          <w:rFonts w:ascii="Verdana" w:hAnsi="Verdana"/>
          <w:sz w:val="20"/>
          <w:szCs w:val="20"/>
          <w:lang w:val="en-US"/>
        </w:rPr>
        <w:t>part of the concept of reparation</w:t>
      </w:r>
      <w:r w:rsidRPr="00A366BA">
        <w:rPr>
          <w:rFonts w:ascii="Verdana" w:eastAsia="MS Mincho" w:hAnsi="Verdana"/>
          <w:spacing w:val="-2"/>
          <w:sz w:val="20"/>
          <w:szCs w:val="20"/>
          <w:lang w:val="en-US"/>
        </w:rPr>
        <w:t xml:space="preserve">, </w:t>
      </w:r>
      <w:r w:rsidRPr="00A366BA">
        <w:rPr>
          <w:rFonts w:ascii="Verdana" w:hAnsi="Verdana"/>
          <w:sz w:val="20"/>
          <w:szCs w:val="20"/>
          <w:lang w:val="en-US"/>
        </w:rPr>
        <w:t xml:space="preserve">because the activities carried out by the victims in order to obtain justice, at both the national and the international level, imply expenditures that must be compensated when the international responsibility of the State is declared in a judgment. </w:t>
      </w:r>
      <w:r w:rsidRPr="00A366BA">
        <w:rPr>
          <w:rFonts w:ascii="Verdana" w:eastAsia="MS Mincho" w:hAnsi="Verdana"/>
          <w:spacing w:val="-2"/>
          <w:sz w:val="20"/>
          <w:szCs w:val="20"/>
          <w:lang w:val="en-US"/>
        </w:rPr>
        <w:t xml:space="preserve">Regarding the reimbursement of costs and expenses, </w:t>
      </w:r>
      <w:r w:rsidRPr="00A366BA">
        <w:rPr>
          <w:rFonts w:ascii="Verdana" w:eastAsia="Batang" w:hAnsi="Verdana"/>
          <w:iCs/>
          <w:sz w:val="20"/>
          <w:szCs w:val="20"/>
          <w:lang w:val="en-US"/>
        </w:rPr>
        <w:t>it is for the Court to prudently assess</w:t>
      </w:r>
      <w:r w:rsidRPr="00A366BA">
        <w:rPr>
          <w:rFonts w:ascii="Verdana" w:hAnsi="Verdana"/>
          <w:sz w:val="20"/>
          <w:szCs w:val="20"/>
          <w:lang w:val="en-US"/>
        </w:rPr>
        <w:t xml:space="preserve"> their scope, including the expenses </w:t>
      </w:r>
      <w:r w:rsidR="009E6AB3" w:rsidRPr="00A366BA">
        <w:rPr>
          <w:rFonts w:ascii="Verdana" w:hAnsi="Verdana"/>
          <w:sz w:val="20"/>
          <w:szCs w:val="20"/>
          <w:lang w:val="en-US"/>
        </w:rPr>
        <w:t xml:space="preserve">incurred </w:t>
      </w:r>
      <w:r w:rsidRPr="00A366BA">
        <w:rPr>
          <w:rFonts w:ascii="Verdana" w:hAnsi="Verdana"/>
          <w:sz w:val="20"/>
          <w:szCs w:val="20"/>
          <w:lang w:val="en-US"/>
        </w:rPr>
        <w:t xml:space="preserve">before the authorities of the domestic jurisdiction and those incurred during the proceedings before the inter-American system, taking into account the circumstances of the specific case and the nature of the international jurisdiction </w:t>
      </w:r>
      <w:r w:rsidR="009E6AB3" w:rsidRPr="00A366BA">
        <w:rPr>
          <w:rFonts w:ascii="Verdana" w:hAnsi="Verdana"/>
          <w:sz w:val="20"/>
          <w:szCs w:val="20"/>
          <w:lang w:val="en-US"/>
        </w:rPr>
        <w:t xml:space="preserve">for the </w:t>
      </w:r>
      <w:r w:rsidRPr="00A366BA">
        <w:rPr>
          <w:rFonts w:ascii="Verdana" w:hAnsi="Verdana"/>
          <w:sz w:val="20"/>
          <w:szCs w:val="20"/>
          <w:lang w:val="en-US"/>
        </w:rPr>
        <w:t xml:space="preserve">protection of human rights. This assessment may be </w:t>
      </w:r>
      <w:r w:rsidR="009E6AB3" w:rsidRPr="00A366BA">
        <w:rPr>
          <w:rFonts w:ascii="Verdana" w:hAnsi="Verdana"/>
          <w:sz w:val="20"/>
          <w:szCs w:val="20"/>
          <w:lang w:val="en-US"/>
        </w:rPr>
        <w:t xml:space="preserve">made </w:t>
      </w:r>
      <w:r w:rsidRPr="00A366BA">
        <w:rPr>
          <w:rFonts w:ascii="Verdana" w:hAnsi="Verdana"/>
          <w:sz w:val="20"/>
          <w:szCs w:val="20"/>
          <w:lang w:val="en-US"/>
        </w:rPr>
        <w:t xml:space="preserve">based on the principle of equity and taking into account the expenses indicated by the parties, provided that their </w:t>
      </w:r>
      <w:r w:rsidRPr="00A366BA">
        <w:rPr>
          <w:rFonts w:ascii="Verdana" w:hAnsi="Verdana"/>
          <w:i/>
          <w:iCs/>
          <w:sz w:val="20"/>
          <w:szCs w:val="20"/>
          <w:lang w:val="en-US"/>
        </w:rPr>
        <w:t>quantum</w:t>
      </w:r>
      <w:r w:rsidRPr="00A366BA">
        <w:rPr>
          <w:rFonts w:ascii="Verdana" w:hAnsi="Verdana"/>
          <w:sz w:val="20"/>
          <w:szCs w:val="20"/>
          <w:lang w:val="en-US"/>
        </w:rPr>
        <w:t xml:space="preserve"> is reasonable.</w:t>
      </w:r>
      <w:r w:rsidRPr="00A366BA">
        <w:rPr>
          <w:rStyle w:val="Refdenotaalpie"/>
          <w:rFonts w:ascii="Verdana" w:hAnsi="Verdana"/>
          <w:sz w:val="20"/>
          <w:lang w:val="en-US"/>
        </w:rPr>
        <w:footnoteReference w:id="292"/>
      </w:r>
    </w:p>
    <w:p w14:paraId="6020D49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This Court has indicated that the claims of victims or their representatives </w:t>
      </w:r>
      <w:r w:rsidR="008A459F" w:rsidRPr="00A366BA">
        <w:rPr>
          <w:rFonts w:ascii="Verdana" w:hAnsi="Verdana"/>
          <w:sz w:val="20"/>
          <w:szCs w:val="20"/>
          <w:lang w:val="en-US"/>
        </w:rPr>
        <w:t xml:space="preserve">with </w:t>
      </w:r>
      <w:r w:rsidRPr="00A366BA">
        <w:rPr>
          <w:rFonts w:ascii="Verdana" w:hAnsi="Verdana"/>
          <w:sz w:val="20"/>
          <w:szCs w:val="20"/>
          <w:lang w:val="en-US"/>
        </w:rPr>
        <w:t>re</w:t>
      </w:r>
      <w:r w:rsidR="008A459F" w:rsidRPr="00A366BA">
        <w:rPr>
          <w:rFonts w:ascii="Verdana" w:hAnsi="Verdana"/>
          <w:sz w:val="20"/>
          <w:szCs w:val="20"/>
          <w:lang w:val="en-US"/>
        </w:rPr>
        <w:t xml:space="preserve">gard </w:t>
      </w:r>
      <w:r w:rsidRPr="00A366BA">
        <w:rPr>
          <w:rFonts w:ascii="Verdana" w:hAnsi="Verdana"/>
          <w:sz w:val="20"/>
          <w:szCs w:val="20"/>
          <w:lang w:val="en-US"/>
        </w:rPr>
        <w:t xml:space="preserve">to costs and expenses, and the </w:t>
      </w:r>
      <w:r w:rsidR="009913F8" w:rsidRPr="00A366BA">
        <w:rPr>
          <w:rFonts w:ascii="Verdana" w:hAnsi="Verdana"/>
          <w:sz w:val="20"/>
          <w:szCs w:val="20"/>
          <w:lang w:val="en-US"/>
        </w:rPr>
        <w:t xml:space="preserve">supporting </w:t>
      </w:r>
      <w:r w:rsidRPr="00A366BA">
        <w:rPr>
          <w:rFonts w:ascii="Verdana" w:hAnsi="Verdana"/>
          <w:sz w:val="20"/>
          <w:szCs w:val="20"/>
          <w:lang w:val="en-US"/>
        </w:rPr>
        <w:t>evidence, must be present</w:t>
      </w:r>
      <w:r w:rsidR="00884BAC" w:rsidRPr="00A366BA">
        <w:rPr>
          <w:rFonts w:ascii="Verdana" w:hAnsi="Verdana"/>
          <w:sz w:val="20"/>
          <w:szCs w:val="20"/>
          <w:lang w:val="en-US"/>
        </w:rPr>
        <w:t>e</w:t>
      </w:r>
      <w:r w:rsidRPr="00A366BA">
        <w:rPr>
          <w:rFonts w:ascii="Verdana" w:hAnsi="Verdana"/>
          <w:sz w:val="20"/>
          <w:szCs w:val="20"/>
          <w:lang w:val="en-US"/>
        </w:rPr>
        <w:t>d to the Court at the first procedural opportunity granted to them, that is, in the pleadings and mot</w:t>
      </w:r>
      <w:r w:rsidR="00884BAC" w:rsidRPr="00A366BA">
        <w:rPr>
          <w:rFonts w:ascii="Verdana" w:hAnsi="Verdana"/>
          <w:sz w:val="20"/>
          <w:szCs w:val="20"/>
          <w:lang w:val="en-US"/>
        </w:rPr>
        <w:t>ions brief, without p</w:t>
      </w:r>
      <w:r w:rsidR="00F15E88" w:rsidRPr="00A366BA">
        <w:rPr>
          <w:rFonts w:ascii="Verdana" w:hAnsi="Verdana"/>
          <w:sz w:val="20"/>
          <w:szCs w:val="20"/>
          <w:lang w:val="en-US"/>
        </w:rPr>
        <w:t xml:space="preserve">rejudice to </w:t>
      </w:r>
      <w:r w:rsidR="008A459F" w:rsidRPr="00A366BA">
        <w:rPr>
          <w:rFonts w:ascii="Verdana" w:hAnsi="Verdana"/>
          <w:sz w:val="20"/>
          <w:szCs w:val="20"/>
          <w:lang w:val="en-US"/>
        </w:rPr>
        <w:t xml:space="preserve">such </w:t>
      </w:r>
      <w:r w:rsidRPr="00A366BA">
        <w:rPr>
          <w:rFonts w:ascii="Verdana" w:hAnsi="Verdana"/>
          <w:sz w:val="20"/>
          <w:szCs w:val="20"/>
          <w:lang w:val="en-US"/>
        </w:rPr>
        <w:t>claims</w:t>
      </w:r>
      <w:r w:rsidR="00F6389A" w:rsidRPr="00A366BA">
        <w:rPr>
          <w:rFonts w:ascii="Verdana" w:hAnsi="Verdana"/>
          <w:sz w:val="20"/>
          <w:szCs w:val="20"/>
          <w:lang w:val="en-US"/>
        </w:rPr>
        <w:t xml:space="preserve"> being</w:t>
      </w:r>
      <w:r w:rsidRPr="00A366BA">
        <w:rPr>
          <w:rFonts w:ascii="Verdana" w:hAnsi="Verdana"/>
          <w:sz w:val="20"/>
          <w:szCs w:val="20"/>
          <w:lang w:val="en-US"/>
        </w:rPr>
        <w:t xml:space="preserve"> </w:t>
      </w:r>
      <w:r w:rsidR="00884BAC" w:rsidRPr="00A366BA">
        <w:rPr>
          <w:rFonts w:ascii="Verdana" w:hAnsi="Verdana"/>
          <w:sz w:val="20"/>
          <w:szCs w:val="20"/>
          <w:lang w:val="en-US"/>
        </w:rPr>
        <w:t>subsequently updated</w:t>
      </w:r>
      <w:r w:rsidRPr="00A366BA">
        <w:rPr>
          <w:rFonts w:ascii="Verdana" w:hAnsi="Verdana"/>
          <w:sz w:val="20"/>
          <w:szCs w:val="20"/>
          <w:lang w:val="en-US"/>
        </w:rPr>
        <w:t xml:space="preserve">, </w:t>
      </w:r>
      <w:r w:rsidR="008A459F" w:rsidRPr="00A366BA">
        <w:rPr>
          <w:rFonts w:ascii="Verdana" w:hAnsi="Verdana"/>
          <w:sz w:val="20"/>
          <w:szCs w:val="20"/>
          <w:lang w:val="en-US"/>
        </w:rPr>
        <w:t xml:space="preserve">in accordance with </w:t>
      </w:r>
      <w:r w:rsidRPr="00A366BA">
        <w:rPr>
          <w:rFonts w:ascii="Verdana" w:hAnsi="Verdana"/>
          <w:sz w:val="20"/>
          <w:szCs w:val="20"/>
          <w:lang w:val="en-US"/>
        </w:rPr>
        <w:t>the new costs and expenses incurred in the proceeding before this Court.</w:t>
      </w:r>
      <w:r w:rsidRPr="00A366BA">
        <w:rPr>
          <w:rStyle w:val="Refdenotaalpie"/>
          <w:rFonts w:ascii="Verdana" w:hAnsi="Verdana"/>
          <w:sz w:val="20"/>
          <w:lang w:val="en-US"/>
        </w:rPr>
        <w:footnoteReference w:id="293"/>
      </w:r>
      <w:r w:rsidRPr="00A366BA">
        <w:rPr>
          <w:rFonts w:ascii="Verdana" w:hAnsi="Verdana"/>
          <w:sz w:val="20"/>
          <w:szCs w:val="20"/>
          <w:lang w:val="en-US"/>
        </w:rPr>
        <w:t xml:space="preserve"> </w:t>
      </w:r>
      <w:r w:rsidRPr="00A366BA">
        <w:rPr>
          <w:rFonts w:ascii="Verdana" w:eastAsia="MS Mincho" w:hAnsi="Verdana"/>
          <w:spacing w:val="-2"/>
          <w:sz w:val="20"/>
          <w:szCs w:val="20"/>
          <w:lang w:val="en-US"/>
        </w:rPr>
        <w:t xml:space="preserve">The Court also reiterates that </w:t>
      </w:r>
      <w:r w:rsidRPr="00A366BA">
        <w:rPr>
          <w:rFonts w:ascii="Verdana" w:hAnsi="Verdana"/>
          <w:sz w:val="20"/>
          <w:szCs w:val="20"/>
          <w:lang w:val="en-US"/>
        </w:rPr>
        <w:t>it is not sufficient merely to forward probative documents; rather, the parties are required to include arguments that relate the evidence to the facts that they represent and, in the case of alleged financial disbursements, clearly specify the items and their justification.</w:t>
      </w:r>
      <w:r w:rsidRPr="00A366BA">
        <w:rPr>
          <w:rStyle w:val="Refdenotaalpie"/>
          <w:rFonts w:ascii="Verdana" w:hAnsi="Verdana"/>
          <w:sz w:val="20"/>
          <w:lang w:val="en-US"/>
        </w:rPr>
        <w:footnoteReference w:id="294"/>
      </w:r>
    </w:p>
    <w:p w14:paraId="6687985D" w14:textId="77777777" w:rsidR="00E0538D" w:rsidRPr="00A366BA" w:rsidRDefault="00E0538D" w:rsidP="00E0538D">
      <w:pPr>
        <w:numPr>
          <w:ilvl w:val="0"/>
          <w:numId w:val="2"/>
        </w:numPr>
        <w:spacing w:before="120" w:after="120"/>
        <w:ind w:left="0" w:firstLine="0"/>
        <w:jc w:val="both"/>
        <w:rPr>
          <w:lang w:val="en-US"/>
        </w:rPr>
      </w:pPr>
      <w:r w:rsidRPr="00A366BA">
        <w:rPr>
          <w:rFonts w:ascii="Verdana" w:hAnsi="Verdana"/>
          <w:sz w:val="20"/>
          <w:szCs w:val="20"/>
          <w:lang w:val="en-US"/>
        </w:rPr>
        <w:t xml:space="preserve">Taking into account the amounts requested by the representatives and the </w:t>
      </w:r>
      <w:r w:rsidR="008A459F" w:rsidRPr="00A366BA">
        <w:rPr>
          <w:rFonts w:ascii="Verdana" w:hAnsi="Verdana"/>
          <w:sz w:val="20"/>
          <w:szCs w:val="20"/>
          <w:lang w:val="en-US"/>
        </w:rPr>
        <w:t xml:space="preserve">receipts submitted for </w:t>
      </w:r>
      <w:r w:rsidRPr="00A366BA">
        <w:rPr>
          <w:rFonts w:ascii="Verdana" w:hAnsi="Verdana"/>
          <w:sz w:val="20"/>
          <w:szCs w:val="20"/>
          <w:lang w:val="en-US"/>
        </w:rPr>
        <w:t xml:space="preserve">expenses, the Court </w:t>
      </w:r>
      <w:r w:rsidR="008A459F" w:rsidRPr="00A366BA">
        <w:rPr>
          <w:rFonts w:ascii="Verdana" w:hAnsi="Verdana"/>
          <w:sz w:val="20"/>
          <w:szCs w:val="20"/>
          <w:lang w:val="en-US"/>
        </w:rPr>
        <w:t xml:space="preserve">sets in equity </w:t>
      </w:r>
      <w:r w:rsidR="004678CC" w:rsidRPr="00A366BA">
        <w:rPr>
          <w:rFonts w:ascii="Verdana" w:hAnsi="Verdana"/>
          <w:sz w:val="20"/>
          <w:szCs w:val="20"/>
          <w:lang w:val="en-US"/>
        </w:rPr>
        <w:t>the payment of USD $30,000.</w:t>
      </w:r>
      <w:r w:rsidRPr="00A366BA">
        <w:rPr>
          <w:rFonts w:ascii="Verdana" w:hAnsi="Verdana"/>
          <w:sz w:val="20"/>
          <w:szCs w:val="20"/>
          <w:lang w:val="en-US"/>
        </w:rPr>
        <w:t xml:space="preserve">00 </w:t>
      </w:r>
      <w:r w:rsidRPr="00A366BA">
        <w:rPr>
          <w:rFonts w:ascii="Verdana" w:hAnsi="Verdana"/>
          <w:bCs/>
          <w:sz w:val="20"/>
          <w:szCs w:val="20"/>
          <w:lang w:val="en-US"/>
        </w:rPr>
        <w:t xml:space="preserve">(thirty thousand United States dollars) in </w:t>
      </w:r>
      <w:r w:rsidR="008A459F" w:rsidRPr="00A366BA">
        <w:rPr>
          <w:rFonts w:ascii="Verdana" w:hAnsi="Verdana"/>
          <w:bCs/>
          <w:sz w:val="20"/>
          <w:szCs w:val="20"/>
          <w:lang w:val="en-US"/>
        </w:rPr>
        <w:t xml:space="preserve">favor </w:t>
      </w:r>
      <w:r w:rsidR="004678CC" w:rsidRPr="00A366BA">
        <w:rPr>
          <w:rFonts w:ascii="Verdana" w:hAnsi="Verdana"/>
          <w:sz w:val="20"/>
          <w:szCs w:val="20"/>
          <w:lang w:val="en-US"/>
        </w:rPr>
        <w:t xml:space="preserve">of </w:t>
      </w:r>
      <w:r w:rsidR="004678CC" w:rsidRPr="00A366BA">
        <w:rPr>
          <w:rFonts w:ascii="Verdana" w:hAnsi="Verdana"/>
          <w:i/>
          <w:sz w:val="20"/>
          <w:szCs w:val="20"/>
          <w:lang w:val="en-US"/>
        </w:rPr>
        <w:t>Asociació</w:t>
      </w:r>
      <w:r w:rsidRPr="00A366BA">
        <w:rPr>
          <w:rFonts w:ascii="Verdana" w:hAnsi="Verdana"/>
          <w:i/>
          <w:sz w:val="20"/>
          <w:szCs w:val="20"/>
          <w:lang w:val="en-US"/>
        </w:rPr>
        <w:t>n Civil Pen</w:t>
      </w:r>
      <w:r w:rsidR="004678CC" w:rsidRPr="00A366BA">
        <w:rPr>
          <w:rFonts w:ascii="Verdana" w:hAnsi="Verdana"/>
          <w:i/>
          <w:sz w:val="20"/>
          <w:szCs w:val="20"/>
          <w:lang w:val="en-US"/>
        </w:rPr>
        <w:t>a sin Culpa</w:t>
      </w:r>
      <w:r w:rsidR="004678CC" w:rsidRPr="00A366BA">
        <w:rPr>
          <w:rFonts w:ascii="Verdana" w:hAnsi="Verdana"/>
          <w:sz w:val="20"/>
          <w:szCs w:val="20"/>
          <w:lang w:val="en-US"/>
        </w:rPr>
        <w:t>, and USD $25,000.</w:t>
      </w:r>
      <w:r w:rsidRPr="00A366BA">
        <w:rPr>
          <w:rFonts w:ascii="Verdana" w:hAnsi="Verdana"/>
          <w:sz w:val="20"/>
          <w:szCs w:val="20"/>
          <w:lang w:val="en-US"/>
        </w:rPr>
        <w:t xml:space="preserve">00 </w:t>
      </w:r>
      <w:r w:rsidRPr="00A366BA">
        <w:rPr>
          <w:rFonts w:ascii="Verdana" w:hAnsi="Verdana"/>
          <w:bCs/>
          <w:sz w:val="20"/>
          <w:szCs w:val="20"/>
          <w:lang w:val="en-US"/>
        </w:rPr>
        <w:t>(twenty-five thousand United States dollars)</w:t>
      </w:r>
      <w:r w:rsidRPr="00A366BA">
        <w:rPr>
          <w:rFonts w:ascii="Verdana" w:hAnsi="Verdana"/>
          <w:sz w:val="20"/>
          <w:szCs w:val="20"/>
          <w:lang w:val="en-US"/>
        </w:rPr>
        <w:t xml:space="preserve"> </w:t>
      </w:r>
      <w:r w:rsidR="00C97FAE" w:rsidRPr="00A366BA">
        <w:rPr>
          <w:rFonts w:ascii="Verdana" w:hAnsi="Verdana"/>
          <w:sz w:val="20"/>
          <w:szCs w:val="20"/>
          <w:lang w:val="en-US"/>
        </w:rPr>
        <w:t xml:space="preserve">as </w:t>
      </w:r>
      <w:r w:rsidR="008A459F" w:rsidRPr="00A366BA">
        <w:rPr>
          <w:rFonts w:ascii="Verdana" w:hAnsi="Verdana"/>
          <w:sz w:val="20"/>
          <w:szCs w:val="20"/>
          <w:lang w:val="en-US"/>
        </w:rPr>
        <w:t>payment to cover</w:t>
      </w:r>
      <w:r w:rsidRPr="00A366BA">
        <w:rPr>
          <w:rFonts w:ascii="Verdana" w:hAnsi="Verdana"/>
          <w:sz w:val="20"/>
          <w:szCs w:val="20"/>
          <w:lang w:val="en-US"/>
        </w:rPr>
        <w:t xml:space="preserve"> costs </w:t>
      </w:r>
      <w:r w:rsidR="008A459F" w:rsidRPr="00A366BA">
        <w:rPr>
          <w:rFonts w:ascii="Verdana" w:hAnsi="Verdana"/>
          <w:sz w:val="20"/>
          <w:szCs w:val="20"/>
          <w:lang w:val="en-US"/>
        </w:rPr>
        <w:t xml:space="preserve">of </w:t>
      </w:r>
      <w:r w:rsidRPr="00A366BA">
        <w:rPr>
          <w:rFonts w:ascii="Verdana" w:hAnsi="Verdana"/>
          <w:sz w:val="20"/>
          <w:szCs w:val="20"/>
          <w:lang w:val="en-US"/>
        </w:rPr>
        <w:t>the team of lawyers who ha</w:t>
      </w:r>
      <w:r w:rsidR="00884BAC" w:rsidRPr="00A366BA">
        <w:rPr>
          <w:rFonts w:ascii="Verdana" w:hAnsi="Verdana"/>
          <w:sz w:val="20"/>
          <w:szCs w:val="20"/>
          <w:lang w:val="en-US"/>
        </w:rPr>
        <w:t>ve</w:t>
      </w:r>
      <w:r w:rsidR="00320667" w:rsidRPr="00A366BA">
        <w:rPr>
          <w:rFonts w:ascii="Verdana" w:hAnsi="Verdana"/>
          <w:sz w:val="20"/>
          <w:szCs w:val="20"/>
          <w:lang w:val="en-US"/>
        </w:rPr>
        <w:t xml:space="preserve"> </w:t>
      </w:r>
      <w:r w:rsidRPr="00A366BA">
        <w:rPr>
          <w:rFonts w:ascii="Verdana" w:hAnsi="Verdana"/>
          <w:sz w:val="20"/>
          <w:szCs w:val="20"/>
          <w:lang w:val="en-US"/>
        </w:rPr>
        <w:t>participa</w:t>
      </w:r>
      <w:r w:rsidR="00884BAC" w:rsidRPr="00A366BA">
        <w:rPr>
          <w:rFonts w:ascii="Verdana" w:hAnsi="Verdana"/>
          <w:sz w:val="20"/>
          <w:szCs w:val="20"/>
          <w:lang w:val="en-US"/>
        </w:rPr>
        <w:t xml:space="preserve">ted </w:t>
      </w:r>
      <w:r w:rsidRPr="00A366BA">
        <w:rPr>
          <w:rFonts w:ascii="Verdana" w:hAnsi="Verdana"/>
          <w:sz w:val="20"/>
          <w:szCs w:val="20"/>
          <w:lang w:val="en-US"/>
        </w:rPr>
        <w:t xml:space="preserve">in the </w:t>
      </w:r>
      <w:r w:rsidR="008A459F" w:rsidRPr="00A366BA">
        <w:rPr>
          <w:rFonts w:ascii="Verdana" w:hAnsi="Verdana"/>
          <w:sz w:val="20"/>
          <w:szCs w:val="20"/>
          <w:lang w:val="en-US"/>
        </w:rPr>
        <w:t xml:space="preserve">litigation </w:t>
      </w:r>
      <w:r w:rsidRPr="00A366BA">
        <w:rPr>
          <w:rFonts w:ascii="Verdana" w:hAnsi="Verdana"/>
          <w:sz w:val="20"/>
          <w:szCs w:val="20"/>
          <w:lang w:val="en-US"/>
        </w:rPr>
        <w:t xml:space="preserve">of this </w:t>
      </w:r>
      <w:r w:rsidR="008A459F" w:rsidRPr="00A366BA">
        <w:rPr>
          <w:rFonts w:ascii="Verdana" w:hAnsi="Verdana"/>
          <w:sz w:val="20"/>
          <w:szCs w:val="20"/>
          <w:lang w:val="en-US"/>
        </w:rPr>
        <w:t>case</w:t>
      </w:r>
      <w:r w:rsidRPr="00A366BA">
        <w:rPr>
          <w:rFonts w:ascii="Verdana" w:hAnsi="Verdana"/>
          <w:sz w:val="20"/>
          <w:szCs w:val="20"/>
          <w:lang w:val="en-US"/>
        </w:rPr>
        <w:t>, namely Sergio Armando Villa Ramos,</w:t>
      </w:r>
      <w:r w:rsidR="006049E7" w:rsidRPr="00A366BA">
        <w:rPr>
          <w:rFonts w:ascii="Verdana" w:hAnsi="Verdana"/>
          <w:sz w:val="20"/>
          <w:szCs w:val="20"/>
          <w:lang w:val="en-US"/>
        </w:rPr>
        <w:t xml:space="preserve"> Simón Alejandro Hernández León</w:t>
      </w:r>
      <w:r w:rsidRPr="00A366BA">
        <w:rPr>
          <w:rFonts w:ascii="Verdana" w:hAnsi="Verdana"/>
          <w:sz w:val="20"/>
          <w:szCs w:val="20"/>
          <w:lang w:val="en-US"/>
        </w:rPr>
        <w:t xml:space="preserve"> and David Peña Rodríguez. </w:t>
      </w:r>
      <w:r w:rsidR="00884BAC" w:rsidRPr="00A366BA">
        <w:rPr>
          <w:rFonts w:ascii="Verdana" w:hAnsi="Verdana"/>
          <w:sz w:val="20"/>
          <w:szCs w:val="20"/>
          <w:lang w:val="en-US"/>
        </w:rPr>
        <w:t xml:space="preserve">Said </w:t>
      </w:r>
      <w:r w:rsidRPr="00A366BA">
        <w:rPr>
          <w:rFonts w:ascii="Verdana" w:hAnsi="Verdana"/>
          <w:sz w:val="20"/>
          <w:szCs w:val="20"/>
          <w:lang w:val="en-US"/>
        </w:rPr>
        <w:t xml:space="preserve">amount </w:t>
      </w:r>
      <w:r w:rsidR="00884BAC" w:rsidRPr="00A366BA">
        <w:rPr>
          <w:rFonts w:ascii="Verdana" w:hAnsi="Verdana"/>
          <w:sz w:val="20"/>
          <w:szCs w:val="20"/>
          <w:lang w:val="en-US"/>
        </w:rPr>
        <w:t xml:space="preserve">shall be delivered </w:t>
      </w:r>
      <w:r w:rsidRPr="00A366BA">
        <w:rPr>
          <w:rFonts w:ascii="Verdana" w:hAnsi="Verdana"/>
          <w:sz w:val="20"/>
          <w:szCs w:val="20"/>
          <w:lang w:val="en-US"/>
        </w:rPr>
        <w:t xml:space="preserve">directly to the representatives. </w:t>
      </w:r>
      <w:r w:rsidR="008B26D6" w:rsidRPr="00A366BA">
        <w:rPr>
          <w:rFonts w:ascii="Verdana" w:hAnsi="Verdana"/>
          <w:sz w:val="20"/>
          <w:szCs w:val="20"/>
          <w:lang w:val="en-US"/>
        </w:rPr>
        <w:t xml:space="preserve">At </w:t>
      </w:r>
      <w:r w:rsidRPr="00A366BA">
        <w:rPr>
          <w:rFonts w:ascii="Verdana" w:hAnsi="Verdana"/>
          <w:sz w:val="20"/>
          <w:szCs w:val="20"/>
          <w:lang w:val="en-US"/>
        </w:rPr>
        <w:t>the stage of monitoring compliance with th</w:t>
      </w:r>
      <w:r w:rsidR="008B26D6" w:rsidRPr="00A366BA">
        <w:rPr>
          <w:rFonts w:ascii="Verdana" w:hAnsi="Verdana"/>
          <w:sz w:val="20"/>
          <w:szCs w:val="20"/>
          <w:lang w:val="en-US"/>
        </w:rPr>
        <w:t>is j</w:t>
      </w:r>
      <w:r w:rsidRPr="00A366BA">
        <w:rPr>
          <w:rFonts w:ascii="Verdana" w:hAnsi="Verdana"/>
          <w:sz w:val="20"/>
          <w:szCs w:val="20"/>
          <w:lang w:val="en-US"/>
        </w:rPr>
        <w:t xml:space="preserve">udgment, the Court may order the State to reimburse the victims or their representatives for </w:t>
      </w:r>
      <w:r w:rsidR="00320667" w:rsidRPr="00A366BA">
        <w:rPr>
          <w:rFonts w:ascii="Verdana" w:hAnsi="Verdana"/>
          <w:sz w:val="20"/>
          <w:szCs w:val="20"/>
          <w:lang w:val="en-US"/>
        </w:rPr>
        <w:t xml:space="preserve">any </w:t>
      </w:r>
      <w:r w:rsidRPr="00A366BA">
        <w:rPr>
          <w:rFonts w:ascii="Verdana" w:hAnsi="Verdana"/>
          <w:sz w:val="20"/>
          <w:szCs w:val="20"/>
          <w:lang w:val="en-US"/>
        </w:rPr>
        <w:t>reas</w:t>
      </w:r>
      <w:r w:rsidR="008B26D6" w:rsidRPr="00A366BA">
        <w:rPr>
          <w:rFonts w:ascii="Verdana" w:hAnsi="Verdana"/>
          <w:sz w:val="20"/>
          <w:szCs w:val="20"/>
          <w:lang w:val="en-US"/>
        </w:rPr>
        <w:t xml:space="preserve">onable expenses incurred </w:t>
      </w:r>
      <w:r w:rsidR="006049E7" w:rsidRPr="00A366BA">
        <w:rPr>
          <w:rFonts w:ascii="Verdana" w:hAnsi="Verdana"/>
          <w:sz w:val="20"/>
          <w:szCs w:val="20"/>
          <w:lang w:val="en-US"/>
        </w:rPr>
        <w:t xml:space="preserve">during </w:t>
      </w:r>
      <w:r w:rsidR="008B26D6" w:rsidRPr="00A366BA">
        <w:rPr>
          <w:rFonts w:ascii="Verdana" w:hAnsi="Verdana"/>
          <w:sz w:val="20"/>
          <w:szCs w:val="20"/>
          <w:lang w:val="en-US"/>
        </w:rPr>
        <w:t>this</w:t>
      </w:r>
      <w:r w:rsidRPr="00A366BA">
        <w:rPr>
          <w:rFonts w:ascii="Verdana" w:hAnsi="Verdana"/>
          <w:sz w:val="20"/>
          <w:szCs w:val="20"/>
          <w:lang w:val="en-US"/>
        </w:rPr>
        <w:t xml:space="preserve"> procedural stage</w:t>
      </w:r>
      <w:r w:rsidR="000B34B0" w:rsidRPr="00A366BA">
        <w:rPr>
          <w:rFonts w:ascii="Verdana" w:hAnsi="Verdana"/>
          <w:sz w:val="20"/>
          <w:szCs w:val="20"/>
          <w:lang w:val="en-US"/>
        </w:rPr>
        <w:t>.</w:t>
      </w:r>
      <w:r w:rsidRPr="00A366BA">
        <w:rPr>
          <w:rStyle w:val="Refdenotaalpie"/>
          <w:rFonts w:ascii="Verdana" w:hAnsi="Verdana"/>
          <w:sz w:val="20"/>
          <w:lang w:val="en-US"/>
        </w:rPr>
        <w:footnoteReference w:id="295"/>
      </w:r>
      <w:r w:rsidRPr="00A366BA">
        <w:rPr>
          <w:lang w:val="en-US"/>
        </w:rPr>
        <w:t xml:space="preserve"> </w:t>
      </w:r>
    </w:p>
    <w:p w14:paraId="7AED11E1" w14:textId="77777777" w:rsidR="00E0538D" w:rsidRPr="00A366BA" w:rsidRDefault="00E0538D" w:rsidP="00E0538D">
      <w:pPr>
        <w:pStyle w:val="Ttulo2"/>
        <w:numPr>
          <w:ilvl w:val="0"/>
          <w:numId w:val="9"/>
        </w:numPr>
        <w:spacing w:before="240" w:after="240"/>
        <w:rPr>
          <w:rFonts w:ascii="Verdana" w:hAnsi="Verdana"/>
          <w:i/>
          <w:color w:val="auto"/>
          <w:sz w:val="20"/>
          <w:szCs w:val="20"/>
          <w:lang w:val="en-US"/>
        </w:rPr>
      </w:pPr>
      <w:bookmarkStart w:id="142" w:name="_Toc138091380"/>
      <w:r w:rsidRPr="00A366BA">
        <w:rPr>
          <w:rFonts w:ascii="Verdana" w:hAnsi="Verdana"/>
          <w:i/>
          <w:color w:val="auto"/>
          <w:sz w:val="20"/>
          <w:szCs w:val="20"/>
          <w:lang w:val="en-US"/>
        </w:rPr>
        <w:t>Method of compliance with the payments ordered</w:t>
      </w:r>
      <w:bookmarkEnd w:id="142"/>
    </w:p>
    <w:p w14:paraId="73D3ECBB"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State shall make the payments </w:t>
      </w:r>
      <w:r w:rsidR="00320667" w:rsidRPr="00A366BA">
        <w:rPr>
          <w:rFonts w:ascii="Verdana" w:hAnsi="Verdana"/>
          <w:sz w:val="20"/>
          <w:szCs w:val="20"/>
          <w:lang w:val="en-US"/>
        </w:rPr>
        <w:t xml:space="preserve">of the </w:t>
      </w:r>
      <w:r w:rsidRPr="00A366BA">
        <w:rPr>
          <w:rFonts w:ascii="Verdana" w:eastAsia="Batang" w:hAnsi="Verdana" w:cs="Times"/>
          <w:sz w:val="20"/>
          <w:szCs w:val="20"/>
          <w:lang w:val="en-US"/>
        </w:rPr>
        <w:t xml:space="preserve">compensation </w:t>
      </w:r>
      <w:r w:rsidR="00320667" w:rsidRPr="00A366BA">
        <w:rPr>
          <w:rFonts w:ascii="Verdana" w:eastAsia="Batang" w:hAnsi="Verdana" w:cs="Times"/>
          <w:sz w:val="20"/>
          <w:szCs w:val="20"/>
          <w:lang w:val="en-US"/>
        </w:rPr>
        <w:t xml:space="preserve">ordered </w:t>
      </w:r>
      <w:r w:rsidR="008B26D6" w:rsidRPr="00A366BA">
        <w:rPr>
          <w:rFonts w:ascii="Verdana" w:eastAsia="Batang" w:hAnsi="Verdana" w:cs="Times"/>
          <w:sz w:val="20"/>
          <w:szCs w:val="20"/>
          <w:lang w:val="en-US"/>
        </w:rPr>
        <w:t xml:space="preserve">for </w:t>
      </w:r>
      <w:r w:rsidRPr="00A366BA">
        <w:rPr>
          <w:rFonts w:ascii="Verdana" w:eastAsia="Batang" w:hAnsi="Verdana" w:cs="Times"/>
          <w:sz w:val="20"/>
          <w:szCs w:val="20"/>
          <w:lang w:val="en-US"/>
        </w:rPr>
        <w:t>pecuniary and non-pecuniary damage</w:t>
      </w:r>
      <w:r w:rsidRPr="00A366BA">
        <w:rPr>
          <w:rFonts w:ascii="Verdana" w:hAnsi="Verdana"/>
          <w:sz w:val="20"/>
          <w:szCs w:val="20"/>
          <w:lang w:val="en-US"/>
        </w:rPr>
        <w:t xml:space="preserve"> and to reimburse costs and expenses </w:t>
      </w:r>
      <w:r w:rsidR="00320667" w:rsidRPr="00A366BA">
        <w:rPr>
          <w:rFonts w:ascii="Verdana" w:hAnsi="Verdana"/>
          <w:sz w:val="20"/>
          <w:szCs w:val="20"/>
          <w:lang w:val="en-US"/>
        </w:rPr>
        <w:t xml:space="preserve">as </w:t>
      </w:r>
      <w:r w:rsidRPr="00A366BA">
        <w:rPr>
          <w:rFonts w:ascii="Verdana" w:hAnsi="Verdana"/>
          <w:sz w:val="20"/>
          <w:szCs w:val="20"/>
          <w:lang w:val="en-US"/>
        </w:rPr>
        <w:t>established in this judgment directly to the persons and the organization indicated herein, within one year of notification of this judgment, or it may bring forward full payment, pursuant to the following paragraphs.</w:t>
      </w:r>
    </w:p>
    <w:p w14:paraId="242DB5DA"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I</w:t>
      </w:r>
      <w:r w:rsidR="00137500" w:rsidRPr="00A366BA">
        <w:rPr>
          <w:rFonts w:ascii="Verdana" w:hAnsi="Verdana"/>
          <w:sz w:val="20"/>
          <w:szCs w:val="20"/>
          <w:lang w:val="en-US"/>
        </w:rPr>
        <w:t xml:space="preserve">n the event that </w:t>
      </w:r>
      <w:r w:rsidRPr="00A366BA">
        <w:rPr>
          <w:rFonts w:ascii="Verdana" w:hAnsi="Verdana"/>
          <w:sz w:val="20"/>
          <w:szCs w:val="20"/>
          <w:lang w:val="en-US"/>
        </w:rPr>
        <w:t>the beneficiaries have died or die before they receive the respective compensation, this shall be delivered directly to their heirs, in accordance with the applicable domestic law.</w:t>
      </w:r>
    </w:p>
    <w:p w14:paraId="08A61FAD"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 State </w:t>
      </w:r>
      <w:r w:rsidRPr="00A366BA">
        <w:rPr>
          <w:rFonts w:ascii="Verdana" w:eastAsia="SimSun" w:hAnsi="Verdana"/>
          <w:sz w:val="20"/>
          <w:szCs w:val="20"/>
          <w:lang w:val="en-US"/>
        </w:rPr>
        <w:t xml:space="preserve">shall comply with its </w:t>
      </w:r>
      <w:r w:rsidR="00137500" w:rsidRPr="00A366BA">
        <w:rPr>
          <w:rFonts w:ascii="Verdana" w:eastAsia="SimSun" w:hAnsi="Verdana"/>
          <w:sz w:val="20"/>
          <w:szCs w:val="20"/>
          <w:lang w:val="en-US"/>
        </w:rPr>
        <w:t xml:space="preserve">monetary </w:t>
      </w:r>
      <w:r w:rsidRPr="00A366BA">
        <w:rPr>
          <w:rFonts w:ascii="Verdana" w:eastAsia="SimSun" w:hAnsi="Verdana"/>
          <w:sz w:val="20"/>
          <w:szCs w:val="20"/>
          <w:lang w:val="en-US"/>
        </w:rPr>
        <w:t xml:space="preserve">obligations </w:t>
      </w:r>
      <w:r w:rsidR="00137500" w:rsidRPr="00A366BA">
        <w:rPr>
          <w:rFonts w:ascii="Verdana" w:eastAsia="SimSun" w:hAnsi="Verdana"/>
          <w:sz w:val="20"/>
          <w:szCs w:val="20"/>
          <w:lang w:val="en-US"/>
        </w:rPr>
        <w:t xml:space="preserve">by </w:t>
      </w:r>
      <w:r w:rsidRPr="00A366BA">
        <w:rPr>
          <w:rFonts w:ascii="Verdana" w:eastAsia="SimSun" w:hAnsi="Verdana"/>
          <w:sz w:val="20"/>
          <w:szCs w:val="20"/>
          <w:lang w:val="en-US"/>
        </w:rPr>
        <w:t>payment in United States dollars,</w:t>
      </w:r>
      <w:r w:rsidRPr="00A366BA">
        <w:rPr>
          <w:rFonts w:ascii="Verdana" w:hAnsi="Verdana"/>
          <w:sz w:val="20"/>
          <w:szCs w:val="20"/>
          <w:lang w:val="en-US"/>
        </w:rPr>
        <w:t xml:space="preserve"> or the equivalent in</w:t>
      </w:r>
      <w:r w:rsidRPr="00A366BA">
        <w:rPr>
          <w:rFonts w:ascii="Verdana" w:eastAsiaTheme="minorHAnsi" w:hAnsi="Verdana"/>
          <w:sz w:val="20"/>
          <w:szCs w:val="20"/>
          <w:lang w:val="en-US" w:eastAsia="es-ES"/>
        </w:rPr>
        <w:t xml:space="preserve"> national </w:t>
      </w:r>
      <w:r w:rsidRPr="00A366BA">
        <w:rPr>
          <w:rFonts w:ascii="Verdana" w:eastAsia="Batang" w:hAnsi="Verdana" w:cs="Times"/>
          <w:sz w:val="20"/>
          <w:szCs w:val="20"/>
          <w:lang w:val="en-US"/>
        </w:rPr>
        <w:t xml:space="preserve">currency, </w:t>
      </w:r>
      <w:r w:rsidRPr="00A366BA">
        <w:rPr>
          <w:rFonts w:ascii="Verdana" w:hAnsi="Verdana"/>
          <w:sz w:val="20"/>
          <w:szCs w:val="20"/>
          <w:lang w:val="en-US"/>
        </w:rPr>
        <w:t xml:space="preserve">using for the respective calculation </w:t>
      </w:r>
      <w:r w:rsidRPr="00A366BA">
        <w:rPr>
          <w:rFonts w:ascii="Verdana" w:eastAsiaTheme="minorHAnsi" w:hAnsi="Verdana"/>
          <w:sz w:val="20"/>
          <w:szCs w:val="20"/>
          <w:lang w:val="en-US" w:eastAsia="es-ES"/>
        </w:rPr>
        <w:t xml:space="preserve">the </w:t>
      </w:r>
      <w:r w:rsidR="00137500" w:rsidRPr="00A366BA">
        <w:rPr>
          <w:rFonts w:ascii="Verdana" w:eastAsiaTheme="minorHAnsi" w:hAnsi="Verdana"/>
          <w:sz w:val="20"/>
          <w:szCs w:val="20"/>
          <w:lang w:val="en-US" w:eastAsia="es-ES"/>
        </w:rPr>
        <w:t xml:space="preserve">market </w:t>
      </w:r>
      <w:r w:rsidRPr="00A366BA">
        <w:rPr>
          <w:rFonts w:ascii="Verdana" w:hAnsi="Verdana"/>
          <w:sz w:val="20"/>
          <w:szCs w:val="20"/>
          <w:lang w:val="en-US"/>
        </w:rPr>
        <w:t>exchange rate</w:t>
      </w:r>
      <w:r w:rsidRPr="00A366BA">
        <w:rPr>
          <w:rFonts w:ascii="Verdana" w:eastAsiaTheme="minorHAnsi" w:hAnsi="Verdana"/>
          <w:sz w:val="20"/>
          <w:szCs w:val="20"/>
          <w:lang w:val="en-US" w:eastAsia="es-ES"/>
        </w:rPr>
        <w:t xml:space="preserve"> </w:t>
      </w:r>
      <w:r w:rsidRPr="00A366BA">
        <w:rPr>
          <w:rFonts w:ascii="Verdana" w:hAnsi="Verdana"/>
          <w:sz w:val="20"/>
          <w:szCs w:val="20"/>
          <w:lang w:val="en-US"/>
        </w:rPr>
        <w:t>published or calculated by the relevant</w:t>
      </w:r>
      <w:r w:rsidR="00320667" w:rsidRPr="00A366BA">
        <w:rPr>
          <w:rFonts w:ascii="Verdana" w:hAnsi="Verdana"/>
          <w:sz w:val="20"/>
          <w:szCs w:val="20"/>
          <w:lang w:val="en-US"/>
        </w:rPr>
        <w:t xml:space="preserve"> banking or financial authority</w:t>
      </w:r>
      <w:r w:rsidRPr="00A366BA">
        <w:rPr>
          <w:rFonts w:ascii="Verdana" w:hAnsi="Verdana"/>
          <w:sz w:val="20"/>
          <w:szCs w:val="20"/>
          <w:lang w:val="en-US"/>
        </w:rPr>
        <w:t xml:space="preserve"> </w:t>
      </w:r>
      <w:r w:rsidRPr="00A366BA">
        <w:rPr>
          <w:rFonts w:ascii="Verdana" w:eastAsiaTheme="minorHAnsi" w:hAnsi="Verdana"/>
          <w:sz w:val="20"/>
          <w:szCs w:val="20"/>
          <w:lang w:val="en-US" w:eastAsia="es-ES"/>
        </w:rPr>
        <w:t xml:space="preserve">on the date </w:t>
      </w:r>
      <w:r w:rsidRPr="00A366BA">
        <w:rPr>
          <w:rFonts w:ascii="Verdana" w:hAnsi="Verdana"/>
          <w:sz w:val="20"/>
          <w:szCs w:val="20"/>
          <w:lang w:val="en-US"/>
        </w:rPr>
        <w:t>closest to the day of payment.</w:t>
      </w:r>
    </w:p>
    <w:p w14:paraId="6819DB27"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If, for reasons that can be attributed to the beneficiaries of the compensation or their heirs, </w:t>
      </w:r>
      <w:r w:rsidRPr="00A366BA">
        <w:rPr>
          <w:rFonts w:ascii="Verdana" w:hAnsi="Verdana"/>
          <w:spacing w:val="-2"/>
          <w:sz w:val="20"/>
          <w:szCs w:val="20"/>
          <w:lang w:val="en-US"/>
        </w:rPr>
        <w:t>it is not possible to pay the amounts established within the time frame indicated, the State shall deposit said amounts in</w:t>
      </w:r>
      <w:r w:rsidRPr="00A366BA">
        <w:rPr>
          <w:rFonts w:ascii="Verdana" w:hAnsi="Verdana"/>
          <w:sz w:val="20"/>
          <w:szCs w:val="20"/>
          <w:lang w:val="en-US"/>
        </w:rPr>
        <w:t xml:space="preserve"> their favor</w:t>
      </w:r>
      <w:r w:rsidRPr="00A366BA">
        <w:rPr>
          <w:rFonts w:ascii="Verdana" w:hAnsi="Verdana"/>
          <w:spacing w:val="-2"/>
          <w:sz w:val="20"/>
          <w:szCs w:val="20"/>
          <w:lang w:val="en-US"/>
        </w:rPr>
        <w:t xml:space="preserve"> in an account or certificate of deposit </w:t>
      </w:r>
      <w:r w:rsidRPr="00A366BA">
        <w:rPr>
          <w:rFonts w:ascii="Verdana" w:hAnsi="Verdana"/>
          <w:sz w:val="20"/>
          <w:szCs w:val="20"/>
          <w:lang w:val="en-US"/>
        </w:rPr>
        <w:t xml:space="preserve">in a solvent Mexican </w:t>
      </w:r>
      <w:r w:rsidRPr="00A366BA">
        <w:rPr>
          <w:rFonts w:ascii="Verdana" w:eastAsiaTheme="minorHAnsi" w:hAnsi="Verdana"/>
          <w:sz w:val="20"/>
          <w:szCs w:val="20"/>
          <w:lang w:val="en-US" w:eastAsia="es-ES"/>
        </w:rPr>
        <w:t xml:space="preserve">financial institution, in United States dollars, </w:t>
      </w:r>
      <w:r w:rsidRPr="00A366BA">
        <w:rPr>
          <w:rFonts w:ascii="Verdana" w:hAnsi="Verdana"/>
          <w:spacing w:val="-2"/>
          <w:sz w:val="20"/>
          <w:szCs w:val="20"/>
          <w:lang w:val="en-US"/>
        </w:rPr>
        <w:t>and on the most favorable financial terms permitted by banking law and practice</w:t>
      </w:r>
      <w:r w:rsidRPr="00A366BA">
        <w:rPr>
          <w:rFonts w:ascii="Verdana" w:hAnsi="Verdana"/>
          <w:sz w:val="20"/>
          <w:szCs w:val="20"/>
          <w:lang w:val="en-US"/>
        </w:rPr>
        <w:t xml:space="preserve">. </w:t>
      </w:r>
      <w:r w:rsidRPr="00A366BA">
        <w:rPr>
          <w:rFonts w:ascii="Verdana" w:hAnsi="Verdana"/>
          <w:spacing w:val="-2"/>
          <w:sz w:val="20"/>
          <w:szCs w:val="20"/>
          <w:lang w:val="en-US"/>
        </w:rPr>
        <w:t>If the corresponding compensation is not claimed within ten years, the amounts shall be returned to the State with the accrued interest</w:t>
      </w:r>
      <w:r w:rsidRPr="00A366BA">
        <w:rPr>
          <w:rFonts w:ascii="Verdana" w:hAnsi="Verdana"/>
          <w:sz w:val="20"/>
          <w:szCs w:val="20"/>
          <w:lang w:val="en-US"/>
        </w:rPr>
        <w:t>.</w:t>
      </w:r>
    </w:p>
    <w:p w14:paraId="42F966EC"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The amounts awarded in this judgment as compensation</w:t>
      </w:r>
      <w:r w:rsidRPr="00A366BA">
        <w:rPr>
          <w:rFonts w:ascii="Verdana" w:hAnsi="Verdana" w:cs="Verdana"/>
          <w:sz w:val="20"/>
          <w:szCs w:val="20"/>
          <w:lang w:val="en-US"/>
        </w:rPr>
        <w:t xml:space="preserve"> </w:t>
      </w:r>
      <w:r w:rsidRPr="00A366BA">
        <w:rPr>
          <w:rFonts w:ascii="Verdana" w:hAnsi="Verdana"/>
          <w:sz w:val="20"/>
          <w:szCs w:val="20"/>
          <w:lang w:val="en-US"/>
        </w:rPr>
        <w:t>for pec</w:t>
      </w:r>
      <w:r w:rsidR="00137500" w:rsidRPr="00A366BA">
        <w:rPr>
          <w:rFonts w:ascii="Verdana" w:hAnsi="Verdana"/>
          <w:sz w:val="20"/>
          <w:szCs w:val="20"/>
          <w:lang w:val="en-US"/>
        </w:rPr>
        <w:t>uniary and non-pecuniary damage</w:t>
      </w:r>
      <w:r w:rsidRPr="00A366BA">
        <w:rPr>
          <w:rFonts w:ascii="Verdana" w:hAnsi="Verdana"/>
          <w:sz w:val="20"/>
          <w:szCs w:val="20"/>
          <w:lang w:val="en-US"/>
        </w:rPr>
        <w:t xml:space="preserve"> and to reimburse costs and expenses </w:t>
      </w:r>
      <w:r w:rsidRPr="00A366BA">
        <w:rPr>
          <w:rFonts w:ascii="Verdana" w:hAnsi="Verdana" w:cs="Verdana"/>
          <w:sz w:val="20"/>
          <w:szCs w:val="20"/>
          <w:lang w:val="en-US"/>
        </w:rPr>
        <w:t>shall be paid in full</w:t>
      </w:r>
      <w:r w:rsidR="00490405" w:rsidRPr="00A366BA">
        <w:rPr>
          <w:rFonts w:ascii="Verdana" w:hAnsi="Verdana" w:cs="Verdana"/>
          <w:sz w:val="20"/>
          <w:szCs w:val="20"/>
          <w:lang w:val="en-US"/>
        </w:rPr>
        <w:t>,</w:t>
      </w:r>
      <w:r w:rsidRPr="00A366BA">
        <w:rPr>
          <w:rFonts w:ascii="Verdana" w:hAnsi="Verdana" w:cs="Verdana"/>
          <w:sz w:val="20"/>
          <w:szCs w:val="20"/>
          <w:lang w:val="en-US"/>
        </w:rPr>
        <w:t xml:space="preserve"> directly to the </w:t>
      </w:r>
      <w:r w:rsidRPr="00A366BA">
        <w:rPr>
          <w:rFonts w:ascii="Verdana" w:hAnsi="Verdana"/>
          <w:sz w:val="20"/>
          <w:szCs w:val="20"/>
          <w:lang w:val="en-US"/>
        </w:rPr>
        <w:t xml:space="preserve">persons and the organization indicated, without any </w:t>
      </w:r>
      <w:r w:rsidRPr="00A366BA">
        <w:rPr>
          <w:rFonts w:ascii="Verdana" w:hAnsi="Verdana"/>
          <w:spacing w:val="-2"/>
          <w:sz w:val="20"/>
          <w:szCs w:val="20"/>
          <w:lang w:val="en-US"/>
        </w:rPr>
        <w:t>deductions arising from possible taxes or charges</w:t>
      </w:r>
      <w:r w:rsidRPr="00A366BA">
        <w:rPr>
          <w:rFonts w:ascii="Verdana" w:hAnsi="Verdana"/>
          <w:sz w:val="20"/>
          <w:szCs w:val="20"/>
          <w:lang w:val="en-US"/>
        </w:rPr>
        <w:t>.</w:t>
      </w:r>
    </w:p>
    <w:p w14:paraId="74EE39F5"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eastAsia="Batang" w:hAnsi="Verdana" w:cs="Verdana"/>
          <w:sz w:val="20"/>
          <w:szCs w:val="20"/>
          <w:lang w:val="en-US"/>
        </w:rPr>
        <w:t>If the State should fall into arrears, it shall pay interest on the amount owed corresponding to banking interest on arrears in</w:t>
      </w:r>
      <w:r w:rsidRPr="00A366BA">
        <w:rPr>
          <w:rFonts w:ascii="Verdana" w:hAnsi="Verdana"/>
          <w:sz w:val="20"/>
          <w:szCs w:val="20"/>
          <w:lang w:val="en-US"/>
        </w:rPr>
        <w:t xml:space="preserve"> </w:t>
      </w:r>
      <w:r w:rsidR="00137500" w:rsidRPr="00A366BA">
        <w:rPr>
          <w:rFonts w:ascii="Verdana" w:hAnsi="Verdana"/>
          <w:sz w:val="20"/>
          <w:szCs w:val="20"/>
          <w:lang w:val="en-US"/>
        </w:rPr>
        <w:t>the United Mexican States</w:t>
      </w:r>
      <w:r w:rsidRPr="00A366BA">
        <w:rPr>
          <w:rFonts w:ascii="Verdana" w:hAnsi="Verdana"/>
          <w:sz w:val="20"/>
          <w:szCs w:val="20"/>
          <w:lang w:val="en-US"/>
        </w:rPr>
        <w:t>.</w:t>
      </w:r>
    </w:p>
    <w:p w14:paraId="72325E1E" w14:textId="77777777" w:rsidR="00E0538D" w:rsidRPr="00A366BA" w:rsidRDefault="00E0538D" w:rsidP="00E0538D">
      <w:pPr>
        <w:pStyle w:val="Prrafodelista"/>
        <w:spacing w:before="360" w:after="360"/>
        <w:ind w:left="0" w:right="-799"/>
        <w:contextualSpacing w:val="0"/>
        <w:jc w:val="center"/>
        <w:outlineLvl w:val="0"/>
        <w:rPr>
          <w:rFonts w:ascii="Verdana" w:hAnsi="Verdana"/>
          <w:b/>
          <w:sz w:val="20"/>
          <w:szCs w:val="20"/>
          <w:lang w:val="en-US"/>
        </w:rPr>
      </w:pPr>
      <w:bookmarkStart w:id="143" w:name="_Toc138091381"/>
      <w:bookmarkStart w:id="144" w:name="_Toc58330246"/>
      <w:bookmarkEnd w:id="125"/>
      <w:r w:rsidRPr="00A366BA">
        <w:rPr>
          <w:rFonts w:ascii="Verdana" w:hAnsi="Verdana"/>
          <w:b/>
          <w:color w:val="000000" w:themeColor="text1"/>
          <w:sz w:val="20"/>
          <w:szCs w:val="20"/>
          <w:lang w:val="en-US"/>
        </w:rPr>
        <w:t>X</w:t>
      </w:r>
      <w:r w:rsidRPr="00A366BA">
        <w:rPr>
          <w:rFonts w:ascii="Verdana" w:hAnsi="Verdana"/>
          <w:b/>
          <w:color w:val="E2EFD9" w:themeColor="accent6" w:themeTint="33"/>
          <w:sz w:val="20"/>
          <w:szCs w:val="20"/>
          <w:lang w:val="en-US"/>
        </w:rPr>
        <w:t xml:space="preserve">. </w:t>
      </w:r>
      <w:r w:rsidRPr="00A366BA">
        <w:rPr>
          <w:rFonts w:ascii="Verdana" w:hAnsi="Verdana"/>
          <w:b/>
          <w:sz w:val="20"/>
          <w:szCs w:val="20"/>
          <w:lang w:val="en-US"/>
        </w:rPr>
        <w:br/>
        <w:t>OPERATIVE PARAGRAPHS</w:t>
      </w:r>
      <w:bookmarkEnd w:id="143"/>
      <w:r w:rsidRPr="00A366BA">
        <w:rPr>
          <w:rFonts w:ascii="Verdana" w:hAnsi="Verdana"/>
          <w:b/>
          <w:sz w:val="20"/>
          <w:szCs w:val="20"/>
          <w:lang w:val="en-US"/>
        </w:rPr>
        <w:t xml:space="preserve"> </w:t>
      </w:r>
      <w:bookmarkEnd w:id="144"/>
    </w:p>
    <w:p w14:paraId="11519751" w14:textId="77777777" w:rsidR="00E0538D" w:rsidRPr="00A366BA" w:rsidRDefault="00E0538D" w:rsidP="00E0538D">
      <w:pPr>
        <w:numPr>
          <w:ilvl w:val="0"/>
          <w:numId w:val="2"/>
        </w:numPr>
        <w:spacing w:before="120" w:after="120"/>
        <w:ind w:left="0" w:firstLine="0"/>
        <w:jc w:val="both"/>
        <w:rPr>
          <w:rFonts w:ascii="Verdana" w:hAnsi="Verdana"/>
          <w:sz w:val="20"/>
          <w:szCs w:val="20"/>
          <w:lang w:val="en-US"/>
        </w:rPr>
      </w:pPr>
      <w:r w:rsidRPr="00A366BA">
        <w:rPr>
          <w:rFonts w:ascii="Verdana" w:hAnsi="Verdana"/>
          <w:sz w:val="20"/>
          <w:szCs w:val="20"/>
          <w:lang w:val="en-US"/>
        </w:rPr>
        <w:t xml:space="preserve">Therefore, </w:t>
      </w:r>
    </w:p>
    <w:p w14:paraId="0226BFFE" w14:textId="77777777" w:rsidR="00E0538D" w:rsidRPr="00A366BA" w:rsidRDefault="00E0538D" w:rsidP="00E0538D">
      <w:pPr>
        <w:pStyle w:val="Prrafodelista"/>
        <w:spacing w:before="240" w:after="240"/>
        <w:ind w:left="0" w:right="-799"/>
        <w:contextualSpacing w:val="0"/>
        <w:rPr>
          <w:rFonts w:ascii="Verdana" w:hAnsi="Verdana"/>
          <w:b/>
          <w:sz w:val="20"/>
          <w:szCs w:val="20"/>
          <w:lang w:val="en-US"/>
        </w:rPr>
      </w:pPr>
      <w:r w:rsidRPr="00A366BA">
        <w:rPr>
          <w:rFonts w:ascii="Verdana" w:hAnsi="Verdana"/>
          <w:b/>
          <w:sz w:val="20"/>
          <w:szCs w:val="20"/>
          <w:lang w:val="en-US"/>
        </w:rPr>
        <w:t>THE COURT</w:t>
      </w:r>
    </w:p>
    <w:p w14:paraId="23A02447" w14:textId="77777777" w:rsidR="00E0538D" w:rsidRPr="00A366BA" w:rsidRDefault="00E0538D" w:rsidP="00E0538D">
      <w:pPr>
        <w:spacing w:before="240" w:after="240"/>
        <w:ind w:right="45"/>
        <w:rPr>
          <w:rFonts w:ascii="Verdana" w:hAnsi="Verdana"/>
          <w:b/>
          <w:sz w:val="20"/>
          <w:szCs w:val="20"/>
          <w:lang w:val="en-US"/>
        </w:rPr>
      </w:pPr>
      <w:r w:rsidRPr="00A366BA">
        <w:rPr>
          <w:rFonts w:ascii="Verdana" w:hAnsi="Verdana"/>
          <w:b/>
          <w:sz w:val="20"/>
          <w:szCs w:val="20"/>
          <w:lang w:val="en-US"/>
        </w:rPr>
        <w:t>DECIDES</w:t>
      </w:r>
      <w:r w:rsidR="00137500" w:rsidRPr="00A366BA">
        <w:rPr>
          <w:rFonts w:ascii="Verdana" w:hAnsi="Verdana"/>
          <w:b/>
          <w:sz w:val="20"/>
          <w:szCs w:val="20"/>
          <w:lang w:val="en-US"/>
        </w:rPr>
        <w:t>,</w:t>
      </w:r>
    </w:p>
    <w:p w14:paraId="519C89B1" w14:textId="77777777" w:rsidR="00E0538D" w:rsidRPr="00A366BA" w:rsidRDefault="00E0538D" w:rsidP="00E0538D">
      <w:pPr>
        <w:spacing w:before="240" w:after="240"/>
        <w:ind w:right="45"/>
        <w:rPr>
          <w:rFonts w:ascii="Verdana" w:hAnsi="Verdana"/>
          <w:sz w:val="20"/>
          <w:szCs w:val="20"/>
          <w:lang w:val="en-US"/>
        </w:rPr>
      </w:pPr>
      <w:r w:rsidRPr="00A366BA">
        <w:rPr>
          <w:rFonts w:ascii="Verdana" w:hAnsi="Verdana"/>
          <w:sz w:val="20"/>
          <w:szCs w:val="20"/>
          <w:lang w:val="en-US"/>
        </w:rPr>
        <w:t>Unanimously:</w:t>
      </w:r>
    </w:p>
    <w:p w14:paraId="7D5B2A3B"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To </w:t>
      </w:r>
      <w:r w:rsidR="00137500" w:rsidRPr="00A366BA">
        <w:rPr>
          <w:rFonts w:ascii="Verdana" w:hAnsi="Verdana"/>
          <w:sz w:val="20"/>
          <w:szCs w:val="20"/>
          <w:lang w:val="en-US"/>
        </w:rPr>
        <w:t xml:space="preserve">reject </w:t>
      </w:r>
      <w:r w:rsidRPr="00A366BA">
        <w:rPr>
          <w:rFonts w:ascii="Verdana" w:hAnsi="Verdana"/>
          <w:sz w:val="20"/>
          <w:szCs w:val="20"/>
          <w:lang w:val="en-US"/>
        </w:rPr>
        <w:t xml:space="preserve">the preliminary objection </w:t>
      </w:r>
      <w:r w:rsidR="00490405" w:rsidRPr="00A366BA">
        <w:rPr>
          <w:rFonts w:ascii="Verdana" w:hAnsi="Verdana"/>
          <w:sz w:val="20"/>
          <w:szCs w:val="20"/>
          <w:lang w:val="en-US"/>
        </w:rPr>
        <w:t xml:space="preserve">regarding </w:t>
      </w:r>
      <w:r w:rsidRPr="00A366BA">
        <w:rPr>
          <w:rFonts w:ascii="Verdana" w:hAnsi="Verdana"/>
          <w:sz w:val="20"/>
          <w:szCs w:val="20"/>
          <w:lang w:val="en-US"/>
        </w:rPr>
        <w:t xml:space="preserve">international </w:t>
      </w:r>
      <w:r w:rsidRPr="00A366BA">
        <w:rPr>
          <w:rFonts w:ascii="Verdana" w:hAnsi="Verdana"/>
          <w:i/>
          <w:sz w:val="20"/>
          <w:szCs w:val="20"/>
          <w:lang w:val="en-US"/>
        </w:rPr>
        <w:t>res judicata</w:t>
      </w:r>
      <w:r w:rsidRPr="00A366BA">
        <w:rPr>
          <w:rFonts w:ascii="Verdana" w:hAnsi="Verdana"/>
          <w:sz w:val="20"/>
          <w:szCs w:val="20"/>
          <w:lang w:val="en-US"/>
        </w:rPr>
        <w:t>, pursuant to paragraphs 19 to 22</w:t>
      </w:r>
      <w:r w:rsidR="00137500" w:rsidRPr="00A366BA">
        <w:rPr>
          <w:rFonts w:ascii="Verdana" w:hAnsi="Verdana"/>
          <w:sz w:val="20"/>
          <w:szCs w:val="20"/>
          <w:lang w:val="en-US"/>
        </w:rPr>
        <w:t xml:space="preserve"> of this judgment</w:t>
      </w:r>
      <w:r w:rsidRPr="00A366BA">
        <w:rPr>
          <w:rFonts w:ascii="Verdana" w:hAnsi="Verdana"/>
          <w:sz w:val="20"/>
          <w:szCs w:val="20"/>
          <w:lang w:val="en-US"/>
        </w:rPr>
        <w:t xml:space="preserve">. </w:t>
      </w:r>
    </w:p>
    <w:p w14:paraId="2D701EF5"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To </w:t>
      </w:r>
      <w:r w:rsidR="00137500" w:rsidRPr="00A366BA">
        <w:rPr>
          <w:rFonts w:ascii="Verdana" w:hAnsi="Verdana"/>
          <w:sz w:val="20"/>
          <w:szCs w:val="20"/>
          <w:lang w:val="en-US"/>
        </w:rPr>
        <w:t xml:space="preserve">reject </w:t>
      </w:r>
      <w:r w:rsidRPr="00A366BA">
        <w:rPr>
          <w:rFonts w:ascii="Verdana" w:hAnsi="Verdana"/>
          <w:sz w:val="20"/>
          <w:szCs w:val="20"/>
          <w:lang w:val="en-US"/>
        </w:rPr>
        <w:t xml:space="preserve">the preliminary objection </w:t>
      </w:r>
      <w:r w:rsidR="00490405" w:rsidRPr="00A366BA">
        <w:rPr>
          <w:rFonts w:ascii="Verdana" w:hAnsi="Verdana"/>
          <w:sz w:val="20"/>
          <w:szCs w:val="20"/>
          <w:lang w:val="en-US"/>
        </w:rPr>
        <w:t xml:space="preserve">regarding </w:t>
      </w:r>
      <w:r w:rsidR="00CF2298" w:rsidRPr="00A366BA">
        <w:rPr>
          <w:rFonts w:ascii="Verdana" w:hAnsi="Verdana"/>
          <w:sz w:val="20"/>
          <w:szCs w:val="20"/>
          <w:lang w:val="en-US"/>
        </w:rPr>
        <w:t xml:space="preserve">the </w:t>
      </w:r>
      <w:r w:rsidRPr="00A366BA">
        <w:rPr>
          <w:rFonts w:ascii="Verdana" w:hAnsi="Verdana"/>
          <w:sz w:val="20"/>
          <w:szCs w:val="20"/>
          <w:lang w:val="en-US"/>
        </w:rPr>
        <w:t>failure to exhaust domestic remedies, pursuant to paragraphs 27 to 30</w:t>
      </w:r>
      <w:r w:rsidR="00137500" w:rsidRPr="00A366BA">
        <w:rPr>
          <w:rFonts w:ascii="Verdana" w:hAnsi="Verdana"/>
          <w:sz w:val="20"/>
          <w:szCs w:val="20"/>
          <w:lang w:val="en-US"/>
        </w:rPr>
        <w:t xml:space="preserve"> of this judgment</w:t>
      </w:r>
      <w:r w:rsidRPr="00A366BA">
        <w:rPr>
          <w:rFonts w:ascii="Verdana" w:hAnsi="Verdana"/>
          <w:sz w:val="20"/>
          <w:szCs w:val="20"/>
          <w:lang w:val="en-US"/>
        </w:rPr>
        <w:t>.</w:t>
      </w:r>
    </w:p>
    <w:p w14:paraId="41606ADB" w14:textId="77777777" w:rsidR="00E0538D" w:rsidRPr="00A366BA" w:rsidRDefault="00E0538D" w:rsidP="00E0538D">
      <w:pPr>
        <w:spacing w:before="240" w:after="240"/>
        <w:ind w:right="45"/>
        <w:rPr>
          <w:rFonts w:ascii="Verdana" w:hAnsi="Verdana"/>
          <w:b/>
          <w:sz w:val="20"/>
          <w:szCs w:val="20"/>
          <w:lang w:val="en-US"/>
        </w:rPr>
      </w:pPr>
      <w:r w:rsidRPr="00A366BA">
        <w:rPr>
          <w:rFonts w:ascii="Verdana" w:hAnsi="Verdana"/>
          <w:b/>
          <w:sz w:val="20"/>
          <w:szCs w:val="20"/>
          <w:lang w:val="en-US"/>
        </w:rPr>
        <w:t>DECLARES,</w:t>
      </w:r>
    </w:p>
    <w:p w14:paraId="2AF022D6" w14:textId="77777777" w:rsidR="00E0538D" w:rsidRPr="00A366BA" w:rsidRDefault="00E0538D" w:rsidP="00E0538D">
      <w:pPr>
        <w:spacing w:before="240" w:after="240"/>
        <w:ind w:right="45"/>
        <w:rPr>
          <w:rFonts w:ascii="Verdana" w:hAnsi="Verdana"/>
          <w:sz w:val="20"/>
          <w:szCs w:val="20"/>
          <w:lang w:val="en-US"/>
        </w:rPr>
      </w:pPr>
      <w:r w:rsidRPr="00A366BA">
        <w:rPr>
          <w:rFonts w:ascii="Verdana" w:hAnsi="Verdana"/>
          <w:sz w:val="20"/>
          <w:szCs w:val="20"/>
          <w:lang w:val="en-US"/>
        </w:rPr>
        <w:t>Unanimously, that:</w:t>
      </w:r>
    </w:p>
    <w:p w14:paraId="597525F6"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The State is responsible for the violation of the right to personal lib</w:t>
      </w:r>
      <w:r w:rsidR="00CF2298" w:rsidRPr="00A366BA">
        <w:rPr>
          <w:rFonts w:ascii="Verdana" w:hAnsi="Verdana"/>
          <w:sz w:val="20"/>
          <w:szCs w:val="20"/>
          <w:lang w:val="en-US"/>
        </w:rPr>
        <w:t xml:space="preserve">erty contained in Article 7(1), </w:t>
      </w:r>
      <w:r w:rsidRPr="00A366BA">
        <w:rPr>
          <w:rFonts w:ascii="Verdana" w:hAnsi="Verdana"/>
          <w:sz w:val="20"/>
          <w:szCs w:val="20"/>
          <w:lang w:val="en-US"/>
        </w:rPr>
        <w:t>7(2), 7(4) and 7(5) of the American Convention on Human Rights, in relation to the obligation to respect the rights established in Article 1(1) of th</w:t>
      </w:r>
      <w:r w:rsidR="00CF2298" w:rsidRPr="00A366BA">
        <w:rPr>
          <w:rFonts w:ascii="Verdana" w:hAnsi="Verdana"/>
          <w:sz w:val="20"/>
          <w:szCs w:val="20"/>
          <w:lang w:val="en-US"/>
        </w:rPr>
        <w:t>e same</w:t>
      </w:r>
      <w:r w:rsidR="00137500" w:rsidRPr="00A366BA">
        <w:rPr>
          <w:rFonts w:ascii="Verdana" w:hAnsi="Verdana"/>
          <w:sz w:val="20"/>
          <w:szCs w:val="20"/>
          <w:lang w:val="en-US"/>
        </w:rPr>
        <w:t xml:space="preserve"> </w:t>
      </w:r>
      <w:r w:rsidRPr="00A366BA">
        <w:rPr>
          <w:rFonts w:ascii="Verdana" w:hAnsi="Verdana"/>
          <w:sz w:val="20"/>
          <w:szCs w:val="20"/>
          <w:lang w:val="en-US"/>
        </w:rPr>
        <w:t>instrument, to the detriment of Daniel García Rodríguez and Reyes Alpízar Ortiz, pursuant to paragraphs 126 to 141 and 186.</w:t>
      </w:r>
    </w:p>
    <w:p w14:paraId="7E3E2D5F"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The State is responsible for the violation of the rights to personal liberty, to be heard, and to the presumption of innocence, recognized in Articles 7(1), 7(3), 7(5), 8(1) and 8(2) of the American Convention on Human Rights, in relation to the obligation to respect and guarantee the rights e</w:t>
      </w:r>
      <w:r w:rsidR="007C1115" w:rsidRPr="00A366BA">
        <w:rPr>
          <w:rFonts w:ascii="Verdana" w:hAnsi="Verdana"/>
          <w:sz w:val="20"/>
          <w:szCs w:val="20"/>
          <w:lang w:val="en-US"/>
        </w:rPr>
        <w:t xml:space="preserve">stablished </w:t>
      </w:r>
      <w:r w:rsidRPr="00A366BA">
        <w:rPr>
          <w:rFonts w:ascii="Verdana" w:hAnsi="Verdana"/>
          <w:sz w:val="20"/>
          <w:szCs w:val="20"/>
          <w:lang w:val="en-US"/>
        </w:rPr>
        <w:t xml:space="preserve">in Article 1(1) </w:t>
      </w:r>
      <w:r w:rsidR="00C74A44" w:rsidRPr="00A366BA">
        <w:rPr>
          <w:rFonts w:ascii="Verdana" w:hAnsi="Verdana"/>
          <w:sz w:val="20"/>
          <w:szCs w:val="20"/>
          <w:lang w:val="en-US"/>
        </w:rPr>
        <w:t>there</w:t>
      </w:r>
      <w:r w:rsidRPr="00A366BA">
        <w:rPr>
          <w:rFonts w:ascii="Verdana" w:hAnsi="Verdana"/>
          <w:sz w:val="20"/>
          <w:szCs w:val="20"/>
          <w:lang w:val="en-US"/>
        </w:rPr>
        <w:t xml:space="preserve">of, as well as the obligation to adopt provisions of domestic law contained in Article 2, </w:t>
      </w:r>
      <w:r w:rsidR="00E03ABA" w:rsidRPr="00A366BA">
        <w:rPr>
          <w:rFonts w:ascii="Verdana" w:hAnsi="Verdana"/>
          <w:sz w:val="20"/>
          <w:szCs w:val="20"/>
          <w:lang w:val="en-US"/>
        </w:rPr>
        <w:t xml:space="preserve">due to the </w:t>
      </w:r>
      <w:r w:rsidRPr="00A366BA">
        <w:rPr>
          <w:rFonts w:ascii="Verdana" w:hAnsi="Verdana"/>
          <w:sz w:val="20"/>
          <w:szCs w:val="20"/>
          <w:lang w:val="en-US"/>
        </w:rPr>
        <w:t xml:space="preserve">application of the </w:t>
      </w:r>
      <w:r w:rsidR="00E03ABA" w:rsidRPr="00A366BA">
        <w:rPr>
          <w:rFonts w:ascii="Verdana" w:hAnsi="Verdana"/>
          <w:sz w:val="20"/>
          <w:szCs w:val="20"/>
          <w:lang w:val="en-US"/>
        </w:rPr>
        <w:t xml:space="preserve">concept </w:t>
      </w:r>
      <w:r w:rsidRPr="00A366BA">
        <w:rPr>
          <w:rFonts w:ascii="Verdana" w:hAnsi="Verdana"/>
          <w:sz w:val="20"/>
          <w:szCs w:val="20"/>
          <w:lang w:val="en-US"/>
        </w:rPr>
        <w:t xml:space="preserve">of </w:t>
      </w:r>
      <w:r w:rsidRPr="00A366BA">
        <w:rPr>
          <w:rFonts w:ascii="Verdana" w:hAnsi="Verdana"/>
          <w:i/>
          <w:sz w:val="20"/>
          <w:szCs w:val="20"/>
          <w:lang w:val="en-US"/>
        </w:rPr>
        <w:t>arraigo</w:t>
      </w:r>
      <w:r w:rsidRPr="00A366BA">
        <w:rPr>
          <w:rFonts w:ascii="Verdana" w:hAnsi="Verdana"/>
          <w:sz w:val="20"/>
          <w:szCs w:val="20"/>
          <w:lang w:val="en-US"/>
        </w:rPr>
        <w:t xml:space="preserve"> to the detriment of Daniel García Rodríguez and Reyes Alpízar Ortiz, pursuant to paragraphs 146 to 151, 179 and 187</w:t>
      </w:r>
      <w:r w:rsidR="00E03ABA" w:rsidRPr="00A366BA">
        <w:rPr>
          <w:rFonts w:ascii="Verdana" w:hAnsi="Verdana"/>
          <w:sz w:val="20"/>
          <w:szCs w:val="20"/>
          <w:lang w:val="en-US"/>
        </w:rPr>
        <w:t xml:space="preserve"> of this judgment</w:t>
      </w:r>
      <w:r w:rsidRPr="00A366BA">
        <w:rPr>
          <w:rFonts w:ascii="Verdana" w:hAnsi="Verdana"/>
          <w:sz w:val="20"/>
          <w:szCs w:val="20"/>
          <w:lang w:val="en-US"/>
        </w:rPr>
        <w:t>.</w:t>
      </w:r>
    </w:p>
    <w:p w14:paraId="325FA201"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The State is</w:t>
      </w:r>
      <w:r w:rsidR="007C1115" w:rsidRPr="00A366BA">
        <w:rPr>
          <w:rFonts w:ascii="Verdana" w:hAnsi="Verdana"/>
          <w:sz w:val="20"/>
          <w:szCs w:val="20"/>
          <w:lang w:val="en-US"/>
        </w:rPr>
        <w:t xml:space="preserve"> responsible for the violation of the</w:t>
      </w:r>
      <w:r w:rsidRPr="00A366BA">
        <w:rPr>
          <w:rFonts w:ascii="Verdana" w:hAnsi="Verdana"/>
          <w:sz w:val="20"/>
          <w:szCs w:val="20"/>
          <w:lang w:val="en-US"/>
        </w:rPr>
        <w:t xml:space="preserve"> rights to personal liberty, </w:t>
      </w:r>
      <w:r w:rsidR="00E03ABA" w:rsidRPr="00A366BA">
        <w:rPr>
          <w:rFonts w:ascii="Verdana" w:hAnsi="Verdana"/>
          <w:sz w:val="20"/>
          <w:szCs w:val="20"/>
          <w:lang w:val="en-US"/>
        </w:rPr>
        <w:t xml:space="preserve">to </w:t>
      </w:r>
      <w:r w:rsidRPr="00A366BA">
        <w:rPr>
          <w:rFonts w:ascii="Verdana" w:hAnsi="Verdana"/>
          <w:sz w:val="20"/>
          <w:szCs w:val="20"/>
          <w:lang w:val="en-US"/>
        </w:rPr>
        <w:t xml:space="preserve">the presumption of innocence, </w:t>
      </w:r>
      <w:r w:rsidR="00E03ABA" w:rsidRPr="00A366BA">
        <w:rPr>
          <w:rFonts w:ascii="Verdana" w:hAnsi="Verdana"/>
          <w:sz w:val="20"/>
          <w:szCs w:val="20"/>
          <w:lang w:val="en-US"/>
        </w:rPr>
        <w:t xml:space="preserve">and </w:t>
      </w:r>
      <w:r w:rsidRPr="00A366BA">
        <w:rPr>
          <w:rFonts w:ascii="Verdana" w:hAnsi="Verdana"/>
          <w:sz w:val="20"/>
          <w:szCs w:val="20"/>
          <w:lang w:val="en-US"/>
        </w:rPr>
        <w:t xml:space="preserve">to equality before the law recognized in </w:t>
      </w:r>
      <w:r w:rsidR="00CF2298" w:rsidRPr="00A366BA">
        <w:rPr>
          <w:rFonts w:ascii="Verdana" w:hAnsi="Verdana"/>
          <w:sz w:val="20"/>
          <w:szCs w:val="20"/>
          <w:lang w:val="en-US"/>
        </w:rPr>
        <w:t>Articles 7(1), 7(3), 7(5), 8(2)</w:t>
      </w:r>
      <w:r w:rsidRPr="00A366BA">
        <w:rPr>
          <w:rFonts w:ascii="Verdana" w:hAnsi="Verdana"/>
          <w:sz w:val="20"/>
          <w:szCs w:val="20"/>
          <w:lang w:val="en-US"/>
        </w:rPr>
        <w:t xml:space="preserve"> and 24 of the American Convention on Human Rights, all in relation to the obligation to respect and guarantee the rights established in Article 1(1) of the Convention, as well as the obligation to adopt provisions of domestic law contained in Article 2 </w:t>
      </w:r>
      <w:r w:rsidR="00F15E88" w:rsidRPr="00A366BA">
        <w:rPr>
          <w:rFonts w:ascii="Verdana" w:hAnsi="Verdana"/>
          <w:sz w:val="20"/>
          <w:szCs w:val="20"/>
          <w:lang w:val="en-US"/>
        </w:rPr>
        <w:t>there</w:t>
      </w:r>
      <w:r w:rsidRPr="00A366BA">
        <w:rPr>
          <w:rFonts w:ascii="Verdana" w:hAnsi="Verdana"/>
          <w:sz w:val="20"/>
          <w:szCs w:val="20"/>
          <w:lang w:val="en-US"/>
        </w:rPr>
        <w:t xml:space="preserve">of, </w:t>
      </w:r>
      <w:r w:rsidR="00E03ABA" w:rsidRPr="00A366BA">
        <w:rPr>
          <w:rFonts w:ascii="Verdana" w:hAnsi="Verdana"/>
          <w:sz w:val="20"/>
          <w:szCs w:val="20"/>
          <w:lang w:val="en-US"/>
        </w:rPr>
        <w:t xml:space="preserve">due to </w:t>
      </w:r>
      <w:r w:rsidRPr="00A366BA">
        <w:rPr>
          <w:rFonts w:ascii="Verdana" w:hAnsi="Verdana"/>
          <w:sz w:val="20"/>
          <w:szCs w:val="20"/>
          <w:lang w:val="en-US"/>
        </w:rPr>
        <w:t xml:space="preserve">the </w:t>
      </w:r>
      <w:r w:rsidR="00490405" w:rsidRPr="00A366BA">
        <w:rPr>
          <w:rFonts w:ascii="Verdana" w:hAnsi="Verdana"/>
          <w:sz w:val="20"/>
          <w:szCs w:val="20"/>
          <w:lang w:val="en-US"/>
        </w:rPr>
        <w:t xml:space="preserve">imposition </w:t>
      </w:r>
      <w:r w:rsidRPr="00A366BA">
        <w:rPr>
          <w:rFonts w:ascii="Verdana" w:hAnsi="Verdana"/>
          <w:sz w:val="20"/>
          <w:szCs w:val="20"/>
          <w:lang w:val="en-US"/>
        </w:rPr>
        <w:t xml:space="preserve">of </w:t>
      </w:r>
      <w:r w:rsidR="00E40C55" w:rsidRPr="00A366BA">
        <w:rPr>
          <w:rFonts w:ascii="Verdana" w:hAnsi="Verdana"/>
          <w:sz w:val="20"/>
          <w:szCs w:val="20"/>
          <w:lang w:val="en-US"/>
        </w:rPr>
        <w:t>mandatory</w:t>
      </w:r>
      <w:r w:rsidR="006265F9" w:rsidRPr="00A366BA">
        <w:rPr>
          <w:rFonts w:ascii="Verdana" w:hAnsi="Verdana"/>
          <w:sz w:val="20"/>
          <w:szCs w:val="20"/>
          <w:lang w:val="en-US"/>
        </w:rPr>
        <w:t xml:space="preserve"> pretrial detention</w:t>
      </w:r>
      <w:r w:rsidRPr="00A366BA">
        <w:rPr>
          <w:rFonts w:ascii="Verdana" w:hAnsi="Verdana"/>
          <w:sz w:val="20"/>
          <w:szCs w:val="20"/>
          <w:lang w:val="en-US"/>
        </w:rPr>
        <w:t xml:space="preserve"> to the detriment of Daniel García Rodríguez and Reyes Alpízar Ortiz, pursuant to paragraphs 152 to 185, and 188</w:t>
      </w:r>
      <w:r w:rsidR="00E03ABA" w:rsidRPr="00A366BA">
        <w:rPr>
          <w:rFonts w:ascii="Verdana" w:hAnsi="Verdana"/>
          <w:sz w:val="20"/>
          <w:szCs w:val="20"/>
          <w:lang w:val="en-US"/>
        </w:rPr>
        <w:t xml:space="preserve"> of this judgment</w:t>
      </w:r>
      <w:r w:rsidRPr="00A366BA">
        <w:rPr>
          <w:rFonts w:ascii="Verdana" w:hAnsi="Verdana"/>
          <w:sz w:val="20"/>
          <w:szCs w:val="20"/>
          <w:lang w:val="en-US"/>
        </w:rPr>
        <w:t>.</w:t>
      </w:r>
    </w:p>
    <w:p w14:paraId="19D6CA05"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is responsible for the violation of the right to personal integrity, </w:t>
      </w:r>
      <w:r w:rsidR="00E03ABA" w:rsidRPr="00A366BA">
        <w:rPr>
          <w:rFonts w:ascii="Verdana" w:hAnsi="Verdana"/>
          <w:sz w:val="20"/>
          <w:szCs w:val="20"/>
          <w:lang w:val="en-US"/>
        </w:rPr>
        <w:t xml:space="preserve">recognized </w:t>
      </w:r>
      <w:r w:rsidRPr="00A366BA">
        <w:rPr>
          <w:rFonts w:ascii="Verdana" w:hAnsi="Verdana"/>
          <w:sz w:val="20"/>
          <w:szCs w:val="20"/>
          <w:lang w:val="en-US"/>
        </w:rPr>
        <w:t xml:space="preserve">in Articles 5(1) and 5(2) of the American Convention on Human Rights, </w:t>
      </w:r>
      <w:r w:rsidR="004678CC" w:rsidRPr="00A366BA">
        <w:rPr>
          <w:rFonts w:ascii="Verdana" w:hAnsi="Verdana"/>
          <w:sz w:val="20"/>
          <w:szCs w:val="20"/>
          <w:lang w:val="en-US"/>
        </w:rPr>
        <w:t>in relation to the obligation to</w:t>
      </w:r>
      <w:r w:rsidRPr="00A366BA">
        <w:rPr>
          <w:rFonts w:ascii="Verdana" w:hAnsi="Verdana"/>
          <w:sz w:val="20"/>
          <w:szCs w:val="20"/>
          <w:lang w:val="en-US"/>
        </w:rPr>
        <w:t xml:space="preserve"> respect </w:t>
      </w:r>
      <w:r w:rsidR="004678CC" w:rsidRPr="00A366BA">
        <w:rPr>
          <w:rFonts w:ascii="Verdana" w:hAnsi="Verdana"/>
          <w:sz w:val="20"/>
          <w:szCs w:val="20"/>
          <w:lang w:val="en-US"/>
        </w:rPr>
        <w:t xml:space="preserve">rights </w:t>
      </w:r>
      <w:r w:rsidRPr="00A366BA">
        <w:rPr>
          <w:rFonts w:ascii="Verdana" w:hAnsi="Verdana"/>
          <w:sz w:val="20"/>
          <w:szCs w:val="20"/>
          <w:lang w:val="en-US"/>
        </w:rPr>
        <w:t>established in Article 1(1) thereof, and Articles 1 and 6 of the Inter-American Convention to Prev</w:t>
      </w:r>
      <w:r w:rsidR="00C97FAE" w:rsidRPr="00A366BA">
        <w:rPr>
          <w:rFonts w:ascii="Verdana" w:hAnsi="Verdana"/>
          <w:sz w:val="20"/>
          <w:szCs w:val="20"/>
          <w:lang w:val="en-US"/>
        </w:rPr>
        <w:t xml:space="preserve">ent and Punish Torture, for </w:t>
      </w:r>
      <w:r w:rsidRPr="00A366BA">
        <w:rPr>
          <w:rFonts w:ascii="Verdana" w:hAnsi="Verdana"/>
          <w:sz w:val="20"/>
          <w:szCs w:val="20"/>
          <w:lang w:val="en-US"/>
        </w:rPr>
        <w:t xml:space="preserve">acts of torture </w:t>
      </w:r>
      <w:r w:rsidR="004678CC" w:rsidRPr="00A366BA">
        <w:rPr>
          <w:rFonts w:ascii="Verdana" w:hAnsi="Verdana"/>
          <w:sz w:val="20"/>
          <w:szCs w:val="20"/>
          <w:lang w:val="en-US"/>
        </w:rPr>
        <w:t xml:space="preserve">perpetrated </w:t>
      </w:r>
      <w:r w:rsidRPr="00A366BA">
        <w:rPr>
          <w:rFonts w:ascii="Verdana" w:hAnsi="Verdana"/>
          <w:sz w:val="20"/>
          <w:szCs w:val="20"/>
          <w:lang w:val="en-US"/>
        </w:rPr>
        <w:t>to the detriment of Daniel García Rodríguez and Reyes Alpízar Ortiz, pursuant to paragraphs 201 to 222.</w:t>
      </w:r>
    </w:p>
    <w:p w14:paraId="6010EA7F"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The State is responsible for the violation of t</w:t>
      </w:r>
      <w:r w:rsidR="008D2A9F" w:rsidRPr="00A366BA">
        <w:rPr>
          <w:rFonts w:ascii="Verdana" w:hAnsi="Verdana"/>
          <w:sz w:val="20"/>
          <w:szCs w:val="20"/>
          <w:lang w:val="en-US"/>
        </w:rPr>
        <w:t>he principle of reasonable time</w:t>
      </w:r>
      <w:r w:rsidRPr="00A366BA">
        <w:rPr>
          <w:rFonts w:ascii="Verdana" w:hAnsi="Verdana"/>
          <w:sz w:val="20"/>
          <w:szCs w:val="20"/>
          <w:lang w:val="en-US"/>
        </w:rPr>
        <w:t xml:space="preserve"> and the rule of exclusion of evidence obtained under torture, contained in Articles 8(1) and 8(3) of the American Convention on Human Rights, in relation to the obligation to respect the rights established in Article 1(1) </w:t>
      </w:r>
      <w:r w:rsidR="009B29F0" w:rsidRPr="00A366BA">
        <w:rPr>
          <w:rFonts w:ascii="Verdana" w:hAnsi="Verdana"/>
          <w:sz w:val="20"/>
          <w:szCs w:val="20"/>
          <w:lang w:val="en-US"/>
        </w:rPr>
        <w:t>there</w:t>
      </w:r>
      <w:r w:rsidRPr="00A366BA">
        <w:rPr>
          <w:rFonts w:ascii="Verdana" w:hAnsi="Verdana"/>
          <w:sz w:val="20"/>
          <w:szCs w:val="20"/>
          <w:lang w:val="en-US"/>
        </w:rPr>
        <w:t>of, to the detriment of Daniel García Rodríguez and Reyes Alpízar Ortiz</w:t>
      </w:r>
      <w:r w:rsidR="008D2A9F" w:rsidRPr="00A366BA">
        <w:rPr>
          <w:rFonts w:ascii="Verdana" w:hAnsi="Verdana"/>
          <w:sz w:val="20"/>
          <w:szCs w:val="20"/>
          <w:lang w:val="en-US"/>
        </w:rPr>
        <w:t>, pursuant to</w:t>
      </w:r>
      <w:r w:rsidRPr="00A366BA">
        <w:rPr>
          <w:rFonts w:ascii="Verdana" w:hAnsi="Verdana"/>
          <w:sz w:val="20"/>
          <w:szCs w:val="20"/>
          <w:lang w:val="en-US"/>
        </w:rPr>
        <w:t xml:space="preserve"> paragraphs 241 to 245, and 265 to 272. </w:t>
      </w:r>
      <w:r w:rsidR="00CF2298" w:rsidRPr="00A366BA">
        <w:rPr>
          <w:rFonts w:ascii="Verdana" w:hAnsi="Verdana"/>
          <w:sz w:val="20"/>
          <w:szCs w:val="20"/>
          <w:lang w:val="en-US"/>
        </w:rPr>
        <w:t>In addition</w:t>
      </w:r>
      <w:r w:rsidRPr="00A366BA">
        <w:rPr>
          <w:rFonts w:ascii="Verdana" w:hAnsi="Verdana"/>
          <w:sz w:val="20"/>
          <w:szCs w:val="20"/>
          <w:lang w:val="en-US"/>
        </w:rPr>
        <w:t xml:space="preserve">, the State is responsible for the violation of its obligation to investigate with due diligence contained in Articles 8 and 25 of the American Convention, in relation to the obligation to respect the rights established in Article 1(1) of </w:t>
      </w:r>
      <w:r w:rsidR="00865AD4" w:rsidRPr="00A366BA">
        <w:rPr>
          <w:rFonts w:ascii="Verdana" w:hAnsi="Verdana"/>
          <w:sz w:val="20"/>
          <w:szCs w:val="20"/>
          <w:lang w:val="en-US"/>
        </w:rPr>
        <w:t xml:space="preserve">this </w:t>
      </w:r>
      <w:r w:rsidRPr="00A366BA">
        <w:rPr>
          <w:rFonts w:ascii="Verdana" w:hAnsi="Verdana"/>
          <w:sz w:val="20"/>
          <w:szCs w:val="20"/>
          <w:lang w:val="en-US"/>
        </w:rPr>
        <w:t xml:space="preserve">treaty, and </w:t>
      </w:r>
      <w:r w:rsidR="008D2A9F" w:rsidRPr="00A366BA">
        <w:rPr>
          <w:rFonts w:ascii="Verdana" w:hAnsi="Verdana"/>
          <w:sz w:val="20"/>
          <w:szCs w:val="20"/>
          <w:lang w:val="en-US"/>
        </w:rPr>
        <w:t xml:space="preserve">Articles </w:t>
      </w:r>
      <w:r w:rsidRPr="00A366BA">
        <w:rPr>
          <w:rFonts w:ascii="Verdana" w:hAnsi="Verdana"/>
          <w:sz w:val="20"/>
          <w:szCs w:val="20"/>
          <w:lang w:val="en-US"/>
        </w:rPr>
        <w:t xml:space="preserve">1, 6, and 8 of the Inter-American Convention to Prevent and Punish Torture, for the acts of torture </w:t>
      </w:r>
      <w:r w:rsidR="00D24CA3" w:rsidRPr="00A366BA">
        <w:rPr>
          <w:rFonts w:ascii="Verdana" w:hAnsi="Verdana"/>
          <w:sz w:val="20"/>
          <w:szCs w:val="20"/>
          <w:lang w:val="en-US"/>
        </w:rPr>
        <w:t xml:space="preserve">committed against </w:t>
      </w:r>
      <w:r w:rsidRPr="00A366BA">
        <w:rPr>
          <w:rFonts w:ascii="Verdana" w:hAnsi="Verdana"/>
          <w:sz w:val="20"/>
          <w:szCs w:val="20"/>
          <w:lang w:val="en-US"/>
        </w:rPr>
        <w:t>Daniel García Rodríguez and Reyes Alpízar Ortiz, pursuant to paragraphs 223 to 226.</w:t>
      </w:r>
    </w:p>
    <w:p w14:paraId="0400EB53"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The State is responsible for the violation of the right to judicial guarantees,</w:t>
      </w:r>
      <w:r w:rsidR="001348F7" w:rsidRPr="00A366BA">
        <w:rPr>
          <w:rFonts w:ascii="Verdana" w:hAnsi="Verdana"/>
          <w:sz w:val="20"/>
          <w:szCs w:val="20"/>
          <w:lang w:val="en-US"/>
        </w:rPr>
        <w:t xml:space="preserve"> co</w:t>
      </w:r>
      <w:r w:rsidR="00CF2298" w:rsidRPr="00A366BA">
        <w:rPr>
          <w:rFonts w:ascii="Verdana" w:hAnsi="Verdana"/>
          <w:sz w:val="20"/>
          <w:szCs w:val="20"/>
          <w:lang w:val="en-US"/>
        </w:rPr>
        <w:t>ntained in Articles 8(2)(d),(e)</w:t>
      </w:r>
      <w:r w:rsidR="001348F7" w:rsidRPr="00A366BA">
        <w:rPr>
          <w:rFonts w:ascii="Verdana" w:hAnsi="Verdana"/>
          <w:sz w:val="20"/>
          <w:szCs w:val="20"/>
          <w:lang w:val="en-US"/>
        </w:rPr>
        <w:t xml:space="preserve"> </w:t>
      </w:r>
      <w:r w:rsidRPr="00A366BA">
        <w:rPr>
          <w:rFonts w:ascii="Verdana" w:hAnsi="Verdana"/>
          <w:sz w:val="20"/>
          <w:szCs w:val="20"/>
          <w:lang w:val="en-US"/>
        </w:rPr>
        <w:t>and (f), of the American Convention on Human Rights, in relation to the obligation to respect the rights established in Article 1(1</w:t>
      </w:r>
      <w:r w:rsidR="00D75F57" w:rsidRPr="00A366BA">
        <w:rPr>
          <w:rFonts w:ascii="Verdana" w:hAnsi="Verdana"/>
          <w:sz w:val="20"/>
          <w:szCs w:val="20"/>
          <w:lang w:val="en-US"/>
        </w:rPr>
        <w:t xml:space="preserve">) thereof, to the detriment of </w:t>
      </w:r>
      <w:r w:rsidRPr="00A366BA">
        <w:rPr>
          <w:rFonts w:ascii="Verdana" w:hAnsi="Verdana"/>
          <w:sz w:val="20"/>
          <w:szCs w:val="20"/>
          <w:lang w:val="en-US"/>
        </w:rPr>
        <w:t>Daniel García Rodríguez, pursuant to paragraphs 246 to 251, 256, and 257.</w:t>
      </w:r>
    </w:p>
    <w:p w14:paraId="325072D2" w14:textId="77777777" w:rsidR="00E0538D" w:rsidRPr="00A366BA" w:rsidRDefault="00E0538D" w:rsidP="00E0538D">
      <w:pPr>
        <w:spacing w:before="240" w:after="240"/>
        <w:ind w:right="45"/>
        <w:jc w:val="both"/>
        <w:rPr>
          <w:rFonts w:ascii="Verdana" w:hAnsi="Verdana"/>
          <w:b/>
          <w:sz w:val="20"/>
          <w:szCs w:val="20"/>
          <w:lang w:val="en-US"/>
        </w:rPr>
      </w:pPr>
      <w:r w:rsidRPr="00A366BA">
        <w:rPr>
          <w:rFonts w:ascii="Verdana" w:hAnsi="Verdana"/>
          <w:b/>
          <w:sz w:val="20"/>
          <w:szCs w:val="20"/>
          <w:lang w:val="en-US"/>
        </w:rPr>
        <w:t>AND ESTABLISHES:</w:t>
      </w:r>
    </w:p>
    <w:p w14:paraId="5351A772" w14:textId="77777777" w:rsidR="00E0538D" w:rsidRPr="00A366BA" w:rsidRDefault="00E0538D" w:rsidP="00E0538D">
      <w:pPr>
        <w:spacing w:before="240" w:after="240"/>
        <w:ind w:right="45"/>
        <w:jc w:val="both"/>
        <w:rPr>
          <w:rFonts w:ascii="Verdana" w:hAnsi="Verdana"/>
          <w:sz w:val="20"/>
          <w:szCs w:val="20"/>
          <w:lang w:val="en-US"/>
        </w:rPr>
      </w:pPr>
      <w:r w:rsidRPr="00A366BA">
        <w:rPr>
          <w:rFonts w:ascii="Verdana" w:hAnsi="Verdana"/>
          <w:sz w:val="20"/>
          <w:szCs w:val="20"/>
          <w:lang w:val="en-US"/>
        </w:rPr>
        <w:t>Unanimously, that:</w:t>
      </w:r>
    </w:p>
    <w:p w14:paraId="7E91B35A"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This judgment constitutes</w:t>
      </w:r>
      <w:r w:rsidR="001348F7" w:rsidRPr="00A366BA">
        <w:rPr>
          <w:rFonts w:ascii="Verdana" w:hAnsi="Verdana"/>
          <w:sz w:val="20"/>
          <w:szCs w:val="20"/>
          <w:lang w:val="en-US"/>
        </w:rPr>
        <w:t>,</w:t>
      </w:r>
      <w:r w:rsidRPr="00A366BA">
        <w:rPr>
          <w:rFonts w:ascii="Verdana" w:hAnsi="Verdana"/>
          <w:sz w:val="20"/>
          <w:szCs w:val="20"/>
          <w:lang w:val="en-US"/>
        </w:rPr>
        <w:t xml:space="preserve"> </w:t>
      </w:r>
      <w:r w:rsidRPr="00A366BA">
        <w:rPr>
          <w:rFonts w:ascii="Verdana" w:hAnsi="Verdana"/>
          <w:i/>
          <w:sz w:val="20"/>
          <w:szCs w:val="20"/>
          <w:lang w:val="en-US"/>
        </w:rPr>
        <w:t>per se</w:t>
      </w:r>
      <w:r w:rsidR="001348F7" w:rsidRPr="00A366BA">
        <w:rPr>
          <w:rFonts w:ascii="Verdana" w:hAnsi="Verdana"/>
          <w:i/>
          <w:sz w:val="20"/>
          <w:szCs w:val="20"/>
          <w:lang w:val="en-US"/>
        </w:rPr>
        <w:t>,</w:t>
      </w:r>
      <w:r w:rsidRPr="00A366BA">
        <w:rPr>
          <w:rFonts w:ascii="Verdana" w:hAnsi="Verdana"/>
          <w:sz w:val="20"/>
          <w:szCs w:val="20"/>
          <w:lang w:val="en-US"/>
        </w:rPr>
        <w:t xml:space="preserve"> a form of reparation.</w:t>
      </w:r>
    </w:p>
    <w:p w14:paraId="369A75F6"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shall conclude the criminal proceedings </w:t>
      </w:r>
      <w:r w:rsidR="001348F7" w:rsidRPr="00A366BA">
        <w:rPr>
          <w:rFonts w:ascii="Verdana" w:hAnsi="Verdana"/>
          <w:sz w:val="20"/>
          <w:szCs w:val="20"/>
          <w:lang w:val="en-US"/>
        </w:rPr>
        <w:t xml:space="preserve">pursuant to </w:t>
      </w:r>
      <w:r w:rsidRPr="00A366BA">
        <w:rPr>
          <w:rFonts w:ascii="Verdana" w:hAnsi="Verdana"/>
          <w:sz w:val="20"/>
          <w:szCs w:val="20"/>
          <w:lang w:val="en-US"/>
        </w:rPr>
        <w:t>paragraphs 283 and 284.</w:t>
      </w:r>
    </w:p>
    <w:p w14:paraId="5EAC385B"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shall review the </w:t>
      </w:r>
      <w:r w:rsidR="006D793E" w:rsidRPr="00A366BA">
        <w:rPr>
          <w:rFonts w:ascii="Verdana" w:hAnsi="Verdana"/>
          <w:sz w:val="20"/>
          <w:szCs w:val="20"/>
          <w:lang w:val="en-US"/>
        </w:rPr>
        <w:t xml:space="preserve">relevance </w:t>
      </w:r>
      <w:r w:rsidRPr="00A366BA">
        <w:rPr>
          <w:rFonts w:ascii="Verdana" w:hAnsi="Verdana"/>
          <w:sz w:val="20"/>
          <w:szCs w:val="20"/>
          <w:lang w:val="en-US"/>
        </w:rPr>
        <w:t xml:space="preserve">of maintaining the precautionary measures and shall exclude all incriminating </w:t>
      </w:r>
      <w:r w:rsidR="006D793E" w:rsidRPr="00A366BA">
        <w:rPr>
          <w:rFonts w:ascii="Verdana" w:hAnsi="Verdana"/>
          <w:sz w:val="20"/>
          <w:szCs w:val="20"/>
          <w:lang w:val="en-US"/>
        </w:rPr>
        <w:t xml:space="preserve">evidence </w:t>
      </w:r>
      <w:r w:rsidRPr="00A366BA">
        <w:rPr>
          <w:rFonts w:ascii="Verdana" w:hAnsi="Verdana"/>
          <w:sz w:val="20"/>
          <w:szCs w:val="20"/>
          <w:lang w:val="en-US"/>
        </w:rPr>
        <w:t>obtained under coercion or torture in all procedural acts</w:t>
      </w:r>
      <w:r w:rsidR="006D793E" w:rsidRPr="00A366BA">
        <w:rPr>
          <w:rFonts w:ascii="Verdana" w:hAnsi="Verdana"/>
          <w:sz w:val="20"/>
          <w:szCs w:val="20"/>
          <w:lang w:val="en-US"/>
        </w:rPr>
        <w:t>,</w:t>
      </w:r>
      <w:r w:rsidRPr="00A366BA">
        <w:rPr>
          <w:rFonts w:ascii="Verdana" w:hAnsi="Verdana"/>
          <w:sz w:val="20"/>
          <w:szCs w:val="20"/>
          <w:lang w:val="en-US"/>
        </w:rPr>
        <w:t xml:space="preserve"> pursuant to paragraph 285. </w:t>
      </w:r>
    </w:p>
    <w:p w14:paraId="0FFADAAC"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shall carry out the investigations </w:t>
      </w:r>
      <w:r w:rsidR="00CF2298" w:rsidRPr="00A366BA">
        <w:rPr>
          <w:rFonts w:ascii="Verdana" w:hAnsi="Verdana"/>
          <w:sz w:val="20"/>
          <w:szCs w:val="20"/>
          <w:lang w:val="en-US"/>
        </w:rPr>
        <w:t xml:space="preserve">indicated </w:t>
      </w:r>
      <w:r w:rsidRPr="00A366BA">
        <w:rPr>
          <w:rFonts w:ascii="Verdana" w:hAnsi="Verdana"/>
          <w:sz w:val="20"/>
          <w:szCs w:val="20"/>
          <w:lang w:val="en-US"/>
        </w:rPr>
        <w:t>in paragraphs 286 to 288.</w:t>
      </w:r>
    </w:p>
    <w:p w14:paraId="25A3A345" w14:textId="77777777" w:rsidR="00E0538D" w:rsidRPr="00A366BA" w:rsidRDefault="00294670"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shall </w:t>
      </w:r>
      <w:r w:rsidR="006D793E" w:rsidRPr="00A366BA">
        <w:rPr>
          <w:rFonts w:ascii="Verdana" w:hAnsi="Verdana"/>
          <w:sz w:val="20"/>
          <w:szCs w:val="20"/>
          <w:lang w:val="en-US"/>
        </w:rPr>
        <w:t xml:space="preserve">repeal </w:t>
      </w:r>
      <w:r w:rsidR="00E0538D" w:rsidRPr="00A366BA">
        <w:rPr>
          <w:rFonts w:ascii="Verdana" w:hAnsi="Verdana"/>
          <w:sz w:val="20"/>
          <w:szCs w:val="20"/>
          <w:lang w:val="en-US"/>
        </w:rPr>
        <w:t xml:space="preserve">in </w:t>
      </w:r>
      <w:r w:rsidR="00884BAC" w:rsidRPr="00A366BA">
        <w:rPr>
          <w:rFonts w:ascii="Verdana" w:hAnsi="Verdana"/>
          <w:sz w:val="20"/>
          <w:szCs w:val="20"/>
          <w:lang w:val="en-US"/>
        </w:rPr>
        <w:t>its domestic leg</w:t>
      </w:r>
      <w:r w:rsidR="006D793E" w:rsidRPr="00A366BA">
        <w:rPr>
          <w:rFonts w:ascii="Verdana" w:hAnsi="Verdana"/>
          <w:sz w:val="20"/>
          <w:szCs w:val="20"/>
          <w:lang w:val="en-US"/>
        </w:rPr>
        <w:t xml:space="preserve">islation </w:t>
      </w:r>
      <w:r w:rsidR="00E0538D" w:rsidRPr="00A366BA">
        <w:rPr>
          <w:rFonts w:ascii="Verdana" w:hAnsi="Verdana"/>
          <w:sz w:val="20"/>
          <w:szCs w:val="20"/>
          <w:lang w:val="en-US"/>
        </w:rPr>
        <w:t>the provisions relat</w:t>
      </w:r>
      <w:r w:rsidRPr="00A366BA">
        <w:rPr>
          <w:rFonts w:ascii="Verdana" w:hAnsi="Verdana"/>
          <w:sz w:val="20"/>
          <w:szCs w:val="20"/>
          <w:lang w:val="en-US"/>
        </w:rPr>
        <w:t xml:space="preserve">ing </w:t>
      </w:r>
      <w:r w:rsidR="00E0538D" w:rsidRPr="00A366BA">
        <w:rPr>
          <w:rFonts w:ascii="Verdana" w:hAnsi="Verdana"/>
          <w:sz w:val="20"/>
          <w:szCs w:val="20"/>
          <w:lang w:val="en-US"/>
        </w:rPr>
        <w:t>to pre-procedural</w:t>
      </w:r>
      <w:r w:rsidRPr="00A366BA">
        <w:rPr>
          <w:rFonts w:ascii="Verdana" w:hAnsi="Verdana"/>
          <w:sz w:val="20"/>
          <w:szCs w:val="20"/>
          <w:lang w:val="en-US"/>
        </w:rPr>
        <w:t xml:space="preserve"> </w:t>
      </w:r>
      <w:r w:rsidRPr="00A366BA">
        <w:rPr>
          <w:rFonts w:ascii="Verdana" w:hAnsi="Verdana"/>
          <w:i/>
          <w:sz w:val="20"/>
          <w:szCs w:val="20"/>
          <w:lang w:val="en-US"/>
        </w:rPr>
        <w:t>arraigo</w:t>
      </w:r>
      <w:r w:rsidR="00E0538D" w:rsidRPr="00A366BA">
        <w:rPr>
          <w:rFonts w:ascii="Verdana" w:hAnsi="Verdana"/>
          <w:sz w:val="20"/>
          <w:szCs w:val="20"/>
          <w:lang w:val="en-US"/>
        </w:rPr>
        <w:t xml:space="preserve">, pursuant to paragraphs 292 to 294, 298 to 300, and 302 to 303. </w:t>
      </w:r>
    </w:p>
    <w:p w14:paraId="11BB5D0B"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w:t>
      </w:r>
      <w:r w:rsidR="00294670" w:rsidRPr="00A366BA">
        <w:rPr>
          <w:rFonts w:ascii="Verdana" w:hAnsi="Verdana"/>
          <w:sz w:val="20"/>
          <w:szCs w:val="20"/>
          <w:lang w:val="en-US"/>
        </w:rPr>
        <w:t xml:space="preserve">shall </w:t>
      </w:r>
      <w:r w:rsidR="00CF2298" w:rsidRPr="00A366BA">
        <w:rPr>
          <w:rFonts w:ascii="Verdana" w:hAnsi="Verdana"/>
          <w:sz w:val="20"/>
          <w:szCs w:val="20"/>
          <w:lang w:val="en-US"/>
        </w:rPr>
        <w:t xml:space="preserve">adapt </w:t>
      </w:r>
      <w:r w:rsidR="00B525A3" w:rsidRPr="00A366BA">
        <w:rPr>
          <w:rFonts w:ascii="Verdana" w:hAnsi="Verdana"/>
          <w:sz w:val="20"/>
          <w:szCs w:val="20"/>
          <w:lang w:val="en-US"/>
        </w:rPr>
        <w:t xml:space="preserve">its </w:t>
      </w:r>
      <w:r w:rsidRPr="00A366BA">
        <w:rPr>
          <w:rFonts w:ascii="Verdana" w:hAnsi="Verdana"/>
          <w:sz w:val="20"/>
          <w:szCs w:val="20"/>
          <w:lang w:val="en-US"/>
        </w:rPr>
        <w:t xml:space="preserve">domestic legal system </w:t>
      </w:r>
      <w:r w:rsidR="00294670" w:rsidRPr="00A366BA">
        <w:rPr>
          <w:rFonts w:ascii="Verdana" w:hAnsi="Verdana"/>
          <w:sz w:val="20"/>
          <w:szCs w:val="20"/>
          <w:lang w:val="en-US"/>
        </w:rPr>
        <w:t xml:space="preserve">in relation to </w:t>
      </w:r>
      <w:r w:rsidR="00E40C55" w:rsidRPr="00A366BA">
        <w:rPr>
          <w:rFonts w:ascii="Verdana" w:hAnsi="Verdana"/>
          <w:sz w:val="20"/>
          <w:szCs w:val="20"/>
          <w:lang w:val="en-US"/>
        </w:rPr>
        <w:t>mandatory</w:t>
      </w:r>
      <w:r w:rsidR="00884BAC" w:rsidRPr="00A366BA">
        <w:rPr>
          <w:rFonts w:ascii="Verdana" w:hAnsi="Verdana"/>
          <w:sz w:val="20"/>
          <w:szCs w:val="20"/>
          <w:lang w:val="en-US"/>
        </w:rPr>
        <w:t xml:space="preserve"> pretrial detention</w:t>
      </w:r>
      <w:r w:rsidRPr="00A366BA">
        <w:rPr>
          <w:rFonts w:ascii="Verdana" w:hAnsi="Verdana"/>
          <w:sz w:val="20"/>
          <w:szCs w:val="20"/>
          <w:lang w:val="en-US"/>
        </w:rPr>
        <w:t>, pursuant to paragraphs 292 and 293, 295 to 299 and 301 to 303.</w:t>
      </w:r>
    </w:p>
    <w:p w14:paraId="5BED33B4"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The State shall implement training programs, in accordance with paragraph 306.</w:t>
      </w:r>
    </w:p>
    <w:p w14:paraId="35E56FE3"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shall make the publications indicated in paragraph 309 of this judgment, within six months of </w:t>
      </w:r>
      <w:r w:rsidR="00456264" w:rsidRPr="00A366BA">
        <w:rPr>
          <w:rFonts w:ascii="Verdana" w:hAnsi="Verdana"/>
          <w:sz w:val="20"/>
          <w:szCs w:val="20"/>
          <w:lang w:val="en-US"/>
        </w:rPr>
        <w:t xml:space="preserve">its </w:t>
      </w:r>
      <w:r w:rsidRPr="00A366BA">
        <w:rPr>
          <w:rFonts w:ascii="Verdana" w:hAnsi="Verdana"/>
          <w:sz w:val="20"/>
          <w:szCs w:val="20"/>
          <w:lang w:val="en-US"/>
        </w:rPr>
        <w:t>notification.</w:t>
      </w:r>
    </w:p>
    <w:p w14:paraId="3E0215BB" w14:textId="77777777" w:rsidR="00E0538D" w:rsidRPr="00A366BA" w:rsidRDefault="00456264" w:rsidP="00E0538D">
      <w:pPr>
        <w:pStyle w:val="Prrafodelista"/>
        <w:numPr>
          <w:ilvl w:val="3"/>
          <w:numId w:val="10"/>
        </w:numPr>
        <w:spacing w:before="120" w:after="120"/>
        <w:ind w:left="0" w:right="45" w:firstLine="0"/>
        <w:contextualSpacing w:val="0"/>
        <w:jc w:val="both"/>
        <w:rPr>
          <w:rFonts w:ascii="Verdana" w:hAnsi="Verdana"/>
          <w:bCs/>
          <w:sz w:val="20"/>
          <w:szCs w:val="20"/>
          <w:lang w:val="en-US"/>
        </w:rPr>
      </w:pPr>
      <w:r w:rsidRPr="00A366BA">
        <w:rPr>
          <w:rFonts w:ascii="Verdana" w:hAnsi="Verdana"/>
          <w:bCs/>
          <w:sz w:val="20"/>
          <w:szCs w:val="20"/>
          <w:lang w:val="en-US"/>
        </w:rPr>
        <w:t>The State shall provide, free of charge, adequate and</w:t>
      </w:r>
      <w:r w:rsidR="00E0538D" w:rsidRPr="00A366BA">
        <w:rPr>
          <w:rFonts w:ascii="Verdana" w:hAnsi="Verdana"/>
          <w:bCs/>
          <w:sz w:val="20"/>
          <w:szCs w:val="20"/>
          <w:lang w:val="en-US"/>
        </w:rPr>
        <w:t xml:space="preserve"> preferential medical, psychological or psychiatric treatment, as appropriate, in accordance with paragraphs 312 to 314.</w:t>
      </w:r>
    </w:p>
    <w:p w14:paraId="71087E99"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w:t>
      </w:r>
      <w:r w:rsidR="00E67C4F" w:rsidRPr="00A366BA">
        <w:rPr>
          <w:rFonts w:ascii="Verdana" w:hAnsi="Verdana"/>
          <w:sz w:val="20"/>
          <w:szCs w:val="20"/>
          <w:lang w:val="en-US"/>
        </w:rPr>
        <w:t xml:space="preserve">shall pay </w:t>
      </w:r>
      <w:r w:rsidRPr="00A366BA">
        <w:rPr>
          <w:rFonts w:ascii="Verdana" w:hAnsi="Verdana"/>
          <w:sz w:val="20"/>
          <w:szCs w:val="20"/>
          <w:lang w:val="en-US"/>
        </w:rPr>
        <w:t xml:space="preserve">the amounts </w:t>
      </w:r>
      <w:r w:rsidR="00E67C4F" w:rsidRPr="00A366BA">
        <w:rPr>
          <w:rFonts w:ascii="Verdana" w:hAnsi="Verdana"/>
          <w:sz w:val="20"/>
          <w:szCs w:val="20"/>
          <w:lang w:val="en-US"/>
        </w:rPr>
        <w:t xml:space="preserve">specified </w:t>
      </w:r>
      <w:r w:rsidR="00456264" w:rsidRPr="00A366BA">
        <w:rPr>
          <w:rFonts w:ascii="Verdana" w:hAnsi="Verdana"/>
          <w:sz w:val="20"/>
          <w:szCs w:val="20"/>
          <w:lang w:val="en-US"/>
        </w:rPr>
        <w:t>in paragraphs 324 to 326</w:t>
      </w:r>
      <w:r w:rsidRPr="00A366BA">
        <w:rPr>
          <w:rFonts w:ascii="Verdana" w:hAnsi="Verdana"/>
          <w:sz w:val="20"/>
          <w:szCs w:val="20"/>
          <w:lang w:val="en-US"/>
        </w:rPr>
        <w:t xml:space="preserve"> for pecuniary and non-pecuniary damage, and the amounts </w:t>
      </w:r>
      <w:r w:rsidR="00E67C4F" w:rsidRPr="00A366BA">
        <w:rPr>
          <w:rFonts w:ascii="Verdana" w:hAnsi="Verdana"/>
          <w:sz w:val="20"/>
          <w:szCs w:val="20"/>
          <w:lang w:val="en-US"/>
        </w:rPr>
        <w:t xml:space="preserve">stipulated </w:t>
      </w:r>
      <w:r w:rsidRPr="00A366BA">
        <w:rPr>
          <w:rFonts w:ascii="Verdana" w:hAnsi="Verdana"/>
          <w:sz w:val="20"/>
          <w:szCs w:val="20"/>
          <w:lang w:val="en-US"/>
        </w:rPr>
        <w:t xml:space="preserve">in paragraphs 329 to 331 for costs and expenses, </w:t>
      </w:r>
      <w:r w:rsidR="00E67C4F" w:rsidRPr="00A366BA">
        <w:rPr>
          <w:rFonts w:ascii="Verdana" w:hAnsi="Verdana"/>
          <w:sz w:val="20"/>
          <w:szCs w:val="20"/>
          <w:lang w:val="en-US"/>
        </w:rPr>
        <w:t xml:space="preserve">pursuant to </w:t>
      </w:r>
      <w:r w:rsidRPr="00A366BA">
        <w:rPr>
          <w:rFonts w:ascii="Verdana" w:hAnsi="Verdana"/>
          <w:sz w:val="20"/>
          <w:szCs w:val="20"/>
          <w:lang w:val="en-US"/>
        </w:rPr>
        <w:t>paragraphs 332 to 337.</w:t>
      </w:r>
    </w:p>
    <w:p w14:paraId="6DEDA159"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 xml:space="preserve">The State shall provide the Court with a report, within one year </w:t>
      </w:r>
      <w:r w:rsidR="00403175" w:rsidRPr="00A366BA">
        <w:rPr>
          <w:rFonts w:ascii="Verdana" w:hAnsi="Verdana"/>
          <w:sz w:val="20"/>
          <w:szCs w:val="20"/>
          <w:lang w:val="en-US"/>
        </w:rPr>
        <w:t xml:space="preserve">of </w:t>
      </w:r>
      <w:r w:rsidRPr="00A366BA">
        <w:rPr>
          <w:rFonts w:ascii="Verdana" w:hAnsi="Verdana"/>
          <w:sz w:val="20"/>
          <w:szCs w:val="20"/>
          <w:lang w:val="en-US"/>
        </w:rPr>
        <w:t>notification of th</w:t>
      </w:r>
      <w:r w:rsidR="00403175" w:rsidRPr="00A366BA">
        <w:rPr>
          <w:rFonts w:ascii="Verdana" w:hAnsi="Verdana"/>
          <w:sz w:val="20"/>
          <w:szCs w:val="20"/>
          <w:lang w:val="en-US"/>
        </w:rPr>
        <w:t>is j</w:t>
      </w:r>
      <w:r w:rsidRPr="00A366BA">
        <w:rPr>
          <w:rFonts w:ascii="Verdana" w:hAnsi="Verdana"/>
          <w:sz w:val="20"/>
          <w:szCs w:val="20"/>
          <w:lang w:val="en-US"/>
        </w:rPr>
        <w:t>udgment, on the measures adopted to comply with it.</w:t>
      </w:r>
    </w:p>
    <w:p w14:paraId="5053D794" w14:textId="77777777" w:rsidR="00E0538D" w:rsidRPr="00A366BA" w:rsidRDefault="00E0538D" w:rsidP="00E0538D">
      <w:pPr>
        <w:pStyle w:val="Prrafodelista"/>
        <w:numPr>
          <w:ilvl w:val="3"/>
          <w:numId w:val="10"/>
        </w:numPr>
        <w:spacing w:before="120" w:after="120"/>
        <w:ind w:left="0" w:right="45" w:firstLine="0"/>
        <w:contextualSpacing w:val="0"/>
        <w:jc w:val="both"/>
        <w:rPr>
          <w:rFonts w:ascii="Verdana" w:hAnsi="Verdana"/>
          <w:sz w:val="20"/>
          <w:szCs w:val="20"/>
          <w:lang w:val="en-US"/>
        </w:rPr>
      </w:pPr>
      <w:r w:rsidRPr="00A366BA">
        <w:rPr>
          <w:rFonts w:ascii="Verdana" w:hAnsi="Verdana"/>
          <w:sz w:val="20"/>
          <w:szCs w:val="20"/>
          <w:lang w:val="en-US"/>
        </w:rPr>
        <w:t>The Court will monitor full com</w:t>
      </w:r>
      <w:r w:rsidR="00403175" w:rsidRPr="00A366BA">
        <w:rPr>
          <w:rFonts w:ascii="Verdana" w:hAnsi="Verdana"/>
          <w:sz w:val="20"/>
          <w:szCs w:val="20"/>
          <w:lang w:val="en-US"/>
        </w:rPr>
        <w:t>pliance with this</w:t>
      </w:r>
      <w:r w:rsidR="00E67C4F" w:rsidRPr="00A366BA">
        <w:rPr>
          <w:rFonts w:ascii="Verdana" w:hAnsi="Verdana"/>
          <w:sz w:val="20"/>
          <w:szCs w:val="20"/>
          <w:lang w:val="en-US"/>
        </w:rPr>
        <w:t xml:space="preserve"> j</w:t>
      </w:r>
      <w:r w:rsidRPr="00A366BA">
        <w:rPr>
          <w:rFonts w:ascii="Verdana" w:hAnsi="Verdana"/>
          <w:sz w:val="20"/>
          <w:szCs w:val="20"/>
          <w:lang w:val="en-US"/>
        </w:rPr>
        <w:t xml:space="preserve">udgment, in exercise of </w:t>
      </w:r>
      <w:r w:rsidR="00E67C4F" w:rsidRPr="00A366BA">
        <w:rPr>
          <w:rFonts w:ascii="Verdana" w:hAnsi="Verdana"/>
          <w:sz w:val="20"/>
          <w:szCs w:val="20"/>
          <w:lang w:val="en-US"/>
        </w:rPr>
        <w:t>its</w:t>
      </w:r>
      <w:r w:rsidR="00403175" w:rsidRPr="00A366BA">
        <w:rPr>
          <w:rFonts w:ascii="Verdana" w:hAnsi="Verdana"/>
          <w:sz w:val="20"/>
          <w:szCs w:val="20"/>
          <w:lang w:val="en-US"/>
        </w:rPr>
        <w:t xml:space="preserve"> authority</w:t>
      </w:r>
      <w:r w:rsidR="00E67C4F" w:rsidRPr="00A366BA">
        <w:rPr>
          <w:rFonts w:ascii="Verdana" w:hAnsi="Verdana"/>
          <w:sz w:val="20"/>
          <w:szCs w:val="20"/>
          <w:lang w:val="en-US"/>
        </w:rPr>
        <w:t xml:space="preserve"> </w:t>
      </w:r>
      <w:r w:rsidRPr="00A366BA">
        <w:rPr>
          <w:rFonts w:ascii="Verdana" w:hAnsi="Verdana"/>
          <w:sz w:val="20"/>
          <w:szCs w:val="20"/>
          <w:lang w:val="en-US"/>
        </w:rPr>
        <w:t xml:space="preserve">and in </w:t>
      </w:r>
      <w:r w:rsidR="00403175" w:rsidRPr="00A366BA">
        <w:rPr>
          <w:rFonts w:ascii="Verdana" w:hAnsi="Verdana"/>
          <w:sz w:val="20"/>
          <w:szCs w:val="20"/>
          <w:lang w:val="en-US"/>
        </w:rPr>
        <w:t xml:space="preserve">fulfillment of its obligations </w:t>
      </w:r>
      <w:r w:rsidRPr="00A366BA">
        <w:rPr>
          <w:rFonts w:ascii="Verdana" w:hAnsi="Verdana"/>
          <w:sz w:val="20"/>
          <w:szCs w:val="20"/>
          <w:lang w:val="en-US"/>
        </w:rPr>
        <w:t xml:space="preserve">under the American Convention on Human Rights, and </w:t>
      </w:r>
      <w:r w:rsidR="00403175" w:rsidRPr="00A366BA">
        <w:rPr>
          <w:rFonts w:ascii="Verdana" w:hAnsi="Verdana"/>
          <w:sz w:val="20"/>
          <w:szCs w:val="20"/>
          <w:lang w:val="en-US"/>
        </w:rPr>
        <w:t xml:space="preserve">will close this </w:t>
      </w:r>
      <w:r w:rsidRPr="00A366BA">
        <w:rPr>
          <w:rFonts w:ascii="Verdana" w:hAnsi="Verdana"/>
          <w:sz w:val="20"/>
          <w:szCs w:val="20"/>
          <w:lang w:val="en-US"/>
        </w:rPr>
        <w:t xml:space="preserve">case </w:t>
      </w:r>
      <w:r w:rsidR="00403175" w:rsidRPr="00A366BA">
        <w:rPr>
          <w:rFonts w:ascii="Verdana" w:hAnsi="Verdana"/>
          <w:sz w:val="20"/>
          <w:szCs w:val="20"/>
          <w:lang w:val="en-US"/>
        </w:rPr>
        <w:t xml:space="preserve">when </w:t>
      </w:r>
      <w:r w:rsidRPr="00A366BA">
        <w:rPr>
          <w:rFonts w:ascii="Verdana" w:hAnsi="Verdana"/>
          <w:sz w:val="20"/>
          <w:szCs w:val="20"/>
          <w:lang w:val="en-US"/>
        </w:rPr>
        <w:t xml:space="preserve">the State has </w:t>
      </w:r>
      <w:r w:rsidR="00E67C4F" w:rsidRPr="00A366BA">
        <w:rPr>
          <w:rFonts w:ascii="Verdana" w:hAnsi="Verdana"/>
          <w:sz w:val="20"/>
          <w:szCs w:val="20"/>
          <w:lang w:val="en-US"/>
        </w:rPr>
        <w:t>complied fully with its provisions</w:t>
      </w:r>
      <w:r w:rsidRPr="00A366BA">
        <w:rPr>
          <w:rFonts w:ascii="Verdana" w:hAnsi="Verdana"/>
          <w:sz w:val="20"/>
          <w:szCs w:val="20"/>
          <w:lang w:val="en-US"/>
        </w:rPr>
        <w:t>.</w:t>
      </w:r>
    </w:p>
    <w:p w14:paraId="3B823989" w14:textId="77777777" w:rsidR="00E0538D" w:rsidRPr="00A366BA" w:rsidRDefault="00E0538D" w:rsidP="00E0538D">
      <w:pPr>
        <w:pStyle w:val="Prrafodelista"/>
        <w:ind w:left="0" w:right="48"/>
        <w:jc w:val="both"/>
        <w:rPr>
          <w:rFonts w:ascii="Verdana" w:hAnsi="Verdana"/>
          <w:sz w:val="20"/>
          <w:szCs w:val="20"/>
          <w:lang w:val="en-US"/>
        </w:rPr>
      </w:pPr>
    </w:p>
    <w:p w14:paraId="0DE5FE69" w14:textId="77777777" w:rsidR="00E0538D" w:rsidRPr="00A366BA" w:rsidRDefault="00E0538D" w:rsidP="00E0538D">
      <w:pPr>
        <w:pStyle w:val="Prrafodelista"/>
        <w:ind w:left="0" w:right="48"/>
        <w:jc w:val="both"/>
        <w:rPr>
          <w:rFonts w:ascii="Verdana" w:hAnsi="Verdana"/>
          <w:sz w:val="20"/>
          <w:szCs w:val="20"/>
          <w:lang w:val="en-US"/>
        </w:rPr>
        <w:sectPr w:rsidR="00E0538D" w:rsidRPr="00A366BA" w:rsidSect="002936FC">
          <w:headerReference w:type="even" r:id="rId7"/>
          <w:headerReference w:type="default" r:id="rId8"/>
          <w:footerReference w:type="even" r:id="rId9"/>
          <w:footerReference w:type="default" r:id="rId10"/>
          <w:headerReference w:type="first" r:id="rId11"/>
          <w:pgSz w:w="12240" w:h="15840"/>
          <w:pgMar w:top="1418" w:right="1418" w:bottom="1418" w:left="992" w:header="720" w:footer="720" w:gutter="0"/>
          <w:cols w:space="720"/>
          <w:docGrid w:linePitch="360"/>
        </w:sectPr>
      </w:pPr>
      <w:r w:rsidRPr="00A366BA">
        <w:rPr>
          <w:rFonts w:ascii="Verdana" w:hAnsi="Verdana"/>
          <w:sz w:val="20"/>
          <w:szCs w:val="20"/>
          <w:lang w:val="en-US"/>
        </w:rPr>
        <w:t>DONE</w:t>
      </w:r>
      <w:r w:rsidR="00456264" w:rsidRPr="00A366BA">
        <w:rPr>
          <w:rFonts w:ascii="Verdana" w:hAnsi="Verdana"/>
          <w:sz w:val="20"/>
          <w:szCs w:val="20"/>
          <w:lang w:val="en-US"/>
        </w:rPr>
        <w:t>,</w:t>
      </w:r>
      <w:r w:rsidRPr="00A366BA">
        <w:rPr>
          <w:rFonts w:ascii="Verdana" w:hAnsi="Verdana"/>
          <w:sz w:val="20"/>
          <w:szCs w:val="20"/>
          <w:lang w:val="en-US"/>
        </w:rPr>
        <w:t xml:space="preserve"> at San José, </w:t>
      </w:r>
      <w:r w:rsidR="00456264" w:rsidRPr="00A366BA">
        <w:rPr>
          <w:rFonts w:ascii="Verdana" w:hAnsi="Verdana"/>
          <w:sz w:val="20"/>
          <w:szCs w:val="20"/>
          <w:lang w:val="en-US"/>
        </w:rPr>
        <w:t>Costa Rica, on January 25, 2023, in the Spanish language.</w:t>
      </w:r>
    </w:p>
    <w:p w14:paraId="4B5DBA1E" w14:textId="77777777" w:rsidR="00E0538D" w:rsidRPr="00A366BA" w:rsidRDefault="00CD616F" w:rsidP="00E0538D">
      <w:pPr>
        <w:tabs>
          <w:tab w:val="left" w:pos="567"/>
        </w:tabs>
        <w:spacing w:before="240" w:after="240"/>
        <w:jc w:val="both"/>
        <w:rPr>
          <w:rFonts w:ascii="Verdana" w:eastAsia="Calibri" w:hAnsi="Verdana" w:cs="Verdana"/>
          <w:bCs/>
          <w:sz w:val="20"/>
          <w:szCs w:val="20"/>
          <w:lang w:val="en-US"/>
        </w:rPr>
      </w:pPr>
      <w:r w:rsidRPr="00A366BA">
        <w:rPr>
          <w:rFonts w:ascii="Verdana" w:eastAsia="Calibri" w:hAnsi="Verdana" w:cs="Verdana"/>
          <w:bCs/>
          <w:sz w:val="20"/>
          <w:szCs w:val="20"/>
          <w:lang w:val="en-US"/>
        </w:rPr>
        <w:t>I</w:t>
      </w:r>
      <w:r w:rsidR="00456264" w:rsidRPr="00A366BA">
        <w:rPr>
          <w:rFonts w:ascii="Verdana" w:eastAsia="Calibri" w:hAnsi="Verdana" w:cs="Verdana"/>
          <w:bCs/>
          <w:sz w:val="20"/>
          <w:szCs w:val="20"/>
          <w:lang w:val="en-US"/>
        </w:rPr>
        <w:t>/</w:t>
      </w:r>
      <w:r w:rsidRPr="00A366BA">
        <w:rPr>
          <w:rFonts w:ascii="Verdana" w:eastAsia="Calibri" w:hAnsi="Verdana" w:cs="Verdana"/>
          <w:bCs/>
          <w:sz w:val="20"/>
          <w:szCs w:val="20"/>
          <w:lang w:val="en-US"/>
        </w:rPr>
        <w:t>A</w:t>
      </w:r>
      <w:r w:rsidR="00456264" w:rsidRPr="00A366BA">
        <w:rPr>
          <w:rFonts w:ascii="Verdana" w:eastAsia="Calibri" w:hAnsi="Verdana" w:cs="Verdana"/>
          <w:bCs/>
          <w:sz w:val="20"/>
          <w:szCs w:val="20"/>
          <w:lang w:val="en-US"/>
        </w:rPr>
        <w:t xml:space="preserve"> </w:t>
      </w:r>
      <w:r w:rsidR="00E0538D" w:rsidRPr="00A366BA">
        <w:rPr>
          <w:rFonts w:ascii="Verdana" w:eastAsia="Calibri" w:hAnsi="Verdana" w:cs="Verdana"/>
          <w:bCs/>
          <w:sz w:val="20"/>
          <w:szCs w:val="20"/>
          <w:lang w:val="en-US"/>
        </w:rPr>
        <w:t>Co</w:t>
      </w:r>
      <w:r w:rsidR="00456264" w:rsidRPr="00A366BA">
        <w:rPr>
          <w:rFonts w:ascii="Verdana" w:eastAsia="Calibri" w:hAnsi="Verdana" w:cs="Verdana"/>
          <w:bCs/>
          <w:sz w:val="20"/>
          <w:szCs w:val="20"/>
          <w:lang w:val="en-US"/>
        </w:rPr>
        <w:t xml:space="preserve">urt </w:t>
      </w:r>
      <w:r w:rsidR="009913F8" w:rsidRPr="00A366BA">
        <w:rPr>
          <w:rFonts w:ascii="Verdana" w:eastAsia="Calibri" w:hAnsi="Verdana" w:cs="Verdana"/>
          <w:bCs/>
          <w:sz w:val="20"/>
          <w:szCs w:val="20"/>
          <w:lang w:val="en-US"/>
        </w:rPr>
        <w:t>HR</w:t>
      </w:r>
      <w:r w:rsidR="00E0538D" w:rsidRPr="00A366BA">
        <w:rPr>
          <w:rFonts w:ascii="Verdana" w:eastAsia="Calibri" w:hAnsi="Verdana" w:cs="Verdana"/>
          <w:bCs/>
          <w:sz w:val="20"/>
          <w:szCs w:val="20"/>
          <w:lang w:val="en-US"/>
        </w:rPr>
        <w:t xml:space="preserve">. </w:t>
      </w:r>
      <w:r w:rsidR="00E0538D" w:rsidRPr="00A366BA">
        <w:rPr>
          <w:rFonts w:ascii="Verdana" w:eastAsia="Calibri" w:hAnsi="Verdana" w:cs="Verdana"/>
          <w:bCs/>
          <w:i/>
          <w:iCs/>
          <w:sz w:val="20"/>
          <w:szCs w:val="20"/>
          <w:lang w:val="en-US"/>
        </w:rPr>
        <w:t xml:space="preserve">Case </w:t>
      </w:r>
      <w:r w:rsidR="009913F8" w:rsidRPr="00A366BA">
        <w:rPr>
          <w:rFonts w:ascii="Verdana" w:eastAsia="Calibri" w:hAnsi="Verdana" w:cs="Verdana"/>
          <w:bCs/>
          <w:i/>
          <w:iCs/>
          <w:sz w:val="20"/>
          <w:szCs w:val="20"/>
          <w:lang w:val="en-US"/>
        </w:rPr>
        <w:t xml:space="preserve">of </w:t>
      </w:r>
      <w:r w:rsidR="00E0538D" w:rsidRPr="00A366BA">
        <w:rPr>
          <w:rFonts w:ascii="Verdana" w:eastAsia="Calibri" w:hAnsi="Verdana" w:cs="Verdana"/>
          <w:bCs/>
          <w:i/>
          <w:iCs/>
          <w:sz w:val="20"/>
          <w:szCs w:val="20"/>
          <w:lang w:val="en-US"/>
        </w:rPr>
        <w:t>García Rodríguez</w:t>
      </w:r>
      <w:r w:rsidRPr="00A366BA">
        <w:rPr>
          <w:rFonts w:ascii="Verdana" w:eastAsia="Calibri" w:hAnsi="Verdana" w:cs="Verdana"/>
          <w:bCs/>
          <w:i/>
          <w:iCs/>
          <w:sz w:val="20"/>
          <w:szCs w:val="20"/>
          <w:lang w:val="en-US"/>
        </w:rPr>
        <w:t xml:space="preserve"> et al. v. Mexico. Preliminary Objections, Merits, Reparations and C</w:t>
      </w:r>
      <w:r w:rsidR="00E0538D" w:rsidRPr="00A366BA">
        <w:rPr>
          <w:rFonts w:ascii="Verdana" w:eastAsia="Calibri" w:hAnsi="Verdana" w:cs="Verdana"/>
          <w:bCs/>
          <w:i/>
          <w:iCs/>
          <w:sz w:val="20"/>
          <w:szCs w:val="20"/>
          <w:lang w:val="en-US"/>
        </w:rPr>
        <w:t>osts</w:t>
      </w:r>
      <w:r w:rsidR="00E0538D" w:rsidRPr="00A366BA">
        <w:rPr>
          <w:rFonts w:ascii="Verdana" w:eastAsia="Calibri" w:hAnsi="Verdana" w:cs="Verdana"/>
          <w:bCs/>
          <w:sz w:val="20"/>
          <w:szCs w:val="20"/>
          <w:lang w:val="en-US"/>
        </w:rPr>
        <w:t>. Judgment of the Inter-American Court of H</w:t>
      </w:r>
      <w:r w:rsidR="009D6CD9" w:rsidRPr="00A366BA">
        <w:rPr>
          <w:rFonts w:ascii="Verdana" w:eastAsia="Calibri" w:hAnsi="Verdana" w:cs="Verdana"/>
          <w:bCs/>
          <w:sz w:val="20"/>
          <w:szCs w:val="20"/>
          <w:lang w:val="en-US"/>
        </w:rPr>
        <w:t>uman Rights of January 25, 2023.</w:t>
      </w:r>
    </w:p>
    <w:p w14:paraId="65B9DEAC" w14:textId="77777777" w:rsidR="00E0538D" w:rsidRPr="00A366BA" w:rsidRDefault="00E0538D" w:rsidP="00E0538D">
      <w:pPr>
        <w:jc w:val="center"/>
        <w:rPr>
          <w:rFonts w:ascii="Verdana" w:eastAsia="Batang" w:hAnsi="Verdana" w:cs="Times"/>
          <w:sz w:val="20"/>
          <w:szCs w:val="20"/>
          <w:lang w:val="en-US"/>
        </w:rPr>
      </w:pPr>
    </w:p>
    <w:p w14:paraId="26A05B28" w14:textId="77777777" w:rsidR="00E0538D" w:rsidRPr="00A366BA" w:rsidRDefault="00E0538D" w:rsidP="00E0538D">
      <w:pPr>
        <w:jc w:val="center"/>
        <w:rPr>
          <w:rFonts w:ascii="Verdana" w:eastAsia="Batang" w:hAnsi="Verdana" w:cs="Times"/>
          <w:sz w:val="20"/>
          <w:szCs w:val="20"/>
          <w:lang w:val="en-US"/>
        </w:rPr>
      </w:pPr>
    </w:p>
    <w:p w14:paraId="70D5CBDE" w14:textId="77777777" w:rsidR="00E0538D" w:rsidRPr="00A366BA" w:rsidRDefault="00E0538D" w:rsidP="00E0538D">
      <w:pPr>
        <w:jc w:val="center"/>
        <w:rPr>
          <w:rFonts w:ascii="Verdana" w:eastAsia="Batang" w:hAnsi="Verdana" w:cs="Times"/>
          <w:sz w:val="20"/>
          <w:szCs w:val="20"/>
          <w:lang w:val="en-US"/>
        </w:rPr>
      </w:pPr>
    </w:p>
    <w:p w14:paraId="54FB08A5" w14:textId="77777777" w:rsidR="00E0538D" w:rsidRPr="00A366BA" w:rsidRDefault="00E0538D" w:rsidP="00E0538D">
      <w:pPr>
        <w:jc w:val="center"/>
        <w:rPr>
          <w:rFonts w:ascii="Verdana" w:eastAsia="Batang" w:hAnsi="Verdana" w:cs="Times"/>
          <w:sz w:val="20"/>
          <w:szCs w:val="20"/>
          <w:lang w:val="en-US"/>
        </w:rPr>
      </w:pPr>
    </w:p>
    <w:p w14:paraId="3D878BAA" w14:textId="77777777" w:rsidR="00E0538D" w:rsidRPr="00A366BA" w:rsidRDefault="00E0538D" w:rsidP="00E0538D">
      <w:pPr>
        <w:jc w:val="center"/>
        <w:rPr>
          <w:rFonts w:ascii="Verdana" w:eastAsia="Batang" w:hAnsi="Verdana" w:cs="Times"/>
          <w:sz w:val="20"/>
          <w:szCs w:val="20"/>
          <w:lang w:val="en-US"/>
        </w:rPr>
      </w:pPr>
    </w:p>
    <w:p w14:paraId="1405DDEA" w14:textId="77777777" w:rsidR="00E0538D" w:rsidRPr="00A366BA" w:rsidRDefault="00E0538D" w:rsidP="00E0538D">
      <w:pPr>
        <w:jc w:val="center"/>
        <w:rPr>
          <w:rFonts w:ascii="Verdana" w:eastAsia="Batang" w:hAnsi="Verdana" w:cs="Times"/>
          <w:sz w:val="20"/>
          <w:szCs w:val="20"/>
          <w:lang w:val="en-US"/>
        </w:rPr>
      </w:pPr>
      <w:r w:rsidRPr="00A366BA">
        <w:rPr>
          <w:rFonts w:ascii="Verdana" w:eastAsia="Batang" w:hAnsi="Verdana" w:cs="Times"/>
          <w:sz w:val="20"/>
          <w:szCs w:val="20"/>
          <w:lang w:val="en-US"/>
        </w:rPr>
        <w:t>Ricardo C. Pérez Manrique</w:t>
      </w:r>
    </w:p>
    <w:p w14:paraId="401F15BA" w14:textId="77777777" w:rsidR="00E0538D" w:rsidRPr="00A366BA" w:rsidRDefault="00E0538D" w:rsidP="00E0538D">
      <w:pPr>
        <w:jc w:val="center"/>
        <w:rPr>
          <w:rFonts w:ascii="Verdana" w:eastAsia="Batang" w:hAnsi="Verdana" w:cs="Times"/>
          <w:sz w:val="20"/>
          <w:szCs w:val="20"/>
          <w:lang w:val="en-US"/>
        </w:rPr>
      </w:pPr>
      <w:r w:rsidRPr="00A366BA">
        <w:rPr>
          <w:rFonts w:ascii="Verdana" w:eastAsia="Batang" w:hAnsi="Verdana" w:cs="Times"/>
          <w:sz w:val="20"/>
          <w:szCs w:val="20"/>
          <w:lang w:val="en-US"/>
        </w:rPr>
        <w:t>President</w:t>
      </w:r>
    </w:p>
    <w:p w14:paraId="0391517F" w14:textId="77777777" w:rsidR="00E0538D" w:rsidRPr="00A366BA" w:rsidRDefault="00E0538D" w:rsidP="00E0538D">
      <w:pPr>
        <w:jc w:val="both"/>
        <w:rPr>
          <w:rFonts w:ascii="Verdana" w:eastAsia="Batang" w:hAnsi="Verdana" w:cs="Times"/>
          <w:sz w:val="20"/>
          <w:szCs w:val="20"/>
          <w:lang w:val="en-US"/>
        </w:rPr>
      </w:pPr>
    </w:p>
    <w:p w14:paraId="78F02F34" w14:textId="77777777" w:rsidR="00E0538D" w:rsidRPr="00A366BA" w:rsidRDefault="00E0538D" w:rsidP="00E0538D">
      <w:pPr>
        <w:jc w:val="both"/>
        <w:rPr>
          <w:rFonts w:ascii="Verdana" w:eastAsia="Batang" w:hAnsi="Verdana" w:cs="Times"/>
          <w:sz w:val="20"/>
          <w:szCs w:val="20"/>
          <w:lang w:val="en-US"/>
        </w:rPr>
      </w:pPr>
    </w:p>
    <w:p w14:paraId="314FD554" w14:textId="77777777" w:rsidR="00E0538D" w:rsidRPr="00A366BA" w:rsidRDefault="00E0538D" w:rsidP="00E0538D">
      <w:pPr>
        <w:jc w:val="both"/>
        <w:rPr>
          <w:rFonts w:ascii="Verdana" w:eastAsia="Batang" w:hAnsi="Verdana" w:cs="Times"/>
          <w:sz w:val="20"/>
          <w:szCs w:val="20"/>
          <w:lang w:val="en-US"/>
        </w:rPr>
      </w:pPr>
    </w:p>
    <w:p w14:paraId="5EB7BFAC" w14:textId="77777777" w:rsidR="00E0538D" w:rsidRPr="00A366BA" w:rsidRDefault="00E0538D" w:rsidP="00E0538D">
      <w:pPr>
        <w:jc w:val="both"/>
        <w:rPr>
          <w:rFonts w:ascii="Verdana" w:eastAsia="Batang" w:hAnsi="Verdana" w:cs="Times"/>
          <w:sz w:val="20"/>
          <w:szCs w:val="20"/>
          <w:lang w:val="en-US"/>
        </w:rPr>
      </w:pPr>
    </w:p>
    <w:p w14:paraId="4A410040" w14:textId="77777777" w:rsidR="00E0538D" w:rsidRPr="00A366BA" w:rsidRDefault="00E0538D" w:rsidP="00E0538D">
      <w:pPr>
        <w:jc w:val="both"/>
        <w:rPr>
          <w:rFonts w:ascii="Verdana" w:eastAsia="Batang" w:hAnsi="Verdana" w:cs="Times"/>
          <w:sz w:val="20"/>
          <w:szCs w:val="20"/>
          <w:lang w:val="en-US"/>
        </w:rPr>
      </w:pPr>
    </w:p>
    <w:p w14:paraId="3AB37E21" w14:textId="77777777" w:rsidR="00E0538D" w:rsidRPr="00A366BA" w:rsidRDefault="00E0538D" w:rsidP="00E0538D">
      <w:pPr>
        <w:jc w:val="both"/>
        <w:rPr>
          <w:rFonts w:ascii="Verdana" w:eastAsia="Batang" w:hAnsi="Verdana" w:cs="Times"/>
          <w:sz w:val="20"/>
          <w:szCs w:val="20"/>
          <w:lang w:val="en-US"/>
        </w:rPr>
      </w:pPr>
      <w:r w:rsidRPr="00A366BA">
        <w:rPr>
          <w:rFonts w:ascii="Verdana" w:eastAsia="Batang" w:hAnsi="Verdana" w:cs="Times"/>
          <w:sz w:val="20"/>
          <w:szCs w:val="20"/>
          <w:lang w:val="en-US"/>
        </w:rPr>
        <w:t>Humberto Antonio Sierra Porto</w:t>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t xml:space="preserve"> </w:t>
      </w:r>
      <w:r w:rsidRPr="00A366BA">
        <w:rPr>
          <w:rFonts w:ascii="Verdana" w:eastAsia="Times" w:hAnsi="Verdana" w:cs="Times"/>
          <w:sz w:val="20"/>
          <w:szCs w:val="20"/>
          <w:lang w:val="en-US"/>
        </w:rPr>
        <w:t>Nancy Hernández López</w:t>
      </w:r>
    </w:p>
    <w:p w14:paraId="12FA7A87" w14:textId="77777777" w:rsidR="00E0538D" w:rsidRPr="00A366BA" w:rsidRDefault="00E0538D" w:rsidP="00E0538D">
      <w:pPr>
        <w:jc w:val="both"/>
        <w:rPr>
          <w:rFonts w:ascii="Verdana" w:eastAsia="Batang" w:hAnsi="Verdana" w:cs="Times"/>
          <w:sz w:val="20"/>
          <w:szCs w:val="20"/>
          <w:lang w:val="en-US"/>
        </w:rPr>
      </w:pPr>
    </w:p>
    <w:p w14:paraId="2E3B4BE9" w14:textId="77777777" w:rsidR="00E0538D" w:rsidRPr="00A366BA" w:rsidRDefault="00E0538D" w:rsidP="00E0538D">
      <w:pPr>
        <w:jc w:val="both"/>
        <w:rPr>
          <w:rFonts w:ascii="Verdana" w:eastAsia="Batang" w:hAnsi="Verdana" w:cs="Times"/>
          <w:sz w:val="20"/>
          <w:szCs w:val="20"/>
          <w:lang w:val="en-US"/>
        </w:rPr>
      </w:pPr>
    </w:p>
    <w:p w14:paraId="33DBEC55" w14:textId="77777777" w:rsidR="00E0538D" w:rsidRPr="00A366BA" w:rsidRDefault="00E0538D" w:rsidP="00E0538D">
      <w:pPr>
        <w:jc w:val="both"/>
        <w:rPr>
          <w:rFonts w:ascii="Verdana" w:eastAsia="Batang" w:hAnsi="Verdana" w:cs="Times"/>
          <w:sz w:val="20"/>
          <w:szCs w:val="20"/>
          <w:lang w:val="en-US"/>
        </w:rPr>
      </w:pPr>
    </w:p>
    <w:p w14:paraId="170645AF" w14:textId="77777777" w:rsidR="00E0538D" w:rsidRPr="00A366BA" w:rsidRDefault="00E0538D" w:rsidP="00E0538D">
      <w:pPr>
        <w:jc w:val="both"/>
        <w:rPr>
          <w:rFonts w:ascii="Verdana" w:eastAsia="Batang" w:hAnsi="Verdana" w:cs="Times"/>
          <w:sz w:val="20"/>
          <w:szCs w:val="20"/>
          <w:lang w:val="en-US"/>
        </w:rPr>
      </w:pPr>
    </w:p>
    <w:p w14:paraId="66AC0504" w14:textId="77777777" w:rsidR="00E0538D" w:rsidRPr="00A366BA" w:rsidRDefault="00E0538D" w:rsidP="00E0538D">
      <w:pPr>
        <w:jc w:val="both"/>
        <w:rPr>
          <w:rFonts w:ascii="Verdana" w:eastAsia="Batang" w:hAnsi="Verdana" w:cs="Times"/>
          <w:sz w:val="20"/>
          <w:szCs w:val="20"/>
          <w:lang w:val="en-US"/>
        </w:rPr>
      </w:pPr>
    </w:p>
    <w:p w14:paraId="70495E5D" w14:textId="77777777" w:rsidR="00E0538D" w:rsidRPr="00A366BA" w:rsidRDefault="00E0538D" w:rsidP="00E0538D">
      <w:pPr>
        <w:jc w:val="both"/>
        <w:rPr>
          <w:rFonts w:ascii="Verdana" w:eastAsia="Batang" w:hAnsi="Verdana" w:cs="Times"/>
          <w:sz w:val="20"/>
          <w:szCs w:val="20"/>
          <w:lang w:val="en-US"/>
        </w:rPr>
      </w:pPr>
      <w:r w:rsidRPr="00A366BA">
        <w:rPr>
          <w:rFonts w:ascii="Verdana" w:eastAsia="Batang" w:hAnsi="Verdana" w:cs="Times"/>
          <w:sz w:val="20"/>
          <w:szCs w:val="20"/>
          <w:lang w:val="en-US"/>
        </w:rPr>
        <w:t>Verónica Gómez</w:t>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r>
      <w:r w:rsidRPr="00A366BA">
        <w:rPr>
          <w:rFonts w:ascii="Verdana" w:eastAsia="Batang" w:hAnsi="Verdana" w:cs="Times"/>
          <w:sz w:val="20"/>
          <w:szCs w:val="20"/>
          <w:lang w:val="en-US"/>
        </w:rPr>
        <w:tab/>
        <w:t xml:space="preserve">  Patricia Pérez Goldberg</w:t>
      </w:r>
    </w:p>
    <w:p w14:paraId="49B615EA" w14:textId="77777777" w:rsidR="00E0538D" w:rsidRPr="00A366BA" w:rsidRDefault="00E0538D" w:rsidP="00E0538D">
      <w:pPr>
        <w:jc w:val="both"/>
        <w:rPr>
          <w:rFonts w:ascii="Verdana" w:eastAsia="Batang" w:hAnsi="Verdana" w:cs="Times"/>
          <w:sz w:val="20"/>
          <w:szCs w:val="20"/>
          <w:lang w:val="en-US"/>
        </w:rPr>
      </w:pPr>
    </w:p>
    <w:p w14:paraId="69737CDC" w14:textId="77777777" w:rsidR="00E0538D" w:rsidRPr="00A366BA" w:rsidRDefault="00E0538D" w:rsidP="00E0538D">
      <w:pPr>
        <w:jc w:val="both"/>
        <w:rPr>
          <w:rFonts w:ascii="Verdana" w:eastAsia="Batang" w:hAnsi="Verdana" w:cs="Times"/>
          <w:sz w:val="20"/>
          <w:szCs w:val="20"/>
          <w:lang w:val="en-US"/>
        </w:rPr>
      </w:pPr>
    </w:p>
    <w:p w14:paraId="0E89EF5F" w14:textId="77777777" w:rsidR="00E0538D" w:rsidRPr="00A366BA" w:rsidRDefault="00E0538D" w:rsidP="00E0538D">
      <w:pPr>
        <w:jc w:val="both"/>
        <w:rPr>
          <w:rFonts w:ascii="Verdana" w:eastAsia="Batang" w:hAnsi="Verdana" w:cs="Times"/>
          <w:sz w:val="20"/>
          <w:szCs w:val="20"/>
          <w:lang w:val="en-US"/>
        </w:rPr>
      </w:pPr>
    </w:p>
    <w:p w14:paraId="5CB0D51E" w14:textId="77777777" w:rsidR="00E0538D" w:rsidRPr="00A366BA" w:rsidRDefault="00E0538D" w:rsidP="00E0538D">
      <w:pPr>
        <w:jc w:val="both"/>
        <w:rPr>
          <w:rFonts w:ascii="Verdana" w:eastAsia="Batang" w:hAnsi="Verdana" w:cs="Times"/>
          <w:sz w:val="20"/>
          <w:szCs w:val="20"/>
          <w:lang w:val="en-US"/>
        </w:rPr>
      </w:pPr>
    </w:p>
    <w:p w14:paraId="06ECD64A" w14:textId="77777777" w:rsidR="00E0538D" w:rsidRPr="00A366BA" w:rsidRDefault="00E0538D" w:rsidP="00E0538D">
      <w:pPr>
        <w:jc w:val="both"/>
        <w:rPr>
          <w:rFonts w:ascii="Verdana" w:eastAsia="Batang" w:hAnsi="Verdana" w:cs="Times"/>
          <w:sz w:val="20"/>
          <w:szCs w:val="20"/>
          <w:lang w:val="en-US"/>
        </w:rPr>
      </w:pPr>
    </w:p>
    <w:p w14:paraId="46E5880F" w14:textId="77777777" w:rsidR="00E0538D" w:rsidRPr="00A366BA" w:rsidRDefault="00E0538D" w:rsidP="00E0538D">
      <w:pPr>
        <w:tabs>
          <w:tab w:val="center" w:pos="4419"/>
        </w:tabs>
        <w:rPr>
          <w:rFonts w:ascii="Verdana" w:eastAsia="Batang" w:hAnsi="Verdana" w:cs="Times"/>
          <w:sz w:val="20"/>
          <w:szCs w:val="20"/>
          <w:lang w:val="en-US"/>
        </w:rPr>
      </w:pPr>
      <w:r w:rsidRPr="00A366BA">
        <w:rPr>
          <w:rFonts w:ascii="Verdana" w:eastAsia="Batang" w:hAnsi="Verdana" w:cs="Times"/>
          <w:sz w:val="20"/>
          <w:szCs w:val="20"/>
          <w:lang w:val="en-US"/>
        </w:rPr>
        <w:tab/>
        <w:t>Rodrigo Mudrovitsch</w:t>
      </w:r>
    </w:p>
    <w:p w14:paraId="6EA1839C" w14:textId="77777777" w:rsidR="00E0538D" w:rsidRPr="00A366BA" w:rsidRDefault="00E0538D" w:rsidP="00E0538D">
      <w:pPr>
        <w:jc w:val="both"/>
        <w:rPr>
          <w:rFonts w:ascii="Verdana" w:eastAsia="Batang" w:hAnsi="Verdana" w:cs="Times"/>
          <w:sz w:val="20"/>
          <w:szCs w:val="20"/>
          <w:lang w:val="en-US"/>
        </w:rPr>
      </w:pPr>
    </w:p>
    <w:p w14:paraId="4542E18C" w14:textId="77777777" w:rsidR="00E0538D" w:rsidRPr="00A366BA" w:rsidRDefault="00E0538D" w:rsidP="00E0538D">
      <w:pPr>
        <w:jc w:val="both"/>
        <w:rPr>
          <w:rFonts w:ascii="Verdana" w:eastAsia="Batang" w:hAnsi="Verdana" w:cs="Times"/>
          <w:sz w:val="20"/>
          <w:szCs w:val="20"/>
          <w:lang w:val="en-US"/>
        </w:rPr>
      </w:pPr>
    </w:p>
    <w:p w14:paraId="31D384A9" w14:textId="77777777" w:rsidR="00E0538D" w:rsidRPr="00A366BA" w:rsidRDefault="00E0538D" w:rsidP="00E0538D">
      <w:pPr>
        <w:tabs>
          <w:tab w:val="left" w:pos="3945"/>
        </w:tabs>
        <w:jc w:val="both"/>
        <w:rPr>
          <w:rFonts w:ascii="Verdana" w:eastAsia="Times" w:hAnsi="Verdana" w:cs="Times"/>
          <w:sz w:val="20"/>
          <w:szCs w:val="20"/>
          <w:lang w:val="en-US"/>
        </w:rPr>
      </w:pPr>
    </w:p>
    <w:p w14:paraId="1A952834" w14:textId="77777777" w:rsidR="00E0538D" w:rsidRPr="00A366BA" w:rsidRDefault="00E0538D" w:rsidP="00E0538D">
      <w:pPr>
        <w:jc w:val="both"/>
        <w:rPr>
          <w:rFonts w:ascii="Verdana" w:eastAsia="Times" w:hAnsi="Verdana" w:cs="Times"/>
          <w:sz w:val="20"/>
          <w:szCs w:val="20"/>
          <w:lang w:val="en-US"/>
        </w:rPr>
      </w:pPr>
    </w:p>
    <w:p w14:paraId="67342070" w14:textId="77777777" w:rsidR="00E0538D" w:rsidRPr="00A366BA" w:rsidRDefault="00E0538D" w:rsidP="00E0538D">
      <w:pPr>
        <w:jc w:val="both"/>
        <w:rPr>
          <w:rFonts w:ascii="Verdana" w:eastAsia="Times" w:hAnsi="Verdana" w:cs="Times"/>
          <w:sz w:val="20"/>
          <w:szCs w:val="20"/>
          <w:lang w:val="en-US"/>
        </w:rPr>
      </w:pPr>
    </w:p>
    <w:p w14:paraId="55CD68D0" w14:textId="77777777" w:rsidR="00E0538D" w:rsidRPr="00A366BA" w:rsidRDefault="00E0538D" w:rsidP="00E0538D">
      <w:pPr>
        <w:jc w:val="center"/>
        <w:rPr>
          <w:rFonts w:ascii="Verdana" w:eastAsia="Times" w:hAnsi="Verdana" w:cs="Times"/>
          <w:sz w:val="20"/>
          <w:szCs w:val="20"/>
          <w:lang w:val="en-US"/>
        </w:rPr>
      </w:pPr>
      <w:r w:rsidRPr="00A366BA">
        <w:rPr>
          <w:rFonts w:ascii="Verdana" w:eastAsia="Times" w:hAnsi="Verdana" w:cs="Times"/>
          <w:sz w:val="20"/>
          <w:szCs w:val="20"/>
          <w:lang w:val="en-US"/>
        </w:rPr>
        <w:t>Pablo Saavedra Alessandri</w:t>
      </w:r>
    </w:p>
    <w:p w14:paraId="443AE4A1" w14:textId="77777777" w:rsidR="00E0538D" w:rsidRPr="00A366BA" w:rsidRDefault="00E0538D" w:rsidP="00E0538D">
      <w:pPr>
        <w:jc w:val="center"/>
        <w:rPr>
          <w:rFonts w:ascii="Verdana" w:eastAsia="Times" w:hAnsi="Verdana" w:cs="Times"/>
          <w:sz w:val="20"/>
          <w:szCs w:val="20"/>
          <w:lang w:val="en-US"/>
        </w:rPr>
      </w:pPr>
      <w:r w:rsidRPr="00A366BA">
        <w:rPr>
          <w:rFonts w:ascii="Verdana" w:eastAsia="Times" w:hAnsi="Verdana" w:cs="Times"/>
          <w:sz w:val="20"/>
          <w:szCs w:val="20"/>
          <w:lang w:val="en-US"/>
        </w:rPr>
        <w:t>Registrar</w:t>
      </w:r>
    </w:p>
    <w:p w14:paraId="2261D200" w14:textId="77777777" w:rsidR="00E0538D" w:rsidRPr="00A366BA" w:rsidRDefault="00E0538D" w:rsidP="00E0538D">
      <w:pPr>
        <w:jc w:val="both"/>
        <w:rPr>
          <w:rFonts w:ascii="Verdana" w:eastAsia="Times" w:hAnsi="Verdana" w:cs="Times"/>
          <w:sz w:val="20"/>
          <w:szCs w:val="20"/>
          <w:lang w:val="en-US"/>
        </w:rPr>
      </w:pPr>
    </w:p>
    <w:p w14:paraId="1DC217DA" w14:textId="77777777" w:rsidR="00E0538D" w:rsidRPr="00A366BA" w:rsidRDefault="00E0538D" w:rsidP="00E0538D">
      <w:pPr>
        <w:jc w:val="both"/>
        <w:rPr>
          <w:rFonts w:ascii="Verdana" w:eastAsia="Times" w:hAnsi="Verdana" w:cs="Times"/>
          <w:sz w:val="20"/>
          <w:szCs w:val="20"/>
          <w:lang w:val="en-US"/>
        </w:rPr>
      </w:pPr>
    </w:p>
    <w:p w14:paraId="3A19D578" w14:textId="77777777" w:rsidR="00E0538D" w:rsidRPr="00A366BA" w:rsidRDefault="00E0538D" w:rsidP="00E0538D">
      <w:pPr>
        <w:jc w:val="both"/>
        <w:rPr>
          <w:rFonts w:ascii="Verdana" w:eastAsia="Times" w:hAnsi="Verdana" w:cs="Times"/>
          <w:sz w:val="20"/>
          <w:szCs w:val="20"/>
          <w:lang w:val="en-US"/>
        </w:rPr>
      </w:pPr>
    </w:p>
    <w:p w14:paraId="0C1F3D2E" w14:textId="77777777" w:rsidR="00E0538D" w:rsidRPr="00A366BA" w:rsidRDefault="00E0538D" w:rsidP="00E0538D">
      <w:pPr>
        <w:jc w:val="both"/>
        <w:rPr>
          <w:rFonts w:ascii="Verdana" w:eastAsia="Times" w:hAnsi="Verdana" w:cs="Times"/>
          <w:sz w:val="20"/>
          <w:szCs w:val="20"/>
          <w:lang w:val="en-US"/>
        </w:rPr>
      </w:pPr>
      <w:r w:rsidRPr="00A366BA">
        <w:rPr>
          <w:rFonts w:ascii="Verdana" w:eastAsia="Times" w:hAnsi="Verdana" w:cs="Times"/>
          <w:sz w:val="20"/>
          <w:szCs w:val="20"/>
          <w:lang w:val="en-US"/>
        </w:rPr>
        <w:t>So ordered,</w:t>
      </w:r>
    </w:p>
    <w:p w14:paraId="257AC65C" w14:textId="77777777" w:rsidR="00E0538D" w:rsidRPr="00A366BA" w:rsidRDefault="00E0538D" w:rsidP="00E0538D">
      <w:pPr>
        <w:jc w:val="both"/>
        <w:rPr>
          <w:rFonts w:ascii="Verdana" w:eastAsia="Times" w:hAnsi="Verdana" w:cs="Times"/>
          <w:sz w:val="20"/>
          <w:szCs w:val="20"/>
          <w:lang w:val="en-US"/>
        </w:rPr>
      </w:pPr>
    </w:p>
    <w:p w14:paraId="7218772F" w14:textId="77777777" w:rsidR="00E0538D" w:rsidRPr="00A366BA" w:rsidRDefault="00E0538D" w:rsidP="00E0538D">
      <w:pPr>
        <w:jc w:val="both"/>
        <w:rPr>
          <w:rFonts w:ascii="Verdana" w:eastAsia="Times" w:hAnsi="Verdana" w:cs="Times"/>
          <w:sz w:val="20"/>
          <w:szCs w:val="20"/>
          <w:lang w:val="en-US"/>
        </w:rPr>
      </w:pPr>
    </w:p>
    <w:p w14:paraId="2FA13605" w14:textId="77777777" w:rsidR="00E0538D" w:rsidRPr="00A366BA" w:rsidRDefault="00E0538D" w:rsidP="00E0538D">
      <w:pPr>
        <w:jc w:val="both"/>
        <w:rPr>
          <w:rFonts w:ascii="Verdana" w:eastAsia="Times" w:hAnsi="Verdana" w:cs="Times"/>
          <w:sz w:val="20"/>
          <w:szCs w:val="20"/>
          <w:lang w:val="en-US"/>
        </w:rPr>
      </w:pPr>
    </w:p>
    <w:p w14:paraId="56A21FAD" w14:textId="77777777" w:rsidR="00E0538D" w:rsidRPr="00A366BA" w:rsidRDefault="00E0538D" w:rsidP="00E0538D">
      <w:pPr>
        <w:jc w:val="both"/>
        <w:rPr>
          <w:rFonts w:ascii="Verdana" w:eastAsia="Times" w:hAnsi="Verdana" w:cs="Times"/>
          <w:sz w:val="20"/>
          <w:szCs w:val="20"/>
          <w:lang w:val="en-US"/>
        </w:rPr>
      </w:pPr>
    </w:p>
    <w:p w14:paraId="24A62317" w14:textId="77777777" w:rsidR="00E0538D" w:rsidRPr="00A366BA" w:rsidRDefault="00E0538D" w:rsidP="00E0538D">
      <w:pPr>
        <w:ind w:left="4963"/>
        <w:jc w:val="center"/>
        <w:rPr>
          <w:rFonts w:ascii="Verdana" w:eastAsia="Batang" w:hAnsi="Verdana" w:cs="Times"/>
          <w:sz w:val="20"/>
          <w:szCs w:val="20"/>
          <w:lang w:val="en-US"/>
        </w:rPr>
      </w:pPr>
      <w:r w:rsidRPr="00A366BA">
        <w:rPr>
          <w:rFonts w:ascii="Verdana" w:eastAsia="Batang" w:hAnsi="Verdana" w:cs="Times"/>
          <w:sz w:val="20"/>
          <w:szCs w:val="20"/>
          <w:lang w:val="en-US"/>
        </w:rPr>
        <w:t>Ricardo C. Pérez Manrique</w:t>
      </w:r>
    </w:p>
    <w:p w14:paraId="149CEAC5" w14:textId="77777777" w:rsidR="00E0538D" w:rsidRPr="00A366BA" w:rsidRDefault="00E0538D" w:rsidP="00E0538D">
      <w:pPr>
        <w:ind w:left="4963"/>
        <w:jc w:val="center"/>
        <w:rPr>
          <w:rFonts w:ascii="Verdana" w:eastAsia="Batang" w:hAnsi="Verdana" w:cs="Times"/>
          <w:sz w:val="20"/>
          <w:szCs w:val="20"/>
          <w:lang w:val="en-US"/>
        </w:rPr>
      </w:pPr>
      <w:r w:rsidRPr="00A366BA">
        <w:rPr>
          <w:rFonts w:ascii="Verdana" w:eastAsia="Batang" w:hAnsi="Verdana" w:cs="Times"/>
          <w:sz w:val="20"/>
          <w:szCs w:val="20"/>
          <w:lang w:val="en-US"/>
        </w:rPr>
        <w:t>President</w:t>
      </w:r>
    </w:p>
    <w:p w14:paraId="62E750FF" w14:textId="77777777" w:rsidR="00E0538D" w:rsidRPr="00A366BA" w:rsidRDefault="00E0538D" w:rsidP="00E0538D">
      <w:pPr>
        <w:jc w:val="both"/>
        <w:rPr>
          <w:rFonts w:ascii="Verdana" w:eastAsia="Times" w:hAnsi="Verdana" w:cs="Times"/>
          <w:sz w:val="20"/>
          <w:szCs w:val="20"/>
          <w:lang w:val="en-US"/>
        </w:rPr>
      </w:pPr>
    </w:p>
    <w:p w14:paraId="5F1B20C6" w14:textId="77777777" w:rsidR="00E0538D" w:rsidRPr="00A366BA" w:rsidRDefault="00E0538D" w:rsidP="00E0538D">
      <w:pPr>
        <w:jc w:val="both"/>
        <w:rPr>
          <w:rFonts w:ascii="Verdana" w:eastAsia="Times" w:hAnsi="Verdana" w:cs="Times"/>
          <w:sz w:val="20"/>
          <w:szCs w:val="20"/>
          <w:lang w:val="en-US"/>
        </w:rPr>
      </w:pPr>
    </w:p>
    <w:p w14:paraId="2EC5397A" w14:textId="77777777" w:rsidR="00E0538D" w:rsidRPr="00A366BA" w:rsidRDefault="00E0538D" w:rsidP="00E0538D">
      <w:pPr>
        <w:jc w:val="both"/>
        <w:rPr>
          <w:rFonts w:ascii="Verdana" w:eastAsia="Times" w:hAnsi="Verdana" w:cs="Times"/>
          <w:sz w:val="20"/>
          <w:szCs w:val="20"/>
          <w:lang w:val="en-US"/>
        </w:rPr>
      </w:pPr>
    </w:p>
    <w:p w14:paraId="5F3AC639" w14:textId="77777777" w:rsidR="00E0538D" w:rsidRPr="00A366BA" w:rsidRDefault="00E0538D" w:rsidP="00E0538D">
      <w:pPr>
        <w:jc w:val="both"/>
        <w:rPr>
          <w:rFonts w:ascii="Verdana" w:eastAsia="Times" w:hAnsi="Verdana" w:cs="Times"/>
          <w:sz w:val="20"/>
          <w:szCs w:val="20"/>
          <w:lang w:val="en-US"/>
        </w:rPr>
      </w:pPr>
    </w:p>
    <w:p w14:paraId="6CD36ECB" w14:textId="77777777" w:rsidR="00E0538D" w:rsidRPr="00A366BA" w:rsidRDefault="00E0538D" w:rsidP="00E0538D">
      <w:pPr>
        <w:jc w:val="both"/>
        <w:rPr>
          <w:rFonts w:ascii="Verdana" w:eastAsia="Times" w:hAnsi="Verdana" w:cs="Times"/>
          <w:sz w:val="20"/>
          <w:szCs w:val="20"/>
          <w:lang w:val="en-US"/>
        </w:rPr>
      </w:pPr>
      <w:r w:rsidRPr="00A366BA">
        <w:rPr>
          <w:rFonts w:ascii="Verdana" w:eastAsia="Times" w:hAnsi="Verdana" w:cs="Times"/>
          <w:sz w:val="20"/>
          <w:szCs w:val="20"/>
          <w:lang w:val="en-US"/>
        </w:rPr>
        <w:t>Pablo Saavedra Alessandri</w:t>
      </w:r>
    </w:p>
    <w:p w14:paraId="064E45C7" w14:textId="77777777" w:rsidR="00E0538D" w:rsidRPr="00443A3D" w:rsidRDefault="00E0538D" w:rsidP="00E0538D">
      <w:pPr>
        <w:jc w:val="both"/>
        <w:rPr>
          <w:rFonts w:ascii="Verdana" w:hAnsi="Verdana"/>
          <w:sz w:val="20"/>
          <w:szCs w:val="20"/>
          <w:lang w:val="en-US" w:bidi="en-US"/>
        </w:rPr>
      </w:pPr>
      <w:r w:rsidRPr="00A366BA">
        <w:rPr>
          <w:rFonts w:ascii="Verdana" w:eastAsia="Times" w:hAnsi="Verdana" w:cs="Times"/>
          <w:sz w:val="20"/>
          <w:szCs w:val="20"/>
          <w:lang w:val="en-US"/>
        </w:rPr>
        <w:tab/>
        <w:t>Registrar</w:t>
      </w:r>
    </w:p>
    <w:sectPr w:rsidR="00E0538D" w:rsidRPr="00443A3D" w:rsidSect="002936FC">
      <w:pgSz w:w="12240" w:h="15840"/>
      <w:pgMar w:top="1418" w:right="1418" w:bottom="1418"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D09B3" w14:textId="77777777" w:rsidR="00AE1A20" w:rsidRDefault="00AE1A20" w:rsidP="00E0538D">
      <w:r>
        <w:separator/>
      </w:r>
    </w:p>
  </w:endnote>
  <w:endnote w:type="continuationSeparator" w:id="0">
    <w:p w14:paraId="65084405" w14:textId="77777777" w:rsidR="00AE1A20" w:rsidRDefault="00AE1A20" w:rsidP="00E0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Italic">
    <w:altName w:val="Malgun Gothic Semilight"/>
    <w:charset w:val="4D"/>
    <w:family w:val="auto"/>
    <w:pitch w:val="variable"/>
    <w:sig w:usb0="A00002FF"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PPLE CHANCERY">
    <w:altName w:val="APPLE CHANCERY"/>
    <w:charset w:val="B1"/>
    <w:family w:val="script"/>
    <w:pitch w:val="variable"/>
    <w:sig w:usb0="80000867" w:usb1="00000003" w:usb2="00000000" w:usb3="00000000" w:csb0="000001F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Verdana Bold">
    <w:altName w:val="Verdana"/>
    <w:panose1 w:val="00000000000000000000"/>
    <w:charset w:val="80"/>
    <w:family w:val="auto"/>
    <w:notTrueType/>
    <w:pitch w:val="default"/>
    <w:sig w:usb0="00000001" w:usb1="08070000" w:usb2="00000010" w:usb3="00000000" w:csb0="00020000" w:csb1="00000000"/>
  </w:font>
  <w:font w:name="Calibri-Bold">
    <w:panose1 w:val="00000000000000000000"/>
    <w:charset w:val="00"/>
    <w:family w:val="swiss"/>
    <w:notTrueType/>
    <w:pitch w:val="default"/>
    <w:sig w:usb0="00000003" w:usb1="00000000" w:usb2="00000000" w:usb3="00000000" w:csb0="00000001" w:csb1="00000000"/>
  </w:font>
  <w:font w:name="Times-Roman">
    <w:altName w:val="Times New Roman"/>
    <w:charset w:val="00"/>
    <w:family w:val="auto"/>
    <w:pitch w:val="variable"/>
    <w:sig w:usb0="E00002FF" w:usb1="5000205A" w:usb2="00000000" w:usb3="00000000" w:csb0="0000019F" w:csb1="00000000"/>
  </w:font>
  <w:font w:name="Times-Italic">
    <w:charset w:val="00"/>
    <w:family w:val="swiss"/>
    <w:pitch w:val="default"/>
    <w:sig w:usb0="00000003" w:usb1="00000000" w:usb2="00000000" w:usb3="00000000" w:csb0="00000001" w:csb1="00000000"/>
  </w:font>
  <w:font w:name="AvenirLTPro-Book">
    <w:altName w:val="Calibri"/>
    <w:charset w:val="00"/>
    <w:family w:val="auto"/>
    <w:pitch w:val="default"/>
    <w:sig w:usb0="00000003" w:usb1="00000000" w:usb2="00000000" w:usb3="00000000" w:csb0="00000001" w:csb1="00000000"/>
  </w:font>
  <w:font w:name="ArialMT">
    <w:altName w:val="MS Gothic"/>
    <w:panose1 w:val="00000000000000000000"/>
    <w:charset w:val="80"/>
    <w:family w:val="auto"/>
    <w:notTrueType/>
    <w:pitch w:val="default"/>
    <w:sig w:usb0="00000003" w:usb1="08070000" w:usb2="00000010" w:usb3="00000000" w:csb0="00020001" w:csb1="00000000"/>
  </w:font>
  <w:font w:name="Verdana-BoldItalic">
    <w:altName w:val="Verdana"/>
    <w:charset w:val="00"/>
    <w:family w:val="swiss"/>
    <w:pitch w:val="default"/>
    <w:sig w:usb0="00000003" w:usb1="00000000" w:usb2="00000000" w:usb3="00000000" w:csb0="00000001" w:csb1="00000000"/>
  </w:font>
  <w:font w:name="Verdana-Italic">
    <w:altName w:val="Verdana"/>
    <w:panose1 w:val="00000000000000000000"/>
    <w:charset w:val="4D"/>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libri-Light">
    <w:altName w:val="Calibri"/>
    <w:charset w:val="00"/>
    <w:family w:val="swiss"/>
    <w:pitch w:val="default"/>
    <w:sig w:usb0="00000003" w:usb1="00000000" w:usb2="00000000" w:usb3="00000000" w:csb0="00000001" w:csb1="00000000"/>
  </w:font>
  <w:font w:name="Open Sans">
    <w:altName w:val="Arial"/>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ABF40" w14:textId="77777777" w:rsidR="008F29ED" w:rsidRDefault="008F29ED" w:rsidP="002936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87CBEC" w14:textId="77777777" w:rsidR="008F29ED" w:rsidRDefault="008F29ED" w:rsidP="002936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5352320"/>
      <w:docPartObj>
        <w:docPartGallery w:val="Page Numbers (Bottom of Page)"/>
        <w:docPartUnique/>
      </w:docPartObj>
    </w:sdtPr>
    <w:sdtEndPr>
      <w:rPr>
        <w:rFonts w:ascii="Verdana" w:hAnsi="Verdana"/>
        <w:noProof/>
        <w:sz w:val="16"/>
        <w:szCs w:val="16"/>
      </w:rPr>
    </w:sdtEndPr>
    <w:sdtContent>
      <w:p w14:paraId="703CF7D9" w14:textId="77777777" w:rsidR="008F29ED" w:rsidRPr="00A05AED" w:rsidRDefault="008F29ED">
        <w:pPr>
          <w:pStyle w:val="Piedepgina"/>
          <w:jc w:val="center"/>
          <w:rPr>
            <w:rFonts w:ascii="Verdana" w:hAnsi="Verdana"/>
            <w:sz w:val="16"/>
            <w:szCs w:val="16"/>
          </w:rPr>
        </w:pPr>
        <w:r w:rsidRPr="00A05AED">
          <w:rPr>
            <w:rFonts w:ascii="Verdana" w:hAnsi="Verdana"/>
            <w:sz w:val="16"/>
            <w:szCs w:val="16"/>
          </w:rPr>
          <w:t>-</w:t>
        </w:r>
        <w:r w:rsidRPr="00A05AED">
          <w:rPr>
            <w:rFonts w:ascii="Verdana" w:hAnsi="Verdana"/>
            <w:sz w:val="16"/>
            <w:szCs w:val="16"/>
          </w:rPr>
          <w:fldChar w:fldCharType="begin"/>
        </w:r>
        <w:r w:rsidRPr="00A05AED">
          <w:rPr>
            <w:rFonts w:ascii="Verdana" w:hAnsi="Verdana"/>
            <w:sz w:val="16"/>
            <w:szCs w:val="16"/>
          </w:rPr>
          <w:instrText xml:space="preserve"> PAGE   \* MERGEFORMAT </w:instrText>
        </w:r>
        <w:r w:rsidRPr="00A05AED">
          <w:rPr>
            <w:rFonts w:ascii="Verdana" w:hAnsi="Verdana"/>
            <w:sz w:val="16"/>
            <w:szCs w:val="16"/>
          </w:rPr>
          <w:fldChar w:fldCharType="separate"/>
        </w:r>
        <w:r w:rsidR="00A366BA">
          <w:rPr>
            <w:rFonts w:ascii="Verdana" w:hAnsi="Verdana"/>
            <w:noProof/>
            <w:sz w:val="16"/>
            <w:szCs w:val="16"/>
          </w:rPr>
          <w:t>80</w:t>
        </w:r>
        <w:r w:rsidRPr="00A05AED">
          <w:rPr>
            <w:rFonts w:ascii="Verdana" w:hAnsi="Verdana"/>
            <w:noProof/>
            <w:sz w:val="16"/>
            <w:szCs w:val="16"/>
          </w:rPr>
          <w:fldChar w:fldCharType="end"/>
        </w:r>
        <w:r w:rsidRPr="00A05AED">
          <w:rPr>
            <w:rFonts w:ascii="Verdana" w:hAnsi="Verdana"/>
            <w:noProof/>
            <w:sz w:val="16"/>
            <w:szCs w:val="16"/>
          </w:rPr>
          <w:t>-</w:t>
        </w:r>
      </w:p>
    </w:sdtContent>
  </w:sdt>
  <w:p w14:paraId="6DFD31F2" w14:textId="77777777" w:rsidR="008F29ED" w:rsidRDefault="008F29ED" w:rsidP="002936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AABAF" w14:textId="77777777" w:rsidR="00AE1A20" w:rsidRDefault="00AE1A20" w:rsidP="00E0538D">
      <w:r>
        <w:separator/>
      </w:r>
    </w:p>
  </w:footnote>
  <w:footnote w:type="continuationSeparator" w:id="0">
    <w:p w14:paraId="688256A0" w14:textId="77777777" w:rsidR="00AE1A20" w:rsidRDefault="00AE1A20" w:rsidP="00E0538D">
      <w:r>
        <w:continuationSeparator/>
      </w:r>
    </w:p>
  </w:footnote>
  <w:footnote w:id="1">
    <w:p w14:paraId="0A0C965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t>*</w:t>
      </w:r>
      <w:r w:rsidRPr="001B17CD">
        <w:rPr>
          <w:rFonts w:ascii="Verdana" w:hAnsi="Verdana"/>
          <w:szCs w:val="16"/>
          <w:lang w:val="en-US"/>
        </w:rPr>
        <w:t xml:space="preserve"> </w:t>
      </w:r>
      <w:r w:rsidRPr="001B17CD">
        <w:rPr>
          <w:rFonts w:ascii="Verdana" w:hAnsi="Verdana"/>
          <w:szCs w:val="16"/>
          <w:lang w:val="en-US"/>
        </w:rPr>
        <w:tab/>
        <w:t>The Vice President</w:t>
      </w:r>
      <w:r>
        <w:rPr>
          <w:rFonts w:ascii="Verdana" w:hAnsi="Verdana"/>
          <w:szCs w:val="16"/>
          <w:lang w:val="en-US"/>
        </w:rPr>
        <w:t>, Judge</w:t>
      </w:r>
      <w:r w:rsidRPr="001B17CD">
        <w:rPr>
          <w:rFonts w:ascii="Verdana" w:hAnsi="Verdana"/>
          <w:szCs w:val="16"/>
          <w:lang w:val="en-US"/>
        </w:rPr>
        <w:t xml:space="preserve"> Eduardo Ferrer Mac-Gregor Poisot, a Mexican national, did not </w:t>
      </w:r>
      <w:r>
        <w:rPr>
          <w:rFonts w:ascii="Verdana" w:hAnsi="Verdana"/>
          <w:szCs w:val="16"/>
          <w:lang w:val="en-US"/>
        </w:rPr>
        <w:t xml:space="preserve">take part </w:t>
      </w:r>
      <w:r w:rsidRPr="001B17CD">
        <w:rPr>
          <w:rFonts w:ascii="Verdana" w:hAnsi="Verdana"/>
          <w:szCs w:val="16"/>
          <w:lang w:val="en-US"/>
        </w:rPr>
        <w:t xml:space="preserve">in the deliberation and signing of this judgment, pursuant to Articles 19(1) and 19(2) of the Court’s Rules of Procedure. </w:t>
      </w:r>
    </w:p>
  </w:footnote>
  <w:footnote w:id="2">
    <w:p w14:paraId="1FF13AA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petition was also presented on behalf of Reyes Alpízar Ortiz.</w:t>
      </w:r>
    </w:p>
  </w:footnote>
  <w:footnote w:id="3">
    <w:p w14:paraId="04644D2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alleged victim was repre</w:t>
      </w:r>
      <w:r>
        <w:rPr>
          <w:rFonts w:ascii="Verdana" w:hAnsi="Verdana"/>
          <w:szCs w:val="16"/>
          <w:lang w:val="en-US"/>
        </w:rPr>
        <w:t>sented by the “Pena Sin Culpa” collective, comprised of</w:t>
      </w:r>
      <w:r w:rsidRPr="001B17CD">
        <w:rPr>
          <w:rFonts w:ascii="Verdana" w:hAnsi="Verdana"/>
          <w:szCs w:val="16"/>
          <w:lang w:val="en-US"/>
        </w:rPr>
        <w:t xml:space="preserve"> Simón Alejandro Hernánde</w:t>
      </w:r>
      <w:r>
        <w:rPr>
          <w:rFonts w:ascii="Verdana" w:hAnsi="Verdana"/>
          <w:szCs w:val="16"/>
          <w:lang w:val="en-US"/>
        </w:rPr>
        <w:t>z León, Daniel García Rodríguez</w:t>
      </w:r>
      <w:r w:rsidRPr="001B17CD">
        <w:rPr>
          <w:rFonts w:ascii="Verdana" w:hAnsi="Verdana"/>
          <w:szCs w:val="16"/>
          <w:lang w:val="en-US"/>
        </w:rPr>
        <w:t xml:space="preserve"> and David Peña Rodríguez. </w:t>
      </w:r>
    </w:p>
  </w:footnote>
  <w:footnote w:id="4">
    <w:p w14:paraId="16F15A6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In particular, they referred to the alleged violations of the right to honor (Article 11 of the American Convention) to the detriment of Daniel García Rodríguez and Reyes Alpízar Ortiz, </w:t>
      </w:r>
      <w:r>
        <w:rPr>
          <w:rFonts w:ascii="Verdana" w:hAnsi="Verdana"/>
          <w:szCs w:val="16"/>
          <w:lang w:val="en-US"/>
        </w:rPr>
        <w:t xml:space="preserve">and </w:t>
      </w:r>
      <w:r w:rsidRPr="001B17CD">
        <w:rPr>
          <w:rFonts w:ascii="Verdana" w:hAnsi="Verdana"/>
          <w:szCs w:val="16"/>
          <w:lang w:val="en-US"/>
        </w:rPr>
        <w:t>to the integrity of their next of kin (Article 5 of the American Convention), to personal liberty, judicial guarantees, honor and judicial protection of the next of kin of the alleged victims (Articles 7, 8, 11 and 25 of the American Convention), and to personal liberty, judicial guarantees and legality and non-retroactivity resulting from a misuse of power (Articles 7, 8 and 25 of the American Convention).</w:t>
      </w:r>
    </w:p>
  </w:footnote>
  <w:footnote w:id="5">
    <w:p w14:paraId="44266EA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State appointed as its agents Martha Delgado Peralta, Undersecretary for Multilateral Affairs and Human Rights; Alejandro Celorio Alcántara, legal adviser; Roselia Margarita Barajas and Olea, Mexico’s Ambassador to Costa Rica; Cristopher Ballinas Valdés, Director General of Human Rights and Democracy; Salvador Tinajero Esquivel, assistant legal consultant “B”; Alfredo Uriel Pérez Manríquez, Director of International Law IV; Enrique Irazoque Palazuelos, Head of the Unit for the Defense of Human Rights of the Interior Ministry; Marcos Moreno Báez, Coordinator of International Human Rights Affairs; María Dalia Cajero Jacinto, general legal adviser; Fernando Ulises Cárdenas Uribe, Central legal prosecutor, Attorney General’s Office of Mexico; Martín Berdeja Rivas, Director General of Human Rights and Gender Equality; Rubén Durán Miranda, General Legal and Advisory Coordinator, and Javier García Molina, Subdirector of Appeals and Human Rights of the Judicial Branch of Mexico. </w:t>
      </w:r>
    </w:p>
  </w:footnote>
  <w:footnote w:id="6">
    <w:p w14:paraId="116F9D7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On May 14, 2022, the representatives submitted a request for provisional measures “for the purpose of preventing the detention and imprisonment of the alleged direct victims in the instant case” following their conviction in a court of First Instance issued on March 12, 2022, in which they were sentenced to 35 years imprisonment for homicide. The full Court decided to deny said request. </w:t>
      </w:r>
      <w:r w:rsidRPr="001B17CD">
        <w:rPr>
          <w:rFonts w:ascii="Verdana" w:hAnsi="Verdana"/>
          <w:i/>
          <w:iCs/>
          <w:szCs w:val="16"/>
          <w:lang w:val="en-US"/>
        </w:rPr>
        <w:t>Cf. Case of García Rodríguez et al. v. Mexico</w:t>
      </w:r>
      <w:r w:rsidRPr="001B17CD">
        <w:rPr>
          <w:rFonts w:ascii="Verdana" w:hAnsi="Verdana"/>
          <w:szCs w:val="16"/>
          <w:lang w:val="en-US"/>
        </w:rPr>
        <w:t xml:space="preserve">. Provisional Measures. Order of the President of the Inter-American Court of Human Rights of August 25, 2022. </w:t>
      </w:r>
      <w:hyperlink r:id="rId1" w:history="1">
        <w:r w:rsidRPr="001B17CD">
          <w:rPr>
            <w:rStyle w:val="Hipervnculo"/>
            <w:rFonts w:ascii="Verdana" w:hAnsi="Verdana"/>
            <w:szCs w:val="16"/>
            <w:lang w:val="en-US"/>
          </w:rPr>
          <w:t>https://www.corteidh.or.cr/docs/medidas/garciarodriguez_se_01.pdf</w:t>
        </w:r>
      </w:hyperlink>
    </w:p>
  </w:footnote>
  <w:footnote w:id="7">
    <w:p w14:paraId="01F98D5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Criminal Court of the Judicial District of Tlalnepantla, Judgment of May 12, 2022 (evidence file, folios 70391 et seq.).</w:t>
      </w:r>
    </w:p>
  </w:footnote>
  <w:footnote w:id="8">
    <w:p w14:paraId="5DAF2C26" w14:textId="77777777" w:rsidR="008F29ED" w:rsidRPr="001B17CD" w:rsidRDefault="008F29ED" w:rsidP="00E0538D">
      <w:pPr>
        <w:pStyle w:val="Textonotapie"/>
        <w:jc w:val="both"/>
        <w:rPr>
          <w:rFonts w:ascii="Verdana" w:hAnsi="Verdana" w:cs="Arial"/>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Cf. Case of </w:t>
      </w:r>
      <w:r w:rsidRPr="001B17CD">
        <w:rPr>
          <w:rFonts w:ascii="Verdana" w:hAnsi="Verdana"/>
          <w:i/>
          <w:iCs/>
          <w:szCs w:val="16"/>
          <w:lang w:val="en-US"/>
        </w:rPr>
        <w:t xml:space="preserve">García Rodríguez et al. v. Mexico. </w:t>
      </w:r>
      <w:r w:rsidRPr="001B17CD">
        <w:rPr>
          <w:rFonts w:ascii="Verdana" w:hAnsi="Verdana"/>
          <w:szCs w:val="16"/>
          <w:lang w:val="en-US"/>
        </w:rPr>
        <w:t xml:space="preserve">Call to a public hearing. Order of the President of the Inter-American Court of Human Rights of July 6, 2022. </w:t>
      </w:r>
      <w:hyperlink r:id="rId2" w:history="1">
        <w:r w:rsidRPr="001B17CD">
          <w:rPr>
            <w:rStyle w:val="Hipervnculo"/>
            <w:rFonts w:ascii="Verdana" w:hAnsi="Verdana"/>
            <w:szCs w:val="16"/>
            <w:lang w:val="en-US"/>
          </w:rPr>
          <w:t>https://www.corteidh.or.cr/docs/asuntos/garcia_rodriguez_y_otro_06_07_22.pdf</w:t>
        </w:r>
      </w:hyperlink>
      <w:r w:rsidRPr="001B17CD">
        <w:rPr>
          <w:rFonts w:ascii="Verdana" w:hAnsi="Verdana"/>
          <w:szCs w:val="16"/>
          <w:lang w:val="en-US"/>
        </w:rPr>
        <w:t xml:space="preserve"> </w:t>
      </w:r>
    </w:p>
  </w:footnote>
  <w:footnote w:id="9">
    <w:p w14:paraId="243D91D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These persons are: the alleged victim Daniel García Rodríguez, and the expert witness José Ramón Cossío Díaz.</w:t>
      </w:r>
    </w:p>
  </w:footnote>
  <w:footnote w:id="10">
    <w:p w14:paraId="69109C0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These persons are: the alleged victims Reyes Alpízar Ortiz, Maria Magdalena Perez Sifuentes, Denisse Aribel García Pérez, Laura García Rodríguez, and Guillermina Olivárez Barrera; the witnesses offered by the State, Norma Elvira Trejo Luna and José Alberto Buendía Valverde; the expert witness offered by the State, Rogelio Arturo Bárcena Zubieta; and finally the expert witness offered by the Commission, Víctor Manuel Rodríguez Rescia.</w:t>
      </w:r>
    </w:p>
  </w:footnote>
  <w:footnote w:id="11">
    <w:p w14:paraId="3D3E97D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García Rodríguez et al. v. Mexico. </w:t>
      </w:r>
      <w:r w:rsidRPr="001B17CD">
        <w:rPr>
          <w:rFonts w:ascii="Verdana" w:hAnsi="Verdana"/>
          <w:szCs w:val="16"/>
          <w:lang w:val="en-US"/>
        </w:rPr>
        <w:t xml:space="preserve">Order of the President of the Inter-American Court of Human Rights of July 27, 2022. </w:t>
      </w:r>
      <w:hyperlink r:id="rId3" w:history="1">
        <w:r w:rsidRPr="001B17CD">
          <w:rPr>
            <w:rStyle w:val="Hipervnculo"/>
            <w:rFonts w:ascii="Verdana" w:hAnsi="Verdana"/>
            <w:szCs w:val="16"/>
            <w:lang w:val="en-US"/>
          </w:rPr>
          <w:t>https://www.corteidh.or.cr/docs/asuntos /garcia_rodriguez_y_otro_27_07_22.pdf</w:t>
        </w:r>
      </w:hyperlink>
      <w:r w:rsidRPr="001B17CD">
        <w:rPr>
          <w:rFonts w:ascii="Verdana" w:hAnsi="Verdana"/>
          <w:i/>
          <w:iCs/>
          <w:szCs w:val="16"/>
          <w:lang w:val="en-US"/>
        </w:rPr>
        <w:t xml:space="preserve"> </w:t>
      </w:r>
    </w:p>
  </w:footnote>
  <w:footnote w:id="12">
    <w:p w14:paraId="255461D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On July 13, 2022, the State requested reconsideration of the terms established in the Order of the President of July 6, 2022 regarding the format of the hearing, so that the public hearing could be held virtually; in addition, it requested the participation of expert witnesses Ulises Carmona Tinoco and Rogelio Arturo Bárcena Zubieta at the public hearing.</w:t>
      </w:r>
    </w:p>
  </w:footnote>
  <w:footnote w:id="13">
    <w:p w14:paraId="313A07D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following persons appeared at the hearing: a) for the Inter-American Commission: Esmeralda Arosemena de Troitiño, Commissioner; Jorge Meza Flores and Ignacio Bollier, both advisers of the Commission; b) for the representatives: Simon Alejandro Hernández León and David Peña Rodríguez, and c) for the State: Laura Beatriz Esquivel Valdés, Secretary of Foreign Relations; Alejandro Celorio Alcántara, Legal Adviser; Alfredo Uriel Pérez, Director of International Law; Fabiola Catalina Aparicio Perales, member of the Judiciary Council of the state of Mexico; Joel Alfonso Sierra Palacios, General Legal and Advisory Coordinator of the Judicial Branch of the state of Mexico; Maricela Xiconténcatl Elizaga, Central Legal Prosecutor; Elvira Díaz Salgado, General Coordinator of Litigation; Norma Elvia Trejo Luna, Special Prosecutor for the Investigation of Torture; Leonel Ulises Carrasco Villafuerte, Director of the Human Rights Unit of the Attorney General’s Office of the state of Mexico; Martín Berdeja Rivas, Director General of Human Rights and Gender Equality of the Secretariat for Justice and Human Rights of the Government of the state of Mexico and José Ignacio Felipe Martín del Campo Covarrubias, special analyst of the General Directorate of Human Rights and Gender Equality. </w:t>
      </w:r>
    </w:p>
  </w:footnote>
  <w:footnote w:id="14">
    <w:p w14:paraId="1A4B865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Netzaí Sandoval Ballesteros, Director General of the Federal Public Defense Institute, containing an analysis of the conventionality of mandatory pretrial detention. </w:t>
      </w:r>
    </w:p>
  </w:footnote>
  <w:footnote w:id="15">
    <w:p w14:paraId="5E6CA8A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Alfonso Martínez Lazcano, President of the Latin American Association of Procedural Lawyers, regarding the concept of criminal </w:t>
      </w:r>
      <w:r w:rsidRPr="001B17CD">
        <w:rPr>
          <w:rFonts w:ascii="Verdana" w:hAnsi="Verdana"/>
          <w:i/>
          <w:szCs w:val="16"/>
          <w:lang w:val="en-US"/>
        </w:rPr>
        <w:t>arraigo</w:t>
      </w:r>
      <w:r w:rsidRPr="001B17CD">
        <w:rPr>
          <w:rFonts w:ascii="Verdana" w:hAnsi="Verdana"/>
          <w:szCs w:val="16"/>
          <w:lang w:val="en-US"/>
        </w:rPr>
        <w:t xml:space="preserve"> and mandatory pretrial detention.</w:t>
      </w:r>
    </w:p>
  </w:footnote>
  <w:footnote w:id="16">
    <w:p w14:paraId="098E85E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brief signed by Pedro Tamés Fernández, father of María de los Ángeles Tamés Pérez, on the facts contained in the submission of the case, and legal considerations on prolonged pretrial detention.</w:t>
      </w:r>
    </w:p>
  </w:footnote>
  <w:footnote w:id="17">
    <w:p w14:paraId="3BB3BF1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Lucía G. Chávez Vargas, Executive Director of the Mexican Commission for the Defense and Promotion of Human Rights A.C. and Javier Carrasco Solís, Executive Director of the Institute of Procedural Criminal Justice A.C., on the origin, content, scope and impact of </w:t>
      </w:r>
      <w:r w:rsidRPr="001B17CD">
        <w:rPr>
          <w:rFonts w:ascii="Verdana" w:hAnsi="Verdana"/>
          <w:i/>
          <w:szCs w:val="16"/>
          <w:lang w:val="en-US"/>
        </w:rPr>
        <w:t>arraigo</w:t>
      </w:r>
      <w:r w:rsidRPr="001B17CD">
        <w:rPr>
          <w:rFonts w:ascii="Verdana" w:hAnsi="Verdana"/>
          <w:szCs w:val="16"/>
          <w:lang w:val="en-US"/>
        </w:rPr>
        <w:t xml:space="preserve"> on human rights in Mexico and of mandatory or automatic pretrial detention.</w:t>
      </w:r>
    </w:p>
  </w:footnote>
  <w:footnote w:id="18">
    <w:p w14:paraId="79B6BCD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Rommel Sánchez Rodríguez on: a) the nature of Mexico’s mandatory pretrial detention; b) the constitutional-conventional antinomy and the prevalence of constitutional restrictions, and c) the rights implicated and the problems of mandatory pretrial detention. </w:t>
      </w:r>
    </w:p>
  </w:footnote>
  <w:footnote w:id="19">
    <w:p w14:paraId="72770B4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María Elisa Franco Martín del Campo, Patricia González Rodríguez, Leici López Villalobos, Luna Mancimi, Roberto Ochoa Romero and Jaime Eduardo Torres, regarding: a) the measure of </w:t>
      </w:r>
      <w:r w:rsidRPr="001B17CD">
        <w:rPr>
          <w:rFonts w:ascii="Verdana" w:hAnsi="Verdana"/>
          <w:i/>
          <w:szCs w:val="16"/>
          <w:lang w:val="en-US"/>
        </w:rPr>
        <w:t>arraigo</w:t>
      </w:r>
      <w:r w:rsidRPr="001B17CD">
        <w:rPr>
          <w:rFonts w:ascii="Verdana" w:hAnsi="Verdana"/>
          <w:szCs w:val="16"/>
          <w:lang w:val="en-US"/>
        </w:rPr>
        <w:t xml:space="preserve"> from the perspective of criminal procedural law; b) the constitutional and legal framework for the recognition of </w:t>
      </w:r>
      <w:r w:rsidRPr="001B17CD">
        <w:rPr>
          <w:rFonts w:ascii="Verdana" w:hAnsi="Verdana"/>
          <w:i/>
          <w:szCs w:val="16"/>
          <w:lang w:val="en-US"/>
        </w:rPr>
        <w:t>arraigo</w:t>
      </w:r>
      <w:r w:rsidRPr="001B17CD">
        <w:rPr>
          <w:rFonts w:ascii="Verdana" w:hAnsi="Verdana"/>
          <w:szCs w:val="16"/>
          <w:lang w:val="en-US"/>
        </w:rPr>
        <w:t xml:space="preserve"> in Mexico, and c)</w:t>
      </w:r>
      <w:r w:rsidRPr="001B17CD">
        <w:rPr>
          <w:rFonts w:ascii="Verdana" w:eastAsiaTheme="minorHAnsi" w:hAnsi="Verdana" w:cs="Calibri-Bold"/>
          <w:szCs w:val="16"/>
          <w:lang w:val="en-US" w:eastAsia="en-US"/>
        </w:rPr>
        <w:t xml:space="preserve"> an approach to </w:t>
      </w:r>
      <w:r w:rsidRPr="001B17CD">
        <w:rPr>
          <w:rFonts w:ascii="Verdana" w:hAnsi="Verdana"/>
          <w:szCs w:val="16"/>
          <w:lang w:val="en-US"/>
        </w:rPr>
        <w:t xml:space="preserve">the concept of </w:t>
      </w:r>
      <w:r w:rsidRPr="001B17CD">
        <w:rPr>
          <w:rFonts w:ascii="Verdana" w:hAnsi="Verdana"/>
          <w:i/>
          <w:szCs w:val="16"/>
          <w:lang w:val="en-US"/>
        </w:rPr>
        <w:t>arraigo</w:t>
      </w:r>
      <w:r w:rsidRPr="001B17CD">
        <w:rPr>
          <w:rFonts w:ascii="Verdana" w:hAnsi="Verdana"/>
          <w:szCs w:val="16"/>
          <w:lang w:val="en-US"/>
        </w:rPr>
        <w:t xml:space="preserve"> in the Mexican amparo system.</w:t>
      </w:r>
    </w:p>
  </w:footnote>
  <w:footnote w:id="20">
    <w:p w14:paraId="5BF94D3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brief signed by José Mario of the Garza Marroquín, president of Renace, San Luis Potosí Chapter A.C., refers to factual and legal considerations in the case of García Rodríguez et al. v. Mexico.</w:t>
      </w:r>
    </w:p>
  </w:footnote>
  <w:footnote w:id="21">
    <w:p w14:paraId="0614BC8F" w14:textId="77777777" w:rsidR="008F29ED" w:rsidRPr="001B17CD" w:rsidRDefault="008F29ED" w:rsidP="00E0538D">
      <w:pPr>
        <w:autoSpaceDE w:val="0"/>
        <w:autoSpaceDN w:val="0"/>
        <w:adjustRightInd w:val="0"/>
        <w:spacing w:before="120" w:after="120"/>
        <w:jc w:val="both"/>
        <w:rPr>
          <w:rFonts w:ascii="Verdana" w:eastAsiaTheme="minorEastAsia" w:hAnsi="Verdana" w:cs="Times-Roman"/>
          <w:sz w:val="16"/>
          <w:szCs w:val="16"/>
          <w:lang w:val="en-US" w:eastAsia="en-US"/>
        </w:rPr>
      </w:pPr>
      <w:r w:rsidRPr="001B17CD">
        <w:rPr>
          <w:rStyle w:val="Refdenotaalpie"/>
          <w:rFonts w:ascii="Verdana" w:hAnsi="Verdana"/>
          <w:sz w:val="16"/>
          <w:szCs w:val="16"/>
          <w:lang w:val="en-US"/>
        </w:rPr>
        <w:footnoteRef/>
      </w:r>
      <w:r w:rsidRPr="001B17CD">
        <w:rPr>
          <w:rFonts w:ascii="Verdana" w:hAnsi="Verdana"/>
          <w:sz w:val="16"/>
          <w:szCs w:val="16"/>
          <w:lang w:val="en-US"/>
        </w:rPr>
        <w:tab/>
      </w:r>
      <w:r w:rsidRPr="001B17CD">
        <w:rPr>
          <w:rFonts w:ascii="Verdana" w:hAnsi="Verdana"/>
          <w:sz w:val="16"/>
          <w:szCs w:val="16"/>
          <w:lang w:val="en-US" w:eastAsia="en-US"/>
        </w:rPr>
        <w:t xml:space="preserve">The brief signed by Moisés Augusto Montiel Mogollón, Miguel Ángel Córdova Álvarez, René Cosme Limón, Sergio Villa Ramos and Gabriel José Ortiz Crespo, on legal </w:t>
      </w:r>
      <w:r w:rsidRPr="001B17CD">
        <w:rPr>
          <w:rFonts w:ascii="Verdana" w:eastAsiaTheme="minorEastAsia" w:hAnsi="Verdana" w:cs="Times-Roman"/>
          <w:sz w:val="16"/>
          <w:szCs w:val="16"/>
          <w:lang w:val="en-US" w:eastAsia="en-US"/>
        </w:rPr>
        <w:t xml:space="preserve">situations related to constitutional restrictions on human rights recognized by the American Convention on Human Rights and their </w:t>
      </w:r>
      <w:r w:rsidRPr="001B17CD">
        <w:rPr>
          <w:rFonts w:ascii="Verdana" w:eastAsiaTheme="minorEastAsia" w:hAnsi="Verdana" w:cs="Times-Italic"/>
          <w:i/>
          <w:iCs/>
          <w:sz w:val="16"/>
          <w:szCs w:val="16"/>
          <w:lang w:val="en-US" w:eastAsia="en-US"/>
        </w:rPr>
        <w:t xml:space="preserve">de facto </w:t>
      </w:r>
      <w:r w:rsidRPr="001B17CD">
        <w:rPr>
          <w:rFonts w:ascii="Verdana" w:eastAsiaTheme="minorEastAsia" w:hAnsi="Verdana" w:cs="Times-Italic"/>
          <w:iCs/>
          <w:sz w:val="16"/>
          <w:szCs w:val="16"/>
          <w:lang w:val="en-US" w:eastAsia="en-US"/>
        </w:rPr>
        <w:t>and</w:t>
      </w:r>
      <w:r w:rsidRPr="001B17CD">
        <w:rPr>
          <w:rFonts w:ascii="Verdana" w:eastAsiaTheme="minorEastAsia" w:hAnsi="Verdana" w:cs="Times-Italic"/>
          <w:i/>
          <w:iCs/>
          <w:sz w:val="16"/>
          <w:szCs w:val="16"/>
          <w:lang w:val="en-US" w:eastAsia="en-US"/>
        </w:rPr>
        <w:t xml:space="preserve"> de jure </w:t>
      </w:r>
      <w:r w:rsidRPr="001B17CD">
        <w:rPr>
          <w:rFonts w:ascii="Verdana" w:eastAsiaTheme="minorEastAsia" w:hAnsi="Verdana" w:cs="Times-Roman"/>
          <w:sz w:val="16"/>
          <w:szCs w:val="16"/>
          <w:lang w:val="en-US" w:eastAsia="en-US"/>
        </w:rPr>
        <w:t>prevalence in Mexico’s domestic legal system in breach of the Mexican State’s treaty-based obligations of protection and guarantee, based on the constitutional reform of 2011.</w:t>
      </w:r>
    </w:p>
  </w:footnote>
  <w:footnote w:id="22">
    <w:p w14:paraId="6492718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Cristian Miguel Acosta García, Britto Maleni Díaz, Jessica Bárcenas Santos, Sandra Espinosa Rizo, Saúl Alarcón Lara Luis, Andrés David Cuellar Lugo, Sara Elena Faur Ramírez, Joaquín Fuentes Jurado, Nuria Gil Serra, Gustavo Gutiérrez Bazán, Jimena Mendoza, Ximena López, Gerardo Mata, Demian Rubio, Karla Sánchez, Alejandra Suárez and Valdespino Saavedra, regarding </w:t>
      </w:r>
      <w:r w:rsidRPr="001B17CD">
        <w:rPr>
          <w:rFonts w:ascii="Verdana" w:hAnsi="Verdana"/>
          <w:i/>
          <w:szCs w:val="16"/>
          <w:lang w:val="en-US"/>
        </w:rPr>
        <w:t>arraigo</w:t>
      </w:r>
      <w:r w:rsidRPr="001B17CD">
        <w:rPr>
          <w:rFonts w:ascii="Verdana" w:hAnsi="Verdana"/>
          <w:szCs w:val="16"/>
          <w:lang w:val="en-US"/>
        </w:rPr>
        <w:t xml:space="preserve"> and mandatory pretrial detention in relation to control of conventionality.</w:t>
      </w:r>
    </w:p>
  </w:footnote>
  <w:footnote w:id="23">
    <w:p w14:paraId="611AD92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Jorge Adrián Cruz Flores and Sofía Margarita Miranda Espinosa refers to the alleged misuse of power in the case of Daniel García Rodríguez. </w:t>
      </w:r>
    </w:p>
  </w:footnote>
  <w:footnote w:id="24">
    <w:p w14:paraId="5E09B07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Emmanuel Medina Zepeda on the Supreme Court’s doctrine refers to the measure of mandatory pretrial detention. </w:t>
      </w:r>
    </w:p>
  </w:footnote>
  <w:footnote w:id="25">
    <w:p w14:paraId="34C2C1E2" w14:textId="77777777" w:rsidR="008F29ED" w:rsidRPr="001B17CD" w:rsidRDefault="008F29ED" w:rsidP="00E0538D">
      <w:pPr>
        <w:pStyle w:val="Textonotapie"/>
        <w:tabs>
          <w:tab w:val="left" w:pos="0"/>
        </w:tabs>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brief signed by Estefanía Vela Barba, Adriana E. Ortega Arriaga, Regina Isabel Mediana Rosales, María Fernanda Torres Montañez, Haydeé Gómez Avilez, Nicole Huete Guevara, Gabriela García Gorbeta and Elsa Ramos Mecott, regarding: a) the legal framework for mandatory pretrial detention, b) an account of its constitutional history, and c) information on pretrial detention in Mexico, from the most up-to-date State sources on the matter.</w:t>
      </w:r>
    </w:p>
  </w:footnote>
  <w:footnote w:id="26">
    <w:p w14:paraId="2E94C4F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brief signed by Camila Brenda Calvo and Carlos Manuel Garrido regarding the alleged violations of due process committed by the state of Mexico against the victims.</w:t>
      </w:r>
    </w:p>
  </w:footnote>
  <w:footnote w:id="27">
    <w:p w14:paraId="1C55AEC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brief signed by Nashieli Ramírez, President of the Human Rights Commission of Mexico City on the alleged non-conformity with the Convention of </w:t>
      </w:r>
      <w:r w:rsidRPr="001B17CD">
        <w:rPr>
          <w:rFonts w:ascii="Verdana" w:hAnsi="Verdana"/>
          <w:i/>
          <w:szCs w:val="16"/>
          <w:lang w:val="en-US"/>
        </w:rPr>
        <w:t>arraigo</w:t>
      </w:r>
      <w:r w:rsidRPr="001B17CD">
        <w:rPr>
          <w:rFonts w:ascii="Verdana" w:hAnsi="Verdana"/>
          <w:szCs w:val="16"/>
          <w:lang w:val="en-US"/>
        </w:rPr>
        <w:t xml:space="preserve"> and mandatory pretrial detention.</w:t>
      </w:r>
    </w:p>
  </w:footnote>
  <w:footnote w:id="28">
    <w:p w14:paraId="1E1E9063" w14:textId="77777777" w:rsidR="008F29ED" w:rsidRPr="001B17CD" w:rsidRDefault="008F29ED" w:rsidP="00E0538D">
      <w:pPr>
        <w:autoSpaceDE w:val="0"/>
        <w:autoSpaceDN w:val="0"/>
        <w:adjustRightInd w:val="0"/>
        <w:spacing w:before="120" w:after="120"/>
        <w:jc w:val="both"/>
        <w:rPr>
          <w:rFonts w:ascii="Verdana" w:eastAsiaTheme="minorEastAsia" w:hAnsi="Verdana" w:cs="AvenirLTPro-Book"/>
          <w:sz w:val="16"/>
          <w:szCs w:val="16"/>
          <w:lang w:val="en-US" w:eastAsia="en-US"/>
        </w:rPr>
      </w:pPr>
      <w:r w:rsidRPr="001B17CD">
        <w:rPr>
          <w:rStyle w:val="Refdenotaalpie"/>
          <w:rFonts w:ascii="Verdana" w:hAnsi="Verdana"/>
          <w:sz w:val="16"/>
          <w:szCs w:val="16"/>
          <w:lang w:val="en-US"/>
        </w:rPr>
        <w:footnoteRef/>
      </w:r>
      <w:r w:rsidRPr="001B17CD">
        <w:rPr>
          <w:rFonts w:ascii="Verdana" w:hAnsi="Verdana"/>
          <w:sz w:val="16"/>
          <w:szCs w:val="16"/>
          <w:lang w:val="en-US"/>
        </w:rPr>
        <w:tab/>
        <w:t xml:space="preserve">The brief signed by Daniel Torres Parra, </w:t>
      </w:r>
      <w:r w:rsidRPr="001B17CD">
        <w:rPr>
          <w:rFonts w:ascii="Verdana" w:eastAsiaTheme="minorEastAsia" w:hAnsi="Verdana" w:cs="AvenirLTPro-Book"/>
          <w:sz w:val="16"/>
          <w:szCs w:val="16"/>
          <w:lang w:val="en-US" w:eastAsia="en-US"/>
        </w:rPr>
        <w:t>Jocelynn Pérez Aldana, Daniela Itzel Jiménez Cortes, Jesús Joaquín Sánchez Cedillo, María del Rosario Arrambide González, María Fernanda Cobo Armijo, Mónica Hernández Frayre and Leilani Hernández, on the system of mandatory pretrial detention in Mexico and the alleged non-conformity with the Convention of its imposition</w:t>
      </w:r>
      <w:r w:rsidRPr="001B17CD">
        <w:rPr>
          <w:rFonts w:ascii="Verdana" w:eastAsia="ArialMT" w:hAnsi="Verdana" w:cs="ArialMT"/>
          <w:sz w:val="16"/>
          <w:szCs w:val="16"/>
          <w:lang w:val="en-US" w:eastAsia="en-US"/>
        </w:rPr>
        <w:t xml:space="preserve">‚ </w:t>
      </w:r>
      <w:r w:rsidRPr="001B17CD">
        <w:rPr>
          <w:rFonts w:ascii="Verdana" w:eastAsiaTheme="minorEastAsia" w:hAnsi="Verdana" w:cs="AvenirLTPro-Book"/>
          <w:sz w:val="16"/>
          <w:szCs w:val="16"/>
          <w:lang w:val="en-US" w:eastAsia="en-US"/>
        </w:rPr>
        <w:t xml:space="preserve">review and change in the context of the case “García Rodríguez and Reyes Alpízar v. Mexico.” </w:t>
      </w:r>
    </w:p>
  </w:footnote>
  <w:footnote w:id="29">
    <w:p w14:paraId="1595F11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brief signed by Misael de la Rosa García containing arguments that seek to contribute to a settlement in the case of García Rodríguez and Alpízar Ortiz v. Mexico.</w:t>
      </w:r>
    </w:p>
  </w:footnote>
  <w:footnote w:id="30">
    <w:p w14:paraId="344FECD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The brief signed by Jorge Santiago Aguirre Espinosa on the obligation of the Mexican authorities to exclude evidence obtained under torture, or cruel and inhuman treatment or other acts of coercion in criminal proceedings, in accordance with domestic rules and standards on the matter.</w:t>
      </w:r>
    </w:p>
  </w:footnote>
  <w:footnote w:id="31">
    <w:p w14:paraId="793E690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The brief signed by Roberto Borges Zurita, professor at the Universidad Autónoma de Tlaxcala, on: a) the concept of </w:t>
      </w:r>
      <w:r w:rsidRPr="001B17CD">
        <w:rPr>
          <w:rFonts w:ascii="Verdana" w:hAnsi="Verdana"/>
          <w:i/>
          <w:szCs w:val="16"/>
          <w:lang w:val="en-US"/>
        </w:rPr>
        <w:t>arraigo</w:t>
      </w:r>
      <w:r w:rsidRPr="001B17CD">
        <w:rPr>
          <w:rFonts w:ascii="Verdana" w:hAnsi="Verdana"/>
          <w:szCs w:val="16"/>
          <w:lang w:val="en-US"/>
        </w:rPr>
        <w:t xml:space="preserve"> and mandatory pretrial detention in Mexico; b) certain State practices that he believes should be brought to the attention of the Court, and c) the rights that he considers were </w:t>
      </w:r>
      <w:r w:rsidRPr="001B17CD">
        <w:rPr>
          <w:rFonts w:ascii="Verdana" w:hAnsi="Verdana"/>
          <w:iCs/>
          <w:szCs w:val="16"/>
          <w:lang w:val="en-US"/>
        </w:rPr>
        <w:t>violated by the state of Mexico</w:t>
      </w:r>
      <w:r w:rsidRPr="001B17CD">
        <w:rPr>
          <w:rFonts w:ascii="Verdana" w:hAnsi="Verdana"/>
          <w:i/>
          <w:iCs/>
          <w:szCs w:val="16"/>
          <w:lang w:val="en-US"/>
        </w:rPr>
        <w:t xml:space="preserve"> in the Case of Tzompaxtle Tecpile et al. v. Mexico</w:t>
      </w:r>
      <w:r w:rsidRPr="001B17CD">
        <w:rPr>
          <w:rFonts w:ascii="Verdana" w:hAnsi="Verdana"/>
          <w:szCs w:val="16"/>
          <w:lang w:val="en-US"/>
        </w:rPr>
        <w:t xml:space="preserve">, with the aim that this document will provide an </w:t>
      </w:r>
      <w:r w:rsidRPr="001B17CD">
        <w:rPr>
          <w:rFonts w:ascii="Verdana" w:hAnsi="Verdana"/>
          <w:i/>
          <w:iCs/>
          <w:szCs w:val="16"/>
          <w:lang w:val="en-US"/>
        </w:rPr>
        <w:t xml:space="preserve">a subsequenti </w:t>
      </w:r>
      <w:r w:rsidRPr="001B17CD">
        <w:rPr>
          <w:rFonts w:ascii="Verdana" w:hAnsi="Verdana"/>
          <w:szCs w:val="16"/>
          <w:lang w:val="en-US"/>
        </w:rPr>
        <w:t>vision of criminal policy in order to prevent the authorities and state agents from committing human rights violations.</w:t>
      </w:r>
    </w:p>
  </w:footnote>
  <w:footnote w:id="32">
    <w:p w14:paraId="6A50C2E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Baena Ricardo et al. v. Panama.</w:t>
      </w:r>
      <w:r w:rsidRPr="001B17CD">
        <w:rPr>
          <w:rFonts w:ascii="Verdana" w:hAnsi="Verdana"/>
          <w:szCs w:val="16"/>
          <w:lang w:val="en-US"/>
        </w:rPr>
        <w:t xml:space="preserve"> </w:t>
      </w:r>
      <w:r w:rsidRPr="001B17CD">
        <w:rPr>
          <w:rFonts w:ascii="Verdana" w:hAnsi="Verdana"/>
          <w:i/>
          <w:iCs/>
          <w:szCs w:val="16"/>
          <w:lang w:val="en-US"/>
        </w:rPr>
        <w:t>Preliminary objections.</w:t>
      </w:r>
      <w:r w:rsidRPr="001B17CD">
        <w:rPr>
          <w:rFonts w:ascii="Verdana" w:hAnsi="Verdana"/>
          <w:szCs w:val="16"/>
          <w:lang w:val="en-US"/>
        </w:rPr>
        <w:t xml:space="preserve"> Judgment of November 18, 1999, Series C No. 104, para. 53; </w:t>
      </w:r>
      <w:r w:rsidRPr="001B17CD">
        <w:rPr>
          <w:rFonts w:ascii="Verdana" w:hAnsi="Verdana"/>
          <w:i/>
          <w:iCs/>
          <w:szCs w:val="16"/>
          <w:lang w:val="en-US"/>
        </w:rPr>
        <w:t>Case of J. v. Peru.</w:t>
      </w:r>
      <w:r w:rsidRPr="001B17CD">
        <w:rPr>
          <w:rFonts w:ascii="Verdana" w:hAnsi="Verdana"/>
          <w:szCs w:val="16"/>
          <w:lang w:val="en-US"/>
        </w:rPr>
        <w:t xml:space="preserve"> </w:t>
      </w:r>
      <w:r w:rsidRPr="001B17CD">
        <w:rPr>
          <w:rFonts w:ascii="Verdana" w:hAnsi="Verdana"/>
          <w:i/>
          <w:iCs/>
          <w:szCs w:val="16"/>
          <w:lang w:val="en-US"/>
        </w:rPr>
        <w:t xml:space="preserve">Preliminary objection, merits, reparations and costs. </w:t>
      </w:r>
      <w:r w:rsidRPr="001B17CD">
        <w:rPr>
          <w:rFonts w:ascii="Verdana" w:hAnsi="Verdana"/>
          <w:szCs w:val="16"/>
          <w:lang w:val="en-US"/>
        </w:rPr>
        <w:t>Judgment of</w:t>
      </w:r>
      <w:r w:rsidRPr="001B17CD">
        <w:rPr>
          <w:rFonts w:ascii="Verdana" w:hAnsi="Verdana"/>
          <w:i/>
          <w:iCs/>
          <w:szCs w:val="16"/>
          <w:lang w:val="en-US"/>
        </w:rPr>
        <w:t xml:space="preserve"> </w:t>
      </w:r>
      <w:r w:rsidRPr="001B17CD">
        <w:rPr>
          <w:rFonts w:ascii="Verdana" w:hAnsi="Verdana"/>
          <w:szCs w:val="16"/>
          <w:lang w:val="en-US"/>
        </w:rPr>
        <w:t>November 27, 2013, Series C No. 275, para. 30,</w:t>
      </w:r>
      <w:r w:rsidRPr="001B17CD">
        <w:rPr>
          <w:rFonts w:ascii="Verdana" w:eastAsia="Verdana" w:hAnsi="Verdana" w:cs="Verdana"/>
          <w:szCs w:val="16"/>
          <w:lang w:val="en-US"/>
        </w:rPr>
        <w:t xml:space="preserve"> and </w:t>
      </w:r>
      <w:r w:rsidRPr="001B17CD">
        <w:rPr>
          <w:rFonts w:ascii="Verdana" w:eastAsia="Verdana" w:hAnsi="Verdana" w:cs="Verdana"/>
          <w:i/>
          <w:iCs/>
          <w:szCs w:val="16"/>
          <w:lang w:val="en-US"/>
        </w:rPr>
        <w:t>Case of Members and Militants of the Patriotic Union v. Colombia</w:t>
      </w:r>
      <w:r w:rsidRPr="001B17CD">
        <w:rPr>
          <w:rFonts w:ascii="Verdana" w:eastAsia="Verdana" w:hAnsi="Verdana" w:cs="Verdana"/>
          <w:szCs w:val="16"/>
          <w:lang w:val="en-US"/>
        </w:rPr>
        <w:t>.</w:t>
      </w:r>
      <w:r w:rsidRPr="001B17CD">
        <w:rPr>
          <w:rFonts w:ascii="Verdana" w:eastAsia="Verdana" w:hAnsi="Verdana" w:cs="Verdana"/>
          <w:i/>
          <w:iCs/>
          <w:szCs w:val="16"/>
          <w:lang w:val="en-US"/>
        </w:rPr>
        <w:t xml:space="preserve"> </w:t>
      </w:r>
      <w:r w:rsidRPr="001B17CD">
        <w:rPr>
          <w:rFonts w:ascii="Verdana" w:eastAsia="Verdana" w:hAnsi="Verdana" w:cs="Verdana"/>
          <w:szCs w:val="16"/>
          <w:lang w:val="en-US"/>
        </w:rPr>
        <w:t>Preliminary objections, merits, reparations and costs. Judgment of July 27, 2022. Series C No. 455, para. 119</w:t>
      </w:r>
      <w:r w:rsidRPr="001B17CD">
        <w:rPr>
          <w:rFonts w:ascii="Verdana" w:hAnsi="Verdana"/>
          <w:szCs w:val="16"/>
          <w:lang w:val="en-US"/>
        </w:rPr>
        <w:t>.</w:t>
      </w:r>
    </w:p>
  </w:footnote>
  <w:footnote w:id="33">
    <w:p w14:paraId="3751238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representatives specifically referred to an argument on the political context and the misuse of power (</w:t>
      </w:r>
      <w:r w:rsidRPr="001B17CD">
        <w:rPr>
          <w:rFonts w:ascii="Verdana" w:hAnsi="Verdana"/>
          <w:i/>
          <w:iCs/>
          <w:szCs w:val="16"/>
          <w:lang w:val="en-US"/>
        </w:rPr>
        <w:t>infra</w:t>
      </w:r>
      <w:r w:rsidRPr="001B17CD">
        <w:rPr>
          <w:rFonts w:ascii="Verdana" w:hAnsi="Verdana"/>
          <w:szCs w:val="16"/>
          <w:lang w:val="en-US"/>
        </w:rPr>
        <w:t xml:space="preserve"> para. 45).</w:t>
      </w:r>
    </w:p>
  </w:footnote>
  <w:footnote w:id="34">
    <w:p w14:paraId="3ECDD50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In the </w:t>
      </w:r>
      <w:r w:rsidRPr="001B17CD">
        <w:rPr>
          <w:rFonts w:ascii="Verdana" w:hAnsi="Verdana"/>
          <w:i/>
          <w:iCs/>
          <w:szCs w:val="16"/>
          <w:lang w:val="en-US"/>
        </w:rPr>
        <w:t xml:space="preserve">case of Tzompaxtle Tecpíle et al. v. Mexico, </w:t>
      </w:r>
      <w:r w:rsidRPr="001B17CD">
        <w:rPr>
          <w:rFonts w:ascii="Verdana" w:hAnsi="Verdana"/>
          <w:iCs/>
          <w:szCs w:val="16"/>
          <w:lang w:val="en-US"/>
        </w:rPr>
        <w:t>the</w:t>
      </w:r>
      <w:r w:rsidRPr="001B17CD">
        <w:rPr>
          <w:rFonts w:ascii="Verdana" w:hAnsi="Verdana"/>
          <w:i/>
          <w:iCs/>
          <w:szCs w:val="16"/>
          <w:lang w:val="en-US"/>
        </w:rPr>
        <w:t xml:space="preserve"> </w:t>
      </w:r>
      <w:r w:rsidRPr="001B17CD">
        <w:rPr>
          <w:rFonts w:ascii="Verdana" w:hAnsi="Verdana"/>
          <w:szCs w:val="16"/>
          <w:lang w:val="en-US"/>
        </w:rPr>
        <w:t xml:space="preserve">State raised a similar objection in which it also alluded to the WGAD recommendations. However, in the processing of the case it withdrew this preliminary objection. </w:t>
      </w:r>
      <w:r w:rsidRPr="001B17CD">
        <w:rPr>
          <w:rFonts w:ascii="Verdana" w:hAnsi="Verdana"/>
          <w:i/>
          <w:iCs/>
          <w:szCs w:val="16"/>
          <w:lang w:val="en-US"/>
        </w:rPr>
        <w:t>Cf. Tzompaxtle Tecpíle et al. v. Mexico.</w:t>
      </w:r>
      <w:r w:rsidRPr="001B17CD">
        <w:rPr>
          <w:rFonts w:ascii="Verdana" w:hAnsi="Verdana"/>
          <w:szCs w:val="16"/>
          <w:lang w:val="en-US"/>
        </w:rPr>
        <w:t xml:space="preserve"> </w:t>
      </w:r>
      <w:r w:rsidRPr="001B17CD">
        <w:rPr>
          <w:rFonts w:ascii="Verdana" w:hAnsi="Verdana"/>
          <w:i/>
          <w:iCs/>
          <w:szCs w:val="16"/>
          <w:lang w:val="en-US"/>
        </w:rPr>
        <w:t>Preliminary objection, merits, reparations and costs.</w:t>
      </w:r>
      <w:r w:rsidRPr="001B17CD">
        <w:rPr>
          <w:rFonts w:ascii="Verdana" w:hAnsi="Verdana"/>
          <w:szCs w:val="16"/>
          <w:lang w:val="en-US"/>
        </w:rPr>
        <w:t xml:space="preserve"> Judgment of November 7, 2022. Series C No. 470, para. 30.</w:t>
      </w:r>
    </w:p>
  </w:footnote>
  <w:footnote w:id="35">
    <w:p w14:paraId="7973451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Commission explained that, at the time when the petition’s admissibility was being considered, fourteen years had elapsed since the alleged victims had been detained, without a final judgment having been handed down to put an end to the criminal proceedings to which they were linked. It added that according to the information provided by the State, the judicial proceeding is still ongoing, with a first instance decision having been issued on May 12, 2022.</w:t>
      </w:r>
    </w:p>
  </w:footnote>
  <w:footnote w:id="36">
    <w:p w14:paraId="562E566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It recalled that, in the case of Reyes Alpízar, even though the facts were promptly denounced shortly after his arrest and the Mexican State was aware of these complaints, the corresponding criminal investigation did not begin until five years later. With respect to García Rodríguez, the Commission noted that, from his initial statement, made on the same day he was arrested, the victim reported that he had been threatened in order to make him incriminate himself in exchange for his family members not being placed in </w:t>
      </w:r>
      <w:r w:rsidRPr="001B17CD">
        <w:rPr>
          <w:rFonts w:ascii="Verdana" w:hAnsi="Verdana"/>
          <w:i/>
          <w:szCs w:val="16"/>
          <w:lang w:val="en-US"/>
        </w:rPr>
        <w:t>arraigo</w:t>
      </w:r>
      <w:r w:rsidRPr="001B17CD">
        <w:rPr>
          <w:rFonts w:ascii="Verdana" w:hAnsi="Verdana"/>
          <w:szCs w:val="16"/>
          <w:lang w:val="en-US"/>
        </w:rPr>
        <w:t>. However, the Commission noted that the first investigative actions, particularly the medical assessments, did not take place until 2015.</w:t>
      </w:r>
    </w:p>
  </w:footnote>
  <w:footnote w:id="37">
    <w:p w14:paraId="4AB4849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pacing w:val="-2"/>
          <w:szCs w:val="16"/>
          <w:lang w:val="en-US"/>
        </w:rPr>
        <w:t>Cf. Case of Velásquez</w:t>
      </w:r>
      <w:r w:rsidRPr="001B17CD">
        <w:rPr>
          <w:rFonts w:ascii="Verdana" w:hAnsi="Verdana"/>
          <w:i/>
          <w:iCs/>
          <w:spacing w:val="-9"/>
          <w:szCs w:val="16"/>
          <w:lang w:val="en-US"/>
        </w:rPr>
        <w:t xml:space="preserve"> </w:t>
      </w:r>
      <w:r w:rsidRPr="001B17CD">
        <w:rPr>
          <w:rFonts w:ascii="Verdana" w:hAnsi="Verdana"/>
          <w:i/>
          <w:iCs/>
          <w:spacing w:val="-2"/>
          <w:szCs w:val="16"/>
          <w:lang w:val="en-US"/>
        </w:rPr>
        <w:t>Rodríguez</w:t>
      </w:r>
      <w:r w:rsidRPr="001B17CD">
        <w:rPr>
          <w:rFonts w:ascii="Verdana" w:hAnsi="Verdana"/>
          <w:i/>
          <w:iCs/>
          <w:spacing w:val="-11"/>
          <w:szCs w:val="16"/>
          <w:lang w:val="en-US"/>
        </w:rPr>
        <w:t xml:space="preserve"> </w:t>
      </w:r>
      <w:r w:rsidRPr="001B17CD">
        <w:rPr>
          <w:rFonts w:ascii="Verdana" w:hAnsi="Verdana"/>
          <w:i/>
          <w:iCs/>
          <w:spacing w:val="-2"/>
          <w:szCs w:val="16"/>
          <w:lang w:val="en-US"/>
        </w:rPr>
        <w:t>v.</w:t>
      </w:r>
      <w:r w:rsidRPr="001B17CD">
        <w:rPr>
          <w:rFonts w:ascii="Verdana" w:hAnsi="Verdana"/>
          <w:i/>
          <w:iCs/>
          <w:spacing w:val="-9"/>
          <w:szCs w:val="16"/>
          <w:lang w:val="en-US"/>
        </w:rPr>
        <w:t xml:space="preserve"> </w:t>
      </w:r>
      <w:r w:rsidRPr="001B17CD">
        <w:rPr>
          <w:rFonts w:ascii="Verdana" w:hAnsi="Verdana"/>
          <w:i/>
          <w:iCs/>
          <w:spacing w:val="-2"/>
          <w:szCs w:val="16"/>
          <w:lang w:val="en-US"/>
        </w:rPr>
        <w:t>Honduras.</w:t>
      </w:r>
      <w:r w:rsidRPr="001B17CD">
        <w:rPr>
          <w:rFonts w:ascii="Verdana" w:hAnsi="Verdana"/>
          <w:i/>
          <w:iCs/>
          <w:spacing w:val="-9"/>
          <w:szCs w:val="16"/>
          <w:lang w:val="en-US"/>
        </w:rPr>
        <w:t xml:space="preserve"> </w:t>
      </w:r>
      <w:r w:rsidRPr="001B17CD">
        <w:rPr>
          <w:rFonts w:ascii="Verdana" w:hAnsi="Verdana"/>
          <w:i/>
          <w:iCs/>
          <w:spacing w:val="-2"/>
          <w:szCs w:val="16"/>
          <w:lang w:val="en-US"/>
        </w:rPr>
        <w:t>Preliminary objections.</w:t>
      </w:r>
      <w:r w:rsidRPr="001B17CD">
        <w:rPr>
          <w:rFonts w:ascii="Verdana" w:hAnsi="Verdana"/>
          <w:i/>
          <w:iCs/>
          <w:spacing w:val="-9"/>
          <w:szCs w:val="16"/>
          <w:lang w:val="en-US"/>
        </w:rPr>
        <w:t xml:space="preserve"> </w:t>
      </w:r>
      <w:r w:rsidRPr="001B17CD">
        <w:rPr>
          <w:rFonts w:ascii="Verdana" w:hAnsi="Verdana"/>
          <w:szCs w:val="16"/>
          <w:lang w:val="en-US"/>
        </w:rPr>
        <w:t>Judgment of June 26, 1987. Series C No. 1</w:t>
      </w:r>
      <w:r w:rsidR="001B2509" w:rsidRPr="001B17CD">
        <w:rPr>
          <w:rFonts w:ascii="Verdana" w:hAnsi="Verdana"/>
          <w:szCs w:val="16"/>
          <w:lang w:val="en-US"/>
        </w:rPr>
        <w:t>,</w:t>
      </w:r>
      <w:r w:rsidR="001B2509" w:rsidRPr="001B17CD">
        <w:rPr>
          <w:rFonts w:ascii="Verdana" w:hAnsi="Verdana"/>
          <w:i/>
          <w:iCs/>
          <w:szCs w:val="16"/>
          <w:lang w:val="en-US"/>
        </w:rPr>
        <w:t xml:space="preserve"> </w:t>
      </w:r>
      <w:r w:rsidR="001B2509" w:rsidRPr="001B17CD">
        <w:rPr>
          <w:rFonts w:ascii="Verdana" w:hAnsi="Verdana"/>
          <w:spacing w:val="-9"/>
          <w:szCs w:val="16"/>
          <w:lang w:val="en-US"/>
        </w:rPr>
        <w:t>para</w:t>
      </w:r>
      <w:r w:rsidRPr="001B17CD">
        <w:rPr>
          <w:rFonts w:ascii="Verdana" w:hAnsi="Verdana"/>
          <w:spacing w:val="-2"/>
          <w:szCs w:val="16"/>
          <w:lang w:val="en-US"/>
        </w:rPr>
        <w:t>.</w:t>
      </w:r>
      <w:r w:rsidRPr="001B17CD">
        <w:rPr>
          <w:rFonts w:ascii="Verdana" w:hAnsi="Verdana"/>
          <w:spacing w:val="-9"/>
          <w:szCs w:val="16"/>
          <w:lang w:val="en-US"/>
        </w:rPr>
        <w:t xml:space="preserve"> </w:t>
      </w:r>
      <w:r w:rsidRPr="001B17CD">
        <w:rPr>
          <w:rFonts w:ascii="Verdana" w:hAnsi="Verdana"/>
          <w:spacing w:val="-2"/>
          <w:szCs w:val="16"/>
          <w:lang w:val="en-US"/>
        </w:rPr>
        <w:t>85;</w:t>
      </w:r>
      <w:r w:rsidRPr="001B17CD">
        <w:rPr>
          <w:rFonts w:ascii="Verdana" w:hAnsi="Verdana"/>
          <w:spacing w:val="-9"/>
          <w:szCs w:val="16"/>
          <w:lang w:val="en-US"/>
        </w:rPr>
        <w:t xml:space="preserve"> </w:t>
      </w:r>
      <w:r w:rsidRPr="001B17CD">
        <w:rPr>
          <w:rFonts w:ascii="Verdana" w:hAnsi="Verdana"/>
          <w:i/>
          <w:iCs/>
          <w:spacing w:val="-2"/>
          <w:szCs w:val="16"/>
          <w:lang w:val="en-US"/>
        </w:rPr>
        <w:t xml:space="preserve">Case of the Teachers of Chañaral and </w:t>
      </w:r>
      <w:r w:rsidRPr="001B17CD">
        <w:rPr>
          <w:rFonts w:ascii="Verdana" w:hAnsi="Verdana"/>
          <w:i/>
          <w:iCs/>
          <w:szCs w:val="16"/>
          <w:lang w:val="en-US"/>
        </w:rPr>
        <w:t xml:space="preserve">other Municipalities v. Chile. Preliminary objection, merits, reparations and costs. </w:t>
      </w:r>
      <w:r w:rsidRPr="001B17CD">
        <w:rPr>
          <w:rFonts w:ascii="Verdana" w:hAnsi="Verdana"/>
          <w:szCs w:val="16"/>
          <w:lang w:val="en-US"/>
        </w:rPr>
        <w:t xml:space="preserve">Judgment of November 10, 2021. Series C No. 443, para. 24, and </w:t>
      </w:r>
      <w:r w:rsidRPr="001B17CD">
        <w:rPr>
          <w:rFonts w:ascii="Verdana" w:eastAsia="Verdana" w:hAnsi="Verdana" w:cs="Verdana"/>
          <w:i/>
          <w:iCs/>
          <w:szCs w:val="16"/>
          <w:lang w:val="en-US"/>
        </w:rPr>
        <w:t>Case of Angulo Losada v. Bolivia. Preliminary objections, merits and reparations.</w:t>
      </w:r>
      <w:r w:rsidRPr="001B17CD">
        <w:rPr>
          <w:rFonts w:ascii="Verdana" w:eastAsia="Verdana" w:hAnsi="Verdana" w:cs="Verdana"/>
          <w:szCs w:val="16"/>
          <w:lang w:val="en-US"/>
        </w:rPr>
        <w:t xml:space="preserve"> Judgment of November 18, 2022. Series C No. 475</w:t>
      </w:r>
      <w:r w:rsidRPr="001B17CD">
        <w:rPr>
          <w:rFonts w:ascii="Verdana" w:hAnsi="Verdana"/>
          <w:szCs w:val="16"/>
          <w:lang w:val="en-US"/>
        </w:rPr>
        <w:t>, para. 20.</w:t>
      </w:r>
    </w:p>
  </w:footnote>
  <w:footnote w:id="38">
    <w:p w14:paraId="0A4FFF1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 xml:space="preserve">Cf. Case of Velásquez Rodríguez v. Honduras. Merits. </w:t>
      </w:r>
      <w:r w:rsidRPr="001B17CD">
        <w:rPr>
          <w:rFonts w:ascii="Verdana" w:hAnsi="Verdana"/>
          <w:szCs w:val="16"/>
          <w:lang w:val="en-US"/>
        </w:rPr>
        <w:t xml:space="preserve">Judgment of July 29, 1988. Series C No. 4, para. 63, and </w:t>
      </w:r>
      <w:r w:rsidRPr="001B17CD">
        <w:rPr>
          <w:rFonts w:ascii="Verdana" w:hAnsi="Verdana" w:cstheme="minorHAnsi"/>
          <w:i/>
          <w:szCs w:val="16"/>
          <w:lang w:val="en-US"/>
        </w:rPr>
        <w:t>Case of Moya Solís v. Peru. Preliminary objections, merits, reparations and costs</w:t>
      </w:r>
      <w:r w:rsidRPr="001B17CD">
        <w:rPr>
          <w:rFonts w:ascii="Verdana" w:hAnsi="Verdana" w:cstheme="minorHAnsi"/>
          <w:szCs w:val="16"/>
          <w:lang w:val="en-US"/>
        </w:rPr>
        <w:t>. Judgment of June 3, 2021. Series C No. 425, para. 24</w:t>
      </w:r>
      <w:r w:rsidRPr="001B17CD">
        <w:rPr>
          <w:rFonts w:ascii="Verdana" w:hAnsi="Verdana"/>
          <w:szCs w:val="16"/>
          <w:lang w:val="en-US"/>
        </w:rPr>
        <w:t>.</w:t>
      </w:r>
    </w:p>
  </w:footnote>
  <w:footnote w:id="39">
    <w:p w14:paraId="39F99B20" w14:textId="77777777" w:rsidR="008F29ED" w:rsidRPr="001B17CD" w:rsidRDefault="008F29ED" w:rsidP="00E0538D">
      <w:pPr>
        <w:pStyle w:val="Textonotapie"/>
        <w:jc w:val="both"/>
        <w:rPr>
          <w:rFonts w:ascii="Verdana" w:hAnsi="Verdana" w:cstheme="minorHAnsi"/>
          <w:i/>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cstheme="minorHAnsi"/>
          <w:i/>
          <w:szCs w:val="16"/>
          <w:lang w:val="en-US"/>
        </w:rPr>
        <w:t xml:space="preserve">Cf. Case of the </w:t>
      </w:r>
      <w:r w:rsidRPr="001B17CD">
        <w:rPr>
          <w:rFonts w:ascii="Verdana" w:eastAsiaTheme="minorHAnsi" w:hAnsi="Verdana" w:cstheme="minorHAnsi"/>
          <w:i/>
          <w:iCs/>
          <w:szCs w:val="16"/>
          <w:lang w:val="en-US"/>
        </w:rPr>
        <w:t xml:space="preserve">Pacheco Tineo Family v. Bolivia. Preliminary objections, merits, reparations and costs. </w:t>
      </w:r>
      <w:r w:rsidRPr="001B17CD">
        <w:rPr>
          <w:rFonts w:ascii="Verdana" w:eastAsiaTheme="minorHAnsi" w:hAnsi="Verdana" w:cstheme="minorHAnsi"/>
          <w:iCs/>
          <w:szCs w:val="16"/>
          <w:lang w:val="en-US"/>
        </w:rPr>
        <w:t xml:space="preserve">Judgment of November 25, 2013. Series C No. 272, para. 22, and </w:t>
      </w:r>
      <w:r w:rsidRPr="001B17CD">
        <w:rPr>
          <w:rFonts w:ascii="Verdana" w:hAnsi="Verdana" w:cstheme="minorHAnsi"/>
          <w:i/>
          <w:szCs w:val="16"/>
          <w:lang w:val="en-US"/>
        </w:rPr>
        <w:t>Case of Moya Solís v. Peru</w:t>
      </w:r>
      <w:r w:rsidRPr="001B17CD">
        <w:rPr>
          <w:rFonts w:ascii="Verdana" w:hAnsi="Verdana" w:cstheme="minorHAnsi"/>
          <w:szCs w:val="16"/>
          <w:lang w:val="en-US"/>
        </w:rPr>
        <w:t xml:space="preserve">, </w:t>
      </w:r>
      <w:r w:rsidRPr="001B17CD">
        <w:rPr>
          <w:rFonts w:ascii="Verdana" w:hAnsi="Verdana" w:cstheme="minorHAnsi"/>
          <w:i/>
          <w:iCs/>
          <w:szCs w:val="16"/>
          <w:lang w:val="en-US"/>
        </w:rPr>
        <w:t>supra</w:t>
      </w:r>
      <w:r w:rsidRPr="001B17CD">
        <w:rPr>
          <w:rFonts w:ascii="Verdana" w:hAnsi="Verdana" w:cstheme="minorHAnsi"/>
          <w:szCs w:val="16"/>
          <w:lang w:val="en-US"/>
        </w:rPr>
        <w:t>, para. 32.</w:t>
      </w:r>
    </w:p>
  </w:footnote>
  <w:footnote w:id="40">
    <w:p w14:paraId="37C0F3F1" w14:textId="77777777" w:rsidR="008F29ED" w:rsidRPr="001B17CD" w:rsidRDefault="008F29ED" w:rsidP="00E0538D">
      <w:pPr>
        <w:pStyle w:val="Textonotapie"/>
        <w:jc w:val="both"/>
        <w:rPr>
          <w:rFonts w:ascii="Verdana" w:hAnsi="Verdana" w:cstheme="minorBidi"/>
          <w:i/>
          <w:iCs/>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In particular, the Commission mentioned that the alleged victims were presented to public opinion as being “</w:t>
      </w:r>
      <w:r w:rsidRPr="001B17CD">
        <w:rPr>
          <w:rFonts w:ascii="Verdana" w:hAnsi="Verdana"/>
          <w:iCs/>
          <w:szCs w:val="16"/>
          <w:lang w:val="en-US"/>
        </w:rPr>
        <w:t xml:space="preserve">responsible for the homicide of the </w:t>
      </w:r>
      <w:r w:rsidRPr="001B17CD">
        <w:rPr>
          <w:rFonts w:ascii="Verdana" w:hAnsi="Verdana"/>
          <w:szCs w:val="16"/>
          <w:lang w:val="en-US"/>
        </w:rPr>
        <w:t>mayor,</w:t>
      </w:r>
      <w:r w:rsidRPr="001B17CD">
        <w:rPr>
          <w:rFonts w:ascii="Verdana" w:hAnsi="Verdana"/>
          <w:i/>
          <w:iCs/>
          <w:szCs w:val="16"/>
          <w:lang w:val="en-US"/>
        </w:rPr>
        <w:t xml:space="preserve">” </w:t>
      </w:r>
      <w:r w:rsidRPr="001B17CD">
        <w:rPr>
          <w:rFonts w:ascii="Verdana" w:hAnsi="Verdana"/>
          <w:iCs/>
          <w:szCs w:val="16"/>
          <w:lang w:val="en-US"/>
        </w:rPr>
        <w:t>and that</w:t>
      </w:r>
      <w:r w:rsidRPr="001B17CD">
        <w:rPr>
          <w:rFonts w:ascii="Verdana" w:hAnsi="Verdana"/>
          <w:i/>
          <w:iCs/>
          <w:szCs w:val="16"/>
          <w:lang w:val="en-US"/>
        </w:rPr>
        <w:t xml:space="preserve"> </w:t>
      </w:r>
      <w:r w:rsidRPr="001B17CD">
        <w:rPr>
          <w:rFonts w:ascii="Verdana" w:hAnsi="Verdana"/>
          <w:szCs w:val="16"/>
          <w:lang w:val="en-US"/>
        </w:rPr>
        <w:t>this information was published in: a) the press releases issued by the PGJEM, b) extracts of news articles published in the national press, and c) in a government report during the investigation and processing of the criminal proceedings against them in which they were referred to by the Public Prosecution Service</w:t>
      </w:r>
      <w:r w:rsidRPr="001B17CD">
        <w:rPr>
          <w:rFonts w:ascii="Verdana" w:hAnsi="Verdana"/>
          <w:i/>
          <w:iCs/>
          <w:szCs w:val="16"/>
          <w:lang w:val="en-US"/>
        </w:rPr>
        <w:t xml:space="preserve"> </w:t>
      </w:r>
      <w:r w:rsidRPr="001B17CD">
        <w:rPr>
          <w:rFonts w:ascii="Verdana" w:hAnsi="Verdana"/>
          <w:szCs w:val="16"/>
          <w:lang w:val="en-US"/>
        </w:rPr>
        <w:t>(</w:t>
      </w:r>
      <w:r w:rsidRPr="001B17CD">
        <w:rPr>
          <w:rFonts w:ascii="Verdana" w:hAnsi="Verdana"/>
          <w:i/>
          <w:iCs/>
          <w:szCs w:val="16"/>
          <w:lang w:val="en-US"/>
        </w:rPr>
        <w:t>infra</w:t>
      </w:r>
      <w:r w:rsidRPr="001B17CD">
        <w:rPr>
          <w:rFonts w:ascii="Verdana" w:hAnsi="Verdana"/>
          <w:szCs w:val="16"/>
          <w:lang w:val="en-US"/>
        </w:rPr>
        <w:t xml:space="preserve"> para. 259).</w:t>
      </w:r>
    </w:p>
  </w:footnote>
  <w:footnote w:id="41">
    <w:p w14:paraId="005B2BD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cs="Verdana-Italic"/>
          <w:i/>
          <w:iCs/>
          <w:szCs w:val="16"/>
          <w:lang w:val="en-US"/>
        </w:rPr>
        <w:t>Cf. Case of the Ituango Massacres v. Colombia. Preliminary objection, merits, reparations and costs</w:t>
      </w:r>
      <w:r w:rsidRPr="001B17CD">
        <w:rPr>
          <w:rFonts w:ascii="Verdana" w:hAnsi="Verdana" w:cs="Verdana"/>
          <w:szCs w:val="16"/>
          <w:lang w:val="en-US"/>
        </w:rPr>
        <w:t xml:space="preserve">. Judgment of July 1, 2006. Series C No. 148, para. 98; </w:t>
      </w:r>
      <w:r w:rsidRPr="001B17CD">
        <w:rPr>
          <w:rStyle w:val="Textoennegrita"/>
          <w:rFonts w:ascii="Verdana" w:hAnsi="Verdana"/>
          <w:b w:val="0"/>
          <w:bCs w:val="0"/>
          <w:i/>
          <w:iCs/>
          <w:szCs w:val="16"/>
          <w:lang w:val="en-US"/>
        </w:rPr>
        <w:t>Case of Favela Nova Brasilia v. Brazil</w:t>
      </w:r>
      <w:r w:rsidRPr="001B17CD">
        <w:rPr>
          <w:rStyle w:val="Textoennegrita"/>
          <w:rFonts w:ascii="Verdana" w:hAnsi="Verdana"/>
          <w:b w:val="0"/>
          <w:bCs w:val="0"/>
          <w:szCs w:val="16"/>
          <w:lang w:val="en-US"/>
        </w:rPr>
        <w:t xml:space="preserve">. </w:t>
      </w:r>
      <w:r w:rsidRPr="001B17CD">
        <w:rPr>
          <w:rFonts w:ascii="Verdana" w:hAnsi="Verdana" w:cs="Verdana"/>
          <w:i/>
          <w:iCs/>
          <w:szCs w:val="16"/>
          <w:lang w:val="en-US"/>
        </w:rPr>
        <w:t xml:space="preserve">Preliminary objections, merits, reparations and costs. </w:t>
      </w:r>
      <w:r w:rsidRPr="001B17CD">
        <w:rPr>
          <w:rFonts w:ascii="Verdana" w:hAnsi="Verdana" w:cs="Verdana"/>
          <w:szCs w:val="16"/>
          <w:lang w:val="en-US"/>
        </w:rPr>
        <w:t>Judgment of February 16, 2017. Series C No. 333,</w:t>
      </w:r>
      <w:r w:rsidRPr="001B17CD">
        <w:rPr>
          <w:rStyle w:val="Textoennegrita"/>
          <w:rFonts w:ascii="Verdana" w:hAnsi="Verdana"/>
          <w:b w:val="0"/>
          <w:bCs w:val="0"/>
          <w:szCs w:val="16"/>
          <w:lang w:val="en-US"/>
        </w:rPr>
        <w:t xml:space="preserve"> para. 36, and </w:t>
      </w:r>
      <w:r w:rsidRPr="001B17CD">
        <w:rPr>
          <w:rStyle w:val="Textoennegrita"/>
          <w:rFonts w:ascii="Verdana" w:eastAsia="Verdana" w:hAnsi="Verdana" w:cs="Verdana"/>
          <w:b w:val="0"/>
          <w:bCs w:val="0"/>
          <w:i/>
          <w:iCs/>
          <w:szCs w:val="16"/>
          <w:lang w:val="en-US"/>
        </w:rPr>
        <w:t>Case of the Maya Kaqchikel Indigenous Peoples of Sumpango et al. v. Guatemala</w:t>
      </w:r>
      <w:r w:rsidRPr="001B17CD">
        <w:rPr>
          <w:rStyle w:val="Textoennegrita"/>
          <w:rFonts w:ascii="Verdana" w:eastAsia="Verdana" w:hAnsi="Verdana" w:cs="Verdana"/>
          <w:b w:val="0"/>
          <w:bCs w:val="0"/>
          <w:szCs w:val="16"/>
          <w:lang w:val="en-US"/>
        </w:rPr>
        <w:t>. Merits, reparations and costs. Judgment of October 6, 2021. Series C No. 440</w:t>
      </w:r>
      <w:r w:rsidRPr="001B17CD">
        <w:rPr>
          <w:rFonts w:ascii="Verdana" w:eastAsia="Verdana" w:hAnsi="Verdana" w:cs="Verdana"/>
          <w:szCs w:val="16"/>
          <w:lang w:val="en-US"/>
        </w:rPr>
        <w:t>, para. 22</w:t>
      </w:r>
      <w:r w:rsidRPr="001B17CD">
        <w:rPr>
          <w:rStyle w:val="Textoennegrita"/>
          <w:rFonts w:ascii="Verdana" w:hAnsi="Verdana"/>
          <w:b w:val="0"/>
          <w:bCs w:val="0"/>
          <w:szCs w:val="16"/>
          <w:lang w:val="en-US"/>
        </w:rPr>
        <w:t>.</w:t>
      </w:r>
    </w:p>
  </w:footnote>
  <w:footnote w:id="42">
    <w:p w14:paraId="44AC741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the </w:t>
      </w:r>
      <w:r w:rsidRPr="001B17CD">
        <w:rPr>
          <w:rStyle w:val="Textoennegrita"/>
          <w:rFonts w:ascii="Verdana" w:hAnsi="Verdana"/>
          <w:b w:val="0"/>
          <w:bCs w:val="0"/>
          <w:i/>
          <w:iCs/>
          <w:szCs w:val="16"/>
          <w:lang w:val="en-US"/>
        </w:rPr>
        <w:t>Río Negro Massacres v Guatemala. Preliminary objection, merits, reparations and costs</w:t>
      </w:r>
      <w:r w:rsidRPr="001B17CD">
        <w:rPr>
          <w:rStyle w:val="Textoennegrita"/>
          <w:rFonts w:ascii="Verdana" w:hAnsi="Verdana"/>
          <w:b w:val="0"/>
          <w:bCs w:val="0"/>
          <w:szCs w:val="16"/>
          <w:lang w:val="en-US"/>
        </w:rPr>
        <w:t xml:space="preserve">. Judgment of September 4, 2012. Series C No. 250, para. 48; </w:t>
      </w:r>
      <w:r w:rsidRPr="001B17CD">
        <w:rPr>
          <w:rStyle w:val="Textoennegrita"/>
          <w:rFonts w:ascii="Verdana" w:hAnsi="Verdana"/>
          <w:b w:val="0"/>
          <w:bCs w:val="0"/>
          <w:i/>
          <w:iCs/>
          <w:szCs w:val="16"/>
          <w:lang w:val="en-US"/>
        </w:rPr>
        <w:t>Case of Favela Nova Brasilia v. Brazil.</w:t>
      </w:r>
      <w:r w:rsidRPr="001B17CD">
        <w:rPr>
          <w:rStyle w:val="Textoennegrita"/>
          <w:rFonts w:ascii="Verdana" w:hAnsi="Verdana"/>
          <w:b w:val="0"/>
          <w:bCs w:val="0"/>
          <w:szCs w:val="16"/>
          <w:lang w:val="en-US"/>
        </w:rPr>
        <w:t xml:space="preserve"> </w:t>
      </w:r>
      <w:r w:rsidRPr="001B17CD">
        <w:rPr>
          <w:rFonts w:ascii="Verdana" w:hAnsi="Verdana" w:cs="Verdana"/>
          <w:i/>
          <w:iCs/>
          <w:szCs w:val="16"/>
          <w:lang w:val="en-US"/>
        </w:rPr>
        <w:t xml:space="preserve">Preliminary objections, merits, reparations and costs, </w:t>
      </w:r>
      <w:r w:rsidRPr="001B17CD">
        <w:rPr>
          <w:rStyle w:val="Textoennegrita"/>
          <w:rFonts w:ascii="Verdana" w:hAnsi="Verdana"/>
          <w:b w:val="0"/>
          <w:bCs w:val="0"/>
          <w:i/>
          <w:iCs/>
          <w:szCs w:val="16"/>
          <w:lang w:val="en-US"/>
        </w:rPr>
        <w:t xml:space="preserve">supra, </w:t>
      </w:r>
      <w:r w:rsidRPr="001B17CD">
        <w:rPr>
          <w:rStyle w:val="Textoennegrita"/>
          <w:rFonts w:ascii="Verdana" w:hAnsi="Verdana"/>
          <w:b w:val="0"/>
          <w:bCs w:val="0"/>
          <w:szCs w:val="16"/>
          <w:lang w:val="en-US"/>
        </w:rPr>
        <w:t>para. 36,</w:t>
      </w:r>
      <w:r w:rsidRPr="001B17CD">
        <w:rPr>
          <w:rStyle w:val="Textoennegrita"/>
          <w:rFonts w:ascii="Verdana" w:eastAsia="Verdana" w:hAnsi="Verdana" w:cs="Verdana"/>
          <w:b w:val="0"/>
          <w:bCs w:val="0"/>
          <w:szCs w:val="16"/>
          <w:lang w:val="en-US"/>
        </w:rPr>
        <w:t xml:space="preserve"> and </w:t>
      </w:r>
      <w:r w:rsidRPr="001B17CD">
        <w:rPr>
          <w:rFonts w:ascii="Verdana" w:eastAsia="Verdana" w:hAnsi="Verdana" w:cs="Verdana"/>
          <w:i/>
          <w:iCs/>
          <w:szCs w:val="16"/>
          <w:lang w:val="en-US"/>
        </w:rPr>
        <w:t>Case of Barbosa de Souza et al. v. Brazil. Preliminary objections, merits, reparations and costs.</w:t>
      </w:r>
      <w:r w:rsidRPr="001B17CD">
        <w:rPr>
          <w:rFonts w:ascii="Verdana" w:eastAsia="Verdana" w:hAnsi="Verdana" w:cs="Verdana"/>
          <w:szCs w:val="16"/>
          <w:lang w:val="en-US"/>
        </w:rPr>
        <w:t xml:space="preserve"> Judgment of September 7, 2021. Series C No. 435, para. 38</w:t>
      </w:r>
      <w:r w:rsidRPr="001B17CD">
        <w:rPr>
          <w:rStyle w:val="Textoennegrita"/>
          <w:rFonts w:ascii="Verdana" w:hAnsi="Verdana"/>
          <w:b w:val="0"/>
          <w:bCs w:val="0"/>
          <w:szCs w:val="16"/>
          <w:lang w:val="en-US"/>
        </w:rPr>
        <w:t>.</w:t>
      </w:r>
      <w:r w:rsidRPr="001B17CD">
        <w:rPr>
          <w:rStyle w:val="Textoennegrita"/>
          <w:rFonts w:ascii="Verdana" w:hAnsi="Verdana"/>
          <w:b w:val="0"/>
          <w:bCs w:val="0"/>
          <w:szCs w:val="16"/>
          <w:shd w:val="clear" w:color="auto" w:fill="FFFFFF"/>
          <w:lang w:val="en-US"/>
        </w:rPr>
        <w:t xml:space="preserve"> </w:t>
      </w:r>
    </w:p>
  </w:footnote>
  <w:footnote w:id="43">
    <w:p w14:paraId="26EDC88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Inter-American Commission, Admissibility Report No. 68/17, para. 23 and third operative paragraph (</w:t>
      </w:r>
      <w:r w:rsidRPr="001B17CD">
        <w:rPr>
          <w:rFonts w:ascii="Verdana" w:hAnsi="Verdana"/>
          <w:i/>
          <w:iCs/>
          <w:szCs w:val="16"/>
          <w:lang w:val="en-US"/>
        </w:rPr>
        <w:t>supra</w:t>
      </w:r>
      <w:r w:rsidRPr="001B17CD">
        <w:rPr>
          <w:rFonts w:ascii="Verdana" w:hAnsi="Verdana"/>
          <w:szCs w:val="16"/>
          <w:lang w:val="en-US"/>
        </w:rPr>
        <w:t xml:space="preserve"> para. 2. b.).</w:t>
      </w:r>
    </w:p>
  </w:footnote>
  <w:footnote w:id="44">
    <w:p w14:paraId="0B31EFA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Vera Vera et al. v. Ecuador.</w:t>
      </w:r>
      <w:r w:rsidRPr="001B17CD">
        <w:rPr>
          <w:rFonts w:ascii="Verdana" w:hAnsi="Verdana"/>
          <w:szCs w:val="16"/>
          <w:lang w:val="en-US"/>
        </w:rPr>
        <w:t xml:space="preserve"> </w:t>
      </w:r>
      <w:r w:rsidRPr="001B17CD">
        <w:rPr>
          <w:rFonts w:ascii="Verdana" w:hAnsi="Verdana"/>
          <w:i/>
          <w:iCs/>
          <w:szCs w:val="16"/>
          <w:lang w:val="en-US"/>
        </w:rPr>
        <w:t xml:space="preserve">Preliminary objection, merits, reparations and costs. </w:t>
      </w:r>
      <w:r w:rsidRPr="001B17CD">
        <w:rPr>
          <w:rFonts w:ascii="Verdana" w:hAnsi="Verdana"/>
          <w:szCs w:val="16"/>
          <w:lang w:val="en-US"/>
        </w:rPr>
        <w:t xml:space="preserve">Judgment of May 19, 2011. Series C No. 226, para. 32; </w:t>
      </w:r>
      <w:r w:rsidRPr="001B17CD">
        <w:rPr>
          <w:rFonts w:ascii="Verdana" w:hAnsi="Verdana"/>
          <w:i/>
          <w:iCs/>
          <w:szCs w:val="16"/>
          <w:lang w:val="en-US"/>
        </w:rPr>
        <w:t xml:space="preserve">Case of Vera Rojas et al. v. Chile. Preliminary objections, merits, reparations and costs. </w:t>
      </w:r>
      <w:r w:rsidRPr="001B17CD">
        <w:rPr>
          <w:rFonts w:ascii="Verdana" w:hAnsi="Verdana"/>
          <w:szCs w:val="16"/>
          <w:lang w:val="en-US"/>
        </w:rPr>
        <w:t xml:space="preserve">Judgment of October 1, 2021. Series C No. 439, para. 38, and </w:t>
      </w:r>
      <w:r w:rsidRPr="001B17CD">
        <w:rPr>
          <w:rFonts w:ascii="Verdana" w:eastAsia="Verdana" w:hAnsi="Verdana" w:cs="Verdana"/>
          <w:i/>
          <w:iCs/>
          <w:szCs w:val="16"/>
          <w:lang w:val="en-US"/>
        </w:rPr>
        <w:t xml:space="preserve">Case of Casierra Quiñonez et al. v. Ecuador. Preliminary objection, merits, reparations and costs. </w:t>
      </w:r>
      <w:r w:rsidRPr="001B17CD">
        <w:rPr>
          <w:rFonts w:ascii="Verdana" w:eastAsia="Verdana" w:hAnsi="Verdana" w:cs="Verdana"/>
          <w:szCs w:val="16"/>
          <w:lang w:val="en-US"/>
        </w:rPr>
        <w:t>Judgment of May 11, 2022. Series C No. 450, para. 40</w:t>
      </w:r>
      <w:r w:rsidRPr="001B17CD">
        <w:rPr>
          <w:rFonts w:ascii="Verdana" w:hAnsi="Verdana"/>
          <w:szCs w:val="16"/>
          <w:lang w:val="en-US"/>
        </w:rPr>
        <w:t>.</w:t>
      </w:r>
    </w:p>
  </w:footnote>
  <w:footnote w:id="45">
    <w:p w14:paraId="15C3BE0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Velásquez Rodríguez v. Honduras. Merits, supra</w:t>
      </w:r>
      <w:r w:rsidRPr="001B17CD">
        <w:rPr>
          <w:rFonts w:ascii="Verdana" w:hAnsi="Verdana"/>
          <w:szCs w:val="16"/>
          <w:lang w:val="en-US"/>
        </w:rPr>
        <w:t xml:space="preserve">, para. 140, and </w:t>
      </w:r>
      <w:r w:rsidRPr="001B17CD">
        <w:rPr>
          <w:rFonts w:ascii="Verdana" w:hAnsi="Verdana"/>
          <w:i/>
          <w:iCs/>
          <w:szCs w:val="16"/>
          <w:lang w:val="en-US"/>
        </w:rPr>
        <w:t>Case of Tzompaxtle Tecpíle et al. v. Mexico</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31.</w:t>
      </w:r>
    </w:p>
  </w:footnote>
  <w:footnote w:id="46">
    <w:p w14:paraId="115CC1C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The Court received the statements of Daniel García Rodríguez, José Ramón Cossío Díaz and Rogelio Arturo Bárcena Zubieta. </w:t>
      </w:r>
    </w:p>
  </w:footnote>
  <w:footnote w:id="47">
    <w:p w14:paraId="2E8360A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The Court received the statements provided by affidavit of: Jorge Ulises Carmona Tinoco, José Alberto Buendía Valverde, Norma Elvira Trejos, Denisse Aribel Pérez, Guillermina Trinidad Olivarez, Laura García Rodríguez, María Magdalena Pérez, Reyes Alpízar and Víctor Rodríguez. </w:t>
      </w:r>
    </w:p>
  </w:footnote>
  <w:footnote w:id="48">
    <w:p w14:paraId="011F298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purposes of the statements are established in the Orders of the President of the Court of July 6, 2022 and July 27, 2022 (</w:t>
      </w:r>
      <w:r w:rsidRPr="001B17CD">
        <w:rPr>
          <w:rFonts w:ascii="Verdana" w:hAnsi="Verdana"/>
          <w:i/>
          <w:iCs/>
          <w:szCs w:val="16"/>
          <w:lang w:val="en-US"/>
        </w:rPr>
        <w:t>supra</w:t>
      </w:r>
      <w:r w:rsidRPr="001B17CD">
        <w:rPr>
          <w:rFonts w:ascii="Verdana" w:hAnsi="Verdana"/>
          <w:szCs w:val="16"/>
          <w:lang w:val="en-US"/>
        </w:rPr>
        <w:t xml:space="preserve"> para. 11).</w:t>
      </w:r>
    </w:p>
  </w:footnote>
  <w:footnote w:id="49">
    <w:p w14:paraId="2388F17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They submitted the following documents: 1) copies of accommodation vouchers, 2) copies of receipts for the purchase of airline tickets, 3) copies of receipts for land transportation (taxis), and 4) copies of receipts for food expenses (evidence file, folios 70359 et seq.).</w:t>
      </w:r>
    </w:p>
  </w:footnote>
  <w:footnote w:id="50">
    <w:p w14:paraId="57A5334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following documents were submitted: 1) medical certificates of Daniel García Rodríguez; 2) receipts for electricity services and drinking water of the Tlalnepantla Penitentiary and Social Reinsertion Center; 3) breakdown of budget items of the Tlalnepantla Penitentiary and Social Reinsertion Center (2017-2022); 4) service contract with a private company in charge of providing food to persons deprived of liberty in prisons of the state of Mexico; 5) photographs of food preparation inside the Tlalnepantla Penitentiary and Social Reinsertion Center; 6) photographs of the installation and supply of drinking water to the Tlalnepantla Penitentiary and Social Reinsertion Center; 7) photographs of delivery of toiletries, tennis shoes and blankets to persons deprived of liberty in the Tlalnepantla Penitentiary and Social Reinsertion Center; 8) Cooperation Agreement for available Specialty and Emergency Medical and Surgical Care, signed by the General Directorate of Prevention and Social Reinsertion with the Institute of Health of the State of Mexico; 9) leaflet listing permitted and prohibited objects, articles and food for entry to prisons in the State of Mexico; 10) photographs of social gatherings for “dropout prevention” purposes, Tlalnepantla Penitentiary and Social Reinsertion Center for persons deprived of liberty; 12) report of the social work department of the of the Tlalnepantla Penitentiary and Social Reinsertion Center regarding family and conjugal visits to Mr. Daniel García Rodríguez; 13) report of the psychology department of the Tlalnepantla Penitentiary and Social Reinsertion Center regarding his refusal to participate in the activities of said department; 14) photographs and statistical report regarding self-employment and unpaid activities at the Tlalnepantla Penitentiary and Social Reinsertion Center; 15) statistical report on the Change of Precautionary Measure issued by FECOR. (2018-2022); 16) shorthand version of the Regular Public Session of the Plenary of the Supreme Court of Justice of the Nation (hereinafter SCJN), held on Monday, September 5, 2022; 17) shorthand version of the Regular Public Session of the Plenary of the SCJN, held on Tuesday, September 6, 2022; 18) shorthand version of the Regular Public Session of the Plenary of the SCJN, held on Thursday, September 8, 2022; 19) amendments to Article 19 of the Constitution regarding mandatory pretrial detention, and 20) amendments to Article 20 of the Constitution regarding mandatory pretrial detention (evidence file, folios 71351 </w:t>
      </w:r>
      <w:r w:rsidRPr="001B17CD">
        <w:rPr>
          <w:rFonts w:ascii="Verdana" w:hAnsi="Verdana"/>
          <w:i/>
          <w:szCs w:val="16"/>
          <w:lang w:val="en-US"/>
        </w:rPr>
        <w:t>et seq</w:t>
      </w:r>
      <w:r w:rsidRPr="001B17CD">
        <w:rPr>
          <w:rFonts w:ascii="Verdana" w:hAnsi="Verdana"/>
          <w:szCs w:val="16"/>
          <w:lang w:val="en-US"/>
        </w:rPr>
        <w:t>.).</w:t>
      </w:r>
    </w:p>
  </w:footnote>
  <w:footnote w:id="51">
    <w:p w14:paraId="77AC511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Judgment of May 12, 2022 (evidence file, folios 70367 et seq.).</w:t>
      </w:r>
    </w:p>
  </w:footnote>
  <w:footnote w:id="52">
    <w:p w14:paraId="28AED27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Statement of Daniel García Rodríguez at the public hearing in this case, on July 26, 2022. </w:t>
      </w:r>
    </w:p>
  </w:footnote>
  <w:footnote w:id="53">
    <w:p w14:paraId="55CDF30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Affidavit of Reyes Alpízar Ortiz (merits file, folio 993).</w:t>
      </w:r>
    </w:p>
  </w:footnote>
  <w:footnote w:id="54">
    <w:p w14:paraId="58F149C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i/>
          <w:iCs/>
          <w:szCs w:val="16"/>
          <w:lang w:val="en-US"/>
        </w:rPr>
        <w:tab/>
        <w:t xml:space="preserve">Cf. </w:t>
      </w:r>
      <w:r w:rsidRPr="001B17CD">
        <w:rPr>
          <w:rFonts w:ascii="Verdana" w:hAnsi="Verdana"/>
          <w:szCs w:val="16"/>
          <w:lang w:val="en-US"/>
        </w:rPr>
        <w:t>Arrest warrant. Fifth Criminal Judge of First Instance of the Judicial District of Tlalnepantla, state of Mexico, April 8, 2002, “Arrest warrant Daniel García” (evidence file, folios 10 to 378).</w:t>
      </w:r>
    </w:p>
  </w:footnote>
  <w:footnote w:id="55">
    <w:p w14:paraId="3BA8494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That institution is now called the Attorney General’s Office of the state of Mexico. It was created on January 10, 2020 and replaced the Attorney General’s Office of the Federal District.</w:t>
      </w:r>
    </w:p>
  </w:footnote>
  <w:footnote w:id="56">
    <w:p w14:paraId="420F4D6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 xml:space="preserve">Government of the state of Mexico. Attorney General’s Office. Motion for </w:t>
      </w:r>
      <w:r w:rsidRPr="001B17CD">
        <w:rPr>
          <w:rFonts w:ascii="Verdana" w:hAnsi="Verdana"/>
          <w:i/>
          <w:szCs w:val="16"/>
          <w:lang w:val="en-US"/>
        </w:rPr>
        <w:t>Arraigo</w:t>
      </w:r>
      <w:r w:rsidRPr="001B17CD">
        <w:rPr>
          <w:rFonts w:ascii="Verdana" w:hAnsi="Verdana"/>
          <w:szCs w:val="16"/>
          <w:lang w:val="en-US"/>
        </w:rPr>
        <w:t xml:space="preserve"> (Daniel García), Tlalnepantla, February 25, 2002 (evidence file, folios 602 to 616).</w:t>
      </w:r>
    </w:p>
  </w:footnote>
  <w:footnote w:id="57">
    <w:p w14:paraId="60186B5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Order of </w:t>
      </w:r>
      <w:r w:rsidRPr="001B17CD">
        <w:rPr>
          <w:rFonts w:ascii="Verdana" w:hAnsi="Verdana"/>
          <w:i/>
          <w:szCs w:val="16"/>
          <w:lang w:val="en-US"/>
        </w:rPr>
        <w:t>Arraigo</w:t>
      </w:r>
      <w:r w:rsidRPr="001B17CD">
        <w:rPr>
          <w:rFonts w:ascii="Verdana" w:hAnsi="Verdana"/>
          <w:szCs w:val="16"/>
          <w:lang w:val="en-US"/>
        </w:rPr>
        <w:t xml:space="preserve">. Tlalnepantla, Mexico, February 25, 2002 (evidence file, folio 618 to 636). </w:t>
      </w:r>
    </w:p>
  </w:footnote>
  <w:footnote w:id="58">
    <w:p w14:paraId="23DBA28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Agreement, Tlalnepantla, February 25, 2002, folio 019446. The medical certificate states that the examination was performed at 7:55 p.m., and found that he was “without external injuries at the time of his presentation (evidence file, folio 638), Government of the State of Mexico. Attorney General's Office. General Directorate of Expert Services. Forensic Medical Service. Medical Certificate. Tlalnepantla de Baz Mexico, February 25, 2002, 7:55 p.m. (evidence file, folio 640). </w:t>
      </w:r>
    </w:p>
  </w:footnote>
  <w:footnote w:id="59">
    <w:p w14:paraId="3BF7FE4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Official letter 213/300002/176/02. Request for extension of Arraigo (evidence file, folios 642 to 653).</w:t>
      </w:r>
    </w:p>
  </w:footnote>
  <w:footnote w:id="60">
    <w:p w14:paraId="33E2915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Order for Extension of Arraigo. Tlalnepantla, Mexico, March 26, 2002 (“Extension of Arraigo, Daniel García”) (evidence file, folios 655 to 689).</w:t>
      </w:r>
    </w:p>
  </w:footnote>
  <w:footnote w:id="61">
    <w:p w14:paraId="15EF264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Arrest warrant. Fifth Criminal Judge of First Instance of the Judicial District Tlalnepantla, state of Mexico, April 8, 2002, “Arrest warrant for Daniel García” (evidence file folios 11 to 378).</w:t>
      </w:r>
    </w:p>
  </w:footnote>
  <w:footnote w:id="62">
    <w:p w14:paraId="129D347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Notification of arrest warrant, Daniel García (evidence file, folio 691 to 693); Arrest Warrant. Fifth Criminal Court of First Instance of the Judicial District of Tlalnepantla, state of Mexico, April 10, 2002 (evidence file, folio 6995), and Admission Card to the Preventive and Social Readaptation Center, Tlalnepantla, Mexico. April 10, 2002 (evidence file, folio 697). </w:t>
      </w:r>
    </w:p>
  </w:footnote>
  <w:footnote w:id="63">
    <w:p w14:paraId="33F165B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Arrest warrant, Daniel García</w:t>
      </w:r>
      <w:r w:rsidRPr="001B17CD">
        <w:rPr>
          <w:rFonts w:ascii="Verdana" w:hAnsi="Verdana"/>
          <w:szCs w:val="16"/>
          <w:lang w:val="en-US" w:eastAsia="en-US"/>
        </w:rPr>
        <w:t xml:space="preserve"> (evidence file, folios 10 to 378)</w:t>
      </w:r>
      <w:r w:rsidRPr="001B17CD">
        <w:rPr>
          <w:rFonts w:ascii="Verdana" w:hAnsi="Verdana"/>
          <w:szCs w:val="16"/>
          <w:lang w:val="en-US"/>
        </w:rPr>
        <w:t>; Notification of arrest warrant. Fifth Criminal Court of First Instance of the Judicial District of Tlalnepantla, state of Mexico, April 10, 2002. Official letter No: 530 (“Notification of Arrest Warrant Daniel García”) (evidence file 691 to 693).</w:t>
      </w:r>
    </w:p>
  </w:footnote>
  <w:footnote w:id="64">
    <w:p w14:paraId="4ED7B35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Notification of arrest warrant Daniel García, (evidence file, folio 691 to 693); Notification of detention. Fifth Criminal Court of First Instance of the Judicial District of Tlalnepantla, state of Mexico, April 10, 2002 , (evidence file, folio 695), and Admission Card to the Preventive and Social Readaptation Center, Tlalnepantla, Mexico. April 10, 2002.  (evidence file, folio 697).</w:t>
      </w:r>
    </w:p>
  </w:footnote>
  <w:footnote w:id="65">
    <w:p w14:paraId="4408ABC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First hearing and preliminary statement of Daniel García, April 11, 2002 (evidence file folios 583 to 601).</w:t>
      </w:r>
    </w:p>
  </w:footnote>
  <w:footnote w:id="66">
    <w:p w14:paraId="1BB21B6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Preliminary statement of Daniel García Rodríguez. Fifth Criminal Court of First Instance of the Judicial District of Tlalnepantla, state of Mexico, April 11, 2002 (evidence file folios 583 to 601).</w:t>
      </w:r>
    </w:p>
  </w:footnote>
  <w:footnote w:id="67">
    <w:p w14:paraId="1AD2F84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Preliminary statement of Daniel García Rodríguez. Fifth Criminal Court of First Instance of the Judicial District of Tlalnepantla, state of Mexico, April 11, 2002 (evidence file folios 583 to 601).</w:t>
      </w:r>
    </w:p>
  </w:footnote>
  <w:footnote w:id="68">
    <w:p w14:paraId="2A8C2AF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Preliminary statement of Daniel García Rodríguez. Fifth Criminal Court of First Instance of the Judicial District of Tlalnepantla, state of Mexico, April 11, 2002 (evidence file folios 583 to 601).</w:t>
      </w:r>
    </w:p>
  </w:footnote>
  <w:footnote w:id="69">
    <w:p w14:paraId="5E5917C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Preliminary statement of Daniel García Rodríguez. Fifth Criminal Court of First Instance of the Judicial District of Tlalnepantla, state of Mexico, April 11, 2002 (evidence file folios 583 to 601).</w:t>
      </w:r>
    </w:p>
  </w:footnote>
  <w:footnote w:id="70">
    <w:p w14:paraId="1AF2032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Second Criminal Collegiate Court of Tlalnepantla, Superior Court of Justice of the state of Mexico. Ruling in indirect </w:t>
      </w:r>
      <w:r w:rsidRPr="001B17CD">
        <w:rPr>
          <w:rFonts w:ascii="Verdana" w:hAnsi="Verdana"/>
          <w:i/>
          <w:szCs w:val="16"/>
          <w:lang w:val="en-US"/>
        </w:rPr>
        <w:t>amparo</w:t>
      </w:r>
      <w:r w:rsidRPr="001B17CD">
        <w:rPr>
          <w:rFonts w:ascii="Verdana" w:hAnsi="Verdana"/>
          <w:szCs w:val="16"/>
          <w:lang w:val="en-US"/>
        </w:rPr>
        <w:t xml:space="preserve"> proceeding 1192/2005-E. Tlalnepantla de Baz, state of Mexico, May 23, 2007(evidence file, folios 710-825). </w:t>
      </w:r>
    </w:p>
  </w:footnote>
  <w:footnote w:id="71">
    <w:p w14:paraId="51701BE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Second Criminal Collegiate Court of Tlalnepantla, Tribunal Superior of Justice of the State of Mexico. Ruling Indirect </w:t>
      </w:r>
      <w:r w:rsidRPr="001B17CD">
        <w:rPr>
          <w:rFonts w:ascii="Verdana" w:hAnsi="Verdana"/>
          <w:i/>
          <w:szCs w:val="16"/>
          <w:lang w:val="en-US"/>
        </w:rPr>
        <w:t>amparo</w:t>
      </w:r>
      <w:r w:rsidRPr="001B17CD">
        <w:rPr>
          <w:rFonts w:ascii="Verdana" w:hAnsi="Verdana"/>
          <w:szCs w:val="16"/>
          <w:lang w:val="en-US"/>
        </w:rPr>
        <w:t xml:space="preserve"> proceeding 1192/2005-E. Tlalnepantla de Baz, state of Mexico, May 23, 2007 (evidence file, folios 710-825). </w:t>
      </w:r>
    </w:p>
  </w:footnote>
  <w:footnote w:id="72">
    <w:p w14:paraId="54EA545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Second Criminal Collegiate Court of Tlalnepantla, Superior Court of Justice of the state of Mexico. Ruling in indirect </w:t>
      </w:r>
      <w:r w:rsidRPr="001B17CD">
        <w:rPr>
          <w:rFonts w:ascii="Verdana" w:hAnsi="Verdana"/>
          <w:i/>
          <w:szCs w:val="16"/>
          <w:lang w:val="en-US"/>
        </w:rPr>
        <w:t>amparo</w:t>
      </w:r>
      <w:r w:rsidRPr="001B17CD">
        <w:rPr>
          <w:rFonts w:ascii="Verdana" w:hAnsi="Verdana"/>
          <w:szCs w:val="16"/>
          <w:lang w:val="en-US"/>
        </w:rPr>
        <w:t xml:space="preserve"> proceeding 1192/2005-E. Tlalnepantla de Baz, state of Mexico, May 23, 2007(evidence file, folios 710-825).</w:t>
      </w:r>
    </w:p>
  </w:footnote>
  <w:footnote w:id="73">
    <w:p w14:paraId="3CB3548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Special Operations Group. File ATI/II/3672/01. Matter: Person remanded in custody. Tlalnepantla de Baz, October 25, 2002 (evidence file, folios 826-827), and Government of the state of Mexico. Attorney General’s Office. Certificate of ratification of remand order. Tlalnepantla de Baz, October 25, 2002 (evidence file, folios 828 to 831).</w:t>
      </w:r>
    </w:p>
  </w:footnote>
  <w:footnote w:id="74">
    <w:p w14:paraId="46BE38E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Order, hearing of preliminary statement, November 28, 2002, Fifth Criminal Judge of First Instance of the Judicial District of Tlalnepantla (evidence file, folios 832-844).</w:t>
      </w:r>
    </w:p>
  </w:footnote>
  <w:footnote w:id="75">
    <w:p w14:paraId="0A99AD7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Statement of Reyes Alpízar Ortiz, dated November 28, 2002, written and signed by hand (evidence file, folios 845 to 848), and file CODHEM/NJ/5088/2002-3, Human Rights Commission of the state of Mexico, Third General Investigative Unit (evidence file, folios 849 to 911).</w:t>
      </w:r>
    </w:p>
  </w:footnote>
  <w:footnote w:id="76">
    <w:p w14:paraId="449F926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Special Operations Group. File ATI/II/3672/01. Matter: person remanded in custody. Tlalnepantla de Baz, October 25, 2002 (evidence file, folios 826), and Government of the state of Mexico. Attorney General’s Office. Certificate of ratification of remand order. Tlalnepantla de Baz, October 25, 2002 (evidence file, folios 828 to 831).</w:t>
      </w:r>
    </w:p>
  </w:footnote>
  <w:footnote w:id="77">
    <w:p w14:paraId="38BF744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Special Operations Group. File ATI/II/3672/01. Matter: person remanded in custody. Tlalnepantla de Baz October 25, 2002 (evidence file, folios 826-827), and Government of the state of Mexico. Attorney General’s Office. Certificate of ratification of remand order. Tlalnepantla de Baz, October 25, 2002 (evidence file, folios 828 to 831).</w:t>
      </w:r>
    </w:p>
  </w:footnote>
  <w:footnote w:id="78">
    <w:p w14:paraId="23DC5D8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Agreement on detention of Reyes Alpízar Ortiz. Tlalnepantla, state of Mexico, October 25, 2002 (evidence file, folios 912 to 915), and Government of the state of Mexico. Attorney General’s Office. Admission form of Reyes Alpízar. Tlalnepantla, State of Mexico, October 25, 2002 (evidence file, folios 916 to 917).</w:t>
      </w:r>
    </w:p>
  </w:footnote>
  <w:footnote w:id="79">
    <w:p w14:paraId="57FCAB1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Extension of statement of Reyes Alpízar (evidence file, folios 70063 to 70067).</w:t>
      </w:r>
    </w:p>
  </w:footnote>
  <w:footnote w:id="80">
    <w:p w14:paraId="133C107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File CODHEM/NJ/5088/2002-3, Human Rights Commission of the state of Mexico, Third General Investigative Unit (evidence file, 849 to 911).</w:t>
      </w:r>
    </w:p>
  </w:footnote>
  <w:footnote w:id="81">
    <w:p w14:paraId="02502B7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Agreement on immediate release and notification of </w:t>
      </w:r>
      <w:r w:rsidRPr="001B17CD">
        <w:rPr>
          <w:rFonts w:ascii="Verdana" w:hAnsi="Verdana"/>
          <w:i/>
          <w:szCs w:val="16"/>
          <w:lang w:val="en-US"/>
        </w:rPr>
        <w:t>arraigo</w:t>
      </w:r>
      <w:r w:rsidRPr="001B17CD">
        <w:rPr>
          <w:rFonts w:ascii="Verdana" w:hAnsi="Verdana"/>
          <w:szCs w:val="16"/>
          <w:lang w:val="en-US"/>
        </w:rPr>
        <w:t xml:space="preserve"> of Reyes Alpízar. Tlalnepantla, State of Mexico, October 28, 2002 (evidence file, folios 937 to 939).</w:t>
      </w:r>
    </w:p>
  </w:footnote>
  <w:footnote w:id="82">
    <w:p w14:paraId="589FB78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Personal notification to Reyes Alpízar. Tlalnepantla, state of Mexico, October 28, 2002 (evidence file, folios 940 to 941). </w:t>
      </w:r>
    </w:p>
  </w:footnote>
  <w:footnote w:id="83">
    <w:p w14:paraId="0250FE0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Statement of Reyes Alpízar. November 6, 2002 (evidence file, folios 1041 to 1043). </w:t>
      </w:r>
    </w:p>
  </w:footnote>
  <w:footnote w:id="84">
    <w:p w14:paraId="782E3BA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Government of the state of Mexico. Attorney General’s Office. Indictment without detainee. Tlalnepantla, state of Mexico, November 25, 2002 (evidence file, folios 1245 to 1494).</w:t>
      </w:r>
    </w:p>
  </w:footnote>
  <w:footnote w:id="85">
    <w:p w14:paraId="20B3E2E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Judicial branch of the state of Mexico. Criminal Court of the Judicial District of Tlalnepantla, final judgment final of May 12, 2022, Tlalnepantla de Baz, state of Mexico (evidence file, folios 70391 to 71350).</w:t>
      </w:r>
    </w:p>
  </w:footnote>
  <w:footnote w:id="86">
    <w:p w14:paraId="30143898" w14:textId="77777777" w:rsidR="008F29ED" w:rsidRPr="001B17CD" w:rsidRDefault="008F29ED" w:rsidP="00E0538D">
      <w:pPr>
        <w:pStyle w:val="Default"/>
        <w:spacing w:before="120" w:after="120"/>
        <w:jc w:val="both"/>
        <w:rPr>
          <w:rFonts w:ascii="Verdana" w:hAnsi="Verdana"/>
          <w:color w:val="auto"/>
          <w:sz w:val="16"/>
          <w:szCs w:val="16"/>
        </w:rPr>
      </w:pPr>
      <w:r w:rsidRPr="001B17CD">
        <w:rPr>
          <w:rStyle w:val="Refdenotaalpie"/>
          <w:rFonts w:ascii="Verdana" w:hAnsi="Verdana"/>
          <w:color w:val="auto"/>
          <w:sz w:val="16"/>
          <w:szCs w:val="16"/>
        </w:rPr>
        <w:footnoteRef/>
      </w:r>
      <w:r w:rsidRPr="001B17CD">
        <w:rPr>
          <w:rFonts w:ascii="Verdana" w:hAnsi="Verdana"/>
          <w:color w:val="auto"/>
          <w:sz w:val="16"/>
          <w:szCs w:val="16"/>
        </w:rPr>
        <w:tab/>
      </w:r>
      <w:r w:rsidRPr="001B17CD">
        <w:rPr>
          <w:rFonts w:ascii="Verdana" w:hAnsi="Verdana"/>
          <w:i/>
          <w:iCs/>
          <w:color w:val="auto"/>
          <w:sz w:val="16"/>
          <w:szCs w:val="16"/>
        </w:rPr>
        <w:t>Cf.</w:t>
      </w:r>
      <w:r w:rsidRPr="001B17CD">
        <w:rPr>
          <w:rFonts w:ascii="Verdana" w:hAnsi="Verdana"/>
          <w:color w:val="auto"/>
          <w:sz w:val="16"/>
          <w:szCs w:val="16"/>
        </w:rPr>
        <w:t xml:space="preserve"> Statement of Reyes Alpízar Ortiz, dated November 28, 2002, written and signed by hand (evidence file, folios 845 to 848).</w:t>
      </w:r>
    </w:p>
  </w:footnote>
  <w:footnote w:id="87">
    <w:p w14:paraId="12CBEB0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Record </w:t>
      </w:r>
      <w:r w:rsidRPr="001B17CD">
        <w:rPr>
          <w:rFonts w:ascii="Verdana" w:eastAsia="Verdana" w:hAnsi="Verdana" w:cs="Verdana"/>
          <w:szCs w:val="16"/>
          <w:lang w:val="en-US"/>
        </w:rPr>
        <w:t>of hearing of preliminary statement, November 28, 2002, Fifth Criminal Judge of First Instance of the Judicial District of Tlalnepantla (evidence file, folios 832 to 844).</w:t>
      </w:r>
    </w:p>
  </w:footnote>
  <w:footnote w:id="88">
    <w:p w14:paraId="3404FE4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First Criminal Collegiate Court of Tlalnepantla, Superior Court of Justice of the state of Mexico. Decision on Replacement Appeal. Tlalnepantla de Baz, State of Mexico, November 17, 2006 (evidence file, folios 1502 to 1551).</w:t>
      </w:r>
    </w:p>
  </w:footnote>
  <w:footnote w:id="89">
    <w:p w14:paraId="3E9CD31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Judicial branch of the state of Mexico. Criminal Court of the Judicial District of Tlalnepantla. Judgment of May 12, 2022, Tlalnepantla de Baz, state of Mexico (evidence file, folios 70391 to 71350).</w:t>
      </w:r>
    </w:p>
  </w:footnote>
  <w:footnote w:id="90">
    <w:p w14:paraId="215B3AF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On March 9, 2004, an order was issued in which it was determined that the Public Prosecutor's Office no longer had the right to continue presenting evidence because the one-year term to try the defendant Reyes Alpízar Ortiz had expired. An indirect </w:t>
      </w:r>
      <w:r w:rsidRPr="001B17CD">
        <w:rPr>
          <w:rFonts w:ascii="Verdana" w:hAnsi="Verdana"/>
          <w:i/>
          <w:szCs w:val="16"/>
          <w:lang w:val="en-US"/>
        </w:rPr>
        <w:t>amparo</w:t>
      </w:r>
      <w:r w:rsidRPr="001B17CD">
        <w:rPr>
          <w:rFonts w:ascii="Verdana" w:hAnsi="Verdana"/>
          <w:szCs w:val="16"/>
          <w:lang w:val="en-US"/>
        </w:rPr>
        <w:t xml:space="preserve"> was filed against this decision, which was granted on October 18, 2006, because said decision lacked grounds and justification, and a new study was ordered. On November 17, 2006, the First Collegiate Criminal Court of Tlalnepantla issued a replacement ruling, maintaining the prison sentence for aggravated homicide and bribery - which, being punishable by imprisonment warranted pretrial detention – and granting release for organized crime. </w:t>
      </w:r>
      <w:r w:rsidRPr="001B17CD">
        <w:rPr>
          <w:rFonts w:ascii="Verdana" w:hAnsi="Verdana"/>
          <w:i/>
          <w:iCs/>
          <w:szCs w:val="16"/>
          <w:lang w:val="en-US"/>
        </w:rPr>
        <w:t xml:space="preserve">Cf. </w:t>
      </w:r>
      <w:r w:rsidRPr="001B17CD">
        <w:rPr>
          <w:rFonts w:ascii="Verdana" w:hAnsi="Verdana"/>
          <w:szCs w:val="16"/>
          <w:lang w:val="en-US"/>
        </w:rPr>
        <w:t>First Criminal Collegiate Court of Tlalnepantla, Superior Court of Justice of the state of Mexico. Ruling on Appeal of Replacement. Tlalnepantla de Baz, State of Mexico, November 17, 2006 (evidence file, folios 1502 to 1551).</w:t>
      </w:r>
    </w:p>
  </w:footnote>
  <w:footnote w:id="91">
    <w:p w14:paraId="43F25AF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Evidence hearing, Tlalnepantla, state of Mexico, June 19, 2008 (evidence file, folios 1778 to 1782).</w:t>
      </w:r>
      <w:r w:rsidRPr="001B17CD">
        <w:rPr>
          <w:rFonts w:ascii="Verdana" w:hAnsi="Verdana"/>
          <w:szCs w:val="16"/>
          <w:lang w:val="en-US"/>
        </w:rPr>
        <w:tab/>
      </w:r>
    </w:p>
  </w:footnote>
  <w:footnote w:id="92">
    <w:p w14:paraId="4397AC6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Order. Sixth District Judge of the state of Mexico. June 12, 2012 (evidence file, folios 2232 to 2235).</w:t>
      </w:r>
    </w:p>
  </w:footnote>
  <w:footnote w:id="93">
    <w:p w14:paraId="2CBD2DD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Judgment of appeal of March 28, 2016 issued by the First Criminal Collegiate Court of Tlalnepantla of the Superior Court of the State of Mexico, 460/2015 (evidence file, folios 2699 to 2741).</w:t>
      </w:r>
    </w:p>
  </w:footnote>
  <w:footnote w:id="94">
    <w:p w14:paraId="7093EC0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After an appeal for review against the arrest of Daniel García Rodríguez was accepted, on March 30, 2007, a review of the formal arrest warrant was ordered. This was amended on May 23, 2007, ordering his release “for lack of evidence to prosecute with the reservations of the law", with respect to the crimes of extortion, fraud and organized crime.” However, for the crime of aggravated homicide, “which, being punishable by imprisonment warrants the pretrial detention of the accused,” the detention was upheld. </w:t>
      </w:r>
      <w:r w:rsidRPr="001B17CD">
        <w:rPr>
          <w:rFonts w:ascii="Verdana" w:hAnsi="Verdana"/>
          <w:i/>
          <w:iCs/>
          <w:szCs w:val="16"/>
          <w:lang w:val="en-US"/>
        </w:rPr>
        <w:t>Cf.</w:t>
      </w:r>
      <w:r w:rsidRPr="001B17CD">
        <w:rPr>
          <w:rFonts w:ascii="Verdana" w:hAnsi="Verdana"/>
          <w:szCs w:val="16"/>
          <w:lang w:val="en-US"/>
        </w:rPr>
        <w:t xml:space="preserve"> Second Criminal Collegiate Court of Tlalnepantla, Superior Court of Justice of the state of Mexico. Ruling on indirect </w:t>
      </w:r>
      <w:r w:rsidRPr="001B17CD">
        <w:rPr>
          <w:rFonts w:ascii="Verdana" w:hAnsi="Verdana"/>
          <w:i/>
          <w:szCs w:val="16"/>
          <w:lang w:val="en-US"/>
        </w:rPr>
        <w:t>amparo</w:t>
      </w:r>
      <w:r w:rsidRPr="001B17CD">
        <w:rPr>
          <w:rFonts w:ascii="Verdana" w:hAnsi="Verdana"/>
          <w:szCs w:val="16"/>
          <w:lang w:val="en-US"/>
        </w:rPr>
        <w:t xml:space="preserve"> proceeding 1192/2005-E. Tlalnepantla de Baz, state of Mexico, May 23, 2007 (evidence file, folios 710 to 825).</w:t>
      </w:r>
    </w:p>
  </w:footnote>
  <w:footnote w:id="95">
    <w:p w14:paraId="75D232A9" w14:textId="77777777" w:rsidR="008F29ED" w:rsidRPr="001B17CD" w:rsidRDefault="008F29ED" w:rsidP="00E0538D">
      <w:pPr>
        <w:pStyle w:val="Default"/>
        <w:spacing w:before="120" w:after="120"/>
        <w:jc w:val="both"/>
        <w:rPr>
          <w:rFonts w:ascii="Verdana" w:hAnsi="Verdana"/>
          <w:color w:val="auto"/>
          <w:sz w:val="16"/>
          <w:szCs w:val="16"/>
        </w:rPr>
      </w:pPr>
      <w:r w:rsidRPr="001B17CD">
        <w:rPr>
          <w:rStyle w:val="Refdenotaalpie"/>
          <w:rFonts w:ascii="Verdana" w:hAnsi="Verdana"/>
          <w:color w:val="auto"/>
          <w:sz w:val="16"/>
          <w:szCs w:val="16"/>
        </w:rPr>
        <w:footnoteRef/>
      </w:r>
      <w:r w:rsidRPr="001B17CD">
        <w:rPr>
          <w:rFonts w:ascii="Verdana" w:hAnsi="Verdana"/>
          <w:color w:val="auto"/>
          <w:sz w:val="16"/>
          <w:szCs w:val="16"/>
        </w:rPr>
        <w:tab/>
      </w:r>
      <w:r w:rsidRPr="001B17CD">
        <w:rPr>
          <w:rFonts w:ascii="Verdana" w:hAnsi="Verdana"/>
          <w:i/>
          <w:iCs/>
          <w:color w:val="auto"/>
          <w:sz w:val="16"/>
          <w:szCs w:val="16"/>
        </w:rPr>
        <w:t>Cf.</w:t>
      </w:r>
      <w:r w:rsidRPr="001B17CD">
        <w:rPr>
          <w:rFonts w:ascii="Verdana" w:hAnsi="Verdana"/>
          <w:color w:val="auto"/>
          <w:sz w:val="16"/>
          <w:szCs w:val="16"/>
        </w:rPr>
        <w:t xml:space="preserve"> Ruling on motion. Tlalnepantla, state of Mexico, November 24, 2011 (evidence file, folios 2762 to 2768).</w:t>
      </w:r>
    </w:p>
  </w:footnote>
  <w:footnote w:id="96">
    <w:p w14:paraId="1BEE7C1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Letter from Daniel García and Reyes Alpízar addressed to Justice Juan N. Silva Meza, President of the Supreme Court of Justice, January 25, 2012 (evidence file, folios 2849 to 2851); Letter from Daniel García and Reyes Alpízar addressed to Justice Arturo Zaldívar Lelo de Larrea, Supreme Court of Justice. January 25, 2012, (evidence file 2855 to 2857),</w:t>
      </w:r>
      <w:r w:rsidRPr="001B17CD">
        <w:rPr>
          <w:rStyle w:val="Refdenotaalpie"/>
          <w:rFonts w:ascii="Verdana" w:hAnsi="Verdana"/>
          <w:szCs w:val="16"/>
          <w:lang w:val="en-US"/>
        </w:rPr>
        <w:footnoteRef/>
      </w:r>
      <w:r w:rsidRPr="001B17CD">
        <w:rPr>
          <w:rFonts w:ascii="Verdana" w:hAnsi="Verdana"/>
          <w:szCs w:val="16"/>
          <w:lang w:val="en-US"/>
        </w:rPr>
        <w:t xml:space="preserve"> and letter from Daniel García and Reyes Alpízar, requesting an appeal for review before the Supreme Court of Justice. Mexico, April 15, 2012 (evidence file, folios 2923 to 2972. </w:t>
      </w:r>
    </w:p>
  </w:footnote>
  <w:footnote w:id="97">
    <w:p w14:paraId="271BAAE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Eighth District Court of the state of Mexico. Ruling on </w:t>
      </w:r>
      <w:r w:rsidRPr="001B17CD">
        <w:rPr>
          <w:rFonts w:ascii="Verdana" w:hAnsi="Verdana"/>
          <w:i/>
          <w:szCs w:val="16"/>
          <w:lang w:val="en-US"/>
        </w:rPr>
        <w:t>amparo</w:t>
      </w:r>
      <w:r w:rsidRPr="001B17CD">
        <w:rPr>
          <w:rFonts w:ascii="Verdana" w:hAnsi="Verdana"/>
          <w:szCs w:val="16"/>
          <w:lang w:val="en-US"/>
        </w:rPr>
        <w:t xml:space="preserve"> proceeding 1551/2011-E. Letter from the secretary of Supreme Court Justice Olga Sánchez. Mexico, DF, February 27, 2012 (evidence file, folios 2899 to 2922).</w:t>
      </w:r>
    </w:p>
  </w:footnote>
  <w:footnote w:id="98">
    <w:p w14:paraId="6B78B90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the Judgment of January 18, 2018, Second Collegiate Court on Criminal Matters of the Second circuit, Appeal for Review 312/2017 (evidence file, folios 2987 to 3018).</w:t>
      </w:r>
    </w:p>
  </w:footnote>
  <w:footnote w:id="99">
    <w:p w14:paraId="11605D6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the Judgment of February 1, 2018, Second Collegiate Court on Criminal Matters of the Second circuit, Appeal for Review 312/2017 (evidence file, folios 2987 to 3018).</w:t>
      </w:r>
    </w:p>
  </w:footnote>
  <w:footnote w:id="100">
    <w:p w14:paraId="38ECE482" w14:textId="77777777" w:rsidR="008F29ED" w:rsidRPr="001B17CD" w:rsidRDefault="008F29ED" w:rsidP="00E0538D">
      <w:pPr>
        <w:pStyle w:val="Default"/>
        <w:spacing w:before="120" w:after="120"/>
        <w:jc w:val="both"/>
        <w:rPr>
          <w:rFonts w:ascii="Verdana" w:hAnsi="Verdana"/>
          <w:color w:val="auto"/>
          <w:sz w:val="16"/>
          <w:szCs w:val="16"/>
        </w:rPr>
      </w:pPr>
      <w:r w:rsidRPr="001B17CD">
        <w:rPr>
          <w:rStyle w:val="Refdenotaalpie"/>
          <w:rFonts w:ascii="Verdana" w:hAnsi="Verdana"/>
          <w:color w:val="auto"/>
          <w:sz w:val="16"/>
          <w:szCs w:val="16"/>
        </w:rPr>
        <w:footnoteRef/>
      </w:r>
      <w:r w:rsidRPr="001B17CD">
        <w:rPr>
          <w:rFonts w:ascii="Verdana" w:hAnsi="Verdana"/>
          <w:color w:val="auto"/>
          <w:sz w:val="16"/>
          <w:szCs w:val="16"/>
        </w:rPr>
        <w:tab/>
      </w:r>
      <w:r w:rsidRPr="001B17CD">
        <w:rPr>
          <w:rFonts w:ascii="Verdana" w:hAnsi="Verdana"/>
          <w:i/>
          <w:iCs/>
          <w:color w:val="auto"/>
          <w:sz w:val="16"/>
          <w:szCs w:val="16"/>
        </w:rPr>
        <w:t>Cf.</w:t>
      </w:r>
      <w:r w:rsidRPr="001B17CD">
        <w:rPr>
          <w:rFonts w:ascii="Verdana" w:hAnsi="Verdana"/>
          <w:color w:val="auto"/>
          <w:sz w:val="16"/>
          <w:szCs w:val="16"/>
        </w:rPr>
        <w:t xml:space="preserve"> Judgment of February 1, 2018, Second Collegiate Court on Criminal Matters of the Second Circuit, Appeal for Review 312/2017 (evidence file, folios 2987 to 3018).</w:t>
      </w:r>
    </w:p>
  </w:footnote>
  <w:footnote w:id="101">
    <w:p w14:paraId="730714C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Amparo N. 1613/2017-V. Appeal for Review of precautionary measures, (evidence file, folios 3046 to 3058).</w:t>
      </w:r>
    </w:p>
  </w:footnote>
  <w:footnote w:id="102">
    <w:p w14:paraId="71B445E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the Judgment of Appeal, December 12, 2017, First Appeals Court for Criminal Matters of Tlalnepantla, Mexico (evidence file, folios 3061 to 3090).</w:t>
      </w:r>
    </w:p>
  </w:footnote>
  <w:footnote w:id="103">
    <w:p w14:paraId="2BEA3FE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the Judgment of June 8, 2018, issued by the Fourth District Judge of the state of Mexico, resolving the indirect </w:t>
      </w:r>
      <w:r w:rsidRPr="001B17CD">
        <w:rPr>
          <w:rFonts w:ascii="Verdana" w:hAnsi="Verdana"/>
          <w:i/>
          <w:szCs w:val="16"/>
          <w:lang w:val="en-US"/>
        </w:rPr>
        <w:t>amparo</w:t>
      </w:r>
      <w:r w:rsidRPr="001B17CD">
        <w:rPr>
          <w:rFonts w:ascii="Verdana" w:hAnsi="Verdana"/>
          <w:szCs w:val="16"/>
          <w:lang w:val="en-US"/>
        </w:rPr>
        <w:t xml:space="preserve"> proceeding number 1813/2017-V (evidence file, folios 2316 to 2332).</w:t>
      </w:r>
    </w:p>
  </w:footnote>
  <w:footnote w:id="104">
    <w:p w14:paraId="54A349E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After analyzing </w:t>
      </w:r>
      <w:r w:rsidRPr="001B17CD">
        <w:rPr>
          <w:rFonts w:ascii="Verdana" w:eastAsia="Calibri" w:hAnsi="Verdana" w:cs="Calibri"/>
          <w:szCs w:val="16"/>
          <w:lang w:val="en-US"/>
        </w:rPr>
        <w:t xml:space="preserve">the statements of various witnesses regarding the conduct of Daniel García while he worked as a public servant, the judge in the case affirmed that “it can be established that the accused did not conduct himself with honesty, loyalty or rectitude in the exercise of his duties as private secretary of the Municipal President of Atizapán de Zaragoza, which is why they indicated that he was dismissed from that municipality […]making the risk of the accused escaping justice more likely if the precautionary measure of preventive detention is modified.” </w:t>
      </w:r>
      <w:r w:rsidRPr="001B17CD">
        <w:rPr>
          <w:rFonts w:ascii="Verdana" w:hAnsi="Verdana"/>
          <w:i/>
          <w:iCs/>
          <w:szCs w:val="16"/>
          <w:lang w:val="en-US"/>
        </w:rPr>
        <w:t>Cf.</w:t>
      </w:r>
      <w:r w:rsidRPr="001B17CD">
        <w:rPr>
          <w:rFonts w:ascii="Verdana" w:hAnsi="Verdana"/>
          <w:szCs w:val="16"/>
          <w:lang w:val="en-US"/>
        </w:rPr>
        <w:t xml:space="preserve"> Ruling on motion of January 30, 2018, First Instance Criminal Judge of the Judicial District of Tlalnepantla, unspecified motion for review and lifting of the precautionary measure of pretrial detention (evidence file, folios 2559 to 2643). </w:t>
      </w:r>
    </w:p>
  </w:footnote>
  <w:footnote w:id="105">
    <w:p w14:paraId="1757F95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Information contained in the ruling of January 30, 2018, First Instance Criminal Judge of the Judicial District of Tlalnepantla, unspecified motion for review and suspension of precautionary measure of pretrial detention (evidence file, folios 2559 to 2643).</w:t>
      </w:r>
    </w:p>
  </w:footnote>
  <w:footnote w:id="106">
    <w:p w14:paraId="25055C3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Ruling on motion, January 30, 2018, First Instance Criminal Judge of the Tlalnepantla Judicial District, unspecified motion for review and suspension of precautionary measure of pretrial detention (evidence file, folios 2559 to 2643).</w:t>
      </w:r>
    </w:p>
  </w:footnote>
  <w:footnote w:id="107">
    <w:p w14:paraId="59AE989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i/>
          <w:iCs/>
          <w:szCs w:val="16"/>
          <w:lang w:val="en-US"/>
        </w:rPr>
        <w:t xml:space="preserve">  </w:t>
      </w:r>
      <w:r w:rsidRPr="001B17CD">
        <w:rPr>
          <w:rFonts w:ascii="Verdana" w:hAnsi="Verdana"/>
          <w:i/>
          <w:iCs/>
          <w:szCs w:val="16"/>
          <w:lang w:val="en-US"/>
        </w:rPr>
        <w:tab/>
        <w:t>Cf.</w:t>
      </w:r>
      <w:r w:rsidRPr="001B17CD">
        <w:rPr>
          <w:rFonts w:ascii="Verdana" w:hAnsi="Verdana"/>
          <w:szCs w:val="16"/>
          <w:lang w:val="en-US"/>
        </w:rPr>
        <w:t xml:space="preserve"> Judicial branch of the state of Mexico. Criminal Court of the Tlalnepantla Judicial District. Judgment of May 12, 2022, Tlalnepantla de Baz, state of Mexico (evidence file, folios 70391 to 71350).</w:t>
      </w:r>
    </w:p>
  </w:footnote>
  <w:footnote w:id="108">
    <w:p w14:paraId="1A21D6E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Appellate ruling, December 12, 2017, First Court of Appeals in Criminal Matters of Tlalnepantla, state of Mexico (evidence file, folios 3061 to 3090).</w:t>
      </w:r>
    </w:p>
  </w:footnote>
  <w:footnote w:id="109">
    <w:p w14:paraId="1F3EAFF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w:t>
      </w:r>
      <w:r w:rsidRPr="001B17CD">
        <w:rPr>
          <w:rFonts w:ascii="Verdana" w:hAnsi="Verdana" w:cs="Verdana"/>
          <w:szCs w:val="16"/>
          <w:lang w:val="en-US" w:eastAsia="ja-JP"/>
        </w:rPr>
        <w:t>Statement rendered by affidavit of Reyes Alpízar Ortiz (evidence file, folios 993 et seq.).</w:t>
      </w:r>
    </w:p>
  </w:footnote>
  <w:footnote w:id="110">
    <w:p w14:paraId="42F17238" w14:textId="77777777" w:rsidR="008F29ED" w:rsidRPr="001B17CD" w:rsidRDefault="008F29ED" w:rsidP="00E0538D">
      <w:pPr>
        <w:pStyle w:val="Default"/>
        <w:spacing w:before="120" w:after="120"/>
        <w:jc w:val="both"/>
        <w:rPr>
          <w:rFonts w:ascii="Verdana" w:hAnsi="Verdana"/>
          <w:color w:val="auto"/>
          <w:sz w:val="16"/>
          <w:szCs w:val="16"/>
        </w:rPr>
      </w:pPr>
      <w:r w:rsidRPr="001B17CD">
        <w:rPr>
          <w:rStyle w:val="Refdenotaalpie"/>
          <w:rFonts w:ascii="Verdana" w:hAnsi="Verdana"/>
          <w:color w:val="auto"/>
          <w:sz w:val="16"/>
          <w:szCs w:val="16"/>
        </w:rPr>
        <w:footnoteRef/>
      </w:r>
      <w:r w:rsidRPr="001B17CD">
        <w:rPr>
          <w:rFonts w:ascii="Verdana" w:hAnsi="Verdana"/>
          <w:color w:val="auto"/>
          <w:sz w:val="16"/>
          <w:szCs w:val="16"/>
        </w:rPr>
        <w:tab/>
      </w:r>
      <w:r w:rsidRPr="001B17CD">
        <w:rPr>
          <w:rFonts w:ascii="Verdana" w:hAnsi="Verdana"/>
          <w:i/>
          <w:iCs/>
          <w:color w:val="auto"/>
          <w:sz w:val="16"/>
          <w:szCs w:val="16"/>
        </w:rPr>
        <w:t>Cf.</w:t>
      </w:r>
      <w:r w:rsidRPr="001B17CD">
        <w:rPr>
          <w:rFonts w:ascii="Verdana" w:hAnsi="Verdana"/>
          <w:color w:val="auto"/>
          <w:sz w:val="16"/>
          <w:szCs w:val="16"/>
        </w:rPr>
        <w:t xml:space="preserve"> Statement of Reyes Alpízar Ortiz, November 28, 2002 (evidence file, folios 845 to 848).</w:t>
      </w:r>
    </w:p>
  </w:footnote>
  <w:footnote w:id="111">
    <w:p w14:paraId="43B79FD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from the Institute of Expert Services, Department of Forensic Medicine. Criminal case 88/2002 Tlalnepantla, Mexico, May 3, 2008. Contains Report, annex with informed consent and photographs (36 pages) (evidence file, folios 942-1040); Medical report on Criminal case 88/2002-1 Mexico, Federal District, November 7, 2007. Contains Report, annex of chronology of evolution of injuries and photographs (60 pages) (evidence file, folios 1044 to 1086).</w:t>
      </w:r>
    </w:p>
  </w:footnote>
  <w:footnote w:id="112">
    <w:p w14:paraId="767CD31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Institute of Expert Services, Department of Forensic Medicine. Criminal case 88/2002 Tlalnepantla, Mexico, May 3, 2008. Contains Report (Annex of Informed consent and photographs) (evidence file, folios 942 to 1040).</w:t>
      </w:r>
    </w:p>
  </w:footnote>
  <w:footnote w:id="113">
    <w:p w14:paraId="2DBB62E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Criminal case 88/2002-1 Mexico, Federal District, November 7, 2007. Contains Report (42 pages.), Annex of chronology of evolution of injuries and photographs (evidence file, folios 1044 to 1149).</w:t>
      </w:r>
    </w:p>
  </w:footnote>
  <w:footnote w:id="114">
    <w:p w14:paraId="08CE762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Institute of Expert Services, Department of Forensic Medicine. Criminal case 88/2002 Tlalnepantla, Mexico, May 3, 2008. Contains Report, Annex of Report consent and photographs (evidence file, folios 942-1040), and Medical report Criminal case 88/2002-1 Mexico, Federal District, November 7, 2007. Contains Report, Annex of chronology of evolution of injuries and photographs (evidence file, folios 1044 to 1149).</w:t>
      </w:r>
    </w:p>
  </w:footnote>
  <w:footnote w:id="115">
    <w:p w14:paraId="7397E3D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Institute of Expert Services, Department of Forensic Medicine. Criminal case 88/2002 Tlalnepantla, Mexico, May 3, 2008. Report, Annex of Report consent and photographs (evidence file, folios 942 to 1040).</w:t>
      </w:r>
    </w:p>
  </w:footnote>
  <w:footnote w:id="116">
    <w:p w14:paraId="250CFDA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Institute of Expert Services, Department of Forensic Medicine. Criminal case 88/2002 Tlalnepantla, Mexico, May 3, 2008. Contains Report, annex of informed consent and photographs (evidence file, folios 942 to 1040), and Government of the State of Mexico. Attorney General’s Office. Agreement and Ministerial Certificate of psychophysical status of Reyes Alpízar. Tlalnepantla de Baz, Mexico, October 28, 2002 (evidence file, folios 932 to 936).</w:t>
      </w:r>
    </w:p>
  </w:footnote>
  <w:footnote w:id="117">
    <w:p w14:paraId="7E6CF42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Institute of Expert Services, Department of Forensic Medicine. Criminal case 88/2002 Tlalnepantla, Mexico, May 3, 2008. Contains Report, annex of informed consent and photographs (evidence file, folios 942 to 1040).</w:t>
      </w:r>
    </w:p>
  </w:footnote>
  <w:footnote w:id="118">
    <w:p w14:paraId="34E00E6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Institute of Expert Services, Department of Forensic Medicine. Criminal case 88/2002 Tlalnepantla, Mexico, May 3, 2008. Contains Report, annex of informed consent and photographs (evidence file, folios 942-1040), and Government of the state of Mexico. Attorney General’s Office. Agreement and Ministerial Certificate of psychophysical status of Reyes Alpízar. Tlalnepantla de Baz, Mexico, October 28, 2002 (evidence file, folios 932 to 936).</w:t>
      </w:r>
    </w:p>
  </w:footnote>
  <w:footnote w:id="119">
    <w:p w14:paraId="12957E2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File CODHEM/NJ/5088/2002-3, Human Rights Commission of the state of Mexico, Third General Investigative Unit (evidence file, folios 849 to 911).</w:t>
      </w:r>
    </w:p>
  </w:footnote>
  <w:footnote w:id="120">
    <w:p w14:paraId="0C14835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Expert Report (evidence file, folios 1045 to 1149), and Fifth Criminal Court of First Instance. Special Ratification of Expert Opinion. Tlalnepantla, State of Mexico, December 5, 2007 (evidence file, folios 1553 to 1554).</w:t>
      </w:r>
    </w:p>
  </w:footnote>
  <w:footnote w:id="121">
    <w:p w14:paraId="0A007CA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Case file: 88/2002. Matter: Offer of Expert Services. Tlalnepantla, Mexico, January 24, 2008 (evidence file, folios 1556 to 1557).</w:t>
      </w:r>
    </w:p>
  </w:footnote>
  <w:footnote w:id="122">
    <w:p w14:paraId="4FBABB6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Fifth Criminal Court of First Instance. Order. Tlalnepantla, State of Mexico, May 8, 2008, (evidence file, folios 1559 to 1561). </w:t>
      </w:r>
    </w:p>
  </w:footnote>
  <w:footnote w:id="123">
    <w:p w14:paraId="49B53D9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Medical report. Institute of Expert Services, Department of Forensic Medicine. Criminal case 88/2002 Tlalnepantla, Mexico, May 3, 2008 (evidence file, folios 942 et seq.), and Fifth Criminal Court of First Instance. Voluntary appearance of expert witness. Tlalnepantla, Mexico, May 8, 2008 (evidence file, folios 1559 to 1561). </w:t>
      </w:r>
    </w:p>
  </w:footnote>
  <w:footnote w:id="124">
    <w:p w14:paraId="49094A8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She stated that, “</w:t>
      </w:r>
      <w:r w:rsidRPr="001B17CD">
        <w:rPr>
          <w:rFonts w:ascii="Verdana" w:hAnsi="Verdana"/>
          <w:szCs w:val="16"/>
          <w:lang w:val="en-GB"/>
        </w:rPr>
        <w:t>[</w:t>
      </w:r>
      <w:r w:rsidRPr="001B17CD">
        <w:rPr>
          <w:rFonts w:ascii="Verdana" w:hAnsi="Verdana"/>
          <w:szCs w:val="16"/>
          <w:lang w:val="en-US"/>
        </w:rPr>
        <w:t xml:space="preserve">b]asically, these consist of simple bruises caused by pressure mechanisms (ecchymosis) and friction (excoriation), during the arrest procedure described by Mr. Reyes Alpízar Ortiz,” which “were not life threatening, took less than fifteen days to heal, and did not require hospitalization.” This led her to conclude that “there is no connection between the acts of torture described by Reyes Alpízar Ortiz and the injuries documented in the medical certificates issued at the same time and on the date of the present examination performed by the undersigned.” </w:t>
      </w:r>
    </w:p>
  </w:footnote>
  <w:footnote w:id="125">
    <w:p w14:paraId="047E355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Psychological report. Expert Services, Psychology. Criminal case 88/2002 Tlalnepantla, Mexico, May 7, 2008. Contains 114 pages, page 105 (evidence file, folios 1564 to 1679), and Fifth Criminal Court of First Instance. Voluntary appearance of expert witness. Tlalnepantla, State of Mexico, May 12, 2008 (evidence file, folios 1680 to 1681). </w:t>
      </w:r>
    </w:p>
  </w:footnote>
  <w:footnote w:id="126">
    <w:p w14:paraId="78D0A82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It was alleged that these assessments were carried out by the same professionals who would have checked him during the </w:t>
      </w:r>
      <w:r w:rsidRPr="001B17CD">
        <w:rPr>
          <w:rFonts w:ascii="Verdana" w:hAnsi="Verdana"/>
          <w:i/>
          <w:szCs w:val="16"/>
          <w:lang w:val="en-US"/>
        </w:rPr>
        <w:t>arraigo</w:t>
      </w:r>
      <w:r w:rsidRPr="001B17CD">
        <w:rPr>
          <w:rFonts w:ascii="Verdana" w:hAnsi="Verdana"/>
          <w:szCs w:val="16"/>
          <w:lang w:val="en-US"/>
        </w:rPr>
        <w:t xml:space="preserve">, with mockery and jeers when he was “without a robe, without a bed or sheet and in the prison yard and without the support of anyone” with “taunts, sarcasm, mockery and comments.” Brief of Reyes Alpízar Ortiz. Criminal case 88/02. February 18, 2008 (evidence file, folios 1682 to 1699). </w:t>
      </w:r>
    </w:p>
  </w:footnote>
  <w:footnote w:id="127">
    <w:p w14:paraId="77CF31A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Brief of Reyes Alpízar Ortiz. Criminal case 88/02. March 31, 2008 (evidence file, folios 1700 to 1710). </w:t>
      </w:r>
    </w:p>
  </w:footnote>
  <w:footnote w:id="128">
    <w:p w14:paraId="62B01BD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Fifth Criminal Court of First Instance. Evidence hearing. Tlalnepantla, state of Mexico, June 5, 2008 (evidence file, folios 1774 to 1777), and Fifth Criminal Court of First Instance. Evidence hearing. Tlalnepantla, state of Mexico, June 19, 2008, “Evidence hearing 19.6.2008” (evidence file, folios 1779 to 1782). </w:t>
      </w:r>
    </w:p>
  </w:footnote>
  <w:footnote w:id="129">
    <w:p w14:paraId="1929216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Fifth Criminal Court of First Instance. Order. Tlalnepantla, state of Mexico, April 4, 2008 (evidence file, folios 1716 to 1718).</w:t>
      </w:r>
    </w:p>
  </w:footnote>
  <w:footnote w:id="130">
    <w:p w14:paraId="59F2865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General Inspectorate II Northeast. File. CODHEM/NJ/1413/2007. Official letter No. 400C132300/2200/2008. Certified copy of medical examination. Tlalnepantla de Baz, Mexico, March 26, 2008 (evidence file, folios 1719 to 1721). </w:t>
      </w:r>
    </w:p>
  </w:footnote>
  <w:footnote w:id="131">
    <w:p w14:paraId="48198ED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Certified copy of medical examination of Reyes Alpízar performed by CODHEM on December 11, 2007 (evidence file, folios 1722 to 1739). </w:t>
      </w:r>
    </w:p>
  </w:footnote>
  <w:footnote w:id="132">
    <w:p w14:paraId="178A1EB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Brief of Daniel García Rodríguez and Reyes Alpízar Ortiz. Criminal case 88/02. October 9, 2008 (evidence file, folios 1740 to 1772). </w:t>
      </w:r>
    </w:p>
  </w:footnote>
  <w:footnote w:id="133">
    <w:p w14:paraId="28C8D39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Fifth Criminal Court of First Instance. Evidence hearing. Tlalnepantla, state of Mexico, June 5, 2008 (“Evidence hearing 19.6.2008”, evidence file, folios 1773 to 1782). It should be noted that Article 230 of the 2000 Code of Criminal Procedure for the state of Mexico, established that: When the opinions of the experts are in disagreement, the public servant who carries out the proceedings shall appoint a third expert, ensuring whenever possible that the person appointed is from outside the institution or office of the experts in disagreement, and shall summon them to a meeting, in which they or those who have replaced them and the third party expert shall discuss the points of difference, and the result of the discussion shall be recorded in the minutes.</w:t>
      </w:r>
    </w:p>
  </w:footnote>
  <w:footnote w:id="134">
    <w:p w14:paraId="3B6AB09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Psychological report. Criminal case 88/2002. Mexico, Federal District, August 11, 2009. Contains 74 pages, Fifth Criminal Court of First Instance (evidence file, folios 1783 to 1856). Evidence hearing and Board of Experts. Tlalnepantla, state of Mexico, November 20, 2009 (“Evidence hearing and Board of Experts 20.11.2009”) (evidence file,</w:t>
      </w:r>
      <w:r w:rsidRPr="001B17CD">
        <w:rPr>
          <w:rFonts w:ascii="Verdana" w:eastAsia="Verdana" w:hAnsi="Verdana" w:cs="Verdana"/>
          <w:szCs w:val="16"/>
          <w:lang w:val="en-US"/>
        </w:rPr>
        <w:t xml:space="preserve"> 1857-1873</w:t>
      </w:r>
      <w:r w:rsidRPr="001B17CD">
        <w:rPr>
          <w:rFonts w:ascii="Verdana" w:hAnsi="Verdana"/>
          <w:szCs w:val="16"/>
          <w:lang w:val="en-US"/>
        </w:rPr>
        <w:t>).</w:t>
      </w:r>
    </w:p>
  </w:footnote>
  <w:footnote w:id="135">
    <w:p w14:paraId="070524B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Psychological expert report. Criminal case 88/2002. Extortion, Fraud, Aggravated Homicide, Others. Toluca, Mexico, October 20, 2009. Contains 14 pages, page 9. Evidence hearing and Board of Experts 20.11.2009 (evidence file, folios</w:t>
      </w:r>
      <w:r w:rsidRPr="001B17CD">
        <w:rPr>
          <w:rFonts w:ascii="Verdana" w:eastAsia="Verdana" w:hAnsi="Verdana" w:cs="Verdana"/>
          <w:szCs w:val="16"/>
          <w:lang w:val="en-US"/>
        </w:rPr>
        <w:t xml:space="preserve"> 1874-1888</w:t>
      </w:r>
      <w:r w:rsidRPr="001B17CD">
        <w:rPr>
          <w:rFonts w:ascii="Verdana" w:hAnsi="Verdana"/>
          <w:szCs w:val="16"/>
          <w:lang w:val="en-US"/>
        </w:rPr>
        <w:t>).</w:t>
      </w:r>
    </w:p>
  </w:footnote>
  <w:footnote w:id="136">
    <w:p w14:paraId="6B5E392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Fifth Criminal Court of First Instance. Evidence hearing and Board of Experts. Tlalnepantla, state of Mexico, February 17, 2010 (evidence file, folios</w:t>
      </w:r>
      <w:r w:rsidRPr="001B17CD">
        <w:rPr>
          <w:rFonts w:ascii="Verdana" w:eastAsia="Verdana" w:hAnsi="Verdana" w:cs="Verdana"/>
          <w:szCs w:val="16"/>
          <w:lang w:val="en-US"/>
        </w:rPr>
        <w:t xml:space="preserve"> 1889-1916</w:t>
      </w:r>
      <w:r w:rsidRPr="001B17CD">
        <w:rPr>
          <w:rFonts w:ascii="Verdana" w:hAnsi="Verdana"/>
          <w:szCs w:val="16"/>
          <w:lang w:val="en-US"/>
        </w:rPr>
        <w:t>).</w:t>
      </w:r>
    </w:p>
  </w:footnote>
  <w:footnote w:id="137">
    <w:p w14:paraId="18C266C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Brief of Reyes Alpízar Ortiz. Unspecified motion filed before the Fifth Criminal Court of First Instance. Case 88/2002. With reception stamp of September 22, 2010 (evidence file, folios 1918 to 2011). </w:t>
      </w:r>
    </w:p>
  </w:footnote>
  <w:footnote w:id="138">
    <w:p w14:paraId="74ECC3C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t xml:space="preserve">He also stated that </w:t>
      </w:r>
      <w:r w:rsidRPr="001B17CD">
        <w:rPr>
          <w:rFonts w:ascii="Verdana" w:hAnsi="Verdana"/>
          <w:i/>
          <w:iCs/>
          <w:szCs w:val="16"/>
          <w:lang w:val="en-US"/>
        </w:rPr>
        <w:t>“from that date, the complainant alleged, according to his assessment, that the acts constituted torture; since then he has had the right to assert this before the corresponding authority.”</w:t>
      </w:r>
      <w:r w:rsidRPr="001B17CD">
        <w:rPr>
          <w:rFonts w:ascii="Verdana" w:hAnsi="Verdana"/>
          <w:szCs w:val="16"/>
          <w:lang w:val="en-US"/>
        </w:rPr>
        <w:t xml:space="preserve">  Regarding the evidence of alleged torture, he indicated that </w:t>
      </w:r>
      <w:r w:rsidRPr="001B17CD">
        <w:rPr>
          <w:rFonts w:ascii="Verdana" w:hAnsi="Verdana"/>
          <w:i/>
          <w:iCs/>
          <w:szCs w:val="16"/>
          <w:lang w:val="en-US"/>
        </w:rPr>
        <w:t>“of course, it will be a matter for evaluation and analysis at the moment in which the legal situation is definitively resolved,”</w:t>
      </w:r>
      <w:r w:rsidRPr="001B17CD">
        <w:rPr>
          <w:rFonts w:ascii="Verdana" w:hAnsi="Verdana"/>
          <w:szCs w:val="16"/>
          <w:lang w:val="en-US"/>
        </w:rPr>
        <w:t xml:space="preserve"> insisting that he had the </w:t>
      </w:r>
      <w:r w:rsidRPr="001B17CD">
        <w:rPr>
          <w:rFonts w:ascii="Verdana" w:hAnsi="Verdana"/>
          <w:i/>
          <w:iCs/>
          <w:szCs w:val="16"/>
          <w:lang w:val="en-US"/>
        </w:rPr>
        <w:t xml:space="preserve">“right” </w:t>
      </w:r>
      <w:r w:rsidRPr="001B17CD">
        <w:rPr>
          <w:rFonts w:ascii="Verdana" w:hAnsi="Verdana"/>
          <w:szCs w:val="16"/>
          <w:lang w:val="en-US"/>
        </w:rPr>
        <w:t xml:space="preserve">to assert the allegations of torture </w:t>
      </w:r>
      <w:r w:rsidRPr="001B17CD">
        <w:rPr>
          <w:rFonts w:ascii="Verdana" w:hAnsi="Verdana"/>
          <w:i/>
          <w:iCs/>
          <w:szCs w:val="16"/>
          <w:lang w:val="en-US"/>
        </w:rPr>
        <w:t>“before the corresponding authorities.”</w:t>
      </w:r>
      <w:r w:rsidRPr="001B17CD">
        <w:rPr>
          <w:rFonts w:ascii="Verdana" w:hAnsi="Verdana"/>
          <w:szCs w:val="16"/>
          <w:lang w:val="en-US"/>
        </w:rPr>
        <w:t xml:space="preserve"> </w:t>
      </w:r>
      <w:r w:rsidRPr="001B17CD">
        <w:rPr>
          <w:rFonts w:ascii="Verdana" w:hAnsi="Verdana"/>
          <w:i/>
          <w:iCs/>
          <w:szCs w:val="16"/>
          <w:lang w:val="en-US"/>
        </w:rPr>
        <w:t>Cf.</w:t>
      </w:r>
      <w:r w:rsidRPr="001B17CD">
        <w:rPr>
          <w:rFonts w:ascii="Verdana" w:hAnsi="Verdana"/>
          <w:szCs w:val="16"/>
          <w:lang w:val="en-US"/>
        </w:rPr>
        <w:t xml:space="preserve"> Fifth Criminal Court of First Instance. Ruling on motion. Tlalnepantla, state of Mexico, September 24, 2010 (evidence file, folios 2013 to 2017). </w:t>
      </w:r>
    </w:p>
  </w:footnote>
  <w:footnote w:id="139">
    <w:p w14:paraId="3A1F253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Fifth Criminal Court of First Instance. Criminal case: 88/2002. Matter: Report submitted. Official letter: 1010. Tlalnepantla de Baz, Mexico, August 15, 2011 (evidence file, folios 2019 to 2032), and Fifth Criminal Court of First Instance. Criminal case: 88/2002. Matter: Report submitted. Official letter: 1016. Tlalnepantla de Baz, Mexico, August 16, 2011 (evidence file, folios 2034 to 2045). </w:t>
      </w:r>
    </w:p>
  </w:footnote>
  <w:footnote w:id="140">
    <w:p w14:paraId="57E4C33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Fifth Criminal Court of First Instance. Criminal case: 88/2002. Matter: Report submitted. Official letter: 1010. Tlalnepantla de Baz, Mexico, August 15, 2011 (evidence file, folios 2019 to 2032), and Fifth Criminal Court of First Instance. Criminal case: 88/2002. Matter: Report submitted. Official letter: 1016. Tlalnepantla de Baz, Mexico, August 16, 2011 (evidence file, folios 2034 to 2045). </w:t>
      </w:r>
    </w:p>
  </w:footnote>
  <w:footnote w:id="141">
    <w:p w14:paraId="7E22134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Fifth Criminal Court of First Instance. Evidence hearing. Tlalnepantla, state of Mexico, May 7, 2012, file 32514-32519 (evidence file, folios 2047 to 2058).</w:t>
      </w:r>
    </w:p>
  </w:footnote>
  <w:footnote w:id="142">
    <w:p w14:paraId="7C4BA0FA" w14:textId="77777777" w:rsidR="008F29ED" w:rsidRPr="001B17CD" w:rsidRDefault="008F29ED" w:rsidP="00E0538D">
      <w:pPr>
        <w:pStyle w:val="Textonotapie"/>
        <w:tabs>
          <w:tab w:val="left" w:pos="709"/>
        </w:tabs>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Brief of Daniel García Ortiz and Reyes Alpízar Ortiz. Indirect </w:t>
      </w:r>
      <w:r w:rsidRPr="001B17CD">
        <w:rPr>
          <w:rFonts w:ascii="Verdana" w:hAnsi="Verdana"/>
          <w:i/>
          <w:szCs w:val="16"/>
          <w:lang w:val="en-US"/>
        </w:rPr>
        <w:t>amparo</w:t>
      </w:r>
      <w:r w:rsidRPr="001B17CD">
        <w:rPr>
          <w:rFonts w:ascii="Verdana" w:hAnsi="Verdana"/>
          <w:szCs w:val="16"/>
          <w:lang w:val="en-US"/>
        </w:rPr>
        <w:t xml:space="preserve">. May 14, 2012 (evidence file, folios 2059 to 2100). </w:t>
      </w:r>
    </w:p>
  </w:footnote>
  <w:footnote w:id="143">
    <w:p w14:paraId="7C6B8A9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Eighth District Court of the state of Mexico. Judgment in </w:t>
      </w:r>
      <w:r w:rsidRPr="001B17CD">
        <w:rPr>
          <w:rFonts w:ascii="Verdana" w:hAnsi="Verdana"/>
          <w:i/>
          <w:szCs w:val="16"/>
          <w:lang w:val="en-US"/>
        </w:rPr>
        <w:t>amparo</w:t>
      </w:r>
      <w:r w:rsidRPr="001B17CD">
        <w:rPr>
          <w:rFonts w:ascii="Verdana" w:hAnsi="Verdana"/>
          <w:szCs w:val="16"/>
          <w:lang w:val="en-US"/>
        </w:rPr>
        <w:t xml:space="preserve"> proceeding No. 597/2012-E. Naucalpan de Juarez, Mexico. August 23, 2012 (evidence file, folios 2101 to 2134). </w:t>
      </w:r>
    </w:p>
  </w:footnote>
  <w:footnote w:id="144">
    <w:p w14:paraId="44B0686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Agreement. Public Prosecutor’s Office, department of preliminary investigations of Tlalnepantla, March 29, 2000 (evidence file, folios 699 to 700).</w:t>
      </w:r>
    </w:p>
  </w:footnote>
  <w:footnote w:id="145">
    <w:p w14:paraId="3EA1C4A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Detention of Isaías García Godínez. Public Prosecutor’s Office, department of preliminary investigations of Tlalnepantla, March 29, 2002 (evidence file, folios 701-703).</w:t>
      </w:r>
    </w:p>
  </w:footnote>
  <w:footnote w:id="146">
    <w:p w14:paraId="5F0326D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w:t>
      </w:r>
      <w:r w:rsidRPr="001B17CD">
        <w:rPr>
          <w:rFonts w:ascii="Verdana" w:hAnsi="Verdana"/>
          <w:i/>
          <w:szCs w:val="16"/>
          <w:lang w:val="en-US"/>
        </w:rPr>
        <w:t>Arraigo</w:t>
      </w:r>
      <w:r w:rsidRPr="001B17CD">
        <w:rPr>
          <w:rFonts w:ascii="Verdana" w:hAnsi="Verdana"/>
          <w:szCs w:val="16"/>
          <w:lang w:val="en-US"/>
        </w:rPr>
        <w:t xml:space="preserve"> Order. Second Criminal Court of First Instance, Tlalnepantla, state of Mexico. Official letter 679, March 29, 2002 (evidence file, 704-706).</w:t>
      </w:r>
    </w:p>
  </w:footnote>
  <w:footnote w:id="147">
    <w:p w14:paraId="16F5177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Arrest warrant. Fifth Criminal Judge of First Instance of the Judicial District Tlalnepantla, state of Mexico, April 8, 2002, “Warrant for arrest of Daniel García” (evidence file folios 10 to 378), and Government of the state of Mexico. Attorney General’s Office. Criminal case 88/2002. Matter: Appeal filed. Tlalnepantla, April 15, 2002 (evidence file, folios 708 a 709).</w:t>
      </w:r>
    </w:p>
  </w:footnote>
  <w:footnote w:id="148">
    <w:p w14:paraId="5390F2A9" w14:textId="77777777" w:rsidR="008F29ED" w:rsidRPr="001B17CD" w:rsidRDefault="008F29ED" w:rsidP="00E0538D">
      <w:pPr>
        <w:autoSpaceDE w:val="0"/>
        <w:autoSpaceDN w:val="0"/>
        <w:adjustRightInd w:val="0"/>
        <w:spacing w:before="120" w:after="120"/>
        <w:jc w:val="both"/>
        <w:rPr>
          <w:rFonts w:ascii="Verdana" w:eastAsiaTheme="minorEastAsia" w:hAnsi="Verdana" w:cs="Cambria"/>
          <w:sz w:val="16"/>
          <w:szCs w:val="16"/>
          <w:lang w:val="en-US" w:eastAsia="en-US"/>
        </w:rPr>
      </w:pPr>
      <w:r w:rsidRPr="001B17CD">
        <w:rPr>
          <w:rStyle w:val="Refdenotaalpie"/>
          <w:rFonts w:ascii="Verdana" w:hAnsi="Verdana"/>
          <w:sz w:val="16"/>
          <w:szCs w:val="16"/>
          <w:lang w:val="en-US"/>
        </w:rPr>
        <w:footnoteRef/>
      </w:r>
      <w:r w:rsidRPr="001B17CD">
        <w:rPr>
          <w:rFonts w:ascii="Verdana" w:hAnsi="Verdana"/>
          <w:sz w:val="16"/>
          <w:szCs w:val="16"/>
          <w:lang w:val="en-US"/>
        </w:rPr>
        <w:tab/>
      </w:r>
      <w:r w:rsidRPr="001B17CD">
        <w:rPr>
          <w:rFonts w:ascii="Verdana" w:hAnsi="Verdana"/>
          <w:i/>
          <w:iCs/>
          <w:sz w:val="16"/>
          <w:szCs w:val="16"/>
          <w:lang w:val="en-US" w:eastAsia="en-US"/>
        </w:rPr>
        <w:t>Cf.</w:t>
      </w:r>
      <w:r w:rsidRPr="001B17CD">
        <w:rPr>
          <w:rFonts w:ascii="Verdana" w:hAnsi="Verdana"/>
          <w:sz w:val="16"/>
          <w:szCs w:val="16"/>
          <w:lang w:val="en-US" w:eastAsia="en-US"/>
        </w:rPr>
        <w:t xml:space="preserve"> </w:t>
      </w:r>
      <w:r w:rsidRPr="001B17CD">
        <w:rPr>
          <w:rFonts w:ascii="Verdana" w:eastAsiaTheme="minorEastAsia" w:hAnsi="Verdana" w:cs="Cambria"/>
          <w:sz w:val="16"/>
          <w:szCs w:val="16"/>
          <w:lang w:val="en-US" w:eastAsia="en-US"/>
        </w:rPr>
        <w:t>File CODHEM/NJ/5088/2002-3, Human Rights Commission of the state of Mexico, Third General Investigative Unit (evidence file, folios 850 to 911).</w:t>
      </w:r>
    </w:p>
  </w:footnote>
  <w:footnote w:id="149">
    <w:p w14:paraId="7ABA287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Human Rights Commission of the state of Mexico. Official letter: 400C130000/294/2010, Toluca de Lerdo, Mexico, September 20, 2010. Official letter CODHEM 20.09. 2010 (evidence file, folios 2141 to 2159). </w:t>
      </w:r>
    </w:p>
  </w:footnote>
  <w:footnote w:id="150">
    <w:p w14:paraId="52AF4CB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Transcript of the complaint submitted to the President of the Republic by Reyes Alpízar Ortiz, response and referral (evidence file, folios 2189).</w:t>
      </w:r>
    </w:p>
  </w:footnote>
  <w:footnote w:id="151">
    <w:p w14:paraId="2A1F39D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National Commission of Human Rights, Mexico. File: OIC/ARIN/51/08, Official letter: OIC/ARIN/627/08, November 11, 2008 (evidence file, folios 2183 to 2184).</w:t>
      </w:r>
    </w:p>
  </w:footnote>
  <w:footnote w:id="152">
    <w:p w14:paraId="0AFA9E6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Human Rights Council, Opinion 66/201 regarding Daniel García Rodríguez and Reyes Alpízar Ortiz (Mexico) (evidence file, folios 20145 to 20155). </w:t>
      </w:r>
    </w:p>
  </w:footnote>
  <w:footnote w:id="153">
    <w:p w14:paraId="4B9BE98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Judiciary of the state of Mexico. Criminal Court of the Judicial District of Tlalnepantla. Judgment of May 12, 2022, Tlalnepantla de Baz, state of Mexico (evidence file, folios 70437).</w:t>
      </w:r>
    </w:p>
  </w:footnote>
  <w:footnote w:id="154">
    <w:p w14:paraId="375BA40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See page 90 of the answering brief and evidence file (evidence file, folios 23555 to 42505). </w:t>
      </w:r>
    </w:p>
  </w:footnote>
  <w:footnote w:id="155">
    <w:p w14:paraId="51B0B0A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Order of March 30, 2018, notifying the decision not to prosecute in the preliminary investigation TLA/MR/III/19/3/2006 (evidence file, folio 2139). </w:t>
      </w:r>
    </w:p>
  </w:footnote>
  <w:footnote w:id="156">
    <w:p w14:paraId="0274F5A5" w14:textId="77777777" w:rsidR="008F29ED" w:rsidRPr="001B17CD" w:rsidRDefault="008F29ED" w:rsidP="00E0538D">
      <w:pPr>
        <w:autoSpaceDE w:val="0"/>
        <w:autoSpaceDN w:val="0"/>
        <w:adjustRightInd w:val="0"/>
        <w:spacing w:before="120" w:after="120"/>
        <w:jc w:val="both"/>
        <w:rPr>
          <w:rFonts w:ascii="Verdana" w:eastAsiaTheme="minorEastAsia" w:hAnsi="Verdana" w:cs="Cambria"/>
          <w:sz w:val="16"/>
          <w:szCs w:val="16"/>
          <w:lang w:val="en-US" w:eastAsia="en-US"/>
        </w:rPr>
      </w:pPr>
      <w:r w:rsidRPr="001B17CD">
        <w:rPr>
          <w:rStyle w:val="Refdenotaalpie"/>
          <w:rFonts w:ascii="Verdana" w:hAnsi="Verdana"/>
          <w:sz w:val="16"/>
          <w:szCs w:val="16"/>
          <w:lang w:val="en-US"/>
        </w:rPr>
        <w:footnoteRef/>
      </w:r>
      <w:r w:rsidRPr="001B17CD">
        <w:rPr>
          <w:rFonts w:ascii="Verdana" w:hAnsi="Verdana"/>
          <w:sz w:val="16"/>
          <w:szCs w:val="16"/>
          <w:lang w:val="en-US"/>
        </w:rPr>
        <w:tab/>
      </w:r>
      <w:r w:rsidRPr="001B17CD">
        <w:rPr>
          <w:rFonts w:ascii="Verdana" w:eastAsiaTheme="minorEastAsia" w:hAnsi="Verdana" w:cs="Cambria"/>
          <w:i/>
          <w:iCs/>
          <w:sz w:val="16"/>
          <w:szCs w:val="16"/>
          <w:lang w:val="en-US" w:eastAsia="en-US"/>
        </w:rPr>
        <w:t xml:space="preserve">Cf. </w:t>
      </w:r>
      <w:r w:rsidRPr="001B17CD">
        <w:rPr>
          <w:rFonts w:ascii="Verdana" w:eastAsiaTheme="minorEastAsia" w:hAnsi="Verdana" w:cs="Cambria"/>
          <w:sz w:val="16"/>
          <w:szCs w:val="16"/>
          <w:lang w:val="en-US" w:eastAsia="en-US"/>
        </w:rPr>
        <w:t>Acknowledgement of receipt of the brief denouncing acts of torture received in the Attorney General’s Office on November 29, 2006 (evidence file, folios 1496 to 1501).</w:t>
      </w:r>
    </w:p>
  </w:footnote>
  <w:footnote w:id="157">
    <w:p w14:paraId="5C0076A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Official letter No. 001/07 DAQIDH of January 2, 2007, notifying Reyes Alpízar of the submission of his complaint for acts of torture to the PGJEM (evidence file, folios 2136 to 2137).</w:t>
      </w:r>
    </w:p>
  </w:footnote>
  <w:footnote w:id="158">
    <w:p w14:paraId="18D5025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Order of March 30, 2018, notifying the decision not to prosecute in the preliminary investigation TLA/MR/III/19/3/2006, identified as Official letter No. 21317000 33, 2018 (evidence file, folio 2139).</w:t>
      </w:r>
    </w:p>
  </w:footnote>
  <w:footnote w:id="159">
    <w:p w14:paraId="3EC6D4D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7 of the American Convention.</w:t>
      </w:r>
    </w:p>
  </w:footnote>
  <w:footnote w:id="160">
    <w:p w14:paraId="6CE0EA4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8(2) of the American Convention.</w:t>
      </w:r>
    </w:p>
  </w:footnote>
  <w:footnote w:id="161">
    <w:p w14:paraId="0B89081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1(1) of the American Convention.</w:t>
      </w:r>
    </w:p>
  </w:footnote>
  <w:footnote w:id="162">
    <w:p w14:paraId="2307B00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2 of the American Convention.</w:t>
      </w:r>
    </w:p>
  </w:footnote>
  <w:footnote w:id="163">
    <w:p w14:paraId="78F897F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eastAsia="Batang" w:hAnsi="Verdana"/>
          <w:spacing w:val="-4"/>
          <w:szCs w:val="16"/>
          <w:lang w:val="en-US"/>
        </w:rPr>
        <w:footnoteRef/>
      </w:r>
      <w:r w:rsidRPr="001B17CD">
        <w:rPr>
          <w:rFonts w:ascii="Verdana" w:hAnsi="Verdana"/>
          <w:szCs w:val="16"/>
          <w:lang w:val="en-US"/>
        </w:rPr>
        <w:tab/>
      </w:r>
      <w:r w:rsidRPr="001B17CD">
        <w:rPr>
          <w:rFonts w:ascii="Verdana" w:hAnsi="Verdana"/>
          <w:i/>
          <w:iCs/>
          <w:szCs w:val="16"/>
          <w:lang w:val="en-US"/>
        </w:rPr>
        <w:t>Cf. Case of Chaparro Álvarez and Lapo Íñiguez v. Ecuador.</w:t>
      </w:r>
      <w:r w:rsidRPr="001B17CD">
        <w:rPr>
          <w:rFonts w:ascii="Verdana" w:hAnsi="Verdana"/>
          <w:szCs w:val="16"/>
          <w:lang w:val="en-US"/>
        </w:rPr>
        <w:t xml:space="preserve"> </w:t>
      </w:r>
      <w:r w:rsidRPr="001B17CD">
        <w:rPr>
          <w:rFonts w:ascii="Verdana" w:hAnsi="Verdana"/>
          <w:i/>
          <w:iCs/>
          <w:szCs w:val="16"/>
          <w:lang w:val="en-US"/>
        </w:rPr>
        <w:t>Preliminary objections, merits, reparations and costs</w:t>
      </w:r>
      <w:r w:rsidRPr="001B17CD">
        <w:rPr>
          <w:rFonts w:ascii="Verdana" w:hAnsi="Verdana"/>
          <w:szCs w:val="16"/>
          <w:lang w:val="en-US"/>
        </w:rPr>
        <w:t xml:space="preserve">. Judgment of November 21, 2007, Series C No. 170, para. 57; </w:t>
      </w:r>
      <w:r w:rsidRPr="001B17CD">
        <w:rPr>
          <w:rFonts w:ascii="Verdana" w:hAnsi="Verdana"/>
          <w:i/>
          <w:iCs/>
          <w:szCs w:val="16"/>
          <w:lang w:val="en-US"/>
        </w:rPr>
        <w:t xml:space="preserve">Case of </w:t>
      </w:r>
      <w:r w:rsidRPr="001B17CD">
        <w:rPr>
          <w:rFonts w:ascii="Verdana" w:hAnsi="Verdana"/>
          <w:i/>
          <w:iCs/>
          <w:szCs w:val="16"/>
          <w:lang w:val="en-US" w:eastAsia="en-GB"/>
        </w:rPr>
        <w:t>Carranza Alarcón v. Ecuador.</w:t>
      </w:r>
      <w:r w:rsidRPr="001B17CD">
        <w:rPr>
          <w:rFonts w:ascii="Verdana" w:hAnsi="Verdana"/>
          <w:szCs w:val="16"/>
          <w:lang w:val="en-US" w:eastAsia="en-GB"/>
        </w:rPr>
        <w:t xml:space="preserve"> </w:t>
      </w:r>
      <w:r w:rsidRPr="001B17CD">
        <w:rPr>
          <w:rFonts w:ascii="Verdana" w:hAnsi="Verdana"/>
          <w:i/>
          <w:iCs/>
          <w:szCs w:val="16"/>
          <w:lang w:val="en-US" w:eastAsia="en-GB"/>
        </w:rPr>
        <w:t xml:space="preserve">Preliminary objections, merits, reparations and costs. </w:t>
      </w:r>
      <w:r w:rsidRPr="001B17CD">
        <w:rPr>
          <w:rFonts w:ascii="Verdana" w:hAnsi="Verdana"/>
          <w:szCs w:val="16"/>
          <w:lang w:val="en-US" w:eastAsia="en-GB"/>
        </w:rPr>
        <w:t>Judgment of February 3, 2020. Series C No.</w:t>
      </w:r>
      <w:r w:rsidRPr="001B17CD">
        <w:rPr>
          <w:rFonts w:ascii="Verdana" w:hAnsi="Verdana"/>
          <w:i/>
          <w:iCs/>
          <w:szCs w:val="16"/>
          <w:lang w:val="en-US" w:eastAsia="en-GB"/>
        </w:rPr>
        <w:t xml:space="preserve"> 399,</w:t>
      </w:r>
      <w:r w:rsidRPr="001B17CD">
        <w:rPr>
          <w:rFonts w:ascii="Verdana" w:hAnsi="Verdana"/>
          <w:szCs w:val="16"/>
          <w:lang w:val="en-US" w:eastAsia="en-GB"/>
        </w:rPr>
        <w:t xml:space="preserve"> para. 61,</w:t>
      </w:r>
      <w:r w:rsidRPr="001B17CD">
        <w:rPr>
          <w:rFonts w:ascii="Verdana" w:eastAsia="Verdana" w:hAnsi="Verdana" w:cs="Verdana"/>
          <w:szCs w:val="16"/>
          <w:lang w:val="en-US" w:eastAsia="en-GB"/>
        </w:rPr>
        <w:t xml:space="preserve"> and </w:t>
      </w:r>
      <w:r w:rsidRPr="001B17CD">
        <w:rPr>
          <w:rFonts w:ascii="Verdana" w:eastAsia="Verdana" w:hAnsi="Verdana" w:cs="Verdana"/>
          <w:i/>
          <w:iCs/>
          <w:szCs w:val="16"/>
          <w:lang w:val="en-US"/>
        </w:rPr>
        <w:t>Case of Cortez Espinoza v. Ecuador. Preliminary objections, merits, reparations and costs</w:t>
      </w:r>
      <w:r w:rsidRPr="001B17CD">
        <w:rPr>
          <w:rFonts w:ascii="Verdana" w:eastAsia="Verdana" w:hAnsi="Verdana" w:cs="Verdana"/>
          <w:szCs w:val="16"/>
          <w:lang w:val="en-US"/>
        </w:rPr>
        <w:t>. Judgment of October 18, 2022. Series C No. 468, para. 121</w:t>
      </w:r>
      <w:r w:rsidRPr="001B17CD">
        <w:rPr>
          <w:rFonts w:ascii="Verdana" w:hAnsi="Verdana"/>
          <w:szCs w:val="16"/>
          <w:lang w:val="en-US" w:eastAsia="en-GB"/>
        </w:rPr>
        <w:t xml:space="preserve">. </w:t>
      </w:r>
    </w:p>
  </w:footnote>
  <w:footnote w:id="164">
    <w:p w14:paraId="73EACB0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eastAsia="Batang"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eastAsia="en-GB"/>
        </w:rPr>
        <w:t>Cf. Case of Argüelles et al. v. Argentina. Preliminary objections, merits, reparations and costs</w:t>
      </w:r>
      <w:r w:rsidRPr="001B17CD">
        <w:rPr>
          <w:rFonts w:ascii="Verdana" w:hAnsi="Verdana"/>
          <w:szCs w:val="16"/>
          <w:lang w:val="en-US" w:eastAsia="en-GB"/>
        </w:rPr>
        <w:t xml:space="preserve">. Judgment of November 20, 2014. </w:t>
      </w:r>
      <w:r w:rsidRPr="001B17CD">
        <w:rPr>
          <w:rFonts w:ascii="Verdana" w:hAnsi="Verdana"/>
          <w:szCs w:val="16"/>
          <w:lang w:val="en-US"/>
        </w:rPr>
        <w:t xml:space="preserve">Series C No. 288, para. 116; </w:t>
      </w:r>
      <w:r w:rsidRPr="001B17CD">
        <w:rPr>
          <w:rFonts w:ascii="Verdana" w:hAnsi="Verdana"/>
          <w:i/>
          <w:iCs/>
          <w:szCs w:val="16"/>
          <w:lang w:val="en-US"/>
        </w:rPr>
        <w:t>Case of Women Victims of Sexual Torture in Atenco v. Mexico. Preliminary objection, merits, reparations and costs.</w:t>
      </w:r>
      <w:r w:rsidRPr="001B17CD">
        <w:rPr>
          <w:rFonts w:ascii="Verdana" w:hAnsi="Verdana"/>
          <w:szCs w:val="16"/>
          <w:lang w:val="en-US"/>
        </w:rPr>
        <w:t xml:space="preserve"> Judgment of November 28, 2018. Series C No. 371, para. 230, and </w:t>
      </w:r>
      <w:r w:rsidRPr="001B17CD">
        <w:rPr>
          <w:rFonts w:ascii="Verdana" w:eastAsia="Verdana" w:hAnsi="Verdana" w:cs="Verdana"/>
          <w:i/>
          <w:iCs/>
          <w:szCs w:val="16"/>
          <w:lang w:val="en-US"/>
        </w:rPr>
        <w:t>Case of Cortez Espinoza v. Ecuador, supra</w:t>
      </w:r>
      <w:r w:rsidRPr="001B17CD">
        <w:rPr>
          <w:rFonts w:ascii="Verdana" w:eastAsia="Verdana" w:hAnsi="Verdana" w:cs="Verdana"/>
          <w:szCs w:val="16"/>
          <w:lang w:val="en-US"/>
        </w:rPr>
        <w:t>, para. 121</w:t>
      </w:r>
      <w:r w:rsidRPr="001B17CD">
        <w:rPr>
          <w:rFonts w:ascii="Verdana" w:hAnsi="Verdana"/>
          <w:szCs w:val="16"/>
          <w:lang w:val="en-US"/>
        </w:rPr>
        <w:t>.</w:t>
      </w:r>
    </w:p>
  </w:footnote>
  <w:footnote w:id="165">
    <w:p w14:paraId="117AAAFA" w14:textId="77777777" w:rsidR="008F29ED" w:rsidRPr="001B17CD" w:rsidRDefault="008F29ED" w:rsidP="00E0538D">
      <w:pPr>
        <w:pStyle w:val="Textonotapie"/>
        <w:tabs>
          <w:tab w:val="left" w:pos="709"/>
        </w:tabs>
        <w:jc w:val="both"/>
        <w:rPr>
          <w:rFonts w:ascii="Verdana" w:hAnsi="Verdana"/>
          <w:i/>
          <w:iCs/>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Government of the state of Mexico. Attorney General’s Office. Special Operations Group. File ATI/II/3672/01. Matter: Person remanded in custody. Tlalnepantla of Baz, October 25, 2002 (evidence file, folio 827).</w:t>
      </w:r>
    </w:p>
  </w:footnote>
  <w:footnote w:id="166">
    <w:p w14:paraId="29FDE28F" w14:textId="77777777" w:rsidR="008F29ED" w:rsidRPr="001B17CD" w:rsidRDefault="008F29ED" w:rsidP="00E0538D">
      <w:pPr>
        <w:pStyle w:val="Textonotapie"/>
        <w:tabs>
          <w:tab w:val="left" w:pos="709"/>
        </w:tabs>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Cabrera García and Montiel Flores v. Mexico</w:t>
      </w:r>
      <w:r w:rsidRPr="001B17CD">
        <w:rPr>
          <w:rFonts w:ascii="Verdana" w:hAnsi="Verdana"/>
          <w:szCs w:val="16"/>
          <w:lang w:val="en-US"/>
        </w:rPr>
        <w:t>.</w:t>
      </w:r>
      <w:r w:rsidRPr="001B17CD">
        <w:rPr>
          <w:rFonts w:ascii="Verdana" w:hAnsi="Verdana"/>
          <w:i/>
          <w:iCs/>
          <w:szCs w:val="16"/>
          <w:lang w:val="en-US"/>
        </w:rPr>
        <w:t xml:space="preserve"> Preliminary objection, merits, reparations and costs.</w:t>
      </w:r>
      <w:r w:rsidRPr="001B17CD">
        <w:rPr>
          <w:rFonts w:ascii="Verdana" w:hAnsi="Verdana"/>
          <w:szCs w:val="16"/>
          <w:lang w:val="en-US"/>
        </w:rPr>
        <w:t xml:space="preserve"> Judgment of November 26, 010. Series C No. 220, para. 106; </w:t>
      </w:r>
      <w:r w:rsidRPr="001B17CD">
        <w:rPr>
          <w:rFonts w:ascii="Verdana" w:hAnsi="Verdana"/>
          <w:i/>
          <w:iCs/>
          <w:szCs w:val="16"/>
          <w:lang w:val="en-US"/>
        </w:rPr>
        <w:t>Case of Women Victims of Sexual Torture in Atenco v. Mexico, supra</w:t>
      </w:r>
      <w:r w:rsidRPr="001B17CD">
        <w:rPr>
          <w:rFonts w:ascii="Verdana" w:hAnsi="Verdana"/>
          <w:szCs w:val="16"/>
          <w:lang w:val="en-US"/>
        </w:rPr>
        <w:t xml:space="preserve">, para. 246, and </w:t>
      </w:r>
      <w:r w:rsidRPr="001B17CD">
        <w:rPr>
          <w:rFonts w:ascii="Verdana" w:eastAsia="Verdana" w:hAnsi="Verdana" w:cs="Verdana"/>
          <w:i/>
          <w:iCs/>
          <w:szCs w:val="16"/>
          <w:lang w:val="en-US"/>
        </w:rPr>
        <w:t>Case of Aroca Palma et al. v. Ecuador. Preliminary objection, merits, reparations and costs.</w:t>
      </w:r>
      <w:r w:rsidRPr="001B17CD">
        <w:rPr>
          <w:rFonts w:ascii="Verdana" w:eastAsia="Verdana" w:hAnsi="Verdana" w:cs="Verdana"/>
          <w:szCs w:val="16"/>
          <w:lang w:val="en-US"/>
        </w:rPr>
        <w:t xml:space="preserve"> Judgment of November 8, 2022. Series C No. 471, para. 81</w:t>
      </w:r>
      <w:r w:rsidRPr="001B17CD">
        <w:rPr>
          <w:rFonts w:ascii="Verdana" w:hAnsi="Verdana"/>
          <w:szCs w:val="16"/>
          <w:lang w:val="en-US"/>
        </w:rPr>
        <w:t>.</w:t>
      </w:r>
    </w:p>
  </w:footnote>
  <w:footnote w:id="167">
    <w:p w14:paraId="0BE94219" w14:textId="77777777" w:rsidR="008F29ED" w:rsidRPr="001B17CD" w:rsidRDefault="008F29ED" w:rsidP="00E0538D">
      <w:pPr>
        <w:pStyle w:val="Textonotapie"/>
        <w:tabs>
          <w:tab w:val="left" w:pos="709"/>
        </w:tabs>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Juan Humberto Sánchez v. Honduras. Preliminary objection, merits, reparations and costs. </w:t>
      </w:r>
      <w:r w:rsidRPr="001B17CD">
        <w:rPr>
          <w:rFonts w:ascii="Verdana" w:hAnsi="Verdana"/>
          <w:szCs w:val="16"/>
          <w:lang w:val="en-US"/>
        </w:rPr>
        <w:t xml:space="preserve">Judgment of June 7, 2003. Series C No. 99, para. 82, and </w:t>
      </w:r>
      <w:r w:rsidRPr="001B17CD">
        <w:rPr>
          <w:rFonts w:ascii="Verdana" w:eastAsia="Verdana" w:hAnsi="Verdana" w:cs="Verdana"/>
          <w:i/>
          <w:iCs/>
          <w:szCs w:val="16"/>
          <w:lang w:val="en-US"/>
        </w:rPr>
        <w:t>Case of Dial et al. v. Trinidad and Tobago. Merits and reparations.</w:t>
      </w:r>
      <w:r w:rsidRPr="001B17CD">
        <w:rPr>
          <w:rFonts w:ascii="Verdana" w:eastAsia="Verdana" w:hAnsi="Verdana" w:cs="Verdana"/>
          <w:szCs w:val="16"/>
          <w:lang w:val="en-US"/>
        </w:rPr>
        <w:t xml:space="preserve"> Judgment of November 21, 2022. Series C No. 476, footnote 70</w:t>
      </w:r>
      <w:r w:rsidRPr="001B17CD">
        <w:rPr>
          <w:rFonts w:ascii="Verdana" w:hAnsi="Verdana"/>
          <w:szCs w:val="16"/>
          <w:lang w:val="en-US"/>
        </w:rPr>
        <w:t xml:space="preserve">.  </w:t>
      </w:r>
    </w:p>
  </w:footnote>
  <w:footnote w:id="168">
    <w:p w14:paraId="0E996AC3" w14:textId="77777777" w:rsidR="008F29ED" w:rsidRPr="001B17CD" w:rsidRDefault="008F29ED" w:rsidP="00E0538D">
      <w:pPr>
        <w:pStyle w:val="Textonotapie"/>
        <w:tabs>
          <w:tab w:val="left" w:pos="709"/>
        </w:tabs>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eastAsia="Verdana" w:hAnsi="Verdana" w:cs="Verdana"/>
          <w:i/>
          <w:iCs/>
          <w:szCs w:val="16"/>
          <w:lang w:val="en-US"/>
        </w:rPr>
        <w:t>Chaparro Álvarez and Lapo Íñiguez v. Ecuador. Preliminary objections, merits, reparations and costs.</w:t>
      </w:r>
      <w:r w:rsidRPr="001B17CD">
        <w:rPr>
          <w:rFonts w:ascii="Verdana" w:eastAsia="Verdana" w:hAnsi="Verdana" w:cs="Verdana"/>
          <w:szCs w:val="16"/>
          <w:lang w:val="en-US"/>
        </w:rPr>
        <w:t xml:space="preserve"> Judgment of November 21, 2007. Series C No. 170, para. 71,</w:t>
      </w:r>
      <w:r w:rsidRPr="001B17CD">
        <w:rPr>
          <w:rFonts w:ascii="Verdana" w:hAnsi="Verdana"/>
          <w:szCs w:val="16"/>
          <w:lang w:val="en-US"/>
        </w:rPr>
        <w:t xml:space="preserve"> and </w:t>
      </w:r>
      <w:r w:rsidRPr="001B17CD">
        <w:rPr>
          <w:rFonts w:ascii="Verdana" w:eastAsia="Verdana" w:hAnsi="Verdana" w:cs="Verdana"/>
          <w:i/>
          <w:iCs/>
          <w:szCs w:val="16"/>
          <w:lang w:val="en-US"/>
        </w:rPr>
        <w:t>Case of Dial et al. v. Trinidad and Tobago. Merits and reparations, supra</w:t>
      </w:r>
      <w:r w:rsidRPr="001B17CD">
        <w:rPr>
          <w:rFonts w:ascii="Verdana" w:eastAsia="Verdana" w:hAnsi="Verdana" w:cs="Verdana"/>
          <w:szCs w:val="16"/>
          <w:lang w:val="en-US"/>
        </w:rPr>
        <w:t>, para. 52</w:t>
      </w:r>
      <w:r w:rsidRPr="001B17CD">
        <w:rPr>
          <w:rFonts w:ascii="Verdana" w:hAnsi="Verdana"/>
          <w:szCs w:val="16"/>
          <w:lang w:val="en-US"/>
        </w:rPr>
        <w:t xml:space="preserve">.  </w:t>
      </w:r>
    </w:p>
  </w:footnote>
  <w:footnote w:id="169">
    <w:p w14:paraId="2EA17EB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Affidavit rendered by Reyes Alpízar Ortiz (evidence file, folios 993 et seq.).</w:t>
      </w:r>
    </w:p>
  </w:footnote>
  <w:footnote w:id="170">
    <w:p w14:paraId="04876EC7" w14:textId="77777777" w:rsidR="008F29ED" w:rsidRPr="001B17CD" w:rsidRDefault="008F29ED" w:rsidP="00E0538D">
      <w:pPr>
        <w:pStyle w:val="Textonotapie"/>
        <w:tabs>
          <w:tab w:val="left" w:pos="709"/>
        </w:tabs>
        <w:jc w:val="both"/>
        <w:rPr>
          <w:rFonts w:ascii="Verdana" w:hAnsi="Verdana"/>
          <w:i/>
          <w:iCs/>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Government of the state of Mexico. Attorney General’s Office. Special Operations Group. File ATI/II/3672/01. Matter: Person remanded in custody. Tlalnepantla de Baz, October 25, 2002 (evidence file, folio 827).</w:t>
      </w:r>
    </w:p>
  </w:footnote>
  <w:footnote w:id="171">
    <w:p w14:paraId="5AB18D8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Chaparro Álvarez and Lapo Iñiguez v. Ecuador. Preliminary objections, merits, reparations and costs,</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xml:space="preserve">, para. 85, and </w:t>
      </w:r>
      <w:r w:rsidRPr="001B17CD">
        <w:rPr>
          <w:rFonts w:ascii="Verdana" w:hAnsi="Verdana"/>
          <w:i/>
          <w:iCs/>
          <w:szCs w:val="16"/>
          <w:lang w:val="en-US"/>
        </w:rPr>
        <w:t>Case of Villarroel Merino et al. v. Ecuador.</w:t>
      </w:r>
      <w:r w:rsidRPr="001B17CD">
        <w:rPr>
          <w:rFonts w:ascii="Verdana" w:hAnsi="Verdana"/>
          <w:szCs w:val="16"/>
          <w:lang w:val="en-US"/>
        </w:rPr>
        <w:t xml:space="preserve"> </w:t>
      </w:r>
      <w:r w:rsidRPr="001B17CD">
        <w:rPr>
          <w:rFonts w:ascii="Verdana" w:hAnsi="Verdana"/>
          <w:i/>
          <w:iCs/>
          <w:szCs w:val="16"/>
          <w:lang w:val="en-US"/>
        </w:rPr>
        <w:t>Preliminary objections, merits, reparations and costs.</w:t>
      </w:r>
      <w:r w:rsidRPr="001B17CD">
        <w:rPr>
          <w:rFonts w:ascii="Verdana" w:hAnsi="Verdana"/>
          <w:szCs w:val="16"/>
          <w:lang w:val="en-US"/>
        </w:rPr>
        <w:t xml:space="preserve"> Judgment of August 24, 2021. Series C No. 430, para. 105.</w:t>
      </w:r>
    </w:p>
  </w:footnote>
  <w:footnote w:id="172">
    <w:p w14:paraId="688F479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Chaparro Álvarez and Lapo Iñiguez v. Ecuador</w:t>
      </w:r>
      <w:r w:rsidRPr="001B17CD">
        <w:rPr>
          <w:rFonts w:ascii="Verdana" w:hAnsi="Verdana"/>
          <w:szCs w:val="16"/>
          <w:lang w:val="en-US"/>
        </w:rPr>
        <w:t xml:space="preserve">, </w:t>
      </w:r>
      <w:r w:rsidRPr="001B17CD">
        <w:rPr>
          <w:rFonts w:ascii="Verdana" w:hAnsi="Verdana"/>
          <w:i/>
          <w:iCs/>
          <w:szCs w:val="16"/>
          <w:lang w:val="en-US"/>
        </w:rPr>
        <w:t xml:space="preserve">Preliminary objections, merits, reparations and costs, supra, </w:t>
      </w:r>
      <w:r w:rsidRPr="001B17CD">
        <w:rPr>
          <w:rFonts w:ascii="Verdana" w:hAnsi="Verdana"/>
          <w:szCs w:val="16"/>
          <w:lang w:val="en-US"/>
        </w:rPr>
        <w:t xml:space="preserve">para. 81, and </w:t>
      </w:r>
      <w:r w:rsidRPr="001B17CD">
        <w:rPr>
          <w:rFonts w:ascii="Verdana" w:hAnsi="Verdana"/>
          <w:i/>
          <w:iCs/>
          <w:szCs w:val="16"/>
          <w:lang w:val="en-US"/>
        </w:rPr>
        <w:t>Case</w:t>
      </w:r>
      <w:r w:rsidRPr="001B17CD">
        <w:rPr>
          <w:rFonts w:ascii="Verdana" w:hAnsi="Verdana"/>
          <w:szCs w:val="16"/>
          <w:lang w:val="en-US"/>
        </w:rPr>
        <w:t xml:space="preserve"> </w:t>
      </w:r>
      <w:r w:rsidRPr="001B17CD">
        <w:rPr>
          <w:rFonts w:ascii="Verdana" w:hAnsi="Verdana"/>
          <w:i/>
          <w:iCs/>
          <w:szCs w:val="16"/>
          <w:lang w:val="en-US"/>
        </w:rPr>
        <w:t xml:space="preserve">Pollo Rivera v. Peru. </w:t>
      </w:r>
      <w:r w:rsidRPr="001B17CD">
        <w:rPr>
          <w:rFonts w:ascii="Verdana" w:eastAsia="Verdana" w:hAnsi="Verdana" w:cs="Verdana"/>
          <w:i/>
          <w:iCs/>
          <w:szCs w:val="16"/>
          <w:lang w:val="en-US"/>
        </w:rPr>
        <w:t>Merits, reparations and costs.</w:t>
      </w:r>
      <w:r w:rsidRPr="001B17CD">
        <w:rPr>
          <w:rFonts w:ascii="Verdana" w:eastAsia="Verdana" w:hAnsi="Verdana" w:cs="Verdana"/>
          <w:szCs w:val="16"/>
          <w:lang w:val="en-US"/>
        </w:rPr>
        <w:t xml:space="preserve"> Judgment of October 21, 2016. Series C No. 319</w:t>
      </w:r>
      <w:r w:rsidRPr="001B17CD">
        <w:rPr>
          <w:rFonts w:ascii="Verdana" w:hAnsi="Verdana"/>
          <w:szCs w:val="16"/>
          <w:lang w:val="en-US"/>
        </w:rPr>
        <w:t>, para. 103.</w:t>
      </w:r>
    </w:p>
  </w:footnote>
  <w:footnote w:id="173">
    <w:p w14:paraId="5BBA33A3" w14:textId="77777777" w:rsidR="008F29ED" w:rsidRPr="001B17CD" w:rsidRDefault="008F29ED" w:rsidP="00E0538D">
      <w:pPr>
        <w:tabs>
          <w:tab w:val="left" w:pos="720"/>
        </w:tabs>
        <w:autoSpaceDE w:val="0"/>
        <w:autoSpaceDN w:val="0"/>
        <w:adjustRightInd w:val="0"/>
        <w:spacing w:before="120" w:after="120"/>
        <w:jc w:val="both"/>
        <w:rPr>
          <w:rFonts w:ascii="Verdana" w:hAnsi="Verdana" w:cs="Verdana"/>
          <w:i/>
          <w:iCs/>
          <w:spacing w:val="-4"/>
          <w:sz w:val="16"/>
          <w:szCs w:val="16"/>
          <w:lang w:val="en-US"/>
        </w:rPr>
      </w:pPr>
      <w:r w:rsidRPr="001B17CD">
        <w:rPr>
          <w:rStyle w:val="Refdenotaalpie"/>
          <w:rFonts w:ascii="Verdana" w:hAnsi="Verdana"/>
          <w:spacing w:val="-4"/>
          <w:sz w:val="16"/>
          <w:szCs w:val="16"/>
          <w:lang w:val="en-US"/>
        </w:rPr>
        <w:footnoteRef/>
      </w:r>
      <w:r w:rsidRPr="001B17CD">
        <w:rPr>
          <w:rFonts w:ascii="Verdana" w:hAnsi="Verdana"/>
          <w:spacing w:val="-4"/>
          <w:sz w:val="16"/>
          <w:szCs w:val="16"/>
          <w:lang w:val="en-US"/>
        </w:rPr>
        <w:t xml:space="preserve"> </w:t>
      </w:r>
      <w:r w:rsidRPr="001B17CD">
        <w:rPr>
          <w:rFonts w:ascii="Verdana" w:hAnsi="Verdana"/>
          <w:spacing w:val="-4"/>
          <w:sz w:val="16"/>
          <w:szCs w:val="16"/>
          <w:lang w:val="en-US"/>
        </w:rPr>
        <w:tab/>
      </w:r>
      <w:r w:rsidRPr="001B17CD">
        <w:rPr>
          <w:rFonts w:ascii="Verdana" w:hAnsi="Verdana"/>
          <w:i/>
          <w:iCs/>
          <w:spacing w:val="-4"/>
          <w:sz w:val="16"/>
          <w:szCs w:val="16"/>
          <w:lang w:val="en-US"/>
        </w:rPr>
        <w:t xml:space="preserve">Cf. Case of Gangaram-Panday v. Suriname. </w:t>
      </w:r>
      <w:r w:rsidRPr="001B17CD">
        <w:rPr>
          <w:rFonts w:ascii="Verdana" w:hAnsi="Verdana"/>
          <w:i/>
          <w:iCs/>
          <w:sz w:val="16"/>
          <w:szCs w:val="16"/>
          <w:lang w:val="en-US"/>
        </w:rPr>
        <w:t>Preliminary objections</w:t>
      </w:r>
      <w:r w:rsidRPr="001B17CD">
        <w:rPr>
          <w:rFonts w:ascii="Verdana" w:hAnsi="Verdana"/>
          <w:spacing w:val="-4"/>
          <w:sz w:val="16"/>
          <w:szCs w:val="16"/>
          <w:lang w:val="en-US"/>
        </w:rPr>
        <w:t xml:space="preserve">. Judgment of December 4, 1991. Series C No. 12, para. 50; </w:t>
      </w:r>
      <w:r w:rsidRPr="001B17CD">
        <w:rPr>
          <w:rFonts w:ascii="Verdana" w:hAnsi="Verdana"/>
          <w:i/>
          <w:iCs/>
          <w:spacing w:val="-4"/>
          <w:sz w:val="16"/>
          <w:szCs w:val="16"/>
          <w:lang w:val="en-US"/>
        </w:rPr>
        <w:t xml:space="preserve">Case of Granier et al. (Radio Caracas Television) v. Venezuela. </w:t>
      </w:r>
      <w:r w:rsidRPr="001B17CD">
        <w:rPr>
          <w:rFonts w:ascii="Verdana" w:eastAsia="Verdana" w:hAnsi="Verdana" w:cs="Verdana"/>
          <w:i/>
          <w:iCs/>
          <w:sz w:val="16"/>
          <w:szCs w:val="16"/>
          <w:lang w:val="en-US"/>
        </w:rPr>
        <w:t>Preliminary objections, merits, reparations and costs.</w:t>
      </w:r>
      <w:r w:rsidRPr="001B17CD">
        <w:rPr>
          <w:rFonts w:ascii="Verdana" w:eastAsia="Verdana" w:hAnsi="Verdana" w:cs="Verdana"/>
          <w:sz w:val="16"/>
          <w:szCs w:val="16"/>
          <w:lang w:val="en-US"/>
        </w:rPr>
        <w:t xml:space="preserve"> Judgment of June 22, 2015. Series C No. 293</w:t>
      </w:r>
      <w:r w:rsidRPr="001B17CD">
        <w:rPr>
          <w:rFonts w:ascii="Verdana" w:hAnsi="Verdana"/>
          <w:i/>
          <w:iCs/>
          <w:spacing w:val="-4"/>
          <w:sz w:val="16"/>
          <w:szCs w:val="16"/>
          <w:lang w:val="en-US"/>
        </w:rPr>
        <w:t xml:space="preserve">, </w:t>
      </w:r>
      <w:r w:rsidRPr="001B17CD">
        <w:rPr>
          <w:rFonts w:ascii="Verdana" w:hAnsi="Verdana"/>
          <w:spacing w:val="-4"/>
          <w:sz w:val="16"/>
          <w:szCs w:val="16"/>
          <w:lang w:val="en-US"/>
        </w:rPr>
        <w:t xml:space="preserve">para. 389, and </w:t>
      </w:r>
      <w:r w:rsidRPr="001B17CD">
        <w:rPr>
          <w:rFonts w:ascii="Verdana" w:eastAsia="Verdana" w:hAnsi="Verdana" w:cs="Verdana"/>
          <w:i/>
          <w:iCs/>
          <w:sz w:val="16"/>
          <w:szCs w:val="16"/>
          <w:lang w:val="en-US"/>
        </w:rPr>
        <w:t>Case of Dial et al. v. Trinidad and Tobago, supra,</w:t>
      </w:r>
      <w:r w:rsidRPr="001B17CD">
        <w:rPr>
          <w:rFonts w:ascii="Verdana" w:eastAsia="Verdana" w:hAnsi="Verdana" w:cs="Verdana"/>
          <w:sz w:val="16"/>
          <w:szCs w:val="16"/>
          <w:lang w:val="en-US"/>
        </w:rPr>
        <w:t xml:space="preserve"> para. 49</w:t>
      </w:r>
      <w:r w:rsidRPr="001B17CD">
        <w:rPr>
          <w:rFonts w:ascii="Verdana" w:hAnsi="Verdana"/>
          <w:spacing w:val="-4"/>
          <w:sz w:val="16"/>
          <w:szCs w:val="16"/>
          <w:lang w:val="en-US"/>
        </w:rPr>
        <w:t>.</w:t>
      </w:r>
    </w:p>
  </w:footnote>
  <w:footnote w:id="174">
    <w:p w14:paraId="115BCE82" w14:textId="77777777" w:rsidR="008F29ED" w:rsidRPr="001B17CD" w:rsidRDefault="008F29ED" w:rsidP="00E0538D">
      <w:pPr>
        <w:tabs>
          <w:tab w:val="left" w:pos="567"/>
        </w:tabs>
        <w:spacing w:before="120" w:after="120"/>
        <w:ind w:right="1"/>
        <w:jc w:val="both"/>
        <w:rPr>
          <w:rFonts w:ascii="Verdana" w:hAnsi="Verdana"/>
          <w:spacing w:val="-4"/>
          <w:sz w:val="16"/>
          <w:szCs w:val="16"/>
          <w:lang w:val="en-US"/>
        </w:rPr>
      </w:pPr>
      <w:r w:rsidRPr="001B17CD">
        <w:rPr>
          <w:rStyle w:val="Refdenotaalpie"/>
          <w:rFonts w:ascii="Verdana" w:hAnsi="Verdana"/>
          <w:spacing w:val="-4"/>
          <w:sz w:val="16"/>
          <w:szCs w:val="16"/>
          <w:lang w:val="en-US"/>
        </w:rPr>
        <w:footnoteRef/>
      </w:r>
      <w:r w:rsidRPr="001B17CD">
        <w:rPr>
          <w:rFonts w:ascii="Verdana" w:hAnsi="Verdana"/>
          <w:spacing w:val="-4"/>
          <w:sz w:val="16"/>
          <w:szCs w:val="16"/>
          <w:lang w:val="en-US"/>
        </w:rPr>
        <w:t xml:space="preserve"> </w:t>
      </w:r>
      <w:r w:rsidRPr="001B17CD">
        <w:rPr>
          <w:rFonts w:ascii="Verdana" w:hAnsi="Verdana"/>
          <w:spacing w:val="-4"/>
          <w:sz w:val="16"/>
          <w:szCs w:val="16"/>
          <w:lang w:val="en-US"/>
        </w:rPr>
        <w:tab/>
      </w:r>
      <w:r w:rsidRPr="001B17CD">
        <w:rPr>
          <w:rFonts w:ascii="Verdana" w:hAnsi="Verdana"/>
          <w:spacing w:val="-4"/>
          <w:sz w:val="16"/>
          <w:szCs w:val="16"/>
          <w:lang w:val="en-US"/>
        </w:rPr>
        <w:tab/>
      </w:r>
      <w:r w:rsidRPr="001B17CD">
        <w:rPr>
          <w:rFonts w:ascii="Verdana" w:hAnsi="Verdana"/>
          <w:i/>
          <w:iCs/>
          <w:spacing w:val="-4"/>
          <w:sz w:val="16"/>
          <w:szCs w:val="16"/>
          <w:lang w:val="en-US"/>
        </w:rPr>
        <w:t xml:space="preserve">Cf. Case of Castillo Petruzzi et al. v. </w:t>
      </w:r>
      <w:r w:rsidRPr="001B17CD">
        <w:rPr>
          <w:rStyle w:val="Textoennegrita"/>
          <w:rFonts w:ascii="Verdana" w:eastAsiaTheme="majorEastAsia" w:hAnsi="Verdana"/>
          <w:b w:val="0"/>
          <w:bCs w:val="0"/>
          <w:i/>
          <w:iCs/>
          <w:spacing w:val="-4"/>
          <w:sz w:val="16"/>
          <w:szCs w:val="16"/>
          <w:lang w:val="en-US"/>
        </w:rPr>
        <w:t>Peru. Merits, reparations and costs.</w:t>
      </w:r>
      <w:r w:rsidRPr="001B17CD">
        <w:rPr>
          <w:rStyle w:val="Textoennegrita"/>
          <w:rFonts w:ascii="Verdana" w:eastAsiaTheme="majorEastAsia" w:hAnsi="Verdana"/>
          <w:b w:val="0"/>
          <w:bCs w:val="0"/>
          <w:spacing w:val="-4"/>
          <w:sz w:val="16"/>
          <w:szCs w:val="16"/>
          <w:lang w:val="en-US"/>
        </w:rPr>
        <w:t xml:space="preserve"> Judgment of May 30, 1999. Series C No. 52,</w:t>
      </w:r>
      <w:r w:rsidRPr="001B17CD">
        <w:rPr>
          <w:rFonts w:ascii="Verdana" w:hAnsi="Verdana"/>
          <w:i/>
          <w:iCs/>
          <w:spacing w:val="-4"/>
          <w:sz w:val="16"/>
          <w:szCs w:val="16"/>
          <w:lang w:val="en-US"/>
        </w:rPr>
        <w:t xml:space="preserve"> </w:t>
      </w:r>
      <w:r w:rsidRPr="001B17CD">
        <w:rPr>
          <w:rFonts w:ascii="Verdana" w:hAnsi="Verdana"/>
          <w:spacing w:val="-4"/>
          <w:sz w:val="16"/>
          <w:szCs w:val="16"/>
          <w:lang w:val="en-US"/>
        </w:rPr>
        <w:t xml:space="preserve">para. 207, and </w:t>
      </w:r>
      <w:r w:rsidRPr="001B17CD">
        <w:rPr>
          <w:rFonts w:ascii="Verdana" w:hAnsi="Verdana"/>
          <w:i/>
          <w:iCs/>
          <w:spacing w:val="-4"/>
          <w:sz w:val="16"/>
          <w:szCs w:val="16"/>
          <w:lang w:val="en-US"/>
        </w:rPr>
        <w:t>Case of Tzompaxtle Tecpile et al. v. Mexico, supra</w:t>
      </w:r>
      <w:r w:rsidRPr="001B17CD">
        <w:rPr>
          <w:rFonts w:ascii="Verdana" w:hAnsi="Verdana"/>
          <w:spacing w:val="-4"/>
          <w:sz w:val="16"/>
          <w:szCs w:val="16"/>
          <w:lang w:val="en-US"/>
        </w:rPr>
        <w:t xml:space="preserve">, para. 116. </w:t>
      </w:r>
    </w:p>
  </w:footnote>
  <w:footnote w:id="175">
    <w:p w14:paraId="0A0DFFFC" w14:textId="77777777" w:rsidR="008F29ED" w:rsidRPr="001B17CD" w:rsidRDefault="008F29ED" w:rsidP="00E0538D">
      <w:pPr>
        <w:pStyle w:val="Textonotapie"/>
        <w:ind w:right="1"/>
        <w:jc w:val="both"/>
        <w:rPr>
          <w:rFonts w:ascii="Verdana" w:hAnsi="Verdana"/>
          <w:spacing w:val="-4"/>
          <w:szCs w:val="16"/>
          <w:lang w:val="en-US"/>
        </w:rPr>
      </w:pPr>
      <w:r w:rsidRPr="001B17CD">
        <w:rPr>
          <w:rStyle w:val="Refdenotaalpie"/>
          <w:rFonts w:ascii="Verdana" w:hAnsi="Verdana"/>
          <w:spacing w:val="-4"/>
          <w:szCs w:val="16"/>
          <w:lang w:val="en-US"/>
        </w:rPr>
        <w:footnoteRef/>
      </w:r>
      <w:r w:rsidRPr="001B17CD">
        <w:rPr>
          <w:rFonts w:ascii="Verdana" w:hAnsi="Verdana"/>
          <w:spacing w:val="-4"/>
          <w:szCs w:val="16"/>
          <w:lang w:val="en-US"/>
        </w:rPr>
        <w:t xml:space="preserve"> </w:t>
      </w:r>
      <w:r w:rsidRPr="001B17CD">
        <w:rPr>
          <w:rFonts w:ascii="Verdana" w:hAnsi="Verdana"/>
          <w:spacing w:val="-4"/>
          <w:szCs w:val="16"/>
          <w:lang w:val="en-US"/>
        </w:rPr>
        <w:tab/>
      </w:r>
      <w:r w:rsidRPr="001B17CD">
        <w:rPr>
          <w:rFonts w:ascii="Verdana" w:hAnsi="Verdana"/>
          <w:i/>
          <w:iCs/>
          <w:spacing w:val="-4"/>
          <w:szCs w:val="16"/>
          <w:lang w:val="en-US"/>
        </w:rPr>
        <w:t>Cf.</w:t>
      </w:r>
      <w:r w:rsidRPr="001B17CD">
        <w:rPr>
          <w:rFonts w:ascii="Verdana" w:hAnsi="Verdana"/>
          <w:spacing w:val="-4"/>
          <w:szCs w:val="16"/>
          <w:lang w:val="en-US"/>
        </w:rPr>
        <w:t xml:space="preserve"> </w:t>
      </w:r>
      <w:r w:rsidRPr="001B17CD">
        <w:rPr>
          <w:rFonts w:ascii="Verdana" w:hAnsi="Verdana"/>
          <w:i/>
          <w:iCs/>
          <w:spacing w:val="-4"/>
          <w:szCs w:val="16"/>
          <w:lang w:val="en-US"/>
        </w:rPr>
        <w:t xml:space="preserve">Case of Hilaire, Constantine and Benjamin et al. v. Trinidad and Tobago. Merits, reparations and costs. </w:t>
      </w:r>
      <w:r w:rsidRPr="001B17CD">
        <w:rPr>
          <w:rFonts w:ascii="Verdana" w:hAnsi="Verdana"/>
          <w:spacing w:val="-4"/>
          <w:szCs w:val="16"/>
          <w:lang w:val="en-US"/>
        </w:rPr>
        <w:t>Judgment of June 21, 2002. Series C No. 94,</w:t>
      </w:r>
      <w:r w:rsidRPr="001B17CD">
        <w:rPr>
          <w:rFonts w:ascii="Verdana" w:hAnsi="Verdana"/>
          <w:i/>
          <w:iCs/>
          <w:spacing w:val="-4"/>
          <w:szCs w:val="16"/>
          <w:lang w:val="en-US"/>
        </w:rPr>
        <w:t xml:space="preserve"> </w:t>
      </w:r>
      <w:r w:rsidRPr="001B17CD">
        <w:rPr>
          <w:rFonts w:ascii="Verdana" w:hAnsi="Verdana"/>
          <w:spacing w:val="-4"/>
          <w:szCs w:val="16"/>
          <w:lang w:val="en-US"/>
        </w:rPr>
        <w:t xml:space="preserve">para. 113, and </w:t>
      </w:r>
      <w:r w:rsidRPr="001B17CD">
        <w:rPr>
          <w:rFonts w:ascii="Verdana" w:hAnsi="Verdana"/>
          <w:i/>
          <w:iCs/>
          <w:spacing w:val="-4"/>
          <w:szCs w:val="16"/>
          <w:lang w:val="en-US"/>
        </w:rPr>
        <w:t>Case of Tzompaxtle Tecpile et al. v. Mexico, supra</w:t>
      </w:r>
      <w:r w:rsidRPr="001B17CD">
        <w:rPr>
          <w:rFonts w:ascii="Verdana" w:hAnsi="Verdana"/>
          <w:spacing w:val="-4"/>
          <w:szCs w:val="16"/>
          <w:lang w:val="en-US"/>
        </w:rPr>
        <w:t xml:space="preserve">, para. 116. </w:t>
      </w:r>
    </w:p>
  </w:footnote>
  <w:footnote w:id="176">
    <w:p w14:paraId="56222735" w14:textId="77777777" w:rsidR="008F29ED" w:rsidRPr="001B17CD" w:rsidRDefault="008F29ED" w:rsidP="00E0538D">
      <w:pPr>
        <w:pStyle w:val="Textonotapie"/>
        <w:ind w:right="1"/>
        <w:jc w:val="both"/>
        <w:rPr>
          <w:rFonts w:ascii="Verdana" w:hAnsi="Verdana"/>
          <w:spacing w:val="-4"/>
          <w:szCs w:val="16"/>
          <w:lang w:val="en-US"/>
        </w:rPr>
      </w:pPr>
      <w:r w:rsidRPr="001B17CD">
        <w:rPr>
          <w:rStyle w:val="Refdenotaalpie"/>
          <w:rFonts w:ascii="Verdana" w:hAnsi="Verdana"/>
          <w:spacing w:val="-4"/>
          <w:szCs w:val="16"/>
          <w:lang w:val="en-US"/>
        </w:rPr>
        <w:footnoteRef/>
      </w:r>
      <w:r w:rsidRPr="001B17CD">
        <w:rPr>
          <w:rFonts w:ascii="Verdana" w:hAnsi="Verdana"/>
          <w:spacing w:val="-4"/>
          <w:szCs w:val="16"/>
          <w:lang w:val="en-US"/>
        </w:rPr>
        <w:t xml:space="preserve"> </w:t>
      </w:r>
      <w:r w:rsidRPr="001B17CD">
        <w:rPr>
          <w:rFonts w:ascii="Verdana" w:hAnsi="Verdana"/>
          <w:spacing w:val="-4"/>
          <w:szCs w:val="16"/>
          <w:lang w:val="en-US"/>
        </w:rPr>
        <w:tab/>
      </w:r>
      <w:r w:rsidRPr="001B17CD">
        <w:rPr>
          <w:rFonts w:ascii="Verdana" w:hAnsi="Verdana"/>
          <w:i/>
          <w:iCs/>
          <w:spacing w:val="-4"/>
          <w:szCs w:val="16"/>
          <w:lang w:val="en-US"/>
        </w:rPr>
        <w:t>Cf. Case of Castillo Petruzzi et al. v. Peru. Merits, reparations and costs, supra</w:t>
      </w:r>
      <w:r w:rsidRPr="001B17CD">
        <w:rPr>
          <w:rFonts w:ascii="Verdana" w:hAnsi="Verdana"/>
          <w:spacing w:val="-4"/>
          <w:szCs w:val="16"/>
          <w:lang w:val="en-US"/>
        </w:rPr>
        <w:t xml:space="preserve">, para. 207, and </w:t>
      </w:r>
      <w:r w:rsidRPr="001B17CD">
        <w:rPr>
          <w:rFonts w:ascii="Verdana" w:hAnsi="Verdana"/>
          <w:i/>
          <w:iCs/>
          <w:spacing w:val="-4"/>
          <w:szCs w:val="16"/>
          <w:lang w:val="en-US"/>
        </w:rPr>
        <w:t>Case of Tzompaxtle Tecpile et al. v. Mexico, supra</w:t>
      </w:r>
      <w:r w:rsidRPr="001B17CD">
        <w:rPr>
          <w:rFonts w:ascii="Verdana" w:hAnsi="Verdana"/>
          <w:spacing w:val="-4"/>
          <w:szCs w:val="16"/>
          <w:lang w:val="en-US"/>
        </w:rPr>
        <w:t xml:space="preserve">, para. 116. </w:t>
      </w:r>
    </w:p>
  </w:footnote>
  <w:footnote w:id="177">
    <w:p w14:paraId="77471316" w14:textId="77777777" w:rsidR="008F29ED" w:rsidRPr="001B17CD" w:rsidRDefault="008F29ED" w:rsidP="00E0538D">
      <w:pPr>
        <w:pStyle w:val="Textonotapie"/>
        <w:ind w:right="1"/>
        <w:jc w:val="both"/>
        <w:rPr>
          <w:rFonts w:ascii="Verdana" w:hAnsi="Verdana"/>
          <w:spacing w:val="-4"/>
          <w:szCs w:val="16"/>
          <w:lang w:val="en-US"/>
        </w:rPr>
      </w:pPr>
      <w:r w:rsidRPr="001B17CD">
        <w:rPr>
          <w:rStyle w:val="Refdenotaalpie"/>
          <w:rFonts w:ascii="Verdana" w:hAnsi="Verdana"/>
          <w:spacing w:val="-4"/>
          <w:szCs w:val="16"/>
          <w:lang w:val="en-US"/>
        </w:rPr>
        <w:footnoteRef/>
      </w:r>
      <w:r w:rsidRPr="001B17CD">
        <w:rPr>
          <w:rStyle w:val="Refdenotaalpie"/>
          <w:rFonts w:ascii="Verdana" w:hAnsi="Verdana"/>
          <w:spacing w:val="-4"/>
          <w:szCs w:val="16"/>
          <w:lang w:val="en-US"/>
        </w:rPr>
        <w:t xml:space="preserve"> </w:t>
      </w:r>
      <w:r w:rsidRPr="001B17CD">
        <w:rPr>
          <w:rFonts w:ascii="Verdana" w:hAnsi="Verdana"/>
          <w:spacing w:val="-4"/>
          <w:szCs w:val="16"/>
          <w:lang w:val="en-US"/>
        </w:rPr>
        <w:tab/>
      </w:r>
      <w:r w:rsidRPr="001B17CD">
        <w:rPr>
          <w:rFonts w:ascii="Verdana" w:hAnsi="Verdana"/>
          <w:i/>
          <w:iCs/>
          <w:spacing w:val="-4"/>
          <w:szCs w:val="16"/>
          <w:lang w:val="en-US"/>
        </w:rPr>
        <w:t xml:space="preserve">Cf. Case of “The Last Temptation of Christ” (Olmedo Bustos et al.) v. Chile. </w:t>
      </w:r>
      <w:r w:rsidRPr="001B17CD">
        <w:rPr>
          <w:rFonts w:ascii="Verdana" w:hAnsi="Verdana"/>
          <w:i/>
          <w:iCs/>
          <w:szCs w:val="16"/>
          <w:lang w:val="en-US"/>
        </w:rPr>
        <w:t xml:space="preserve">Merits, reparations and costs. </w:t>
      </w:r>
      <w:r w:rsidRPr="001B17CD">
        <w:rPr>
          <w:rFonts w:ascii="Verdana" w:hAnsi="Verdana"/>
          <w:szCs w:val="16"/>
          <w:lang w:val="en-US"/>
        </w:rPr>
        <w:t>Judgment of February 5, 2001. Series C No. 73,</w:t>
      </w:r>
      <w:r w:rsidRPr="001B17CD">
        <w:rPr>
          <w:rFonts w:ascii="Verdana" w:hAnsi="Verdana"/>
          <w:spacing w:val="-4"/>
          <w:szCs w:val="16"/>
          <w:lang w:val="en-US"/>
        </w:rPr>
        <w:t xml:space="preserve"> para. 87, and </w:t>
      </w:r>
      <w:r w:rsidRPr="001B17CD">
        <w:rPr>
          <w:rFonts w:ascii="Verdana" w:hAnsi="Verdana"/>
          <w:i/>
          <w:iCs/>
          <w:spacing w:val="-4"/>
          <w:szCs w:val="16"/>
          <w:lang w:val="en-US"/>
        </w:rPr>
        <w:t>Case of Tzompaxtle Tecpile et al. v. Mexico, supra</w:t>
      </w:r>
      <w:r w:rsidRPr="001B17CD">
        <w:rPr>
          <w:rFonts w:ascii="Verdana" w:hAnsi="Verdana"/>
          <w:spacing w:val="-4"/>
          <w:szCs w:val="16"/>
          <w:lang w:val="en-US"/>
        </w:rPr>
        <w:t>, para. 117.</w:t>
      </w:r>
    </w:p>
  </w:footnote>
  <w:footnote w:id="178">
    <w:p w14:paraId="7CB4365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hAnsi="Verdana" w:cs="Calibri"/>
          <w:i/>
          <w:iCs/>
          <w:szCs w:val="16"/>
          <w:lang w:val="en-US"/>
        </w:rPr>
        <w:t>Castillo Petruzzi et al. v. Peru, supra, para. 207,</w:t>
      </w:r>
      <w:r w:rsidRPr="001B17CD">
        <w:rPr>
          <w:rFonts w:ascii="Verdana" w:hAnsi="Verdana"/>
          <w:spacing w:val="-4"/>
          <w:szCs w:val="16"/>
          <w:lang w:val="en-US"/>
        </w:rPr>
        <w:t xml:space="preserve"> and </w:t>
      </w:r>
      <w:r w:rsidRPr="001B17CD">
        <w:rPr>
          <w:rFonts w:ascii="Verdana" w:hAnsi="Verdana"/>
          <w:i/>
          <w:iCs/>
          <w:spacing w:val="-4"/>
          <w:szCs w:val="16"/>
          <w:lang w:val="en-US"/>
        </w:rPr>
        <w:t>Case of Tzompaxtle Tecpile et al. v. Mexico, supra</w:t>
      </w:r>
      <w:r w:rsidRPr="001B17CD">
        <w:rPr>
          <w:rFonts w:ascii="Verdana" w:hAnsi="Verdana"/>
          <w:spacing w:val="-4"/>
          <w:szCs w:val="16"/>
          <w:lang w:val="en-US"/>
        </w:rPr>
        <w:t>, para. 117.</w:t>
      </w:r>
    </w:p>
  </w:footnote>
  <w:footnote w:id="179">
    <w:p w14:paraId="2895917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Tzompaxtle Tecpile et al. v. Mexico, supra, </w:t>
      </w:r>
      <w:r w:rsidRPr="001B17CD">
        <w:rPr>
          <w:rFonts w:ascii="Verdana" w:hAnsi="Verdana"/>
          <w:szCs w:val="16"/>
          <w:lang w:val="en-US"/>
        </w:rPr>
        <w:t xml:space="preserve">paras. 156 and 157. </w:t>
      </w:r>
    </w:p>
  </w:footnote>
  <w:footnote w:id="180">
    <w:p w14:paraId="0CFAE87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During the public hearing in this case the State indicated that: “Basically, it is already in place, the concept of </w:t>
      </w:r>
      <w:r w:rsidRPr="001B17CD">
        <w:rPr>
          <w:rFonts w:ascii="Verdana" w:hAnsi="Verdana"/>
          <w:i/>
          <w:szCs w:val="16"/>
          <w:lang w:val="en-US"/>
        </w:rPr>
        <w:t>arraigo</w:t>
      </w:r>
      <w:r w:rsidRPr="001B17CD">
        <w:rPr>
          <w:rFonts w:ascii="Verdana" w:hAnsi="Verdana"/>
          <w:szCs w:val="16"/>
          <w:lang w:val="en-US"/>
        </w:rPr>
        <w:t xml:space="preserve"> has ceased to exist in all the states, the procedural codification does not contemplate that measure. We refer to the states, no state imposes a precautionary measure without a dispute existing between the parties, the defense must be present, the Public Prosecution Service must be present and justify the precautionary measures; there is already a robust catalog of precautionary measures, and it is the judge who determines the </w:t>
      </w:r>
      <w:r w:rsidRPr="001B17CD">
        <w:rPr>
          <w:rFonts w:ascii="Verdana" w:hAnsi="Verdana"/>
          <w:i/>
          <w:szCs w:val="16"/>
          <w:lang w:val="en-US"/>
        </w:rPr>
        <w:t>arraigo</w:t>
      </w:r>
      <w:r w:rsidRPr="001B17CD">
        <w:rPr>
          <w:rFonts w:ascii="Verdana" w:hAnsi="Verdana"/>
          <w:szCs w:val="16"/>
          <w:lang w:val="en-US"/>
        </w:rPr>
        <w:t xml:space="preserve"> as such. In the states it cannot be applied and it is exceptional for organized crime. So, at this moment there could not be </w:t>
      </w:r>
      <w:r w:rsidRPr="001B17CD">
        <w:rPr>
          <w:rFonts w:ascii="Verdana" w:hAnsi="Verdana"/>
          <w:i/>
          <w:szCs w:val="16"/>
          <w:lang w:val="en-US"/>
        </w:rPr>
        <w:t>arraigo</w:t>
      </w:r>
      <w:r w:rsidRPr="001B17CD">
        <w:rPr>
          <w:rFonts w:ascii="Verdana" w:hAnsi="Verdana"/>
          <w:szCs w:val="16"/>
          <w:lang w:val="en-US"/>
        </w:rPr>
        <w:t xml:space="preserve"> for Mr. Daniel and for Mr. Reyes.”</w:t>
      </w:r>
    </w:p>
  </w:footnote>
  <w:footnote w:id="181">
    <w:p w14:paraId="10B5BDD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In the Case of </w:t>
      </w:r>
      <w:r w:rsidRPr="001B17CD">
        <w:rPr>
          <w:rFonts w:ascii="Verdana" w:hAnsi="Verdana"/>
          <w:i/>
          <w:szCs w:val="16"/>
          <w:lang w:val="en-US"/>
        </w:rPr>
        <w:t>Tzompaxtle</w:t>
      </w:r>
      <w:r w:rsidRPr="001B17CD">
        <w:rPr>
          <w:rFonts w:ascii="Verdana" w:hAnsi="Verdana"/>
          <w:i/>
          <w:iCs/>
          <w:szCs w:val="16"/>
          <w:lang w:val="en-US"/>
        </w:rPr>
        <w:t xml:space="preserve"> Tecpile et al. v. Mexico </w:t>
      </w:r>
      <w:r w:rsidRPr="001B17CD">
        <w:rPr>
          <w:rFonts w:ascii="Verdana" w:hAnsi="Verdana"/>
          <w:szCs w:val="16"/>
          <w:lang w:val="en-US"/>
        </w:rPr>
        <w:t xml:space="preserve">the Court was able to confirm that </w:t>
      </w:r>
      <w:r w:rsidRPr="001B17CD">
        <w:rPr>
          <w:rFonts w:ascii="Verdana" w:hAnsi="Verdana"/>
          <w:i/>
          <w:szCs w:val="16"/>
          <w:lang w:val="en-US"/>
        </w:rPr>
        <w:t>arraigo</w:t>
      </w:r>
      <w:r w:rsidRPr="001B17CD">
        <w:rPr>
          <w:rFonts w:ascii="Verdana" w:hAnsi="Verdana"/>
          <w:szCs w:val="16"/>
          <w:lang w:val="en-US"/>
        </w:rPr>
        <w:t xml:space="preserve"> is still in force in Article 12 of the Federal Law against Organized Crime. </w:t>
      </w:r>
      <w:r w:rsidRPr="001B17CD">
        <w:rPr>
          <w:rFonts w:ascii="Verdana" w:hAnsi="Verdana"/>
          <w:i/>
          <w:iCs/>
          <w:szCs w:val="16"/>
          <w:lang w:val="en-US"/>
        </w:rPr>
        <w:t>Cf. Case of Tzompaxtle Tecpile et al. v. Mexico</w:t>
      </w:r>
      <w:r w:rsidRPr="001B17CD">
        <w:rPr>
          <w:rFonts w:ascii="Verdana" w:hAnsi="Verdana"/>
          <w:szCs w:val="16"/>
          <w:lang w:val="en-US"/>
        </w:rPr>
        <w:t xml:space="preserve">, </w:t>
      </w:r>
      <w:r w:rsidRPr="001B17CD">
        <w:rPr>
          <w:rFonts w:ascii="Verdana" w:hAnsi="Verdana"/>
          <w:i/>
          <w:iCs/>
          <w:szCs w:val="16"/>
          <w:lang w:val="en-US"/>
        </w:rPr>
        <w:t xml:space="preserve">supra, </w:t>
      </w:r>
      <w:r w:rsidRPr="001B17CD">
        <w:rPr>
          <w:rFonts w:ascii="Verdana" w:hAnsi="Verdana"/>
          <w:szCs w:val="16"/>
          <w:lang w:val="en-US"/>
        </w:rPr>
        <w:t xml:space="preserve">paras. 40 and 41. </w:t>
      </w:r>
    </w:p>
  </w:footnote>
  <w:footnote w:id="182">
    <w:p w14:paraId="2741481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During the public hearing in this case, the State indicated: “We can observe that the law has been gradually changing, permeating fundamental rights, such as freedom; in this sense it is also evident that as the years have passed there are rules that allow us [to act] in a specific case, as the national code has already standardized the way in which a precautionary measure should be imposed, which favors the adversarial principle.”</w:t>
      </w:r>
    </w:p>
  </w:footnote>
  <w:footnote w:id="183">
    <w:p w14:paraId="0E7833F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iCs/>
          <w:szCs w:val="16"/>
          <w:lang w:val="en-US"/>
        </w:rPr>
        <w:t>Answer to</w:t>
      </w:r>
      <w:r w:rsidRPr="001B17CD">
        <w:rPr>
          <w:rFonts w:ascii="Verdana" w:hAnsi="Verdana"/>
          <w:i/>
          <w:iCs/>
          <w:szCs w:val="16"/>
          <w:lang w:val="en-US"/>
        </w:rPr>
        <w:t xml:space="preserve"> </w:t>
      </w:r>
      <w:r w:rsidRPr="001B17CD">
        <w:rPr>
          <w:rFonts w:ascii="Verdana" w:hAnsi="Verdana"/>
          <w:szCs w:val="16"/>
          <w:lang w:val="en-US"/>
        </w:rPr>
        <w:t xml:space="preserve">questions raised by the representatives of the State during the public hearing in the instant case. </w:t>
      </w:r>
    </w:p>
  </w:footnote>
  <w:footnote w:id="184">
    <w:p w14:paraId="346D48E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Tzompaxtle Tecpile v. Mexico, supra, </w:t>
      </w:r>
      <w:r w:rsidRPr="001B17CD">
        <w:rPr>
          <w:rFonts w:ascii="Verdana" w:hAnsi="Verdana"/>
          <w:szCs w:val="16"/>
          <w:lang w:val="en-US"/>
        </w:rPr>
        <w:t>para. 95</w:t>
      </w:r>
      <w:r w:rsidRPr="001B17CD">
        <w:rPr>
          <w:rFonts w:ascii="Verdana" w:hAnsi="Verdana"/>
          <w:i/>
          <w:iCs/>
          <w:szCs w:val="16"/>
          <w:lang w:val="en-US"/>
        </w:rPr>
        <w:t xml:space="preserve">. </w:t>
      </w:r>
    </w:p>
  </w:footnote>
  <w:footnote w:id="185">
    <w:p w14:paraId="5F92305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Gangaram Panday v. Suriname. Merits, reparations and costs.</w:t>
      </w:r>
      <w:r w:rsidRPr="001B17CD">
        <w:rPr>
          <w:rFonts w:ascii="Verdana" w:hAnsi="Verdana"/>
          <w:szCs w:val="16"/>
          <w:lang w:val="en-US"/>
        </w:rPr>
        <w:t xml:space="preserve"> Judgment of January 21, 1994. Series C No. 16, para. 47; </w:t>
      </w:r>
      <w:r w:rsidRPr="001B17CD">
        <w:rPr>
          <w:rFonts w:ascii="Verdana" w:hAnsi="Verdana"/>
          <w:i/>
          <w:iCs/>
          <w:szCs w:val="16"/>
          <w:lang w:val="en-US"/>
        </w:rPr>
        <w:t>Case of Amrhein et al. v. Costa Rica.</w:t>
      </w:r>
      <w:r w:rsidRPr="001B17CD">
        <w:rPr>
          <w:rFonts w:ascii="Verdana" w:hAnsi="Verdana"/>
          <w:szCs w:val="16"/>
          <w:lang w:val="en-US"/>
        </w:rPr>
        <w:t xml:space="preserve"> </w:t>
      </w:r>
      <w:r w:rsidRPr="001B17CD">
        <w:rPr>
          <w:rFonts w:ascii="Verdana" w:hAnsi="Verdana"/>
          <w:i/>
          <w:iCs/>
          <w:szCs w:val="16"/>
          <w:lang w:val="en-US"/>
        </w:rPr>
        <w:t>Preliminary objections, merits, reparations and costs.</w:t>
      </w:r>
      <w:r w:rsidRPr="001B17CD">
        <w:rPr>
          <w:rFonts w:ascii="Verdana" w:hAnsi="Verdana"/>
          <w:szCs w:val="16"/>
          <w:lang w:val="en-US"/>
        </w:rPr>
        <w:t xml:space="preserve"> Judgment of April 25, 2018. Series C No. 354, para. 355; </w:t>
      </w:r>
      <w:r w:rsidRPr="001B17CD">
        <w:rPr>
          <w:rFonts w:ascii="Verdana" w:hAnsi="Verdana"/>
          <w:i/>
          <w:iCs/>
          <w:szCs w:val="16"/>
          <w:lang w:val="en-US"/>
        </w:rPr>
        <w:t>Case of Romero Feris v. Argentina. Merits, reparations and costs</w:t>
      </w:r>
      <w:r w:rsidRPr="001B17CD">
        <w:rPr>
          <w:rFonts w:ascii="Verdana" w:hAnsi="Verdana"/>
          <w:szCs w:val="16"/>
          <w:lang w:val="en-US"/>
        </w:rPr>
        <w:t xml:space="preserve">. Judgment of October 15, 2019. Series C No. 391, para. 91; </w:t>
      </w:r>
      <w:r w:rsidRPr="001B17CD">
        <w:rPr>
          <w:rFonts w:ascii="Verdana" w:hAnsi="Verdana"/>
          <w:i/>
          <w:iCs/>
          <w:szCs w:val="16"/>
          <w:lang w:val="en-US"/>
        </w:rPr>
        <w:t>Case of Tzompaxtle Tecpile et al. v. Mexico, supra</w:t>
      </w:r>
      <w:r w:rsidRPr="001B17CD">
        <w:rPr>
          <w:rFonts w:ascii="Verdana" w:hAnsi="Verdana"/>
          <w:szCs w:val="16"/>
          <w:lang w:val="en-US"/>
        </w:rPr>
        <w:t xml:space="preserve">, para. 96, and </w:t>
      </w:r>
      <w:r w:rsidRPr="001B17CD">
        <w:rPr>
          <w:rFonts w:ascii="Verdana" w:eastAsia="Verdana" w:hAnsi="Verdana" w:cs="Verdana"/>
          <w:i/>
          <w:iCs/>
          <w:szCs w:val="16"/>
          <w:lang w:val="en-US"/>
        </w:rPr>
        <w:t>Case of Villarroel Merino et al. v. Ecuador. Preliminary objections, merits, reparations and costs.</w:t>
      </w:r>
      <w:r w:rsidRPr="001B17CD">
        <w:rPr>
          <w:rFonts w:ascii="Verdana" w:eastAsia="Verdana" w:hAnsi="Verdana" w:cs="Verdana"/>
          <w:szCs w:val="16"/>
          <w:lang w:val="en-US"/>
        </w:rPr>
        <w:t xml:space="preserve"> Judgment of August 24, 2021. Series C No. 430, para. 86</w:t>
      </w:r>
      <w:r w:rsidRPr="001B17CD">
        <w:rPr>
          <w:rFonts w:ascii="Verdana" w:hAnsi="Verdana"/>
          <w:szCs w:val="16"/>
          <w:lang w:val="en-US"/>
        </w:rPr>
        <w:t>.</w:t>
      </w:r>
    </w:p>
  </w:footnote>
  <w:footnote w:id="186">
    <w:p w14:paraId="0655477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Chaparro Álvarez and Lapo Íñiguez v. Ecuador</w:t>
      </w:r>
      <w:r w:rsidRPr="001B17CD">
        <w:rPr>
          <w:rFonts w:ascii="Verdana" w:hAnsi="Verdana"/>
          <w:szCs w:val="16"/>
          <w:lang w:val="en-US"/>
        </w:rPr>
        <w:t xml:space="preserve">, </w:t>
      </w:r>
      <w:r w:rsidRPr="001B17CD">
        <w:rPr>
          <w:rFonts w:ascii="Verdana" w:hAnsi="Verdana"/>
          <w:i/>
          <w:iCs/>
          <w:szCs w:val="16"/>
          <w:lang w:val="en-US"/>
        </w:rPr>
        <w:t>Preliminary objections, merits, reparations and costs, supra,</w:t>
      </w:r>
      <w:r w:rsidRPr="001B17CD">
        <w:rPr>
          <w:rFonts w:ascii="Verdana" w:hAnsi="Verdana"/>
          <w:szCs w:val="16"/>
          <w:lang w:val="en-US"/>
        </w:rPr>
        <w:t xml:space="preserve"> para. 92; </w:t>
      </w:r>
      <w:r w:rsidRPr="001B17CD">
        <w:rPr>
          <w:rFonts w:ascii="Verdana" w:hAnsi="Verdana"/>
          <w:i/>
          <w:iCs/>
          <w:szCs w:val="16"/>
          <w:lang w:val="en-US"/>
        </w:rPr>
        <w:t>Case of Amrhein et al. v. Costa Rica</w:t>
      </w:r>
      <w:r w:rsidRPr="001B17CD">
        <w:rPr>
          <w:rFonts w:ascii="Verdana" w:hAnsi="Verdana"/>
          <w:szCs w:val="16"/>
          <w:lang w:val="en-US"/>
        </w:rPr>
        <w:t xml:space="preserve">, </w:t>
      </w:r>
      <w:r w:rsidRPr="001B17CD">
        <w:rPr>
          <w:rFonts w:ascii="Verdana" w:hAnsi="Verdana"/>
          <w:i/>
          <w:iCs/>
          <w:szCs w:val="16"/>
          <w:lang w:val="en-US"/>
        </w:rPr>
        <w:t xml:space="preserve">supra, </w:t>
      </w:r>
      <w:r w:rsidRPr="001B17CD">
        <w:rPr>
          <w:rFonts w:ascii="Verdana" w:hAnsi="Verdana"/>
          <w:szCs w:val="16"/>
          <w:lang w:val="en-US"/>
        </w:rPr>
        <w:t xml:space="preserve">para. 355, and </w:t>
      </w:r>
      <w:r w:rsidRPr="001B17CD">
        <w:rPr>
          <w:rFonts w:ascii="Verdana" w:hAnsi="Verdana"/>
          <w:i/>
          <w:iCs/>
          <w:szCs w:val="16"/>
          <w:lang w:val="en-US"/>
        </w:rPr>
        <w:t>Case of Romero Feris v. Argentina, supra</w:t>
      </w:r>
      <w:r w:rsidRPr="001B17CD">
        <w:rPr>
          <w:rFonts w:ascii="Verdana" w:hAnsi="Verdana"/>
          <w:szCs w:val="16"/>
          <w:lang w:val="en-US"/>
        </w:rPr>
        <w:t xml:space="preserve">, para. 91, and </w:t>
      </w:r>
      <w:r w:rsidRPr="001B17CD">
        <w:rPr>
          <w:rFonts w:ascii="Verdana" w:hAnsi="Verdana"/>
          <w:i/>
          <w:iCs/>
          <w:szCs w:val="16"/>
          <w:lang w:val="en-US"/>
        </w:rPr>
        <w:t>Case of</w:t>
      </w:r>
      <w:r w:rsidRPr="001B17CD">
        <w:rPr>
          <w:rFonts w:ascii="Verdana" w:hAnsi="Verdana"/>
          <w:szCs w:val="16"/>
          <w:lang w:val="en-US"/>
        </w:rPr>
        <w:t xml:space="preserve"> </w:t>
      </w:r>
      <w:r w:rsidRPr="001B17CD">
        <w:rPr>
          <w:rFonts w:ascii="Verdana" w:hAnsi="Verdana"/>
          <w:i/>
          <w:iCs/>
          <w:szCs w:val="16"/>
          <w:lang w:val="en-US"/>
        </w:rPr>
        <w:t>Tzompaxtle</w:t>
      </w:r>
      <w:r w:rsidRPr="001B17CD">
        <w:rPr>
          <w:rFonts w:ascii="Verdana" w:hAnsi="Verdana"/>
          <w:szCs w:val="16"/>
          <w:lang w:val="en-US"/>
        </w:rPr>
        <w:t xml:space="preserve">, </w:t>
      </w:r>
      <w:r w:rsidRPr="001B17CD">
        <w:rPr>
          <w:rFonts w:ascii="Verdana" w:hAnsi="Verdana"/>
          <w:i/>
          <w:iCs/>
          <w:szCs w:val="16"/>
          <w:lang w:val="en-US"/>
        </w:rPr>
        <w:t>Tecpile et al. v. Mexico, supra</w:t>
      </w:r>
      <w:r w:rsidRPr="001B17CD">
        <w:rPr>
          <w:rFonts w:ascii="Verdana" w:hAnsi="Verdana"/>
          <w:szCs w:val="16"/>
          <w:lang w:val="en-US"/>
        </w:rPr>
        <w:t xml:space="preserve">, para. 96. </w:t>
      </w:r>
    </w:p>
  </w:footnote>
  <w:footnote w:id="187">
    <w:p w14:paraId="10A322C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szCs w:val="16"/>
          <w:lang w:val="en-US"/>
        </w:rPr>
        <w:t>Cf. Case of Servellón García et al. v. Honduras. Preliminary objection, merits, reparations and costs.</w:t>
      </w:r>
      <w:r w:rsidRPr="001B17CD">
        <w:rPr>
          <w:rFonts w:ascii="Verdana" w:hAnsi="Verdana"/>
          <w:i/>
          <w:iCs/>
          <w:szCs w:val="16"/>
          <w:lang w:val="en-US"/>
        </w:rPr>
        <w:t xml:space="preserve"> Judgment of September 21, 2006. Series C No. 152, para. 89;</w:t>
      </w:r>
      <w:r w:rsidRPr="001B17CD">
        <w:rPr>
          <w:rFonts w:ascii="Verdana" w:hAnsi="Verdana"/>
          <w:szCs w:val="16"/>
          <w:lang w:val="en-US"/>
        </w:rPr>
        <w:t xml:space="preserve"> </w:t>
      </w:r>
      <w:r w:rsidRPr="001B17CD">
        <w:rPr>
          <w:rFonts w:ascii="Verdana" w:hAnsi="Verdana"/>
          <w:i/>
          <w:iCs/>
          <w:szCs w:val="16"/>
          <w:lang w:val="en-US"/>
        </w:rPr>
        <w:t>Case of Women Victims of Sexual Torture in Atenco v. Mexico,</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xml:space="preserve">, para. 251; </w:t>
      </w:r>
      <w:r w:rsidRPr="001B17CD">
        <w:rPr>
          <w:rFonts w:ascii="Verdana" w:hAnsi="Verdana"/>
          <w:i/>
          <w:iCs/>
          <w:szCs w:val="16"/>
          <w:lang w:val="en-US"/>
        </w:rPr>
        <w:t>Case of Romero Feris v. Argentina, supra,</w:t>
      </w:r>
      <w:r w:rsidRPr="001B17CD">
        <w:rPr>
          <w:rFonts w:ascii="Verdana" w:hAnsi="Verdana"/>
          <w:szCs w:val="16"/>
          <w:lang w:val="en-US"/>
        </w:rPr>
        <w:t xml:space="preserve"> para. 92, and </w:t>
      </w:r>
      <w:r w:rsidRPr="001B17CD">
        <w:rPr>
          <w:rFonts w:ascii="Verdana" w:hAnsi="Verdana"/>
          <w:i/>
          <w:szCs w:val="16"/>
          <w:lang w:val="en-US"/>
        </w:rPr>
        <w:t xml:space="preserve">Case </w:t>
      </w:r>
      <w:r w:rsidRPr="001B17CD">
        <w:rPr>
          <w:rFonts w:ascii="Verdana" w:hAnsi="Verdana"/>
          <w:i/>
          <w:iCs/>
          <w:szCs w:val="16"/>
          <w:lang w:val="en-US"/>
        </w:rPr>
        <w:t>of Tzompaxtle Tecpile et al. v, Mexico, supra</w:t>
      </w:r>
      <w:r w:rsidRPr="001B17CD">
        <w:rPr>
          <w:rFonts w:ascii="Verdana" w:hAnsi="Verdana"/>
          <w:szCs w:val="16"/>
          <w:lang w:val="en-US"/>
        </w:rPr>
        <w:t>, para. 97.</w:t>
      </w:r>
    </w:p>
  </w:footnote>
  <w:footnote w:id="188">
    <w:p w14:paraId="5D7A0CE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Palamara Iribarne v. Chile. Merits, reparations and costs</w:t>
      </w:r>
      <w:r w:rsidRPr="001B17CD">
        <w:rPr>
          <w:rFonts w:ascii="Verdana" w:hAnsi="Verdana"/>
          <w:szCs w:val="16"/>
          <w:lang w:val="en-US"/>
        </w:rPr>
        <w:t xml:space="preserve">. Judgment of November 22, 2005. Series C No. 135, para. 197; </w:t>
      </w:r>
      <w:r w:rsidRPr="001B17CD">
        <w:rPr>
          <w:rFonts w:ascii="Verdana" w:hAnsi="Verdana"/>
          <w:i/>
          <w:iCs/>
          <w:szCs w:val="16"/>
          <w:lang w:val="en-US"/>
        </w:rPr>
        <w:t xml:space="preserve">Case of Women Victims of Sexual Torture in Atenco v. Mexico, supra, </w:t>
      </w:r>
      <w:r w:rsidRPr="001B17CD">
        <w:rPr>
          <w:rFonts w:ascii="Verdana" w:hAnsi="Verdana"/>
          <w:szCs w:val="16"/>
          <w:lang w:val="en-US"/>
        </w:rPr>
        <w:t xml:space="preserve">para. 251; </w:t>
      </w:r>
      <w:r w:rsidRPr="001B17CD">
        <w:rPr>
          <w:rFonts w:ascii="Verdana" w:hAnsi="Verdana"/>
          <w:i/>
          <w:iCs/>
          <w:szCs w:val="16"/>
          <w:lang w:val="en-US"/>
        </w:rPr>
        <w:t xml:space="preserve">Case of Romero Feris v. Argentina, supra, </w:t>
      </w:r>
      <w:r w:rsidRPr="001B17CD">
        <w:rPr>
          <w:rFonts w:ascii="Verdana" w:hAnsi="Verdana"/>
          <w:szCs w:val="16"/>
          <w:lang w:val="en-US"/>
        </w:rPr>
        <w:t xml:space="preserve">para. 92, and </w:t>
      </w:r>
      <w:r w:rsidRPr="001B17CD">
        <w:rPr>
          <w:rFonts w:ascii="Verdana" w:hAnsi="Verdana"/>
          <w:i/>
          <w:iCs/>
          <w:szCs w:val="16"/>
          <w:lang w:val="en-US"/>
        </w:rPr>
        <w:t xml:space="preserve">Case of Tzompaxtle Tecpile v. Mexico, supra, </w:t>
      </w:r>
      <w:r w:rsidRPr="001B17CD">
        <w:rPr>
          <w:rFonts w:ascii="Verdana" w:hAnsi="Verdana"/>
          <w:szCs w:val="16"/>
          <w:lang w:val="en-US"/>
        </w:rPr>
        <w:t>para. 96.</w:t>
      </w:r>
    </w:p>
  </w:footnote>
  <w:footnote w:id="189">
    <w:p w14:paraId="2E4CCC6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García Asto and Ramírez Rojas v. Peru. Preliminary objection, merits, reparations and costs. </w:t>
      </w:r>
      <w:r w:rsidRPr="001B17CD">
        <w:rPr>
          <w:rFonts w:ascii="Verdana" w:hAnsi="Verdana"/>
          <w:szCs w:val="16"/>
          <w:lang w:val="en-US"/>
        </w:rPr>
        <w:t xml:space="preserve">Judgment of November 25, 2005. Series C No. 137, para. 128; </w:t>
      </w:r>
      <w:r w:rsidRPr="001B17CD">
        <w:rPr>
          <w:rFonts w:ascii="Verdana" w:hAnsi="Verdana"/>
          <w:i/>
          <w:iCs/>
          <w:szCs w:val="16"/>
          <w:lang w:val="en-US"/>
        </w:rPr>
        <w:t xml:space="preserve">Case of Romero Feris v. Argentina, supra, </w:t>
      </w:r>
      <w:r w:rsidRPr="001B17CD">
        <w:rPr>
          <w:rFonts w:ascii="Verdana" w:hAnsi="Verdana"/>
          <w:szCs w:val="16"/>
          <w:lang w:val="en-US"/>
        </w:rPr>
        <w:t xml:space="preserve">para. 92, and </w:t>
      </w:r>
      <w:r w:rsidRPr="001B17CD">
        <w:rPr>
          <w:rFonts w:ascii="Verdana" w:hAnsi="Verdana"/>
          <w:i/>
          <w:iCs/>
          <w:szCs w:val="16"/>
          <w:lang w:val="en-US"/>
        </w:rPr>
        <w:t>Case of Tzompaxtle Tecpile v. Mexico, supra</w:t>
      </w:r>
      <w:r w:rsidRPr="001B17CD">
        <w:rPr>
          <w:rFonts w:ascii="Verdana" w:hAnsi="Verdana"/>
          <w:szCs w:val="16"/>
          <w:lang w:val="en-US"/>
        </w:rPr>
        <w:t>, para. 96.</w:t>
      </w:r>
    </w:p>
  </w:footnote>
  <w:footnote w:id="190">
    <w:p w14:paraId="5349B1B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López Álvarez v. Honduras. Merits, reparations and costs</w:t>
      </w:r>
      <w:r w:rsidRPr="001B17CD">
        <w:rPr>
          <w:rFonts w:ascii="Verdana" w:hAnsi="Verdana"/>
          <w:szCs w:val="16"/>
          <w:lang w:val="en-US"/>
        </w:rPr>
        <w:t xml:space="preserve">. Judgment of February 1, 2006. Series C No. 141, para. 69, and </w:t>
      </w:r>
      <w:r w:rsidRPr="001B17CD">
        <w:rPr>
          <w:rFonts w:ascii="Verdana" w:hAnsi="Verdana"/>
          <w:i/>
          <w:iCs/>
          <w:szCs w:val="16"/>
          <w:lang w:val="en-US"/>
        </w:rPr>
        <w:t>Case of Tzompaxtle</w:t>
      </w:r>
      <w:r w:rsidRPr="001B17CD">
        <w:rPr>
          <w:rFonts w:ascii="Verdana" w:hAnsi="Verdana"/>
          <w:szCs w:val="16"/>
          <w:lang w:val="en-US"/>
        </w:rPr>
        <w:t xml:space="preserve">, </w:t>
      </w:r>
      <w:r w:rsidRPr="001B17CD">
        <w:rPr>
          <w:rFonts w:ascii="Verdana" w:hAnsi="Verdana"/>
          <w:i/>
          <w:iCs/>
          <w:szCs w:val="16"/>
          <w:lang w:val="en-US"/>
        </w:rPr>
        <w:t>Tecpile et al. v, Mexico, supra</w:t>
      </w:r>
      <w:r w:rsidRPr="001B17CD">
        <w:rPr>
          <w:rFonts w:ascii="Verdana" w:hAnsi="Verdana"/>
          <w:szCs w:val="16"/>
          <w:lang w:val="en-US"/>
        </w:rPr>
        <w:t>, para. 104.</w:t>
      </w:r>
    </w:p>
  </w:footnote>
  <w:footnote w:id="191">
    <w:p w14:paraId="4D341C8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Tibi v. Ecuador. Preliminary objections, merits, reparations and costs.</w:t>
      </w:r>
      <w:r w:rsidRPr="001B17CD">
        <w:rPr>
          <w:rFonts w:ascii="Verdana" w:hAnsi="Verdana"/>
          <w:szCs w:val="16"/>
          <w:lang w:val="en-US"/>
        </w:rPr>
        <w:t xml:space="preserve"> Judgment of September 7, 2004. Series C No. 114, para. 106; </w:t>
      </w:r>
      <w:r w:rsidRPr="001B17CD">
        <w:rPr>
          <w:rFonts w:ascii="Verdana" w:hAnsi="Verdana"/>
          <w:i/>
          <w:iCs/>
          <w:szCs w:val="16"/>
          <w:lang w:val="en-US"/>
        </w:rPr>
        <w:t xml:space="preserve">Case of Romero Feris v. Argentina, supra, </w:t>
      </w:r>
      <w:r w:rsidRPr="001B17CD">
        <w:rPr>
          <w:rFonts w:ascii="Verdana" w:hAnsi="Verdana"/>
          <w:szCs w:val="16"/>
          <w:lang w:val="en-US"/>
        </w:rPr>
        <w:t xml:space="preserve">para. 97, and </w:t>
      </w:r>
      <w:r w:rsidRPr="001B17CD">
        <w:rPr>
          <w:rFonts w:ascii="Verdana" w:hAnsi="Verdana"/>
          <w:i/>
          <w:iCs/>
          <w:szCs w:val="16"/>
          <w:lang w:val="en-US"/>
        </w:rPr>
        <w:t>Case of Tzompaxtle Tecpile v. Mexico, supra</w:t>
      </w:r>
      <w:r w:rsidRPr="001B17CD">
        <w:rPr>
          <w:rFonts w:ascii="Verdana" w:hAnsi="Verdana"/>
          <w:szCs w:val="16"/>
          <w:lang w:val="en-US"/>
        </w:rPr>
        <w:t>, para. 104.</w:t>
      </w:r>
    </w:p>
  </w:footnote>
  <w:footnote w:id="192">
    <w:p w14:paraId="6336B5A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Chaparro Álvarez and Lapo Íñiguez v. Ecuador</w:t>
      </w:r>
      <w:r w:rsidRPr="001B17CD">
        <w:rPr>
          <w:rFonts w:ascii="Verdana" w:hAnsi="Verdana"/>
          <w:szCs w:val="16"/>
          <w:lang w:val="en-US"/>
        </w:rPr>
        <w:t xml:space="preserve">. </w:t>
      </w:r>
      <w:r w:rsidRPr="001B17CD">
        <w:rPr>
          <w:rFonts w:ascii="Verdana" w:hAnsi="Verdana"/>
          <w:i/>
          <w:iCs/>
          <w:szCs w:val="16"/>
          <w:lang w:val="en-US"/>
        </w:rPr>
        <w:t xml:space="preserve">Preliminary objections, merits, reparations and costs, supra, </w:t>
      </w:r>
      <w:r w:rsidRPr="001B17CD">
        <w:rPr>
          <w:rFonts w:ascii="Verdana" w:hAnsi="Verdana"/>
          <w:szCs w:val="16"/>
          <w:lang w:val="en-US"/>
        </w:rPr>
        <w:t xml:space="preserve">para. 103; </w:t>
      </w:r>
      <w:r w:rsidRPr="001B17CD">
        <w:rPr>
          <w:rFonts w:ascii="Verdana" w:hAnsi="Verdana"/>
          <w:i/>
          <w:iCs/>
          <w:szCs w:val="16"/>
          <w:lang w:val="en-US"/>
        </w:rPr>
        <w:t xml:space="preserve">Case of Romero Feris v. Argentina. Merits, reparations and costs, supra, </w:t>
      </w:r>
      <w:r w:rsidRPr="001B17CD">
        <w:rPr>
          <w:rFonts w:ascii="Verdana" w:hAnsi="Verdana"/>
          <w:szCs w:val="16"/>
          <w:lang w:val="en-US"/>
        </w:rPr>
        <w:t xml:space="preserve">para. 97, and </w:t>
      </w:r>
      <w:r w:rsidRPr="001B17CD">
        <w:rPr>
          <w:rFonts w:ascii="Verdana" w:hAnsi="Verdana"/>
          <w:i/>
          <w:iCs/>
          <w:szCs w:val="16"/>
          <w:lang w:val="en-US"/>
        </w:rPr>
        <w:t>Case of Tzompaxtle Tecpile v. Mexico, supra</w:t>
      </w:r>
      <w:r w:rsidRPr="001B17CD">
        <w:rPr>
          <w:rFonts w:ascii="Verdana" w:hAnsi="Verdana"/>
          <w:szCs w:val="16"/>
          <w:lang w:val="en-US"/>
        </w:rPr>
        <w:t>, para. 104.</w:t>
      </w:r>
    </w:p>
  </w:footnote>
  <w:footnote w:id="193">
    <w:p w14:paraId="44E4201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López Álvarez v. Honduras, supra, </w:t>
      </w:r>
      <w:r w:rsidRPr="001B17CD">
        <w:rPr>
          <w:rFonts w:ascii="Verdana" w:hAnsi="Verdana"/>
          <w:szCs w:val="16"/>
          <w:lang w:val="en-US"/>
        </w:rPr>
        <w:t xml:space="preserve">para. 67; </w:t>
      </w:r>
      <w:r w:rsidRPr="001B17CD">
        <w:rPr>
          <w:rFonts w:ascii="Verdana" w:hAnsi="Verdana"/>
          <w:i/>
          <w:iCs/>
          <w:szCs w:val="16"/>
          <w:lang w:val="en-US"/>
        </w:rPr>
        <w:t>Case of Barreto Leiva v. Venezuela. Merits, reparations and costs</w:t>
      </w:r>
      <w:r w:rsidRPr="001B17CD">
        <w:rPr>
          <w:rFonts w:ascii="Verdana" w:hAnsi="Verdana"/>
          <w:szCs w:val="16"/>
          <w:lang w:val="en-US"/>
        </w:rPr>
        <w:t xml:space="preserve">. Judgment of November 17, 2009. Series C No. 206, para. 121; </w:t>
      </w:r>
      <w:r w:rsidRPr="001B17CD">
        <w:rPr>
          <w:rFonts w:ascii="Verdana" w:hAnsi="Verdana"/>
          <w:i/>
          <w:iCs/>
          <w:szCs w:val="16"/>
          <w:lang w:val="en-US"/>
        </w:rPr>
        <w:t>Case of Romero Feris v. Argentina, supra</w:t>
      </w:r>
      <w:r w:rsidRPr="001B17CD">
        <w:rPr>
          <w:rFonts w:ascii="Verdana" w:hAnsi="Verdana"/>
          <w:szCs w:val="16"/>
          <w:lang w:val="en-US"/>
        </w:rPr>
        <w:t xml:space="preserve">, para. 97, and </w:t>
      </w:r>
      <w:r w:rsidRPr="001B17CD">
        <w:rPr>
          <w:rFonts w:ascii="Verdana" w:hAnsi="Verdana"/>
          <w:i/>
          <w:iCs/>
          <w:szCs w:val="16"/>
          <w:lang w:val="en-US"/>
        </w:rPr>
        <w:t>Case of Tzompaxtle Tecpile v. Mexico, supra</w:t>
      </w:r>
      <w:r w:rsidRPr="001B17CD">
        <w:rPr>
          <w:rFonts w:ascii="Verdana" w:hAnsi="Verdana"/>
          <w:szCs w:val="16"/>
          <w:lang w:val="en-US"/>
        </w:rPr>
        <w:t>, para. 104.</w:t>
      </w:r>
    </w:p>
  </w:footnote>
  <w:footnote w:id="194">
    <w:p w14:paraId="7EAECF7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Chaparro Álvarez and Lapo Íñiguez v. Ecuador. Preliminary objections, merits, reparations and costs, supra, </w:t>
      </w:r>
      <w:r w:rsidRPr="001B17CD">
        <w:rPr>
          <w:rFonts w:ascii="Verdana" w:hAnsi="Verdana"/>
          <w:szCs w:val="16"/>
          <w:lang w:val="en-US"/>
        </w:rPr>
        <w:t xml:space="preserve">para. 93; </w:t>
      </w:r>
      <w:r w:rsidRPr="001B17CD">
        <w:rPr>
          <w:rFonts w:ascii="Verdana" w:hAnsi="Verdana"/>
          <w:i/>
          <w:iCs/>
          <w:szCs w:val="16"/>
          <w:lang w:val="en-US"/>
        </w:rPr>
        <w:t xml:space="preserve">Case of Amrhein et al. v. Costa Rica, supra, </w:t>
      </w:r>
      <w:r w:rsidRPr="001B17CD">
        <w:rPr>
          <w:rFonts w:ascii="Verdana" w:hAnsi="Verdana"/>
          <w:szCs w:val="16"/>
          <w:lang w:val="en-US"/>
        </w:rPr>
        <w:t xml:space="preserve">para. 356; </w:t>
      </w:r>
      <w:r w:rsidRPr="001B17CD">
        <w:rPr>
          <w:rFonts w:ascii="Verdana" w:hAnsi="Verdana"/>
          <w:i/>
          <w:iCs/>
          <w:szCs w:val="16"/>
          <w:lang w:val="en-US"/>
        </w:rPr>
        <w:t>Case of Romero Feris v. Argentina, supra</w:t>
      </w:r>
      <w:r w:rsidRPr="001B17CD">
        <w:rPr>
          <w:rFonts w:ascii="Verdana" w:hAnsi="Verdana"/>
          <w:szCs w:val="16"/>
          <w:lang w:val="en-US"/>
        </w:rPr>
        <w:t xml:space="preserve">, para. 98, and </w:t>
      </w:r>
      <w:r w:rsidRPr="001B17CD">
        <w:rPr>
          <w:rFonts w:ascii="Verdana" w:hAnsi="Verdana"/>
          <w:i/>
          <w:iCs/>
          <w:szCs w:val="16"/>
          <w:lang w:val="en-US"/>
        </w:rPr>
        <w:t>Case of Tzompaxtle Tecpile v. Mexico, supra</w:t>
      </w:r>
      <w:r w:rsidRPr="001B17CD">
        <w:rPr>
          <w:rFonts w:ascii="Verdana" w:hAnsi="Verdana"/>
          <w:szCs w:val="16"/>
          <w:lang w:val="en-US"/>
        </w:rPr>
        <w:t>, para. 105.</w:t>
      </w:r>
    </w:p>
  </w:footnote>
  <w:footnote w:id="195">
    <w:p w14:paraId="1359F74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Suárez Rosero v. Ecuador. Merits. </w:t>
      </w:r>
      <w:r w:rsidRPr="001B17CD">
        <w:rPr>
          <w:rFonts w:ascii="Verdana" w:hAnsi="Verdana"/>
          <w:szCs w:val="16"/>
          <w:lang w:val="en-US"/>
        </w:rPr>
        <w:t xml:space="preserve">Judgment of November 12, 1997. Series C No. 35, para. 77; and </w:t>
      </w:r>
      <w:r w:rsidRPr="001B17CD">
        <w:rPr>
          <w:rFonts w:ascii="Verdana" w:hAnsi="Verdana"/>
          <w:i/>
          <w:iCs/>
          <w:szCs w:val="16"/>
          <w:lang w:val="en-US"/>
        </w:rPr>
        <w:t>Case of Amrhein et al. v. Costa Rica</w:t>
      </w:r>
      <w:r w:rsidRPr="001B17CD">
        <w:rPr>
          <w:rFonts w:ascii="Verdana" w:hAnsi="Verdana"/>
          <w:szCs w:val="16"/>
          <w:lang w:val="en-US"/>
        </w:rPr>
        <w:t>,</w:t>
      </w:r>
      <w:r w:rsidRPr="001B17CD">
        <w:rPr>
          <w:rFonts w:ascii="Verdana" w:hAnsi="Verdana"/>
          <w:i/>
          <w:iCs/>
          <w:szCs w:val="16"/>
          <w:lang w:val="en-US"/>
        </w:rPr>
        <w:t xml:space="preserve"> supra,</w:t>
      </w:r>
      <w:r w:rsidRPr="001B17CD">
        <w:rPr>
          <w:rFonts w:ascii="Verdana" w:hAnsi="Verdana"/>
          <w:szCs w:val="16"/>
          <w:lang w:val="en-US"/>
        </w:rPr>
        <w:t xml:space="preserve"> para. 357; </w:t>
      </w:r>
      <w:r w:rsidRPr="001B17CD">
        <w:rPr>
          <w:rFonts w:ascii="Verdana" w:hAnsi="Verdana"/>
          <w:i/>
          <w:iCs/>
          <w:szCs w:val="16"/>
          <w:lang w:val="en-US"/>
        </w:rPr>
        <w:t>Case of Romero Feris v. Argentina, supra</w:t>
      </w:r>
      <w:r w:rsidRPr="001B17CD">
        <w:rPr>
          <w:rFonts w:ascii="Verdana" w:hAnsi="Verdana"/>
          <w:szCs w:val="16"/>
          <w:lang w:val="en-US"/>
        </w:rPr>
        <w:t xml:space="preserve">, para. 99, and </w:t>
      </w:r>
      <w:r w:rsidRPr="001B17CD">
        <w:rPr>
          <w:rFonts w:ascii="Verdana" w:hAnsi="Verdana"/>
          <w:i/>
          <w:iCs/>
          <w:szCs w:val="16"/>
          <w:lang w:val="en-US"/>
        </w:rPr>
        <w:t>Case of Tzompaxtle Tecpile v. Mexico, supra</w:t>
      </w:r>
      <w:r w:rsidRPr="001B17CD">
        <w:rPr>
          <w:rFonts w:ascii="Verdana" w:hAnsi="Verdana"/>
          <w:szCs w:val="16"/>
          <w:lang w:val="en-US"/>
        </w:rPr>
        <w:t>, para. 106.</w:t>
      </w:r>
    </w:p>
  </w:footnote>
  <w:footnote w:id="196">
    <w:p w14:paraId="7D7019C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Amrhein et al. v. Costa Rica, supra,</w:t>
      </w:r>
      <w:r w:rsidRPr="001B17CD">
        <w:rPr>
          <w:rFonts w:ascii="Verdana" w:hAnsi="Verdana"/>
          <w:szCs w:val="16"/>
          <w:lang w:val="en-US"/>
        </w:rPr>
        <w:t xml:space="preserve"> para. 357;</w:t>
      </w:r>
      <w:r w:rsidRPr="001B17CD">
        <w:rPr>
          <w:rFonts w:ascii="Verdana" w:hAnsi="Verdana"/>
          <w:spacing w:val="-4"/>
          <w:szCs w:val="16"/>
          <w:lang w:val="en-US"/>
        </w:rPr>
        <w:t xml:space="preserve"> </w:t>
      </w:r>
      <w:r w:rsidRPr="001B17CD">
        <w:rPr>
          <w:rFonts w:ascii="Verdana" w:hAnsi="Verdana"/>
          <w:i/>
          <w:iCs/>
          <w:szCs w:val="16"/>
          <w:lang w:val="en-US"/>
        </w:rPr>
        <w:t>Case of Romero Feris v. Argentina, supra</w:t>
      </w:r>
      <w:r w:rsidRPr="001B17CD">
        <w:rPr>
          <w:rFonts w:ascii="Verdana" w:hAnsi="Verdana"/>
          <w:szCs w:val="16"/>
          <w:lang w:val="en-US"/>
        </w:rPr>
        <w:t xml:space="preserve">, para. </w:t>
      </w:r>
      <w:r w:rsidRPr="001B17CD">
        <w:rPr>
          <w:rFonts w:ascii="Verdana" w:hAnsi="Verdana"/>
          <w:spacing w:val="-4"/>
          <w:szCs w:val="16"/>
          <w:lang w:val="en-US"/>
        </w:rPr>
        <w:t>99</w:t>
      </w:r>
      <w:r w:rsidRPr="001B17CD">
        <w:rPr>
          <w:rFonts w:ascii="Verdana" w:hAnsi="Verdana"/>
          <w:szCs w:val="16"/>
          <w:lang w:val="en-US"/>
        </w:rPr>
        <w:t xml:space="preserve">, and </w:t>
      </w:r>
      <w:r w:rsidRPr="001B17CD">
        <w:rPr>
          <w:rFonts w:ascii="Verdana" w:hAnsi="Verdana"/>
          <w:i/>
          <w:iCs/>
          <w:szCs w:val="16"/>
          <w:lang w:val="en-US"/>
        </w:rPr>
        <w:t>Case of Tzompaxtle Tecpile v. Mexico, supra</w:t>
      </w:r>
      <w:r w:rsidRPr="001B17CD">
        <w:rPr>
          <w:rFonts w:ascii="Verdana" w:hAnsi="Verdana"/>
          <w:szCs w:val="16"/>
          <w:lang w:val="en-US"/>
        </w:rPr>
        <w:t>, para. 106.</w:t>
      </w:r>
    </w:p>
  </w:footnote>
  <w:footnote w:id="197">
    <w:p w14:paraId="509925C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United Nations Human Rights Committee, General Comment No. 35, Liberty and Security of Person, CCPR/C/GC/35 (2014), para. 38</w:t>
      </w:r>
      <w:r w:rsidRPr="001B17CD">
        <w:rPr>
          <w:rFonts w:ascii="Verdana" w:hAnsi="Verdana"/>
          <w:spacing w:val="-4"/>
          <w:szCs w:val="16"/>
          <w:lang w:val="en-US"/>
        </w:rPr>
        <w:t>.</w:t>
      </w:r>
    </w:p>
  </w:footnote>
  <w:footnote w:id="198">
    <w:p w14:paraId="1E4C334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Chaparro Álvarez and Lapo Íñiguez v. Ecuador</w:t>
      </w:r>
      <w:r w:rsidRPr="001B17CD">
        <w:rPr>
          <w:rFonts w:ascii="Verdana" w:hAnsi="Verdana"/>
          <w:szCs w:val="16"/>
          <w:lang w:val="en-US"/>
        </w:rPr>
        <w:t xml:space="preserve">, </w:t>
      </w:r>
      <w:r w:rsidRPr="001B17CD">
        <w:rPr>
          <w:rFonts w:ascii="Verdana" w:hAnsi="Verdana"/>
          <w:i/>
          <w:iCs/>
          <w:szCs w:val="16"/>
          <w:lang w:val="en-US"/>
        </w:rPr>
        <w:t xml:space="preserve">Preliminary objections, merits, reparations and costs, supra, </w:t>
      </w:r>
      <w:r w:rsidRPr="001B17CD">
        <w:rPr>
          <w:rFonts w:ascii="Verdana" w:hAnsi="Verdana"/>
          <w:szCs w:val="16"/>
          <w:lang w:val="en-US"/>
        </w:rPr>
        <w:t>para. 93; Case</w:t>
      </w:r>
      <w:r w:rsidRPr="001B17CD">
        <w:rPr>
          <w:rFonts w:ascii="Verdana" w:hAnsi="Verdana"/>
          <w:i/>
          <w:iCs/>
          <w:szCs w:val="16"/>
          <w:lang w:val="en-US"/>
        </w:rPr>
        <w:t xml:space="preserve"> of Amrhein et al. v. Costa Rica, supra, </w:t>
      </w:r>
      <w:r w:rsidRPr="001B17CD">
        <w:rPr>
          <w:rFonts w:ascii="Verdana" w:hAnsi="Verdana"/>
          <w:szCs w:val="16"/>
          <w:lang w:val="en-US"/>
        </w:rPr>
        <w:t xml:space="preserve">para. 356, and </w:t>
      </w:r>
      <w:r w:rsidRPr="001B17CD">
        <w:rPr>
          <w:rFonts w:ascii="Verdana" w:eastAsia="Verdana" w:hAnsi="Verdana" w:cs="Verdana"/>
          <w:i/>
          <w:iCs/>
          <w:szCs w:val="16"/>
          <w:lang w:val="en-US"/>
        </w:rPr>
        <w:t xml:space="preserve">Case of Tzompaxtle Tecpile et al. v. Mexico, supra, </w:t>
      </w:r>
      <w:r w:rsidRPr="001B17CD">
        <w:rPr>
          <w:rFonts w:ascii="Verdana" w:eastAsia="Verdana" w:hAnsi="Verdana" w:cs="Verdana"/>
          <w:szCs w:val="16"/>
          <w:lang w:val="en-US"/>
        </w:rPr>
        <w:t>para. 110</w:t>
      </w:r>
      <w:r w:rsidRPr="001B17CD">
        <w:rPr>
          <w:rFonts w:ascii="Verdana" w:hAnsi="Verdana"/>
          <w:szCs w:val="16"/>
          <w:lang w:val="en-US"/>
        </w:rPr>
        <w:t>.</w:t>
      </w:r>
    </w:p>
  </w:footnote>
  <w:footnote w:id="199">
    <w:p w14:paraId="6C5792F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Romero Feris v. Argentina, supra</w:t>
      </w:r>
      <w:r w:rsidRPr="001B17CD">
        <w:rPr>
          <w:rFonts w:ascii="Verdana" w:hAnsi="Verdana"/>
          <w:szCs w:val="16"/>
          <w:lang w:val="en-US"/>
        </w:rPr>
        <w:t xml:space="preserve">, para. 107, and </w:t>
      </w:r>
      <w:r w:rsidRPr="001B17CD">
        <w:rPr>
          <w:rFonts w:ascii="Verdana" w:eastAsia="Verdana" w:hAnsi="Verdana" w:cs="Verdana"/>
          <w:i/>
          <w:iCs/>
          <w:szCs w:val="16"/>
          <w:lang w:val="en-US"/>
        </w:rPr>
        <w:t xml:space="preserve">Case of Tzompaxtle Tecpile et al. v. Mexico, supra, </w:t>
      </w:r>
      <w:r w:rsidRPr="001B17CD">
        <w:rPr>
          <w:rFonts w:ascii="Verdana" w:eastAsia="Verdana" w:hAnsi="Verdana" w:cs="Verdana"/>
          <w:szCs w:val="16"/>
          <w:lang w:val="en-US"/>
        </w:rPr>
        <w:t>para. 111</w:t>
      </w:r>
      <w:r w:rsidRPr="001B17CD">
        <w:rPr>
          <w:rFonts w:ascii="Verdana" w:hAnsi="Verdana"/>
          <w:szCs w:val="16"/>
          <w:lang w:val="en-US"/>
        </w:rPr>
        <w:t xml:space="preserve">. </w:t>
      </w:r>
    </w:p>
  </w:footnote>
  <w:footnote w:id="200">
    <w:p w14:paraId="76ADF0B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United Nations General Assembly, United Nations Standard Minimum Rules for Non-custodial Measures (Tokyo Rules), Resolution 45/110, December 14, 1990, Rules 6(1) and 6(2), and </w:t>
      </w:r>
      <w:r w:rsidRPr="001B17CD">
        <w:rPr>
          <w:rFonts w:ascii="Verdana" w:hAnsi="Verdana"/>
          <w:i/>
          <w:iCs/>
          <w:szCs w:val="16"/>
          <w:lang w:val="en-US"/>
        </w:rPr>
        <w:t>Case of Romero Feris v. Argentina, supra</w:t>
      </w:r>
      <w:r w:rsidRPr="001B17CD">
        <w:rPr>
          <w:rFonts w:ascii="Verdana" w:hAnsi="Verdana"/>
          <w:szCs w:val="16"/>
          <w:lang w:val="en-US"/>
        </w:rPr>
        <w:t xml:space="preserve">, para. 108. See also, </w:t>
      </w:r>
      <w:r w:rsidRPr="001B17CD">
        <w:rPr>
          <w:rFonts w:ascii="Verdana" w:eastAsia="Verdana" w:hAnsi="Verdana" w:cs="Verdana"/>
          <w:i/>
          <w:iCs/>
          <w:szCs w:val="16"/>
          <w:lang w:val="en-US"/>
        </w:rPr>
        <w:t xml:space="preserve">Case of Tzompaxtle Tecpile et al. v. Mexico, supra, </w:t>
      </w:r>
      <w:r w:rsidRPr="001B17CD">
        <w:rPr>
          <w:rFonts w:ascii="Verdana" w:eastAsia="Verdana" w:hAnsi="Verdana" w:cs="Verdana"/>
          <w:szCs w:val="16"/>
          <w:lang w:val="en-US"/>
        </w:rPr>
        <w:t>para. 110.</w:t>
      </w:r>
    </w:p>
  </w:footnote>
  <w:footnote w:id="201">
    <w:p w14:paraId="09F84E0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 xml:space="preserve">ECHR. </w:t>
      </w:r>
      <w:r w:rsidRPr="001B17CD">
        <w:rPr>
          <w:rFonts w:ascii="Verdana" w:hAnsi="Verdana"/>
          <w:i/>
          <w:iCs/>
          <w:szCs w:val="16"/>
          <w:lang w:val="en-US"/>
        </w:rPr>
        <w:t>Case of Selahattin Demirtas v. Turkey.</w:t>
      </w:r>
      <w:r w:rsidRPr="001B17CD">
        <w:rPr>
          <w:rFonts w:ascii="Verdana" w:hAnsi="Verdana"/>
          <w:szCs w:val="16"/>
          <w:lang w:val="en-US"/>
        </w:rPr>
        <w:t xml:space="preserve"> Judgment of December 22, 2020, Application No. 14305/17, para. 347.</w:t>
      </w:r>
    </w:p>
  </w:footnote>
  <w:footnote w:id="202">
    <w:p w14:paraId="15D57F1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Bayarri v. Argentina. Preliminary objection, merits, reparations and costs. </w:t>
      </w:r>
      <w:r w:rsidRPr="001B17CD">
        <w:rPr>
          <w:rFonts w:ascii="Verdana" w:hAnsi="Verdana"/>
          <w:szCs w:val="16"/>
          <w:lang w:val="en-US"/>
        </w:rPr>
        <w:t>Judgment of October 30, 2008. Series C No. 187</w:t>
      </w:r>
      <w:r w:rsidRPr="001B17CD">
        <w:rPr>
          <w:rFonts w:ascii="Verdana" w:hAnsi="Verdana" w:cs="Calibri"/>
          <w:szCs w:val="16"/>
          <w:lang w:val="en-US"/>
        </w:rPr>
        <w:t xml:space="preserve"> para. 70; </w:t>
      </w:r>
      <w:r w:rsidRPr="001B17CD">
        <w:rPr>
          <w:rFonts w:ascii="Verdana" w:hAnsi="Verdana"/>
          <w:i/>
          <w:iCs/>
          <w:szCs w:val="16"/>
          <w:lang w:val="en-US"/>
        </w:rPr>
        <w:t>Case of Romero Feris v. Argentina, supra</w:t>
      </w:r>
      <w:r w:rsidRPr="001B17CD">
        <w:rPr>
          <w:rFonts w:ascii="Verdana" w:hAnsi="Verdana"/>
          <w:szCs w:val="16"/>
          <w:lang w:val="en-US"/>
        </w:rPr>
        <w:t xml:space="preserve">, para. 109, and </w:t>
      </w:r>
      <w:r w:rsidRPr="001B17CD">
        <w:rPr>
          <w:rFonts w:ascii="Verdana" w:eastAsia="Verdana" w:hAnsi="Verdana" w:cs="Verdana"/>
          <w:i/>
          <w:iCs/>
          <w:szCs w:val="16"/>
          <w:lang w:val="en-US"/>
        </w:rPr>
        <w:t xml:space="preserve">Case of Tzompaxtle Tecpile et al. v. Mexico, supra, </w:t>
      </w:r>
      <w:r w:rsidRPr="001B17CD">
        <w:rPr>
          <w:rFonts w:ascii="Verdana" w:eastAsia="Verdana" w:hAnsi="Verdana" w:cs="Verdana"/>
          <w:szCs w:val="16"/>
          <w:lang w:val="en-US"/>
        </w:rPr>
        <w:t>para. 112.</w:t>
      </w:r>
    </w:p>
  </w:footnote>
  <w:footnote w:id="203">
    <w:p w14:paraId="3A7A53F4" w14:textId="77777777" w:rsidR="008F29ED" w:rsidRPr="001B17CD" w:rsidRDefault="008F29ED" w:rsidP="00E0538D">
      <w:pPr>
        <w:spacing w:before="120" w:after="120"/>
        <w:jc w:val="both"/>
        <w:rPr>
          <w:rFonts w:ascii="Verdana" w:hAnsi="Verdana" w:cs="Calibri"/>
          <w:sz w:val="16"/>
          <w:szCs w:val="16"/>
          <w:lang w:val="en-US"/>
        </w:rPr>
      </w:pPr>
      <w:r w:rsidRPr="001B17CD">
        <w:rPr>
          <w:rStyle w:val="Refdenotaalpie"/>
          <w:rFonts w:ascii="Verdana" w:hAnsi="Verdana" w:cs="Calibri"/>
          <w:sz w:val="16"/>
          <w:szCs w:val="16"/>
          <w:lang w:val="en-US"/>
        </w:rPr>
        <w:footnoteRef/>
      </w:r>
      <w:r w:rsidRPr="001B17CD">
        <w:rPr>
          <w:rFonts w:ascii="Verdana" w:hAnsi="Verdana" w:cs="Calibri"/>
          <w:sz w:val="16"/>
          <w:szCs w:val="16"/>
          <w:lang w:val="en-US"/>
        </w:rPr>
        <w:t xml:space="preserve"> </w:t>
      </w:r>
      <w:r w:rsidRPr="001B17CD">
        <w:rPr>
          <w:rFonts w:ascii="Verdana" w:hAnsi="Verdana" w:cs="Calibri"/>
          <w:sz w:val="16"/>
          <w:szCs w:val="16"/>
          <w:lang w:val="en-US"/>
        </w:rPr>
        <w:tab/>
      </w:r>
      <w:r w:rsidRPr="001B17CD">
        <w:rPr>
          <w:rFonts w:ascii="Verdana" w:hAnsi="Verdana"/>
          <w:i/>
          <w:iCs/>
          <w:sz w:val="16"/>
          <w:szCs w:val="16"/>
          <w:lang w:val="en-US"/>
        </w:rPr>
        <w:t>Cf. Case of Argüelles et al. v. Argentina. Preliminary objections, merits, reparations and costs.</w:t>
      </w:r>
      <w:r w:rsidRPr="001B17CD">
        <w:rPr>
          <w:rFonts w:ascii="Verdana" w:hAnsi="Verdana"/>
          <w:sz w:val="16"/>
          <w:szCs w:val="16"/>
          <w:lang w:val="en-US"/>
        </w:rPr>
        <w:t xml:space="preserve"> Judgment of November 20, 2014. Series C No. 288</w:t>
      </w:r>
      <w:r w:rsidRPr="001B17CD">
        <w:rPr>
          <w:rFonts w:ascii="Verdana" w:hAnsi="Verdana"/>
          <w:i/>
          <w:iCs/>
          <w:sz w:val="16"/>
          <w:szCs w:val="16"/>
          <w:lang w:val="en-US"/>
        </w:rPr>
        <w:t xml:space="preserve"> </w:t>
      </w:r>
      <w:r w:rsidRPr="001B17CD">
        <w:rPr>
          <w:rFonts w:ascii="Verdana" w:hAnsi="Verdana"/>
          <w:sz w:val="16"/>
          <w:szCs w:val="16"/>
          <w:lang w:val="en-US"/>
        </w:rPr>
        <w:t xml:space="preserve">para. 120; </w:t>
      </w:r>
      <w:r w:rsidRPr="001B17CD">
        <w:rPr>
          <w:rFonts w:ascii="Verdana" w:hAnsi="Verdana"/>
          <w:i/>
          <w:iCs/>
          <w:sz w:val="16"/>
          <w:szCs w:val="16"/>
          <w:lang w:val="en-US"/>
        </w:rPr>
        <w:t xml:space="preserve">Case of Women Victims of Sexual Torture in Atenco v. Mexico, supra, </w:t>
      </w:r>
      <w:r w:rsidRPr="001B17CD">
        <w:rPr>
          <w:rFonts w:ascii="Verdana" w:hAnsi="Verdana"/>
          <w:sz w:val="16"/>
          <w:szCs w:val="16"/>
          <w:lang w:val="en-US"/>
        </w:rPr>
        <w:t xml:space="preserve">para. 251, </w:t>
      </w:r>
      <w:r w:rsidRPr="001B17CD">
        <w:rPr>
          <w:rFonts w:ascii="Verdana" w:eastAsia="Verdana" w:hAnsi="Verdana" w:cs="Verdana"/>
          <w:i/>
          <w:iCs/>
          <w:sz w:val="16"/>
          <w:szCs w:val="16"/>
          <w:lang w:val="en-US"/>
        </w:rPr>
        <w:t>Case of Jenkins v. Argentina. Preliminary objections, merits, reparations and costs.</w:t>
      </w:r>
      <w:r w:rsidRPr="001B17CD">
        <w:rPr>
          <w:rFonts w:ascii="Verdana" w:eastAsia="Verdana" w:hAnsi="Verdana" w:cs="Verdana"/>
          <w:sz w:val="16"/>
          <w:szCs w:val="16"/>
          <w:lang w:val="en-US"/>
        </w:rPr>
        <w:t xml:space="preserve"> Judgment of November 26, 2019. Series C No. 397, para. 71, and </w:t>
      </w:r>
      <w:r w:rsidRPr="001B17CD">
        <w:rPr>
          <w:rFonts w:ascii="Verdana" w:eastAsia="Verdana" w:hAnsi="Verdana" w:cs="Verdana"/>
          <w:i/>
          <w:iCs/>
          <w:sz w:val="16"/>
          <w:szCs w:val="16"/>
          <w:lang w:val="en-US"/>
        </w:rPr>
        <w:t xml:space="preserve">Case of Tzompaxtle Tecpile et al. v. Mexico, supra, </w:t>
      </w:r>
      <w:r w:rsidRPr="001B17CD">
        <w:rPr>
          <w:rFonts w:ascii="Verdana" w:eastAsia="Verdana" w:hAnsi="Verdana" w:cs="Verdana"/>
          <w:sz w:val="16"/>
          <w:szCs w:val="16"/>
          <w:lang w:val="en-US"/>
        </w:rPr>
        <w:t>para. 113.</w:t>
      </w:r>
      <w:r w:rsidRPr="001B17CD">
        <w:rPr>
          <w:rFonts w:ascii="Verdana" w:hAnsi="Verdana" w:cs="Calibri"/>
          <w:sz w:val="16"/>
          <w:szCs w:val="16"/>
          <w:lang w:val="en-US"/>
        </w:rPr>
        <w:tab/>
      </w:r>
    </w:p>
  </w:footnote>
  <w:footnote w:id="204">
    <w:p w14:paraId="01F3780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It should be recalled that José Ramón Cossío Díaz, who testified as an expert witness in the instant case, explained that “the concepts of </w:t>
      </w:r>
      <w:r w:rsidRPr="001B17CD">
        <w:rPr>
          <w:rFonts w:ascii="Verdana" w:hAnsi="Verdana"/>
          <w:i/>
          <w:szCs w:val="16"/>
          <w:lang w:val="en-US"/>
        </w:rPr>
        <w:t>arraigo</w:t>
      </w:r>
      <w:r w:rsidRPr="001B17CD">
        <w:rPr>
          <w:rFonts w:ascii="Verdana" w:hAnsi="Verdana"/>
          <w:szCs w:val="16"/>
          <w:lang w:val="en-US"/>
        </w:rPr>
        <w:t xml:space="preserve"> and mandatory pretrial detention provided for in the Mexican Constitution are not compatible with inter-American standards on personal liberty, judicial protection, judicial guarantees and presumption of innocence. Both constitutional measures are inadequate to comply with the purpose they seek to achieve and are disproportionate in that they unduly restrict the right to liberty with respect to the advantages that could be obtained from them.” The expert added that “since the entry into force of the reforms to Article 19 of the Constitution that establish the </w:t>
      </w:r>
      <w:r w:rsidRPr="001B17CD">
        <w:rPr>
          <w:rFonts w:ascii="Verdana" w:hAnsi="Verdana"/>
          <w:i/>
          <w:szCs w:val="16"/>
          <w:lang w:val="en-US"/>
        </w:rPr>
        <w:t>ex officio</w:t>
      </w:r>
      <w:r w:rsidRPr="001B17CD">
        <w:rPr>
          <w:rFonts w:ascii="Verdana" w:hAnsi="Verdana"/>
          <w:szCs w:val="16"/>
          <w:lang w:val="en-US"/>
        </w:rPr>
        <w:t xml:space="preserve"> or automatic nature of pretrial detention, depending on the crime for which the accusation is made and the charges are brought, the exceptional nature of pretrial detention was eliminated.” Similarly, Rogelio Arturo Bárcena Zubieta, an expert witness offered by the State, declared during the public hearing that “mandatory preventive detention is not only contrary to inter-American standards,</w:t>
      </w:r>
      <w:r w:rsidRPr="001B17CD">
        <w:rPr>
          <w:rFonts w:ascii="Verdana" w:hAnsi="Verdana"/>
          <w:iCs/>
          <w:szCs w:val="16"/>
          <w:lang w:val="en-US"/>
        </w:rPr>
        <w:t xml:space="preserve"> but it is also […] contrary to the Constitution itself, because it is true that the Constitution says that it can be ordered, that judges must order mandatory detention for certain crimes. But they forget to read that above that phrase, the Constitution also establishes that precautionary measures must comply with precautionary objectives, […], clearly, there is a problem […], of tension or direct violation of what is established in international standards, even with the division of powers, because if one interprets mandatory pretrial detention, as it has been interpreted in practice, it implies that the judges, [...], cannot exercise jurisdiction, because the lawmakers have already told them that what they have to do [...].” </w:t>
      </w:r>
      <w:r w:rsidRPr="001B17CD">
        <w:rPr>
          <w:rFonts w:ascii="Verdana" w:hAnsi="Verdana"/>
          <w:szCs w:val="16"/>
          <w:lang w:val="en-US"/>
        </w:rPr>
        <w:t xml:space="preserve">Written version of the expert opinion </w:t>
      </w:r>
      <w:r w:rsidRPr="001B17CD">
        <w:rPr>
          <w:rFonts w:ascii="Verdana" w:hAnsi="Verdana"/>
          <w:iCs/>
          <w:szCs w:val="16"/>
          <w:lang w:val="en-US"/>
        </w:rPr>
        <w:t>of José Ramón Cossío Díaz during the public hearing in this case (merits file, folio 1252); expert opinion of José Ramón Cossío Díaz during the public hearing in this case, and expert opinion of Rogelio Arturo Bárcena Zubieta during the public hearing in this case.</w:t>
      </w:r>
    </w:p>
  </w:footnote>
  <w:footnote w:id="205">
    <w:p w14:paraId="744F9953" w14:textId="77777777" w:rsidR="008F29ED" w:rsidRPr="001B17CD" w:rsidRDefault="008F29ED" w:rsidP="00E0538D">
      <w:pPr>
        <w:autoSpaceDE w:val="0"/>
        <w:autoSpaceDN w:val="0"/>
        <w:spacing w:before="120" w:after="120"/>
        <w:jc w:val="both"/>
        <w:rPr>
          <w:rFonts w:ascii="Verdana" w:hAnsi="Verdana"/>
          <w:sz w:val="16"/>
          <w:szCs w:val="16"/>
          <w:lang w:val="en-US"/>
        </w:rPr>
      </w:pPr>
      <w:r w:rsidRPr="001B17CD">
        <w:rPr>
          <w:rStyle w:val="Refdenotaalpie"/>
          <w:rFonts w:ascii="Verdana" w:eastAsia="Batang" w:hAnsi="Verdana"/>
          <w:sz w:val="16"/>
          <w:szCs w:val="16"/>
          <w:lang w:val="en-US"/>
        </w:rPr>
        <w:footnoteRef/>
      </w:r>
      <w:r w:rsidRPr="001B17CD">
        <w:rPr>
          <w:rFonts w:ascii="Verdana" w:hAnsi="Verdana"/>
          <w:sz w:val="16"/>
          <w:szCs w:val="16"/>
          <w:lang w:val="en-US"/>
        </w:rPr>
        <w:tab/>
      </w:r>
      <w:r w:rsidRPr="001B17CD">
        <w:rPr>
          <w:rFonts w:ascii="Verdana" w:hAnsi="Verdana"/>
          <w:i/>
          <w:iCs/>
          <w:sz w:val="16"/>
          <w:szCs w:val="16"/>
          <w:lang w:val="en-US"/>
        </w:rPr>
        <w:t xml:space="preserve">Cf. </w:t>
      </w:r>
      <w:r w:rsidRPr="001B17CD">
        <w:rPr>
          <w:rStyle w:val="Textoennegrita"/>
          <w:rFonts w:ascii="Verdana" w:hAnsi="Verdana"/>
          <w:b w:val="0"/>
          <w:bCs w:val="0"/>
          <w:i/>
          <w:iCs/>
          <w:sz w:val="16"/>
          <w:szCs w:val="16"/>
          <w:lang w:val="en-US"/>
        </w:rPr>
        <w:t>Juridical Condition and Rights of Undocumented Migrants</w:t>
      </w:r>
      <w:r w:rsidRPr="001B17CD">
        <w:rPr>
          <w:rStyle w:val="Textoennegrita"/>
          <w:rFonts w:ascii="Verdana" w:hAnsi="Verdana"/>
          <w:b w:val="0"/>
          <w:bCs w:val="0"/>
          <w:sz w:val="16"/>
          <w:szCs w:val="16"/>
          <w:lang w:val="en-US"/>
        </w:rPr>
        <w:t>. Advisory Opinion OC-18/03 of September 17, 2003. Series A No. 18</w:t>
      </w:r>
      <w:r w:rsidRPr="001B17CD">
        <w:rPr>
          <w:rStyle w:val="apple-style-span"/>
          <w:rFonts w:ascii="Verdana" w:hAnsi="Verdana"/>
          <w:sz w:val="16"/>
          <w:szCs w:val="16"/>
          <w:lang w:val="en-US"/>
        </w:rPr>
        <w:t xml:space="preserve">, </w:t>
      </w:r>
      <w:r w:rsidRPr="001B17CD">
        <w:rPr>
          <w:rFonts w:ascii="Verdana" w:hAnsi="Verdana"/>
          <w:sz w:val="16"/>
          <w:szCs w:val="16"/>
          <w:lang w:val="en-US"/>
        </w:rPr>
        <w:t xml:space="preserve">para. 103, </w:t>
      </w:r>
      <w:r w:rsidRPr="001B17CD">
        <w:rPr>
          <w:rFonts w:ascii="Verdana" w:hAnsi="Verdana"/>
          <w:i/>
          <w:iCs/>
          <w:sz w:val="16"/>
          <w:szCs w:val="16"/>
          <w:lang w:val="en-US"/>
        </w:rPr>
        <w:t xml:space="preserve">Case of Ramírez Escobar et al. v. Guatemala. Merits, reparations and costs. </w:t>
      </w:r>
      <w:r w:rsidRPr="001B17CD">
        <w:rPr>
          <w:rFonts w:ascii="Verdana" w:hAnsi="Verdana"/>
          <w:sz w:val="16"/>
          <w:szCs w:val="16"/>
          <w:lang w:val="en-US"/>
        </w:rPr>
        <w:t xml:space="preserve">Judgment of March 9, 2018. Series C No. 351, para. 270. </w:t>
      </w:r>
    </w:p>
  </w:footnote>
  <w:footnote w:id="206">
    <w:p w14:paraId="2CB9F2A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eastAsia="Batang"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Apitz Barbera et al. (“First Court of Administrative Disputes”) v. Venezuela. Preliminary objection, merits, reparations and costs. </w:t>
      </w:r>
      <w:r w:rsidRPr="001B17CD">
        <w:rPr>
          <w:rFonts w:ascii="Verdana" w:hAnsi="Verdana"/>
          <w:szCs w:val="16"/>
          <w:lang w:val="en-US"/>
        </w:rPr>
        <w:t xml:space="preserve">Judgment of August 5, 2008. Series C No. 182, para. 209; </w:t>
      </w:r>
      <w:r w:rsidRPr="001B17CD">
        <w:rPr>
          <w:rFonts w:ascii="Verdana" w:hAnsi="Verdana"/>
          <w:i/>
          <w:iCs/>
          <w:szCs w:val="16"/>
          <w:lang w:val="en-US"/>
        </w:rPr>
        <w:t>Case of Ramírez Escobar et al. v. Guatemala, supra</w:t>
      </w:r>
      <w:r w:rsidRPr="001B17CD">
        <w:rPr>
          <w:rFonts w:ascii="Verdana" w:hAnsi="Verdana"/>
          <w:szCs w:val="16"/>
          <w:lang w:val="en-US"/>
        </w:rPr>
        <w:t xml:space="preserve">, para. 272, and </w:t>
      </w:r>
      <w:r w:rsidRPr="001B17CD">
        <w:rPr>
          <w:rFonts w:ascii="Verdana" w:eastAsia="Verdana" w:hAnsi="Verdana" w:cs="Verdana"/>
          <w:i/>
          <w:iCs/>
          <w:szCs w:val="16"/>
          <w:lang w:val="en-US"/>
        </w:rPr>
        <w:t xml:space="preserve">Case of Montesinos Mejía v. Ecuador, supra, </w:t>
      </w:r>
      <w:r w:rsidRPr="001B17CD">
        <w:rPr>
          <w:rFonts w:ascii="Verdana" w:eastAsia="Verdana" w:hAnsi="Verdana" w:cs="Verdana"/>
          <w:szCs w:val="16"/>
          <w:lang w:val="en-US"/>
        </w:rPr>
        <w:t>para. 115</w:t>
      </w:r>
      <w:r w:rsidRPr="001B17CD">
        <w:rPr>
          <w:rFonts w:ascii="Verdana" w:hAnsi="Verdana"/>
          <w:szCs w:val="16"/>
          <w:lang w:val="en-US"/>
        </w:rPr>
        <w:t>.</w:t>
      </w:r>
    </w:p>
  </w:footnote>
  <w:footnote w:id="207">
    <w:p w14:paraId="749DBD10" w14:textId="77777777" w:rsidR="008F29ED" w:rsidRPr="001B17CD" w:rsidRDefault="008F29ED" w:rsidP="00E0538D">
      <w:pPr>
        <w:pStyle w:val="Textonotapie"/>
        <w:jc w:val="both"/>
        <w:rPr>
          <w:rFonts w:ascii="Verdana" w:hAnsi="Verdana" w:cs="Vrinda"/>
          <w:spacing w:val="-4"/>
          <w:szCs w:val="16"/>
          <w:lang w:val="en-US"/>
        </w:rPr>
      </w:pPr>
      <w:r w:rsidRPr="001B17CD">
        <w:rPr>
          <w:rStyle w:val="Refdenotaalpie"/>
          <w:rFonts w:ascii="Verdana" w:eastAsia="Batang" w:hAnsi="Verdana" w:cs="Vrinda"/>
          <w:spacing w:val="-4"/>
          <w:szCs w:val="16"/>
          <w:lang w:val="en-US"/>
        </w:rPr>
        <w:footnoteRef/>
      </w:r>
      <w:r w:rsidRPr="001B17CD">
        <w:rPr>
          <w:rFonts w:ascii="Verdana" w:hAnsi="Verdana" w:cs="Vrinda"/>
          <w:spacing w:val="-4"/>
          <w:szCs w:val="16"/>
          <w:lang w:val="en-US"/>
        </w:rPr>
        <w:t xml:space="preserve"> </w:t>
      </w:r>
      <w:r w:rsidRPr="001B17CD">
        <w:rPr>
          <w:rFonts w:ascii="Verdana" w:hAnsi="Verdana" w:cs="Vrinda"/>
          <w:spacing w:val="-4"/>
          <w:szCs w:val="16"/>
          <w:lang w:val="en-US"/>
        </w:rPr>
        <w:tab/>
      </w:r>
      <w:r w:rsidRPr="001B17CD">
        <w:rPr>
          <w:rFonts w:ascii="Verdana" w:hAnsi="Verdana" w:cs="Vrinda"/>
          <w:i/>
          <w:spacing w:val="-4"/>
          <w:szCs w:val="16"/>
          <w:lang w:val="en-US"/>
        </w:rPr>
        <w:t xml:space="preserve">Cf. </w:t>
      </w:r>
      <w:r w:rsidRPr="001B17CD">
        <w:rPr>
          <w:rStyle w:val="Textoennegrita"/>
          <w:rFonts w:ascii="Verdana" w:hAnsi="Verdana"/>
          <w:b w:val="0"/>
          <w:bCs w:val="0"/>
          <w:i/>
          <w:iCs/>
          <w:szCs w:val="16"/>
          <w:lang w:val="en-US"/>
        </w:rPr>
        <w:t>Juridical</w:t>
      </w:r>
      <w:r w:rsidRPr="001B17CD">
        <w:rPr>
          <w:rFonts w:ascii="Verdana" w:hAnsi="Verdana"/>
          <w:i/>
          <w:szCs w:val="16"/>
          <w:lang w:val="en-US"/>
        </w:rPr>
        <w:t xml:space="preserve"> Condition and Human Rights of the Child. </w:t>
      </w:r>
      <w:r w:rsidRPr="001B17CD">
        <w:rPr>
          <w:rFonts w:ascii="Verdana" w:hAnsi="Verdana"/>
          <w:szCs w:val="16"/>
          <w:lang w:val="en-US"/>
        </w:rPr>
        <w:t>Advisory Opinion OC-17/02 of August 28, 2002. Series A No. 17</w:t>
      </w:r>
      <w:r w:rsidRPr="001B17CD">
        <w:rPr>
          <w:rFonts w:ascii="Verdana" w:hAnsi="Verdana"/>
          <w:i/>
          <w:szCs w:val="16"/>
          <w:lang w:val="en-US"/>
        </w:rPr>
        <w:t xml:space="preserve">, </w:t>
      </w:r>
      <w:r w:rsidRPr="001B17CD">
        <w:rPr>
          <w:rFonts w:ascii="Verdana" w:hAnsi="Verdana"/>
          <w:szCs w:val="16"/>
          <w:lang w:val="en-US"/>
        </w:rPr>
        <w:t>para.</w:t>
      </w:r>
      <w:r w:rsidRPr="001B17CD">
        <w:rPr>
          <w:rFonts w:ascii="Verdana" w:hAnsi="Verdana"/>
          <w:i/>
          <w:szCs w:val="16"/>
          <w:lang w:val="en-US"/>
        </w:rPr>
        <w:t xml:space="preserve"> </w:t>
      </w:r>
      <w:r w:rsidRPr="001B17CD">
        <w:rPr>
          <w:rFonts w:ascii="Verdana" w:hAnsi="Verdana" w:cs="Vrinda"/>
          <w:spacing w:val="-4"/>
          <w:szCs w:val="16"/>
          <w:lang w:val="en-US"/>
        </w:rPr>
        <w:t xml:space="preserve">46, </w:t>
      </w:r>
      <w:r w:rsidRPr="001B17CD">
        <w:rPr>
          <w:rFonts w:ascii="Verdana" w:hAnsi="Verdana"/>
          <w:i/>
          <w:szCs w:val="16"/>
          <w:lang w:val="en-US"/>
        </w:rPr>
        <w:t xml:space="preserve">Case of Flor Freire v. Ecuador. Preliminary objection, merits, reparations and costs. </w:t>
      </w:r>
      <w:r w:rsidRPr="001B17CD">
        <w:rPr>
          <w:rFonts w:ascii="Verdana" w:hAnsi="Verdana"/>
          <w:szCs w:val="16"/>
          <w:lang w:val="en-US"/>
        </w:rPr>
        <w:t>Judgment of August 31, 2016. Series C No. 315</w:t>
      </w:r>
      <w:r w:rsidRPr="001B17CD">
        <w:rPr>
          <w:rFonts w:ascii="Verdana" w:hAnsi="Verdana"/>
          <w:i/>
          <w:szCs w:val="16"/>
          <w:lang w:val="en-US"/>
        </w:rPr>
        <w:t xml:space="preserve">, </w:t>
      </w:r>
      <w:r w:rsidRPr="001B17CD">
        <w:rPr>
          <w:rFonts w:ascii="Verdana" w:hAnsi="Verdana"/>
          <w:szCs w:val="16"/>
          <w:lang w:val="en-US"/>
        </w:rPr>
        <w:t>para.</w:t>
      </w:r>
      <w:r w:rsidRPr="001B17CD">
        <w:rPr>
          <w:rFonts w:ascii="Verdana" w:hAnsi="Verdana"/>
          <w:i/>
          <w:szCs w:val="16"/>
          <w:lang w:val="en-US"/>
        </w:rPr>
        <w:t xml:space="preserve"> </w:t>
      </w:r>
      <w:r w:rsidRPr="001B17CD">
        <w:rPr>
          <w:rFonts w:ascii="Verdana" w:hAnsi="Verdana" w:cs="Vrinda"/>
          <w:spacing w:val="-4"/>
          <w:szCs w:val="16"/>
          <w:lang w:val="en-US"/>
        </w:rPr>
        <w:t xml:space="preserve">125, and </w:t>
      </w:r>
      <w:r w:rsidRPr="001B17CD">
        <w:rPr>
          <w:rFonts w:ascii="Verdana" w:hAnsi="Verdana" w:cs="Vrinda"/>
          <w:i/>
          <w:iCs/>
          <w:spacing w:val="-4"/>
          <w:szCs w:val="16"/>
          <w:lang w:val="en-US"/>
        </w:rPr>
        <w:t>Case of Guevara Díaz v. Costa Rica. Merits, reparations and costs</w:t>
      </w:r>
      <w:r w:rsidRPr="001B17CD">
        <w:rPr>
          <w:rFonts w:ascii="Verdana" w:hAnsi="Verdana" w:cs="Vrinda"/>
          <w:spacing w:val="-4"/>
          <w:szCs w:val="16"/>
          <w:lang w:val="en-US"/>
        </w:rPr>
        <w:t>. Judgment of June 22, 2022. Series C No. 453, para. 49.</w:t>
      </w:r>
    </w:p>
  </w:footnote>
  <w:footnote w:id="208">
    <w:p w14:paraId="626AFFF4" w14:textId="77777777" w:rsidR="008F29ED" w:rsidRPr="001B17CD" w:rsidRDefault="008F29ED" w:rsidP="00E0538D">
      <w:pPr>
        <w:pStyle w:val="Textonotapie"/>
        <w:jc w:val="both"/>
        <w:rPr>
          <w:rFonts w:ascii="Verdana" w:hAnsi="Verdana" w:cs="Vrinda"/>
          <w:spacing w:val="-4"/>
          <w:szCs w:val="16"/>
          <w:lang w:val="en-US"/>
        </w:rPr>
      </w:pPr>
      <w:r w:rsidRPr="001B17CD">
        <w:rPr>
          <w:rStyle w:val="Refdenotaalpie"/>
          <w:rFonts w:ascii="Verdana" w:eastAsia="Batang" w:hAnsi="Verdana" w:cs="Vrinda"/>
          <w:spacing w:val="-4"/>
          <w:szCs w:val="16"/>
          <w:lang w:val="en-US"/>
        </w:rPr>
        <w:footnoteRef/>
      </w:r>
      <w:r w:rsidRPr="001B17CD">
        <w:rPr>
          <w:rFonts w:ascii="Verdana" w:hAnsi="Verdana" w:cs="Vrinda"/>
          <w:spacing w:val="-4"/>
          <w:szCs w:val="16"/>
          <w:lang w:val="en-US"/>
        </w:rPr>
        <w:t xml:space="preserve"> </w:t>
      </w:r>
      <w:r w:rsidRPr="001B17CD">
        <w:rPr>
          <w:rFonts w:ascii="Verdana" w:hAnsi="Verdana" w:cs="Vrinda"/>
          <w:spacing w:val="-4"/>
          <w:szCs w:val="16"/>
          <w:lang w:val="en-US"/>
        </w:rPr>
        <w:tab/>
      </w:r>
      <w:r w:rsidRPr="001B17CD">
        <w:rPr>
          <w:rFonts w:ascii="Verdana" w:hAnsi="Verdana" w:cs="Vrinda"/>
          <w:i/>
          <w:iCs/>
          <w:spacing w:val="-4"/>
          <w:szCs w:val="16"/>
          <w:lang w:val="en-US"/>
        </w:rPr>
        <w:t xml:space="preserve">Cf. Case of </w:t>
      </w:r>
      <w:r w:rsidRPr="001B17CD">
        <w:rPr>
          <w:rStyle w:val="Textoennegrita"/>
          <w:rFonts w:ascii="Verdana" w:hAnsi="Verdana" w:cs="Vrinda"/>
          <w:b w:val="0"/>
          <w:bCs w:val="0"/>
          <w:i/>
          <w:iCs/>
          <w:spacing w:val="-4"/>
          <w:szCs w:val="16"/>
          <w:lang w:val="en-US"/>
        </w:rPr>
        <w:t xml:space="preserve">Norín Catrimán et al. (Leaders, Members and Activist of the Mapuche Indigenous People) v. Chile. Merits, reparations and costs. </w:t>
      </w:r>
      <w:r w:rsidRPr="001B17CD">
        <w:rPr>
          <w:rStyle w:val="Textoennegrita"/>
          <w:rFonts w:ascii="Verdana" w:hAnsi="Verdana" w:cs="Vrinda"/>
          <w:b w:val="0"/>
          <w:bCs w:val="0"/>
          <w:spacing w:val="-4"/>
          <w:szCs w:val="16"/>
          <w:lang w:val="en-US"/>
        </w:rPr>
        <w:t>Judgment of May 29, 2014. Series C No. 279</w:t>
      </w:r>
      <w:r w:rsidRPr="001B17CD">
        <w:rPr>
          <w:rStyle w:val="Textoennegrita"/>
          <w:rFonts w:ascii="Verdana" w:hAnsi="Verdana" w:cs="Vrinda"/>
          <w:b w:val="0"/>
          <w:bCs w:val="0"/>
          <w:i/>
          <w:iCs/>
          <w:spacing w:val="-4"/>
          <w:szCs w:val="16"/>
          <w:lang w:val="en-US"/>
        </w:rPr>
        <w:t>,</w:t>
      </w:r>
      <w:r w:rsidRPr="001B17CD">
        <w:rPr>
          <w:rFonts w:ascii="Verdana" w:hAnsi="Verdana" w:cs="Vrinda"/>
          <w:i/>
          <w:iCs/>
          <w:spacing w:val="-4"/>
          <w:szCs w:val="16"/>
          <w:lang w:val="en-US"/>
        </w:rPr>
        <w:t xml:space="preserve"> </w:t>
      </w:r>
      <w:r w:rsidRPr="001B17CD">
        <w:rPr>
          <w:rFonts w:ascii="Verdana" w:hAnsi="Verdana" w:cs="Vrinda"/>
          <w:spacing w:val="-4"/>
          <w:szCs w:val="16"/>
          <w:lang w:val="en-US"/>
        </w:rPr>
        <w:t xml:space="preserve">para. 200; </w:t>
      </w:r>
      <w:r w:rsidRPr="001B17CD">
        <w:rPr>
          <w:rFonts w:ascii="Verdana" w:hAnsi="Verdana"/>
          <w:i/>
          <w:iCs/>
          <w:szCs w:val="16"/>
          <w:lang w:val="en-US"/>
        </w:rPr>
        <w:t xml:space="preserve">Case of Flor Freire v. Ecuador, supra, </w:t>
      </w:r>
      <w:r w:rsidRPr="001B17CD">
        <w:rPr>
          <w:rFonts w:ascii="Verdana" w:hAnsi="Verdana"/>
          <w:szCs w:val="16"/>
          <w:lang w:val="en-US"/>
        </w:rPr>
        <w:t>para.</w:t>
      </w:r>
      <w:r w:rsidRPr="001B17CD">
        <w:rPr>
          <w:rFonts w:ascii="Verdana" w:hAnsi="Verdana"/>
          <w:i/>
          <w:iCs/>
          <w:szCs w:val="16"/>
          <w:lang w:val="en-US"/>
        </w:rPr>
        <w:t xml:space="preserve"> </w:t>
      </w:r>
      <w:r w:rsidRPr="001B17CD">
        <w:rPr>
          <w:rFonts w:ascii="Verdana" w:hAnsi="Verdana" w:cs="Vrinda"/>
          <w:spacing w:val="-4"/>
          <w:szCs w:val="16"/>
          <w:lang w:val="en-US"/>
        </w:rPr>
        <w:t xml:space="preserve">125, and </w:t>
      </w:r>
      <w:r w:rsidRPr="001B17CD">
        <w:rPr>
          <w:rFonts w:ascii="Verdana" w:hAnsi="Verdana" w:cs="Vrinda"/>
          <w:i/>
          <w:iCs/>
          <w:spacing w:val="-4"/>
          <w:szCs w:val="16"/>
          <w:lang w:val="en-US"/>
        </w:rPr>
        <w:t>Case of Guevara Díaz v. Costa Rica, supra</w:t>
      </w:r>
      <w:r w:rsidRPr="001B17CD">
        <w:rPr>
          <w:rFonts w:ascii="Verdana" w:hAnsi="Verdana" w:cs="Vrinda"/>
          <w:spacing w:val="-4"/>
          <w:szCs w:val="16"/>
          <w:lang w:val="en-US"/>
        </w:rPr>
        <w:t>, para. 49</w:t>
      </w:r>
    </w:p>
  </w:footnote>
  <w:footnote w:id="209">
    <w:p w14:paraId="3DEA184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See the written version of the expert opinion </w:t>
      </w:r>
      <w:r w:rsidRPr="001B17CD">
        <w:rPr>
          <w:rFonts w:ascii="Verdana" w:hAnsi="Verdana"/>
          <w:iCs/>
          <w:szCs w:val="16"/>
          <w:lang w:val="en-US"/>
        </w:rPr>
        <w:t xml:space="preserve">of Rogelio Arturo Bárcena Zubieta during the public hearing in this case (merits file, folio 1238). The declarant recalled that the “constitutional reform in matters of human rights of June 10, 2011, required all judicial operators and specifically the SCJN to rethink the hierarchical position of human rights from international sources in Mexico. In that context, the </w:t>
      </w:r>
      <w:r w:rsidRPr="001B17CD">
        <w:rPr>
          <w:rFonts w:ascii="Verdana" w:hAnsi="Verdana"/>
          <w:i/>
          <w:iCs/>
          <w:szCs w:val="16"/>
          <w:lang w:val="en-US"/>
        </w:rPr>
        <w:t>Contradicción de tesis</w:t>
      </w:r>
      <w:r w:rsidRPr="001B17CD">
        <w:rPr>
          <w:rFonts w:ascii="Verdana" w:hAnsi="Verdana"/>
          <w:iCs/>
          <w:szCs w:val="16"/>
          <w:lang w:val="en-US"/>
        </w:rPr>
        <w:t xml:space="preserve"> 293/2011 represents a landmark ruling and watershed in this matter, since it is the first judgment of the SCJN Plenary which, in a manner binding for all the country’s judges, established that (i) based on the aforementioned reform, human rights norms from international sources are part of the parameter of constitutional rules in Mexico, so they are no longer related to constitutional norms in hierarchical terms, but are based on the </w:t>
      </w:r>
      <w:r w:rsidRPr="001B17CD">
        <w:rPr>
          <w:rFonts w:ascii="Verdana" w:hAnsi="Verdana"/>
          <w:i/>
          <w:szCs w:val="16"/>
          <w:lang w:val="en-US"/>
        </w:rPr>
        <w:t>pro persona</w:t>
      </w:r>
      <w:r w:rsidRPr="001B17CD">
        <w:rPr>
          <w:rFonts w:ascii="Verdana" w:hAnsi="Verdana"/>
          <w:iCs/>
          <w:szCs w:val="16"/>
          <w:lang w:val="en-US"/>
        </w:rPr>
        <w:t xml:space="preserve"> principle and (ii) the jurisprudence of the Inter-American Court is binding for all the country’s judges, provided that it is more favorable to individuals.”</w:t>
      </w:r>
    </w:p>
  </w:footnote>
  <w:footnote w:id="210">
    <w:p w14:paraId="58B1E6B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Written version of the expert opinion rendered by </w:t>
      </w:r>
      <w:r w:rsidRPr="001B17CD">
        <w:rPr>
          <w:rFonts w:ascii="Verdana" w:hAnsi="Verdana"/>
          <w:iCs/>
          <w:szCs w:val="16"/>
          <w:lang w:val="en-US"/>
        </w:rPr>
        <w:t>José Ramón Cossío Díaz during the public hearing in this case (merits file, folio 1268).</w:t>
      </w:r>
    </w:p>
  </w:footnote>
  <w:footnote w:id="211">
    <w:p w14:paraId="3BED81B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Written version of the expert statement</w:t>
      </w:r>
      <w:r w:rsidRPr="001B17CD">
        <w:rPr>
          <w:rFonts w:ascii="Verdana" w:hAnsi="Verdana"/>
          <w:iCs/>
          <w:szCs w:val="16"/>
          <w:lang w:val="en-US"/>
        </w:rPr>
        <w:t xml:space="preserve"> of José Ramón Cossío Díaz during the public hearing of the instant case (merits file, folio 1269).</w:t>
      </w:r>
    </w:p>
  </w:footnote>
  <w:footnote w:id="212">
    <w:p w14:paraId="2195B43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Other interpretations of the </w:t>
      </w:r>
      <w:r w:rsidRPr="001B17CD">
        <w:rPr>
          <w:rFonts w:ascii="Verdana" w:hAnsi="Verdana"/>
          <w:i/>
          <w:szCs w:val="16"/>
          <w:lang w:val="en-US"/>
        </w:rPr>
        <w:t>Contradicción de tesis</w:t>
      </w:r>
      <w:r w:rsidRPr="001B17CD">
        <w:rPr>
          <w:rFonts w:ascii="Verdana" w:hAnsi="Verdana"/>
          <w:szCs w:val="16"/>
          <w:lang w:val="en-US"/>
        </w:rPr>
        <w:t xml:space="preserve"> 293/2011, such as that of expert witness Bárcena, consider that although it is true that a majority of Justices decided to incorporate the “express constitutional restrictions” in the judgment, “it is questionable that this is a truly binding criterion or that constitutes </w:t>
      </w:r>
      <w:r w:rsidRPr="001B17CD">
        <w:rPr>
          <w:rFonts w:ascii="Verdana" w:hAnsi="Verdana"/>
          <w:i/>
          <w:iCs/>
          <w:szCs w:val="16"/>
          <w:lang w:val="en-US"/>
        </w:rPr>
        <w:t>ratio</w:t>
      </w:r>
      <w:r w:rsidRPr="001B17CD">
        <w:rPr>
          <w:rFonts w:ascii="Verdana" w:hAnsi="Verdana"/>
          <w:szCs w:val="16"/>
          <w:lang w:val="en-US"/>
        </w:rPr>
        <w:t xml:space="preserve"> </w:t>
      </w:r>
      <w:r w:rsidRPr="001B17CD">
        <w:rPr>
          <w:rFonts w:ascii="Verdana" w:hAnsi="Verdana"/>
          <w:i/>
          <w:szCs w:val="16"/>
          <w:lang w:val="en-US"/>
        </w:rPr>
        <w:t>decidendi</w:t>
      </w:r>
      <w:r w:rsidRPr="001B17CD">
        <w:rPr>
          <w:rFonts w:ascii="Verdana" w:hAnsi="Verdana"/>
          <w:szCs w:val="16"/>
          <w:lang w:val="en-US"/>
        </w:rPr>
        <w:t xml:space="preserve"> because, as shown, (i) this issue was not among the points of disagreement, since neither the contending courts, nor the SCJN when settling the </w:t>
      </w:r>
      <w:r w:rsidRPr="001B17CD">
        <w:rPr>
          <w:rFonts w:ascii="Verdana" w:hAnsi="Verdana"/>
          <w:i/>
          <w:szCs w:val="16"/>
          <w:lang w:val="en-US"/>
        </w:rPr>
        <w:t>litis</w:t>
      </w:r>
      <w:r w:rsidRPr="001B17CD">
        <w:rPr>
          <w:rFonts w:ascii="Verdana" w:hAnsi="Verdana"/>
          <w:szCs w:val="16"/>
          <w:lang w:val="en-US"/>
        </w:rPr>
        <w:t xml:space="preserve">, made any statement or even mentioned it, and (ii) the judgment did not give content to the phrase “express constitutional restrictions,” nor did it clarify its possible terms of application </w:t>
      </w:r>
      <w:r w:rsidRPr="001B17CD">
        <w:rPr>
          <w:rFonts w:ascii="Verdana" w:hAnsi="Verdana"/>
          <w:i/>
          <w:szCs w:val="16"/>
          <w:lang w:val="en-US"/>
        </w:rPr>
        <w:t>vis-à-vis</w:t>
      </w:r>
      <w:r w:rsidRPr="001B17CD">
        <w:rPr>
          <w:rFonts w:ascii="Verdana" w:hAnsi="Verdana"/>
          <w:szCs w:val="16"/>
          <w:lang w:val="en-US"/>
        </w:rPr>
        <w:t xml:space="preserve"> human rights from a conventional source. For this reason, as was stated, such considerations could actually be understood as </w:t>
      </w:r>
      <w:r w:rsidRPr="001B17CD">
        <w:rPr>
          <w:rFonts w:ascii="Verdana" w:hAnsi="Verdana"/>
          <w:i/>
          <w:szCs w:val="16"/>
          <w:lang w:val="en-US"/>
        </w:rPr>
        <w:t>obiter dicta</w:t>
      </w:r>
      <w:r w:rsidRPr="001B17CD">
        <w:rPr>
          <w:rFonts w:ascii="Verdana" w:hAnsi="Verdana"/>
          <w:szCs w:val="16"/>
          <w:lang w:val="en-US"/>
        </w:rPr>
        <w:t xml:space="preserve">, that is to say, a non-binding or non-obligatory criterion for the country’s judicial operators.” The expert witness added that “since the resolution of this precedent, the SCJN has used the human rights standards contained in international treaties as a parameter for constitutional control, in spite of their possible tension or contradiction with the Constitution.” Written version of the expert opinion </w:t>
      </w:r>
      <w:r w:rsidRPr="001B17CD">
        <w:rPr>
          <w:rFonts w:ascii="Verdana" w:hAnsi="Verdana"/>
          <w:iCs/>
          <w:szCs w:val="16"/>
          <w:lang w:val="en-US"/>
        </w:rPr>
        <w:t>of Rogelio Arturo Bárcena Zubieta rendered during the public hearing of this case (merits file, folios 1239 and 1940).</w:t>
      </w:r>
    </w:p>
  </w:footnote>
  <w:footnote w:id="213">
    <w:p w14:paraId="072EF24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Almonacid Arellano et al. v. Chile. Preliminary objections, merits, reparations and costs</w:t>
      </w:r>
      <w:r w:rsidRPr="001B17CD">
        <w:rPr>
          <w:rFonts w:ascii="Verdana" w:hAnsi="Verdana"/>
          <w:szCs w:val="16"/>
          <w:lang w:val="en-US"/>
        </w:rPr>
        <w:t xml:space="preserve">. Judgment of September 26, 2006. Series C No. 154, para. 124, and </w:t>
      </w:r>
      <w:r w:rsidRPr="001B17CD">
        <w:rPr>
          <w:rFonts w:ascii="Verdana" w:hAnsi="Verdana"/>
          <w:i/>
          <w:iCs/>
          <w:szCs w:val="16"/>
          <w:lang w:val="en-US"/>
        </w:rPr>
        <w:t>Case of Tzompaxtle Tecpile et al. v. Mexico, supra</w:t>
      </w:r>
      <w:r w:rsidRPr="001B17CD">
        <w:rPr>
          <w:rFonts w:ascii="Verdana" w:hAnsi="Verdana"/>
          <w:szCs w:val="16"/>
          <w:lang w:val="en-US"/>
        </w:rPr>
        <w:t>, para. 219.</w:t>
      </w:r>
    </w:p>
  </w:footnote>
  <w:footnote w:id="214">
    <w:p w14:paraId="2F10666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Bayarri v. Argentina, supra,</w:t>
      </w:r>
      <w:r w:rsidRPr="001B17CD">
        <w:rPr>
          <w:rFonts w:ascii="Verdana" w:hAnsi="Verdana"/>
          <w:szCs w:val="16"/>
          <w:lang w:val="en-US"/>
        </w:rPr>
        <w:t xml:space="preserve"> para. 74, and </w:t>
      </w:r>
      <w:r w:rsidRPr="001B17CD">
        <w:rPr>
          <w:rFonts w:ascii="Verdana" w:hAnsi="Verdana"/>
          <w:i/>
          <w:iCs/>
          <w:szCs w:val="16"/>
          <w:lang w:val="en-US"/>
        </w:rPr>
        <w:t>Case of Tzompaxtle Tecpile et al. v. Mexico, supra</w:t>
      </w:r>
      <w:r w:rsidRPr="001B17CD">
        <w:rPr>
          <w:rFonts w:ascii="Verdana" w:hAnsi="Verdana"/>
          <w:szCs w:val="16"/>
          <w:lang w:val="en-US"/>
        </w:rPr>
        <w:t xml:space="preserve">, para. 114. </w:t>
      </w:r>
    </w:p>
  </w:footnote>
  <w:footnote w:id="215">
    <w:p w14:paraId="23355F8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hAnsi="Verdana" w:cs="Calibri"/>
          <w:i/>
          <w:iCs/>
          <w:szCs w:val="16"/>
          <w:lang w:val="en-US"/>
        </w:rPr>
        <w:t xml:space="preserve">Argüelles et al. v. Argentina. Preliminary objections, merits, reparations and costs, supra, </w:t>
      </w:r>
      <w:r w:rsidRPr="001B17CD">
        <w:rPr>
          <w:rFonts w:ascii="Verdana" w:hAnsi="Verdana" w:cs="Calibri"/>
          <w:szCs w:val="16"/>
          <w:lang w:val="en-US"/>
        </w:rPr>
        <w:t xml:space="preserve">paras. 121 and 122, and </w:t>
      </w:r>
      <w:r w:rsidRPr="001B17CD">
        <w:rPr>
          <w:rFonts w:ascii="Verdana" w:hAnsi="Verdana"/>
          <w:i/>
          <w:iCs/>
          <w:szCs w:val="16"/>
          <w:lang w:val="en-US"/>
        </w:rPr>
        <w:t>Case of Tzompaxtle Tecpile et al. v. Mexico, supra</w:t>
      </w:r>
      <w:r w:rsidRPr="001B17CD">
        <w:rPr>
          <w:rFonts w:ascii="Verdana" w:hAnsi="Verdana"/>
          <w:szCs w:val="16"/>
          <w:lang w:val="en-US"/>
        </w:rPr>
        <w:t>, para. 114</w:t>
      </w:r>
      <w:r w:rsidRPr="001B17CD">
        <w:rPr>
          <w:rFonts w:ascii="Verdana" w:hAnsi="Verdana" w:cs="Calibri"/>
          <w:szCs w:val="16"/>
          <w:lang w:val="en-US"/>
        </w:rPr>
        <w:t>.</w:t>
      </w:r>
    </w:p>
  </w:footnote>
  <w:footnote w:id="216">
    <w:p w14:paraId="519D826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w:t>
      </w:r>
      <w:r w:rsidRPr="001B17CD">
        <w:rPr>
          <w:rFonts w:ascii="Verdana" w:hAnsi="Verdana" w:cs="Calibri"/>
          <w:szCs w:val="16"/>
          <w:lang w:val="en-US"/>
        </w:rPr>
        <w:t xml:space="preserve">Human Rights Committee, General Comment No. 35. </w:t>
      </w:r>
      <w:r w:rsidRPr="001B17CD">
        <w:rPr>
          <w:rFonts w:ascii="Verdana" w:hAnsi="Verdana" w:cs="Arial"/>
          <w:color w:val="202124"/>
          <w:shd w:val="clear" w:color="auto" w:fill="FFFFFF"/>
          <w:lang w:val="en-US"/>
        </w:rPr>
        <w:t>Liberty and security of person</w:t>
      </w:r>
      <w:r w:rsidRPr="001B17CD">
        <w:rPr>
          <w:rFonts w:ascii="Verdana" w:hAnsi="Verdana" w:cs="Calibri"/>
          <w:szCs w:val="16"/>
          <w:lang w:val="en-US"/>
        </w:rPr>
        <w:t xml:space="preserve">, UN Doc. </w:t>
      </w:r>
      <w:r w:rsidRPr="001B17CD">
        <w:rPr>
          <w:rFonts w:ascii="Verdana" w:eastAsia="Verdana" w:hAnsi="Verdana" w:cs="Verdana"/>
          <w:szCs w:val="16"/>
          <w:lang w:val="en-US"/>
        </w:rPr>
        <w:t xml:space="preserve">CCPR/C/GC/35 </w:t>
      </w:r>
      <w:r w:rsidRPr="001B17CD">
        <w:rPr>
          <w:rFonts w:ascii="Verdana" w:hAnsi="Verdana" w:cs="Calibri"/>
          <w:szCs w:val="16"/>
          <w:lang w:val="en-US"/>
        </w:rPr>
        <w:t>(2014) Para. 14.</w:t>
      </w:r>
    </w:p>
  </w:footnote>
  <w:footnote w:id="217">
    <w:p w14:paraId="22A149A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5 of the American Convention.</w:t>
      </w:r>
    </w:p>
  </w:footnote>
  <w:footnote w:id="218">
    <w:p w14:paraId="2093F63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1(1) of the American Convention.</w:t>
      </w:r>
    </w:p>
  </w:footnote>
  <w:footnote w:id="219">
    <w:p w14:paraId="6758A42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 representatives added that Daniel García Rodríguez reported that when he was under </w:t>
      </w:r>
      <w:r w:rsidRPr="001B17CD">
        <w:rPr>
          <w:rFonts w:ascii="Verdana" w:hAnsi="Verdana"/>
          <w:i/>
          <w:szCs w:val="16"/>
          <w:lang w:val="en-US"/>
        </w:rPr>
        <w:t>arraigo</w:t>
      </w:r>
      <w:r w:rsidRPr="001B17CD">
        <w:rPr>
          <w:rFonts w:ascii="Verdana" w:hAnsi="Verdana"/>
          <w:szCs w:val="16"/>
          <w:lang w:val="en-US"/>
        </w:rPr>
        <w:t xml:space="preserve"> in a hotel, police officers of the state of Mexico came in to order him to watch television on a certain channel, where news related to the arrest of his father, Isaías García Godínez, as well as his brother Isaías García Rodríguez, and his cousins Martin Moreno Rodríguez, Elvia Moreno Rodríguez and Francisco Javier Sánchez García, was being broadcast at different times. They alleged that the threat to gradually arrest his family members - a threat that was carried out - as well as forcing him to watch images on television in which their arrests, names and the alleged crimes of which they were accused were publicly exhibited, constitute, in the opinion of the representatives, a form of “extended” psychological torture, given that the feeling of impotence, frustration, pain and psychological suffering inflicted upon García Rodríguez was not an instantaneous act, but rather the effects were “extended” for an indeterminate period. Hence, they considered that the Court should also recognize this type of psychological torture as another form of violation of Article 5 of the Convention.</w:t>
      </w:r>
    </w:p>
  </w:footnote>
  <w:footnote w:id="220">
    <w:p w14:paraId="4E9EF4D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 State argued that the investigation carried out complied with the Court’s own standards, and guaranteed the right of the alleged victims to offer evidence and object to the decisions with which they disagreed. It also indicated that the alleged victims did not challenge the decision not to prosecute, issued on May 3, 2021, nor the authorization of the Regional Prosecutor of Tlalnepantla of May 18, 2021, which was duly notified to the alleged victims through their legal counsel on May 21, 2021. This, despite the fact that the representatives of the alleged victims had legal remedies (appeals) available to them, so it is understood that they accepted and agreed with the results of the investigation.</w:t>
      </w:r>
    </w:p>
  </w:footnote>
  <w:footnote w:id="221">
    <w:p w14:paraId="4322BEA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Tibi v. Ecuador, supra</w:t>
      </w:r>
      <w:r w:rsidRPr="001B17CD">
        <w:rPr>
          <w:rFonts w:ascii="Verdana" w:hAnsi="Verdana"/>
          <w:szCs w:val="16"/>
          <w:lang w:val="en-US"/>
        </w:rPr>
        <w:t xml:space="preserve">, para. 150; </w:t>
      </w:r>
      <w:r w:rsidRPr="001B17CD">
        <w:rPr>
          <w:rFonts w:ascii="Verdana" w:hAnsi="Verdana"/>
          <w:i/>
          <w:iCs/>
          <w:szCs w:val="16"/>
          <w:lang w:val="en-US"/>
        </w:rPr>
        <w:t>Case of the Miguel Castro Castro Prison v. Peru. Merits, reparations and costs</w:t>
      </w:r>
      <w:r w:rsidRPr="001B17CD">
        <w:rPr>
          <w:rFonts w:ascii="Verdana" w:hAnsi="Verdana"/>
          <w:szCs w:val="16"/>
          <w:lang w:val="en-US"/>
        </w:rPr>
        <w:t xml:space="preserve">. Judgment of November 25, 2006. Series C No. 160, para. 315: </w:t>
      </w:r>
      <w:r w:rsidRPr="001B17CD">
        <w:rPr>
          <w:rFonts w:ascii="Verdana" w:hAnsi="Verdana"/>
          <w:i/>
          <w:iCs/>
          <w:szCs w:val="16"/>
          <w:lang w:val="en-US"/>
        </w:rPr>
        <w:t>Case of Hernández v. Argentina. Preliminary objection, merits, reparations and cost</w:t>
      </w:r>
      <w:r w:rsidRPr="001B17CD">
        <w:rPr>
          <w:rFonts w:ascii="Verdana" w:hAnsi="Verdana"/>
          <w:szCs w:val="16"/>
          <w:lang w:val="en-US"/>
        </w:rPr>
        <w:t xml:space="preserve">. Judgment of November 22, 2019. Series C No. 395, para. 60, and </w:t>
      </w:r>
      <w:r w:rsidRPr="001B17CD">
        <w:rPr>
          <w:rFonts w:ascii="Verdana" w:eastAsia="Verdana" w:hAnsi="Verdana" w:cs="Verdana"/>
          <w:i/>
          <w:iCs/>
          <w:szCs w:val="16"/>
          <w:lang w:val="en-US"/>
        </w:rPr>
        <w:t xml:space="preserve">Case of Dial et al. v. Trinidad and Tobago, supra, </w:t>
      </w:r>
      <w:r w:rsidRPr="001B17CD">
        <w:rPr>
          <w:rFonts w:ascii="Verdana" w:eastAsia="Verdana" w:hAnsi="Verdana" w:cs="Verdana"/>
          <w:szCs w:val="16"/>
          <w:lang w:val="en-US"/>
        </w:rPr>
        <w:t>para. 73.</w:t>
      </w:r>
    </w:p>
  </w:footnote>
  <w:footnote w:id="222">
    <w:p w14:paraId="26FA015D"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hAnsi="Verdana"/>
          <w:i/>
          <w:szCs w:val="16"/>
          <w:lang w:val="en-US"/>
        </w:rPr>
        <w:t>Maritza Urrutia v. Guatemala</w:t>
      </w:r>
      <w:r w:rsidRPr="001B17CD">
        <w:rPr>
          <w:rFonts w:ascii="Verdana" w:hAnsi="Verdana"/>
          <w:szCs w:val="16"/>
          <w:lang w:val="en-US"/>
        </w:rPr>
        <w:t xml:space="preserve">. Merits, reparations and costs. Judgment of November 27, 2003. Series C No. 103, para. 92; </w:t>
      </w:r>
      <w:r w:rsidRPr="001B17CD">
        <w:rPr>
          <w:rFonts w:ascii="Verdana" w:hAnsi="Verdana"/>
          <w:i/>
          <w:iCs/>
          <w:szCs w:val="16"/>
          <w:lang w:val="en-US"/>
        </w:rPr>
        <w:t xml:space="preserve">Case of Bedoya v. Colombia. Merits, reparations and costs. </w:t>
      </w:r>
      <w:r w:rsidRPr="001B17CD">
        <w:rPr>
          <w:rFonts w:ascii="Verdana" w:hAnsi="Verdana"/>
          <w:szCs w:val="16"/>
          <w:lang w:val="en-US"/>
        </w:rPr>
        <w:t xml:space="preserve">Judgment of August 26, 2021. Series C No. 431, para. 100, and </w:t>
      </w:r>
      <w:r w:rsidRPr="001B17CD">
        <w:rPr>
          <w:rFonts w:ascii="Verdana" w:eastAsia="Verdana" w:hAnsi="Verdana" w:cs="Verdana"/>
          <w:i/>
          <w:iCs/>
          <w:szCs w:val="16"/>
          <w:lang w:val="en-US"/>
        </w:rPr>
        <w:t xml:space="preserve">Case of Dial et al. v. Trinidad and Tobago, supra, </w:t>
      </w:r>
      <w:r w:rsidRPr="001B17CD">
        <w:rPr>
          <w:rFonts w:ascii="Verdana" w:eastAsia="Verdana" w:hAnsi="Verdana" w:cs="Verdana"/>
          <w:szCs w:val="16"/>
          <w:lang w:val="en-US"/>
        </w:rPr>
        <w:t>para. 63</w:t>
      </w:r>
      <w:r w:rsidRPr="001B17CD">
        <w:rPr>
          <w:rFonts w:ascii="Verdana" w:hAnsi="Verdana"/>
          <w:szCs w:val="16"/>
          <w:lang w:val="en-US"/>
        </w:rPr>
        <w:t>.</w:t>
      </w:r>
    </w:p>
  </w:footnote>
  <w:footnote w:id="223">
    <w:p w14:paraId="601312B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Bueno Alves v. Argentina. Merits, reparations and costs. </w:t>
      </w:r>
      <w:r w:rsidRPr="001B17CD">
        <w:rPr>
          <w:rFonts w:ascii="Verdana" w:hAnsi="Verdana"/>
          <w:szCs w:val="16"/>
          <w:lang w:val="en-US"/>
        </w:rPr>
        <w:t xml:space="preserve">Judgment of May 11, 2007. Series C No. 164, para. 79, and </w:t>
      </w:r>
      <w:r w:rsidRPr="001B17CD">
        <w:rPr>
          <w:rFonts w:ascii="Verdana" w:hAnsi="Verdana"/>
          <w:i/>
          <w:iCs/>
          <w:szCs w:val="16"/>
          <w:lang w:val="en-US"/>
        </w:rPr>
        <w:t>Case of Bedoya v. Colombia</w:t>
      </w:r>
      <w:r w:rsidRPr="001B17CD">
        <w:rPr>
          <w:rFonts w:ascii="Verdana" w:hAnsi="Verdana"/>
          <w:szCs w:val="16"/>
          <w:lang w:val="en-US"/>
        </w:rPr>
        <w:t>,</w:t>
      </w:r>
      <w:r w:rsidRPr="001B17CD">
        <w:rPr>
          <w:rFonts w:ascii="Verdana" w:hAnsi="Verdana"/>
          <w:i/>
          <w:iCs/>
          <w:szCs w:val="16"/>
          <w:lang w:val="en-US"/>
        </w:rPr>
        <w:t xml:space="preserve"> supra, </w:t>
      </w:r>
      <w:r w:rsidRPr="001B17CD">
        <w:rPr>
          <w:rFonts w:ascii="Verdana" w:hAnsi="Verdana"/>
          <w:szCs w:val="16"/>
          <w:lang w:val="en-US"/>
        </w:rPr>
        <w:t>para. 101.</w:t>
      </w:r>
    </w:p>
  </w:footnote>
  <w:footnote w:id="224">
    <w:p w14:paraId="56C0FC32" w14:textId="77777777" w:rsidR="008F29ED" w:rsidRPr="001B17CD" w:rsidRDefault="008F29ED" w:rsidP="00E0538D">
      <w:pPr>
        <w:pStyle w:val="Textonotapie"/>
        <w:jc w:val="both"/>
        <w:rPr>
          <w:rFonts w:ascii="Verdana" w:eastAsia="Verdana" w:hAnsi="Verdana" w:cs="Verdana"/>
          <w:i/>
          <w:iCs/>
          <w:szCs w:val="16"/>
          <w:lang w:val="en-US"/>
        </w:rPr>
      </w:pPr>
      <w:r w:rsidRPr="001B17CD">
        <w:rPr>
          <w:rStyle w:val="Refdenotaalpie"/>
          <w:rFonts w:ascii="Verdana" w:eastAsia="MS Mincho"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hAnsi="Verdana" w:cs="Courier New"/>
          <w:i/>
          <w:iCs/>
          <w:szCs w:val="16"/>
          <w:lang w:val="en-US"/>
        </w:rPr>
        <w:t>Velásquez Rodríguez v. Honduras. Preliminary objections</w:t>
      </w:r>
      <w:r w:rsidRPr="001B17CD">
        <w:rPr>
          <w:rFonts w:ascii="Verdana" w:hAnsi="Verdana" w:cs="Courier New"/>
          <w:szCs w:val="16"/>
          <w:lang w:val="en-US"/>
        </w:rPr>
        <w:t>,</w:t>
      </w:r>
      <w:r w:rsidRPr="001B17CD">
        <w:rPr>
          <w:rFonts w:ascii="Verdana" w:hAnsi="Verdana" w:cs="Courier New"/>
          <w:i/>
          <w:iCs/>
          <w:szCs w:val="16"/>
          <w:lang w:val="en-US"/>
        </w:rPr>
        <w:t xml:space="preserve"> supra</w:t>
      </w:r>
      <w:r w:rsidRPr="001B17CD">
        <w:rPr>
          <w:rFonts w:ascii="Verdana" w:hAnsi="Verdana"/>
          <w:szCs w:val="16"/>
          <w:lang w:val="en-US"/>
        </w:rPr>
        <w:t xml:space="preserve">, para. 91; </w:t>
      </w:r>
      <w:r w:rsidRPr="001B17CD">
        <w:rPr>
          <w:rFonts w:ascii="Verdana" w:hAnsi="Verdana"/>
          <w:i/>
          <w:iCs/>
          <w:szCs w:val="16"/>
          <w:lang w:val="en-US"/>
        </w:rPr>
        <w:t>Case of Digna Ochoa and Family Members v. Mexico. Preliminary objections, merits, reparations and costs</w:t>
      </w:r>
      <w:r w:rsidRPr="001B17CD">
        <w:rPr>
          <w:rFonts w:ascii="Verdana" w:hAnsi="Verdana"/>
          <w:szCs w:val="16"/>
          <w:lang w:val="en-US"/>
        </w:rPr>
        <w:t xml:space="preserve">. Judgment of November 25, 2021. Series C No. 447, para. 98, and </w:t>
      </w:r>
      <w:r w:rsidRPr="001B17CD">
        <w:rPr>
          <w:rFonts w:ascii="Verdana" w:eastAsia="Verdana" w:hAnsi="Verdana" w:cs="Verdana"/>
          <w:i/>
          <w:iCs/>
          <w:szCs w:val="16"/>
          <w:lang w:val="en-US"/>
        </w:rPr>
        <w:t>Case of Aroca Palma et al. v. Ecuador, supra,</w:t>
      </w:r>
      <w:r w:rsidRPr="001B17CD">
        <w:rPr>
          <w:rFonts w:ascii="Verdana" w:eastAsia="Verdana" w:hAnsi="Verdana" w:cs="Verdana"/>
          <w:szCs w:val="16"/>
          <w:lang w:val="en-US"/>
        </w:rPr>
        <w:t xml:space="preserve"> para. 103.</w:t>
      </w:r>
    </w:p>
  </w:footnote>
  <w:footnote w:id="225">
    <w:p w14:paraId="4497F995" w14:textId="77777777" w:rsidR="008F29ED" w:rsidRPr="001B17CD" w:rsidRDefault="008F29ED" w:rsidP="00E0538D">
      <w:pPr>
        <w:snapToGrid w:val="0"/>
        <w:spacing w:before="120" w:after="120"/>
        <w:jc w:val="both"/>
        <w:rPr>
          <w:rFonts w:ascii="Verdana" w:hAnsi="Verdana"/>
          <w:sz w:val="16"/>
          <w:szCs w:val="16"/>
          <w:lang w:val="en-US"/>
        </w:rPr>
      </w:pPr>
      <w:r w:rsidRPr="001B17CD">
        <w:rPr>
          <w:rFonts w:ascii="Verdana" w:hAnsi="Verdana"/>
          <w:sz w:val="16"/>
          <w:szCs w:val="16"/>
          <w:vertAlign w:val="superscript"/>
          <w:lang w:val="en-US"/>
        </w:rPr>
        <w:footnoteRef/>
      </w:r>
      <w:r w:rsidRPr="001B17CD">
        <w:rPr>
          <w:rFonts w:ascii="Verdana" w:hAnsi="Verdana"/>
          <w:sz w:val="16"/>
          <w:szCs w:val="16"/>
          <w:lang w:val="en-US"/>
        </w:rPr>
        <w:t xml:space="preserve"> </w:t>
      </w:r>
      <w:r w:rsidRPr="001B17CD">
        <w:rPr>
          <w:rFonts w:ascii="Verdana" w:hAnsi="Verdana"/>
          <w:sz w:val="16"/>
          <w:szCs w:val="16"/>
          <w:lang w:val="en-US"/>
        </w:rPr>
        <w:tab/>
      </w:r>
      <w:r w:rsidRPr="001B17CD">
        <w:rPr>
          <w:rFonts w:ascii="Verdana" w:hAnsi="Verdana"/>
          <w:i/>
          <w:sz w:val="16"/>
          <w:szCs w:val="16"/>
          <w:lang w:val="en-US"/>
        </w:rPr>
        <w:t xml:space="preserve">Cf. Case of </w:t>
      </w:r>
      <w:r w:rsidRPr="001B17CD">
        <w:rPr>
          <w:rFonts w:ascii="Verdana" w:hAnsi="Verdana"/>
          <w:i/>
          <w:iCs/>
          <w:sz w:val="16"/>
          <w:szCs w:val="16"/>
          <w:lang w:val="en-US"/>
        </w:rPr>
        <w:t xml:space="preserve">Bulacio v. Argentina. Merits, reparations and costs. </w:t>
      </w:r>
      <w:r w:rsidRPr="001B17CD">
        <w:rPr>
          <w:rFonts w:ascii="Verdana" w:hAnsi="Verdana"/>
          <w:iCs/>
          <w:sz w:val="16"/>
          <w:szCs w:val="16"/>
          <w:lang w:val="en-US"/>
        </w:rPr>
        <w:t>Judgment of September 18, 2003. Series C No. 100,</w:t>
      </w:r>
      <w:r w:rsidRPr="001B17CD">
        <w:rPr>
          <w:rFonts w:ascii="Verdana" w:hAnsi="Verdana"/>
          <w:i/>
          <w:iCs/>
          <w:sz w:val="16"/>
          <w:szCs w:val="16"/>
          <w:lang w:val="en-US"/>
        </w:rPr>
        <w:t xml:space="preserve"> </w:t>
      </w:r>
      <w:r w:rsidRPr="001B17CD">
        <w:rPr>
          <w:rFonts w:ascii="Verdana" w:hAnsi="Verdana"/>
          <w:sz w:val="16"/>
          <w:szCs w:val="16"/>
          <w:lang w:val="en-US"/>
        </w:rPr>
        <w:t xml:space="preserve">para. 114, </w:t>
      </w:r>
      <w:r w:rsidRPr="001B17CD">
        <w:rPr>
          <w:rFonts w:ascii="Verdana" w:hAnsi="Verdana"/>
          <w:i/>
          <w:iCs/>
          <w:sz w:val="16"/>
          <w:szCs w:val="16"/>
          <w:lang w:val="en-US"/>
        </w:rPr>
        <w:t>Case of the Workers of the Fireworks Factory in Santo Antônio de Jesus and their Families v. Brazil. Preliminary objections, merits, reparations and costs.</w:t>
      </w:r>
      <w:r w:rsidRPr="001B17CD">
        <w:rPr>
          <w:rFonts w:ascii="Verdana" w:hAnsi="Verdana"/>
          <w:iCs/>
          <w:sz w:val="16"/>
          <w:szCs w:val="16"/>
          <w:lang w:val="en-US"/>
        </w:rPr>
        <w:t xml:space="preserve"> Judgment of July 15, 2020. Series C No. 407, </w:t>
      </w:r>
      <w:r w:rsidRPr="001B17CD">
        <w:rPr>
          <w:rFonts w:ascii="Verdana" w:hAnsi="Verdana"/>
          <w:sz w:val="16"/>
          <w:szCs w:val="16"/>
          <w:lang w:val="en-US"/>
        </w:rPr>
        <w:t xml:space="preserve">para. 217, and </w:t>
      </w:r>
      <w:r w:rsidRPr="001B17CD">
        <w:rPr>
          <w:rFonts w:ascii="Verdana" w:hAnsi="Verdana"/>
          <w:i/>
          <w:iCs/>
          <w:sz w:val="16"/>
          <w:szCs w:val="16"/>
          <w:lang w:val="en-US"/>
        </w:rPr>
        <w:t>Case of Sales Pimenta v. Brazil. Preliminary objections, merits, reparations and costs</w:t>
      </w:r>
      <w:r w:rsidRPr="001B17CD">
        <w:rPr>
          <w:rFonts w:ascii="Verdana" w:hAnsi="Verdana"/>
          <w:sz w:val="16"/>
          <w:szCs w:val="16"/>
          <w:lang w:val="en-US"/>
        </w:rPr>
        <w:t>. Judgment of June 30, 2022. Series C No. 454, para. 83.</w:t>
      </w:r>
    </w:p>
  </w:footnote>
  <w:footnote w:id="226">
    <w:p w14:paraId="154EA6CB" w14:textId="77777777" w:rsidR="008F29ED" w:rsidRPr="001B17CD" w:rsidRDefault="008F29ED" w:rsidP="00E0538D">
      <w:pPr>
        <w:pStyle w:val="Textonotapie"/>
        <w:snapToGrid w:val="0"/>
        <w:jc w:val="both"/>
        <w:rPr>
          <w:rFonts w:ascii="Verdana" w:hAnsi="Verdana" w:cs="Tahoma"/>
          <w:szCs w:val="16"/>
          <w:shd w:val="clear" w:color="auto" w:fill="FFFFFF"/>
          <w:lang w:val="en-US"/>
        </w:rPr>
      </w:pPr>
      <w:r w:rsidRPr="001B17CD">
        <w:rPr>
          <w:rStyle w:val="Refdenotaalpie"/>
          <w:rFonts w:ascii="Verdana" w:eastAsia="Batang"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cs="Tahoma"/>
          <w:i/>
          <w:iCs/>
          <w:szCs w:val="16"/>
          <w:lang w:val="en-US"/>
        </w:rPr>
        <w:t xml:space="preserve">Cf. Case of Cantos v. Argentina. Merits, reparations and costs. </w:t>
      </w:r>
      <w:r w:rsidRPr="001B17CD">
        <w:rPr>
          <w:rFonts w:ascii="Verdana" w:hAnsi="Verdana" w:cs="Tahoma"/>
          <w:szCs w:val="16"/>
          <w:lang w:val="en-US"/>
        </w:rPr>
        <w:t xml:space="preserve">Judgment of November 28, 2002. Series C No. 97, para. 57; </w:t>
      </w:r>
      <w:r w:rsidRPr="001B17CD">
        <w:rPr>
          <w:rFonts w:ascii="Verdana" w:hAnsi="Verdana"/>
          <w:i/>
          <w:iCs/>
          <w:szCs w:val="16"/>
          <w:lang w:val="en-US"/>
        </w:rPr>
        <w:t>Case of the Workers of the Fireworks Factory in Santo Antônio de Jesus and their Families v. Brazil. Preliminary objections, merits, reparations and costs, supra</w:t>
      </w:r>
      <w:r w:rsidRPr="001B17CD">
        <w:rPr>
          <w:rFonts w:ascii="Verdana" w:hAnsi="Verdana"/>
          <w:szCs w:val="16"/>
          <w:lang w:val="en-US"/>
        </w:rPr>
        <w:t xml:space="preserve">, para. 218, and </w:t>
      </w:r>
      <w:r w:rsidRPr="001B17CD">
        <w:rPr>
          <w:rFonts w:ascii="Verdana" w:hAnsi="Verdana"/>
          <w:i/>
          <w:iCs/>
          <w:szCs w:val="16"/>
          <w:lang w:val="en-US"/>
        </w:rPr>
        <w:t>Case of Sales Pimenta v. Brazil, supra</w:t>
      </w:r>
      <w:r w:rsidRPr="001B17CD">
        <w:rPr>
          <w:rFonts w:ascii="Verdana" w:hAnsi="Verdana"/>
          <w:szCs w:val="16"/>
          <w:lang w:val="en-US"/>
        </w:rPr>
        <w:t>, para. 83.</w:t>
      </w:r>
    </w:p>
  </w:footnote>
  <w:footnote w:id="227">
    <w:p w14:paraId="05616F2D" w14:textId="77777777" w:rsidR="008F29ED" w:rsidRPr="001B17CD" w:rsidRDefault="008F29ED" w:rsidP="00E0538D">
      <w:pPr>
        <w:pStyle w:val="NormalWeb"/>
        <w:spacing w:before="120" w:beforeAutospacing="0" w:after="120" w:afterAutospacing="0" w:line="240" w:lineRule="auto"/>
        <w:jc w:val="both"/>
        <w:rPr>
          <w:rFonts w:ascii="Verdana" w:hAnsi="Verdana"/>
        </w:rPr>
      </w:pPr>
      <w:r w:rsidRPr="001B17CD">
        <w:rPr>
          <w:rStyle w:val="Refdenotaalpie"/>
          <w:rFonts w:ascii="Verdana" w:hAnsi="Verdana"/>
        </w:rPr>
        <w:footnoteRef/>
      </w:r>
      <w:r w:rsidRPr="001B17CD">
        <w:rPr>
          <w:rFonts w:ascii="Verdana" w:hAnsi="Verdana"/>
        </w:rPr>
        <w:t xml:space="preserve"> </w:t>
      </w:r>
      <w:r w:rsidRPr="001B17CD">
        <w:rPr>
          <w:rFonts w:ascii="Verdana" w:hAnsi="Verdana"/>
        </w:rPr>
        <w:tab/>
      </w:r>
      <w:r w:rsidRPr="001B17CD">
        <w:rPr>
          <w:rFonts w:ascii="Verdana" w:hAnsi="Verdana"/>
          <w:i/>
          <w:iCs/>
        </w:rPr>
        <w:t>Cf. Case of Neira Alegría et al. v. Peru. Merits</w:t>
      </w:r>
      <w:r w:rsidRPr="001B17CD">
        <w:rPr>
          <w:rFonts w:ascii="Verdana" w:hAnsi="Verdana"/>
        </w:rPr>
        <w:t xml:space="preserve">. Judgment of January 19, 1995. Series C No. 20, para. 60; </w:t>
      </w:r>
      <w:r w:rsidRPr="001B17CD">
        <w:rPr>
          <w:rFonts w:ascii="Verdana" w:hAnsi="Verdana" w:cs="Verdana"/>
          <w:i/>
          <w:iCs/>
          <w:lang w:eastAsia="ja-JP"/>
        </w:rPr>
        <w:t>Case of Pacheco Teruel et al. v. Honduras. Merits, reparations and costs.</w:t>
      </w:r>
      <w:r w:rsidRPr="001B17CD">
        <w:rPr>
          <w:rFonts w:ascii="Verdana" w:hAnsi="Verdana" w:cs="Verdana"/>
          <w:lang w:eastAsia="ja-JP"/>
        </w:rPr>
        <w:t xml:space="preserve"> Judgment of April 27, 2012 Series C No. 241, para. 63, and </w:t>
      </w:r>
      <w:r w:rsidRPr="001B17CD">
        <w:rPr>
          <w:rFonts w:ascii="Verdana" w:hAnsi="Verdana" w:cs="Verdana"/>
          <w:i/>
          <w:iCs/>
          <w:lang w:eastAsia="ja-JP"/>
        </w:rPr>
        <w:t>Case of Aroca Palma et al. v. Ecuador</w:t>
      </w:r>
      <w:r w:rsidRPr="001B17CD">
        <w:rPr>
          <w:rFonts w:ascii="Verdana" w:hAnsi="Verdana" w:cs="Verdana"/>
          <w:lang w:eastAsia="ja-JP"/>
        </w:rPr>
        <w:t xml:space="preserve">, </w:t>
      </w:r>
      <w:r w:rsidRPr="001B17CD">
        <w:rPr>
          <w:rFonts w:ascii="Verdana" w:hAnsi="Verdana" w:cs="Verdana"/>
          <w:i/>
          <w:iCs/>
          <w:lang w:eastAsia="ja-JP"/>
        </w:rPr>
        <w:t>supra</w:t>
      </w:r>
      <w:r w:rsidRPr="001B17CD">
        <w:rPr>
          <w:rFonts w:ascii="Verdana" w:hAnsi="Verdana" w:cs="Verdana"/>
          <w:lang w:eastAsia="ja-JP"/>
        </w:rPr>
        <w:t>, para. 88.</w:t>
      </w:r>
    </w:p>
  </w:footnote>
  <w:footnote w:id="228">
    <w:p w14:paraId="05F2B205" w14:textId="77777777" w:rsidR="008F29ED" w:rsidRPr="001B17CD" w:rsidRDefault="008F29ED" w:rsidP="00E0538D">
      <w:pPr>
        <w:pStyle w:val="NormalWeb"/>
        <w:spacing w:before="120" w:beforeAutospacing="0" w:after="120" w:afterAutospacing="0" w:line="240" w:lineRule="auto"/>
        <w:jc w:val="both"/>
        <w:rPr>
          <w:rFonts w:ascii="Verdana" w:hAnsi="Verdana" w:cs="Verdana"/>
          <w:lang w:eastAsia="ja-JP"/>
        </w:rPr>
      </w:pPr>
      <w:r w:rsidRPr="001B17CD">
        <w:rPr>
          <w:rStyle w:val="Refdenotaalpie"/>
          <w:rFonts w:ascii="Verdana" w:hAnsi="Verdana"/>
        </w:rPr>
        <w:footnoteRef/>
      </w:r>
      <w:r w:rsidRPr="001B17CD">
        <w:rPr>
          <w:rFonts w:ascii="Verdana" w:hAnsi="Verdana"/>
        </w:rPr>
        <w:t xml:space="preserve"> </w:t>
      </w:r>
      <w:r w:rsidRPr="001B17CD">
        <w:rPr>
          <w:rFonts w:ascii="Verdana" w:hAnsi="Verdana"/>
        </w:rPr>
        <w:tab/>
      </w:r>
      <w:r w:rsidRPr="001B17CD">
        <w:rPr>
          <w:rFonts w:ascii="Verdana" w:hAnsi="Verdana"/>
          <w:i/>
          <w:iCs/>
        </w:rPr>
        <w:t xml:space="preserve">Case of the Pueblo Bello Massacre v. Colombia. Merits, reparations and costs. </w:t>
      </w:r>
      <w:r w:rsidRPr="001B17CD">
        <w:rPr>
          <w:rFonts w:ascii="Verdana" w:hAnsi="Verdana"/>
        </w:rPr>
        <w:t xml:space="preserve">Judgment of January 31, 2006. Series C No. 140, para. 111; </w:t>
      </w:r>
      <w:r w:rsidRPr="001B17CD">
        <w:rPr>
          <w:rFonts w:ascii="Verdana" w:hAnsi="Verdana" w:cs="Verdana"/>
          <w:i/>
          <w:iCs/>
          <w:lang w:eastAsia="ja-JP"/>
        </w:rPr>
        <w:t xml:space="preserve">Case of Díaz Peña v. Venezuela. Preliminary objection, merits, reparations and costs. </w:t>
      </w:r>
      <w:r w:rsidRPr="001B17CD">
        <w:rPr>
          <w:rFonts w:ascii="Verdana" w:hAnsi="Verdana" w:cs="Verdana"/>
          <w:lang w:eastAsia="ja-JP"/>
        </w:rPr>
        <w:t xml:space="preserve">Judgment of June 26, 2012. Series C No. 244, para. 137, and </w:t>
      </w:r>
      <w:r w:rsidRPr="001B17CD">
        <w:rPr>
          <w:rFonts w:ascii="Verdana" w:hAnsi="Verdana" w:cs="Vrinda"/>
          <w:i/>
          <w:iCs/>
          <w:spacing w:val="-4"/>
        </w:rPr>
        <w:t>Case of Guevara Díaz v. Costa Rica, supra</w:t>
      </w:r>
      <w:r w:rsidRPr="001B17CD">
        <w:rPr>
          <w:rFonts w:ascii="Verdana" w:hAnsi="Verdana" w:cs="Vrinda"/>
          <w:spacing w:val="-4"/>
        </w:rPr>
        <w:t>, para. 53.</w:t>
      </w:r>
      <w:r w:rsidRPr="001B17CD">
        <w:rPr>
          <w:rFonts w:ascii="Verdana" w:hAnsi="Verdana" w:cs="Verdana"/>
          <w:lang w:eastAsia="ja-JP"/>
        </w:rPr>
        <w:t xml:space="preserve"> </w:t>
      </w:r>
    </w:p>
  </w:footnote>
  <w:footnote w:id="229">
    <w:p w14:paraId="4AA424C9" w14:textId="77777777" w:rsidR="008F29ED" w:rsidRPr="001B17CD" w:rsidRDefault="008F29ED" w:rsidP="00E0538D">
      <w:pPr>
        <w:pStyle w:val="Textonotapie"/>
        <w:jc w:val="both"/>
        <w:rPr>
          <w:rFonts w:ascii="Verdana" w:hAnsi="Verdana" w:cs="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Neira Alegría et al. v. Peru. Merits, supra,</w:t>
      </w:r>
      <w:r w:rsidRPr="001B17CD">
        <w:rPr>
          <w:rFonts w:ascii="Verdana" w:hAnsi="Verdana"/>
          <w:szCs w:val="16"/>
          <w:lang w:val="en-US"/>
        </w:rPr>
        <w:t xml:space="preserve"> para. 60; </w:t>
      </w:r>
      <w:r w:rsidRPr="001B17CD">
        <w:rPr>
          <w:rFonts w:ascii="Verdana" w:eastAsiaTheme="minorEastAsia" w:hAnsi="Verdana" w:cs="Verdana"/>
          <w:i/>
          <w:iCs/>
          <w:szCs w:val="16"/>
          <w:lang w:val="en-US" w:eastAsia="ja-JP"/>
        </w:rPr>
        <w:t>Case of Vélez Loor v. Panama. Preliminary objections, merits, reparations and costs</w:t>
      </w:r>
      <w:r w:rsidRPr="001B17CD">
        <w:rPr>
          <w:rFonts w:ascii="Verdana" w:eastAsiaTheme="minorEastAsia" w:hAnsi="Verdana" w:cs="Verdana"/>
          <w:szCs w:val="16"/>
          <w:lang w:val="en-US" w:eastAsia="ja-JP"/>
        </w:rPr>
        <w:t xml:space="preserve">. Judgment of November 23, 2010. Series C No. 218, </w:t>
      </w:r>
      <w:r w:rsidRPr="001B17CD">
        <w:rPr>
          <w:rFonts w:ascii="Verdana" w:hAnsi="Verdana" w:cs="Verdana"/>
          <w:szCs w:val="16"/>
          <w:lang w:val="en-US"/>
        </w:rPr>
        <w:t xml:space="preserve">para. 198; </w:t>
      </w:r>
      <w:r w:rsidRPr="001B17CD">
        <w:rPr>
          <w:rFonts w:ascii="Verdana" w:eastAsia="Verdana" w:hAnsi="Verdana" w:cs="Verdana"/>
          <w:i/>
          <w:iCs/>
          <w:szCs w:val="16"/>
          <w:lang w:val="en-US"/>
        </w:rPr>
        <w:t>Case of López et al. v. Argentina. Preliminary objections, merits, reparations and costs.</w:t>
      </w:r>
      <w:r w:rsidRPr="001B17CD">
        <w:rPr>
          <w:rFonts w:ascii="Verdana" w:eastAsia="Verdana" w:hAnsi="Verdana" w:cs="Verdana"/>
          <w:szCs w:val="16"/>
          <w:lang w:val="en-US"/>
        </w:rPr>
        <w:t xml:space="preserve"> Judgment of November 25, 2019. Series C No. 396, para. 23</w:t>
      </w:r>
      <w:r w:rsidRPr="001B17CD">
        <w:rPr>
          <w:rFonts w:ascii="Verdana" w:hAnsi="Verdana" w:cs="Verdana"/>
          <w:szCs w:val="16"/>
          <w:lang w:val="en-US"/>
        </w:rPr>
        <w:t xml:space="preserve">, and </w:t>
      </w:r>
      <w:r w:rsidRPr="001B17CD">
        <w:rPr>
          <w:rFonts w:ascii="Verdana" w:hAnsi="Verdana" w:cs="Verdana"/>
          <w:i/>
          <w:iCs/>
          <w:szCs w:val="16"/>
          <w:lang w:val="en-US"/>
        </w:rPr>
        <w:t>Case of Guachalá Chimbo et al. v. Ecuador. Merits, reparations and costs</w:t>
      </w:r>
      <w:r w:rsidRPr="001B17CD">
        <w:rPr>
          <w:rFonts w:ascii="Verdana" w:hAnsi="Verdana" w:cs="Verdana"/>
          <w:szCs w:val="16"/>
          <w:lang w:val="en-US"/>
        </w:rPr>
        <w:t>. Judgment of March 26, 2021. Series C No. 423, para. 90.</w:t>
      </w:r>
    </w:p>
  </w:footnote>
  <w:footnote w:id="230">
    <w:p w14:paraId="16240AFD" w14:textId="77777777" w:rsidR="008F29ED" w:rsidRPr="001B17CD" w:rsidRDefault="008F29ED" w:rsidP="00E0538D">
      <w:pPr>
        <w:pStyle w:val="Textonotapie"/>
        <w:jc w:val="both"/>
        <w:rPr>
          <w:rFonts w:ascii="Verdana" w:hAnsi="Verdana" w:cs="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Isaza Uribe v. Colombia. Merits, supra,</w:t>
      </w:r>
      <w:r w:rsidRPr="001B17CD">
        <w:rPr>
          <w:rFonts w:ascii="Verdana" w:hAnsi="Verdana"/>
          <w:szCs w:val="16"/>
          <w:lang w:val="en-US"/>
        </w:rPr>
        <w:t xml:space="preserve"> para. 88</w:t>
      </w:r>
      <w:r w:rsidRPr="001B17CD">
        <w:rPr>
          <w:rFonts w:ascii="Verdana" w:hAnsi="Verdana" w:cs="Verdana"/>
          <w:szCs w:val="16"/>
          <w:lang w:val="en-US"/>
        </w:rPr>
        <w:t xml:space="preserve">; and </w:t>
      </w:r>
      <w:r w:rsidRPr="001B17CD">
        <w:rPr>
          <w:rFonts w:ascii="Verdana" w:hAnsi="Verdana"/>
          <w:i/>
          <w:spacing w:val="-12"/>
          <w:szCs w:val="16"/>
          <w:lang w:val="en-US"/>
        </w:rPr>
        <w:t xml:space="preserve">Case of Juan Humberto Sánchez v. Honduras. Preliminary objection, merits, reparations and costs. </w:t>
      </w:r>
      <w:r w:rsidRPr="001B17CD">
        <w:rPr>
          <w:rFonts w:ascii="Verdana" w:hAnsi="Verdana"/>
          <w:spacing w:val="-12"/>
          <w:szCs w:val="16"/>
          <w:lang w:val="en-US"/>
        </w:rPr>
        <w:t xml:space="preserve">Judgment of June 7, 2003. Series C No. 99, paras. 100 and 111, and </w:t>
      </w:r>
      <w:r w:rsidRPr="001B17CD">
        <w:rPr>
          <w:rFonts w:ascii="Verdana" w:hAnsi="Verdana"/>
          <w:i/>
          <w:spacing w:val="-12"/>
          <w:szCs w:val="16"/>
          <w:lang w:val="en-US"/>
        </w:rPr>
        <w:t>Case of Mendoza et al. v. Argentina. Preliminary objections, merits and reparations.</w:t>
      </w:r>
      <w:r w:rsidRPr="001B17CD">
        <w:rPr>
          <w:rFonts w:ascii="Verdana" w:hAnsi="Verdana"/>
          <w:spacing w:val="-12"/>
          <w:szCs w:val="16"/>
          <w:lang w:val="en-US"/>
        </w:rPr>
        <w:t xml:space="preserve"> Judgment of May 14, 2013 Series C No. 260, para. 203.</w:t>
      </w:r>
    </w:p>
  </w:footnote>
  <w:footnote w:id="231">
    <w:p w14:paraId="7FC648D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Affidavit rendered by </w:t>
      </w:r>
      <w:r w:rsidRPr="001B17CD">
        <w:rPr>
          <w:rFonts w:ascii="Verdana" w:hAnsi="Verdana" w:cs="Verdana"/>
          <w:szCs w:val="16"/>
          <w:lang w:val="en-US" w:eastAsia="ja-JP"/>
        </w:rPr>
        <w:t xml:space="preserve">Reyes Alpízar Ortiz (merits file, folios 993 </w:t>
      </w:r>
      <w:r w:rsidRPr="001B17CD">
        <w:rPr>
          <w:rFonts w:ascii="Verdana" w:hAnsi="Verdana" w:cs="Verdana"/>
          <w:i/>
          <w:szCs w:val="16"/>
          <w:lang w:val="en-US" w:eastAsia="ja-JP"/>
        </w:rPr>
        <w:t>et seq.</w:t>
      </w:r>
      <w:r w:rsidRPr="001B17CD">
        <w:rPr>
          <w:rFonts w:ascii="Verdana" w:hAnsi="Verdana" w:cs="Verdana"/>
          <w:szCs w:val="16"/>
          <w:lang w:val="en-US" w:eastAsia="ja-JP"/>
        </w:rPr>
        <w:t>).</w:t>
      </w:r>
    </w:p>
  </w:footnote>
  <w:footnote w:id="232">
    <w:p w14:paraId="74E4BA5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United Nations, Concluding Observations of the Human Rights Committee, Mexico (April 7, 2010), UN Doc. CCPR/C/MEX/CO/5, para. 15.</w:t>
      </w:r>
    </w:p>
  </w:footnote>
  <w:footnote w:id="233">
    <w:p w14:paraId="05CD86D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United Nations, Report on the Visit of the Subcommittee on Prevention of Torture and Other Cruel, Inhuman or Degrading Treatment or Punishment to Mexico (May 31, 2010), UN Doc. CAT/OP/MEX/1, paras. 142, 217 and 238.</w:t>
      </w:r>
    </w:p>
  </w:footnote>
  <w:footnote w:id="234">
    <w:p w14:paraId="38BA4A2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Gutiérrez Soler v. Colombia. Preliminary objections, merits, reparations and costs. </w:t>
      </w:r>
      <w:r w:rsidRPr="001B17CD">
        <w:rPr>
          <w:rFonts w:ascii="Verdana" w:hAnsi="Verdana"/>
          <w:szCs w:val="16"/>
          <w:lang w:val="en-US"/>
        </w:rPr>
        <w:t xml:space="preserve">Judgment of September 12, 2005. Series C No. 132, para. 54; </w:t>
      </w:r>
      <w:r w:rsidRPr="001B17CD">
        <w:rPr>
          <w:rFonts w:ascii="Verdana" w:hAnsi="Verdana"/>
          <w:i/>
          <w:iCs/>
          <w:szCs w:val="16"/>
          <w:lang w:val="en-US"/>
        </w:rPr>
        <w:t>Case of Ximenes Lopes v. Brazil. Merits, reparations and costs.</w:t>
      </w:r>
      <w:r w:rsidRPr="001B17CD">
        <w:rPr>
          <w:rFonts w:ascii="Verdana" w:hAnsi="Verdana"/>
          <w:szCs w:val="16"/>
          <w:lang w:val="en-US"/>
        </w:rPr>
        <w:t xml:space="preserve"> Judgment of July 4, 2006. Series C No. 149</w:t>
      </w:r>
      <w:r w:rsidRPr="001B17CD">
        <w:rPr>
          <w:rFonts w:ascii="Verdana" w:hAnsi="Verdana" w:cs="Arial"/>
          <w:szCs w:val="16"/>
          <w:lang w:val="en-US"/>
        </w:rPr>
        <w:t>,</w:t>
      </w:r>
      <w:r w:rsidRPr="001B17CD">
        <w:rPr>
          <w:rFonts w:ascii="Verdana" w:hAnsi="Verdana"/>
          <w:szCs w:val="16"/>
          <w:lang w:val="en-US"/>
        </w:rPr>
        <w:t xml:space="preserve"> para. 147; </w:t>
      </w:r>
      <w:r w:rsidRPr="001B17CD">
        <w:rPr>
          <w:rFonts w:ascii="Verdana" w:hAnsi="Verdana"/>
          <w:i/>
          <w:iCs/>
          <w:szCs w:val="16"/>
          <w:lang w:val="en-US"/>
        </w:rPr>
        <w:t>Case of Montesinos Mejía v. Ecuador. Preliminary objections, merits, reparations and costs</w:t>
      </w:r>
      <w:r w:rsidRPr="001B17CD">
        <w:rPr>
          <w:rFonts w:ascii="Verdana" w:hAnsi="Verdana"/>
          <w:szCs w:val="16"/>
          <w:lang w:val="en-US"/>
        </w:rPr>
        <w:t>. Judgment of January 27, 2020. Series C No. 398</w:t>
      </w:r>
      <w:r w:rsidRPr="001B17CD">
        <w:rPr>
          <w:rFonts w:ascii="Verdana" w:hAnsi="Verdana" w:cs="Arial"/>
          <w:szCs w:val="16"/>
          <w:lang w:val="en-US"/>
        </w:rPr>
        <w:t>,</w:t>
      </w:r>
      <w:r w:rsidRPr="001B17CD">
        <w:rPr>
          <w:rFonts w:ascii="Verdana" w:hAnsi="Verdana"/>
          <w:i/>
          <w:iCs/>
          <w:szCs w:val="16"/>
          <w:lang w:val="en-US"/>
        </w:rPr>
        <w:t xml:space="preserve"> </w:t>
      </w:r>
      <w:r w:rsidRPr="001B17CD">
        <w:rPr>
          <w:rFonts w:ascii="Verdana" w:hAnsi="Verdana"/>
          <w:szCs w:val="16"/>
          <w:lang w:val="en-US"/>
        </w:rPr>
        <w:t>para. 151;</w:t>
      </w:r>
      <w:r w:rsidRPr="001B17CD">
        <w:rPr>
          <w:rFonts w:ascii="Verdana" w:hAnsi="Verdana"/>
          <w:i/>
          <w:iCs/>
          <w:szCs w:val="16"/>
          <w:lang w:val="en-US"/>
        </w:rPr>
        <w:t xml:space="preserve"> Case of Olivares Muñoz et al. v. Venezuela. Merits, reparations and costs. </w:t>
      </w:r>
      <w:r w:rsidRPr="001B17CD">
        <w:rPr>
          <w:rFonts w:ascii="Verdana" w:hAnsi="Verdana"/>
          <w:szCs w:val="16"/>
          <w:lang w:val="en-US"/>
        </w:rPr>
        <w:t xml:space="preserve">Judgment of November 10, 2020. Series C No. 415, para. 134, and </w:t>
      </w:r>
      <w:r w:rsidRPr="001B17CD">
        <w:rPr>
          <w:rFonts w:ascii="Verdana" w:hAnsi="Verdana"/>
          <w:i/>
          <w:iCs/>
          <w:szCs w:val="16"/>
          <w:lang w:val="en-US"/>
        </w:rPr>
        <w:t>Case of Valencia Campo v. Bolivia. Preliminary objection, merits, reparations and costs</w:t>
      </w:r>
      <w:r w:rsidRPr="001B17CD">
        <w:rPr>
          <w:rFonts w:ascii="Verdana" w:hAnsi="Verdana"/>
          <w:szCs w:val="16"/>
          <w:lang w:val="en-US"/>
        </w:rPr>
        <w:t>. Judgment of October 18, 2022. Series C No. 469, para. 266.</w:t>
      </w:r>
    </w:p>
  </w:footnote>
  <w:footnote w:id="235">
    <w:p w14:paraId="5DBBC3E2" w14:textId="77777777" w:rsidR="008F29ED" w:rsidRPr="001B17CD" w:rsidRDefault="008F29ED" w:rsidP="00E0538D">
      <w:pPr>
        <w:pStyle w:val="Textonotapie"/>
        <w:widowControl w:val="0"/>
        <w:jc w:val="both"/>
        <w:rPr>
          <w:rFonts w:ascii="Verdana" w:hAnsi="Verdana"/>
          <w:i/>
          <w:iCs/>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Gutiérrez Soler v. Colombia, supra</w:t>
      </w:r>
      <w:r w:rsidRPr="001B17CD">
        <w:rPr>
          <w:rFonts w:ascii="Verdana" w:hAnsi="Verdana"/>
          <w:szCs w:val="16"/>
          <w:lang w:val="en-US"/>
        </w:rPr>
        <w:t xml:space="preserve">, para. 54, </w:t>
      </w:r>
      <w:r w:rsidRPr="001B17CD">
        <w:rPr>
          <w:rFonts w:ascii="Verdana" w:hAnsi="Verdana"/>
          <w:i/>
          <w:iCs/>
          <w:szCs w:val="16"/>
          <w:lang w:val="en-US"/>
        </w:rPr>
        <w:t>Case of Olivares Muñoz et al. v. Venezuela</w:t>
      </w:r>
      <w:r w:rsidRPr="001B17CD">
        <w:rPr>
          <w:rFonts w:ascii="Verdana" w:hAnsi="Verdana"/>
          <w:szCs w:val="16"/>
          <w:lang w:val="en-US"/>
        </w:rPr>
        <w:t xml:space="preserve">, para. 134; </w:t>
      </w:r>
      <w:r w:rsidRPr="001B17CD">
        <w:rPr>
          <w:rFonts w:ascii="Verdana" w:hAnsi="Verdana"/>
          <w:i/>
          <w:iCs/>
          <w:szCs w:val="16"/>
          <w:lang w:val="en-US"/>
        </w:rPr>
        <w:t>Case of Azul Rojas Marín et al. v. Peru</w:t>
      </w:r>
      <w:r w:rsidRPr="001B17CD">
        <w:rPr>
          <w:rFonts w:ascii="Verdana" w:hAnsi="Verdana" w:cs="Arial"/>
          <w:szCs w:val="16"/>
          <w:lang w:val="en-US"/>
        </w:rPr>
        <w:t xml:space="preserve">, </w:t>
      </w:r>
      <w:r w:rsidRPr="001B17CD">
        <w:rPr>
          <w:rFonts w:ascii="Verdana" w:hAnsi="Verdana" w:cs="Arial"/>
          <w:i/>
          <w:iCs/>
          <w:szCs w:val="16"/>
          <w:lang w:val="en-US"/>
        </w:rPr>
        <w:t>supra</w:t>
      </w:r>
      <w:r w:rsidRPr="001B17CD">
        <w:rPr>
          <w:rFonts w:ascii="Verdana" w:hAnsi="Verdana" w:cs="Arial"/>
          <w:szCs w:val="16"/>
          <w:lang w:val="en-US"/>
        </w:rPr>
        <w:t>,</w:t>
      </w:r>
      <w:r w:rsidRPr="001B17CD">
        <w:rPr>
          <w:rFonts w:ascii="Verdana" w:hAnsi="Verdana"/>
          <w:szCs w:val="16"/>
          <w:lang w:val="en-US"/>
        </w:rPr>
        <w:t xml:space="preserve"> para. 174, and </w:t>
      </w:r>
      <w:r w:rsidRPr="001B17CD">
        <w:rPr>
          <w:rFonts w:ascii="Verdana" w:hAnsi="Verdana"/>
          <w:i/>
          <w:iCs/>
          <w:szCs w:val="16"/>
          <w:lang w:val="en-US"/>
        </w:rPr>
        <w:t>Case of Valencia Campo v. Bolivia</w:t>
      </w:r>
      <w:r w:rsidRPr="001B17CD">
        <w:rPr>
          <w:rFonts w:ascii="Verdana" w:hAnsi="Verdana"/>
          <w:szCs w:val="16"/>
          <w:lang w:val="en-US"/>
        </w:rPr>
        <w:t>,</w:t>
      </w:r>
      <w:r w:rsidRPr="001B17CD">
        <w:rPr>
          <w:rFonts w:ascii="Verdana" w:hAnsi="Verdana"/>
          <w:i/>
          <w:iCs/>
          <w:szCs w:val="16"/>
          <w:lang w:val="en-US"/>
        </w:rPr>
        <w:t xml:space="preserve"> supra, </w:t>
      </w:r>
      <w:r w:rsidRPr="001B17CD">
        <w:rPr>
          <w:rFonts w:ascii="Verdana" w:hAnsi="Verdana"/>
          <w:szCs w:val="16"/>
          <w:lang w:val="en-US"/>
        </w:rPr>
        <w:t>para. 266.</w:t>
      </w:r>
    </w:p>
  </w:footnote>
  <w:footnote w:id="236">
    <w:p w14:paraId="0756AFC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8 of the American Convention.</w:t>
      </w:r>
    </w:p>
  </w:footnote>
  <w:footnote w:id="237">
    <w:p w14:paraId="23A18C9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Article 1(1) of the American Convention.</w:t>
      </w:r>
    </w:p>
  </w:footnote>
  <w:footnote w:id="238">
    <w:p w14:paraId="079AE13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They held that the same occurs with the statement of Raúl Loyola Malagón, who claimed that he was forced to make a false statement, and the disputed statements of Francisco Javier Pereira Solache and Francisco Pérez Mendoza, who did not appear to ratify their statements during the criminal proceedings, despite having been summoned to appear on several occasions. </w:t>
      </w:r>
    </w:p>
  </w:footnote>
  <w:footnote w:id="239">
    <w:p w14:paraId="5BBE871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It added that these press articles cover a multitude of events related to the homicide of the mayor, and the proceedings and actions carried out as follow-up to this event, in other words, the articles were intended to report on the case, and were not aimed at creating a certain image of Daniel García Rodríguez or Reyes Alpízar Ortiz. It added that this is a case of public interest as it involves the murder of a public official, so it should not be surprising that the national press has sought to give extensive coverage to the facts. The coverage given to the case cannot be considered the responsibility of the Mexican State, for the simple reason that it was carried out by entities separate from it, which were not acting under its direction, control, with its support, or on its behalf.</w:t>
      </w:r>
    </w:p>
  </w:footnote>
  <w:footnote w:id="240">
    <w:p w14:paraId="3752741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Regarding the government report of the then governor the state of Mexico, it insisted that it does not presume the guilt of the detainees nor does it characterize them in any way beyond their status as defendants. In this sense, the citation cannot be used to confirm the existence of a media campaign with a purpose other than that of reporting on a case of obvious interest to the community.</w:t>
      </w:r>
    </w:p>
  </w:footnote>
  <w:footnote w:id="241">
    <w:p w14:paraId="713BBF2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eastAsia="Cambria" w:hAnsi="Verdana" w:cs="Cambria"/>
          <w:i/>
          <w:iCs/>
          <w:szCs w:val="16"/>
          <w:lang w:val="en-US"/>
        </w:rPr>
        <w:t xml:space="preserve">Herrera Espinoza et al. v. Ecuador. Preliminary objections, merits, reparations and costs. </w:t>
      </w:r>
      <w:r w:rsidRPr="001B17CD">
        <w:rPr>
          <w:rFonts w:ascii="Verdana" w:eastAsia="Cambria" w:hAnsi="Verdana" w:cs="Cambria"/>
          <w:szCs w:val="16"/>
          <w:lang w:val="en-US"/>
        </w:rPr>
        <w:t>Judgment of September 1, 2016. Series C No. 316, para. 193</w:t>
      </w:r>
      <w:r w:rsidRPr="001B17CD">
        <w:rPr>
          <w:rFonts w:ascii="Verdana" w:hAnsi="Verdana"/>
          <w:szCs w:val="16"/>
          <w:lang w:val="en-US"/>
        </w:rPr>
        <w:t xml:space="preserve">, and </w:t>
      </w:r>
      <w:r w:rsidRPr="001B17CD">
        <w:rPr>
          <w:rFonts w:ascii="Verdana" w:hAnsi="Verdana"/>
          <w:i/>
          <w:iCs/>
          <w:szCs w:val="16"/>
          <w:lang w:val="en-US"/>
        </w:rPr>
        <w:t>Case of Montesinos Mejía v. Ecuador</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197.</w:t>
      </w:r>
    </w:p>
  </w:footnote>
  <w:footnote w:id="242">
    <w:p w14:paraId="1C20916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eastAsia="Cambria" w:hAnsi="Verdana" w:cs="Cambria"/>
          <w:i/>
          <w:iCs/>
          <w:szCs w:val="16"/>
          <w:lang w:val="en-US"/>
        </w:rPr>
        <w:t xml:space="preserve">Montesinos Mejía v. Ecuador, supra, </w:t>
      </w:r>
      <w:r w:rsidRPr="001B17CD">
        <w:rPr>
          <w:rFonts w:ascii="Verdana" w:eastAsia="Cambria" w:hAnsi="Verdana" w:cs="Cambria"/>
          <w:szCs w:val="16"/>
          <w:lang w:val="en-US"/>
        </w:rPr>
        <w:t>para. 199</w:t>
      </w:r>
      <w:r w:rsidRPr="001B17CD">
        <w:rPr>
          <w:rFonts w:ascii="Verdana" w:hAnsi="Verdana"/>
          <w:szCs w:val="16"/>
          <w:lang w:val="en-US"/>
        </w:rPr>
        <w:t xml:space="preserve">, </w:t>
      </w:r>
      <w:r w:rsidRPr="001B17CD">
        <w:rPr>
          <w:rFonts w:ascii="Verdana" w:hAnsi="Verdana"/>
          <w:i/>
          <w:iCs/>
          <w:szCs w:val="16"/>
          <w:lang w:val="en-US"/>
        </w:rPr>
        <w:t>Case of Grijalva Bueno v. Ecuador. Preliminary objection, merits, reparations and costs</w:t>
      </w:r>
      <w:r w:rsidRPr="001B17CD">
        <w:rPr>
          <w:rFonts w:ascii="Verdana" w:hAnsi="Verdana"/>
          <w:szCs w:val="16"/>
          <w:lang w:val="en-US"/>
        </w:rPr>
        <w:t xml:space="preserve">. Judgment of June 3, 2021. Series C No. 426, para. 124, and </w:t>
      </w:r>
      <w:r w:rsidRPr="001B17CD">
        <w:rPr>
          <w:rFonts w:ascii="Verdana" w:hAnsi="Verdana"/>
          <w:i/>
          <w:szCs w:val="16"/>
          <w:lang w:val="en-US"/>
        </w:rPr>
        <w:t>Case of Cabrera García and Montiel Flores v. Mexico. Preliminary objection, merits, reparations and costs</w:t>
      </w:r>
      <w:r w:rsidRPr="001B17CD">
        <w:rPr>
          <w:rFonts w:ascii="Verdana" w:hAnsi="Verdana"/>
          <w:szCs w:val="16"/>
          <w:lang w:val="en-US"/>
        </w:rPr>
        <w:t>. Judgment of November 26, 2010. Series C No. 220, para. 167.</w:t>
      </w:r>
    </w:p>
  </w:footnote>
  <w:footnote w:id="243">
    <w:p w14:paraId="2878229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Bayarri v. Argentina, supra, </w:t>
      </w:r>
      <w:r w:rsidRPr="001B17CD">
        <w:rPr>
          <w:rFonts w:ascii="Verdana" w:hAnsi="Verdana"/>
          <w:szCs w:val="16"/>
          <w:lang w:val="en-US"/>
        </w:rPr>
        <w:t xml:space="preserve">para. 108; </w:t>
      </w:r>
      <w:r w:rsidRPr="001B17CD">
        <w:rPr>
          <w:rFonts w:ascii="Verdana" w:eastAsia="Cambria" w:hAnsi="Verdana" w:cs="Cambria"/>
          <w:i/>
          <w:iCs/>
          <w:szCs w:val="16"/>
          <w:lang w:val="en-US"/>
        </w:rPr>
        <w:t>Case of Herrera Espinoza et al. v. Ecuador, supra,</w:t>
      </w:r>
      <w:r w:rsidRPr="001B17CD">
        <w:rPr>
          <w:rFonts w:ascii="Verdana" w:eastAsia="Cambria" w:hAnsi="Verdana" w:cs="Cambria"/>
          <w:szCs w:val="16"/>
          <w:lang w:val="en-US"/>
        </w:rPr>
        <w:t xml:space="preserve"> para. 224</w:t>
      </w:r>
      <w:r w:rsidRPr="001B17CD">
        <w:rPr>
          <w:rFonts w:ascii="Verdana" w:hAnsi="Verdana"/>
          <w:szCs w:val="16"/>
          <w:lang w:val="en-US"/>
        </w:rPr>
        <w:t xml:space="preserve">, and </w:t>
      </w:r>
      <w:r w:rsidRPr="001B17CD">
        <w:rPr>
          <w:rFonts w:ascii="Verdana" w:hAnsi="Verdana"/>
          <w:i/>
          <w:iCs/>
          <w:szCs w:val="16"/>
          <w:lang w:val="en-US"/>
        </w:rPr>
        <w:t xml:space="preserve">Case of </w:t>
      </w:r>
      <w:r w:rsidRPr="001B17CD">
        <w:rPr>
          <w:rFonts w:ascii="Verdana" w:eastAsia="Cambria" w:hAnsi="Verdana" w:cs="Cambria"/>
          <w:i/>
          <w:iCs/>
          <w:szCs w:val="16"/>
          <w:lang w:val="en-US"/>
        </w:rPr>
        <w:t xml:space="preserve">Montesinos Mejía v. Ecuador, supra, </w:t>
      </w:r>
      <w:r w:rsidRPr="001B17CD">
        <w:rPr>
          <w:rFonts w:ascii="Verdana" w:eastAsia="Cambria" w:hAnsi="Verdana" w:cs="Cambria"/>
          <w:szCs w:val="16"/>
          <w:lang w:val="en-US"/>
        </w:rPr>
        <w:t>para. 197.</w:t>
      </w:r>
    </w:p>
  </w:footnote>
  <w:footnote w:id="244">
    <w:p w14:paraId="23D30D5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i/>
          <w:iCs/>
          <w:szCs w:val="16"/>
          <w:lang w:val="en-US"/>
        </w:rPr>
        <w:t xml:space="preserve"> </w:t>
      </w:r>
      <w:r w:rsidRPr="001B17CD">
        <w:rPr>
          <w:rFonts w:ascii="Verdana" w:hAnsi="Verdana"/>
          <w:i/>
          <w:iCs/>
          <w:szCs w:val="16"/>
          <w:lang w:val="en-US"/>
        </w:rPr>
        <w:tab/>
        <w:t>Cf.</w:t>
      </w:r>
      <w:r w:rsidRPr="001B17CD">
        <w:rPr>
          <w:rFonts w:ascii="Verdana" w:hAnsi="Verdana"/>
          <w:szCs w:val="16"/>
          <w:lang w:val="en-US"/>
        </w:rPr>
        <w:t xml:space="preserve"> Second Criminal Collegiate Court of Tlalnepantla, Superior Court of Justice of the state of Mexico. Ruling in indirect </w:t>
      </w:r>
      <w:r w:rsidRPr="001B17CD">
        <w:rPr>
          <w:rFonts w:ascii="Verdana" w:hAnsi="Verdana"/>
          <w:i/>
          <w:szCs w:val="16"/>
          <w:lang w:val="en-US"/>
        </w:rPr>
        <w:t>amparo</w:t>
      </w:r>
      <w:r w:rsidRPr="001B17CD">
        <w:rPr>
          <w:rFonts w:ascii="Verdana" w:hAnsi="Verdana"/>
          <w:szCs w:val="16"/>
          <w:lang w:val="en-US"/>
        </w:rPr>
        <w:t xml:space="preserve"> proceeding 1192/2005-E. Tlalnepantla de Baz, state of Mexico, May 23, 2007 (evidence file, folios 710 to 825).</w:t>
      </w:r>
    </w:p>
  </w:footnote>
  <w:footnote w:id="245">
    <w:p w14:paraId="72B27A7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In this decision, the Criminal Court recalled the judgment of the Supreme Court of Justice which determined the unconstitutionality of the </w:t>
      </w:r>
      <w:r w:rsidRPr="001B17CD">
        <w:rPr>
          <w:rFonts w:ascii="Verdana" w:hAnsi="Verdana"/>
          <w:i/>
          <w:szCs w:val="16"/>
          <w:lang w:val="en-US"/>
        </w:rPr>
        <w:t>arraigo</w:t>
      </w:r>
      <w:r w:rsidRPr="001B17CD">
        <w:rPr>
          <w:rFonts w:ascii="Verdana" w:hAnsi="Verdana"/>
          <w:szCs w:val="16"/>
          <w:lang w:val="en-US"/>
        </w:rPr>
        <w:t xml:space="preserve"> provided for in the Code of Criminal Procedure of Chihuahua as well as the position expressed by different international bodies on the concept of pre-procedural </w:t>
      </w:r>
      <w:r w:rsidRPr="001B17CD">
        <w:rPr>
          <w:rFonts w:ascii="Verdana" w:hAnsi="Verdana"/>
          <w:i/>
          <w:szCs w:val="16"/>
          <w:lang w:val="en-US"/>
        </w:rPr>
        <w:t>arraigo</w:t>
      </w:r>
      <w:r w:rsidRPr="001B17CD">
        <w:rPr>
          <w:rFonts w:ascii="Verdana" w:hAnsi="Verdana"/>
          <w:szCs w:val="16"/>
          <w:lang w:val="en-US"/>
        </w:rPr>
        <w:t xml:space="preserve"> in Mexico. </w:t>
      </w:r>
      <w:r w:rsidRPr="001B17CD">
        <w:rPr>
          <w:rFonts w:ascii="Verdana" w:hAnsi="Verdana"/>
          <w:i/>
          <w:iCs/>
          <w:szCs w:val="16"/>
          <w:lang w:val="en-US"/>
        </w:rPr>
        <w:t xml:space="preserve">Cf. </w:t>
      </w:r>
      <w:r w:rsidRPr="001B17CD">
        <w:rPr>
          <w:rFonts w:ascii="Verdana" w:hAnsi="Verdana"/>
          <w:szCs w:val="16"/>
          <w:lang w:val="en-US"/>
        </w:rPr>
        <w:t>Criminal Court of the Tlalnepantla Judicial District</w:t>
      </w:r>
      <w:r w:rsidRPr="001B17CD">
        <w:rPr>
          <w:rFonts w:ascii="Verdana" w:eastAsia="Cambria" w:hAnsi="Verdana" w:cs="Cambria"/>
          <w:szCs w:val="16"/>
          <w:lang w:val="en-US"/>
        </w:rPr>
        <w:t>. Judgment of May 12, 2022 (evidence file, folio 70448)</w:t>
      </w:r>
      <w:r w:rsidRPr="001B17CD">
        <w:rPr>
          <w:rFonts w:ascii="Verdana" w:hAnsi="Verdana"/>
          <w:szCs w:val="16"/>
          <w:lang w:val="en-US"/>
        </w:rPr>
        <w:t>. Furthermore, it is on record that in said decision, the arguments regarding the alleged torture suffered by the victims was analyzed, comparing all the expert reports produced in relation to that matter. As a result of this cross-checking of information, the judge did not consider proven the hypothesis of torture, although as mentioned, the statements obtained under coercion were excluded for other reasons not directly related to those provided for in Article 8(3) of the American Convention.</w:t>
      </w:r>
      <w:r w:rsidRPr="001B17CD">
        <w:rPr>
          <w:rFonts w:ascii="Verdana" w:hAnsi="Verdana"/>
          <w:i/>
          <w:iCs/>
          <w:szCs w:val="16"/>
          <w:lang w:val="en-US"/>
        </w:rPr>
        <w:t xml:space="preserve"> Cf. </w:t>
      </w:r>
      <w:r w:rsidRPr="001B17CD">
        <w:rPr>
          <w:rFonts w:ascii="Verdana" w:hAnsi="Verdana"/>
          <w:szCs w:val="16"/>
          <w:lang w:val="en-US"/>
        </w:rPr>
        <w:t>Criminal Court of the Judicial District of Tlalnepantla</w:t>
      </w:r>
      <w:r w:rsidRPr="001B17CD">
        <w:rPr>
          <w:rFonts w:ascii="Verdana" w:eastAsia="Cambria" w:hAnsi="Verdana" w:cs="Cambria"/>
          <w:szCs w:val="16"/>
          <w:lang w:val="en-US"/>
        </w:rPr>
        <w:t>. Judgment of May 12, 2022 (evidence file, folio 70367 et seq.).</w:t>
      </w:r>
      <w:r w:rsidRPr="001B17CD">
        <w:rPr>
          <w:rFonts w:ascii="Verdana" w:hAnsi="Verdana"/>
          <w:szCs w:val="16"/>
          <w:lang w:val="en-US"/>
        </w:rPr>
        <w:t xml:space="preserve"> </w:t>
      </w:r>
    </w:p>
  </w:footnote>
  <w:footnote w:id="246">
    <w:p w14:paraId="4411479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Exceptions to the Exhaustion of Domestic Remedies (Arts. 46(1), 46(2)(a) and 46(2)(b), American Convention on Human Rights). </w:t>
      </w:r>
      <w:r w:rsidRPr="001B17CD">
        <w:rPr>
          <w:rFonts w:ascii="Verdana" w:hAnsi="Verdana"/>
          <w:szCs w:val="16"/>
          <w:lang w:val="en-US"/>
        </w:rPr>
        <w:t xml:space="preserve">Advisory Opinion OC-11/90 of August 10, 1990. Series A No. 11, para. 25, and </w:t>
      </w:r>
      <w:r w:rsidRPr="001B17CD">
        <w:rPr>
          <w:rFonts w:ascii="Verdana" w:eastAsia="Cambria" w:hAnsi="Verdana" w:cs="Cambria"/>
          <w:i/>
          <w:iCs/>
          <w:szCs w:val="16"/>
          <w:lang w:val="en-US"/>
        </w:rPr>
        <w:t>Case of López et al. v. Argentina. Preliminary objections, merits, reparations and costs.</w:t>
      </w:r>
      <w:r w:rsidRPr="001B17CD">
        <w:rPr>
          <w:rFonts w:ascii="Verdana" w:eastAsia="Cambria" w:hAnsi="Verdana" w:cs="Cambria"/>
          <w:szCs w:val="16"/>
          <w:lang w:val="en-US"/>
        </w:rPr>
        <w:t xml:space="preserve"> Judgment of November 25, 2019. Series C No. 396, para. 202</w:t>
      </w:r>
      <w:r w:rsidRPr="001B17CD">
        <w:rPr>
          <w:rFonts w:ascii="Verdana" w:hAnsi="Verdana"/>
          <w:szCs w:val="16"/>
          <w:lang w:val="en-US"/>
        </w:rPr>
        <w:t>.</w:t>
      </w:r>
    </w:p>
  </w:footnote>
  <w:footnote w:id="247">
    <w:p w14:paraId="65F3C78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Barreto Leiva v. Venezuela, supra,</w:t>
      </w:r>
      <w:r w:rsidRPr="001B17CD">
        <w:rPr>
          <w:rFonts w:ascii="Verdana" w:hAnsi="Verdana"/>
          <w:szCs w:val="16"/>
          <w:lang w:val="en-US"/>
        </w:rPr>
        <w:t xml:space="preserve"> para. 62; </w:t>
      </w:r>
      <w:r w:rsidRPr="001B17CD">
        <w:rPr>
          <w:rFonts w:ascii="Verdana" w:eastAsia="Cambria" w:hAnsi="Verdana" w:cs="Cambria"/>
          <w:i/>
          <w:iCs/>
          <w:szCs w:val="16"/>
          <w:lang w:val="en-US"/>
        </w:rPr>
        <w:t>Case of Rosadio Villavicencio v. Peru. Preliminary objections, merits, reparations and costs</w:t>
      </w:r>
      <w:r w:rsidRPr="001B17CD">
        <w:rPr>
          <w:rFonts w:ascii="Verdana" w:eastAsia="Cambria" w:hAnsi="Verdana" w:cs="Cambria"/>
          <w:szCs w:val="16"/>
          <w:lang w:val="en-US"/>
        </w:rPr>
        <w:t>. Judgment of October 14, 2019. Series C No. 388,</w:t>
      </w:r>
      <w:r w:rsidRPr="001B17CD">
        <w:rPr>
          <w:rFonts w:ascii="Verdana" w:eastAsia="Cambria" w:hAnsi="Verdana" w:cs="Cambria"/>
          <w:i/>
          <w:iCs/>
          <w:szCs w:val="16"/>
          <w:lang w:val="en-US"/>
        </w:rPr>
        <w:t xml:space="preserve"> </w:t>
      </w:r>
      <w:r w:rsidRPr="001B17CD">
        <w:rPr>
          <w:rFonts w:ascii="Verdana" w:eastAsia="Cambria" w:hAnsi="Verdana" w:cs="Cambria"/>
          <w:szCs w:val="16"/>
          <w:lang w:val="en-US"/>
        </w:rPr>
        <w:t>para. 143</w:t>
      </w:r>
      <w:r w:rsidRPr="001B17CD">
        <w:rPr>
          <w:rFonts w:ascii="Verdana" w:hAnsi="Verdana"/>
          <w:szCs w:val="16"/>
          <w:lang w:val="en-US"/>
        </w:rPr>
        <w:t xml:space="preserve">, and </w:t>
      </w:r>
      <w:r w:rsidRPr="001B17CD">
        <w:rPr>
          <w:rFonts w:ascii="Verdana" w:hAnsi="Verdana"/>
          <w:i/>
          <w:iCs/>
          <w:szCs w:val="16"/>
          <w:lang w:val="en-US"/>
        </w:rPr>
        <w:t>Case of Dial et al. v. Trinidad and Tobago</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59.</w:t>
      </w:r>
    </w:p>
  </w:footnote>
  <w:footnote w:id="248">
    <w:p w14:paraId="5439E91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Cabrera García and Montiel Flores v. Mexico</w:t>
      </w:r>
      <w:r w:rsidRPr="001B17CD">
        <w:rPr>
          <w:rFonts w:ascii="Verdana" w:hAnsi="Verdana"/>
          <w:szCs w:val="16"/>
          <w:lang w:val="en-US"/>
        </w:rPr>
        <w:t xml:space="preserve">, supra, para. 155; </w:t>
      </w:r>
      <w:r w:rsidRPr="001B17CD">
        <w:rPr>
          <w:rFonts w:ascii="Verdana" w:hAnsi="Verdana"/>
          <w:i/>
          <w:iCs/>
          <w:szCs w:val="16"/>
          <w:lang w:val="en-US"/>
        </w:rPr>
        <w:t xml:space="preserve">Case of </w:t>
      </w:r>
      <w:r w:rsidRPr="001B17CD">
        <w:rPr>
          <w:rFonts w:ascii="Verdana" w:eastAsia="Cambria" w:hAnsi="Verdana" w:cs="Cambria"/>
          <w:i/>
          <w:iCs/>
          <w:szCs w:val="16"/>
          <w:lang w:val="en-US"/>
        </w:rPr>
        <w:t xml:space="preserve">Ruano Torres et al. v. El Salvador. Merits, reparations and costs. </w:t>
      </w:r>
      <w:r w:rsidRPr="001B17CD">
        <w:rPr>
          <w:rFonts w:ascii="Verdana" w:eastAsia="Cambria" w:hAnsi="Verdana" w:cs="Cambria"/>
          <w:szCs w:val="16"/>
          <w:lang w:val="en-US"/>
        </w:rPr>
        <w:t>Judgment of October 5, 2015. Series C No. 303, para. 157</w:t>
      </w:r>
      <w:r w:rsidRPr="001B17CD">
        <w:rPr>
          <w:rFonts w:ascii="Verdana" w:hAnsi="Verdana"/>
          <w:szCs w:val="16"/>
          <w:lang w:val="en-US"/>
        </w:rPr>
        <w:t xml:space="preserve">, and </w:t>
      </w:r>
      <w:r w:rsidRPr="001B17CD">
        <w:rPr>
          <w:rFonts w:ascii="Verdana" w:hAnsi="Verdana"/>
          <w:i/>
          <w:iCs/>
          <w:szCs w:val="16"/>
          <w:lang w:val="en-US"/>
        </w:rPr>
        <w:t>Case of Manuela et al. v. El Salvador. Preliminary objections, merits, reparations and costs</w:t>
      </w:r>
      <w:r w:rsidRPr="001B17CD">
        <w:rPr>
          <w:rFonts w:ascii="Verdana" w:hAnsi="Verdana"/>
          <w:szCs w:val="16"/>
          <w:lang w:val="en-US"/>
        </w:rPr>
        <w:t>. Judgment of November 2, 2021. Series C No. 441, para. 122.</w:t>
      </w:r>
    </w:p>
  </w:footnote>
  <w:footnote w:id="249">
    <w:p w14:paraId="4CB11FC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Castillo Petruzzi et al. v. Peru. Merits, reparations and costs, supra, </w:t>
      </w:r>
      <w:r w:rsidRPr="001B17CD">
        <w:rPr>
          <w:rFonts w:ascii="Verdana" w:hAnsi="Verdana"/>
          <w:szCs w:val="16"/>
          <w:lang w:val="en-US"/>
        </w:rPr>
        <w:t>para. 154,</w:t>
      </w:r>
      <w:r w:rsidRPr="001B17CD">
        <w:rPr>
          <w:rFonts w:ascii="Verdana" w:hAnsi="Verdana"/>
          <w:i/>
          <w:iCs/>
          <w:szCs w:val="16"/>
          <w:lang w:val="en-US"/>
        </w:rPr>
        <w:t xml:space="preserve"> and Case of Grijalva Bueno v. Ecuador. Preliminary objection, merits, reparations and costs.</w:t>
      </w:r>
      <w:r w:rsidRPr="001B17CD">
        <w:rPr>
          <w:rFonts w:ascii="Verdana" w:hAnsi="Verdana"/>
          <w:szCs w:val="16"/>
          <w:lang w:val="en-US"/>
        </w:rPr>
        <w:t xml:space="preserve"> Judgment of June 3, 2021. Series C No. 426, para. 107.</w:t>
      </w:r>
    </w:p>
  </w:footnote>
  <w:footnote w:id="250">
    <w:p w14:paraId="421C129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Statement of Daniel García Rodríguez during the public hearing in this case.</w:t>
      </w:r>
    </w:p>
  </w:footnote>
  <w:footnote w:id="251">
    <w:p w14:paraId="4A0319A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Barreto Leiva v. Venezuela, supra,</w:t>
      </w:r>
      <w:r w:rsidRPr="001B17CD">
        <w:rPr>
          <w:rFonts w:ascii="Verdana" w:hAnsi="Verdana"/>
          <w:szCs w:val="16"/>
          <w:lang w:val="en-US"/>
        </w:rPr>
        <w:t xml:space="preserve"> para. 29, and </w:t>
      </w:r>
      <w:r w:rsidRPr="001B17CD">
        <w:rPr>
          <w:rFonts w:ascii="Verdana" w:hAnsi="Verdana"/>
          <w:i/>
          <w:iCs/>
          <w:szCs w:val="16"/>
          <w:lang w:val="en-US"/>
        </w:rPr>
        <w:t>Case of Cortez Espinoza v. Ecuador</w:t>
      </w:r>
      <w:r w:rsidRPr="001B17CD">
        <w:rPr>
          <w:rFonts w:ascii="Verdana" w:hAnsi="Verdana"/>
          <w:szCs w:val="16"/>
          <w:lang w:val="en-US"/>
        </w:rPr>
        <w:t>, supra, para. 95.</w:t>
      </w:r>
    </w:p>
  </w:footnote>
  <w:footnote w:id="252">
    <w:p w14:paraId="73FB145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Statement of Daniel García Rodríguez during the public hearing in this case.</w:t>
      </w:r>
    </w:p>
  </w:footnote>
  <w:footnote w:id="253">
    <w:p w14:paraId="0248728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w:t>
      </w:r>
      <w:r w:rsidRPr="001B17CD">
        <w:rPr>
          <w:rFonts w:ascii="Verdana" w:hAnsi="Verdana"/>
          <w:szCs w:val="16"/>
          <w:lang w:val="en-US"/>
        </w:rPr>
        <w:t>Letter from Reyes Alpízar Ortiz requesting a hearing, addressed to the Agent of the Public Prosecutor’s Office before the Fifth Criminal Court of First Instance. Criminal case 88/2002. With reception stamp of September 22, 2010 (evidence file, folios 1550 et seq.).</w:t>
      </w:r>
    </w:p>
  </w:footnote>
  <w:footnote w:id="254">
    <w:p w14:paraId="305E509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See for example: Brief of Reyes Alpízar Ortiz, Request for Hearing addressed to Agent of the Public Prosecutor’s Office before the Fifth Criminal Court of First Instance. Criminal case 88/2002. With date of receipt stamp of September 22, 2010 (evidence file, folios 1150 et seq.); Brief of Reyes Alpízar Ortiz. Criminal case 88/02. February 18, 2008 (evidence file, folios 1682 et seq.); Brief of Reyes Alpízar Ortiz, March 31, 2008 (evidence file, folios 1700 et seq.), Brief of Daniel García Ortiz and Reyes Alpízar Ortiz. Criminal case 88/02. October 9, 2008 (evidence file, folios 1740 et seq.), Evidence hearing and Board of Experts. Tlalnepantla, state of Mexico, February 17, 2010 (evidence file, folios 1889 et seq.); Brief of Reyes Alpízar Ortiz, unspecified motion before the Fifth Criminal Court of First Instance. Case 88/2002. With date of receipt stamp of September 22, 2010 (evidence file, folios 1917 et seq.), Evidence hearing. Tlalnepantla, state of Mexico, May 7, 2012 (evidence file, folios 2046 et seq.).</w:t>
      </w:r>
    </w:p>
  </w:footnote>
  <w:footnote w:id="255">
    <w:p w14:paraId="2D4605B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Ruano Torres et al. v. El Salvador, supra,</w:t>
      </w:r>
      <w:r w:rsidRPr="001B17CD">
        <w:rPr>
          <w:rFonts w:ascii="Verdana" w:hAnsi="Verdana"/>
          <w:szCs w:val="16"/>
          <w:lang w:val="en-US"/>
        </w:rPr>
        <w:t xml:space="preserve"> para. 164.</w:t>
      </w:r>
    </w:p>
  </w:footnote>
  <w:footnote w:id="256">
    <w:p w14:paraId="72557CE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eastAsia="Cambria" w:hAnsi="Verdana" w:cs="Cambria"/>
          <w:i/>
          <w:iCs/>
          <w:szCs w:val="16"/>
          <w:lang w:val="en-US"/>
        </w:rPr>
        <w:t>Pollo Rivera et al. v. Peru, supra,</w:t>
      </w:r>
      <w:r w:rsidRPr="001B17CD">
        <w:rPr>
          <w:rFonts w:ascii="Verdana" w:eastAsia="Cambria" w:hAnsi="Verdana" w:cs="Cambria"/>
          <w:szCs w:val="16"/>
          <w:lang w:val="en-US"/>
        </w:rPr>
        <w:t xml:space="preserve"> para. 177, and </w:t>
      </w:r>
      <w:r w:rsidRPr="001B17CD">
        <w:rPr>
          <w:rFonts w:ascii="Verdana" w:eastAsia="Cambria" w:hAnsi="Verdana" w:cs="Cambria"/>
          <w:i/>
          <w:iCs/>
          <w:szCs w:val="16"/>
          <w:lang w:val="en-US"/>
        </w:rPr>
        <w:t>Case of Acosta et al. v. Nicaragua. Preliminary objections, merits, reparations and costs</w:t>
      </w:r>
      <w:r w:rsidRPr="001B17CD">
        <w:rPr>
          <w:rFonts w:ascii="Verdana" w:eastAsia="Cambria" w:hAnsi="Verdana" w:cs="Cambria"/>
          <w:szCs w:val="16"/>
          <w:lang w:val="en-US"/>
        </w:rPr>
        <w:t>. Judgment of March 25, 2017. Series C No. 334, para. 190</w:t>
      </w:r>
      <w:r w:rsidRPr="001B17CD">
        <w:rPr>
          <w:rFonts w:ascii="Verdana" w:hAnsi="Verdana"/>
          <w:szCs w:val="16"/>
          <w:lang w:val="en-US"/>
        </w:rPr>
        <w:t>.</w:t>
      </w:r>
    </w:p>
  </w:footnote>
  <w:footnote w:id="257">
    <w:p w14:paraId="54A5210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szCs w:val="16"/>
          <w:lang w:val="en-US"/>
        </w:rPr>
        <w:t>Cf. Case of Palamara Iribarne v. Chile, supra</w:t>
      </w:r>
      <w:r w:rsidRPr="001B17CD">
        <w:rPr>
          <w:rFonts w:ascii="Verdana" w:hAnsi="Verdana"/>
          <w:szCs w:val="16"/>
          <w:lang w:val="en-US"/>
        </w:rPr>
        <w:t xml:space="preserve">, para. 166. </w:t>
      </w:r>
    </w:p>
  </w:footnote>
  <w:footnote w:id="258">
    <w:p w14:paraId="5DEFE5A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Palamara Iribarne v. Chile, supra</w:t>
      </w:r>
      <w:r w:rsidRPr="001B17CD">
        <w:rPr>
          <w:rFonts w:ascii="Verdana" w:hAnsi="Verdana"/>
          <w:szCs w:val="16"/>
          <w:lang w:val="en-US"/>
        </w:rPr>
        <w:t xml:space="preserve">, para. 168; </w:t>
      </w:r>
      <w:r w:rsidRPr="001B17CD">
        <w:rPr>
          <w:rFonts w:ascii="Verdana" w:hAnsi="Verdana"/>
          <w:i/>
          <w:iCs/>
          <w:szCs w:val="16"/>
          <w:lang w:val="en-US"/>
        </w:rPr>
        <w:t>Case of J. v. Peru. Preliminary objection, merits, reparations and costs, supra</w:t>
      </w:r>
      <w:r w:rsidRPr="001B17CD">
        <w:rPr>
          <w:rFonts w:ascii="Verdana" w:hAnsi="Verdana"/>
          <w:szCs w:val="16"/>
          <w:lang w:val="en-US"/>
        </w:rPr>
        <w:t xml:space="preserve">, para. 217, and </w:t>
      </w:r>
      <w:r w:rsidRPr="001B17CD">
        <w:rPr>
          <w:rFonts w:ascii="Verdana" w:hAnsi="Verdana"/>
          <w:i/>
          <w:iCs/>
          <w:szCs w:val="16"/>
          <w:lang w:val="en-US"/>
        </w:rPr>
        <w:t>Case of Girón et al. v. Guatemala. Preliminary objection, merits, reparations and costs</w:t>
      </w:r>
      <w:r w:rsidRPr="001B17CD">
        <w:rPr>
          <w:rFonts w:ascii="Verdana" w:hAnsi="Verdana"/>
          <w:szCs w:val="16"/>
          <w:lang w:val="en-US"/>
        </w:rPr>
        <w:t>. Judgment of October 15, 2019. Series C No. 390, para. 120.</w:t>
      </w:r>
    </w:p>
  </w:footnote>
  <w:footnote w:id="259">
    <w:p w14:paraId="574AEE2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“Press releases issued by the PGJEM”, Annex 2, Merits Report (evidence file, folios 379 to 457).</w:t>
      </w:r>
    </w:p>
  </w:footnote>
  <w:footnote w:id="260">
    <w:p w14:paraId="709FDD08"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“Extracts of news items included in the national press, citing the PGJEM as the information source” (evidence file, folios 458 to 581).</w:t>
      </w:r>
    </w:p>
  </w:footnote>
  <w:footnote w:id="261">
    <w:p w14:paraId="3FEF6DF3"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w:t>
      </w:r>
      <w:r w:rsidRPr="001B17CD">
        <w:rPr>
          <w:rFonts w:ascii="Verdana" w:hAnsi="Verdana"/>
          <w:szCs w:val="16"/>
          <w:lang w:val="en-US"/>
        </w:rPr>
        <w:t xml:space="preserve"> “Press releases regarding the arrest of Reyes Alpízar Ortiz” (evidence file, folios 21905 to 21909) and “Media exposé of Reyes Alpízar Ortiz as a murderer” (evidence file, folios 21910 to 21911).</w:t>
      </w:r>
    </w:p>
  </w:footnote>
  <w:footnote w:id="262">
    <w:p w14:paraId="5F59C86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Suárez Rosero v. Ecuador. Merits.</w:t>
      </w:r>
      <w:r w:rsidRPr="001B17CD">
        <w:rPr>
          <w:rFonts w:ascii="Verdana" w:hAnsi="Verdana"/>
          <w:szCs w:val="16"/>
          <w:lang w:val="en-US"/>
        </w:rPr>
        <w:t xml:space="preserve"> Judgment of November 12, 1997. Series C No. 35, para. 71; </w:t>
      </w:r>
      <w:r w:rsidRPr="001B17CD">
        <w:rPr>
          <w:rFonts w:ascii="Verdana" w:hAnsi="Verdana"/>
          <w:i/>
          <w:iCs/>
          <w:szCs w:val="16"/>
          <w:lang w:val="en-US"/>
        </w:rPr>
        <w:t>Case of Olivares Muñoz et al. v. Venezuela, supra,</w:t>
      </w:r>
      <w:r w:rsidRPr="001B17CD">
        <w:rPr>
          <w:rFonts w:ascii="Verdana" w:hAnsi="Verdana"/>
          <w:szCs w:val="16"/>
          <w:lang w:val="en-US"/>
        </w:rPr>
        <w:t xml:space="preserve"> para. 123; </w:t>
      </w:r>
      <w:r w:rsidRPr="001B17CD">
        <w:rPr>
          <w:rFonts w:ascii="Verdana" w:hAnsi="Verdana"/>
          <w:i/>
          <w:iCs/>
          <w:szCs w:val="16"/>
          <w:lang w:val="en-US"/>
        </w:rPr>
        <w:t xml:space="preserve">Case of Digna Ochoa and Family Members v. Mexico, supra, </w:t>
      </w:r>
      <w:r w:rsidRPr="001B17CD">
        <w:rPr>
          <w:rFonts w:ascii="Verdana" w:hAnsi="Verdana"/>
          <w:szCs w:val="16"/>
          <w:lang w:val="en-US"/>
        </w:rPr>
        <w:t xml:space="preserve">para. 131, and </w:t>
      </w:r>
      <w:r w:rsidRPr="001B17CD">
        <w:rPr>
          <w:rFonts w:ascii="Verdana" w:hAnsi="Verdana"/>
          <w:i/>
          <w:iCs/>
          <w:szCs w:val="16"/>
          <w:lang w:val="en-US"/>
        </w:rPr>
        <w:t>Case of Angulo Losada v. Bolivia. Preliminary objections, merits and reparations.</w:t>
      </w:r>
      <w:r w:rsidRPr="001B17CD">
        <w:rPr>
          <w:rFonts w:ascii="Verdana" w:hAnsi="Verdana"/>
          <w:szCs w:val="16"/>
          <w:lang w:val="en-US"/>
        </w:rPr>
        <w:t xml:space="preserve"> Judgment of November 18, 2022. Series C No. 475, para. 126.</w:t>
      </w:r>
    </w:p>
  </w:footnote>
  <w:footnote w:id="263">
    <w:p w14:paraId="126B3D44" w14:textId="77777777" w:rsidR="008F29ED" w:rsidRPr="001B17CD" w:rsidRDefault="008F29ED" w:rsidP="00E0538D">
      <w:pPr>
        <w:pStyle w:val="Textonotapie"/>
        <w:jc w:val="both"/>
        <w:rPr>
          <w:rFonts w:ascii="Verdana" w:hAnsi="Verdana"/>
          <w:i/>
          <w:iCs/>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Genie Lacayo v. Nicaragua. Merits, reparations and costs</w:t>
      </w:r>
      <w:r w:rsidRPr="001B17CD">
        <w:rPr>
          <w:rFonts w:ascii="Verdana" w:hAnsi="Verdana"/>
          <w:szCs w:val="16"/>
          <w:lang w:val="en-US"/>
        </w:rPr>
        <w:t xml:space="preserve">. Judgment of January 29, 1997. Series C No. 30, para. 77; </w:t>
      </w:r>
      <w:r w:rsidRPr="001B17CD">
        <w:rPr>
          <w:rFonts w:ascii="Verdana" w:hAnsi="Verdana"/>
          <w:i/>
          <w:iCs/>
          <w:szCs w:val="16"/>
          <w:lang w:val="en-US"/>
        </w:rPr>
        <w:t>Case of Villamizar Durán et al. v. Colombia. Preliminary objection, merits, reparations and costs.</w:t>
      </w:r>
      <w:r w:rsidRPr="001B17CD">
        <w:rPr>
          <w:rFonts w:ascii="Verdana" w:hAnsi="Verdana"/>
          <w:szCs w:val="16"/>
          <w:lang w:val="en-US"/>
        </w:rPr>
        <w:t xml:space="preserve"> Judgment of November 20, 2018. Series C No. 364, para. 166, and </w:t>
      </w:r>
      <w:r w:rsidRPr="001B17CD">
        <w:rPr>
          <w:rFonts w:ascii="Verdana" w:hAnsi="Verdana"/>
          <w:i/>
          <w:iCs/>
          <w:szCs w:val="16"/>
          <w:lang w:val="en-US"/>
        </w:rPr>
        <w:t xml:space="preserve">Case of Angulo Losada v. Bolivia, supra, </w:t>
      </w:r>
      <w:r w:rsidRPr="001B17CD">
        <w:rPr>
          <w:rFonts w:ascii="Verdana" w:hAnsi="Verdana"/>
          <w:szCs w:val="16"/>
          <w:lang w:val="en-US"/>
        </w:rPr>
        <w:t xml:space="preserve">para. 126. </w:t>
      </w:r>
    </w:p>
  </w:footnote>
  <w:footnote w:id="264">
    <w:p w14:paraId="371A259B" w14:textId="77777777" w:rsidR="008F29ED" w:rsidRPr="001B17CD" w:rsidRDefault="008F29ED" w:rsidP="00E0538D">
      <w:pPr>
        <w:pStyle w:val="Textonotapie"/>
        <w:jc w:val="both"/>
        <w:rPr>
          <w:rFonts w:ascii="Verdana" w:eastAsia="Verdana-Italic" w:hAnsi="Verdana" w:cs="Verdana-Italic"/>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Acosta Calderón v. Ecuador.</w:t>
      </w:r>
      <w:r w:rsidRPr="001B17CD">
        <w:rPr>
          <w:rFonts w:ascii="Verdana" w:hAnsi="Verdana"/>
          <w:szCs w:val="16"/>
          <w:lang w:val="en-US"/>
        </w:rPr>
        <w:t xml:space="preserve"> </w:t>
      </w:r>
      <w:r w:rsidRPr="001B17CD">
        <w:rPr>
          <w:rFonts w:ascii="Verdana" w:hAnsi="Verdana"/>
          <w:i/>
          <w:iCs/>
          <w:szCs w:val="16"/>
          <w:lang w:val="en-US"/>
        </w:rPr>
        <w:t>Merits, reparations and costs.</w:t>
      </w:r>
      <w:r w:rsidRPr="001B17CD">
        <w:rPr>
          <w:rFonts w:ascii="Verdana" w:hAnsi="Verdana"/>
          <w:szCs w:val="16"/>
          <w:lang w:val="en-US"/>
        </w:rPr>
        <w:t xml:space="preserve"> Judgment of June 24, 2005. Series C No. 129, para. 106; </w:t>
      </w:r>
      <w:r w:rsidRPr="001B17CD">
        <w:rPr>
          <w:rFonts w:ascii="Verdana" w:hAnsi="Verdana"/>
          <w:i/>
          <w:iCs/>
          <w:szCs w:val="16"/>
          <w:lang w:val="en-US"/>
        </w:rPr>
        <w:t xml:space="preserve">Case of Villamizar Durán et al. v. Colombia, supra, </w:t>
      </w:r>
      <w:r w:rsidRPr="001B17CD">
        <w:rPr>
          <w:rFonts w:ascii="Verdana" w:hAnsi="Verdana"/>
          <w:szCs w:val="16"/>
          <w:lang w:val="en-US"/>
        </w:rPr>
        <w:t xml:space="preserve">para. 166, and </w:t>
      </w:r>
      <w:r w:rsidRPr="001B17CD">
        <w:rPr>
          <w:rFonts w:ascii="Verdana" w:eastAsia="Verdana-Italic" w:hAnsi="Verdana" w:cs="Verdana-Italic"/>
          <w:i/>
          <w:iCs/>
          <w:szCs w:val="16"/>
          <w:lang w:val="en-US"/>
        </w:rPr>
        <w:t>Case of the National Federation of Maritime and Port Workers (FEMAPOR) v. Peru. Preliminary objections, merits and reparations</w:t>
      </w:r>
      <w:r w:rsidRPr="001B17CD">
        <w:rPr>
          <w:rFonts w:ascii="Verdana" w:eastAsia="Verdana-Italic" w:hAnsi="Verdana" w:cs="Verdana-Italic"/>
          <w:szCs w:val="16"/>
          <w:lang w:val="en-US"/>
        </w:rPr>
        <w:t xml:space="preserve">. </w:t>
      </w:r>
      <w:r w:rsidRPr="001B17CD">
        <w:rPr>
          <w:rFonts w:ascii="Verdana" w:eastAsia="Verdana" w:hAnsi="Verdana" w:cs="Verdana"/>
          <w:szCs w:val="16"/>
          <w:lang w:val="en-US"/>
        </w:rPr>
        <w:t>Judgment of February 1, 2022. Series C No. 448, para. 91.</w:t>
      </w:r>
    </w:p>
  </w:footnote>
  <w:footnote w:id="265">
    <w:p w14:paraId="0121853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Furlan and Family v. Argentina. Preliminary objections, merits, reparations and costs</w:t>
      </w:r>
      <w:r w:rsidRPr="001B17CD">
        <w:rPr>
          <w:rFonts w:ascii="Verdana" w:hAnsi="Verdana"/>
          <w:szCs w:val="16"/>
          <w:lang w:val="en-US"/>
        </w:rPr>
        <w:t xml:space="preserve">. Judgment of August 31, 2012. Series C No. 246, para. 156; </w:t>
      </w:r>
      <w:r w:rsidRPr="001B17CD">
        <w:rPr>
          <w:rFonts w:ascii="Verdana" w:hAnsi="Verdana"/>
          <w:i/>
          <w:iCs/>
          <w:szCs w:val="16"/>
          <w:lang w:val="en-US"/>
        </w:rPr>
        <w:t>Case of Carvajal Carvajal et al. v. Colombia. Merits, reparations and costs.</w:t>
      </w:r>
      <w:r w:rsidRPr="001B17CD">
        <w:rPr>
          <w:rFonts w:ascii="Verdana" w:hAnsi="Verdana"/>
          <w:szCs w:val="16"/>
          <w:lang w:val="en-US"/>
        </w:rPr>
        <w:t xml:space="preserve"> Judgment of March 13, 2018. Series C No. 352, para. 107, and </w:t>
      </w:r>
      <w:r w:rsidRPr="001B17CD">
        <w:rPr>
          <w:rFonts w:ascii="Verdana" w:hAnsi="Verdana"/>
          <w:i/>
          <w:iCs/>
          <w:szCs w:val="16"/>
          <w:lang w:val="en-US"/>
        </w:rPr>
        <w:t>Case of Amrhein et al. v. Costa Rica</w:t>
      </w:r>
      <w:r w:rsidRPr="001B17CD">
        <w:rPr>
          <w:rFonts w:ascii="Verdana" w:hAnsi="Verdana"/>
          <w:szCs w:val="16"/>
          <w:lang w:val="en-US"/>
        </w:rPr>
        <w:t xml:space="preserve">, supra, para. 424. Also, see the </w:t>
      </w:r>
      <w:r w:rsidRPr="001B17CD">
        <w:rPr>
          <w:rFonts w:ascii="Verdana" w:hAnsi="Verdana"/>
          <w:i/>
          <w:iCs/>
          <w:szCs w:val="16"/>
          <w:lang w:val="en-US"/>
        </w:rPr>
        <w:t>Case of Baldeón García v. Peru. Merits, reparations and costs</w:t>
      </w:r>
      <w:r w:rsidRPr="001B17CD">
        <w:rPr>
          <w:rFonts w:ascii="Verdana" w:hAnsi="Verdana"/>
          <w:szCs w:val="16"/>
          <w:lang w:val="en-US"/>
        </w:rPr>
        <w:t xml:space="preserve">. Judgment of April 6, 2006. Series C No. 147, para. 152; </w:t>
      </w:r>
      <w:r w:rsidRPr="001B17CD">
        <w:rPr>
          <w:rFonts w:ascii="Verdana" w:hAnsi="Verdana"/>
          <w:i/>
          <w:iCs/>
          <w:szCs w:val="16"/>
          <w:lang w:val="en-US"/>
        </w:rPr>
        <w:t>Case of Members and Militants of the Patriotic Union v. Colombia</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xml:space="preserve">, para. 473; </w:t>
      </w:r>
      <w:r w:rsidRPr="001B17CD">
        <w:rPr>
          <w:rFonts w:ascii="Verdana" w:hAnsi="Verdana"/>
          <w:i/>
          <w:iCs/>
          <w:szCs w:val="16"/>
          <w:lang w:val="en-US"/>
        </w:rPr>
        <w:t>Case of Vargas Areco v. Paraguay. Merits, reparations and costs</w:t>
      </w:r>
      <w:r w:rsidRPr="001B17CD">
        <w:rPr>
          <w:rFonts w:ascii="Verdana" w:hAnsi="Verdana"/>
          <w:szCs w:val="16"/>
          <w:lang w:val="en-US"/>
        </w:rPr>
        <w:t xml:space="preserve">. Judgment of September 26, 2006. Series C No. 155, para. 103, and </w:t>
      </w:r>
      <w:r w:rsidRPr="001B17CD">
        <w:rPr>
          <w:rFonts w:ascii="Verdana" w:hAnsi="Verdana"/>
          <w:i/>
          <w:iCs/>
          <w:szCs w:val="16"/>
          <w:lang w:val="en-US"/>
        </w:rPr>
        <w:t xml:space="preserve">Case of Villamizar Durán et al. v. Colombia, supra, </w:t>
      </w:r>
      <w:r w:rsidRPr="001B17CD">
        <w:rPr>
          <w:rFonts w:ascii="Verdana" w:hAnsi="Verdana"/>
          <w:szCs w:val="16"/>
          <w:lang w:val="en-US"/>
        </w:rPr>
        <w:t>para. 166.</w:t>
      </w:r>
    </w:p>
  </w:footnote>
  <w:footnote w:id="266">
    <w:p w14:paraId="7E00B458" w14:textId="77777777" w:rsidR="008F29ED" w:rsidRPr="001B17CD" w:rsidRDefault="008F29ED" w:rsidP="00E0538D">
      <w:pPr>
        <w:pStyle w:val="Textonotapie"/>
        <w:tabs>
          <w:tab w:val="left" w:pos="426"/>
        </w:tabs>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szCs w:val="16"/>
          <w:lang w:val="en-US"/>
        </w:rPr>
        <w:tab/>
      </w:r>
      <w:r w:rsidRPr="001B17CD">
        <w:rPr>
          <w:rFonts w:ascii="Verdana" w:hAnsi="Verdana"/>
          <w:i/>
          <w:iCs/>
          <w:szCs w:val="16"/>
          <w:lang w:val="en-US"/>
        </w:rPr>
        <w:t>Mutatis mutandis,</w:t>
      </w:r>
      <w:r w:rsidRPr="001B17CD">
        <w:rPr>
          <w:rFonts w:ascii="Verdana" w:hAnsi="Verdana"/>
          <w:szCs w:val="16"/>
          <w:lang w:val="en-US"/>
        </w:rPr>
        <w:t xml:space="preserve"> </w:t>
      </w:r>
      <w:r w:rsidRPr="001B17CD">
        <w:rPr>
          <w:rFonts w:ascii="Verdana" w:hAnsi="Verdana"/>
          <w:i/>
          <w:iCs/>
          <w:szCs w:val="16"/>
          <w:lang w:val="en-US"/>
        </w:rPr>
        <w:t>Case of Heliodoro Portugal v. Panama</w:t>
      </w:r>
      <w:r w:rsidRPr="001B17CD">
        <w:rPr>
          <w:rFonts w:ascii="Verdana" w:hAnsi="Verdana"/>
          <w:szCs w:val="16"/>
          <w:lang w:val="en-US"/>
        </w:rPr>
        <w:t xml:space="preserve">. </w:t>
      </w:r>
      <w:r w:rsidRPr="001B17CD">
        <w:rPr>
          <w:rFonts w:ascii="Verdana" w:hAnsi="Verdana"/>
          <w:i/>
          <w:iCs/>
          <w:szCs w:val="16"/>
          <w:lang w:val="en-US"/>
        </w:rPr>
        <w:t>Preliminary objections, merits, reparations and costs.</w:t>
      </w:r>
      <w:r w:rsidRPr="001B17CD">
        <w:rPr>
          <w:rFonts w:ascii="Verdana" w:hAnsi="Verdana"/>
          <w:szCs w:val="16"/>
          <w:lang w:val="en-US"/>
        </w:rPr>
        <w:t xml:space="preserve"> Judgment of August 12, 2008. Series C No. 186, para. 150, and </w:t>
      </w:r>
      <w:r w:rsidRPr="001B17CD">
        <w:rPr>
          <w:rFonts w:ascii="Verdana" w:hAnsi="Verdana"/>
          <w:i/>
          <w:iCs/>
          <w:szCs w:val="16"/>
          <w:lang w:val="en-US"/>
        </w:rPr>
        <w:t>Case of Villamizar Durán et al. v. Colombia</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xml:space="preserve"> para. 166.</w:t>
      </w:r>
    </w:p>
  </w:footnote>
  <w:footnote w:id="267">
    <w:p w14:paraId="7C138F9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Salvador Chiriboga v. Ecuador. Preliminary objection and merits</w:t>
      </w:r>
      <w:r w:rsidRPr="001B17CD">
        <w:rPr>
          <w:rFonts w:ascii="Verdana" w:hAnsi="Verdana"/>
          <w:szCs w:val="16"/>
          <w:lang w:val="en-US"/>
        </w:rPr>
        <w:t xml:space="preserve">. Judgment of May 6, 2008. Series C No. 179, para. 83, and </w:t>
      </w:r>
      <w:r w:rsidRPr="001B17CD">
        <w:rPr>
          <w:rFonts w:ascii="Verdana" w:hAnsi="Verdana"/>
          <w:i/>
          <w:iCs/>
          <w:szCs w:val="16"/>
          <w:lang w:val="en-US"/>
        </w:rPr>
        <w:t xml:space="preserve">Case of Villamizar Durán et al. v. Colombia, supra, </w:t>
      </w:r>
      <w:r w:rsidRPr="001B17CD">
        <w:rPr>
          <w:rFonts w:ascii="Verdana" w:hAnsi="Verdana"/>
          <w:szCs w:val="16"/>
          <w:lang w:val="en-US"/>
        </w:rPr>
        <w:t>para. 166.</w:t>
      </w:r>
    </w:p>
  </w:footnote>
  <w:footnote w:id="268">
    <w:p w14:paraId="1578E116"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Furlan and Family v. Argentina</w:t>
      </w:r>
      <w:r w:rsidRPr="001B17CD">
        <w:rPr>
          <w:rFonts w:ascii="Verdana" w:hAnsi="Verdana"/>
          <w:szCs w:val="16"/>
          <w:lang w:val="en-US"/>
        </w:rPr>
        <w:t xml:space="preserve">, para. 156; </w:t>
      </w:r>
      <w:r w:rsidRPr="001B17CD">
        <w:rPr>
          <w:rFonts w:ascii="Verdana" w:hAnsi="Verdana"/>
          <w:i/>
          <w:iCs/>
          <w:szCs w:val="16"/>
          <w:lang w:val="en-US"/>
        </w:rPr>
        <w:t xml:space="preserve">Case of Villamizar Durán et al. v. Colombia, supra, </w:t>
      </w:r>
      <w:r w:rsidRPr="001B17CD">
        <w:rPr>
          <w:rFonts w:ascii="Verdana" w:hAnsi="Verdana"/>
          <w:szCs w:val="16"/>
          <w:lang w:val="en-US"/>
        </w:rPr>
        <w:t xml:space="preserve">para. 166, and </w:t>
      </w:r>
      <w:r w:rsidRPr="001B17CD">
        <w:rPr>
          <w:rFonts w:ascii="Verdana" w:hAnsi="Verdana"/>
          <w:i/>
          <w:iCs/>
          <w:szCs w:val="16"/>
          <w:lang w:val="en-US"/>
        </w:rPr>
        <w:t>Case of Members and Militants of the Patriotic Union v. Colombia</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473.</w:t>
      </w:r>
    </w:p>
  </w:footnote>
  <w:footnote w:id="269">
    <w:p w14:paraId="595FD03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Fornerón and Daughter v. Argentina. Merits, reparations and costs.</w:t>
      </w:r>
      <w:r w:rsidRPr="001B17CD">
        <w:rPr>
          <w:rFonts w:ascii="Verdana" w:hAnsi="Verdana"/>
          <w:szCs w:val="16"/>
          <w:lang w:val="en-US"/>
        </w:rPr>
        <w:t xml:space="preserve"> Judgment of April 27, 2012. Series C No. 242, para. 69; </w:t>
      </w:r>
      <w:r w:rsidRPr="001B17CD">
        <w:rPr>
          <w:rFonts w:ascii="Verdana" w:hAnsi="Verdana"/>
          <w:i/>
          <w:iCs/>
          <w:szCs w:val="16"/>
          <w:lang w:val="en-US"/>
        </w:rPr>
        <w:t xml:space="preserve">Case of Villamizar Durán et al. v. Colombia, supra, </w:t>
      </w:r>
      <w:r w:rsidRPr="001B17CD">
        <w:rPr>
          <w:rFonts w:ascii="Verdana" w:hAnsi="Verdana"/>
          <w:szCs w:val="16"/>
          <w:lang w:val="en-US"/>
        </w:rPr>
        <w:t xml:space="preserve">para. 166; </w:t>
      </w:r>
      <w:r w:rsidRPr="001B17CD">
        <w:rPr>
          <w:rFonts w:ascii="Verdana" w:hAnsi="Verdana"/>
          <w:i/>
          <w:iCs/>
          <w:szCs w:val="16"/>
          <w:lang w:val="en-US"/>
        </w:rPr>
        <w:t>Case of Díaz Loreto et al. v. Venezuela. Preliminary objections, merits, reparations and costs</w:t>
      </w:r>
      <w:r w:rsidRPr="001B17CD">
        <w:rPr>
          <w:rFonts w:ascii="Verdana" w:hAnsi="Verdana"/>
          <w:szCs w:val="16"/>
          <w:lang w:val="en-US"/>
        </w:rPr>
        <w:t xml:space="preserve">. Judgment of November 19, 2019. Series C No. 392, para. 117; and </w:t>
      </w:r>
      <w:r w:rsidRPr="001B17CD">
        <w:rPr>
          <w:rFonts w:ascii="Verdana" w:hAnsi="Verdana"/>
          <w:i/>
          <w:iCs/>
          <w:szCs w:val="16"/>
          <w:lang w:val="en-US"/>
        </w:rPr>
        <w:t>Case of Members and Militants of the Patriotic Union v. Colombia</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474.</w:t>
      </w:r>
    </w:p>
  </w:footnote>
  <w:footnote w:id="270">
    <w:p w14:paraId="4BC4F72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Myrna Mack Chang v. Guatemala. Merits, reparations and costs</w:t>
      </w:r>
      <w:r w:rsidRPr="001B17CD">
        <w:rPr>
          <w:rFonts w:ascii="Verdana" w:hAnsi="Verdana"/>
          <w:szCs w:val="16"/>
          <w:lang w:val="en-US"/>
        </w:rPr>
        <w:t xml:space="preserve">. Judgment of November 25, 2003. Series C No. 101, para. 211; </w:t>
      </w:r>
      <w:r w:rsidRPr="001B17CD">
        <w:rPr>
          <w:rFonts w:ascii="Verdana" w:hAnsi="Verdana"/>
          <w:i/>
          <w:iCs/>
          <w:szCs w:val="16"/>
          <w:lang w:val="en-US"/>
        </w:rPr>
        <w:t xml:space="preserve">Case of Villamizar Durán et al. v. Colombia, supra, </w:t>
      </w:r>
      <w:r w:rsidRPr="001B17CD">
        <w:rPr>
          <w:rFonts w:ascii="Verdana" w:hAnsi="Verdana"/>
          <w:szCs w:val="16"/>
          <w:lang w:val="en-US"/>
        </w:rPr>
        <w:t xml:space="preserve">para. 166, and </w:t>
      </w:r>
      <w:r w:rsidRPr="001B17CD">
        <w:rPr>
          <w:rFonts w:ascii="Verdana" w:hAnsi="Verdana"/>
          <w:i/>
          <w:iCs/>
          <w:szCs w:val="16"/>
          <w:lang w:val="en-US"/>
        </w:rPr>
        <w:t>Case of Members and Militants of the Patriotic Union v. Colombia</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475.</w:t>
      </w:r>
    </w:p>
  </w:footnote>
  <w:footnote w:id="271">
    <w:p w14:paraId="5E49523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eastAsia="Batang"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Valle Jaramillo et al. v. Colombia</w:t>
      </w:r>
      <w:r w:rsidRPr="001B17CD">
        <w:rPr>
          <w:rFonts w:ascii="Verdana" w:eastAsia="Verdana" w:hAnsi="Verdana" w:cs="Verdana"/>
          <w:i/>
          <w:iCs/>
          <w:szCs w:val="16"/>
          <w:lang w:val="en-US"/>
        </w:rPr>
        <w:t xml:space="preserve">. Merits, reparations and costs. </w:t>
      </w:r>
      <w:r w:rsidRPr="001B17CD">
        <w:rPr>
          <w:rFonts w:ascii="Verdana" w:eastAsia="Verdana" w:hAnsi="Verdana" w:cs="Verdana"/>
          <w:szCs w:val="16"/>
          <w:lang w:val="en-US"/>
        </w:rPr>
        <w:t>Judgment of November 27, 2008. Series C No. 192</w:t>
      </w:r>
      <w:r w:rsidRPr="001B17CD">
        <w:rPr>
          <w:rFonts w:ascii="Verdana" w:hAnsi="Verdana"/>
          <w:szCs w:val="16"/>
          <w:lang w:val="en-US"/>
        </w:rPr>
        <w:t xml:space="preserve">, para. 155; </w:t>
      </w:r>
      <w:r w:rsidRPr="001B17CD">
        <w:rPr>
          <w:rFonts w:ascii="Verdana" w:hAnsi="Verdana"/>
          <w:i/>
          <w:iCs/>
          <w:szCs w:val="16"/>
          <w:lang w:val="en-US"/>
        </w:rPr>
        <w:t xml:space="preserve">Case of Furlan and Family v. Argentina, supra, </w:t>
      </w:r>
      <w:r w:rsidRPr="001B17CD">
        <w:rPr>
          <w:rFonts w:ascii="Verdana" w:hAnsi="Verdana"/>
          <w:szCs w:val="16"/>
          <w:lang w:val="en-US"/>
        </w:rPr>
        <w:t xml:space="preserve">para. 202, and </w:t>
      </w:r>
      <w:r w:rsidRPr="001B17CD">
        <w:rPr>
          <w:rFonts w:ascii="Verdana" w:hAnsi="Verdana"/>
          <w:i/>
          <w:iCs/>
          <w:szCs w:val="16"/>
          <w:lang w:val="en-US"/>
        </w:rPr>
        <w:t xml:space="preserve">Case of Villamizar Durán et al. v. Colombia, supra, </w:t>
      </w:r>
      <w:r w:rsidRPr="001B17CD">
        <w:rPr>
          <w:rFonts w:ascii="Verdana" w:hAnsi="Verdana"/>
          <w:szCs w:val="16"/>
          <w:lang w:val="en-US"/>
        </w:rPr>
        <w:t>para. 166.</w:t>
      </w:r>
    </w:p>
  </w:footnote>
  <w:footnote w:id="272">
    <w:p w14:paraId="3DE45F7A"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eastAsia="Batang"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Mémoli v. Argentina. Preliminary objections, merits, reparations and costs</w:t>
      </w:r>
      <w:r w:rsidRPr="001B17CD">
        <w:rPr>
          <w:rFonts w:ascii="Verdana" w:hAnsi="Verdana"/>
          <w:szCs w:val="16"/>
          <w:lang w:val="en-US"/>
        </w:rPr>
        <w:t xml:space="preserve">. Judgment of August 22, 2013. Series C No. 265, para. 174, and </w:t>
      </w:r>
      <w:r w:rsidRPr="001B17CD">
        <w:rPr>
          <w:rFonts w:ascii="Verdana" w:hAnsi="Verdana"/>
          <w:i/>
          <w:iCs/>
          <w:szCs w:val="16"/>
          <w:lang w:val="en-US"/>
        </w:rPr>
        <w:t>Case of Jenkins v. Argentina</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117.</w:t>
      </w:r>
    </w:p>
  </w:footnote>
  <w:footnote w:id="273">
    <w:p w14:paraId="7D2F8E1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Application of Article 63(1) of the American Convention.</w:t>
      </w:r>
    </w:p>
  </w:footnote>
  <w:footnote w:id="274">
    <w:p w14:paraId="246A8F6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Velásquez Rodríguez v. Honduras. Reparations and costs.</w:t>
      </w:r>
      <w:r w:rsidRPr="001B17CD">
        <w:rPr>
          <w:rFonts w:ascii="Verdana" w:hAnsi="Verdana"/>
          <w:szCs w:val="16"/>
          <w:lang w:val="en-US"/>
        </w:rPr>
        <w:t xml:space="preserve"> Judgment of July 21, 1989. Series C No. 7, paras. 24 and 25, and </w:t>
      </w:r>
      <w:r w:rsidRPr="001B17CD">
        <w:rPr>
          <w:rFonts w:ascii="Verdana" w:hAnsi="Verdana" w:cs="Arial"/>
          <w:i/>
          <w:iCs/>
          <w:szCs w:val="16"/>
          <w:lang w:val="en-US"/>
        </w:rPr>
        <w:t>Case of Bissoon et al. v. Trinidad and Tobago</w:t>
      </w:r>
      <w:r w:rsidRPr="001B17CD">
        <w:rPr>
          <w:rFonts w:ascii="Verdana" w:hAnsi="Verdana" w:cs="Arial"/>
          <w:szCs w:val="16"/>
          <w:lang w:val="en-US"/>
        </w:rPr>
        <w:t>, para. 53.</w:t>
      </w:r>
    </w:p>
  </w:footnote>
  <w:footnote w:id="275">
    <w:p w14:paraId="270C18E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Velásquez Rodríguez v. Honduras. Reparations and costs, supra</w:t>
      </w:r>
      <w:r w:rsidRPr="001B17CD">
        <w:rPr>
          <w:rFonts w:ascii="Verdana" w:hAnsi="Verdana"/>
          <w:szCs w:val="16"/>
          <w:lang w:val="en-US"/>
        </w:rPr>
        <w:t xml:space="preserve">, para. 24, and </w:t>
      </w:r>
      <w:r w:rsidRPr="001B17CD">
        <w:rPr>
          <w:rFonts w:ascii="Verdana" w:hAnsi="Verdana"/>
          <w:i/>
          <w:iCs/>
          <w:szCs w:val="16"/>
          <w:lang w:val="en-US"/>
        </w:rPr>
        <w:t>Case of Bissoon et al. v. Trinidad and Tobago, supra,</w:t>
      </w:r>
      <w:r w:rsidRPr="001B17CD">
        <w:rPr>
          <w:rFonts w:ascii="Verdana" w:hAnsi="Verdana"/>
          <w:szCs w:val="16"/>
          <w:lang w:val="en-US"/>
        </w:rPr>
        <w:t xml:space="preserve"> para. 54</w:t>
      </w:r>
      <w:r w:rsidRPr="001B17CD">
        <w:rPr>
          <w:rFonts w:ascii="Verdana" w:hAnsi="Verdana" w:cs="Arial"/>
          <w:szCs w:val="16"/>
          <w:lang w:val="en-US"/>
        </w:rPr>
        <w:t>.</w:t>
      </w:r>
    </w:p>
  </w:footnote>
  <w:footnote w:id="276">
    <w:p w14:paraId="1623BEB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the Dos Erres Massacre v. Guatemala. Preliminary objection, merits, reparations and costs.</w:t>
      </w:r>
      <w:r w:rsidRPr="001B17CD">
        <w:rPr>
          <w:rFonts w:ascii="Verdana" w:hAnsi="Verdana"/>
          <w:szCs w:val="16"/>
          <w:lang w:val="en-US"/>
        </w:rPr>
        <w:t xml:space="preserve"> Judgment of November 24, 2009. Series C No. 211, para. 226, and </w:t>
      </w:r>
      <w:r w:rsidRPr="001B17CD">
        <w:rPr>
          <w:rFonts w:ascii="Verdana" w:hAnsi="Verdana" w:cs="Arial"/>
          <w:i/>
          <w:iCs/>
          <w:szCs w:val="16"/>
          <w:lang w:val="en-US"/>
        </w:rPr>
        <w:t>Case of Dial et al. v. Trinidad and Tobago, supra</w:t>
      </w:r>
      <w:r w:rsidRPr="001B17CD">
        <w:rPr>
          <w:rFonts w:ascii="Verdana" w:hAnsi="Verdana" w:cs="Arial"/>
          <w:szCs w:val="16"/>
          <w:lang w:val="en-US"/>
        </w:rPr>
        <w:t>, para. 81</w:t>
      </w:r>
      <w:r w:rsidRPr="001B17CD">
        <w:rPr>
          <w:rFonts w:ascii="Verdana" w:hAnsi="Verdana"/>
          <w:szCs w:val="16"/>
          <w:lang w:val="en-US"/>
        </w:rPr>
        <w:t>.</w:t>
      </w:r>
    </w:p>
  </w:footnote>
  <w:footnote w:id="277">
    <w:p w14:paraId="74575A4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Ticona Estrada et al. v. Bolivia. Merits, reparations and costs. </w:t>
      </w:r>
      <w:r w:rsidRPr="001B17CD">
        <w:rPr>
          <w:rFonts w:ascii="Verdana" w:hAnsi="Verdana"/>
          <w:szCs w:val="16"/>
          <w:lang w:val="en-US"/>
        </w:rPr>
        <w:t>Judgment of November</w:t>
      </w:r>
      <w:r w:rsidRPr="001B17CD">
        <w:rPr>
          <w:rFonts w:ascii="Verdana" w:hAnsi="Verdana"/>
          <w:spacing w:val="-2"/>
          <w:szCs w:val="16"/>
          <w:lang w:val="en-US"/>
        </w:rPr>
        <w:t xml:space="preserve"> 27, </w:t>
      </w:r>
      <w:r w:rsidRPr="001B17CD">
        <w:rPr>
          <w:rFonts w:ascii="Verdana" w:hAnsi="Verdana"/>
          <w:szCs w:val="16"/>
          <w:lang w:val="en-US"/>
        </w:rPr>
        <w:t>2008. Series C</w:t>
      </w:r>
      <w:r w:rsidRPr="001B17CD">
        <w:rPr>
          <w:rFonts w:ascii="Verdana" w:hAnsi="Verdana"/>
          <w:spacing w:val="-2"/>
          <w:szCs w:val="16"/>
          <w:lang w:val="en-US"/>
        </w:rPr>
        <w:t xml:space="preserve"> </w:t>
      </w:r>
      <w:r w:rsidRPr="001B17CD">
        <w:rPr>
          <w:rFonts w:ascii="Verdana" w:hAnsi="Verdana"/>
          <w:szCs w:val="16"/>
          <w:lang w:val="en-US"/>
        </w:rPr>
        <w:t>No. 191, para. 110,</w:t>
      </w:r>
      <w:r w:rsidRPr="001B17CD">
        <w:rPr>
          <w:rFonts w:ascii="Verdana" w:hAnsi="Verdana"/>
          <w:spacing w:val="-4"/>
          <w:szCs w:val="16"/>
          <w:lang w:val="en-US"/>
        </w:rPr>
        <w:t xml:space="preserve"> and </w:t>
      </w:r>
      <w:r w:rsidRPr="001B17CD">
        <w:rPr>
          <w:rFonts w:ascii="Verdana" w:hAnsi="Verdana" w:cs="Arial"/>
          <w:i/>
          <w:iCs/>
          <w:szCs w:val="16"/>
          <w:lang w:val="en-US"/>
        </w:rPr>
        <w:t>Case of Dial et al. v. Trinidad and Tobago,</w:t>
      </w:r>
      <w:r w:rsidRPr="001B17CD">
        <w:rPr>
          <w:rFonts w:ascii="Verdana" w:hAnsi="Verdana" w:cs="Arial"/>
          <w:szCs w:val="16"/>
          <w:lang w:val="en-US"/>
        </w:rPr>
        <w:t xml:space="preserve"> </w:t>
      </w:r>
      <w:r w:rsidRPr="001B17CD">
        <w:rPr>
          <w:rFonts w:ascii="Verdana" w:hAnsi="Verdana" w:cs="Arial"/>
          <w:i/>
          <w:iCs/>
          <w:szCs w:val="16"/>
          <w:lang w:val="en-US"/>
        </w:rPr>
        <w:t>supra</w:t>
      </w:r>
      <w:r w:rsidRPr="001B17CD">
        <w:rPr>
          <w:rFonts w:ascii="Verdana" w:hAnsi="Verdana" w:cs="Arial"/>
          <w:szCs w:val="16"/>
          <w:lang w:val="en-US"/>
        </w:rPr>
        <w:t>, para. 152.</w:t>
      </w:r>
    </w:p>
  </w:footnote>
  <w:footnote w:id="278">
    <w:p w14:paraId="5630192F"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Velásquez Rodríguez v. Honduras. Reparations and costs, supra, </w:t>
      </w:r>
      <w:r w:rsidRPr="001B17CD">
        <w:rPr>
          <w:rFonts w:ascii="Verdana" w:hAnsi="Verdana"/>
          <w:szCs w:val="16"/>
          <w:lang w:val="en-US"/>
        </w:rPr>
        <w:t xml:space="preserve">paras. 25 and 26, </w:t>
      </w:r>
      <w:r w:rsidRPr="001B17CD">
        <w:rPr>
          <w:rFonts w:ascii="Verdana" w:hAnsi="Verdana"/>
          <w:i/>
          <w:iCs/>
          <w:szCs w:val="16"/>
          <w:lang w:val="en-US"/>
        </w:rPr>
        <w:t>Case of Leguizamón Zaván et al. v. Paraguay.</w:t>
      </w:r>
      <w:r w:rsidRPr="001B17CD">
        <w:rPr>
          <w:rFonts w:ascii="Verdana" w:eastAsia="Verdana-Italic" w:hAnsi="Verdana" w:cs="Verdana-Italic"/>
          <w:i/>
          <w:iCs/>
          <w:szCs w:val="16"/>
          <w:lang w:val="en-US"/>
        </w:rPr>
        <w:t xml:space="preserve"> Merits, reparations and costs.</w:t>
      </w:r>
      <w:r w:rsidRPr="001B17CD">
        <w:rPr>
          <w:rFonts w:ascii="Verdana" w:eastAsia="Verdana Bold" w:hAnsi="Verdana" w:cs="Verdana Bold"/>
          <w:szCs w:val="16"/>
          <w:lang w:val="en-US"/>
        </w:rPr>
        <w:t xml:space="preserve"> Judgment of November 15, 2020. Series C no. 473, para. 92, and </w:t>
      </w:r>
      <w:r w:rsidRPr="001B17CD">
        <w:rPr>
          <w:rFonts w:ascii="Verdana" w:eastAsia="Verdana Bold" w:hAnsi="Verdana" w:cs="Verdana Bold"/>
          <w:i/>
          <w:iCs/>
          <w:szCs w:val="16"/>
          <w:lang w:val="en-US"/>
        </w:rPr>
        <w:t>Case of Baraona Bray v. Chile. Preliminary objections, merits, reparations and costs</w:t>
      </w:r>
      <w:r w:rsidRPr="001B17CD">
        <w:rPr>
          <w:rFonts w:ascii="Verdana" w:eastAsia="Verdana Bold" w:hAnsi="Verdana" w:cs="Verdana Bold"/>
          <w:szCs w:val="16"/>
          <w:lang w:val="en-US"/>
        </w:rPr>
        <w:t>. Judgment of November 24, 2022. Series C No. 481, para. 157.</w:t>
      </w:r>
    </w:p>
  </w:footnote>
  <w:footnote w:id="279">
    <w:p w14:paraId="0E42F86B"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w:t>
      </w:r>
      <w:r w:rsidRPr="001B17CD">
        <w:rPr>
          <w:rFonts w:ascii="Verdana" w:eastAsia="Verdana" w:hAnsi="Verdana" w:cs="Verdana"/>
          <w:i/>
          <w:iCs/>
          <w:szCs w:val="16"/>
          <w:lang w:val="en-US"/>
        </w:rPr>
        <w:t xml:space="preserve">Castillo Petruzzi et al. v. Peru. Merits, reparations and costs, supra, </w:t>
      </w:r>
      <w:r w:rsidRPr="001B17CD">
        <w:rPr>
          <w:rFonts w:ascii="Verdana" w:eastAsia="Verdana" w:hAnsi="Verdana" w:cs="Verdana"/>
          <w:szCs w:val="16"/>
          <w:lang w:val="en-US"/>
        </w:rPr>
        <w:t xml:space="preserve">para. 207; </w:t>
      </w:r>
      <w:r w:rsidRPr="001B17CD">
        <w:rPr>
          <w:rFonts w:ascii="Verdana" w:hAnsi="Verdana"/>
          <w:i/>
          <w:iCs/>
          <w:szCs w:val="16"/>
          <w:lang w:val="en-US"/>
        </w:rPr>
        <w:t>Case of Durand and Ugarte</w:t>
      </w:r>
      <w:r w:rsidRPr="001B17CD">
        <w:rPr>
          <w:rFonts w:ascii="Verdana" w:hAnsi="Verdana"/>
          <w:szCs w:val="16"/>
          <w:lang w:val="en-US"/>
        </w:rPr>
        <w:t xml:space="preserve">. Judgment of August 16, 2000. Series C. No. 68, para. 137; </w:t>
      </w:r>
      <w:r w:rsidRPr="001B17CD">
        <w:rPr>
          <w:rFonts w:ascii="Verdana" w:eastAsia="Verdana" w:hAnsi="Verdana" w:cs="Verdana"/>
          <w:i/>
          <w:iCs/>
          <w:szCs w:val="16"/>
          <w:lang w:val="en-US"/>
        </w:rPr>
        <w:t>Case of the “Juvenile Reeducation Institute” v. Paraguay. Preliminary objections, merits, reparations and costs.</w:t>
      </w:r>
      <w:r w:rsidRPr="001B17CD">
        <w:rPr>
          <w:rFonts w:ascii="Verdana" w:eastAsia="Verdana" w:hAnsi="Verdana" w:cs="Verdana"/>
          <w:szCs w:val="16"/>
          <w:lang w:val="en-US"/>
        </w:rPr>
        <w:t xml:space="preserve"> Judgment of September 2, 2004. Series C No. 112, para. 206</w:t>
      </w:r>
      <w:r w:rsidRPr="001B17CD">
        <w:rPr>
          <w:rFonts w:ascii="Verdana" w:hAnsi="Verdana"/>
          <w:szCs w:val="16"/>
          <w:lang w:val="en-US"/>
        </w:rPr>
        <w:t xml:space="preserve">; </w:t>
      </w:r>
      <w:r w:rsidRPr="001B17CD">
        <w:rPr>
          <w:rFonts w:ascii="Verdana" w:eastAsia="Verdana" w:hAnsi="Verdana" w:cs="Verdana"/>
          <w:i/>
          <w:iCs/>
          <w:szCs w:val="16"/>
          <w:lang w:val="en-US"/>
        </w:rPr>
        <w:t xml:space="preserve">Case of “The Last Temptation of Christ” (Olmedo Bustos et al.) v. Chile, supra, </w:t>
      </w:r>
      <w:r w:rsidRPr="001B17CD">
        <w:rPr>
          <w:rFonts w:ascii="Verdana" w:eastAsia="Verdana" w:hAnsi="Verdana" w:cs="Verdana"/>
          <w:szCs w:val="16"/>
          <w:lang w:val="en-US"/>
        </w:rPr>
        <w:t xml:space="preserve">para. </w:t>
      </w:r>
      <w:r w:rsidRPr="001B17CD">
        <w:rPr>
          <w:rFonts w:ascii="Verdana" w:hAnsi="Verdana"/>
          <w:szCs w:val="16"/>
          <w:lang w:val="en-US"/>
        </w:rPr>
        <w:t xml:space="preserve">85; and </w:t>
      </w:r>
      <w:r w:rsidRPr="001B17CD">
        <w:rPr>
          <w:rFonts w:ascii="Verdana" w:hAnsi="Verdana"/>
          <w:i/>
          <w:iCs/>
          <w:szCs w:val="16"/>
          <w:lang w:val="en-US"/>
        </w:rPr>
        <w:t>Case of Tzompaxtle Tecpile et al. v. Mexico</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215.</w:t>
      </w:r>
    </w:p>
  </w:footnote>
  <w:footnote w:id="280">
    <w:p w14:paraId="3A40DA4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the Former Employees of the Judiciary v. Guatemala.</w:t>
      </w:r>
      <w:r w:rsidRPr="001B17CD">
        <w:rPr>
          <w:rFonts w:ascii="Verdana" w:eastAsia="Verdana" w:hAnsi="Verdana" w:cs="Verdana"/>
          <w:i/>
          <w:iCs/>
          <w:szCs w:val="16"/>
          <w:lang w:val="en-US"/>
        </w:rPr>
        <w:t xml:space="preserve"> Preliminary objections, merits and reparations. </w:t>
      </w:r>
      <w:r w:rsidRPr="001B17CD">
        <w:rPr>
          <w:rFonts w:ascii="Verdana" w:eastAsia="Verdana" w:hAnsi="Verdana" w:cs="Verdana"/>
          <w:szCs w:val="16"/>
          <w:lang w:val="en-US"/>
        </w:rPr>
        <w:t>Judgment of November 17, 2021. Series C No. 445</w:t>
      </w:r>
      <w:r w:rsidRPr="001B17CD">
        <w:rPr>
          <w:rFonts w:ascii="Verdana" w:hAnsi="Verdana"/>
          <w:szCs w:val="16"/>
          <w:lang w:val="en-US"/>
        </w:rPr>
        <w:t xml:space="preserve">, para.144; and </w:t>
      </w:r>
      <w:r w:rsidRPr="001B17CD">
        <w:rPr>
          <w:rFonts w:ascii="Verdana" w:hAnsi="Verdana"/>
          <w:i/>
          <w:iCs/>
          <w:szCs w:val="16"/>
          <w:lang w:val="en-US"/>
        </w:rPr>
        <w:t>Case of the “Street Children” (Villagrán Morales et al.) v. Guatemala. Reparations and costs</w:t>
      </w:r>
      <w:r w:rsidRPr="001B17CD">
        <w:rPr>
          <w:rFonts w:ascii="Verdana" w:hAnsi="Verdana"/>
          <w:szCs w:val="16"/>
          <w:lang w:val="en-US"/>
        </w:rPr>
        <w:t xml:space="preserve">. Judgment of May 26, 2001. Series C No. 77, para. 98, and </w:t>
      </w:r>
      <w:r w:rsidRPr="001B17CD">
        <w:rPr>
          <w:rFonts w:ascii="Verdana" w:hAnsi="Verdana"/>
          <w:i/>
          <w:iCs/>
          <w:szCs w:val="16"/>
          <w:lang w:val="en-US"/>
        </w:rPr>
        <w:t>Case of Tzompaxtle Tecpile et al. v. Mexico</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217.</w:t>
      </w:r>
    </w:p>
  </w:footnote>
  <w:footnote w:id="281">
    <w:p w14:paraId="650241C9"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szCs w:val="16"/>
          <w:lang w:val="en-US"/>
        </w:rPr>
        <w:t>Cf. Case of Cantoral Benavides v. Peru. Reparations and costs</w:t>
      </w:r>
      <w:r w:rsidRPr="001B17CD">
        <w:rPr>
          <w:rFonts w:ascii="Verdana" w:hAnsi="Verdana"/>
          <w:szCs w:val="16"/>
          <w:lang w:val="en-US"/>
        </w:rPr>
        <w:t>. Judgment of December 3, 2001. Series C</w:t>
      </w:r>
      <w:r w:rsidRPr="001B17CD">
        <w:rPr>
          <w:rFonts w:ascii="Verdana" w:hAnsi="Verdana"/>
          <w:spacing w:val="1"/>
          <w:szCs w:val="16"/>
          <w:lang w:val="en-US"/>
        </w:rPr>
        <w:t xml:space="preserve"> </w:t>
      </w:r>
      <w:r w:rsidRPr="001B17CD">
        <w:rPr>
          <w:rFonts w:ascii="Verdana" w:hAnsi="Verdana"/>
          <w:szCs w:val="16"/>
          <w:lang w:val="en-US"/>
        </w:rPr>
        <w:t>No.</w:t>
      </w:r>
      <w:r w:rsidRPr="001B17CD">
        <w:rPr>
          <w:rFonts w:ascii="Verdana" w:hAnsi="Verdana"/>
          <w:spacing w:val="-4"/>
          <w:szCs w:val="16"/>
          <w:lang w:val="en-US"/>
        </w:rPr>
        <w:t xml:space="preserve"> </w:t>
      </w:r>
      <w:r w:rsidRPr="001B17CD">
        <w:rPr>
          <w:rFonts w:ascii="Verdana" w:hAnsi="Verdana"/>
          <w:szCs w:val="16"/>
          <w:lang w:val="en-US"/>
        </w:rPr>
        <w:t>88</w:t>
      </w:r>
      <w:r w:rsidRPr="001B17CD">
        <w:rPr>
          <w:rFonts w:ascii="Verdana" w:hAnsi="Verdana"/>
          <w:i/>
          <w:szCs w:val="16"/>
          <w:lang w:val="en-US"/>
        </w:rPr>
        <w:t>,</w:t>
      </w:r>
      <w:r w:rsidRPr="001B17CD">
        <w:rPr>
          <w:rFonts w:ascii="Verdana" w:hAnsi="Verdana"/>
          <w:i/>
          <w:spacing w:val="-3"/>
          <w:szCs w:val="16"/>
          <w:lang w:val="en-US"/>
        </w:rPr>
        <w:t xml:space="preserve"> </w:t>
      </w:r>
      <w:r w:rsidRPr="001B17CD">
        <w:rPr>
          <w:rFonts w:ascii="Verdana" w:hAnsi="Verdana"/>
          <w:szCs w:val="16"/>
          <w:lang w:val="en-US"/>
        </w:rPr>
        <w:t>para.</w:t>
      </w:r>
      <w:r w:rsidRPr="001B17CD">
        <w:rPr>
          <w:rFonts w:ascii="Verdana" w:hAnsi="Verdana"/>
          <w:spacing w:val="-3"/>
          <w:szCs w:val="16"/>
          <w:lang w:val="en-US"/>
        </w:rPr>
        <w:t xml:space="preserve"> </w:t>
      </w:r>
      <w:r w:rsidRPr="001B17CD">
        <w:rPr>
          <w:rFonts w:ascii="Verdana" w:hAnsi="Verdana"/>
          <w:szCs w:val="16"/>
          <w:lang w:val="en-US"/>
        </w:rPr>
        <w:t xml:space="preserve">79, and </w:t>
      </w:r>
      <w:r w:rsidRPr="001B17CD">
        <w:rPr>
          <w:rFonts w:ascii="Verdana" w:eastAsia="Verdana Bold" w:hAnsi="Verdana" w:cs="Verdana Bold"/>
          <w:i/>
          <w:iCs/>
          <w:szCs w:val="16"/>
          <w:lang w:val="en-US"/>
        </w:rPr>
        <w:t>Case of Baraona Bray v. Chile,</w:t>
      </w:r>
      <w:r w:rsidRPr="001B17CD">
        <w:rPr>
          <w:rFonts w:ascii="Verdana" w:hAnsi="Verdana" w:cs="Arial"/>
          <w:szCs w:val="16"/>
          <w:lang w:val="en-US"/>
        </w:rPr>
        <w:t xml:space="preserve"> </w:t>
      </w:r>
      <w:r w:rsidRPr="001B17CD">
        <w:rPr>
          <w:rFonts w:ascii="Verdana" w:hAnsi="Verdana" w:cs="Arial"/>
          <w:i/>
          <w:iCs/>
          <w:szCs w:val="16"/>
          <w:lang w:val="en-US"/>
        </w:rPr>
        <w:t>supra</w:t>
      </w:r>
      <w:r w:rsidRPr="001B17CD">
        <w:rPr>
          <w:rFonts w:ascii="Verdana" w:hAnsi="Verdana" w:cs="Arial"/>
          <w:szCs w:val="16"/>
          <w:lang w:val="en-US"/>
        </w:rPr>
        <w:t>, para. 169</w:t>
      </w:r>
      <w:r w:rsidRPr="001B17CD">
        <w:rPr>
          <w:rFonts w:ascii="Verdana" w:hAnsi="Verdana"/>
          <w:szCs w:val="16"/>
          <w:lang w:val="en-US"/>
        </w:rPr>
        <w:t>.</w:t>
      </w:r>
    </w:p>
  </w:footnote>
  <w:footnote w:id="282">
    <w:p w14:paraId="22A2A91E"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eastAsia="MS Mincho"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the Dos Erres Massacre v. Guatemala, supra, </w:t>
      </w:r>
      <w:r w:rsidRPr="001B17CD">
        <w:rPr>
          <w:rFonts w:ascii="Verdana" w:hAnsi="Verdana"/>
          <w:szCs w:val="16"/>
          <w:lang w:val="en-US"/>
        </w:rPr>
        <w:t xml:space="preserve">para. 270; </w:t>
      </w:r>
      <w:r w:rsidRPr="001B17CD">
        <w:rPr>
          <w:rFonts w:ascii="Verdana" w:hAnsi="Verdana"/>
          <w:i/>
          <w:iCs/>
          <w:szCs w:val="16"/>
          <w:lang w:val="en-US"/>
        </w:rPr>
        <w:t xml:space="preserve">Case of Poblete Vilches et al. v. Chile. Merits, reparations and costs. </w:t>
      </w:r>
      <w:r w:rsidRPr="001B17CD">
        <w:rPr>
          <w:rFonts w:ascii="Verdana" w:hAnsi="Verdana"/>
          <w:szCs w:val="16"/>
          <w:lang w:val="en-US"/>
        </w:rPr>
        <w:t xml:space="preserve">Judgment of March 8, 2018. Series C No. 349, para. 231, and </w:t>
      </w:r>
      <w:r w:rsidRPr="001B17CD">
        <w:rPr>
          <w:rFonts w:ascii="Verdana" w:hAnsi="Verdana"/>
          <w:i/>
          <w:iCs/>
          <w:szCs w:val="16"/>
          <w:lang w:val="en-US"/>
        </w:rPr>
        <w:t>Case of Garzón Guzmán et al. v. Ecuador.</w:t>
      </w:r>
      <w:r w:rsidRPr="001B17CD">
        <w:rPr>
          <w:rFonts w:ascii="Verdana" w:eastAsia="Verdana" w:hAnsi="Verdana" w:cs="Verdana"/>
          <w:i/>
          <w:iCs/>
          <w:szCs w:val="16"/>
          <w:lang w:val="en-US"/>
        </w:rPr>
        <w:t xml:space="preserve"> Merits, reparations and costs.</w:t>
      </w:r>
      <w:r w:rsidRPr="001B17CD">
        <w:rPr>
          <w:rFonts w:ascii="Verdana" w:eastAsia="Verdana" w:hAnsi="Verdana" w:cs="Verdana"/>
          <w:szCs w:val="16"/>
          <w:lang w:val="en-US"/>
        </w:rPr>
        <w:t xml:space="preserve"> Judgment of September 1, 2021. Series C No. 434</w:t>
      </w:r>
      <w:r w:rsidRPr="001B17CD">
        <w:rPr>
          <w:rFonts w:ascii="Verdana" w:hAnsi="Verdana"/>
          <w:szCs w:val="16"/>
          <w:lang w:val="en-US"/>
        </w:rPr>
        <w:t>, para. 114.</w:t>
      </w:r>
    </w:p>
  </w:footnote>
  <w:footnote w:id="283">
    <w:p w14:paraId="553EA95B" w14:textId="77777777" w:rsidR="008F29ED" w:rsidRPr="001B17CD" w:rsidRDefault="008F29ED" w:rsidP="00E0538D">
      <w:pPr>
        <w:pStyle w:val="Textonotapie"/>
        <w:jc w:val="both"/>
        <w:rPr>
          <w:rFonts w:ascii="Verdana" w:hAnsi="Verdana"/>
          <w:i/>
          <w:iCs/>
          <w:szCs w:val="16"/>
          <w:lang w:val="en-US"/>
        </w:rPr>
      </w:pPr>
      <w:r w:rsidRPr="001B17CD">
        <w:rPr>
          <w:rStyle w:val="Refdenotaalpie"/>
          <w:rFonts w:ascii="Verdana" w:eastAsia="MS Mincho"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w:t>
      </w:r>
      <w:r w:rsidRPr="001B17CD">
        <w:rPr>
          <w:rFonts w:ascii="Verdana" w:hAnsi="Verdana" w:cs="Arial"/>
          <w:i/>
          <w:iCs/>
          <w:szCs w:val="16"/>
          <w:lang w:val="en-US"/>
        </w:rPr>
        <w:t xml:space="preserve"> Rosendo Cantú et al. v. Mexico.</w:t>
      </w:r>
      <w:r w:rsidRPr="001B17CD">
        <w:rPr>
          <w:rFonts w:ascii="Verdana" w:eastAsia="Verdana" w:hAnsi="Verdana" w:cs="Verdana"/>
          <w:i/>
          <w:iCs/>
          <w:szCs w:val="16"/>
          <w:lang w:val="en-US"/>
        </w:rPr>
        <w:t xml:space="preserve"> Preliminary objection, merits, reparations and costs.</w:t>
      </w:r>
      <w:r w:rsidRPr="001B17CD">
        <w:rPr>
          <w:rFonts w:ascii="Verdana" w:eastAsia="Verdana" w:hAnsi="Verdana" w:cs="Verdana"/>
          <w:szCs w:val="16"/>
          <w:lang w:val="en-US"/>
        </w:rPr>
        <w:t xml:space="preserve"> Judgment of August 31, 2010. Series C No. 216</w:t>
      </w:r>
      <w:r w:rsidRPr="001B17CD">
        <w:rPr>
          <w:rFonts w:ascii="Verdana" w:hAnsi="Verdana"/>
          <w:szCs w:val="16"/>
          <w:lang w:val="en-US"/>
        </w:rPr>
        <w:t>,</w:t>
      </w:r>
      <w:r w:rsidRPr="001B17CD">
        <w:rPr>
          <w:rFonts w:ascii="Verdana" w:hAnsi="Verdana"/>
          <w:i/>
          <w:iCs/>
          <w:szCs w:val="16"/>
          <w:lang w:val="en-US"/>
        </w:rPr>
        <w:t xml:space="preserve"> </w:t>
      </w:r>
      <w:r w:rsidRPr="001B17CD">
        <w:rPr>
          <w:rFonts w:ascii="Verdana" w:hAnsi="Verdana"/>
          <w:szCs w:val="16"/>
          <w:lang w:val="en-US"/>
        </w:rPr>
        <w:t xml:space="preserve">para. 253, and </w:t>
      </w:r>
      <w:r w:rsidRPr="001B17CD">
        <w:rPr>
          <w:rFonts w:ascii="Verdana" w:hAnsi="Verdana"/>
          <w:i/>
          <w:iCs/>
          <w:szCs w:val="16"/>
          <w:lang w:val="en-US"/>
        </w:rPr>
        <w:t>Case of Garzón Guzmán et al. v. Ecuador</w:t>
      </w:r>
      <w:r w:rsidRPr="001B17CD">
        <w:rPr>
          <w:rFonts w:ascii="Verdana" w:hAnsi="Verdana" w:cs="Arial"/>
          <w:i/>
          <w:iCs/>
          <w:szCs w:val="16"/>
          <w:lang w:val="en-US"/>
        </w:rPr>
        <w:t>, supra,</w:t>
      </w:r>
      <w:r w:rsidRPr="001B17CD">
        <w:rPr>
          <w:rFonts w:ascii="Verdana" w:hAnsi="Verdana" w:cs="Arial"/>
          <w:szCs w:val="16"/>
          <w:lang w:val="en-US"/>
        </w:rPr>
        <w:t xml:space="preserve"> para. 114.</w:t>
      </w:r>
    </w:p>
    <w:p w14:paraId="5FF3F082" w14:textId="77777777" w:rsidR="008F29ED" w:rsidRPr="001B17CD" w:rsidRDefault="008F29ED" w:rsidP="00E0538D">
      <w:pPr>
        <w:pStyle w:val="Textonotapie"/>
        <w:jc w:val="both"/>
        <w:rPr>
          <w:rFonts w:ascii="Verdana" w:hAnsi="Verdana"/>
          <w:szCs w:val="16"/>
          <w:lang w:val="en-US"/>
        </w:rPr>
      </w:pPr>
    </w:p>
  </w:footnote>
  <w:footnote w:id="284">
    <w:p w14:paraId="2C5E8D0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They indicated that this amount was based on the income from his commercial activities, including the breeding and raising of livestock and his bakery, which he had ceased to receive during the time he remained in prison. They presented account statements, records, declarations. Note: attached are receipts that serve as references for the financial projections. Financial information of Daniel García in 2002 (evidence file, folios 23226 </w:t>
      </w:r>
      <w:r w:rsidRPr="001B17CD">
        <w:rPr>
          <w:rFonts w:ascii="Verdana" w:hAnsi="Verdana"/>
          <w:i/>
          <w:szCs w:val="16"/>
          <w:lang w:val="en-US"/>
        </w:rPr>
        <w:t>et seq.</w:t>
      </w:r>
      <w:r w:rsidRPr="001B17CD">
        <w:rPr>
          <w:rFonts w:ascii="Verdana" w:hAnsi="Verdana"/>
          <w:szCs w:val="16"/>
          <w:lang w:val="en-US"/>
        </w:rPr>
        <w:t>).</w:t>
      </w:r>
    </w:p>
  </w:footnote>
  <w:footnote w:id="285">
    <w:p w14:paraId="4254612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They indicated that this amount was based on his work as a union representative, where he earned 700 pesos per day, which he did not receive during the time he remained in prison.</w:t>
      </w:r>
    </w:p>
  </w:footnote>
  <w:footnote w:id="286">
    <w:p w14:paraId="3A1F6CA2"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They indicated that Daniel García’s family members were adversely affected and were forced to sell part of their assets in order to cover expenses arising from the judicial proceedings. They also had to make financial efforts to be able to cover the cost of basic goods to support Daniel’s children and help him subsist in prison.</w:t>
      </w:r>
    </w:p>
  </w:footnote>
  <w:footnote w:id="287">
    <w:p w14:paraId="6297526C"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They explained that this situation is due to the fact that the illegal deprivation of liberty to which the alleged victims were subjected, resulted in non-compliance with their tax obligations that could not be covered during the entire time they were illegally deprived of their liberty. Therefore, such noncompliance (with the accompanying surcharges and updates) is due to the detrimental effect generated by the deprivation of freedom, since they had no possibility of continuing with their lives and receiving financial benefits from their economic activities to allow them to meet those obligations.</w:t>
      </w:r>
    </w:p>
  </w:footnote>
  <w:footnote w:id="288">
    <w:p w14:paraId="6241F5B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szCs w:val="16"/>
          <w:lang w:val="en-US"/>
        </w:rPr>
        <w:t>Cf. Case of Bámaca</w:t>
      </w:r>
      <w:r w:rsidRPr="001B17CD">
        <w:rPr>
          <w:rFonts w:ascii="Verdana" w:hAnsi="Verdana"/>
          <w:i/>
          <w:spacing w:val="6"/>
          <w:szCs w:val="16"/>
          <w:lang w:val="en-US"/>
        </w:rPr>
        <w:t xml:space="preserve"> </w:t>
      </w:r>
      <w:r w:rsidRPr="001B17CD">
        <w:rPr>
          <w:rFonts w:ascii="Verdana" w:hAnsi="Verdana"/>
          <w:i/>
          <w:szCs w:val="16"/>
          <w:lang w:val="en-US"/>
        </w:rPr>
        <w:t>Velásquez</w:t>
      </w:r>
      <w:r w:rsidRPr="001B17CD">
        <w:rPr>
          <w:rFonts w:ascii="Verdana" w:hAnsi="Verdana"/>
          <w:i/>
          <w:spacing w:val="8"/>
          <w:szCs w:val="16"/>
          <w:lang w:val="en-US"/>
        </w:rPr>
        <w:t xml:space="preserve"> </w:t>
      </w:r>
      <w:r w:rsidRPr="001B17CD">
        <w:rPr>
          <w:rFonts w:ascii="Verdana" w:hAnsi="Verdana"/>
          <w:i/>
          <w:szCs w:val="16"/>
          <w:lang w:val="en-US"/>
        </w:rPr>
        <w:t>v.</w:t>
      </w:r>
      <w:r w:rsidRPr="001B17CD">
        <w:rPr>
          <w:rFonts w:ascii="Verdana" w:hAnsi="Verdana"/>
          <w:i/>
          <w:spacing w:val="9"/>
          <w:szCs w:val="16"/>
          <w:lang w:val="en-US"/>
        </w:rPr>
        <w:t xml:space="preserve"> </w:t>
      </w:r>
      <w:r w:rsidRPr="001B17CD">
        <w:rPr>
          <w:rFonts w:ascii="Verdana" w:hAnsi="Verdana"/>
          <w:i/>
          <w:szCs w:val="16"/>
          <w:lang w:val="en-US"/>
        </w:rPr>
        <w:t>Guatemala.</w:t>
      </w:r>
      <w:r w:rsidRPr="001B17CD">
        <w:rPr>
          <w:rFonts w:ascii="Verdana" w:hAnsi="Verdana"/>
          <w:i/>
          <w:spacing w:val="8"/>
          <w:szCs w:val="16"/>
          <w:lang w:val="en-US"/>
        </w:rPr>
        <w:t xml:space="preserve"> </w:t>
      </w:r>
      <w:r w:rsidRPr="001B17CD">
        <w:rPr>
          <w:rFonts w:ascii="Verdana" w:hAnsi="Verdana"/>
          <w:i/>
          <w:szCs w:val="16"/>
          <w:lang w:val="en-US"/>
        </w:rPr>
        <w:t>Reparations</w:t>
      </w:r>
      <w:r w:rsidRPr="001B17CD">
        <w:rPr>
          <w:rFonts w:ascii="Verdana" w:hAnsi="Verdana"/>
          <w:i/>
          <w:spacing w:val="8"/>
          <w:szCs w:val="16"/>
          <w:lang w:val="en-US"/>
        </w:rPr>
        <w:t xml:space="preserve"> and </w:t>
      </w:r>
      <w:r w:rsidRPr="001B17CD">
        <w:rPr>
          <w:rFonts w:ascii="Verdana" w:hAnsi="Verdana"/>
          <w:i/>
          <w:szCs w:val="16"/>
          <w:lang w:val="en-US"/>
        </w:rPr>
        <w:t>costs</w:t>
      </w:r>
      <w:r w:rsidRPr="001B17CD">
        <w:rPr>
          <w:rFonts w:ascii="Verdana" w:hAnsi="Verdana"/>
          <w:szCs w:val="16"/>
          <w:lang w:val="en-US"/>
        </w:rPr>
        <w:t>.</w:t>
      </w:r>
      <w:r w:rsidRPr="001B17CD">
        <w:rPr>
          <w:rFonts w:ascii="Verdana" w:hAnsi="Verdana"/>
          <w:spacing w:val="8"/>
          <w:szCs w:val="16"/>
          <w:lang w:val="en-US"/>
        </w:rPr>
        <w:t xml:space="preserve"> </w:t>
      </w:r>
      <w:r w:rsidRPr="001B17CD">
        <w:rPr>
          <w:rFonts w:ascii="Verdana" w:hAnsi="Verdana"/>
          <w:szCs w:val="16"/>
          <w:lang w:val="en-US"/>
        </w:rPr>
        <w:t>Judgment of</w:t>
      </w:r>
      <w:r w:rsidRPr="001B17CD">
        <w:rPr>
          <w:rFonts w:ascii="Verdana" w:hAnsi="Verdana"/>
          <w:spacing w:val="10"/>
          <w:szCs w:val="16"/>
          <w:lang w:val="en-US"/>
        </w:rPr>
        <w:t xml:space="preserve"> </w:t>
      </w:r>
      <w:r w:rsidRPr="001B17CD">
        <w:rPr>
          <w:rFonts w:ascii="Verdana" w:hAnsi="Verdana"/>
          <w:szCs w:val="16"/>
          <w:lang w:val="en-US"/>
        </w:rPr>
        <w:t>February</w:t>
      </w:r>
      <w:r w:rsidRPr="001B17CD">
        <w:rPr>
          <w:rFonts w:ascii="Verdana" w:hAnsi="Verdana"/>
          <w:spacing w:val="7"/>
          <w:szCs w:val="16"/>
          <w:lang w:val="en-US"/>
        </w:rPr>
        <w:t xml:space="preserve"> 22, </w:t>
      </w:r>
      <w:r w:rsidRPr="001B17CD">
        <w:rPr>
          <w:rFonts w:ascii="Verdana" w:hAnsi="Verdana"/>
          <w:szCs w:val="16"/>
          <w:lang w:val="en-US"/>
        </w:rPr>
        <w:t xml:space="preserve">2002. </w:t>
      </w:r>
      <w:r w:rsidRPr="001B17CD">
        <w:rPr>
          <w:rFonts w:ascii="Verdana" w:hAnsi="Verdana"/>
          <w:spacing w:val="-53"/>
          <w:szCs w:val="16"/>
          <w:lang w:val="en-US"/>
        </w:rPr>
        <w:t xml:space="preserve">  </w:t>
      </w:r>
      <w:r w:rsidRPr="001B17CD">
        <w:rPr>
          <w:rFonts w:ascii="Verdana" w:hAnsi="Verdana"/>
          <w:szCs w:val="16"/>
          <w:lang w:val="en-US"/>
        </w:rPr>
        <w:t>Series C</w:t>
      </w:r>
      <w:r w:rsidRPr="001B17CD">
        <w:rPr>
          <w:rFonts w:ascii="Verdana" w:hAnsi="Verdana"/>
          <w:spacing w:val="-1"/>
          <w:szCs w:val="16"/>
          <w:lang w:val="en-US"/>
        </w:rPr>
        <w:t xml:space="preserve"> </w:t>
      </w:r>
      <w:r w:rsidRPr="001B17CD">
        <w:rPr>
          <w:rFonts w:ascii="Verdana" w:hAnsi="Verdana"/>
          <w:szCs w:val="16"/>
          <w:lang w:val="en-US"/>
        </w:rPr>
        <w:t>No.</w:t>
      </w:r>
      <w:r w:rsidRPr="001B17CD">
        <w:rPr>
          <w:rFonts w:ascii="Verdana" w:hAnsi="Verdana"/>
          <w:spacing w:val="-3"/>
          <w:szCs w:val="16"/>
          <w:lang w:val="en-US"/>
        </w:rPr>
        <w:t xml:space="preserve"> </w:t>
      </w:r>
      <w:r w:rsidRPr="001B17CD">
        <w:rPr>
          <w:rFonts w:ascii="Verdana" w:hAnsi="Verdana"/>
          <w:szCs w:val="16"/>
          <w:lang w:val="en-US"/>
        </w:rPr>
        <w:t>91,</w:t>
      </w:r>
      <w:r w:rsidRPr="001B17CD">
        <w:rPr>
          <w:rFonts w:ascii="Verdana" w:hAnsi="Verdana"/>
          <w:spacing w:val="-3"/>
          <w:szCs w:val="16"/>
          <w:lang w:val="en-US"/>
        </w:rPr>
        <w:t xml:space="preserve"> </w:t>
      </w:r>
      <w:r w:rsidRPr="001B17CD">
        <w:rPr>
          <w:rFonts w:ascii="Verdana" w:hAnsi="Verdana"/>
          <w:szCs w:val="16"/>
          <w:lang w:val="en-US"/>
        </w:rPr>
        <w:t>para.</w:t>
      </w:r>
      <w:r w:rsidRPr="001B17CD">
        <w:rPr>
          <w:rFonts w:ascii="Verdana" w:hAnsi="Verdana"/>
          <w:spacing w:val="-3"/>
          <w:szCs w:val="16"/>
          <w:lang w:val="en-US"/>
        </w:rPr>
        <w:t xml:space="preserve"> </w:t>
      </w:r>
      <w:r w:rsidRPr="001B17CD">
        <w:rPr>
          <w:rFonts w:ascii="Verdana" w:hAnsi="Verdana"/>
          <w:szCs w:val="16"/>
          <w:lang w:val="en-US"/>
        </w:rPr>
        <w:t>43,</w:t>
      </w:r>
      <w:r w:rsidRPr="001B17CD">
        <w:rPr>
          <w:rFonts w:ascii="Verdana" w:hAnsi="Verdana"/>
          <w:spacing w:val="-3"/>
          <w:szCs w:val="16"/>
          <w:lang w:val="en-US"/>
        </w:rPr>
        <w:t xml:space="preserve"> and </w:t>
      </w:r>
      <w:r w:rsidRPr="001B17CD">
        <w:rPr>
          <w:rFonts w:ascii="Verdana" w:hAnsi="Verdana" w:cs="Arial"/>
          <w:i/>
          <w:szCs w:val="16"/>
          <w:lang w:val="en-US"/>
        </w:rPr>
        <w:t>Case of Digna Ochoa and Family Members v. Mexico</w:t>
      </w:r>
      <w:r w:rsidRPr="001B17CD">
        <w:rPr>
          <w:rFonts w:ascii="Verdana" w:hAnsi="Verdana" w:cs="Arial"/>
          <w:szCs w:val="16"/>
          <w:lang w:val="en-US"/>
        </w:rPr>
        <w:t xml:space="preserve">, </w:t>
      </w:r>
      <w:r w:rsidRPr="001B17CD">
        <w:rPr>
          <w:rFonts w:ascii="Verdana" w:hAnsi="Verdana" w:cs="Arial"/>
          <w:i/>
          <w:iCs/>
          <w:szCs w:val="16"/>
          <w:lang w:val="en-US"/>
        </w:rPr>
        <w:t>supra</w:t>
      </w:r>
      <w:r w:rsidRPr="001B17CD">
        <w:rPr>
          <w:rFonts w:ascii="Verdana" w:hAnsi="Verdana" w:cs="Arial"/>
          <w:szCs w:val="16"/>
          <w:lang w:val="en-US"/>
        </w:rPr>
        <w:t>, para. 181</w:t>
      </w:r>
      <w:r w:rsidRPr="001B17CD">
        <w:rPr>
          <w:rFonts w:ascii="Verdana" w:hAnsi="Verdana"/>
          <w:szCs w:val="16"/>
          <w:lang w:val="en-US"/>
        </w:rPr>
        <w:t>.</w:t>
      </w:r>
    </w:p>
  </w:footnote>
  <w:footnote w:id="289">
    <w:p w14:paraId="177B55D4"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the “Street Children” (Villagrán Morales et al.) v. Guatemala. Reparations and costs. </w:t>
      </w:r>
      <w:r w:rsidRPr="001B17CD">
        <w:rPr>
          <w:rFonts w:ascii="Verdana" w:eastAsia="Open Sans" w:hAnsi="Verdana" w:cs="Open Sans"/>
          <w:szCs w:val="16"/>
          <w:lang w:val="en-US"/>
        </w:rPr>
        <w:t>Judgment of May 25, 2001. Series C No. 76</w:t>
      </w:r>
      <w:r w:rsidRPr="001B17CD">
        <w:rPr>
          <w:rFonts w:ascii="Verdana" w:hAnsi="Verdana"/>
          <w:szCs w:val="16"/>
          <w:lang w:val="en-US"/>
        </w:rPr>
        <w:t>,</w:t>
      </w:r>
      <w:r w:rsidRPr="001B17CD">
        <w:rPr>
          <w:rFonts w:ascii="Verdana" w:hAnsi="Verdana"/>
          <w:spacing w:val="1"/>
          <w:szCs w:val="16"/>
          <w:lang w:val="en-US"/>
        </w:rPr>
        <w:t xml:space="preserve"> </w:t>
      </w:r>
      <w:r w:rsidRPr="001B17CD">
        <w:rPr>
          <w:rFonts w:ascii="Verdana" w:hAnsi="Verdana"/>
          <w:szCs w:val="16"/>
          <w:lang w:val="en-US"/>
        </w:rPr>
        <w:t>para.</w:t>
      </w:r>
      <w:r w:rsidRPr="001B17CD">
        <w:rPr>
          <w:rFonts w:ascii="Verdana" w:hAnsi="Verdana"/>
          <w:spacing w:val="-1"/>
          <w:szCs w:val="16"/>
          <w:lang w:val="en-US"/>
        </w:rPr>
        <w:t xml:space="preserve"> </w:t>
      </w:r>
      <w:r w:rsidRPr="001B17CD">
        <w:rPr>
          <w:rFonts w:ascii="Verdana" w:hAnsi="Verdana"/>
          <w:szCs w:val="16"/>
          <w:lang w:val="en-US"/>
        </w:rPr>
        <w:t>84;</w:t>
      </w:r>
      <w:r w:rsidRPr="001B17CD">
        <w:rPr>
          <w:rFonts w:ascii="Verdana" w:hAnsi="Verdana"/>
          <w:spacing w:val="-1"/>
          <w:szCs w:val="16"/>
          <w:lang w:val="en-US"/>
        </w:rPr>
        <w:t xml:space="preserve"> </w:t>
      </w:r>
      <w:r w:rsidRPr="001B17CD">
        <w:rPr>
          <w:rFonts w:ascii="Verdana" w:hAnsi="Verdana" w:cstheme="minorBidi"/>
          <w:i/>
          <w:iCs/>
          <w:szCs w:val="16"/>
          <w:lang w:val="en-US"/>
        </w:rPr>
        <w:t>Case of Cuya Lavy et al. v. Peru.</w:t>
      </w:r>
      <w:r w:rsidRPr="001B17CD">
        <w:rPr>
          <w:rFonts w:ascii="Verdana" w:hAnsi="Verdana" w:cstheme="minorBidi"/>
          <w:szCs w:val="16"/>
          <w:lang w:val="en-US"/>
        </w:rPr>
        <w:t xml:space="preserve"> </w:t>
      </w:r>
      <w:r w:rsidRPr="001B17CD">
        <w:rPr>
          <w:rFonts w:ascii="Verdana" w:eastAsia="Open Sans" w:hAnsi="Verdana" w:cs="Open Sans"/>
          <w:szCs w:val="16"/>
          <w:lang w:val="en-US"/>
        </w:rPr>
        <w:t>Preliminary objections, merits, reparations and costs. Judgment of September 28, 2021. Series C No. 438</w:t>
      </w:r>
      <w:r w:rsidRPr="001B17CD">
        <w:rPr>
          <w:rFonts w:ascii="Verdana" w:hAnsi="Verdana" w:cstheme="minorBidi"/>
          <w:szCs w:val="16"/>
          <w:lang w:val="en-US"/>
        </w:rPr>
        <w:t>,</w:t>
      </w:r>
      <w:r w:rsidRPr="001B17CD">
        <w:rPr>
          <w:rFonts w:ascii="Verdana" w:hAnsi="Verdana" w:cstheme="minorBidi"/>
          <w:i/>
          <w:iCs/>
          <w:szCs w:val="16"/>
          <w:lang w:val="en-US"/>
        </w:rPr>
        <w:t xml:space="preserve"> supra</w:t>
      </w:r>
      <w:r w:rsidRPr="001B17CD">
        <w:rPr>
          <w:rFonts w:ascii="Verdana" w:hAnsi="Verdana" w:cstheme="minorBidi"/>
          <w:szCs w:val="16"/>
          <w:lang w:val="en-US"/>
        </w:rPr>
        <w:t>, para.</w:t>
      </w:r>
      <w:r w:rsidRPr="001B17CD">
        <w:rPr>
          <w:rFonts w:ascii="Verdana" w:hAnsi="Verdana"/>
          <w:szCs w:val="16"/>
          <w:lang w:val="en-US"/>
        </w:rPr>
        <w:t xml:space="preserve"> 223, and </w:t>
      </w:r>
      <w:r w:rsidRPr="001B17CD">
        <w:rPr>
          <w:rFonts w:ascii="Verdana" w:hAnsi="Verdana"/>
          <w:i/>
          <w:iCs/>
          <w:szCs w:val="16"/>
          <w:lang w:val="en-US"/>
        </w:rPr>
        <w:t>Case of Dial et al. v. Trinidad and Tobago</w:t>
      </w:r>
      <w:r w:rsidRPr="001B17CD">
        <w:rPr>
          <w:rFonts w:ascii="Verdana" w:hAnsi="Verdana"/>
          <w:szCs w:val="16"/>
          <w:lang w:val="en-US"/>
        </w:rPr>
        <w:t xml:space="preserve">, </w:t>
      </w:r>
      <w:r w:rsidRPr="001B17CD">
        <w:rPr>
          <w:rFonts w:ascii="Verdana" w:hAnsi="Verdana"/>
          <w:i/>
          <w:iCs/>
          <w:szCs w:val="16"/>
          <w:lang w:val="en-US"/>
        </w:rPr>
        <w:t>supra</w:t>
      </w:r>
      <w:r w:rsidRPr="001B17CD">
        <w:rPr>
          <w:rFonts w:ascii="Verdana" w:hAnsi="Verdana"/>
          <w:szCs w:val="16"/>
          <w:lang w:val="en-US"/>
        </w:rPr>
        <w:t>, para. 99.</w:t>
      </w:r>
    </w:p>
  </w:footnote>
  <w:footnote w:id="290">
    <w:p w14:paraId="71986747"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t xml:space="preserve">In particular, they requested payment of “35,000 dollars in benefit of the </w:t>
      </w:r>
      <w:r w:rsidRPr="001B17CD">
        <w:rPr>
          <w:rFonts w:ascii="Verdana" w:hAnsi="Verdana"/>
          <w:i/>
          <w:szCs w:val="16"/>
          <w:lang w:val="en-US"/>
        </w:rPr>
        <w:t>Asociación Civil Pena sin Culpa</w:t>
      </w:r>
      <w:r w:rsidRPr="001B17CD">
        <w:rPr>
          <w:rFonts w:ascii="Verdana" w:hAnsi="Verdana"/>
          <w:szCs w:val="16"/>
          <w:lang w:val="en-US"/>
        </w:rPr>
        <w:t xml:space="preserve"> and 35,000 dollars to cover the costs of the team of lawyers who acted in the defense of this case.” They also requested payment of 25,000 dollars for expenses in favor of Daniel García and Reyes Alpízar, respectively, for the participation of their families in the litigation of the case. In their final arguments, they updated these amounts adding the cases which they have litigated since they submitted the pleadings and motions brief, which must be paid to the </w:t>
      </w:r>
      <w:r w:rsidRPr="001B17CD">
        <w:rPr>
          <w:rFonts w:ascii="Verdana" w:hAnsi="Verdana"/>
          <w:i/>
          <w:szCs w:val="16"/>
          <w:lang w:val="en-US"/>
        </w:rPr>
        <w:t xml:space="preserve">Pena sin Culpa </w:t>
      </w:r>
      <w:r w:rsidRPr="001B17CD">
        <w:rPr>
          <w:rFonts w:ascii="Verdana" w:hAnsi="Verdana"/>
          <w:szCs w:val="16"/>
          <w:lang w:val="en-US"/>
        </w:rPr>
        <w:t>organization. This additional sum totals 112,212 Mexican pesos [Note: 5610 US dollars].</w:t>
      </w:r>
    </w:p>
  </w:footnote>
  <w:footnote w:id="291">
    <w:p w14:paraId="7EBEF0A5" w14:textId="77777777" w:rsidR="008F29ED" w:rsidRPr="001B17CD" w:rsidRDefault="008F29ED" w:rsidP="00E0538D">
      <w:pPr>
        <w:pStyle w:val="Textonotapie"/>
        <w:jc w:val="both"/>
        <w:rPr>
          <w:rFonts w:ascii="Verdana" w:hAnsi="Verdana"/>
          <w:iCs/>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Cs/>
          <w:szCs w:val="16"/>
          <w:lang w:val="en-US"/>
        </w:rPr>
        <w:t xml:space="preserve">The State also noted that the representatives requested that these expenses and costs be reimbursed directly to the </w:t>
      </w:r>
      <w:r w:rsidRPr="001B17CD">
        <w:rPr>
          <w:rFonts w:ascii="Verdana" w:hAnsi="Verdana"/>
          <w:i/>
          <w:iCs/>
          <w:szCs w:val="16"/>
          <w:lang w:val="en-US"/>
        </w:rPr>
        <w:t>Pena Sin Culpa</w:t>
      </w:r>
      <w:r w:rsidRPr="001B17CD">
        <w:rPr>
          <w:rFonts w:ascii="Verdana" w:hAnsi="Verdana"/>
          <w:iCs/>
          <w:szCs w:val="16"/>
          <w:lang w:val="en-US"/>
        </w:rPr>
        <w:t xml:space="preserve"> organization, but emphasized that “according to the practice of the Inter-American Court, the possible payments resulting from the participation of the representatives in the public hearing, must be made to the Victims’ Legal Assistance Fund of the Inter-American Court.” However, it should be recalled that in this case the Court did not order assistance from the said Fund, so it would be impossible for the payment of these expenses to be charged to the Fund. </w:t>
      </w:r>
    </w:p>
  </w:footnote>
  <w:footnote w:id="292">
    <w:p w14:paraId="7E22F2D5"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Garrido and Baigorria v. Argentina. Reparations and costs.</w:t>
      </w:r>
      <w:r w:rsidRPr="001B17CD">
        <w:rPr>
          <w:rFonts w:ascii="Verdana" w:hAnsi="Verdana"/>
          <w:szCs w:val="16"/>
          <w:lang w:val="en-US"/>
        </w:rPr>
        <w:t xml:space="preserve"> Judgment of August 27, 1998. Series C No. 39, paras. 82, and </w:t>
      </w:r>
      <w:r w:rsidRPr="001B17CD">
        <w:rPr>
          <w:rFonts w:ascii="Verdana" w:hAnsi="Verdana"/>
          <w:i/>
          <w:iCs/>
          <w:szCs w:val="16"/>
          <w:lang w:val="en-US"/>
        </w:rPr>
        <w:t>Case of Baraona Bray v. Chile, supra</w:t>
      </w:r>
      <w:r w:rsidRPr="001B17CD">
        <w:rPr>
          <w:rFonts w:ascii="Verdana" w:hAnsi="Verdana"/>
          <w:szCs w:val="16"/>
          <w:lang w:val="en-US"/>
        </w:rPr>
        <w:t>,</w:t>
      </w:r>
      <w:r w:rsidRPr="001B17CD">
        <w:rPr>
          <w:rFonts w:ascii="Verdana" w:hAnsi="Verdana"/>
          <w:i/>
          <w:iCs/>
          <w:szCs w:val="16"/>
          <w:lang w:val="en-US"/>
        </w:rPr>
        <w:t xml:space="preserve"> </w:t>
      </w:r>
      <w:r w:rsidRPr="001B17CD">
        <w:rPr>
          <w:rFonts w:ascii="Verdana" w:hAnsi="Verdana"/>
          <w:szCs w:val="16"/>
          <w:lang w:val="en-US"/>
        </w:rPr>
        <w:t>para. 187.</w:t>
      </w:r>
    </w:p>
  </w:footnote>
  <w:footnote w:id="293">
    <w:p w14:paraId="1DCAD030"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 xml:space="preserve">Cf. Case of Garrido and Baigorria v. Argentina. Reparations and costs, supra, </w:t>
      </w:r>
      <w:r w:rsidRPr="001B17CD">
        <w:rPr>
          <w:rFonts w:ascii="Verdana" w:hAnsi="Verdana"/>
          <w:szCs w:val="16"/>
          <w:lang w:val="en-US"/>
        </w:rPr>
        <w:t xml:space="preserve">para. 79, and </w:t>
      </w:r>
      <w:r w:rsidRPr="001B17CD">
        <w:rPr>
          <w:rFonts w:ascii="Verdana" w:hAnsi="Verdana"/>
          <w:i/>
          <w:iCs/>
          <w:szCs w:val="16"/>
          <w:lang w:val="en-US"/>
        </w:rPr>
        <w:t>Case of Baraona Bray v. Chile, supra</w:t>
      </w:r>
      <w:r w:rsidRPr="001B17CD">
        <w:rPr>
          <w:rFonts w:ascii="Verdana" w:hAnsi="Verdana"/>
          <w:szCs w:val="16"/>
          <w:lang w:val="en-US"/>
        </w:rPr>
        <w:t>,</w:t>
      </w:r>
      <w:r w:rsidRPr="001B17CD">
        <w:rPr>
          <w:rFonts w:ascii="Verdana" w:hAnsi="Verdana"/>
          <w:i/>
          <w:iCs/>
          <w:szCs w:val="16"/>
          <w:lang w:val="en-US"/>
        </w:rPr>
        <w:t xml:space="preserve"> </w:t>
      </w:r>
      <w:r w:rsidRPr="001B17CD">
        <w:rPr>
          <w:rFonts w:ascii="Verdana" w:hAnsi="Verdana"/>
          <w:szCs w:val="16"/>
          <w:lang w:val="en-US"/>
        </w:rPr>
        <w:t>para. 188.</w:t>
      </w:r>
    </w:p>
  </w:footnote>
  <w:footnote w:id="294">
    <w:p w14:paraId="08A19031" w14:textId="77777777" w:rsidR="008F29ED" w:rsidRPr="001B17CD"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iCs/>
          <w:szCs w:val="16"/>
          <w:lang w:val="en-US"/>
        </w:rPr>
        <w:t>Cf. Case of Chaparro Álvarez and Lapo Íñiguez v. Ecuador. Preliminary objections, merits, reparations and costs</w:t>
      </w:r>
      <w:r w:rsidRPr="001B17CD">
        <w:rPr>
          <w:rFonts w:ascii="Verdana" w:hAnsi="Verdana" w:cs="Arial"/>
          <w:szCs w:val="16"/>
          <w:lang w:val="en-US"/>
        </w:rPr>
        <w:t xml:space="preserve">, </w:t>
      </w:r>
      <w:r w:rsidRPr="001B17CD">
        <w:rPr>
          <w:rFonts w:ascii="Verdana" w:hAnsi="Verdana"/>
          <w:szCs w:val="16"/>
          <w:lang w:val="en-US"/>
        </w:rPr>
        <w:t xml:space="preserve">para. 277, and </w:t>
      </w:r>
      <w:r w:rsidRPr="001B17CD">
        <w:rPr>
          <w:rFonts w:ascii="Verdana" w:hAnsi="Verdana"/>
          <w:i/>
          <w:iCs/>
          <w:szCs w:val="16"/>
          <w:lang w:val="en-US"/>
        </w:rPr>
        <w:t>Case of Manuela et al. v. El Salvador</w:t>
      </w:r>
      <w:r w:rsidRPr="001B17CD">
        <w:rPr>
          <w:rFonts w:ascii="Verdana" w:hAnsi="Verdana"/>
          <w:szCs w:val="16"/>
          <w:lang w:val="en-US"/>
        </w:rPr>
        <w:t>,</w:t>
      </w:r>
      <w:r w:rsidRPr="001B17CD">
        <w:rPr>
          <w:rFonts w:ascii="Verdana" w:hAnsi="Verdana"/>
          <w:i/>
          <w:iCs/>
          <w:szCs w:val="16"/>
          <w:lang w:val="en-US"/>
        </w:rPr>
        <w:t xml:space="preserve"> supra</w:t>
      </w:r>
      <w:r w:rsidRPr="001B17CD">
        <w:rPr>
          <w:rFonts w:ascii="Verdana" w:hAnsi="Verdana"/>
          <w:szCs w:val="16"/>
          <w:lang w:val="en-US"/>
        </w:rPr>
        <w:t>,</w:t>
      </w:r>
      <w:r w:rsidRPr="001B17CD">
        <w:rPr>
          <w:rFonts w:ascii="Verdana" w:hAnsi="Verdana"/>
          <w:i/>
          <w:iCs/>
          <w:szCs w:val="16"/>
          <w:lang w:val="en-US"/>
        </w:rPr>
        <w:t xml:space="preserve"> </w:t>
      </w:r>
      <w:r w:rsidRPr="001B17CD">
        <w:rPr>
          <w:rFonts w:ascii="Verdana" w:hAnsi="Verdana"/>
          <w:szCs w:val="16"/>
          <w:lang w:val="en-US"/>
        </w:rPr>
        <w:t>para. 318.</w:t>
      </w:r>
    </w:p>
  </w:footnote>
  <w:footnote w:id="295">
    <w:p w14:paraId="3925579B" w14:textId="77777777" w:rsidR="008F29ED" w:rsidRPr="00BC7561" w:rsidRDefault="008F29ED" w:rsidP="00E0538D">
      <w:pPr>
        <w:pStyle w:val="Textonotapie"/>
        <w:jc w:val="both"/>
        <w:rPr>
          <w:rFonts w:ascii="Verdana" w:hAnsi="Verdana"/>
          <w:szCs w:val="16"/>
          <w:lang w:val="en-US"/>
        </w:rPr>
      </w:pPr>
      <w:r w:rsidRPr="001B17CD">
        <w:rPr>
          <w:rStyle w:val="Refdenotaalpie"/>
          <w:rFonts w:ascii="Verdana" w:hAnsi="Verdana"/>
          <w:szCs w:val="16"/>
          <w:lang w:val="en-US"/>
        </w:rPr>
        <w:footnoteRef/>
      </w:r>
      <w:r w:rsidRPr="001B17CD">
        <w:rPr>
          <w:rFonts w:ascii="Verdana" w:hAnsi="Verdana"/>
          <w:szCs w:val="16"/>
          <w:lang w:val="en-US"/>
        </w:rPr>
        <w:t xml:space="preserve"> </w:t>
      </w:r>
      <w:r w:rsidRPr="001B17CD">
        <w:rPr>
          <w:rFonts w:ascii="Verdana" w:hAnsi="Verdana"/>
          <w:szCs w:val="16"/>
          <w:lang w:val="en-US"/>
        </w:rPr>
        <w:tab/>
      </w:r>
      <w:r w:rsidRPr="001B17CD">
        <w:rPr>
          <w:rFonts w:ascii="Verdana" w:hAnsi="Verdana"/>
          <w:i/>
          <w:szCs w:val="16"/>
          <w:lang w:val="en-US"/>
        </w:rPr>
        <w:t xml:space="preserve">Cf. Case of Ibsen Cárdenas and Ibsen Peña v. Bolivia. Merits, reparations and costs. </w:t>
      </w:r>
      <w:r w:rsidRPr="001B17CD">
        <w:rPr>
          <w:rFonts w:ascii="Verdana" w:hAnsi="Verdana"/>
          <w:szCs w:val="16"/>
          <w:lang w:val="en-US"/>
        </w:rPr>
        <w:t xml:space="preserve">Judgment of September 1, 2010. Series C No. 217, para. 29, and </w:t>
      </w:r>
      <w:r w:rsidRPr="001B17CD">
        <w:rPr>
          <w:rFonts w:ascii="Verdana" w:hAnsi="Verdana" w:cs="Arial"/>
          <w:i/>
          <w:szCs w:val="16"/>
          <w:lang w:val="en-US"/>
        </w:rPr>
        <w:t>Case of Digna Ochoa and family members v. Mexico</w:t>
      </w:r>
      <w:r w:rsidRPr="001B17CD">
        <w:rPr>
          <w:rFonts w:ascii="Verdana" w:hAnsi="Verdana" w:cs="Arial"/>
          <w:szCs w:val="16"/>
          <w:lang w:val="en-US"/>
        </w:rPr>
        <w:t xml:space="preserve">, </w:t>
      </w:r>
      <w:r w:rsidRPr="001B17CD">
        <w:rPr>
          <w:rFonts w:ascii="Verdana" w:hAnsi="Verdana" w:cs="Arial"/>
          <w:i/>
          <w:iCs/>
          <w:szCs w:val="16"/>
          <w:lang w:val="en-US"/>
        </w:rPr>
        <w:t>supra</w:t>
      </w:r>
      <w:r w:rsidRPr="001B17CD">
        <w:rPr>
          <w:rFonts w:ascii="Verdana" w:hAnsi="Verdana" w:cs="Arial"/>
          <w:szCs w:val="16"/>
          <w:lang w:val="en-US"/>
        </w:rPr>
        <w:t>, para. 193</w:t>
      </w:r>
      <w:r w:rsidRPr="001B17CD">
        <w:rPr>
          <w:rFonts w:ascii="Verdana" w:hAnsi="Verdana"/>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61A61" w14:textId="77777777" w:rsidR="008F29ED" w:rsidRDefault="00000000">
    <w:pPr>
      <w:pStyle w:val="Encabezado"/>
    </w:pPr>
    <w:r>
      <w:rPr>
        <w:noProof/>
      </w:rPr>
      <w:pict w14:anchorId="59C8D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131741" o:spid="_x0000_s1025" type="#_x0000_t136" alt="" style="position:absolute;margin-left:0;margin-top:0;width:594pt;height:99pt;rotation:315;z-index:-251658752;mso-wrap-edited:f;mso-width-percent:0;mso-height-percent:0;mso-position-horizontal:center;mso-position-horizontal-relative:margin;mso-position-vertical:center;mso-position-vertical-relative:margin;mso-width-percent:0;mso-height-percent:0" o:allowincell="f" fillcolor="black [3213]" stroked="f">
          <v:fill opacity="13107f"/>
          <v:textpath style="font-family:&quot;Verdana&quot;;font-size:1pt;font-weight:bold"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1BA9F" w14:textId="77777777" w:rsidR="008F29ED" w:rsidRPr="00AD7B42" w:rsidRDefault="008F29ED" w:rsidP="002936FC">
    <w:pPr>
      <w:pStyle w:val="Encabezado"/>
      <w:jc w:val="right"/>
      <w:rPr>
        <w:rFonts w:ascii="Verdana" w:hAnsi="Verdana"/>
        <w:i/>
        <w:iCs/>
        <w:sz w:val="13"/>
        <w:szCs w:val="1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69571" w14:textId="77777777" w:rsidR="008F29ED" w:rsidRPr="004F6877" w:rsidRDefault="008F29ED" w:rsidP="002936FC">
    <w:pPr>
      <w:pStyle w:val="Encabezado"/>
      <w:jc w:val="right"/>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BA125C"/>
    <w:multiLevelType w:val="hybridMultilevel"/>
    <w:tmpl w:val="E85C9C10"/>
    <w:lvl w:ilvl="0" w:tplc="FFFFFFFF">
      <w:start w:val="1"/>
      <w:numFmt w:val="lowerLetter"/>
      <w:lvlText w:val="%1)"/>
      <w:lvlJc w:val="left"/>
      <w:pPr>
        <w:ind w:left="1069" w:hanging="360"/>
      </w:pPr>
      <w:rPr>
        <w:rFonts w:hint="default"/>
        <w:b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23F6B66"/>
    <w:multiLevelType w:val="hybridMultilevel"/>
    <w:tmpl w:val="01567B82"/>
    <w:lvl w:ilvl="0" w:tplc="4E2A0C4C">
      <w:start w:val="1"/>
      <w:numFmt w:val="decimal"/>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9A2ACDCA">
      <w:start w:val="1"/>
      <w:numFmt w:val="decimal"/>
      <w:lvlText w:val="%4."/>
      <w:lvlJc w:val="left"/>
      <w:pPr>
        <w:ind w:left="2880" w:hanging="360"/>
      </w:pPr>
      <w:rPr>
        <w:b w:val="0"/>
        <w:bCs/>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4D22146"/>
    <w:multiLevelType w:val="hybridMultilevel"/>
    <w:tmpl w:val="6FCEB8F6"/>
    <w:lvl w:ilvl="0" w:tplc="50B0D8EE">
      <w:start w:val="1"/>
      <w:numFmt w:val="decimal"/>
      <w:lvlText w:val="%1."/>
      <w:lvlJc w:val="left"/>
      <w:pPr>
        <w:ind w:left="720" w:hanging="360"/>
      </w:pPr>
    </w:lvl>
    <w:lvl w:ilvl="1" w:tplc="B65C56A0">
      <w:start w:val="1"/>
      <w:numFmt w:val="decimal"/>
      <w:lvlText w:val="%2."/>
      <w:lvlJc w:val="left"/>
      <w:pPr>
        <w:ind w:left="720" w:hanging="360"/>
      </w:pPr>
    </w:lvl>
    <w:lvl w:ilvl="2" w:tplc="96CA64EE">
      <w:start w:val="1"/>
      <w:numFmt w:val="decimal"/>
      <w:lvlText w:val="%3."/>
      <w:lvlJc w:val="left"/>
      <w:pPr>
        <w:ind w:left="720" w:hanging="360"/>
      </w:pPr>
    </w:lvl>
    <w:lvl w:ilvl="3" w:tplc="57526518">
      <w:start w:val="1"/>
      <w:numFmt w:val="decimal"/>
      <w:lvlText w:val="%4."/>
      <w:lvlJc w:val="left"/>
      <w:pPr>
        <w:ind w:left="720" w:hanging="360"/>
      </w:pPr>
    </w:lvl>
    <w:lvl w:ilvl="4" w:tplc="E890728A">
      <w:start w:val="1"/>
      <w:numFmt w:val="decimal"/>
      <w:lvlText w:val="%5."/>
      <w:lvlJc w:val="left"/>
      <w:pPr>
        <w:ind w:left="720" w:hanging="360"/>
      </w:pPr>
    </w:lvl>
    <w:lvl w:ilvl="5" w:tplc="A6EE8C44">
      <w:start w:val="1"/>
      <w:numFmt w:val="decimal"/>
      <w:lvlText w:val="%6."/>
      <w:lvlJc w:val="left"/>
      <w:pPr>
        <w:ind w:left="720" w:hanging="360"/>
      </w:pPr>
    </w:lvl>
    <w:lvl w:ilvl="6" w:tplc="91D4D7DA">
      <w:start w:val="1"/>
      <w:numFmt w:val="decimal"/>
      <w:lvlText w:val="%7."/>
      <w:lvlJc w:val="left"/>
      <w:pPr>
        <w:ind w:left="720" w:hanging="360"/>
      </w:pPr>
    </w:lvl>
    <w:lvl w:ilvl="7" w:tplc="76C27EEC">
      <w:start w:val="1"/>
      <w:numFmt w:val="decimal"/>
      <w:lvlText w:val="%8."/>
      <w:lvlJc w:val="left"/>
      <w:pPr>
        <w:ind w:left="720" w:hanging="360"/>
      </w:pPr>
    </w:lvl>
    <w:lvl w:ilvl="8" w:tplc="9ED02806">
      <w:start w:val="1"/>
      <w:numFmt w:val="decimal"/>
      <w:lvlText w:val="%9."/>
      <w:lvlJc w:val="left"/>
      <w:pPr>
        <w:ind w:left="720" w:hanging="360"/>
      </w:pPr>
    </w:lvl>
  </w:abstractNum>
  <w:abstractNum w:abstractNumId="4" w15:restartNumberingAfterBreak="0">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6258FF"/>
    <w:multiLevelType w:val="hybridMultilevel"/>
    <w:tmpl w:val="C9101B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DF4E3A"/>
    <w:multiLevelType w:val="hybridMultilevel"/>
    <w:tmpl w:val="1F56A282"/>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7E3035"/>
    <w:multiLevelType w:val="hybridMultilevel"/>
    <w:tmpl w:val="E85C9C10"/>
    <w:lvl w:ilvl="0" w:tplc="FFFFFFFF">
      <w:start w:val="1"/>
      <w:numFmt w:val="lowerLetter"/>
      <w:lvlText w:val="%1)"/>
      <w:lvlJc w:val="left"/>
      <w:pPr>
        <w:ind w:left="1069" w:hanging="360"/>
      </w:pPr>
      <w:rPr>
        <w:rFonts w:hint="default"/>
        <w:b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14401E9D"/>
    <w:multiLevelType w:val="hybridMultilevel"/>
    <w:tmpl w:val="22DA785A"/>
    <w:lvl w:ilvl="0" w:tplc="B5029F82">
      <w:start w:val="161"/>
      <w:numFmt w:val="decimal"/>
      <w:lvlText w:val="%1."/>
      <w:lvlJc w:val="left"/>
      <w:pPr>
        <w:ind w:left="140" w:hanging="708"/>
      </w:pPr>
      <w:rPr>
        <w:rFonts w:ascii="Verdana" w:eastAsia="Verdana" w:hAnsi="Verdana" w:cs="Verdana" w:hint="default"/>
        <w:b w:val="0"/>
        <w:bCs w:val="0"/>
        <w:i w:val="0"/>
        <w:iCs w:val="0"/>
        <w:w w:val="99"/>
        <w:sz w:val="20"/>
        <w:szCs w:val="20"/>
      </w:rPr>
    </w:lvl>
    <w:lvl w:ilvl="1" w:tplc="DF460552">
      <w:numFmt w:val="bullet"/>
      <w:lvlText w:val="•"/>
      <w:lvlJc w:val="left"/>
      <w:pPr>
        <w:ind w:left="860" w:hanging="708"/>
      </w:pPr>
      <w:rPr>
        <w:rFonts w:hint="default"/>
      </w:rPr>
    </w:lvl>
    <w:lvl w:ilvl="2" w:tplc="5F826D9E">
      <w:numFmt w:val="bullet"/>
      <w:lvlText w:val="•"/>
      <w:lvlJc w:val="left"/>
      <w:pPr>
        <w:ind w:left="1944" w:hanging="708"/>
      </w:pPr>
      <w:rPr>
        <w:rFonts w:hint="default"/>
      </w:rPr>
    </w:lvl>
    <w:lvl w:ilvl="3" w:tplc="C834EE1C">
      <w:numFmt w:val="bullet"/>
      <w:lvlText w:val="•"/>
      <w:lvlJc w:val="left"/>
      <w:pPr>
        <w:ind w:left="3028" w:hanging="708"/>
      </w:pPr>
      <w:rPr>
        <w:rFonts w:hint="default"/>
      </w:rPr>
    </w:lvl>
    <w:lvl w:ilvl="4" w:tplc="544AFD46">
      <w:numFmt w:val="bullet"/>
      <w:lvlText w:val="•"/>
      <w:lvlJc w:val="left"/>
      <w:pPr>
        <w:ind w:left="4113" w:hanging="708"/>
      </w:pPr>
      <w:rPr>
        <w:rFonts w:hint="default"/>
      </w:rPr>
    </w:lvl>
    <w:lvl w:ilvl="5" w:tplc="2AFA27C4">
      <w:numFmt w:val="bullet"/>
      <w:lvlText w:val="•"/>
      <w:lvlJc w:val="left"/>
      <w:pPr>
        <w:ind w:left="5197" w:hanging="708"/>
      </w:pPr>
      <w:rPr>
        <w:rFonts w:hint="default"/>
      </w:rPr>
    </w:lvl>
    <w:lvl w:ilvl="6" w:tplc="045C85EE">
      <w:numFmt w:val="bullet"/>
      <w:lvlText w:val="•"/>
      <w:lvlJc w:val="left"/>
      <w:pPr>
        <w:ind w:left="6282" w:hanging="708"/>
      </w:pPr>
      <w:rPr>
        <w:rFonts w:hint="default"/>
      </w:rPr>
    </w:lvl>
    <w:lvl w:ilvl="7" w:tplc="8BF84960">
      <w:numFmt w:val="bullet"/>
      <w:lvlText w:val="•"/>
      <w:lvlJc w:val="left"/>
      <w:pPr>
        <w:ind w:left="7366" w:hanging="708"/>
      </w:pPr>
      <w:rPr>
        <w:rFonts w:hint="default"/>
      </w:rPr>
    </w:lvl>
    <w:lvl w:ilvl="8" w:tplc="687E0AC6">
      <w:numFmt w:val="bullet"/>
      <w:lvlText w:val="•"/>
      <w:lvlJc w:val="left"/>
      <w:pPr>
        <w:ind w:left="8451" w:hanging="708"/>
      </w:pPr>
      <w:rPr>
        <w:rFonts w:hint="default"/>
      </w:rPr>
    </w:lvl>
  </w:abstractNum>
  <w:abstractNum w:abstractNumId="10" w15:restartNumberingAfterBreak="0">
    <w:nsid w:val="21074265"/>
    <w:multiLevelType w:val="hybridMultilevel"/>
    <w:tmpl w:val="E82EC1DE"/>
    <w:lvl w:ilvl="0" w:tplc="F24620B8">
      <w:start w:val="1"/>
      <w:numFmt w:val="upperLetter"/>
      <w:lvlText w:val="%1)"/>
      <w:lvlJc w:val="left"/>
      <w:pPr>
        <w:ind w:left="1350" w:hanging="360"/>
      </w:pPr>
      <w:rPr>
        <w:b/>
        <w:i/>
      </w:rPr>
    </w:lvl>
    <w:lvl w:ilvl="1" w:tplc="D974E35A">
      <w:start w:val="1"/>
      <w:numFmt w:val="decimal"/>
      <w:lvlText w:val="%2."/>
      <w:lvlJc w:val="left"/>
      <w:pPr>
        <w:tabs>
          <w:tab w:val="num" w:pos="1440"/>
        </w:tabs>
        <w:ind w:left="1440" w:hanging="360"/>
      </w:pPr>
      <w:rPr>
        <w:rFonts w:ascii="Verdana" w:hAnsi="Verdana" w:hint="default"/>
        <w:b w:val="0"/>
        <w:sz w:val="20"/>
        <w:szCs w:val="20"/>
      </w:r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11" w15:restartNumberingAfterBreak="0">
    <w:nsid w:val="270F18B4"/>
    <w:multiLevelType w:val="hybridMultilevel"/>
    <w:tmpl w:val="6E60F4A8"/>
    <w:lvl w:ilvl="0" w:tplc="6F72C00E">
      <w:start w:val="1"/>
      <w:numFmt w:val="lowerLetter"/>
      <w:lvlText w:val="%1)"/>
      <w:lvlJc w:val="left"/>
      <w:pPr>
        <w:ind w:left="1069" w:hanging="360"/>
      </w:pPr>
      <w:rPr>
        <w:rFonts w:hint="default"/>
        <w:b w:val="0"/>
        <w:i/>
        <w:i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9BC45D0"/>
    <w:multiLevelType w:val="hybridMultilevel"/>
    <w:tmpl w:val="30102F92"/>
    <w:lvl w:ilvl="0" w:tplc="FFFFFFFF">
      <w:start w:val="1"/>
      <w:numFmt w:val="decimal"/>
      <w:lvlText w:val="%1."/>
      <w:lvlJc w:val="left"/>
      <w:pPr>
        <w:ind w:left="1495" w:hanging="360"/>
      </w:pPr>
      <w:rPr>
        <w:rFonts w:ascii="Verdana" w:eastAsia="Batang" w:hAnsi="Verdana" w:cs="Times"/>
        <w:b w:val="0"/>
        <w:i w:val="0"/>
        <w:color w:val="auto"/>
        <w:sz w:val="20"/>
        <w:szCs w:val="20"/>
        <w:lang w:val="es-ES_tradnl"/>
      </w:rPr>
    </w:lvl>
    <w:lvl w:ilvl="1" w:tplc="FFFFFFFF">
      <w:start w:val="1"/>
      <w:numFmt w:val="decimal"/>
      <w:lvlText w:val="%2)"/>
      <w:lvlJc w:val="left"/>
      <w:pPr>
        <w:ind w:left="1637" w:hanging="360"/>
      </w:pPr>
      <w:rPr>
        <w:rFonts w:hint="default"/>
      </w:rPr>
    </w:lvl>
    <w:lvl w:ilvl="2" w:tplc="FFFFFFFF">
      <w:start w:val="1"/>
      <w:numFmt w:val="lowerRoman"/>
      <w:lvlText w:val="%3."/>
      <w:lvlJc w:val="right"/>
      <w:pPr>
        <w:ind w:left="2547" w:hanging="360"/>
      </w:pPr>
      <w:rPr>
        <w:rFonts w:hint="default"/>
      </w:rPr>
    </w:lvl>
    <w:lvl w:ilvl="3" w:tplc="FFFFFFFF">
      <w:start w:val="1"/>
      <w:numFmt w:val="lowerLetter"/>
      <w:lvlText w:val="%4)"/>
      <w:lvlJc w:val="left"/>
      <w:pPr>
        <w:ind w:left="3087" w:hanging="360"/>
      </w:pPr>
      <w:rPr>
        <w:rFonts w:hint="default"/>
      </w:rPr>
    </w:lvl>
    <w:lvl w:ilvl="4" w:tplc="FFFFFFFF">
      <w:start w:val="7"/>
      <w:numFmt w:val="decimal"/>
      <w:lvlText w:val="%5"/>
      <w:lvlJc w:val="left"/>
      <w:pPr>
        <w:ind w:left="3807" w:hanging="360"/>
      </w:pPr>
      <w:rPr>
        <w:rFonts w:hint="default"/>
        <w:i/>
      </w:r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318F7B00"/>
    <w:multiLevelType w:val="hybridMultilevel"/>
    <w:tmpl w:val="B8344C70"/>
    <w:lvl w:ilvl="0" w:tplc="E4A06BCE">
      <w:start w:val="17"/>
      <w:numFmt w:val="decimal"/>
      <w:lvlText w:val="%1."/>
      <w:lvlJc w:val="left"/>
      <w:pPr>
        <w:ind w:left="360" w:hanging="360"/>
      </w:pPr>
      <w:rPr>
        <w:rFonts w:ascii="Verdana" w:eastAsia="Calibri" w:hAnsi="Verdana"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913DDC"/>
    <w:multiLevelType w:val="hybridMultilevel"/>
    <w:tmpl w:val="6E60F4A8"/>
    <w:lvl w:ilvl="0" w:tplc="FFFFFFFF">
      <w:start w:val="1"/>
      <w:numFmt w:val="lowerLetter"/>
      <w:lvlText w:val="%1)"/>
      <w:lvlJc w:val="left"/>
      <w:pPr>
        <w:ind w:left="1069" w:hanging="360"/>
      </w:pPr>
      <w:rPr>
        <w:rFonts w:hint="default"/>
        <w:b w:val="0"/>
        <w:i/>
        <w:i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35EC5C34"/>
    <w:multiLevelType w:val="hybridMultilevel"/>
    <w:tmpl w:val="8AA2E410"/>
    <w:lvl w:ilvl="0" w:tplc="ABF8E334">
      <w:start w:val="1"/>
      <w:numFmt w:val="decimal"/>
      <w:lvlText w:val="%1."/>
      <w:lvlJc w:val="left"/>
      <w:pPr>
        <w:ind w:left="644" w:hanging="360"/>
      </w:pPr>
      <w:rPr>
        <w:rFonts w:ascii="Verdana" w:hAnsi="Verdana" w:hint="default"/>
        <w:b w:val="0"/>
        <w:i w:val="0"/>
        <w:color w:val="auto"/>
      </w:rPr>
    </w:lvl>
    <w:lvl w:ilvl="1" w:tplc="C23AC0AA">
      <w:start w:val="1"/>
      <w:numFmt w:val="lowerLetter"/>
      <w:lvlText w:val="%2)"/>
      <w:lvlJc w:val="left"/>
      <w:pPr>
        <w:ind w:left="1080" w:hanging="360"/>
      </w:pPr>
      <w:rPr>
        <w:rFonts w:hint="default"/>
        <w:i/>
      </w:rPr>
    </w:lvl>
    <w:lvl w:ilvl="2" w:tplc="0409001B" w:tentative="1">
      <w:start w:val="1"/>
      <w:numFmt w:val="lowerRoman"/>
      <w:lvlText w:val="%3."/>
      <w:lvlJc w:val="right"/>
      <w:pPr>
        <w:ind w:left="1800" w:hanging="180"/>
      </w:pPr>
    </w:lvl>
    <w:lvl w:ilvl="3" w:tplc="140A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5E048D"/>
    <w:multiLevelType w:val="hybridMultilevel"/>
    <w:tmpl w:val="1E142FCE"/>
    <w:lvl w:ilvl="0" w:tplc="3A04FE80">
      <w:start w:val="1"/>
      <w:numFmt w:val="upperLetter"/>
      <w:lvlText w:val="%1."/>
      <w:lvlJc w:val="left"/>
      <w:pPr>
        <w:ind w:left="720" w:hanging="360"/>
      </w:pPr>
      <w:rPr>
        <w:rFonts w:ascii="Verdana" w:hAnsi="Verdana" w:hint="default"/>
        <w:b/>
        <w:i/>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6E95859"/>
    <w:multiLevelType w:val="hybridMultilevel"/>
    <w:tmpl w:val="C9101B66"/>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76695"/>
    <w:multiLevelType w:val="hybridMultilevel"/>
    <w:tmpl w:val="46DA7608"/>
    <w:lvl w:ilvl="0" w:tplc="80A01668">
      <w:start w:val="1"/>
      <w:numFmt w:val="upperLetter"/>
      <w:lvlText w:val="%1."/>
      <w:lvlJc w:val="left"/>
      <w:pPr>
        <w:ind w:left="720" w:hanging="360"/>
      </w:pPr>
      <w:rPr>
        <w:rFonts w:ascii="Verdana" w:hAnsi="Verdana" w:hint="default"/>
        <w:b w:val="0"/>
        <w:bCs/>
        <w:i/>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7B63D4"/>
    <w:multiLevelType w:val="hybridMultilevel"/>
    <w:tmpl w:val="1570D0E6"/>
    <w:lvl w:ilvl="0" w:tplc="A126D95C">
      <w:start w:val="1"/>
      <w:numFmt w:val="decimal"/>
      <w:lvlText w:val="%1."/>
      <w:lvlJc w:val="left"/>
      <w:pPr>
        <w:ind w:left="179" w:hanging="567"/>
      </w:pPr>
      <w:rPr>
        <w:rFonts w:ascii="Verdana" w:eastAsia="Verdana" w:hAnsi="Verdana" w:cs="Verdana" w:hint="default"/>
        <w:b w:val="0"/>
        <w:bCs w:val="0"/>
        <w:i w:val="0"/>
        <w:iCs w:val="0"/>
        <w:w w:val="99"/>
        <w:sz w:val="20"/>
        <w:szCs w:val="20"/>
      </w:rPr>
    </w:lvl>
    <w:lvl w:ilvl="1" w:tplc="5FF84622">
      <w:start w:val="1"/>
      <w:numFmt w:val="lowerLetter"/>
      <w:lvlText w:val="%2)"/>
      <w:lvlJc w:val="left"/>
      <w:pPr>
        <w:ind w:left="900" w:hanging="360"/>
      </w:pPr>
      <w:rPr>
        <w:rFonts w:ascii="Verdana" w:eastAsia="Verdana" w:hAnsi="Verdana" w:cs="Verdana" w:hint="default"/>
        <w:b w:val="0"/>
        <w:bCs w:val="0"/>
        <w:i w:val="0"/>
        <w:iCs w:val="0"/>
        <w:w w:val="99"/>
        <w:sz w:val="20"/>
        <w:szCs w:val="20"/>
      </w:rPr>
    </w:lvl>
    <w:lvl w:ilvl="2" w:tplc="1A3A7F6C">
      <w:numFmt w:val="bullet"/>
      <w:lvlText w:val="•"/>
      <w:lvlJc w:val="left"/>
      <w:pPr>
        <w:ind w:left="1962" w:hanging="360"/>
      </w:pPr>
      <w:rPr>
        <w:rFonts w:hint="default"/>
      </w:rPr>
    </w:lvl>
    <w:lvl w:ilvl="3" w:tplc="E8A6E298">
      <w:numFmt w:val="bullet"/>
      <w:lvlText w:val="•"/>
      <w:lvlJc w:val="left"/>
      <w:pPr>
        <w:ind w:left="3024" w:hanging="360"/>
      </w:pPr>
      <w:rPr>
        <w:rFonts w:hint="default"/>
      </w:rPr>
    </w:lvl>
    <w:lvl w:ilvl="4" w:tplc="5FBC16C2">
      <w:numFmt w:val="bullet"/>
      <w:lvlText w:val="•"/>
      <w:lvlJc w:val="left"/>
      <w:pPr>
        <w:ind w:left="4086" w:hanging="360"/>
      </w:pPr>
      <w:rPr>
        <w:rFonts w:hint="default"/>
      </w:rPr>
    </w:lvl>
    <w:lvl w:ilvl="5" w:tplc="59EC2938">
      <w:numFmt w:val="bullet"/>
      <w:lvlText w:val="•"/>
      <w:lvlJc w:val="left"/>
      <w:pPr>
        <w:ind w:left="5148" w:hanging="360"/>
      </w:pPr>
      <w:rPr>
        <w:rFonts w:hint="default"/>
      </w:rPr>
    </w:lvl>
    <w:lvl w:ilvl="6" w:tplc="B710981E">
      <w:numFmt w:val="bullet"/>
      <w:lvlText w:val="•"/>
      <w:lvlJc w:val="left"/>
      <w:pPr>
        <w:ind w:left="6211" w:hanging="360"/>
      </w:pPr>
      <w:rPr>
        <w:rFonts w:hint="default"/>
      </w:rPr>
    </w:lvl>
    <w:lvl w:ilvl="7" w:tplc="4AA4F810">
      <w:numFmt w:val="bullet"/>
      <w:lvlText w:val="•"/>
      <w:lvlJc w:val="left"/>
      <w:pPr>
        <w:ind w:left="7273" w:hanging="360"/>
      </w:pPr>
      <w:rPr>
        <w:rFonts w:hint="default"/>
      </w:rPr>
    </w:lvl>
    <w:lvl w:ilvl="8" w:tplc="39606552">
      <w:numFmt w:val="bullet"/>
      <w:lvlText w:val="•"/>
      <w:lvlJc w:val="left"/>
      <w:pPr>
        <w:ind w:left="8335" w:hanging="360"/>
      </w:pPr>
      <w:rPr>
        <w:rFonts w:hint="default"/>
      </w:rPr>
    </w:lvl>
  </w:abstractNum>
  <w:abstractNum w:abstractNumId="20" w15:restartNumberingAfterBreak="0">
    <w:nsid w:val="4AE31E6A"/>
    <w:multiLevelType w:val="hybridMultilevel"/>
    <w:tmpl w:val="EE1A1666"/>
    <w:lvl w:ilvl="0" w:tplc="950A123A">
      <w:start w:val="1"/>
      <w:numFmt w:val="upperLetter"/>
      <w:lvlText w:val="%1."/>
      <w:lvlJc w:val="left"/>
      <w:pPr>
        <w:ind w:left="1068" w:hanging="360"/>
      </w:pPr>
      <w:rPr>
        <w:rFonts w:ascii="Verdana" w:hAnsi="Verdana" w:hint="default"/>
        <w:b/>
        <w:i/>
        <w:color w:val="auto"/>
      </w:rPr>
    </w:lvl>
    <w:lvl w:ilvl="1" w:tplc="8A068718">
      <w:start w:val="1"/>
      <w:numFmt w:val="lowerLetter"/>
      <w:lvlText w:val="%2."/>
      <w:lvlJc w:val="left"/>
      <w:pPr>
        <w:ind w:left="1353" w:hanging="360"/>
      </w:pPr>
      <w:rPr>
        <w:rFonts w:hint="default"/>
        <w:i w:val="0"/>
      </w:r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1" w15:restartNumberingAfterBreak="0">
    <w:nsid w:val="4B816867"/>
    <w:multiLevelType w:val="hybridMultilevel"/>
    <w:tmpl w:val="6E60F4A8"/>
    <w:lvl w:ilvl="0" w:tplc="FFFFFFFF">
      <w:start w:val="1"/>
      <w:numFmt w:val="lowerLetter"/>
      <w:lvlText w:val="%1)"/>
      <w:lvlJc w:val="left"/>
      <w:pPr>
        <w:ind w:left="1069" w:hanging="360"/>
      </w:pPr>
      <w:rPr>
        <w:rFonts w:hint="default"/>
        <w:b w:val="0"/>
        <w:i/>
        <w:i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4CCD1B5F"/>
    <w:multiLevelType w:val="hybridMultilevel"/>
    <w:tmpl w:val="8B7223F6"/>
    <w:lvl w:ilvl="0" w:tplc="B3E6F204">
      <w:start w:val="1"/>
      <w:numFmt w:val="decimal"/>
      <w:lvlText w:val="%1."/>
      <w:lvlJc w:val="left"/>
      <w:pPr>
        <w:ind w:left="2628" w:hanging="360"/>
      </w:pPr>
      <w:rPr>
        <w:rFonts w:ascii="Verdana" w:eastAsia="Batang" w:hAnsi="Verdana" w:cs="Times"/>
        <w:b w:val="0"/>
        <w:i w:val="0"/>
        <w:color w:val="auto"/>
        <w:sz w:val="20"/>
        <w:szCs w:val="20"/>
        <w:lang w:val="es-ES_tradnl"/>
      </w:rPr>
    </w:lvl>
    <w:lvl w:ilvl="1" w:tplc="60BEF894">
      <w:start w:val="1"/>
      <w:numFmt w:val="decimal"/>
      <w:lvlText w:val="%2)"/>
      <w:lvlJc w:val="left"/>
      <w:pPr>
        <w:ind w:left="1637" w:hanging="360"/>
      </w:pPr>
      <w:rPr>
        <w:rFonts w:hint="default"/>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15:restartNumberingAfterBreak="0">
    <w:nsid w:val="4DC94DA0"/>
    <w:multiLevelType w:val="hybridMultilevel"/>
    <w:tmpl w:val="E066369E"/>
    <w:lvl w:ilvl="0" w:tplc="9F6C78B6">
      <w:start w:val="1"/>
      <w:numFmt w:val="decimal"/>
      <w:lvlText w:val="%1."/>
      <w:lvlJc w:val="left"/>
      <w:pPr>
        <w:ind w:left="4052" w:hanging="360"/>
      </w:pPr>
      <w:rPr>
        <w:rFonts w:ascii="Verdana" w:hAnsi="Verdana" w:hint="default"/>
        <w:b w:val="0"/>
        <w:i w:val="0"/>
      </w:rPr>
    </w:lvl>
    <w:lvl w:ilvl="1" w:tplc="0C0A0019">
      <w:start w:val="1"/>
      <w:numFmt w:val="lowerLetter"/>
      <w:lvlText w:val="%2."/>
      <w:lvlJc w:val="left"/>
      <w:pPr>
        <w:ind w:left="5132" w:hanging="360"/>
      </w:pPr>
    </w:lvl>
    <w:lvl w:ilvl="2" w:tplc="0C0A001B" w:tentative="1">
      <w:start w:val="1"/>
      <w:numFmt w:val="lowerRoman"/>
      <w:lvlText w:val="%3."/>
      <w:lvlJc w:val="right"/>
      <w:pPr>
        <w:ind w:left="5852" w:hanging="180"/>
      </w:pPr>
    </w:lvl>
    <w:lvl w:ilvl="3" w:tplc="0C0A000F" w:tentative="1">
      <w:start w:val="1"/>
      <w:numFmt w:val="decimal"/>
      <w:lvlText w:val="%4."/>
      <w:lvlJc w:val="left"/>
      <w:pPr>
        <w:ind w:left="6572" w:hanging="360"/>
      </w:pPr>
    </w:lvl>
    <w:lvl w:ilvl="4" w:tplc="0C0A0019" w:tentative="1">
      <w:start w:val="1"/>
      <w:numFmt w:val="lowerLetter"/>
      <w:lvlText w:val="%5."/>
      <w:lvlJc w:val="left"/>
      <w:pPr>
        <w:ind w:left="7292" w:hanging="360"/>
      </w:pPr>
    </w:lvl>
    <w:lvl w:ilvl="5" w:tplc="0C0A001B" w:tentative="1">
      <w:start w:val="1"/>
      <w:numFmt w:val="lowerRoman"/>
      <w:lvlText w:val="%6."/>
      <w:lvlJc w:val="right"/>
      <w:pPr>
        <w:ind w:left="8012" w:hanging="180"/>
      </w:pPr>
    </w:lvl>
    <w:lvl w:ilvl="6" w:tplc="0C0A000F" w:tentative="1">
      <w:start w:val="1"/>
      <w:numFmt w:val="decimal"/>
      <w:lvlText w:val="%7."/>
      <w:lvlJc w:val="left"/>
      <w:pPr>
        <w:ind w:left="8732" w:hanging="360"/>
      </w:pPr>
    </w:lvl>
    <w:lvl w:ilvl="7" w:tplc="0C0A0019" w:tentative="1">
      <w:start w:val="1"/>
      <w:numFmt w:val="lowerLetter"/>
      <w:lvlText w:val="%8."/>
      <w:lvlJc w:val="left"/>
      <w:pPr>
        <w:ind w:left="9452" w:hanging="360"/>
      </w:pPr>
    </w:lvl>
    <w:lvl w:ilvl="8" w:tplc="0C0A001B" w:tentative="1">
      <w:start w:val="1"/>
      <w:numFmt w:val="lowerRoman"/>
      <w:lvlText w:val="%9."/>
      <w:lvlJc w:val="right"/>
      <w:pPr>
        <w:ind w:left="10172" w:hanging="180"/>
      </w:pPr>
    </w:lvl>
  </w:abstractNum>
  <w:abstractNum w:abstractNumId="24" w15:restartNumberingAfterBreak="0">
    <w:nsid w:val="4EE61120"/>
    <w:multiLevelType w:val="hybridMultilevel"/>
    <w:tmpl w:val="67F248C2"/>
    <w:lvl w:ilvl="0" w:tplc="8A3219A0">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5" w15:restartNumberingAfterBreak="0">
    <w:nsid w:val="529A236B"/>
    <w:multiLevelType w:val="hybridMultilevel"/>
    <w:tmpl w:val="6E60F4A8"/>
    <w:lvl w:ilvl="0" w:tplc="FFFFFFFF">
      <w:start w:val="1"/>
      <w:numFmt w:val="lowerLetter"/>
      <w:lvlText w:val="%1)"/>
      <w:lvlJc w:val="left"/>
      <w:pPr>
        <w:ind w:left="1069" w:hanging="360"/>
      </w:pPr>
      <w:rPr>
        <w:rFonts w:hint="default"/>
        <w:b w:val="0"/>
        <w:i/>
        <w:i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5A245C34"/>
    <w:multiLevelType w:val="multilevel"/>
    <w:tmpl w:val="34D66164"/>
    <w:lvl w:ilvl="0">
      <w:start w:val="15"/>
      <w:numFmt w:val="decimal"/>
      <w:lvlText w:val="%1."/>
      <w:lvlJc w:val="left"/>
      <w:pPr>
        <w:ind w:left="120" w:hanging="567"/>
      </w:pPr>
      <w:rPr>
        <w:rFonts w:ascii="Verdana" w:eastAsia="Verdana" w:hAnsi="Verdana" w:cs="Verdana" w:hint="default"/>
        <w:b w:val="0"/>
        <w:w w:val="100"/>
        <w:sz w:val="20"/>
        <w:szCs w:val="20"/>
      </w:rPr>
    </w:lvl>
    <w:lvl w:ilvl="1">
      <w:start w:val="1"/>
      <w:numFmt w:val="upperLetter"/>
      <w:lvlText w:val="%2."/>
      <w:lvlJc w:val="left"/>
      <w:pPr>
        <w:ind w:left="839" w:hanging="361"/>
      </w:pPr>
      <w:rPr>
        <w:rFonts w:ascii="Verdana" w:eastAsia="Verdana" w:hAnsi="Verdana" w:cs="Verdana" w:hint="default"/>
        <w:b/>
        <w:bCs/>
        <w:spacing w:val="-2"/>
        <w:w w:val="100"/>
        <w:sz w:val="20"/>
        <w:szCs w:val="20"/>
      </w:rPr>
    </w:lvl>
    <w:lvl w:ilvl="2">
      <w:start w:val="1"/>
      <w:numFmt w:val="decimal"/>
      <w:lvlText w:val="%2.%3."/>
      <w:lvlJc w:val="left"/>
      <w:pPr>
        <w:ind w:left="839" w:hanging="662"/>
      </w:pPr>
      <w:rPr>
        <w:rFonts w:ascii="Verdana" w:eastAsia="Verdana" w:hAnsi="Verdana" w:cs="Verdana" w:hint="default"/>
        <w:b/>
        <w:bCs/>
        <w:i/>
        <w:spacing w:val="-2"/>
        <w:w w:val="99"/>
        <w:sz w:val="20"/>
        <w:szCs w:val="20"/>
      </w:rPr>
    </w:lvl>
    <w:lvl w:ilvl="3">
      <w:numFmt w:val="bullet"/>
      <w:lvlText w:val="•"/>
      <w:lvlJc w:val="left"/>
      <w:pPr>
        <w:ind w:left="2786" w:hanging="662"/>
      </w:pPr>
      <w:rPr>
        <w:rFonts w:hint="default"/>
      </w:rPr>
    </w:lvl>
    <w:lvl w:ilvl="4">
      <w:numFmt w:val="bullet"/>
      <w:lvlText w:val="•"/>
      <w:lvlJc w:val="left"/>
      <w:pPr>
        <w:ind w:left="3760" w:hanging="662"/>
      </w:pPr>
      <w:rPr>
        <w:rFonts w:hint="default"/>
      </w:rPr>
    </w:lvl>
    <w:lvl w:ilvl="5">
      <w:numFmt w:val="bullet"/>
      <w:lvlText w:val="•"/>
      <w:lvlJc w:val="left"/>
      <w:pPr>
        <w:ind w:left="4733" w:hanging="662"/>
      </w:pPr>
      <w:rPr>
        <w:rFonts w:hint="default"/>
      </w:rPr>
    </w:lvl>
    <w:lvl w:ilvl="6">
      <w:numFmt w:val="bullet"/>
      <w:lvlText w:val="•"/>
      <w:lvlJc w:val="left"/>
      <w:pPr>
        <w:ind w:left="5706" w:hanging="662"/>
      </w:pPr>
      <w:rPr>
        <w:rFonts w:hint="default"/>
      </w:rPr>
    </w:lvl>
    <w:lvl w:ilvl="7">
      <w:numFmt w:val="bullet"/>
      <w:lvlText w:val="•"/>
      <w:lvlJc w:val="left"/>
      <w:pPr>
        <w:ind w:left="6680" w:hanging="662"/>
      </w:pPr>
      <w:rPr>
        <w:rFonts w:hint="default"/>
      </w:rPr>
    </w:lvl>
    <w:lvl w:ilvl="8">
      <w:numFmt w:val="bullet"/>
      <w:lvlText w:val="•"/>
      <w:lvlJc w:val="left"/>
      <w:pPr>
        <w:ind w:left="7653" w:hanging="662"/>
      </w:pPr>
      <w:rPr>
        <w:rFonts w:hint="default"/>
      </w:rPr>
    </w:lvl>
  </w:abstractNum>
  <w:abstractNum w:abstractNumId="27" w15:restartNumberingAfterBreak="0">
    <w:nsid w:val="5DB54265"/>
    <w:multiLevelType w:val="hybridMultilevel"/>
    <w:tmpl w:val="1E142FCE"/>
    <w:lvl w:ilvl="0" w:tplc="FFFFFFFF">
      <w:start w:val="1"/>
      <w:numFmt w:val="upperLetter"/>
      <w:lvlText w:val="%1."/>
      <w:lvlJc w:val="left"/>
      <w:pPr>
        <w:ind w:left="720" w:hanging="360"/>
      </w:pPr>
      <w:rPr>
        <w:rFonts w:ascii="Verdana" w:hAnsi="Verdana" w:hint="default"/>
        <w:b/>
        <w:i/>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F55E8C"/>
    <w:multiLevelType w:val="hybridMultilevel"/>
    <w:tmpl w:val="652817C6"/>
    <w:lvl w:ilvl="0" w:tplc="3A04FE80">
      <w:start w:val="1"/>
      <w:numFmt w:val="upperLetter"/>
      <w:lvlText w:val="%1."/>
      <w:lvlJc w:val="left"/>
      <w:pPr>
        <w:ind w:left="720" w:hanging="360"/>
      </w:pPr>
      <w:rPr>
        <w:rFonts w:ascii="Verdana" w:hAnsi="Verdana" w:hint="default"/>
        <w:b/>
        <w:i/>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BFE34E8"/>
    <w:multiLevelType w:val="hybridMultilevel"/>
    <w:tmpl w:val="E312EF28"/>
    <w:lvl w:ilvl="0" w:tplc="865CDBC8">
      <w:start w:val="1"/>
      <w:numFmt w:val="lowerLetter"/>
      <w:lvlText w:val="%1)"/>
      <w:lvlJc w:val="left"/>
      <w:pPr>
        <w:ind w:left="1069" w:hanging="360"/>
      </w:pPr>
      <w:rPr>
        <w:rFonts w:hint="default"/>
        <w:b w:val="0"/>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30"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0885943"/>
    <w:multiLevelType w:val="hybridMultilevel"/>
    <w:tmpl w:val="46DA7608"/>
    <w:lvl w:ilvl="0" w:tplc="FFFFFFFF">
      <w:start w:val="1"/>
      <w:numFmt w:val="upperLetter"/>
      <w:lvlText w:val="%1."/>
      <w:lvlJc w:val="left"/>
      <w:pPr>
        <w:ind w:left="720" w:hanging="360"/>
      </w:pPr>
      <w:rPr>
        <w:rFonts w:ascii="Verdana" w:hAnsi="Verdana" w:hint="default"/>
        <w:b w:val="0"/>
        <w:bCs/>
        <w:i/>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914B93"/>
    <w:multiLevelType w:val="hybridMultilevel"/>
    <w:tmpl w:val="60AAEFBC"/>
    <w:lvl w:ilvl="0" w:tplc="9A1EE3C6">
      <w:start w:val="107"/>
      <w:numFmt w:val="decimal"/>
      <w:lvlText w:val="%1."/>
      <w:lvlJc w:val="left"/>
      <w:pPr>
        <w:ind w:left="795" w:hanging="360"/>
      </w:pPr>
      <w:rPr>
        <w:rFonts w:ascii="Verdana" w:hAnsi="Verdana" w:hint="default"/>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50C2010"/>
    <w:multiLevelType w:val="hybridMultilevel"/>
    <w:tmpl w:val="904C2406"/>
    <w:lvl w:ilvl="0" w:tplc="7FF2D5E8">
      <w:start w:val="1"/>
      <w:numFmt w:val="decimal"/>
      <w:lvlText w:val="%1."/>
      <w:lvlJc w:val="left"/>
      <w:pPr>
        <w:ind w:left="829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753A80"/>
    <w:multiLevelType w:val="hybridMultilevel"/>
    <w:tmpl w:val="1BD640DA"/>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A89E6920">
      <w:start w:val="2"/>
      <w:numFmt w:val="lowerLetter"/>
      <w:lvlText w:val="%6)"/>
      <w:lvlJc w:val="left"/>
      <w:pPr>
        <w:ind w:left="4358" w:hanging="360"/>
      </w:pPr>
      <w:rPr>
        <w:rFonts w:hint="default"/>
      </w:rPr>
    </w:lvl>
    <w:lvl w:ilvl="6" w:tplc="3CE21120">
      <w:start w:val="30"/>
      <w:numFmt w:val="upperRoman"/>
      <w:lvlText w:val="%7."/>
      <w:lvlJc w:val="left"/>
      <w:pPr>
        <w:ind w:left="5258" w:hanging="720"/>
      </w:pPr>
      <w:rPr>
        <w:rFonts w:hint="default"/>
      </w:rPr>
    </w:lvl>
    <w:lvl w:ilvl="7" w:tplc="70BC4DC6">
      <w:start w:val="1"/>
      <w:numFmt w:val="upperLetter"/>
      <w:lvlText w:val="%8)"/>
      <w:lvlJc w:val="left"/>
      <w:pPr>
        <w:ind w:left="5618" w:hanging="360"/>
      </w:pPr>
      <w:rPr>
        <w:rFonts w:hint="default"/>
      </w:rPr>
    </w:lvl>
    <w:lvl w:ilvl="8" w:tplc="2C0A001B" w:tentative="1">
      <w:start w:val="1"/>
      <w:numFmt w:val="lowerRoman"/>
      <w:lvlText w:val="%9."/>
      <w:lvlJc w:val="right"/>
      <w:pPr>
        <w:ind w:left="6338" w:hanging="180"/>
      </w:pPr>
    </w:lvl>
  </w:abstractNum>
  <w:abstractNum w:abstractNumId="35" w15:restartNumberingAfterBreak="0">
    <w:nsid w:val="778A4935"/>
    <w:multiLevelType w:val="hybridMultilevel"/>
    <w:tmpl w:val="1E142FCE"/>
    <w:lvl w:ilvl="0" w:tplc="3A04FE80">
      <w:start w:val="1"/>
      <w:numFmt w:val="upperLetter"/>
      <w:lvlText w:val="%1."/>
      <w:lvlJc w:val="left"/>
      <w:pPr>
        <w:ind w:left="720" w:hanging="360"/>
      </w:pPr>
      <w:rPr>
        <w:rFonts w:ascii="Verdana" w:hAnsi="Verdana" w:hint="default"/>
        <w:b/>
        <w:i/>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86F094D"/>
    <w:multiLevelType w:val="hybridMultilevel"/>
    <w:tmpl w:val="1E142FCE"/>
    <w:lvl w:ilvl="0" w:tplc="FFFFFFFF">
      <w:start w:val="1"/>
      <w:numFmt w:val="upperLetter"/>
      <w:lvlText w:val="%1."/>
      <w:lvlJc w:val="left"/>
      <w:pPr>
        <w:ind w:left="720" w:hanging="360"/>
      </w:pPr>
      <w:rPr>
        <w:rFonts w:ascii="Verdana" w:hAnsi="Verdana" w:hint="default"/>
        <w:b/>
        <w:i/>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354707"/>
    <w:multiLevelType w:val="hybridMultilevel"/>
    <w:tmpl w:val="BDF00F96"/>
    <w:lvl w:ilvl="0" w:tplc="68F4B366">
      <w:start w:val="1"/>
      <w:numFmt w:val="decimal"/>
      <w:lvlText w:val="%1."/>
      <w:lvlJc w:val="left"/>
      <w:pPr>
        <w:ind w:left="825" w:hanging="825"/>
      </w:pPr>
      <w:rPr>
        <w:rFonts w:ascii="Verdana" w:eastAsia="Verdana" w:hAnsi="Verdana" w:cs="Verdana" w:hint="default"/>
        <w:b w:val="0"/>
        <w:i w:val="0"/>
        <w:color w:val="auto"/>
        <w:sz w:val="20"/>
        <w:szCs w:val="20"/>
        <w:vertAlign w:val="baseline"/>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8" w15:restartNumberingAfterBreak="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16cid:durableId="147789190">
    <w:abstractNumId w:val="34"/>
  </w:num>
  <w:num w:numId="2" w16cid:durableId="89544592">
    <w:abstractNumId w:val="22"/>
  </w:num>
  <w:num w:numId="3" w16cid:durableId="2132898220">
    <w:abstractNumId w:val="38"/>
  </w:num>
  <w:num w:numId="4" w16cid:durableId="810293233">
    <w:abstractNumId w:val="0"/>
  </w:num>
  <w:num w:numId="5" w16cid:durableId="663124126">
    <w:abstractNumId w:val="4"/>
  </w:num>
  <w:num w:numId="6" w16cid:durableId="621115514">
    <w:abstractNumId w:val="8"/>
  </w:num>
  <w:num w:numId="7" w16cid:durableId="1042637124">
    <w:abstractNumId w:val="30"/>
  </w:num>
  <w:num w:numId="8" w16cid:durableId="2145075107">
    <w:abstractNumId w:val="35"/>
  </w:num>
  <w:num w:numId="9" w16cid:durableId="595867789">
    <w:abstractNumId w:val="28"/>
  </w:num>
  <w:num w:numId="10" w16cid:durableId="1995258119">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889771">
    <w:abstractNumId w:val="16"/>
  </w:num>
  <w:num w:numId="12" w16cid:durableId="794909068">
    <w:abstractNumId w:val="17"/>
  </w:num>
  <w:num w:numId="13" w16cid:durableId="843513884">
    <w:abstractNumId w:val="18"/>
  </w:num>
  <w:num w:numId="14" w16cid:durableId="781338931">
    <w:abstractNumId w:val="29"/>
  </w:num>
  <w:num w:numId="15" w16cid:durableId="373888862">
    <w:abstractNumId w:val="11"/>
  </w:num>
  <w:num w:numId="16" w16cid:durableId="1214998345">
    <w:abstractNumId w:val="36"/>
  </w:num>
  <w:num w:numId="17" w16cid:durableId="874854063">
    <w:abstractNumId w:val="27"/>
  </w:num>
  <w:num w:numId="18" w16cid:durableId="593444683">
    <w:abstractNumId w:val="7"/>
  </w:num>
  <w:num w:numId="19" w16cid:durableId="1830561343">
    <w:abstractNumId w:val="12"/>
  </w:num>
  <w:num w:numId="20" w16cid:durableId="863325582">
    <w:abstractNumId w:val="31"/>
  </w:num>
  <w:num w:numId="21" w16cid:durableId="1512833954">
    <w:abstractNumId w:val="19"/>
  </w:num>
  <w:num w:numId="22" w16cid:durableId="2139954246">
    <w:abstractNumId w:val="26"/>
  </w:num>
  <w:num w:numId="23" w16cid:durableId="46338535">
    <w:abstractNumId w:val="6"/>
  </w:num>
  <w:num w:numId="24" w16cid:durableId="1987854503">
    <w:abstractNumId w:val="24"/>
  </w:num>
  <w:num w:numId="25" w16cid:durableId="1763528751">
    <w:abstractNumId w:val="20"/>
  </w:num>
  <w:num w:numId="26" w16cid:durableId="72823885">
    <w:abstractNumId w:val="1"/>
  </w:num>
  <w:num w:numId="27" w16cid:durableId="1677921831">
    <w:abstractNumId w:val="2"/>
  </w:num>
  <w:num w:numId="28" w16cid:durableId="1582521153">
    <w:abstractNumId w:val="14"/>
  </w:num>
  <w:num w:numId="29" w16cid:durableId="936792778">
    <w:abstractNumId w:val="21"/>
  </w:num>
  <w:num w:numId="30" w16cid:durableId="1627078598">
    <w:abstractNumId w:val="5"/>
  </w:num>
  <w:num w:numId="31" w16cid:durableId="2037729053">
    <w:abstractNumId w:val="32"/>
  </w:num>
  <w:num w:numId="32" w16cid:durableId="845361559">
    <w:abstractNumId w:val="9"/>
  </w:num>
  <w:num w:numId="33" w16cid:durableId="1363290062">
    <w:abstractNumId w:val="33"/>
  </w:num>
  <w:num w:numId="34" w16cid:durableId="367219887">
    <w:abstractNumId w:val="25"/>
  </w:num>
  <w:num w:numId="35" w16cid:durableId="456877359">
    <w:abstractNumId w:val="23"/>
  </w:num>
  <w:num w:numId="36" w16cid:durableId="619991652">
    <w:abstractNumId w:val="13"/>
  </w:num>
  <w:num w:numId="37" w16cid:durableId="1711607482">
    <w:abstractNumId w:val="37"/>
  </w:num>
  <w:num w:numId="38" w16cid:durableId="1425298653">
    <w:abstractNumId w:val="3"/>
  </w:num>
  <w:num w:numId="39" w16cid:durableId="308942519">
    <w:abstractNumId w:val="15"/>
  </w:num>
  <w:num w:numId="40" w16cid:durableId="6090952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CO" w:vendorID="64" w:dllVersion="6" w:nlCheck="1" w:checkStyle="1"/>
  <w:activeWritingStyle w:appName="MSWord" w:lang="en-US" w:vendorID="64" w:dllVersion="6" w:nlCheck="1" w:checkStyle="1"/>
  <w:activeWritingStyle w:appName="MSWord" w:lang="es-CR" w:vendorID="64" w:dllVersion="6" w:nlCheck="1" w:checkStyle="1"/>
  <w:activeWritingStyle w:appName="MSWord" w:lang="en-GB" w:vendorID="64" w:dllVersion="6" w:nlCheck="1" w:checkStyle="1"/>
  <w:activeWritingStyle w:appName="MSWord" w:lang="en-US" w:vendorID="64" w:dllVersion="0" w:nlCheck="1" w:checkStyle="0"/>
  <w:activeWritingStyle w:appName="MSWord" w:lang="es-CR" w:vendorID="64" w:dllVersion="0" w:nlCheck="1" w:checkStyle="0"/>
  <w:activeWritingStyle w:appName="MSWord" w:lang="pt-BR" w:vendorID="64" w:dllVersion="0" w:nlCheck="1" w:checkStyle="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60E"/>
    <w:rsid w:val="0000027B"/>
    <w:rsid w:val="0000043A"/>
    <w:rsid w:val="00000898"/>
    <w:rsid w:val="000028A0"/>
    <w:rsid w:val="0000443C"/>
    <w:rsid w:val="00004D84"/>
    <w:rsid w:val="00006F9E"/>
    <w:rsid w:val="0000729B"/>
    <w:rsid w:val="00007B6E"/>
    <w:rsid w:val="000103E2"/>
    <w:rsid w:val="00010448"/>
    <w:rsid w:val="00010F05"/>
    <w:rsid w:val="0001405A"/>
    <w:rsid w:val="0001581A"/>
    <w:rsid w:val="000223E1"/>
    <w:rsid w:val="00023A36"/>
    <w:rsid w:val="00025D6E"/>
    <w:rsid w:val="00025E31"/>
    <w:rsid w:val="00026C56"/>
    <w:rsid w:val="00027DC4"/>
    <w:rsid w:val="00034529"/>
    <w:rsid w:val="00035C2D"/>
    <w:rsid w:val="000369CD"/>
    <w:rsid w:val="00036E01"/>
    <w:rsid w:val="000377BA"/>
    <w:rsid w:val="00044934"/>
    <w:rsid w:val="00045CC8"/>
    <w:rsid w:val="00047199"/>
    <w:rsid w:val="00051657"/>
    <w:rsid w:val="0005241E"/>
    <w:rsid w:val="000536B2"/>
    <w:rsid w:val="000538D5"/>
    <w:rsid w:val="00055AFE"/>
    <w:rsid w:val="00055C8F"/>
    <w:rsid w:val="000573F8"/>
    <w:rsid w:val="00057FDC"/>
    <w:rsid w:val="000600E9"/>
    <w:rsid w:val="0006029C"/>
    <w:rsid w:val="00060E27"/>
    <w:rsid w:val="00061E99"/>
    <w:rsid w:val="00063653"/>
    <w:rsid w:val="00064C9D"/>
    <w:rsid w:val="0006511A"/>
    <w:rsid w:val="0006526B"/>
    <w:rsid w:val="00065F83"/>
    <w:rsid w:val="00074250"/>
    <w:rsid w:val="00075E70"/>
    <w:rsid w:val="00077460"/>
    <w:rsid w:val="000774EC"/>
    <w:rsid w:val="00080A36"/>
    <w:rsid w:val="0008674B"/>
    <w:rsid w:val="000868FE"/>
    <w:rsid w:val="00087B68"/>
    <w:rsid w:val="00095E3E"/>
    <w:rsid w:val="000965D2"/>
    <w:rsid w:val="00097091"/>
    <w:rsid w:val="000976FE"/>
    <w:rsid w:val="000A1C17"/>
    <w:rsid w:val="000A1F6F"/>
    <w:rsid w:val="000A30D0"/>
    <w:rsid w:val="000A3EF3"/>
    <w:rsid w:val="000A450C"/>
    <w:rsid w:val="000A4F11"/>
    <w:rsid w:val="000A7747"/>
    <w:rsid w:val="000B1462"/>
    <w:rsid w:val="000B34B0"/>
    <w:rsid w:val="000B3BA0"/>
    <w:rsid w:val="000B4153"/>
    <w:rsid w:val="000B772A"/>
    <w:rsid w:val="000B7ABA"/>
    <w:rsid w:val="000C00F0"/>
    <w:rsid w:val="000C0AE7"/>
    <w:rsid w:val="000C21C2"/>
    <w:rsid w:val="000C27CC"/>
    <w:rsid w:val="000C34BD"/>
    <w:rsid w:val="000C7532"/>
    <w:rsid w:val="000D2FE0"/>
    <w:rsid w:val="000D3889"/>
    <w:rsid w:val="000D475D"/>
    <w:rsid w:val="000D6628"/>
    <w:rsid w:val="000D6FF2"/>
    <w:rsid w:val="000D7808"/>
    <w:rsid w:val="000D7ED5"/>
    <w:rsid w:val="000E05BE"/>
    <w:rsid w:val="000E1BA9"/>
    <w:rsid w:val="000E3D2E"/>
    <w:rsid w:val="000F076C"/>
    <w:rsid w:val="000F2736"/>
    <w:rsid w:val="000F422B"/>
    <w:rsid w:val="000F461F"/>
    <w:rsid w:val="000F492E"/>
    <w:rsid w:val="000F63C6"/>
    <w:rsid w:val="000F7823"/>
    <w:rsid w:val="00100258"/>
    <w:rsid w:val="00103186"/>
    <w:rsid w:val="0010326E"/>
    <w:rsid w:val="00103E0D"/>
    <w:rsid w:val="0010414C"/>
    <w:rsid w:val="00107157"/>
    <w:rsid w:val="001112A1"/>
    <w:rsid w:val="00111F5D"/>
    <w:rsid w:val="001123F1"/>
    <w:rsid w:val="001141CB"/>
    <w:rsid w:val="00117574"/>
    <w:rsid w:val="0012336D"/>
    <w:rsid w:val="00124C2D"/>
    <w:rsid w:val="00124C62"/>
    <w:rsid w:val="00127C41"/>
    <w:rsid w:val="00127CC9"/>
    <w:rsid w:val="0013116C"/>
    <w:rsid w:val="00131D3B"/>
    <w:rsid w:val="00133B12"/>
    <w:rsid w:val="001348F7"/>
    <w:rsid w:val="00136080"/>
    <w:rsid w:val="00137500"/>
    <w:rsid w:val="001411BA"/>
    <w:rsid w:val="00143C28"/>
    <w:rsid w:val="00145FF9"/>
    <w:rsid w:val="00150020"/>
    <w:rsid w:val="001500E0"/>
    <w:rsid w:val="00151483"/>
    <w:rsid w:val="00151B84"/>
    <w:rsid w:val="001548DC"/>
    <w:rsid w:val="00160FAB"/>
    <w:rsid w:val="00162DCF"/>
    <w:rsid w:val="00163530"/>
    <w:rsid w:val="00163D68"/>
    <w:rsid w:val="00165AA9"/>
    <w:rsid w:val="0016655F"/>
    <w:rsid w:val="00166D88"/>
    <w:rsid w:val="00170763"/>
    <w:rsid w:val="001717F0"/>
    <w:rsid w:val="00171C1A"/>
    <w:rsid w:val="00174D44"/>
    <w:rsid w:val="00176ECE"/>
    <w:rsid w:val="0018001B"/>
    <w:rsid w:val="00183C5D"/>
    <w:rsid w:val="00190527"/>
    <w:rsid w:val="001A266E"/>
    <w:rsid w:val="001A2952"/>
    <w:rsid w:val="001A55FB"/>
    <w:rsid w:val="001A77C7"/>
    <w:rsid w:val="001A7F1E"/>
    <w:rsid w:val="001B08FB"/>
    <w:rsid w:val="001B0B36"/>
    <w:rsid w:val="001B12A7"/>
    <w:rsid w:val="001B17CD"/>
    <w:rsid w:val="001B2509"/>
    <w:rsid w:val="001B5A36"/>
    <w:rsid w:val="001B6138"/>
    <w:rsid w:val="001B75DC"/>
    <w:rsid w:val="001C0752"/>
    <w:rsid w:val="001D062D"/>
    <w:rsid w:val="001D12A9"/>
    <w:rsid w:val="001D1E51"/>
    <w:rsid w:val="001D215A"/>
    <w:rsid w:val="001D4A8F"/>
    <w:rsid w:val="001D726B"/>
    <w:rsid w:val="001D7D85"/>
    <w:rsid w:val="001E038A"/>
    <w:rsid w:val="001E0C36"/>
    <w:rsid w:val="001E1BFB"/>
    <w:rsid w:val="001E247B"/>
    <w:rsid w:val="001E3927"/>
    <w:rsid w:val="001E6453"/>
    <w:rsid w:val="001E771B"/>
    <w:rsid w:val="001E7B02"/>
    <w:rsid w:val="001F04E4"/>
    <w:rsid w:val="001F10E9"/>
    <w:rsid w:val="001F658E"/>
    <w:rsid w:val="001F69B1"/>
    <w:rsid w:val="001F7D8C"/>
    <w:rsid w:val="001F7F24"/>
    <w:rsid w:val="002017F2"/>
    <w:rsid w:val="00202352"/>
    <w:rsid w:val="00203825"/>
    <w:rsid w:val="00204B1A"/>
    <w:rsid w:val="00206388"/>
    <w:rsid w:val="00207687"/>
    <w:rsid w:val="002076D4"/>
    <w:rsid w:val="002117BB"/>
    <w:rsid w:val="002124E5"/>
    <w:rsid w:val="00212EAC"/>
    <w:rsid w:val="0021623F"/>
    <w:rsid w:val="00216652"/>
    <w:rsid w:val="002179B9"/>
    <w:rsid w:val="00221C68"/>
    <w:rsid w:val="002265CB"/>
    <w:rsid w:val="0023001C"/>
    <w:rsid w:val="00230BC4"/>
    <w:rsid w:val="00231672"/>
    <w:rsid w:val="00231751"/>
    <w:rsid w:val="002324E1"/>
    <w:rsid w:val="002328E8"/>
    <w:rsid w:val="00232FCA"/>
    <w:rsid w:val="00237BAD"/>
    <w:rsid w:val="0024036E"/>
    <w:rsid w:val="00240CFC"/>
    <w:rsid w:val="00241456"/>
    <w:rsid w:val="00241992"/>
    <w:rsid w:val="00244D42"/>
    <w:rsid w:val="00245F67"/>
    <w:rsid w:val="002510FE"/>
    <w:rsid w:val="00251CBC"/>
    <w:rsid w:val="00252D52"/>
    <w:rsid w:val="00253827"/>
    <w:rsid w:val="00255F80"/>
    <w:rsid w:val="0026008C"/>
    <w:rsid w:val="0026169F"/>
    <w:rsid w:val="002645B6"/>
    <w:rsid w:val="0026560E"/>
    <w:rsid w:val="00265F0B"/>
    <w:rsid w:val="00276509"/>
    <w:rsid w:val="002776E6"/>
    <w:rsid w:val="00277CC1"/>
    <w:rsid w:val="002804EB"/>
    <w:rsid w:val="00282324"/>
    <w:rsid w:val="002826B2"/>
    <w:rsid w:val="00283ECB"/>
    <w:rsid w:val="0028443D"/>
    <w:rsid w:val="00286375"/>
    <w:rsid w:val="00286628"/>
    <w:rsid w:val="002907DF"/>
    <w:rsid w:val="00290B2D"/>
    <w:rsid w:val="002926FC"/>
    <w:rsid w:val="002936FC"/>
    <w:rsid w:val="00294670"/>
    <w:rsid w:val="00295134"/>
    <w:rsid w:val="00295D06"/>
    <w:rsid w:val="00297742"/>
    <w:rsid w:val="002977F5"/>
    <w:rsid w:val="002A40FF"/>
    <w:rsid w:val="002A75E1"/>
    <w:rsid w:val="002A7E57"/>
    <w:rsid w:val="002B0192"/>
    <w:rsid w:val="002B158A"/>
    <w:rsid w:val="002B1B14"/>
    <w:rsid w:val="002B557A"/>
    <w:rsid w:val="002B5933"/>
    <w:rsid w:val="002C0A3A"/>
    <w:rsid w:val="002C215B"/>
    <w:rsid w:val="002C2C5E"/>
    <w:rsid w:val="002C3EE7"/>
    <w:rsid w:val="002C4B13"/>
    <w:rsid w:val="002C6A20"/>
    <w:rsid w:val="002C74AB"/>
    <w:rsid w:val="002D4B52"/>
    <w:rsid w:val="002D4D04"/>
    <w:rsid w:val="002D53FF"/>
    <w:rsid w:val="002D5703"/>
    <w:rsid w:val="002D591E"/>
    <w:rsid w:val="002D7368"/>
    <w:rsid w:val="002F1441"/>
    <w:rsid w:val="002F340A"/>
    <w:rsid w:val="002F3905"/>
    <w:rsid w:val="002F4AC6"/>
    <w:rsid w:val="002F54C2"/>
    <w:rsid w:val="002F59F7"/>
    <w:rsid w:val="002F79D2"/>
    <w:rsid w:val="002F7E19"/>
    <w:rsid w:val="00301135"/>
    <w:rsid w:val="0030384E"/>
    <w:rsid w:val="0031310A"/>
    <w:rsid w:val="00313BE7"/>
    <w:rsid w:val="003148F4"/>
    <w:rsid w:val="00317CA7"/>
    <w:rsid w:val="00320667"/>
    <w:rsid w:val="00320E67"/>
    <w:rsid w:val="00321772"/>
    <w:rsid w:val="00322FC9"/>
    <w:rsid w:val="00323AFA"/>
    <w:rsid w:val="00324E29"/>
    <w:rsid w:val="00325179"/>
    <w:rsid w:val="00325AFD"/>
    <w:rsid w:val="00326C14"/>
    <w:rsid w:val="00327E74"/>
    <w:rsid w:val="003333E0"/>
    <w:rsid w:val="00335EE8"/>
    <w:rsid w:val="00337650"/>
    <w:rsid w:val="00337A1D"/>
    <w:rsid w:val="0034213D"/>
    <w:rsid w:val="00342DD6"/>
    <w:rsid w:val="00342E22"/>
    <w:rsid w:val="003435DE"/>
    <w:rsid w:val="003452CC"/>
    <w:rsid w:val="00350290"/>
    <w:rsid w:val="00352347"/>
    <w:rsid w:val="00360888"/>
    <w:rsid w:val="00363A39"/>
    <w:rsid w:val="00364A4C"/>
    <w:rsid w:val="00366332"/>
    <w:rsid w:val="00366E44"/>
    <w:rsid w:val="00367B7C"/>
    <w:rsid w:val="003726B3"/>
    <w:rsid w:val="00373747"/>
    <w:rsid w:val="00374299"/>
    <w:rsid w:val="00375FE5"/>
    <w:rsid w:val="00376EE9"/>
    <w:rsid w:val="0037783D"/>
    <w:rsid w:val="003801DE"/>
    <w:rsid w:val="00385015"/>
    <w:rsid w:val="00390649"/>
    <w:rsid w:val="00390BED"/>
    <w:rsid w:val="00393A6D"/>
    <w:rsid w:val="003979A3"/>
    <w:rsid w:val="003A0438"/>
    <w:rsid w:val="003A2258"/>
    <w:rsid w:val="003A2C0B"/>
    <w:rsid w:val="003A35D3"/>
    <w:rsid w:val="003A3D92"/>
    <w:rsid w:val="003A483F"/>
    <w:rsid w:val="003A4DCA"/>
    <w:rsid w:val="003A6160"/>
    <w:rsid w:val="003A67BF"/>
    <w:rsid w:val="003A785D"/>
    <w:rsid w:val="003A794C"/>
    <w:rsid w:val="003B0BBE"/>
    <w:rsid w:val="003B1E81"/>
    <w:rsid w:val="003B222A"/>
    <w:rsid w:val="003B419E"/>
    <w:rsid w:val="003C3213"/>
    <w:rsid w:val="003C34E2"/>
    <w:rsid w:val="003C4840"/>
    <w:rsid w:val="003C6553"/>
    <w:rsid w:val="003D2405"/>
    <w:rsid w:val="003D2786"/>
    <w:rsid w:val="003D3262"/>
    <w:rsid w:val="003D55F5"/>
    <w:rsid w:val="003D7788"/>
    <w:rsid w:val="003E0B5A"/>
    <w:rsid w:val="003E19C9"/>
    <w:rsid w:val="003E1B66"/>
    <w:rsid w:val="003E2295"/>
    <w:rsid w:val="003E3CC7"/>
    <w:rsid w:val="003E4734"/>
    <w:rsid w:val="003E7A9E"/>
    <w:rsid w:val="003E7F51"/>
    <w:rsid w:val="003F110A"/>
    <w:rsid w:val="003F16C3"/>
    <w:rsid w:val="003F1808"/>
    <w:rsid w:val="003F3013"/>
    <w:rsid w:val="003F5E9A"/>
    <w:rsid w:val="00401F68"/>
    <w:rsid w:val="00403175"/>
    <w:rsid w:val="00404AF8"/>
    <w:rsid w:val="00405302"/>
    <w:rsid w:val="00407528"/>
    <w:rsid w:val="00412380"/>
    <w:rsid w:val="00413EB8"/>
    <w:rsid w:val="0041578E"/>
    <w:rsid w:val="00422CD2"/>
    <w:rsid w:val="004254BC"/>
    <w:rsid w:val="00425AE8"/>
    <w:rsid w:val="00430A0F"/>
    <w:rsid w:val="00430E5A"/>
    <w:rsid w:val="004337DD"/>
    <w:rsid w:val="0043511C"/>
    <w:rsid w:val="00443164"/>
    <w:rsid w:val="004436D3"/>
    <w:rsid w:val="00443A3D"/>
    <w:rsid w:val="00443E2A"/>
    <w:rsid w:val="00445DBC"/>
    <w:rsid w:val="00446F5F"/>
    <w:rsid w:val="00450A67"/>
    <w:rsid w:val="00454B96"/>
    <w:rsid w:val="00456264"/>
    <w:rsid w:val="00457FED"/>
    <w:rsid w:val="004602A0"/>
    <w:rsid w:val="004678CC"/>
    <w:rsid w:val="00474EDC"/>
    <w:rsid w:val="004755D0"/>
    <w:rsid w:val="00475BA6"/>
    <w:rsid w:val="00482F42"/>
    <w:rsid w:val="00484077"/>
    <w:rsid w:val="0048451A"/>
    <w:rsid w:val="00484F14"/>
    <w:rsid w:val="0049005C"/>
    <w:rsid w:val="00490341"/>
    <w:rsid w:val="00490405"/>
    <w:rsid w:val="004907B8"/>
    <w:rsid w:val="00491E29"/>
    <w:rsid w:val="00493D0F"/>
    <w:rsid w:val="00493FE8"/>
    <w:rsid w:val="00496419"/>
    <w:rsid w:val="004A0EFB"/>
    <w:rsid w:val="004A30B7"/>
    <w:rsid w:val="004A4EBB"/>
    <w:rsid w:val="004A5D5F"/>
    <w:rsid w:val="004A7A64"/>
    <w:rsid w:val="004B0FF9"/>
    <w:rsid w:val="004B13D3"/>
    <w:rsid w:val="004B77A1"/>
    <w:rsid w:val="004C0A0D"/>
    <w:rsid w:val="004C179B"/>
    <w:rsid w:val="004C347D"/>
    <w:rsid w:val="004C46C0"/>
    <w:rsid w:val="004C7AD0"/>
    <w:rsid w:val="004D1FD0"/>
    <w:rsid w:val="004D4102"/>
    <w:rsid w:val="004D4CB5"/>
    <w:rsid w:val="004D5238"/>
    <w:rsid w:val="004E1414"/>
    <w:rsid w:val="004E55DB"/>
    <w:rsid w:val="004E5D05"/>
    <w:rsid w:val="004F04EB"/>
    <w:rsid w:val="004F360D"/>
    <w:rsid w:val="004F7C5D"/>
    <w:rsid w:val="00502836"/>
    <w:rsid w:val="00502E53"/>
    <w:rsid w:val="00502F97"/>
    <w:rsid w:val="0050629E"/>
    <w:rsid w:val="00506CEA"/>
    <w:rsid w:val="005137EF"/>
    <w:rsid w:val="00516162"/>
    <w:rsid w:val="00521A62"/>
    <w:rsid w:val="00531936"/>
    <w:rsid w:val="00532B62"/>
    <w:rsid w:val="00533E7B"/>
    <w:rsid w:val="005360C9"/>
    <w:rsid w:val="005440C6"/>
    <w:rsid w:val="00545FCC"/>
    <w:rsid w:val="00547364"/>
    <w:rsid w:val="00547C42"/>
    <w:rsid w:val="00556549"/>
    <w:rsid w:val="005615A5"/>
    <w:rsid w:val="00561B3B"/>
    <w:rsid w:val="005638B4"/>
    <w:rsid w:val="00564B7A"/>
    <w:rsid w:val="00565046"/>
    <w:rsid w:val="00565D44"/>
    <w:rsid w:val="0056678A"/>
    <w:rsid w:val="00570A6A"/>
    <w:rsid w:val="0057229B"/>
    <w:rsid w:val="005753E1"/>
    <w:rsid w:val="00581336"/>
    <w:rsid w:val="0058170C"/>
    <w:rsid w:val="00586F8A"/>
    <w:rsid w:val="005907A3"/>
    <w:rsid w:val="00591FF4"/>
    <w:rsid w:val="0059293F"/>
    <w:rsid w:val="00592BF2"/>
    <w:rsid w:val="005939E1"/>
    <w:rsid w:val="00594157"/>
    <w:rsid w:val="005A3428"/>
    <w:rsid w:val="005A5728"/>
    <w:rsid w:val="005A78CB"/>
    <w:rsid w:val="005B0D1C"/>
    <w:rsid w:val="005B2FD1"/>
    <w:rsid w:val="005B3C9D"/>
    <w:rsid w:val="005B5CFC"/>
    <w:rsid w:val="005C337B"/>
    <w:rsid w:val="005C6D53"/>
    <w:rsid w:val="005C7FBC"/>
    <w:rsid w:val="005D1C5F"/>
    <w:rsid w:val="005D29AB"/>
    <w:rsid w:val="005D3089"/>
    <w:rsid w:val="005D3BE3"/>
    <w:rsid w:val="005D54E2"/>
    <w:rsid w:val="005E7A03"/>
    <w:rsid w:val="005F1D47"/>
    <w:rsid w:val="005F3D27"/>
    <w:rsid w:val="005F4D97"/>
    <w:rsid w:val="005F7A3C"/>
    <w:rsid w:val="005F7C51"/>
    <w:rsid w:val="00600A6F"/>
    <w:rsid w:val="006049E7"/>
    <w:rsid w:val="0060601D"/>
    <w:rsid w:val="00607FE1"/>
    <w:rsid w:val="00611BB9"/>
    <w:rsid w:val="00615F5C"/>
    <w:rsid w:val="006164D5"/>
    <w:rsid w:val="006172FB"/>
    <w:rsid w:val="006201D8"/>
    <w:rsid w:val="00620C04"/>
    <w:rsid w:val="006217DB"/>
    <w:rsid w:val="00624524"/>
    <w:rsid w:val="006265F9"/>
    <w:rsid w:val="0062664F"/>
    <w:rsid w:val="00626BA3"/>
    <w:rsid w:val="0063348C"/>
    <w:rsid w:val="00634C48"/>
    <w:rsid w:val="0064036A"/>
    <w:rsid w:val="00641490"/>
    <w:rsid w:val="00642344"/>
    <w:rsid w:val="0064314A"/>
    <w:rsid w:val="00643A20"/>
    <w:rsid w:val="0064465B"/>
    <w:rsid w:val="0064482A"/>
    <w:rsid w:val="00645EE4"/>
    <w:rsid w:val="0064607D"/>
    <w:rsid w:val="0064642D"/>
    <w:rsid w:val="0064747D"/>
    <w:rsid w:val="00647A38"/>
    <w:rsid w:val="00650472"/>
    <w:rsid w:val="00651643"/>
    <w:rsid w:val="0066032B"/>
    <w:rsid w:val="0066076A"/>
    <w:rsid w:val="00664A8C"/>
    <w:rsid w:val="00671DF2"/>
    <w:rsid w:val="00671E26"/>
    <w:rsid w:val="0067262A"/>
    <w:rsid w:val="00673CC6"/>
    <w:rsid w:val="006747C2"/>
    <w:rsid w:val="00675221"/>
    <w:rsid w:val="0067564A"/>
    <w:rsid w:val="00675D7C"/>
    <w:rsid w:val="00677D13"/>
    <w:rsid w:val="00683ABF"/>
    <w:rsid w:val="0068559D"/>
    <w:rsid w:val="00694EDD"/>
    <w:rsid w:val="006966BC"/>
    <w:rsid w:val="006A30D6"/>
    <w:rsid w:val="006A38C7"/>
    <w:rsid w:val="006A6C42"/>
    <w:rsid w:val="006A6D9D"/>
    <w:rsid w:val="006B139D"/>
    <w:rsid w:val="006B29BE"/>
    <w:rsid w:val="006B38BA"/>
    <w:rsid w:val="006B6F14"/>
    <w:rsid w:val="006B7421"/>
    <w:rsid w:val="006C316E"/>
    <w:rsid w:val="006C3271"/>
    <w:rsid w:val="006C742D"/>
    <w:rsid w:val="006D55B8"/>
    <w:rsid w:val="006D793E"/>
    <w:rsid w:val="006D7A8E"/>
    <w:rsid w:val="006E340F"/>
    <w:rsid w:val="006E3609"/>
    <w:rsid w:val="006E4F9F"/>
    <w:rsid w:val="006E5692"/>
    <w:rsid w:val="006E57AF"/>
    <w:rsid w:val="006E684E"/>
    <w:rsid w:val="006E6DBE"/>
    <w:rsid w:val="006F12CF"/>
    <w:rsid w:val="006F1DD7"/>
    <w:rsid w:val="006F51B3"/>
    <w:rsid w:val="00700CF8"/>
    <w:rsid w:val="007023FC"/>
    <w:rsid w:val="00702829"/>
    <w:rsid w:val="007030B0"/>
    <w:rsid w:val="00703535"/>
    <w:rsid w:val="00704A60"/>
    <w:rsid w:val="00706DAF"/>
    <w:rsid w:val="0070724F"/>
    <w:rsid w:val="0071009D"/>
    <w:rsid w:val="00710F8D"/>
    <w:rsid w:val="00714514"/>
    <w:rsid w:val="007159BE"/>
    <w:rsid w:val="00716D08"/>
    <w:rsid w:val="007203E2"/>
    <w:rsid w:val="007219A4"/>
    <w:rsid w:val="00722B45"/>
    <w:rsid w:val="00724E9F"/>
    <w:rsid w:val="00726089"/>
    <w:rsid w:val="007307FE"/>
    <w:rsid w:val="007323FE"/>
    <w:rsid w:val="00736413"/>
    <w:rsid w:val="0073656D"/>
    <w:rsid w:val="0074061B"/>
    <w:rsid w:val="00741785"/>
    <w:rsid w:val="00742958"/>
    <w:rsid w:val="00742BB8"/>
    <w:rsid w:val="0074325A"/>
    <w:rsid w:val="00746BCD"/>
    <w:rsid w:val="0074767C"/>
    <w:rsid w:val="00751B95"/>
    <w:rsid w:val="00753868"/>
    <w:rsid w:val="0075768A"/>
    <w:rsid w:val="0076562B"/>
    <w:rsid w:val="0077006C"/>
    <w:rsid w:val="0077340F"/>
    <w:rsid w:val="007734FA"/>
    <w:rsid w:val="00776982"/>
    <w:rsid w:val="007772DD"/>
    <w:rsid w:val="00780157"/>
    <w:rsid w:val="007809FC"/>
    <w:rsid w:val="00780C0D"/>
    <w:rsid w:val="00780EC5"/>
    <w:rsid w:val="00782EC2"/>
    <w:rsid w:val="00783321"/>
    <w:rsid w:val="00785C84"/>
    <w:rsid w:val="00786B23"/>
    <w:rsid w:val="00790151"/>
    <w:rsid w:val="007910E7"/>
    <w:rsid w:val="00795D32"/>
    <w:rsid w:val="00795F99"/>
    <w:rsid w:val="007A11A7"/>
    <w:rsid w:val="007A1630"/>
    <w:rsid w:val="007A1F44"/>
    <w:rsid w:val="007A2FBB"/>
    <w:rsid w:val="007A3F69"/>
    <w:rsid w:val="007A675F"/>
    <w:rsid w:val="007A77FA"/>
    <w:rsid w:val="007B0957"/>
    <w:rsid w:val="007B09CF"/>
    <w:rsid w:val="007B1D6E"/>
    <w:rsid w:val="007B3F0D"/>
    <w:rsid w:val="007B64D3"/>
    <w:rsid w:val="007B77C3"/>
    <w:rsid w:val="007C0CEE"/>
    <w:rsid w:val="007C1115"/>
    <w:rsid w:val="007C1970"/>
    <w:rsid w:val="007C2989"/>
    <w:rsid w:val="007C3CB7"/>
    <w:rsid w:val="007D53A4"/>
    <w:rsid w:val="007D5ECD"/>
    <w:rsid w:val="007D6ECA"/>
    <w:rsid w:val="007E0375"/>
    <w:rsid w:val="007E03C6"/>
    <w:rsid w:val="007E0B8E"/>
    <w:rsid w:val="007E1E5B"/>
    <w:rsid w:val="007E3020"/>
    <w:rsid w:val="007E431D"/>
    <w:rsid w:val="007E5662"/>
    <w:rsid w:val="007F33DE"/>
    <w:rsid w:val="007F50F5"/>
    <w:rsid w:val="007F5B7D"/>
    <w:rsid w:val="007F6339"/>
    <w:rsid w:val="007F74F7"/>
    <w:rsid w:val="007F7CC3"/>
    <w:rsid w:val="0080077C"/>
    <w:rsid w:val="008026AA"/>
    <w:rsid w:val="00804CD3"/>
    <w:rsid w:val="00805927"/>
    <w:rsid w:val="008065D0"/>
    <w:rsid w:val="00807F62"/>
    <w:rsid w:val="00810D04"/>
    <w:rsid w:val="00812BB9"/>
    <w:rsid w:val="00813AEA"/>
    <w:rsid w:val="00814C02"/>
    <w:rsid w:val="00817550"/>
    <w:rsid w:val="0081776D"/>
    <w:rsid w:val="008179B3"/>
    <w:rsid w:val="00822223"/>
    <w:rsid w:val="008228EC"/>
    <w:rsid w:val="00824ED8"/>
    <w:rsid w:val="00826B97"/>
    <w:rsid w:val="00826C75"/>
    <w:rsid w:val="00830338"/>
    <w:rsid w:val="008303CD"/>
    <w:rsid w:val="00831058"/>
    <w:rsid w:val="00833296"/>
    <w:rsid w:val="00833FB7"/>
    <w:rsid w:val="00834031"/>
    <w:rsid w:val="00834EBF"/>
    <w:rsid w:val="008366A4"/>
    <w:rsid w:val="008367DD"/>
    <w:rsid w:val="00836E27"/>
    <w:rsid w:val="00840410"/>
    <w:rsid w:val="0084192F"/>
    <w:rsid w:val="00842DB4"/>
    <w:rsid w:val="00842DF6"/>
    <w:rsid w:val="00842F39"/>
    <w:rsid w:val="00844F12"/>
    <w:rsid w:val="00845499"/>
    <w:rsid w:val="00845C3C"/>
    <w:rsid w:val="00846B5D"/>
    <w:rsid w:val="00847980"/>
    <w:rsid w:val="008509F5"/>
    <w:rsid w:val="008558C5"/>
    <w:rsid w:val="008567DF"/>
    <w:rsid w:val="00856B12"/>
    <w:rsid w:val="00856DCF"/>
    <w:rsid w:val="00856E0C"/>
    <w:rsid w:val="00857943"/>
    <w:rsid w:val="00864585"/>
    <w:rsid w:val="00865AD4"/>
    <w:rsid w:val="00865D70"/>
    <w:rsid w:val="0087170D"/>
    <w:rsid w:val="00874F71"/>
    <w:rsid w:val="0087534C"/>
    <w:rsid w:val="00876AD4"/>
    <w:rsid w:val="00884BAC"/>
    <w:rsid w:val="008877E7"/>
    <w:rsid w:val="008931A5"/>
    <w:rsid w:val="00894AAB"/>
    <w:rsid w:val="00896BE9"/>
    <w:rsid w:val="008A0D47"/>
    <w:rsid w:val="008A459F"/>
    <w:rsid w:val="008A655B"/>
    <w:rsid w:val="008A6F6F"/>
    <w:rsid w:val="008B0964"/>
    <w:rsid w:val="008B17E6"/>
    <w:rsid w:val="008B26D6"/>
    <w:rsid w:val="008B349E"/>
    <w:rsid w:val="008B413B"/>
    <w:rsid w:val="008B5410"/>
    <w:rsid w:val="008B7142"/>
    <w:rsid w:val="008B7259"/>
    <w:rsid w:val="008C116B"/>
    <w:rsid w:val="008C1868"/>
    <w:rsid w:val="008C5F56"/>
    <w:rsid w:val="008C7DD8"/>
    <w:rsid w:val="008D006D"/>
    <w:rsid w:val="008D0169"/>
    <w:rsid w:val="008D05B9"/>
    <w:rsid w:val="008D1578"/>
    <w:rsid w:val="008D1B2D"/>
    <w:rsid w:val="008D2A9F"/>
    <w:rsid w:val="008D6474"/>
    <w:rsid w:val="008E2129"/>
    <w:rsid w:val="008E57CD"/>
    <w:rsid w:val="008E5837"/>
    <w:rsid w:val="008E5E0E"/>
    <w:rsid w:val="008E7E55"/>
    <w:rsid w:val="008F0C61"/>
    <w:rsid w:val="008F28D9"/>
    <w:rsid w:val="008F29ED"/>
    <w:rsid w:val="008F6C01"/>
    <w:rsid w:val="008F7924"/>
    <w:rsid w:val="00900DED"/>
    <w:rsid w:val="00904018"/>
    <w:rsid w:val="0090560F"/>
    <w:rsid w:val="009058D2"/>
    <w:rsid w:val="00912147"/>
    <w:rsid w:val="0091261A"/>
    <w:rsid w:val="00912657"/>
    <w:rsid w:val="00912E4C"/>
    <w:rsid w:val="0091562B"/>
    <w:rsid w:val="00924A78"/>
    <w:rsid w:val="00925662"/>
    <w:rsid w:val="00925A7F"/>
    <w:rsid w:val="00927973"/>
    <w:rsid w:val="00932906"/>
    <w:rsid w:val="00937A93"/>
    <w:rsid w:val="00940DDC"/>
    <w:rsid w:val="00944A0D"/>
    <w:rsid w:val="00945FE8"/>
    <w:rsid w:val="00946276"/>
    <w:rsid w:val="00946B4E"/>
    <w:rsid w:val="00947F92"/>
    <w:rsid w:val="00953429"/>
    <w:rsid w:val="00953445"/>
    <w:rsid w:val="009538A1"/>
    <w:rsid w:val="00954187"/>
    <w:rsid w:val="00955D11"/>
    <w:rsid w:val="00961984"/>
    <w:rsid w:val="00961FE7"/>
    <w:rsid w:val="00966A49"/>
    <w:rsid w:val="00967486"/>
    <w:rsid w:val="00967B1E"/>
    <w:rsid w:val="0097017B"/>
    <w:rsid w:val="00970614"/>
    <w:rsid w:val="00970C6A"/>
    <w:rsid w:val="00971E24"/>
    <w:rsid w:val="00972FFD"/>
    <w:rsid w:val="00973293"/>
    <w:rsid w:val="00975699"/>
    <w:rsid w:val="0097746E"/>
    <w:rsid w:val="00977A32"/>
    <w:rsid w:val="00977B9F"/>
    <w:rsid w:val="00981D11"/>
    <w:rsid w:val="0098297E"/>
    <w:rsid w:val="00982D2A"/>
    <w:rsid w:val="00987241"/>
    <w:rsid w:val="00990D2F"/>
    <w:rsid w:val="009913F8"/>
    <w:rsid w:val="009916D8"/>
    <w:rsid w:val="009922F2"/>
    <w:rsid w:val="009927AC"/>
    <w:rsid w:val="00994006"/>
    <w:rsid w:val="009943E6"/>
    <w:rsid w:val="009A0DDD"/>
    <w:rsid w:val="009A1259"/>
    <w:rsid w:val="009A17C1"/>
    <w:rsid w:val="009A19CD"/>
    <w:rsid w:val="009A1DCC"/>
    <w:rsid w:val="009A4350"/>
    <w:rsid w:val="009B2237"/>
    <w:rsid w:val="009B29F0"/>
    <w:rsid w:val="009B718A"/>
    <w:rsid w:val="009B7CB5"/>
    <w:rsid w:val="009C0517"/>
    <w:rsid w:val="009C2986"/>
    <w:rsid w:val="009C373C"/>
    <w:rsid w:val="009C5E85"/>
    <w:rsid w:val="009C7D8D"/>
    <w:rsid w:val="009D5910"/>
    <w:rsid w:val="009D607C"/>
    <w:rsid w:val="009D66EC"/>
    <w:rsid w:val="009D6CD9"/>
    <w:rsid w:val="009D6FAE"/>
    <w:rsid w:val="009D7277"/>
    <w:rsid w:val="009E168B"/>
    <w:rsid w:val="009E1944"/>
    <w:rsid w:val="009E2ABE"/>
    <w:rsid w:val="009E3198"/>
    <w:rsid w:val="009E35FE"/>
    <w:rsid w:val="009E6616"/>
    <w:rsid w:val="009E6AB3"/>
    <w:rsid w:val="009E6F21"/>
    <w:rsid w:val="009E71B1"/>
    <w:rsid w:val="009F04EA"/>
    <w:rsid w:val="009F349F"/>
    <w:rsid w:val="009F4A0F"/>
    <w:rsid w:val="009F7CE9"/>
    <w:rsid w:val="00A0502F"/>
    <w:rsid w:val="00A06865"/>
    <w:rsid w:val="00A07195"/>
    <w:rsid w:val="00A11179"/>
    <w:rsid w:val="00A12D53"/>
    <w:rsid w:val="00A14F61"/>
    <w:rsid w:val="00A15307"/>
    <w:rsid w:val="00A15AA7"/>
    <w:rsid w:val="00A16DEB"/>
    <w:rsid w:val="00A17D95"/>
    <w:rsid w:val="00A21748"/>
    <w:rsid w:val="00A23091"/>
    <w:rsid w:val="00A25E12"/>
    <w:rsid w:val="00A2773E"/>
    <w:rsid w:val="00A30FAC"/>
    <w:rsid w:val="00A3169C"/>
    <w:rsid w:val="00A34F70"/>
    <w:rsid w:val="00A366BA"/>
    <w:rsid w:val="00A40A3E"/>
    <w:rsid w:val="00A446F7"/>
    <w:rsid w:val="00A4587D"/>
    <w:rsid w:val="00A47322"/>
    <w:rsid w:val="00A51406"/>
    <w:rsid w:val="00A514A2"/>
    <w:rsid w:val="00A549AE"/>
    <w:rsid w:val="00A54A83"/>
    <w:rsid w:val="00A554C3"/>
    <w:rsid w:val="00A55D88"/>
    <w:rsid w:val="00A57548"/>
    <w:rsid w:val="00A57AFD"/>
    <w:rsid w:val="00A61F98"/>
    <w:rsid w:val="00A66D62"/>
    <w:rsid w:val="00A70488"/>
    <w:rsid w:val="00A70DC5"/>
    <w:rsid w:val="00A71BE3"/>
    <w:rsid w:val="00A73EFA"/>
    <w:rsid w:val="00A74348"/>
    <w:rsid w:val="00A76541"/>
    <w:rsid w:val="00A82FAE"/>
    <w:rsid w:val="00A84AEF"/>
    <w:rsid w:val="00A857CA"/>
    <w:rsid w:val="00A85A3E"/>
    <w:rsid w:val="00A85DF9"/>
    <w:rsid w:val="00A87CC6"/>
    <w:rsid w:val="00A90938"/>
    <w:rsid w:val="00A92462"/>
    <w:rsid w:val="00A95AF6"/>
    <w:rsid w:val="00A95F7B"/>
    <w:rsid w:val="00AA08F3"/>
    <w:rsid w:val="00AA1A7A"/>
    <w:rsid w:val="00AA4A53"/>
    <w:rsid w:val="00AB19E4"/>
    <w:rsid w:val="00AB4238"/>
    <w:rsid w:val="00AB4BA4"/>
    <w:rsid w:val="00AB4C38"/>
    <w:rsid w:val="00AB5009"/>
    <w:rsid w:val="00AB6432"/>
    <w:rsid w:val="00AB707C"/>
    <w:rsid w:val="00AC4564"/>
    <w:rsid w:val="00AC48A7"/>
    <w:rsid w:val="00AC4B86"/>
    <w:rsid w:val="00AC5ED6"/>
    <w:rsid w:val="00AC7FCD"/>
    <w:rsid w:val="00AD13C4"/>
    <w:rsid w:val="00AD5EDE"/>
    <w:rsid w:val="00AE1A20"/>
    <w:rsid w:val="00AE1AB2"/>
    <w:rsid w:val="00AE27FA"/>
    <w:rsid w:val="00AE3F84"/>
    <w:rsid w:val="00AE541F"/>
    <w:rsid w:val="00AE5B1C"/>
    <w:rsid w:val="00AF0EF3"/>
    <w:rsid w:val="00AF22DC"/>
    <w:rsid w:val="00AF3C30"/>
    <w:rsid w:val="00AF43F3"/>
    <w:rsid w:val="00AF5FED"/>
    <w:rsid w:val="00B00AEE"/>
    <w:rsid w:val="00B1292A"/>
    <w:rsid w:val="00B15534"/>
    <w:rsid w:val="00B1791D"/>
    <w:rsid w:val="00B17A00"/>
    <w:rsid w:val="00B17B3F"/>
    <w:rsid w:val="00B17EA1"/>
    <w:rsid w:val="00B22140"/>
    <w:rsid w:val="00B236A8"/>
    <w:rsid w:val="00B23F43"/>
    <w:rsid w:val="00B24624"/>
    <w:rsid w:val="00B2484F"/>
    <w:rsid w:val="00B24AA7"/>
    <w:rsid w:val="00B26C6C"/>
    <w:rsid w:val="00B30C01"/>
    <w:rsid w:val="00B31EA2"/>
    <w:rsid w:val="00B32912"/>
    <w:rsid w:val="00B33BE6"/>
    <w:rsid w:val="00B340C8"/>
    <w:rsid w:val="00B3644E"/>
    <w:rsid w:val="00B36866"/>
    <w:rsid w:val="00B36C3E"/>
    <w:rsid w:val="00B403F4"/>
    <w:rsid w:val="00B405DA"/>
    <w:rsid w:val="00B40939"/>
    <w:rsid w:val="00B43C3D"/>
    <w:rsid w:val="00B43E20"/>
    <w:rsid w:val="00B51E08"/>
    <w:rsid w:val="00B525A3"/>
    <w:rsid w:val="00B52A4B"/>
    <w:rsid w:val="00B52C45"/>
    <w:rsid w:val="00B53851"/>
    <w:rsid w:val="00B54584"/>
    <w:rsid w:val="00B553BA"/>
    <w:rsid w:val="00B570E2"/>
    <w:rsid w:val="00B575CF"/>
    <w:rsid w:val="00B60CBB"/>
    <w:rsid w:val="00B636E2"/>
    <w:rsid w:val="00B64758"/>
    <w:rsid w:val="00B64ADB"/>
    <w:rsid w:val="00B664D1"/>
    <w:rsid w:val="00B66658"/>
    <w:rsid w:val="00B66F12"/>
    <w:rsid w:val="00B77C83"/>
    <w:rsid w:val="00B77CF2"/>
    <w:rsid w:val="00B83FB0"/>
    <w:rsid w:val="00B854FD"/>
    <w:rsid w:val="00B86A51"/>
    <w:rsid w:val="00B90479"/>
    <w:rsid w:val="00B905B4"/>
    <w:rsid w:val="00B90830"/>
    <w:rsid w:val="00B939D3"/>
    <w:rsid w:val="00B96698"/>
    <w:rsid w:val="00BA272B"/>
    <w:rsid w:val="00BA3749"/>
    <w:rsid w:val="00BA6A8F"/>
    <w:rsid w:val="00BA6E46"/>
    <w:rsid w:val="00BA7058"/>
    <w:rsid w:val="00BA7F9E"/>
    <w:rsid w:val="00BB1BDC"/>
    <w:rsid w:val="00BB4575"/>
    <w:rsid w:val="00BB6AC8"/>
    <w:rsid w:val="00BC2660"/>
    <w:rsid w:val="00BC2BE1"/>
    <w:rsid w:val="00BC2C2C"/>
    <w:rsid w:val="00BC4BE2"/>
    <w:rsid w:val="00BC5208"/>
    <w:rsid w:val="00BD1FA4"/>
    <w:rsid w:val="00BD27CD"/>
    <w:rsid w:val="00BD498D"/>
    <w:rsid w:val="00BD6C7B"/>
    <w:rsid w:val="00BE4783"/>
    <w:rsid w:val="00BE5757"/>
    <w:rsid w:val="00BE64D9"/>
    <w:rsid w:val="00BE7978"/>
    <w:rsid w:val="00BF4762"/>
    <w:rsid w:val="00BF5471"/>
    <w:rsid w:val="00BF5F66"/>
    <w:rsid w:val="00C0095C"/>
    <w:rsid w:val="00C00B6C"/>
    <w:rsid w:val="00C011DB"/>
    <w:rsid w:val="00C01F18"/>
    <w:rsid w:val="00C02CDC"/>
    <w:rsid w:val="00C02F92"/>
    <w:rsid w:val="00C04EFA"/>
    <w:rsid w:val="00C050B3"/>
    <w:rsid w:val="00C1127A"/>
    <w:rsid w:val="00C11D56"/>
    <w:rsid w:val="00C15E10"/>
    <w:rsid w:val="00C207C5"/>
    <w:rsid w:val="00C216E6"/>
    <w:rsid w:val="00C239A0"/>
    <w:rsid w:val="00C23E1E"/>
    <w:rsid w:val="00C23E2D"/>
    <w:rsid w:val="00C25641"/>
    <w:rsid w:val="00C27CB1"/>
    <w:rsid w:val="00C30EF0"/>
    <w:rsid w:val="00C3163D"/>
    <w:rsid w:val="00C3216D"/>
    <w:rsid w:val="00C326E1"/>
    <w:rsid w:val="00C32C93"/>
    <w:rsid w:val="00C36254"/>
    <w:rsid w:val="00C41E65"/>
    <w:rsid w:val="00C4279B"/>
    <w:rsid w:val="00C46653"/>
    <w:rsid w:val="00C46D98"/>
    <w:rsid w:val="00C5159A"/>
    <w:rsid w:val="00C53517"/>
    <w:rsid w:val="00C543C6"/>
    <w:rsid w:val="00C547B5"/>
    <w:rsid w:val="00C56F36"/>
    <w:rsid w:val="00C6277E"/>
    <w:rsid w:val="00C62D9C"/>
    <w:rsid w:val="00C63EC8"/>
    <w:rsid w:val="00C6591B"/>
    <w:rsid w:val="00C66984"/>
    <w:rsid w:val="00C677A4"/>
    <w:rsid w:val="00C679D4"/>
    <w:rsid w:val="00C71492"/>
    <w:rsid w:val="00C74A44"/>
    <w:rsid w:val="00C74ECE"/>
    <w:rsid w:val="00C75C6C"/>
    <w:rsid w:val="00C76CF4"/>
    <w:rsid w:val="00C770C2"/>
    <w:rsid w:val="00C77F9D"/>
    <w:rsid w:val="00C80B9F"/>
    <w:rsid w:val="00C832DE"/>
    <w:rsid w:val="00C85EEB"/>
    <w:rsid w:val="00C917A6"/>
    <w:rsid w:val="00C92501"/>
    <w:rsid w:val="00C9268E"/>
    <w:rsid w:val="00C93E75"/>
    <w:rsid w:val="00C94891"/>
    <w:rsid w:val="00C965ED"/>
    <w:rsid w:val="00C96714"/>
    <w:rsid w:val="00C97AD6"/>
    <w:rsid w:val="00C97FAE"/>
    <w:rsid w:val="00CA58ED"/>
    <w:rsid w:val="00CA63FD"/>
    <w:rsid w:val="00CB198A"/>
    <w:rsid w:val="00CB1C8D"/>
    <w:rsid w:val="00CB4D3F"/>
    <w:rsid w:val="00CB7D6C"/>
    <w:rsid w:val="00CC49B6"/>
    <w:rsid w:val="00CC49C1"/>
    <w:rsid w:val="00CC4C95"/>
    <w:rsid w:val="00CC676D"/>
    <w:rsid w:val="00CC6DD2"/>
    <w:rsid w:val="00CD186B"/>
    <w:rsid w:val="00CD519F"/>
    <w:rsid w:val="00CD5C23"/>
    <w:rsid w:val="00CD616F"/>
    <w:rsid w:val="00CE1260"/>
    <w:rsid w:val="00CE1C5A"/>
    <w:rsid w:val="00CE32C6"/>
    <w:rsid w:val="00CE4E4F"/>
    <w:rsid w:val="00CE52CA"/>
    <w:rsid w:val="00CE6B42"/>
    <w:rsid w:val="00CF2298"/>
    <w:rsid w:val="00CF33FA"/>
    <w:rsid w:val="00CF662D"/>
    <w:rsid w:val="00D001E4"/>
    <w:rsid w:val="00D02125"/>
    <w:rsid w:val="00D0326B"/>
    <w:rsid w:val="00D03E85"/>
    <w:rsid w:val="00D062B9"/>
    <w:rsid w:val="00D0699C"/>
    <w:rsid w:val="00D06B81"/>
    <w:rsid w:val="00D07A93"/>
    <w:rsid w:val="00D14CF9"/>
    <w:rsid w:val="00D23E4B"/>
    <w:rsid w:val="00D23ED3"/>
    <w:rsid w:val="00D24CA3"/>
    <w:rsid w:val="00D256CB"/>
    <w:rsid w:val="00D278E8"/>
    <w:rsid w:val="00D311D9"/>
    <w:rsid w:val="00D31F78"/>
    <w:rsid w:val="00D3310D"/>
    <w:rsid w:val="00D3466D"/>
    <w:rsid w:val="00D3597A"/>
    <w:rsid w:val="00D37A60"/>
    <w:rsid w:val="00D4156E"/>
    <w:rsid w:val="00D43A30"/>
    <w:rsid w:val="00D43B7A"/>
    <w:rsid w:val="00D47487"/>
    <w:rsid w:val="00D50556"/>
    <w:rsid w:val="00D511FE"/>
    <w:rsid w:val="00D52AD7"/>
    <w:rsid w:val="00D53DA9"/>
    <w:rsid w:val="00D561E8"/>
    <w:rsid w:val="00D56840"/>
    <w:rsid w:val="00D57A05"/>
    <w:rsid w:val="00D60C78"/>
    <w:rsid w:val="00D72C48"/>
    <w:rsid w:val="00D72DEA"/>
    <w:rsid w:val="00D74E2B"/>
    <w:rsid w:val="00D75F57"/>
    <w:rsid w:val="00D77997"/>
    <w:rsid w:val="00D802C3"/>
    <w:rsid w:val="00D8332D"/>
    <w:rsid w:val="00D87747"/>
    <w:rsid w:val="00D87CB7"/>
    <w:rsid w:val="00D94AA2"/>
    <w:rsid w:val="00DA0AFA"/>
    <w:rsid w:val="00DB2BC2"/>
    <w:rsid w:val="00DB3C3D"/>
    <w:rsid w:val="00DB5707"/>
    <w:rsid w:val="00DB731A"/>
    <w:rsid w:val="00DC3E0B"/>
    <w:rsid w:val="00DC42E6"/>
    <w:rsid w:val="00DC6E3B"/>
    <w:rsid w:val="00DC7E91"/>
    <w:rsid w:val="00DD172D"/>
    <w:rsid w:val="00DD221E"/>
    <w:rsid w:val="00DD2D98"/>
    <w:rsid w:val="00DD554C"/>
    <w:rsid w:val="00DD75E6"/>
    <w:rsid w:val="00DE0DEC"/>
    <w:rsid w:val="00DE25D4"/>
    <w:rsid w:val="00DE52AA"/>
    <w:rsid w:val="00DE62BB"/>
    <w:rsid w:val="00DF0126"/>
    <w:rsid w:val="00DF0E01"/>
    <w:rsid w:val="00DF12DD"/>
    <w:rsid w:val="00DF2AE3"/>
    <w:rsid w:val="00DF3840"/>
    <w:rsid w:val="00DF3A89"/>
    <w:rsid w:val="00DF4107"/>
    <w:rsid w:val="00DF451F"/>
    <w:rsid w:val="00DF5CAB"/>
    <w:rsid w:val="00DF61B6"/>
    <w:rsid w:val="00DF785A"/>
    <w:rsid w:val="00E03ABA"/>
    <w:rsid w:val="00E05005"/>
    <w:rsid w:val="00E0538D"/>
    <w:rsid w:val="00E073E3"/>
    <w:rsid w:val="00E078FA"/>
    <w:rsid w:val="00E11868"/>
    <w:rsid w:val="00E14812"/>
    <w:rsid w:val="00E149EE"/>
    <w:rsid w:val="00E16096"/>
    <w:rsid w:val="00E21D7D"/>
    <w:rsid w:val="00E24730"/>
    <w:rsid w:val="00E26659"/>
    <w:rsid w:val="00E34049"/>
    <w:rsid w:val="00E357CD"/>
    <w:rsid w:val="00E3617A"/>
    <w:rsid w:val="00E379A0"/>
    <w:rsid w:val="00E40C55"/>
    <w:rsid w:val="00E41F0D"/>
    <w:rsid w:val="00E46142"/>
    <w:rsid w:val="00E461DB"/>
    <w:rsid w:val="00E477FA"/>
    <w:rsid w:val="00E50EFC"/>
    <w:rsid w:val="00E511D6"/>
    <w:rsid w:val="00E520D7"/>
    <w:rsid w:val="00E521ED"/>
    <w:rsid w:val="00E52D72"/>
    <w:rsid w:val="00E542F2"/>
    <w:rsid w:val="00E550BE"/>
    <w:rsid w:val="00E55B55"/>
    <w:rsid w:val="00E56DE7"/>
    <w:rsid w:val="00E57221"/>
    <w:rsid w:val="00E57FAF"/>
    <w:rsid w:val="00E60C48"/>
    <w:rsid w:val="00E653A3"/>
    <w:rsid w:val="00E66A77"/>
    <w:rsid w:val="00E67C4F"/>
    <w:rsid w:val="00E702C5"/>
    <w:rsid w:val="00E747D4"/>
    <w:rsid w:val="00E80630"/>
    <w:rsid w:val="00E80882"/>
    <w:rsid w:val="00E81BC2"/>
    <w:rsid w:val="00E83DE0"/>
    <w:rsid w:val="00E86F72"/>
    <w:rsid w:val="00E908C6"/>
    <w:rsid w:val="00E90A9C"/>
    <w:rsid w:val="00E913F5"/>
    <w:rsid w:val="00E9469F"/>
    <w:rsid w:val="00E964D5"/>
    <w:rsid w:val="00EA30B8"/>
    <w:rsid w:val="00EA45F7"/>
    <w:rsid w:val="00EB0071"/>
    <w:rsid w:val="00EB0EE6"/>
    <w:rsid w:val="00EB13F5"/>
    <w:rsid w:val="00EB4DB8"/>
    <w:rsid w:val="00EB5BBE"/>
    <w:rsid w:val="00EB705B"/>
    <w:rsid w:val="00ED0298"/>
    <w:rsid w:val="00ED051C"/>
    <w:rsid w:val="00ED0BF3"/>
    <w:rsid w:val="00ED1F7F"/>
    <w:rsid w:val="00ED261E"/>
    <w:rsid w:val="00ED2FBB"/>
    <w:rsid w:val="00ED4324"/>
    <w:rsid w:val="00ED546B"/>
    <w:rsid w:val="00ED5513"/>
    <w:rsid w:val="00ED65CD"/>
    <w:rsid w:val="00EE0E4D"/>
    <w:rsid w:val="00EE10ED"/>
    <w:rsid w:val="00EE1502"/>
    <w:rsid w:val="00EE33BF"/>
    <w:rsid w:val="00EE41FB"/>
    <w:rsid w:val="00EE6E45"/>
    <w:rsid w:val="00EF054A"/>
    <w:rsid w:val="00EF0AAE"/>
    <w:rsid w:val="00EF30A8"/>
    <w:rsid w:val="00EF56A4"/>
    <w:rsid w:val="00EF6DE9"/>
    <w:rsid w:val="00EF7078"/>
    <w:rsid w:val="00EF78D6"/>
    <w:rsid w:val="00F034C9"/>
    <w:rsid w:val="00F036D4"/>
    <w:rsid w:val="00F11C10"/>
    <w:rsid w:val="00F146E2"/>
    <w:rsid w:val="00F15401"/>
    <w:rsid w:val="00F1552A"/>
    <w:rsid w:val="00F159A9"/>
    <w:rsid w:val="00F15C99"/>
    <w:rsid w:val="00F15E88"/>
    <w:rsid w:val="00F1611E"/>
    <w:rsid w:val="00F16834"/>
    <w:rsid w:val="00F20497"/>
    <w:rsid w:val="00F2077E"/>
    <w:rsid w:val="00F242EB"/>
    <w:rsid w:val="00F24466"/>
    <w:rsid w:val="00F245F3"/>
    <w:rsid w:val="00F24DA3"/>
    <w:rsid w:val="00F25484"/>
    <w:rsid w:val="00F35C36"/>
    <w:rsid w:val="00F3695B"/>
    <w:rsid w:val="00F36D12"/>
    <w:rsid w:val="00F422ED"/>
    <w:rsid w:val="00F43473"/>
    <w:rsid w:val="00F47B75"/>
    <w:rsid w:val="00F51B9B"/>
    <w:rsid w:val="00F564D6"/>
    <w:rsid w:val="00F6160F"/>
    <w:rsid w:val="00F6389A"/>
    <w:rsid w:val="00F76F9A"/>
    <w:rsid w:val="00F812A2"/>
    <w:rsid w:val="00F818B5"/>
    <w:rsid w:val="00F81AA3"/>
    <w:rsid w:val="00F846F4"/>
    <w:rsid w:val="00F935E8"/>
    <w:rsid w:val="00F94AEC"/>
    <w:rsid w:val="00FA2016"/>
    <w:rsid w:val="00FA2BAD"/>
    <w:rsid w:val="00FB0299"/>
    <w:rsid w:val="00FB107C"/>
    <w:rsid w:val="00FB2576"/>
    <w:rsid w:val="00FC2740"/>
    <w:rsid w:val="00FC364C"/>
    <w:rsid w:val="00FC4E25"/>
    <w:rsid w:val="00FC75B1"/>
    <w:rsid w:val="00FD284D"/>
    <w:rsid w:val="00FD374A"/>
    <w:rsid w:val="00FD48B1"/>
    <w:rsid w:val="00FD5A8C"/>
    <w:rsid w:val="00FD7659"/>
    <w:rsid w:val="00FE36A2"/>
    <w:rsid w:val="00FE766C"/>
    <w:rsid w:val="00FF0E25"/>
    <w:rsid w:val="00FF1067"/>
    <w:rsid w:val="00FF3183"/>
    <w:rsid w:val="00FF456A"/>
    <w:rsid w:val="00FF466D"/>
    <w:rsid w:val="00FF5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1220E"/>
  <w15:chartTrackingRefBased/>
  <w15:docId w15:val="{63633ACC-0664-4C30-A388-4A160D68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38D"/>
    <w:pPr>
      <w:spacing w:after="0" w:line="240" w:lineRule="auto"/>
    </w:pPr>
    <w:rPr>
      <w:rFonts w:ascii="Times New Roman" w:eastAsia="Times New Roman" w:hAnsi="Times New Roman" w:cs="Times New Roman"/>
      <w:sz w:val="24"/>
      <w:szCs w:val="24"/>
      <w:lang w:val="es-CR" w:eastAsia="es-MX"/>
    </w:rPr>
  </w:style>
  <w:style w:type="paragraph" w:styleId="Ttulo1">
    <w:name w:val="heading 1"/>
    <w:basedOn w:val="Normal"/>
    <w:next w:val="Normal"/>
    <w:link w:val="Ttulo1Car"/>
    <w:uiPriority w:val="9"/>
    <w:qFormat/>
    <w:rsid w:val="00E0538D"/>
    <w:pPr>
      <w:keepNext/>
      <w:keepLines/>
      <w:spacing w:before="360" w:after="360"/>
      <w:jc w:val="center"/>
      <w:outlineLvl w:val="0"/>
    </w:pPr>
    <w:rPr>
      <w:rFonts w:cs="Verdana"/>
      <w:b/>
      <w:bCs/>
      <w:caps/>
      <w:snapToGrid w:val="0"/>
      <w:szCs w:val="20"/>
      <w:lang w:eastAsia="es-ES"/>
    </w:rPr>
  </w:style>
  <w:style w:type="paragraph" w:styleId="Ttulo2">
    <w:name w:val="heading 2"/>
    <w:basedOn w:val="Normal"/>
    <w:next w:val="Normal"/>
    <w:link w:val="Ttulo2Car"/>
    <w:uiPriority w:val="9"/>
    <w:unhideWhenUsed/>
    <w:qFormat/>
    <w:rsid w:val="00E0538D"/>
    <w:pPr>
      <w:keepNext/>
      <w:keepLines/>
      <w:spacing w:before="200"/>
      <w:outlineLvl w:val="1"/>
    </w:pPr>
    <w:rPr>
      <w:rFonts w:asciiTheme="majorHAnsi" w:eastAsiaTheme="majorEastAsia" w:hAnsiTheme="majorHAnsi" w:cstheme="majorBidi"/>
      <w:b/>
      <w:bCs/>
      <w:color w:val="5B9BD5" w:themeColor="accent1"/>
      <w:sz w:val="26"/>
      <w:szCs w:val="26"/>
      <w:lang w:val="es-CO"/>
    </w:rPr>
  </w:style>
  <w:style w:type="paragraph" w:styleId="Ttulo3">
    <w:name w:val="heading 3"/>
    <w:basedOn w:val="Normal"/>
    <w:next w:val="Normal"/>
    <w:link w:val="Ttulo3Car"/>
    <w:uiPriority w:val="9"/>
    <w:unhideWhenUsed/>
    <w:qFormat/>
    <w:rsid w:val="00E0538D"/>
    <w:pPr>
      <w:keepNext/>
      <w:keepLines/>
      <w:spacing w:before="200"/>
      <w:outlineLvl w:val="2"/>
    </w:pPr>
    <w:rPr>
      <w:rFonts w:eastAsiaTheme="majorEastAsia" w:cstheme="majorBidi"/>
      <w:b/>
      <w:bCs/>
      <w:i/>
      <w:lang w:val="es-CO"/>
    </w:rPr>
  </w:style>
  <w:style w:type="paragraph" w:styleId="Ttulo4">
    <w:name w:val="heading 4"/>
    <w:basedOn w:val="Normal"/>
    <w:next w:val="Normal"/>
    <w:link w:val="Ttulo4Car"/>
    <w:uiPriority w:val="99"/>
    <w:unhideWhenUsed/>
    <w:qFormat/>
    <w:rsid w:val="00E0538D"/>
    <w:pPr>
      <w:keepNext/>
      <w:keepLines/>
      <w:spacing w:before="200"/>
      <w:outlineLvl w:val="3"/>
    </w:pPr>
    <w:rPr>
      <w:rFonts w:asciiTheme="majorHAnsi" w:eastAsiaTheme="majorEastAsia" w:hAnsiTheme="majorHAnsi" w:cstheme="majorBidi"/>
      <w:b/>
      <w:bCs/>
      <w:i/>
      <w:iCs/>
      <w:color w:val="5B9BD5" w:themeColor="accent1"/>
      <w:lang w:val="es-CO"/>
    </w:rPr>
  </w:style>
  <w:style w:type="paragraph" w:styleId="Ttulo5">
    <w:name w:val="heading 5"/>
    <w:basedOn w:val="Normal"/>
    <w:next w:val="Normal"/>
    <w:link w:val="Ttulo5Car"/>
    <w:uiPriority w:val="9"/>
    <w:unhideWhenUsed/>
    <w:qFormat/>
    <w:rsid w:val="00E0538D"/>
    <w:pPr>
      <w:keepNext/>
      <w:keepLines/>
      <w:spacing w:before="200"/>
      <w:outlineLvl w:val="4"/>
    </w:pPr>
    <w:rPr>
      <w:rFonts w:asciiTheme="majorHAnsi" w:eastAsiaTheme="majorEastAsia" w:hAnsiTheme="majorHAnsi" w:cstheme="majorBidi"/>
      <w:color w:val="1F4D78" w:themeColor="accent1" w:themeShade="7F"/>
      <w:lang w:val="es-CO"/>
    </w:rPr>
  </w:style>
  <w:style w:type="paragraph" w:styleId="Ttulo6">
    <w:name w:val="heading 6"/>
    <w:basedOn w:val="Ttulo5"/>
    <w:next w:val="Normal"/>
    <w:link w:val="Ttulo6Car"/>
    <w:uiPriority w:val="9"/>
    <w:unhideWhenUsed/>
    <w:qFormat/>
    <w:rsid w:val="00E0538D"/>
    <w:pPr>
      <w:keepNext w:val="0"/>
      <w:keepLines w:val="0"/>
      <w:numPr>
        <w:ilvl w:val="4"/>
        <w:numId w:val="3"/>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E0538D"/>
    <w:pPr>
      <w:tabs>
        <w:tab w:val="num" w:pos="1296"/>
      </w:tabs>
      <w:spacing w:before="240" w:after="60" w:line="276" w:lineRule="auto"/>
      <w:ind w:left="1296" w:hanging="1296"/>
      <w:outlineLvl w:val="6"/>
    </w:pPr>
    <w:rPr>
      <w:lang w:val="es-CO" w:eastAsia="es-ES"/>
    </w:rPr>
  </w:style>
  <w:style w:type="paragraph" w:styleId="Ttulo8">
    <w:name w:val="heading 8"/>
    <w:basedOn w:val="Normal"/>
    <w:next w:val="Normal"/>
    <w:link w:val="Ttulo8Car"/>
    <w:uiPriority w:val="99"/>
    <w:qFormat/>
    <w:rsid w:val="00E0538D"/>
    <w:pPr>
      <w:tabs>
        <w:tab w:val="num" w:pos="1440"/>
      </w:tabs>
      <w:spacing w:before="240" w:after="60" w:line="276" w:lineRule="auto"/>
      <w:ind w:left="1440" w:hanging="1440"/>
      <w:outlineLvl w:val="7"/>
    </w:pPr>
    <w:rPr>
      <w:i/>
      <w:iCs/>
      <w:lang w:val="es-CO" w:eastAsia="es-ES"/>
    </w:rPr>
  </w:style>
  <w:style w:type="paragraph" w:styleId="Ttulo9">
    <w:name w:val="heading 9"/>
    <w:basedOn w:val="Normal"/>
    <w:next w:val="Normal"/>
    <w:link w:val="Ttulo9Car"/>
    <w:uiPriority w:val="99"/>
    <w:qFormat/>
    <w:rsid w:val="00E0538D"/>
    <w:pPr>
      <w:spacing w:before="240" w:after="60" w:line="276" w:lineRule="auto"/>
      <w:outlineLvl w:val="8"/>
    </w:pPr>
    <w:rPr>
      <w:rFonts w:ascii="Arial" w:hAnsi="Arial"/>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538D"/>
    <w:rPr>
      <w:rFonts w:ascii="Times New Roman" w:eastAsia="Times New Roman" w:hAnsi="Times New Roman" w:cs="Verdana"/>
      <w:b/>
      <w:bCs/>
      <w:caps/>
      <w:snapToGrid w:val="0"/>
      <w:sz w:val="24"/>
      <w:szCs w:val="20"/>
      <w:lang w:val="es-CR" w:eastAsia="es-ES"/>
    </w:rPr>
  </w:style>
  <w:style w:type="character" w:customStyle="1" w:styleId="Ttulo2Car">
    <w:name w:val="Título 2 Car"/>
    <w:basedOn w:val="Fuentedeprrafopredeter"/>
    <w:link w:val="Ttulo2"/>
    <w:uiPriority w:val="9"/>
    <w:rsid w:val="00E0538D"/>
    <w:rPr>
      <w:rFonts w:asciiTheme="majorHAnsi" w:eastAsiaTheme="majorEastAsia" w:hAnsiTheme="majorHAnsi" w:cstheme="majorBidi"/>
      <w:b/>
      <w:bCs/>
      <w:color w:val="5B9BD5" w:themeColor="accent1"/>
      <w:sz w:val="26"/>
      <w:szCs w:val="26"/>
      <w:lang w:val="es-CO" w:eastAsia="es-MX"/>
    </w:rPr>
  </w:style>
  <w:style w:type="character" w:customStyle="1" w:styleId="Ttulo3Car">
    <w:name w:val="Título 3 Car"/>
    <w:basedOn w:val="Fuentedeprrafopredeter"/>
    <w:link w:val="Ttulo3"/>
    <w:uiPriority w:val="9"/>
    <w:rsid w:val="00E0538D"/>
    <w:rPr>
      <w:rFonts w:ascii="Times New Roman" w:eastAsiaTheme="majorEastAsia" w:hAnsi="Times New Roman" w:cstheme="majorBidi"/>
      <w:b/>
      <w:bCs/>
      <w:i/>
      <w:sz w:val="24"/>
      <w:szCs w:val="24"/>
      <w:lang w:val="es-CO" w:eastAsia="es-MX"/>
    </w:rPr>
  </w:style>
  <w:style w:type="character" w:customStyle="1" w:styleId="Ttulo4Car">
    <w:name w:val="Título 4 Car"/>
    <w:basedOn w:val="Fuentedeprrafopredeter"/>
    <w:link w:val="Ttulo4"/>
    <w:uiPriority w:val="99"/>
    <w:rsid w:val="00E0538D"/>
    <w:rPr>
      <w:rFonts w:asciiTheme="majorHAnsi" w:eastAsiaTheme="majorEastAsia" w:hAnsiTheme="majorHAnsi" w:cstheme="majorBidi"/>
      <w:b/>
      <w:bCs/>
      <w:i/>
      <w:iCs/>
      <w:color w:val="5B9BD5" w:themeColor="accent1"/>
      <w:sz w:val="24"/>
      <w:szCs w:val="24"/>
      <w:lang w:val="es-CO" w:eastAsia="es-MX"/>
    </w:rPr>
  </w:style>
  <w:style w:type="character" w:customStyle="1" w:styleId="Ttulo5Car">
    <w:name w:val="Título 5 Car"/>
    <w:basedOn w:val="Fuentedeprrafopredeter"/>
    <w:link w:val="Ttulo5"/>
    <w:uiPriority w:val="9"/>
    <w:rsid w:val="00E0538D"/>
    <w:rPr>
      <w:rFonts w:asciiTheme="majorHAnsi" w:eastAsiaTheme="majorEastAsia" w:hAnsiTheme="majorHAnsi" w:cstheme="majorBidi"/>
      <w:color w:val="1F4D78" w:themeColor="accent1" w:themeShade="7F"/>
      <w:sz w:val="24"/>
      <w:szCs w:val="24"/>
      <w:lang w:val="es-CO" w:eastAsia="es-MX"/>
    </w:rPr>
  </w:style>
  <w:style w:type="character" w:customStyle="1" w:styleId="Ttulo6Car">
    <w:name w:val="Título 6 Car"/>
    <w:basedOn w:val="Fuentedeprrafopredeter"/>
    <w:link w:val="Ttulo6"/>
    <w:uiPriority w:val="9"/>
    <w:rsid w:val="00E0538D"/>
    <w:rPr>
      <w:rFonts w:ascii="Verdana" w:eastAsia="Times New Roman" w:hAnsi="Verdana" w:cs="Times New Roman"/>
      <w:spacing w:val="-2"/>
      <w:sz w:val="24"/>
      <w:szCs w:val="20"/>
      <w:lang w:val="es-CO" w:eastAsia="es-CR"/>
    </w:rPr>
  </w:style>
  <w:style w:type="character" w:customStyle="1" w:styleId="Ttulo7Car">
    <w:name w:val="Título 7 Car"/>
    <w:basedOn w:val="Fuentedeprrafopredeter"/>
    <w:link w:val="Ttulo7"/>
    <w:uiPriority w:val="99"/>
    <w:rsid w:val="00E0538D"/>
    <w:rPr>
      <w:rFonts w:ascii="Times New Roman" w:eastAsia="Times New Roman" w:hAnsi="Times New Roman" w:cs="Times New Roman"/>
      <w:sz w:val="24"/>
      <w:szCs w:val="24"/>
      <w:lang w:val="es-CO" w:eastAsia="es-ES"/>
    </w:rPr>
  </w:style>
  <w:style w:type="character" w:customStyle="1" w:styleId="Ttulo8Car">
    <w:name w:val="Título 8 Car"/>
    <w:basedOn w:val="Fuentedeprrafopredeter"/>
    <w:link w:val="Ttulo8"/>
    <w:uiPriority w:val="99"/>
    <w:rsid w:val="00E0538D"/>
    <w:rPr>
      <w:rFonts w:ascii="Times New Roman" w:eastAsia="Times New Roman" w:hAnsi="Times New Roman" w:cs="Times New Roman"/>
      <w:i/>
      <w:iCs/>
      <w:sz w:val="24"/>
      <w:szCs w:val="24"/>
      <w:lang w:val="es-CO" w:eastAsia="es-ES"/>
    </w:rPr>
  </w:style>
  <w:style w:type="character" w:customStyle="1" w:styleId="Ttulo9Car">
    <w:name w:val="Título 9 Car"/>
    <w:basedOn w:val="Fuentedeprrafopredeter"/>
    <w:link w:val="Ttulo9"/>
    <w:uiPriority w:val="99"/>
    <w:rsid w:val="00E0538D"/>
    <w:rPr>
      <w:rFonts w:ascii="Arial" w:eastAsia="Times New Roman" w:hAnsi="Arial" w:cs="Times New Roman"/>
      <w:lang w:val="es-CO" w:eastAsia="es-MX"/>
    </w:rPr>
  </w:style>
  <w:style w:type="paragraph" w:styleId="Ttulo">
    <w:name w:val="Title"/>
    <w:basedOn w:val="Normal"/>
    <w:link w:val="TtuloCar"/>
    <w:qFormat/>
    <w:rsid w:val="00E0538D"/>
    <w:pPr>
      <w:jc w:val="center"/>
    </w:pPr>
    <w:rPr>
      <w:b/>
      <w:szCs w:val="20"/>
      <w:lang w:val="es-CO"/>
    </w:rPr>
  </w:style>
  <w:style w:type="character" w:customStyle="1" w:styleId="TtuloCar">
    <w:name w:val="Título Car"/>
    <w:basedOn w:val="Fuentedeprrafopredeter"/>
    <w:link w:val="Ttulo"/>
    <w:rsid w:val="00E0538D"/>
    <w:rPr>
      <w:rFonts w:ascii="Times New Roman" w:eastAsia="Times New Roman" w:hAnsi="Times New Roman" w:cs="Times New Roman"/>
      <w:b/>
      <w:sz w:val="24"/>
      <w:szCs w:val="20"/>
      <w:lang w:val="es-CO" w:eastAsia="es-MX"/>
    </w:rPr>
  </w:style>
  <w:style w:type="paragraph" w:styleId="Subttulo">
    <w:name w:val="Subtitle"/>
    <w:basedOn w:val="Normal"/>
    <w:next w:val="Normal"/>
    <w:link w:val="SubttuloCar"/>
    <w:qFormat/>
    <w:rsid w:val="00E0538D"/>
    <w:pPr>
      <w:numPr>
        <w:ilvl w:val="1"/>
      </w:numPr>
      <w:jc w:val="center"/>
    </w:pPr>
    <w:rPr>
      <w:b/>
      <w:i/>
      <w:iCs/>
      <w:spacing w:val="15"/>
      <w:lang w:val="es-CO"/>
    </w:rPr>
  </w:style>
  <w:style w:type="character" w:customStyle="1" w:styleId="SubttuloCar">
    <w:name w:val="Subtítulo Car"/>
    <w:basedOn w:val="Fuentedeprrafopredeter"/>
    <w:link w:val="Subttulo"/>
    <w:rsid w:val="00E0538D"/>
    <w:rPr>
      <w:rFonts w:ascii="Times New Roman" w:eastAsia="Times New Roman" w:hAnsi="Times New Roman" w:cs="Times New Roman"/>
      <w:b/>
      <w:i/>
      <w:iCs/>
      <w:spacing w:val="15"/>
      <w:sz w:val="24"/>
      <w:szCs w:val="24"/>
      <w:lang w:val="es-CO" w:eastAsia="es-MX"/>
    </w:rPr>
  </w:style>
  <w:style w:type="paragraph" w:customStyle="1" w:styleId="citaindirecta">
    <w:name w:val="cita indirecta"/>
    <w:basedOn w:val="Normal"/>
    <w:uiPriority w:val="99"/>
    <w:rsid w:val="00E0538D"/>
    <w:pPr>
      <w:ind w:left="708"/>
    </w:pPr>
    <w:rPr>
      <w:szCs w:val="20"/>
      <w:lang w:val="es-CO"/>
    </w:rPr>
  </w:style>
  <w:style w:type="paragraph" w:styleId="Encabezado">
    <w:name w:val="header"/>
    <w:aliases w:val="encabezado"/>
    <w:basedOn w:val="Normal"/>
    <w:link w:val="EncabezadoCar"/>
    <w:uiPriority w:val="99"/>
    <w:unhideWhenUsed/>
    <w:rsid w:val="00E0538D"/>
    <w:pPr>
      <w:tabs>
        <w:tab w:val="center" w:pos="4252"/>
        <w:tab w:val="right" w:pos="8504"/>
      </w:tabs>
    </w:pPr>
    <w:rPr>
      <w:lang w:val="es-CO"/>
    </w:rPr>
  </w:style>
  <w:style w:type="character" w:customStyle="1" w:styleId="EncabezadoCar">
    <w:name w:val="Encabezado Car"/>
    <w:aliases w:val="encabezado Car"/>
    <w:basedOn w:val="Fuentedeprrafopredeter"/>
    <w:link w:val="Encabezado"/>
    <w:uiPriority w:val="99"/>
    <w:rsid w:val="00E0538D"/>
    <w:rPr>
      <w:rFonts w:ascii="Times New Roman" w:eastAsia="Times New Roman" w:hAnsi="Times New Roman" w:cs="Times New Roman"/>
      <w:sz w:val="24"/>
      <w:szCs w:val="24"/>
      <w:lang w:val="es-CO" w:eastAsia="es-MX"/>
    </w:rPr>
  </w:style>
  <w:style w:type="paragraph" w:styleId="Piedepgina">
    <w:name w:val="footer"/>
    <w:basedOn w:val="Normal"/>
    <w:link w:val="PiedepginaCar"/>
    <w:uiPriority w:val="99"/>
    <w:unhideWhenUsed/>
    <w:rsid w:val="00E0538D"/>
    <w:pPr>
      <w:tabs>
        <w:tab w:val="center" w:pos="4252"/>
        <w:tab w:val="right" w:pos="8504"/>
      </w:tabs>
    </w:pPr>
    <w:rPr>
      <w:lang w:val="es-CO"/>
    </w:rPr>
  </w:style>
  <w:style w:type="character" w:customStyle="1" w:styleId="PiedepginaCar">
    <w:name w:val="Pie de página Car"/>
    <w:basedOn w:val="Fuentedeprrafopredeter"/>
    <w:link w:val="Piedepgina"/>
    <w:uiPriority w:val="99"/>
    <w:rsid w:val="00E0538D"/>
    <w:rPr>
      <w:rFonts w:ascii="Times New Roman" w:eastAsia="Times New Roman" w:hAnsi="Times New Roman" w:cs="Times New Roman"/>
      <w:sz w:val="24"/>
      <w:szCs w:val="24"/>
      <w:lang w:val="es-CO" w:eastAsia="es-MX"/>
    </w:rPr>
  </w:style>
  <w:style w:type="character" w:styleId="Hipervnculo">
    <w:name w:val="Hyperlink"/>
    <w:aliases w:val="Heading 3 caso"/>
    <w:basedOn w:val="Fuentedeprrafopredeter"/>
    <w:uiPriority w:val="99"/>
    <w:unhideWhenUsed/>
    <w:rsid w:val="00E0538D"/>
    <w:rPr>
      <w:color w:val="0000FF"/>
      <w:u w:val="single"/>
    </w:rPr>
  </w:style>
  <w:style w:type="paragraph" w:styleId="TDC1">
    <w:name w:val="toc 1"/>
    <w:basedOn w:val="Normal"/>
    <w:next w:val="Normal"/>
    <w:autoRedefine/>
    <w:uiPriority w:val="39"/>
    <w:unhideWhenUsed/>
    <w:rsid w:val="00E0538D"/>
    <w:pPr>
      <w:tabs>
        <w:tab w:val="left" w:pos="709"/>
        <w:tab w:val="right" w:leader="dot" w:pos="10065"/>
      </w:tabs>
      <w:spacing w:before="60" w:after="60"/>
      <w:ind w:right="237"/>
    </w:pPr>
    <w:rPr>
      <w:b/>
      <w:sz w:val="18"/>
      <w:lang w:val="es-CO"/>
    </w:rPr>
  </w:style>
  <w:style w:type="paragraph" w:styleId="Prrafodelista">
    <w:name w:val="List Paragraph"/>
    <w:aliases w:val="Footnote,List Paragraph1,Colorful List - Accent 11,Párrafo de lista1,List Paragraph2,Lista vistosa - Énfasis 11,Subtle Emphasis1,Footnote1,List Paragraph11,Parrafos,Medium Grid 1 - Accent 21,Colorful List - Accent 12"/>
    <w:basedOn w:val="Normal"/>
    <w:link w:val="PrrafodelistaCar"/>
    <w:uiPriority w:val="99"/>
    <w:qFormat/>
    <w:rsid w:val="00E0538D"/>
    <w:pPr>
      <w:ind w:left="720"/>
      <w:contextualSpacing/>
    </w:pPr>
    <w:rPr>
      <w:lang w:val="es-CO"/>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List Paragraph11 Car1,Parrafos Car"/>
    <w:basedOn w:val="Fuentedeprrafopredeter"/>
    <w:link w:val="Prrafodelista"/>
    <w:uiPriority w:val="99"/>
    <w:locked/>
    <w:rsid w:val="00E0538D"/>
    <w:rPr>
      <w:rFonts w:ascii="Times New Roman" w:eastAsia="Times New Roman" w:hAnsi="Times New Roman" w:cs="Times New Roman"/>
      <w:sz w:val="24"/>
      <w:szCs w:val="24"/>
      <w:lang w:val="es-CO" w:eastAsia="es-MX"/>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E0538D"/>
    <w:rPr>
      <w:rFonts w:cs="Times New Roman"/>
      <w:szCs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538D"/>
    <w:rPr>
      <w:rFonts w:asciiTheme="minorHAnsi" w:eastAsiaTheme="minorHAnsi" w:hAnsiTheme="minorHAnsi"/>
      <w:sz w:val="22"/>
      <w:szCs w:val="20"/>
      <w:vertAlign w:val="superscript"/>
      <w:lang w:val="en-GB" w:eastAsia="en-US"/>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E0538D"/>
    <w:pPr>
      <w:spacing w:before="120" w:after="120"/>
    </w:pPr>
    <w:rPr>
      <w:sz w:val="16"/>
      <w:szCs w:val="20"/>
      <w:lang w:val="es-CO"/>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qFormat/>
    <w:rsid w:val="00E0538D"/>
    <w:rPr>
      <w:rFonts w:ascii="Times New Roman" w:eastAsia="Times New Roman" w:hAnsi="Times New Roman" w:cs="Times New Roman"/>
      <w:sz w:val="20"/>
      <w:szCs w:val="20"/>
      <w:lang w:val="es-CR" w:eastAsia="es-MX"/>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qFormat/>
    <w:rsid w:val="00E0538D"/>
    <w:rPr>
      <w:rFonts w:ascii="Times New Roman" w:eastAsia="Times New Roman" w:hAnsi="Times New Roman" w:cs="Times New Roman"/>
      <w:sz w:val="16"/>
      <w:szCs w:val="20"/>
      <w:lang w:val="es-CO" w:eastAsia="es-MX"/>
    </w:rPr>
  </w:style>
  <w:style w:type="character" w:styleId="Textoennegrita">
    <w:name w:val="Strong"/>
    <w:aliases w:val="Heading 2.1"/>
    <w:basedOn w:val="Fuentedeprrafopredeter"/>
    <w:uiPriority w:val="22"/>
    <w:qFormat/>
    <w:rsid w:val="00E0538D"/>
    <w:rPr>
      <w:b/>
      <w:bCs/>
    </w:rPr>
  </w:style>
  <w:style w:type="paragraph" w:customStyle="1" w:styleId="Estilo1">
    <w:name w:val="Estilo1"/>
    <w:basedOn w:val="Normal"/>
    <w:link w:val="Estilo1Car"/>
    <w:qFormat/>
    <w:rsid w:val="00E0538D"/>
    <w:pPr>
      <w:spacing w:after="120"/>
      <w:ind w:left="2018" w:right="6" w:hanging="180"/>
    </w:pPr>
    <w:rPr>
      <w:i/>
      <w:lang w:val="es-CO"/>
    </w:rPr>
  </w:style>
  <w:style w:type="character" w:customStyle="1" w:styleId="Estilo1Car">
    <w:name w:val="Estilo1 Car"/>
    <w:basedOn w:val="Fuentedeprrafopredeter"/>
    <w:link w:val="Estilo1"/>
    <w:rsid w:val="00E0538D"/>
    <w:rPr>
      <w:rFonts w:ascii="Times New Roman" w:eastAsia="Times New Roman" w:hAnsi="Times New Roman" w:cs="Times New Roman"/>
      <w:i/>
      <w:sz w:val="24"/>
      <w:szCs w:val="24"/>
      <w:lang w:val="es-CO" w:eastAsia="es-MX"/>
    </w:rPr>
  </w:style>
  <w:style w:type="character" w:customStyle="1" w:styleId="apple-converted-space">
    <w:name w:val="apple-converted-space"/>
    <w:basedOn w:val="Fuentedeprrafopredeter"/>
    <w:rsid w:val="00E0538D"/>
  </w:style>
  <w:style w:type="paragraph" w:styleId="TtuloTDC">
    <w:name w:val="TOC Heading"/>
    <w:basedOn w:val="Ttulo1"/>
    <w:next w:val="Normal"/>
    <w:uiPriority w:val="39"/>
    <w:unhideWhenUsed/>
    <w:qFormat/>
    <w:rsid w:val="00E0538D"/>
    <w:pPr>
      <w:spacing w:before="480" w:after="0" w:line="276" w:lineRule="auto"/>
      <w:jc w:val="left"/>
      <w:outlineLvl w:val="9"/>
    </w:pPr>
    <w:rPr>
      <w:rFonts w:asciiTheme="majorHAnsi" w:eastAsiaTheme="majorEastAsia" w:hAnsiTheme="majorHAnsi" w:cstheme="majorBidi"/>
      <w:caps w:val="0"/>
      <w:snapToGrid/>
      <w:color w:val="2E74B5" w:themeColor="accent1" w:themeShade="BF"/>
      <w:sz w:val="28"/>
      <w:szCs w:val="28"/>
      <w:lang w:val="en-US" w:eastAsia="ja-JP"/>
    </w:rPr>
  </w:style>
  <w:style w:type="paragraph" w:styleId="Textodeglobo">
    <w:name w:val="Balloon Text"/>
    <w:basedOn w:val="Normal"/>
    <w:link w:val="TextodegloboCar"/>
    <w:uiPriority w:val="99"/>
    <w:unhideWhenUsed/>
    <w:rsid w:val="00E0538D"/>
    <w:rPr>
      <w:rFonts w:ascii="Tahoma" w:hAnsi="Tahoma" w:cs="Tahoma"/>
      <w:sz w:val="16"/>
      <w:szCs w:val="16"/>
      <w:lang w:val="es-CO"/>
    </w:rPr>
  </w:style>
  <w:style w:type="character" w:customStyle="1" w:styleId="TextodegloboCar">
    <w:name w:val="Texto de globo Car"/>
    <w:basedOn w:val="Fuentedeprrafopredeter"/>
    <w:link w:val="Textodeglobo"/>
    <w:uiPriority w:val="99"/>
    <w:rsid w:val="00E0538D"/>
    <w:rPr>
      <w:rFonts w:ascii="Tahoma" w:eastAsia="Times New Roman" w:hAnsi="Tahoma" w:cs="Tahoma"/>
      <w:sz w:val="16"/>
      <w:szCs w:val="16"/>
      <w:lang w:val="es-CO" w:eastAsia="es-MX"/>
    </w:rPr>
  </w:style>
  <w:style w:type="paragraph" w:styleId="TDC2">
    <w:name w:val="toc 2"/>
    <w:basedOn w:val="Normal"/>
    <w:next w:val="Normal"/>
    <w:autoRedefine/>
    <w:uiPriority w:val="39"/>
    <w:unhideWhenUsed/>
    <w:rsid w:val="00E0538D"/>
    <w:pPr>
      <w:tabs>
        <w:tab w:val="left" w:pos="660"/>
        <w:tab w:val="right" w:leader="dot" w:pos="10065"/>
      </w:tabs>
      <w:spacing w:after="60"/>
      <w:ind w:left="198" w:right="49"/>
    </w:pPr>
    <w:rPr>
      <w:lang w:val="es-CO"/>
    </w:rPr>
  </w:style>
  <w:style w:type="paragraph" w:styleId="Textocomentario">
    <w:name w:val="annotation text"/>
    <w:basedOn w:val="Normal"/>
    <w:link w:val="TextocomentarioCar"/>
    <w:uiPriority w:val="99"/>
    <w:unhideWhenUsed/>
    <w:rsid w:val="00E0538D"/>
    <w:rPr>
      <w:szCs w:val="20"/>
      <w:lang w:val="es-CO"/>
    </w:rPr>
  </w:style>
  <w:style w:type="character" w:customStyle="1" w:styleId="TextocomentarioCar">
    <w:name w:val="Texto comentario Car"/>
    <w:basedOn w:val="Fuentedeprrafopredeter"/>
    <w:link w:val="Textocomentario"/>
    <w:uiPriority w:val="99"/>
    <w:rsid w:val="00E0538D"/>
    <w:rPr>
      <w:rFonts w:ascii="Times New Roman" w:eastAsia="Times New Roman" w:hAnsi="Times New Roman" w:cs="Times New Roman"/>
      <w:sz w:val="24"/>
      <w:szCs w:val="20"/>
      <w:lang w:val="es-CO" w:eastAsia="es-MX"/>
    </w:rPr>
  </w:style>
  <w:style w:type="character" w:customStyle="1" w:styleId="AsuntodelcomentarioCar">
    <w:name w:val="Asunto del comentario Car"/>
    <w:basedOn w:val="TextocomentarioCar"/>
    <w:link w:val="Asuntodelcomentario"/>
    <w:uiPriority w:val="99"/>
    <w:semiHidden/>
    <w:rsid w:val="00E0538D"/>
    <w:rPr>
      <w:rFonts w:ascii="Times New Roman" w:eastAsia="Times New Roman" w:hAnsi="Times New Roman" w:cs="Times New Roman"/>
      <w:b/>
      <w:bCs/>
      <w:sz w:val="24"/>
      <w:szCs w:val="20"/>
      <w:lang w:val="es-CO" w:eastAsia="es-MX"/>
    </w:rPr>
  </w:style>
  <w:style w:type="paragraph" w:styleId="Asuntodelcomentario">
    <w:name w:val="annotation subject"/>
    <w:basedOn w:val="Textocomentario"/>
    <w:next w:val="Textocomentario"/>
    <w:link w:val="AsuntodelcomentarioCar"/>
    <w:uiPriority w:val="99"/>
    <w:semiHidden/>
    <w:unhideWhenUsed/>
    <w:rsid w:val="00E0538D"/>
    <w:rPr>
      <w:b/>
      <w:bCs/>
    </w:rPr>
  </w:style>
  <w:style w:type="character" w:customStyle="1" w:styleId="AsuntodelcomentarioCar1">
    <w:name w:val="Asunto del comentario Car1"/>
    <w:basedOn w:val="TextocomentarioCar"/>
    <w:uiPriority w:val="99"/>
    <w:semiHidden/>
    <w:rsid w:val="00E0538D"/>
    <w:rPr>
      <w:rFonts w:ascii="Times New Roman" w:eastAsia="Times New Roman" w:hAnsi="Times New Roman" w:cs="Times New Roman"/>
      <w:b/>
      <w:bCs/>
      <w:sz w:val="24"/>
      <w:szCs w:val="20"/>
      <w:lang w:val="es-CO" w:eastAsia="es-MX"/>
    </w:rPr>
  </w:style>
  <w:style w:type="paragraph" w:customStyle="1" w:styleId="Footnotes">
    <w:name w:val="**. Footnotes"/>
    <w:basedOn w:val="Textonotapie"/>
    <w:link w:val="FootnotesChar"/>
    <w:autoRedefine/>
    <w:qFormat/>
    <w:rsid w:val="00E0538D"/>
    <w:pPr>
      <w:spacing w:before="60" w:after="60"/>
      <w:ind w:left="2124" w:hanging="2124"/>
    </w:pPr>
    <w:rPr>
      <w:rFonts w:cs="Palatino-Italic"/>
      <w:iCs/>
      <w:spacing w:val="-4"/>
      <w:szCs w:val="16"/>
      <w:lang w:val="es-ES" w:bidi="en-US"/>
    </w:rPr>
  </w:style>
  <w:style w:type="character" w:customStyle="1" w:styleId="FootnotesChar">
    <w:name w:val="**. Footnotes Char"/>
    <w:basedOn w:val="Fuentedeprrafopredeter"/>
    <w:link w:val="Footnotes"/>
    <w:rsid w:val="00E0538D"/>
    <w:rPr>
      <w:rFonts w:ascii="Times New Roman" w:eastAsia="Times New Roman" w:hAnsi="Times New Roman" w:cs="Palatino-Italic"/>
      <w:iCs/>
      <w:spacing w:val="-4"/>
      <w:sz w:val="16"/>
      <w:szCs w:val="16"/>
      <w:lang w:val="es-ES" w:eastAsia="es-MX" w:bidi="en-US"/>
    </w:rPr>
  </w:style>
  <w:style w:type="paragraph" w:customStyle="1" w:styleId="2Footnotes">
    <w:name w:val="2. Footnotes"/>
    <w:basedOn w:val="Textonotapie"/>
    <w:link w:val="2FootnotesChar"/>
    <w:autoRedefine/>
    <w:qFormat/>
    <w:rsid w:val="00E0538D"/>
    <w:rPr>
      <w:rFonts w:cs="Palatino-Italic"/>
      <w:iCs/>
      <w:szCs w:val="18"/>
      <w:lang w:val="es-ES"/>
    </w:rPr>
  </w:style>
  <w:style w:type="character" w:customStyle="1" w:styleId="2FootnotesChar">
    <w:name w:val="2. Footnotes Char"/>
    <w:link w:val="2Footnotes"/>
    <w:rsid w:val="00E0538D"/>
    <w:rPr>
      <w:rFonts w:ascii="Times New Roman" w:eastAsia="Times New Roman" w:hAnsi="Times New Roman" w:cs="Palatino-Italic"/>
      <w:iCs/>
      <w:sz w:val="16"/>
      <w:szCs w:val="18"/>
      <w:lang w:val="es-ES" w:eastAsia="es-MX"/>
    </w:rPr>
  </w:style>
  <w:style w:type="character" w:customStyle="1" w:styleId="PrrafodeSentenciaChar">
    <w:name w:val="*. Párrafo de Sentencia Char"/>
    <w:link w:val="PrrafodeSentencia"/>
    <w:locked/>
    <w:rsid w:val="00E0538D"/>
    <w:rPr>
      <w:rFonts w:ascii="Verdana" w:eastAsia="Batang" w:hAnsi="Verdana" w:cs="Arial"/>
      <w:sz w:val="20"/>
      <w:szCs w:val="20"/>
      <w:lang w:val="es-ES_tradnl" w:eastAsia="es-ES"/>
    </w:rPr>
  </w:style>
  <w:style w:type="paragraph" w:customStyle="1" w:styleId="PrrafodeSentencia">
    <w:name w:val="*. Párrafo de Sentencia"/>
    <w:basedOn w:val="Textonotapie"/>
    <w:link w:val="PrrafodeSentenciaChar"/>
    <w:autoRedefine/>
    <w:qFormat/>
    <w:rsid w:val="00E0538D"/>
    <w:pPr>
      <w:tabs>
        <w:tab w:val="left" w:pos="720"/>
        <w:tab w:val="left" w:pos="2268"/>
      </w:tabs>
      <w:spacing w:before="240" w:after="240"/>
      <w:ind w:left="567" w:right="899"/>
    </w:pPr>
    <w:rPr>
      <w:rFonts w:ascii="Verdana" w:eastAsia="Batang" w:hAnsi="Verdana" w:cs="Arial"/>
      <w:sz w:val="20"/>
      <w:lang w:val="es-ES_tradnl" w:eastAsia="es-ES"/>
    </w:rPr>
  </w:style>
  <w:style w:type="character" w:customStyle="1" w:styleId="Smbolodenotaalpie">
    <w:name w:val="Símbolo de nota al pie"/>
    <w:rsid w:val="00E0538D"/>
    <w:rPr>
      <w:rFonts w:cs="Times New Roman"/>
      <w:szCs w:val="20"/>
      <w:vertAlign w:val="superscript"/>
    </w:rPr>
  </w:style>
  <w:style w:type="paragraph" w:styleId="NormalWeb">
    <w:name w:val="Normal (Web)"/>
    <w:aliases w:val="Normal (Web) Char1,Normal (Web) Char Char,Normal (Web) Char1 Char,Normal (Web) Char Char Char"/>
    <w:basedOn w:val="Normal"/>
    <w:uiPriority w:val="99"/>
    <w:qFormat/>
    <w:rsid w:val="00E0538D"/>
    <w:pPr>
      <w:spacing w:before="100" w:beforeAutospacing="1" w:after="100" w:afterAutospacing="1" w:line="276" w:lineRule="auto"/>
    </w:pPr>
    <w:rPr>
      <w:rFonts w:ascii="Arial Unicode MS" w:hAnsi="Arial Unicode MS" w:cs="Arial Unicode MS"/>
      <w:sz w:val="16"/>
      <w:szCs w:val="16"/>
      <w:lang w:val="en-US"/>
    </w:rPr>
  </w:style>
  <w:style w:type="character" w:customStyle="1" w:styleId="TextonotaalfinalCar">
    <w:name w:val="Texto nota al final Car"/>
    <w:basedOn w:val="Fuentedeprrafopredeter"/>
    <w:link w:val="Textonotaalfinal"/>
    <w:uiPriority w:val="99"/>
    <w:semiHidden/>
    <w:rsid w:val="00E0538D"/>
    <w:rPr>
      <w:rFonts w:ascii="CG Times" w:eastAsia="Times New Roman" w:hAnsi="CG Times" w:cs="Times New Roman"/>
      <w:szCs w:val="20"/>
      <w:lang w:val="es-ES" w:eastAsia="es-MX"/>
    </w:rPr>
  </w:style>
  <w:style w:type="paragraph" w:styleId="Textonotaalfinal">
    <w:name w:val="endnote text"/>
    <w:basedOn w:val="Normal"/>
    <w:link w:val="TextonotaalfinalCar"/>
    <w:uiPriority w:val="99"/>
    <w:semiHidden/>
    <w:rsid w:val="00E0538D"/>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hAnsi="CG Times"/>
      <w:sz w:val="22"/>
      <w:szCs w:val="20"/>
      <w:lang w:val="es-ES"/>
    </w:rPr>
  </w:style>
  <w:style w:type="character" w:customStyle="1" w:styleId="TextonotaalfinalCar1">
    <w:name w:val="Texto nota al final Car1"/>
    <w:basedOn w:val="Fuentedeprrafopredeter"/>
    <w:uiPriority w:val="99"/>
    <w:semiHidden/>
    <w:rsid w:val="00E0538D"/>
    <w:rPr>
      <w:rFonts w:ascii="Times New Roman" w:eastAsia="Times New Roman" w:hAnsi="Times New Roman" w:cs="Times New Roman"/>
      <w:sz w:val="20"/>
      <w:szCs w:val="20"/>
      <w:lang w:val="es-CR" w:eastAsia="es-MX"/>
    </w:rPr>
  </w:style>
  <w:style w:type="character" w:styleId="Nmerodepgina">
    <w:name w:val="page number"/>
    <w:basedOn w:val="Fuentedeprrafopredeter"/>
    <w:uiPriority w:val="99"/>
    <w:rsid w:val="00E0538D"/>
    <w:rPr>
      <w:rFonts w:cs="Times New Roman"/>
    </w:rPr>
  </w:style>
  <w:style w:type="paragraph" w:styleId="Sangradetextonormal">
    <w:name w:val="Body Text Indent"/>
    <w:basedOn w:val="Normal"/>
    <w:link w:val="SangradetextonormalCar"/>
    <w:uiPriority w:val="99"/>
    <w:rsid w:val="00E0538D"/>
    <w:pPr>
      <w:spacing w:before="60" w:after="60" w:line="276" w:lineRule="auto"/>
      <w:ind w:left="720"/>
    </w:pPr>
    <w:rPr>
      <w:rFonts w:ascii="Univers" w:hAnsi="Univers"/>
      <w:szCs w:val="20"/>
      <w:lang w:val="es-CL"/>
    </w:rPr>
  </w:style>
  <w:style w:type="character" w:customStyle="1" w:styleId="SangradetextonormalCar">
    <w:name w:val="Sangría de texto normal Car"/>
    <w:basedOn w:val="Fuentedeprrafopredeter"/>
    <w:link w:val="Sangradetextonormal"/>
    <w:uiPriority w:val="99"/>
    <w:rsid w:val="00E0538D"/>
    <w:rPr>
      <w:rFonts w:ascii="Univers" w:eastAsia="Times New Roman" w:hAnsi="Univers" w:cs="Times New Roman"/>
      <w:sz w:val="24"/>
      <w:szCs w:val="20"/>
      <w:lang w:val="es-CL" w:eastAsia="es-MX"/>
    </w:rPr>
  </w:style>
  <w:style w:type="paragraph" w:styleId="Textoindependiente">
    <w:name w:val="Body Text"/>
    <w:basedOn w:val="Normal"/>
    <w:link w:val="TextoindependienteCar"/>
    <w:uiPriority w:val="99"/>
    <w:rsid w:val="00E0538D"/>
    <w:pPr>
      <w:spacing w:before="60" w:after="60" w:line="276" w:lineRule="auto"/>
    </w:pPr>
    <w:rPr>
      <w:rFonts w:ascii="Univers" w:hAnsi="Univers"/>
      <w:sz w:val="22"/>
      <w:szCs w:val="20"/>
      <w:lang w:val="es-CL"/>
    </w:rPr>
  </w:style>
  <w:style w:type="character" w:customStyle="1" w:styleId="TextoindependienteCar">
    <w:name w:val="Texto independiente Car"/>
    <w:basedOn w:val="Fuentedeprrafopredeter"/>
    <w:link w:val="Textoindependiente"/>
    <w:uiPriority w:val="99"/>
    <w:rsid w:val="00E0538D"/>
    <w:rPr>
      <w:rFonts w:ascii="Univers" w:eastAsia="Times New Roman" w:hAnsi="Univers" w:cs="Times New Roman"/>
      <w:szCs w:val="20"/>
      <w:lang w:val="es-CL" w:eastAsia="es-MX"/>
    </w:rPr>
  </w:style>
  <w:style w:type="paragraph" w:styleId="Textoindependiente2">
    <w:name w:val="Body Text 2"/>
    <w:basedOn w:val="Normal"/>
    <w:link w:val="Textoindependiente2Car"/>
    <w:uiPriority w:val="99"/>
    <w:rsid w:val="00E0538D"/>
    <w:pPr>
      <w:spacing w:before="60" w:after="120" w:line="480" w:lineRule="auto"/>
    </w:pPr>
    <w:rPr>
      <w:lang w:val="es-CO"/>
    </w:rPr>
  </w:style>
  <w:style w:type="character" w:customStyle="1" w:styleId="Textoindependiente2Car">
    <w:name w:val="Texto independiente 2 Car"/>
    <w:basedOn w:val="Fuentedeprrafopredeter"/>
    <w:link w:val="Textoindependiente2"/>
    <w:uiPriority w:val="99"/>
    <w:rsid w:val="00E0538D"/>
    <w:rPr>
      <w:rFonts w:ascii="Times New Roman" w:eastAsia="Times New Roman" w:hAnsi="Times New Roman" w:cs="Times New Roman"/>
      <w:sz w:val="24"/>
      <w:szCs w:val="24"/>
      <w:lang w:val="es-CO" w:eastAsia="es-MX"/>
    </w:rPr>
  </w:style>
  <w:style w:type="paragraph" w:styleId="Sangra2detindependiente">
    <w:name w:val="Body Text Indent 2"/>
    <w:basedOn w:val="Normal"/>
    <w:link w:val="Sangra2detindependienteCar"/>
    <w:uiPriority w:val="99"/>
    <w:rsid w:val="00E0538D"/>
    <w:pPr>
      <w:spacing w:before="60" w:after="120" w:line="480" w:lineRule="auto"/>
      <w:ind w:left="283"/>
    </w:pPr>
    <w:rPr>
      <w:szCs w:val="20"/>
      <w:lang w:val="es-CO"/>
    </w:rPr>
  </w:style>
  <w:style w:type="character" w:customStyle="1" w:styleId="Sangra2detindependienteCar">
    <w:name w:val="Sangría 2 de t. independiente Car"/>
    <w:basedOn w:val="Fuentedeprrafopredeter"/>
    <w:link w:val="Sangra2detindependiente"/>
    <w:uiPriority w:val="99"/>
    <w:rsid w:val="00E0538D"/>
    <w:rPr>
      <w:rFonts w:ascii="Times New Roman" w:eastAsia="Times New Roman" w:hAnsi="Times New Roman" w:cs="Times New Roman"/>
      <w:sz w:val="24"/>
      <w:szCs w:val="20"/>
      <w:lang w:val="es-CO" w:eastAsia="es-MX"/>
    </w:rPr>
  </w:style>
  <w:style w:type="character" w:styleId="nfasis">
    <w:name w:val="Emphasis"/>
    <w:basedOn w:val="Fuentedeprrafopredeter"/>
    <w:uiPriority w:val="20"/>
    <w:qFormat/>
    <w:rsid w:val="00E0538D"/>
    <w:rPr>
      <w:rFonts w:cs="Times New Roman"/>
      <w:i/>
      <w:iCs/>
    </w:rPr>
  </w:style>
  <w:style w:type="paragraph" w:styleId="Sangra3detindependiente">
    <w:name w:val="Body Text Indent 3"/>
    <w:basedOn w:val="Normal"/>
    <w:link w:val="Sangra3detindependienteCar"/>
    <w:uiPriority w:val="99"/>
    <w:rsid w:val="00E0538D"/>
    <w:pPr>
      <w:spacing w:before="60" w:after="120" w:line="276" w:lineRule="auto"/>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E0538D"/>
    <w:rPr>
      <w:rFonts w:ascii="Times New Roman" w:eastAsia="Times New Roman" w:hAnsi="Times New Roman" w:cs="Times New Roman"/>
      <w:sz w:val="16"/>
      <w:szCs w:val="16"/>
      <w:lang w:val="es-ES" w:eastAsia="es-MX"/>
    </w:rPr>
  </w:style>
  <w:style w:type="paragraph" w:styleId="Textoindependiente3">
    <w:name w:val="Body Text 3"/>
    <w:basedOn w:val="Normal"/>
    <w:link w:val="Textoindependiente3Car"/>
    <w:uiPriority w:val="99"/>
    <w:rsid w:val="00E0538D"/>
    <w:pPr>
      <w:spacing w:before="60" w:after="120" w:line="276" w:lineRule="auto"/>
    </w:pPr>
    <w:rPr>
      <w:sz w:val="16"/>
      <w:szCs w:val="16"/>
      <w:lang w:val="es-ES"/>
    </w:rPr>
  </w:style>
  <w:style w:type="character" w:customStyle="1" w:styleId="Textoindependiente3Car">
    <w:name w:val="Texto independiente 3 Car"/>
    <w:basedOn w:val="Fuentedeprrafopredeter"/>
    <w:link w:val="Textoindependiente3"/>
    <w:uiPriority w:val="99"/>
    <w:rsid w:val="00E0538D"/>
    <w:rPr>
      <w:rFonts w:ascii="Times New Roman" w:eastAsia="Times New Roman" w:hAnsi="Times New Roman" w:cs="Times New Roman"/>
      <w:sz w:val="16"/>
      <w:szCs w:val="16"/>
      <w:lang w:val="es-ES" w:eastAsia="es-MX"/>
    </w:rPr>
  </w:style>
  <w:style w:type="character" w:customStyle="1" w:styleId="Smbolodenotaalpie0">
    <w:name w:val="S√mbolo de nota al pie"/>
    <w:uiPriority w:val="99"/>
    <w:rsid w:val="00E0538D"/>
    <w:rPr>
      <w:vertAlign w:val="superscript"/>
    </w:rPr>
  </w:style>
  <w:style w:type="character" w:customStyle="1" w:styleId="FootnoteCharacters">
    <w:name w:val="Footnote Characters"/>
    <w:basedOn w:val="Fuentedeprrafopredeter"/>
    <w:uiPriority w:val="99"/>
    <w:rsid w:val="00E0538D"/>
    <w:rPr>
      <w:rFonts w:cs="Times New Roman"/>
      <w:vertAlign w:val="superscript"/>
    </w:rPr>
  </w:style>
  <w:style w:type="paragraph" w:customStyle="1" w:styleId="negritamayuscula">
    <w:name w:val="negrita mayuscula"/>
    <w:basedOn w:val="Normal"/>
    <w:uiPriority w:val="99"/>
    <w:rsid w:val="00E0538D"/>
    <w:pPr>
      <w:widowControl w:val="0"/>
      <w:tabs>
        <w:tab w:val="left" w:pos="1120"/>
      </w:tabs>
      <w:spacing w:before="60" w:after="60" w:line="360" w:lineRule="atLeast"/>
    </w:pPr>
    <w:rPr>
      <w:rFonts w:ascii="Garamond" w:hAnsi="Garamond"/>
      <w:szCs w:val="20"/>
      <w:lang w:val="es-CO"/>
    </w:rPr>
  </w:style>
  <w:style w:type="paragraph" w:customStyle="1" w:styleId="Default">
    <w:name w:val="Default"/>
    <w:uiPriority w:val="99"/>
    <w:rsid w:val="00E0538D"/>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E0538D"/>
    <w:pPr>
      <w:spacing w:before="100" w:beforeAutospacing="1" w:after="100" w:afterAutospacing="1" w:line="276" w:lineRule="auto"/>
    </w:pPr>
    <w:rPr>
      <w:color w:val="000000"/>
      <w:spacing w:val="3"/>
      <w:sz w:val="18"/>
      <w:szCs w:val="18"/>
      <w:lang w:val="es-ES" w:eastAsia="es-ES"/>
    </w:rPr>
  </w:style>
  <w:style w:type="paragraph" w:customStyle="1" w:styleId="Titre1">
    <w:name w:val="Titre 1"/>
    <w:basedOn w:val="Normal"/>
    <w:uiPriority w:val="99"/>
    <w:rsid w:val="00E0538D"/>
    <w:pPr>
      <w:numPr>
        <w:numId w:val="5"/>
      </w:numPr>
      <w:tabs>
        <w:tab w:val="num" w:pos="1080"/>
      </w:tabs>
      <w:spacing w:before="60" w:after="60" w:line="276" w:lineRule="auto"/>
      <w:ind w:left="1080" w:hanging="720"/>
      <w:jc w:val="center"/>
    </w:pPr>
    <w:rPr>
      <w:b/>
      <w:caps/>
      <w:szCs w:val="20"/>
      <w:lang w:val="es-ES" w:eastAsia="es-ES"/>
    </w:rPr>
  </w:style>
  <w:style w:type="paragraph" w:styleId="Listaconvietas">
    <w:name w:val="List Bullet"/>
    <w:basedOn w:val="Normal"/>
    <w:uiPriority w:val="99"/>
    <w:rsid w:val="00E0538D"/>
    <w:pPr>
      <w:numPr>
        <w:numId w:val="4"/>
      </w:numPr>
      <w:tabs>
        <w:tab w:val="clear" w:pos="360"/>
        <w:tab w:val="num" w:pos="780"/>
      </w:tabs>
      <w:spacing w:before="60" w:after="60" w:line="276" w:lineRule="auto"/>
    </w:pPr>
    <w:rPr>
      <w:lang w:val="es-ES"/>
    </w:rPr>
  </w:style>
  <w:style w:type="character" w:customStyle="1" w:styleId="CarCar">
    <w:name w:val="Car Car"/>
    <w:basedOn w:val="Fuentedeprrafopredeter"/>
    <w:uiPriority w:val="99"/>
    <w:rsid w:val="00E0538D"/>
    <w:rPr>
      <w:rFonts w:cs="Times New Roman"/>
      <w:sz w:val="24"/>
      <w:lang w:val="es-ES" w:eastAsia="en-US"/>
    </w:rPr>
  </w:style>
  <w:style w:type="paragraph" w:styleId="Lista2">
    <w:name w:val="List 2"/>
    <w:basedOn w:val="Normal"/>
    <w:uiPriority w:val="99"/>
    <w:rsid w:val="00E0538D"/>
    <w:pPr>
      <w:spacing w:before="60" w:after="60" w:line="276" w:lineRule="auto"/>
      <w:ind w:left="566" w:hanging="283"/>
    </w:pPr>
    <w:rPr>
      <w:sz w:val="28"/>
      <w:szCs w:val="28"/>
      <w:lang w:val="es-ES" w:eastAsia="es-ES"/>
    </w:rPr>
  </w:style>
  <w:style w:type="paragraph" w:styleId="Textodebloque">
    <w:name w:val="Block Text"/>
    <w:basedOn w:val="Normal"/>
    <w:uiPriority w:val="99"/>
    <w:rsid w:val="00E0538D"/>
    <w:pPr>
      <w:spacing w:before="60" w:after="60" w:line="360" w:lineRule="auto"/>
      <w:ind w:left="1259" w:right="919"/>
    </w:pPr>
    <w:rPr>
      <w:sz w:val="28"/>
      <w:lang w:val="es-ES" w:eastAsia="es-ES"/>
    </w:rPr>
  </w:style>
  <w:style w:type="paragraph" w:customStyle="1" w:styleId="textoparrafo">
    <w:name w:val="textoparrafo"/>
    <w:basedOn w:val="Normal"/>
    <w:uiPriority w:val="99"/>
    <w:rsid w:val="00E0538D"/>
    <w:pPr>
      <w:spacing w:before="100" w:beforeAutospacing="1" w:after="100" w:afterAutospacing="1" w:line="276" w:lineRule="auto"/>
    </w:pPr>
    <w:rPr>
      <w:lang w:val="es-ES" w:eastAsia="es-ES"/>
    </w:rPr>
  </w:style>
  <w:style w:type="paragraph" w:customStyle="1" w:styleId="Prrafodelista1">
    <w:name w:val="P∑rrafo de lista1"/>
    <w:basedOn w:val="Normal"/>
    <w:uiPriority w:val="99"/>
    <w:rsid w:val="00E0538D"/>
    <w:pPr>
      <w:spacing w:before="60" w:after="60" w:line="276" w:lineRule="auto"/>
      <w:ind w:left="720"/>
      <w:contextualSpacing/>
    </w:pPr>
    <w:rPr>
      <w:lang w:val="es-CO"/>
    </w:rPr>
  </w:style>
  <w:style w:type="paragraph" w:customStyle="1" w:styleId="StyleHeading2LatinTimesNewRomanAsianBatang12ptN">
    <w:name w:val="Style Heading 2 + (Latin) Times New Roman (Asian) Batang 12 pt N..."/>
    <w:basedOn w:val="Ttulo2"/>
    <w:next w:val="Normal"/>
    <w:uiPriority w:val="99"/>
    <w:rsid w:val="00E0538D"/>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E0538D"/>
    <w:rPr>
      <w:rFonts w:cs="Times New Roman"/>
    </w:rPr>
  </w:style>
  <w:style w:type="paragraph" w:customStyle="1" w:styleId="JuPara">
    <w:name w:val="Ju_Para"/>
    <w:basedOn w:val="Normal"/>
    <w:uiPriority w:val="99"/>
    <w:rsid w:val="00E0538D"/>
    <w:pPr>
      <w:suppressAutoHyphens/>
      <w:spacing w:before="240" w:after="240" w:line="276" w:lineRule="auto"/>
      <w:ind w:firstLine="284"/>
    </w:pPr>
    <w:rPr>
      <w:szCs w:val="20"/>
      <w:lang w:val="en-GB"/>
    </w:rPr>
  </w:style>
  <w:style w:type="paragraph" w:customStyle="1" w:styleId="Index91">
    <w:name w:val="Index 91"/>
    <w:basedOn w:val="Normal"/>
    <w:uiPriority w:val="99"/>
    <w:rsid w:val="00E0538D"/>
    <w:pPr>
      <w:spacing w:before="60" w:after="60" w:line="276" w:lineRule="auto"/>
      <w:jc w:val="center"/>
    </w:pPr>
    <w:rPr>
      <w:rFonts w:ascii="APPLE CHANCERY" w:hAnsi="APPLE CHANCERY"/>
      <w:b/>
      <w:szCs w:val="20"/>
      <w:lang w:val="es-CO" w:eastAsia="es-ES"/>
    </w:rPr>
  </w:style>
  <w:style w:type="paragraph" w:customStyle="1" w:styleId="Textoindependiente21">
    <w:name w:val="Texto independiente 21"/>
    <w:basedOn w:val="Normal"/>
    <w:uiPriority w:val="99"/>
    <w:rsid w:val="00E0538D"/>
    <w:pPr>
      <w:spacing w:before="60" w:after="60" w:line="360" w:lineRule="atLeast"/>
    </w:pPr>
    <w:rPr>
      <w:szCs w:val="20"/>
      <w:lang w:val="es-CO" w:eastAsia="es-ES"/>
    </w:rPr>
  </w:style>
  <w:style w:type="character" w:customStyle="1" w:styleId="Refdenotaalpie7">
    <w:name w:val="Ref. de nota al pie7"/>
    <w:uiPriority w:val="99"/>
    <w:rsid w:val="00E0538D"/>
    <w:rPr>
      <w:vertAlign w:val="superscript"/>
    </w:rPr>
  </w:style>
  <w:style w:type="paragraph" w:styleId="Sinespaciado">
    <w:name w:val="No Spacing"/>
    <w:link w:val="SinespaciadoCar"/>
    <w:uiPriority w:val="1"/>
    <w:qFormat/>
    <w:rsid w:val="00E0538D"/>
    <w:pPr>
      <w:spacing w:before="60" w:after="0" w:line="240" w:lineRule="auto"/>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E0538D"/>
    <w:rPr>
      <w:rFonts w:ascii="Calibri" w:eastAsia="Times New Roman" w:hAnsi="Calibri" w:cs="Times New Roman"/>
      <w:lang w:val="es-ES"/>
    </w:rPr>
  </w:style>
  <w:style w:type="paragraph" w:customStyle="1" w:styleId="Normal6">
    <w:name w:val="Normal+6"/>
    <w:basedOn w:val="Normal"/>
    <w:next w:val="Normal"/>
    <w:uiPriority w:val="99"/>
    <w:rsid w:val="00E0538D"/>
    <w:pPr>
      <w:autoSpaceDE w:val="0"/>
      <w:autoSpaceDN w:val="0"/>
      <w:adjustRightInd w:val="0"/>
      <w:spacing w:before="60" w:after="60" w:line="276" w:lineRule="auto"/>
    </w:pPr>
    <w:rPr>
      <w:lang w:val="es-ES" w:eastAsia="es-ES"/>
    </w:rPr>
  </w:style>
  <w:style w:type="character" w:customStyle="1" w:styleId="googqs-tidbit1">
    <w:name w:val="goog_qs-tidbit1"/>
    <w:basedOn w:val="Fuentedeprrafopredeter"/>
    <w:uiPriority w:val="99"/>
    <w:rsid w:val="00E0538D"/>
    <w:rPr>
      <w:rFonts w:cs="Times New Roman"/>
    </w:rPr>
  </w:style>
  <w:style w:type="character" w:customStyle="1" w:styleId="apple-style-span">
    <w:name w:val="apple-style-span"/>
    <w:basedOn w:val="Fuentedeprrafopredeter"/>
    <w:rsid w:val="00E0538D"/>
    <w:rPr>
      <w:rFonts w:cs="Times New Roman"/>
    </w:rPr>
  </w:style>
  <w:style w:type="character" w:customStyle="1" w:styleId="WW8Num5z1">
    <w:name w:val="WW8Num5z1"/>
    <w:uiPriority w:val="99"/>
    <w:rsid w:val="00E0538D"/>
    <w:rPr>
      <w:rFonts w:ascii="Courier New" w:hAnsi="Courier New"/>
    </w:rPr>
  </w:style>
  <w:style w:type="character" w:customStyle="1" w:styleId="A10">
    <w:name w:val="A10"/>
    <w:uiPriority w:val="99"/>
    <w:rsid w:val="00E0538D"/>
    <w:rPr>
      <w:color w:val="000000"/>
      <w:sz w:val="11"/>
    </w:rPr>
  </w:style>
  <w:style w:type="paragraph" w:customStyle="1" w:styleId="MacroText1">
    <w:name w:val="Macro Text1"/>
    <w:basedOn w:val="Normal"/>
    <w:uiPriority w:val="99"/>
    <w:rsid w:val="00E0538D"/>
    <w:pPr>
      <w:suppressAutoHyphens/>
      <w:spacing w:before="60" w:after="60" w:line="276" w:lineRule="auto"/>
    </w:pPr>
    <w:rPr>
      <w:szCs w:val="20"/>
      <w:lang w:val="es-CO" w:eastAsia="ar-SA"/>
    </w:rPr>
  </w:style>
  <w:style w:type="paragraph" w:customStyle="1" w:styleId="ju-005fpara-0020char1-0020char-0020char-0020char-0020char-0020char">
    <w:name w:val="ju-005fpara-0020char1-0020char-0020char-0020char-0020char-0020char"/>
    <w:basedOn w:val="Normal"/>
    <w:uiPriority w:val="99"/>
    <w:rsid w:val="00E0538D"/>
    <w:pPr>
      <w:spacing w:before="100" w:beforeAutospacing="1" w:after="100" w:afterAutospacing="1" w:line="276" w:lineRule="auto"/>
    </w:pPr>
    <w:rPr>
      <w:lang w:val="en-US"/>
    </w:rPr>
  </w:style>
  <w:style w:type="paragraph" w:customStyle="1" w:styleId="ju-005fpara-0020char-0020char-0020char">
    <w:name w:val="ju-005fpara-0020char-0020char-0020char"/>
    <w:basedOn w:val="Normal"/>
    <w:uiPriority w:val="99"/>
    <w:rsid w:val="00E0538D"/>
    <w:pPr>
      <w:spacing w:before="100" w:beforeAutospacing="1" w:after="100" w:afterAutospacing="1" w:line="276" w:lineRule="auto"/>
    </w:pPr>
    <w:rPr>
      <w:lang w:val="en-US"/>
    </w:rPr>
  </w:style>
  <w:style w:type="character" w:customStyle="1" w:styleId="ju-005fpara-0020char-0020char-0020char--char">
    <w:name w:val="ju-005fpara-0020char-0020char-0020char--char"/>
    <w:basedOn w:val="Fuentedeprrafopredeter"/>
    <w:uiPriority w:val="99"/>
    <w:rsid w:val="00E0538D"/>
    <w:rPr>
      <w:rFonts w:cs="Times New Roman"/>
    </w:rPr>
  </w:style>
  <w:style w:type="character" w:styleId="Hipervnculovisitado">
    <w:name w:val="FollowedHyperlink"/>
    <w:basedOn w:val="Fuentedeprrafopredeter"/>
    <w:uiPriority w:val="99"/>
    <w:rsid w:val="00E0538D"/>
    <w:rPr>
      <w:rFonts w:cs="Times New Roman"/>
      <w:color w:val="800080"/>
      <w:u w:val="single"/>
    </w:rPr>
  </w:style>
  <w:style w:type="paragraph" w:customStyle="1" w:styleId="western">
    <w:name w:val="western"/>
    <w:basedOn w:val="Normal"/>
    <w:uiPriority w:val="99"/>
    <w:rsid w:val="00E0538D"/>
    <w:pPr>
      <w:spacing w:before="100" w:beforeAutospacing="1" w:after="60" w:line="276" w:lineRule="auto"/>
    </w:pPr>
    <w:rPr>
      <w:color w:val="000000"/>
      <w:sz w:val="28"/>
      <w:szCs w:val="28"/>
      <w:lang w:val="en-US"/>
    </w:rPr>
  </w:style>
  <w:style w:type="paragraph" w:customStyle="1" w:styleId="CM124">
    <w:name w:val="CM124"/>
    <w:basedOn w:val="Default"/>
    <w:next w:val="Default"/>
    <w:uiPriority w:val="99"/>
    <w:rsid w:val="00E0538D"/>
    <w:pPr>
      <w:widowControl w:val="0"/>
    </w:pPr>
    <w:rPr>
      <w:color w:val="auto"/>
    </w:rPr>
  </w:style>
  <w:style w:type="paragraph" w:customStyle="1" w:styleId="CM125">
    <w:name w:val="CM125"/>
    <w:basedOn w:val="Default"/>
    <w:next w:val="Default"/>
    <w:uiPriority w:val="99"/>
    <w:rsid w:val="00E0538D"/>
    <w:pPr>
      <w:widowControl w:val="0"/>
    </w:pPr>
    <w:rPr>
      <w:color w:val="auto"/>
    </w:rPr>
  </w:style>
  <w:style w:type="paragraph" w:customStyle="1" w:styleId="CM129">
    <w:name w:val="CM129"/>
    <w:basedOn w:val="Default"/>
    <w:next w:val="Default"/>
    <w:uiPriority w:val="99"/>
    <w:rsid w:val="00E0538D"/>
    <w:pPr>
      <w:widowControl w:val="0"/>
    </w:pPr>
    <w:rPr>
      <w:color w:val="auto"/>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E0538D"/>
    <w:rPr>
      <w:rFonts w:ascii="Univers" w:hAnsi="Univers" w:cs="Times New Roman"/>
      <w:lang w:val="en-US" w:eastAsia="en-US" w:bidi="ar-SA"/>
    </w:rPr>
  </w:style>
  <w:style w:type="character" w:customStyle="1" w:styleId="FootnoteAnchor">
    <w:name w:val="Footnote Anchor"/>
    <w:rsid w:val="00E0538D"/>
    <w:rPr>
      <w:vertAlign w:val="superscript"/>
    </w:rPr>
  </w:style>
  <w:style w:type="paragraph" w:styleId="TDC3">
    <w:name w:val="toc 3"/>
    <w:basedOn w:val="Normal"/>
    <w:next w:val="Normal"/>
    <w:autoRedefine/>
    <w:uiPriority w:val="39"/>
    <w:unhideWhenUsed/>
    <w:rsid w:val="00E0538D"/>
    <w:pPr>
      <w:tabs>
        <w:tab w:val="right" w:leader="dot" w:pos="9781"/>
      </w:tabs>
      <w:spacing w:after="40"/>
      <w:ind w:left="403" w:right="237"/>
    </w:pPr>
    <w:rPr>
      <w:lang w:val="es-CO"/>
    </w:rPr>
  </w:style>
  <w:style w:type="paragraph" w:customStyle="1" w:styleId="Prrafodelista2">
    <w:name w:val="Párrafo de lista2"/>
    <w:basedOn w:val="Normal"/>
    <w:uiPriority w:val="99"/>
    <w:rsid w:val="00E0538D"/>
    <w:pPr>
      <w:ind w:left="720"/>
    </w:pPr>
    <w:rPr>
      <w:rFonts w:eastAsia="MS Mincho"/>
      <w:szCs w:val="20"/>
      <w:lang w:val="es-CO"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E0538D"/>
    <w:rPr>
      <w:rFonts w:ascii="Verdana" w:hAnsi="Verdana"/>
    </w:rPr>
  </w:style>
  <w:style w:type="paragraph" w:styleId="TDC4">
    <w:name w:val="toc 4"/>
    <w:basedOn w:val="Normal"/>
    <w:next w:val="Normal"/>
    <w:autoRedefine/>
    <w:uiPriority w:val="39"/>
    <w:unhideWhenUsed/>
    <w:rsid w:val="00E0538D"/>
    <w:pPr>
      <w:spacing w:after="100"/>
      <w:ind w:left="600"/>
    </w:pPr>
    <w:rPr>
      <w:lang w:val="es-CO"/>
    </w:rPr>
  </w:style>
  <w:style w:type="paragraph" w:customStyle="1" w:styleId="Estilo4">
    <w:name w:val="Estilo4"/>
    <w:basedOn w:val="Normal"/>
    <w:link w:val="Estilo4Car"/>
    <w:qFormat/>
    <w:rsid w:val="00E0538D"/>
    <w:pPr>
      <w:numPr>
        <w:numId w:val="6"/>
      </w:numPr>
      <w:spacing w:after="160" w:line="259" w:lineRule="auto"/>
      <w:ind w:left="0" w:firstLine="0"/>
    </w:pPr>
    <w:rPr>
      <w:rFonts w:eastAsiaTheme="minorHAnsi"/>
      <w:lang w:val="es-UY"/>
    </w:rPr>
  </w:style>
  <w:style w:type="character" w:customStyle="1" w:styleId="Estilo4Car">
    <w:name w:val="Estilo4 Car"/>
    <w:basedOn w:val="Fuentedeprrafopredeter"/>
    <w:link w:val="Estilo4"/>
    <w:rsid w:val="00E0538D"/>
    <w:rPr>
      <w:rFonts w:ascii="Times New Roman" w:hAnsi="Times New Roman" w:cs="Times New Roman"/>
      <w:sz w:val="24"/>
      <w:szCs w:val="24"/>
      <w:lang w:val="es-UY" w:eastAsia="es-MX"/>
    </w:rPr>
  </w:style>
  <w:style w:type="paragraph" w:customStyle="1" w:styleId="style11">
    <w:name w:val="style11"/>
    <w:basedOn w:val="Normal"/>
    <w:rsid w:val="00E0538D"/>
    <w:pPr>
      <w:spacing w:before="192" w:after="192"/>
      <w:ind w:left="120" w:right="144"/>
    </w:pPr>
    <w:rPr>
      <w:lang w:eastAsia="es-CR"/>
    </w:rPr>
  </w:style>
  <w:style w:type="character" w:styleId="Ttulodellibro">
    <w:name w:val="Book Title"/>
    <w:basedOn w:val="Fuentedeprrafopredeter"/>
    <w:uiPriority w:val="33"/>
    <w:qFormat/>
    <w:rsid w:val="00E0538D"/>
    <w:rPr>
      <w:b/>
      <w:bCs/>
      <w:smallCaps/>
      <w:spacing w:val="5"/>
    </w:rPr>
  </w:style>
  <w:style w:type="paragraph" w:customStyle="1" w:styleId="Normal1">
    <w:name w:val="Normal1"/>
    <w:rsid w:val="00E0538D"/>
    <w:pPr>
      <w:pBdr>
        <w:top w:val="nil"/>
        <w:left w:val="nil"/>
        <w:bottom w:val="nil"/>
        <w:right w:val="nil"/>
        <w:between w:val="nil"/>
      </w:pBdr>
      <w:spacing w:after="0" w:line="240" w:lineRule="auto"/>
    </w:pPr>
    <w:rPr>
      <w:rFonts w:ascii="Cambria" w:eastAsia="Cambria" w:hAnsi="Cambria" w:cs="Cambria"/>
      <w:color w:val="000000"/>
      <w:sz w:val="24"/>
      <w:szCs w:val="24"/>
      <w:lang w:val="en-AU"/>
    </w:rPr>
  </w:style>
  <w:style w:type="character" w:customStyle="1" w:styleId="Estilo1Char">
    <w:name w:val="Estilo1 Char"/>
    <w:rsid w:val="00E0538D"/>
    <w:rPr>
      <w:rFonts w:ascii="Verdana" w:eastAsia="Calibri" w:hAnsi="Verdana" w:cs="Times New Roman"/>
      <w:sz w:val="20"/>
      <w:szCs w:val="20"/>
      <w:lang w:val="es-ES"/>
    </w:rPr>
  </w:style>
  <w:style w:type="paragraph" w:customStyle="1" w:styleId="Estilo2">
    <w:name w:val="Estilo2"/>
    <w:basedOn w:val="Normal"/>
    <w:qFormat/>
    <w:rsid w:val="00E0538D"/>
    <w:pPr>
      <w:tabs>
        <w:tab w:val="left" w:pos="567"/>
        <w:tab w:val="left" w:pos="1134"/>
        <w:tab w:val="num" w:pos="4767"/>
      </w:tabs>
      <w:spacing w:after="120"/>
      <w:ind w:left="4767" w:hanging="360"/>
    </w:pPr>
    <w:rPr>
      <w:rFonts w:eastAsia="Calibri"/>
      <w:szCs w:val="20"/>
      <w:lang w:val="es-ES"/>
    </w:rPr>
  </w:style>
  <w:style w:type="character" w:customStyle="1" w:styleId="MapadeldocumentoCar">
    <w:name w:val="Mapa del documento Car"/>
    <w:basedOn w:val="Fuentedeprrafopredeter"/>
    <w:link w:val="Mapadeldocumento"/>
    <w:uiPriority w:val="99"/>
    <w:semiHidden/>
    <w:rsid w:val="00E0538D"/>
    <w:rPr>
      <w:rFonts w:ascii="Lucida Grande" w:eastAsia="Times New Roman" w:hAnsi="Lucida Grande" w:cs="Lucida Grande"/>
      <w:sz w:val="24"/>
      <w:szCs w:val="24"/>
      <w:lang w:val="es-CR" w:eastAsia="es-MX"/>
    </w:rPr>
  </w:style>
  <w:style w:type="paragraph" w:styleId="Mapadeldocumento">
    <w:name w:val="Document Map"/>
    <w:basedOn w:val="Normal"/>
    <w:link w:val="MapadeldocumentoCar"/>
    <w:uiPriority w:val="99"/>
    <w:semiHidden/>
    <w:unhideWhenUsed/>
    <w:rsid w:val="00E0538D"/>
    <w:rPr>
      <w:rFonts w:ascii="Lucida Grande" w:hAnsi="Lucida Grande" w:cs="Lucida Grande"/>
    </w:rPr>
  </w:style>
  <w:style w:type="character" w:customStyle="1" w:styleId="MapadeldocumentoCar1">
    <w:name w:val="Mapa del documento Car1"/>
    <w:basedOn w:val="Fuentedeprrafopredeter"/>
    <w:uiPriority w:val="99"/>
    <w:semiHidden/>
    <w:rsid w:val="00E0538D"/>
    <w:rPr>
      <w:rFonts w:ascii="Segoe UI" w:eastAsia="Times New Roman" w:hAnsi="Segoe UI" w:cs="Segoe UI"/>
      <w:sz w:val="16"/>
      <w:szCs w:val="16"/>
      <w:lang w:val="es-CR" w:eastAsia="es-MX"/>
    </w:rPr>
  </w:style>
  <w:style w:type="character" w:customStyle="1" w:styleId="ListParagraphChar1">
    <w:name w:val="List Paragraph Char1"/>
    <w:aliases w:val="Footnote Char1,List Paragraph2 Char1,Lista vistosa - Énfasis 11 Char1"/>
    <w:basedOn w:val="Fuentedeprrafopredeter"/>
    <w:uiPriority w:val="34"/>
    <w:rsid w:val="00E0538D"/>
  </w:style>
  <w:style w:type="paragraph" w:customStyle="1" w:styleId="Numberedparagraphs">
    <w:name w:val="Numbered paragraphs"/>
    <w:basedOn w:val="Normal"/>
    <w:link w:val="NumberedparagraphsCar"/>
    <w:qFormat/>
    <w:rsid w:val="00E0538D"/>
    <w:pPr>
      <w:numPr>
        <w:numId w:val="7"/>
      </w:numPr>
    </w:pPr>
    <w:rPr>
      <w:rFonts w:eastAsia="MS Mincho"/>
      <w:color w:val="000000"/>
      <w:szCs w:val="20"/>
      <w:lang w:val="es-CO"/>
    </w:rPr>
  </w:style>
  <w:style w:type="character" w:customStyle="1" w:styleId="NumberedparagraphsCar">
    <w:name w:val="Numbered paragraphs Car"/>
    <w:basedOn w:val="Fuentedeprrafopredeter"/>
    <w:link w:val="Numberedparagraphs"/>
    <w:rsid w:val="00E0538D"/>
    <w:rPr>
      <w:rFonts w:ascii="Times New Roman" w:eastAsia="MS Mincho" w:hAnsi="Times New Roman" w:cs="Times New Roman"/>
      <w:color w:val="000000"/>
      <w:sz w:val="24"/>
      <w:szCs w:val="20"/>
      <w:lang w:val="es-CO" w:eastAsia="es-MX"/>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E0538D"/>
    <w:pPr>
      <w:spacing w:after="160" w:line="240" w:lineRule="exact"/>
    </w:pPr>
    <w:rPr>
      <w:rFonts w:asciiTheme="minorHAnsi" w:eastAsiaTheme="minorHAnsi" w:hAnsiTheme="minorHAnsi" w:cstheme="minorBidi"/>
      <w:sz w:val="22"/>
      <w:szCs w:val="22"/>
      <w:vertAlign w:val="superscript"/>
      <w:lang w:val="es-GT"/>
    </w:rPr>
  </w:style>
  <w:style w:type="character" w:customStyle="1" w:styleId="PrrafodelistaCar1">
    <w:name w:val="Párrafo de lista Car1"/>
    <w:aliases w:val="List Paragraph1 Car1,Colorful List - Accent 11 Car1,Párrafo de lista1 Car1,List Paragraph2 Car1,Lista vistosa - Énfasis 11 Car1,Subtle Emphasis1 Car1,Footnote1 Car1,List Paragraph11 Car"/>
    <w:basedOn w:val="Fuentedeprrafopredeter"/>
    <w:locked/>
    <w:rsid w:val="00E0538D"/>
    <w:rPr>
      <w:rFonts w:ascii="Verdana" w:eastAsia="MS Mincho" w:hAnsi="Verdana" w:cs="Times New Roman"/>
      <w:sz w:val="20"/>
      <w:szCs w:val="24"/>
    </w:rPr>
  </w:style>
  <w:style w:type="character" w:customStyle="1" w:styleId="sb8d990e2">
    <w:name w:val="sb8d990e2"/>
    <w:basedOn w:val="Fuentedeprrafopredeter"/>
    <w:rsid w:val="00E0538D"/>
  </w:style>
  <w:style w:type="paragraph" w:customStyle="1" w:styleId="Textonotapie1">
    <w:name w:val="Texto nota pie1"/>
    <w:basedOn w:val="Normal"/>
    <w:qFormat/>
    <w:rsid w:val="00E0538D"/>
    <w:rPr>
      <w:szCs w:val="20"/>
      <w:lang w:val="en-US" w:eastAsia="es-ES"/>
    </w:rPr>
  </w:style>
  <w:style w:type="paragraph" w:customStyle="1" w:styleId="xmsonormal">
    <w:name w:val="x_msonormal"/>
    <w:basedOn w:val="Normal"/>
    <w:rsid w:val="00E0538D"/>
    <w:pPr>
      <w:spacing w:before="100" w:beforeAutospacing="1" w:after="100" w:afterAutospacing="1"/>
    </w:pPr>
  </w:style>
  <w:style w:type="paragraph" w:customStyle="1" w:styleId="Estilo7">
    <w:name w:val="Estilo7"/>
    <w:basedOn w:val="Normal"/>
    <w:qFormat/>
    <w:rsid w:val="00E0538D"/>
    <w:pPr>
      <w:tabs>
        <w:tab w:val="left" w:pos="567"/>
        <w:tab w:val="left" w:pos="851"/>
        <w:tab w:val="num" w:pos="2160"/>
      </w:tabs>
      <w:spacing w:before="120" w:after="120"/>
      <w:ind w:left="2160" w:hanging="180"/>
      <w:jc w:val="both"/>
    </w:pPr>
    <w:rPr>
      <w:rFonts w:ascii="Verdana" w:eastAsia="Batang" w:hAnsi="Verdana"/>
      <w:b/>
      <w:i/>
      <w:sz w:val="20"/>
      <w:szCs w:val="20"/>
      <w:lang w:val="es-ES_tradnl"/>
    </w:rPr>
  </w:style>
  <w:style w:type="paragraph" w:customStyle="1" w:styleId="parrafos">
    <w:name w:val="parrafos"/>
    <w:basedOn w:val="Normal"/>
    <w:link w:val="parrafosChar"/>
    <w:qFormat/>
    <w:rsid w:val="00E0538D"/>
    <w:pPr>
      <w:tabs>
        <w:tab w:val="left" w:pos="360"/>
      </w:tabs>
      <w:jc w:val="both"/>
    </w:pPr>
    <w:rPr>
      <w:rFonts w:ascii="Cambria" w:eastAsia="Arial Unicode MS" w:hAnsi="Cambria"/>
      <w:color w:val="000000"/>
      <w:sz w:val="20"/>
      <w:szCs w:val="20"/>
      <w:bdr w:val="nil"/>
      <w:lang w:val="es-VE" w:eastAsia="en-US"/>
    </w:rPr>
  </w:style>
  <w:style w:type="character" w:customStyle="1" w:styleId="parrafosChar">
    <w:name w:val="parrafos Char"/>
    <w:link w:val="parrafos"/>
    <w:rsid w:val="00E0538D"/>
    <w:rPr>
      <w:rFonts w:ascii="Cambria" w:eastAsia="Arial Unicode MS" w:hAnsi="Cambria" w:cs="Times New Roman"/>
      <w:color w:val="000000"/>
      <w:sz w:val="20"/>
      <w:szCs w:val="20"/>
      <w:bdr w:val="nil"/>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asuntos%20/garcia_rodriguez_y_otro_27_07_22.pdf" TargetMode="External"/><Relationship Id="rId2" Type="http://schemas.openxmlformats.org/officeDocument/2006/relationships/hyperlink" Target="https://www.corteidh.or.cr/docs/asuntos/garcia_rodriguez_y_otro_06_07_22.pdf" TargetMode="External"/><Relationship Id="rId1" Type="http://schemas.openxmlformats.org/officeDocument/2006/relationships/hyperlink" Target="https://www.corteidh.or.cr/docs/medidas/garciarodriguez_se_0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41681</Words>
  <Characters>229250</Characters>
  <Application>Microsoft Office Word</Application>
  <DocSecurity>0</DocSecurity>
  <Lines>1910</Lines>
  <Paragraphs>540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2023-07-06T21:46:00Z</cp:lastPrinted>
  <dcterms:created xsi:type="dcterms:W3CDTF">2024-06-28T18:15:00Z</dcterms:created>
  <dcterms:modified xsi:type="dcterms:W3CDTF">2024-06-28T18:15:00Z</dcterms:modified>
</cp:coreProperties>
</file>